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09B3E" w14:textId="637DE4DE" w:rsidR="006A4CD7" w:rsidRPr="006A4CD7" w:rsidRDefault="00D0387F" w:rsidP="0060759C">
      <w:pPr>
        <w:autoSpaceDE w:val="0"/>
        <w:autoSpaceDN w:val="0"/>
        <w:adjustRightInd w:val="0"/>
        <w:jc w:val="center"/>
        <w:rPr>
          <w:rFonts w:cs="Times New Roman"/>
          <w:b/>
          <w:bCs/>
          <w:smallCaps/>
          <w:sz w:val="40"/>
          <w:szCs w:val="40"/>
        </w:rPr>
      </w:pPr>
      <w:r>
        <w:rPr>
          <w:rFonts w:cs="Times New Roman"/>
          <w:szCs w:val="24"/>
          <w:lang w:val="en-CA"/>
        </w:rPr>
        <w:t xml:space="preserve"> </w:t>
      </w:r>
      <w:r w:rsidR="006A4CD7" w:rsidRPr="006A4CD7">
        <w:rPr>
          <w:rFonts w:cs="Times New Roman"/>
          <w:szCs w:val="24"/>
          <w:lang w:val="en-CA"/>
        </w:rPr>
        <w:fldChar w:fldCharType="begin"/>
      </w:r>
      <w:r w:rsidR="006A4CD7" w:rsidRPr="006A4CD7">
        <w:rPr>
          <w:rFonts w:cs="Times New Roman"/>
          <w:szCs w:val="24"/>
          <w:lang w:val="en-CA"/>
        </w:rPr>
        <w:instrText xml:space="preserve"> SEQ CHAPTER \h \r 1</w:instrText>
      </w:r>
      <w:r w:rsidR="006A4CD7" w:rsidRPr="006A4CD7">
        <w:rPr>
          <w:rFonts w:cs="Times New Roman"/>
          <w:szCs w:val="24"/>
          <w:lang w:val="en-CA"/>
        </w:rPr>
        <w:fldChar w:fldCharType="end"/>
      </w:r>
      <w:r w:rsidR="006A4CD7" w:rsidRPr="006A4CD7">
        <w:rPr>
          <w:rFonts w:cs="Times New Roman"/>
          <w:b/>
          <w:bCs/>
          <w:smallCaps/>
          <w:sz w:val="40"/>
          <w:szCs w:val="40"/>
        </w:rPr>
        <w:t>Manual</w:t>
      </w:r>
      <w:r w:rsidR="008325DE">
        <w:rPr>
          <w:rFonts w:cs="Times New Roman"/>
          <w:b/>
          <w:bCs/>
          <w:smallCaps/>
          <w:sz w:val="40"/>
          <w:szCs w:val="40"/>
        </w:rPr>
        <w:t xml:space="preserve"> of </w:t>
      </w:r>
    </w:p>
    <w:p w14:paraId="24C06A4C" w14:textId="2D457374" w:rsidR="006A4CD7" w:rsidRPr="006A4CD7" w:rsidRDefault="006A4CD7" w:rsidP="0060759C">
      <w:pPr>
        <w:autoSpaceDE w:val="0"/>
        <w:autoSpaceDN w:val="0"/>
        <w:adjustRightInd w:val="0"/>
        <w:jc w:val="center"/>
        <w:rPr>
          <w:rFonts w:cs="Times New Roman"/>
          <w:b/>
          <w:bCs/>
          <w:smallCaps/>
          <w:sz w:val="56"/>
          <w:szCs w:val="56"/>
        </w:rPr>
      </w:pPr>
      <w:r w:rsidRPr="006A4CD7">
        <w:rPr>
          <w:rFonts w:cs="Times New Roman"/>
          <w:b/>
          <w:bCs/>
          <w:smallCaps/>
          <w:sz w:val="56"/>
          <w:szCs w:val="56"/>
        </w:rPr>
        <w:t xml:space="preserve">Model </w:t>
      </w:r>
      <w:r w:rsidR="0085037D">
        <w:rPr>
          <w:rFonts w:cs="Times New Roman"/>
          <w:b/>
          <w:bCs/>
          <w:smallCaps/>
          <w:sz w:val="56"/>
          <w:szCs w:val="56"/>
        </w:rPr>
        <w:t>Criminal</w:t>
      </w:r>
      <w:r w:rsidRPr="006A4CD7">
        <w:rPr>
          <w:rFonts w:cs="Times New Roman"/>
          <w:b/>
          <w:bCs/>
          <w:smallCaps/>
          <w:sz w:val="56"/>
          <w:szCs w:val="56"/>
        </w:rPr>
        <w:t xml:space="preserve"> </w:t>
      </w:r>
    </w:p>
    <w:p w14:paraId="04BAB81C" w14:textId="77777777"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mallCaps/>
          <w:sz w:val="56"/>
          <w:szCs w:val="56"/>
        </w:rPr>
        <w:t xml:space="preserve">Jury Instructions </w:t>
      </w:r>
    </w:p>
    <w:p w14:paraId="0A35BD20" w14:textId="77777777" w:rsidR="006A4CD7" w:rsidRPr="006A4CD7" w:rsidRDefault="006A4CD7" w:rsidP="0060759C">
      <w:pPr>
        <w:autoSpaceDE w:val="0"/>
        <w:autoSpaceDN w:val="0"/>
        <w:adjustRightInd w:val="0"/>
        <w:jc w:val="center"/>
        <w:rPr>
          <w:rFonts w:cs="Times New Roman"/>
          <w:b/>
          <w:bCs/>
          <w:sz w:val="32"/>
          <w:szCs w:val="32"/>
        </w:rPr>
      </w:pPr>
    </w:p>
    <w:p w14:paraId="4AA53BE2" w14:textId="77777777" w:rsidR="006A4CD7" w:rsidRPr="006A4CD7" w:rsidRDefault="006A4CD7" w:rsidP="0060759C">
      <w:pPr>
        <w:autoSpaceDE w:val="0"/>
        <w:autoSpaceDN w:val="0"/>
        <w:adjustRightInd w:val="0"/>
        <w:jc w:val="center"/>
        <w:rPr>
          <w:rFonts w:cs="Times New Roman"/>
          <w:b/>
          <w:bCs/>
          <w:smallCaps/>
          <w:sz w:val="40"/>
          <w:szCs w:val="40"/>
        </w:rPr>
      </w:pPr>
      <w:r w:rsidRPr="006A4CD7">
        <w:rPr>
          <w:rFonts w:cs="Times New Roman"/>
          <w:b/>
          <w:bCs/>
          <w:smallCaps/>
          <w:sz w:val="40"/>
          <w:szCs w:val="40"/>
        </w:rPr>
        <w:t xml:space="preserve">For the </w:t>
      </w:r>
    </w:p>
    <w:p w14:paraId="3FF71CFA" w14:textId="65FFD9D8" w:rsidR="006A4CD7" w:rsidRPr="006A4CD7" w:rsidRDefault="006A4CD7" w:rsidP="0060759C">
      <w:pPr>
        <w:autoSpaceDE w:val="0"/>
        <w:autoSpaceDN w:val="0"/>
        <w:adjustRightInd w:val="0"/>
        <w:jc w:val="center"/>
        <w:rPr>
          <w:rFonts w:cs="Times New Roman"/>
          <w:b/>
          <w:bCs/>
          <w:smallCaps/>
          <w:sz w:val="40"/>
          <w:szCs w:val="40"/>
        </w:rPr>
      </w:pPr>
      <w:r w:rsidRPr="006A4CD7">
        <w:rPr>
          <w:rFonts w:cs="Times New Roman"/>
          <w:b/>
          <w:bCs/>
          <w:smallCaps/>
          <w:sz w:val="40"/>
          <w:szCs w:val="40"/>
        </w:rPr>
        <w:t>District Courts</w:t>
      </w:r>
      <w:r w:rsidR="008325DE">
        <w:rPr>
          <w:rFonts w:cs="Times New Roman"/>
          <w:b/>
          <w:bCs/>
          <w:smallCaps/>
          <w:sz w:val="40"/>
          <w:szCs w:val="40"/>
        </w:rPr>
        <w:t xml:space="preserve"> of </w:t>
      </w:r>
      <w:r w:rsidRPr="006A4CD7">
        <w:rPr>
          <w:rFonts w:cs="Times New Roman"/>
          <w:b/>
          <w:bCs/>
          <w:smallCaps/>
          <w:sz w:val="40"/>
          <w:szCs w:val="40"/>
        </w:rPr>
        <w:t xml:space="preserve">the </w:t>
      </w:r>
    </w:p>
    <w:p w14:paraId="061F6E6D" w14:textId="58A2BC1B"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mallCaps/>
          <w:sz w:val="40"/>
          <w:szCs w:val="40"/>
        </w:rPr>
        <w:t xml:space="preserve">Ninth Circuit </w:t>
      </w:r>
    </w:p>
    <w:p w14:paraId="7EDC09A3" w14:textId="77777777" w:rsidR="006A4CD7" w:rsidRPr="006A4CD7" w:rsidRDefault="006A4CD7" w:rsidP="0060759C">
      <w:pPr>
        <w:autoSpaceDE w:val="0"/>
        <w:autoSpaceDN w:val="0"/>
        <w:adjustRightInd w:val="0"/>
        <w:jc w:val="center"/>
        <w:rPr>
          <w:rFonts w:cs="Times New Roman"/>
          <w:b/>
          <w:bCs/>
          <w:sz w:val="32"/>
          <w:szCs w:val="32"/>
        </w:rPr>
      </w:pPr>
    </w:p>
    <w:p w14:paraId="5A6A9B57" w14:textId="77777777" w:rsidR="006A4CD7" w:rsidRPr="006A4CD7" w:rsidRDefault="006A4CD7" w:rsidP="0060759C">
      <w:pPr>
        <w:autoSpaceDE w:val="0"/>
        <w:autoSpaceDN w:val="0"/>
        <w:adjustRightInd w:val="0"/>
        <w:jc w:val="center"/>
        <w:rPr>
          <w:rFonts w:cs="Times New Roman"/>
          <w:b/>
          <w:bCs/>
          <w:sz w:val="32"/>
          <w:szCs w:val="32"/>
        </w:rPr>
      </w:pPr>
    </w:p>
    <w:p w14:paraId="46D62C73" w14:textId="77777777" w:rsidR="006A4CD7" w:rsidRPr="006A4CD7" w:rsidRDefault="006A4CD7" w:rsidP="0060759C">
      <w:pPr>
        <w:autoSpaceDE w:val="0"/>
        <w:autoSpaceDN w:val="0"/>
        <w:adjustRightInd w:val="0"/>
        <w:jc w:val="center"/>
        <w:rPr>
          <w:rFonts w:cs="Times New Roman"/>
          <w:b/>
          <w:bCs/>
          <w:sz w:val="32"/>
          <w:szCs w:val="32"/>
        </w:rPr>
      </w:pPr>
    </w:p>
    <w:p w14:paraId="21741B6F"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Prepared by the </w:t>
      </w:r>
    </w:p>
    <w:p w14:paraId="7E4D3B20"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Ninth Circuit </w:t>
      </w:r>
    </w:p>
    <w:p w14:paraId="73E2379A"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Jury Instructions Committee </w:t>
      </w:r>
    </w:p>
    <w:p w14:paraId="487C0E40" w14:textId="77777777" w:rsidR="006A4CD7" w:rsidRPr="006A4CD7" w:rsidRDefault="006A4CD7" w:rsidP="0060759C">
      <w:pPr>
        <w:autoSpaceDE w:val="0"/>
        <w:autoSpaceDN w:val="0"/>
        <w:adjustRightInd w:val="0"/>
        <w:jc w:val="center"/>
        <w:rPr>
          <w:rFonts w:cs="Times New Roman"/>
          <w:b/>
          <w:bCs/>
          <w:sz w:val="32"/>
          <w:szCs w:val="32"/>
        </w:rPr>
      </w:pPr>
    </w:p>
    <w:p w14:paraId="5A3B781A" w14:textId="77777777"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z w:val="32"/>
          <w:szCs w:val="32"/>
        </w:rPr>
        <w:t>_______________</w:t>
      </w:r>
    </w:p>
    <w:p w14:paraId="367B68E5" w14:textId="77777777" w:rsidR="006A4CD7" w:rsidRPr="006A4CD7" w:rsidRDefault="006A4CD7" w:rsidP="0060759C">
      <w:pPr>
        <w:autoSpaceDE w:val="0"/>
        <w:autoSpaceDN w:val="0"/>
        <w:adjustRightInd w:val="0"/>
        <w:jc w:val="center"/>
        <w:rPr>
          <w:rFonts w:cs="Times New Roman"/>
          <w:b/>
          <w:bCs/>
          <w:sz w:val="32"/>
          <w:szCs w:val="32"/>
        </w:rPr>
      </w:pPr>
    </w:p>
    <w:p w14:paraId="3773DECD" w14:textId="4F06E5A4" w:rsidR="006A4CD7" w:rsidRDefault="006A4CD7" w:rsidP="0060759C">
      <w:pPr>
        <w:autoSpaceDE w:val="0"/>
        <w:autoSpaceDN w:val="0"/>
        <w:adjustRightInd w:val="0"/>
        <w:jc w:val="center"/>
        <w:rPr>
          <w:rFonts w:cs="Times New Roman"/>
          <w:sz w:val="40"/>
          <w:szCs w:val="40"/>
        </w:rPr>
      </w:pPr>
      <w:r w:rsidRPr="006A4CD7">
        <w:rPr>
          <w:rFonts w:cs="Times New Roman"/>
          <w:sz w:val="40"/>
          <w:szCs w:val="40"/>
        </w:rPr>
        <w:t>20</w:t>
      </w:r>
      <w:r w:rsidR="0027648B">
        <w:rPr>
          <w:rFonts w:cs="Times New Roman"/>
          <w:sz w:val="40"/>
          <w:szCs w:val="40"/>
        </w:rPr>
        <w:t>2</w:t>
      </w:r>
      <w:r w:rsidR="00B8552B">
        <w:rPr>
          <w:rFonts w:cs="Times New Roman"/>
          <w:sz w:val="40"/>
          <w:szCs w:val="40"/>
        </w:rPr>
        <w:t>2</w:t>
      </w:r>
      <w:r w:rsidRPr="006A4CD7">
        <w:rPr>
          <w:rFonts w:cs="Times New Roman"/>
          <w:sz w:val="40"/>
          <w:szCs w:val="40"/>
        </w:rPr>
        <w:t xml:space="preserve"> Edition</w:t>
      </w:r>
    </w:p>
    <w:p w14:paraId="3F2D8298" w14:textId="77777777" w:rsidR="00B00CC2" w:rsidRDefault="00B00CC2" w:rsidP="0060759C">
      <w:pPr>
        <w:autoSpaceDE w:val="0"/>
        <w:autoSpaceDN w:val="0"/>
        <w:adjustRightInd w:val="0"/>
        <w:jc w:val="center"/>
        <w:rPr>
          <w:rFonts w:cs="Times New Roman"/>
          <w:sz w:val="40"/>
          <w:szCs w:val="40"/>
        </w:rPr>
      </w:pPr>
    </w:p>
    <w:p w14:paraId="3F9D5035" w14:textId="1BCD77BE" w:rsidR="00B00CC2" w:rsidRPr="00B00CC2" w:rsidRDefault="00B00CC2" w:rsidP="69BE8A30">
      <w:pPr>
        <w:autoSpaceDE w:val="0"/>
        <w:autoSpaceDN w:val="0"/>
        <w:adjustRightInd w:val="0"/>
        <w:jc w:val="center"/>
        <w:rPr>
          <w:rFonts w:cs="Times New Roman"/>
          <w:b/>
          <w:bCs/>
          <w:i/>
          <w:iCs/>
          <w:sz w:val="32"/>
          <w:szCs w:val="32"/>
        </w:rPr>
      </w:pPr>
      <w:r w:rsidRPr="69BE8A30">
        <w:rPr>
          <w:rFonts w:cs="Times New Roman"/>
          <w:i/>
          <w:iCs/>
          <w:sz w:val="32"/>
          <w:szCs w:val="32"/>
        </w:rPr>
        <w:t>Last Updated</w:t>
      </w:r>
      <w:r w:rsidR="008221D1">
        <w:rPr>
          <w:rFonts w:cs="Times New Roman"/>
          <w:i/>
          <w:iCs/>
          <w:sz w:val="32"/>
          <w:szCs w:val="32"/>
        </w:rPr>
        <w:t xml:space="preserve"> </w:t>
      </w:r>
      <w:r w:rsidR="00A52A02">
        <w:rPr>
          <w:rFonts w:cs="Times New Roman"/>
          <w:i/>
          <w:iCs/>
          <w:sz w:val="32"/>
          <w:szCs w:val="32"/>
        </w:rPr>
        <w:t>March 2026</w:t>
      </w:r>
    </w:p>
    <w:p w14:paraId="73372E7E" w14:textId="77777777" w:rsidR="006A4CD7" w:rsidRPr="006A4CD7" w:rsidRDefault="006A4CD7" w:rsidP="0060759C">
      <w:pPr>
        <w:autoSpaceDE w:val="0"/>
        <w:autoSpaceDN w:val="0"/>
        <w:adjustRightInd w:val="0"/>
        <w:jc w:val="center"/>
        <w:rPr>
          <w:rFonts w:cs="Times New Roman"/>
          <w:b/>
          <w:bCs/>
          <w:sz w:val="32"/>
          <w:szCs w:val="32"/>
        </w:rPr>
      </w:pPr>
    </w:p>
    <w:p w14:paraId="5E001FA1" w14:textId="77777777" w:rsidR="00DE76D3" w:rsidRDefault="00DE76D3" w:rsidP="00C17C61">
      <w:pPr>
        <w:autoSpaceDE w:val="0"/>
        <w:autoSpaceDN w:val="0"/>
        <w:adjustRightInd w:val="0"/>
        <w:jc w:val="center"/>
        <w:rPr>
          <w:rFonts w:cs="Times New Roman"/>
          <w:sz w:val="40"/>
          <w:szCs w:val="40"/>
        </w:rPr>
      </w:pPr>
    </w:p>
    <w:p w14:paraId="7BD8E316" w14:textId="77777777" w:rsidR="00DE76D3" w:rsidRPr="00DE76D3" w:rsidRDefault="00DE76D3" w:rsidP="00DE76D3">
      <w:pPr>
        <w:rPr>
          <w:rFonts w:cs="Times New Roman"/>
          <w:sz w:val="40"/>
          <w:szCs w:val="40"/>
        </w:rPr>
      </w:pPr>
    </w:p>
    <w:p w14:paraId="16C4347F" w14:textId="77777777" w:rsidR="00DE76D3" w:rsidRPr="00DE76D3" w:rsidRDefault="00DE76D3" w:rsidP="00DE76D3">
      <w:pPr>
        <w:rPr>
          <w:rFonts w:cs="Times New Roman"/>
          <w:sz w:val="40"/>
          <w:szCs w:val="40"/>
        </w:rPr>
      </w:pPr>
    </w:p>
    <w:p w14:paraId="31CFBC5B" w14:textId="77777777" w:rsidR="00DE76D3" w:rsidRPr="00DE76D3" w:rsidRDefault="00DE76D3" w:rsidP="00DE76D3">
      <w:pPr>
        <w:rPr>
          <w:rFonts w:cs="Times New Roman"/>
          <w:sz w:val="40"/>
          <w:szCs w:val="40"/>
        </w:rPr>
      </w:pPr>
    </w:p>
    <w:p w14:paraId="1D627F0B" w14:textId="77777777" w:rsidR="00DE76D3" w:rsidRPr="00DE76D3" w:rsidRDefault="00DE76D3" w:rsidP="00DE76D3">
      <w:pPr>
        <w:rPr>
          <w:rFonts w:cs="Times New Roman"/>
          <w:sz w:val="40"/>
          <w:szCs w:val="40"/>
        </w:rPr>
      </w:pPr>
    </w:p>
    <w:p w14:paraId="1B7321D4" w14:textId="77777777" w:rsidR="00DE76D3" w:rsidRPr="00DE76D3" w:rsidRDefault="00DE76D3" w:rsidP="00DE76D3">
      <w:pPr>
        <w:rPr>
          <w:rFonts w:cs="Times New Roman"/>
          <w:sz w:val="40"/>
          <w:szCs w:val="40"/>
        </w:rPr>
      </w:pPr>
    </w:p>
    <w:p w14:paraId="4487DE84" w14:textId="77777777" w:rsidR="00DE76D3" w:rsidRPr="00DE76D3" w:rsidRDefault="00DE76D3" w:rsidP="00DE76D3">
      <w:pPr>
        <w:rPr>
          <w:rFonts w:cs="Times New Roman"/>
          <w:sz w:val="40"/>
          <w:szCs w:val="40"/>
        </w:rPr>
      </w:pPr>
    </w:p>
    <w:p w14:paraId="0E9B9B9E" w14:textId="77777777" w:rsidR="00DE76D3" w:rsidRPr="00DE76D3" w:rsidRDefault="00DE76D3" w:rsidP="00DE76D3">
      <w:pPr>
        <w:rPr>
          <w:rFonts w:cs="Times New Roman"/>
          <w:sz w:val="40"/>
          <w:szCs w:val="40"/>
        </w:rPr>
      </w:pPr>
    </w:p>
    <w:p w14:paraId="006D4426" w14:textId="129288DB" w:rsidR="00DE76D3" w:rsidRPr="00DE76D3" w:rsidRDefault="00DE76D3" w:rsidP="00DE76D3">
      <w:pPr>
        <w:tabs>
          <w:tab w:val="left" w:pos="5180"/>
        </w:tabs>
        <w:rPr>
          <w:rFonts w:cs="Times New Roman"/>
          <w:sz w:val="40"/>
          <w:szCs w:val="40"/>
        </w:rPr>
      </w:pPr>
    </w:p>
    <w:p w14:paraId="68443684" w14:textId="77777777" w:rsidR="00DE76D3" w:rsidRPr="00DE76D3" w:rsidRDefault="00DE76D3" w:rsidP="00DE76D3">
      <w:pPr>
        <w:rPr>
          <w:rFonts w:cs="Times New Roman"/>
          <w:sz w:val="40"/>
          <w:szCs w:val="40"/>
        </w:rPr>
      </w:pPr>
    </w:p>
    <w:p w14:paraId="572EDD2B" w14:textId="77777777" w:rsidR="00DE76D3" w:rsidRPr="00DE76D3" w:rsidRDefault="00DE76D3" w:rsidP="00DE76D3">
      <w:pPr>
        <w:rPr>
          <w:rFonts w:cs="Times New Roman"/>
          <w:sz w:val="40"/>
          <w:szCs w:val="40"/>
        </w:rPr>
      </w:pPr>
    </w:p>
    <w:p w14:paraId="366AA416" w14:textId="1BEC66C2" w:rsidR="006A4CD7" w:rsidRPr="006A4CD7" w:rsidRDefault="006A4CD7" w:rsidP="00C17C61">
      <w:pPr>
        <w:autoSpaceDE w:val="0"/>
        <w:autoSpaceDN w:val="0"/>
        <w:adjustRightInd w:val="0"/>
        <w:jc w:val="center"/>
        <w:rPr>
          <w:rFonts w:cs="Times New Roman"/>
          <w:b/>
          <w:bCs/>
          <w:sz w:val="28"/>
          <w:szCs w:val="28"/>
        </w:rPr>
      </w:pPr>
      <w:r w:rsidRPr="00DE76D3">
        <w:rPr>
          <w:rFonts w:cs="Times New Roman"/>
          <w:sz w:val="40"/>
          <w:szCs w:val="40"/>
        </w:rPr>
        <w:br w:type="page"/>
      </w:r>
      <w:r w:rsidRPr="006A4CD7">
        <w:rPr>
          <w:rFonts w:cs="Times New Roman"/>
          <w:b/>
          <w:bCs/>
          <w:sz w:val="28"/>
          <w:szCs w:val="28"/>
        </w:rPr>
        <w:lastRenderedPageBreak/>
        <w:t>NINTH CIRCUIT</w:t>
      </w:r>
    </w:p>
    <w:p w14:paraId="3425AA79" w14:textId="77777777" w:rsidR="006A4CD7" w:rsidRPr="006A4CD7" w:rsidRDefault="006A4CD7" w:rsidP="00C17C61">
      <w:pPr>
        <w:autoSpaceDE w:val="0"/>
        <w:autoSpaceDN w:val="0"/>
        <w:adjustRightInd w:val="0"/>
        <w:jc w:val="center"/>
        <w:rPr>
          <w:rFonts w:cs="Times New Roman"/>
          <w:b/>
          <w:bCs/>
          <w:sz w:val="28"/>
          <w:szCs w:val="28"/>
        </w:rPr>
      </w:pPr>
      <w:r w:rsidRPr="006A4CD7">
        <w:rPr>
          <w:rFonts w:cs="Times New Roman"/>
          <w:b/>
          <w:bCs/>
          <w:sz w:val="28"/>
          <w:szCs w:val="28"/>
        </w:rPr>
        <w:t>JURY INSTRUCTIONS COMMITTEE</w:t>
      </w:r>
    </w:p>
    <w:p w14:paraId="2409AC91" w14:textId="77777777" w:rsidR="006A4CD7" w:rsidRPr="006A4CD7" w:rsidRDefault="006A4CD7" w:rsidP="0060759C">
      <w:pPr>
        <w:autoSpaceDE w:val="0"/>
        <w:autoSpaceDN w:val="0"/>
        <w:adjustRightInd w:val="0"/>
        <w:jc w:val="center"/>
        <w:rPr>
          <w:rFonts w:cs="Times New Roman"/>
          <w:b/>
          <w:bCs/>
          <w:sz w:val="28"/>
          <w:szCs w:val="28"/>
        </w:rPr>
      </w:pPr>
      <w:r w:rsidRPr="006A4CD7">
        <w:rPr>
          <w:rFonts w:cs="Times New Roman"/>
          <w:b/>
          <w:bCs/>
          <w:sz w:val="28"/>
          <w:szCs w:val="28"/>
        </w:rPr>
        <w:t>____________</w:t>
      </w:r>
    </w:p>
    <w:p w14:paraId="222DEA87" w14:textId="77777777" w:rsidR="006A4CD7" w:rsidRPr="006A4CD7" w:rsidRDefault="006A4CD7" w:rsidP="0060759C">
      <w:pPr>
        <w:autoSpaceDE w:val="0"/>
        <w:autoSpaceDN w:val="0"/>
        <w:adjustRightInd w:val="0"/>
        <w:jc w:val="center"/>
        <w:rPr>
          <w:rFonts w:cs="Times New Roman"/>
          <w:szCs w:val="24"/>
        </w:rPr>
      </w:pPr>
    </w:p>
    <w:p w14:paraId="568B0B31" w14:textId="77777777" w:rsidR="006A4CD7" w:rsidRPr="006A4CD7" w:rsidRDefault="006A4CD7" w:rsidP="0060759C">
      <w:pPr>
        <w:autoSpaceDE w:val="0"/>
        <w:autoSpaceDN w:val="0"/>
        <w:adjustRightInd w:val="0"/>
        <w:jc w:val="center"/>
        <w:rPr>
          <w:rFonts w:cs="Times New Roman"/>
          <w:szCs w:val="24"/>
        </w:rPr>
      </w:pPr>
    </w:p>
    <w:p w14:paraId="2F3941F3" w14:textId="77777777" w:rsidR="006A4CD7" w:rsidRPr="006A4CD7" w:rsidRDefault="006A4CD7" w:rsidP="00C17C61">
      <w:pPr>
        <w:autoSpaceDE w:val="0"/>
        <w:autoSpaceDN w:val="0"/>
        <w:adjustRightInd w:val="0"/>
        <w:jc w:val="center"/>
        <w:rPr>
          <w:rFonts w:cs="Times New Roman"/>
          <w:szCs w:val="24"/>
        </w:rPr>
      </w:pPr>
      <w:r w:rsidRPr="006A4CD7">
        <w:rPr>
          <w:rFonts w:cs="Times New Roman"/>
          <w:i/>
          <w:iCs/>
          <w:szCs w:val="24"/>
          <w:u w:val="single"/>
        </w:rPr>
        <w:t>Members</w:t>
      </w:r>
      <w:r w:rsidRPr="006A4CD7">
        <w:rPr>
          <w:rFonts w:cs="Times New Roman"/>
          <w:szCs w:val="24"/>
          <w:u w:val="single"/>
        </w:rPr>
        <w:t>:</w:t>
      </w:r>
    </w:p>
    <w:p w14:paraId="42A3D760" w14:textId="77777777" w:rsidR="006A4CD7" w:rsidRPr="006A4CD7" w:rsidRDefault="006A4CD7" w:rsidP="0060759C">
      <w:pPr>
        <w:autoSpaceDE w:val="0"/>
        <w:autoSpaceDN w:val="0"/>
        <w:adjustRightInd w:val="0"/>
        <w:jc w:val="center"/>
        <w:rPr>
          <w:rFonts w:cs="Times New Roman"/>
          <w:szCs w:val="24"/>
        </w:rPr>
      </w:pPr>
    </w:p>
    <w:p w14:paraId="62A7DB6E" w14:textId="77777777" w:rsidR="00C761DD" w:rsidRDefault="00C761DD" w:rsidP="00C761DD">
      <w:pPr>
        <w:autoSpaceDE w:val="0"/>
        <w:autoSpaceDN w:val="0"/>
        <w:adjustRightInd w:val="0"/>
        <w:jc w:val="center"/>
        <w:rPr>
          <w:rFonts w:cs="Times New Roman"/>
          <w:szCs w:val="24"/>
          <w:lang w:val="en-CA"/>
        </w:rPr>
      </w:pPr>
      <w:r w:rsidRPr="002B283E">
        <w:rPr>
          <w:rFonts w:cs="Times New Roman"/>
          <w:szCs w:val="24"/>
          <w:lang w:val="en-CA"/>
        </w:rPr>
        <w:t xml:space="preserve">District Judge </w:t>
      </w:r>
      <w:r>
        <w:rPr>
          <w:rFonts w:cs="Times New Roman"/>
          <w:szCs w:val="24"/>
          <w:lang w:val="en-CA"/>
        </w:rPr>
        <w:t>Anthony J. Battaglia</w:t>
      </w:r>
      <w:r w:rsidRPr="002B283E">
        <w:rPr>
          <w:rFonts w:cs="Times New Roman"/>
          <w:szCs w:val="24"/>
          <w:lang w:val="en-CA"/>
        </w:rPr>
        <w:t xml:space="preserve">, Chair </w:t>
      </w:r>
    </w:p>
    <w:p w14:paraId="5C99F38F" w14:textId="77777777" w:rsidR="00C761DD" w:rsidRPr="002B283E" w:rsidRDefault="00C761DD" w:rsidP="00C761DD">
      <w:pPr>
        <w:autoSpaceDE w:val="0"/>
        <w:autoSpaceDN w:val="0"/>
        <w:adjustRightInd w:val="0"/>
        <w:jc w:val="center"/>
        <w:rPr>
          <w:rFonts w:cs="Times New Roman"/>
          <w:szCs w:val="24"/>
          <w:lang w:val="en-CA"/>
        </w:rPr>
      </w:pPr>
      <w:r w:rsidRPr="002B283E">
        <w:rPr>
          <w:rFonts w:cs="Times New Roman"/>
          <w:szCs w:val="24"/>
          <w:lang w:val="en-CA"/>
        </w:rPr>
        <w:t xml:space="preserve">Circuit Judge </w:t>
      </w:r>
      <w:r>
        <w:rPr>
          <w:rFonts w:cs="Times New Roman"/>
          <w:szCs w:val="24"/>
          <w:lang w:val="en-CA"/>
        </w:rPr>
        <w:t>Danielle J. Forrest</w:t>
      </w:r>
      <w:r w:rsidRPr="002B283E">
        <w:rPr>
          <w:rFonts w:cs="Times New Roman"/>
          <w:szCs w:val="24"/>
          <w:lang w:val="en-CA"/>
        </w:rPr>
        <w:t xml:space="preserve"> </w:t>
      </w:r>
    </w:p>
    <w:p w14:paraId="1921A4AC" w14:textId="775550ED" w:rsidR="00C761DD" w:rsidRPr="002B283E" w:rsidRDefault="00C761DD" w:rsidP="00C761DD">
      <w:pPr>
        <w:autoSpaceDE w:val="0"/>
        <w:autoSpaceDN w:val="0"/>
        <w:adjustRightInd w:val="0"/>
        <w:jc w:val="center"/>
        <w:rPr>
          <w:rFonts w:cs="Times New Roman"/>
          <w:szCs w:val="24"/>
          <w:lang w:val="en-CA"/>
        </w:rPr>
      </w:pPr>
      <w:r w:rsidRPr="002B283E">
        <w:rPr>
          <w:rFonts w:cs="Times New Roman"/>
          <w:szCs w:val="24"/>
          <w:lang w:val="en-CA"/>
        </w:rPr>
        <w:t xml:space="preserve">District Judge Marilyn L. Huff </w:t>
      </w:r>
    </w:p>
    <w:p w14:paraId="3AB7074B" w14:textId="77777777" w:rsidR="00C761DD" w:rsidRPr="002B283E" w:rsidRDefault="00C761DD" w:rsidP="00C761DD">
      <w:pPr>
        <w:autoSpaceDE w:val="0"/>
        <w:autoSpaceDN w:val="0"/>
        <w:adjustRightInd w:val="0"/>
        <w:jc w:val="center"/>
        <w:rPr>
          <w:rFonts w:cs="Times New Roman"/>
          <w:szCs w:val="24"/>
          <w:lang w:val="en-CA"/>
        </w:rPr>
      </w:pPr>
      <w:r>
        <w:rPr>
          <w:rFonts w:cs="Times New Roman"/>
          <w:szCs w:val="24"/>
          <w:lang w:val="en-CA"/>
        </w:rPr>
        <w:t>District Judge Andre Birotte Jr.</w:t>
      </w:r>
    </w:p>
    <w:p w14:paraId="1A9F938D" w14:textId="77777777" w:rsidR="00C761DD" w:rsidRDefault="00C761DD" w:rsidP="00C761DD">
      <w:pPr>
        <w:autoSpaceDE w:val="0"/>
        <w:autoSpaceDN w:val="0"/>
        <w:adjustRightInd w:val="0"/>
        <w:jc w:val="center"/>
        <w:rPr>
          <w:rFonts w:cs="Times New Roman"/>
          <w:szCs w:val="24"/>
          <w:lang w:val="en-CA"/>
        </w:rPr>
      </w:pPr>
      <w:r>
        <w:rPr>
          <w:rFonts w:cs="Times New Roman"/>
          <w:szCs w:val="24"/>
          <w:lang w:val="en-CA"/>
        </w:rPr>
        <w:t>District Judge David C. Nye</w:t>
      </w:r>
    </w:p>
    <w:p w14:paraId="76EC50C0" w14:textId="77777777" w:rsidR="00C761DD" w:rsidRPr="002B283E" w:rsidRDefault="00C761DD" w:rsidP="00C761DD">
      <w:pPr>
        <w:autoSpaceDE w:val="0"/>
        <w:autoSpaceDN w:val="0"/>
        <w:adjustRightInd w:val="0"/>
        <w:jc w:val="center"/>
        <w:rPr>
          <w:rFonts w:cs="Times New Roman"/>
          <w:szCs w:val="24"/>
          <w:lang w:val="en-CA"/>
        </w:rPr>
      </w:pPr>
      <w:r>
        <w:rPr>
          <w:rFonts w:cs="Times New Roman"/>
          <w:szCs w:val="24"/>
          <w:lang w:val="en-CA"/>
        </w:rPr>
        <w:t>District Judge John C. Hinderaker</w:t>
      </w:r>
    </w:p>
    <w:p w14:paraId="62E2CF5B" w14:textId="77777777" w:rsidR="00C761DD" w:rsidRPr="002B283E" w:rsidRDefault="00C761DD" w:rsidP="00C761DD">
      <w:pPr>
        <w:autoSpaceDE w:val="0"/>
        <w:autoSpaceDN w:val="0"/>
        <w:adjustRightInd w:val="0"/>
        <w:jc w:val="center"/>
        <w:rPr>
          <w:rFonts w:cs="Times New Roman"/>
          <w:szCs w:val="24"/>
          <w:lang w:val="en-CA"/>
        </w:rPr>
      </w:pPr>
      <w:r w:rsidRPr="002B283E">
        <w:rPr>
          <w:rFonts w:cs="Times New Roman"/>
          <w:szCs w:val="24"/>
          <w:lang w:val="en-CA"/>
        </w:rPr>
        <w:t xml:space="preserve">Magistrate Judge </w:t>
      </w:r>
      <w:r>
        <w:rPr>
          <w:rFonts w:cs="Times New Roman"/>
          <w:szCs w:val="24"/>
          <w:lang w:val="en-CA"/>
        </w:rPr>
        <w:t>Sallie Kim</w:t>
      </w:r>
    </w:p>
    <w:p w14:paraId="3239CEC5" w14:textId="77777777" w:rsidR="00C761DD" w:rsidRPr="002B283E" w:rsidRDefault="00C761DD" w:rsidP="00C761DD">
      <w:pPr>
        <w:autoSpaceDE w:val="0"/>
        <w:autoSpaceDN w:val="0"/>
        <w:adjustRightInd w:val="0"/>
        <w:jc w:val="center"/>
        <w:rPr>
          <w:rFonts w:cs="Times New Roman"/>
          <w:szCs w:val="24"/>
          <w:lang w:val="en-CA"/>
        </w:rPr>
      </w:pPr>
      <w:r w:rsidRPr="002B283E">
        <w:rPr>
          <w:rFonts w:cs="Times New Roman"/>
          <w:szCs w:val="24"/>
          <w:lang w:val="en-CA"/>
        </w:rPr>
        <w:t xml:space="preserve">Magistrate Judge </w:t>
      </w:r>
      <w:r>
        <w:rPr>
          <w:rFonts w:cs="Times New Roman"/>
          <w:szCs w:val="24"/>
          <w:lang w:val="en-CA"/>
        </w:rPr>
        <w:t>Kyle F. Reardon</w:t>
      </w:r>
    </w:p>
    <w:p w14:paraId="5A3AAB98" w14:textId="77777777" w:rsidR="006A4CD7" w:rsidRPr="006A4CD7" w:rsidRDefault="006A4CD7" w:rsidP="0060759C">
      <w:pPr>
        <w:autoSpaceDE w:val="0"/>
        <w:autoSpaceDN w:val="0"/>
        <w:adjustRightInd w:val="0"/>
        <w:jc w:val="center"/>
        <w:rPr>
          <w:rFonts w:cs="Times New Roman"/>
          <w:i/>
          <w:iCs/>
          <w:szCs w:val="24"/>
          <w:u w:val="single"/>
        </w:rPr>
      </w:pPr>
    </w:p>
    <w:p w14:paraId="17D5D7F6"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i/>
          <w:iCs/>
          <w:szCs w:val="24"/>
          <w:u w:val="single"/>
        </w:rPr>
        <w:t>Staff</w:t>
      </w:r>
      <w:r w:rsidRPr="006A4CD7">
        <w:rPr>
          <w:rFonts w:cs="Times New Roman"/>
          <w:szCs w:val="24"/>
          <w:u w:val="single"/>
        </w:rPr>
        <w:t>:</w:t>
      </w:r>
    </w:p>
    <w:p w14:paraId="01CAC7DF" w14:textId="77777777" w:rsidR="006A4CD7" w:rsidRPr="006A4CD7" w:rsidRDefault="006A4CD7" w:rsidP="0060759C">
      <w:pPr>
        <w:autoSpaceDE w:val="0"/>
        <w:autoSpaceDN w:val="0"/>
        <w:adjustRightInd w:val="0"/>
        <w:jc w:val="center"/>
        <w:rPr>
          <w:rFonts w:cs="Times New Roman"/>
          <w:szCs w:val="24"/>
        </w:rPr>
      </w:pPr>
    </w:p>
    <w:p w14:paraId="5B625EC5" w14:textId="77777777" w:rsidR="006A4CD7" w:rsidRPr="006A4CD7" w:rsidRDefault="006A4CD7" w:rsidP="0060759C">
      <w:pPr>
        <w:autoSpaceDE w:val="0"/>
        <w:autoSpaceDN w:val="0"/>
        <w:adjustRightInd w:val="0"/>
        <w:jc w:val="center"/>
        <w:rPr>
          <w:rFonts w:cs="Times New Roman"/>
          <w:szCs w:val="24"/>
        </w:rPr>
      </w:pPr>
      <w:r w:rsidRPr="006A4CD7">
        <w:rPr>
          <w:rFonts w:cs="Times New Roman"/>
          <w:szCs w:val="24"/>
        </w:rPr>
        <w:t>Aejung Yoon, Esq.</w:t>
      </w:r>
    </w:p>
    <w:p w14:paraId="67DAA493" w14:textId="77777777" w:rsidR="006A4CD7" w:rsidRPr="006A4CD7" w:rsidRDefault="006A4CD7" w:rsidP="0060759C">
      <w:pPr>
        <w:autoSpaceDE w:val="0"/>
        <w:autoSpaceDN w:val="0"/>
        <w:adjustRightInd w:val="0"/>
        <w:jc w:val="center"/>
        <w:rPr>
          <w:rFonts w:cs="Times New Roman"/>
          <w:i/>
          <w:iCs/>
          <w:szCs w:val="24"/>
          <w:u w:val="single"/>
        </w:rPr>
      </w:pPr>
    </w:p>
    <w:p w14:paraId="304A386F" w14:textId="77777777" w:rsidR="006A4CD7" w:rsidRPr="006A4CD7" w:rsidRDefault="006A4CD7" w:rsidP="0060759C">
      <w:pPr>
        <w:autoSpaceDE w:val="0"/>
        <w:autoSpaceDN w:val="0"/>
        <w:adjustRightInd w:val="0"/>
        <w:rPr>
          <w:rFonts w:cs="Times New Roman"/>
          <w:szCs w:val="24"/>
        </w:rPr>
      </w:pPr>
    </w:p>
    <w:p w14:paraId="2A63B585" w14:textId="77777777" w:rsidR="006A4CD7" w:rsidRPr="006A4CD7" w:rsidRDefault="006A4CD7" w:rsidP="0060759C">
      <w:pPr>
        <w:autoSpaceDE w:val="0"/>
        <w:autoSpaceDN w:val="0"/>
        <w:adjustRightInd w:val="0"/>
        <w:rPr>
          <w:rFonts w:cs="Times New Roman"/>
          <w:szCs w:val="24"/>
        </w:rPr>
      </w:pPr>
    </w:p>
    <w:p w14:paraId="40882B25" w14:textId="56DE7AD0" w:rsidR="006A4CD7" w:rsidRPr="006A4CD7" w:rsidRDefault="006A4CD7" w:rsidP="00593354">
      <w:pPr>
        <w:jc w:val="center"/>
        <w:rPr>
          <w:rFonts w:cs="Times New Roman"/>
          <w:szCs w:val="24"/>
        </w:rPr>
      </w:pPr>
      <w:r w:rsidRPr="006A4CD7">
        <w:br w:type="page"/>
      </w:r>
    </w:p>
    <w:p w14:paraId="52E22A71" w14:textId="77777777" w:rsidR="006E2F0E" w:rsidRPr="0085037D" w:rsidRDefault="006E2F0E" w:rsidP="00204F9B">
      <w:pPr>
        <w:jc w:val="center"/>
        <w:rPr>
          <w:b/>
          <w:bCs/>
        </w:rPr>
      </w:pPr>
      <w:r w:rsidRPr="0085037D">
        <w:rPr>
          <w:b/>
          <w:bCs/>
        </w:rPr>
        <w:lastRenderedPageBreak/>
        <w:t>INTRODUCTION</w:t>
      </w:r>
    </w:p>
    <w:p w14:paraId="49830186" w14:textId="77777777" w:rsidR="006E2F0E" w:rsidRPr="006E2F0E" w:rsidRDefault="006E2F0E" w:rsidP="006E2F0E">
      <w:pPr>
        <w:widowControl w:val="0"/>
        <w:rPr>
          <w:rFonts w:eastAsia="Times New Roman" w:cs="Times New Roman"/>
          <w:szCs w:val="20"/>
        </w:rPr>
      </w:pPr>
    </w:p>
    <w:p w14:paraId="4130FA86" w14:textId="607350EE" w:rsidR="00BC14DF" w:rsidRDefault="006E2F0E" w:rsidP="00BC14DF">
      <w:pPr>
        <w:widowControl w:val="0"/>
        <w:rPr>
          <w:rFonts w:eastAsia="Times New Roman" w:cs="Times New Roman"/>
          <w:szCs w:val="20"/>
        </w:rPr>
      </w:pPr>
      <w:r w:rsidRPr="006E2F0E">
        <w:rPr>
          <w:rFonts w:eastAsia="Times New Roman" w:cs="Times New Roman"/>
          <w:szCs w:val="20"/>
        </w:rPr>
        <w:tab/>
      </w:r>
      <w:r w:rsidR="00BC14DF">
        <w:rPr>
          <w:rFonts w:eastAsia="Times New Roman" w:cs="Times New Roman"/>
          <w:szCs w:val="20"/>
        </w:rPr>
        <w:t>Correctly and effectively instructing juries is one of the most important—and challenging—responsibilities of a trial judge</w:t>
      </w:r>
      <w:r w:rsidR="00E97E0E">
        <w:rPr>
          <w:rFonts w:eastAsia="Times New Roman" w:cs="Times New Roman"/>
          <w:szCs w:val="20"/>
        </w:rPr>
        <w:t xml:space="preserve">. </w:t>
      </w:r>
      <w:r w:rsidR="00BC14DF">
        <w:rPr>
          <w:rFonts w:eastAsia="Times New Roman" w:cs="Times New Roman"/>
          <w:szCs w:val="20"/>
        </w:rPr>
        <w:t>Instructions should provide jurors with understandable and accurate explanations of the law and their duties as jurors</w:t>
      </w:r>
      <w:r w:rsidR="00E97E0E">
        <w:rPr>
          <w:rFonts w:eastAsia="Times New Roman" w:cs="Times New Roman"/>
          <w:szCs w:val="20"/>
        </w:rPr>
        <w:t xml:space="preserve">. </w:t>
      </w:r>
      <w:r w:rsidR="00BC14DF">
        <w:rPr>
          <w:rFonts w:eastAsia="Times New Roman" w:cs="Times New Roman"/>
          <w:szCs w:val="20"/>
        </w:rPr>
        <w:t>Instructions also should be presented in a neutral, even-handed manner</w:t>
      </w:r>
      <w:r w:rsidR="00E97E0E">
        <w:rPr>
          <w:rFonts w:eastAsia="Times New Roman" w:cs="Times New Roman"/>
          <w:szCs w:val="20"/>
        </w:rPr>
        <w:t xml:space="preserve">. </w:t>
      </w:r>
      <w:r w:rsidR="00BC14DF">
        <w:rPr>
          <w:rFonts w:eastAsia="Times New Roman" w:cs="Times New Roman"/>
          <w:szCs w:val="20"/>
        </w:rPr>
        <w:t>T</w:t>
      </w:r>
      <w:r w:rsidR="00BC14DF" w:rsidRPr="00375088">
        <w:rPr>
          <w:rFonts w:eastAsia="Times New Roman" w:cs="Times New Roman"/>
          <w:szCs w:val="20"/>
        </w:rPr>
        <w:t>he Jury Instructions Committee</w:t>
      </w:r>
      <w:r w:rsidR="00BC14DF">
        <w:rPr>
          <w:rFonts w:eastAsia="Times New Roman" w:cs="Times New Roman"/>
          <w:szCs w:val="20"/>
        </w:rPr>
        <w:t xml:space="preserve"> of the Ninth Circuit </w:t>
      </w:r>
      <w:r w:rsidR="00BC14DF" w:rsidRPr="00375088">
        <w:rPr>
          <w:rFonts w:eastAsia="Times New Roman" w:cs="Times New Roman"/>
          <w:szCs w:val="20"/>
        </w:rPr>
        <w:t>(Committee)</w:t>
      </w:r>
      <w:r w:rsidR="00BC14DF">
        <w:rPr>
          <w:rFonts w:eastAsia="Times New Roman" w:cs="Times New Roman"/>
          <w:szCs w:val="20"/>
        </w:rPr>
        <w:t xml:space="preserve"> has prepared this Manual of Model Criminal Jury Instructions (Manual) to help judges perform this task.</w:t>
      </w:r>
    </w:p>
    <w:p w14:paraId="0F07C564" w14:textId="77777777" w:rsidR="00BC14DF" w:rsidRDefault="00BC14DF" w:rsidP="00BC14DF">
      <w:pPr>
        <w:widowControl w:val="0"/>
        <w:rPr>
          <w:rFonts w:eastAsia="Times New Roman" w:cs="Times New Roman"/>
          <w:szCs w:val="20"/>
        </w:rPr>
      </w:pPr>
    </w:p>
    <w:p w14:paraId="382C5795" w14:textId="51F53FB4" w:rsidR="00BC14DF" w:rsidRDefault="00BC14DF" w:rsidP="00BC14DF">
      <w:pPr>
        <w:widowControl w:val="0"/>
        <w:rPr>
          <w:rFonts w:eastAsia="Times New Roman" w:cs="Times New Roman"/>
          <w:szCs w:val="20"/>
        </w:rPr>
      </w:pPr>
      <w:r>
        <w:rPr>
          <w:rFonts w:eastAsia="Times New Roman" w:cs="Times New Roman"/>
          <w:szCs w:val="20"/>
        </w:rPr>
        <w:tab/>
        <w:t>As the title states, these instructions are only models</w:t>
      </w:r>
      <w:r w:rsidR="00E97E0E">
        <w:rPr>
          <w:rFonts w:eastAsia="Times New Roman" w:cs="Times New Roman"/>
          <w:szCs w:val="20"/>
        </w:rPr>
        <w:t xml:space="preserve">. </w:t>
      </w:r>
      <w:r>
        <w:rPr>
          <w:rFonts w:eastAsia="Times New Roman" w:cs="Times New Roman"/>
          <w:szCs w:val="20"/>
        </w:rPr>
        <w:t>They are not mandatory, and they have been neither adopted nor approved by the Ninth Circuit</w:t>
      </w:r>
      <w:r w:rsidR="00E97E0E">
        <w:rPr>
          <w:rFonts w:eastAsia="Times New Roman" w:cs="Times New Roman"/>
          <w:szCs w:val="20"/>
        </w:rPr>
        <w:t xml:space="preserve">. </w:t>
      </w:r>
      <w:r w:rsidRPr="00414374">
        <w:rPr>
          <w:rFonts w:eastAsia="Times New Roman" w:cs="Times New Roman"/>
          <w:i/>
          <w:iCs/>
          <w:szCs w:val="20"/>
        </w:rPr>
        <w:t>See</w:t>
      </w:r>
      <w:r>
        <w:rPr>
          <w:rFonts w:eastAsia="Times New Roman" w:cs="Times New Roman"/>
          <w:szCs w:val="20"/>
        </w:rPr>
        <w:t xml:space="preserve"> Caveat</w:t>
      </w:r>
      <w:r w:rsidR="00E97E0E">
        <w:rPr>
          <w:rFonts w:eastAsia="Times New Roman" w:cs="Times New Roman"/>
          <w:szCs w:val="20"/>
        </w:rPr>
        <w:t xml:space="preserve">. </w:t>
      </w:r>
      <w:r>
        <w:rPr>
          <w:rFonts w:eastAsia="Times New Roman" w:cs="Times New Roman"/>
          <w:szCs w:val="20"/>
        </w:rPr>
        <w:t>They also must be carefully reviewed, with additional legal research and analysis performed when needed, before being used in any specific case, and they should be tailored or modified when appropriate</w:t>
      </w:r>
      <w:r w:rsidR="00E97E0E">
        <w:rPr>
          <w:rFonts w:eastAsia="Times New Roman" w:cs="Times New Roman"/>
          <w:szCs w:val="20"/>
        </w:rPr>
        <w:t xml:space="preserve">. </w:t>
      </w:r>
      <w:r>
        <w:rPr>
          <w:rFonts w:eastAsia="Times New Roman" w:cs="Times New Roman"/>
          <w:szCs w:val="20"/>
        </w:rPr>
        <w:t>The Comments that follow many of the model instructions may be helpful</w:t>
      </w:r>
      <w:r w:rsidR="00E97E0E">
        <w:rPr>
          <w:rFonts w:eastAsia="Times New Roman" w:cs="Times New Roman"/>
          <w:szCs w:val="20"/>
        </w:rPr>
        <w:t xml:space="preserve">. </w:t>
      </w:r>
      <w:r>
        <w:rPr>
          <w:rFonts w:eastAsia="Times New Roman" w:cs="Times New Roman"/>
          <w:szCs w:val="20"/>
        </w:rPr>
        <w:t xml:space="preserve">In addition, these model instructions are not </w:t>
      </w:r>
      <w:r w:rsidRPr="00BD446E">
        <w:rPr>
          <w:rFonts w:eastAsia="Times New Roman" w:cs="Times New Roman"/>
          <w:szCs w:val="20"/>
        </w:rPr>
        <w:t>intended to discourage judges from using their own forms and techniques for instructing juries</w:t>
      </w:r>
      <w:r>
        <w:rPr>
          <w:rFonts w:eastAsia="Times New Roman" w:cs="Times New Roman"/>
          <w:szCs w:val="20"/>
        </w:rPr>
        <w:t>.</w:t>
      </w:r>
    </w:p>
    <w:p w14:paraId="1828C932" w14:textId="77777777" w:rsidR="00BC14DF" w:rsidRDefault="00BC14DF" w:rsidP="00BC14DF">
      <w:pPr>
        <w:widowControl w:val="0"/>
        <w:rPr>
          <w:rFonts w:eastAsia="Times New Roman" w:cs="Times New Roman"/>
          <w:szCs w:val="20"/>
        </w:rPr>
      </w:pPr>
    </w:p>
    <w:p w14:paraId="6FBB4360" w14:textId="6C9CCB1B" w:rsidR="00BC14DF" w:rsidRDefault="00BC14DF" w:rsidP="00BC14DF">
      <w:pPr>
        <w:widowControl w:val="0"/>
        <w:rPr>
          <w:rFonts w:eastAsia="Times New Roman" w:cs="Times New Roman"/>
          <w:szCs w:val="20"/>
        </w:rPr>
      </w:pPr>
      <w:r>
        <w:rPr>
          <w:rFonts w:eastAsia="Times New Roman" w:cs="Times New Roman"/>
          <w:szCs w:val="20"/>
        </w:rPr>
        <w:tab/>
        <w:t>This 202</w:t>
      </w:r>
      <w:r w:rsidR="00DC6402">
        <w:rPr>
          <w:rFonts w:eastAsia="Times New Roman" w:cs="Times New Roman"/>
          <w:szCs w:val="20"/>
        </w:rPr>
        <w:t>2</w:t>
      </w:r>
      <w:r>
        <w:rPr>
          <w:rFonts w:eastAsia="Times New Roman" w:cs="Times New Roman"/>
          <w:szCs w:val="20"/>
        </w:rPr>
        <w:t xml:space="preserve"> edition of the Manual incorporates new and modified instructions and is current as of </w:t>
      </w:r>
      <w:r w:rsidR="00234C76">
        <w:rPr>
          <w:rFonts w:eastAsia="Times New Roman" w:cs="Times New Roman"/>
          <w:szCs w:val="20"/>
        </w:rPr>
        <w:t>March 2022</w:t>
      </w:r>
      <w:r w:rsidR="00E97E0E">
        <w:rPr>
          <w:rFonts w:eastAsia="Times New Roman" w:cs="Times New Roman"/>
          <w:szCs w:val="20"/>
        </w:rPr>
        <w:t xml:space="preserve">. </w:t>
      </w:r>
      <w:r>
        <w:rPr>
          <w:rFonts w:eastAsia="Times New Roman" w:cs="Times New Roman"/>
          <w:szCs w:val="20"/>
        </w:rPr>
        <w:t>The Committee meets quarterly to review the most recent decisions from the Supreme Court and the Ninth Circuit that may affect jury instructions</w:t>
      </w:r>
      <w:r w:rsidR="00E97E0E">
        <w:rPr>
          <w:rFonts w:eastAsia="Times New Roman" w:cs="Times New Roman"/>
          <w:szCs w:val="20"/>
        </w:rPr>
        <w:t xml:space="preserve">. </w:t>
      </w:r>
      <w:r>
        <w:rPr>
          <w:rFonts w:eastAsia="Times New Roman" w:cs="Times New Roman"/>
          <w:szCs w:val="20"/>
        </w:rPr>
        <w:t>The Committee also considers comments received from judges, court staff, and practitioners and modifies these instructions as appropriate</w:t>
      </w:r>
      <w:r w:rsidR="00E97E0E">
        <w:rPr>
          <w:rFonts w:eastAsia="Times New Roman" w:cs="Times New Roman"/>
          <w:szCs w:val="20"/>
        </w:rPr>
        <w:t xml:space="preserve">. </w:t>
      </w:r>
      <w:r>
        <w:rPr>
          <w:rFonts w:eastAsia="Times New Roman" w:cs="Times New Roman"/>
          <w:szCs w:val="20"/>
        </w:rPr>
        <w:t xml:space="preserve">Because any instruction can be revised at any of these quarterly meetings, the print edition of the Manual provides only a “snapshot” of the model instructions as of </w:t>
      </w:r>
      <w:r w:rsidR="00234C76">
        <w:rPr>
          <w:rFonts w:eastAsia="Times New Roman" w:cs="Times New Roman"/>
          <w:szCs w:val="20"/>
        </w:rPr>
        <w:t>March 2022</w:t>
      </w:r>
      <w:r w:rsidR="00E97E0E">
        <w:rPr>
          <w:rFonts w:eastAsia="Times New Roman" w:cs="Times New Roman"/>
          <w:szCs w:val="20"/>
        </w:rPr>
        <w:t xml:space="preserve">. </w:t>
      </w:r>
      <w:r>
        <w:rPr>
          <w:rFonts w:eastAsia="Times New Roman" w:cs="Times New Roman"/>
          <w:szCs w:val="20"/>
        </w:rPr>
        <w:t>Accordingly, the Committee encourages all users to consult the online edition to find the most recent version of these model instructions</w:t>
      </w:r>
      <w:r w:rsidR="00E97E0E">
        <w:rPr>
          <w:rFonts w:eastAsia="Times New Roman" w:cs="Times New Roman"/>
          <w:szCs w:val="20"/>
        </w:rPr>
        <w:t xml:space="preserve">. </w:t>
      </w:r>
      <w:r>
        <w:rPr>
          <w:rFonts w:eastAsia="Times New Roman" w:cs="Times New Roman"/>
          <w:szCs w:val="20"/>
        </w:rPr>
        <w:t xml:space="preserve">The online edition is available at </w:t>
      </w:r>
      <w:r w:rsidRPr="00495978">
        <w:rPr>
          <w:rFonts w:eastAsia="Times New Roman" w:cs="Times New Roman"/>
          <w:szCs w:val="20"/>
        </w:rPr>
        <w:t>www.ce9.uscourts.gov/jury-instructions/model-criminal</w:t>
      </w:r>
      <w:r>
        <w:rPr>
          <w:rFonts w:eastAsia="Times New Roman" w:cs="Times New Roman"/>
          <w:szCs w:val="20"/>
        </w:rPr>
        <w:t xml:space="preserve">. </w:t>
      </w:r>
    </w:p>
    <w:p w14:paraId="7E14AD43" w14:textId="77777777" w:rsidR="00BC14DF" w:rsidRDefault="00BC14DF" w:rsidP="00BC14DF">
      <w:pPr>
        <w:widowControl w:val="0"/>
        <w:rPr>
          <w:rFonts w:eastAsia="Times New Roman" w:cs="Times New Roman"/>
          <w:szCs w:val="20"/>
        </w:rPr>
      </w:pPr>
    </w:p>
    <w:p w14:paraId="7A47D90D" w14:textId="2A69A7AA" w:rsidR="00BC14DF" w:rsidRDefault="00BC14DF" w:rsidP="00BC14DF">
      <w:pPr>
        <w:widowControl w:val="0"/>
        <w:rPr>
          <w:rFonts w:eastAsia="Times New Roman" w:cs="Times New Roman"/>
          <w:szCs w:val="20"/>
        </w:rPr>
      </w:pPr>
      <w:r>
        <w:rPr>
          <w:rFonts w:eastAsia="Times New Roman" w:cs="Times New Roman"/>
          <w:szCs w:val="20"/>
        </w:rPr>
        <w:tab/>
        <w:t>The Committee also significantly reorganized the presentation of the model instructions in this 202</w:t>
      </w:r>
      <w:r w:rsidR="00FC0E9E">
        <w:rPr>
          <w:rFonts w:eastAsia="Times New Roman" w:cs="Times New Roman"/>
          <w:szCs w:val="20"/>
        </w:rPr>
        <w:t>2</w:t>
      </w:r>
      <w:r>
        <w:rPr>
          <w:rFonts w:eastAsia="Times New Roman" w:cs="Times New Roman"/>
          <w:szCs w:val="20"/>
        </w:rPr>
        <w:t xml:space="preserve"> edition</w:t>
      </w:r>
      <w:r w:rsidR="00E97E0E">
        <w:rPr>
          <w:rFonts w:eastAsia="Times New Roman" w:cs="Times New Roman"/>
          <w:szCs w:val="20"/>
        </w:rPr>
        <w:t xml:space="preserve">. </w:t>
      </w:r>
      <w:r>
        <w:rPr>
          <w:rFonts w:eastAsia="Times New Roman" w:cs="Times New Roman"/>
          <w:szCs w:val="20"/>
        </w:rPr>
        <w:t>In earlier editions, substantive criminal jury instructions were presented in numerical order based on the relevant section of Title 18 (and other applicable titles) of the United States Code</w:t>
      </w:r>
      <w:r w:rsidR="00E97E0E">
        <w:rPr>
          <w:rFonts w:eastAsia="Times New Roman" w:cs="Times New Roman"/>
          <w:szCs w:val="20"/>
        </w:rPr>
        <w:t xml:space="preserve">. </w:t>
      </w:r>
      <w:r>
        <w:rPr>
          <w:rFonts w:eastAsia="Times New Roman" w:cs="Times New Roman"/>
          <w:szCs w:val="20"/>
        </w:rPr>
        <w:t>In the current reorganization, the Committee presents substantive criminal instructions in separate substantive chapters organized by subject matter</w:t>
      </w:r>
      <w:r w:rsidR="00E97E0E">
        <w:rPr>
          <w:rFonts w:eastAsia="Times New Roman" w:cs="Times New Roman"/>
          <w:szCs w:val="20"/>
        </w:rPr>
        <w:t xml:space="preserve">. </w:t>
      </w:r>
      <w:r>
        <w:rPr>
          <w:rFonts w:eastAsia="Times New Roman" w:cs="Times New Roman"/>
          <w:szCs w:val="20"/>
        </w:rPr>
        <w:t xml:space="preserve">To assist </w:t>
      </w:r>
      <w:r w:rsidRPr="000B2F91">
        <w:rPr>
          <w:rFonts w:eastAsia="Times New Roman" w:cs="Times New Roman"/>
          <w:szCs w:val="20"/>
        </w:rPr>
        <w:t xml:space="preserve">users, the Committee has included a table listing the </w:t>
      </w:r>
      <w:r>
        <w:rPr>
          <w:rFonts w:eastAsia="Times New Roman" w:cs="Times New Roman"/>
          <w:szCs w:val="20"/>
        </w:rPr>
        <w:t xml:space="preserve">former </w:t>
      </w:r>
      <w:r w:rsidRPr="000B2F91">
        <w:rPr>
          <w:rFonts w:eastAsia="Times New Roman" w:cs="Times New Roman"/>
          <w:szCs w:val="20"/>
        </w:rPr>
        <w:t xml:space="preserve">instruction numbers </w:t>
      </w:r>
      <w:r>
        <w:rPr>
          <w:rFonts w:eastAsia="Times New Roman" w:cs="Times New Roman"/>
          <w:szCs w:val="20"/>
        </w:rPr>
        <w:t>from the 2</w:t>
      </w:r>
      <w:r w:rsidRPr="000B2F91">
        <w:rPr>
          <w:rFonts w:eastAsia="Times New Roman" w:cs="Times New Roman"/>
          <w:szCs w:val="20"/>
        </w:rPr>
        <w:t>0</w:t>
      </w:r>
      <w:r>
        <w:rPr>
          <w:rFonts w:eastAsia="Times New Roman" w:cs="Times New Roman"/>
          <w:szCs w:val="20"/>
        </w:rPr>
        <w:t>10</w:t>
      </w:r>
      <w:r w:rsidRPr="000B2F91">
        <w:rPr>
          <w:rFonts w:eastAsia="Times New Roman" w:cs="Times New Roman"/>
          <w:szCs w:val="20"/>
        </w:rPr>
        <w:t xml:space="preserve"> edition and the corresponding numbers in the 20</w:t>
      </w:r>
      <w:r>
        <w:rPr>
          <w:rFonts w:eastAsia="Times New Roman" w:cs="Times New Roman"/>
          <w:szCs w:val="20"/>
        </w:rPr>
        <w:t>2</w:t>
      </w:r>
      <w:r w:rsidR="00FC0E9E">
        <w:rPr>
          <w:rFonts w:eastAsia="Times New Roman" w:cs="Times New Roman"/>
          <w:szCs w:val="20"/>
        </w:rPr>
        <w:t>2</w:t>
      </w:r>
      <w:r w:rsidRPr="000B2F91">
        <w:rPr>
          <w:rFonts w:eastAsia="Times New Roman" w:cs="Times New Roman"/>
          <w:szCs w:val="20"/>
        </w:rPr>
        <w:t xml:space="preserve"> edition</w:t>
      </w:r>
      <w:r w:rsidR="00E97E0E">
        <w:rPr>
          <w:rFonts w:eastAsia="Times New Roman" w:cs="Times New Roman"/>
          <w:szCs w:val="20"/>
        </w:rPr>
        <w:t xml:space="preserve">. </w:t>
      </w:r>
      <w:r>
        <w:rPr>
          <w:rFonts w:eastAsia="Times New Roman" w:cs="Times New Roman"/>
          <w:szCs w:val="20"/>
        </w:rPr>
        <w:t>T</w:t>
      </w:r>
      <w:r w:rsidRPr="000B2F91">
        <w:rPr>
          <w:rFonts w:eastAsia="Times New Roman" w:cs="Times New Roman"/>
          <w:szCs w:val="20"/>
        </w:rPr>
        <w:t>he Committee encourages users of this book to make suggestions for further revisions</w:t>
      </w:r>
      <w:r>
        <w:rPr>
          <w:rFonts w:eastAsia="Times New Roman" w:cs="Times New Roman"/>
          <w:szCs w:val="20"/>
        </w:rPr>
        <w:t xml:space="preserve">, </w:t>
      </w:r>
      <w:r w:rsidRPr="000B2F91">
        <w:rPr>
          <w:rFonts w:eastAsia="Times New Roman" w:cs="Times New Roman"/>
          <w:szCs w:val="20"/>
        </w:rPr>
        <w:t>updates</w:t>
      </w:r>
      <w:r>
        <w:rPr>
          <w:rFonts w:eastAsia="Times New Roman" w:cs="Times New Roman"/>
          <w:szCs w:val="20"/>
        </w:rPr>
        <w:t>, and improvements</w:t>
      </w:r>
      <w:r w:rsidRPr="000B2F91">
        <w:rPr>
          <w:rFonts w:eastAsia="Times New Roman" w:cs="Times New Roman"/>
          <w:szCs w:val="20"/>
        </w:rPr>
        <w:t>.</w:t>
      </w:r>
    </w:p>
    <w:p w14:paraId="315EAF5A" w14:textId="77777777" w:rsidR="00BC14DF" w:rsidRDefault="00BC14DF" w:rsidP="00BC14DF">
      <w:pPr>
        <w:widowControl w:val="0"/>
        <w:rPr>
          <w:rFonts w:eastAsia="Times New Roman" w:cs="Times New Roman"/>
          <w:szCs w:val="20"/>
        </w:rPr>
      </w:pPr>
    </w:p>
    <w:p w14:paraId="1879CB44" w14:textId="6DA1F905" w:rsidR="00BC14DF" w:rsidRDefault="00BC14DF" w:rsidP="00BC14DF">
      <w:pPr>
        <w:widowControl w:val="0"/>
        <w:rPr>
          <w:rFonts w:eastAsia="Times New Roman" w:cs="Times New Roman"/>
          <w:szCs w:val="20"/>
        </w:rPr>
      </w:pPr>
      <w:r>
        <w:rPr>
          <w:rFonts w:eastAsia="Times New Roman" w:cs="Times New Roman"/>
          <w:szCs w:val="20"/>
        </w:rPr>
        <w:tab/>
        <w:t>Finally, the Committee expresses its deep appreciation to all previous Committee members whose efforts and insights continue to be reflected in this continuing work and also to the dedicated and accomplished staff of the Ninth Circuit who have assisted the Committee in this project throughout the years</w:t>
      </w:r>
      <w:r w:rsidR="00E97E0E">
        <w:rPr>
          <w:rFonts w:eastAsia="Times New Roman" w:cs="Times New Roman"/>
          <w:szCs w:val="20"/>
        </w:rPr>
        <w:t xml:space="preserve">. </w:t>
      </w:r>
      <w:r>
        <w:rPr>
          <w:rFonts w:eastAsia="Times New Roman" w:cs="Times New Roman"/>
          <w:szCs w:val="20"/>
        </w:rPr>
        <w:t>These talented prior staff members include Nicholas Jackson, Esq. and Debra Landis, Esq</w:t>
      </w:r>
      <w:r w:rsidR="00E97E0E">
        <w:rPr>
          <w:rFonts w:eastAsia="Times New Roman" w:cs="Times New Roman"/>
          <w:szCs w:val="20"/>
        </w:rPr>
        <w:t xml:space="preserve">. </w:t>
      </w:r>
      <w:r>
        <w:rPr>
          <w:rFonts w:eastAsia="Times New Roman" w:cs="Times New Roman"/>
          <w:szCs w:val="20"/>
        </w:rPr>
        <w:t>Today, the Committee enormously benefits from, and is extremely grateful for, the many contributions of staff attorney Aejung Yoon, Esq</w:t>
      </w:r>
      <w:r w:rsidR="00E97E0E">
        <w:rPr>
          <w:rFonts w:eastAsia="Times New Roman" w:cs="Times New Roman"/>
          <w:szCs w:val="20"/>
        </w:rPr>
        <w:t xml:space="preserve">. </w:t>
      </w:r>
      <w:r>
        <w:rPr>
          <w:rFonts w:eastAsia="Times New Roman" w:cs="Times New Roman"/>
          <w:szCs w:val="20"/>
        </w:rPr>
        <w:t>The Committee also recognizes the substantial past contributions from Joseph Franaszek, Esq., who provided many years of volunteer service to the Ninth Circuit at the earliest stages of these model instructions.</w:t>
      </w:r>
    </w:p>
    <w:p w14:paraId="50762EA2" w14:textId="77777777" w:rsidR="00BC14DF" w:rsidRDefault="00BC14DF" w:rsidP="00BC14DF">
      <w:pPr>
        <w:widowControl w:val="0"/>
        <w:rPr>
          <w:rFonts w:eastAsia="Times New Roman" w:cs="Times New Roman"/>
          <w:b/>
          <w:bCs/>
          <w:szCs w:val="20"/>
        </w:rPr>
      </w:pPr>
    </w:p>
    <w:p w14:paraId="3BC4C32D" w14:textId="77777777" w:rsidR="00BC14DF" w:rsidRDefault="00BC14DF" w:rsidP="00BC14DF">
      <w:pPr>
        <w:widowControl w:val="0"/>
        <w:rPr>
          <w:rFonts w:eastAsia="Times New Roman" w:cs="Times New Roman"/>
          <w:b/>
          <w:bCs/>
          <w:szCs w:val="20"/>
        </w:rPr>
      </w:pPr>
    </w:p>
    <w:p w14:paraId="06284DC8" w14:textId="77777777" w:rsidR="00BC14DF" w:rsidRDefault="00BC14DF" w:rsidP="00BC14DF">
      <w:pPr>
        <w:widowControl w:val="0"/>
        <w:rPr>
          <w:rFonts w:eastAsia="Times New Roman" w:cs="Times New Roman"/>
          <w:b/>
          <w:bCs/>
          <w:szCs w:val="20"/>
        </w:rPr>
      </w:pPr>
    </w:p>
    <w:p w14:paraId="35705090" w14:textId="77777777" w:rsidR="00BC14DF" w:rsidRDefault="00BC14DF" w:rsidP="00BC14DF">
      <w:pPr>
        <w:widowControl w:val="0"/>
        <w:rPr>
          <w:rFonts w:eastAsia="Times New Roman" w:cs="Times New Roman"/>
          <w:b/>
          <w:bCs/>
          <w:szCs w:val="20"/>
        </w:rPr>
      </w:pPr>
    </w:p>
    <w:p w14:paraId="3606B896" w14:textId="5CF1705C" w:rsidR="006E2F0E" w:rsidRPr="006E2F0E" w:rsidRDefault="006E2F0E" w:rsidP="00BC14DF">
      <w:pPr>
        <w:widowControl w:val="0"/>
        <w:jc w:val="center"/>
        <w:rPr>
          <w:rFonts w:eastAsia="Times New Roman" w:cs="Times New Roman"/>
          <w:b/>
          <w:bCs/>
          <w:szCs w:val="20"/>
        </w:rPr>
      </w:pPr>
      <w:r w:rsidRPr="006E2F0E">
        <w:rPr>
          <w:rFonts w:eastAsia="Times New Roman" w:cs="Times New Roman"/>
          <w:b/>
          <w:bCs/>
          <w:szCs w:val="20"/>
        </w:rPr>
        <w:lastRenderedPageBreak/>
        <w:t>CAVEAT</w:t>
      </w:r>
    </w:p>
    <w:p w14:paraId="3AE41DA5" w14:textId="77777777" w:rsidR="006E2F0E" w:rsidRPr="006E2F0E" w:rsidRDefault="006E2F0E" w:rsidP="006E2F0E">
      <w:pPr>
        <w:widowControl w:val="0"/>
        <w:rPr>
          <w:rFonts w:eastAsia="Times New Roman" w:cs="Times New Roman"/>
          <w:szCs w:val="20"/>
        </w:rPr>
      </w:pPr>
    </w:p>
    <w:p w14:paraId="7576A91D" w14:textId="427F953E" w:rsidR="00BC14DF" w:rsidRPr="00375088" w:rsidRDefault="006E2F0E" w:rsidP="00BC14DF">
      <w:pPr>
        <w:widowControl w:val="0"/>
        <w:rPr>
          <w:rFonts w:eastAsia="Times New Roman" w:cs="Times New Roman"/>
          <w:szCs w:val="20"/>
        </w:rPr>
      </w:pPr>
      <w:r w:rsidRPr="006E2F0E">
        <w:rPr>
          <w:rFonts w:eastAsia="Times New Roman" w:cs="Times New Roman"/>
          <w:szCs w:val="20"/>
        </w:rPr>
        <w:tab/>
      </w:r>
      <w:r w:rsidR="00BC14DF" w:rsidRPr="00375088">
        <w:rPr>
          <w:rFonts w:eastAsia="Times New Roman" w:cs="Times New Roman"/>
          <w:szCs w:val="20"/>
        </w:rPr>
        <w:t>These model jury instructions are written and organized by judges who are appointed to the Ninth Circuit Jury Instructions Committee by the Chief Circuit Judge</w:t>
      </w:r>
      <w:r w:rsidR="00E97E0E">
        <w:rPr>
          <w:rFonts w:eastAsia="Times New Roman" w:cs="Times New Roman"/>
          <w:szCs w:val="20"/>
        </w:rPr>
        <w:t xml:space="preserve">. </w:t>
      </w:r>
      <w:r w:rsidR="00BC14DF" w:rsidRPr="00375088">
        <w:rPr>
          <w:rFonts w:eastAsia="Times New Roman" w:cs="Times New Roman"/>
          <w:szCs w:val="20"/>
        </w:rPr>
        <w:t>The Ninth Circuit Court of Appeals does not adopt these instructions as definitive</w:t>
      </w:r>
      <w:r w:rsidR="00E97E0E">
        <w:rPr>
          <w:rFonts w:eastAsia="Times New Roman" w:cs="Times New Roman"/>
          <w:szCs w:val="20"/>
        </w:rPr>
        <w:t xml:space="preserve">. </w:t>
      </w:r>
      <w:r w:rsidR="00BC14DF" w:rsidRPr="00375088">
        <w:rPr>
          <w:rFonts w:eastAsia="Times New Roman" w:cs="Times New Roman"/>
          <w:szCs w:val="20"/>
        </w:rPr>
        <w:t>Indeed, occasionally the correctness of a given instruction may be the subject of a Ninth Circuit opinion.</w:t>
      </w:r>
    </w:p>
    <w:p w14:paraId="6442BA83" w14:textId="77777777" w:rsidR="00BC14DF" w:rsidRPr="00375088" w:rsidRDefault="00BC14DF" w:rsidP="00BC14DF">
      <w:pPr>
        <w:widowControl w:val="0"/>
        <w:rPr>
          <w:rFonts w:eastAsia="Times New Roman" w:cs="Times New Roman"/>
          <w:szCs w:val="20"/>
        </w:rPr>
      </w:pPr>
    </w:p>
    <w:p w14:paraId="6EFA32E4" w14:textId="77777777" w:rsidR="00BC14DF" w:rsidRPr="00375088" w:rsidRDefault="00BC14DF" w:rsidP="00BC14DF">
      <w:pPr>
        <w:widowControl w:val="0"/>
        <w:rPr>
          <w:rFonts w:eastAsia="Times New Roman" w:cs="Times New Roman"/>
          <w:szCs w:val="20"/>
        </w:rPr>
      </w:pPr>
    </w:p>
    <w:p w14:paraId="0F7F45F9" w14:textId="77777777" w:rsidR="00BC14DF" w:rsidRPr="00375088" w:rsidRDefault="00BC14DF" w:rsidP="00BC14DF">
      <w:pPr>
        <w:widowControl w:val="0"/>
        <w:jc w:val="right"/>
        <w:rPr>
          <w:rFonts w:eastAsia="Times New Roman" w:cs="Times New Roman"/>
          <w:szCs w:val="20"/>
        </w:rPr>
      </w:pPr>
      <w:r w:rsidRPr="00375088">
        <w:rPr>
          <w:rFonts w:eastAsia="Times New Roman" w:cs="Times New Roman"/>
          <w:szCs w:val="20"/>
        </w:rPr>
        <w:t>Ninth Circuit Jury Instructions Committee</w:t>
      </w:r>
    </w:p>
    <w:p w14:paraId="20AC1FBA" w14:textId="280986A9" w:rsidR="00BC14DF" w:rsidRPr="00375088" w:rsidRDefault="00094613" w:rsidP="00BC14DF">
      <w:pPr>
        <w:widowControl w:val="0"/>
        <w:jc w:val="right"/>
        <w:rPr>
          <w:rFonts w:eastAsia="Times New Roman" w:cs="Times New Roman"/>
          <w:b/>
          <w:szCs w:val="20"/>
        </w:rPr>
      </w:pPr>
      <w:r>
        <w:rPr>
          <w:rFonts w:eastAsia="Times New Roman" w:cs="Times New Roman"/>
          <w:szCs w:val="20"/>
        </w:rPr>
        <w:t>March 2022</w:t>
      </w:r>
    </w:p>
    <w:p w14:paraId="0649D3E1" w14:textId="1F027CCC" w:rsidR="00BC14DF" w:rsidRDefault="00BC14DF" w:rsidP="00BC14DF">
      <w:pPr>
        <w:rPr>
          <w:rFonts w:cs="Times New Roman"/>
          <w:szCs w:val="24"/>
        </w:rPr>
      </w:pPr>
    </w:p>
    <w:p w14:paraId="3D7A59D4" w14:textId="19D4EAF1" w:rsidR="00BC14DF" w:rsidRDefault="00BC14DF" w:rsidP="00BC14DF">
      <w:pPr>
        <w:rPr>
          <w:rFonts w:cs="Times New Roman"/>
          <w:szCs w:val="24"/>
        </w:rPr>
      </w:pPr>
    </w:p>
    <w:p w14:paraId="1845D99F" w14:textId="4ABA79D5" w:rsidR="00BC14DF" w:rsidRDefault="00BC14DF" w:rsidP="00BC14DF">
      <w:pPr>
        <w:rPr>
          <w:rFonts w:cs="Times New Roman"/>
          <w:szCs w:val="24"/>
        </w:rPr>
      </w:pPr>
    </w:p>
    <w:p w14:paraId="6EE0CEBF" w14:textId="41686495" w:rsidR="00BC14DF" w:rsidRDefault="00BC14DF" w:rsidP="00BC14DF">
      <w:pPr>
        <w:rPr>
          <w:rFonts w:cs="Times New Roman"/>
          <w:szCs w:val="24"/>
        </w:rPr>
      </w:pPr>
    </w:p>
    <w:p w14:paraId="5CE770E2" w14:textId="35E27641" w:rsidR="00BC14DF" w:rsidRDefault="00BC14DF" w:rsidP="00BC14DF">
      <w:pPr>
        <w:rPr>
          <w:rFonts w:cs="Times New Roman"/>
          <w:szCs w:val="24"/>
        </w:rPr>
      </w:pPr>
    </w:p>
    <w:p w14:paraId="4BDF6185" w14:textId="53AD1736" w:rsidR="00BC14DF" w:rsidRDefault="00BC14DF" w:rsidP="00BC14DF">
      <w:pPr>
        <w:rPr>
          <w:rFonts w:cs="Times New Roman"/>
          <w:szCs w:val="24"/>
        </w:rPr>
      </w:pPr>
    </w:p>
    <w:p w14:paraId="32606209" w14:textId="369DD0EE" w:rsidR="00BC14DF" w:rsidRDefault="00BC14DF" w:rsidP="00BC14DF">
      <w:pPr>
        <w:rPr>
          <w:rFonts w:cs="Times New Roman"/>
          <w:szCs w:val="24"/>
        </w:rPr>
      </w:pPr>
    </w:p>
    <w:p w14:paraId="5F65163F" w14:textId="44135C48" w:rsidR="00BC14DF" w:rsidRDefault="00BC14DF" w:rsidP="00BC14DF">
      <w:pPr>
        <w:rPr>
          <w:rFonts w:cs="Times New Roman"/>
          <w:szCs w:val="24"/>
        </w:rPr>
      </w:pPr>
    </w:p>
    <w:p w14:paraId="35C8177D" w14:textId="5839EE60" w:rsidR="00BC14DF" w:rsidRDefault="00BC14DF" w:rsidP="00BC14DF">
      <w:pPr>
        <w:rPr>
          <w:rFonts w:cs="Times New Roman"/>
          <w:szCs w:val="24"/>
        </w:rPr>
      </w:pPr>
    </w:p>
    <w:p w14:paraId="417ABC28" w14:textId="1C9117DC" w:rsidR="00BC14DF" w:rsidRDefault="00BC14DF" w:rsidP="00BC14DF">
      <w:pPr>
        <w:rPr>
          <w:rFonts w:cs="Times New Roman"/>
          <w:szCs w:val="24"/>
        </w:rPr>
      </w:pPr>
    </w:p>
    <w:p w14:paraId="054D17C9" w14:textId="79962AB8" w:rsidR="00BC14DF" w:rsidRDefault="00BC14DF" w:rsidP="00BC14DF">
      <w:pPr>
        <w:rPr>
          <w:rFonts w:cs="Times New Roman"/>
          <w:szCs w:val="24"/>
        </w:rPr>
      </w:pPr>
    </w:p>
    <w:p w14:paraId="10F1D799" w14:textId="28E8BAB6" w:rsidR="00BC14DF" w:rsidRDefault="00BC14DF" w:rsidP="00BC14DF">
      <w:pPr>
        <w:rPr>
          <w:rFonts w:cs="Times New Roman"/>
          <w:szCs w:val="24"/>
        </w:rPr>
      </w:pPr>
    </w:p>
    <w:p w14:paraId="034F9F74" w14:textId="20A4D59F" w:rsidR="00BC14DF" w:rsidRDefault="00BC14DF" w:rsidP="00BC14DF">
      <w:pPr>
        <w:rPr>
          <w:rFonts w:cs="Times New Roman"/>
          <w:szCs w:val="24"/>
        </w:rPr>
      </w:pPr>
    </w:p>
    <w:p w14:paraId="6EA3FC3E" w14:textId="2410D24F" w:rsidR="00BC14DF" w:rsidRDefault="00BC14DF" w:rsidP="00BC14DF">
      <w:pPr>
        <w:rPr>
          <w:rFonts w:cs="Times New Roman"/>
          <w:szCs w:val="24"/>
        </w:rPr>
      </w:pPr>
    </w:p>
    <w:p w14:paraId="3460D6E0" w14:textId="02200F5E" w:rsidR="00BC14DF" w:rsidRDefault="00BC14DF" w:rsidP="00BC14DF">
      <w:pPr>
        <w:rPr>
          <w:rFonts w:cs="Times New Roman"/>
          <w:szCs w:val="24"/>
        </w:rPr>
      </w:pPr>
    </w:p>
    <w:p w14:paraId="22FA4146" w14:textId="75A6CFC7" w:rsidR="00BC14DF" w:rsidRDefault="00BC14DF" w:rsidP="00BC14DF">
      <w:pPr>
        <w:rPr>
          <w:rFonts w:cs="Times New Roman"/>
          <w:szCs w:val="24"/>
        </w:rPr>
      </w:pPr>
    </w:p>
    <w:p w14:paraId="1B7E02BA" w14:textId="4C3B4FBE" w:rsidR="00BC14DF" w:rsidRDefault="00BC14DF" w:rsidP="00BC14DF">
      <w:pPr>
        <w:rPr>
          <w:rFonts w:cs="Times New Roman"/>
          <w:szCs w:val="24"/>
        </w:rPr>
      </w:pPr>
    </w:p>
    <w:p w14:paraId="1A6F1261" w14:textId="3220CB5C" w:rsidR="00BC14DF" w:rsidRDefault="00BC14DF" w:rsidP="00BC14DF">
      <w:pPr>
        <w:rPr>
          <w:rFonts w:cs="Times New Roman"/>
          <w:szCs w:val="24"/>
        </w:rPr>
      </w:pPr>
    </w:p>
    <w:p w14:paraId="2F266423" w14:textId="6EDC52C7" w:rsidR="00BC14DF" w:rsidRDefault="00BC14DF" w:rsidP="00BC14DF">
      <w:pPr>
        <w:rPr>
          <w:rFonts w:cs="Times New Roman"/>
          <w:szCs w:val="24"/>
        </w:rPr>
      </w:pPr>
    </w:p>
    <w:p w14:paraId="156081C0" w14:textId="325E5421" w:rsidR="00BC14DF" w:rsidRDefault="00BC14DF" w:rsidP="00BC14DF">
      <w:pPr>
        <w:rPr>
          <w:rFonts w:cs="Times New Roman"/>
          <w:szCs w:val="24"/>
        </w:rPr>
      </w:pPr>
    </w:p>
    <w:p w14:paraId="67CE445C" w14:textId="6F217D79" w:rsidR="00BC14DF" w:rsidRDefault="00BC14DF" w:rsidP="00BC14DF">
      <w:pPr>
        <w:rPr>
          <w:rFonts w:cs="Times New Roman"/>
          <w:szCs w:val="24"/>
        </w:rPr>
      </w:pPr>
    </w:p>
    <w:p w14:paraId="72D7750D" w14:textId="4EB27BB8" w:rsidR="00BC14DF" w:rsidRDefault="00BC14DF" w:rsidP="00BC14DF">
      <w:pPr>
        <w:rPr>
          <w:rFonts w:cs="Times New Roman"/>
          <w:szCs w:val="24"/>
        </w:rPr>
      </w:pPr>
    </w:p>
    <w:p w14:paraId="30410F65" w14:textId="4AF86F75" w:rsidR="00BC14DF" w:rsidRDefault="00BC14DF" w:rsidP="00BC14DF">
      <w:pPr>
        <w:rPr>
          <w:rFonts w:cs="Times New Roman"/>
          <w:szCs w:val="24"/>
        </w:rPr>
      </w:pPr>
    </w:p>
    <w:p w14:paraId="37D8A635" w14:textId="0D6D1CC5" w:rsidR="00BC14DF" w:rsidRDefault="00BC14DF" w:rsidP="00BC14DF">
      <w:pPr>
        <w:rPr>
          <w:rFonts w:cs="Times New Roman"/>
          <w:szCs w:val="24"/>
        </w:rPr>
      </w:pPr>
    </w:p>
    <w:p w14:paraId="2DF5590E" w14:textId="38663D5C" w:rsidR="00BC14DF" w:rsidRDefault="00BC14DF" w:rsidP="00BC14DF">
      <w:pPr>
        <w:rPr>
          <w:rFonts w:cs="Times New Roman"/>
          <w:szCs w:val="24"/>
        </w:rPr>
      </w:pPr>
    </w:p>
    <w:p w14:paraId="454CD301" w14:textId="2F47AC60" w:rsidR="00BC14DF" w:rsidRDefault="00BC14DF" w:rsidP="00BC14DF">
      <w:pPr>
        <w:rPr>
          <w:rFonts w:cs="Times New Roman"/>
          <w:szCs w:val="24"/>
        </w:rPr>
      </w:pPr>
    </w:p>
    <w:p w14:paraId="6BAC9EA3" w14:textId="584EC328" w:rsidR="00BC14DF" w:rsidRDefault="00BC14DF" w:rsidP="00BC14DF">
      <w:pPr>
        <w:rPr>
          <w:rFonts w:cs="Times New Roman"/>
          <w:szCs w:val="24"/>
        </w:rPr>
      </w:pPr>
    </w:p>
    <w:p w14:paraId="60A1BDC1" w14:textId="37F9885B" w:rsidR="00BC14DF" w:rsidRDefault="00BC14DF" w:rsidP="00BC14DF">
      <w:pPr>
        <w:rPr>
          <w:rFonts w:cs="Times New Roman"/>
          <w:szCs w:val="24"/>
        </w:rPr>
      </w:pPr>
    </w:p>
    <w:p w14:paraId="7AF0CC78" w14:textId="02E10764" w:rsidR="00BC14DF" w:rsidRDefault="00BC14DF" w:rsidP="00BC14DF">
      <w:pPr>
        <w:rPr>
          <w:rFonts w:cs="Times New Roman"/>
          <w:szCs w:val="24"/>
        </w:rPr>
      </w:pPr>
    </w:p>
    <w:p w14:paraId="0DE53B1B" w14:textId="2E1941FF" w:rsidR="00BC14DF" w:rsidRDefault="00BC14DF" w:rsidP="00BC14DF">
      <w:pPr>
        <w:rPr>
          <w:rFonts w:cs="Times New Roman"/>
          <w:szCs w:val="24"/>
        </w:rPr>
      </w:pPr>
    </w:p>
    <w:p w14:paraId="1A058D2F" w14:textId="62060ABB" w:rsidR="00BC14DF" w:rsidRDefault="00BC14DF" w:rsidP="00BC14DF">
      <w:pPr>
        <w:rPr>
          <w:rFonts w:cs="Times New Roman"/>
          <w:szCs w:val="24"/>
        </w:rPr>
      </w:pPr>
    </w:p>
    <w:p w14:paraId="1CD68CCA" w14:textId="6DE3E797" w:rsidR="00BC14DF" w:rsidRDefault="00BC14DF" w:rsidP="00BC14DF">
      <w:pPr>
        <w:rPr>
          <w:rFonts w:cs="Times New Roman"/>
          <w:szCs w:val="24"/>
        </w:rPr>
      </w:pPr>
    </w:p>
    <w:p w14:paraId="5B386D43" w14:textId="1EC48247" w:rsidR="00BC14DF" w:rsidRDefault="00BC14DF" w:rsidP="00BC14DF">
      <w:pPr>
        <w:rPr>
          <w:rFonts w:cs="Times New Roman"/>
          <w:szCs w:val="24"/>
        </w:rPr>
      </w:pPr>
    </w:p>
    <w:p w14:paraId="73C69696" w14:textId="248BEC8F" w:rsidR="00BC14DF" w:rsidRDefault="00BC14DF" w:rsidP="00BC14DF">
      <w:pPr>
        <w:rPr>
          <w:rFonts w:cs="Times New Roman"/>
          <w:szCs w:val="24"/>
        </w:rPr>
      </w:pPr>
    </w:p>
    <w:p w14:paraId="26FEEB5D" w14:textId="1C981838" w:rsidR="00BC14DF" w:rsidRDefault="00BC14DF" w:rsidP="00BC14DF">
      <w:pPr>
        <w:rPr>
          <w:rFonts w:cs="Times New Roman"/>
          <w:szCs w:val="24"/>
        </w:rPr>
      </w:pPr>
    </w:p>
    <w:p w14:paraId="11E5D01F" w14:textId="386DFC72" w:rsidR="00BC14DF" w:rsidRDefault="00BC14DF" w:rsidP="00BC14DF">
      <w:pPr>
        <w:rPr>
          <w:rFonts w:cs="Times New Roman"/>
          <w:szCs w:val="24"/>
        </w:rPr>
      </w:pPr>
    </w:p>
    <w:p w14:paraId="6E7A6A51" w14:textId="7DFC4218" w:rsidR="00BC14DF" w:rsidRDefault="00BC14DF" w:rsidP="00BC14DF">
      <w:pPr>
        <w:rPr>
          <w:rFonts w:cs="Times New Roman"/>
          <w:szCs w:val="24"/>
        </w:rPr>
      </w:pPr>
    </w:p>
    <w:p w14:paraId="0691DB07" w14:textId="77777777" w:rsidR="00525577" w:rsidRDefault="00525577" w:rsidP="005154A9">
      <w:pPr>
        <w:jc w:val="center"/>
        <w:rPr>
          <w:rFonts w:cs="Times New Roman"/>
          <w:b/>
          <w:bCs/>
          <w:sz w:val="36"/>
          <w:szCs w:val="36"/>
        </w:rPr>
      </w:pPr>
    </w:p>
    <w:p w14:paraId="49EAD800" w14:textId="298FA3F6" w:rsidR="005154A9" w:rsidRPr="005154A9" w:rsidRDefault="005154A9" w:rsidP="005154A9">
      <w:pPr>
        <w:jc w:val="center"/>
        <w:rPr>
          <w:rFonts w:cs="Times New Roman"/>
          <w:b/>
          <w:bCs/>
          <w:sz w:val="36"/>
          <w:szCs w:val="36"/>
        </w:rPr>
      </w:pPr>
      <w:r w:rsidRPr="005154A9">
        <w:rPr>
          <w:rFonts w:cs="Times New Roman"/>
          <w:b/>
          <w:bCs/>
          <w:sz w:val="36"/>
          <w:szCs w:val="36"/>
        </w:rPr>
        <w:lastRenderedPageBreak/>
        <w:t>JURY INSTRUCTION NUMBERS</w:t>
      </w:r>
    </w:p>
    <w:p w14:paraId="516D65D8" w14:textId="0B9AFCDE" w:rsidR="005154A9" w:rsidRPr="005154A9" w:rsidRDefault="005154A9" w:rsidP="005154A9">
      <w:pPr>
        <w:jc w:val="center"/>
        <w:rPr>
          <w:rFonts w:cs="Times New Roman"/>
          <w:b/>
          <w:bCs/>
          <w:sz w:val="36"/>
          <w:szCs w:val="36"/>
        </w:rPr>
      </w:pPr>
      <w:r w:rsidRPr="005154A9">
        <w:rPr>
          <w:rFonts w:cs="Times New Roman"/>
          <w:b/>
          <w:bCs/>
          <w:sz w:val="36"/>
          <w:szCs w:val="36"/>
        </w:rPr>
        <w:t>CONVERSION TABLE</w:t>
      </w:r>
    </w:p>
    <w:p w14:paraId="53E39043" w14:textId="77777777" w:rsidR="005154A9" w:rsidRPr="005154A9" w:rsidRDefault="005154A9" w:rsidP="005154A9">
      <w:pPr>
        <w:jc w:val="center"/>
        <w:rPr>
          <w:rFonts w:cs="Times New Roman"/>
          <w:b/>
          <w:bCs/>
          <w:sz w:val="28"/>
          <w:szCs w:val="28"/>
        </w:rPr>
      </w:pPr>
    </w:p>
    <w:p w14:paraId="6CE8F43F" w14:textId="77777777" w:rsidR="005154A9" w:rsidRDefault="005154A9" w:rsidP="005154A9">
      <w:pPr>
        <w:jc w:val="center"/>
        <w:rPr>
          <w:szCs w:val="24"/>
        </w:rPr>
      </w:pPr>
      <w:r>
        <w:rPr>
          <w:noProof/>
          <w:szCs w:val="24"/>
        </w:rPr>
        <mc:AlternateContent>
          <mc:Choice Requires="wps">
            <w:drawing>
              <wp:anchor distT="0" distB="0" distL="114300" distR="114300" simplePos="0" relativeHeight="251659264" behindDoc="0" locked="0" layoutInCell="1" allowOverlap="1" wp14:anchorId="6F69E2E2" wp14:editId="4C31DDB4">
                <wp:simplePos x="0" y="0"/>
                <wp:positionH relativeFrom="margin">
                  <wp:align>center</wp:align>
                </wp:positionH>
                <wp:positionV relativeFrom="paragraph">
                  <wp:posOffset>44450</wp:posOffset>
                </wp:positionV>
                <wp:extent cx="7429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5846232F">
              <v:line id="Straight Connector 2" style="position:absolute;z-index:251659264;visibility:visible;mso-wrap-style:square;mso-wrap-distance-left:9pt;mso-wrap-distance-top:0;mso-wrap-distance-right:9pt;mso-wrap-distance-bottom:0;mso-position-horizontal:center;mso-position-horizontal-relative:margin;mso-position-vertical:absolute;mso-position-vertical-relative:text" o:spid="_x0000_s1026" strokecolor="black [3200]" strokeweight=".5pt" from="0,3.5pt" to="58.5pt,3.5pt" w14:anchorId="73534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6wRtQEAALYDAAAOAAAAZHJzL2Uyb0RvYy54bWysU02PEzEMvSPxH6Lc6bQVn6NO99AVXBBU&#10;LPyAbMbpRCRx5ITO9N/jpO0sAoTQai+eOHnP9rM9m5vJO3EEShZDJ1eLpRQQNPY2HDr57ev7F2+l&#10;SFmFXjkM0MkTJHmzff5sM8YW1jig64EEBwmpHWMnh5xj2zRJD+BVWmCEwI8GyavMLh2antTI0b1r&#10;1svl62ZE6iOhhpT49vb8KLc1vjGg82djEmThOsm15Wqp2vtim+1GtQdScbD6UoZ6RBVe2cBJ51C3&#10;Kivxg+wfobzVhAlNXmj0DRpjNVQNrGa1/E3N3aAiVC3cnBTnNqWnC6s/HfckbN/JtRRBeR7RXSZl&#10;D0MWOwyBG4gk1qVPY0wtw3dhTxcvxT0V0ZMhX74sR0y1t6e5tzBlofnyzcv1u1c8AX19ah54kVL+&#10;AOhFOXTS2VBUq1YdP6bMuRh6hbBT6jhnrqd8clDALnwBw0o416qy6w7BzpE4Kp5+/31VVHCsiiwU&#10;Y52bSct/ky7YQoO6V/9LnNE1I4Y8E70NSH/LmqdrqeaMv6o+ay2y77E/1TnUdvByVGWXRS7b96tf&#10;6Q+/2/YnAAAA//8DAFBLAwQUAAYACAAAACEAnaVVwtgAAAAEAQAADwAAAGRycy9kb3ducmV2Lnht&#10;bEyPwW7CMBBE75X6D9YicSsOHGiVxkEIqap6QRDau4kXJ8VeR7YTwt/X6aU97Y5mNfum2IzWsAF9&#10;aB0JWC4yYEi1Uy1pAZ+nt6cXYCFKUtI4QgF3DLApHx8KmSt3oyMOVdQshVDIpYAmxi7nPNQNWhkW&#10;rkNK3sV5K2OSXnPl5S2FW8NXWbbmVraUPjSyw12D9bXqrQDz4YcvvdPb0L8f19X34bLanwYh5rNx&#10;+wos4hj/jmHCT+hQJqaz60kFZgSkIlHAcxqTuZyW86/mZcH/w5c/AAAA//8DAFBLAQItABQABgAI&#10;AAAAIQC2gziS/gAAAOEBAAATAAAAAAAAAAAAAAAAAAAAAABbQ29udGVudF9UeXBlc10ueG1sUEsB&#10;Ai0AFAAGAAgAAAAhADj9If/WAAAAlAEAAAsAAAAAAAAAAAAAAAAALwEAAF9yZWxzLy5yZWxzUEsB&#10;Ai0AFAAGAAgAAAAhAFLXrBG1AQAAtgMAAA4AAAAAAAAAAAAAAAAALgIAAGRycy9lMm9Eb2MueG1s&#10;UEsBAi0AFAAGAAgAAAAhAJ2lVcLYAAAABAEAAA8AAAAAAAAAAAAAAAAADwQAAGRycy9kb3ducmV2&#10;LnhtbFBLBQYAAAAABAAEAPMAAAAUBQAAAAA=&#10;">
                <v:stroke joinstyle="miter"/>
                <w10:wrap anchorx="margin"/>
              </v:line>
            </w:pict>
          </mc:Fallback>
        </mc:AlternateContent>
      </w:r>
    </w:p>
    <w:p w14:paraId="7765ACB5" w14:textId="77777777" w:rsidR="002870AB" w:rsidRPr="002870AB" w:rsidRDefault="002870AB" w:rsidP="002870AB">
      <w:pPr>
        <w:rPr>
          <w:rFonts w:cs="Times New Roman"/>
          <w:b/>
          <w:bCs/>
          <w:szCs w:val="24"/>
        </w:rPr>
      </w:pPr>
      <w:r w:rsidRPr="002870AB">
        <w:rPr>
          <w:rFonts w:cs="Times New Roman"/>
          <w:b/>
          <w:bCs/>
          <w:szCs w:val="24"/>
        </w:rPr>
        <w:t>Chapter 1: Preliminary Instructions</w:t>
      </w:r>
    </w:p>
    <w:tbl>
      <w:tblPr>
        <w:tblStyle w:val="TableGrid"/>
        <w:tblW w:w="0" w:type="auto"/>
        <w:tblLook w:val="04A0" w:firstRow="1" w:lastRow="0" w:firstColumn="1" w:lastColumn="0" w:noHBand="0" w:noVBand="1"/>
      </w:tblPr>
      <w:tblGrid>
        <w:gridCol w:w="1165"/>
        <w:gridCol w:w="1170"/>
        <w:gridCol w:w="7015"/>
      </w:tblGrid>
      <w:tr w:rsidR="002870AB" w:rsidRPr="002870AB" w14:paraId="3D17C359" w14:textId="77777777" w:rsidTr="008B46BE">
        <w:tc>
          <w:tcPr>
            <w:tcW w:w="1165" w:type="dxa"/>
          </w:tcPr>
          <w:p w14:paraId="129F8FD2" w14:textId="77777777" w:rsidR="002870AB" w:rsidRPr="002870AB" w:rsidRDefault="002870AB" w:rsidP="002870AB">
            <w:pPr>
              <w:rPr>
                <w:rFonts w:cs="Times New Roman"/>
                <w:b/>
                <w:bCs/>
                <w:szCs w:val="24"/>
              </w:rPr>
            </w:pPr>
            <w:r w:rsidRPr="002870AB">
              <w:rPr>
                <w:rFonts w:cs="Times New Roman"/>
                <w:b/>
                <w:bCs/>
                <w:szCs w:val="24"/>
              </w:rPr>
              <w:t xml:space="preserve">2010 </w:t>
            </w:r>
          </w:p>
          <w:p w14:paraId="0E5D2CB4"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2788BED2"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440D586E" w14:textId="77777777" w:rsidR="002870AB" w:rsidRPr="002870AB" w:rsidRDefault="002870AB" w:rsidP="002870AB">
            <w:pPr>
              <w:ind w:right="-200"/>
              <w:rPr>
                <w:rFonts w:cs="Times New Roman"/>
                <w:b/>
                <w:bCs/>
                <w:szCs w:val="24"/>
              </w:rPr>
            </w:pPr>
            <w:r w:rsidRPr="002870AB">
              <w:rPr>
                <w:rFonts w:cs="Times New Roman"/>
                <w:b/>
                <w:bCs/>
                <w:szCs w:val="24"/>
              </w:rPr>
              <w:t>Edition</w:t>
            </w:r>
          </w:p>
        </w:tc>
        <w:tc>
          <w:tcPr>
            <w:tcW w:w="7015" w:type="dxa"/>
          </w:tcPr>
          <w:p w14:paraId="4F063B24"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A337416" w14:textId="77777777" w:rsidTr="008B46BE">
        <w:tc>
          <w:tcPr>
            <w:tcW w:w="1165" w:type="dxa"/>
          </w:tcPr>
          <w:p w14:paraId="53ADFD0E" w14:textId="77777777" w:rsidR="002870AB" w:rsidRPr="002870AB" w:rsidRDefault="002870AB" w:rsidP="002870AB">
            <w:pPr>
              <w:rPr>
                <w:rFonts w:cs="Times New Roman"/>
                <w:szCs w:val="24"/>
              </w:rPr>
            </w:pPr>
            <w:r w:rsidRPr="002870AB">
              <w:rPr>
                <w:rFonts w:cs="Times New Roman"/>
                <w:szCs w:val="24"/>
              </w:rPr>
              <w:t>1.1</w:t>
            </w:r>
          </w:p>
        </w:tc>
        <w:tc>
          <w:tcPr>
            <w:tcW w:w="1170" w:type="dxa"/>
          </w:tcPr>
          <w:p w14:paraId="54D1E61D" w14:textId="77777777" w:rsidR="002870AB" w:rsidRPr="002870AB" w:rsidRDefault="002870AB" w:rsidP="002870AB">
            <w:pPr>
              <w:rPr>
                <w:rFonts w:cs="Times New Roman"/>
                <w:szCs w:val="24"/>
              </w:rPr>
            </w:pPr>
            <w:r w:rsidRPr="002870AB">
              <w:rPr>
                <w:rFonts w:cs="Times New Roman"/>
                <w:szCs w:val="24"/>
              </w:rPr>
              <w:t>1.1</w:t>
            </w:r>
          </w:p>
        </w:tc>
        <w:tc>
          <w:tcPr>
            <w:tcW w:w="7015" w:type="dxa"/>
          </w:tcPr>
          <w:p w14:paraId="1375D32F" w14:textId="77777777" w:rsidR="002870AB" w:rsidRPr="002870AB" w:rsidRDefault="002870AB" w:rsidP="002870AB">
            <w:pPr>
              <w:rPr>
                <w:rFonts w:cs="Times New Roman"/>
                <w:szCs w:val="24"/>
              </w:rPr>
            </w:pPr>
            <w:r w:rsidRPr="002870AB">
              <w:rPr>
                <w:rFonts w:cs="Times New Roman"/>
                <w:szCs w:val="24"/>
              </w:rPr>
              <w:t>Duty of Jury</w:t>
            </w:r>
          </w:p>
        </w:tc>
      </w:tr>
      <w:tr w:rsidR="002870AB" w:rsidRPr="002870AB" w14:paraId="78292765" w14:textId="77777777" w:rsidTr="008B46BE">
        <w:tc>
          <w:tcPr>
            <w:tcW w:w="1165" w:type="dxa"/>
          </w:tcPr>
          <w:p w14:paraId="12F94ACF" w14:textId="77777777" w:rsidR="002870AB" w:rsidRPr="002870AB" w:rsidRDefault="002870AB" w:rsidP="002870AB">
            <w:pPr>
              <w:rPr>
                <w:rFonts w:cs="Times New Roman"/>
                <w:szCs w:val="24"/>
              </w:rPr>
            </w:pPr>
            <w:r w:rsidRPr="002870AB">
              <w:rPr>
                <w:rFonts w:cs="Times New Roman"/>
                <w:szCs w:val="24"/>
              </w:rPr>
              <w:t>1.2</w:t>
            </w:r>
          </w:p>
        </w:tc>
        <w:tc>
          <w:tcPr>
            <w:tcW w:w="1170" w:type="dxa"/>
          </w:tcPr>
          <w:p w14:paraId="00B7A060" w14:textId="77777777" w:rsidR="002870AB" w:rsidRPr="002870AB" w:rsidRDefault="002870AB" w:rsidP="002870AB">
            <w:pPr>
              <w:rPr>
                <w:rFonts w:cs="Times New Roman"/>
                <w:szCs w:val="24"/>
              </w:rPr>
            </w:pPr>
            <w:r w:rsidRPr="002870AB">
              <w:rPr>
                <w:rFonts w:cs="Times New Roman"/>
                <w:szCs w:val="24"/>
              </w:rPr>
              <w:t>1.2</w:t>
            </w:r>
          </w:p>
        </w:tc>
        <w:tc>
          <w:tcPr>
            <w:tcW w:w="7015" w:type="dxa"/>
          </w:tcPr>
          <w:p w14:paraId="1F9026B1" w14:textId="77777777" w:rsidR="002870AB" w:rsidRPr="002870AB" w:rsidRDefault="002870AB" w:rsidP="002870AB">
            <w:pPr>
              <w:rPr>
                <w:rFonts w:cs="Times New Roman"/>
                <w:szCs w:val="24"/>
              </w:rPr>
            </w:pPr>
            <w:r w:rsidRPr="002870AB">
              <w:rPr>
                <w:rFonts w:cs="Times New Roman"/>
                <w:szCs w:val="24"/>
              </w:rPr>
              <w:t>The Charge—Presumption of Innocence</w:t>
            </w:r>
          </w:p>
        </w:tc>
      </w:tr>
      <w:tr w:rsidR="002870AB" w:rsidRPr="002870AB" w14:paraId="1EDD0B1A" w14:textId="77777777" w:rsidTr="008B46BE">
        <w:tc>
          <w:tcPr>
            <w:tcW w:w="1165" w:type="dxa"/>
          </w:tcPr>
          <w:p w14:paraId="5DD943E4" w14:textId="77777777" w:rsidR="002870AB" w:rsidRPr="002870AB" w:rsidRDefault="002870AB" w:rsidP="002870AB">
            <w:pPr>
              <w:rPr>
                <w:rFonts w:cs="Times New Roman"/>
                <w:szCs w:val="24"/>
              </w:rPr>
            </w:pPr>
            <w:r w:rsidRPr="002870AB">
              <w:rPr>
                <w:rFonts w:cs="Times New Roman"/>
                <w:szCs w:val="24"/>
              </w:rPr>
              <w:t>1.3</w:t>
            </w:r>
          </w:p>
        </w:tc>
        <w:tc>
          <w:tcPr>
            <w:tcW w:w="1170" w:type="dxa"/>
          </w:tcPr>
          <w:p w14:paraId="730E5D2A" w14:textId="77777777" w:rsidR="002870AB" w:rsidRPr="002870AB" w:rsidRDefault="002870AB" w:rsidP="002870AB">
            <w:pPr>
              <w:rPr>
                <w:rFonts w:cs="Times New Roman"/>
                <w:szCs w:val="24"/>
              </w:rPr>
            </w:pPr>
            <w:r w:rsidRPr="002870AB">
              <w:rPr>
                <w:rFonts w:cs="Times New Roman"/>
                <w:szCs w:val="24"/>
              </w:rPr>
              <w:t>1.3</w:t>
            </w:r>
          </w:p>
        </w:tc>
        <w:tc>
          <w:tcPr>
            <w:tcW w:w="7015" w:type="dxa"/>
          </w:tcPr>
          <w:p w14:paraId="0918FE36" w14:textId="1745A874" w:rsidR="002870AB" w:rsidRPr="002870AB" w:rsidRDefault="002870AB" w:rsidP="002870AB">
            <w:pPr>
              <w:jc w:val="both"/>
              <w:rPr>
                <w:rFonts w:cs="Times New Roman"/>
                <w:szCs w:val="24"/>
              </w:rPr>
            </w:pPr>
            <w:r w:rsidRPr="002870AB">
              <w:rPr>
                <w:rFonts w:cs="Times New Roman"/>
                <w:szCs w:val="24"/>
              </w:rPr>
              <w:t xml:space="preserve">What </w:t>
            </w:r>
            <w:r w:rsidR="00763B03">
              <w:rPr>
                <w:rFonts w:cs="Times New Roman"/>
                <w:szCs w:val="24"/>
              </w:rPr>
              <w:t>i</w:t>
            </w:r>
            <w:r w:rsidRPr="002870AB">
              <w:rPr>
                <w:rFonts w:cs="Times New Roman"/>
                <w:szCs w:val="24"/>
              </w:rPr>
              <w:t>s Evidence</w:t>
            </w:r>
          </w:p>
        </w:tc>
      </w:tr>
      <w:tr w:rsidR="002870AB" w:rsidRPr="002870AB" w14:paraId="216C9DC6" w14:textId="77777777" w:rsidTr="008B46BE">
        <w:tc>
          <w:tcPr>
            <w:tcW w:w="1165" w:type="dxa"/>
          </w:tcPr>
          <w:p w14:paraId="20FFA1BD" w14:textId="77777777" w:rsidR="002870AB" w:rsidRPr="002870AB" w:rsidRDefault="002870AB" w:rsidP="002870AB">
            <w:pPr>
              <w:rPr>
                <w:rFonts w:cs="Times New Roman"/>
                <w:szCs w:val="24"/>
              </w:rPr>
            </w:pPr>
            <w:r w:rsidRPr="002870AB">
              <w:rPr>
                <w:rFonts w:cs="Times New Roman"/>
                <w:szCs w:val="24"/>
              </w:rPr>
              <w:t>1.4</w:t>
            </w:r>
          </w:p>
        </w:tc>
        <w:tc>
          <w:tcPr>
            <w:tcW w:w="1170" w:type="dxa"/>
          </w:tcPr>
          <w:p w14:paraId="09EC9978" w14:textId="77777777" w:rsidR="002870AB" w:rsidRPr="002870AB" w:rsidRDefault="002870AB" w:rsidP="002870AB">
            <w:pPr>
              <w:rPr>
                <w:rFonts w:cs="Times New Roman"/>
                <w:szCs w:val="24"/>
              </w:rPr>
            </w:pPr>
            <w:r w:rsidRPr="002870AB">
              <w:rPr>
                <w:rFonts w:cs="Times New Roman"/>
                <w:szCs w:val="24"/>
              </w:rPr>
              <w:t>1.4</w:t>
            </w:r>
          </w:p>
        </w:tc>
        <w:tc>
          <w:tcPr>
            <w:tcW w:w="7015" w:type="dxa"/>
          </w:tcPr>
          <w:p w14:paraId="54C840D9" w14:textId="781C9A3B" w:rsidR="002870AB" w:rsidRPr="002870AB" w:rsidRDefault="002870AB" w:rsidP="002870AB">
            <w:pPr>
              <w:rPr>
                <w:rFonts w:cs="Times New Roman"/>
                <w:szCs w:val="24"/>
              </w:rPr>
            </w:pPr>
            <w:r w:rsidRPr="002870AB">
              <w:rPr>
                <w:rFonts w:cs="Times New Roman"/>
                <w:szCs w:val="24"/>
              </w:rPr>
              <w:t xml:space="preserve">What </w:t>
            </w:r>
            <w:r w:rsidR="00763B03">
              <w:rPr>
                <w:rFonts w:cs="Times New Roman"/>
                <w:szCs w:val="24"/>
              </w:rPr>
              <w:t>i</w:t>
            </w:r>
            <w:r w:rsidRPr="002870AB">
              <w:rPr>
                <w:rFonts w:cs="Times New Roman"/>
                <w:szCs w:val="24"/>
              </w:rPr>
              <w:t>s Not Evidence</w:t>
            </w:r>
          </w:p>
        </w:tc>
      </w:tr>
      <w:tr w:rsidR="002870AB" w:rsidRPr="002870AB" w14:paraId="19CEF4B2" w14:textId="77777777" w:rsidTr="008B46BE">
        <w:tc>
          <w:tcPr>
            <w:tcW w:w="1165" w:type="dxa"/>
          </w:tcPr>
          <w:p w14:paraId="5EED7FB5" w14:textId="77777777" w:rsidR="002870AB" w:rsidRPr="002870AB" w:rsidRDefault="002870AB" w:rsidP="002870AB">
            <w:pPr>
              <w:rPr>
                <w:rFonts w:cs="Times New Roman"/>
                <w:szCs w:val="24"/>
              </w:rPr>
            </w:pPr>
            <w:r w:rsidRPr="002870AB">
              <w:rPr>
                <w:rFonts w:cs="Times New Roman"/>
                <w:szCs w:val="24"/>
              </w:rPr>
              <w:t>1.5</w:t>
            </w:r>
          </w:p>
        </w:tc>
        <w:tc>
          <w:tcPr>
            <w:tcW w:w="1170" w:type="dxa"/>
          </w:tcPr>
          <w:p w14:paraId="5849273B" w14:textId="77777777" w:rsidR="002870AB" w:rsidRPr="002870AB" w:rsidRDefault="002870AB" w:rsidP="002870AB">
            <w:pPr>
              <w:rPr>
                <w:rFonts w:cs="Times New Roman"/>
                <w:szCs w:val="24"/>
              </w:rPr>
            </w:pPr>
            <w:r w:rsidRPr="002870AB">
              <w:rPr>
                <w:rFonts w:cs="Times New Roman"/>
                <w:szCs w:val="24"/>
              </w:rPr>
              <w:t>1.5</w:t>
            </w:r>
          </w:p>
        </w:tc>
        <w:tc>
          <w:tcPr>
            <w:tcW w:w="7015" w:type="dxa"/>
          </w:tcPr>
          <w:p w14:paraId="0972F288" w14:textId="77777777" w:rsidR="002870AB" w:rsidRPr="002870AB" w:rsidRDefault="002870AB" w:rsidP="002870AB">
            <w:pPr>
              <w:rPr>
                <w:rFonts w:cs="Times New Roman"/>
                <w:szCs w:val="24"/>
              </w:rPr>
            </w:pPr>
            <w:r w:rsidRPr="002870AB">
              <w:rPr>
                <w:rFonts w:cs="Times New Roman"/>
                <w:szCs w:val="24"/>
              </w:rPr>
              <w:t>Direct and Circumstantial Evidence</w:t>
            </w:r>
          </w:p>
        </w:tc>
      </w:tr>
      <w:tr w:rsidR="002870AB" w:rsidRPr="002870AB" w14:paraId="72ACE905" w14:textId="77777777" w:rsidTr="008B46BE">
        <w:tc>
          <w:tcPr>
            <w:tcW w:w="1165" w:type="dxa"/>
          </w:tcPr>
          <w:p w14:paraId="338E075D" w14:textId="77777777" w:rsidR="002870AB" w:rsidRPr="002870AB" w:rsidRDefault="002870AB" w:rsidP="002870AB">
            <w:pPr>
              <w:rPr>
                <w:rFonts w:cs="Times New Roman"/>
                <w:szCs w:val="24"/>
              </w:rPr>
            </w:pPr>
            <w:r w:rsidRPr="002870AB">
              <w:rPr>
                <w:rFonts w:cs="Times New Roman"/>
                <w:szCs w:val="24"/>
              </w:rPr>
              <w:t>1.6</w:t>
            </w:r>
          </w:p>
        </w:tc>
        <w:tc>
          <w:tcPr>
            <w:tcW w:w="1170" w:type="dxa"/>
          </w:tcPr>
          <w:p w14:paraId="6ABD4530" w14:textId="77777777" w:rsidR="002870AB" w:rsidRPr="002870AB" w:rsidRDefault="002870AB" w:rsidP="002870AB">
            <w:pPr>
              <w:rPr>
                <w:rFonts w:cs="Times New Roman"/>
                <w:szCs w:val="24"/>
              </w:rPr>
            </w:pPr>
            <w:r w:rsidRPr="002870AB">
              <w:rPr>
                <w:rFonts w:cs="Times New Roman"/>
                <w:szCs w:val="24"/>
              </w:rPr>
              <w:t>1.6</w:t>
            </w:r>
          </w:p>
        </w:tc>
        <w:tc>
          <w:tcPr>
            <w:tcW w:w="7015" w:type="dxa"/>
          </w:tcPr>
          <w:p w14:paraId="7A142A6F" w14:textId="77777777" w:rsidR="002870AB" w:rsidRPr="002870AB" w:rsidRDefault="002870AB" w:rsidP="002870AB">
            <w:pPr>
              <w:rPr>
                <w:rFonts w:cs="Times New Roman"/>
                <w:szCs w:val="24"/>
              </w:rPr>
            </w:pPr>
            <w:r w:rsidRPr="002870AB">
              <w:rPr>
                <w:rFonts w:cs="Times New Roman"/>
                <w:szCs w:val="24"/>
              </w:rPr>
              <w:t>Ruling on Objections</w:t>
            </w:r>
          </w:p>
        </w:tc>
      </w:tr>
      <w:tr w:rsidR="002870AB" w:rsidRPr="002870AB" w14:paraId="4B154604" w14:textId="77777777" w:rsidTr="008B46BE">
        <w:tc>
          <w:tcPr>
            <w:tcW w:w="1165" w:type="dxa"/>
          </w:tcPr>
          <w:p w14:paraId="6E745907" w14:textId="77777777" w:rsidR="002870AB" w:rsidRPr="002870AB" w:rsidRDefault="002870AB" w:rsidP="002870AB">
            <w:pPr>
              <w:rPr>
                <w:rFonts w:cs="Times New Roman"/>
                <w:szCs w:val="24"/>
              </w:rPr>
            </w:pPr>
            <w:r w:rsidRPr="002870AB">
              <w:rPr>
                <w:rFonts w:cs="Times New Roman"/>
                <w:szCs w:val="24"/>
              </w:rPr>
              <w:t>1.7</w:t>
            </w:r>
          </w:p>
        </w:tc>
        <w:tc>
          <w:tcPr>
            <w:tcW w:w="1170" w:type="dxa"/>
          </w:tcPr>
          <w:p w14:paraId="00885742" w14:textId="77777777" w:rsidR="002870AB" w:rsidRPr="002870AB" w:rsidRDefault="002870AB" w:rsidP="002870AB">
            <w:pPr>
              <w:rPr>
                <w:rFonts w:cs="Times New Roman"/>
                <w:szCs w:val="24"/>
              </w:rPr>
            </w:pPr>
            <w:r w:rsidRPr="002870AB">
              <w:rPr>
                <w:rFonts w:cs="Times New Roman"/>
                <w:szCs w:val="24"/>
              </w:rPr>
              <w:t>1.7</w:t>
            </w:r>
          </w:p>
        </w:tc>
        <w:tc>
          <w:tcPr>
            <w:tcW w:w="7015" w:type="dxa"/>
          </w:tcPr>
          <w:p w14:paraId="0988403E" w14:textId="77777777" w:rsidR="002870AB" w:rsidRPr="002870AB" w:rsidRDefault="002870AB" w:rsidP="002870AB">
            <w:pPr>
              <w:rPr>
                <w:rFonts w:cs="Times New Roman"/>
                <w:szCs w:val="24"/>
              </w:rPr>
            </w:pPr>
            <w:r w:rsidRPr="002870AB">
              <w:rPr>
                <w:rFonts w:cs="Times New Roman"/>
                <w:szCs w:val="24"/>
              </w:rPr>
              <w:t>Credibility of Witnesses</w:t>
            </w:r>
          </w:p>
        </w:tc>
      </w:tr>
      <w:tr w:rsidR="002870AB" w:rsidRPr="002870AB" w14:paraId="6F3D3D3F" w14:textId="77777777" w:rsidTr="008B46BE">
        <w:tc>
          <w:tcPr>
            <w:tcW w:w="1165" w:type="dxa"/>
          </w:tcPr>
          <w:p w14:paraId="0A2BF557" w14:textId="77777777" w:rsidR="002870AB" w:rsidRPr="002870AB" w:rsidRDefault="002870AB" w:rsidP="002870AB">
            <w:pPr>
              <w:rPr>
                <w:rFonts w:cs="Times New Roman"/>
                <w:szCs w:val="24"/>
              </w:rPr>
            </w:pPr>
            <w:r w:rsidRPr="002870AB">
              <w:rPr>
                <w:rFonts w:cs="Times New Roman"/>
                <w:szCs w:val="24"/>
              </w:rPr>
              <w:t>1.8</w:t>
            </w:r>
          </w:p>
        </w:tc>
        <w:tc>
          <w:tcPr>
            <w:tcW w:w="1170" w:type="dxa"/>
          </w:tcPr>
          <w:p w14:paraId="536FB95C" w14:textId="77777777" w:rsidR="002870AB" w:rsidRPr="002870AB" w:rsidRDefault="002870AB" w:rsidP="002870AB">
            <w:pPr>
              <w:rPr>
                <w:rFonts w:cs="Times New Roman"/>
                <w:szCs w:val="24"/>
              </w:rPr>
            </w:pPr>
            <w:r w:rsidRPr="002870AB">
              <w:rPr>
                <w:rFonts w:cs="Times New Roman"/>
                <w:szCs w:val="24"/>
              </w:rPr>
              <w:t>1.8</w:t>
            </w:r>
          </w:p>
        </w:tc>
        <w:tc>
          <w:tcPr>
            <w:tcW w:w="7015" w:type="dxa"/>
          </w:tcPr>
          <w:p w14:paraId="0026E574" w14:textId="77777777" w:rsidR="002870AB" w:rsidRPr="002870AB" w:rsidRDefault="002870AB" w:rsidP="002870AB">
            <w:pPr>
              <w:rPr>
                <w:rFonts w:cs="Times New Roman"/>
                <w:szCs w:val="24"/>
              </w:rPr>
            </w:pPr>
            <w:r w:rsidRPr="002870AB">
              <w:rPr>
                <w:rFonts w:cs="Times New Roman"/>
                <w:szCs w:val="24"/>
              </w:rPr>
              <w:t>Conduct of the Jury</w:t>
            </w:r>
          </w:p>
        </w:tc>
      </w:tr>
      <w:tr w:rsidR="002870AB" w:rsidRPr="002870AB" w14:paraId="72113376" w14:textId="77777777" w:rsidTr="008B46BE">
        <w:tc>
          <w:tcPr>
            <w:tcW w:w="1165" w:type="dxa"/>
          </w:tcPr>
          <w:p w14:paraId="1B639D3D" w14:textId="77777777" w:rsidR="002870AB" w:rsidRPr="002870AB" w:rsidRDefault="002870AB" w:rsidP="002870AB">
            <w:pPr>
              <w:rPr>
                <w:rFonts w:cs="Times New Roman"/>
                <w:szCs w:val="24"/>
              </w:rPr>
            </w:pPr>
            <w:r w:rsidRPr="002870AB">
              <w:rPr>
                <w:rFonts w:cs="Times New Roman"/>
                <w:szCs w:val="24"/>
              </w:rPr>
              <w:t>1.9</w:t>
            </w:r>
          </w:p>
        </w:tc>
        <w:tc>
          <w:tcPr>
            <w:tcW w:w="1170" w:type="dxa"/>
          </w:tcPr>
          <w:p w14:paraId="5793FF0E" w14:textId="77777777" w:rsidR="002870AB" w:rsidRPr="002870AB" w:rsidRDefault="002870AB" w:rsidP="002870AB">
            <w:pPr>
              <w:rPr>
                <w:rFonts w:cs="Times New Roman"/>
                <w:szCs w:val="24"/>
              </w:rPr>
            </w:pPr>
            <w:r w:rsidRPr="002870AB">
              <w:rPr>
                <w:rFonts w:cs="Times New Roman"/>
                <w:szCs w:val="24"/>
              </w:rPr>
              <w:t>1.9</w:t>
            </w:r>
          </w:p>
        </w:tc>
        <w:tc>
          <w:tcPr>
            <w:tcW w:w="7015" w:type="dxa"/>
          </w:tcPr>
          <w:p w14:paraId="63ACAA61" w14:textId="77777777" w:rsidR="002870AB" w:rsidRPr="002870AB" w:rsidRDefault="002870AB" w:rsidP="002870AB">
            <w:pPr>
              <w:rPr>
                <w:rFonts w:cs="Times New Roman"/>
                <w:szCs w:val="24"/>
              </w:rPr>
            </w:pPr>
            <w:r w:rsidRPr="002870AB">
              <w:rPr>
                <w:rFonts w:cs="Times New Roman"/>
                <w:szCs w:val="24"/>
              </w:rPr>
              <w:t>No Transcript Available to Jury</w:t>
            </w:r>
          </w:p>
        </w:tc>
      </w:tr>
      <w:tr w:rsidR="002870AB" w:rsidRPr="002870AB" w14:paraId="07ECFAA8" w14:textId="77777777" w:rsidTr="008B46BE">
        <w:tc>
          <w:tcPr>
            <w:tcW w:w="1165" w:type="dxa"/>
          </w:tcPr>
          <w:p w14:paraId="18F0291C" w14:textId="77777777" w:rsidR="002870AB" w:rsidRPr="002870AB" w:rsidRDefault="002870AB" w:rsidP="002870AB">
            <w:pPr>
              <w:rPr>
                <w:rFonts w:cs="Times New Roman"/>
                <w:szCs w:val="24"/>
              </w:rPr>
            </w:pPr>
            <w:r w:rsidRPr="002870AB">
              <w:rPr>
                <w:rFonts w:cs="Times New Roman"/>
                <w:szCs w:val="24"/>
              </w:rPr>
              <w:t>1.10</w:t>
            </w:r>
          </w:p>
        </w:tc>
        <w:tc>
          <w:tcPr>
            <w:tcW w:w="1170" w:type="dxa"/>
          </w:tcPr>
          <w:p w14:paraId="5065D8BC" w14:textId="77777777" w:rsidR="002870AB" w:rsidRPr="002870AB" w:rsidRDefault="002870AB" w:rsidP="002870AB">
            <w:pPr>
              <w:rPr>
                <w:rFonts w:cs="Times New Roman"/>
                <w:szCs w:val="24"/>
              </w:rPr>
            </w:pPr>
            <w:r w:rsidRPr="002870AB">
              <w:rPr>
                <w:rFonts w:cs="Times New Roman"/>
                <w:szCs w:val="24"/>
              </w:rPr>
              <w:t>1.10</w:t>
            </w:r>
          </w:p>
        </w:tc>
        <w:tc>
          <w:tcPr>
            <w:tcW w:w="7015" w:type="dxa"/>
          </w:tcPr>
          <w:p w14:paraId="6E387BA9" w14:textId="77777777" w:rsidR="002870AB" w:rsidRPr="002870AB" w:rsidRDefault="002870AB" w:rsidP="002870AB">
            <w:pPr>
              <w:rPr>
                <w:rFonts w:cs="Times New Roman"/>
                <w:szCs w:val="24"/>
              </w:rPr>
            </w:pPr>
            <w:r w:rsidRPr="002870AB">
              <w:rPr>
                <w:rFonts w:cs="Times New Roman"/>
                <w:szCs w:val="24"/>
              </w:rPr>
              <w:t>Taking Notes</w:t>
            </w:r>
          </w:p>
        </w:tc>
      </w:tr>
      <w:tr w:rsidR="002870AB" w:rsidRPr="002870AB" w14:paraId="31321FB3" w14:textId="77777777" w:rsidTr="008B46BE">
        <w:tc>
          <w:tcPr>
            <w:tcW w:w="1165" w:type="dxa"/>
          </w:tcPr>
          <w:p w14:paraId="2958C70A" w14:textId="77777777" w:rsidR="002870AB" w:rsidRPr="002870AB" w:rsidRDefault="002870AB" w:rsidP="002870AB">
            <w:pPr>
              <w:rPr>
                <w:rFonts w:cs="Times New Roman"/>
                <w:szCs w:val="24"/>
              </w:rPr>
            </w:pPr>
            <w:r w:rsidRPr="002870AB">
              <w:rPr>
                <w:rFonts w:cs="Times New Roman"/>
                <w:szCs w:val="24"/>
              </w:rPr>
              <w:t>1.11</w:t>
            </w:r>
          </w:p>
        </w:tc>
        <w:tc>
          <w:tcPr>
            <w:tcW w:w="1170" w:type="dxa"/>
          </w:tcPr>
          <w:p w14:paraId="4DD89376" w14:textId="77777777" w:rsidR="002870AB" w:rsidRPr="002870AB" w:rsidRDefault="002870AB" w:rsidP="002870AB">
            <w:pPr>
              <w:rPr>
                <w:rFonts w:cs="Times New Roman"/>
                <w:szCs w:val="24"/>
              </w:rPr>
            </w:pPr>
            <w:r w:rsidRPr="002870AB">
              <w:rPr>
                <w:rFonts w:cs="Times New Roman"/>
                <w:szCs w:val="24"/>
              </w:rPr>
              <w:t>1.11</w:t>
            </w:r>
          </w:p>
        </w:tc>
        <w:tc>
          <w:tcPr>
            <w:tcW w:w="7015" w:type="dxa"/>
          </w:tcPr>
          <w:p w14:paraId="089E04FD" w14:textId="77777777" w:rsidR="002870AB" w:rsidRPr="002870AB" w:rsidRDefault="002870AB" w:rsidP="002870AB">
            <w:pPr>
              <w:rPr>
                <w:rFonts w:cs="Times New Roman"/>
                <w:szCs w:val="24"/>
              </w:rPr>
            </w:pPr>
            <w:r w:rsidRPr="002870AB">
              <w:rPr>
                <w:rFonts w:cs="Times New Roman"/>
                <w:szCs w:val="24"/>
              </w:rPr>
              <w:t>Outline of Trial</w:t>
            </w:r>
          </w:p>
        </w:tc>
      </w:tr>
      <w:tr w:rsidR="002870AB" w:rsidRPr="002870AB" w14:paraId="07140501" w14:textId="77777777" w:rsidTr="008B46BE">
        <w:tc>
          <w:tcPr>
            <w:tcW w:w="1165" w:type="dxa"/>
          </w:tcPr>
          <w:p w14:paraId="6AF6DBEF" w14:textId="77777777" w:rsidR="002870AB" w:rsidRPr="002870AB" w:rsidRDefault="002870AB" w:rsidP="002870AB">
            <w:pPr>
              <w:rPr>
                <w:rFonts w:cs="Times New Roman"/>
                <w:szCs w:val="24"/>
              </w:rPr>
            </w:pPr>
            <w:r w:rsidRPr="002870AB">
              <w:rPr>
                <w:rFonts w:cs="Times New Roman"/>
                <w:szCs w:val="24"/>
              </w:rPr>
              <w:t>1.12</w:t>
            </w:r>
          </w:p>
        </w:tc>
        <w:tc>
          <w:tcPr>
            <w:tcW w:w="1170" w:type="dxa"/>
          </w:tcPr>
          <w:p w14:paraId="1B604BB9" w14:textId="77777777" w:rsidR="002870AB" w:rsidRPr="002870AB" w:rsidRDefault="002870AB" w:rsidP="002870AB">
            <w:pPr>
              <w:rPr>
                <w:rFonts w:cs="Times New Roman"/>
                <w:szCs w:val="24"/>
              </w:rPr>
            </w:pPr>
            <w:r w:rsidRPr="002870AB">
              <w:rPr>
                <w:rFonts w:cs="Times New Roman"/>
                <w:szCs w:val="24"/>
              </w:rPr>
              <w:t>1.12</w:t>
            </w:r>
          </w:p>
        </w:tc>
        <w:tc>
          <w:tcPr>
            <w:tcW w:w="7015" w:type="dxa"/>
          </w:tcPr>
          <w:p w14:paraId="5845C143" w14:textId="77777777" w:rsidR="002870AB" w:rsidRPr="002870AB" w:rsidRDefault="002870AB" w:rsidP="002870AB">
            <w:pPr>
              <w:rPr>
                <w:rFonts w:cs="Times New Roman"/>
                <w:szCs w:val="24"/>
              </w:rPr>
            </w:pPr>
            <w:r w:rsidRPr="002870AB">
              <w:rPr>
                <w:rFonts w:cs="Times New Roman"/>
                <w:szCs w:val="24"/>
              </w:rPr>
              <w:t>Jury to Be Guided by English Translation/Interpretation</w:t>
            </w:r>
          </w:p>
        </w:tc>
      </w:tr>
      <w:tr w:rsidR="002870AB" w:rsidRPr="002870AB" w14:paraId="52EDAF12" w14:textId="77777777" w:rsidTr="008B46BE">
        <w:tc>
          <w:tcPr>
            <w:tcW w:w="1165" w:type="dxa"/>
          </w:tcPr>
          <w:p w14:paraId="2610ACCA" w14:textId="77777777" w:rsidR="002870AB" w:rsidRPr="002870AB" w:rsidRDefault="002870AB" w:rsidP="002870AB">
            <w:pPr>
              <w:rPr>
                <w:rFonts w:cs="Times New Roman"/>
                <w:szCs w:val="24"/>
              </w:rPr>
            </w:pPr>
            <w:r w:rsidRPr="002870AB">
              <w:rPr>
                <w:rFonts w:cs="Times New Roman"/>
                <w:szCs w:val="24"/>
              </w:rPr>
              <w:t>1.13</w:t>
            </w:r>
          </w:p>
        </w:tc>
        <w:tc>
          <w:tcPr>
            <w:tcW w:w="1170" w:type="dxa"/>
          </w:tcPr>
          <w:p w14:paraId="68C1886A" w14:textId="77777777" w:rsidR="002870AB" w:rsidRPr="002870AB" w:rsidRDefault="002870AB" w:rsidP="002870AB">
            <w:pPr>
              <w:rPr>
                <w:rFonts w:cs="Times New Roman"/>
                <w:szCs w:val="24"/>
              </w:rPr>
            </w:pPr>
            <w:r w:rsidRPr="002870AB">
              <w:rPr>
                <w:rFonts w:cs="Times New Roman"/>
                <w:szCs w:val="24"/>
              </w:rPr>
              <w:t>1.13</w:t>
            </w:r>
          </w:p>
        </w:tc>
        <w:tc>
          <w:tcPr>
            <w:tcW w:w="7015" w:type="dxa"/>
          </w:tcPr>
          <w:p w14:paraId="639B2BD6" w14:textId="77777777" w:rsidR="002870AB" w:rsidRPr="002870AB" w:rsidRDefault="002870AB" w:rsidP="002870AB">
            <w:pPr>
              <w:rPr>
                <w:rFonts w:cs="Times New Roman"/>
                <w:szCs w:val="24"/>
              </w:rPr>
            </w:pPr>
            <w:r w:rsidRPr="002870AB">
              <w:rPr>
                <w:rFonts w:cs="Times New Roman"/>
                <w:szCs w:val="24"/>
              </w:rPr>
              <w:t>Separate Consideration for Each Defendant</w:t>
            </w:r>
          </w:p>
        </w:tc>
      </w:tr>
      <w:tr w:rsidR="002870AB" w:rsidRPr="002870AB" w14:paraId="181E1A0C" w14:textId="77777777" w:rsidTr="008B46BE">
        <w:tc>
          <w:tcPr>
            <w:tcW w:w="1165" w:type="dxa"/>
          </w:tcPr>
          <w:p w14:paraId="036228D3"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7C4CD9D" w14:textId="77777777" w:rsidR="002870AB" w:rsidRPr="002870AB" w:rsidRDefault="002870AB" w:rsidP="002870AB">
            <w:pPr>
              <w:rPr>
                <w:rFonts w:cs="Times New Roman"/>
                <w:szCs w:val="24"/>
              </w:rPr>
            </w:pPr>
            <w:r w:rsidRPr="002870AB">
              <w:rPr>
                <w:rFonts w:cs="Times New Roman"/>
                <w:szCs w:val="24"/>
              </w:rPr>
              <w:t>1.14</w:t>
            </w:r>
          </w:p>
        </w:tc>
        <w:tc>
          <w:tcPr>
            <w:tcW w:w="7015" w:type="dxa"/>
          </w:tcPr>
          <w:p w14:paraId="0410EB43" w14:textId="77777777" w:rsidR="002870AB" w:rsidRPr="002870AB" w:rsidRDefault="002870AB" w:rsidP="002870AB">
            <w:pPr>
              <w:rPr>
                <w:rFonts w:cs="Times New Roman"/>
                <w:szCs w:val="24"/>
              </w:rPr>
            </w:pPr>
            <w:r w:rsidRPr="002870AB">
              <w:rPr>
                <w:rFonts w:cs="Times New Roman"/>
                <w:szCs w:val="24"/>
              </w:rPr>
              <w:t>Questions to Witnesses by Jurors During Trial</w:t>
            </w:r>
          </w:p>
        </w:tc>
      </w:tr>
      <w:tr w:rsidR="002870AB" w:rsidRPr="002870AB" w14:paraId="13E2CBAD" w14:textId="77777777" w:rsidTr="008B46BE">
        <w:tc>
          <w:tcPr>
            <w:tcW w:w="1165" w:type="dxa"/>
          </w:tcPr>
          <w:p w14:paraId="55D9F462"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5812C05" w14:textId="77777777" w:rsidR="002870AB" w:rsidRPr="002870AB" w:rsidRDefault="002870AB" w:rsidP="002870AB">
            <w:pPr>
              <w:rPr>
                <w:rFonts w:cs="Times New Roman"/>
                <w:szCs w:val="24"/>
              </w:rPr>
            </w:pPr>
            <w:r w:rsidRPr="002870AB">
              <w:rPr>
                <w:rFonts w:cs="Times New Roman"/>
                <w:szCs w:val="24"/>
              </w:rPr>
              <w:t>1.15</w:t>
            </w:r>
          </w:p>
        </w:tc>
        <w:tc>
          <w:tcPr>
            <w:tcW w:w="7015" w:type="dxa"/>
          </w:tcPr>
          <w:p w14:paraId="67827C2D" w14:textId="77777777" w:rsidR="002870AB" w:rsidRPr="002870AB" w:rsidRDefault="002870AB" w:rsidP="002870AB">
            <w:pPr>
              <w:rPr>
                <w:rFonts w:cs="Times New Roman"/>
                <w:szCs w:val="24"/>
              </w:rPr>
            </w:pPr>
            <w:r w:rsidRPr="002870AB">
              <w:rPr>
                <w:rFonts w:cs="Times New Roman"/>
                <w:szCs w:val="24"/>
              </w:rPr>
              <w:t>Pro Se Defendant</w:t>
            </w:r>
          </w:p>
        </w:tc>
      </w:tr>
      <w:tr w:rsidR="002870AB" w:rsidRPr="002870AB" w14:paraId="4F870558" w14:textId="77777777" w:rsidTr="008B46BE">
        <w:tc>
          <w:tcPr>
            <w:tcW w:w="1165" w:type="dxa"/>
          </w:tcPr>
          <w:p w14:paraId="7EAC72F3" w14:textId="77777777" w:rsidR="002870AB" w:rsidRPr="002870AB" w:rsidRDefault="002870AB" w:rsidP="002870AB">
            <w:pPr>
              <w:rPr>
                <w:rFonts w:cs="Times New Roman"/>
                <w:szCs w:val="24"/>
              </w:rPr>
            </w:pPr>
            <w:r w:rsidRPr="002870AB">
              <w:rPr>
                <w:rFonts w:cs="Times New Roman"/>
                <w:szCs w:val="24"/>
              </w:rPr>
              <w:t>2.2</w:t>
            </w:r>
          </w:p>
        </w:tc>
        <w:tc>
          <w:tcPr>
            <w:tcW w:w="1170" w:type="dxa"/>
          </w:tcPr>
          <w:p w14:paraId="38C2E2F1" w14:textId="77777777" w:rsidR="002870AB" w:rsidRPr="002870AB" w:rsidRDefault="002870AB" w:rsidP="002870AB">
            <w:pPr>
              <w:rPr>
                <w:rFonts w:cs="Times New Roman"/>
                <w:szCs w:val="24"/>
              </w:rPr>
            </w:pPr>
            <w:r w:rsidRPr="002870AB">
              <w:rPr>
                <w:rFonts w:cs="Times New Roman"/>
                <w:szCs w:val="24"/>
              </w:rPr>
              <w:t>1.16</w:t>
            </w:r>
          </w:p>
        </w:tc>
        <w:tc>
          <w:tcPr>
            <w:tcW w:w="7015" w:type="dxa"/>
          </w:tcPr>
          <w:p w14:paraId="27890B66" w14:textId="77777777" w:rsidR="002870AB" w:rsidRPr="002870AB" w:rsidRDefault="002870AB" w:rsidP="002870AB">
            <w:pPr>
              <w:rPr>
                <w:rFonts w:cs="Times New Roman"/>
                <w:szCs w:val="24"/>
              </w:rPr>
            </w:pPr>
            <w:r w:rsidRPr="002870AB">
              <w:rPr>
                <w:rFonts w:cs="Times New Roman"/>
                <w:szCs w:val="24"/>
              </w:rPr>
              <w:t>Bench Conferences and Recesses</w:t>
            </w:r>
          </w:p>
        </w:tc>
      </w:tr>
    </w:tbl>
    <w:p w14:paraId="09E4F124" w14:textId="77777777" w:rsidR="002870AB" w:rsidRPr="002870AB" w:rsidRDefault="002870AB" w:rsidP="002870AB">
      <w:pPr>
        <w:rPr>
          <w:rFonts w:cs="Times New Roman"/>
          <w:szCs w:val="24"/>
        </w:rPr>
      </w:pPr>
    </w:p>
    <w:p w14:paraId="2F03A255" w14:textId="77777777" w:rsidR="002870AB" w:rsidRPr="002870AB" w:rsidRDefault="002870AB" w:rsidP="002870AB">
      <w:pPr>
        <w:rPr>
          <w:rFonts w:cs="Times New Roman"/>
          <w:b/>
          <w:bCs/>
          <w:szCs w:val="24"/>
        </w:rPr>
      </w:pPr>
      <w:r w:rsidRPr="002870AB">
        <w:rPr>
          <w:rFonts w:cs="Times New Roman"/>
          <w:b/>
          <w:bCs/>
          <w:szCs w:val="24"/>
        </w:rPr>
        <w:t>Chapter 2: Instructions During Course of Trial</w:t>
      </w:r>
    </w:p>
    <w:tbl>
      <w:tblPr>
        <w:tblStyle w:val="TableGrid"/>
        <w:tblW w:w="0" w:type="auto"/>
        <w:tblLook w:val="04A0" w:firstRow="1" w:lastRow="0" w:firstColumn="1" w:lastColumn="0" w:noHBand="0" w:noVBand="1"/>
      </w:tblPr>
      <w:tblGrid>
        <w:gridCol w:w="1165"/>
        <w:gridCol w:w="1170"/>
        <w:gridCol w:w="7015"/>
      </w:tblGrid>
      <w:tr w:rsidR="002870AB" w:rsidRPr="002870AB" w14:paraId="37FB4C79" w14:textId="77777777" w:rsidTr="008B46BE">
        <w:tc>
          <w:tcPr>
            <w:tcW w:w="1165" w:type="dxa"/>
          </w:tcPr>
          <w:p w14:paraId="39776FD2" w14:textId="77777777" w:rsidR="002870AB" w:rsidRPr="002870AB" w:rsidRDefault="002870AB" w:rsidP="002870AB">
            <w:pPr>
              <w:rPr>
                <w:rFonts w:cs="Times New Roman"/>
                <w:b/>
                <w:bCs/>
                <w:szCs w:val="24"/>
              </w:rPr>
            </w:pPr>
            <w:r w:rsidRPr="002870AB">
              <w:rPr>
                <w:rFonts w:cs="Times New Roman"/>
                <w:b/>
                <w:bCs/>
                <w:szCs w:val="24"/>
              </w:rPr>
              <w:t xml:space="preserve">2010 </w:t>
            </w:r>
          </w:p>
          <w:p w14:paraId="36099612"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28CEEEA8"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25A66CC3"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7CA7447C"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5A90A938" w14:textId="77777777" w:rsidTr="008B46BE">
        <w:tc>
          <w:tcPr>
            <w:tcW w:w="1165" w:type="dxa"/>
          </w:tcPr>
          <w:p w14:paraId="3EB18883" w14:textId="77777777" w:rsidR="002870AB" w:rsidRPr="002870AB" w:rsidRDefault="002870AB" w:rsidP="002870AB">
            <w:pPr>
              <w:rPr>
                <w:rFonts w:cs="Times New Roman"/>
                <w:szCs w:val="24"/>
              </w:rPr>
            </w:pPr>
            <w:r w:rsidRPr="002870AB">
              <w:rPr>
                <w:rFonts w:cs="Times New Roman"/>
                <w:szCs w:val="24"/>
              </w:rPr>
              <w:t>2.1</w:t>
            </w:r>
          </w:p>
        </w:tc>
        <w:tc>
          <w:tcPr>
            <w:tcW w:w="1170" w:type="dxa"/>
          </w:tcPr>
          <w:p w14:paraId="3BCED92A" w14:textId="77777777" w:rsidR="002870AB" w:rsidRPr="002870AB" w:rsidRDefault="002870AB" w:rsidP="002870AB">
            <w:pPr>
              <w:rPr>
                <w:rFonts w:cs="Times New Roman"/>
                <w:szCs w:val="24"/>
              </w:rPr>
            </w:pPr>
            <w:r w:rsidRPr="002870AB">
              <w:rPr>
                <w:rFonts w:cs="Times New Roman"/>
                <w:szCs w:val="24"/>
              </w:rPr>
              <w:t>2.1</w:t>
            </w:r>
          </w:p>
        </w:tc>
        <w:tc>
          <w:tcPr>
            <w:tcW w:w="7015" w:type="dxa"/>
          </w:tcPr>
          <w:p w14:paraId="096DF65B" w14:textId="14E36458" w:rsidR="002870AB" w:rsidRPr="002870AB" w:rsidRDefault="002870AB" w:rsidP="002870AB">
            <w:pPr>
              <w:rPr>
                <w:rFonts w:cs="Times New Roman"/>
                <w:szCs w:val="24"/>
              </w:rPr>
            </w:pPr>
            <w:r w:rsidRPr="002870AB">
              <w:rPr>
                <w:rFonts w:cs="Times New Roman"/>
                <w:szCs w:val="24"/>
              </w:rPr>
              <w:t>Cautionary Instruction</w:t>
            </w:r>
            <w:r w:rsidR="009431E5">
              <w:rPr>
                <w:rFonts w:cs="Times New Roman"/>
                <w:szCs w:val="24"/>
              </w:rPr>
              <w:t>s</w:t>
            </w:r>
          </w:p>
        </w:tc>
      </w:tr>
      <w:tr w:rsidR="002870AB" w:rsidRPr="002870AB" w14:paraId="0DE18892" w14:textId="77777777" w:rsidTr="008B46BE">
        <w:tc>
          <w:tcPr>
            <w:tcW w:w="1165" w:type="dxa"/>
          </w:tcPr>
          <w:p w14:paraId="7AB8B0F7" w14:textId="77777777" w:rsidR="002870AB" w:rsidRPr="002870AB" w:rsidRDefault="002870AB" w:rsidP="002870AB">
            <w:pPr>
              <w:rPr>
                <w:rFonts w:cs="Times New Roman"/>
                <w:szCs w:val="24"/>
              </w:rPr>
            </w:pPr>
            <w:r w:rsidRPr="002870AB">
              <w:rPr>
                <w:rFonts w:cs="Times New Roman"/>
                <w:szCs w:val="24"/>
              </w:rPr>
              <w:t>2.3</w:t>
            </w:r>
          </w:p>
        </w:tc>
        <w:tc>
          <w:tcPr>
            <w:tcW w:w="1170" w:type="dxa"/>
          </w:tcPr>
          <w:p w14:paraId="1A69FBF4" w14:textId="77777777" w:rsidR="002870AB" w:rsidRPr="002870AB" w:rsidRDefault="002870AB" w:rsidP="002870AB">
            <w:pPr>
              <w:rPr>
                <w:rFonts w:cs="Times New Roman"/>
                <w:szCs w:val="24"/>
              </w:rPr>
            </w:pPr>
            <w:r w:rsidRPr="002870AB">
              <w:rPr>
                <w:rFonts w:cs="Times New Roman"/>
                <w:szCs w:val="24"/>
              </w:rPr>
              <w:t>2.2</w:t>
            </w:r>
          </w:p>
        </w:tc>
        <w:tc>
          <w:tcPr>
            <w:tcW w:w="7015" w:type="dxa"/>
          </w:tcPr>
          <w:p w14:paraId="6EF37BCE" w14:textId="77777777" w:rsidR="002870AB" w:rsidRPr="002870AB" w:rsidRDefault="002870AB" w:rsidP="002870AB">
            <w:pPr>
              <w:rPr>
                <w:rFonts w:cs="Times New Roman"/>
                <w:szCs w:val="24"/>
              </w:rPr>
            </w:pPr>
            <w:r w:rsidRPr="002870AB">
              <w:rPr>
                <w:rFonts w:cs="Times New Roman"/>
                <w:szCs w:val="24"/>
              </w:rPr>
              <w:t>Stipulated Testimony</w:t>
            </w:r>
          </w:p>
        </w:tc>
      </w:tr>
      <w:tr w:rsidR="002870AB" w:rsidRPr="002870AB" w14:paraId="0E9A8169" w14:textId="77777777" w:rsidTr="008B46BE">
        <w:tc>
          <w:tcPr>
            <w:tcW w:w="1165" w:type="dxa"/>
          </w:tcPr>
          <w:p w14:paraId="204110E6" w14:textId="77777777" w:rsidR="002870AB" w:rsidRPr="002870AB" w:rsidRDefault="002870AB" w:rsidP="002870AB">
            <w:pPr>
              <w:rPr>
                <w:rFonts w:cs="Times New Roman"/>
                <w:szCs w:val="24"/>
              </w:rPr>
            </w:pPr>
            <w:r w:rsidRPr="002870AB">
              <w:rPr>
                <w:rFonts w:cs="Times New Roman"/>
                <w:szCs w:val="24"/>
              </w:rPr>
              <w:t>2.4</w:t>
            </w:r>
          </w:p>
        </w:tc>
        <w:tc>
          <w:tcPr>
            <w:tcW w:w="1170" w:type="dxa"/>
          </w:tcPr>
          <w:p w14:paraId="7B320272" w14:textId="77777777" w:rsidR="002870AB" w:rsidRPr="002870AB" w:rsidRDefault="002870AB" w:rsidP="002870AB">
            <w:pPr>
              <w:rPr>
                <w:rFonts w:cs="Times New Roman"/>
                <w:szCs w:val="24"/>
              </w:rPr>
            </w:pPr>
            <w:r w:rsidRPr="002870AB">
              <w:rPr>
                <w:rFonts w:cs="Times New Roman"/>
                <w:szCs w:val="24"/>
              </w:rPr>
              <w:t>2.3</w:t>
            </w:r>
          </w:p>
        </w:tc>
        <w:tc>
          <w:tcPr>
            <w:tcW w:w="7015" w:type="dxa"/>
          </w:tcPr>
          <w:p w14:paraId="4894C6C6" w14:textId="77777777" w:rsidR="002870AB" w:rsidRPr="002870AB" w:rsidRDefault="002870AB" w:rsidP="002870AB">
            <w:pPr>
              <w:rPr>
                <w:rFonts w:cs="Times New Roman"/>
                <w:szCs w:val="24"/>
              </w:rPr>
            </w:pPr>
            <w:r w:rsidRPr="002870AB">
              <w:rPr>
                <w:rFonts w:cs="Times New Roman"/>
                <w:szCs w:val="24"/>
              </w:rPr>
              <w:t>Stipulations of Fact</w:t>
            </w:r>
          </w:p>
        </w:tc>
      </w:tr>
      <w:tr w:rsidR="002870AB" w:rsidRPr="002870AB" w14:paraId="3A7A32D6" w14:textId="77777777" w:rsidTr="008B46BE">
        <w:tc>
          <w:tcPr>
            <w:tcW w:w="1165" w:type="dxa"/>
          </w:tcPr>
          <w:p w14:paraId="586346B3" w14:textId="77777777" w:rsidR="002870AB" w:rsidRPr="002870AB" w:rsidRDefault="002870AB" w:rsidP="002870AB">
            <w:pPr>
              <w:rPr>
                <w:rFonts w:cs="Times New Roman"/>
                <w:szCs w:val="24"/>
              </w:rPr>
            </w:pPr>
            <w:r w:rsidRPr="002870AB">
              <w:rPr>
                <w:rFonts w:cs="Times New Roman"/>
                <w:szCs w:val="24"/>
              </w:rPr>
              <w:t>2.5</w:t>
            </w:r>
          </w:p>
        </w:tc>
        <w:tc>
          <w:tcPr>
            <w:tcW w:w="1170" w:type="dxa"/>
          </w:tcPr>
          <w:p w14:paraId="739C2BA6" w14:textId="77777777" w:rsidR="002870AB" w:rsidRPr="002870AB" w:rsidRDefault="002870AB" w:rsidP="002870AB">
            <w:pPr>
              <w:rPr>
                <w:rFonts w:cs="Times New Roman"/>
                <w:szCs w:val="24"/>
              </w:rPr>
            </w:pPr>
            <w:r w:rsidRPr="002870AB">
              <w:rPr>
                <w:rFonts w:cs="Times New Roman"/>
                <w:szCs w:val="24"/>
              </w:rPr>
              <w:t>2.4</w:t>
            </w:r>
          </w:p>
        </w:tc>
        <w:tc>
          <w:tcPr>
            <w:tcW w:w="7015" w:type="dxa"/>
          </w:tcPr>
          <w:p w14:paraId="49436B5A" w14:textId="77777777" w:rsidR="002870AB" w:rsidRPr="002870AB" w:rsidRDefault="002870AB" w:rsidP="002870AB">
            <w:pPr>
              <w:rPr>
                <w:rFonts w:cs="Times New Roman"/>
                <w:szCs w:val="24"/>
              </w:rPr>
            </w:pPr>
            <w:r w:rsidRPr="002870AB">
              <w:rPr>
                <w:rFonts w:cs="Times New Roman"/>
                <w:szCs w:val="24"/>
              </w:rPr>
              <w:t>Judicial Notice</w:t>
            </w:r>
          </w:p>
        </w:tc>
      </w:tr>
      <w:tr w:rsidR="002870AB" w:rsidRPr="002870AB" w14:paraId="68A8B921" w14:textId="77777777" w:rsidTr="008B46BE">
        <w:tc>
          <w:tcPr>
            <w:tcW w:w="1165" w:type="dxa"/>
          </w:tcPr>
          <w:p w14:paraId="7CFD1F18" w14:textId="77777777" w:rsidR="002870AB" w:rsidRPr="002870AB" w:rsidRDefault="002870AB" w:rsidP="002870AB">
            <w:pPr>
              <w:rPr>
                <w:rFonts w:cs="Times New Roman"/>
                <w:szCs w:val="24"/>
              </w:rPr>
            </w:pPr>
            <w:r w:rsidRPr="002870AB">
              <w:rPr>
                <w:rFonts w:cs="Times New Roman"/>
                <w:szCs w:val="24"/>
              </w:rPr>
              <w:t>2.6</w:t>
            </w:r>
          </w:p>
        </w:tc>
        <w:tc>
          <w:tcPr>
            <w:tcW w:w="1170" w:type="dxa"/>
          </w:tcPr>
          <w:p w14:paraId="159ED661" w14:textId="77777777" w:rsidR="002870AB" w:rsidRPr="002870AB" w:rsidRDefault="002870AB" w:rsidP="002870AB">
            <w:pPr>
              <w:rPr>
                <w:rFonts w:cs="Times New Roman"/>
                <w:szCs w:val="24"/>
              </w:rPr>
            </w:pPr>
            <w:r w:rsidRPr="002870AB">
              <w:rPr>
                <w:rFonts w:cs="Times New Roman"/>
                <w:szCs w:val="24"/>
              </w:rPr>
              <w:t>2.5</w:t>
            </w:r>
          </w:p>
        </w:tc>
        <w:tc>
          <w:tcPr>
            <w:tcW w:w="7015" w:type="dxa"/>
          </w:tcPr>
          <w:p w14:paraId="0993080E" w14:textId="77777777" w:rsidR="002870AB" w:rsidRPr="002870AB" w:rsidRDefault="002870AB" w:rsidP="002870AB">
            <w:pPr>
              <w:rPr>
                <w:rFonts w:cs="Times New Roman"/>
                <w:szCs w:val="24"/>
              </w:rPr>
            </w:pPr>
            <w:r w:rsidRPr="002870AB">
              <w:rPr>
                <w:rFonts w:cs="Times New Roman"/>
                <w:szCs w:val="24"/>
              </w:rPr>
              <w:t>Deposition as Substantive Evidence</w:t>
            </w:r>
          </w:p>
        </w:tc>
      </w:tr>
      <w:tr w:rsidR="002870AB" w:rsidRPr="002870AB" w14:paraId="6108F9C4" w14:textId="77777777" w:rsidTr="008B46BE">
        <w:tc>
          <w:tcPr>
            <w:tcW w:w="1165" w:type="dxa"/>
          </w:tcPr>
          <w:p w14:paraId="2BD32219" w14:textId="77777777" w:rsidR="002870AB" w:rsidRPr="002870AB" w:rsidRDefault="002870AB" w:rsidP="002870AB">
            <w:pPr>
              <w:rPr>
                <w:rFonts w:cs="Times New Roman"/>
                <w:szCs w:val="24"/>
              </w:rPr>
            </w:pPr>
            <w:r w:rsidRPr="002870AB">
              <w:rPr>
                <w:rFonts w:cs="Times New Roman"/>
                <w:szCs w:val="24"/>
              </w:rPr>
              <w:t>2.7</w:t>
            </w:r>
          </w:p>
        </w:tc>
        <w:tc>
          <w:tcPr>
            <w:tcW w:w="1170" w:type="dxa"/>
          </w:tcPr>
          <w:p w14:paraId="5DCFDD44" w14:textId="77777777" w:rsidR="002870AB" w:rsidRPr="002870AB" w:rsidRDefault="002870AB" w:rsidP="002870AB">
            <w:pPr>
              <w:rPr>
                <w:rFonts w:cs="Times New Roman"/>
                <w:szCs w:val="24"/>
              </w:rPr>
            </w:pPr>
            <w:r w:rsidRPr="002870AB">
              <w:rPr>
                <w:rFonts w:cs="Times New Roman"/>
                <w:szCs w:val="24"/>
              </w:rPr>
              <w:t>2.6</w:t>
            </w:r>
          </w:p>
        </w:tc>
        <w:tc>
          <w:tcPr>
            <w:tcW w:w="7015" w:type="dxa"/>
          </w:tcPr>
          <w:p w14:paraId="0A685EC9" w14:textId="77777777" w:rsidR="002870AB" w:rsidRPr="002870AB" w:rsidRDefault="002870AB" w:rsidP="002870AB">
            <w:pPr>
              <w:rPr>
                <w:rFonts w:cs="Times New Roman"/>
                <w:szCs w:val="24"/>
              </w:rPr>
            </w:pPr>
            <w:r w:rsidRPr="002870AB">
              <w:rPr>
                <w:rFonts w:cs="Times New Roman"/>
                <w:szCs w:val="24"/>
              </w:rPr>
              <w:t>Transcript of Recording in English</w:t>
            </w:r>
          </w:p>
        </w:tc>
      </w:tr>
      <w:tr w:rsidR="002870AB" w:rsidRPr="002870AB" w14:paraId="1CB094A8" w14:textId="77777777" w:rsidTr="008B46BE">
        <w:tc>
          <w:tcPr>
            <w:tcW w:w="1165" w:type="dxa"/>
          </w:tcPr>
          <w:p w14:paraId="3062CF9C" w14:textId="77777777" w:rsidR="002870AB" w:rsidRPr="002870AB" w:rsidRDefault="002870AB" w:rsidP="002870AB">
            <w:pPr>
              <w:rPr>
                <w:rFonts w:cs="Times New Roman"/>
                <w:szCs w:val="24"/>
              </w:rPr>
            </w:pPr>
            <w:r w:rsidRPr="002870AB">
              <w:rPr>
                <w:rFonts w:cs="Times New Roman"/>
                <w:szCs w:val="24"/>
              </w:rPr>
              <w:t>2.8</w:t>
            </w:r>
          </w:p>
        </w:tc>
        <w:tc>
          <w:tcPr>
            <w:tcW w:w="1170" w:type="dxa"/>
          </w:tcPr>
          <w:p w14:paraId="59C373BB" w14:textId="77777777" w:rsidR="002870AB" w:rsidRPr="002870AB" w:rsidRDefault="002870AB" w:rsidP="002870AB">
            <w:pPr>
              <w:rPr>
                <w:rFonts w:cs="Times New Roman"/>
                <w:szCs w:val="24"/>
              </w:rPr>
            </w:pPr>
            <w:r w:rsidRPr="002870AB">
              <w:rPr>
                <w:rFonts w:cs="Times New Roman"/>
                <w:szCs w:val="24"/>
              </w:rPr>
              <w:t>2.7</w:t>
            </w:r>
          </w:p>
        </w:tc>
        <w:tc>
          <w:tcPr>
            <w:tcW w:w="7015" w:type="dxa"/>
          </w:tcPr>
          <w:p w14:paraId="3A3BA187" w14:textId="77777777" w:rsidR="002870AB" w:rsidRPr="002870AB" w:rsidRDefault="002870AB" w:rsidP="002870AB">
            <w:pPr>
              <w:rPr>
                <w:rFonts w:cs="Times New Roman"/>
                <w:szCs w:val="24"/>
              </w:rPr>
            </w:pPr>
            <w:r w:rsidRPr="002870AB">
              <w:rPr>
                <w:rFonts w:cs="Times New Roman"/>
                <w:szCs w:val="24"/>
              </w:rPr>
              <w:t>Transcript of Recording in Foreign Language</w:t>
            </w:r>
          </w:p>
        </w:tc>
      </w:tr>
      <w:tr w:rsidR="002870AB" w:rsidRPr="002870AB" w14:paraId="69AC76DB" w14:textId="77777777" w:rsidTr="008B46BE">
        <w:tc>
          <w:tcPr>
            <w:tcW w:w="1165" w:type="dxa"/>
          </w:tcPr>
          <w:p w14:paraId="3D43B7FD"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9F63F45" w14:textId="77777777" w:rsidR="002870AB" w:rsidRPr="002870AB" w:rsidRDefault="002870AB" w:rsidP="002870AB">
            <w:pPr>
              <w:rPr>
                <w:rFonts w:cs="Times New Roman"/>
                <w:szCs w:val="24"/>
              </w:rPr>
            </w:pPr>
            <w:r w:rsidRPr="002870AB">
              <w:rPr>
                <w:rFonts w:cs="Times New Roman"/>
                <w:szCs w:val="24"/>
              </w:rPr>
              <w:t>2.8</w:t>
            </w:r>
          </w:p>
        </w:tc>
        <w:tc>
          <w:tcPr>
            <w:tcW w:w="7015" w:type="dxa"/>
          </w:tcPr>
          <w:p w14:paraId="26E63C85" w14:textId="77777777" w:rsidR="002870AB" w:rsidRPr="002870AB" w:rsidRDefault="002870AB" w:rsidP="002870AB">
            <w:pPr>
              <w:rPr>
                <w:rFonts w:cs="Times New Roman"/>
                <w:szCs w:val="24"/>
              </w:rPr>
            </w:pPr>
            <w:r w:rsidRPr="002870AB">
              <w:rPr>
                <w:rFonts w:cs="Times New Roman"/>
                <w:szCs w:val="24"/>
              </w:rPr>
              <w:t>Disputed Transcript of Recording in Foreign Language</w:t>
            </w:r>
          </w:p>
        </w:tc>
      </w:tr>
      <w:tr w:rsidR="002870AB" w:rsidRPr="002870AB" w14:paraId="0F2C6A14" w14:textId="77777777" w:rsidTr="008B46BE">
        <w:tc>
          <w:tcPr>
            <w:tcW w:w="1165" w:type="dxa"/>
          </w:tcPr>
          <w:p w14:paraId="1858A6C6" w14:textId="77777777" w:rsidR="002870AB" w:rsidRPr="002870AB" w:rsidRDefault="002870AB" w:rsidP="002870AB">
            <w:pPr>
              <w:rPr>
                <w:rFonts w:cs="Times New Roman"/>
                <w:szCs w:val="24"/>
              </w:rPr>
            </w:pPr>
            <w:r w:rsidRPr="002870AB">
              <w:rPr>
                <w:rFonts w:cs="Times New Roman"/>
                <w:szCs w:val="24"/>
              </w:rPr>
              <w:t>2.9</w:t>
            </w:r>
          </w:p>
        </w:tc>
        <w:tc>
          <w:tcPr>
            <w:tcW w:w="1170" w:type="dxa"/>
          </w:tcPr>
          <w:p w14:paraId="1C02AD09" w14:textId="77777777" w:rsidR="002870AB" w:rsidRPr="002870AB" w:rsidRDefault="002870AB" w:rsidP="002870AB">
            <w:pPr>
              <w:rPr>
                <w:rFonts w:cs="Times New Roman"/>
                <w:szCs w:val="24"/>
              </w:rPr>
            </w:pPr>
            <w:r w:rsidRPr="002870AB">
              <w:rPr>
                <w:rFonts w:cs="Times New Roman"/>
                <w:szCs w:val="24"/>
              </w:rPr>
              <w:t>2.9</w:t>
            </w:r>
          </w:p>
        </w:tc>
        <w:tc>
          <w:tcPr>
            <w:tcW w:w="7015" w:type="dxa"/>
          </w:tcPr>
          <w:p w14:paraId="2DB4E11A" w14:textId="77777777" w:rsidR="002870AB" w:rsidRPr="002870AB" w:rsidRDefault="002870AB" w:rsidP="002870AB">
            <w:pPr>
              <w:rPr>
                <w:rFonts w:cs="Times New Roman"/>
                <w:szCs w:val="24"/>
              </w:rPr>
            </w:pPr>
            <w:r w:rsidRPr="002870AB">
              <w:rPr>
                <w:rFonts w:cs="Times New Roman"/>
                <w:szCs w:val="24"/>
              </w:rPr>
              <w:t>Foreign Language Testimony</w:t>
            </w:r>
          </w:p>
        </w:tc>
      </w:tr>
      <w:tr w:rsidR="002870AB" w:rsidRPr="002870AB" w14:paraId="249AB6A2" w14:textId="77777777" w:rsidTr="008B46BE">
        <w:tc>
          <w:tcPr>
            <w:tcW w:w="1165" w:type="dxa"/>
          </w:tcPr>
          <w:p w14:paraId="35EE4D9E" w14:textId="77777777" w:rsidR="002870AB" w:rsidRPr="002870AB" w:rsidRDefault="002870AB" w:rsidP="002870AB">
            <w:pPr>
              <w:rPr>
                <w:rFonts w:cs="Times New Roman"/>
                <w:szCs w:val="24"/>
              </w:rPr>
            </w:pPr>
            <w:r w:rsidRPr="002870AB">
              <w:rPr>
                <w:rFonts w:cs="Times New Roman"/>
                <w:szCs w:val="24"/>
              </w:rPr>
              <w:t>2.10</w:t>
            </w:r>
          </w:p>
        </w:tc>
        <w:tc>
          <w:tcPr>
            <w:tcW w:w="1170" w:type="dxa"/>
          </w:tcPr>
          <w:p w14:paraId="122483C3" w14:textId="77777777" w:rsidR="002870AB" w:rsidRPr="002870AB" w:rsidRDefault="002870AB" w:rsidP="002870AB">
            <w:pPr>
              <w:rPr>
                <w:rFonts w:cs="Times New Roman"/>
                <w:szCs w:val="24"/>
              </w:rPr>
            </w:pPr>
            <w:r w:rsidRPr="002870AB">
              <w:rPr>
                <w:rFonts w:cs="Times New Roman"/>
                <w:szCs w:val="24"/>
              </w:rPr>
              <w:t>2.10</w:t>
            </w:r>
          </w:p>
        </w:tc>
        <w:tc>
          <w:tcPr>
            <w:tcW w:w="7015" w:type="dxa"/>
          </w:tcPr>
          <w:p w14:paraId="1DDF8FC2" w14:textId="77777777" w:rsidR="002870AB" w:rsidRPr="002870AB" w:rsidRDefault="002870AB" w:rsidP="002870AB">
            <w:pPr>
              <w:rPr>
                <w:rFonts w:cs="Times New Roman"/>
                <w:szCs w:val="24"/>
              </w:rPr>
            </w:pPr>
            <w:r w:rsidRPr="002870AB">
              <w:rPr>
                <w:rFonts w:cs="Times New Roman"/>
                <w:szCs w:val="24"/>
              </w:rPr>
              <w:t>Other Crimes, Wrongs, or Acts of Defendant</w:t>
            </w:r>
          </w:p>
        </w:tc>
      </w:tr>
      <w:tr w:rsidR="002870AB" w:rsidRPr="002870AB" w14:paraId="6E156576" w14:textId="77777777" w:rsidTr="008B46BE">
        <w:tc>
          <w:tcPr>
            <w:tcW w:w="1165" w:type="dxa"/>
          </w:tcPr>
          <w:p w14:paraId="5E5D1E52"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56115D8" w14:textId="77777777" w:rsidR="002870AB" w:rsidRPr="002870AB" w:rsidRDefault="002870AB" w:rsidP="002870AB">
            <w:pPr>
              <w:rPr>
                <w:rFonts w:cs="Times New Roman"/>
                <w:szCs w:val="24"/>
              </w:rPr>
            </w:pPr>
            <w:r w:rsidRPr="002870AB">
              <w:rPr>
                <w:rFonts w:cs="Times New Roman"/>
                <w:szCs w:val="24"/>
              </w:rPr>
              <w:t>2.11</w:t>
            </w:r>
          </w:p>
        </w:tc>
        <w:tc>
          <w:tcPr>
            <w:tcW w:w="7015" w:type="dxa"/>
          </w:tcPr>
          <w:p w14:paraId="688FC214" w14:textId="4EB66BB5" w:rsidR="002870AB" w:rsidRPr="002870AB" w:rsidRDefault="002870AB" w:rsidP="002870AB">
            <w:pPr>
              <w:rPr>
                <w:rFonts w:cs="Times New Roman"/>
                <w:szCs w:val="24"/>
              </w:rPr>
            </w:pPr>
            <w:r w:rsidRPr="002870AB">
              <w:rPr>
                <w:rFonts w:cs="Times New Roman"/>
                <w:szCs w:val="24"/>
              </w:rPr>
              <w:t>Similar Acts in Sexual Assault and Child Molestation Cases</w:t>
            </w:r>
            <w:r w:rsidR="00B22F81">
              <w:rPr>
                <w:rFonts w:cs="Times New Roman"/>
                <w:szCs w:val="24"/>
              </w:rPr>
              <w:t xml:space="preserve"> </w:t>
            </w:r>
            <w:r w:rsidR="00B22F81">
              <w:rPr>
                <w:rFonts w:eastAsia="Times New Roman" w:cs="Times New Roman"/>
                <w:szCs w:val="20"/>
              </w:rPr>
              <w:t>(Fed. R. Evid. 413 and 414)</w:t>
            </w:r>
          </w:p>
        </w:tc>
      </w:tr>
      <w:tr w:rsidR="002870AB" w:rsidRPr="002870AB" w14:paraId="53418C09" w14:textId="77777777" w:rsidTr="008B46BE">
        <w:tc>
          <w:tcPr>
            <w:tcW w:w="1165" w:type="dxa"/>
          </w:tcPr>
          <w:p w14:paraId="45E244CC" w14:textId="77777777" w:rsidR="002870AB" w:rsidRPr="002870AB" w:rsidRDefault="002870AB" w:rsidP="002870AB">
            <w:pPr>
              <w:rPr>
                <w:rFonts w:cs="Times New Roman"/>
                <w:szCs w:val="24"/>
              </w:rPr>
            </w:pPr>
            <w:r w:rsidRPr="002870AB">
              <w:rPr>
                <w:rFonts w:cs="Times New Roman"/>
                <w:szCs w:val="24"/>
              </w:rPr>
              <w:t>2.11</w:t>
            </w:r>
          </w:p>
        </w:tc>
        <w:tc>
          <w:tcPr>
            <w:tcW w:w="1170" w:type="dxa"/>
          </w:tcPr>
          <w:p w14:paraId="1476135D" w14:textId="77777777" w:rsidR="002870AB" w:rsidRPr="002870AB" w:rsidRDefault="002870AB" w:rsidP="002870AB">
            <w:pPr>
              <w:rPr>
                <w:rFonts w:cs="Times New Roman"/>
                <w:szCs w:val="24"/>
              </w:rPr>
            </w:pPr>
            <w:r w:rsidRPr="002870AB">
              <w:rPr>
                <w:rFonts w:cs="Times New Roman"/>
                <w:szCs w:val="24"/>
              </w:rPr>
              <w:t>2.12</w:t>
            </w:r>
          </w:p>
        </w:tc>
        <w:tc>
          <w:tcPr>
            <w:tcW w:w="7015" w:type="dxa"/>
          </w:tcPr>
          <w:p w14:paraId="10D194AE" w14:textId="77777777" w:rsidR="002870AB" w:rsidRPr="002870AB" w:rsidRDefault="002870AB" w:rsidP="002870AB">
            <w:pPr>
              <w:rPr>
                <w:rFonts w:cs="Times New Roman"/>
                <w:szCs w:val="24"/>
              </w:rPr>
            </w:pPr>
            <w:r w:rsidRPr="002870AB">
              <w:rPr>
                <w:rFonts w:cs="Times New Roman"/>
                <w:szCs w:val="24"/>
              </w:rPr>
              <w:t>Evidence for Limited Purpose</w:t>
            </w:r>
          </w:p>
        </w:tc>
      </w:tr>
      <w:tr w:rsidR="002870AB" w:rsidRPr="002870AB" w14:paraId="1CF27D08" w14:textId="77777777" w:rsidTr="008B46BE">
        <w:tc>
          <w:tcPr>
            <w:tcW w:w="1165" w:type="dxa"/>
          </w:tcPr>
          <w:p w14:paraId="14A61149" w14:textId="77777777" w:rsidR="002870AB" w:rsidRPr="002870AB" w:rsidRDefault="002870AB" w:rsidP="002870AB">
            <w:pPr>
              <w:rPr>
                <w:rFonts w:cs="Times New Roman"/>
                <w:szCs w:val="24"/>
              </w:rPr>
            </w:pPr>
            <w:r w:rsidRPr="002870AB">
              <w:rPr>
                <w:rFonts w:cs="Times New Roman"/>
                <w:szCs w:val="24"/>
              </w:rPr>
              <w:t>2.12</w:t>
            </w:r>
          </w:p>
        </w:tc>
        <w:tc>
          <w:tcPr>
            <w:tcW w:w="1170" w:type="dxa"/>
          </w:tcPr>
          <w:p w14:paraId="41F1D318" w14:textId="77777777" w:rsidR="002870AB" w:rsidRPr="002870AB" w:rsidRDefault="002870AB" w:rsidP="002870AB">
            <w:pPr>
              <w:rPr>
                <w:rFonts w:cs="Times New Roman"/>
                <w:szCs w:val="24"/>
              </w:rPr>
            </w:pPr>
            <w:r w:rsidRPr="002870AB">
              <w:rPr>
                <w:rFonts w:cs="Times New Roman"/>
                <w:szCs w:val="24"/>
              </w:rPr>
              <w:t>2.13</w:t>
            </w:r>
          </w:p>
        </w:tc>
        <w:tc>
          <w:tcPr>
            <w:tcW w:w="7015" w:type="dxa"/>
          </w:tcPr>
          <w:p w14:paraId="753C14AF" w14:textId="77777777" w:rsidR="002870AB" w:rsidRPr="002870AB" w:rsidRDefault="002870AB" w:rsidP="002870AB">
            <w:pPr>
              <w:rPr>
                <w:rFonts w:cs="Times New Roman"/>
                <w:szCs w:val="24"/>
              </w:rPr>
            </w:pPr>
            <w:r w:rsidRPr="002870AB">
              <w:rPr>
                <w:rFonts w:cs="Times New Roman"/>
                <w:szCs w:val="24"/>
              </w:rPr>
              <w:t>Photos of Defendant, “Mugshots”</w:t>
            </w:r>
          </w:p>
        </w:tc>
      </w:tr>
      <w:tr w:rsidR="002870AB" w:rsidRPr="002870AB" w14:paraId="584BF5AD" w14:textId="77777777" w:rsidTr="008B46BE">
        <w:tc>
          <w:tcPr>
            <w:tcW w:w="1165" w:type="dxa"/>
          </w:tcPr>
          <w:p w14:paraId="1DB34E56" w14:textId="77777777" w:rsidR="002870AB" w:rsidRPr="002870AB" w:rsidRDefault="002870AB" w:rsidP="002870AB">
            <w:pPr>
              <w:rPr>
                <w:rFonts w:cs="Times New Roman"/>
                <w:szCs w:val="24"/>
              </w:rPr>
            </w:pPr>
            <w:r w:rsidRPr="002870AB">
              <w:rPr>
                <w:rFonts w:cs="Times New Roman"/>
                <w:szCs w:val="24"/>
              </w:rPr>
              <w:t>2.13</w:t>
            </w:r>
          </w:p>
        </w:tc>
        <w:tc>
          <w:tcPr>
            <w:tcW w:w="1170" w:type="dxa"/>
          </w:tcPr>
          <w:p w14:paraId="02D0F617" w14:textId="77777777" w:rsidR="002870AB" w:rsidRPr="002870AB" w:rsidRDefault="002870AB" w:rsidP="002870AB">
            <w:pPr>
              <w:rPr>
                <w:rFonts w:cs="Times New Roman"/>
                <w:szCs w:val="24"/>
              </w:rPr>
            </w:pPr>
            <w:r w:rsidRPr="002870AB">
              <w:rPr>
                <w:rFonts w:cs="Times New Roman"/>
                <w:szCs w:val="24"/>
              </w:rPr>
              <w:t>2.14</w:t>
            </w:r>
          </w:p>
        </w:tc>
        <w:tc>
          <w:tcPr>
            <w:tcW w:w="7015" w:type="dxa"/>
          </w:tcPr>
          <w:p w14:paraId="257D705A" w14:textId="77777777" w:rsidR="002870AB" w:rsidRPr="002870AB" w:rsidRDefault="002870AB" w:rsidP="002870AB">
            <w:pPr>
              <w:rPr>
                <w:rFonts w:cs="Times New Roman"/>
                <w:szCs w:val="24"/>
              </w:rPr>
            </w:pPr>
            <w:r w:rsidRPr="002870AB">
              <w:rPr>
                <w:rFonts w:cs="Times New Roman"/>
                <w:szCs w:val="24"/>
              </w:rPr>
              <w:t>Dismissal of Some Charges Against Defendant</w:t>
            </w:r>
          </w:p>
        </w:tc>
      </w:tr>
      <w:tr w:rsidR="002870AB" w:rsidRPr="002870AB" w14:paraId="5BD087B7" w14:textId="77777777" w:rsidTr="008B46BE">
        <w:tc>
          <w:tcPr>
            <w:tcW w:w="1165" w:type="dxa"/>
          </w:tcPr>
          <w:p w14:paraId="751CDB8A" w14:textId="77777777" w:rsidR="002870AB" w:rsidRPr="002870AB" w:rsidRDefault="002870AB" w:rsidP="002870AB">
            <w:pPr>
              <w:rPr>
                <w:rFonts w:cs="Times New Roman"/>
                <w:szCs w:val="24"/>
              </w:rPr>
            </w:pPr>
            <w:r w:rsidRPr="002870AB">
              <w:rPr>
                <w:rFonts w:cs="Times New Roman"/>
                <w:szCs w:val="24"/>
              </w:rPr>
              <w:t>2.14</w:t>
            </w:r>
          </w:p>
        </w:tc>
        <w:tc>
          <w:tcPr>
            <w:tcW w:w="1170" w:type="dxa"/>
          </w:tcPr>
          <w:p w14:paraId="6F1F3A56" w14:textId="77777777" w:rsidR="002870AB" w:rsidRPr="002870AB" w:rsidRDefault="002870AB" w:rsidP="002870AB">
            <w:pPr>
              <w:rPr>
                <w:rFonts w:cs="Times New Roman"/>
                <w:szCs w:val="24"/>
              </w:rPr>
            </w:pPr>
            <w:r w:rsidRPr="002870AB">
              <w:rPr>
                <w:rFonts w:cs="Times New Roman"/>
                <w:szCs w:val="24"/>
              </w:rPr>
              <w:t>2.15</w:t>
            </w:r>
          </w:p>
        </w:tc>
        <w:tc>
          <w:tcPr>
            <w:tcW w:w="7015" w:type="dxa"/>
          </w:tcPr>
          <w:p w14:paraId="1C0DE32A" w14:textId="77777777" w:rsidR="002870AB" w:rsidRPr="002870AB" w:rsidRDefault="002870AB" w:rsidP="002870AB">
            <w:pPr>
              <w:rPr>
                <w:rFonts w:cs="Times New Roman"/>
                <w:szCs w:val="24"/>
              </w:rPr>
            </w:pPr>
            <w:r w:rsidRPr="002870AB">
              <w:rPr>
                <w:rFonts w:cs="Times New Roman"/>
                <w:szCs w:val="24"/>
              </w:rPr>
              <w:t>Disposition of Charge Against Codefendant</w:t>
            </w:r>
          </w:p>
        </w:tc>
      </w:tr>
      <w:tr w:rsidR="002870AB" w:rsidRPr="002870AB" w14:paraId="612CF9BD" w14:textId="77777777" w:rsidTr="008B46BE">
        <w:tc>
          <w:tcPr>
            <w:tcW w:w="1165" w:type="dxa"/>
          </w:tcPr>
          <w:p w14:paraId="69F35FEE" w14:textId="77777777" w:rsidR="002870AB" w:rsidRPr="002870AB" w:rsidRDefault="002870AB" w:rsidP="002870AB">
            <w:pPr>
              <w:rPr>
                <w:rFonts w:cs="Times New Roman"/>
                <w:szCs w:val="24"/>
              </w:rPr>
            </w:pPr>
            <w:r w:rsidRPr="002870AB">
              <w:rPr>
                <w:rFonts w:cs="Times New Roman"/>
                <w:szCs w:val="24"/>
              </w:rPr>
              <w:t>2.15</w:t>
            </w:r>
          </w:p>
        </w:tc>
        <w:tc>
          <w:tcPr>
            <w:tcW w:w="1170" w:type="dxa"/>
          </w:tcPr>
          <w:p w14:paraId="38B40F3E" w14:textId="77777777" w:rsidR="002870AB" w:rsidRPr="002870AB" w:rsidRDefault="002870AB" w:rsidP="002870AB">
            <w:pPr>
              <w:rPr>
                <w:rFonts w:cs="Times New Roman"/>
                <w:szCs w:val="24"/>
              </w:rPr>
            </w:pPr>
            <w:r w:rsidRPr="002870AB">
              <w:rPr>
                <w:rFonts w:cs="Times New Roman"/>
                <w:szCs w:val="24"/>
              </w:rPr>
              <w:t>2.16</w:t>
            </w:r>
          </w:p>
        </w:tc>
        <w:tc>
          <w:tcPr>
            <w:tcW w:w="7015" w:type="dxa"/>
          </w:tcPr>
          <w:p w14:paraId="6EB998EF" w14:textId="77777777" w:rsidR="002870AB" w:rsidRPr="002870AB" w:rsidRDefault="002870AB" w:rsidP="002870AB">
            <w:pPr>
              <w:rPr>
                <w:rFonts w:cs="Times New Roman"/>
                <w:szCs w:val="24"/>
              </w:rPr>
            </w:pPr>
            <w:r w:rsidRPr="002870AB">
              <w:rPr>
                <w:rFonts w:cs="Times New Roman"/>
                <w:szCs w:val="24"/>
              </w:rPr>
              <w:t>Defendant’s Previous Trial</w:t>
            </w:r>
          </w:p>
        </w:tc>
      </w:tr>
    </w:tbl>
    <w:p w14:paraId="1575BDAD" w14:textId="77777777" w:rsidR="002870AB" w:rsidRPr="002870AB" w:rsidRDefault="002870AB" w:rsidP="002870AB">
      <w:pPr>
        <w:rPr>
          <w:rFonts w:cs="Times New Roman"/>
          <w:szCs w:val="24"/>
        </w:rPr>
      </w:pPr>
    </w:p>
    <w:p w14:paraId="7D576142" w14:textId="77777777" w:rsidR="002870AB" w:rsidRPr="002870AB" w:rsidRDefault="002870AB" w:rsidP="002870AB">
      <w:pPr>
        <w:rPr>
          <w:rFonts w:cs="Times New Roman"/>
          <w:szCs w:val="24"/>
        </w:rPr>
      </w:pPr>
    </w:p>
    <w:p w14:paraId="1C3B2F58" w14:textId="77777777" w:rsidR="002870AB" w:rsidRPr="002870AB" w:rsidRDefault="002870AB" w:rsidP="002870AB">
      <w:pPr>
        <w:rPr>
          <w:rFonts w:cs="Times New Roman"/>
          <w:b/>
          <w:bCs/>
          <w:szCs w:val="24"/>
        </w:rPr>
      </w:pPr>
      <w:r w:rsidRPr="002870AB">
        <w:rPr>
          <w:rFonts w:cs="Times New Roman"/>
          <w:b/>
          <w:bCs/>
          <w:szCs w:val="24"/>
        </w:rPr>
        <w:lastRenderedPageBreak/>
        <w:t>Chapter 3: Consideration of Particular Evidence</w:t>
      </w:r>
    </w:p>
    <w:tbl>
      <w:tblPr>
        <w:tblStyle w:val="TableGrid"/>
        <w:tblW w:w="0" w:type="auto"/>
        <w:tblLook w:val="04A0" w:firstRow="1" w:lastRow="0" w:firstColumn="1" w:lastColumn="0" w:noHBand="0" w:noVBand="1"/>
      </w:tblPr>
      <w:tblGrid>
        <w:gridCol w:w="1165"/>
        <w:gridCol w:w="1170"/>
        <w:gridCol w:w="7015"/>
      </w:tblGrid>
      <w:tr w:rsidR="002870AB" w:rsidRPr="002870AB" w14:paraId="3BC682EE" w14:textId="77777777" w:rsidTr="008B46BE">
        <w:tc>
          <w:tcPr>
            <w:tcW w:w="1165" w:type="dxa"/>
          </w:tcPr>
          <w:p w14:paraId="2593FAF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390EBD54"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058207D3"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6872E7FE"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1B3AD9E9"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179B46DE" w14:textId="77777777" w:rsidTr="008B46BE">
        <w:tc>
          <w:tcPr>
            <w:tcW w:w="1165" w:type="dxa"/>
          </w:tcPr>
          <w:p w14:paraId="4999C2A5" w14:textId="77777777" w:rsidR="002870AB" w:rsidRPr="002870AB" w:rsidRDefault="002870AB" w:rsidP="002870AB">
            <w:pPr>
              <w:rPr>
                <w:rFonts w:cs="Times New Roman"/>
                <w:szCs w:val="24"/>
              </w:rPr>
            </w:pPr>
            <w:r w:rsidRPr="002870AB">
              <w:rPr>
                <w:rFonts w:cs="Times New Roman"/>
                <w:szCs w:val="24"/>
              </w:rPr>
              <w:t>4.1</w:t>
            </w:r>
          </w:p>
        </w:tc>
        <w:tc>
          <w:tcPr>
            <w:tcW w:w="1170" w:type="dxa"/>
          </w:tcPr>
          <w:p w14:paraId="2ACD1A25" w14:textId="77777777" w:rsidR="002870AB" w:rsidRPr="002870AB" w:rsidRDefault="002870AB" w:rsidP="002870AB">
            <w:pPr>
              <w:rPr>
                <w:rFonts w:cs="Times New Roman"/>
                <w:szCs w:val="24"/>
              </w:rPr>
            </w:pPr>
            <w:r w:rsidRPr="002870AB">
              <w:rPr>
                <w:rFonts w:cs="Times New Roman"/>
                <w:szCs w:val="24"/>
              </w:rPr>
              <w:t>3.1</w:t>
            </w:r>
          </w:p>
        </w:tc>
        <w:tc>
          <w:tcPr>
            <w:tcW w:w="7015" w:type="dxa"/>
          </w:tcPr>
          <w:p w14:paraId="1970CDFE" w14:textId="77777777" w:rsidR="002870AB" w:rsidRPr="002870AB" w:rsidRDefault="002870AB" w:rsidP="002870AB">
            <w:pPr>
              <w:rPr>
                <w:rFonts w:cs="Times New Roman"/>
                <w:szCs w:val="24"/>
              </w:rPr>
            </w:pPr>
            <w:r w:rsidRPr="002870AB">
              <w:rPr>
                <w:rFonts w:cs="Times New Roman"/>
                <w:szCs w:val="24"/>
              </w:rPr>
              <w:t>Statements by Defendant</w:t>
            </w:r>
          </w:p>
        </w:tc>
      </w:tr>
      <w:tr w:rsidR="002870AB" w:rsidRPr="002870AB" w14:paraId="5253BA43" w14:textId="77777777" w:rsidTr="008B46BE">
        <w:tc>
          <w:tcPr>
            <w:tcW w:w="1165" w:type="dxa"/>
          </w:tcPr>
          <w:p w14:paraId="3AFA71F7" w14:textId="77777777" w:rsidR="002870AB" w:rsidRPr="002870AB" w:rsidRDefault="002870AB" w:rsidP="002870AB">
            <w:pPr>
              <w:rPr>
                <w:rFonts w:cs="Times New Roman"/>
                <w:szCs w:val="24"/>
              </w:rPr>
            </w:pPr>
            <w:r w:rsidRPr="002870AB">
              <w:rPr>
                <w:rFonts w:cs="Times New Roman"/>
                <w:szCs w:val="24"/>
              </w:rPr>
              <w:t>4.2</w:t>
            </w:r>
          </w:p>
        </w:tc>
        <w:tc>
          <w:tcPr>
            <w:tcW w:w="1170" w:type="dxa"/>
          </w:tcPr>
          <w:p w14:paraId="34F2D6DD" w14:textId="77777777" w:rsidR="002870AB" w:rsidRPr="002870AB" w:rsidRDefault="002870AB" w:rsidP="002870AB">
            <w:pPr>
              <w:rPr>
                <w:rFonts w:cs="Times New Roman"/>
                <w:szCs w:val="24"/>
              </w:rPr>
            </w:pPr>
            <w:r w:rsidRPr="002870AB">
              <w:rPr>
                <w:rFonts w:cs="Times New Roman"/>
                <w:szCs w:val="24"/>
              </w:rPr>
              <w:t>3.2</w:t>
            </w:r>
          </w:p>
        </w:tc>
        <w:tc>
          <w:tcPr>
            <w:tcW w:w="7015" w:type="dxa"/>
          </w:tcPr>
          <w:p w14:paraId="6329B6B9" w14:textId="77777777" w:rsidR="002870AB" w:rsidRPr="002870AB" w:rsidRDefault="002870AB" w:rsidP="002870AB">
            <w:pPr>
              <w:rPr>
                <w:rFonts w:cs="Times New Roman"/>
                <w:szCs w:val="24"/>
              </w:rPr>
            </w:pPr>
            <w:r w:rsidRPr="002870AB">
              <w:rPr>
                <w:rFonts w:cs="Times New Roman"/>
                <w:szCs w:val="24"/>
              </w:rPr>
              <w:t>Silence in the Face of Accusation</w:t>
            </w:r>
          </w:p>
        </w:tc>
      </w:tr>
      <w:tr w:rsidR="002870AB" w:rsidRPr="002870AB" w14:paraId="79AB27E1" w14:textId="77777777" w:rsidTr="008B46BE">
        <w:tc>
          <w:tcPr>
            <w:tcW w:w="1165" w:type="dxa"/>
          </w:tcPr>
          <w:p w14:paraId="711D7B1F" w14:textId="77777777" w:rsidR="002870AB" w:rsidRPr="002870AB" w:rsidRDefault="002870AB" w:rsidP="002870AB">
            <w:pPr>
              <w:rPr>
                <w:rFonts w:cs="Times New Roman"/>
                <w:szCs w:val="24"/>
              </w:rPr>
            </w:pPr>
            <w:r w:rsidRPr="002870AB">
              <w:rPr>
                <w:rFonts w:cs="Times New Roman"/>
                <w:szCs w:val="24"/>
              </w:rPr>
              <w:t>4.3</w:t>
            </w:r>
          </w:p>
        </w:tc>
        <w:tc>
          <w:tcPr>
            <w:tcW w:w="1170" w:type="dxa"/>
          </w:tcPr>
          <w:p w14:paraId="13094BDA" w14:textId="77777777" w:rsidR="002870AB" w:rsidRPr="002870AB" w:rsidRDefault="002870AB" w:rsidP="002870AB">
            <w:pPr>
              <w:rPr>
                <w:rFonts w:cs="Times New Roman"/>
                <w:szCs w:val="24"/>
              </w:rPr>
            </w:pPr>
            <w:r w:rsidRPr="002870AB">
              <w:rPr>
                <w:rFonts w:cs="Times New Roman"/>
                <w:szCs w:val="24"/>
              </w:rPr>
              <w:t>3.3</w:t>
            </w:r>
          </w:p>
        </w:tc>
        <w:tc>
          <w:tcPr>
            <w:tcW w:w="7015" w:type="dxa"/>
          </w:tcPr>
          <w:p w14:paraId="66AF99C6" w14:textId="77777777" w:rsidR="002870AB" w:rsidRPr="002870AB" w:rsidRDefault="002870AB" w:rsidP="002870AB">
            <w:pPr>
              <w:rPr>
                <w:rFonts w:cs="Times New Roman"/>
                <w:szCs w:val="24"/>
              </w:rPr>
            </w:pPr>
            <w:r w:rsidRPr="002870AB">
              <w:rPr>
                <w:rFonts w:cs="Times New Roman"/>
                <w:szCs w:val="24"/>
              </w:rPr>
              <w:t>Other Crimes, Wrongs, or Acts of Defendant</w:t>
            </w:r>
          </w:p>
        </w:tc>
      </w:tr>
      <w:tr w:rsidR="002870AB" w:rsidRPr="002870AB" w14:paraId="76240FFE" w14:textId="77777777" w:rsidTr="008B46BE">
        <w:tc>
          <w:tcPr>
            <w:tcW w:w="1165" w:type="dxa"/>
          </w:tcPr>
          <w:p w14:paraId="3625D29B" w14:textId="77777777" w:rsidR="002870AB" w:rsidRPr="002870AB" w:rsidRDefault="002870AB" w:rsidP="002870AB">
            <w:pPr>
              <w:rPr>
                <w:rFonts w:cs="Times New Roman"/>
                <w:szCs w:val="24"/>
              </w:rPr>
            </w:pPr>
            <w:r w:rsidRPr="002870AB">
              <w:rPr>
                <w:rFonts w:cs="Times New Roman"/>
                <w:szCs w:val="24"/>
              </w:rPr>
              <w:t>4.4</w:t>
            </w:r>
          </w:p>
        </w:tc>
        <w:tc>
          <w:tcPr>
            <w:tcW w:w="1170" w:type="dxa"/>
          </w:tcPr>
          <w:p w14:paraId="640D657D" w14:textId="77777777" w:rsidR="002870AB" w:rsidRPr="002870AB" w:rsidRDefault="002870AB" w:rsidP="002870AB">
            <w:pPr>
              <w:rPr>
                <w:rFonts w:cs="Times New Roman"/>
                <w:szCs w:val="24"/>
              </w:rPr>
            </w:pPr>
            <w:r w:rsidRPr="002870AB">
              <w:rPr>
                <w:rFonts w:cs="Times New Roman"/>
                <w:szCs w:val="24"/>
              </w:rPr>
              <w:t>3.4</w:t>
            </w:r>
          </w:p>
        </w:tc>
        <w:tc>
          <w:tcPr>
            <w:tcW w:w="7015" w:type="dxa"/>
          </w:tcPr>
          <w:p w14:paraId="70FB5CCD" w14:textId="77777777" w:rsidR="002870AB" w:rsidRPr="002870AB" w:rsidRDefault="002870AB" w:rsidP="002870AB">
            <w:pPr>
              <w:rPr>
                <w:rFonts w:cs="Times New Roman"/>
                <w:szCs w:val="24"/>
              </w:rPr>
            </w:pPr>
            <w:r w:rsidRPr="002870AB">
              <w:rPr>
                <w:rFonts w:cs="Times New Roman"/>
                <w:szCs w:val="24"/>
              </w:rPr>
              <w:t>Character of Defendant</w:t>
            </w:r>
          </w:p>
        </w:tc>
      </w:tr>
      <w:tr w:rsidR="002870AB" w:rsidRPr="002870AB" w14:paraId="0EE26331" w14:textId="77777777" w:rsidTr="008B46BE">
        <w:tc>
          <w:tcPr>
            <w:tcW w:w="1165" w:type="dxa"/>
          </w:tcPr>
          <w:p w14:paraId="60867649" w14:textId="77777777" w:rsidR="002870AB" w:rsidRPr="002870AB" w:rsidRDefault="002870AB" w:rsidP="002870AB">
            <w:pPr>
              <w:rPr>
                <w:rFonts w:cs="Times New Roman"/>
                <w:szCs w:val="24"/>
              </w:rPr>
            </w:pPr>
            <w:r w:rsidRPr="002870AB">
              <w:rPr>
                <w:rFonts w:cs="Times New Roman"/>
                <w:szCs w:val="24"/>
              </w:rPr>
              <w:t>4.5</w:t>
            </w:r>
          </w:p>
        </w:tc>
        <w:tc>
          <w:tcPr>
            <w:tcW w:w="1170" w:type="dxa"/>
          </w:tcPr>
          <w:p w14:paraId="2174C7D5" w14:textId="77777777" w:rsidR="002870AB" w:rsidRPr="002870AB" w:rsidRDefault="002870AB" w:rsidP="002870AB">
            <w:pPr>
              <w:rPr>
                <w:rFonts w:cs="Times New Roman"/>
                <w:szCs w:val="24"/>
              </w:rPr>
            </w:pPr>
            <w:r w:rsidRPr="002870AB">
              <w:rPr>
                <w:rFonts w:cs="Times New Roman"/>
                <w:szCs w:val="24"/>
              </w:rPr>
              <w:t>3.5</w:t>
            </w:r>
          </w:p>
        </w:tc>
        <w:tc>
          <w:tcPr>
            <w:tcW w:w="7015" w:type="dxa"/>
          </w:tcPr>
          <w:p w14:paraId="1822ECC8" w14:textId="77777777" w:rsidR="002870AB" w:rsidRPr="002870AB" w:rsidRDefault="002870AB" w:rsidP="002870AB">
            <w:pPr>
              <w:rPr>
                <w:rFonts w:cs="Times New Roman"/>
                <w:szCs w:val="24"/>
              </w:rPr>
            </w:pPr>
            <w:r w:rsidRPr="002870AB">
              <w:rPr>
                <w:rFonts w:cs="Times New Roman"/>
                <w:szCs w:val="24"/>
              </w:rPr>
              <w:t>Character of Victim</w:t>
            </w:r>
          </w:p>
        </w:tc>
      </w:tr>
      <w:tr w:rsidR="002870AB" w:rsidRPr="002870AB" w14:paraId="6ED97A19" w14:textId="77777777" w:rsidTr="008B46BE">
        <w:tc>
          <w:tcPr>
            <w:tcW w:w="1165" w:type="dxa"/>
          </w:tcPr>
          <w:p w14:paraId="1E03FA90" w14:textId="77777777" w:rsidR="002870AB" w:rsidRPr="002870AB" w:rsidRDefault="002870AB" w:rsidP="002870AB">
            <w:pPr>
              <w:rPr>
                <w:rFonts w:cs="Times New Roman"/>
                <w:szCs w:val="24"/>
              </w:rPr>
            </w:pPr>
            <w:r w:rsidRPr="002870AB">
              <w:rPr>
                <w:rFonts w:cs="Times New Roman"/>
                <w:szCs w:val="24"/>
              </w:rPr>
              <w:t>4.6</w:t>
            </w:r>
          </w:p>
        </w:tc>
        <w:tc>
          <w:tcPr>
            <w:tcW w:w="1170" w:type="dxa"/>
          </w:tcPr>
          <w:p w14:paraId="19B01CCA" w14:textId="77777777" w:rsidR="002870AB" w:rsidRPr="002870AB" w:rsidRDefault="002870AB" w:rsidP="002870AB">
            <w:pPr>
              <w:rPr>
                <w:rFonts w:cs="Times New Roman"/>
                <w:szCs w:val="24"/>
              </w:rPr>
            </w:pPr>
            <w:r w:rsidRPr="002870AB">
              <w:rPr>
                <w:rFonts w:cs="Times New Roman"/>
                <w:szCs w:val="24"/>
              </w:rPr>
              <w:t>3.6</w:t>
            </w:r>
          </w:p>
        </w:tc>
        <w:tc>
          <w:tcPr>
            <w:tcW w:w="7015" w:type="dxa"/>
          </w:tcPr>
          <w:p w14:paraId="144D26E2" w14:textId="77777777" w:rsidR="002870AB" w:rsidRPr="002870AB" w:rsidRDefault="002870AB" w:rsidP="002870AB">
            <w:pPr>
              <w:rPr>
                <w:rFonts w:cs="Times New Roman"/>
                <w:szCs w:val="24"/>
              </w:rPr>
            </w:pPr>
            <w:r w:rsidRPr="002870AB">
              <w:rPr>
                <w:rFonts w:cs="Times New Roman"/>
                <w:szCs w:val="24"/>
              </w:rPr>
              <w:t>Impeachment, Prior Conviction of Defendant</w:t>
            </w:r>
          </w:p>
        </w:tc>
      </w:tr>
      <w:tr w:rsidR="002870AB" w:rsidRPr="002870AB" w14:paraId="5C29B326" w14:textId="77777777" w:rsidTr="008B46BE">
        <w:tc>
          <w:tcPr>
            <w:tcW w:w="1165" w:type="dxa"/>
          </w:tcPr>
          <w:p w14:paraId="282E14A8" w14:textId="77777777" w:rsidR="002870AB" w:rsidRPr="002870AB" w:rsidRDefault="002870AB" w:rsidP="002870AB">
            <w:pPr>
              <w:rPr>
                <w:rFonts w:cs="Times New Roman"/>
                <w:szCs w:val="24"/>
              </w:rPr>
            </w:pPr>
            <w:r w:rsidRPr="002870AB">
              <w:rPr>
                <w:rFonts w:cs="Times New Roman"/>
                <w:szCs w:val="24"/>
              </w:rPr>
              <w:t>4.7</w:t>
            </w:r>
          </w:p>
        </w:tc>
        <w:tc>
          <w:tcPr>
            <w:tcW w:w="1170" w:type="dxa"/>
          </w:tcPr>
          <w:p w14:paraId="0ADB4960" w14:textId="77777777" w:rsidR="002870AB" w:rsidRPr="002870AB" w:rsidRDefault="002870AB" w:rsidP="002870AB">
            <w:pPr>
              <w:rPr>
                <w:rFonts w:cs="Times New Roman"/>
                <w:szCs w:val="24"/>
              </w:rPr>
            </w:pPr>
            <w:r w:rsidRPr="002870AB">
              <w:rPr>
                <w:rFonts w:cs="Times New Roman"/>
                <w:szCs w:val="24"/>
              </w:rPr>
              <w:t>3.7</w:t>
            </w:r>
          </w:p>
        </w:tc>
        <w:tc>
          <w:tcPr>
            <w:tcW w:w="7015" w:type="dxa"/>
          </w:tcPr>
          <w:p w14:paraId="199AA146" w14:textId="77777777" w:rsidR="002870AB" w:rsidRPr="002870AB" w:rsidRDefault="002870AB" w:rsidP="002870AB">
            <w:pPr>
              <w:rPr>
                <w:rFonts w:cs="Times New Roman"/>
                <w:szCs w:val="24"/>
              </w:rPr>
            </w:pPr>
            <w:r w:rsidRPr="002870AB">
              <w:rPr>
                <w:rFonts w:cs="Times New Roman"/>
                <w:szCs w:val="24"/>
              </w:rPr>
              <w:t>Character of Witness for Truthfulness</w:t>
            </w:r>
          </w:p>
        </w:tc>
      </w:tr>
      <w:tr w:rsidR="002870AB" w:rsidRPr="002870AB" w14:paraId="644E84EF" w14:textId="77777777" w:rsidTr="008B46BE">
        <w:tc>
          <w:tcPr>
            <w:tcW w:w="1165" w:type="dxa"/>
          </w:tcPr>
          <w:p w14:paraId="46CAA5E6" w14:textId="77777777" w:rsidR="002870AB" w:rsidRPr="002870AB" w:rsidRDefault="002870AB" w:rsidP="002870AB">
            <w:pPr>
              <w:rPr>
                <w:rFonts w:cs="Times New Roman"/>
                <w:szCs w:val="24"/>
              </w:rPr>
            </w:pPr>
            <w:r w:rsidRPr="002870AB">
              <w:rPr>
                <w:rFonts w:cs="Times New Roman"/>
                <w:szCs w:val="24"/>
              </w:rPr>
              <w:t>4.8</w:t>
            </w:r>
          </w:p>
        </w:tc>
        <w:tc>
          <w:tcPr>
            <w:tcW w:w="1170" w:type="dxa"/>
          </w:tcPr>
          <w:p w14:paraId="674B5460" w14:textId="77777777" w:rsidR="002870AB" w:rsidRPr="002870AB" w:rsidRDefault="002870AB" w:rsidP="002870AB">
            <w:pPr>
              <w:rPr>
                <w:rFonts w:cs="Times New Roman"/>
                <w:szCs w:val="24"/>
              </w:rPr>
            </w:pPr>
            <w:r w:rsidRPr="002870AB">
              <w:rPr>
                <w:rFonts w:cs="Times New Roman"/>
                <w:szCs w:val="24"/>
              </w:rPr>
              <w:t>3.8</w:t>
            </w:r>
          </w:p>
        </w:tc>
        <w:tc>
          <w:tcPr>
            <w:tcW w:w="7015" w:type="dxa"/>
          </w:tcPr>
          <w:p w14:paraId="4FF0CF53" w14:textId="77777777" w:rsidR="002870AB" w:rsidRPr="002870AB" w:rsidRDefault="002870AB" w:rsidP="002870AB">
            <w:pPr>
              <w:rPr>
                <w:rFonts w:cs="Times New Roman"/>
                <w:szCs w:val="24"/>
              </w:rPr>
            </w:pPr>
            <w:r w:rsidRPr="002870AB">
              <w:rPr>
                <w:rFonts w:cs="Times New Roman"/>
                <w:szCs w:val="24"/>
              </w:rPr>
              <w:t>Impeachment Evidence—Witness</w:t>
            </w:r>
          </w:p>
        </w:tc>
      </w:tr>
      <w:tr w:rsidR="002870AB" w:rsidRPr="002870AB" w14:paraId="460BB92E" w14:textId="77777777" w:rsidTr="008B46BE">
        <w:tc>
          <w:tcPr>
            <w:tcW w:w="1165" w:type="dxa"/>
          </w:tcPr>
          <w:p w14:paraId="334EA03D" w14:textId="77777777" w:rsidR="002870AB" w:rsidRPr="002870AB" w:rsidRDefault="002870AB" w:rsidP="002870AB">
            <w:pPr>
              <w:rPr>
                <w:rFonts w:cs="Times New Roman"/>
                <w:szCs w:val="24"/>
              </w:rPr>
            </w:pPr>
            <w:r w:rsidRPr="002870AB">
              <w:rPr>
                <w:rFonts w:cs="Times New Roman"/>
                <w:szCs w:val="24"/>
              </w:rPr>
              <w:t>4.9</w:t>
            </w:r>
          </w:p>
        </w:tc>
        <w:tc>
          <w:tcPr>
            <w:tcW w:w="1170" w:type="dxa"/>
          </w:tcPr>
          <w:p w14:paraId="6A660EB6" w14:textId="77777777" w:rsidR="002870AB" w:rsidRPr="002870AB" w:rsidRDefault="002870AB" w:rsidP="002870AB">
            <w:pPr>
              <w:rPr>
                <w:rFonts w:cs="Times New Roman"/>
                <w:szCs w:val="24"/>
              </w:rPr>
            </w:pPr>
            <w:r w:rsidRPr="002870AB">
              <w:rPr>
                <w:rFonts w:cs="Times New Roman"/>
                <w:szCs w:val="24"/>
              </w:rPr>
              <w:t>3.9</w:t>
            </w:r>
          </w:p>
        </w:tc>
        <w:tc>
          <w:tcPr>
            <w:tcW w:w="7015" w:type="dxa"/>
          </w:tcPr>
          <w:p w14:paraId="684F520D" w14:textId="77777777" w:rsidR="002870AB" w:rsidRPr="002870AB" w:rsidRDefault="002870AB" w:rsidP="002870AB">
            <w:pPr>
              <w:rPr>
                <w:rFonts w:cs="Times New Roman"/>
                <w:szCs w:val="24"/>
              </w:rPr>
            </w:pPr>
            <w:r w:rsidRPr="002870AB">
              <w:rPr>
                <w:rFonts w:cs="Times New Roman"/>
                <w:szCs w:val="24"/>
              </w:rPr>
              <w:t>Testimony of Witnesses Involving Special Circumstances—Immunity, Benefits, Accomplice, Plea</w:t>
            </w:r>
          </w:p>
        </w:tc>
      </w:tr>
      <w:tr w:rsidR="002870AB" w:rsidRPr="002870AB" w14:paraId="09A2D6BD" w14:textId="77777777" w:rsidTr="008B46BE">
        <w:tc>
          <w:tcPr>
            <w:tcW w:w="1165" w:type="dxa"/>
          </w:tcPr>
          <w:p w14:paraId="4ACBE83C" w14:textId="77777777" w:rsidR="002870AB" w:rsidRPr="002870AB" w:rsidRDefault="002870AB" w:rsidP="002870AB">
            <w:pPr>
              <w:rPr>
                <w:rFonts w:cs="Times New Roman"/>
                <w:szCs w:val="24"/>
              </w:rPr>
            </w:pPr>
            <w:r w:rsidRPr="002870AB">
              <w:rPr>
                <w:rFonts w:cs="Times New Roman"/>
                <w:szCs w:val="24"/>
              </w:rPr>
              <w:t>4.10</w:t>
            </w:r>
          </w:p>
        </w:tc>
        <w:tc>
          <w:tcPr>
            <w:tcW w:w="1170" w:type="dxa"/>
          </w:tcPr>
          <w:p w14:paraId="0B992D6D" w14:textId="77777777" w:rsidR="002870AB" w:rsidRPr="002870AB" w:rsidRDefault="002870AB" w:rsidP="002870AB">
            <w:pPr>
              <w:rPr>
                <w:rFonts w:cs="Times New Roman"/>
                <w:szCs w:val="24"/>
              </w:rPr>
            </w:pPr>
            <w:r w:rsidRPr="002870AB">
              <w:rPr>
                <w:rFonts w:cs="Times New Roman"/>
                <w:szCs w:val="24"/>
              </w:rPr>
              <w:t>3.10</w:t>
            </w:r>
          </w:p>
        </w:tc>
        <w:tc>
          <w:tcPr>
            <w:tcW w:w="7015" w:type="dxa"/>
          </w:tcPr>
          <w:p w14:paraId="0E706A18" w14:textId="77777777" w:rsidR="002870AB" w:rsidRPr="002870AB" w:rsidRDefault="002870AB" w:rsidP="002870AB">
            <w:pPr>
              <w:rPr>
                <w:rFonts w:cs="Times New Roman"/>
                <w:szCs w:val="24"/>
              </w:rPr>
            </w:pPr>
            <w:r w:rsidRPr="002870AB">
              <w:rPr>
                <w:rFonts w:cs="Times New Roman"/>
                <w:szCs w:val="24"/>
              </w:rPr>
              <w:t>Government’s Use of Undercover Agents and Informants</w:t>
            </w:r>
          </w:p>
        </w:tc>
      </w:tr>
      <w:tr w:rsidR="002870AB" w:rsidRPr="002870AB" w14:paraId="0214AB96" w14:textId="77777777" w:rsidTr="008B46BE">
        <w:tc>
          <w:tcPr>
            <w:tcW w:w="1165" w:type="dxa"/>
          </w:tcPr>
          <w:p w14:paraId="4714D718" w14:textId="77777777" w:rsidR="002870AB" w:rsidRPr="002870AB" w:rsidRDefault="002870AB" w:rsidP="002870AB">
            <w:pPr>
              <w:rPr>
                <w:rFonts w:cs="Times New Roman"/>
                <w:szCs w:val="24"/>
              </w:rPr>
            </w:pPr>
            <w:r w:rsidRPr="002870AB">
              <w:rPr>
                <w:rFonts w:cs="Times New Roman"/>
                <w:szCs w:val="24"/>
              </w:rPr>
              <w:t>4.11</w:t>
            </w:r>
          </w:p>
        </w:tc>
        <w:tc>
          <w:tcPr>
            <w:tcW w:w="1170" w:type="dxa"/>
          </w:tcPr>
          <w:p w14:paraId="058C83AC" w14:textId="77777777" w:rsidR="002870AB" w:rsidRPr="002870AB" w:rsidRDefault="002870AB" w:rsidP="002870AB">
            <w:pPr>
              <w:rPr>
                <w:rFonts w:cs="Times New Roman"/>
                <w:szCs w:val="24"/>
              </w:rPr>
            </w:pPr>
            <w:r w:rsidRPr="002870AB">
              <w:rPr>
                <w:rFonts w:cs="Times New Roman"/>
                <w:szCs w:val="24"/>
              </w:rPr>
              <w:t>3.11</w:t>
            </w:r>
          </w:p>
        </w:tc>
        <w:tc>
          <w:tcPr>
            <w:tcW w:w="7015" w:type="dxa"/>
          </w:tcPr>
          <w:p w14:paraId="7AA409B0" w14:textId="77777777" w:rsidR="002870AB" w:rsidRPr="002870AB" w:rsidRDefault="002870AB" w:rsidP="002870AB">
            <w:pPr>
              <w:rPr>
                <w:rFonts w:cs="Times New Roman"/>
                <w:szCs w:val="24"/>
              </w:rPr>
            </w:pPr>
            <w:r w:rsidRPr="002870AB">
              <w:rPr>
                <w:rFonts w:cs="Times New Roman"/>
                <w:szCs w:val="24"/>
              </w:rPr>
              <w:t>Eyewitness Identification</w:t>
            </w:r>
          </w:p>
        </w:tc>
      </w:tr>
      <w:tr w:rsidR="002870AB" w:rsidRPr="002870AB" w14:paraId="78EA9F30" w14:textId="77777777" w:rsidTr="008B46BE">
        <w:tc>
          <w:tcPr>
            <w:tcW w:w="1165" w:type="dxa"/>
          </w:tcPr>
          <w:p w14:paraId="6E075CB3" w14:textId="77777777" w:rsidR="002870AB" w:rsidRPr="002870AB" w:rsidRDefault="002870AB" w:rsidP="002870AB">
            <w:pPr>
              <w:rPr>
                <w:rFonts w:cs="Times New Roman"/>
                <w:szCs w:val="24"/>
              </w:rPr>
            </w:pPr>
            <w:r w:rsidRPr="002870AB">
              <w:rPr>
                <w:rFonts w:cs="Times New Roman"/>
                <w:szCs w:val="24"/>
              </w:rPr>
              <w:t>4.12</w:t>
            </w:r>
          </w:p>
        </w:tc>
        <w:tc>
          <w:tcPr>
            <w:tcW w:w="1170" w:type="dxa"/>
          </w:tcPr>
          <w:p w14:paraId="2B7C3C9C" w14:textId="77777777" w:rsidR="002870AB" w:rsidRPr="002870AB" w:rsidRDefault="002870AB" w:rsidP="002870AB">
            <w:pPr>
              <w:rPr>
                <w:rFonts w:cs="Times New Roman"/>
                <w:szCs w:val="24"/>
              </w:rPr>
            </w:pPr>
            <w:r w:rsidRPr="002870AB">
              <w:rPr>
                <w:rFonts w:cs="Times New Roman"/>
                <w:szCs w:val="24"/>
              </w:rPr>
              <w:t>3.12</w:t>
            </w:r>
          </w:p>
        </w:tc>
        <w:tc>
          <w:tcPr>
            <w:tcW w:w="7015" w:type="dxa"/>
          </w:tcPr>
          <w:p w14:paraId="582E07B5" w14:textId="77777777" w:rsidR="002870AB" w:rsidRPr="002870AB" w:rsidRDefault="002870AB" w:rsidP="002870AB">
            <w:pPr>
              <w:rPr>
                <w:rFonts w:cs="Times New Roman"/>
                <w:szCs w:val="24"/>
              </w:rPr>
            </w:pPr>
            <w:r w:rsidRPr="002870AB">
              <w:rPr>
                <w:rFonts w:cs="Times New Roman"/>
                <w:szCs w:val="24"/>
              </w:rPr>
              <w:t>Child Witness</w:t>
            </w:r>
          </w:p>
        </w:tc>
      </w:tr>
      <w:tr w:rsidR="002870AB" w:rsidRPr="002870AB" w14:paraId="7174C8AC" w14:textId="77777777" w:rsidTr="008B46BE">
        <w:tc>
          <w:tcPr>
            <w:tcW w:w="1165" w:type="dxa"/>
          </w:tcPr>
          <w:p w14:paraId="5BE9FEFB" w14:textId="77777777" w:rsidR="002870AB" w:rsidRPr="002870AB" w:rsidRDefault="002870AB" w:rsidP="002870AB">
            <w:pPr>
              <w:rPr>
                <w:rFonts w:cs="Times New Roman"/>
                <w:szCs w:val="24"/>
              </w:rPr>
            </w:pPr>
            <w:r w:rsidRPr="002870AB">
              <w:rPr>
                <w:rFonts w:cs="Times New Roman"/>
                <w:szCs w:val="24"/>
              </w:rPr>
              <w:t>4.13</w:t>
            </w:r>
          </w:p>
        </w:tc>
        <w:tc>
          <w:tcPr>
            <w:tcW w:w="1170" w:type="dxa"/>
          </w:tcPr>
          <w:p w14:paraId="3AE7B77B" w14:textId="77777777" w:rsidR="002870AB" w:rsidRPr="002870AB" w:rsidRDefault="002870AB" w:rsidP="002870AB">
            <w:pPr>
              <w:rPr>
                <w:rFonts w:cs="Times New Roman"/>
                <w:szCs w:val="24"/>
              </w:rPr>
            </w:pPr>
            <w:r w:rsidRPr="002870AB">
              <w:rPr>
                <w:rFonts w:cs="Times New Roman"/>
                <w:szCs w:val="24"/>
              </w:rPr>
              <w:t>3.13</w:t>
            </w:r>
          </w:p>
        </w:tc>
        <w:tc>
          <w:tcPr>
            <w:tcW w:w="7015" w:type="dxa"/>
          </w:tcPr>
          <w:p w14:paraId="6676AA6B" w14:textId="77777777" w:rsidR="002870AB" w:rsidRPr="002870AB" w:rsidRDefault="002870AB" w:rsidP="002870AB">
            <w:pPr>
              <w:rPr>
                <w:rFonts w:cs="Times New Roman"/>
                <w:szCs w:val="24"/>
              </w:rPr>
            </w:pPr>
            <w:r w:rsidRPr="002870AB">
              <w:rPr>
                <w:rFonts w:cs="Times New Roman"/>
                <w:szCs w:val="24"/>
              </w:rPr>
              <w:t xml:space="preserve">Deported Material Witness </w:t>
            </w:r>
          </w:p>
        </w:tc>
      </w:tr>
      <w:tr w:rsidR="002870AB" w:rsidRPr="002870AB" w14:paraId="7AB4A62E" w14:textId="77777777" w:rsidTr="008B46BE">
        <w:tc>
          <w:tcPr>
            <w:tcW w:w="1165" w:type="dxa"/>
          </w:tcPr>
          <w:p w14:paraId="28436DB7" w14:textId="77777777" w:rsidR="002870AB" w:rsidRPr="002870AB" w:rsidRDefault="002870AB" w:rsidP="002870AB">
            <w:pPr>
              <w:rPr>
                <w:rFonts w:cs="Times New Roman"/>
                <w:szCs w:val="24"/>
              </w:rPr>
            </w:pPr>
            <w:r w:rsidRPr="002870AB">
              <w:rPr>
                <w:rFonts w:cs="Times New Roman"/>
                <w:szCs w:val="24"/>
              </w:rPr>
              <w:t>4.14</w:t>
            </w:r>
          </w:p>
        </w:tc>
        <w:tc>
          <w:tcPr>
            <w:tcW w:w="1170" w:type="dxa"/>
          </w:tcPr>
          <w:p w14:paraId="3DD4C971" w14:textId="77777777" w:rsidR="002870AB" w:rsidRPr="002870AB" w:rsidRDefault="002870AB" w:rsidP="002870AB">
            <w:pPr>
              <w:rPr>
                <w:rFonts w:cs="Times New Roman"/>
                <w:szCs w:val="24"/>
              </w:rPr>
            </w:pPr>
            <w:r w:rsidRPr="002870AB">
              <w:rPr>
                <w:rFonts w:cs="Times New Roman"/>
                <w:szCs w:val="24"/>
              </w:rPr>
              <w:t>3.14</w:t>
            </w:r>
          </w:p>
        </w:tc>
        <w:tc>
          <w:tcPr>
            <w:tcW w:w="7015" w:type="dxa"/>
          </w:tcPr>
          <w:p w14:paraId="2740C43A" w14:textId="77777777" w:rsidR="002870AB" w:rsidRPr="002870AB" w:rsidRDefault="002870AB" w:rsidP="002870AB">
            <w:pPr>
              <w:rPr>
                <w:rFonts w:cs="Times New Roman"/>
                <w:szCs w:val="24"/>
              </w:rPr>
            </w:pPr>
            <w:r w:rsidRPr="002870AB">
              <w:rPr>
                <w:rFonts w:cs="Times New Roman"/>
                <w:szCs w:val="24"/>
              </w:rPr>
              <w:t>Opinion Evidence, Expert Witness</w:t>
            </w:r>
          </w:p>
        </w:tc>
      </w:tr>
      <w:tr w:rsidR="002870AB" w:rsidRPr="002870AB" w14:paraId="25012A19" w14:textId="77777777" w:rsidTr="008B46BE">
        <w:tc>
          <w:tcPr>
            <w:tcW w:w="1165" w:type="dxa"/>
          </w:tcPr>
          <w:p w14:paraId="7F582CFE"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4C2F6E5" w14:textId="77777777" w:rsidR="002870AB" w:rsidRPr="002870AB" w:rsidRDefault="002870AB" w:rsidP="002870AB">
            <w:pPr>
              <w:rPr>
                <w:rFonts w:cs="Times New Roman"/>
                <w:szCs w:val="24"/>
              </w:rPr>
            </w:pPr>
            <w:r w:rsidRPr="002870AB">
              <w:rPr>
                <w:rFonts w:cs="Times New Roman"/>
                <w:szCs w:val="24"/>
              </w:rPr>
              <w:t>3.15</w:t>
            </w:r>
          </w:p>
        </w:tc>
        <w:tc>
          <w:tcPr>
            <w:tcW w:w="7015" w:type="dxa"/>
          </w:tcPr>
          <w:p w14:paraId="76869B4F" w14:textId="77777777" w:rsidR="002870AB" w:rsidRPr="002870AB" w:rsidRDefault="002870AB" w:rsidP="002870AB">
            <w:pPr>
              <w:rPr>
                <w:rFonts w:cs="Times New Roman"/>
                <w:szCs w:val="24"/>
              </w:rPr>
            </w:pPr>
            <w:r w:rsidRPr="002870AB">
              <w:rPr>
                <w:rFonts w:cs="Times New Roman"/>
                <w:szCs w:val="24"/>
              </w:rPr>
              <w:t>Dual Role Testimony</w:t>
            </w:r>
          </w:p>
        </w:tc>
      </w:tr>
      <w:tr w:rsidR="002870AB" w:rsidRPr="002870AB" w14:paraId="1B5F9E28" w14:textId="77777777" w:rsidTr="008B46BE">
        <w:tc>
          <w:tcPr>
            <w:tcW w:w="1165" w:type="dxa"/>
          </w:tcPr>
          <w:p w14:paraId="38B8D96C" w14:textId="77777777" w:rsidR="002870AB" w:rsidRPr="002870AB" w:rsidRDefault="002870AB" w:rsidP="002870AB">
            <w:pPr>
              <w:rPr>
                <w:rFonts w:cs="Times New Roman"/>
                <w:szCs w:val="24"/>
              </w:rPr>
            </w:pPr>
            <w:r w:rsidRPr="002870AB">
              <w:rPr>
                <w:rFonts w:cs="Times New Roman"/>
                <w:szCs w:val="24"/>
              </w:rPr>
              <w:t>4.15</w:t>
            </w:r>
          </w:p>
        </w:tc>
        <w:tc>
          <w:tcPr>
            <w:tcW w:w="1170" w:type="dxa"/>
          </w:tcPr>
          <w:p w14:paraId="2679E3FF" w14:textId="77777777" w:rsidR="002870AB" w:rsidRPr="002870AB" w:rsidRDefault="002870AB" w:rsidP="002870AB">
            <w:pPr>
              <w:rPr>
                <w:rFonts w:cs="Times New Roman"/>
                <w:szCs w:val="24"/>
              </w:rPr>
            </w:pPr>
            <w:r w:rsidRPr="002870AB">
              <w:rPr>
                <w:rFonts w:cs="Times New Roman"/>
                <w:szCs w:val="24"/>
              </w:rPr>
              <w:t>3.16</w:t>
            </w:r>
          </w:p>
        </w:tc>
        <w:tc>
          <w:tcPr>
            <w:tcW w:w="7015" w:type="dxa"/>
          </w:tcPr>
          <w:p w14:paraId="2D2C665C" w14:textId="77777777" w:rsidR="002870AB" w:rsidRPr="002870AB" w:rsidRDefault="002870AB" w:rsidP="002870AB">
            <w:pPr>
              <w:rPr>
                <w:rFonts w:cs="Times New Roman"/>
                <w:szCs w:val="24"/>
              </w:rPr>
            </w:pPr>
            <w:r w:rsidRPr="002870AB">
              <w:rPr>
                <w:rFonts w:cs="Times New Roman"/>
                <w:szCs w:val="24"/>
              </w:rPr>
              <w:t>Charts and Summaries Not Admitted into Evidence</w:t>
            </w:r>
          </w:p>
        </w:tc>
      </w:tr>
      <w:tr w:rsidR="002870AB" w:rsidRPr="002870AB" w14:paraId="716F744D" w14:textId="77777777" w:rsidTr="008B46BE">
        <w:tc>
          <w:tcPr>
            <w:tcW w:w="1165" w:type="dxa"/>
          </w:tcPr>
          <w:p w14:paraId="3E4329FD" w14:textId="77777777" w:rsidR="002870AB" w:rsidRPr="002870AB" w:rsidRDefault="002870AB" w:rsidP="002870AB">
            <w:pPr>
              <w:rPr>
                <w:rFonts w:cs="Times New Roman"/>
                <w:szCs w:val="24"/>
              </w:rPr>
            </w:pPr>
            <w:r w:rsidRPr="002870AB">
              <w:rPr>
                <w:rFonts w:cs="Times New Roman"/>
                <w:szCs w:val="24"/>
              </w:rPr>
              <w:t>4.16</w:t>
            </w:r>
          </w:p>
        </w:tc>
        <w:tc>
          <w:tcPr>
            <w:tcW w:w="1170" w:type="dxa"/>
          </w:tcPr>
          <w:p w14:paraId="31AEB75D" w14:textId="77777777" w:rsidR="002870AB" w:rsidRPr="002870AB" w:rsidRDefault="002870AB" w:rsidP="002870AB">
            <w:pPr>
              <w:rPr>
                <w:rFonts w:cs="Times New Roman"/>
                <w:szCs w:val="24"/>
              </w:rPr>
            </w:pPr>
            <w:r w:rsidRPr="002870AB">
              <w:rPr>
                <w:rFonts w:cs="Times New Roman"/>
                <w:szCs w:val="24"/>
              </w:rPr>
              <w:t>3.17</w:t>
            </w:r>
          </w:p>
        </w:tc>
        <w:tc>
          <w:tcPr>
            <w:tcW w:w="7015" w:type="dxa"/>
          </w:tcPr>
          <w:p w14:paraId="16BD2635" w14:textId="77777777" w:rsidR="002870AB" w:rsidRPr="002870AB" w:rsidRDefault="002870AB" w:rsidP="002870AB">
            <w:pPr>
              <w:rPr>
                <w:rFonts w:cs="Times New Roman"/>
                <w:szCs w:val="24"/>
              </w:rPr>
            </w:pPr>
            <w:r w:rsidRPr="002870AB">
              <w:rPr>
                <w:rFonts w:cs="Times New Roman"/>
                <w:szCs w:val="24"/>
              </w:rPr>
              <w:t>Charts and Summaries Admitted into Evidence</w:t>
            </w:r>
          </w:p>
        </w:tc>
      </w:tr>
      <w:tr w:rsidR="002870AB" w:rsidRPr="002870AB" w14:paraId="49D24B28" w14:textId="77777777" w:rsidTr="008B46BE">
        <w:tc>
          <w:tcPr>
            <w:tcW w:w="1165" w:type="dxa"/>
          </w:tcPr>
          <w:p w14:paraId="5BCD9EE3" w14:textId="77777777" w:rsidR="002870AB" w:rsidRPr="002870AB" w:rsidRDefault="002870AB" w:rsidP="002870AB">
            <w:pPr>
              <w:rPr>
                <w:rFonts w:cs="Times New Roman"/>
                <w:szCs w:val="24"/>
              </w:rPr>
            </w:pPr>
            <w:r w:rsidRPr="002870AB">
              <w:rPr>
                <w:rFonts w:cs="Times New Roman"/>
                <w:szCs w:val="24"/>
              </w:rPr>
              <w:t>4.17</w:t>
            </w:r>
          </w:p>
        </w:tc>
        <w:tc>
          <w:tcPr>
            <w:tcW w:w="1170" w:type="dxa"/>
          </w:tcPr>
          <w:p w14:paraId="7A556079" w14:textId="77777777" w:rsidR="002870AB" w:rsidRPr="002870AB" w:rsidRDefault="002870AB" w:rsidP="002870AB">
            <w:pPr>
              <w:rPr>
                <w:rFonts w:cs="Times New Roman"/>
                <w:szCs w:val="24"/>
              </w:rPr>
            </w:pPr>
            <w:r w:rsidRPr="002870AB">
              <w:rPr>
                <w:rFonts w:cs="Times New Roman"/>
                <w:szCs w:val="24"/>
              </w:rPr>
              <w:t>3.18</w:t>
            </w:r>
          </w:p>
        </w:tc>
        <w:tc>
          <w:tcPr>
            <w:tcW w:w="7015" w:type="dxa"/>
          </w:tcPr>
          <w:p w14:paraId="38630562" w14:textId="77777777" w:rsidR="002870AB" w:rsidRPr="002870AB" w:rsidRDefault="002870AB" w:rsidP="002870AB">
            <w:pPr>
              <w:rPr>
                <w:rFonts w:cs="Times New Roman"/>
                <w:szCs w:val="24"/>
              </w:rPr>
            </w:pPr>
            <w:r w:rsidRPr="002870AB">
              <w:rPr>
                <w:rFonts w:cs="Times New Roman"/>
                <w:szCs w:val="24"/>
              </w:rPr>
              <w:t>Flight/Concealment of Identity</w:t>
            </w:r>
          </w:p>
        </w:tc>
      </w:tr>
      <w:tr w:rsidR="002870AB" w:rsidRPr="002870AB" w14:paraId="5DE7FCAD" w14:textId="77777777" w:rsidTr="008B46BE">
        <w:tc>
          <w:tcPr>
            <w:tcW w:w="1165" w:type="dxa"/>
          </w:tcPr>
          <w:p w14:paraId="239A0D1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7F59AE6" w14:textId="77777777" w:rsidR="002870AB" w:rsidRPr="002870AB" w:rsidRDefault="002870AB" w:rsidP="002870AB">
            <w:pPr>
              <w:rPr>
                <w:rFonts w:cs="Times New Roman"/>
                <w:szCs w:val="24"/>
              </w:rPr>
            </w:pPr>
            <w:r w:rsidRPr="002870AB">
              <w:rPr>
                <w:rFonts w:cs="Times New Roman"/>
                <w:szCs w:val="24"/>
              </w:rPr>
              <w:t>3.19</w:t>
            </w:r>
          </w:p>
        </w:tc>
        <w:tc>
          <w:tcPr>
            <w:tcW w:w="7015" w:type="dxa"/>
          </w:tcPr>
          <w:p w14:paraId="54445E71" w14:textId="77777777" w:rsidR="002870AB" w:rsidRPr="002870AB" w:rsidRDefault="002870AB" w:rsidP="002870AB">
            <w:pPr>
              <w:rPr>
                <w:rFonts w:cs="Times New Roman"/>
                <w:szCs w:val="24"/>
              </w:rPr>
            </w:pPr>
            <w:r w:rsidRPr="002870AB">
              <w:rPr>
                <w:rFonts w:cs="Times New Roman"/>
                <w:szCs w:val="24"/>
              </w:rPr>
              <w:t>Lost or Destroyed Evidence</w:t>
            </w:r>
          </w:p>
        </w:tc>
      </w:tr>
      <w:tr w:rsidR="002870AB" w:rsidRPr="002870AB" w14:paraId="0DE6DEBD" w14:textId="77777777" w:rsidTr="008B46BE">
        <w:tc>
          <w:tcPr>
            <w:tcW w:w="1165" w:type="dxa"/>
          </w:tcPr>
          <w:p w14:paraId="27D55AB5"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F058DC6" w14:textId="77777777" w:rsidR="002870AB" w:rsidRPr="002870AB" w:rsidRDefault="002870AB" w:rsidP="002870AB">
            <w:pPr>
              <w:rPr>
                <w:rFonts w:cs="Times New Roman"/>
                <w:szCs w:val="24"/>
              </w:rPr>
            </w:pPr>
            <w:r w:rsidRPr="002870AB">
              <w:rPr>
                <w:rFonts w:cs="Times New Roman"/>
                <w:szCs w:val="24"/>
              </w:rPr>
              <w:t>3.20</w:t>
            </w:r>
          </w:p>
        </w:tc>
        <w:tc>
          <w:tcPr>
            <w:tcW w:w="7015" w:type="dxa"/>
          </w:tcPr>
          <w:p w14:paraId="531CAB5D" w14:textId="77777777" w:rsidR="002870AB" w:rsidRPr="002870AB" w:rsidRDefault="002870AB" w:rsidP="002870AB">
            <w:pPr>
              <w:rPr>
                <w:rFonts w:cs="Times New Roman"/>
                <w:szCs w:val="24"/>
              </w:rPr>
            </w:pPr>
            <w:r w:rsidRPr="002870AB">
              <w:rPr>
                <w:rFonts w:cs="Times New Roman"/>
                <w:szCs w:val="24"/>
              </w:rPr>
              <w:t>Untimely Disclosure of Exculpatory or Impeachment Evidence</w:t>
            </w:r>
          </w:p>
        </w:tc>
      </w:tr>
    </w:tbl>
    <w:p w14:paraId="6CFBA4DE" w14:textId="77777777" w:rsidR="002870AB" w:rsidRPr="002870AB" w:rsidRDefault="002870AB" w:rsidP="002870AB">
      <w:pPr>
        <w:rPr>
          <w:rFonts w:cs="Times New Roman"/>
          <w:szCs w:val="24"/>
        </w:rPr>
      </w:pPr>
    </w:p>
    <w:p w14:paraId="0CF0B8EF" w14:textId="77777777" w:rsidR="002870AB" w:rsidRPr="002870AB" w:rsidRDefault="002870AB" w:rsidP="002870AB">
      <w:pPr>
        <w:rPr>
          <w:rFonts w:cs="Times New Roman"/>
          <w:b/>
          <w:bCs/>
          <w:szCs w:val="24"/>
        </w:rPr>
      </w:pPr>
      <w:r w:rsidRPr="002870AB">
        <w:rPr>
          <w:rFonts w:cs="Times New Roman"/>
          <w:b/>
          <w:bCs/>
          <w:szCs w:val="24"/>
        </w:rPr>
        <w:t>Chapter 4: Responsibility</w:t>
      </w:r>
    </w:p>
    <w:tbl>
      <w:tblPr>
        <w:tblStyle w:val="TableGrid"/>
        <w:tblW w:w="0" w:type="auto"/>
        <w:tblLook w:val="04A0" w:firstRow="1" w:lastRow="0" w:firstColumn="1" w:lastColumn="0" w:noHBand="0" w:noVBand="1"/>
      </w:tblPr>
      <w:tblGrid>
        <w:gridCol w:w="1165"/>
        <w:gridCol w:w="1170"/>
        <w:gridCol w:w="7015"/>
      </w:tblGrid>
      <w:tr w:rsidR="002870AB" w:rsidRPr="002870AB" w14:paraId="78A9D6A4" w14:textId="77777777" w:rsidTr="008B46BE">
        <w:tc>
          <w:tcPr>
            <w:tcW w:w="1165" w:type="dxa"/>
          </w:tcPr>
          <w:p w14:paraId="09F36C0A"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A846C7C"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2542BB5F"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0C1AFBB0"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236500E"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078DD68C" w14:textId="77777777" w:rsidTr="008B46BE">
        <w:tc>
          <w:tcPr>
            <w:tcW w:w="1165" w:type="dxa"/>
          </w:tcPr>
          <w:p w14:paraId="269C3C35" w14:textId="77777777" w:rsidR="002870AB" w:rsidRPr="002870AB" w:rsidRDefault="002870AB" w:rsidP="002870AB">
            <w:pPr>
              <w:rPr>
                <w:rFonts w:cs="Times New Roman"/>
                <w:szCs w:val="24"/>
              </w:rPr>
            </w:pPr>
            <w:bookmarkStart w:id="0" w:name="_Hlk79663818"/>
            <w:r w:rsidRPr="002870AB">
              <w:rPr>
                <w:rFonts w:cs="Times New Roman"/>
                <w:szCs w:val="24"/>
              </w:rPr>
              <w:t>5.1</w:t>
            </w:r>
          </w:p>
        </w:tc>
        <w:tc>
          <w:tcPr>
            <w:tcW w:w="1170" w:type="dxa"/>
          </w:tcPr>
          <w:p w14:paraId="52BE7393" w14:textId="77777777" w:rsidR="002870AB" w:rsidRPr="002870AB" w:rsidRDefault="002870AB" w:rsidP="002870AB">
            <w:pPr>
              <w:rPr>
                <w:rFonts w:cs="Times New Roman"/>
                <w:szCs w:val="24"/>
              </w:rPr>
            </w:pPr>
            <w:r w:rsidRPr="002870AB">
              <w:rPr>
                <w:rFonts w:cs="Times New Roman"/>
                <w:szCs w:val="24"/>
              </w:rPr>
              <w:t>4.1</w:t>
            </w:r>
          </w:p>
        </w:tc>
        <w:tc>
          <w:tcPr>
            <w:tcW w:w="7015" w:type="dxa"/>
          </w:tcPr>
          <w:p w14:paraId="6F64C2B0" w14:textId="77777777" w:rsidR="002870AB" w:rsidRPr="002870AB" w:rsidRDefault="002870AB" w:rsidP="002870AB">
            <w:pPr>
              <w:rPr>
                <w:rFonts w:cs="Times New Roman"/>
                <w:szCs w:val="24"/>
              </w:rPr>
            </w:pPr>
            <w:r w:rsidRPr="002870AB">
              <w:rPr>
                <w:rFonts w:cs="Times New Roman"/>
                <w:szCs w:val="24"/>
              </w:rPr>
              <w:t>Aiding and Abetting (18 U.S.C. § 2(a))</w:t>
            </w:r>
          </w:p>
        </w:tc>
      </w:tr>
      <w:tr w:rsidR="002870AB" w:rsidRPr="002870AB" w14:paraId="598BD094" w14:textId="77777777" w:rsidTr="008B46BE">
        <w:tc>
          <w:tcPr>
            <w:tcW w:w="1165" w:type="dxa"/>
          </w:tcPr>
          <w:p w14:paraId="676C6F08"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5EC6C42" w14:textId="77777777" w:rsidR="002870AB" w:rsidRPr="002870AB" w:rsidRDefault="002870AB" w:rsidP="002870AB">
            <w:pPr>
              <w:rPr>
                <w:rFonts w:cs="Times New Roman"/>
                <w:szCs w:val="24"/>
              </w:rPr>
            </w:pPr>
            <w:r w:rsidRPr="002870AB">
              <w:rPr>
                <w:rFonts w:cs="Times New Roman"/>
                <w:szCs w:val="24"/>
              </w:rPr>
              <w:t>4.2</w:t>
            </w:r>
          </w:p>
        </w:tc>
        <w:tc>
          <w:tcPr>
            <w:tcW w:w="7015" w:type="dxa"/>
          </w:tcPr>
          <w:p w14:paraId="1A01FE77" w14:textId="77777777" w:rsidR="002870AB" w:rsidRPr="002870AB" w:rsidRDefault="002870AB" w:rsidP="002870AB">
            <w:pPr>
              <w:rPr>
                <w:rFonts w:cs="Times New Roman"/>
                <w:szCs w:val="24"/>
              </w:rPr>
            </w:pPr>
            <w:r w:rsidRPr="002870AB">
              <w:rPr>
                <w:rFonts w:cs="Times New Roman"/>
                <w:szCs w:val="24"/>
              </w:rPr>
              <w:t>Aiding and Abetting (18 U.S.C. § 2(b))</w:t>
            </w:r>
          </w:p>
        </w:tc>
      </w:tr>
      <w:tr w:rsidR="002870AB" w:rsidRPr="002870AB" w14:paraId="4A77EBB1" w14:textId="77777777" w:rsidTr="008B46BE">
        <w:tc>
          <w:tcPr>
            <w:tcW w:w="1165" w:type="dxa"/>
          </w:tcPr>
          <w:p w14:paraId="63CDA431" w14:textId="77777777" w:rsidR="002870AB" w:rsidRPr="002870AB" w:rsidRDefault="002870AB" w:rsidP="002870AB">
            <w:pPr>
              <w:rPr>
                <w:rFonts w:cs="Times New Roman"/>
                <w:szCs w:val="24"/>
              </w:rPr>
            </w:pPr>
            <w:r w:rsidRPr="002870AB">
              <w:rPr>
                <w:rFonts w:cs="Times New Roman"/>
                <w:szCs w:val="24"/>
              </w:rPr>
              <w:t>5.2</w:t>
            </w:r>
          </w:p>
        </w:tc>
        <w:tc>
          <w:tcPr>
            <w:tcW w:w="1170" w:type="dxa"/>
          </w:tcPr>
          <w:p w14:paraId="6320D140" w14:textId="77777777" w:rsidR="002870AB" w:rsidRPr="002870AB" w:rsidRDefault="002870AB" w:rsidP="002870AB">
            <w:pPr>
              <w:rPr>
                <w:rFonts w:cs="Times New Roman"/>
                <w:szCs w:val="24"/>
              </w:rPr>
            </w:pPr>
            <w:r w:rsidRPr="002870AB">
              <w:rPr>
                <w:rFonts w:cs="Times New Roman"/>
                <w:szCs w:val="24"/>
              </w:rPr>
              <w:t>4.3</w:t>
            </w:r>
          </w:p>
        </w:tc>
        <w:tc>
          <w:tcPr>
            <w:tcW w:w="7015" w:type="dxa"/>
          </w:tcPr>
          <w:p w14:paraId="7D088233" w14:textId="77777777" w:rsidR="002870AB" w:rsidRPr="002870AB" w:rsidRDefault="002870AB" w:rsidP="002870AB">
            <w:pPr>
              <w:rPr>
                <w:rFonts w:cs="Times New Roman"/>
                <w:szCs w:val="24"/>
              </w:rPr>
            </w:pPr>
            <w:r w:rsidRPr="002870AB">
              <w:rPr>
                <w:rFonts w:cs="Times New Roman"/>
                <w:szCs w:val="24"/>
              </w:rPr>
              <w:t>Accessory After the Fact</w:t>
            </w:r>
          </w:p>
        </w:tc>
      </w:tr>
      <w:tr w:rsidR="002870AB" w:rsidRPr="002870AB" w14:paraId="5E65ACF1" w14:textId="77777777" w:rsidTr="008B46BE">
        <w:tc>
          <w:tcPr>
            <w:tcW w:w="1165" w:type="dxa"/>
          </w:tcPr>
          <w:p w14:paraId="7599C73B" w14:textId="77777777" w:rsidR="002870AB" w:rsidRPr="002870AB" w:rsidRDefault="002870AB" w:rsidP="002870AB">
            <w:pPr>
              <w:rPr>
                <w:rFonts w:cs="Times New Roman"/>
                <w:szCs w:val="24"/>
              </w:rPr>
            </w:pPr>
            <w:r w:rsidRPr="002870AB">
              <w:rPr>
                <w:rFonts w:cs="Times New Roman"/>
                <w:szCs w:val="24"/>
              </w:rPr>
              <w:t>5.3</w:t>
            </w:r>
          </w:p>
        </w:tc>
        <w:tc>
          <w:tcPr>
            <w:tcW w:w="1170" w:type="dxa"/>
          </w:tcPr>
          <w:p w14:paraId="277D0BC9" w14:textId="77777777" w:rsidR="002870AB" w:rsidRPr="002870AB" w:rsidRDefault="002870AB" w:rsidP="002870AB">
            <w:pPr>
              <w:rPr>
                <w:rFonts w:cs="Times New Roman"/>
                <w:szCs w:val="24"/>
              </w:rPr>
            </w:pPr>
            <w:r w:rsidRPr="002870AB">
              <w:rPr>
                <w:rFonts w:cs="Times New Roman"/>
                <w:szCs w:val="24"/>
              </w:rPr>
              <w:t>4.4</w:t>
            </w:r>
          </w:p>
        </w:tc>
        <w:tc>
          <w:tcPr>
            <w:tcW w:w="7015" w:type="dxa"/>
          </w:tcPr>
          <w:p w14:paraId="0339E07C" w14:textId="77777777" w:rsidR="002870AB" w:rsidRPr="002870AB" w:rsidRDefault="002870AB" w:rsidP="002870AB">
            <w:pPr>
              <w:rPr>
                <w:rFonts w:cs="Times New Roman"/>
                <w:szCs w:val="24"/>
              </w:rPr>
            </w:pPr>
            <w:r w:rsidRPr="002870AB">
              <w:rPr>
                <w:rFonts w:cs="Times New Roman"/>
                <w:szCs w:val="24"/>
              </w:rPr>
              <w:t>Attempt</w:t>
            </w:r>
          </w:p>
        </w:tc>
      </w:tr>
      <w:tr w:rsidR="002870AB" w:rsidRPr="002870AB" w14:paraId="41664D2C" w14:textId="77777777" w:rsidTr="008B46BE">
        <w:tc>
          <w:tcPr>
            <w:tcW w:w="1165" w:type="dxa"/>
          </w:tcPr>
          <w:p w14:paraId="7DA886B8" w14:textId="77777777" w:rsidR="002870AB" w:rsidRPr="002870AB" w:rsidRDefault="002870AB" w:rsidP="002870AB">
            <w:pPr>
              <w:rPr>
                <w:rFonts w:cs="Times New Roman"/>
                <w:szCs w:val="24"/>
              </w:rPr>
            </w:pPr>
            <w:r w:rsidRPr="002870AB">
              <w:rPr>
                <w:rFonts w:cs="Times New Roman"/>
                <w:szCs w:val="24"/>
              </w:rPr>
              <w:t>5.4</w:t>
            </w:r>
          </w:p>
        </w:tc>
        <w:tc>
          <w:tcPr>
            <w:tcW w:w="1170" w:type="dxa"/>
          </w:tcPr>
          <w:p w14:paraId="45454AA3" w14:textId="77777777" w:rsidR="002870AB" w:rsidRPr="002870AB" w:rsidRDefault="002870AB" w:rsidP="002870AB">
            <w:pPr>
              <w:rPr>
                <w:rFonts w:cs="Times New Roman"/>
                <w:szCs w:val="24"/>
              </w:rPr>
            </w:pPr>
            <w:r w:rsidRPr="002870AB">
              <w:rPr>
                <w:rFonts w:cs="Times New Roman"/>
                <w:szCs w:val="24"/>
              </w:rPr>
              <w:t>4.5</w:t>
            </w:r>
          </w:p>
        </w:tc>
        <w:tc>
          <w:tcPr>
            <w:tcW w:w="7015" w:type="dxa"/>
          </w:tcPr>
          <w:p w14:paraId="0E4D2A8E" w14:textId="77777777" w:rsidR="002870AB" w:rsidRPr="002870AB" w:rsidRDefault="002870AB" w:rsidP="002870AB">
            <w:pPr>
              <w:rPr>
                <w:rFonts w:cs="Times New Roman"/>
                <w:szCs w:val="24"/>
              </w:rPr>
            </w:pPr>
            <w:r w:rsidRPr="002870AB">
              <w:rPr>
                <w:rFonts w:cs="Times New Roman"/>
                <w:szCs w:val="24"/>
              </w:rPr>
              <w:t>Specific Intent</w:t>
            </w:r>
          </w:p>
        </w:tc>
      </w:tr>
      <w:tr w:rsidR="002870AB" w:rsidRPr="002870AB" w14:paraId="62727918" w14:textId="77777777" w:rsidTr="008B46BE">
        <w:tc>
          <w:tcPr>
            <w:tcW w:w="1165" w:type="dxa"/>
          </w:tcPr>
          <w:p w14:paraId="0CAB64AF" w14:textId="77777777" w:rsidR="002870AB" w:rsidRPr="002870AB" w:rsidRDefault="002870AB" w:rsidP="002870AB">
            <w:pPr>
              <w:rPr>
                <w:rFonts w:cs="Times New Roman"/>
                <w:szCs w:val="24"/>
              </w:rPr>
            </w:pPr>
            <w:r w:rsidRPr="002870AB">
              <w:rPr>
                <w:rFonts w:cs="Times New Roman"/>
                <w:szCs w:val="24"/>
              </w:rPr>
              <w:t>5.5</w:t>
            </w:r>
          </w:p>
        </w:tc>
        <w:tc>
          <w:tcPr>
            <w:tcW w:w="1170" w:type="dxa"/>
          </w:tcPr>
          <w:p w14:paraId="26423CEE" w14:textId="77777777" w:rsidR="002870AB" w:rsidRPr="002870AB" w:rsidRDefault="002870AB" w:rsidP="002870AB">
            <w:pPr>
              <w:rPr>
                <w:rFonts w:cs="Times New Roman"/>
                <w:szCs w:val="24"/>
              </w:rPr>
            </w:pPr>
            <w:r w:rsidRPr="002870AB">
              <w:rPr>
                <w:rFonts w:cs="Times New Roman"/>
                <w:szCs w:val="24"/>
              </w:rPr>
              <w:t>4.6</w:t>
            </w:r>
          </w:p>
        </w:tc>
        <w:tc>
          <w:tcPr>
            <w:tcW w:w="7015" w:type="dxa"/>
          </w:tcPr>
          <w:p w14:paraId="56284882" w14:textId="77777777" w:rsidR="002870AB" w:rsidRPr="002870AB" w:rsidRDefault="002870AB" w:rsidP="002870AB">
            <w:pPr>
              <w:rPr>
                <w:rFonts w:cs="Times New Roman"/>
                <w:szCs w:val="24"/>
              </w:rPr>
            </w:pPr>
            <w:r w:rsidRPr="002870AB">
              <w:rPr>
                <w:rFonts w:cs="Times New Roman"/>
                <w:szCs w:val="24"/>
              </w:rPr>
              <w:t>Willfully</w:t>
            </w:r>
          </w:p>
        </w:tc>
      </w:tr>
      <w:tr w:rsidR="002870AB" w:rsidRPr="002870AB" w14:paraId="7371AA18" w14:textId="77777777" w:rsidTr="008B46BE">
        <w:tc>
          <w:tcPr>
            <w:tcW w:w="1165" w:type="dxa"/>
          </w:tcPr>
          <w:p w14:paraId="5C9C6DB3"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8296003" w14:textId="77777777" w:rsidR="002870AB" w:rsidRPr="002870AB" w:rsidRDefault="002870AB" w:rsidP="002870AB">
            <w:pPr>
              <w:rPr>
                <w:rFonts w:cs="Times New Roman"/>
                <w:szCs w:val="24"/>
              </w:rPr>
            </w:pPr>
            <w:r w:rsidRPr="002870AB">
              <w:rPr>
                <w:rFonts w:cs="Times New Roman"/>
                <w:szCs w:val="24"/>
              </w:rPr>
              <w:t>4.7</w:t>
            </w:r>
          </w:p>
        </w:tc>
        <w:tc>
          <w:tcPr>
            <w:tcW w:w="7015" w:type="dxa"/>
          </w:tcPr>
          <w:p w14:paraId="66555A2F" w14:textId="77777777" w:rsidR="002870AB" w:rsidRPr="002870AB" w:rsidRDefault="002870AB" w:rsidP="002870AB">
            <w:pPr>
              <w:rPr>
                <w:rFonts w:cs="Times New Roman"/>
                <w:szCs w:val="24"/>
              </w:rPr>
            </w:pPr>
            <w:r w:rsidRPr="002870AB">
              <w:rPr>
                <w:rFonts w:cs="Times New Roman"/>
                <w:szCs w:val="24"/>
              </w:rPr>
              <w:t>Maliciously</w:t>
            </w:r>
          </w:p>
        </w:tc>
      </w:tr>
      <w:tr w:rsidR="002870AB" w:rsidRPr="002870AB" w14:paraId="536CDBFB" w14:textId="77777777" w:rsidTr="008B46BE">
        <w:tc>
          <w:tcPr>
            <w:tcW w:w="1165" w:type="dxa"/>
          </w:tcPr>
          <w:p w14:paraId="6A973F92" w14:textId="77777777" w:rsidR="002870AB" w:rsidRPr="002870AB" w:rsidRDefault="002870AB" w:rsidP="002870AB">
            <w:pPr>
              <w:rPr>
                <w:rFonts w:cs="Times New Roman"/>
                <w:szCs w:val="24"/>
              </w:rPr>
            </w:pPr>
            <w:r w:rsidRPr="002870AB">
              <w:rPr>
                <w:rFonts w:cs="Times New Roman"/>
                <w:szCs w:val="24"/>
              </w:rPr>
              <w:t>5.6</w:t>
            </w:r>
          </w:p>
        </w:tc>
        <w:tc>
          <w:tcPr>
            <w:tcW w:w="1170" w:type="dxa"/>
          </w:tcPr>
          <w:p w14:paraId="476EB0C3" w14:textId="77777777" w:rsidR="002870AB" w:rsidRPr="002870AB" w:rsidRDefault="002870AB" w:rsidP="002870AB">
            <w:pPr>
              <w:rPr>
                <w:rFonts w:cs="Times New Roman"/>
                <w:szCs w:val="24"/>
              </w:rPr>
            </w:pPr>
            <w:r w:rsidRPr="002870AB">
              <w:rPr>
                <w:rFonts w:cs="Times New Roman"/>
                <w:szCs w:val="24"/>
              </w:rPr>
              <w:t>4.8</w:t>
            </w:r>
          </w:p>
        </w:tc>
        <w:tc>
          <w:tcPr>
            <w:tcW w:w="7015" w:type="dxa"/>
          </w:tcPr>
          <w:p w14:paraId="7C7FF1D1" w14:textId="77777777" w:rsidR="002870AB" w:rsidRPr="002870AB" w:rsidRDefault="002870AB" w:rsidP="002870AB">
            <w:pPr>
              <w:rPr>
                <w:rFonts w:cs="Times New Roman"/>
                <w:szCs w:val="24"/>
              </w:rPr>
            </w:pPr>
            <w:r w:rsidRPr="002870AB">
              <w:rPr>
                <w:rFonts w:cs="Times New Roman"/>
                <w:szCs w:val="24"/>
              </w:rPr>
              <w:t>Knowingly</w:t>
            </w:r>
          </w:p>
        </w:tc>
      </w:tr>
      <w:tr w:rsidR="002870AB" w:rsidRPr="002870AB" w14:paraId="0385BA59" w14:textId="77777777" w:rsidTr="008B46BE">
        <w:tc>
          <w:tcPr>
            <w:tcW w:w="1165" w:type="dxa"/>
          </w:tcPr>
          <w:p w14:paraId="12400C2B" w14:textId="77777777" w:rsidR="002870AB" w:rsidRPr="002870AB" w:rsidRDefault="002870AB" w:rsidP="002870AB">
            <w:pPr>
              <w:rPr>
                <w:rFonts w:cs="Times New Roman"/>
                <w:szCs w:val="24"/>
              </w:rPr>
            </w:pPr>
            <w:r w:rsidRPr="002870AB">
              <w:rPr>
                <w:rFonts w:cs="Times New Roman"/>
                <w:szCs w:val="24"/>
              </w:rPr>
              <w:t>5.7</w:t>
            </w:r>
          </w:p>
        </w:tc>
        <w:tc>
          <w:tcPr>
            <w:tcW w:w="1170" w:type="dxa"/>
          </w:tcPr>
          <w:p w14:paraId="3E1F9B3F" w14:textId="77777777" w:rsidR="002870AB" w:rsidRPr="002870AB" w:rsidRDefault="002870AB" w:rsidP="002870AB">
            <w:pPr>
              <w:rPr>
                <w:rFonts w:cs="Times New Roman"/>
                <w:szCs w:val="24"/>
              </w:rPr>
            </w:pPr>
            <w:r w:rsidRPr="002870AB">
              <w:rPr>
                <w:rFonts w:cs="Times New Roman"/>
                <w:szCs w:val="24"/>
              </w:rPr>
              <w:t>4.9</w:t>
            </w:r>
          </w:p>
        </w:tc>
        <w:tc>
          <w:tcPr>
            <w:tcW w:w="7015" w:type="dxa"/>
          </w:tcPr>
          <w:p w14:paraId="5D93A09E" w14:textId="77777777" w:rsidR="002870AB" w:rsidRPr="002870AB" w:rsidRDefault="002870AB" w:rsidP="002870AB">
            <w:pPr>
              <w:rPr>
                <w:rFonts w:cs="Times New Roman"/>
                <w:szCs w:val="24"/>
              </w:rPr>
            </w:pPr>
            <w:r w:rsidRPr="002870AB">
              <w:rPr>
                <w:rFonts w:cs="Times New Roman"/>
                <w:szCs w:val="24"/>
              </w:rPr>
              <w:t>Deliberate Ignorance</w:t>
            </w:r>
          </w:p>
        </w:tc>
      </w:tr>
      <w:tr w:rsidR="002870AB" w:rsidRPr="002870AB" w14:paraId="1F11E998" w14:textId="77777777" w:rsidTr="008B46BE">
        <w:tc>
          <w:tcPr>
            <w:tcW w:w="1165" w:type="dxa"/>
          </w:tcPr>
          <w:p w14:paraId="3C4A9FDB" w14:textId="77777777" w:rsidR="002870AB" w:rsidRPr="002870AB" w:rsidRDefault="002870AB" w:rsidP="002870AB">
            <w:pPr>
              <w:rPr>
                <w:rFonts w:cs="Times New Roman"/>
                <w:szCs w:val="24"/>
              </w:rPr>
            </w:pPr>
            <w:r w:rsidRPr="002870AB">
              <w:rPr>
                <w:rFonts w:cs="Times New Roman"/>
                <w:szCs w:val="24"/>
              </w:rPr>
              <w:t>5.8</w:t>
            </w:r>
          </w:p>
        </w:tc>
        <w:tc>
          <w:tcPr>
            <w:tcW w:w="1170" w:type="dxa"/>
          </w:tcPr>
          <w:p w14:paraId="15E35EE4" w14:textId="77777777" w:rsidR="002870AB" w:rsidRPr="002870AB" w:rsidRDefault="002870AB" w:rsidP="002870AB">
            <w:pPr>
              <w:rPr>
                <w:rFonts w:cs="Times New Roman"/>
                <w:szCs w:val="24"/>
              </w:rPr>
            </w:pPr>
            <w:r w:rsidRPr="002870AB">
              <w:rPr>
                <w:rFonts w:cs="Times New Roman"/>
                <w:szCs w:val="24"/>
              </w:rPr>
              <w:t>4.10</w:t>
            </w:r>
          </w:p>
        </w:tc>
        <w:tc>
          <w:tcPr>
            <w:tcW w:w="7015" w:type="dxa"/>
          </w:tcPr>
          <w:p w14:paraId="4EBC0B7F" w14:textId="77777777" w:rsidR="002870AB" w:rsidRPr="002870AB" w:rsidRDefault="002870AB" w:rsidP="002870AB">
            <w:pPr>
              <w:rPr>
                <w:rFonts w:cs="Times New Roman"/>
                <w:szCs w:val="24"/>
              </w:rPr>
            </w:pPr>
            <w:r w:rsidRPr="002870AB">
              <w:rPr>
                <w:rFonts w:cs="Times New Roman"/>
                <w:szCs w:val="24"/>
              </w:rPr>
              <w:t>Presumptions</w:t>
            </w:r>
          </w:p>
        </w:tc>
      </w:tr>
      <w:tr w:rsidR="002870AB" w:rsidRPr="002870AB" w14:paraId="35F2503C" w14:textId="77777777" w:rsidTr="008B46BE">
        <w:tc>
          <w:tcPr>
            <w:tcW w:w="1165" w:type="dxa"/>
          </w:tcPr>
          <w:p w14:paraId="0D3B39A0" w14:textId="77777777" w:rsidR="002870AB" w:rsidRPr="002870AB" w:rsidRDefault="002870AB" w:rsidP="002870AB">
            <w:pPr>
              <w:rPr>
                <w:rFonts w:cs="Times New Roman"/>
                <w:szCs w:val="24"/>
              </w:rPr>
            </w:pPr>
            <w:r w:rsidRPr="002870AB">
              <w:rPr>
                <w:rFonts w:cs="Times New Roman"/>
                <w:szCs w:val="24"/>
              </w:rPr>
              <w:t>5.9</w:t>
            </w:r>
          </w:p>
        </w:tc>
        <w:tc>
          <w:tcPr>
            <w:tcW w:w="1170" w:type="dxa"/>
          </w:tcPr>
          <w:p w14:paraId="341E5497" w14:textId="77777777" w:rsidR="002870AB" w:rsidRPr="002870AB" w:rsidRDefault="002870AB" w:rsidP="002870AB">
            <w:pPr>
              <w:rPr>
                <w:rFonts w:cs="Times New Roman"/>
                <w:szCs w:val="24"/>
              </w:rPr>
            </w:pPr>
            <w:r w:rsidRPr="002870AB">
              <w:rPr>
                <w:rFonts w:cs="Times New Roman"/>
                <w:szCs w:val="24"/>
              </w:rPr>
              <w:t>4.11</w:t>
            </w:r>
          </w:p>
        </w:tc>
        <w:tc>
          <w:tcPr>
            <w:tcW w:w="7015" w:type="dxa"/>
          </w:tcPr>
          <w:p w14:paraId="0A9FF7CE" w14:textId="77777777" w:rsidR="002870AB" w:rsidRPr="002870AB" w:rsidRDefault="002870AB" w:rsidP="002870AB">
            <w:pPr>
              <w:rPr>
                <w:rFonts w:cs="Times New Roman"/>
                <w:szCs w:val="24"/>
              </w:rPr>
            </w:pPr>
            <w:r w:rsidRPr="002870AB">
              <w:rPr>
                <w:rFonts w:cs="Times New Roman"/>
                <w:szCs w:val="24"/>
              </w:rPr>
              <w:t>Advice of Counsel</w:t>
            </w:r>
          </w:p>
        </w:tc>
      </w:tr>
      <w:tr w:rsidR="002870AB" w:rsidRPr="002870AB" w14:paraId="7CC16C66" w14:textId="77777777" w:rsidTr="008B46BE">
        <w:tc>
          <w:tcPr>
            <w:tcW w:w="1165" w:type="dxa"/>
          </w:tcPr>
          <w:p w14:paraId="2BFCE2B1" w14:textId="77777777" w:rsidR="002870AB" w:rsidRPr="002870AB" w:rsidRDefault="002870AB" w:rsidP="002870AB">
            <w:pPr>
              <w:rPr>
                <w:rFonts w:cs="Times New Roman"/>
                <w:szCs w:val="24"/>
              </w:rPr>
            </w:pPr>
            <w:r w:rsidRPr="002870AB">
              <w:rPr>
                <w:rFonts w:cs="Times New Roman"/>
                <w:szCs w:val="24"/>
              </w:rPr>
              <w:t>3.15</w:t>
            </w:r>
          </w:p>
        </w:tc>
        <w:tc>
          <w:tcPr>
            <w:tcW w:w="1170" w:type="dxa"/>
          </w:tcPr>
          <w:p w14:paraId="1F91726D" w14:textId="77777777" w:rsidR="002870AB" w:rsidRPr="002870AB" w:rsidRDefault="002870AB" w:rsidP="002870AB">
            <w:pPr>
              <w:rPr>
                <w:rFonts w:cs="Times New Roman"/>
                <w:szCs w:val="24"/>
              </w:rPr>
            </w:pPr>
            <w:r w:rsidRPr="002870AB">
              <w:rPr>
                <w:rFonts w:cs="Times New Roman"/>
                <w:szCs w:val="24"/>
              </w:rPr>
              <w:t>4.12</w:t>
            </w:r>
          </w:p>
        </w:tc>
        <w:tc>
          <w:tcPr>
            <w:tcW w:w="7015" w:type="dxa"/>
          </w:tcPr>
          <w:p w14:paraId="29DF7612" w14:textId="77777777" w:rsidR="002870AB" w:rsidRPr="002870AB" w:rsidRDefault="002870AB" w:rsidP="002870AB">
            <w:pPr>
              <w:rPr>
                <w:rFonts w:cs="Times New Roman"/>
                <w:szCs w:val="24"/>
              </w:rPr>
            </w:pPr>
            <w:r w:rsidRPr="002870AB">
              <w:rPr>
                <w:rFonts w:cs="Times New Roman"/>
                <w:szCs w:val="24"/>
              </w:rPr>
              <w:t>Corruptly</w:t>
            </w:r>
          </w:p>
        </w:tc>
      </w:tr>
      <w:tr w:rsidR="002870AB" w:rsidRPr="002870AB" w14:paraId="01E64FBF" w14:textId="77777777" w:rsidTr="008B46BE">
        <w:tc>
          <w:tcPr>
            <w:tcW w:w="1165" w:type="dxa"/>
          </w:tcPr>
          <w:p w14:paraId="2368796C" w14:textId="77777777" w:rsidR="002870AB" w:rsidRPr="002870AB" w:rsidRDefault="002870AB" w:rsidP="002870AB">
            <w:pPr>
              <w:rPr>
                <w:rFonts w:cs="Times New Roman"/>
                <w:szCs w:val="24"/>
              </w:rPr>
            </w:pPr>
            <w:r w:rsidRPr="002870AB">
              <w:rPr>
                <w:rFonts w:cs="Times New Roman"/>
                <w:szCs w:val="24"/>
              </w:rPr>
              <w:t>3.16</w:t>
            </w:r>
          </w:p>
        </w:tc>
        <w:tc>
          <w:tcPr>
            <w:tcW w:w="1170" w:type="dxa"/>
          </w:tcPr>
          <w:p w14:paraId="7A06DB27" w14:textId="77777777" w:rsidR="002870AB" w:rsidRPr="002870AB" w:rsidRDefault="002870AB" w:rsidP="002870AB">
            <w:pPr>
              <w:rPr>
                <w:rFonts w:cs="Times New Roman"/>
                <w:szCs w:val="24"/>
              </w:rPr>
            </w:pPr>
            <w:r w:rsidRPr="002870AB">
              <w:rPr>
                <w:rFonts w:cs="Times New Roman"/>
                <w:szCs w:val="24"/>
              </w:rPr>
              <w:t>4.13</w:t>
            </w:r>
          </w:p>
        </w:tc>
        <w:tc>
          <w:tcPr>
            <w:tcW w:w="7015" w:type="dxa"/>
          </w:tcPr>
          <w:p w14:paraId="74126CD6" w14:textId="77777777" w:rsidR="002870AB" w:rsidRPr="002870AB" w:rsidRDefault="002870AB" w:rsidP="002870AB">
            <w:pPr>
              <w:rPr>
                <w:rFonts w:cs="Times New Roman"/>
                <w:szCs w:val="24"/>
              </w:rPr>
            </w:pPr>
            <w:r w:rsidRPr="002870AB">
              <w:rPr>
                <w:rFonts w:cs="Times New Roman"/>
                <w:szCs w:val="24"/>
              </w:rPr>
              <w:t>Intent to Defraud</w:t>
            </w:r>
          </w:p>
        </w:tc>
      </w:tr>
      <w:bookmarkEnd w:id="0"/>
    </w:tbl>
    <w:p w14:paraId="7B8E0B8E" w14:textId="77777777" w:rsidR="002870AB" w:rsidRPr="002870AB" w:rsidRDefault="002870AB" w:rsidP="002870AB">
      <w:pPr>
        <w:rPr>
          <w:rFonts w:cs="Times New Roman"/>
          <w:szCs w:val="24"/>
        </w:rPr>
      </w:pPr>
    </w:p>
    <w:p w14:paraId="135E3722" w14:textId="77777777" w:rsidR="002870AB" w:rsidRPr="002870AB" w:rsidRDefault="002870AB" w:rsidP="002870AB">
      <w:pPr>
        <w:rPr>
          <w:rFonts w:cs="Times New Roman"/>
          <w:b/>
          <w:bCs/>
          <w:szCs w:val="24"/>
        </w:rPr>
      </w:pPr>
      <w:r w:rsidRPr="002870AB">
        <w:rPr>
          <w:rFonts w:cs="Times New Roman"/>
          <w:b/>
          <w:bCs/>
          <w:szCs w:val="24"/>
        </w:rPr>
        <w:t>Chapter 5: Specific Defenses</w:t>
      </w:r>
    </w:p>
    <w:tbl>
      <w:tblPr>
        <w:tblStyle w:val="TableGrid"/>
        <w:tblW w:w="0" w:type="auto"/>
        <w:tblLook w:val="04A0" w:firstRow="1" w:lastRow="0" w:firstColumn="1" w:lastColumn="0" w:noHBand="0" w:noVBand="1"/>
      </w:tblPr>
      <w:tblGrid>
        <w:gridCol w:w="1165"/>
        <w:gridCol w:w="1170"/>
        <w:gridCol w:w="7015"/>
      </w:tblGrid>
      <w:tr w:rsidR="002870AB" w:rsidRPr="002870AB" w14:paraId="0795B0E1" w14:textId="77777777" w:rsidTr="008B46BE">
        <w:tc>
          <w:tcPr>
            <w:tcW w:w="1165" w:type="dxa"/>
          </w:tcPr>
          <w:p w14:paraId="2075D72A" w14:textId="77777777" w:rsidR="002870AB" w:rsidRPr="002870AB" w:rsidRDefault="002870AB" w:rsidP="002870AB">
            <w:pPr>
              <w:rPr>
                <w:rFonts w:cs="Times New Roman"/>
                <w:b/>
                <w:bCs/>
                <w:szCs w:val="24"/>
              </w:rPr>
            </w:pPr>
            <w:r w:rsidRPr="002870AB">
              <w:rPr>
                <w:rFonts w:cs="Times New Roman"/>
                <w:b/>
                <w:bCs/>
                <w:szCs w:val="24"/>
              </w:rPr>
              <w:t xml:space="preserve">2010 </w:t>
            </w:r>
          </w:p>
          <w:p w14:paraId="63CC287E"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2A3A597E"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1B8809F2"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4CF25437"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5CF669D4" w14:textId="77777777" w:rsidTr="008B46BE">
        <w:tc>
          <w:tcPr>
            <w:tcW w:w="1165" w:type="dxa"/>
          </w:tcPr>
          <w:p w14:paraId="14AF54A0" w14:textId="77777777" w:rsidR="002870AB" w:rsidRPr="002870AB" w:rsidRDefault="002870AB" w:rsidP="002870AB">
            <w:pPr>
              <w:rPr>
                <w:rFonts w:cs="Times New Roman"/>
                <w:szCs w:val="24"/>
              </w:rPr>
            </w:pPr>
            <w:r w:rsidRPr="002870AB">
              <w:rPr>
                <w:rFonts w:cs="Times New Roman"/>
                <w:szCs w:val="24"/>
              </w:rPr>
              <w:t>6.1</w:t>
            </w:r>
          </w:p>
        </w:tc>
        <w:tc>
          <w:tcPr>
            <w:tcW w:w="1170" w:type="dxa"/>
          </w:tcPr>
          <w:p w14:paraId="254E2A09" w14:textId="77777777" w:rsidR="002870AB" w:rsidRPr="002870AB" w:rsidRDefault="002870AB" w:rsidP="002870AB">
            <w:pPr>
              <w:rPr>
                <w:rFonts w:cs="Times New Roman"/>
                <w:szCs w:val="24"/>
              </w:rPr>
            </w:pPr>
            <w:r w:rsidRPr="002870AB">
              <w:rPr>
                <w:rFonts w:cs="Times New Roman"/>
                <w:szCs w:val="24"/>
              </w:rPr>
              <w:t>5.1</w:t>
            </w:r>
          </w:p>
        </w:tc>
        <w:tc>
          <w:tcPr>
            <w:tcW w:w="7015" w:type="dxa"/>
          </w:tcPr>
          <w:p w14:paraId="42AF5FAE" w14:textId="6A00E878" w:rsidR="00796DB0" w:rsidRPr="002870AB" w:rsidRDefault="002870AB" w:rsidP="002870AB">
            <w:pPr>
              <w:rPr>
                <w:rFonts w:cs="Times New Roman"/>
                <w:szCs w:val="24"/>
              </w:rPr>
            </w:pPr>
            <w:r w:rsidRPr="002870AB">
              <w:rPr>
                <w:rFonts w:cs="Times New Roman"/>
                <w:szCs w:val="24"/>
              </w:rPr>
              <w:t>Alibi</w:t>
            </w:r>
          </w:p>
        </w:tc>
      </w:tr>
      <w:tr w:rsidR="002870AB" w:rsidRPr="002870AB" w14:paraId="469AF06D" w14:textId="77777777" w:rsidTr="008B46BE">
        <w:tc>
          <w:tcPr>
            <w:tcW w:w="1165" w:type="dxa"/>
          </w:tcPr>
          <w:p w14:paraId="7446DF20" w14:textId="77777777" w:rsidR="002870AB" w:rsidRPr="002870AB" w:rsidRDefault="002870AB" w:rsidP="002870AB">
            <w:pPr>
              <w:rPr>
                <w:rFonts w:cs="Times New Roman"/>
                <w:szCs w:val="24"/>
              </w:rPr>
            </w:pPr>
            <w:r w:rsidRPr="002870AB">
              <w:rPr>
                <w:rFonts w:cs="Times New Roman"/>
                <w:szCs w:val="24"/>
              </w:rPr>
              <w:t>6.2</w:t>
            </w:r>
          </w:p>
        </w:tc>
        <w:tc>
          <w:tcPr>
            <w:tcW w:w="1170" w:type="dxa"/>
          </w:tcPr>
          <w:p w14:paraId="5DEACB28" w14:textId="77777777" w:rsidR="002870AB" w:rsidRPr="002870AB" w:rsidRDefault="002870AB" w:rsidP="002870AB">
            <w:pPr>
              <w:rPr>
                <w:rFonts w:cs="Times New Roman"/>
                <w:szCs w:val="24"/>
              </w:rPr>
            </w:pPr>
            <w:r w:rsidRPr="002870AB">
              <w:rPr>
                <w:rFonts w:cs="Times New Roman"/>
                <w:szCs w:val="24"/>
              </w:rPr>
              <w:t>5.2</w:t>
            </w:r>
          </w:p>
        </w:tc>
        <w:tc>
          <w:tcPr>
            <w:tcW w:w="7015" w:type="dxa"/>
          </w:tcPr>
          <w:p w14:paraId="1380932D" w14:textId="77777777" w:rsidR="002870AB" w:rsidRPr="002870AB" w:rsidRDefault="002870AB" w:rsidP="002870AB">
            <w:pPr>
              <w:tabs>
                <w:tab w:val="left" w:pos="2445"/>
              </w:tabs>
              <w:rPr>
                <w:rFonts w:cs="Times New Roman"/>
                <w:szCs w:val="24"/>
              </w:rPr>
            </w:pPr>
            <w:r w:rsidRPr="002870AB">
              <w:rPr>
                <w:rFonts w:cs="Times New Roman"/>
                <w:szCs w:val="24"/>
              </w:rPr>
              <w:t>Entrapment</w:t>
            </w:r>
            <w:r w:rsidRPr="002870AB">
              <w:rPr>
                <w:rFonts w:cs="Times New Roman"/>
                <w:szCs w:val="24"/>
              </w:rPr>
              <w:tab/>
            </w:r>
          </w:p>
        </w:tc>
      </w:tr>
      <w:tr w:rsidR="002870AB" w:rsidRPr="002870AB" w14:paraId="05C53932" w14:textId="77777777" w:rsidTr="008B46BE">
        <w:tc>
          <w:tcPr>
            <w:tcW w:w="1165" w:type="dxa"/>
          </w:tcPr>
          <w:p w14:paraId="41065F96" w14:textId="77777777" w:rsidR="002870AB" w:rsidRPr="002870AB" w:rsidRDefault="002870AB" w:rsidP="002870AB">
            <w:pPr>
              <w:rPr>
                <w:rFonts w:cs="Times New Roman"/>
                <w:szCs w:val="24"/>
              </w:rPr>
            </w:pPr>
            <w:r w:rsidRPr="002870AB">
              <w:rPr>
                <w:rFonts w:cs="Times New Roman"/>
                <w:szCs w:val="24"/>
              </w:rPr>
              <w:lastRenderedPageBreak/>
              <w:t>—</w:t>
            </w:r>
          </w:p>
        </w:tc>
        <w:tc>
          <w:tcPr>
            <w:tcW w:w="1170" w:type="dxa"/>
          </w:tcPr>
          <w:p w14:paraId="2C8DDD1A" w14:textId="77777777" w:rsidR="002870AB" w:rsidRPr="002870AB" w:rsidRDefault="002870AB" w:rsidP="002870AB">
            <w:pPr>
              <w:rPr>
                <w:rFonts w:cs="Times New Roman"/>
                <w:szCs w:val="24"/>
              </w:rPr>
            </w:pPr>
            <w:r w:rsidRPr="002870AB">
              <w:rPr>
                <w:rFonts w:cs="Times New Roman"/>
                <w:szCs w:val="24"/>
              </w:rPr>
              <w:t>5.3</w:t>
            </w:r>
          </w:p>
        </w:tc>
        <w:tc>
          <w:tcPr>
            <w:tcW w:w="7015" w:type="dxa"/>
          </w:tcPr>
          <w:p w14:paraId="5967FF97" w14:textId="77777777" w:rsidR="002870AB" w:rsidRPr="002870AB" w:rsidRDefault="002870AB" w:rsidP="002870AB">
            <w:pPr>
              <w:rPr>
                <w:rFonts w:cs="Times New Roman"/>
                <w:szCs w:val="24"/>
              </w:rPr>
            </w:pPr>
            <w:r w:rsidRPr="002870AB">
              <w:rPr>
                <w:rFonts w:cs="Times New Roman"/>
                <w:szCs w:val="24"/>
              </w:rPr>
              <w:t>Sentencing Entrapment</w:t>
            </w:r>
          </w:p>
        </w:tc>
      </w:tr>
      <w:tr w:rsidR="002870AB" w:rsidRPr="002870AB" w14:paraId="6508EB70" w14:textId="77777777" w:rsidTr="008B46BE">
        <w:tc>
          <w:tcPr>
            <w:tcW w:w="1165" w:type="dxa"/>
          </w:tcPr>
          <w:p w14:paraId="7A2FF7DF"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D451582" w14:textId="77777777" w:rsidR="002870AB" w:rsidRPr="002870AB" w:rsidRDefault="002870AB" w:rsidP="002870AB">
            <w:pPr>
              <w:rPr>
                <w:rFonts w:cs="Times New Roman"/>
                <w:szCs w:val="24"/>
              </w:rPr>
            </w:pPr>
            <w:r w:rsidRPr="002870AB">
              <w:rPr>
                <w:rFonts w:cs="Times New Roman"/>
                <w:szCs w:val="24"/>
              </w:rPr>
              <w:t>5.4</w:t>
            </w:r>
          </w:p>
        </w:tc>
        <w:tc>
          <w:tcPr>
            <w:tcW w:w="7015" w:type="dxa"/>
          </w:tcPr>
          <w:p w14:paraId="7E56DA7D" w14:textId="77777777" w:rsidR="002870AB" w:rsidRPr="002870AB" w:rsidRDefault="002870AB" w:rsidP="002870AB">
            <w:pPr>
              <w:rPr>
                <w:rFonts w:cs="Times New Roman"/>
                <w:szCs w:val="24"/>
              </w:rPr>
            </w:pPr>
            <w:r w:rsidRPr="002870AB">
              <w:rPr>
                <w:rFonts w:cs="Times New Roman"/>
                <w:szCs w:val="24"/>
              </w:rPr>
              <w:t>Entrapment by Estoppel Defense</w:t>
            </w:r>
          </w:p>
        </w:tc>
      </w:tr>
      <w:tr w:rsidR="002870AB" w:rsidRPr="002870AB" w14:paraId="34B8B194" w14:textId="77777777" w:rsidTr="008B46BE">
        <w:tc>
          <w:tcPr>
            <w:tcW w:w="1165" w:type="dxa"/>
          </w:tcPr>
          <w:p w14:paraId="223D159C" w14:textId="77777777" w:rsidR="002870AB" w:rsidRPr="002870AB" w:rsidRDefault="002870AB" w:rsidP="002870AB">
            <w:pPr>
              <w:rPr>
                <w:rFonts w:cs="Times New Roman"/>
                <w:szCs w:val="24"/>
              </w:rPr>
            </w:pPr>
            <w:r w:rsidRPr="002870AB">
              <w:rPr>
                <w:rFonts w:cs="Times New Roman"/>
                <w:szCs w:val="24"/>
              </w:rPr>
              <w:t>6.3</w:t>
            </w:r>
          </w:p>
        </w:tc>
        <w:tc>
          <w:tcPr>
            <w:tcW w:w="1170" w:type="dxa"/>
          </w:tcPr>
          <w:p w14:paraId="1C72C70F" w14:textId="77777777" w:rsidR="002870AB" w:rsidRPr="002870AB" w:rsidRDefault="002870AB" w:rsidP="002870AB">
            <w:pPr>
              <w:rPr>
                <w:rFonts w:cs="Times New Roman"/>
                <w:szCs w:val="24"/>
              </w:rPr>
            </w:pPr>
            <w:r w:rsidRPr="002870AB">
              <w:rPr>
                <w:rFonts w:cs="Times New Roman"/>
                <w:szCs w:val="24"/>
              </w:rPr>
              <w:t>5.5</w:t>
            </w:r>
          </w:p>
        </w:tc>
        <w:tc>
          <w:tcPr>
            <w:tcW w:w="7015" w:type="dxa"/>
          </w:tcPr>
          <w:p w14:paraId="7A4B4590" w14:textId="77777777" w:rsidR="002870AB" w:rsidRPr="002870AB" w:rsidRDefault="002870AB" w:rsidP="002870AB">
            <w:pPr>
              <w:rPr>
                <w:rFonts w:cs="Times New Roman"/>
                <w:szCs w:val="24"/>
              </w:rPr>
            </w:pPr>
            <w:r w:rsidRPr="002870AB">
              <w:rPr>
                <w:rFonts w:cs="Times New Roman"/>
                <w:szCs w:val="24"/>
              </w:rPr>
              <w:t>Entrapment Defense—Whether Person Acted as Government Agent</w:t>
            </w:r>
          </w:p>
        </w:tc>
      </w:tr>
      <w:tr w:rsidR="002870AB" w:rsidRPr="002870AB" w14:paraId="7352FDF2" w14:textId="77777777" w:rsidTr="008B46BE">
        <w:tc>
          <w:tcPr>
            <w:tcW w:w="1165" w:type="dxa"/>
          </w:tcPr>
          <w:p w14:paraId="2C8155CE" w14:textId="77777777" w:rsidR="002870AB" w:rsidRPr="002870AB" w:rsidRDefault="002870AB" w:rsidP="002870AB">
            <w:pPr>
              <w:rPr>
                <w:rFonts w:cs="Times New Roman"/>
                <w:szCs w:val="24"/>
              </w:rPr>
            </w:pPr>
            <w:r w:rsidRPr="002870AB">
              <w:rPr>
                <w:rFonts w:cs="Times New Roman"/>
                <w:szCs w:val="24"/>
              </w:rPr>
              <w:t>6.4</w:t>
            </w:r>
          </w:p>
        </w:tc>
        <w:tc>
          <w:tcPr>
            <w:tcW w:w="1170" w:type="dxa"/>
          </w:tcPr>
          <w:p w14:paraId="78C58DE8" w14:textId="77777777" w:rsidR="002870AB" w:rsidRPr="002870AB" w:rsidRDefault="002870AB" w:rsidP="002870AB">
            <w:pPr>
              <w:rPr>
                <w:rFonts w:cs="Times New Roman"/>
                <w:szCs w:val="24"/>
              </w:rPr>
            </w:pPr>
            <w:r w:rsidRPr="002870AB">
              <w:rPr>
                <w:rFonts w:cs="Times New Roman"/>
                <w:szCs w:val="24"/>
              </w:rPr>
              <w:t>5.6</w:t>
            </w:r>
          </w:p>
        </w:tc>
        <w:tc>
          <w:tcPr>
            <w:tcW w:w="7015" w:type="dxa"/>
          </w:tcPr>
          <w:p w14:paraId="4DE207D3" w14:textId="77777777" w:rsidR="002870AB" w:rsidRPr="002870AB" w:rsidRDefault="002870AB" w:rsidP="002870AB">
            <w:pPr>
              <w:rPr>
                <w:rFonts w:cs="Times New Roman"/>
                <w:szCs w:val="24"/>
              </w:rPr>
            </w:pPr>
            <w:r w:rsidRPr="002870AB">
              <w:rPr>
                <w:rFonts w:cs="Times New Roman"/>
                <w:szCs w:val="24"/>
              </w:rPr>
              <w:t>Insanity</w:t>
            </w:r>
          </w:p>
        </w:tc>
      </w:tr>
      <w:tr w:rsidR="002870AB" w:rsidRPr="002870AB" w14:paraId="41C39942" w14:textId="77777777" w:rsidTr="008B46BE">
        <w:tc>
          <w:tcPr>
            <w:tcW w:w="1165" w:type="dxa"/>
          </w:tcPr>
          <w:p w14:paraId="51E51404" w14:textId="77777777" w:rsidR="002870AB" w:rsidRPr="002870AB" w:rsidRDefault="002870AB" w:rsidP="002870AB">
            <w:pPr>
              <w:rPr>
                <w:rFonts w:cs="Times New Roman"/>
                <w:szCs w:val="24"/>
              </w:rPr>
            </w:pPr>
            <w:r w:rsidRPr="002870AB">
              <w:rPr>
                <w:rFonts w:cs="Times New Roman"/>
                <w:szCs w:val="24"/>
              </w:rPr>
              <w:t>6.5</w:t>
            </w:r>
          </w:p>
        </w:tc>
        <w:tc>
          <w:tcPr>
            <w:tcW w:w="1170" w:type="dxa"/>
          </w:tcPr>
          <w:p w14:paraId="5C3DB4E5" w14:textId="77777777" w:rsidR="002870AB" w:rsidRPr="002870AB" w:rsidRDefault="002870AB" w:rsidP="002870AB">
            <w:pPr>
              <w:rPr>
                <w:rFonts w:cs="Times New Roman"/>
                <w:szCs w:val="24"/>
              </w:rPr>
            </w:pPr>
            <w:r w:rsidRPr="002870AB">
              <w:rPr>
                <w:rFonts w:cs="Times New Roman"/>
                <w:szCs w:val="24"/>
              </w:rPr>
              <w:t>5.7</w:t>
            </w:r>
          </w:p>
        </w:tc>
        <w:tc>
          <w:tcPr>
            <w:tcW w:w="7015" w:type="dxa"/>
          </w:tcPr>
          <w:p w14:paraId="46518E0E" w14:textId="77777777" w:rsidR="002870AB" w:rsidRPr="002870AB" w:rsidRDefault="002870AB" w:rsidP="002870AB">
            <w:pPr>
              <w:rPr>
                <w:rFonts w:cs="Times New Roman"/>
                <w:szCs w:val="24"/>
              </w:rPr>
            </w:pPr>
            <w:r w:rsidRPr="002870AB">
              <w:rPr>
                <w:rFonts w:cs="Times New Roman"/>
                <w:szCs w:val="24"/>
              </w:rPr>
              <w:t>Duress, Coercion, or Compulsion (Legal Excuse)</w:t>
            </w:r>
          </w:p>
        </w:tc>
      </w:tr>
      <w:tr w:rsidR="002870AB" w:rsidRPr="002870AB" w14:paraId="6E25D9A0" w14:textId="77777777" w:rsidTr="008B46BE">
        <w:tc>
          <w:tcPr>
            <w:tcW w:w="1165" w:type="dxa"/>
          </w:tcPr>
          <w:p w14:paraId="07DB6195" w14:textId="77777777" w:rsidR="002870AB" w:rsidRPr="002870AB" w:rsidRDefault="002870AB" w:rsidP="002870AB">
            <w:pPr>
              <w:rPr>
                <w:rFonts w:cs="Times New Roman"/>
                <w:szCs w:val="24"/>
              </w:rPr>
            </w:pPr>
            <w:r w:rsidRPr="002870AB">
              <w:rPr>
                <w:rFonts w:cs="Times New Roman"/>
                <w:szCs w:val="24"/>
              </w:rPr>
              <w:t>6.6</w:t>
            </w:r>
          </w:p>
        </w:tc>
        <w:tc>
          <w:tcPr>
            <w:tcW w:w="1170" w:type="dxa"/>
          </w:tcPr>
          <w:p w14:paraId="063B3420" w14:textId="77777777" w:rsidR="002870AB" w:rsidRPr="002870AB" w:rsidRDefault="002870AB" w:rsidP="002870AB">
            <w:pPr>
              <w:rPr>
                <w:rFonts w:cs="Times New Roman"/>
                <w:szCs w:val="24"/>
              </w:rPr>
            </w:pPr>
            <w:r w:rsidRPr="002870AB">
              <w:rPr>
                <w:rFonts w:cs="Times New Roman"/>
                <w:szCs w:val="24"/>
              </w:rPr>
              <w:t>5.8</w:t>
            </w:r>
          </w:p>
        </w:tc>
        <w:tc>
          <w:tcPr>
            <w:tcW w:w="7015" w:type="dxa"/>
          </w:tcPr>
          <w:p w14:paraId="284B5C6F" w14:textId="77777777" w:rsidR="002870AB" w:rsidRPr="002870AB" w:rsidRDefault="002870AB" w:rsidP="002870AB">
            <w:pPr>
              <w:rPr>
                <w:rFonts w:cs="Times New Roman"/>
                <w:szCs w:val="24"/>
              </w:rPr>
            </w:pPr>
            <w:r w:rsidRPr="002870AB">
              <w:rPr>
                <w:rFonts w:cs="Times New Roman"/>
                <w:szCs w:val="24"/>
              </w:rPr>
              <w:t>Necessity (Legal Excuse)</w:t>
            </w:r>
          </w:p>
        </w:tc>
      </w:tr>
      <w:tr w:rsidR="002870AB" w:rsidRPr="002870AB" w14:paraId="520C8967" w14:textId="77777777" w:rsidTr="008B46BE">
        <w:tc>
          <w:tcPr>
            <w:tcW w:w="1165" w:type="dxa"/>
          </w:tcPr>
          <w:p w14:paraId="3D1ABE05" w14:textId="77777777" w:rsidR="002870AB" w:rsidRPr="002870AB" w:rsidRDefault="002870AB" w:rsidP="002870AB">
            <w:pPr>
              <w:rPr>
                <w:rFonts w:cs="Times New Roman"/>
                <w:szCs w:val="24"/>
              </w:rPr>
            </w:pPr>
            <w:r w:rsidRPr="002870AB">
              <w:rPr>
                <w:rFonts w:cs="Times New Roman"/>
                <w:szCs w:val="24"/>
              </w:rPr>
              <w:t>6.7</w:t>
            </w:r>
          </w:p>
        </w:tc>
        <w:tc>
          <w:tcPr>
            <w:tcW w:w="1170" w:type="dxa"/>
          </w:tcPr>
          <w:p w14:paraId="45F89910" w14:textId="77777777" w:rsidR="002870AB" w:rsidRPr="002870AB" w:rsidRDefault="002870AB" w:rsidP="002870AB">
            <w:pPr>
              <w:rPr>
                <w:rFonts w:cs="Times New Roman"/>
                <w:szCs w:val="24"/>
              </w:rPr>
            </w:pPr>
            <w:r w:rsidRPr="002870AB">
              <w:rPr>
                <w:rFonts w:cs="Times New Roman"/>
                <w:szCs w:val="24"/>
              </w:rPr>
              <w:t>5.9</w:t>
            </w:r>
          </w:p>
        </w:tc>
        <w:tc>
          <w:tcPr>
            <w:tcW w:w="7015" w:type="dxa"/>
          </w:tcPr>
          <w:p w14:paraId="6D14CD15" w14:textId="77777777" w:rsidR="002870AB" w:rsidRPr="002870AB" w:rsidRDefault="002870AB" w:rsidP="002870AB">
            <w:pPr>
              <w:rPr>
                <w:rFonts w:cs="Times New Roman"/>
                <w:szCs w:val="24"/>
              </w:rPr>
            </w:pPr>
            <w:r w:rsidRPr="002870AB">
              <w:rPr>
                <w:rFonts w:cs="Times New Roman"/>
                <w:szCs w:val="24"/>
              </w:rPr>
              <w:t>Justification (Legal Excuse)</w:t>
            </w:r>
          </w:p>
        </w:tc>
      </w:tr>
      <w:tr w:rsidR="002870AB" w:rsidRPr="002870AB" w14:paraId="09456244" w14:textId="77777777" w:rsidTr="008B46BE">
        <w:tc>
          <w:tcPr>
            <w:tcW w:w="1165" w:type="dxa"/>
          </w:tcPr>
          <w:p w14:paraId="4600081D" w14:textId="77777777" w:rsidR="002870AB" w:rsidRPr="002870AB" w:rsidRDefault="002870AB" w:rsidP="002870AB">
            <w:pPr>
              <w:rPr>
                <w:rFonts w:cs="Times New Roman"/>
                <w:szCs w:val="24"/>
              </w:rPr>
            </w:pPr>
            <w:r w:rsidRPr="002870AB">
              <w:rPr>
                <w:rFonts w:cs="Times New Roman"/>
                <w:szCs w:val="24"/>
              </w:rPr>
              <w:t>6.8</w:t>
            </w:r>
          </w:p>
        </w:tc>
        <w:tc>
          <w:tcPr>
            <w:tcW w:w="1170" w:type="dxa"/>
          </w:tcPr>
          <w:p w14:paraId="0A441642" w14:textId="77777777" w:rsidR="002870AB" w:rsidRPr="002870AB" w:rsidRDefault="002870AB" w:rsidP="002870AB">
            <w:pPr>
              <w:rPr>
                <w:rFonts w:cs="Times New Roman"/>
                <w:szCs w:val="24"/>
              </w:rPr>
            </w:pPr>
            <w:r w:rsidRPr="002870AB">
              <w:rPr>
                <w:rFonts w:cs="Times New Roman"/>
                <w:szCs w:val="24"/>
              </w:rPr>
              <w:t>5.10</w:t>
            </w:r>
          </w:p>
        </w:tc>
        <w:tc>
          <w:tcPr>
            <w:tcW w:w="7015" w:type="dxa"/>
          </w:tcPr>
          <w:p w14:paraId="71168DA8" w14:textId="77777777" w:rsidR="002870AB" w:rsidRPr="002870AB" w:rsidRDefault="002870AB" w:rsidP="002870AB">
            <w:pPr>
              <w:rPr>
                <w:rFonts w:cs="Times New Roman"/>
                <w:szCs w:val="24"/>
              </w:rPr>
            </w:pPr>
            <w:r w:rsidRPr="002870AB">
              <w:rPr>
                <w:rFonts w:cs="Times New Roman"/>
                <w:szCs w:val="24"/>
              </w:rPr>
              <w:t>Self-Defense</w:t>
            </w:r>
          </w:p>
        </w:tc>
      </w:tr>
      <w:tr w:rsidR="002870AB" w:rsidRPr="002870AB" w14:paraId="4AEAF39B" w14:textId="77777777" w:rsidTr="008B46BE">
        <w:tc>
          <w:tcPr>
            <w:tcW w:w="1165" w:type="dxa"/>
          </w:tcPr>
          <w:p w14:paraId="45D78479" w14:textId="77777777" w:rsidR="002870AB" w:rsidRPr="002870AB" w:rsidRDefault="002870AB" w:rsidP="002870AB">
            <w:pPr>
              <w:rPr>
                <w:rFonts w:cs="Times New Roman"/>
                <w:szCs w:val="24"/>
              </w:rPr>
            </w:pPr>
            <w:r w:rsidRPr="002870AB">
              <w:rPr>
                <w:rFonts w:cs="Times New Roman"/>
                <w:szCs w:val="24"/>
              </w:rPr>
              <w:t>6.9</w:t>
            </w:r>
          </w:p>
        </w:tc>
        <w:tc>
          <w:tcPr>
            <w:tcW w:w="1170" w:type="dxa"/>
          </w:tcPr>
          <w:p w14:paraId="7801F184" w14:textId="77777777" w:rsidR="002870AB" w:rsidRPr="002870AB" w:rsidRDefault="002870AB" w:rsidP="002870AB">
            <w:pPr>
              <w:rPr>
                <w:rFonts w:cs="Times New Roman"/>
                <w:szCs w:val="24"/>
              </w:rPr>
            </w:pPr>
            <w:r w:rsidRPr="002870AB">
              <w:rPr>
                <w:rFonts w:cs="Times New Roman"/>
                <w:szCs w:val="24"/>
              </w:rPr>
              <w:t>5.11</w:t>
            </w:r>
          </w:p>
        </w:tc>
        <w:tc>
          <w:tcPr>
            <w:tcW w:w="7015" w:type="dxa"/>
          </w:tcPr>
          <w:p w14:paraId="7D9B53CE" w14:textId="77777777" w:rsidR="002870AB" w:rsidRPr="002870AB" w:rsidRDefault="002870AB" w:rsidP="002870AB">
            <w:pPr>
              <w:rPr>
                <w:rFonts w:cs="Times New Roman"/>
                <w:szCs w:val="24"/>
              </w:rPr>
            </w:pPr>
            <w:r w:rsidRPr="002870AB">
              <w:rPr>
                <w:rFonts w:cs="Times New Roman"/>
                <w:szCs w:val="24"/>
              </w:rPr>
              <w:t xml:space="preserve">Diminished Capacity </w:t>
            </w:r>
          </w:p>
        </w:tc>
      </w:tr>
      <w:tr w:rsidR="002870AB" w:rsidRPr="002870AB" w14:paraId="349F9E4B" w14:textId="77777777" w:rsidTr="008B46BE">
        <w:tc>
          <w:tcPr>
            <w:tcW w:w="1165" w:type="dxa"/>
          </w:tcPr>
          <w:p w14:paraId="32905F32" w14:textId="77777777" w:rsidR="002870AB" w:rsidRPr="002870AB" w:rsidRDefault="002870AB" w:rsidP="002870AB">
            <w:pPr>
              <w:rPr>
                <w:rFonts w:cs="Times New Roman"/>
                <w:szCs w:val="24"/>
              </w:rPr>
            </w:pPr>
            <w:r w:rsidRPr="002870AB">
              <w:rPr>
                <w:rFonts w:cs="Times New Roman"/>
                <w:szCs w:val="24"/>
              </w:rPr>
              <w:t>6.10</w:t>
            </w:r>
          </w:p>
        </w:tc>
        <w:tc>
          <w:tcPr>
            <w:tcW w:w="1170" w:type="dxa"/>
          </w:tcPr>
          <w:p w14:paraId="67A0CB7E" w14:textId="77777777" w:rsidR="002870AB" w:rsidRPr="002870AB" w:rsidRDefault="002870AB" w:rsidP="002870AB">
            <w:pPr>
              <w:rPr>
                <w:rFonts w:cs="Times New Roman"/>
                <w:szCs w:val="24"/>
              </w:rPr>
            </w:pPr>
            <w:r w:rsidRPr="002870AB">
              <w:rPr>
                <w:rFonts w:cs="Times New Roman"/>
                <w:szCs w:val="24"/>
              </w:rPr>
              <w:t>5.12</w:t>
            </w:r>
          </w:p>
        </w:tc>
        <w:tc>
          <w:tcPr>
            <w:tcW w:w="7015" w:type="dxa"/>
          </w:tcPr>
          <w:p w14:paraId="1EAB81CF" w14:textId="77777777" w:rsidR="002870AB" w:rsidRPr="002870AB" w:rsidRDefault="002870AB" w:rsidP="002870AB">
            <w:pPr>
              <w:rPr>
                <w:rFonts w:cs="Times New Roman"/>
                <w:szCs w:val="24"/>
              </w:rPr>
            </w:pPr>
            <w:r w:rsidRPr="002870AB">
              <w:rPr>
                <w:rFonts w:cs="Times New Roman"/>
                <w:szCs w:val="24"/>
              </w:rPr>
              <w:t>Mere Presence</w:t>
            </w:r>
          </w:p>
        </w:tc>
      </w:tr>
      <w:tr w:rsidR="002870AB" w:rsidRPr="002870AB" w14:paraId="0A36DB60" w14:textId="77777777" w:rsidTr="008B46BE">
        <w:tc>
          <w:tcPr>
            <w:tcW w:w="1165" w:type="dxa"/>
          </w:tcPr>
          <w:p w14:paraId="6A8870A5" w14:textId="77777777" w:rsidR="002870AB" w:rsidRPr="002870AB" w:rsidRDefault="002870AB" w:rsidP="002870AB">
            <w:pPr>
              <w:rPr>
                <w:rFonts w:cs="Times New Roman"/>
                <w:szCs w:val="24"/>
              </w:rPr>
            </w:pPr>
            <w:r w:rsidRPr="002870AB">
              <w:rPr>
                <w:rFonts w:cs="Times New Roman"/>
                <w:szCs w:val="24"/>
              </w:rPr>
              <w:t>6.11</w:t>
            </w:r>
          </w:p>
        </w:tc>
        <w:tc>
          <w:tcPr>
            <w:tcW w:w="1170" w:type="dxa"/>
          </w:tcPr>
          <w:p w14:paraId="0F565C23" w14:textId="77777777" w:rsidR="002870AB" w:rsidRPr="002870AB" w:rsidRDefault="002870AB" w:rsidP="002870AB">
            <w:pPr>
              <w:rPr>
                <w:rFonts w:cs="Times New Roman"/>
                <w:szCs w:val="24"/>
              </w:rPr>
            </w:pPr>
            <w:r w:rsidRPr="002870AB">
              <w:rPr>
                <w:rFonts w:cs="Times New Roman"/>
                <w:szCs w:val="24"/>
              </w:rPr>
              <w:t>5.13</w:t>
            </w:r>
          </w:p>
        </w:tc>
        <w:tc>
          <w:tcPr>
            <w:tcW w:w="7015" w:type="dxa"/>
          </w:tcPr>
          <w:p w14:paraId="7F19574B" w14:textId="77777777" w:rsidR="002870AB" w:rsidRPr="002870AB" w:rsidRDefault="002870AB" w:rsidP="002870AB">
            <w:pPr>
              <w:rPr>
                <w:rFonts w:cs="Times New Roman"/>
                <w:szCs w:val="24"/>
              </w:rPr>
            </w:pPr>
            <w:r w:rsidRPr="002870AB">
              <w:rPr>
                <w:rFonts w:cs="Times New Roman"/>
                <w:szCs w:val="24"/>
              </w:rPr>
              <w:t>Public Authority or Government Authorization Defense</w:t>
            </w:r>
          </w:p>
        </w:tc>
      </w:tr>
    </w:tbl>
    <w:p w14:paraId="758AA08D" w14:textId="77777777" w:rsidR="002870AB" w:rsidRPr="002870AB" w:rsidRDefault="002870AB" w:rsidP="002870AB">
      <w:pPr>
        <w:rPr>
          <w:rFonts w:cs="Times New Roman"/>
          <w:szCs w:val="24"/>
        </w:rPr>
      </w:pPr>
    </w:p>
    <w:p w14:paraId="623E47A4" w14:textId="77777777" w:rsidR="002870AB" w:rsidRPr="002870AB" w:rsidRDefault="002870AB" w:rsidP="002870AB">
      <w:pPr>
        <w:rPr>
          <w:rFonts w:cs="Times New Roman"/>
          <w:b/>
          <w:bCs/>
          <w:szCs w:val="24"/>
        </w:rPr>
      </w:pPr>
      <w:r w:rsidRPr="002870AB">
        <w:rPr>
          <w:rFonts w:cs="Times New Roman"/>
          <w:b/>
          <w:bCs/>
          <w:szCs w:val="24"/>
        </w:rPr>
        <w:t>Chapter 6: Jury Deliberations</w:t>
      </w:r>
    </w:p>
    <w:tbl>
      <w:tblPr>
        <w:tblStyle w:val="TableGrid"/>
        <w:tblW w:w="0" w:type="auto"/>
        <w:tblLook w:val="04A0" w:firstRow="1" w:lastRow="0" w:firstColumn="1" w:lastColumn="0" w:noHBand="0" w:noVBand="1"/>
      </w:tblPr>
      <w:tblGrid>
        <w:gridCol w:w="1165"/>
        <w:gridCol w:w="1170"/>
        <w:gridCol w:w="7015"/>
      </w:tblGrid>
      <w:tr w:rsidR="002870AB" w:rsidRPr="002870AB" w14:paraId="2B37CE86" w14:textId="77777777" w:rsidTr="008B46BE">
        <w:tc>
          <w:tcPr>
            <w:tcW w:w="1165" w:type="dxa"/>
          </w:tcPr>
          <w:p w14:paraId="0A4F59B0" w14:textId="77777777" w:rsidR="002870AB" w:rsidRPr="002870AB" w:rsidRDefault="002870AB" w:rsidP="002870AB">
            <w:pPr>
              <w:rPr>
                <w:rFonts w:cs="Times New Roman"/>
                <w:b/>
                <w:bCs/>
                <w:szCs w:val="24"/>
              </w:rPr>
            </w:pPr>
            <w:r w:rsidRPr="002870AB">
              <w:rPr>
                <w:rFonts w:cs="Times New Roman"/>
                <w:b/>
                <w:bCs/>
                <w:szCs w:val="24"/>
              </w:rPr>
              <w:t xml:space="preserve">2010 </w:t>
            </w:r>
          </w:p>
          <w:p w14:paraId="21307920"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BA37F57"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2A5907B8"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3489F2E3"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015C0C02" w14:textId="77777777" w:rsidTr="008B46BE">
        <w:tc>
          <w:tcPr>
            <w:tcW w:w="1165" w:type="dxa"/>
          </w:tcPr>
          <w:p w14:paraId="16FABF47" w14:textId="77777777" w:rsidR="002870AB" w:rsidRPr="002870AB" w:rsidRDefault="002870AB" w:rsidP="002870AB">
            <w:pPr>
              <w:rPr>
                <w:rFonts w:cs="Times New Roman"/>
                <w:szCs w:val="24"/>
              </w:rPr>
            </w:pPr>
            <w:r w:rsidRPr="002870AB">
              <w:rPr>
                <w:rFonts w:cs="Times New Roman"/>
                <w:szCs w:val="24"/>
              </w:rPr>
              <w:t>3.0</w:t>
            </w:r>
          </w:p>
        </w:tc>
        <w:tc>
          <w:tcPr>
            <w:tcW w:w="1170" w:type="dxa"/>
          </w:tcPr>
          <w:p w14:paraId="2C88BD0B" w14:textId="77777777" w:rsidR="002870AB" w:rsidRPr="002870AB" w:rsidRDefault="002870AB" w:rsidP="002870AB">
            <w:pPr>
              <w:rPr>
                <w:rFonts w:cs="Times New Roman"/>
                <w:szCs w:val="24"/>
              </w:rPr>
            </w:pPr>
            <w:r w:rsidRPr="002870AB">
              <w:rPr>
                <w:rFonts w:cs="Times New Roman"/>
                <w:szCs w:val="24"/>
              </w:rPr>
              <w:t>6.0</w:t>
            </w:r>
          </w:p>
        </w:tc>
        <w:tc>
          <w:tcPr>
            <w:tcW w:w="7015" w:type="dxa"/>
          </w:tcPr>
          <w:p w14:paraId="14C915F5" w14:textId="77777777" w:rsidR="002870AB" w:rsidRPr="002870AB" w:rsidRDefault="002870AB" w:rsidP="002870AB">
            <w:pPr>
              <w:rPr>
                <w:rFonts w:cs="Times New Roman"/>
                <w:szCs w:val="24"/>
              </w:rPr>
            </w:pPr>
            <w:r w:rsidRPr="002870AB">
              <w:rPr>
                <w:rFonts w:cs="Times New Roman"/>
                <w:szCs w:val="24"/>
              </w:rPr>
              <w:t>Cover Sheet</w:t>
            </w:r>
          </w:p>
        </w:tc>
      </w:tr>
      <w:tr w:rsidR="002870AB" w:rsidRPr="002870AB" w14:paraId="2A15DAEA" w14:textId="77777777" w:rsidTr="008B46BE">
        <w:tc>
          <w:tcPr>
            <w:tcW w:w="1165" w:type="dxa"/>
          </w:tcPr>
          <w:p w14:paraId="43455E73" w14:textId="77777777" w:rsidR="002870AB" w:rsidRPr="002870AB" w:rsidRDefault="002870AB" w:rsidP="002870AB">
            <w:pPr>
              <w:rPr>
                <w:rFonts w:cs="Times New Roman"/>
                <w:szCs w:val="24"/>
              </w:rPr>
            </w:pPr>
            <w:r w:rsidRPr="002870AB">
              <w:rPr>
                <w:rFonts w:cs="Times New Roman"/>
                <w:szCs w:val="24"/>
              </w:rPr>
              <w:t>3.1</w:t>
            </w:r>
          </w:p>
        </w:tc>
        <w:tc>
          <w:tcPr>
            <w:tcW w:w="1170" w:type="dxa"/>
          </w:tcPr>
          <w:p w14:paraId="574544AF" w14:textId="77777777" w:rsidR="002870AB" w:rsidRPr="002870AB" w:rsidRDefault="002870AB" w:rsidP="002870AB">
            <w:pPr>
              <w:rPr>
                <w:rFonts w:cs="Times New Roman"/>
                <w:szCs w:val="24"/>
              </w:rPr>
            </w:pPr>
            <w:r w:rsidRPr="002870AB">
              <w:rPr>
                <w:rFonts w:cs="Times New Roman"/>
                <w:szCs w:val="24"/>
              </w:rPr>
              <w:t>6.1</w:t>
            </w:r>
          </w:p>
        </w:tc>
        <w:tc>
          <w:tcPr>
            <w:tcW w:w="7015" w:type="dxa"/>
          </w:tcPr>
          <w:p w14:paraId="1768C9E4" w14:textId="77777777" w:rsidR="002870AB" w:rsidRPr="002870AB" w:rsidRDefault="002870AB" w:rsidP="002870AB">
            <w:pPr>
              <w:rPr>
                <w:rFonts w:cs="Times New Roman"/>
                <w:szCs w:val="24"/>
              </w:rPr>
            </w:pPr>
            <w:r w:rsidRPr="002870AB">
              <w:rPr>
                <w:rFonts w:cs="Times New Roman"/>
                <w:szCs w:val="24"/>
              </w:rPr>
              <w:t>Duties of Jury to Find Facts and Follow Law</w:t>
            </w:r>
          </w:p>
        </w:tc>
      </w:tr>
      <w:tr w:rsidR="002870AB" w:rsidRPr="002870AB" w14:paraId="45090A0D" w14:textId="77777777" w:rsidTr="008B46BE">
        <w:tc>
          <w:tcPr>
            <w:tcW w:w="1165" w:type="dxa"/>
          </w:tcPr>
          <w:p w14:paraId="237C077F" w14:textId="77777777" w:rsidR="002870AB" w:rsidRPr="002870AB" w:rsidRDefault="002870AB" w:rsidP="002870AB">
            <w:pPr>
              <w:rPr>
                <w:rFonts w:cs="Times New Roman"/>
                <w:szCs w:val="24"/>
              </w:rPr>
            </w:pPr>
            <w:r w:rsidRPr="002870AB">
              <w:rPr>
                <w:rFonts w:cs="Times New Roman"/>
                <w:szCs w:val="24"/>
              </w:rPr>
              <w:t>3.2</w:t>
            </w:r>
          </w:p>
        </w:tc>
        <w:tc>
          <w:tcPr>
            <w:tcW w:w="1170" w:type="dxa"/>
          </w:tcPr>
          <w:p w14:paraId="6838475C" w14:textId="77777777" w:rsidR="002870AB" w:rsidRPr="002870AB" w:rsidRDefault="002870AB" w:rsidP="002870AB">
            <w:pPr>
              <w:rPr>
                <w:rFonts w:cs="Times New Roman"/>
                <w:szCs w:val="24"/>
              </w:rPr>
            </w:pPr>
            <w:r w:rsidRPr="002870AB">
              <w:rPr>
                <w:rFonts w:cs="Times New Roman"/>
                <w:szCs w:val="24"/>
              </w:rPr>
              <w:t>6.2</w:t>
            </w:r>
          </w:p>
        </w:tc>
        <w:tc>
          <w:tcPr>
            <w:tcW w:w="7015" w:type="dxa"/>
          </w:tcPr>
          <w:p w14:paraId="5216856A" w14:textId="77777777" w:rsidR="002870AB" w:rsidRPr="002870AB" w:rsidRDefault="002870AB" w:rsidP="002870AB">
            <w:pPr>
              <w:rPr>
                <w:rFonts w:cs="Times New Roman"/>
                <w:szCs w:val="24"/>
              </w:rPr>
            </w:pPr>
            <w:r w:rsidRPr="002870AB">
              <w:rPr>
                <w:rFonts w:cs="Times New Roman"/>
                <w:szCs w:val="24"/>
              </w:rPr>
              <w:t>Charge Against Defendant Not Evidence—Presumption of Innocence—Burden of Proof</w:t>
            </w:r>
          </w:p>
        </w:tc>
      </w:tr>
      <w:tr w:rsidR="002870AB" w:rsidRPr="002870AB" w14:paraId="2D11FF20" w14:textId="77777777" w:rsidTr="008B46BE">
        <w:tc>
          <w:tcPr>
            <w:tcW w:w="1165" w:type="dxa"/>
          </w:tcPr>
          <w:p w14:paraId="06D366B3" w14:textId="77777777" w:rsidR="002870AB" w:rsidRPr="002870AB" w:rsidRDefault="002870AB" w:rsidP="002870AB">
            <w:pPr>
              <w:rPr>
                <w:rFonts w:cs="Times New Roman"/>
                <w:szCs w:val="24"/>
              </w:rPr>
            </w:pPr>
            <w:r w:rsidRPr="002870AB">
              <w:rPr>
                <w:rFonts w:cs="Times New Roman"/>
                <w:szCs w:val="24"/>
              </w:rPr>
              <w:t>3.3</w:t>
            </w:r>
          </w:p>
        </w:tc>
        <w:tc>
          <w:tcPr>
            <w:tcW w:w="1170" w:type="dxa"/>
          </w:tcPr>
          <w:p w14:paraId="7717898F" w14:textId="77777777" w:rsidR="002870AB" w:rsidRPr="002870AB" w:rsidRDefault="002870AB" w:rsidP="002870AB">
            <w:pPr>
              <w:rPr>
                <w:rFonts w:cs="Times New Roman"/>
                <w:szCs w:val="24"/>
              </w:rPr>
            </w:pPr>
            <w:r w:rsidRPr="002870AB">
              <w:rPr>
                <w:rFonts w:cs="Times New Roman"/>
                <w:szCs w:val="24"/>
              </w:rPr>
              <w:t>6.3</w:t>
            </w:r>
          </w:p>
        </w:tc>
        <w:tc>
          <w:tcPr>
            <w:tcW w:w="7015" w:type="dxa"/>
          </w:tcPr>
          <w:p w14:paraId="5D053D6A" w14:textId="77777777" w:rsidR="002870AB" w:rsidRPr="002870AB" w:rsidRDefault="002870AB" w:rsidP="002870AB">
            <w:pPr>
              <w:rPr>
                <w:rFonts w:cs="Times New Roman"/>
                <w:szCs w:val="24"/>
              </w:rPr>
            </w:pPr>
            <w:r w:rsidRPr="002870AB">
              <w:rPr>
                <w:rFonts w:cs="Times New Roman"/>
                <w:szCs w:val="24"/>
              </w:rPr>
              <w:t>Defendant’s Decision Not to Testify</w:t>
            </w:r>
          </w:p>
        </w:tc>
      </w:tr>
      <w:tr w:rsidR="002870AB" w:rsidRPr="002870AB" w14:paraId="36F8C24B" w14:textId="77777777" w:rsidTr="008B46BE">
        <w:tc>
          <w:tcPr>
            <w:tcW w:w="1165" w:type="dxa"/>
          </w:tcPr>
          <w:p w14:paraId="26752C85" w14:textId="77777777" w:rsidR="002870AB" w:rsidRPr="002870AB" w:rsidRDefault="002870AB" w:rsidP="002870AB">
            <w:pPr>
              <w:rPr>
                <w:rFonts w:cs="Times New Roman"/>
                <w:szCs w:val="24"/>
              </w:rPr>
            </w:pPr>
            <w:r w:rsidRPr="002870AB">
              <w:rPr>
                <w:rFonts w:cs="Times New Roman"/>
                <w:szCs w:val="24"/>
              </w:rPr>
              <w:t>3.4</w:t>
            </w:r>
          </w:p>
        </w:tc>
        <w:tc>
          <w:tcPr>
            <w:tcW w:w="1170" w:type="dxa"/>
          </w:tcPr>
          <w:p w14:paraId="78399F23" w14:textId="77777777" w:rsidR="002870AB" w:rsidRPr="002870AB" w:rsidRDefault="002870AB" w:rsidP="002870AB">
            <w:pPr>
              <w:rPr>
                <w:rFonts w:cs="Times New Roman"/>
                <w:szCs w:val="24"/>
              </w:rPr>
            </w:pPr>
            <w:r w:rsidRPr="002870AB">
              <w:rPr>
                <w:rFonts w:cs="Times New Roman"/>
                <w:szCs w:val="24"/>
              </w:rPr>
              <w:t>6.4</w:t>
            </w:r>
          </w:p>
        </w:tc>
        <w:tc>
          <w:tcPr>
            <w:tcW w:w="7015" w:type="dxa"/>
          </w:tcPr>
          <w:p w14:paraId="559B0417" w14:textId="77777777" w:rsidR="002870AB" w:rsidRPr="002870AB" w:rsidRDefault="002870AB" w:rsidP="002870AB">
            <w:pPr>
              <w:rPr>
                <w:rFonts w:cs="Times New Roman"/>
                <w:szCs w:val="24"/>
              </w:rPr>
            </w:pPr>
            <w:r w:rsidRPr="002870AB">
              <w:rPr>
                <w:rFonts w:cs="Times New Roman"/>
                <w:szCs w:val="24"/>
              </w:rPr>
              <w:t>Defendant’s Decision to Testify</w:t>
            </w:r>
          </w:p>
        </w:tc>
      </w:tr>
      <w:tr w:rsidR="002870AB" w:rsidRPr="002870AB" w14:paraId="1F94F238" w14:textId="77777777" w:rsidTr="008B46BE">
        <w:tc>
          <w:tcPr>
            <w:tcW w:w="1165" w:type="dxa"/>
          </w:tcPr>
          <w:p w14:paraId="00428C38" w14:textId="77777777" w:rsidR="002870AB" w:rsidRPr="002870AB" w:rsidRDefault="002870AB" w:rsidP="002870AB">
            <w:pPr>
              <w:rPr>
                <w:rFonts w:cs="Times New Roman"/>
                <w:szCs w:val="24"/>
              </w:rPr>
            </w:pPr>
            <w:r w:rsidRPr="002870AB">
              <w:rPr>
                <w:rFonts w:cs="Times New Roman"/>
                <w:szCs w:val="24"/>
              </w:rPr>
              <w:t>3.5</w:t>
            </w:r>
          </w:p>
        </w:tc>
        <w:tc>
          <w:tcPr>
            <w:tcW w:w="1170" w:type="dxa"/>
          </w:tcPr>
          <w:p w14:paraId="1409F313" w14:textId="77777777" w:rsidR="002870AB" w:rsidRPr="002870AB" w:rsidRDefault="002870AB" w:rsidP="002870AB">
            <w:pPr>
              <w:rPr>
                <w:rFonts w:cs="Times New Roman"/>
                <w:szCs w:val="24"/>
              </w:rPr>
            </w:pPr>
            <w:r w:rsidRPr="002870AB">
              <w:rPr>
                <w:rFonts w:cs="Times New Roman"/>
                <w:szCs w:val="24"/>
              </w:rPr>
              <w:t>6.5</w:t>
            </w:r>
          </w:p>
        </w:tc>
        <w:tc>
          <w:tcPr>
            <w:tcW w:w="7015" w:type="dxa"/>
          </w:tcPr>
          <w:p w14:paraId="5CBED241" w14:textId="77777777" w:rsidR="002870AB" w:rsidRPr="002870AB" w:rsidRDefault="002870AB" w:rsidP="002870AB">
            <w:pPr>
              <w:rPr>
                <w:rFonts w:cs="Times New Roman"/>
                <w:szCs w:val="24"/>
              </w:rPr>
            </w:pPr>
            <w:r w:rsidRPr="002870AB">
              <w:rPr>
                <w:rFonts w:cs="Times New Roman"/>
                <w:szCs w:val="24"/>
              </w:rPr>
              <w:t>Reasonable Doubt—Defined</w:t>
            </w:r>
          </w:p>
        </w:tc>
      </w:tr>
      <w:tr w:rsidR="002870AB" w:rsidRPr="002870AB" w14:paraId="43FD5B44" w14:textId="77777777" w:rsidTr="008B46BE">
        <w:tc>
          <w:tcPr>
            <w:tcW w:w="1165" w:type="dxa"/>
          </w:tcPr>
          <w:p w14:paraId="301D1BE5" w14:textId="77777777" w:rsidR="002870AB" w:rsidRPr="002870AB" w:rsidRDefault="002870AB" w:rsidP="002870AB">
            <w:pPr>
              <w:rPr>
                <w:rFonts w:cs="Times New Roman"/>
                <w:szCs w:val="24"/>
              </w:rPr>
            </w:pPr>
            <w:r w:rsidRPr="002870AB">
              <w:rPr>
                <w:rFonts w:cs="Times New Roman"/>
                <w:szCs w:val="24"/>
              </w:rPr>
              <w:t>3.6</w:t>
            </w:r>
          </w:p>
        </w:tc>
        <w:tc>
          <w:tcPr>
            <w:tcW w:w="1170" w:type="dxa"/>
          </w:tcPr>
          <w:p w14:paraId="67C3F9F4" w14:textId="77777777" w:rsidR="002870AB" w:rsidRPr="002870AB" w:rsidRDefault="002870AB" w:rsidP="002870AB">
            <w:pPr>
              <w:rPr>
                <w:rFonts w:cs="Times New Roman"/>
                <w:szCs w:val="24"/>
              </w:rPr>
            </w:pPr>
            <w:r w:rsidRPr="002870AB">
              <w:rPr>
                <w:rFonts w:cs="Times New Roman"/>
                <w:szCs w:val="24"/>
              </w:rPr>
              <w:t>6.6</w:t>
            </w:r>
          </w:p>
        </w:tc>
        <w:tc>
          <w:tcPr>
            <w:tcW w:w="7015" w:type="dxa"/>
          </w:tcPr>
          <w:p w14:paraId="6458F6B5" w14:textId="4BF19554" w:rsidR="002870AB" w:rsidRPr="002870AB" w:rsidRDefault="002870AB" w:rsidP="002870AB">
            <w:pPr>
              <w:rPr>
                <w:rFonts w:cs="Times New Roman"/>
                <w:szCs w:val="24"/>
              </w:rPr>
            </w:pPr>
            <w:r w:rsidRPr="002870AB">
              <w:rPr>
                <w:rFonts w:cs="Times New Roman"/>
                <w:szCs w:val="24"/>
              </w:rPr>
              <w:t xml:space="preserve">What </w:t>
            </w:r>
            <w:r w:rsidR="00763B03">
              <w:rPr>
                <w:rFonts w:cs="Times New Roman"/>
                <w:szCs w:val="24"/>
              </w:rPr>
              <w:t>i</w:t>
            </w:r>
            <w:r w:rsidRPr="002870AB">
              <w:rPr>
                <w:rFonts w:cs="Times New Roman"/>
                <w:szCs w:val="24"/>
              </w:rPr>
              <w:t>s Evidence</w:t>
            </w:r>
          </w:p>
        </w:tc>
      </w:tr>
      <w:tr w:rsidR="002870AB" w:rsidRPr="002870AB" w14:paraId="543032DF" w14:textId="77777777" w:rsidTr="008B46BE">
        <w:tc>
          <w:tcPr>
            <w:tcW w:w="1165" w:type="dxa"/>
          </w:tcPr>
          <w:p w14:paraId="69A30D8D" w14:textId="77777777" w:rsidR="002870AB" w:rsidRPr="002870AB" w:rsidRDefault="002870AB" w:rsidP="002870AB">
            <w:pPr>
              <w:rPr>
                <w:rFonts w:cs="Times New Roman"/>
                <w:szCs w:val="24"/>
              </w:rPr>
            </w:pPr>
            <w:r w:rsidRPr="002870AB">
              <w:rPr>
                <w:rFonts w:cs="Times New Roman"/>
                <w:szCs w:val="24"/>
              </w:rPr>
              <w:t>3.7</w:t>
            </w:r>
          </w:p>
        </w:tc>
        <w:tc>
          <w:tcPr>
            <w:tcW w:w="1170" w:type="dxa"/>
          </w:tcPr>
          <w:p w14:paraId="2F4BCFDD" w14:textId="77777777" w:rsidR="002870AB" w:rsidRPr="002870AB" w:rsidRDefault="002870AB" w:rsidP="002870AB">
            <w:pPr>
              <w:rPr>
                <w:rFonts w:cs="Times New Roman"/>
                <w:szCs w:val="24"/>
              </w:rPr>
            </w:pPr>
            <w:r w:rsidRPr="002870AB">
              <w:rPr>
                <w:rFonts w:cs="Times New Roman"/>
                <w:szCs w:val="24"/>
              </w:rPr>
              <w:t>6.7</w:t>
            </w:r>
          </w:p>
        </w:tc>
        <w:tc>
          <w:tcPr>
            <w:tcW w:w="7015" w:type="dxa"/>
          </w:tcPr>
          <w:p w14:paraId="0A720B82" w14:textId="63A3BF54" w:rsidR="002870AB" w:rsidRPr="002870AB" w:rsidRDefault="002870AB" w:rsidP="002870AB">
            <w:pPr>
              <w:rPr>
                <w:rFonts w:cs="Times New Roman"/>
                <w:szCs w:val="24"/>
              </w:rPr>
            </w:pPr>
            <w:r w:rsidRPr="002870AB">
              <w:rPr>
                <w:rFonts w:cs="Times New Roman"/>
                <w:szCs w:val="24"/>
              </w:rPr>
              <w:t xml:space="preserve">What </w:t>
            </w:r>
            <w:r w:rsidR="00763B03">
              <w:rPr>
                <w:rFonts w:cs="Times New Roman"/>
                <w:szCs w:val="24"/>
              </w:rPr>
              <w:t>i</w:t>
            </w:r>
            <w:r w:rsidRPr="002870AB">
              <w:rPr>
                <w:rFonts w:cs="Times New Roman"/>
                <w:szCs w:val="24"/>
              </w:rPr>
              <w:t>s Not Evidence</w:t>
            </w:r>
          </w:p>
        </w:tc>
      </w:tr>
      <w:tr w:rsidR="002870AB" w:rsidRPr="002870AB" w14:paraId="77E7171C" w14:textId="77777777" w:rsidTr="008B46BE">
        <w:tc>
          <w:tcPr>
            <w:tcW w:w="1165" w:type="dxa"/>
          </w:tcPr>
          <w:p w14:paraId="581C7B23" w14:textId="77777777" w:rsidR="002870AB" w:rsidRPr="002870AB" w:rsidRDefault="002870AB" w:rsidP="002870AB">
            <w:pPr>
              <w:rPr>
                <w:rFonts w:cs="Times New Roman"/>
                <w:szCs w:val="24"/>
              </w:rPr>
            </w:pPr>
            <w:r w:rsidRPr="002870AB">
              <w:rPr>
                <w:rFonts w:cs="Times New Roman"/>
                <w:szCs w:val="24"/>
              </w:rPr>
              <w:t>3.8</w:t>
            </w:r>
          </w:p>
        </w:tc>
        <w:tc>
          <w:tcPr>
            <w:tcW w:w="1170" w:type="dxa"/>
          </w:tcPr>
          <w:p w14:paraId="57ACDDA8" w14:textId="77777777" w:rsidR="002870AB" w:rsidRPr="002870AB" w:rsidRDefault="002870AB" w:rsidP="002870AB">
            <w:pPr>
              <w:rPr>
                <w:rFonts w:cs="Times New Roman"/>
                <w:szCs w:val="24"/>
              </w:rPr>
            </w:pPr>
            <w:r w:rsidRPr="002870AB">
              <w:rPr>
                <w:rFonts w:cs="Times New Roman"/>
                <w:szCs w:val="24"/>
              </w:rPr>
              <w:t>6.8</w:t>
            </w:r>
          </w:p>
        </w:tc>
        <w:tc>
          <w:tcPr>
            <w:tcW w:w="7015" w:type="dxa"/>
          </w:tcPr>
          <w:p w14:paraId="1DC05E1C" w14:textId="77777777" w:rsidR="002870AB" w:rsidRPr="002870AB" w:rsidRDefault="002870AB" w:rsidP="002870AB">
            <w:pPr>
              <w:rPr>
                <w:rFonts w:cs="Times New Roman"/>
                <w:szCs w:val="24"/>
              </w:rPr>
            </w:pPr>
            <w:r w:rsidRPr="002870AB">
              <w:rPr>
                <w:rFonts w:cs="Times New Roman"/>
                <w:szCs w:val="24"/>
              </w:rPr>
              <w:t>Direct and Circumstantial Evidence</w:t>
            </w:r>
          </w:p>
        </w:tc>
      </w:tr>
      <w:tr w:rsidR="002870AB" w:rsidRPr="002870AB" w14:paraId="35CE9C71" w14:textId="77777777" w:rsidTr="008B46BE">
        <w:tc>
          <w:tcPr>
            <w:tcW w:w="1165" w:type="dxa"/>
          </w:tcPr>
          <w:p w14:paraId="776E7D30" w14:textId="77777777" w:rsidR="002870AB" w:rsidRPr="002870AB" w:rsidRDefault="002870AB" w:rsidP="002870AB">
            <w:pPr>
              <w:rPr>
                <w:rFonts w:cs="Times New Roman"/>
                <w:szCs w:val="24"/>
              </w:rPr>
            </w:pPr>
            <w:r w:rsidRPr="002870AB">
              <w:rPr>
                <w:rFonts w:cs="Times New Roman"/>
                <w:szCs w:val="24"/>
              </w:rPr>
              <w:t>3.9</w:t>
            </w:r>
          </w:p>
        </w:tc>
        <w:tc>
          <w:tcPr>
            <w:tcW w:w="1170" w:type="dxa"/>
          </w:tcPr>
          <w:p w14:paraId="64C5898E" w14:textId="77777777" w:rsidR="002870AB" w:rsidRPr="002870AB" w:rsidRDefault="002870AB" w:rsidP="002870AB">
            <w:pPr>
              <w:rPr>
                <w:rFonts w:cs="Times New Roman"/>
                <w:szCs w:val="24"/>
              </w:rPr>
            </w:pPr>
            <w:r w:rsidRPr="002870AB">
              <w:rPr>
                <w:rFonts w:cs="Times New Roman"/>
                <w:szCs w:val="24"/>
              </w:rPr>
              <w:t>6.9</w:t>
            </w:r>
          </w:p>
        </w:tc>
        <w:tc>
          <w:tcPr>
            <w:tcW w:w="7015" w:type="dxa"/>
          </w:tcPr>
          <w:p w14:paraId="093AF4D1" w14:textId="77777777" w:rsidR="002870AB" w:rsidRPr="002870AB" w:rsidRDefault="002870AB" w:rsidP="002870AB">
            <w:pPr>
              <w:rPr>
                <w:rFonts w:cs="Times New Roman"/>
                <w:szCs w:val="24"/>
              </w:rPr>
            </w:pPr>
            <w:r w:rsidRPr="002870AB">
              <w:rPr>
                <w:rFonts w:cs="Times New Roman"/>
                <w:szCs w:val="24"/>
              </w:rPr>
              <w:t>Credibility of Witnesses</w:t>
            </w:r>
          </w:p>
        </w:tc>
      </w:tr>
      <w:tr w:rsidR="002870AB" w:rsidRPr="002870AB" w14:paraId="41E381F4" w14:textId="77777777" w:rsidTr="008B46BE">
        <w:tc>
          <w:tcPr>
            <w:tcW w:w="1165" w:type="dxa"/>
          </w:tcPr>
          <w:p w14:paraId="52545C76" w14:textId="77777777" w:rsidR="002870AB" w:rsidRPr="002870AB" w:rsidRDefault="002870AB" w:rsidP="002870AB">
            <w:pPr>
              <w:rPr>
                <w:rFonts w:cs="Times New Roman"/>
                <w:szCs w:val="24"/>
              </w:rPr>
            </w:pPr>
            <w:r w:rsidRPr="002870AB">
              <w:rPr>
                <w:rFonts w:cs="Times New Roman"/>
                <w:szCs w:val="24"/>
              </w:rPr>
              <w:t>3.10</w:t>
            </w:r>
          </w:p>
        </w:tc>
        <w:tc>
          <w:tcPr>
            <w:tcW w:w="1170" w:type="dxa"/>
          </w:tcPr>
          <w:p w14:paraId="096C0AAA" w14:textId="77777777" w:rsidR="002870AB" w:rsidRPr="002870AB" w:rsidRDefault="002870AB" w:rsidP="002870AB">
            <w:pPr>
              <w:rPr>
                <w:rFonts w:cs="Times New Roman"/>
                <w:szCs w:val="24"/>
              </w:rPr>
            </w:pPr>
            <w:r w:rsidRPr="002870AB">
              <w:rPr>
                <w:rFonts w:cs="Times New Roman"/>
                <w:szCs w:val="24"/>
              </w:rPr>
              <w:t>6.10</w:t>
            </w:r>
          </w:p>
        </w:tc>
        <w:tc>
          <w:tcPr>
            <w:tcW w:w="7015" w:type="dxa"/>
          </w:tcPr>
          <w:p w14:paraId="10E1CF89" w14:textId="77777777" w:rsidR="002870AB" w:rsidRPr="002870AB" w:rsidRDefault="002870AB" w:rsidP="002870AB">
            <w:pPr>
              <w:rPr>
                <w:rFonts w:cs="Times New Roman"/>
                <w:szCs w:val="24"/>
              </w:rPr>
            </w:pPr>
            <w:r w:rsidRPr="002870AB">
              <w:rPr>
                <w:rFonts w:cs="Times New Roman"/>
                <w:szCs w:val="24"/>
              </w:rPr>
              <w:t>Activities Not Charged</w:t>
            </w:r>
          </w:p>
        </w:tc>
      </w:tr>
      <w:tr w:rsidR="002870AB" w:rsidRPr="002870AB" w14:paraId="0AF9EB2E" w14:textId="77777777" w:rsidTr="008B46BE">
        <w:tc>
          <w:tcPr>
            <w:tcW w:w="1165" w:type="dxa"/>
          </w:tcPr>
          <w:p w14:paraId="4FFD368C" w14:textId="77777777" w:rsidR="002870AB" w:rsidRPr="002870AB" w:rsidRDefault="002870AB" w:rsidP="002870AB">
            <w:pPr>
              <w:rPr>
                <w:rFonts w:cs="Times New Roman"/>
                <w:szCs w:val="24"/>
              </w:rPr>
            </w:pPr>
            <w:r w:rsidRPr="002870AB">
              <w:rPr>
                <w:rFonts w:cs="Times New Roman"/>
                <w:szCs w:val="24"/>
              </w:rPr>
              <w:t>3.11</w:t>
            </w:r>
          </w:p>
        </w:tc>
        <w:tc>
          <w:tcPr>
            <w:tcW w:w="1170" w:type="dxa"/>
          </w:tcPr>
          <w:p w14:paraId="40226895" w14:textId="77777777" w:rsidR="002870AB" w:rsidRPr="002870AB" w:rsidRDefault="002870AB" w:rsidP="002870AB">
            <w:pPr>
              <w:rPr>
                <w:rFonts w:cs="Times New Roman"/>
                <w:szCs w:val="24"/>
              </w:rPr>
            </w:pPr>
            <w:r w:rsidRPr="002870AB">
              <w:rPr>
                <w:rFonts w:cs="Times New Roman"/>
                <w:szCs w:val="24"/>
              </w:rPr>
              <w:t>6.11</w:t>
            </w:r>
          </w:p>
        </w:tc>
        <w:tc>
          <w:tcPr>
            <w:tcW w:w="7015" w:type="dxa"/>
          </w:tcPr>
          <w:p w14:paraId="0313002A" w14:textId="77777777" w:rsidR="002870AB" w:rsidRPr="002870AB" w:rsidRDefault="002870AB" w:rsidP="002870AB">
            <w:pPr>
              <w:rPr>
                <w:rFonts w:cs="Times New Roman"/>
                <w:szCs w:val="24"/>
              </w:rPr>
            </w:pPr>
            <w:r w:rsidRPr="002870AB">
              <w:rPr>
                <w:rFonts w:cs="Times New Roman"/>
                <w:szCs w:val="24"/>
              </w:rPr>
              <w:t>Separate Consideration of Multiple Counts—Single Defendant</w:t>
            </w:r>
          </w:p>
        </w:tc>
      </w:tr>
      <w:tr w:rsidR="002870AB" w:rsidRPr="002870AB" w14:paraId="7017E217" w14:textId="77777777" w:rsidTr="008B46BE">
        <w:tc>
          <w:tcPr>
            <w:tcW w:w="1165" w:type="dxa"/>
          </w:tcPr>
          <w:p w14:paraId="30C005BA" w14:textId="77777777" w:rsidR="002870AB" w:rsidRPr="002870AB" w:rsidRDefault="002870AB" w:rsidP="002870AB">
            <w:pPr>
              <w:rPr>
                <w:rFonts w:cs="Times New Roman"/>
                <w:szCs w:val="24"/>
              </w:rPr>
            </w:pPr>
            <w:r w:rsidRPr="002870AB">
              <w:rPr>
                <w:rFonts w:cs="Times New Roman"/>
                <w:szCs w:val="24"/>
              </w:rPr>
              <w:t>3.12</w:t>
            </w:r>
          </w:p>
        </w:tc>
        <w:tc>
          <w:tcPr>
            <w:tcW w:w="1170" w:type="dxa"/>
          </w:tcPr>
          <w:p w14:paraId="51A87C03" w14:textId="77777777" w:rsidR="002870AB" w:rsidRPr="002870AB" w:rsidRDefault="002870AB" w:rsidP="002870AB">
            <w:pPr>
              <w:rPr>
                <w:rFonts w:cs="Times New Roman"/>
                <w:szCs w:val="24"/>
              </w:rPr>
            </w:pPr>
            <w:r w:rsidRPr="002870AB">
              <w:rPr>
                <w:rFonts w:cs="Times New Roman"/>
                <w:szCs w:val="24"/>
              </w:rPr>
              <w:t>6.12</w:t>
            </w:r>
          </w:p>
        </w:tc>
        <w:tc>
          <w:tcPr>
            <w:tcW w:w="7015" w:type="dxa"/>
          </w:tcPr>
          <w:p w14:paraId="47AA6CAC" w14:textId="77777777" w:rsidR="002870AB" w:rsidRPr="002870AB" w:rsidRDefault="002870AB" w:rsidP="002870AB">
            <w:pPr>
              <w:rPr>
                <w:rFonts w:cs="Times New Roman"/>
                <w:szCs w:val="24"/>
              </w:rPr>
            </w:pPr>
            <w:r w:rsidRPr="002870AB">
              <w:rPr>
                <w:rFonts w:cs="Times New Roman"/>
                <w:szCs w:val="24"/>
              </w:rPr>
              <w:t>Separate Consideration of Single Count—Multiple Defendants</w:t>
            </w:r>
          </w:p>
        </w:tc>
      </w:tr>
      <w:tr w:rsidR="002870AB" w:rsidRPr="002870AB" w14:paraId="25FBC4C4" w14:textId="77777777" w:rsidTr="008B46BE">
        <w:tc>
          <w:tcPr>
            <w:tcW w:w="1165" w:type="dxa"/>
          </w:tcPr>
          <w:p w14:paraId="5F4983DD" w14:textId="77777777" w:rsidR="002870AB" w:rsidRPr="002870AB" w:rsidRDefault="002870AB" w:rsidP="002870AB">
            <w:pPr>
              <w:rPr>
                <w:rFonts w:cs="Times New Roman"/>
                <w:szCs w:val="24"/>
              </w:rPr>
            </w:pPr>
            <w:r w:rsidRPr="002870AB">
              <w:rPr>
                <w:rFonts w:cs="Times New Roman"/>
                <w:szCs w:val="24"/>
              </w:rPr>
              <w:t>3.13</w:t>
            </w:r>
          </w:p>
        </w:tc>
        <w:tc>
          <w:tcPr>
            <w:tcW w:w="1170" w:type="dxa"/>
          </w:tcPr>
          <w:p w14:paraId="2254AAB3" w14:textId="77777777" w:rsidR="002870AB" w:rsidRPr="002870AB" w:rsidRDefault="002870AB" w:rsidP="002870AB">
            <w:pPr>
              <w:rPr>
                <w:rFonts w:cs="Times New Roman"/>
                <w:szCs w:val="24"/>
              </w:rPr>
            </w:pPr>
            <w:r w:rsidRPr="002870AB">
              <w:rPr>
                <w:rFonts w:cs="Times New Roman"/>
                <w:szCs w:val="24"/>
              </w:rPr>
              <w:t>6.13</w:t>
            </w:r>
          </w:p>
        </w:tc>
        <w:tc>
          <w:tcPr>
            <w:tcW w:w="7015" w:type="dxa"/>
          </w:tcPr>
          <w:p w14:paraId="252560B5" w14:textId="77777777" w:rsidR="002870AB" w:rsidRPr="002870AB" w:rsidRDefault="002870AB" w:rsidP="002870AB">
            <w:pPr>
              <w:rPr>
                <w:rFonts w:cs="Times New Roman"/>
                <w:szCs w:val="24"/>
              </w:rPr>
            </w:pPr>
            <w:r w:rsidRPr="002870AB">
              <w:rPr>
                <w:rFonts w:cs="Times New Roman"/>
                <w:szCs w:val="24"/>
              </w:rPr>
              <w:t>Separate Consideration of Multiple Counts—Multiple Defendants</w:t>
            </w:r>
          </w:p>
        </w:tc>
      </w:tr>
      <w:tr w:rsidR="002870AB" w:rsidRPr="002870AB" w14:paraId="03D33B37" w14:textId="77777777" w:rsidTr="008B46BE">
        <w:tc>
          <w:tcPr>
            <w:tcW w:w="1165" w:type="dxa"/>
          </w:tcPr>
          <w:p w14:paraId="46B851D8" w14:textId="77777777" w:rsidR="002870AB" w:rsidRPr="002870AB" w:rsidRDefault="002870AB" w:rsidP="002870AB">
            <w:pPr>
              <w:rPr>
                <w:rFonts w:cs="Times New Roman"/>
                <w:szCs w:val="24"/>
              </w:rPr>
            </w:pPr>
            <w:r w:rsidRPr="002870AB">
              <w:rPr>
                <w:rFonts w:cs="Times New Roman"/>
                <w:szCs w:val="24"/>
              </w:rPr>
              <w:t>3.14</w:t>
            </w:r>
          </w:p>
        </w:tc>
        <w:tc>
          <w:tcPr>
            <w:tcW w:w="1170" w:type="dxa"/>
          </w:tcPr>
          <w:p w14:paraId="28289F9D" w14:textId="77777777" w:rsidR="002870AB" w:rsidRPr="002870AB" w:rsidRDefault="002870AB" w:rsidP="002870AB">
            <w:pPr>
              <w:rPr>
                <w:rFonts w:cs="Times New Roman"/>
                <w:szCs w:val="24"/>
              </w:rPr>
            </w:pPr>
            <w:r w:rsidRPr="002870AB">
              <w:rPr>
                <w:rFonts w:cs="Times New Roman"/>
                <w:szCs w:val="24"/>
              </w:rPr>
              <w:t>6.14</w:t>
            </w:r>
          </w:p>
        </w:tc>
        <w:tc>
          <w:tcPr>
            <w:tcW w:w="7015" w:type="dxa"/>
          </w:tcPr>
          <w:p w14:paraId="39802333" w14:textId="77777777" w:rsidR="002870AB" w:rsidRPr="002870AB" w:rsidRDefault="002870AB" w:rsidP="002870AB">
            <w:pPr>
              <w:rPr>
                <w:rFonts w:cs="Times New Roman"/>
                <w:szCs w:val="24"/>
              </w:rPr>
            </w:pPr>
            <w:r w:rsidRPr="002870AB">
              <w:rPr>
                <w:rFonts w:cs="Times New Roman"/>
                <w:szCs w:val="24"/>
              </w:rPr>
              <w:t>Lesser Included Offense</w:t>
            </w:r>
          </w:p>
        </w:tc>
      </w:tr>
      <w:tr w:rsidR="002870AB" w:rsidRPr="002870AB" w14:paraId="69FD5138" w14:textId="77777777" w:rsidTr="008B46BE">
        <w:tc>
          <w:tcPr>
            <w:tcW w:w="1165" w:type="dxa"/>
          </w:tcPr>
          <w:p w14:paraId="59935EBB" w14:textId="77777777" w:rsidR="002870AB" w:rsidRPr="002870AB" w:rsidRDefault="002870AB" w:rsidP="002870AB">
            <w:pPr>
              <w:rPr>
                <w:rFonts w:cs="Times New Roman"/>
                <w:szCs w:val="24"/>
              </w:rPr>
            </w:pPr>
            <w:r w:rsidRPr="002870AB">
              <w:rPr>
                <w:rFonts w:cs="Times New Roman"/>
                <w:szCs w:val="24"/>
              </w:rPr>
              <w:t>3.17</w:t>
            </w:r>
          </w:p>
        </w:tc>
        <w:tc>
          <w:tcPr>
            <w:tcW w:w="1170" w:type="dxa"/>
          </w:tcPr>
          <w:p w14:paraId="05A61D27" w14:textId="77777777" w:rsidR="002870AB" w:rsidRPr="002870AB" w:rsidRDefault="002870AB" w:rsidP="002870AB">
            <w:pPr>
              <w:rPr>
                <w:rFonts w:cs="Times New Roman"/>
                <w:szCs w:val="24"/>
              </w:rPr>
            </w:pPr>
            <w:r w:rsidRPr="002870AB">
              <w:rPr>
                <w:rFonts w:cs="Times New Roman"/>
                <w:szCs w:val="24"/>
              </w:rPr>
              <w:t>6.15</w:t>
            </w:r>
          </w:p>
        </w:tc>
        <w:tc>
          <w:tcPr>
            <w:tcW w:w="7015" w:type="dxa"/>
          </w:tcPr>
          <w:p w14:paraId="50B92640" w14:textId="77777777" w:rsidR="002870AB" w:rsidRPr="002870AB" w:rsidRDefault="002870AB" w:rsidP="002870AB">
            <w:pPr>
              <w:rPr>
                <w:rFonts w:cs="Times New Roman"/>
                <w:szCs w:val="24"/>
              </w:rPr>
            </w:pPr>
            <w:r w:rsidRPr="002870AB">
              <w:rPr>
                <w:rFonts w:cs="Times New Roman"/>
                <w:szCs w:val="24"/>
              </w:rPr>
              <w:t>Possession—Defined</w:t>
            </w:r>
          </w:p>
        </w:tc>
      </w:tr>
      <w:tr w:rsidR="002870AB" w:rsidRPr="002870AB" w14:paraId="66E2A8C5" w14:textId="77777777" w:rsidTr="008B46BE">
        <w:tc>
          <w:tcPr>
            <w:tcW w:w="1165" w:type="dxa"/>
          </w:tcPr>
          <w:p w14:paraId="3621C7BB" w14:textId="77777777" w:rsidR="002870AB" w:rsidRPr="002870AB" w:rsidRDefault="002870AB" w:rsidP="002870AB">
            <w:pPr>
              <w:rPr>
                <w:rFonts w:cs="Times New Roman"/>
                <w:szCs w:val="24"/>
              </w:rPr>
            </w:pPr>
            <w:r w:rsidRPr="002870AB">
              <w:rPr>
                <w:rFonts w:cs="Times New Roman"/>
                <w:szCs w:val="24"/>
              </w:rPr>
              <w:t>3.18</w:t>
            </w:r>
          </w:p>
        </w:tc>
        <w:tc>
          <w:tcPr>
            <w:tcW w:w="1170" w:type="dxa"/>
          </w:tcPr>
          <w:p w14:paraId="48F82A79" w14:textId="77777777" w:rsidR="002870AB" w:rsidRPr="002870AB" w:rsidRDefault="002870AB" w:rsidP="002870AB">
            <w:pPr>
              <w:rPr>
                <w:rFonts w:cs="Times New Roman"/>
                <w:szCs w:val="24"/>
              </w:rPr>
            </w:pPr>
            <w:r w:rsidRPr="002870AB">
              <w:rPr>
                <w:rFonts w:cs="Times New Roman"/>
                <w:szCs w:val="24"/>
              </w:rPr>
              <w:t>6.16</w:t>
            </w:r>
          </w:p>
        </w:tc>
        <w:tc>
          <w:tcPr>
            <w:tcW w:w="7015" w:type="dxa"/>
          </w:tcPr>
          <w:p w14:paraId="7382401E" w14:textId="77777777" w:rsidR="002870AB" w:rsidRPr="002870AB" w:rsidRDefault="002870AB" w:rsidP="002870AB">
            <w:pPr>
              <w:rPr>
                <w:rFonts w:cs="Times New Roman"/>
                <w:szCs w:val="24"/>
              </w:rPr>
            </w:pPr>
            <w:r w:rsidRPr="002870AB">
              <w:rPr>
                <w:rFonts w:cs="Times New Roman"/>
                <w:szCs w:val="24"/>
              </w:rPr>
              <w:t>Corporate Defendant</w:t>
            </w:r>
          </w:p>
        </w:tc>
      </w:tr>
      <w:tr w:rsidR="002870AB" w:rsidRPr="002870AB" w14:paraId="06A7652C" w14:textId="77777777" w:rsidTr="008B46BE">
        <w:tc>
          <w:tcPr>
            <w:tcW w:w="1165" w:type="dxa"/>
          </w:tcPr>
          <w:p w14:paraId="207180BC"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D6466BE" w14:textId="77777777" w:rsidR="002870AB" w:rsidRPr="002870AB" w:rsidRDefault="002870AB" w:rsidP="002870AB">
            <w:pPr>
              <w:rPr>
                <w:rFonts w:cs="Times New Roman"/>
                <w:szCs w:val="24"/>
              </w:rPr>
            </w:pPr>
            <w:r w:rsidRPr="002870AB">
              <w:rPr>
                <w:rFonts w:cs="Times New Roman"/>
                <w:szCs w:val="24"/>
              </w:rPr>
              <w:t>6.17</w:t>
            </w:r>
          </w:p>
        </w:tc>
        <w:tc>
          <w:tcPr>
            <w:tcW w:w="7015" w:type="dxa"/>
          </w:tcPr>
          <w:p w14:paraId="4FC65493" w14:textId="77777777" w:rsidR="002870AB" w:rsidRPr="002870AB" w:rsidRDefault="002870AB" w:rsidP="002870AB">
            <w:pPr>
              <w:rPr>
                <w:rFonts w:cs="Times New Roman"/>
                <w:szCs w:val="24"/>
              </w:rPr>
            </w:pPr>
            <w:r w:rsidRPr="002870AB">
              <w:rPr>
                <w:rFonts w:cs="Times New Roman"/>
                <w:szCs w:val="24"/>
              </w:rPr>
              <w:t>Foreign Language Testimony</w:t>
            </w:r>
          </w:p>
        </w:tc>
      </w:tr>
      <w:tr w:rsidR="002870AB" w:rsidRPr="002870AB" w14:paraId="78D91105" w14:textId="77777777" w:rsidTr="008B46BE">
        <w:tc>
          <w:tcPr>
            <w:tcW w:w="1165" w:type="dxa"/>
          </w:tcPr>
          <w:p w14:paraId="5EE0ED53"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5FD66A9" w14:textId="77777777" w:rsidR="002870AB" w:rsidRPr="002870AB" w:rsidRDefault="002870AB" w:rsidP="002870AB">
            <w:pPr>
              <w:rPr>
                <w:rFonts w:cs="Times New Roman"/>
                <w:szCs w:val="24"/>
              </w:rPr>
            </w:pPr>
            <w:r w:rsidRPr="002870AB">
              <w:rPr>
                <w:rFonts w:cs="Times New Roman"/>
                <w:szCs w:val="24"/>
              </w:rPr>
              <w:t>6.18</w:t>
            </w:r>
          </w:p>
        </w:tc>
        <w:tc>
          <w:tcPr>
            <w:tcW w:w="7015" w:type="dxa"/>
          </w:tcPr>
          <w:p w14:paraId="1558559C" w14:textId="77777777" w:rsidR="002870AB" w:rsidRPr="002870AB" w:rsidRDefault="002870AB" w:rsidP="002870AB">
            <w:pPr>
              <w:rPr>
                <w:rFonts w:cs="Times New Roman"/>
                <w:szCs w:val="24"/>
              </w:rPr>
            </w:pPr>
            <w:r w:rsidRPr="002870AB">
              <w:rPr>
                <w:rFonts w:cs="Times New Roman"/>
                <w:szCs w:val="24"/>
              </w:rPr>
              <w:t>On or About—Defined</w:t>
            </w:r>
          </w:p>
        </w:tc>
      </w:tr>
      <w:tr w:rsidR="002870AB" w:rsidRPr="002870AB" w14:paraId="5A1C85C5" w14:textId="77777777" w:rsidTr="008B46BE">
        <w:tc>
          <w:tcPr>
            <w:tcW w:w="1165" w:type="dxa"/>
          </w:tcPr>
          <w:p w14:paraId="3A6ED45E" w14:textId="77777777" w:rsidR="002870AB" w:rsidRPr="002870AB" w:rsidRDefault="002870AB" w:rsidP="002870AB">
            <w:pPr>
              <w:rPr>
                <w:rFonts w:cs="Times New Roman"/>
                <w:szCs w:val="24"/>
              </w:rPr>
            </w:pPr>
            <w:r w:rsidRPr="002870AB">
              <w:rPr>
                <w:rFonts w:cs="Times New Roman"/>
                <w:szCs w:val="24"/>
              </w:rPr>
              <w:t>7.1</w:t>
            </w:r>
          </w:p>
        </w:tc>
        <w:tc>
          <w:tcPr>
            <w:tcW w:w="1170" w:type="dxa"/>
          </w:tcPr>
          <w:p w14:paraId="48D5F530" w14:textId="77777777" w:rsidR="002870AB" w:rsidRPr="002870AB" w:rsidRDefault="002870AB" w:rsidP="002870AB">
            <w:pPr>
              <w:rPr>
                <w:rFonts w:cs="Times New Roman"/>
                <w:szCs w:val="24"/>
              </w:rPr>
            </w:pPr>
            <w:r w:rsidRPr="002870AB">
              <w:rPr>
                <w:rFonts w:cs="Times New Roman"/>
                <w:szCs w:val="24"/>
              </w:rPr>
              <w:t>6.19</w:t>
            </w:r>
          </w:p>
        </w:tc>
        <w:tc>
          <w:tcPr>
            <w:tcW w:w="7015" w:type="dxa"/>
          </w:tcPr>
          <w:p w14:paraId="532C0083" w14:textId="77777777" w:rsidR="002870AB" w:rsidRPr="002870AB" w:rsidRDefault="002870AB" w:rsidP="002870AB">
            <w:pPr>
              <w:rPr>
                <w:rFonts w:cs="Times New Roman"/>
                <w:szCs w:val="24"/>
              </w:rPr>
            </w:pPr>
            <w:r w:rsidRPr="002870AB">
              <w:rPr>
                <w:rFonts w:cs="Times New Roman"/>
                <w:szCs w:val="24"/>
              </w:rPr>
              <w:t>Duty to Deliberate</w:t>
            </w:r>
          </w:p>
        </w:tc>
      </w:tr>
      <w:tr w:rsidR="002870AB" w:rsidRPr="002870AB" w14:paraId="2EB26E6D" w14:textId="77777777" w:rsidTr="008B46BE">
        <w:tc>
          <w:tcPr>
            <w:tcW w:w="1165" w:type="dxa"/>
          </w:tcPr>
          <w:p w14:paraId="1344AACA" w14:textId="77777777" w:rsidR="002870AB" w:rsidRPr="002870AB" w:rsidRDefault="002870AB" w:rsidP="002870AB">
            <w:pPr>
              <w:rPr>
                <w:rFonts w:cs="Times New Roman"/>
                <w:szCs w:val="24"/>
              </w:rPr>
            </w:pPr>
            <w:r w:rsidRPr="002870AB">
              <w:rPr>
                <w:rFonts w:cs="Times New Roman"/>
                <w:szCs w:val="24"/>
              </w:rPr>
              <w:t>7.2</w:t>
            </w:r>
          </w:p>
        </w:tc>
        <w:tc>
          <w:tcPr>
            <w:tcW w:w="1170" w:type="dxa"/>
          </w:tcPr>
          <w:p w14:paraId="4C58C127" w14:textId="77777777" w:rsidR="002870AB" w:rsidRPr="002870AB" w:rsidRDefault="002870AB" w:rsidP="002870AB">
            <w:pPr>
              <w:rPr>
                <w:rFonts w:cs="Times New Roman"/>
                <w:szCs w:val="24"/>
              </w:rPr>
            </w:pPr>
            <w:r w:rsidRPr="002870AB">
              <w:rPr>
                <w:rFonts w:cs="Times New Roman"/>
                <w:szCs w:val="24"/>
              </w:rPr>
              <w:t>6.20</w:t>
            </w:r>
          </w:p>
        </w:tc>
        <w:tc>
          <w:tcPr>
            <w:tcW w:w="7015" w:type="dxa"/>
          </w:tcPr>
          <w:p w14:paraId="03F6D0BC" w14:textId="77777777" w:rsidR="002870AB" w:rsidRPr="002870AB" w:rsidRDefault="002870AB" w:rsidP="002870AB">
            <w:pPr>
              <w:rPr>
                <w:rFonts w:cs="Times New Roman"/>
                <w:szCs w:val="24"/>
              </w:rPr>
            </w:pPr>
            <w:r w:rsidRPr="002870AB">
              <w:rPr>
                <w:rFonts w:cs="Times New Roman"/>
                <w:szCs w:val="24"/>
              </w:rPr>
              <w:t>Consideration of Evidence—Conduct of the Jury</w:t>
            </w:r>
          </w:p>
        </w:tc>
      </w:tr>
      <w:tr w:rsidR="002870AB" w:rsidRPr="002870AB" w14:paraId="7F6B14B3" w14:textId="77777777" w:rsidTr="008B46BE">
        <w:tc>
          <w:tcPr>
            <w:tcW w:w="1165" w:type="dxa"/>
          </w:tcPr>
          <w:p w14:paraId="0E4312EF" w14:textId="77777777" w:rsidR="002870AB" w:rsidRPr="002870AB" w:rsidRDefault="002870AB" w:rsidP="002870AB">
            <w:pPr>
              <w:rPr>
                <w:rFonts w:cs="Times New Roman"/>
                <w:szCs w:val="24"/>
              </w:rPr>
            </w:pPr>
            <w:r w:rsidRPr="002870AB">
              <w:rPr>
                <w:rFonts w:cs="Times New Roman"/>
                <w:szCs w:val="24"/>
              </w:rPr>
              <w:t>7.3</w:t>
            </w:r>
          </w:p>
        </w:tc>
        <w:tc>
          <w:tcPr>
            <w:tcW w:w="1170" w:type="dxa"/>
          </w:tcPr>
          <w:p w14:paraId="3E3A0B4E" w14:textId="77777777" w:rsidR="002870AB" w:rsidRPr="002870AB" w:rsidRDefault="002870AB" w:rsidP="002870AB">
            <w:pPr>
              <w:rPr>
                <w:rFonts w:cs="Times New Roman"/>
                <w:szCs w:val="24"/>
              </w:rPr>
            </w:pPr>
            <w:r w:rsidRPr="002870AB">
              <w:rPr>
                <w:rFonts w:cs="Times New Roman"/>
                <w:szCs w:val="24"/>
              </w:rPr>
              <w:t>6.21</w:t>
            </w:r>
          </w:p>
        </w:tc>
        <w:tc>
          <w:tcPr>
            <w:tcW w:w="7015" w:type="dxa"/>
          </w:tcPr>
          <w:p w14:paraId="53D076D1" w14:textId="77777777" w:rsidR="002870AB" w:rsidRPr="002870AB" w:rsidRDefault="002870AB" w:rsidP="002870AB">
            <w:pPr>
              <w:rPr>
                <w:rFonts w:cs="Times New Roman"/>
                <w:szCs w:val="24"/>
              </w:rPr>
            </w:pPr>
            <w:r w:rsidRPr="002870AB">
              <w:rPr>
                <w:rFonts w:cs="Times New Roman"/>
                <w:szCs w:val="24"/>
              </w:rPr>
              <w:t>Use of Notes</w:t>
            </w:r>
          </w:p>
        </w:tc>
      </w:tr>
      <w:tr w:rsidR="002870AB" w:rsidRPr="002870AB" w14:paraId="79DFF795" w14:textId="77777777" w:rsidTr="008B46BE">
        <w:tc>
          <w:tcPr>
            <w:tcW w:w="1165" w:type="dxa"/>
          </w:tcPr>
          <w:p w14:paraId="4A0622FE" w14:textId="77777777" w:rsidR="002870AB" w:rsidRPr="002870AB" w:rsidRDefault="002870AB" w:rsidP="002870AB">
            <w:pPr>
              <w:rPr>
                <w:rFonts w:cs="Times New Roman"/>
                <w:szCs w:val="24"/>
              </w:rPr>
            </w:pPr>
            <w:r w:rsidRPr="002870AB">
              <w:rPr>
                <w:rFonts w:cs="Times New Roman"/>
                <w:szCs w:val="24"/>
              </w:rPr>
              <w:t>7.4</w:t>
            </w:r>
          </w:p>
        </w:tc>
        <w:tc>
          <w:tcPr>
            <w:tcW w:w="1170" w:type="dxa"/>
          </w:tcPr>
          <w:p w14:paraId="68794FCD" w14:textId="77777777" w:rsidR="002870AB" w:rsidRPr="002870AB" w:rsidRDefault="002870AB" w:rsidP="002870AB">
            <w:pPr>
              <w:rPr>
                <w:rFonts w:cs="Times New Roman"/>
                <w:szCs w:val="24"/>
              </w:rPr>
            </w:pPr>
            <w:r w:rsidRPr="002870AB">
              <w:rPr>
                <w:rFonts w:cs="Times New Roman"/>
                <w:szCs w:val="24"/>
              </w:rPr>
              <w:t>6.22</w:t>
            </w:r>
          </w:p>
        </w:tc>
        <w:tc>
          <w:tcPr>
            <w:tcW w:w="7015" w:type="dxa"/>
          </w:tcPr>
          <w:p w14:paraId="10F74A09" w14:textId="77777777" w:rsidR="002870AB" w:rsidRPr="002870AB" w:rsidRDefault="002870AB" w:rsidP="002870AB">
            <w:pPr>
              <w:rPr>
                <w:rFonts w:cs="Times New Roman"/>
                <w:szCs w:val="24"/>
              </w:rPr>
            </w:pPr>
            <w:r w:rsidRPr="002870AB">
              <w:rPr>
                <w:rFonts w:cs="Times New Roman"/>
                <w:szCs w:val="24"/>
              </w:rPr>
              <w:t>Jury Consideration of Punishment</w:t>
            </w:r>
          </w:p>
        </w:tc>
      </w:tr>
      <w:tr w:rsidR="002870AB" w:rsidRPr="002870AB" w14:paraId="66B8572C" w14:textId="77777777" w:rsidTr="008B46BE">
        <w:tc>
          <w:tcPr>
            <w:tcW w:w="1165" w:type="dxa"/>
          </w:tcPr>
          <w:p w14:paraId="202A17CD" w14:textId="77777777" w:rsidR="002870AB" w:rsidRPr="002870AB" w:rsidRDefault="002870AB" w:rsidP="002870AB">
            <w:pPr>
              <w:rPr>
                <w:rFonts w:cs="Times New Roman"/>
                <w:szCs w:val="24"/>
              </w:rPr>
            </w:pPr>
            <w:r w:rsidRPr="002870AB">
              <w:rPr>
                <w:rFonts w:cs="Times New Roman"/>
                <w:szCs w:val="24"/>
              </w:rPr>
              <w:t>7.5</w:t>
            </w:r>
          </w:p>
        </w:tc>
        <w:tc>
          <w:tcPr>
            <w:tcW w:w="1170" w:type="dxa"/>
          </w:tcPr>
          <w:p w14:paraId="09DFD2F1" w14:textId="77777777" w:rsidR="002870AB" w:rsidRPr="002870AB" w:rsidRDefault="002870AB" w:rsidP="002870AB">
            <w:pPr>
              <w:rPr>
                <w:rFonts w:cs="Times New Roman"/>
                <w:szCs w:val="24"/>
              </w:rPr>
            </w:pPr>
            <w:r w:rsidRPr="002870AB">
              <w:rPr>
                <w:rFonts w:cs="Times New Roman"/>
                <w:szCs w:val="24"/>
              </w:rPr>
              <w:t>6.23</w:t>
            </w:r>
          </w:p>
        </w:tc>
        <w:tc>
          <w:tcPr>
            <w:tcW w:w="7015" w:type="dxa"/>
          </w:tcPr>
          <w:p w14:paraId="6AAC1541" w14:textId="77777777" w:rsidR="002870AB" w:rsidRPr="002870AB" w:rsidRDefault="002870AB" w:rsidP="002870AB">
            <w:pPr>
              <w:rPr>
                <w:rFonts w:cs="Times New Roman"/>
                <w:szCs w:val="24"/>
              </w:rPr>
            </w:pPr>
            <w:r w:rsidRPr="002870AB">
              <w:rPr>
                <w:rFonts w:cs="Times New Roman"/>
                <w:szCs w:val="24"/>
              </w:rPr>
              <w:t>Verdict Form</w:t>
            </w:r>
          </w:p>
        </w:tc>
      </w:tr>
      <w:tr w:rsidR="002870AB" w:rsidRPr="002870AB" w14:paraId="6189FED6" w14:textId="77777777" w:rsidTr="008B46BE">
        <w:tc>
          <w:tcPr>
            <w:tcW w:w="1165" w:type="dxa"/>
          </w:tcPr>
          <w:p w14:paraId="48F516CA" w14:textId="77777777" w:rsidR="002870AB" w:rsidRPr="002870AB" w:rsidRDefault="002870AB" w:rsidP="002870AB">
            <w:pPr>
              <w:rPr>
                <w:rFonts w:cs="Times New Roman"/>
                <w:szCs w:val="24"/>
              </w:rPr>
            </w:pPr>
            <w:r w:rsidRPr="002870AB">
              <w:rPr>
                <w:rFonts w:cs="Times New Roman"/>
                <w:szCs w:val="24"/>
              </w:rPr>
              <w:t>7.6</w:t>
            </w:r>
          </w:p>
        </w:tc>
        <w:tc>
          <w:tcPr>
            <w:tcW w:w="1170" w:type="dxa"/>
          </w:tcPr>
          <w:p w14:paraId="7D781B1F" w14:textId="77777777" w:rsidR="002870AB" w:rsidRPr="002870AB" w:rsidRDefault="002870AB" w:rsidP="002870AB">
            <w:pPr>
              <w:rPr>
                <w:rFonts w:cs="Times New Roman"/>
                <w:szCs w:val="24"/>
              </w:rPr>
            </w:pPr>
            <w:r w:rsidRPr="002870AB">
              <w:rPr>
                <w:rFonts w:cs="Times New Roman"/>
                <w:szCs w:val="24"/>
              </w:rPr>
              <w:t>6.24</w:t>
            </w:r>
          </w:p>
        </w:tc>
        <w:tc>
          <w:tcPr>
            <w:tcW w:w="7015" w:type="dxa"/>
          </w:tcPr>
          <w:p w14:paraId="03B56901" w14:textId="77777777" w:rsidR="002870AB" w:rsidRPr="002870AB" w:rsidRDefault="002870AB" w:rsidP="002870AB">
            <w:pPr>
              <w:rPr>
                <w:rFonts w:cs="Times New Roman"/>
                <w:szCs w:val="24"/>
              </w:rPr>
            </w:pPr>
            <w:r w:rsidRPr="002870AB">
              <w:rPr>
                <w:rFonts w:cs="Times New Roman"/>
                <w:szCs w:val="24"/>
              </w:rPr>
              <w:t>Communication With Court</w:t>
            </w:r>
          </w:p>
        </w:tc>
      </w:tr>
      <w:tr w:rsidR="002870AB" w:rsidRPr="002870AB" w14:paraId="35E5DD3A" w14:textId="77777777" w:rsidTr="008B46BE">
        <w:tc>
          <w:tcPr>
            <w:tcW w:w="1165" w:type="dxa"/>
          </w:tcPr>
          <w:p w14:paraId="06024FC8" w14:textId="77777777" w:rsidR="002870AB" w:rsidRPr="002870AB" w:rsidRDefault="002870AB" w:rsidP="002870AB">
            <w:pPr>
              <w:rPr>
                <w:rFonts w:cs="Times New Roman"/>
                <w:szCs w:val="24"/>
              </w:rPr>
            </w:pPr>
            <w:r w:rsidRPr="002870AB">
              <w:rPr>
                <w:rFonts w:cs="Times New Roman"/>
                <w:szCs w:val="24"/>
              </w:rPr>
              <w:t>7.7</w:t>
            </w:r>
          </w:p>
        </w:tc>
        <w:tc>
          <w:tcPr>
            <w:tcW w:w="1170" w:type="dxa"/>
          </w:tcPr>
          <w:p w14:paraId="21BB5EAF" w14:textId="77777777" w:rsidR="002870AB" w:rsidRPr="002870AB" w:rsidRDefault="002870AB" w:rsidP="002870AB">
            <w:pPr>
              <w:rPr>
                <w:rFonts w:cs="Times New Roman"/>
                <w:szCs w:val="24"/>
              </w:rPr>
            </w:pPr>
            <w:r w:rsidRPr="002870AB">
              <w:rPr>
                <w:rFonts w:cs="Times New Roman"/>
                <w:szCs w:val="24"/>
              </w:rPr>
              <w:t>6.25</w:t>
            </w:r>
          </w:p>
        </w:tc>
        <w:tc>
          <w:tcPr>
            <w:tcW w:w="7015" w:type="dxa"/>
          </w:tcPr>
          <w:p w14:paraId="2C2C2DCD" w14:textId="77777777" w:rsidR="002870AB" w:rsidRPr="002870AB" w:rsidRDefault="002870AB" w:rsidP="002870AB">
            <w:pPr>
              <w:rPr>
                <w:rFonts w:cs="Times New Roman"/>
                <w:szCs w:val="24"/>
              </w:rPr>
            </w:pPr>
            <w:r w:rsidRPr="002870AB">
              <w:rPr>
                <w:rFonts w:cs="Times New Roman"/>
                <w:szCs w:val="24"/>
              </w:rPr>
              <w:t>Deadlocked Jury</w:t>
            </w:r>
          </w:p>
        </w:tc>
      </w:tr>
      <w:tr w:rsidR="002870AB" w:rsidRPr="002870AB" w14:paraId="569871A3" w14:textId="77777777" w:rsidTr="008B46BE">
        <w:tc>
          <w:tcPr>
            <w:tcW w:w="1165" w:type="dxa"/>
          </w:tcPr>
          <w:p w14:paraId="4E64C60C" w14:textId="77777777" w:rsidR="002870AB" w:rsidRPr="002870AB" w:rsidRDefault="002870AB" w:rsidP="002870AB">
            <w:pPr>
              <w:rPr>
                <w:rFonts w:cs="Times New Roman"/>
                <w:szCs w:val="24"/>
              </w:rPr>
            </w:pPr>
            <w:r w:rsidRPr="002870AB">
              <w:rPr>
                <w:rFonts w:cs="Times New Roman"/>
                <w:szCs w:val="24"/>
              </w:rPr>
              <w:t>7.8</w:t>
            </w:r>
          </w:p>
        </w:tc>
        <w:tc>
          <w:tcPr>
            <w:tcW w:w="1170" w:type="dxa"/>
          </w:tcPr>
          <w:p w14:paraId="0B0E9B3F" w14:textId="77777777" w:rsidR="002870AB" w:rsidRPr="002870AB" w:rsidRDefault="002870AB" w:rsidP="002870AB">
            <w:pPr>
              <w:rPr>
                <w:rFonts w:cs="Times New Roman"/>
                <w:szCs w:val="24"/>
              </w:rPr>
            </w:pPr>
            <w:r w:rsidRPr="002870AB">
              <w:rPr>
                <w:rFonts w:cs="Times New Roman"/>
                <w:szCs w:val="24"/>
              </w:rPr>
              <w:t>6.26</w:t>
            </w:r>
          </w:p>
        </w:tc>
        <w:tc>
          <w:tcPr>
            <w:tcW w:w="7015" w:type="dxa"/>
          </w:tcPr>
          <w:p w14:paraId="4A666E0B" w14:textId="77777777" w:rsidR="002870AB" w:rsidRPr="002870AB" w:rsidRDefault="002870AB" w:rsidP="002870AB">
            <w:pPr>
              <w:rPr>
                <w:rFonts w:cs="Times New Roman"/>
                <w:szCs w:val="24"/>
              </w:rPr>
            </w:pPr>
            <w:r w:rsidRPr="002870AB">
              <w:rPr>
                <w:rFonts w:cs="Times New Roman"/>
                <w:szCs w:val="24"/>
              </w:rPr>
              <w:t>Script for Post-</w:t>
            </w:r>
            <w:r w:rsidRPr="002870AB">
              <w:rPr>
                <w:rFonts w:cs="Times New Roman"/>
                <w:i/>
                <w:iCs/>
                <w:szCs w:val="24"/>
              </w:rPr>
              <w:t>Allen</w:t>
            </w:r>
            <w:r w:rsidRPr="002870AB">
              <w:rPr>
                <w:rFonts w:cs="Times New Roman"/>
                <w:szCs w:val="24"/>
              </w:rPr>
              <w:t xml:space="preserve"> Charge Inquiry</w:t>
            </w:r>
          </w:p>
        </w:tc>
      </w:tr>
      <w:tr w:rsidR="002870AB" w:rsidRPr="002870AB" w14:paraId="6CC67FBE" w14:textId="77777777" w:rsidTr="008B46BE">
        <w:tc>
          <w:tcPr>
            <w:tcW w:w="1165" w:type="dxa"/>
          </w:tcPr>
          <w:p w14:paraId="314C6BA8" w14:textId="77777777" w:rsidR="002870AB" w:rsidRPr="002870AB" w:rsidRDefault="002870AB" w:rsidP="002870AB">
            <w:pPr>
              <w:rPr>
                <w:rFonts w:cs="Times New Roman"/>
                <w:szCs w:val="24"/>
              </w:rPr>
            </w:pPr>
            <w:r w:rsidRPr="002870AB">
              <w:rPr>
                <w:rFonts w:cs="Times New Roman"/>
                <w:szCs w:val="24"/>
              </w:rPr>
              <w:t>7.9</w:t>
            </w:r>
          </w:p>
        </w:tc>
        <w:tc>
          <w:tcPr>
            <w:tcW w:w="1170" w:type="dxa"/>
          </w:tcPr>
          <w:p w14:paraId="5BCAE605" w14:textId="77777777" w:rsidR="002870AB" w:rsidRPr="002870AB" w:rsidRDefault="002870AB" w:rsidP="002870AB">
            <w:pPr>
              <w:rPr>
                <w:rFonts w:cs="Times New Roman"/>
                <w:szCs w:val="24"/>
              </w:rPr>
            </w:pPr>
            <w:r w:rsidRPr="002870AB">
              <w:rPr>
                <w:rFonts w:cs="Times New Roman"/>
                <w:szCs w:val="24"/>
              </w:rPr>
              <w:t>6.27</w:t>
            </w:r>
          </w:p>
        </w:tc>
        <w:tc>
          <w:tcPr>
            <w:tcW w:w="7015" w:type="dxa"/>
          </w:tcPr>
          <w:p w14:paraId="11E72D6E" w14:textId="77777777" w:rsidR="002870AB" w:rsidRPr="002870AB" w:rsidRDefault="002870AB" w:rsidP="002870AB">
            <w:pPr>
              <w:rPr>
                <w:rFonts w:cs="Times New Roman"/>
                <w:szCs w:val="24"/>
              </w:rPr>
            </w:pPr>
            <w:r w:rsidRPr="002870AB">
              <w:rPr>
                <w:rFonts w:cs="Times New Roman"/>
                <w:szCs w:val="24"/>
              </w:rPr>
              <w:t>Specific Issue Unanimity</w:t>
            </w:r>
          </w:p>
        </w:tc>
      </w:tr>
      <w:tr w:rsidR="002870AB" w:rsidRPr="002870AB" w14:paraId="70F9FF1C" w14:textId="77777777" w:rsidTr="008B46BE">
        <w:tc>
          <w:tcPr>
            <w:tcW w:w="1165" w:type="dxa"/>
          </w:tcPr>
          <w:p w14:paraId="161F915D"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541861A5" w14:textId="77777777" w:rsidR="002870AB" w:rsidRPr="002870AB" w:rsidRDefault="002870AB" w:rsidP="002870AB">
            <w:pPr>
              <w:rPr>
                <w:rFonts w:cs="Times New Roman"/>
                <w:szCs w:val="24"/>
              </w:rPr>
            </w:pPr>
            <w:r w:rsidRPr="002870AB">
              <w:rPr>
                <w:rFonts w:cs="Times New Roman"/>
                <w:szCs w:val="24"/>
              </w:rPr>
              <w:t>6.28</w:t>
            </w:r>
          </w:p>
        </w:tc>
        <w:tc>
          <w:tcPr>
            <w:tcW w:w="7015" w:type="dxa"/>
          </w:tcPr>
          <w:p w14:paraId="4666CE02" w14:textId="77777777" w:rsidR="002870AB" w:rsidRPr="002870AB" w:rsidRDefault="002870AB" w:rsidP="002870AB">
            <w:pPr>
              <w:rPr>
                <w:rFonts w:cs="Times New Roman"/>
                <w:szCs w:val="24"/>
              </w:rPr>
            </w:pPr>
            <w:r w:rsidRPr="002870AB">
              <w:rPr>
                <w:rFonts w:cs="Times New Roman"/>
                <w:szCs w:val="24"/>
              </w:rPr>
              <w:t>Readback or Playback</w:t>
            </w:r>
          </w:p>
        </w:tc>
      </w:tr>
      <w:tr w:rsidR="002870AB" w:rsidRPr="002870AB" w14:paraId="4506729F" w14:textId="77777777" w:rsidTr="008B46BE">
        <w:tc>
          <w:tcPr>
            <w:tcW w:w="1165" w:type="dxa"/>
          </w:tcPr>
          <w:p w14:paraId="41BCD3F3"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41BF802" w14:textId="77777777" w:rsidR="002870AB" w:rsidRPr="002870AB" w:rsidRDefault="002870AB" w:rsidP="002870AB">
            <w:pPr>
              <w:rPr>
                <w:rFonts w:cs="Times New Roman"/>
                <w:szCs w:val="24"/>
              </w:rPr>
            </w:pPr>
            <w:r w:rsidRPr="002870AB">
              <w:rPr>
                <w:rFonts w:cs="Times New Roman"/>
                <w:szCs w:val="24"/>
              </w:rPr>
              <w:t>6.29</w:t>
            </w:r>
          </w:p>
        </w:tc>
        <w:tc>
          <w:tcPr>
            <w:tcW w:w="7015" w:type="dxa"/>
          </w:tcPr>
          <w:p w14:paraId="40061954" w14:textId="5CED8050" w:rsidR="002870AB" w:rsidRPr="002870AB" w:rsidRDefault="002870AB" w:rsidP="002870AB">
            <w:pPr>
              <w:rPr>
                <w:rFonts w:cs="Times New Roman"/>
                <w:szCs w:val="24"/>
              </w:rPr>
            </w:pPr>
            <w:r w:rsidRPr="002870AB">
              <w:rPr>
                <w:rFonts w:cs="Times New Roman"/>
                <w:szCs w:val="24"/>
              </w:rPr>
              <w:t xml:space="preserve">Continuing Deliberations After Juror </w:t>
            </w:r>
            <w:r w:rsidR="00763B03">
              <w:rPr>
                <w:rFonts w:cs="Times New Roman"/>
                <w:szCs w:val="24"/>
              </w:rPr>
              <w:t>i</w:t>
            </w:r>
            <w:r w:rsidRPr="002870AB">
              <w:rPr>
                <w:rFonts w:cs="Times New Roman"/>
                <w:szCs w:val="24"/>
              </w:rPr>
              <w:t>s Discharged and Not Replaced</w:t>
            </w:r>
          </w:p>
        </w:tc>
      </w:tr>
      <w:tr w:rsidR="002870AB" w:rsidRPr="002870AB" w14:paraId="021C78E5" w14:textId="77777777" w:rsidTr="008B46BE">
        <w:tc>
          <w:tcPr>
            <w:tcW w:w="1165" w:type="dxa"/>
          </w:tcPr>
          <w:p w14:paraId="23682610" w14:textId="77777777" w:rsidR="002870AB" w:rsidRPr="002870AB" w:rsidRDefault="002870AB" w:rsidP="002870AB">
            <w:pPr>
              <w:rPr>
                <w:rFonts w:cs="Times New Roman"/>
                <w:szCs w:val="24"/>
              </w:rPr>
            </w:pPr>
            <w:r w:rsidRPr="002870AB">
              <w:rPr>
                <w:rFonts w:cs="Times New Roman"/>
                <w:szCs w:val="24"/>
              </w:rPr>
              <w:lastRenderedPageBreak/>
              <w:t>—</w:t>
            </w:r>
          </w:p>
        </w:tc>
        <w:tc>
          <w:tcPr>
            <w:tcW w:w="1170" w:type="dxa"/>
          </w:tcPr>
          <w:p w14:paraId="6D8907A8" w14:textId="77777777" w:rsidR="002870AB" w:rsidRPr="002870AB" w:rsidRDefault="002870AB" w:rsidP="002870AB">
            <w:pPr>
              <w:rPr>
                <w:rFonts w:cs="Times New Roman"/>
                <w:szCs w:val="24"/>
              </w:rPr>
            </w:pPr>
            <w:r w:rsidRPr="002870AB">
              <w:rPr>
                <w:rFonts w:cs="Times New Roman"/>
                <w:szCs w:val="24"/>
              </w:rPr>
              <w:t>6.30</w:t>
            </w:r>
          </w:p>
        </w:tc>
        <w:tc>
          <w:tcPr>
            <w:tcW w:w="7015" w:type="dxa"/>
          </w:tcPr>
          <w:p w14:paraId="3CF79BB0" w14:textId="722EDF5C" w:rsidR="002870AB" w:rsidRPr="002870AB" w:rsidRDefault="002870AB" w:rsidP="002870AB">
            <w:pPr>
              <w:rPr>
                <w:rFonts w:cs="Times New Roman"/>
                <w:szCs w:val="24"/>
              </w:rPr>
            </w:pPr>
            <w:r w:rsidRPr="002870AB">
              <w:rPr>
                <w:rFonts w:cs="Times New Roman"/>
                <w:szCs w:val="24"/>
              </w:rPr>
              <w:t xml:space="preserve">Resumption of Deliberations After Alternate Juror </w:t>
            </w:r>
            <w:r w:rsidR="00763B03">
              <w:rPr>
                <w:rFonts w:cs="Times New Roman"/>
                <w:szCs w:val="24"/>
              </w:rPr>
              <w:t>i</w:t>
            </w:r>
            <w:r w:rsidRPr="002870AB">
              <w:rPr>
                <w:rFonts w:cs="Times New Roman"/>
                <w:szCs w:val="24"/>
              </w:rPr>
              <w:t>s Added</w:t>
            </w:r>
          </w:p>
        </w:tc>
      </w:tr>
      <w:tr w:rsidR="002870AB" w:rsidRPr="002870AB" w14:paraId="7F48283B" w14:textId="77777777" w:rsidTr="008B46BE">
        <w:tc>
          <w:tcPr>
            <w:tcW w:w="1165" w:type="dxa"/>
          </w:tcPr>
          <w:p w14:paraId="1956A762"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C602B4E" w14:textId="77777777" w:rsidR="002870AB" w:rsidRPr="002870AB" w:rsidRDefault="002870AB" w:rsidP="002870AB">
            <w:pPr>
              <w:rPr>
                <w:rFonts w:cs="Times New Roman"/>
                <w:szCs w:val="24"/>
              </w:rPr>
            </w:pPr>
            <w:r w:rsidRPr="002870AB">
              <w:rPr>
                <w:rFonts w:cs="Times New Roman"/>
                <w:szCs w:val="24"/>
              </w:rPr>
              <w:t>6.31</w:t>
            </w:r>
          </w:p>
        </w:tc>
        <w:tc>
          <w:tcPr>
            <w:tcW w:w="7015" w:type="dxa"/>
          </w:tcPr>
          <w:p w14:paraId="006A0B82" w14:textId="77777777" w:rsidR="002870AB" w:rsidRPr="002870AB" w:rsidRDefault="002870AB" w:rsidP="002870AB">
            <w:pPr>
              <w:rPr>
                <w:rFonts w:cs="Times New Roman"/>
                <w:szCs w:val="24"/>
              </w:rPr>
            </w:pPr>
            <w:r w:rsidRPr="002870AB">
              <w:rPr>
                <w:rFonts w:cs="Times New Roman"/>
                <w:szCs w:val="24"/>
              </w:rPr>
              <w:t>Post-Discharge Instruction</w:t>
            </w:r>
          </w:p>
        </w:tc>
      </w:tr>
    </w:tbl>
    <w:p w14:paraId="0E3C4D82" w14:textId="77777777" w:rsidR="002870AB" w:rsidRPr="002870AB" w:rsidRDefault="002870AB" w:rsidP="002870AB">
      <w:pPr>
        <w:rPr>
          <w:rFonts w:cs="Times New Roman"/>
          <w:szCs w:val="24"/>
        </w:rPr>
      </w:pPr>
    </w:p>
    <w:p w14:paraId="3A762FA5" w14:textId="77777777" w:rsidR="002870AB" w:rsidRPr="002870AB" w:rsidRDefault="002870AB" w:rsidP="002870AB">
      <w:pPr>
        <w:rPr>
          <w:rFonts w:cs="Times New Roman"/>
          <w:b/>
          <w:bCs/>
          <w:szCs w:val="24"/>
        </w:rPr>
      </w:pPr>
      <w:r w:rsidRPr="002870AB">
        <w:rPr>
          <w:rFonts w:cs="Times New Roman"/>
          <w:b/>
          <w:bCs/>
          <w:szCs w:val="24"/>
        </w:rPr>
        <w:t>Chapter 7: Alien Offenses</w:t>
      </w:r>
    </w:p>
    <w:tbl>
      <w:tblPr>
        <w:tblStyle w:val="TableGrid"/>
        <w:tblW w:w="0" w:type="auto"/>
        <w:tblLook w:val="04A0" w:firstRow="1" w:lastRow="0" w:firstColumn="1" w:lastColumn="0" w:noHBand="0" w:noVBand="1"/>
      </w:tblPr>
      <w:tblGrid>
        <w:gridCol w:w="1165"/>
        <w:gridCol w:w="1170"/>
        <w:gridCol w:w="7015"/>
      </w:tblGrid>
      <w:tr w:rsidR="002870AB" w:rsidRPr="002870AB" w14:paraId="68BAB932" w14:textId="77777777" w:rsidTr="008B46BE">
        <w:tc>
          <w:tcPr>
            <w:tcW w:w="1165" w:type="dxa"/>
          </w:tcPr>
          <w:p w14:paraId="630EA85A" w14:textId="77777777" w:rsidR="002870AB" w:rsidRPr="002870AB" w:rsidRDefault="002870AB" w:rsidP="002870AB">
            <w:pPr>
              <w:rPr>
                <w:rFonts w:cs="Times New Roman"/>
                <w:b/>
                <w:bCs/>
                <w:szCs w:val="24"/>
              </w:rPr>
            </w:pPr>
            <w:r w:rsidRPr="002870AB">
              <w:rPr>
                <w:rFonts w:cs="Times New Roman"/>
                <w:b/>
                <w:bCs/>
                <w:szCs w:val="24"/>
              </w:rPr>
              <w:t xml:space="preserve">2010 </w:t>
            </w:r>
          </w:p>
          <w:p w14:paraId="445D759D"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075D79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53DD51C3"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6C969ABA"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7C389A84" w14:textId="77777777" w:rsidTr="008B46BE">
        <w:tc>
          <w:tcPr>
            <w:tcW w:w="1165" w:type="dxa"/>
          </w:tcPr>
          <w:p w14:paraId="5E5F9518" w14:textId="77777777" w:rsidR="002870AB" w:rsidRPr="002870AB" w:rsidRDefault="002870AB" w:rsidP="002870AB">
            <w:pPr>
              <w:rPr>
                <w:rFonts w:cs="Times New Roman"/>
                <w:szCs w:val="24"/>
              </w:rPr>
            </w:pPr>
            <w:r w:rsidRPr="002870AB">
              <w:rPr>
                <w:rFonts w:cs="Times New Roman"/>
                <w:szCs w:val="24"/>
              </w:rPr>
              <w:t>9.1</w:t>
            </w:r>
          </w:p>
        </w:tc>
        <w:tc>
          <w:tcPr>
            <w:tcW w:w="1170" w:type="dxa"/>
          </w:tcPr>
          <w:p w14:paraId="13E7A312" w14:textId="77777777" w:rsidR="002870AB" w:rsidRPr="002870AB" w:rsidRDefault="002870AB" w:rsidP="002870AB">
            <w:pPr>
              <w:rPr>
                <w:rFonts w:cs="Times New Roman"/>
                <w:szCs w:val="24"/>
              </w:rPr>
            </w:pPr>
            <w:r w:rsidRPr="002870AB">
              <w:rPr>
                <w:rFonts w:cs="Times New Roman"/>
                <w:szCs w:val="24"/>
              </w:rPr>
              <w:t>7.1</w:t>
            </w:r>
          </w:p>
        </w:tc>
        <w:tc>
          <w:tcPr>
            <w:tcW w:w="7015" w:type="dxa"/>
          </w:tcPr>
          <w:p w14:paraId="3867ABDA" w14:textId="77777777" w:rsidR="002870AB" w:rsidRPr="002870AB" w:rsidRDefault="002870AB" w:rsidP="002870AB">
            <w:pPr>
              <w:rPr>
                <w:rFonts w:cs="Times New Roman"/>
                <w:szCs w:val="24"/>
              </w:rPr>
            </w:pPr>
            <w:r w:rsidRPr="002870AB">
              <w:rPr>
                <w:rFonts w:cs="Times New Roman"/>
                <w:szCs w:val="24"/>
              </w:rPr>
              <w:t>Alien—Bringing or Attempting to Bring to the United States (Other than Designated Place) (8 U.S.C. § 1324(a)(1)(A)(i))</w:t>
            </w:r>
          </w:p>
        </w:tc>
      </w:tr>
      <w:tr w:rsidR="002870AB" w:rsidRPr="002870AB" w14:paraId="56AD6B13" w14:textId="77777777" w:rsidTr="008B46BE">
        <w:tc>
          <w:tcPr>
            <w:tcW w:w="1165" w:type="dxa"/>
          </w:tcPr>
          <w:p w14:paraId="228CAF5E" w14:textId="77777777" w:rsidR="002870AB" w:rsidRPr="002870AB" w:rsidRDefault="002870AB" w:rsidP="002870AB">
            <w:pPr>
              <w:rPr>
                <w:rFonts w:cs="Times New Roman"/>
                <w:szCs w:val="24"/>
              </w:rPr>
            </w:pPr>
            <w:r w:rsidRPr="002870AB">
              <w:rPr>
                <w:rFonts w:cs="Times New Roman"/>
                <w:szCs w:val="24"/>
              </w:rPr>
              <w:t>9.2</w:t>
            </w:r>
          </w:p>
        </w:tc>
        <w:tc>
          <w:tcPr>
            <w:tcW w:w="1170" w:type="dxa"/>
          </w:tcPr>
          <w:p w14:paraId="0A3074E8" w14:textId="77777777" w:rsidR="002870AB" w:rsidRPr="002870AB" w:rsidRDefault="002870AB" w:rsidP="002870AB">
            <w:pPr>
              <w:rPr>
                <w:rFonts w:cs="Times New Roman"/>
                <w:szCs w:val="24"/>
              </w:rPr>
            </w:pPr>
            <w:r w:rsidRPr="002870AB">
              <w:rPr>
                <w:rFonts w:cs="Times New Roman"/>
                <w:szCs w:val="24"/>
              </w:rPr>
              <w:t>7.2</w:t>
            </w:r>
          </w:p>
        </w:tc>
        <w:tc>
          <w:tcPr>
            <w:tcW w:w="7015" w:type="dxa"/>
          </w:tcPr>
          <w:p w14:paraId="00018DE6" w14:textId="77777777" w:rsidR="002870AB" w:rsidRPr="002870AB" w:rsidRDefault="002870AB" w:rsidP="002870AB">
            <w:pPr>
              <w:rPr>
                <w:rFonts w:cs="Times New Roman"/>
                <w:szCs w:val="24"/>
              </w:rPr>
            </w:pPr>
            <w:r w:rsidRPr="002870AB">
              <w:rPr>
                <w:rFonts w:cs="Times New Roman"/>
                <w:szCs w:val="24"/>
              </w:rPr>
              <w:t>Alien—Illegal Transportation or Attempted Transportation (8 U.S.C. § 1324(a)(1)(A)(ii))</w:t>
            </w:r>
          </w:p>
        </w:tc>
      </w:tr>
      <w:tr w:rsidR="002870AB" w:rsidRPr="002870AB" w14:paraId="0C13CBB1" w14:textId="77777777" w:rsidTr="008B46BE">
        <w:tc>
          <w:tcPr>
            <w:tcW w:w="1165" w:type="dxa"/>
          </w:tcPr>
          <w:p w14:paraId="55F18C6C" w14:textId="77777777" w:rsidR="002870AB" w:rsidRPr="002870AB" w:rsidRDefault="002870AB" w:rsidP="002870AB">
            <w:pPr>
              <w:rPr>
                <w:rFonts w:cs="Times New Roman"/>
                <w:szCs w:val="24"/>
              </w:rPr>
            </w:pPr>
            <w:r w:rsidRPr="002870AB">
              <w:rPr>
                <w:rFonts w:cs="Times New Roman"/>
                <w:szCs w:val="24"/>
              </w:rPr>
              <w:t>9.3</w:t>
            </w:r>
          </w:p>
        </w:tc>
        <w:tc>
          <w:tcPr>
            <w:tcW w:w="1170" w:type="dxa"/>
          </w:tcPr>
          <w:p w14:paraId="2EA4EEBE" w14:textId="77777777" w:rsidR="002870AB" w:rsidRPr="002870AB" w:rsidRDefault="002870AB" w:rsidP="002870AB">
            <w:pPr>
              <w:rPr>
                <w:rFonts w:cs="Times New Roman"/>
                <w:szCs w:val="24"/>
              </w:rPr>
            </w:pPr>
            <w:r w:rsidRPr="002870AB">
              <w:rPr>
                <w:rFonts w:cs="Times New Roman"/>
                <w:szCs w:val="24"/>
              </w:rPr>
              <w:t>7.3</w:t>
            </w:r>
          </w:p>
        </w:tc>
        <w:tc>
          <w:tcPr>
            <w:tcW w:w="7015" w:type="dxa"/>
          </w:tcPr>
          <w:p w14:paraId="0867AAE5" w14:textId="77777777" w:rsidR="002870AB" w:rsidRPr="002870AB" w:rsidRDefault="002870AB" w:rsidP="002870AB">
            <w:pPr>
              <w:rPr>
                <w:rFonts w:cs="Times New Roman"/>
                <w:szCs w:val="24"/>
              </w:rPr>
            </w:pPr>
            <w:r w:rsidRPr="002870AB">
              <w:rPr>
                <w:rFonts w:cs="Times New Roman"/>
                <w:szCs w:val="24"/>
              </w:rPr>
              <w:t>Alien—Harboring or Attempted Harboring (8 U.S.C. § 1324(a)(1)(A)(iii))</w:t>
            </w:r>
          </w:p>
        </w:tc>
      </w:tr>
      <w:tr w:rsidR="002870AB" w:rsidRPr="002870AB" w14:paraId="6060AB06" w14:textId="77777777" w:rsidTr="008B46BE">
        <w:tc>
          <w:tcPr>
            <w:tcW w:w="1165" w:type="dxa"/>
          </w:tcPr>
          <w:p w14:paraId="6E79F720" w14:textId="77777777" w:rsidR="002870AB" w:rsidRPr="002870AB" w:rsidRDefault="002870AB" w:rsidP="002870AB">
            <w:pPr>
              <w:rPr>
                <w:rFonts w:cs="Times New Roman"/>
                <w:szCs w:val="24"/>
              </w:rPr>
            </w:pPr>
            <w:r w:rsidRPr="002870AB">
              <w:rPr>
                <w:rFonts w:cs="Times New Roman"/>
                <w:szCs w:val="24"/>
              </w:rPr>
              <w:t>9.4</w:t>
            </w:r>
          </w:p>
        </w:tc>
        <w:tc>
          <w:tcPr>
            <w:tcW w:w="1170" w:type="dxa"/>
          </w:tcPr>
          <w:p w14:paraId="580A7ECF" w14:textId="77777777" w:rsidR="002870AB" w:rsidRPr="002870AB" w:rsidRDefault="002870AB" w:rsidP="002870AB">
            <w:pPr>
              <w:rPr>
                <w:rFonts w:cs="Times New Roman"/>
                <w:szCs w:val="24"/>
              </w:rPr>
            </w:pPr>
            <w:r w:rsidRPr="002870AB">
              <w:rPr>
                <w:rFonts w:cs="Times New Roman"/>
                <w:szCs w:val="24"/>
              </w:rPr>
              <w:t>7.4</w:t>
            </w:r>
          </w:p>
        </w:tc>
        <w:tc>
          <w:tcPr>
            <w:tcW w:w="7015" w:type="dxa"/>
          </w:tcPr>
          <w:p w14:paraId="25AFB287" w14:textId="77777777" w:rsidR="002870AB" w:rsidRPr="002870AB" w:rsidRDefault="002870AB" w:rsidP="002870AB">
            <w:pPr>
              <w:rPr>
                <w:rFonts w:cs="Times New Roman"/>
                <w:szCs w:val="24"/>
              </w:rPr>
            </w:pPr>
            <w:r w:rsidRPr="002870AB">
              <w:rPr>
                <w:rFonts w:cs="Times New Roman"/>
                <w:szCs w:val="24"/>
              </w:rPr>
              <w:t>Alien—Encouraging Illegal Entry (8 U.S.C. § 1324(a)(1)(A)(iv))</w:t>
            </w:r>
          </w:p>
        </w:tc>
      </w:tr>
      <w:tr w:rsidR="002870AB" w:rsidRPr="002870AB" w14:paraId="5CDE226C" w14:textId="77777777" w:rsidTr="008B46BE">
        <w:tc>
          <w:tcPr>
            <w:tcW w:w="1165" w:type="dxa"/>
          </w:tcPr>
          <w:p w14:paraId="778DF80B" w14:textId="77777777" w:rsidR="002870AB" w:rsidRPr="002870AB" w:rsidRDefault="002870AB" w:rsidP="002870AB">
            <w:pPr>
              <w:rPr>
                <w:rFonts w:cs="Times New Roman"/>
                <w:szCs w:val="24"/>
              </w:rPr>
            </w:pPr>
            <w:r w:rsidRPr="002870AB">
              <w:rPr>
                <w:rFonts w:cs="Times New Roman"/>
                <w:szCs w:val="24"/>
              </w:rPr>
              <w:t>9.5</w:t>
            </w:r>
          </w:p>
        </w:tc>
        <w:tc>
          <w:tcPr>
            <w:tcW w:w="1170" w:type="dxa"/>
          </w:tcPr>
          <w:p w14:paraId="1C71A94C" w14:textId="77777777" w:rsidR="002870AB" w:rsidRPr="002870AB" w:rsidRDefault="002870AB" w:rsidP="002870AB">
            <w:pPr>
              <w:rPr>
                <w:rFonts w:cs="Times New Roman"/>
                <w:szCs w:val="24"/>
              </w:rPr>
            </w:pPr>
            <w:r w:rsidRPr="002870AB">
              <w:rPr>
                <w:rFonts w:cs="Times New Roman"/>
                <w:szCs w:val="24"/>
              </w:rPr>
              <w:t>7.5</w:t>
            </w:r>
          </w:p>
        </w:tc>
        <w:tc>
          <w:tcPr>
            <w:tcW w:w="7015" w:type="dxa"/>
          </w:tcPr>
          <w:p w14:paraId="4F788048" w14:textId="4918C571" w:rsidR="002870AB" w:rsidRPr="002870AB" w:rsidRDefault="002870AB" w:rsidP="002870AB">
            <w:pPr>
              <w:rPr>
                <w:rFonts w:cs="Times New Roman"/>
                <w:szCs w:val="24"/>
              </w:rPr>
            </w:pPr>
            <w:r w:rsidRPr="002870AB">
              <w:rPr>
                <w:rFonts w:cs="Times New Roman"/>
                <w:szCs w:val="24"/>
              </w:rPr>
              <w:t xml:space="preserve">Alien—Bringing or Attempting to Bring to The United States (Without Authorization) (8 U.S.C </w:t>
            </w:r>
            <w:r w:rsidR="004E5BF9">
              <w:rPr>
                <w:rFonts w:cs="Times New Roman"/>
                <w:szCs w:val="24"/>
              </w:rPr>
              <w:t>§</w:t>
            </w:r>
            <w:r w:rsidRPr="002870AB">
              <w:rPr>
                <w:rFonts w:cs="Times New Roman"/>
                <w:szCs w:val="24"/>
              </w:rPr>
              <w:t xml:space="preserve"> 1324(a)(2)(B)(i)-(iii))</w:t>
            </w:r>
          </w:p>
        </w:tc>
      </w:tr>
      <w:tr w:rsidR="002870AB" w:rsidRPr="002870AB" w14:paraId="2E59A022" w14:textId="77777777" w:rsidTr="008B46BE">
        <w:tc>
          <w:tcPr>
            <w:tcW w:w="1165" w:type="dxa"/>
          </w:tcPr>
          <w:p w14:paraId="50DB6206" w14:textId="77777777" w:rsidR="002870AB" w:rsidRPr="002870AB" w:rsidRDefault="002870AB" w:rsidP="002870AB">
            <w:pPr>
              <w:rPr>
                <w:rFonts w:cs="Times New Roman"/>
                <w:szCs w:val="24"/>
              </w:rPr>
            </w:pPr>
            <w:r w:rsidRPr="002870AB">
              <w:rPr>
                <w:rFonts w:cs="Times New Roman"/>
                <w:szCs w:val="24"/>
              </w:rPr>
              <w:t>9.6</w:t>
            </w:r>
          </w:p>
        </w:tc>
        <w:tc>
          <w:tcPr>
            <w:tcW w:w="1170" w:type="dxa"/>
          </w:tcPr>
          <w:p w14:paraId="0B4C6363" w14:textId="77777777" w:rsidR="002870AB" w:rsidRPr="002870AB" w:rsidRDefault="002870AB" w:rsidP="002870AB">
            <w:pPr>
              <w:rPr>
                <w:rFonts w:cs="Times New Roman"/>
                <w:szCs w:val="24"/>
              </w:rPr>
            </w:pPr>
            <w:r w:rsidRPr="002870AB">
              <w:rPr>
                <w:rFonts w:cs="Times New Roman"/>
                <w:szCs w:val="24"/>
              </w:rPr>
              <w:t>7.6</w:t>
            </w:r>
          </w:p>
        </w:tc>
        <w:tc>
          <w:tcPr>
            <w:tcW w:w="7015" w:type="dxa"/>
          </w:tcPr>
          <w:p w14:paraId="0C8D9353" w14:textId="77777777" w:rsidR="002870AB" w:rsidRPr="002870AB" w:rsidRDefault="002870AB" w:rsidP="002870AB">
            <w:pPr>
              <w:rPr>
                <w:rFonts w:cs="Times New Roman"/>
                <w:szCs w:val="24"/>
              </w:rPr>
            </w:pPr>
            <w:r w:rsidRPr="002870AB">
              <w:rPr>
                <w:rFonts w:cs="Times New Roman"/>
                <w:szCs w:val="24"/>
              </w:rPr>
              <w:t>Alien—Deported Alien Reentering United States Without Consent (8 U.S.C. § 1326(a))</w:t>
            </w:r>
          </w:p>
        </w:tc>
      </w:tr>
      <w:tr w:rsidR="002870AB" w:rsidRPr="002870AB" w14:paraId="2926B60B" w14:textId="77777777" w:rsidTr="008B46BE">
        <w:tc>
          <w:tcPr>
            <w:tcW w:w="1165" w:type="dxa"/>
          </w:tcPr>
          <w:p w14:paraId="3F610F0B" w14:textId="77777777" w:rsidR="002870AB" w:rsidRPr="002870AB" w:rsidRDefault="002870AB" w:rsidP="002870AB">
            <w:pPr>
              <w:rPr>
                <w:rFonts w:cs="Times New Roman"/>
                <w:szCs w:val="24"/>
              </w:rPr>
            </w:pPr>
            <w:r w:rsidRPr="002870AB">
              <w:rPr>
                <w:rFonts w:cs="Times New Roman"/>
                <w:szCs w:val="24"/>
              </w:rPr>
              <w:t>9.7</w:t>
            </w:r>
          </w:p>
        </w:tc>
        <w:tc>
          <w:tcPr>
            <w:tcW w:w="1170" w:type="dxa"/>
          </w:tcPr>
          <w:p w14:paraId="098AF8E8" w14:textId="77777777" w:rsidR="002870AB" w:rsidRPr="002870AB" w:rsidRDefault="002870AB" w:rsidP="002870AB">
            <w:pPr>
              <w:rPr>
                <w:rFonts w:cs="Times New Roman"/>
                <w:szCs w:val="24"/>
              </w:rPr>
            </w:pPr>
            <w:r w:rsidRPr="002870AB">
              <w:rPr>
                <w:rFonts w:cs="Times New Roman"/>
                <w:szCs w:val="24"/>
              </w:rPr>
              <w:t>7.7</w:t>
            </w:r>
          </w:p>
        </w:tc>
        <w:tc>
          <w:tcPr>
            <w:tcW w:w="7015" w:type="dxa"/>
          </w:tcPr>
          <w:p w14:paraId="337BA2F1" w14:textId="77777777" w:rsidR="002870AB" w:rsidRPr="002870AB" w:rsidRDefault="002870AB" w:rsidP="002870AB">
            <w:pPr>
              <w:rPr>
                <w:rFonts w:cs="Times New Roman"/>
                <w:szCs w:val="24"/>
              </w:rPr>
            </w:pPr>
            <w:r w:rsidRPr="002870AB">
              <w:rPr>
                <w:rFonts w:cs="Times New Roman"/>
                <w:szCs w:val="24"/>
              </w:rPr>
              <w:t>Alien—Deported Alien Reentering United States Without Consent—Attempt (8 U.S.C. § 1326(a))</w:t>
            </w:r>
          </w:p>
        </w:tc>
      </w:tr>
      <w:tr w:rsidR="002870AB" w:rsidRPr="002870AB" w14:paraId="22716BA8" w14:textId="77777777" w:rsidTr="008B46BE">
        <w:tc>
          <w:tcPr>
            <w:tcW w:w="1165" w:type="dxa"/>
          </w:tcPr>
          <w:p w14:paraId="4D228A34" w14:textId="77777777" w:rsidR="002870AB" w:rsidRPr="002870AB" w:rsidRDefault="002870AB" w:rsidP="002870AB">
            <w:pPr>
              <w:rPr>
                <w:rFonts w:cs="Times New Roman"/>
                <w:szCs w:val="24"/>
              </w:rPr>
            </w:pPr>
            <w:r w:rsidRPr="002870AB">
              <w:rPr>
                <w:rFonts w:cs="Times New Roman"/>
                <w:szCs w:val="24"/>
              </w:rPr>
              <w:t>9.8</w:t>
            </w:r>
          </w:p>
        </w:tc>
        <w:tc>
          <w:tcPr>
            <w:tcW w:w="1170" w:type="dxa"/>
          </w:tcPr>
          <w:p w14:paraId="411CCE4C" w14:textId="77777777" w:rsidR="002870AB" w:rsidRPr="002870AB" w:rsidRDefault="002870AB" w:rsidP="002870AB">
            <w:pPr>
              <w:rPr>
                <w:rFonts w:cs="Times New Roman"/>
                <w:szCs w:val="24"/>
              </w:rPr>
            </w:pPr>
            <w:r w:rsidRPr="002870AB">
              <w:rPr>
                <w:rFonts w:cs="Times New Roman"/>
                <w:szCs w:val="24"/>
              </w:rPr>
              <w:t>7.8</w:t>
            </w:r>
          </w:p>
        </w:tc>
        <w:tc>
          <w:tcPr>
            <w:tcW w:w="7015" w:type="dxa"/>
          </w:tcPr>
          <w:p w14:paraId="0923188C" w14:textId="77777777" w:rsidR="002870AB" w:rsidRPr="002870AB" w:rsidRDefault="002870AB" w:rsidP="002870AB">
            <w:pPr>
              <w:rPr>
                <w:rFonts w:cs="Times New Roman"/>
                <w:szCs w:val="24"/>
              </w:rPr>
            </w:pPr>
            <w:r w:rsidRPr="002870AB">
              <w:rPr>
                <w:rFonts w:cs="Times New Roman"/>
                <w:szCs w:val="24"/>
              </w:rPr>
              <w:t>Alien—Deported Alien Found in United States (8 U.S.C. § 1326(a))</w:t>
            </w:r>
          </w:p>
        </w:tc>
      </w:tr>
    </w:tbl>
    <w:p w14:paraId="743BD9BB" w14:textId="77777777" w:rsidR="002870AB" w:rsidRPr="002870AB" w:rsidRDefault="002870AB" w:rsidP="002870AB">
      <w:pPr>
        <w:rPr>
          <w:rFonts w:cs="Times New Roman"/>
          <w:szCs w:val="24"/>
        </w:rPr>
      </w:pPr>
    </w:p>
    <w:p w14:paraId="371CC2A3" w14:textId="77777777" w:rsidR="002870AB" w:rsidRPr="002870AB" w:rsidRDefault="002870AB" w:rsidP="002870AB">
      <w:pPr>
        <w:rPr>
          <w:rFonts w:cs="Times New Roman"/>
          <w:b/>
          <w:bCs/>
          <w:szCs w:val="24"/>
        </w:rPr>
      </w:pPr>
      <w:r w:rsidRPr="002870AB">
        <w:rPr>
          <w:rFonts w:cs="Times New Roman"/>
          <w:b/>
          <w:bCs/>
          <w:szCs w:val="24"/>
        </w:rPr>
        <w:t>Chapter 8: Assault and Threat Offenses</w:t>
      </w:r>
    </w:p>
    <w:tbl>
      <w:tblPr>
        <w:tblStyle w:val="TableGrid"/>
        <w:tblW w:w="0" w:type="auto"/>
        <w:tblLook w:val="04A0" w:firstRow="1" w:lastRow="0" w:firstColumn="1" w:lastColumn="0" w:noHBand="0" w:noVBand="1"/>
      </w:tblPr>
      <w:tblGrid>
        <w:gridCol w:w="1165"/>
        <w:gridCol w:w="1170"/>
        <w:gridCol w:w="7015"/>
      </w:tblGrid>
      <w:tr w:rsidR="002870AB" w:rsidRPr="002870AB" w14:paraId="055E7A89" w14:textId="77777777" w:rsidTr="008B46BE">
        <w:tc>
          <w:tcPr>
            <w:tcW w:w="1165" w:type="dxa"/>
          </w:tcPr>
          <w:p w14:paraId="6563A9AD" w14:textId="77777777" w:rsidR="002870AB" w:rsidRPr="002870AB" w:rsidRDefault="002870AB" w:rsidP="002870AB">
            <w:pPr>
              <w:rPr>
                <w:rFonts w:cs="Times New Roman"/>
                <w:b/>
                <w:bCs/>
                <w:szCs w:val="24"/>
              </w:rPr>
            </w:pPr>
            <w:r w:rsidRPr="002870AB">
              <w:rPr>
                <w:rFonts w:cs="Times New Roman"/>
                <w:b/>
                <w:bCs/>
                <w:szCs w:val="24"/>
              </w:rPr>
              <w:t xml:space="preserve">2010 </w:t>
            </w:r>
          </w:p>
          <w:p w14:paraId="3B71301C"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004F68F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017B319D"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6E2B1200"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AB6052B" w14:textId="77777777" w:rsidTr="008B46BE">
        <w:tc>
          <w:tcPr>
            <w:tcW w:w="1165" w:type="dxa"/>
          </w:tcPr>
          <w:p w14:paraId="148F7B44" w14:textId="77777777" w:rsidR="002870AB" w:rsidRPr="002870AB" w:rsidRDefault="002870AB" w:rsidP="002870AB">
            <w:pPr>
              <w:rPr>
                <w:rFonts w:cs="Times New Roman"/>
                <w:szCs w:val="24"/>
              </w:rPr>
            </w:pPr>
            <w:r w:rsidRPr="002870AB">
              <w:rPr>
                <w:rFonts w:cs="Times New Roman"/>
                <w:szCs w:val="24"/>
              </w:rPr>
              <w:t>8.3</w:t>
            </w:r>
          </w:p>
        </w:tc>
        <w:tc>
          <w:tcPr>
            <w:tcW w:w="1170" w:type="dxa"/>
          </w:tcPr>
          <w:p w14:paraId="5F789A98" w14:textId="77777777" w:rsidR="002870AB" w:rsidRPr="002870AB" w:rsidRDefault="002870AB" w:rsidP="002870AB">
            <w:pPr>
              <w:rPr>
                <w:rFonts w:cs="Times New Roman"/>
                <w:szCs w:val="24"/>
              </w:rPr>
            </w:pPr>
            <w:r w:rsidRPr="002870AB">
              <w:rPr>
                <w:rFonts w:cs="Times New Roman"/>
                <w:szCs w:val="24"/>
              </w:rPr>
              <w:t>8.1</w:t>
            </w:r>
          </w:p>
        </w:tc>
        <w:tc>
          <w:tcPr>
            <w:tcW w:w="7015" w:type="dxa"/>
          </w:tcPr>
          <w:p w14:paraId="30CFB095" w14:textId="77777777" w:rsidR="002870AB" w:rsidRPr="002870AB" w:rsidRDefault="002870AB" w:rsidP="002870AB">
            <w:pPr>
              <w:rPr>
                <w:rFonts w:cs="Times New Roman"/>
                <w:szCs w:val="24"/>
              </w:rPr>
            </w:pPr>
            <w:r w:rsidRPr="002870AB">
              <w:rPr>
                <w:rFonts w:cs="Times New Roman"/>
                <w:szCs w:val="24"/>
              </w:rPr>
              <w:t>Assault on Federal Officer or Employee (18 U.S.C. § 111(a))</w:t>
            </w:r>
          </w:p>
        </w:tc>
      </w:tr>
      <w:tr w:rsidR="002870AB" w:rsidRPr="002870AB" w14:paraId="2E1B171B" w14:textId="77777777" w:rsidTr="008B46BE">
        <w:tc>
          <w:tcPr>
            <w:tcW w:w="1165" w:type="dxa"/>
          </w:tcPr>
          <w:p w14:paraId="23F10F93" w14:textId="77777777" w:rsidR="002870AB" w:rsidRPr="002870AB" w:rsidRDefault="002870AB" w:rsidP="002870AB">
            <w:pPr>
              <w:rPr>
                <w:rFonts w:cs="Times New Roman"/>
                <w:szCs w:val="24"/>
              </w:rPr>
            </w:pPr>
            <w:r w:rsidRPr="002870AB">
              <w:rPr>
                <w:rFonts w:cs="Times New Roman"/>
                <w:szCs w:val="24"/>
              </w:rPr>
              <w:t>8.4</w:t>
            </w:r>
          </w:p>
        </w:tc>
        <w:tc>
          <w:tcPr>
            <w:tcW w:w="1170" w:type="dxa"/>
          </w:tcPr>
          <w:p w14:paraId="71EF42C8" w14:textId="77777777" w:rsidR="002870AB" w:rsidRPr="002870AB" w:rsidRDefault="002870AB" w:rsidP="002870AB">
            <w:pPr>
              <w:rPr>
                <w:rFonts w:cs="Times New Roman"/>
                <w:szCs w:val="24"/>
              </w:rPr>
            </w:pPr>
            <w:r w:rsidRPr="002870AB">
              <w:rPr>
                <w:rFonts w:cs="Times New Roman"/>
                <w:szCs w:val="24"/>
              </w:rPr>
              <w:t>8.2</w:t>
            </w:r>
          </w:p>
        </w:tc>
        <w:tc>
          <w:tcPr>
            <w:tcW w:w="7015" w:type="dxa"/>
          </w:tcPr>
          <w:p w14:paraId="02E1DE55" w14:textId="77777777" w:rsidR="002870AB" w:rsidRPr="002870AB" w:rsidRDefault="002870AB" w:rsidP="002870AB">
            <w:pPr>
              <w:rPr>
                <w:rFonts w:cs="Times New Roman"/>
                <w:szCs w:val="24"/>
              </w:rPr>
            </w:pPr>
            <w:r w:rsidRPr="002870AB">
              <w:rPr>
                <w:rFonts w:cs="Times New Roman"/>
                <w:szCs w:val="24"/>
              </w:rPr>
              <w:t>Assault on Federal Officer or Employee [With a Deadly or Dangerous Weapon] [Which Inflicts Bodily Injury] (18 U.S.C. § 111(b))</w:t>
            </w:r>
          </w:p>
        </w:tc>
      </w:tr>
      <w:tr w:rsidR="002870AB" w:rsidRPr="002870AB" w14:paraId="2C09921E" w14:textId="77777777" w:rsidTr="008B46BE">
        <w:tc>
          <w:tcPr>
            <w:tcW w:w="1165" w:type="dxa"/>
          </w:tcPr>
          <w:p w14:paraId="60523170" w14:textId="77777777" w:rsidR="002870AB" w:rsidRPr="002870AB" w:rsidRDefault="002870AB" w:rsidP="002870AB">
            <w:pPr>
              <w:rPr>
                <w:rFonts w:cs="Times New Roman"/>
                <w:szCs w:val="24"/>
              </w:rPr>
            </w:pPr>
            <w:r w:rsidRPr="002870AB">
              <w:rPr>
                <w:rFonts w:cs="Times New Roman"/>
                <w:szCs w:val="24"/>
              </w:rPr>
              <w:t>8.5</w:t>
            </w:r>
          </w:p>
        </w:tc>
        <w:tc>
          <w:tcPr>
            <w:tcW w:w="1170" w:type="dxa"/>
          </w:tcPr>
          <w:p w14:paraId="4C3F833B" w14:textId="77777777" w:rsidR="002870AB" w:rsidRPr="002870AB" w:rsidRDefault="002870AB" w:rsidP="002870AB">
            <w:pPr>
              <w:rPr>
                <w:rFonts w:cs="Times New Roman"/>
                <w:szCs w:val="24"/>
              </w:rPr>
            </w:pPr>
            <w:r w:rsidRPr="002870AB">
              <w:rPr>
                <w:rFonts w:cs="Times New Roman"/>
                <w:szCs w:val="24"/>
              </w:rPr>
              <w:t>8.3</w:t>
            </w:r>
          </w:p>
        </w:tc>
        <w:tc>
          <w:tcPr>
            <w:tcW w:w="7015" w:type="dxa"/>
          </w:tcPr>
          <w:p w14:paraId="3B9A5DB4" w14:textId="77777777" w:rsidR="002870AB" w:rsidRPr="002870AB" w:rsidRDefault="002870AB" w:rsidP="002870AB">
            <w:pPr>
              <w:rPr>
                <w:rFonts w:cs="Times New Roman"/>
                <w:szCs w:val="24"/>
              </w:rPr>
            </w:pPr>
            <w:r w:rsidRPr="002870AB">
              <w:rPr>
                <w:rFonts w:cs="Times New Roman"/>
                <w:szCs w:val="24"/>
              </w:rPr>
              <w:t>Assault on Federal Officer or Employee—Defenses</w:t>
            </w:r>
          </w:p>
        </w:tc>
      </w:tr>
      <w:tr w:rsidR="002870AB" w:rsidRPr="002870AB" w14:paraId="2017050E" w14:textId="77777777" w:rsidTr="008B46BE">
        <w:tc>
          <w:tcPr>
            <w:tcW w:w="1165" w:type="dxa"/>
          </w:tcPr>
          <w:p w14:paraId="06374691" w14:textId="77777777" w:rsidR="002870AB" w:rsidRPr="002870AB" w:rsidRDefault="002870AB" w:rsidP="002870AB">
            <w:pPr>
              <w:rPr>
                <w:rFonts w:cs="Times New Roman"/>
                <w:szCs w:val="24"/>
              </w:rPr>
            </w:pPr>
            <w:r w:rsidRPr="002870AB">
              <w:rPr>
                <w:rFonts w:cs="Times New Roman"/>
                <w:szCs w:val="24"/>
              </w:rPr>
              <w:t>8.6</w:t>
            </w:r>
          </w:p>
        </w:tc>
        <w:tc>
          <w:tcPr>
            <w:tcW w:w="1170" w:type="dxa"/>
          </w:tcPr>
          <w:p w14:paraId="119AEEF6" w14:textId="77777777" w:rsidR="002870AB" w:rsidRPr="002870AB" w:rsidRDefault="002870AB" w:rsidP="002870AB">
            <w:pPr>
              <w:rPr>
                <w:rFonts w:cs="Times New Roman"/>
                <w:szCs w:val="24"/>
              </w:rPr>
            </w:pPr>
            <w:r w:rsidRPr="002870AB">
              <w:rPr>
                <w:rFonts w:cs="Times New Roman"/>
                <w:szCs w:val="24"/>
              </w:rPr>
              <w:t>8.4</w:t>
            </w:r>
          </w:p>
        </w:tc>
        <w:tc>
          <w:tcPr>
            <w:tcW w:w="7015" w:type="dxa"/>
          </w:tcPr>
          <w:p w14:paraId="7FCE1560" w14:textId="78635289" w:rsidR="002870AB" w:rsidRPr="002870AB" w:rsidRDefault="002870AB" w:rsidP="002870AB">
            <w:pPr>
              <w:rPr>
                <w:rFonts w:cs="Times New Roman"/>
                <w:szCs w:val="24"/>
              </w:rPr>
            </w:pPr>
            <w:r w:rsidRPr="002870AB">
              <w:rPr>
                <w:rFonts w:cs="Times New Roman"/>
                <w:szCs w:val="24"/>
              </w:rPr>
              <w:t>Assault with Intent to Commit Murder or Other Felony (18 U.S.C. § 113(a)(1)</w:t>
            </w:r>
            <w:r w:rsidR="00C83D3E">
              <w:rPr>
                <w:rFonts w:cs="Times New Roman"/>
                <w:szCs w:val="24"/>
              </w:rPr>
              <w:t xml:space="preserve">, </w:t>
            </w:r>
            <w:r w:rsidRPr="002870AB">
              <w:rPr>
                <w:rFonts w:cs="Times New Roman"/>
                <w:szCs w:val="24"/>
              </w:rPr>
              <w:t>(2))</w:t>
            </w:r>
          </w:p>
        </w:tc>
      </w:tr>
      <w:tr w:rsidR="002870AB" w:rsidRPr="002870AB" w14:paraId="586D9ED2" w14:textId="77777777" w:rsidTr="008B46BE">
        <w:tc>
          <w:tcPr>
            <w:tcW w:w="1165" w:type="dxa"/>
          </w:tcPr>
          <w:p w14:paraId="2E29A342" w14:textId="77777777" w:rsidR="002870AB" w:rsidRPr="002870AB" w:rsidRDefault="002870AB" w:rsidP="002870AB">
            <w:pPr>
              <w:rPr>
                <w:rFonts w:cs="Times New Roman"/>
                <w:szCs w:val="24"/>
              </w:rPr>
            </w:pPr>
            <w:r w:rsidRPr="002870AB">
              <w:rPr>
                <w:rFonts w:cs="Times New Roman"/>
                <w:szCs w:val="24"/>
              </w:rPr>
              <w:t>8.7</w:t>
            </w:r>
          </w:p>
        </w:tc>
        <w:tc>
          <w:tcPr>
            <w:tcW w:w="1170" w:type="dxa"/>
          </w:tcPr>
          <w:p w14:paraId="0E68E529" w14:textId="77777777" w:rsidR="002870AB" w:rsidRPr="002870AB" w:rsidRDefault="002870AB" w:rsidP="002870AB">
            <w:pPr>
              <w:rPr>
                <w:rFonts w:cs="Times New Roman"/>
                <w:szCs w:val="24"/>
              </w:rPr>
            </w:pPr>
            <w:r w:rsidRPr="002870AB">
              <w:rPr>
                <w:rFonts w:cs="Times New Roman"/>
                <w:szCs w:val="24"/>
              </w:rPr>
              <w:t>8.5</w:t>
            </w:r>
          </w:p>
        </w:tc>
        <w:tc>
          <w:tcPr>
            <w:tcW w:w="7015" w:type="dxa"/>
          </w:tcPr>
          <w:p w14:paraId="692C02A0" w14:textId="77777777" w:rsidR="002870AB" w:rsidRPr="002870AB" w:rsidRDefault="002870AB" w:rsidP="002870AB">
            <w:pPr>
              <w:rPr>
                <w:rFonts w:cs="Times New Roman"/>
                <w:szCs w:val="24"/>
              </w:rPr>
            </w:pPr>
            <w:r w:rsidRPr="002870AB">
              <w:rPr>
                <w:rFonts w:cs="Times New Roman"/>
                <w:szCs w:val="24"/>
              </w:rPr>
              <w:t>Assault With Dangerous Weapon (18 U.S.C. § 113(a)(3))</w:t>
            </w:r>
          </w:p>
        </w:tc>
      </w:tr>
      <w:tr w:rsidR="002870AB" w:rsidRPr="002870AB" w14:paraId="1BA0EBD7" w14:textId="77777777" w:rsidTr="008B46BE">
        <w:tc>
          <w:tcPr>
            <w:tcW w:w="1165" w:type="dxa"/>
          </w:tcPr>
          <w:p w14:paraId="0072D14F" w14:textId="77777777" w:rsidR="002870AB" w:rsidRPr="002870AB" w:rsidRDefault="002870AB" w:rsidP="002870AB">
            <w:pPr>
              <w:rPr>
                <w:rFonts w:cs="Times New Roman"/>
                <w:szCs w:val="24"/>
              </w:rPr>
            </w:pPr>
          </w:p>
        </w:tc>
        <w:tc>
          <w:tcPr>
            <w:tcW w:w="1170" w:type="dxa"/>
          </w:tcPr>
          <w:p w14:paraId="4FD47035" w14:textId="77777777" w:rsidR="002870AB" w:rsidRPr="002870AB" w:rsidRDefault="002870AB" w:rsidP="002870AB">
            <w:pPr>
              <w:rPr>
                <w:rFonts w:cs="Times New Roman"/>
                <w:szCs w:val="24"/>
              </w:rPr>
            </w:pPr>
            <w:r w:rsidRPr="002870AB">
              <w:rPr>
                <w:rFonts w:cs="Times New Roman"/>
                <w:szCs w:val="24"/>
              </w:rPr>
              <w:t>8.6</w:t>
            </w:r>
          </w:p>
        </w:tc>
        <w:tc>
          <w:tcPr>
            <w:tcW w:w="7015" w:type="dxa"/>
          </w:tcPr>
          <w:p w14:paraId="23E1770D" w14:textId="77777777" w:rsidR="002870AB" w:rsidRPr="002870AB" w:rsidRDefault="002870AB" w:rsidP="002870AB">
            <w:pPr>
              <w:rPr>
                <w:rFonts w:cs="Times New Roman"/>
                <w:szCs w:val="24"/>
              </w:rPr>
            </w:pPr>
            <w:r w:rsidRPr="002870AB">
              <w:rPr>
                <w:rFonts w:cs="Times New Roman"/>
                <w:szCs w:val="24"/>
              </w:rPr>
              <w:t>Assault by Striking or Wounding (18 U.S.C § 113(a)(4))</w:t>
            </w:r>
          </w:p>
        </w:tc>
      </w:tr>
      <w:tr w:rsidR="002870AB" w:rsidRPr="002870AB" w14:paraId="1E5F24E2" w14:textId="77777777" w:rsidTr="008B46BE">
        <w:tc>
          <w:tcPr>
            <w:tcW w:w="1165" w:type="dxa"/>
          </w:tcPr>
          <w:p w14:paraId="078460D7" w14:textId="77777777" w:rsidR="002870AB" w:rsidRPr="002870AB" w:rsidRDefault="002870AB" w:rsidP="002870AB">
            <w:pPr>
              <w:rPr>
                <w:rFonts w:cs="Times New Roman"/>
                <w:szCs w:val="24"/>
              </w:rPr>
            </w:pPr>
            <w:r w:rsidRPr="002870AB">
              <w:rPr>
                <w:rFonts w:cs="Times New Roman"/>
                <w:szCs w:val="24"/>
              </w:rPr>
              <w:t>8.8</w:t>
            </w:r>
          </w:p>
        </w:tc>
        <w:tc>
          <w:tcPr>
            <w:tcW w:w="1170" w:type="dxa"/>
          </w:tcPr>
          <w:p w14:paraId="7C83C163" w14:textId="77777777" w:rsidR="002870AB" w:rsidRPr="002870AB" w:rsidRDefault="002870AB" w:rsidP="002870AB">
            <w:pPr>
              <w:rPr>
                <w:rFonts w:cs="Times New Roman"/>
                <w:szCs w:val="24"/>
              </w:rPr>
            </w:pPr>
            <w:r w:rsidRPr="002870AB">
              <w:rPr>
                <w:rFonts w:cs="Times New Roman"/>
                <w:szCs w:val="24"/>
              </w:rPr>
              <w:t>8.7</w:t>
            </w:r>
          </w:p>
        </w:tc>
        <w:tc>
          <w:tcPr>
            <w:tcW w:w="7015" w:type="dxa"/>
          </w:tcPr>
          <w:p w14:paraId="659EF663" w14:textId="77777777" w:rsidR="002870AB" w:rsidRPr="002870AB" w:rsidRDefault="002870AB" w:rsidP="002870AB">
            <w:pPr>
              <w:rPr>
                <w:rFonts w:cs="Times New Roman"/>
                <w:szCs w:val="24"/>
              </w:rPr>
            </w:pPr>
            <w:r w:rsidRPr="002870AB">
              <w:rPr>
                <w:rFonts w:cs="Times New Roman"/>
                <w:szCs w:val="24"/>
              </w:rPr>
              <w:t>Simple Assault of Person Under Age 16 (18 U.S.C. § 113(a)(5))</w:t>
            </w:r>
          </w:p>
        </w:tc>
      </w:tr>
      <w:tr w:rsidR="002870AB" w:rsidRPr="002870AB" w14:paraId="14BF9388" w14:textId="77777777" w:rsidTr="008B46BE">
        <w:tc>
          <w:tcPr>
            <w:tcW w:w="1165" w:type="dxa"/>
          </w:tcPr>
          <w:p w14:paraId="4316C1AD" w14:textId="77777777" w:rsidR="002870AB" w:rsidRPr="002870AB" w:rsidRDefault="002870AB" w:rsidP="002870AB">
            <w:pPr>
              <w:rPr>
                <w:rFonts w:cs="Times New Roman"/>
                <w:szCs w:val="24"/>
              </w:rPr>
            </w:pPr>
            <w:r w:rsidRPr="002870AB">
              <w:rPr>
                <w:rFonts w:cs="Times New Roman"/>
                <w:szCs w:val="24"/>
              </w:rPr>
              <w:t>8.9</w:t>
            </w:r>
          </w:p>
        </w:tc>
        <w:tc>
          <w:tcPr>
            <w:tcW w:w="1170" w:type="dxa"/>
          </w:tcPr>
          <w:p w14:paraId="5B10DFF0" w14:textId="77777777" w:rsidR="002870AB" w:rsidRPr="002870AB" w:rsidRDefault="002870AB" w:rsidP="002870AB">
            <w:pPr>
              <w:rPr>
                <w:rFonts w:cs="Times New Roman"/>
                <w:szCs w:val="24"/>
              </w:rPr>
            </w:pPr>
            <w:r w:rsidRPr="002870AB">
              <w:rPr>
                <w:rFonts w:cs="Times New Roman"/>
                <w:szCs w:val="24"/>
              </w:rPr>
              <w:t>8.8</w:t>
            </w:r>
          </w:p>
        </w:tc>
        <w:tc>
          <w:tcPr>
            <w:tcW w:w="7015" w:type="dxa"/>
          </w:tcPr>
          <w:p w14:paraId="316BEF14" w14:textId="77777777" w:rsidR="002870AB" w:rsidRPr="002870AB" w:rsidRDefault="002870AB" w:rsidP="002870AB">
            <w:pPr>
              <w:rPr>
                <w:rFonts w:cs="Times New Roman"/>
                <w:szCs w:val="24"/>
              </w:rPr>
            </w:pPr>
            <w:r w:rsidRPr="002870AB">
              <w:rPr>
                <w:rFonts w:cs="Times New Roman"/>
                <w:szCs w:val="24"/>
              </w:rPr>
              <w:t>Assault Resulting in Serious Bodily Injury (18 U.S.C. § 113(a)(6))</w:t>
            </w:r>
          </w:p>
        </w:tc>
      </w:tr>
      <w:tr w:rsidR="002870AB" w:rsidRPr="002870AB" w14:paraId="49DABCB6" w14:textId="77777777" w:rsidTr="008B46BE">
        <w:tc>
          <w:tcPr>
            <w:tcW w:w="1165" w:type="dxa"/>
          </w:tcPr>
          <w:p w14:paraId="148B83E7" w14:textId="77777777" w:rsidR="002870AB" w:rsidRPr="002870AB" w:rsidRDefault="002870AB" w:rsidP="002870AB">
            <w:pPr>
              <w:rPr>
                <w:rFonts w:cs="Times New Roman"/>
                <w:szCs w:val="24"/>
              </w:rPr>
            </w:pPr>
            <w:r w:rsidRPr="002870AB">
              <w:rPr>
                <w:rFonts w:cs="Times New Roman"/>
                <w:szCs w:val="24"/>
              </w:rPr>
              <w:t>8.10</w:t>
            </w:r>
          </w:p>
        </w:tc>
        <w:tc>
          <w:tcPr>
            <w:tcW w:w="1170" w:type="dxa"/>
          </w:tcPr>
          <w:p w14:paraId="474FF0EF" w14:textId="77777777" w:rsidR="002870AB" w:rsidRPr="002870AB" w:rsidRDefault="002870AB" w:rsidP="002870AB">
            <w:pPr>
              <w:rPr>
                <w:rFonts w:cs="Times New Roman"/>
                <w:szCs w:val="24"/>
              </w:rPr>
            </w:pPr>
            <w:r w:rsidRPr="002870AB">
              <w:rPr>
                <w:rFonts w:cs="Times New Roman"/>
                <w:szCs w:val="24"/>
              </w:rPr>
              <w:t>8.9</w:t>
            </w:r>
          </w:p>
        </w:tc>
        <w:tc>
          <w:tcPr>
            <w:tcW w:w="7015" w:type="dxa"/>
          </w:tcPr>
          <w:p w14:paraId="60DAED9E" w14:textId="77777777" w:rsidR="002870AB" w:rsidRPr="002870AB" w:rsidRDefault="002870AB" w:rsidP="002870AB">
            <w:pPr>
              <w:rPr>
                <w:rFonts w:cs="Times New Roman"/>
                <w:szCs w:val="24"/>
              </w:rPr>
            </w:pPr>
            <w:r w:rsidRPr="002870AB">
              <w:rPr>
                <w:rFonts w:cs="Times New Roman"/>
                <w:szCs w:val="24"/>
              </w:rPr>
              <w:t>Assault of Person Under Age 16 Resulting in Substantial Bodily Injury (18 U.S.C. § 113(a)(7))</w:t>
            </w:r>
          </w:p>
        </w:tc>
      </w:tr>
      <w:tr w:rsidR="002870AB" w:rsidRPr="002870AB" w14:paraId="17295BB8" w14:textId="77777777" w:rsidTr="008B46BE">
        <w:tc>
          <w:tcPr>
            <w:tcW w:w="1165" w:type="dxa"/>
          </w:tcPr>
          <w:p w14:paraId="678664B0"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9D19439" w14:textId="77777777" w:rsidR="002870AB" w:rsidRPr="002870AB" w:rsidRDefault="002870AB" w:rsidP="002870AB">
            <w:pPr>
              <w:rPr>
                <w:rFonts w:cs="Times New Roman"/>
                <w:szCs w:val="24"/>
              </w:rPr>
            </w:pPr>
            <w:r w:rsidRPr="002870AB">
              <w:rPr>
                <w:rFonts w:cs="Times New Roman"/>
                <w:szCs w:val="24"/>
              </w:rPr>
              <w:t>8.10</w:t>
            </w:r>
          </w:p>
        </w:tc>
        <w:tc>
          <w:tcPr>
            <w:tcW w:w="7015" w:type="dxa"/>
          </w:tcPr>
          <w:p w14:paraId="683011D7" w14:textId="77777777" w:rsidR="002870AB" w:rsidRPr="002870AB" w:rsidRDefault="002870AB" w:rsidP="002870AB">
            <w:pPr>
              <w:rPr>
                <w:rFonts w:cs="Times New Roman"/>
                <w:szCs w:val="24"/>
              </w:rPr>
            </w:pPr>
            <w:r w:rsidRPr="002870AB">
              <w:rPr>
                <w:rFonts w:cs="Times New Roman"/>
                <w:szCs w:val="24"/>
              </w:rPr>
              <w:t>Assault by Strangulation or Suffocation (18 U.S.C. § 113(a)(8))</w:t>
            </w:r>
          </w:p>
        </w:tc>
      </w:tr>
      <w:tr w:rsidR="002870AB" w:rsidRPr="002870AB" w14:paraId="19D71DF7" w14:textId="77777777" w:rsidTr="008B46BE">
        <w:tc>
          <w:tcPr>
            <w:tcW w:w="1165" w:type="dxa"/>
          </w:tcPr>
          <w:p w14:paraId="28B069ED"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2DC78E6" w14:textId="77777777" w:rsidR="002870AB" w:rsidRPr="002870AB" w:rsidRDefault="002870AB" w:rsidP="002870AB">
            <w:pPr>
              <w:rPr>
                <w:rFonts w:cs="Times New Roman"/>
                <w:szCs w:val="24"/>
              </w:rPr>
            </w:pPr>
            <w:r w:rsidRPr="002870AB">
              <w:rPr>
                <w:rFonts w:cs="Times New Roman"/>
                <w:szCs w:val="24"/>
              </w:rPr>
              <w:t>8.11</w:t>
            </w:r>
          </w:p>
        </w:tc>
        <w:tc>
          <w:tcPr>
            <w:tcW w:w="7015" w:type="dxa"/>
          </w:tcPr>
          <w:p w14:paraId="2F16D431" w14:textId="77777777" w:rsidR="002870AB" w:rsidRPr="002870AB" w:rsidRDefault="002870AB" w:rsidP="002870AB">
            <w:pPr>
              <w:rPr>
                <w:rFonts w:cs="Times New Roman"/>
                <w:szCs w:val="24"/>
              </w:rPr>
            </w:pPr>
            <w:r w:rsidRPr="002870AB">
              <w:rPr>
                <w:rFonts w:cs="Times New Roman"/>
                <w:szCs w:val="24"/>
              </w:rPr>
              <w:t>Assault of Spouse, Intimate Partner, or Dating Partner (18 U.S.C. § 113(a)(7))</w:t>
            </w:r>
          </w:p>
        </w:tc>
      </w:tr>
      <w:tr w:rsidR="002870AB" w:rsidRPr="002870AB" w14:paraId="07951CDC" w14:textId="77777777" w:rsidTr="008B46BE">
        <w:tc>
          <w:tcPr>
            <w:tcW w:w="1165" w:type="dxa"/>
          </w:tcPr>
          <w:p w14:paraId="6CA54F1D" w14:textId="77777777" w:rsidR="002870AB" w:rsidRPr="002870AB" w:rsidRDefault="002870AB" w:rsidP="002870AB">
            <w:pPr>
              <w:rPr>
                <w:rFonts w:cs="Times New Roman"/>
                <w:szCs w:val="24"/>
              </w:rPr>
            </w:pPr>
            <w:r w:rsidRPr="002870AB">
              <w:rPr>
                <w:rFonts w:cs="Times New Roman"/>
                <w:szCs w:val="24"/>
              </w:rPr>
              <w:t>8.47</w:t>
            </w:r>
          </w:p>
        </w:tc>
        <w:tc>
          <w:tcPr>
            <w:tcW w:w="1170" w:type="dxa"/>
          </w:tcPr>
          <w:p w14:paraId="1CD90931" w14:textId="77777777" w:rsidR="002870AB" w:rsidRPr="002870AB" w:rsidRDefault="002870AB" w:rsidP="002870AB">
            <w:pPr>
              <w:rPr>
                <w:rFonts w:cs="Times New Roman"/>
                <w:szCs w:val="24"/>
              </w:rPr>
            </w:pPr>
            <w:r w:rsidRPr="002870AB">
              <w:rPr>
                <w:rFonts w:cs="Times New Roman"/>
                <w:szCs w:val="24"/>
              </w:rPr>
              <w:t>8.12</w:t>
            </w:r>
          </w:p>
        </w:tc>
        <w:tc>
          <w:tcPr>
            <w:tcW w:w="7015" w:type="dxa"/>
          </w:tcPr>
          <w:p w14:paraId="4D4267CE" w14:textId="77777777" w:rsidR="002870AB" w:rsidRPr="002870AB" w:rsidRDefault="002870AB" w:rsidP="002870AB">
            <w:pPr>
              <w:rPr>
                <w:rFonts w:cs="Times New Roman"/>
                <w:szCs w:val="24"/>
              </w:rPr>
            </w:pPr>
            <w:r w:rsidRPr="002870AB">
              <w:rPr>
                <w:rFonts w:cs="Times New Roman"/>
                <w:szCs w:val="24"/>
              </w:rPr>
              <w:t>Threats Against the President (18 U.S.C. § 871)</w:t>
            </w:r>
          </w:p>
        </w:tc>
      </w:tr>
      <w:tr w:rsidR="002870AB" w:rsidRPr="002870AB" w14:paraId="7B6A3B18" w14:textId="77777777" w:rsidTr="008B46BE">
        <w:tc>
          <w:tcPr>
            <w:tcW w:w="1165" w:type="dxa"/>
          </w:tcPr>
          <w:p w14:paraId="7E80E149"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14FA4A8" w14:textId="77777777" w:rsidR="002870AB" w:rsidRPr="002870AB" w:rsidRDefault="002870AB" w:rsidP="002870AB">
            <w:pPr>
              <w:rPr>
                <w:rFonts w:cs="Times New Roman"/>
                <w:szCs w:val="24"/>
              </w:rPr>
            </w:pPr>
            <w:r w:rsidRPr="002870AB">
              <w:rPr>
                <w:rFonts w:cs="Times New Roman"/>
                <w:szCs w:val="24"/>
              </w:rPr>
              <w:t>8.13</w:t>
            </w:r>
          </w:p>
        </w:tc>
        <w:tc>
          <w:tcPr>
            <w:tcW w:w="7015" w:type="dxa"/>
          </w:tcPr>
          <w:p w14:paraId="576C93AD" w14:textId="77777777" w:rsidR="002870AB" w:rsidRPr="002870AB" w:rsidRDefault="002870AB" w:rsidP="002870AB">
            <w:pPr>
              <w:rPr>
                <w:rFonts w:cs="Times New Roman"/>
                <w:szCs w:val="24"/>
              </w:rPr>
            </w:pPr>
            <w:r w:rsidRPr="002870AB">
              <w:rPr>
                <w:rFonts w:cs="Times New Roman"/>
                <w:szCs w:val="24"/>
              </w:rPr>
              <w:t>Transmitting a Communication Containing a Threat to Kidnap or Injure (18 U.S.C. § 875(c))</w:t>
            </w:r>
          </w:p>
        </w:tc>
      </w:tr>
      <w:tr w:rsidR="002870AB" w:rsidRPr="002870AB" w14:paraId="39226C54" w14:textId="77777777" w:rsidTr="008B46BE">
        <w:tc>
          <w:tcPr>
            <w:tcW w:w="1165" w:type="dxa"/>
          </w:tcPr>
          <w:p w14:paraId="356A1376"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1796691" w14:textId="77777777" w:rsidR="002870AB" w:rsidRPr="002870AB" w:rsidRDefault="002870AB" w:rsidP="002870AB">
            <w:pPr>
              <w:rPr>
                <w:rFonts w:cs="Times New Roman"/>
                <w:szCs w:val="24"/>
              </w:rPr>
            </w:pPr>
            <w:r w:rsidRPr="002870AB">
              <w:rPr>
                <w:rFonts w:cs="Times New Roman"/>
                <w:szCs w:val="24"/>
              </w:rPr>
              <w:t>8.14</w:t>
            </w:r>
          </w:p>
        </w:tc>
        <w:tc>
          <w:tcPr>
            <w:tcW w:w="7015" w:type="dxa"/>
          </w:tcPr>
          <w:p w14:paraId="69609434" w14:textId="77777777" w:rsidR="002870AB" w:rsidRPr="002870AB" w:rsidRDefault="002870AB" w:rsidP="002870AB">
            <w:pPr>
              <w:rPr>
                <w:rFonts w:cs="Times New Roman"/>
                <w:szCs w:val="24"/>
              </w:rPr>
            </w:pPr>
            <w:r w:rsidRPr="002870AB">
              <w:rPr>
                <w:rFonts w:cs="Times New Roman"/>
                <w:szCs w:val="24"/>
              </w:rPr>
              <w:t>Mailing Threatening Communications—Threats to Kidnap or Injure (18 U.S.C. § 876(c))</w:t>
            </w:r>
          </w:p>
        </w:tc>
      </w:tr>
    </w:tbl>
    <w:p w14:paraId="78A29965" w14:textId="77777777" w:rsidR="002870AB" w:rsidRPr="002870AB" w:rsidRDefault="002870AB" w:rsidP="002870AB">
      <w:pPr>
        <w:rPr>
          <w:rFonts w:cs="Times New Roman"/>
          <w:szCs w:val="24"/>
        </w:rPr>
      </w:pPr>
    </w:p>
    <w:p w14:paraId="10E3B174" w14:textId="77777777" w:rsidR="002870AB" w:rsidRPr="002870AB" w:rsidRDefault="002870AB" w:rsidP="002870AB">
      <w:pPr>
        <w:rPr>
          <w:rFonts w:cs="Times New Roman"/>
          <w:b/>
          <w:bCs/>
          <w:szCs w:val="24"/>
        </w:rPr>
      </w:pPr>
      <w:r w:rsidRPr="002870AB">
        <w:rPr>
          <w:rFonts w:cs="Times New Roman"/>
          <w:b/>
          <w:bCs/>
          <w:szCs w:val="24"/>
        </w:rPr>
        <w:t>Chapter 9: Bank Robbery and Hobbs Act Offenses</w:t>
      </w:r>
    </w:p>
    <w:tbl>
      <w:tblPr>
        <w:tblStyle w:val="TableGrid"/>
        <w:tblW w:w="0" w:type="auto"/>
        <w:tblLook w:val="04A0" w:firstRow="1" w:lastRow="0" w:firstColumn="1" w:lastColumn="0" w:noHBand="0" w:noVBand="1"/>
      </w:tblPr>
      <w:tblGrid>
        <w:gridCol w:w="1165"/>
        <w:gridCol w:w="1170"/>
        <w:gridCol w:w="7015"/>
      </w:tblGrid>
      <w:tr w:rsidR="002870AB" w:rsidRPr="002870AB" w14:paraId="4CE0C33B" w14:textId="77777777" w:rsidTr="008B46BE">
        <w:tc>
          <w:tcPr>
            <w:tcW w:w="1165" w:type="dxa"/>
          </w:tcPr>
          <w:p w14:paraId="0A1B6910"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89A4DF2" w14:textId="77777777" w:rsidR="002870AB" w:rsidRPr="002870AB" w:rsidRDefault="002870AB" w:rsidP="002870AB">
            <w:pPr>
              <w:rPr>
                <w:rFonts w:cs="Times New Roman"/>
                <w:b/>
                <w:bCs/>
                <w:szCs w:val="24"/>
              </w:rPr>
            </w:pPr>
            <w:r w:rsidRPr="002870AB">
              <w:rPr>
                <w:rFonts w:cs="Times New Roman"/>
                <w:b/>
                <w:bCs/>
                <w:szCs w:val="24"/>
              </w:rPr>
              <w:lastRenderedPageBreak/>
              <w:t>Edition</w:t>
            </w:r>
          </w:p>
        </w:tc>
        <w:tc>
          <w:tcPr>
            <w:tcW w:w="1170" w:type="dxa"/>
          </w:tcPr>
          <w:p w14:paraId="32AD3387" w14:textId="77777777" w:rsidR="002870AB" w:rsidRPr="002870AB" w:rsidRDefault="002870AB" w:rsidP="002870AB">
            <w:pPr>
              <w:ind w:right="-200"/>
              <w:rPr>
                <w:rFonts w:cs="Times New Roman"/>
                <w:b/>
                <w:bCs/>
                <w:szCs w:val="24"/>
              </w:rPr>
            </w:pPr>
            <w:r w:rsidRPr="002870AB">
              <w:rPr>
                <w:rFonts w:cs="Times New Roman"/>
                <w:b/>
                <w:bCs/>
                <w:szCs w:val="24"/>
              </w:rPr>
              <w:lastRenderedPageBreak/>
              <w:t xml:space="preserve">2022 </w:t>
            </w:r>
          </w:p>
          <w:p w14:paraId="399E8A20" w14:textId="77777777" w:rsidR="002870AB" w:rsidRPr="002870AB" w:rsidRDefault="002870AB" w:rsidP="002870AB">
            <w:pPr>
              <w:rPr>
                <w:rFonts w:cs="Times New Roman"/>
                <w:b/>
                <w:bCs/>
                <w:szCs w:val="24"/>
              </w:rPr>
            </w:pPr>
            <w:r w:rsidRPr="002870AB">
              <w:rPr>
                <w:rFonts w:cs="Times New Roman"/>
                <w:b/>
                <w:bCs/>
                <w:szCs w:val="24"/>
              </w:rPr>
              <w:lastRenderedPageBreak/>
              <w:t>Edition</w:t>
            </w:r>
          </w:p>
        </w:tc>
        <w:tc>
          <w:tcPr>
            <w:tcW w:w="7015" w:type="dxa"/>
          </w:tcPr>
          <w:p w14:paraId="1225BD6D" w14:textId="77777777" w:rsidR="002870AB" w:rsidRPr="002870AB" w:rsidRDefault="002870AB" w:rsidP="002870AB">
            <w:pPr>
              <w:rPr>
                <w:rFonts w:cs="Times New Roman"/>
                <w:b/>
                <w:bCs/>
                <w:szCs w:val="24"/>
              </w:rPr>
            </w:pPr>
            <w:r w:rsidRPr="002870AB">
              <w:rPr>
                <w:rFonts w:cs="Times New Roman"/>
                <w:b/>
                <w:bCs/>
                <w:szCs w:val="24"/>
              </w:rPr>
              <w:lastRenderedPageBreak/>
              <w:t>Title</w:t>
            </w:r>
          </w:p>
        </w:tc>
      </w:tr>
      <w:tr w:rsidR="002870AB" w:rsidRPr="002870AB" w14:paraId="4D2BFCC9" w14:textId="77777777" w:rsidTr="008B46BE">
        <w:tc>
          <w:tcPr>
            <w:tcW w:w="1165" w:type="dxa"/>
          </w:tcPr>
          <w:p w14:paraId="65AE96F5" w14:textId="77777777" w:rsidR="002870AB" w:rsidRPr="002870AB" w:rsidRDefault="002870AB" w:rsidP="002870AB">
            <w:pPr>
              <w:rPr>
                <w:rFonts w:cs="Times New Roman"/>
                <w:szCs w:val="24"/>
              </w:rPr>
            </w:pPr>
            <w:r w:rsidRPr="002870AB">
              <w:rPr>
                <w:rFonts w:cs="Times New Roman"/>
                <w:szCs w:val="24"/>
              </w:rPr>
              <w:t>8.162</w:t>
            </w:r>
          </w:p>
        </w:tc>
        <w:tc>
          <w:tcPr>
            <w:tcW w:w="1170" w:type="dxa"/>
          </w:tcPr>
          <w:p w14:paraId="75E21DC0" w14:textId="77777777" w:rsidR="002870AB" w:rsidRPr="002870AB" w:rsidRDefault="002870AB" w:rsidP="002870AB">
            <w:pPr>
              <w:rPr>
                <w:rFonts w:cs="Times New Roman"/>
                <w:szCs w:val="24"/>
              </w:rPr>
            </w:pPr>
            <w:r w:rsidRPr="002870AB">
              <w:rPr>
                <w:rFonts w:cs="Times New Roman"/>
                <w:szCs w:val="24"/>
              </w:rPr>
              <w:t>9.1</w:t>
            </w:r>
          </w:p>
        </w:tc>
        <w:tc>
          <w:tcPr>
            <w:tcW w:w="7015" w:type="dxa"/>
          </w:tcPr>
          <w:p w14:paraId="7E9C4C67" w14:textId="02B6FFBE" w:rsidR="002870AB" w:rsidRPr="002870AB" w:rsidRDefault="002870AB" w:rsidP="002870AB">
            <w:pPr>
              <w:rPr>
                <w:rFonts w:cs="Times New Roman"/>
                <w:szCs w:val="24"/>
              </w:rPr>
            </w:pPr>
            <w:r w:rsidRPr="002870AB">
              <w:rPr>
                <w:rFonts w:cs="Times New Roman"/>
                <w:szCs w:val="24"/>
              </w:rPr>
              <w:t xml:space="preserve">Bank Robbery (18 U.S.C. </w:t>
            </w:r>
            <w:r w:rsidR="00506E4B">
              <w:rPr>
                <w:rFonts w:cs="Times New Roman"/>
                <w:szCs w:val="24"/>
              </w:rPr>
              <w:t>§</w:t>
            </w:r>
            <w:r w:rsidRPr="002870AB">
              <w:rPr>
                <w:rFonts w:cs="Times New Roman"/>
                <w:szCs w:val="24"/>
              </w:rPr>
              <w:t xml:space="preserve"> 2113(a)</w:t>
            </w:r>
            <w:r w:rsidR="00C83D3E">
              <w:rPr>
                <w:rFonts w:cs="Times New Roman"/>
                <w:szCs w:val="24"/>
              </w:rPr>
              <w:t xml:space="preserve">, </w:t>
            </w:r>
            <w:r w:rsidRPr="002870AB">
              <w:rPr>
                <w:rFonts w:cs="Times New Roman"/>
                <w:szCs w:val="24"/>
              </w:rPr>
              <w:t>(d))</w:t>
            </w:r>
          </w:p>
        </w:tc>
      </w:tr>
      <w:tr w:rsidR="002870AB" w:rsidRPr="002870AB" w14:paraId="683C81B9" w14:textId="77777777" w:rsidTr="008B46BE">
        <w:tc>
          <w:tcPr>
            <w:tcW w:w="1165" w:type="dxa"/>
          </w:tcPr>
          <w:p w14:paraId="2B8D7E1E"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E2C093B" w14:textId="77777777" w:rsidR="002870AB" w:rsidRPr="002870AB" w:rsidRDefault="002870AB" w:rsidP="002870AB">
            <w:pPr>
              <w:rPr>
                <w:rFonts w:cs="Times New Roman"/>
                <w:szCs w:val="24"/>
              </w:rPr>
            </w:pPr>
            <w:r w:rsidRPr="002870AB">
              <w:rPr>
                <w:rFonts w:cs="Times New Roman"/>
                <w:szCs w:val="24"/>
              </w:rPr>
              <w:t>9.2</w:t>
            </w:r>
          </w:p>
        </w:tc>
        <w:tc>
          <w:tcPr>
            <w:tcW w:w="7015" w:type="dxa"/>
          </w:tcPr>
          <w:p w14:paraId="2A6B0F73" w14:textId="34091229" w:rsidR="002870AB" w:rsidRPr="002870AB" w:rsidRDefault="002870AB" w:rsidP="002870AB">
            <w:pPr>
              <w:rPr>
                <w:rFonts w:cs="Times New Roman"/>
                <w:szCs w:val="24"/>
              </w:rPr>
            </w:pPr>
            <w:r w:rsidRPr="002870AB">
              <w:rPr>
                <w:rFonts w:cs="Times New Roman"/>
                <w:szCs w:val="24"/>
              </w:rPr>
              <w:t>Bank Robbery (18 U.S.C. § 2113(b)</w:t>
            </w:r>
            <w:r w:rsidR="00C83D3E">
              <w:rPr>
                <w:rFonts w:cs="Times New Roman"/>
                <w:szCs w:val="24"/>
              </w:rPr>
              <w:t xml:space="preserve">, </w:t>
            </w:r>
            <w:r w:rsidRPr="002870AB">
              <w:rPr>
                <w:rFonts w:cs="Times New Roman"/>
                <w:szCs w:val="24"/>
              </w:rPr>
              <w:t>(c))</w:t>
            </w:r>
          </w:p>
        </w:tc>
      </w:tr>
      <w:tr w:rsidR="002870AB" w:rsidRPr="002870AB" w14:paraId="65ACE39C" w14:textId="77777777" w:rsidTr="008B46BE">
        <w:tc>
          <w:tcPr>
            <w:tcW w:w="1165" w:type="dxa"/>
          </w:tcPr>
          <w:p w14:paraId="744972F7"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0CC68FD" w14:textId="77777777" w:rsidR="002870AB" w:rsidRPr="002870AB" w:rsidRDefault="002870AB" w:rsidP="002870AB">
            <w:pPr>
              <w:rPr>
                <w:rFonts w:cs="Times New Roman"/>
                <w:szCs w:val="24"/>
              </w:rPr>
            </w:pPr>
            <w:r w:rsidRPr="002870AB">
              <w:rPr>
                <w:rFonts w:cs="Times New Roman"/>
                <w:szCs w:val="24"/>
              </w:rPr>
              <w:t>9.3</w:t>
            </w:r>
          </w:p>
        </w:tc>
        <w:tc>
          <w:tcPr>
            <w:tcW w:w="7015" w:type="dxa"/>
          </w:tcPr>
          <w:p w14:paraId="7CE4841A" w14:textId="77777777" w:rsidR="002870AB" w:rsidRPr="002870AB" w:rsidRDefault="002870AB" w:rsidP="002870AB">
            <w:pPr>
              <w:rPr>
                <w:rFonts w:cs="Times New Roman"/>
                <w:szCs w:val="24"/>
              </w:rPr>
            </w:pPr>
            <w:r w:rsidRPr="002870AB">
              <w:rPr>
                <w:rFonts w:cs="Times New Roman"/>
                <w:szCs w:val="24"/>
              </w:rPr>
              <w:t>Bank Robbery (18 U.S.C. § 2113(e))</w:t>
            </w:r>
          </w:p>
        </w:tc>
      </w:tr>
      <w:tr w:rsidR="002870AB" w:rsidRPr="002870AB" w14:paraId="3753AD4C" w14:textId="77777777" w:rsidTr="008B46BE">
        <w:tc>
          <w:tcPr>
            <w:tcW w:w="1165" w:type="dxa"/>
          </w:tcPr>
          <w:p w14:paraId="34A4D5C7" w14:textId="77777777" w:rsidR="002870AB" w:rsidRPr="002870AB" w:rsidRDefault="002870AB" w:rsidP="002870AB">
            <w:pPr>
              <w:rPr>
                <w:rFonts w:cs="Times New Roman"/>
                <w:szCs w:val="24"/>
              </w:rPr>
            </w:pPr>
            <w:r w:rsidRPr="002870AB">
              <w:rPr>
                <w:rFonts w:cs="Times New Roman"/>
                <w:szCs w:val="24"/>
              </w:rPr>
              <w:t>8.163</w:t>
            </w:r>
          </w:p>
        </w:tc>
        <w:tc>
          <w:tcPr>
            <w:tcW w:w="1170" w:type="dxa"/>
          </w:tcPr>
          <w:p w14:paraId="32AA01AB" w14:textId="77777777" w:rsidR="002870AB" w:rsidRPr="002870AB" w:rsidRDefault="002870AB" w:rsidP="002870AB">
            <w:pPr>
              <w:rPr>
                <w:rFonts w:cs="Times New Roman"/>
                <w:szCs w:val="24"/>
              </w:rPr>
            </w:pPr>
            <w:r w:rsidRPr="002870AB">
              <w:rPr>
                <w:rFonts w:cs="Times New Roman"/>
                <w:szCs w:val="24"/>
              </w:rPr>
              <w:t>9.4</w:t>
            </w:r>
          </w:p>
        </w:tc>
        <w:tc>
          <w:tcPr>
            <w:tcW w:w="7015" w:type="dxa"/>
          </w:tcPr>
          <w:p w14:paraId="3F0ED6D0" w14:textId="77777777" w:rsidR="002870AB" w:rsidRPr="002870AB" w:rsidRDefault="002870AB" w:rsidP="002870AB">
            <w:pPr>
              <w:rPr>
                <w:rFonts w:cs="Times New Roman"/>
                <w:szCs w:val="24"/>
              </w:rPr>
            </w:pPr>
            <w:r w:rsidRPr="002870AB">
              <w:rPr>
                <w:rFonts w:cs="Times New Roman"/>
                <w:szCs w:val="24"/>
              </w:rPr>
              <w:t>Attempted Bank Robbery (18 U.S.C. § 2113)</w:t>
            </w:r>
          </w:p>
        </w:tc>
      </w:tr>
      <w:tr w:rsidR="002870AB" w:rsidRPr="002870AB" w14:paraId="245D18F0" w14:textId="77777777" w:rsidTr="008B46BE">
        <w:tc>
          <w:tcPr>
            <w:tcW w:w="1165" w:type="dxa"/>
          </w:tcPr>
          <w:p w14:paraId="202C1E3E" w14:textId="77777777" w:rsidR="002870AB" w:rsidRPr="002870AB" w:rsidRDefault="002870AB" w:rsidP="002870AB">
            <w:pPr>
              <w:rPr>
                <w:rFonts w:cs="Times New Roman"/>
                <w:szCs w:val="24"/>
              </w:rPr>
            </w:pPr>
            <w:r w:rsidRPr="002870AB">
              <w:rPr>
                <w:rFonts w:cs="Times New Roman"/>
                <w:szCs w:val="24"/>
              </w:rPr>
              <w:t>8.142</w:t>
            </w:r>
          </w:p>
        </w:tc>
        <w:tc>
          <w:tcPr>
            <w:tcW w:w="1170" w:type="dxa"/>
          </w:tcPr>
          <w:p w14:paraId="5790FE00" w14:textId="77777777" w:rsidR="002870AB" w:rsidRPr="002870AB" w:rsidRDefault="002870AB" w:rsidP="002870AB">
            <w:pPr>
              <w:rPr>
                <w:rFonts w:cs="Times New Roman"/>
                <w:szCs w:val="24"/>
              </w:rPr>
            </w:pPr>
            <w:r w:rsidRPr="002870AB">
              <w:rPr>
                <w:rFonts w:cs="Times New Roman"/>
                <w:szCs w:val="24"/>
              </w:rPr>
              <w:t>9.5</w:t>
            </w:r>
          </w:p>
        </w:tc>
        <w:tc>
          <w:tcPr>
            <w:tcW w:w="7015" w:type="dxa"/>
          </w:tcPr>
          <w:p w14:paraId="706D18CB" w14:textId="77777777" w:rsidR="002870AB" w:rsidRPr="002870AB" w:rsidRDefault="002870AB" w:rsidP="002870AB">
            <w:pPr>
              <w:rPr>
                <w:rFonts w:cs="Times New Roman"/>
                <w:szCs w:val="24"/>
              </w:rPr>
            </w:pPr>
            <w:r w:rsidRPr="002870AB">
              <w:rPr>
                <w:rFonts w:cs="Times New Roman"/>
                <w:szCs w:val="24"/>
              </w:rPr>
              <w:t>Hobbs Act—Extortion or Attempted Extortion by Force (18 U.S.C. § 1951)</w:t>
            </w:r>
          </w:p>
        </w:tc>
      </w:tr>
      <w:tr w:rsidR="002870AB" w:rsidRPr="002870AB" w14:paraId="3B59C1D8" w14:textId="77777777" w:rsidTr="008B46BE">
        <w:tc>
          <w:tcPr>
            <w:tcW w:w="1165" w:type="dxa"/>
          </w:tcPr>
          <w:p w14:paraId="229265F6"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55E5FBD" w14:textId="77777777" w:rsidR="002870AB" w:rsidRPr="002870AB" w:rsidRDefault="002870AB" w:rsidP="002870AB">
            <w:pPr>
              <w:rPr>
                <w:rFonts w:cs="Times New Roman"/>
                <w:szCs w:val="24"/>
              </w:rPr>
            </w:pPr>
            <w:r w:rsidRPr="002870AB">
              <w:rPr>
                <w:rFonts w:cs="Times New Roman"/>
                <w:szCs w:val="24"/>
              </w:rPr>
              <w:t>9.6</w:t>
            </w:r>
          </w:p>
        </w:tc>
        <w:tc>
          <w:tcPr>
            <w:tcW w:w="7015" w:type="dxa"/>
          </w:tcPr>
          <w:p w14:paraId="708BB989" w14:textId="77777777" w:rsidR="002870AB" w:rsidRPr="002870AB" w:rsidRDefault="002870AB" w:rsidP="002870AB">
            <w:pPr>
              <w:rPr>
                <w:rFonts w:cs="Times New Roman"/>
                <w:szCs w:val="24"/>
              </w:rPr>
            </w:pPr>
            <w:r w:rsidRPr="002870AB">
              <w:rPr>
                <w:rFonts w:cs="Times New Roman"/>
                <w:szCs w:val="24"/>
              </w:rPr>
              <w:t>Hobbs Act—Extortion or Attempted Extortion by Nonviolent Threat                              (18 U.S.C. § 1951)</w:t>
            </w:r>
          </w:p>
        </w:tc>
      </w:tr>
      <w:tr w:rsidR="002870AB" w:rsidRPr="002870AB" w14:paraId="521C33B5" w14:textId="77777777" w:rsidTr="008B46BE">
        <w:tc>
          <w:tcPr>
            <w:tcW w:w="1165" w:type="dxa"/>
          </w:tcPr>
          <w:p w14:paraId="7D6E45B8" w14:textId="77777777" w:rsidR="002870AB" w:rsidRPr="002870AB" w:rsidRDefault="002870AB" w:rsidP="002870AB">
            <w:pPr>
              <w:rPr>
                <w:rFonts w:cs="Times New Roman"/>
                <w:szCs w:val="24"/>
              </w:rPr>
            </w:pPr>
            <w:r w:rsidRPr="002870AB">
              <w:rPr>
                <w:rFonts w:cs="Times New Roman"/>
                <w:szCs w:val="24"/>
              </w:rPr>
              <w:t>8.143</w:t>
            </w:r>
          </w:p>
        </w:tc>
        <w:tc>
          <w:tcPr>
            <w:tcW w:w="1170" w:type="dxa"/>
          </w:tcPr>
          <w:p w14:paraId="0A75A446" w14:textId="77777777" w:rsidR="002870AB" w:rsidRPr="002870AB" w:rsidRDefault="002870AB" w:rsidP="002870AB">
            <w:pPr>
              <w:rPr>
                <w:rFonts w:cs="Times New Roman"/>
                <w:szCs w:val="24"/>
              </w:rPr>
            </w:pPr>
            <w:r w:rsidRPr="002870AB">
              <w:rPr>
                <w:rFonts w:cs="Times New Roman"/>
                <w:szCs w:val="24"/>
              </w:rPr>
              <w:t>9.7</w:t>
            </w:r>
          </w:p>
        </w:tc>
        <w:tc>
          <w:tcPr>
            <w:tcW w:w="7015" w:type="dxa"/>
          </w:tcPr>
          <w:p w14:paraId="5E2BD1CB" w14:textId="0CB92D4B" w:rsidR="002870AB" w:rsidRPr="002870AB" w:rsidRDefault="002870AB" w:rsidP="002870AB">
            <w:pPr>
              <w:rPr>
                <w:rFonts w:cs="Times New Roman"/>
                <w:szCs w:val="24"/>
              </w:rPr>
            </w:pPr>
            <w:r w:rsidRPr="002870AB">
              <w:rPr>
                <w:rFonts w:cs="Times New Roman"/>
                <w:szCs w:val="24"/>
              </w:rPr>
              <w:t>Hobbs Act—Extortion or Attempted Extortion Under Color of Official Right (18 U.S.C. § 1951)</w:t>
            </w:r>
          </w:p>
        </w:tc>
      </w:tr>
      <w:tr w:rsidR="002870AB" w:rsidRPr="002870AB" w14:paraId="12E093B2" w14:textId="77777777" w:rsidTr="008B46BE">
        <w:tc>
          <w:tcPr>
            <w:tcW w:w="1165" w:type="dxa"/>
          </w:tcPr>
          <w:p w14:paraId="1EF8943A"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15B3702" w14:textId="77777777" w:rsidR="002870AB" w:rsidRPr="002870AB" w:rsidRDefault="002870AB" w:rsidP="002870AB">
            <w:pPr>
              <w:rPr>
                <w:rFonts w:cs="Times New Roman"/>
                <w:szCs w:val="24"/>
              </w:rPr>
            </w:pPr>
            <w:r w:rsidRPr="002870AB">
              <w:rPr>
                <w:rFonts w:cs="Times New Roman"/>
                <w:szCs w:val="24"/>
              </w:rPr>
              <w:t>9.8</w:t>
            </w:r>
          </w:p>
        </w:tc>
        <w:tc>
          <w:tcPr>
            <w:tcW w:w="7015" w:type="dxa"/>
          </w:tcPr>
          <w:p w14:paraId="635A1B92" w14:textId="77777777" w:rsidR="002870AB" w:rsidRPr="002870AB" w:rsidRDefault="002870AB" w:rsidP="002870AB">
            <w:pPr>
              <w:rPr>
                <w:rFonts w:cs="Times New Roman"/>
                <w:szCs w:val="24"/>
              </w:rPr>
            </w:pPr>
            <w:r w:rsidRPr="002870AB">
              <w:rPr>
                <w:rFonts w:cs="Times New Roman"/>
                <w:szCs w:val="24"/>
              </w:rPr>
              <w:t>Hobbs Act—Robbery or Attempted Robbery (18 U.S.C. § 1951)</w:t>
            </w:r>
          </w:p>
        </w:tc>
      </w:tr>
      <w:tr w:rsidR="002870AB" w:rsidRPr="002870AB" w14:paraId="0A0C9BBB" w14:textId="77777777" w:rsidTr="008B46BE">
        <w:tc>
          <w:tcPr>
            <w:tcW w:w="1165" w:type="dxa"/>
          </w:tcPr>
          <w:p w14:paraId="4C8EDD78"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FD31B37" w14:textId="77777777" w:rsidR="002870AB" w:rsidRPr="002870AB" w:rsidRDefault="002870AB" w:rsidP="002870AB">
            <w:pPr>
              <w:rPr>
                <w:rFonts w:cs="Times New Roman"/>
                <w:szCs w:val="24"/>
              </w:rPr>
            </w:pPr>
            <w:r w:rsidRPr="002870AB">
              <w:rPr>
                <w:rFonts w:cs="Times New Roman"/>
                <w:szCs w:val="24"/>
              </w:rPr>
              <w:t>9.9</w:t>
            </w:r>
          </w:p>
        </w:tc>
        <w:tc>
          <w:tcPr>
            <w:tcW w:w="7015" w:type="dxa"/>
          </w:tcPr>
          <w:p w14:paraId="00C7BF90" w14:textId="77777777" w:rsidR="002870AB" w:rsidRPr="002870AB" w:rsidRDefault="002870AB" w:rsidP="002870AB">
            <w:pPr>
              <w:rPr>
                <w:rFonts w:cs="Times New Roman"/>
                <w:szCs w:val="24"/>
              </w:rPr>
            </w:pPr>
            <w:r w:rsidRPr="002870AB">
              <w:rPr>
                <w:rFonts w:cs="Times New Roman"/>
                <w:szCs w:val="24"/>
              </w:rPr>
              <w:t>Hobbs Act—Affecting Interstate Commerce</w:t>
            </w:r>
          </w:p>
        </w:tc>
      </w:tr>
    </w:tbl>
    <w:p w14:paraId="20BF130D" w14:textId="77777777" w:rsidR="002870AB" w:rsidRPr="002870AB" w:rsidRDefault="002870AB" w:rsidP="002870AB">
      <w:pPr>
        <w:rPr>
          <w:rFonts w:cs="Times New Roman"/>
          <w:szCs w:val="24"/>
        </w:rPr>
      </w:pPr>
    </w:p>
    <w:p w14:paraId="5D4AAEF4" w14:textId="77777777" w:rsidR="002870AB" w:rsidRPr="002870AB" w:rsidRDefault="002870AB" w:rsidP="002870AB">
      <w:pPr>
        <w:rPr>
          <w:rFonts w:cs="Times New Roman"/>
          <w:b/>
          <w:bCs/>
          <w:szCs w:val="24"/>
        </w:rPr>
      </w:pPr>
      <w:r w:rsidRPr="002870AB">
        <w:rPr>
          <w:rFonts w:cs="Times New Roman"/>
          <w:b/>
          <w:bCs/>
          <w:szCs w:val="24"/>
        </w:rPr>
        <w:t>Chapter 10: Bribery</w:t>
      </w:r>
    </w:p>
    <w:tbl>
      <w:tblPr>
        <w:tblStyle w:val="TableGrid"/>
        <w:tblW w:w="0" w:type="auto"/>
        <w:tblLook w:val="04A0" w:firstRow="1" w:lastRow="0" w:firstColumn="1" w:lastColumn="0" w:noHBand="0" w:noVBand="1"/>
      </w:tblPr>
      <w:tblGrid>
        <w:gridCol w:w="1165"/>
        <w:gridCol w:w="1170"/>
        <w:gridCol w:w="7015"/>
      </w:tblGrid>
      <w:tr w:rsidR="002870AB" w:rsidRPr="002870AB" w14:paraId="75A7D37E" w14:textId="77777777" w:rsidTr="008B46BE">
        <w:tc>
          <w:tcPr>
            <w:tcW w:w="1165" w:type="dxa"/>
          </w:tcPr>
          <w:p w14:paraId="1526A4F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069268B4"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39C768E1"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320F4F03"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105706AD"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5D79BD0" w14:textId="77777777" w:rsidTr="008B46BE">
        <w:tc>
          <w:tcPr>
            <w:tcW w:w="1165" w:type="dxa"/>
          </w:tcPr>
          <w:p w14:paraId="42696EE7"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1D05D92" w14:textId="77777777" w:rsidR="002870AB" w:rsidRPr="002870AB" w:rsidRDefault="002870AB" w:rsidP="002870AB">
            <w:pPr>
              <w:rPr>
                <w:rFonts w:cs="Times New Roman"/>
                <w:szCs w:val="24"/>
              </w:rPr>
            </w:pPr>
            <w:r w:rsidRPr="002870AB">
              <w:rPr>
                <w:rFonts w:cs="Times New Roman"/>
                <w:szCs w:val="24"/>
              </w:rPr>
              <w:t>10.1</w:t>
            </w:r>
          </w:p>
        </w:tc>
        <w:tc>
          <w:tcPr>
            <w:tcW w:w="7015" w:type="dxa"/>
          </w:tcPr>
          <w:p w14:paraId="11A29916" w14:textId="77777777" w:rsidR="002870AB" w:rsidRPr="002870AB" w:rsidRDefault="002870AB" w:rsidP="002870AB">
            <w:pPr>
              <w:rPr>
                <w:rFonts w:cs="Times New Roman"/>
                <w:szCs w:val="24"/>
              </w:rPr>
            </w:pPr>
            <w:r w:rsidRPr="002870AB">
              <w:rPr>
                <w:rFonts w:cs="Times New Roman"/>
                <w:szCs w:val="24"/>
              </w:rPr>
              <w:t>Official Act—Defined (18 U.S.C. § 201(a)(3))</w:t>
            </w:r>
          </w:p>
        </w:tc>
      </w:tr>
      <w:tr w:rsidR="002870AB" w:rsidRPr="002870AB" w14:paraId="56A33ED4" w14:textId="77777777" w:rsidTr="008B46BE">
        <w:tc>
          <w:tcPr>
            <w:tcW w:w="1165" w:type="dxa"/>
          </w:tcPr>
          <w:p w14:paraId="5B814497" w14:textId="77777777" w:rsidR="002870AB" w:rsidRPr="002870AB" w:rsidRDefault="002870AB" w:rsidP="002870AB">
            <w:pPr>
              <w:rPr>
                <w:rFonts w:cs="Times New Roman"/>
                <w:szCs w:val="24"/>
              </w:rPr>
            </w:pPr>
            <w:r w:rsidRPr="002870AB">
              <w:rPr>
                <w:rFonts w:cs="Times New Roman"/>
                <w:szCs w:val="24"/>
              </w:rPr>
              <w:t>8.12</w:t>
            </w:r>
          </w:p>
        </w:tc>
        <w:tc>
          <w:tcPr>
            <w:tcW w:w="1170" w:type="dxa"/>
          </w:tcPr>
          <w:p w14:paraId="09314062" w14:textId="77777777" w:rsidR="002870AB" w:rsidRPr="002870AB" w:rsidRDefault="002870AB" w:rsidP="002870AB">
            <w:pPr>
              <w:rPr>
                <w:rFonts w:cs="Times New Roman"/>
                <w:szCs w:val="24"/>
              </w:rPr>
            </w:pPr>
            <w:r w:rsidRPr="002870AB">
              <w:rPr>
                <w:rFonts w:cs="Times New Roman"/>
                <w:szCs w:val="24"/>
              </w:rPr>
              <w:t>10.2</w:t>
            </w:r>
          </w:p>
        </w:tc>
        <w:tc>
          <w:tcPr>
            <w:tcW w:w="7015" w:type="dxa"/>
          </w:tcPr>
          <w:p w14:paraId="417F95D1" w14:textId="77777777" w:rsidR="002870AB" w:rsidRPr="002870AB" w:rsidRDefault="002870AB" w:rsidP="002870AB">
            <w:pPr>
              <w:rPr>
                <w:rFonts w:cs="Times New Roman"/>
                <w:szCs w:val="24"/>
              </w:rPr>
            </w:pPr>
            <w:r w:rsidRPr="002870AB">
              <w:rPr>
                <w:rFonts w:cs="Times New Roman"/>
                <w:szCs w:val="24"/>
              </w:rPr>
              <w:t>Bribery of Federal Public Official (18 U.S.C. § 201(b)(1))</w:t>
            </w:r>
          </w:p>
        </w:tc>
      </w:tr>
      <w:tr w:rsidR="002870AB" w:rsidRPr="002870AB" w14:paraId="192C5C15" w14:textId="77777777" w:rsidTr="008B46BE">
        <w:tc>
          <w:tcPr>
            <w:tcW w:w="1165" w:type="dxa"/>
          </w:tcPr>
          <w:p w14:paraId="4FAE24EE" w14:textId="77777777" w:rsidR="002870AB" w:rsidRPr="002870AB" w:rsidRDefault="002870AB" w:rsidP="002870AB">
            <w:pPr>
              <w:rPr>
                <w:rFonts w:cs="Times New Roman"/>
                <w:szCs w:val="24"/>
              </w:rPr>
            </w:pPr>
            <w:r w:rsidRPr="002870AB">
              <w:rPr>
                <w:rFonts w:cs="Times New Roman"/>
                <w:szCs w:val="24"/>
              </w:rPr>
              <w:t>8.13</w:t>
            </w:r>
          </w:p>
        </w:tc>
        <w:tc>
          <w:tcPr>
            <w:tcW w:w="1170" w:type="dxa"/>
          </w:tcPr>
          <w:p w14:paraId="66CB9719" w14:textId="77777777" w:rsidR="002870AB" w:rsidRPr="002870AB" w:rsidRDefault="002870AB" w:rsidP="002870AB">
            <w:pPr>
              <w:rPr>
                <w:rFonts w:cs="Times New Roman"/>
                <w:szCs w:val="24"/>
              </w:rPr>
            </w:pPr>
            <w:r w:rsidRPr="002870AB">
              <w:rPr>
                <w:rFonts w:cs="Times New Roman"/>
                <w:szCs w:val="24"/>
              </w:rPr>
              <w:t>10.3</w:t>
            </w:r>
          </w:p>
        </w:tc>
        <w:tc>
          <w:tcPr>
            <w:tcW w:w="7015" w:type="dxa"/>
          </w:tcPr>
          <w:p w14:paraId="2B7095B7" w14:textId="77777777" w:rsidR="002870AB" w:rsidRPr="002870AB" w:rsidRDefault="002870AB" w:rsidP="002870AB">
            <w:pPr>
              <w:rPr>
                <w:rFonts w:cs="Times New Roman"/>
                <w:szCs w:val="24"/>
              </w:rPr>
            </w:pPr>
            <w:r w:rsidRPr="002870AB">
              <w:rPr>
                <w:rFonts w:cs="Times New Roman"/>
                <w:szCs w:val="24"/>
              </w:rPr>
              <w:t>Receiving Bribe by Public Official (18 U.S.C. § 201(b)(2))</w:t>
            </w:r>
          </w:p>
        </w:tc>
      </w:tr>
      <w:tr w:rsidR="002870AB" w:rsidRPr="002870AB" w14:paraId="6C287571" w14:textId="77777777" w:rsidTr="008B46BE">
        <w:tc>
          <w:tcPr>
            <w:tcW w:w="1165" w:type="dxa"/>
          </w:tcPr>
          <w:p w14:paraId="55D559DC" w14:textId="77777777" w:rsidR="002870AB" w:rsidRPr="002870AB" w:rsidRDefault="002870AB" w:rsidP="002870AB">
            <w:pPr>
              <w:rPr>
                <w:rFonts w:cs="Times New Roman"/>
                <w:szCs w:val="24"/>
              </w:rPr>
            </w:pPr>
            <w:r w:rsidRPr="002870AB">
              <w:rPr>
                <w:rFonts w:cs="Times New Roman"/>
                <w:szCs w:val="24"/>
              </w:rPr>
              <w:t>8.14</w:t>
            </w:r>
          </w:p>
        </w:tc>
        <w:tc>
          <w:tcPr>
            <w:tcW w:w="1170" w:type="dxa"/>
          </w:tcPr>
          <w:p w14:paraId="74E52AA7" w14:textId="77777777" w:rsidR="002870AB" w:rsidRPr="002870AB" w:rsidRDefault="002870AB" w:rsidP="002870AB">
            <w:pPr>
              <w:rPr>
                <w:rFonts w:cs="Times New Roman"/>
                <w:szCs w:val="24"/>
              </w:rPr>
            </w:pPr>
            <w:r w:rsidRPr="002870AB">
              <w:rPr>
                <w:rFonts w:cs="Times New Roman"/>
                <w:szCs w:val="24"/>
              </w:rPr>
              <w:t>10.4</w:t>
            </w:r>
          </w:p>
        </w:tc>
        <w:tc>
          <w:tcPr>
            <w:tcW w:w="7015" w:type="dxa"/>
          </w:tcPr>
          <w:p w14:paraId="16A251CA" w14:textId="77777777" w:rsidR="002870AB" w:rsidRPr="002870AB" w:rsidRDefault="002870AB" w:rsidP="002870AB">
            <w:pPr>
              <w:rPr>
                <w:rFonts w:cs="Times New Roman"/>
                <w:szCs w:val="24"/>
              </w:rPr>
            </w:pPr>
            <w:r w:rsidRPr="002870AB">
              <w:rPr>
                <w:rFonts w:cs="Times New Roman"/>
                <w:szCs w:val="24"/>
              </w:rPr>
              <w:t>Bribery of Witness (18 U.S.C. § 201(b)(3))</w:t>
            </w:r>
          </w:p>
        </w:tc>
      </w:tr>
      <w:tr w:rsidR="002870AB" w:rsidRPr="002870AB" w14:paraId="3706CBFE" w14:textId="77777777" w:rsidTr="008B46BE">
        <w:tc>
          <w:tcPr>
            <w:tcW w:w="1165" w:type="dxa"/>
          </w:tcPr>
          <w:p w14:paraId="672E5FB1" w14:textId="77777777" w:rsidR="002870AB" w:rsidRPr="002870AB" w:rsidRDefault="002870AB" w:rsidP="002870AB">
            <w:pPr>
              <w:rPr>
                <w:rFonts w:cs="Times New Roman"/>
                <w:szCs w:val="24"/>
              </w:rPr>
            </w:pPr>
            <w:r w:rsidRPr="002870AB">
              <w:rPr>
                <w:rFonts w:cs="Times New Roman"/>
                <w:szCs w:val="24"/>
              </w:rPr>
              <w:t>8.15</w:t>
            </w:r>
          </w:p>
        </w:tc>
        <w:tc>
          <w:tcPr>
            <w:tcW w:w="1170" w:type="dxa"/>
          </w:tcPr>
          <w:p w14:paraId="7919FC03" w14:textId="77777777" w:rsidR="002870AB" w:rsidRPr="002870AB" w:rsidRDefault="002870AB" w:rsidP="002870AB">
            <w:pPr>
              <w:rPr>
                <w:rFonts w:cs="Times New Roman"/>
                <w:szCs w:val="24"/>
              </w:rPr>
            </w:pPr>
            <w:r w:rsidRPr="002870AB">
              <w:rPr>
                <w:rFonts w:cs="Times New Roman"/>
                <w:szCs w:val="24"/>
              </w:rPr>
              <w:t>10.5</w:t>
            </w:r>
          </w:p>
        </w:tc>
        <w:tc>
          <w:tcPr>
            <w:tcW w:w="7015" w:type="dxa"/>
          </w:tcPr>
          <w:p w14:paraId="74E602D0" w14:textId="77777777" w:rsidR="002870AB" w:rsidRPr="002870AB" w:rsidRDefault="002870AB" w:rsidP="002870AB">
            <w:pPr>
              <w:rPr>
                <w:rFonts w:cs="Times New Roman"/>
                <w:szCs w:val="24"/>
              </w:rPr>
            </w:pPr>
            <w:r w:rsidRPr="002870AB">
              <w:rPr>
                <w:rFonts w:cs="Times New Roman"/>
                <w:szCs w:val="24"/>
              </w:rPr>
              <w:t>Receiving Bribe by Witness (18 U.S.C. § 201(b)(4))</w:t>
            </w:r>
          </w:p>
        </w:tc>
      </w:tr>
      <w:tr w:rsidR="002870AB" w:rsidRPr="002870AB" w14:paraId="6912A8FB" w14:textId="77777777" w:rsidTr="008B46BE">
        <w:tc>
          <w:tcPr>
            <w:tcW w:w="1165" w:type="dxa"/>
          </w:tcPr>
          <w:p w14:paraId="1ACC8E71" w14:textId="77777777" w:rsidR="002870AB" w:rsidRPr="002870AB" w:rsidRDefault="002870AB" w:rsidP="002870AB">
            <w:pPr>
              <w:rPr>
                <w:rFonts w:cs="Times New Roman"/>
                <w:szCs w:val="24"/>
              </w:rPr>
            </w:pPr>
            <w:r w:rsidRPr="002870AB">
              <w:rPr>
                <w:rFonts w:cs="Times New Roman"/>
                <w:szCs w:val="24"/>
              </w:rPr>
              <w:t>8.16</w:t>
            </w:r>
          </w:p>
        </w:tc>
        <w:tc>
          <w:tcPr>
            <w:tcW w:w="1170" w:type="dxa"/>
          </w:tcPr>
          <w:p w14:paraId="34813D3F" w14:textId="77777777" w:rsidR="002870AB" w:rsidRPr="002870AB" w:rsidRDefault="002870AB" w:rsidP="002870AB">
            <w:pPr>
              <w:rPr>
                <w:rFonts w:cs="Times New Roman"/>
                <w:szCs w:val="24"/>
              </w:rPr>
            </w:pPr>
            <w:r w:rsidRPr="002870AB">
              <w:rPr>
                <w:rFonts w:cs="Times New Roman"/>
                <w:szCs w:val="24"/>
              </w:rPr>
              <w:t>10.6</w:t>
            </w:r>
          </w:p>
        </w:tc>
        <w:tc>
          <w:tcPr>
            <w:tcW w:w="7015" w:type="dxa"/>
          </w:tcPr>
          <w:p w14:paraId="5D177C91" w14:textId="77777777" w:rsidR="002870AB" w:rsidRPr="002870AB" w:rsidRDefault="002870AB" w:rsidP="002870AB">
            <w:pPr>
              <w:rPr>
                <w:rFonts w:cs="Times New Roman"/>
                <w:szCs w:val="24"/>
              </w:rPr>
            </w:pPr>
            <w:r w:rsidRPr="002870AB">
              <w:rPr>
                <w:rFonts w:cs="Times New Roman"/>
                <w:szCs w:val="24"/>
              </w:rPr>
              <w:t>Illegal Gratuity to Public Official (18 U.S.C. § 201(c)(1)(A))</w:t>
            </w:r>
          </w:p>
        </w:tc>
      </w:tr>
      <w:tr w:rsidR="002870AB" w:rsidRPr="002870AB" w14:paraId="069D872A" w14:textId="77777777" w:rsidTr="008B46BE">
        <w:tc>
          <w:tcPr>
            <w:tcW w:w="1165" w:type="dxa"/>
          </w:tcPr>
          <w:p w14:paraId="0BE98B04" w14:textId="77777777" w:rsidR="002870AB" w:rsidRPr="002870AB" w:rsidRDefault="002870AB" w:rsidP="002870AB">
            <w:pPr>
              <w:rPr>
                <w:rFonts w:cs="Times New Roman"/>
                <w:szCs w:val="24"/>
              </w:rPr>
            </w:pPr>
            <w:r w:rsidRPr="002870AB">
              <w:rPr>
                <w:rFonts w:cs="Times New Roman"/>
                <w:szCs w:val="24"/>
              </w:rPr>
              <w:t>8.17</w:t>
            </w:r>
          </w:p>
        </w:tc>
        <w:tc>
          <w:tcPr>
            <w:tcW w:w="1170" w:type="dxa"/>
          </w:tcPr>
          <w:p w14:paraId="1986C629" w14:textId="77777777" w:rsidR="002870AB" w:rsidRPr="002870AB" w:rsidRDefault="002870AB" w:rsidP="002870AB">
            <w:pPr>
              <w:rPr>
                <w:rFonts w:cs="Times New Roman"/>
                <w:szCs w:val="24"/>
              </w:rPr>
            </w:pPr>
            <w:r w:rsidRPr="002870AB">
              <w:rPr>
                <w:rFonts w:cs="Times New Roman"/>
                <w:szCs w:val="24"/>
              </w:rPr>
              <w:t>10.7</w:t>
            </w:r>
          </w:p>
        </w:tc>
        <w:tc>
          <w:tcPr>
            <w:tcW w:w="7015" w:type="dxa"/>
          </w:tcPr>
          <w:p w14:paraId="626CE517" w14:textId="77777777" w:rsidR="002870AB" w:rsidRPr="002870AB" w:rsidRDefault="002870AB" w:rsidP="002870AB">
            <w:pPr>
              <w:rPr>
                <w:rFonts w:cs="Times New Roman"/>
                <w:szCs w:val="24"/>
              </w:rPr>
            </w:pPr>
            <w:r w:rsidRPr="002870AB">
              <w:rPr>
                <w:rFonts w:cs="Times New Roman"/>
                <w:szCs w:val="24"/>
              </w:rPr>
              <w:t>Receiving Illegal Gratuity by Public Official (18 U.S.C. § 201(c)(1)(B))</w:t>
            </w:r>
          </w:p>
        </w:tc>
      </w:tr>
      <w:tr w:rsidR="002870AB" w:rsidRPr="002870AB" w14:paraId="451686AB" w14:textId="77777777" w:rsidTr="008B46BE">
        <w:tc>
          <w:tcPr>
            <w:tcW w:w="1165" w:type="dxa"/>
          </w:tcPr>
          <w:p w14:paraId="645707A2" w14:textId="77777777" w:rsidR="002870AB" w:rsidRPr="002870AB" w:rsidRDefault="002870AB" w:rsidP="002870AB">
            <w:pPr>
              <w:rPr>
                <w:rFonts w:cs="Times New Roman"/>
                <w:szCs w:val="24"/>
              </w:rPr>
            </w:pPr>
            <w:r w:rsidRPr="002870AB">
              <w:rPr>
                <w:rFonts w:cs="Times New Roman"/>
                <w:szCs w:val="24"/>
              </w:rPr>
              <w:t>8.18</w:t>
            </w:r>
          </w:p>
        </w:tc>
        <w:tc>
          <w:tcPr>
            <w:tcW w:w="1170" w:type="dxa"/>
          </w:tcPr>
          <w:p w14:paraId="79CCC696" w14:textId="77777777" w:rsidR="002870AB" w:rsidRPr="002870AB" w:rsidRDefault="002870AB" w:rsidP="002870AB">
            <w:pPr>
              <w:rPr>
                <w:rFonts w:cs="Times New Roman"/>
                <w:szCs w:val="24"/>
              </w:rPr>
            </w:pPr>
            <w:r w:rsidRPr="002870AB">
              <w:rPr>
                <w:rFonts w:cs="Times New Roman"/>
                <w:szCs w:val="24"/>
              </w:rPr>
              <w:t>10.8</w:t>
            </w:r>
          </w:p>
        </w:tc>
        <w:tc>
          <w:tcPr>
            <w:tcW w:w="7015" w:type="dxa"/>
          </w:tcPr>
          <w:p w14:paraId="3FEB688C" w14:textId="77777777" w:rsidR="002870AB" w:rsidRPr="002870AB" w:rsidRDefault="002870AB" w:rsidP="002870AB">
            <w:pPr>
              <w:rPr>
                <w:rFonts w:cs="Times New Roman"/>
                <w:szCs w:val="24"/>
              </w:rPr>
            </w:pPr>
            <w:r w:rsidRPr="002870AB">
              <w:rPr>
                <w:rFonts w:cs="Times New Roman"/>
                <w:szCs w:val="24"/>
              </w:rPr>
              <w:t>Illegal Gratuity to Witness (18 U.S.C. § 201(c)(2))</w:t>
            </w:r>
          </w:p>
        </w:tc>
      </w:tr>
      <w:tr w:rsidR="002870AB" w:rsidRPr="002870AB" w14:paraId="3BFEEB5A" w14:textId="77777777" w:rsidTr="008B46BE">
        <w:tc>
          <w:tcPr>
            <w:tcW w:w="1165" w:type="dxa"/>
          </w:tcPr>
          <w:p w14:paraId="0C3936B9" w14:textId="77777777" w:rsidR="002870AB" w:rsidRPr="002870AB" w:rsidRDefault="002870AB" w:rsidP="002870AB">
            <w:pPr>
              <w:rPr>
                <w:rFonts w:cs="Times New Roman"/>
                <w:szCs w:val="24"/>
              </w:rPr>
            </w:pPr>
            <w:r w:rsidRPr="002870AB">
              <w:rPr>
                <w:rFonts w:cs="Times New Roman"/>
                <w:szCs w:val="24"/>
              </w:rPr>
              <w:t>8.19</w:t>
            </w:r>
          </w:p>
        </w:tc>
        <w:tc>
          <w:tcPr>
            <w:tcW w:w="1170" w:type="dxa"/>
          </w:tcPr>
          <w:p w14:paraId="09F52091" w14:textId="77777777" w:rsidR="002870AB" w:rsidRPr="002870AB" w:rsidRDefault="002870AB" w:rsidP="002870AB">
            <w:pPr>
              <w:rPr>
                <w:rFonts w:cs="Times New Roman"/>
                <w:szCs w:val="24"/>
              </w:rPr>
            </w:pPr>
            <w:r w:rsidRPr="002870AB">
              <w:rPr>
                <w:rFonts w:cs="Times New Roman"/>
                <w:szCs w:val="24"/>
              </w:rPr>
              <w:t>10.9</w:t>
            </w:r>
          </w:p>
        </w:tc>
        <w:tc>
          <w:tcPr>
            <w:tcW w:w="7015" w:type="dxa"/>
          </w:tcPr>
          <w:p w14:paraId="1BEF077C" w14:textId="77777777" w:rsidR="002870AB" w:rsidRPr="002870AB" w:rsidRDefault="002870AB" w:rsidP="002870AB">
            <w:pPr>
              <w:rPr>
                <w:rFonts w:cs="Times New Roman"/>
                <w:szCs w:val="24"/>
              </w:rPr>
            </w:pPr>
            <w:r w:rsidRPr="002870AB">
              <w:rPr>
                <w:rFonts w:cs="Times New Roman"/>
                <w:szCs w:val="24"/>
              </w:rPr>
              <w:t>Receiving Illegal Gratuity by Witness (18 U.S.C. § 201(c)(3))</w:t>
            </w:r>
          </w:p>
        </w:tc>
      </w:tr>
      <w:tr w:rsidR="00875599" w:rsidRPr="002870AB" w14:paraId="340F4FE7" w14:textId="77777777" w:rsidTr="008B46BE">
        <w:tc>
          <w:tcPr>
            <w:tcW w:w="1165" w:type="dxa"/>
          </w:tcPr>
          <w:p w14:paraId="60439208" w14:textId="4A792CB4" w:rsidR="00875599" w:rsidRPr="002870AB" w:rsidRDefault="00875599" w:rsidP="002870AB">
            <w:pPr>
              <w:rPr>
                <w:rFonts w:cs="Times New Roman"/>
                <w:szCs w:val="24"/>
              </w:rPr>
            </w:pPr>
            <w:r>
              <w:rPr>
                <w:rFonts w:cs="Times New Roman"/>
                <w:szCs w:val="24"/>
              </w:rPr>
              <w:t>—</w:t>
            </w:r>
          </w:p>
        </w:tc>
        <w:tc>
          <w:tcPr>
            <w:tcW w:w="1170" w:type="dxa"/>
          </w:tcPr>
          <w:p w14:paraId="1B461972" w14:textId="772DCE2C" w:rsidR="00875599" w:rsidRPr="002870AB" w:rsidRDefault="00875599" w:rsidP="002870AB">
            <w:pPr>
              <w:rPr>
                <w:rFonts w:cs="Times New Roman"/>
                <w:szCs w:val="24"/>
              </w:rPr>
            </w:pPr>
            <w:r>
              <w:rPr>
                <w:rFonts w:cs="Times New Roman"/>
                <w:szCs w:val="24"/>
              </w:rPr>
              <w:t>10.10</w:t>
            </w:r>
          </w:p>
        </w:tc>
        <w:tc>
          <w:tcPr>
            <w:tcW w:w="7015" w:type="dxa"/>
          </w:tcPr>
          <w:p w14:paraId="6B4AEA67" w14:textId="25E74ED7" w:rsidR="00875599" w:rsidRPr="002870AB" w:rsidRDefault="00875599" w:rsidP="002870AB">
            <w:pPr>
              <w:rPr>
                <w:rFonts w:cs="Times New Roman"/>
                <w:szCs w:val="24"/>
              </w:rPr>
            </w:pPr>
            <w:r>
              <w:rPr>
                <w:rFonts w:cs="Times New Roman"/>
                <w:szCs w:val="24"/>
              </w:rPr>
              <w:t>Receiving Commissions or Gifts for Procuring Loans (18 U.S.C. § 215(a)(2))</w:t>
            </w:r>
          </w:p>
        </w:tc>
      </w:tr>
    </w:tbl>
    <w:p w14:paraId="3D97A43A" w14:textId="77777777" w:rsidR="002870AB" w:rsidRPr="002870AB" w:rsidRDefault="002870AB" w:rsidP="002870AB">
      <w:pPr>
        <w:rPr>
          <w:rFonts w:cs="Times New Roman"/>
          <w:szCs w:val="24"/>
        </w:rPr>
      </w:pPr>
    </w:p>
    <w:p w14:paraId="7D841850" w14:textId="77777777" w:rsidR="002870AB" w:rsidRPr="002870AB" w:rsidRDefault="002870AB" w:rsidP="002870AB">
      <w:pPr>
        <w:rPr>
          <w:rFonts w:cs="Times New Roman"/>
          <w:b/>
          <w:bCs/>
          <w:szCs w:val="24"/>
        </w:rPr>
      </w:pPr>
      <w:r w:rsidRPr="002870AB">
        <w:rPr>
          <w:rFonts w:cs="Times New Roman"/>
          <w:b/>
          <w:bCs/>
          <w:szCs w:val="24"/>
        </w:rPr>
        <w:t>Chapter 11: Conspiracy</w:t>
      </w:r>
    </w:p>
    <w:tbl>
      <w:tblPr>
        <w:tblStyle w:val="TableGrid"/>
        <w:tblW w:w="0" w:type="auto"/>
        <w:tblLook w:val="04A0" w:firstRow="1" w:lastRow="0" w:firstColumn="1" w:lastColumn="0" w:noHBand="0" w:noVBand="1"/>
      </w:tblPr>
      <w:tblGrid>
        <w:gridCol w:w="1165"/>
        <w:gridCol w:w="1170"/>
        <w:gridCol w:w="7015"/>
      </w:tblGrid>
      <w:tr w:rsidR="002870AB" w:rsidRPr="002870AB" w14:paraId="4003FE26" w14:textId="77777777" w:rsidTr="008B46BE">
        <w:tc>
          <w:tcPr>
            <w:tcW w:w="1165" w:type="dxa"/>
          </w:tcPr>
          <w:p w14:paraId="4FA5ADB2" w14:textId="77777777" w:rsidR="002870AB" w:rsidRPr="002870AB" w:rsidRDefault="002870AB" w:rsidP="002870AB">
            <w:pPr>
              <w:rPr>
                <w:rFonts w:cs="Times New Roman"/>
                <w:b/>
                <w:bCs/>
                <w:szCs w:val="24"/>
              </w:rPr>
            </w:pPr>
            <w:r w:rsidRPr="002870AB">
              <w:rPr>
                <w:rFonts w:cs="Times New Roman"/>
                <w:b/>
                <w:bCs/>
                <w:szCs w:val="24"/>
              </w:rPr>
              <w:t xml:space="preserve">2010 </w:t>
            </w:r>
          </w:p>
          <w:p w14:paraId="22057097"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45BD0C0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0084153C"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662F4F59"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5A380539" w14:textId="77777777" w:rsidTr="008B46BE">
        <w:tc>
          <w:tcPr>
            <w:tcW w:w="1165" w:type="dxa"/>
          </w:tcPr>
          <w:p w14:paraId="7439BD8F" w14:textId="77777777" w:rsidR="002870AB" w:rsidRPr="002870AB" w:rsidRDefault="002870AB" w:rsidP="002870AB">
            <w:pPr>
              <w:rPr>
                <w:rFonts w:cs="Times New Roman"/>
                <w:szCs w:val="24"/>
              </w:rPr>
            </w:pPr>
            <w:r w:rsidRPr="002870AB">
              <w:rPr>
                <w:rFonts w:cs="Times New Roman"/>
                <w:szCs w:val="24"/>
              </w:rPr>
              <w:t>8.20</w:t>
            </w:r>
          </w:p>
        </w:tc>
        <w:tc>
          <w:tcPr>
            <w:tcW w:w="1170" w:type="dxa"/>
          </w:tcPr>
          <w:p w14:paraId="662A1B45" w14:textId="77777777" w:rsidR="002870AB" w:rsidRPr="002870AB" w:rsidRDefault="002870AB" w:rsidP="002870AB">
            <w:pPr>
              <w:rPr>
                <w:rFonts w:cs="Times New Roman"/>
                <w:szCs w:val="24"/>
              </w:rPr>
            </w:pPr>
            <w:r w:rsidRPr="002870AB">
              <w:rPr>
                <w:rFonts w:cs="Times New Roman"/>
                <w:szCs w:val="24"/>
              </w:rPr>
              <w:t>11.1</w:t>
            </w:r>
          </w:p>
        </w:tc>
        <w:tc>
          <w:tcPr>
            <w:tcW w:w="7015" w:type="dxa"/>
          </w:tcPr>
          <w:p w14:paraId="78651DE0" w14:textId="77777777" w:rsidR="002870AB" w:rsidRPr="002870AB" w:rsidRDefault="002870AB" w:rsidP="002870AB">
            <w:pPr>
              <w:rPr>
                <w:rFonts w:cs="Times New Roman"/>
                <w:szCs w:val="24"/>
              </w:rPr>
            </w:pPr>
            <w:r w:rsidRPr="002870AB">
              <w:rPr>
                <w:rFonts w:cs="Times New Roman"/>
                <w:szCs w:val="24"/>
              </w:rPr>
              <w:t>Conspiracy—Elements</w:t>
            </w:r>
          </w:p>
        </w:tc>
      </w:tr>
      <w:tr w:rsidR="002870AB" w:rsidRPr="002870AB" w14:paraId="7CDC69C4" w14:textId="77777777" w:rsidTr="008B46BE">
        <w:tc>
          <w:tcPr>
            <w:tcW w:w="1165" w:type="dxa"/>
          </w:tcPr>
          <w:p w14:paraId="322D3672" w14:textId="77777777" w:rsidR="002870AB" w:rsidRPr="002870AB" w:rsidRDefault="002870AB" w:rsidP="002870AB">
            <w:pPr>
              <w:rPr>
                <w:rFonts w:cs="Times New Roman"/>
                <w:szCs w:val="24"/>
              </w:rPr>
            </w:pPr>
            <w:r w:rsidRPr="002870AB">
              <w:rPr>
                <w:rFonts w:cs="Times New Roman"/>
                <w:szCs w:val="24"/>
              </w:rPr>
              <w:t>8.21</w:t>
            </w:r>
          </w:p>
        </w:tc>
        <w:tc>
          <w:tcPr>
            <w:tcW w:w="1170" w:type="dxa"/>
          </w:tcPr>
          <w:p w14:paraId="0B8E8BFC" w14:textId="77777777" w:rsidR="002870AB" w:rsidRPr="002870AB" w:rsidRDefault="002870AB" w:rsidP="002870AB">
            <w:pPr>
              <w:rPr>
                <w:rFonts w:cs="Times New Roman"/>
                <w:szCs w:val="24"/>
              </w:rPr>
            </w:pPr>
            <w:r w:rsidRPr="002870AB">
              <w:rPr>
                <w:rFonts w:cs="Times New Roman"/>
                <w:szCs w:val="24"/>
              </w:rPr>
              <w:t>11.2</w:t>
            </w:r>
          </w:p>
        </w:tc>
        <w:tc>
          <w:tcPr>
            <w:tcW w:w="7015" w:type="dxa"/>
          </w:tcPr>
          <w:p w14:paraId="769CEA7B" w14:textId="77777777" w:rsidR="002870AB" w:rsidRPr="002870AB" w:rsidRDefault="002870AB" w:rsidP="002870AB">
            <w:pPr>
              <w:rPr>
                <w:rFonts w:cs="Times New Roman"/>
                <w:szCs w:val="24"/>
              </w:rPr>
            </w:pPr>
            <w:r w:rsidRPr="002870AB">
              <w:rPr>
                <w:rFonts w:cs="Times New Roman"/>
                <w:szCs w:val="24"/>
              </w:rPr>
              <w:t>Conspiracy to Defraud the United States (18 U.S.C. § 371 “Defraud Clause”)</w:t>
            </w:r>
          </w:p>
        </w:tc>
      </w:tr>
      <w:tr w:rsidR="002870AB" w:rsidRPr="002870AB" w14:paraId="102E4ADD" w14:textId="77777777" w:rsidTr="008B46BE">
        <w:tc>
          <w:tcPr>
            <w:tcW w:w="1165" w:type="dxa"/>
          </w:tcPr>
          <w:p w14:paraId="2ED2726D" w14:textId="77777777" w:rsidR="002870AB" w:rsidRPr="002870AB" w:rsidRDefault="002870AB" w:rsidP="002870AB">
            <w:pPr>
              <w:rPr>
                <w:rFonts w:cs="Times New Roman"/>
                <w:szCs w:val="24"/>
              </w:rPr>
            </w:pPr>
            <w:r w:rsidRPr="002870AB">
              <w:rPr>
                <w:rFonts w:cs="Times New Roman"/>
                <w:szCs w:val="24"/>
              </w:rPr>
              <w:t>8.22</w:t>
            </w:r>
          </w:p>
        </w:tc>
        <w:tc>
          <w:tcPr>
            <w:tcW w:w="1170" w:type="dxa"/>
          </w:tcPr>
          <w:p w14:paraId="5A7C7A91" w14:textId="77777777" w:rsidR="002870AB" w:rsidRPr="002870AB" w:rsidRDefault="002870AB" w:rsidP="002870AB">
            <w:pPr>
              <w:rPr>
                <w:rFonts w:cs="Times New Roman"/>
                <w:szCs w:val="24"/>
              </w:rPr>
            </w:pPr>
            <w:r w:rsidRPr="002870AB">
              <w:rPr>
                <w:rFonts w:cs="Times New Roman"/>
                <w:szCs w:val="24"/>
              </w:rPr>
              <w:t>11.3</w:t>
            </w:r>
          </w:p>
        </w:tc>
        <w:tc>
          <w:tcPr>
            <w:tcW w:w="7015" w:type="dxa"/>
          </w:tcPr>
          <w:p w14:paraId="7476E4A4" w14:textId="77777777" w:rsidR="002870AB" w:rsidRPr="002870AB" w:rsidRDefault="002870AB" w:rsidP="002870AB">
            <w:pPr>
              <w:rPr>
                <w:rFonts w:cs="Times New Roman"/>
                <w:szCs w:val="24"/>
              </w:rPr>
            </w:pPr>
            <w:r w:rsidRPr="002870AB">
              <w:rPr>
                <w:rFonts w:cs="Times New Roman"/>
                <w:szCs w:val="24"/>
              </w:rPr>
              <w:t>Multiple Conspiracies</w:t>
            </w:r>
          </w:p>
        </w:tc>
      </w:tr>
      <w:tr w:rsidR="002870AB" w:rsidRPr="002870AB" w14:paraId="23C014C0" w14:textId="77777777" w:rsidTr="008B46BE">
        <w:tc>
          <w:tcPr>
            <w:tcW w:w="1165" w:type="dxa"/>
          </w:tcPr>
          <w:p w14:paraId="5AFAA752" w14:textId="77777777" w:rsidR="002870AB" w:rsidRPr="002870AB" w:rsidRDefault="002870AB" w:rsidP="002870AB">
            <w:pPr>
              <w:rPr>
                <w:rFonts w:cs="Times New Roman"/>
                <w:szCs w:val="24"/>
              </w:rPr>
            </w:pPr>
            <w:r w:rsidRPr="002870AB">
              <w:rPr>
                <w:rFonts w:cs="Times New Roman"/>
                <w:szCs w:val="24"/>
              </w:rPr>
              <w:t>8.23</w:t>
            </w:r>
          </w:p>
        </w:tc>
        <w:tc>
          <w:tcPr>
            <w:tcW w:w="1170" w:type="dxa"/>
          </w:tcPr>
          <w:p w14:paraId="5CF1E6FA" w14:textId="77777777" w:rsidR="002870AB" w:rsidRPr="002870AB" w:rsidRDefault="002870AB" w:rsidP="002870AB">
            <w:pPr>
              <w:rPr>
                <w:rFonts w:cs="Times New Roman"/>
                <w:szCs w:val="24"/>
              </w:rPr>
            </w:pPr>
            <w:r w:rsidRPr="002870AB">
              <w:rPr>
                <w:rFonts w:cs="Times New Roman"/>
                <w:szCs w:val="24"/>
              </w:rPr>
              <w:t>11.4</w:t>
            </w:r>
          </w:p>
        </w:tc>
        <w:tc>
          <w:tcPr>
            <w:tcW w:w="7015" w:type="dxa"/>
          </w:tcPr>
          <w:p w14:paraId="4736FE21" w14:textId="77777777" w:rsidR="002870AB" w:rsidRPr="002870AB" w:rsidRDefault="002870AB" w:rsidP="002870AB">
            <w:pPr>
              <w:rPr>
                <w:rFonts w:cs="Times New Roman"/>
                <w:szCs w:val="24"/>
              </w:rPr>
            </w:pPr>
            <w:r w:rsidRPr="002870AB">
              <w:rPr>
                <w:rFonts w:cs="Times New Roman"/>
                <w:szCs w:val="24"/>
              </w:rPr>
              <w:t>Conspiracy—Knowledge of and Association with Other Conspirators</w:t>
            </w:r>
          </w:p>
        </w:tc>
      </w:tr>
      <w:tr w:rsidR="002870AB" w:rsidRPr="002870AB" w14:paraId="1E4FF83E" w14:textId="77777777" w:rsidTr="008B46BE">
        <w:tc>
          <w:tcPr>
            <w:tcW w:w="1165" w:type="dxa"/>
          </w:tcPr>
          <w:p w14:paraId="1AE8DEA5" w14:textId="77777777" w:rsidR="002870AB" w:rsidRPr="002870AB" w:rsidRDefault="002870AB" w:rsidP="002870AB">
            <w:pPr>
              <w:rPr>
                <w:rFonts w:cs="Times New Roman"/>
                <w:szCs w:val="24"/>
              </w:rPr>
            </w:pPr>
            <w:r w:rsidRPr="002870AB">
              <w:rPr>
                <w:rFonts w:cs="Times New Roman"/>
                <w:szCs w:val="24"/>
              </w:rPr>
              <w:t>8.24</w:t>
            </w:r>
          </w:p>
        </w:tc>
        <w:tc>
          <w:tcPr>
            <w:tcW w:w="1170" w:type="dxa"/>
          </w:tcPr>
          <w:p w14:paraId="72B2320F" w14:textId="77777777" w:rsidR="002870AB" w:rsidRPr="002870AB" w:rsidRDefault="002870AB" w:rsidP="002870AB">
            <w:pPr>
              <w:rPr>
                <w:rFonts w:cs="Times New Roman"/>
                <w:szCs w:val="24"/>
              </w:rPr>
            </w:pPr>
            <w:r w:rsidRPr="002870AB">
              <w:rPr>
                <w:rFonts w:cs="Times New Roman"/>
                <w:szCs w:val="24"/>
              </w:rPr>
              <w:t>11.5</w:t>
            </w:r>
          </w:p>
        </w:tc>
        <w:tc>
          <w:tcPr>
            <w:tcW w:w="7015" w:type="dxa"/>
          </w:tcPr>
          <w:p w14:paraId="39376CA6" w14:textId="77777777" w:rsidR="002870AB" w:rsidRPr="002870AB" w:rsidRDefault="002870AB" w:rsidP="002870AB">
            <w:pPr>
              <w:rPr>
                <w:rFonts w:cs="Times New Roman"/>
                <w:szCs w:val="24"/>
              </w:rPr>
            </w:pPr>
            <w:r w:rsidRPr="002870AB">
              <w:rPr>
                <w:rFonts w:cs="Times New Roman"/>
                <w:szCs w:val="24"/>
              </w:rPr>
              <w:t>Withdrawal from Conspiracy</w:t>
            </w:r>
          </w:p>
        </w:tc>
      </w:tr>
      <w:tr w:rsidR="002870AB" w:rsidRPr="002870AB" w14:paraId="145F941C" w14:textId="77777777" w:rsidTr="008B46BE">
        <w:tc>
          <w:tcPr>
            <w:tcW w:w="1165" w:type="dxa"/>
          </w:tcPr>
          <w:p w14:paraId="7CF3377D" w14:textId="77777777" w:rsidR="002870AB" w:rsidRPr="002870AB" w:rsidRDefault="002870AB" w:rsidP="002870AB">
            <w:pPr>
              <w:rPr>
                <w:rFonts w:cs="Times New Roman"/>
                <w:szCs w:val="24"/>
              </w:rPr>
            </w:pPr>
            <w:r w:rsidRPr="002870AB">
              <w:rPr>
                <w:rFonts w:cs="Times New Roman"/>
                <w:szCs w:val="24"/>
              </w:rPr>
              <w:t>8.25</w:t>
            </w:r>
          </w:p>
        </w:tc>
        <w:tc>
          <w:tcPr>
            <w:tcW w:w="1170" w:type="dxa"/>
          </w:tcPr>
          <w:p w14:paraId="19A4B5DE" w14:textId="77777777" w:rsidR="002870AB" w:rsidRPr="002870AB" w:rsidRDefault="002870AB" w:rsidP="002870AB">
            <w:pPr>
              <w:rPr>
                <w:rFonts w:cs="Times New Roman"/>
                <w:szCs w:val="24"/>
              </w:rPr>
            </w:pPr>
            <w:r w:rsidRPr="002870AB">
              <w:rPr>
                <w:rFonts w:cs="Times New Roman"/>
                <w:szCs w:val="24"/>
              </w:rPr>
              <w:t>11.6</w:t>
            </w:r>
          </w:p>
        </w:tc>
        <w:tc>
          <w:tcPr>
            <w:tcW w:w="7015" w:type="dxa"/>
          </w:tcPr>
          <w:p w14:paraId="5EE1B813" w14:textId="77777777" w:rsidR="002870AB" w:rsidRPr="002870AB" w:rsidRDefault="002870AB" w:rsidP="002870AB">
            <w:pPr>
              <w:rPr>
                <w:rFonts w:cs="Times New Roman"/>
                <w:szCs w:val="24"/>
              </w:rPr>
            </w:pPr>
            <w:r w:rsidRPr="002870AB">
              <w:rPr>
                <w:rFonts w:cs="Times New Roman"/>
                <w:szCs w:val="24"/>
              </w:rPr>
              <w:t>Conspiracy—Liability for Substantive Offense Committed by Co-Conspirator (</w:t>
            </w:r>
            <w:r w:rsidRPr="002870AB">
              <w:rPr>
                <w:rFonts w:cs="Times New Roman"/>
                <w:i/>
                <w:iCs/>
                <w:szCs w:val="24"/>
              </w:rPr>
              <w:t>Pinkerton</w:t>
            </w:r>
            <w:r w:rsidRPr="002870AB">
              <w:rPr>
                <w:rFonts w:cs="Times New Roman"/>
                <w:szCs w:val="24"/>
              </w:rPr>
              <w:t xml:space="preserve"> Charge)</w:t>
            </w:r>
          </w:p>
        </w:tc>
      </w:tr>
      <w:tr w:rsidR="002870AB" w:rsidRPr="002870AB" w14:paraId="76702F03" w14:textId="77777777" w:rsidTr="008B46BE">
        <w:tc>
          <w:tcPr>
            <w:tcW w:w="1165" w:type="dxa"/>
          </w:tcPr>
          <w:p w14:paraId="31C1BC88" w14:textId="77777777" w:rsidR="002870AB" w:rsidRPr="002870AB" w:rsidRDefault="002870AB" w:rsidP="002870AB">
            <w:pPr>
              <w:rPr>
                <w:rFonts w:cs="Times New Roman"/>
                <w:szCs w:val="24"/>
              </w:rPr>
            </w:pPr>
            <w:r w:rsidRPr="002870AB">
              <w:rPr>
                <w:rFonts w:cs="Times New Roman"/>
                <w:szCs w:val="24"/>
              </w:rPr>
              <w:t>8.26</w:t>
            </w:r>
          </w:p>
        </w:tc>
        <w:tc>
          <w:tcPr>
            <w:tcW w:w="1170" w:type="dxa"/>
          </w:tcPr>
          <w:p w14:paraId="706A7662" w14:textId="77777777" w:rsidR="002870AB" w:rsidRPr="002870AB" w:rsidRDefault="002870AB" w:rsidP="002870AB">
            <w:pPr>
              <w:rPr>
                <w:rFonts w:cs="Times New Roman"/>
                <w:szCs w:val="24"/>
              </w:rPr>
            </w:pPr>
            <w:r w:rsidRPr="002870AB">
              <w:rPr>
                <w:rFonts w:cs="Times New Roman"/>
                <w:szCs w:val="24"/>
              </w:rPr>
              <w:t>11.7</w:t>
            </w:r>
          </w:p>
        </w:tc>
        <w:tc>
          <w:tcPr>
            <w:tcW w:w="7015" w:type="dxa"/>
          </w:tcPr>
          <w:p w14:paraId="3F4C8AA8" w14:textId="77777777" w:rsidR="002870AB" w:rsidRPr="002870AB" w:rsidRDefault="002870AB" w:rsidP="002870AB">
            <w:pPr>
              <w:rPr>
                <w:rFonts w:cs="Times New Roman"/>
                <w:szCs w:val="24"/>
              </w:rPr>
            </w:pPr>
            <w:r w:rsidRPr="002870AB">
              <w:rPr>
                <w:rFonts w:cs="Times New Roman"/>
                <w:szCs w:val="24"/>
              </w:rPr>
              <w:t>Conspiracy—</w:t>
            </w:r>
            <w:r w:rsidRPr="002870AB">
              <w:rPr>
                <w:rFonts w:cs="Times New Roman"/>
                <w:i/>
                <w:iCs/>
                <w:szCs w:val="24"/>
              </w:rPr>
              <w:t>Sears</w:t>
            </w:r>
            <w:r w:rsidRPr="002870AB">
              <w:rPr>
                <w:rFonts w:cs="Times New Roman"/>
                <w:szCs w:val="24"/>
              </w:rPr>
              <w:t xml:space="preserve"> Charge</w:t>
            </w:r>
          </w:p>
        </w:tc>
      </w:tr>
    </w:tbl>
    <w:p w14:paraId="48C87A14" w14:textId="77777777" w:rsidR="002870AB" w:rsidRPr="002870AB" w:rsidRDefault="002870AB" w:rsidP="002870AB">
      <w:pPr>
        <w:rPr>
          <w:rFonts w:cs="Times New Roman"/>
          <w:b/>
          <w:bCs/>
          <w:szCs w:val="24"/>
        </w:rPr>
      </w:pPr>
    </w:p>
    <w:p w14:paraId="4E0031FF" w14:textId="77777777" w:rsidR="002870AB" w:rsidRPr="002870AB" w:rsidRDefault="002870AB" w:rsidP="002870AB">
      <w:pPr>
        <w:rPr>
          <w:rFonts w:cs="Times New Roman"/>
          <w:b/>
          <w:bCs/>
          <w:szCs w:val="24"/>
        </w:rPr>
      </w:pPr>
      <w:r w:rsidRPr="002870AB">
        <w:rPr>
          <w:rFonts w:cs="Times New Roman"/>
          <w:b/>
          <w:bCs/>
          <w:szCs w:val="24"/>
        </w:rPr>
        <w:t>Chapter 12: Controlled Substances Offenses</w:t>
      </w:r>
    </w:p>
    <w:tbl>
      <w:tblPr>
        <w:tblStyle w:val="TableGrid"/>
        <w:tblW w:w="0" w:type="auto"/>
        <w:tblLook w:val="04A0" w:firstRow="1" w:lastRow="0" w:firstColumn="1" w:lastColumn="0" w:noHBand="0" w:noVBand="1"/>
      </w:tblPr>
      <w:tblGrid>
        <w:gridCol w:w="1165"/>
        <w:gridCol w:w="1170"/>
        <w:gridCol w:w="7015"/>
      </w:tblGrid>
      <w:tr w:rsidR="002870AB" w:rsidRPr="002870AB" w14:paraId="14A58C4C" w14:textId="77777777" w:rsidTr="008B46BE">
        <w:tc>
          <w:tcPr>
            <w:tcW w:w="1165" w:type="dxa"/>
          </w:tcPr>
          <w:p w14:paraId="788AF094" w14:textId="77777777" w:rsidR="002870AB" w:rsidRPr="002870AB" w:rsidRDefault="002870AB" w:rsidP="002870AB">
            <w:pPr>
              <w:rPr>
                <w:rFonts w:cs="Times New Roman"/>
                <w:b/>
                <w:bCs/>
                <w:szCs w:val="24"/>
              </w:rPr>
            </w:pPr>
            <w:r w:rsidRPr="002870AB">
              <w:rPr>
                <w:rFonts w:cs="Times New Roman"/>
                <w:b/>
                <w:bCs/>
                <w:szCs w:val="24"/>
              </w:rPr>
              <w:t xml:space="preserve">2010 </w:t>
            </w:r>
          </w:p>
          <w:p w14:paraId="053C6205"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7888FDDB"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3A7FA28F"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4D8C2649"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4A2B4379" w14:textId="77777777" w:rsidTr="008B46BE">
        <w:tc>
          <w:tcPr>
            <w:tcW w:w="1165" w:type="dxa"/>
          </w:tcPr>
          <w:p w14:paraId="2E0407EB" w14:textId="77777777" w:rsidR="002870AB" w:rsidRPr="002870AB" w:rsidRDefault="002870AB" w:rsidP="002870AB">
            <w:pPr>
              <w:rPr>
                <w:rFonts w:cs="Times New Roman"/>
                <w:szCs w:val="24"/>
              </w:rPr>
            </w:pPr>
            <w:r w:rsidRPr="002870AB">
              <w:rPr>
                <w:rFonts w:cs="Times New Roman"/>
                <w:szCs w:val="24"/>
              </w:rPr>
              <w:lastRenderedPageBreak/>
              <w:t>9.15</w:t>
            </w:r>
          </w:p>
        </w:tc>
        <w:tc>
          <w:tcPr>
            <w:tcW w:w="1170" w:type="dxa"/>
          </w:tcPr>
          <w:p w14:paraId="6BB080B6" w14:textId="77777777" w:rsidR="002870AB" w:rsidRPr="002870AB" w:rsidRDefault="002870AB" w:rsidP="002870AB">
            <w:pPr>
              <w:rPr>
                <w:rFonts w:cs="Times New Roman"/>
                <w:szCs w:val="24"/>
              </w:rPr>
            </w:pPr>
            <w:r w:rsidRPr="002870AB">
              <w:rPr>
                <w:rFonts w:cs="Times New Roman"/>
                <w:szCs w:val="24"/>
              </w:rPr>
              <w:t>12.1</w:t>
            </w:r>
          </w:p>
        </w:tc>
        <w:tc>
          <w:tcPr>
            <w:tcW w:w="7015" w:type="dxa"/>
          </w:tcPr>
          <w:p w14:paraId="6D46A4C0" w14:textId="77777777" w:rsidR="002870AB" w:rsidRPr="002870AB" w:rsidRDefault="002870AB" w:rsidP="002870AB">
            <w:pPr>
              <w:rPr>
                <w:rFonts w:cs="Times New Roman"/>
                <w:szCs w:val="24"/>
              </w:rPr>
            </w:pPr>
            <w:r w:rsidRPr="002870AB">
              <w:rPr>
                <w:rFonts w:cs="Times New Roman"/>
                <w:szCs w:val="24"/>
              </w:rPr>
              <w:t>Controlled Substance—Possession with Intent to Distribute (21 U.S.C. § 841(a)(1))</w:t>
            </w:r>
          </w:p>
        </w:tc>
      </w:tr>
      <w:tr w:rsidR="002870AB" w:rsidRPr="002870AB" w14:paraId="763F9825" w14:textId="77777777" w:rsidTr="008B46BE">
        <w:tc>
          <w:tcPr>
            <w:tcW w:w="1165" w:type="dxa"/>
          </w:tcPr>
          <w:p w14:paraId="78C85E2F" w14:textId="77777777" w:rsidR="002870AB" w:rsidRPr="002870AB" w:rsidRDefault="002870AB" w:rsidP="002870AB">
            <w:pPr>
              <w:rPr>
                <w:rFonts w:cs="Times New Roman"/>
                <w:szCs w:val="24"/>
              </w:rPr>
            </w:pPr>
            <w:r w:rsidRPr="002870AB">
              <w:rPr>
                <w:rFonts w:cs="Times New Roman"/>
                <w:szCs w:val="24"/>
              </w:rPr>
              <w:t>9.16</w:t>
            </w:r>
          </w:p>
        </w:tc>
        <w:tc>
          <w:tcPr>
            <w:tcW w:w="1170" w:type="dxa"/>
          </w:tcPr>
          <w:p w14:paraId="39D21A20" w14:textId="77777777" w:rsidR="002870AB" w:rsidRPr="002870AB" w:rsidRDefault="002870AB" w:rsidP="002870AB">
            <w:pPr>
              <w:rPr>
                <w:rFonts w:cs="Times New Roman"/>
                <w:szCs w:val="24"/>
              </w:rPr>
            </w:pPr>
            <w:r w:rsidRPr="002870AB">
              <w:rPr>
                <w:rFonts w:cs="Times New Roman"/>
                <w:szCs w:val="24"/>
              </w:rPr>
              <w:t>12.2</w:t>
            </w:r>
          </w:p>
        </w:tc>
        <w:tc>
          <w:tcPr>
            <w:tcW w:w="7015" w:type="dxa"/>
          </w:tcPr>
          <w:p w14:paraId="4C410A93" w14:textId="77777777" w:rsidR="002870AB" w:rsidRPr="002870AB" w:rsidRDefault="002870AB" w:rsidP="002870AB">
            <w:pPr>
              <w:rPr>
                <w:rFonts w:cs="Times New Roman"/>
                <w:szCs w:val="24"/>
              </w:rPr>
            </w:pPr>
            <w:r w:rsidRPr="002870AB">
              <w:rPr>
                <w:rFonts w:cs="Times New Roman"/>
                <w:szCs w:val="24"/>
              </w:rPr>
              <w:t>Determining Amount of Controlled Substance</w:t>
            </w:r>
          </w:p>
        </w:tc>
      </w:tr>
      <w:tr w:rsidR="002870AB" w:rsidRPr="002870AB" w14:paraId="364D939F" w14:textId="77777777" w:rsidTr="008B46BE">
        <w:tc>
          <w:tcPr>
            <w:tcW w:w="1165" w:type="dxa"/>
          </w:tcPr>
          <w:p w14:paraId="00BCAF1E" w14:textId="77777777" w:rsidR="002870AB" w:rsidRPr="002870AB" w:rsidRDefault="002870AB" w:rsidP="002870AB">
            <w:pPr>
              <w:rPr>
                <w:rFonts w:cs="Times New Roman"/>
                <w:szCs w:val="24"/>
              </w:rPr>
            </w:pPr>
            <w:r w:rsidRPr="002870AB">
              <w:rPr>
                <w:rFonts w:cs="Times New Roman"/>
                <w:szCs w:val="24"/>
              </w:rPr>
              <w:t>9.17</w:t>
            </w:r>
          </w:p>
        </w:tc>
        <w:tc>
          <w:tcPr>
            <w:tcW w:w="1170" w:type="dxa"/>
          </w:tcPr>
          <w:p w14:paraId="6196C61F" w14:textId="77777777" w:rsidR="002870AB" w:rsidRPr="002870AB" w:rsidRDefault="002870AB" w:rsidP="002870AB">
            <w:pPr>
              <w:rPr>
                <w:rFonts w:cs="Times New Roman"/>
                <w:szCs w:val="24"/>
              </w:rPr>
            </w:pPr>
            <w:r w:rsidRPr="002870AB">
              <w:rPr>
                <w:rFonts w:cs="Times New Roman"/>
                <w:szCs w:val="24"/>
              </w:rPr>
              <w:t>12.3</w:t>
            </w:r>
          </w:p>
        </w:tc>
        <w:tc>
          <w:tcPr>
            <w:tcW w:w="7015" w:type="dxa"/>
          </w:tcPr>
          <w:p w14:paraId="703B8441" w14:textId="1AD6D97F" w:rsidR="002870AB" w:rsidRPr="002870AB" w:rsidRDefault="002870AB" w:rsidP="002870AB">
            <w:pPr>
              <w:rPr>
                <w:rFonts w:cs="Times New Roman"/>
                <w:szCs w:val="24"/>
              </w:rPr>
            </w:pPr>
            <w:r w:rsidRPr="002870AB">
              <w:rPr>
                <w:rFonts w:cs="Times New Roman"/>
                <w:szCs w:val="24"/>
              </w:rPr>
              <w:t>Controlled Substance—Attempted Possession with Intent to Distribute (21 U.S.C. §§ 841(a)(1)</w:t>
            </w:r>
            <w:r w:rsidR="00C83D3E">
              <w:rPr>
                <w:rFonts w:cs="Times New Roman"/>
                <w:szCs w:val="24"/>
              </w:rPr>
              <w:t xml:space="preserve">, </w:t>
            </w:r>
            <w:r w:rsidRPr="002870AB">
              <w:rPr>
                <w:rFonts w:cs="Times New Roman"/>
                <w:szCs w:val="24"/>
              </w:rPr>
              <w:t>846)</w:t>
            </w:r>
          </w:p>
        </w:tc>
      </w:tr>
      <w:tr w:rsidR="002870AB" w:rsidRPr="002870AB" w14:paraId="03BA87B3" w14:textId="77777777" w:rsidTr="008B46BE">
        <w:tc>
          <w:tcPr>
            <w:tcW w:w="1165" w:type="dxa"/>
          </w:tcPr>
          <w:p w14:paraId="592504B7" w14:textId="77777777" w:rsidR="002870AB" w:rsidRPr="002870AB" w:rsidRDefault="002870AB" w:rsidP="002870AB">
            <w:pPr>
              <w:rPr>
                <w:rFonts w:cs="Times New Roman"/>
                <w:szCs w:val="24"/>
              </w:rPr>
            </w:pPr>
            <w:r w:rsidRPr="002870AB">
              <w:rPr>
                <w:rFonts w:cs="Times New Roman"/>
                <w:szCs w:val="24"/>
              </w:rPr>
              <w:t>9.18</w:t>
            </w:r>
          </w:p>
        </w:tc>
        <w:tc>
          <w:tcPr>
            <w:tcW w:w="1170" w:type="dxa"/>
          </w:tcPr>
          <w:p w14:paraId="7C32C508" w14:textId="77777777" w:rsidR="002870AB" w:rsidRPr="002870AB" w:rsidRDefault="002870AB" w:rsidP="002870AB">
            <w:pPr>
              <w:rPr>
                <w:rFonts w:cs="Times New Roman"/>
                <w:szCs w:val="24"/>
              </w:rPr>
            </w:pPr>
            <w:r w:rsidRPr="002870AB">
              <w:rPr>
                <w:rFonts w:cs="Times New Roman"/>
                <w:szCs w:val="24"/>
              </w:rPr>
              <w:t>12.4</w:t>
            </w:r>
          </w:p>
        </w:tc>
        <w:tc>
          <w:tcPr>
            <w:tcW w:w="7015" w:type="dxa"/>
          </w:tcPr>
          <w:p w14:paraId="42BDBAF8" w14:textId="77777777" w:rsidR="002870AB" w:rsidRPr="002870AB" w:rsidRDefault="002870AB" w:rsidP="002870AB">
            <w:pPr>
              <w:rPr>
                <w:rFonts w:cs="Times New Roman"/>
                <w:szCs w:val="24"/>
              </w:rPr>
            </w:pPr>
            <w:r w:rsidRPr="002870AB">
              <w:rPr>
                <w:rFonts w:cs="Times New Roman"/>
                <w:szCs w:val="24"/>
              </w:rPr>
              <w:t>Controlled Substance—Distribution or Manufacture (21 U.S.C. § 841(a)(1))</w:t>
            </w:r>
          </w:p>
        </w:tc>
      </w:tr>
      <w:tr w:rsidR="002870AB" w:rsidRPr="002870AB" w14:paraId="6FFC07B5" w14:textId="77777777" w:rsidTr="008B46BE">
        <w:tc>
          <w:tcPr>
            <w:tcW w:w="1165" w:type="dxa"/>
          </w:tcPr>
          <w:p w14:paraId="25F49C12" w14:textId="77777777" w:rsidR="002870AB" w:rsidRPr="002870AB" w:rsidRDefault="002870AB" w:rsidP="002870AB">
            <w:pPr>
              <w:rPr>
                <w:rFonts w:cs="Times New Roman"/>
                <w:szCs w:val="24"/>
              </w:rPr>
            </w:pPr>
            <w:r w:rsidRPr="002870AB">
              <w:rPr>
                <w:rFonts w:cs="Times New Roman"/>
                <w:szCs w:val="24"/>
              </w:rPr>
              <w:t>9.19</w:t>
            </w:r>
          </w:p>
        </w:tc>
        <w:tc>
          <w:tcPr>
            <w:tcW w:w="1170" w:type="dxa"/>
          </w:tcPr>
          <w:p w14:paraId="3414214D" w14:textId="77777777" w:rsidR="002870AB" w:rsidRPr="002870AB" w:rsidRDefault="002870AB" w:rsidP="002870AB">
            <w:pPr>
              <w:rPr>
                <w:rFonts w:cs="Times New Roman"/>
                <w:szCs w:val="24"/>
              </w:rPr>
            </w:pPr>
            <w:r w:rsidRPr="002870AB">
              <w:rPr>
                <w:rFonts w:cs="Times New Roman"/>
                <w:szCs w:val="24"/>
              </w:rPr>
              <w:t>12.5</w:t>
            </w:r>
          </w:p>
        </w:tc>
        <w:tc>
          <w:tcPr>
            <w:tcW w:w="7015" w:type="dxa"/>
          </w:tcPr>
          <w:p w14:paraId="034E5ABF" w14:textId="431532F2" w:rsidR="002870AB" w:rsidRPr="002870AB" w:rsidRDefault="002870AB" w:rsidP="002870AB">
            <w:pPr>
              <w:rPr>
                <w:rFonts w:cs="Times New Roman"/>
                <w:szCs w:val="24"/>
              </w:rPr>
            </w:pPr>
            <w:r w:rsidRPr="002870AB">
              <w:rPr>
                <w:rFonts w:cs="Times New Roman"/>
                <w:szCs w:val="24"/>
              </w:rPr>
              <w:t>Controlled Substance—Conspiracy to Distribute or Manufacture (21 U.S.C. §§ 841(a)</w:t>
            </w:r>
            <w:r w:rsidR="00C83D3E">
              <w:rPr>
                <w:rFonts w:cs="Times New Roman"/>
                <w:szCs w:val="24"/>
              </w:rPr>
              <w:t xml:space="preserve">, </w:t>
            </w:r>
            <w:r w:rsidRPr="002870AB">
              <w:rPr>
                <w:rFonts w:cs="Times New Roman"/>
                <w:szCs w:val="24"/>
              </w:rPr>
              <w:t>846)</w:t>
            </w:r>
          </w:p>
        </w:tc>
      </w:tr>
      <w:tr w:rsidR="002870AB" w:rsidRPr="002870AB" w14:paraId="5DC09078" w14:textId="77777777" w:rsidTr="008B46BE">
        <w:tc>
          <w:tcPr>
            <w:tcW w:w="1165" w:type="dxa"/>
          </w:tcPr>
          <w:p w14:paraId="32C09F0C"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2A25652" w14:textId="77777777" w:rsidR="002870AB" w:rsidRPr="002870AB" w:rsidRDefault="002870AB" w:rsidP="002870AB">
            <w:pPr>
              <w:rPr>
                <w:rFonts w:cs="Times New Roman"/>
                <w:szCs w:val="24"/>
              </w:rPr>
            </w:pPr>
            <w:r w:rsidRPr="002870AB">
              <w:rPr>
                <w:rFonts w:cs="Times New Roman"/>
                <w:szCs w:val="24"/>
              </w:rPr>
              <w:t>12.6</w:t>
            </w:r>
          </w:p>
        </w:tc>
        <w:tc>
          <w:tcPr>
            <w:tcW w:w="7015" w:type="dxa"/>
          </w:tcPr>
          <w:p w14:paraId="48D63BCA" w14:textId="77777777" w:rsidR="002870AB" w:rsidRPr="002870AB" w:rsidRDefault="002870AB" w:rsidP="002870AB">
            <w:pPr>
              <w:rPr>
                <w:rFonts w:cs="Times New Roman"/>
                <w:szCs w:val="24"/>
              </w:rPr>
            </w:pPr>
            <w:r w:rsidRPr="002870AB">
              <w:rPr>
                <w:rFonts w:cs="Times New Roman"/>
                <w:szCs w:val="24"/>
              </w:rPr>
              <w:t>Buyer-Seller Relationship</w:t>
            </w:r>
          </w:p>
        </w:tc>
      </w:tr>
      <w:tr w:rsidR="002870AB" w:rsidRPr="002870AB" w14:paraId="263A974E" w14:textId="77777777" w:rsidTr="008B46BE">
        <w:tc>
          <w:tcPr>
            <w:tcW w:w="1165" w:type="dxa"/>
          </w:tcPr>
          <w:p w14:paraId="3F732E80" w14:textId="77777777" w:rsidR="002870AB" w:rsidRPr="002870AB" w:rsidRDefault="002870AB" w:rsidP="002870AB">
            <w:pPr>
              <w:rPr>
                <w:rFonts w:cs="Times New Roman"/>
                <w:szCs w:val="24"/>
              </w:rPr>
            </w:pPr>
            <w:r w:rsidRPr="002870AB">
              <w:rPr>
                <w:rFonts w:cs="Times New Roman"/>
                <w:szCs w:val="24"/>
              </w:rPr>
              <w:t>9.20</w:t>
            </w:r>
          </w:p>
        </w:tc>
        <w:tc>
          <w:tcPr>
            <w:tcW w:w="1170" w:type="dxa"/>
          </w:tcPr>
          <w:p w14:paraId="40CBB559" w14:textId="77777777" w:rsidR="002870AB" w:rsidRPr="002870AB" w:rsidRDefault="002870AB" w:rsidP="002870AB">
            <w:pPr>
              <w:rPr>
                <w:rFonts w:cs="Times New Roman"/>
                <w:szCs w:val="24"/>
              </w:rPr>
            </w:pPr>
            <w:r w:rsidRPr="002870AB">
              <w:rPr>
                <w:rFonts w:cs="Times New Roman"/>
                <w:szCs w:val="24"/>
              </w:rPr>
              <w:t>12.7</w:t>
            </w:r>
          </w:p>
        </w:tc>
        <w:tc>
          <w:tcPr>
            <w:tcW w:w="7015" w:type="dxa"/>
          </w:tcPr>
          <w:p w14:paraId="61F8F0CB" w14:textId="099E8987" w:rsidR="002870AB" w:rsidRPr="002870AB" w:rsidRDefault="002870AB" w:rsidP="002870AB">
            <w:pPr>
              <w:rPr>
                <w:rFonts w:cs="Times New Roman"/>
                <w:szCs w:val="24"/>
              </w:rPr>
            </w:pPr>
            <w:r w:rsidRPr="002870AB">
              <w:rPr>
                <w:rFonts w:cs="Times New Roman"/>
                <w:szCs w:val="24"/>
              </w:rPr>
              <w:t>Controlled Substance—Attempted Distribution or Manufacture (21 U.S.C. §§ 841(a)(1)</w:t>
            </w:r>
            <w:r w:rsidR="00C83D3E">
              <w:rPr>
                <w:rFonts w:cs="Times New Roman"/>
                <w:szCs w:val="24"/>
              </w:rPr>
              <w:t>,</w:t>
            </w:r>
            <w:r w:rsidRPr="002870AB">
              <w:rPr>
                <w:rFonts w:cs="Times New Roman"/>
                <w:szCs w:val="24"/>
              </w:rPr>
              <w:t xml:space="preserve"> 846)</w:t>
            </w:r>
          </w:p>
        </w:tc>
      </w:tr>
      <w:tr w:rsidR="002870AB" w:rsidRPr="002870AB" w14:paraId="0FD83C36" w14:textId="77777777" w:rsidTr="008B46BE">
        <w:tc>
          <w:tcPr>
            <w:tcW w:w="1165" w:type="dxa"/>
          </w:tcPr>
          <w:p w14:paraId="30CB52F8" w14:textId="77777777" w:rsidR="002870AB" w:rsidRPr="002870AB" w:rsidRDefault="002870AB" w:rsidP="002870AB">
            <w:pPr>
              <w:rPr>
                <w:rFonts w:cs="Times New Roman"/>
                <w:szCs w:val="24"/>
              </w:rPr>
            </w:pPr>
            <w:r w:rsidRPr="002870AB">
              <w:rPr>
                <w:rFonts w:cs="Times New Roman"/>
                <w:szCs w:val="24"/>
              </w:rPr>
              <w:t>9.21</w:t>
            </w:r>
          </w:p>
        </w:tc>
        <w:tc>
          <w:tcPr>
            <w:tcW w:w="1170" w:type="dxa"/>
          </w:tcPr>
          <w:p w14:paraId="033AC073" w14:textId="77777777" w:rsidR="002870AB" w:rsidRPr="002870AB" w:rsidRDefault="002870AB" w:rsidP="002870AB">
            <w:pPr>
              <w:rPr>
                <w:rFonts w:cs="Times New Roman"/>
                <w:szCs w:val="24"/>
              </w:rPr>
            </w:pPr>
            <w:r w:rsidRPr="002870AB">
              <w:rPr>
                <w:rFonts w:cs="Times New Roman"/>
                <w:szCs w:val="24"/>
              </w:rPr>
              <w:t>12.8</w:t>
            </w:r>
          </w:p>
        </w:tc>
        <w:tc>
          <w:tcPr>
            <w:tcW w:w="7015" w:type="dxa"/>
          </w:tcPr>
          <w:p w14:paraId="7FF5B2C5" w14:textId="27B3AC98" w:rsidR="002870AB" w:rsidRPr="002870AB" w:rsidRDefault="002870AB" w:rsidP="002870AB">
            <w:pPr>
              <w:rPr>
                <w:rFonts w:cs="Times New Roman"/>
                <w:szCs w:val="24"/>
              </w:rPr>
            </w:pPr>
            <w:r w:rsidRPr="002870AB">
              <w:rPr>
                <w:rFonts w:cs="Times New Roman"/>
                <w:szCs w:val="24"/>
              </w:rPr>
              <w:t>Controlled Substance—Distribution to Person Under 21 Years (21 U.S.C. §§ 841(a)(1)</w:t>
            </w:r>
            <w:r w:rsidR="00C83D3E">
              <w:rPr>
                <w:rFonts w:cs="Times New Roman"/>
                <w:szCs w:val="24"/>
              </w:rPr>
              <w:t xml:space="preserve">, </w:t>
            </w:r>
            <w:r w:rsidRPr="002870AB">
              <w:rPr>
                <w:rFonts w:cs="Times New Roman"/>
                <w:szCs w:val="24"/>
              </w:rPr>
              <w:t>859)</w:t>
            </w:r>
          </w:p>
        </w:tc>
      </w:tr>
      <w:tr w:rsidR="002870AB" w:rsidRPr="002870AB" w14:paraId="1F0126C7" w14:textId="77777777" w:rsidTr="008B46BE">
        <w:tc>
          <w:tcPr>
            <w:tcW w:w="1165" w:type="dxa"/>
          </w:tcPr>
          <w:p w14:paraId="758AABC5" w14:textId="77777777" w:rsidR="002870AB" w:rsidRPr="002870AB" w:rsidRDefault="002870AB" w:rsidP="002870AB">
            <w:pPr>
              <w:rPr>
                <w:rFonts w:cs="Times New Roman"/>
                <w:szCs w:val="24"/>
              </w:rPr>
            </w:pPr>
            <w:r w:rsidRPr="002870AB">
              <w:rPr>
                <w:rFonts w:cs="Times New Roman"/>
                <w:szCs w:val="24"/>
              </w:rPr>
              <w:t>9.22</w:t>
            </w:r>
          </w:p>
        </w:tc>
        <w:tc>
          <w:tcPr>
            <w:tcW w:w="1170" w:type="dxa"/>
          </w:tcPr>
          <w:p w14:paraId="63ECA1B2" w14:textId="77777777" w:rsidR="002870AB" w:rsidRPr="002870AB" w:rsidRDefault="002870AB" w:rsidP="002870AB">
            <w:pPr>
              <w:rPr>
                <w:rFonts w:cs="Times New Roman"/>
                <w:szCs w:val="24"/>
              </w:rPr>
            </w:pPr>
            <w:r w:rsidRPr="002870AB">
              <w:rPr>
                <w:rFonts w:cs="Times New Roman"/>
                <w:szCs w:val="24"/>
              </w:rPr>
              <w:t>12.9</w:t>
            </w:r>
          </w:p>
        </w:tc>
        <w:tc>
          <w:tcPr>
            <w:tcW w:w="7015" w:type="dxa"/>
          </w:tcPr>
          <w:p w14:paraId="080410B2" w14:textId="3315FBE1" w:rsidR="002870AB" w:rsidRPr="002870AB" w:rsidRDefault="002870AB" w:rsidP="002870AB">
            <w:pPr>
              <w:rPr>
                <w:rFonts w:cs="Times New Roman"/>
                <w:szCs w:val="24"/>
              </w:rPr>
            </w:pPr>
            <w:r w:rsidRPr="002870AB">
              <w:rPr>
                <w:rFonts w:cs="Times New Roman"/>
                <w:szCs w:val="24"/>
              </w:rPr>
              <w:t>Controlled Substance—Attempted Distribution to Person Under 21 Years (21 U.S.C. §§ 841(a)(1), 846</w:t>
            </w:r>
            <w:r w:rsidR="00772AA6">
              <w:rPr>
                <w:rFonts w:cs="Times New Roman"/>
                <w:szCs w:val="24"/>
              </w:rPr>
              <w:t>,</w:t>
            </w:r>
            <w:r w:rsidRPr="002870AB">
              <w:rPr>
                <w:rFonts w:cs="Times New Roman"/>
                <w:szCs w:val="24"/>
              </w:rPr>
              <w:t xml:space="preserve"> 859)</w:t>
            </w:r>
          </w:p>
        </w:tc>
      </w:tr>
      <w:tr w:rsidR="002870AB" w:rsidRPr="002870AB" w14:paraId="24A1EEF7" w14:textId="77777777" w:rsidTr="008B46BE">
        <w:tc>
          <w:tcPr>
            <w:tcW w:w="1165" w:type="dxa"/>
          </w:tcPr>
          <w:p w14:paraId="0A3956EB" w14:textId="77777777" w:rsidR="002870AB" w:rsidRPr="002870AB" w:rsidRDefault="002870AB" w:rsidP="002870AB">
            <w:pPr>
              <w:rPr>
                <w:rFonts w:cs="Times New Roman"/>
                <w:szCs w:val="24"/>
              </w:rPr>
            </w:pPr>
            <w:r w:rsidRPr="002870AB">
              <w:rPr>
                <w:rFonts w:cs="Times New Roman"/>
                <w:szCs w:val="24"/>
              </w:rPr>
              <w:t>9.23</w:t>
            </w:r>
          </w:p>
        </w:tc>
        <w:tc>
          <w:tcPr>
            <w:tcW w:w="1170" w:type="dxa"/>
          </w:tcPr>
          <w:p w14:paraId="54C838CE" w14:textId="77777777" w:rsidR="002870AB" w:rsidRPr="002870AB" w:rsidRDefault="002870AB" w:rsidP="002870AB">
            <w:pPr>
              <w:rPr>
                <w:rFonts w:cs="Times New Roman"/>
                <w:szCs w:val="24"/>
              </w:rPr>
            </w:pPr>
            <w:r w:rsidRPr="002870AB">
              <w:rPr>
                <w:rFonts w:cs="Times New Roman"/>
                <w:szCs w:val="24"/>
              </w:rPr>
              <w:t>12.10</w:t>
            </w:r>
          </w:p>
        </w:tc>
        <w:tc>
          <w:tcPr>
            <w:tcW w:w="7015" w:type="dxa"/>
          </w:tcPr>
          <w:p w14:paraId="203822F6" w14:textId="6AE4F8F0" w:rsidR="002870AB" w:rsidRPr="002870AB" w:rsidRDefault="002870AB" w:rsidP="002870AB">
            <w:pPr>
              <w:rPr>
                <w:rFonts w:cs="Times New Roman"/>
                <w:szCs w:val="24"/>
              </w:rPr>
            </w:pPr>
            <w:r w:rsidRPr="002870AB">
              <w:rPr>
                <w:rFonts w:cs="Times New Roman"/>
                <w:szCs w:val="24"/>
              </w:rPr>
              <w:t>Controlled Substance—Distribution in or Near School (21 U.S.C. §§ 841(a)(1)</w:t>
            </w:r>
            <w:r w:rsidR="00C83D3E">
              <w:rPr>
                <w:rFonts w:cs="Times New Roman"/>
                <w:szCs w:val="24"/>
              </w:rPr>
              <w:t xml:space="preserve">, </w:t>
            </w:r>
            <w:r w:rsidRPr="002870AB">
              <w:rPr>
                <w:rFonts w:cs="Times New Roman"/>
                <w:szCs w:val="24"/>
              </w:rPr>
              <w:t>860)</w:t>
            </w:r>
          </w:p>
        </w:tc>
      </w:tr>
      <w:tr w:rsidR="002870AB" w:rsidRPr="002870AB" w14:paraId="21903657" w14:textId="77777777" w:rsidTr="008B46BE">
        <w:tc>
          <w:tcPr>
            <w:tcW w:w="1165" w:type="dxa"/>
          </w:tcPr>
          <w:p w14:paraId="73594B06" w14:textId="77777777" w:rsidR="002870AB" w:rsidRPr="002870AB" w:rsidRDefault="002870AB" w:rsidP="002870AB">
            <w:pPr>
              <w:rPr>
                <w:rFonts w:cs="Times New Roman"/>
                <w:szCs w:val="24"/>
              </w:rPr>
            </w:pPr>
            <w:r w:rsidRPr="002870AB">
              <w:rPr>
                <w:rFonts w:cs="Times New Roman"/>
                <w:szCs w:val="24"/>
              </w:rPr>
              <w:t>9.24</w:t>
            </w:r>
          </w:p>
        </w:tc>
        <w:tc>
          <w:tcPr>
            <w:tcW w:w="1170" w:type="dxa"/>
          </w:tcPr>
          <w:p w14:paraId="43A02874" w14:textId="77777777" w:rsidR="002870AB" w:rsidRPr="002870AB" w:rsidRDefault="002870AB" w:rsidP="002870AB">
            <w:pPr>
              <w:rPr>
                <w:rFonts w:cs="Times New Roman"/>
                <w:szCs w:val="24"/>
              </w:rPr>
            </w:pPr>
            <w:r w:rsidRPr="002870AB">
              <w:rPr>
                <w:rFonts w:cs="Times New Roman"/>
                <w:szCs w:val="24"/>
              </w:rPr>
              <w:t>12.11</w:t>
            </w:r>
          </w:p>
        </w:tc>
        <w:tc>
          <w:tcPr>
            <w:tcW w:w="7015" w:type="dxa"/>
          </w:tcPr>
          <w:p w14:paraId="723CCCF8" w14:textId="2AF5E249" w:rsidR="002870AB" w:rsidRPr="002870AB" w:rsidRDefault="002870AB" w:rsidP="002870AB">
            <w:pPr>
              <w:rPr>
                <w:rFonts w:cs="Times New Roman"/>
                <w:szCs w:val="24"/>
              </w:rPr>
            </w:pPr>
            <w:r w:rsidRPr="002870AB">
              <w:rPr>
                <w:rFonts w:cs="Times New Roman"/>
                <w:szCs w:val="24"/>
              </w:rPr>
              <w:t>Controlled Substance—Attempted Distribution in or Near School (21 U.S.C. §§ 841(a)(1), 846</w:t>
            </w:r>
            <w:r w:rsidR="00B22F81">
              <w:rPr>
                <w:rFonts w:cs="Times New Roman"/>
                <w:szCs w:val="24"/>
              </w:rPr>
              <w:t>,</w:t>
            </w:r>
            <w:r w:rsidRPr="002870AB">
              <w:rPr>
                <w:rFonts w:cs="Times New Roman"/>
                <w:szCs w:val="24"/>
              </w:rPr>
              <w:t xml:space="preserve"> 860)</w:t>
            </w:r>
          </w:p>
        </w:tc>
      </w:tr>
      <w:tr w:rsidR="002870AB" w:rsidRPr="002870AB" w14:paraId="25ABB58E" w14:textId="77777777" w:rsidTr="008B46BE">
        <w:tc>
          <w:tcPr>
            <w:tcW w:w="1165" w:type="dxa"/>
          </w:tcPr>
          <w:p w14:paraId="34815EFA" w14:textId="77777777" w:rsidR="002870AB" w:rsidRPr="002870AB" w:rsidRDefault="002870AB" w:rsidP="002870AB">
            <w:pPr>
              <w:rPr>
                <w:rFonts w:cs="Times New Roman"/>
                <w:szCs w:val="24"/>
              </w:rPr>
            </w:pPr>
            <w:r w:rsidRPr="002870AB">
              <w:rPr>
                <w:rFonts w:cs="Times New Roman"/>
                <w:szCs w:val="24"/>
              </w:rPr>
              <w:t>9.25</w:t>
            </w:r>
          </w:p>
        </w:tc>
        <w:tc>
          <w:tcPr>
            <w:tcW w:w="1170" w:type="dxa"/>
          </w:tcPr>
          <w:p w14:paraId="62257F93" w14:textId="77777777" w:rsidR="002870AB" w:rsidRPr="002870AB" w:rsidRDefault="002870AB" w:rsidP="002870AB">
            <w:pPr>
              <w:rPr>
                <w:rFonts w:cs="Times New Roman"/>
                <w:szCs w:val="24"/>
              </w:rPr>
            </w:pPr>
            <w:r w:rsidRPr="002870AB">
              <w:rPr>
                <w:rFonts w:cs="Times New Roman"/>
                <w:szCs w:val="24"/>
              </w:rPr>
              <w:t>12.12</w:t>
            </w:r>
          </w:p>
        </w:tc>
        <w:tc>
          <w:tcPr>
            <w:tcW w:w="7015" w:type="dxa"/>
          </w:tcPr>
          <w:p w14:paraId="539C13AD" w14:textId="25BB9803" w:rsidR="002870AB" w:rsidRPr="002870AB" w:rsidRDefault="002870AB" w:rsidP="002870AB">
            <w:pPr>
              <w:rPr>
                <w:rFonts w:cs="Times New Roman"/>
                <w:szCs w:val="24"/>
              </w:rPr>
            </w:pPr>
            <w:r w:rsidRPr="002870AB">
              <w:rPr>
                <w:rFonts w:cs="Times New Roman"/>
                <w:szCs w:val="24"/>
              </w:rPr>
              <w:t>Controlled Substance—Employment of Minor to Violate Drug Law (21 U.S.C. §§ 841(a)(1)</w:t>
            </w:r>
            <w:r w:rsidR="00C83D3E">
              <w:rPr>
                <w:rFonts w:cs="Times New Roman"/>
                <w:szCs w:val="24"/>
              </w:rPr>
              <w:t xml:space="preserve">, </w:t>
            </w:r>
            <w:r w:rsidRPr="002870AB">
              <w:rPr>
                <w:rFonts w:cs="Times New Roman"/>
                <w:szCs w:val="24"/>
              </w:rPr>
              <w:t>861(a)(1))</w:t>
            </w:r>
          </w:p>
        </w:tc>
      </w:tr>
      <w:tr w:rsidR="002870AB" w:rsidRPr="002870AB" w14:paraId="3A574121" w14:textId="77777777" w:rsidTr="008B46BE">
        <w:tc>
          <w:tcPr>
            <w:tcW w:w="1165" w:type="dxa"/>
          </w:tcPr>
          <w:p w14:paraId="4760DD08" w14:textId="77777777" w:rsidR="002870AB" w:rsidRPr="002870AB" w:rsidRDefault="002870AB" w:rsidP="002870AB">
            <w:pPr>
              <w:rPr>
                <w:rFonts w:cs="Times New Roman"/>
                <w:szCs w:val="24"/>
              </w:rPr>
            </w:pPr>
            <w:r w:rsidRPr="002870AB">
              <w:rPr>
                <w:rFonts w:cs="Times New Roman"/>
                <w:szCs w:val="24"/>
              </w:rPr>
              <w:t>9.26</w:t>
            </w:r>
          </w:p>
        </w:tc>
        <w:tc>
          <w:tcPr>
            <w:tcW w:w="1170" w:type="dxa"/>
          </w:tcPr>
          <w:p w14:paraId="6A0C4A94" w14:textId="77777777" w:rsidR="002870AB" w:rsidRPr="002870AB" w:rsidRDefault="002870AB" w:rsidP="002870AB">
            <w:pPr>
              <w:rPr>
                <w:rFonts w:cs="Times New Roman"/>
                <w:szCs w:val="24"/>
              </w:rPr>
            </w:pPr>
            <w:r w:rsidRPr="002870AB">
              <w:rPr>
                <w:rFonts w:cs="Times New Roman"/>
                <w:szCs w:val="24"/>
              </w:rPr>
              <w:t>12.13</w:t>
            </w:r>
          </w:p>
        </w:tc>
        <w:tc>
          <w:tcPr>
            <w:tcW w:w="7015" w:type="dxa"/>
          </w:tcPr>
          <w:p w14:paraId="74960553" w14:textId="75E68AAE" w:rsidR="002870AB" w:rsidRPr="002870AB" w:rsidRDefault="002870AB" w:rsidP="002870AB">
            <w:pPr>
              <w:rPr>
                <w:rFonts w:cs="Times New Roman"/>
                <w:szCs w:val="24"/>
              </w:rPr>
            </w:pPr>
            <w:r w:rsidRPr="002870AB">
              <w:rPr>
                <w:rFonts w:cs="Times New Roman"/>
                <w:szCs w:val="24"/>
              </w:rPr>
              <w:t>Controlled Substance—Attempted Employment of Minor to Violate Drug Laws (21 U.S.C. §§ 841(a)(1), 846</w:t>
            </w:r>
            <w:r w:rsidR="00B22F81">
              <w:rPr>
                <w:rFonts w:cs="Times New Roman"/>
                <w:szCs w:val="24"/>
              </w:rPr>
              <w:t>,</w:t>
            </w:r>
            <w:r w:rsidRPr="002870AB">
              <w:rPr>
                <w:rFonts w:cs="Times New Roman"/>
                <w:szCs w:val="24"/>
              </w:rPr>
              <w:t xml:space="preserve"> 861(a)(1))</w:t>
            </w:r>
          </w:p>
        </w:tc>
      </w:tr>
      <w:tr w:rsidR="002870AB" w:rsidRPr="002870AB" w14:paraId="29D9C0E3" w14:textId="77777777" w:rsidTr="008B46BE">
        <w:tc>
          <w:tcPr>
            <w:tcW w:w="1165" w:type="dxa"/>
          </w:tcPr>
          <w:p w14:paraId="406A721E" w14:textId="77777777" w:rsidR="002870AB" w:rsidRPr="002870AB" w:rsidRDefault="002870AB" w:rsidP="002870AB">
            <w:pPr>
              <w:rPr>
                <w:rFonts w:cs="Times New Roman"/>
                <w:szCs w:val="24"/>
              </w:rPr>
            </w:pPr>
            <w:r w:rsidRPr="002870AB">
              <w:rPr>
                <w:rFonts w:cs="Times New Roman"/>
                <w:szCs w:val="24"/>
              </w:rPr>
              <w:t>9.27</w:t>
            </w:r>
          </w:p>
        </w:tc>
        <w:tc>
          <w:tcPr>
            <w:tcW w:w="1170" w:type="dxa"/>
          </w:tcPr>
          <w:p w14:paraId="4EA8CEA7" w14:textId="77777777" w:rsidR="002870AB" w:rsidRPr="002870AB" w:rsidRDefault="002870AB" w:rsidP="002870AB">
            <w:pPr>
              <w:rPr>
                <w:rFonts w:cs="Times New Roman"/>
                <w:szCs w:val="24"/>
              </w:rPr>
            </w:pPr>
            <w:r w:rsidRPr="002870AB">
              <w:rPr>
                <w:rFonts w:cs="Times New Roman"/>
                <w:szCs w:val="24"/>
              </w:rPr>
              <w:t>12.14</w:t>
            </w:r>
          </w:p>
        </w:tc>
        <w:tc>
          <w:tcPr>
            <w:tcW w:w="7015" w:type="dxa"/>
          </w:tcPr>
          <w:p w14:paraId="3D0CA9C5" w14:textId="77777777" w:rsidR="002870AB" w:rsidRPr="002870AB" w:rsidRDefault="002870AB" w:rsidP="002870AB">
            <w:pPr>
              <w:rPr>
                <w:rFonts w:cs="Times New Roman"/>
                <w:szCs w:val="24"/>
              </w:rPr>
            </w:pPr>
            <w:r w:rsidRPr="002870AB">
              <w:rPr>
                <w:rFonts w:cs="Times New Roman"/>
                <w:szCs w:val="24"/>
              </w:rPr>
              <w:t>Controlled Substance—Possession of Listed Chemical with Intent to Manufacture (21 U.S.C. § 841(c)(1))</w:t>
            </w:r>
          </w:p>
        </w:tc>
      </w:tr>
      <w:tr w:rsidR="002870AB" w:rsidRPr="002870AB" w14:paraId="329BF543" w14:textId="77777777" w:rsidTr="008B46BE">
        <w:tc>
          <w:tcPr>
            <w:tcW w:w="1165" w:type="dxa"/>
          </w:tcPr>
          <w:p w14:paraId="21C98189" w14:textId="77777777" w:rsidR="002870AB" w:rsidRPr="002870AB" w:rsidRDefault="002870AB" w:rsidP="002870AB">
            <w:pPr>
              <w:rPr>
                <w:rFonts w:cs="Times New Roman"/>
                <w:szCs w:val="24"/>
              </w:rPr>
            </w:pPr>
            <w:r w:rsidRPr="002870AB">
              <w:rPr>
                <w:rFonts w:cs="Times New Roman"/>
                <w:szCs w:val="24"/>
              </w:rPr>
              <w:t>9.28</w:t>
            </w:r>
          </w:p>
        </w:tc>
        <w:tc>
          <w:tcPr>
            <w:tcW w:w="1170" w:type="dxa"/>
          </w:tcPr>
          <w:p w14:paraId="4A7B19AB" w14:textId="77777777" w:rsidR="002870AB" w:rsidRPr="002870AB" w:rsidRDefault="002870AB" w:rsidP="002870AB">
            <w:pPr>
              <w:rPr>
                <w:rFonts w:cs="Times New Roman"/>
                <w:szCs w:val="24"/>
              </w:rPr>
            </w:pPr>
            <w:r w:rsidRPr="002870AB">
              <w:rPr>
                <w:rFonts w:cs="Times New Roman"/>
                <w:szCs w:val="24"/>
              </w:rPr>
              <w:t>12.15</w:t>
            </w:r>
          </w:p>
        </w:tc>
        <w:tc>
          <w:tcPr>
            <w:tcW w:w="7015" w:type="dxa"/>
          </w:tcPr>
          <w:p w14:paraId="6F949819" w14:textId="77777777" w:rsidR="002870AB" w:rsidRPr="002870AB" w:rsidRDefault="002870AB" w:rsidP="002870AB">
            <w:pPr>
              <w:rPr>
                <w:rFonts w:cs="Times New Roman"/>
                <w:szCs w:val="24"/>
              </w:rPr>
            </w:pPr>
            <w:r w:rsidRPr="002870AB">
              <w:rPr>
                <w:rFonts w:cs="Times New Roman"/>
                <w:szCs w:val="24"/>
              </w:rPr>
              <w:t>Controlled Substance—Possession or Distribution of Listed Chemical (21 U.S.C. § 841(c)(2)).</w:t>
            </w:r>
          </w:p>
        </w:tc>
      </w:tr>
      <w:tr w:rsidR="002870AB" w:rsidRPr="002870AB" w14:paraId="64D0D955" w14:textId="77777777" w:rsidTr="008B46BE">
        <w:tc>
          <w:tcPr>
            <w:tcW w:w="1165" w:type="dxa"/>
          </w:tcPr>
          <w:p w14:paraId="241CE0AF" w14:textId="77777777" w:rsidR="002870AB" w:rsidRPr="002870AB" w:rsidRDefault="002870AB" w:rsidP="002870AB">
            <w:pPr>
              <w:rPr>
                <w:rFonts w:cs="Times New Roman"/>
                <w:szCs w:val="24"/>
              </w:rPr>
            </w:pPr>
            <w:r w:rsidRPr="002870AB">
              <w:rPr>
                <w:rFonts w:cs="Times New Roman"/>
                <w:szCs w:val="24"/>
              </w:rPr>
              <w:t>9.29</w:t>
            </w:r>
          </w:p>
        </w:tc>
        <w:tc>
          <w:tcPr>
            <w:tcW w:w="1170" w:type="dxa"/>
          </w:tcPr>
          <w:p w14:paraId="02E46F25" w14:textId="77777777" w:rsidR="002870AB" w:rsidRPr="002870AB" w:rsidRDefault="002870AB" w:rsidP="002870AB">
            <w:pPr>
              <w:rPr>
                <w:rFonts w:cs="Times New Roman"/>
                <w:szCs w:val="24"/>
              </w:rPr>
            </w:pPr>
            <w:r w:rsidRPr="002870AB">
              <w:rPr>
                <w:rFonts w:cs="Times New Roman"/>
                <w:szCs w:val="24"/>
              </w:rPr>
              <w:t>12.16</w:t>
            </w:r>
          </w:p>
        </w:tc>
        <w:tc>
          <w:tcPr>
            <w:tcW w:w="7015" w:type="dxa"/>
          </w:tcPr>
          <w:p w14:paraId="1088A28E" w14:textId="77777777" w:rsidR="002870AB" w:rsidRPr="002870AB" w:rsidRDefault="002870AB" w:rsidP="002870AB">
            <w:pPr>
              <w:rPr>
                <w:rFonts w:cs="Times New Roman"/>
                <w:szCs w:val="24"/>
              </w:rPr>
            </w:pPr>
            <w:r w:rsidRPr="002870AB">
              <w:rPr>
                <w:rFonts w:cs="Times New Roman"/>
                <w:szCs w:val="24"/>
              </w:rPr>
              <w:t>Illegal Use of Communication Facility (21 U.S.C. § 843(b))</w:t>
            </w:r>
          </w:p>
        </w:tc>
      </w:tr>
      <w:tr w:rsidR="002870AB" w:rsidRPr="002870AB" w14:paraId="0CDFD30C" w14:textId="77777777" w:rsidTr="008B46BE">
        <w:tc>
          <w:tcPr>
            <w:tcW w:w="1165" w:type="dxa"/>
          </w:tcPr>
          <w:p w14:paraId="3B2E881E" w14:textId="77777777" w:rsidR="002870AB" w:rsidRPr="002870AB" w:rsidRDefault="002870AB" w:rsidP="002870AB">
            <w:pPr>
              <w:rPr>
                <w:rFonts w:cs="Times New Roman"/>
                <w:szCs w:val="24"/>
              </w:rPr>
            </w:pPr>
            <w:r w:rsidRPr="002870AB">
              <w:rPr>
                <w:rFonts w:cs="Times New Roman"/>
                <w:szCs w:val="24"/>
              </w:rPr>
              <w:t>9.30</w:t>
            </w:r>
          </w:p>
        </w:tc>
        <w:tc>
          <w:tcPr>
            <w:tcW w:w="1170" w:type="dxa"/>
          </w:tcPr>
          <w:p w14:paraId="0328B281" w14:textId="77777777" w:rsidR="002870AB" w:rsidRPr="002870AB" w:rsidRDefault="002870AB" w:rsidP="002870AB">
            <w:pPr>
              <w:rPr>
                <w:rFonts w:cs="Times New Roman"/>
                <w:szCs w:val="24"/>
              </w:rPr>
            </w:pPr>
            <w:r w:rsidRPr="002870AB">
              <w:rPr>
                <w:rFonts w:cs="Times New Roman"/>
                <w:szCs w:val="24"/>
              </w:rPr>
              <w:t>12.17</w:t>
            </w:r>
          </w:p>
        </w:tc>
        <w:tc>
          <w:tcPr>
            <w:tcW w:w="7015" w:type="dxa"/>
          </w:tcPr>
          <w:p w14:paraId="4B54BCE7" w14:textId="77777777" w:rsidR="002870AB" w:rsidRPr="002870AB" w:rsidRDefault="002870AB" w:rsidP="002870AB">
            <w:pPr>
              <w:rPr>
                <w:rFonts w:cs="Times New Roman"/>
                <w:szCs w:val="24"/>
              </w:rPr>
            </w:pPr>
            <w:r w:rsidRPr="002870AB">
              <w:rPr>
                <w:rFonts w:cs="Times New Roman"/>
                <w:szCs w:val="24"/>
              </w:rPr>
              <w:t>Controlled Substance—Continuing Criminal Enterprise (21 U.S.C. § 848)</w:t>
            </w:r>
          </w:p>
        </w:tc>
      </w:tr>
      <w:tr w:rsidR="002870AB" w:rsidRPr="002870AB" w14:paraId="70B6129B" w14:textId="77777777" w:rsidTr="008B46BE">
        <w:tc>
          <w:tcPr>
            <w:tcW w:w="1165" w:type="dxa"/>
          </w:tcPr>
          <w:p w14:paraId="01B037C6" w14:textId="77777777" w:rsidR="002870AB" w:rsidRPr="002870AB" w:rsidRDefault="002870AB" w:rsidP="002870AB">
            <w:pPr>
              <w:rPr>
                <w:rFonts w:cs="Times New Roman"/>
                <w:szCs w:val="24"/>
              </w:rPr>
            </w:pPr>
            <w:r w:rsidRPr="002870AB">
              <w:rPr>
                <w:rFonts w:cs="Times New Roman"/>
                <w:szCs w:val="24"/>
              </w:rPr>
              <w:t>9.31</w:t>
            </w:r>
          </w:p>
        </w:tc>
        <w:tc>
          <w:tcPr>
            <w:tcW w:w="1170" w:type="dxa"/>
          </w:tcPr>
          <w:p w14:paraId="6058542F" w14:textId="77777777" w:rsidR="002870AB" w:rsidRPr="002870AB" w:rsidRDefault="002870AB" w:rsidP="002870AB">
            <w:pPr>
              <w:rPr>
                <w:rFonts w:cs="Times New Roman"/>
                <w:szCs w:val="24"/>
              </w:rPr>
            </w:pPr>
            <w:r w:rsidRPr="002870AB">
              <w:rPr>
                <w:rFonts w:cs="Times New Roman"/>
                <w:szCs w:val="24"/>
              </w:rPr>
              <w:t>12.18</w:t>
            </w:r>
          </w:p>
        </w:tc>
        <w:tc>
          <w:tcPr>
            <w:tcW w:w="7015" w:type="dxa"/>
          </w:tcPr>
          <w:p w14:paraId="37A28431" w14:textId="77777777" w:rsidR="002870AB" w:rsidRPr="002870AB" w:rsidRDefault="002870AB" w:rsidP="002870AB">
            <w:pPr>
              <w:rPr>
                <w:rFonts w:cs="Times New Roman"/>
                <w:szCs w:val="24"/>
              </w:rPr>
            </w:pPr>
            <w:r w:rsidRPr="002870AB">
              <w:rPr>
                <w:rFonts w:cs="Times New Roman"/>
                <w:szCs w:val="24"/>
              </w:rPr>
              <w:t>Controlled Substance—Maintaining Drug-Involved Premises (21 U.S.C. § 856(a)(1))</w:t>
            </w:r>
          </w:p>
        </w:tc>
      </w:tr>
      <w:tr w:rsidR="002870AB" w:rsidRPr="002870AB" w14:paraId="411855DD" w14:textId="77777777" w:rsidTr="008B46BE">
        <w:tc>
          <w:tcPr>
            <w:tcW w:w="1165" w:type="dxa"/>
          </w:tcPr>
          <w:p w14:paraId="13F4B71A" w14:textId="77777777" w:rsidR="002870AB" w:rsidRPr="002870AB" w:rsidRDefault="002870AB" w:rsidP="002870AB">
            <w:pPr>
              <w:rPr>
                <w:rFonts w:cs="Times New Roman"/>
                <w:szCs w:val="24"/>
              </w:rPr>
            </w:pPr>
            <w:r w:rsidRPr="002870AB">
              <w:rPr>
                <w:rFonts w:cs="Times New Roman"/>
                <w:szCs w:val="24"/>
              </w:rPr>
              <w:t>9.32</w:t>
            </w:r>
          </w:p>
        </w:tc>
        <w:tc>
          <w:tcPr>
            <w:tcW w:w="1170" w:type="dxa"/>
          </w:tcPr>
          <w:p w14:paraId="2E211E6A" w14:textId="77777777" w:rsidR="002870AB" w:rsidRPr="002870AB" w:rsidRDefault="002870AB" w:rsidP="002870AB">
            <w:pPr>
              <w:rPr>
                <w:rFonts w:cs="Times New Roman"/>
                <w:szCs w:val="24"/>
              </w:rPr>
            </w:pPr>
            <w:r w:rsidRPr="002870AB">
              <w:rPr>
                <w:rFonts w:cs="Times New Roman"/>
                <w:szCs w:val="24"/>
              </w:rPr>
              <w:t>12.19</w:t>
            </w:r>
          </w:p>
        </w:tc>
        <w:tc>
          <w:tcPr>
            <w:tcW w:w="7015" w:type="dxa"/>
          </w:tcPr>
          <w:p w14:paraId="4798844D" w14:textId="162289B3" w:rsidR="002870AB" w:rsidRPr="002870AB" w:rsidRDefault="002870AB" w:rsidP="002870AB">
            <w:pPr>
              <w:rPr>
                <w:rFonts w:cs="Times New Roman"/>
                <w:szCs w:val="24"/>
              </w:rPr>
            </w:pPr>
            <w:r w:rsidRPr="002870AB">
              <w:rPr>
                <w:rFonts w:cs="Times New Roman"/>
                <w:szCs w:val="24"/>
              </w:rPr>
              <w:t>Controlled Substance—Unlawful Importation (21 U.S.C. §§ 952</w:t>
            </w:r>
            <w:r w:rsidR="00C83D3E">
              <w:rPr>
                <w:rFonts w:cs="Times New Roman"/>
                <w:szCs w:val="24"/>
              </w:rPr>
              <w:t>,</w:t>
            </w:r>
            <w:r w:rsidRPr="002870AB">
              <w:rPr>
                <w:rFonts w:cs="Times New Roman"/>
                <w:szCs w:val="24"/>
              </w:rPr>
              <w:t xml:space="preserve"> 960)</w:t>
            </w:r>
          </w:p>
        </w:tc>
      </w:tr>
      <w:tr w:rsidR="002870AB" w:rsidRPr="002870AB" w14:paraId="4632CFEB" w14:textId="77777777" w:rsidTr="008B46BE">
        <w:tc>
          <w:tcPr>
            <w:tcW w:w="1165" w:type="dxa"/>
          </w:tcPr>
          <w:p w14:paraId="5DA2DB98" w14:textId="77777777" w:rsidR="002870AB" w:rsidRPr="002870AB" w:rsidRDefault="002870AB" w:rsidP="002870AB">
            <w:pPr>
              <w:rPr>
                <w:rFonts w:cs="Times New Roman"/>
                <w:szCs w:val="24"/>
              </w:rPr>
            </w:pPr>
            <w:r w:rsidRPr="002870AB">
              <w:rPr>
                <w:rFonts w:cs="Times New Roman"/>
                <w:szCs w:val="24"/>
              </w:rPr>
              <w:t>9.33</w:t>
            </w:r>
          </w:p>
        </w:tc>
        <w:tc>
          <w:tcPr>
            <w:tcW w:w="1170" w:type="dxa"/>
          </w:tcPr>
          <w:p w14:paraId="4BCF4E07" w14:textId="77777777" w:rsidR="002870AB" w:rsidRPr="002870AB" w:rsidRDefault="002870AB" w:rsidP="002870AB">
            <w:pPr>
              <w:rPr>
                <w:rFonts w:cs="Times New Roman"/>
                <w:szCs w:val="24"/>
              </w:rPr>
            </w:pPr>
            <w:r w:rsidRPr="002870AB">
              <w:rPr>
                <w:rFonts w:cs="Times New Roman"/>
                <w:szCs w:val="24"/>
              </w:rPr>
              <w:t>12.20</w:t>
            </w:r>
          </w:p>
        </w:tc>
        <w:tc>
          <w:tcPr>
            <w:tcW w:w="7015" w:type="dxa"/>
          </w:tcPr>
          <w:p w14:paraId="6AF14D63" w14:textId="0DF7139F" w:rsidR="002870AB" w:rsidRPr="002870AB" w:rsidRDefault="002870AB" w:rsidP="002870AB">
            <w:pPr>
              <w:rPr>
                <w:rFonts w:cs="Times New Roman"/>
                <w:szCs w:val="24"/>
              </w:rPr>
            </w:pPr>
            <w:r w:rsidRPr="002870AB">
              <w:rPr>
                <w:rFonts w:cs="Times New Roman"/>
                <w:szCs w:val="24"/>
              </w:rPr>
              <w:t>Controlled Substance—Manufacture for Purpose of Importation (21 U.S.C. §§ 959</w:t>
            </w:r>
            <w:r w:rsidR="00C83D3E">
              <w:rPr>
                <w:rFonts w:cs="Times New Roman"/>
                <w:szCs w:val="24"/>
              </w:rPr>
              <w:t>,</w:t>
            </w:r>
            <w:r w:rsidRPr="002870AB">
              <w:rPr>
                <w:rFonts w:cs="Times New Roman"/>
                <w:szCs w:val="24"/>
              </w:rPr>
              <w:t xml:space="preserve"> 960(a)(3))</w:t>
            </w:r>
          </w:p>
        </w:tc>
      </w:tr>
    </w:tbl>
    <w:p w14:paraId="265F3514" w14:textId="77777777" w:rsidR="002870AB" w:rsidRPr="002870AB" w:rsidRDefault="002870AB" w:rsidP="002870AB">
      <w:pPr>
        <w:rPr>
          <w:rFonts w:cs="Times New Roman"/>
          <w:szCs w:val="24"/>
        </w:rPr>
      </w:pPr>
    </w:p>
    <w:p w14:paraId="2D83F76A" w14:textId="77777777" w:rsidR="002870AB" w:rsidRPr="002870AB" w:rsidRDefault="002870AB" w:rsidP="002870AB">
      <w:pPr>
        <w:rPr>
          <w:rFonts w:cs="Times New Roman"/>
          <w:b/>
          <w:bCs/>
          <w:szCs w:val="24"/>
        </w:rPr>
      </w:pPr>
      <w:r w:rsidRPr="002870AB">
        <w:rPr>
          <w:rFonts w:cs="Times New Roman"/>
          <w:b/>
          <w:bCs/>
          <w:szCs w:val="24"/>
        </w:rPr>
        <w:t>Chapter 13: Counterfeiting</w:t>
      </w:r>
    </w:p>
    <w:tbl>
      <w:tblPr>
        <w:tblStyle w:val="TableGrid"/>
        <w:tblW w:w="0" w:type="auto"/>
        <w:tblLook w:val="04A0" w:firstRow="1" w:lastRow="0" w:firstColumn="1" w:lastColumn="0" w:noHBand="0" w:noVBand="1"/>
      </w:tblPr>
      <w:tblGrid>
        <w:gridCol w:w="1165"/>
        <w:gridCol w:w="1170"/>
        <w:gridCol w:w="7015"/>
      </w:tblGrid>
      <w:tr w:rsidR="002870AB" w:rsidRPr="002870AB" w14:paraId="6C6EFD5E" w14:textId="77777777" w:rsidTr="008B46BE">
        <w:tc>
          <w:tcPr>
            <w:tcW w:w="1165" w:type="dxa"/>
          </w:tcPr>
          <w:p w14:paraId="3AB76B5C" w14:textId="77777777" w:rsidR="002870AB" w:rsidRPr="002870AB" w:rsidRDefault="002870AB" w:rsidP="002870AB">
            <w:pPr>
              <w:rPr>
                <w:rFonts w:cs="Times New Roman"/>
                <w:b/>
                <w:bCs/>
                <w:szCs w:val="24"/>
              </w:rPr>
            </w:pPr>
            <w:r w:rsidRPr="002870AB">
              <w:rPr>
                <w:rFonts w:cs="Times New Roman"/>
                <w:b/>
                <w:bCs/>
                <w:szCs w:val="24"/>
              </w:rPr>
              <w:t xml:space="preserve">2010 </w:t>
            </w:r>
          </w:p>
          <w:p w14:paraId="299E77B3"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3F62C83F"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4BA8F7E5"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2C3AF252"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420CF0D4" w14:textId="77777777" w:rsidTr="008B46BE">
        <w:tc>
          <w:tcPr>
            <w:tcW w:w="1165" w:type="dxa"/>
          </w:tcPr>
          <w:p w14:paraId="78FAE738" w14:textId="77777777" w:rsidR="002870AB" w:rsidRPr="002870AB" w:rsidRDefault="002870AB" w:rsidP="002870AB">
            <w:pPr>
              <w:rPr>
                <w:rFonts w:cs="Times New Roman"/>
                <w:szCs w:val="24"/>
              </w:rPr>
            </w:pPr>
            <w:r w:rsidRPr="002870AB">
              <w:rPr>
                <w:rFonts w:cs="Times New Roman"/>
                <w:szCs w:val="24"/>
              </w:rPr>
              <w:t>8.27</w:t>
            </w:r>
          </w:p>
        </w:tc>
        <w:tc>
          <w:tcPr>
            <w:tcW w:w="1170" w:type="dxa"/>
          </w:tcPr>
          <w:p w14:paraId="4C855B16" w14:textId="77777777" w:rsidR="002870AB" w:rsidRPr="002870AB" w:rsidRDefault="002870AB" w:rsidP="002870AB">
            <w:pPr>
              <w:rPr>
                <w:rFonts w:cs="Times New Roman"/>
                <w:szCs w:val="24"/>
              </w:rPr>
            </w:pPr>
            <w:r w:rsidRPr="002870AB">
              <w:rPr>
                <w:rFonts w:cs="Times New Roman"/>
                <w:szCs w:val="24"/>
              </w:rPr>
              <w:t>13.1</w:t>
            </w:r>
          </w:p>
        </w:tc>
        <w:tc>
          <w:tcPr>
            <w:tcW w:w="7015" w:type="dxa"/>
          </w:tcPr>
          <w:p w14:paraId="33042BB1" w14:textId="77777777" w:rsidR="002870AB" w:rsidRPr="002870AB" w:rsidRDefault="002870AB" w:rsidP="002870AB">
            <w:pPr>
              <w:rPr>
                <w:rFonts w:cs="Times New Roman"/>
                <w:szCs w:val="24"/>
              </w:rPr>
            </w:pPr>
            <w:r w:rsidRPr="002870AB">
              <w:rPr>
                <w:rFonts w:cs="Times New Roman"/>
                <w:szCs w:val="24"/>
              </w:rPr>
              <w:t>Counterfeiting (18 U.S.C. § 471)</w:t>
            </w:r>
          </w:p>
        </w:tc>
      </w:tr>
      <w:tr w:rsidR="002870AB" w:rsidRPr="002870AB" w14:paraId="2C17679D" w14:textId="77777777" w:rsidTr="008B46BE">
        <w:tc>
          <w:tcPr>
            <w:tcW w:w="1165" w:type="dxa"/>
          </w:tcPr>
          <w:p w14:paraId="057FD275" w14:textId="77777777" w:rsidR="002870AB" w:rsidRPr="002870AB" w:rsidRDefault="002870AB" w:rsidP="002870AB">
            <w:pPr>
              <w:rPr>
                <w:rFonts w:cs="Times New Roman"/>
                <w:szCs w:val="24"/>
              </w:rPr>
            </w:pPr>
            <w:r w:rsidRPr="002870AB">
              <w:rPr>
                <w:rFonts w:cs="Times New Roman"/>
                <w:szCs w:val="24"/>
              </w:rPr>
              <w:t>8.28</w:t>
            </w:r>
          </w:p>
        </w:tc>
        <w:tc>
          <w:tcPr>
            <w:tcW w:w="1170" w:type="dxa"/>
          </w:tcPr>
          <w:p w14:paraId="13B97307" w14:textId="77777777" w:rsidR="002870AB" w:rsidRPr="002870AB" w:rsidRDefault="002870AB" w:rsidP="002870AB">
            <w:pPr>
              <w:rPr>
                <w:rFonts w:cs="Times New Roman"/>
                <w:szCs w:val="24"/>
              </w:rPr>
            </w:pPr>
            <w:r w:rsidRPr="002870AB">
              <w:rPr>
                <w:rFonts w:cs="Times New Roman"/>
                <w:szCs w:val="24"/>
              </w:rPr>
              <w:t>13.2</w:t>
            </w:r>
          </w:p>
        </w:tc>
        <w:tc>
          <w:tcPr>
            <w:tcW w:w="7015" w:type="dxa"/>
          </w:tcPr>
          <w:p w14:paraId="4C7E8093" w14:textId="77777777" w:rsidR="002870AB" w:rsidRPr="002870AB" w:rsidRDefault="002870AB" w:rsidP="002870AB">
            <w:pPr>
              <w:rPr>
                <w:rFonts w:cs="Times New Roman"/>
                <w:szCs w:val="24"/>
              </w:rPr>
            </w:pPr>
            <w:r w:rsidRPr="002870AB">
              <w:rPr>
                <w:rFonts w:cs="Times New Roman"/>
                <w:szCs w:val="24"/>
              </w:rPr>
              <w:t>Passing or Attempting to Pass Counterfeit Obligations (18 U.S.C. § 472)</w:t>
            </w:r>
          </w:p>
        </w:tc>
      </w:tr>
      <w:tr w:rsidR="002870AB" w:rsidRPr="002870AB" w14:paraId="51B226AE" w14:textId="77777777" w:rsidTr="008B46BE">
        <w:tc>
          <w:tcPr>
            <w:tcW w:w="1165" w:type="dxa"/>
          </w:tcPr>
          <w:p w14:paraId="18EEAE35" w14:textId="77777777" w:rsidR="002870AB" w:rsidRPr="002870AB" w:rsidRDefault="002870AB" w:rsidP="002870AB">
            <w:pPr>
              <w:rPr>
                <w:rFonts w:cs="Times New Roman"/>
                <w:szCs w:val="24"/>
              </w:rPr>
            </w:pPr>
            <w:r w:rsidRPr="002870AB">
              <w:rPr>
                <w:rFonts w:cs="Times New Roman"/>
                <w:szCs w:val="24"/>
              </w:rPr>
              <w:t>8.29</w:t>
            </w:r>
          </w:p>
        </w:tc>
        <w:tc>
          <w:tcPr>
            <w:tcW w:w="1170" w:type="dxa"/>
          </w:tcPr>
          <w:p w14:paraId="179DD543" w14:textId="77777777" w:rsidR="002870AB" w:rsidRPr="002870AB" w:rsidRDefault="002870AB" w:rsidP="002870AB">
            <w:pPr>
              <w:rPr>
                <w:rFonts w:cs="Times New Roman"/>
                <w:szCs w:val="24"/>
              </w:rPr>
            </w:pPr>
            <w:r w:rsidRPr="002870AB">
              <w:rPr>
                <w:rFonts w:cs="Times New Roman"/>
                <w:szCs w:val="24"/>
              </w:rPr>
              <w:t>13.3</w:t>
            </w:r>
          </w:p>
        </w:tc>
        <w:tc>
          <w:tcPr>
            <w:tcW w:w="7015" w:type="dxa"/>
          </w:tcPr>
          <w:p w14:paraId="1D0B330C" w14:textId="77777777" w:rsidR="002870AB" w:rsidRPr="002870AB" w:rsidRDefault="002870AB" w:rsidP="002870AB">
            <w:pPr>
              <w:rPr>
                <w:rFonts w:cs="Times New Roman"/>
                <w:szCs w:val="24"/>
              </w:rPr>
            </w:pPr>
            <w:r w:rsidRPr="002870AB">
              <w:rPr>
                <w:rFonts w:cs="Times New Roman"/>
                <w:szCs w:val="24"/>
              </w:rPr>
              <w:t>Connecting Parts of Genuine Instruments (18 U.S.C. § 484)</w:t>
            </w:r>
          </w:p>
        </w:tc>
      </w:tr>
      <w:tr w:rsidR="002870AB" w:rsidRPr="002870AB" w14:paraId="4A31893B" w14:textId="77777777" w:rsidTr="008B46BE">
        <w:tc>
          <w:tcPr>
            <w:tcW w:w="1165" w:type="dxa"/>
          </w:tcPr>
          <w:p w14:paraId="3A82BA74" w14:textId="77777777" w:rsidR="002870AB" w:rsidRPr="002870AB" w:rsidRDefault="002870AB" w:rsidP="002870AB">
            <w:pPr>
              <w:rPr>
                <w:rFonts w:cs="Times New Roman"/>
                <w:szCs w:val="24"/>
              </w:rPr>
            </w:pPr>
            <w:r w:rsidRPr="002870AB">
              <w:rPr>
                <w:rFonts w:cs="Times New Roman"/>
                <w:szCs w:val="24"/>
              </w:rPr>
              <w:t>8.30</w:t>
            </w:r>
          </w:p>
        </w:tc>
        <w:tc>
          <w:tcPr>
            <w:tcW w:w="1170" w:type="dxa"/>
          </w:tcPr>
          <w:p w14:paraId="4437B46E" w14:textId="77777777" w:rsidR="002870AB" w:rsidRPr="002870AB" w:rsidRDefault="002870AB" w:rsidP="002870AB">
            <w:pPr>
              <w:rPr>
                <w:rFonts w:cs="Times New Roman"/>
                <w:szCs w:val="24"/>
              </w:rPr>
            </w:pPr>
            <w:r w:rsidRPr="002870AB">
              <w:rPr>
                <w:rFonts w:cs="Times New Roman"/>
                <w:szCs w:val="24"/>
              </w:rPr>
              <w:t>13.4</w:t>
            </w:r>
          </w:p>
        </w:tc>
        <w:tc>
          <w:tcPr>
            <w:tcW w:w="7015" w:type="dxa"/>
          </w:tcPr>
          <w:p w14:paraId="2811B3F5" w14:textId="77777777" w:rsidR="002870AB" w:rsidRPr="002870AB" w:rsidRDefault="002870AB" w:rsidP="002870AB">
            <w:pPr>
              <w:rPr>
                <w:rFonts w:cs="Times New Roman"/>
                <w:szCs w:val="24"/>
              </w:rPr>
            </w:pPr>
            <w:r w:rsidRPr="002870AB">
              <w:rPr>
                <w:rFonts w:cs="Times New Roman"/>
                <w:szCs w:val="24"/>
              </w:rPr>
              <w:t>Falsely Making, Altering, Forging, or Counterfeiting a Writing to Obtain Money from United States (18 U.S.C. § 495)</w:t>
            </w:r>
          </w:p>
        </w:tc>
      </w:tr>
      <w:tr w:rsidR="002870AB" w:rsidRPr="002870AB" w14:paraId="41652116" w14:textId="77777777" w:rsidTr="008B46BE">
        <w:tc>
          <w:tcPr>
            <w:tcW w:w="1165" w:type="dxa"/>
          </w:tcPr>
          <w:p w14:paraId="696A845B" w14:textId="77777777" w:rsidR="002870AB" w:rsidRPr="002870AB" w:rsidRDefault="002870AB" w:rsidP="002870AB">
            <w:pPr>
              <w:rPr>
                <w:rFonts w:cs="Times New Roman"/>
                <w:szCs w:val="24"/>
              </w:rPr>
            </w:pPr>
            <w:r w:rsidRPr="002870AB">
              <w:rPr>
                <w:rFonts w:cs="Times New Roman"/>
                <w:szCs w:val="24"/>
              </w:rPr>
              <w:t>8.31</w:t>
            </w:r>
          </w:p>
        </w:tc>
        <w:tc>
          <w:tcPr>
            <w:tcW w:w="1170" w:type="dxa"/>
          </w:tcPr>
          <w:p w14:paraId="366494CA" w14:textId="77777777" w:rsidR="002870AB" w:rsidRPr="002870AB" w:rsidRDefault="002870AB" w:rsidP="002870AB">
            <w:pPr>
              <w:rPr>
                <w:rFonts w:cs="Times New Roman"/>
                <w:szCs w:val="24"/>
              </w:rPr>
            </w:pPr>
            <w:r w:rsidRPr="002870AB">
              <w:rPr>
                <w:rFonts w:cs="Times New Roman"/>
                <w:szCs w:val="24"/>
              </w:rPr>
              <w:t>13.5</w:t>
            </w:r>
          </w:p>
        </w:tc>
        <w:tc>
          <w:tcPr>
            <w:tcW w:w="7015" w:type="dxa"/>
          </w:tcPr>
          <w:p w14:paraId="4BACDB47" w14:textId="77777777" w:rsidR="002870AB" w:rsidRPr="002870AB" w:rsidRDefault="002870AB" w:rsidP="002870AB">
            <w:pPr>
              <w:rPr>
                <w:rFonts w:cs="Times New Roman"/>
                <w:szCs w:val="24"/>
              </w:rPr>
            </w:pPr>
            <w:r w:rsidRPr="002870AB">
              <w:rPr>
                <w:rFonts w:cs="Times New Roman"/>
                <w:szCs w:val="24"/>
              </w:rPr>
              <w:t>Uttering or Publishing False Writing (18 U.S.C. § 495)</w:t>
            </w:r>
          </w:p>
        </w:tc>
      </w:tr>
      <w:tr w:rsidR="002870AB" w:rsidRPr="002870AB" w14:paraId="52AE78C4" w14:textId="77777777" w:rsidTr="008B46BE">
        <w:tc>
          <w:tcPr>
            <w:tcW w:w="1165" w:type="dxa"/>
          </w:tcPr>
          <w:p w14:paraId="5FB33137" w14:textId="77777777" w:rsidR="002870AB" w:rsidRPr="002870AB" w:rsidRDefault="002870AB" w:rsidP="002870AB">
            <w:pPr>
              <w:rPr>
                <w:rFonts w:cs="Times New Roman"/>
                <w:szCs w:val="24"/>
              </w:rPr>
            </w:pPr>
            <w:r w:rsidRPr="002870AB">
              <w:rPr>
                <w:rFonts w:cs="Times New Roman"/>
                <w:szCs w:val="24"/>
              </w:rPr>
              <w:lastRenderedPageBreak/>
              <w:t>8.32</w:t>
            </w:r>
          </w:p>
        </w:tc>
        <w:tc>
          <w:tcPr>
            <w:tcW w:w="1170" w:type="dxa"/>
          </w:tcPr>
          <w:p w14:paraId="7873FE38" w14:textId="77777777" w:rsidR="002870AB" w:rsidRPr="002870AB" w:rsidRDefault="002870AB" w:rsidP="002870AB">
            <w:pPr>
              <w:rPr>
                <w:rFonts w:cs="Times New Roman"/>
                <w:szCs w:val="24"/>
              </w:rPr>
            </w:pPr>
            <w:r w:rsidRPr="002870AB">
              <w:rPr>
                <w:rFonts w:cs="Times New Roman"/>
                <w:szCs w:val="24"/>
              </w:rPr>
              <w:t>13.6</w:t>
            </w:r>
          </w:p>
        </w:tc>
        <w:tc>
          <w:tcPr>
            <w:tcW w:w="7015" w:type="dxa"/>
          </w:tcPr>
          <w:p w14:paraId="14EC921F" w14:textId="77777777" w:rsidR="002870AB" w:rsidRPr="002870AB" w:rsidRDefault="002870AB" w:rsidP="002870AB">
            <w:pPr>
              <w:rPr>
                <w:rFonts w:cs="Times New Roman"/>
                <w:szCs w:val="24"/>
              </w:rPr>
            </w:pPr>
            <w:r w:rsidRPr="002870AB">
              <w:rPr>
                <w:rFonts w:cs="Times New Roman"/>
                <w:szCs w:val="24"/>
              </w:rPr>
              <w:t>Transmitting or Presenting False Writing to Defraud United States (18 U.S.C. § 495)</w:t>
            </w:r>
          </w:p>
        </w:tc>
      </w:tr>
      <w:tr w:rsidR="002870AB" w:rsidRPr="002870AB" w14:paraId="55444C7C" w14:textId="77777777" w:rsidTr="008B46BE">
        <w:tc>
          <w:tcPr>
            <w:tcW w:w="1165" w:type="dxa"/>
          </w:tcPr>
          <w:p w14:paraId="0A5BD850" w14:textId="77777777" w:rsidR="002870AB" w:rsidRPr="002870AB" w:rsidRDefault="002870AB" w:rsidP="002870AB">
            <w:pPr>
              <w:rPr>
                <w:rFonts w:cs="Times New Roman"/>
                <w:szCs w:val="24"/>
              </w:rPr>
            </w:pPr>
            <w:r w:rsidRPr="002870AB">
              <w:rPr>
                <w:rFonts w:cs="Times New Roman"/>
                <w:szCs w:val="24"/>
              </w:rPr>
              <w:t>8.33</w:t>
            </w:r>
          </w:p>
        </w:tc>
        <w:tc>
          <w:tcPr>
            <w:tcW w:w="1170" w:type="dxa"/>
          </w:tcPr>
          <w:p w14:paraId="00863821" w14:textId="77777777" w:rsidR="002870AB" w:rsidRPr="002870AB" w:rsidRDefault="002870AB" w:rsidP="002870AB">
            <w:pPr>
              <w:rPr>
                <w:rFonts w:cs="Times New Roman"/>
                <w:szCs w:val="24"/>
              </w:rPr>
            </w:pPr>
            <w:r w:rsidRPr="002870AB">
              <w:rPr>
                <w:rFonts w:cs="Times New Roman"/>
                <w:szCs w:val="24"/>
              </w:rPr>
              <w:t>13.7</w:t>
            </w:r>
          </w:p>
        </w:tc>
        <w:tc>
          <w:tcPr>
            <w:tcW w:w="7015" w:type="dxa"/>
          </w:tcPr>
          <w:p w14:paraId="3823ECE8" w14:textId="77777777" w:rsidR="002870AB" w:rsidRPr="002870AB" w:rsidRDefault="002870AB" w:rsidP="002870AB">
            <w:pPr>
              <w:rPr>
                <w:rFonts w:cs="Times New Roman"/>
                <w:szCs w:val="24"/>
              </w:rPr>
            </w:pPr>
            <w:r w:rsidRPr="002870AB">
              <w:rPr>
                <w:rFonts w:cs="Times New Roman"/>
                <w:szCs w:val="24"/>
              </w:rPr>
              <w:t>Forging Endorsement on Treasury Check, Bond, or Security of United States (18 U.S.C. § 510(a)(1))</w:t>
            </w:r>
          </w:p>
        </w:tc>
      </w:tr>
      <w:tr w:rsidR="002870AB" w:rsidRPr="002870AB" w14:paraId="3B072CE0" w14:textId="77777777" w:rsidTr="008B46BE">
        <w:tc>
          <w:tcPr>
            <w:tcW w:w="1165" w:type="dxa"/>
          </w:tcPr>
          <w:p w14:paraId="38370BF0" w14:textId="77777777" w:rsidR="002870AB" w:rsidRPr="002870AB" w:rsidRDefault="002870AB" w:rsidP="002870AB">
            <w:pPr>
              <w:rPr>
                <w:rFonts w:cs="Times New Roman"/>
                <w:szCs w:val="24"/>
              </w:rPr>
            </w:pPr>
            <w:r w:rsidRPr="002870AB">
              <w:rPr>
                <w:rFonts w:cs="Times New Roman"/>
                <w:szCs w:val="24"/>
              </w:rPr>
              <w:t>8.34</w:t>
            </w:r>
          </w:p>
        </w:tc>
        <w:tc>
          <w:tcPr>
            <w:tcW w:w="1170" w:type="dxa"/>
          </w:tcPr>
          <w:p w14:paraId="32D1B654" w14:textId="77777777" w:rsidR="002870AB" w:rsidRPr="002870AB" w:rsidRDefault="002870AB" w:rsidP="002870AB">
            <w:pPr>
              <w:rPr>
                <w:rFonts w:cs="Times New Roman"/>
                <w:szCs w:val="24"/>
              </w:rPr>
            </w:pPr>
            <w:r w:rsidRPr="002870AB">
              <w:rPr>
                <w:rFonts w:cs="Times New Roman"/>
                <w:szCs w:val="24"/>
              </w:rPr>
              <w:t>13.8</w:t>
            </w:r>
          </w:p>
        </w:tc>
        <w:tc>
          <w:tcPr>
            <w:tcW w:w="7015" w:type="dxa"/>
          </w:tcPr>
          <w:p w14:paraId="324C7A93" w14:textId="64356D39" w:rsidR="002870AB" w:rsidRPr="002870AB" w:rsidRDefault="002870AB" w:rsidP="002870AB">
            <w:pPr>
              <w:rPr>
                <w:rFonts w:cs="Times New Roman"/>
                <w:szCs w:val="24"/>
              </w:rPr>
            </w:pPr>
            <w:r w:rsidRPr="002870AB">
              <w:rPr>
                <w:rFonts w:cs="Times New Roman"/>
                <w:szCs w:val="24"/>
              </w:rPr>
              <w:t>Passing or Attempting to Pass Forged Endorsement on Treasury Check, Bond</w:t>
            </w:r>
            <w:r w:rsidR="00A32911">
              <w:rPr>
                <w:rFonts w:cs="Times New Roman"/>
                <w:szCs w:val="24"/>
              </w:rPr>
              <w:t>,</w:t>
            </w:r>
            <w:r w:rsidRPr="002870AB">
              <w:rPr>
                <w:rFonts w:cs="Times New Roman"/>
                <w:szCs w:val="24"/>
              </w:rPr>
              <w:t xml:space="preserve"> or Security of United States (18 U.S.C. § 510(a)(2))</w:t>
            </w:r>
          </w:p>
        </w:tc>
      </w:tr>
    </w:tbl>
    <w:p w14:paraId="1D514E31" w14:textId="77777777" w:rsidR="002870AB" w:rsidRPr="002870AB" w:rsidRDefault="002870AB" w:rsidP="002870AB">
      <w:pPr>
        <w:rPr>
          <w:rFonts w:cs="Times New Roman"/>
          <w:szCs w:val="24"/>
        </w:rPr>
      </w:pPr>
    </w:p>
    <w:p w14:paraId="533165D9" w14:textId="77777777" w:rsidR="002870AB" w:rsidRPr="002870AB" w:rsidRDefault="002870AB" w:rsidP="002870AB">
      <w:pPr>
        <w:rPr>
          <w:rFonts w:cs="Times New Roman"/>
          <w:b/>
          <w:bCs/>
          <w:szCs w:val="24"/>
        </w:rPr>
      </w:pPr>
      <w:r w:rsidRPr="002870AB">
        <w:rPr>
          <w:rFonts w:cs="Times New Roman"/>
          <w:b/>
          <w:bCs/>
          <w:szCs w:val="24"/>
        </w:rPr>
        <w:t>Chapter 14: Firearms Offenses</w:t>
      </w:r>
    </w:p>
    <w:tbl>
      <w:tblPr>
        <w:tblStyle w:val="TableGrid"/>
        <w:tblW w:w="0" w:type="auto"/>
        <w:tblLook w:val="04A0" w:firstRow="1" w:lastRow="0" w:firstColumn="1" w:lastColumn="0" w:noHBand="0" w:noVBand="1"/>
      </w:tblPr>
      <w:tblGrid>
        <w:gridCol w:w="1165"/>
        <w:gridCol w:w="1170"/>
        <w:gridCol w:w="7015"/>
      </w:tblGrid>
      <w:tr w:rsidR="002870AB" w:rsidRPr="002870AB" w14:paraId="5C8401AD" w14:textId="77777777" w:rsidTr="008B46BE">
        <w:tc>
          <w:tcPr>
            <w:tcW w:w="1165" w:type="dxa"/>
          </w:tcPr>
          <w:p w14:paraId="291D0A94"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A2B93F3"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4D7B65B"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727B9C2B"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B231908"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3C3FA2B4" w14:textId="77777777" w:rsidTr="008B46BE">
        <w:tc>
          <w:tcPr>
            <w:tcW w:w="1165" w:type="dxa"/>
          </w:tcPr>
          <w:p w14:paraId="4F412569" w14:textId="77777777" w:rsidR="002870AB" w:rsidRPr="002870AB" w:rsidRDefault="002870AB" w:rsidP="002870AB">
            <w:pPr>
              <w:rPr>
                <w:rFonts w:cs="Times New Roman"/>
                <w:szCs w:val="24"/>
              </w:rPr>
            </w:pPr>
            <w:r w:rsidRPr="002870AB">
              <w:rPr>
                <w:rFonts w:cs="Times New Roman"/>
                <w:szCs w:val="24"/>
              </w:rPr>
              <w:t>8.51</w:t>
            </w:r>
          </w:p>
        </w:tc>
        <w:tc>
          <w:tcPr>
            <w:tcW w:w="1170" w:type="dxa"/>
          </w:tcPr>
          <w:p w14:paraId="114505A3" w14:textId="77777777" w:rsidR="002870AB" w:rsidRPr="002870AB" w:rsidRDefault="002870AB" w:rsidP="002870AB">
            <w:pPr>
              <w:rPr>
                <w:rFonts w:cs="Times New Roman"/>
                <w:szCs w:val="24"/>
              </w:rPr>
            </w:pPr>
            <w:r w:rsidRPr="002870AB">
              <w:rPr>
                <w:rFonts w:cs="Times New Roman"/>
                <w:szCs w:val="24"/>
              </w:rPr>
              <w:t>14.1</w:t>
            </w:r>
          </w:p>
        </w:tc>
        <w:tc>
          <w:tcPr>
            <w:tcW w:w="7015" w:type="dxa"/>
          </w:tcPr>
          <w:p w14:paraId="1FF6058D" w14:textId="77777777" w:rsidR="002870AB" w:rsidRPr="002870AB" w:rsidRDefault="002870AB" w:rsidP="002870AB">
            <w:pPr>
              <w:rPr>
                <w:rFonts w:cs="Times New Roman"/>
                <w:szCs w:val="24"/>
              </w:rPr>
            </w:pPr>
            <w:r w:rsidRPr="002870AB">
              <w:rPr>
                <w:rFonts w:cs="Times New Roman"/>
                <w:szCs w:val="24"/>
              </w:rPr>
              <w:t>Firearms</w:t>
            </w:r>
          </w:p>
        </w:tc>
      </w:tr>
      <w:tr w:rsidR="002870AB" w:rsidRPr="002870AB" w14:paraId="3AB6D3F2" w14:textId="77777777" w:rsidTr="008B46BE">
        <w:tc>
          <w:tcPr>
            <w:tcW w:w="1165" w:type="dxa"/>
          </w:tcPr>
          <w:p w14:paraId="70519ADF" w14:textId="77777777" w:rsidR="002870AB" w:rsidRPr="002870AB" w:rsidRDefault="002870AB" w:rsidP="002870AB">
            <w:pPr>
              <w:rPr>
                <w:rFonts w:cs="Times New Roman"/>
                <w:szCs w:val="24"/>
              </w:rPr>
            </w:pPr>
            <w:r w:rsidRPr="002870AB">
              <w:rPr>
                <w:rFonts w:cs="Times New Roman"/>
                <w:szCs w:val="24"/>
              </w:rPr>
              <w:t>8.52</w:t>
            </w:r>
          </w:p>
        </w:tc>
        <w:tc>
          <w:tcPr>
            <w:tcW w:w="1170" w:type="dxa"/>
          </w:tcPr>
          <w:p w14:paraId="05AF41CB" w14:textId="77777777" w:rsidR="002870AB" w:rsidRPr="002870AB" w:rsidRDefault="002870AB" w:rsidP="002870AB">
            <w:pPr>
              <w:rPr>
                <w:rFonts w:cs="Times New Roman"/>
                <w:szCs w:val="24"/>
              </w:rPr>
            </w:pPr>
            <w:r w:rsidRPr="002870AB">
              <w:rPr>
                <w:rFonts w:cs="Times New Roman"/>
                <w:szCs w:val="24"/>
              </w:rPr>
              <w:t>14.2</w:t>
            </w:r>
          </w:p>
        </w:tc>
        <w:tc>
          <w:tcPr>
            <w:tcW w:w="7015" w:type="dxa"/>
          </w:tcPr>
          <w:p w14:paraId="2F7BC810" w14:textId="77777777" w:rsidR="002870AB" w:rsidRPr="002870AB" w:rsidRDefault="002870AB" w:rsidP="002870AB">
            <w:pPr>
              <w:rPr>
                <w:rFonts w:cs="Times New Roman"/>
                <w:szCs w:val="24"/>
              </w:rPr>
            </w:pPr>
            <w:r w:rsidRPr="002870AB">
              <w:rPr>
                <w:rFonts w:cs="Times New Roman"/>
                <w:szCs w:val="24"/>
              </w:rPr>
              <w:t>Firearms—Fugitive from Justice Defined (18 U.S.C. § 921(a)(15))</w:t>
            </w:r>
          </w:p>
        </w:tc>
      </w:tr>
      <w:tr w:rsidR="002870AB" w:rsidRPr="002870AB" w14:paraId="47FE5CFE" w14:textId="77777777" w:rsidTr="008B46BE">
        <w:tc>
          <w:tcPr>
            <w:tcW w:w="1165" w:type="dxa"/>
          </w:tcPr>
          <w:p w14:paraId="12EDC55B" w14:textId="77777777" w:rsidR="002870AB" w:rsidRPr="002870AB" w:rsidRDefault="002870AB" w:rsidP="002870AB">
            <w:pPr>
              <w:rPr>
                <w:rFonts w:cs="Times New Roman"/>
                <w:szCs w:val="24"/>
              </w:rPr>
            </w:pPr>
            <w:r w:rsidRPr="002870AB">
              <w:rPr>
                <w:rFonts w:cs="Times New Roman"/>
                <w:szCs w:val="24"/>
              </w:rPr>
              <w:t>8.53</w:t>
            </w:r>
          </w:p>
        </w:tc>
        <w:tc>
          <w:tcPr>
            <w:tcW w:w="1170" w:type="dxa"/>
          </w:tcPr>
          <w:p w14:paraId="46B8F0C0" w14:textId="77777777" w:rsidR="002870AB" w:rsidRPr="002870AB" w:rsidRDefault="002870AB" w:rsidP="002870AB">
            <w:pPr>
              <w:rPr>
                <w:rFonts w:cs="Times New Roman"/>
                <w:szCs w:val="24"/>
              </w:rPr>
            </w:pPr>
            <w:r w:rsidRPr="002870AB">
              <w:rPr>
                <w:rFonts w:cs="Times New Roman"/>
                <w:szCs w:val="24"/>
              </w:rPr>
              <w:t>14.3</w:t>
            </w:r>
          </w:p>
        </w:tc>
        <w:tc>
          <w:tcPr>
            <w:tcW w:w="7015" w:type="dxa"/>
          </w:tcPr>
          <w:p w14:paraId="3FF8D489" w14:textId="6E7F4747" w:rsidR="002870AB" w:rsidRPr="002870AB" w:rsidRDefault="002870AB" w:rsidP="002870AB">
            <w:pPr>
              <w:rPr>
                <w:rFonts w:cs="Times New Roman"/>
                <w:szCs w:val="24"/>
              </w:rPr>
            </w:pPr>
            <w:r w:rsidRPr="002870AB">
              <w:rPr>
                <w:rFonts w:cs="Times New Roman"/>
                <w:szCs w:val="24"/>
              </w:rPr>
              <w:t xml:space="preserve">Firearms—Dealing, Importing, or Manufacturing Without License (18 U.S.C. </w:t>
            </w:r>
            <w:r w:rsidR="00A90DF6">
              <w:rPr>
                <w:rFonts w:cs="Times New Roman"/>
                <w:szCs w:val="24"/>
              </w:rPr>
              <w:t>§</w:t>
            </w:r>
            <w:r w:rsidRPr="002870AB">
              <w:rPr>
                <w:rFonts w:cs="Times New Roman"/>
                <w:szCs w:val="24"/>
              </w:rPr>
              <w:t xml:space="preserve"> 922(a)(1)(A)</w:t>
            </w:r>
            <w:r w:rsidR="00C83D3E">
              <w:rPr>
                <w:rFonts w:cs="Times New Roman"/>
                <w:szCs w:val="24"/>
              </w:rPr>
              <w:t xml:space="preserve">, </w:t>
            </w:r>
            <w:r w:rsidRPr="002870AB">
              <w:rPr>
                <w:rFonts w:cs="Times New Roman"/>
                <w:szCs w:val="24"/>
              </w:rPr>
              <w:t>(B))</w:t>
            </w:r>
          </w:p>
        </w:tc>
      </w:tr>
      <w:tr w:rsidR="002870AB" w:rsidRPr="002870AB" w14:paraId="692647B2" w14:textId="77777777" w:rsidTr="008B46BE">
        <w:tc>
          <w:tcPr>
            <w:tcW w:w="1165" w:type="dxa"/>
          </w:tcPr>
          <w:p w14:paraId="04425238" w14:textId="77777777" w:rsidR="002870AB" w:rsidRPr="002870AB" w:rsidRDefault="002870AB" w:rsidP="002870AB">
            <w:pPr>
              <w:rPr>
                <w:rFonts w:cs="Times New Roman"/>
                <w:szCs w:val="24"/>
              </w:rPr>
            </w:pPr>
            <w:r w:rsidRPr="002870AB">
              <w:rPr>
                <w:rFonts w:cs="Times New Roman"/>
                <w:szCs w:val="24"/>
              </w:rPr>
              <w:t>8.54</w:t>
            </w:r>
          </w:p>
        </w:tc>
        <w:tc>
          <w:tcPr>
            <w:tcW w:w="1170" w:type="dxa"/>
          </w:tcPr>
          <w:p w14:paraId="7F58EEEE" w14:textId="77777777" w:rsidR="002870AB" w:rsidRPr="002870AB" w:rsidRDefault="002870AB" w:rsidP="002870AB">
            <w:pPr>
              <w:rPr>
                <w:rFonts w:cs="Times New Roman"/>
                <w:szCs w:val="24"/>
              </w:rPr>
            </w:pPr>
            <w:r w:rsidRPr="002870AB">
              <w:rPr>
                <w:rFonts w:cs="Times New Roman"/>
                <w:szCs w:val="24"/>
              </w:rPr>
              <w:t>14.4</w:t>
            </w:r>
          </w:p>
        </w:tc>
        <w:tc>
          <w:tcPr>
            <w:tcW w:w="7015" w:type="dxa"/>
          </w:tcPr>
          <w:p w14:paraId="11D31055" w14:textId="2143F0E8" w:rsidR="002870AB" w:rsidRPr="002870AB" w:rsidRDefault="002870AB" w:rsidP="002870AB">
            <w:pPr>
              <w:rPr>
                <w:rFonts w:cs="Times New Roman"/>
                <w:szCs w:val="24"/>
              </w:rPr>
            </w:pPr>
            <w:r w:rsidRPr="002870AB">
              <w:rPr>
                <w:rFonts w:cs="Times New Roman"/>
                <w:szCs w:val="24"/>
              </w:rPr>
              <w:t>Firearms—Shipment or Transportation to a Person Not Licensed as a Dealer, Importer, Manufacturer</w:t>
            </w:r>
            <w:r w:rsidR="00BF3B38">
              <w:rPr>
                <w:rFonts w:cs="Times New Roman"/>
                <w:szCs w:val="24"/>
              </w:rPr>
              <w:t>,</w:t>
            </w:r>
            <w:r w:rsidRPr="002870AB">
              <w:rPr>
                <w:rFonts w:cs="Times New Roman"/>
                <w:szCs w:val="24"/>
              </w:rPr>
              <w:t xml:space="preserve"> or Collector (18 U.S.C. § 922(a)(2))</w:t>
            </w:r>
          </w:p>
        </w:tc>
      </w:tr>
      <w:tr w:rsidR="002870AB" w:rsidRPr="002870AB" w14:paraId="26E8C806" w14:textId="77777777" w:rsidTr="008B46BE">
        <w:tc>
          <w:tcPr>
            <w:tcW w:w="1165" w:type="dxa"/>
          </w:tcPr>
          <w:p w14:paraId="7C99680E" w14:textId="77777777" w:rsidR="002870AB" w:rsidRPr="002870AB" w:rsidRDefault="002870AB" w:rsidP="002870AB">
            <w:pPr>
              <w:rPr>
                <w:rFonts w:cs="Times New Roman"/>
                <w:szCs w:val="24"/>
              </w:rPr>
            </w:pPr>
            <w:r w:rsidRPr="002870AB">
              <w:rPr>
                <w:rFonts w:cs="Times New Roman"/>
                <w:szCs w:val="24"/>
              </w:rPr>
              <w:t>8.55</w:t>
            </w:r>
          </w:p>
        </w:tc>
        <w:tc>
          <w:tcPr>
            <w:tcW w:w="1170" w:type="dxa"/>
          </w:tcPr>
          <w:p w14:paraId="2439CC9C" w14:textId="77777777" w:rsidR="002870AB" w:rsidRPr="002870AB" w:rsidRDefault="002870AB" w:rsidP="002870AB">
            <w:pPr>
              <w:rPr>
                <w:rFonts w:cs="Times New Roman"/>
                <w:szCs w:val="24"/>
              </w:rPr>
            </w:pPr>
            <w:r w:rsidRPr="002870AB">
              <w:rPr>
                <w:rFonts w:cs="Times New Roman"/>
                <w:szCs w:val="24"/>
              </w:rPr>
              <w:t>14.5</w:t>
            </w:r>
          </w:p>
        </w:tc>
        <w:tc>
          <w:tcPr>
            <w:tcW w:w="7015" w:type="dxa"/>
          </w:tcPr>
          <w:p w14:paraId="586B4953" w14:textId="77777777" w:rsidR="002870AB" w:rsidRPr="002870AB" w:rsidRDefault="002870AB" w:rsidP="002870AB">
            <w:pPr>
              <w:rPr>
                <w:rFonts w:cs="Times New Roman"/>
                <w:szCs w:val="24"/>
              </w:rPr>
            </w:pPr>
            <w:r w:rsidRPr="002870AB">
              <w:rPr>
                <w:rFonts w:cs="Times New Roman"/>
                <w:szCs w:val="24"/>
              </w:rPr>
              <w:t>Firearms—Transporting or Receiving in State of Residence (18 U.S.C. § 922(a)(3))</w:t>
            </w:r>
          </w:p>
        </w:tc>
      </w:tr>
      <w:tr w:rsidR="002870AB" w:rsidRPr="002870AB" w14:paraId="55FF40BF" w14:textId="77777777" w:rsidTr="008B46BE">
        <w:tc>
          <w:tcPr>
            <w:tcW w:w="1165" w:type="dxa"/>
          </w:tcPr>
          <w:p w14:paraId="4B4E63F9" w14:textId="77777777" w:rsidR="002870AB" w:rsidRPr="002870AB" w:rsidRDefault="002870AB" w:rsidP="002870AB">
            <w:pPr>
              <w:rPr>
                <w:rFonts w:cs="Times New Roman"/>
                <w:szCs w:val="24"/>
              </w:rPr>
            </w:pPr>
            <w:r w:rsidRPr="002870AB">
              <w:rPr>
                <w:rFonts w:cs="Times New Roman"/>
                <w:szCs w:val="24"/>
              </w:rPr>
              <w:t>8.56</w:t>
            </w:r>
          </w:p>
        </w:tc>
        <w:tc>
          <w:tcPr>
            <w:tcW w:w="1170" w:type="dxa"/>
          </w:tcPr>
          <w:p w14:paraId="195E2079" w14:textId="77777777" w:rsidR="002870AB" w:rsidRPr="002870AB" w:rsidRDefault="002870AB" w:rsidP="002870AB">
            <w:pPr>
              <w:rPr>
                <w:rFonts w:cs="Times New Roman"/>
                <w:szCs w:val="24"/>
              </w:rPr>
            </w:pPr>
            <w:r w:rsidRPr="002870AB">
              <w:rPr>
                <w:rFonts w:cs="Times New Roman"/>
                <w:szCs w:val="24"/>
              </w:rPr>
              <w:t>14.6</w:t>
            </w:r>
          </w:p>
        </w:tc>
        <w:tc>
          <w:tcPr>
            <w:tcW w:w="7015" w:type="dxa"/>
          </w:tcPr>
          <w:p w14:paraId="4B1093B4" w14:textId="20A4D460" w:rsidR="002870AB" w:rsidRPr="002870AB" w:rsidRDefault="002870AB" w:rsidP="002870AB">
            <w:pPr>
              <w:rPr>
                <w:rFonts w:cs="Times New Roman"/>
                <w:szCs w:val="24"/>
              </w:rPr>
            </w:pPr>
            <w:r w:rsidRPr="002870AB">
              <w:rPr>
                <w:rFonts w:cs="Times New Roman"/>
                <w:szCs w:val="24"/>
              </w:rPr>
              <w:t>Firearms—Unlawful Transportation of Destructive Device, Machine Gun, Short</w:t>
            </w:r>
            <w:r w:rsidR="00BF3B38">
              <w:rPr>
                <w:rFonts w:cs="Times New Roman"/>
                <w:szCs w:val="24"/>
              </w:rPr>
              <w:t>-</w:t>
            </w:r>
            <w:r w:rsidRPr="002870AB">
              <w:rPr>
                <w:rFonts w:cs="Times New Roman"/>
                <w:szCs w:val="24"/>
              </w:rPr>
              <w:t>Barreled Shotgun or Short</w:t>
            </w:r>
            <w:r w:rsidR="00BF3B38">
              <w:rPr>
                <w:rFonts w:cs="Times New Roman"/>
                <w:szCs w:val="24"/>
              </w:rPr>
              <w:t>-</w:t>
            </w:r>
            <w:r w:rsidRPr="002870AB">
              <w:rPr>
                <w:rFonts w:cs="Times New Roman"/>
                <w:szCs w:val="24"/>
              </w:rPr>
              <w:t>Barreled Rifle (18 U.S.C. § 922(a)(4))</w:t>
            </w:r>
          </w:p>
        </w:tc>
      </w:tr>
      <w:tr w:rsidR="002870AB" w:rsidRPr="002870AB" w14:paraId="33A9C6F8" w14:textId="77777777" w:rsidTr="008B46BE">
        <w:tc>
          <w:tcPr>
            <w:tcW w:w="1165" w:type="dxa"/>
          </w:tcPr>
          <w:p w14:paraId="3C63CFDB" w14:textId="77777777" w:rsidR="002870AB" w:rsidRPr="002870AB" w:rsidRDefault="002870AB" w:rsidP="002870AB">
            <w:pPr>
              <w:rPr>
                <w:rFonts w:cs="Times New Roman"/>
                <w:szCs w:val="24"/>
              </w:rPr>
            </w:pPr>
            <w:r w:rsidRPr="002870AB">
              <w:rPr>
                <w:rFonts w:cs="Times New Roman"/>
                <w:szCs w:val="24"/>
              </w:rPr>
              <w:t>8.57</w:t>
            </w:r>
          </w:p>
        </w:tc>
        <w:tc>
          <w:tcPr>
            <w:tcW w:w="1170" w:type="dxa"/>
          </w:tcPr>
          <w:p w14:paraId="5C29D0AF" w14:textId="77777777" w:rsidR="002870AB" w:rsidRPr="002870AB" w:rsidRDefault="002870AB" w:rsidP="002870AB">
            <w:pPr>
              <w:rPr>
                <w:rFonts w:cs="Times New Roman"/>
                <w:szCs w:val="24"/>
              </w:rPr>
            </w:pPr>
            <w:r w:rsidRPr="002870AB">
              <w:rPr>
                <w:rFonts w:cs="Times New Roman"/>
                <w:szCs w:val="24"/>
              </w:rPr>
              <w:t>14.7</w:t>
            </w:r>
          </w:p>
        </w:tc>
        <w:tc>
          <w:tcPr>
            <w:tcW w:w="7015" w:type="dxa"/>
          </w:tcPr>
          <w:p w14:paraId="4B37B865" w14:textId="77777777" w:rsidR="002870AB" w:rsidRPr="002870AB" w:rsidRDefault="002870AB" w:rsidP="002870AB">
            <w:pPr>
              <w:rPr>
                <w:rFonts w:cs="Times New Roman"/>
                <w:szCs w:val="24"/>
              </w:rPr>
            </w:pPr>
            <w:r w:rsidRPr="002870AB">
              <w:rPr>
                <w:rFonts w:cs="Times New Roman"/>
                <w:szCs w:val="24"/>
              </w:rPr>
              <w:t>Firearms—Unlawful Disposition by Unlicensed Dealer (18 U.S.C. § 922(a)(5))</w:t>
            </w:r>
          </w:p>
        </w:tc>
      </w:tr>
      <w:tr w:rsidR="002870AB" w:rsidRPr="002870AB" w14:paraId="07C543F2" w14:textId="77777777" w:rsidTr="008B46BE">
        <w:tc>
          <w:tcPr>
            <w:tcW w:w="1165" w:type="dxa"/>
          </w:tcPr>
          <w:p w14:paraId="1342EE7D" w14:textId="77777777" w:rsidR="002870AB" w:rsidRPr="002870AB" w:rsidRDefault="002870AB" w:rsidP="002870AB">
            <w:pPr>
              <w:rPr>
                <w:rFonts w:cs="Times New Roman"/>
                <w:szCs w:val="24"/>
              </w:rPr>
            </w:pPr>
            <w:r w:rsidRPr="002870AB">
              <w:rPr>
                <w:rFonts w:cs="Times New Roman"/>
                <w:szCs w:val="24"/>
              </w:rPr>
              <w:t>8.58</w:t>
            </w:r>
          </w:p>
        </w:tc>
        <w:tc>
          <w:tcPr>
            <w:tcW w:w="1170" w:type="dxa"/>
          </w:tcPr>
          <w:p w14:paraId="09C3F573" w14:textId="77777777" w:rsidR="002870AB" w:rsidRPr="002870AB" w:rsidRDefault="002870AB" w:rsidP="002870AB">
            <w:pPr>
              <w:rPr>
                <w:rFonts w:cs="Times New Roman"/>
                <w:szCs w:val="24"/>
              </w:rPr>
            </w:pPr>
            <w:r w:rsidRPr="002870AB">
              <w:rPr>
                <w:rFonts w:cs="Times New Roman"/>
                <w:szCs w:val="24"/>
              </w:rPr>
              <w:t>14.8</w:t>
            </w:r>
          </w:p>
        </w:tc>
        <w:tc>
          <w:tcPr>
            <w:tcW w:w="7015" w:type="dxa"/>
          </w:tcPr>
          <w:p w14:paraId="3DABED8E" w14:textId="77777777" w:rsidR="002870AB" w:rsidRPr="002870AB" w:rsidRDefault="002870AB" w:rsidP="002870AB">
            <w:pPr>
              <w:rPr>
                <w:rFonts w:cs="Times New Roman"/>
                <w:szCs w:val="24"/>
              </w:rPr>
            </w:pPr>
            <w:r w:rsidRPr="002870AB">
              <w:rPr>
                <w:rFonts w:cs="Times New Roman"/>
                <w:szCs w:val="24"/>
              </w:rPr>
              <w:t>Firearms—False Statement or Identification in Acquisition or Attempted Acquisition (18 U.S.C. § 922(a)(6))</w:t>
            </w:r>
          </w:p>
        </w:tc>
      </w:tr>
      <w:tr w:rsidR="002870AB" w:rsidRPr="002870AB" w14:paraId="58C5B49F" w14:textId="77777777" w:rsidTr="008B46BE">
        <w:tc>
          <w:tcPr>
            <w:tcW w:w="1165" w:type="dxa"/>
          </w:tcPr>
          <w:p w14:paraId="35CC48D9" w14:textId="77777777" w:rsidR="002870AB" w:rsidRPr="002870AB" w:rsidRDefault="002870AB" w:rsidP="002870AB">
            <w:pPr>
              <w:rPr>
                <w:rFonts w:cs="Times New Roman"/>
                <w:szCs w:val="24"/>
              </w:rPr>
            </w:pPr>
            <w:r w:rsidRPr="002870AB">
              <w:rPr>
                <w:rFonts w:cs="Times New Roman"/>
                <w:szCs w:val="24"/>
              </w:rPr>
              <w:t>8.59</w:t>
            </w:r>
          </w:p>
        </w:tc>
        <w:tc>
          <w:tcPr>
            <w:tcW w:w="1170" w:type="dxa"/>
          </w:tcPr>
          <w:p w14:paraId="79136D91" w14:textId="77777777" w:rsidR="002870AB" w:rsidRPr="002870AB" w:rsidRDefault="002870AB" w:rsidP="002870AB">
            <w:pPr>
              <w:rPr>
                <w:rFonts w:cs="Times New Roman"/>
                <w:szCs w:val="24"/>
              </w:rPr>
            </w:pPr>
            <w:r w:rsidRPr="002870AB">
              <w:rPr>
                <w:rFonts w:cs="Times New Roman"/>
                <w:szCs w:val="24"/>
              </w:rPr>
              <w:t>14.9</w:t>
            </w:r>
          </w:p>
        </w:tc>
        <w:tc>
          <w:tcPr>
            <w:tcW w:w="7015" w:type="dxa"/>
          </w:tcPr>
          <w:p w14:paraId="795F517A" w14:textId="2671E4A4" w:rsidR="002870AB" w:rsidRPr="002870AB" w:rsidRDefault="002870AB" w:rsidP="002870AB">
            <w:pPr>
              <w:rPr>
                <w:rFonts w:cs="Times New Roman"/>
                <w:szCs w:val="24"/>
              </w:rPr>
            </w:pPr>
            <w:r w:rsidRPr="002870AB">
              <w:rPr>
                <w:rFonts w:cs="Times New Roman"/>
                <w:szCs w:val="24"/>
              </w:rPr>
              <w:t>Firearms—Unlawful Sale or Delivery (18 U.S.C. § 922(b)(1)</w:t>
            </w:r>
            <w:r w:rsidR="00A41C00">
              <w:rPr>
                <w:rFonts w:cs="Times New Roman"/>
                <w:szCs w:val="24"/>
              </w:rPr>
              <w:t>-</w:t>
            </w:r>
            <w:r w:rsidRPr="002870AB">
              <w:rPr>
                <w:rFonts w:cs="Times New Roman"/>
                <w:szCs w:val="24"/>
              </w:rPr>
              <w:t>(3))</w:t>
            </w:r>
          </w:p>
        </w:tc>
      </w:tr>
      <w:tr w:rsidR="002870AB" w:rsidRPr="002870AB" w14:paraId="5D48A2DF" w14:textId="77777777" w:rsidTr="008B46BE">
        <w:tc>
          <w:tcPr>
            <w:tcW w:w="1165" w:type="dxa"/>
          </w:tcPr>
          <w:p w14:paraId="33AF28FB" w14:textId="77777777" w:rsidR="002870AB" w:rsidRPr="002870AB" w:rsidRDefault="002870AB" w:rsidP="002870AB">
            <w:pPr>
              <w:rPr>
                <w:rFonts w:cs="Times New Roman"/>
                <w:szCs w:val="24"/>
              </w:rPr>
            </w:pPr>
            <w:r w:rsidRPr="002870AB">
              <w:rPr>
                <w:rFonts w:cs="Times New Roman"/>
                <w:szCs w:val="24"/>
              </w:rPr>
              <w:t>8.60</w:t>
            </w:r>
          </w:p>
        </w:tc>
        <w:tc>
          <w:tcPr>
            <w:tcW w:w="1170" w:type="dxa"/>
          </w:tcPr>
          <w:p w14:paraId="61C3EA44" w14:textId="77777777" w:rsidR="002870AB" w:rsidRPr="002870AB" w:rsidRDefault="002870AB" w:rsidP="002870AB">
            <w:pPr>
              <w:rPr>
                <w:rFonts w:cs="Times New Roman"/>
                <w:szCs w:val="24"/>
              </w:rPr>
            </w:pPr>
            <w:r w:rsidRPr="002870AB">
              <w:rPr>
                <w:rFonts w:cs="Times New Roman"/>
                <w:szCs w:val="24"/>
              </w:rPr>
              <w:t>14.10</w:t>
            </w:r>
          </w:p>
        </w:tc>
        <w:tc>
          <w:tcPr>
            <w:tcW w:w="7015" w:type="dxa"/>
          </w:tcPr>
          <w:p w14:paraId="33FF1EAD" w14:textId="77777777" w:rsidR="002870AB" w:rsidRPr="002870AB" w:rsidRDefault="002870AB" w:rsidP="002870AB">
            <w:pPr>
              <w:rPr>
                <w:rFonts w:cs="Times New Roman"/>
                <w:szCs w:val="24"/>
              </w:rPr>
            </w:pPr>
            <w:r w:rsidRPr="002870AB">
              <w:rPr>
                <w:rFonts w:cs="Times New Roman"/>
                <w:szCs w:val="24"/>
              </w:rPr>
              <w:t>Firearms—Unlawful Sale or Delivery Without Specific Authority (18 U.S.C. § 922(b)(4))</w:t>
            </w:r>
          </w:p>
        </w:tc>
      </w:tr>
      <w:tr w:rsidR="002870AB" w:rsidRPr="002870AB" w14:paraId="0FD5E50D" w14:textId="77777777" w:rsidTr="008B46BE">
        <w:tc>
          <w:tcPr>
            <w:tcW w:w="1165" w:type="dxa"/>
          </w:tcPr>
          <w:p w14:paraId="469D1E8D" w14:textId="77777777" w:rsidR="002870AB" w:rsidRPr="002870AB" w:rsidRDefault="002870AB" w:rsidP="002870AB">
            <w:pPr>
              <w:rPr>
                <w:rFonts w:cs="Times New Roman"/>
                <w:szCs w:val="24"/>
              </w:rPr>
            </w:pPr>
            <w:r w:rsidRPr="002870AB">
              <w:rPr>
                <w:rFonts w:cs="Times New Roman"/>
                <w:szCs w:val="24"/>
              </w:rPr>
              <w:t>8.61</w:t>
            </w:r>
          </w:p>
        </w:tc>
        <w:tc>
          <w:tcPr>
            <w:tcW w:w="1170" w:type="dxa"/>
          </w:tcPr>
          <w:p w14:paraId="14A9E363" w14:textId="77777777" w:rsidR="002870AB" w:rsidRPr="002870AB" w:rsidRDefault="002870AB" w:rsidP="002870AB">
            <w:pPr>
              <w:rPr>
                <w:rFonts w:cs="Times New Roman"/>
                <w:szCs w:val="24"/>
              </w:rPr>
            </w:pPr>
            <w:r w:rsidRPr="002870AB">
              <w:rPr>
                <w:rFonts w:cs="Times New Roman"/>
                <w:szCs w:val="24"/>
              </w:rPr>
              <w:t>14.11</w:t>
            </w:r>
          </w:p>
        </w:tc>
        <w:tc>
          <w:tcPr>
            <w:tcW w:w="7015" w:type="dxa"/>
          </w:tcPr>
          <w:p w14:paraId="54851079" w14:textId="77777777" w:rsidR="002870AB" w:rsidRPr="002870AB" w:rsidRDefault="002870AB" w:rsidP="002870AB">
            <w:pPr>
              <w:rPr>
                <w:rFonts w:cs="Times New Roman"/>
                <w:szCs w:val="24"/>
              </w:rPr>
            </w:pPr>
            <w:r w:rsidRPr="002870AB">
              <w:rPr>
                <w:rFonts w:cs="Times New Roman"/>
                <w:szCs w:val="24"/>
              </w:rPr>
              <w:t>Firearms—Unlawful Sale (18 U.S.C. § 922(d))</w:t>
            </w:r>
          </w:p>
        </w:tc>
      </w:tr>
      <w:tr w:rsidR="002870AB" w:rsidRPr="002870AB" w14:paraId="4C1A4799" w14:textId="77777777" w:rsidTr="008B46BE">
        <w:tc>
          <w:tcPr>
            <w:tcW w:w="1165" w:type="dxa"/>
          </w:tcPr>
          <w:p w14:paraId="1BC0D733" w14:textId="77777777" w:rsidR="002870AB" w:rsidRPr="002870AB" w:rsidRDefault="002870AB" w:rsidP="002870AB">
            <w:pPr>
              <w:rPr>
                <w:rFonts w:cs="Times New Roman"/>
                <w:szCs w:val="24"/>
              </w:rPr>
            </w:pPr>
            <w:r w:rsidRPr="002870AB">
              <w:rPr>
                <w:rFonts w:cs="Times New Roman"/>
                <w:szCs w:val="24"/>
              </w:rPr>
              <w:t>8.62</w:t>
            </w:r>
          </w:p>
        </w:tc>
        <w:tc>
          <w:tcPr>
            <w:tcW w:w="1170" w:type="dxa"/>
          </w:tcPr>
          <w:p w14:paraId="500C9133" w14:textId="77777777" w:rsidR="002870AB" w:rsidRPr="002870AB" w:rsidRDefault="002870AB" w:rsidP="002870AB">
            <w:pPr>
              <w:rPr>
                <w:rFonts w:cs="Times New Roman"/>
                <w:szCs w:val="24"/>
              </w:rPr>
            </w:pPr>
            <w:r w:rsidRPr="002870AB">
              <w:rPr>
                <w:rFonts w:cs="Times New Roman"/>
                <w:szCs w:val="24"/>
              </w:rPr>
              <w:t>14.12</w:t>
            </w:r>
          </w:p>
        </w:tc>
        <w:tc>
          <w:tcPr>
            <w:tcW w:w="7015" w:type="dxa"/>
          </w:tcPr>
          <w:p w14:paraId="0D2B2AEC" w14:textId="77777777" w:rsidR="002870AB" w:rsidRPr="002870AB" w:rsidRDefault="002870AB" w:rsidP="002870AB">
            <w:pPr>
              <w:rPr>
                <w:rFonts w:cs="Times New Roman"/>
                <w:szCs w:val="24"/>
              </w:rPr>
            </w:pPr>
            <w:r w:rsidRPr="002870AB">
              <w:rPr>
                <w:rFonts w:cs="Times New Roman"/>
                <w:szCs w:val="24"/>
              </w:rPr>
              <w:t>Firearms—Delivery to Carrier Without Written Notice (18 U.S.C. § 922(e))</w:t>
            </w:r>
          </w:p>
        </w:tc>
      </w:tr>
      <w:tr w:rsidR="002870AB" w:rsidRPr="002870AB" w14:paraId="67AA9196" w14:textId="77777777" w:rsidTr="008B46BE">
        <w:tc>
          <w:tcPr>
            <w:tcW w:w="1165" w:type="dxa"/>
          </w:tcPr>
          <w:p w14:paraId="27398456" w14:textId="77777777" w:rsidR="002870AB" w:rsidRPr="002870AB" w:rsidRDefault="002870AB" w:rsidP="002870AB">
            <w:pPr>
              <w:rPr>
                <w:rFonts w:cs="Times New Roman"/>
                <w:szCs w:val="24"/>
              </w:rPr>
            </w:pPr>
            <w:r w:rsidRPr="002870AB">
              <w:rPr>
                <w:rFonts w:cs="Times New Roman"/>
                <w:szCs w:val="24"/>
              </w:rPr>
              <w:t>8.63</w:t>
            </w:r>
          </w:p>
        </w:tc>
        <w:tc>
          <w:tcPr>
            <w:tcW w:w="1170" w:type="dxa"/>
          </w:tcPr>
          <w:p w14:paraId="6496A338" w14:textId="77777777" w:rsidR="002870AB" w:rsidRPr="002870AB" w:rsidRDefault="002870AB" w:rsidP="002870AB">
            <w:pPr>
              <w:rPr>
                <w:rFonts w:cs="Times New Roman"/>
                <w:szCs w:val="24"/>
              </w:rPr>
            </w:pPr>
            <w:r w:rsidRPr="002870AB">
              <w:rPr>
                <w:rFonts w:cs="Times New Roman"/>
                <w:szCs w:val="24"/>
              </w:rPr>
              <w:t>14.13</w:t>
            </w:r>
          </w:p>
        </w:tc>
        <w:tc>
          <w:tcPr>
            <w:tcW w:w="7015" w:type="dxa"/>
          </w:tcPr>
          <w:p w14:paraId="02007C3B" w14:textId="77777777" w:rsidR="002870AB" w:rsidRPr="002870AB" w:rsidRDefault="002870AB" w:rsidP="002870AB">
            <w:pPr>
              <w:rPr>
                <w:rFonts w:cs="Times New Roman"/>
                <w:szCs w:val="24"/>
              </w:rPr>
            </w:pPr>
            <w:r w:rsidRPr="002870AB">
              <w:rPr>
                <w:rFonts w:cs="Times New Roman"/>
                <w:szCs w:val="24"/>
              </w:rPr>
              <w:t>Firearms—Unlawful Receipt (18 U.S.C. § 922(g))</w:t>
            </w:r>
          </w:p>
        </w:tc>
      </w:tr>
      <w:tr w:rsidR="002870AB" w:rsidRPr="002870AB" w14:paraId="76C68327" w14:textId="77777777" w:rsidTr="008B46BE">
        <w:tc>
          <w:tcPr>
            <w:tcW w:w="1165" w:type="dxa"/>
          </w:tcPr>
          <w:p w14:paraId="15A02381" w14:textId="77777777" w:rsidR="002870AB" w:rsidRPr="002870AB" w:rsidRDefault="002870AB" w:rsidP="002870AB">
            <w:pPr>
              <w:rPr>
                <w:rFonts w:cs="Times New Roman"/>
                <w:szCs w:val="24"/>
              </w:rPr>
            </w:pPr>
            <w:r w:rsidRPr="002870AB">
              <w:rPr>
                <w:rFonts w:cs="Times New Roman"/>
                <w:szCs w:val="24"/>
              </w:rPr>
              <w:t>8.64</w:t>
            </w:r>
          </w:p>
        </w:tc>
        <w:tc>
          <w:tcPr>
            <w:tcW w:w="1170" w:type="dxa"/>
          </w:tcPr>
          <w:p w14:paraId="3B7EC795" w14:textId="77777777" w:rsidR="002870AB" w:rsidRPr="002870AB" w:rsidRDefault="002870AB" w:rsidP="002870AB">
            <w:pPr>
              <w:rPr>
                <w:rFonts w:cs="Times New Roman"/>
                <w:szCs w:val="24"/>
              </w:rPr>
            </w:pPr>
            <w:r w:rsidRPr="002870AB">
              <w:rPr>
                <w:rFonts w:cs="Times New Roman"/>
                <w:szCs w:val="24"/>
              </w:rPr>
              <w:t>14.14</w:t>
            </w:r>
          </w:p>
        </w:tc>
        <w:tc>
          <w:tcPr>
            <w:tcW w:w="7015" w:type="dxa"/>
          </w:tcPr>
          <w:p w14:paraId="09BB700E" w14:textId="77777777" w:rsidR="002870AB" w:rsidRPr="002870AB" w:rsidRDefault="002870AB" w:rsidP="002870AB">
            <w:pPr>
              <w:rPr>
                <w:rFonts w:cs="Times New Roman"/>
                <w:szCs w:val="24"/>
              </w:rPr>
            </w:pPr>
            <w:r w:rsidRPr="002870AB">
              <w:rPr>
                <w:rFonts w:cs="Times New Roman"/>
                <w:szCs w:val="24"/>
              </w:rPr>
              <w:t>Firearms—Unlawful Shipment or Transportation (18 U.S.C. § 922(g))</w:t>
            </w:r>
          </w:p>
        </w:tc>
      </w:tr>
      <w:tr w:rsidR="002870AB" w:rsidRPr="002870AB" w14:paraId="7254CC83" w14:textId="77777777" w:rsidTr="008B46BE">
        <w:tc>
          <w:tcPr>
            <w:tcW w:w="1165" w:type="dxa"/>
          </w:tcPr>
          <w:p w14:paraId="38A2669B" w14:textId="2EA810F2" w:rsidR="002870AB" w:rsidRPr="002870AB" w:rsidRDefault="002870AB" w:rsidP="002870AB">
            <w:pPr>
              <w:rPr>
                <w:rFonts w:cs="Times New Roman"/>
                <w:szCs w:val="24"/>
              </w:rPr>
            </w:pPr>
            <w:r>
              <w:rPr>
                <w:rFonts w:cs="Times New Roman"/>
                <w:szCs w:val="24"/>
              </w:rPr>
              <w:t>—</w:t>
            </w:r>
          </w:p>
        </w:tc>
        <w:tc>
          <w:tcPr>
            <w:tcW w:w="1170" w:type="dxa"/>
          </w:tcPr>
          <w:p w14:paraId="49471077" w14:textId="77777777" w:rsidR="002870AB" w:rsidRPr="002870AB" w:rsidRDefault="002870AB" w:rsidP="002870AB">
            <w:pPr>
              <w:rPr>
                <w:rFonts w:cs="Times New Roman"/>
                <w:szCs w:val="24"/>
              </w:rPr>
            </w:pPr>
            <w:r w:rsidRPr="002870AB">
              <w:rPr>
                <w:rFonts w:cs="Times New Roman"/>
                <w:szCs w:val="24"/>
              </w:rPr>
              <w:t>14.15</w:t>
            </w:r>
          </w:p>
        </w:tc>
        <w:tc>
          <w:tcPr>
            <w:tcW w:w="7015" w:type="dxa"/>
          </w:tcPr>
          <w:p w14:paraId="464F7BFF" w14:textId="77777777" w:rsidR="002870AB" w:rsidRPr="002870AB" w:rsidRDefault="002870AB" w:rsidP="002870AB">
            <w:pPr>
              <w:rPr>
                <w:rFonts w:cs="Times New Roman"/>
                <w:szCs w:val="24"/>
              </w:rPr>
            </w:pPr>
            <w:r w:rsidRPr="002870AB">
              <w:rPr>
                <w:rFonts w:cs="Times New Roman"/>
                <w:szCs w:val="24"/>
              </w:rPr>
              <w:t>Firearms—Unlawful Possession (18 U.S.C. § 922(g))</w:t>
            </w:r>
          </w:p>
        </w:tc>
      </w:tr>
      <w:tr w:rsidR="002870AB" w:rsidRPr="002870AB" w14:paraId="2E211982" w14:textId="77777777" w:rsidTr="008B46BE">
        <w:tc>
          <w:tcPr>
            <w:tcW w:w="1165" w:type="dxa"/>
          </w:tcPr>
          <w:p w14:paraId="3A36A67D" w14:textId="77777777" w:rsidR="002870AB" w:rsidRPr="002870AB" w:rsidRDefault="002870AB" w:rsidP="002870AB">
            <w:pPr>
              <w:rPr>
                <w:rFonts w:cs="Times New Roman"/>
                <w:szCs w:val="24"/>
              </w:rPr>
            </w:pPr>
            <w:r w:rsidRPr="002870AB">
              <w:rPr>
                <w:rFonts w:cs="Times New Roman"/>
                <w:szCs w:val="24"/>
              </w:rPr>
              <w:t>8.65</w:t>
            </w:r>
          </w:p>
        </w:tc>
        <w:tc>
          <w:tcPr>
            <w:tcW w:w="1170" w:type="dxa"/>
          </w:tcPr>
          <w:p w14:paraId="5D9DEEA3" w14:textId="77777777" w:rsidR="002870AB" w:rsidRPr="002870AB" w:rsidRDefault="002870AB" w:rsidP="002870AB">
            <w:pPr>
              <w:rPr>
                <w:rFonts w:cs="Times New Roman"/>
                <w:szCs w:val="24"/>
              </w:rPr>
            </w:pPr>
            <w:r w:rsidRPr="002870AB">
              <w:rPr>
                <w:rFonts w:cs="Times New Roman"/>
                <w:szCs w:val="24"/>
              </w:rPr>
              <w:t>14.16</w:t>
            </w:r>
          </w:p>
        </w:tc>
        <w:tc>
          <w:tcPr>
            <w:tcW w:w="7015" w:type="dxa"/>
          </w:tcPr>
          <w:p w14:paraId="0ED8CC45" w14:textId="77777777" w:rsidR="002870AB" w:rsidRPr="002870AB" w:rsidRDefault="002870AB" w:rsidP="002870AB">
            <w:pPr>
              <w:rPr>
                <w:rFonts w:cs="Times New Roman"/>
                <w:szCs w:val="24"/>
              </w:rPr>
            </w:pPr>
            <w:r w:rsidRPr="002870AB">
              <w:rPr>
                <w:rFonts w:cs="Times New Roman"/>
                <w:szCs w:val="24"/>
              </w:rPr>
              <w:t>Firearms—Unlawful Possession—Convicted Felon (18 U.S.C. § 922(g)(1))</w:t>
            </w:r>
          </w:p>
        </w:tc>
      </w:tr>
      <w:tr w:rsidR="002870AB" w:rsidRPr="002870AB" w14:paraId="3D7450F9" w14:textId="77777777" w:rsidTr="008B46BE">
        <w:tc>
          <w:tcPr>
            <w:tcW w:w="1165" w:type="dxa"/>
          </w:tcPr>
          <w:p w14:paraId="46DC4AAC" w14:textId="77777777" w:rsidR="002870AB" w:rsidRPr="002870AB" w:rsidRDefault="002870AB" w:rsidP="002870AB">
            <w:pPr>
              <w:rPr>
                <w:rFonts w:cs="Times New Roman"/>
                <w:szCs w:val="24"/>
              </w:rPr>
            </w:pPr>
            <w:r w:rsidRPr="002870AB">
              <w:rPr>
                <w:rFonts w:cs="Times New Roman"/>
                <w:szCs w:val="24"/>
              </w:rPr>
              <w:t>8.66</w:t>
            </w:r>
          </w:p>
        </w:tc>
        <w:tc>
          <w:tcPr>
            <w:tcW w:w="1170" w:type="dxa"/>
          </w:tcPr>
          <w:p w14:paraId="0C29760A" w14:textId="77777777" w:rsidR="002870AB" w:rsidRPr="002870AB" w:rsidRDefault="002870AB" w:rsidP="002870AB">
            <w:pPr>
              <w:rPr>
                <w:rFonts w:cs="Times New Roman"/>
                <w:szCs w:val="24"/>
              </w:rPr>
            </w:pPr>
            <w:r w:rsidRPr="002870AB">
              <w:rPr>
                <w:rFonts w:cs="Times New Roman"/>
                <w:szCs w:val="24"/>
              </w:rPr>
              <w:t>14.17</w:t>
            </w:r>
          </w:p>
        </w:tc>
        <w:tc>
          <w:tcPr>
            <w:tcW w:w="7015" w:type="dxa"/>
          </w:tcPr>
          <w:p w14:paraId="2DA21109" w14:textId="77777777" w:rsidR="002870AB" w:rsidRPr="002870AB" w:rsidRDefault="002870AB" w:rsidP="002870AB">
            <w:pPr>
              <w:rPr>
                <w:rFonts w:cs="Times New Roman"/>
                <w:szCs w:val="24"/>
              </w:rPr>
            </w:pPr>
            <w:r w:rsidRPr="002870AB">
              <w:rPr>
                <w:rFonts w:cs="Times New Roman"/>
                <w:szCs w:val="24"/>
              </w:rPr>
              <w:t>Firearms—Unlawful Possession—Defense of Justification</w:t>
            </w:r>
          </w:p>
        </w:tc>
      </w:tr>
      <w:tr w:rsidR="002870AB" w:rsidRPr="002870AB" w14:paraId="15981906" w14:textId="77777777" w:rsidTr="008B46BE">
        <w:tc>
          <w:tcPr>
            <w:tcW w:w="1165" w:type="dxa"/>
          </w:tcPr>
          <w:p w14:paraId="32533DF8" w14:textId="77777777" w:rsidR="002870AB" w:rsidRPr="002870AB" w:rsidRDefault="002870AB" w:rsidP="002870AB">
            <w:pPr>
              <w:rPr>
                <w:rFonts w:cs="Times New Roman"/>
                <w:szCs w:val="24"/>
              </w:rPr>
            </w:pPr>
            <w:r w:rsidRPr="002870AB">
              <w:rPr>
                <w:rFonts w:cs="Times New Roman"/>
                <w:szCs w:val="24"/>
              </w:rPr>
              <w:t>8.67</w:t>
            </w:r>
          </w:p>
        </w:tc>
        <w:tc>
          <w:tcPr>
            <w:tcW w:w="1170" w:type="dxa"/>
          </w:tcPr>
          <w:p w14:paraId="3E7D20F2" w14:textId="77777777" w:rsidR="002870AB" w:rsidRPr="002870AB" w:rsidRDefault="002870AB" w:rsidP="002870AB">
            <w:pPr>
              <w:rPr>
                <w:rFonts w:cs="Times New Roman"/>
                <w:szCs w:val="24"/>
              </w:rPr>
            </w:pPr>
            <w:r w:rsidRPr="002870AB">
              <w:rPr>
                <w:rFonts w:cs="Times New Roman"/>
                <w:szCs w:val="24"/>
              </w:rPr>
              <w:t>14.18</w:t>
            </w:r>
          </w:p>
        </w:tc>
        <w:tc>
          <w:tcPr>
            <w:tcW w:w="7015" w:type="dxa"/>
          </w:tcPr>
          <w:p w14:paraId="6165B330" w14:textId="77777777" w:rsidR="002870AB" w:rsidRPr="002870AB" w:rsidRDefault="002870AB" w:rsidP="002870AB">
            <w:pPr>
              <w:rPr>
                <w:rFonts w:cs="Times New Roman"/>
                <w:szCs w:val="24"/>
              </w:rPr>
            </w:pPr>
            <w:r w:rsidRPr="002870AB">
              <w:rPr>
                <w:rFonts w:cs="Times New Roman"/>
                <w:szCs w:val="24"/>
              </w:rPr>
              <w:t>Firearms—Transportation or Shipment of Stolen Firearm (18 U.S.C. § 922(i))</w:t>
            </w:r>
          </w:p>
        </w:tc>
      </w:tr>
      <w:tr w:rsidR="002870AB" w:rsidRPr="002870AB" w14:paraId="59C182DF" w14:textId="77777777" w:rsidTr="008B46BE">
        <w:tc>
          <w:tcPr>
            <w:tcW w:w="1165" w:type="dxa"/>
          </w:tcPr>
          <w:p w14:paraId="0704B3D4" w14:textId="77777777" w:rsidR="002870AB" w:rsidRPr="002870AB" w:rsidRDefault="002870AB" w:rsidP="002870AB">
            <w:pPr>
              <w:rPr>
                <w:rFonts w:cs="Times New Roman"/>
                <w:szCs w:val="24"/>
              </w:rPr>
            </w:pPr>
            <w:r w:rsidRPr="002870AB">
              <w:rPr>
                <w:rFonts w:cs="Times New Roman"/>
                <w:szCs w:val="24"/>
              </w:rPr>
              <w:t>8.68</w:t>
            </w:r>
          </w:p>
        </w:tc>
        <w:tc>
          <w:tcPr>
            <w:tcW w:w="1170" w:type="dxa"/>
          </w:tcPr>
          <w:p w14:paraId="5A738BC7" w14:textId="77777777" w:rsidR="002870AB" w:rsidRPr="002870AB" w:rsidRDefault="002870AB" w:rsidP="002870AB">
            <w:pPr>
              <w:rPr>
                <w:rFonts w:cs="Times New Roman"/>
                <w:szCs w:val="24"/>
              </w:rPr>
            </w:pPr>
            <w:r w:rsidRPr="002870AB">
              <w:rPr>
                <w:rFonts w:cs="Times New Roman"/>
                <w:szCs w:val="24"/>
              </w:rPr>
              <w:t>14.19</w:t>
            </w:r>
          </w:p>
        </w:tc>
        <w:tc>
          <w:tcPr>
            <w:tcW w:w="7015" w:type="dxa"/>
          </w:tcPr>
          <w:p w14:paraId="1DC6413D" w14:textId="60F16818" w:rsidR="002870AB" w:rsidRPr="002870AB" w:rsidRDefault="002870AB" w:rsidP="002870AB">
            <w:pPr>
              <w:rPr>
                <w:rFonts w:cs="Times New Roman"/>
                <w:szCs w:val="24"/>
              </w:rPr>
            </w:pPr>
            <w:r w:rsidRPr="002870AB">
              <w:rPr>
                <w:rFonts w:cs="Times New Roman"/>
                <w:szCs w:val="24"/>
              </w:rPr>
              <w:t>Firearms—Transportation, Shipment, Possession</w:t>
            </w:r>
            <w:r w:rsidR="002D1189">
              <w:rPr>
                <w:rFonts w:cs="Times New Roman"/>
                <w:szCs w:val="24"/>
              </w:rPr>
              <w:t>,</w:t>
            </w:r>
            <w:r w:rsidRPr="002870AB">
              <w:rPr>
                <w:rFonts w:cs="Times New Roman"/>
                <w:szCs w:val="24"/>
              </w:rPr>
              <w:t xml:space="preserve"> or Receipt in Commerce with Removed or Altered Serial Number (18 U.S.C. § 922(k))</w:t>
            </w:r>
          </w:p>
        </w:tc>
      </w:tr>
      <w:tr w:rsidR="002870AB" w:rsidRPr="002870AB" w14:paraId="5674D4C0" w14:textId="77777777" w:rsidTr="008B46BE">
        <w:tc>
          <w:tcPr>
            <w:tcW w:w="1165" w:type="dxa"/>
          </w:tcPr>
          <w:p w14:paraId="6FC68A50" w14:textId="77777777" w:rsidR="002870AB" w:rsidRPr="002870AB" w:rsidRDefault="002870AB" w:rsidP="002870AB">
            <w:pPr>
              <w:rPr>
                <w:rFonts w:cs="Times New Roman"/>
                <w:szCs w:val="24"/>
              </w:rPr>
            </w:pPr>
            <w:r w:rsidRPr="002870AB">
              <w:rPr>
                <w:rFonts w:cs="Times New Roman"/>
                <w:szCs w:val="24"/>
              </w:rPr>
              <w:t>8.69</w:t>
            </w:r>
          </w:p>
        </w:tc>
        <w:tc>
          <w:tcPr>
            <w:tcW w:w="1170" w:type="dxa"/>
          </w:tcPr>
          <w:p w14:paraId="2EB50F15" w14:textId="77777777" w:rsidR="002870AB" w:rsidRPr="002870AB" w:rsidRDefault="002870AB" w:rsidP="002870AB">
            <w:pPr>
              <w:rPr>
                <w:rFonts w:cs="Times New Roman"/>
                <w:szCs w:val="24"/>
              </w:rPr>
            </w:pPr>
            <w:r w:rsidRPr="002870AB">
              <w:rPr>
                <w:rFonts w:cs="Times New Roman"/>
                <w:szCs w:val="24"/>
              </w:rPr>
              <w:t>14.20</w:t>
            </w:r>
          </w:p>
        </w:tc>
        <w:tc>
          <w:tcPr>
            <w:tcW w:w="7015" w:type="dxa"/>
          </w:tcPr>
          <w:p w14:paraId="73106162" w14:textId="77777777" w:rsidR="002870AB" w:rsidRPr="002870AB" w:rsidRDefault="002870AB" w:rsidP="002870AB">
            <w:pPr>
              <w:rPr>
                <w:rFonts w:cs="Times New Roman"/>
                <w:szCs w:val="24"/>
              </w:rPr>
            </w:pPr>
            <w:r w:rsidRPr="002870AB">
              <w:rPr>
                <w:rFonts w:cs="Times New Roman"/>
                <w:szCs w:val="24"/>
              </w:rPr>
              <w:t>Firearms—Shipment or Transportation by Person Under Indictment for Felony (18 U.S.C. § 922(n))</w:t>
            </w:r>
          </w:p>
        </w:tc>
      </w:tr>
      <w:tr w:rsidR="002870AB" w:rsidRPr="002870AB" w14:paraId="48BB17E9" w14:textId="77777777" w:rsidTr="008B46BE">
        <w:tc>
          <w:tcPr>
            <w:tcW w:w="1165" w:type="dxa"/>
          </w:tcPr>
          <w:p w14:paraId="5B12B62B" w14:textId="77777777" w:rsidR="002870AB" w:rsidRPr="002870AB" w:rsidRDefault="002870AB" w:rsidP="002870AB">
            <w:pPr>
              <w:rPr>
                <w:rFonts w:cs="Times New Roman"/>
                <w:szCs w:val="24"/>
              </w:rPr>
            </w:pPr>
            <w:r w:rsidRPr="002870AB">
              <w:rPr>
                <w:rFonts w:cs="Times New Roman"/>
                <w:szCs w:val="24"/>
              </w:rPr>
              <w:t>8.70</w:t>
            </w:r>
          </w:p>
        </w:tc>
        <w:tc>
          <w:tcPr>
            <w:tcW w:w="1170" w:type="dxa"/>
          </w:tcPr>
          <w:p w14:paraId="77E38974" w14:textId="77777777" w:rsidR="002870AB" w:rsidRPr="002870AB" w:rsidRDefault="002870AB" w:rsidP="002870AB">
            <w:pPr>
              <w:rPr>
                <w:rFonts w:cs="Times New Roman"/>
                <w:szCs w:val="24"/>
              </w:rPr>
            </w:pPr>
            <w:r w:rsidRPr="002870AB">
              <w:rPr>
                <w:rFonts w:cs="Times New Roman"/>
                <w:szCs w:val="24"/>
              </w:rPr>
              <w:t>14.21</w:t>
            </w:r>
          </w:p>
        </w:tc>
        <w:tc>
          <w:tcPr>
            <w:tcW w:w="7015" w:type="dxa"/>
          </w:tcPr>
          <w:p w14:paraId="6F1D0E50" w14:textId="77777777" w:rsidR="002870AB" w:rsidRPr="002870AB" w:rsidRDefault="002870AB" w:rsidP="002870AB">
            <w:pPr>
              <w:rPr>
                <w:rFonts w:cs="Times New Roman"/>
                <w:szCs w:val="24"/>
              </w:rPr>
            </w:pPr>
            <w:r w:rsidRPr="002870AB">
              <w:rPr>
                <w:rFonts w:cs="Times New Roman"/>
                <w:szCs w:val="24"/>
              </w:rPr>
              <w:t>Firearms—Receipt by Person Under Indictment for Felony (18 U.S.C. § 922(n))</w:t>
            </w:r>
          </w:p>
        </w:tc>
      </w:tr>
      <w:tr w:rsidR="002870AB" w:rsidRPr="002870AB" w14:paraId="4E8FDE5E" w14:textId="77777777" w:rsidTr="008B46BE">
        <w:tc>
          <w:tcPr>
            <w:tcW w:w="1165" w:type="dxa"/>
          </w:tcPr>
          <w:p w14:paraId="4C91216E" w14:textId="77777777" w:rsidR="002870AB" w:rsidRPr="002870AB" w:rsidRDefault="002870AB" w:rsidP="002870AB">
            <w:pPr>
              <w:rPr>
                <w:rFonts w:cs="Times New Roman"/>
                <w:szCs w:val="24"/>
              </w:rPr>
            </w:pPr>
            <w:r w:rsidRPr="002870AB">
              <w:rPr>
                <w:rFonts w:cs="Times New Roman"/>
                <w:szCs w:val="24"/>
              </w:rPr>
              <w:lastRenderedPageBreak/>
              <w:t>8.71</w:t>
            </w:r>
          </w:p>
        </w:tc>
        <w:tc>
          <w:tcPr>
            <w:tcW w:w="1170" w:type="dxa"/>
          </w:tcPr>
          <w:p w14:paraId="76BC665A" w14:textId="77777777" w:rsidR="002870AB" w:rsidRPr="002870AB" w:rsidRDefault="002870AB" w:rsidP="002870AB">
            <w:pPr>
              <w:rPr>
                <w:rFonts w:cs="Times New Roman"/>
                <w:szCs w:val="24"/>
              </w:rPr>
            </w:pPr>
            <w:r w:rsidRPr="002870AB">
              <w:rPr>
                <w:rFonts w:cs="Times New Roman"/>
                <w:szCs w:val="24"/>
              </w:rPr>
              <w:t>14.22</w:t>
            </w:r>
          </w:p>
        </w:tc>
        <w:tc>
          <w:tcPr>
            <w:tcW w:w="7015" w:type="dxa"/>
          </w:tcPr>
          <w:p w14:paraId="34AF9264" w14:textId="77777777" w:rsidR="002870AB" w:rsidRPr="002870AB" w:rsidRDefault="002870AB" w:rsidP="002870AB">
            <w:pPr>
              <w:rPr>
                <w:rFonts w:cs="Times New Roman"/>
                <w:szCs w:val="24"/>
              </w:rPr>
            </w:pPr>
            <w:r w:rsidRPr="002870AB">
              <w:rPr>
                <w:rFonts w:cs="Times New Roman"/>
                <w:szCs w:val="24"/>
              </w:rPr>
              <w:t>Firearms–Using, Carrying, or Brandishing in Commission of Crime of Violence or Drug Trafficking Crime (18 U.S.C. § 924(c))</w:t>
            </w:r>
          </w:p>
        </w:tc>
      </w:tr>
      <w:tr w:rsidR="002870AB" w:rsidRPr="002870AB" w14:paraId="2AC77C56" w14:textId="77777777" w:rsidTr="008B46BE">
        <w:tc>
          <w:tcPr>
            <w:tcW w:w="1165" w:type="dxa"/>
          </w:tcPr>
          <w:p w14:paraId="0052A667" w14:textId="77777777" w:rsidR="002870AB" w:rsidRPr="002870AB" w:rsidRDefault="002870AB" w:rsidP="002870AB">
            <w:pPr>
              <w:rPr>
                <w:rFonts w:cs="Times New Roman"/>
                <w:szCs w:val="24"/>
              </w:rPr>
            </w:pPr>
            <w:r w:rsidRPr="002870AB">
              <w:rPr>
                <w:rFonts w:cs="Times New Roman"/>
                <w:szCs w:val="24"/>
              </w:rPr>
              <w:t>8.72</w:t>
            </w:r>
          </w:p>
        </w:tc>
        <w:tc>
          <w:tcPr>
            <w:tcW w:w="1170" w:type="dxa"/>
          </w:tcPr>
          <w:p w14:paraId="7DC66042" w14:textId="77777777" w:rsidR="002870AB" w:rsidRPr="002870AB" w:rsidRDefault="002870AB" w:rsidP="002870AB">
            <w:pPr>
              <w:rPr>
                <w:rFonts w:cs="Times New Roman"/>
                <w:szCs w:val="24"/>
              </w:rPr>
            </w:pPr>
            <w:r w:rsidRPr="002870AB">
              <w:rPr>
                <w:rFonts w:cs="Times New Roman"/>
                <w:szCs w:val="24"/>
              </w:rPr>
              <w:t>14.23</w:t>
            </w:r>
          </w:p>
        </w:tc>
        <w:tc>
          <w:tcPr>
            <w:tcW w:w="7015" w:type="dxa"/>
          </w:tcPr>
          <w:p w14:paraId="3E67AF93" w14:textId="77777777" w:rsidR="002870AB" w:rsidRPr="002870AB" w:rsidRDefault="002870AB" w:rsidP="002870AB">
            <w:pPr>
              <w:rPr>
                <w:rFonts w:cs="Times New Roman"/>
                <w:szCs w:val="24"/>
              </w:rPr>
            </w:pPr>
            <w:r w:rsidRPr="002870AB">
              <w:rPr>
                <w:rFonts w:cs="Times New Roman"/>
                <w:szCs w:val="24"/>
              </w:rPr>
              <w:t>Firearms—Possession in Furtherance of Crime of Violence or Drug Trafficking Crime (18 U.S.C. § 924(c))</w:t>
            </w:r>
          </w:p>
        </w:tc>
      </w:tr>
      <w:tr w:rsidR="002870AB" w:rsidRPr="002870AB" w14:paraId="0F8A032B" w14:textId="77777777" w:rsidTr="008B46BE">
        <w:tc>
          <w:tcPr>
            <w:tcW w:w="1165" w:type="dxa"/>
          </w:tcPr>
          <w:p w14:paraId="41F9B23A"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33743BF" w14:textId="77777777" w:rsidR="002870AB" w:rsidRPr="002870AB" w:rsidRDefault="002870AB" w:rsidP="002870AB">
            <w:pPr>
              <w:rPr>
                <w:rFonts w:cs="Times New Roman"/>
                <w:szCs w:val="24"/>
              </w:rPr>
            </w:pPr>
            <w:r w:rsidRPr="002870AB">
              <w:rPr>
                <w:rFonts w:cs="Times New Roman"/>
                <w:szCs w:val="24"/>
              </w:rPr>
              <w:t>14.24</w:t>
            </w:r>
          </w:p>
        </w:tc>
        <w:tc>
          <w:tcPr>
            <w:tcW w:w="7015" w:type="dxa"/>
          </w:tcPr>
          <w:p w14:paraId="1A2EC6B6" w14:textId="77777777" w:rsidR="002870AB" w:rsidRPr="002870AB" w:rsidRDefault="002870AB" w:rsidP="002870AB">
            <w:pPr>
              <w:rPr>
                <w:rFonts w:cs="Times New Roman"/>
                <w:szCs w:val="24"/>
              </w:rPr>
            </w:pPr>
            <w:r w:rsidRPr="002870AB">
              <w:rPr>
                <w:rFonts w:cs="Times New Roman"/>
                <w:szCs w:val="24"/>
              </w:rPr>
              <w:t>Firearms—Unlawful Possession of Body Armor (18 U.S.C. § 931(a))</w:t>
            </w:r>
          </w:p>
        </w:tc>
      </w:tr>
      <w:tr w:rsidR="002870AB" w:rsidRPr="002870AB" w14:paraId="524E2195" w14:textId="77777777" w:rsidTr="008B46BE">
        <w:tc>
          <w:tcPr>
            <w:tcW w:w="1165" w:type="dxa"/>
          </w:tcPr>
          <w:p w14:paraId="3CA8544D" w14:textId="77777777" w:rsidR="002870AB" w:rsidRPr="002870AB" w:rsidRDefault="002870AB" w:rsidP="002870AB">
            <w:pPr>
              <w:rPr>
                <w:rFonts w:cs="Times New Roman"/>
                <w:szCs w:val="24"/>
              </w:rPr>
            </w:pPr>
            <w:r w:rsidRPr="002870AB">
              <w:rPr>
                <w:rFonts w:cs="Times New Roman"/>
                <w:szCs w:val="24"/>
              </w:rPr>
              <w:t>9.34</w:t>
            </w:r>
          </w:p>
        </w:tc>
        <w:tc>
          <w:tcPr>
            <w:tcW w:w="1170" w:type="dxa"/>
          </w:tcPr>
          <w:p w14:paraId="20B6D2FC" w14:textId="77777777" w:rsidR="002870AB" w:rsidRPr="002870AB" w:rsidRDefault="002870AB" w:rsidP="002870AB">
            <w:pPr>
              <w:rPr>
                <w:rFonts w:cs="Times New Roman"/>
                <w:szCs w:val="24"/>
              </w:rPr>
            </w:pPr>
            <w:r w:rsidRPr="002870AB">
              <w:rPr>
                <w:rFonts w:cs="Times New Roman"/>
                <w:szCs w:val="24"/>
              </w:rPr>
              <w:t>14.25</w:t>
            </w:r>
          </w:p>
        </w:tc>
        <w:tc>
          <w:tcPr>
            <w:tcW w:w="7015" w:type="dxa"/>
          </w:tcPr>
          <w:p w14:paraId="20C8CC30" w14:textId="77777777" w:rsidR="002870AB" w:rsidRPr="002870AB" w:rsidRDefault="002870AB" w:rsidP="002870AB">
            <w:pPr>
              <w:rPr>
                <w:rFonts w:cs="Times New Roman"/>
                <w:szCs w:val="24"/>
              </w:rPr>
            </w:pPr>
            <w:r w:rsidRPr="002870AB">
              <w:rPr>
                <w:rFonts w:cs="Times New Roman"/>
                <w:szCs w:val="24"/>
              </w:rPr>
              <w:t>Firearms—Possession of Unregistered Firearm (26 U.S.C. § 5861(d))</w:t>
            </w:r>
          </w:p>
        </w:tc>
      </w:tr>
      <w:tr w:rsidR="002870AB" w:rsidRPr="002870AB" w14:paraId="009000A0" w14:textId="77777777" w:rsidTr="008B46BE">
        <w:tc>
          <w:tcPr>
            <w:tcW w:w="1165" w:type="dxa"/>
          </w:tcPr>
          <w:p w14:paraId="1A6B2A4C" w14:textId="77777777" w:rsidR="002870AB" w:rsidRPr="002870AB" w:rsidRDefault="002870AB" w:rsidP="002870AB">
            <w:pPr>
              <w:rPr>
                <w:rFonts w:cs="Times New Roman"/>
                <w:szCs w:val="24"/>
              </w:rPr>
            </w:pPr>
            <w:r w:rsidRPr="002870AB">
              <w:rPr>
                <w:rFonts w:cs="Times New Roman"/>
                <w:szCs w:val="24"/>
              </w:rPr>
              <w:t>9.35</w:t>
            </w:r>
          </w:p>
        </w:tc>
        <w:tc>
          <w:tcPr>
            <w:tcW w:w="1170" w:type="dxa"/>
          </w:tcPr>
          <w:p w14:paraId="1C425EEF" w14:textId="77777777" w:rsidR="002870AB" w:rsidRPr="002870AB" w:rsidRDefault="002870AB" w:rsidP="002870AB">
            <w:pPr>
              <w:rPr>
                <w:rFonts w:cs="Times New Roman"/>
                <w:szCs w:val="24"/>
              </w:rPr>
            </w:pPr>
            <w:r w:rsidRPr="002870AB">
              <w:rPr>
                <w:rFonts w:cs="Times New Roman"/>
                <w:szCs w:val="24"/>
              </w:rPr>
              <w:t>14.26</w:t>
            </w:r>
          </w:p>
        </w:tc>
        <w:tc>
          <w:tcPr>
            <w:tcW w:w="7015" w:type="dxa"/>
          </w:tcPr>
          <w:p w14:paraId="3940A894" w14:textId="77777777" w:rsidR="002870AB" w:rsidRPr="002870AB" w:rsidRDefault="002870AB" w:rsidP="002870AB">
            <w:pPr>
              <w:rPr>
                <w:rFonts w:cs="Times New Roman"/>
                <w:szCs w:val="24"/>
              </w:rPr>
            </w:pPr>
            <w:r w:rsidRPr="002870AB">
              <w:rPr>
                <w:rFonts w:cs="Times New Roman"/>
                <w:szCs w:val="24"/>
              </w:rPr>
              <w:t>Firearms—Destructive Devices—Component Parts (26 U.S.C. § 5861(d))</w:t>
            </w:r>
          </w:p>
        </w:tc>
      </w:tr>
      <w:tr w:rsidR="002870AB" w:rsidRPr="002870AB" w14:paraId="29296398" w14:textId="77777777" w:rsidTr="008B46BE">
        <w:tc>
          <w:tcPr>
            <w:tcW w:w="1165" w:type="dxa"/>
          </w:tcPr>
          <w:p w14:paraId="2F7498D9" w14:textId="77777777" w:rsidR="002870AB" w:rsidRPr="002870AB" w:rsidRDefault="002870AB" w:rsidP="002870AB">
            <w:pPr>
              <w:rPr>
                <w:rFonts w:cs="Times New Roman"/>
                <w:szCs w:val="24"/>
              </w:rPr>
            </w:pPr>
            <w:r w:rsidRPr="002870AB">
              <w:rPr>
                <w:rFonts w:cs="Times New Roman"/>
                <w:szCs w:val="24"/>
              </w:rPr>
              <w:t>9.36</w:t>
            </w:r>
          </w:p>
        </w:tc>
        <w:tc>
          <w:tcPr>
            <w:tcW w:w="1170" w:type="dxa"/>
          </w:tcPr>
          <w:p w14:paraId="27188272" w14:textId="77777777" w:rsidR="002870AB" w:rsidRPr="002870AB" w:rsidRDefault="002870AB" w:rsidP="002870AB">
            <w:pPr>
              <w:rPr>
                <w:rFonts w:cs="Times New Roman"/>
                <w:szCs w:val="24"/>
              </w:rPr>
            </w:pPr>
            <w:r w:rsidRPr="002870AB">
              <w:rPr>
                <w:rFonts w:cs="Times New Roman"/>
                <w:szCs w:val="24"/>
              </w:rPr>
              <w:t>14.27</w:t>
            </w:r>
          </w:p>
        </w:tc>
        <w:tc>
          <w:tcPr>
            <w:tcW w:w="7015" w:type="dxa"/>
          </w:tcPr>
          <w:p w14:paraId="72510493" w14:textId="77777777" w:rsidR="002870AB" w:rsidRPr="002870AB" w:rsidRDefault="002870AB" w:rsidP="002870AB">
            <w:pPr>
              <w:rPr>
                <w:rFonts w:cs="Times New Roman"/>
                <w:szCs w:val="24"/>
              </w:rPr>
            </w:pPr>
            <w:r w:rsidRPr="002870AB">
              <w:rPr>
                <w:rFonts w:cs="Times New Roman"/>
                <w:szCs w:val="24"/>
              </w:rPr>
              <w:t>Firearms—Possession Without Serial Number (26 U.S.C. § 5861(i))</w:t>
            </w:r>
          </w:p>
        </w:tc>
      </w:tr>
    </w:tbl>
    <w:p w14:paraId="33DE748B" w14:textId="77777777" w:rsidR="002870AB" w:rsidRPr="002870AB" w:rsidRDefault="002870AB" w:rsidP="002870AB">
      <w:pPr>
        <w:rPr>
          <w:rFonts w:cs="Times New Roman"/>
          <w:b/>
          <w:bCs/>
          <w:szCs w:val="24"/>
        </w:rPr>
      </w:pPr>
    </w:p>
    <w:p w14:paraId="7829C66B" w14:textId="77777777" w:rsidR="002870AB" w:rsidRPr="002870AB" w:rsidRDefault="002870AB" w:rsidP="002870AB">
      <w:pPr>
        <w:rPr>
          <w:rFonts w:cs="Times New Roman"/>
          <w:b/>
          <w:bCs/>
          <w:szCs w:val="24"/>
        </w:rPr>
      </w:pPr>
      <w:r w:rsidRPr="002870AB">
        <w:rPr>
          <w:rFonts w:cs="Times New Roman"/>
          <w:b/>
          <w:bCs/>
          <w:szCs w:val="24"/>
        </w:rPr>
        <w:t>Chapter 15: Fraud, Access Device, and Computer Offenses</w:t>
      </w:r>
    </w:p>
    <w:tbl>
      <w:tblPr>
        <w:tblStyle w:val="TableGrid"/>
        <w:tblW w:w="0" w:type="auto"/>
        <w:tblLook w:val="04A0" w:firstRow="1" w:lastRow="0" w:firstColumn="1" w:lastColumn="0" w:noHBand="0" w:noVBand="1"/>
      </w:tblPr>
      <w:tblGrid>
        <w:gridCol w:w="1165"/>
        <w:gridCol w:w="1170"/>
        <w:gridCol w:w="7015"/>
      </w:tblGrid>
      <w:tr w:rsidR="002870AB" w:rsidRPr="002870AB" w14:paraId="498641A8" w14:textId="77777777" w:rsidTr="008B46BE">
        <w:tc>
          <w:tcPr>
            <w:tcW w:w="1165" w:type="dxa"/>
          </w:tcPr>
          <w:p w14:paraId="75ADF379" w14:textId="77777777" w:rsidR="002870AB" w:rsidRPr="002870AB" w:rsidRDefault="002870AB" w:rsidP="002870AB">
            <w:pPr>
              <w:rPr>
                <w:rFonts w:cs="Times New Roman"/>
                <w:b/>
                <w:bCs/>
                <w:szCs w:val="24"/>
              </w:rPr>
            </w:pPr>
            <w:r w:rsidRPr="002870AB">
              <w:rPr>
                <w:rFonts w:cs="Times New Roman"/>
                <w:b/>
                <w:bCs/>
                <w:szCs w:val="24"/>
              </w:rPr>
              <w:t xml:space="preserve">2010 </w:t>
            </w:r>
          </w:p>
          <w:p w14:paraId="2D626BDC"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33D096FD"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643D26FF"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190E0298"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400A7CEE" w14:textId="77777777" w:rsidTr="008B46BE">
        <w:tc>
          <w:tcPr>
            <w:tcW w:w="1165" w:type="dxa"/>
          </w:tcPr>
          <w:p w14:paraId="3E91ABF7" w14:textId="77777777" w:rsidR="002870AB" w:rsidRPr="002870AB" w:rsidRDefault="002870AB" w:rsidP="002870AB">
            <w:pPr>
              <w:rPr>
                <w:rFonts w:cs="Times New Roman"/>
                <w:szCs w:val="24"/>
              </w:rPr>
            </w:pPr>
            <w:r w:rsidRPr="002870AB">
              <w:rPr>
                <w:rFonts w:cs="Times New Roman"/>
                <w:szCs w:val="24"/>
              </w:rPr>
              <w:t>8.75</w:t>
            </w:r>
          </w:p>
        </w:tc>
        <w:tc>
          <w:tcPr>
            <w:tcW w:w="1170" w:type="dxa"/>
          </w:tcPr>
          <w:p w14:paraId="757EE5B7" w14:textId="77777777" w:rsidR="002870AB" w:rsidRPr="002870AB" w:rsidRDefault="002870AB" w:rsidP="002870AB">
            <w:pPr>
              <w:rPr>
                <w:rFonts w:cs="Times New Roman"/>
                <w:szCs w:val="24"/>
              </w:rPr>
            </w:pPr>
            <w:r w:rsidRPr="002870AB">
              <w:rPr>
                <w:rFonts w:cs="Times New Roman"/>
                <w:szCs w:val="24"/>
              </w:rPr>
              <w:t>15.1</w:t>
            </w:r>
          </w:p>
        </w:tc>
        <w:tc>
          <w:tcPr>
            <w:tcW w:w="7015" w:type="dxa"/>
          </w:tcPr>
          <w:p w14:paraId="203F8628" w14:textId="77777777" w:rsidR="002870AB" w:rsidRPr="002870AB" w:rsidRDefault="002870AB" w:rsidP="002870AB">
            <w:pPr>
              <w:rPr>
                <w:rFonts w:cs="Times New Roman"/>
                <w:szCs w:val="24"/>
              </w:rPr>
            </w:pPr>
            <w:r w:rsidRPr="002870AB">
              <w:rPr>
                <w:rFonts w:cs="Times New Roman"/>
                <w:szCs w:val="24"/>
              </w:rPr>
              <w:t>Fraud in Connection with Identification Documents—Production (18 U.S.C. § 1028(a)(1))</w:t>
            </w:r>
          </w:p>
        </w:tc>
      </w:tr>
      <w:tr w:rsidR="002870AB" w:rsidRPr="002870AB" w14:paraId="45351AA2" w14:textId="77777777" w:rsidTr="008B46BE">
        <w:tc>
          <w:tcPr>
            <w:tcW w:w="1165" w:type="dxa"/>
          </w:tcPr>
          <w:p w14:paraId="6D678C7A" w14:textId="77777777" w:rsidR="002870AB" w:rsidRPr="002870AB" w:rsidRDefault="002870AB" w:rsidP="002870AB">
            <w:pPr>
              <w:rPr>
                <w:rFonts w:cs="Times New Roman"/>
                <w:szCs w:val="24"/>
              </w:rPr>
            </w:pPr>
            <w:r w:rsidRPr="002870AB">
              <w:rPr>
                <w:rFonts w:cs="Times New Roman"/>
                <w:szCs w:val="24"/>
              </w:rPr>
              <w:t>8.76</w:t>
            </w:r>
          </w:p>
        </w:tc>
        <w:tc>
          <w:tcPr>
            <w:tcW w:w="1170" w:type="dxa"/>
          </w:tcPr>
          <w:p w14:paraId="3885123E" w14:textId="77777777" w:rsidR="002870AB" w:rsidRPr="002870AB" w:rsidRDefault="002870AB" w:rsidP="002870AB">
            <w:pPr>
              <w:rPr>
                <w:rFonts w:cs="Times New Roman"/>
                <w:szCs w:val="24"/>
              </w:rPr>
            </w:pPr>
            <w:r w:rsidRPr="002870AB">
              <w:rPr>
                <w:rFonts w:cs="Times New Roman"/>
                <w:szCs w:val="24"/>
              </w:rPr>
              <w:t>15.2</w:t>
            </w:r>
          </w:p>
        </w:tc>
        <w:tc>
          <w:tcPr>
            <w:tcW w:w="7015" w:type="dxa"/>
          </w:tcPr>
          <w:p w14:paraId="641999FB" w14:textId="77777777" w:rsidR="002870AB" w:rsidRPr="002870AB" w:rsidRDefault="002870AB" w:rsidP="002870AB">
            <w:pPr>
              <w:rPr>
                <w:rFonts w:cs="Times New Roman"/>
                <w:szCs w:val="24"/>
              </w:rPr>
            </w:pPr>
            <w:r w:rsidRPr="002870AB">
              <w:rPr>
                <w:rFonts w:cs="Times New Roman"/>
                <w:szCs w:val="24"/>
              </w:rPr>
              <w:t>Fraud in Connection with Identification Documents—Transfer (18 U.S.C. § 1028(a)(2))</w:t>
            </w:r>
          </w:p>
        </w:tc>
      </w:tr>
      <w:tr w:rsidR="002870AB" w:rsidRPr="002870AB" w14:paraId="18BD96A1" w14:textId="77777777" w:rsidTr="008B46BE">
        <w:tc>
          <w:tcPr>
            <w:tcW w:w="1165" w:type="dxa"/>
          </w:tcPr>
          <w:p w14:paraId="214B9AA3" w14:textId="77777777" w:rsidR="002870AB" w:rsidRPr="002870AB" w:rsidRDefault="002870AB" w:rsidP="002870AB">
            <w:pPr>
              <w:rPr>
                <w:rFonts w:cs="Times New Roman"/>
                <w:szCs w:val="24"/>
              </w:rPr>
            </w:pPr>
            <w:r w:rsidRPr="002870AB">
              <w:rPr>
                <w:rFonts w:cs="Times New Roman"/>
                <w:szCs w:val="24"/>
              </w:rPr>
              <w:t>8.77</w:t>
            </w:r>
          </w:p>
        </w:tc>
        <w:tc>
          <w:tcPr>
            <w:tcW w:w="1170" w:type="dxa"/>
          </w:tcPr>
          <w:p w14:paraId="6C781443" w14:textId="77777777" w:rsidR="002870AB" w:rsidRPr="002870AB" w:rsidRDefault="002870AB" w:rsidP="002870AB">
            <w:pPr>
              <w:rPr>
                <w:rFonts w:cs="Times New Roman"/>
                <w:szCs w:val="24"/>
              </w:rPr>
            </w:pPr>
            <w:r w:rsidRPr="002870AB">
              <w:rPr>
                <w:rFonts w:cs="Times New Roman"/>
                <w:szCs w:val="24"/>
              </w:rPr>
              <w:t>15.3</w:t>
            </w:r>
          </w:p>
        </w:tc>
        <w:tc>
          <w:tcPr>
            <w:tcW w:w="7015" w:type="dxa"/>
          </w:tcPr>
          <w:p w14:paraId="55AE3F41" w14:textId="77777777" w:rsidR="002870AB" w:rsidRPr="002870AB" w:rsidRDefault="002870AB" w:rsidP="002870AB">
            <w:pPr>
              <w:rPr>
                <w:rFonts w:cs="Times New Roman"/>
                <w:szCs w:val="24"/>
              </w:rPr>
            </w:pPr>
            <w:r w:rsidRPr="002870AB">
              <w:rPr>
                <w:rFonts w:cs="Times New Roman"/>
                <w:szCs w:val="24"/>
              </w:rPr>
              <w:t>Fraud in Connection with Identification Documents—Possession of Five or More Documents (18 U.S.C. § 1028(a)(3))</w:t>
            </w:r>
          </w:p>
        </w:tc>
      </w:tr>
      <w:tr w:rsidR="002870AB" w:rsidRPr="002870AB" w14:paraId="34064625" w14:textId="77777777" w:rsidTr="008B46BE">
        <w:tc>
          <w:tcPr>
            <w:tcW w:w="1165" w:type="dxa"/>
          </w:tcPr>
          <w:p w14:paraId="3C485530" w14:textId="77777777" w:rsidR="002870AB" w:rsidRPr="002870AB" w:rsidRDefault="002870AB" w:rsidP="002870AB">
            <w:pPr>
              <w:rPr>
                <w:rFonts w:cs="Times New Roman"/>
                <w:szCs w:val="24"/>
              </w:rPr>
            </w:pPr>
            <w:r w:rsidRPr="002870AB">
              <w:rPr>
                <w:rFonts w:cs="Times New Roman"/>
                <w:szCs w:val="24"/>
              </w:rPr>
              <w:t>8.78</w:t>
            </w:r>
          </w:p>
        </w:tc>
        <w:tc>
          <w:tcPr>
            <w:tcW w:w="1170" w:type="dxa"/>
          </w:tcPr>
          <w:p w14:paraId="3DF8DCD7" w14:textId="77777777" w:rsidR="002870AB" w:rsidRPr="002870AB" w:rsidRDefault="002870AB" w:rsidP="002870AB">
            <w:pPr>
              <w:rPr>
                <w:rFonts w:cs="Times New Roman"/>
                <w:szCs w:val="24"/>
              </w:rPr>
            </w:pPr>
            <w:r w:rsidRPr="002870AB">
              <w:rPr>
                <w:rFonts w:cs="Times New Roman"/>
                <w:szCs w:val="24"/>
              </w:rPr>
              <w:t>15.4</w:t>
            </w:r>
          </w:p>
        </w:tc>
        <w:tc>
          <w:tcPr>
            <w:tcW w:w="7015" w:type="dxa"/>
          </w:tcPr>
          <w:p w14:paraId="0F3D0C1C" w14:textId="77777777" w:rsidR="002870AB" w:rsidRPr="002870AB" w:rsidRDefault="002870AB" w:rsidP="002870AB">
            <w:pPr>
              <w:rPr>
                <w:rFonts w:cs="Times New Roman"/>
                <w:szCs w:val="24"/>
              </w:rPr>
            </w:pPr>
            <w:r w:rsidRPr="002870AB">
              <w:rPr>
                <w:rFonts w:cs="Times New Roman"/>
                <w:szCs w:val="24"/>
              </w:rPr>
              <w:t>Fraud in Connection with Identification Documents—Possession of Identification Document to Defraud United States (18 U.S.C. § 1028(a)(4))</w:t>
            </w:r>
          </w:p>
        </w:tc>
      </w:tr>
      <w:tr w:rsidR="002870AB" w:rsidRPr="002870AB" w14:paraId="434F0B3B" w14:textId="77777777" w:rsidTr="008B46BE">
        <w:tc>
          <w:tcPr>
            <w:tcW w:w="1165" w:type="dxa"/>
          </w:tcPr>
          <w:p w14:paraId="6FBDC737" w14:textId="77777777" w:rsidR="002870AB" w:rsidRPr="002870AB" w:rsidRDefault="002870AB" w:rsidP="002870AB">
            <w:pPr>
              <w:rPr>
                <w:rFonts w:cs="Times New Roman"/>
                <w:szCs w:val="24"/>
              </w:rPr>
            </w:pPr>
            <w:r w:rsidRPr="002870AB">
              <w:rPr>
                <w:rFonts w:cs="Times New Roman"/>
                <w:szCs w:val="24"/>
              </w:rPr>
              <w:t>8.79</w:t>
            </w:r>
          </w:p>
        </w:tc>
        <w:tc>
          <w:tcPr>
            <w:tcW w:w="1170" w:type="dxa"/>
          </w:tcPr>
          <w:p w14:paraId="5E9077A6" w14:textId="77777777" w:rsidR="002870AB" w:rsidRPr="002870AB" w:rsidRDefault="002870AB" w:rsidP="002870AB">
            <w:pPr>
              <w:rPr>
                <w:rFonts w:cs="Times New Roman"/>
                <w:szCs w:val="24"/>
              </w:rPr>
            </w:pPr>
            <w:r w:rsidRPr="002870AB">
              <w:rPr>
                <w:rFonts w:cs="Times New Roman"/>
                <w:szCs w:val="24"/>
              </w:rPr>
              <w:t>15.5</w:t>
            </w:r>
          </w:p>
        </w:tc>
        <w:tc>
          <w:tcPr>
            <w:tcW w:w="7015" w:type="dxa"/>
          </w:tcPr>
          <w:p w14:paraId="674B0015" w14:textId="77777777" w:rsidR="002870AB" w:rsidRPr="002870AB" w:rsidRDefault="002870AB" w:rsidP="002870AB">
            <w:pPr>
              <w:rPr>
                <w:rFonts w:cs="Times New Roman"/>
                <w:szCs w:val="24"/>
              </w:rPr>
            </w:pPr>
            <w:r w:rsidRPr="002870AB">
              <w:rPr>
                <w:rFonts w:cs="Times New Roman"/>
                <w:szCs w:val="24"/>
              </w:rPr>
              <w:t>Fraud in Connection with Identification Documents—Document-Making Implements (18 U.S.C. § 1028(a)(5))</w:t>
            </w:r>
          </w:p>
        </w:tc>
      </w:tr>
      <w:tr w:rsidR="002870AB" w:rsidRPr="002870AB" w14:paraId="58403C99" w14:textId="77777777" w:rsidTr="008B46BE">
        <w:tc>
          <w:tcPr>
            <w:tcW w:w="1165" w:type="dxa"/>
          </w:tcPr>
          <w:p w14:paraId="4A6EBBF6" w14:textId="77777777" w:rsidR="002870AB" w:rsidRPr="002870AB" w:rsidRDefault="002870AB" w:rsidP="002870AB">
            <w:pPr>
              <w:rPr>
                <w:rFonts w:cs="Times New Roman"/>
                <w:szCs w:val="24"/>
              </w:rPr>
            </w:pPr>
            <w:r w:rsidRPr="002870AB">
              <w:rPr>
                <w:rFonts w:cs="Times New Roman"/>
                <w:szCs w:val="24"/>
              </w:rPr>
              <w:t>8.80</w:t>
            </w:r>
          </w:p>
        </w:tc>
        <w:tc>
          <w:tcPr>
            <w:tcW w:w="1170" w:type="dxa"/>
          </w:tcPr>
          <w:p w14:paraId="152DAAEE" w14:textId="77777777" w:rsidR="002870AB" w:rsidRPr="002870AB" w:rsidRDefault="002870AB" w:rsidP="002870AB">
            <w:pPr>
              <w:rPr>
                <w:rFonts w:cs="Times New Roman"/>
                <w:szCs w:val="24"/>
              </w:rPr>
            </w:pPr>
            <w:r w:rsidRPr="002870AB">
              <w:rPr>
                <w:rFonts w:cs="Times New Roman"/>
                <w:szCs w:val="24"/>
              </w:rPr>
              <w:t>15.6</w:t>
            </w:r>
          </w:p>
        </w:tc>
        <w:tc>
          <w:tcPr>
            <w:tcW w:w="7015" w:type="dxa"/>
          </w:tcPr>
          <w:p w14:paraId="140328C8" w14:textId="77777777" w:rsidR="002870AB" w:rsidRPr="002870AB" w:rsidRDefault="002870AB" w:rsidP="002870AB">
            <w:pPr>
              <w:rPr>
                <w:rFonts w:cs="Times New Roman"/>
                <w:szCs w:val="24"/>
              </w:rPr>
            </w:pPr>
            <w:r w:rsidRPr="002870AB">
              <w:rPr>
                <w:rFonts w:cs="Times New Roman"/>
                <w:szCs w:val="24"/>
              </w:rPr>
              <w:t>Fraud in Connection with Identification Documents—Possession (18 U.S.C. § 1028(a)(6))</w:t>
            </w:r>
          </w:p>
        </w:tc>
      </w:tr>
      <w:tr w:rsidR="002870AB" w:rsidRPr="002870AB" w14:paraId="33F79D27" w14:textId="77777777" w:rsidTr="008B46BE">
        <w:tc>
          <w:tcPr>
            <w:tcW w:w="1165" w:type="dxa"/>
          </w:tcPr>
          <w:p w14:paraId="33619F69" w14:textId="77777777" w:rsidR="002870AB" w:rsidRPr="002870AB" w:rsidRDefault="002870AB" w:rsidP="002870AB">
            <w:pPr>
              <w:rPr>
                <w:rFonts w:cs="Times New Roman"/>
                <w:szCs w:val="24"/>
              </w:rPr>
            </w:pPr>
            <w:r w:rsidRPr="002870AB">
              <w:rPr>
                <w:rFonts w:cs="Times New Roman"/>
                <w:szCs w:val="24"/>
              </w:rPr>
              <w:t>8.81</w:t>
            </w:r>
          </w:p>
        </w:tc>
        <w:tc>
          <w:tcPr>
            <w:tcW w:w="1170" w:type="dxa"/>
          </w:tcPr>
          <w:p w14:paraId="432D5337" w14:textId="77777777" w:rsidR="002870AB" w:rsidRPr="002870AB" w:rsidRDefault="002870AB" w:rsidP="002870AB">
            <w:pPr>
              <w:rPr>
                <w:rFonts w:cs="Times New Roman"/>
                <w:szCs w:val="24"/>
              </w:rPr>
            </w:pPr>
            <w:r w:rsidRPr="002870AB">
              <w:rPr>
                <w:rFonts w:cs="Times New Roman"/>
                <w:szCs w:val="24"/>
              </w:rPr>
              <w:t>15.7</w:t>
            </w:r>
          </w:p>
        </w:tc>
        <w:tc>
          <w:tcPr>
            <w:tcW w:w="7015" w:type="dxa"/>
          </w:tcPr>
          <w:p w14:paraId="3CDE372D" w14:textId="77777777" w:rsidR="002870AB" w:rsidRPr="002870AB" w:rsidRDefault="002870AB" w:rsidP="002870AB">
            <w:pPr>
              <w:rPr>
                <w:rFonts w:cs="Times New Roman"/>
                <w:szCs w:val="24"/>
              </w:rPr>
            </w:pPr>
            <w:r w:rsidRPr="002870AB">
              <w:rPr>
                <w:rFonts w:cs="Times New Roman"/>
                <w:szCs w:val="24"/>
              </w:rPr>
              <w:t>Fraud in Connection with Identification Documents—Possessing Another’s Means of Identification (18 U.S.C. § 1028 (a)(7))</w:t>
            </w:r>
          </w:p>
        </w:tc>
      </w:tr>
      <w:tr w:rsidR="002870AB" w:rsidRPr="002870AB" w14:paraId="193BAD0A" w14:textId="77777777" w:rsidTr="008B46BE">
        <w:tc>
          <w:tcPr>
            <w:tcW w:w="1165" w:type="dxa"/>
          </w:tcPr>
          <w:p w14:paraId="3D54B8E9" w14:textId="77777777" w:rsidR="002870AB" w:rsidRPr="002870AB" w:rsidRDefault="002870AB" w:rsidP="002870AB">
            <w:pPr>
              <w:rPr>
                <w:rFonts w:cs="Times New Roman"/>
                <w:szCs w:val="24"/>
              </w:rPr>
            </w:pPr>
            <w:r w:rsidRPr="002870AB">
              <w:rPr>
                <w:rFonts w:cs="Times New Roman"/>
                <w:szCs w:val="24"/>
              </w:rPr>
              <w:t>8.82</w:t>
            </w:r>
          </w:p>
        </w:tc>
        <w:tc>
          <w:tcPr>
            <w:tcW w:w="1170" w:type="dxa"/>
          </w:tcPr>
          <w:p w14:paraId="76469104" w14:textId="77777777" w:rsidR="002870AB" w:rsidRPr="002870AB" w:rsidRDefault="002870AB" w:rsidP="002870AB">
            <w:pPr>
              <w:rPr>
                <w:rFonts w:cs="Times New Roman"/>
                <w:szCs w:val="24"/>
              </w:rPr>
            </w:pPr>
            <w:r w:rsidRPr="002870AB">
              <w:rPr>
                <w:rFonts w:cs="Times New Roman"/>
                <w:szCs w:val="24"/>
              </w:rPr>
              <w:t>15.8</w:t>
            </w:r>
          </w:p>
        </w:tc>
        <w:tc>
          <w:tcPr>
            <w:tcW w:w="7015" w:type="dxa"/>
          </w:tcPr>
          <w:p w14:paraId="0C364682" w14:textId="77777777" w:rsidR="002870AB" w:rsidRPr="002870AB" w:rsidRDefault="002870AB" w:rsidP="002870AB">
            <w:pPr>
              <w:rPr>
                <w:rFonts w:cs="Times New Roman"/>
                <w:szCs w:val="24"/>
              </w:rPr>
            </w:pPr>
            <w:r w:rsidRPr="002870AB">
              <w:rPr>
                <w:rFonts w:cs="Times New Roman"/>
                <w:szCs w:val="24"/>
              </w:rPr>
              <w:t>Fraud in Connection with Identification Documents—Trafficking (18 U.S.C. § 1028(a)(8))</w:t>
            </w:r>
          </w:p>
        </w:tc>
      </w:tr>
      <w:tr w:rsidR="002870AB" w:rsidRPr="002870AB" w14:paraId="2B83103E" w14:textId="77777777" w:rsidTr="008B46BE">
        <w:tc>
          <w:tcPr>
            <w:tcW w:w="1165" w:type="dxa"/>
          </w:tcPr>
          <w:p w14:paraId="216A1ADF" w14:textId="77777777" w:rsidR="002870AB" w:rsidRPr="002870AB" w:rsidRDefault="002870AB" w:rsidP="002870AB">
            <w:pPr>
              <w:rPr>
                <w:rFonts w:cs="Times New Roman"/>
                <w:szCs w:val="24"/>
              </w:rPr>
            </w:pPr>
            <w:r w:rsidRPr="002870AB">
              <w:rPr>
                <w:rFonts w:cs="Times New Roman"/>
                <w:szCs w:val="24"/>
              </w:rPr>
              <w:t>8.83</w:t>
            </w:r>
          </w:p>
        </w:tc>
        <w:tc>
          <w:tcPr>
            <w:tcW w:w="1170" w:type="dxa"/>
          </w:tcPr>
          <w:p w14:paraId="7E95A65D" w14:textId="77777777" w:rsidR="002870AB" w:rsidRPr="002870AB" w:rsidRDefault="002870AB" w:rsidP="002870AB">
            <w:pPr>
              <w:rPr>
                <w:rFonts w:cs="Times New Roman"/>
                <w:szCs w:val="24"/>
              </w:rPr>
            </w:pPr>
            <w:r w:rsidRPr="002870AB">
              <w:rPr>
                <w:rFonts w:cs="Times New Roman"/>
                <w:szCs w:val="24"/>
              </w:rPr>
              <w:t>15.9</w:t>
            </w:r>
          </w:p>
        </w:tc>
        <w:tc>
          <w:tcPr>
            <w:tcW w:w="7015" w:type="dxa"/>
          </w:tcPr>
          <w:p w14:paraId="4E1C3751" w14:textId="77777777" w:rsidR="002870AB" w:rsidRPr="002870AB" w:rsidRDefault="002870AB" w:rsidP="002870AB">
            <w:pPr>
              <w:rPr>
                <w:rFonts w:cs="Times New Roman"/>
                <w:szCs w:val="24"/>
              </w:rPr>
            </w:pPr>
            <w:r w:rsidRPr="002870AB">
              <w:rPr>
                <w:rFonts w:cs="Times New Roman"/>
                <w:szCs w:val="24"/>
              </w:rPr>
              <w:t>Fraud in Connection with Identification Documents—Aggravated Identity Theft (18 U.S.C. § 1028A)</w:t>
            </w:r>
          </w:p>
        </w:tc>
      </w:tr>
      <w:tr w:rsidR="002870AB" w:rsidRPr="002870AB" w14:paraId="2BB1904B" w14:textId="77777777" w:rsidTr="008B46BE">
        <w:tc>
          <w:tcPr>
            <w:tcW w:w="1165" w:type="dxa"/>
          </w:tcPr>
          <w:p w14:paraId="5E12F0FD" w14:textId="77777777" w:rsidR="002870AB" w:rsidRPr="002870AB" w:rsidRDefault="002870AB" w:rsidP="002870AB">
            <w:pPr>
              <w:rPr>
                <w:rFonts w:cs="Times New Roman"/>
                <w:szCs w:val="24"/>
              </w:rPr>
            </w:pPr>
            <w:r w:rsidRPr="002870AB">
              <w:rPr>
                <w:rFonts w:cs="Times New Roman"/>
                <w:szCs w:val="24"/>
              </w:rPr>
              <w:t>8.84</w:t>
            </w:r>
          </w:p>
        </w:tc>
        <w:tc>
          <w:tcPr>
            <w:tcW w:w="1170" w:type="dxa"/>
          </w:tcPr>
          <w:p w14:paraId="17B40B48" w14:textId="77777777" w:rsidR="002870AB" w:rsidRPr="002870AB" w:rsidRDefault="002870AB" w:rsidP="002870AB">
            <w:pPr>
              <w:rPr>
                <w:rFonts w:cs="Times New Roman"/>
                <w:szCs w:val="24"/>
              </w:rPr>
            </w:pPr>
            <w:r w:rsidRPr="002870AB">
              <w:rPr>
                <w:rFonts w:cs="Times New Roman"/>
                <w:szCs w:val="24"/>
              </w:rPr>
              <w:t>15.10</w:t>
            </w:r>
          </w:p>
        </w:tc>
        <w:tc>
          <w:tcPr>
            <w:tcW w:w="7015" w:type="dxa"/>
          </w:tcPr>
          <w:p w14:paraId="712175D0" w14:textId="77777777" w:rsidR="002870AB" w:rsidRPr="002870AB" w:rsidRDefault="002870AB" w:rsidP="002870AB">
            <w:pPr>
              <w:rPr>
                <w:rFonts w:cs="Times New Roman"/>
                <w:szCs w:val="24"/>
              </w:rPr>
            </w:pPr>
            <w:r w:rsidRPr="002870AB">
              <w:rPr>
                <w:rFonts w:cs="Times New Roman"/>
                <w:szCs w:val="24"/>
              </w:rPr>
              <w:t>Counterfeit Access Devices—Producing, Using, or Trafficking (18 U.S.C. § 1029(a)(1))</w:t>
            </w:r>
          </w:p>
        </w:tc>
      </w:tr>
      <w:tr w:rsidR="002870AB" w:rsidRPr="002870AB" w14:paraId="4FF1D6B2" w14:textId="77777777" w:rsidTr="008B46BE">
        <w:tc>
          <w:tcPr>
            <w:tcW w:w="1165" w:type="dxa"/>
          </w:tcPr>
          <w:p w14:paraId="55F95E18" w14:textId="77777777" w:rsidR="002870AB" w:rsidRPr="002870AB" w:rsidRDefault="002870AB" w:rsidP="002870AB">
            <w:pPr>
              <w:rPr>
                <w:rFonts w:cs="Times New Roman"/>
                <w:szCs w:val="24"/>
              </w:rPr>
            </w:pPr>
            <w:r w:rsidRPr="002870AB">
              <w:rPr>
                <w:rFonts w:cs="Times New Roman"/>
                <w:szCs w:val="24"/>
              </w:rPr>
              <w:t>8.85</w:t>
            </w:r>
          </w:p>
        </w:tc>
        <w:tc>
          <w:tcPr>
            <w:tcW w:w="1170" w:type="dxa"/>
          </w:tcPr>
          <w:p w14:paraId="5A9B982F" w14:textId="77777777" w:rsidR="002870AB" w:rsidRPr="002870AB" w:rsidRDefault="002870AB" w:rsidP="002870AB">
            <w:pPr>
              <w:rPr>
                <w:rFonts w:cs="Times New Roman"/>
                <w:szCs w:val="24"/>
              </w:rPr>
            </w:pPr>
            <w:r w:rsidRPr="002870AB">
              <w:rPr>
                <w:rFonts w:cs="Times New Roman"/>
                <w:szCs w:val="24"/>
              </w:rPr>
              <w:t>15.11</w:t>
            </w:r>
          </w:p>
        </w:tc>
        <w:tc>
          <w:tcPr>
            <w:tcW w:w="7015" w:type="dxa"/>
          </w:tcPr>
          <w:p w14:paraId="1E2A1845" w14:textId="77777777" w:rsidR="002870AB" w:rsidRPr="002870AB" w:rsidRDefault="002870AB" w:rsidP="002870AB">
            <w:pPr>
              <w:rPr>
                <w:rFonts w:cs="Times New Roman"/>
                <w:szCs w:val="24"/>
              </w:rPr>
            </w:pPr>
            <w:r w:rsidRPr="002870AB">
              <w:rPr>
                <w:rFonts w:cs="Times New Roman"/>
                <w:szCs w:val="24"/>
              </w:rPr>
              <w:t>Unauthorized Access Devices—Using or Trafficking (18 U.S.C. § 1029(a)(2))</w:t>
            </w:r>
          </w:p>
        </w:tc>
      </w:tr>
      <w:tr w:rsidR="002870AB" w:rsidRPr="002870AB" w14:paraId="3FDC5D70" w14:textId="77777777" w:rsidTr="008B46BE">
        <w:tc>
          <w:tcPr>
            <w:tcW w:w="1165" w:type="dxa"/>
          </w:tcPr>
          <w:p w14:paraId="0BC65D62" w14:textId="77777777" w:rsidR="002870AB" w:rsidRPr="002870AB" w:rsidRDefault="002870AB" w:rsidP="002870AB">
            <w:pPr>
              <w:rPr>
                <w:rFonts w:cs="Times New Roman"/>
                <w:szCs w:val="24"/>
              </w:rPr>
            </w:pPr>
            <w:r w:rsidRPr="002870AB">
              <w:rPr>
                <w:rFonts w:cs="Times New Roman"/>
                <w:szCs w:val="24"/>
              </w:rPr>
              <w:t>8.86</w:t>
            </w:r>
          </w:p>
        </w:tc>
        <w:tc>
          <w:tcPr>
            <w:tcW w:w="1170" w:type="dxa"/>
          </w:tcPr>
          <w:p w14:paraId="53F92F99" w14:textId="77777777" w:rsidR="002870AB" w:rsidRPr="002870AB" w:rsidRDefault="002870AB" w:rsidP="002870AB">
            <w:pPr>
              <w:rPr>
                <w:rFonts w:cs="Times New Roman"/>
                <w:szCs w:val="24"/>
              </w:rPr>
            </w:pPr>
            <w:r w:rsidRPr="002870AB">
              <w:rPr>
                <w:rFonts w:cs="Times New Roman"/>
                <w:szCs w:val="24"/>
              </w:rPr>
              <w:t>15.12</w:t>
            </w:r>
          </w:p>
        </w:tc>
        <w:tc>
          <w:tcPr>
            <w:tcW w:w="7015" w:type="dxa"/>
          </w:tcPr>
          <w:p w14:paraId="19A3E6DD" w14:textId="77777777" w:rsidR="002870AB" w:rsidRPr="002870AB" w:rsidRDefault="002870AB" w:rsidP="002870AB">
            <w:pPr>
              <w:rPr>
                <w:rFonts w:cs="Times New Roman"/>
                <w:szCs w:val="24"/>
              </w:rPr>
            </w:pPr>
            <w:r w:rsidRPr="002870AB">
              <w:rPr>
                <w:rFonts w:cs="Times New Roman"/>
                <w:szCs w:val="24"/>
              </w:rPr>
              <w:t>Access Devices—Unlawfully Possessing Fifteen or More (18 U.S.C. § 1029(a)(3))</w:t>
            </w:r>
          </w:p>
        </w:tc>
      </w:tr>
      <w:tr w:rsidR="002870AB" w:rsidRPr="002870AB" w14:paraId="422BDD75" w14:textId="77777777" w:rsidTr="008B46BE">
        <w:tc>
          <w:tcPr>
            <w:tcW w:w="1165" w:type="dxa"/>
          </w:tcPr>
          <w:p w14:paraId="03F97186" w14:textId="77777777" w:rsidR="002870AB" w:rsidRPr="002870AB" w:rsidRDefault="002870AB" w:rsidP="002870AB">
            <w:pPr>
              <w:rPr>
                <w:rFonts w:cs="Times New Roman"/>
                <w:szCs w:val="24"/>
              </w:rPr>
            </w:pPr>
            <w:r w:rsidRPr="002870AB">
              <w:rPr>
                <w:rFonts w:cs="Times New Roman"/>
                <w:szCs w:val="24"/>
              </w:rPr>
              <w:t>8.87</w:t>
            </w:r>
          </w:p>
        </w:tc>
        <w:tc>
          <w:tcPr>
            <w:tcW w:w="1170" w:type="dxa"/>
          </w:tcPr>
          <w:p w14:paraId="1384E15F" w14:textId="77777777" w:rsidR="002870AB" w:rsidRPr="002870AB" w:rsidRDefault="002870AB" w:rsidP="002870AB">
            <w:pPr>
              <w:rPr>
                <w:rFonts w:cs="Times New Roman"/>
                <w:szCs w:val="24"/>
              </w:rPr>
            </w:pPr>
            <w:r w:rsidRPr="002870AB">
              <w:rPr>
                <w:rFonts w:cs="Times New Roman"/>
                <w:szCs w:val="24"/>
              </w:rPr>
              <w:t>15.13</w:t>
            </w:r>
          </w:p>
        </w:tc>
        <w:tc>
          <w:tcPr>
            <w:tcW w:w="7015" w:type="dxa"/>
          </w:tcPr>
          <w:p w14:paraId="6BC6BC1F" w14:textId="77777777" w:rsidR="002870AB" w:rsidRPr="002870AB" w:rsidRDefault="002870AB" w:rsidP="002870AB">
            <w:pPr>
              <w:rPr>
                <w:rFonts w:cs="Times New Roman"/>
                <w:szCs w:val="24"/>
              </w:rPr>
            </w:pPr>
            <w:r w:rsidRPr="002870AB">
              <w:rPr>
                <w:rFonts w:cs="Times New Roman"/>
                <w:szCs w:val="24"/>
              </w:rPr>
              <w:t>Device-Making Equipment—Illegal Possession or Production (18 U.S.C. § 1029(a)(4))</w:t>
            </w:r>
          </w:p>
        </w:tc>
      </w:tr>
      <w:tr w:rsidR="002870AB" w:rsidRPr="002870AB" w14:paraId="7CFAB253" w14:textId="77777777" w:rsidTr="008B46BE">
        <w:tc>
          <w:tcPr>
            <w:tcW w:w="1165" w:type="dxa"/>
          </w:tcPr>
          <w:p w14:paraId="27DBB66F" w14:textId="77777777" w:rsidR="002870AB" w:rsidRPr="002870AB" w:rsidRDefault="002870AB" w:rsidP="002870AB">
            <w:pPr>
              <w:rPr>
                <w:rFonts w:cs="Times New Roman"/>
                <w:szCs w:val="24"/>
              </w:rPr>
            </w:pPr>
            <w:r w:rsidRPr="002870AB">
              <w:rPr>
                <w:rFonts w:cs="Times New Roman"/>
                <w:szCs w:val="24"/>
              </w:rPr>
              <w:t>8.88</w:t>
            </w:r>
          </w:p>
        </w:tc>
        <w:tc>
          <w:tcPr>
            <w:tcW w:w="1170" w:type="dxa"/>
          </w:tcPr>
          <w:p w14:paraId="32F28D80" w14:textId="77777777" w:rsidR="002870AB" w:rsidRPr="002870AB" w:rsidRDefault="002870AB" w:rsidP="002870AB">
            <w:pPr>
              <w:rPr>
                <w:rFonts w:cs="Times New Roman"/>
                <w:szCs w:val="24"/>
              </w:rPr>
            </w:pPr>
            <w:r w:rsidRPr="002870AB">
              <w:rPr>
                <w:rFonts w:cs="Times New Roman"/>
                <w:szCs w:val="24"/>
              </w:rPr>
              <w:t>15.14</w:t>
            </w:r>
          </w:p>
        </w:tc>
        <w:tc>
          <w:tcPr>
            <w:tcW w:w="7015" w:type="dxa"/>
          </w:tcPr>
          <w:p w14:paraId="1E2B44CA" w14:textId="77777777" w:rsidR="002870AB" w:rsidRPr="002870AB" w:rsidRDefault="002870AB" w:rsidP="002870AB">
            <w:pPr>
              <w:rPr>
                <w:rFonts w:cs="Times New Roman"/>
                <w:szCs w:val="24"/>
              </w:rPr>
            </w:pPr>
            <w:r w:rsidRPr="002870AB">
              <w:rPr>
                <w:rFonts w:cs="Times New Roman"/>
                <w:szCs w:val="24"/>
              </w:rPr>
              <w:t>Access Devices—Illegal Transactions (18 U.S.C. § 1029(a)(5))</w:t>
            </w:r>
          </w:p>
        </w:tc>
      </w:tr>
      <w:tr w:rsidR="002870AB" w:rsidRPr="002870AB" w14:paraId="002BC624" w14:textId="77777777" w:rsidTr="008B46BE">
        <w:tc>
          <w:tcPr>
            <w:tcW w:w="1165" w:type="dxa"/>
          </w:tcPr>
          <w:p w14:paraId="38981C27" w14:textId="77777777" w:rsidR="002870AB" w:rsidRPr="002870AB" w:rsidRDefault="002870AB" w:rsidP="002870AB">
            <w:pPr>
              <w:rPr>
                <w:rFonts w:cs="Times New Roman"/>
                <w:szCs w:val="24"/>
              </w:rPr>
            </w:pPr>
            <w:r w:rsidRPr="002870AB">
              <w:rPr>
                <w:rFonts w:cs="Times New Roman"/>
                <w:szCs w:val="24"/>
              </w:rPr>
              <w:t>8.89</w:t>
            </w:r>
          </w:p>
        </w:tc>
        <w:tc>
          <w:tcPr>
            <w:tcW w:w="1170" w:type="dxa"/>
          </w:tcPr>
          <w:p w14:paraId="3E7CE3B4" w14:textId="77777777" w:rsidR="002870AB" w:rsidRPr="002870AB" w:rsidRDefault="002870AB" w:rsidP="002870AB">
            <w:pPr>
              <w:rPr>
                <w:rFonts w:cs="Times New Roman"/>
                <w:szCs w:val="24"/>
              </w:rPr>
            </w:pPr>
            <w:r w:rsidRPr="002870AB">
              <w:rPr>
                <w:rFonts w:cs="Times New Roman"/>
                <w:szCs w:val="24"/>
              </w:rPr>
              <w:t>15.15</w:t>
            </w:r>
          </w:p>
        </w:tc>
        <w:tc>
          <w:tcPr>
            <w:tcW w:w="7015" w:type="dxa"/>
          </w:tcPr>
          <w:p w14:paraId="58383A92" w14:textId="77777777" w:rsidR="002870AB" w:rsidRPr="002870AB" w:rsidRDefault="002870AB" w:rsidP="002870AB">
            <w:pPr>
              <w:rPr>
                <w:rFonts w:cs="Times New Roman"/>
                <w:szCs w:val="24"/>
              </w:rPr>
            </w:pPr>
            <w:r w:rsidRPr="002870AB">
              <w:rPr>
                <w:rFonts w:cs="Times New Roman"/>
                <w:szCs w:val="24"/>
              </w:rPr>
              <w:t>Access Devices—Unauthorized Solicitation (18 U.S.C. § 1029(a)(6))</w:t>
            </w:r>
          </w:p>
        </w:tc>
      </w:tr>
      <w:tr w:rsidR="002870AB" w:rsidRPr="002870AB" w14:paraId="35C1495A" w14:textId="77777777" w:rsidTr="008B46BE">
        <w:tc>
          <w:tcPr>
            <w:tcW w:w="1165" w:type="dxa"/>
          </w:tcPr>
          <w:p w14:paraId="2A5CF10D" w14:textId="77777777" w:rsidR="002870AB" w:rsidRPr="002870AB" w:rsidRDefault="002870AB" w:rsidP="002870AB">
            <w:pPr>
              <w:rPr>
                <w:rFonts w:cs="Times New Roman"/>
                <w:szCs w:val="24"/>
              </w:rPr>
            </w:pPr>
            <w:r w:rsidRPr="002870AB">
              <w:rPr>
                <w:rFonts w:cs="Times New Roman"/>
                <w:szCs w:val="24"/>
              </w:rPr>
              <w:t>8.90</w:t>
            </w:r>
          </w:p>
        </w:tc>
        <w:tc>
          <w:tcPr>
            <w:tcW w:w="1170" w:type="dxa"/>
          </w:tcPr>
          <w:p w14:paraId="4A984C60" w14:textId="77777777" w:rsidR="002870AB" w:rsidRPr="002870AB" w:rsidRDefault="002870AB" w:rsidP="002870AB">
            <w:pPr>
              <w:rPr>
                <w:rFonts w:cs="Times New Roman"/>
                <w:szCs w:val="24"/>
              </w:rPr>
            </w:pPr>
            <w:r w:rsidRPr="002870AB">
              <w:rPr>
                <w:rFonts w:cs="Times New Roman"/>
                <w:szCs w:val="24"/>
              </w:rPr>
              <w:t>15.16</w:t>
            </w:r>
          </w:p>
        </w:tc>
        <w:tc>
          <w:tcPr>
            <w:tcW w:w="7015" w:type="dxa"/>
          </w:tcPr>
          <w:p w14:paraId="4FB6E022" w14:textId="77777777" w:rsidR="002870AB" w:rsidRPr="002870AB" w:rsidRDefault="002870AB" w:rsidP="002870AB">
            <w:pPr>
              <w:rPr>
                <w:rFonts w:cs="Times New Roman"/>
                <w:szCs w:val="24"/>
              </w:rPr>
            </w:pPr>
            <w:r w:rsidRPr="002870AB">
              <w:rPr>
                <w:rFonts w:cs="Times New Roman"/>
                <w:szCs w:val="24"/>
              </w:rPr>
              <w:t>Access Device—Defined (18 U.S.C. § 1029)</w:t>
            </w:r>
          </w:p>
        </w:tc>
      </w:tr>
      <w:tr w:rsidR="002870AB" w:rsidRPr="002870AB" w14:paraId="33B6DA29" w14:textId="77777777" w:rsidTr="008B46BE">
        <w:tc>
          <w:tcPr>
            <w:tcW w:w="1165" w:type="dxa"/>
          </w:tcPr>
          <w:p w14:paraId="5327C2BB" w14:textId="77777777" w:rsidR="002870AB" w:rsidRPr="002870AB" w:rsidRDefault="002870AB" w:rsidP="002870AB">
            <w:pPr>
              <w:rPr>
                <w:rFonts w:cs="Times New Roman"/>
                <w:szCs w:val="24"/>
              </w:rPr>
            </w:pPr>
            <w:r w:rsidRPr="002870AB">
              <w:rPr>
                <w:rFonts w:cs="Times New Roman"/>
                <w:szCs w:val="24"/>
              </w:rPr>
              <w:t>8.91</w:t>
            </w:r>
          </w:p>
        </w:tc>
        <w:tc>
          <w:tcPr>
            <w:tcW w:w="1170" w:type="dxa"/>
          </w:tcPr>
          <w:p w14:paraId="37667340" w14:textId="77777777" w:rsidR="002870AB" w:rsidRPr="002870AB" w:rsidRDefault="002870AB" w:rsidP="002870AB">
            <w:pPr>
              <w:rPr>
                <w:rFonts w:cs="Times New Roman"/>
                <w:szCs w:val="24"/>
              </w:rPr>
            </w:pPr>
            <w:r w:rsidRPr="002870AB">
              <w:rPr>
                <w:rFonts w:cs="Times New Roman"/>
                <w:szCs w:val="24"/>
              </w:rPr>
              <w:t>15.17</w:t>
            </w:r>
          </w:p>
        </w:tc>
        <w:tc>
          <w:tcPr>
            <w:tcW w:w="7015" w:type="dxa"/>
          </w:tcPr>
          <w:p w14:paraId="706026A1" w14:textId="77777777" w:rsidR="002870AB" w:rsidRPr="002870AB" w:rsidRDefault="002870AB" w:rsidP="002870AB">
            <w:pPr>
              <w:rPr>
                <w:rFonts w:cs="Times New Roman"/>
                <w:szCs w:val="24"/>
              </w:rPr>
            </w:pPr>
            <w:r w:rsidRPr="002870AB">
              <w:rPr>
                <w:rFonts w:cs="Times New Roman"/>
                <w:szCs w:val="24"/>
              </w:rPr>
              <w:t>Telecommunications Instrument—Illegal Modification (18 U.S.C. § 1029(a)(7))</w:t>
            </w:r>
          </w:p>
        </w:tc>
      </w:tr>
      <w:tr w:rsidR="002870AB" w:rsidRPr="002870AB" w14:paraId="247C314E" w14:textId="77777777" w:rsidTr="008B46BE">
        <w:tc>
          <w:tcPr>
            <w:tcW w:w="1165" w:type="dxa"/>
          </w:tcPr>
          <w:p w14:paraId="08DC317D" w14:textId="77777777" w:rsidR="002870AB" w:rsidRPr="002870AB" w:rsidRDefault="002870AB" w:rsidP="002870AB">
            <w:pPr>
              <w:rPr>
                <w:rFonts w:cs="Times New Roman"/>
                <w:szCs w:val="24"/>
              </w:rPr>
            </w:pPr>
            <w:r w:rsidRPr="002870AB">
              <w:rPr>
                <w:rFonts w:cs="Times New Roman"/>
                <w:szCs w:val="24"/>
              </w:rPr>
              <w:t>8.92</w:t>
            </w:r>
          </w:p>
        </w:tc>
        <w:tc>
          <w:tcPr>
            <w:tcW w:w="1170" w:type="dxa"/>
          </w:tcPr>
          <w:p w14:paraId="02632CAE" w14:textId="77777777" w:rsidR="002870AB" w:rsidRPr="002870AB" w:rsidRDefault="002870AB" w:rsidP="002870AB">
            <w:pPr>
              <w:rPr>
                <w:rFonts w:cs="Times New Roman"/>
                <w:szCs w:val="24"/>
              </w:rPr>
            </w:pPr>
            <w:r w:rsidRPr="002870AB">
              <w:rPr>
                <w:rFonts w:cs="Times New Roman"/>
                <w:szCs w:val="24"/>
              </w:rPr>
              <w:t>15.18</w:t>
            </w:r>
          </w:p>
        </w:tc>
        <w:tc>
          <w:tcPr>
            <w:tcW w:w="7015" w:type="dxa"/>
          </w:tcPr>
          <w:p w14:paraId="31B5BF64" w14:textId="77777777" w:rsidR="002870AB" w:rsidRPr="002870AB" w:rsidRDefault="002870AB" w:rsidP="002870AB">
            <w:pPr>
              <w:rPr>
                <w:rFonts w:cs="Times New Roman"/>
                <w:szCs w:val="24"/>
              </w:rPr>
            </w:pPr>
            <w:r w:rsidRPr="002870AB">
              <w:rPr>
                <w:rFonts w:cs="Times New Roman"/>
                <w:szCs w:val="24"/>
              </w:rPr>
              <w:t>Use or Control of Scanning Receiver (18 U.S.C. § 1029(a)(8))</w:t>
            </w:r>
          </w:p>
        </w:tc>
      </w:tr>
      <w:tr w:rsidR="002870AB" w:rsidRPr="002870AB" w14:paraId="642B2075" w14:textId="77777777" w:rsidTr="008B46BE">
        <w:tc>
          <w:tcPr>
            <w:tcW w:w="1165" w:type="dxa"/>
          </w:tcPr>
          <w:p w14:paraId="4B7C3CE0" w14:textId="77777777" w:rsidR="002870AB" w:rsidRPr="002870AB" w:rsidRDefault="002870AB" w:rsidP="002870AB">
            <w:pPr>
              <w:rPr>
                <w:rFonts w:cs="Times New Roman"/>
                <w:szCs w:val="24"/>
              </w:rPr>
            </w:pPr>
            <w:r w:rsidRPr="002870AB">
              <w:rPr>
                <w:rFonts w:cs="Times New Roman"/>
                <w:szCs w:val="24"/>
              </w:rPr>
              <w:lastRenderedPageBreak/>
              <w:t>8.93</w:t>
            </w:r>
          </w:p>
        </w:tc>
        <w:tc>
          <w:tcPr>
            <w:tcW w:w="1170" w:type="dxa"/>
          </w:tcPr>
          <w:p w14:paraId="78383869" w14:textId="77777777" w:rsidR="002870AB" w:rsidRPr="002870AB" w:rsidRDefault="002870AB" w:rsidP="002870AB">
            <w:pPr>
              <w:rPr>
                <w:rFonts w:cs="Times New Roman"/>
                <w:szCs w:val="24"/>
              </w:rPr>
            </w:pPr>
            <w:r w:rsidRPr="002870AB">
              <w:rPr>
                <w:rFonts w:cs="Times New Roman"/>
                <w:szCs w:val="24"/>
              </w:rPr>
              <w:t>15.19</w:t>
            </w:r>
          </w:p>
        </w:tc>
        <w:tc>
          <w:tcPr>
            <w:tcW w:w="7015" w:type="dxa"/>
          </w:tcPr>
          <w:p w14:paraId="1FD90896" w14:textId="77777777" w:rsidR="002870AB" w:rsidRPr="002870AB" w:rsidRDefault="002870AB" w:rsidP="002870AB">
            <w:pPr>
              <w:rPr>
                <w:rFonts w:cs="Times New Roman"/>
                <w:szCs w:val="24"/>
              </w:rPr>
            </w:pPr>
            <w:r w:rsidRPr="002870AB">
              <w:rPr>
                <w:rFonts w:cs="Times New Roman"/>
                <w:szCs w:val="24"/>
              </w:rPr>
              <w:t>Illegally Modified Telecommunications Equipment—Possession or Production (18 U.S.C. § 1029(a)(9))</w:t>
            </w:r>
          </w:p>
        </w:tc>
      </w:tr>
      <w:tr w:rsidR="002870AB" w:rsidRPr="002870AB" w14:paraId="584DCDD3" w14:textId="77777777" w:rsidTr="008B46BE">
        <w:tc>
          <w:tcPr>
            <w:tcW w:w="1165" w:type="dxa"/>
          </w:tcPr>
          <w:p w14:paraId="65890AA8" w14:textId="77777777" w:rsidR="002870AB" w:rsidRPr="002870AB" w:rsidRDefault="002870AB" w:rsidP="002870AB">
            <w:pPr>
              <w:rPr>
                <w:rFonts w:cs="Times New Roman"/>
                <w:szCs w:val="24"/>
              </w:rPr>
            </w:pPr>
            <w:r w:rsidRPr="002870AB">
              <w:rPr>
                <w:rFonts w:cs="Times New Roman"/>
                <w:szCs w:val="24"/>
              </w:rPr>
              <w:t>8.94</w:t>
            </w:r>
          </w:p>
        </w:tc>
        <w:tc>
          <w:tcPr>
            <w:tcW w:w="1170" w:type="dxa"/>
          </w:tcPr>
          <w:p w14:paraId="556ACD49" w14:textId="77777777" w:rsidR="002870AB" w:rsidRPr="002870AB" w:rsidRDefault="002870AB" w:rsidP="002870AB">
            <w:pPr>
              <w:rPr>
                <w:rFonts w:cs="Times New Roman"/>
                <w:szCs w:val="24"/>
              </w:rPr>
            </w:pPr>
            <w:r w:rsidRPr="002870AB">
              <w:rPr>
                <w:rFonts w:cs="Times New Roman"/>
                <w:szCs w:val="24"/>
              </w:rPr>
              <w:t>15.20</w:t>
            </w:r>
          </w:p>
        </w:tc>
        <w:tc>
          <w:tcPr>
            <w:tcW w:w="7015" w:type="dxa"/>
          </w:tcPr>
          <w:p w14:paraId="7D5245D4" w14:textId="77777777" w:rsidR="002870AB" w:rsidRPr="002870AB" w:rsidRDefault="002870AB" w:rsidP="002870AB">
            <w:pPr>
              <w:rPr>
                <w:rFonts w:cs="Times New Roman"/>
                <w:szCs w:val="24"/>
              </w:rPr>
            </w:pPr>
            <w:r w:rsidRPr="002870AB">
              <w:rPr>
                <w:rFonts w:cs="Times New Roman"/>
                <w:szCs w:val="24"/>
              </w:rPr>
              <w:t>Credit Card Transaction Fraud (18 U.S.C. § 1029(a)(10))</w:t>
            </w:r>
          </w:p>
        </w:tc>
      </w:tr>
      <w:tr w:rsidR="002870AB" w:rsidRPr="002870AB" w14:paraId="48FED14B" w14:textId="77777777" w:rsidTr="008B46BE">
        <w:tc>
          <w:tcPr>
            <w:tcW w:w="1165" w:type="dxa"/>
          </w:tcPr>
          <w:p w14:paraId="3BDE0293" w14:textId="68EB48D3" w:rsidR="002870AB" w:rsidRPr="002870AB" w:rsidRDefault="00F3348B" w:rsidP="002870AB">
            <w:pPr>
              <w:rPr>
                <w:rFonts w:cs="Times New Roman"/>
                <w:szCs w:val="24"/>
              </w:rPr>
            </w:pPr>
            <w:r>
              <w:rPr>
                <w:rFonts w:cs="Times New Roman"/>
                <w:szCs w:val="24"/>
              </w:rPr>
              <w:t>—</w:t>
            </w:r>
          </w:p>
        </w:tc>
        <w:tc>
          <w:tcPr>
            <w:tcW w:w="1170" w:type="dxa"/>
          </w:tcPr>
          <w:p w14:paraId="4F15A2F5" w14:textId="77777777" w:rsidR="002870AB" w:rsidRPr="002870AB" w:rsidRDefault="002870AB" w:rsidP="002870AB">
            <w:pPr>
              <w:rPr>
                <w:rFonts w:cs="Times New Roman"/>
                <w:szCs w:val="24"/>
              </w:rPr>
            </w:pPr>
            <w:r w:rsidRPr="002870AB">
              <w:rPr>
                <w:rFonts w:cs="Times New Roman"/>
                <w:szCs w:val="24"/>
              </w:rPr>
              <w:t>15.21</w:t>
            </w:r>
          </w:p>
        </w:tc>
        <w:tc>
          <w:tcPr>
            <w:tcW w:w="7015" w:type="dxa"/>
          </w:tcPr>
          <w:p w14:paraId="0C197DE1" w14:textId="77777777" w:rsidR="002870AB" w:rsidRPr="002870AB" w:rsidRDefault="002870AB" w:rsidP="002870AB">
            <w:pPr>
              <w:rPr>
                <w:rFonts w:cs="Times New Roman"/>
                <w:szCs w:val="24"/>
              </w:rPr>
            </w:pPr>
            <w:r w:rsidRPr="002870AB">
              <w:rPr>
                <w:rFonts w:cs="Times New Roman"/>
                <w:szCs w:val="24"/>
              </w:rPr>
              <w:t>Without Authorization—Defined</w:t>
            </w:r>
          </w:p>
        </w:tc>
      </w:tr>
      <w:tr w:rsidR="002870AB" w:rsidRPr="002870AB" w14:paraId="07A6A0F4" w14:textId="77777777" w:rsidTr="008B46BE">
        <w:tc>
          <w:tcPr>
            <w:tcW w:w="1165" w:type="dxa"/>
          </w:tcPr>
          <w:p w14:paraId="72AFF8B1" w14:textId="77777777" w:rsidR="002870AB" w:rsidRPr="002870AB" w:rsidRDefault="002870AB" w:rsidP="002870AB">
            <w:pPr>
              <w:rPr>
                <w:rFonts w:cs="Times New Roman"/>
                <w:szCs w:val="24"/>
              </w:rPr>
            </w:pPr>
            <w:r w:rsidRPr="002870AB">
              <w:rPr>
                <w:rFonts w:cs="Times New Roman"/>
                <w:szCs w:val="24"/>
              </w:rPr>
              <w:t>8.95</w:t>
            </w:r>
          </w:p>
        </w:tc>
        <w:tc>
          <w:tcPr>
            <w:tcW w:w="1170" w:type="dxa"/>
          </w:tcPr>
          <w:p w14:paraId="63E4A552" w14:textId="77777777" w:rsidR="002870AB" w:rsidRPr="002870AB" w:rsidRDefault="002870AB" w:rsidP="002870AB">
            <w:pPr>
              <w:rPr>
                <w:rFonts w:cs="Times New Roman"/>
                <w:szCs w:val="24"/>
              </w:rPr>
            </w:pPr>
            <w:r w:rsidRPr="002870AB">
              <w:rPr>
                <w:rFonts w:cs="Times New Roman"/>
                <w:szCs w:val="24"/>
              </w:rPr>
              <w:t>15.22</w:t>
            </w:r>
          </w:p>
        </w:tc>
        <w:tc>
          <w:tcPr>
            <w:tcW w:w="7015" w:type="dxa"/>
          </w:tcPr>
          <w:p w14:paraId="55A720EA" w14:textId="77777777" w:rsidR="002870AB" w:rsidRPr="002870AB" w:rsidRDefault="002870AB" w:rsidP="002870AB">
            <w:pPr>
              <w:rPr>
                <w:rFonts w:cs="Times New Roman"/>
                <w:szCs w:val="24"/>
              </w:rPr>
            </w:pPr>
            <w:r w:rsidRPr="002870AB">
              <w:rPr>
                <w:rFonts w:cs="Times New Roman"/>
                <w:szCs w:val="24"/>
              </w:rPr>
              <w:t>Obtaining Information by Computer—Injurious to United States or Advantageous to Foreign Nation (18 U.S.C. § 1030(a)(1))</w:t>
            </w:r>
          </w:p>
        </w:tc>
      </w:tr>
      <w:tr w:rsidR="002870AB" w:rsidRPr="002870AB" w14:paraId="242126B7" w14:textId="77777777" w:rsidTr="008B46BE">
        <w:tc>
          <w:tcPr>
            <w:tcW w:w="1165" w:type="dxa"/>
          </w:tcPr>
          <w:p w14:paraId="1E79725B" w14:textId="77777777" w:rsidR="002870AB" w:rsidRPr="002870AB" w:rsidRDefault="002870AB" w:rsidP="002870AB">
            <w:pPr>
              <w:rPr>
                <w:rFonts w:cs="Times New Roman"/>
                <w:szCs w:val="24"/>
              </w:rPr>
            </w:pPr>
            <w:r w:rsidRPr="002870AB">
              <w:rPr>
                <w:rFonts w:cs="Times New Roman"/>
                <w:szCs w:val="24"/>
              </w:rPr>
              <w:t>8.96</w:t>
            </w:r>
          </w:p>
        </w:tc>
        <w:tc>
          <w:tcPr>
            <w:tcW w:w="1170" w:type="dxa"/>
          </w:tcPr>
          <w:p w14:paraId="3424CC00" w14:textId="77777777" w:rsidR="002870AB" w:rsidRPr="002870AB" w:rsidRDefault="002870AB" w:rsidP="002870AB">
            <w:pPr>
              <w:rPr>
                <w:rFonts w:cs="Times New Roman"/>
                <w:szCs w:val="24"/>
              </w:rPr>
            </w:pPr>
            <w:r w:rsidRPr="002870AB">
              <w:rPr>
                <w:rFonts w:cs="Times New Roman"/>
                <w:szCs w:val="24"/>
              </w:rPr>
              <w:t>15.23</w:t>
            </w:r>
          </w:p>
        </w:tc>
        <w:tc>
          <w:tcPr>
            <w:tcW w:w="7015" w:type="dxa"/>
          </w:tcPr>
          <w:p w14:paraId="02B2E5A9" w14:textId="7419745F" w:rsidR="002870AB" w:rsidRPr="002870AB" w:rsidRDefault="002870AB" w:rsidP="002870AB">
            <w:pPr>
              <w:rPr>
                <w:rFonts w:cs="Times New Roman"/>
                <w:szCs w:val="24"/>
              </w:rPr>
            </w:pPr>
            <w:r w:rsidRPr="002870AB">
              <w:rPr>
                <w:rFonts w:cs="Times New Roman"/>
                <w:szCs w:val="24"/>
              </w:rPr>
              <w:t xml:space="preserve">Obtaining Information by Computer—From Financial Institution or Government Computer (18 U.S.C. </w:t>
            </w:r>
            <w:r w:rsidR="008D1513">
              <w:rPr>
                <w:rFonts w:cs="Times New Roman"/>
                <w:szCs w:val="24"/>
              </w:rPr>
              <w:t>§</w:t>
            </w:r>
            <w:r w:rsidRPr="002870AB">
              <w:rPr>
                <w:rFonts w:cs="Times New Roman"/>
                <w:szCs w:val="24"/>
              </w:rPr>
              <w:t xml:space="preserve"> 1030(a)(2)(A)</w:t>
            </w:r>
            <w:r w:rsidR="00C83D3E">
              <w:rPr>
                <w:rFonts w:cs="Times New Roman"/>
                <w:szCs w:val="24"/>
              </w:rPr>
              <w:t>,</w:t>
            </w:r>
            <w:r w:rsidRPr="002870AB">
              <w:rPr>
                <w:rFonts w:cs="Times New Roman"/>
                <w:szCs w:val="24"/>
              </w:rPr>
              <w:t xml:space="preserve"> (B))</w:t>
            </w:r>
          </w:p>
        </w:tc>
      </w:tr>
      <w:tr w:rsidR="002870AB" w:rsidRPr="002870AB" w14:paraId="20DDF9B1" w14:textId="77777777" w:rsidTr="008B46BE">
        <w:tc>
          <w:tcPr>
            <w:tcW w:w="1165" w:type="dxa"/>
          </w:tcPr>
          <w:p w14:paraId="26D6F54E" w14:textId="77777777" w:rsidR="002870AB" w:rsidRPr="002870AB" w:rsidRDefault="002870AB" w:rsidP="002870AB">
            <w:pPr>
              <w:rPr>
                <w:rFonts w:cs="Times New Roman"/>
                <w:szCs w:val="24"/>
              </w:rPr>
            </w:pPr>
            <w:r w:rsidRPr="002870AB">
              <w:rPr>
                <w:rFonts w:cs="Times New Roman"/>
                <w:szCs w:val="24"/>
              </w:rPr>
              <w:t>8.97</w:t>
            </w:r>
          </w:p>
        </w:tc>
        <w:tc>
          <w:tcPr>
            <w:tcW w:w="1170" w:type="dxa"/>
          </w:tcPr>
          <w:p w14:paraId="1F8D6C02" w14:textId="77777777" w:rsidR="002870AB" w:rsidRPr="002870AB" w:rsidRDefault="002870AB" w:rsidP="002870AB">
            <w:pPr>
              <w:rPr>
                <w:rFonts w:cs="Times New Roman"/>
                <w:szCs w:val="24"/>
              </w:rPr>
            </w:pPr>
            <w:r w:rsidRPr="002870AB">
              <w:rPr>
                <w:rFonts w:cs="Times New Roman"/>
                <w:szCs w:val="24"/>
              </w:rPr>
              <w:t>15.24</w:t>
            </w:r>
          </w:p>
        </w:tc>
        <w:tc>
          <w:tcPr>
            <w:tcW w:w="7015" w:type="dxa"/>
          </w:tcPr>
          <w:p w14:paraId="0F7544D3" w14:textId="118F73E0" w:rsidR="002870AB" w:rsidRPr="002870AB" w:rsidRDefault="002870AB" w:rsidP="002870AB">
            <w:pPr>
              <w:rPr>
                <w:rFonts w:cs="Times New Roman"/>
                <w:szCs w:val="24"/>
              </w:rPr>
            </w:pPr>
            <w:r w:rsidRPr="002870AB">
              <w:rPr>
                <w:rFonts w:cs="Times New Roman"/>
                <w:szCs w:val="24"/>
              </w:rPr>
              <w:t>Obtaining Information by Computer—“Protected” Computer (18 U.S.C. § 1030(a)(2)(C))</w:t>
            </w:r>
          </w:p>
        </w:tc>
      </w:tr>
      <w:tr w:rsidR="002870AB" w:rsidRPr="002870AB" w14:paraId="6A65CF41" w14:textId="77777777" w:rsidTr="008B46BE">
        <w:tc>
          <w:tcPr>
            <w:tcW w:w="1165" w:type="dxa"/>
          </w:tcPr>
          <w:p w14:paraId="7EC0C720" w14:textId="77777777" w:rsidR="002870AB" w:rsidRPr="002870AB" w:rsidRDefault="002870AB" w:rsidP="002870AB">
            <w:pPr>
              <w:rPr>
                <w:rFonts w:cs="Times New Roman"/>
                <w:szCs w:val="24"/>
              </w:rPr>
            </w:pPr>
            <w:r w:rsidRPr="002870AB">
              <w:rPr>
                <w:rFonts w:cs="Times New Roman"/>
                <w:szCs w:val="24"/>
              </w:rPr>
              <w:t>8.98</w:t>
            </w:r>
          </w:p>
        </w:tc>
        <w:tc>
          <w:tcPr>
            <w:tcW w:w="1170" w:type="dxa"/>
          </w:tcPr>
          <w:p w14:paraId="44A40FEF" w14:textId="77777777" w:rsidR="002870AB" w:rsidRPr="002870AB" w:rsidRDefault="002870AB" w:rsidP="002870AB">
            <w:pPr>
              <w:rPr>
                <w:rFonts w:cs="Times New Roman"/>
                <w:szCs w:val="24"/>
              </w:rPr>
            </w:pPr>
            <w:r w:rsidRPr="002870AB">
              <w:rPr>
                <w:rFonts w:cs="Times New Roman"/>
                <w:szCs w:val="24"/>
              </w:rPr>
              <w:t>15.25</w:t>
            </w:r>
          </w:p>
        </w:tc>
        <w:tc>
          <w:tcPr>
            <w:tcW w:w="7015" w:type="dxa"/>
          </w:tcPr>
          <w:p w14:paraId="650420A9" w14:textId="77777777" w:rsidR="002870AB" w:rsidRPr="002870AB" w:rsidRDefault="002870AB" w:rsidP="002870AB">
            <w:pPr>
              <w:rPr>
                <w:rFonts w:cs="Times New Roman"/>
                <w:szCs w:val="24"/>
              </w:rPr>
            </w:pPr>
            <w:r w:rsidRPr="002870AB">
              <w:rPr>
                <w:rFonts w:cs="Times New Roman"/>
                <w:szCs w:val="24"/>
              </w:rPr>
              <w:t>Unlawfully Accessing Nonpublic Computer Used by the Government (18 U.S.C. § 1030(a)(3))</w:t>
            </w:r>
          </w:p>
        </w:tc>
      </w:tr>
      <w:tr w:rsidR="002870AB" w:rsidRPr="002870AB" w14:paraId="0B7AB7B9" w14:textId="77777777" w:rsidTr="008B46BE">
        <w:tc>
          <w:tcPr>
            <w:tcW w:w="1165" w:type="dxa"/>
          </w:tcPr>
          <w:p w14:paraId="5ECCE4FA" w14:textId="77777777" w:rsidR="002870AB" w:rsidRPr="002870AB" w:rsidRDefault="002870AB" w:rsidP="002870AB">
            <w:pPr>
              <w:rPr>
                <w:rFonts w:cs="Times New Roman"/>
                <w:szCs w:val="24"/>
              </w:rPr>
            </w:pPr>
            <w:r w:rsidRPr="002870AB">
              <w:rPr>
                <w:rFonts w:cs="Times New Roman"/>
                <w:szCs w:val="24"/>
              </w:rPr>
              <w:t>8.99</w:t>
            </w:r>
          </w:p>
        </w:tc>
        <w:tc>
          <w:tcPr>
            <w:tcW w:w="1170" w:type="dxa"/>
          </w:tcPr>
          <w:p w14:paraId="75792807" w14:textId="77777777" w:rsidR="002870AB" w:rsidRPr="002870AB" w:rsidRDefault="002870AB" w:rsidP="002870AB">
            <w:pPr>
              <w:rPr>
                <w:rFonts w:cs="Times New Roman"/>
                <w:szCs w:val="24"/>
              </w:rPr>
            </w:pPr>
            <w:r w:rsidRPr="002870AB">
              <w:rPr>
                <w:rFonts w:cs="Times New Roman"/>
                <w:szCs w:val="24"/>
              </w:rPr>
              <w:t>15.26</w:t>
            </w:r>
          </w:p>
        </w:tc>
        <w:tc>
          <w:tcPr>
            <w:tcW w:w="7015" w:type="dxa"/>
          </w:tcPr>
          <w:p w14:paraId="4401933F" w14:textId="77777777" w:rsidR="002870AB" w:rsidRPr="002870AB" w:rsidRDefault="002870AB" w:rsidP="002870AB">
            <w:pPr>
              <w:rPr>
                <w:rFonts w:cs="Times New Roman"/>
                <w:szCs w:val="24"/>
              </w:rPr>
            </w:pPr>
            <w:r w:rsidRPr="002870AB">
              <w:rPr>
                <w:rFonts w:cs="Times New Roman"/>
                <w:szCs w:val="24"/>
              </w:rPr>
              <w:t>Computer Fraud—Use of Protected Computer (18 U.S.C. § 1030(a)(4))</w:t>
            </w:r>
          </w:p>
        </w:tc>
      </w:tr>
      <w:tr w:rsidR="002870AB" w:rsidRPr="002870AB" w14:paraId="73876AF0" w14:textId="77777777" w:rsidTr="008B46BE">
        <w:tc>
          <w:tcPr>
            <w:tcW w:w="1165" w:type="dxa"/>
          </w:tcPr>
          <w:p w14:paraId="7DE6F3E5" w14:textId="77777777" w:rsidR="002870AB" w:rsidRPr="002870AB" w:rsidRDefault="002870AB" w:rsidP="002870AB">
            <w:pPr>
              <w:rPr>
                <w:rFonts w:cs="Times New Roman"/>
                <w:szCs w:val="24"/>
              </w:rPr>
            </w:pPr>
            <w:r w:rsidRPr="002870AB">
              <w:rPr>
                <w:rFonts w:cs="Times New Roman"/>
                <w:szCs w:val="24"/>
              </w:rPr>
              <w:t>8.100</w:t>
            </w:r>
          </w:p>
        </w:tc>
        <w:tc>
          <w:tcPr>
            <w:tcW w:w="1170" w:type="dxa"/>
          </w:tcPr>
          <w:p w14:paraId="2027812B" w14:textId="77777777" w:rsidR="002870AB" w:rsidRPr="002870AB" w:rsidRDefault="002870AB" w:rsidP="002870AB">
            <w:pPr>
              <w:rPr>
                <w:rFonts w:cs="Times New Roman"/>
                <w:szCs w:val="24"/>
              </w:rPr>
            </w:pPr>
            <w:r w:rsidRPr="002870AB">
              <w:rPr>
                <w:rFonts w:cs="Times New Roman"/>
                <w:szCs w:val="24"/>
              </w:rPr>
              <w:t>15.27</w:t>
            </w:r>
          </w:p>
        </w:tc>
        <w:tc>
          <w:tcPr>
            <w:tcW w:w="7015" w:type="dxa"/>
          </w:tcPr>
          <w:p w14:paraId="26931488" w14:textId="77777777" w:rsidR="002870AB" w:rsidRPr="002870AB" w:rsidRDefault="002870AB" w:rsidP="002870AB">
            <w:pPr>
              <w:rPr>
                <w:rFonts w:cs="Times New Roman"/>
                <w:szCs w:val="24"/>
              </w:rPr>
            </w:pPr>
            <w:r w:rsidRPr="002870AB">
              <w:rPr>
                <w:rFonts w:cs="Times New Roman"/>
                <w:szCs w:val="24"/>
              </w:rPr>
              <w:t>Intentional Damage to a Protected Computer (18 U.S.C. § 1030(a)(5)(A))</w:t>
            </w:r>
          </w:p>
        </w:tc>
      </w:tr>
      <w:tr w:rsidR="002870AB" w:rsidRPr="002870AB" w14:paraId="4F87F707" w14:textId="77777777" w:rsidTr="008B46BE">
        <w:tc>
          <w:tcPr>
            <w:tcW w:w="1165" w:type="dxa"/>
          </w:tcPr>
          <w:p w14:paraId="2D1E689B" w14:textId="77777777" w:rsidR="002870AB" w:rsidRPr="002870AB" w:rsidRDefault="002870AB" w:rsidP="002870AB">
            <w:pPr>
              <w:rPr>
                <w:rFonts w:cs="Times New Roman"/>
                <w:szCs w:val="24"/>
              </w:rPr>
            </w:pPr>
            <w:r w:rsidRPr="002870AB">
              <w:rPr>
                <w:rFonts w:cs="Times New Roman"/>
                <w:szCs w:val="24"/>
              </w:rPr>
              <w:t>8.101</w:t>
            </w:r>
          </w:p>
        </w:tc>
        <w:tc>
          <w:tcPr>
            <w:tcW w:w="1170" w:type="dxa"/>
          </w:tcPr>
          <w:p w14:paraId="029FE00C" w14:textId="77777777" w:rsidR="002870AB" w:rsidRPr="002870AB" w:rsidRDefault="002870AB" w:rsidP="002870AB">
            <w:pPr>
              <w:rPr>
                <w:rFonts w:cs="Times New Roman"/>
                <w:szCs w:val="24"/>
              </w:rPr>
            </w:pPr>
            <w:r w:rsidRPr="002870AB">
              <w:rPr>
                <w:rFonts w:cs="Times New Roman"/>
                <w:szCs w:val="24"/>
              </w:rPr>
              <w:t>15.28</w:t>
            </w:r>
          </w:p>
        </w:tc>
        <w:tc>
          <w:tcPr>
            <w:tcW w:w="7015" w:type="dxa"/>
          </w:tcPr>
          <w:p w14:paraId="4A62E8C0" w14:textId="77777777" w:rsidR="002870AB" w:rsidRPr="002870AB" w:rsidRDefault="002870AB" w:rsidP="002870AB">
            <w:pPr>
              <w:rPr>
                <w:rFonts w:cs="Times New Roman"/>
                <w:szCs w:val="24"/>
              </w:rPr>
            </w:pPr>
            <w:r w:rsidRPr="002870AB">
              <w:rPr>
                <w:rFonts w:cs="Times New Roman"/>
                <w:szCs w:val="24"/>
              </w:rPr>
              <w:t>Reckless Damage to a Protected Computer (18 U.S.C. § 1030(a)(5)(B))</w:t>
            </w:r>
          </w:p>
        </w:tc>
      </w:tr>
      <w:tr w:rsidR="002870AB" w:rsidRPr="002870AB" w14:paraId="6CC79E3C" w14:textId="77777777" w:rsidTr="008B46BE">
        <w:tc>
          <w:tcPr>
            <w:tcW w:w="1165" w:type="dxa"/>
          </w:tcPr>
          <w:p w14:paraId="2E1C99E4" w14:textId="77777777" w:rsidR="002870AB" w:rsidRPr="002870AB" w:rsidRDefault="002870AB" w:rsidP="002870AB">
            <w:pPr>
              <w:rPr>
                <w:rFonts w:cs="Times New Roman"/>
                <w:szCs w:val="24"/>
              </w:rPr>
            </w:pPr>
            <w:r w:rsidRPr="002870AB">
              <w:rPr>
                <w:rFonts w:cs="Times New Roman"/>
                <w:szCs w:val="24"/>
              </w:rPr>
              <w:t>8.102</w:t>
            </w:r>
          </w:p>
        </w:tc>
        <w:tc>
          <w:tcPr>
            <w:tcW w:w="1170" w:type="dxa"/>
          </w:tcPr>
          <w:p w14:paraId="1A488B35" w14:textId="77777777" w:rsidR="002870AB" w:rsidRPr="002870AB" w:rsidRDefault="002870AB" w:rsidP="002870AB">
            <w:pPr>
              <w:rPr>
                <w:rFonts w:cs="Times New Roman"/>
                <w:szCs w:val="24"/>
              </w:rPr>
            </w:pPr>
            <w:r w:rsidRPr="002870AB">
              <w:rPr>
                <w:rFonts w:cs="Times New Roman"/>
                <w:szCs w:val="24"/>
              </w:rPr>
              <w:t>15.29</w:t>
            </w:r>
          </w:p>
        </w:tc>
        <w:tc>
          <w:tcPr>
            <w:tcW w:w="7015" w:type="dxa"/>
          </w:tcPr>
          <w:p w14:paraId="6C113FC0" w14:textId="77777777" w:rsidR="002870AB" w:rsidRPr="002870AB" w:rsidRDefault="002870AB" w:rsidP="002870AB">
            <w:pPr>
              <w:rPr>
                <w:rFonts w:cs="Times New Roman"/>
                <w:szCs w:val="24"/>
              </w:rPr>
            </w:pPr>
            <w:r w:rsidRPr="002870AB">
              <w:rPr>
                <w:rFonts w:cs="Times New Roman"/>
                <w:szCs w:val="24"/>
              </w:rPr>
              <w:t>Damage to a Protected Computer Causing Loss (18 U.S.C. § 1030(a)(5)(C))</w:t>
            </w:r>
          </w:p>
        </w:tc>
      </w:tr>
      <w:tr w:rsidR="002870AB" w:rsidRPr="002870AB" w14:paraId="773D8606" w14:textId="77777777" w:rsidTr="008B46BE">
        <w:tc>
          <w:tcPr>
            <w:tcW w:w="1165" w:type="dxa"/>
          </w:tcPr>
          <w:p w14:paraId="410E5CCE" w14:textId="77777777" w:rsidR="002870AB" w:rsidRPr="002870AB" w:rsidRDefault="002870AB" w:rsidP="002870AB">
            <w:pPr>
              <w:rPr>
                <w:rFonts w:cs="Times New Roman"/>
                <w:szCs w:val="24"/>
              </w:rPr>
            </w:pPr>
            <w:r w:rsidRPr="002870AB">
              <w:rPr>
                <w:rFonts w:cs="Times New Roman"/>
                <w:szCs w:val="24"/>
              </w:rPr>
              <w:t>8.103</w:t>
            </w:r>
          </w:p>
        </w:tc>
        <w:tc>
          <w:tcPr>
            <w:tcW w:w="1170" w:type="dxa"/>
          </w:tcPr>
          <w:p w14:paraId="5F0B3229" w14:textId="77777777" w:rsidR="002870AB" w:rsidRPr="002870AB" w:rsidRDefault="002870AB" w:rsidP="002870AB">
            <w:pPr>
              <w:rPr>
                <w:rFonts w:cs="Times New Roman"/>
                <w:szCs w:val="24"/>
              </w:rPr>
            </w:pPr>
            <w:r w:rsidRPr="002870AB">
              <w:rPr>
                <w:rFonts w:cs="Times New Roman"/>
                <w:szCs w:val="24"/>
              </w:rPr>
              <w:t>15.30</w:t>
            </w:r>
          </w:p>
        </w:tc>
        <w:tc>
          <w:tcPr>
            <w:tcW w:w="7015" w:type="dxa"/>
          </w:tcPr>
          <w:p w14:paraId="4B903B3E" w14:textId="714F8E1B" w:rsidR="002870AB" w:rsidRPr="002870AB" w:rsidRDefault="002870AB" w:rsidP="002870AB">
            <w:pPr>
              <w:rPr>
                <w:rFonts w:cs="Times New Roman"/>
                <w:szCs w:val="24"/>
              </w:rPr>
            </w:pPr>
            <w:r w:rsidRPr="002870AB">
              <w:rPr>
                <w:rFonts w:cs="Times New Roman"/>
                <w:szCs w:val="24"/>
              </w:rPr>
              <w:t xml:space="preserve">Trafficking in Passwords (18 U.S.C. </w:t>
            </w:r>
            <w:r w:rsidR="00D41AAE">
              <w:rPr>
                <w:rFonts w:cs="Times New Roman"/>
                <w:szCs w:val="24"/>
              </w:rPr>
              <w:t>§</w:t>
            </w:r>
            <w:r w:rsidRPr="002870AB">
              <w:rPr>
                <w:rFonts w:cs="Times New Roman"/>
                <w:szCs w:val="24"/>
              </w:rPr>
              <w:t xml:space="preserve"> 1030(a)(6)(A)</w:t>
            </w:r>
            <w:r w:rsidR="00C83D3E">
              <w:rPr>
                <w:rFonts w:cs="Times New Roman"/>
                <w:szCs w:val="24"/>
              </w:rPr>
              <w:t>,</w:t>
            </w:r>
            <w:r w:rsidRPr="002870AB">
              <w:rPr>
                <w:rFonts w:cs="Times New Roman"/>
                <w:szCs w:val="24"/>
              </w:rPr>
              <w:t xml:space="preserve"> (B))</w:t>
            </w:r>
          </w:p>
        </w:tc>
      </w:tr>
      <w:tr w:rsidR="002870AB" w:rsidRPr="002870AB" w14:paraId="762E48F1" w14:textId="77777777" w:rsidTr="008B46BE">
        <w:tc>
          <w:tcPr>
            <w:tcW w:w="1165" w:type="dxa"/>
          </w:tcPr>
          <w:p w14:paraId="0E4B7F7B" w14:textId="77777777" w:rsidR="002870AB" w:rsidRPr="002870AB" w:rsidRDefault="002870AB" w:rsidP="002870AB">
            <w:pPr>
              <w:rPr>
                <w:rFonts w:cs="Times New Roman"/>
                <w:szCs w:val="24"/>
              </w:rPr>
            </w:pPr>
            <w:r w:rsidRPr="002870AB">
              <w:rPr>
                <w:rFonts w:cs="Times New Roman"/>
                <w:szCs w:val="24"/>
              </w:rPr>
              <w:t>8.104</w:t>
            </w:r>
          </w:p>
        </w:tc>
        <w:tc>
          <w:tcPr>
            <w:tcW w:w="1170" w:type="dxa"/>
          </w:tcPr>
          <w:p w14:paraId="0166495C" w14:textId="77777777" w:rsidR="002870AB" w:rsidRPr="002870AB" w:rsidRDefault="002870AB" w:rsidP="002870AB">
            <w:pPr>
              <w:rPr>
                <w:rFonts w:cs="Times New Roman"/>
                <w:szCs w:val="24"/>
              </w:rPr>
            </w:pPr>
            <w:r w:rsidRPr="002870AB">
              <w:rPr>
                <w:rFonts w:cs="Times New Roman"/>
                <w:szCs w:val="24"/>
              </w:rPr>
              <w:t>15.31</w:t>
            </w:r>
          </w:p>
        </w:tc>
        <w:tc>
          <w:tcPr>
            <w:tcW w:w="7015" w:type="dxa"/>
          </w:tcPr>
          <w:p w14:paraId="4C190053" w14:textId="77777777" w:rsidR="002870AB" w:rsidRPr="002870AB" w:rsidRDefault="002870AB" w:rsidP="002870AB">
            <w:pPr>
              <w:rPr>
                <w:rFonts w:cs="Times New Roman"/>
                <w:szCs w:val="24"/>
              </w:rPr>
            </w:pPr>
            <w:r w:rsidRPr="002870AB">
              <w:rPr>
                <w:rFonts w:cs="Times New Roman"/>
                <w:szCs w:val="24"/>
              </w:rPr>
              <w:t>Threatening to Damage a Computer (18 U.S.C. § 1030(a)(7))</w:t>
            </w:r>
          </w:p>
        </w:tc>
      </w:tr>
      <w:tr w:rsidR="002870AB" w:rsidRPr="002870AB" w14:paraId="54BA7AD0" w14:textId="77777777" w:rsidTr="008B46BE">
        <w:tc>
          <w:tcPr>
            <w:tcW w:w="1165" w:type="dxa"/>
          </w:tcPr>
          <w:p w14:paraId="68B13438" w14:textId="77777777" w:rsidR="002870AB" w:rsidRPr="002870AB" w:rsidRDefault="002870AB" w:rsidP="002870AB">
            <w:pPr>
              <w:rPr>
                <w:rFonts w:cs="Times New Roman"/>
                <w:szCs w:val="24"/>
              </w:rPr>
            </w:pPr>
            <w:r w:rsidRPr="002870AB">
              <w:rPr>
                <w:rFonts w:cs="Times New Roman"/>
                <w:szCs w:val="24"/>
              </w:rPr>
              <w:t>8.121</w:t>
            </w:r>
          </w:p>
        </w:tc>
        <w:tc>
          <w:tcPr>
            <w:tcW w:w="1170" w:type="dxa"/>
          </w:tcPr>
          <w:p w14:paraId="712D2D1F" w14:textId="77777777" w:rsidR="002870AB" w:rsidRPr="002870AB" w:rsidRDefault="002870AB" w:rsidP="002870AB">
            <w:pPr>
              <w:rPr>
                <w:rFonts w:cs="Times New Roman"/>
                <w:szCs w:val="24"/>
              </w:rPr>
            </w:pPr>
            <w:r w:rsidRPr="002870AB">
              <w:rPr>
                <w:rFonts w:cs="Times New Roman"/>
                <w:szCs w:val="24"/>
              </w:rPr>
              <w:t>15.32</w:t>
            </w:r>
          </w:p>
        </w:tc>
        <w:tc>
          <w:tcPr>
            <w:tcW w:w="7015" w:type="dxa"/>
          </w:tcPr>
          <w:p w14:paraId="6D28E3DD" w14:textId="77777777" w:rsidR="002870AB" w:rsidRPr="002870AB" w:rsidRDefault="002870AB" w:rsidP="002870AB">
            <w:pPr>
              <w:rPr>
                <w:rFonts w:cs="Times New Roman"/>
                <w:szCs w:val="24"/>
              </w:rPr>
            </w:pPr>
            <w:r w:rsidRPr="002870AB">
              <w:rPr>
                <w:rFonts w:cs="Times New Roman"/>
                <w:szCs w:val="24"/>
              </w:rPr>
              <w:t>Mail Fraud—Scheme to Defraud or to Obtain Money or Property by False Promises (18 U.S.C. § 1341)</w:t>
            </w:r>
          </w:p>
        </w:tc>
      </w:tr>
      <w:tr w:rsidR="002870AB" w:rsidRPr="002870AB" w14:paraId="508E7597" w14:textId="77777777" w:rsidTr="008B46BE">
        <w:tc>
          <w:tcPr>
            <w:tcW w:w="1165" w:type="dxa"/>
          </w:tcPr>
          <w:p w14:paraId="11065C33" w14:textId="77777777" w:rsidR="002870AB" w:rsidRPr="002870AB" w:rsidRDefault="002870AB" w:rsidP="002870AB">
            <w:pPr>
              <w:rPr>
                <w:rFonts w:cs="Times New Roman"/>
                <w:szCs w:val="24"/>
              </w:rPr>
            </w:pPr>
            <w:r w:rsidRPr="002870AB">
              <w:rPr>
                <w:rFonts w:cs="Times New Roman"/>
                <w:szCs w:val="24"/>
              </w:rPr>
              <w:t>8.122</w:t>
            </w:r>
          </w:p>
        </w:tc>
        <w:tc>
          <w:tcPr>
            <w:tcW w:w="1170" w:type="dxa"/>
          </w:tcPr>
          <w:p w14:paraId="3C0BD3D0" w14:textId="77777777" w:rsidR="002870AB" w:rsidRPr="002870AB" w:rsidRDefault="002870AB" w:rsidP="002870AB">
            <w:pPr>
              <w:rPr>
                <w:rFonts w:cs="Times New Roman"/>
                <w:szCs w:val="24"/>
              </w:rPr>
            </w:pPr>
            <w:r w:rsidRPr="002870AB">
              <w:rPr>
                <w:rFonts w:cs="Times New Roman"/>
                <w:szCs w:val="24"/>
              </w:rPr>
              <w:t>15.33</w:t>
            </w:r>
          </w:p>
        </w:tc>
        <w:tc>
          <w:tcPr>
            <w:tcW w:w="7015" w:type="dxa"/>
          </w:tcPr>
          <w:p w14:paraId="2CC9B0C0" w14:textId="77777777" w:rsidR="002870AB" w:rsidRPr="002870AB" w:rsidRDefault="002870AB" w:rsidP="002870AB">
            <w:pPr>
              <w:rPr>
                <w:rFonts w:cs="Times New Roman"/>
                <w:szCs w:val="24"/>
              </w:rPr>
            </w:pPr>
            <w:r w:rsidRPr="002870AB">
              <w:rPr>
                <w:rFonts w:cs="Times New Roman"/>
                <w:szCs w:val="24"/>
              </w:rPr>
              <w:t>Scheme to Defraud—Vicarious Liability (18 U.S.C. §§ 1341, 1343, 1344, 1346)</w:t>
            </w:r>
          </w:p>
        </w:tc>
      </w:tr>
      <w:tr w:rsidR="002870AB" w:rsidRPr="002870AB" w14:paraId="2AD95D03" w14:textId="77777777" w:rsidTr="008B46BE">
        <w:tc>
          <w:tcPr>
            <w:tcW w:w="1165" w:type="dxa"/>
          </w:tcPr>
          <w:p w14:paraId="0441F268" w14:textId="77777777" w:rsidR="002870AB" w:rsidRPr="002870AB" w:rsidRDefault="002870AB" w:rsidP="002870AB">
            <w:pPr>
              <w:rPr>
                <w:rFonts w:cs="Times New Roman"/>
                <w:szCs w:val="24"/>
              </w:rPr>
            </w:pPr>
            <w:r w:rsidRPr="002870AB">
              <w:rPr>
                <w:rFonts w:cs="Times New Roman"/>
                <w:szCs w:val="24"/>
              </w:rPr>
              <w:t>8.123</w:t>
            </w:r>
          </w:p>
        </w:tc>
        <w:tc>
          <w:tcPr>
            <w:tcW w:w="1170" w:type="dxa"/>
          </w:tcPr>
          <w:p w14:paraId="70FD3D5F" w14:textId="77777777" w:rsidR="002870AB" w:rsidRPr="002870AB" w:rsidRDefault="002870AB" w:rsidP="002870AB">
            <w:pPr>
              <w:rPr>
                <w:rFonts w:cs="Times New Roman"/>
                <w:szCs w:val="24"/>
              </w:rPr>
            </w:pPr>
            <w:r w:rsidRPr="002870AB">
              <w:rPr>
                <w:rFonts w:cs="Times New Roman"/>
                <w:szCs w:val="24"/>
              </w:rPr>
              <w:t>15.34</w:t>
            </w:r>
          </w:p>
        </w:tc>
        <w:tc>
          <w:tcPr>
            <w:tcW w:w="7015" w:type="dxa"/>
          </w:tcPr>
          <w:p w14:paraId="3E284B31" w14:textId="7686FD10" w:rsidR="002870AB" w:rsidRPr="002870AB" w:rsidRDefault="002870AB" w:rsidP="002870AB">
            <w:pPr>
              <w:rPr>
                <w:rFonts w:cs="Times New Roman"/>
                <w:szCs w:val="24"/>
              </w:rPr>
            </w:pPr>
            <w:r w:rsidRPr="002870AB">
              <w:rPr>
                <w:rFonts w:cs="Times New Roman"/>
                <w:szCs w:val="24"/>
              </w:rPr>
              <w:t>Mail Fraud—Scheme to Defraud—Deprivation of Intangible Right of Honest Services (18 U.S.C. §§ 1341</w:t>
            </w:r>
            <w:r w:rsidR="00C83D3E">
              <w:rPr>
                <w:rFonts w:cs="Times New Roman"/>
                <w:szCs w:val="24"/>
              </w:rPr>
              <w:t>,</w:t>
            </w:r>
            <w:r w:rsidRPr="002870AB">
              <w:rPr>
                <w:rFonts w:cs="Times New Roman"/>
                <w:szCs w:val="24"/>
              </w:rPr>
              <w:t xml:space="preserve"> 1346)</w:t>
            </w:r>
          </w:p>
        </w:tc>
      </w:tr>
      <w:tr w:rsidR="002870AB" w:rsidRPr="002870AB" w14:paraId="1611B5C9" w14:textId="77777777" w:rsidTr="008B46BE">
        <w:tc>
          <w:tcPr>
            <w:tcW w:w="1165" w:type="dxa"/>
          </w:tcPr>
          <w:p w14:paraId="6FD1F721" w14:textId="77777777" w:rsidR="002870AB" w:rsidRPr="002870AB" w:rsidRDefault="002870AB" w:rsidP="002870AB">
            <w:pPr>
              <w:rPr>
                <w:rFonts w:cs="Times New Roman"/>
                <w:szCs w:val="24"/>
              </w:rPr>
            </w:pPr>
            <w:r w:rsidRPr="002870AB">
              <w:rPr>
                <w:rFonts w:cs="Times New Roman"/>
                <w:szCs w:val="24"/>
              </w:rPr>
              <w:t>8.124</w:t>
            </w:r>
          </w:p>
        </w:tc>
        <w:tc>
          <w:tcPr>
            <w:tcW w:w="1170" w:type="dxa"/>
          </w:tcPr>
          <w:p w14:paraId="6502B249" w14:textId="77777777" w:rsidR="002870AB" w:rsidRPr="002870AB" w:rsidRDefault="002870AB" w:rsidP="002870AB">
            <w:pPr>
              <w:rPr>
                <w:rFonts w:cs="Times New Roman"/>
                <w:szCs w:val="24"/>
              </w:rPr>
            </w:pPr>
            <w:r w:rsidRPr="002870AB">
              <w:rPr>
                <w:rFonts w:cs="Times New Roman"/>
                <w:szCs w:val="24"/>
              </w:rPr>
              <w:t>15.35</w:t>
            </w:r>
          </w:p>
        </w:tc>
        <w:tc>
          <w:tcPr>
            <w:tcW w:w="7015" w:type="dxa"/>
          </w:tcPr>
          <w:p w14:paraId="337E79C1" w14:textId="77777777" w:rsidR="002870AB" w:rsidRPr="002870AB" w:rsidRDefault="002870AB" w:rsidP="002870AB">
            <w:pPr>
              <w:rPr>
                <w:rFonts w:cs="Times New Roman"/>
                <w:szCs w:val="24"/>
              </w:rPr>
            </w:pPr>
            <w:r w:rsidRPr="002870AB">
              <w:rPr>
                <w:rFonts w:cs="Times New Roman"/>
                <w:szCs w:val="24"/>
              </w:rPr>
              <w:t>Wire Fraud (18 U.S.C. § 1343)</w:t>
            </w:r>
          </w:p>
        </w:tc>
      </w:tr>
      <w:tr w:rsidR="002870AB" w:rsidRPr="002870AB" w14:paraId="362C0F71" w14:textId="77777777" w:rsidTr="008B46BE">
        <w:tc>
          <w:tcPr>
            <w:tcW w:w="1165" w:type="dxa"/>
          </w:tcPr>
          <w:p w14:paraId="40779D3C" w14:textId="77777777" w:rsidR="002870AB" w:rsidRPr="002870AB" w:rsidRDefault="002870AB" w:rsidP="002870AB">
            <w:pPr>
              <w:rPr>
                <w:rFonts w:cs="Times New Roman"/>
                <w:szCs w:val="24"/>
              </w:rPr>
            </w:pPr>
          </w:p>
        </w:tc>
        <w:tc>
          <w:tcPr>
            <w:tcW w:w="1170" w:type="dxa"/>
          </w:tcPr>
          <w:p w14:paraId="47D7EFFF" w14:textId="77777777" w:rsidR="002870AB" w:rsidRPr="002870AB" w:rsidRDefault="002870AB" w:rsidP="002870AB">
            <w:pPr>
              <w:rPr>
                <w:rFonts w:cs="Times New Roman"/>
                <w:szCs w:val="24"/>
              </w:rPr>
            </w:pPr>
            <w:r w:rsidRPr="002870AB">
              <w:rPr>
                <w:rFonts w:cs="Times New Roman"/>
                <w:szCs w:val="24"/>
              </w:rPr>
              <w:t>15.36</w:t>
            </w:r>
          </w:p>
        </w:tc>
        <w:tc>
          <w:tcPr>
            <w:tcW w:w="7015" w:type="dxa"/>
          </w:tcPr>
          <w:p w14:paraId="421EE460" w14:textId="77777777" w:rsidR="002870AB" w:rsidRPr="002870AB" w:rsidRDefault="002870AB" w:rsidP="002870AB">
            <w:pPr>
              <w:rPr>
                <w:rFonts w:cs="Times New Roman"/>
                <w:szCs w:val="24"/>
              </w:rPr>
            </w:pPr>
            <w:r w:rsidRPr="002870AB">
              <w:rPr>
                <w:rFonts w:cs="Times New Roman"/>
                <w:szCs w:val="24"/>
              </w:rPr>
              <w:t>Bank Fraud—Scheme to Defraud Bank (18 U.S.C. § 1344(1))</w:t>
            </w:r>
          </w:p>
        </w:tc>
      </w:tr>
      <w:tr w:rsidR="002870AB" w:rsidRPr="002870AB" w14:paraId="3EB947D4" w14:textId="77777777" w:rsidTr="008B46BE">
        <w:tc>
          <w:tcPr>
            <w:tcW w:w="1165" w:type="dxa"/>
          </w:tcPr>
          <w:p w14:paraId="5359305A" w14:textId="77777777" w:rsidR="002870AB" w:rsidRPr="002870AB" w:rsidRDefault="002870AB" w:rsidP="002870AB">
            <w:pPr>
              <w:rPr>
                <w:rFonts w:cs="Times New Roman"/>
                <w:szCs w:val="24"/>
              </w:rPr>
            </w:pPr>
            <w:r w:rsidRPr="002870AB">
              <w:rPr>
                <w:rFonts w:cs="Times New Roman"/>
                <w:szCs w:val="24"/>
              </w:rPr>
              <w:t>8.125</w:t>
            </w:r>
          </w:p>
        </w:tc>
        <w:tc>
          <w:tcPr>
            <w:tcW w:w="1170" w:type="dxa"/>
          </w:tcPr>
          <w:p w14:paraId="1FA0BF6B" w14:textId="77777777" w:rsidR="002870AB" w:rsidRPr="002870AB" w:rsidRDefault="002870AB" w:rsidP="002870AB">
            <w:pPr>
              <w:rPr>
                <w:rFonts w:cs="Times New Roman"/>
                <w:szCs w:val="24"/>
              </w:rPr>
            </w:pPr>
            <w:r w:rsidRPr="002870AB">
              <w:rPr>
                <w:rFonts w:cs="Times New Roman"/>
                <w:szCs w:val="24"/>
              </w:rPr>
              <w:t>15.37</w:t>
            </w:r>
          </w:p>
        </w:tc>
        <w:tc>
          <w:tcPr>
            <w:tcW w:w="7015" w:type="dxa"/>
          </w:tcPr>
          <w:p w14:paraId="74DC33B9" w14:textId="77777777" w:rsidR="002870AB" w:rsidRPr="002870AB" w:rsidRDefault="002870AB" w:rsidP="002870AB">
            <w:pPr>
              <w:rPr>
                <w:rFonts w:cs="Times New Roman"/>
                <w:szCs w:val="24"/>
              </w:rPr>
            </w:pPr>
            <w:r w:rsidRPr="002870AB">
              <w:rPr>
                <w:rFonts w:cs="Times New Roman"/>
                <w:szCs w:val="24"/>
              </w:rPr>
              <w:t>Bank Fraud—Scheme to Deprive Bank of Intangible Right of Honest Services (18 U.S.C. §§ 1344(1) and 1346)</w:t>
            </w:r>
          </w:p>
        </w:tc>
      </w:tr>
      <w:tr w:rsidR="002870AB" w:rsidRPr="002870AB" w14:paraId="0EE80D5C" w14:textId="77777777" w:rsidTr="008B46BE">
        <w:tc>
          <w:tcPr>
            <w:tcW w:w="1165" w:type="dxa"/>
          </w:tcPr>
          <w:p w14:paraId="65056129" w14:textId="77777777" w:rsidR="002870AB" w:rsidRPr="002870AB" w:rsidRDefault="002870AB" w:rsidP="002870AB">
            <w:pPr>
              <w:rPr>
                <w:rFonts w:cs="Times New Roman"/>
                <w:szCs w:val="24"/>
              </w:rPr>
            </w:pPr>
            <w:r w:rsidRPr="002870AB">
              <w:rPr>
                <w:rFonts w:cs="Times New Roman"/>
                <w:szCs w:val="24"/>
              </w:rPr>
              <w:t>8.126</w:t>
            </w:r>
          </w:p>
        </w:tc>
        <w:tc>
          <w:tcPr>
            <w:tcW w:w="1170" w:type="dxa"/>
          </w:tcPr>
          <w:p w14:paraId="1A6D573C" w14:textId="77777777" w:rsidR="002870AB" w:rsidRPr="002870AB" w:rsidRDefault="002870AB" w:rsidP="002870AB">
            <w:pPr>
              <w:rPr>
                <w:rFonts w:cs="Times New Roman"/>
                <w:szCs w:val="24"/>
              </w:rPr>
            </w:pPr>
            <w:r w:rsidRPr="002870AB">
              <w:rPr>
                <w:rFonts w:cs="Times New Roman"/>
                <w:szCs w:val="24"/>
              </w:rPr>
              <w:t>15.38</w:t>
            </w:r>
          </w:p>
        </w:tc>
        <w:tc>
          <w:tcPr>
            <w:tcW w:w="7015" w:type="dxa"/>
          </w:tcPr>
          <w:p w14:paraId="6FB85D81" w14:textId="03044DF4" w:rsidR="002870AB" w:rsidRPr="002870AB" w:rsidRDefault="002870AB" w:rsidP="002870AB">
            <w:pPr>
              <w:rPr>
                <w:rFonts w:cs="Times New Roman"/>
                <w:szCs w:val="24"/>
              </w:rPr>
            </w:pPr>
            <w:r w:rsidRPr="002870AB">
              <w:rPr>
                <w:rFonts w:cs="Times New Roman"/>
                <w:szCs w:val="24"/>
              </w:rPr>
              <w:t>Attempted Bank Fraud—Scheme to Deprive Bank of Intangible Right of Honest Services (18 U.S.C. §§ 1344(1)</w:t>
            </w:r>
            <w:r w:rsidR="00632AFB">
              <w:rPr>
                <w:rFonts w:cs="Times New Roman"/>
                <w:szCs w:val="24"/>
              </w:rPr>
              <w:t>,</w:t>
            </w:r>
            <w:r w:rsidRPr="002870AB">
              <w:rPr>
                <w:rFonts w:cs="Times New Roman"/>
                <w:szCs w:val="24"/>
              </w:rPr>
              <w:t xml:space="preserve"> 1346)</w:t>
            </w:r>
          </w:p>
        </w:tc>
      </w:tr>
      <w:tr w:rsidR="002870AB" w:rsidRPr="002870AB" w14:paraId="4C77D608" w14:textId="77777777" w:rsidTr="008B46BE">
        <w:tc>
          <w:tcPr>
            <w:tcW w:w="1165" w:type="dxa"/>
          </w:tcPr>
          <w:p w14:paraId="775540AF" w14:textId="77777777" w:rsidR="002870AB" w:rsidRPr="002870AB" w:rsidRDefault="002870AB" w:rsidP="002870AB">
            <w:pPr>
              <w:rPr>
                <w:rFonts w:cs="Times New Roman"/>
                <w:szCs w:val="24"/>
              </w:rPr>
            </w:pPr>
            <w:r w:rsidRPr="002870AB">
              <w:rPr>
                <w:rFonts w:cs="Times New Roman"/>
                <w:szCs w:val="24"/>
              </w:rPr>
              <w:t>8.127</w:t>
            </w:r>
          </w:p>
        </w:tc>
        <w:tc>
          <w:tcPr>
            <w:tcW w:w="1170" w:type="dxa"/>
          </w:tcPr>
          <w:p w14:paraId="1C9F779B" w14:textId="77777777" w:rsidR="002870AB" w:rsidRPr="002870AB" w:rsidRDefault="002870AB" w:rsidP="002870AB">
            <w:pPr>
              <w:rPr>
                <w:rFonts w:cs="Times New Roman"/>
                <w:szCs w:val="24"/>
              </w:rPr>
            </w:pPr>
            <w:r w:rsidRPr="002870AB">
              <w:rPr>
                <w:rFonts w:cs="Times New Roman"/>
                <w:szCs w:val="24"/>
              </w:rPr>
              <w:t>15.39</w:t>
            </w:r>
          </w:p>
        </w:tc>
        <w:tc>
          <w:tcPr>
            <w:tcW w:w="7015" w:type="dxa"/>
          </w:tcPr>
          <w:p w14:paraId="2CBC3CDE" w14:textId="77777777" w:rsidR="002870AB" w:rsidRPr="002870AB" w:rsidRDefault="002870AB" w:rsidP="002870AB">
            <w:pPr>
              <w:rPr>
                <w:rFonts w:cs="Times New Roman"/>
                <w:szCs w:val="24"/>
              </w:rPr>
            </w:pPr>
            <w:r w:rsidRPr="002870AB">
              <w:rPr>
                <w:rFonts w:cs="Times New Roman"/>
                <w:szCs w:val="24"/>
              </w:rPr>
              <w:t>Bank Fraud—Scheme to Defraud by False Promises (18 U.S.C. § 1344(2))</w:t>
            </w:r>
          </w:p>
        </w:tc>
      </w:tr>
      <w:tr w:rsidR="002870AB" w:rsidRPr="002870AB" w14:paraId="022D5E04" w14:textId="77777777" w:rsidTr="008B46BE">
        <w:tc>
          <w:tcPr>
            <w:tcW w:w="1165" w:type="dxa"/>
          </w:tcPr>
          <w:p w14:paraId="2C5AD264" w14:textId="77777777" w:rsidR="002870AB" w:rsidRPr="002870AB" w:rsidRDefault="002870AB" w:rsidP="002870AB">
            <w:pPr>
              <w:rPr>
                <w:rFonts w:cs="Times New Roman"/>
                <w:szCs w:val="24"/>
              </w:rPr>
            </w:pPr>
            <w:r w:rsidRPr="002870AB">
              <w:rPr>
                <w:rFonts w:cs="Times New Roman"/>
                <w:szCs w:val="24"/>
              </w:rPr>
              <w:t>8.128</w:t>
            </w:r>
          </w:p>
        </w:tc>
        <w:tc>
          <w:tcPr>
            <w:tcW w:w="1170" w:type="dxa"/>
          </w:tcPr>
          <w:p w14:paraId="334605DE" w14:textId="77777777" w:rsidR="002870AB" w:rsidRPr="002870AB" w:rsidRDefault="002870AB" w:rsidP="002870AB">
            <w:pPr>
              <w:rPr>
                <w:rFonts w:cs="Times New Roman"/>
                <w:szCs w:val="24"/>
              </w:rPr>
            </w:pPr>
            <w:r w:rsidRPr="002870AB">
              <w:rPr>
                <w:rFonts w:cs="Times New Roman"/>
                <w:szCs w:val="24"/>
              </w:rPr>
              <w:t>15.40</w:t>
            </w:r>
          </w:p>
        </w:tc>
        <w:tc>
          <w:tcPr>
            <w:tcW w:w="7015" w:type="dxa"/>
          </w:tcPr>
          <w:p w14:paraId="205BF0B0" w14:textId="77777777" w:rsidR="002870AB" w:rsidRPr="002870AB" w:rsidRDefault="002870AB" w:rsidP="002870AB">
            <w:pPr>
              <w:rPr>
                <w:rFonts w:cs="Times New Roman"/>
                <w:szCs w:val="24"/>
              </w:rPr>
            </w:pPr>
            <w:r w:rsidRPr="002870AB">
              <w:rPr>
                <w:rFonts w:cs="Times New Roman"/>
                <w:szCs w:val="24"/>
              </w:rPr>
              <w:t>Attempted Bank Fraud—Scheme to Defraud by False Promises (18 U.S.C. § 1344)</w:t>
            </w:r>
          </w:p>
        </w:tc>
      </w:tr>
      <w:tr w:rsidR="002870AB" w:rsidRPr="002870AB" w14:paraId="64251E87" w14:textId="77777777" w:rsidTr="008B46BE">
        <w:tc>
          <w:tcPr>
            <w:tcW w:w="1165" w:type="dxa"/>
          </w:tcPr>
          <w:p w14:paraId="217C7D45" w14:textId="77777777" w:rsidR="002870AB" w:rsidRPr="002870AB" w:rsidRDefault="002870AB" w:rsidP="002870AB">
            <w:pPr>
              <w:rPr>
                <w:rFonts w:cs="Times New Roman"/>
                <w:szCs w:val="24"/>
              </w:rPr>
            </w:pPr>
            <w:r w:rsidRPr="002870AB">
              <w:rPr>
                <w:rFonts w:cs="Times New Roman"/>
                <w:szCs w:val="24"/>
              </w:rPr>
              <w:t>8.74</w:t>
            </w:r>
          </w:p>
        </w:tc>
        <w:tc>
          <w:tcPr>
            <w:tcW w:w="1170" w:type="dxa"/>
          </w:tcPr>
          <w:p w14:paraId="3FDE944A" w14:textId="77777777" w:rsidR="002870AB" w:rsidRPr="002870AB" w:rsidRDefault="002870AB" w:rsidP="002870AB">
            <w:pPr>
              <w:rPr>
                <w:rFonts w:cs="Times New Roman"/>
                <w:szCs w:val="24"/>
              </w:rPr>
            </w:pPr>
            <w:r w:rsidRPr="002870AB">
              <w:rPr>
                <w:rFonts w:cs="Times New Roman"/>
                <w:szCs w:val="24"/>
              </w:rPr>
              <w:t>15.41</w:t>
            </w:r>
          </w:p>
        </w:tc>
        <w:tc>
          <w:tcPr>
            <w:tcW w:w="7015" w:type="dxa"/>
          </w:tcPr>
          <w:p w14:paraId="58EBABA8" w14:textId="77777777" w:rsidR="002870AB" w:rsidRPr="002870AB" w:rsidRDefault="002870AB" w:rsidP="002870AB">
            <w:pPr>
              <w:rPr>
                <w:rFonts w:cs="Times New Roman"/>
                <w:szCs w:val="24"/>
              </w:rPr>
            </w:pPr>
            <w:r w:rsidRPr="002870AB">
              <w:rPr>
                <w:rFonts w:cs="Times New Roman"/>
                <w:szCs w:val="24"/>
              </w:rPr>
              <w:t>False Statement to a Bank or Other Federally Insured Institution (18 U.S.C. § 1014)</w:t>
            </w:r>
          </w:p>
        </w:tc>
      </w:tr>
      <w:tr w:rsidR="002870AB" w:rsidRPr="002870AB" w14:paraId="5EB56077" w14:textId="77777777" w:rsidTr="008B46BE">
        <w:tc>
          <w:tcPr>
            <w:tcW w:w="1165" w:type="dxa"/>
          </w:tcPr>
          <w:p w14:paraId="7F10FA5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96162AE" w14:textId="77777777" w:rsidR="002870AB" w:rsidRPr="002870AB" w:rsidRDefault="002870AB" w:rsidP="002870AB">
            <w:pPr>
              <w:rPr>
                <w:rFonts w:cs="Times New Roman"/>
                <w:szCs w:val="24"/>
              </w:rPr>
            </w:pPr>
            <w:r w:rsidRPr="002870AB">
              <w:rPr>
                <w:rFonts w:cs="Times New Roman"/>
                <w:szCs w:val="24"/>
              </w:rPr>
              <w:t>15.42</w:t>
            </w:r>
          </w:p>
        </w:tc>
        <w:tc>
          <w:tcPr>
            <w:tcW w:w="7015" w:type="dxa"/>
          </w:tcPr>
          <w:p w14:paraId="38137D29" w14:textId="77777777" w:rsidR="002870AB" w:rsidRPr="002870AB" w:rsidRDefault="002870AB" w:rsidP="002870AB">
            <w:pPr>
              <w:rPr>
                <w:rFonts w:cs="Times New Roman"/>
                <w:szCs w:val="24"/>
              </w:rPr>
            </w:pPr>
            <w:r w:rsidRPr="002870AB">
              <w:rPr>
                <w:rFonts w:cs="Times New Roman"/>
                <w:szCs w:val="24"/>
              </w:rPr>
              <w:t>Health Care Fraud (18 U.S.C. § 1347)</w:t>
            </w:r>
          </w:p>
        </w:tc>
      </w:tr>
      <w:tr w:rsidR="002870AB" w:rsidRPr="002870AB" w14:paraId="61B90863" w14:textId="77777777" w:rsidTr="008B46BE">
        <w:tc>
          <w:tcPr>
            <w:tcW w:w="1165" w:type="dxa"/>
          </w:tcPr>
          <w:p w14:paraId="6F429583" w14:textId="77777777" w:rsidR="002870AB" w:rsidRPr="002870AB" w:rsidRDefault="002870AB" w:rsidP="002870AB">
            <w:pPr>
              <w:rPr>
                <w:rFonts w:cs="Times New Roman"/>
                <w:szCs w:val="24"/>
              </w:rPr>
            </w:pPr>
            <w:r w:rsidRPr="002870AB">
              <w:rPr>
                <w:rFonts w:cs="Times New Roman"/>
                <w:szCs w:val="24"/>
              </w:rPr>
              <w:t>8.132</w:t>
            </w:r>
          </w:p>
        </w:tc>
        <w:tc>
          <w:tcPr>
            <w:tcW w:w="1170" w:type="dxa"/>
          </w:tcPr>
          <w:p w14:paraId="686EAC16" w14:textId="77777777" w:rsidR="002870AB" w:rsidRPr="002870AB" w:rsidRDefault="002870AB" w:rsidP="002870AB">
            <w:pPr>
              <w:rPr>
                <w:rFonts w:cs="Times New Roman"/>
                <w:szCs w:val="24"/>
              </w:rPr>
            </w:pPr>
            <w:r w:rsidRPr="002870AB">
              <w:rPr>
                <w:rFonts w:cs="Times New Roman"/>
                <w:szCs w:val="24"/>
              </w:rPr>
              <w:t>15.43</w:t>
            </w:r>
          </w:p>
        </w:tc>
        <w:tc>
          <w:tcPr>
            <w:tcW w:w="7015" w:type="dxa"/>
          </w:tcPr>
          <w:p w14:paraId="78CCBE9A" w14:textId="77777777" w:rsidR="002870AB" w:rsidRPr="002870AB" w:rsidRDefault="002870AB" w:rsidP="002870AB">
            <w:pPr>
              <w:rPr>
                <w:rFonts w:cs="Times New Roman"/>
                <w:szCs w:val="24"/>
              </w:rPr>
            </w:pPr>
            <w:r w:rsidRPr="002870AB">
              <w:rPr>
                <w:rFonts w:cs="Times New Roman"/>
                <w:szCs w:val="24"/>
              </w:rPr>
              <w:t>Immigration Fraud—Forged, Counterfeited, Altered, or Falsely Made Immigration Document (18 U.S.C. § 1546(a))</w:t>
            </w:r>
          </w:p>
        </w:tc>
      </w:tr>
      <w:tr w:rsidR="002870AB" w:rsidRPr="002870AB" w14:paraId="2D692FAD" w14:textId="77777777" w:rsidTr="008B46BE">
        <w:tc>
          <w:tcPr>
            <w:tcW w:w="1165" w:type="dxa"/>
          </w:tcPr>
          <w:p w14:paraId="1283B448" w14:textId="77777777" w:rsidR="002870AB" w:rsidRPr="002870AB" w:rsidRDefault="002870AB" w:rsidP="002870AB">
            <w:pPr>
              <w:rPr>
                <w:rFonts w:cs="Times New Roman"/>
                <w:szCs w:val="24"/>
              </w:rPr>
            </w:pPr>
            <w:r w:rsidRPr="002870AB">
              <w:rPr>
                <w:rFonts w:cs="Times New Roman"/>
                <w:szCs w:val="24"/>
              </w:rPr>
              <w:t>8.133</w:t>
            </w:r>
          </w:p>
        </w:tc>
        <w:tc>
          <w:tcPr>
            <w:tcW w:w="1170" w:type="dxa"/>
          </w:tcPr>
          <w:p w14:paraId="61A7DA5D" w14:textId="77777777" w:rsidR="002870AB" w:rsidRPr="002870AB" w:rsidRDefault="002870AB" w:rsidP="002870AB">
            <w:pPr>
              <w:rPr>
                <w:rFonts w:cs="Times New Roman"/>
                <w:szCs w:val="24"/>
              </w:rPr>
            </w:pPr>
            <w:r w:rsidRPr="002870AB">
              <w:rPr>
                <w:rFonts w:cs="Times New Roman"/>
                <w:szCs w:val="24"/>
              </w:rPr>
              <w:t>15.44</w:t>
            </w:r>
          </w:p>
        </w:tc>
        <w:tc>
          <w:tcPr>
            <w:tcW w:w="7015" w:type="dxa"/>
          </w:tcPr>
          <w:p w14:paraId="7F710211" w14:textId="77777777" w:rsidR="002870AB" w:rsidRPr="002870AB" w:rsidRDefault="002870AB" w:rsidP="002870AB">
            <w:pPr>
              <w:rPr>
                <w:rFonts w:cs="Times New Roman"/>
                <w:szCs w:val="24"/>
              </w:rPr>
            </w:pPr>
            <w:r w:rsidRPr="002870AB">
              <w:rPr>
                <w:rFonts w:cs="Times New Roman"/>
                <w:szCs w:val="24"/>
              </w:rPr>
              <w:t>Immigration Fraud—Use or Possession of Immigration Document Procured by Fraud (18 U.S.C. § 1546(a))</w:t>
            </w:r>
          </w:p>
        </w:tc>
      </w:tr>
      <w:tr w:rsidR="002870AB" w:rsidRPr="002870AB" w14:paraId="4AD8E215" w14:textId="77777777" w:rsidTr="008B46BE">
        <w:tc>
          <w:tcPr>
            <w:tcW w:w="1165" w:type="dxa"/>
          </w:tcPr>
          <w:p w14:paraId="3756D019" w14:textId="77777777" w:rsidR="002870AB" w:rsidRPr="002870AB" w:rsidRDefault="002870AB" w:rsidP="002870AB">
            <w:pPr>
              <w:rPr>
                <w:rFonts w:cs="Times New Roman"/>
                <w:szCs w:val="24"/>
              </w:rPr>
            </w:pPr>
            <w:r w:rsidRPr="002870AB">
              <w:rPr>
                <w:rFonts w:cs="Times New Roman"/>
                <w:szCs w:val="24"/>
              </w:rPr>
              <w:t>8.134</w:t>
            </w:r>
          </w:p>
        </w:tc>
        <w:tc>
          <w:tcPr>
            <w:tcW w:w="1170" w:type="dxa"/>
          </w:tcPr>
          <w:p w14:paraId="187A172A" w14:textId="77777777" w:rsidR="002870AB" w:rsidRPr="002870AB" w:rsidRDefault="002870AB" w:rsidP="002870AB">
            <w:pPr>
              <w:rPr>
                <w:rFonts w:cs="Times New Roman"/>
                <w:szCs w:val="24"/>
              </w:rPr>
            </w:pPr>
            <w:r w:rsidRPr="002870AB">
              <w:rPr>
                <w:rFonts w:cs="Times New Roman"/>
                <w:szCs w:val="24"/>
              </w:rPr>
              <w:t>15.45</w:t>
            </w:r>
          </w:p>
        </w:tc>
        <w:tc>
          <w:tcPr>
            <w:tcW w:w="7015" w:type="dxa"/>
          </w:tcPr>
          <w:p w14:paraId="1ED7760F" w14:textId="77777777" w:rsidR="002870AB" w:rsidRPr="002870AB" w:rsidRDefault="002870AB" w:rsidP="002870AB">
            <w:pPr>
              <w:rPr>
                <w:rFonts w:cs="Times New Roman"/>
                <w:szCs w:val="24"/>
              </w:rPr>
            </w:pPr>
            <w:r w:rsidRPr="002870AB">
              <w:rPr>
                <w:rFonts w:cs="Times New Roman"/>
                <w:szCs w:val="24"/>
              </w:rPr>
              <w:t>Immigration Fraud—False Statement on Immigration Document (18 U.S.C. § 1546(a))</w:t>
            </w:r>
          </w:p>
        </w:tc>
      </w:tr>
      <w:tr w:rsidR="002870AB" w:rsidRPr="002870AB" w14:paraId="316CA26E" w14:textId="77777777" w:rsidTr="008B46BE">
        <w:tc>
          <w:tcPr>
            <w:tcW w:w="1165" w:type="dxa"/>
          </w:tcPr>
          <w:p w14:paraId="7D662827" w14:textId="77777777" w:rsidR="002870AB" w:rsidRPr="002870AB" w:rsidRDefault="002870AB" w:rsidP="002870AB">
            <w:pPr>
              <w:rPr>
                <w:rFonts w:cs="Times New Roman"/>
                <w:szCs w:val="24"/>
              </w:rPr>
            </w:pPr>
            <w:r w:rsidRPr="002870AB">
              <w:rPr>
                <w:rFonts w:cs="Times New Roman"/>
                <w:szCs w:val="24"/>
              </w:rPr>
              <w:lastRenderedPageBreak/>
              <w:t>8.11</w:t>
            </w:r>
          </w:p>
        </w:tc>
        <w:tc>
          <w:tcPr>
            <w:tcW w:w="1170" w:type="dxa"/>
          </w:tcPr>
          <w:p w14:paraId="531F48EB" w14:textId="77777777" w:rsidR="002870AB" w:rsidRPr="002870AB" w:rsidRDefault="002870AB" w:rsidP="002870AB">
            <w:pPr>
              <w:rPr>
                <w:rFonts w:cs="Times New Roman"/>
                <w:szCs w:val="24"/>
              </w:rPr>
            </w:pPr>
            <w:r w:rsidRPr="002870AB">
              <w:rPr>
                <w:rFonts w:cs="Times New Roman"/>
                <w:szCs w:val="24"/>
              </w:rPr>
              <w:t>15.46</w:t>
            </w:r>
          </w:p>
        </w:tc>
        <w:tc>
          <w:tcPr>
            <w:tcW w:w="7015" w:type="dxa"/>
          </w:tcPr>
          <w:p w14:paraId="723D36CF" w14:textId="77777777" w:rsidR="002870AB" w:rsidRPr="002870AB" w:rsidRDefault="002870AB" w:rsidP="002870AB">
            <w:pPr>
              <w:rPr>
                <w:rFonts w:cs="Times New Roman"/>
                <w:szCs w:val="24"/>
              </w:rPr>
            </w:pPr>
            <w:r w:rsidRPr="002870AB">
              <w:rPr>
                <w:rFonts w:cs="Times New Roman"/>
                <w:szCs w:val="24"/>
              </w:rPr>
              <w:t>Bankruptcy Fraud—Scheme or Artifice to Defraud (18 U.S.C. § 157)</w:t>
            </w:r>
          </w:p>
        </w:tc>
      </w:tr>
      <w:tr w:rsidR="002870AB" w:rsidRPr="002870AB" w14:paraId="2891D766" w14:textId="77777777" w:rsidTr="008B46BE">
        <w:tc>
          <w:tcPr>
            <w:tcW w:w="1165" w:type="dxa"/>
          </w:tcPr>
          <w:p w14:paraId="2FA019EC" w14:textId="77777777" w:rsidR="002870AB" w:rsidRPr="002870AB" w:rsidRDefault="002870AB" w:rsidP="002870AB">
            <w:pPr>
              <w:rPr>
                <w:rFonts w:cs="Times New Roman"/>
                <w:szCs w:val="24"/>
              </w:rPr>
            </w:pPr>
            <w:r w:rsidRPr="002870AB">
              <w:rPr>
                <w:rFonts w:cs="Times New Roman"/>
                <w:szCs w:val="24"/>
              </w:rPr>
              <w:t>9.9</w:t>
            </w:r>
          </w:p>
        </w:tc>
        <w:tc>
          <w:tcPr>
            <w:tcW w:w="1170" w:type="dxa"/>
          </w:tcPr>
          <w:p w14:paraId="2C0F42E9" w14:textId="77777777" w:rsidR="002870AB" w:rsidRPr="002870AB" w:rsidRDefault="002870AB" w:rsidP="002870AB">
            <w:pPr>
              <w:rPr>
                <w:rFonts w:cs="Times New Roman"/>
                <w:szCs w:val="24"/>
              </w:rPr>
            </w:pPr>
            <w:r w:rsidRPr="002870AB">
              <w:rPr>
                <w:rFonts w:cs="Times New Roman"/>
                <w:szCs w:val="24"/>
              </w:rPr>
              <w:t>15.47</w:t>
            </w:r>
          </w:p>
        </w:tc>
        <w:tc>
          <w:tcPr>
            <w:tcW w:w="7015" w:type="dxa"/>
          </w:tcPr>
          <w:p w14:paraId="6086A5C1" w14:textId="77777777" w:rsidR="002870AB" w:rsidRPr="002870AB" w:rsidRDefault="002870AB" w:rsidP="002870AB">
            <w:pPr>
              <w:rPr>
                <w:rFonts w:cs="Times New Roman"/>
                <w:szCs w:val="24"/>
              </w:rPr>
            </w:pPr>
            <w:r w:rsidRPr="002870AB">
              <w:rPr>
                <w:rFonts w:cs="Times New Roman"/>
                <w:szCs w:val="24"/>
              </w:rPr>
              <w:t>Securities Fraud (15 U.S.C. §§ 78j(b), 78ff; 17 C.F.R. § 240.10b-5)</w:t>
            </w:r>
          </w:p>
        </w:tc>
      </w:tr>
      <w:tr w:rsidR="002870AB" w:rsidRPr="002870AB" w14:paraId="4E78DE6B" w14:textId="77777777" w:rsidTr="008B46BE">
        <w:tc>
          <w:tcPr>
            <w:tcW w:w="1165" w:type="dxa"/>
          </w:tcPr>
          <w:p w14:paraId="7E012850"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D74711D" w14:textId="77777777" w:rsidR="002870AB" w:rsidRPr="002870AB" w:rsidRDefault="002870AB" w:rsidP="002870AB">
            <w:pPr>
              <w:rPr>
                <w:rFonts w:cs="Times New Roman"/>
                <w:szCs w:val="24"/>
              </w:rPr>
            </w:pPr>
            <w:r w:rsidRPr="002870AB">
              <w:rPr>
                <w:rFonts w:cs="Times New Roman"/>
                <w:szCs w:val="24"/>
              </w:rPr>
              <w:t>15.48</w:t>
            </w:r>
          </w:p>
        </w:tc>
        <w:tc>
          <w:tcPr>
            <w:tcW w:w="7015" w:type="dxa"/>
          </w:tcPr>
          <w:p w14:paraId="47241650" w14:textId="2F29201F" w:rsidR="002870AB" w:rsidRPr="002870AB" w:rsidRDefault="002870AB" w:rsidP="002870AB">
            <w:pPr>
              <w:rPr>
                <w:rFonts w:cs="Times New Roman"/>
                <w:szCs w:val="24"/>
              </w:rPr>
            </w:pPr>
            <w:r w:rsidRPr="002870AB">
              <w:rPr>
                <w:rFonts w:cs="Times New Roman"/>
                <w:szCs w:val="24"/>
              </w:rPr>
              <w:t>Sale of Unregistered Securities</w:t>
            </w:r>
            <w:r w:rsidR="0081218E">
              <w:rPr>
                <w:rFonts w:cs="Times New Roman"/>
                <w:szCs w:val="24"/>
              </w:rPr>
              <w:t xml:space="preserve"> (15 U.S.C. § 77e)</w:t>
            </w:r>
          </w:p>
        </w:tc>
      </w:tr>
    </w:tbl>
    <w:p w14:paraId="2695E173" w14:textId="77777777" w:rsidR="00E70FE7" w:rsidRDefault="00E70FE7" w:rsidP="002870AB">
      <w:pPr>
        <w:rPr>
          <w:rFonts w:cs="Times New Roman"/>
          <w:b/>
          <w:bCs/>
          <w:szCs w:val="24"/>
        </w:rPr>
      </w:pPr>
    </w:p>
    <w:p w14:paraId="3829C95C" w14:textId="7DB5128F" w:rsidR="002870AB" w:rsidRPr="002870AB" w:rsidRDefault="002870AB" w:rsidP="002870AB">
      <w:pPr>
        <w:rPr>
          <w:rFonts w:cs="Times New Roman"/>
          <w:szCs w:val="24"/>
        </w:rPr>
      </w:pPr>
      <w:r w:rsidRPr="002870AB">
        <w:rPr>
          <w:rFonts w:cs="Times New Roman"/>
          <w:b/>
          <w:bCs/>
          <w:szCs w:val="24"/>
        </w:rPr>
        <w:t>Chapter 16: Homicide</w:t>
      </w:r>
    </w:p>
    <w:tbl>
      <w:tblPr>
        <w:tblStyle w:val="TableGrid"/>
        <w:tblW w:w="0" w:type="auto"/>
        <w:tblLook w:val="04A0" w:firstRow="1" w:lastRow="0" w:firstColumn="1" w:lastColumn="0" w:noHBand="0" w:noVBand="1"/>
      </w:tblPr>
      <w:tblGrid>
        <w:gridCol w:w="1165"/>
        <w:gridCol w:w="1170"/>
        <w:gridCol w:w="7015"/>
      </w:tblGrid>
      <w:tr w:rsidR="002870AB" w:rsidRPr="002870AB" w14:paraId="4F109206" w14:textId="77777777" w:rsidTr="008B46BE">
        <w:tc>
          <w:tcPr>
            <w:tcW w:w="1165" w:type="dxa"/>
          </w:tcPr>
          <w:p w14:paraId="361EA5DD"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0CDE826"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064FE3FB"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41E9D66C"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42D3B697"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BA5B62E" w14:textId="77777777" w:rsidTr="008B46BE">
        <w:tc>
          <w:tcPr>
            <w:tcW w:w="1165" w:type="dxa"/>
          </w:tcPr>
          <w:p w14:paraId="49BEE1D8" w14:textId="77777777" w:rsidR="002870AB" w:rsidRPr="002870AB" w:rsidRDefault="002870AB" w:rsidP="002870AB">
            <w:pPr>
              <w:rPr>
                <w:rFonts w:cs="Times New Roman"/>
                <w:szCs w:val="24"/>
              </w:rPr>
            </w:pPr>
            <w:r w:rsidRPr="002870AB">
              <w:rPr>
                <w:rFonts w:cs="Times New Roman"/>
                <w:szCs w:val="24"/>
              </w:rPr>
              <w:t>8.107</w:t>
            </w:r>
          </w:p>
        </w:tc>
        <w:tc>
          <w:tcPr>
            <w:tcW w:w="1170" w:type="dxa"/>
          </w:tcPr>
          <w:p w14:paraId="3AEB0A5D" w14:textId="77777777" w:rsidR="002870AB" w:rsidRPr="002870AB" w:rsidRDefault="002870AB" w:rsidP="002870AB">
            <w:pPr>
              <w:rPr>
                <w:rFonts w:cs="Times New Roman"/>
                <w:szCs w:val="24"/>
              </w:rPr>
            </w:pPr>
            <w:r w:rsidRPr="002870AB">
              <w:rPr>
                <w:rFonts w:cs="Times New Roman"/>
                <w:szCs w:val="24"/>
              </w:rPr>
              <w:t>16.1</w:t>
            </w:r>
          </w:p>
        </w:tc>
        <w:tc>
          <w:tcPr>
            <w:tcW w:w="7015" w:type="dxa"/>
          </w:tcPr>
          <w:p w14:paraId="65F96507" w14:textId="77777777" w:rsidR="002870AB" w:rsidRPr="002870AB" w:rsidRDefault="002870AB" w:rsidP="002870AB">
            <w:pPr>
              <w:rPr>
                <w:rFonts w:cs="Times New Roman"/>
                <w:szCs w:val="24"/>
              </w:rPr>
            </w:pPr>
            <w:r w:rsidRPr="002870AB">
              <w:rPr>
                <w:rFonts w:cs="Times New Roman"/>
                <w:szCs w:val="24"/>
              </w:rPr>
              <w:t>Murder—First Degree (18 U.S.C. § 1111)</w:t>
            </w:r>
          </w:p>
        </w:tc>
      </w:tr>
      <w:tr w:rsidR="002870AB" w:rsidRPr="002870AB" w14:paraId="53E7185D" w14:textId="77777777" w:rsidTr="008B46BE">
        <w:tc>
          <w:tcPr>
            <w:tcW w:w="1165" w:type="dxa"/>
          </w:tcPr>
          <w:p w14:paraId="0F4AC720" w14:textId="77777777" w:rsidR="002870AB" w:rsidRPr="002870AB" w:rsidRDefault="002870AB" w:rsidP="002870AB">
            <w:pPr>
              <w:rPr>
                <w:rFonts w:cs="Times New Roman"/>
                <w:szCs w:val="24"/>
              </w:rPr>
            </w:pPr>
            <w:r w:rsidRPr="002870AB">
              <w:rPr>
                <w:rFonts w:cs="Times New Roman"/>
                <w:szCs w:val="24"/>
              </w:rPr>
              <w:t>8.108</w:t>
            </w:r>
          </w:p>
        </w:tc>
        <w:tc>
          <w:tcPr>
            <w:tcW w:w="1170" w:type="dxa"/>
          </w:tcPr>
          <w:p w14:paraId="42C5C3E2" w14:textId="77777777" w:rsidR="002870AB" w:rsidRPr="002870AB" w:rsidRDefault="002870AB" w:rsidP="002870AB">
            <w:pPr>
              <w:rPr>
                <w:rFonts w:cs="Times New Roman"/>
                <w:szCs w:val="24"/>
              </w:rPr>
            </w:pPr>
            <w:r w:rsidRPr="002870AB">
              <w:rPr>
                <w:rFonts w:cs="Times New Roman"/>
                <w:szCs w:val="24"/>
              </w:rPr>
              <w:t>16.2</w:t>
            </w:r>
          </w:p>
        </w:tc>
        <w:tc>
          <w:tcPr>
            <w:tcW w:w="7015" w:type="dxa"/>
          </w:tcPr>
          <w:p w14:paraId="37F883DA" w14:textId="77777777" w:rsidR="002870AB" w:rsidRPr="002870AB" w:rsidRDefault="002870AB" w:rsidP="002870AB">
            <w:pPr>
              <w:rPr>
                <w:rFonts w:cs="Times New Roman"/>
                <w:szCs w:val="24"/>
              </w:rPr>
            </w:pPr>
            <w:r w:rsidRPr="002870AB">
              <w:rPr>
                <w:rFonts w:cs="Times New Roman"/>
                <w:szCs w:val="24"/>
              </w:rPr>
              <w:t>Murder—Second Degree (18 U.S.C. § 1111)</w:t>
            </w:r>
          </w:p>
        </w:tc>
      </w:tr>
      <w:tr w:rsidR="002870AB" w:rsidRPr="002870AB" w14:paraId="352097F7" w14:textId="77777777" w:rsidTr="008B46BE">
        <w:tc>
          <w:tcPr>
            <w:tcW w:w="1165" w:type="dxa"/>
          </w:tcPr>
          <w:p w14:paraId="639E7D47" w14:textId="77777777" w:rsidR="002870AB" w:rsidRPr="002870AB" w:rsidRDefault="002870AB" w:rsidP="002870AB">
            <w:pPr>
              <w:rPr>
                <w:rFonts w:cs="Times New Roman"/>
                <w:szCs w:val="24"/>
              </w:rPr>
            </w:pPr>
            <w:r w:rsidRPr="002870AB">
              <w:rPr>
                <w:rFonts w:cs="Times New Roman"/>
                <w:szCs w:val="24"/>
              </w:rPr>
              <w:t>8.109</w:t>
            </w:r>
          </w:p>
        </w:tc>
        <w:tc>
          <w:tcPr>
            <w:tcW w:w="1170" w:type="dxa"/>
          </w:tcPr>
          <w:p w14:paraId="5238F04C" w14:textId="77777777" w:rsidR="002870AB" w:rsidRPr="002870AB" w:rsidRDefault="002870AB" w:rsidP="002870AB">
            <w:pPr>
              <w:rPr>
                <w:rFonts w:cs="Times New Roman"/>
                <w:szCs w:val="24"/>
              </w:rPr>
            </w:pPr>
            <w:r w:rsidRPr="002870AB">
              <w:rPr>
                <w:rFonts w:cs="Times New Roman"/>
                <w:szCs w:val="24"/>
              </w:rPr>
              <w:t>16.3</w:t>
            </w:r>
          </w:p>
        </w:tc>
        <w:tc>
          <w:tcPr>
            <w:tcW w:w="7015" w:type="dxa"/>
          </w:tcPr>
          <w:p w14:paraId="6D6775D7" w14:textId="77777777" w:rsidR="002870AB" w:rsidRPr="002870AB" w:rsidRDefault="002870AB" w:rsidP="002870AB">
            <w:pPr>
              <w:rPr>
                <w:rFonts w:cs="Times New Roman"/>
                <w:szCs w:val="24"/>
              </w:rPr>
            </w:pPr>
            <w:r w:rsidRPr="002870AB">
              <w:rPr>
                <w:rFonts w:cs="Times New Roman"/>
                <w:szCs w:val="24"/>
              </w:rPr>
              <w:t>Manslaughter—Voluntary (18 U.S.C. § 1112)</w:t>
            </w:r>
          </w:p>
        </w:tc>
      </w:tr>
      <w:tr w:rsidR="002870AB" w:rsidRPr="002870AB" w14:paraId="64FCA265" w14:textId="77777777" w:rsidTr="008B46BE">
        <w:tc>
          <w:tcPr>
            <w:tcW w:w="1165" w:type="dxa"/>
          </w:tcPr>
          <w:p w14:paraId="3E72B712" w14:textId="77777777" w:rsidR="002870AB" w:rsidRPr="002870AB" w:rsidRDefault="002870AB" w:rsidP="002870AB">
            <w:pPr>
              <w:rPr>
                <w:rFonts w:cs="Times New Roman"/>
                <w:szCs w:val="24"/>
              </w:rPr>
            </w:pPr>
            <w:r w:rsidRPr="002870AB">
              <w:rPr>
                <w:rFonts w:cs="Times New Roman"/>
                <w:szCs w:val="24"/>
              </w:rPr>
              <w:t>8.110</w:t>
            </w:r>
          </w:p>
        </w:tc>
        <w:tc>
          <w:tcPr>
            <w:tcW w:w="1170" w:type="dxa"/>
          </w:tcPr>
          <w:p w14:paraId="51E60D4C" w14:textId="77777777" w:rsidR="002870AB" w:rsidRPr="002870AB" w:rsidRDefault="002870AB" w:rsidP="002870AB">
            <w:pPr>
              <w:rPr>
                <w:rFonts w:cs="Times New Roman"/>
                <w:szCs w:val="24"/>
              </w:rPr>
            </w:pPr>
            <w:r w:rsidRPr="002870AB">
              <w:rPr>
                <w:rFonts w:cs="Times New Roman"/>
                <w:szCs w:val="24"/>
              </w:rPr>
              <w:t>16.4</w:t>
            </w:r>
          </w:p>
        </w:tc>
        <w:tc>
          <w:tcPr>
            <w:tcW w:w="7015" w:type="dxa"/>
          </w:tcPr>
          <w:p w14:paraId="0198FBB3" w14:textId="77777777" w:rsidR="002870AB" w:rsidRPr="002870AB" w:rsidRDefault="002870AB" w:rsidP="002870AB">
            <w:pPr>
              <w:rPr>
                <w:rFonts w:cs="Times New Roman"/>
                <w:szCs w:val="24"/>
              </w:rPr>
            </w:pPr>
            <w:r w:rsidRPr="002870AB">
              <w:rPr>
                <w:rFonts w:cs="Times New Roman"/>
                <w:szCs w:val="24"/>
              </w:rPr>
              <w:t>Manslaughter—Involuntary (18 U.S.C. § 1112)</w:t>
            </w:r>
          </w:p>
        </w:tc>
      </w:tr>
      <w:tr w:rsidR="002870AB" w:rsidRPr="002870AB" w14:paraId="162A2632" w14:textId="77777777" w:rsidTr="008B46BE">
        <w:tc>
          <w:tcPr>
            <w:tcW w:w="1165" w:type="dxa"/>
          </w:tcPr>
          <w:p w14:paraId="4AEEE884" w14:textId="77777777" w:rsidR="002870AB" w:rsidRPr="002870AB" w:rsidRDefault="002870AB" w:rsidP="002870AB">
            <w:pPr>
              <w:rPr>
                <w:rFonts w:cs="Times New Roman"/>
                <w:szCs w:val="24"/>
              </w:rPr>
            </w:pPr>
            <w:r w:rsidRPr="002870AB">
              <w:rPr>
                <w:rFonts w:cs="Times New Roman"/>
                <w:szCs w:val="24"/>
              </w:rPr>
              <w:t>8.111</w:t>
            </w:r>
          </w:p>
        </w:tc>
        <w:tc>
          <w:tcPr>
            <w:tcW w:w="1170" w:type="dxa"/>
          </w:tcPr>
          <w:p w14:paraId="4A5ADD81" w14:textId="77777777" w:rsidR="002870AB" w:rsidRPr="002870AB" w:rsidRDefault="002870AB" w:rsidP="002870AB">
            <w:pPr>
              <w:rPr>
                <w:rFonts w:cs="Times New Roman"/>
                <w:szCs w:val="24"/>
              </w:rPr>
            </w:pPr>
            <w:r w:rsidRPr="002870AB">
              <w:rPr>
                <w:rFonts w:cs="Times New Roman"/>
                <w:szCs w:val="24"/>
              </w:rPr>
              <w:t>16.5</w:t>
            </w:r>
          </w:p>
        </w:tc>
        <w:tc>
          <w:tcPr>
            <w:tcW w:w="7015" w:type="dxa"/>
          </w:tcPr>
          <w:p w14:paraId="1AF077A1" w14:textId="77777777" w:rsidR="002870AB" w:rsidRPr="002870AB" w:rsidRDefault="002870AB" w:rsidP="002870AB">
            <w:pPr>
              <w:rPr>
                <w:rFonts w:cs="Times New Roman"/>
                <w:szCs w:val="24"/>
              </w:rPr>
            </w:pPr>
            <w:r w:rsidRPr="002870AB">
              <w:rPr>
                <w:rFonts w:cs="Times New Roman"/>
                <w:szCs w:val="24"/>
              </w:rPr>
              <w:t>Attempted Murder (18 U.S.C. § 1113)</w:t>
            </w:r>
          </w:p>
        </w:tc>
      </w:tr>
      <w:tr w:rsidR="002870AB" w:rsidRPr="002870AB" w14:paraId="2DD4B3BE" w14:textId="77777777" w:rsidTr="008B46BE">
        <w:tc>
          <w:tcPr>
            <w:tcW w:w="1165" w:type="dxa"/>
          </w:tcPr>
          <w:p w14:paraId="6A08034F" w14:textId="77777777" w:rsidR="002870AB" w:rsidRPr="002870AB" w:rsidRDefault="002870AB" w:rsidP="002870AB">
            <w:pPr>
              <w:rPr>
                <w:rFonts w:cs="Times New Roman"/>
                <w:szCs w:val="24"/>
              </w:rPr>
            </w:pPr>
            <w:r w:rsidRPr="002870AB">
              <w:rPr>
                <w:rFonts w:cs="Times New Roman"/>
                <w:szCs w:val="24"/>
              </w:rPr>
              <w:t>8.112</w:t>
            </w:r>
          </w:p>
        </w:tc>
        <w:tc>
          <w:tcPr>
            <w:tcW w:w="1170" w:type="dxa"/>
          </w:tcPr>
          <w:p w14:paraId="5073E1EA" w14:textId="77777777" w:rsidR="002870AB" w:rsidRPr="002870AB" w:rsidRDefault="002870AB" w:rsidP="002870AB">
            <w:pPr>
              <w:rPr>
                <w:rFonts w:cs="Times New Roman"/>
                <w:szCs w:val="24"/>
              </w:rPr>
            </w:pPr>
            <w:r w:rsidRPr="002870AB">
              <w:rPr>
                <w:rFonts w:cs="Times New Roman"/>
                <w:szCs w:val="24"/>
              </w:rPr>
              <w:t>16.6</w:t>
            </w:r>
          </w:p>
        </w:tc>
        <w:tc>
          <w:tcPr>
            <w:tcW w:w="7015" w:type="dxa"/>
          </w:tcPr>
          <w:p w14:paraId="08AE9D49" w14:textId="77777777" w:rsidR="002870AB" w:rsidRPr="002870AB" w:rsidRDefault="002870AB" w:rsidP="002870AB">
            <w:pPr>
              <w:rPr>
                <w:rFonts w:cs="Times New Roman"/>
                <w:szCs w:val="24"/>
              </w:rPr>
            </w:pPr>
            <w:r w:rsidRPr="002870AB">
              <w:rPr>
                <w:rFonts w:cs="Times New Roman"/>
                <w:szCs w:val="24"/>
              </w:rPr>
              <w:t>Killing or Attempting to Kill Federal Officer or Employee (18 U.S.C. § 1114)</w:t>
            </w:r>
          </w:p>
        </w:tc>
      </w:tr>
      <w:tr w:rsidR="002870AB" w:rsidRPr="002870AB" w14:paraId="787BDB17" w14:textId="77777777" w:rsidTr="008B46BE">
        <w:tc>
          <w:tcPr>
            <w:tcW w:w="1165" w:type="dxa"/>
          </w:tcPr>
          <w:p w14:paraId="540038A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78ADE40" w14:textId="77777777" w:rsidR="002870AB" w:rsidRPr="002870AB" w:rsidRDefault="002870AB" w:rsidP="002870AB">
            <w:pPr>
              <w:rPr>
                <w:rFonts w:cs="Times New Roman"/>
                <w:szCs w:val="24"/>
              </w:rPr>
            </w:pPr>
            <w:r w:rsidRPr="002870AB">
              <w:rPr>
                <w:rFonts w:cs="Times New Roman"/>
                <w:szCs w:val="24"/>
              </w:rPr>
              <w:t>16.7</w:t>
            </w:r>
          </w:p>
        </w:tc>
        <w:tc>
          <w:tcPr>
            <w:tcW w:w="7015" w:type="dxa"/>
          </w:tcPr>
          <w:p w14:paraId="157D06D5" w14:textId="77777777" w:rsidR="002870AB" w:rsidRPr="002870AB" w:rsidRDefault="002870AB" w:rsidP="002870AB">
            <w:pPr>
              <w:rPr>
                <w:rFonts w:cs="Times New Roman"/>
                <w:szCs w:val="24"/>
              </w:rPr>
            </w:pPr>
            <w:r w:rsidRPr="002870AB">
              <w:rPr>
                <w:rFonts w:cs="Times New Roman"/>
                <w:szCs w:val="24"/>
              </w:rPr>
              <w:t>Murder for Hire (18 U.S.C. § 1958)</w:t>
            </w:r>
          </w:p>
        </w:tc>
      </w:tr>
    </w:tbl>
    <w:p w14:paraId="4290E6A9" w14:textId="77777777" w:rsidR="002870AB" w:rsidRPr="002870AB" w:rsidRDefault="002870AB" w:rsidP="002870AB">
      <w:pPr>
        <w:rPr>
          <w:rFonts w:cs="Times New Roman"/>
          <w:szCs w:val="24"/>
        </w:rPr>
      </w:pPr>
    </w:p>
    <w:p w14:paraId="4BEDAB0C" w14:textId="77777777" w:rsidR="002870AB" w:rsidRPr="002870AB" w:rsidRDefault="002870AB" w:rsidP="002870AB">
      <w:pPr>
        <w:rPr>
          <w:rFonts w:cs="Times New Roman"/>
          <w:szCs w:val="24"/>
        </w:rPr>
      </w:pPr>
      <w:r w:rsidRPr="002870AB">
        <w:rPr>
          <w:rFonts w:cs="Times New Roman"/>
          <w:b/>
          <w:bCs/>
          <w:szCs w:val="24"/>
        </w:rPr>
        <w:t>Chapter 17: Kidnapping</w:t>
      </w:r>
    </w:p>
    <w:tbl>
      <w:tblPr>
        <w:tblStyle w:val="TableGrid"/>
        <w:tblW w:w="0" w:type="auto"/>
        <w:tblLook w:val="04A0" w:firstRow="1" w:lastRow="0" w:firstColumn="1" w:lastColumn="0" w:noHBand="0" w:noVBand="1"/>
      </w:tblPr>
      <w:tblGrid>
        <w:gridCol w:w="1165"/>
        <w:gridCol w:w="1170"/>
        <w:gridCol w:w="7015"/>
      </w:tblGrid>
      <w:tr w:rsidR="002870AB" w:rsidRPr="002870AB" w14:paraId="7E213FF1" w14:textId="77777777" w:rsidTr="008B46BE">
        <w:tc>
          <w:tcPr>
            <w:tcW w:w="1165" w:type="dxa"/>
          </w:tcPr>
          <w:p w14:paraId="77C7DA66" w14:textId="77777777" w:rsidR="002870AB" w:rsidRPr="002870AB" w:rsidRDefault="002870AB" w:rsidP="002870AB">
            <w:pPr>
              <w:rPr>
                <w:rFonts w:cs="Times New Roman"/>
                <w:b/>
                <w:bCs/>
                <w:szCs w:val="24"/>
              </w:rPr>
            </w:pPr>
            <w:r w:rsidRPr="002870AB">
              <w:rPr>
                <w:rFonts w:cs="Times New Roman"/>
                <w:b/>
                <w:bCs/>
                <w:szCs w:val="24"/>
              </w:rPr>
              <w:t xml:space="preserve">2010 </w:t>
            </w:r>
          </w:p>
          <w:p w14:paraId="4912829A"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6629180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518C76D9"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14B851A7"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5F8207EE" w14:textId="77777777" w:rsidTr="008B46BE">
        <w:tc>
          <w:tcPr>
            <w:tcW w:w="1165" w:type="dxa"/>
          </w:tcPr>
          <w:p w14:paraId="5C9EFD4E" w14:textId="77777777" w:rsidR="002870AB" w:rsidRPr="002870AB" w:rsidRDefault="002870AB" w:rsidP="002870AB">
            <w:pPr>
              <w:rPr>
                <w:rFonts w:cs="Times New Roman"/>
                <w:szCs w:val="24"/>
              </w:rPr>
            </w:pPr>
            <w:r w:rsidRPr="002870AB">
              <w:rPr>
                <w:rFonts w:cs="Times New Roman"/>
                <w:szCs w:val="24"/>
              </w:rPr>
              <w:t>8.114</w:t>
            </w:r>
          </w:p>
        </w:tc>
        <w:tc>
          <w:tcPr>
            <w:tcW w:w="1170" w:type="dxa"/>
          </w:tcPr>
          <w:p w14:paraId="5A6883CF" w14:textId="77777777" w:rsidR="002870AB" w:rsidRPr="002870AB" w:rsidRDefault="002870AB" w:rsidP="002870AB">
            <w:pPr>
              <w:rPr>
                <w:rFonts w:cs="Times New Roman"/>
                <w:szCs w:val="24"/>
              </w:rPr>
            </w:pPr>
            <w:r w:rsidRPr="002870AB">
              <w:rPr>
                <w:rFonts w:cs="Times New Roman"/>
                <w:szCs w:val="24"/>
              </w:rPr>
              <w:t>17.1</w:t>
            </w:r>
          </w:p>
        </w:tc>
        <w:tc>
          <w:tcPr>
            <w:tcW w:w="7015" w:type="dxa"/>
          </w:tcPr>
          <w:p w14:paraId="76957A4E" w14:textId="77777777" w:rsidR="002870AB" w:rsidRPr="002870AB" w:rsidRDefault="002870AB" w:rsidP="002870AB">
            <w:pPr>
              <w:rPr>
                <w:rFonts w:cs="Times New Roman"/>
                <w:szCs w:val="24"/>
              </w:rPr>
            </w:pPr>
            <w:r w:rsidRPr="002870AB">
              <w:rPr>
                <w:rFonts w:cs="Times New Roman"/>
                <w:szCs w:val="24"/>
              </w:rPr>
              <w:t>Kidnapping—Interstate Transportation (18 U.S.C. § 1201(a)(1))</w:t>
            </w:r>
          </w:p>
        </w:tc>
      </w:tr>
      <w:tr w:rsidR="002870AB" w:rsidRPr="002870AB" w14:paraId="4F46CA22" w14:textId="77777777" w:rsidTr="008B46BE">
        <w:tc>
          <w:tcPr>
            <w:tcW w:w="1165" w:type="dxa"/>
          </w:tcPr>
          <w:p w14:paraId="1A773092" w14:textId="77777777" w:rsidR="002870AB" w:rsidRPr="002870AB" w:rsidRDefault="002870AB" w:rsidP="002870AB">
            <w:pPr>
              <w:rPr>
                <w:rFonts w:cs="Times New Roman"/>
                <w:szCs w:val="24"/>
              </w:rPr>
            </w:pPr>
            <w:r w:rsidRPr="002870AB">
              <w:rPr>
                <w:rFonts w:cs="Times New Roman"/>
                <w:szCs w:val="24"/>
              </w:rPr>
              <w:t>8.115</w:t>
            </w:r>
          </w:p>
        </w:tc>
        <w:tc>
          <w:tcPr>
            <w:tcW w:w="1170" w:type="dxa"/>
          </w:tcPr>
          <w:p w14:paraId="698F1539" w14:textId="77777777" w:rsidR="002870AB" w:rsidRPr="002870AB" w:rsidRDefault="002870AB" w:rsidP="002870AB">
            <w:pPr>
              <w:rPr>
                <w:rFonts w:cs="Times New Roman"/>
                <w:szCs w:val="24"/>
              </w:rPr>
            </w:pPr>
            <w:r w:rsidRPr="002870AB">
              <w:rPr>
                <w:rFonts w:cs="Times New Roman"/>
                <w:szCs w:val="24"/>
              </w:rPr>
              <w:t>17.2</w:t>
            </w:r>
          </w:p>
        </w:tc>
        <w:tc>
          <w:tcPr>
            <w:tcW w:w="7015" w:type="dxa"/>
          </w:tcPr>
          <w:p w14:paraId="312E10C9" w14:textId="77777777" w:rsidR="002870AB" w:rsidRPr="002870AB" w:rsidRDefault="002870AB" w:rsidP="002870AB">
            <w:pPr>
              <w:rPr>
                <w:rFonts w:cs="Times New Roman"/>
                <w:szCs w:val="24"/>
              </w:rPr>
            </w:pPr>
            <w:r w:rsidRPr="002870AB">
              <w:rPr>
                <w:rFonts w:cs="Times New Roman"/>
                <w:szCs w:val="24"/>
              </w:rPr>
              <w:t>Kidnapping—Within Special Maritime and Territorial Jurisdiction of United States (18 U.S.C. § 1201(a)(2))</w:t>
            </w:r>
          </w:p>
        </w:tc>
      </w:tr>
      <w:tr w:rsidR="002870AB" w:rsidRPr="002870AB" w14:paraId="6E1D1B94" w14:textId="77777777" w:rsidTr="008B46BE">
        <w:tc>
          <w:tcPr>
            <w:tcW w:w="1165" w:type="dxa"/>
          </w:tcPr>
          <w:p w14:paraId="69C54F65" w14:textId="77777777" w:rsidR="002870AB" w:rsidRPr="002870AB" w:rsidRDefault="002870AB" w:rsidP="002870AB">
            <w:pPr>
              <w:rPr>
                <w:rFonts w:cs="Times New Roman"/>
                <w:szCs w:val="24"/>
              </w:rPr>
            </w:pPr>
            <w:r w:rsidRPr="002870AB">
              <w:rPr>
                <w:rFonts w:cs="Times New Roman"/>
                <w:szCs w:val="24"/>
              </w:rPr>
              <w:t>8.116</w:t>
            </w:r>
          </w:p>
        </w:tc>
        <w:tc>
          <w:tcPr>
            <w:tcW w:w="1170" w:type="dxa"/>
          </w:tcPr>
          <w:p w14:paraId="5183B5C0" w14:textId="77777777" w:rsidR="002870AB" w:rsidRPr="002870AB" w:rsidRDefault="002870AB" w:rsidP="002870AB">
            <w:pPr>
              <w:rPr>
                <w:rFonts w:cs="Times New Roman"/>
                <w:szCs w:val="24"/>
              </w:rPr>
            </w:pPr>
            <w:r w:rsidRPr="002870AB">
              <w:rPr>
                <w:rFonts w:cs="Times New Roman"/>
                <w:szCs w:val="24"/>
              </w:rPr>
              <w:t>17.3</w:t>
            </w:r>
          </w:p>
        </w:tc>
        <w:tc>
          <w:tcPr>
            <w:tcW w:w="7015" w:type="dxa"/>
          </w:tcPr>
          <w:p w14:paraId="44E05B58" w14:textId="77777777" w:rsidR="002870AB" w:rsidRPr="002870AB" w:rsidRDefault="002870AB" w:rsidP="002870AB">
            <w:pPr>
              <w:rPr>
                <w:rFonts w:cs="Times New Roman"/>
                <w:szCs w:val="24"/>
              </w:rPr>
            </w:pPr>
            <w:r w:rsidRPr="002870AB">
              <w:rPr>
                <w:rFonts w:cs="Times New Roman"/>
                <w:szCs w:val="24"/>
              </w:rPr>
              <w:t>Kidnapping—Foreign Official or Official Guest (18 U.S.C. § 1201(a)(4))</w:t>
            </w:r>
          </w:p>
        </w:tc>
      </w:tr>
      <w:tr w:rsidR="002870AB" w:rsidRPr="002870AB" w14:paraId="07F9431D" w14:textId="77777777" w:rsidTr="008B46BE">
        <w:tc>
          <w:tcPr>
            <w:tcW w:w="1165" w:type="dxa"/>
          </w:tcPr>
          <w:p w14:paraId="6DB7EA15" w14:textId="77777777" w:rsidR="002870AB" w:rsidRPr="002870AB" w:rsidRDefault="002870AB" w:rsidP="002870AB">
            <w:pPr>
              <w:rPr>
                <w:rFonts w:cs="Times New Roman"/>
                <w:szCs w:val="24"/>
              </w:rPr>
            </w:pPr>
            <w:r w:rsidRPr="002870AB">
              <w:rPr>
                <w:rFonts w:cs="Times New Roman"/>
                <w:szCs w:val="24"/>
              </w:rPr>
              <w:t>8.117</w:t>
            </w:r>
          </w:p>
        </w:tc>
        <w:tc>
          <w:tcPr>
            <w:tcW w:w="1170" w:type="dxa"/>
          </w:tcPr>
          <w:p w14:paraId="439C286E" w14:textId="77777777" w:rsidR="002870AB" w:rsidRPr="002870AB" w:rsidRDefault="002870AB" w:rsidP="002870AB">
            <w:pPr>
              <w:rPr>
                <w:rFonts w:cs="Times New Roman"/>
                <w:szCs w:val="24"/>
              </w:rPr>
            </w:pPr>
            <w:r w:rsidRPr="002870AB">
              <w:rPr>
                <w:rFonts w:cs="Times New Roman"/>
                <w:szCs w:val="24"/>
              </w:rPr>
              <w:t>17.4</w:t>
            </w:r>
          </w:p>
        </w:tc>
        <w:tc>
          <w:tcPr>
            <w:tcW w:w="7015" w:type="dxa"/>
          </w:tcPr>
          <w:p w14:paraId="58C7E717" w14:textId="77777777" w:rsidR="002870AB" w:rsidRPr="002870AB" w:rsidRDefault="002870AB" w:rsidP="002870AB">
            <w:pPr>
              <w:rPr>
                <w:rFonts w:cs="Times New Roman"/>
                <w:szCs w:val="24"/>
              </w:rPr>
            </w:pPr>
            <w:r w:rsidRPr="002870AB">
              <w:rPr>
                <w:rFonts w:cs="Times New Roman"/>
                <w:szCs w:val="24"/>
              </w:rPr>
              <w:t>Kidnapping—Federal Officer or Employee (18 U.S.C. § 1201(a)(5))</w:t>
            </w:r>
          </w:p>
        </w:tc>
      </w:tr>
      <w:tr w:rsidR="002870AB" w:rsidRPr="002870AB" w14:paraId="35254BA7" w14:textId="77777777" w:rsidTr="008B46BE">
        <w:tc>
          <w:tcPr>
            <w:tcW w:w="1165" w:type="dxa"/>
          </w:tcPr>
          <w:p w14:paraId="00905647" w14:textId="77777777" w:rsidR="002870AB" w:rsidRPr="002870AB" w:rsidRDefault="002870AB" w:rsidP="002870AB">
            <w:pPr>
              <w:rPr>
                <w:rFonts w:cs="Times New Roman"/>
                <w:szCs w:val="24"/>
              </w:rPr>
            </w:pPr>
            <w:r w:rsidRPr="002870AB">
              <w:rPr>
                <w:rFonts w:cs="Times New Roman"/>
                <w:szCs w:val="24"/>
              </w:rPr>
              <w:t>8.118</w:t>
            </w:r>
          </w:p>
        </w:tc>
        <w:tc>
          <w:tcPr>
            <w:tcW w:w="1170" w:type="dxa"/>
          </w:tcPr>
          <w:p w14:paraId="3C4A91BF" w14:textId="77777777" w:rsidR="002870AB" w:rsidRPr="002870AB" w:rsidRDefault="002870AB" w:rsidP="002870AB">
            <w:pPr>
              <w:rPr>
                <w:rFonts w:cs="Times New Roman"/>
                <w:szCs w:val="24"/>
              </w:rPr>
            </w:pPr>
            <w:r w:rsidRPr="002870AB">
              <w:rPr>
                <w:rFonts w:cs="Times New Roman"/>
                <w:szCs w:val="24"/>
              </w:rPr>
              <w:t>17.5</w:t>
            </w:r>
          </w:p>
        </w:tc>
        <w:tc>
          <w:tcPr>
            <w:tcW w:w="7015" w:type="dxa"/>
          </w:tcPr>
          <w:p w14:paraId="13C62FD2" w14:textId="77777777" w:rsidR="002870AB" w:rsidRPr="002870AB" w:rsidRDefault="002870AB" w:rsidP="002870AB">
            <w:pPr>
              <w:rPr>
                <w:rFonts w:cs="Times New Roman"/>
                <w:szCs w:val="24"/>
              </w:rPr>
            </w:pPr>
            <w:r w:rsidRPr="002870AB">
              <w:rPr>
                <w:rFonts w:cs="Times New Roman"/>
                <w:szCs w:val="24"/>
              </w:rPr>
              <w:t>Attempted Kidnapping—Foreign Official or Official Guest (18 U.S.C. § 1201(d))</w:t>
            </w:r>
          </w:p>
        </w:tc>
      </w:tr>
      <w:tr w:rsidR="002870AB" w:rsidRPr="002870AB" w14:paraId="0E90FC0E" w14:textId="77777777" w:rsidTr="008B46BE">
        <w:tc>
          <w:tcPr>
            <w:tcW w:w="1165" w:type="dxa"/>
          </w:tcPr>
          <w:p w14:paraId="72D420A1" w14:textId="77777777" w:rsidR="002870AB" w:rsidRPr="002870AB" w:rsidRDefault="002870AB" w:rsidP="002870AB">
            <w:pPr>
              <w:rPr>
                <w:rFonts w:cs="Times New Roman"/>
                <w:szCs w:val="24"/>
              </w:rPr>
            </w:pPr>
            <w:r w:rsidRPr="002870AB">
              <w:rPr>
                <w:rFonts w:cs="Times New Roman"/>
                <w:szCs w:val="24"/>
              </w:rPr>
              <w:t>8.119</w:t>
            </w:r>
          </w:p>
        </w:tc>
        <w:tc>
          <w:tcPr>
            <w:tcW w:w="1170" w:type="dxa"/>
          </w:tcPr>
          <w:p w14:paraId="4EF4ADF5" w14:textId="77777777" w:rsidR="002870AB" w:rsidRPr="002870AB" w:rsidRDefault="002870AB" w:rsidP="002870AB">
            <w:pPr>
              <w:rPr>
                <w:rFonts w:cs="Times New Roman"/>
                <w:szCs w:val="24"/>
              </w:rPr>
            </w:pPr>
            <w:r w:rsidRPr="002870AB">
              <w:rPr>
                <w:rFonts w:cs="Times New Roman"/>
                <w:szCs w:val="24"/>
              </w:rPr>
              <w:t>17.6</w:t>
            </w:r>
          </w:p>
        </w:tc>
        <w:tc>
          <w:tcPr>
            <w:tcW w:w="7015" w:type="dxa"/>
          </w:tcPr>
          <w:p w14:paraId="1BC27862" w14:textId="77777777" w:rsidR="002870AB" w:rsidRPr="002870AB" w:rsidRDefault="002870AB" w:rsidP="002870AB">
            <w:pPr>
              <w:rPr>
                <w:rFonts w:cs="Times New Roman"/>
                <w:szCs w:val="24"/>
              </w:rPr>
            </w:pPr>
            <w:r w:rsidRPr="002870AB">
              <w:rPr>
                <w:rFonts w:cs="Times New Roman"/>
                <w:szCs w:val="24"/>
              </w:rPr>
              <w:t>Attempted Kidnapping—Federal Officer or Employee (18 U.S.C. § 1201(d))</w:t>
            </w:r>
          </w:p>
        </w:tc>
      </w:tr>
      <w:tr w:rsidR="002870AB" w:rsidRPr="002870AB" w14:paraId="7C670590" w14:textId="77777777" w:rsidTr="008B46BE">
        <w:tc>
          <w:tcPr>
            <w:tcW w:w="1165" w:type="dxa"/>
          </w:tcPr>
          <w:p w14:paraId="6B225E41" w14:textId="77777777" w:rsidR="002870AB" w:rsidRPr="002870AB" w:rsidRDefault="002870AB" w:rsidP="002870AB">
            <w:pPr>
              <w:rPr>
                <w:rFonts w:cs="Times New Roman"/>
                <w:szCs w:val="24"/>
              </w:rPr>
            </w:pPr>
            <w:r w:rsidRPr="002870AB">
              <w:rPr>
                <w:rFonts w:cs="Times New Roman"/>
                <w:szCs w:val="24"/>
              </w:rPr>
              <w:t>8.120</w:t>
            </w:r>
          </w:p>
        </w:tc>
        <w:tc>
          <w:tcPr>
            <w:tcW w:w="1170" w:type="dxa"/>
          </w:tcPr>
          <w:p w14:paraId="2086D428" w14:textId="77777777" w:rsidR="002870AB" w:rsidRPr="002870AB" w:rsidRDefault="002870AB" w:rsidP="002870AB">
            <w:pPr>
              <w:rPr>
                <w:rFonts w:cs="Times New Roman"/>
                <w:szCs w:val="24"/>
              </w:rPr>
            </w:pPr>
            <w:r w:rsidRPr="002870AB">
              <w:rPr>
                <w:rFonts w:cs="Times New Roman"/>
                <w:szCs w:val="24"/>
              </w:rPr>
              <w:t>17.7</w:t>
            </w:r>
          </w:p>
        </w:tc>
        <w:tc>
          <w:tcPr>
            <w:tcW w:w="7015" w:type="dxa"/>
          </w:tcPr>
          <w:p w14:paraId="6F85D5C6" w14:textId="77777777" w:rsidR="002870AB" w:rsidRPr="002870AB" w:rsidRDefault="002870AB" w:rsidP="002870AB">
            <w:pPr>
              <w:rPr>
                <w:rFonts w:cs="Times New Roman"/>
                <w:szCs w:val="24"/>
              </w:rPr>
            </w:pPr>
            <w:r w:rsidRPr="002870AB">
              <w:rPr>
                <w:rFonts w:cs="Times New Roman"/>
                <w:szCs w:val="24"/>
              </w:rPr>
              <w:t>Hostage Taking (18 U.S.C. § 1203(a))</w:t>
            </w:r>
          </w:p>
        </w:tc>
      </w:tr>
    </w:tbl>
    <w:p w14:paraId="174D503D" w14:textId="77777777" w:rsidR="002870AB" w:rsidRPr="002870AB" w:rsidRDefault="002870AB" w:rsidP="002870AB">
      <w:pPr>
        <w:rPr>
          <w:rFonts w:cs="Times New Roman"/>
          <w:szCs w:val="24"/>
        </w:rPr>
      </w:pPr>
    </w:p>
    <w:p w14:paraId="0C0BEF6F" w14:textId="77777777" w:rsidR="002870AB" w:rsidRPr="002870AB" w:rsidRDefault="002870AB" w:rsidP="002870AB">
      <w:pPr>
        <w:rPr>
          <w:rFonts w:cs="Times New Roman"/>
          <w:szCs w:val="24"/>
        </w:rPr>
      </w:pPr>
      <w:r w:rsidRPr="002870AB">
        <w:rPr>
          <w:rFonts w:cs="Times New Roman"/>
          <w:b/>
          <w:bCs/>
          <w:szCs w:val="24"/>
        </w:rPr>
        <w:t>Chapter 18: Money Laundering and Racketeering Offenses</w:t>
      </w:r>
    </w:p>
    <w:tbl>
      <w:tblPr>
        <w:tblStyle w:val="TableGrid"/>
        <w:tblW w:w="0" w:type="auto"/>
        <w:tblLook w:val="04A0" w:firstRow="1" w:lastRow="0" w:firstColumn="1" w:lastColumn="0" w:noHBand="0" w:noVBand="1"/>
      </w:tblPr>
      <w:tblGrid>
        <w:gridCol w:w="1165"/>
        <w:gridCol w:w="1170"/>
        <w:gridCol w:w="7015"/>
      </w:tblGrid>
      <w:tr w:rsidR="002870AB" w:rsidRPr="002870AB" w14:paraId="414E2761" w14:textId="77777777" w:rsidTr="008B46BE">
        <w:tc>
          <w:tcPr>
            <w:tcW w:w="1165" w:type="dxa"/>
          </w:tcPr>
          <w:p w14:paraId="40ED1C70" w14:textId="77777777" w:rsidR="002870AB" w:rsidRPr="002870AB" w:rsidRDefault="002870AB" w:rsidP="002870AB">
            <w:pPr>
              <w:rPr>
                <w:rFonts w:cs="Times New Roman"/>
                <w:b/>
                <w:bCs/>
                <w:szCs w:val="24"/>
              </w:rPr>
            </w:pPr>
            <w:r w:rsidRPr="002870AB">
              <w:rPr>
                <w:rFonts w:cs="Times New Roman"/>
                <w:b/>
                <w:bCs/>
                <w:szCs w:val="24"/>
              </w:rPr>
              <w:t xml:space="preserve">2010 </w:t>
            </w:r>
          </w:p>
          <w:p w14:paraId="6368C77B"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45B9AEDF"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7F767E25"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7FD2492C"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59CED04" w14:textId="77777777" w:rsidTr="008B46BE">
        <w:tc>
          <w:tcPr>
            <w:tcW w:w="1165" w:type="dxa"/>
          </w:tcPr>
          <w:p w14:paraId="6E497A98" w14:textId="77777777" w:rsidR="002870AB" w:rsidRPr="002870AB" w:rsidRDefault="002870AB" w:rsidP="002870AB">
            <w:pPr>
              <w:rPr>
                <w:rFonts w:cs="Times New Roman"/>
                <w:szCs w:val="24"/>
              </w:rPr>
            </w:pPr>
            <w:r w:rsidRPr="002870AB">
              <w:rPr>
                <w:rFonts w:cs="Times New Roman"/>
                <w:szCs w:val="24"/>
              </w:rPr>
              <w:t>8.144</w:t>
            </w:r>
          </w:p>
        </w:tc>
        <w:tc>
          <w:tcPr>
            <w:tcW w:w="1170" w:type="dxa"/>
          </w:tcPr>
          <w:p w14:paraId="13F10891" w14:textId="77777777" w:rsidR="002870AB" w:rsidRPr="002870AB" w:rsidRDefault="002870AB" w:rsidP="002870AB">
            <w:pPr>
              <w:rPr>
                <w:rFonts w:cs="Times New Roman"/>
                <w:szCs w:val="24"/>
              </w:rPr>
            </w:pPr>
            <w:r w:rsidRPr="002870AB">
              <w:rPr>
                <w:rFonts w:cs="Times New Roman"/>
                <w:szCs w:val="24"/>
              </w:rPr>
              <w:t>18.1</w:t>
            </w:r>
          </w:p>
        </w:tc>
        <w:tc>
          <w:tcPr>
            <w:tcW w:w="7015" w:type="dxa"/>
          </w:tcPr>
          <w:p w14:paraId="20E25328" w14:textId="77777777" w:rsidR="002870AB" w:rsidRPr="002870AB" w:rsidRDefault="002870AB" w:rsidP="002870AB">
            <w:pPr>
              <w:rPr>
                <w:rFonts w:cs="Times New Roman"/>
                <w:szCs w:val="24"/>
              </w:rPr>
            </w:pPr>
            <w:r w:rsidRPr="002870AB">
              <w:rPr>
                <w:rFonts w:cs="Times New Roman"/>
                <w:szCs w:val="24"/>
              </w:rPr>
              <w:t>Travel Act—Interstate or Foreign Travel in Aid of Racketeering Enterprise (18 U.S.C. § 1952(a)(3))</w:t>
            </w:r>
          </w:p>
        </w:tc>
      </w:tr>
      <w:tr w:rsidR="002870AB" w:rsidRPr="002870AB" w14:paraId="2BB1E6DB" w14:textId="77777777" w:rsidTr="008B46BE">
        <w:tc>
          <w:tcPr>
            <w:tcW w:w="1165" w:type="dxa"/>
          </w:tcPr>
          <w:p w14:paraId="103D70DF" w14:textId="77777777" w:rsidR="002870AB" w:rsidRPr="002870AB" w:rsidRDefault="002870AB" w:rsidP="002870AB">
            <w:pPr>
              <w:rPr>
                <w:rFonts w:cs="Times New Roman"/>
                <w:szCs w:val="24"/>
              </w:rPr>
            </w:pPr>
            <w:r w:rsidRPr="002870AB">
              <w:rPr>
                <w:rFonts w:cs="Times New Roman"/>
                <w:szCs w:val="24"/>
              </w:rPr>
              <w:t>8.145</w:t>
            </w:r>
          </w:p>
        </w:tc>
        <w:tc>
          <w:tcPr>
            <w:tcW w:w="1170" w:type="dxa"/>
          </w:tcPr>
          <w:p w14:paraId="201FDA41" w14:textId="77777777" w:rsidR="002870AB" w:rsidRPr="002870AB" w:rsidRDefault="002870AB" w:rsidP="002870AB">
            <w:pPr>
              <w:rPr>
                <w:rFonts w:cs="Times New Roman"/>
                <w:szCs w:val="24"/>
              </w:rPr>
            </w:pPr>
            <w:r w:rsidRPr="002870AB">
              <w:rPr>
                <w:rFonts w:cs="Times New Roman"/>
                <w:szCs w:val="24"/>
              </w:rPr>
              <w:t>18.2</w:t>
            </w:r>
          </w:p>
        </w:tc>
        <w:tc>
          <w:tcPr>
            <w:tcW w:w="7015" w:type="dxa"/>
          </w:tcPr>
          <w:p w14:paraId="0104AEC8" w14:textId="77777777" w:rsidR="002870AB" w:rsidRPr="002870AB" w:rsidRDefault="002870AB" w:rsidP="002870AB">
            <w:pPr>
              <w:rPr>
                <w:rFonts w:cs="Times New Roman"/>
                <w:szCs w:val="24"/>
              </w:rPr>
            </w:pPr>
            <w:r w:rsidRPr="002870AB">
              <w:rPr>
                <w:rFonts w:cs="Times New Roman"/>
                <w:szCs w:val="24"/>
              </w:rPr>
              <w:t>Illegal Gambling Business (18 U.S.C. § 1955)</w:t>
            </w:r>
          </w:p>
        </w:tc>
      </w:tr>
      <w:tr w:rsidR="002870AB" w:rsidRPr="002870AB" w14:paraId="2495A923" w14:textId="77777777" w:rsidTr="008B46BE">
        <w:tc>
          <w:tcPr>
            <w:tcW w:w="1165" w:type="dxa"/>
          </w:tcPr>
          <w:p w14:paraId="62F21BE0" w14:textId="77777777" w:rsidR="002870AB" w:rsidRPr="002870AB" w:rsidRDefault="002870AB" w:rsidP="002870AB">
            <w:pPr>
              <w:rPr>
                <w:rFonts w:cs="Times New Roman"/>
                <w:szCs w:val="24"/>
              </w:rPr>
            </w:pPr>
            <w:r w:rsidRPr="002870AB">
              <w:rPr>
                <w:rFonts w:cs="Times New Roman"/>
                <w:szCs w:val="24"/>
              </w:rPr>
              <w:t>8.146</w:t>
            </w:r>
          </w:p>
        </w:tc>
        <w:tc>
          <w:tcPr>
            <w:tcW w:w="1170" w:type="dxa"/>
          </w:tcPr>
          <w:p w14:paraId="7D244E2E" w14:textId="77777777" w:rsidR="002870AB" w:rsidRPr="002870AB" w:rsidRDefault="002870AB" w:rsidP="002870AB">
            <w:pPr>
              <w:rPr>
                <w:rFonts w:cs="Times New Roman"/>
                <w:szCs w:val="24"/>
              </w:rPr>
            </w:pPr>
            <w:r w:rsidRPr="002870AB">
              <w:rPr>
                <w:rFonts w:cs="Times New Roman"/>
                <w:szCs w:val="24"/>
              </w:rPr>
              <w:t>18.3</w:t>
            </w:r>
          </w:p>
        </w:tc>
        <w:tc>
          <w:tcPr>
            <w:tcW w:w="7015" w:type="dxa"/>
          </w:tcPr>
          <w:p w14:paraId="74D82F26" w14:textId="77777777" w:rsidR="002870AB" w:rsidRPr="002870AB" w:rsidRDefault="002870AB" w:rsidP="002870AB">
            <w:pPr>
              <w:rPr>
                <w:rFonts w:cs="Times New Roman"/>
                <w:szCs w:val="24"/>
              </w:rPr>
            </w:pPr>
            <w:r w:rsidRPr="002870AB">
              <w:rPr>
                <w:rFonts w:cs="Times New Roman"/>
                <w:szCs w:val="24"/>
              </w:rPr>
              <w:t>Financial Transaction or Attempted Transaction to Promote Unlawful Activity (18 U.S.C. § 1956(a)(1)(A))</w:t>
            </w:r>
          </w:p>
        </w:tc>
      </w:tr>
      <w:tr w:rsidR="002870AB" w:rsidRPr="002870AB" w14:paraId="73B14E44" w14:textId="77777777" w:rsidTr="008B46BE">
        <w:tc>
          <w:tcPr>
            <w:tcW w:w="1165" w:type="dxa"/>
          </w:tcPr>
          <w:p w14:paraId="1C865F96" w14:textId="77777777" w:rsidR="002870AB" w:rsidRPr="002870AB" w:rsidRDefault="002870AB" w:rsidP="002870AB">
            <w:pPr>
              <w:rPr>
                <w:rFonts w:cs="Times New Roman"/>
                <w:szCs w:val="24"/>
              </w:rPr>
            </w:pPr>
            <w:r w:rsidRPr="002870AB">
              <w:rPr>
                <w:rFonts w:cs="Times New Roman"/>
                <w:szCs w:val="24"/>
              </w:rPr>
              <w:t>8.147</w:t>
            </w:r>
          </w:p>
        </w:tc>
        <w:tc>
          <w:tcPr>
            <w:tcW w:w="1170" w:type="dxa"/>
          </w:tcPr>
          <w:p w14:paraId="6A0DB5FC" w14:textId="77777777" w:rsidR="002870AB" w:rsidRPr="002870AB" w:rsidRDefault="002870AB" w:rsidP="002870AB">
            <w:pPr>
              <w:rPr>
                <w:rFonts w:cs="Times New Roman"/>
                <w:szCs w:val="24"/>
              </w:rPr>
            </w:pPr>
            <w:r w:rsidRPr="002870AB">
              <w:rPr>
                <w:rFonts w:cs="Times New Roman"/>
                <w:szCs w:val="24"/>
              </w:rPr>
              <w:t>18.4</w:t>
            </w:r>
          </w:p>
        </w:tc>
        <w:tc>
          <w:tcPr>
            <w:tcW w:w="7015" w:type="dxa"/>
          </w:tcPr>
          <w:p w14:paraId="2B0B831A" w14:textId="77777777" w:rsidR="002870AB" w:rsidRPr="002870AB" w:rsidRDefault="002870AB" w:rsidP="002870AB">
            <w:pPr>
              <w:rPr>
                <w:rFonts w:cs="Times New Roman"/>
                <w:szCs w:val="24"/>
              </w:rPr>
            </w:pPr>
            <w:r w:rsidRPr="002870AB">
              <w:rPr>
                <w:rFonts w:cs="Times New Roman"/>
                <w:szCs w:val="24"/>
              </w:rPr>
              <w:t>Laundering or Attempting to Launder Monetary Instruments (18 U.S.C. § 1956(a)(1)(B))</w:t>
            </w:r>
          </w:p>
        </w:tc>
      </w:tr>
      <w:tr w:rsidR="002870AB" w:rsidRPr="002870AB" w14:paraId="5C826493" w14:textId="77777777" w:rsidTr="008B46BE">
        <w:tc>
          <w:tcPr>
            <w:tcW w:w="1165" w:type="dxa"/>
          </w:tcPr>
          <w:p w14:paraId="74146E07" w14:textId="77777777" w:rsidR="002870AB" w:rsidRPr="002870AB" w:rsidRDefault="002870AB" w:rsidP="002870AB">
            <w:pPr>
              <w:rPr>
                <w:rFonts w:cs="Times New Roman"/>
                <w:szCs w:val="24"/>
              </w:rPr>
            </w:pPr>
            <w:r w:rsidRPr="002870AB">
              <w:rPr>
                <w:rFonts w:cs="Times New Roman"/>
                <w:szCs w:val="24"/>
              </w:rPr>
              <w:t>8.148</w:t>
            </w:r>
          </w:p>
        </w:tc>
        <w:tc>
          <w:tcPr>
            <w:tcW w:w="1170" w:type="dxa"/>
          </w:tcPr>
          <w:p w14:paraId="4ECDEEF7" w14:textId="77777777" w:rsidR="002870AB" w:rsidRPr="002870AB" w:rsidRDefault="002870AB" w:rsidP="002870AB">
            <w:pPr>
              <w:rPr>
                <w:rFonts w:cs="Times New Roman"/>
                <w:szCs w:val="24"/>
              </w:rPr>
            </w:pPr>
            <w:r w:rsidRPr="002870AB">
              <w:rPr>
                <w:rFonts w:cs="Times New Roman"/>
                <w:szCs w:val="24"/>
              </w:rPr>
              <w:t>18.5</w:t>
            </w:r>
          </w:p>
        </w:tc>
        <w:tc>
          <w:tcPr>
            <w:tcW w:w="7015" w:type="dxa"/>
          </w:tcPr>
          <w:p w14:paraId="4D554D46" w14:textId="77777777" w:rsidR="002870AB" w:rsidRPr="002870AB" w:rsidRDefault="002870AB" w:rsidP="002870AB">
            <w:pPr>
              <w:rPr>
                <w:rFonts w:cs="Times New Roman"/>
                <w:szCs w:val="24"/>
              </w:rPr>
            </w:pPr>
            <w:r w:rsidRPr="002870AB">
              <w:rPr>
                <w:rFonts w:cs="Times New Roman"/>
                <w:szCs w:val="24"/>
              </w:rPr>
              <w:t>Transporting or Attempting to Transport Funds to Promote Unlawful Activity (18 U.S.C. § 1956(a)(2)(A))</w:t>
            </w:r>
          </w:p>
        </w:tc>
      </w:tr>
      <w:tr w:rsidR="002870AB" w:rsidRPr="002870AB" w14:paraId="3C679707" w14:textId="77777777" w:rsidTr="008B46BE">
        <w:tc>
          <w:tcPr>
            <w:tcW w:w="1165" w:type="dxa"/>
          </w:tcPr>
          <w:p w14:paraId="115935B2" w14:textId="77777777" w:rsidR="002870AB" w:rsidRPr="002870AB" w:rsidRDefault="002870AB" w:rsidP="002870AB">
            <w:pPr>
              <w:rPr>
                <w:rFonts w:cs="Times New Roman"/>
                <w:szCs w:val="24"/>
              </w:rPr>
            </w:pPr>
            <w:r w:rsidRPr="002870AB">
              <w:rPr>
                <w:rFonts w:cs="Times New Roman"/>
                <w:szCs w:val="24"/>
              </w:rPr>
              <w:t>8.149</w:t>
            </w:r>
          </w:p>
        </w:tc>
        <w:tc>
          <w:tcPr>
            <w:tcW w:w="1170" w:type="dxa"/>
          </w:tcPr>
          <w:p w14:paraId="266D9C6C" w14:textId="77777777" w:rsidR="002870AB" w:rsidRPr="002870AB" w:rsidRDefault="002870AB" w:rsidP="002870AB">
            <w:pPr>
              <w:rPr>
                <w:rFonts w:cs="Times New Roman"/>
                <w:szCs w:val="24"/>
              </w:rPr>
            </w:pPr>
            <w:r w:rsidRPr="002870AB">
              <w:rPr>
                <w:rFonts w:cs="Times New Roman"/>
                <w:szCs w:val="24"/>
              </w:rPr>
              <w:t>18.6</w:t>
            </w:r>
          </w:p>
        </w:tc>
        <w:tc>
          <w:tcPr>
            <w:tcW w:w="7015" w:type="dxa"/>
          </w:tcPr>
          <w:p w14:paraId="56169BE5" w14:textId="77777777" w:rsidR="002870AB" w:rsidRPr="002870AB" w:rsidRDefault="002870AB" w:rsidP="002870AB">
            <w:pPr>
              <w:rPr>
                <w:rFonts w:cs="Times New Roman"/>
                <w:szCs w:val="24"/>
              </w:rPr>
            </w:pPr>
            <w:r w:rsidRPr="002870AB">
              <w:rPr>
                <w:rFonts w:cs="Times New Roman"/>
                <w:szCs w:val="24"/>
              </w:rPr>
              <w:t>Transporting or Attempting to Transport Monetary Instruments for the Purpose of Laundering (18 U.S.C. § 1956(a)(2)(B))</w:t>
            </w:r>
          </w:p>
        </w:tc>
      </w:tr>
      <w:tr w:rsidR="002870AB" w:rsidRPr="002870AB" w14:paraId="1D0DBB08" w14:textId="77777777" w:rsidTr="008B46BE">
        <w:tc>
          <w:tcPr>
            <w:tcW w:w="1165" w:type="dxa"/>
          </w:tcPr>
          <w:p w14:paraId="6D19C487" w14:textId="77777777" w:rsidR="002870AB" w:rsidRPr="002870AB" w:rsidRDefault="002870AB" w:rsidP="002870AB">
            <w:pPr>
              <w:rPr>
                <w:rFonts w:cs="Times New Roman"/>
                <w:szCs w:val="24"/>
              </w:rPr>
            </w:pPr>
            <w:r w:rsidRPr="002870AB">
              <w:rPr>
                <w:rFonts w:cs="Times New Roman"/>
                <w:szCs w:val="24"/>
              </w:rPr>
              <w:t>8.150</w:t>
            </w:r>
          </w:p>
        </w:tc>
        <w:tc>
          <w:tcPr>
            <w:tcW w:w="1170" w:type="dxa"/>
          </w:tcPr>
          <w:p w14:paraId="109558D8" w14:textId="77777777" w:rsidR="002870AB" w:rsidRPr="002870AB" w:rsidRDefault="002870AB" w:rsidP="002870AB">
            <w:pPr>
              <w:rPr>
                <w:rFonts w:cs="Times New Roman"/>
                <w:szCs w:val="24"/>
              </w:rPr>
            </w:pPr>
            <w:r w:rsidRPr="002870AB">
              <w:rPr>
                <w:rFonts w:cs="Times New Roman"/>
                <w:szCs w:val="24"/>
              </w:rPr>
              <w:t>18.7</w:t>
            </w:r>
          </w:p>
        </w:tc>
        <w:tc>
          <w:tcPr>
            <w:tcW w:w="7015" w:type="dxa"/>
          </w:tcPr>
          <w:p w14:paraId="4C7E1C3A" w14:textId="77777777" w:rsidR="002870AB" w:rsidRPr="002870AB" w:rsidRDefault="002870AB" w:rsidP="002870AB">
            <w:pPr>
              <w:rPr>
                <w:rFonts w:cs="Times New Roman"/>
                <w:szCs w:val="24"/>
              </w:rPr>
            </w:pPr>
            <w:r w:rsidRPr="002870AB">
              <w:rPr>
                <w:rFonts w:cs="Times New Roman"/>
                <w:szCs w:val="24"/>
              </w:rPr>
              <w:t>Money Laundering (18 U.S.C. § 1957)</w:t>
            </w:r>
          </w:p>
        </w:tc>
      </w:tr>
      <w:tr w:rsidR="002870AB" w:rsidRPr="002870AB" w14:paraId="734CA74A" w14:textId="77777777" w:rsidTr="008B46BE">
        <w:tc>
          <w:tcPr>
            <w:tcW w:w="1165" w:type="dxa"/>
          </w:tcPr>
          <w:p w14:paraId="32CCF334" w14:textId="77777777" w:rsidR="002870AB" w:rsidRPr="002870AB" w:rsidRDefault="002870AB" w:rsidP="002870AB">
            <w:pPr>
              <w:rPr>
                <w:rFonts w:cs="Times New Roman"/>
                <w:szCs w:val="24"/>
              </w:rPr>
            </w:pPr>
            <w:r w:rsidRPr="002870AB">
              <w:rPr>
                <w:rFonts w:cs="Times New Roman"/>
                <w:szCs w:val="24"/>
              </w:rPr>
              <w:lastRenderedPageBreak/>
              <w:t>8.151</w:t>
            </w:r>
          </w:p>
        </w:tc>
        <w:tc>
          <w:tcPr>
            <w:tcW w:w="1170" w:type="dxa"/>
          </w:tcPr>
          <w:p w14:paraId="7B9AEECC" w14:textId="77777777" w:rsidR="002870AB" w:rsidRPr="002870AB" w:rsidRDefault="002870AB" w:rsidP="002870AB">
            <w:pPr>
              <w:rPr>
                <w:rFonts w:cs="Times New Roman"/>
                <w:szCs w:val="24"/>
              </w:rPr>
            </w:pPr>
            <w:r w:rsidRPr="002870AB">
              <w:rPr>
                <w:rFonts w:cs="Times New Roman"/>
                <w:szCs w:val="24"/>
              </w:rPr>
              <w:t>18.8</w:t>
            </w:r>
          </w:p>
        </w:tc>
        <w:tc>
          <w:tcPr>
            <w:tcW w:w="7015" w:type="dxa"/>
          </w:tcPr>
          <w:p w14:paraId="01C8114F" w14:textId="77777777" w:rsidR="002870AB" w:rsidRPr="002870AB" w:rsidRDefault="002870AB" w:rsidP="002870AB">
            <w:pPr>
              <w:rPr>
                <w:rFonts w:cs="Times New Roman"/>
                <w:szCs w:val="24"/>
              </w:rPr>
            </w:pPr>
            <w:r w:rsidRPr="002870AB">
              <w:rPr>
                <w:rFonts w:cs="Times New Roman"/>
                <w:szCs w:val="24"/>
              </w:rPr>
              <w:t>Violent Crime or Attempted Violent Crime in Aid of Racketeering Enterprise (18 U.S.C. § 1959)</w:t>
            </w:r>
          </w:p>
        </w:tc>
      </w:tr>
      <w:tr w:rsidR="002870AB" w:rsidRPr="002870AB" w14:paraId="034E018A" w14:textId="77777777" w:rsidTr="008B46BE">
        <w:tc>
          <w:tcPr>
            <w:tcW w:w="1165" w:type="dxa"/>
          </w:tcPr>
          <w:p w14:paraId="5EBAA670" w14:textId="77777777" w:rsidR="002870AB" w:rsidRPr="002870AB" w:rsidRDefault="002870AB" w:rsidP="002870AB">
            <w:pPr>
              <w:rPr>
                <w:rFonts w:cs="Times New Roman"/>
                <w:szCs w:val="24"/>
              </w:rPr>
            </w:pPr>
            <w:r w:rsidRPr="002870AB">
              <w:rPr>
                <w:rFonts w:cs="Times New Roman"/>
                <w:szCs w:val="24"/>
              </w:rPr>
              <w:t>8.152</w:t>
            </w:r>
          </w:p>
        </w:tc>
        <w:tc>
          <w:tcPr>
            <w:tcW w:w="1170" w:type="dxa"/>
          </w:tcPr>
          <w:p w14:paraId="398FFE77" w14:textId="77777777" w:rsidR="002870AB" w:rsidRPr="002870AB" w:rsidRDefault="002870AB" w:rsidP="002870AB">
            <w:pPr>
              <w:rPr>
                <w:rFonts w:cs="Times New Roman"/>
                <w:szCs w:val="24"/>
              </w:rPr>
            </w:pPr>
            <w:r w:rsidRPr="002870AB">
              <w:rPr>
                <w:rFonts w:cs="Times New Roman"/>
                <w:szCs w:val="24"/>
              </w:rPr>
              <w:t>18.9</w:t>
            </w:r>
          </w:p>
        </w:tc>
        <w:tc>
          <w:tcPr>
            <w:tcW w:w="7015" w:type="dxa"/>
          </w:tcPr>
          <w:p w14:paraId="6421E4A9" w14:textId="77777777" w:rsidR="002870AB" w:rsidRPr="002870AB" w:rsidRDefault="002870AB" w:rsidP="002870AB">
            <w:pPr>
              <w:rPr>
                <w:rFonts w:cs="Times New Roman"/>
                <w:szCs w:val="24"/>
              </w:rPr>
            </w:pPr>
            <w:r w:rsidRPr="002870AB">
              <w:rPr>
                <w:rFonts w:cs="Times New Roman"/>
                <w:szCs w:val="24"/>
              </w:rPr>
              <w:t>Racketeering Enterprise—Enterprise Affecting Interstate Commerce—Defined (18 U.S.C. § 1959)</w:t>
            </w:r>
          </w:p>
        </w:tc>
      </w:tr>
      <w:tr w:rsidR="002870AB" w:rsidRPr="002870AB" w14:paraId="38F84A75" w14:textId="77777777" w:rsidTr="008B46BE">
        <w:tc>
          <w:tcPr>
            <w:tcW w:w="1165" w:type="dxa"/>
          </w:tcPr>
          <w:p w14:paraId="629DABF3" w14:textId="77777777" w:rsidR="002870AB" w:rsidRPr="002870AB" w:rsidRDefault="002870AB" w:rsidP="002870AB">
            <w:pPr>
              <w:rPr>
                <w:rFonts w:cs="Times New Roman"/>
                <w:szCs w:val="24"/>
              </w:rPr>
            </w:pPr>
            <w:r w:rsidRPr="002870AB">
              <w:rPr>
                <w:rFonts w:cs="Times New Roman"/>
                <w:szCs w:val="24"/>
              </w:rPr>
              <w:t>8.153</w:t>
            </w:r>
          </w:p>
        </w:tc>
        <w:tc>
          <w:tcPr>
            <w:tcW w:w="1170" w:type="dxa"/>
          </w:tcPr>
          <w:p w14:paraId="55DA788C" w14:textId="77777777" w:rsidR="002870AB" w:rsidRPr="002870AB" w:rsidRDefault="002870AB" w:rsidP="002870AB">
            <w:pPr>
              <w:rPr>
                <w:rFonts w:cs="Times New Roman"/>
                <w:szCs w:val="24"/>
              </w:rPr>
            </w:pPr>
            <w:r w:rsidRPr="002870AB">
              <w:rPr>
                <w:rFonts w:cs="Times New Roman"/>
                <w:szCs w:val="24"/>
              </w:rPr>
              <w:t>18.10</w:t>
            </w:r>
          </w:p>
        </w:tc>
        <w:tc>
          <w:tcPr>
            <w:tcW w:w="7015" w:type="dxa"/>
          </w:tcPr>
          <w:p w14:paraId="394F7996" w14:textId="77777777" w:rsidR="002870AB" w:rsidRPr="002870AB" w:rsidRDefault="002870AB" w:rsidP="002870AB">
            <w:pPr>
              <w:rPr>
                <w:rFonts w:cs="Times New Roman"/>
                <w:szCs w:val="24"/>
              </w:rPr>
            </w:pPr>
            <w:r w:rsidRPr="002870AB">
              <w:rPr>
                <w:rFonts w:cs="Times New Roman"/>
                <w:szCs w:val="24"/>
              </w:rPr>
              <w:t>Racketeering Activity—Defined (18 U.S.C. § 1959)</w:t>
            </w:r>
          </w:p>
        </w:tc>
      </w:tr>
      <w:tr w:rsidR="002870AB" w:rsidRPr="002870AB" w14:paraId="3915FEA1" w14:textId="77777777" w:rsidTr="008B46BE">
        <w:tc>
          <w:tcPr>
            <w:tcW w:w="1165" w:type="dxa"/>
          </w:tcPr>
          <w:p w14:paraId="284D319D" w14:textId="77777777" w:rsidR="002870AB" w:rsidRPr="002870AB" w:rsidRDefault="002870AB" w:rsidP="002870AB">
            <w:pPr>
              <w:rPr>
                <w:rFonts w:cs="Times New Roman"/>
                <w:szCs w:val="24"/>
              </w:rPr>
            </w:pPr>
            <w:r w:rsidRPr="002870AB">
              <w:rPr>
                <w:rFonts w:cs="Times New Roman"/>
                <w:szCs w:val="24"/>
              </w:rPr>
              <w:t>8.154</w:t>
            </w:r>
          </w:p>
        </w:tc>
        <w:tc>
          <w:tcPr>
            <w:tcW w:w="1170" w:type="dxa"/>
          </w:tcPr>
          <w:p w14:paraId="347515F9" w14:textId="77777777" w:rsidR="002870AB" w:rsidRPr="002870AB" w:rsidRDefault="002870AB" w:rsidP="002870AB">
            <w:pPr>
              <w:rPr>
                <w:rFonts w:cs="Times New Roman"/>
                <w:szCs w:val="24"/>
              </w:rPr>
            </w:pPr>
            <w:r w:rsidRPr="002870AB">
              <w:rPr>
                <w:rFonts w:cs="Times New Roman"/>
                <w:szCs w:val="24"/>
              </w:rPr>
              <w:t>18.11</w:t>
            </w:r>
          </w:p>
        </w:tc>
        <w:tc>
          <w:tcPr>
            <w:tcW w:w="7015" w:type="dxa"/>
          </w:tcPr>
          <w:p w14:paraId="0AD8C54E" w14:textId="77777777" w:rsidR="002870AB" w:rsidRPr="002870AB" w:rsidRDefault="002870AB" w:rsidP="002870AB">
            <w:pPr>
              <w:rPr>
                <w:rFonts w:cs="Times New Roman"/>
                <w:szCs w:val="24"/>
              </w:rPr>
            </w:pPr>
            <w:r w:rsidRPr="002870AB">
              <w:rPr>
                <w:rFonts w:cs="Times New Roman"/>
                <w:szCs w:val="24"/>
              </w:rPr>
              <w:t>Racketeering Enterprise—Proof of Purpose (18 U.S.C. § 1959)</w:t>
            </w:r>
          </w:p>
        </w:tc>
      </w:tr>
      <w:tr w:rsidR="002870AB" w:rsidRPr="002870AB" w14:paraId="770F11D9" w14:textId="77777777" w:rsidTr="008B46BE">
        <w:tc>
          <w:tcPr>
            <w:tcW w:w="1165" w:type="dxa"/>
          </w:tcPr>
          <w:p w14:paraId="1BD6304C" w14:textId="77777777" w:rsidR="002870AB" w:rsidRPr="002870AB" w:rsidRDefault="002870AB" w:rsidP="002870AB">
            <w:pPr>
              <w:rPr>
                <w:rFonts w:cs="Times New Roman"/>
                <w:szCs w:val="24"/>
              </w:rPr>
            </w:pPr>
            <w:r w:rsidRPr="002870AB">
              <w:rPr>
                <w:rFonts w:cs="Times New Roman"/>
                <w:szCs w:val="24"/>
              </w:rPr>
              <w:t>8.155</w:t>
            </w:r>
          </w:p>
        </w:tc>
        <w:tc>
          <w:tcPr>
            <w:tcW w:w="1170" w:type="dxa"/>
          </w:tcPr>
          <w:p w14:paraId="030783DE" w14:textId="77777777" w:rsidR="002870AB" w:rsidRPr="002870AB" w:rsidRDefault="002870AB" w:rsidP="002870AB">
            <w:pPr>
              <w:rPr>
                <w:rFonts w:cs="Times New Roman"/>
                <w:szCs w:val="24"/>
              </w:rPr>
            </w:pPr>
            <w:r w:rsidRPr="002870AB">
              <w:rPr>
                <w:rFonts w:cs="Times New Roman"/>
                <w:szCs w:val="24"/>
              </w:rPr>
              <w:t>18.12</w:t>
            </w:r>
          </w:p>
        </w:tc>
        <w:tc>
          <w:tcPr>
            <w:tcW w:w="7015" w:type="dxa"/>
          </w:tcPr>
          <w:p w14:paraId="525A8E39" w14:textId="77777777" w:rsidR="002870AB" w:rsidRPr="002870AB" w:rsidRDefault="002870AB" w:rsidP="002870AB">
            <w:pPr>
              <w:rPr>
                <w:rFonts w:cs="Times New Roman"/>
                <w:szCs w:val="24"/>
              </w:rPr>
            </w:pPr>
            <w:r w:rsidRPr="002870AB">
              <w:rPr>
                <w:rFonts w:cs="Times New Roman"/>
                <w:szCs w:val="24"/>
              </w:rPr>
              <w:t>RICO—Racketeering Act—Charged as Separate Count in Indictment (18 U.S.C. § 1961(1))</w:t>
            </w:r>
          </w:p>
        </w:tc>
      </w:tr>
      <w:tr w:rsidR="002870AB" w:rsidRPr="002870AB" w14:paraId="13C70101" w14:textId="77777777" w:rsidTr="008B46BE">
        <w:tc>
          <w:tcPr>
            <w:tcW w:w="1165" w:type="dxa"/>
          </w:tcPr>
          <w:p w14:paraId="182CAD51" w14:textId="77777777" w:rsidR="002870AB" w:rsidRPr="002870AB" w:rsidRDefault="002870AB" w:rsidP="002870AB">
            <w:pPr>
              <w:rPr>
                <w:rFonts w:cs="Times New Roman"/>
                <w:szCs w:val="24"/>
              </w:rPr>
            </w:pPr>
            <w:r w:rsidRPr="002870AB">
              <w:rPr>
                <w:rFonts w:cs="Times New Roman"/>
                <w:szCs w:val="24"/>
              </w:rPr>
              <w:t>8.156</w:t>
            </w:r>
          </w:p>
        </w:tc>
        <w:tc>
          <w:tcPr>
            <w:tcW w:w="1170" w:type="dxa"/>
          </w:tcPr>
          <w:p w14:paraId="0501BD18" w14:textId="77777777" w:rsidR="002870AB" w:rsidRPr="002870AB" w:rsidRDefault="002870AB" w:rsidP="002870AB">
            <w:pPr>
              <w:rPr>
                <w:rFonts w:cs="Times New Roman"/>
                <w:szCs w:val="24"/>
              </w:rPr>
            </w:pPr>
            <w:r w:rsidRPr="002870AB">
              <w:rPr>
                <w:rFonts w:cs="Times New Roman"/>
                <w:szCs w:val="24"/>
              </w:rPr>
              <w:t>18.13</w:t>
            </w:r>
          </w:p>
        </w:tc>
        <w:tc>
          <w:tcPr>
            <w:tcW w:w="7015" w:type="dxa"/>
          </w:tcPr>
          <w:p w14:paraId="2EBFEBD4" w14:textId="77777777" w:rsidR="002870AB" w:rsidRPr="002870AB" w:rsidRDefault="002870AB" w:rsidP="002870AB">
            <w:pPr>
              <w:rPr>
                <w:rFonts w:cs="Times New Roman"/>
                <w:szCs w:val="24"/>
              </w:rPr>
            </w:pPr>
            <w:r w:rsidRPr="002870AB">
              <w:rPr>
                <w:rFonts w:cs="Times New Roman"/>
                <w:szCs w:val="24"/>
              </w:rPr>
              <w:t>RICO—Racketeering Act—Not Charged as Separate Count in Indictment (18 U.S.C. § 1961(1))</w:t>
            </w:r>
          </w:p>
        </w:tc>
      </w:tr>
      <w:tr w:rsidR="002870AB" w:rsidRPr="002870AB" w14:paraId="1D3000FE" w14:textId="77777777" w:rsidTr="008B46BE">
        <w:tc>
          <w:tcPr>
            <w:tcW w:w="1165" w:type="dxa"/>
          </w:tcPr>
          <w:p w14:paraId="547E46CC" w14:textId="77777777" w:rsidR="002870AB" w:rsidRPr="002870AB" w:rsidRDefault="002870AB" w:rsidP="002870AB">
            <w:pPr>
              <w:rPr>
                <w:rFonts w:cs="Times New Roman"/>
                <w:szCs w:val="24"/>
              </w:rPr>
            </w:pPr>
            <w:r w:rsidRPr="002870AB">
              <w:rPr>
                <w:rFonts w:cs="Times New Roman"/>
                <w:szCs w:val="24"/>
              </w:rPr>
              <w:t>8.157</w:t>
            </w:r>
          </w:p>
        </w:tc>
        <w:tc>
          <w:tcPr>
            <w:tcW w:w="1170" w:type="dxa"/>
          </w:tcPr>
          <w:p w14:paraId="0B6EEC3C" w14:textId="77777777" w:rsidR="002870AB" w:rsidRPr="002870AB" w:rsidRDefault="002870AB" w:rsidP="002870AB">
            <w:pPr>
              <w:rPr>
                <w:rFonts w:cs="Times New Roman"/>
                <w:szCs w:val="24"/>
              </w:rPr>
            </w:pPr>
            <w:r w:rsidRPr="002870AB">
              <w:rPr>
                <w:rFonts w:cs="Times New Roman"/>
                <w:szCs w:val="24"/>
              </w:rPr>
              <w:t>18.14</w:t>
            </w:r>
          </w:p>
        </w:tc>
        <w:tc>
          <w:tcPr>
            <w:tcW w:w="7015" w:type="dxa"/>
          </w:tcPr>
          <w:p w14:paraId="39697165" w14:textId="77777777" w:rsidR="002870AB" w:rsidRPr="002870AB" w:rsidRDefault="002870AB" w:rsidP="002870AB">
            <w:pPr>
              <w:rPr>
                <w:rFonts w:cs="Times New Roman"/>
                <w:szCs w:val="24"/>
              </w:rPr>
            </w:pPr>
            <w:r w:rsidRPr="002870AB">
              <w:rPr>
                <w:rFonts w:cs="Times New Roman"/>
                <w:szCs w:val="24"/>
              </w:rPr>
              <w:t>RICO—Pattern of Racketeering Activity (18 U.S.C. § 1961(5))</w:t>
            </w:r>
          </w:p>
        </w:tc>
      </w:tr>
      <w:tr w:rsidR="002870AB" w:rsidRPr="002870AB" w14:paraId="09C1E6AB" w14:textId="77777777" w:rsidTr="008B46BE">
        <w:tc>
          <w:tcPr>
            <w:tcW w:w="1165" w:type="dxa"/>
          </w:tcPr>
          <w:p w14:paraId="55A2C6D2" w14:textId="77777777" w:rsidR="002870AB" w:rsidRPr="002870AB" w:rsidRDefault="002870AB" w:rsidP="002870AB">
            <w:pPr>
              <w:rPr>
                <w:rFonts w:cs="Times New Roman"/>
                <w:szCs w:val="24"/>
              </w:rPr>
            </w:pPr>
            <w:r w:rsidRPr="002870AB">
              <w:rPr>
                <w:rFonts w:cs="Times New Roman"/>
                <w:szCs w:val="24"/>
              </w:rPr>
              <w:t>8.158</w:t>
            </w:r>
          </w:p>
        </w:tc>
        <w:tc>
          <w:tcPr>
            <w:tcW w:w="1170" w:type="dxa"/>
          </w:tcPr>
          <w:p w14:paraId="60B2491E" w14:textId="77777777" w:rsidR="002870AB" w:rsidRPr="002870AB" w:rsidRDefault="002870AB" w:rsidP="002870AB">
            <w:pPr>
              <w:rPr>
                <w:rFonts w:cs="Times New Roman"/>
                <w:szCs w:val="24"/>
              </w:rPr>
            </w:pPr>
            <w:r w:rsidRPr="002870AB">
              <w:rPr>
                <w:rFonts w:cs="Times New Roman"/>
                <w:szCs w:val="24"/>
              </w:rPr>
              <w:t>18.15</w:t>
            </w:r>
          </w:p>
        </w:tc>
        <w:tc>
          <w:tcPr>
            <w:tcW w:w="7015" w:type="dxa"/>
          </w:tcPr>
          <w:p w14:paraId="32ABF424" w14:textId="77777777" w:rsidR="002870AB" w:rsidRPr="002870AB" w:rsidRDefault="002870AB" w:rsidP="002870AB">
            <w:pPr>
              <w:rPr>
                <w:rFonts w:cs="Times New Roman"/>
                <w:szCs w:val="24"/>
              </w:rPr>
            </w:pPr>
            <w:r w:rsidRPr="002870AB">
              <w:rPr>
                <w:rFonts w:cs="Times New Roman"/>
                <w:szCs w:val="24"/>
              </w:rPr>
              <w:t>RICO—Using or Investing Income from Racketeering Activity (18 U.S.C. § 1962(a))</w:t>
            </w:r>
          </w:p>
        </w:tc>
      </w:tr>
      <w:tr w:rsidR="002870AB" w:rsidRPr="002870AB" w14:paraId="40380DE0" w14:textId="77777777" w:rsidTr="008B46BE">
        <w:tc>
          <w:tcPr>
            <w:tcW w:w="1165" w:type="dxa"/>
          </w:tcPr>
          <w:p w14:paraId="6EBADC93" w14:textId="77777777" w:rsidR="002870AB" w:rsidRPr="002870AB" w:rsidRDefault="002870AB" w:rsidP="002870AB">
            <w:pPr>
              <w:rPr>
                <w:rFonts w:cs="Times New Roman"/>
                <w:szCs w:val="24"/>
              </w:rPr>
            </w:pPr>
            <w:r w:rsidRPr="002870AB">
              <w:rPr>
                <w:rFonts w:cs="Times New Roman"/>
                <w:szCs w:val="24"/>
              </w:rPr>
              <w:t>8.159</w:t>
            </w:r>
          </w:p>
        </w:tc>
        <w:tc>
          <w:tcPr>
            <w:tcW w:w="1170" w:type="dxa"/>
          </w:tcPr>
          <w:p w14:paraId="11ACE4EC" w14:textId="77777777" w:rsidR="002870AB" w:rsidRPr="002870AB" w:rsidRDefault="002870AB" w:rsidP="002870AB">
            <w:pPr>
              <w:rPr>
                <w:rFonts w:cs="Times New Roman"/>
                <w:szCs w:val="24"/>
              </w:rPr>
            </w:pPr>
            <w:r w:rsidRPr="002870AB">
              <w:rPr>
                <w:rFonts w:cs="Times New Roman"/>
                <w:szCs w:val="24"/>
              </w:rPr>
              <w:t>18.16</w:t>
            </w:r>
          </w:p>
        </w:tc>
        <w:tc>
          <w:tcPr>
            <w:tcW w:w="7015" w:type="dxa"/>
          </w:tcPr>
          <w:p w14:paraId="30D6EC68" w14:textId="77777777" w:rsidR="002870AB" w:rsidRPr="002870AB" w:rsidRDefault="002870AB" w:rsidP="002870AB">
            <w:pPr>
              <w:rPr>
                <w:rFonts w:cs="Times New Roman"/>
                <w:szCs w:val="24"/>
              </w:rPr>
            </w:pPr>
            <w:r w:rsidRPr="002870AB">
              <w:rPr>
                <w:rFonts w:cs="Times New Roman"/>
                <w:szCs w:val="24"/>
              </w:rPr>
              <w:t>RICO—Acquiring Interest in Enterprise (18 U.S.C. § 1962(b))</w:t>
            </w:r>
          </w:p>
        </w:tc>
      </w:tr>
      <w:tr w:rsidR="002870AB" w:rsidRPr="002870AB" w14:paraId="0BAEE705" w14:textId="77777777" w:rsidTr="008B46BE">
        <w:tc>
          <w:tcPr>
            <w:tcW w:w="1165" w:type="dxa"/>
          </w:tcPr>
          <w:p w14:paraId="417917C7" w14:textId="77777777" w:rsidR="002870AB" w:rsidRPr="002870AB" w:rsidRDefault="002870AB" w:rsidP="002870AB">
            <w:pPr>
              <w:rPr>
                <w:rFonts w:cs="Times New Roman"/>
                <w:szCs w:val="24"/>
              </w:rPr>
            </w:pPr>
            <w:r w:rsidRPr="002870AB">
              <w:rPr>
                <w:rFonts w:cs="Times New Roman"/>
                <w:szCs w:val="24"/>
              </w:rPr>
              <w:t>8.160</w:t>
            </w:r>
          </w:p>
        </w:tc>
        <w:tc>
          <w:tcPr>
            <w:tcW w:w="1170" w:type="dxa"/>
          </w:tcPr>
          <w:p w14:paraId="5D91F91E" w14:textId="77777777" w:rsidR="002870AB" w:rsidRPr="002870AB" w:rsidRDefault="002870AB" w:rsidP="002870AB">
            <w:pPr>
              <w:rPr>
                <w:rFonts w:cs="Times New Roman"/>
                <w:szCs w:val="24"/>
              </w:rPr>
            </w:pPr>
            <w:r w:rsidRPr="002870AB">
              <w:rPr>
                <w:rFonts w:cs="Times New Roman"/>
                <w:szCs w:val="24"/>
              </w:rPr>
              <w:t>18.17</w:t>
            </w:r>
          </w:p>
        </w:tc>
        <w:tc>
          <w:tcPr>
            <w:tcW w:w="7015" w:type="dxa"/>
          </w:tcPr>
          <w:p w14:paraId="440EED35" w14:textId="77777777" w:rsidR="002870AB" w:rsidRPr="002870AB" w:rsidRDefault="002870AB" w:rsidP="002870AB">
            <w:pPr>
              <w:rPr>
                <w:rFonts w:cs="Times New Roman"/>
                <w:szCs w:val="24"/>
              </w:rPr>
            </w:pPr>
            <w:r w:rsidRPr="002870AB">
              <w:rPr>
                <w:rFonts w:cs="Times New Roman"/>
                <w:szCs w:val="24"/>
              </w:rPr>
              <w:t>RICO—Conducting Affairs of Commercial Enterprise or Union (18 U.S.C. § 7962(c))</w:t>
            </w:r>
          </w:p>
        </w:tc>
      </w:tr>
      <w:tr w:rsidR="002870AB" w:rsidRPr="002870AB" w14:paraId="5962FDAE" w14:textId="77777777" w:rsidTr="008B46BE">
        <w:tc>
          <w:tcPr>
            <w:tcW w:w="1165" w:type="dxa"/>
          </w:tcPr>
          <w:p w14:paraId="4FE15959" w14:textId="77777777" w:rsidR="002870AB" w:rsidRPr="002870AB" w:rsidRDefault="002870AB" w:rsidP="002870AB">
            <w:pPr>
              <w:rPr>
                <w:rFonts w:cs="Times New Roman"/>
                <w:szCs w:val="24"/>
              </w:rPr>
            </w:pPr>
            <w:r w:rsidRPr="002870AB">
              <w:rPr>
                <w:rFonts w:cs="Times New Roman"/>
                <w:szCs w:val="24"/>
              </w:rPr>
              <w:t>8.161</w:t>
            </w:r>
          </w:p>
        </w:tc>
        <w:tc>
          <w:tcPr>
            <w:tcW w:w="1170" w:type="dxa"/>
          </w:tcPr>
          <w:p w14:paraId="132D7D75" w14:textId="77777777" w:rsidR="002870AB" w:rsidRPr="002870AB" w:rsidRDefault="002870AB" w:rsidP="002870AB">
            <w:pPr>
              <w:rPr>
                <w:rFonts w:cs="Times New Roman"/>
                <w:szCs w:val="24"/>
              </w:rPr>
            </w:pPr>
            <w:r w:rsidRPr="002870AB">
              <w:rPr>
                <w:rFonts w:cs="Times New Roman"/>
                <w:szCs w:val="24"/>
              </w:rPr>
              <w:t>18.18</w:t>
            </w:r>
          </w:p>
        </w:tc>
        <w:tc>
          <w:tcPr>
            <w:tcW w:w="7015" w:type="dxa"/>
          </w:tcPr>
          <w:p w14:paraId="5332A7FA" w14:textId="77777777" w:rsidR="002870AB" w:rsidRPr="002870AB" w:rsidRDefault="002870AB" w:rsidP="002870AB">
            <w:pPr>
              <w:rPr>
                <w:rFonts w:cs="Times New Roman"/>
                <w:szCs w:val="24"/>
              </w:rPr>
            </w:pPr>
            <w:r w:rsidRPr="002870AB">
              <w:rPr>
                <w:rFonts w:cs="Times New Roman"/>
                <w:szCs w:val="24"/>
              </w:rPr>
              <w:t>RICO—Conducting Affairs of Association–in–Fact (18 U.S.C. § 1962(c))</w:t>
            </w:r>
          </w:p>
        </w:tc>
      </w:tr>
    </w:tbl>
    <w:p w14:paraId="45AAF093" w14:textId="77777777" w:rsidR="002870AB" w:rsidRPr="002870AB" w:rsidRDefault="002870AB" w:rsidP="002870AB">
      <w:pPr>
        <w:rPr>
          <w:rFonts w:cs="Times New Roman"/>
          <w:szCs w:val="24"/>
        </w:rPr>
      </w:pPr>
    </w:p>
    <w:p w14:paraId="49DC149D" w14:textId="77777777" w:rsidR="002870AB" w:rsidRPr="002870AB" w:rsidRDefault="002870AB" w:rsidP="002870AB">
      <w:pPr>
        <w:rPr>
          <w:rFonts w:cs="Times New Roman"/>
          <w:szCs w:val="24"/>
        </w:rPr>
      </w:pPr>
      <w:r w:rsidRPr="002870AB">
        <w:rPr>
          <w:rFonts w:cs="Times New Roman"/>
          <w:b/>
          <w:bCs/>
          <w:szCs w:val="24"/>
        </w:rPr>
        <w:t>Chapter 19: Obstruction of Justice</w:t>
      </w:r>
    </w:p>
    <w:tbl>
      <w:tblPr>
        <w:tblStyle w:val="TableGrid"/>
        <w:tblW w:w="0" w:type="auto"/>
        <w:tblLook w:val="04A0" w:firstRow="1" w:lastRow="0" w:firstColumn="1" w:lastColumn="0" w:noHBand="0" w:noVBand="1"/>
      </w:tblPr>
      <w:tblGrid>
        <w:gridCol w:w="1165"/>
        <w:gridCol w:w="1170"/>
        <w:gridCol w:w="7015"/>
      </w:tblGrid>
      <w:tr w:rsidR="002870AB" w:rsidRPr="002870AB" w14:paraId="302EDE41" w14:textId="77777777" w:rsidTr="008B46BE">
        <w:tc>
          <w:tcPr>
            <w:tcW w:w="1165" w:type="dxa"/>
          </w:tcPr>
          <w:p w14:paraId="1B0FA36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41FB79A2"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67761AEF"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38F42FEC"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ADF3632"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7F1ADC8A" w14:textId="77777777" w:rsidTr="008B46BE">
        <w:tc>
          <w:tcPr>
            <w:tcW w:w="1165" w:type="dxa"/>
          </w:tcPr>
          <w:p w14:paraId="11111F09" w14:textId="77777777" w:rsidR="002870AB" w:rsidRPr="002870AB" w:rsidRDefault="002870AB" w:rsidP="002870AB">
            <w:pPr>
              <w:rPr>
                <w:rFonts w:cs="Times New Roman"/>
                <w:szCs w:val="24"/>
              </w:rPr>
            </w:pPr>
            <w:r w:rsidRPr="002870AB">
              <w:rPr>
                <w:rFonts w:cs="Times New Roman"/>
                <w:szCs w:val="24"/>
              </w:rPr>
              <w:t>8.129</w:t>
            </w:r>
          </w:p>
        </w:tc>
        <w:tc>
          <w:tcPr>
            <w:tcW w:w="1170" w:type="dxa"/>
          </w:tcPr>
          <w:p w14:paraId="58E05151" w14:textId="77777777" w:rsidR="002870AB" w:rsidRPr="002870AB" w:rsidRDefault="002870AB" w:rsidP="002870AB">
            <w:pPr>
              <w:rPr>
                <w:rFonts w:cs="Times New Roman"/>
                <w:szCs w:val="24"/>
              </w:rPr>
            </w:pPr>
            <w:r w:rsidRPr="002870AB">
              <w:rPr>
                <w:rFonts w:cs="Times New Roman"/>
                <w:szCs w:val="24"/>
              </w:rPr>
              <w:t>19.1</w:t>
            </w:r>
          </w:p>
        </w:tc>
        <w:tc>
          <w:tcPr>
            <w:tcW w:w="7015" w:type="dxa"/>
          </w:tcPr>
          <w:p w14:paraId="309C8158" w14:textId="77777777" w:rsidR="002870AB" w:rsidRPr="002870AB" w:rsidRDefault="002870AB" w:rsidP="002870AB">
            <w:pPr>
              <w:rPr>
                <w:rFonts w:cs="Times New Roman"/>
                <w:szCs w:val="24"/>
              </w:rPr>
            </w:pPr>
            <w:r w:rsidRPr="002870AB">
              <w:rPr>
                <w:rFonts w:cs="Times New Roman"/>
                <w:szCs w:val="24"/>
              </w:rPr>
              <w:t>Obstruction of Justice—Influencing Juror (18 U.S.C. § 1503)</w:t>
            </w:r>
          </w:p>
        </w:tc>
      </w:tr>
      <w:tr w:rsidR="002870AB" w:rsidRPr="002870AB" w14:paraId="43BB2F08" w14:textId="77777777" w:rsidTr="008B46BE">
        <w:tc>
          <w:tcPr>
            <w:tcW w:w="1165" w:type="dxa"/>
          </w:tcPr>
          <w:p w14:paraId="448B9697" w14:textId="77777777" w:rsidR="002870AB" w:rsidRPr="002870AB" w:rsidRDefault="002870AB" w:rsidP="002870AB">
            <w:pPr>
              <w:rPr>
                <w:rFonts w:cs="Times New Roman"/>
                <w:szCs w:val="24"/>
              </w:rPr>
            </w:pPr>
            <w:r w:rsidRPr="002870AB">
              <w:rPr>
                <w:rFonts w:cs="Times New Roman"/>
                <w:szCs w:val="24"/>
              </w:rPr>
              <w:t>8.130</w:t>
            </w:r>
          </w:p>
        </w:tc>
        <w:tc>
          <w:tcPr>
            <w:tcW w:w="1170" w:type="dxa"/>
          </w:tcPr>
          <w:p w14:paraId="3A1CED75" w14:textId="77777777" w:rsidR="002870AB" w:rsidRPr="002870AB" w:rsidRDefault="002870AB" w:rsidP="002870AB">
            <w:pPr>
              <w:rPr>
                <w:rFonts w:cs="Times New Roman"/>
                <w:szCs w:val="24"/>
              </w:rPr>
            </w:pPr>
            <w:r w:rsidRPr="002870AB">
              <w:rPr>
                <w:rFonts w:cs="Times New Roman"/>
                <w:szCs w:val="24"/>
              </w:rPr>
              <w:t>19.2</w:t>
            </w:r>
          </w:p>
        </w:tc>
        <w:tc>
          <w:tcPr>
            <w:tcW w:w="7015" w:type="dxa"/>
          </w:tcPr>
          <w:p w14:paraId="02CE69BD" w14:textId="77777777" w:rsidR="002870AB" w:rsidRPr="002870AB" w:rsidRDefault="002870AB" w:rsidP="002870AB">
            <w:pPr>
              <w:rPr>
                <w:rFonts w:cs="Times New Roman"/>
                <w:szCs w:val="24"/>
              </w:rPr>
            </w:pPr>
            <w:r w:rsidRPr="002870AB">
              <w:rPr>
                <w:rFonts w:cs="Times New Roman"/>
                <w:szCs w:val="24"/>
              </w:rPr>
              <w:t>Obstruction of Justice—Injuring Juror (18 U.S.C. § 1503)</w:t>
            </w:r>
          </w:p>
        </w:tc>
      </w:tr>
      <w:tr w:rsidR="002870AB" w:rsidRPr="002870AB" w14:paraId="0F7A56F9" w14:textId="77777777" w:rsidTr="008B46BE">
        <w:tc>
          <w:tcPr>
            <w:tcW w:w="1165" w:type="dxa"/>
          </w:tcPr>
          <w:p w14:paraId="7F0828A9" w14:textId="77777777" w:rsidR="002870AB" w:rsidRPr="002870AB" w:rsidRDefault="002870AB" w:rsidP="002870AB">
            <w:pPr>
              <w:rPr>
                <w:rFonts w:cs="Times New Roman"/>
                <w:szCs w:val="24"/>
              </w:rPr>
            </w:pPr>
            <w:r w:rsidRPr="002870AB">
              <w:rPr>
                <w:rFonts w:cs="Times New Roman"/>
                <w:szCs w:val="24"/>
              </w:rPr>
              <w:t>8.131</w:t>
            </w:r>
          </w:p>
        </w:tc>
        <w:tc>
          <w:tcPr>
            <w:tcW w:w="1170" w:type="dxa"/>
          </w:tcPr>
          <w:p w14:paraId="770CDBAB" w14:textId="77777777" w:rsidR="002870AB" w:rsidRPr="002870AB" w:rsidRDefault="002870AB" w:rsidP="002870AB">
            <w:pPr>
              <w:rPr>
                <w:rFonts w:cs="Times New Roman"/>
                <w:szCs w:val="24"/>
              </w:rPr>
            </w:pPr>
            <w:r w:rsidRPr="002870AB">
              <w:rPr>
                <w:rFonts w:cs="Times New Roman"/>
                <w:szCs w:val="24"/>
              </w:rPr>
              <w:t>19.3</w:t>
            </w:r>
          </w:p>
        </w:tc>
        <w:tc>
          <w:tcPr>
            <w:tcW w:w="7015" w:type="dxa"/>
          </w:tcPr>
          <w:p w14:paraId="43542E20" w14:textId="77777777" w:rsidR="002870AB" w:rsidRPr="002870AB" w:rsidRDefault="002870AB" w:rsidP="002870AB">
            <w:pPr>
              <w:rPr>
                <w:rFonts w:cs="Times New Roman"/>
                <w:szCs w:val="24"/>
              </w:rPr>
            </w:pPr>
            <w:r w:rsidRPr="002870AB">
              <w:rPr>
                <w:rFonts w:cs="Times New Roman"/>
                <w:szCs w:val="24"/>
              </w:rPr>
              <w:t>Obstruction of Justice—Omnibus Clause of 18 U.S.C. § 1503</w:t>
            </w:r>
          </w:p>
        </w:tc>
      </w:tr>
      <w:tr w:rsidR="002870AB" w:rsidRPr="002870AB" w14:paraId="42B361B6" w14:textId="77777777" w:rsidTr="008B46BE">
        <w:tc>
          <w:tcPr>
            <w:tcW w:w="1165" w:type="dxa"/>
          </w:tcPr>
          <w:p w14:paraId="63673DA9"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AB566DF" w14:textId="77777777" w:rsidR="002870AB" w:rsidRPr="002870AB" w:rsidRDefault="002870AB" w:rsidP="002870AB">
            <w:pPr>
              <w:rPr>
                <w:rFonts w:cs="Times New Roman"/>
                <w:szCs w:val="24"/>
              </w:rPr>
            </w:pPr>
            <w:r w:rsidRPr="002870AB">
              <w:rPr>
                <w:rFonts w:cs="Times New Roman"/>
                <w:szCs w:val="24"/>
              </w:rPr>
              <w:t>19.4</w:t>
            </w:r>
          </w:p>
        </w:tc>
        <w:tc>
          <w:tcPr>
            <w:tcW w:w="7015" w:type="dxa"/>
          </w:tcPr>
          <w:p w14:paraId="6C3830C2" w14:textId="77777777" w:rsidR="002870AB" w:rsidRPr="002870AB" w:rsidRDefault="002870AB" w:rsidP="002870AB">
            <w:pPr>
              <w:rPr>
                <w:rFonts w:cs="Times New Roman"/>
                <w:szCs w:val="24"/>
              </w:rPr>
            </w:pPr>
            <w:r w:rsidRPr="002870AB">
              <w:rPr>
                <w:rFonts w:cs="Times New Roman"/>
                <w:szCs w:val="24"/>
              </w:rPr>
              <w:t>Obstruction of Justice—Destruction, Alteration, or Falsification of Records in Federal Investigations and Bankruptcy (18 U.S.C. § 1519)</w:t>
            </w:r>
          </w:p>
        </w:tc>
      </w:tr>
      <w:tr w:rsidR="00B76A5F" w:rsidRPr="002870AB" w14:paraId="50026A63" w14:textId="77777777" w:rsidTr="008B46BE">
        <w:tc>
          <w:tcPr>
            <w:tcW w:w="1165" w:type="dxa"/>
          </w:tcPr>
          <w:p w14:paraId="6256D183" w14:textId="07B826DE" w:rsidR="00B76A5F" w:rsidRPr="002870AB" w:rsidRDefault="00B76A5F" w:rsidP="002870AB">
            <w:pPr>
              <w:rPr>
                <w:rFonts w:cs="Times New Roman"/>
                <w:szCs w:val="24"/>
              </w:rPr>
            </w:pPr>
            <w:r>
              <w:rPr>
                <w:rFonts w:cs="Times New Roman"/>
                <w:szCs w:val="24"/>
              </w:rPr>
              <w:t>—</w:t>
            </w:r>
          </w:p>
        </w:tc>
        <w:tc>
          <w:tcPr>
            <w:tcW w:w="1170" w:type="dxa"/>
          </w:tcPr>
          <w:p w14:paraId="37B07013" w14:textId="32C40601" w:rsidR="00B76A5F" w:rsidRPr="002870AB" w:rsidRDefault="00B76A5F" w:rsidP="002870AB">
            <w:pPr>
              <w:rPr>
                <w:rFonts w:cs="Times New Roman"/>
                <w:szCs w:val="24"/>
              </w:rPr>
            </w:pPr>
            <w:r>
              <w:rPr>
                <w:rFonts w:cs="Times New Roman"/>
                <w:szCs w:val="24"/>
              </w:rPr>
              <w:t>19.5</w:t>
            </w:r>
          </w:p>
        </w:tc>
        <w:tc>
          <w:tcPr>
            <w:tcW w:w="7015" w:type="dxa"/>
          </w:tcPr>
          <w:p w14:paraId="06C85F73" w14:textId="55A402AE" w:rsidR="00B76A5F" w:rsidRPr="002870AB" w:rsidRDefault="0079108A" w:rsidP="002870AB">
            <w:pPr>
              <w:rPr>
                <w:rFonts w:cs="Times New Roman"/>
                <w:szCs w:val="24"/>
              </w:rPr>
            </w:pPr>
            <w:r>
              <w:rPr>
                <w:rFonts w:cs="Times New Roman"/>
                <w:szCs w:val="24"/>
              </w:rPr>
              <w:t>Obstruction of Justice—Official Proceeding (18 U.S.C. § 1512(c))</w:t>
            </w:r>
          </w:p>
        </w:tc>
      </w:tr>
    </w:tbl>
    <w:p w14:paraId="76B857DC" w14:textId="77777777" w:rsidR="002870AB" w:rsidRPr="002870AB" w:rsidRDefault="002870AB" w:rsidP="002870AB">
      <w:pPr>
        <w:rPr>
          <w:rFonts w:cs="Times New Roman"/>
          <w:szCs w:val="24"/>
        </w:rPr>
      </w:pPr>
    </w:p>
    <w:p w14:paraId="190F7D79" w14:textId="77777777" w:rsidR="002870AB" w:rsidRPr="002870AB" w:rsidRDefault="002870AB" w:rsidP="002870AB">
      <w:pPr>
        <w:rPr>
          <w:rFonts w:cs="Times New Roman"/>
          <w:szCs w:val="24"/>
        </w:rPr>
      </w:pPr>
      <w:r w:rsidRPr="002870AB">
        <w:rPr>
          <w:rFonts w:cs="Times New Roman"/>
          <w:b/>
          <w:bCs/>
          <w:szCs w:val="24"/>
        </w:rPr>
        <w:t>Chapter 20: Sexual Abuse, Sexual Exploitation, and Child Pornography Offenses</w:t>
      </w:r>
    </w:p>
    <w:tbl>
      <w:tblPr>
        <w:tblStyle w:val="TableGrid"/>
        <w:tblW w:w="0" w:type="auto"/>
        <w:tblLook w:val="04A0" w:firstRow="1" w:lastRow="0" w:firstColumn="1" w:lastColumn="0" w:noHBand="0" w:noVBand="1"/>
      </w:tblPr>
      <w:tblGrid>
        <w:gridCol w:w="1165"/>
        <w:gridCol w:w="1170"/>
        <w:gridCol w:w="7015"/>
      </w:tblGrid>
      <w:tr w:rsidR="002870AB" w:rsidRPr="002870AB" w14:paraId="1252FBFB" w14:textId="77777777" w:rsidTr="008B46BE">
        <w:tc>
          <w:tcPr>
            <w:tcW w:w="1165" w:type="dxa"/>
          </w:tcPr>
          <w:p w14:paraId="024D49D3" w14:textId="77777777" w:rsidR="002870AB" w:rsidRPr="002870AB" w:rsidRDefault="002870AB" w:rsidP="002870AB">
            <w:pPr>
              <w:rPr>
                <w:rFonts w:cs="Times New Roman"/>
                <w:b/>
                <w:bCs/>
                <w:szCs w:val="24"/>
              </w:rPr>
            </w:pPr>
            <w:r w:rsidRPr="002870AB">
              <w:rPr>
                <w:rFonts w:cs="Times New Roman"/>
                <w:b/>
                <w:bCs/>
                <w:szCs w:val="24"/>
              </w:rPr>
              <w:t xml:space="preserve">2010 </w:t>
            </w:r>
          </w:p>
          <w:p w14:paraId="6A15E656"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65326468"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5942E197"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75D548B3"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4B9CE0C2" w14:textId="77777777" w:rsidTr="008B46BE">
        <w:tc>
          <w:tcPr>
            <w:tcW w:w="1165" w:type="dxa"/>
          </w:tcPr>
          <w:p w14:paraId="149996E4" w14:textId="77777777" w:rsidR="002870AB" w:rsidRPr="002870AB" w:rsidRDefault="002870AB" w:rsidP="002870AB">
            <w:pPr>
              <w:rPr>
                <w:rFonts w:cs="Times New Roman"/>
                <w:szCs w:val="24"/>
              </w:rPr>
            </w:pPr>
            <w:r w:rsidRPr="002870AB">
              <w:rPr>
                <w:rFonts w:cs="Times New Roman"/>
                <w:szCs w:val="24"/>
              </w:rPr>
              <w:t>8.164</w:t>
            </w:r>
          </w:p>
        </w:tc>
        <w:tc>
          <w:tcPr>
            <w:tcW w:w="1170" w:type="dxa"/>
          </w:tcPr>
          <w:p w14:paraId="633E5FF9" w14:textId="77777777" w:rsidR="002870AB" w:rsidRPr="002870AB" w:rsidRDefault="002870AB" w:rsidP="002870AB">
            <w:pPr>
              <w:rPr>
                <w:rFonts w:cs="Times New Roman"/>
                <w:szCs w:val="24"/>
              </w:rPr>
            </w:pPr>
            <w:r w:rsidRPr="002870AB">
              <w:rPr>
                <w:rFonts w:cs="Times New Roman"/>
                <w:szCs w:val="24"/>
              </w:rPr>
              <w:t>20.1</w:t>
            </w:r>
          </w:p>
        </w:tc>
        <w:tc>
          <w:tcPr>
            <w:tcW w:w="7015" w:type="dxa"/>
          </w:tcPr>
          <w:p w14:paraId="6AF4C7AB" w14:textId="77777777" w:rsidR="002870AB" w:rsidRPr="002870AB" w:rsidRDefault="002870AB" w:rsidP="002870AB">
            <w:pPr>
              <w:rPr>
                <w:rFonts w:cs="Times New Roman"/>
                <w:szCs w:val="24"/>
              </w:rPr>
            </w:pPr>
            <w:r w:rsidRPr="002870AB">
              <w:rPr>
                <w:rFonts w:cs="Times New Roman"/>
                <w:szCs w:val="24"/>
              </w:rPr>
              <w:t>Aggravated Sexual Abuse (18 U.S.C. § 2241(a))</w:t>
            </w:r>
          </w:p>
        </w:tc>
      </w:tr>
      <w:tr w:rsidR="002870AB" w:rsidRPr="002870AB" w14:paraId="3A00D3D7" w14:textId="77777777" w:rsidTr="008B46BE">
        <w:tc>
          <w:tcPr>
            <w:tcW w:w="1165" w:type="dxa"/>
          </w:tcPr>
          <w:p w14:paraId="5C675335" w14:textId="77777777" w:rsidR="002870AB" w:rsidRPr="002870AB" w:rsidRDefault="002870AB" w:rsidP="002870AB">
            <w:pPr>
              <w:rPr>
                <w:rFonts w:cs="Times New Roman"/>
                <w:szCs w:val="24"/>
              </w:rPr>
            </w:pPr>
            <w:r w:rsidRPr="002870AB">
              <w:rPr>
                <w:rFonts w:cs="Times New Roman"/>
                <w:szCs w:val="24"/>
              </w:rPr>
              <w:t>8.165</w:t>
            </w:r>
          </w:p>
        </w:tc>
        <w:tc>
          <w:tcPr>
            <w:tcW w:w="1170" w:type="dxa"/>
          </w:tcPr>
          <w:p w14:paraId="02F00534" w14:textId="77777777" w:rsidR="002870AB" w:rsidRPr="002870AB" w:rsidRDefault="002870AB" w:rsidP="002870AB">
            <w:pPr>
              <w:rPr>
                <w:rFonts w:cs="Times New Roman"/>
                <w:szCs w:val="24"/>
              </w:rPr>
            </w:pPr>
            <w:r w:rsidRPr="002870AB">
              <w:rPr>
                <w:rFonts w:cs="Times New Roman"/>
                <w:szCs w:val="24"/>
              </w:rPr>
              <w:t>20.2</w:t>
            </w:r>
          </w:p>
        </w:tc>
        <w:tc>
          <w:tcPr>
            <w:tcW w:w="7015" w:type="dxa"/>
          </w:tcPr>
          <w:p w14:paraId="4D045369" w14:textId="77777777" w:rsidR="002870AB" w:rsidRPr="002870AB" w:rsidRDefault="002870AB" w:rsidP="002870AB">
            <w:pPr>
              <w:rPr>
                <w:rFonts w:cs="Times New Roman"/>
                <w:szCs w:val="24"/>
              </w:rPr>
            </w:pPr>
            <w:r w:rsidRPr="002870AB">
              <w:rPr>
                <w:rFonts w:cs="Times New Roman"/>
                <w:szCs w:val="24"/>
              </w:rPr>
              <w:t>Attempted Aggravated Sexual Abuse (18 U.S.C. § 2241(a))</w:t>
            </w:r>
          </w:p>
        </w:tc>
      </w:tr>
      <w:tr w:rsidR="002870AB" w:rsidRPr="002870AB" w14:paraId="5E9CC239" w14:textId="77777777" w:rsidTr="008B46BE">
        <w:tc>
          <w:tcPr>
            <w:tcW w:w="1165" w:type="dxa"/>
          </w:tcPr>
          <w:p w14:paraId="4CCBB0C7" w14:textId="77777777" w:rsidR="002870AB" w:rsidRPr="002870AB" w:rsidRDefault="002870AB" w:rsidP="002870AB">
            <w:pPr>
              <w:rPr>
                <w:rFonts w:cs="Times New Roman"/>
                <w:szCs w:val="24"/>
              </w:rPr>
            </w:pPr>
            <w:r w:rsidRPr="002870AB">
              <w:rPr>
                <w:rFonts w:cs="Times New Roman"/>
                <w:szCs w:val="24"/>
              </w:rPr>
              <w:t>8.166</w:t>
            </w:r>
          </w:p>
        </w:tc>
        <w:tc>
          <w:tcPr>
            <w:tcW w:w="1170" w:type="dxa"/>
          </w:tcPr>
          <w:p w14:paraId="3D499BAF" w14:textId="77777777" w:rsidR="002870AB" w:rsidRPr="002870AB" w:rsidRDefault="002870AB" w:rsidP="002870AB">
            <w:pPr>
              <w:rPr>
                <w:rFonts w:cs="Times New Roman"/>
                <w:szCs w:val="24"/>
              </w:rPr>
            </w:pPr>
            <w:r w:rsidRPr="002870AB">
              <w:rPr>
                <w:rFonts w:cs="Times New Roman"/>
                <w:szCs w:val="24"/>
              </w:rPr>
              <w:t>20.3</w:t>
            </w:r>
          </w:p>
        </w:tc>
        <w:tc>
          <w:tcPr>
            <w:tcW w:w="7015" w:type="dxa"/>
          </w:tcPr>
          <w:p w14:paraId="4BE656CD" w14:textId="77777777" w:rsidR="002870AB" w:rsidRPr="002870AB" w:rsidRDefault="002870AB" w:rsidP="002870AB">
            <w:pPr>
              <w:rPr>
                <w:rFonts w:cs="Times New Roman"/>
                <w:szCs w:val="24"/>
              </w:rPr>
            </w:pPr>
            <w:r w:rsidRPr="002870AB">
              <w:rPr>
                <w:rFonts w:cs="Times New Roman"/>
                <w:szCs w:val="24"/>
              </w:rPr>
              <w:t>Aggravated Sexual Abuse—Administration of Drug, Intoxicant, or Other Substance (18 U.S.C. § 2241(b)(2))</w:t>
            </w:r>
          </w:p>
        </w:tc>
      </w:tr>
      <w:tr w:rsidR="002870AB" w:rsidRPr="002870AB" w14:paraId="4A0C66A4" w14:textId="77777777" w:rsidTr="008B46BE">
        <w:tc>
          <w:tcPr>
            <w:tcW w:w="1165" w:type="dxa"/>
          </w:tcPr>
          <w:p w14:paraId="3ED3F70C" w14:textId="77777777" w:rsidR="002870AB" w:rsidRPr="002870AB" w:rsidRDefault="002870AB" w:rsidP="002870AB">
            <w:pPr>
              <w:rPr>
                <w:rFonts w:cs="Times New Roman"/>
                <w:szCs w:val="24"/>
              </w:rPr>
            </w:pPr>
            <w:r w:rsidRPr="002870AB">
              <w:rPr>
                <w:rFonts w:cs="Times New Roman"/>
                <w:szCs w:val="24"/>
              </w:rPr>
              <w:t>8.167</w:t>
            </w:r>
          </w:p>
        </w:tc>
        <w:tc>
          <w:tcPr>
            <w:tcW w:w="1170" w:type="dxa"/>
          </w:tcPr>
          <w:p w14:paraId="64B9683D" w14:textId="77777777" w:rsidR="002870AB" w:rsidRPr="002870AB" w:rsidRDefault="002870AB" w:rsidP="002870AB">
            <w:pPr>
              <w:rPr>
                <w:rFonts w:cs="Times New Roman"/>
                <w:szCs w:val="24"/>
              </w:rPr>
            </w:pPr>
            <w:r w:rsidRPr="002870AB">
              <w:rPr>
                <w:rFonts w:cs="Times New Roman"/>
                <w:szCs w:val="24"/>
              </w:rPr>
              <w:t>20.4</w:t>
            </w:r>
          </w:p>
        </w:tc>
        <w:tc>
          <w:tcPr>
            <w:tcW w:w="7015" w:type="dxa"/>
          </w:tcPr>
          <w:p w14:paraId="37E0E70B" w14:textId="77777777" w:rsidR="002870AB" w:rsidRPr="002870AB" w:rsidRDefault="002870AB" w:rsidP="002870AB">
            <w:pPr>
              <w:rPr>
                <w:rFonts w:cs="Times New Roman"/>
                <w:szCs w:val="24"/>
              </w:rPr>
            </w:pPr>
            <w:r w:rsidRPr="002870AB">
              <w:rPr>
                <w:rFonts w:cs="Times New Roman"/>
                <w:szCs w:val="24"/>
              </w:rPr>
              <w:t>Attempted Aggravated Sexual Abuse—Administration of Drug, Intoxicant, or Other Substance (18 U.S.C. § 2241(b)(2))</w:t>
            </w:r>
          </w:p>
        </w:tc>
      </w:tr>
      <w:tr w:rsidR="002870AB" w:rsidRPr="002870AB" w14:paraId="760484BE" w14:textId="77777777" w:rsidTr="008B46BE">
        <w:tc>
          <w:tcPr>
            <w:tcW w:w="1165" w:type="dxa"/>
          </w:tcPr>
          <w:p w14:paraId="58CA6CA8" w14:textId="77777777" w:rsidR="002870AB" w:rsidRPr="002870AB" w:rsidRDefault="002870AB" w:rsidP="002870AB">
            <w:pPr>
              <w:rPr>
                <w:rFonts w:cs="Times New Roman"/>
                <w:szCs w:val="24"/>
              </w:rPr>
            </w:pPr>
            <w:r w:rsidRPr="002870AB">
              <w:rPr>
                <w:rFonts w:cs="Times New Roman"/>
                <w:szCs w:val="24"/>
              </w:rPr>
              <w:t>8.168</w:t>
            </w:r>
          </w:p>
        </w:tc>
        <w:tc>
          <w:tcPr>
            <w:tcW w:w="1170" w:type="dxa"/>
          </w:tcPr>
          <w:p w14:paraId="68B74305" w14:textId="77777777" w:rsidR="002870AB" w:rsidRPr="002870AB" w:rsidRDefault="002870AB" w:rsidP="002870AB">
            <w:pPr>
              <w:rPr>
                <w:rFonts w:cs="Times New Roman"/>
                <w:szCs w:val="24"/>
              </w:rPr>
            </w:pPr>
            <w:r w:rsidRPr="002870AB">
              <w:rPr>
                <w:rFonts w:cs="Times New Roman"/>
                <w:szCs w:val="24"/>
              </w:rPr>
              <w:t>20.5</w:t>
            </w:r>
          </w:p>
        </w:tc>
        <w:tc>
          <w:tcPr>
            <w:tcW w:w="7015" w:type="dxa"/>
          </w:tcPr>
          <w:p w14:paraId="5992F66C" w14:textId="77777777" w:rsidR="002870AB" w:rsidRPr="002870AB" w:rsidRDefault="002870AB" w:rsidP="002870AB">
            <w:pPr>
              <w:rPr>
                <w:rFonts w:cs="Times New Roman"/>
                <w:szCs w:val="24"/>
              </w:rPr>
            </w:pPr>
            <w:r w:rsidRPr="002870AB">
              <w:rPr>
                <w:rFonts w:cs="Times New Roman"/>
                <w:szCs w:val="24"/>
              </w:rPr>
              <w:t>Aggravated Sexual Abuse of Child (18 U.S.C. § 2241(c))</w:t>
            </w:r>
          </w:p>
        </w:tc>
      </w:tr>
      <w:tr w:rsidR="002870AB" w:rsidRPr="002870AB" w14:paraId="109F141E" w14:textId="77777777" w:rsidTr="008B46BE">
        <w:tc>
          <w:tcPr>
            <w:tcW w:w="1165" w:type="dxa"/>
          </w:tcPr>
          <w:p w14:paraId="2665625D" w14:textId="77777777" w:rsidR="002870AB" w:rsidRPr="002870AB" w:rsidRDefault="002870AB" w:rsidP="002870AB">
            <w:pPr>
              <w:rPr>
                <w:rFonts w:cs="Times New Roman"/>
                <w:szCs w:val="24"/>
              </w:rPr>
            </w:pPr>
            <w:r w:rsidRPr="002870AB">
              <w:rPr>
                <w:rFonts w:cs="Times New Roman"/>
                <w:szCs w:val="24"/>
              </w:rPr>
              <w:t>8.169</w:t>
            </w:r>
          </w:p>
        </w:tc>
        <w:tc>
          <w:tcPr>
            <w:tcW w:w="1170" w:type="dxa"/>
          </w:tcPr>
          <w:p w14:paraId="1A7B4EA6" w14:textId="77777777" w:rsidR="002870AB" w:rsidRPr="002870AB" w:rsidRDefault="002870AB" w:rsidP="002870AB">
            <w:pPr>
              <w:rPr>
                <w:rFonts w:cs="Times New Roman"/>
                <w:szCs w:val="24"/>
              </w:rPr>
            </w:pPr>
            <w:r w:rsidRPr="002870AB">
              <w:rPr>
                <w:rFonts w:cs="Times New Roman"/>
                <w:szCs w:val="24"/>
              </w:rPr>
              <w:t>20.6</w:t>
            </w:r>
          </w:p>
        </w:tc>
        <w:tc>
          <w:tcPr>
            <w:tcW w:w="7015" w:type="dxa"/>
          </w:tcPr>
          <w:p w14:paraId="0784E703" w14:textId="77777777" w:rsidR="002870AB" w:rsidRPr="002870AB" w:rsidRDefault="002870AB" w:rsidP="002870AB">
            <w:pPr>
              <w:rPr>
                <w:rFonts w:cs="Times New Roman"/>
                <w:szCs w:val="24"/>
              </w:rPr>
            </w:pPr>
            <w:r w:rsidRPr="002870AB">
              <w:rPr>
                <w:rFonts w:cs="Times New Roman"/>
                <w:szCs w:val="24"/>
              </w:rPr>
              <w:t>Attempted Aggravated Sexual Abuse of Child (18 U.S.C. § 2241(c))</w:t>
            </w:r>
          </w:p>
        </w:tc>
      </w:tr>
      <w:tr w:rsidR="002870AB" w:rsidRPr="002870AB" w14:paraId="263F97A0" w14:textId="77777777" w:rsidTr="008B46BE">
        <w:tc>
          <w:tcPr>
            <w:tcW w:w="1165" w:type="dxa"/>
          </w:tcPr>
          <w:p w14:paraId="41D374F3" w14:textId="77777777" w:rsidR="002870AB" w:rsidRPr="002870AB" w:rsidRDefault="002870AB" w:rsidP="002870AB">
            <w:pPr>
              <w:rPr>
                <w:rFonts w:cs="Times New Roman"/>
                <w:szCs w:val="24"/>
              </w:rPr>
            </w:pPr>
            <w:r w:rsidRPr="002870AB">
              <w:rPr>
                <w:rFonts w:cs="Times New Roman"/>
                <w:szCs w:val="24"/>
              </w:rPr>
              <w:t>8.170</w:t>
            </w:r>
          </w:p>
        </w:tc>
        <w:tc>
          <w:tcPr>
            <w:tcW w:w="1170" w:type="dxa"/>
          </w:tcPr>
          <w:p w14:paraId="683A7500" w14:textId="77777777" w:rsidR="002870AB" w:rsidRPr="002870AB" w:rsidRDefault="002870AB" w:rsidP="002870AB">
            <w:pPr>
              <w:rPr>
                <w:rFonts w:cs="Times New Roman"/>
                <w:szCs w:val="24"/>
              </w:rPr>
            </w:pPr>
            <w:r w:rsidRPr="002870AB">
              <w:rPr>
                <w:rFonts w:cs="Times New Roman"/>
                <w:szCs w:val="24"/>
              </w:rPr>
              <w:t>20.7</w:t>
            </w:r>
          </w:p>
        </w:tc>
        <w:tc>
          <w:tcPr>
            <w:tcW w:w="7015" w:type="dxa"/>
          </w:tcPr>
          <w:p w14:paraId="25A78254" w14:textId="77777777" w:rsidR="002870AB" w:rsidRPr="002870AB" w:rsidRDefault="002870AB" w:rsidP="002870AB">
            <w:pPr>
              <w:rPr>
                <w:rFonts w:cs="Times New Roman"/>
                <w:szCs w:val="24"/>
              </w:rPr>
            </w:pPr>
            <w:r w:rsidRPr="002870AB">
              <w:rPr>
                <w:rFonts w:cs="Times New Roman"/>
                <w:szCs w:val="24"/>
              </w:rPr>
              <w:t>Sexual Abuse—By Threat (18 U.S.C. § 2242(1))</w:t>
            </w:r>
          </w:p>
        </w:tc>
      </w:tr>
      <w:tr w:rsidR="002870AB" w:rsidRPr="002870AB" w14:paraId="7FA98D9C" w14:textId="77777777" w:rsidTr="008B46BE">
        <w:tc>
          <w:tcPr>
            <w:tcW w:w="1165" w:type="dxa"/>
          </w:tcPr>
          <w:p w14:paraId="70A8970F" w14:textId="77777777" w:rsidR="002870AB" w:rsidRPr="002870AB" w:rsidRDefault="002870AB" w:rsidP="002870AB">
            <w:pPr>
              <w:rPr>
                <w:rFonts w:cs="Times New Roman"/>
                <w:szCs w:val="24"/>
              </w:rPr>
            </w:pPr>
            <w:r w:rsidRPr="002870AB">
              <w:rPr>
                <w:rFonts w:cs="Times New Roman"/>
                <w:szCs w:val="24"/>
              </w:rPr>
              <w:t>8.171</w:t>
            </w:r>
          </w:p>
        </w:tc>
        <w:tc>
          <w:tcPr>
            <w:tcW w:w="1170" w:type="dxa"/>
          </w:tcPr>
          <w:p w14:paraId="0EB814A9" w14:textId="77777777" w:rsidR="002870AB" w:rsidRPr="002870AB" w:rsidRDefault="002870AB" w:rsidP="002870AB">
            <w:pPr>
              <w:rPr>
                <w:rFonts w:cs="Times New Roman"/>
                <w:szCs w:val="24"/>
              </w:rPr>
            </w:pPr>
            <w:r w:rsidRPr="002870AB">
              <w:rPr>
                <w:rFonts w:cs="Times New Roman"/>
                <w:szCs w:val="24"/>
              </w:rPr>
              <w:t>20.8</w:t>
            </w:r>
          </w:p>
        </w:tc>
        <w:tc>
          <w:tcPr>
            <w:tcW w:w="7015" w:type="dxa"/>
          </w:tcPr>
          <w:p w14:paraId="46FD54C3" w14:textId="77777777" w:rsidR="002870AB" w:rsidRPr="002870AB" w:rsidRDefault="002870AB" w:rsidP="002870AB">
            <w:pPr>
              <w:rPr>
                <w:rFonts w:cs="Times New Roman"/>
                <w:szCs w:val="24"/>
              </w:rPr>
            </w:pPr>
            <w:r w:rsidRPr="002870AB">
              <w:rPr>
                <w:rFonts w:cs="Times New Roman"/>
                <w:szCs w:val="24"/>
              </w:rPr>
              <w:t>Attempted Sexual Abuse—By Threat (18 U.S.C. § 2242(1))</w:t>
            </w:r>
          </w:p>
        </w:tc>
      </w:tr>
      <w:tr w:rsidR="002870AB" w:rsidRPr="002870AB" w14:paraId="5E68F2FE" w14:textId="77777777" w:rsidTr="008B46BE">
        <w:tc>
          <w:tcPr>
            <w:tcW w:w="1165" w:type="dxa"/>
          </w:tcPr>
          <w:p w14:paraId="26AA9288" w14:textId="77777777" w:rsidR="002870AB" w:rsidRPr="002870AB" w:rsidRDefault="002870AB" w:rsidP="002870AB">
            <w:pPr>
              <w:rPr>
                <w:rFonts w:cs="Times New Roman"/>
                <w:szCs w:val="24"/>
              </w:rPr>
            </w:pPr>
            <w:r w:rsidRPr="002870AB">
              <w:rPr>
                <w:rFonts w:cs="Times New Roman"/>
                <w:szCs w:val="24"/>
              </w:rPr>
              <w:t>8.172</w:t>
            </w:r>
          </w:p>
        </w:tc>
        <w:tc>
          <w:tcPr>
            <w:tcW w:w="1170" w:type="dxa"/>
          </w:tcPr>
          <w:p w14:paraId="78C444CB" w14:textId="77777777" w:rsidR="002870AB" w:rsidRPr="002870AB" w:rsidRDefault="002870AB" w:rsidP="002870AB">
            <w:pPr>
              <w:rPr>
                <w:rFonts w:cs="Times New Roman"/>
                <w:szCs w:val="24"/>
              </w:rPr>
            </w:pPr>
            <w:r w:rsidRPr="002870AB">
              <w:rPr>
                <w:rFonts w:cs="Times New Roman"/>
                <w:szCs w:val="24"/>
              </w:rPr>
              <w:t>20.9</w:t>
            </w:r>
          </w:p>
        </w:tc>
        <w:tc>
          <w:tcPr>
            <w:tcW w:w="7015" w:type="dxa"/>
          </w:tcPr>
          <w:p w14:paraId="1C901456" w14:textId="77777777" w:rsidR="002870AB" w:rsidRPr="002870AB" w:rsidRDefault="002870AB" w:rsidP="002870AB">
            <w:pPr>
              <w:rPr>
                <w:rFonts w:cs="Times New Roman"/>
                <w:szCs w:val="24"/>
              </w:rPr>
            </w:pPr>
            <w:r w:rsidRPr="002870AB">
              <w:rPr>
                <w:rFonts w:cs="Times New Roman"/>
                <w:szCs w:val="24"/>
              </w:rPr>
              <w:t>Sexual Abuse—Incapacity of Victim (18 U.S.C. § 2242(2))</w:t>
            </w:r>
          </w:p>
        </w:tc>
      </w:tr>
      <w:tr w:rsidR="002870AB" w:rsidRPr="002870AB" w14:paraId="3A825A58" w14:textId="77777777" w:rsidTr="008B46BE">
        <w:tc>
          <w:tcPr>
            <w:tcW w:w="1165" w:type="dxa"/>
          </w:tcPr>
          <w:p w14:paraId="7B3EEC9C" w14:textId="77777777" w:rsidR="002870AB" w:rsidRPr="002870AB" w:rsidRDefault="002870AB" w:rsidP="002870AB">
            <w:pPr>
              <w:rPr>
                <w:rFonts w:cs="Times New Roman"/>
                <w:szCs w:val="24"/>
              </w:rPr>
            </w:pPr>
            <w:r w:rsidRPr="002870AB">
              <w:rPr>
                <w:rFonts w:cs="Times New Roman"/>
                <w:szCs w:val="24"/>
              </w:rPr>
              <w:t>8.173</w:t>
            </w:r>
          </w:p>
        </w:tc>
        <w:tc>
          <w:tcPr>
            <w:tcW w:w="1170" w:type="dxa"/>
          </w:tcPr>
          <w:p w14:paraId="380823EB" w14:textId="77777777" w:rsidR="002870AB" w:rsidRPr="002870AB" w:rsidRDefault="002870AB" w:rsidP="002870AB">
            <w:pPr>
              <w:rPr>
                <w:rFonts w:cs="Times New Roman"/>
                <w:szCs w:val="24"/>
              </w:rPr>
            </w:pPr>
            <w:r w:rsidRPr="002870AB">
              <w:rPr>
                <w:rFonts w:cs="Times New Roman"/>
                <w:szCs w:val="24"/>
              </w:rPr>
              <w:t>20.10</w:t>
            </w:r>
          </w:p>
        </w:tc>
        <w:tc>
          <w:tcPr>
            <w:tcW w:w="7015" w:type="dxa"/>
          </w:tcPr>
          <w:p w14:paraId="2B56C2F7" w14:textId="77777777" w:rsidR="002870AB" w:rsidRPr="002870AB" w:rsidRDefault="002870AB" w:rsidP="002870AB">
            <w:pPr>
              <w:rPr>
                <w:rFonts w:cs="Times New Roman"/>
                <w:szCs w:val="24"/>
              </w:rPr>
            </w:pPr>
            <w:r w:rsidRPr="002870AB">
              <w:rPr>
                <w:rFonts w:cs="Times New Roman"/>
                <w:szCs w:val="24"/>
              </w:rPr>
              <w:t>Attempted Sexual Abuse—Incapacity of Victim (18 U.S.C. § 2242(2))</w:t>
            </w:r>
          </w:p>
        </w:tc>
      </w:tr>
      <w:tr w:rsidR="002870AB" w:rsidRPr="002870AB" w14:paraId="3678AB8C" w14:textId="77777777" w:rsidTr="008B46BE">
        <w:tc>
          <w:tcPr>
            <w:tcW w:w="1165" w:type="dxa"/>
          </w:tcPr>
          <w:p w14:paraId="35D0A8ED" w14:textId="77777777" w:rsidR="002870AB" w:rsidRPr="002870AB" w:rsidRDefault="002870AB" w:rsidP="002870AB">
            <w:pPr>
              <w:rPr>
                <w:rFonts w:cs="Times New Roman"/>
                <w:szCs w:val="24"/>
              </w:rPr>
            </w:pPr>
            <w:r w:rsidRPr="002870AB">
              <w:rPr>
                <w:rFonts w:cs="Times New Roman"/>
                <w:szCs w:val="24"/>
              </w:rPr>
              <w:t>8.174</w:t>
            </w:r>
          </w:p>
        </w:tc>
        <w:tc>
          <w:tcPr>
            <w:tcW w:w="1170" w:type="dxa"/>
          </w:tcPr>
          <w:p w14:paraId="20ED6677" w14:textId="77777777" w:rsidR="002870AB" w:rsidRPr="002870AB" w:rsidRDefault="002870AB" w:rsidP="002870AB">
            <w:pPr>
              <w:rPr>
                <w:rFonts w:cs="Times New Roman"/>
                <w:szCs w:val="24"/>
              </w:rPr>
            </w:pPr>
            <w:r w:rsidRPr="002870AB">
              <w:rPr>
                <w:rFonts w:cs="Times New Roman"/>
                <w:szCs w:val="24"/>
              </w:rPr>
              <w:t>20.11</w:t>
            </w:r>
          </w:p>
        </w:tc>
        <w:tc>
          <w:tcPr>
            <w:tcW w:w="7015" w:type="dxa"/>
          </w:tcPr>
          <w:p w14:paraId="4E8098F4" w14:textId="77777777" w:rsidR="002870AB" w:rsidRPr="002870AB" w:rsidRDefault="002870AB" w:rsidP="002870AB">
            <w:pPr>
              <w:rPr>
                <w:rFonts w:cs="Times New Roman"/>
                <w:szCs w:val="24"/>
              </w:rPr>
            </w:pPr>
            <w:r w:rsidRPr="002870AB">
              <w:rPr>
                <w:rFonts w:cs="Times New Roman"/>
                <w:szCs w:val="24"/>
              </w:rPr>
              <w:t>Sexual Abuse of Minor (18 U.S.C. § 2243(a))</w:t>
            </w:r>
          </w:p>
        </w:tc>
      </w:tr>
      <w:tr w:rsidR="002870AB" w:rsidRPr="002870AB" w14:paraId="59163DC3" w14:textId="77777777" w:rsidTr="008B46BE">
        <w:tc>
          <w:tcPr>
            <w:tcW w:w="1165" w:type="dxa"/>
          </w:tcPr>
          <w:p w14:paraId="4E59EAB5" w14:textId="77777777" w:rsidR="002870AB" w:rsidRPr="002870AB" w:rsidRDefault="002870AB" w:rsidP="002870AB">
            <w:pPr>
              <w:rPr>
                <w:rFonts w:cs="Times New Roman"/>
                <w:szCs w:val="24"/>
              </w:rPr>
            </w:pPr>
            <w:r w:rsidRPr="002870AB">
              <w:rPr>
                <w:rFonts w:cs="Times New Roman"/>
                <w:szCs w:val="24"/>
              </w:rPr>
              <w:t>8.175</w:t>
            </w:r>
          </w:p>
        </w:tc>
        <w:tc>
          <w:tcPr>
            <w:tcW w:w="1170" w:type="dxa"/>
          </w:tcPr>
          <w:p w14:paraId="6A8DFB37" w14:textId="77777777" w:rsidR="002870AB" w:rsidRPr="002870AB" w:rsidRDefault="002870AB" w:rsidP="002870AB">
            <w:pPr>
              <w:rPr>
                <w:rFonts w:cs="Times New Roman"/>
                <w:szCs w:val="24"/>
              </w:rPr>
            </w:pPr>
            <w:r w:rsidRPr="002870AB">
              <w:rPr>
                <w:rFonts w:cs="Times New Roman"/>
                <w:szCs w:val="24"/>
              </w:rPr>
              <w:t>20.12</w:t>
            </w:r>
          </w:p>
        </w:tc>
        <w:tc>
          <w:tcPr>
            <w:tcW w:w="7015" w:type="dxa"/>
          </w:tcPr>
          <w:p w14:paraId="63EB6889" w14:textId="77777777" w:rsidR="002870AB" w:rsidRPr="002870AB" w:rsidRDefault="002870AB" w:rsidP="002870AB">
            <w:pPr>
              <w:rPr>
                <w:rFonts w:cs="Times New Roman"/>
                <w:szCs w:val="24"/>
              </w:rPr>
            </w:pPr>
            <w:r w:rsidRPr="002870AB">
              <w:rPr>
                <w:rFonts w:cs="Times New Roman"/>
                <w:szCs w:val="24"/>
              </w:rPr>
              <w:t>Attempted Sexual Abuse of Minor (18 U.S.C. § 2243(a))</w:t>
            </w:r>
          </w:p>
        </w:tc>
      </w:tr>
      <w:tr w:rsidR="002870AB" w:rsidRPr="002870AB" w14:paraId="5EAC5951" w14:textId="77777777" w:rsidTr="008B46BE">
        <w:tc>
          <w:tcPr>
            <w:tcW w:w="1165" w:type="dxa"/>
          </w:tcPr>
          <w:p w14:paraId="454C548E" w14:textId="77777777" w:rsidR="002870AB" w:rsidRPr="002870AB" w:rsidRDefault="002870AB" w:rsidP="002870AB">
            <w:pPr>
              <w:rPr>
                <w:rFonts w:cs="Times New Roman"/>
                <w:szCs w:val="24"/>
              </w:rPr>
            </w:pPr>
            <w:r w:rsidRPr="002870AB">
              <w:rPr>
                <w:rFonts w:cs="Times New Roman"/>
                <w:szCs w:val="24"/>
              </w:rPr>
              <w:t>8.176</w:t>
            </w:r>
          </w:p>
        </w:tc>
        <w:tc>
          <w:tcPr>
            <w:tcW w:w="1170" w:type="dxa"/>
          </w:tcPr>
          <w:p w14:paraId="1C54A8F3" w14:textId="77777777" w:rsidR="002870AB" w:rsidRPr="002870AB" w:rsidRDefault="002870AB" w:rsidP="002870AB">
            <w:pPr>
              <w:rPr>
                <w:rFonts w:cs="Times New Roman"/>
                <w:szCs w:val="24"/>
              </w:rPr>
            </w:pPr>
            <w:r w:rsidRPr="002870AB">
              <w:rPr>
                <w:rFonts w:cs="Times New Roman"/>
                <w:szCs w:val="24"/>
              </w:rPr>
              <w:t>20.13</w:t>
            </w:r>
          </w:p>
        </w:tc>
        <w:tc>
          <w:tcPr>
            <w:tcW w:w="7015" w:type="dxa"/>
          </w:tcPr>
          <w:p w14:paraId="76E23230" w14:textId="77777777" w:rsidR="002870AB" w:rsidRPr="002870AB" w:rsidRDefault="002870AB" w:rsidP="002870AB">
            <w:pPr>
              <w:rPr>
                <w:rFonts w:cs="Times New Roman"/>
                <w:szCs w:val="24"/>
              </w:rPr>
            </w:pPr>
            <w:r w:rsidRPr="002870AB">
              <w:rPr>
                <w:rFonts w:cs="Times New Roman"/>
                <w:szCs w:val="24"/>
              </w:rPr>
              <w:t>Sexual Abuse of Person in Official Detention (18 U.S.C. § 2243(b))</w:t>
            </w:r>
          </w:p>
        </w:tc>
      </w:tr>
      <w:tr w:rsidR="002870AB" w:rsidRPr="002870AB" w14:paraId="1CF00727" w14:textId="77777777" w:rsidTr="008B46BE">
        <w:tc>
          <w:tcPr>
            <w:tcW w:w="1165" w:type="dxa"/>
          </w:tcPr>
          <w:p w14:paraId="14EB5843" w14:textId="77777777" w:rsidR="002870AB" w:rsidRPr="002870AB" w:rsidRDefault="002870AB" w:rsidP="002870AB">
            <w:pPr>
              <w:rPr>
                <w:rFonts w:cs="Times New Roman"/>
                <w:szCs w:val="24"/>
              </w:rPr>
            </w:pPr>
            <w:r w:rsidRPr="002870AB">
              <w:rPr>
                <w:rFonts w:cs="Times New Roman"/>
                <w:szCs w:val="24"/>
              </w:rPr>
              <w:lastRenderedPageBreak/>
              <w:t>8.177</w:t>
            </w:r>
          </w:p>
        </w:tc>
        <w:tc>
          <w:tcPr>
            <w:tcW w:w="1170" w:type="dxa"/>
          </w:tcPr>
          <w:p w14:paraId="23A5C208" w14:textId="77777777" w:rsidR="002870AB" w:rsidRPr="002870AB" w:rsidRDefault="002870AB" w:rsidP="002870AB">
            <w:pPr>
              <w:rPr>
                <w:rFonts w:cs="Times New Roman"/>
                <w:szCs w:val="24"/>
              </w:rPr>
            </w:pPr>
            <w:r w:rsidRPr="002870AB">
              <w:rPr>
                <w:rFonts w:cs="Times New Roman"/>
                <w:szCs w:val="24"/>
              </w:rPr>
              <w:t>20.14</w:t>
            </w:r>
          </w:p>
        </w:tc>
        <w:tc>
          <w:tcPr>
            <w:tcW w:w="7015" w:type="dxa"/>
          </w:tcPr>
          <w:p w14:paraId="29116F85" w14:textId="77777777" w:rsidR="002870AB" w:rsidRPr="002870AB" w:rsidRDefault="002870AB" w:rsidP="002870AB">
            <w:pPr>
              <w:rPr>
                <w:rFonts w:cs="Times New Roman"/>
                <w:szCs w:val="24"/>
              </w:rPr>
            </w:pPr>
            <w:r w:rsidRPr="002870AB">
              <w:rPr>
                <w:rFonts w:cs="Times New Roman"/>
                <w:szCs w:val="24"/>
              </w:rPr>
              <w:t>Attempted Sexual Abuse of Person in Official Detention (18 U.S.C. § 2243(b))</w:t>
            </w:r>
          </w:p>
        </w:tc>
      </w:tr>
      <w:tr w:rsidR="002870AB" w:rsidRPr="002870AB" w14:paraId="2A86F2D5" w14:textId="77777777" w:rsidTr="008B46BE">
        <w:tc>
          <w:tcPr>
            <w:tcW w:w="1165" w:type="dxa"/>
          </w:tcPr>
          <w:p w14:paraId="3F4F21BC" w14:textId="77777777" w:rsidR="002870AB" w:rsidRPr="002870AB" w:rsidRDefault="002870AB" w:rsidP="002870AB">
            <w:pPr>
              <w:rPr>
                <w:rFonts w:cs="Times New Roman"/>
                <w:szCs w:val="24"/>
              </w:rPr>
            </w:pPr>
            <w:r w:rsidRPr="002870AB">
              <w:rPr>
                <w:rFonts w:cs="Times New Roman"/>
                <w:szCs w:val="24"/>
              </w:rPr>
              <w:t>8.178</w:t>
            </w:r>
          </w:p>
        </w:tc>
        <w:tc>
          <w:tcPr>
            <w:tcW w:w="1170" w:type="dxa"/>
          </w:tcPr>
          <w:p w14:paraId="59CDF679" w14:textId="77777777" w:rsidR="002870AB" w:rsidRPr="002870AB" w:rsidRDefault="002870AB" w:rsidP="002870AB">
            <w:pPr>
              <w:rPr>
                <w:rFonts w:cs="Times New Roman"/>
                <w:szCs w:val="24"/>
              </w:rPr>
            </w:pPr>
            <w:r w:rsidRPr="002870AB">
              <w:rPr>
                <w:rFonts w:cs="Times New Roman"/>
                <w:szCs w:val="24"/>
              </w:rPr>
              <w:t>20.15</w:t>
            </w:r>
          </w:p>
        </w:tc>
        <w:tc>
          <w:tcPr>
            <w:tcW w:w="7015" w:type="dxa"/>
          </w:tcPr>
          <w:p w14:paraId="4D755D3E" w14:textId="77777777" w:rsidR="002870AB" w:rsidRPr="002870AB" w:rsidRDefault="002870AB" w:rsidP="002870AB">
            <w:pPr>
              <w:rPr>
                <w:rFonts w:cs="Times New Roman"/>
                <w:szCs w:val="24"/>
              </w:rPr>
            </w:pPr>
            <w:r w:rsidRPr="002870AB">
              <w:rPr>
                <w:rFonts w:cs="Times New Roman"/>
                <w:szCs w:val="24"/>
              </w:rPr>
              <w:t>Sexual Abuse—Defense of Reasonable Belief of Minor’s Age (18 U.S.C. § 2243(c)(1))</w:t>
            </w:r>
          </w:p>
        </w:tc>
      </w:tr>
      <w:tr w:rsidR="002870AB" w:rsidRPr="002870AB" w14:paraId="17F9EC90" w14:textId="77777777" w:rsidTr="008B46BE">
        <w:tc>
          <w:tcPr>
            <w:tcW w:w="1165" w:type="dxa"/>
          </w:tcPr>
          <w:p w14:paraId="161EB105" w14:textId="77777777" w:rsidR="002870AB" w:rsidRPr="002870AB" w:rsidRDefault="002870AB" w:rsidP="002870AB">
            <w:pPr>
              <w:rPr>
                <w:rFonts w:cs="Times New Roman"/>
                <w:szCs w:val="24"/>
              </w:rPr>
            </w:pPr>
            <w:r w:rsidRPr="002870AB">
              <w:rPr>
                <w:rFonts w:cs="Times New Roman"/>
                <w:szCs w:val="24"/>
              </w:rPr>
              <w:t>8.179</w:t>
            </w:r>
          </w:p>
        </w:tc>
        <w:tc>
          <w:tcPr>
            <w:tcW w:w="1170" w:type="dxa"/>
          </w:tcPr>
          <w:p w14:paraId="3279C5EA" w14:textId="77777777" w:rsidR="002870AB" w:rsidRPr="002870AB" w:rsidRDefault="002870AB" w:rsidP="002870AB">
            <w:pPr>
              <w:rPr>
                <w:rFonts w:cs="Times New Roman"/>
                <w:szCs w:val="24"/>
              </w:rPr>
            </w:pPr>
            <w:r w:rsidRPr="002870AB">
              <w:rPr>
                <w:rFonts w:cs="Times New Roman"/>
                <w:szCs w:val="24"/>
              </w:rPr>
              <w:t>20.16</w:t>
            </w:r>
          </w:p>
        </w:tc>
        <w:tc>
          <w:tcPr>
            <w:tcW w:w="7015" w:type="dxa"/>
          </w:tcPr>
          <w:p w14:paraId="04AA6539" w14:textId="77777777" w:rsidR="002870AB" w:rsidRPr="002870AB" w:rsidRDefault="002870AB" w:rsidP="002870AB">
            <w:pPr>
              <w:rPr>
                <w:rFonts w:cs="Times New Roman"/>
                <w:szCs w:val="24"/>
              </w:rPr>
            </w:pPr>
            <w:r w:rsidRPr="002870AB">
              <w:rPr>
                <w:rFonts w:cs="Times New Roman"/>
                <w:szCs w:val="24"/>
              </w:rPr>
              <w:t>Abusive Sexual Contact—General (18 U.S.C. § 2244(a))</w:t>
            </w:r>
          </w:p>
        </w:tc>
      </w:tr>
      <w:tr w:rsidR="002870AB" w:rsidRPr="002870AB" w14:paraId="3FFF0B3B" w14:textId="77777777" w:rsidTr="008B46BE">
        <w:tc>
          <w:tcPr>
            <w:tcW w:w="1165" w:type="dxa"/>
          </w:tcPr>
          <w:p w14:paraId="69F51445" w14:textId="77777777" w:rsidR="002870AB" w:rsidRPr="002870AB" w:rsidRDefault="002870AB" w:rsidP="002870AB">
            <w:pPr>
              <w:rPr>
                <w:rFonts w:cs="Times New Roman"/>
                <w:szCs w:val="24"/>
              </w:rPr>
            </w:pPr>
            <w:r w:rsidRPr="002870AB">
              <w:rPr>
                <w:rFonts w:cs="Times New Roman"/>
                <w:szCs w:val="24"/>
              </w:rPr>
              <w:t>8.180</w:t>
            </w:r>
          </w:p>
        </w:tc>
        <w:tc>
          <w:tcPr>
            <w:tcW w:w="1170" w:type="dxa"/>
          </w:tcPr>
          <w:p w14:paraId="7A17919A" w14:textId="77777777" w:rsidR="002870AB" w:rsidRPr="002870AB" w:rsidRDefault="002870AB" w:rsidP="002870AB">
            <w:pPr>
              <w:rPr>
                <w:rFonts w:cs="Times New Roman"/>
                <w:szCs w:val="24"/>
              </w:rPr>
            </w:pPr>
            <w:r w:rsidRPr="002870AB">
              <w:rPr>
                <w:rFonts w:cs="Times New Roman"/>
                <w:szCs w:val="24"/>
              </w:rPr>
              <w:t>20.17</w:t>
            </w:r>
          </w:p>
        </w:tc>
        <w:tc>
          <w:tcPr>
            <w:tcW w:w="7015" w:type="dxa"/>
          </w:tcPr>
          <w:p w14:paraId="7539A86B" w14:textId="77777777" w:rsidR="002870AB" w:rsidRPr="002870AB" w:rsidRDefault="002870AB" w:rsidP="002870AB">
            <w:pPr>
              <w:rPr>
                <w:rFonts w:cs="Times New Roman"/>
                <w:szCs w:val="24"/>
              </w:rPr>
            </w:pPr>
            <w:r w:rsidRPr="002870AB">
              <w:rPr>
                <w:rFonts w:cs="Times New Roman"/>
                <w:szCs w:val="24"/>
              </w:rPr>
              <w:t>Abusive Sexual Contact—Without Permission (18 U.S.C. § 2244(b))</w:t>
            </w:r>
          </w:p>
        </w:tc>
      </w:tr>
      <w:tr w:rsidR="002870AB" w:rsidRPr="002870AB" w14:paraId="719A95A1" w14:textId="77777777" w:rsidTr="008B46BE">
        <w:tc>
          <w:tcPr>
            <w:tcW w:w="1165" w:type="dxa"/>
          </w:tcPr>
          <w:p w14:paraId="365EA1BD" w14:textId="77777777" w:rsidR="002870AB" w:rsidRPr="002870AB" w:rsidRDefault="002870AB" w:rsidP="002870AB">
            <w:pPr>
              <w:rPr>
                <w:rFonts w:cs="Times New Roman"/>
                <w:szCs w:val="24"/>
              </w:rPr>
            </w:pPr>
            <w:r w:rsidRPr="002870AB">
              <w:rPr>
                <w:rFonts w:cs="Times New Roman"/>
                <w:szCs w:val="24"/>
              </w:rPr>
              <w:t>8.181</w:t>
            </w:r>
          </w:p>
        </w:tc>
        <w:tc>
          <w:tcPr>
            <w:tcW w:w="1170" w:type="dxa"/>
          </w:tcPr>
          <w:p w14:paraId="676F9830" w14:textId="77777777" w:rsidR="002870AB" w:rsidRPr="002870AB" w:rsidRDefault="002870AB" w:rsidP="002870AB">
            <w:pPr>
              <w:rPr>
                <w:rFonts w:cs="Times New Roman"/>
                <w:szCs w:val="24"/>
              </w:rPr>
            </w:pPr>
            <w:r w:rsidRPr="002870AB">
              <w:rPr>
                <w:rFonts w:cs="Times New Roman"/>
                <w:szCs w:val="24"/>
              </w:rPr>
              <w:t>20.18</w:t>
            </w:r>
          </w:p>
        </w:tc>
        <w:tc>
          <w:tcPr>
            <w:tcW w:w="7015" w:type="dxa"/>
          </w:tcPr>
          <w:p w14:paraId="3F2E630C" w14:textId="77777777" w:rsidR="002870AB" w:rsidRPr="002870AB" w:rsidRDefault="002870AB" w:rsidP="002870AB">
            <w:pPr>
              <w:rPr>
                <w:rFonts w:cs="Times New Roman"/>
                <w:szCs w:val="24"/>
              </w:rPr>
            </w:pPr>
            <w:r w:rsidRPr="002870AB">
              <w:rPr>
                <w:rFonts w:cs="Times New Roman"/>
                <w:szCs w:val="24"/>
              </w:rPr>
              <w:t>Sexual Exploitation of Child (18 U.S.C. § 2251(a))</w:t>
            </w:r>
          </w:p>
        </w:tc>
      </w:tr>
      <w:tr w:rsidR="002870AB" w:rsidRPr="002870AB" w14:paraId="6D7F9BF4" w14:textId="77777777" w:rsidTr="008B46BE">
        <w:tc>
          <w:tcPr>
            <w:tcW w:w="1165" w:type="dxa"/>
          </w:tcPr>
          <w:p w14:paraId="526B2C43" w14:textId="77777777" w:rsidR="002870AB" w:rsidRPr="002870AB" w:rsidRDefault="002870AB" w:rsidP="002870AB">
            <w:pPr>
              <w:rPr>
                <w:rFonts w:cs="Times New Roman"/>
                <w:szCs w:val="24"/>
              </w:rPr>
            </w:pPr>
            <w:r w:rsidRPr="002870AB">
              <w:rPr>
                <w:rFonts w:cs="Times New Roman"/>
                <w:szCs w:val="24"/>
              </w:rPr>
              <w:t>8.182</w:t>
            </w:r>
          </w:p>
        </w:tc>
        <w:tc>
          <w:tcPr>
            <w:tcW w:w="1170" w:type="dxa"/>
          </w:tcPr>
          <w:p w14:paraId="748DDA08" w14:textId="77777777" w:rsidR="002870AB" w:rsidRPr="002870AB" w:rsidRDefault="002870AB" w:rsidP="002870AB">
            <w:pPr>
              <w:rPr>
                <w:rFonts w:cs="Times New Roman"/>
                <w:szCs w:val="24"/>
              </w:rPr>
            </w:pPr>
            <w:r w:rsidRPr="002870AB">
              <w:rPr>
                <w:rFonts w:cs="Times New Roman"/>
                <w:szCs w:val="24"/>
              </w:rPr>
              <w:t>20.19</w:t>
            </w:r>
          </w:p>
        </w:tc>
        <w:tc>
          <w:tcPr>
            <w:tcW w:w="7015" w:type="dxa"/>
          </w:tcPr>
          <w:p w14:paraId="00F260FE" w14:textId="77777777" w:rsidR="002870AB" w:rsidRPr="002870AB" w:rsidRDefault="002870AB" w:rsidP="002870AB">
            <w:pPr>
              <w:rPr>
                <w:rFonts w:cs="Times New Roman"/>
                <w:szCs w:val="24"/>
              </w:rPr>
            </w:pPr>
            <w:r w:rsidRPr="002870AB">
              <w:rPr>
                <w:rFonts w:cs="Times New Roman"/>
                <w:szCs w:val="24"/>
              </w:rPr>
              <w:t>Sexual Exploitation of Child—Permitting or Assisting by Parent or Guardian (18 U.S.C. § 2251(b))</w:t>
            </w:r>
          </w:p>
        </w:tc>
      </w:tr>
      <w:tr w:rsidR="002870AB" w:rsidRPr="002870AB" w14:paraId="5D6F733C" w14:textId="77777777" w:rsidTr="008B46BE">
        <w:tc>
          <w:tcPr>
            <w:tcW w:w="1165" w:type="dxa"/>
          </w:tcPr>
          <w:p w14:paraId="538EDBDF"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A95E589" w14:textId="77777777" w:rsidR="002870AB" w:rsidRPr="002870AB" w:rsidRDefault="002870AB" w:rsidP="002870AB">
            <w:pPr>
              <w:rPr>
                <w:rFonts w:cs="Times New Roman"/>
                <w:szCs w:val="24"/>
              </w:rPr>
            </w:pPr>
            <w:r w:rsidRPr="002870AB">
              <w:rPr>
                <w:rFonts w:cs="Times New Roman"/>
                <w:szCs w:val="24"/>
              </w:rPr>
              <w:t>20.20</w:t>
            </w:r>
          </w:p>
        </w:tc>
        <w:tc>
          <w:tcPr>
            <w:tcW w:w="7015" w:type="dxa"/>
          </w:tcPr>
          <w:p w14:paraId="53938558" w14:textId="77777777" w:rsidR="002870AB" w:rsidRPr="002870AB" w:rsidRDefault="002870AB" w:rsidP="002870AB">
            <w:pPr>
              <w:rPr>
                <w:rFonts w:cs="Times New Roman"/>
                <w:szCs w:val="24"/>
              </w:rPr>
            </w:pPr>
            <w:r w:rsidRPr="002870AB">
              <w:rPr>
                <w:rFonts w:cs="Times New Roman"/>
                <w:szCs w:val="24"/>
              </w:rPr>
              <w:t>Sexual Exploitation of Child—Transportation of Visual Depiction into United States (18 U.S.C. § 2251(c))</w:t>
            </w:r>
          </w:p>
        </w:tc>
      </w:tr>
      <w:tr w:rsidR="002870AB" w:rsidRPr="002870AB" w14:paraId="4FF8FCFC" w14:textId="77777777" w:rsidTr="008B46BE">
        <w:tc>
          <w:tcPr>
            <w:tcW w:w="1165" w:type="dxa"/>
          </w:tcPr>
          <w:p w14:paraId="17A49EB7" w14:textId="77777777" w:rsidR="002870AB" w:rsidRPr="002870AB" w:rsidRDefault="002870AB" w:rsidP="002870AB">
            <w:pPr>
              <w:rPr>
                <w:rFonts w:cs="Times New Roman"/>
                <w:szCs w:val="24"/>
              </w:rPr>
            </w:pPr>
            <w:r w:rsidRPr="002870AB">
              <w:rPr>
                <w:rFonts w:cs="Times New Roman"/>
                <w:szCs w:val="24"/>
              </w:rPr>
              <w:t>8.183</w:t>
            </w:r>
          </w:p>
        </w:tc>
        <w:tc>
          <w:tcPr>
            <w:tcW w:w="1170" w:type="dxa"/>
          </w:tcPr>
          <w:p w14:paraId="216984C2" w14:textId="77777777" w:rsidR="002870AB" w:rsidRPr="002870AB" w:rsidRDefault="002870AB" w:rsidP="002870AB">
            <w:pPr>
              <w:rPr>
                <w:rFonts w:cs="Times New Roman"/>
                <w:szCs w:val="24"/>
              </w:rPr>
            </w:pPr>
            <w:r w:rsidRPr="002870AB">
              <w:rPr>
                <w:rFonts w:cs="Times New Roman"/>
                <w:szCs w:val="24"/>
              </w:rPr>
              <w:t>20.21</w:t>
            </w:r>
          </w:p>
        </w:tc>
        <w:tc>
          <w:tcPr>
            <w:tcW w:w="7015" w:type="dxa"/>
          </w:tcPr>
          <w:p w14:paraId="6816DBBE" w14:textId="77777777" w:rsidR="002870AB" w:rsidRPr="002870AB" w:rsidRDefault="002870AB" w:rsidP="002870AB">
            <w:pPr>
              <w:rPr>
                <w:rFonts w:cs="Times New Roman"/>
                <w:szCs w:val="24"/>
              </w:rPr>
            </w:pPr>
            <w:r w:rsidRPr="002870AB">
              <w:rPr>
                <w:rFonts w:cs="Times New Roman"/>
                <w:szCs w:val="24"/>
              </w:rPr>
              <w:t>Sexual Exploitation of Child—Notice or Advertisement Seeking or Offering (18 U.S.C. § 2251(d))</w:t>
            </w:r>
          </w:p>
        </w:tc>
      </w:tr>
      <w:tr w:rsidR="002870AB" w:rsidRPr="002870AB" w14:paraId="4EF52AB3" w14:textId="77777777" w:rsidTr="008B46BE">
        <w:tc>
          <w:tcPr>
            <w:tcW w:w="1165" w:type="dxa"/>
          </w:tcPr>
          <w:p w14:paraId="1E0E3E25" w14:textId="77777777" w:rsidR="002870AB" w:rsidRPr="002870AB" w:rsidRDefault="002870AB" w:rsidP="002870AB">
            <w:pPr>
              <w:rPr>
                <w:rFonts w:cs="Times New Roman"/>
                <w:szCs w:val="24"/>
              </w:rPr>
            </w:pPr>
            <w:r w:rsidRPr="002870AB">
              <w:rPr>
                <w:rFonts w:cs="Times New Roman"/>
                <w:szCs w:val="24"/>
              </w:rPr>
              <w:t>8.184</w:t>
            </w:r>
          </w:p>
        </w:tc>
        <w:tc>
          <w:tcPr>
            <w:tcW w:w="1170" w:type="dxa"/>
          </w:tcPr>
          <w:p w14:paraId="2372C8D1" w14:textId="77777777" w:rsidR="002870AB" w:rsidRPr="002870AB" w:rsidRDefault="002870AB" w:rsidP="002870AB">
            <w:pPr>
              <w:rPr>
                <w:rFonts w:cs="Times New Roman"/>
                <w:szCs w:val="24"/>
              </w:rPr>
            </w:pPr>
            <w:r w:rsidRPr="002870AB">
              <w:rPr>
                <w:rFonts w:cs="Times New Roman"/>
                <w:szCs w:val="24"/>
              </w:rPr>
              <w:t>20.22</w:t>
            </w:r>
          </w:p>
        </w:tc>
        <w:tc>
          <w:tcPr>
            <w:tcW w:w="7015" w:type="dxa"/>
          </w:tcPr>
          <w:p w14:paraId="058EB652" w14:textId="77777777" w:rsidR="002870AB" w:rsidRPr="002870AB" w:rsidRDefault="002870AB" w:rsidP="002870AB">
            <w:pPr>
              <w:rPr>
                <w:rFonts w:cs="Times New Roman"/>
                <w:szCs w:val="24"/>
              </w:rPr>
            </w:pPr>
            <w:r w:rsidRPr="002870AB">
              <w:rPr>
                <w:rFonts w:cs="Times New Roman"/>
                <w:szCs w:val="24"/>
              </w:rPr>
              <w:t>Sexual Exploitation of Child—Transportation of Child Pornography (18 U.S.C. § 2252(a)(1))</w:t>
            </w:r>
          </w:p>
        </w:tc>
      </w:tr>
      <w:tr w:rsidR="002870AB" w:rsidRPr="002870AB" w14:paraId="74553B39" w14:textId="77777777" w:rsidTr="008B46BE">
        <w:tc>
          <w:tcPr>
            <w:tcW w:w="1165" w:type="dxa"/>
          </w:tcPr>
          <w:p w14:paraId="2E73F6BC" w14:textId="77777777" w:rsidR="002870AB" w:rsidRPr="002870AB" w:rsidRDefault="002870AB" w:rsidP="002870AB">
            <w:pPr>
              <w:rPr>
                <w:rFonts w:cs="Times New Roman"/>
                <w:szCs w:val="24"/>
              </w:rPr>
            </w:pPr>
            <w:r w:rsidRPr="002870AB">
              <w:rPr>
                <w:rFonts w:cs="Times New Roman"/>
                <w:szCs w:val="24"/>
              </w:rPr>
              <w:t>8.185</w:t>
            </w:r>
          </w:p>
        </w:tc>
        <w:tc>
          <w:tcPr>
            <w:tcW w:w="1170" w:type="dxa"/>
          </w:tcPr>
          <w:p w14:paraId="31CD5EBE" w14:textId="77777777" w:rsidR="002870AB" w:rsidRPr="002870AB" w:rsidRDefault="002870AB" w:rsidP="002870AB">
            <w:pPr>
              <w:rPr>
                <w:rFonts w:cs="Times New Roman"/>
                <w:szCs w:val="24"/>
              </w:rPr>
            </w:pPr>
            <w:r w:rsidRPr="002870AB">
              <w:rPr>
                <w:rFonts w:cs="Times New Roman"/>
                <w:szCs w:val="24"/>
              </w:rPr>
              <w:t>20.23</w:t>
            </w:r>
          </w:p>
        </w:tc>
        <w:tc>
          <w:tcPr>
            <w:tcW w:w="7015" w:type="dxa"/>
          </w:tcPr>
          <w:p w14:paraId="2EB86DB3" w14:textId="77777777" w:rsidR="002870AB" w:rsidRPr="002870AB" w:rsidRDefault="002870AB" w:rsidP="002870AB">
            <w:pPr>
              <w:rPr>
                <w:rFonts w:cs="Times New Roman"/>
                <w:szCs w:val="24"/>
              </w:rPr>
            </w:pPr>
            <w:r w:rsidRPr="002870AB">
              <w:rPr>
                <w:rFonts w:cs="Times New Roman"/>
                <w:szCs w:val="24"/>
              </w:rPr>
              <w:t>Sexual Exploitation of Child—Possession of Child Pornography (18 U.S.C. § 2252(a)(4)(B))</w:t>
            </w:r>
          </w:p>
        </w:tc>
      </w:tr>
      <w:tr w:rsidR="002870AB" w:rsidRPr="002870AB" w14:paraId="369734B2" w14:textId="77777777" w:rsidTr="008B46BE">
        <w:tc>
          <w:tcPr>
            <w:tcW w:w="1165" w:type="dxa"/>
          </w:tcPr>
          <w:p w14:paraId="04CDF9B0" w14:textId="77777777" w:rsidR="002870AB" w:rsidRPr="002870AB" w:rsidRDefault="002870AB" w:rsidP="002870AB">
            <w:pPr>
              <w:rPr>
                <w:rFonts w:cs="Times New Roman"/>
                <w:szCs w:val="24"/>
              </w:rPr>
            </w:pPr>
            <w:r w:rsidRPr="002870AB">
              <w:rPr>
                <w:rFonts w:cs="Times New Roman"/>
                <w:szCs w:val="24"/>
              </w:rPr>
              <w:t>8.186</w:t>
            </w:r>
          </w:p>
        </w:tc>
        <w:tc>
          <w:tcPr>
            <w:tcW w:w="1170" w:type="dxa"/>
          </w:tcPr>
          <w:p w14:paraId="6CF091B4" w14:textId="77777777" w:rsidR="002870AB" w:rsidRPr="002870AB" w:rsidRDefault="002870AB" w:rsidP="002870AB">
            <w:pPr>
              <w:rPr>
                <w:rFonts w:cs="Times New Roman"/>
                <w:szCs w:val="24"/>
              </w:rPr>
            </w:pPr>
            <w:r w:rsidRPr="002870AB">
              <w:rPr>
                <w:rFonts w:cs="Times New Roman"/>
                <w:szCs w:val="24"/>
              </w:rPr>
              <w:t>20.24</w:t>
            </w:r>
          </w:p>
        </w:tc>
        <w:tc>
          <w:tcPr>
            <w:tcW w:w="7015" w:type="dxa"/>
          </w:tcPr>
          <w:p w14:paraId="64128C24" w14:textId="77777777" w:rsidR="002870AB" w:rsidRPr="002870AB" w:rsidRDefault="002870AB" w:rsidP="002870AB">
            <w:pPr>
              <w:rPr>
                <w:rFonts w:cs="Times New Roman"/>
                <w:szCs w:val="24"/>
              </w:rPr>
            </w:pPr>
            <w:r w:rsidRPr="002870AB">
              <w:rPr>
                <w:rFonts w:cs="Times New Roman"/>
                <w:szCs w:val="24"/>
              </w:rPr>
              <w:t>Sexual Exploitation of a Child—Defense of Reasonable Belief of Age</w:t>
            </w:r>
          </w:p>
        </w:tc>
      </w:tr>
      <w:tr w:rsidR="002870AB" w:rsidRPr="002870AB" w14:paraId="40873C7D" w14:textId="77777777" w:rsidTr="008B46BE">
        <w:tc>
          <w:tcPr>
            <w:tcW w:w="1165" w:type="dxa"/>
          </w:tcPr>
          <w:p w14:paraId="61CD4E8E"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C4B78C7" w14:textId="77777777" w:rsidR="002870AB" w:rsidRPr="002870AB" w:rsidRDefault="002870AB" w:rsidP="002870AB">
            <w:pPr>
              <w:rPr>
                <w:rFonts w:cs="Times New Roman"/>
                <w:szCs w:val="24"/>
              </w:rPr>
            </w:pPr>
            <w:r w:rsidRPr="002870AB">
              <w:rPr>
                <w:rFonts w:cs="Times New Roman"/>
                <w:szCs w:val="24"/>
              </w:rPr>
              <w:t>20.25</w:t>
            </w:r>
          </w:p>
        </w:tc>
        <w:tc>
          <w:tcPr>
            <w:tcW w:w="7015" w:type="dxa"/>
          </w:tcPr>
          <w:p w14:paraId="16651FF2" w14:textId="77777777" w:rsidR="002870AB" w:rsidRPr="002870AB" w:rsidRDefault="002870AB" w:rsidP="002870AB">
            <w:pPr>
              <w:rPr>
                <w:rFonts w:cs="Times New Roman"/>
                <w:szCs w:val="24"/>
              </w:rPr>
            </w:pPr>
            <w:r w:rsidRPr="002870AB">
              <w:rPr>
                <w:rFonts w:cs="Times New Roman"/>
                <w:szCs w:val="24"/>
              </w:rPr>
              <w:t>Sex Trafficking of Children or by Force, Fraud, or Coercion (18 U.S.C. § 1591(a)(1))</w:t>
            </w:r>
          </w:p>
        </w:tc>
      </w:tr>
      <w:tr w:rsidR="002870AB" w:rsidRPr="002870AB" w14:paraId="4F50C4AB" w14:textId="77777777" w:rsidTr="008B46BE">
        <w:tc>
          <w:tcPr>
            <w:tcW w:w="1165" w:type="dxa"/>
          </w:tcPr>
          <w:p w14:paraId="1F285C62"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A6CCE53" w14:textId="77777777" w:rsidR="002870AB" w:rsidRPr="002870AB" w:rsidRDefault="002870AB" w:rsidP="002870AB">
            <w:pPr>
              <w:rPr>
                <w:rFonts w:cs="Times New Roman"/>
                <w:szCs w:val="24"/>
              </w:rPr>
            </w:pPr>
            <w:r w:rsidRPr="002870AB">
              <w:rPr>
                <w:rFonts w:cs="Times New Roman"/>
                <w:szCs w:val="24"/>
              </w:rPr>
              <w:t>20.26</w:t>
            </w:r>
          </w:p>
        </w:tc>
        <w:tc>
          <w:tcPr>
            <w:tcW w:w="7015" w:type="dxa"/>
          </w:tcPr>
          <w:p w14:paraId="6B34453A" w14:textId="77777777" w:rsidR="002870AB" w:rsidRPr="002870AB" w:rsidRDefault="002870AB" w:rsidP="002870AB">
            <w:pPr>
              <w:rPr>
                <w:rFonts w:cs="Times New Roman"/>
                <w:szCs w:val="24"/>
              </w:rPr>
            </w:pPr>
            <w:r w:rsidRPr="002870AB">
              <w:rPr>
                <w:rFonts w:cs="Times New Roman"/>
                <w:szCs w:val="24"/>
              </w:rPr>
              <w:t>Sex Trafficking of Children or by Force, Fraud, or Coercion—Benefitting from Participation in Venture (18 U.S.C. § 1591(a)(2))</w:t>
            </w:r>
          </w:p>
        </w:tc>
      </w:tr>
      <w:tr w:rsidR="002870AB" w:rsidRPr="002870AB" w14:paraId="32944FDC" w14:textId="77777777" w:rsidTr="008B46BE">
        <w:tc>
          <w:tcPr>
            <w:tcW w:w="1165" w:type="dxa"/>
          </w:tcPr>
          <w:p w14:paraId="6895C509" w14:textId="77777777" w:rsidR="002870AB" w:rsidRPr="002870AB" w:rsidRDefault="002870AB" w:rsidP="002870AB">
            <w:pPr>
              <w:rPr>
                <w:rFonts w:cs="Times New Roman"/>
                <w:szCs w:val="24"/>
              </w:rPr>
            </w:pPr>
            <w:r w:rsidRPr="002870AB">
              <w:rPr>
                <w:rFonts w:cs="Times New Roman"/>
                <w:szCs w:val="24"/>
              </w:rPr>
              <w:t>8.191</w:t>
            </w:r>
          </w:p>
        </w:tc>
        <w:tc>
          <w:tcPr>
            <w:tcW w:w="1170" w:type="dxa"/>
          </w:tcPr>
          <w:p w14:paraId="54B4E035" w14:textId="77777777" w:rsidR="002870AB" w:rsidRPr="002870AB" w:rsidRDefault="002870AB" w:rsidP="002870AB">
            <w:pPr>
              <w:rPr>
                <w:rFonts w:cs="Times New Roman"/>
                <w:szCs w:val="24"/>
              </w:rPr>
            </w:pPr>
            <w:r w:rsidRPr="002870AB">
              <w:rPr>
                <w:rFonts w:cs="Times New Roman"/>
                <w:szCs w:val="24"/>
              </w:rPr>
              <w:t>20.27</w:t>
            </w:r>
          </w:p>
        </w:tc>
        <w:tc>
          <w:tcPr>
            <w:tcW w:w="7015" w:type="dxa"/>
          </w:tcPr>
          <w:p w14:paraId="3A0A2759" w14:textId="0CBC904B" w:rsidR="002870AB" w:rsidRPr="002870AB" w:rsidRDefault="002870AB" w:rsidP="002870AB">
            <w:pPr>
              <w:rPr>
                <w:rFonts w:cs="Times New Roman"/>
                <w:szCs w:val="24"/>
              </w:rPr>
            </w:pPr>
            <w:r w:rsidRPr="002870AB">
              <w:rPr>
                <w:rFonts w:cs="Times New Roman"/>
                <w:szCs w:val="24"/>
              </w:rPr>
              <w:t>Transportation or Attempted Transportation for Prostitution</w:t>
            </w:r>
            <w:r w:rsidR="00D127E9">
              <w:rPr>
                <w:rFonts w:cs="Times New Roman"/>
                <w:szCs w:val="24"/>
              </w:rPr>
              <w:t xml:space="preserve"> or Criminal Sexual Activity</w:t>
            </w:r>
            <w:r w:rsidRPr="002870AB">
              <w:rPr>
                <w:rFonts w:cs="Times New Roman"/>
                <w:szCs w:val="24"/>
              </w:rPr>
              <w:t xml:space="preserve"> (18 U.S.C. § 2421)</w:t>
            </w:r>
          </w:p>
        </w:tc>
      </w:tr>
      <w:tr w:rsidR="002870AB" w:rsidRPr="002870AB" w14:paraId="4EC828A4" w14:textId="77777777" w:rsidTr="008B46BE">
        <w:tc>
          <w:tcPr>
            <w:tcW w:w="1165" w:type="dxa"/>
          </w:tcPr>
          <w:p w14:paraId="7EC86C2E" w14:textId="77777777" w:rsidR="002870AB" w:rsidRPr="002870AB" w:rsidRDefault="002870AB" w:rsidP="002870AB">
            <w:pPr>
              <w:rPr>
                <w:rFonts w:cs="Times New Roman"/>
                <w:szCs w:val="24"/>
              </w:rPr>
            </w:pPr>
            <w:r w:rsidRPr="002870AB">
              <w:rPr>
                <w:rFonts w:cs="Times New Roman"/>
                <w:szCs w:val="24"/>
              </w:rPr>
              <w:t>8.192</w:t>
            </w:r>
          </w:p>
        </w:tc>
        <w:tc>
          <w:tcPr>
            <w:tcW w:w="1170" w:type="dxa"/>
          </w:tcPr>
          <w:p w14:paraId="69EB28EE" w14:textId="77777777" w:rsidR="002870AB" w:rsidRPr="002870AB" w:rsidRDefault="002870AB" w:rsidP="002870AB">
            <w:pPr>
              <w:rPr>
                <w:rFonts w:cs="Times New Roman"/>
                <w:szCs w:val="24"/>
              </w:rPr>
            </w:pPr>
            <w:r w:rsidRPr="002870AB">
              <w:rPr>
                <w:rFonts w:cs="Times New Roman"/>
                <w:szCs w:val="24"/>
              </w:rPr>
              <w:t>20.28</w:t>
            </w:r>
          </w:p>
        </w:tc>
        <w:tc>
          <w:tcPr>
            <w:tcW w:w="7015" w:type="dxa"/>
          </w:tcPr>
          <w:p w14:paraId="7D8E14FD" w14:textId="77777777" w:rsidR="002870AB" w:rsidRPr="002870AB" w:rsidRDefault="002870AB" w:rsidP="002870AB">
            <w:pPr>
              <w:rPr>
                <w:rFonts w:cs="Times New Roman"/>
                <w:szCs w:val="24"/>
              </w:rPr>
            </w:pPr>
            <w:r w:rsidRPr="002870AB">
              <w:rPr>
                <w:rFonts w:cs="Times New Roman"/>
                <w:szCs w:val="24"/>
              </w:rPr>
              <w:t>Persuading or Coercing to Travel to Engage in Prostitution or Sexual Activity (18 U.S.C. § 2422(a))</w:t>
            </w:r>
          </w:p>
        </w:tc>
      </w:tr>
      <w:tr w:rsidR="002870AB" w:rsidRPr="002870AB" w14:paraId="29309596" w14:textId="77777777" w:rsidTr="008B46BE">
        <w:tc>
          <w:tcPr>
            <w:tcW w:w="1165" w:type="dxa"/>
          </w:tcPr>
          <w:p w14:paraId="6FCC09CC"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1A0B85F" w14:textId="77777777" w:rsidR="002870AB" w:rsidRPr="002870AB" w:rsidRDefault="002870AB" w:rsidP="002870AB">
            <w:pPr>
              <w:rPr>
                <w:rFonts w:cs="Times New Roman"/>
                <w:szCs w:val="24"/>
              </w:rPr>
            </w:pPr>
            <w:r w:rsidRPr="002870AB">
              <w:rPr>
                <w:rFonts w:cs="Times New Roman"/>
                <w:szCs w:val="24"/>
              </w:rPr>
              <w:t>20.29</w:t>
            </w:r>
          </w:p>
        </w:tc>
        <w:tc>
          <w:tcPr>
            <w:tcW w:w="7015" w:type="dxa"/>
          </w:tcPr>
          <w:p w14:paraId="0DCDBF4D" w14:textId="77777777" w:rsidR="002870AB" w:rsidRPr="002870AB" w:rsidRDefault="002870AB" w:rsidP="002870AB">
            <w:pPr>
              <w:rPr>
                <w:rFonts w:cs="Times New Roman"/>
                <w:szCs w:val="24"/>
              </w:rPr>
            </w:pPr>
            <w:r w:rsidRPr="002870AB">
              <w:rPr>
                <w:rFonts w:cs="Times New Roman"/>
                <w:szCs w:val="24"/>
              </w:rPr>
              <w:t>Using or Attempting to Use the Mail or a Means of Interstate Commerce to Persuade or Coerce a Minor to Travel to Engage in Prostitution or Sexual Activity (18 U.S.C. § 2422(b))</w:t>
            </w:r>
          </w:p>
        </w:tc>
      </w:tr>
      <w:tr w:rsidR="002870AB" w:rsidRPr="002870AB" w14:paraId="5A9C3C45" w14:textId="77777777" w:rsidTr="008B46BE">
        <w:tc>
          <w:tcPr>
            <w:tcW w:w="1165" w:type="dxa"/>
          </w:tcPr>
          <w:p w14:paraId="47E76BB4" w14:textId="77777777" w:rsidR="002870AB" w:rsidRPr="002870AB" w:rsidRDefault="002870AB" w:rsidP="002870AB">
            <w:pPr>
              <w:rPr>
                <w:rFonts w:cs="Times New Roman"/>
                <w:szCs w:val="24"/>
              </w:rPr>
            </w:pPr>
            <w:r w:rsidRPr="002870AB">
              <w:rPr>
                <w:rFonts w:cs="Times New Roman"/>
                <w:szCs w:val="24"/>
              </w:rPr>
              <w:t>8.193</w:t>
            </w:r>
          </w:p>
        </w:tc>
        <w:tc>
          <w:tcPr>
            <w:tcW w:w="1170" w:type="dxa"/>
          </w:tcPr>
          <w:p w14:paraId="141BB02C" w14:textId="77777777" w:rsidR="002870AB" w:rsidRPr="002870AB" w:rsidRDefault="002870AB" w:rsidP="002870AB">
            <w:pPr>
              <w:rPr>
                <w:rFonts w:cs="Times New Roman"/>
                <w:szCs w:val="24"/>
              </w:rPr>
            </w:pPr>
            <w:r w:rsidRPr="002870AB">
              <w:rPr>
                <w:rFonts w:cs="Times New Roman"/>
                <w:szCs w:val="24"/>
              </w:rPr>
              <w:t>20.30</w:t>
            </w:r>
          </w:p>
        </w:tc>
        <w:tc>
          <w:tcPr>
            <w:tcW w:w="7015" w:type="dxa"/>
          </w:tcPr>
          <w:p w14:paraId="054246A1" w14:textId="6911635D" w:rsidR="002870AB" w:rsidRPr="002870AB" w:rsidRDefault="002870AB" w:rsidP="002870AB">
            <w:pPr>
              <w:rPr>
                <w:rFonts w:cs="Times New Roman"/>
                <w:szCs w:val="24"/>
              </w:rPr>
            </w:pPr>
            <w:r w:rsidRPr="002870AB">
              <w:rPr>
                <w:rFonts w:cs="Times New Roman"/>
                <w:szCs w:val="24"/>
              </w:rPr>
              <w:t>Transportation of Minor for Prostitution</w:t>
            </w:r>
            <w:r w:rsidR="00505757">
              <w:rPr>
                <w:rFonts w:cs="Times New Roman"/>
                <w:szCs w:val="24"/>
              </w:rPr>
              <w:t xml:space="preserve"> or Criminal Sexual Activity</w:t>
            </w:r>
            <w:r w:rsidRPr="002870AB">
              <w:rPr>
                <w:rFonts w:cs="Times New Roman"/>
                <w:szCs w:val="24"/>
              </w:rPr>
              <w:t xml:space="preserve"> (18 U.S.C. § 2423(a))</w:t>
            </w:r>
          </w:p>
        </w:tc>
      </w:tr>
      <w:tr w:rsidR="002870AB" w:rsidRPr="002870AB" w14:paraId="63109A4E" w14:textId="77777777" w:rsidTr="008B46BE">
        <w:tc>
          <w:tcPr>
            <w:tcW w:w="1165" w:type="dxa"/>
          </w:tcPr>
          <w:p w14:paraId="36C0FC3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499431E" w14:textId="77777777" w:rsidR="002870AB" w:rsidRPr="002870AB" w:rsidRDefault="002870AB" w:rsidP="002870AB">
            <w:pPr>
              <w:rPr>
                <w:rFonts w:cs="Times New Roman"/>
                <w:szCs w:val="24"/>
              </w:rPr>
            </w:pPr>
            <w:r w:rsidRPr="002870AB">
              <w:rPr>
                <w:rFonts w:cs="Times New Roman"/>
                <w:szCs w:val="24"/>
              </w:rPr>
              <w:t>20.31</w:t>
            </w:r>
          </w:p>
        </w:tc>
        <w:tc>
          <w:tcPr>
            <w:tcW w:w="7015" w:type="dxa"/>
          </w:tcPr>
          <w:p w14:paraId="26B0AE04" w14:textId="77777777" w:rsidR="002870AB" w:rsidRPr="002870AB" w:rsidRDefault="002870AB" w:rsidP="002870AB">
            <w:pPr>
              <w:rPr>
                <w:rFonts w:cs="Times New Roman"/>
                <w:szCs w:val="24"/>
              </w:rPr>
            </w:pPr>
            <w:r w:rsidRPr="002870AB">
              <w:rPr>
                <w:rFonts w:cs="Times New Roman"/>
                <w:szCs w:val="24"/>
              </w:rPr>
              <w:t>Engaging in Illicit Sexual Conduct Abroad (18 U.S.C. § 2423(c))</w:t>
            </w:r>
          </w:p>
        </w:tc>
      </w:tr>
      <w:tr w:rsidR="002870AB" w:rsidRPr="002870AB" w14:paraId="5E437021" w14:textId="77777777" w:rsidTr="008B46BE">
        <w:tc>
          <w:tcPr>
            <w:tcW w:w="1165" w:type="dxa"/>
          </w:tcPr>
          <w:p w14:paraId="0EFC8DC9"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9D81DA2" w14:textId="77777777" w:rsidR="002870AB" w:rsidRPr="002870AB" w:rsidRDefault="002870AB" w:rsidP="002870AB">
            <w:pPr>
              <w:rPr>
                <w:rFonts w:cs="Times New Roman"/>
                <w:szCs w:val="24"/>
              </w:rPr>
            </w:pPr>
            <w:r w:rsidRPr="002870AB">
              <w:rPr>
                <w:rFonts w:cs="Times New Roman"/>
                <w:szCs w:val="24"/>
              </w:rPr>
              <w:t>20.32</w:t>
            </w:r>
          </w:p>
        </w:tc>
        <w:tc>
          <w:tcPr>
            <w:tcW w:w="7015" w:type="dxa"/>
          </w:tcPr>
          <w:p w14:paraId="42F57983" w14:textId="77777777" w:rsidR="002870AB" w:rsidRPr="002870AB" w:rsidRDefault="002870AB" w:rsidP="002870AB">
            <w:pPr>
              <w:rPr>
                <w:rFonts w:cs="Times New Roman"/>
                <w:szCs w:val="24"/>
              </w:rPr>
            </w:pPr>
            <w:r w:rsidRPr="002870AB">
              <w:rPr>
                <w:rFonts w:cs="Times New Roman"/>
                <w:szCs w:val="24"/>
              </w:rPr>
              <w:t>Transfer of Obscene Material to a Minor (18 U.S.C. § 1470)</w:t>
            </w:r>
          </w:p>
        </w:tc>
      </w:tr>
    </w:tbl>
    <w:p w14:paraId="5C317E26" w14:textId="77777777" w:rsidR="002870AB" w:rsidRPr="002870AB" w:rsidRDefault="002870AB" w:rsidP="002870AB">
      <w:pPr>
        <w:rPr>
          <w:rFonts w:cs="Times New Roman"/>
          <w:szCs w:val="24"/>
        </w:rPr>
      </w:pPr>
    </w:p>
    <w:p w14:paraId="71C161AD" w14:textId="77777777" w:rsidR="002870AB" w:rsidRPr="002870AB" w:rsidRDefault="002870AB" w:rsidP="002870AB">
      <w:pPr>
        <w:rPr>
          <w:rFonts w:cs="Times New Roman"/>
          <w:b/>
          <w:bCs/>
          <w:szCs w:val="24"/>
        </w:rPr>
      </w:pPr>
      <w:r w:rsidRPr="002870AB">
        <w:rPr>
          <w:rFonts w:cs="Times New Roman"/>
          <w:b/>
          <w:bCs/>
          <w:szCs w:val="24"/>
        </w:rPr>
        <w:t>Chapter 21: Smuggling</w:t>
      </w:r>
    </w:p>
    <w:tbl>
      <w:tblPr>
        <w:tblStyle w:val="TableGrid"/>
        <w:tblW w:w="0" w:type="auto"/>
        <w:tblLook w:val="04A0" w:firstRow="1" w:lastRow="0" w:firstColumn="1" w:lastColumn="0" w:noHBand="0" w:noVBand="1"/>
      </w:tblPr>
      <w:tblGrid>
        <w:gridCol w:w="1165"/>
        <w:gridCol w:w="1170"/>
        <w:gridCol w:w="7015"/>
      </w:tblGrid>
      <w:tr w:rsidR="002870AB" w:rsidRPr="002870AB" w14:paraId="241BB26A" w14:textId="77777777" w:rsidTr="008B46BE">
        <w:tc>
          <w:tcPr>
            <w:tcW w:w="1165" w:type="dxa"/>
          </w:tcPr>
          <w:p w14:paraId="22CD1CF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31DBFD07"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F86C737"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5095625F"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DEBA4BE"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3751CDD4" w14:textId="77777777" w:rsidTr="008B46BE">
        <w:tc>
          <w:tcPr>
            <w:tcW w:w="1165" w:type="dxa"/>
          </w:tcPr>
          <w:p w14:paraId="5598587C" w14:textId="77777777" w:rsidR="002870AB" w:rsidRPr="002870AB" w:rsidRDefault="002870AB" w:rsidP="002870AB">
            <w:pPr>
              <w:rPr>
                <w:rFonts w:cs="Times New Roman"/>
                <w:szCs w:val="24"/>
              </w:rPr>
            </w:pPr>
            <w:r w:rsidRPr="002870AB">
              <w:rPr>
                <w:rFonts w:cs="Times New Roman"/>
                <w:szCs w:val="24"/>
              </w:rPr>
              <w:t>8.35</w:t>
            </w:r>
          </w:p>
        </w:tc>
        <w:tc>
          <w:tcPr>
            <w:tcW w:w="1170" w:type="dxa"/>
          </w:tcPr>
          <w:p w14:paraId="50876DEE" w14:textId="77777777" w:rsidR="002870AB" w:rsidRPr="002870AB" w:rsidRDefault="002870AB" w:rsidP="002870AB">
            <w:pPr>
              <w:rPr>
                <w:rFonts w:cs="Times New Roman"/>
                <w:szCs w:val="24"/>
              </w:rPr>
            </w:pPr>
            <w:r w:rsidRPr="002870AB">
              <w:rPr>
                <w:rFonts w:cs="Times New Roman"/>
                <w:szCs w:val="24"/>
              </w:rPr>
              <w:t>21.1</w:t>
            </w:r>
          </w:p>
        </w:tc>
        <w:tc>
          <w:tcPr>
            <w:tcW w:w="7015" w:type="dxa"/>
          </w:tcPr>
          <w:p w14:paraId="769117FA" w14:textId="77777777" w:rsidR="002870AB" w:rsidRPr="002870AB" w:rsidRDefault="002870AB" w:rsidP="002870AB">
            <w:pPr>
              <w:rPr>
                <w:rFonts w:cs="Times New Roman"/>
                <w:szCs w:val="24"/>
              </w:rPr>
            </w:pPr>
            <w:r w:rsidRPr="002870AB">
              <w:rPr>
                <w:rFonts w:cs="Times New Roman"/>
                <w:szCs w:val="24"/>
              </w:rPr>
              <w:t>Smuggling or Attempting to Smuggle Goods (18 U.S.C. § 545)</w:t>
            </w:r>
          </w:p>
        </w:tc>
      </w:tr>
      <w:tr w:rsidR="002870AB" w:rsidRPr="002870AB" w14:paraId="197E6323" w14:textId="77777777" w:rsidTr="008B46BE">
        <w:tc>
          <w:tcPr>
            <w:tcW w:w="1165" w:type="dxa"/>
          </w:tcPr>
          <w:p w14:paraId="5852092B" w14:textId="77777777" w:rsidR="002870AB" w:rsidRPr="002870AB" w:rsidRDefault="002870AB" w:rsidP="002870AB">
            <w:pPr>
              <w:rPr>
                <w:rFonts w:cs="Times New Roman"/>
                <w:szCs w:val="24"/>
              </w:rPr>
            </w:pPr>
            <w:r w:rsidRPr="002870AB">
              <w:rPr>
                <w:rFonts w:cs="Times New Roman"/>
                <w:szCs w:val="24"/>
              </w:rPr>
              <w:t>8.35A</w:t>
            </w:r>
          </w:p>
        </w:tc>
        <w:tc>
          <w:tcPr>
            <w:tcW w:w="1170" w:type="dxa"/>
          </w:tcPr>
          <w:p w14:paraId="5E369794" w14:textId="77777777" w:rsidR="002870AB" w:rsidRPr="002870AB" w:rsidRDefault="002870AB" w:rsidP="002870AB">
            <w:pPr>
              <w:rPr>
                <w:rFonts w:cs="Times New Roman"/>
                <w:szCs w:val="24"/>
              </w:rPr>
            </w:pPr>
            <w:r w:rsidRPr="002870AB">
              <w:rPr>
                <w:rFonts w:cs="Times New Roman"/>
                <w:szCs w:val="24"/>
              </w:rPr>
              <w:t>21.2</w:t>
            </w:r>
          </w:p>
        </w:tc>
        <w:tc>
          <w:tcPr>
            <w:tcW w:w="7015" w:type="dxa"/>
          </w:tcPr>
          <w:p w14:paraId="6F61E440" w14:textId="77777777" w:rsidR="002870AB" w:rsidRPr="002870AB" w:rsidRDefault="002870AB" w:rsidP="002870AB">
            <w:pPr>
              <w:rPr>
                <w:rFonts w:cs="Times New Roman"/>
                <w:szCs w:val="24"/>
              </w:rPr>
            </w:pPr>
            <w:r w:rsidRPr="002870AB">
              <w:rPr>
                <w:rFonts w:cs="Times New Roman"/>
                <w:szCs w:val="24"/>
              </w:rPr>
              <w:t>Smuggling or Attempting to Smuggle Goods from the United States (18 U.S.C. § 554).</w:t>
            </w:r>
          </w:p>
        </w:tc>
      </w:tr>
      <w:tr w:rsidR="002870AB" w:rsidRPr="002870AB" w14:paraId="76885270" w14:textId="77777777" w:rsidTr="008B46BE">
        <w:tc>
          <w:tcPr>
            <w:tcW w:w="1165" w:type="dxa"/>
          </w:tcPr>
          <w:p w14:paraId="20AE012B" w14:textId="77777777" w:rsidR="002870AB" w:rsidRPr="002870AB" w:rsidRDefault="002870AB" w:rsidP="002870AB">
            <w:pPr>
              <w:rPr>
                <w:rFonts w:cs="Times New Roman"/>
                <w:szCs w:val="24"/>
              </w:rPr>
            </w:pPr>
            <w:r w:rsidRPr="002870AB">
              <w:rPr>
                <w:rFonts w:cs="Times New Roman"/>
                <w:szCs w:val="24"/>
              </w:rPr>
              <w:t>8.36</w:t>
            </w:r>
          </w:p>
        </w:tc>
        <w:tc>
          <w:tcPr>
            <w:tcW w:w="1170" w:type="dxa"/>
          </w:tcPr>
          <w:p w14:paraId="4E6FA516" w14:textId="77777777" w:rsidR="002870AB" w:rsidRPr="002870AB" w:rsidRDefault="002870AB" w:rsidP="002870AB">
            <w:pPr>
              <w:rPr>
                <w:rFonts w:cs="Times New Roman"/>
                <w:szCs w:val="24"/>
              </w:rPr>
            </w:pPr>
            <w:r w:rsidRPr="002870AB">
              <w:rPr>
                <w:rFonts w:cs="Times New Roman"/>
                <w:szCs w:val="24"/>
              </w:rPr>
              <w:t>21.3</w:t>
            </w:r>
          </w:p>
        </w:tc>
        <w:tc>
          <w:tcPr>
            <w:tcW w:w="7015" w:type="dxa"/>
          </w:tcPr>
          <w:p w14:paraId="2C1D2E5C" w14:textId="77777777" w:rsidR="002870AB" w:rsidRPr="002870AB" w:rsidRDefault="002870AB" w:rsidP="002870AB">
            <w:pPr>
              <w:rPr>
                <w:rFonts w:cs="Times New Roman"/>
                <w:szCs w:val="24"/>
              </w:rPr>
            </w:pPr>
            <w:r w:rsidRPr="002870AB">
              <w:rPr>
                <w:rFonts w:cs="Times New Roman"/>
                <w:szCs w:val="24"/>
              </w:rPr>
              <w:t>Passing or Attempting to Pass False Papers Through Customhouse (18 U.S.C. § 545)</w:t>
            </w:r>
          </w:p>
        </w:tc>
      </w:tr>
      <w:tr w:rsidR="002870AB" w:rsidRPr="002870AB" w14:paraId="6688FEB5" w14:textId="77777777" w:rsidTr="008B46BE">
        <w:tc>
          <w:tcPr>
            <w:tcW w:w="1165" w:type="dxa"/>
          </w:tcPr>
          <w:p w14:paraId="66CF9CC7" w14:textId="77777777" w:rsidR="002870AB" w:rsidRPr="002870AB" w:rsidRDefault="002870AB" w:rsidP="002870AB">
            <w:pPr>
              <w:rPr>
                <w:rFonts w:cs="Times New Roman"/>
                <w:szCs w:val="24"/>
              </w:rPr>
            </w:pPr>
            <w:r w:rsidRPr="002870AB">
              <w:rPr>
                <w:rFonts w:cs="Times New Roman"/>
                <w:szCs w:val="24"/>
              </w:rPr>
              <w:t>8.37</w:t>
            </w:r>
          </w:p>
        </w:tc>
        <w:tc>
          <w:tcPr>
            <w:tcW w:w="1170" w:type="dxa"/>
          </w:tcPr>
          <w:p w14:paraId="45BE7581" w14:textId="77777777" w:rsidR="002870AB" w:rsidRPr="002870AB" w:rsidRDefault="002870AB" w:rsidP="002870AB">
            <w:pPr>
              <w:rPr>
                <w:rFonts w:cs="Times New Roman"/>
                <w:szCs w:val="24"/>
              </w:rPr>
            </w:pPr>
            <w:r w:rsidRPr="002870AB">
              <w:rPr>
                <w:rFonts w:cs="Times New Roman"/>
                <w:szCs w:val="24"/>
              </w:rPr>
              <w:t>21.4</w:t>
            </w:r>
          </w:p>
        </w:tc>
        <w:tc>
          <w:tcPr>
            <w:tcW w:w="7015" w:type="dxa"/>
          </w:tcPr>
          <w:p w14:paraId="36AEAF54" w14:textId="77777777" w:rsidR="002870AB" w:rsidRPr="002870AB" w:rsidRDefault="002870AB" w:rsidP="002870AB">
            <w:pPr>
              <w:rPr>
                <w:rFonts w:cs="Times New Roman"/>
                <w:szCs w:val="24"/>
              </w:rPr>
            </w:pPr>
            <w:r w:rsidRPr="002870AB">
              <w:rPr>
                <w:rFonts w:cs="Times New Roman"/>
                <w:szCs w:val="24"/>
              </w:rPr>
              <w:t>Importing Merchandise Illegally (18 U.S.C. § 545)</w:t>
            </w:r>
          </w:p>
        </w:tc>
      </w:tr>
      <w:tr w:rsidR="002870AB" w:rsidRPr="002870AB" w14:paraId="7C75801C" w14:textId="77777777" w:rsidTr="008B46BE">
        <w:tc>
          <w:tcPr>
            <w:tcW w:w="1165" w:type="dxa"/>
          </w:tcPr>
          <w:p w14:paraId="30A053C0" w14:textId="77777777" w:rsidR="002870AB" w:rsidRPr="002870AB" w:rsidRDefault="002870AB" w:rsidP="002870AB">
            <w:pPr>
              <w:rPr>
                <w:rFonts w:cs="Times New Roman"/>
                <w:szCs w:val="24"/>
              </w:rPr>
            </w:pPr>
            <w:r w:rsidRPr="002870AB">
              <w:rPr>
                <w:rFonts w:cs="Times New Roman"/>
                <w:szCs w:val="24"/>
              </w:rPr>
              <w:t>8.38</w:t>
            </w:r>
          </w:p>
        </w:tc>
        <w:tc>
          <w:tcPr>
            <w:tcW w:w="1170" w:type="dxa"/>
          </w:tcPr>
          <w:p w14:paraId="11B9B91B" w14:textId="77777777" w:rsidR="002870AB" w:rsidRPr="002870AB" w:rsidRDefault="002870AB" w:rsidP="002870AB">
            <w:pPr>
              <w:rPr>
                <w:rFonts w:cs="Times New Roman"/>
                <w:szCs w:val="24"/>
              </w:rPr>
            </w:pPr>
            <w:r w:rsidRPr="002870AB">
              <w:rPr>
                <w:rFonts w:cs="Times New Roman"/>
                <w:szCs w:val="24"/>
              </w:rPr>
              <w:t>21.5</w:t>
            </w:r>
          </w:p>
        </w:tc>
        <w:tc>
          <w:tcPr>
            <w:tcW w:w="7015" w:type="dxa"/>
          </w:tcPr>
          <w:p w14:paraId="1CFEF7CF" w14:textId="77777777" w:rsidR="002870AB" w:rsidRPr="002870AB" w:rsidRDefault="002870AB" w:rsidP="002870AB">
            <w:pPr>
              <w:rPr>
                <w:rFonts w:cs="Times New Roman"/>
                <w:szCs w:val="24"/>
              </w:rPr>
            </w:pPr>
            <w:r w:rsidRPr="002870AB">
              <w:rPr>
                <w:rFonts w:cs="Times New Roman"/>
                <w:szCs w:val="24"/>
              </w:rPr>
              <w:t>Receiving, Concealing, Buying, or Selling Smuggled Merchandise (18 U.S.C. § 545)</w:t>
            </w:r>
          </w:p>
        </w:tc>
      </w:tr>
    </w:tbl>
    <w:p w14:paraId="42C0B00D" w14:textId="5EF6C906" w:rsidR="002870AB" w:rsidRDefault="002870AB" w:rsidP="002870AB">
      <w:pPr>
        <w:rPr>
          <w:rFonts w:cs="Times New Roman"/>
          <w:szCs w:val="24"/>
        </w:rPr>
      </w:pPr>
    </w:p>
    <w:p w14:paraId="3C8AD9A0" w14:textId="77777777" w:rsidR="00E70FE7" w:rsidRPr="002870AB" w:rsidRDefault="00E70FE7" w:rsidP="002870AB">
      <w:pPr>
        <w:rPr>
          <w:rFonts w:cs="Times New Roman"/>
          <w:szCs w:val="24"/>
        </w:rPr>
      </w:pPr>
    </w:p>
    <w:p w14:paraId="752EC28E" w14:textId="77777777" w:rsidR="002870AB" w:rsidRPr="002870AB" w:rsidRDefault="002870AB" w:rsidP="002870AB">
      <w:pPr>
        <w:rPr>
          <w:rFonts w:cs="Times New Roman"/>
          <w:szCs w:val="24"/>
        </w:rPr>
      </w:pPr>
      <w:r w:rsidRPr="002870AB">
        <w:rPr>
          <w:rFonts w:cs="Times New Roman"/>
          <w:b/>
          <w:bCs/>
          <w:szCs w:val="24"/>
        </w:rPr>
        <w:lastRenderedPageBreak/>
        <w:t>Chapter 22: Tax and Bulk Smuggling Offenses</w:t>
      </w:r>
    </w:p>
    <w:tbl>
      <w:tblPr>
        <w:tblStyle w:val="TableGrid"/>
        <w:tblW w:w="0" w:type="auto"/>
        <w:tblLook w:val="04A0" w:firstRow="1" w:lastRow="0" w:firstColumn="1" w:lastColumn="0" w:noHBand="0" w:noVBand="1"/>
      </w:tblPr>
      <w:tblGrid>
        <w:gridCol w:w="1165"/>
        <w:gridCol w:w="1170"/>
        <w:gridCol w:w="7015"/>
      </w:tblGrid>
      <w:tr w:rsidR="002870AB" w:rsidRPr="002870AB" w14:paraId="51262D67" w14:textId="77777777" w:rsidTr="008B46BE">
        <w:tc>
          <w:tcPr>
            <w:tcW w:w="1165" w:type="dxa"/>
          </w:tcPr>
          <w:p w14:paraId="1DEAA7A4" w14:textId="77777777" w:rsidR="002870AB" w:rsidRPr="002870AB" w:rsidRDefault="002870AB" w:rsidP="002870AB">
            <w:pPr>
              <w:rPr>
                <w:rFonts w:cs="Times New Roman"/>
                <w:b/>
                <w:bCs/>
                <w:szCs w:val="24"/>
              </w:rPr>
            </w:pPr>
            <w:r w:rsidRPr="002870AB">
              <w:rPr>
                <w:rFonts w:cs="Times New Roman"/>
                <w:b/>
                <w:bCs/>
                <w:szCs w:val="24"/>
              </w:rPr>
              <w:t xml:space="preserve">2010 </w:t>
            </w:r>
          </w:p>
          <w:p w14:paraId="4E2E0157"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5F63A60"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622A518F"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C87CF3E"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010EDFD" w14:textId="77777777" w:rsidTr="008B46BE">
        <w:tc>
          <w:tcPr>
            <w:tcW w:w="1165" w:type="dxa"/>
          </w:tcPr>
          <w:p w14:paraId="40A8A4E1" w14:textId="77777777" w:rsidR="002870AB" w:rsidRPr="002870AB" w:rsidRDefault="002870AB" w:rsidP="002870AB">
            <w:pPr>
              <w:rPr>
                <w:rFonts w:cs="Times New Roman"/>
                <w:szCs w:val="24"/>
              </w:rPr>
            </w:pPr>
            <w:r w:rsidRPr="002870AB">
              <w:rPr>
                <w:rFonts w:cs="Times New Roman"/>
                <w:szCs w:val="24"/>
              </w:rPr>
              <w:t>9.37</w:t>
            </w:r>
          </w:p>
        </w:tc>
        <w:tc>
          <w:tcPr>
            <w:tcW w:w="1170" w:type="dxa"/>
          </w:tcPr>
          <w:p w14:paraId="20CA2B20" w14:textId="77777777" w:rsidR="002870AB" w:rsidRPr="002870AB" w:rsidRDefault="002870AB" w:rsidP="002870AB">
            <w:pPr>
              <w:rPr>
                <w:rFonts w:cs="Times New Roman"/>
                <w:szCs w:val="24"/>
              </w:rPr>
            </w:pPr>
            <w:r w:rsidRPr="002870AB">
              <w:rPr>
                <w:rFonts w:cs="Times New Roman"/>
                <w:szCs w:val="24"/>
              </w:rPr>
              <w:t>22.1</w:t>
            </w:r>
          </w:p>
        </w:tc>
        <w:tc>
          <w:tcPr>
            <w:tcW w:w="7015" w:type="dxa"/>
          </w:tcPr>
          <w:p w14:paraId="06E526DF" w14:textId="77777777" w:rsidR="002870AB" w:rsidRPr="002870AB" w:rsidRDefault="002870AB" w:rsidP="002870AB">
            <w:pPr>
              <w:rPr>
                <w:rFonts w:cs="Times New Roman"/>
                <w:szCs w:val="24"/>
              </w:rPr>
            </w:pPr>
            <w:r w:rsidRPr="002870AB">
              <w:rPr>
                <w:rFonts w:cs="Times New Roman"/>
                <w:szCs w:val="24"/>
              </w:rPr>
              <w:t>Attempt to Evade or Defeat Income Tax (26 U.S.C. § 7201)</w:t>
            </w:r>
          </w:p>
        </w:tc>
      </w:tr>
      <w:tr w:rsidR="002870AB" w:rsidRPr="002870AB" w14:paraId="27FC7F22" w14:textId="77777777" w:rsidTr="008B46BE">
        <w:tc>
          <w:tcPr>
            <w:tcW w:w="1165" w:type="dxa"/>
          </w:tcPr>
          <w:p w14:paraId="4486C67F" w14:textId="77777777" w:rsidR="002870AB" w:rsidRPr="002870AB" w:rsidRDefault="002870AB" w:rsidP="002870AB">
            <w:pPr>
              <w:rPr>
                <w:rFonts w:cs="Times New Roman"/>
                <w:szCs w:val="24"/>
              </w:rPr>
            </w:pPr>
            <w:r w:rsidRPr="002870AB">
              <w:rPr>
                <w:rFonts w:cs="Times New Roman"/>
                <w:szCs w:val="24"/>
              </w:rPr>
              <w:t>9.38</w:t>
            </w:r>
          </w:p>
        </w:tc>
        <w:tc>
          <w:tcPr>
            <w:tcW w:w="1170" w:type="dxa"/>
          </w:tcPr>
          <w:p w14:paraId="0179C9D6" w14:textId="77777777" w:rsidR="002870AB" w:rsidRPr="002870AB" w:rsidRDefault="002870AB" w:rsidP="002870AB">
            <w:pPr>
              <w:rPr>
                <w:rFonts w:cs="Times New Roman"/>
                <w:szCs w:val="24"/>
              </w:rPr>
            </w:pPr>
            <w:r w:rsidRPr="002870AB">
              <w:rPr>
                <w:rFonts w:cs="Times New Roman"/>
                <w:szCs w:val="24"/>
              </w:rPr>
              <w:t>22.2</w:t>
            </w:r>
          </w:p>
        </w:tc>
        <w:tc>
          <w:tcPr>
            <w:tcW w:w="7015" w:type="dxa"/>
          </w:tcPr>
          <w:p w14:paraId="3840C619" w14:textId="77777777" w:rsidR="002870AB" w:rsidRPr="002870AB" w:rsidRDefault="002870AB" w:rsidP="002870AB">
            <w:pPr>
              <w:rPr>
                <w:rFonts w:cs="Times New Roman"/>
                <w:szCs w:val="24"/>
              </w:rPr>
            </w:pPr>
            <w:r w:rsidRPr="002870AB">
              <w:rPr>
                <w:rFonts w:cs="Times New Roman"/>
                <w:szCs w:val="24"/>
              </w:rPr>
              <w:t>Willful Failure to Pay Tax or File Tax Return (26 U.S.C. § 7203)</w:t>
            </w:r>
          </w:p>
        </w:tc>
      </w:tr>
      <w:tr w:rsidR="002870AB" w:rsidRPr="002870AB" w14:paraId="1A8BDA05" w14:textId="77777777" w:rsidTr="008B46BE">
        <w:tc>
          <w:tcPr>
            <w:tcW w:w="1165" w:type="dxa"/>
          </w:tcPr>
          <w:p w14:paraId="1CA5F653" w14:textId="77777777" w:rsidR="002870AB" w:rsidRPr="002870AB" w:rsidRDefault="002870AB" w:rsidP="002870AB">
            <w:pPr>
              <w:rPr>
                <w:rFonts w:cs="Times New Roman"/>
                <w:szCs w:val="24"/>
              </w:rPr>
            </w:pPr>
            <w:r w:rsidRPr="002870AB">
              <w:rPr>
                <w:rFonts w:cs="Times New Roman"/>
                <w:szCs w:val="24"/>
              </w:rPr>
              <w:t>9.39</w:t>
            </w:r>
          </w:p>
        </w:tc>
        <w:tc>
          <w:tcPr>
            <w:tcW w:w="1170" w:type="dxa"/>
          </w:tcPr>
          <w:p w14:paraId="25E77FC2" w14:textId="77777777" w:rsidR="002870AB" w:rsidRPr="002870AB" w:rsidRDefault="002870AB" w:rsidP="002870AB">
            <w:pPr>
              <w:rPr>
                <w:rFonts w:cs="Times New Roman"/>
                <w:szCs w:val="24"/>
              </w:rPr>
            </w:pPr>
            <w:r w:rsidRPr="002870AB">
              <w:rPr>
                <w:rFonts w:cs="Times New Roman"/>
                <w:szCs w:val="24"/>
              </w:rPr>
              <w:t>22.3</w:t>
            </w:r>
          </w:p>
        </w:tc>
        <w:tc>
          <w:tcPr>
            <w:tcW w:w="7015" w:type="dxa"/>
          </w:tcPr>
          <w:p w14:paraId="3D1CF265" w14:textId="77777777" w:rsidR="002870AB" w:rsidRPr="002870AB" w:rsidRDefault="002870AB" w:rsidP="002870AB">
            <w:pPr>
              <w:rPr>
                <w:rFonts w:cs="Times New Roman"/>
                <w:szCs w:val="24"/>
              </w:rPr>
            </w:pPr>
            <w:r w:rsidRPr="002870AB">
              <w:rPr>
                <w:rFonts w:cs="Times New Roman"/>
                <w:szCs w:val="24"/>
              </w:rPr>
              <w:t>Filing False Tax Return (26 U.S.C. § 7206(1))</w:t>
            </w:r>
          </w:p>
        </w:tc>
      </w:tr>
      <w:tr w:rsidR="002870AB" w:rsidRPr="002870AB" w14:paraId="185FD41D" w14:textId="77777777" w:rsidTr="008B46BE">
        <w:tc>
          <w:tcPr>
            <w:tcW w:w="1165" w:type="dxa"/>
          </w:tcPr>
          <w:p w14:paraId="0237B6AE" w14:textId="77777777" w:rsidR="002870AB" w:rsidRPr="002870AB" w:rsidRDefault="002870AB" w:rsidP="002870AB">
            <w:pPr>
              <w:rPr>
                <w:rFonts w:cs="Times New Roman"/>
                <w:szCs w:val="24"/>
              </w:rPr>
            </w:pPr>
            <w:r w:rsidRPr="002870AB">
              <w:rPr>
                <w:rFonts w:cs="Times New Roman"/>
                <w:szCs w:val="24"/>
              </w:rPr>
              <w:t>9.40</w:t>
            </w:r>
          </w:p>
        </w:tc>
        <w:tc>
          <w:tcPr>
            <w:tcW w:w="1170" w:type="dxa"/>
          </w:tcPr>
          <w:p w14:paraId="2E67E1EA" w14:textId="77777777" w:rsidR="002870AB" w:rsidRPr="002870AB" w:rsidRDefault="002870AB" w:rsidP="002870AB">
            <w:pPr>
              <w:rPr>
                <w:rFonts w:cs="Times New Roman"/>
                <w:szCs w:val="24"/>
              </w:rPr>
            </w:pPr>
            <w:r w:rsidRPr="002870AB">
              <w:rPr>
                <w:rFonts w:cs="Times New Roman"/>
                <w:szCs w:val="24"/>
              </w:rPr>
              <w:t>22.4</w:t>
            </w:r>
          </w:p>
        </w:tc>
        <w:tc>
          <w:tcPr>
            <w:tcW w:w="7015" w:type="dxa"/>
          </w:tcPr>
          <w:p w14:paraId="6252AA65" w14:textId="77777777" w:rsidR="002870AB" w:rsidRPr="002870AB" w:rsidRDefault="002870AB" w:rsidP="002870AB">
            <w:pPr>
              <w:rPr>
                <w:rFonts w:cs="Times New Roman"/>
                <w:szCs w:val="24"/>
              </w:rPr>
            </w:pPr>
            <w:r w:rsidRPr="002870AB">
              <w:rPr>
                <w:rFonts w:cs="Times New Roman"/>
                <w:szCs w:val="24"/>
              </w:rPr>
              <w:t>Aiding or Advising False Income Tax Return (26 U.S.C. § 7206(2))</w:t>
            </w:r>
          </w:p>
        </w:tc>
      </w:tr>
      <w:tr w:rsidR="002870AB" w:rsidRPr="002870AB" w14:paraId="5619DE00" w14:textId="77777777" w:rsidTr="008B46BE">
        <w:tc>
          <w:tcPr>
            <w:tcW w:w="1165" w:type="dxa"/>
          </w:tcPr>
          <w:p w14:paraId="2F5913D5" w14:textId="77777777" w:rsidR="002870AB" w:rsidRPr="002870AB" w:rsidRDefault="002870AB" w:rsidP="002870AB">
            <w:pPr>
              <w:rPr>
                <w:rFonts w:cs="Times New Roman"/>
                <w:szCs w:val="24"/>
              </w:rPr>
            </w:pPr>
            <w:r w:rsidRPr="002870AB">
              <w:rPr>
                <w:rFonts w:cs="Times New Roman"/>
                <w:szCs w:val="24"/>
              </w:rPr>
              <w:t>9.41</w:t>
            </w:r>
          </w:p>
        </w:tc>
        <w:tc>
          <w:tcPr>
            <w:tcW w:w="1170" w:type="dxa"/>
          </w:tcPr>
          <w:p w14:paraId="075AAE2B" w14:textId="77777777" w:rsidR="002870AB" w:rsidRPr="002870AB" w:rsidRDefault="002870AB" w:rsidP="002870AB">
            <w:pPr>
              <w:rPr>
                <w:rFonts w:cs="Times New Roman"/>
                <w:szCs w:val="24"/>
              </w:rPr>
            </w:pPr>
            <w:r w:rsidRPr="002870AB">
              <w:rPr>
                <w:rFonts w:cs="Times New Roman"/>
                <w:szCs w:val="24"/>
              </w:rPr>
              <w:t>22.5</w:t>
            </w:r>
          </w:p>
        </w:tc>
        <w:tc>
          <w:tcPr>
            <w:tcW w:w="7015" w:type="dxa"/>
          </w:tcPr>
          <w:p w14:paraId="3CD86EA7" w14:textId="77777777" w:rsidR="002870AB" w:rsidRPr="002870AB" w:rsidRDefault="002870AB" w:rsidP="002870AB">
            <w:pPr>
              <w:rPr>
                <w:rFonts w:cs="Times New Roman"/>
                <w:szCs w:val="24"/>
              </w:rPr>
            </w:pPr>
            <w:r w:rsidRPr="002870AB">
              <w:rPr>
                <w:rFonts w:cs="Times New Roman"/>
                <w:szCs w:val="24"/>
              </w:rPr>
              <w:t>Filing False Tax Return (Misdemeanor) (26 U.S.C. § 7207)</w:t>
            </w:r>
          </w:p>
        </w:tc>
      </w:tr>
      <w:tr w:rsidR="002870AB" w:rsidRPr="002870AB" w14:paraId="28CEDDBB" w14:textId="77777777" w:rsidTr="008B46BE">
        <w:tc>
          <w:tcPr>
            <w:tcW w:w="1165" w:type="dxa"/>
          </w:tcPr>
          <w:p w14:paraId="39667DF7" w14:textId="77777777" w:rsidR="002870AB" w:rsidRPr="002870AB" w:rsidRDefault="002870AB" w:rsidP="002870AB">
            <w:pPr>
              <w:rPr>
                <w:rFonts w:cs="Times New Roman"/>
                <w:szCs w:val="24"/>
              </w:rPr>
            </w:pPr>
            <w:r w:rsidRPr="002870AB">
              <w:rPr>
                <w:rFonts w:cs="Times New Roman"/>
                <w:szCs w:val="24"/>
              </w:rPr>
              <w:t>9.42</w:t>
            </w:r>
          </w:p>
        </w:tc>
        <w:tc>
          <w:tcPr>
            <w:tcW w:w="1170" w:type="dxa"/>
          </w:tcPr>
          <w:p w14:paraId="2BFB5003" w14:textId="77777777" w:rsidR="002870AB" w:rsidRPr="002870AB" w:rsidRDefault="002870AB" w:rsidP="002870AB">
            <w:pPr>
              <w:rPr>
                <w:rFonts w:cs="Times New Roman"/>
                <w:szCs w:val="24"/>
              </w:rPr>
            </w:pPr>
            <w:r w:rsidRPr="002870AB">
              <w:rPr>
                <w:rFonts w:cs="Times New Roman"/>
                <w:szCs w:val="24"/>
              </w:rPr>
              <w:t>22.6</w:t>
            </w:r>
          </w:p>
        </w:tc>
        <w:tc>
          <w:tcPr>
            <w:tcW w:w="7015" w:type="dxa"/>
          </w:tcPr>
          <w:p w14:paraId="6339506A" w14:textId="77777777" w:rsidR="002870AB" w:rsidRPr="002870AB" w:rsidRDefault="002870AB" w:rsidP="002870AB">
            <w:pPr>
              <w:rPr>
                <w:rFonts w:cs="Times New Roman"/>
                <w:szCs w:val="24"/>
              </w:rPr>
            </w:pPr>
            <w:r w:rsidRPr="002870AB">
              <w:rPr>
                <w:rFonts w:cs="Times New Roman"/>
                <w:szCs w:val="24"/>
              </w:rPr>
              <w:t>Willfully—Defined (26 U.S.C. §§ 7201, 7203, 7206, 7207)</w:t>
            </w:r>
          </w:p>
        </w:tc>
      </w:tr>
      <w:tr w:rsidR="002870AB" w:rsidRPr="002870AB" w14:paraId="36C41FF7" w14:textId="77777777" w:rsidTr="008B46BE">
        <w:tc>
          <w:tcPr>
            <w:tcW w:w="1165" w:type="dxa"/>
          </w:tcPr>
          <w:p w14:paraId="231D2601" w14:textId="77777777" w:rsidR="002870AB" w:rsidRPr="002870AB" w:rsidRDefault="002870AB" w:rsidP="002870AB">
            <w:pPr>
              <w:rPr>
                <w:rFonts w:cs="Times New Roman"/>
                <w:szCs w:val="24"/>
              </w:rPr>
            </w:pPr>
            <w:r w:rsidRPr="002870AB">
              <w:rPr>
                <w:rFonts w:cs="Times New Roman"/>
                <w:szCs w:val="24"/>
              </w:rPr>
              <w:t>9.43</w:t>
            </w:r>
          </w:p>
        </w:tc>
        <w:tc>
          <w:tcPr>
            <w:tcW w:w="1170" w:type="dxa"/>
          </w:tcPr>
          <w:p w14:paraId="3047AA63" w14:textId="77777777" w:rsidR="002870AB" w:rsidRPr="002870AB" w:rsidRDefault="002870AB" w:rsidP="002870AB">
            <w:pPr>
              <w:rPr>
                <w:rFonts w:cs="Times New Roman"/>
                <w:szCs w:val="24"/>
              </w:rPr>
            </w:pPr>
            <w:r w:rsidRPr="002870AB">
              <w:rPr>
                <w:rFonts w:cs="Times New Roman"/>
                <w:szCs w:val="24"/>
              </w:rPr>
              <w:t>22.7</w:t>
            </w:r>
          </w:p>
        </w:tc>
        <w:tc>
          <w:tcPr>
            <w:tcW w:w="7015" w:type="dxa"/>
          </w:tcPr>
          <w:p w14:paraId="48607061" w14:textId="77777777" w:rsidR="002870AB" w:rsidRPr="002870AB" w:rsidRDefault="002870AB" w:rsidP="002870AB">
            <w:pPr>
              <w:rPr>
                <w:rFonts w:cs="Times New Roman"/>
                <w:szCs w:val="24"/>
              </w:rPr>
            </w:pPr>
            <w:r w:rsidRPr="002870AB">
              <w:rPr>
                <w:rFonts w:cs="Times New Roman"/>
                <w:szCs w:val="24"/>
              </w:rPr>
              <w:t>Forcible or Attempted Rescue of Seized Property (26 U.S.C. § 7212(b))</w:t>
            </w:r>
          </w:p>
        </w:tc>
      </w:tr>
      <w:tr w:rsidR="002870AB" w:rsidRPr="002870AB" w14:paraId="7AA5A17D" w14:textId="77777777" w:rsidTr="008B46BE">
        <w:tc>
          <w:tcPr>
            <w:tcW w:w="1165" w:type="dxa"/>
          </w:tcPr>
          <w:p w14:paraId="1D0B21B2" w14:textId="77777777" w:rsidR="002870AB" w:rsidRPr="002870AB" w:rsidRDefault="002870AB" w:rsidP="002870AB">
            <w:pPr>
              <w:rPr>
                <w:rFonts w:cs="Times New Roman"/>
                <w:szCs w:val="24"/>
              </w:rPr>
            </w:pPr>
            <w:r w:rsidRPr="002870AB">
              <w:rPr>
                <w:rFonts w:cs="Times New Roman"/>
                <w:szCs w:val="24"/>
              </w:rPr>
              <w:t>9.44</w:t>
            </w:r>
          </w:p>
        </w:tc>
        <w:tc>
          <w:tcPr>
            <w:tcW w:w="1170" w:type="dxa"/>
          </w:tcPr>
          <w:p w14:paraId="4F1870C5" w14:textId="77777777" w:rsidR="002870AB" w:rsidRPr="002870AB" w:rsidRDefault="002870AB" w:rsidP="002870AB">
            <w:pPr>
              <w:rPr>
                <w:rFonts w:cs="Times New Roman"/>
                <w:szCs w:val="24"/>
              </w:rPr>
            </w:pPr>
            <w:r w:rsidRPr="002870AB">
              <w:rPr>
                <w:rFonts w:cs="Times New Roman"/>
                <w:szCs w:val="24"/>
              </w:rPr>
              <w:t>22.8</w:t>
            </w:r>
          </w:p>
        </w:tc>
        <w:tc>
          <w:tcPr>
            <w:tcW w:w="7015" w:type="dxa"/>
          </w:tcPr>
          <w:p w14:paraId="77AB1DDD" w14:textId="77777777" w:rsidR="002870AB" w:rsidRPr="002870AB" w:rsidRDefault="002870AB" w:rsidP="002870AB">
            <w:pPr>
              <w:rPr>
                <w:rFonts w:cs="Times New Roman"/>
                <w:szCs w:val="24"/>
              </w:rPr>
            </w:pPr>
            <w:r w:rsidRPr="002870AB">
              <w:rPr>
                <w:rFonts w:cs="Times New Roman"/>
                <w:szCs w:val="24"/>
              </w:rPr>
              <w:t>Failure to Report Exporting or Importing Monetary Instruments (31 U.S.C. §§ 5316(a)(1), 5324(c))</w:t>
            </w:r>
          </w:p>
        </w:tc>
      </w:tr>
      <w:tr w:rsidR="002870AB" w:rsidRPr="002870AB" w14:paraId="2D64C353" w14:textId="77777777" w:rsidTr="008B46BE">
        <w:tc>
          <w:tcPr>
            <w:tcW w:w="1165" w:type="dxa"/>
          </w:tcPr>
          <w:p w14:paraId="3F314281" w14:textId="77777777" w:rsidR="002870AB" w:rsidRPr="002870AB" w:rsidRDefault="002870AB" w:rsidP="002870AB">
            <w:pPr>
              <w:rPr>
                <w:rFonts w:cs="Times New Roman"/>
                <w:szCs w:val="24"/>
              </w:rPr>
            </w:pPr>
            <w:r w:rsidRPr="002870AB">
              <w:rPr>
                <w:rFonts w:cs="Times New Roman"/>
                <w:szCs w:val="24"/>
              </w:rPr>
              <w:t>9.45</w:t>
            </w:r>
          </w:p>
        </w:tc>
        <w:tc>
          <w:tcPr>
            <w:tcW w:w="1170" w:type="dxa"/>
          </w:tcPr>
          <w:p w14:paraId="5FD11FB6" w14:textId="77777777" w:rsidR="002870AB" w:rsidRPr="002870AB" w:rsidRDefault="002870AB" w:rsidP="002870AB">
            <w:pPr>
              <w:rPr>
                <w:rFonts w:cs="Times New Roman"/>
                <w:szCs w:val="24"/>
              </w:rPr>
            </w:pPr>
            <w:r w:rsidRPr="002870AB">
              <w:rPr>
                <w:rFonts w:cs="Times New Roman"/>
                <w:szCs w:val="24"/>
              </w:rPr>
              <w:t>22.9</w:t>
            </w:r>
          </w:p>
        </w:tc>
        <w:tc>
          <w:tcPr>
            <w:tcW w:w="7015" w:type="dxa"/>
          </w:tcPr>
          <w:p w14:paraId="74BA6294" w14:textId="77777777" w:rsidR="002870AB" w:rsidRPr="002870AB" w:rsidRDefault="002870AB" w:rsidP="002870AB">
            <w:pPr>
              <w:rPr>
                <w:rFonts w:cs="Times New Roman"/>
                <w:szCs w:val="24"/>
              </w:rPr>
            </w:pPr>
            <w:r w:rsidRPr="002870AB">
              <w:rPr>
                <w:rFonts w:cs="Times New Roman"/>
                <w:szCs w:val="24"/>
              </w:rPr>
              <w:t>Bulk Cash Smuggling (31 U.S.C. § 5332(a))</w:t>
            </w:r>
          </w:p>
        </w:tc>
      </w:tr>
    </w:tbl>
    <w:p w14:paraId="0DA60EDD" w14:textId="77777777" w:rsidR="002870AB" w:rsidRPr="002870AB" w:rsidRDefault="002870AB" w:rsidP="002870AB">
      <w:pPr>
        <w:rPr>
          <w:rFonts w:cs="Times New Roman"/>
          <w:b/>
          <w:bCs/>
          <w:szCs w:val="24"/>
        </w:rPr>
      </w:pPr>
    </w:p>
    <w:p w14:paraId="3694E13E" w14:textId="77777777" w:rsidR="002870AB" w:rsidRPr="002870AB" w:rsidRDefault="002870AB" w:rsidP="002870AB">
      <w:pPr>
        <w:rPr>
          <w:rFonts w:cs="Times New Roman"/>
          <w:szCs w:val="24"/>
        </w:rPr>
      </w:pPr>
      <w:r w:rsidRPr="002870AB">
        <w:rPr>
          <w:rFonts w:cs="Times New Roman"/>
          <w:b/>
          <w:bCs/>
          <w:szCs w:val="24"/>
        </w:rPr>
        <w:t>Chapter 23: Theft and Stolen Property Offenses</w:t>
      </w:r>
    </w:p>
    <w:tbl>
      <w:tblPr>
        <w:tblStyle w:val="TableGrid"/>
        <w:tblW w:w="0" w:type="auto"/>
        <w:tblLook w:val="04A0" w:firstRow="1" w:lastRow="0" w:firstColumn="1" w:lastColumn="0" w:noHBand="0" w:noVBand="1"/>
      </w:tblPr>
      <w:tblGrid>
        <w:gridCol w:w="1165"/>
        <w:gridCol w:w="1170"/>
        <w:gridCol w:w="7015"/>
      </w:tblGrid>
      <w:tr w:rsidR="002870AB" w:rsidRPr="002870AB" w14:paraId="74EDCCEC" w14:textId="77777777" w:rsidTr="008B46BE">
        <w:tc>
          <w:tcPr>
            <w:tcW w:w="1165" w:type="dxa"/>
          </w:tcPr>
          <w:p w14:paraId="0891E0C4"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F687F7D"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46EFD8C5"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7A5BC8CB"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2E32FBAC"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936DE6F" w14:textId="77777777" w:rsidTr="008B46BE">
        <w:tc>
          <w:tcPr>
            <w:tcW w:w="1165" w:type="dxa"/>
          </w:tcPr>
          <w:p w14:paraId="61DB78F6" w14:textId="77777777" w:rsidR="002870AB" w:rsidRPr="002870AB" w:rsidRDefault="002870AB" w:rsidP="002870AB">
            <w:pPr>
              <w:rPr>
                <w:rFonts w:cs="Times New Roman"/>
                <w:szCs w:val="24"/>
              </w:rPr>
            </w:pPr>
            <w:r w:rsidRPr="002870AB">
              <w:rPr>
                <w:rFonts w:cs="Times New Roman"/>
                <w:szCs w:val="24"/>
              </w:rPr>
              <w:t>8.39</w:t>
            </w:r>
          </w:p>
        </w:tc>
        <w:tc>
          <w:tcPr>
            <w:tcW w:w="1170" w:type="dxa"/>
          </w:tcPr>
          <w:p w14:paraId="3BBC5FB1" w14:textId="77777777" w:rsidR="002870AB" w:rsidRPr="002870AB" w:rsidRDefault="002870AB" w:rsidP="002870AB">
            <w:pPr>
              <w:rPr>
                <w:rFonts w:cs="Times New Roman"/>
                <w:szCs w:val="24"/>
              </w:rPr>
            </w:pPr>
            <w:r w:rsidRPr="002870AB">
              <w:rPr>
                <w:rFonts w:cs="Times New Roman"/>
                <w:szCs w:val="24"/>
              </w:rPr>
              <w:t>23.1</w:t>
            </w:r>
          </w:p>
        </w:tc>
        <w:tc>
          <w:tcPr>
            <w:tcW w:w="7015" w:type="dxa"/>
          </w:tcPr>
          <w:p w14:paraId="44AFD979" w14:textId="77777777" w:rsidR="002870AB" w:rsidRPr="002870AB" w:rsidRDefault="002870AB" w:rsidP="002870AB">
            <w:pPr>
              <w:rPr>
                <w:rFonts w:cs="Times New Roman"/>
                <w:szCs w:val="24"/>
              </w:rPr>
            </w:pPr>
            <w:r w:rsidRPr="002870AB">
              <w:rPr>
                <w:rFonts w:cs="Times New Roman"/>
                <w:szCs w:val="24"/>
              </w:rPr>
              <w:t>Theft of Government Money or Property (18 U.S.C. § 641)</w:t>
            </w:r>
          </w:p>
        </w:tc>
      </w:tr>
      <w:tr w:rsidR="002870AB" w:rsidRPr="002870AB" w14:paraId="29EFF667" w14:textId="77777777" w:rsidTr="008B46BE">
        <w:tc>
          <w:tcPr>
            <w:tcW w:w="1165" w:type="dxa"/>
          </w:tcPr>
          <w:p w14:paraId="39001C3F" w14:textId="77777777" w:rsidR="002870AB" w:rsidRPr="002870AB" w:rsidRDefault="002870AB" w:rsidP="002870AB">
            <w:pPr>
              <w:rPr>
                <w:rFonts w:cs="Times New Roman"/>
                <w:szCs w:val="24"/>
              </w:rPr>
            </w:pPr>
            <w:r w:rsidRPr="002870AB">
              <w:rPr>
                <w:rFonts w:cs="Times New Roman"/>
                <w:szCs w:val="24"/>
              </w:rPr>
              <w:t>8.40</w:t>
            </w:r>
          </w:p>
        </w:tc>
        <w:tc>
          <w:tcPr>
            <w:tcW w:w="1170" w:type="dxa"/>
          </w:tcPr>
          <w:p w14:paraId="54486125" w14:textId="77777777" w:rsidR="002870AB" w:rsidRPr="002870AB" w:rsidRDefault="002870AB" w:rsidP="002870AB">
            <w:pPr>
              <w:rPr>
                <w:rFonts w:cs="Times New Roman"/>
                <w:szCs w:val="24"/>
              </w:rPr>
            </w:pPr>
            <w:r w:rsidRPr="002870AB">
              <w:rPr>
                <w:rFonts w:cs="Times New Roman"/>
                <w:szCs w:val="24"/>
              </w:rPr>
              <w:t>23.2</w:t>
            </w:r>
          </w:p>
        </w:tc>
        <w:tc>
          <w:tcPr>
            <w:tcW w:w="7015" w:type="dxa"/>
          </w:tcPr>
          <w:p w14:paraId="77C3B47C" w14:textId="77777777" w:rsidR="002870AB" w:rsidRPr="002870AB" w:rsidRDefault="002870AB" w:rsidP="002870AB">
            <w:pPr>
              <w:rPr>
                <w:rFonts w:cs="Times New Roman"/>
                <w:szCs w:val="24"/>
              </w:rPr>
            </w:pPr>
            <w:r w:rsidRPr="002870AB">
              <w:rPr>
                <w:rFonts w:cs="Times New Roman"/>
                <w:szCs w:val="24"/>
              </w:rPr>
              <w:t>Receiving Stolen Government Money or Property (18 U.S.C. § 641)</w:t>
            </w:r>
          </w:p>
        </w:tc>
      </w:tr>
      <w:tr w:rsidR="002870AB" w:rsidRPr="002870AB" w14:paraId="39F3E421" w14:textId="77777777" w:rsidTr="008B46BE">
        <w:tc>
          <w:tcPr>
            <w:tcW w:w="1165" w:type="dxa"/>
          </w:tcPr>
          <w:p w14:paraId="75CCA2E8" w14:textId="77777777" w:rsidR="002870AB" w:rsidRPr="002870AB" w:rsidRDefault="002870AB" w:rsidP="002870AB">
            <w:pPr>
              <w:rPr>
                <w:rFonts w:cs="Times New Roman"/>
                <w:szCs w:val="24"/>
              </w:rPr>
            </w:pPr>
            <w:r w:rsidRPr="002870AB">
              <w:rPr>
                <w:rFonts w:cs="Times New Roman"/>
                <w:szCs w:val="24"/>
              </w:rPr>
              <w:t>8.41</w:t>
            </w:r>
          </w:p>
        </w:tc>
        <w:tc>
          <w:tcPr>
            <w:tcW w:w="1170" w:type="dxa"/>
          </w:tcPr>
          <w:p w14:paraId="4692A826" w14:textId="77777777" w:rsidR="002870AB" w:rsidRPr="002870AB" w:rsidRDefault="002870AB" w:rsidP="002870AB">
            <w:pPr>
              <w:rPr>
                <w:rFonts w:cs="Times New Roman"/>
                <w:szCs w:val="24"/>
              </w:rPr>
            </w:pPr>
            <w:r w:rsidRPr="002870AB">
              <w:rPr>
                <w:rFonts w:cs="Times New Roman"/>
                <w:szCs w:val="24"/>
              </w:rPr>
              <w:t>23.3</w:t>
            </w:r>
          </w:p>
        </w:tc>
        <w:tc>
          <w:tcPr>
            <w:tcW w:w="7015" w:type="dxa"/>
          </w:tcPr>
          <w:p w14:paraId="03499C0A" w14:textId="77777777" w:rsidR="002870AB" w:rsidRPr="002870AB" w:rsidRDefault="002870AB" w:rsidP="002870AB">
            <w:pPr>
              <w:rPr>
                <w:rFonts w:cs="Times New Roman"/>
                <w:szCs w:val="24"/>
              </w:rPr>
            </w:pPr>
            <w:r w:rsidRPr="002870AB">
              <w:rPr>
                <w:rFonts w:cs="Times New Roman"/>
                <w:szCs w:val="24"/>
              </w:rPr>
              <w:t>Theft, Embezzlement, or Misapplication of Bank Funds (18 U.S.C. § 656)</w:t>
            </w:r>
          </w:p>
        </w:tc>
      </w:tr>
      <w:tr w:rsidR="002870AB" w:rsidRPr="002870AB" w14:paraId="1B3B12B7" w14:textId="77777777" w:rsidTr="008B46BE">
        <w:tc>
          <w:tcPr>
            <w:tcW w:w="1165" w:type="dxa"/>
          </w:tcPr>
          <w:p w14:paraId="5C839E2E" w14:textId="77777777" w:rsidR="002870AB" w:rsidRPr="002870AB" w:rsidRDefault="002870AB" w:rsidP="002870AB">
            <w:pPr>
              <w:rPr>
                <w:rFonts w:cs="Times New Roman"/>
                <w:szCs w:val="24"/>
              </w:rPr>
            </w:pPr>
            <w:r w:rsidRPr="002870AB">
              <w:rPr>
                <w:rFonts w:cs="Times New Roman"/>
                <w:szCs w:val="24"/>
              </w:rPr>
              <w:t>8.42</w:t>
            </w:r>
          </w:p>
        </w:tc>
        <w:tc>
          <w:tcPr>
            <w:tcW w:w="1170" w:type="dxa"/>
          </w:tcPr>
          <w:p w14:paraId="40583389" w14:textId="77777777" w:rsidR="002870AB" w:rsidRPr="002870AB" w:rsidRDefault="002870AB" w:rsidP="002870AB">
            <w:pPr>
              <w:rPr>
                <w:rFonts w:cs="Times New Roman"/>
                <w:szCs w:val="24"/>
              </w:rPr>
            </w:pPr>
            <w:r w:rsidRPr="002870AB">
              <w:rPr>
                <w:rFonts w:cs="Times New Roman"/>
                <w:szCs w:val="24"/>
              </w:rPr>
              <w:t>23.4</w:t>
            </w:r>
          </w:p>
        </w:tc>
        <w:tc>
          <w:tcPr>
            <w:tcW w:w="7015" w:type="dxa"/>
          </w:tcPr>
          <w:p w14:paraId="12BDED08" w14:textId="77777777" w:rsidR="002870AB" w:rsidRPr="002870AB" w:rsidRDefault="002870AB" w:rsidP="002870AB">
            <w:pPr>
              <w:rPr>
                <w:rFonts w:cs="Times New Roman"/>
                <w:szCs w:val="24"/>
              </w:rPr>
            </w:pPr>
            <w:r w:rsidRPr="002870AB">
              <w:rPr>
                <w:rFonts w:cs="Times New Roman"/>
                <w:szCs w:val="24"/>
              </w:rPr>
              <w:t>Embezzlement or Misapplication by Officer or Employee of Lending, Credit or Insurance Institution (18 U.S.C. § 657)</w:t>
            </w:r>
          </w:p>
        </w:tc>
      </w:tr>
      <w:tr w:rsidR="002870AB" w:rsidRPr="002870AB" w14:paraId="139848E9" w14:textId="77777777" w:rsidTr="008B46BE">
        <w:tc>
          <w:tcPr>
            <w:tcW w:w="1165" w:type="dxa"/>
          </w:tcPr>
          <w:p w14:paraId="4449C2E8" w14:textId="77777777" w:rsidR="002870AB" w:rsidRPr="002870AB" w:rsidRDefault="002870AB" w:rsidP="002870AB">
            <w:pPr>
              <w:rPr>
                <w:rFonts w:cs="Times New Roman"/>
                <w:szCs w:val="24"/>
              </w:rPr>
            </w:pPr>
            <w:r w:rsidRPr="002870AB">
              <w:rPr>
                <w:rFonts w:cs="Times New Roman"/>
                <w:szCs w:val="24"/>
              </w:rPr>
              <w:t>8.43</w:t>
            </w:r>
          </w:p>
        </w:tc>
        <w:tc>
          <w:tcPr>
            <w:tcW w:w="1170" w:type="dxa"/>
          </w:tcPr>
          <w:p w14:paraId="5CC7229C" w14:textId="77777777" w:rsidR="002870AB" w:rsidRPr="002870AB" w:rsidRDefault="002870AB" w:rsidP="002870AB">
            <w:pPr>
              <w:rPr>
                <w:rFonts w:cs="Times New Roman"/>
                <w:szCs w:val="24"/>
              </w:rPr>
            </w:pPr>
            <w:r w:rsidRPr="002870AB">
              <w:rPr>
                <w:rFonts w:cs="Times New Roman"/>
                <w:szCs w:val="24"/>
              </w:rPr>
              <w:t>23.5</w:t>
            </w:r>
          </w:p>
        </w:tc>
        <w:tc>
          <w:tcPr>
            <w:tcW w:w="7015" w:type="dxa"/>
          </w:tcPr>
          <w:p w14:paraId="5E879CD4" w14:textId="77777777" w:rsidR="002870AB" w:rsidRPr="002870AB" w:rsidRDefault="002870AB" w:rsidP="002870AB">
            <w:pPr>
              <w:rPr>
                <w:rFonts w:cs="Times New Roman"/>
                <w:szCs w:val="24"/>
              </w:rPr>
            </w:pPr>
            <w:r w:rsidRPr="002870AB">
              <w:rPr>
                <w:rFonts w:cs="Times New Roman"/>
                <w:szCs w:val="24"/>
              </w:rPr>
              <w:t>Theft from Interstate or Foreign Shipment (18 U.S.C. § 659)</w:t>
            </w:r>
          </w:p>
        </w:tc>
      </w:tr>
      <w:tr w:rsidR="002870AB" w:rsidRPr="002870AB" w14:paraId="0A51A8E7" w14:textId="77777777" w:rsidTr="008B46BE">
        <w:tc>
          <w:tcPr>
            <w:tcW w:w="1165" w:type="dxa"/>
          </w:tcPr>
          <w:p w14:paraId="5431C898" w14:textId="77777777" w:rsidR="002870AB" w:rsidRPr="002870AB" w:rsidRDefault="002870AB" w:rsidP="002870AB">
            <w:pPr>
              <w:rPr>
                <w:rFonts w:cs="Times New Roman"/>
                <w:szCs w:val="24"/>
              </w:rPr>
            </w:pPr>
            <w:r w:rsidRPr="002870AB">
              <w:rPr>
                <w:rFonts w:cs="Times New Roman"/>
                <w:szCs w:val="24"/>
              </w:rPr>
              <w:t>8.187</w:t>
            </w:r>
          </w:p>
        </w:tc>
        <w:tc>
          <w:tcPr>
            <w:tcW w:w="1170" w:type="dxa"/>
          </w:tcPr>
          <w:p w14:paraId="14E940AB" w14:textId="77777777" w:rsidR="002870AB" w:rsidRPr="002870AB" w:rsidRDefault="002870AB" w:rsidP="002870AB">
            <w:pPr>
              <w:rPr>
                <w:rFonts w:cs="Times New Roman"/>
                <w:szCs w:val="24"/>
              </w:rPr>
            </w:pPr>
            <w:r w:rsidRPr="002870AB">
              <w:rPr>
                <w:rFonts w:cs="Times New Roman"/>
                <w:szCs w:val="24"/>
              </w:rPr>
              <w:t>23.6</w:t>
            </w:r>
          </w:p>
        </w:tc>
        <w:tc>
          <w:tcPr>
            <w:tcW w:w="7015" w:type="dxa"/>
          </w:tcPr>
          <w:p w14:paraId="5362A49B" w14:textId="77777777" w:rsidR="002870AB" w:rsidRPr="002870AB" w:rsidRDefault="002870AB" w:rsidP="002870AB">
            <w:pPr>
              <w:rPr>
                <w:rFonts w:cs="Times New Roman"/>
                <w:szCs w:val="24"/>
              </w:rPr>
            </w:pPr>
            <w:r w:rsidRPr="002870AB">
              <w:rPr>
                <w:rFonts w:cs="Times New Roman"/>
                <w:szCs w:val="24"/>
              </w:rPr>
              <w:t>Interstate Transportation of Stolen Vehicle, Vessel, or Aircraft (18 U.S.C. § 2312)</w:t>
            </w:r>
          </w:p>
        </w:tc>
      </w:tr>
      <w:tr w:rsidR="002870AB" w:rsidRPr="002870AB" w14:paraId="51B12948" w14:textId="77777777" w:rsidTr="008B46BE">
        <w:tc>
          <w:tcPr>
            <w:tcW w:w="1165" w:type="dxa"/>
          </w:tcPr>
          <w:p w14:paraId="79C94A2E" w14:textId="77777777" w:rsidR="002870AB" w:rsidRPr="002870AB" w:rsidRDefault="002870AB" w:rsidP="002870AB">
            <w:pPr>
              <w:rPr>
                <w:rFonts w:cs="Times New Roman"/>
                <w:szCs w:val="24"/>
              </w:rPr>
            </w:pPr>
            <w:r w:rsidRPr="002870AB">
              <w:rPr>
                <w:rFonts w:cs="Times New Roman"/>
                <w:szCs w:val="24"/>
              </w:rPr>
              <w:t>8.188</w:t>
            </w:r>
          </w:p>
        </w:tc>
        <w:tc>
          <w:tcPr>
            <w:tcW w:w="1170" w:type="dxa"/>
          </w:tcPr>
          <w:p w14:paraId="3A2FC39E" w14:textId="77777777" w:rsidR="002870AB" w:rsidRPr="002870AB" w:rsidRDefault="002870AB" w:rsidP="002870AB">
            <w:pPr>
              <w:rPr>
                <w:rFonts w:cs="Times New Roman"/>
                <w:szCs w:val="24"/>
              </w:rPr>
            </w:pPr>
            <w:r w:rsidRPr="002870AB">
              <w:rPr>
                <w:rFonts w:cs="Times New Roman"/>
                <w:szCs w:val="24"/>
              </w:rPr>
              <w:t>23.7</w:t>
            </w:r>
          </w:p>
        </w:tc>
        <w:tc>
          <w:tcPr>
            <w:tcW w:w="7015" w:type="dxa"/>
          </w:tcPr>
          <w:p w14:paraId="55705672" w14:textId="77777777" w:rsidR="002870AB" w:rsidRPr="002870AB" w:rsidRDefault="002870AB" w:rsidP="002870AB">
            <w:pPr>
              <w:rPr>
                <w:rFonts w:cs="Times New Roman"/>
                <w:szCs w:val="24"/>
              </w:rPr>
            </w:pPr>
            <w:r w:rsidRPr="002870AB">
              <w:rPr>
                <w:rFonts w:cs="Times New Roman"/>
                <w:szCs w:val="24"/>
              </w:rPr>
              <w:t>Sale or Receipt of Stolen Vehicle, Vessel, or Aircraft (18 U.S.C. § 2313)</w:t>
            </w:r>
          </w:p>
        </w:tc>
      </w:tr>
      <w:tr w:rsidR="002870AB" w:rsidRPr="002870AB" w14:paraId="1C82D149" w14:textId="77777777" w:rsidTr="008B46BE">
        <w:tc>
          <w:tcPr>
            <w:tcW w:w="1165" w:type="dxa"/>
          </w:tcPr>
          <w:p w14:paraId="14898F24" w14:textId="77777777" w:rsidR="002870AB" w:rsidRPr="002870AB" w:rsidRDefault="002870AB" w:rsidP="002870AB">
            <w:pPr>
              <w:rPr>
                <w:rFonts w:cs="Times New Roman"/>
                <w:szCs w:val="24"/>
              </w:rPr>
            </w:pPr>
            <w:r w:rsidRPr="002870AB">
              <w:rPr>
                <w:rFonts w:cs="Times New Roman"/>
                <w:szCs w:val="24"/>
              </w:rPr>
              <w:t>8.189</w:t>
            </w:r>
          </w:p>
        </w:tc>
        <w:tc>
          <w:tcPr>
            <w:tcW w:w="1170" w:type="dxa"/>
          </w:tcPr>
          <w:p w14:paraId="7C4525B3" w14:textId="77777777" w:rsidR="002870AB" w:rsidRPr="002870AB" w:rsidRDefault="002870AB" w:rsidP="002870AB">
            <w:pPr>
              <w:rPr>
                <w:rFonts w:cs="Times New Roman"/>
                <w:szCs w:val="24"/>
              </w:rPr>
            </w:pPr>
            <w:r w:rsidRPr="002870AB">
              <w:rPr>
                <w:rFonts w:cs="Times New Roman"/>
                <w:szCs w:val="24"/>
              </w:rPr>
              <w:t>23.8</w:t>
            </w:r>
          </w:p>
        </w:tc>
        <w:tc>
          <w:tcPr>
            <w:tcW w:w="7015" w:type="dxa"/>
          </w:tcPr>
          <w:p w14:paraId="03C44B21" w14:textId="77777777" w:rsidR="002870AB" w:rsidRPr="002870AB" w:rsidRDefault="002870AB" w:rsidP="002870AB">
            <w:pPr>
              <w:rPr>
                <w:rFonts w:cs="Times New Roman"/>
                <w:szCs w:val="24"/>
              </w:rPr>
            </w:pPr>
            <w:r w:rsidRPr="002870AB">
              <w:rPr>
                <w:rFonts w:cs="Times New Roman"/>
                <w:szCs w:val="24"/>
              </w:rPr>
              <w:t>Interstate Transportation of Stolen Property (18 U.S.C. § 2314)</w:t>
            </w:r>
          </w:p>
        </w:tc>
      </w:tr>
      <w:tr w:rsidR="002870AB" w:rsidRPr="002870AB" w14:paraId="62A55663" w14:textId="77777777" w:rsidTr="008B46BE">
        <w:tc>
          <w:tcPr>
            <w:tcW w:w="1165" w:type="dxa"/>
          </w:tcPr>
          <w:p w14:paraId="61A39C02" w14:textId="77777777" w:rsidR="002870AB" w:rsidRPr="002870AB" w:rsidRDefault="002870AB" w:rsidP="002870AB">
            <w:pPr>
              <w:rPr>
                <w:rFonts w:cs="Times New Roman"/>
                <w:szCs w:val="24"/>
              </w:rPr>
            </w:pPr>
            <w:r w:rsidRPr="002870AB">
              <w:rPr>
                <w:rFonts w:cs="Times New Roman"/>
                <w:szCs w:val="24"/>
              </w:rPr>
              <w:t>8.190</w:t>
            </w:r>
          </w:p>
        </w:tc>
        <w:tc>
          <w:tcPr>
            <w:tcW w:w="1170" w:type="dxa"/>
          </w:tcPr>
          <w:p w14:paraId="5CA4E54C" w14:textId="77777777" w:rsidR="002870AB" w:rsidRPr="002870AB" w:rsidRDefault="002870AB" w:rsidP="002870AB">
            <w:pPr>
              <w:rPr>
                <w:rFonts w:cs="Times New Roman"/>
                <w:szCs w:val="24"/>
              </w:rPr>
            </w:pPr>
            <w:r w:rsidRPr="002870AB">
              <w:rPr>
                <w:rFonts w:cs="Times New Roman"/>
                <w:szCs w:val="24"/>
              </w:rPr>
              <w:t>23.9</w:t>
            </w:r>
          </w:p>
        </w:tc>
        <w:tc>
          <w:tcPr>
            <w:tcW w:w="7015" w:type="dxa"/>
          </w:tcPr>
          <w:p w14:paraId="3CFD7604" w14:textId="77777777" w:rsidR="002870AB" w:rsidRPr="002870AB" w:rsidRDefault="002870AB" w:rsidP="002870AB">
            <w:pPr>
              <w:rPr>
                <w:rFonts w:cs="Times New Roman"/>
                <w:szCs w:val="24"/>
              </w:rPr>
            </w:pPr>
            <w:r w:rsidRPr="002870AB">
              <w:rPr>
                <w:rFonts w:cs="Times New Roman"/>
                <w:szCs w:val="24"/>
              </w:rPr>
              <w:t>Sale or Receipt of Stolen Goods, Securities, and Other Property (18 U.S.C. § 2315)</w:t>
            </w:r>
          </w:p>
        </w:tc>
      </w:tr>
      <w:tr w:rsidR="002870AB" w:rsidRPr="002870AB" w14:paraId="469CEEE4" w14:textId="77777777" w:rsidTr="008B46BE">
        <w:tc>
          <w:tcPr>
            <w:tcW w:w="1165" w:type="dxa"/>
          </w:tcPr>
          <w:p w14:paraId="7BEFF31F" w14:textId="77777777" w:rsidR="002870AB" w:rsidRPr="002870AB" w:rsidRDefault="002870AB" w:rsidP="002870AB">
            <w:pPr>
              <w:rPr>
                <w:rFonts w:cs="Times New Roman"/>
                <w:szCs w:val="24"/>
              </w:rPr>
            </w:pPr>
            <w:r w:rsidRPr="002870AB">
              <w:rPr>
                <w:rFonts w:cs="Times New Roman"/>
                <w:szCs w:val="24"/>
              </w:rPr>
              <w:t>8.138</w:t>
            </w:r>
          </w:p>
        </w:tc>
        <w:tc>
          <w:tcPr>
            <w:tcW w:w="1170" w:type="dxa"/>
          </w:tcPr>
          <w:p w14:paraId="3F4EE053" w14:textId="77777777" w:rsidR="002870AB" w:rsidRPr="002870AB" w:rsidRDefault="002870AB" w:rsidP="002870AB">
            <w:pPr>
              <w:rPr>
                <w:rFonts w:cs="Times New Roman"/>
                <w:szCs w:val="24"/>
              </w:rPr>
            </w:pPr>
            <w:r w:rsidRPr="002870AB">
              <w:rPr>
                <w:rFonts w:cs="Times New Roman"/>
                <w:szCs w:val="24"/>
              </w:rPr>
              <w:t>23.10</w:t>
            </w:r>
          </w:p>
        </w:tc>
        <w:tc>
          <w:tcPr>
            <w:tcW w:w="7015" w:type="dxa"/>
          </w:tcPr>
          <w:p w14:paraId="5000B7ED" w14:textId="77777777" w:rsidR="002870AB" w:rsidRPr="002870AB" w:rsidRDefault="002870AB" w:rsidP="002870AB">
            <w:pPr>
              <w:rPr>
                <w:rFonts w:cs="Times New Roman"/>
                <w:szCs w:val="24"/>
              </w:rPr>
            </w:pPr>
            <w:r w:rsidRPr="002870AB">
              <w:rPr>
                <w:rFonts w:cs="Times New Roman"/>
                <w:szCs w:val="24"/>
              </w:rPr>
              <w:t>Mail Theft (18 U.S.C. § 1708)</w:t>
            </w:r>
          </w:p>
        </w:tc>
      </w:tr>
      <w:tr w:rsidR="002870AB" w:rsidRPr="002870AB" w14:paraId="0DC079C1" w14:textId="77777777" w:rsidTr="008B46BE">
        <w:tc>
          <w:tcPr>
            <w:tcW w:w="1165" w:type="dxa"/>
          </w:tcPr>
          <w:p w14:paraId="0D857AF8" w14:textId="77777777" w:rsidR="002870AB" w:rsidRPr="002870AB" w:rsidRDefault="002870AB" w:rsidP="002870AB">
            <w:pPr>
              <w:rPr>
                <w:rFonts w:cs="Times New Roman"/>
                <w:szCs w:val="24"/>
              </w:rPr>
            </w:pPr>
            <w:r w:rsidRPr="002870AB">
              <w:rPr>
                <w:rFonts w:cs="Times New Roman"/>
                <w:szCs w:val="24"/>
              </w:rPr>
              <w:t>8.139</w:t>
            </w:r>
          </w:p>
        </w:tc>
        <w:tc>
          <w:tcPr>
            <w:tcW w:w="1170" w:type="dxa"/>
          </w:tcPr>
          <w:p w14:paraId="54CB4346" w14:textId="77777777" w:rsidR="002870AB" w:rsidRPr="002870AB" w:rsidRDefault="002870AB" w:rsidP="002870AB">
            <w:pPr>
              <w:rPr>
                <w:rFonts w:cs="Times New Roman"/>
                <w:szCs w:val="24"/>
              </w:rPr>
            </w:pPr>
            <w:r w:rsidRPr="002870AB">
              <w:rPr>
                <w:rFonts w:cs="Times New Roman"/>
                <w:szCs w:val="24"/>
              </w:rPr>
              <w:t>23.11</w:t>
            </w:r>
          </w:p>
        </w:tc>
        <w:tc>
          <w:tcPr>
            <w:tcW w:w="7015" w:type="dxa"/>
          </w:tcPr>
          <w:p w14:paraId="14E0C3B3" w14:textId="77777777" w:rsidR="002870AB" w:rsidRPr="002870AB" w:rsidRDefault="002870AB" w:rsidP="002870AB">
            <w:pPr>
              <w:rPr>
                <w:rFonts w:cs="Times New Roman"/>
                <w:szCs w:val="24"/>
              </w:rPr>
            </w:pPr>
            <w:r w:rsidRPr="002870AB">
              <w:rPr>
                <w:rFonts w:cs="Times New Roman"/>
                <w:szCs w:val="24"/>
              </w:rPr>
              <w:t>Attempted Mail Theft (18 U.S.C. § 1708)</w:t>
            </w:r>
          </w:p>
        </w:tc>
      </w:tr>
      <w:tr w:rsidR="002870AB" w:rsidRPr="002870AB" w14:paraId="0B7CB621" w14:textId="77777777" w:rsidTr="008B46BE">
        <w:tc>
          <w:tcPr>
            <w:tcW w:w="1165" w:type="dxa"/>
          </w:tcPr>
          <w:p w14:paraId="2C0B9EC8" w14:textId="77777777" w:rsidR="002870AB" w:rsidRPr="002870AB" w:rsidRDefault="002870AB" w:rsidP="002870AB">
            <w:pPr>
              <w:rPr>
                <w:rFonts w:cs="Times New Roman"/>
                <w:szCs w:val="24"/>
              </w:rPr>
            </w:pPr>
            <w:r w:rsidRPr="002870AB">
              <w:rPr>
                <w:rFonts w:cs="Times New Roman"/>
                <w:szCs w:val="24"/>
              </w:rPr>
              <w:t>8.140</w:t>
            </w:r>
          </w:p>
        </w:tc>
        <w:tc>
          <w:tcPr>
            <w:tcW w:w="1170" w:type="dxa"/>
          </w:tcPr>
          <w:p w14:paraId="54D724F0" w14:textId="77777777" w:rsidR="002870AB" w:rsidRPr="002870AB" w:rsidRDefault="002870AB" w:rsidP="002870AB">
            <w:pPr>
              <w:rPr>
                <w:rFonts w:cs="Times New Roman"/>
                <w:szCs w:val="24"/>
              </w:rPr>
            </w:pPr>
            <w:r w:rsidRPr="002870AB">
              <w:rPr>
                <w:rFonts w:cs="Times New Roman"/>
                <w:szCs w:val="24"/>
              </w:rPr>
              <w:t>23.12</w:t>
            </w:r>
          </w:p>
        </w:tc>
        <w:tc>
          <w:tcPr>
            <w:tcW w:w="7015" w:type="dxa"/>
          </w:tcPr>
          <w:p w14:paraId="5CB0F390" w14:textId="77777777" w:rsidR="002870AB" w:rsidRPr="002870AB" w:rsidRDefault="002870AB" w:rsidP="002870AB">
            <w:pPr>
              <w:rPr>
                <w:rFonts w:cs="Times New Roman"/>
                <w:szCs w:val="24"/>
              </w:rPr>
            </w:pPr>
            <w:r w:rsidRPr="002870AB">
              <w:rPr>
                <w:rFonts w:cs="Times New Roman"/>
                <w:szCs w:val="24"/>
              </w:rPr>
              <w:t>Possession of Stolen Mail (18 U.S.C. § 1708)</w:t>
            </w:r>
          </w:p>
        </w:tc>
      </w:tr>
      <w:tr w:rsidR="002870AB" w:rsidRPr="002870AB" w14:paraId="6491D468" w14:textId="77777777" w:rsidTr="008B46BE">
        <w:tc>
          <w:tcPr>
            <w:tcW w:w="1165" w:type="dxa"/>
          </w:tcPr>
          <w:p w14:paraId="4A63C929" w14:textId="77777777" w:rsidR="002870AB" w:rsidRPr="002870AB" w:rsidRDefault="002870AB" w:rsidP="002870AB">
            <w:pPr>
              <w:rPr>
                <w:rFonts w:cs="Times New Roman"/>
                <w:szCs w:val="24"/>
              </w:rPr>
            </w:pPr>
            <w:r w:rsidRPr="002870AB">
              <w:rPr>
                <w:rFonts w:cs="Times New Roman"/>
                <w:szCs w:val="24"/>
              </w:rPr>
              <w:t>8.141</w:t>
            </w:r>
          </w:p>
        </w:tc>
        <w:tc>
          <w:tcPr>
            <w:tcW w:w="1170" w:type="dxa"/>
          </w:tcPr>
          <w:p w14:paraId="7128F412" w14:textId="77777777" w:rsidR="002870AB" w:rsidRPr="002870AB" w:rsidRDefault="002870AB" w:rsidP="002870AB">
            <w:pPr>
              <w:rPr>
                <w:rFonts w:cs="Times New Roman"/>
                <w:szCs w:val="24"/>
              </w:rPr>
            </w:pPr>
            <w:r w:rsidRPr="002870AB">
              <w:rPr>
                <w:rFonts w:cs="Times New Roman"/>
                <w:szCs w:val="24"/>
              </w:rPr>
              <w:t>23.13</w:t>
            </w:r>
          </w:p>
        </w:tc>
        <w:tc>
          <w:tcPr>
            <w:tcW w:w="7015" w:type="dxa"/>
          </w:tcPr>
          <w:p w14:paraId="4B284FFF" w14:textId="77777777" w:rsidR="002870AB" w:rsidRPr="002870AB" w:rsidRDefault="002870AB" w:rsidP="002870AB">
            <w:pPr>
              <w:rPr>
                <w:rFonts w:cs="Times New Roman"/>
                <w:szCs w:val="24"/>
              </w:rPr>
            </w:pPr>
            <w:r w:rsidRPr="002870AB">
              <w:rPr>
                <w:rFonts w:cs="Times New Roman"/>
                <w:szCs w:val="24"/>
              </w:rPr>
              <w:t>Embezzlement of Mail by Postal Employee (18 U.S.C. § 1709)</w:t>
            </w:r>
          </w:p>
        </w:tc>
      </w:tr>
      <w:tr w:rsidR="002870AB" w:rsidRPr="002870AB" w14:paraId="57391CD7" w14:textId="77777777" w:rsidTr="008B46BE">
        <w:tc>
          <w:tcPr>
            <w:tcW w:w="1165" w:type="dxa"/>
          </w:tcPr>
          <w:p w14:paraId="498E93C4"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DC794F3" w14:textId="77777777" w:rsidR="002870AB" w:rsidRPr="002870AB" w:rsidRDefault="002870AB" w:rsidP="002870AB">
            <w:pPr>
              <w:rPr>
                <w:rFonts w:cs="Times New Roman"/>
                <w:szCs w:val="24"/>
              </w:rPr>
            </w:pPr>
            <w:r w:rsidRPr="002870AB">
              <w:rPr>
                <w:rFonts w:cs="Times New Roman"/>
                <w:szCs w:val="24"/>
              </w:rPr>
              <w:t>23.14</w:t>
            </w:r>
          </w:p>
        </w:tc>
        <w:tc>
          <w:tcPr>
            <w:tcW w:w="7015" w:type="dxa"/>
          </w:tcPr>
          <w:p w14:paraId="6CAA2ACE" w14:textId="77777777" w:rsidR="002870AB" w:rsidRPr="002870AB" w:rsidRDefault="002870AB" w:rsidP="002870AB">
            <w:pPr>
              <w:rPr>
                <w:rFonts w:cs="Times New Roman"/>
                <w:szCs w:val="24"/>
              </w:rPr>
            </w:pPr>
            <w:r w:rsidRPr="002870AB">
              <w:rPr>
                <w:rFonts w:cs="Times New Roman"/>
                <w:szCs w:val="24"/>
              </w:rPr>
              <w:t>Economic Espionage (18 U.S.C. § 1831)</w:t>
            </w:r>
          </w:p>
        </w:tc>
      </w:tr>
      <w:tr w:rsidR="002870AB" w:rsidRPr="002870AB" w14:paraId="78A08166" w14:textId="77777777" w:rsidTr="008B46BE">
        <w:tc>
          <w:tcPr>
            <w:tcW w:w="1165" w:type="dxa"/>
          </w:tcPr>
          <w:p w14:paraId="4514559F"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82595B8" w14:textId="77777777" w:rsidR="002870AB" w:rsidRPr="002870AB" w:rsidRDefault="002870AB" w:rsidP="002870AB">
            <w:pPr>
              <w:rPr>
                <w:rFonts w:cs="Times New Roman"/>
                <w:szCs w:val="24"/>
              </w:rPr>
            </w:pPr>
            <w:r w:rsidRPr="002870AB">
              <w:rPr>
                <w:rFonts w:cs="Times New Roman"/>
                <w:szCs w:val="24"/>
              </w:rPr>
              <w:t>23.15</w:t>
            </w:r>
          </w:p>
        </w:tc>
        <w:tc>
          <w:tcPr>
            <w:tcW w:w="7015" w:type="dxa"/>
          </w:tcPr>
          <w:p w14:paraId="14ED8F56" w14:textId="77777777" w:rsidR="002870AB" w:rsidRPr="002870AB" w:rsidRDefault="002870AB" w:rsidP="002870AB">
            <w:pPr>
              <w:rPr>
                <w:rFonts w:cs="Times New Roman"/>
                <w:szCs w:val="24"/>
              </w:rPr>
            </w:pPr>
            <w:r w:rsidRPr="002870AB">
              <w:rPr>
                <w:rFonts w:cs="Times New Roman"/>
                <w:szCs w:val="24"/>
              </w:rPr>
              <w:t>Theft of Trade Secrets (18 U.S.C. § 1832)</w:t>
            </w:r>
          </w:p>
        </w:tc>
      </w:tr>
      <w:tr w:rsidR="002870AB" w:rsidRPr="002870AB" w14:paraId="1456CDDA" w14:textId="77777777" w:rsidTr="008B46BE">
        <w:tc>
          <w:tcPr>
            <w:tcW w:w="1165" w:type="dxa"/>
          </w:tcPr>
          <w:p w14:paraId="409117DF"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94D9C8E" w14:textId="77777777" w:rsidR="002870AB" w:rsidRPr="002870AB" w:rsidRDefault="002870AB" w:rsidP="002870AB">
            <w:pPr>
              <w:rPr>
                <w:rFonts w:cs="Times New Roman"/>
                <w:szCs w:val="24"/>
              </w:rPr>
            </w:pPr>
            <w:r w:rsidRPr="002870AB">
              <w:rPr>
                <w:rFonts w:cs="Times New Roman"/>
                <w:szCs w:val="24"/>
              </w:rPr>
              <w:t>23.16</w:t>
            </w:r>
          </w:p>
        </w:tc>
        <w:tc>
          <w:tcPr>
            <w:tcW w:w="7015" w:type="dxa"/>
          </w:tcPr>
          <w:p w14:paraId="517BC58F" w14:textId="77777777" w:rsidR="002870AB" w:rsidRPr="002870AB" w:rsidRDefault="002870AB" w:rsidP="002870AB">
            <w:pPr>
              <w:rPr>
                <w:rFonts w:cs="Times New Roman"/>
                <w:szCs w:val="24"/>
              </w:rPr>
            </w:pPr>
            <w:r w:rsidRPr="002870AB">
              <w:rPr>
                <w:rFonts w:cs="Times New Roman"/>
                <w:szCs w:val="24"/>
              </w:rPr>
              <w:t>Trade Secret—Defined (18 U.S.C. § 1839(3))</w:t>
            </w:r>
          </w:p>
        </w:tc>
      </w:tr>
    </w:tbl>
    <w:p w14:paraId="6123E1EF" w14:textId="77777777" w:rsidR="002870AB" w:rsidRPr="002870AB" w:rsidRDefault="002870AB" w:rsidP="002870AB">
      <w:pPr>
        <w:rPr>
          <w:rFonts w:cs="Times New Roman"/>
          <w:szCs w:val="24"/>
        </w:rPr>
      </w:pPr>
    </w:p>
    <w:p w14:paraId="389F8170" w14:textId="77777777" w:rsidR="002870AB" w:rsidRPr="002870AB" w:rsidRDefault="002870AB" w:rsidP="002870AB">
      <w:pPr>
        <w:rPr>
          <w:rFonts w:cs="Times New Roman"/>
          <w:szCs w:val="24"/>
        </w:rPr>
      </w:pPr>
      <w:r w:rsidRPr="002870AB">
        <w:rPr>
          <w:rFonts w:cs="Times New Roman"/>
          <w:b/>
          <w:bCs/>
          <w:szCs w:val="24"/>
        </w:rPr>
        <w:t>Chapter 24: Other Offenses</w:t>
      </w:r>
    </w:p>
    <w:tbl>
      <w:tblPr>
        <w:tblStyle w:val="TableGrid"/>
        <w:tblW w:w="0" w:type="auto"/>
        <w:tblLook w:val="04A0" w:firstRow="1" w:lastRow="0" w:firstColumn="1" w:lastColumn="0" w:noHBand="0" w:noVBand="1"/>
      </w:tblPr>
      <w:tblGrid>
        <w:gridCol w:w="1165"/>
        <w:gridCol w:w="1170"/>
        <w:gridCol w:w="7015"/>
      </w:tblGrid>
      <w:tr w:rsidR="002870AB" w:rsidRPr="002870AB" w14:paraId="6ED27CFA" w14:textId="77777777" w:rsidTr="008B46BE">
        <w:tc>
          <w:tcPr>
            <w:tcW w:w="1165" w:type="dxa"/>
          </w:tcPr>
          <w:p w14:paraId="5A3589F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2F9BDBD"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1F0D7A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1F8EBD6C"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4205AD34"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55AC7AE" w14:textId="77777777" w:rsidTr="008B46BE">
        <w:tc>
          <w:tcPr>
            <w:tcW w:w="1165" w:type="dxa"/>
          </w:tcPr>
          <w:p w14:paraId="1C1181E7"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6B130CA" w14:textId="77777777" w:rsidR="002870AB" w:rsidRPr="002870AB" w:rsidRDefault="002870AB" w:rsidP="002870AB">
            <w:pPr>
              <w:rPr>
                <w:rFonts w:cs="Times New Roman"/>
                <w:szCs w:val="24"/>
              </w:rPr>
            </w:pPr>
            <w:r w:rsidRPr="002870AB">
              <w:rPr>
                <w:rFonts w:cs="Times New Roman"/>
                <w:szCs w:val="24"/>
              </w:rPr>
              <w:t>24.1</w:t>
            </w:r>
          </w:p>
        </w:tc>
        <w:tc>
          <w:tcPr>
            <w:tcW w:w="7015" w:type="dxa"/>
          </w:tcPr>
          <w:p w14:paraId="36A9A63A" w14:textId="77777777" w:rsidR="002870AB" w:rsidRPr="002870AB" w:rsidRDefault="002870AB" w:rsidP="002870AB">
            <w:pPr>
              <w:rPr>
                <w:rFonts w:cs="Times New Roman"/>
                <w:szCs w:val="24"/>
              </w:rPr>
            </w:pPr>
            <w:r w:rsidRPr="002870AB">
              <w:rPr>
                <w:rFonts w:cs="Times New Roman"/>
                <w:szCs w:val="24"/>
              </w:rPr>
              <w:t>Misprision of Felony (18 U.S.C. § 4)</w:t>
            </w:r>
          </w:p>
        </w:tc>
      </w:tr>
      <w:tr w:rsidR="002870AB" w:rsidRPr="002870AB" w14:paraId="21E3A50E" w14:textId="77777777" w:rsidTr="008B46BE">
        <w:tc>
          <w:tcPr>
            <w:tcW w:w="1165" w:type="dxa"/>
          </w:tcPr>
          <w:p w14:paraId="26AB1210" w14:textId="77777777" w:rsidR="002870AB" w:rsidRPr="002870AB" w:rsidRDefault="002870AB" w:rsidP="002870AB">
            <w:pPr>
              <w:rPr>
                <w:rFonts w:cs="Times New Roman"/>
                <w:szCs w:val="24"/>
              </w:rPr>
            </w:pPr>
            <w:r w:rsidRPr="002870AB">
              <w:rPr>
                <w:rFonts w:cs="Times New Roman"/>
                <w:szCs w:val="24"/>
              </w:rPr>
              <w:t>8.1</w:t>
            </w:r>
          </w:p>
        </w:tc>
        <w:tc>
          <w:tcPr>
            <w:tcW w:w="1170" w:type="dxa"/>
          </w:tcPr>
          <w:p w14:paraId="0BE0BDF7" w14:textId="77777777" w:rsidR="002870AB" w:rsidRPr="002870AB" w:rsidRDefault="002870AB" w:rsidP="002870AB">
            <w:pPr>
              <w:rPr>
                <w:rFonts w:cs="Times New Roman"/>
                <w:szCs w:val="24"/>
              </w:rPr>
            </w:pPr>
            <w:r w:rsidRPr="002870AB">
              <w:rPr>
                <w:rFonts w:cs="Times New Roman"/>
                <w:szCs w:val="24"/>
              </w:rPr>
              <w:t>24.2</w:t>
            </w:r>
          </w:p>
        </w:tc>
        <w:tc>
          <w:tcPr>
            <w:tcW w:w="7015" w:type="dxa"/>
          </w:tcPr>
          <w:p w14:paraId="47E47184" w14:textId="77777777" w:rsidR="002870AB" w:rsidRPr="002870AB" w:rsidRDefault="002870AB" w:rsidP="002870AB">
            <w:pPr>
              <w:rPr>
                <w:rFonts w:cs="Times New Roman"/>
                <w:szCs w:val="24"/>
              </w:rPr>
            </w:pPr>
            <w:r w:rsidRPr="002870AB">
              <w:rPr>
                <w:rFonts w:cs="Times New Roman"/>
                <w:szCs w:val="24"/>
              </w:rPr>
              <w:t>Arson or Attempted Arson (18 U.S.C. § 81)</w:t>
            </w:r>
          </w:p>
        </w:tc>
      </w:tr>
      <w:tr w:rsidR="002870AB" w:rsidRPr="002870AB" w14:paraId="4FBC5175" w14:textId="77777777" w:rsidTr="008B46BE">
        <w:tc>
          <w:tcPr>
            <w:tcW w:w="1165" w:type="dxa"/>
          </w:tcPr>
          <w:p w14:paraId="353FC43B" w14:textId="77777777" w:rsidR="002870AB" w:rsidRPr="002870AB" w:rsidRDefault="002870AB" w:rsidP="002870AB">
            <w:pPr>
              <w:rPr>
                <w:rFonts w:cs="Times New Roman"/>
                <w:szCs w:val="24"/>
              </w:rPr>
            </w:pPr>
            <w:r w:rsidRPr="002870AB">
              <w:rPr>
                <w:rFonts w:cs="Times New Roman"/>
                <w:szCs w:val="24"/>
              </w:rPr>
              <w:t>8.2</w:t>
            </w:r>
          </w:p>
        </w:tc>
        <w:tc>
          <w:tcPr>
            <w:tcW w:w="1170" w:type="dxa"/>
          </w:tcPr>
          <w:p w14:paraId="6A57E379" w14:textId="77777777" w:rsidR="002870AB" w:rsidRPr="002870AB" w:rsidRDefault="002870AB" w:rsidP="002870AB">
            <w:pPr>
              <w:rPr>
                <w:rFonts w:cs="Times New Roman"/>
                <w:szCs w:val="24"/>
              </w:rPr>
            </w:pPr>
            <w:r w:rsidRPr="002870AB">
              <w:rPr>
                <w:rFonts w:cs="Times New Roman"/>
                <w:szCs w:val="24"/>
              </w:rPr>
              <w:t>24.3</w:t>
            </w:r>
          </w:p>
        </w:tc>
        <w:tc>
          <w:tcPr>
            <w:tcW w:w="7015" w:type="dxa"/>
          </w:tcPr>
          <w:p w14:paraId="48BE8335" w14:textId="77777777" w:rsidR="002870AB" w:rsidRPr="002870AB" w:rsidRDefault="002870AB" w:rsidP="002870AB">
            <w:pPr>
              <w:rPr>
                <w:rFonts w:cs="Times New Roman"/>
                <w:szCs w:val="24"/>
              </w:rPr>
            </w:pPr>
            <w:r w:rsidRPr="002870AB">
              <w:rPr>
                <w:rFonts w:cs="Times New Roman"/>
                <w:szCs w:val="24"/>
              </w:rPr>
              <w:t>Conspiracy to Commit Arson (18 U.S.C. § 81)</w:t>
            </w:r>
          </w:p>
        </w:tc>
      </w:tr>
      <w:tr w:rsidR="002870AB" w:rsidRPr="002870AB" w14:paraId="541D4860" w14:textId="77777777" w:rsidTr="008B46BE">
        <w:tc>
          <w:tcPr>
            <w:tcW w:w="1165" w:type="dxa"/>
          </w:tcPr>
          <w:p w14:paraId="068DE11B" w14:textId="77777777" w:rsidR="002870AB" w:rsidRPr="002870AB" w:rsidRDefault="002870AB" w:rsidP="002870AB">
            <w:pPr>
              <w:rPr>
                <w:rFonts w:cs="Times New Roman"/>
                <w:szCs w:val="24"/>
              </w:rPr>
            </w:pPr>
            <w:r w:rsidRPr="002870AB">
              <w:rPr>
                <w:rFonts w:cs="Times New Roman"/>
                <w:szCs w:val="24"/>
              </w:rPr>
              <w:t>8.44</w:t>
            </w:r>
          </w:p>
        </w:tc>
        <w:tc>
          <w:tcPr>
            <w:tcW w:w="1170" w:type="dxa"/>
          </w:tcPr>
          <w:p w14:paraId="0C0175FE" w14:textId="77777777" w:rsidR="002870AB" w:rsidRPr="002870AB" w:rsidRDefault="002870AB" w:rsidP="002870AB">
            <w:pPr>
              <w:rPr>
                <w:rFonts w:cs="Times New Roman"/>
                <w:szCs w:val="24"/>
              </w:rPr>
            </w:pPr>
            <w:r w:rsidRPr="002870AB">
              <w:rPr>
                <w:rFonts w:cs="Times New Roman"/>
                <w:szCs w:val="24"/>
              </w:rPr>
              <w:t>24.4</w:t>
            </w:r>
          </w:p>
        </w:tc>
        <w:tc>
          <w:tcPr>
            <w:tcW w:w="7015" w:type="dxa"/>
          </w:tcPr>
          <w:p w14:paraId="2F18590E" w14:textId="77777777" w:rsidR="002870AB" w:rsidRPr="002870AB" w:rsidRDefault="002870AB" w:rsidP="002870AB">
            <w:pPr>
              <w:rPr>
                <w:rFonts w:cs="Times New Roman"/>
                <w:szCs w:val="24"/>
              </w:rPr>
            </w:pPr>
            <w:r w:rsidRPr="002870AB">
              <w:rPr>
                <w:rFonts w:cs="Times New Roman"/>
                <w:szCs w:val="24"/>
              </w:rPr>
              <w:t>Escape from Custody (18 U.S.C. § 751(a))</w:t>
            </w:r>
          </w:p>
        </w:tc>
      </w:tr>
      <w:tr w:rsidR="002870AB" w:rsidRPr="002870AB" w14:paraId="68118567" w14:textId="77777777" w:rsidTr="008B46BE">
        <w:tc>
          <w:tcPr>
            <w:tcW w:w="1165" w:type="dxa"/>
          </w:tcPr>
          <w:p w14:paraId="026E5FFF" w14:textId="77777777" w:rsidR="002870AB" w:rsidRPr="002870AB" w:rsidRDefault="002870AB" w:rsidP="002870AB">
            <w:pPr>
              <w:rPr>
                <w:rFonts w:cs="Times New Roman"/>
                <w:szCs w:val="24"/>
              </w:rPr>
            </w:pPr>
            <w:r w:rsidRPr="002870AB">
              <w:rPr>
                <w:rFonts w:cs="Times New Roman"/>
                <w:szCs w:val="24"/>
              </w:rPr>
              <w:lastRenderedPageBreak/>
              <w:t>8.45</w:t>
            </w:r>
          </w:p>
        </w:tc>
        <w:tc>
          <w:tcPr>
            <w:tcW w:w="1170" w:type="dxa"/>
          </w:tcPr>
          <w:p w14:paraId="5F657A4C" w14:textId="77777777" w:rsidR="002870AB" w:rsidRPr="002870AB" w:rsidRDefault="002870AB" w:rsidP="002870AB">
            <w:pPr>
              <w:rPr>
                <w:rFonts w:cs="Times New Roman"/>
                <w:szCs w:val="24"/>
              </w:rPr>
            </w:pPr>
            <w:r w:rsidRPr="002870AB">
              <w:rPr>
                <w:rFonts w:cs="Times New Roman"/>
                <w:szCs w:val="24"/>
              </w:rPr>
              <w:t>24.5</w:t>
            </w:r>
          </w:p>
        </w:tc>
        <w:tc>
          <w:tcPr>
            <w:tcW w:w="7015" w:type="dxa"/>
          </w:tcPr>
          <w:p w14:paraId="5311AC72" w14:textId="77777777" w:rsidR="002870AB" w:rsidRPr="002870AB" w:rsidRDefault="002870AB" w:rsidP="002870AB">
            <w:pPr>
              <w:rPr>
                <w:rFonts w:cs="Times New Roman"/>
                <w:szCs w:val="24"/>
              </w:rPr>
            </w:pPr>
            <w:r w:rsidRPr="002870AB">
              <w:rPr>
                <w:rFonts w:cs="Times New Roman"/>
                <w:szCs w:val="24"/>
              </w:rPr>
              <w:t>Attempted Escape (18 U.S.C. § 751(a))</w:t>
            </w:r>
          </w:p>
        </w:tc>
      </w:tr>
      <w:tr w:rsidR="002870AB" w:rsidRPr="002870AB" w14:paraId="4299B88A" w14:textId="77777777" w:rsidTr="008B46BE">
        <w:tc>
          <w:tcPr>
            <w:tcW w:w="1165" w:type="dxa"/>
          </w:tcPr>
          <w:p w14:paraId="0337A128" w14:textId="77777777" w:rsidR="002870AB" w:rsidRPr="002870AB" w:rsidRDefault="002870AB" w:rsidP="002870AB">
            <w:pPr>
              <w:rPr>
                <w:rFonts w:cs="Times New Roman"/>
                <w:szCs w:val="24"/>
              </w:rPr>
            </w:pPr>
            <w:r w:rsidRPr="002870AB">
              <w:rPr>
                <w:rFonts w:cs="Times New Roman"/>
                <w:szCs w:val="24"/>
              </w:rPr>
              <w:t>8.46</w:t>
            </w:r>
          </w:p>
        </w:tc>
        <w:tc>
          <w:tcPr>
            <w:tcW w:w="1170" w:type="dxa"/>
          </w:tcPr>
          <w:p w14:paraId="082E1BC1" w14:textId="77777777" w:rsidR="002870AB" w:rsidRPr="002870AB" w:rsidRDefault="002870AB" w:rsidP="002870AB">
            <w:pPr>
              <w:rPr>
                <w:rFonts w:cs="Times New Roman"/>
                <w:szCs w:val="24"/>
              </w:rPr>
            </w:pPr>
            <w:r w:rsidRPr="002870AB">
              <w:rPr>
                <w:rFonts w:cs="Times New Roman"/>
                <w:szCs w:val="24"/>
              </w:rPr>
              <w:t>24.6</w:t>
            </w:r>
          </w:p>
        </w:tc>
        <w:tc>
          <w:tcPr>
            <w:tcW w:w="7015" w:type="dxa"/>
          </w:tcPr>
          <w:p w14:paraId="6BEB72A3" w14:textId="77777777" w:rsidR="002870AB" w:rsidRPr="002870AB" w:rsidRDefault="002870AB" w:rsidP="002870AB">
            <w:pPr>
              <w:rPr>
                <w:rFonts w:cs="Times New Roman"/>
                <w:szCs w:val="24"/>
              </w:rPr>
            </w:pPr>
            <w:r w:rsidRPr="002870AB">
              <w:rPr>
                <w:rFonts w:cs="Times New Roman"/>
                <w:szCs w:val="24"/>
              </w:rPr>
              <w:t>Assisting Escape (18 U.S.C. § 752(a))</w:t>
            </w:r>
          </w:p>
        </w:tc>
      </w:tr>
      <w:tr w:rsidR="002870AB" w:rsidRPr="002870AB" w14:paraId="16DA354F" w14:textId="77777777" w:rsidTr="008B46BE">
        <w:tc>
          <w:tcPr>
            <w:tcW w:w="1165" w:type="dxa"/>
          </w:tcPr>
          <w:p w14:paraId="1E494EE4" w14:textId="77777777" w:rsidR="002870AB" w:rsidRPr="002870AB" w:rsidRDefault="002870AB" w:rsidP="002870AB">
            <w:pPr>
              <w:rPr>
                <w:rFonts w:cs="Times New Roman"/>
                <w:szCs w:val="24"/>
              </w:rPr>
            </w:pPr>
            <w:r w:rsidRPr="002870AB">
              <w:rPr>
                <w:rFonts w:cs="Times New Roman"/>
                <w:szCs w:val="24"/>
              </w:rPr>
              <w:t>8.48</w:t>
            </w:r>
          </w:p>
        </w:tc>
        <w:tc>
          <w:tcPr>
            <w:tcW w:w="1170" w:type="dxa"/>
          </w:tcPr>
          <w:p w14:paraId="7D64429D" w14:textId="77777777" w:rsidR="002870AB" w:rsidRPr="002870AB" w:rsidRDefault="002870AB" w:rsidP="002870AB">
            <w:pPr>
              <w:rPr>
                <w:rFonts w:cs="Times New Roman"/>
                <w:szCs w:val="24"/>
              </w:rPr>
            </w:pPr>
            <w:r w:rsidRPr="002870AB">
              <w:rPr>
                <w:rFonts w:cs="Times New Roman"/>
                <w:szCs w:val="24"/>
              </w:rPr>
              <w:t>24.7</w:t>
            </w:r>
          </w:p>
        </w:tc>
        <w:tc>
          <w:tcPr>
            <w:tcW w:w="7015" w:type="dxa"/>
          </w:tcPr>
          <w:p w14:paraId="0A5C6D4F" w14:textId="77777777" w:rsidR="002870AB" w:rsidRPr="002870AB" w:rsidRDefault="002870AB" w:rsidP="002870AB">
            <w:pPr>
              <w:rPr>
                <w:rFonts w:cs="Times New Roman"/>
                <w:szCs w:val="24"/>
              </w:rPr>
            </w:pPr>
            <w:r w:rsidRPr="002870AB">
              <w:rPr>
                <w:rFonts w:cs="Times New Roman"/>
                <w:szCs w:val="24"/>
              </w:rPr>
              <w:t>Extortionate Credit Transactions (18 U.S.C. § 892)</w:t>
            </w:r>
          </w:p>
        </w:tc>
      </w:tr>
      <w:tr w:rsidR="002870AB" w:rsidRPr="002870AB" w14:paraId="04BDB8BD" w14:textId="77777777" w:rsidTr="008B46BE">
        <w:tc>
          <w:tcPr>
            <w:tcW w:w="1165" w:type="dxa"/>
          </w:tcPr>
          <w:p w14:paraId="4C3BE7B9" w14:textId="77777777" w:rsidR="002870AB" w:rsidRPr="002870AB" w:rsidRDefault="002870AB" w:rsidP="002870AB">
            <w:pPr>
              <w:rPr>
                <w:rFonts w:cs="Times New Roman"/>
                <w:szCs w:val="24"/>
              </w:rPr>
            </w:pPr>
            <w:r w:rsidRPr="002870AB">
              <w:rPr>
                <w:rFonts w:cs="Times New Roman"/>
                <w:szCs w:val="24"/>
              </w:rPr>
              <w:t>8.49</w:t>
            </w:r>
          </w:p>
        </w:tc>
        <w:tc>
          <w:tcPr>
            <w:tcW w:w="1170" w:type="dxa"/>
          </w:tcPr>
          <w:p w14:paraId="31357DBF" w14:textId="77777777" w:rsidR="002870AB" w:rsidRPr="002870AB" w:rsidRDefault="002870AB" w:rsidP="002870AB">
            <w:pPr>
              <w:rPr>
                <w:rFonts w:cs="Times New Roman"/>
                <w:szCs w:val="24"/>
              </w:rPr>
            </w:pPr>
            <w:r w:rsidRPr="002870AB">
              <w:rPr>
                <w:rFonts w:cs="Times New Roman"/>
                <w:szCs w:val="24"/>
              </w:rPr>
              <w:t>24.8</w:t>
            </w:r>
          </w:p>
        </w:tc>
        <w:tc>
          <w:tcPr>
            <w:tcW w:w="7015" w:type="dxa"/>
          </w:tcPr>
          <w:p w14:paraId="6C25E48C" w14:textId="77777777" w:rsidR="002870AB" w:rsidRPr="002870AB" w:rsidRDefault="002870AB" w:rsidP="002870AB">
            <w:pPr>
              <w:rPr>
                <w:rFonts w:cs="Times New Roman"/>
                <w:szCs w:val="24"/>
              </w:rPr>
            </w:pPr>
            <w:r w:rsidRPr="002870AB">
              <w:rPr>
                <w:rFonts w:cs="Times New Roman"/>
                <w:szCs w:val="24"/>
              </w:rPr>
              <w:t>False Impersonation of Citizen of United States (18 U.S.C. § 911)</w:t>
            </w:r>
          </w:p>
        </w:tc>
      </w:tr>
      <w:tr w:rsidR="002870AB" w:rsidRPr="002870AB" w14:paraId="13AB6701" w14:textId="77777777" w:rsidTr="008B46BE">
        <w:tc>
          <w:tcPr>
            <w:tcW w:w="1165" w:type="dxa"/>
          </w:tcPr>
          <w:p w14:paraId="7D64D118" w14:textId="77777777" w:rsidR="002870AB" w:rsidRPr="002870AB" w:rsidRDefault="002870AB" w:rsidP="002870AB">
            <w:pPr>
              <w:rPr>
                <w:rFonts w:cs="Times New Roman"/>
                <w:szCs w:val="24"/>
              </w:rPr>
            </w:pPr>
            <w:r w:rsidRPr="002870AB">
              <w:rPr>
                <w:rFonts w:cs="Times New Roman"/>
                <w:szCs w:val="24"/>
              </w:rPr>
              <w:t>8.50</w:t>
            </w:r>
          </w:p>
        </w:tc>
        <w:tc>
          <w:tcPr>
            <w:tcW w:w="1170" w:type="dxa"/>
          </w:tcPr>
          <w:p w14:paraId="1FB68CE4" w14:textId="77777777" w:rsidR="002870AB" w:rsidRPr="002870AB" w:rsidRDefault="002870AB" w:rsidP="002870AB">
            <w:pPr>
              <w:rPr>
                <w:rFonts w:cs="Times New Roman"/>
                <w:szCs w:val="24"/>
              </w:rPr>
            </w:pPr>
            <w:r w:rsidRPr="002870AB">
              <w:rPr>
                <w:rFonts w:cs="Times New Roman"/>
                <w:szCs w:val="24"/>
              </w:rPr>
              <w:t>24.9</w:t>
            </w:r>
          </w:p>
        </w:tc>
        <w:tc>
          <w:tcPr>
            <w:tcW w:w="7015" w:type="dxa"/>
          </w:tcPr>
          <w:p w14:paraId="3947D461" w14:textId="77777777" w:rsidR="002870AB" w:rsidRPr="002870AB" w:rsidRDefault="002870AB" w:rsidP="002870AB">
            <w:pPr>
              <w:rPr>
                <w:rFonts w:cs="Times New Roman"/>
                <w:szCs w:val="24"/>
              </w:rPr>
            </w:pPr>
            <w:r w:rsidRPr="002870AB">
              <w:rPr>
                <w:rFonts w:cs="Times New Roman"/>
                <w:szCs w:val="24"/>
              </w:rPr>
              <w:t>False Impersonation of Federal Officer or Employee (18 U.S.C. § 912)</w:t>
            </w:r>
          </w:p>
        </w:tc>
      </w:tr>
      <w:tr w:rsidR="002870AB" w:rsidRPr="002870AB" w14:paraId="6B9BAAA8" w14:textId="77777777" w:rsidTr="008B46BE">
        <w:tc>
          <w:tcPr>
            <w:tcW w:w="1165" w:type="dxa"/>
          </w:tcPr>
          <w:p w14:paraId="319B5C11" w14:textId="77777777" w:rsidR="002870AB" w:rsidRPr="002870AB" w:rsidRDefault="002870AB" w:rsidP="002870AB">
            <w:pPr>
              <w:rPr>
                <w:rFonts w:cs="Times New Roman"/>
                <w:szCs w:val="24"/>
              </w:rPr>
            </w:pPr>
            <w:r w:rsidRPr="002870AB">
              <w:rPr>
                <w:rFonts w:cs="Times New Roman"/>
                <w:szCs w:val="24"/>
              </w:rPr>
              <w:t>8.73</w:t>
            </w:r>
          </w:p>
        </w:tc>
        <w:tc>
          <w:tcPr>
            <w:tcW w:w="1170" w:type="dxa"/>
          </w:tcPr>
          <w:p w14:paraId="3027D5B0" w14:textId="77777777" w:rsidR="002870AB" w:rsidRPr="002870AB" w:rsidRDefault="002870AB" w:rsidP="002870AB">
            <w:pPr>
              <w:rPr>
                <w:rFonts w:cs="Times New Roman"/>
                <w:szCs w:val="24"/>
              </w:rPr>
            </w:pPr>
            <w:r w:rsidRPr="002870AB">
              <w:rPr>
                <w:rFonts w:cs="Times New Roman"/>
                <w:szCs w:val="24"/>
              </w:rPr>
              <w:t>24.10</w:t>
            </w:r>
          </w:p>
        </w:tc>
        <w:tc>
          <w:tcPr>
            <w:tcW w:w="7015" w:type="dxa"/>
          </w:tcPr>
          <w:p w14:paraId="033D8ECB" w14:textId="77777777" w:rsidR="002870AB" w:rsidRPr="002870AB" w:rsidRDefault="002870AB" w:rsidP="002870AB">
            <w:pPr>
              <w:rPr>
                <w:rFonts w:cs="Times New Roman"/>
                <w:szCs w:val="24"/>
              </w:rPr>
            </w:pPr>
            <w:r w:rsidRPr="002870AB">
              <w:rPr>
                <w:rFonts w:cs="Times New Roman"/>
                <w:szCs w:val="24"/>
              </w:rPr>
              <w:t>False Statement to Government Agency (18 U.S.C. § 1001)</w:t>
            </w:r>
          </w:p>
        </w:tc>
      </w:tr>
      <w:tr w:rsidR="002870AB" w:rsidRPr="002870AB" w14:paraId="53D78EA3" w14:textId="77777777" w:rsidTr="008B46BE">
        <w:tc>
          <w:tcPr>
            <w:tcW w:w="1165" w:type="dxa"/>
          </w:tcPr>
          <w:p w14:paraId="4DEECF9E" w14:textId="77777777" w:rsidR="002870AB" w:rsidRPr="002870AB" w:rsidRDefault="002870AB" w:rsidP="002870AB">
            <w:pPr>
              <w:rPr>
                <w:rFonts w:cs="Times New Roman"/>
                <w:szCs w:val="24"/>
              </w:rPr>
            </w:pPr>
            <w:r w:rsidRPr="002870AB">
              <w:rPr>
                <w:rFonts w:cs="Times New Roman"/>
                <w:szCs w:val="24"/>
              </w:rPr>
              <w:t>8.74</w:t>
            </w:r>
          </w:p>
        </w:tc>
        <w:tc>
          <w:tcPr>
            <w:tcW w:w="1170" w:type="dxa"/>
          </w:tcPr>
          <w:p w14:paraId="5D9FB00C" w14:textId="77777777" w:rsidR="002870AB" w:rsidRPr="002870AB" w:rsidRDefault="002870AB" w:rsidP="002870AB">
            <w:pPr>
              <w:rPr>
                <w:rFonts w:cs="Times New Roman"/>
                <w:szCs w:val="24"/>
              </w:rPr>
            </w:pPr>
            <w:r w:rsidRPr="002870AB">
              <w:rPr>
                <w:rFonts w:cs="Times New Roman"/>
                <w:szCs w:val="24"/>
              </w:rPr>
              <w:t>24.11</w:t>
            </w:r>
          </w:p>
        </w:tc>
        <w:tc>
          <w:tcPr>
            <w:tcW w:w="7015" w:type="dxa"/>
          </w:tcPr>
          <w:p w14:paraId="5231996B" w14:textId="77777777" w:rsidR="002870AB" w:rsidRPr="002870AB" w:rsidRDefault="002870AB" w:rsidP="002870AB">
            <w:pPr>
              <w:rPr>
                <w:szCs w:val="24"/>
              </w:rPr>
            </w:pPr>
            <w:r w:rsidRPr="002870AB">
              <w:rPr>
                <w:szCs w:val="24"/>
              </w:rPr>
              <w:t>False Statement to a Bank or Other Federally Insured Institution (18 U.S.C. § 1014)</w:t>
            </w:r>
          </w:p>
        </w:tc>
      </w:tr>
      <w:tr w:rsidR="002870AB" w:rsidRPr="002870AB" w14:paraId="1268B359" w14:textId="77777777" w:rsidTr="008B46BE">
        <w:tc>
          <w:tcPr>
            <w:tcW w:w="1165" w:type="dxa"/>
          </w:tcPr>
          <w:p w14:paraId="0F87EB38" w14:textId="77777777" w:rsidR="002870AB" w:rsidRPr="002870AB" w:rsidRDefault="002870AB" w:rsidP="002870AB">
            <w:pPr>
              <w:rPr>
                <w:rFonts w:cs="Times New Roman"/>
                <w:szCs w:val="24"/>
              </w:rPr>
            </w:pPr>
            <w:r w:rsidRPr="002870AB">
              <w:rPr>
                <w:rFonts w:cs="Times New Roman"/>
                <w:szCs w:val="24"/>
              </w:rPr>
              <w:t>8.105</w:t>
            </w:r>
          </w:p>
        </w:tc>
        <w:tc>
          <w:tcPr>
            <w:tcW w:w="1170" w:type="dxa"/>
          </w:tcPr>
          <w:p w14:paraId="6C577B50" w14:textId="77777777" w:rsidR="002870AB" w:rsidRPr="002870AB" w:rsidRDefault="002870AB" w:rsidP="002870AB">
            <w:pPr>
              <w:rPr>
                <w:rFonts w:cs="Times New Roman"/>
                <w:szCs w:val="24"/>
              </w:rPr>
            </w:pPr>
            <w:r w:rsidRPr="002870AB">
              <w:rPr>
                <w:rFonts w:cs="Times New Roman"/>
                <w:szCs w:val="24"/>
              </w:rPr>
              <w:t>24.12</w:t>
            </w:r>
          </w:p>
        </w:tc>
        <w:tc>
          <w:tcPr>
            <w:tcW w:w="7015" w:type="dxa"/>
          </w:tcPr>
          <w:p w14:paraId="7322A033" w14:textId="77777777" w:rsidR="002870AB" w:rsidRPr="002870AB" w:rsidRDefault="002870AB" w:rsidP="002870AB">
            <w:pPr>
              <w:rPr>
                <w:rFonts w:cs="Times New Roman"/>
                <w:szCs w:val="24"/>
              </w:rPr>
            </w:pPr>
            <w:r w:rsidRPr="002870AB">
              <w:rPr>
                <w:rFonts w:cs="Times New Roman"/>
                <w:szCs w:val="24"/>
              </w:rPr>
              <w:t>Harboring or Concealing Person from Arrest (18 U.S.C. § 1071)</w:t>
            </w:r>
          </w:p>
        </w:tc>
      </w:tr>
      <w:tr w:rsidR="002870AB" w:rsidRPr="002870AB" w14:paraId="4D6D4AF6" w14:textId="77777777" w:rsidTr="008B46BE">
        <w:tc>
          <w:tcPr>
            <w:tcW w:w="1165" w:type="dxa"/>
          </w:tcPr>
          <w:p w14:paraId="55B529AF" w14:textId="77777777" w:rsidR="002870AB" w:rsidRPr="002870AB" w:rsidRDefault="002870AB" w:rsidP="002870AB">
            <w:pPr>
              <w:rPr>
                <w:rFonts w:cs="Times New Roman"/>
                <w:szCs w:val="24"/>
              </w:rPr>
            </w:pPr>
            <w:r w:rsidRPr="002870AB">
              <w:rPr>
                <w:rFonts w:cs="Times New Roman"/>
                <w:szCs w:val="24"/>
              </w:rPr>
              <w:t>8.106</w:t>
            </w:r>
          </w:p>
        </w:tc>
        <w:tc>
          <w:tcPr>
            <w:tcW w:w="1170" w:type="dxa"/>
          </w:tcPr>
          <w:p w14:paraId="220CFBF0" w14:textId="77777777" w:rsidR="002870AB" w:rsidRPr="002870AB" w:rsidRDefault="002870AB" w:rsidP="002870AB">
            <w:pPr>
              <w:rPr>
                <w:rFonts w:cs="Times New Roman"/>
                <w:szCs w:val="24"/>
              </w:rPr>
            </w:pPr>
            <w:r w:rsidRPr="002870AB">
              <w:rPr>
                <w:rFonts w:cs="Times New Roman"/>
                <w:szCs w:val="24"/>
              </w:rPr>
              <w:t>24.13</w:t>
            </w:r>
          </w:p>
        </w:tc>
        <w:tc>
          <w:tcPr>
            <w:tcW w:w="7015" w:type="dxa"/>
          </w:tcPr>
          <w:p w14:paraId="6729E619" w14:textId="77777777" w:rsidR="002870AB" w:rsidRPr="002870AB" w:rsidRDefault="002870AB" w:rsidP="002870AB">
            <w:pPr>
              <w:rPr>
                <w:rFonts w:cs="Times New Roman"/>
                <w:szCs w:val="24"/>
              </w:rPr>
            </w:pPr>
            <w:r w:rsidRPr="002870AB">
              <w:rPr>
                <w:rFonts w:cs="Times New Roman"/>
                <w:szCs w:val="24"/>
              </w:rPr>
              <w:t>Harboring or Concealing Escaped Prisoner (18 U.S.C. § 1072)</w:t>
            </w:r>
          </w:p>
        </w:tc>
      </w:tr>
      <w:tr w:rsidR="002870AB" w:rsidRPr="002870AB" w14:paraId="28D4719A" w14:textId="77777777" w:rsidTr="008B46BE">
        <w:tc>
          <w:tcPr>
            <w:tcW w:w="1165" w:type="dxa"/>
          </w:tcPr>
          <w:p w14:paraId="74E19F33" w14:textId="77777777" w:rsidR="002870AB" w:rsidRPr="002870AB" w:rsidRDefault="002870AB" w:rsidP="002870AB">
            <w:pPr>
              <w:rPr>
                <w:rFonts w:cs="Times New Roman"/>
                <w:szCs w:val="24"/>
              </w:rPr>
            </w:pPr>
            <w:r w:rsidRPr="002870AB">
              <w:rPr>
                <w:rFonts w:cs="Times New Roman"/>
                <w:szCs w:val="24"/>
              </w:rPr>
              <w:t>8.113</w:t>
            </w:r>
          </w:p>
        </w:tc>
        <w:tc>
          <w:tcPr>
            <w:tcW w:w="1170" w:type="dxa"/>
          </w:tcPr>
          <w:p w14:paraId="0EA54D95" w14:textId="77777777" w:rsidR="002870AB" w:rsidRPr="002870AB" w:rsidRDefault="002870AB" w:rsidP="002870AB">
            <w:pPr>
              <w:rPr>
                <w:rFonts w:cs="Times New Roman"/>
                <w:szCs w:val="24"/>
              </w:rPr>
            </w:pPr>
            <w:r w:rsidRPr="002870AB">
              <w:rPr>
                <w:rFonts w:cs="Times New Roman"/>
                <w:szCs w:val="24"/>
              </w:rPr>
              <w:t>24.14</w:t>
            </w:r>
          </w:p>
        </w:tc>
        <w:tc>
          <w:tcPr>
            <w:tcW w:w="7015" w:type="dxa"/>
          </w:tcPr>
          <w:p w14:paraId="769E0FE3" w14:textId="77777777" w:rsidR="002870AB" w:rsidRPr="002870AB" w:rsidRDefault="002870AB" w:rsidP="002870AB">
            <w:pPr>
              <w:rPr>
                <w:rFonts w:cs="Times New Roman"/>
                <w:szCs w:val="24"/>
              </w:rPr>
            </w:pPr>
            <w:r w:rsidRPr="002870AB">
              <w:rPr>
                <w:rFonts w:cs="Times New Roman"/>
                <w:szCs w:val="24"/>
              </w:rPr>
              <w:t>Determination of Indian Status for Offenses Committed Within Indian Country (18 U.S.C. § 1153)</w:t>
            </w:r>
          </w:p>
        </w:tc>
      </w:tr>
      <w:tr w:rsidR="002870AB" w:rsidRPr="002870AB" w14:paraId="328A09A3" w14:textId="77777777" w:rsidTr="008B46BE">
        <w:tc>
          <w:tcPr>
            <w:tcW w:w="1165" w:type="dxa"/>
          </w:tcPr>
          <w:p w14:paraId="7916D76A" w14:textId="77777777" w:rsidR="002870AB" w:rsidRPr="002870AB" w:rsidRDefault="002870AB" w:rsidP="002870AB">
            <w:pPr>
              <w:rPr>
                <w:rFonts w:cs="Times New Roman"/>
                <w:szCs w:val="24"/>
              </w:rPr>
            </w:pPr>
            <w:r w:rsidRPr="002870AB">
              <w:rPr>
                <w:rFonts w:cs="Times New Roman"/>
                <w:szCs w:val="24"/>
              </w:rPr>
              <w:t>8.135</w:t>
            </w:r>
          </w:p>
        </w:tc>
        <w:tc>
          <w:tcPr>
            <w:tcW w:w="1170" w:type="dxa"/>
          </w:tcPr>
          <w:p w14:paraId="7C52FFBB" w14:textId="77777777" w:rsidR="002870AB" w:rsidRPr="002870AB" w:rsidRDefault="002870AB" w:rsidP="002870AB">
            <w:pPr>
              <w:rPr>
                <w:rFonts w:cs="Times New Roman"/>
                <w:szCs w:val="24"/>
              </w:rPr>
            </w:pPr>
            <w:r w:rsidRPr="002870AB">
              <w:rPr>
                <w:rFonts w:cs="Times New Roman"/>
                <w:szCs w:val="24"/>
              </w:rPr>
              <w:t>24.15</w:t>
            </w:r>
          </w:p>
        </w:tc>
        <w:tc>
          <w:tcPr>
            <w:tcW w:w="7015" w:type="dxa"/>
          </w:tcPr>
          <w:p w14:paraId="17299D73" w14:textId="77777777" w:rsidR="002870AB" w:rsidRPr="002870AB" w:rsidRDefault="002870AB" w:rsidP="002870AB">
            <w:pPr>
              <w:rPr>
                <w:rFonts w:cs="Times New Roman"/>
                <w:szCs w:val="24"/>
              </w:rPr>
            </w:pPr>
            <w:r w:rsidRPr="002870AB">
              <w:rPr>
                <w:rFonts w:cs="Times New Roman"/>
                <w:szCs w:val="24"/>
              </w:rPr>
              <w:t>Perjury—Testimony (18 U.S.C. § 1621)</w:t>
            </w:r>
          </w:p>
        </w:tc>
      </w:tr>
      <w:tr w:rsidR="002870AB" w:rsidRPr="002870AB" w14:paraId="2840303E" w14:textId="77777777" w:rsidTr="008B46BE">
        <w:tc>
          <w:tcPr>
            <w:tcW w:w="1165" w:type="dxa"/>
          </w:tcPr>
          <w:p w14:paraId="74A08947" w14:textId="77777777" w:rsidR="002870AB" w:rsidRPr="002870AB" w:rsidRDefault="002870AB" w:rsidP="002870AB">
            <w:pPr>
              <w:rPr>
                <w:rFonts w:cs="Times New Roman"/>
                <w:szCs w:val="24"/>
              </w:rPr>
            </w:pPr>
            <w:r w:rsidRPr="002870AB">
              <w:rPr>
                <w:rFonts w:cs="Times New Roman"/>
                <w:szCs w:val="24"/>
              </w:rPr>
              <w:t>8.136</w:t>
            </w:r>
          </w:p>
        </w:tc>
        <w:tc>
          <w:tcPr>
            <w:tcW w:w="1170" w:type="dxa"/>
          </w:tcPr>
          <w:p w14:paraId="4DBF6B8B" w14:textId="77777777" w:rsidR="002870AB" w:rsidRPr="002870AB" w:rsidRDefault="002870AB" w:rsidP="002870AB">
            <w:pPr>
              <w:rPr>
                <w:rFonts w:cs="Times New Roman"/>
                <w:szCs w:val="24"/>
              </w:rPr>
            </w:pPr>
            <w:r w:rsidRPr="002870AB">
              <w:rPr>
                <w:rFonts w:cs="Times New Roman"/>
                <w:szCs w:val="24"/>
              </w:rPr>
              <w:t>24.16</w:t>
            </w:r>
          </w:p>
        </w:tc>
        <w:tc>
          <w:tcPr>
            <w:tcW w:w="7015" w:type="dxa"/>
          </w:tcPr>
          <w:p w14:paraId="438D8BFD" w14:textId="77777777" w:rsidR="002870AB" w:rsidRPr="002870AB" w:rsidRDefault="002870AB" w:rsidP="002870AB">
            <w:pPr>
              <w:rPr>
                <w:rFonts w:cs="Times New Roman"/>
                <w:szCs w:val="24"/>
              </w:rPr>
            </w:pPr>
            <w:r w:rsidRPr="002870AB">
              <w:rPr>
                <w:rFonts w:cs="Times New Roman"/>
                <w:szCs w:val="24"/>
              </w:rPr>
              <w:t>Subornation of Perjury (18 U.S.C. § 1622)</w:t>
            </w:r>
          </w:p>
        </w:tc>
      </w:tr>
      <w:tr w:rsidR="002870AB" w:rsidRPr="002870AB" w14:paraId="2A76414F" w14:textId="77777777" w:rsidTr="008B46BE">
        <w:tc>
          <w:tcPr>
            <w:tcW w:w="1165" w:type="dxa"/>
          </w:tcPr>
          <w:p w14:paraId="4187915E" w14:textId="77777777" w:rsidR="002870AB" w:rsidRPr="002870AB" w:rsidRDefault="002870AB" w:rsidP="002870AB">
            <w:pPr>
              <w:rPr>
                <w:rFonts w:cs="Times New Roman"/>
                <w:szCs w:val="24"/>
              </w:rPr>
            </w:pPr>
            <w:r w:rsidRPr="002870AB">
              <w:rPr>
                <w:rFonts w:cs="Times New Roman"/>
                <w:szCs w:val="24"/>
              </w:rPr>
              <w:t>8.137</w:t>
            </w:r>
          </w:p>
        </w:tc>
        <w:tc>
          <w:tcPr>
            <w:tcW w:w="1170" w:type="dxa"/>
          </w:tcPr>
          <w:p w14:paraId="08E08AA2" w14:textId="77777777" w:rsidR="002870AB" w:rsidRPr="002870AB" w:rsidRDefault="002870AB" w:rsidP="002870AB">
            <w:pPr>
              <w:rPr>
                <w:rFonts w:cs="Times New Roman"/>
                <w:szCs w:val="24"/>
              </w:rPr>
            </w:pPr>
            <w:r w:rsidRPr="002870AB">
              <w:rPr>
                <w:rFonts w:cs="Times New Roman"/>
                <w:szCs w:val="24"/>
              </w:rPr>
              <w:t>24.17</w:t>
            </w:r>
          </w:p>
        </w:tc>
        <w:tc>
          <w:tcPr>
            <w:tcW w:w="7015" w:type="dxa"/>
          </w:tcPr>
          <w:p w14:paraId="29332745" w14:textId="77777777" w:rsidR="002870AB" w:rsidRPr="002870AB" w:rsidRDefault="002870AB" w:rsidP="002870AB">
            <w:pPr>
              <w:rPr>
                <w:rFonts w:cs="Times New Roman"/>
                <w:szCs w:val="24"/>
              </w:rPr>
            </w:pPr>
            <w:r w:rsidRPr="002870AB">
              <w:rPr>
                <w:rFonts w:cs="Times New Roman"/>
                <w:szCs w:val="24"/>
              </w:rPr>
              <w:t>False Declaration Before Grand Jury or Court (18 U.S.C. § 1623)</w:t>
            </w:r>
          </w:p>
        </w:tc>
      </w:tr>
      <w:tr w:rsidR="002870AB" w:rsidRPr="002870AB" w14:paraId="69E5071C" w14:textId="77777777" w:rsidTr="008B46BE">
        <w:tc>
          <w:tcPr>
            <w:tcW w:w="1165" w:type="dxa"/>
          </w:tcPr>
          <w:p w14:paraId="15B432DE" w14:textId="77777777" w:rsidR="002870AB" w:rsidRPr="002870AB" w:rsidRDefault="002870AB" w:rsidP="002870AB">
            <w:pPr>
              <w:rPr>
                <w:rFonts w:cs="Times New Roman"/>
                <w:szCs w:val="24"/>
              </w:rPr>
            </w:pPr>
            <w:r w:rsidRPr="002870AB">
              <w:rPr>
                <w:rFonts w:cs="Times New Roman"/>
                <w:szCs w:val="24"/>
              </w:rPr>
              <w:t>8.194</w:t>
            </w:r>
          </w:p>
        </w:tc>
        <w:tc>
          <w:tcPr>
            <w:tcW w:w="1170" w:type="dxa"/>
          </w:tcPr>
          <w:p w14:paraId="3D1026D8" w14:textId="77777777" w:rsidR="002870AB" w:rsidRPr="002870AB" w:rsidRDefault="002870AB" w:rsidP="002870AB">
            <w:pPr>
              <w:rPr>
                <w:rFonts w:cs="Times New Roman"/>
                <w:szCs w:val="24"/>
              </w:rPr>
            </w:pPr>
            <w:r w:rsidRPr="002870AB">
              <w:rPr>
                <w:rFonts w:cs="Times New Roman"/>
                <w:szCs w:val="24"/>
              </w:rPr>
              <w:t>24.18</w:t>
            </w:r>
          </w:p>
        </w:tc>
        <w:tc>
          <w:tcPr>
            <w:tcW w:w="7015" w:type="dxa"/>
          </w:tcPr>
          <w:p w14:paraId="2FAF0F27" w14:textId="77777777" w:rsidR="002870AB" w:rsidRPr="002870AB" w:rsidRDefault="002870AB" w:rsidP="002870AB">
            <w:pPr>
              <w:rPr>
                <w:rFonts w:cs="Times New Roman"/>
                <w:szCs w:val="24"/>
              </w:rPr>
            </w:pPr>
            <w:r w:rsidRPr="002870AB">
              <w:rPr>
                <w:rFonts w:cs="Times New Roman"/>
                <w:szCs w:val="24"/>
              </w:rPr>
              <w:t>Failure to Appear (18 U.S.C. § 3146(a)(1))</w:t>
            </w:r>
          </w:p>
        </w:tc>
      </w:tr>
      <w:tr w:rsidR="002870AB" w:rsidRPr="002870AB" w14:paraId="42DBA72D" w14:textId="77777777" w:rsidTr="008B46BE">
        <w:tc>
          <w:tcPr>
            <w:tcW w:w="1165" w:type="dxa"/>
          </w:tcPr>
          <w:p w14:paraId="124EA301" w14:textId="77777777" w:rsidR="002870AB" w:rsidRPr="002870AB" w:rsidRDefault="002870AB" w:rsidP="002870AB">
            <w:pPr>
              <w:rPr>
                <w:rFonts w:cs="Times New Roman"/>
                <w:szCs w:val="24"/>
              </w:rPr>
            </w:pPr>
            <w:r w:rsidRPr="002870AB">
              <w:rPr>
                <w:rFonts w:cs="Times New Roman"/>
                <w:szCs w:val="24"/>
              </w:rPr>
              <w:t>8.195</w:t>
            </w:r>
          </w:p>
        </w:tc>
        <w:tc>
          <w:tcPr>
            <w:tcW w:w="1170" w:type="dxa"/>
          </w:tcPr>
          <w:p w14:paraId="6DD00B11" w14:textId="77777777" w:rsidR="002870AB" w:rsidRPr="002870AB" w:rsidRDefault="002870AB" w:rsidP="002870AB">
            <w:pPr>
              <w:rPr>
                <w:rFonts w:cs="Times New Roman"/>
                <w:szCs w:val="24"/>
              </w:rPr>
            </w:pPr>
            <w:r w:rsidRPr="002870AB">
              <w:rPr>
                <w:rFonts w:cs="Times New Roman"/>
                <w:szCs w:val="24"/>
              </w:rPr>
              <w:t>24.19</w:t>
            </w:r>
          </w:p>
        </w:tc>
        <w:tc>
          <w:tcPr>
            <w:tcW w:w="7015" w:type="dxa"/>
          </w:tcPr>
          <w:p w14:paraId="614583BC" w14:textId="77777777" w:rsidR="002870AB" w:rsidRPr="002870AB" w:rsidRDefault="002870AB" w:rsidP="002870AB">
            <w:pPr>
              <w:rPr>
                <w:rFonts w:cs="Times New Roman"/>
                <w:szCs w:val="24"/>
              </w:rPr>
            </w:pPr>
            <w:r w:rsidRPr="002870AB">
              <w:rPr>
                <w:rFonts w:cs="Times New Roman"/>
                <w:szCs w:val="24"/>
              </w:rPr>
              <w:t>Failure to Surrender (18 U.S.C. § 3146(a)(2))</w:t>
            </w:r>
          </w:p>
        </w:tc>
      </w:tr>
      <w:tr w:rsidR="002870AB" w:rsidRPr="002870AB" w14:paraId="07EC4898" w14:textId="77777777" w:rsidTr="008B46BE">
        <w:tc>
          <w:tcPr>
            <w:tcW w:w="1165" w:type="dxa"/>
          </w:tcPr>
          <w:p w14:paraId="7FA9480E" w14:textId="77777777" w:rsidR="002870AB" w:rsidRPr="002870AB" w:rsidRDefault="002870AB" w:rsidP="002870AB">
            <w:pPr>
              <w:rPr>
                <w:rFonts w:cs="Times New Roman"/>
                <w:szCs w:val="24"/>
              </w:rPr>
            </w:pPr>
            <w:r w:rsidRPr="002870AB">
              <w:rPr>
                <w:rFonts w:cs="Times New Roman"/>
                <w:szCs w:val="24"/>
              </w:rPr>
              <w:t>8.196</w:t>
            </w:r>
          </w:p>
        </w:tc>
        <w:tc>
          <w:tcPr>
            <w:tcW w:w="1170" w:type="dxa"/>
          </w:tcPr>
          <w:p w14:paraId="1C3E31B5" w14:textId="77777777" w:rsidR="002870AB" w:rsidRPr="002870AB" w:rsidRDefault="002870AB" w:rsidP="002870AB">
            <w:pPr>
              <w:rPr>
                <w:rFonts w:cs="Times New Roman"/>
                <w:szCs w:val="24"/>
              </w:rPr>
            </w:pPr>
            <w:r w:rsidRPr="002870AB">
              <w:rPr>
                <w:rFonts w:cs="Times New Roman"/>
                <w:szCs w:val="24"/>
              </w:rPr>
              <w:t>24.20</w:t>
            </w:r>
          </w:p>
        </w:tc>
        <w:tc>
          <w:tcPr>
            <w:tcW w:w="7015" w:type="dxa"/>
          </w:tcPr>
          <w:p w14:paraId="1905A088" w14:textId="77777777" w:rsidR="002870AB" w:rsidRPr="002870AB" w:rsidRDefault="002870AB" w:rsidP="002870AB">
            <w:pPr>
              <w:rPr>
                <w:rFonts w:cs="Times New Roman"/>
                <w:szCs w:val="24"/>
              </w:rPr>
            </w:pPr>
            <w:r w:rsidRPr="002870AB">
              <w:rPr>
                <w:rFonts w:cs="Times New Roman"/>
                <w:szCs w:val="24"/>
              </w:rPr>
              <w:t>Failure to Appear or Surrender—Affirmative Defense (18 U.S.C. § 3146(c))</w:t>
            </w:r>
          </w:p>
        </w:tc>
      </w:tr>
      <w:tr w:rsidR="002870AB" w:rsidRPr="002870AB" w14:paraId="2DEFAB41" w14:textId="77777777" w:rsidTr="008B46BE">
        <w:tc>
          <w:tcPr>
            <w:tcW w:w="1165" w:type="dxa"/>
          </w:tcPr>
          <w:p w14:paraId="0EA991C4" w14:textId="77777777" w:rsidR="002870AB" w:rsidRPr="002870AB" w:rsidRDefault="002870AB" w:rsidP="002870AB">
            <w:pPr>
              <w:rPr>
                <w:rFonts w:cs="Times New Roman"/>
                <w:szCs w:val="24"/>
              </w:rPr>
            </w:pPr>
            <w:r w:rsidRPr="002870AB">
              <w:rPr>
                <w:rFonts w:cs="Times New Roman"/>
                <w:szCs w:val="24"/>
              </w:rPr>
              <w:t>9.10</w:t>
            </w:r>
          </w:p>
        </w:tc>
        <w:tc>
          <w:tcPr>
            <w:tcW w:w="1170" w:type="dxa"/>
          </w:tcPr>
          <w:p w14:paraId="1A49B591" w14:textId="77777777" w:rsidR="002870AB" w:rsidRPr="002870AB" w:rsidRDefault="002870AB" w:rsidP="002870AB">
            <w:pPr>
              <w:tabs>
                <w:tab w:val="left" w:pos="870"/>
              </w:tabs>
              <w:rPr>
                <w:rFonts w:cs="Times New Roman"/>
                <w:szCs w:val="24"/>
              </w:rPr>
            </w:pPr>
            <w:r w:rsidRPr="002870AB">
              <w:rPr>
                <w:rFonts w:cs="Times New Roman"/>
                <w:szCs w:val="24"/>
              </w:rPr>
              <w:t>24.21</w:t>
            </w:r>
          </w:p>
        </w:tc>
        <w:tc>
          <w:tcPr>
            <w:tcW w:w="7015" w:type="dxa"/>
          </w:tcPr>
          <w:p w14:paraId="18C73958" w14:textId="5A54258A" w:rsidR="002870AB" w:rsidRPr="002870AB" w:rsidRDefault="002870AB" w:rsidP="002870AB">
            <w:pPr>
              <w:rPr>
                <w:rFonts w:cs="Times New Roman"/>
                <w:szCs w:val="24"/>
              </w:rPr>
            </w:pPr>
            <w:r w:rsidRPr="002870AB">
              <w:rPr>
                <w:rFonts w:cs="Times New Roman"/>
                <w:szCs w:val="24"/>
              </w:rPr>
              <w:t xml:space="preserve">Excavating or Trafficking in Archaeological Resources (16 U.S.C. </w:t>
            </w:r>
            <w:r w:rsidR="00D03899">
              <w:rPr>
                <w:rFonts w:cs="Times New Roman"/>
                <w:szCs w:val="24"/>
              </w:rPr>
              <w:t>§</w:t>
            </w:r>
            <w:r w:rsidRPr="002870AB">
              <w:rPr>
                <w:rFonts w:cs="Times New Roman"/>
                <w:szCs w:val="24"/>
              </w:rPr>
              <w:t xml:space="preserve"> 470ee(a)</w:t>
            </w:r>
            <w:r w:rsidR="00632AFB">
              <w:rPr>
                <w:rFonts w:cs="Times New Roman"/>
                <w:szCs w:val="24"/>
              </w:rPr>
              <w:t>,</w:t>
            </w:r>
            <w:r w:rsidR="0003327F">
              <w:rPr>
                <w:rFonts w:cs="Times New Roman"/>
                <w:szCs w:val="24"/>
              </w:rPr>
              <w:t xml:space="preserve"> </w:t>
            </w:r>
            <w:r w:rsidRPr="002870AB">
              <w:rPr>
                <w:rFonts w:cs="Times New Roman"/>
                <w:szCs w:val="24"/>
              </w:rPr>
              <w:t>(b)(2))</w:t>
            </w:r>
          </w:p>
        </w:tc>
      </w:tr>
      <w:tr w:rsidR="002870AB" w:rsidRPr="002870AB" w14:paraId="7E38CB62" w14:textId="77777777" w:rsidTr="008B46BE">
        <w:tc>
          <w:tcPr>
            <w:tcW w:w="1165" w:type="dxa"/>
          </w:tcPr>
          <w:p w14:paraId="5E899EA0" w14:textId="77777777" w:rsidR="002870AB" w:rsidRPr="002870AB" w:rsidRDefault="002870AB" w:rsidP="002870AB">
            <w:pPr>
              <w:rPr>
                <w:rFonts w:cs="Times New Roman"/>
                <w:szCs w:val="24"/>
              </w:rPr>
            </w:pPr>
            <w:r w:rsidRPr="002870AB">
              <w:rPr>
                <w:rFonts w:cs="Times New Roman"/>
                <w:szCs w:val="24"/>
              </w:rPr>
              <w:t>9.11</w:t>
            </w:r>
          </w:p>
        </w:tc>
        <w:tc>
          <w:tcPr>
            <w:tcW w:w="1170" w:type="dxa"/>
          </w:tcPr>
          <w:p w14:paraId="60973AF0" w14:textId="77777777" w:rsidR="002870AB" w:rsidRPr="002870AB" w:rsidRDefault="002870AB" w:rsidP="002870AB">
            <w:pPr>
              <w:rPr>
                <w:rFonts w:cs="Times New Roman"/>
                <w:szCs w:val="24"/>
              </w:rPr>
            </w:pPr>
            <w:r w:rsidRPr="002870AB">
              <w:rPr>
                <w:rFonts w:cs="Times New Roman"/>
                <w:szCs w:val="24"/>
              </w:rPr>
              <w:t>24.22</w:t>
            </w:r>
          </w:p>
        </w:tc>
        <w:tc>
          <w:tcPr>
            <w:tcW w:w="7015" w:type="dxa"/>
          </w:tcPr>
          <w:p w14:paraId="24BCE8B9" w14:textId="3F324019" w:rsidR="002870AB" w:rsidRPr="002870AB" w:rsidRDefault="002870AB" w:rsidP="002870AB">
            <w:pPr>
              <w:rPr>
                <w:rFonts w:cs="Times New Roman"/>
                <w:szCs w:val="24"/>
              </w:rPr>
            </w:pPr>
            <w:r w:rsidRPr="002870AB">
              <w:rPr>
                <w:rFonts w:cs="Times New Roman"/>
                <w:szCs w:val="24"/>
              </w:rPr>
              <w:t>Lacey Act—Import or Export of Illegally Taken Fish, Wildlife, or Plants (16 U.S.C. §§ 3372</w:t>
            </w:r>
            <w:r w:rsidR="00632AFB">
              <w:rPr>
                <w:rFonts w:cs="Times New Roman"/>
                <w:szCs w:val="24"/>
              </w:rPr>
              <w:t>,</w:t>
            </w:r>
            <w:r w:rsidRPr="002870AB">
              <w:rPr>
                <w:rFonts w:cs="Times New Roman"/>
                <w:szCs w:val="24"/>
              </w:rPr>
              <w:t xml:space="preserve"> 3373(d)(1)(A))</w:t>
            </w:r>
          </w:p>
        </w:tc>
      </w:tr>
      <w:tr w:rsidR="002870AB" w:rsidRPr="002870AB" w14:paraId="19578D45" w14:textId="77777777" w:rsidTr="008B46BE">
        <w:tc>
          <w:tcPr>
            <w:tcW w:w="1165" w:type="dxa"/>
          </w:tcPr>
          <w:p w14:paraId="63DF680F" w14:textId="77777777" w:rsidR="002870AB" w:rsidRPr="002870AB" w:rsidRDefault="002870AB" w:rsidP="002870AB">
            <w:pPr>
              <w:rPr>
                <w:rFonts w:cs="Times New Roman"/>
                <w:szCs w:val="24"/>
              </w:rPr>
            </w:pPr>
            <w:r w:rsidRPr="002870AB">
              <w:rPr>
                <w:rFonts w:cs="Times New Roman"/>
                <w:szCs w:val="24"/>
              </w:rPr>
              <w:t>9.12</w:t>
            </w:r>
          </w:p>
        </w:tc>
        <w:tc>
          <w:tcPr>
            <w:tcW w:w="1170" w:type="dxa"/>
          </w:tcPr>
          <w:p w14:paraId="0CA7F23A" w14:textId="77777777" w:rsidR="002870AB" w:rsidRPr="002870AB" w:rsidRDefault="002870AB" w:rsidP="002870AB">
            <w:pPr>
              <w:rPr>
                <w:rFonts w:cs="Times New Roman"/>
                <w:szCs w:val="24"/>
              </w:rPr>
            </w:pPr>
            <w:r w:rsidRPr="002870AB">
              <w:rPr>
                <w:rFonts w:cs="Times New Roman"/>
                <w:szCs w:val="24"/>
              </w:rPr>
              <w:t>24.23</w:t>
            </w:r>
          </w:p>
        </w:tc>
        <w:tc>
          <w:tcPr>
            <w:tcW w:w="7015" w:type="dxa"/>
          </w:tcPr>
          <w:p w14:paraId="22044854" w14:textId="07DFC58F" w:rsidR="002870AB" w:rsidRPr="002870AB" w:rsidRDefault="002870AB" w:rsidP="002870AB">
            <w:pPr>
              <w:rPr>
                <w:rFonts w:cs="Times New Roman"/>
                <w:szCs w:val="24"/>
              </w:rPr>
            </w:pPr>
            <w:r w:rsidRPr="002870AB">
              <w:rPr>
                <w:rFonts w:cs="Times New Roman"/>
                <w:szCs w:val="24"/>
              </w:rPr>
              <w:t>Lacey Act—Commercial Activity in Illegally Taken Fish, Wildlife, or Plants (16 U.S.C. §§ 3372</w:t>
            </w:r>
            <w:r w:rsidR="00632AFB">
              <w:rPr>
                <w:rFonts w:cs="Times New Roman"/>
                <w:szCs w:val="24"/>
              </w:rPr>
              <w:t>,</w:t>
            </w:r>
            <w:r w:rsidRPr="002870AB">
              <w:rPr>
                <w:rFonts w:cs="Times New Roman"/>
                <w:szCs w:val="24"/>
              </w:rPr>
              <w:t xml:space="preserve"> 3373(d)(1)(B))</w:t>
            </w:r>
          </w:p>
        </w:tc>
      </w:tr>
      <w:tr w:rsidR="002870AB" w:rsidRPr="002870AB" w14:paraId="7B07CB60" w14:textId="77777777" w:rsidTr="008B46BE">
        <w:tc>
          <w:tcPr>
            <w:tcW w:w="1165" w:type="dxa"/>
          </w:tcPr>
          <w:p w14:paraId="4ED33FDF" w14:textId="77777777" w:rsidR="002870AB" w:rsidRPr="002870AB" w:rsidRDefault="002870AB" w:rsidP="002870AB">
            <w:pPr>
              <w:rPr>
                <w:rFonts w:cs="Times New Roman"/>
                <w:szCs w:val="24"/>
              </w:rPr>
            </w:pPr>
            <w:r w:rsidRPr="002870AB">
              <w:rPr>
                <w:rFonts w:cs="Times New Roman"/>
                <w:szCs w:val="24"/>
              </w:rPr>
              <w:t>9.13</w:t>
            </w:r>
          </w:p>
        </w:tc>
        <w:tc>
          <w:tcPr>
            <w:tcW w:w="1170" w:type="dxa"/>
          </w:tcPr>
          <w:p w14:paraId="19462382" w14:textId="77777777" w:rsidR="002870AB" w:rsidRPr="002870AB" w:rsidRDefault="002870AB" w:rsidP="002870AB">
            <w:pPr>
              <w:rPr>
                <w:rFonts w:cs="Times New Roman"/>
                <w:szCs w:val="24"/>
              </w:rPr>
            </w:pPr>
            <w:r w:rsidRPr="002870AB">
              <w:rPr>
                <w:rFonts w:cs="Times New Roman"/>
                <w:szCs w:val="24"/>
              </w:rPr>
              <w:t>24.24</w:t>
            </w:r>
          </w:p>
        </w:tc>
        <w:tc>
          <w:tcPr>
            <w:tcW w:w="7015" w:type="dxa"/>
          </w:tcPr>
          <w:p w14:paraId="32CCEF5F" w14:textId="40EAD7EF" w:rsidR="002870AB" w:rsidRPr="002870AB" w:rsidRDefault="002870AB" w:rsidP="002870AB">
            <w:pPr>
              <w:rPr>
                <w:rFonts w:cs="Times New Roman"/>
                <w:szCs w:val="24"/>
              </w:rPr>
            </w:pPr>
            <w:r w:rsidRPr="002870AB">
              <w:rPr>
                <w:rFonts w:cs="Times New Roman"/>
                <w:szCs w:val="24"/>
              </w:rPr>
              <w:t>Lacey Act—Defendant Should Have Known That Fish, Wildlife, or Plants Were Illegally Taken (16 U.S.C. §§ 3372</w:t>
            </w:r>
            <w:r w:rsidR="00632AFB">
              <w:rPr>
                <w:rFonts w:cs="Times New Roman"/>
                <w:szCs w:val="24"/>
              </w:rPr>
              <w:t>,</w:t>
            </w:r>
            <w:r w:rsidRPr="002870AB">
              <w:rPr>
                <w:rFonts w:cs="Times New Roman"/>
                <w:szCs w:val="24"/>
              </w:rPr>
              <w:t xml:space="preserve"> 3373(d)(2))</w:t>
            </w:r>
          </w:p>
        </w:tc>
      </w:tr>
      <w:tr w:rsidR="002870AB" w:rsidRPr="002870AB" w14:paraId="0A2C373B" w14:textId="77777777" w:rsidTr="008B46BE">
        <w:tc>
          <w:tcPr>
            <w:tcW w:w="1165" w:type="dxa"/>
          </w:tcPr>
          <w:p w14:paraId="75122718" w14:textId="77777777" w:rsidR="002870AB" w:rsidRPr="002870AB" w:rsidRDefault="002870AB" w:rsidP="002870AB">
            <w:pPr>
              <w:rPr>
                <w:rFonts w:cs="Times New Roman"/>
                <w:szCs w:val="24"/>
              </w:rPr>
            </w:pPr>
            <w:r w:rsidRPr="002870AB">
              <w:rPr>
                <w:rFonts w:cs="Times New Roman"/>
                <w:szCs w:val="24"/>
              </w:rPr>
              <w:t>9.14</w:t>
            </w:r>
          </w:p>
        </w:tc>
        <w:tc>
          <w:tcPr>
            <w:tcW w:w="1170" w:type="dxa"/>
          </w:tcPr>
          <w:p w14:paraId="5472C26C" w14:textId="77777777" w:rsidR="002870AB" w:rsidRPr="002870AB" w:rsidRDefault="002870AB" w:rsidP="002870AB">
            <w:pPr>
              <w:rPr>
                <w:rFonts w:cs="Times New Roman"/>
                <w:szCs w:val="24"/>
              </w:rPr>
            </w:pPr>
            <w:r w:rsidRPr="002870AB">
              <w:rPr>
                <w:rFonts w:cs="Times New Roman"/>
                <w:szCs w:val="24"/>
              </w:rPr>
              <w:t>24.25</w:t>
            </w:r>
          </w:p>
        </w:tc>
        <w:tc>
          <w:tcPr>
            <w:tcW w:w="7015" w:type="dxa"/>
          </w:tcPr>
          <w:p w14:paraId="51998911" w14:textId="70410903" w:rsidR="002870AB" w:rsidRPr="002870AB" w:rsidRDefault="002870AB" w:rsidP="002870AB">
            <w:pPr>
              <w:rPr>
                <w:rFonts w:cs="Times New Roman"/>
                <w:szCs w:val="24"/>
              </w:rPr>
            </w:pPr>
            <w:r w:rsidRPr="002870AB">
              <w:rPr>
                <w:rFonts w:cs="Times New Roman"/>
                <w:szCs w:val="24"/>
              </w:rPr>
              <w:t>Lacey Act—False Labeling of Fish, Wildlife, or Plants (16 U.S.C. §§ 3372(d)</w:t>
            </w:r>
            <w:r w:rsidR="00632AFB">
              <w:rPr>
                <w:rFonts w:cs="Times New Roman"/>
                <w:szCs w:val="24"/>
              </w:rPr>
              <w:t>,</w:t>
            </w:r>
            <w:r w:rsidRPr="002870AB">
              <w:rPr>
                <w:rFonts w:cs="Times New Roman"/>
                <w:szCs w:val="24"/>
              </w:rPr>
              <w:t xml:space="preserve"> 3373(d)(3))</w:t>
            </w:r>
          </w:p>
        </w:tc>
      </w:tr>
      <w:tr w:rsidR="002870AB" w:rsidRPr="002870AB" w14:paraId="2E9B2A1C" w14:textId="77777777" w:rsidTr="008B46BE">
        <w:tc>
          <w:tcPr>
            <w:tcW w:w="1165" w:type="dxa"/>
          </w:tcPr>
          <w:p w14:paraId="5D4F950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5115B331" w14:textId="77777777" w:rsidR="002870AB" w:rsidRPr="002870AB" w:rsidRDefault="002870AB" w:rsidP="002870AB">
            <w:pPr>
              <w:rPr>
                <w:rFonts w:cs="Times New Roman"/>
                <w:szCs w:val="24"/>
              </w:rPr>
            </w:pPr>
            <w:r w:rsidRPr="002870AB">
              <w:rPr>
                <w:rFonts w:cs="Times New Roman"/>
                <w:szCs w:val="24"/>
              </w:rPr>
              <w:t>24.26</w:t>
            </w:r>
          </w:p>
        </w:tc>
        <w:tc>
          <w:tcPr>
            <w:tcW w:w="7015" w:type="dxa"/>
          </w:tcPr>
          <w:p w14:paraId="488843BB" w14:textId="77777777" w:rsidR="002870AB" w:rsidRPr="002870AB" w:rsidRDefault="002870AB" w:rsidP="002870AB">
            <w:pPr>
              <w:rPr>
                <w:rFonts w:cs="Times New Roman"/>
                <w:szCs w:val="24"/>
              </w:rPr>
            </w:pPr>
            <w:r w:rsidRPr="002870AB">
              <w:rPr>
                <w:rFonts w:cs="Times New Roman"/>
                <w:szCs w:val="24"/>
              </w:rPr>
              <w:t>Soliciting or Receiving Kickbacks in Connection with Medicare or Federal Health Care Program Payments (42 U.S.C. § 1320a-7b(b)(1)(A))</w:t>
            </w:r>
          </w:p>
        </w:tc>
      </w:tr>
      <w:tr w:rsidR="002870AB" w:rsidRPr="002870AB" w14:paraId="0BA78310" w14:textId="77777777" w:rsidTr="008B46BE">
        <w:tc>
          <w:tcPr>
            <w:tcW w:w="1165" w:type="dxa"/>
          </w:tcPr>
          <w:p w14:paraId="11AB5176"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460D4CF" w14:textId="77777777" w:rsidR="002870AB" w:rsidRPr="002870AB" w:rsidRDefault="002870AB" w:rsidP="002870AB">
            <w:pPr>
              <w:rPr>
                <w:rFonts w:cs="Times New Roman"/>
                <w:szCs w:val="24"/>
              </w:rPr>
            </w:pPr>
            <w:r w:rsidRPr="002870AB">
              <w:rPr>
                <w:rFonts w:cs="Times New Roman"/>
                <w:szCs w:val="24"/>
              </w:rPr>
              <w:t>24.27</w:t>
            </w:r>
          </w:p>
        </w:tc>
        <w:tc>
          <w:tcPr>
            <w:tcW w:w="7015" w:type="dxa"/>
          </w:tcPr>
          <w:p w14:paraId="41D10B33" w14:textId="77777777" w:rsidR="002870AB" w:rsidRPr="002870AB" w:rsidRDefault="002870AB" w:rsidP="002870AB">
            <w:pPr>
              <w:rPr>
                <w:rFonts w:cs="Times New Roman"/>
                <w:szCs w:val="24"/>
              </w:rPr>
            </w:pPr>
            <w:r w:rsidRPr="002870AB">
              <w:rPr>
                <w:rFonts w:cs="Times New Roman"/>
                <w:szCs w:val="24"/>
              </w:rPr>
              <w:t>False Entry in Bank Records (18 U.S.C. § 1005)</w:t>
            </w:r>
          </w:p>
        </w:tc>
      </w:tr>
    </w:tbl>
    <w:p w14:paraId="345BC6FE" w14:textId="77777777" w:rsidR="002870AB" w:rsidRPr="002870AB" w:rsidRDefault="002870AB" w:rsidP="002870AB">
      <w:pPr>
        <w:rPr>
          <w:rFonts w:cs="Times New Roman"/>
          <w:szCs w:val="24"/>
        </w:rPr>
      </w:pPr>
    </w:p>
    <w:p w14:paraId="4667E70C" w14:textId="77777777" w:rsidR="005154A9" w:rsidRPr="002C5552" w:rsidRDefault="005154A9" w:rsidP="005154A9">
      <w:pPr>
        <w:rPr>
          <w:rFonts w:cs="Times New Roman"/>
          <w:szCs w:val="24"/>
        </w:rPr>
      </w:pPr>
    </w:p>
    <w:p w14:paraId="1B177ED8" w14:textId="77777777" w:rsidR="005154A9" w:rsidRPr="002C5552" w:rsidRDefault="005154A9" w:rsidP="005154A9">
      <w:pPr>
        <w:rPr>
          <w:rFonts w:cs="Times New Roman"/>
          <w:szCs w:val="24"/>
        </w:rPr>
      </w:pPr>
    </w:p>
    <w:p w14:paraId="5180813D" w14:textId="18221942" w:rsidR="005154A9" w:rsidRDefault="005154A9" w:rsidP="00BC14DF">
      <w:pPr>
        <w:rPr>
          <w:rFonts w:cs="Times New Roman"/>
          <w:szCs w:val="24"/>
        </w:rPr>
      </w:pPr>
    </w:p>
    <w:p w14:paraId="6F2FB990" w14:textId="14EEB92F" w:rsidR="005154A9" w:rsidRDefault="005154A9" w:rsidP="00BC14DF">
      <w:pPr>
        <w:rPr>
          <w:rFonts w:cs="Times New Roman"/>
          <w:szCs w:val="24"/>
        </w:rPr>
      </w:pPr>
    </w:p>
    <w:p w14:paraId="2542FAE5" w14:textId="159FED39" w:rsidR="005154A9" w:rsidRDefault="005154A9" w:rsidP="00BC14DF">
      <w:pPr>
        <w:rPr>
          <w:rFonts w:cs="Times New Roman"/>
          <w:szCs w:val="24"/>
        </w:rPr>
      </w:pPr>
    </w:p>
    <w:p w14:paraId="335C68DE" w14:textId="7B2FD939" w:rsidR="005154A9" w:rsidRDefault="005154A9" w:rsidP="00BC14DF">
      <w:pPr>
        <w:rPr>
          <w:rFonts w:cs="Times New Roman"/>
          <w:szCs w:val="24"/>
        </w:rPr>
      </w:pPr>
    </w:p>
    <w:p w14:paraId="75AD51F8" w14:textId="152E9773" w:rsidR="005154A9" w:rsidRDefault="005154A9" w:rsidP="00BC14DF">
      <w:pPr>
        <w:rPr>
          <w:rFonts w:cs="Times New Roman"/>
          <w:szCs w:val="24"/>
        </w:rPr>
      </w:pPr>
    </w:p>
    <w:p w14:paraId="3774D019" w14:textId="17602733" w:rsidR="005154A9" w:rsidRDefault="005154A9" w:rsidP="00BC14DF">
      <w:pPr>
        <w:rPr>
          <w:rFonts w:cs="Times New Roman"/>
          <w:szCs w:val="24"/>
        </w:rPr>
      </w:pPr>
    </w:p>
    <w:p w14:paraId="5ECC9A61" w14:textId="6A4B66AF" w:rsidR="005154A9" w:rsidRDefault="005154A9" w:rsidP="00BC14DF">
      <w:pPr>
        <w:rPr>
          <w:rFonts w:cs="Times New Roman"/>
          <w:szCs w:val="24"/>
        </w:rPr>
      </w:pPr>
    </w:p>
    <w:p w14:paraId="69AF338B" w14:textId="015951E3" w:rsidR="005154A9" w:rsidRDefault="005154A9" w:rsidP="00BC14DF">
      <w:pPr>
        <w:rPr>
          <w:rFonts w:cs="Times New Roman"/>
          <w:szCs w:val="24"/>
        </w:rPr>
      </w:pPr>
    </w:p>
    <w:p w14:paraId="082A04CD" w14:textId="7E11734D" w:rsidR="005154A9" w:rsidRDefault="005154A9" w:rsidP="00BC14DF">
      <w:pPr>
        <w:rPr>
          <w:rFonts w:cs="Times New Roman"/>
          <w:szCs w:val="24"/>
        </w:rPr>
      </w:pPr>
    </w:p>
    <w:p w14:paraId="7E813B5E" w14:textId="3ECF82A7" w:rsidR="002870AB" w:rsidRDefault="002870AB" w:rsidP="00BC14DF">
      <w:pPr>
        <w:rPr>
          <w:rFonts w:cs="Times New Roman"/>
          <w:szCs w:val="24"/>
        </w:rPr>
      </w:pPr>
    </w:p>
    <w:p w14:paraId="41500E28" w14:textId="248C5A09" w:rsidR="00CA0F6C" w:rsidRPr="00CA0F6C" w:rsidRDefault="00CA0F6C" w:rsidP="00525577">
      <w:pPr>
        <w:widowControl w:val="0"/>
        <w:rPr>
          <w:b/>
          <w:bCs/>
          <w:sz w:val="32"/>
          <w:szCs w:val="32"/>
        </w:rPr>
      </w:pPr>
      <w:r w:rsidRPr="00FC0E9E">
        <w:rPr>
          <w:b/>
          <w:bCs/>
          <w:smallCaps/>
          <w:sz w:val="32"/>
          <w:szCs w:val="32"/>
        </w:rPr>
        <w:lastRenderedPageBreak/>
        <w:t>Summary of Contents</w:t>
      </w:r>
    </w:p>
    <w:p w14:paraId="5865D975" w14:textId="77777777" w:rsidR="00480C39" w:rsidRDefault="00480C39" w:rsidP="00480C39">
      <w:pPr>
        <w:jc w:val="center"/>
        <w:rPr>
          <w:b/>
          <w:bCs/>
          <w:sz w:val="32"/>
          <w:szCs w:val="32"/>
        </w:rPr>
      </w:pPr>
    </w:p>
    <w:p w14:paraId="565450F8" w14:textId="77777777" w:rsidR="00480C39" w:rsidRDefault="00480C39" w:rsidP="00C95AE0">
      <w:pPr>
        <w:pStyle w:val="ListParagraph"/>
        <w:numPr>
          <w:ilvl w:val="0"/>
          <w:numId w:val="2"/>
        </w:numPr>
        <w:contextualSpacing w:val="0"/>
        <w:rPr>
          <w:rFonts w:eastAsia="Times New Roman"/>
          <w:sz w:val="22"/>
        </w:rPr>
      </w:pPr>
      <w:r>
        <w:rPr>
          <w:rFonts w:eastAsia="Times New Roman"/>
        </w:rPr>
        <w:t>Procedural Instructions</w:t>
      </w:r>
    </w:p>
    <w:p w14:paraId="7BB31068"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Preliminary Instructions</w:t>
      </w:r>
    </w:p>
    <w:p w14:paraId="1F896F94"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Instructions During Course of Trial</w:t>
      </w:r>
    </w:p>
    <w:p w14:paraId="2F3C7D9C"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Consideration of Particular Evidence</w:t>
      </w:r>
    </w:p>
    <w:p w14:paraId="3EAB9D84"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Responsibility</w:t>
      </w:r>
    </w:p>
    <w:p w14:paraId="58C6B49B" w14:textId="01AB9B8F" w:rsidR="00480C39" w:rsidRDefault="00480C39" w:rsidP="005807F5">
      <w:pPr>
        <w:pStyle w:val="ListParagraph"/>
        <w:numPr>
          <w:ilvl w:val="0"/>
          <w:numId w:val="3"/>
        </w:numPr>
        <w:ind w:left="1260" w:hanging="540"/>
        <w:contextualSpacing w:val="0"/>
        <w:rPr>
          <w:rFonts w:eastAsia="Times New Roman"/>
        </w:rPr>
      </w:pPr>
      <w:r>
        <w:rPr>
          <w:rFonts w:eastAsia="Times New Roman"/>
        </w:rPr>
        <w:t>Specific Defenses</w:t>
      </w:r>
    </w:p>
    <w:p w14:paraId="2F7B736C" w14:textId="25117AFE" w:rsidR="00480C39" w:rsidRDefault="00480C39" w:rsidP="005807F5">
      <w:pPr>
        <w:pStyle w:val="ListParagraph"/>
        <w:numPr>
          <w:ilvl w:val="0"/>
          <w:numId w:val="3"/>
        </w:numPr>
        <w:ind w:left="1260" w:hanging="540"/>
        <w:contextualSpacing w:val="0"/>
        <w:rPr>
          <w:rFonts w:eastAsia="Times New Roman"/>
        </w:rPr>
      </w:pPr>
      <w:r>
        <w:rPr>
          <w:rFonts w:eastAsia="Times New Roman"/>
        </w:rPr>
        <w:t>Jury Deliberations</w:t>
      </w:r>
    </w:p>
    <w:p w14:paraId="5A0B8E7A" w14:textId="77777777" w:rsidR="00480C39" w:rsidRDefault="00480C39" w:rsidP="00480C39">
      <w:pPr>
        <w:pStyle w:val="ListParagraph"/>
        <w:ind w:left="1080"/>
        <w:rPr>
          <w:rFonts w:eastAsia="Times New Roman"/>
        </w:rPr>
      </w:pPr>
    </w:p>
    <w:p w14:paraId="0865B4F1" w14:textId="77777777" w:rsidR="00480C39" w:rsidRDefault="00480C39" w:rsidP="00C95AE0">
      <w:pPr>
        <w:pStyle w:val="ListParagraph"/>
        <w:numPr>
          <w:ilvl w:val="0"/>
          <w:numId w:val="2"/>
        </w:numPr>
        <w:contextualSpacing w:val="0"/>
        <w:rPr>
          <w:rFonts w:eastAsia="Times New Roman"/>
        </w:rPr>
      </w:pPr>
      <w:r>
        <w:rPr>
          <w:rFonts w:eastAsia="Times New Roman"/>
        </w:rPr>
        <w:t>Substantive Instructions</w:t>
      </w:r>
    </w:p>
    <w:p w14:paraId="40DB3421"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Alien Offenses</w:t>
      </w:r>
    </w:p>
    <w:p w14:paraId="346BA0C5"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Assault and Threat Offenses</w:t>
      </w:r>
    </w:p>
    <w:p w14:paraId="200363AF"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Bank Robbery and Hobbs Act Offenses</w:t>
      </w:r>
    </w:p>
    <w:p w14:paraId="3D13FA4E"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Bribery</w:t>
      </w:r>
    </w:p>
    <w:p w14:paraId="427651FC"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Conspiracy</w:t>
      </w:r>
    </w:p>
    <w:p w14:paraId="50340D9B" w14:textId="284CE7A0" w:rsidR="00480C39" w:rsidRDefault="00480C39" w:rsidP="005807F5">
      <w:pPr>
        <w:pStyle w:val="ListParagraph"/>
        <w:numPr>
          <w:ilvl w:val="0"/>
          <w:numId w:val="3"/>
        </w:numPr>
        <w:ind w:left="1260" w:hanging="540"/>
        <w:contextualSpacing w:val="0"/>
        <w:rPr>
          <w:rFonts w:eastAsia="Times New Roman"/>
        </w:rPr>
      </w:pPr>
      <w:r>
        <w:rPr>
          <w:rFonts w:eastAsia="Times New Roman"/>
        </w:rPr>
        <w:t>Controlled Substance</w:t>
      </w:r>
      <w:r w:rsidR="00287465">
        <w:rPr>
          <w:rFonts w:eastAsia="Times New Roman"/>
        </w:rPr>
        <w:t>s</w:t>
      </w:r>
      <w:r>
        <w:rPr>
          <w:rFonts w:eastAsia="Times New Roman"/>
        </w:rPr>
        <w:t xml:space="preserve"> Offenses</w:t>
      </w:r>
    </w:p>
    <w:p w14:paraId="77FAE413"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Counterfeiting</w:t>
      </w:r>
    </w:p>
    <w:p w14:paraId="6F0C94E6" w14:textId="4198A930" w:rsidR="00480C39" w:rsidRDefault="00480C39" w:rsidP="005807F5">
      <w:pPr>
        <w:pStyle w:val="ListParagraph"/>
        <w:numPr>
          <w:ilvl w:val="0"/>
          <w:numId w:val="3"/>
        </w:numPr>
        <w:ind w:left="1260" w:hanging="540"/>
        <w:contextualSpacing w:val="0"/>
        <w:rPr>
          <w:rFonts w:eastAsia="Times New Roman"/>
        </w:rPr>
      </w:pPr>
      <w:r>
        <w:rPr>
          <w:rFonts w:eastAsia="Times New Roman"/>
        </w:rPr>
        <w:t xml:space="preserve">Firearms </w:t>
      </w:r>
      <w:r w:rsidR="009C7E1D">
        <w:rPr>
          <w:rFonts w:eastAsia="Times New Roman"/>
        </w:rPr>
        <w:t>and Explosives</w:t>
      </w:r>
    </w:p>
    <w:p w14:paraId="50B94041"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Fraud, Access Device, and Computer Offenses</w:t>
      </w:r>
    </w:p>
    <w:p w14:paraId="6DE2CB76"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Homicide</w:t>
      </w:r>
    </w:p>
    <w:p w14:paraId="30A46382"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Kidnapping</w:t>
      </w:r>
    </w:p>
    <w:p w14:paraId="2D8A2C99"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Money Laundering and Racketeering Offenses</w:t>
      </w:r>
    </w:p>
    <w:p w14:paraId="28DDB02B"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Obstruction of Justice</w:t>
      </w:r>
    </w:p>
    <w:p w14:paraId="5BBC1924"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Sexual Abuse, Sexual Exploitation, and Child Pornography Offenses</w:t>
      </w:r>
    </w:p>
    <w:p w14:paraId="5A1D6AC5"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Smuggling</w:t>
      </w:r>
    </w:p>
    <w:p w14:paraId="3595E899"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Tax and Bulk Smuggling Offenses</w:t>
      </w:r>
    </w:p>
    <w:p w14:paraId="53091809"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Theft and Stolen Property Offenses</w:t>
      </w:r>
    </w:p>
    <w:p w14:paraId="1EEC0509"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Other Offenses</w:t>
      </w:r>
    </w:p>
    <w:p w14:paraId="5F89F618" w14:textId="77777777" w:rsidR="00480C39" w:rsidRDefault="00480C39" w:rsidP="00480C39">
      <w:r>
        <w:t> </w:t>
      </w:r>
    </w:p>
    <w:p w14:paraId="4AB2F007" w14:textId="77777777" w:rsidR="00480C39" w:rsidRDefault="00480C39" w:rsidP="001343CB">
      <w:pPr>
        <w:pStyle w:val="TOC1"/>
      </w:pPr>
    </w:p>
    <w:p w14:paraId="2CE01E0D" w14:textId="77777777" w:rsidR="006E2F0E" w:rsidRPr="006E2F0E" w:rsidRDefault="006E2F0E" w:rsidP="006E2F0E">
      <w:pPr>
        <w:widowControl w:val="0"/>
        <w:jc w:val="center"/>
        <w:rPr>
          <w:rFonts w:eastAsia="Times New Roman" w:cs="Times New Roman"/>
          <w:b/>
          <w:smallCaps/>
          <w:sz w:val="32"/>
          <w:szCs w:val="20"/>
        </w:rPr>
        <w:sectPr w:rsidR="006E2F0E" w:rsidRPr="006E2F0E" w:rsidSect="00DE76D3">
          <w:footerReference w:type="default" r:id="rId11"/>
          <w:footerReference w:type="first" r:id="rId12"/>
          <w:type w:val="continuous"/>
          <w:pgSz w:w="12240" w:h="15840" w:code="1"/>
          <w:pgMar w:top="1152" w:right="1440" w:bottom="1152" w:left="1440" w:header="720" w:footer="720" w:gutter="0"/>
          <w:pgNumType w:fmt="upperRoman" w:start="1"/>
          <w:cols w:space="720"/>
          <w:titlePg/>
          <w:docGrid w:linePitch="326"/>
        </w:sectPr>
      </w:pPr>
    </w:p>
    <w:p w14:paraId="2CED9F28" w14:textId="77777777" w:rsidR="006E2F0E" w:rsidRPr="006E2F0E" w:rsidRDefault="006E2F0E" w:rsidP="006E2F0E">
      <w:pPr>
        <w:widowControl w:val="0"/>
        <w:jc w:val="center"/>
        <w:rPr>
          <w:rFonts w:eastAsia="Times New Roman" w:cs="Times New Roman"/>
          <w:b/>
          <w:smallCaps/>
          <w:sz w:val="32"/>
          <w:szCs w:val="20"/>
        </w:rPr>
      </w:pPr>
      <w:bookmarkStart w:id="1" w:name="_Hlk112161677"/>
      <w:r w:rsidRPr="006E2F0E">
        <w:rPr>
          <w:rFonts w:eastAsia="Times New Roman" w:cs="Times New Roman"/>
          <w:b/>
          <w:smallCaps/>
          <w:sz w:val="32"/>
          <w:szCs w:val="20"/>
        </w:rPr>
        <w:lastRenderedPageBreak/>
        <w:t>Table of Contents</w:t>
      </w:r>
    </w:p>
    <w:p w14:paraId="32FF917B" w14:textId="77777777" w:rsidR="006E2F0E" w:rsidRPr="006E2F0E" w:rsidRDefault="006E2F0E" w:rsidP="006E2F0E">
      <w:pPr>
        <w:rPr>
          <w:rFonts w:eastAsia="Times New Roman" w:cs="Times New Roman"/>
          <w:szCs w:val="20"/>
        </w:rPr>
      </w:pPr>
    </w:p>
    <w:p w14:paraId="32F6538D" w14:textId="77777777" w:rsidR="006E2F0E" w:rsidRPr="006E2F0E" w:rsidRDefault="006E2F0E" w:rsidP="006E2F0E">
      <w:pPr>
        <w:jc w:val="center"/>
        <w:rPr>
          <w:rFonts w:eastAsia="Times New Roman" w:cs="Times New Roman"/>
          <w:b/>
          <w:bCs/>
          <w:szCs w:val="20"/>
        </w:rPr>
        <w:sectPr w:rsidR="006E2F0E" w:rsidRPr="006E2F0E" w:rsidSect="00500A33">
          <w:footerReference w:type="default" r:id="rId13"/>
          <w:pgSz w:w="12240" w:h="15840" w:code="1"/>
          <w:pgMar w:top="1152" w:right="1440" w:bottom="1152" w:left="1440" w:header="720" w:footer="720" w:gutter="0"/>
          <w:pgNumType w:fmt="lowerRoman" w:start="6"/>
          <w:cols w:space="720"/>
        </w:sectPr>
      </w:pPr>
    </w:p>
    <w:p w14:paraId="5FEC94A6" w14:textId="2ACFA104" w:rsidR="0005059E" w:rsidRDefault="006E2F0E" w:rsidP="00204F9B">
      <w:pPr>
        <w:tabs>
          <w:tab w:val="left" w:pos="1440"/>
        </w:tabs>
        <w:ind w:right="-180"/>
        <w:jc w:val="center"/>
        <w:rPr>
          <w:rFonts w:eastAsia="Times New Roman" w:cs="Times New Roman"/>
          <w:b/>
          <w:bCs/>
          <w:szCs w:val="20"/>
        </w:rPr>
      </w:pPr>
      <w:r w:rsidRPr="006E2F0E">
        <w:rPr>
          <w:rFonts w:eastAsia="Times New Roman" w:cs="Times New Roman"/>
          <w:b/>
          <w:bCs/>
          <w:szCs w:val="20"/>
        </w:rPr>
        <w:t>CRIMINAL INSTRUCTIONS</w:t>
      </w:r>
      <w:bookmarkStart w:id="2" w:name="_Toc73698456"/>
    </w:p>
    <w:p w14:paraId="7A60EF64" w14:textId="61BA9F6A" w:rsidR="006B5955" w:rsidRDefault="006B5955" w:rsidP="00326866">
      <w:pPr>
        <w:tabs>
          <w:tab w:val="left" w:pos="1440"/>
        </w:tabs>
        <w:jc w:val="center"/>
        <w:rPr>
          <w:rFonts w:eastAsia="Times New Roman"/>
          <w:b/>
          <w:bCs/>
          <w:szCs w:val="20"/>
        </w:rPr>
      </w:pPr>
    </w:p>
    <w:bookmarkStart w:id="3" w:name="_Toc83310515"/>
    <w:bookmarkStart w:id="4" w:name="_Toc83362316"/>
    <w:bookmarkStart w:id="5" w:name="_Toc83362727"/>
    <w:p w14:paraId="2AA28749" w14:textId="1CBA4A10" w:rsidR="00A36B56" w:rsidRDefault="009B1A2B">
      <w:pPr>
        <w:pStyle w:val="TOC1"/>
        <w:rPr>
          <w:rFonts w:asciiTheme="minorHAnsi" w:eastAsiaTheme="minorEastAsia" w:hAnsiTheme="minorHAnsi" w:cstheme="minorBidi"/>
          <w:bCs w:val="0"/>
          <w:kern w:val="2"/>
          <w14:ligatures w14:val="standardContextual"/>
        </w:rPr>
      </w:pPr>
      <w:r>
        <w:rPr>
          <w:b/>
          <w:szCs w:val="20"/>
        </w:rPr>
        <w:fldChar w:fldCharType="begin"/>
      </w:r>
      <w:r>
        <w:rPr>
          <w:b/>
          <w:szCs w:val="20"/>
        </w:rPr>
        <w:instrText xml:space="preserve"> TOC \o "1-3" \h \z \u </w:instrText>
      </w:r>
      <w:r>
        <w:rPr>
          <w:b/>
          <w:szCs w:val="20"/>
        </w:rPr>
        <w:fldChar w:fldCharType="separate"/>
      </w:r>
      <w:hyperlink w:anchor="_Toc211607089" w:history="1">
        <w:r w:rsidR="00A36B56" w:rsidRPr="008E6055">
          <w:rPr>
            <w:rStyle w:val="Hyperlink"/>
          </w:rPr>
          <w:t>1</w:t>
        </w:r>
        <w:r w:rsidR="00E97E0E">
          <w:rPr>
            <w:rStyle w:val="Hyperlink"/>
          </w:rPr>
          <w:t xml:space="preserve">. </w:t>
        </w:r>
        <w:r w:rsidR="00A36B56" w:rsidRPr="008E6055">
          <w:rPr>
            <w:rStyle w:val="Hyperlink"/>
          </w:rPr>
          <w:t>PRELIMINARY INSTRUCTIONS</w:t>
        </w:r>
        <w:r w:rsidR="00A36B56">
          <w:rPr>
            <w:webHidden/>
          </w:rPr>
          <w:tab/>
        </w:r>
        <w:r w:rsidR="00A36B56">
          <w:rPr>
            <w:webHidden/>
          </w:rPr>
          <w:fldChar w:fldCharType="begin"/>
        </w:r>
        <w:r w:rsidR="00A36B56">
          <w:rPr>
            <w:webHidden/>
          </w:rPr>
          <w:instrText xml:space="preserve"> PAGEREF _Toc211607089 \h </w:instrText>
        </w:r>
        <w:r w:rsidR="00A36B56">
          <w:rPr>
            <w:webHidden/>
          </w:rPr>
        </w:r>
        <w:r w:rsidR="00A36B56">
          <w:rPr>
            <w:webHidden/>
          </w:rPr>
          <w:fldChar w:fldCharType="separate"/>
        </w:r>
        <w:r w:rsidR="00E7620C">
          <w:rPr>
            <w:webHidden/>
          </w:rPr>
          <w:t>1</w:t>
        </w:r>
        <w:r w:rsidR="00A36B56">
          <w:rPr>
            <w:webHidden/>
          </w:rPr>
          <w:fldChar w:fldCharType="end"/>
        </w:r>
      </w:hyperlink>
    </w:p>
    <w:p w14:paraId="382CD85B" w14:textId="7151B023" w:rsidR="00A36B56" w:rsidRDefault="00A36B56">
      <w:pPr>
        <w:pStyle w:val="TOC2"/>
        <w:rPr>
          <w:rFonts w:asciiTheme="minorHAnsi" w:hAnsiTheme="minorHAnsi" w:cstheme="minorBidi"/>
          <w:kern w:val="2"/>
          <w14:ligatures w14:val="standardContextual"/>
        </w:rPr>
      </w:pPr>
      <w:hyperlink w:anchor="_Toc211607090" w:history="1">
        <w:r w:rsidRPr="008E6055">
          <w:rPr>
            <w:rStyle w:val="Hyperlink"/>
          </w:rPr>
          <w:t>1.1 Duty of Jury</w:t>
        </w:r>
        <w:r>
          <w:rPr>
            <w:webHidden/>
          </w:rPr>
          <w:tab/>
        </w:r>
        <w:r>
          <w:rPr>
            <w:webHidden/>
          </w:rPr>
          <w:fldChar w:fldCharType="begin"/>
        </w:r>
        <w:r>
          <w:rPr>
            <w:webHidden/>
          </w:rPr>
          <w:instrText xml:space="preserve"> PAGEREF _Toc211607090 \h </w:instrText>
        </w:r>
        <w:r>
          <w:rPr>
            <w:webHidden/>
          </w:rPr>
        </w:r>
        <w:r>
          <w:rPr>
            <w:webHidden/>
          </w:rPr>
          <w:fldChar w:fldCharType="separate"/>
        </w:r>
        <w:r w:rsidR="00E7620C">
          <w:rPr>
            <w:webHidden/>
          </w:rPr>
          <w:t>2</w:t>
        </w:r>
        <w:r>
          <w:rPr>
            <w:webHidden/>
          </w:rPr>
          <w:fldChar w:fldCharType="end"/>
        </w:r>
      </w:hyperlink>
    </w:p>
    <w:p w14:paraId="2B74F6EC" w14:textId="04546916" w:rsidR="00A36B56" w:rsidRDefault="00A36B56">
      <w:pPr>
        <w:pStyle w:val="TOC2"/>
        <w:rPr>
          <w:rFonts w:asciiTheme="minorHAnsi" w:hAnsiTheme="minorHAnsi" w:cstheme="minorBidi"/>
          <w:kern w:val="2"/>
          <w14:ligatures w14:val="standardContextual"/>
        </w:rPr>
      </w:pPr>
      <w:hyperlink w:anchor="_Toc211607091" w:history="1">
        <w:r w:rsidRPr="008E6055">
          <w:rPr>
            <w:rStyle w:val="Hyperlink"/>
          </w:rPr>
          <w:t>1.2 The Charge—Presumption of Innocence</w:t>
        </w:r>
        <w:r>
          <w:rPr>
            <w:webHidden/>
          </w:rPr>
          <w:tab/>
        </w:r>
        <w:r>
          <w:rPr>
            <w:webHidden/>
          </w:rPr>
          <w:fldChar w:fldCharType="begin"/>
        </w:r>
        <w:r>
          <w:rPr>
            <w:webHidden/>
          </w:rPr>
          <w:instrText xml:space="preserve"> PAGEREF _Toc211607091 \h </w:instrText>
        </w:r>
        <w:r>
          <w:rPr>
            <w:webHidden/>
          </w:rPr>
        </w:r>
        <w:r>
          <w:rPr>
            <w:webHidden/>
          </w:rPr>
          <w:fldChar w:fldCharType="separate"/>
        </w:r>
        <w:r w:rsidR="00E7620C">
          <w:rPr>
            <w:webHidden/>
          </w:rPr>
          <w:t>4</w:t>
        </w:r>
        <w:r>
          <w:rPr>
            <w:webHidden/>
          </w:rPr>
          <w:fldChar w:fldCharType="end"/>
        </w:r>
      </w:hyperlink>
    </w:p>
    <w:p w14:paraId="413189BC" w14:textId="0504EEC2" w:rsidR="00A36B56" w:rsidRDefault="00A36B56">
      <w:pPr>
        <w:pStyle w:val="TOC2"/>
        <w:rPr>
          <w:rFonts w:asciiTheme="minorHAnsi" w:hAnsiTheme="minorHAnsi" w:cstheme="minorBidi"/>
          <w:kern w:val="2"/>
          <w14:ligatures w14:val="standardContextual"/>
        </w:rPr>
      </w:pPr>
      <w:hyperlink w:anchor="_Toc211607092" w:history="1">
        <w:r w:rsidRPr="008E6055">
          <w:rPr>
            <w:rStyle w:val="Hyperlink"/>
          </w:rPr>
          <w:t>1.3 What is Evidence</w:t>
        </w:r>
        <w:r>
          <w:rPr>
            <w:webHidden/>
          </w:rPr>
          <w:tab/>
        </w:r>
        <w:r>
          <w:rPr>
            <w:webHidden/>
          </w:rPr>
          <w:fldChar w:fldCharType="begin"/>
        </w:r>
        <w:r>
          <w:rPr>
            <w:webHidden/>
          </w:rPr>
          <w:instrText xml:space="preserve"> PAGEREF _Toc211607092 \h </w:instrText>
        </w:r>
        <w:r>
          <w:rPr>
            <w:webHidden/>
          </w:rPr>
        </w:r>
        <w:r>
          <w:rPr>
            <w:webHidden/>
          </w:rPr>
          <w:fldChar w:fldCharType="separate"/>
        </w:r>
        <w:r w:rsidR="00E7620C">
          <w:rPr>
            <w:webHidden/>
          </w:rPr>
          <w:t>5</w:t>
        </w:r>
        <w:r>
          <w:rPr>
            <w:webHidden/>
          </w:rPr>
          <w:fldChar w:fldCharType="end"/>
        </w:r>
      </w:hyperlink>
    </w:p>
    <w:p w14:paraId="247DCE82" w14:textId="354C7B42" w:rsidR="00A36B56" w:rsidRDefault="00A36B56">
      <w:pPr>
        <w:pStyle w:val="TOC2"/>
        <w:rPr>
          <w:rFonts w:asciiTheme="minorHAnsi" w:hAnsiTheme="minorHAnsi" w:cstheme="minorBidi"/>
          <w:kern w:val="2"/>
          <w14:ligatures w14:val="standardContextual"/>
        </w:rPr>
      </w:pPr>
      <w:hyperlink w:anchor="_Toc211607093" w:history="1">
        <w:r w:rsidRPr="008E6055">
          <w:rPr>
            <w:rStyle w:val="Hyperlink"/>
          </w:rPr>
          <w:t>1.4 What is Not Evidence</w:t>
        </w:r>
        <w:r>
          <w:rPr>
            <w:webHidden/>
          </w:rPr>
          <w:tab/>
        </w:r>
        <w:r>
          <w:rPr>
            <w:webHidden/>
          </w:rPr>
          <w:fldChar w:fldCharType="begin"/>
        </w:r>
        <w:r>
          <w:rPr>
            <w:webHidden/>
          </w:rPr>
          <w:instrText xml:space="preserve"> PAGEREF _Toc211607093 \h </w:instrText>
        </w:r>
        <w:r>
          <w:rPr>
            <w:webHidden/>
          </w:rPr>
        </w:r>
        <w:r>
          <w:rPr>
            <w:webHidden/>
          </w:rPr>
          <w:fldChar w:fldCharType="separate"/>
        </w:r>
        <w:r w:rsidR="00E7620C">
          <w:rPr>
            <w:webHidden/>
          </w:rPr>
          <w:t>6</w:t>
        </w:r>
        <w:r>
          <w:rPr>
            <w:webHidden/>
          </w:rPr>
          <w:fldChar w:fldCharType="end"/>
        </w:r>
      </w:hyperlink>
    </w:p>
    <w:p w14:paraId="09682992" w14:textId="7B33F3CF" w:rsidR="00A36B56" w:rsidRDefault="00A36B56">
      <w:pPr>
        <w:pStyle w:val="TOC2"/>
        <w:rPr>
          <w:rFonts w:asciiTheme="minorHAnsi" w:hAnsiTheme="minorHAnsi" w:cstheme="minorBidi"/>
          <w:kern w:val="2"/>
          <w14:ligatures w14:val="standardContextual"/>
        </w:rPr>
      </w:pPr>
      <w:hyperlink w:anchor="_Toc211607094" w:history="1">
        <w:r w:rsidRPr="008E6055">
          <w:rPr>
            <w:rStyle w:val="Hyperlink"/>
          </w:rPr>
          <w:t>1.5 Direct and Circumstantial Evidence</w:t>
        </w:r>
        <w:r>
          <w:rPr>
            <w:webHidden/>
          </w:rPr>
          <w:tab/>
        </w:r>
        <w:r>
          <w:rPr>
            <w:webHidden/>
          </w:rPr>
          <w:fldChar w:fldCharType="begin"/>
        </w:r>
        <w:r>
          <w:rPr>
            <w:webHidden/>
          </w:rPr>
          <w:instrText xml:space="preserve"> PAGEREF _Toc211607094 \h </w:instrText>
        </w:r>
        <w:r>
          <w:rPr>
            <w:webHidden/>
          </w:rPr>
        </w:r>
        <w:r>
          <w:rPr>
            <w:webHidden/>
          </w:rPr>
          <w:fldChar w:fldCharType="separate"/>
        </w:r>
        <w:r w:rsidR="00E7620C">
          <w:rPr>
            <w:webHidden/>
          </w:rPr>
          <w:t>7</w:t>
        </w:r>
        <w:r>
          <w:rPr>
            <w:webHidden/>
          </w:rPr>
          <w:fldChar w:fldCharType="end"/>
        </w:r>
      </w:hyperlink>
    </w:p>
    <w:p w14:paraId="7C0F7F6E" w14:textId="6C78D2C5" w:rsidR="00A36B56" w:rsidRDefault="00A36B56">
      <w:pPr>
        <w:pStyle w:val="TOC2"/>
        <w:rPr>
          <w:rFonts w:asciiTheme="minorHAnsi" w:hAnsiTheme="minorHAnsi" w:cstheme="minorBidi"/>
          <w:kern w:val="2"/>
          <w14:ligatures w14:val="standardContextual"/>
        </w:rPr>
      </w:pPr>
      <w:hyperlink w:anchor="_Toc211607095" w:history="1">
        <w:r w:rsidRPr="008E6055">
          <w:rPr>
            <w:rStyle w:val="Hyperlink"/>
          </w:rPr>
          <w:t>1.6 Ruling on Objections</w:t>
        </w:r>
        <w:r>
          <w:rPr>
            <w:webHidden/>
          </w:rPr>
          <w:tab/>
        </w:r>
        <w:r>
          <w:rPr>
            <w:webHidden/>
          </w:rPr>
          <w:fldChar w:fldCharType="begin"/>
        </w:r>
        <w:r>
          <w:rPr>
            <w:webHidden/>
          </w:rPr>
          <w:instrText xml:space="preserve"> PAGEREF _Toc211607095 \h </w:instrText>
        </w:r>
        <w:r>
          <w:rPr>
            <w:webHidden/>
          </w:rPr>
        </w:r>
        <w:r>
          <w:rPr>
            <w:webHidden/>
          </w:rPr>
          <w:fldChar w:fldCharType="separate"/>
        </w:r>
        <w:r w:rsidR="00E7620C">
          <w:rPr>
            <w:webHidden/>
          </w:rPr>
          <w:t>8</w:t>
        </w:r>
        <w:r>
          <w:rPr>
            <w:webHidden/>
          </w:rPr>
          <w:fldChar w:fldCharType="end"/>
        </w:r>
      </w:hyperlink>
    </w:p>
    <w:p w14:paraId="7998A468" w14:textId="5EDBCB95" w:rsidR="00A36B56" w:rsidRDefault="00A36B56">
      <w:pPr>
        <w:pStyle w:val="TOC2"/>
        <w:rPr>
          <w:rFonts w:asciiTheme="minorHAnsi" w:hAnsiTheme="minorHAnsi" w:cstheme="minorBidi"/>
          <w:kern w:val="2"/>
          <w14:ligatures w14:val="standardContextual"/>
        </w:rPr>
      </w:pPr>
      <w:hyperlink w:anchor="_Toc211607096" w:history="1">
        <w:r w:rsidRPr="008E6055">
          <w:rPr>
            <w:rStyle w:val="Hyperlink"/>
          </w:rPr>
          <w:t>1.7 Credibility of Witnesses</w:t>
        </w:r>
        <w:r>
          <w:rPr>
            <w:webHidden/>
          </w:rPr>
          <w:tab/>
        </w:r>
        <w:r>
          <w:rPr>
            <w:webHidden/>
          </w:rPr>
          <w:fldChar w:fldCharType="begin"/>
        </w:r>
        <w:r>
          <w:rPr>
            <w:webHidden/>
          </w:rPr>
          <w:instrText xml:space="preserve"> PAGEREF _Toc211607096 \h </w:instrText>
        </w:r>
        <w:r>
          <w:rPr>
            <w:webHidden/>
          </w:rPr>
        </w:r>
        <w:r>
          <w:rPr>
            <w:webHidden/>
          </w:rPr>
          <w:fldChar w:fldCharType="separate"/>
        </w:r>
        <w:r w:rsidR="00E7620C">
          <w:rPr>
            <w:webHidden/>
          </w:rPr>
          <w:t>9</w:t>
        </w:r>
        <w:r>
          <w:rPr>
            <w:webHidden/>
          </w:rPr>
          <w:fldChar w:fldCharType="end"/>
        </w:r>
      </w:hyperlink>
    </w:p>
    <w:p w14:paraId="6FE816F3" w14:textId="06D6A2F0" w:rsidR="00A36B56" w:rsidRDefault="00A36B56">
      <w:pPr>
        <w:pStyle w:val="TOC2"/>
        <w:rPr>
          <w:rFonts w:asciiTheme="minorHAnsi" w:hAnsiTheme="minorHAnsi" w:cstheme="minorBidi"/>
          <w:kern w:val="2"/>
          <w14:ligatures w14:val="standardContextual"/>
        </w:rPr>
      </w:pPr>
      <w:hyperlink w:anchor="_Toc211607097" w:history="1">
        <w:r w:rsidRPr="008E6055">
          <w:rPr>
            <w:rStyle w:val="Hyperlink"/>
          </w:rPr>
          <w:t>1.8 Conduct of the Jury</w:t>
        </w:r>
        <w:r>
          <w:rPr>
            <w:webHidden/>
          </w:rPr>
          <w:tab/>
        </w:r>
        <w:r>
          <w:rPr>
            <w:webHidden/>
          </w:rPr>
          <w:fldChar w:fldCharType="begin"/>
        </w:r>
        <w:r>
          <w:rPr>
            <w:webHidden/>
          </w:rPr>
          <w:instrText xml:space="preserve"> PAGEREF _Toc211607097 \h </w:instrText>
        </w:r>
        <w:r>
          <w:rPr>
            <w:webHidden/>
          </w:rPr>
        </w:r>
        <w:r>
          <w:rPr>
            <w:webHidden/>
          </w:rPr>
          <w:fldChar w:fldCharType="separate"/>
        </w:r>
        <w:r w:rsidR="00E7620C">
          <w:rPr>
            <w:webHidden/>
          </w:rPr>
          <w:t>11</w:t>
        </w:r>
        <w:r>
          <w:rPr>
            <w:webHidden/>
          </w:rPr>
          <w:fldChar w:fldCharType="end"/>
        </w:r>
      </w:hyperlink>
    </w:p>
    <w:p w14:paraId="35C55B25" w14:textId="33808308" w:rsidR="00A36B56" w:rsidRDefault="00A36B56">
      <w:pPr>
        <w:pStyle w:val="TOC2"/>
        <w:rPr>
          <w:rFonts w:asciiTheme="minorHAnsi" w:hAnsiTheme="minorHAnsi" w:cstheme="minorBidi"/>
          <w:kern w:val="2"/>
          <w14:ligatures w14:val="standardContextual"/>
        </w:rPr>
      </w:pPr>
      <w:hyperlink w:anchor="_Toc211607098" w:history="1">
        <w:r w:rsidRPr="008E6055">
          <w:rPr>
            <w:rStyle w:val="Hyperlink"/>
          </w:rPr>
          <w:t>1.9 No Transcript Available to Jury</w:t>
        </w:r>
        <w:r>
          <w:rPr>
            <w:webHidden/>
          </w:rPr>
          <w:tab/>
        </w:r>
        <w:r>
          <w:rPr>
            <w:webHidden/>
          </w:rPr>
          <w:fldChar w:fldCharType="begin"/>
        </w:r>
        <w:r>
          <w:rPr>
            <w:webHidden/>
          </w:rPr>
          <w:instrText xml:space="preserve"> PAGEREF _Toc211607098 \h </w:instrText>
        </w:r>
        <w:r>
          <w:rPr>
            <w:webHidden/>
          </w:rPr>
        </w:r>
        <w:r>
          <w:rPr>
            <w:webHidden/>
          </w:rPr>
          <w:fldChar w:fldCharType="separate"/>
        </w:r>
        <w:r w:rsidR="00E7620C">
          <w:rPr>
            <w:webHidden/>
          </w:rPr>
          <w:t>13</w:t>
        </w:r>
        <w:r>
          <w:rPr>
            <w:webHidden/>
          </w:rPr>
          <w:fldChar w:fldCharType="end"/>
        </w:r>
      </w:hyperlink>
    </w:p>
    <w:p w14:paraId="6F465F73" w14:textId="3383AB29" w:rsidR="00A36B56" w:rsidRDefault="00A36B56">
      <w:pPr>
        <w:pStyle w:val="TOC2"/>
        <w:rPr>
          <w:rFonts w:asciiTheme="minorHAnsi" w:hAnsiTheme="minorHAnsi" w:cstheme="minorBidi"/>
          <w:kern w:val="2"/>
          <w14:ligatures w14:val="standardContextual"/>
        </w:rPr>
      </w:pPr>
      <w:hyperlink w:anchor="_Toc211607099" w:history="1">
        <w:r w:rsidRPr="008E6055">
          <w:rPr>
            <w:rStyle w:val="Hyperlink"/>
          </w:rPr>
          <w:t>1.10 Taking Notes</w:t>
        </w:r>
        <w:r>
          <w:rPr>
            <w:webHidden/>
          </w:rPr>
          <w:tab/>
        </w:r>
        <w:r>
          <w:rPr>
            <w:webHidden/>
          </w:rPr>
          <w:fldChar w:fldCharType="begin"/>
        </w:r>
        <w:r>
          <w:rPr>
            <w:webHidden/>
          </w:rPr>
          <w:instrText xml:space="preserve"> PAGEREF _Toc211607099 \h </w:instrText>
        </w:r>
        <w:r>
          <w:rPr>
            <w:webHidden/>
          </w:rPr>
        </w:r>
        <w:r>
          <w:rPr>
            <w:webHidden/>
          </w:rPr>
          <w:fldChar w:fldCharType="separate"/>
        </w:r>
        <w:r w:rsidR="00E7620C">
          <w:rPr>
            <w:webHidden/>
          </w:rPr>
          <w:t>14</w:t>
        </w:r>
        <w:r>
          <w:rPr>
            <w:webHidden/>
          </w:rPr>
          <w:fldChar w:fldCharType="end"/>
        </w:r>
      </w:hyperlink>
    </w:p>
    <w:p w14:paraId="79C8A3C7" w14:textId="71AC0973" w:rsidR="00A36B56" w:rsidRDefault="00A36B56">
      <w:pPr>
        <w:pStyle w:val="TOC2"/>
        <w:rPr>
          <w:rFonts w:asciiTheme="minorHAnsi" w:hAnsiTheme="minorHAnsi" w:cstheme="minorBidi"/>
          <w:kern w:val="2"/>
          <w14:ligatures w14:val="standardContextual"/>
        </w:rPr>
      </w:pPr>
      <w:hyperlink w:anchor="_Toc211607100" w:history="1">
        <w:r w:rsidRPr="008E6055">
          <w:rPr>
            <w:rStyle w:val="Hyperlink"/>
          </w:rPr>
          <w:t>1.11 Outline of Trial</w:t>
        </w:r>
        <w:r>
          <w:rPr>
            <w:webHidden/>
          </w:rPr>
          <w:tab/>
        </w:r>
        <w:r>
          <w:rPr>
            <w:webHidden/>
          </w:rPr>
          <w:fldChar w:fldCharType="begin"/>
        </w:r>
        <w:r>
          <w:rPr>
            <w:webHidden/>
          </w:rPr>
          <w:instrText xml:space="preserve"> PAGEREF _Toc211607100 \h </w:instrText>
        </w:r>
        <w:r>
          <w:rPr>
            <w:webHidden/>
          </w:rPr>
        </w:r>
        <w:r>
          <w:rPr>
            <w:webHidden/>
          </w:rPr>
          <w:fldChar w:fldCharType="separate"/>
        </w:r>
        <w:r w:rsidR="00E7620C">
          <w:rPr>
            <w:webHidden/>
          </w:rPr>
          <w:t>15</w:t>
        </w:r>
        <w:r>
          <w:rPr>
            <w:webHidden/>
          </w:rPr>
          <w:fldChar w:fldCharType="end"/>
        </w:r>
      </w:hyperlink>
    </w:p>
    <w:p w14:paraId="214003CE" w14:textId="1577C815" w:rsidR="00A36B56" w:rsidRDefault="00A36B56">
      <w:pPr>
        <w:pStyle w:val="TOC2"/>
        <w:rPr>
          <w:rFonts w:asciiTheme="minorHAnsi" w:hAnsiTheme="minorHAnsi" w:cstheme="minorBidi"/>
          <w:kern w:val="2"/>
          <w14:ligatures w14:val="standardContextual"/>
        </w:rPr>
      </w:pPr>
      <w:hyperlink w:anchor="_Toc211607101" w:history="1">
        <w:r w:rsidRPr="008E6055">
          <w:rPr>
            <w:rStyle w:val="Hyperlink"/>
          </w:rPr>
          <w:t>1.12 Jury to Be Guided by English Translation/Interpretation</w:t>
        </w:r>
        <w:r>
          <w:rPr>
            <w:webHidden/>
          </w:rPr>
          <w:tab/>
        </w:r>
        <w:r>
          <w:rPr>
            <w:webHidden/>
          </w:rPr>
          <w:fldChar w:fldCharType="begin"/>
        </w:r>
        <w:r>
          <w:rPr>
            <w:webHidden/>
          </w:rPr>
          <w:instrText xml:space="preserve"> PAGEREF _Toc211607101 \h </w:instrText>
        </w:r>
        <w:r>
          <w:rPr>
            <w:webHidden/>
          </w:rPr>
        </w:r>
        <w:r>
          <w:rPr>
            <w:webHidden/>
          </w:rPr>
          <w:fldChar w:fldCharType="separate"/>
        </w:r>
        <w:r w:rsidR="00E7620C">
          <w:rPr>
            <w:webHidden/>
          </w:rPr>
          <w:t>16</w:t>
        </w:r>
        <w:r>
          <w:rPr>
            <w:webHidden/>
          </w:rPr>
          <w:fldChar w:fldCharType="end"/>
        </w:r>
      </w:hyperlink>
    </w:p>
    <w:p w14:paraId="2FDEA8B7" w14:textId="187C8696" w:rsidR="00A36B56" w:rsidRDefault="00A36B56">
      <w:pPr>
        <w:pStyle w:val="TOC2"/>
        <w:rPr>
          <w:rFonts w:asciiTheme="minorHAnsi" w:hAnsiTheme="minorHAnsi" w:cstheme="minorBidi"/>
          <w:kern w:val="2"/>
          <w14:ligatures w14:val="standardContextual"/>
        </w:rPr>
      </w:pPr>
      <w:hyperlink w:anchor="_Toc211607102" w:history="1">
        <w:r w:rsidRPr="008E6055">
          <w:rPr>
            <w:rStyle w:val="Hyperlink"/>
          </w:rPr>
          <w:t>1.13 Separate Consideration for Each Defendant</w:t>
        </w:r>
        <w:r>
          <w:rPr>
            <w:webHidden/>
          </w:rPr>
          <w:tab/>
        </w:r>
        <w:r>
          <w:rPr>
            <w:webHidden/>
          </w:rPr>
          <w:fldChar w:fldCharType="begin"/>
        </w:r>
        <w:r>
          <w:rPr>
            <w:webHidden/>
          </w:rPr>
          <w:instrText xml:space="preserve"> PAGEREF _Toc211607102 \h </w:instrText>
        </w:r>
        <w:r>
          <w:rPr>
            <w:webHidden/>
          </w:rPr>
        </w:r>
        <w:r>
          <w:rPr>
            <w:webHidden/>
          </w:rPr>
          <w:fldChar w:fldCharType="separate"/>
        </w:r>
        <w:r w:rsidR="00E7620C">
          <w:rPr>
            <w:webHidden/>
          </w:rPr>
          <w:t>17</w:t>
        </w:r>
        <w:r>
          <w:rPr>
            <w:webHidden/>
          </w:rPr>
          <w:fldChar w:fldCharType="end"/>
        </w:r>
      </w:hyperlink>
    </w:p>
    <w:p w14:paraId="0BFB34C6" w14:textId="7135223E" w:rsidR="00A36B56" w:rsidRDefault="00A36B56">
      <w:pPr>
        <w:pStyle w:val="TOC2"/>
        <w:rPr>
          <w:rFonts w:asciiTheme="minorHAnsi" w:hAnsiTheme="minorHAnsi" w:cstheme="minorBidi"/>
          <w:kern w:val="2"/>
          <w14:ligatures w14:val="standardContextual"/>
        </w:rPr>
      </w:pPr>
      <w:hyperlink w:anchor="_Toc211607103" w:history="1">
        <w:r w:rsidRPr="008E6055">
          <w:rPr>
            <w:rStyle w:val="Hyperlink"/>
          </w:rPr>
          <w:t>1.14 Questions to Witnesses by Jurors During Trial</w:t>
        </w:r>
        <w:r>
          <w:rPr>
            <w:webHidden/>
          </w:rPr>
          <w:tab/>
        </w:r>
        <w:r>
          <w:rPr>
            <w:webHidden/>
          </w:rPr>
          <w:fldChar w:fldCharType="begin"/>
        </w:r>
        <w:r>
          <w:rPr>
            <w:webHidden/>
          </w:rPr>
          <w:instrText xml:space="preserve"> PAGEREF _Toc211607103 \h </w:instrText>
        </w:r>
        <w:r>
          <w:rPr>
            <w:webHidden/>
          </w:rPr>
        </w:r>
        <w:r>
          <w:rPr>
            <w:webHidden/>
          </w:rPr>
          <w:fldChar w:fldCharType="separate"/>
        </w:r>
        <w:r w:rsidR="00E7620C">
          <w:rPr>
            <w:webHidden/>
          </w:rPr>
          <w:t>18</w:t>
        </w:r>
        <w:r>
          <w:rPr>
            <w:webHidden/>
          </w:rPr>
          <w:fldChar w:fldCharType="end"/>
        </w:r>
      </w:hyperlink>
    </w:p>
    <w:p w14:paraId="3F243D90" w14:textId="266B0E58" w:rsidR="00A36B56" w:rsidRDefault="00A36B56">
      <w:pPr>
        <w:pStyle w:val="TOC2"/>
        <w:rPr>
          <w:rFonts w:asciiTheme="minorHAnsi" w:hAnsiTheme="minorHAnsi" w:cstheme="minorBidi"/>
          <w:kern w:val="2"/>
          <w14:ligatures w14:val="standardContextual"/>
        </w:rPr>
      </w:pPr>
      <w:hyperlink w:anchor="_Toc211607104" w:history="1">
        <w:r w:rsidRPr="008E6055">
          <w:rPr>
            <w:rStyle w:val="Hyperlink"/>
          </w:rPr>
          <w:t>1.15 Pro Se Defendant</w:t>
        </w:r>
        <w:r>
          <w:rPr>
            <w:webHidden/>
          </w:rPr>
          <w:tab/>
        </w:r>
        <w:r>
          <w:rPr>
            <w:webHidden/>
          </w:rPr>
          <w:fldChar w:fldCharType="begin"/>
        </w:r>
        <w:r>
          <w:rPr>
            <w:webHidden/>
          </w:rPr>
          <w:instrText xml:space="preserve"> PAGEREF _Toc211607104 \h </w:instrText>
        </w:r>
        <w:r>
          <w:rPr>
            <w:webHidden/>
          </w:rPr>
        </w:r>
        <w:r>
          <w:rPr>
            <w:webHidden/>
          </w:rPr>
          <w:fldChar w:fldCharType="separate"/>
        </w:r>
        <w:r w:rsidR="00E7620C">
          <w:rPr>
            <w:webHidden/>
          </w:rPr>
          <w:t>19</w:t>
        </w:r>
        <w:r>
          <w:rPr>
            <w:webHidden/>
          </w:rPr>
          <w:fldChar w:fldCharType="end"/>
        </w:r>
      </w:hyperlink>
    </w:p>
    <w:p w14:paraId="6C5A888A" w14:textId="3163C44E" w:rsidR="00A36B56" w:rsidRDefault="00A36B56">
      <w:pPr>
        <w:pStyle w:val="TOC2"/>
        <w:rPr>
          <w:rStyle w:val="Hyperlink"/>
        </w:rPr>
      </w:pPr>
      <w:hyperlink w:anchor="_Toc211607105" w:history="1">
        <w:r w:rsidRPr="008E6055">
          <w:rPr>
            <w:rStyle w:val="Hyperlink"/>
          </w:rPr>
          <w:t>1.16 Bench Conferences and Recesses</w:t>
        </w:r>
        <w:r>
          <w:rPr>
            <w:webHidden/>
          </w:rPr>
          <w:tab/>
        </w:r>
        <w:r>
          <w:rPr>
            <w:webHidden/>
          </w:rPr>
          <w:fldChar w:fldCharType="begin"/>
        </w:r>
        <w:r>
          <w:rPr>
            <w:webHidden/>
          </w:rPr>
          <w:instrText xml:space="preserve"> PAGEREF _Toc211607105 \h </w:instrText>
        </w:r>
        <w:r>
          <w:rPr>
            <w:webHidden/>
          </w:rPr>
        </w:r>
        <w:r>
          <w:rPr>
            <w:webHidden/>
          </w:rPr>
          <w:fldChar w:fldCharType="separate"/>
        </w:r>
        <w:r w:rsidR="00E7620C">
          <w:rPr>
            <w:webHidden/>
          </w:rPr>
          <w:t>20</w:t>
        </w:r>
        <w:r>
          <w:rPr>
            <w:webHidden/>
          </w:rPr>
          <w:fldChar w:fldCharType="end"/>
        </w:r>
      </w:hyperlink>
    </w:p>
    <w:p w14:paraId="1B75233C" w14:textId="77777777" w:rsidR="00A36B56" w:rsidRPr="00A36B56" w:rsidRDefault="00A36B56" w:rsidP="00A36B56">
      <w:pPr>
        <w:rPr>
          <w:noProof/>
        </w:rPr>
      </w:pPr>
    </w:p>
    <w:p w14:paraId="6834FE0E" w14:textId="7D4BAB6A" w:rsidR="00A36B56" w:rsidRDefault="00A36B56">
      <w:pPr>
        <w:pStyle w:val="TOC1"/>
        <w:rPr>
          <w:rFonts w:asciiTheme="minorHAnsi" w:eastAsiaTheme="minorEastAsia" w:hAnsiTheme="minorHAnsi" w:cstheme="minorBidi"/>
          <w:bCs w:val="0"/>
          <w:kern w:val="2"/>
          <w14:ligatures w14:val="standardContextual"/>
        </w:rPr>
      </w:pPr>
      <w:hyperlink w:anchor="_Toc211607106" w:history="1">
        <w:r w:rsidRPr="008E6055">
          <w:rPr>
            <w:rStyle w:val="Hyperlink"/>
          </w:rPr>
          <w:t>2</w:t>
        </w:r>
        <w:r w:rsidR="00E97E0E">
          <w:rPr>
            <w:rStyle w:val="Hyperlink"/>
          </w:rPr>
          <w:t xml:space="preserve">. </w:t>
        </w:r>
        <w:r w:rsidRPr="008E6055">
          <w:rPr>
            <w:rStyle w:val="Hyperlink"/>
          </w:rPr>
          <w:t>INSTRUCTIONS DURING COURSE OF TRIAL</w:t>
        </w:r>
        <w:r>
          <w:rPr>
            <w:webHidden/>
          </w:rPr>
          <w:tab/>
        </w:r>
        <w:r>
          <w:rPr>
            <w:webHidden/>
          </w:rPr>
          <w:fldChar w:fldCharType="begin"/>
        </w:r>
        <w:r>
          <w:rPr>
            <w:webHidden/>
          </w:rPr>
          <w:instrText xml:space="preserve"> PAGEREF _Toc211607106 \h </w:instrText>
        </w:r>
        <w:r>
          <w:rPr>
            <w:webHidden/>
          </w:rPr>
        </w:r>
        <w:r>
          <w:rPr>
            <w:webHidden/>
          </w:rPr>
          <w:fldChar w:fldCharType="separate"/>
        </w:r>
        <w:r w:rsidR="00E7620C">
          <w:rPr>
            <w:webHidden/>
          </w:rPr>
          <w:t>21</w:t>
        </w:r>
        <w:r>
          <w:rPr>
            <w:webHidden/>
          </w:rPr>
          <w:fldChar w:fldCharType="end"/>
        </w:r>
      </w:hyperlink>
    </w:p>
    <w:p w14:paraId="54035CE4" w14:textId="222A9704" w:rsidR="00A36B56" w:rsidRDefault="00A36B56">
      <w:pPr>
        <w:pStyle w:val="TOC2"/>
        <w:rPr>
          <w:rFonts w:asciiTheme="minorHAnsi" w:hAnsiTheme="minorHAnsi" w:cstheme="minorBidi"/>
          <w:kern w:val="2"/>
          <w14:ligatures w14:val="standardContextual"/>
        </w:rPr>
      </w:pPr>
      <w:hyperlink w:anchor="_Toc211607107" w:history="1">
        <w:r w:rsidRPr="008E6055">
          <w:rPr>
            <w:rStyle w:val="Hyperlink"/>
          </w:rPr>
          <w:t>2.1 Cautionary Instructions</w:t>
        </w:r>
        <w:r>
          <w:rPr>
            <w:webHidden/>
          </w:rPr>
          <w:tab/>
        </w:r>
        <w:r>
          <w:rPr>
            <w:webHidden/>
          </w:rPr>
          <w:fldChar w:fldCharType="begin"/>
        </w:r>
        <w:r>
          <w:rPr>
            <w:webHidden/>
          </w:rPr>
          <w:instrText xml:space="preserve"> PAGEREF _Toc211607107 \h </w:instrText>
        </w:r>
        <w:r>
          <w:rPr>
            <w:webHidden/>
          </w:rPr>
        </w:r>
        <w:r>
          <w:rPr>
            <w:webHidden/>
          </w:rPr>
          <w:fldChar w:fldCharType="separate"/>
        </w:r>
        <w:r w:rsidR="00E7620C">
          <w:rPr>
            <w:webHidden/>
          </w:rPr>
          <w:t>22</w:t>
        </w:r>
        <w:r>
          <w:rPr>
            <w:webHidden/>
          </w:rPr>
          <w:fldChar w:fldCharType="end"/>
        </w:r>
      </w:hyperlink>
    </w:p>
    <w:p w14:paraId="200F6FB2" w14:textId="5AD54D2F" w:rsidR="00A36B56" w:rsidRDefault="00A36B56">
      <w:pPr>
        <w:pStyle w:val="TOC2"/>
        <w:rPr>
          <w:rFonts w:asciiTheme="minorHAnsi" w:hAnsiTheme="minorHAnsi" w:cstheme="minorBidi"/>
          <w:kern w:val="2"/>
          <w14:ligatures w14:val="standardContextual"/>
        </w:rPr>
      </w:pPr>
      <w:hyperlink w:anchor="_Toc211607108" w:history="1">
        <w:r w:rsidRPr="008E6055">
          <w:rPr>
            <w:rStyle w:val="Hyperlink"/>
          </w:rPr>
          <w:t>2.2 Stipulated Testimony</w:t>
        </w:r>
        <w:r>
          <w:rPr>
            <w:webHidden/>
          </w:rPr>
          <w:tab/>
        </w:r>
        <w:r>
          <w:rPr>
            <w:webHidden/>
          </w:rPr>
          <w:fldChar w:fldCharType="begin"/>
        </w:r>
        <w:r>
          <w:rPr>
            <w:webHidden/>
          </w:rPr>
          <w:instrText xml:space="preserve"> PAGEREF _Toc211607108 \h </w:instrText>
        </w:r>
        <w:r>
          <w:rPr>
            <w:webHidden/>
          </w:rPr>
        </w:r>
        <w:r>
          <w:rPr>
            <w:webHidden/>
          </w:rPr>
          <w:fldChar w:fldCharType="separate"/>
        </w:r>
        <w:r w:rsidR="00E7620C">
          <w:rPr>
            <w:webHidden/>
          </w:rPr>
          <w:t>23</w:t>
        </w:r>
        <w:r>
          <w:rPr>
            <w:webHidden/>
          </w:rPr>
          <w:fldChar w:fldCharType="end"/>
        </w:r>
      </w:hyperlink>
    </w:p>
    <w:p w14:paraId="0B3CC37A" w14:textId="0E424F5E" w:rsidR="00A36B56" w:rsidRDefault="00A36B56">
      <w:pPr>
        <w:pStyle w:val="TOC2"/>
        <w:rPr>
          <w:rFonts w:asciiTheme="minorHAnsi" w:hAnsiTheme="minorHAnsi" w:cstheme="minorBidi"/>
          <w:kern w:val="2"/>
          <w14:ligatures w14:val="standardContextual"/>
        </w:rPr>
      </w:pPr>
      <w:hyperlink w:anchor="_Toc211607109" w:history="1">
        <w:r w:rsidRPr="008E6055">
          <w:rPr>
            <w:rStyle w:val="Hyperlink"/>
          </w:rPr>
          <w:t>2.3 Stipulations of Fact</w:t>
        </w:r>
        <w:r>
          <w:rPr>
            <w:webHidden/>
          </w:rPr>
          <w:tab/>
        </w:r>
        <w:r>
          <w:rPr>
            <w:webHidden/>
          </w:rPr>
          <w:fldChar w:fldCharType="begin"/>
        </w:r>
        <w:r>
          <w:rPr>
            <w:webHidden/>
          </w:rPr>
          <w:instrText xml:space="preserve"> PAGEREF _Toc211607109 \h </w:instrText>
        </w:r>
        <w:r>
          <w:rPr>
            <w:webHidden/>
          </w:rPr>
        </w:r>
        <w:r>
          <w:rPr>
            <w:webHidden/>
          </w:rPr>
          <w:fldChar w:fldCharType="separate"/>
        </w:r>
        <w:r w:rsidR="00E7620C">
          <w:rPr>
            <w:webHidden/>
          </w:rPr>
          <w:t>24</w:t>
        </w:r>
        <w:r>
          <w:rPr>
            <w:webHidden/>
          </w:rPr>
          <w:fldChar w:fldCharType="end"/>
        </w:r>
      </w:hyperlink>
    </w:p>
    <w:p w14:paraId="3523E18F" w14:textId="099CE039" w:rsidR="00A36B56" w:rsidRDefault="00A36B56">
      <w:pPr>
        <w:pStyle w:val="TOC2"/>
        <w:rPr>
          <w:rFonts w:asciiTheme="minorHAnsi" w:hAnsiTheme="minorHAnsi" w:cstheme="minorBidi"/>
          <w:kern w:val="2"/>
          <w14:ligatures w14:val="standardContextual"/>
        </w:rPr>
      </w:pPr>
      <w:hyperlink w:anchor="_Toc211607110" w:history="1">
        <w:r w:rsidRPr="008E6055">
          <w:rPr>
            <w:rStyle w:val="Hyperlink"/>
          </w:rPr>
          <w:t>2.4 Judicial Notice</w:t>
        </w:r>
        <w:r>
          <w:rPr>
            <w:webHidden/>
          </w:rPr>
          <w:tab/>
        </w:r>
        <w:r>
          <w:rPr>
            <w:webHidden/>
          </w:rPr>
          <w:fldChar w:fldCharType="begin"/>
        </w:r>
        <w:r>
          <w:rPr>
            <w:webHidden/>
          </w:rPr>
          <w:instrText xml:space="preserve"> PAGEREF _Toc211607110 \h </w:instrText>
        </w:r>
        <w:r>
          <w:rPr>
            <w:webHidden/>
          </w:rPr>
        </w:r>
        <w:r>
          <w:rPr>
            <w:webHidden/>
          </w:rPr>
          <w:fldChar w:fldCharType="separate"/>
        </w:r>
        <w:r w:rsidR="00E7620C">
          <w:rPr>
            <w:webHidden/>
          </w:rPr>
          <w:t>25</w:t>
        </w:r>
        <w:r>
          <w:rPr>
            <w:webHidden/>
          </w:rPr>
          <w:fldChar w:fldCharType="end"/>
        </w:r>
      </w:hyperlink>
    </w:p>
    <w:p w14:paraId="3C90F44E" w14:textId="3D346061" w:rsidR="00A36B56" w:rsidRDefault="00A36B56">
      <w:pPr>
        <w:pStyle w:val="TOC2"/>
        <w:rPr>
          <w:rFonts w:asciiTheme="minorHAnsi" w:hAnsiTheme="minorHAnsi" w:cstheme="minorBidi"/>
          <w:kern w:val="2"/>
          <w14:ligatures w14:val="standardContextual"/>
        </w:rPr>
      </w:pPr>
      <w:hyperlink w:anchor="_Toc211607111" w:history="1">
        <w:r w:rsidRPr="008E6055">
          <w:rPr>
            <w:rStyle w:val="Hyperlink"/>
          </w:rPr>
          <w:t>2.5 Deposition as Substantive Evidence</w:t>
        </w:r>
        <w:r>
          <w:rPr>
            <w:webHidden/>
          </w:rPr>
          <w:tab/>
        </w:r>
        <w:r>
          <w:rPr>
            <w:webHidden/>
          </w:rPr>
          <w:fldChar w:fldCharType="begin"/>
        </w:r>
        <w:r>
          <w:rPr>
            <w:webHidden/>
          </w:rPr>
          <w:instrText xml:space="preserve"> PAGEREF _Toc211607111 \h </w:instrText>
        </w:r>
        <w:r>
          <w:rPr>
            <w:webHidden/>
          </w:rPr>
        </w:r>
        <w:r>
          <w:rPr>
            <w:webHidden/>
          </w:rPr>
          <w:fldChar w:fldCharType="separate"/>
        </w:r>
        <w:r w:rsidR="00E7620C">
          <w:rPr>
            <w:webHidden/>
          </w:rPr>
          <w:t>26</w:t>
        </w:r>
        <w:r>
          <w:rPr>
            <w:webHidden/>
          </w:rPr>
          <w:fldChar w:fldCharType="end"/>
        </w:r>
      </w:hyperlink>
    </w:p>
    <w:p w14:paraId="1FF92782" w14:textId="65908282" w:rsidR="00A36B56" w:rsidRDefault="00A36B56">
      <w:pPr>
        <w:pStyle w:val="TOC2"/>
        <w:rPr>
          <w:rFonts w:asciiTheme="minorHAnsi" w:hAnsiTheme="minorHAnsi" w:cstheme="minorBidi"/>
          <w:kern w:val="2"/>
          <w14:ligatures w14:val="standardContextual"/>
        </w:rPr>
      </w:pPr>
      <w:hyperlink w:anchor="_Toc211607112" w:history="1">
        <w:r w:rsidRPr="008E6055">
          <w:rPr>
            <w:rStyle w:val="Hyperlink"/>
          </w:rPr>
          <w:t>2.6 Transcript of Recording in English</w:t>
        </w:r>
        <w:r>
          <w:rPr>
            <w:webHidden/>
          </w:rPr>
          <w:tab/>
        </w:r>
        <w:r>
          <w:rPr>
            <w:webHidden/>
          </w:rPr>
          <w:fldChar w:fldCharType="begin"/>
        </w:r>
        <w:r>
          <w:rPr>
            <w:webHidden/>
          </w:rPr>
          <w:instrText xml:space="preserve"> PAGEREF _Toc211607112 \h </w:instrText>
        </w:r>
        <w:r>
          <w:rPr>
            <w:webHidden/>
          </w:rPr>
        </w:r>
        <w:r>
          <w:rPr>
            <w:webHidden/>
          </w:rPr>
          <w:fldChar w:fldCharType="separate"/>
        </w:r>
        <w:r w:rsidR="00E7620C">
          <w:rPr>
            <w:webHidden/>
          </w:rPr>
          <w:t>27</w:t>
        </w:r>
        <w:r>
          <w:rPr>
            <w:webHidden/>
          </w:rPr>
          <w:fldChar w:fldCharType="end"/>
        </w:r>
      </w:hyperlink>
    </w:p>
    <w:p w14:paraId="346D7188" w14:textId="56D2F4DE" w:rsidR="00A36B56" w:rsidRDefault="00A36B56">
      <w:pPr>
        <w:pStyle w:val="TOC2"/>
        <w:rPr>
          <w:rFonts w:asciiTheme="minorHAnsi" w:hAnsiTheme="minorHAnsi" w:cstheme="minorBidi"/>
          <w:kern w:val="2"/>
          <w14:ligatures w14:val="standardContextual"/>
        </w:rPr>
      </w:pPr>
      <w:hyperlink w:anchor="_Toc211607113" w:history="1">
        <w:r w:rsidRPr="008E6055">
          <w:rPr>
            <w:rStyle w:val="Hyperlink"/>
          </w:rPr>
          <w:t>2.7 Transcript of Recording in Foreign Language</w:t>
        </w:r>
        <w:r>
          <w:rPr>
            <w:webHidden/>
          </w:rPr>
          <w:tab/>
        </w:r>
        <w:r>
          <w:rPr>
            <w:webHidden/>
          </w:rPr>
          <w:fldChar w:fldCharType="begin"/>
        </w:r>
        <w:r>
          <w:rPr>
            <w:webHidden/>
          </w:rPr>
          <w:instrText xml:space="preserve"> PAGEREF _Toc211607113 \h </w:instrText>
        </w:r>
        <w:r>
          <w:rPr>
            <w:webHidden/>
          </w:rPr>
        </w:r>
        <w:r>
          <w:rPr>
            <w:webHidden/>
          </w:rPr>
          <w:fldChar w:fldCharType="separate"/>
        </w:r>
        <w:r w:rsidR="00E7620C">
          <w:rPr>
            <w:webHidden/>
          </w:rPr>
          <w:t>28</w:t>
        </w:r>
        <w:r>
          <w:rPr>
            <w:webHidden/>
          </w:rPr>
          <w:fldChar w:fldCharType="end"/>
        </w:r>
      </w:hyperlink>
    </w:p>
    <w:p w14:paraId="65A936EF" w14:textId="2D308001" w:rsidR="00A36B56" w:rsidRDefault="00A36B56">
      <w:pPr>
        <w:pStyle w:val="TOC2"/>
        <w:rPr>
          <w:rFonts w:asciiTheme="minorHAnsi" w:hAnsiTheme="minorHAnsi" w:cstheme="minorBidi"/>
          <w:kern w:val="2"/>
          <w14:ligatures w14:val="standardContextual"/>
        </w:rPr>
      </w:pPr>
      <w:hyperlink w:anchor="_Toc211607114" w:history="1">
        <w:r w:rsidRPr="008E6055">
          <w:rPr>
            <w:rStyle w:val="Hyperlink"/>
          </w:rPr>
          <w:t>2.8 Disputed Transcript of Recording in Foreign Language</w:t>
        </w:r>
        <w:r>
          <w:rPr>
            <w:webHidden/>
          </w:rPr>
          <w:tab/>
        </w:r>
        <w:r>
          <w:rPr>
            <w:webHidden/>
          </w:rPr>
          <w:fldChar w:fldCharType="begin"/>
        </w:r>
        <w:r>
          <w:rPr>
            <w:webHidden/>
          </w:rPr>
          <w:instrText xml:space="preserve"> PAGEREF _Toc211607114 \h </w:instrText>
        </w:r>
        <w:r>
          <w:rPr>
            <w:webHidden/>
          </w:rPr>
        </w:r>
        <w:r>
          <w:rPr>
            <w:webHidden/>
          </w:rPr>
          <w:fldChar w:fldCharType="separate"/>
        </w:r>
        <w:r w:rsidR="00E7620C">
          <w:rPr>
            <w:webHidden/>
          </w:rPr>
          <w:t>29</w:t>
        </w:r>
        <w:r>
          <w:rPr>
            <w:webHidden/>
          </w:rPr>
          <w:fldChar w:fldCharType="end"/>
        </w:r>
      </w:hyperlink>
    </w:p>
    <w:p w14:paraId="27AD686F" w14:textId="0C77E4BB" w:rsidR="00A36B56" w:rsidRDefault="00A36B56">
      <w:pPr>
        <w:pStyle w:val="TOC2"/>
        <w:rPr>
          <w:rFonts w:asciiTheme="minorHAnsi" w:hAnsiTheme="minorHAnsi" w:cstheme="minorBidi"/>
          <w:kern w:val="2"/>
          <w14:ligatures w14:val="standardContextual"/>
        </w:rPr>
      </w:pPr>
      <w:hyperlink w:anchor="_Toc211607115" w:history="1">
        <w:r w:rsidRPr="008E6055">
          <w:rPr>
            <w:rStyle w:val="Hyperlink"/>
          </w:rPr>
          <w:t>2.9 Foreign Language Testimony</w:t>
        </w:r>
        <w:r>
          <w:rPr>
            <w:webHidden/>
          </w:rPr>
          <w:tab/>
        </w:r>
        <w:r>
          <w:rPr>
            <w:webHidden/>
          </w:rPr>
          <w:fldChar w:fldCharType="begin"/>
        </w:r>
        <w:r>
          <w:rPr>
            <w:webHidden/>
          </w:rPr>
          <w:instrText xml:space="preserve"> PAGEREF _Toc211607115 \h </w:instrText>
        </w:r>
        <w:r>
          <w:rPr>
            <w:webHidden/>
          </w:rPr>
        </w:r>
        <w:r>
          <w:rPr>
            <w:webHidden/>
          </w:rPr>
          <w:fldChar w:fldCharType="separate"/>
        </w:r>
        <w:r w:rsidR="00E7620C">
          <w:rPr>
            <w:webHidden/>
          </w:rPr>
          <w:t>30</w:t>
        </w:r>
        <w:r>
          <w:rPr>
            <w:webHidden/>
          </w:rPr>
          <w:fldChar w:fldCharType="end"/>
        </w:r>
      </w:hyperlink>
    </w:p>
    <w:p w14:paraId="428C3C98" w14:textId="150A826A" w:rsidR="00A36B56" w:rsidRDefault="00A36B56">
      <w:pPr>
        <w:pStyle w:val="TOC2"/>
        <w:rPr>
          <w:rFonts w:asciiTheme="minorHAnsi" w:hAnsiTheme="minorHAnsi" w:cstheme="minorBidi"/>
          <w:kern w:val="2"/>
          <w14:ligatures w14:val="standardContextual"/>
        </w:rPr>
      </w:pPr>
      <w:hyperlink w:anchor="_Toc211607116" w:history="1">
        <w:r w:rsidRPr="008E6055">
          <w:rPr>
            <w:rStyle w:val="Hyperlink"/>
          </w:rPr>
          <w:t>2.10 Other Crimes, Wrongs, or Acts of Defendant</w:t>
        </w:r>
        <w:r>
          <w:rPr>
            <w:webHidden/>
          </w:rPr>
          <w:tab/>
        </w:r>
        <w:r>
          <w:rPr>
            <w:webHidden/>
          </w:rPr>
          <w:fldChar w:fldCharType="begin"/>
        </w:r>
        <w:r>
          <w:rPr>
            <w:webHidden/>
          </w:rPr>
          <w:instrText xml:space="preserve"> PAGEREF _Toc211607116 \h </w:instrText>
        </w:r>
        <w:r>
          <w:rPr>
            <w:webHidden/>
          </w:rPr>
        </w:r>
        <w:r>
          <w:rPr>
            <w:webHidden/>
          </w:rPr>
          <w:fldChar w:fldCharType="separate"/>
        </w:r>
        <w:r w:rsidR="00E7620C">
          <w:rPr>
            <w:webHidden/>
          </w:rPr>
          <w:t>31</w:t>
        </w:r>
        <w:r>
          <w:rPr>
            <w:webHidden/>
          </w:rPr>
          <w:fldChar w:fldCharType="end"/>
        </w:r>
      </w:hyperlink>
    </w:p>
    <w:p w14:paraId="18FD7DFF" w14:textId="28F908BE" w:rsidR="00A36B56" w:rsidRDefault="00A36B56">
      <w:pPr>
        <w:pStyle w:val="TOC2"/>
        <w:rPr>
          <w:rFonts w:asciiTheme="minorHAnsi" w:hAnsiTheme="minorHAnsi" w:cstheme="minorBidi"/>
          <w:kern w:val="2"/>
          <w14:ligatures w14:val="standardContextual"/>
        </w:rPr>
      </w:pPr>
      <w:hyperlink w:anchor="_Toc211607117" w:history="1">
        <w:r w:rsidRPr="008E6055">
          <w:rPr>
            <w:rStyle w:val="Hyperlink"/>
          </w:rPr>
          <w:t xml:space="preserve">2.11 Similar Acts in Sexual Assault and Child Molestation Cases </w:t>
        </w:r>
        <w:r w:rsidR="000555C2">
          <w:rPr>
            <w:rStyle w:val="Hyperlink"/>
          </w:rPr>
          <w:br/>
        </w:r>
        <w:r w:rsidRPr="008E6055">
          <w:rPr>
            <w:rStyle w:val="Hyperlink"/>
          </w:rPr>
          <w:t>(Fed. R. Evid. 413 and 414)</w:t>
        </w:r>
        <w:r>
          <w:rPr>
            <w:webHidden/>
          </w:rPr>
          <w:tab/>
        </w:r>
        <w:r>
          <w:rPr>
            <w:webHidden/>
          </w:rPr>
          <w:fldChar w:fldCharType="begin"/>
        </w:r>
        <w:r>
          <w:rPr>
            <w:webHidden/>
          </w:rPr>
          <w:instrText xml:space="preserve"> PAGEREF _Toc211607117 \h </w:instrText>
        </w:r>
        <w:r>
          <w:rPr>
            <w:webHidden/>
          </w:rPr>
        </w:r>
        <w:r>
          <w:rPr>
            <w:webHidden/>
          </w:rPr>
          <w:fldChar w:fldCharType="separate"/>
        </w:r>
        <w:r w:rsidR="00E7620C">
          <w:rPr>
            <w:webHidden/>
          </w:rPr>
          <w:t>33</w:t>
        </w:r>
        <w:r>
          <w:rPr>
            <w:webHidden/>
          </w:rPr>
          <w:fldChar w:fldCharType="end"/>
        </w:r>
      </w:hyperlink>
    </w:p>
    <w:p w14:paraId="4FD74CE5" w14:textId="6D8782CC" w:rsidR="00A36B56" w:rsidRDefault="00A36B56">
      <w:pPr>
        <w:pStyle w:val="TOC2"/>
        <w:rPr>
          <w:rFonts w:asciiTheme="minorHAnsi" w:hAnsiTheme="minorHAnsi" w:cstheme="minorBidi"/>
          <w:kern w:val="2"/>
          <w14:ligatures w14:val="standardContextual"/>
        </w:rPr>
      </w:pPr>
      <w:hyperlink w:anchor="_Toc211607118" w:history="1">
        <w:r w:rsidRPr="008E6055">
          <w:rPr>
            <w:rStyle w:val="Hyperlink"/>
          </w:rPr>
          <w:t>2.12 Evidence for Limited Purpose</w:t>
        </w:r>
        <w:r>
          <w:rPr>
            <w:webHidden/>
          </w:rPr>
          <w:tab/>
        </w:r>
        <w:r>
          <w:rPr>
            <w:webHidden/>
          </w:rPr>
          <w:fldChar w:fldCharType="begin"/>
        </w:r>
        <w:r>
          <w:rPr>
            <w:webHidden/>
          </w:rPr>
          <w:instrText xml:space="preserve"> PAGEREF _Toc211607118 \h </w:instrText>
        </w:r>
        <w:r>
          <w:rPr>
            <w:webHidden/>
          </w:rPr>
        </w:r>
        <w:r>
          <w:rPr>
            <w:webHidden/>
          </w:rPr>
          <w:fldChar w:fldCharType="separate"/>
        </w:r>
        <w:r w:rsidR="00E7620C">
          <w:rPr>
            <w:webHidden/>
          </w:rPr>
          <w:t>34</w:t>
        </w:r>
        <w:r>
          <w:rPr>
            <w:webHidden/>
          </w:rPr>
          <w:fldChar w:fldCharType="end"/>
        </w:r>
      </w:hyperlink>
    </w:p>
    <w:p w14:paraId="11ADBBF2" w14:textId="412C3066" w:rsidR="00A36B56" w:rsidRDefault="00A36B56">
      <w:pPr>
        <w:pStyle w:val="TOC2"/>
        <w:rPr>
          <w:rFonts w:asciiTheme="minorHAnsi" w:hAnsiTheme="minorHAnsi" w:cstheme="minorBidi"/>
          <w:kern w:val="2"/>
          <w14:ligatures w14:val="standardContextual"/>
        </w:rPr>
      </w:pPr>
      <w:hyperlink w:anchor="_Toc211607119" w:history="1">
        <w:r w:rsidRPr="008E6055">
          <w:rPr>
            <w:rStyle w:val="Hyperlink"/>
          </w:rPr>
          <w:t>2.13 Photos of Defendant, “Mugshots”</w:t>
        </w:r>
        <w:r>
          <w:rPr>
            <w:webHidden/>
          </w:rPr>
          <w:tab/>
        </w:r>
        <w:r>
          <w:rPr>
            <w:webHidden/>
          </w:rPr>
          <w:fldChar w:fldCharType="begin"/>
        </w:r>
        <w:r>
          <w:rPr>
            <w:webHidden/>
          </w:rPr>
          <w:instrText xml:space="preserve"> PAGEREF _Toc211607119 \h </w:instrText>
        </w:r>
        <w:r>
          <w:rPr>
            <w:webHidden/>
          </w:rPr>
        </w:r>
        <w:r>
          <w:rPr>
            <w:webHidden/>
          </w:rPr>
          <w:fldChar w:fldCharType="separate"/>
        </w:r>
        <w:r w:rsidR="00E7620C">
          <w:rPr>
            <w:webHidden/>
          </w:rPr>
          <w:t>35</w:t>
        </w:r>
        <w:r>
          <w:rPr>
            <w:webHidden/>
          </w:rPr>
          <w:fldChar w:fldCharType="end"/>
        </w:r>
      </w:hyperlink>
    </w:p>
    <w:p w14:paraId="510FE2B8" w14:textId="4A3A1177" w:rsidR="00A36B56" w:rsidRDefault="00A36B56">
      <w:pPr>
        <w:pStyle w:val="TOC2"/>
        <w:rPr>
          <w:rFonts w:asciiTheme="minorHAnsi" w:hAnsiTheme="minorHAnsi" w:cstheme="minorBidi"/>
          <w:kern w:val="2"/>
          <w14:ligatures w14:val="standardContextual"/>
        </w:rPr>
      </w:pPr>
      <w:hyperlink w:anchor="_Toc211607120" w:history="1">
        <w:r w:rsidRPr="008E6055">
          <w:rPr>
            <w:rStyle w:val="Hyperlink"/>
          </w:rPr>
          <w:t>2.14 Dismissal of Some Charges Against Defendant</w:t>
        </w:r>
        <w:r>
          <w:rPr>
            <w:webHidden/>
          </w:rPr>
          <w:tab/>
        </w:r>
        <w:r>
          <w:rPr>
            <w:webHidden/>
          </w:rPr>
          <w:fldChar w:fldCharType="begin"/>
        </w:r>
        <w:r>
          <w:rPr>
            <w:webHidden/>
          </w:rPr>
          <w:instrText xml:space="preserve"> PAGEREF _Toc211607120 \h </w:instrText>
        </w:r>
        <w:r>
          <w:rPr>
            <w:webHidden/>
          </w:rPr>
        </w:r>
        <w:r>
          <w:rPr>
            <w:webHidden/>
          </w:rPr>
          <w:fldChar w:fldCharType="separate"/>
        </w:r>
        <w:r w:rsidR="00E7620C">
          <w:rPr>
            <w:webHidden/>
          </w:rPr>
          <w:t>36</w:t>
        </w:r>
        <w:r>
          <w:rPr>
            <w:webHidden/>
          </w:rPr>
          <w:fldChar w:fldCharType="end"/>
        </w:r>
      </w:hyperlink>
    </w:p>
    <w:p w14:paraId="69798256" w14:textId="78EB2E9F" w:rsidR="00A36B56" w:rsidRDefault="00A36B56">
      <w:pPr>
        <w:pStyle w:val="TOC2"/>
        <w:rPr>
          <w:rFonts w:asciiTheme="minorHAnsi" w:hAnsiTheme="minorHAnsi" w:cstheme="minorBidi"/>
          <w:kern w:val="2"/>
          <w14:ligatures w14:val="standardContextual"/>
        </w:rPr>
      </w:pPr>
      <w:hyperlink w:anchor="_Toc211607121" w:history="1">
        <w:r w:rsidRPr="008E6055">
          <w:rPr>
            <w:rStyle w:val="Hyperlink"/>
          </w:rPr>
          <w:t>2.15 Disposition of Charge Against Codefendant</w:t>
        </w:r>
        <w:r>
          <w:rPr>
            <w:webHidden/>
          </w:rPr>
          <w:tab/>
        </w:r>
        <w:r>
          <w:rPr>
            <w:webHidden/>
          </w:rPr>
          <w:fldChar w:fldCharType="begin"/>
        </w:r>
        <w:r>
          <w:rPr>
            <w:webHidden/>
          </w:rPr>
          <w:instrText xml:space="preserve"> PAGEREF _Toc211607121 \h </w:instrText>
        </w:r>
        <w:r>
          <w:rPr>
            <w:webHidden/>
          </w:rPr>
        </w:r>
        <w:r>
          <w:rPr>
            <w:webHidden/>
          </w:rPr>
          <w:fldChar w:fldCharType="separate"/>
        </w:r>
        <w:r w:rsidR="00E7620C">
          <w:rPr>
            <w:webHidden/>
          </w:rPr>
          <w:t>37</w:t>
        </w:r>
        <w:r>
          <w:rPr>
            <w:webHidden/>
          </w:rPr>
          <w:fldChar w:fldCharType="end"/>
        </w:r>
      </w:hyperlink>
    </w:p>
    <w:p w14:paraId="758A00BE" w14:textId="7DD0002D" w:rsidR="00A36B56" w:rsidRDefault="00A36B56">
      <w:pPr>
        <w:pStyle w:val="TOC2"/>
        <w:rPr>
          <w:rStyle w:val="Hyperlink"/>
        </w:rPr>
      </w:pPr>
      <w:hyperlink w:anchor="_Toc211607122" w:history="1">
        <w:r w:rsidRPr="008E6055">
          <w:rPr>
            <w:rStyle w:val="Hyperlink"/>
          </w:rPr>
          <w:t>2.16 Defendant’s Previous Trial</w:t>
        </w:r>
        <w:r>
          <w:rPr>
            <w:webHidden/>
          </w:rPr>
          <w:tab/>
        </w:r>
        <w:r>
          <w:rPr>
            <w:webHidden/>
          </w:rPr>
          <w:fldChar w:fldCharType="begin"/>
        </w:r>
        <w:r>
          <w:rPr>
            <w:webHidden/>
          </w:rPr>
          <w:instrText xml:space="preserve"> PAGEREF _Toc211607122 \h </w:instrText>
        </w:r>
        <w:r>
          <w:rPr>
            <w:webHidden/>
          </w:rPr>
        </w:r>
        <w:r>
          <w:rPr>
            <w:webHidden/>
          </w:rPr>
          <w:fldChar w:fldCharType="separate"/>
        </w:r>
        <w:r w:rsidR="00E7620C">
          <w:rPr>
            <w:webHidden/>
          </w:rPr>
          <w:t>38</w:t>
        </w:r>
        <w:r>
          <w:rPr>
            <w:webHidden/>
          </w:rPr>
          <w:fldChar w:fldCharType="end"/>
        </w:r>
      </w:hyperlink>
    </w:p>
    <w:p w14:paraId="71D7B52F" w14:textId="77777777" w:rsidR="002C37F2" w:rsidRPr="002C37F2" w:rsidRDefault="002C37F2" w:rsidP="002C37F2">
      <w:pPr>
        <w:rPr>
          <w:noProof/>
        </w:rPr>
      </w:pPr>
    </w:p>
    <w:p w14:paraId="4A4B819E" w14:textId="73D0284E" w:rsidR="00A36B56" w:rsidRDefault="00A36B56">
      <w:pPr>
        <w:pStyle w:val="TOC1"/>
        <w:rPr>
          <w:rFonts w:asciiTheme="minorHAnsi" w:eastAsiaTheme="minorEastAsia" w:hAnsiTheme="minorHAnsi" w:cstheme="minorBidi"/>
          <w:bCs w:val="0"/>
          <w:kern w:val="2"/>
          <w14:ligatures w14:val="standardContextual"/>
        </w:rPr>
      </w:pPr>
      <w:hyperlink w:anchor="_Toc211607123" w:history="1">
        <w:r w:rsidRPr="008E6055">
          <w:rPr>
            <w:rStyle w:val="Hyperlink"/>
          </w:rPr>
          <w:t>3</w:t>
        </w:r>
        <w:r w:rsidR="00E97E0E">
          <w:rPr>
            <w:rStyle w:val="Hyperlink"/>
          </w:rPr>
          <w:t xml:space="preserve">. </w:t>
        </w:r>
        <w:r w:rsidRPr="008E6055">
          <w:rPr>
            <w:rStyle w:val="Hyperlink"/>
          </w:rPr>
          <w:t>CONSIDERATION OF PARTICULAR EVIDENCE</w:t>
        </w:r>
        <w:r>
          <w:rPr>
            <w:webHidden/>
          </w:rPr>
          <w:tab/>
        </w:r>
        <w:r>
          <w:rPr>
            <w:webHidden/>
          </w:rPr>
          <w:fldChar w:fldCharType="begin"/>
        </w:r>
        <w:r>
          <w:rPr>
            <w:webHidden/>
          </w:rPr>
          <w:instrText xml:space="preserve"> PAGEREF _Toc211607123 \h </w:instrText>
        </w:r>
        <w:r>
          <w:rPr>
            <w:webHidden/>
          </w:rPr>
        </w:r>
        <w:r>
          <w:rPr>
            <w:webHidden/>
          </w:rPr>
          <w:fldChar w:fldCharType="separate"/>
        </w:r>
        <w:r w:rsidR="00E7620C">
          <w:rPr>
            <w:webHidden/>
          </w:rPr>
          <w:t>39</w:t>
        </w:r>
        <w:r>
          <w:rPr>
            <w:webHidden/>
          </w:rPr>
          <w:fldChar w:fldCharType="end"/>
        </w:r>
      </w:hyperlink>
    </w:p>
    <w:p w14:paraId="4DB86955" w14:textId="549D474D" w:rsidR="00A36B56" w:rsidRDefault="00A36B56">
      <w:pPr>
        <w:pStyle w:val="TOC2"/>
        <w:rPr>
          <w:rFonts w:asciiTheme="minorHAnsi" w:hAnsiTheme="minorHAnsi" w:cstheme="minorBidi"/>
          <w:kern w:val="2"/>
          <w14:ligatures w14:val="standardContextual"/>
        </w:rPr>
      </w:pPr>
      <w:hyperlink w:anchor="_Toc211607124" w:history="1">
        <w:r w:rsidRPr="008E6055">
          <w:rPr>
            <w:rStyle w:val="Hyperlink"/>
          </w:rPr>
          <w:t>Introductory Comment</w:t>
        </w:r>
        <w:r>
          <w:rPr>
            <w:webHidden/>
          </w:rPr>
          <w:tab/>
        </w:r>
        <w:r>
          <w:rPr>
            <w:webHidden/>
          </w:rPr>
          <w:fldChar w:fldCharType="begin"/>
        </w:r>
        <w:r>
          <w:rPr>
            <w:webHidden/>
          </w:rPr>
          <w:instrText xml:space="preserve"> PAGEREF _Toc211607124 \h </w:instrText>
        </w:r>
        <w:r>
          <w:rPr>
            <w:webHidden/>
          </w:rPr>
        </w:r>
        <w:r>
          <w:rPr>
            <w:webHidden/>
          </w:rPr>
          <w:fldChar w:fldCharType="separate"/>
        </w:r>
        <w:r w:rsidR="00E7620C">
          <w:rPr>
            <w:webHidden/>
          </w:rPr>
          <w:t>40</w:t>
        </w:r>
        <w:r>
          <w:rPr>
            <w:webHidden/>
          </w:rPr>
          <w:fldChar w:fldCharType="end"/>
        </w:r>
      </w:hyperlink>
    </w:p>
    <w:p w14:paraId="36ADC10A" w14:textId="582A281D" w:rsidR="00A36B56" w:rsidRDefault="002C37F2">
      <w:pPr>
        <w:pStyle w:val="TOC2"/>
        <w:rPr>
          <w:rFonts w:asciiTheme="minorHAnsi" w:hAnsiTheme="minorHAnsi" w:cstheme="minorBidi"/>
          <w:kern w:val="2"/>
          <w14:ligatures w14:val="standardContextual"/>
        </w:rPr>
      </w:pPr>
      <w:hyperlink w:anchor="_Toc211607125" w:history="1">
        <w:r>
          <w:rPr>
            <w:rStyle w:val="Hyperlink"/>
          </w:rPr>
          <w:t>3</w:t>
        </w:r>
        <w:r w:rsidR="00A36B56" w:rsidRPr="002C37F2">
          <w:rPr>
            <w:rStyle w:val="Hyperlink"/>
          </w:rPr>
          <w:t>.1 Statements by Defendant or Codefendant</w:t>
        </w:r>
        <w:r w:rsidR="00A36B56">
          <w:rPr>
            <w:webHidden/>
          </w:rPr>
          <w:tab/>
        </w:r>
        <w:r w:rsidR="00A36B56">
          <w:rPr>
            <w:webHidden/>
          </w:rPr>
          <w:fldChar w:fldCharType="begin"/>
        </w:r>
        <w:r w:rsidR="00A36B56">
          <w:rPr>
            <w:webHidden/>
          </w:rPr>
          <w:instrText xml:space="preserve"> PAGEREF _Toc211607125 \h </w:instrText>
        </w:r>
        <w:r w:rsidR="00A36B56">
          <w:rPr>
            <w:webHidden/>
          </w:rPr>
        </w:r>
        <w:r w:rsidR="00A36B56">
          <w:rPr>
            <w:webHidden/>
          </w:rPr>
          <w:fldChar w:fldCharType="separate"/>
        </w:r>
        <w:r w:rsidR="00E7620C">
          <w:rPr>
            <w:webHidden/>
          </w:rPr>
          <w:t>41</w:t>
        </w:r>
        <w:r w:rsidR="00A36B56">
          <w:rPr>
            <w:webHidden/>
          </w:rPr>
          <w:fldChar w:fldCharType="end"/>
        </w:r>
      </w:hyperlink>
    </w:p>
    <w:p w14:paraId="42D36A55" w14:textId="1A21AC79" w:rsidR="00A36B56" w:rsidRDefault="002C37F2">
      <w:pPr>
        <w:pStyle w:val="TOC2"/>
        <w:rPr>
          <w:rFonts w:asciiTheme="minorHAnsi" w:hAnsiTheme="minorHAnsi" w:cstheme="minorBidi"/>
          <w:kern w:val="2"/>
          <w14:ligatures w14:val="standardContextual"/>
        </w:rPr>
      </w:pPr>
      <w:hyperlink w:anchor="_Toc211607126" w:history="1">
        <w:r>
          <w:rPr>
            <w:rStyle w:val="Hyperlink"/>
          </w:rPr>
          <w:t>3</w:t>
        </w:r>
        <w:r w:rsidR="00A36B56" w:rsidRPr="002C37F2">
          <w:rPr>
            <w:rStyle w:val="Hyperlink"/>
          </w:rPr>
          <w:t>.2 Silence in the Face of Accusation</w:t>
        </w:r>
        <w:r w:rsidR="00A36B56">
          <w:rPr>
            <w:webHidden/>
          </w:rPr>
          <w:tab/>
        </w:r>
        <w:r w:rsidR="00A36B56">
          <w:rPr>
            <w:webHidden/>
          </w:rPr>
          <w:fldChar w:fldCharType="begin"/>
        </w:r>
        <w:r w:rsidR="00A36B56">
          <w:rPr>
            <w:webHidden/>
          </w:rPr>
          <w:instrText xml:space="preserve"> PAGEREF _Toc211607126 \h </w:instrText>
        </w:r>
        <w:r w:rsidR="00A36B56">
          <w:rPr>
            <w:webHidden/>
          </w:rPr>
        </w:r>
        <w:r w:rsidR="00A36B56">
          <w:rPr>
            <w:webHidden/>
          </w:rPr>
          <w:fldChar w:fldCharType="separate"/>
        </w:r>
        <w:r w:rsidR="00E7620C">
          <w:rPr>
            <w:webHidden/>
          </w:rPr>
          <w:t>43</w:t>
        </w:r>
        <w:r w:rsidR="00A36B56">
          <w:rPr>
            <w:webHidden/>
          </w:rPr>
          <w:fldChar w:fldCharType="end"/>
        </w:r>
      </w:hyperlink>
    </w:p>
    <w:p w14:paraId="43A32694" w14:textId="4E35FF7D" w:rsidR="00A36B56" w:rsidRDefault="00A36B56">
      <w:pPr>
        <w:pStyle w:val="TOC2"/>
        <w:rPr>
          <w:rFonts w:asciiTheme="minorHAnsi" w:hAnsiTheme="minorHAnsi" w:cstheme="minorBidi"/>
          <w:kern w:val="2"/>
          <w14:ligatures w14:val="standardContextual"/>
        </w:rPr>
      </w:pPr>
      <w:hyperlink w:anchor="_Toc211607127" w:history="1">
        <w:r w:rsidRPr="008E6055">
          <w:rPr>
            <w:rStyle w:val="Hyperlink"/>
          </w:rPr>
          <w:t>3.3 Other Crimes, Wrongs, or Acts of Defendant</w:t>
        </w:r>
        <w:r>
          <w:rPr>
            <w:webHidden/>
          </w:rPr>
          <w:tab/>
        </w:r>
        <w:r>
          <w:rPr>
            <w:webHidden/>
          </w:rPr>
          <w:fldChar w:fldCharType="begin"/>
        </w:r>
        <w:r>
          <w:rPr>
            <w:webHidden/>
          </w:rPr>
          <w:instrText xml:space="preserve"> PAGEREF _Toc211607127 \h </w:instrText>
        </w:r>
        <w:r>
          <w:rPr>
            <w:webHidden/>
          </w:rPr>
        </w:r>
        <w:r>
          <w:rPr>
            <w:webHidden/>
          </w:rPr>
          <w:fldChar w:fldCharType="separate"/>
        </w:r>
        <w:r w:rsidR="00E7620C">
          <w:rPr>
            <w:webHidden/>
          </w:rPr>
          <w:t>44</w:t>
        </w:r>
        <w:r>
          <w:rPr>
            <w:webHidden/>
          </w:rPr>
          <w:fldChar w:fldCharType="end"/>
        </w:r>
      </w:hyperlink>
    </w:p>
    <w:p w14:paraId="650BE497" w14:textId="760DBC84" w:rsidR="00A36B56" w:rsidRDefault="00A36B56">
      <w:pPr>
        <w:pStyle w:val="TOC2"/>
        <w:rPr>
          <w:rFonts w:asciiTheme="minorHAnsi" w:hAnsiTheme="minorHAnsi" w:cstheme="minorBidi"/>
          <w:kern w:val="2"/>
          <w14:ligatures w14:val="standardContextual"/>
        </w:rPr>
      </w:pPr>
      <w:hyperlink w:anchor="_Toc211607128" w:history="1">
        <w:r w:rsidRPr="008E6055">
          <w:rPr>
            <w:rStyle w:val="Hyperlink"/>
          </w:rPr>
          <w:t>3.4 Character of Defendant</w:t>
        </w:r>
        <w:r>
          <w:rPr>
            <w:webHidden/>
          </w:rPr>
          <w:tab/>
        </w:r>
        <w:r>
          <w:rPr>
            <w:webHidden/>
          </w:rPr>
          <w:fldChar w:fldCharType="begin"/>
        </w:r>
        <w:r>
          <w:rPr>
            <w:webHidden/>
          </w:rPr>
          <w:instrText xml:space="preserve"> PAGEREF _Toc211607128 \h </w:instrText>
        </w:r>
        <w:r>
          <w:rPr>
            <w:webHidden/>
          </w:rPr>
        </w:r>
        <w:r>
          <w:rPr>
            <w:webHidden/>
          </w:rPr>
          <w:fldChar w:fldCharType="separate"/>
        </w:r>
        <w:r w:rsidR="00E7620C">
          <w:rPr>
            <w:webHidden/>
          </w:rPr>
          <w:t>45</w:t>
        </w:r>
        <w:r>
          <w:rPr>
            <w:webHidden/>
          </w:rPr>
          <w:fldChar w:fldCharType="end"/>
        </w:r>
      </w:hyperlink>
    </w:p>
    <w:p w14:paraId="144D531E" w14:textId="57A0E5C6" w:rsidR="00A36B56" w:rsidRDefault="00A36B56">
      <w:pPr>
        <w:pStyle w:val="TOC2"/>
        <w:rPr>
          <w:rFonts w:asciiTheme="minorHAnsi" w:hAnsiTheme="minorHAnsi" w:cstheme="minorBidi"/>
          <w:kern w:val="2"/>
          <w14:ligatures w14:val="standardContextual"/>
        </w:rPr>
      </w:pPr>
      <w:hyperlink w:anchor="_Toc211607129" w:history="1">
        <w:r w:rsidRPr="008E6055">
          <w:rPr>
            <w:rStyle w:val="Hyperlink"/>
          </w:rPr>
          <w:t>3.5 Character of Victim</w:t>
        </w:r>
        <w:r>
          <w:rPr>
            <w:webHidden/>
          </w:rPr>
          <w:tab/>
        </w:r>
        <w:r>
          <w:rPr>
            <w:webHidden/>
          </w:rPr>
          <w:fldChar w:fldCharType="begin"/>
        </w:r>
        <w:r>
          <w:rPr>
            <w:webHidden/>
          </w:rPr>
          <w:instrText xml:space="preserve"> PAGEREF _Toc211607129 \h </w:instrText>
        </w:r>
        <w:r>
          <w:rPr>
            <w:webHidden/>
          </w:rPr>
        </w:r>
        <w:r>
          <w:rPr>
            <w:webHidden/>
          </w:rPr>
          <w:fldChar w:fldCharType="separate"/>
        </w:r>
        <w:r w:rsidR="00E7620C">
          <w:rPr>
            <w:webHidden/>
          </w:rPr>
          <w:t>46</w:t>
        </w:r>
        <w:r>
          <w:rPr>
            <w:webHidden/>
          </w:rPr>
          <w:fldChar w:fldCharType="end"/>
        </w:r>
      </w:hyperlink>
    </w:p>
    <w:p w14:paraId="757A6CB4" w14:textId="12B756B0" w:rsidR="00A36B56" w:rsidRDefault="00A36B56">
      <w:pPr>
        <w:pStyle w:val="TOC2"/>
        <w:rPr>
          <w:rFonts w:asciiTheme="minorHAnsi" w:hAnsiTheme="minorHAnsi" w:cstheme="minorBidi"/>
          <w:kern w:val="2"/>
          <w14:ligatures w14:val="standardContextual"/>
        </w:rPr>
      </w:pPr>
      <w:hyperlink w:anchor="_Toc211607130" w:history="1">
        <w:r w:rsidRPr="008E6055">
          <w:rPr>
            <w:rStyle w:val="Hyperlink"/>
          </w:rPr>
          <w:t>3.6 Impeachment, Prior Conviction of Defendant</w:t>
        </w:r>
        <w:r>
          <w:rPr>
            <w:webHidden/>
          </w:rPr>
          <w:tab/>
        </w:r>
        <w:r>
          <w:rPr>
            <w:webHidden/>
          </w:rPr>
          <w:fldChar w:fldCharType="begin"/>
        </w:r>
        <w:r>
          <w:rPr>
            <w:webHidden/>
          </w:rPr>
          <w:instrText xml:space="preserve"> PAGEREF _Toc211607130 \h </w:instrText>
        </w:r>
        <w:r>
          <w:rPr>
            <w:webHidden/>
          </w:rPr>
        </w:r>
        <w:r>
          <w:rPr>
            <w:webHidden/>
          </w:rPr>
          <w:fldChar w:fldCharType="separate"/>
        </w:r>
        <w:r w:rsidR="00E7620C">
          <w:rPr>
            <w:webHidden/>
          </w:rPr>
          <w:t>47</w:t>
        </w:r>
        <w:r>
          <w:rPr>
            <w:webHidden/>
          </w:rPr>
          <w:fldChar w:fldCharType="end"/>
        </w:r>
      </w:hyperlink>
    </w:p>
    <w:p w14:paraId="74A9282E" w14:textId="0D1DB150" w:rsidR="00A36B56" w:rsidRDefault="00A36B56">
      <w:pPr>
        <w:pStyle w:val="TOC2"/>
        <w:rPr>
          <w:rFonts w:asciiTheme="minorHAnsi" w:hAnsiTheme="minorHAnsi" w:cstheme="minorBidi"/>
          <w:kern w:val="2"/>
          <w14:ligatures w14:val="standardContextual"/>
        </w:rPr>
      </w:pPr>
      <w:hyperlink w:anchor="_Toc211607131" w:history="1">
        <w:r w:rsidRPr="008E6055">
          <w:rPr>
            <w:rStyle w:val="Hyperlink"/>
          </w:rPr>
          <w:t>3.7 Character of Witness for Truthfulness</w:t>
        </w:r>
        <w:r>
          <w:rPr>
            <w:webHidden/>
          </w:rPr>
          <w:tab/>
        </w:r>
        <w:r>
          <w:rPr>
            <w:webHidden/>
          </w:rPr>
          <w:fldChar w:fldCharType="begin"/>
        </w:r>
        <w:r>
          <w:rPr>
            <w:webHidden/>
          </w:rPr>
          <w:instrText xml:space="preserve"> PAGEREF _Toc211607131 \h </w:instrText>
        </w:r>
        <w:r>
          <w:rPr>
            <w:webHidden/>
          </w:rPr>
        </w:r>
        <w:r>
          <w:rPr>
            <w:webHidden/>
          </w:rPr>
          <w:fldChar w:fldCharType="separate"/>
        </w:r>
        <w:r w:rsidR="00E7620C">
          <w:rPr>
            <w:webHidden/>
          </w:rPr>
          <w:t>48</w:t>
        </w:r>
        <w:r>
          <w:rPr>
            <w:webHidden/>
          </w:rPr>
          <w:fldChar w:fldCharType="end"/>
        </w:r>
      </w:hyperlink>
    </w:p>
    <w:p w14:paraId="1877510B" w14:textId="00A8A14A" w:rsidR="00A36B56" w:rsidRDefault="00A36B56">
      <w:pPr>
        <w:pStyle w:val="TOC2"/>
        <w:rPr>
          <w:rFonts w:asciiTheme="minorHAnsi" w:hAnsiTheme="minorHAnsi" w:cstheme="minorBidi"/>
          <w:kern w:val="2"/>
          <w14:ligatures w14:val="standardContextual"/>
        </w:rPr>
      </w:pPr>
      <w:hyperlink w:anchor="_Toc211607132" w:history="1">
        <w:r w:rsidRPr="008E6055">
          <w:rPr>
            <w:rStyle w:val="Hyperlink"/>
          </w:rPr>
          <w:t>3.8 Impeachment Evidence—Witness</w:t>
        </w:r>
        <w:r>
          <w:rPr>
            <w:webHidden/>
          </w:rPr>
          <w:tab/>
        </w:r>
        <w:r>
          <w:rPr>
            <w:webHidden/>
          </w:rPr>
          <w:fldChar w:fldCharType="begin"/>
        </w:r>
        <w:r>
          <w:rPr>
            <w:webHidden/>
          </w:rPr>
          <w:instrText xml:space="preserve"> PAGEREF _Toc211607132 \h </w:instrText>
        </w:r>
        <w:r>
          <w:rPr>
            <w:webHidden/>
          </w:rPr>
        </w:r>
        <w:r>
          <w:rPr>
            <w:webHidden/>
          </w:rPr>
          <w:fldChar w:fldCharType="separate"/>
        </w:r>
        <w:r w:rsidR="00E7620C">
          <w:rPr>
            <w:webHidden/>
          </w:rPr>
          <w:t>49</w:t>
        </w:r>
        <w:r>
          <w:rPr>
            <w:webHidden/>
          </w:rPr>
          <w:fldChar w:fldCharType="end"/>
        </w:r>
      </w:hyperlink>
    </w:p>
    <w:p w14:paraId="346CCEDD" w14:textId="031D6353" w:rsidR="00A36B56" w:rsidRDefault="00A36B56">
      <w:pPr>
        <w:pStyle w:val="TOC2"/>
        <w:rPr>
          <w:rFonts w:asciiTheme="minorHAnsi" w:hAnsiTheme="minorHAnsi" w:cstheme="minorBidi"/>
          <w:kern w:val="2"/>
          <w14:ligatures w14:val="standardContextual"/>
        </w:rPr>
      </w:pPr>
      <w:hyperlink w:anchor="_Toc211607133" w:history="1">
        <w:r w:rsidRPr="008E6055">
          <w:rPr>
            <w:rStyle w:val="Hyperlink"/>
          </w:rPr>
          <w:t>3.9 Testimony of Witnesses Involving Special Circumstances—Immunity, Benefits, Accomplice, Plea</w:t>
        </w:r>
        <w:r>
          <w:rPr>
            <w:webHidden/>
          </w:rPr>
          <w:tab/>
        </w:r>
        <w:r>
          <w:rPr>
            <w:webHidden/>
          </w:rPr>
          <w:fldChar w:fldCharType="begin"/>
        </w:r>
        <w:r>
          <w:rPr>
            <w:webHidden/>
          </w:rPr>
          <w:instrText xml:space="preserve"> PAGEREF _Toc211607133 \h </w:instrText>
        </w:r>
        <w:r>
          <w:rPr>
            <w:webHidden/>
          </w:rPr>
        </w:r>
        <w:r>
          <w:rPr>
            <w:webHidden/>
          </w:rPr>
          <w:fldChar w:fldCharType="separate"/>
        </w:r>
        <w:r w:rsidR="00E7620C">
          <w:rPr>
            <w:webHidden/>
          </w:rPr>
          <w:t>50</w:t>
        </w:r>
        <w:r>
          <w:rPr>
            <w:webHidden/>
          </w:rPr>
          <w:fldChar w:fldCharType="end"/>
        </w:r>
      </w:hyperlink>
    </w:p>
    <w:p w14:paraId="4D48D325" w14:textId="1EA78853" w:rsidR="00A36B56" w:rsidRDefault="00A36B56">
      <w:pPr>
        <w:pStyle w:val="TOC2"/>
        <w:rPr>
          <w:rFonts w:asciiTheme="minorHAnsi" w:hAnsiTheme="minorHAnsi" w:cstheme="minorBidi"/>
          <w:kern w:val="2"/>
          <w14:ligatures w14:val="standardContextual"/>
        </w:rPr>
      </w:pPr>
      <w:hyperlink w:anchor="_Toc211607134" w:history="1">
        <w:r w:rsidRPr="008E6055">
          <w:rPr>
            <w:rStyle w:val="Hyperlink"/>
          </w:rPr>
          <w:t>3.10 Government’s Use of Undercover Agents and Informants</w:t>
        </w:r>
        <w:r>
          <w:rPr>
            <w:webHidden/>
          </w:rPr>
          <w:tab/>
        </w:r>
        <w:r>
          <w:rPr>
            <w:webHidden/>
          </w:rPr>
          <w:fldChar w:fldCharType="begin"/>
        </w:r>
        <w:r>
          <w:rPr>
            <w:webHidden/>
          </w:rPr>
          <w:instrText xml:space="preserve"> PAGEREF _Toc211607134 \h </w:instrText>
        </w:r>
        <w:r>
          <w:rPr>
            <w:webHidden/>
          </w:rPr>
        </w:r>
        <w:r>
          <w:rPr>
            <w:webHidden/>
          </w:rPr>
          <w:fldChar w:fldCharType="separate"/>
        </w:r>
        <w:r w:rsidR="00E7620C">
          <w:rPr>
            <w:webHidden/>
          </w:rPr>
          <w:t>51</w:t>
        </w:r>
        <w:r>
          <w:rPr>
            <w:webHidden/>
          </w:rPr>
          <w:fldChar w:fldCharType="end"/>
        </w:r>
      </w:hyperlink>
    </w:p>
    <w:p w14:paraId="7DD90AA1" w14:textId="51823C45" w:rsidR="00A36B56" w:rsidRDefault="00A36B56">
      <w:pPr>
        <w:pStyle w:val="TOC2"/>
        <w:rPr>
          <w:rFonts w:asciiTheme="minorHAnsi" w:hAnsiTheme="minorHAnsi" w:cstheme="minorBidi"/>
          <w:kern w:val="2"/>
          <w14:ligatures w14:val="standardContextual"/>
        </w:rPr>
      </w:pPr>
      <w:hyperlink w:anchor="_Toc211607135" w:history="1">
        <w:r w:rsidRPr="008E6055">
          <w:rPr>
            <w:rStyle w:val="Hyperlink"/>
          </w:rPr>
          <w:t>3.11 Eyewitness Identification</w:t>
        </w:r>
        <w:r>
          <w:rPr>
            <w:webHidden/>
          </w:rPr>
          <w:tab/>
        </w:r>
        <w:r>
          <w:rPr>
            <w:webHidden/>
          </w:rPr>
          <w:fldChar w:fldCharType="begin"/>
        </w:r>
        <w:r>
          <w:rPr>
            <w:webHidden/>
          </w:rPr>
          <w:instrText xml:space="preserve"> PAGEREF _Toc211607135 \h </w:instrText>
        </w:r>
        <w:r>
          <w:rPr>
            <w:webHidden/>
          </w:rPr>
        </w:r>
        <w:r>
          <w:rPr>
            <w:webHidden/>
          </w:rPr>
          <w:fldChar w:fldCharType="separate"/>
        </w:r>
        <w:r w:rsidR="00E7620C">
          <w:rPr>
            <w:webHidden/>
          </w:rPr>
          <w:t>52</w:t>
        </w:r>
        <w:r>
          <w:rPr>
            <w:webHidden/>
          </w:rPr>
          <w:fldChar w:fldCharType="end"/>
        </w:r>
      </w:hyperlink>
    </w:p>
    <w:p w14:paraId="0A79BAAD" w14:textId="2E18344D" w:rsidR="00A36B56" w:rsidRDefault="00A36B56">
      <w:pPr>
        <w:pStyle w:val="TOC2"/>
        <w:rPr>
          <w:rFonts w:asciiTheme="minorHAnsi" w:hAnsiTheme="minorHAnsi" w:cstheme="minorBidi"/>
          <w:kern w:val="2"/>
          <w14:ligatures w14:val="standardContextual"/>
        </w:rPr>
      </w:pPr>
      <w:hyperlink w:anchor="_Toc211607136" w:history="1">
        <w:r w:rsidRPr="008E6055">
          <w:rPr>
            <w:rStyle w:val="Hyperlink"/>
          </w:rPr>
          <w:t>3.12 Child Witness</w:t>
        </w:r>
        <w:r>
          <w:rPr>
            <w:webHidden/>
          </w:rPr>
          <w:tab/>
        </w:r>
        <w:r>
          <w:rPr>
            <w:webHidden/>
          </w:rPr>
          <w:fldChar w:fldCharType="begin"/>
        </w:r>
        <w:r>
          <w:rPr>
            <w:webHidden/>
          </w:rPr>
          <w:instrText xml:space="preserve"> PAGEREF _Toc211607136 \h </w:instrText>
        </w:r>
        <w:r>
          <w:rPr>
            <w:webHidden/>
          </w:rPr>
        </w:r>
        <w:r>
          <w:rPr>
            <w:webHidden/>
          </w:rPr>
          <w:fldChar w:fldCharType="separate"/>
        </w:r>
        <w:r w:rsidR="00E7620C">
          <w:rPr>
            <w:webHidden/>
          </w:rPr>
          <w:t>53</w:t>
        </w:r>
        <w:r>
          <w:rPr>
            <w:webHidden/>
          </w:rPr>
          <w:fldChar w:fldCharType="end"/>
        </w:r>
      </w:hyperlink>
    </w:p>
    <w:p w14:paraId="7AFB3FCF" w14:textId="106F8003" w:rsidR="00A36B56" w:rsidRDefault="00A36B56">
      <w:pPr>
        <w:pStyle w:val="TOC2"/>
        <w:rPr>
          <w:rFonts w:asciiTheme="minorHAnsi" w:hAnsiTheme="minorHAnsi" w:cstheme="minorBidi"/>
          <w:kern w:val="2"/>
          <w14:ligatures w14:val="standardContextual"/>
        </w:rPr>
      </w:pPr>
      <w:hyperlink w:anchor="_Toc211607137" w:history="1">
        <w:r w:rsidRPr="008E6055">
          <w:rPr>
            <w:rStyle w:val="Hyperlink"/>
          </w:rPr>
          <w:t>3.13 Deported Material Witness</w:t>
        </w:r>
        <w:r>
          <w:rPr>
            <w:webHidden/>
          </w:rPr>
          <w:tab/>
        </w:r>
        <w:r>
          <w:rPr>
            <w:webHidden/>
          </w:rPr>
          <w:fldChar w:fldCharType="begin"/>
        </w:r>
        <w:r>
          <w:rPr>
            <w:webHidden/>
          </w:rPr>
          <w:instrText xml:space="preserve"> PAGEREF _Toc211607137 \h </w:instrText>
        </w:r>
        <w:r>
          <w:rPr>
            <w:webHidden/>
          </w:rPr>
        </w:r>
        <w:r>
          <w:rPr>
            <w:webHidden/>
          </w:rPr>
          <w:fldChar w:fldCharType="separate"/>
        </w:r>
        <w:r w:rsidR="00E7620C">
          <w:rPr>
            <w:webHidden/>
          </w:rPr>
          <w:t>54</w:t>
        </w:r>
        <w:r>
          <w:rPr>
            <w:webHidden/>
          </w:rPr>
          <w:fldChar w:fldCharType="end"/>
        </w:r>
      </w:hyperlink>
    </w:p>
    <w:p w14:paraId="13CBD48C" w14:textId="47E93914" w:rsidR="00A36B56" w:rsidRDefault="00A36B56">
      <w:pPr>
        <w:pStyle w:val="TOC2"/>
        <w:rPr>
          <w:rFonts w:asciiTheme="minorHAnsi" w:hAnsiTheme="minorHAnsi" w:cstheme="minorBidi"/>
          <w:kern w:val="2"/>
          <w14:ligatures w14:val="standardContextual"/>
        </w:rPr>
      </w:pPr>
      <w:hyperlink w:anchor="_Toc211607138" w:history="1">
        <w:r w:rsidRPr="008E6055">
          <w:rPr>
            <w:rStyle w:val="Hyperlink"/>
          </w:rPr>
          <w:t>3.14 Opinion Evidence, Expert Witness</w:t>
        </w:r>
        <w:r>
          <w:rPr>
            <w:webHidden/>
          </w:rPr>
          <w:tab/>
        </w:r>
        <w:r>
          <w:rPr>
            <w:webHidden/>
          </w:rPr>
          <w:fldChar w:fldCharType="begin"/>
        </w:r>
        <w:r>
          <w:rPr>
            <w:webHidden/>
          </w:rPr>
          <w:instrText xml:space="preserve"> PAGEREF _Toc211607138 \h </w:instrText>
        </w:r>
        <w:r>
          <w:rPr>
            <w:webHidden/>
          </w:rPr>
        </w:r>
        <w:r>
          <w:rPr>
            <w:webHidden/>
          </w:rPr>
          <w:fldChar w:fldCharType="separate"/>
        </w:r>
        <w:r w:rsidR="00E7620C">
          <w:rPr>
            <w:webHidden/>
          </w:rPr>
          <w:t>55</w:t>
        </w:r>
        <w:r>
          <w:rPr>
            <w:webHidden/>
          </w:rPr>
          <w:fldChar w:fldCharType="end"/>
        </w:r>
      </w:hyperlink>
    </w:p>
    <w:p w14:paraId="0DA5CB84" w14:textId="211CC2AF" w:rsidR="00A36B56" w:rsidRDefault="00A36B56">
      <w:pPr>
        <w:pStyle w:val="TOC2"/>
        <w:rPr>
          <w:rFonts w:asciiTheme="minorHAnsi" w:hAnsiTheme="minorHAnsi" w:cstheme="minorBidi"/>
          <w:kern w:val="2"/>
          <w14:ligatures w14:val="standardContextual"/>
        </w:rPr>
      </w:pPr>
      <w:hyperlink w:anchor="_Toc211607139" w:history="1">
        <w:r w:rsidRPr="008E6055">
          <w:rPr>
            <w:rStyle w:val="Hyperlink"/>
          </w:rPr>
          <w:t>3.15 Dual Role Testimony</w:t>
        </w:r>
        <w:r>
          <w:rPr>
            <w:webHidden/>
          </w:rPr>
          <w:tab/>
        </w:r>
        <w:r>
          <w:rPr>
            <w:webHidden/>
          </w:rPr>
          <w:fldChar w:fldCharType="begin"/>
        </w:r>
        <w:r>
          <w:rPr>
            <w:webHidden/>
          </w:rPr>
          <w:instrText xml:space="preserve"> PAGEREF _Toc211607139 \h </w:instrText>
        </w:r>
        <w:r>
          <w:rPr>
            <w:webHidden/>
          </w:rPr>
        </w:r>
        <w:r>
          <w:rPr>
            <w:webHidden/>
          </w:rPr>
          <w:fldChar w:fldCharType="separate"/>
        </w:r>
        <w:r w:rsidR="00E7620C">
          <w:rPr>
            <w:webHidden/>
          </w:rPr>
          <w:t>57</w:t>
        </w:r>
        <w:r>
          <w:rPr>
            <w:webHidden/>
          </w:rPr>
          <w:fldChar w:fldCharType="end"/>
        </w:r>
      </w:hyperlink>
    </w:p>
    <w:p w14:paraId="2C7D3376" w14:textId="2D07A6E9" w:rsidR="00A36B56" w:rsidRDefault="00A36B56">
      <w:pPr>
        <w:pStyle w:val="TOC2"/>
        <w:rPr>
          <w:rFonts w:asciiTheme="minorHAnsi" w:hAnsiTheme="minorHAnsi" w:cstheme="minorBidi"/>
          <w:kern w:val="2"/>
          <w14:ligatures w14:val="standardContextual"/>
        </w:rPr>
      </w:pPr>
      <w:hyperlink w:anchor="_Toc211607140" w:history="1">
        <w:r w:rsidRPr="008E6055">
          <w:rPr>
            <w:rStyle w:val="Hyperlink"/>
          </w:rPr>
          <w:t>3.16 Charts and Summaries Not Admitted into Evidence</w:t>
        </w:r>
        <w:r>
          <w:rPr>
            <w:webHidden/>
          </w:rPr>
          <w:tab/>
        </w:r>
        <w:r>
          <w:rPr>
            <w:webHidden/>
          </w:rPr>
          <w:fldChar w:fldCharType="begin"/>
        </w:r>
        <w:r>
          <w:rPr>
            <w:webHidden/>
          </w:rPr>
          <w:instrText xml:space="preserve"> PAGEREF _Toc211607140 \h </w:instrText>
        </w:r>
        <w:r>
          <w:rPr>
            <w:webHidden/>
          </w:rPr>
        </w:r>
        <w:r>
          <w:rPr>
            <w:webHidden/>
          </w:rPr>
          <w:fldChar w:fldCharType="separate"/>
        </w:r>
        <w:r w:rsidR="00E7620C">
          <w:rPr>
            <w:webHidden/>
          </w:rPr>
          <w:t>60</w:t>
        </w:r>
        <w:r>
          <w:rPr>
            <w:webHidden/>
          </w:rPr>
          <w:fldChar w:fldCharType="end"/>
        </w:r>
      </w:hyperlink>
    </w:p>
    <w:p w14:paraId="5A2C0BA9" w14:textId="3911BB66" w:rsidR="00A36B56" w:rsidRDefault="00A36B56">
      <w:pPr>
        <w:pStyle w:val="TOC2"/>
        <w:rPr>
          <w:rFonts w:asciiTheme="minorHAnsi" w:hAnsiTheme="minorHAnsi" w:cstheme="minorBidi"/>
          <w:kern w:val="2"/>
          <w14:ligatures w14:val="standardContextual"/>
        </w:rPr>
      </w:pPr>
      <w:hyperlink w:anchor="_Toc211607141" w:history="1">
        <w:r w:rsidRPr="008E6055">
          <w:rPr>
            <w:rStyle w:val="Hyperlink"/>
          </w:rPr>
          <w:t>3.17 Charts and Summaries Admitted into Evidence</w:t>
        </w:r>
        <w:r>
          <w:rPr>
            <w:webHidden/>
          </w:rPr>
          <w:tab/>
        </w:r>
        <w:r>
          <w:rPr>
            <w:webHidden/>
          </w:rPr>
          <w:fldChar w:fldCharType="begin"/>
        </w:r>
        <w:r>
          <w:rPr>
            <w:webHidden/>
          </w:rPr>
          <w:instrText xml:space="preserve"> PAGEREF _Toc211607141 \h </w:instrText>
        </w:r>
        <w:r>
          <w:rPr>
            <w:webHidden/>
          </w:rPr>
        </w:r>
        <w:r>
          <w:rPr>
            <w:webHidden/>
          </w:rPr>
          <w:fldChar w:fldCharType="separate"/>
        </w:r>
        <w:r w:rsidR="00E7620C">
          <w:rPr>
            <w:webHidden/>
          </w:rPr>
          <w:t>62</w:t>
        </w:r>
        <w:r>
          <w:rPr>
            <w:webHidden/>
          </w:rPr>
          <w:fldChar w:fldCharType="end"/>
        </w:r>
      </w:hyperlink>
    </w:p>
    <w:p w14:paraId="66C82B68" w14:textId="64DE1F2C" w:rsidR="00A36B56" w:rsidRDefault="00A36B56">
      <w:pPr>
        <w:pStyle w:val="TOC2"/>
        <w:rPr>
          <w:rFonts w:asciiTheme="minorHAnsi" w:hAnsiTheme="minorHAnsi" w:cstheme="minorBidi"/>
          <w:kern w:val="2"/>
          <w14:ligatures w14:val="standardContextual"/>
        </w:rPr>
      </w:pPr>
      <w:hyperlink w:anchor="_Toc211607142" w:history="1">
        <w:r w:rsidRPr="008E6055">
          <w:rPr>
            <w:rStyle w:val="Hyperlink"/>
          </w:rPr>
          <w:t>3.18 Flight/Concealment of Identity</w:t>
        </w:r>
        <w:r>
          <w:rPr>
            <w:webHidden/>
          </w:rPr>
          <w:tab/>
        </w:r>
        <w:r>
          <w:rPr>
            <w:webHidden/>
          </w:rPr>
          <w:fldChar w:fldCharType="begin"/>
        </w:r>
        <w:r>
          <w:rPr>
            <w:webHidden/>
          </w:rPr>
          <w:instrText xml:space="preserve"> PAGEREF _Toc211607142 \h </w:instrText>
        </w:r>
        <w:r>
          <w:rPr>
            <w:webHidden/>
          </w:rPr>
        </w:r>
        <w:r>
          <w:rPr>
            <w:webHidden/>
          </w:rPr>
          <w:fldChar w:fldCharType="separate"/>
        </w:r>
        <w:r w:rsidR="00E7620C">
          <w:rPr>
            <w:webHidden/>
          </w:rPr>
          <w:t>63</w:t>
        </w:r>
        <w:r>
          <w:rPr>
            <w:webHidden/>
          </w:rPr>
          <w:fldChar w:fldCharType="end"/>
        </w:r>
      </w:hyperlink>
    </w:p>
    <w:p w14:paraId="28362CE5" w14:textId="3CBA5953" w:rsidR="00A36B56" w:rsidRDefault="00A36B56">
      <w:pPr>
        <w:pStyle w:val="TOC2"/>
        <w:rPr>
          <w:rFonts w:asciiTheme="minorHAnsi" w:hAnsiTheme="minorHAnsi" w:cstheme="minorBidi"/>
          <w:kern w:val="2"/>
          <w14:ligatures w14:val="standardContextual"/>
        </w:rPr>
      </w:pPr>
      <w:hyperlink w:anchor="_Toc211607143" w:history="1">
        <w:r w:rsidRPr="008E6055">
          <w:rPr>
            <w:rStyle w:val="Hyperlink"/>
          </w:rPr>
          <w:t>3.19 Lost or Destroyed Evidence</w:t>
        </w:r>
        <w:r>
          <w:rPr>
            <w:webHidden/>
          </w:rPr>
          <w:tab/>
        </w:r>
        <w:r>
          <w:rPr>
            <w:webHidden/>
          </w:rPr>
          <w:fldChar w:fldCharType="begin"/>
        </w:r>
        <w:r>
          <w:rPr>
            <w:webHidden/>
          </w:rPr>
          <w:instrText xml:space="preserve"> PAGEREF _Toc211607143 \h </w:instrText>
        </w:r>
        <w:r>
          <w:rPr>
            <w:webHidden/>
          </w:rPr>
        </w:r>
        <w:r>
          <w:rPr>
            <w:webHidden/>
          </w:rPr>
          <w:fldChar w:fldCharType="separate"/>
        </w:r>
        <w:r w:rsidR="00E7620C">
          <w:rPr>
            <w:webHidden/>
          </w:rPr>
          <w:t>64</w:t>
        </w:r>
        <w:r>
          <w:rPr>
            <w:webHidden/>
          </w:rPr>
          <w:fldChar w:fldCharType="end"/>
        </w:r>
      </w:hyperlink>
    </w:p>
    <w:p w14:paraId="41650730" w14:textId="3D8B5EE5" w:rsidR="00A36B56" w:rsidRDefault="00A36B56">
      <w:pPr>
        <w:pStyle w:val="TOC2"/>
        <w:rPr>
          <w:rStyle w:val="Hyperlink"/>
        </w:rPr>
      </w:pPr>
      <w:hyperlink w:anchor="_Toc211607144" w:history="1">
        <w:r w:rsidRPr="008E6055">
          <w:rPr>
            <w:rStyle w:val="Hyperlink"/>
          </w:rPr>
          <w:t>3.20 Untimely Disclosure of Exculpatory or Impeachment Evidence</w:t>
        </w:r>
        <w:r>
          <w:rPr>
            <w:webHidden/>
          </w:rPr>
          <w:tab/>
        </w:r>
        <w:r>
          <w:rPr>
            <w:webHidden/>
          </w:rPr>
          <w:fldChar w:fldCharType="begin"/>
        </w:r>
        <w:r>
          <w:rPr>
            <w:webHidden/>
          </w:rPr>
          <w:instrText xml:space="preserve"> PAGEREF _Toc211607144 \h </w:instrText>
        </w:r>
        <w:r>
          <w:rPr>
            <w:webHidden/>
          </w:rPr>
        </w:r>
        <w:r>
          <w:rPr>
            <w:webHidden/>
          </w:rPr>
          <w:fldChar w:fldCharType="separate"/>
        </w:r>
        <w:r w:rsidR="00E7620C">
          <w:rPr>
            <w:webHidden/>
          </w:rPr>
          <w:t>65</w:t>
        </w:r>
        <w:r>
          <w:rPr>
            <w:webHidden/>
          </w:rPr>
          <w:fldChar w:fldCharType="end"/>
        </w:r>
      </w:hyperlink>
    </w:p>
    <w:p w14:paraId="6B6398DE" w14:textId="77777777" w:rsidR="002C37F2" w:rsidRPr="002C37F2" w:rsidRDefault="002C37F2" w:rsidP="002C37F2">
      <w:pPr>
        <w:rPr>
          <w:noProof/>
        </w:rPr>
      </w:pPr>
    </w:p>
    <w:p w14:paraId="5BD1868A" w14:textId="1A7BA904" w:rsidR="00A36B56" w:rsidRDefault="00A36B56">
      <w:pPr>
        <w:pStyle w:val="TOC1"/>
        <w:rPr>
          <w:rFonts w:asciiTheme="minorHAnsi" w:eastAsiaTheme="minorEastAsia" w:hAnsiTheme="minorHAnsi" w:cstheme="minorBidi"/>
          <w:bCs w:val="0"/>
          <w:kern w:val="2"/>
          <w14:ligatures w14:val="standardContextual"/>
        </w:rPr>
      </w:pPr>
      <w:hyperlink w:anchor="_Toc211607145" w:history="1">
        <w:r w:rsidRPr="008E6055">
          <w:rPr>
            <w:rStyle w:val="Hyperlink"/>
          </w:rPr>
          <w:t>4</w:t>
        </w:r>
        <w:r w:rsidR="00E97E0E">
          <w:rPr>
            <w:rStyle w:val="Hyperlink"/>
          </w:rPr>
          <w:t xml:space="preserve">. </w:t>
        </w:r>
        <w:r w:rsidRPr="008E6055">
          <w:rPr>
            <w:rStyle w:val="Hyperlink"/>
          </w:rPr>
          <w:t>RESPONSIBILITY</w:t>
        </w:r>
        <w:r>
          <w:rPr>
            <w:webHidden/>
          </w:rPr>
          <w:tab/>
        </w:r>
        <w:r>
          <w:rPr>
            <w:webHidden/>
          </w:rPr>
          <w:fldChar w:fldCharType="begin"/>
        </w:r>
        <w:r>
          <w:rPr>
            <w:webHidden/>
          </w:rPr>
          <w:instrText xml:space="preserve"> PAGEREF _Toc211607145 \h </w:instrText>
        </w:r>
        <w:r>
          <w:rPr>
            <w:webHidden/>
          </w:rPr>
        </w:r>
        <w:r>
          <w:rPr>
            <w:webHidden/>
          </w:rPr>
          <w:fldChar w:fldCharType="separate"/>
        </w:r>
        <w:r w:rsidR="00E7620C">
          <w:rPr>
            <w:webHidden/>
          </w:rPr>
          <w:t>66</w:t>
        </w:r>
        <w:r>
          <w:rPr>
            <w:webHidden/>
          </w:rPr>
          <w:fldChar w:fldCharType="end"/>
        </w:r>
      </w:hyperlink>
    </w:p>
    <w:p w14:paraId="10234EA0" w14:textId="710BE622" w:rsidR="00A36B56" w:rsidRDefault="00A36B56">
      <w:pPr>
        <w:pStyle w:val="TOC2"/>
        <w:rPr>
          <w:rFonts w:asciiTheme="minorHAnsi" w:hAnsiTheme="minorHAnsi" w:cstheme="minorBidi"/>
          <w:kern w:val="2"/>
          <w14:ligatures w14:val="standardContextual"/>
        </w:rPr>
      </w:pPr>
      <w:hyperlink w:anchor="_Toc211607146" w:history="1">
        <w:r w:rsidRPr="008E6055">
          <w:rPr>
            <w:rStyle w:val="Hyperlink"/>
          </w:rPr>
          <w:t>4.1 Aiding and Abetting (18 U.S.C. § 2(a))</w:t>
        </w:r>
        <w:r>
          <w:rPr>
            <w:webHidden/>
          </w:rPr>
          <w:tab/>
        </w:r>
        <w:r>
          <w:rPr>
            <w:webHidden/>
          </w:rPr>
          <w:fldChar w:fldCharType="begin"/>
        </w:r>
        <w:r>
          <w:rPr>
            <w:webHidden/>
          </w:rPr>
          <w:instrText xml:space="preserve"> PAGEREF _Toc211607146 \h </w:instrText>
        </w:r>
        <w:r>
          <w:rPr>
            <w:webHidden/>
          </w:rPr>
        </w:r>
        <w:r>
          <w:rPr>
            <w:webHidden/>
          </w:rPr>
          <w:fldChar w:fldCharType="separate"/>
        </w:r>
        <w:r w:rsidR="00E7620C">
          <w:rPr>
            <w:webHidden/>
          </w:rPr>
          <w:t>67</w:t>
        </w:r>
        <w:r>
          <w:rPr>
            <w:webHidden/>
          </w:rPr>
          <w:fldChar w:fldCharType="end"/>
        </w:r>
      </w:hyperlink>
    </w:p>
    <w:p w14:paraId="358C1895" w14:textId="4303A915" w:rsidR="00A36B56" w:rsidRDefault="00A36B56">
      <w:pPr>
        <w:pStyle w:val="TOC2"/>
        <w:rPr>
          <w:rFonts w:asciiTheme="minorHAnsi" w:hAnsiTheme="minorHAnsi" w:cstheme="minorBidi"/>
          <w:kern w:val="2"/>
          <w14:ligatures w14:val="standardContextual"/>
        </w:rPr>
      </w:pPr>
      <w:hyperlink w:anchor="_Toc211607147" w:history="1">
        <w:r w:rsidRPr="008E6055">
          <w:rPr>
            <w:rStyle w:val="Hyperlink"/>
          </w:rPr>
          <w:t>4.2 Aiding and Abetting (18 U.S.C. § 2(b))</w:t>
        </w:r>
        <w:r>
          <w:rPr>
            <w:webHidden/>
          </w:rPr>
          <w:tab/>
        </w:r>
        <w:r>
          <w:rPr>
            <w:webHidden/>
          </w:rPr>
          <w:fldChar w:fldCharType="begin"/>
        </w:r>
        <w:r>
          <w:rPr>
            <w:webHidden/>
          </w:rPr>
          <w:instrText xml:space="preserve"> PAGEREF _Toc211607147 \h </w:instrText>
        </w:r>
        <w:r>
          <w:rPr>
            <w:webHidden/>
          </w:rPr>
        </w:r>
        <w:r>
          <w:rPr>
            <w:webHidden/>
          </w:rPr>
          <w:fldChar w:fldCharType="separate"/>
        </w:r>
        <w:r w:rsidR="00E7620C">
          <w:rPr>
            <w:webHidden/>
          </w:rPr>
          <w:t>70</w:t>
        </w:r>
        <w:r>
          <w:rPr>
            <w:webHidden/>
          </w:rPr>
          <w:fldChar w:fldCharType="end"/>
        </w:r>
      </w:hyperlink>
    </w:p>
    <w:p w14:paraId="5A97D868" w14:textId="24605D7C" w:rsidR="00A36B56" w:rsidRDefault="00A36B56">
      <w:pPr>
        <w:pStyle w:val="TOC2"/>
        <w:rPr>
          <w:rFonts w:asciiTheme="minorHAnsi" w:hAnsiTheme="minorHAnsi" w:cstheme="minorBidi"/>
          <w:kern w:val="2"/>
          <w14:ligatures w14:val="standardContextual"/>
        </w:rPr>
      </w:pPr>
      <w:hyperlink w:anchor="_Toc211607148" w:history="1">
        <w:r w:rsidRPr="008E6055">
          <w:rPr>
            <w:rStyle w:val="Hyperlink"/>
          </w:rPr>
          <w:t>4.3 Accessory After the Fact</w:t>
        </w:r>
        <w:r>
          <w:rPr>
            <w:webHidden/>
          </w:rPr>
          <w:tab/>
        </w:r>
        <w:r>
          <w:rPr>
            <w:webHidden/>
          </w:rPr>
          <w:fldChar w:fldCharType="begin"/>
        </w:r>
        <w:r>
          <w:rPr>
            <w:webHidden/>
          </w:rPr>
          <w:instrText xml:space="preserve"> PAGEREF _Toc211607148 \h </w:instrText>
        </w:r>
        <w:r>
          <w:rPr>
            <w:webHidden/>
          </w:rPr>
        </w:r>
        <w:r>
          <w:rPr>
            <w:webHidden/>
          </w:rPr>
          <w:fldChar w:fldCharType="separate"/>
        </w:r>
        <w:r w:rsidR="00E7620C">
          <w:rPr>
            <w:webHidden/>
          </w:rPr>
          <w:t>71</w:t>
        </w:r>
        <w:r>
          <w:rPr>
            <w:webHidden/>
          </w:rPr>
          <w:fldChar w:fldCharType="end"/>
        </w:r>
      </w:hyperlink>
    </w:p>
    <w:p w14:paraId="0E55E42D" w14:textId="5901E074" w:rsidR="00A36B56" w:rsidRDefault="00A36B56">
      <w:pPr>
        <w:pStyle w:val="TOC2"/>
        <w:rPr>
          <w:rFonts w:asciiTheme="minorHAnsi" w:hAnsiTheme="minorHAnsi" w:cstheme="minorBidi"/>
          <w:kern w:val="2"/>
          <w14:ligatures w14:val="standardContextual"/>
        </w:rPr>
      </w:pPr>
      <w:hyperlink w:anchor="_Toc211607149" w:history="1">
        <w:r w:rsidRPr="008E6055">
          <w:rPr>
            <w:rStyle w:val="Hyperlink"/>
          </w:rPr>
          <w:t>4.4 Attempt</w:t>
        </w:r>
        <w:r w:rsidR="002C37F2">
          <w:rPr>
            <w:rStyle w:val="Hyperlink"/>
          </w:rPr>
          <w:tab/>
        </w:r>
        <w:r>
          <w:rPr>
            <w:webHidden/>
          </w:rPr>
          <w:tab/>
        </w:r>
        <w:r>
          <w:rPr>
            <w:webHidden/>
          </w:rPr>
          <w:fldChar w:fldCharType="begin"/>
        </w:r>
        <w:r>
          <w:rPr>
            <w:webHidden/>
          </w:rPr>
          <w:instrText xml:space="preserve"> PAGEREF _Toc211607149 \h </w:instrText>
        </w:r>
        <w:r>
          <w:rPr>
            <w:webHidden/>
          </w:rPr>
        </w:r>
        <w:r>
          <w:rPr>
            <w:webHidden/>
          </w:rPr>
          <w:fldChar w:fldCharType="separate"/>
        </w:r>
        <w:r w:rsidR="00E7620C">
          <w:rPr>
            <w:webHidden/>
          </w:rPr>
          <w:t>72</w:t>
        </w:r>
        <w:r>
          <w:rPr>
            <w:webHidden/>
          </w:rPr>
          <w:fldChar w:fldCharType="end"/>
        </w:r>
      </w:hyperlink>
    </w:p>
    <w:p w14:paraId="101F5663" w14:textId="0472F62E" w:rsidR="00A36B56" w:rsidRDefault="00A36B56">
      <w:pPr>
        <w:pStyle w:val="TOC2"/>
        <w:rPr>
          <w:rFonts w:asciiTheme="minorHAnsi" w:hAnsiTheme="minorHAnsi" w:cstheme="minorBidi"/>
          <w:kern w:val="2"/>
          <w14:ligatures w14:val="standardContextual"/>
        </w:rPr>
      </w:pPr>
      <w:hyperlink w:anchor="_Toc211607150" w:history="1">
        <w:r w:rsidRPr="008E6055">
          <w:rPr>
            <w:rStyle w:val="Hyperlink"/>
          </w:rPr>
          <w:t>4.5 Specific Intent</w:t>
        </w:r>
        <w:r>
          <w:rPr>
            <w:webHidden/>
          </w:rPr>
          <w:tab/>
        </w:r>
        <w:r>
          <w:rPr>
            <w:webHidden/>
          </w:rPr>
          <w:fldChar w:fldCharType="begin"/>
        </w:r>
        <w:r>
          <w:rPr>
            <w:webHidden/>
          </w:rPr>
          <w:instrText xml:space="preserve"> PAGEREF _Toc211607150 \h </w:instrText>
        </w:r>
        <w:r>
          <w:rPr>
            <w:webHidden/>
          </w:rPr>
        </w:r>
        <w:r>
          <w:rPr>
            <w:webHidden/>
          </w:rPr>
          <w:fldChar w:fldCharType="separate"/>
        </w:r>
        <w:r w:rsidR="00E7620C">
          <w:rPr>
            <w:webHidden/>
          </w:rPr>
          <w:t>75</w:t>
        </w:r>
        <w:r>
          <w:rPr>
            <w:webHidden/>
          </w:rPr>
          <w:fldChar w:fldCharType="end"/>
        </w:r>
      </w:hyperlink>
    </w:p>
    <w:p w14:paraId="1D41C4BF" w14:textId="0ACA5B89" w:rsidR="00A36B56" w:rsidRDefault="00A36B56">
      <w:pPr>
        <w:pStyle w:val="TOC2"/>
        <w:rPr>
          <w:rFonts w:asciiTheme="minorHAnsi" w:hAnsiTheme="minorHAnsi" w:cstheme="minorBidi"/>
          <w:kern w:val="2"/>
          <w14:ligatures w14:val="standardContextual"/>
        </w:rPr>
      </w:pPr>
      <w:hyperlink w:anchor="_Toc211607151" w:history="1">
        <w:r w:rsidRPr="008E6055">
          <w:rPr>
            <w:rStyle w:val="Hyperlink"/>
          </w:rPr>
          <w:t>4.6 Willfully</w:t>
        </w:r>
        <w:r w:rsidR="002C37F2">
          <w:rPr>
            <w:rStyle w:val="Hyperlink"/>
          </w:rPr>
          <w:tab/>
        </w:r>
        <w:r>
          <w:rPr>
            <w:webHidden/>
          </w:rPr>
          <w:tab/>
        </w:r>
        <w:r>
          <w:rPr>
            <w:webHidden/>
          </w:rPr>
          <w:fldChar w:fldCharType="begin"/>
        </w:r>
        <w:r>
          <w:rPr>
            <w:webHidden/>
          </w:rPr>
          <w:instrText xml:space="preserve"> PAGEREF _Toc211607151 \h </w:instrText>
        </w:r>
        <w:r>
          <w:rPr>
            <w:webHidden/>
          </w:rPr>
        </w:r>
        <w:r>
          <w:rPr>
            <w:webHidden/>
          </w:rPr>
          <w:fldChar w:fldCharType="separate"/>
        </w:r>
        <w:r w:rsidR="00E7620C">
          <w:rPr>
            <w:webHidden/>
          </w:rPr>
          <w:t>76</w:t>
        </w:r>
        <w:r>
          <w:rPr>
            <w:webHidden/>
          </w:rPr>
          <w:fldChar w:fldCharType="end"/>
        </w:r>
      </w:hyperlink>
    </w:p>
    <w:p w14:paraId="7F259060" w14:textId="05D7330A" w:rsidR="00A36B56" w:rsidRDefault="00A36B56">
      <w:pPr>
        <w:pStyle w:val="TOC2"/>
        <w:rPr>
          <w:rFonts w:asciiTheme="minorHAnsi" w:hAnsiTheme="minorHAnsi" w:cstheme="minorBidi"/>
          <w:kern w:val="2"/>
          <w14:ligatures w14:val="standardContextual"/>
        </w:rPr>
      </w:pPr>
      <w:hyperlink w:anchor="_Toc211607152" w:history="1">
        <w:r w:rsidRPr="008E6055">
          <w:rPr>
            <w:rStyle w:val="Hyperlink"/>
          </w:rPr>
          <w:t>4.7 Maliciously</w:t>
        </w:r>
        <w:r>
          <w:rPr>
            <w:webHidden/>
          </w:rPr>
          <w:tab/>
        </w:r>
        <w:r>
          <w:rPr>
            <w:webHidden/>
          </w:rPr>
          <w:fldChar w:fldCharType="begin"/>
        </w:r>
        <w:r>
          <w:rPr>
            <w:webHidden/>
          </w:rPr>
          <w:instrText xml:space="preserve"> PAGEREF _Toc211607152 \h </w:instrText>
        </w:r>
        <w:r>
          <w:rPr>
            <w:webHidden/>
          </w:rPr>
        </w:r>
        <w:r>
          <w:rPr>
            <w:webHidden/>
          </w:rPr>
          <w:fldChar w:fldCharType="separate"/>
        </w:r>
        <w:r w:rsidR="00E7620C">
          <w:rPr>
            <w:webHidden/>
          </w:rPr>
          <w:t>77</w:t>
        </w:r>
        <w:r>
          <w:rPr>
            <w:webHidden/>
          </w:rPr>
          <w:fldChar w:fldCharType="end"/>
        </w:r>
      </w:hyperlink>
    </w:p>
    <w:p w14:paraId="5F20AD88" w14:textId="1FD6F6D0" w:rsidR="00A36B56" w:rsidRDefault="00A36B56">
      <w:pPr>
        <w:pStyle w:val="TOC2"/>
        <w:rPr>
          <w:rFonts w:asciiTheme="minorHAnsi" w:hAnsiTheme="minorHAnsi" w:cstheme="minorBidi"/>
          <w:kern w:val="2"/>
          <w14:ligatures w14:val="standardContextual"/>
        </w:rPr>
      </w:pPr>
      <w:hyperlink w:anchor="_Toc211607153" w:history="1">
        <w:r w:rsidRPr="008E6055">
          <w:rPr>
            <w:rStyle w:val="Hyperlink"/>
          </w:rPr>
          <w:t>4.8 Knowingly</w:t>
        </w:r>
        <w:r>
          <w:rPr>
            <w:webHidden/>
          </w:rPr>
          <w:tab/>
        </w:r>
        <w:r>
          <w:rPr>
            <w:webHidden/>
          </w:rPr>
          <w:fldChar w:fldCharType="begin"/>
        </w:r>
        <w:r>
          <w:rPr>
            <w:webHidden/>
          </w:rPr>
          <w:instrText xml:space="preserve"> PAGEREF _Toc211607153 \h </w:instrText>
        </w:r>
        <w:r>
          <w:rPr>
            <w:webHidden/>
          </w:rPr>
        </w:r>
        <w:r>
          <w:rPr>
            <w:webHidden/>
          </w:rPr>
          <w:fldChar w:fldCharType="separate"/>
        </w:r>
        <w:r w:rsidR="00E7620C">
          <w:rPr>
            <w:webHidden/>
          </w:rPr>
          <w:t>78</w:t>
        </w:r>
        <w:r>
          <w:rPr>
            <w:webHidden/>
          </w:rPr>
          <w:fldChar w:fldCharType="end"/>
        </w:r>
      </w:hyperlink>
    </w:p>
    <w:p w14:paraId="03AE2196" w14:textId="1CF6AB07" w:rsidR="00A36B56" w:rsidRDefault="00A36B56">
      <w:pPr>
        <w:pStyle w:val="TOC2"/>
        <w:rPr>
          <w:rFonts w:asciiTheme="minorHAnsi" w:hAnsiTheme="minorHAnsi" w:cstheme="minorBidi"/>
          <w:kern w:val="2"/>
          <w14:ligatures w14:val="standardContextual"/>
        </w:rPr>
      </w:pPr>
      <w:hyperlink w:anchor="_Toc211607154" w:history="1">
        <w:r w:rsidRPr="008E6055">
          <w:rPr>
            <w:rStyle w:val="Hyperlink"/>
          </w:rPr>
          <w:t>4.9 Deliberate Ignorance</w:t>
        </w:r>
        <w:r>
          <w:rPr>
            <w:webHidden/>
          </w:rPr>
          <w:tab/>
        </w:r>
        <w:r>
          <w:rPr>
            <w:webHidden/>
          </w:rPr>
          <w:fldChar w:fldCharType="begin"/>
        </w:r>
        <w:r>
          <w:rPr>
            <w:webHidden/>
          </w:rPr>
          <w:instrText xml:space="preserve"> PAGEREF _Toc211607154 \h </w:instrText>
        </w:r>
        <w:r>
          <w:rPr>
            <w:webHidden/>
          </w:rPr>
        </w:r>
        <w:r>
          <w:rPr>
            <w:webHidden/>
          </w:rPr>
          <w:fldChar w:fldCharType="separate"/>
        </w:r>
        <w:r w:rsidR="00E7620C">
          <w:rPr>
            <w:webHidden/>
          </w:rPr>
          <w:t>79</w:t>
        </w:r>
        <w:r>
          <w:rPr>
            <w:webHidden/>
          </w:rPr>
          <w:fldChar w:fldCharType="end"/>
        </w:r>
      </w:hyperlink>
    </w:p>
    <w:p w14:paraId="4A4B2F8A" w14:textId="031447C6" w:rsidR="00A36B56" w:rsidRDefault="00A36B56">
      <w:pPr>
        <w:pStyle w:val="TOC2"/>
        <w:rPr>
          <w:rFonts w:asciiTheme="minorHAnsi" w:hAnsiTheme="minorHAnsi" w:cstheme="minorBidi"/>
          <w:kern w:val="2"/>
          <w14:ligatures w14:val="standardContextual"/>
        </w:rPr>
      </w:pPr>
      <w:hyperlink w:anchor="_Toc211607155" w:history="1">
        <w:r w:rsidRPr="008E6055">
          <w:rPr>
            <w:rStyle w:val="Hyperlink"/>
          </w:rPr>
          <w:t>4.10 Presumptions</w:t>
        </w:r>
        <w:r>
          <w:rPr>
            <w:webHidden/>
          </w:rPr>
          <w:tab/>
        </w:r>
        <w:r>
          <w:rPr>
            <w:webHidden/>
          </w:rPr>
          <w:fldChar w:fldCharType="begin"/>
        </w:r>
        <w:r>
          <w:rPr>
            <w:webHidden/>
          </w:rPr>
          <w:instrText xml:space="preserve"> PAGEREF _Toc211607155 \h </w:instrText>
        </w:r>
        <w:r>
          <w:rPr>
            <w:webHidden/>
          </w:rPr>
        </w:r>
        <w:r>
          <w:rPr>
            <w:webHidden/>
          </w:rPr>
          <w:fldChar w:fldCharType="separate"/>
        </w:r>
        <w:r w:rsidR="00E7620C">
          <w:rPr>
            <w:webHidden/>
          </w:rPr>
          <w:t>81</w:t>
        </w:r>
        <w:r>
          <w:rPr>
            <w:webHidden/>
          </w:rPr>
          <w:fldChar w:fldCharType="end"/>
        </w:r>
      </w:hyperlink>
    </w:p>
    <w:p w14:paraId="416B95E0" w14:textId="025A7FCE" w:rsidR="00A36B56" w:rsidRDefault="00A36B56">
      <w:pPr>
        <w:pStyle w:val="TOC2"/>
        <w:rPr>
          <w:rFonts w:asciiTheme="minorHAnsi" w:hAnsiTheme="minorHAnsi" w:cstheme="minorBidi"/>
          <w:kern w:val="2"/>
          <w14:ligatures w14:val="standardContextual"/>
        </w:rPr>
      </w:pPr>
      <w:hyperlink w:anchor="_Toc211607156" w:history="1">
        <w:r w:rsidRPr="008E6055">
          <w:rPr>
            <w:rStyle w:val="Hyperlink"/>
          </w:rPr>
          <w:t>4.11 Advice of Counsel</w:t>
        </w:r>
        <w:r>
          <w:rPr>
            <w:webHidden/>
          </w:rPr>
          <w:tab/>
        </w:r>
        <w:r>
          <w:rPr>
            <w:webHidden/>
          </w:rPr>
          <w:fldChar w:fldCharType="begin"/>
        </w:r>
        <w:r>
          <w:rPr>
            <w:webHidden/>
          </w:rPr>
          <w:instrText xml:space="preserve"> PAGEREF _Toc211607156 \h </w:instrText>
        </w:r>
        <w:r>
          <w:rPr>
            <w:webHidden/>
          </w:rPr>
        </w:r>
        <w:r>
          <w:rPr>
            <w:webHidden/>
          </w:rPr>
          <w:fldChar w:fldCharType="separate"/>
        </w:r>
        <w:r w:rsidR="00E7620C">
          <w:rPr>
            <w:webHidden/>
          </w:rPr>
          <w:t>82</w:t>
        </w:r>
        <w:r>
          <w:rPr>
            <w:webHidden/>
          </w:rPr>
          <w:fldChar w:fldCharType="end"/>
        </w:r>
      </w:hyperlink>
    </w:p>
    <w:p w14:paraId="57619CEC" w14:textId="304F12AA" w:rsidR="00A36B56" w:rsidRDefault="00A36B56">
      <w:pPr>
        <w:pStyle w:val="TOC2"/>
        <w:rPr>
          <w:rFonts w:asciiTheme="minorHAnsi" w:hAnsiTheme="minorHAnsi" w:cstheme="minorBidi"/>
          <w:kern w:val="2"/>
          <w14:ligatures w14:val="standardContextual"/>
        </w:rPr>
      </w:pPr>
      <w:hyperlink w:anchor="_Toc211607157" w:history="1">
        <w:r w:rsidRPr="008E6055">
          <w:rPr>
            <w:rStyle w:val="Hyperlink"/>
          </w:rPr>
          <w:t>4.12 Corruptly</w:t>
        </w:r>
        <w:r>
          <w:rPr>
            <w:webHidden/>
          </w:rPr>
          <w:tab/>
        </w:r>
        <w:r w:rsidR="002C37F2">
          <w:rPr>
            <w:webHidden/>
          </w:rPr>
          <w:tab/>
        </w:r>
        <w:r>
          <w:rPr>
            <w:webHidden/>
          </w:rPr>
          <w:fldChar w:fldCharType="begin"/>
        </w:r>
        <w:r>
          <w:rPr>
            <w:webHidden/>
          </w:rPr>
          <w:instrText xml:space="preserve"> PAGEREF _Toc211607157 \h </w:instrText>
        </w:r>
        <w:r>
          <w:rPr>
            <w:webHidden/>
          </w:rPr>
        </w:r>
        <w:r>
          <w:rPr>
            <w:webHidden/>
          </w:rPr>
          <w:fldChar w:fldCharType="separate"/>
        </w:r>
        <w:r w:rsidR="00E7620C">
          <w:rPr>
            <w:webHidden/>
          </w:rPr>
          <w:t>83</w:t>
        </w:r>
        <w:r>
          <w:rPr>
            <w:webHidden/>
          </w:rPr>
          <w:fldChar w:fldCharType="end"/>
        </w:r>
      </w:hyperlink>
    </w:p>
    <w:p w14:paraId="56CDEED0" w14:textId="7C70620E" w:rsidR="00A36B56" w:rsidRDefault="00A36B56">
      <w:pPr>
        <w:pStyle w:val="TOC2"/>
        <w:rPr>
          <w:rStyle w:val="Hyperlink"/>
        </w:rPr>
      </w:pPr>
      <w:hyperlink w:anchor="_Toc211607158" w:history="1">
        <w:r w:rsidRPr="008E6055">
          <w:rPr>
            <w:rStyle w:val="Hyperlink"/>
          </w:rPr>
          <w:t>4.13 Intent to Defraud</w:t>
        </w:r>
        <w:r>
          <w:rPr>
            <w:webHidden/>
          </w:rPr>
          <w:tab/>
        </w:r>
        <w:r>
          <w:rPr>
            <w:webHidden/>
          </w:rPr>
          <w:fldChar w:fldCharType="begin"/>
        </w:r>
        <w:r>
          <w:rPr>
            <w:webHidden/>
          </w:rPr>
          <w:instrText xml:space="preserve"> PAGEREF _Toc211607158 \h </w:instrText>
        </w:r>
        <w:r>
          <w:rPr>
            <w:webHidden/>
          </w:rPr>
        </w:r>
        <w:r>
          <w:rPr>
            <w:webHidden/>
          </w:rPr>
          <w:fldChar w:fldCharType="separate"/>
        </w:r>
        <w:r w:rsidR="00E7620C">
          <w:rPr>
            <w:webHidden/>
          </w:rPr>
          <w:t>85</w:t>
        </w:r>
        <w:r>
          <w:rPr>
            <w:webHidden/>
          </w:rPr>
          <w:fldChar w:fldCharType="end"/>
        </w:r>
      </w:hyperlink>
    </w:p>
    <w:p w14:paraId="3BD67E26" w14:textId="77777777" w:rsidR="002C37F2" w:rsidRPr="002C37F2" w:rsidRDefault="002C37F2" w:rsidP="002C37F2">
      <w:pPr>
        <w:rPr>
          <w:noProof/>
        </w:rPr>
      </w:pPr>
    </w:p>
    <w:p w14:paraId="354F7CAD" w14:textId="166A8819" w:rsidR="00A36B56" w:rsidRDefault="00A36B56">
      <w:pPr>
        <w:pStyle w:val="TOC1"/>
        <w:rPr>
          <w:rFonts w:asciiTheme="minorHAnsi" w:eastAsiaTheme="minorEastAsia" w:hAnsiTheme="minorHAnsi" w:cstheme="minorBidi"/>
          <w:bCs w:val="0"/>
          <w:kern w:val="2"/>
          <w14:ligatures w14:val="standardContextual"/>
        </w:rPr>
      </w:pPr>
      <w:hyperlink w:anchor="_Toc211607159" w:history="1">
        <w:r w:rsidRPr="008E6055">
          <w:rPr>
            <w:rStyle w:val="Hyperlink"/>
          </w:rPr>
          <w:t>5</w:t>
        </w:r>
        <w:r w:rsidR="00E97E0E">
          <w:rPr>
            <w:rStyle w:val="Hyperlink"/>
          </w:rPr>
          <w:t xml:space="preserve">. </w:t>
        </w:r>
        <w:r w:rsidRPr="008E6055">
          <w:rPr>
            <w:rStyle w:val="Hyperlink"/>
          </w:rPr>
          <w:t>SPECIFIC DEFENSES</w:t>
        </w:r>
        <w:r>
          <w:rPr>
            <w:webHidden/>
          </w:rPr>
          <w:tab/>
        </w:r>
        <w:r>
          <w:rPr>
            <w:webHidden/>
          </w:rPr>
          <w:fldChar w:fldCharType="begin"/>
        </w:r>
        <w:r>
          <w:rPr>
            <w:webHidden/>
          </w:rPr>
          <w:instrText xml:space="preserve"> PAGEREF _Toc211607159 \h </w:instrText>
        </w:r>
        <w:r>
          <w:rPr>
            <w:webHidden/>
          </w:rPr>
        </w:r>
        <w:r>
          <w:rPr>
            <w:webHidden/>
          </w:rPr>
          <w:fldChar w:fldCharType="separate"/>
        </w:r>
        <w:r w:rsidR="00E7620C">
          <w:rPr>
            <w:webHidden/>
          </w:rPr>
          <w:t>86</w:t>
        </w:r>
        <w:r>
          <w:rPr>
            <w:webHidden/>
          </w:rPr>
          <w:fldChar w:fldCharType="end"/>
        </w:r>
      </w:hyperlink>
    </w:p>
    <w:p w14:paraId="456ECDE4" w14:textId="3B4AA423" w:rsidR="00A36B56" w:rsidRDefault="00A36B56">
      <w:pPr>
        <w:pStyle w:val="TOC2"/>
        <w:rPr>
          <w:rFonts w:asciiTheme="minorHAnsi" w:hAnsiTheme="minorHAnsi" w:cstheme="minorBidi"/>
          <w:kern w:val="2"/>
          <w14:ligatures w14:val="standardContextual"/>
        </w:rPr>
      </w:pPr>
      <w:hyperlink w:anchor="_Toc211607160" w:history="1">
        <w:r w:rsidRPr="008E6055">
          <w:rPr>
            <w:rStyle w:val="Hyperlink"/>
          </w:rPr>
          <w:t>Introductory Comment</w:t>
        </w:r>
        <w:r>
          <w:rPr>
            <w:webHidden/>
          </w:rPr>
          <w:tab/>
        </w:r>
        <w:r>
          <w:rPr>
            <w:webHidden/>
          </w:rPr>
          <w:fldChar w:fldCharType="begin"/>
        </w:r>
        <w:r>
          <w:rPr>
            <w:webHidden/>
          </w:rPr>
          <w:instrText xml:space="preserve"> PAGEREF _Toc211607160 \h </w:instrText>
        </w:r>
        <w:r>
          <w:rPr>
            <w:webHidden/>
          </w:rPr>
        </w:r>
        <w:r>
          <w:rPr>
            <w:webHidden/>
          </w:rPr>
          <w:fldChar w:fldCharType="separate"/>
        </w:r>
        <w:r w:rsidR="00E7620C">
          <w:rPr>
            <w:webHidden/>
          </w:rPr>
          <w:t>87</w:t>
        </w:r>
        <w:r>
          <w:rPr>
            <w:webHidden/>
          </w:rPr>
          <w:fldChar w:fldCharType="end"/>
        </w:r>
      </w:hyperlink>
    </w:p>
    <w:p w14:paraId="46DD83E3" w14:textId="6F9A0CC0" w:rsidR="00A36B56" w:rsidRDefault="00A36B56">
      <w:pPr>
        <w:pStyle w:val="TOC2"/>
        <w:rPr>
          <w:rFonts w:asciiTheme="minorHAnsi" w:hAnsiTheme="minorHAnsi" w:cstheme="minorBidi"/>
          <w:kern w:val="2"/>
          <w14:ligatures w14:val="standardContextual"/>
        </w:rPr>
      </w:pPr>
      <w:hyperlink w:anchor="_Toc211607161" w:history="1">
        <w:r w:rsidRPr="008E6055">
          <w:rPr>
            <w:rStyle w:val="Hyperlink"/>
          </w:rPr>
          <w:t>5.1 Alibi</w:t>
        </w:r>
        <w:r w:rsidR="002C37F2">
          <w:rPr>
            <w:rStyle w:val="Hyperlink"/>
          </w:rPr>
          <w:tab/>
          <w:t>……..</w:t>
        </w:r>
        <w:r>
          <w:rPr>
            <w:webHidden/>
          </w:rPr>
          <w:tab/>
        </w:r>
        <w:r>
          <w:rPr>
            <w:webHidden/>
          </w:rPr>
          <w:fldChar w:fldCharType="begin"/>
        </w:r>
        <w:r>
          <w:rPr>
            <w:webHidden/>
          </w:rPr>
          <w:instrText xml:space="preserve"> PAGEREF _Toc211607161 \h </w:instrText>
        </w:r>
        <w:r>
          <w:rPr>
            <w:webHidden/>
          </w:rPr>
        </w:r>
        <w:r>
          <w:rPr>
            <w:webHidden/>
          </w:rPr>
          <w:fldChar w:fldCharType="separate"/>
        </w:r>
        <w:r w:rsidR="00E7620C">
          <w:rPr>
            <w:webHidden/>
          </w:rPr>
          <w:t>88</w:t>
        </w:r>
        <w:r>
          <w:rPr>
            <w:webHidden/>
          </w:rPr>
          <w:fldChar w:fldCharType="end"/>
        </w:r>
      </w:hyperlink>
    </w:p>
    <w:p w14:paraId="3B19700F" w14:textId="5916FF49" w:rsidR="00A36B56" w:rsidRDefault="00A36B56">
      <w:pPr>
        <w:pStyle w:val="TOC2"/>
        <w:rPr>
          <w:rFonts w:asciiTheme="minorHAnsi" w:hAnsiTheme="minorHAnsi" w:cstheme="minorBidi"/>
          <w:kern w:val="2"/>
          <w14:ligatures w14:val="standardContextual"/>
        </w:rPr>
      </w:pPr>
      <w:hyperlink w:anchor="_Toc211607162" w:history="1">
        <w:r w:rsidRPr="008E6055">
          <w:rPr>
            <w:rStyle w:val="Hyperlink"/>
          </w:rPr>
          <w:t>5.2 Entrapment</w:t>
        </w:r>
        <w:r>
          <w:rPr>
            <w:webHidden/>
          </w:rPr>
          <w:tab/>
        </w:r>
        <w:r>
          <w:rPr>
            <w:webHidden/>
          </w:rPr>
          <w:fldChar w:fldCharType="begin"/>
        </w:r>
        <w:r>
          <w:rPr>
            <w:webHidden/>
          </w:rPr>
          <w:instrText xml:space="preserve"> PAGEREF _Toc211607162 \h </w:instrText>
        </w:r>
        <w:r>
          <w:rPr>
            <w:webHidden/>
          </w:rPr>
        </w:r>
        <w:r>
          <w:rPr>
            <w:webHidden/>
          </w:rPr>
          <w:fldChar w:fldCharType="separate"/>
        </w:r>
        <w:r w:rsidR="00E7620C">
          <w:rPr>
            <w:webHidden/>
          </w:rPr>
          <w:t>89</w:t>
        </w:r>
        <w:r>
          <w:rPr>
            <w:webHidden/>
          </w:rPr>
          <w:fldChar w:fldCharType="end"/>
        </w:r>
      </w:hyperlink>
    </w:p>
    <w:p w14:paraId="59ECCC0F" w14:textId="5A86E489" w:rsidR="00A36B56" w:rsidRDefault="00A36B56">
      <w:pPr>
        <w:pStyle w:val="TOC2"/>
        <w:rPr>
          <w:rFonts w:asciiTheme="minorHAnsi" w:hAnsiTheme="minorHAnsi" w:cstheme="minorBidi"/>
          <w:kern w:val="2"/>
          <w14:ligatures w14:val="standardContextual"/>
        </w:rPr>
      </w:pPr>
      <w:hyperlink w:anchor="_Toc211607163" w:history="1">
        <w:r w:rsidRPr="008E6055">
          <w:rPr>
            <w:rStyle w:val="Hyperlink"/>
          </w:rPr>
          <w:t>5.3 Sentencing Entrapment</w:t>
        </w:r>
        <w:r>
          <w:rPr>
            <w:webHidden/>
          </w:rPr>
          <w:tab/>
        </w:r>
        <w:r>
          <w:rPr>
            <w:webHidden/>
          </w:rPr>
          <w:fldChar w:fldCharType="begin"/>
        </w:r>
        <w:r>
          <w:rPr>
            <w:webHidden/>
          </w:rPr>
          <w:instrText xml:space="preserve"> PAGEREF _Toc211607163 \h </w:instrText>
        </w:r>
        <w:r>
          <w:rPr>
            <w:webHidden/>
          </w:rPr>
        </w:r>
        <w:r>
          <w:rPr>
            <w:webHidden/>
          </w:rPr>
          <w:fldChar w:fldCharType="separate"/>
        </w:r>
        <w:r w:rsidR="00E7620C">
          <w:rPr>
            <w:webHidden/>
          </w:rPr>
          <w:t>91</w:t>
        </w:r>
        <w:r>
          <w:rPr>
            <w:webHidden/>
          </w:rPr>
          <w:fldChar w:fldCharType="end"/>
        </w:r>
      </w:hyperlink>
    </w:p>
    <w:p w14:paraId="6C5D48C4" w14:textId="334DE46C" w:rsidR="00A36B56" w:rsidRDefault="00A36B56">
      <w:pPr>
        <w:pStyle w:val="TOC2"/>
        <w:rPr>
          <w:rFonts w:asciiTheme="minorHAnsi" w:hAnsiTheme="minorHAnsi" w:cstheme="minorBidi"/>
          <w:kern w:val="2"/>
          <w14:ligatures w14:val="standardContextual"/>
        </w:rPr>
      </w:pPr>
      <w:hyperlink w:anchor="_Toc211607164" w:history="1">
        <w:r w:rsidRPr="008E6055">
          <w:rPr>
            <w:rStyle w:val="Hyperlink"/>
          </w:rPr>
          <w:t>5.4 Entrapment by Estoppel Defense</w:t>
        </w:r>
        <w:r>
          <w:rPr>
            <w:webHidden/>
          </w:rPr>
          <w:tab/>
        </w:r>
        <w:r>
          <w:rPr>
            <w:webHidden/>
          </w:rPr>
          <w:fldChar w:fldCharType="begin"/>
        </w:r>
        <w:r>
          <w:rPr>
            <w:webHidden/>
          </w:rPr>
          <w:instrText xml:space="preserve"> PAGEREF _Toc211607164 \h </w:instrText>
        </w:r>
        <w:r>
          <w:rPr>
            <w:webHidden/>
          </w:rPr>
        </w:r>
        <w:r>
          <w:rPr>
            <w:webHidden/>
          </w:rPr>
          <w:fldChar w:fldCharType="separate"/>
        </w:r>
        <w:r w:rsidR="00E7620C">
          <w:rPr>
            <w:webHidden/>
          </w:rPr>
          <w:t>92</w:t>
        </w:r>
        <w:r>
          <w:rPr>
            <w:webHidden/>
          </w:rPr>
          <w:fldChar w:fldCharType="end"/>
        </w:r>
      </w:hyperlink>
    </w:p>
    <w:p w14:paraId="51BD87EE" w14:textId="26DD455C" w:rsidR="00A36B56" w:rsidRDefault="00A36B56">
      <w:pPr>
        <w:pStyle w:val="TOC2"/>
        <w:rPr>
          <w:rFonts w:asciiTheme="minorHAnsi" w:hAnsiTheme="minorHAnsi" w:cstheme="minorBidi"/>
          <w:kern w:val="2"/>
          <w14:ligatures w14:val="standardContextual"/>
        </w:rPr>
      </w:pPr>
      <w:hyperlink w:anchor="_Toc211607165" w:history="1">
        <w:r w:rsidRPr="008E6055">
          <w:rPr>
            <w:rStyle w:val="Hyperlink"/>
          </w:rPr>
          <w:t>5.5 Entrapment Defense—Whether Person Acted as Government Agent</w:t>
        </w:r>
        <w:r>
          <w:rPr>
            <w:webHidden/>
          </w:rPr>
          <w:tab/>
        </w:r>
        <w:r>
          <w:rPr>
            <w:webHidden/>
          </w:rPr>
          <w:fldChar w:fldCharType="begin"/>
        </w:r>
        <w:r>
          <w:rPr>
            <w:webHidden/>
          </w:rPr>
          <w:instrText xml:space="preserve"> PAGEREF _Toc211607165 \h </w:instrText>
        </w:r>
        <w:r>
          <w:rPr>
            <w:webHidden/>
          </w:rPr>
        </w:r>
        <w:r>
          <w:rPr>
            <w:webHidden/>
          </w:rPr>
          <w:fldChar w:fldCharType="separate"/>
        </w:r>
        <w:r w:rsidR="00E7620C">
          <w:rPr>
            <w:webHidden/>
          </w:rPr>
          <w:t>94</w:t>
        </w:r>
        <w:r>
          <w:rPr>
            <w:webHidden/>
          </w:rPr>
          <w:fldChar w:fldCharType="end"/>
        </w:r>
      </w:hyperlink>
    </w:p>
    <w:p w14:paraId="6F1491B2" w14:textId="4A4429E3" w:rsidR="00A36B56" w:rsidRDefault="00A36B56">
      <w:pPr>
        <w:pStyle w:val="TOC2"/>
        <w:rPr>
          <w:rFonts w:asciiTheme="minorHAnsi" w:hAnsiTheme="minorHAnsi" w:cstheme="minorBidi"/>
          <w:kern w:val="2"/>
          <w14:ligatures w14:val="standardContextual"/>
        </w:rPr>
      </w:pPr>
      <w:hyperlink w:anchor="_Toc211607166" w:history="1">
        <w:r w:rsidRPr="008E6055">
          <w:rPr>
            <w:rStyle w:val="Hyperlink"/>
          </w:rPr>
          <w:t>5.6 Insanity</w:t>
        </w:r>
        <w:r w:rsidR="002C37F2">
          <w:rPr>
            <w:webHidden/>
          </w:rPr>
          <w:t>……</w:t>
        </w:r>
        <w:r w:rsidR="002C37F2">
          <w:rPr>
            <w:webHidden/>
          </w:rPr>
          <w:tab/>
        </w:r>
        <w:r>
          <w:rPr>
            <w:webHidden/>
          </w:rPr>
          <w:fldChar w:fldCharType="begin"/>
        </w:r>
        <w:r>
          <w:rPr>
            <w:webHidden/>
          </w:rPr>
          <w:instrText xml:space="preserve"> PAGEREF _Toc211607166 \h </w:instrText>
        </w:r>
        <w:r>
          <w:rPr>
            <w:webHidden/>
          </w:rPr>
        </w:r>
        <w:r>
          <w:rPr>
            <w:webHidden/>
          </w:rPr>
          <w:fldChar w:fldCharType="separate"/>
        </w:r>
        <w:r w:rsidR="00E7620C">
          <w:rPr>
            <w:webHidden/>
          </w:rPr>
          <w:t>95</w:t>
        </w:r>
        <w:r>
          <w:rPr>
            <w:webHidden/>
          </w:rPr>
          <w:fldChar w:fldCharType="end"/>
        </w:r>
      </w:hyperlink>
    </w:p>
    <w:p w14:paraId="03264A83" w14:textId="6F4F9ADE" w:rsidR="00A36B56" w:rsidRDefault="00A36B56">
      <w:pPr>
        <w:pStyle w:val="TOC2"/>
        <w:rPr>
          <w:rFonts w:asciiTheme="minorHAnsi" w:hAnsiTheme="minorHAnsi" w:cstheme="minorBidi"/>
          <w:kern w:val="2"/>
          <w14:ligatures w14:val="standardContextual"/>
        </w:rPr>
      </w:pPr>
      <w:hyperlink w:anchor="_Toc211607167" w:history="1">
        <w:r w:rsidRPr="008E6055">
          <w:rPr>
            <w:rStyle w:val="Hyperlink"/>
          </w:rPr>
          <w:t>5.7 Duress, Coercion, or Compulsion (Legal Excuse)</w:t>
        </w:r>
        <w:r>
          <w:rPr>
            <w:webHidden/>
          </w:rPr>
          <w:tab/>
        </w:r>
        <w:r>
          <w:rPr>
            <w:webHidden/>
          </w:rPr>
          <w:fldChar w:fldCharType="begin"/>
        </w:r>
        <w:r>
          <w:rPr>
            <w:webHidden/>
          </w:rPr>
          <w:instrText xml:space="preserve"> PAGEREF _Toc211607167 \h </w:instrText>
        </w:r>
        <w:r>
          <w:rPr>
            <w:webHidden/>
          </w:rPr>
        </w:r>
        <w:r>
          <w:rPr>
            <w:webHidden/>
          </w:rPr>
          <w:fldChar w:fldCharType="separate"/>
        </w:r>
        <w:r w:rsidR="00E7620C">
          <w:rPr>
            <w:webHidden/>
          </w:rPr>
          <w:t>97</w:t>
        </w:r>
        <w:r>
          <w:rPr>
            <w:webHidden/>
          </w:rPr>
          <w:fldChar w:fldCharType="end"/>
        </w:r>
      </w:hyperlink>
    </w:p>
    <w:p w14:paraId="6F0525FB" w14:textId="513E79D9" w:rsidR="00A36B56" w:rsidRDefault="00A36B56">
      <w:pPr>
        <w:pStyle w:val="TOC2"/>
        <w:rPr>
          <w:rFonts w:asciiTheme="minorHAnsi" w:hAnsiTheme="minorHAnsi" w:cstheme="minorBidi"/>
          <w:kern w:val="2"/>
          <w14:ligatures w14:val="standardContextual"/>
        </w:rPr>
      </w:pPr>
      <w:hyperlink w:anchor="_Toc211607168" w:history="1">
        <w:r w:rsidRPr="008E6055">
          <w:rPr>
            <w:rStyle w:val="Hyperlink"/>
          </w:rPr>
          <w:t>5.8 Necessity (Legal Excuse)</w:t>
        </w:r>
        <w:r>
          <w:rPr>
            <w:webHidden/>
          </w:rPr>
          <w:tab/>
        </w:r>
        <w:r>
          <w:rPr>
            <w:webHidden/>
          </w:rPr>
          <w:fldChar w:fldCharType="begin"/>
        </w:r>
        <w:r>
          <w:rPr>
            <w:webHidden/>
          </w:rPr>
          <w:instrText xml:space="preserve"> PAGEREF _Toc211607168 \h </w:instrText>
        </w:r>
        <w:r>
          <w:rPr>
            <w:webHidden/>
          </w:rPr>
        </w:r>
        <w:r>
          <w:rPr>
            <w:webHidden/>
          </w:rPr>
          <w:fldChar w:fldCharType="separate"/>
        </w:r>
        <w:r w:rsidR="00E7620C">
          <w:rPr>
            <w:webHidden/>
          </w:rPr>
          <w:t>99</w:t>
        </w:r>
        <w:r>
          <w:rPr>
            <w:webHidden/>
          </w:rPr>
          <w:fldChar w:fldCharType="end"/>
        </w:r>
      </w:hyperlink>
    </w:p>
    <w:p w14:paraId="338EF656" w14:textId="18114F03" w:rsidR="00A36B56" w:rsidRDefault="00A36B56">
      <w:pPr>
        <w:pStyle w:val="TOC2"/>
        <w:rPr>
          <w:rFonts w:asciiTheme="minorHAnsi" w:hAnsiTheme="minorHAnsi" w:cstheme="minorBidi"/>
          <w:kern w:val="2"/>
          <w14:ligatures w14:val="standardContextual"/>
        </w:rPr>
      </w:pPr>
      <w:hyperlink w:anchor="_Toc211607169" w:history="1">
        <w:r w:rsidRPr="008E6055">
          <w:rPr>
            <w:rStyle w:val="Hyperlink"/>
          </w:rPr>
          <w:t>5.9 Justification (Legal Excuse)</w:t>
        </w:r>
        <w:r>
          <w:rPr>
            <w:webHidden/>
          </w:rPr>
          <w:tab/>
        </w:r>
        <w:r>
          <w:rPr>
            <w:webHidden/>
          </w:rPr>
          <w:fldChar w:fldCharType="begin"/>
        </w:r>
        <w:r>
          <w:rPr>
            <w:webHidden/>
          </w:rPr>
          <w:instrText xml:space="preserve"> PAGEREF _Toc211607169 \h </w:instrText>
        </w:r>
        <w:r>
          <w:rPr>
            <w:webHidden/>
          </w:rPr>
        </w:r>
        <w:r>
          <w:rPr>
            <w:webHidden/>
          </w:rPr>
          <w:fldChar w:fldCharType="separate"/>
        </w:r>
        <w:r w:rsidR="00E7620C">
          <w:rPr>
            <w:webHidden/>
          </w:rPr>
          <w:t>101</w:t>
        </w:r>
        <w:r>
          <w:rPr>
            <w:webHidden/>
          </w:rPr>
          <w:fldChar w:fldCharType="end"/>
        </w:r>
      </w:hyperlink>
    </w:p>
    <w:p w14:paraId="0E8D1E3B" w14:textId="3A7BC17C" w:rsidR="00A36B56" w:rsidRDefault="00A36B56">
      <w:pPr>
        <w:pStyle w:val="TOC2"/>
        <w:rPr>
          <w:rFonts w:asciiTheme="minorHAnsi" w:hAnsiTheme="minorHAnsi" w:cstheme="minorBidi"/>
          <w:kern w:val="2"/>
          <w14:ligatures w14:val="standardContextual"/>
        </w:rPr>
      </w:pPr>
      <w:hyperlink w:anchor="_Toc211607170" w:history="1">
        <w:r w:rsidRPr="008E6055">
          <w:rPr>
            <w:rStyle w:val="Hyperlink"/>
          </w:rPr>
          <w:t>5.10 Self-Defense</w:t>
        </w:r>
        <w:r>
          <w:rPr>
            <w:webHidden/>
          </w:rPr>
          <w:tab/>
        </w:r>
        <w:r>
          <w:rPr>
            <w:webHidden/>
          </w:rPr>
          <w:fldChar w:fldCharType="begin"/>
        </w:r>
        <w:r>
          <w:rPr>
            <w:webHidden/>
          </w:rPr>
          <w:instrText xml:space="preserve"> PAGEREF _Toc211607170 \h </w:instrText>
        </w:r>
        <w:r>
          <w:rPr>
            <w:webHidden/>
          </w:rPr>
        </w:r>
        <w:r>
          <w:rPr>
            <w:webHidden/>
          </w:rPr>
          <w:fldChar w:fldCharType="separate"/>
        </w:r>
        <w:r w:rsidR="00E7620C">
          <w:rPr>
            <w:webHidden/>
          </w:rPr>
          <w:t>102</w:t>
        </w:r>
        <w:r>
          <w:rPr>
            <w:webHidden/>
          </w:rPr>
          <w:fldChar w:fldCharType="end"/>
        </w:r>
      </w:hyperlink>
    </w:p>
    <w:p w14:paraId="56CD80DE" w14:textId="6BDAF444" w:rsidR="00A36B56" w:rsidRDefault="00A36B56">
      <w:pPr>
        <w:pStyle w:val="TOC2"/>
        <w:rPr>
          <w:rFonts w:asciiTheme="minorHAnsi" w:hAnsiTheme="minorHAnsi" w:cstheme="minorBidi"/>
          <w:kern w:val="2"/>
          <w14:ligatures w14:val="standardContextual"/>
        </w:rPr>
      </w:pPr>
      <w:hyperlink w:anchor="_Toc211607171" w:history="1">
        <w:r w:rsidRPr="008E6055">
          <w:rPr>
            <w:rStyle w:val="Hyperlink"/>
          </w:rPr>
          <w:t>5.11 Diminished Capacity</w:t>
        </w:r>
        <w:r>
          <w:rPr>
            <w:webHidden/>
          </w:rPr>
          <w:tab/>
        </w:r>
        <w:r>
          <w:rPr>
            <w:webHidden/>
          </w:rPr>
          <w:fldChar w:fldCharType="begin"/>
        </w:r>
        <w:r>
          <w:rPr>
            <w:webHidden/>
          </w:rPr>
          <w:instrText xml:space="preserve"> PAGEREF _Toc211607171 \h </w:instrText>
        </w:r>
        <w:r>
          <w:rPr>
            <w:webHidden/>
          </w:rPr>
        </w:r>
        <w:r>
          <w:rPr>
            <w:webHidden/>
          </w:rPr>
          <w:fldChar w:fldCharType="separate"/>
        </w:r>
        <w:r w:rsidR="00E7620C">
          <w:rPr>
            <w:webHidden/>
          </w:rPr>
          <w:t>104</w:t>
        </w:r>
        <w:r>
          <w:rPr>
            <w:webHidden/>
          </w:rPr>
          <w:fldChar w:fldCharType="end"/>
        </w:r>
      </w:hyperlink>
    </w:p>
    <w:p w14:paraId="24D5B0C6" w14:textId="1919F412" w:rsidR="00A36B56" w:rsidRDefault="00A36B56">
      <w:pPr>
        <w:pStyle w:val="TOC2"/>
        <w:rPr>
          <w:rFonts w:asciiTheme="minorHAnsi" w:hAnsiTheme="minorHAnsi" w:cstheme="minorBidi"/>
          <w:kern w:val="2"/>
          <w14:ligatures w14:val="standardContextual"/>
        </w:rPr>
      </w:pPr>
      <w:hyperlink w:anchor="_Toc211607172" w:history="1">
        <w:r w:rsidRPr="008E6055">
          <w:rPr>
            <w:rStyle w:val="Hyperlink"/>
          </w:rPr>
          <w:t>5.12 Mere Presence</w:t>
        </w:r>
        <w:r>
          <w:rPr>
            <w:webHidden/>
          </w:rPr>
          <w:tab/>
        </w:r>
        <w:r>
          <w:rPr>
            <w:webHidden/>
          </w:rPr>
          <w:fldChar w:fldCharType="begin"/>
        </w:r>
        <w:r>
          <w:rPr>
            <w:webHidden/>
          </w:rPr>
          <w:instrText xml:space="preserve"> PAGEREF _Toc211607172 \h </w:instrText>
        </w:r>
        <w:r>
          <w:rPr>
            <w:webHidden/>
          </w:rPr>
        </w:r>
        <w:r>
          <w:rPr>
            <w:webHidden/>
          </w:rPr>
          <w:fldChar w:fldCharType="separate"/>
        </w:r>
        <w:r w:rsidR="00E7620C">
          <w:rPr>
            <w:webHidden/>
          </w:rPr>
          <w:t>105</w:t>
        </w:r>
        <w:r>
          <w:rPr>
            <w:webHidden/>
          </w:rPr>
          <w:fldChar w:fldCharType="end"/>
        </w:r>
      </w:hyperlink>
    </w:p>
    <w:p w14:paraId="34EB5387" w14:textId="30C08670" w:rsidR="00A36B56" w:rsidRDefault="00A36B56">
      <w:pPr>
        <w:pStyle w:val="TOC2"/>
        <w:rPr>
          <w:rStyle w:val="Hyperlink"/>
        </w:rPr>
      </w:pPr>
      <w:hyperlink w:anchor="_Toc211607173" w:history="1">
        <w:r w:rsidRPr="008E6055">
          <w:rPr>
            <w:rStyle w:val="Hyperlink"/>
          </w:rPr>
          <w:t>5.13 Public Authority or Government Authorization Defense</w:t>
        </w:r>
        <w:r>
          <w:rPr>
            <w:webHidden/>
          </w:rPr>
          <w:tab/>
        </w:r>
        <w:r>
          <w:rPr>
            <w:webHidden/>
          </w:rPr>
          <w:fldChar w:fldCharType="begin"/>
        </w:r>
        <w:r>
          <w:rPr>
            <w:webHidden/>
          </w:rPr>
          <w:instrText xml:space="preserve"> PAGEREF _Toc211607173 \h </w:instrText>
        </w:r>
        <w:r>
          <w:rPr>
            <w:webHidden/>
          </w:rPr>
        </w:r>
        <w:r>
          <w:rPr>
            <w:webHidden/>
          </w:rPr>
          <w:fldChar w:fldCharType="separate"/>
        </w:r>
        <w:r w:rsidR="00E7620C">
          <w:rPr>
            <w:webHidden/>
          </w:rPr>
          <w:t>106</w:t>
        </w:r>
        <w:r>
          <w:rPr>
            <w:webHidden/>
          </w:rPr>
          <w:fldChar w:fldCharType="end"/>
        </w:r>
      </w:hyperlink>
    </w:p>
    <w:p w14:paraId="518C8B4F" w14:textId="77777777" w:rsidR="002C37F2" w:rsidRPr="002C37F2" w:rsidRDefault="002C37F2" w:rsidP="002C37F2">
      <w:pPr>
        <w:rPr>
          <w:noProof/>
        </w:rPr>
      </w:pPr>
    </w:p>
    <w:p w14:paraId="42F03357" w14:textId="6B300147" w:rsidR="00A36B56" w:rsidRDefault="00A36B56">
      <w:pPr>
        <w:pStyle w:val="TOC1"/>
        <w:rPr>
          <w:rFonts w:asciiTheme="minorHAnsi" w:eastAsiaTheme="minorEastAsia" w:hAnsiTheme="minorHAnsi" w:cstheme="minorBidi"/>
          <w:bCs w:val="0"/>
          <w:kern w:val="2"/>
          <w14:ligatures w14:val="standardContextual"/>
        </w:rPr>
      </w:pPr>
      <w:hyperlink w:anchor="_Toc211607174" w:history="1">
        <w:r w:rsidRPr="008E6055">
          <w:rPr>
            <w:rStyle w:val="Hyperlink"/>
          </w:rPr>
          <w:t>6</w:t>
        </w:r>
        <w:r w:rsidR="000E7720">
          <w:rPr>
            <w:rStyle w:val="Hyperlink"/>
          </w:rPr>
          <w:t xml:space="preserve">. </w:t>
        </w:r>
        <w:r w:rsidRPr="008E6055">
          <w:rPr>
            <w:rStyle w:val="Hyperlink"/>
          </w:rPr>
          <w:t>JURY DELIBERATIONS</w:t>
        </w:r>
        <w:r>
          <w:rPr>
            <w:webHidden/>
          </w:rPr>
          <w:tab/>
        </w:r>
        <w:r>
          <w:rPr>
            <w:webHidden/>
          </w:rPr>
          <w:fldChar w:fldCharType="begin"/>
        </w:r>
        <w:r>
          <w:rPr>
            <w:webHidden/>
          </w:rPr>
          <w:instrText xml:space="preserve"> PAGEREF _Toc211607174 \h </w:instrText>
        </w:r>
        <w:r>
          <w:rPr>
            <w:webHidden/>
          </w:rPr>
        </w:r>
        <w:r>
          <w:rPr>
            <w:webHidden/>
          </w:rPr>
          <w:fldChar w:fldCharType="separate"/>
        </w:r>
        <w:r w:rsidR="00E7620C">
          <w:rPr>
            <w:webHidden/>
          </w:rPr>
          <w:t>108</w:t>
        </w:r>
        <w:r>
          <w:rPr>
            <w:webHidden/>
          </w:rPr>
          <w:fldChar w:fldCharType="end"/>
        </w:r>
      </w:hyperlink>
    </w:p>
    <w:p w14:paraId="13EE6D85" w14:textId="70826AB2" w:rsidR="00A36B56" w:rsidRDefault="00A36B56">
      <w:pPr>
        <w:pStyle w:val="TOC2"/>
        <w:rPr>
          <w:rFonts w:asciiTheme="minorHAnsi" w:hAnsiTheme="minorHAnsi" w:cstheme="minorBidi"/>
          <w:kern w:val="2"/>
          <w14:ligatures w14:val="standardContextual"/>
        </w:rPr>
      </w:pPr>
      <w:hyperlink w:anchor="_Toc211607175" w:history="1">
        <w:r w:rsidRPr="008E6055">
          <w:rPr>
            <w:rStyle w:val="Hyperlink"/>
          </w:rPr>
          <w:t>Introductory Comment</w:t>
        </w:r>
        <w:r>
          <w:rPr>
            <w:webHidden/>
          </w:rPr>
          <w:tab/>
        </w:r>
        <w:r>
          <w:rPr>
            <w:webHidden/>
          </w:rPr>
          <w:fldChar w:fldCharType="begin"/>
        </w:r>
        <w:r>
          <w:rPr>
            <w:webHidden/>
          </w:rPr>
          <w:instrText xml:space="preserve"> PAGEREF _Toc211607175 \h </w:instrText>
        </w:r>
        <w:r>
          <w:rPr>
            <w:webHidden/>
          </w:rPr>
        </w:r>
        <w:r>
          <w:rPr>
            <w:webHidden/>
          </w:rPr>
          <w:fldChar w:fldCharType="separate"/>
        </w:r>
        <w:r w:rsidR="00E7620C">
          <w:rPr>
            <w:webHidden/>
          </w:rPr>
          <w:t>109</w:t>
        </w:r>
        <w:r>
          <w:rPr>
            <w:webHidden/>
          </w:rPr>
          <w:fldChar w:fldCharType="end"/>
        </w:r>
      </w:hyperlink>
    </w:p>
    <w:p w14:paraId="3CEC43C9" w14:textId="36AB33EE" w:rsidR="00A36B56" w:rsidRDefault="00A36B56">
      <w:pPr>
        <w:pStyle w:val="TOC2"/>
        <w:rPr>
          <w:rFonts w:asciiTheme="minorHAnsi" w:hAnsiTheme="minorHAnsi" w:cstheme="minorBidi"/>
          <w:kern w:val="2"/>
          <w14:ligatures w14:val="standardContextual"/>
        </w:rPr>
      </w:pPr>
      <w:hyperlink w:anchor="_Toc211607176" w:history="1">
        <w:r w:rsidRPr="008E6055">
          <w:rPr>
            <w:rStyle w:val="Hyperlink"/>
          </w:rPr>
          <w:t>6.0 Cover Sheet</w:t>
        </w:r>
        <w:r>
          <w:rPr>
            <w:webHidden/>
          </w:rPr>
          <w:tab/>
        </w:r>
        <w:r>
          <w:rPr>
            <w:webHidden/>
          </w:rPr>
          <w:fldChar w:fldCharType="begin"/>
        </w:r>
        <w:r>
          <w:rPr>
            <w:webHidden/>
          </w:rPr>
          <w:instrText xml:space="preserve"> PAGEREF _Toc211607176 \h </w:instrText>
        </w:r>
        <w:r>
          <w:rPr>
            <w:webHidden/>
          </w:rPr>
        </w:r>
        <w:r>
          <w:rPr>
            <w:webHidden/>
          </w:rPr>
          <w:fldChar w:fldCharType="separate"/>
        </w:r>
        <w:r w:rsidR="00E7620C">
          <w:rPr>
            <w:webHidden/>
          </w:rPr>
          <w:t>110</w:t>
        </w:r>
        <w:r>
          <w:rPr>
            <w:webHidden/>
          </w:rPr>
          <w:fldChar w:fldCharType="end"/>
        </w:r>
      </w:hyperlink>
    </w:p>
    <w:p w14:paraId="4EF13FE6" w14:textId="33847384" w:rsidR="00A36B56" w:rsidRDefault="00A36B56">
      <w:pPr>
        <w:pStyle w:val="TOC2"/>
        <w:rPr>
          <w:rFonts w:asciiTheme="minorHAnsi" w:hAnsiTheme="minorHAnsi" w:cstheme="minorBidi"/>
          <w:kern w:val="2"/>
          <w14:ligatures w14:val="standardContextual"/>
        </w:rPr>
      </w:pPr>
      <w:hyperlink w:anchor="_Toc211607177" w:history="1">
        <w:r w:rsidRPr="008E6055">
          <w:rPr>
            <w:rStyle w:val="Hyperlink"/>
          </w:rPr>
          <w:t>6.1 Duties of Jury to Find Facts and Follow Law</w:t>
        </w:r>
        <w:r>
          <w:rPr>
            <w:webHidden/>
          </w:rPr>
          <w:tab/>
        </w:r>
        <w:r>
          <w:rPr>
            <w:webHidden/>
          </w:rPr>
          <w:fldChar w:fldCharType="begin"/>
        </w:r>
        <w:r>
          <w:rPr>
            <w:webHidden/>
          </w:rPr>
          <w:instrText xml:space="preserve"> PAGEREF _Toc211607177 \h </w:instrText>
        </w:r>
        <w:r>
          <w:rPr>
            <w:webHidden/>
          </w:rPr>
        </w:r>
        <w:r>
          <w:rPr>
            <w:webHidden/>
          </w:rPr>
          <w:fldChar w:fldCharType="separate"/>
        </w:r>
        <w:r w:rsidR="00E7620C">
          <w:rPr>
            <w:webHidden/>
          </w:rPr>
          <w:t>111</w:t>
        </w:r>
        <w:r>
          <w:rPr>
            <w:webHidden/>
          </w:rPr>
          <w:fldChar w:fldCharType="end"/>
        </w:r>
      </w:hyperlink>
    </w:p>
    <w:p w14:paraId="182D3825" w14:textId="21060B41" w:rsidR="00A36B56" w:rsidRDefault="00A36B56">
      <w:pPr>
        <w:pStyle w:val="TOC2"/>
        <w:rPr>
          <w:rFonts w:asciiTheme="minorHAnsi" w:hAnsiTheme="minorHAnsi" w:cstheme="minorBidi"/>
          <w:kern w:val="2"/>
          <w14:ligatures w14:val="standardContextual"/>
        </w:rPr>
      </w:pPr>
      <w:hyperlink w:anchor="_Toc211607178" w:history="1">
        <w:r w:rsidRPr="008E6055">
          <w:rPr>
            <w:rStyle w:val="Hyperlink"/>
          </w:rPr>
          <w:t>6.2 Charge Against Defendant Not Evidence—Presumption of Innocence—Burden of Proof</w:t>
        </w:r>
        <w:r w:rsidR="002C37F2">
          <w:rPr>
            <w:rStyle w:val="Hyperlink"/>
          </w:rPr>
          <w:tab/>
        </w:r>
        <w:r>
          <w:rPr>
            <w:webHidden/>
          </w:rPr>
          <w:tab/>
        </w:r>
        <w:r>
          <w:rPr>
            <w:webHidden/>
          </w:rPr>
          <w:fldChar w:fldCharType="begin"/>
        </w:r>
        <w:r>
          <w:rPr>
            <w:webHidden/>
          </w:rPr>
          <w:instrText xml:space="preserve"> PAGEREF _Toc211607178 \h </w:instrText>
        </w:r>
        <w:r>
          <w:rPr>
            <w:webHidden/>
          </w:rPr>
        </w:r>
        <w:r>
          <w:rPr>
            <w:webHidden/>
          </w:rPr>
          <w:fldChar w:fldCharType="separate"/>
        </w:r>
        <w:r w:rsidR="00E7620C">
          <w:rPr>
            <w:webHidden/>
          </w:rPr>
          <w:t>112</w:t>
        </w:r>
        <w:r>
          <w:rPr>
            <w:webHidden/>
          </w:rPr>
          <w:fldChar w:fldCharType="end"/>
        </w:r>
      </w:hyperlink>
    </w:p>
    <w:p w14:paraId="19CF91E6" w14:textId="0A9324E7" w:rsidR="00A36B56" w:rsidRDefault="00A36B56">
      <w:pPr>
        <w:pStyle w:val="TOC2"/>
        <w:rPr>
          <w:rFonts w:asciiTheme="minorHAnsi" w:hAnsiTheme="minorHAnsi" w:cstheme="minorBidi"/>
          <w:kern w:val="2"/>
          <w14:ligatures w14:val="standardContextual"/>
        </w:rPr>
      </w:pPr>
      <w:hyperlink w:anchor="_Toc211607179" w:history="1">
        <w:r w:rsidRPr="008E6055">
          <w:rPr>
            <w:rStyle w:val="Hyperlink"/>
          </w:rPr>
          <w:t>6.3 Defendant’s Decision Not to Testify</w:t>
        </w:r>
        <w:r>
          <w:rPr>
            <w:webHidden/>
          </w:rPr>
          <w:tab/>
        </w:r>
        <w:r>
          <w:rPr>
            <w:webHidden/>
          </w:rPr>
          <w:fldChar w:fldCharType="begin"/>
        </w:r>
        <w:r>
          <w:rPr>
            <w:webHidden/>
          </w:rPr>
          <w:instrText xml:space="preserve"> PAGEREF _Toc211607179 \h </w:instrText>
        </w:r>
        <w:r>
          <w:rPr>
            <w:webHidden/>
          </w:rPr>
        </w:r>
        <w:r>
          <w:rPr>
            <w:webHidden/>
          </w:rPr>
          <w:fldChar w:fldCharType="separate"/>
        </w:r>
        <w:r w:rsidR="00E7620C">
          <w:rPr>
            <w:webHidden/>
          </w:rPr>
          <w:t>113</w:t>
        </w:r>
        <w:r>
          <w:rPr>
            <w:webHidden/>
          </w:rPr>
          <w:fldChar w:fldCharType="end"/>
        </w:r>
      </w:hyperlink>
    </w:p>
    <w:p w14:paraId="4B1CEFB5" w14:textId="6B2DE5D5" w:rsidR="00A36B56" w:rsidRDefault="00A36B56">
      <w:pPr>
        <w:pStyle w:val="TOC2"/>
        <w:rPr>
          <w:rFonts w:asciiTheme="minorHAnsi" w:hAnsiTheme="minorHAnsi" w:cstheme="minorBidi"/>
          <w:kern w:val="2"/>
          <w14:ligatures w14:val="standardContextual"/>
        </w:rPr>
      </w:pPr>
      <w:hyperlink w:anchor="_Toc211607180" w:history="1">
        <w:r w:rsidRPr="008E6055">
          <w:rPr>
            <w:rStyle w:val="Hyperlink"/>
          </w:rPr>
          <w:t>6.4 Defendant’s Decision to Testify</w:t>
        </w:r>
        <w:r>
          <w:rPr>
            <w:webHidden/>
          </w:rPr>
          <w:tab/>
        </w:r>
        <w:r>
          <w:rPr>
            <w:webHidden/>
          </w:rPr>
          <w:fldChar w:fldCharType="begin"/>
        </w:r>
        <w:r>
          <w:rPr>
            <w:webHidden/>
          </w:rPr>
          <w:instrText xml:space="preserve"> PAGEREF _Toc211607180 \h </w:instrText>
        </w:r>
        <w:r>
          <w:rPr>
            <w:webHidden/>
          </w:rPr>
        </w:r>
        <w:r>
          <w:rPr>
            <w:webHidden/>
          </w:rPr>
          <w:fldChar w:fldCharType="separate"/>
        </w:r>
        <w:r w:rsidR="00E7620C">
          <w:rPr>
            <w:webHidden/>
          </w:rPr>
          <w:t>114</w:t>
        </w:r>
        <w:r>
          <w:rPr>
            <w:webHidden/>
          </w:rPr>
          <w:fldChar w:fldCharType="end"/>
        </w:r>
      </w:hyperlink>
    </w:p>
    <w:p w14:paraId="3024D3B6" w14:textId="0827AAF7" w:rsidR="00A36B56" w:rsidRDefault="00A36B56">
      <w:pPr>
        <w:pStyle w:val="TOC2"/>
        <w:rPr>
          <w:rFonts w:asciiTheme="minorHAnsi" w:hAnsiTheme="minorHAnsi" w:cstheme="minorBidi"/>
          <w:kern w:val="2"/>
          <w14:ligatures w14:val="standardContextual"/>
        </w:rPr>
      </w:pPr>
      <w:hyperlink w:anchor="_Toc211607181" w:history="1">
        <w:r w:rsidRPr="008E6055">
          <w:rPr>
            <w:rStyle w:val="Hyperlink"/>
          </w:rPr>
          <w:t>6.5 Reasonable Doubt—Defined</w:t>
        </w:r>
        <w:r>
          <w:rPr>
            <w:webHidden/>
          </w:rPr>
          <w:tab/>
        </w:r>
        <w:r>
          <w:rPr>
            <w:webHidden/>
          </w:rPr>
          <w:fldChar w:fldCharType="begin"/>
        </w:r>
        <w:r>
          <w:rPr>
            <w:webHidden/>
          </w:rPr>
          <w:instrText xml:space="preserve"> PAGEREF _Toc211607181 \h </w:instrText>
        </w:r>
        <w:r>
          <w:rPr>
            <w:webHidden/>
          </w:rPr>
        </w:r>
        <w:r>
          <w:rPr>
            <w:webHidden/>
          </w:rPr>
          <w:fldChar w:fldCharType="separate"/>
        </w:r>
        <w:r w:rsidR="00E7620C">
          <w:rPr>
            <w:webHidden/>
          </w:rPr>
          <w:t>115</w:t>
        </w:r>
        <w:r>
          <w:rPr>
            <w:webHidden/>
          </w:rPr>
          <w:fldChar w:fldCharType="end"/>
        </w:r>
      </w:hyperlink>
    </w:p>
    <w:p w14:paraId="0FDAC89C" w14:textId="1ABB0945" w:rsidR="00A36B56" w:rsidRDefault="00A36B56">
      <w:pPr>
        <w:pStyle w:val="TOC2"/>
        <w:rPr>
          <w:rFonts w:asciiTheme="minorHAnsi" w:hAnsiTheme="minorHAnsi" w:cstheme="minorBidi"/>
          <w:kern w:val="2"/>
          <w14:ligatures w14:val="standardContextual"/>
        </w:rPr>
      </w:pPr>
      <w:hyperlink w:anchor="_Toc211607182" w:history="1">
        <w:r w:rsidRPr="008E6055">
          <w:rPr>
            <w:rStyle w:val="Hyperlink"/>
          </w:rPr>
          <w:t>6.6 What is Evidence</w:t>
        </w:r>
        <w:r>
          <w:rPr>
            <w:webHidden/>
          </w:rPr>
          <w:tab/>
        </w:r>
        <w:r>
          <w:rPr>
            <w:webHidden/>
          </w:rPr>
          <w:fldChar w:fldCharType="begin"/>
        </w:r>
        <w:r>
          <w:rPr>
            <w:webHidden/>
          </w:rPr>
          <w:instrText xml:space="preserve"> PAGEREF _Toc211607182 \h </w:instrText>
        </w:r>
        <w:r>
          <w:rPr>
            <w:webHidden/>
          </w:rPr>
        </w:r>
        <w:r>
          <w:rPr>
            <w:webHidden/>
          </w:rPr>
          <w:fldChar w:fldCharType="separate"/>
        </w:r>
        <w:r w:rsidR="00E7620C">
          <w:rPr>
            <w:webHidden/>
          </w:rPr>
          <w:t>116</w:t>
        </w:r>
        <w:r>
          <w:rPr>
            <w:webHidden/>
          </w:rPr>
          <w:fldChar w:fldCharType="end"/>
        </w:r>
      </w:hyperlink>
    </w:p>
    <w:p w14:paraId="574EB3D4" w14:textId="20AC7E84" w:rsidR="00A36B56" w:rsidRDefault="00A36B56">
      <w:pPr>
        <w:pStyle w:val="TOC2"/>
        <w:rPr>
          <w:rFonts w:asciiTheme="minorHAnsi" w:hAnsiTheme="minorHAnsi" w:cstheme="minorBidi"/>
          <w:kern w:val="2"/>
          <w14:ligatures w14:val="standardContextual"/>
        </w:rPr>
      </w:pPr>
      <w:hyperlink w:anchor="_Toc211607183" w:history="1">
        <w:r w:rsidRPr="008E6055">
          <w:rPr>
            <w:rStyle w:val="Hyperlink"/>
          </w:rPr>
          <w:t>6.7 What is Not Evidence</w:t>
        </w:r>
        <w:r>
          <w:rPr>
            <w:webHidden/>
          </w:rPr>
          <w:tab/>
        </w:r>
        <w:r>
          <w:rPr>
            <w:webHidden/>
          </w:rPr>
          <w:fldChar w:fldCharType="begin"/>
        </w:r>
        <w:r>
          <w:rPr>
            <w:webHidden/>
          </w:rPr>
          <w:instrText xml:space="preserve"> PAGEREF _Toc211607183 \h </w:instrText>
        </w:r>
        <w:r>
          <w:rPr>
            <w:webHidden/>
          </w:rPr>
        </w:r>
        <w:r>
          <w:rPr>
            <w:webHidden/>
          </w:rPr>
          <w:fldChar w:fldCharType="separate"/>
        </w:r>
        <w:r w:rsidR="00E7620C">
          <w:rPr>
            <w:webHidden/>
          </w:rPr>
          <w:t>117</w:t>
        </w:r>
        <w:r>
          <w:rPr>
            <w:webHidden/>
          </w:rPr>
          <w:fldChar w:fldCharType="end"/>
        </w:r>
      </w:hyperlink>
    </w:p>
    <w:p w14:paraId="0155BDD6" w14:textId="309EDDBC" w:rsidR="00A36B56" w:rsidRDefault="00A36B56">
      <w:pPr>
        <w:pStyle w:val="TOC2"/>
        <w:rPr>
          <w:rFonts w:asciiTheme="minorHAnsi" w:hAnsiTheme="minorHAnsi" w:cstheme="minorBidi"/>
          <w:kern w:val="2"/>
          <w14:ligatures w14:val="standardContextual"/>
        </w:rPr>
      </w:pPr>
      <w:hyperlink w:anchor="_Toc211607184" w:history="1">
        <w:r w:rsidRPr="008E6055">
          <w:rPr>
            <w:rStyle w:val="Hyperlink"/>
          </w:rPr>
          <w:t>6.8 Direct and Circumstantial Evidence</w:t>
        </w:r>
        <w:r>
          <w:rPr>
            <w:webHidden/>
          </w:rPr>
          <w:tab/>
        </w:r>
        <w:r>
          <w:rPr>
            <w:webHidden/>
          </w:rPr>
          <w:fldChar w:fldCharType="begin"/>
        </w:r>
        <w:r>
          <w:rPr>
            <w:webHidden/>
          </w:rPr>
          <w:instrText xml:space="preserve"> PAGEREF _Toc211607184 \h </w:instrText>
        </w:r>
        <w:r>
          <w:rPr>
            <w:webHidden/>
          </w:rPr>
        </w:r>
        <w:r>
          <w:rPr>
            <w:webHidden/>
          </w:rPr>
          <w:fldChar w:fldCharType="separate"/>
        </w:r>
        <w:r w:rsidR="00E7620C">
          <w:rPr>
            <w:webHidden/>
          </w:rPr>
          <w:t>118</w:t>
        </w:r>
        <w:r>
          <w:rPr>
            <w:webHidden/>
          </w:rPr>
          <w:fldChar w:fldCharType="end"/>
        </w:r>
      </w:hyperlink>
    </w:p>
    <w:p w14:paraId="51606AD8" w14:textId="7C77B120" w:rsidR="00A36B56" w:rsidRDefault="00A36B56">
      <w:pPr>
        <w:pStyle w:val="TOC2"/>
        <w:rPr>
          <w:rFonts w:asciiTheme="minorHAnsi" w:hAnsiTheme="minorHAnsi" w:cstheme="minorBidi"/>
          <w:kern w:val="2"/>
          <w14:ligatures w14:val="standardContextual"/>
        </w:rPr>
      </w:pPr>
      <w:hyperlink w:anchor="_Toc211607185" w:history="1">
        <w:r w:rsidRPr="008E6055">
          <w:rPr>
            <w:rStyle w:val="Hyperlink"/>
          </w:rPr>
          <w:t>6.9 Credibility of Witnesses</w:t>
        </w:r>
        <w:r>
          <w:rPr>
            <w:webHidden/>
          </w:rPr>
          <w:tab/>
        </w:r>
        <w:r>
          <w:rPr>
            <w:webHidden/>
          </w:rPr>
          <w:fldChar w:fldCharType="begin"/>
        </w:r>
        <w:r>
          <w:rPr>
            <w:webHidden/>
          </w:rPr>
          <w:instrText xml:space="preserve"> PAGEREF _Toc211607185 \h </w:instrText>
        </w:r>
        <w:r>
          <w:rPr>
            <w:webHidden/>
          </w:rPr>
        </w:r>
        <w:r>
          <w:rPr>
            <w:webHidden/>
          </w:rPr>
          <w:fldChar w:fldCharType="separate"/>
        </w:r>
        <w:r w:rsidR="00E7620C">
          <w:rPr>
            <w:webHidden/>
          </w:rPr>
          <w:t>119</w:t>
        </w:r>
        <w:r>
          <w:rPr>
            <w:webHidden/>
          </w:rPr>
          <w:fldChar w:fldCharType="end"/>
        </w:r>
      </w:hyperlink>
    </w:p>
    <w:p w14:paraId="7AEFD1D5" w14:textId="18BD5367" w:rsidR="00A36B56" w:rsidRDefault="00A36B56">
      <w:pPr>
        <w:pStyle w:val="TOC2"/>
        <w:rPr>
          <w:rFonts w:asciiTheme="minorHAnsi" w:hAnsiTheme="minorHAnsi" w:cstheme="minorBidi"/>
          <w:kern w:val="2"/>
          <w14:ligatures w14:val="standardContextual"/>
        </w:rPr>
      </w:pPr>
      <w:hyperlink w:anchor="_Toc211607186" w:history="1">
        <w:r w:rsidRPr="008E6055">
          <w:rPr>
            <w:rStyle w:val="Hyperlink"/>
          </w:rPr>
          <w:t>6.10 Activities Not Charged</w:t>
        </w:r>
        <w:r>
          <w:rPr>
            <w:webHidden/>
          </w:rPr>
          <w:tab/>
        </w:r>
        <w:r>
          <w:rPr>
            <w:webHidden/>
          </w:rPr>
          <w:fldChar w:fldCharType="begin"/>
        </w:r>
        <w:r>
          <w:rPr>
            <w:webHidden/>
          </w:rPr>
          <w:instrText xml:space="preserve"> PAGEREF _Toc211607186 \h </w:instrText>
        </w:r>
        <w:r>
          <w:rPr>
            <w:webHidden/>
          </w:rPr>
        </w:r>
        <w:r>
          <w:rPr>
            <w:webHidden/>
          </w:rPr>
          <w:fldChar w:fldCharType="separate"/>
        </w:r>
        <w:r w:rsidR="00E7620C">
          <w:rPr>
            <w:webHidden/>
          </w:rPr>
          <w:t>120</w:t>
        </w:r>
        <w:r>
          <w:rPr>
            <w:webHidden/>
          </w:rPr>
          <w:fldChar w:fldCharType="end"/>
        </w:r>
      </w:hyperlink>
    </w:p>
    <w:p w14:paraId="5D51DD3A" w14:textId="5D09607B" w:rsidR="00A36B56" w:rsidRDefault="00A36B56">
      <w:pPr>
        <w:pStyle w:val="TOC2"/>
        <w:rPr>
          <w:rFonts w:asciiTheme="minorHAnsi" w:hAnsiTheme="minorHAnsi" w:cstheme="minorBidi"/>
          <w:kern w:val="2"/>
          <w14:ligatures w14:val="standardContextual"/>
        </w:rPr>
      </w:pPr>
      <w:hyperlink w:anchor="_Toc211607187" w:history="1">
        <w:r w:rsidRPr="008E6055">
          <w:rPr>
            <w:rStyle w:val="Hyperlink"/>
          </w:rPr>
          <w:t>6.11 Separate Consideration of Multiple Counts—Single Defendant</w:t>
        </w:r>
        <w:r>
          <w:rPr>
            <w:webHidden/>
          </w:rPr>
          <w:tab/>
        </w:r>
        <w:r>
          <w:rPr>
            <w:webHidden/>
          </w:rPr>
          <w:fldChar w:fldCharType="begin"/>
        </w:r>
        <w:r>
          <w:rPr>
            <w:webHidden/>
          </w:rPr>
          <w:instrText xml:space="preserve"> PAGEREF _Toc211607187 \h </w:instrText>
        </w:r>
        <w:r>
          <w:rPr>
            <w:webHidden/>
          </w:rPr>
        </w:r>
        <w:r>
          <w:rPr>
            <w:webHidden/>
          </w:rPr>
          <w:fldChar w:fldCharType="separate"/>
        </w:r>
        <w:r w:rsidR="00E7620C">
          <w:rPr>
            <w:webHidden/>
          </w:rPr>
          <w:t>121</w:t>
        </w:r>
        <w:r>
          <w:rPr>
            <w:webHidden/>
          </w:rPr>
          <w:fldChar w:fldCharType="end"/>
        </w:r>
      </w:hyperlink>
    </w:p>
    <w:p w14:paraId="28A0D5DC" w14:textId="728DD2A8" w:rsidR="00A36B56" w:rsidRDefault="00A36B56">
      <w:pPr>
        <w:pStyle w:val="TOC2"/>
        <w:rPr>
          <w:rFonts w:asciiTheme="minorHAnsi" w:hAnsiTheme="minorHAnsi" w:cstheme="minorBidi"/>
          <w:kern w:val="2"/>
          <w14:ligatures w14:val="standardContextual"/>
        </w:rPr>
      </w:pPr>
      <w:hyperlink w:anchor="_Toc211607188" w:history="1">
        <w:r w:rsidRPr="008E6055">
          <w:rPr>
            <w:rStyle w:val="Hyperlink"/>
          </w:rPr>
          <w:t>6.12 Separate Consideration of Single Count—Multiple Defendants</w:t>
        </w:r>
        <w:r>
          <w:rPr>
            <w:webHidden/>
          </w:rPr>
          <w:tab/>
        </w:r>
        <w:r>
          <w:rPr>
            <w:webHidden/>
          </w:rPr>
          <w:fldChar w:fldCharType="begin"/>
        </w:r>
        <w:r>
          <w:rPr>
            <w:webHidden/>
          </w:rPr>
          <w:instrText xml:space="preserve"> PAGEREF _Toc211607188 \h </w:instrText>
        </w:r>
        <w:r>
          <w:rPr>
            <w:webHidden/>
          </w:rPr>
        </w:r>
        <w:r>
          <w:rPr>
            <w:webHidden/>
          </w:rPr>
          <w:fldChar w:fldCharType="separate"/>
        </w:r>
        <w:r w:rsidR="00E7620C">
          <w:rPr>
            <w:webHidden/>
          </w:rPr>
          <w:t>122</w:t>
        </w:r>
        <w:r>
          <w:rPr>
            <w:webHidden/>
          </w:rPr>
          <w:fldChar w:fldCharType="end"/>
        </w:r>
      </w:hyperlink>
    </w:p>
    <w:p w14:paraId="3D391FF4" w14:textId="49DD828F" w:rsidR="00A36B56" w:rsidRDefault="00A36B56">
      <w:pPr>
        <w:pStyle w:val="TOC2"/>
        <w:rPr>
          <w:rFonts w:asciiTheme="minorHAnsi" w:hAnsiTheme="minorHAnsi" w:cstheme="minorBidi"/>
          <w:kern w:val="2"/>
          <w14:ligatures w14:val="standardContextual"/>
        </w:rPr>
      </w:pPr>
      <w:hyperlink w:anchor="_Toc211607189" w:history="1">
        <w:r w:rsidRPr="008E6055">
          <w:rPr>
            <w:rStyle w:val="Hyperlink"/>
          </w:rPr>
          <w:t>6.13 Separate Consideration of Multiple Counts—Multiple Defendants</w:t>
        </w:r>
        <w:r>
          <w:rPr>
            <w:webHidden/>
          </w:rPr>
          <w:tab/>
        </w:r>
        <w:r>
          <w:rPr>
            <w:webHidden/>
          </w:rPr>
          <w:fldChar w:fldCharType="begin"/>
        </w:r>
        <w:r>
          <w:rPr>
            <w:webHidden/>
          </w:rPr>
          <w:instrText xml:space="preserve"> PAGEREF _Toc211607189 \h </w:instrText>
        </w:r>
        <w:r>
          <w:rPr>
            <w:webHidden/>
          </w:rPr>
        </w:r>
        <w:r>
          <w:rPr>
            <w:webHidden/>
          </w:rPr>
          <w:fldChar w:fldCharType="separate"/>
        </w:r>
        <w:r w:rsidR="00E7620C">
          <w:rPr>
            <w:webHidden/>
          </w:rPr>
          <w:t>123</w:t>
        </w:r>
        <w:r>
          <w:rPr>
            <w:webHidden/>
          </w:rPr>
          <w:fldChar w:fldCharType="end"/>
        </w:r>
      </w:hyperlink>
    </w:p>
    <w:p w14:paraId="538BB4F9" w14:textId="2CC24045" w:rsidR="00A36B56" w:rsidRDefault="00A36B56">
      <w:pPr>
        <w:pStyle w:val="TOC2"/>
        <w:rPr>
          <w:rFonts w:asciiTheme="minorHAnsi" w:hAnsiTheme="minorHAnsi" w:cstheme="minorBidi"/>
          <w:kern w:val="2"/>
          <w14:ligatures w14:val="standardContextual"/>
        </w:rPr>
      </w:pPr>
      <w:hyperlink w:anchor="_Toc211607190" w:history="1">
        <w:r w:rsidRPr="008E6055">
          <w:rPr>
            <w:rStyle w:val="Hyperlink"/>
          </w:rPr>
          <w:t>6.14 Lesser Included Offense</w:t>
        </w:r>
        <w:r>
          <w:rPr>
            <w:webHidden/>
          </w:rPr>
          <w:tab/>
        </w:r>
        <w:r>
          <w:rPr>
            <w:webHidden/>
          </w:rPr>
          <w:fldChar w:fldCharType="begin"/>
        </w:r>
        <w:r>
          <w:rPr>
            <w:webHidden/>
          </w:rPr>
          <w:instrText xml:space="preserve"> PAGEREF _Toc211607190 \h </w:instrText>
        </w:r>
        <w:r>
          <w:rPr>
            <w:webHidden/>
          </w:rPr>
        </w:r>
        <w:r>
          <w:rPr>
            <w:webHidden/>
          </w:rPr>
          <w:fldChar w:fldCharType="separate"/>
        </w:r>
        <w:r w:rsidR="00E7620C">
          <w:rPr>
            <w:webHidden/>
          </w:rPr>
          <w:t>124</w:t>
        </w:r>
        <w:r>
          <w:rPr>
            <w:webHidden/>
          </w:rPr>
          <w:fldChar w:fldCharType="end"/>
        </w:r>
      </w:hyperlink>
    </w:p>
    <w:p w14:paraId="31AA8C6D" w14:textId="20C69CAB" w:rsidR="00A36B56" w:rsidRDefault="00A36B56">
      <w:pPr>
        <w:pStyle w:val="TOC2"/>
        <w:rPr>
          <w:rFonts w:asciiTheme="minorHAnsi" w:hAnsiTheme="minorHAnsi" w:cstheme="minorBidi"/>
          <w:kern w:val="2"/>
          <w14:ligatures w14:val="standardContextual"/>
        </w:rPr>
      </w:pPr>
      <w:hyperlink w:anchor="_Toc211607191" w:history="1">
        <w:r w:rsidRPr="008E6055">
          <w:rPr>
            <w:rStyle w:val="Hyperlink"/>
          </w:rPr>
          <w:t>6.15 Possession—Defined</w:t>
        </w:r>
        <w:r>
          <w:rPr>
            <w:webHidden/>
          </w:rPr>
          <w:tab/>
        </w:r>
        <w:r>
          <w:rPr>
            <w:webHidden/>
          </w:rPr>
          <w:fldChar w:fldCharType="begin"/>
        </w:r>
        <w:r>
          <w:rPr>
            <w:webHidden/>
          </w:rPr>
          <w:instrText xml:space="preserve"> PAGEREF _Toc211607191 \h </w:instrText>
        </w:r>
        <w:r>
          <w:rPr>
            <w:webHidden/>
          </w:rPr>
        </w:r>
        <w:r>
          <w:rPr>
            <w:webHidden/>
          </w:rPr>
          <w:fldChar w:fldCharType="separate"/>
        </w:r>
        <w:r w:rsidR="00E7620C">
          <w:rPr>
            <w:webHidden/>
          </w:rPr>
          <w:t>125</w:t>
        </w:r>
        <w:r>
          <w:rPr>
            <w:webHidden/>
          </w:rPr>
          <w:fldChar w:fldCharType="end"/>
        </w:r>
      </w:hyperlink>
    </w:p>
    <w:p w14:paraId="76D9EE83" w14:textId="7D3DEFA2" w:rsidR="00A36B56" w:rsidRDefault="00A36B56">
      <w:pPr>
        <w:pStyle w:val="TOC2"/>
        <w:rPr>
          <w:rFonts w:asciiTheme="minorHAnsi" w:hAnsiTheme="minorHAnsi" w:cstheme="minorBidi"/>
          <w:kern w:val="2"/>
          <w14:ligatures w14:val="standardContextual"/>
        </w:rPr>
      </w:pPr>
      <w:hyperlink w:anchor="_Toc211607192" w:history="1">
        <w:r w:rsidRPr="008E6055">
          <w:rPr>
            <w:rStyle w:val="Hyperlink"/>
          </w:rPr>
          <w:t>6.16 Corporate Defendant</w:t>
        </w:r>
        <w:r>
          <w:rPr>
            <w:webHidden/>
          </w:rPr>
          <w:tab/>
        </w:r>
        <w:r>
          <w:rPr>
            <w:webHidden/>
          </w:rPr>
          <w:fldChar w:fldCharType="begin"/>
        </w:r>
        <w:r>
          <w:rPr>
            <w:webHidden/>
          </w:rPr>
          <w:instrText xml:space="preserve"> PAGEREF _Toc211607192 \h </w:instrText>
        </w:r>
        <w:r>
          <w:rPr>
            <w:webHidden/>
          </w:rPr>
        </w:r>
        <w:r>
          <w:rPr>
            <w:webHidden/>
          </w:rPr>
          <w:fldChar w:fldCharType="separate"/>
        </w:r>
        <w:r w:rsidR="00E7620C">
          <w:rPr>
            <w:webHidden/>
          </w:rPr>
          <w:t>126</w:t>
        </w:r>
        <w:r>
          <w:rPr>
            <w:webHidden/>
          </w:rPr>
          <w:fldChar w:fldCharType="end"/>
        </w:r>
      </w:hyperlink>
    </w:p>
    <w:p w14:paraId="21A00B48" w14:textId="6FD98F63" w:rsidR="00A36B56" w:rsidRDefault="00A36B56">
      <w:pPr>
        <w:pStyle w:val="TOC2"/>
        <w:rPr>
          <w:rFonts w:asciiTheme="minorHAnsi" w:hAnsiTheme="minorHAnsi" w:cstheme="minorBidi"/>
          <w:kern w:val="2"/>
          <w14:ligatures w14:val="standardContextual"/>
        </w:rPr>
      </w:pPr>
      <w:hyperlink w:anchor="_Toc211607193" w:history="1">
        <w:r w:rsidRPr="008E6055">
          <w:rPr>
            <w:rStyle w:val="Hyperlink"/>
          </w:rPr>
          <w:t>6.17 Foreign Language Testimony</w:t>
        </w:r>
        <w:r>
          <w:rPr>
            <w:webHidden/>
          </w:rPr>
          <w:tab/>
        </w:r>
        <w:r>
          <w:rPr>
            <w:webHidden/>
          </w:rPr>
          <w:fldChar w:fldCharType="begin"/>
        </w:r>
        <w:r>
          <w:rPr>
            <w:webHidden/>
          </w:rPr>
          <w:instrText xml:space="preserve"> PAGEREF _Toc211607193 \h </w:instrText>
        </w:r>
        <w:r>
          <w:rPr>
            <w:webHidden/>
          </w:rPr>
        </w:r>
        <w:r>
          <w:rPr>
            <w:webHidden/>
          </w:rPr>
          <w:fldChar w:fldCharType="separate"/>
        </w:r>
        <w:r w:rsidR="00E7620C">
          <w:rPr>
            <w:webHidden/>
          </w:rPr>
          <w:t>127</w:t>
        </w:r>
        <w:r>
          <w:rPr>
            <w:webHidden/>
          </w:rPr>
          <w:fldChar w:fldCharType="end"/>
        </w:r>
      </w:hyperlink>
    </w:p>
    <w:p w14:paraId="13DD8E05" w14:textId="50EAB4F4" w:rsidR="00A36B56" w:rsidRDefault="00A36B56">
      <w:pPr>
        <w:pStyle w:val="TOC2"/>
        <w:rPr>
          <w:rFonts w:asciiTheme="minorHAnsi" w:hAnsiTheme="minorHAnsi" w:cstheme="minorBidi"/>
          <w:kern w:val="2"/>
          <w14:ligatures w14:val="standardContextual"/>
        </w:rPr>
      </w:pPr>
      <w:hyperlink w:anchor="_Toc211607194" w:history="1">
        <w:r w:rsidRPr="008E6055">
          <w:rPr>
            <w:rStyle w:val="Hyperlink"/>
          </w:rPr>
          <w:t>6.18 On or About—Defined</w:t>
        </w:r>
        <w:r>
          <w:rPr>
            <w:webHidden/>
          </w:rPr>
          <w:tab/>
        </w:r>
        <w:r>
          <w:rPr>
            <w:webHidden/>
          </w:rPr>
          <w:fldChar w:fldCharType="begin"/>
        </w:r>
        <w:r>
          <w:rPr>
            <w:webHidden/>
          </w:rPr>
          <w:instrText xml:space="preserve"> PAGEREF _Toc211607194 \h </w:instrText>
        </w:r>
        <w:r>
          <w:rPr>
            <w:webHidden/>
          </w:rPr>
        </w:r>
        <w:r>
          <w:rPr>
            <w:webHidden/>
          </w:rPr>
          <w:fldChar w:fldCharType="separate"/>
        </w:r>
        <w:r w:rsidR="00E7620C">
          <w:rPr>
            <w:webHidden/>
          </w:rPr>
          <w:t>128</w:t>
        </w:r>
        <w:r>
          <w:rPr>
            <w:webHidden/>
          </w:rPr>
          <w:fldChar w:fldCharType="end"/>
        </w:r>
      </w:hyperlink>
    </w:p>
    <w:p w14:paraId="359E0685" w14:textId="5549F1D8" w:rsidR="00A36B56" w:rsidRDefault="00A36B56">
      <w:pPr>
        <w:pStyle w:val="TOC2"/>
        <w:rPr>
          <w:rFonts w:asciiTheme="minorHAnsi" w:hAnsiTheme="minorHAnsi" w:cstheme="minorBidi"/>
          <w:kern w:val="2"/>
          <w14:ligatures w14:val="standardContextual"/>
        </w:rPr>
      </w:pPr>
      <w:hyperlink w:anchor="_Toc211607195" w:history="1">
        <w:r w:rsidRPr="008E6055">
          <w:rPr>
            <w:rStyle w:val="Hyperlink"/>
          </w:rPr>
          <w:t>6.19 Duty to Deliberate</w:t>
        </w:r>
        <w:r>
          <w:rPr>
            <w:webHidden/>
          </w:rPr>
          <w:tab/>
        </w:r>
        <w:r>
          <w:rPr>
            <w:webHidden/>
          </w:rPr>
          <w:fldChar w:fldCharType="begin"/>
        </w:r>
        <w:r>
          <w:rPr>
            <w:webHidden/>
          </w:rPr>
          <w:instrText xml:space="preserve"> PAGEREF _Toc211607195 \h </w:instrText>
        </w:r>
        <w:r>
          <w:rPr>
            <w:webHidden/>
          </w:rPr>
        </w:r>
        <w:r>
          <w:rPr>
            <w:webHidden/>
          </w:rPr>
          <w:fldChar w:fldCharType="separate"/>
        </w:r>
        <w:r w:rsidR="00E7620C">
          <w:rPr>
            <w:webHidden/>
          </w:rPr>
          <w:t>129</w:t>
        </w:r>
        <w:r>
          <w:rPr>
            <w:webHidden/>
          </w:rPr>
          <w:fldChar w:fldCharType="end"/>
        </w:r>
      </w:hyperlink>
    </w:p>
    <w:p w14:paraId="0A6CF8B5" w14:textId="71EEEF6A" w:rsidR="00A36B56" w:rsidRDefault="00A36B56">
      <w:pPr>
        <w:pStyle w:val="TOC2"/>
        <w:rPr>
          <w:rFonts w:asciiTheme="minorHAnsi" w:hAnsiTheme="minorHAnsi" w:cstheme="minorBidi"/>
          <w:kern w:val="2"/>
          <w14:ligatures w14:val="standardContextual"/>
        </w:rPr>
      </w:pPr>
      <w:hyperlink w:anchor="_Toc211607196" w:history="1">
        <w:r w:rsidRPr="008E6055">
          <w:rPr>
            <w:rStyle w:val="Hyperlink"/>
          </w:rPr>
          <w:t>6.20 Consideration of Evidence—Conduct of the Jury</w:t>
        </w:r>
        <w:r>
          <w:rPr>
            <w:webHidden/>
          </w:rPr>
          <w:tab/>
        </w:r>
        <w:r>
          <w:rPr>
            <w:webHidden/>
          </w:rPr>
          <w:fldChar w:fldCharType="begin"/>
        </w:r>
        <w:r>
          <w:rPr>
            <w:webHidden/>
          </w:rPr>
          <w:instrText xml:space="preserve"> PAGEREF _Toc211607196 \h </w:instrText>
        </w:r>
        <w:r>
          <w:rPr>
            <w:webHidden/>
          </w:rPr>
        </w:r>
        <w:r>
          <w:rPr>
            <w:webHidden/>
          </w:rPr>
          <w:fldChar w:fldCharType="separate"/>
        </w:r>
        <w:r w:rsidR="00E7620C">
          <w:rPr>
            <w:webHidden/>
          </w:rPr>
          <w:t>131</w:t>
        </w:r>
        <w:r>
          <w:rPr>
            <w:webHidden/>
          </w:rPr>
          <w:fldChar w:fldCharType="end"/>
        </w:r>
      </w:hyperlink>
    </w:p>
    <w:p w14:paraId="118DE9CF" w14:textId="43CF95DA" w:rsidR="00A36B56" w:rsidRDefault="00A36B56">
      <w:pPr>
        <w:pStyle w:val="TOC2"/>
        <w:rPr>
          <w:rFonts w:asciiTheme="minorHAnsi" w:hAnsiTheme="minorHAnsi" w:cstheme="minorBidi"/>
          <w:kern w:val="2"/>
          <w14:ligatures w14:val="standardContextual"/>
        </w:rPr>
      </w:pPr>
      <w:hyperlink w:anchor="_Toc211607197" w:history="1">
        <w:r w:rsidRPr="008E6055">
          <w:rPr>
            <w:rStyle w:val="Hyperlink"/>
          </w:rPr>
          <w:t>6.21 Use of Notes</w:t>
        </w:r>
        <w:r>
          <w:rPr>
            <w:webHidden/>
          </w:rPr>
          <w:tab/>
        </w:r>
        <w:r>
          <w:rPr>
            <w:webHidden/>
          </w:rPr>
          <w:fldChar w:fldCharType="begin"/>
        </w:r>
        <w:r>
          <w:rPr>
            <w:webHidden/>
          </w:rPr>
          <w:instrText xml:space="preserve"> PAGEREF _Toc211607197 \h </w:instrText>
        </w:r>
        <w:r>
          <w:rPr>
            <w:webHidden/>
          </w:rPr>
        </w:r>
        <w:r>
          <w:rPr>
            <w:webHidden/>
          </w:rPr>
          <w:fldChar w:fldCharType="separate"/>
        </w:r>
        <w:r w:rsidR="00E7620C">
          <w:rPr>
            <w:webHidden/>
          </w:rPr>
          <w:t>132</w:t>
        </w:r>
        <w:r>
          <w:rPr>
            <w:webHidden/>
          </w:rPr>
          <w:fldChar w:fldCharType="end"/>
        </w:r>
      </w:hyperlink>
    </w:p>
    <w:p w14:paraId="0C4F6A91" w14:textId="7339987C" w:rsidR="00A36B56" w:rsidRDefault="00A36B56">
      <w:pPr>
        <w:pStyle w:val="TOC2"/>
        <w:rPr>
          <w:rFonts w:asciiTheme="minorHAnsi" w:hAnsiTheme="minorHAnsi" w:cstheme="minorBidi"/>
          <w:kern w:val="2"/>
          <w14:ligatures w14:val="standardContextual"/>
        </w:rPr>
      </w:pPr>
      <w:hyperlink w:anchor="_Toc211607198" w:history="1">
        <w:r w:rsidRPr="008E6055">
          <w:rPr>
            <w:rStyle w:val="Hyperlink"/>
          </w:rPr>
          <w:t>6.22 Jury Consideration of Punishment</w:t>
        </w:r>
        <w:r>
          <w:rPr>
            <w:webHidden/>
          </w:rPr>
          <w:tab/>
        </w:r>
        <w:r>
          <w:rPr>
            <w:webHidden/>
          </w:rPr>
          <w:fldChar w:fldCharType="begin"/>
        </w:r>
        <w:r>
          <w:rPr>
            <w:webHidden/>
          </w:rPr>
          <w:instrText xml:space="preserve"> PAGEREF _Toc211607198 \h </w:instrText>
        </w:r>
        <w:r>
          <w:rPr>
            <w:webHidden/>
          </w:rPr>
        </w:r>
        <w:r>
          <w:rPr>
            <w:webHidden/>
          </w:rPr>
          <w:fldChar w:fldCharType="separate"/>
        </w:r>
        <w:r w:rsidR="00E7620C">
          <w:rPr>
            <w:webHidden/>
          </w:rPr>
          <w:t>133</w:t>
        </w:r>
        <w:r>
          <w:rPr>
            <w:webHidden/>
          </w:rPr>
          <w:fldChar w:fldCharType="end"/>
        </w:r>
      </w:hyperlink>
    </w:p>
    <w:p w14:paraId="5DB7F146" w14:textId="73A0A46B" w:rsidR="00A36B56" w:rsidRDefault="00A36B56">
      <w:pPr>
        <w:pStyle w:val="TOC2"/>
        <w:rPr>
          <w:rFonts w:asciiTheme="minorHAnsi" w:hAnsiTheme="minorHAnsi" w:cstheme="minorBidi"/>
          <w:kern w:val="2"/>
          <w14:ligatures w14:val="standardContextual"/>
        </w:rPr>
      </w:pPr>
      <w:hyperlink w:anchor="_Toc211607199" w:history="1">
        <w:r w:rsidRPr="008E6055">
          <w:rPr>
            <w:rStyle w:val="Hyperlink"/>
          </w:rPr>
          <w:t>6.23 Verdict Form</w:t>
        </w:r>
        <w:r>
          <w:rPr>
            <w:webHidden/>
          </w:rPr>
          <w:tab/>
        </w:r>
        <w:r>
          <w:rPr>
            <w:webHidden/>
          </w:rPr>
          <w:fldChar w:fldCharType="begin"/>
        </w:r>
        <w:r>
          <w:rPr>
            <w:webHidden/>
          </w:rPr>
          <w:instrText xml:space="preserve"> PAGEREF _Toc211607199 \h </w:instrText>
        </w:r>
        <w:r>
          <w:rPr>
            <w:webHidden/>
          </w:rPr>
        </w:r>
        <w:r>
          <w:rPr>
            <w:webHidden/>
          </w:rPr>
          <w:fldChar w:fldCharType="separate"/>
        </w:r>
        <w:r w:rsidR="00E7620C">
          <w:rPr>
            <w:webHidden/>
          </w:rPr>
          <w:t>134</w:t>
        </w:r>
        <w:r>
          <w:rPr>
            <w:webHidden/>
          </w:rPr>
          <w:fldChar w:fldCharType="end"/>
        </w:r>
      </w:hyperlink>
    </w:p>
    <w:p w14:paraId="74AFF7E6" w14:textId="3CD22137" w:rsidR="00A36B56" w:rsidRDefault="00A36B56">
      <w:pPr>
        <w:pStyle w:val="TOC2"/>
        <w:rPr>
          <w:rFonts w:asciiTheme="minorHAnsi" w:hAnsiTheme="minorHAnsi" w:cstheme="minorBidi"/>
          <w:kern w:val="2"/>
          <w14:ligatures w14:val="standardContextual"/>
        </w:rPr>
      </w:pPr>
      <w:hyperlink w:anchor="_Toc211607200" w:history="1">
        <w:r w:rsidRPr="008E6055">
          <w:rPr>
            <w:rStyle w:val="Hyperlink"/>
          </w:rPr>
          <w:t>6.24 Communication with Court</w:t>
        </w:r>
        <w:r>
          <w:rPr>
            <w:webHidden/>
          </w:rPr>
          <w:tab/>
        </w:r>
        <w:r>
          <w:rPr>
            <w:webHidden/>
          </w:rPr>
          <w:fldChar w:fldCharType="begin"/>
        </w:r>
        <w:r>
          <w:rPr>
            <w:webHidden/>
          </w:rPr>
          <w:instrText xml:space="preserve"> PAGEREF _Toc211607200 \h </w:instrText>
        </w:r>
        <w:r>
          <w:rPr>
            <w:webHidden/>
          </w:rPr>
        </w:r>
        <w:r>
          <w:rPr>
            <w:webHidden/>
          </w:rPr>
          <w:fldChar w:fldCharType="separate"/>
        </w:r>
        <w:r w:rsidR="00E7620C">
          <w:rPr>
            <w:webHidden/>
          </w:rPr>
          <w:t>135</w:t>
        </w:r>
        <w:r>
          <w:rPr>
            <w:webHidden/>
          </w:rPr>
          <w:fldChar w:fldCharType="end"/>
        </w:r>
      </w:hyperlink>
    </w:p>
    <w:p w14:paraId="1DC61ADB" w14:textId="03AC926F" w:rsidR="00A36B56" w:rsidRDefault="00A36B56">
      <w:pPr>
        <w:pStyle w:val="TOC2"/>
        <w:rPr>
          <w:rFonts w:asciiTheme="minorHAnsi" w:hAnsiTheme="minorHAnsi" w:cstheme="minorBidi"/>
          <w:kern w:val="2"/>
          <w14:ligatures w14:val="standardContextual"/>
        </w:rPr>
      </w:pPr>
      <w:hyperlink w:anchor="_Toc211607201" w:history="1">
        <w:r w:rsidRPr="008E6055">
          <w:rPr>
            <w:rStyle w:val="Hyperlink"/>
          </w:rPr>
          <w:t>6.25 Deadlocked Jury</w:t>
        </w:r>
        <w:r>
          <w:rPr>
            <w:webHidden/>
          </w:rPr>
          <w:tab/>
        </w:r>
        <w:r>
          <w:rPr>
            <w:webHidden/>
          </w:rPr>
          <w:fldChar w:fldCharType="begin"/>
        </w:r>
        <w:r>
          <w:rPr>
            <w:webHidden/>
          </w:rPr>
          <w:instrText xml:space="preserve"> PAGEREF _Toc211607201 \h </w:instrText>
        </w:r>
        <w:r>
          <w:rPr>
            <w:webHidden/>
          </w:rPr>
        </w:r>
        <w:r>
          <w:rPr>
            <w:webHidden/>
          </w:rPr>
          <w:fldChar w:fldCharType="separate"/>
        </w:r>
        <w:r w:rsidR="00E7620C">
          <w:rPr>
            <w:webHidden/>
          </w:rPr>
          <w:t>136</w:t>
        </w:r>
        <w:r>
          <w:rPr>
            <w:webHidden/>
          </w:rPr>
          <w:fldChar w:fldCharType="end"/>
        </w:r>
      </w:hyperlink>
    </w:p>
    <w:p w14:paraId="54011767" w14:textId="686EDC85" w:rsidR="00A36B56" w:rsidRDefault="00A36B56">
      <w:pPr>
        <w:pStyle w:val="TOC2"/>
        <w:rPr>
          <w:rFonts w:asciiTheme="minorHAnsi" w:hAnsiTheme="minorHAnsi" w:cstheme="minorBidi"/>
          <w:kern w:val="2"/>
          <w14:ligatures w14:val="standardContextual"/>
        </w:rPr>
      </w:pPr>
      <w:hyperlink w:anchor="_Toc211607202" w:history="1">
        <w:r w:rsidRPr="008E6055">
          <w:rPr>
            <w:rStyle w:val="Hyperlink"/>
          </w:rPr>
          <w:t>6.26 Script for Post-</w:t>
        </w:r>
        <w:r w:rsidRPr="008E6055">
          <w:rPr>
            <w:rStyle w:val="Hyperlink"/>
            <w:i/>
          </w:rPr>
          <w:t xml:space="preserve">Allen </w:t>
        </w:r>
        <w:r w:rsidRPr="008E6055">
          <w:rPr>
            <w:rStyle w:val="Hyperlink"/>
          </w:rPr>
          <w:t>Charge Inquiry</w:t>
        </w:r>
        <w:r>
          <w:rPr>
            <w:webHidden/>
          </w:rPr>
          <w:tab/>
        </w:r>
        <w:r>
          <w:rPr>
            <w:webHidden/>
          </w:rPr>
          <w:fldChar w:fldCharType="begin"/>
        </w:r>
        <w:r>
          <w:rPr>
            <w:webHidden/>
          </w:rPr>
          <w:instrText xml:space="preserve"> PAGEREF _Toc211607202 \h </w:instrText>
        </w:r>
        <w:r>
          <w:rPr>
            <w:webHidden/>
          </w:rPr>
        </w:r>
        <w:r>
          <w:rPr>
            <w:webHidden/>
          </w:rPr>
          <w:fldChar w:fldCharType="separate"/>
        </w:r>
        <w:r w:rsidR="00E7620C">
          <w:rPr>
            <w:webHidden/>
          </w:rPr>
          <w:t>141</w:t>
        </w:r>
        <w:r>
          <w:rPr>
            <w:webHidden/>
          </w:rPr>
          <w:fldChar w:fldCharType="end"/>
        </w:r>
      </w:hyperlink>
    </w:p>
    <w:p w14:paraId="48EBAE13" w14:textId="3D34162B" w:rsidR="00A36B56" w:rsidRDefault="00A36B56">
      <w:pPr>
        <w:pStyle w:val="TOC2"/>
        <w:rPr>
          <w:rFonts w:asciiTheme="minorHAnsi" w:hAnsiTheme="minorHAnsi" w:cstheme="minorBidi"/>
          <w:kern w:val="2"/>
          <w14:ligatures w14:val="standardContextual"/>
        </w:rPr>
      </w:pPr>
      <w:hyperlink w:anchor="_Toc211607203" w:history="1">
        <w:r w:rsidRPr="008E6055">
          <w:rPr>
            <w:rStyle w:val="Hyperlink"/>
          </w:rPr>
          <w:t>6.27 Specific Issue Unanimity</w:t>
        </w:r>
        <w:r>
          <w:rPr>
            <w:webHidden/>
          </w:rPr>
          <w:tab/>
        </w:r>
        <w:r>
          <w:rPr>
            <w:webHidden/>
          </w:rPr>
          <w:fldChar w:fldCharType="begin"/>
        </w:r>
        <w:r>
          <w:rPr>
            <w:webHidden/>
          </w:rPr>
          <w:instrText xml:space="preserve"> PAGEREF _Toc211607203 \h </w:instrText>
        </w:r>
        <w:r>
          <w:rPr>
            <w:webHidden/>
          </w:rPr>
        </w:r>
        <w:r>
          <w:rPr>
            <w:webHidden/>
          </w:rPr>
          <w:fldChar w:fldCharType="separate"/>
        </w:r>
        <w:r w:rsidR="00E7620C">
          <w:rPr>
            <w:webHidden/>
          </w:rPr>
          <w:t>143</w:t>
        </w:r>
        <w:r>
          <w:rPr>
            <w:webHidden/>
          </w:rPr>
          <w:fldChar w:fldCharType="end"/>
        </w:r>
      </w:hyperlink>
    </w:p>
    <w:p w14:paraId="1481D8B6" w14:textId="2536289F" w:rsidR="00A36B56" w:rsidRDefault="00A36B56">
      <w:pPr>
        <w:pStyle w:val="TOC2"/>
        <w:rPr>
          <w:rFonts w:asciiTheme="minorHAnsi" w:hAnsiTheme="minorHAnsi" w:cstheme="minorBidi"/>
          <w:kern w:val="2"/>
          <w14:ligatures w14:val="standardContextual"/>
        </w:rPr>
      </w:pPr>
      <w:hyperlink w:anchor="_Toc211607204" w:history="1">
        <w:r w:rsidRPr="008E6055">
          <w:rPr>
            <w:rStyle w:val="Hyperlink"/>
          </w:rPr>
          <w:t>6.28 Readback or Playback</w:t>
        </w:r>
        <w:r>
          <w:rPr>
            <w:webHidden/>
          </w:rPr>
          <w:tab/>
        </w:r>
        <w:r>
          <w:rPr>
            <w:webHidden/>
          </w:rPr>
          <w:fldChar w:fldCharType="begin"/>
        </w:r>
        <w:r>
          <w:rPr>
            <w:webHidden/>
          </w:rPr>
          <w:instrText xml:space="preserve"> PAGEREF _Toc211607204 \h </w:instrText>
        </w:r>
        <w:r>
          <w:rPr>
            <w:webHidden/>
          </w:rPr>
        </w:r>
        <w:r>
          <w:rPr>
            <w:webHidden/>
          </w:rPr>
          <w:fldChar w:fldCharType="separate"/>
        </w:r>
        <w:r w:rsidR="00E7620C">
          <w:rPr>
            <w:webHidden/>
          </w:rPr>
          <w:t>145</w:t>
        </w:r>
        <w:r>
          <w:rPr>
            <w:webHidden/>
          </w:rPr>
          <w:fldChar w:fldCharType="end"/>
        </w:r>
      </w:hyperlink>
    </w:p>
    <w:p w14:paraId="54636E5F" w14:textId="06F1193C" w:rsidR="00A36B56" w:rsidRDefault="00A36B56">
      <w:pPr>
        <w:pStyle w:val="TOC2"/>
        <w:rPr>
          <w:rFonts w:asciiTheme="minorHAnsi" w:hAnsiTheme="minorHAnsi" w:cstheme="minorBidi"/>
          <w:kern w:val="2"/>
          <w14:ligatures w14:val="standardContextual"/>
        </w:rPr>
      </w:pPr>
      <w:hyperlink w:anchor="_Toc211607205" w:history="1">
        <w:r w:rsidRPr="008E6055">
          <w:rPr>
            <w:rStyle w:val="Hyperlink"/>
          </w:rPr>
          <w:t>6.29 Continuing Deliberations After Juror is Discharged and Not Replaced</w:t>
        </w:r>
        <w:r>
          <w:rPr>
            <w:webHidden/>
          </w:rPr>
          <w:tab/>
        </w:r>
        <w:r>
          <w:rPr>
            <w:webHidden/>
          </w:rPr>
          <w:fldChar w:fldCharType="begin"/>
        </w:r>
        <w:r>
          <w:rPr>
            <w:webHidden/>
          </w:rPr>
          <w:instrText xml:space="preserve"> PAGEREF _Toc211607205 \h </w:instrText>
        </w:r>
        <w:r>
          <w:rPr>
            <w:webHidden/>
          </w:rPr>
        </w:r>
        <w:r>
          <w:rPr>
            <w:webHidden/>
          </w:rPr>
          <w:fldChar w:fldCharType="separate"/>
        </w:r>
        <w:r w:rsidR="00E7620C">
          <w:rPr>
            <w:webHidden/>
          </w:rPr>
          <w:t>146</w:t>
        </w:r>
        <w:r>
          <w:rPr>
            <w:webHidden/>
          </w:rPr>
          <w:fldChar w:fldCharType="end"/>
        </w:r>
      </w:hyperlink>
    </w:p>
    <w:p w14:paraId="058E0B75" w14:textId="1518E418" w:rsidR="00A36B56" w:rsidRDefault="00A36B56">
      <w:pPr>
        <w:pStyle w:val="TOC2"/>
        <w:rPr>
          <w:rFonts w:asciiTheme="minorHAnsi" w:hAnsiTheme="minorHAnsi" w:cstheme="minorBidi"/>
          <w:kern w:val="2"/>
          <w14:ligatures w14:val="standardContextual"/>
        </w:rPr>
      </w:pPr>
      <w:hyperlink w:anchor="_Toc211607206" w:history="1">
        <w:r w:rsidRPr="008E6055">
          <w:rPr>
            <w:rStyle w:val="Hyperlink"/>
          </w:rPr>
          <w:t>6.30 Resumption of Deliberations After Alternate Juror is Added</w:t>
        </w:r>
        <w:r>
          <w:rPr>
            <w:webHidden/>
          </w:rPr>
          <w:tab/>
        </w:r>
        <w:r>
          <w:rPr>
            <w:webHidden/>
          </w:rPr>
          <w:fldChar w:fldCharType="begin"/>
        </w:r>
        <w:r>
          <w:rPr>
            <w:webHidden/>
          </w:rPr>
          <w:instrText xml:space="preserve"> PAGEREF _Toc211607206 \h </w:instrText>
        </w:r>
        <w:r>
          <w:rPr>
            <w:webHidden/>
          </w:rPr>
        </w:r>
        <w:r>
          <w:rPr>
            <w:webHidden/>
          </w:rPr>
          <w:fldChar w:fldCharType="separate"/>
        </w:r>
        <w:r w:rsidR="00E7620C">
          <w:rPr>
            <w:webHidden/>
          </w:rPr>
          <w:t>147</w:t>
        </w:r>
        <w:r>
          <w:rPr>
            <w:webHidden/>
          </w:rPr>
          <w:fldChar w:fldCharType="end"/>
        </w:r>
      </w:hyperlink>
    </w:p>
    <w:p w14:paraId="355A2BEC" w14:textId="4AE950A2" w:rsidR="00A36B56" w:rsidRDefault="00A36B56">
      <w:pPr>
        <w:pStyle w:val="TOC2"/>
        <w:rPr>
          <w:rFonts w:asciiTheme="minorHAnsi" w:hAnsiTheme="minorHAnsi" w:cstheme="minorBidi"/>
          <w:kern w:val="2"/>
          <w14:ligatures w14:val="standardContextual"/>
        </w:rPr>
      </w:pPr>
      <w:hyperlink w:anchor="_Toc211607207" w:history="1">
        <w:r w:rsidRPr="008E6055">
          <w:rPr>
            <w:rStyle w:val="Hyperlink"/>
          </w:rPr>
          <w:t>6.31 Post-Discharge Instruction</w:t>
        </w:r>
        <w:r>
          <w:rPr>
            <w:webHidden/>
          </w:rPr>
          <w:tab/>
        </w:r>
        <w:r>
          <w:rPr>
            <w:webHidden/>
          </w:rPr>
          <w:fldChar w:fldCharType="begin"/>
        </w:r>
        <w:r>
          <w:rPr>
            <w:webHidden/>
          </w:rPr>
          <w:instrText xml:space="preserve"> PAGEREF _Toc211607207 \h </w:instrText>
        </w:r>
        <w:r>
          <w:rPr>
            <w:webHidden/>
          </w:rPr>
        </w:r>
        <w:r>
          <w:rPr>
            <w:webHidden/>
          </w:rPr>
          <w:fldChar w:fldCharType="separate"/>
        </w:r>
        <w:r w:rsidR="00E7620C">
          <w:rPr>
            <w:webHidden/>
          </w:rPr>
          <w:t>148</w:t>
        </w:r>
        <w:r>
          <w:rPr>
            <w:webHidden/>
          </w:rPr>
          <w:fldChar w:fldCharType="end"/>
        </w:r>
      </w:hyperlink>
    </w:p>
    <w:p w14:paraId="5F53BAD9" w14:textId="6AE702F6" w:rsidR="00A36B56" w:rsidRDefault="00A36B56">
      <w:pPr>
        <w:pStyle w:val="TOC2"/>
        <w:rPr>
          <w:rStyle w:val="Hyperlink"/>
        </w:rPr>
      </w:pPr>
      <w:hyperlink w:anchor="_Toc211607208" w:history="1">
        <w:r w:rsidRPr="008E6055">
          <w:rPr>
            <w:rStyle w:val="Hyperlink"/>
          </w:rPr>
          <w:t>6.32 Venue</w:t>
        </w:r>
        <w:r w:rsidR="002C37F2">
          <w:rPr>
            <w:rStyle w:val="Hyperlink"/>
          </w:rPr>
          <w:t>……</w:t>
        </w:r>
        <w:r w:rsidR="002C37F2">
          <w:rPr>
            <w:rStyle w:val="Hyperlink"/>
          </w:rPr>
          <w:tab/>
        </w:r>
        <w:r>
          <w:rPr>
            <w:webHidden/>
          </w:rPr>
          <w:fldChar w:fldCharType="begin"/>
        </w:r>
        <w:r>
          <w:rPr>
            <w:webHidden/>
          </w:rPr>
          <w:instrText xml:space="preserve"> PAGEREF _Toc211607208 \h </w:instrText>
        </w:r>
        <w:r>
          <w:rPr>
            <w:webHidden/>
          </w:rPr>
        </w:r>
        <w:r>
          <w:rPr>
            <w:webHidden/>
          </w:rPr>
          <w:fldChar w:fldCharType="separate"/>
        </w:r>
        <w:r w:rsidR="00E7620C">
          <w:rPr>
            <w:webHidden/>
          </w:rPr>
          <w:t>149</w:t>
        </w:r>
        <w:r>
          <w:rPr>
            <w:webHidden/>
          </w:rPr>
          <w:fldChar w:fldCharType="end"/>
        </w:r>
      </w:hyperlink>
    </w:p>
    <w:p w14:paraId="0B0EC159" w14:textId="77777777" w:rsidR="002C37F2" w:rsidRPr="002C37F2" w:rsidRDefault="002C37F2" w:rsidP="002C37F2">
      <w:pPr>
        <w:rPr>
          <w:noProof/>
        </w:rPr>
      </w:pPr>
    </w:p>
    <w:p w14:paraId="2A3406ED" w14:textId="2025E26C" w:rsidR="00A36B56" w:rsidRDefault="00A36B56">
      <w:pPr>
        <w:pStyle w:val="TOC1"/>
        <w:rPr>
          <w:rFonts w:asciiTheme="minorHAnsi" w:eastAsiaTheme="minorEastAsia" w:hAnsiTheme="minorHAnsi" w:cstheme="minorBidi"/>
          <w:bCs w:val="0"/>
          <w:kern w:val="2"/>
          <w14:ligatures w14:val="standardContextual"/>
        </w:rPr>
      </w:pPr>
      <w:hyperlink w:anchor="_Toc211607209" w:history="1">
        <w:r w:rsidRPr="008E6055">
          <w:rPr>
            <w:rStyle w:val="Hyperlink"/>
          </w:rPr>
          <w:t>7. ALIEN OFFENSES</w:t>
        </w:r>
        <w:r>
          <w:rPr>
            <w:webHidden/>
          </w:rPr>
          <w:tab/>
        </w:r>
        <w:r>
          <w:rPr>
            <w:webHidden/>
          </w:rPr>
          <w:fldChar w:fldCharType="begin"/>
        </w:r>
        <w:r>
          <w:rPr>
            <w:webHidden/>
          </w:rPr>
          <w:instrText xml:space="preserve"> PAGEREF _Toc211607209 \h </w:instrText>
        </w:r>
        <w:r>
          <w:rPr>
            <w:webHidden/>
          </w:rPr>
        </w:r>
        <w:r>
          <w:rPr>
            <w:webHidden/>
          </w:rPr>
          <w:fldChar w:fldCharType="separate"/>
        </w:r>
        <w:r w:rsidR="00E7620C">
          <w:rPr>
            <w:webHidden/>
          </w:rPr>
          <w:t>151</w:t>
        </w:r>
        <w:r>
          <w:rPr>
            <w:webHidden/>
          </w:rPr>
          <w:fldChar w:fldCharType="end"/>
        </w:r>
      </w:hyperlink>
    </w:p>
    <w:p w14:paraId="28FA81C0" w14:textId="120F0220" w:rsidR="00A36B56" w:rsidRDefault="00A36B56">
      <w:pPr>
        <w:pStyle w:val="TOC2"/>
        <w:rPr>
          <w:rFonts w:asciiTheme="minorHAnsi" w:hAnsiTheme="minorHAnsi" w:cstheme="minorBidi"/>
          <w:kern w:val="2"/>
          <w14:ligatures w14:val="standardContextual"/>
        </w:rPr>
      </w:pPr>
      <w:hyperlink w:anchor="_Toc211607210" w:history="1">
        <w:r w:rsidRPr="008E6055">
          <w:rPr>
            <w:rStyle w:val="Hyperlink"/>
          </w:rPr>
          <w:t>7.1 Alien—Bringing or Attempting to Bring to the United States (Other than Designated Place) (8 U.S.C. § 1324(a)(1)(A)(i))</w:t>
        </w:r>
        <w:r>
          <w:rPr>
            <w:webHidden/>
          </w:rPr>
          <w:tab/>
        </w:r>
        <w:r>
          <w:rPr>
            <w:webHidden/>
          </w:rPr>
          <w:fldChar w:fldCharType="begin"/>
        </w:r>
        <w:r>
          <w:rPr>
            <w:webHidden/>
          </w:rPr>
          <w:instrText xml:space="preserve"> PAGEREF _Toc211607210 \h </w:instrText>
        </w:r>
        <w:r>
          <w:rPr>
            <w:webHidden/>
          </w:rPr>
        </w:r>
        <w:r>
          <w:rPr>
            <w:webHidden/>
          </w:rPr>
          <w:fldChar w:fldCharType="separate"/>
        </w:r>
        <w:r w:rsidR="00E7620C">
          <w:rPr>
            <w:webHidden/>
          </w:rPr>
          <w:t>152</w:t>
        </w:r>
        <w:r>
          <w:rPr>
            <w:webHidden/>
          </w:rPr>
          <w:fldChar w:fldCharType="end"/>
        </w:r>
      </w:hyperlink>
    </w:p>
    <w:p w14:paraId="2D505973" w14:textId="5E367D6C" w:rsidR="00A36B56" w:rsidRDefault="00A36B56">
      <w:pPr>
        <w:pStyle w:val="TOC2"/>
        <w:rPr>
          <w:rFonts w:asciiTheme="minorHAnsi" w:hAnsiTheme="minorHAnsi" w:cstheme="minorBidi"/>
          <w:kern w:val="2"/>
          <w14:ligatures w14:val="standardContextual"/>
        </w:rPr>
      </w:pPr>
      <w:hyperlink w:anchor="_Toc211607211" w:history="1">
        <w:r w:rsidRPr="008E6055">
          <w:rPr>
            <w:rStyle w:val="Hyperlink"/>
          </w:rPr>
          <w:t xml:space="preserve">7.2 Alien—Illegal Transportation or Attempted Transportation </w:t>
        </w:r>
        <w:r w:rsidR="0003108F">
          <w:rPr>
            <w:rStyle w:val="Hyperlink"/>
          </w:rPr>
          <w:br/>
        </w:r>
        <w:r w:rsidRPr="008E6055">
          <w:rPr>
            <w:rStyle w:val="Hyperlink"/>
          </w:rPr>
          <w:t>(8 U.S.C. § 1324(a)(1)(A)(ii))</w:t>
        </w:r>
        <w:r>
          <w:rPr>
            <w:webHidden/>
          </w:rPr>
          <w:tab/>
        </w:r>
        <w:r>
          <w:rPr>
            <w:webHidden/>
          </w:rPr>
          <w:fldChar w:fldCharType="begin"/>
        </w:r>
        <w:r>
          <w:rPr>
            <w:webHidden/>
          </w:rPr>
          <w:instrText xml:space="preserve"> PAGEREF _Toc211607211 \h </w:instrText>
        </w:r>
        <w:r>
          <w:rPr>
            <w:webHidden/>
          </w:rPr>
        </w:r>
        <w:r>
          <w:rPr>
            <w:webHidden/>
          </w:rPr>
          <w:fldChar w:fldCharType="separate"/>
        </w:r>
        <w:r w:rsidR="00E7620C">
          <w:rPr>
            <w:webHidden/>
          </w:rPr>
          <w:t>154</w:t>
        </w:r>
        <w:r>
          <w:rPr>
            <w:webHidden/>
          </w:rPr>
          <w:fldChar w:fldCharType="end"/>
        </w:r>
      </w:hyperlink>
    </w:p>
    <w:p w14:paraId="7E845B2D" w14:textId="0C8528B4" w:rsidR="00A36B56" w:rsidRDefault="00A36B56">
      <w:pPr>
        <w:pStyle w:val="TOC2"/>
        <w:rPr>
          <w:rFonts w:asciiTheme="minorHAnsi" w:hAnsiTheme="minorHAnsi" w:cstheme="minorBidi"/>
          <w:kern w:val="2"/>
          <w14:ligatures w14:val="standardContextual"/>
        </w:rPr>
      </w:pPr>
      <w:hyperlink w:anchor="_Toc211607212" w:history="1">
        <w:r w:rsidRPr="008E6055">
          <w:rPr>
            <w:rStyle w:val="Hyperlink"/>
          </w:rPr>
          <w:t>7.3 Alien—Harboring or Attempted Harboring (8 U.S.C. § 1324(a)(1)(A)(iii))</w:t>
        </w:r>
        <w:r>
          <w:rPr>
            <w:webHidden/>
          </w:rPr>
          <w:tab/>
        </w:r>
        <w:r>
          <w:rPr>
            <w:webHidden/>
          </w:rPr>
          <w:fldChar w:fldCharType="begin"/>
        </w:r>
        <w:r>
          <w:rPr>
            <w:webHidden/>
          </w:rPr>
          <w:instrText xml:space="preserve"> PAGEREF _Toc211607212 \h </w:instrText>
        </w:r>
        <w:r>
          <w:rPr>
            <w:webHidden/>
          </w:rPr>
        </w:r>
        <w:r>
          <w:rPr>
            <w:webHidden/>
          </w:rPr>
          <w:fldChar w:fldCharType="separate"/>
        </w:r>
        <w:r w:rsidR="00E7620C">
          <w:rPr>
            <w:webHidden/>
          </w:rPr>
          <w:t>156</w:t>
        </w:r>
        <w:r>
          <w:rPr>
            <w:webHidden/>
          </w:rPr>
          <w:fldChar w:fldCharType="end"/>
        </w:r>
      </w:hyperlink>
    </w:p>
    <w:p w14:paraId="36AADBB6" w14:textId="3362361D" w:rsidR="00A36B56" w:rsidRDefault="0040270D">
      <w:pPr>
        <w:pStyle w:val="TOC2"/>
        <w:rPr>
          <w:rFonts w:asciiTheme="minorHAnsi" w:hAnsiTheme="minorHAnsi" w:cstheme="minorBidi"/>
          <w:kern w:val="2"/>
          <w14:ligatures w14:val="standardContextual"/>
        </w:rPr>
      </w:pPr>
      <w:hyperlink w:anchor="_Toc211607213" w:history="1">
        <w:r>
          <w:rPr>
            <w:rStyle w:val="Hyperlink"/>
          </w:rPr>
          <w:t>7</w:t>
        </w:r>
        <w:r w:rsidR="00A36B56" w:rsidRPr="0040270D">
          <w:rPr>
            <w:rStyle w:val="Hyperlink"/>
          </w:rPr>
          <w:t>.4 Alien—Encouraging Illegal Entry  8 U.S.C. § 1324(a)(1)(A)(iv))</w:t>
        </w:r>
        <w:r w:rsidR="00A36B56">
          <w:rPr>
            <w:webHidden/>
          </w:rPr>
          <w:tab/>
        </w:r>
        <w:r w:rsidR="00A36B56">
          <w:rPr>
            <w:webHidden/>
          </w:rPr>
          <w:fldChar w:fldCharType="begin"/>
        </w:r>
        <w:r w:rsidR="00A36B56">
          <w:rPr>
            <w:webHidden/>
          </w:rPr>
          <w:instrText xml:space="preserve"> PAGEREF _Toc211607213 \h </w:instrText>
        </w:r>
        <w:r w:rsidR="00A36B56">
          <w:rPr>
            <w:webHidden/>
          </w:rPr>
        </w:r>
        <w:r w:rsidR="00A36B56">
          <w:rPr>
            <w:webHidden/>
          </w:rPr>
          <w:fldChar w:fldCharType="separate"/>
        </w:r>
        <w:r w:rsidR="00E7620C">
          <w:rPr>
            <w:webHidden/>
          </w:rPr>
          <w:t>158</w:t>
        </w:r>
        <w:r w:rsidR="00A36B56">
          <w:rPr>
            <w:webHidden/>
          </w:rPr>
          <w:fldChar w:fldCharType="end"/>
        </w:r>
      </w:hyperlink>
    </w:p>
    <w:p w14:paraId="53BBB373" w14:textId="0690A683" w:rsidR="00A36B56" w:rsidRDefault="00A36B56">
      <w:pPr>
        <w:pStyle w:val="TOC2"/>
        <w:rPr>
          <w:rFonts w:asciiTheme="minorHAnsi" w:hAnsiTheme="minorHAnsi" w:cstheme="minorBidi"/>
          <w:kern w:val="2"/>
          <w14:ligatures w14:val="standardContextual"/>
        </w:rPr>
      </w:pPr>
      <w:hyperlink w:anchor="_Toc211607214" w:history="1">
        <w:r w:rsidRPr="008E6055">
          <w:rPr>
            <w:rStyle w:val="Hyperlink"/>
          </w:rPr>
          <w:t xml:space="preserve">7.5 Alien—Bringing or Attempting to Bring to The United States </w:t>
        </w:r>
        <w:r w:rsidR="0003108F">
          <w:rPr>
            <w:rStyle w:val="Hyperlink"/>
          </w:rPr>
          <w:br/>
        </w:r>
        <w:r w:rsidRPr="008E6055">
          <w:rPr>
            <w:rStyle w:val="Hyperlink"/>
          </w:rPr>
          <w:t>(Without Authorization) (8 U.S.C. § 1324(a)(2)(B)(i)-(iii))</w:t>
        </w:r>
        <w:r>
          <w:rPr>
            <w:webHidden/>
          </w:rPr>
          <w:tab/>
        </w:r>
        <w:r>
          <w:rPr>
            <w:webHidden/>
          </w:rPr>
          <w:fldChar w:fldCharType="begin"/>
        </w:r>
        <w:r>
          <w:rPr>
            <w:webHidden/>
          </w:rPr>
          <w:instrText xml:space="preserve"> PAGEREF _Toc211607214 \h </w:instrText>
        </w:r>
        <w:r>
          <w:rPr>
            <w:webHidden/>
          </w:rPr>
        </w:r>
        <w:r>
          <w:rPr>
            <w:webHidden/>
          </w:rPr>
          <w:fldChar w:fldCharType="separate"/>
        </w:r>
        <w:r w:rsidR="00E7620C">
          <w:rPr>
            <w:webHidden/>
          </w:rPr>
          <w:t>160</w:t>
        </w:r>
        <w:r>
          <w:rPr>
            <w:webHidden/>
          </w:rPr>
          <w:fldChar w:fldCharType="end"/>
        </w:r>
      </w:hyperlink>
    </w:p>
    <w:p w14:paraId="62E036EA" w14:textId="45CA7A32" w:rsidR="00A36B56" w:rsidRDefault="00A36B56">
      <w:pPr>
        <w:pStyle w:val="TOC2"/>
        <w:rPr>
          <w:rFonts w:asciiTheme="minorHAnsi" w:hAnsiTheme="minorHAnsi" w:cstheme="minorBidi"/>
          <w:kern w:val="2"/>
          <w14:ligatures w14:val="standardContextual"/>
        </w:rPr>
      </w:pPr>
      <w:hyperlink w:anchor="_Toc211607215" w:history="1">
        <w:r w:rsidRPr="008E6055">
          <w:rPr>
            <w:rStyle w:val="Hyperlink"/>
          </w:rPr>
          <w:t xml:space="preserve">7.6 Alien—Deported Alien Reentering United States Without Consent </w:t>
        </w:r>
        <w:r w:rsidR="0003108F">
          <w:rPr>
            <w:rStyle w:val="Hyperlink"/>
          </w:rPr>
          <w:br/>
        </w:r>
        <w:r w:rsidRPr="008E6055">
          <w:rPr>
            <w:rStyle w:val="Hyperlink"/>
          </w:rPr>
          <w:t>(8 U.S.C. § 1326(a))</w:t>
        </w:r>
        <w:r>
          <w:rPr>
            <w:webHidden/>
          </w:rPr>
          <w:tab/>
        </w:r>
        <w:r>
          <w:rPr>
            <w:webHidden/>
          </w:rPr>
          <w:fldChar w:fldCharType="begin"/>
        </w:r>
        <w:r>
          <w:rPr>
            <w:webHidden/>
          </w:rPr>
          <w:instrText xml:space="preserve"> PAGEREF _Toc211607215 \h </w:instrText>
        </w:r>
        <w:r>
          <w:rPr>
            <w:webHidden/>
          </w:rPr>
        </w:r>
        <w:r>
          <w:rPr>
            <w:webHidden/>
          </w:rPr>
          <w:fldChar w:fldCharType="separate"/>
        </w:r>
        <w:r w:rsidR="00E7620C">
          <w:rPr>
            <w:webHidden/>
          </w:rPr>
          <w:t>163</w:t>
        </w:r>
        <w:r>
          <w:rPr>
            <w:webHidden/>
          </w:rPr>
          <w:fldChar w:fldCharType="end"/>
        </w:r>
      </w:hyperlink>
    </w:p>
    <w:p w14:paraId="4EA79DAD" w14:textId="6CE7642E" w:rsidR="00A36B56" w:rsidRDefault="00A36B56">
      <w:pPr>
        <w:pStyle w:val="TOC2"/>
        <w:rPr>
          <w:rFonts w:asciiTheme="minorHAnsi" w:hAnsiTheme="minorHAnsi" w:cstheme="minorBidi"/>
          <w:kern w:val="2"/>
          <w14:ligatures w14:val="standardContextual"/>
        </w:rPr>
      </w:pPr>
      <w:hyperlink w:anchor="_Toc211607216" w:history="1">
        <w:r w:rsidRPr="008E6055">
          <w:rPr>
            <w:rStyle w:val="Hyperlink"/>
          </w:rPr>
          <w:t xml:space="preserve">7.7 Alien—Deported Alien Reentering United States Without Consent—Attempt </w:t>
        </w:r>
        <w:r w:rsidR="0003108F">
          <w:rPr>
            <w:rStyle w:val="Hyperlink"/>
          </w:rPr>
          <w:br/>
        </w:r>
        <w:r w:rsidRPr="008E6055">
          <w:rPr>
            <w:rStyle w:val="Hyperlink"/>
          </w:rPr>
          <w:t>(8 U.S.C. § 1326)</w:t>
        </w:r>
        <w:r>
          <w:rPr>
            <w:webHidden/>
          </w:rPr>
          <w:tab/>
        </w:r>
        <w:r>
          <w:rPr>
            <w:webHidden/>
          </w:rPr>
          <w:fldChar w:fldCharType="begin"/>
        </w:r>
        <w:r>
          <w:rPr>
            <w:webHidden/>
          </w:rPr>
          <w:instrText xml:space="preserve"> PAGEREF _Toc211607216 \h </w:instrText>
        </w:r>
        <w:r>
          <w:rPr>
            <w:webHidden/>
          </w:rPr>
        </w:r>
        <w:r>
          <w:rPr>
            <w:webHidden/>
          </w:rPr>
          <w:fldChar w:fldCharType="separate"/>
        </w:r>
        <w:r w:rsidR="00E7620C">
          <w:rPr>
            <w:webHidden/>
          </w:rPr>
          <w:t>166</w:t>
        </w:r>
        <w:r>
          <w:rPr>
            <w:webHidden/>
          </w:rPr>
          <w:fldChar w:fldCharType="end"/>
        </w:r>
      </w:hyperlink>
    </w:p>
    <w:p w14:paraId="0F58DA8E" w14:textId="5F8CC0FD" w:rsidR="00A36B56" w:rsidRDefault="00A36B56">
      <w:pPr>
        <w:pStyle w:val="TOC2"/>
        <w:rPr>
          <w:rStyle w:val="Hyperlink"/>
        </w:rPr>
      </w:pPr>
      <w:hyperlink w:anchor="_Toc211607217" w:history="1">
        <w:r w:rsidRPr="008E6055">
          <w:rPr>
            <w:rStyle w:val="Hyperlink"/>
          </w:rPr>
          <w:t>7.8 Alien—Deported Alien Found in United States (8 U.S.C. § 1326(a))</w:t>
        </w:r>
        <w:r>
          <w:rPr>
            <w:webHidden/>
          </w:rPr>
          <w:tab/>
        </w:r>
        <w:r>
          <w:rPr>
            <w:webHidden/>
          </w:rPr>
          <w:fldChar w:fldCharType="begin"/>
        </w:r>
        <w:r>
          <w:rPr>
            <w:webHidden/>
          </w:rPr>
          <w:instrText xml:space="preserve"> PAGEREF _Toc211607217 \h </w:instrText>
        </w:r>
        <w:r>
          <w:rPr>
            <w:webHidden/>
          </w:rPr>
        </w:r>
        <w:r>
          <w:rPr>
            <w:webHidden/>
          </w:rPr>
          <w:fldChar w:fldCharType="separate"/>
        </w:r>
        <w:r w:rsidR="00E7620C">
          <w:rPr>
            <w:webHidden/>
          </w:rPr>
          <w:t>168</w:t>
        </w:r>
        <w:r>
          <w:rPr>
            <w:webHidden/>
          </w:rPr>
          <w:fldChar w:fldCharType="end"/>
        </w:r>
      </w:hyperlink>
    </w:p>
    <w:p w14:paraId="7B9BD97C" w14:textId="77777777" w:rsidR="000977E2" w:rsidRPr="000977E2" w:rsidRDefault="000977E2" w:rsidP="000977E2">
      <w:pPr>
        <w:rPr>
          <w:noProof/>
        </w:rPr>
      </w:pPr>
    </w:p>
    <w:p w14:paraId="5EC531DB" w14:textId="295F575E" w:rsidR="00A36B56" w:rsidRDefault="00A36B56">
      <w:pPr>
        <w:pStyle w:val="TOC1"/>
        <w:rPr>
          <w:rFonts w:asciiTheme="minorHAnsi" w:eastAsiaTheme="minorEastAsia" w:hAnsiTheme="minorHAnsi" w:cstheme="minorBidi"/>
          <w:bCs w:val="0"/>
          <w:kern w:val="2"/>
          <w14:ligatures w14:val="standardContextual"/>
        </w:rPr>
      </w:pPr>
      <w:hyperlink w:anchor="_Toc211607218" w:history="1">
        <w:r w:rsidRPr="008E6055">
          <w:rPr>
            <w:rStyle w:val="Hyperlink"/>
          </w:rPr>
          <w:t>8</w:t>
        </w:r>
        <w:r w:rsidR="00E97E0E">
          <w:rPr>
            <w:rStyle w:val="Hyperlink"/>
          </w:rPr>
          <w:t xml:space="preserve">. </w:t>
        </w:r>
        <w:r w:rsidRPr="008E6055">
          <w:rPr>
            <w:rStyle w:val="Hyperlink"/>
          </w:rPr>
          <w:t>ASSAULT AND THREAT OFFENSES</w:t>
        </w:r>
        <w:r>
          <w:rPr>
            <w:webHidden/>
          </w:rPr>
          <w:tab/>
        </w:r>
        <w:r>
          <w:rPr>
            <w:webHidden/>
          </w:rPr>
          <w:fldChar w:fldCharType="begin"/>
        </w:r>
        <w:r>
          <w:rPr>
            <w:webHidden/>
          </w:rPr>
          <w:instrText xml:space="preserve"> PAGEREF _Toc211607218 \h </w:instrText>
        </w:r>
        <w:r>
          <w:rPr>
            <w:webHidden/>
          </w:rPr>
        </w:r>
        <w:r>
          <w:rPr>
            <w:webHidden/>
          </w:rPr>
          <w:fldChar w:fldCharType="separate"/>
        </w:r>
        <w:r w:rsidR="00E7620C">
          <w:rPr>
            <w:webHidden/>
          </w:rPr>
          <w:t>171</w:t>
        </w:r>
        <w:r>
          <w:rPr>
            <w:webHidden/>
          </w:rPr>
          <w:fldChar w:fldCharType="end"/>
        </w:r>
      </w:hyperlink>
    </w:p>
    <w:p w14:paraId="4E168835" w14:textId="30E8C566" w:rsidR="00A36B56" w:rsidRDefault="00A36B56">
      <w:pPr>
        <w:pStyle w:val="TOC2"/>
        <w:rPr>
          <w:rFonts w:asciiTheme="minorHAnsi" w:hAnsiTheme="minorHAnsi" w:cstheme="minorBidi"/>
          <w:kern w:val="2"/>
          <w14:ligatures w14:val="standardContextual"/>
        </w:rPr>
      </w:pPr>
      <w:hyperlink w:anchor="_Toc211607219" w:history="1">
        <w:r w:rsidRPr="008E6055">
          <w:rPr>
            <w:rStyle w:val="Hyperlink"/>
          </w:rPr>
          <w:t>8.1 Assault on Federal Officer or Employee (18 U.S.C. § 111(a))</w:t>
        </w:r>
        <w:r>
          <w:rPr>
            <w:webHidden/>
          </w:rPr>
          <w:tab/>
        </w:r>
        <w:r>
          <w:rPr>
            <w:webHidden/>
          </w:rPr>
          <w:fldChar w:fldCharType="begin"/>
        </w:r>
        <w:r>
          <w:rPr>
            <w:webHidden/>
          </w:rPr>
          <w:instrText xml:space="preserve"> PAGEREF _Toc211607219 \h </w:instrText>
        </w:r>
        <w:r>
          <w:rPr>
            <w:webHidden/>
          </w:rPr>
        </w:r>
        <w:r>
          <w:rPr>
            <w:webHidden/>
          </w:rPr>
          <w:fldChar w:fldCharType="separate"/>
        </w:r>
        <w:r w:rsidR="00E7620C">
          <w:rPr>
            <w:webHidden/>
          </w:rPr>
          <w:t>172</w:t>
        </w:r>
        <w:r>
          <w:rPr>
            <w:webHidden/>
          </w:rPr>
          <w:fldChar w:fldCharType="end"/>
        </w:r>
      </w:hyperlink>
    </w:p>
    <w:p w14:paraId="51743770" w14:textId="20343041" w:rsidR="00A36B56" w:rsidRDefault="00A36B56">
      <w:pPr>
        <w:pStyle w:val="TOC2"/>
        <w:rPr>
          <w:rFonts w:asciiTheme="minorHAnsi" w:hAnsiTheme="minorHAnsi" w:cstheme="minorBidi"/>
          <w:kern w:val="2"/>
          <w14:ligatures w14:val="standardContextual"/>
        </w:rPr>
      </w:pPr>
      <w:hyperlink w:anchor="_Toc211607220" w:history="1">
        <w:r w:rsidRPr="008E6055">
          <w:rPr>
            <w:rStyle w:val="Hyperlink"/>
          </w:rPr>
          <w:t>8.2 Assault on Federal Officer or Employee [With a Deadly or Dangerous Weapon] [Which Inflicts Bodily Injury] (18 U.S.C. § 111(b))</w:t>
        </w:r>
        <w:r>
          <w:rPr>
            <w:webHidden/>
          </w:rPr>
          <w:tab/>
        </w:r>
        <w:r>
          <w:rPr>
            <w:webHidden/>
          </w:rPr>
          <w:fldChar w:fldCharType="begin"/>
        </w:r>
        <w:r>
          <w:rPr>
            <w:webHidden/>
          </w:rPr>
          <w:instrText xml:space="preserve"> PAGEREF _Toc211607220 \h </w:instrText>
        </w:r>
        <w:r>
          <w:rPr>
            <w:webHidden/>
          </w:rPr>
        </w:r>
        <w:r>
          <w:rPr>
            <w:webHidden/>
          </w:rPr>
          <w:fldChar w:fldCharType="separate"/>
        </w:r>
        <w:r w:rsidR="00E7620C">
          <w:rPr>
            <w:webHidden/>
          </w:rPr>
          <w:t>174</w:t>
        </w:r>
        <w:r>
          <w:rPr>
            <w:webHidden/>
          </w:rPr>
          <w:fldChar w:fldCharType="end"/>
        </w:r>
      </w:hyperlink>
    </w:p>
    <w:p w14:paraId="727FA9E3" w14:textId="228092A3" w:rsidR="00A36B56" w:rsidRDefault="00A36B56">
      <w:pPr>
        <w:pStyle w:val="TOC2"/>
        <w:rPr>
          <w:rFonts w:asciiTheme="minorHAnsi" w:hAnsiTheme="minorHAnsi" w:cstheme="minorBidi"/>
          <w:kern w:val="2"/>
          <w14:ligatures w14:val="standardContextual"/>
        </w:rPr>
      </w:pPr>
      <w:hyperlink w:anchor="_Toc211607221" w:history="1">
        <w:r w:rsidRPr="008E6055">
          <w:rPr>
            <w:rStyle w:val="Hyperlink"/>
          </w:rPr>
          <w:t>8.3 Assault on Federal Officer or Employee—Defenses</w:t>
        </w:r>
        <w:r>
          <w:rPr>
            <w:webHidden/>
          </w:rPr>
          <w:tab/>
        </w:r>
        <w:r>
          <w:rPr>
            <w:webHidden/>
          </w:rPr>
          <w:fldChar w:fldCharType="begin"/>
        </w:r>
        <w:r>
          <w:rPr>
            <w:webHidden/>
          </w:rPr>
          <w:instrText xml:space="preserve"> PAGEREF _Toc211607221 \h </w:instrText>
        </w:r>
        <w:r>
          <w:rPr>
            <w:webHidden/>
          </w:rPr>
        </w:r>
        <w:r>
          <w:rPr>
            <w:webHidden/>
          </w:rPr>
          <w:fldChar w:fldCharType="separate"/>
        </w:r>
        <w:r w:rsidR="00E7620C">
          <w:rPr>
            <w:webHidden/>
          </w:rPr>
          <w:t>176</w:t>
        </w:r>
        <w:r>
          <w:rPr>
            <w:webHidden/>
          </w:rPr>
          <w:fldChar w:fldCharType="end"/>
        </w:r>
      </w:hyperlink>
    </w:p>
    <w:p w14:paraId="26A56061" w14:textId="78E39387" w:rsidR="00A36B56" w:rsidRDefault="00A36B56">
      <w:pPr>
        <w:pStyle w:val="TOC2"/>
        <w:rPr>
          <w:rFonts w:asciiTheme="minorHAnsi" w:hAnsiTheme="minorHAnsi" w:cstheme="minorBidi"/>
          <w:kern w:val="2"/>
          <w14:ligatures w14:val="standardContextual"/>
        </w:rPr>
      </w:pPr>
      <w:hyperlink w:anchor="_Toc211607222" w:history="1">
        <w:r w:rsidRPr="008E6055">
          <w:rPr>
            <w:rStyle w:val="Hyperlink"/>
          </w:rPr>
          <w:t xml:space="preserve">8.4 Assault with Intent to Commit Murder or Other Felony </w:t>
        </w:r>
        <w:r w:rsidR="0003108F">
          <w:rPr>
            <w:rStyle w:val="Hyperlink"/>
          </w:rPr>
          <w:br/>
        </w:r>
        <w:r w:rsidRPr="008E6055">
          <w:rPr>
            <w:rStyle w:val="Hyperlink"/>
          </w:rPr>
          <w:t>(18 U.S.C. § 113(a)(1), (2))</w:t>
        </w:r>
        <w:r>
          <w:rPr>
            <w:webHidden/>
          </w:rPr>
          <w:tab/>
        </w:r>
        <w:r>
          <w:rPr>
            <w:webHidden/>
          </w:rPr>
          <w:fldChar w:fldCharType="begin"/>
        </w:r>
        <w:r>
          <w:rPr>
            <w:webHidden/>
          </w:rPr>
          <w:instrText xml:space="preserve"> PAGEREF _Toc211607222 \h </w:instrText>
        </w:r>
        <w:r>
          <w:rPr>
            <w:webHidden/>
          </w:rPr>
        </w:r>
        <w:r>
          <w:rPr>
            <w:webHidden/>
          </w:rPr>
          <w:fldChar w:fldCharType="separate"/>
        </w:r>
        <w:r w:rsidR="00E7620C">
          <w:rPr>
            <w:webHidden/>
          </w:rPr>
          <w:t>177</w:t>
        </w:r>
        <w:r>
          <w:rPr>
            <w:webHidden/>
          </w:rPr>
          <w:fldChar w:fldCharType="end"/>
        </w:r>
      </w:hyperlink>
    </w:p>
    <w:p w14:paraId="316F26E8" w14:textId="1474683F" w:rsidR="00A36B56" w:rsidRDefault="00A36B56">
      <w:pPr>
        <w:pStyle w:val="TOC2"/>
        <w:rPr>
          <w:rFonts w:asciiTheme="minorHAnsi" w:hAnsiTheme="minorHAnsi" w:cstheme="minorBidi"/>
          <w:kern w:val="2"/>
          <w14:ligatures w14:val="standardContextual"/>
        </w:rPr>
      </w:pPr>
      <w:hyperlink w:anchor="_Toc211607223" w:history="1">
        <w:r w:rsidRPr="008E6055">
          <w:rPr>
            <w:rStyle w:val="Hyperlink"/>
          </w:rPr>
          <w:t>8.5 Assault with Dangerous Weapon (18 U.S.C. § 113(a)(3))</w:t>
        </w:r>
        <w:r>
          <w:rPr>
            <w:webHidden/>
          </w:rPr>
          <w:tab/>
        </w:r>
        <w:r>
          <w:rPr>
            <w:webHidden/>
          </w:rPr>
          <w:fldChar w:fldCharType="begin"/>
        </w:r>
        <w:r>
          <w:rPr>
            <w:webHidden/>
          </w:rPr>
          <w:instrText xml:space="preserve"> PAGEREF _Toc211607223 \h </w:instrText>
        </w:r>
        <w:r>
          <w:rPr>
            <w:webHidden/>
          </w:rPr>
        </w:r>
        <w:r>
          <w:rPr>
            <w:webHidden/>
          </w:rPr>
          <w:fldChar w:fldCharType="separate"/>
        </w:r>
        <w:r w:rsidR="00E7620C">
          <w:rPr>
            <w:webHidden/>
          </w:rPr>
          <w:t>178</w:t>
        </w:r>
        <w:r>
          <w:rPr>
            <w:webHidden/>
          </w:rPr>
          <w:fldChar w:fldCharType="end"/>
        </w:r>
      </w:hyperlink>
    </w:p>
    <w:p w14:paraId="10345891" w14:textId="72823062" w:rsidR="00A36B56" w:rsidRDefault="00A36B56">
      <w:pPr>
        <w:pStyle w:val="TOC2"/>
        <w:rPr>
          <w:rFonts w:asciiTheme="minorHAnsi" w:hAnsiTheme="minorHAnsi" w:cstheme="minorBidi"/>
          <w:kern w:val="2"/>
          <w14:ligatures w14:val="standardContextual"/>
        </w:rPr>
      </w:pPr>
      <w:hyperlink w:anchor="_Toc211607224" w:history="1">
        <w:r w:rsidRPr="008E6055">
          <w:rPr>
            <w:rStyle w:val="Hyperlink"/>
          </w:rPr>
          <w:t>8.6 Assault by Striking or Wounding (18 U.S.C § 113(a)(4))</w:t>
        </w:r>
        <w:r>
          <w:rPr>
            <w:webHidden/>
          </w:rPr>
          <w:tab/>
        </w:r>
        <w:r>
          <w:rPr>
            <w:webHidden/>
          </w:rPr>
          <w:fldChar w:fldCharType="begin"/>
        </w:r>
        <w:r>
          <w:rPr>
            <w:webHidden/>
          </w:rPr>
          <w:instrText xml:space="preserve"> PAGEREF _Toc211607224 \h </w:instrText>
        </w:r>
        <w:r>
          <w:rPr>
            <w:webHidden/>
          </w:rPr>
        </w:r>
        <w:r>
          <w:rPr>
            <w:webHidden/>
          </w:rPr>
          <w:fldChar w:fldCharType="separate"/>
        </w:r>
        <w:r w:rsidR="00E7620C">
          <w:rPr>
            <w:webHidden/>
          </w:rPr>
          <w:t>179</w:t>
        </w:r>
        <w:r>
          <w:rPr>
            <w:webHidden/>
          </w:rPr>
          <w:fldChar w:fldCharType="end"/>
        </w:r>
      </w:hyperlink>
    </w:p>
    <w:p w14:paraId="433674B0" w14:textId="0590F063" w:rsidR="00A36B56" w:rsidRDefault="00A36B56">
      <w:pPr>
        <w:pStyle w:val="TOC2"/>
        <w:rPr>
          <w:rFonts w:asciiTheme="minorHAnsi" w:hAnsiTheme="minorHAnsi" w:cstheme="minorBidi"/>
          <w:kern w:val="2"/>
          <w14:ligatures w14:val="standardContextual"/>
        </w:rPr>
      </w:pPr>
      <w:hyperlink w:anchor="_Toc211607225" w:history="1">
        <w:r w:rsidRPr="008E6055">
          <w:rPr>
            <w:rStyle w:val="Hyperlink"/>
          </w:rPr>
          <w:t>8.7 Simple Assault of Person Under Age 16 (18 U.S.C. § 113(a)(5))</w:t>
        </w:r>
        <w:r>
          <w:rPr>
            <w:webHidden/>
          </w:rPr>
          <w:tab/>
        </w:r>
        <w:r>
          <w:rPr>
            <w:webHidden/>
          </w:rPr>
          <w:fldChar w:fldCharType="begin"/>
        </w:r>
        <w:r>
          <w:rPr>
            <w:webHidden/>
          </w:rPr>
          <w:instrText xml:space="preserve"> PAGEREF _Toc211607225 \h </w:instrText>
        </w:r>
        <w:r>
          <w:rPr>
            <w:webHidden/>
          </w:rPr>
        </w:r>
        <w:r>
          <w:rPr>
            <w:webHidden/>
          </w:rPr>
          <w:fldChar w:fldCharType="separate"/>
        </w:r>
        <w:r w:rsidR="00E7620C">
          <w:rPr>
            <w:webHidden/>
          </w:rPr>
          <w:t>180</w:t>
        </w:r>
        <w:r>
          <w:rPr>
            <w:webHidden/>
          </w:rPr>
          <w:fldChar w:fldCharType="end"/>
        </w:r>
      </w:hyperlink>
    </w:p>
    <w:p w14:paraId="1B275EC1" w14:textId="06582573" w:rsidR="00A36B56" w:rsidRDefault="00A36B56">
      <w:pPr>
        <w:pStyle w:val="TOC2"/>
        <w:rPr>
          <w:rFonts w:asciiTheme="minorHAnsi" w:hAnsiTheme="minorHAnsi" w:cstheme="minorBidi"/>
          <w:kern w:val="2"/>
          <w14:ligatures w14:val="standardContextual"/>
        </w:rPr>
      </w:pPr>
      <w:hyperlink w:anchor="_Toc211607226" w:history="1">
        <w:r w:rsidRPr="008E6055">
          <w:rPr>
            <w:rStyle w:val="Hyperlink"/>
          </w:rPr>
          <w:t>8.8 Assault Resulting in Serious Bodily Injury (18 U.S.C. § 113(a)(6))</w:t>
        </w:r>
        <w:r>
          <w:rPr>
            <w:webHidden/>
          </w:rPr>
          <w:tab/>
        </w:r>
        <w:r>
          <w:rPr>
            <w:webHidden/>
          </w:rPr>
          <w:fldChar w:fldCharType="begin"/>
        </w:r>
        <w:r>
          <w:rPr>
            <w:webHidden/>
          </w:rPr>
          <w:instrText xml:space="preserve"> PAGEREF _Toc211607226 \h </w:instrText>
        </w:r>
        <w:r>
          <w:rPr>
            <w:webHidden/>
          </w:rPr>
        </w:r>
        <w:r>
          <w:rPr>
            <w:webHidden/>
          </w:rPr>
          <w:fldChar w:fldCharType="separate"/>
        </w:r>
        <w:r w:rsidR="00E7620C">
          <w:rPr>
            <w:webHidden/>
          </w:rPr>
          <w:t>181</w:t>
        </w:r>
        <w:r>
          <w:rPr>
            <w:webHidden/>
          </w:rPr>
          <w:fldChar w:fldCharType="end"/>
        </w:r>
      </w:hyperlink>
    </w:p>
    <w:p w14:paraId="506ACB48" w14:textId="2E470323" w:rsidR="00A36B56" w:rsidRDefault="00A36B56">
      <w:pPr>
        <w:pStyle w:val="TOC2"/>
        <w:rPr>
          <w:rFonts w:asciiTheme="minorHAnsi" w:hAnsiTheme="minorHAnsi" w:cstheme="minorBidi"/>
          <w:kern w:val="2"/>
          <w14:ligatures w14:val="standardContextual"/>
        </w:rPr>
      </w:pPr>
      <w:hyperlink w:anchor="_Toc211607227" w:history="1">
        <w:r w:rsidRPr="008E6055">
          <w:rPr>
            <w:rStyle w:val="Hyperlink"/>
          </w:rPr>
          <w:t xml:space="preserve">8.9 Assault of Person Under Age 16 Resulting in Substantial Bodily Injury </w:t>
        </w:r>
        <w:r w:rsidR="0003108F">
          <w:rPr>
            <w:rStyle w:val="Hyperlink"/>
          </w:rPr>
          <w:br/>
        </w:r>
        <w:r w:rsidRPr="008E6055">
          <w:rPr>
            <w:rStyle w:val="Hyperlink"/>
          </w:rPr>
          <w:t>(18 U.S.C. § 113(a)(7))</w:t>
        </w:r>
        <w:r>
          <w:rPr>
            <w:webHidden/>
          </w:rPr>
          <w:tab/>
        </w:r>
        <w:r>
          <w:rPr>
            <w:webHidden/>
          </w:rPr>
          <w:fldChar w:fldCharType="begin"/>
        </w:r>
        <w:r>
          <w:rPr>
            <w:webHidden/>
          </w:rPr>
          <w:instrText xml:space="preserve"> PAGEREF _Toc211607227 \h </w:instrText>
        </w:r>
        <w:r>
          <w:rPr>
            <w:webHidden/>
          </w:rPr>
        </w:r>
        <w:r>
          <w:rPr>
            <w:webHidden/>
          </w:rPr>
          <w:fldChar w:fldCharType="separate"/>
        </w:r>
        <w:r w:rsidR="00E7620C">
          <w:rPr>
            <w:webHidden/>
          </w:rPr>
          <w:t>182</w:t>
        </w:r>
        <w:r>
          <w:rPr>
            <w:webHidden/>
          </w:rPr>
          <w:fldChar w:fldCharType="end"/>
        </w:r>
      </w:hyperlink>
    </w:p>
    <w:p w14:paraId="2C0579B3" w14:textId="2D2619ED" w:rsidR="00A36B56" w:rsidRDefault="00A36B56">
      <w:pPr>
        <w:pStyle w:val="TOC2"/>
        <w:rPr>
          <w:rFonts w:asciiTheme="minorHAnsi" w:hAnsiTheme="minorHAnsi" w:cstheme="minorBidi"/>
          <w:kern w:val="2"/>
          <w14:ligatures w14:val="standardContextual"/>
        </w:rPr>
      </w:pPr>
      <w:hyperlink w:anchor="_Toc211607228" w:history="1">
        <w:r w:rsidRPr="008E6055">
          <w:rPr>
            <w:rStyle w:val="Hyperlink"/>
          </w:rPr>
          <w:t>8.10 Assault by Strangulation or Suffocation (18 U.S.C. § 113(a)(8))</w:t>
        </w:r>
        <w:r>
          <w:rPr>
            <w:webHidden/>
          </w:rPr>
          <w:tab/>
        </w:r>
        <w:r>
          <w:rPr>
            <w:webHidden/>
          </w:rPr>
          <w:fldChar w:fldCharType="begin"/>
        </w:r>
        <w:r>
          <w:rPr>
            <w:webHidden/>
          </w:rPr>
          <w:instrText xml:space="preserve"> PAGEREF _Toc211607228 \h </w:instrText>
        </w:r>
        <w:r>
          <w:rPr>
            <w:webHidden/>
          </w:rPr>
        </w:r>
        <w:r>
          <w:rPr>
            <w:webHidden/>
          </w:rPr>
          <w:fldChar w:fldCharType="separate"/>
        </w:r>
        <w:r w:rsidR="00E7620C">
          <w:rPr>
            <w:webHidden/>
          </w:rPr>
          <w:t>183</w:t>
        </w:r>
        <w:r>
          <w:rPr>
            <w:webHidden/>
          </w:rPr>
          <w:fldChar w:fldCharType="end"/>
        </w:r>
      </w:hyperlink>
    </w:p>
    <w:p w14:paraId="691A9B1F" w14:textId="7A3C1F8E" w:rsidR="00A36B56" w:rsidRDefault="00A36B56">
      <w:pPr>
        <w:pStyle w:val="TOC2"/>
        <w:rPr>
          <w:rFonts w:asciiTheme="minorHAnsi" w:hAnsiTheme="minorHAnsi" w:cstheme="minorBidi"/>
          <w:kern w:val="2"/>
          <w14:ligatures w14:val="standardContextual"/>
        </w:rPr>
      </w:pPr>
      <w:hyperlink w:anchor="_Toc211607229" w:history="1">
        <w:r w:rsidRPr="008E6055">
          <w:rPr>
            <w:rStyle w:val="Hyperlink"/>
          </w:rPr>
          <w:t>8.11 Assault of Spouse, Intimate Partner, or Dating Partner (18 U.S.C. § 113(a)(7))</w:t>
        </w:r>
        <w:r>
          <w:rPr>
            <w:webHidden/>
          </w:rPr>
          <w:tab/>
        </w:r>
        <w:r>
          <w:rPr>
            <w:webHidden/>
          </w:rPr>
          <w:fldChar w:fldCharType="begin"/>
        </w:r>
        <w:r>
          <w:rPr>
            <w:webHidden/>
          </w:rPr>
          <w:instrText xml:space="preserve"> PAGEREF _Toc211607229 \h </w:instrText>
        </w:r>
        <w:r>
          <w:rPr>
            <w:webHidden/>
          </w:rPr>
        </w:r>
        <w:r>
          <w:rPr>
            <w:webHidden/>
          </w:rPr>
          <w:fldChar w:fldCharType="separate"/>
        </w:r>
        <w:r w:rsidR="00E7620C">
          <w:rPr>
            <w:webHidden/>
          </w:rPr>
          <w:t>185</w:t>
        </w:r>
        <w:r>
          <w:rPr>
            <w:webHidden/>
          </w:rPr>
          <w:fldChar w:fldCharType="end"/>
        </w:r>
      </w:hyperlink>
    </w:p>
    <w:p w14:paraId="3CBDDEF6" w14:textId="32D384DB" w:rsidR="00A36B56" w:rsidRDefault="00A36B56">
      <w:pPr>
        <w:pStyle w:val="TOC2"/>
        <w:rPr>
          <w:rFonts w:asciiTheme="minorHAnsi" w:hAnsiTheme="minorHAnsi" w:cstheme="minorBidi"/>
          <w:kern w:val="2"/>
          <w14:ligatures w14:val="standardContextual"/>
        </w:rPr>
      </w:pPr>
      <w:hyperlink w:anchor="_Toc211607230" w:history="1">
        <w:r w:rsidRPr="008E6055">
          <w:rPr>
            <w:rStyle w:val="Hyperlink"/>
          </w:rPr>
          <w:t>8.12 Threats Against the President (18 U.S.C. § 871)</w:t>
        </w:r>
        <w:r>
          <w:rPr>
            <w:webHidden/>
          </w:rPr>
          <w:tab/>
        </w:r>
        <w:r>
          <w:rPr>
            <w:webHidden/>
          </w:rPr>
          <w:fldChar w:fldCharType="begin"/>
        </w:r>
        <w:r>
          <w:rPr>
            <w:webHidden/>
          </w:rPr>
          <w:instrText xml:space="preserve"> PAGEREF _Toc211607230 \h </w:instrText>
        </w:r>
        <w:r>
          <w:rPr>
            <w:webHidden/>
          </w:rPr>
        </w:r>
        <w:r>
          <w:rPr>
            <w:webHidden/>
          </w:rPr>
          <w:fldChar w:fldCharType="separate"/>
        </w:r>
        <w:r w:rsidR="00E7620C">
          <w:rPr>
            <w:webHidden/>
          </w:rPr>
          <w:t>186</w:t>
        </w:r>
        <w:r>
          <w:rPr>
            <w:webHidden/>
          </w:rPr>
          <w:fldChar w:fldCharType="end"/>
        </w:r>
      </w:hyperlink>
    </w:p>
    <w:p w14:paraId="5B1F5004" w14:textId="7D16C516" w:rsidR="00A36B56" w:rsidRDefault="00A36B56">
      <w:pPr>
        <w:pStyle w:val="TOC2"/>
        <w:rPr>
          <w:rFonts w:asciiTheme="minorHAnsi" w:hAnsiTheme="minorHAnsi" w:cstheme="minorBidi"/>
          <w:kern w:val="2"/>
          <w14:ligatures w14:val="standardContextual"/>
        </w:rPr>
      </w:pPr>
      <w:hyperlink w:anchor="_Toc211607231" w:history="1">
        <w:r w:rsidRPr="008E6055">
          <w:rPr>
            <w:rStyle w:val="Hyperlink"/>
          </w:rPr>
          <w:t xml:space="preserve">8.13 Transmitting a Communication Containing a Threat to Kidnap or Injure </w:t>
        </w:r>
        <w:r w:rsidR="0003108F">
          <w:rPr>
            <w:rStyle w:val="Hyperlink"/>
          </w:rPr>
          <w:br/>
        </w:r>
        <w:r w:rsidRPr="008E6055">
          <w:rPr>
            <w:rStyle w:val="Hyperlink"/>
          </w:rPr>
          <w:t>(18 U.S.C. § 875(c))</w:t>
        </w:r>
        <w:r>
          <w:rPr>
            <w:webHidden/>
          </w:rPr>
          <w:tab/>
        </w:r>
        <w:r>
          <w:rPr>
            <w:webHidden/>
          </w:rPr>
          <w:fldChar w:fldCharType="begin"/>
        </w:r>
        <w:r>
          <w:rPr>
            <w:webHidden/>
          </w:rPr>
          <w:instrText xml:space="preserve"> PAGEREF _Toc211607231 \h </w:instrText>
        </w:r>
        <w:r>
          <w:rPr>
            <w:webHidden/>
          </w:rPr>
        </w:r>
        <w:r>
          <w:rPr>
            <w:webHidden/>
          </w:rPr>
          <w:fldChar w:fldCharType="separate"/>
        </w:r>
        <w:r w:rsidR="00E7620C">
          <w:rPr>
            <w:webHidden/>
          </w:rPr>
          <w:t>187</w:t>
        </w:r>
        <w:r>
          <w:rPr>
            <w:webHidden/>
          </w:rPr>
          <w:fldChar w:fldCharType="end"/>
        </w:r>
      </w:hyperlink>
    </w:p>
    <w:p w14:paraId="5B4DA2B0" w14:textId="5614BB94" w:rsidR="00A36B56" w:rsidRDefault="00A36B56">
      <w:pPr>
        <w:pStyle w:val="TOC2"/>
        <w:rPr>
          <w:rFonts w:asciiTheme="minorHAnsi" w:hAnsiTheme="minorHAnsi" w:cstheme="minorBidi"/>
          <w:kern w:val="2"/>
          <w14:ligatures w14:val="standardContextual"/>
        </w:rPr>
      </w:pPr>
      <w:hyperlink w:anchor="_Toc211607232" w:history="1">
        <w:r w:rsidRPr="008E6055">
          <w:rPr>
            <w:rStyle w:val="Hyperlink"/>
          </w:rPr>
          <w:t xml:space="preserve">8.14 Mailing Threatening Communications—Threats to Kidnap or Injure </w:t>
        </w:r>
        <w:r w:rsidR="0003108F">
          <w:rPr>
            <w:rStyle w:val="Hyperlink"/>
          </w:rPr>
          <w:br/>
        </w:r>
        <w:r w:rsidRPr="008E6055">
          <w:rPr>
            <w:rStyle w:val="Hyperlink"/>
          </w:rPr>
          <w:t>(18 U.S.C. § 876(c))</w:t>
        </w:r>
        <w:r>
          <w:rPr>
            <w:webHidden/>
          </w:rPr>
          <w:tab/>
        </w:r>
        <w:r>
          <w:rPr>
            <w:webHidden/>
          </w:rPr>
          <w:fldChar w:fldCharType="begin"/>
        </w:r>
        <w:r>
          <w:rPr>
            <w:webHidden/>
          </w:rPr>
          <w:instrText xml:space="preserve"> PAGEREF _Toc211607232 \h </w:instrText>
        </w:r>
        <w:r>
          <w:rPr>
            <w:webHidden/>
          </w:rPr>
        </w:r>
        <w:r>
          <w:rPr>
            <w:webHidden/>
          </w:rPr>
          <w:fldChar w:fldCharType="separate"/>
        </w:r>
        <w:r w:rsidR="00E7620C">
          <w:rPr>
            <w:webHidden/>
          </w:rPr>
          <w:t>188</w:t>
        </w:r>
        <w:r>
          <w:rPr>
            <w:webHidden/>
          </w:rPr>
          <w:fldChar w:fldCharType="end"/>
        </w:r>
      </w:hyperlink>
    </w:p>
    <w:p w14:paraId="4C670FBB" w14:textId="554755C5" w:rsidR="00A36B56" w:rsidRDefault="00A36B56">
      <w:pPr>
        <w:pStyle w:val="TOC2"/>
        <w:rPr>
          <w:rStyle w:val="Hyperlink"/>
        </w:rPr>
      </w:pPr>
      <w:hyperlink w:anchor="_Toc211607233" w:history="1">
        <w:r w:rsidRPr="008E6055">
          <w:rPr>
            <w:rStyle w:val="Hyperlink"/>
          </w:rPr>
          <w:t xml:space="preserve">8.15 </w:t>
        </w:r>
        <w:r w:rsidRPr="008E6055">
          <w:rPr>
            <w:rStyle w:val="Hyperlink"/>
            <w:shd w:val="clear" w:color="auto" w:fill="FFFFFF"/>
          </w:rPr>
          <w:t xml:space="preserve">Threatening to Assault, Kidnap, or Murder a United States Official, United States Judge,  Federal Law Enforcement Officer, or Other Official </w:t>
        </w:r>
        <w:r w:rsidR="0003108F">
          <w:rPr>
            <w:rStyle w:val="Hyperlink"/>
            <w:shd w:val="clear" w:color="auto" w:fill="FFFFFF"/>
          </w:rPr>
          <w:br/>
        </w:r>
        <w:r w:rsidRPr="008E6055">
          <w:rPr>
            <w:rStyle w:val="Hyperlink"/>
          </w:rPr>
          <w:t>(18 U.S.C. § 115(a)(1)(B))</w:t>
        </w:r>
        <w:r>
          <w:rPr>
            <w:webHidden/>
          </w:rPr>
          <w:tab/>
        </w:r>
        <w:r>
          <w:rPr>
            <w:webHidden/>
          </w:rPr>
          <w:fldChar w:fldCharType="begin"/>
        </w:r>
        <w:r>
          <w:rPr>
            <w:webHidden/>
          </w:rPr>
          <w:instrText xml:space="preserve"> PAGEREF _Toc211607233 \h </w:instrText>
        </w:r>
        <w:r>
          <w:rPr>
            <w:webHidden/>
          </w:rPr>
        </w:r>
        <w:r>
          <w:rPr>
            <w:webHidden/>
          </w:rPr>
          <w:fldChar w:fldCharType="separate"/>
        </w:r>
        <w:r w:rsidR="00E7620C">
          <w:rPr>
            <w:webHidden/>
          </w:rPr>
          <w:t>189</w:t>
        </w:r>
        <w:r>
          <w:rPr>
            <w:webHidden/>
          </w:rPr>
          <w:fldChar w:fldCharType="end"/>
        </w:r>
      </w:hyperlink>
    </w:p>
    <w:p w14:paraId="27AD7D1B" w14:textId="77777777" w:rsidR="000977E2" w:rsidRPr="000977E2" w:rsidRDefault="000977E2" w:rsidP="000977E2">
      <w:pPr>
        <w:rPr>
          <w:noProof/>
        </w:rPr>
      </w:pPr>
    </w:p>
    <w:p w14:paraId="28D351F3" w14:textId="1BDE2079" w:rsidR="00A36B56" w:rsidRDefault="00A36B56">
      <w:pPr>
        <w:pStyle w:val="TOC1"/>
        <w:rPr>
          <w:rFonts w:asciiTheme="minorHAnsi" w:eastAsiaTheme="minorEastAsia" w:hAnsiTheme="minorHAnsi" w:cstheme="minorBidi"/>
          <w:bCs w:val="0"/>
          <w:kern w:val="2"/>
          <w14:ligatures w14:val="standardContextual"/>
        </w:rPr>
      </w:pPr>
      <w:hyperlink w:anchor="_Toc211607234" w:history="1">
        <w:r w:rsidRPr="008E6055">
          <w:rPr>
            <w:rStyle w:val="Hyperlink"/>
          </w:rPr>
          <w:t>9</w:t>
        </w:r>
        <w:r w:rsidR="00E97E0E">
          <w:rPr>
            <w:rStyle w:val="Hyperlink"/>
          </w:rPr>
          <w:t xml:space="preserve">. </w:t>
        </w:r>
        <w:r w:rsidRPr="008E6055">
          <w:rPr>
            <w:rStyle w:val="Hyperlink"/>
          </w:rPr>
          <w:t>BANK ROBBERY AND HOBBS ACT OFFENSES</w:t>
        </w:r>
        <w:r>
          <w:rPr>
            <w:webHidden/>
          </w:rPr>
          <w:tab/>
        </w:r>
        <w:r>
          <w:rPr>
            <w:webHidden/>
          </w:rPr>
          <w:fldChar w:fldCharType="begin"/>
        </w:r>
        <w:r>
          <w:rPr>
            <w:webHidden/>
          </w:rPr>
          <w:instrText xml:space="preserve"> PAGEREF _Toc211607234 \h </w:instrText>
        </w:r>
        <w:r>
          <w:rPr>
            <w:webHidden/>
          </w:rPr>
        </w:r>
        <w:r>
          <w:rPr>
            <w:webHidden/>
          </w:rPr>
          <w:fldChar w:fldCharType="separate"/>
        </w:r>
        <w:r w:rsidR="00E7620C">
          <w:rPr>
            <w:webHidden/>
          </w:rPr>
          <w:t>191</w:t>
        </w:r>
        <w:r>
          <w:rPr>
            <w:webHidden/>
          </w:rPr>
          <w:fldChar w:fldCharType="end"/>
        </w:r>
      </w:hyperlink>
    </w:p>
    <w:p w14:paraId="4DFBA906" w14:textId="7D4B02DB" w:rsidR="00A36B56" w:rsidRDefault="00A36B56">
      <w:pPr>
        <w:pStyle w:val="TOC2"/>
        <w:rPr>
          <w:rFonts w:asciiTheme="minorHAnsi" w:hAnsiTheme="minorHAnsi" w:cstheme="minorBidi"/>
          <w:kern w:val="2"/>
          <w14:ligatures w14:val="standardContextual"/>
        </w:rPr>
      </w:pPr>
      <w:hyperlink w:anchor="_Toc211607235" w:history="1">
        <w:r w:rsidRPr="008E6055">
          <w:rPr>
            <w:rStyle w:val="Hyperlink"/>
          </w:rPr>
          <w:t>9.1 Bank Robbery (18 U.S.C. § 2113(a), (d))</w:t>
        </w:r>
        <w:r>
          <w:rPr>
            <w:webHidden/>
          </w:rPr>
          <w:tab/>
        </w:r>
        <w:r>
          <w:rPr>
            <w:webHidden/>
          </w:rPr>
          <w:fldChar w:fldCharType="begin"/>
        </w:r>
        <w:r>
          <w:rPr>
            <w:webHidden/>
          </w:rPr>
          <w:instrText xml:space="preserve"> PAGEREF _Toc211607235 \h </w:instrText>
        </w:r>
        <w:r>
          <w:rPr>
            <w:webHidden/>
          </w:rPr>
        </w:r>
        <w:r>
          <w:rPr>
            <w:webHidden/>
          </w:rPr>
          <w:fldChar w:fldCharType="separate"/>
        </w:r>
        <w:r w:rsidR="00E7620C">
          <w:rPr>
            <w:webHidden/>
          </w:rPr>
          <w:t>191</w:t>
        </w:r>
        <w:r>
          <w:rPr>
            <w:webHidden/>
          </w:rPr>
          <w:fldChar w:fldCharType="end"/>
        </w:r>
      </w:hyperlink>
    </w:p>
    <w:p w14:paraId="4A902B8A" w14:textId="4D4C571F" w:rsidR="00A36B56" w:rsidRDefault="00A36B56">
      <w:pPr>
        <w:pStyle w:val="TOC2"/>
        <w:rPr>
          <w:rFonts w:asciiTheme="minorHAnsi" w:hAnsiTheme="minorHAnsi" w:cstheme="minorBidi"/>
          <w:kern w:val="2"/>
          <w14:ligatures w14:val="standardContextual"/>
        </w:rPr>
      </w:pPr>
      <w:hyperlink w:anchor="_Toc211607236" w:history="1">
        <w:r w:rsidRPr="008E6055">
          <w:rPr>
            <w:rStyle w:val="Hyperlink"/>
          </w:rPr>
          <w:t>9.2 Bank Robbery (18 U.S.C. § 2113(b), (c))</w:t>
        </w:r>
        <w:r>
          <w:rPr>
            <w:webHidden/>
          </w:rPr>
          <w:tab/>
        </w:r>
        <w:r>
          <w:rPr>
            <w:webHidden/>
          </w:rPr>
          <w:fldChar w:fldCharType="begin"/>
        </w:r>
        <w:r>
          <w:rPr>
            <w:webHidden/>
          </w:rPr>
          <w:instrText xml:space="preserve"> PAGEREF _Toc211607236 \h </w:instrText>
        </w:r>
        <w:r>
          <w:rPr>
            <w:webHidden/>
          </w:rPr>
        </w:r>
        <w:r>
          <w:rPr>
            <w:webHidden/>
          </w:rPr>
          <w:fldChar w:fldCharType="separate"/>
        </w:r>
        <w:r w:rsidR="00E7620C">
          <w:rPr>
            <w:webHidden/>
          </w:rPr>
          <w:t>194</w:t>
        </w:r>
        <w:r>
          <w:rPr>
            <w:webHidden/>
          </w:rPr>
          <w:fldChar w:fldCharType="end"/>
        </w:r>
      </w:hyperlink>
    </w:p>
    <w:p w14:paraId="17E3173D" w14:textId="2C798E26" w:rsidR="00A36B56" w:rsidRDefault="00A36B56">
      <w:pPr>
        <w:pStyle w:val="TOC2"/>
        <w:rPr>
          <w:rFonts w:asciiTheme="minorHAnsi" w:hAnsiTheme="minorHAnsi" w:cstheme="minorBidi"/>
          <w:kern w:val="2"/>
          <w14:ligatures w14:val="standardContextual"/>
        </w:rPr>
      </w:pPr>
      <w:hyperlink w:anchor="_Toc211607237" w:history="1">
        <w:r w:rsidRPr="008E6055">
          <w:rPr>
            <w:rStyle w:val="Hyperlink"/>
          </w:rPr>
          <w:t>9.3 Bank Robbery (18 U.S.C. § 2113(e))</w:t>
        </w:r>
        <w:r>
          <w:rPr>
            <w:webHidden/>
          </w:rPr>
          <w:tab/>
        </w:r>
        <w:r>
          <w:rPr>
            <w:webHidden/>
          </w:rPr>
          <w:fldChar w:fldCharType="begin"/>
        </w:r>
        <w:r>
          <w:rPr>
            <w:webHidden/>
          </w:rPr>
          <w:instrText xml:space="preserve"> PAGEREF _Toc211607237 \h </w:instrText>
        </w:r>
        <w:r>
          <w:rPr>
            <w:webHidden/>
          </w:rPr>
        </w:r>
        <w:r>
          <w:rPr>
            <w:webHidden/>
          </w:rPr>
          <w:fldChar w:fldCharType="separate"/>
        </w:r>
        <w:r w:rsidR="00E7620C">
          <w:rPr>
            <w:webHidden/>
          </w:rPr>
          <w:t>195</w:t>
        </w:r>
        <w:r>
          <w:rPr>
            <w:webHidden/>
          </w:rPr>
          <w:fldChar w:fldCharType="end"/>
        </w:r>
      </w:hyperlink>
    </w:p>
    <w:p w14:paraId="7DFF4B49" w14:textId="27F7750F" w:rsidR="00A36B56" w:rsidRDefault="00A36B56">
      <w:pPr>
        <w:pStyle w:val="TOC2"/>
        <w:rPr>
          <w:rFonts w:asciiTheme="minorHAnsi" w:hAnsiTheme="minorHAnsi" w:cstheme="minorBidi"/>
          <w:kern w:val="2"/>
          <w14:ligatures w14:val="standardContextual"/>
        </w:rPr>
      </w:pPr>
      <w:hyperlink w:anchor="_Toc211607238" w:history="1">
        <w:r w:rsidRPr="008E6055">
          <w:rPr>
            <w:rStyle w:val="Hyperlink"/>
          </w:rPr>
          <w:t>9.4 Attempted Bank Robbery (18 U.S.C. § 2113)</w:t>
        </w:r>
        <w:r>
          <w:rPr>
            <w:webHidden/>
          </w:rPr>
          <w:tab/>
        </w:r>
        <w:r>
          <w:rPr>
            <w:webHidden/>
          </w:rPr>
          <w:fldChar w:fldCharType="begin"/>
        </w:r>
        <w:r>
          <w:rPr>
            <w:webHidden/>
          </w:rPr>
          <w:instrText xml:space="preserve"> PAGEREF _Toc211607238 \h </w:instrText>
        </w:r>
        <w:r>
          <w:rPr>
            <w:webHidden/>
          </w:rPr>
        </w:r>
        <w:r>
          <w:rPr>
            <w:webHidden/>
          </w:rPr>
          <w:fldChar w:fldCharType="separate"/>
        </w:r>
        <w:r w:rsidR="00E7620C">
          <w:rPr>
            <w:webHidden/>
          </w:rPr>
          <w:t>197</w:t>
        </w:r>
        <w:r>
          <w:rPr>
            <w:webHidden/>
          </w:rPr>
          <w:fldChar w:fldCharType="end"/>
        </w:r>
      </w:hyperlink>
    </w:p>
    <w:p w14:paraId="45F81E57" w14:textId="1CF11CC8" w:rsidR="00A36B56" w:rsidRDefault="00A36B56">
      <w:pPr>
        <w:pStyle w:val="TOC2"/>
        <w:rPr>
          <w:rFonts w:asciiTheme="minorHAnsi" w:hAnsiTheme="minorHAnsi" w:cstheme="minorBidi"/>
          <w:kern w:val="2"/>
          <w14:ligatures w14:val="standardContextual"/>
        </w:rPr>
      </w:pPr>
      <w:hyperlink w:anchor="_Toc211607239" w:history="1">
        <w:r w:rsidRPr="008E6055">
          <w:rPr>
            <w:rStyle w:val="Hyperlink"/>
          </w:rPr>
          <w:t>9.5 Hobbs Act—Extortion or Attempted Extortion by Force (18 U.S.C. § 1951)</w:t>
        </w:r>
        <w:r>
          <w:rPr>
            <w:webHidden/>
          </w:rPr>
          <w:tab/>
        </w:r>
        <w:r>
          <w:rPr>
            <w:webHidden/>
          </w:rPr>
          <w:fldChar w:fldCharType="begin"/>
        </w:r>
        <w:r>
          <w:rPr>
            <w:webHidden/>
          </w:rPr>
          <w:instrText xml:space="preserve"> PAGEREF _Toc211607239 \h </w:instrText>
        </w:r>
        <w:r>
          <w:rPr>
            <w:webHidden/>
          </w:rPr>
        </w:r>
        <w:r>
          <w:rPr>
            <w:webHidden/>
          </w:rPr>
          <w:fldChar w:fldCharType="separate"/>
        </w:r>
        <w:r w:rsidR="00E7620C">
          <w:rPr>
            <w:webHidden/>
          </w:rPr>
          <w:t>198</w:t>
        </w:r>
        <w:r>
          <w:rPr>
            <w:webHidden/>
          </w:rPr>
          <w:fldChar w:fldCharType="end"/>
        </w:r>
      </w:hyperlink>
    </w:p>
    <w:p w14:paraId="5AB0BBF5" w14:textId="46FA8379" w:rsidR="00A36B56" w:rsidRDefault="00A36B56">
      <w:pPr>
        <w:pStyle w:val="TOC2"/>
        <w:rPr>
          <w:rFonts w:asciiTheme="minorHAnsi" w:hAnsiTheme="minorHAnsi" w:cstheme="minorBidi"/>
          <w:kern w:val="2"/>
          <w14:ligatures w14:val="standardContextual"/>
        </w:rPr>
      </w:pPr>
      <w:hyperlink w:anchor="_Toc211607240" w:history="1">
        <w:r w:rsidRPr="008E6055">
          <w:rPr>
            <w:rStyle w:val="Hyperlink"/>
          </w:rPr>
          <w:t>9.6 Hobbs Act—Extortion or Attempted Extortion by Nonviolent Threat (18 U.S.C. § 1951)</w:t>
        </w:r>
        <w:r w:rsidR="000977E2">
          <w:rPr>
            <w:rStyle w:val="Hyperlink"/>
          </w:rPr>
          <w:tab/>
        </w:r>
        <w:r>
          <w:rPr>
            <w:webHidden/>
          </w:rPr>
          <w:tab/>
        </w:r>
        <w:r>
          <w:rPr>
            <w:webHidden/>
          </w:rPr>
          <w:fldChar w:fldCharType="begin"/>
        </w:r>
        <w:r>
          <w:rPr>
            <w:webHidden/>
          </w:rPr>
          <w:instrText xml:space="preserve"> PAGEREF _Toc211607240 \h </w:instrText>
        </w:r>
        <w:r>
          <w:rPr>
            <w:webHidden/>
          </w:rPr>
        </w:r>
        <w:r>
          <w:rPr>
            <w:webHidden/>
          </w:rPr>
          <w:fldChar w:fldCharType="separate"/>
        </w:r>
        <w:r w:rsidR="00E7620C">
          <w:rPr>
            <w:webHidden/>
          </w:rPr>
          <w:t>200</w:t>
        </w:r>
        <w:r>
          <w:rPr>
            <w:webHidden/>
          </w:rPr>
          <w:fldChar w:fldCharType="end"/>
        </w:r>
      </w:hyperlink>
    </w:p>
    <w:p w14:paraId="4927835D" w14:textId="1F690F6E" w:rsidR="00A36B56" w:rsidRDefault="00A36B56">
      <w:pPr>
        <w:pStyle w:val="TOC2"/>
        <w:rPr>
          <w:rFonts w:asciiTheme="minorHAnsi" w:hAnsiTheme="minorHAnsi" w:cstheme="minorBidi"/>
          <w:kern w:val="2"/>
          <w14:ligatures w14:val="standardContextual"/>
        </w:rPr>
      </w:pPr>
      <w:hyperlink w:anchor="_Toc211607241" w:history="1">
        <w:r w:rsidRPr="008E6055">
          <w:rPr>
            <w:rStyle w:val="Hyperlink"/>
          </w:rPr>
          <w:t xml:space="preserve">9.7 Hobbs Act—Extortion or Attempted Extortion Under Color of Official Right </w:t>
        </w:r>
        <w:r w:rsidR="0003108F">
          <w:rPr>
            <w:rStyle w:val="Hyperlink"/>
          </w:rPr>
          <w:br/>
        </w:r>
        <w:r w:rsidRPr="008E6055">
          <w:rPr>
            <w:rStyle w:val="Hyperlink"/>
          </w:rPr>
          <w:t>(18 U.S.C. § 1951)</w:t>
        </w:r>
        <w:r>
          <w:rPr>
            <w:webHidden/>
          </w:rPr>
          <w:tab/>
        </w:r>
        <w:r>
          <w:rPr>
            <w:webHidden/>
          </w:rPr>
          <w:fldChar w:fldCharType="begin"/>
        </w:r>
        <w:r>
          <w:rPr>
            <w:webHidden/>
          </w:rPr>
          <w:instrText xml:space="preserve"> PAGEREF _Toc211607241 \h </w:instrText>
        </w:r>
        <w:r>
          <w:rPr>
            <w:webHidden/>
          </w:rPr>
        </w:r>
        <w:r>
          <w:rPr>
            <w:webHidden/>
          </w:rPr>
          <w:fldChar w:fldCharType="separate"/>
        </w:r>
        <w:r w:rsidR="00E7620C">
          <w:rPr>
            <w:webHidden/>
          </w:rPr>
          <w:t>203</w:t>
        </w:r>
        <w:r>
          <w:rPr>
            <w:webHidden/>
          </w:rPr>
          <w:fldChar w:fldCharType="end"/>
        </w:r>
      </w:hyperlink>
    </w:p>
    <w:p w14:paraId="0BE76D11" w14:textId="6F5D090F" w:rsidR="00A36B56" w:rsidRDefault="00A36B56">
      <w:pPr>
        <w:pStyle w:val="TOC2"/>
        <w:rPr>
          <w:rFonts w:asciiTheme="minorHAnsi" w:hAnsiTheme="minorHAnsi" w:cstheme="minorBidi"/>
          <w:kern w:val="2"/>
          <w14:ligatures w14:val="standardContextual"/>
        </w:rPr>
      </w:pPr>
      <w:hyperlink w:anchor="_Toc211607242" w:history="1">
        <w:r w:rsidRPr="008E6055">
          <w:rPr>
            <w:rStyle w:val="Hyperlink"/>
          </w:rPr>
          <w:t>9.8 Hobbs Act—Robbery or Attempted Robbery (18 U.S.C. § 1951)</w:t>
        </w:r>
        <w:r>
          <w:rPr>
            <w:webHidden/>
          </w:rPr>
          <w:tab/>
        </w:r>
        <w:r>
          <w:rPr>
            <w:webHidden/>
          </w:rPr>
          <w:fldChar w:fldCharType="begin"/>
        </w:r>
        <w:r>
          <w:rPr>
            <w:webHidden/>
          </w:rPr>
          <w:instrText xml:space="preserve"> PAGEREF _Toc211607242 \h </w:instrText>
        </w:r>
        <w:r>
          <w:rPr>
            <w:webHidden/>
          </w:rPr>
        </w:r>
        <w:r>
          <w:rPr>
            <w:webHidden/>
          </w:rPr>
          <w:fldChar w:fldCharType="separate"/>
        </w:r>
        <w:r w:rsidR="00E7620C">
          <w:rPr>
            <w:webHidden/>
          </w:rPr>
          <w:t>206</w:t>
        </w:r>
        <w:r>
          <w:rPr>
            <w:webHidden/>
          </w:rPr>
          <w:fldChar w:fldCharType="end"/>
        </w:r>
      </w:hyperlink>
    </w:p>
    <w:p w14:paraId="484FD654" w14:textId="0B26EF01" w:rsidR="00A36B56" w:rsidRDefault="00A36B56">
      <w:pPr>
        <w:pStyle w:val="TOC2"/>
        <w:rPr>
          <w:rStyle w:val="Hyperlink"/>
        </w:rPr>
      </w:pPr>
      <w:hyperlink w:anchor="_Toc211607243" w:history="1">
        <w:r w:rsidRPr="008E6055">
          <w:rPr>
            <w:rStyle w:val="Hyperlink"/>
          </w:rPr>
          <w:t>9.9 Hobbs Act—Affecting Interstate Commerce</w:t>
        </w:r>
        <w:r>
          <w:rPr>
            <w:webHidden/>
          </w:rPr>
          <w:tab/>
        </w:r>
        <w:r>
          <w:rPr>
            <w:webHidden/>
          </w:rPr>
          <w:fldChar w:fldCharType="begin"/>
        </w:r>
        <w:r>
          <w:rPr>
            <w:webHidden/>
          </w:rPr>
          <w:instrText xml:space="preserve"> PAGEREF _Toc211607243 \h </w:instrText>
        </w:r>
        <w:r>
          <w:rPr>
            <w:webHidden/>
          </w:rPr>
        </w:r>
        <w:r>
          <w:rPr>
            <w:webHidden/>
          </w:rPr>
          <w:fldChar w:fldCharType="separate"/>
        </w:r>
        <w:r w:rsidR="00E7620C">
          <w:rPr>
            <w:webHidden/>
          </w:rPr>
          <w:t>208</w:t>
        </w:r>
        <w:r>
          <w:rPr>
            <w:webHidden/>
          </w:rPr>
          <w:fldChar w:fldCharType="end"/>
        </w:r>
      </w:hyperlink>
    </w:p>
    <w:p w14:paraId="0624557F" w14:textId="77777777" w:rsidR="000977E2" w:rsidRPr="000977E2" w:rsidRDefault="000977E2" w:rsidP="000977E2">
      <w:pPr>
        <w:rPr>
          <w:noProof/>
        </w:rPr>
      </w:pPr>
    </w:p>
    <w:p w14:paraId="39DE345A" w14:textId="2176DA96" w:rsidR="00A36B56" w:rsidRDefault="00A36B56">
      <w:pPr>
        <w:pStyle w:val="TOC1"/>
        <w:rPr>
          <w:rFonts w:asciiTheme="minorHAnsi" w:eastAsiaTheme="minorEastAsia" w:hAnsiTheme="minorHAnsi" w:cstheme="minorBidi"/>
          <w:bCs w:val="0"/>
          <w:kern w:val="2"/>
          <w14:ligatures w14:val="standardContextual"/>
        </w:rPr>
      </w:pPr>
      <w:hyperlink w:anchor="_Toc211607244" w:history="1">
        <w:r w:rsidRPr="008E6055">
          <w:rPr>
            <w:rStyle w:val="Hyperlink"/>
          </w:rPr>
          <w:t>10</w:t>
        </w:r>
        <w:r w:rsidR="00E97E0E">
          <w:rPr>
            <w:rStyle w:val="Hyperlink"/>
          </w:rPr>
          <w:t xml:space="preserve">. </w:t>
        </w:r>
        <w:r w:rsidRPr="008E6055">
          <w:rPr>
            <w:rStyle w:val="Hyperlink"/>
          </w:rPr>
          <w:t>BRIBERY</w:t>
        </w:r>
        <w:r>
          <w:rPr>
            <w:webHidden/>
          </w:rPr>
          <w:tab/>
        </w:r>
        <w:r>
          <w:rPr>
            <w:webHidden/>
          </w:rPr>
          <w:fldChar w:fldCharType="begin"/>
        </w:r>
        <w:r>
          <w:rPr>
            <w:webHidden/>
          </w:rPr>
          <w:instrText xml:space="preserve"> PAGEREF _Toc211607244 \h </w:instrText>
        </w:r>
        <w:r>
          <w:rPr>
            <w:webHidden/>
          </w:rPr>
        </w:r>
        <w:r>
          <w:rPr>
            <w:webHidden/>
          </w:rPr>
          <w:fldChar w:fldCharType="separate"/>
        </w:r>
        <w:r w:rsidR="00E7620C">
          <w:rPr>
            <w:webHidden/>
          </w:rPr>
          <w:t>209</w:t>
        </w:r>
        <w:r>
          <w:rPr>
            <w:webHidden/>
          </w:rPr>
          <w:fldChar w:fldCharType="end"/>
        </w:r>
      </w:hyperlink>
    </w:p>
    <w:p w14:paraId="1C8B2063" w14:textId="422D4B43" w:rsidR="00A36B56" w:rsidRDefault="00A36B56">
      <w:pPr>
        <w:pStyle w:val="TOC2"/>
        <w:rPr>
          <w:rFonts w:asciiTheme="minorHAnsi" w:hAnsiTheme="minorHAnsi" w:cstheme="minorBidi"/>
          <w:kern w:val="2"/>
          <w14:ligatures w14:val="standardContextual"/>
        </w:rPr>
      </w:pPr>
      <w:hyperlink w:anchor="_Toc211607245" w:history="1">
        <w:r w:rsidRPr="008E6055">
          <w:rPr>
            <w:rStyle w:val="Hyperlink"/>
          </w:rPr>
          <w:t>10.1 Official Act— Defined (18 U.S.C. § 201(a)(3))</w:t>
        </w:r>
        <w:r>
          <w:rPr>
            <w:webHidden/>
          </w:rPr>
          <w:tab/>
        </w:r>
        <w:r>
          <w:rPr>
            <w:webHidden/>
          </w:rPr>
          <w:fldChar w:fldCharType="begin"/>
        </w:r>
        <w:r>
          <w:rPr>
            <w:webHidden/>
          </w:rPr>
          <w:instrText xml:space="preserve"> PAGEREF _Toc211607245 \h </w:instrText>
        </w:r>
        <w:r>
          <w:rPr>
            <w:webHidden/>
          </w:rPr>
        </w:r>
        <w:r>
          <w:rPr>
            <w:webHidden/>
          </w:rPr>
          <w:fldChar w:fldCharType="separate"/>
        </w:r>
        <w:r w:rsidR="00E7620C">
          <w:rPr>
            <w:webHidden/>
          </w:rPr>
          <w:t>210</w:t>
        </w:r>
        <w:r>
          <w:rPr>
            <w:webHidden/>
          </w:rPr>
          <w:fldChar w:fldCharType="end"/>
        </w:r>
      </w:hyperlink>
    </w:p>
    <w:p w14:paraId="20663894" w14:textId="1F7844C1" w:rsidR="00A36B56" w:rsidRDefault="00A36B56">
      <w:pPr>
        <w:pStyle w:val="TOC2"/>
        <w:rPr>
          <w:rFonts w:asciiTheme="minorHAnsi" w:hAnsiTheme="minorHAnsi" w:cstheme="minorBidi"/>
          <w:kern w:val="2"/>
          <w14:ligatures w14:val="standardContextual"/>
        </w:rPr>
      </w:pPr>
      <w:hyperlink w:anchor="_Toc211607246" w:history="1">
        <w:r w:rsidRPr="008E6055">
          <w:rPr>
            <w:rStyle w:val="Hyperlink"/>
          </w:rPr>
          <w:t>10.2 Bribery of Federal Public Official (18 U.S.C. § 201(b)(1))</w:t>
        </w:r>
        <w:r>
          <w:rPr>
            <w:webHidden/>
          </w:rPr>
          <w:tab/>
        </w:r>
        <w:r>
          <w:rPr>
            <w:webHidden/>
          </w:rPr>
          <w:fldChar w:fldCharType="begin"/>
        </w:r>
        <w:r>
          <w:rPr>
            <w:webHidden/>
          </w:rPr>
          <w:instrText xml:space="preserve"> PAGEREF _Toc211607246 \h </w:instrText>
        </w:r>
        <w:r>
          <w:rPr>
            <w:webHidden/>
          </w:rPr>
        </w:r>
        <w:r>
          <w:rPr>
            <w:webHidden/>
          </w:rPr>
          <w:fldChar w:fldCharType="separate"/>
        </w:r>
        <w:r w:rsidR="00E7620C">
          <w:rPr>
            <w:webHidden/>
          </w:rPr>
          <w:t>211</w:t>
        </w:r>
        <w:r>
          <w:rPr>
            <w:webHidden/>
          </w:rPr>
          <w:fldChar w:fldCharType="end"/>
        </w:r>
      </w:hyperlink>
    </w:p>
    <w:p w14:paraId="0C954B9A" w14:textId="5676E0F1" w:rsidR="00A36B56" w:rsidRDefault="00A36B56">
      <w:pPr>
        <w:pStyle w:val="TOC2"/>
        <w:rPr>
          <w:rFonts w:asciiTheme="minorHAnsi" w:hAnsiTheme="minorHAnsi" w:cstheme="minorBidi"/>
          <w:kern w:val="2"/>
          <w14:ligatures w14:val="standardContextual"/>
        </w:rPr>
      </w:pPr>
      <w:hyperlink w:anchor="_Toc211607247" w:history="1">
        <w:r w:rsidRPr="008E6055">
          <w:rPr>
            <w:rStyle w:val="Hyperlink"/>
          </w:rPr>
          <w:t>10.3 Receiving Bribe by Public Official (18 U.S.C. § 201(b)(2))</w:t>
        </w:r>
        <w:r>
          <w:rPr>
            <w:webHidden/>
          </w:rPr>
          <w:tab/>
        </w:r>
        <w:r>
          <w:rPr>
            <w:webHidden/>
          </w:rPr>
          <w:fldChar w:fldCharType="begin"/>
        </w:r>
        <w:r>
          <w:rPr>
            <w:webHidden/>
          </w:rPr>
          <w:instrText xml:space="preserve"> PAGEREF _Toc211607247 \h </w:instrText>
        </w:r>
        <w:r>
          <w:rPr>
            <w:webHidden/>
          </w:rPr>
        </w:r>
        <w:r>
          <w:rPr>
            <w:webHidden/>
          </w:rPr>
          <w:fldChar w:fldCharType="separate"/>
        </w:r>
        <w:r w:rsidR="00E7620C">
          <w:rPr>
            <w:webHidden/>
          </w:rPr>
          <w:t>213</w:t>
        </w:r>
        <w:r>
          <w:rPr>
            <w:webHidden/>
          </w:rPr>
          <w:fldChar w:fldCharType="end"/>
        </w:r>
      </w:hyperlink>
    </w:p>
    <w:p w14:paraId="56821182" w14:textId="0E372F57" w:rsidR="00A36B56" w:rsidRDefault="00A36B56">
      <w:pPr>
        <w:pStyle w:val="TOC2"/>
        <w:rPr>
          <w:rFonts w:asciiTheme="minorHAnsi" w:hAnsiTheme="minorHAnsi" w:cstheme="minorBidi"/>
          <w:kern w:val="2"/>
          <w14:ligatures w14:val="standardContextual"/>
        </w:rPr>
      </w:pPr>
      <w:hyperlink w:anchor="_Toc211607248" w:history="1">
        <w:r w:rsidRPr="008E6055">
          <w:rPr>
            <w:rStyle w:val="Hyperlink"/>
          </w:rPr>
          <w:t>10.4 Bribery of Witness (18 U.S.C. § 201(b)(3))</w:t>
        </w:r>
        <w:r>
          <w:rPr>
            <w:webHidden/>
          </w:rPr>
          <w:tab/>
        </w:r>
        <w:r>
          <w:rPr>
            <w:webHidden/>
          </w:rPr>
          <w:fldChar w:fldCharType="begin"/>
        </w:r>
        <w:r>
          <w:rPr>
            <w:webHidden/>
          </w:rPr>
          <w:instrText xml:space="preserve"> PAGEREF _Toc211607248 \h </w:instrText>
        </w:r>
        <w:r>
          <w:rPr>
            <w:webHidden/>
          </w:rPr>
        </w:r>
        <w:r>
          <w:rPr>
            <w:webHidden/>
          </w:rPr>
          <w:fldChar w:fldCharType="separate"/>
        </w:r>
        <w:r w:rsidR="00E7620C">
          <w:rPr>
            <w:webHidden/>
          </w:rPr>
          <w:t>215</w:t>
        </w:r>
        <w:r>
          <w:rPr>
            <w:webHidden/>
          </w:rPr>
          <w:fldChar w:fldCharType="end"/>
        </w:r>
      </w:hyperlink>
    </w:p>
    <w:p w14:paraId="56E69BC4" w14:textId="394F8738" w:rsidR="00A36B56" w:rsidRDefault="00A36B56">
      <w:pPr>
        <w:pStyle w:val="TOC2"/>
        <w:rPr>
          <w:rFonts w:asciiTheme="minorHAnsi" w:hAnsiTheme="minorHAnsi" w:cstheme="minorBidi"/>
          <w:kern w:val="2"/>
          <w14:ligatures w14:val="standardContextual"/>
        </w:rPr>
      </w:pPr>
      <w:hyperlink w:anchor="_Toc211607249" w:history="1">
        <w:r w:rsidRPr="008E6055">
          <w:rPr>
            <w:rStyle w:val="Hyperlink"/>
          </w:rPr>
          <w:t>10.5 Receiving Bribe by Witness (18 U.S.C. § 201(b)(4))</w:t>
        </w:r>
        <w:r>
          <w:rPr>
            <w:webHidden/>
          </w:rPr>
          <w:tab/>
        </w:r>
        <w:r>
          <w:rPr>
            <w:webHidden/>
          </w:rPr>
          <w:fldChar w:fldCharType="begin"/>
        </w:r>
        <w:r>
          <w:rPr>
            <w:webHidden/>
          </w:rPr>
          <w:instrText xml:space="preserve"> PAGEREF _Toc211607249 \h </w:instrText>
        </w:r>
        <w:r>
          <w:rPr>
            <w:webHidden/>
          </w:rPr>
        </w:r>
        <w:r>
          <w:rPr>
            <w:webHidden/>
          </w:rPr>
          <w:fldChar w:fldCharType="separate"/>
        </w:r>
        <w:r w:rsidR="00E7620C">
          <w:rPr>
            <w:webHidden/>
          </w:rPr>
          <w:t>216</w:t>
        </w:r>
        <w:r>
          <w:rPr>
            <w:webHidden/>
          </w:rPr>
          <w:fldChar w:fldCharType="end"/>
        </w:r>
      </w:hyperlink>
    </w:p>
    <w:p w14:paraId="67F28B7D" w14:textId="79F0188E" w:rsidR="00A36B56" w:rsidRDefault="00A36B56">
      <w:pPr>
        <w:pStyle w:val="TOC2"/>
        <w:rPr>
          <w:rFonts w:asciiTheme="minorHAnsi" w:hAnsiTheme="minorHAnsi" w:cstheme="minorBidi"/>
          <w:kern w:val="2"/>
          <w14:ligatures w14:val="standardContextual"/>
        </w:rPr>
      </w:pPr>
      <w:hyperlink w:anchor="_Toc211607250" w:history="1">
        <w:r w:rsidRPr="008E6055">
          <w:rPr>
            <w:rStyle w:val="Hyperlink"/>
          </w:rPr>
          <w:t>10.6 Illegal Gratuity to Public Official (18 U.S.C. § 201(c)(1)(A))</w:t>
        </w:r>
        <w:r>
          <w:rPr>
            <w:webHidden/>
          </w:rPr>
          <w:tab/>
        </w:r>
        <w:r>
          <w:rPr>
            <w:webHidden/>
          </w:rPr>
          <w:fldChar w:fldCharType="begin"/>
        </w:r>
        <w:r>
          <w:rPr>
            <w:webHidden/>
          </w:rPr>
          <w:instrText xml:space="preserve"> PAGEREF _Toc211607250 \h </w:instrText>
        </w:r>
        <w:r>
          <w:rPr>
            <w:webHidden/>
          </w:rPr>
        </w:r>
        <w:r>
          <w:rPr>
            <w:webHidden/>
          </w:rPr>
          <w:fldChar w:fldCharType="separate"/>
        </w:r>
        <w:r w:rsidR="00E7620C">
          <w:rPr>
            <w:webHidden/>
          </w:rPr>
          <w:t>217</w:t>
        </w:r>
        <w:r>
          <w:rPr>
            <w:webHidden/>
          </w:rPr>
          <w:fldChar w:fldCharType="end"/>
        </w:r>
      </w:hyperlink>
    </w:p>
    <w:p w14:paraId="5EDE19B8" w14:textId="0732A6B0" w:rsidR="00A36B56" w:rsidRDefault="00A36B56">
      <w:pPr>
        <w:pStyle w:val="TOC2"/>
        <w:rPr>
          <w:rFonts w:asciiTheme="minorHAnsi" w:hAnsiTheme="minorHAnsi" w:cstheme="minorBidi"/>
          <w:kern w:val="2"/>
          <w14:ligatures w14:val="standardContextual"/>
        </w:rPr>
      </w:pPr>
      <w:hyperlink w:anchor="_Toc211607251" w:history="1">
        <w:r w:rsidRPr="008E6055">
          <w:rPr>
            <w:rStyle w:val="Hyperlink"/>
          </w:rPr>
          <w:t>10.7 Receiving Illegal Gratuity by Public Official (18 U.S.C. § 201(c)(1)(B))</w:t>
        </w:r>
        <w:r>
          <w:rPr>
            <w:webHidden/>
          </w:rPr>
          <w:tab/>
        </w:r>
        <w:r>
          <w:rPr>
            <w:webHidden/>
          </w:rPr>
          <w:fldChar w:fldCharType="begin"/>
        </w:r>
        <w:r>
          <w:rPr>
            <w:webHidden/>
          </w:rPr>
          <w:instrText xml:space="preserve"> PAGEREF _Toc211607251 \h </w:instrText>
        </w:r>
        <w:r>
          <w:rPr>
            <w:webHidden/>
          </w:rPr>
        </w:r>
        <w:r>
          <w:rPr>
            <w:webHidden/>
          </w:rPr>
          <w:fldChar w:fldCharType="separate"/>
        </w:r>
        <w:r w:rsidR="00E7620C">
          <w:rPr>
            <w:webHidden/>
          </w:rPr>
          <w:t>218</w:t>
        </w:r>
        <w:r>
          <w:rPr>
            <w:webHidden/>
          </w:rPr>
          <w:fldChar w:fldCharType="end"/>
        </w:r>
      </w:hyperlink>
    </w:p>
    <w:p w14:paraId="098D837C" w14:textId="650A5A69" w:rsidR="00A36B56" w:rsidRDefault="00A36B56">
      <w:pPr>
        <w:pStyle w:val="TOC2"/>
        <w:rPr>
          <w:rFonts w:asciiTheme="minorHAnsi" w:hAnsiTheme="minorHAnsi" w:cstheme="minorBidi"/>
          <w:kern w:val="2"/>
          <w14:ligatures w14:val="standardContextual"/>
        </w:rPr>
      </w:pPr>
      <w:hyperlink w:anchor="_Toc211607252" w:history="1">
        <w:r w:rsidRPr="008E6055">
          <w:rPr>
            <w:rStyle w:val="Hyperlink"/>
          </w:rPr>
          <w:t>10.8 Illegal Gratuity to Witness (18 U.S.C. § 201(c)(2))</w:t>
        </w:r>
        <w:r>
          <w:rPr>
            <w:webHidden/>
          </w:rPr>
          <w:tab/>
        </w:r>
        <w:r>
          <w:rPr>
            <w:webHidden/>
          </w:rPr>
          <w:fldChar w:fldCharType="begin"/>
        </w:r>
        <w:r>
          <w:rPr>
            <w:webHidden/>
          </w:rPr>
          <w:instrText xml:space="preserve"> PAGEREF _Toc211607252 \h </w:instrText>
        </w:r>
        <w:r>
          <w:rPr>
            <w:webHidden/>
          </w:rPr>
        </w:r>
        <w:r>
          <w:rPr>
            <w:webHidden/>
          </w:rPr>
          <w:fldChar w:fldCharType="separate"/>
        </w:r>
        <w:r w:rsidR="00E7620C">
          <w:rPr>
            <w:webHidden/>
          </w:rPr>
          <w:t>219</w:t>
        </w:r>
        <w:r>
          <w:rPr>
            <w:webHidden/>
          </w:rPr>
          <w:fldChar w:fldCharType="end"/>
        </w:r>
      </w:hyperlink>
    </w:p>
    <w:p w14:paraId="14F9E525" w14:textId="430D4608" w:rsidR="00A36B56" w:rsidRDefault="00A36B56">
      <w:pPr>
        <w:pStyle w:val="TOC2"/>
        <w:rPr>
          <w:rFonts w:asciiTheme="minorHAnsi" w:hAnsiTheme="minorHAnsi" w:cstheme="minorBidi"/>
          <w:kern w:val="2"/>
          <w14:ligatures w14:val="standardContextual"/>
        </w:rPr>
      </w:pPr>
      <w:hyperlink w:anchor="_Toc211607253" w:history="1">
        <w:r w:rsidRPr="008E6055">
          <w:rPr>
            <w:rStyle w:val="Hyperlink"/>
          </w:rPr>
          <w:t>10.9 Receiving Illegal Gratuity by Witness (18 U.S.C. § 201(c)(3))</w:t>
        </w:r>
        <w:r>
          <w:rPr>
            <w:webHidden/>
          </w:rPr>
          <w:tab/>
        </w:r>
        <w:r>
          <w:rPr>
            <w:webHidden/>
          </w:rPr>
          <w:fldChar w:fldCharType="begin"/>
        </w:r>
        <w:r>
          <w:rPr>
            <w:webHidden/>
          </w:rPr>
          <w:instrText xml:space="preserve"> PAGEREF _Toc211607253 \h </w:instrText>
        </w:r>
        <w:r>
          <w:rPr>
            <w:webHidden/>
          </w:rPr>
        </w:r>
        <w:r>
          <w:rPr>
            <w:webHidden/>
          </w:rPr>
          <w:fldChar w:fldCharType="separate"/>
        </w:r>
        <w:r w:rsidR="00E7620C">
          <w:rPr>
            <w:webHidden/>
          </w:rPr>
          <w:t>220</w:t>
        </w:r>
        <w:r>
          <w:rPr>
            <w:webHidden/>
          </w:rPr>
          <w:fldChar w:fldCharType="end"/>
        </w:r>
      </w:hyperlink>
    </w:p>
    <w:p w14:paraId="51D87FA7" w14:textId="7D1F2798" w:rsidR="00A36B56" w:rsidRDefault="00A36B56">
      <w:pPr>
        <w:pStyle w:val="TOC2"/>
        <w:rPr>
          <w:rStyle w:val="Hyperlink"/>
        </w:rPr>
      </w:pPr>
      <w:hyperlink w:anchor="_Toc211607254" w:history="1">
        <w:r w:rsidRPr="008E6055">
          <w:rPr>
            <w:rStyle w:val="Hyperlink"/>
          </w:rPr>
          <w:t>10.10 Receiving Commissions or Gifts for Procuring Loans(18 U.S.C. § 215(a)(2))</w:t>
        </w:r>
        <w:r>
          <w:rPr>
            <w:webHidden/>
          </w:rPr>
          <w:tab/>
        </w:r>
        <w:r>
          <w:rPr>
            <w:webHidden/>
          </w:rPr>
          <w:fldChar w:fldCharType="begin"/>
        </w:r>
        <w:r>
          <w:rPr>
            <w:webHidden/>
          </w:rPr>
          <w:instrText xml:space="preserve"> PAGEREF _Toc211607254 \h </w:instrText>
        </w:r>
        <w:r>
          <w:rPr>
            <w:webHidden/>
          </w:rPr>
        </w:r>
        <w:r>
          <w:rPr>
            <w:webHidden/>
          </w:rPr>
          <w:fldChar w:fldCharType="separate"/>
        </w:r>
        <w:r w:rsidR="00E7620C">
          <w:rPr>
            <w:webHidden/>
          </w:rPr>
          <w:t>221</w:t>
        </w:r>
        <w:r>
          <w:rPr>
            <w:webHidden/>
          </w:rPr>
          <w:fldChar w:fldCharType="end"/>
        </w:r>
      </w:hyperlink>
    </w:p>
    <w:p w14:paraId="3A3995C7" w14:textId="77777777" w:rsidR="000977E2" w:rsidRPr="000977E2" w:rsidRDefault="000977E2" w:rsidP="000977E2">
      <w:pPr>
        <w:rPr>
          <w:noProof/>
        </w:rPr>
      </w:pPr>
    </w:p>
    <w:p w14:paraId="79A600E2" w14:textId="0DA9EEF3" w:rsidR="00A36B56" w:rsidRDefault="00A36B56">
      <w:pPr>
        <w:pStyle w:val="TOC1"/>
        <w:rPr>
          <w:rFonts w:asciiTheme="minorHAnsi" w:eastAsiaTheme="minorEastAsia" w:hAnsiTheme="minorHAnsi" w:cstheme="minorBidi"/>
          <w:bCs w:val="0"/>
          <w:kern w:val="2"/>
          <w14:ligatures w14:val="standardContextual"/>
        </w:rPr>
      </w:pPr>
      <w:hyperlink w:anchor="_Toc211607255" w:history="1">
        <w:r w:rsidRPr="008E6055">
          <w:rPr>
            <w:rStyle w:val="Hyperlink"/>
          </w:rPr>
          <w:t>11. CONSPIRACY</w:t>
        </w:r>
        <w:r>
          <w:rPr>
            <w:webHidden/>
          </w:rPr>
          <w:tab/>
        </w:r>
        <w:r>
          <w:rPr>
            <w:webHidden/>
          </w:rPr>
          <w:fldChar w:fldCharType="begin"/>
        </w:r>
        <w:r>
          <w:rPr>
            <w:webHidden/>
          </w:rPr>
          <w:instrText xml:space="preserve"> PAGEREF _Toc211607255 \h </w:instrText>
        </w:r>
        <w:r>
          <w:rPr>
            <w:webHidden/>
          </w:rPr>
        </w:r>
        <w:r>
          <w:rPr>
            <w:webHidden/>
          </w:rPr>
          <w:fldChar w:fldCharType="separate"/>
        </w:r>
        <w:r w:rsidR="00E7620C">
          <w:rPr>
            <w:webHidden/>
          </w:rPr>
          <w:t>222</w:t>
        </w:r>
        <w:r>
          <w:rPr>
            <w:webHidden/>
          </w:rPr>
          <w:fldChar w:fldCharType="end"/>
        </w:r>
      </w:hyperlink>
    </w:p>
    <w:p w14:paraId="707CC86C" w14:textId="2A5BFF7F" w:rsidR="00A36B56" w:rsidRDefault="00A36B56">
      <w:pPr>
        <w:pStyle w:val="TOC2"/>
        <w:rPr>
          <w:rFonts w:asciiTheme="minorHAnsi" w:hAnsiTheme="minorHAnsi" w:cstheme="minorBidi"/>
          <w:kern w:val="2"/>
          <w14:ligatures w14:val="standardContextual"/>
        </w:rPr>
      </w:pPr>
      <w:hyperlink w:anchor="_Toc211607256" w:history="1">
        <w:r w:rsidRPr="008E6055">
          <w:rPr>
            <w:rStyle w:val="Hyperlink"/>
          </w:rPr>
          <w:t>11.1 Conspiracy—Elements</w:t>
        </w:r>
        <w:r>
          <w:rPr>
            <w:webHidden/>
          </w:rPr>
          <w:tab/>
        </w:r>
        <w:r>
          <w:rPr>
            <w:webHidden/>
          </w:rPr>
          <w:fldChar w:fldCharType="begin"/>
        </w:r>
        <w:r>
          <w:rPr>
            <w:webHidden/>
          </w:rPr>
          <w:instrText xml:space="preserve"> PAGEREF _Toc211607256 \h </w:instrText>
        </w:r>
        <w:r>
          <w:rPr>
            <w:webHidden/>
          </w:rPr>
        </w:r>
        <w:r>
          <w:rPr>
            <w:webHidden/>
          </w:rPr>
          <w:fldChar w:fldCharType="separate"/>
        </w:r>
        <w:r w:rsidR="00E7620C">
          <w:rPr>
            <w:webHidden/>
          </w:rPr>
          <w:t>223</w:t>
        </w:r>
        <w:r>
          <w:rPr>
            <w:webHidden/>
          </w:rPr>
          <w:fldChar w:fldCharType="end"/>
        </w:r>
      </w:hyperlink>
    </w:p>
    <w:p w14:paraId="7E21CDD8" w14:textId="726290FA" w:rsidR="00A36B56" w:rsidRDefault="00A36B56">
      <w:pPr>
        <w:pStyle w:val="TOC2"/>
        <w:rPr>
          <w:rFonts w:asciiTheme="minorHAnsi" w:hAnsiTheme="minorHAnsi" w:cstheme="minorBidi"/>
          <w:kern w:val="2"/>
          <w14:ligatures w14:val="standardContextual"/>
        </w:rPr>
      </w:pPr>
      <w:hyperlink w:anchor="_Toc211607257" w:history="1">
        <w:r w:rsidRPr="008E6055">
          <w:rPr>
            <w:rStyle w:val="Hyperlink"/>
          </w:rPr>
          <w:t>11.2 Conspiracy to Defraud the United States (18 U.S.C. § 371 “Defraud Clause”)</w:t>
        </w:r>
        <w:r>
          <w:rPr>
            <w:webHidden/>
          </w:rPr>
          <w:tab/>
        </w:r>
        <w:r>
          <w:rPr>
            <w:webHidden/>
          </w:rPr>
          <w:fldChar w:fldCharType="begin"/>
        </w:r>
        <w:r>
          <w:rPr>
            <w:webHidden/>
          </w:rPr>
          <w:instrText xml:space="preserve"> PAGEREF _Toc211607257 \h </w:instrText>
        </w:r>
        <w:r>
          <w:rPr>
            <w:webHidden/>
          </w:rPr>
        </w:r>
        <w:r>
          <w:rPr>
            <w:webHidden/>
          </w:rPr>
          <w:fldChar w:fldCharType="separate"/>
        </w:r>
        <w:r w:rsidR="00E7620C">
          <w:rPr>
            <w:webHidden/>
          </w:rPr>
          <w:t>226</w:t>
        </w:r>
        <w:r>
          <w:rPr>
            <w:webHidden/>
          </w:rPr>
          <w:fldChar w:fldCharType="end"/>
        </w:r>
      </w:hyperlink>
    </w:p>
    <w:p w14:paraId="71E2C5FC" w14:textId="50061356" w:rsidR="00A36B56" w:rsidRDefault="00A36B56">
      <w:pPr>
        <w:pStyle w:val="TOC2"/>
        <w:rPr>
          <w:rFonts w:asciiTheme="minorHAnsi" w:hAnsiTheme="minorHAnsi" w:cstheme="minorBidi"/>
          <w:kern w:val="2"/>
          <w14:ligatures w14:val="standardContextual"/>
        </w:rPr>
      </w:pPr>
      <w:hyperlink w:anchor="_Toc211607258" w:history="1">
        <w:r w:rsidRPr="008E6055">
          <w:rPr>
            <w:rStyle w:val="Hyperlink"/>
          </w:rPr>
          <w:t>11.3 Multiple Conspiracies</w:t>
        </w:r>
        <w:r>
          <w:rPr>
            <w:webHidden/>
          </w:rPr>
          <w:tab/>
        </w:r>
        <w:r>
          <w:rPr>
            <w:webHidden/>
          </w:rPr>
          <w:fldChar w:fldCharType="begin"/>
        </w:r>
        <w:r>
          <w:rPr>
            <w:webHidden/>
          </w:rPr>
          <w:instrText xml:space="preserve"> PAGEREF _Toc211607258 \h </w:instrText>
        </w:r>
        <w:r>
          <w:rPr>
            <w:webHidden/>
          </w:rPr>
        </w:r>
        <w:r>
          <w:rPr>
            <w:webHidden/>
          </w:rPr>
          <w:fldChar w:fldCharType="separate"/>
        </w:r>
        <w:r w:rsidR="00E7620C">
          <w:rPr>
            <w:webHidden/>
          </w:rPr>
          <w:t>228</w:t>
        </w:r>
        <w:r>
          <w:rPr>
            <w:webHidden/>
          </w:rPr>
          <w:fldChar w:fldCharType="end"/>
        </w:r>
      </w:hyperlink>
    </w:p>
    <w:p w14:paraId="23D251C1" w14:textId="25C88B0E" w:rsidR="00A36B56" w:rsidRDefault="00A36B56">
      <w:pPr>
        <w:pStyle w:val="TOC2"/>
        <w:rPr>
          <w:rFonts w:asciiTheme="minorHAnsi" w:hAnsiTheme="minorHAnsi" w:cstheme="minorBidi"/>
          <w:kern w:val="2"/>
          <w14:ligatures w14:val="standardContextual"/>
        </w:rPr>
      </w:pPr>
      <w:hyperlink w:anchor="_Toc211607259" w:history="1">
        <w:r w:rsidRPr="008E6055">
          <w:rPr>
            <w:rStyle w:val="Hyperlink"/>
          </w:rPr>
          <w:t>11.4</w:t>
        </w:r>
        <w:r>
          <w:rPr>
            <w:rFonts w:asciiTheme="minorHAnsi" w:hAnsiTheme="minorHAnsi" w:cstheme="minorBidi"/>
            <w:kern w:val="2"/>
            <w14:ligatures w14:val="standardContextual"/>
          </w:rPr>
          <w:tab/>
        </w:r>
        <w:r w:rsidRPr="008E6055">
          <w:rPr>
            <w:rStyle w:val="Hyperlink"/>
          </w:rPr>
          <w:t>Conspiracy—Knowledge of and Association with Other Conspirators</w:t>
        </w:r>
        <w:r>
          <w:rPr>
            <w:webHidden/>
          </w:rPr>
          <w:tab/>
        </w:r>
        <w:r>
          <w:rPr>
            <w:webHidden/>
          </w:rPr>
          <w:fldChar w:fldCharType="begin"/>
        </w:r>
        <w:r>
          <w:rPr>
            <w:webHidden/>
          </w:rPr>
          <w:instrText xml:space="preserve"> PAGEREF _Toc211607259 \h </w:instrText>
        </w:r>
        <w:r>
          <w:rPr>
            <w:webHidden/>
          </w:rPr>
        </w:r>
        <w:r>
          <w:rPr>
            <w:webHidden/>
          </w:rPr>
          <w:fldChar w:fldCharType="separate"/>
        </w:r>
        <w:r w:rsidR="00E7620C">
          <w:rPr>
            <w:webHidden/>
          </w:rPr>
          <w:t>229</w:t>
        </w:r>
        <w:r>
          <w:rPr>
            <w:webHidden/>
          </w:rPr>
          <w:fldChar w:fldCharType="end"/>
        </w:r>
      </w:hyperlink>
    </w:p>
    <w:p w14:paraId="569720AB" w14:textId="60AB3FF9" w:rsidR="00A36B56" w:rsidRDefault="00A36B56">
      <w:pPr>
        <w:pStyle w:val="TOC2"/>
        <w:rPr>
          <w:rFonts w:asciiTheme="minorHAnsi" w:hAnsiTheme="minorHAnsi" w:cstheme="minorBidi"/>
          <w:kern w:val="2"/>
          <w14:ligatures w14:val="standardContextual"/>
        </w:rPr>
      </w:pPr>
      <w:hyperlink w:anchor="_Toc211607260" w:history="1">
        <w:r w:rsidRPr="008E6055">
          <w:rPr>
            <w:rStyle w:val="Hyperlink"/>
          </w:rPr>
          <w:t>11.5 Withdrawal from Conspiracy</w:t>
        </w:r>
        <w:r>
          <w:rPr>
            <w:webHidden/>
          </w:rPr>
          <w:tab/>
        </w:r>
        <w:r>
          <w:rPr>
            <w:webHidden/>
          </w:rPr>
          <w:fldChar w:fldCharType="begin"/>
        </w:r>
        <w:r>
          <w:rPr>
            <w:webHidden/>
          </w:rPr>
          <w:instrText xml:space="preserve"> PAGEREF _Toc211607260 \h </w:instrText>
        </w:r>
        <w:r>
          <w:rPr>
            <w:webHidden/>
          </w:rPr>
        </w:r>
        <w:r>
          <w:rPr>
            <w:webHidden/>
          </w:rPr>
          <w:fldChar w:fldCharType="separate"/>
        </w:r>
        <w:r w:rsidR="00E7620C">
          <w:rPr>
            <w:webHidden/>
          </w:rPr>
          <w:t>230</w:t>
        </w:r>
        <w:r>
          <w:rPr>
            <w:webHidden/>
          </w:rPr>
          <w:fldChar w:fldCharType="end"/>
        </w:r>
      </w:hyperlink>
    </w:p>
    <w:p w14:paraId="7ECD2BDD" w14:textId="2FB44D25" w:rsidR="00A36B56" w:rsidRDefault="00A36B56">
      <w:pPr>
        <w:pStyle w:val="TOC2"/>
        <w:rPr>
          <w:rFonts w:asciiTheme="minorHAnsi" w:hAnsiTheme="minorHAnsi" w:cstheme="minorBidi"/>
          <w:kern w:val="2"/>
          <w14:ligatures w14:val="standardContextual"/>
        </w:rPr>
      </w:pPr>
      <w:hyperlink w:anchor="_Toc211607261" w:history="1">
        <w:r w:rsidRPr="008E6055">
          <w:rPr>
            <w:rStyle w:val="Hyperlink"/>
          </w:rPr>
          <w:t>11.6 Conspiracy—Liability for Substantive Offense Committed by Co-Conspirator (</w:t>
        </w:r>
        <w:r w:rsidRPr="008E6055">
          <w:rPr>
            <w:rStyle w:val="Hyperlink"/>
            <w:i/>
          </w:rPr>
          <w:t xml:space="preserve">Pinkerton </w:t>
        </w:r>
        <w:r w:rsidRPr="008E6055">
          <w:rPr>
            <w:rStyle w:val="Hyperlink"/>
          </w:rPr>
          <w:t>Charge)</w:t>
        </w:r>
        <w:r>
          <w:rPr>
            <w:webHidden/>
          </w:rPr>
          <w:tab/>
        </w:r>
        <w:r>
          <w:rPr>
            <w:webHidden/>
          </w:rPr>
          <w:fldChar w:fldCharType="begin"/>
        </w:r>
        <w:r>
          <w:rPr>
            <w:webHidden/>
          </w:rPr>
          <w:instrText xml:space="preserve"> PAGEREF _Toc211607261 \h </w:instrText>
        </w:r>
        <w:r>
          <w:rPr>
            <w:webHidden/>
          </w:rPr>
        </w:r>
        <w:r>
          <w:rPr>
            <w:webHidden/>
          </w:rPr>
          <w:fldChar w:fldCharType="separate"/>
        </w:r>
        <w:r w:rsidR="00E7620C">
          <w:rPr>
            <w:webHidden/>
          </w:rPr>
          <w:t>231</w:t>
        </w:r>
        <w:r>
          <w:rPr>
            <w:webHidden/>
          </w:rPr>
          <w:fldChar w:fldCharType="end"/>
        </w:r>
      </w:hyperlink>
    </w:p>
    <w:p w14:paraId="2018C522" w14:textId="4200CBBA" w:rsidR="00A36B56" w:rsidRDefault="00A36B56">
      <w:pPr>
        <w:pStyle w:val="TOC2"/>
        <w:rPr>
          <w:rFonts w:asciiTheme="minorHAnsi" w:hAnsiTheme="minorHAnsi" w:cstheme="minorBidi"/>
          <w:kern w:val="2"/>
          <w14:ligatures w14:val="standardContextual"/>
        </w:rPr>
      </w:pPr>
      <w:hyperlink w:anchor="_Toc211607262" w:history="1">
        <w:r w:rsidRPr="008E6055">
          <w:rPr>
            <w:rStyle w:val="Hyperlink"/>
          </w:rPr>
          <w:t>11.7 Conspiracy—</w:t>
        </w:r>
        <w:r w:rsidRPr="008E6055">
          <w:rPr>
            <w:rStyle w:val="Hyperlink"/>
            <w:i/>
          </w:rPr>
          <w:t>Sears</w:t>
        </w:r>
        <w:r w:rsidRPr="008E6055">
          <w:rPr>
            <w:rStyle w:val="Hyperlink"/>
          </w:rPr>
          <w:t xml:space="preserve"> Charge</w:t>
        </w:r>
        <w:r>
          <w:rPr>
            <w:webHidden/>
          </w:rPr>
          <w:tab/>
        </w:r>
        <w:r>
          <w:rPr>
            <w:webHidden/>
          </w:rPr>
          <w:fldChar w:fldCharType="begin"/>
        </w:r>
        <w:r>
          <w:rPr>
            <w:webHidden/>
          </w:rPr>
          <w:instrText xml:space="preserve"> PAGEREF _Toc211607262 \h </w:instrText>
        </w:r>
        <w:r>
          <w:rPr>
            <w:webHidden/>
          </w:rPr>
        </w:r>
        <w:r>
          <w:rPr>
            <w:webHidden/>
          </w:rPr>
          <w:fldChar w:fldCharType="separate"/>
        </w:r>
        <w:r w:rsidR="00E7620C">
          <w:rPr>
            <w:webHidden/>
          </w:rPr>
          <w:t>233</w:t>
        </w:r>
        <w:r>
          <w:rPr>
            <w:webHidden/>
          </w:rPr>
          <w:fldChar w:fldCharType="end"/>
        </w:r>
      </w:hyperlink>
    </w:p>
    <w:p w14:paraId="714F68F7" w14:textId="70FE7D35" w:rsidR="00A36B56" w:rsidRDefault="00A36B56">
      <w:pPr>
        <w:pStyle w:val="TOC2"/>
        <w:rPr>
          <w:rStyle w:val="Hyperlink"/>
        </w:rPr>
      </w:pPr>
      <w:hyperlink w:anchor="_Toc211607263" w:history="1">
        <w:r w:rsidRPr="008E6055">
          <w:rPr>
            <w:rStyle w:val="Hyperlink"/>
          </w:rPr>
          <w:t>11.8 Solicitation to Commit a Crime of Violence (18 U.S.C. § 373)</w:t>
        </w:r>
        <w:r>
          <w:rPr>
            <w:webHidden/>
          </w:rPr>
          <w:tab/>
        </w:r>
        <w:r>
          <w:rPr>
            <w:webHidden/>
          </w:rPr>
          <w:fldChar w:fldCharType="begin"/>
        </w:r>
        <w:r>
          <w:rPr>
            <w:webHidden/>
          </w:rPr>
          <w:instrText xml:space="preserve"> PAGEREF _Toc211607263 \h </w:instrText>
        </w:r>
        <w:r>
          <w:rPr>
            <w:webHidden/>
          </w:rPr>
        </w:r>
        <w:r>
          <w:rPr>
            <w:webHidden/>
          </w:rPr>
          <w:fldChar w:fldCharType="separate"/>
        </w:r>
        <w:r w:rsidR="00E7620C">
          <w:rPr>
            <w:webHidden/>
          </w:rPr>
          <w:t>234</w:t>
        </w:r>
        <w:r>
          <w:rPr>
            <w:webHidden/>
          </w:rPr>
          <w:fldChar w:fldCharType="end"/>
        </w:r>
      </w:hyperlink>
    </w:p>
    <w:p w14:paraId="354897E7" w14:textId="77777777" w:rsidR="000977E2" w:rsidRPr="000977E2" w:rsidRDefault="000977E2" w:rsidP="000977E2">
      <w:pPr>
        <w:rPr>
          <w:noProof/>
        </w:rPr>
      </w:pPr>
    </w:p>
    <w:p w14:paraId="0E7AADBD" w14:textId="7043AB15" w:rsidR="00A36B56" w:rsidRDefault="00A36B56">
      <w:pPr>
        <w:pStyle w:val="TOC1"/>
        <w:rPr>
          <w:rFonts w:asciiTheme="minorHAnsi" w:eastAsiaTheme="minorEastAsia" w:hAnsiTheme="minorHAnsi" w:cstheme="minorBidi"/>
          <w:bCs w:val="0"/>
          <w:kern w:val="2"/>
          <w14:ligatures w14:val="standardContextual"/>
        </w:rPr>
      </w:pPr>
      <w:hyperlink w:anchor="_Toc211607264" w:history="1">
        <w:r w:rsidRPr="008E6055">
          <w:rPr>
            <w:rStyle w:val="Hyperlink"/>
          </w:rPr>
          <w:t>12</w:t>
        </w:r>
        <w:r w:rsidR="00E97E0E">
          <w:rPr>
            <w:rStyle w:val="Hyperlink"/>
          </w:rPr>
          <w:t xml:space="preserve">. </w:t>
        </w:r>
        <w:r w:rsidRPr="008E6055">
          <w:rPr>
            <w:rStyle w:val="Hyperlink"/>
          </w:rPr>
          <w:t>CONTROLLED SUBSTANCES OFFENSES</w:t>
        </w:r>
        <w:r>
          <w:rPr>
            <w:webHidden/>
          </w:rPr>
          <w:tab/>
        </w:r>
        <w:r>
          <w:rPr>
            <w:webHidden/>
          </w:rPr>
          <w:fldChar w:fldCharType="begin"/>
        </w:r>
        <w:r>
          <w:rPr>
            <w:webHidden/>
          </w:rPr>
          <w:instrText xml:space="preserve"> PAGEREF _Toc211607264 \h </w:instrText>
        </w:r>
        <w:r>
          <w:rPr>
            <w:webHidden/>
          </w:rPr>
        </w:r>
        <w:r>
          <w:rPr>
            <w:webHidden/>
          </w:rPr>
          <w:fldChar w:fldCharType="separate"/>
        </w:r>
        <w:r w:rsidR="00E7620C">
          <w:rPr>
            <w:webHidden/>
          </w:rPr>
          <w:t>235</w:t>
        </w:r>
        <w:r>
          <w:rPr>
            <w:webHidden/>
          </w:rPr>
          <w:fldChar w:fldCharType="end"/>
        </w:r>
      </w:hyperlink>
    </w:p>
    <w:p w14:paraId="1367F59E" w14:textId="67A4EF96" w:rsidR="00A36B56" w:rsidRDefault="00A36B56">
      <w:pPr>
        <w:pStyle w:val="TOC2"/>
        <w:rPr>
          <w:rFonts w:asciiTheme="minorHAnsi" w:hAnsiTheme="minorHAnsi" w:cstheme="minorBidi"/>
          <w:kern w:val="2"/>
          <w14:ligatures w14:val="standardContextual"/>
        </w:rPr>
      </w:pPr>
      <w:hyperlink w:anchor="_Toc211607265" w:history="1">
        <w:r w:rsidRPr="008E6055">
          <w:rPr>
            <w:rStyle w:val="Hyperlink"/>
          </w:rPr>
          <w:t>12.1 Controlled Substance—Possession with Intent to Distribute (21 U.S.C. § 841(a)(1))</w:t>
        </w:r>
        <w:r>
          <w:rPr>
            <w:webHidden/>
          </w:rPr>
          <w:tab/>
        </w:r>
        <w:r>
          <w:rPr>
            <w:webHidden/>
          </w:rPr>
          <w:fldChar w:fldCharType="begin"/>
        </w:r>
        <w:r>
          <w:rPr>
            <w:webHidden/>
          </w:rPr>
          <w:instrText xml:space="preserve"> PAGEREF _Toc211607265 \h </w:instrText>
        </w:r>
        <w:r>
          <w:rPr>
            <w:webHidden/>
          </w:rPr>
        </w:r>
        <w:r>
          <w:rPr>
            <w:webHidden/>
          </w:rPr>
          <w:fldChar w:fldCharType="separate"/>
        </w:r>
        <w:r w:rsidR="00E7620C">
          <w:rPr>
            <w:webHidden/>
          </w:rPr>
          <w:t>236</w:t>
        </w:r>
        <w:r>
          <w:rPr>
            <w:webHidden/>
          </w:rPr>
          <w:fldChar w:fldCharType="end"/>
        </w:r>
      </w:hyperlink>
    </w:p>
    <w:p w14:paraId="16466C97" w14:textId="74FC11A4" w:rsidR="00A36B56" w:rsidRDefault="00A36B56">
      <w:pPr>
        <w:pStyle w:val="TOC2"/>
        <w:rPr>
          <w:rFonts w:asciiTheme="minorHAnsi" w:hAnsiTheme="minorHAnsi" w:cstheme="minorBidi"/>
          <w:kern w:val="2"/>
          <w14:ligatures w14:val="standardContextual"/>
        </w:rPr>
      </w:pPr>
      <w:hyperlink w:anchor="_Toc211607266" w:history="1">
        <w:r w:rsidRPr="008E6055">
          <w:rPr>
            <w:rStyle w:val="Hyperlink"/>
          </w:rPr>
          <w:t>12.2 Determining Amount of Controlled Substance</w:t>
        </w:r>
        <w:r>
          <w:rPr>
            <w:webHidden/>
          </w:rPr>
          <w:tab/>
        </w:r>
        <w:r>
          <w:rPr>
            <w:webHidden/>
          </w:rPr>
          <w:fldChar w:fldCharType="begin"/>
        </w:r>
        <w:r>
          <w:rPr>
            <w:webHidden/>
          </w:rPr>
          <w:instrText xml:space="preserve"> PAGEREF _Toc211607266 \h </w:instrText>
        </w:r>
        <w:r>
          <w:rPr>
            <w:webHidden/>
          </w:rPr>
        </w:r>
        <w:r>
          <w:rPr>
            <w:webHidden/>
          </w:rPr>
          <w:fldChar w:fldCharType="separate"/>
        </w:r>
        <w:r w:rsidR="00E7620C">
          <w:rPr>
            <w:webHidden/>
          </w:rPr>
          <w:t>238</w:t>
        </w:r>
        <w:r>
          <w:rPr>
            <w:webHidden/>
          </w:rPr>
          <w:fldChar w:fldCharType="end"/>
        </w:r>
      </w:hyperlink>
    </w:p>
    <w:p w14:paraId="26C0AD8E" w14:textId="089F9F67" w:rsidR="00A36B56" w:rsidRDefault="00A36B56">
      <w:pPr>
        <w:pStyle w:val="TOC2"/>
        <w:rPr>
          <w:rFonts w:asciiTheme="minorHAnsi" w:hAnsiTheme="minorHAnsi" w:cstheme="minorBidi"/>
          <w:kern w:val="2"/>
          <w14:ligatures w14:val="standardContextual"/>
        </w:rPr>
      </w:pPr>
      <w:hyperlink w:anchor="_Toc211607267" w:history="1">
        <w:r w:rsidRPr="008E6055">
          <w:rPr>
            <w:rStyle w:val="Hyperlink"/>
          </w:rPr>
          <w:t xml:space="preserve">12.3 Controlled Substance—Attempted Possession with Intent to Distribute </w:t>
        </w:r>
        <w:r w:rsidR="00451DDF">
          <w:rPr>
            <w:rStyle w:val="Hyperlink"/>
          </w:rPr>
          <w:br/>
        </w:r>
        <w:r w:rsidRPr="008E6055">
          <w:rPr>
            <w:rStyle w:val="Hyperlink"/>
          </w:rPr>
          <w:t>(21 U.S.C. §§ 841(a)(1), 846)</w:t>
        </w:r>
        <w:r>
          <w:rPr>
            <w:webHidden/>
          </w:rPr>
          <w:tab/>
        </w:r>
        <w:r>
          <w:rPr>
            <w:webHidden/>
          </w:rPr>
          <w:fldChar w:fldCharType="begin"/>
        </w:r>
        <w:r>
          <w:rPr>
            <w:webHidden/>
          </w:rPr>
          <w:instrText xml:space="preserve"> PAGEREF _Toc211607267 \h </w:instrText>
        </w:r>
        <w:r>
          <w:rPr>
            <w:webHidden/>
          </w:rPr>
        </w:r>
        <w:r>
          <w:rPr>
            <w:webHidden/>
          </w:rPr>
          <w:fldChar w:fldCharType="separate"/>
        </w:r>
        <w:r w:rsidR="00E7620C">
          <w:rPr>
            <w:webHidden/>
          </w:rPr>
          <w:t>239</w:t>
        </w:r>
        <w:r>
          <w:rPr>
            <w:webHidden/>
          </w:rPr>
          <w:fldChar w:fldCharType="end"/>
        </w:r>
      </w:hyperlink>
    </w:p>
    <w:p w14:paraId="48CEEC1D" w14:textId="52D4869A" w:rsidR="00A36B56" w:rsidRDefault="00A36B56">
      <w:pPr>
        <w:pStyle w:val="TOC2"/>
        <w:rPr>
          <w:rFonts w:asciiTheme="minorHAnsi" w:hAnsiTheme="minorHAnsi" w:cstheme="minorBidi"/>
          <w:kern w:val="2"/>
          <w14:ligatures w14:val="standardContextual"/>
        </w:rPr>
      </w:pPr>
      <w:hyperlink w:anchor="_Toc211607268" w:history="1">
        <w:r w:rsidRPr="008E6055">
          <w:rPr>
            <w:rStyle w:val="Hyperlink"/>
          </w:rPr>
          <w:t>12.4 Controlled Substance—Distribution or Manufacture (21 U.S.C. § 841(a)(1))</w:t>
        </w:r>
        <w:r>
          <w:rPr>
            <w:webHidden/>
          </w:rPr>
          <w:tab/>
        </w:r>
        <w:r>
          <w:rPr>
            <w:webHidden/>
          </w:rPr>
          <w:fldChar w:fldCharType="begin"/>
        </w:r>
        <w:r>
          <w:rPr>
            <w:webHidden/>
          </w:rPr>
          <w:instrText xml:space="preserve"> PAGEREF _Toc211607268 \h </w:instrText>
        </w:r>
        <w:r>
          <w:rPr>
            <w:webHidden/>
          </w:rPr>
        </w:r>
        <w:r>
          <w:rPr>
            <w:webHidden/>
          </w:rPr>
          <w:fldChar w:fldCharType="separate"/>
        </w:r>
        <w:r w:rsidR="00E7620C">
          <w:rPr>
            <w:webHidden/>
          </w:rPr>
          <w:t>241</w:t>
        </w:r>
        <w:r>
          <w:rPr>
            <w:webHidden/>
          </w:rPr>
          <w:fldChar w:fldCharType="end"/>
        </w:r>
      </w:hyperlink>
    </w:p>
    <w:p w14:paraId="4544F1F9" w14:textId="17558406" w:rsidR="00A36B56" w:rsidRDefault="00A36B56">
      <w:pPr>
        <w:pStyle w:val="TOC2"/>
        <w:rPr>
          <w:rFonts w:asciiTheme="minorHAnsi" w:hAnsiTheme="minorHAnsi" w:cstheme="minorBidi"/>
          <w:kern w:val="2"/>
          <w14:ligatures w14:val="standardContextual"/>
        </w:rPr>
      </w:pPr>
      <w:hyperlink w:anchor="_Toc211607269" w:history="1">
        <w:r w:rsidRPr="008E6055">
          <w:rPr>
            <w:rStyle w:val="Hyperlink"/>
          </w:rPr>
          <w:t xml:space="preserve">12.5 Controlled Substance—Conspiracy to Distribute or Manufacture </w:t>
        </w:r>
        <w:r w:rsidR="00451DDF">
          <w:rPr>
            <w:rStyle w:val="Hyperlink"/>
          </w:rPr>
          <w:br/>
        </w:r>
        <w:r w:rsidRPr="008E6055">
          <w:rPr>
            <w:rStyle w:val="Hyperlink"/>
          </w:rPr>
          <w:t>(21 U.S.C. §§ 841(a), 846)</w:t>
        </w:r>
        <w:r>
          <w:rPr>
            <w:webHidden/>
          </w:rPr>
          <w:tab/>
        </w:r>
        <w:r>
          <w:rPr>
            <w:webHidden/>
          </w:rPr>
          <w:fldChar w:fldCharType="begin"/>
        </w:r>
        <w:r>
          <w:rPr>
            <w:webHidden/>
          </w:rPr>
          <w:instrText xml:space="preserve"> PAGEREF _Toc211607269 \h </w:instrText>
        </w:r>
        <w:r>
          <w:rPr>
            <w:webHidden/>
          </w:rPr>
        </w:r>
        <w:r>
          <w:rPr>
            <w:webHidden/>
          </w:rPr>
          <w:fldChar w:fldCharType="separate"/>
        </w:r>
        <w:r w:rsidR="00E7620C">
          <w:rPr>
            <w:webHidden/>
          </w:rPr>
          <w:t>244</w:t>
        </w:r>
        <w:r>
          <w:rPr>
            <w:webHidden/>
          </w:rPr>
          <w:fldChar w:fldCharType="end"/>
        </w:r>
      </w:hyperlink>
    </w:p>
    <w:p w14:paraId="0103A458" w14:textId="52F995BE" w:rsidR="00A36B56" w:rsidRDefault="00A36B56">
      <w:pPr>
        <w:pStyle w:val="TOC2"/>
        <w:rPr>
          <w:rFonts w:asciiTheme="minorHAnsi" w:hAnsiTheme="minorHAnsi" w:cstheme="minorBidi"/>
          <w:kern w:val="2"/>
          <w14:ligatures w14:val="standardContextual"/>
        </w:rPr>
      </w:pPr>
      <w:hyperlink w:anchor="_Toc211607270" w:history="1">
        <w:r w:rsidRPr="008E6055">
          <w:rPr>
            <w:rStyle w:val="Hyperlink"/>
          </w:rPr>
          <w:t>12.6 Buyer-Seller Relationship</w:t>
        </w:r>
        <w:r>
          <w:rPr>
            <w:webHidden/>
          </w:rPr>
          <w:tab/>
        </w:r>
        <w:r>
          <w:rPr>
            <w:webHidden/>
          </w:rPr>
          <w:fldChar w:fldCharType="begin"/>
        </w:r>
        <w:r>
          <w:rPr>
            <w:webHidden/>
          </w:rPr>
          <w:instrText xml:space="preserve"> PAGEREF _Toc211607270 \h </w:instrText>
        </w:r>
        <w:r>
          <w:rPr>
            <w:webHidden/>
          </w:rPr>
        </w:r>
        <w:r>
          <w:rPr>
            <w:webHidden/>
          </w:rPr>
          <w:fldChar w:fldCharType="separate"/>
        </w:r>
        <w:r w:rsidR="00E7620C">
          <w:rPr>
            <w:webHidden/>
          </w:rPr>
          <w:t>247</w:t>
        </w:r>
        <w:r>
          <w:rPr>
            <w:webHidden/>
          </w:rPr>
          <w:fldChar w:fldCharType="end"/>
        </w:r>
      </w:hyperlink>
    </w:p>
    <w:p w14:paraId="03C47101" w14:textId="0F90DE09" w:rsidR="00A36B56" w:rsidRDefault="00A36B56">
      <w:pPr>
        <w:pStyle w:val="TOC2"/>
        <w:rPr>
          <w:rFonts w:asciiTheme="minorHAnsi" w:hAnsiTheme="minorHAnsi" w:cstheme="minorBidi"/>
          <w:kern w:val="2"/>
          <w14:ligatures w14:val="standardContextual"/>
        </w:rPr>
      </w:pPr>
      <w:hyperlink w:anchor="_Toc211607271" w:history="1">
        <w:r w:rsidRPr="008E6055">
          <w:rPr>
            <w:rStyle w:val="Hyperlink"/>
          </w:rPr>
          <w:t xml:space="preserve">12.7 Controlled Substance—Attempted Distribution or Manufacture </w:t>
        </w:r>
        <w:r w:rsidR="00451DDF">
          <w:rPr>
            <w:rStyle w:val="Hyperlink"/>
          </w:rPr>
          <w:br/>
        </w:r>
        <w:r w:rsidRPr="008E6055">
          <w:rPr>
            <w:rStyle w:val="Hyperlink"/>
          </w:rPr>
          <w:t>(21 U.S.C. §§ 841(a)(1), 846)</w:t>
        </w:r>
        <w:r>
          <w:rPr>
            <w:webHidden/>
          </w:rPr>
          <w:tab/>
        </w:r>
        <w:r>
          <w:rPr>
            <w:webHidden/>
          </w:rPr>
          <w:fldChar w:fldCharType="begin"/>
        </w:r>
        <w:r>
          <w:rPr>
            <w:webHidden/>
          </w:rPr>
          <w:instrText xml:space="preserve"> PAGEREF _Toc211607271 \h </w:instrText>
        </w:r>
        <w:r>
          <w:rPr>
            <w:webHidden/>
          </w:rPr>
        </w:r>
        <w:r>
          <w:rPr>
            <w:webHidden/>
          </w:rPr>
          <w:fldChar w:fldCharType="separate"/>
        </w:r>
        <w:r w:rsidR="00E7620C">
          <w:rPr>
            <w:webHidden/>
          </w:rPr>
          <w:t>249</w:t>
        </w:r>
        <w:r>
          <w:rPr>
            <w:webHidden/>
          </w:rPr>
          <w:fldChar w:fldCharType="end"/>
        </w:r>
      </w:hyperlink>
    </w:p>
    <w:p w14:paraId="222FED36" w14:textId="270FE2C5" w:rsidR="00A36B56" w:rsidRDefault="00A36B56">
      <w:pPr>
        <w:pStyle w:val="TOC2"/>
        <w:rPr>
          <w:rFonts w:asciiTheme="minorHAnsi" w:hAnsiTheme="minorHAnsi" w:cstheme="minorBidi"/>
          <w:kern w:val="2"/>
          <w14:ligatures w14:val="standardContextual"/>
        </w:rPr>
      </w:pPr>
      <w:hyperlink w:anchor="_Toc211607272" w:history="1">
        <w:r w:rsidRPr="008E6055">
          <w:rPr>
            <w:rStyle w:val="Hyperlink"/>
          </w:rPr>
          <w:t xml:space="preserve">12.8 Controlled Substance—Distribution to Person Under 21 Years </w:t>
        </w:r>
        <w:r w:rsidR="00451DDF">
          <w:rPr>
            <w:rStyle w:val="Hyperlink"/>
          </w:rPr>
          <w:br/>
        </w:r>
        <w:r w:rsidRPr="008E6055">
          <w:rPr>
            <w:rStyle w:val="Hyperlink"/>
          </w:rPr>
          <w:t>(21 U.S.C. §§ 841(a)(1), 859)</w:t>
        </w:r>
        <w:r>
          <w:rPr>
            <w:webHidden/>
          </w:rPr>
          <w:tab/>
        </w:r>
        <w:r>
          <w:rPr>
            <w:webHidden/>
          </w:rPr>
          <w:fldChar w:fldCharType="begin"/>
        </w:r>
        <w:r>
          <w:rPr>
            <w:webHidden/>
          </w:rPr>
          <w:instrText xml:space="preserve"> PAGEREF _Toc211607272 \h </w:instrText>
        </w:r>
        <w:r>
          <w:rPr>
            <w:webHidden/>
          </w:rPr>
        </w:r>
        <w:r>
          <w:rPr>
            <w:webHidden/>
          </w:rPr>
          <w:fldChar w:fldCharType="separate"/>
        </w:r>
        <w:r w:rsidR="00E7620C">
          <w:rPr>
            <w:webHidden/>
          </w:rPr>
          <w:t>251</w:t>
        </w:r>
        <w:r>
          <w:rPr>
            <w:webHidden/>
          </w:rPr>
          <w:fldChar w:fldCharType="end"/>
        </w:r>
      </w:hyperlink>
    </w:p>
    <w:p w14:paraId="23ABF849" w14:textId="4935DF76" w:rsidR="00A36B56" w:rsidRDefault="00A36B56">
      <w:pPr>
        <w:pStyle w:val="TOC2"/>
        <w:rPr>
          <w:rFonts w:asciiTheme="minorHAnsi" w:hAnsiTheme="minorHAnsi" w:cstheme="minorBidi"/>
          <w:kern w:val="2"/>
          <w14:ligatures w14:val="standardContextual"/>
        </w:rPr>
      </w:pPr>
      <w:hyperlink w:anchor="_Toc211607273" w:history="1">
        <w:r w:rsidRPr="008E6055">
          <w:rPr>
            <w:rStyle w:val="Hyperlink"/>
          </w:rPr>
          <w:t xml:space="preserve">12.9 Controlled Substance—Attempted Distribution to Person Under 21 Years </w:t>
        </w:r>
        <w:r w:rsidR="00451DDF">
          <w:rPr>
            <w:rStyle w:val="Hyperlink"/>
          </w:rPr>
          <w:br/>
        </w:r>
        <w:r w:rsidRPr="008E6055">
          <w:rPr>
            <w:rStyle w:val="Hyperlink"/>
          </w:rPr>
          <w:t>(21 U.S.C. §§ 841(a)(1), 846, 859)</w:t>
        </w:r>
        <w:r>
          <w:rPr>
            <w:webHidden/>
          </w:rPr>
          <w:tab/>
        </w:r>
        <w:r>
          <w:rPr>
            <w:webHidden/>
          </w:rPr>
          <w:fldChar w:fldCharType="begin"/>
        </w:r>
        <w:r>
          <w:rPr>
            <w:webHidden/>
          </w:rPr>
          <w:instrText xml:space="preserve"> PAGEREF _Toc211607273 \h </w:instrText>
        </w:r>
        <w:r>
          <w:rPr>
            <w:webHidden/>
          </w:rPr>
        </w:r>
        <w:r>
          <w:rPr>
            <w:webHidden/>
          </w:rPr>
          <w:fldChar w:fldCharType="separate"/>
        </w:r>
        <w:r w:rsidR="00E7620C">
          <w:rPr>
            <w:webHidden/>
          </w:rPr>
          <w:t>253</w:t>
        </w:r>
        <w:r>
          <w:rPr>
            <w:webHidden/>
          </w:rPr>
          <w:fldChar w:fldCharType="end"/>
        </w:r>
      </w:hyperlink>
    </w:p>
    <w:p w14:paraId="1760BD89" w14:textId="4353B73E" w:rsidR="00A36B56" w:rsidRDefault="00A36B56">
      <w:pPr>
        <w:pStyle w:val="TOC2"/>
        <w:rPr>
          <w:rFonts w:asciiTheme="minorHAnsi" w:hAnsiTheme="minorHAnsi" w:cstheme="minorBidi"/>
          <w:kern w:val="2"/>
          <w14:ligatures w14:val="standardContextual"/>
        </w:rPr>
      </w:pPr>
      <w:hyperlink w:anchor="_Toc211607274" w:history="1">
        <w:r w:rsidRPr="008E6055">
          <w:rPr>
            <w:rStyle w:val="Hyperlink"/>
          </w:rPr>
          <w:t xml:space="preserve">12.10 Controlled Substance—Distribution in or Near School </w:t>
        </w:r>
        <w:r w:rsidR="00451DDF">
          <w:rPr>
            <w:rStyle w:val="Hyperlink"/>
          </w:rPr>
          <w:br/>
        </w:r>
        <w:r w:rsidRPr="008E6055">
          <w:rPr>
            <w:rStyle w:val="Hyperlink"/>
          </w:rPr>
          <w:t>(21 U.S.C. §§ 841(a)(1), 860)</w:t>
        </w:r>
        <w:r>
          <w:rPr>
            <w:webHidden/>
          </w:rPr>
          <w:tab/>
        </w:r>
        <w:r>
          <w:rPr>
            <w:webHidden/>
          </w:rPr>
          <w:fldChar w:fldCharType="begin"/>
        </w:r>
        <w:r>
          <w:rPr>
            <w:webHidden/>
          </w:rPr>
          <w:instrText xml:space="preserve"> PAGEREF _Toc211607274 \h </w:instrText>
        </w:r>
        <w:r>
          <w:rPr>
            <w:webHidden/>
          </w:rPr>
        </w:r>
        <w:r>
          <w:rPr>
            <w:webHidden/>
          </w:rPr>
          <w:fldChar w:fldCharType="separate"/>
        </w:r>
        <w:r w:rsidR="00E7620C">
          <w:rPr>
            <w:webHidden/>
          </w:rPr>
          <w:t>255</w:t>
        </w:r>
        <w:r>
          <w:rPr>
            <w:webHidden/>
          </w:rPr>
          <w:fldChar w:fldCharType="end"/>
        </w:r>
      </w:hyperlink>
    </w:p>
    <w:p w14:paraId="7553E4A8" w14:textId="651586F1" w:rsidR="00A36B56" w:rsidRDefault="00A36B56">
      <w:pPr>
        <w:pStyle w:val="TOC2"/>
        <w:rPr>
          <w:rFonts w:asciiTheme="minorHAnsi" w:hAnsiTheme="minorHAnsi" w:cstheme="minorBidi"/>
          <w:kern w:val="2"/>
          <w14:ligatures w14:val="standardContextual"/>
        </w:rPr>
      </w:pPr>
      <w:hyperlink w:anchor="_Toc211607275" w:history="1">
        <w:r w:rsidRPr="008E6055">
          <w:rPr>
            <w:rStyle w:val="Hyperlink"/>
          </w:rPr>
          <w:t xml:space="preserve">12.11 Controlled Substance—Attempted Distribution in or Near School </w:t>
        </w:r>
        <w:r w:rsidR="00451DDF">
          <w:rPr>
            <w:rStyle w:val="Hyperlink"/>
          </w:rPr>
          <w:br/>
        </w:r>
        <w:r w:rsidRPr="008E6055">
          <w:rPr>
            <w:rStyle w:val="Hyperlink"/>
          </w:rPr>
          <w:t>(21 U.S.C. §§ 841(a)(1), 846, 860)</w:t>
        </w:r>
        <w:r>
          <w:rPr>
            <w:webHidden/>
          </w:rPr>
          <w:tab/>
        </w:r>
        <w:r>
          <w:rPr>
            <w:webHidden/>
          </w:rPr>
          <w:fldChar w:fldCharType="begin"/>
        </w:r>
        <w:r>
          <w:rPr>
            <w:webHidden/>
          </w:rPr>
          <w:instrText xml:space="preserve"> PAGEREF _Toc211607275 \h </w:instrText>
        </w:r>
        <w:r>
          <w:rPr>
            <w:webHidden/>
          </w:rPr>
        </w:r>
        <w:r>
          <w:rPr>
            <w:webHidden/>
          </w:rPr>
          <w:fldChar w:fldCharType="separate"/>
        </w:r>
        <w:r w:rsidR="00E7620C">
          <w:rPr>
            <w:webHidden/>
          </w:rPr>
          <w:t>256</w:t>
        </w:r>
        <w:r>
          <w:rPr>
            <w:webHidden/>
          </w:rPr>
          <w:fldChar w:fldCharType="end"/>
        </w:r>
      </w:hyperlink>
    </w:p>
    <w:p w14:paraId="2E77E5D9" w14:textId="2971AE18" w:rsidR="00A36B56" w:rsidRDefault="00A36B56">
      <w:pPr>
        <w:pStyle w:val="TOC2"/>
        <w:rPr>
          <w:rFonts w:asciiTheme="minorHAnsi" w:hAnsiTheme="minorHAnsi" w:cstheme="minorBidi"/>
          <w:kern w:val="2"/>
          <w14:ligatures w14:val="standardContextual"/>
        </w:rPr>
      </w:pPr>
      <w:hyperlink w:anchor="_Toc211607276" w:history="1">
        <w:r w:rsidRPr="008E6055">
          <w:rPr>
            <w:rStyle w:val="Hyperlink"/>
          </w:rPr>
          <w:t xml:space="preserve">12.12 Controlled Substance—Employment of Minor to Violate Drug Law </w:t>
        </w:r>
        <w:r w:rsidR="00451DDF">
          <w:rPr>
            <w:rStyle w:val="Hyperlink"/>
          </w:rPr>
          <w:br/>
        </w:r>
        <w:r w:rsidRPr="008E6055">
          <w:rPr>
            <w:rStyle w:val="Hyperlink"/>
          </w:rPr>
          <w:t>(21 U.S.C. §§ 841(a)(1), 861(a)(1))</w:t>
        </w:r>
        <w:r>
          <w:rPr>
            <w:webHidden/>
          </w:rPr>
          <w:tab/>
        </w:r>
        <w:r>
          <w:rPr>
            <w:webHidden/>
          </w:rPr>
          <w:fldChar w:fldCharType="begin"/>
        </w:r>
        <w:r>
          <w:rPr>
            <w:webHidden/>
          </w:rPr>
          <w:instrText xml:space="preserve"> PAGEREF _Toc211607276 \h </w:instrText>
        </w:r>
        <w:r>
          <w:rPr>
            <w:webHidden/>
          </w:rPr>
        </w:r>
        <w:r>
          <w:rPr>
            <w:webHidden/>
          </w:rPr>
          <w:fldChar w:fldCharType="separate"/>
        </w:r>
        <w:r w:rsidR="00E7620C">
          <w:rPr>
            <w:webHidden/>
          </w:rPr>
          <w:t>258</w:t>
        </w:r>
        <w:r>
          <w:rPr>
            <w:webHidden/>
          </w:rPr>
          <w:fldChar w:fldCharType="end"/>
        </w:r>
      </w:hyperlink>
    </w:p>
    <w:p w14:paraId="48B98BC6" w14:textId="65D6529D" w:rsidR="00A36B56" w:rsidRDefault="00A36B56">
      <w:pPr>
        <w:pStyle w:val="TOC2"/>
        <w:rPr>
          <w:rFonts w:asciiTheme="minorHAnsi" w:hAnsiTheme="minorHAnsi" w:cstheme="minorBidi"/>
          <w:kern w:val="2"/>
          <w14:ligatures w14:val="standardContextual"/>
        </w:rPr>
      </w:pPr>
      <w:hyperlink w:anchor="_Toc211607277" w:history="1">
        <w:r w:rsidRPr="008E6055">
          <w:rPr>
            <w:rStyle w:val="Hyperlink"/>
          </w:rPr>
          <w:t>12.13 Controlled Substance—Attempted Employment of Minor to Violate Drug Laws (21 U.S.C. §§ 841(a)(1), 846, 861(a)(1))</w:t>
        </w:r>
        <w:r>
          <w:rPr>
            <w:webHidden/>
          </w:rPr>
          <w:tab/>
        </w:r>
        <w:r>
          <w:rPr>
            <w:webHidden/>
          </w:rPr>
          <w:fldChar w:fldCharType="begin"/>
        </w:r>
        <w:r>
          <w:rPr>
            <w:webHidden/>
          </w:rPr>
          <w:instrText xml:space="preserve"> PAGEREF _Toc211607277 \h </w:instrText>
        </w:r>
        <w:r>
          <w:rPr>
            <w:webHidden/>
          </w:rPr>
        </w:r>
        <w:r>
          <w:rPr>
            <w:webHidden/>
          </w:rPr>
          <w:fldChar w:fldCharType="separate"/>
        </w:r>
        <w:r w:rsidR="00E7620C">
          <w:rPr>
            <w:webHidden/>
          </w:rPr>
          <w:t>259</w:t>
        </w:r>
        <w:r>
          <w:rPr>
            <w:webHidden/>
          </w:rPr>
          <w:fldChar w:fldCharType="end"/>
        </w:r>
      </w:hyperlink>
    </w:p>
    <w:p w14:paraId="113411E2" w14:textId="220E97AC" w:rsidR="00A36B56" w:rsidRDefault="00A36B56">
      <w:pPr>
        <w:pStyle w:val="TOC2"/>
        <w:rPr>
          <w:rFonts w:asciiTheme="minorHAnsi" w:hAnsiTheme="minorHAnsi" w:cstheme="minorBidi"/>
          <w:kern w:val="2"/>
          <w14:ligatures w14:val="standardContextual"/>
        </w:rPr>
      </w:pPr>
      <w:hyperlink w:anchor="_Toc211607278" w:history="1">
        <w:r w:rsidRPr="008E6055">
          <w:rPr>
            <w:rStyle w:val="Hyperlink"/>
          </w:rPr>
          <w:t>12.14 Controlled Substance—Possession of Listed Chemical with Intent to Manufacture (21 U.S.C. § 841(c)(1))</w:t>
        </w:r>
        <w:r>
          <w:rPr>
            <w:webHidden/>
          </w:rPr>
          <w:tab/>
        </w:r>
        <w:r>
          <w:rPr>
            <w:webHidden/>
          </w:rPr>
          <w:fldChar w:fldCharType="begin"/>
        </w:r>
        <w:r>
          <w:rPr>
            <w:webHidden/>
          </w:rPr>
          <w:instrText xml:space="preserve"> PAGEREF _Toc211607278 \h </w:instrText>
        </w:r>
        <w:r>
          <w:rPr>
            <w:webHidden/>
          </w:rPr>
        </w:r>
        <w:r>
          <w:rPr>
            <w:webHidden/>
          </w:rPr>
          <w:fldChar w:fldCharType="separate"/>
        </w:r>
        <w:r w:rsidR="00E7620C">
          <w:rPr>
            <w:webHidden/>
          </w:rPr>
          <w:t>261</w:t>
        </w:r>
        <w:r>
          <w:rPr>
            <w:webHidden/>
          </w:rPr>
          <w:fldChar w:fldCharType="end"/>
        </w:r>
      </w:hyperlink>
    </w:p>
    <w:p w14:paraId="159ED49C" w14:textId="6058188D" w:rsidR="00A36B56" w:rsidRDefault="00A36B56">
      <w:pPr>
        <w:pStyle w:val="TOC2"/>
        <w:rPr>
          <w:rFonts w:asciiTheme="minorHAnsi" w:hAnsiTheme="minorHAnsi" w:cstheme="minorBidi"/>
          <w:kern w:val="2"/>
          <w14:ligatures w14:val="standardContextual"/>
        </w:rPr>
      </w:pPr>
      <w:hyperlink w:anchor="_Toc211607279" w:history="1">
        <w:r w:rsidRPr="008E6055">
          <w:rPr>
            <w:rStyle w:val="Hyperlink"/>
          </w:rPr>
          <w:t xml:space="preserve">12.15 Controlled Substance—Possession or Distribution of Listed Chemical </w:t>
        </w:r>
        <w:r w:rsidR="00451DDF">
          <w:rPr>
            <w:rStyle w:val="Hyperlink"/>
          </w:rPr>
          <w:br/>
        </w:r>
        <w:r w:rsidRPr="008E6055">
          <w:rPr>
            <w:rStyle w:val="Hyperlink"/>
          </w:rPr>
          <w:t>(21 U.S.C. § 841(c)(2))</w:t>
        </w:r>
        <w:r>
          <w:rPr>
            <w:webHidden/>
          </w:rPr>
          <w:tab/>
        </w:r>
        <w:r>
          <w:rPr>
            <w:webHidden/>
          </w:rPr>
          <w:fldChar w:fldCharType="begin"/>
        </w:r>
        <w:r>
          <w:rPr>
            <w:webHidden/>
          </w:rPr>
          <w:instrText xml:space="preserve"> PAGEREF _Toc211607279 \h </w:instrText>
        </w:r>
        <w:r>
          <w:rPr>
            <w:webHidden/>
          </w:rPr>
        </w:r>
        <w:r>
          <w:rPr>
            <w:webHidden/>
          </w:rPr>
          <w:fldChar w:fldCharType="separate"/>
        </w:r>
        <w:r w:rsidR="00E7620C">
          <w:rPr>
            <w:webHidden/>
          </w:rPr>
          <w:t>262</w:t>
        </w:r>
        <w:r>
          <w:rPr>
            <w:webHidden/>
          </w:rPr>
          <w:fldChar w:fldCharType="end"/>
        </w:r>
      </w:hyperlink>
    </w:p>
    <w:p w14:paraId="094F1F6B" w14:textId="3CB962AD" w:rsidR="00A36B56" w:rsidRDefault="00A36B56">
      <w:pPr>
        <w:pStyle w:val="TOC2"/>
        <w:rPr>
          <w:rFonts w:asciiTheme="minorHAnsi" w:hAnsiTheme="minorHAnsi" w:cstheme="minorBidi"/>
          <w:kern w:val="2"/>
          <w14:ligatures w14:val="standardContextual"/>
        </w:rPr>
      </w:pPr>
      <w:hyperlink w:anchor="_Toc211607280" w:history="1">
        <w:r w:rsidRPr="008E6055">
          <w:rPr>
            <w:rStyle w:val="Hyperlink"/>
          </w:rPr>
          <w:t>12.16 Illegal Use of Communication Facility (21 U.S.C. § 843(b))</w:t>
        </w:r>
        <w:r>
          <w:rPr>
            <w:webHidden/>
          </w:rPr>
          <w:tab/>
        </w:r>
        <w:r>
          <w:rPr>
            <w:webHidden/>
          </w:rPr>
          <w:fldChar w:fldCharType="begin"/>
        </w:r>
        <w:r>
          <w:rPr>
            <w:webHidden/>
          </w:rPr>
          <w:instrText xml:space="preserve"> PAGEREF _Toc211607280 \h </w:instrText>
        </w:r>
        <w:r>
          <w:rPr>
            <w:webHidden/>
          </w:rPr>
        </w:r>
        <w:r>
          <w:rPr>
            <w:webHidden/>
          </w:rPr>
          <w:fldChar w:fldCharType="separate"/>
        </w:r>
        <w:r w:rsidR="00E7620C">
          <w:rPr>
            <w:webHidden/>
          </w:rPr>
          <w:t>263</w:t>
        </w:r>
        <w:r>
          <w:rPr>
            <w:webHidden/>
          </w:rPr>
          <w:fldChar w:fldCharType="end"/>
        </w:r>
      </w:hyperlink>
    </w:p>
    <w:p w14:paraId="3B750EEF" w14:textId="0DB18F93" w:rsidR="00A36B56" w:rsidRDefault="00A36B56">
      <w:pPr>
        <w:pStyle w:val="TOC2"/>
        <w:rPr>
          <w:rFonts w:asciiTheme="minorHAnsi" w:hAnsiTheme="minorHAnsi" w:cstheme="minorBidi"/>
          <w:kern w:val="2"/>
          <w14:ligatures w14:val="standardContextual"/>
        </w:rPr>
      </w:pPr>
      <w:hyperlink w:anchor="_Toc211607281" w:history="1">
        <w:r w:rsidRPr="008E6055">
          <w:rPr>
            <w:rStyle w:val="Hyperlink"/>
          </w:rPr>
          <w:t>12.17 Controlled Substance—Continuing Criminal Enterprise (21 U.S.C. § 848)</w:t>
        </w:r>
        <w:r>
          <w:rPr>
            <w:webHidden/>
          </w:rPr>
          <w:tab/>
        </w:r>
        <w:r>
          <w:rPr>
            <w:webHidden/>
          </w:rPr>
          <w:fldChar w:fldCharType="begin"/>
        </w:r>
        <w:r>
          <w:rPr>
            <w:webHidden/>
          </w:rPr>
          <w:instrText xml:space="preserve"> PAGEREF _Toc211607281 \h </w:instrText>
        </w:r>
        <w:r>
          <w:rPr>
            <w:webHidden/>
          </w:rPr>
        </w:r>
        <w:r>
          <w:rPr>
            <w:webHidden/>
          </w:rPr>
          <w:fldChar w:fldCharType="separate"/>
        </w:r>
        <w:r w:rsidR="00E7620C">
          <w:rPr>
            <w:webHidden/>
          </w:rPr>
          <w:t>264</w:t>
        </w:r>
        <w:r>
          <w:rPr>
            <w:webHidden/>
          </w:rPr>
          <w:fldChar w:fldCharType="end"/>
        </w:r>
      </w:hyperlink>
    </w:p>
    <w:p w14:paraId="14CAB01B" w14:textId="7DDD0EDA" w:rsidR="00A36B56" w:rsidRDefault="00A36B56">
      <w:pPr>
        <w:pStyle w:val="TOC2"/>
        <w:rPr>
          <w:rFonts w:asciiTheme="minorHAnsi" w:hAnsiTheme="minorHAnsi" w:cstheme="minorBidi"/>
          <w:kern w:val="2"/>
          <w14:ligatures w14:val="standardContextual"/>
        </w:rPr>
      </w:pPr>
      <w:hyperlink w:anchor="_Toc211607282" w:history="1">
        <w:r w:rsidRPr="008E6055">
          <w:rPr>
            <w:rStyle w:val="Hyperlink"/>
          </w:rPr>
          <w:t xml:space="preserve">12.18 Controlled Substance—Maintaining Drug-Involved Premises </w:t>
        </w:r>
        <w:r w:rsidR="00451DDF">
          <w:rPr>
            <w:rStyle w:val="Hyperlink"/>
          </w:rPr>
          <w:br/>
        </w:r>
        <w:r w:rsidRPr="008E6055">
          <w:rPr>
            <w:rStyle w:val="Hyperlink"/>
          </w:rPr>
          <w:t>(21 U.S.C. § 856(a)(1))</w:t>
        </w:r>
        <w:r>
          <w:rPr>
            <w:webHidden/>
          </w:rPr>
          <w:tab/>
        </w:r>
        <w:r>
          <w:rPr>
            <w:webHidden/>
          </w:rPr>
          <w:fldChar w:fldCharType="begin"/>
        </w:r>
        <w:r>
          <w:rPr>
            <w:webHidden/>
          </w:rPr>
          <w:instrText xml:space="preserve"> PAGEREF _Toc211607282 \h </w:instrText>
        </w:r>
        <w:r>
          <w:rPr>
            <w:webHidden/>
          </w:rPr>
        </w:r>
        <w:r>
          <w:rPr>
            <w:webHidden/>
          </w:rPr>
          <w:fldChar w:fldCharType="separate"/>
        </w:r>
        <w:r w:rsidR="00E7620C">
          <w:rPr>
            <w:webHidden/>
          </w:rPr>
          <w:t>265</w:t>
        </w:r>
        <w:r>
          <w:rPr>
            <w:webHidden/>
          </w:rPr>
          <w:fldChar w:fldCharType="end"/>
        </w:r>
      </w:hyperlink>
    </w:p>
    <w:p w14:paraId="3ED2C803" w14:textId="0E766D85" w:rsidR="00A36B56" w:rsidRDefault="00A36B56">
      <w:pPr>
        <w:pStyle w:val="TOC2"/>
        <w:rPr>
          <w:rFonts w:asciiTheme="minorHAnsi" w:hAnsiTheme="minorHAnsi" w:cstheme="minorBidi"/>
          <w:kern w:val="2"/>
          <w14:ligatures w14:val="standardContextual"/>
        </w:rPr>
      </w:pPr>
      <w:hyperlink w:anchor="_Toc211607283" w:history="1">
        <w:r w:rsidRPr="008E6055">
          <w:rPr>
            <w:rStyle w:val="Hyperlink"/>
          </w:rPr>
          <w:t>12.19 Controlled Substance—Unlawful Importation (21 U.S.C. §§ 952, 960)</w:t>
        </w:r>
        <w:r>
          <w:rPr>
            <w:webHidden/>
          </w:rPr>
          <w:tab/>
        </w:r>
        <w:r>
          <w:rPr>
            <w:webHidden/>
          </w:rPr>
          <w:fldChar w:fldCharType="begin"/>
        </w:r>
        <w:r>
          <w:rPr>
            <w:webHidden/>
          </w:rPr>
          <w:instrText xml:space="preserve"> PAGEREF _Toc211607283 \h </w:instrText>
        </w:r>
        <w:r>
          <w:rPr>
            <w:webHidden/>
          </w:rPr>
        </w:r>
        <w:r>
          <w:rPr>
            <w:webHidden/>
          </w:rPr>
          <w:fldChar w:fldCharType="separate"/>
        </w:r>
        <w:r w:rsidR="00E7620C">
          <w:rPr>
            <w:webHidden/>
          </w:rPr>
          <w:t>266</w:t>
        </w:r>
        <w:r>
          <w:rPr>
            <w:webHidden/>
          </w:rPr>
          <w:fldChar w:fldCharType="end"/>
        </w:r>
      </w:hyperlink>
    </w:p>
    <w:p w14:paraId="374FEA84" w14:textId="5BA5E256" w:rsidR="00A36B56" w:rsidRDefault="00A36B56">
      <w:pPr>
        <w:pStyle w:val="TOC2"/>
        <w:rPr>
          <w:rFonts w:asciiTheme="minorHAnsi" w:hAnsiTheme="minorHAnsi" w:cstheme="minorBidi"/>
          <w:kern w:val="2"/>
          <w14:ligatures w14:val="standardContextual"/>
        </w:rPr>
      </w:pPr>
      <w:hyperlink w:anchor="_Toc211607284" w:history="1">
        <w:r w:rsidRPr="008E6055">
          <w:rPr>
            <w:rStyle w:val="Hyperlink"/>
          </w:rPr>
          <w:t>12.20</w:t>
        </w:r>
        <w:r>
          <w:rPr>
            <w:rFonts w:asciiTheme="minorHAnsi" w:hAnsiTheme="minorHAnsi" w:cstheme="minorBidi"/>
            <w:kern w:val="2"/>
            <w14:ligatures w14:val="standardContextual"/>
          </w:rPr>
          <w:tab/>
        </w:r>
        <w:r w:rsidRPr="008E6055">
          <w:rPr>
            <w:rStyle w:val="Hyperlink"/>
          </w:rPr>
          <w:t xml:space="preserve">Controlled Substance—Manufacture for Purpose of Importation </w:t>
        </w:r>
        <w:r w:rsidR="00451DDF">
          <w:rPr>
            <w:rStyle w:val="Hyperlink"/>
          </w:rPr>
          <w:br/>
        </w:r>
        <w:r w:rsidRPr="008E6055">
          <w:rPr>
            <w:rStyle w:val="Hyperlink"/>
          </w:rPr>
          <w:t>(21 U.S.C. §§ 959, 960(a)(3))</w:t>
        </w:r>
        <w:r>
          <w:rPr>
            <w:webHidden/>
          </w:rPr>
          <w:tab/>
        </w:r>
        <w:r>
          <w:rPr>
            <w:webHidden/>
          </w:rPr>
          <w:fldChar w:fldCharType="begin"/>
        </w:r>
        <w:r>
          <w:rPr>
            <w:webHidden/>
          </w:rPr>
          <w:instrText xml:space="preserve"> PAGEREF _Toc211607284 \h </w:instrText>
        </w:r>
        <w:r>
          <w:rPr>
            <w:webHidden/>
          </w:rPr>
        </w:r>
        <w:r>
          <w:rPr>
            <w:webHidden/>
          </w:rPr>
          <w:fldChar w:fldCharType="separate"/>
        </w:r>
        <w:r w:rsidR="00E7620C">
          <w:rPr>
            <w:webHidden/>
          </w:rPr>
          <w:t>267</w:t>
        </w:r>
        <w:r>
          <w:rPr>
            <w:webHidden/>
          </w:rPr>
          <w:fldChar w:fldCharType="end"/>
        </w:r>
      </w:hyperlink>
    </w:p>
    <w:p w14:paraId="0FE4921D" w14:textId="0357E411" w:rsidR="00A36B56" w:rsidRDefault="00A36B56">
      <w:pPr>
        <w:pStyle w:val="TOC2"/>
        <w:rPr>
          <w:rStyle w:val="Hyperlink"/>
        </w:rPr>
      </w:pPr>
      <w:hyperlink w:anchor="_Toc211607285" w:history="1">
        <w:r w:rsidRPr="008E6055">
          <w:rPr>
            <w:rStyle w:val="Hyperlink"/>
          </w:rPr>
          <w:t>12.21</w:t>
        </w:r>
        <w:r>
          <w:rPr>
            <w:rFonts w:asciiTheme="minorHAnsi" w:hAnsiTheme="minorHAnsi" w:cstheme="minorBidi"/>
            <w:kern w:val="2"/>
            <w14:ligatures w14:val="standardContextual"/>
          </w:rPr>
          <w:tab/>
        </w:r>
        <w:r w:rsidRPr="008E6055">
          <w:rPr>
            <w:rStyle w:val="Hyperlink"/>
          </w:rPr>
          <w:t>Controlled Substance—Statutory Enhancement Based on Prior Serious Drug Felony or Serious Violent Felony</w:t>
        </w:r>
        <w:r>
          <w:rPr>
            <w:webHidden/>
          </w:rPr>
          <w:tab/>
        </w:r>
        <w:r>
          <w:rPr>
            <w:webHidden/>
          </w:rPr>
          <w:fldChar w:fldCharType="begin"/>
        </w:r>
        <w:r>
          <w:rPr>
            <w:webHidden/>
          </w:rPr>
          <w:instrText xml:space="preserve"> PAGEREF _Toc211607285 \h </w:instrText>
        </w:r>
        <w:r>
          <w:rPr>
            <w:webHidden/>
          </w:rPr>
        </w:r>
        <w:r>
          <w:rPr>
            <w:webHidden/>
          </w:rPr>
          <w:fldChar w:fldCharType="separate"/>
        </w:r>
        <w:r w:rsidR="00E7620C">
          <w:rPr>
            <w:webHidden/>
          </w:rPr>
          <w:t>268</w:t>
        </w:r>
        <w:r>
          <w:rPr>
            <w:webHidden/>
          </w:rPr>
          <w:fldChar w:fldCharType="end"/>
        </w:r>
      </w:hyperlink>
    </w:p>
    <w:p w14:paraId="1C1BBEB4" w14:textId="77777777" w:rsidR="000977E2" w:rsidRPr="000977E2" w:rsidRDefault="000977E2" w:rsidP="000977E2">
      <w:pPr>
        <w:rPr>
          <w:noProof/>
        </w:rPr>
      </w:pPr>
    </w:p>
    <w:p w14:paraId="4EC612F0" w14:textId="032DFBE9" w:rsidR="00A36B56" w:rsidRDefault="00A36B56">
      <w:pPr>
        <w:pStyle w:val="TOC1"/>
        <w:rPr>
          <w:rFonts w:asciiTheme="minorHAnsi" w:eastAsiaTheme="minorEastAsia" w:hAnsiTheme="minorHAnsi" w:cstheme="minorBidi"/>
          <w:bCs w:val="0"/>
          <w:kern w:val="2"/>
          <w14:ligatures w14:val="standardContextual"/>
        </w:rPr>
      </w:pPr>
      <w:hyperlink w:anchor="_Toc211607286" w:history="1">
        <w:r w:rsidRPr="008E6055">
          <w:rPr>
            <w:rStyle w:val="Hyperlink"/>
          </w:rPr>
          <w:t>13</w:t>
        </w:r>
        <w:r w:rsidR="00E97E0E">
          <w:rPr>
            <w:rStyle w:val="Hyperlink"/>
          </w:rPr>
          <w:t xml:space="preserve">. </w:t>
        </w:r>
        <w:r w:rsidRPr="008E6055">
          <w:rPr>
            <w:rStyle w:val="Hyperlink"/>
          </w:rPr>
          <w:t>COUNTERFEITING</w:t>
        </w:r>
        <w:r>
          <w:rPr>
            <w:webHidden/>
          </w:rPr>
          <w:tab/>
        </w:r>
        <w:r>
          <w:rPr>
            <w:webHidden/>
          </w:rPr>
          <w:fldChar w:fldCharType="begin"/>
        </w:r>
        <w:r>
          <w:rPr>
            <w:webHidden/>
          </w:rPr>
          <w:instrText xml:space="preserve"> PAGEREF _Toc211607286 \h </w:instrText>
        </w:r>
        <w:r>
          <w:rPr>
            <w:webHidden/>
          </w:rPr>
        </w:r>
        <w:r>
          <w:rPr>
            <w:webHidden/>
          </w:rPr>
          <w:fldChar w:fldCharType="separate"/>
        </w:r>
        <w:r w:rsidR="00E7620C">
          <w:rPr>
            <w:webHidden/>
          </w:rPr>
          <w:t>270</w:t>
        </w:r>
        <w:r>
          <w:rPr>
            <w:webHidden/>
          </w:rPr>
          <w:fldChar w:fldCharType="end"/>
        </w:r>
      </w:hyperlink>
    </w:p>
    <w:p w14:paraId="1FD16811" w14:textId="5B97553E" w:rsidR="00A36B56" w:rsidRDefault="00A36B56">
      <w:pPr>
        <w:pStyle w:val="TOC2"/>
        <w:rPr>
          <w:rFonts w:asciiTheme="minorHAnsi" w:hAnsiTheme="minorHAnsi" w:cstheme="minorBidi"/>
          <w:kern w:val="2"/>
          <w14:ligatures w14:val="standardContextual"/>
        </w:rPr>
      </w:pPr>
      <w:hyperlink w:anchor="_Toc211607287" w:history="1">
        <w:r w:rsidRPr="008E6055">
          <w:rPr>
            <w:rStyle w:val="Hyperlink"/>
          </w:rPr>
          <w:t>13.1 Counterfeiting (18 U.S.C. § 471)</w:t>
        </w:r>
        <w:r>
          <w:rPr>
            <w:webHidden/>
          </w:rPr>
          <w:tab/>
        </w:r>
        <w:r>
          <w:rPr>
            <w:webHidden/>
          </w:rPr>
          <w:fldChar w:fldCharType="begin"/>
        </w:r>
        <w:r>
          <w:rPr>
            <w:webHidden/>
          </w:rPr>
          <w:instrText xml:space="preserve"> PAGEREF _Toc211607287 \h </w:instrText>
        </w:r>
        <w:r>
          <w:rPr>
            <w:webHidden/>
          </w:rPr>
        </w:r>
        <w:r>
          <w:rPr>
            <w:webHidden/>
          </w:rPr>
          <w:fldChar w:fldCharType="separate"/>
        </w:r>
        <w:r w:rsidR="00E7620C">
          <w:rPr>
            <w:webHidden/>
          </w:rPr>
          <w:t>271</w:t>
        </w:r>
        <w:r>
          <w:rPr>
            <w:webHidden/>
          </w:rPr>
          <w:fldChar w:fldCharType="end"/>
        </w:r>
      </w:hyperlink>
    </w:p>
    <w:p w14:paraId="3F9216B6" w14:textId="26793328" w:rsidR="00A36B56" w:rsidRDefault="00A36B56">
      <w:pPr>
        <w:pStyle w:val="TOC2"/>
        <w:rPr>
          <w:rFonts w:asciiTheme="minorHAnsi" w:hAnsiTheme="minorHAnsi" w:cstheme="minorBidi"/>
          <w:kern w:val="2"/>
          <w14:ligatures w14:val="standardContextual"/>
        </w:rPr>
      </w:pPr>
      <w:hyperlink w:anchor="_Toc211607288" w:history="1">
        <w:r w:rsidRPr="008E6055">
          <w:rPr>
            <w:rStyle w:val="Hyperlink"/>
          </w:rPr>
          <w:t>13.2   Passing or Attempting to Pass Counterfeit Obligations (18 U.S.C. § 472)</w:t>
        </w:r>
        <w:r>
          <w:rPr>
            <w:webHidden/>
          </w:rPr>
          <w:tab/>
        </w:r>
        <w:r>
          <w:rPr>
            <w:webHidden/>
          </w:rPr>
          <w:fldChar w:fldCharType="begin"/>
        </w:r>
        <w:r>
          <w:rPr>
            <w:webHidden/>
          </w:rPr>
          <w:instrText xml:space="preserve"> PAGEREF _Toc211607288 \h </w:instrText>
        </w:r>
        <w:r>
          <w:rPr>
            <w:webHidden/>
          </w:rPr>
        </w:r>
        <w:r>
          <w:rPr>
            <w:webHidden/>
          </w:rPr>
          <w:fldChar w:fldCharType="separate"/>
        </w:r>
        <w:r w:rsidR="00E7620C">
          <w:rPr>
            <w:webHidden/>
          </w:rPr>
          <w:t>272</w:t>
        </w:r>
        <w:r>
          <w:rPr>
            <w:webHidden/>
          </w:rPr>
          <w:fldChar w:fldCharType="end"/>
        </w:r>
      </w:hyperlink>
    </w:p>
    <w:p w14:paraId="627E2958" w14:textId="1E2F9638" w:rsidR="00A36B56" w:rsidRDefault="00A36B56">
      <w:pPr>
        <w:pStyle w:val="TOC2"/>
        <w:rPr>
          <w:rFonts w:asciiTheme="minorHAnsi" w:hAnsiTheme="minorHAnsi" w:cstheme="minorBidi"/>
          <w:kern w:val="2"/>
          <w14:ligatures w14:val="standardContextual"/>
        </w:rPr>
      </w:pPr>
      <w:hyperlink w:anchor="_Toc211607289" w:history="1">
        <w:r w:rsidRPr="008E6055">
          <w:rPr>
            <w:rStyle w:val="Hyperlink"/>
          </w:rPr>
          <w:t>13.3 Connecting Parts of Genuine Instruments (18 U.S.C. § 484)</w:t>
        </w:r>
        <w:r>
          <w:rPr>
            <w:webHidden/>
          </w:rPr>
          <w:tab/>
        </w:r>
        <w:r>
          <w:rPr>
            <w:webHidden/>
          </w:rPr>
          <w:fldChar w:fldCharType="begin"/>
        </w:r>
        <w:r>
          <w:rPr>
            <w:webHidden/>
          </w:rPr>
          <w:instrText xml:space="preserve"> PAGEREF _Toc211607289 \h </w:instrText>
        </w:r>
        <w:r>
          <w:rPr>
            <w:webHidden/>
          </w:rPr>
        </w:r>
        <w:r>
          <w:rPr>
            <w:webHidden/>
          </w:rPr>
          <w:fldChar w:fldCharType="separate"/>
        </w:r>
        <w:r w:rsidR="00E7620C">
          <w:rPr>
            <w:webHidden/>
          </w:rPr>
          <w:t>274</w:t>
        </w:r>
        <w:r>
          <w:rPr>
            <w:webHidden/>
          </w:rPr>
          <w:fldChar w:fldCharType="end"/>
        </w:r>
      </w:hyperlink>
    </w:p>
    <w:p w14:paraId="1D04FE05" w14:textId="05C56A33" w:rsidR="00A36B56" w:rsidRDefault="00A36B56">
      <w:pPr>
        <w:pStyle w:val="TOC2"/>
        <w:rPr>
          <w:rFonts w:asciiTheme="minorHAnsi" w:hAnsiTheme="minorHAnsi" w:cstheme="minorBidi"/>
          <w:kern w:val="2"/>
          <w14:ligatures w14:val="standardContextual"/>
        </w:rPr>
      </w:pPr>
      <w:hyperlink w:anchor="_Toc211607290" w:history="1">
        <w:r w:rsidRPr="008E6055">
          <w:rPr>
            <w:rStyle w:val="Hyperlink"/>
          </w:rPr>
          <w:t>13.4 Falsely Making, Altering, Forging, or Counterfeiting a Writing to Obtain Money from United States (18 U.S.C. § 495)</w:t>
        </w:r>
        <w:r>
          <w:rPr>
            <w:webHidden/>
          </w:rPr>
          <w:tab/>
        </w:r>
        <w:r>
          <w:rPr>
            <w:webHidden/>
          </w:rPr>
          <w:fldChar w:fldCharType="begin"/>
        </w:r>
        <w:r>
          <w:rPr>
            <w:webHidden/>
          </w:rPr>
          <w:instrText xml:space="preserve"> PAGEREF _Toc211607290 \h </w:instrText>
        </w:r>
        <w:r>
          <w:rPr>
            <w:webHidden/>
          </w:rPr>
        </w:r>
        <w:r>
          <w:rPr>
            <w:webHidden/>
          </w:rPr>
          <w:fldChar w:fldCharType="separate"/>
        </w:r>
        <w:r w:rsidR="00E7620C">
          <w:rPr>
            <w:webHidden/>
          </w:rPr>
          <w:t>275</w:t>
        </w:r>
        <w:r>
          <w:rPr>
            <w:webHidden/>
          </w:rPr>
          <w:fldChar w:fldCharType="end"/>
        </w:r>
      </w:hyperlink>
    </w:p>
    <w:p w14:paraId="6391D29E" w14:textId="1D497F43" w:rsidR="00A36B56" w:rsidRDefault="00A36B56">
      <w:pPr>
        <w:pStyle w:val="TOC2"/>
        <w:rPr>
          <w:rFonts w:asciiTheme="minorHAnsi" w:hAnsiTheme="minorHAnsi" w:cstheme="minorBidi"/>
          <w:kern w:val="2"/>
          <w14:ligatures w14:val="standardContextual"/>
        </w:rPr>
      </w:pPr>
      <w:hyperlink w:anchor="_Toc211607291" w:history="1">
        <w:r w:rsidRPr="008E6055">
          <w:rPr>
            <w:rStyle w:val="Hyperlink"/>
          </w:rPr>
          <w:t>13.5 Uttering or Publishing False Writing (18 U.S.C. § 495)</w:t>
        </w:r>
        <w:r>
          <w:rPr>
            <w:webHidden/>
          </w:rPr>
          <w:tab/>
        </w:r>
        <w:r>
          <w:rPr>
            <w:webHidden/>
          </w:rPr>
          <w:fldChar w:fldCharType="begin"/>
        </w:r>
        <w:r>
          <w:rPr>
            <w:webHidden/>
          </w:rPr>
          <w:instrText xml:space="preserve"> PAGEREF _Toc211607291 \h </w:instrText>
        </w:r>
        <w:r>
          <w:rPr>
            <w:webHidden/>
          </w:rPr>
        </w:r>
        <w:r>
          <w:rPr>
            <w:webHidden/>
          </w:rPr>
          <w:fldChar w:fldCharType="separate"/>
        </w:r>
        <w:r w:rsidR="00E7620C">
          <w:rPr>
            <w:webHidden/>
          </w:rPr>
          <w:t>276</w:t>
        </w:r>
        <w:r>
          <w:rPr>
            <w:webHidden/>
          </w:rPr>
          <w:fldChar w:fldCharType="end"/>
        </w:r>
      </w:hyperlink>
    </w:p>
    <w:p w14:paraId="6C49D834" w14:textId="626F01A2" w:rsidR="00A36B56" w:rsidRDefault="00A36B56">
      <w:pPr>
        <w:pStyle w:val="TOC2"/>
        <w:rPr>
          <w:rFonts w:asciiTheme="minorHAnsi" w:hAnsiTheme="minorHAnsi" w:cstheme="minorBidi"/>
          <w:kern w:val="2"/>
          <w14:ligatures w14:val="standardContextual"/>
        </w:rPr>
      </w:pPr>
      <w:hyperlink w:anchor="_Toc211607292" w:history="1">
        <w:r w:rsidRPr="008E6055">
          <w:rPr>
            <w:rStyle w:val="Hyperlink"/>
          </w:rPr>
          <w:t xml:space="preserve">13.6 Transmitting or Presenting False Writing to Defraud United States </w:t>
        </w:r>
        <w:r w:rsidR="00FF34AA">
          <w:rPr>
            <w:rStyle w:val="Hyperlink"/>
          </w:rPr>
          <w:br/>
        </w:r>
        <w:r w:rsidRPr="008E6055">
          <w:rPr>
            <w:rStyle w:val="Hyperlink"/>
          </w:rPr>
          <w:t>(18 U.S.C. § 495)</w:t>
        </w:r>
        <w:r>
          <w:rPr>
            <w:webHidden/>
          </w:rPr>
          <w:tab/>
        </w:r>
        <w:r>
          <w:rPr>
            <w:webHidden/>
          </w:rPr>
          <w:fldChar w:fldCharType="begin"/>
        </w:r>
        <w:r>
          <w:rPr>
            <w:webHidden/>
          </w:rPr>
          <w:instrText xml:space="preserve"> PAGEREF _Toc211607292 \h </w:instrText>
        </w:r>
        <w:r>
          <w:rPr>
            <w:webHidden/>
          </w:rPr>
        </w:r>
        <w:r>
          <w:rPr>
            <w:webHidden/>
          </w:rPr>
          <w:fldChar w:fldCharType="separate"/>
        </w:r>
        <w:r w:rsidR="00E7620C">
          <w:rPr>
            <w:webHidden/>
          </w:rPr>
          <w:t>277</w:t>
        </w:r>
        <w:r>
          <w:rPr>
            <w:webHidden/>
          </w:rPr>
          <w:fldChar w:fldCharType="end"/>
        </w:r>
      </w:hyperlink>
    </w:p>
    <w:p w14:paraId="67F836CD" w14:textId="161893C9" w:rsidR="00A36B56" w:rsidRDefault="00A36B56">
      <w:pPr>
        <w:pStyle w:val="TOC2"/>
        <w:rPr>
          <w:rFonts w:asciiTheme="minorHAnsi" w:hAnsiTheme="minorHAnsi" w:cstheme="minorBidi"/>
          <w:kern w:val="2"/>
          <w14:ligatures w14:val="standardContextual"/>
        </w:rPr>
      </w:pPr>
      <w:hyperlink w:anchor="_Toc211607293" w:history="1">
        <w:r w:rsidRPr="008E6055">
          <w:rPr>
            <w:rStyle w:val="Hyperlink"/>
          </w:rPr>
          <w:t xml:space="preserve">13.7 Forging Endorsement on Treasury Check, Bond, or Security of United States </w:t>
        </w:r>
        <w:r w:rsidR="00FF34AA">
          <w:rPr>
            <w:rStyle w:val="Hyperlink"/>
          </w:rPr>
          <w:br/>
        </w:r>
        <w:r w:rsidRPr="008E6055">
          <w:rPr>
            <w:rStyle w:val="Hyperlink"/>
          </w:rPr>
          <w:t>(18 U.S.C. § 510(a)(1))</w:t>
        </w:r>
        <w:r>
          <w:rPr>
            <w:webHidden/>
          </w:rPr>
          <w:tab/>
        </w:r>
        <w:r>
          <w:rPr>
            <w:webHidden/>
          </w:rPr>
          <w:fldChar w:fldCharType="begin"/>
        </w:r>
        <w:r>
          <w:rPr>
            <w:webHidden/>
          </w:rPr>
          <w:instrText xml:space="preserve"> PAGEREF _Toc211607293 \h </w:instrText>
        </w:r>
        <w:r>
          <w:rPr>
            <w:webHidden/>
          </w:rPr>
        </w:r>
        <w:r>
          <w:rPr>
            <w:webHidden/>
          </w:rPr>
          <w:fldChar w:fldCharType="separate"/>
        </w:r>
        <w:r w:rsidR="00E7620C">
          <w:rPr>
            <w:webHidden/>
          </w:rPr>
          <w:t>278</w:t>
        </w:r>
        <w:r>
          <w:rPr>
            <w:webHidden/>
          </w:rPr>
          <w:fldChar w:fldCharType="end"/>
        </w:r>
      </w:hyperlink>
    </w:p>
    <w:p w14:paraId="385B56AD" w14:textId="3288448A" w:rsidR="00A36B56" w:rsidRDefault="00A36B56">
      <w:pPr>
        <w:pStyle w:val="TOC2"/>
        <w:rPr>
          <w:rStyle w:val="Hyperlink"/>
        </w:rPr>
      </w:pPr>
      <w:hyperlink w:anchor="_Toc211607294" w:history="1">
        <w:r w:rsidRPr="008E6055">
          <w:rPr>
            <w:rStyle w:val="Hyperlink"/>
          </w:rPr>
          <w:t>13.8 Passing or Attempting to Pass Forged Endorsement on Treasury Check, Bond, or Security of United States (18 U.S.C. § 510(a)(2))</w:t>
        </w:r>
        <w:r>
          <w:rPr>
            <w:webHidden/>
          </w:rPr>
          <w:tab/>
        </w:r>
        <w:r>
          <w:rPr>
            <w:webHidden/>
          </w:rPr>
          <w:fldChar w:fldCharType="begin"/>
        </w:r>
        <w:r>
          <w:rPr>
            <w:webHidden/>
          </w:rPr>
          <w:instrText xml:space="preserve"> PAGEREF _Toc211607294 \h </w:instrText>
        </w:r>
        <w:r>
          <w:rPr>
            <w:webHidden/>
          </w:rPr>
        </w:r>
        <w:r>
          <w:rPr>
            <w:webHidden/>
          </w:rPr>
          <w:fldChar w:fldCharType="separate"/>
        </w:r>
        <w:r w:rsidR="00E7620C">
          <w:rPr>
            <w:webHidden/>
          </w:rPr>
          <w:t>279</w:t>
        </w:r>
        <w:r>
          <w:rPr>
            <w:webHidden/>
          </w:rPr>
          <w:fldChar w:fldCharType="end"/>
        </w:r>
      </w:hyperlink>
    </w:p>
    <w:p w14:paraId="4E670719" w14:textId="77777777" w:rsidR="00C8154E" w:rsidRPr="00C8154E" w:rsidRDefault="00C8154E" w:rsidP="00C8154E">
      <w:pPr>
        <w:rPr>
          <w:noProof/>
        </w:rPr>
      </w:pPr>
    </w:p>
    <w:p w14:paraId="2318FC86" w14:textId="39C1A14C" w:rsidR="00A36B56" w:rsidRDefault="00A36B56">
      <w:pPr>
        <w:pStyle w:val="TOC1"/>
        <w:rPr>
          <w:rFonts w:asciiTheme="minorHAnsi" w:eastAsiaTheme="minorEastAsia" w:hAnsiTheme="minorHAnsi" w:cstheme="minorBidi"/>
          <w:bCs w:val="0"/>
          <w:kern w:val="2"/>
          <w14:ligatures w14:val="standardContextual"/>
        </w:rPr>
      </w:pPr>
      <w:hyperlink w:anchor="_Toc211607295" w:history="1">
        <w:r w:rsidRPr="008E6055">
          <w:rPr>
            <w:rStyle w:val="Hyperlink"/>
          </w:rPr>
          <w:t>14</w:t>
        </w:r>
        <w:r w:rsidR="00E97E0E">
          <w:rPr>
            <w:rStyle w:val="Hyperlink"/>
          </w:rPr>
          <w:t xml:space="preserve">. </w:t>
        </w:r>
        <w:r w:rsidRPr="008E6055">
          <w:rPr>
            <w:rStyle w:val="Hyperlink"/>
          </w:rPr>
          <w:t>FIREARMS AND EXPLOSIVES</w:t>
        </w:r>
        <w:r>
          <w:rPr>
            <w:webHidden/>
          </w:rPr>
          <w:tab/>
        </w:r>
        <w:r>
          <w:rPr>
            <w:webHidden/>
          </w:rPr>
          <w:fldChar w:fldCharType="begin"/>
        </w:r>
        <w:r>
          <w:rPr>
            <w:webHidden/>
          </w:rPr>
          <w:instrText xml:space="preserve"> PAGEREF _Toc211607295 \h </w:instrText>
        </w:r>
        <w:r>
          <w:rPr>
            <w:webHidden/>
          </w:rPr>
        </w:r>
        <w:r>
          <w:rPr>
            <w:webHidden/>
          </w:rPr>
          <w:fldChar w:fldCharType="separate"/>
        </w:r>
        <w:r w:rsidR="00E7620C">
          <w:rPr>
            <w:webHidden/>
          </w:rPr>
          <w:t>281</w:t>
        </w:r>
        <w:r>
          <w:rPr>
            <w:webHidden/>
          </w:rPr>
          <w:fldChar w:fldCharType="end"/>
        </w:r>
      </w:hyperlink>
    </w:p>
    <w:p w14:paraId="109C53B6" w14:textId="5754E496" w:rsidR="00A36B56" w:rsidRDefault="00A36B56">
      <w:pPr>
        <w:pStyle w:val="TOC2"/>
        <w:rPr>
          <w:rFonts w:asciiTheme="minorHAnsi" w:hAnsiTheme="minorHAnsi" w:cstheme="minorBidi"/>
          <w:kern w:val="2"/>
          <w14:ligatures w14:val="standardContextual"/>
        </w:rPr>
      </w:pPr>
      <w:hyperlink w:anchor="_Toc211607296" w:history="1">
        <w:r w:rsidRPr="008E6055">
          <w:rPr>
            <w:rStyle w:val="Hyperlink"/>
          </w:rPr>
          <w:t>14.1 Firearms</w:t>
        </w:r>
        <w:r w:rsidR="00C8154E">
          <w:rPr>
            <w:rStyle w:val="Hyperlink"/>
          </w:rPr>
          <w:tab/>
        </w:r>
        <w:r>
          <w:rPr>
            <w:webHidden/>
          </w:rPr>
          <w:tab/>
        </w:r>
        <w:r>
          <w:rPr>
            <w:webHidden/>
          </w:rPr>
          <w:fldChar w:fldCharType="begin"/>
        </w:r>
        <w:r>
          <w:rPr>
            <w:webHidden/>
          </w:rPr>
          <w:instrText xml:space="preserve"> PAGEREF _Toc211607296 \h </w:instrText>
        </w:r>
        <w:r>
          <w:rPr>
            <w:webHidden/>
          </w:rPr>
        </w:r>
        <w:r>
          <w:rPr>
            <w:webHidden/>
          </w:rPr>
          <w:fldChar w:fldCharType="separate"/>
        </w:r>
        <w:r w:rsidR="00E7620C">
          <w:rPr>
            <w:webHidden/>
          </w:rPr>
          <w:t>282</w:t>
        </w:r>
        <w:r>
          <w:rPr>
            <w:webHidden/>
          </w:rPr>
          <w:fldChar w:fldCharType="end"/>
        </w:r>
      </w:hyperlink>
    </w:p>
    <w:p w14:paraId="584414FA" w14:textId="4637F2AE" w:rsidR="00A36B56" w:rsidRDefault="00A36B56">
      <w:pPr>
        <w:pStyle w:val="TOC2"/>
        <w:rPr>
          <w:rFonts w:asciiTheme="minorHAnsi" w:hAnsiTheme="minorHAnsi" w:cstheme="minorBidi"/>
          <w:kern w:val="2"/>
          <w14:ligatures w14:val="standardContextual"/>
        </w:rPr>
      </w:pPr>
      <w:hyperlink w:anchor="_Toc211607297" w:history="1">
        <w:r w:rsidRPr="008E6055">
          <w:rPr>
            <w:rStyle w:val="Hyperlink"/>
          </w:rPr>
          <w:t>14.2 Firearms—Fugitive from Justice Defined (18 U.S.C. § 921(a)(15))</w:t>
        </w:r>
        <w:r>
          <w:rPr>
            <w:webHidden/>
          </w:rPr>
          <w:tab/>
        </w:r>
        <w:r>
          <w:rPr>
            <w:webHidden/>
          </w:rPr>
          <w:fldChar w:fldCharType="begin"/>
        </w:r>
        <w:r>
          <w:rPr>
            <w:webHidden/>
          </w:rPr>
          <w:instrText xml:space="preserve"> PAGEREF _Toc211607297 \h </w:instrText>
        </w:r>
        <w:r>
          <w:rPr>
            <w:webHidden/>
          </w:rPr>
        </w:r>
        <w:r>
          <w:rPr>
            <w:webHidden/>
          </w:rPr>
          <w:fldChar w:fldCharType="separate"/>
        </w:r>
        <w:r w:rsidR="00E7620C">
          <w:rPr>
            <w:webHidden/>
          </w:rPr>
          <w:t>283</w:t>
        </w:r>
        <w:r>
          <w:rPr>
            <w:webHidden/>
          </w:rPr>
          <w:fldChar w:fldCharType="end"/>
        </w:r>
      </w:hyperlink>
    </w:p>
    <w:p w14:paraId="46E5ACF0" w14:textId="59A32709" w:rsidR="00A36B56" w:rsidRDefault="00A36B56">
      <w:pPr>
        <w:pStyle w:val="TOC2"/>
        <w:rPr>
          <w:rFonts w:asciiTheme="minorHAnsi" w:hAnsiTheme="minorHAnsi" w:cstheme="minorBidi"/>
          <w:kern w:val="2"/>
          <w14:ligatures w14:val="standardContextual"/>
        </w:rPr>
      </w:pPr>
      <w:hyperlink w:anchor="_Toc211607298" w:history="1">
        <w:r w:rsidRPr="008E6055">
          <w:rPr>
            <w:rStyle w:val="Hyperlink"/>
          </w:rPr>
          <w:t xml:space="preserve">14.3 Firearms—Dealing, Importing, or Manufacturing Without License </w:t>
        </w:r>
        <w:r w:rsidR="00FF34AA">
          <w:rPr>
            <w:rStyle w:val="Hyperlink"/>
          </w:rPr>
          <w:br/>
        </w:r>
        <w:r w:rsidRPr="008E6055">
          <w:rPr>
            <w:rStyle w:val="Hyperlink"/>
          </w:rPr>
          <w:t>(18 U.S.C. § 922(a)(1)(A), (B))</w:t>
        </w:r>
        <w:r>
          <w:rPr>
            <w:webHidden/>
          </w:rPr>
          <w:tab/>
        </w:r>
        <w:r>
          <w:rPr>
            <w:webHidden/>
          </w:rPr>
          <w:fldChar w:fldCharType="begin"/>
        </w:r>
        <w:r>
          <w:rPr>
            <w:webHidden/>
          </w:rPr>
          <w:instrText xml:space="preserve"> PAGEREF _Toc211607298 \h </w:instrText>
        </w:r>
        <w:r>
          <w:rPr>
            <w:webHidden/>
          </w:rPr>
        </w:r>
        <w:r>
          <w:rPr>
            <w:webHidden/>
          </w:rPr>
          <w:fldChar w:fldCharType="separate"/>
        </w:r>
        <w:r w:rsidR="00E7620C">
          <w:rPr>
            <w:webHidden/>
          </w:rPr>
          <w:t>284</w:t>
        </w:r>
        <w:r>
          <w:rPr>
            <w:webHidden/>
          </w:rPr>
          <w:fldChar w:fldCharType="end"/>
        </w:r>
      </w:hyperlink>
    </w:p>
    <w:p w14:paraId="74283F29" w14:textId="59F9C4F3" w:rsidR="00A36B56" w:rsidRDefault="00A36B56">
      <w:pPr>
        <w:pStyle w:val="TOC2"/>
        <w:rPr>
          <w:rFonts w:asciiTheme="minorHAnsi" w:hAnsiTheme="minorHAnsi" w:cstheme="minorBidi"/>
          <w:kern w:val="2"/>
          <w14:ligatures w14:val="standardContextual"/>
        </w:rPr>
      </w:pPr>
      <w:hyperlink w:anchor="_Toc211607299" w:history="1">
        <w:r w:rsidRPr="008E6055">
          <w:rPr>
            <w:rStyle w:val="Hyperlink"/>
          </w:rPr>
          <w:t>14.4 Firearms—Shipment or Transportation to a Person Not Licensed as a Dealer, Importer, Manufacturer, or Collector (18 U.S.C. § 922(a)(2))</w:t>
        </w:r>
        <w:r>
          <w:rPr>
            <w:webHidden/>
          </w:rPr>
          <w:tab/>
        </w:r>
        <w:r>
          <w:rPr>
            <w:webHidden/>
          </w:rPr>
          <w:fldChar w:fldCharType="begin"/>
        </w:r>
        <w:r>
          <w:rPr>
            <w:webHidden/>
          </w:rPr>
          <w:instrText xml:space="preserve"> PAGEREF _Toc211607299 \h </w:instrText>
        </w:r>
        <w:r>
          <w:rPr>
            <w:webHidden/>
          </w:rPr>
        </w:r>
        <w:r>
          <w:rPr>
            <w:webHidden/>
          </w:rPr>
          <w:fldChar w:fldCharType="separate"/>
        </w:r>
        <w:r w:rsidR="00E7620C">
          <w:rPr>
            <w:webHidden/>
          </w:rPr>
          <w:t>285</w:t>
        </w:r>
        <w:r>
          <w:rPr>
            <w:webHidden/>
          </w:rPr>
          <w:fldChar w:fldCharType="end"/>
        </w:r>
      </w:hyperlink>
    </w:p>
    <w:p w14:paraId="470C0F24" w14:textId="3CFFF9B3" w:rsidR="00A36B56" w:rsidRDefault="00A36B56">
      <w:pPr>
        <w:pStyle w:val="TOC2"/>
        <w:rPr>
          <w:rFonts w:asciiTheme="minorHAnsi" w:hAnsiTheme="minorHAnsi" w:cstheme="minorBidi"/>
          <w:kern w:val="2"/>
          <w14:ligatures w14:val="standardContextual"/>
        </w:rPr>
      </w:pPr>
      <w:hyperlink w:anchor="_Toc211607300" w:history="1">
        <w:r w:rsidRPr="008E6055">
          <w:rPr>
            <w:rStyle w:val="Hyperlink"/>
          </w:rPr>
          <w:t xml:space="preserve">14.5 Firearms—Transporting or Receiving in State of Residence </w:t>
        </w:r>
        <w:r w:rsidR="00FF34AA">
          <w:rPr>
            <w:rStyle w:val="Hyperlink"/>
          </w:rPr>
          <w:br/>
        </w:r>
        <w:r w:rsidRPr="008E6055">
          <w:rPr>
            <w:rStyle w:val="Hyperlink"/>
          </w:rPr>
          <w:t>(18 U.S.C. § 922(a)(3))</w:t>
        </w:r>
        <w:r>
          <w:rPr>
            <w:webHidden/>
          </w:rPr>
          <w:tab/>
        </w:r>
        <w:r>
          <w:rPr>
            <w:webHidden/>
          </w:rPr>
          <w:fldChar w:fldCharType="begin"/>
        </w:r>
        <w:r>
          <w:rPr>
            <w:webHidden/>
          </w:rPr>
          <w:instrText xml:space="preserve"> PAGEREF _Toc211607300 \h </w:instrText>
        </w:r>
        <w:r>
          <w:rPr>
            <w:webHidden/>
          </w:rPr>
        </w:r>
        <w:r>
          <w:rPr>
            <w:webHidden/>
          </w:rPr>
          <w:fldChar w:fldCharType="separate"/>
        </w:r>
        <w:r w:rsidR="00E7620C">
          <w:rPr>
            <w:webHidden/>
          </w:rPr>
          <w:t>286</w:t>
        </w:r>
        <w:r>
          <w:rPr>
            <w:webHidden/>
          </w:rPr>
          <w:fldChar w:fldCharType="end"/>
        </w:r>
      </w:hyperlink>
    </w:p>
    <w:p w14:paraId="34ADACAC" w14:textId="5BC840A4" w:rsidR="00A36B56" w:rsidRDefault="00A36B56">
      <w:pPr>
        <w:pStyle w:val="TOC2"/>
        <w:rPr>
          <w:rFonts w:asciiTheme="minorHAnsi" w:hAnsiTheme="minorHAnsi" w:cstheme="minorBidi"/>
          <w:kern w:val="2"/>
          <w14:ligatures w14:val="standardContextual"/>
        </w:rPr>
      </w:pPr>
      <w:hyperlink w:anchor="_Toc211607301" w:history="1">
        <w:r w:rsidRPr="008E6055">
          <w:rPr>
            <w:rStyle w:val="Hyperlink"/>
          </w:rPr>
          <w:t>14.6 Firearms—Unlawful Transportation of Destructive Device, Machine Gun, Short-Barreled Shotgun, or Short-Barreled Rifle (18 U.S.C. § 922(a)(4))</w:t>
        </w:r>
        <w:r>
          <w:rPr>
            <w:webHidden/>
          </w:rPr>
          <w:tab/>
        </w:r>
        <w:r>
          <w:rPr>
            <w:webHidden/>
          </w:rPr>
          <w:fldChar w:fldCharType="begin"/>
        </w:r>
        <w:r>
          <w:rPr>
            <w:webHidden/>
          </w:rPr>
          <w:instrText xml:space="preserve"> PAGEREF _Toc211607301 \h </w:instrText>
        </w:r>
        <w:r>
          <w:rPr>
            <w:webHidden/>
          </w:rPr>
        </w:r>
        <w:r>
          <w:rPr>
            <w:webHidden/>
          </w:rPr>
          <w:fldChar w:fldCharType="separate"/>
        </w:r>
        <w:r w:rsidR="00E7620C">
          <w:rPr>
            <w:webHidden/>
          </w:rPr>
          <w:t>287</w:t>
        </w:r>
        <w:r>
          <w:rPr>
            <w:webHidden/>
          </w:rPr>
          <w:fldChar w:fldCharType="end"/>
        </w:r>
      </w:hyperlink>
    </w:p>
    <w:p w14:paraId="05C61F1A" w14:textId="3EC66F90" w:rsidR="00A36B56" w:rsidRDefault="00A36B56">
      <w:pPr>
        <w:pStyle w:val="TOC2"/>
        <w:rPr>
          <w:rFonts w:asciiTheme="minorHAnsi" w:hAnsiTheme="minorHAnsi" w:cstheme="minorBidi"/>
          <w:kern w:val="2"/>
          <w14:ligatures w14:val="standardContextual"/>
        </w:rPr>
      </w:pPr>
      <w:hyperlink w:anchor="_Toc211607302" w:history="1">
        <w:r w:rsidRPr="008E6055">
          <w:rPr>
            <w:rStyle w:val="Hyperlink"/>
          </w:rPr>
          <w:t>14.7 Firearms—Unlawful Disposition by Unlicensed Dealer (18 U.S.C. § 922(a)(5))</w:t>
        </w:r>
        <w:r>
          <w:rPr>
            <w:webHidden/>
          </w:rPr>
          <w:tab/>
        </w:r>
        <w:r>
          <w:rPr>
            <w:webHidden/>
          </w:rPr>
          <w:fldChar w:fldCharType="begin"/>
        </w:r>
        <w:r>
          <w:rPr>
            <w:webHidden/>
          </w:rPr>
          <w:instrText xml:space="preserve"> PAGEREF _Toc211607302 \h </w:instrText>
        </w:r>
        <w:r>
          <w:rPr>
            <w:webHidden/>
          </w:rPr>
        </w:r>
        <w:r>
          <w:rPr>
            <w:webHidden/>
          </w:rPr>
          <w:fldChar w:fldCharType="separate"/>
        </w:r>
        <w:r w:rsidR="00E7620C">
          <w:rPr>
            <w:webHidden/>
          </w:rPr>
          <w:t>289</w:t>
        </w:r>
        <w:r>
          <w:rPr>
            <w:webHidden/>
          </w:rPr>
          <w:fldChar w:fldCharType="end"/>
        </w:r>
      </w:hyperlink>
    </w:p>
    <w:p w14:paraId="1CA3C90B" w14:textId="19978644" w:rsidR="00A36B56" w:rsidRDefault="00A36B56">
      <w:pPr>
        <w:pStyle w:val="TOC2"/>
        <w:rPr>
          <w:rFonts w:asciiTheme="minorHAnsi" w:hAnsiTheme="minorHAnsi" w:cstheme="minorBidi"/>
          <w:kern w:val="2"/>
          <w14:ligatures w14:val="standardContextual"/>
        </w:rPr>
      </w:pPr>
      <w:hyperlink w:anchor="_Toc211607303" w:history="1">
        <w:r w:rsidRPr="008E6055">
          <w:rPr>
            <w:rStyle w:val="Hyperlink"/>
          </w:rPr>
          <w:t>14.8 Firearms—False Statement or Identification in Acquisition or Attempted Acquisition (18 U.S.C. § 922(a)(6))</w:t>
        </w:r>
        <w:r>
          <w:rPr>
            <w:webHidden/>
          </w:rPr>
          <w:tab/>
        </w:r>
        <w:r>
          <w:rPr>
            <w:webHidden/>
          </w:rPr>
          <w:fldChar w:fldCharType="begin"/>
        </w:r>
        <w:r>
          <w:rPr>
            <w:webHidden/>
          </w:rPr>
          <w:instrText xml:space="preserve"> PAGEREF _Toc211607303 \h </w:instrText>
        </w:r>
        <w:r>
          <w:rPr>
            <w:webHidden/>
          </w:rPr>
        </w:r>
        <w:r>
          <w:rPr>
            <w:webHidden/>
          </w:rPr>
          <w:fldChar w:fldCharType="separate"/>
        </w:r>
        <w:r w:rsidR="00E7620C">
          <w:rPr>
            <w:webHidden/>
          </w:rPr>
          <w:t>290</w:t>
        </w:r>
        <w:r>
          <w:rPr>
            <w:webHidden/>
          </w:rPr>
          <w:fldChar w:fldCharType="end"/>
        </w:r>
      </w:hyperlink>
    </w:p>
    <w:p w14:paraId="52645EFF" w14:textId="2246D5FC" w:rsidR="00A36B56" w:rsidRDefault="00A36B56">
      <w:pPr>
        <w:pStyle w:val="TOC2"/>
        <w:rPr>
          <w:rFonts w:asciiTheme="minorHAnsi" w:hAnsiTheme="minorHAnsi" w:cstheme="minorBidi"/>
          <w:kern w:val="2"/>
          <w14:ligatures w14:val="standardContextual"/>
        </w:rPr>
      </w:pPr>
      <w:hyperlink w:anchor="_Toc211607304" w:history="1">
        <w:r w:rsidRPr="008E6055">
          <w:rPr>
            <w:rStyle w:val="Hyperlink"/>
          </w:rPr>
          <w:t>14.9 Firearms—Unlawful Sale or Delivery (18 U.S.C. § 922(b)(1)-(3))</w:t>
        </w:r>
        <w:r>
          <w:rPr>
            <w:webHidden/>
          </w:rPr>
          <w:tab/>
        </w:r>
        <w:r>
          <w:rPr>
            <w:webHidden/>
          </w:rPr>
          <w:fldChar w:fldCharType="begin"/>
        </w:r>
        <w:r>
          <w:rPr>
            <w:webHidden/>
          </w:rPr>
          <w:instrText xml:space="preserve"> PAGEREF _Toc211607304 \h </w:instrText>
        </w:r>
        <w:r>
          <w:rPr>
            <w:webHidden/>
          </w:rPr>
        </w:r>
        <w:r>
          <w:rPr>
            <w:webHidden/>
          </w:rPr>
          <w:fldChar w:fldCharType="separate"/>
        </w:r>
        <w:r w:rsidR="00E7620C">
          <w:rPr>
            <w:webHidden/>
          </w:rPr>
          <w:t>291</w:t>
        </w:r>
        <w:r>
          <w:rPr>
            <w:webHidden/>
          </w:rPr>
          <w:fldChar w:fldCharType="end"/>
        </w:r>
      </w:hyperlink>
    </w:p>
    <w:p w14:paraId="6F9D38B9" w14:textId="0F97270A" w:rsidR="00A36B56" w:rsidRDefault="00A36B56">
      <w:pPr>
        <w:pStyle w:val="TOC2"/>
        <w:rPr>
          <w:rFonts w:asciiTheme="minorHAnsi" w:hAnsiTheme="minorHAnsi" w:cstheme="minorBidi"/>
          <w:kern w:val="2"/>
          <w14:ligatures w14:val="standardContextual"/>
        </w:rPr>
      </w:pPr>
      <w:hyperlink w:anchor="_Toc211607305" w:history="1">
        <w:r w:rsidRPr="008E6055">
          <w:rPr>
            <w:rStyle w:val="Hyperlink"/>
          </w:rPr>
          <w:t xml:space="preserve">14.10 Firearms—Unlawful Sale or Delivery Without Specific Authority </w:t>
        </w:r>
        <w:r w:rsidR="00FF34AA">
          <w:rPr>
            <w:rStyle w:val="Hyperlink"/>
          </w:rPr>
          <w:br/>
        </w:r>
        <w:r w:rsidRPr="008E6055">
          <w:rPr>
            <w:rStyle w:val="Hyperlink"/>
          </w:rPr>
          <w:t>(18 U.S.C. § 922(b)(4))</w:t>
        </w:r>
        <w:r>
          <w:rPr>
            <w:webHidden/>
          </w:rPr>
          <w:tab/>
        </w:r>
        <w:r>
          <w:rPr>
            <w:webHidden/>
          </w:rPr>
          <w:fldChar w:fldCharType="begin"/>
        </w:r>
        <w:r>
          <w:rPr>
            <w:webHidden/>
          </w:rPr>
          <w:instrText xml:space="preserve"> PAGEREF _Toc211607305 \h </w:instrText>
        </w:r>
        <w:r>
          <w:rPr>
            <w:webHidden/>
          </w:rPr>
        </w:r>
        <w:r>
          <w:rPr>
            <w:webHidden/>
          </w:rPr>
          <w:fldChar w:fldCharType="separate"/>
        </w:r>
        <w:r w:rsidR="00E7620C">
          <w:rPr>
            <w:webHidden/>
          </w:rPr>
          <w:t>292</w:t>
        </w:r>
        <w:r>
          <w:rPr>
            <w:webHidden/>
          </w:rPr>
          <w:fldChar w:fldCharType="end"/>
        </w:r>
      </w:hyperlink>
    </w:p>
    <w:p w14:paraId="7D95F41C" w14:textId="58670271" w:rsidR="00A36B56" w:rsidRDefault="00A36B56">
      <w:pPr>
        <w:pStyle w:val="TOC2"/>
        <w:rPr>
          <w:rFonts w:asciiTheme="minorHAnsi" w:hAnsiTheme="minorHAnsi" w:cstheme="minorBidi"/>
          <w:kern w:val="2"/>
          <w14:ligatures w14:val="standardContextual"/>
        </w:rPr>
      </w:pPr>
      <w:hyperlink w:anchor="_Toc211607306" w:history="1">
        <w:r w:rsidRPr="008E6055">
          <w:rPr>
            <w:rStyle w:val="Hyperlink"/>
          </w:rPr>
          <w:t>14.11 Firearms—Unlawful Sale (18 U.S.C. § 922(d))</w:t>
        </w:r>
        <w:r>
          <w:rPr>
            <w:webHidden/>
          </w:rPr>
          <w:tab/>
        </w:r>
        <w:r>
          <w:rPr>
            <w:webHidden/>
          </w:rPr>
          <w:fldChar w:fldCharType="begin"/>
        </w:r>
        <w:r>
          <w:rPr>
            <w:webHidden/>
          </w:rPr>
          <w:instrText xml:space="preserve"> PAGEREF _Toc211607306 \h </w:instrText>
        </w:r>
        <w:r>
          <w:rPr>
            <w:webHidden/>
          </w:rPr>
        </w:r>
        <w:r>
          <w:rPr>
            <w:webHidden/>
          </w:rPr>
          <w:fldChar w:fldCharType="separate"/>
        </w:r>
        <w:r w:rsidR="00E7620C">
          <w:rPr>
            <w:webHidden/>
          </w:rPr>
          <w:t>293</w:t>
        </w:r>
        <w:r>
          <w:rPr>
            <w:webHidden/>
          </w:rPr>
          <w:fldChar w:fldCharType="end"/>
        </w:r>
      </w:hyperlink>
    </w:p>
    <w:p w14:paraId="7CC2CD61" w14:textId="5F5E81EC" w:rsidR="00A36B56" w:rsidRDefault="00A36B56">
      <w:pPr>
        <w:pStyle w:val="TOC2"/>
        <w:rPr>
          <w:rFonts w:asciiTheme="minorHAnsi" w:hAnsiTheme="minorHAnsi" w:cstheme="minorBidi"/>
          <w:kern w:val="2"/>
          <w14:ligatures w14:val="standardContextual"/>
        </w:rPr>
      </w:pPr>
      <w:hyperlink w:anchor="_Toc211607307" w:history="1">
        <w:r w:rsidRPr="008E6055">
          <w:rPr>
            <w:rStyle w:val="Hyperlink"/>
          </w:rPr>
          <w:t>14.12 Firearms—Delivery to Carrier Without Written Notice (18 U.S.C. § 922(e))</w:t>
        </w:r>
        <w:r>
          <w:rPr>
            <w:webHidden/>
          </w:rPr>
          <w:tab/>
        </w:r>
        <w:r>
          <w:rPr>
            <w:webHidden/>
          </w:rPr>
          <w:fldChar w:fldCharType="begin"/>
        </w:r>
        <w:r>
          <w:rPr>
            <w:webHidden/>
          </w:rPr>
          <w:instrText xml:space="preserve"> PAGEREF _Toc211607307 \h </w:instrText>
        </w:r>
        <w:r>
          <w:rPr>
            <w:webHidden/>
          </w:rPr>
        </w:r>
        <w:r>
          <w:rPr>
            <w:webHidden/>
          </w:rPr>
          <w:fldChar w:fldCharType="separate"/>
        </w:r>
        <w:r w:rsidR="00E7620C">
          <w:rPr>
            <w:webHidden/>
          </w:rPr>
          <w:t>294</w:t>
        </w:r>
        <w:r>
          <w:rPr>
            <w:webHidden/>
          </w:rPr>
          <w:fldChar w:fldCharType="end"/>
        </w:r>
      </w:hyperlink>
    </w:p>
    <w:p w14:paraId="584E0224" w14:textId="0B7C56DD" w:rsidR="00A36B56" w:rsidRDefault="00A36B56">
      <w:pPr>
        <w:pStyle w:val="TOC2"/>
        <w:rPr>
          <w:rFonts w:asciiTheme="minorHAnsi" w:hAnsiTheme="minorHAnsi" w:cstheme="minorBidi"/>
          <w:kern w:val="2"/>
          <w14:ligatures w14:val="standardContextual"/>
        </w:rPr>
      </w:pPr>
      <w:hyperlink w:anchor="_Toc211607308" w:history="1">
        <w:r w:rsidRPr="008E6055">
          <w:rPr>
            <w:rStyle w:val="Hyperlink"/>
          </w:rPr>
          <w:t>14.13 Firearms—Unlawful Receipt (18 U.S.C. § 922(g))</w:t>
        </w:r>
        <w:r>
          <w:rPr>
            <w:webHidden/>
          </w:rPr>
          <w:tab/>
        </w:r>
        <w:r>
          <w:rPr>
            <w:webHidden/>
          </w:rPr>
          <w:fldChar w:fldCharType="begin"/>
        </w:r>
        <w:r>
          <w:rPr>
            <w:webHidden/>
          </w:rPr>
          <w:instrText xml:space="preserve"> PAGEREF _Toc211607308 \h </w:instrText>
        </w:r>
        <w:r>
          <w:rPr>
            <w:webHidden/>
          </w:rPr>
        </w:r>
        <w:r>
          <w:rPr>
            <w:webHidden/>
          </w:rPr>
          <w:fldChar w:fldCharType="separate"/>
        </w:r>
        <w:r w:rsidR="00E7620C">
          <w:rPr>
            <w:webHidden/>
          </w:rPr>
          <w:t>295</w:t>
        </w:r>
        <w:r>
          <w:rPr>
            <w:webHidden/>
          </w:rPr>
          <w:fldChar w:fldCharType="end"/>
        </w:r>
      </w:hyperlink>
    </w:p>
    <w:p w14:paraId="43B4FB51" w14:textId="6764CBB2" w:rsidR="00A36B56" w:rsidRDefault="00A36B56">
      <w:pPr>
        <w:pStyle w:val="TOC2"/>
        <w:rPr>
          <w:rFonts w:asciiTheme="minorHAnsi" w:hAnsiTheme="minorHAnsi" w:cstheme="minorBidi"/>
          <w:kern w:val="2"/>
          <w14:ligatures w14:val="standardContextual"/>
        </w:rPr>
      </w:pPr>
      <w:hyperlink w:anchor="_Toc211607309" w:history="1">
        <w:r w:rsidRPr="008E6055">
          <w:rPr>
            <w:rStyle w:val="Hyperlink"/>
          </w:rPr>
          <w:t>14.14 Firearms—Unlawful Shipment or Transportation (18 U.S.C. § 922(g))</w:t>
        </w:r>
        <w:r>
          <w:rPr>
            <w:webHidden/>
          </w:rPr>
          <w:tab/>
        </w:r>
        <w:r>
          <w:rPr>
            <w:webHidden/>
          </w:rPr>
          <w:fldChar w:fldCharType="begin"/>
        </w:r>
        <w:r>
          <w:rPr>
            <w:webHidden/>
          </w:rPr>
          <w:instrText xml:space="preserve"> PAGEREF _Toc211607309 \h </w:instrText>
        </w:r>
        <w:r>
          <w:rPr>
            <w:webHidden/>
          </w:rPr>
        </w:r>
        <w:r>
          <w:rPr>
            <w:webHidden/>
          </w:rPr>
          <w:fldChar w:fldCharType="separate"/>
        </w:r>
        <w:r w:rsidR="00E7620C">
          <w:rPr>
            <w:webHidden/>
          </w:rPr>
          <w:t>298</w:t>
        </w:r>
        <w:r>
          <w:rPr>
            <w:webHidden/>
          </w:rPr>
          <w:fldChar w:fldCharType="end"/>
        </w:r>
      </w:hyperlink>
    </w:p>
    <w:p w14:paraId="111A1CE8" w14:textId="05D3FE05" w:rsidR="00A36B56" w:rsidRDefault="00A36B56">
      <w:pPr>
        <w:pStyle w:val="TOC2"/>
        <w:rPr>
          <w:rFonts w:asciiTheme="minorHAnsi" w:hAnsiTheme="minorHAnsi" w:cstheme="minorBidi"/>
          <w:kern w:val="2"/>
          <w14:ligatures w14:val="standardContextual"/>
        </w:rPr>
      </w:pPr>
      <w:hyperlink w:anchor="_Toc211607310" w:history="1">
        <w:r w:rsidRPr="008E6055">
          <w:rPr>
            <w:rStyle w:val="Hyperlink"/>
          </w:rPr>
          <w:t>14.15 Firearms—Unlawful Possession (18 U.S.C. § 922(g))</w:t>
        </w:r>
        <w:r>
          <w:rPr>
            <w:webHidden/>
          </w:rPr>
          <w:tab/>
        </w:r>
        <w:r>
          <w:rPr>
            <w:webHidden/>
          </w:rPr>
          <w:fldChar w:fldCharType="begin"/>
        </w:r>
        <w:r>
          <w:rPr>
            <w:webHidden/>
          </w:rPr>
          <w:instrText xml:space="preserve"> PAGEREF _Toc211607310 \h </w:instrText>
        </w:r>
        <w:r>
          <w:rPr>
            <w:webHidden/>
          </w:rPr>
        </w:r>
        <w:r>
          <w:rPr>
            <w:webHidden/>
          </w:rPr>
          <w:fldChar w:fldCharType="separate"/>
        </w:r>
        <w:r w:rsidR="00E7620C">
          <w:rPr>
            <w:webHidden/>
          </w:rPr>
          <w:t>299</w:t>
        </w:r>
        <w:r>
          <w:rPr>
            <w:webHidden/>
          </w:rPr>
          <w:fldChar w:fldCharType="end"/>
        </w:r>
      </w:hyperlink>
    </w:p>
    <w:p w14:paraId="31D3B8E3" w14:textId="0D83D001" w:rsidR="00A36B56" w:rsidRDefault="00A36B56">
      <w:pPr>
        <w:pStyle w:val="TOC2"/>
        <w:rPr>
          <w:rFonts w:asciiTheme="minorHAnsi" w:hAnsiTheme="minorHAnsi" w:cstheme="minorBidi"/>
          <w:kern w:val="2"/>
          <w14:ligatures w14:val="standardContextual"/>
        </w:rPr>
      </w:pPr>
      <w:hyperlink w:anchor="_Toc211607311" w:history="1">
        <w:r w:rsidRPr="008E6055">
          <w:rPr>
            <w:rStyle w:val="Hyperlink"/>
          </w:rPr>
          <w:t>14.16 Firearms— Armed Career Criminal Act (18 U.S.C. § 924(e))</w:t>
        </w:r>
        <w:r>
          <w:rPr>
            <w:webHidden/>
          </w:rPr>
          <w:tab/>
        </w:r>
        <w:r>
          <w:rPr>
            <w:webHidden/>
          </w:rPr>
          <w:fldChar w:fldCharType="begin"/>
        </w:r>
        <w:r>
          <w:rPr>
            <w:webHidden/>
          </w:rPr>
          <w:instrText xml:space="preserve"> PAGEREF _Toc211607311 \h </w:instrText>
        </w:r>
        <w:r>
          <w:rPr>
            <w:webHidden/>
          </w:rPr>
        </w:r>
        <w:r>
          <w:rPr>
            <w:webHidden/>
          </w:rPr>
          <w:fldChar w:fldCharType="separate"/>
        </w:r>
        <w:r w:rsidR="00E7620C">
          <w:rPr>
            <w:webHidden/>
          </w:rPr>
          <w:t>303</w:t>
        </w:r>
        <w:r>
          <w:rPr>
            <w:webHidden/>
          </w:rPr>
          <w:fldChar w:fldCharType="end"/>
        </w:r>
      </w:hyperlink>
    </w:p>
    <w:p w14:paraId="2268B6AE" w14:textId="75780A8C" w:rsidR="00A36B56" w:rsidRDefault="00A36B56">
      <w:pPr>
        <w:pStyle w:val="TOC2"/>
        <w:rPr>
          <w:rFonts w:asciiTheme="minorHAnsi" w:hAnsiTheme="minorHAnsi" w:cstheme="minorBidi"/>
          <w:kern w:val="2"/>
          <w14:ligatures w14:val="standardContextual"/>
        </w:rPr>
      </w:pPr>
      <w:hyperlink w:anchor="_Toc211607312" w:history="1">
        <w:r w:rsidRPr="008E6055">
          <w:rPr>
            <w:rStyle w:val="Hyperlink"/>
          </w:rPr>
          <w:t>14.18 Firearms—Transportation or Shipment of Stolen Firearm (18 U.S.C. § 922(i))</w:t>
        </w:r>
        <w:r>
          <w:rPr>
            <w:webHidden/>
          </w:rPr>
          <w:tab/>
        </w:r>
        <w:r>
          <w:rPr>
            <w:webHidden/>
          </w:rPr>
          <w:fldChar w:fldCharType="begin"/>
        </w:r>
        <w:r>
          <w:rPr>
            <w:webHidden/>
          </w:rPr>
          <w:instrText xml:space="preserve"> PAGEREF _Toc211607312 \h </w:instrText>
        </w:r>
        <w:r>
          <w:rPr>
            <w:webHidden/>
          </w:rPr>
        </w:r>
        <w:r>
          <w:rPr>
            <w:webHidden/>
          </w:rPr>
          <w:fldChar w:fldCharType="separate"/>
        </w:r>
        <w:r w:rsidR="00E7620C">
          <w:rPr>
            <w:webHidden/>
          </w:rPr>
          <w:t>305</w:t>
        </w:r>
        <w:r>
          <w:rPr>
            <w:webHidden/>
          </w:rPr>
          <w:fldChar w:fldCharType="end"/>
        </w:r>
      </w:hyperlink>
    </w:p>
    <w:p w14:paraId="2634FF5D" w14:textId="2774F643" w:rsidR="00A36B56" w:rsidRDefault="00A36B56">
      <w:pPr>
        <w:pStyle w:val="TOC2"/>
        <w:rPr>
          <w:rFonts w:asciiTheme="minorHAnsi" w:hAnsiTheme="minorHAnsi" w:cstheme="minorBidi"/>
          <w:kern w:val="2"/>
          <w14:ligatures w14:val="standardContextual"/>
        </w:rPr>
      </w:pPr>
      <w:hyperlink w:anchor="_Toc211607313" w:history="1">
        <w:r w:rsidRPr="008E6055">
          <w:rPr>
            <w:rStyle w:val="Hyperlink"/>
          </w:rPr>
          <w:t>14.19 Firearms—Transportation, Shipment, Possession, or Receipt in Commerce with Removed or Altered Serial Number (18 U.S.C. § 922(k))</w:t>
        </w:r>
        <w:r>
          <w:rPr>
            <w:webHidden/>
          </w:rPr>
          <w:tab/>
        </w:r>
        <w:r>
          <w:rPr>
            <w:webHidden/>
          </w:rPr>
          <w:fldChar w:fldCharType="begin"/>
        </w:r>
        <w:r>
          <w:rPr>
            <w:webHidden/>
          </w:rPr>
          <w:instrText xml:space="preserve"> PAGEREF _Toc211607313 \h </w:instrText>
        </w:r>
        <w:r>
          <w:rPr>
            <w:webHidden/>
          </w:rPr>
        </w:r>
        <w:r>
          <w:rPr>
            <w:webHidden/>
          </w:rPr>
          <w:fldChar w:fldCharType="separate"/>
        </w:r>
        <w:r w:rsidR="00E7620C">
          <w:rPr>
            <w:webHidden/>
          </w:rPr>
          <w:t>306</w:t>
        </w:r>
        <w:r>
          <w:rPr>
            <w:webHidden/>
          </w:rPr>
          <w:fldChar w:fldCharType="end"/>
        </w:r>
      </w:hyperlink>
    </w:p>
    <w:p w14:paraId="5A355791" w14:textId="71C96F1B" w:rsidR="00A36B56" w:rsidRDefault="00A36B56">
      <w:pPr>
        <w:pStyle w:val="TOC2"/>
        <w:rPr>
          <w:rFonts w:asciiTheme="minorHAnsi" w:hAnsiTheme="minorHAnsi" w:cstheme="minorBidi"/>
          <w:kern w:val="2"/>
          <w14:ligatures w14:val="standardContextual"/>
        </w:rPr>
      </w:pPr>
      <w:hyperlink w:anchor="_Toc211607314" w:history="1">
        <w:r w:rsidRPr="008E6055">
          <w:rPr>
            <w:rStyle w:val="Hyperlink"/>
          </w:rPr>
          <w:t xml:space="preserve">14.20 Firearms—Shipment or Transportation by Person Under Indictment for Felony </w:t>
        </w:r>
        <w:r w:rsidR="00FF34AA">
          <w:rPr>
            <w:rStyle w:val="Hyperlink"/>
          </w:rPr>
          <w:br/>
        </w:r>
        <w:r w:rsidRPr="008E6055">
          <w:rPr>
            <w:rStyle w:val="Hyperlink"/>
          </w:rPr>
          <w:t>(18 U.S.C. § 922(n))</w:t>
        </w:r>
        <w:r>
          <w:rPr>
            <w:webHidden/>
          </w:rPr>
          <w:tab/>
        </w:r>
        <w:r>
          <w:rPr>
            <w:webHidden/>
          </w:rPr>
          <w:fldChar w:fldCharType="begin"/>
        </w:r>
        <w:r>
          <w:rPr>
            <w:webHidden/>
          </w:rPr>
          <w:instrText xml:space="preserve"> PAGEREF _Toc211607314 \h </w:instrText>
        </w:r>
        <w:r>
          <w:rPr>
            <w:webHidden/>
          </w:rPr>
        </w:r>
        <w:r>
          <w:rPr>
            <w:webHidden/>
          </w:rPr>
          <w:fldChar w:fldCharType="separate"/>
        </w:r>
        <w:r w:rsidR="00E7620C">
          <w:rPr>
            <w:webHidden/>
          </w:rPr>
          <w:t>307</w:t>
        </w:r>
        <w:r>
          <w:rPr>
            <w:webHidden/>
          </w:rPr>
          <w:fldChar w:fldCharType="end"/>
        </w:r>
      </w:hyperlink>
    </w:p>
    <w:p w14:paraId="4B6D4C23" w14:textId="3EF5AB52" w:rsidR="00A36B56" w:rsidRDefault="00A36B56">
      <w:pPr>
        <w:pStyle w:val="TOC2"/>
        <w:rPr>
          <w:rFonts w:asciiTheme="minorHAnsi" w:hAnsiTheme="minorHAnsi" w:cstheme="minorBidi"/>
          <w:kern w:val="2"/>
          <w14:ligatures w14:val="standardContextual"/>
        </w:rPr>
      </w:pPr>
      <w:hyperlink w:anchor="_Toc211607315" w:history="1">
        <w:r w:rsidRPr="008E6055">
          <w:rPr>
            <w:rStyle w:val="Hyperlink"/>
          </w:rPr>
          <w:t xml:space="preserve">14.21 Firearms—Receipt by Person Under Indictment for Felony </w:t>
        </w:r>
        <w:r w:rsidR="00FF34AA">
          <w:rPr>
            <w:rStyle w:val="Hyperlink"/>
          </w:rPr>
          <w:br/>
        </w:r>
        <w:r w:rsidRPr="008E6055">
          <w:rPr>
            <w:rStyle w:val="Hyperlink"/>
          </w:rPr>
          <w:t>(18 U.S.C. § 922(n))</w:t>
        </w:r>
        <w:r>
          <w:rPr>
            <w:webHidden/>
          </w:rPr>
          <w:tab/>
        </w:r>
        <w:r>
          <w:rPr>
            <w:webHidden/>
          </w:rPr>
          <w:fldChar w:fldCharType="begin"/>
        </w:r>
        <w:r>
          <w:rPr>
            <w:webHidden/>
          </w:rPr>
          <w:instrText xml:space="preserve"> PAGEREF _Toc211607315 \h </w:instrText>
        </w:r>
        <w:r>
          <w:rPr>
            <w:webHidden/>
          </w:rPr>
        </w:r>
        <w:r>
          <w:rPr>
            <w:webHidden/>
          </w:rPr>
          <w:fldChar w:fldCharType="separate"/>
        </w:r>
        <w:r w:rsidR="00E7620C">
          <w:rPr>
            <w:webHidden/>
          </w:rPr>
          <w:t>308</w:t>
        </w:r>
        <w:r>
          <w:rPr>
            <w:webHidden/>
          </w:rPr>
          <w:fldChar w:fldCharType="end"/>
        </w:r>
      </w:hyperlink>
    </w:p>
    <w:p w14:paraId="3B0EBB39" w14:textId="6BBA2620" w:rsidR="00A36B56" w:rsidRDefault="00A36B56">
      <w:pPr>
        <w:pStyle w:val="TOC2"/>
        <w:rPr>
          <w:rFonts w:asciiTheme="minorHAnsi" w:hAnsiTheme="minorHAnsi" w:cstheme="minorBidi"/>
          <w:kern w:val="2"/>
          <w14:ligatures w14:val="standardContextual"/>
        </w:rPr>
      </w:pPr>
      <w:hyperlink w:anchor="_Toc211607316" w:history="1">
        <w:r w:rsidRPr="008E6055">
          <w:rPr>
            <w:rStyle w:val="Hyperlink"/>
          </w:rPr>
          <w:t>14.22 Firearms–Using, Carrying, or Brandishing in Commission of Crime of Violence or Drug Trafficking Crime (18 U.S.C. § 924(c))</w:t>
        </w:r>
        <w:r>
          <w:rPr>
            <w:webHidden/>
          </w:rPr>
          <w:tab/>
        </w:r>
        <w:r>
          <w:rPr>
            <w:webHidden/>
          </w:rPr>
          <w:fldChar w:fldCharType="begin"/>
        </w:r>
        <w:r>
          <w:rPr>
            <w:webHidden/>
          </w:rPr>
          <w:instrText xml:space="preserve"> PAGEREF _Toc211607316 \h </w:instrText>
        </w:r>
        <w:r>
          <w:rPr>
            <w:webHidden/>
          </w:rPr>
        </w:r>
        <w:r>
          <w:rPr>
            <w:webHidden/>
          </w:rPr>
          <w:fldChar w:fldCharType="separate"/>
        </w:r>
        <w:r w:rsidR="00E7620C">
          <w:rPr>
            <w:webHidden/>
          </w:rPr>
          <w:t>309</w:t>
        </w:r>
        <w:r>
          <w:rPr>
            <w:webHidden/>
          </w:rPr>
          <w:fldChar w:fldCharType="end"/>
        </w:r>
      </w:hyperlink>
    </w:p>
    <w:p w14:paraId="3F3151C0" w14:textId="3747F72F" w:rsidR="00A36B56" w:rsidRDefault="00A36B56">
      <w:pPr>
        <w:pStyle w:val="TOC2"/>
        <w:rPr>
          <w:rFonts w:asciiTheme="minorHAnsi" w:hAnsiTheme="minorHAnsi" w:cstheme="minorBidi"/>
          <w:kern w:val="2"/>
          <w14:ligatures w14:val="standardContextual"/>
        </w:rPr>
      </w:pPr>
      <w:hyperlink w:anchor="_Toc211607317" w:history="1">
        <w:r w:rsidRPr="008E6055">
          <w:rPr>
            <w:rStyle w:val="Hyperlink"/>
          </w:rPr>
          <w:t>14.23 Firearms—Possession in Furtherance of Crime of Violence or Drug Trafficking Crime (18 U.S.C. § 924(c))</w:t>
        </w:r>
        <w:r>
          <w:rPr>
            <w:webHidden/>
          </w:rPr>
          <w:tab/>
        </w:r>
        <w:r>
          <w:rPr>
            <w:webHidden/>
          </w:rPr>
          <w:fldChar w:fldCharType="begin"/>
        </w:r>
        <w:r>
          <w:rPr>
            <w:webHidden/>
          </w:rPr>
          <w:instrText xml:space="preserve"> PAGEREF _Toc211607317 \h </w:instrText>
        </w:r>
        <w:r>
          <w:rPr>
            <w:webHidden/>
          </w:rPr>
        </w:r>
        <w:r>
          <w:rPr>
            <w:webHidden/>
          </w:rPr>
          <w:fldChar w:fldCharType="separate"/>
        </w:r>
        <w:r w:rsidR="00E7620C">
          <w:rPr>
            <w:webHidden/>
          </w:rPr>
          <w:t>313</w:t>
        </w:r>
        <w:r>
          <w:rPr>
            <w:webHidden/>
          </w:rPr>
          <w:fldChar w:fldCharType="end"/>
        </w:r>
      </w:hyperlink>
    </w:p>
    <w:p w14:paraId="6219F6A2" w14:textId="567B3825" w:rsidR="00A36B56" w:rsidRDefault="00A36B56">
      <w:pPr>
        <w:pStyle w:val="TOC2"/>
        <w:rPr>
          <w:rFonts w:asciiTheme="minorHAnsi" w:hAnsiTheme="minorHAnsi" w:cstheme="minorBidi"/>
          <w:kern w:val="2"/>
          <w14:ligatures w14:val="standardContextual"/>
        </w:rPr>
      </w:pPr>
      <w:hyperlink w:anchor="_Toc211607318" w:history="1">
        <w:r w:rsidRPr="008E6055">
          <w:rPr>
            <w:rStyle w:val="Hyperlink"/>
          </w:rPr>
          <w:t>14.24   Firearms—Unlawful Possession of Body Armor (18 U.S.C. § 931(a))</w:t>
        </w:r>
        <w:r>
          <w:rPr>
            <w:webHidden/>
          </w:rPr>
          <w:tab/>
        </w:r>
        <w:r>
          <w:rPr>
            <w:webHidden/>
          </w:rPr>
          <w:fldChar w:fldCharType="begin"/>
        </w:r>
        <w:r>
          <w:rPr>
            <w:webHidden/>
          </w:rPr>
          <w:instrText xml:space="preserve"> PAGEREF _Toc211607318 \h </w:instrText>
        </w:r>
        <w:r>
          <w:rPr>
            <w:webHidden/>
          </w:rPr>
        </w:r>
        <w:r>
          <w:rPr>
            <w:webHidden/>
          </w:rPr>
          <w:fldChar w:fldCharType="separate"/>
        </w:r>
        <w:r w:rsidR="00E7620C">
          <w:rPr>
            <w:webHidden/>
          </w:rPr>
          <w:t>316</w:t>
        </w:r>
        <w:r>
          <w:rPr>
            <w:webHidden/>
          </w:rPr>
          <w:fldChar w:fldCharType="end"/>
        </w:r>
      </w:hyperlink>
    </w:p>
    <w:p w14:paraId="1917946C" w14:textId="44CBBCAE" w:rsidR="00A36B56" w:rsidRDefault="00A36B56">
      <w:pPr>
        <w:pStyle w:val="TOC2"/>
        <w:rPr>
          <w:rFonts w:asciiTheme="minorHAnsi" w:hAnsiTheme="minorHAnsi" w:cstheme="minorBidi"/>
          <w:kern w:val="2"/>
          <w14:ligatures w14:val="standardContextual"/>
        </w:rPr>
      </w:pPr>
      <w:hyperlink w:anchor="_Toc211607319" w:history="1">
        <w:r w:rsidRPr="008E6055">
          <w:rPr>
            <w:rStyle w:val="Hyperlink"/>
          </w:rPr>
          <w:t>14.25 Firearms—Possession of Unregistered Firearm (26 U.S.C. § 5861(d))</w:t>
        </w:r>
        <w:r>
          <w:rPr>
            <w:webHidden/>
          </w:rPr>
          <w:tab/>
        </w:r>
        <w:r>
          <w:rPr>
            <w:webHidden/>
          </w:rPr>
          <w:fldChar w:fldCharType="begin"/>
        </w:r>
        <w:r>
          <w:rPr>
            <w:webHidden/>
          </w:rPr>
          <w:instrText xml:space="preserve"> PAGEREF _Toc211607319 \h </w:instrText>
        </w:r>
        <w:r>
          <w:rPr>
            <w:webHidden/>
          </w:rPr>
        </w:r>
        <w:r>
          <w:rPr>
            <w:webHidden/>
          </w:rPr>
          <w:fldChar w:fldCharType="separate"/>
        </w:r>
        <w:r w:rsidR="00E7620C">
          <w:rPr>
            <w:webHidden/>
          </w:rPr>
          <w:t>317</w:t>
        </w:r>
        <w:r>
          <w:rPr>
            <w:webHidden/>
          </w:rPr>
          <w:fldChar w:fldCharType="end"/>
        </w:r>
      </w:hyperlink>
    </w:p>
    <w:p w14:paraId="38A5B878" w14:textId="0234028E" w:rsidR="00A36B56" w:rsidRDefault="00A36B56">
      <w:pPr>
        <w:pStyle w:val="TOC2"/>
        <w:rPr>
          <w:rFonts w:asciiTheme="minorHAnsi" w:hAnsiTheme="minorHAnsi" w:cstheme="minorBidi"/>
          <w:kern w:val="2"/>
          <w14:ligatures w14:val="standardContextual"/>
        </w:rPr>
      </w:pPr>
      <w:hyperlink w:anchor="_Toc211607320" w:history="1">
        <w:r w:rsidRPr="008E6055">
          <w:rPr>
            <w:rStyle w:val="Hyperlink"/>
          </w:rPr>
          <w:t>14.26 Firearms—Destructive Devices— Component Parts (26 U.S.C. § 5861(d))</w:t>
        </w:r>
        <w:r>
          <w:rPr>
            <w:webHidden/>
          </w:rPr>
          <w:tab/>
        </w:r>
        <w:r>
          <w:rPr>
            <w:webHidden/>
          </w:rPr>
          <w:fldChar w:fldCharType="begin"/>
        </w:r>
        <w:r>
          <w:rPr>
            <w:webHidden/>
          </w:rPr>
          <w:instrText xml:space="preserve"> PAGEREF _Toc211607320 \h </w:instrText>
        </w:r>
        <w:r>
          <w:rPr>
            <w:webHidden/>
          </w:rPr>
        </w:r>
        <w:r>
          <w:rPr>
            <w:webHidden/>
          </w:rPr>
          <w:fldChar w:fldCharType="separate"/>
        </w:r>
        <w:r w:rsidR="00E7620C">
          <w:rPr>
            <w:webHidden/>
          </w:rPr>
          <w:t>318</w:t>
        </w:r>
        <w:r>
          <w:rPr>
            <w:webHidden/>
          </w:rPr>
          <w:fldChar w:fldCharType="end"/>
        </w:r>
      </w:hyperlink>
    </w:p>
    <w:p w14:paraId="48A2A723" w14:textId="1F66E5BA" w:rsidR="00A36B56" w:rsidRDefault="00A36B56">
      <w:pPr>
        <w:pStyle w:val="TOC2"/>
        <w:rPr>
          <w:rFonts w:asciiTheme="minorHAnsi" w:hAnsiTheme="minorHAnsi" w:cstheme="minorBidi"/>
          <w:kern w:val="2"/>
          <w14:ligatures w14:val="standardContextual"/>
        </w:rPr>
      </w:pPr>
      <w:hyperlink w:anchor="_Toc211607321" w:history="1">
        <w:r w:rsidRPr="008E6055">
          <w:rPr>
            <w:rStyle w:val="Hyperlink"/>
          </w:rPr>
          <w:t>14.27 Firearms—Possession Without Serial Number (26 U.S.C. § 5861(i))</w:t>
        </w:r>
        <w:r>
          <w:rPr>
            <w:webHidden/>
          </w:rPr>
          <w:tab/>
        </w:r>
        <w:r>
          <w:rPr>
            <w:webHidden/>
          </w:rPr>
          <w:fldChar w:fldCharType="begin"/>
        </w:r>
        <w:r>
          <w:rPr>
            <w:webHidden/>
          </w:rPr>
          <w:instrText xml:space="preserve"> PAGEREF _Toc211607321 \h </w:instrText>
        </w:r>
        <w:r>
          <w:rPr>
            <w:webHidden/>
          </w:rPr>
        </w:r>
        <w:r>
          <w:rPr>
            <w:webHidden/>
          </w:rPr>
          <w:fldChar w:fldCharType="separate"/>
        </w:r>
        <w:r w:rsidR="00E7620C">
          <w:rPr>
            <w:webHidden/>
          </w:rPr>
          <w:t>319</w:t>
        </w:r>
        <w:r>
          <w:rPr>
            <w:webHidden/>
          </w:rPr>
          <w:fldChar w:fldCharType="end"/>
        </w:r>
      </w:hyperlink>
    </w:p>
    <w:p w14:paraId="22F2D7DD" w14:textId="41CD92EB" w:rsidR="00A36B56" w:rsidRDefault="00A36B56">
      <w:pPr>
        <w:pStyle w:val="TOC2"/>
        <w:rPr>
          <w:rStyle w:val="Hyperlink"/>
        </w:rPr>
      </w:pPr>
      <w:hyperlink w:anchor="_Toc211607322" w:history="1">
        <w:r w:rsidRPr="008E6055">
          <w:rPr>
            <w:rStyle w:val="Hyperlink"/>
          </w:rPr>
          <w:t xml:space="preserve">14.28 Transportation of an Explosive or Attempted Transportation of an Explosive </w:t>
        </w:r>
        <w:r w:rsidR="00FF34AA">
          <w:rPr>
            <w:rStyle w:val="Hyperlink"/>
          </w:rPr>
          <w:br/>
        </w:r>
        <w:r w:rsidRPr="008E6055">
          <w:rPr>
            <w:rStyle w:val="Hyperlink"/>
          </w:rPr>
          <w:t>(18 U.S.C. § 844(d))</w:t>
        </w:r>
        <w:r>
          <w:rPr>
            <w:webHidden/>
          </w:rPr>
          <w:tab/>
        </w:r>
        <w:r>
          <w:rPr>
            <w:webHidden/>
          </w:rPr>
          <w:fldChar w:fldCharType="begin"/>
        </w:r>
        <w:r>
          <w:rPr>
            <w:webHidden/>
          </w:rPr>
          <w:instrText xml:space="preserve"> PAGEREF _Toc211607322 \h </w:instrText>
        </w:r>
        <w:r>
          <w:rPr>
            <w:webHidden/>
          </w:rPr>
        </w:r>
        <w:r>
          <w:rPr>
            <w:webHidden/>
          </w:rPr>
          <w:fldChar w:fldCharType="separate"/>
        </w:r>
        <w:r w:rsidR="00E7620C">
          <w:rPr>
            <w:webHidden/>
          </w:rPr>
          <w:t>320</w:t>
        </w:r>
        <w:r>
          <w:rPr>
            <w:webHidden/>
          </w:rPr>
          <w:fldChar w:fldCharType="end"/>
        </w:r>
      </w:hyperlink>
    </w:p>
    <w:p w14:paraId="47854C4C" w14:textId="77777777" w:rsidR="00C8154E" w:rsidRPr="00C8154E" w:rsidRDefault="00C8154E" w:rsidP="00C8154E">
      <w:pPr>
        <w:rPr>
          <w:noProof/>
        </w:rPr>
      </w:pPr>
    </w:p>
    <w:p w14:paraId="594FED36" w14:textId="362C3AF5" w:rsidR="00A36B56" w:rsidRDefault="00A36B56">
      <w:pPr>
        <w:pStyle w:val="TOC1"/>
        <w:rPr>
          <w:rFonts w:asciiTheme="minorHAnsi" w:eastAsiaTheme="minorEastAsia" w:hAnsiTheme="minorHAnsi" w:cstheme="minorBidi"/>
          <w:bCs w:val="0"/>
          <w:kern w:val="2"/>
          <w14:ligatures w14:val="standardContextual"/>
        </w:rPr>
      </w:pPr>
      <w:hyperlink w:anchor="_Toc211607323" w:history="1">
        <w:r w:rsidRPr="008E6055">
          <w:rPr>
            <w:rStyle w:val="Hyperlink"/>
          </w:rPr>
          <w:t>15</w:t>
        </w:r>
        <w:r w:rsidR="00E97E0E">
          <w:rPr>
            <w:rStyle w:val="Hyperlink"/>
          </w:rPr>
          <w:t xml:space="preserve">. </w:t>
        </w:r>
        <w:r w:rsidRPr="008E6055">
          <w:rPr>
            <w:rStyle w:val="Hyperlink"/>
          </w:rPr>
          <w:t>FRAUD, ACCESS DEVICE, AND COMPUTER OFFENSES</w:t>
        </w:r>
        <w:r>
          <w:rPr>
            <w:webHidden/>
          </w:rPr>
          <w:tab/>
        </w:r>
        <w:r>
          <w:rPr>
            <w:webHidden/>
          </w:rPr>
          <w:fldChar w:fldCharType="begin"/>
        </w:r>
        <w:r>
          <w:rPr>
            <w:webHidden/>
          </w:rPr>
          <w:instrText xml:space="preserve"> PAGEREF _Toc211607323 \h </w:instrText>
        </w:r>
        <w:r>
          <w:rPr>
            <w:webHidden/>
          </w:rPr>
        </w:r>
        <w:r>
          <w:rPr>
            <w:webHidden/>
          </w:rPr>
          <w:fldChar w:fldCharType="separate"/>
        </w:r>
        <w:r w:rsidR="00E7620C">
          <w:rPr>
            <w:webHidden/>
          </w:rPr>
          <w:t>321</w:t>
        </w:r>
        <w:r>
          <w:rPr>
            <w:webHidden/>
          </w:rPr>
          <w:fldChar w:fldCharType="end"/>
        </w:r>
      </w:hyperlink>
    </w:p>
    <w:p w14:paraId="6A4C05BC" w14:textId="3025C7BD" w:rsidR="00A36B56" w:rsidRDefault="00A36B56">
      <w:pPr>
        <w:pStyle w:val="TOC2"/>
        <w:rPr>
          <w:rFonts w:asciiTheme="minorHAnsi" w:hAnsiTheme="minorHAnsi" w:cstheme="minorBidi"/>
          <w:kern w:val="2"/>
          <w14:ligatures w14:val="standardContextual"/>
        </w:rPr>
      </w:pPr>
      <w:hyperlink w:anchor="_Toc211607324" w:history="1">
        <w:r w:rsidRPr="008E6055">
          <w:rPr>
            <w:rStyle w:val="Hyperlink"/>
          </w:rPr>
          <w:t xml:space="preserve">15.1 Fraud in Connection with Identification Documents —Production </w:t>
        </w:r>
        <w:r w:rsidR="00FF34AA">
          <w:rPr>
            <w:rStyle w:val="Hyperlink"/>
          </w:rPr>
          <w:br/>
        </w:r>
        <w:r w:rsidRPr="008E6055">
          <w:rPr>
            <w:rStyle w:val="Hyperlink"/>
          </w:rPr>
          <w:t>(18 U.S.C. § 1028(a)(1))</w:t>
        </w:r>
        <w:r>
          <w:rPr>
            <w:webHidden/>
          </w:rPr>
          <w:tab/>
        </w:r>
        <w:r>
          <w:rPr>
            <w:webHidden/>
          </w:rPr>
          <w:fldChar w:fldCharType="begin"/>
        </w:r>
        <w:r>
          <w:rPr>
            <w:webHidden/>
          </w:rPr>
          <w:instrText xml:space="preserve"> PAGEREF _Toc211607324 \h </w:instrText>
        </w:r>
        <w:r>
          <w:rPr>
            <w:webHidden/>
          </w:rPr>
        </w:r>
        <w:r>
          <w:rPr>
            <w:webHidden/>
          </w:rPr>
          <w:fldChar w:fldCharType="separate"/>
        </w:r>
        <w:r w:rsidR="00E7620C">
          <w:rPr>
            <w:webHidden/>
          </w:rPr>
          <w:t>323</w:t>
        </w:r>
        <w:r>
          <w:rPr>
            <w:webHidden/>
          </w:rPr>
          <w:fldChar w:fldCharType="end"/>
        </w:r>
      </w:hyperlink>
    </w:p>
    <w:p w14:paraId="0184E454" w14:textId="0554591F" w:rsidR="00A36B56" w:rsidRDefault="00A36B56">
      <w:pPr>
        <w:pStyle w:val="TOC2"/>
        <w:rPr>
          <w:rFonts w:asciiTheme="minorHAnsi" w:hAnsiTheme="minorHAnsi" w:cstheme="minorBidi"/>
          <w:kern w:val="2"/>
          <w14:ligatures w14:val="standardContextual"/>
        </w:rPr>
      </w:pPr>
      <w:hyperlink w:anchor="_Toc211607325" w:history="1">
        <w:r w:rsidRPr="008E6055">
          <w:rPr>
            <w:rStyle w:val="Hyperlink"/>
          </w:rPr>
          <w:t>15.2</w:t>
        </w:r>
        <w:r>
          <w:rPr>
            <w:rFonts w:asciiTheme="minorHAnsi" w:hAnsiTheme="minorHAnsi" w:cstheme="minorBidi"/>
            <w:kern w:val="2"/>
            <w14:ligatures w14:val="standardContextual"/>
          </w:rPr>
          <w:tab/>
        </w:r>
        <w:r w:rsidRPr="008E6055">
          <w:rPr>
            <w:rStyle w:val="Hyperlink"/>
          </w:rPr>
          <w:t xml:space="preserve">Fraud in Connection with Identification Documents —Transfer </w:t>
        </w:r>
        <w:r w:rsidR="00FF34AA">
          <w:rPr>
            <w:rStyle w:val="Hyperlink"/>
          </w:rPr>
          <w:br/>
        </w:r>
        <w:r w:rsidRPr="008E6055">
          <w:rPr>
            <w:rStyle w:val="Hyperlink"/>
          </w:rPr>
          <w:t>(18 U.S.C. § 1028(a)(2))</w:t>
        </w:r>
        <w:r>
          <w:rPr>
            <w:webHidden/>
          </w:rPr>
          <w:tab/>
        </w:r>
        <w:r>
          <w:rPr>
            <w:webHidden/>
          </w:rPr>
          <w:fldChar w:fldCharType="begin"/>
        </w:r>
        <w:r>
          <w:rPr>
            <w:webHidden/>
          </w:rPr>
          <w:instrText xml:space="preserve"> PAGEREF _Toc211607325 \h </w:instrText>
        </w:r>
        <w:r>
          <w:rPr>
            <w:webHidden/>
          </w:rPr>
        </w:r>
        <w:r>
          <w:rPr>
            <w:webHidden/>
          </w:rPr>
          <w:fldChar w:fldCharType="separate"/>
        </w:r>
        <w:r w:rsidR="00E7620C">
          <w:rPr>
            <w:webHidden/>
          </w:rPr>
          <w:t>325</w:t>
        </w:r>
        <w:r>
          <w:rPr>
            <w:webHidden/>
          </w:rPr>
          <w:fldChar w:fldCharType="end"/>
        </w:r>
      </w:hyperlink>
    </w:p>
    <w:p w14:paraId="623814A0" w14:textId="48F9AF34" w:rsidR="00A36B56" w:rsidRDefault="00A36B56">
      <w:pPr>
        <w:pStyle w:val="TOC2"/>
        <w:rPr>
          <w:rFonts w:asciiTheme="minorHAnsi" w:hAnsiTheme="minorHAnsi" w:cstheme="minorBidi"/>
          <w:kern w:val="2"/>
          <w14:ligatures w14:val="standardContextual"/>
        </w:rPr>
      </w:pPr>
      <w:hyperlink w:anchor="_Toc211607326" w:history="1">
        <w:r w:rsidRPr="008E6055">
          <w:rPr>
            <w:rStyle w:val="Hyperlink"/>
          </w:rPr>
          <w:t>15.3</w:t>
        </w:r>
        <w:r>
          <w:rPr>
            <w:rFonts w:asciiTheme="minorHAnsi" w:hAnsiTheme="minorHAnsi" w:cstheme="minorBidi"/>
            <w:kern w:val="2"/>
            <w14:ligatures w14:val="standardContextual"/>
          </w:rPr>
          <w:tab/>
        </w:r>
        <w:r w:rsidRPr="008E6055">
          <w:rPr>
            <w:rStyle w:val="Hyperlink"/>
          </w:rPr>
          <w:t>Fraud in Connection with Identification Documents—Possession of Five or More Documents (18 U.S.C. § 1028(a)(3))</w:t>
        </w:r>
        <w:r>
          <w:rPr>
            <w:webHidden/>
          </w:rPr>
          <w:tab/>
        </w:r>
        <w:r>
          <w:rPr>
            <w:webHidden/>
          </w:rPr>
          <w:fldChar w:fldCharType="begin"/>
        </w:r>
        <w:r>
          <w:rPr>
            <w:webHidden/>
          </w:rPr>
          <w:instrText xml:space="preserve"> PAGEREF _Toc211607326 \h </w:instrText>
        </w:r>
        <w:r>
          <w:rPr>
            <w:webHidden/>
          </w:rPr>
        </w:r>
        <w:r>
          <w:rPr>
            <w:webHidden/>
          </w:rPr>
          <w:fldChar w:fldCharType="separate"/>
        </w:r>
        <w:r w:rsidR="00E7620C">
          <w:rPr>
            <w:webHidden/>
          </w:rPr>
          <w:t>327</w:t>
        </w:r>
        <w:r>
          <w:rPr>
            <w:webHidden/>
          </w:rPr>
          <w:fldChar w:fldCharType="end"/>
        </w:r>
      </w:hyperlink>
    </w:p>
    <w:p w14:paraId="1C7C1B1D" w14:textId="284E1539" w:rsidR="00A36B56" w:rsidRDefault="00A36B56">
      <w:pPr>
        <w:pStyle w:val="TOC2"/>
        <w:rPr>
          <w:rFonts w:asciiTheme="minorHAnsi" w:hAnsiTheme="minorHAnsi" w:cstheme="minorBidi"/>
          <w:kern w:val="2"/>
          <w14:ligatures w14:val="standardContextual"/>
        </w:rPr>
      </w:pPr>
      <w:hyperlink w:anchor="_Toc211607327" w:history="1">
        <w:r w:rsidRPr="008E6055">
          <w:rPr>
            <w:rStyle w:val="Hyperlink"/>
          </w:rPr>
          <w:t>15.4 Fraud in Connection with Identification Documents—Possession of Identification</w:t>
        </w:r>
        <w:r w:rsidRPr="008E6055">
          <w:rPr>
            <w:rStyle w:val="Hyperlink"/>
            <w:spacing w:val="-26"/>
          </w:rPr>
          <w:t xml:space="preserve"> </w:t>
        </w:r>
        <w:r w:rsidRPr="008E6055">
          <w:rPr>
            <w:rStyle w:val="Hyperlink"/>
          </w:rPr>
          <w:t>Document to Defraud United States (18 U.S.C. § 1028(a)(4))</w:t>
        </w:r>
        <w:r>
          <w:rPr>
            <w:webHidden/>
          </w:rPr>
          <w:tab/>
        </w:r>
        <w:r>
          <w:rPr>
            <w:webHidden/>
          </w:rPr>
          <w:fldChar w:fldCharType="begin"/>
        </w:r>
        <w:r>
          <w:rPr>
            <w:webHidden/>
          </w:rPr>
          <w:instrText xml:space="preserve"> PAGEREF _Toc211607327 \h </w:instrText>
        </w:r>
        <w:r>
          <w:rPr>
            <w:webHidden/>
          </w:rPr>
        </w:r>
        <w:r>
          <w:rPr>
            <w:webHidden/>
          </w:rPr>
          <w:fldChar w:fldCharType="separate"/>
        </w:r>
        <w:r w:rsidR="00E7620C">
          <w:rPr>
            <w:webHidden/>
          </w:rPr>
          <w:t>329</w:t>
        </w:r>
        <w:r>
          <w:rPr>
            <w:webHidden/>
          </w:rPr>
          <w:fldChar w:fldCharType="end"/>
        </w:r>
      </w:hyperlink>
    </w:p>
    <w:p w14:paraId="6028F66F" w14:textId="28CB4B85" w:rsidR="00A36B56" w:rsidRDefault="00A36B56">
      <w:pPr>
        <w:pStyle w:val="TOC2"/>
        <w:rPr>
          <w:rFonts w:asciiTheme="minorHAnsi" w:hAnsiTheme="minorHAnsi" w:cstheme="minorBidi"/>
          <w:kern w:val="2"/>
          <w14:ligatures w14:val="standardContextual"/>
        </w:rPr>
      </w:pPr>
      <w:hyperlink w:anchor="_Toc211607328" w:history="1">
        <w:r w:rsidRPr="008E6055">
          <w:rPr>
            <w:rStyle w:val="Hyperlink"/>
          </w:rPr>
          <w:t>15.5 Fraud in Connection with Identification Documents—Document-Making Implements (18 U.S.C. § 1028(a)(5))</w:t>
        </w:r>
        <w:r>
          <w:rPr>
            <w:webHidden/>
          </w:rPr>
          <w:tab/>
        </w:r>
        <w:r>
          <w:rPr>
            <w:webHidden/>
          </w:rPr>
          <w:fldChar w:fldCharType="begin"/>
        </w:r>
        <w:r>
          <w:rPr>
            <w:webHidden/>
          </w:rPr>
          <w:instrText xml:space="preserve"> PAGEREF _Toc211607328 \h </w:instrText>
        </w:r>
        <w:r>
          <w:rPr>
            <w:webHidden/>
          </w:rPr>
        </w:r>
        <w:r>
          <w:rPr>
            <w:webHidden/>
          </w:rPr>
          <w:fldChar w:fldCharType="separate"/>
        </w:r>
        <w:r w:rsidR="00E7620C">
          <w:rPr>
            <w:webHidden/>
          </w:rPr>
          <w:t>330</w:t>
        </w:r>
        <w:r>
          <w:rPr>
            <w:webHidden/>
          </w:rPr>
          <w:fldChar w:fldCharType="end"/>
        </w:r>
      </w:hyperlink>
    </w:p>
    <w:p w14:paraId="1E82E46E" w14:textId="677B9193" w:rsidR="00A36B56" w:rsidRDefault="00A36B56">
      <w:pPr>
        <w:pStyle w:val="TOC2"/>
        <w:rPr>
          <w:rFonts w:asciiTheme="minorHAnsi" w:hAnsiTheme="minorHAnsi" w:cstheme="minorBidi"/>
          <w:kern w:val="2"/>
          <w14:ligatures w14:val="standardContextual"/>
        </w:rPr>
      </w:pPr>
      <w:hyperlink w:anchor="_Toc211607329" w:history="1">
        <w:r w:rsidRPr="008E6055">
          <w:rPr>
            <w:rStyle w:val="Hyperlink"/>
          </w:rPr>
          <w:t xml:space="preserve">15.6 Fraud in Connection with Identification Documents—Possession </w:t>
        </w:r>
        <w:r w:rsidR="00FF34AA">
          <w:rPr>
            <w:rStyle w:val="Hyperlink"/>
          </w:rPr>
          <w:br/>
        </w:r>
        <w:r w:rsidRPr="008E6055">
          <w:rPr>
            <w:rStyle w:val="Hyperlink"/>
          </w:rPr>
          <w:t>(18 U.S.C. § 1028(a)(6))</w:t>
        </w:r>
        <w:r>
          <w:rPr>
            <w:webHidden/>
          </w:rPr>
          <w:tab/>
        </w:r>
        <w:r>
          <w:rPr>
            <w:webHidden/>
          </w:rPr>
          <w:fldChar w:fldCharType="begin"/>
        </w:r>
        <w:r>
          <w:rPr>
            <w:webHidden/>
          </w:rPr>
          <w:instrText xml:space="preserve"> PAGEREF _Toc211607329 \h </w:instrText>
        </w:r>
        <w:r>
          <w:rPr>
            <w:webHidden/>
          </w:rPr>
        </w:r>
        <w:r>
          <w:rPr>
            <w:webHidden/>
          </w:rPr>
          <w:fldChar w:fldCharType="separate"/>
        </w:r>
        <w:r w:rsidR="00E7620C">
          <w:rPr>
            <w:webHidden/>
          </w:rPr>
          <w:t>332</w:t>
        </w:r>
        <w:r>
          <w:rPr>
            <w:webHidden/>
          </w:rPr>
          <w:fldChar w:fldCharType="end"/>
        </w:r>
      </w:hyperlink>
    </w:p>
    <w:p w14:paraId="1E821D37" w14:textId="5586CFFD" w:rsidR="00A36B56" w:rsidRDefault="00A36B56">
      <w:pPr>
        <w:pStyle w:val="TOC2"/>
        <w:rPr>
          <w:rFonts w:asciiTheme="minorHAnsi" w:hAnsiTheme="minorHAnsi" w:cstheme="minorBidi"/>
          <w:kern w:val="2"/>
          <w14:ligatures w14:val="standardContextual"/>
        </w:rPr>
      </w:pPr>
      <w:hyperlink w:anchor="_Toc211607330" w:history="1">
        <w:r w:rsidRPr="008E6055">
          <w:rPr>
            <w:rStyle w:val="Hyperlink"/>
          </w:rPr>
          <w:t>15.7 Fraud in Connection with Identification Documents—Possessing Another’s Means of Identification (18 U.S.C. § 1028 (a)(7))</w:t>
        </w:r>
        <w:r>
          <w:rPr>
            <w:webHidden/>
          </w:rPr>
          <w:tab/>
        </w:r>
        <w:r>
          <w:rPr>
            <w:webHidden/>
          </w:rPr>
          <w:fldChar w:fldCharType="begin"/>
        </w:r>
        <w:r>
          <w:rPr>
            <w:webHidden/>
          </w:rPr>
          <w:instrText xml:space="preserve"> PAGEREF _Toc211607330 \h </w:instrText>
        </w:r>
        <w:r>
          <w:rPr>
            <w:webHidden/>
          </w:rPr>
        </w:r>
        <w:r>
          <w:rPr>
            <w:webHidden/>
          </w:rPr>
          <w:fldChar w:fldCharType="separate"/>
        </w:r>
        <w:r w:rsidR="00E7620C">
          <w:rPr>
            <w:webHidden/>
          </w:rPr>
          <w:t>333</w:t>
        </w:r>
        <w:r>
          <w:rPr>
            <w:webHidden/>
          </w:rPr>
          <w:fldChar w:fldCharType="end"/>
        </w:r>
      </w:hyperlink>
    </w:p>
    <w:p w14:paraId="00A784E0" w14:textId="3357E27F" w:rsidR="00A36B56" w:rsidRDefault="00A36B56">
      <w:pPr>
        <w:pStyle w:val="TOC2"/>
        <w:rPr>
          <w:rFonts w:asciiTheme="minorHAnsi" w:hAnsiTheme="minorHAnsi" w:cstheme="minorBidi"/>
          <w:kern w:val="2"/>
          <w14:ligatures w14:val="standardContextual"/>
        </w:rPr>
      </w:pPr>
      <w:hyperlink w:anchor="_Toc211607331" w:history="1">
        <w:r w:rsidRPr="008E6055">
          <w:rPr>
            <w:rStyle w:val="Hyperlink"/>
          </w:rPr>
          <w:t xml:space="preserve">15.8 Fraud in Connection with Identification Documents—Trafficking </w:t>
        </w:r>
        <w:r w:rsidR="00FF34AA">
          <w:rPr>
            <w:rStyle w:val="Hyperlink"/>
          </w:rPr>
          <w:br/>
        </w:r>
        <w:r w:rsidRPr="008E6055">
          <w:rPr>
            <w:rStyle w:val="Hyperlink"/>
          </w:rPr>
          <w:t>(18 U.S.C. § 1028(a)(8))</w:t>
        </w:r>
        <w:r>
          <w:rPr>
            <w:webHidden/>
          </w:rPr>
          <w:tab/>
        </w:r>
        <w:r>
          <w:rPr>
            <w:webHidden/>
          </w:rPr>
          <w:fldChar w:fldCharType="begin"/>
        </w:r>
        <w:r>
          <w:rPr>
            <w:webHidden/>
          </w:rPr>
          <w:instrText xml:space="preserve"> PAGEREF _Toc211607331 \h </w:instrText>
        </w:r>
        <w:r>
          <w:rPr>
            <w:webHidden/>
          </w:rPr>
        </w:r>
        <w:r>
          <w:rPr>
            <w:webHidden/>
          </w:rPr>
          <w:fldChar w:fldCharType="separate"/>
        </w:r>
        <w:r w:rsidR="00E7620C">
          <w:rPr>
            <w:webHidden/>
          </w:rPr>
          <w:t>335</w:t>
        </w:r>
        <w:r>
          <w:rPr>
            <w:webHidden/>
          </w:rPr>
          <w:fldChar w:fldCharType="end"/>
        </w:r>
      </w:hyperlink>
    </w:p>
    <w:p w14:paraId="35A13A33" w14:textId="5E205236" w:rsidR="00A36B56" w:rsidRDefault="00A36B56">
      <w:pPr>
        <w:pStyle w:val="TOC2"/>
        <w:rPr>
          <w:rFonts w:asciiTheme="minorHAnsi" w:hAnsiTheme="minorHAnsi" w:cstheme="minorBidi"/>
          <w:kern w:val="2"/>
          <w14:ligatures w14:val="standardContextual"/>
        </w:rPr>
      </w:pPr>
      <w:hyperlink w:anchor="_Toc211607332" w:history="1">
        <w:r w:rsidRPr="008E6055">
          <w:rPr>
            <w:rStyle w:val="Hyperlink"/>
          </w:rPr>
          <w:t xml:space="preserve">15.9 Fraud in Connection with Identification Documents—Aggravated Identity Theft </w:t>
        </w:r>
        <w:r w:rsidR="00FF34AA">
          <w:rPr>
            <w:rStyle w:val="Hyperlink"/>
          </w:rPr>
          <w:br/>
        </w:r>
        <w:r w:rsidRPr="008E6055">
          <w:rPr>
            <w:rStyle w:val="Hyperlink"/>
          </w:rPr>
          <w:t>(18 U.S.C. § 1028A)</w:t>
        </w:r>
        <w:r>
          <w:rPr>
            <w:webHidden/>
          </w:rPr>
          <w:tab/>
        </w:r>
        <w:r>
          <w:rPr>
            <w:webHidden/>
          </w:rPr>
          <w:fldChar w:fldCharType="begin"/>
        </w:r>
        <w:r>
          <w:rPr>
            <w:webHidden/>
          </w:rPr>
          <w:instrText xml:space="preserve"> PAGEREF _Toc211607332 \h </w:instrText>
        </w:r>
        <w:r>
          <w:rPr>
            <w:webHidden/>
          </w:rPr>
        </w:r>
        <w:r>
          <w:rPr>
            <w:webHidden/>
          </w:rPr>
          <w:fldChar w:fldCharType="separate"/>
        </w:r>
        <w:r w:rsidR="00E7620C">
          <w:rPr>
            <w:webHidden/>
          </w:rPr>
          <w:t>337</w:t>
        </w:r>
        <w:r>
          <w:rPr>
            <w:webHidden/>
          </w:rPr>
          <w:fldChar w:fldCharType="end"/>
        </w:r>
      </w:hyperlink>
    </w:p>
    <w:p w14:paraId="0542928B" w14:textId="33EED295" w:rsidR="00A36B56" w:rsidRDefault="00A36B56">
      <w:pPr>
        <w:pStyle w:val="TOC2"/>
        <w:rPr>
          <w:rFonts w:asciiTheme="minorHAnsi" w:hAnsiTheme="minorHAnsi" w:cstheme="minorBidi"/>
          <w:kern w:val="2"/>
          <w14:ligatures w14:val="standardContextual"/>
        </w:rPr>
      </w:pPr>
      <w:hyperlink w:anchor="_Toc211607333" w:history="1">
        <w:r w:rsidRPr="008E6055">
          <w:rPr>
            <w:rStyle w:val="Hyperlink"/>
          </w:rPr>
          <w:t xml:space="preserve">15.10 Counterfeit Access Devices—Producing, Using, or Trafficking </w:t>
        </w:r>
        <w:r w:rsidR="00FF34AA">
          <w:rPr>
            <w:rStyle w:val="Hyperlink"/>
          </w:rPr>
          <w:br/>
        </w:r>
        <w:r w:rsidRPr="008E6055">
          <w:rPr>
            <w:rStyle w:val="Hyperlink"/>
          </w:rPr>
          <w:t>(18 U.S.C. § 1029(a)(1))</w:t>
        </w:r>
        <w:r>
          <w:rPr>
            <w:webHidden/>
          </w:rPr>
          <w:tab/>
        </w:r>
        <w:r>
          <w:rPr>
            <w:webHidden/>
          </w:rPr>
          <w:fldChar w:fldCharType="begin"/>
        </w:r>
        <w:r>
          <w:rPr>
            <w:webHidden/>
          </w:rPr>
          <w:instrText xml:space="preserve"> PAGEREF _Toc211607333 \h </w:instrText>
        </w:r>
        <w:r>
          <w:rPr>
            <w:webHidden/>
          </w:rPr>
        </w:r>
        <w:r>
          <w:rPr>
            <w:webHidden/>
          </w:rPr>
          <w:fldChar w:fldCharType="separate"/>
        </w:r>
        <w:r w:rsidR="00E7620C">
          <w:rPr>
            <w:webHidden/>
          </w:rPr>
          <w:t>340</w:t>
        </w:r>
        <w:r>
          <w:rPr>
            <w:webHidden/>
          </w:rPr>
          <w:fldChar w:fldCharType="end"/>
        </w:r>
      </w:hyperlink>
    </w:p>
    <w:p w14:paraId="65FC9F88" w14:textId="525D9E9D" w:rsidR="00A36B56" w:rsidRDefault="00A36B56">
      <w:pPr>
        <w:pStyle w:val="TOC2"/>
        <w:rPr>
          <w:rFonts w:asciiTheme="minorHAnsi" w:hAnsiTheme="minorHAnsi" w:cstheme="minorBidi"/>
          <w:kern w:val="2"/>
          <w14:ligatures w14:val="standardContextual"/>
        </w:rPr>
      </w:pPr>
      <w:hyperlink w:anchor="_Toc211607334" w:history="1">
        <w:r w:rsidRPr="008E6055">
          <w:rPr>
            <w:rStyle w:val="Hyperlink"/>
          </w:rPr>
          <w:t>15.11 Unauthorized Access Devices—Using or Trafficking (18 U.S.C. § 1029(a)(2))</w:t>
        </w:r>
        <w:r>
          <w:rPr>
            <w:webHidden/>
          </w:rPr>
          <w:tab/>
        </w:r>
        <w:r>
          <w:rPr>
            <w:webHidden/>
          </w:rPr>
          <w:fldChar w:fldCharType="begin"/>
        </w:r>
        <w:r>
          <w:rPr>
            <w:webHidden/>
          </w:rPr>
          <w:instrText xml:space="preserve"> PAGEREF _Toc211607334 \h </w:instrText>
        </w:r>
        <w:r>
          <w:rPr>
            <w:webHidden/>
          </w:rPr>
        </w:r>
        <w:r>
          <w:rPr>
            <w:webHidden/>
          </w:rPr>
          <w:fldChar w:fldCharType="separate"/>
        </w:r>
        <w:r w:rsidR="00E7620C">
          <w:rPr>
            <w:webHidden/>
          </w:rPr>
          <w:t>342</w:t>
        </w:r>
        <w:r>
          <w:rPr>
            <w:webHidden/>
          </w:rPr>
          <w:fldChar w:fldCharType="end"/>
        </w:r>
      </w:hyperlink>
    </w:p>
    <w:p w14:paraId="278117B9" w14:textId="52429D7F" w:rsidR="00A36B56" w:rsidRDefault="00A36B56">
      <w:pPr>
        <w:pStyle w:val="TOC2"/>
        <w:rPr>
          <w:rFonts w:asciiTheme="minorHAnsi" w:hAnsiTheme="minorHAnsi" w:cstheme="minorBidi"/>
          <w:kern w:val="2"/>
          <w14:ligatures w14:val="standardContextual"/>
        </w:rPr>
      </w:pPr>
      <w:hyperlink w:anchor="_Toc211607335" w:history="1">
        <w:r w:rsidRPr="008E6055">
          <w:rPr>
            <w:rStyle w:val="Hyperlink"/>
          </w:rPr>
          <w:t xml:space="preserve">15.12 Access Devices—Unlawfully Possessing Fifteen or More </w:t>
        </w:r>
        <w:r w:rsidR="00FF34AA">
          <w:rPr>
            <w:rStyle w:val="Hyperlink"/>
          </w:rPr>
          <w:br/>
        </w:r>
        <w:r w:rsidRPr="008E6055">
          <w:rPr>
            <w:rStyle w:val="Hyperlink"/>
          </w:rPr>
          <w:t>(18 U.S.C. § 1029(a)(3))</w:t>
        </w:r>
        <w:r>
          <w:rPr>
            <w:webHidden/>
          </w:rPr>
          <w:tab/>
        </w:r>
        <w:r>
          <w:rPr>
            <w:webHidden/>
          </w:rPr>
          <w:fldChar w:fldCharType="begin"/>
        </w:r>
        <w:r>
          <w:rPr>
            <w:webHidden/>
          </w:rPr>
          <w:instrText xml:space="preserve"> PAGEREF _Toc211607335 \h </w:instrText>
        </w:r>
        <w:r>
          <w:rPr>
            <w:webHidden/>
          </w:rPr>
        </w:r>
        <w:r>
          <w:rPr>
            <w:webHidden/>
          </w:rPr>
          <w:fldChar w:fldCharType="separate"/>
        </w:r>
        <w:r w:rsidR="00E7620C">
          <w:rPr>
            <w:webHidden/>
          </w:rPr>
          <w:t>343</w:t>
        </w:r>
        <w:r>
          <w:rPr>
            <w:webHidden/>
          </w:rPr>
          <w:fldChar w:fldCharType="end"/>
        </w:r>
      </w:hyperlink>
    </w:p>
    <w:p w14:paraId="1E77DC97" w14:textId="05CB9D9F" w:rsidR="00A36B56" w:rsidRDefault="00A36B56">
      <w:pPr>
        <w:pStyle w:val="TOC2"/>
        <w:rPr>
          <w:rFonts w:asciiTheme="minorHAnsi" w:hAnsiTheme="minorHAnsi" w:cstheme="minorBidi"/>
          <w:kern w:val="2"/>
          <w14:ligatures w14:val="standardContextual"/>
        </w:rPr>
      </w:pPr>
      <w:hyperlink w:anchor="_Toc211607336" w:history="1">
        <w:r w:rsidRPr="008E6055">
          <w:rPr>
            <w:rStyle w:val="Hyperlink"/>
          </w:rPr>
          <w:t xml:space="preserve">15.13 Device-Making Equipment—Illegal Possession or Production </w:t>
        </w:r>
        <w:r w:rsidR="00FF34AA">
          <w:rPr>
            <w:rStyle w:val="Hyperlink"/>
          </w:rPr>
          <w:br/>
        </w:r>
        <w:r w:rsidRPr="008E6055">
          <w:rPr>
            <w:rStyle w:val="Hyperlink"/>
          </w:rPr>
          <w:t>(18 U.S.C. § 1029(a)(4))</w:t>
        </w:r>
        <w:r>
          <w:rPr>
            <w:webHidden/>
          </w:rPr>
          <w:tab/>
        </w:r>
        <w:r>
          <w:rPr>
            <w:webHidden/>
          </w:rPr>
          <w:fldChar w:fldCharType="begin"/>
        </w:r>
        <w:r>
          <w:rPr>
            <w:webHidden/>
          </w:rPr>
          <w:instrText xml:space="preserve"> PAGEREF _Toc211607336 \h </w:instrText>
        </w:r>
        <w:r>
          <w:rPr>
            <w:webHidden/>
          </w:rPr>
        </w:r>
        <w:r>
          <w:rPr>
            <w:webHidden/>
          </w:rPr>
          <w:fldChar w:fldCharType="separate"/>
        </w:r>
        <w:r w:rsidR="00E7620C">
          <w:rPr>
            <w:webHidden/>
          </w:rPr>
          <w:t>344</w:t>
        </w:r>
        <w:r>
          <w:rPr>
            <w:webHidden/>
          </w:rPr>
          <w:fldChar w:fldCharType="end"/>
        </w:r>
      </w:hyperlink>
    </w:p>
    <w:p w14:paraId="77565229" w14:textId="6D342380" w:rsidR="00A36B56" w:rsidRDefault="00A36B56">
      <w:pPr>
        <w:pStyle w:val="TOC2"/>
        <w:rPr>
          <w:rFonts w:asciiTheme="minorHAnsi" w:hAnsiTheme="minorHAnsi" w:cstheme="minorBidi"/>
          <w:kern w:val="2"/>
          <w14:ligatures w14:val="standardContextual"/>
        </w:rPr>
      </w:pPr>
      <w:hyperlink w:anchor="_Toc211607337" w:history="1">
        <w:r w:rsidRPr="008E6055">
          <w:rPr>
            <w:rStyle w:val="Hyperlink"/>
          </w:rPr>
          <w:t>15.14 Access Devices—Illegal Transactions (18 U.S.C. § 1029(a)(5))</w:t>
        </w:r>
        <w:r>
          <w:rPr>
            <w:webHidden/>
          </w:rPr>
          <w:tab/>
        </w:r>
        <w:r>
          <w:rPr>
            <w:webHidden/>
          </w:rPr>
          <w:fldChar w:fldCharType="begin"/>
        </w:r>
        <w:r>
          <w:rPr>
            <w:webHidden/>
          </w:rPr>
          <w:instrText xml:space="preserve"> PAGEREF _Toc211607337 \h </w:instrText>
        </w:r>
        <w:r>
          <w:rPr>
            <w:webHidden/>
          </w:rPr>
        </w:r>
        <w:r>
          <w:rPr>
            <w:webHidden/>
          </w:rPr>
          <w:fldChar w:fldCharType="separate"/>
        </w:r>
        <w:r w:rsidR="00E7620C">
          <w:rPr>
            <w:webHidden/>
          </w:rPr>
          <w:t>345</w:t>
        </w:r>
        <w:r>
          <w:rPr>
            <w:webHidden/>
          </w:rPr>
          <w:fldChar w:fldCharType="end"/>
        </w:r>
      </w:hyperlink>
    </w:p>
    <w:p w14:paraId="459AEFC5" w14:textId="219F0793" w:rsidR="00A36B56" w:rsidRDefault="00A36B56">
      <w:pPr>
        <w:pStyle w:val="TOC2"/>
        <w:rPr>
          <w:rFonts w:asciiTheme="minorHAnsi" w:hAnsiTheme="minorHAnsi" w:cstheme="minorBidi"/>
          <w:kern w:val="2"/>
          <w14:ligatures w14:val="standardContextual"/>
        </w:rPr>
      </w:pPr>
      <w:hyperlink w:anchor="_Toc211607338" w:history="1">
        <w:r w:rsidRPr="008E6055">
          <w:rPr>
            <w:rStyle w:val="Hyperlink"/>
          </w:rPr>
          <w:t>15.15 Access Devices—Unauthorized Solicitation (18 U.S.C. § 1029(a)(6))</w:t>
        </w:r>
        <w:r>
          <w:rPr>
            <w:webHidden/>
          </w:rPr>
          <w:tab/>
        </w:r>
        <w:r>
          <w:rPr>
            <w:webHidden/>
          </w:rPr>
          <w:fldChar w:fldCharType="begin"/>
        </w:r>
        <w:r>
          <w:rPr>
            <w:webHidden/>
          </w:rPr>
          <w:instrText xml:space="preserve"> PAGEREF _Toc211607338 \h </w:instrText>
        </w:r>
        <w:r>
          <w:rPr>
            <w:webHidden/>
          </w:rPr>
        </w:r>
        <w:r>
          <w:rPr>
            <w:webHidden/>
          </w:rPr>
          <w:fldChar w:fldCharType="separate"/>
        </w:r>
        <w:r w:rsidR="00E7620C">
          <w:rPr>
            <w:webHidden/>
          </w:rPr>
          <w:t>346</w:t>
        </w:r>
        <w:r>
          <w:rPr>
            <w:webHidden/>
          </w:rPr>
          <w:fldChar w:fldCharType="end"/>
        </w:r>
      </w:hyperlink>
    </w:p>
    <w:p w14:paraId="63ED4297" w14:textId="3C17ED7E" w:rsidR="00A36B56" w:rsidRDefault="00A36B56">
      <w:pPr>
        <w:pStyle w:val="TOC2"/>
        <w:rPr>
          <w:rFonts w:asciiTheme="minorHAnsi" w:hAnsiTheme="minorHAnsi" w:cstheme="minorBidi"/>
          <w:kern w:val="2"/>
          <w14:ligatures w14:val="standardContextual"/>
        </w:rPr>
      </w:pPr>
      <w:hyperlink w:anchor="_Toc211607339" w:history="1">
        <w:r w:rsidRPr="008E6055">
          <w:rPr>
            <w:rStyle w:val="Hyperlink"/>
          </w:rPr>
          <w:t>15.16 Access Device—Defined (18 U.S.C. § 1029)</w:t>
        </w:r>
        <w:r>
          <w:rPr>
            <w:webHidden/>
          </w:rPr>
          <w:tab/>
        </w:r>
        <w:r>
          <w:rPr>
            <w:webHidden/>
          </w:rPr>
          <w:fldChar w:fldCharType="begin"/>
        </w:r>
        <w:r>
          <w:rPr>
            <w:webHidden/>
          </w:rPr>
          <w:instrText xml:space="preserve"> PAGEREF _Toc211607339 \h </w:instrText>
        </w:r>
        <w:r>
          <w:rPr>
            <w:webHidden/>
          </w:rPr>
        </w:r>
        <w:r>
          <w:rPr>
            <w:webHidden/>
          </w:rPr>
          <w:fldChar w:fldCharType="separate"/>
        </w:r>
        <w:r w:rsidR="00E7620C">
          <w:rPr>
            <w:webHidden/>
          </w:rPr>
          <w:t>347</w:t>
        </w:r>
        <w:r>
          <w:rPr>
            <w:webHidden/>
          </w:rPr>
          <w:fldChar w:fldCharType="end"/>
        </w:r>
      </w:hyperlink>
    </w:p>
    <w:p w14:paraId="20207585" w14:textId="7A9B5284" w:rsidR="00A36B56" w:rsidRDefault="00A36B56">
      <w:pPr>
        <w:pStyle w:val="TOC2"/>
        <w:rPr>
          <w:rFonts w:asciiTheme="minorHAnsi" w:hAnsiTheme="minorHAnsi" w:cstheme="minorBidi"/>
          <w:kern w:val="2"/>
          <w14:ligatures w14:val="standardContextual"/>
        </w:rPr>
      </w:pPr>
      <w:hyperlink w:anchor="_Toc211607340" w:history="1">
        <w:r w:rsidRPr="008E6055">
          <w:rPr>
            <w:rStyle w:val="Hyperlink"/>
          </w:rPr>
          <w:t xml:space="preserve">15.17 Telecommunications Instrument—Illegal Modification </w:t>
        </w:r>
        <w:r w:rsidR="00FF34AA">
          <w:rPr>
            <w:rStyle w:val="Hyperlink"/>
          </w:rPr>
          <w:br/>
        </w:r>
        <w:r w:rsidRPr="008E6055">
          <w:rPr>
            <w:rStyle w:val="Hyperlink"/>
          </w:rPr>
          <w:t>(18 U.S.C. § 1029(a)(7))</w:t>
        </w:r>
        <w:r>
          <w:rPr>
            <w:webHidden/>
          </w:rPr>
          <w:tab/>
        </w:r>
        <w:r>
          <w:rPr>
            <w:webHidden/>
          </w:rPr>
          <w:fldChar w:fldCharType="begin"/>
        </w:r>
        <w:r>
          <w:rPr>
            <w:webHidden/>
          </w:rPr>
          <w:instrText xml:space="preserve"> PAGEREF _Toc211607340 \h </w:instrText>
        </w:r>
        <w:r>
          <w:rPr>
            <w:webHidden/>
          </w:rPr>
        </w:r>
        <w:r>
          <w:rPr>
            <w:webHidden/>
          </w:rPr>
          <w:fldChar w:fldCharType="separate"/>
        </w:r>
        <w:r w:rsidR="00E7620C">
          <w:rPr>
            <w:webHidden/>
          </w:rPr>
          <w:t>348</w:t>
        </w:r>
        <w:r>
          <w:rPr>
            <w:webHidden/>
          </w:rPr>
          <w:fldChar w:fldCharType="end"/>
        </w:r>
      </w:hyperlink>
    </w:p>
    <w:p w14:paraId="184940EB" w14:textId="6B7A05E9" w:rsidR="00A36B56" w:rsidRDefault="00A36B56">
      <w:pPr>
        <w:pStyle w:val="TOC2"/>
        <w:rPr>
          <w:rFonts w:asciiTheme="minorHAnsi" w:hAnsiTheme="minorHAnsi" w:cstheme="minorBidi"/>
          <w:kern w:val="2"/>
          <w14:ligatures w14:val="standardContextual"/>
        </w:rPr>
      </w:pPr>
      <w:hyperlink w:anchor="_Toc211607341" w:history="1">
        <w:r w:rsidRPr="008E6055">
          <w:rPr>
            <w:rStyle w:val="Hyperlink"/>
          </w:rPr>
          <w:t>15.18 Use or Control of Scanning Receiver (18 U.S.C. § 1029(a)(8))</w:t>
        </w:r>
        <w:r>
          <w:rPr>
            <w:webHidden/>
          </w:rPr>
          <w:tab/>
        </w:r>
        <w:r>
          <w:rPr>
            <w:webHidden/>
          </w:rPr>
          <w:fldChar w:fldCharType="begin"/>
        </w:r>
        <w:r>
          <w:rPr>
            <w:webHidden/>
          </w:rPr>
          <w:instrText xml:space="preserve"> PAGEREF _Toc211607341 \h </w:instrText>
        </w:r>
        <w:r>
          <w:rPr>
            <w:webHidden/>
          </w:rPr>
        </w:r>
        <w:r>
          <w:rPr>
            <w:webHidden/>
          </w:rPr>
          <w:fldChar w:fldCharType="separate"/>
        </w:r>
        <w:r w:rsidR="00E7620C">
          <w:rPr>
            <w:webHidden/>
          </w:rPr>
          <w:t>349</w:t>
        </w:r>
        <w:r>
          <w:rPr>
            <w:webHidden/>
          </w:rPr>
          <w:fldChar w:fldCharType="end"/>
        </w:r>
      </w:hyperlink>
    </w:p>
    <w:p w14:paraId="4D4C236E" w14:textId="11EF469F" w:rsidR="00A36B56" w:rsidRDefault="00A36B56">
      <w:pPr>
        <w:pStyle w:val="TOC2"/>
        <w:rPr>
          <w:rFonts w:asciiTheme="minorHAnsi" w:hAnsiTheme="minorHAnsi" w:cstheme="minorBidi"/>
          <w:kern w:val="2"/>
          <w14:ligatures w14:val="standardContextual"/>
        </w:rPr>
      </w:pPr>
      <w:hyperlink w:anchor="_Toc211607342" w:history="1">
        <w:r w:rsidRPr="008E6055">
          <w:rPr>
            <w:rStyle w:val="Hyperlink"/>
          </w:rPr>
          <w:t xml:space="preserve">15.19 Illegally Modified Telecommunications Equipment—Possession or Production </w:t>
        </w:r>
        <w:r w:rsidR="00FF34AA">
          <w:rPr>
            <w:rStyle w:val="Hyperlink"/>
          </w:rPr>
          <w:br/>
        </w:r>
        <w:r w:rsidRPr="008E6055">
          <w:rPr>
            <w:rStyle w:val="Hyperlink"/>
          </w:rPr>
          <w:t>(18 U.S.C. § 1029(a)(9))</w:t>
        </w:r>
        <w:r>
          <w:rPr>
            <w:webHidden/>
          </w:rPr>
          <w:tab/>
        </w:r>
        <w:r>
          <w:rPr>
            <w:webHidden/>
          </w:rPr>
          <w:fldChar w:fldCharType="begin"/>
        </w:r>
        <w:r>
          <w:rPr>
            <w:webHidden/>
          </w:rPr>
          <w:instrText xml:space="preserve"> PAGEREF _Toc211607342 \h </w:instrText>
        </w:r>
        <w:r>
          <w:rPr>
            <w:webHidden/>
          </w:rPr>
        </w:r>
        <w:r>
          <w:rPr>
            <w:webHidden/>
          </w:rPr>
          <w:fldChar w:fldCharType="separate"/>
        </w:r>
        <w:r w:rsidR="00E7620C">
          <w:rPr>
            <w:webHidden/>
          </w:rPr>
          <w:t>351</w:t>
        </w:r>
        <w:r>
          <w:rPr>
            <w:webHidden/>
          </w:rPr>
          <w:fldChar w:fldCharType="end"/>
        </w:r>
      </w:hyperlink>
    </w:p>
    <w:p w14:paraId="7CF8054E" w14:textId="2AAC7934" w:rsidR="00A36B56" w:rsidRDefault="00A36B56">
      <w:pPr>
        <w:pStyle w:val="TOC2"/>
        <w:rPr>
          <w:rFonts w:asciiTheme="minorHAnsi" w:hAnsiTheme="minorHAnsi" w:cstheme="minorBidi"/>
          <w:kern w:val="2"/>
          <w14:ligatures w14:val="standardContextual"/>
        </w:rPr>
      </w:pPr>
      <w:hyperlink w:anchor="_Toc211607343" w:history="1">
        <w:r w:rsidRPr="008E6055">
          <w:rPr>
            <w:rStyle w:val="Hyperlink"/>
          </w:rPr>
          <w:t>15.20 Credit Card Transaction Fraud (18 U.S.C. § 1029(a)(10))</w:t>
        </w:r>
        <w:r>
          <w:rPr>
            <w:webHidden/>
          </w:rPr>
          <w:tab/>
        </w:r>
        <w:r>
          <w:rPr>
            <w:webHidden/>
          </w:rPr>
          <w:fldChar w:fldCharType="begin"/>
        </w:r>
        <w:r>
          <w:rPr>
            <w:webHidden/>
          </w:rPr>
          <w:instrText xml:space="preserve"> PAGEREF _Toc211607343 \h </w:instrText>
        </w:r>
        <w:r>
          <w:rPr>
            <w:webHidden/>
          </w:rPr>
        </w:r>
        <w:r>
          <w:rPr>
            <w:webHidden/>
          </w:rPr>
          <w:fldChar w:fldCharType="separate"/>
        </w:r>
        <w:r w:rsidR="00E7620C">
          <w:rPr>
            <w:webHidden/>
          </w:rPr>
          <w:t>352</w:t>
        </w:r>
        <w:r>
          <w:rPr>
            <w:webHidden/>
          </w:rPr>
          <w:fldChar w:fldCharType="end"/>
        </w:r>
      </w:hyperlink>
    </w:p>
    <w:p w14:paraId="51F07314" w14:textId="26A708E2" w:rsidR="00A36B56" w:rsidRDefault="00A36B56">
      <w:pPr>
        <w:pStyle w:val="TOC2"/>
        <w:rPr>
          <w:rFonts w:asciiTheme="minorHAnsi" w:hAnsiTheme="minorHAnsi" w:cstheme="minorBidi"/>
          <w:kern w:val="2"/>
          <w14:ligatures w14:val="standardContextual"/>
        </w:rPr>
      </w:pPr>
      <w:hyperlink w:anchor="_Toc211607344" w:history="1">
        <w:r w:rsidRPr="008E6055">
          <w:rPr>
            <w:rStyle w:val="Hyperlink"/>
          </w:rPr>
          <w:t>15.21 Without Authorization—Defined</w:t>
        </w:r>
        <w:r>
          <w:rPr>
            <w:webHidden/>
          </w:rPr>
          <w:tab/>
        </w:r>
        <w:r>
          <w:rPr>
            <w:webHidden/>
          </w:rPr>
          <w:fldChar w:fldCharType="begin"/>
        </w:r>
        <w:r>
          <w:rPr>
            <w:webHidden/>
          </w:rPr>
          <w:instrText xml:space="preserve"> PAGEREF _Toc211607344 \h </w:instrText>
        </w:r>
        <w:r>
          <w:rPr>
            <w:webHidden/>
          </w:rPr>
        </w:r>
        <w:r>
          <w:rPr>
            <w:webHidden/>
          </w:rPr>
          <w:fldChar w:fldCharType="separate"/>
        </w:r>
        <w:r w:rsidR="00E7620C">
          <w:rPr>
            <w:webHidden/>
          </w:rPr>
          <w:t>353</w:t>
        </w:r>
        <w:r>
          <w:rPr>
            <w:webHidden/>
          </w:rPr>
          <w:fldChar w:fldCharType="end"/>
        </w:r>
      </w:hyperlink>
    </w:p>
    <w:p w14:paraId="107B95EB" w14:textId="1A462E00" w:rsidR="00A36B56" w:rsidRDefault="00A36B56">
      <w:pPr>
        <w:pStyle w:val="TOC2"/>
        <w:rPr>
          <w:rFonts w:asciiTheme="minorHAnsi" w:hAnsiTheme="minorHAnsi" w:cstheme="minorBidi"/>
          <w:kern w:val="2"/>
          <w14:ligatures w14:val="standardContextual"/>
        </w:rPr>
      </w:pPr>
      <w:hyperlink w:anchor="_Toc211607345" w:history="1">
        <w:r w:rsidRPr="008E6055">
          <w:rPr>
            <w:rStyle w:val="Hyperlink"/>
          </w:rPr>
          <w:t>15.22 Obtaining Information by Computer— Injurious to United States or Advantageous to Foreign Nation (18 U.S.C. § 1030(a)(1))</w:t>
        </w:r>
        <w:r>
          <w:rPr>
            <w:webHidden/>
          </w:rPr>
          <w:tab/>
        </w:r>
        <w:r>
          <w:rPr>
            <w:webHidden/>
          </w:rPr>
          <w:fldChar w:fldCharType="begin"/>
        </w:r>
        <w:r>
          <w:rPr>
            <w:webHidden/>
          </w:rPr>
          <w:instrText xml:space="preserve"> PAGEREF _Toc211607345 \h </w:instrText>
        </w:r>
        <w:r>
          <w:rPr>
            <w:webHidden/>
          </w:rPr>
        </w:r>
        <w:r>
          <w:rPr>
            <w:webHidden/>
          </w:rPr>
          <w:fldChar w:fldCharType="separate"/>
        </w:r>
        <w:r w:rsidR="00E7620C">
          <w:rPr>
            <w:webHidden/>
          </w:rPr>
          <w:t>354</w:t>
        </w:r>
        <w:r>
          <w:rPr>
            <w:webHidden/>
          </w:rPr>
          <w:fldChar w:fldCharType="end"/>
        </w:r>
      </w:hyperlink>
    </w:p>
    <w:p w14:paraId="70330F11" w14:textId="2EE55BAC" w:rsidR="00A36B56" w:rsidRDefault="00A36B56">
      <w:pPr>
        <w:pStyle w:val="TOC2"/>
        <w:rPr>
          <w:rFonts w:asciiTheme="minorHAnsi" w:hAnsiTheme="minorHAnsi" w:cstheme="minorBidi"/>
          <w:kern w:val="2"/>
          <w14:ligatures w14:val="standardContextual"/>
        </w:rPr>
      </w:pPr>
      <w:hyperlink w:anchor="_Toc211607346" w:history="1">
        <w:r w:rsidRPr="008E6055">
          <w:rPr>
            <w:rStyle w:val="Hyperlink"/>
          </w:rPr>
          <w:t>15.23 Obtaining Information by Computer—From Financial Institution or Government Computer (18 U.S.C. § 1030(a)(2)(A), (B))</w:t>
        </w:r>
        <w:r>
          <w:rPr>
            <w:webHidden/>
          </w:rPr>
          <w:tab/>
        </w:r>
        <w:r>
          <w:rPr>
            <w:webHidden/>
          </w:rPr>
          <w:fldChar w:fldCharType="begin"/>
        </w:r>
        <w:r>
          <w:rPr>
            <w:webHidden/>
          </w:rPr>
          <w:instrText xml:space="preserve"> PAGEREF _Toc211607346 \h </w:instrText>
        </w:r>
        <w:r>
          <w:rPr>
            <w:webHidden/>
          </w:rPr>
        </w:r>
        <w:r>
          <w:rPr>
            <w:webHidden/>
          </w:rPr>
          <w:fldChar w:fldCharType="separate"/>
        </w:r>
        <w:r w:rsidR="00E7620C">
          <w:rPr>
            <w:webHidden/>
          </w:rPr>
          <w:t>355</w:t>
        </w:r>
        <w:r>
          <w:rPr>
            <w:webHidden/>
          </w:rPr>
          <w:fldChar w:fldCharType="end"/>
        </w:r>
      </w:hyperlink>
    </w:p>
    <w:p w14:paraId="71D5EFF1" w14:textId="63045EF2" w:rsidR="00A36B56" w:rsidRDefault="00A36B56">
      <w:pPr>
        <w:pStyle w:val="TOC2"/>
        <w:rPr>
          <w:rFonts w:asciiTheme="minorHAnsi" w:hAnsiTheme="minorHAnsi" w:cstheme="minorBidi"/>
          <w:kern w:val="2"/>
          <w14:ligatures w14:val="standardContextual"/>
        </w:rPr>
      </w:pPr>
      <w:hyperlink w:anchor="_Toc211607347" w:history="1">
        <w:r w:rsidRPr="008E6055">
          <w:rPr>
            <w:rStyle w:val="Hyperlink"/>
          </w:rPr>
          <w:t xml:space="preserve">15.24 Obtaining Information by Computer—“Protected” Computer </w:t>
        </w:r>
        <w:r w:rsidR="00FF34AA">
          <w:rPr>
            <w:rStyle w:val="Hyperlink"/>
          </w:rPr>
          <w:br/>
        </w:r>
        <w:r w:rsidRPr="008E6055">
          <w:rPr>
            <w:rStyle w:val="Hyperlink"/>
          </w:rPr>
          <w:t>(18 U.S.C. § 1030(a)(2)(C))</w:t>
        </w:r>
        <w:r>
          <w:rPr>
            <w:webHidden/>
          </w:rPr>
          <w:tab/>
        </w:r>
        <w:r>
          <w:rPr>
            <w:webHidden/>
          </w:rPr>
          <w:fldChar w:fldCharType="begin"/>
        </w:r>
        <w:r>
          <w:rPr>
            <w:webHidden/>
          </w:rPr>
          <w:instrText xml:space="preserve"> PAGEREF _Toc211607347 \h </w:instrText>
        </w:r>
        <w:r>
          <w:rPr>
            <w:webHidden/>
          </w:rPr>
        </w:r>
        <w:r>
          <w:rPr>
            <w:webHidden/>
          </w:rPr>
          <w:fldChar w:fldCharType="separate"/>
        </w:r>
        <w:r w:rsidR="00E7620C">
          <w:rPr>
            <w:webHidden/>
          </w:rPr>
          <w:t>357</w:t>
        </w:r>
        <w:r>
          <w:rPr>
            <w:webHidden/>
          </w:rPr>
          <w:fldChar w:fldCharType="end"/>
        </w:r>
      </w:hyperlink>
    </w:p>
    <w:p w14:paraId="3762D8A1" w14:textId="5A3A07E6" w:rsidR="00A36B56" w:rsidRDefault="00A36B56">
      <w:pPr>
        <w:pStyle w:val="TOC2"/>
        <w:rPr>
          <w:rFonts w:asciiTheme="minorHAnsi" w:hAnsiTheme="minorHAnsi" w:cstheme="minorBidi"/>
          <w:kern w:val="2"/>
          <w14:ligatures w14:val="standardContextual"/>
        </w:rPr>
      </w:pPr>
      <w:hyperlink w:anchor="_Toc211607348" w:history="1">
        <w:r w:rsidRPr="008E6055">
          <w:rPr>
            <w:rStyle w:val="Hyperlink"/>
          </w:rPr>
          <w:t xml:space="preserve">15.25 Unlawfully Accessing Nonpublic Computer Used by the Government </w:t>
        </w:r>
        <w:r w:rsidR="00FF34AA">
          <w:rPr>
            <w:rStyle w:val="Hyperlink"/>
          </w:rPr>
          <w:br/>
        </w:r>
        <w:r w:rsidRPr="008E6055">
          <w:rPr>
            <w:rStyle w:val="Hyperlink"/>
          </w:rPr>
          <w:t>(18 U.S.C. § 1030(a)(3))</w:t>
        </w:r>
        <w:r>
          <w:rPr>
            <w:webHidden/>
          </w:rPr>
          <w:tab/>
        </w:r>
        <w:r>
          <w:rPr>
            <w:webHidden/>
          </w:rPr>
          <w:fldChar w:fldCharType="begin"/>
        </w:r>
        <w:r>
          <w:rPr>
            <w:webHidden/>
          </w:rPr>
          <w:instrText xml:space="preserve"> PAGEREF _Toc211607348 \h </w:instrText>
        </w:r>
        <w:r>
          <w:rPr>
            <w:webHidden/>
          </w:rPr>
        </w:r>
        <w:r>
          <w:rPr>
            <w:webHidden/>
          </w:rPr>
          <w:fldChar w:fldCharType="separate"/>
        </w:r>
        <w:r w:rsidR="00E7620C">
          <w:rPr>
            <w:webHidden/>
          </w:rPr>
          <w:t>358</w:t>
        </w:r>
        <w:r>
          <w:rPr>
            <w:webHidden/>
          </w:rPr>
          <w:fldChar w:fldCharType="end"/>
        </w:r>
      </w:hyperlink>
    </w:p>
    <w:p w14:paraId="661D5780" w14:textId="35758387" w:rsidR="00A36B56" w:rsidRDefault="00A36B56">
      <w:pPr>
        <w:pStyle w:val="TOC2"/>
        <w:rPr>
          <w:rFonts w:asciiTheme="minorHAnsi" w:hAnsiTheme="minorHAnsi" w:cstheme="minorBidi"/>
          <w:kern w:val="2"/>
          <w14:ligatures w14:val="standardContextual"/>
        </w:rPr>
      </w:pPr>
      <w:hyperlink w:anchor="_Toc211607349" w:history="1">
        <w:r w:rsidRPr="008E6055">
          <w:rPr>
            <w:rStyle w:val="Hyperlink"/>
          </w:rPr>
          <w:t>15.26 Computer Fraud—Use of Protected Computer (18 U.S.C. § 1030(a)(4))</w:t>
        </w:r>
        <w:r>
          <w:rPr>
            <w:webHidden/>
          </w:rPr>
          <w:tab/>
        </w:r>
        <w:r>
          <w:rPr>
            <w:webHidden/>
          </w:rPr>
          <w:fldChar w:fldCharType="begin"/>
        </w:r>
        <w:r>
          <w:rPr>
            <w:webHidden/>
          </w:rPr>
          <w:instrText xml:space="preserve"> PAGEREF _Toc211607349 \h </w:instrText>
        </w:r>
        <w:r>
          <w:rPr>
            <w:webHidden/>
          </w:rPr>
        </w:r>
        <w:r>
          <w:rPr>
            <w:webHidden/>
          </w:rPr>
          <w:fldChar w:fldCharType="separate"/>
        </w:r>
        <w:r w:rsidR="00E7620C">
          <w:rPr>
            <w:webHidden/>
          </w:rPr>
          <w:t>359</w:t>
        </w:r>
        <w:r>
          <w:rPr>
            <w:webHidden/>
          </w:rPr>
          <w:fldChar w:fldCharType="end"/>
        </w:r>
      </w:hyperlink>
    </w:p>
    <w:p w14:paraId="0EB2C07D" w14:textId="598A4F03" w:rsidR="00A36B56" w:rsidRDefault="00A36B56">
      <w:pPr>
        <w:pStyle w:val="TOC2"/>
        <w:rPr>
          <w:rFonts w:asciiTheme="minorHAnsi" w:hAnsiTheme="minorHAnsi" w:cstheme="minorBidi"/>
          <w:kern w:val="2"/>
          <w14:ligatures w14:val="standardContextual"/>
        </w:rPr>
      </w:pPr>
      <w:hyperlink w:anchor="_Toc211607350" w:history="1">
        <w:r w:rsidRPr="008E6055">
          <w:rPr>
            <w:rStyle w:val="Hyperlink"/>
          </w:rPr>
          <w:t>15.27 Intentional Damage to a Protected Computer (18 U.S.C. § 1030(a)(5)(A))</w:t>
        </w:r>
        <w:r>
          <w:rPr>
            <w:webHidden/>
          </w:rPr>
          <w:tab/>
        </w:r>
        <w:r>
          <w:rPr>
            <w:webHidden/>
          </w:rPr>
          <w:fldChar w:fldCharType="begin"/>
        </w:r>
        <w:r>
          <w:rPr>
            <w:webHidden/>
          </w:rPr>
          <w:instrText xml:space="preserve"> PAGEREF _Toc211607350 \h </w:instrText>
        </w:r>
        <w:r>
          <w:rPr>
            <w:webHidden/>
          </w:rPr>
        </w:r>
        <w:r>
          <w:rPr>
            <w:webHidden/>
          </w:rPr>
          <w:fldChar w:fldCharType="separate"/>
        </w:r>
        <w:r w:rsidR="00E7620C">
          <w:rPr>
            <w:webHidden/>
          </w:rPr>
          <w:t>361</w:t>
        </w:r>
        <w:r>
          <w:rPr>
            <w:webHidden/>
          </w:rPr>
          <w:fldChar w:fldCharType="end"/>
        </w:r>
      </w:hyperlink>
    </w:p>
    <w:p w14:paraId="7A8F3FF7" w14:textId="6937A9B3" w:rsidR="00A36B56" w:rsidRDefault="00A36B56">
      <w:pPr>
        <w:pStyle w:val="TOC2"/>
        <w:rPr>
          <w:rFonts w:asciiTheme="minorHAnsi" w:hAnsiTheme="minorHAnsi" w:cstheme="minorBidi"/>
          <w:kern w:val="2"/>
          <w14:ligatures w14:val="standardContextual"/>
        </w:rPr>
      </w:pPr>
      <w:hyperlink w:anchor="_Toc211607351" w:history="1">
        <w:r w:rsidRPr="008E6055">
          <w:rPr>
            <w:rStyle w:val="Hyperlink"/>
          </w:rPr>
          <w:t>15.28 Reckless Damage to a Protected Computer (18 U.S.C. § 1030(a)(5)(B))</w:t>
        </w:r>
        <w:r>
          <w:rPr>
            <w:webHidden/>
          </w:rPr>
          <w:tab/>
        </w:r>
        <w:r>
          <w:rPr>
            <w:webHidden/>
          </w:rPr>
          <w:fldChar w:fldCharType="begin"/>
        </w:r>
        <w:r>
          <w:rPr>
            <w:webHidden/>
          </w:rPr>
          <w:instrText xml:space="preserve"> PAGEREF _Toc211607351 \h </w:instrText>
        </w:r>
        <w:r>
          <w:rPr>
            <w:webHidden/>
          </w:rPr>
        </w:r>
        <w:r>
          <w:rPr>
            <w:webHidden/>
          </w:rPr>
          <w:fldChar w:fldCharType="separate"/>
        </w:r>
        <w:r w:rsidR="00E7620C">
          <w:rPr>
            <w:webHidden/>
          </w:rPr>
          <w:t>362</w:t>
        </w:r>
        <w:r>
          <w:rPr>
            <w:webHidden/>
          </w:rPr>
          <w:fldChar w:fldCharType="end"/>
        </w:r>
      </w:hyperlink>
    </w:p>
    <w:p w14:paraId="6495EEA6" w14:textId="0A44AA40" w:rsidR="00A36B56" w:rsidRDefault="00A36B56">
      <w:pPr>
        <w:pStyle w:val="TOC2"/>
        <w:rPr>
          <w:rFonts w:asciiTheme="minorHAnsi" w:hAnsiTheme="minorHAnsi" w:cstheme="minorBidi"/>
          <w:kern w:val="2"/>
          <w14:ligatures w14:val="standardContextual"/>
        </w:rPr>
      </w:pPr>
      <w:hyperlink w:anchor="_Toc211607352" w:history="1">
        <w:r w:rsidRPr="008E6055">
          <w:rPr>
            <w:rStyle w:val="Hyperlink"/>
          </w:rPr>
          <w:t>15.29 Damage to a Protected Computer Causing Loss (18 U.S.C. § 1030(a)(5)(C))</w:t>
        </w:r>
        <w:r>
          <w:rPr>
            <w:webHidden/>
          </w:rPr>
          <w:tab/>
        </w:r>
        <w:r>
          <w:rPr>
            <w:webHidden/>
          </w:rPr>
          <w:fldChar w:fldCharType="begin"/>
        </w:r>
        <w:r>
          <w:rPr>
            <w:webHidden/>
          </w:rPr>
          <w:instrText xml:space="preserve"> PAGEREF _Toc211607352 \h </w:instrText>
        </w:r>
        <w:r>
          <w:rPr>
            <w:webHidden/>
          </w:rPr>
        </w:r>
        <w:r>
          <w:rPr>
            <w:webHidden/>
          </w:rPr>
          <w:fldChar w:fldCharType="separate"/>
        </w:r>
        <w:r w:rsidR="00E7620C">
          <w:rPr>
            <w:webHidden/>
          </w:rPr>
          <w:t>363</w:t>
        </w:r>
        <w:r>
          <w:rPr>
            <w:webHidden/>
          </w:rPr>
          <w:fldChar w:fldCharType="end"/>
        </w:r>
      </w:hyperlink>
    </w:p>
    <w:p w14:paraId="66F14353" w14:textId="26677078" w:rsidR="00A36B56" w:rsidRDefault="00A36B56">
      <w:pPr>
        <w:pStyle w:val="TOC2"/>
        <w:rPr>
          <w:rFonts w:asciiTheme="minorHAnsi" w:hAnsiTheme="minorHAnsi" w:cstheme="minorBidi"/>
          <w:kern w:val="2"/>
          <w14:ligatures w14:val="standardContextual"/>
        </w:rPr>
      </w:pPr>
      <w:hyperlink w:anchor="_Toc211607353" w:history="1">
        <w:r w:rsidRPr="008E6055">
          <w:rPr>
            <w:rStyle w:val="Hyperlink"/>
          </w:rPr>
          <w:t>15.30 Trafficking in Passwords (18 U.S.C. § 1030(a)(6)(A), (B))</w:t>
        </w:r>
        <w:r>
          <w:rPr>
            <w:webHidden/>
          </w:rPr>
          <w:tab/>
        </w:r>
        <w:r>
          <w:rPr>
            <w:webHidden/>
          </w:rPr>
          <w:fldChar w:fldCharType="begin"/>
        </w:r>
        <w:r>
          <w:rPr>
            <w:webHidden/>
          </w:rPr>
          <w:instrText xml:space="preserve"> PAGEREF _Toc211607353 \h </w:instrText>
        </w:r>
        <w:r>
          <w:rPr>
            <w:webHidden/>
          </w:rPr>
        </w:r>
        <w:r>
          <w:rPr>
            <w:webHidden/>
          </w:rPr>
          <w:fldChar w:fldCharType="separate"/>
        </w:r>
        <w:r w:rsidR="00E7620C">
          <w:rPr>
            <w:webHidden/>
          </w:rPr>
          <w:t>364</w:t>
        </w:r>
        <w:r>
          <w:rPr>
            <w:webHidden/>
          </w:rPr>
          <w:fldChar w:fldCharType="end"/>
        </w:r>
      </w:hyperlink>
    </w:p>
    <w:p w14:paraId="50B0AC01" w14:textId="655D74D0" w:rsidR="00A36B56" w:rsidRDefault="00A36B56">
      <w:pPr>
        <w:pStyle w:val="TOC2"/>
        <w:rPr>
          <w:rFonts w:asciiTheme="minorHAnsi" w:hAnsiTheme="minorHAnsi" w:cstheme="minorBidi"/>
          <w:kern w:val="2"/>
          <w14:ligatures w14:val="standardContextual"/>
        </w:rPr>
      </w:pPr>
      <w:hyperlink w:anchor="_Toc211607354" w:history="1">
        <w:r w:rsidRPr="008E6055">
          <w:rPr>
            <w:rStyle w:val="Hyperlink"/>
          </w:rPr>
          <w:t>15.31 Threatening to Damage a Computer (18 U.S.C. § 1030(a)(7))</w:t>
        </w:r>
        <w:r>
          <w:rPr>
            <w:webHidden/>
          </w:rPr>
          <w:tab/>
        </w:r>
        <w:r>
          <w:rPr>
            <w:webHidden/>
          </w:rPr>
          <w:fldChar w:fldCharType="begin"/>
        </w:r>
        <w:r>
          <w:rPr>
            <w:webHidden/>
          </w:rPr>
          <w:instrText xml:space="preserve"> PAGEREF _Toc211607354 \h </w:instrText>
        </w:r>
        <w:r>
          <w:rPr>
            <w:webHidden/>
          </w:rPr>
        </w:r>
        <w:r>
          <w:rPr>
            <w:webHidden/>
          </w:rPr>
          <w:fldChar w:fldCharType="separate"/>
        </w:r>
        <w:r w:rsidR="00E7620C">
          <w:rPr>
            <w:webHidden/>
          </w:rPr>
          <w:t>365</w:t>
        </w:r>
        <w:r>
          <w:rPr>
            <w:webHidden/>
          </w:rPr>
          <w:fldChar w:fldCharType="end"/>
        </w:r>
      </w:hyperlink>
    </w:p>
    <w:p w14:paraId="24C38EF0" w14:textId="6B8BEA5A" w:rsidR="00A36B56" w:rsidRDefault="00A36B56">
      <w:pPr>
        <w:pStyle w:val="TOC2"/>
        <w:rPr>
          <w:rFonts w:asciiTheme="minorHAnsi" w:hAnsiTheme="minorHAnsi" w:cstheme="minorBidi"/>
          <w:kern w:val="2"/>
          <w14:ligatures w14:val="standardContextual"/>
        </w:rPr>
      </w:pPr>
      <w:hyperlink w:anchor="_Toc211607355" w:history="1">
        <w:r w:rsidRPr="008E6055">
          <w:rPr>
            <w:rStyle w:val="Hyperlink"/>
          </w:rPr>
          <w:t>15.32 Mail Fraud—Scheme to Defraud or to Obtain Money or Property by False Promises (18 U.S.C. § 1341)</w:t>
        </w:r>
        <w:r>
          <w:rPr>
            <w:webHidden/>
          </w:rPr>
          <w:tab/>
        </w:r>
        <w:r>
          <w:rPr>
            <w:webHidden/>
          </w:rPr>
          <w:fldChar w:fldCharType="begin"/>
        </w:r>
        <w:r>
          <w:rPr>
            <w:webHidden/>
          </w:rPr>
          <w:instrText xml:space="preserve"> PAGEREF _Toc211607355 \h </w:instrText>
        </w:r>
        <w:r>
          <w:rPr>
            <w:webHidden/>
          </w:rPr>
        </w:r>
        <w:r>
          <w:rPr>
            <w:webHidden/>
          </w:rPr>
          <w:fldChar w:fldCharType="separate"/>
        </w:r>
        <w:r w:rsidR="00E7620C">
          <w:rPr>
            <w:webHidden/>
          </w:rPr>
          <w:t>366</w:t>
        </w:r>
        <w:r>
          <w:rPr>
            <w:webHidden/>
          </w:rPr>
          <w:fldChar w:fldCharType="end"/>
        </w:r>
      </w:hyperlink>
    </w:p>
    <w:p w14:paraId="7D4F483A" w14:textId="30A70A8C" w:rsidR="00A36B56" w:rsidRDefault="00A36B56">
      <w:pPr>
        <w:pStyle w:val="TOC2"/>
        <w:rPr>
          <w:rFonts w:asciiTheme="minorHAnsi" w:hAnsiTheme="minorHAnsi" w:cstheme="minorBidi"/>
          <w:kern w:val="2"/>
          <w14:ligatures w14:val="standardContextual"/>
        </w:rPr>
      </w:pPr>
      <w:hyperlink w:anchor="_Toc211607356" w:history="1">
        <w:r w:rsidRPr="008E6055">
          <w:rPr>
            <w:rStyle w:val="Hyperlink"/>
          </w:rPr>
          <w:t xml:space="preserve">15.33 Scheme to Defraud—Vicarious Liability </w:t>
        </w:r>
        <w:r w:rsidR="00E05F7A">
          <w:rPr>
            <w:rStyle w:val="Hyperlink"/>
          </w:rPr>
          <w:br/>
        </w:r>
        <w:r w:rsidRPr="008E6055">
          <w:rPr>
            <w:rStyle w:val="Hyperlink"/>
          </w:rPr>
          <w:t>(18 U.S.C. §§ 1341, 1343, 1344, 1346)</w:t>
        </w:r>
        <w:r>
          <w:rPr>
            <w:webHidden/>
          </w:rPr>
          <w:tab/>
        </w:r>
        <w:r>
          <w:rPr>
            <w:webHidden/>
          </w:rPr>
          <w:fldChar w:fldCharType="begin"/>
        </w:r>
        <w:r>
          <w:rPr>
            <w:webHidden/>
          </w:rPr>
          <w:instrText xml:space="preserve"> PAGEREF _Toc211607356 \h </w:instrText>
        </w:r>
        <w:r>
          <w:rPr>
            <w:webHidden/>
          </w:rPr>
        </w:r>
        <w:r>
          <w:rPr>
            <w:webHidden/>
          </w:rPr>
          <w:fldChar w:fldCharType="separate"/>
        </w:r>
        <w:r w:rsidR="00E7620C">
          <w:rPr>
            <w:webHidden/>
          </w:rPr>
          <w:t>369</w:t>
        </w:r>
        <w:r>
          <w:rPr>
            <w:webHidden/>
          </w:rPr>
          <w:fldChar w:fldCharType="end"/>
        </w:r>
      </w:hyperlink>
    </w:p>
    <w:p w14:paraId="6592DE5E" w14:textId="634C498E" w:rsidR="00A36B56" w:rsidRDefault="00A36B56">
      <w:pPr>
        <w:pStyle w:val="TOC2"/>
        <w:rPr>
          <w:rFonts w:asciiTheme="minorHAnsi" w:hAnsiTheme="minorHAnsi" w:cstheme="minorBidi"/>
          <w:kern w:val="2"/>
          <w14:ligatures w14:val="standardContextual"/>
        </w:rPr>
      </w:pPr>
      <w:hyperlink w:anchor="_Toc211607357" w:history="1">
        <w:r w:rsidRPr="008E6055">
          <w:rPr>
            <w:rStyle w:val="Hyperlink"/>
          </w:rPr>
          <w:t>15.34 Mail Fraud—Scheme to Defraud—Deprivation of Intangible Right of Honest Services (18 U.S.C. §§ 1341, 1346)</w:t>
        </w:r>
        <w:r>
          <w:rPr>
            <w:webHidden/>
          </w:rPr>
          <w:tab/>
        </w:r>
        <w:r>
          <w:rPr>
            <w:webHidden/>
          </w:rPr>
          <w:fldChar w:fldCharType="begin"/>
        </w:r>
        <w:r>
          <w:rPr>
            <w:webHidden/>
          </w:rPr>
          <w:instrText xml:space="preserve"> PAGEREF _Toc211607357 \h </w:instrText>
        </w:r>
        <w:r>
          <w:rPr>
            <w:webHidden/>
          </w:rPr>
        </w:r>
        <w:r>
          <w:rPr>
            <w:webHidden/>
          </w:rPr>
          <w:fldChar w:fldCharType="separate"/>
        </w:r>
        <w:r w:rsidR="00E7620C">
          <w:rPr>
            <w:webHidden/>
          </w:rPr>
          <w:t>370</w:t>
        </w:r>
        <w:r>
          <w:rPr>
            <w:webHidden/>
          </w:rPr>
          <w:fldChar w:fldCharType="end"/>
        </w:r>
      </w:hyperlink>
    </w:p>
    <w:p w14:paraId="4E699B62" w14:textId="5EF77287" w:rsidR="00A36B56" w:rsidRDefault="00A36B56">
      <w:pPr>
        <w:pStyle w:val="TOC2"/>
        <w:rPr>
          <w:rFonts w:asciiTheme="minorHAnsi" w:hAnsiTheme="minorHAnsi" w:cstheme="minorBidi"/>
          <w:kern w:val="2"/>
          <w14:ligatures w14:val="standardContextual"/>
        </w:rPr>
      </w:pPr>
      <w:hyperlink w:anchor="_Toc211607358" w:history="1">
        <w:r w:rsidRPr="008E6055">
          <w:rPr>
            <w:rStyle w:val="Hyperlink"/>
          </w:rPr>
          <w:t>15.35 Wire Fraud (18 U.S.C. § 1343)</w:t>
        </w:r>
        <w:r>
          <w:rPr>
            <w:webHidden/>
          </w:rPr>
          <w:tab/>
        </w:r>
        <w:r>
          <w:rPr>
            <w:webHidden/>
          </w:rPr>
          <w:fldChar w:fldCharType="begin"/>
        </w:r>
        <w:r>
          <w:rPr>
            <w:webHidden/>
          </w:rPr>
          <w:instrText xml:space="preserve"> PAGEREF _Toc211607358 \h </w:instrText>
        </w:r>
        <w:r>
          <w:rPr>
            <w:webHidden/>
          </w:rPr>
        </w:r>
        <w:r>
          <w:rPr>
            <w:webHidden/>
          </w:rPr>
          <w:fldChar w:fldCharType="separate"/>
        </w:r>
        <w:r w:rsidR="00E7620C">
          <w:rPr>
            <w:webHidden/>
          </w:rPr>
          <w:t>373</w:t>
        </w:r>
        <w:r>
          <w:rPr>
            <w:webHidden/>
          </w:rPr>
          <w:fldChar w:fldCharType="end"/>
        </w:r>
      </w:hyperlink>
    </w:p>
    <w:p w14:paraId="447AD345" w14:textId="716ACE32" w:rsidR="00A36B56" w:rsidRDefault="00A36B56">
      <w:pPr>
        <w:pStyle w:val="TOC2"/>
        <w:rPr>
          <w:rFonts w:asciiTheme="minorHAnsi" w:hAnsiTheme="minorHAnsi" w:cstheme="minorBidi"/>
          <w:kern w:val="2"/>
          <w14:ligatures w14:val="standardContextual"/>
        </w:rPr>
      </w:pPr>
      <w:hyperlink w:anchor="_Toc211607359" w:history="1">
        <w:r w:rsidRPr="008E6055">
          <w:rPr>
            <w:rStyle w:val="Hyperlink"/>
          </w:rPr>
          <w:t>15.36 Bank Fraud—Scheme to Defraud Bank (18 U.S.C. § 1344(1))</w:t>
        </w:r>
        <w:r>
          <w:rPr>
            <w:webHidden/>
          </w:rPr>
          <w:tab/>
        </w:r>
        <w:r>
          <w:rPr>
            <w:webHidden/>
          </w:rPr>
          <w:fldChar w:fldCharType="begin"/>
        </w:r>
        <w:r>
          <w:rPr>
            <w:webHidden/>
          </w:rPr>
          <w:instrText xml:space="preserve"> PAGEREF _Toc211607359 \h </w:instrText>
        </w:r>
        <w:r>
          <w:rPr>
            <w:webHidden/>
          </w:rPr>
        </w:r>
        <w:r>
          <w:rPr>
            <w:webHidden/>
          </w:rPr>
          <w:fldChar w:fldCharType="separate"/>
        </w:r>
        <w:r w:rsidR="00E7620C">
          <w:rPr>
            <w:webHidden/>
          </w:rPr>
          <w:t>377</w:t>
        </w:r>
        <w:r>
          <w:rPr>
            <w:webHidden/>
          </w:rPr>
          <w:fldChar w:fldCharType="end"/>
        </w:r>
      </w:hyperlink>
    </w:p>
    <w:p w14:paraId="3707E1A6" w14:textId="5FFA3675" w:rsidR="00A36B56" w:rsidRDefault="00A36B56">
      <w:pPr>
        <w:pStyle w:val="TOC2"/>
        <w:rPr>
          <w:rFonts w:asciiTheme="minorHAnsi" w:hAnsiTheme="minorHAnsi" w:cstheme="minorBidi"/>
          <w:kern w:val="2"/>
          <w14:ligatures w14:val="standardContextual"/>
        </w:rPr>
      </w:pPr>
      <w:hyperlink w:anchor="_Toc211607360" w:history="1">
        <w:r w:rsidRPr="008E6055">
          <w:rPr>
            <w:rStyle w:val="Hyperlink"/>
          </w:rPr>
          <w:t xml:space="preserve">15.37 Bank Fraud—Scheme to Deprive Bank of Intangible Right of Honest Services </w:t>
        </w:r>
        <w:r w:rsidR="00E05F7A">
          <w:rPr>
            <w:rStyle w:val="Hyperlink"/>
          </w:rPr>
          <w:br/>
        </w:r>
        <w:r w:rsidRPr="008E6055">
          <w:rPr>
            <w:rStyle w:val="Hyperlink"/>
          </w:rPr>
          <w:t>(18 U.S.C. §§ 1344(1), 1346)</w:t>
        </w:r>
        <w:r>
          <w:rPr>
            <w:webHidden/>
          </w:rPr>
          <w:tab/>
        </w:r>
        <w:r>
          <w:rPr>
            <w:webHidden/>
          </w:rPr>
          <w:fldChar w:fldCharType="begin"/>
        </w:r>
        <w:r>
          <w:rPr>
            <w:webHidden/>
          </w:rPr>
          <w:instrText xml:space="preserve"> PAGEREF _Toc211607360 \h </w:instrText>
        </w:r>
        <w:r>
          <w:rPr>
            <w:webHidden/>
          </w:rPr>
        </w:r>
        <w:r>
          <w:rPr>
            <w:webHidden/>
          </w:rPr>
          <w:fldChar w:fldCharType="separate"/>
        </w:r>
        <w:r w:rsidR="00E7620C">
          <w:rPr>
            <w:webHidden/>
          </w:rPr>
          <w:t>380</w:t>
        </w:r>
        <w:r>
          <w:rPr>
            <w:webHidden/>
          </w:rPr>
          <w:fldChar w:fldCharType="end"/>
        </w:r>
      </w:hyperlink>
    </w:p>
    <w:p w14:paraId="44686024" w14:textId="2781F552" w:rsidR="00A36B56" w:rsidRDefault="00A36B56">
      <w:pPr>
        <w:pStyle w:val="TOC2"/>
        <w:rPr>
          <w:rFonts w:asciiTheme="minorHAnsi" w:hAnsiTheme="minorHAnsi" w:cstheme="minorBidi"/>
          <w:kern w:val="2"/>
          <w14:ligatures w14:val="standardContextual"/>
        </w:rPr>
      </w:pPr>
      <w:hyperlink w:anchor="_Toc211607361" w:history="1">
        <w:r w:rsidRPr="008E6055">
          <w:rPr>
            <w:rStyle w:val="Hyperlink"/>
          </w:rPr>
          <w:t>15.38 Attempted Bank Fraud—Scheme to Deprive Bank of Intangible Right of Honest Services (18 U.S.C. §§ 1344(1), 1346)</w:t>
        </w:r>
        <w:r>
          <w:rPr>
            <w:webHidden/>
          </w:rPr>
          <w:tab/>
        </w:r>
        <w:r>
          <w:rPr>
            <w:webHidden/>
          </w:rPr>
          <w:fldChar w:fldCharType="begin"/>
        </w:r>
        <w:r>
          <w:rPr>
            <w:webHidden/>
          </w:rPr>
          <w:instrText xml:space="preserve"> PAGEREF _Toc211607361 \h </w:instrText>
        </w:r>
        <w:r>
          <w:rPr>
            <w:webHidden/>
          </w:rPr>
        </w:r>
        <w:r>
          <w:rPr>
            <w:webHidden/>
          </w:rPr>
          <w:fldChar w:fldCharType="separate"/>
        </w:r>
        <w:r w:rsidR="00E7620C">
          <w:rPr>
            <w:webHidden/>
          </w:rPr>
          <w:t>382</w:t>
        </w:r>
        <w:r>
          <w:rPr>
            <w:webHidden/>
          </w:rPr>
          <w:fldChar w:fldCharType="end"/>
        </w:r>
      </w:hyperlink>
    </w:p>
    <w:p w14:paraId="733D1FD0" w14:textId="3EDF25BB" w:rsidR="00A36B56" w:rsidRDefault="00A36B56">
      <w:pPr>
        <w:pStyle w:val="TOC2"/>
        <w:rPr>
          <w:rFonts w:asciiTheme="minorHAnsi" w:hAnsiTheme="minorHAnsi" w:cstheme="minorBidi"/>
          <w:kern w:val="2"/>
          <w14:ligatures w14:val="standardContextual"/>
        </w:rPr>
      </w:pPr>
      <w:hyperlink w:anchor="_Toc211607362" w:history="1">
        <w:r w:rsidRPr="008E6055">
          <w:rPr>
            <w:rStyle w:val="Hyperlink"/>
          </w:rPr>
          <w:t>15.39 Bank Fraud—Scheme to Defraud by False Promises (18 U.S.C. § 1344(2))</w:t>
        </w:r>
        <w:r>
          <w:rPr>
            <w:webHidden/>
          </w:rPr>
          <w:tab/>
        </w:r>
        <w:r>
          <w:rPr>
            <w:webHidden/>
          </w:rPr>
          <w:fldChar w:fldCharType="begin"/>
        </w:r>
        <w:r>
          <w:rPr>
            <w:webHidden/>
          </w:rPr>
          <w:instrText xml:space="preserve"> PAGEREF _Toc211607362 \h </w:instrText>
        </w:r>
        <w:r>
          <w:rPr>
            <w:webHidden/>
          </w:rPr>
        </w:r>
        <w:r>
          <w:rPr>
            <w:webHidden/>
          </w:rPr>
          <w:fldChar w:fldCharType="separate"/>
        </w:r>
        <w:r w:rsidR="00E7620C">
          <w:rPr>
            <w:webHidden/>
          </w:rPr>
          <w:t>384</w:t>
        </w:r>
        <w:r>
          <w:rPr>
            <w:webHidden/>
          </w:rPr>
          <w:fldChar w:fldCharType="end"/>
        </w:r>
      </w:hyperlink>
    </w:p>
    <w:p w14:paraId="0AFA6D7F" w14:textId="233474FB" w:rsidR="00A36B56" w:rsidRDefault="00A36B56">
      <w:pPr>
        <w:pStyle w:val="TOC2"/>
        <w:rPr>
          <w:rFonts w:asciiTheme="minorHAnsi" w:hAnsiTheme="minorHAnsi" w:cstheme="minorBidi"/>
          <w:kern w:val="2"/>
          <w14:ligatures w14:val="standardContextual"/>
        </w:rPr>
      </w:pPr>
      <w:hyperlink w:anchor="_Toc211607363" w:history="1">
        <w:r w:rsidRPr="008E6055">
          <w:rPr>
            <w:rStyle w:val="Hyperlink"/>
          </w:rPr>
          <w:t xml:space="preserve">15.40 Attempted Bank Fraud—Scheme to Defraud by False Promises </w:t>
        </w:r>
        <w:r w:rsidR="00E05F7A">
          <w:rPr>
            <w:rStyle w:val="Hyperlink"/>
          </w:rPr>
          <w:br/>
        </w:r>
        <w:r w:rsidRPr="008E6055">
          <w:rPr>
            <w:rStyle w:val="Hyperlink"/>
          </w:rPr>
          <w:t>(18 U.S.C. § 1344)</w:t>
        </w:r>
        <w:r>
          <w:rPr>
            <w:webHidden/>
          </w:rPr>
          <w:tab/>
        </w:r>
        <w:r>
          <w:rPr>
            <w:webHidden/>
          </w:rPr>
          <w:fldChar w:fldCharType="begin"/>
        </w:r>
        <w:r>
          <w:rPr>
            <w:webHidden/>
          </w:rPr>
          <w:instrText xml:space="preserve"> PAGEREF _Toc211607363 \h </w:instrText>
        </w:r>
        <w:r>
          <w:rPr>
            <w:webHidden/>
          </w:rPr>
        </w:r>
        <w:r>
          <w:rPr>
            <w:webHidden/>
          </w:rPr>
          <w:fldChar w:fldCharType="separate"/>
        </w:r>
        <w:r w:rsidR="00E7620C">
          <w:rPr>
            <w:webHidden/>
          </w:rPr>
          <w:t>386</w:t>
        </w:r>
        <w:r>
          <w:rPr>
            <w:webHidden/>
          </w:rPr>
          <w:fldChar w:fldCharType="end"/>
        </w:r>
      </w:hyperlink>
    </w:p>
    <w:p w14:paraId="44474939" w14:textId="373ADE6C" w:rsidR="00A36B56" w:rsidRDefault="00A36B56">
      <w:pPr>
        <w:pStyle w:val="TOC2"/>
        <w:rPr>
          <w:rFonts w:asciiTheme="minorHAnsi" w:hAnsiTheme="minorHAnsi" w:cstheme="minorBidi"/>
          <w:kern w:val="2"/>
          <w14:ligatures w14:val="standardContextual"/>
        </w:rPr>
      </w:pPr>
      <w:hyperlink w:anchor="_Toc211607364" w:history="1">
        <w:r w:rsidRPr="008E6055">
          <w:rPr>
            <w:rStyle w:val="Hyperlink"/>
            <w:lang w:val="en-CA"/>
          </w:rPr>
          <w:t>15.41</w:t>
        </w:r>
        <w:r w:rsidRPr="008E6055">
          <w:rPr>
            <w:rStyle w:val="Hyperlink"/>
          </w:rPr>
          <w:t xml:space="preserve"> False Statement to a Bank or Other Federally Insured Institution </w:t>
        </w:r>
        <w:r w:rsidR="00E05F7A">
          <w:rPr>
            <w:rStyle w:val="Hyperlink"/>
          </w:rPr>
          <w:br/>
        </w:r>
        <w:r w:rsidRPr="008E6055">
          <w:rPr>
            <w:rStyle w:val="Hyperlink"/>
          </w:rPr>
          <w:t>(18 U.S.C. § 1014)</w:t>
        </w:r>
        <w:r>
          <w:rPr>
            <w:webHidden/>
          </w:rPr>
          <w:tab/>
        </w:r>
        <w:r>
          <w:rPr>
            <w:webHidden/>
          </w:rPr>
          <w:fldChar w:fldCharType="begin"/>
        </w:r>
        <w:r>
          <w:rPr>
            <w:webHidden/>
          </w:rPr>
          <w:instrText xml:space="preserve"> PAGEREF _Toc211607364 \h </w:instrText>
        </w:r>
        <w:r>
          <w:rPr>
            <w:webHidden/>
          </w:rPr>
        </w:r>
        <w:r>
          <w:rPr>
            <w:webHidden/>
          </w:rPr>
          <w:fldChar w:fldCharType="separate"/>
        </w:r>
        <w:r w:rsidR="00E7620C">
          <w:rPr>
            <w:webHidden/>
          </w:rPr>
          <w:t>388</w:t>
        </w:r>
        <w:r>
          <w:rPr>
            <w:webHidden/>
          </w:rPr>
          <w:fldChar w:fldCharType="end"/>
        </w:r>
      </w:hyperlink>
    </w:p>
    <w:p w14:paraId="7DD0F05C" w14:textId="5EB5D5A9" w:rsidR="00A36B56" w:rsidRDefault="00A36B56">
      <w:pPr>
        <w:pStyle w:val="TOC2"/>
        <w:rPr>
          <w:rFonts w:asciiTheme="minorHAnsi" w:hAnsiTheme="minorHAnsi" w:cstheme="minorBidi"/>
          <w:kern w:val="2"/>
          <w14:ligatures w14:val="standardContextual"/>
        </w:rPr>
      </w:pPr>
      <w:hyperlink w:anchor="_Toc211607365" w:history="1">
        <w:r w:rsidRPr="008E6055">
          <w:rPr>
            <w:rStyle w:val="Hyperlink"/>
          </w:rPr>
          <w:t>15.42 Health Care Fraud (18 U.S.C. § 1347)</w:t>
        </w:r>
        <w:r>
          <w:rPr>
            <w:webHidden/>
          </w:rPr>
          <w:tab/>
        </w:r>
        <w:r>
          <w:rPr>
            <w:webHidden/>
          </w:rPr>
          <w:fldChar w:fldCharType="begin"/>
        </w:r>
        <w:r>
          <w:rPr>
            <w:webHidden/>
          </w:rPr>
          <w:instrText xml:space="preserve"> PAGEREF _Toc211607365 \h </w:instrText>
        </w:r>
        <w:r>
          <w:rPr>
            <w:webHidden/>
          </w:rPr>
        </w:r>
        <w:r>
          <w:rPr>
            <w:webHidden/>
          </w:rPr>
          <w:fldChar w:fldCharType="separate"/>
        </w:r>
        <w:r w:rsidR="00E7620C">
          <w:rPr>
            <w:webHidden/>
          </w:rPr>
          <w:t>389</w:t>
        </w:r>
        <w:r>
          <w:rPr>
            <w:webHidden/>
          </w:rPr>
          <w:fldChar w:fldCharType="end"/>
        </w:r>
      </w:hyperlink>
    </w:p>
    <w:p w14:paraId="53A205C3" w14:textId="63460D21" w:rsidR="00A36B56" w:rsidRDefault="00A36B56">
      <w:pPr>
        <w:pStyle w:val="TOC2"/>
        <w:rPr>
          <w:rFonts w:asciiTheme="minorHAnsi" w:hAnsiTheme="minorHAnsi" w:cstheme="minorBidi"/>
          <w:kern w:val="2"/>
          <w14:ligatures w14:val="standardContextual"/>
        </w:rPr>
      </w:pPr>
      <w:hyperlink w:anchor="_Toc211607366" w:history="1">
        <w:r w:rsidRPr="008E6055">
          <w:rPr>
            <w:rStyle w:val="Hyperlink"/>
            <w:rFonts w:eastAsia="Times New Roman"/>
          </w:rPr>
          <w:t xml:space="preserve">15.43 </w:t>
        </w:r>
        <w:r w:rsidRPr="008E6055">
          <w:rPr>
            <w:rStyle w:val="Hyperlink"/>
          </w:rPr>
          <w:t>Immigration Fraud—Forged, Counterfeited, Altered, or Falsely Made Immigration Document (18 U.S.C. § 1546(a))</w:t>
        </w:r>
        <w:r>
          <w:rPr>
            <w:webHidden/>
          </w:rPr>
          <w:tab/>
        </w:r>
        <w:r>
          <w:rPr>
            <w:webHidden/>
          </w:rPr>
          <w:fldChar w:fldCharType="begin"/>
        </w:r>
        <w:r>
          <w:rPr>
            <w:webHidden/>
          </w:rPr>
          <w:instrText xml:space="preserve"> PAGEREF _Toc211607366 \h </w:instrText>
        </w:r>
        <w:r>
          <w:rPr>
            <w:webHidden/>
          </w:rPr>
        </w:r>
        <w:r>
          <w:rPr>
            <w:webHidden/>
          </w:rPr>
          <w:fldChar w:fldCharType="separate"/>
        </w:r>
        <w:r w:rsidR="00E7620C">
          <w:rPr>
            <w:webHidden/>
          </w:rPr>
          <w:t>390</w:t>
        </w:r>
        <w:r>
          <w:rPr>
            <w:webHidden/>
          </w:rPr>
          <w:fldChar w:fldCharType="end"/>
        </w:r>
      </w:hyperlink>
    </w:p>
    <w:p w14:paraId="09C3EBED" w14:textId="3BE0BDAE" w:rsidR="00A36B56" w:rsidRDefault="00A36B56">
      <w:pPr>
        <w:pStyle w:val="TOC2"/>
        <w:rPr>
          <w:rFonts w:asciiTheme="minorHAnsi" w:hAnsiTheme="minorHAnsi" w:cstheme="minorBidi"/>
          <w:kern w:val="2"/>
          <w14:ligatures w14:val="standardContextual"/>
        </w:rPr>
      </w:pPr>
      <w:hyperlink w:anchor="_Toc211607367" w:history="1">
        <w:r w:rsidRPr="008E6055">
          <w:rPr>
            <w:rStyle w:val="Hyperlink"/>
          </w:rPr>
          <w:t>15.44 Immigration Fraud—Use or Possession of Immigration Document Procured by Fraud (18 U.S.C. § 1546(a))</w:t>
        </w:r>
        <w:r>
          <w:rPr>
            <w:webHidden/>
          </w:rPr>
          <w:tab/>
        </w:r>
        <w:r>
          <w:rPr>
            <w:webHidden/>
          </w:rPr>
          <w:fldChar w:fldCharType="begin"/>
        </w:r>
        <w:r>
          <w:rPr>
            <w:webHidden/>
          </w:rPr>
          <w:instrText xml:space="preserve"> PAGEREF _Toc211607367 \h </w:instrText>
        </w:r>
        <w:r>
          <w:rPr>
            <w:webHidden/>
          </w:rPr>
        </w:r>
        <w:r>
          <w:rPr>
            <w:webHidden/>
          </w:rPr>
          <w:fldChar w:fldCharType="separate"/>
        </w:r>
        <w:r w:rsidR="00E7620C">
          <w:rPr>
            <w:webHidden/>
          </w:rPr>
          <w:t>391</w:t>
        </w:r>
        <w:r>
          <w:rPr>
            <w:webHidden/>
          </w:rPr>
          <w:fldChar w:fldCharType="end"/>
        </w:r>
      </w:hyperlink>
    </w:p>
    <w:p w14:paraId="3C3E8DA8" w14:textId="1B07B09F" w:rsidR="00A36B56" w:rsidRDefault="00A36B56">
      <w:pPr>
        <w:pStyle w:val="TOC2"/>
        <w:rPr>
          <w:rFonts w:asciiTheme="minorHAnsi" w:hAnsiTheme="minorHAnsi" w:cstheme="minorBidi"/>
          <w:kern w:val="2"/>
          <w14:ligatures w14:val="standardContextual"/>
        </w:rPr>
      </w:pPr>
      <w:hyperlink w:anchor="_Toc211607368" w:history="1">
        <w:r w:rsidRPr="008E6055">
          <w:rPr>
            <w:rStyle w:val="Hyperlink"/>
          </w:rPr>
          <w:t xml:space="preserve">15.45 Immigration Fraud—False Statement on Immigration Document </w:t>
        </w:r>
        <w:r w:rsidR="00E05F7A">
          <w:rPr>
            <w:rStyle w:val="Hyperlink"/>
          </w:rPr>
          <w:br/>
        </w:r>
        <w:r w:rsidRPr="008E6055">
          <w:rPr>
            <w:rStyle w:val="Hyperlink"/>
          </w:rPr>
          <w:t>(18 U.S.C. § 1546(a))</w:t>
        </w:r>
        <w:r>
          <w:rPr>
            <w:webHidden/>
          </w:rPr>
          <w:tab/>
        </w:r>
        <w:r>
          <w:rPr>
            <w:webHidden/>
          </w:rPr>
          <w:fldChar w:fldCharType="begin"/>
        </w:r>
        <w:r>
          <w:rPr>
            <w:webHidden/>
          </w:rPr>
          <w:instrText xml:space="preserve"> PAGEREF _Toc211607368 \h </w:instrText>
        </w:r>
        <w:r>
          <w:rPr>
            <w:webHidden/>
          </w:rPr>
        </w:r>
        <w:r>
          <w:rPr>
            <w:webHidden/>
          </w:rPr>
          <w:fldChar w:fldCharType="separate"/>
        </w:r>
        <w:r w:rsidR="00E7620C">
          <w:rPr>
            <w:webHidden/>
          </w:rPr>
          <w:t>392</w:t>
        </w:r>
        <w:r>
          <w:rPr>
            <w:webHidden/>
          </w:rPr>
          <w:fldChar w:fldCharType="end"/>
        </w:r>
      </w:hyperlink>
    </w:p>
    <w:p w14:paraId="46CD4677" w14:textId="46AF6536" w:rsidR="00A36B56" w:rsidRDefault="00A36B56">
      <w:pPr>
        <w:pStyle w:val="TOC2"/>
        <w:rPr>
          <w:rFonts w:asciiTheme="minorHAnsi" w:hAnsiTheme="minorHAnsi" w:cstheme="minorBidi"/>
          <w:kern w:val="2"/>
          <w14:ligatures w14:val="standardContextual"/>
        </w:rPr>
      </w:pPr>
      <w:hyperlink w:anchor="_Toc211607369" w:history="1">
        <w:r w:rsidRPr="008E6055">
          <w:rPr>
            <w:rStyle w:val="Hyperlink"/>
          </w:rPr>
          <w:t>15.46 Bankruptcy Fraud—Scheme or Artifice to Defraud (18 U.S.C. § 157)</w:t>
        </w:r>
        <w:r>
          <w:rPr>
            <w:webHidden/>
          </w:rPr>
          <w:tab/>
        </w:r>
        <w:r>
          <w:rPr>
            <w:webHidden/>
          </w:rPr>
          <w:fldChar w:fldCharType="begin"/>
        </w:r>
        <w:r>
          <w:rPr>
            <w:webHidden/>
          </w:rPr>
          <w:instrText xml:space="preserve"> PAGEREF _Toc211607369 \h </w:instrText>
        </w:r>
        <w:r>
          <w:rPr>
            <w:webHidden/>
          </w:rPr>
        </w:r>
        <w:r>
          <w:rPr>
            <w:webHidden/>
          </w:rPr>
          <w:fldChar w:fldCharType="separate"/>
        </w:r>
        <w:r w:rsidR="00E7620C">
          <w:rPr>
            <w:webHidden/>
          </w:rPr>
          <w:t>393</w:t>
        </w:r>
        <w:r>
          <w:rPr>
            <w:webHidden/>
          </w:rPr>
          <w:fldChar w:fldCharType="end"/>
        </w:r>
      </w:hyperlink>
    </w:p>
    <w:p w14:paraId="4C15144D" w14:textId="17381730" w:rsidR="00A36B56" w:rsidRDefault="00A36B56">
      <w:pPr>
        <w:pStyle w:val="TOC2"/>
        <w:rPr>
          <w:rFonts w:asciiTheme="minorHAnsi" w:hAnsiTheme="minorHAnsi" w:cstheme="minorBidi"/>
          <w:kern w:val="2"/>
          <w14:ligatures w14:val="standardContextual"/>
        </w:rPr>
      </w:pPr>
      <w:hyperlink w:anchor="_Toc211607370" w:history="1">
        <w:r w:rsidRPr="008E6055">
          <w:rPr>
            <w:rStyle w:val="Hyperlink"/>
          </w:rPr>
          <w:t>15.47 Securities Fraud (15 U.S.C. §§ 78j(b), 78ff; 17 C.F.R. § 240.10b-5)</w:t>
        </w:r>
        <w:r>
          <w:rPr>
            <w:webHidden/>
          </w:rPr>
          <w:tab/>
        </w:r>
        <w:r>
          <w:rPr>
            <w:webHidden/>
          </w:rPr>
          <w:fldChar w:fldCharType="begin"/>
        </w:r>
        <w:r>
          <w:rPr>
            <w:webHidden/>
          </w:rPr>
          <w:instrText xml:space="preserve"> PAGEREF _Toc211607370 \h </w:instrText>
        </w:r>
        <w:r>
          <w:rPr>
            <w:webHidden/>
          </w:rPr>
        </w:r>
        <w:r>
          <w:rPr>
            <w:webHidden/>
          </w:rPr>
          <w:fldChar w:fldCharType="separate"/>
        </w:r>
        <w:r w:rsidR="00E7620C">
          <w:rPr>
            <w:webHidden/>
          </w:rPr>
          <w:t>394</w:t>
        </w:r>
        <w:r>
          <w:rPr>
            <w:webHidden/>
          </w:rPr>
          <w:fldChar w:fldCharType="end"/>
        </w:r>
      </w:hyperlink>
    </w:p>
    <w:p w14:paraId="5FB8BC57" w14:textId="1D65ED3D" w:rsidR="00A36B56" w:rsidRDefault="00A36B56">
      <w:pPr>
        <w:pStyle w:val="TOC2"/>
        <w:rPr>
          <w:rStyle w:val="Hyperlink"/>
        </w:rPr>
      </w:pPr>
      <w:hyperlink w:anchor="_Toc211607371" w:history="1">
        <w:r w:rsidRPr="008E6055">
          <w:rPr>
            <w:rStyle w:val="Hyperlink"/>
          </w:rPr>
          <w:t>15.48 Sale of Unregistered Securities (15 U.S.C. § 77e)</w:t>
        </w:r>
        <w:r>
          <w:rPr>
            <w:webHidden/>
          </w:rPr>
          <w:tab/>
        </w:r>
        <w:r>
          <w:rPr>
            <w:webHidden/>
          </w:rPr>
          <w:fldChar w:fldCharType="begin"/>
        </w:r>
        <w:r>
          <w:rPr>
            <w:webHidden/>
          </w:rPr>
          <w:instrText xml:space="preserve"> PAGEREF _Toc211607371 \h </w:instrText>
        </w:r>
        <w:r>
          <w:rPr>
            <w:webHidden/>
          </w:rPr>
        </w:r>
        <w:r>
          <w:rPr>
            <w:webHidden/>
          </w:rPr>
          <w:fldChar w:fldCharType="separate"/>
        </w:r>
        <w:r w:rsidR="00E7620C">
          <w:rPr>
            <w:webHidden/>
          </w:rPr>
          <w:t>397</w:t>
        </w:r>
        <w:r>
          <w:rPr>
            <w:webHidden/>
          </w:rPr>
          <w:fldChar w:fldCharType="end"/>
        </w:r>
      </w:hyperlink>
    </w:p>
    <w:p w14:paraId="4F745152" w14:textId="77777777" w:rsidR="00C8154E" w:rsidRPr="00C8154E" w:rsidRDefault="00C8154E" w:rsidP="00C8154E">
      <w:pPr>
        <w:rPr>
          <w:noProof/>
        </w:rPr>
      </w:pPr>
    </w:p>
    <w:p w14:paraId="4D1E44CC" w14:textId="542E1CAE" w:rsidR="00A36B56" w:rsidRDefault="00A36B56">
      <w:pPr>
        <w:pStyle w:val="TOC1"/>
        <w:rPr>
          <w:rFonts w:asciiTheme="minorHAnsi" w:eastAsiaTheme="minorEastAsia" w:hAnsiTheme="minorHAnsi" w:cstheme="minorBidi"/>
          <w:bCs w:val="0"/>
          <w:kern w:val="2"/>
          <w14:ligatures w14:val="standardContextual"/>
        </w:rPr>
      </w:pPr>
      <w:hyperlink w:anchor="_Toc211607372" w:history="1">
        <w:r w:rsidRPr="008E6055">
          <w:rPr>
            <w:rStyle w:val="Hyperlink"/>
          </w:rPr>
          <w:t>16</w:t>
        </w:r>
        <w:r w:rsidR="00E97E0E">
          <w:rPr>
            <w:rStyle w:val="Hyperlink"/>
          </w:rPr>
          <w:t xml:space="preserve">. </w:t>
        </w:r>
        <w:r w:rsidRPr="008E6055">
          <w:rPr>
            <w:rStyle w:val="Hyperlink"/>
          </w:rPr>
          <w:t>HOMICIDE</w:t>
        </w:r>
        <w:r>
          <w:rPr>
            <w:webHidden/>
          </w:rPr>
          <w:tab/>
        </w:r>
        <w:r>
          <w:rPr>
            <w:webHidden/>
          </w:rPr>
          <w:fldChar w:fldCharType="begin"/>
        </w:r>
        <w:r>
          <w:rPr>
            <w:webHidden/>
          </w:rPr>
          <w:instrText xml:space="preserve"> PAGEREF _Toc211607372 \h </w:instrText>
        </w:r>
        <w:r>
          <w:rPr>
            <w:webHidden/>
          </w:rPr>
        </w:r>
        <w:r>
          <w:rPr>
            <w:webHidden/>
          </w:rPr>
          <w:fldChar w:fldCharType="separate"/>
        </w:r>
        <w:r w:rsidR="00E7620C">
          <w:rPr>
            <w:webHidden/>
          </w:rPr>
          <w:t>398</w:t>
        </w:r>
        <w:r>
          <w:rPr>
            <w:webHidden/>
          </w:rPr>
          <w:fldChar w:fldCharType="end"/>
        </w:r>
      </w:hyperlink>
    </w:p>
    <w:p w14:paraId="1D42353B" w14:textId="49752B79" w:rsidR="00A36B56" w:rsidRDefault="00A36B56">
      <w:pPr>
        <w:pStyle w:val="TOC2"/>
        <w:rPr>
          <w:rFonts w:asciiTheme="minorHAnsi" w:hAnsiTheme="minorHAnsi" w:cstheme="minorBidi"/>
          <w:kern w:val="2"/>
          <w14:ligatures w14:val="standardContextual"/>
        </w:rPr>
      </w:pPr>
      <w:hyperlink w:anchor="_Toc211607373" w:history="1">
        <w:r w:rsidRPr="008E6055">
          <w:rPr>
            <w:rStyle w:val="Hyperlink"/>
          </w:rPr>
          <w:t>16.1 Murder—First Degree (18 U.S.C. § 1111)</w:t>
        </w:r>
        <w:r>
          <w:rPr>
            <w:webHidden/>
          </w:rPr>
          <w:tab/>
        </w:r>
        <w:r>
          <w:rPr>
            <w:webHidden/>
          </w:rPr>
          <w:fldChar w:fldCharType="begin"/>
        </w:r>
        <w:r>
          <w:rPr>
            <w:webHidden/>
          </w:rPr>
          <w:instrText xml:space="preserve"> PAGEREF _Toc211607373 \h </w:instrText>
        </w:r>
        <w:r>
          <w:rPr>
            <w:webHidden/>
          </w:rPr>
        </w:r>
        <w:r>
          <w:rPr>
            <w:webHidden/>
          </w:rPr>
          <w:fldChar w:fldCharType="separate"/>
        </w:r>
        <w:r w:rsidR="00E7620C">
          <w:rPr>
            <w:webHidden/>
          </w:rPr>
          <w:t>400</w:t>
        </w:r>
        <w:r>
          <w:rPr>
            <w:webHidden/>
          </w:rPr>
          <w:fldChar w:fldCharType="end"/>
        </w:r>
      </w:hyperlink>
    </w:p>
    <w:p w14:paraId="1000DA39" w14:textId="2DF0D22D" w:rsidR="00A36B56" w:rsidRDefault="00A36B56">
      <w:pPr>
        <w:pStyle w:val="TOC2"/>
        <w:rPr>
          <w:rFonts w:asciiTheme="minorHAnsi" w:hAnsiTheme="minorHAnsi" w:cstheme="minorBidi"/>
          <w:kern w:val="2"/>
          <w14:ligatures w14:val="standardContextual"/>
        </w:rPr>
      </w:pPr>
      <w:hyperlink w:anchor="_Toc211607374" w:history="1">
        <w:r w:rsidRPr="008E6055">
          <w:rPr>
            <w:rStyle w:val="Hyperlink"/>
          </w:rPr>
          <w:t>16.2 Murder—Second Degree (18 U.S.C. § 1111)</w:t>
        </w:r>
        <w:r>
          <w:rPr>
            <w:webHidden/>
          </w:rPr>
          <w:tab/>
        </w:r>
        <w:r>
          <w:rPr>
            <w:webHidden/>
          </w:rPr>
          <w:fldChar w:fldCharType="begin"/>
        </w:r>
        <w:r>
          <w:rPr>
            <w:webHidden/>
          </w:rPr>
          <w:instrText xml:space="preserve"> PAGEREF _Toc211607374 \h </w:instrText>
        </w:r>
        <w:r>
          <w:rPr>
            <w:webHidden/>
          </w:rPr>
        </w:r>
        <w:r>
          <w:rPr>
            <w:webHidden/>
          </w:rPr>
          <w:fldChar w:fldCharType="separate"/>
        </w:r>
        <w:r w:rsidR="00E7620C">
          <w:rPr>
            <w:webHidden/>
          </w:rPr>
          <w:t>402</w:t>
        </w:r>
        <w:r>
          <w:rPr>
            <w:webHidden/>
          </w:rPr>
          <w:fldChar w:fldCharType="end"/>
        </w:r>
      </w:hyperlink>
    </w:p>
    <w:p w14:paraId="0BC0829E" w14:textId="6E7F7DFB" w:rsidR="00A36B56" w:rsidRDefault="00A36B56">
      <w:pPr>
        <w:pStyle w:val="TOC2"/>
        <w:rPr>
          <w:rFonts w:asciiTheme="minorHAnsi" w:hAnsiTheme="minorHAnsi" w:cstheme="minorBidi"/>
          <w:kern w:val="2"/>
          <w14:ligatures w14:val="standardContextual"/>
        </w:rPr>
      </w:pPr>
      <w:hyperlink w:anchor="_Toc211607375" w:history="1">
        <w:r w:rsidRPr="008E6055">
          <w:rPr>
            <w:rStyle w:val="Hyperlink"/>
          </w:rPr>
          <w:t>16.3 Manslaughter—Voluntary (18 U.S.C. § 1112)</w:t>
        </w:r>
        <w:r>
          <w:rPr>
            <w:webHidden/>
          </w:rPr>
          <w:tab/>
        </w:r>
        <w:r>
          <w:rPr>
            <w:webHidden/>
          </w:rPr>
          <w:fldChar w:fldCharType="begin"/>
        </w:r>
        <w:r>
          <w:rPr>
            <w:webHidden/>
          </w:rPr>
          <w:instrText xml:space="preserve"> PAGEREF _Toc211607375 \h </w:instrText>
        </w:r>
        <w:r>
          <w:rPr>
            <w:webHidden/>
          </w:rPr>
        </w:r>
        <w:r>
          <w:rPr>
            <w:webHidden/>
          </w:rPr>
          <w:fldChar w:fldCharType="separate"/>
        </w:r>
        <w:r w:rsidR="00E7620C">
          <w:rPr>
            <w:webHidden/>
          </w:rPr>
          <w:t>405</w:t>
        </w:r>
        <w:r>
          <w:rPr>
            <w:webHidden/>
          </w:rPr>
          <w:fldChar w:fldCharType="end"/>
        </w:r>
      </w:hyperlink>
    </w:p>
    <w:p w14:paraId="735FACEE" w14:textId="482DDC9D" w:rsidR="00A36B56" w:rsidRDefault="00A36B56">
      <w:pPr>
        <w:pStyle w:val="TOC2"/>
        <w:rPr>
          <w:rFonts w:asciiTheme="minorHAnsi" w:hAnsiTheme="minorHAnsi" w:cstheme="minorBidi"/>
          <w:kern w:val="2"/>
          <w14:ligatures w14:val="standardContextual"/>
        </w:rPr>
      </w:pPr>
      <w:hyperlink w:anchor="_Toc211607376" w:history="1">
        <w:r w:rsidRPr="008E6055">
          <w:rPr>
            <w:rStyle w:val="Hyperlink"/>
          </w:rPr>
          <w:t>16.4 Manslaughter—Involuntary (18 U.S.C. § 1112)</w:t>
        </w:r>
        <w:r>
          <w:rPr>
            <w:webHidden/>
          </w:rPr>
          <w:tab/>
        </w:r>
        <w:r>
          <w:rPr>
            <w:webHidden/>
          </w:rPr>
          <w:fldChar w:fldCharType="begin"/>
        </w:r>
        <w:r>
          <w:rPr>
            <w:webHidden/>
          </w:rPr>
          <w:instrText xml:space="preserve"> PAGEREF _Toc211607376 \h </w:instrText>
        </w:r>
        <w:r>
          <w:rPr>
            <w:webHidden/>
          </w:rPr>
        </w:r>
        <w:r>
          <w:rPr>
            <w:webHidden/>
          </w:rPr>
          <w:fldChar w:fldCharType="separate"/>
        </w:r>
        <w:r w:rsidR="00E7620C">
          <w:rPr>
            <w:webHidden/>
          </w:rPr>
          <w:t>407</w:t>
        </w:r>
        <w:r>
          <w:rPr>
            <w:webHidden/>
          </w:rPr>
          <w:fldChar w:fldCharType="end"/>
        </w:r>
      </w:hyperlink>
    </w:p>
    <w:p w14:paraId="387A15E1" w14:textId="16F09D32" w:rsidR="00A36B56" w:rsidRDefault="00A36B56">
      <w:pPr>
        <w:pStyle w:val="TOC2"/>
        <w:rPr>
          <w:rFonts w:asciiTheme="minorHAnsi" w:hAnsiTheme="minorHAnsi" w:cstheme="minorBidi"/>
          <w:kern w:val="2"/>
          <w14:ligatures w14:val="standardContextual"/>
        </w:rPr>
      </w:pPr>
      <w:hyperlink w:anchor="_Toc211607377" w:history="1">
        <w:r w:rsidRPr="008E6055">
          <w:rPr>
            <w:rStyle w:val="Hyperlink"/>
          </w:rPr>
          <w:t>16.5 Attempted Murder (18 U.S.C. § 1113)</w:t>
        </w:r>
        <w:r>
          <w:rPr>
            <w:webHidden/>
          </w:rPr>
          <w:tab/>
        </w:r>
        <w:r>
          <w:rPr>
            <w:webHidden/>
          </w:rPr>
          <w:fldChar w:fldCharType="begin"/>
        </w:r>
        <w:r>
          <w:rPr>
            <w:webHidden/>
          </w:rPr>
          <w:instrText xml:space="preserve"> PAGEREF _Toc211607377 \h </w:instrText>
        </w:r>
        <w:r>
          <w:rPr>
            <w:webHidden/>
          </w:rPr>
        </w:r>
        <w:r>
          <w:rPr>
            <w:webHidden/>
          </w:rPr>
          <w:fldChar w:fldCharType="separate"/>
        </w:r>
        <w:r w:rsidR="00E7620C">
          <w:rPr>
            <w:webHidden/>
          </w:rPr>
          <w:t>409</w:t>
        </w:r>
        <w:r>
          <w:rPr>
            <w:webHidden/>
          </w:rPr>
          <w:fldChar w:fldCharType="end"/>
        </w:r>
      </w:hyperlink>
    </w:p>
    <w:p w14:paraId="3EA63679" w14:textId="72A6A951" w:rsidR="00A36B56" w:rsidRDefault="00A36B56">
      <w:pPr>
        <w:pStyle w:val="TOC2"/>
        <w:rPr>
          <w:rFonts w:asciiTheme="minorHAnsi" w:hAnsiTheme="minorHAnsi" w:cstheme="minorBidi"/>
          <w:kern w:val="2"/>
          <w14:ligatures w14:val="standardContextual"/>
        </w:rPr>
      </w:pPr>
      <w:hyperlink w:anchor="_Toc211607378" w:history="1">
        <w:r w:rsidRPr="008E6055">
          <w:rPr>
            <w:rStyle w:val="Hyperlink"/>
          </w:rPr>
          <w:t>16.6 Killing or Attempting to Kill Federal Officer or Employee (18 U.S.C. § 1114)</w:t>
        </w:r>
        <w:r>
          <w:rPr>
            <w:webHidden/>
          </w:rPr>
          <w:tab/>
        </w:r>
        <w:r>
          <w:rPr>
            <w:webHidden/>
          </w:rPr>
          <w:fldChar w:fldCharType="begin"/>
        </w:r>
        <w:r>
          <w:rPr>
            <w:webHidden/>
          </w:rPr>
          <w:instrText xml:space="preserve"> PAGEREF _Toc211607378 \h </w:instrText>
        </w:r>
        <w:r>
          <w:rPr>
            <w:webHidden/>
          </w:rPr>
        </w:r>
        <w:r>
          <w:rPr>
            <w:webHidden/>
          </w:rPr>
          <w:fldChar w:fldCharType="separate"/>
        </w:r>
        <w:r w:rsidR="00E7620C">
          <w:rPr>
            <w:webHidden/>
          </w:rPr>
          <w:t>411</w:t>
        </w:r>
        <w:r>
          <w:rPr>
            <w:webHidden/>
          </w:rPr>
          <w:fldChar w:fldCharType="end"/>
        </w:r>
      </w:hyperlink>
    </w:p>
    <w:p w14:paraId="0984A2B7" w14:textId="29904164" w:rsidR="00A36B56" w:rsidRDefault="00A36B56">
      <w:pPr>
        <w:pStyle w:val="TOC2"/>
        <w:rPr>
          <w:rStyle w:val="Hyperlink"/>
        </w:rPr>
      </w:pPr>
      <w:hyperlink w:anchor="_Toc211607379" w:history="1">
        <w:r w:rsidRPr="008E6055">
          <w:rPr>
            <w:rStyle w:val="Hyperlink"/>
          </w:rPr>
          <w:t>16.7 Murder for Hire (18 U.S.C. § 1958)</w:t>
        </w:r>
        <w:r>
          <w:rPr>
            <w:webHidden/>
          </w:rPr>
          <w:tab/>
        </w:r>
        <w:r>
          <w:rPr>
            <w:webHidden/>
          </w:rPr>
          <w:fldChar w:fldCharType="begin"/>
        </w:r>
        <w:r>
          <w:rPr>
            <w:webHidden/>
          </w:rPr>
          <w:instrText xml:space="preserve"> PAGEREF _Toc211607379 \h </w:instrText>
        </w:r>
        <w:r>
          <w:rPr>
            <w:webHidden/>
          </w:rPr>
        </w:r>
        <w:r>
          <w:rPr>
            <w:webHidden/>
          </w:rPr>
          <w:fldChar w:fldCharType="separate"/>
        </w:r>
        <w:r w:rsidR="00E7620C">
          <w:rPr>
            <w:webHidden/>
          </w:rPr>
          <w:t>412</w:t>
        </w:r>
        <w:r>
          <w:rPr>
            <w:webHidden/>
          </w:rPr>
          <w:fldChar w:fldCharType="end"/>
        </w:r>
      </w:hyperlink>
    </w:p>
    <w:p w14:paraId="61904B87" w14:textId="77777777" w:rsidR="00C8154E" w:rsidRPr="00C8154E" w:rsidRDefault="00C8154E" w:rsidP="00C8154E">
      <w:pPr>
        <w:rPr>
          <w:noProof/>
        </w:rPr>
      </w:pPr>
    </w:p>
    <w:p w14:paraId="40630964" w14:textId="3F671371" w:rsidR="00A36B56" w:rsidRDefault="00A36B56">
      <w:pPr>
        <w:pStyle w:val="TOC1"/>
        <w:rPr>
          <w:rFonts w:asciiTheme="minorHAnsi" w:eastAsiaTheme="minorEastAsia" w:hAnsiTheme="minorHAnsi" w:cstheme="minorBidi"/>
          <w:bCs w:val="0"/>
          <w:kern w:val="2"/>
          <w14:ligatures w14:val="standardContextual"/>
        </w:rPr>
      </w:pPr>
      <w:hyperlink w:anchor="_Toc211607380" w:history="1">
        <w:r w:rsidRPr="008E6055">
          <w:rPr>
            <w:rStyle w:val="Hyperlink"/>
          </w:rPr>
          <w:t>17</w:t>
        </w:r>
        <w:r w:rsidR="00E97E0E">
          <w:rPr>
            <w:rStyle w:val="Hyperlink"/>
          </w:rPr>
          <w:t xml:space="preserve">. </w:t>
        </w:r>
        <w:r w:rsidRPr="008E6055">
          <w:rPr>
            <w:rStyle w:val="Hyperlink"/>
          </w:rPr>
          <w:t>KIDNAPPING</w:t>
        </w:r>
        <w:r>
          <w:rPr>
            <w:webHidden/>
          </w:rPr>
          <w:tab/>
        </w:r>
        <w:r>
          <w:rPr>
            <w:webHidden/>
          </w:rPr>
          <w:fldChar w:fldCharType="begin"/>
        </w:r>
        <w:r>
          <w:rPr>
            <w:webHidden/>
          </w:rPr>
          <w:instrText xml:space="preserve"> PAGEREF _Toc211607380 \h </w:instrText>
        </w:r>
        <w:r>
          <w:rPr>
            <w:webHidden/>
          </w:rPr>
        </w:r>
        <w:r>
          <w:rPr>
            <w:webHidden/>
          </w:rPr>
          <w:fldChar w:fldCharType="separate"/>
        </w:r>
        <w:r w:rsidR="00E7620C">
          <w:rPr>
            <w:webHidden/>
          </w:rPr>
          <w:t>413</w:t>
        </w:r>
        <w:r>
          <w:rPr>
            <w:webHidden/>
          </w:rPr>
          <w:fldChar w:fldCharType="end"/>
        </w:r>
      </w:hyperlink>
    </w:p>
    <w:p w14:paraId="326C2309" w14:textId="1666A4C1" w:rsidR="00A36B56" w:rsidRDefault="00A36B56">
      <w:pPr>
        <w:pStyle w:val="TOC2"/>
        <w:rPr>
          <w:rFonts w:asciiTheme="minorHAnsi" w:hAnsiTheme="minorHAnsi" w:cstheme="minorBidi"/>
          <w:kern w:val="2"/>
          <w14:ligatures w14:val="standardContextual"/>
        </w:rPr>
      </w:pPr>
      <w:hyperlink w:anchor="_Toc211607381" w:history="1">
        <w:r w:rsidRPr="008E6055">
          <w:rPr>
            <w:rStyle w:val="Hyperlink"/>
          </w:rPr>
          <w:t>17.1 Kidnapping (18 U.S.C. § 1201(a)(1))</w:t>
        </w:r>
        <w:r>
          <w:rPr>
            <w:webHidden/>
          </w:rPr>
          <w:tab/>
        </w:r>
        <w:r>
          <w:rPr>
            <w:webHidden/>
          </w:rPr>
          <w:fldChar w:fldCharType="begin"/>
        </w:r>
        <w:r>
          <w:rPr>
            <w:webHidden/>
          </w:rPr>
          <w:instrText xml:space="preserve"> PAGEREF _Toc211607381 \h </w:instrText>
        </w:r>
        <w:r>
          <w:rPr>
            <w:webHidden/>
          </w:rPr>
        </w:r>
        <w:r>
          <w:rPr>
            <w:webHidden/>
          </w:rPr>
          <w:fldChar w:fldCharType="separate"/>
        </w:r>
        <w:r w:rsidR="00E7620C">
          <w:rPr>
            <w:webHidden/>
          </w:rPr>
          <w:t>414</w:t>
        </w:r>
        <w:r>
          <w:rPr>
            <w:webHidden/>
          </w:rPr>
          <w:fldChar w:fldCharType="end"/>
        </w:r>
      </w:hyperlink>
    </w:p>
    <w:p w14:paraId="7988E4B6" w14:textId="2528369F" w:rsidR="00A36B56" w:rsidRDefault="00A36B56">
      <w:pPr>
        <w:pStyle w:val="TOC2"/>
        <w:rPr>
          <w:rFonts w:asciiTheme="minorHAnsi" w:hAnsiTheme="minorHAnsi" w:cstheme="minorBidi"/>
          <w:kern w:val="2"/>
          <w14:ligatures w14:val="standardContextual"/>
        </w:rPr>
      </w:pPr>
      <w:hyperlink w:anchor="_Toc211607382" w:history="1">
        <w:r w:rsidRPr="008E6055">
          <w:rPr>
            <w:rStyle w:val="Hyperlink"/>
          </w:rPr>
          <w:t>17.2 Kidnapping—Within Special Maritime and Territorial Jurisdiction of United States (18 U.S.C. § 1201(a)(2))</w:t>
        </w:r>
        <w:r>
          <w:rPr>
            <w:webHidden/>
          </w:rPr>
          <w:tab/>
        </w:r>
        <w:r>
          <w:rPr>
            <w:webHidden/>
          </w:rPr>
          <w:fldChar w:fldCharType="begin"/>
        </w:r>
        <w:r>
          <w:rPr>
            <w:webHidden/>
          </w:rPr>
          <w:instrText xml:space="preserve"> PAGEREF _Toc211607382 \h </w:instrText>
        </w:r>
        <w:r>
          <w:rPr>
            <w:webHidden/>
          </w:rPr>
        </w:r>
        <w:r>
          <w:rPr>
            <w:webHidden/>
          </w:rPr>
          <w:fldChar w:fldCharType="separate"/>
        </w:r>
        <w:r w:rsidR="00E7620C">
          <w:rPr>
            <w:webHidden/>
          </w:rPr>
          <w:t>416</w:t>
        </w:r>
        <w:r>
          <w:rPr>
            <w:webHidden/>
          </w:rPr>
          <w:fldChar w:fldCharType="end"/>
        </w:r>
      </w:hyperlink>
    </w:p>
    <w:p w14:paraId="13BB0F29" w14:textId="7CF4F54F" w:rsidR="00A36B56" w:rsidRDefault="00A36B56">
      <w:pPr>
        <w:pStyle w:val="TOC2"/>
        <w:rPr>
          <w:rFonts w:asciiTheme="minorHAnsi" w:hAnsiTheme="minorHAnsi" w:cstheme="minorBidi"/>
          <w:kern w:val="2"/>
          <w14:ligatures w14:val="standardContextual"/>
        </w:rPr>
      </w:pPr>
      <w:hyperlink w:anchor="_Toc211607383" w:history="1">
        <w:r w:rsidRPr="008E6055">
          <w:rPr>
            <w:rStyle w:val="Hyperlink"/>
          </w:rPr>
          <w:t>17.3 Kidnapping—Foreign Official or Official Guest (18 U.S.C. § 1201(a)(4))</w:t>
        </w:r>
        <w:r>
          <w:rPr>
            <w:webHidden/>
          </w:rPr>
          <w:tab/>
        </w:r>
        <w:r>
          <w:rPr>
            <w:webHidden/>
          </w:rPr>
          <w:fldChar w:fldCharType="begin"/>
        </w:r>
        <w:r>
          <w:rPr>
            <w:webHidden/>
          </w:rPr>
          <w:instrText xml:space="preserve"> PAGEREF _Toc211607383 \h </w:instrText>
        </w:r>
        <w:r>
          <w:rPr>
            <w:webHidden/>
          </w:rPr>
        </w:r>
        <w:r>
          <w:rPr>
            <w:webHidden/>
          </w:rPr>
          <w:fldChar w:fldCharType="separate"/>
        </w:r>
        <w:r w:rsidR="00E7620C">
          <w:rPr>
            <w:webHidden/>
          </w:rPr>
          <w:t>418</w:t>
        </w:r>
        <w:r>
          <w:rPr>
            <w:webHidden/>
          </w:rPr>
          <w:fldChar w:fldCharType="end"/>
        </w:r>
      </w:hyperlink>
    </w:p>
    <w:p w14:paraId="0A4140E2" w14:textId="4065D361" w:rsidR="00A36B56" w:rsidRDefault="00A36B56">
      <w:pPr>
        <w:pStyle w:val="TOC2"/>
        <w:rPr>
          <w:rFonts w:asciiTheme="minorHAnsi" w:hAnsiTheme="minorHAnsi" w:cstheme="minorBidi"/>
          <w:kern w:val="2"/>
          <w14:ligatures w14:val="standardContextual"/>
        </w:rPr>
      </w:pPr>
      <w:hyperlink w:anchor="_Toc211607384" w:history="1">
        <w:r w:rsidRPr="008E6055">
          <w:rPr>
            <w:rStyle w:val="Hyperlink"/>
          </w:rPr>
          <w:t>17.4 Kidnapping—Federal Officer or Employee (18 U.S.C. § 1201(a)(5))</w:t>
        </w:r>
        <w:r>
          <w:rPr>
            <w:webHidden/>
          </w:rPr>
          <w:tab/>
        </w:r>
        <w:r>
          <w:rPr>
            <w:webHidden/>
          </w:rPr>
          <w:fldChar w:fldCharType="begin"/>
        </w:r>
        <w:r>
          <w:rPr>
            <w:webHidden/>
          </w:rPr>
          <w:instrText xml:space="preserve"> PAGEREF _Toc211607384 \h </w:instrText>
        </w:r>
        <w:r>
          <w:rPr>
            <w:webHidden/>
          </w:rPr>
        </w:r>
        <w:r>
          <w:rPr>
            <w:webHidden/>
          </w:rPr>
          <w:fldChar w:fldCharType="separate"/>
        </w:r>
        <w:r w:rsidR="00E7620C">
          <w:rPr>
            <w:webHidden/>
          </w:rPr>
          <w:t>419</w:t>
        </w:r>
        <w:r>
          <w:rPr>
            <w:webHidden/>
          </w:rPr>
          <w:fldChar w:fldCharType="end"/>
        </w:r>
      </w:hyperlink>
    </w:p>
    <w:p w14:paraId="0462DF4B" w14:textId="44288520" w:rsidR="00A36B56" w:rsidRDefault="00A36B56">
      <w:pPr>
        <w:pStyle w:val="TOC2"/>
        <w:rPr>
          <w:rFonts w:asciiTheme="minorHAnsi" w:hAnsiTheme="minorHAnsi" w:cstheme="minorBidi"/>
          <w:kern w:val="2"/>
          <w14:ligatures w14:val="standardContextual"/>
        </w:rPr>
      </w:pPr>
      <w:hyperlink w:anchor="_Toc211607385" w:history="1">
        <w:r w:rsidRPr="008E6055">
          <w:rPr>
            <w:rStyle w:val="Hyperlink"/>
          </w:rPr>
          <w:t xml:space="preserve">17.5 Attempted Kidnapping—Foreign Official or Official Guest </w:t>
        </w:r>
        <w:r w:rsidR="00EA31A9">
          <w:rPr>
            <w:rStyle w:val="Hyperlink"/>
          </w:rPr>
          <w:br/>
        </w:r>
        <w:r w:rsidRPr="008E6055">
          <w:rPr>
            <w:rStyle w:val="Hyperlink"/>
          </w:rPr>
          <w:t>(18 U.S.C. § 1201(d))</w:t>
        </w:r>
        <w:r>
          <w:rPr>
            <w:webHidden/>
          </w:rPr>
          <w:tab/>
        </w:r>
        <w:r>
          <w:rPr>
            <w:webHidden/>
          </w:rPr>
          <w:fldChar w:fldCharType="begin"/>
        </w:r>
        <w:r>
          <w:rPr>
            <w:webHidden/>
          </w:rPr>
          <w:instrText xml:space="preserve"> PAGEREF _Toc211607385 \h </w:instrText>
        </w:r>
        <w:r>
          <w:rPr>
            <w:webHidden/>
          </w:rPr>
        </w:r>
        <w:r>
          <w:rPr>
            <w:webHidden/>
          </w:rPr>
          <w:fldChar w:fldCharType="separate"/>
        </w:r>
        <w:r w:rsidR="00E7620C">
          <w:rPr>
            <w:webHidden/>
          </w:rPr>
          <w:t>420</w:t>
        </w:r>
        <w:r>
          <w:rPr>
            <w:webHidden/>
          </w:rPr>
          <w:fldChar w:fldCharType="end"/>
        </w:r>
      </w:hyperlink>
    </w:p>
    <w:p w14:paraId="601CF4C5" w14:textId="08BAD47B" w:rsidR="00A36B56" w:rsidRDefault="00A36B56">
      <w:pPr>
        <w:pStyle w:val="TOC2"/>
        <w:rPr>
          <w:rFonts w:asciiTheme="minorHAnsi" w:hAnsiTheme="minorHAnsi" w:cstheme="minorBidi"/>
          <w:kern w:val="2"/>
          <w14:ligatures w14:val="standardContextual"/>
        </w:rPr>
      </w:pPr>
      <w:hyperlink w:anchor="_Toc211607386" w:history="1">
        <w:r w:rsidRPr="008E6055">
          <w:rPr>
            <w:rStyle w:val="Hyperlink"/>
          </w:rPr>
          <w:t>17.6 Attempted Kidnapping—Federal Officer or Employee (18 U.S.C. § 1201(d))</w:t>
        </w:r>
        <w:r>
          <w:rPr>
            <w:webHidden/>
          </w:rPr>
          <w:tab/>
        </w:r>
        <w:r>
          <w:rPr>
            <w:webHidden/>
          </w:rPr>
          <w:fldChar w:fldCharType="begin"/>
        </w:r>
        <w:r>
          <w:rPr>
            <w:webHidden/>
          </w:rPr>
          <w:instrText xml:space="preserve"> PAGEREF _Toc211607386 \h </w:instrText>
        </w:r>
        <w:r>
          <w:rPr>
            <w:webHidden/>
          </w:rPr>
        </w:r>
        <w:r>
          <w:rPr>
            <w:webHidden/>
          </w:rPr>
          <w:fldChar w:fldCharType="separate"/>
        </w:r>
        <w:r w:rsidR="00E7620C">
          <w:rPr>
            <w:webHidden/>
          </w:rPr>
          <w:t>422</w:t>
        </w:r>
        <w:r>
          <w:rPr>
            <w:webHidden/>
          </w:rPr>
          <w:fldChar w:fldCharType="end"/>
        </w:r>
      </w:hyperlink>
    </w:p>
    <w:p w14:paraId="51E71011" w14:textId="1403A182" w:rsidR="00A36B56" w:rsidRDefault="00A36B56">
      <w:pPr>
        <w:pStyle w:val="TOC2"/>
        <w:rPr>
          <w:rStyle w:val="Hyperlink"/>
        </w:rPr>
      </w:pPr>
      <w:hyperlink w:anchor="_Toc211607387" w:history="1">
        <w:r w:rsidRPr="008E6055">
          <w:rPr>
            <w:rStyle w:val="Hyperlink"/>
          </w:rPr>
          <w:t>17.7 Hostage Taking (18 U.S.C. § 1203(a))</w:t>
        </w:r>
        <w:r>
          <w:rPr>
            <w:webHidden/>
          </w:rPr>
          <w:tab/>
        </w:r>
        <w:r>
          <w:rPr>
            <w:webHidden/>
          </w:rPr>
          <w:fldChar w:fldCharType="begin"/>
        </w:r>
        <w:r>
          <w:rPr>
            <w:webHidden/>
          </w:rPr>
          <w:instrText xml:space="preserve"> PAGEREF _Toc211607387 \h </w:instrText>
        </w:r>
        <w:r>
          <w:rPr>
            <w:webHidden/>
          </w:rPr>
        </w:r>
        <w:r>
          <w:rPr>
            <w:webHidden/>
          </w:rPr>
          <w:fldChar w:fldCharType="separate"/>
        </w:r>
        <w:r w:rsidR="00E7620C">
          <w:rPr>
            <w:webHidden/>
          </w:rPr>
          <w:t>424</w:t>
        </w:r>
        <w:r>
          <w:rPr>
            <w:webHidden/>
          </w:rPr>
          <w:fldChar w:fldCharType="end"/>
        </w:r>
      </w:hyperlink>
    </w:p>
    <w:p w14:paraId="76EBAA3A" w14:textId="77777777" w:rsidR="00C8154E" w:rsidRPr="00C8154E" w:rsidRDefault="00C8154E" w:rsidP="00C8154E">
      <w:pPr>
        <w:rPr>
          <w:noProof/>
        </w:rPr>
      </w:pPr>
    </w:p>
    <w:p w14:paraId="28604899" w14:textId="0778D82F" w:rsidR="00A36B56" w:rsidRDefault="00A36B56">
      <w:pPr>
        <w:pStyle w:val="TOC1"/>
        <w:rPr>
          <w:rFonts w:asciiTheme="minorHAnsi" w:eastAsiaTheme="minorEastAsia" w:hAnsiTheme="minorHAnsi" w:cstheme="minorBidi"/>
          <w:bCs w:val="0"/>
          <w:kern w:val="2"/>
          <w14:ligatures w14:val="standardContextual"/>
        </w:rPr>
      </w:pPr>
      <w:hyperlink w:anchor="_Toc211607388" w:history="1">
        <w:r w:rsidRPr="008E6055">
          <w:rPr>
            <w:rStyle w:val="Hyperlink"/>
          </w:rPr>
          <w:t>18</w:t>
        </w:r>
        <w:r w:rsidR="00E97E0E">
          <w:rPr>
            <w:rStyle w:val="Hyperlink"/>
          </w:rPr>
          <w:t xml:space="preserve">. </w:t>
        </w:r>
        <w:r w:rsidRPr="008E6055">
          <w:rPr>
            <w:rStyle w:val="Hyperlink"/>
          </w:rPr>
          <w:t>MONEY LAUNDERING AND RACKETEERING OFFENSES</w:t>
        </w:r>
        <w:r>
          <w:rPr>
            <w:webHidden/>
          </w:rPr>
          <w:tab/>
        </w:r>
        <w:r>
          <w:rPr>
            <w:webHidden/>
          </w:rPr>
          <w:fldChar w:fldCharType="begin"/>
        </w:r>
        <w:r>
          <w:rPr>
            <w:webHidden/>
          </w:rPr>
          <w:instrText xml:space="preserve"> PAGEREF _Toc211607388 \h </w:instrText>
        </w:r>
        <w:r>
          <w:rPr>
            <w:webHidden/>
          </w:rPr>
        </w:r>
        <w:r>
          <w:rPr>
            <w:webHidden/>
          </w:rPr>
          <w:fldChar w:fldCharType="separate"/>
        </w:r>
        <w:r w:rsidR="00E7620C">
          <w:rPr>
            <w:webHidden/>
          </w:rPr>
          <w:t>426</w:t>
        </w:r>
        <w:r>
          <w:rPr>
            <w:webHidden/>
          </w:rPr>
          <w:fldChar w:fldCharType="end"/>
        </w:r>
      </w:hyperlink>
    </w:p>
    <w:p w14:paraId="10CDE90E" w14:textId="11674A42" w:rsidR="00A36B56" w:rsidRDefault="00A36B56">
      <w:pPr>
        <w:pStyle w:val="TOC2"/>
        <w:rPr>
          <w:rFonts w:asciiTheme="minorHAnsi" w:hAnsiTheme="minorHAnsi" w:cstheme="minorBidi"/>
          <w:kern w:val="2"/>
          <w14:ligatures w14:val="standardContextual"/>
        </w:rPr>
      </w:pPr>
      <w:hyperlink w:anchor="_Toc211607389" w:history="1">
        <w:r w:rsidRPr="008E6055">
          <w:rPr>
            <w:rStyle w:val="Hyperlink"/>
          </w:rPr>
          <w:t xml:space="preserve">18.1 Travel Act—Interstate or Foreign Travel in Aid of Racketeering Enterprise </w:t>
        </w:r>
        <w:r w:rsidR="00EA31A9">
          <w:rPr>
            <w:rStyle w:val="Hyperlink"/>
          </w:rPr>
          <w:br/>
        </w:r>
        <w:r w:rsidRPr="008E6055">
          <w:rPr>
            <w:rStyle w:val="Hyperlink"/>
          </w:rPr>
          <w:t>(18 U.S.C. § 1952(a)(3))</w:t>
        </w:r>
        <w:r>
          <w:rPr>
            <w:webHidden/>
          </w:rPr>
          <w:tab/>
        </w:r>
        <w:r>
          <w:rPr>
            <w:webHidden/>
          </w:rPr>
          <w:fldChar w:fldCharType="begin"/>
        </w:r>
        <w:r>
          <w:rPr>
            <w:webHidden/>
          </w:rPr>
          <w:instrText xml:space="preserve"> PAGEREF _Toc211607389 \h </w:instrText>
        </w:r>
        <w:r>
          <w:rPr>
            <w:webHidden/>
          </w:rPr>
        </w:r>
        <w:r>
          <w:rPr>
            <w:webHidden/>
          </w:rPr>
          <w:fldChar w:fldCharType="separate"/>
        </w:r>
        <w:r w:rsidR="00E7620C">
          <w:rPr>
            <w:webHidden/>
          </w:rPr>
          <w:t>427</w:t>
        </w:r>
        <w:r>
          <w:rPr>
            <w:webHidden/>
          </w:rPr>
          <w:fldChar w:fldCharType="end"/>
        </w:r>
      </w:hyperlink>
    </w:p>
    <w:p w14:paraId="46727EE6" w14:textId="71B91DBD" w:rsidR="00A36B56" w:rsidRDefault="00A36B56">
      <w:pPr>
        <w:pStyle w:val="TOC2"/>
        <w:rPr>
          <w:rFonts w:asciiTheme="minorHAnsi" w:hAnsiTheme="minorHAnsi" w:cstheme="minorBidi"/>
          <w:kern w:val="2"/>
          <w14:ligatures w14:val="standardContextual"/>
        </w:rPr>
      </w:pPr>
      <w:hyperlink w:anchor="_Toc211607390" w:history="1">
        <w:r w:rsidRPr="008E6055">
          <w:rPr>
            <w:rStyle w:val="Hyperlink"/>
          </w:rPr>
          <w:t>18.2 Illegal Gambling Business (18 U.S.C. § 1955)</w:t>
        </w:r>
        <w:r>
          <w:rPr>
            <w:webHidden/>
          </w:rPr>
          <w:tab/>
        </w:r>
        <w:r>
          <w:rPr>
            <w:webHidden/>
          </w:rPr>
          <w:fldChar w:fldCharType="begin"/>
        </w:r>
        <w:r>
          <w:rPr>
            <w:webHidden/>
          </w:rPr>
          <w:instrText xml:space="preserve"> PAGEREF _Toc211607390 \h </w:instrText>
        </w:r>
        <w:r>
          <w:rPr>
            <w:webHidden/>
          </w:rPr>
        </w:r>
        <w:r>
          <w:rPr>
            <w:webHidden/>
          </w:rPr>
          <w:fldChar w:fldCharType="separate"/>
        </w:r>
        <w:r w:rsidR="00E7620C">
          <w:rPr>
            <w:webHidden/>
          </w:rPr>
          <w:t>429</w:t>
        </w:r>
        <w:r>
          <w:rPr>
            <w:webHidden/>
          </w:rPr>
          <w:fldChar w:fldCharType="end"/>
        </w:r>
      </w:hyperlink>
    </w:p>
    <w:p w14:paraId="317B1BF7" w14:textId="79BC825C" w:rsidR="00A36B56" w:rsidRDefault="00A36B56">
      <w:pPr>
        <w:pStyle w:val="TOC2"/>
        <w:rPr>
          <w:rFonts w:asciiTheme="minorHAnsi" w:hAnsiTheme="minorHAnsi" w:cstheme="minorBidi"/>
          <w:kern w:val="2"/>
          <w14:ligatures w14:val="standardContextual"/>
        </w:rPr>
      </w:pPr>
      <w:hyperlink w:anchor="_Toc211607391" w:history="1">
        <w:r w:rsidRPr="008E6055">
          <w:rPr>
            <w:rStyle w:val="Hyperlink"/>
          </w:rPr>
          <w:t xml:space="preserve">18.3 Financial Transaction or Attempted Transaction to Promote Unlawful Activity </w:t>
        </w:r>
        <w:r w:rsidR="00EA31A9">
          <w:rPr>
            <w:rStyle w:val="Hyperlink"/>
          </w:rPr>
          <w:br/>
        </w:r>
        <w:r w:rsidRPr="008E6055">
          <w:rPr>
            <w:rStyle w:val="Hyperlink"/>
          </w:rPr>
          <w:t>(18 U.S.C. § 1956(a)(1)(A))</w:t>
        </w:r>
        <w:r>
          <w:rPr>
            <w:webHidden/>
          </w:rPr>
          <w:tab/>
        </w:r>
        <w:r>
          <w:rPr>
            <w:webHidden/>
          </w:rPr>
          <w:fldChar w:fldCharType="begin"/>
        </w:r>
        <w:r>
          <w:rPr>
            <w:webHidden/>
          </w:rPr>
          <w:instrText xml:space="preserve"> PAGEREF _Toc211607391 \h </w:instrText>
        </w:r>
        <w:r>
          <w:rPr>
            <w:webHidden/>
          </w:rPr>
        </w:r>
        <w:r>
          <w:rPr>
            <w:webHidden/>
          </w:rPr>
          <w:fldChar w:fldCharType="separate"/>
        </w:r>
        <w:r w:rsidR="00E7620C">
          <w:rPr>
            <w:webHidden/>
          </w:rPr>
          <w:t>430</w:t>
        </w:r>
        <w:r>
          <w:rPr>
            <w:webHidden/>
          </w:rPr>
          <w:fldChar w:fldCharType="end"/>
        </w:r>
      </w:hyperlink>
    </w:p>
    <w:p w14:paraId="5AECA779" w14:textId="6F53E53A" w:rsidR="00A36B56" w:rsidRDefault="00A36B56">
      <w:pPr>
        <w:pStyle w:val="TOC2"/>
        <w:rPr>
          <w:rFonts w:asciiTheme="minorHAnsi" w:hAnsiTheme="minorHAnsi" w:cstheme="minorBidi"/>
          <w:kern w:val="2"/>
          <w14:ligatures w14:val="standardContextual"/>
        </w:rPr>
      </w:pPr>
      <w:hyperlink w:anchor="_Toc211607392" w:history="1">
        <w:r w:rsidRPr="008E6055">
          <w:rPr>
            <w:rStyle w:val="Hyperlink"/>
          </w:rPr>
          <w:t xml:space="preserve">18.4 Laundering or Attempting to Launder Monetary Instruments </w:t>
        </w:r>
        <w:r w:rsidR="00EA31A9">
          <w:rPr>
            <w:rStyle w:val="Hyperlink"/>
          </w:rPr>
          <w:br/>
        </w:r>
        <w:r w:rsidRPr="008E6055">
          <w:rPr>
            <w:rStyle w:val="Hyperlink"/>
          </w:rPr>
          <w:t>(18 U.S.C. § 1956(a)(1)(B))</w:t>
        </w:r>
        <w:r>
          <w:rPr>
            <w:webHidden/>
          </w:rPr>
          <w:tab/>
        </w:r>
        <w:r>
          <w:rPr>
            <w:webHidden/>
          </w:rPr>
          <w:fldChar w:fldCharType="begin"/>
        </w:r>
        <w:r>
          <w:rPr>
            <w:webHidden/>
          </w:rPr>
          <w:instrText xml:space="preserve"> PAGEREF _Toc211607392 \h </w:instrText>
        </w:r>
        <w:r>
          <w:rPr>
            <w:webHidden/>
          </w:rPr>
        </w:r>
        <w:r>
          <w:rPr>
            <w:webHidden/>
          </w:rPr>
          <w:fldChar w:fldCharType="separate"/>
        </w:r>
        <w:r w:rsidR="00E7620C">
          <w:rPr>
            <w:webHidden/>
          </w:rPr>
          <w:t>432</w:t>
        </w:r>
        <w:r>
          <w:rPr>
            <w:webHidden/>
          </w:rPr>
          <w:fldChar w:fldCharType="end"/>
        </w:r>
      </w:hyperlink>
    </w:p>
    <w:p w14:paraId="43E1B781" w14:textId="6FDCE326" w:rsidR="00A36B56" w:rsidRDefault="00A36B56">
      <w:pPr>
        <w:pStyle w:val="TOC2"/>
        <w:rPr>
          <w:rFonts w:asciiTheme="minorHAnsi" w:hAnsiTheme="minorHAnsi" w:cstheme="minorBidi"/>
          <w:kern w:val="2"/>
          <w14:ligatures w14:val="standardContextual"/>
        </w:rPr>
      </w:pPr>
      <w:hyperlink w:anchor="_Toc211607393" w:history="1">
        <w:r w:rsidRPr="008E6055">
          <w:rPr>
            <w:rStyle w:val="Hyperlink"/>
          </w:rPr>
          <w:t xml:space="preserve">18.5 Transporting or Attempting to Transport Funds to Promote Unlawful Activity </w:t>
        </w:r>
        <w:r w:rsidR="00EA31A9">
          <w:rPr>
            <w:rStyle w:val="Hyperlink"/>
          </w:rPr>
          <w:br/>
        </w:r>
        <w:r w:rsidRPr="008E6055">
          <w:rPr>
            <w:rStyle w:val="Hyperlink"/>
          </w:rPr>
          <w:t>(18 U.S.C. § 1956(a)(2)(A))</w:t>
        </w:r>
        <w:r>
          <w:rPr>
            <w:webHidden/>
          </w:rPr>
          <w:tab/>
        </w:r>
        <w:r>
          <w:rPr>
            <w:webHidden/>
          </w:rPr>
          <w:fldChar w:fldCharType="begin"/>
        </w:r>
        <w:r>
          <w:rPr>
            <w:webHidden/>
          </w:rPr>
          <w:instrText xml:space="preserve"> PAGEREF _Toc211607393 \h </w:instrText>
        </w:r>
        <w:r>
          <w:rPr>
            <w:webHidden/>
          </w:rPr>
        </w:r>
        <w:r>
          <w:rPr>
            <w:webHidden/>
          </w:rPr>
          <w:fldChar w:fldCharType="separate"/>
        </w:r>
        <w:r w:rsidR="00E7620C">
          <w:rPr>
            <w:webHidden/>
          </w:rPr>
          <w:t>435</w:t>
        </w:r>
        <w:r>
          <w:rPr>
            <w:webHidden/>
          </w:rPr>
          <w:fldChar w:fldCharType="end"/>
        </w:r>
      </w:hyperlink>
    </w:p>
    <w:p w14:paraId="4549B4F1" w14:textId="46DD5B90" w:rsidR="00A36B56" w:rsidRDefault="00A36B56">
      <w:pPr>
        <w:pStyle w:val="TOC2"/>
        <w:rPr>
          <w:rFonts w:asciiTheme="minorHAnsi" w:hAnsiTheme="minorHAnsi" w:cstheme="minorBidi"/>
          <w:kern w:val="2"/>
          <w14:ligatures w14:val="standardContextual"/>
        </w:rPr>
      </w:pPr>
      <w:hyperlink w:anchor="_Toc211607394" w:history="1">
        <w:r w:rsidRPr="008E6055">
          <w:rPr>
            <w:rStyle w:val="Hyperlink"/>
          </w:rPr>
          <w:t>18.6 Transporting or Attempting to Transport Monetary Instruments for the Purpose of Laundering (18 U.S.C. § 1956(a)(2)(B))</w:t>
        </w:r>
        <w:r>
          <w:rPr>
            <w:webHidden/>
          </w:rPr>
          <w:tab/>
        </w:r>
        <w:r>
          <w:rPr>
            <w:webHidden/>
          </w:rPr>
          <w:fldChar w:fldCharType="begin"/>
        </w:r>
        <w:r>
          <w:rPr>
            <w:webHidden/>
          </w:rPr>
          <w:instrText xml:space="preserve"> PAGEREF _Toc211607394 \h </w:instrText>
        </w:r>
        <w:r>
          <w:rPr>
            <w:webHidden/>
          </w:rPr>
        </w:r>
        <w:r>
          <w:rPr>
            <w:webHidden/>
          </w:rPr>
          <w:fldChar w:fldCharType="separate"/>
        </w:r>
        <w:r w:rsidR="00E7620C">
          <w:rPr>
            <w:webHidden/>
          </w:rPr>
          <w:t>437</w:t>
        </w:r>
        <w:r>
          <w:rPr>
            <w:webHidden/>
          </w:rPr>
          <w:fldChar w:fldCharType="end"/>
        </w:r>
      </w:hyperlink>
    </w:p>
    <w:p w14:paraId="37AF5CAA" w14:textId="2A807DA4" w:rsidR="00A36B56" w:rsidRDefault="00A36B56">
      <w:pPr>
        <w:pStyle w:val="TOC2"/>
        <w:rPr>
          <w:rFonts w:asciiTheme="minorHAnsi" w:hAnsiTheme="minorHAnsi" w:cstheme="minorBidi"/>
          <w:kern w:val="2"/>
          <w14:ligatures w14:val="standardContextual"/>
        </w:rPr>
      </w:pPr>
      <w:hyperlink w:anchor="_Toc211607395" w:history="1">
        <w:r w:rsidRPr="008E6055">
          <w:rPr>
            <w:rStyle w:val="Hyperlink"/>
          </w:rPr>
          <w:t>18.7 Money Laundering (18 U.S.C. § 1957)</w:t>
        </w:r>
        <w:r>
          <w:rPr>
            <w:webHidden/>
          </w:rPr>
          <w:tab/>
        </w:r>
        <w:r>
          <w:rPr>
            <w:webHidden/>
          </w:rPr>
          <w:fldChar w:fldCharType="begin"/>
        </w:r>
        <w:r>
          <w:rPr>
            <w:webHidden/>
          </w:rPr>
          <w:instrText xml:space="preserve"> PAGEREF _Toc211607395 \h </w:instrText>
        </w:r>
        <w:r>
          <w:rPr>
            <w:webHidden/>
          </w:rPr>
        </w:r>
        <w:r>
          <w:rPr>
            <w:webHidden/>
          </w:rPr>
          <w:fldChar w:fldCharType="separate"/>
        </w:r>
        <w:r w:rsidR="00E7620C">
          <w:rPr>
            <w:webHidden/>
          </w:rPr>
          <w:t>439</w:t>
        </w:r>
        <w:r>
          <w:rPr>
            <w:webHidden/>
          </w:rPr>
          <w:fldChar w:fldCharType="end"/>
        </w:r>
      </w:hyperlink>
    </w:p>
    <w:p w14:paraId="5D82BACD" w14:textId="3461C2CF" w:rsidR="00A36B56" w:rsidRDefault="00A36B56">
      <w:pPr>
        <w:pStyle w:val="TOC2"/>
        <w:rPr>
          <w:rFonts w:asciiTheme="minorHAnsi" w:hAnsiTheme="minorHAnsi" w:cstheme="minorBidi"/>
          <w:kern w:val="2"/>
          <w14:ligatures w14:val="standardContextual"/>
        </w:rPr>
      </w:pPr>
      <w:hyperlink w:anchor="_Toc211607396" w:history="1">
        <w:r w:rsidRPr="008E6055">
          <w:rPr>
            <w:rStyle w:val="Hyperlink"/>
          </w:rPr>
          <w:t>18.7A Money Laundering Conspiracy (18 U.S.C. § 1956(h))</w:t>
        </w:r>
        <w:r>
          <w:rPr>
            <w:webHidden/>
          </w:rPr>
          <w:tab/>
        </w:r>
        <w:r>
          <w:rPr>
            <w:webHidden/>
          </w:rPr>
          <w:fldChar w:fldCharType="begin"/>
        </w:r>
        <w:r>
          <w:rPr>
            <w:webHidden/>
          </w:rPr>
          <w:instrText xml:space="preserve"> PAGEREF _Toc211607396 \h </w:instrText>
        </w:r>
        <w:r>
          <w:rPr>
            <w:webHidden/>
          </w:rPr>
        </w:r>
        <w:r>
          <w:rPr>
            <w:webHidden/>
          </w:rPr>
          <w:fldChar w:fldCharType="separate"/>
        </w:r>
        <w:r w:rsidR="00E7620C">
          <w:rPr>
            <w:webHidden/>
          </w:rPr>
          <w:t>441</w:t>
        </w:r>
        <w:r>
          <w:rPr>
            <w:webHidden/>
          </w:rPr>
          <w:fldChar w:fldCharType="end"/>
        </w:r>
      </w:hyperlink>
    </w:p>
    <w:p w14:paraId="7B452A87" w14:textId="379090D0" w:rsidR="00A36B56" w:rsidRDefault="00A36B56">
      <w:pPr>
        <w:pStyle w:val="TOC2"/>
        <w:rPr>
          <w:rFonts w:asciiTheme="minorHAnsi" w:hAnsiTheme="minorHAnsi" w:cstheme="minorBidi"/>
          <w:kern w:val="2"/>
          <w14:ligatures w14:val="standardContextual"/>
        </w:rPr>
      </w:pPr>
      <w:hyperlink w:anchor="_Toc211607397" w:history="1">
        <w:r w:rsidRPr="008E6055">
          <w:rPr>
            <w:rStyle w:val="Hyperlink"/>
          </w:rPr>
          <w:t xml:space="preserve">18.8 Violent Crime or Attempted Violent Crime in Aid of Racketeering Enterprise </w:t>
        </w:r>
        <w:r w:rsidR="00EA31A9">
          <w:rPr>
            <w:rStyle w:val="Hyperlink"/>
          </w:rPr>
          <w:br/>
        </w:r>
        <w:r w:rsidRPr="008E6055">
          <w:rPr>
            <w:rStyle w:val="Hyperlink"/>
          </w:rPr>
          <w:t>(18 U.S.C. § 1959)</w:t>
        </w:r>
        <w:r>
          <w:rPr>
            <w:webHidden/>
          </w:rPr>
          <w:tab/>
        </w:r>
        <w:r>
          <w:rPr>
            <w:webHidden/>
          </w:rPr>
          <w:fldChar w:fldCharType="begin"/>
        </w:r>
        <w:r>
          <w:rPr>
            <w:webHidden/>
          </w:rPr>
          <w:instrText xml:space="preserve"> PAGEREF _Toc211607397 \h </w:instrText>
        </w:r>
        <w:r>
          <w:rPr>
            <w:webHidden/>
          </w:rPr>
        </w:r>
        <w:r>
          <w:rPr>
            <w:webHidden/>
          </w:rPr>
          <w:fldChar w:fldCharType="separate"/>
        </w:r>
        <w:r w:rsidR="00E7620C">
          <w:rPr>
            <w:webHidden/>
          </w:rPr>
          <w:t>442</w:t>
        </w:r>
        <w:r>
          <w:rPr>
            <w:webHidden/>
          </w:rPr>
          <w:fldChar w:fldCharType="end"/>
        </w:r>
      </w:hyperlink>
    </w:p>
    <w:p w14:paraId="277D7801" w14:textId="05CBC587" w:rsidR="00A36B56" w:rsidRDefault="00A36B56">
      <w:pPr>
        <w:pStyle w:val="TOC2"/>
        <w:rPr>
          <w:rFonts w:asciiTheme="minorHAnsi" w:hAnsiTheme="minorHAnsi" w:cstheme="minorBidi"/>
          <w:kern w:val="2"/>
          <w14:ligatures w14:val="standardContextual"/>
        </w:rPr>
      </w:pPr>
      <w:hyperlink w:anchor="_Toc211607398" w:history="1">
        <w:r w:rsidRPr="008E6055">
          <w:rPr>
            <w:rStyle w:val="Hyperlink"/>
          </w:rPr>
          <w:t xml:space="preserve">18.9 Racketeering Enterprise—Enterprise Affecting Interstate Commerce—Defined </w:t>
        </w:r>
        <w:r w:rsidR="00EA31A9">
          <w:rPr>
            <w:rStyle w:val="Hyperlink"/>
          </w:rPr>
          <w:br/>
        </w:r>
        <w:r w:rsidRPr="008E6055">
          <w:rPr>
            <w:rStyle w:val="Hyperlink"/>
          </w:rPr>
          <w:t>(18 U.S.C. § 1959)</w:t>
        </w:r>
        <w:r>
          <w:rPr>
            <w:webHidden/>
          </w:rPr>
          <w:tab/>
        </w:r>
        <w:r>
          <w:rPr>
            <w:webHidden/>
          </w:rPr>
          <w:fldChar w:fldCharType="begin"/>
        </w:r>
        <w:r>
          <w:rPr>
            <w:webHidden/>
          </w:rPr>
          <w:instrText xml:space="preserve"> PAGEREF _Toc211607398 \h </w:instrText>
        </w:r>
        <w:r>
          <w:rPr>
            <w:webHidden/>
          </w:rPr>
        </w:r>
        <w:r>
          <w:rPr>
            <w:webHidden/>
          </w:rPr>
          <w:fldChar w:fldCharType="separate"/>
        </w:r>
        <w:r w:rsidR="00E7620C">
          <w:rPr>
            <w:webHidden/>
          </w:rPr>
          <w:t>444</w:t>
        </w:r>
        <w:r>
          <w:rPr>
            <w:webHidden/>
          </w:rPr>
          <w:fldChar w:fldCharType="end"/>
        </w:r>
      </w:hyperlink>
    </w:p>
    <w:p w14:paraId="137174B0" w14:textId="7A102C08" w:rsidR="00A36B56" w:rsidRDefault="00A36B56">
      <w:pPr>
        <w:pStyle w:val="TOC2"/>
        <w:rPr>
          <w:rFonts w:asciiTheme="minorHAnsi" w:hAnsiTheme="minorHAnsi" w:cstheme="minorBidi"/>
          <w:kern w:val="2"/>
          <w14:ligatures w14:val="standardContextual"/>
        </w:rPr>
      </w:pPr>
      <w:hyperlink w:anchor="_Toc211607399" w:history="1">
        <w:r w:rsidRPr="008E6055">
          <w:rPr>
            <w:rStyle w:val="Hyperlink"/>
          </w:rPr>
          <w:t>18.10 Racketeering Activity—Defined (18 U.S.C. § 1959)</w:t>
        </w:r>
        <w:r>
          <w:rPr>
            <w:webHidden/>
          </w:rPr>
          <w:tab/>
        </w:r>
        <w:r>
          <w:rPr>
            <w:webHidden/>
          </w:rPr>
          <w:fldChar w:fldCharType="begin"/>
        </w:r>
        <w:r>
          <w:rPr>
            <w:webHidden/>
          </w:rPr>
          <w:instrText xml:space="preserve"> PAGEREF _Toc211607399 \h </w:instrText>
        </w:r>
        <w:r>
          <w:rPr>
            <w:webHidden/>
          </w:rPr>
        </w:r>
        <w:r>
          <w:rPr>
            <w:webHidden/>
          </w:rPr>
          <w:fldChar w:fldCharType="separate"/>
        </w:r>
        <w:r w:rsidR="00E7620C">
          <w:rPr>
            <w:webHidden/>
          </w:rPr>
          <w:t>445</w:t>
        </w:r>
        <w:r>
          <w:rPr>
            <w:webHidden/>
          </w:rPr>
          <w:fldChar w:fldCharType="end"/>
        </w:r>
      </w:hyperlink>
    </w:p>
    <w:p w14:paraId="029651DE" w14:textId="1987D24B" w:rsidR="00A36B56" w:rsidRDefault="00A36B56">
      <w:pPr>
        <w:pStyle w:val="TOC2"/>
        <w:rPr>
          <w:rFonts w:asciiTheme="minorHAnsi" w:hAnsiTheme="minorHAnsi" w:cstheme="minorBidi"/>
          <w:kern w:val="2"/>
          <w14:ligatures w14:val="standardContextual"/>
        </w:rPr>
      </w:pPr>
      <w:hyperlink w:anchor="_Toc211607400" w:history="1">
        <w:r w:rsidRPr="008E6055">
          <w:rPr>
            <w:rStyle w:val="Hyperlink"/>
          </w:rPr>
          <w:t>18.11 Racketeering Enterprise—Proof of Purpose (18 U.S.C. § 1959)</w:t>
        </w:r>
        <w:r>
          <w:rPr>
            <w:webHidden/>
          </w:rPr>
          <w:tab/>
        </w:r>
        <w:r>
          <w:rPr>
            <w:webHidden/>
          </w:rPr>
          <w:fldChar w:fldCharType="begin"/>
        </w:r>
        <w:r>
          <w:rPr>
            <w:webHidden/>
          </w:rPr>
          <w:instrText xml:space="preserve"> PAGEREF _Toc211607400 \h </w:instrText>
        </w:r>
        <w:r>
          <w:rPr>
            <w:webHidden/>
          </w:rPr>
        </w:r>
        <w:r>
          <w:rPr>
            <w:webHidden/>
          </w:rPr>
          <w:fldChar w:fldCharType="separate"/>
        </w:r>
        <w:r w:rsidR="00E7620C">
          <w:rPr>
            <w:webHidden/>
          </w:rPr>
          <w:t>446</w:t>
        </w:r>
        <w:r>
          <w:rPr>
            <w:webHidden/>
          </w:rPr>
          <w:fldChar w:fldCharType="end"/>
        </w:r>
      </w:hyperlink>
    </w:p>
    <w:p w14:paraId="5BCF6187" w14:textId="444B363F" w:rsidR="00A36B56" w:rsidRDefault="00A36B56">
      <w:pPr>
        <w:pStyle w:val="TOC2"/>
        <w:rPr>
          <w:rFonts w:asciiTheme="minorHAnsi" w:hAnsiTheme="minorHAnsi" w:cstheme="minorBidi"/>
          <w:kern w:val="2"/>
          <w14:ligatures w14:val="standardContextual"/>
        </w:rPr>
      </w:pPr>
      <w:hyperlink w:anchor="_Toc211607401" w:history="1">
        <w:r w:rsidRPr="008E6055">
          <w:rPr>
            <w:rStyle w:val="Hyperlink"/>
          </w:rPr>
          <w:t xml:space="preserve">18.12 RICO—Racketeering Act—Charged as Separate Count in Indictment </w:t>
        </w:r>
        <w:r w:rsidR="00EA31A9">
          <w:rPr>
            <w:rStyle w:val="Hyperlink"/>
          </w:rPr>
          <w:br/>
        </w:r>
        <w:r w:rsidRPr="008E6055">
          <w:rPr>
            <w:rStyle w:val="Hyperlink"/>
          </w:rPr>
          <w:t>(18 U.S.C. § 1961(1))</w:t>
        </w:r>
        <w:r>
          <w:rPr>
            <w:webHidden/>
          </w:rPr>
          <w:tab/>
        </w:r>
        <w:r>
          <w:rPr>
            <w:webHidden/>
          </w:rPr>
          <w:fldChar w:fldCharType="begin"/>
        </w:r>
        <w:r>
          <w:rPr>
            <w:webHidden/>
          </w:rPr>
          <w:instrText xml:space="preserve"> PAGEREF _Toc211607401 \h </w:instrText>
        </w:r>
        <w:r>
          <w:rPr>
            <w:webHidden/>
          </w:rPr>
        </w:r>
        <w:r>
          <w:rPr>
            <w:webHidden/>
          </w:rPr>
          <w:fldChar w:fldCharType="separate"/>
        </w:r>
        <w:r w:rsidR="00E7620C">
          <w:rPr>
            <w:webHidden/>
          </w:rPr>
          <w:t>448</w:t>
        </w:r>
        <w:r>
          <w:rPr>
            <w:webHidden/>
          </w:rPr>
          <w:fldChar w:fldCharType="end"/>
        </w:r>
      </w:hyperlink>
    </w:p>
    <w:p w14:paraId="3DDD5482" w14:textId="5EB9676F" w:rsidR="00A36B56" w:rsidRDefault="00A36B56">
      <w:pPr>
        <w:pStyle w:val="TOC2"/>
        <w:rPr>
          <w:rFonts w:asciiTheme="minorHAnsi" w:hAnsiTheme="minorHAnsi" w:cstheme="minorBidi"/>
          <w:kern w:val="2"/>
          <w14:ligatures w14:val="standardContextual"/>
        </w:rPr>
      </w:pPr>
      <w:hyperlink w:anchor="_Toc211607402" w:history="1">
        <w:r w:rsidRPr="008E6055">
          <w:rPr>
            <w:rStyle w:val="Hyperlink"/>
          </w:rPr>
          <w:t xml:space="preserve">18.13 RICO—Racketeering Act—Not Charged as Separate Count in Indictment </w:t>
        </w:r>
        <w:r w:rsidR="00EA31A9">
          <w:rPr>
            <w:rStyle w:val="Hyperlink"/>
          </w:rPr>
          <w:br/>
        </w:r>
        <w:r w:rsidRPr="008E6055">
          <w:rPr>
            <w:rStyle w:val="Hyperlink"/>
          </w:rPr>
          <w:t>(18 U.S.C. § 1961(1))</w:t>
        </w:r>
        <w:r>
          <w:rPr>
            <w:webHidden/>
          </w:rPr>
          <w:tab/>
        </w:r>
        <w:r>
          <w:rPr>
            <w:webHidden/>
          </w:rPr>
          <w:fldChar w:fldCharType="begin"/>
        </w:r>
        <w:r>
          <w:rPr>
            <w:webHidden/>
          </w:rPr>
          <w:instrText xml:space="preserve"> PAGEREF _Toc211607402 \h </w:instrText>
        </w:r>
        <w:r>
          <w:rPr>
            <w:webHidden/>
          </w:rPr>
        </w:r>
        <w:r>
          <w:rPr>
            <w:webHidden/>
          </w:rPr>
          <w:fldChar w:fldCharType="separate"/>
        </w:r>
        <w:r w:rsidR="00E7620C">
          <w:rPr>
            <w:webHidden/>
          </w:rPr>
          <w:t>449</w:t>
        </w:r>
        <w:r>
          <w:rPr>
            <w:webHidden/>
          </w:rPr>
          <w:fldChar w:fldCharType="end"/>
        </w:r>
      </w:hyperlink>
    </w:p>
    <w:p w14:paraId="6EFFCF3F" w14:textId="180CA7DE" w:rsidR="00A36B56" w:rsidRDefault="00A36B56">
      <w:pPr>
        <w:pStyle w:val="TOC2"/>
        <w:rPr>
          <w:rFonts w:asciiTheme="minorHAnsi" w:hAnsiTheme="minorHAnsi" w:cstheme="minorBidi"/>
          <w:kern w:val="2"/>
          <w14:ligatures w14:val="standardContextual"/>
        </w:rPr>
      </w:pPr>
      <w:hyperlink w:anchor="_Toc211607403" w:history="1">
        <w:r w:rsidRPr="008E6055">
          <w:rPr>
            <w:rStyle w:val="Hyperlink"/>
          </w:rPr>
          <w:t>18.14 RICO—Pattern of Racketeering Activity (18 U.S.C. § 1961(5))</w:t>
        </w:r>
        <w:r>
          <w:rPr>
            <w:webHidden/>
          </w:rPr>
          <w:tab/>
        </w:r>
        <w:r>
          <w:rPr>
            <w:webHidden/>
          </w:rPr>
          <w:fldChar w:fldCharType="begin"/>
        </w:r>
        <w:r>
          <w:rPr>
            <w:webHidden/>
          </w:rPr>
          <w:instrText xml:space="preserve"> PAGEREF _Toc211607403 \h </w:instrText>
        </w:r>
        <w:r>
          <w:rPr>
            <w:webHidden/>
          </w:rPr>
        </w:r>
        <w:r>
          <w:rPr>
            <w:webHidden/>
          </w:rPr>
          <w:fldChar w:fldCharType="separate"/>
        </w:r>
        <w:r w:rsidR="00E7620C">
          <w:rPr>
            <w:webHidden/>
          </w:rPr>
          <w:t>450</w:t>
        </w:r>
        <w:r>
          <w:rPr>
            <w:webHidden/>
          </w:rPr>
          <w:fldChar w:fldCharType="end"/>
        </w:r>
      </w:hyperlink>
    </w:p>
    <w:p w14:paraId="66BEA3CA" w14:textId="55D4B9D8" w:rsidR="00A36B56" w:rsidRDefault="00A36B56">
      <w:pPr>
        <w:pStyle w:val="TOC2"/>
        <w:rPr>
          <w:rFonts w:asciiTheme="minorHAnsi" w:hAnsiTheme="minorHAnsi" w:cstheme="minorBidi"/>
          <w:kern w:val="2"/>
          <w14:ligatures w14:val="standardContextual"/>
        </w:rPr>
      </w:pPr>
      <w:hyperlink w:anchor="_Toc211607404" w:history="1">
        <w:r w:rsidRPr="008E6055">
          <w:rPr>
            <w:rStyle w:val="Hyperlink"/>
          </w:rPr>
          <w:t xml:space="preserve">18.15 RICO—Using or Investing Income from Racketeering Activity </w:t>
        </w:r>
        <w:r w:rsidR="00EA31A9">
          <w:rPr>
            <w:rStyle w:val="Hyperlink"/>
          </w:rPr>
          <w:br/>
        </w:r>
        <w:r w:rsidRPr="008E6055">
          <w:rPr>
            <w:rStyle w:val="Hyperlink"/>
          </w:rPr>
          <w:t>(18 U.S.C. § 1962(a))</w:t>
        </w:r>
        <w:r>
          <w:rPr>
            <w:webHidden/>
          </w:rPr>
          <w:tab/>
        </w:r>
        <w:r>
          <w:rPr>
            <w:webHidden/>
          </w:rPr>
          <w:fldChar w:fldCharType="begin"/>
        </w:r>
        <w:r>
          <w:rPr>
            <w:webHidden/>
          </w:rPr>
          <w:instrText xml:space="preserve"> PAGEREF _Toc211607404 \h </w:instrText>
        </w:r>
        <w:r>
          <w:rPr>
            <w:webHidden/>
          </w:rPr>
        </w:r>
        <w:r>
          <w:rPr>
            <w:webHidden/>
          </w:rPr>
          <w:fldChar w:fldCharType="separate"/>
        </w:r>
        <w:r w:rsidR="00E7620C">
          <w:rPr>
            <w:webHidden/>
          </w:rPr>
          <w:t>451</w:t>
        </w:r>
        <w:r>
          <w:rPr>
            <w:webHidden/>
          </w:rPr>
          <w:fldChar w:fldCharType="end"/>
        </w:r>
      </w:hyperlink>
    </w:p>
    <w:p w14:paraId="3A9E589F" w14:textId="16636E6C" w:rsidR="00A36B56" w:rsidRDefault="00A36B56">
      <w:pPr>
        <w:pStyle w:val="TOC2"/>
        <w:rPr>
          <w:rFonts w:asciiTheme="minorHAnsi" w:hAnsiTheme="minorHAnsi" w:cstheme="minorBidi"/>
          <w:kern w:val="2"/>
          <w14:ligatures w14:val="standardContextual"/>
        </w:rPr>
      </w:pPr>
      <w:hyperlink w:anchor="_Toc211607405" w:history="1">
        <w:r w:rsidRPr="008E6055">
          <w:rPr>
            <w:rStyle w:val="Hyperlink"/>
          </w:rPr>
          <w:t>18.16 RICO—Acquiring Interest in Enterprise (18 U.S.C. § 1962(b))</w:t>
        </w:r>
        <w:r>
          <w:rPr>
            <w:webHidden/>
          </w:rPr>
          <w:tab/>
        </w:r>
        <w:r>
          <w:rPr>
            <w:webHidden/>
          </w:rPr>
          <w:fldChar w:fldCharType="begin"/>
        </w:r>
        <w:r>
          <w:rPr>
            <w:webHidden/>
          </w:rPr>
          <w:instrText xml:space="preserve"> PAGEREF _Toc211607405 \h </w:instrText>
        </w:r>
        <w:r>
          <w:rPr>
            <w:webHidden/>
          </w:rPr>
        </w:r>
        <w:r>
          <w:rPr>
            <w:webHidden/>
          </w:rPr>
          <w:fldChar w:fldCharType="separate"/>
        </w:r>
        <w:r w:rsidR="00E7620C">
          <w:rPr>
            <w:webHidden/>
          </w:rPr>
          <w:t>452</w:t>
        </w:r>
        <w:r>
          <w:rPr>
            <w:webHidden/>
          </w:rPr>
          <w:fldChar w:fldCharType="end"/>
        </w:r>
      </w:hyperlink>
    </w:p>
    <w:p w14:paraId="67BA963D" w14:textId="513F5DC1" w:rsidR="00A36B56" w:rsidRDefault="00A36B56">
      <w:pPr>
        <w:pStyle w:val="TOC2"/>
        <w:rPr>
          <w:rFonts w:asciiTheme="minorHAnsi" w:hAnsiTheme="minorHAnsi" w:cstheme="minorBidi"/>
          <w:kern w:val="2"/>
          <w14:ligatures w14:val="standardContextual"/>
        </w:rPr>
      </w:pPr>
      <w:hyperlink w:anchor="_Toc211607406" w:history="1">
        <w:r w:rsidRPr="008E6055">
          <w:rPr>
            <w:rStyle w:val="Hyperlink"/>
          </w:rPr>
          <w:t>18.17 RICO—Conducting Affairs of Commercial Enterprise or Union (18 U.S.C. § 1962(c))</w:t>
        </w:r>
        <w:r>
          <w:rPr>
            <w:webHidden/>
          </w:rPr>
          <w:tab/>
        </w:r>
        <w:r>
          <w:rPr>
            <w:webHidden/>
          </w:rPr>
          <w:fldChar w:fldCharType="begin"/>
        </w:r>
        <w:r>
          <w:rPr>
            <w:webHidden/>
          </w:rPr>
          <w:instrText xml:space="preserve"> PAGEREF _Toc211607406 \h </w:instrText>
        </w:r>
        <w:r>
          <w:rPr>
            <w:webHidden/>
          </w:rPr>
        </w:r>
        <w:r>
          <w:rPr>
            <w:webHidden/>
          </w:rPr>
          <w:fldChar w:fldCharType="separate"/>
        </w:r>
        <w:r w:rsidR="00E7620C">
          <w:rPr>
            <w:webHidden/>
          </w:rPr>
          <w:t>453</w:t>
        </w:r>
        <w:r>
          <w:rPr>
            <w:webHidden/>
          </w:rPr>
          <w:fldChar w:fldCharType="end"/>
        </w:r>
      </w:hyperlink>
    </w:p>
    <w:p w14:paraId="7C229120" w14:textId="7EB5658D" w:rsidR="00A36B56" w:rsidRDefault="00A36B56">
      <w:pPr>
        <w:pStyle w:val="TOC2"/>
      </w:pPr>
      <w:hyperlink w:anchor="_Toc211607407" w:history="1">
        <w:r w:rsidRPr="008E6055">
          <w:rPr>
            <w:rStyle w:val="Hyperlink"/>
          </w:rPr>
          <w:t>18.18 RICO—Conducting Affairs of Association–in–Fact (18 U.S.C. § 1962(c))</w:t>
        </w:r>
        <w:r>
          <w:rPr>
            <w:webHidden/>
          </w:rPr>
          <w:tab/>
        </w:r>
        <w:r>
          <w:rPr>
            <w:webHidden/>
          </w:rPr>
          <w:fldChar w:fldCharType="begin"/>
        </w:r>
        <w:r>
          <w:rPr>
            <w:webHidden/>
          </w:rPr>
          <w:instrText xml:space="preserve"> PAGEREF _Toc211607407 \h </w:instrText>
        </w:r>
        <w:r>
          <w:rPr>
            <w:webHidden/>
          </w:rPr>
        </w:r>
        <w:r>
          <w:rPr>
            <w:webHidden/>
          </w:rPr>
          <w:fldChar w:fldCharType="separate"/>
        </w:r>
        <w:r w:rsidR="00E7620C">
          <w:rPr>
            <w:webHidden/>
          </w:rPr>
          <w:t>454</w:t>
        </w:r>
        <w:r>
          <w:rPr>
            <w:webHidden/>
          </w:rPr>
          <w:fldChar w:fldCharType="end"/>
        </w:r>
      </w:hyperlink>
    </w:p>
    <w:p w14:paraId="22D82BDC" w14:textId="77777777" w:rsidR="007505EE" w:rsidRPr="007505EE" w:rsidRDefault="007505EE" w:rsidP="007505EE">
      <w:pPr>
        <w:rPr>
          <w:noProof/>
        </w:rPr>
      </w:pPr>
    </w:p>
    <w:p w14:paraId="5950B2A0" w14:textId="77777777" w:rsidR="00C8154E" w:rsidRPr="00C8154E" w:rsidRDefault="00C8154E" w:rsidP="00C8154E">
      <w:pPr>
        <w:rPr>
          <w:noProof/>
        </w:rPr>
      </w:pPr>
    </w:p>
    <w:p w14:paraId="55267933" w14:textId="2CCCE99F" w:rsidR="00A36B56" w:rsidRDefault="00A36B56">
      <w:pPr>
        <w:pStyle w:val="TOC1"/>
        <w:rPr>
          <w:rFonts w:asciiTheme="minorHAnsi" w:eastAsiaTheme="minorEastAsia" w:hAnsiTheme="minorHAnsi" w:cstheme="minorBidi"/>
          <w:bCs w:val="0"/>
          <w:kern w:val="2"/>
          <w14:ligatures w14:val="standardContextual"/>
        </w:rPr>
      </w:pPr>
      <w:hyperlink w:anchor="_Toc211607408" w:history="1">
        <w:r w:rsidRPr="008E6055">
          <w:rPr>
            <w:rStyle w:val="Hyperlink"/>
          </w:rPr>
          <w:t>19</w:t>
        </w:r>
        <w:r w:rsidR="00E97E0E">
          <w:rPr>
            <w:rStyle w:val="Hyperlink"/>
          </w:rPr>
          <w:t xml:space="preserve">. </w:t>
        </w:r>
        <w:r w:rsidRPr="008E6055">
          <w:rPr>
            <w:rStyle w:val="Hyperlink"/>
          </w:rPr>
          <w:t>OBSTRUCTION OF JUSTICE</w:t>
        </w:r>
        <w:r>
          <w:rPr>
            <w:webHidden/>
          </w:rPr>
          <w:tab/>
        </w:r>
        <w:r>
          <w:rPr>
            <w:webHidden/>
          </w:rPr>
          <w:fldChar w:fldCharType="begin"/>
        </w:r>
        <w:r>
          <w:rPr>
            <w:webHidden/>
          </w:rPr>
          <w:instrText xml:space="preserve"> PAGEREF _Toc211607408 \h </w:instrText>
        </w:r>
        <w:r>
          <w:rPr>
            <w:webHidden/>
          </w:rPr>
        </w:r>
        <w:r>
          <w:rPr>
            <w:webHidden/>
          </w:rPr>
          <w:fldChar w:fldCharType="separate"/>
        </w:r>
        <w:r w:rsidR="00E7620C">
          <w:rPr>
            <w:webHidden/>
          </w:rPr>
          <w:t>456</w:t>
        </w:r>
        <w:r>
          <w:rPr>
            <w:webHidden/>
          </w:rPr>
          <w:fldChar w:fldCharType="end"/>
        </w:r>
      </w:hyperlink>
    </w:p>
    <w:p w14:paraId="40048E0B" w14:textId="1CEED381" w:rsidR="00A36B56" w:rsidRDefault="00A36B56">
      <w:pPr>
        <w:pStyle w:val="TOC2"/>
        <w:rPr>
          <w:rFonts w:asciiTheme="minorHAnsi" w:hAnsiTheme="minorHAnsi" w:cstheme="minorBidi"/>
          <w:kern w:val="2"/>
          <w14:ligatures w14:val="standardContextual"/>
        </w:rPr>
      </w:pPr>
      <w:hyperlink w:anchor="_Toc211607409" w:history="1">
        <w:r w:rsidRPr="008E6055">
          <w:rPr>
            <w:rStyle w:val="Hyperlink"/>
          </w:rPr>
          <w:t>19.1 Obstruction of Justice—Influencing Juror (18 U.S.C. § 1503)</w:t>
        </w:r>
        <w:r>
          <w:rPr>
            <w:webHidden/>
          </w:rPr>
          <w:tab/>
        </w:r>
        <w:r>
          <w:rPr>
            <w:webHidden/>
          </w:rPr>
          <w:fldChar w:fldCharType="begin"/>
        </w:r>
        <w:r>
          <w:rPr>
            <w:webHidden/>
          </w:rPr>
          <w:instrText xml:space="preserve"> PAGEREF _Toc211607409 \h </w:instrText>
        </w:r>
        <w:r>
          <w:rPr>
            <w:webHidden/>
          </w:rPr>
        </w:r>
        <w:r>
          <w:rPr>
            <w:webHidden/>
          </w:rPr>
          <w:fldChar w:fldCharType="separate"/>
        </w:r>
        <w:r w:rsidR="00E7620C">
          <w:rPr>
            <w:webHidden/>
          </w:rPr>
          <w:t>457</w:t>
        </w:r>
        <w:r>
          <w:rPr>
            <w:webHidden/>
          </w:rPr>
          <w:fldChar w:fldCharType="end"/>
        </w:r>
      </w:hyperlink>
    </w:p>
    <w:p w14:paraId="09CA00C9" w14:textId="4A132D50" w:rsidR="00A36B56" w:rsidRDefault="00A36B56">
      <w:pPr>
        <w:pStyle w:val="TOC2"/>
        <w:rPr>
          <w:rFonts w:asciiTheme="minorHAnsi" w:hAnsiTheme="minorHAnsi" w:cstheme="minorBidi"/>
          <w:kern w:val="2"/>
          <w14:ligatures w14:val="standardContextual"/>
        </w:rPr>
      </w:pPr>
      <w:hyperlink w:anchor="_Toc211607410" w:history="1">
        <w:r w:rsidRPr="008E6055">
          <w:rPr>
            <w:rStyle w:val="Hyperlink"/>
          </w:rPr>
          <w:t>19.2 Obstruction of Justice—Injuring Juror (18 U.S.C. § 1503)</w:t>
        </w:r>
        <w:r>
          <w:rPr>
            <w:webHidden/>
          </w:rPr>
          <w:tab/>
        </w:r>
        <w:r>
          <w:rPr>
            <w:webHidden/>
          </w:rPr>
          <w:fldChar w:fldCharType="begin"/>
        </w:r>
        <w:r>
          <w:rPr>
            <w:webHidden/>
          </w:rPr>
          <w:instrText xml:space="preserve"> PAGEREF _Toc211607410 \h </w:instrText>
        </w:r>
        <w:r>
          <w:rPr>
            <w:webHidden/>
          </w:rPr>
        </w:r>
        <w:r>
          <w:rPr>
            <w:webHidden/>
          </w:rPr>
          <w:fldChar w:fldCharType="separate"/>
        </w:r>
        <w:r w:rsidR="00E7620C">
          <w:rPr>
            <w:webHidden/>
          </w:rPr>
          <w:t>458</w:t>
        </w:r>
        <w:r>
          <w:rPr>
            <w:webHidden/>
          </w:rPr>
          <w:fldChar w:fldCharType="end"/>
        </w:r>
      </w:hyperlink>
    </w:p>
    <w:p w14:paraId="258CC8C2" w14:textId="37765D79" w:rsidR="00A36B56" w:rsidRDefault="00A36B56">
      <w:pPr>
        <w:pStyle w:val="TOC2"/>
        <w:rPr>
          <w:rFonts w:asciiTheme="minorHAnsi" w:hAnsiTheme="minorHAnsi" w:cstheme="minorBidi"/>
          <w:kern w:val="2"/>
          <w14:ligatures w14:val="standardContextual"/>
        </w:rPr>
      </w:pPr>
      <w:hyperlink w:anchor="_Toc211607411" w:history="1">
        <w:r w:rsidRPr="008E6055">
          <w:rPr>
            <w:rStyle w:val="Hyperlink"/>
          </w:rPr>
          <w:t>19.3 Obstruction of Justice—Omnibus Clause of 18 U.S.C. § 1503</w:t>
        </w:r>
        <w:r>
          <w:rPr>
            <w:webHidden/>
          </w:rPr>
          <w:tab/>
        </w:r>
        <w:r>
          <w:rPr>
            <w:webHidden/>
          </w:rPr>
          <w:fldChar w:fldCharType="begin"/>
        </w:r>
        <w:r>
          <w:rPr>
            <w:webHidden/>
          </w:rPr>
          <w:instrText xml:space="preserve"> PAGEREF _Toc211607411 \h </w:instrText>
        </w:r>
        <w:r>
          <w:rPr>
            <w:webHidden/>
          </w:rPr>
        </w:r>
        <w:r>
          <w:rPr>
            <w:webHidden/>
          </w:rPr>
          <w:fldChar w:fldCharType="separate"/>
        </w:r>
        <w:r w:rsidR="00E7620C">
          <w:rPr>
            <w:webHidden/>
          </w:rPr>
          <w:t>459</w:t>
        </w:r>
        <w:r>
          <w:rPr>
            <w:webHidden/>
          </w:rPr>
          <w:fldChar w:fldCharType="end"/>
        </w:r>
      </w:hyperlink>
    </w:p>
    <w:p w14:paraId="24FE749F" w14:textId="36C8345C" w:rsidR="00A36B56" w:rsidRDefault="00A36B56">
      <w:pPr>
        <w:pStyle w:val="TOC2"/>
        <w:rPr>
          <w:rFonts w:asciiTheme="minorHAnsi" w:hAnsiTheme="minorHAnsi" w:cstheme="minorBidi"/>
          <w:kern w:val="2"/>
          <w14:ligatures w14:val="standardContextual"/>
        </w:rPr>
      </w:pPr>
      <w:hyperlink w:anchor="_Toc211607412" w:history="1">
        <w:r w:rsidRPr="008E6055">
          <w:rPr>
            <w:rStyle w:val="Hyperlink"/>
          </w:rPr>
          <w:t>19.4 Obstruction of Justice—Destruction, Alteration, or Falsification of Records in Federal Investigations and Bankruptcy (18 U.S.C. § 1519)</w:t>
        </w:r>
        <w:r>
          <w:rPr>
            <w:webHidden/>
          </w:rPr>
          <w:tab/>
        </w:r>
        <w:r>
          <w:rPr>
            <w:webHidden/>
          </w:rPr>
          <w:fldChar w:fldCharType="begin"/>
        </w:r>
        <w:r>
          <w:rPr>
            <w:webHidden/>
          </w:rPr>
          <w:instrText xml:space="preserve"> PAGEREF _Toc211607412 \h </w:instrText>
        </w:r>
        <w:r>
          <w:rPr>
            <w:webHidden/>
          </w:rPr>
        </w:r>
        <w:r>
          <w:rPr>
            <w:webHidden/>
          </w:rPr>
          <w:fldChar w:fldCharType="separate"/>
        </w:r>
        <w:r w:rsidR="00E7620C">
          <w:rPr>
            <w:webHidden/>
          </w:rPr>
          <w:t>460</w:t>
        </w:r>
        <w:r>
          <w:rPr>
            <w:webHidden/>
          </w:rPr>
          <w:fldChar w:fldCharType="end"/>
        </w:r>
      </w:hyperlink>
    </w:p>
    <w:p w14:paraId="50CCCFCD" w14:textId="22A93FFC" w:rsidR="00A36B56" w:rsidRDefault="00A36B56">
      <w:pPr>
        <w:pStyle w:val="TOC2"/>
        <w:rPr>
          <w:rFonts w:asciiTheme="minorHAnsi" w:hAnsiTheme="minorHAnsi" w:cstheme="minorBidi"/>
          <w:kern w:val="2"/>
          <w14:ligatures w14:val="standardContextual"/>
        </w:rPr>
      </w:pPr>
      <w:hyperlink w:anchor="_Toc211607413" w:history="1">
        <w:r w:rsidRPr="008E6055">
          <w:rPr>
            <w:rStyle w:val="Hyperlink"/>
          </w:rPr>
          <w:t>19.5 Obstruction of Justice—Official Proceeding (18 U.S.C. § 1512(c))</w:t>
        </w:r>
        <w:r>
          <w:rPr>
            <w:webHidden/>
          </w:rPr>
          <w:tab/>
        </w:r>
        <w:r>
          <w:rPr>
            <w:webHidden/>
          </w:rPr>
          <w:fldChar w:fldCharType="begin"/>
        </w:r>
        <w:r>
          <w:rPr>
            <w:webHidden/>
          </w:rPr>
          <w:instrText xml:space="preserve"> PAGEREF _Toc211607413 \h </w:instrText>
        </w:r>
        <w:r>
          <w:rPr>
            <w:webHidden/>
          </w:rPr>
        </w:r>
        <w:r>
          <w:rPr>
            <w:webHidden/>
          </w:rPr>
          <w:fldChar w:fldCharType="separate"/>
        </w:r>
        <w:r w:rsidR="00E7620C">
          <w:rPr>
            <w:webHidden/>
          </w:rPr>
          <w:t>462</w:t>
        </w:r>
        <w:r>
          <w:rPr>
            <w:webHidden/>
          </w:rPr>
          <w:fldChar w:fldCharType="end"/>
        </w:r>
      </w:hyperlink>
    </w:p>
    <w:p w14:paraId="5C4CD5B8" w14:textId="02903DFB" w:rsidR="00A36B56" w:rsidRDefault="00A36B56">
      <w:pPr>
        <w:pStyle w:val="TOC2"/>
        <w:rPr>
          <w:rStyle w:val="Hyperlink"/>
        </w:rPr>
      </w:pPr>
      <w:hyperlink w:anchor="_Toc211607414" w:history="1">
        <w:r w:rsidRPr="008E6055">
          <w:rPr>
            <w:rStyle w:val="Hyperlink"/>
          </w:rPr>
          <w:t>19.6 Obstruction of Justice—Pending Proceeding Before United States Departments or Agencies (18 U.S.C. § 1505)</w:t>
        </w:r>
        <w:r>
          <w:rPr>
            <w:webHidden/>
          </w:rPr>
          <w:tab/>
        </w:r>
        <w:r>
          <w:rPr>
            <w:webHidden/>
          </w:rPr>
          <w:fldChar w:fldCharType="begin"/>
        </w:r>
        <w:r>
          <w:rPr>
            <w:webHidden/>
          </w:rPr>
          <w:instrText xml:space="preserve"> PAGEREF _Toc211607414 \h </w:instrText>
        </w:r>
        <w:r>
          <w:rPr>
            <w:webHidden/>
          </w:rPr>
        </w:r>
        <w:r>
          <w:rPr>
            <w:webHidden/>
          </w:rPr>
          <w:fldChar w:fldCharType="separate"/>
        </w:r>
        <w:r w:rsidR="00E7620C">
          <w:rPr>
            <w:webHidden/>
          </w:rPr>
          <w:t>463</w:t>
        </w:r>
        <w:r>
          <w:rPr>
            <w:webHidden/>
          </w:rPr>
          <w:fldChar w:fldCharType="end"/>
        </w:r>
      </w:hyperlink>
    </w:p>
    <w:p w14:paraId="7547A93F" w14:textId="77777777" w:rsidR="00C8154E" w:rsidRPr="00C8154E" w:rsidRDefault="00C8154E" w:rsidP="00C8154E">
      <w:pPr>
        <w:rPr>
          <w:noProof/>
        </w:rPr>
      </w:pPr>
    </w:p>
    <w:p w14:paraId="0AAFE36A" w14:textId="6D6F85D6" w:rsidR="00A36B56" w:rsidRDefault="00A36B56">
      <w:pPr>
        <w:pStyle w:val="TOC1"/>
        <w:rPr>
          <w:rFonts w:asciiTheme="minorHAnsi" w:eastAsiaTheme="minorEastAsia" w:hAnsiTheme="minorHAnsi" w:cstheme="minorBidi"/>
          <w:bCs w:val="0"/>
          <w:kern w:val="2"/>
          <w14:ligatures w14:val="standardContextual"/>
        </w:rPr>
      </w:pPr>
      <w:hyperlink w:anchor="_Toc211607415" w:history="1">
        <w:r w:rsidRPr="008E6055">
          <w:rPr>
            <w:rStyle w:val="Hyperlink"/>
          </w:rPr>
          <w:t>20</w:t>
        </w:r>
        <w:r w:rsidR="00E97E0E">
          <w:rPr>
            <w:rStyle w:val="Hyperlink"/>
          </w:rPr>
          <w:t xml:space="preserve">. </w:t>
        </w:r>
        <w:r w:rsidRPr="008E6055">
          <w:rPr>
            <w:rStyle w:val="Hyperlink"/>
          </w:rPr>
          <w:t>SEXUAL ABUSE, SEXUAL EXPLOITATION, AND CHILD PORNOGRAPHY OFFENSES</w:t>
        </w:r>
        <w:r>
          <w:rPr>
            <w:webHidden/>
          </w:rPr>
          <w:tab/>
        </w:r>
        <w:r>
          <w:rPr>
            <w:webHidden/>
          </w:rPr>
          <w:fldChar w:fldCharType="begin"/>
        </w:r>
        <w:r>
          <w:rPr>
            <w:webHidden/>
          </w:rPr>
          <w:instrText xml:space="preserve"> PAGEREF _Toc211607415 \h </w:instrText>
        </w:r>
        <w:r>
          <w:rPr>
            <w:webHidden/>
          </w:rPr>
        </w:r>
        <w:r>
          <w:rPr>
            <w:webHidden/>
          </w:rPr>
          <w:fldChar w:fldCharType="separate"/>
        </w:r>
        <w:r w:rsidR="00E7620C">
          <w:rPr>
            <w:webHidden/>
          </w:rPr>
          <w:t>464</w:t>
        </w:r>
        <w:r>
          <w:rPr>
            <w:webHidden/>
          </w:rPr>
          <w:fldChar w:fldCharType="end"/>
        </w:r>
      </w:hyperlink>
    </w:p>
    <w:p w14:paraId="18B41EBF" w14:textId="5923125F" w:rsidR="00A36B56" w:rsidRDefault="00A36B56">
      <w:pPr>
        <w:pStyle w:val="TOC2"/>
        <w:rPr>
          <w:rFonts w:asciiTheme="minorHAnsi" w:hAnsiTheme="minorHAnsi" w:cstheme="minorBidi"/>
          <w:kern w:val="2"/>
          <w14:ligatures w14:val="standardContextual"/>
        </w:rPr>
      </w:pPr>
      <w:hyperlink w:anchor="_Toc211607416" w:history="1">
        <w:r w:rsidRPr="008E6055">
          <w:rPr>
            <w:rStyle w:val="Hyperlink"/>
          </w:rPr>
          <w:t>20.1 Aggravated Sexual Abuse (18 U.S.C. § 2241(a))</w:t>
        </w:r>
        <w:r>
          <w:rPr>
            <w:webHidden/>
          </w:rPr>
          <w:tab/>
        </w:r>
        <w:r>
          <w:rPr>
            <w:webHidden/>
          </w:rPr>
          <w:fldChar w:fldCharType="begin"/>
        </w:r>
        <w:r>
          <w:rPr>
            <w:webHidden/>
          </w:rPr>
          <w:instrText xml:space="preserve"> PAGEREF _Toc211607416 \h </w:instrText>
        </w:r>
        <w:r>
          <w:rPr>
            <w:webHidden/>
          </w:rPr>
        </w:r>
        <w:r>
          <w:rPr>
            <w:webHidden/>
          </w:rPr>
          <w:fldChar w:fldCharType="separate"/>
        </w:r>
        <w:r w:rsidR="00E7620C">
          <w:rPr>
            <w:webHidden/>
          </w:rPr>
          <w:t>466</w:t>
        </w:r>
        <w:r>
          <w:rPr>
            <w:webHidden/>
          </w:rPr>
          <w:fldChar w:fldCharType="end"/>
        </w:r>
      </w:hyperlink>
    </w:p>
    <w:p w14:paraId="510C3291" w14:textId="0E38482F" w:rsidR="00A36B56" w:rsidRDefault="00A36B56">
      <w:pPr>
        <w:pStyle w:val="TOC2"/>
        <w:rPr>
          <w:rFonts w:asciiTheme="minorHAnsi" w:hAnsiTheme="minorHAnsi" w:cstheme="minorBidi"/>
          <w:kern w:val="2"/>
          <w14:ligatures w14:val="standardContextual"/>
        </w:rPr>
      </w:pPr>
      <w:hyperlink w:anchor="_Toc211607417" w:history="1">
        <w:r w:rsidRPr="008E6055">
          <w:rPr>
            <w:rStyle w:val="Hyperlink"/>
          </w:rPr>
          <w:t>20.2 Attempted Aggravated Sexual Abuse (18 U.S.C. § 2241(a))</w:t>
        </w:r>
        <w:r>
          <w:rPr>
            <w:webHidden/>
          </w:rPr>
          <w:tab/>
        </w:r>
        <w:r>
          <w:rPr>
            <w:webHidden/>
          </w:rPr>
          <w:fldChar w:fldCharType="begin"/>
        </w:r>
        <w:r>
          <w:rPr>
            <w:webHidden/>
          </w:rPr>
          <w:instrText xml:space="preserve"> PAGEREF _Toc211607417 \h </w:instrText>
        </w:r>
        <w:r>
          <w:rPr>
            <w:webHidden/>
          </w:rPr>
        </w:r>
        <w:r>
          <w:rPr>
            <w:webHidden/>
          </w:rPr>
          <w:fldChar w:fldCharType="separate"/>
        </w:r>
        <w:r w:rsidR="00E7620C">
          <w:rPr>
            <w:webHidden/>
          </w:rPr>
          <w:t>467</w:t>
        </w:r>
        <w:r>
          <w:rPr>
            <w:webHidden/>
          </w:rPr>
          <w:fldChar w:fldCharType="end"/>
        </w:r>
      </w:hyperlink>
    </w:p>
    <w:p w14:paraId="5BFCD2D2" w14:textId="2331AB9E" w:rsidR="00A36B56" w:rsidRDefault="00A36B56">
      <w:pPr>
        <w:pStyle w:val="TOC2"/>
        <w:rPr>
          <w:rFonts w:asciiTheme="minorHAnsi" w:hAnsiTheme="minorHAnsi" w:cstheme="minorBidi"/>
          <w:kern w:val="2"/>
          <w14:ligatures w14:val="standardContextual"/>
        </w:rPr>
      </w:pPr>
      <w:hyperlink w:anchor="_Toc211607418" w:history="1">
        <w:r w:rsidRPr="008E6055">
          <w:rPr>
            <w:rStyle w:val="Hyperlink"/>
          </w:rPr>
          <w:t>20.3 Aggravated Sexual Abuse—Administration of Drug, Intoxicant, or Other Substance (18 U.S.C. § 2241(b)(2))</w:t>
        </w:r>
        <w:r>
          <w:rPr>
            <w:webHidden/>
          </w:rPr>
          <w:tab/>
        </w:r>
        <w:r>
          <w:rPr>
            <w:webHidden/>
          </w:rPr>
          <w:fldChar w:fldCharType="begin"/>
        </w:r>
        <w:r>
          <w:rPr>
            <w:webHidden/>
          </w:rPr>
          <w:instrText xml:space="preserve"> PAGEREF _Toc211607418 \h </w:instrText>
        </w:r>
        <w:r>
          <w:rPr>
            <w:webHidden/>
          </w:rPr>
        </w:r>
        <w:r>
          <w:rPr>
            <w:webHidden/>
          </w:rPr>
          <w:fldChar w:fldCharType="separate"/>
        </w:r>
        <w:r w:rsidR="00E7620C">
          <w:rPr>
            <w:webHidden/>
          </w:rPr>
          <w:t>469</w:t>
        </w:r>
        <w:r>
          <w:rPr>
            <w:webHidden/>
          </w:rPr>
          <w:fldChar w:fldCharType="end"/>
        </w:r>
      </w:hyperlink>
    </w:p>
    <w:p w14:paraId="0D309C95" w14:textId="3689315B" w:rsidR="00A36B56" w:rsidRDefault="00A36B56">
      <w:pPr>
        <w:pStyle w:val="TOC2"/>
        <w:rPr>
          <w:rFonts w:asciiTheme="minorHAnsi" w:hAnsiTheme="minorHAnsi" w:cstheme="minorBidi"/>
          <w:kern w:val="2"/>
          <w14:ligatures w14:val="standardContextual"/>
        </w:rPr>
      </w:pPr>
      <w:hyperlink w:anchor="_Toc211607419" w:history="1">
        <w:r w:rsidRPr="008E6055">
          <w:rPr>
            <w:rStyle w:val="Hyperlink"/>
          </w:rPr>
          <w:t>20.4 Attempted Aggravated Sexual Abuse—Administration of Drug, Intoxicant, or Other Substance (18 U.S.C. § 2241(b)(2))</w:t>
        </w:r>
        <w:r>
          <w:rPr>
            <w:webHidden/>
          </w:rPr>
          <w:tab/>
        </w:r>
        <w:r>
          <w:rPr>
            <w:webHidden/>
          </w:rPr>
          <w:fldChar w:fldCharType="begin"/>
        </w:r>
        <w:r>
          <w:rPr>
            <w:webHidden/>
          </w:rPr>
          <w:instrText xml:space="preserve"> PAGEREF _Toc211607419 \h </w:instrText>
        </w:r>
        <w:r>
          <w:rPr>
            <w:webHidden/>
          </w:rPr>
        </w:r>
        <w:r>
          <w:rPr>
            <w:webHidden/>
          </w:rPr>
          <w:fldChar w:fldCharType="separate"/>
        </w:r>
        <w:r w:rsidR="00E7620C">
          <w:rPr>
            <w:webHidden/>
          </w:rPr>
          <w:t>470</w:t>
        </w:r>
        <w:r>
          <w:rPr>
            <w:webHidden/>
          </w:rPr>
          <w:fldChar w:fldCharType="end"/>
        </w:r>
      </w:hyperlink>
    </w:p>
    <w:p w14:paraId="1CF3AEE3" w14:textId="036B8C07" w:rsidR="00A36B56" w:rsidRDefault="00C8154E">
      <w:pPr>
        <w:pStyle w:val="TOC2"/>
        <w:rPr>
          <w:rFonts w:asciiTheme="minorHAnsi" w:hAnsiTheme="minorHAnsi" w:cstheme="minorBidi"/>
          <w:kern w:val="2"/>
          <w14:ligatures w14:val="standardContextual"/>
        </w:rPr>
      </w:pPr>
      <w:hyperlink w:anchor="_Toc211607420" w:history="1">
        <w:r>
          <w:rPr>
            <w:rStyle w:val="Hyperlink"/>
          </w:rPr>
          <w:t>2</w:t>
        </w:r>
        <w:r w:rsidR="00A36B56" w:rsidRPr="00C8154E">
          <w:rPr>
            <w:rStyle w:val="Hyperlink"/>
          </w:rPr>
          <w:t>0.5 Aggravated Sexual Abuse of Child—Crossing State Line (18 U.S.C. § 2241(c))</w:t>
        </w:r>
        <w:r w:rsidR="00A36B56">
          <w:rPr>
            <w:webHidden/>
          </w:rPr>
          <w:tab/>
        </w:r>
        <w:r w:rsidR="00A36B56">
          <w:rPr>
            <w:webHidden/>
          </w:rPr>
          <w:fldChar w:fldCharType="begin"/>
        </w:r>
        <w:r w:rsidR="00A36B56">
          <w:rPr>
            <w:webHidden/>
          </w:rPr>
          <w:instrText xml:space="preserve"> PAGEREF _Toc211607420 \h </w:instrText>
        </w:r>
        <w:r w:rsidR="00A36B56">
          <w:rPr>
            <w:webHidden/>
          </w:rPr>
        </w:r>
        <w:r w:rsidR="00A36B56">
          <w:rPr>
            <w:webHidden/>
          </w:rPr>
          <w:fldChar w:fldCharType="separate"/>
        </w:r>
        <w:r w:rsidR="00E7620C">
          <w:rPr>
            <w:webHidden/>
          </w:rPr>
          <w:t>472</w:t>
        </w:r>
        <w:r w:rsidR="00A36B56">
          <w:rPr>
            <w:webHidden/>
          </w:rPr>
          <w:fldChar w:fldCharType="end"/>
        </w:r>
      </w:hyperlink>
    </w:p>
    <w:p w14:paraId="4B88FB21" w14:textId="2A75BFE3" w:rsidR="00A36B56" w:rsidRDefault="00C8154E">
      <w:pPr>
        <w:pStyle w:val="TOC2"/>
        <w:rPr>
          <w:rFonts w:asciiTheme="minorHAnsi" w:hAnsiTheme="minorHAnsi" w:cstheme="minorBidi"/>
          <w:kern w:val="2"/>
          <w14:ligatures w14:val="standardContextual"/>
        </w:rPr>
      </w:pPr>
      <w:hyperlink w:anchor="_Toc211607421" w:history="1">
        <w:r>
          <w:rPr>
            <w:rStyle w:val="Hyperlink"/>
          </w:rPr>
          <w:t>2</w:t>
        </w:r>
        <w:r w:rsidR="00A36B56" w:rsidRPr="00C8154E">
          <w:rPr>
            <w:rStyle w:val="Hyperlink"/>
          </w:rPr>
          <w:t>0.5A Aggravated Sexual Abuse of Child – Under Twelve Years of Age Within Federal Jurisdiction (18 U.S.C. § 2241(c))</w:t>
        </w:r>
        <w:r w:rsidR="00A36B56">
          <w:rPr>
            <w:webHidden/>
          </w:rPr>
          <w:tab/>
        </w:r>
        <w:r w:rsidR="00A36B56">
          <w:rPr>
            <w:webHidden/>
          </w:rPr>
          <w:fldChar w:fldCharType="begin"/>
        </w:r>
        <w:r w:rsidR="00A36B56">
          <w:rPr>
            <w:webHidden/>
          </w:rPr>
          <w:instrText xml:space="preserve"> PAGEREF _Toc211607421 \h </w:instrText>
        </w:r>
        <w:r w:rsidR="00A36B56">
          <w:rPr>
            <w:webHidden/>
          </w:rPr>
        </w:r>
        <w:r w:rsidR="00A36B56">
          <w:rPr>
            <w:webHidden/>
          </w:rPr>
          <w:fldChar w:fldCharType="separate"/>
        </w:r>
        <w:r w:rsidR="00E7620C">
          <w:rPr>
            <w:webHidden/>
          </w:rPr>
          <w:t>474</w:t>
        </w:r>
        <w:r w:rsidR="00A36B56">
          <w:rPr>
            <w:webHidden/>
          </w:rPr>
          <w:fldChar w:fldCharType="end"/>
        </w:r>
      </w:hyperlink>
    </w:p>
    <w:p w14:paraId="6116F176" w14:textId="499F6A45" w:rsidR="00A36B56" w:rsidRDefault="00C8154E">
      <w:pPr>
        <w:pStyle w:val="TOC2"/>
        <w:rPr>
          <w:rFonts w:asciiTheme="minorHAnsi" w:hAnsiTheme="minorHAnsi" w:cstheme="minorBidi"/>
          <w:kern w:val="2"/>
          <w14:ligatures w14:val="standardContextual"/>
        </w:rPr>
      </w:pPr>
      <w:hyperlink w:anchor="_Toc211607422" w:history="1">
        <w:r>
          <w:rPr>
            <w:rStyle w:val="Hyperlink"/>
          </w:rPr>
          <w:t>2</w:t>
        </w:r>
        <w:r w:rsidR="00A36B56" w:rsidRPr="00C8154E">
          <w:rPr>
            <w:rStyle w:val="Hyperlink"/>
          </w:rPr>
          <w:t>0.5B Aggravated Sexual Abuse of Child—By Certain Means Within Federal Jurisdiction (18 U.S.C. § 2241(c))</w:t>
        </w:r>
        <w:r w:rsidR="00A36B56">
          <w:rPr>
            <w:webHidden/>
          </w:rPr>
          <w:tab/>
        </w:r>
        <w:r w:rsidR="00A36B56">
          <w:rPr>
            <w:webHidden/>
          </w:rPr>
          <w:fldChar w:fldCharType="begin"/>
        </w:r>
        <w:r w:rsidR="00A36B56">
          <w:rPr>
            <w:webHidden/>
          </w:rPr>
          <w:instrText xml:space="preserve"> PAGEREF _Toc211607422 \h </w:instrText>
        </w:r>
        <w:r w:rsidR="00A36B56">
          <w:rPr>
            <w:webHidden/>
          </w:rPr>
        </w:r>
        <w:r w:rsidR="00A36B56">
          <w:rPr>
            <w:webHidden/>
          </w:rPr>
          <w:fldChar w:fldCharType="separate"/>
        </w:r>
        <w:r w:rsidR="00E7620C">
          <w:rPr>
            <w:webHidden/>
          </w:rPr>
          <w:t>475</w:t>
        </w:r>
        <w:r w:rsidR="00A36B56">
          <w:rPr>
            <w:webHidden/>
          </w:rPr>
          <w:fldChar w:fldCharType="end"/>
        </w:r>
      </w:hyperlink>
    </w:p>
    <w:p w14:paraId="483A18DA" w14:textId="327E7B13" w:rsidR="00A36B56" w:rsidRDefault="00A36B56">
      <w:pPr>
        <w:pStyle w:val="TOC2"/>
        <w:rPr>
          <w:rFonts w:asciiTheme="minorHAnsi" w:hAnsiTheme="minorHAnsi" w:cstheme="minorBidi"/>
          <w:kern w:val="2"/>
          <w14:ligatures w14:val="standardContextual"/>
        </w:rPr>
      </w:pPr>
      <w:hyperlink w:anchor="_Toc211607423" w:history="1">
        <w:r w:rsidRPr="008E6055">
          <w:rPr>
            <w:rStyle w:val="Hyperlink"/>
          </w:rPr>
          <w:t>20.7 Sexual Abuse—By Threat (18 U.S.C. § 2242(1))</w:t>
        </w:r>
        <w:r>
          <w:rPr>
            <w:webHidden/>
          </w:rPr>
          <w:tab/>
        </w:r>
        <w:r>
          <w:rPr>
            <w:webHidden/>
          </w:rPr>
          <w:fldChar w:fldCharType="begin"/>
        </w:r>
        <w:r>
          <w:rPr>
            <w:webHidden/>
          </w:rPr>
          <w:instrText xml:space="preserve"> PAGEREF _Toc211607423 \h </w:instrText>
        </w:r>
        <w:r>
          <w:rPr>
            <w:webHidden/>
          </w:rPr>
        </w:r>
        <w:r>
          <w:rPr>
            <w:webHidden/>
          </w:rPr>
          <w:fldChar w:fldCharType="separate"/>
        </w:r>
        <w:r w:rsidR="00E7620C">
          <w:rPr>
            <w:webHidden/>
          </w:rPr>
          <w:t>476</w:t>
        </w:r>
        <w:r>
          <w:rPr>
            <w:webHidden/>
          </w:rPr>
          <w:fldChar w:fldCharType="end"/>
        </w:r>
      </w:hyperlink>
    </w:p>
    <w:p w14:paraId="77D84CFE" w14:textId="0F4A77F2" w:rsidR="00A36B56" w:rsidRDefault="00A36B56">
      <w:pPr>
        <w:pStyle w:val="TOC2"/>
        <w:rPr>
          <w:rFonts w:asciiTheme="minorHAnsi" w:hAnsiTheme="minorHAnsi" w:cstheme="minorBidi"/>
          <w:kern w:val="2"/>
          <w14:ligatures w14:val="standardContextual"/>
        </w:rPr>
      </w:pPr>
      <w:hyperlink w:anchor="_Toc211607424" w:history="1">
        <w:r w:rsidRPr="008E6055">
          <w:rPr>
            <w:rStyle w:val="Hyperlink"/>
          </w:rPr>
          <w:t>20.8 Attempted Sexual Abuse—By Threat (18 U.S.C. § 2242(1))</w:t>
        </w:r>
        <w:r>
          <w:rPr>
            <w:webHidden/>
          </w:rPr>
          <w:tab/>
        </w:r>
        <w:r>
          <w:rPr>
            <w:webHidden/>
          </w:rPr>
          <w:fldChar w:fldCharType="begin"/>
        </w:r>
        <w:r>
          <w:rPr>
            <w:webHidden/>
          </w:rPr>
          <w:instrText xml:space="preserve"> PAGEREF _Toc211607424 \h </w:instrText>
        </w:r>
        <w:r>
          <w:rPr>
            <w:webHidden/>
          </w:rPr>
        </w:r>
        <w:r>
          <w:rPr>
            <w:webHidden/>
          </w:rPr>
          <w:fldChar w:fldCharType="separate"/>
        </w:r>
        <w:r w:rsidR="00E7620C">
          <w:rPr>
            <w:webHidden/>
          </w:rPr>
          <w:t>477</w:t>
        </w:r>
        <w:r>
          <w:rPr>
            <w:webHidden/>
          </w:rPr>
          <w:fldChar w:fldCharType="end"/>
        </w:r>
      </w:hyperlink>
    </w:p>
    <w:p w14:paraId="400E9865" w14:textId="10F99FB0" w:rsidR="00A36B56" w:rsidRDefault="00A36B56">
      <w:pPr>
        <w:pStyle w:val="TOC2"/>
        <w:rPr>
          <w:rFonts w:asciiTheme="minorHAnsi" w:hAnsiTheme="minorHAnsi" w:cstheme="minorBidi"/>
          <w:kern w:val="2"/>
          <w14:ligatures w14:val="standardContextual"/>
        </w:rPr>
      </w:pPr>
      <w:hyperlink w:anchor="_Toc211607425" w:history="1">
        <w:r w:rsidRPr="008E6055">
          <w:rPr>
            <w:rStyle w:val="Hyperlink"/>
          </w:rPr>
          <w:t>20.9 Sexual Abuse—Incapacity of Victim (18 U.S.C. § 2242(2))</w:t>
        </w:r>
        <w:r>
          <w:rPr>
            <w:webHidden/>
          </w:rPr>
          <w:tab/>
        </w:r>
        <w:r>
          <w:rPr>
            <w:webHidden/>
          </w:rPr>
          <w:fldChar w:fldCharType="begin"/>
        </w:r>
        <w:r>
          <w:rPr>
            <w:webHidden/>
          </w:rPr>
          <w:instrText xml:space="preserve"> PAGEREF _Toc211607425 \h </w:instrText>
        </w:r>
        <w:r>
          <w:rPr>
            <w:webHidden/>
          </w:rPr>
        </w:r>
        <w:r>
          <w:rPr>
            <w:webHidden/>
          </w:rPr>
          <w:fldChar w:fldCharType="separate"/>
        </w:r>
        <w:r w:rsidR="00E7620C">
          <w:rPr>
            <w:webHidden/>
          </w:rPr>
          <w:t>479</w:t>
        </w:r>
        <w:r>
          <w:rPr>
            <w:webHidden/>
          </w:rPr>
          <w:fldChar w:fldCharType="end"/>
        </w:r>
      </w:hyperlink>
    </w:p>
    <w:p w14:paraId="0AF938BB" w14:textId="1CD28D77" w:rsidR="00A36B56" w:rsidRDefault="00A36B56">
      <w:pPr>
        <w:pStyle w:val="TOC2"/>
        <w:rPr>
          <w:rFonts w:asciiTheme="minorHAnsi" w:hAnsiTheme="minorHAnsi" w:cstheme="minorBidi"/>
          <w:kern w:val="2"/>
          <w14:ligatures w14:val="standardContextual"/>
        </w:rPr>
      </w:pPr>
      <w:hyperlink w:anchor="_Toc211607426" w:history="1">
        <w:r w:rsidRPr="008E6055">
          <w:rPr>
            <w:rStyle w:val="Hyperlink"/>
          </w:rPr>
          <w:t>20.10 Attempted Sexual Abuse—Incapacity of Victim (18 U.S.C. § 2242(2))</w:t>
        </w:r>
        <w:r>
          <w:rPr>
            <w:webHidden/>
          </w:rPr>
          <w:tab/>
        </w:r>
        <w:r>
          <w:rPr>
            <w:webHidden/>
          </w:rPr>
          <w:fldChar w:fldCharType="begin"/>
        </w:r>
        <w:r>
          <w:rPr>
            <w:webHidden/>
          </w:rPr>
          <w:instrText xml:space="preserve"> PAGEREF _Toc211607426 \h </w:instrText>
        </w:r>
        <w:r>
          <w:rPr>
            <w:webHidden/>
          </w:rPr>
        </w:r>
        <w:r>
          <w:rPr>
            <w:webHidden/>
          </w:rPr>
          <w:fldChar w:fldCharType="separate"/>
        </w:r>
        <w:r w:rsidR="00E7620C">
          <w:rPr>
            <w:webHidden/>
          </w:rPr>
          <w:t>480</w:t>
        </w:r>
        <w:r>
          <w:rPr>
            <w:webHidden/>
          </w:rPr>
          <w:fldChar w:fldCharType="end"/>
        </w:r>
      </w:hyperlink>
    </w:p>
    <w:p w14:paraId="16020FD7" w14:textId="28AC02CF" w:rsidR="00A36B56" w:rsidRDefault="00A36B56">
      <w:pPr>
        <w:pStyle w:val="TOC2"/>
        <w:rPr>
          <w:rFonts w:asciiTheme="minorHAnsi" w:hAnsiTheme="minorHAnsi" w:cstheme="minorBidi"/>
          <w:kern w:val="2"/>
          <w14:ligatures w14:val="standardContextual"/>
        </w:rPr>
      </w:pPr>
      <w:hyperlink w:anchor="_Toc211607427" w:history="1">
        <w:r w:rsidRPr="008E6055">
          <w:rPr>
            <w:rStyle w:val="Hyperlink"/>
          </w:rPr>
          <w:t>20.11 Sexual Abuse of Minor (18 U.S.C. § 2243(a))</w:t>
        </w:r>
        <w:r>
          <w:rPr>
            <w:webHidden/>
          </w:rPr>
          <w:tab/>
        </w:r>
        <w:r>
          <w:rPr>
            <w:webHidden/>
          </w:rPr>
          <w:fldChar w:fldCharType="begin"/>
        </w:r>
        <w:r>
          <w:rPr>
            <w:webHidden/>
          </w:rPr>
          <w:instrText xml:space="preserve"> PAGEREF _Toc211607427 \h </w:instrText>
        </w:r>
        <w:r>
          <w:rPr>
            <w:webHidden/>
          </w:rPr>
        </w:r>
        <w:r>
          <w:rPr>
            <w:webHidden/>
          </w:rPr>
          <w:fldChar w:fldCharType="separate"/>
        </w:r>
        <w:r w:rsidR="00E7620C">
          <w:rPr>
            <w:webHidden/>
          </w:rPr>
          <w:t>482</w:t>
        </w:r>
        <w:r>
          <w:rPr>
            <w:webHidden/>
          </w:rPr>
          <w:fldChar w:fldCharType="end"/>
        </w:r>
      </w:hyperlink>
    </w:p>
    <w:p w14:paraId="68265D88" w14:textId="26B2D9CB" w:rsidR="00A36B56" w:rsidRDefault="00A36B56">
      <w:pPr>
        <w:pStyle w:val="TOC2"/>
        <w:rPr>
          <w:rFonts w:asciiTheme="minorHAnsi" w:hAnsiTheme="minorHAnsi" w:cstheme="minorBidi"/>
          <w:kern w:val="2"/>
          <w14:ligatures w14:val="standardContextual"/>
        </w:rPr>
      </w:pPr>
      <w:hyperlink w:anchor="_Toc211607428" w:history="1">
        <w:r w:rsidRPr="008E6055">
          <w:rPr>
            <w:rStyle w:val="Hyperlink"/>
          </w:rPr>
          <w:t>20.12 Attempted Sexual Abuse of Minor (18 U.S.C. § 2243(a))</w:t>
        </w:r>
        <w:r>
          <w:rPr>
            <w:webHidden/>
          </w:rPr>
          <w:tab/>
        </w:r>
        <w:r>
          <w:rPr>
            <w:webHidden/>
          </w:rPr>
          <w:fldChar w:fldCharType="begin"/>
        </w:r>
        <w:r>
          <w:rPr>
            <w:webHidden/>
          </w:rPr>
          <w:instrText xml:space="preserve"> PAGEREF _Toc211607428 \h </w:instrText>
        </w:r>
        <w:r>
          <w:rPr>
            <w:webHidden/>
          </w:rPr>
        </w:r>
        <w:r>
          <w:rPr>
            <w:webHidden/>
          </w:rPr>
          <w:fldChar w:fldCharType="separate"/>
        </w:r>
        <w:r w:rsidR="00E7620C">
          <w:rPr>
            <w:webHidden/>
          </w:rPr>
          <w:t>483</w:t>
        </w:r>
        <w:r>
          <w:rPr>
            <w:webHidden/>
          </w:rPr>
          <w:fldChar w:fldCharType="end"/>
        </w:r>
      </w:hyperlink>
    </w:p>
    <w:p w14:paraId="22DF0D9D" w14:textId="72B2D4EA" w:rsidR="00A36B56" w:rsidRDefault="00A36B56">
      <w:pPr>
        <w:pStyle w:val="TOC2"/>
        <w:rPr>
          <w:rFonts w:asciiTheme="minorHAnsi" w:hAnsiTheme="minorHAnsi" w:cstheme="minorBidi"/>
          <w:kern w:val="2"/>
          <w14:ligatures w14:val="standardContextual"/>
        </w:rPr>
      </w:pPr>
      <w:hyperlink w:anchor="_Toc211607429" w:history="1">
        <w:r w:rsidRPr="008E6055">
          <w:rPr>
            <w:rStyle w:val="Hyperlink"/>
          </w:rPr>
          <w:t>20.13 Sexual Abuse of Person in Official Detention (18 U.S.C. § 2243(b))</w:t>
        </w:r>
        <w:r>
          <w:rPr>
            <w:webHidden/>
          </w:rPr>
          <w:tab/>
        </w:r>
        <w:r>
          <w:rPr>
            <w:webHidden/>
          </w:rPr>
          <w:fldChar w:fldCharType="begin"/>
        </w:r>
        <w:r>
          <w:rPr>
            <w:webHidden/>
          </w:rPr>
          <w:instrText xml:space="preserve"> PAGEREF _Toc211607429 \h </w:instrText>
        </w:r>
        <w:r>
          <w:rPr>
            <w:webHidden/>
          </w:rPr>
        </w:r>
        <w:r>
          <w:rPr>
            <w:webHidden/>
          </w:rPr>
          <w:fldChar w:fldCharType="separate"/>
        </w:r>
        <w:r w:rsidR="00E7620C">
          <w:rPr>
            <w:webHidden/>
          </w:rPr>
          <w:t>485</w:t>
        </w:r>
        <w:r>
          <w:rPr>
            <w:webHidden/>
          </w:rPr>
          <w:fldChar w:fldCharType="end"/>
        </w:r>
      </w:hyperlink>
    </w:p>
    <w:p w14:paraId="621A0664" w14:textId="28CE7836" w:rsidR="00A36B56" w:rsidRDefault="00A36B56">
      <w:pPr>
        <w:pStyle w:val="TOC2"/>
        <w:rPr>
          <w:rFonts w:asciiTheme="minorHAnsi" w:hAnsiTheme="minorHAnsi" w:cstheme="minorBidi"/>
          <w:kern w:val="2"/>
          <w14:ligatures w14:val="standardContextual"/>
        </w:rPr>
      </w:pPr>
      <w:hyperlink w:anchor="_Toc211607430" w:history="1">
        <w:r w:rsidRPr="008E6055">
          <w:rPr>
            <w:rStyle w:val="Hyperlink"/>
          </w:rPr>
          <w:t>20.14 Attempted Sexual Abuse of Person in Official Detention (18 U.S.C. § 2243(b))</w:t>
        </w:r>
        <w:r>
          <w:rPr>
            <w:webHidden/>
          </w:rPr>
          <w:tab/>
        </w:r>
        <w:r>
          <w:rPr>
            <w:webHidden/>
          </w:rPr>
          <w:fldChar w:fldCharType="begin"/>
        </w:r>
        <w:r>
          <w:rPr>
            <w:webHidden/>
          </w:rPr>
          <w:instrText xml:space="preserve"> PAGEREF _Toc211607430 \h </w:instrText>
        </w:r>
        <w:r>
          <w:rPr>
            <w:webHidden/>
          </w:rPr>
        </w:r>
        <w:r>
          <w:rPr>
            <w:webHidden/>
          </w:rPr>
          <w:fldChar w:fldCharType="separate"/>
        </w:r>
        <w:r w:rsidR="00E7620C">
          <w:rPr>
            <w:webHidden/>
          </w:rPr>
          <w:t>486</w:t>
        </w:r>
        <w:r>
          <w:rPr>
            <w:webHidden/>
          </w:rPr>
          <w:fldChar w:fldCharType="end"/>
        </w:r>
      </w:hyperlink>
    </w:p>
    <w:p w14:paraId="1B7419AD" w14:textId="7DBC49E8" w:rsidR="00A36B56" w:rsidRDefault="00A36B56">
      <w:pPr>
        <w:pStyle w:val="TOC2"/>
        <w:rPr>
          <w:rFonts w:asciiTheme="minorHAnsi" w:hAnsiTheme="minorHAnsi" w:cstheme="minorBidi"/>
          <w:kern w:val="2"/>
          <w14:ligatures w14:val="standardContextual"/>
        </w:rPr>
      </w:pPr>
      <w:hyperlink w:anchor="_Toc211607431" w:history="1">
        <w:r w:rsidRPr="008E6055">
          <w:rPr>
            <w:rStyle w:val="Hyperlink"/>
          </w:rPr>
          <w:t xml:space="preserve">20.15 Sexual Abuse—Defense of Reasonable Belief of Minor’s Age </w:t>
        </w:r>
        <w:r w:rsidR="00556DCB">
          <w:rPr>
            <w:rStyle w:val="Hyperlink"/>
          </w:rPr>
          <w:br/>
        </w:r>
        <w:r w:rsidRPr="008E6055">
          <w:rPr>
            <w:rStyle w:val="Hyperlink"/>
          </w:rPr>
          <w:t>(18 U.S.C. § 2243(c)(1))</w:t>
        </w:r>
        <w:r>
          <w:rPr>
            <w:webHidden/>
          </w:rPr>
          <w:tab/>
        </w:r>
        <w:r>
          <w:rPr>
            <w:webHidden/>
          </w:rPr>
          <w:fldChar w:fldCharType="begin"/>
        </w:r>
        <w:r>
          <w:rPr>
            <w:webHidden/>
          </w:rPr>
          <w:instrText xml:space="preserve"> PAGEREF _Toc211607431 \h </w:instrText>
        </w:r>
        <w:r>
          <w:rPr>
            <w:webHidden/>
          </w:rPr>
        </w:r>
        <w:r>
          <w:rPr>
            <w:webHidden/>
          </w:rPr>
          <w:fldChar w:fldCharType="separate"/>
        </w:r>
        <w:r w:rsidR="00E7620C">
          <w:rPr>
            <w:webHidden/>
          </w:rPr>
          <w:t>488</w:t>
        </w:r>
        <w:r>
          <w:rPr>
            <w:webHidden/>
          </w:rPr>
          <w:fldChar w:fldCharType="end"/>
        </w:r>
      </w:hyperlink>
    </w:p>
    <w:p w14:paraId="5009B22D" w14:textId="252279B5" w:rsidR="00A36B56" w:rsidRDefault="00A36B56">
      <w:pPr>
        <w:pStyle w:val="TOC2"/>
        <w:rPr>
          <w:rFonts w:asciiTheme="minorHAnsi" w:hAnsiTheme="minorHAnsi" w:cstheme="minorBidi"/>
          <w:kern w:val="2"/>
          <w14:ligatures w14:val="standardContextual"/>
        </w:rPr>
      </w:pPr>
      <w:hyperlink w:anchor="_Toc211607432" w:history="1">
        <w:r w:rsidRPr="008E6055">
          <w:rPr>
            <w:rStyle w:val="Hyperlink"/>
          </w:rPr>
          <w:t>20.16 Abusive Sexual Contact—General (18 U.S.C. § 2244(a))</w:t>
        </w:r>
        <w:r>
          <w:rPr>
            <w:webHidden/>
          </w:rPr>
          <w:tab/>
        </w:r>
        <w:r>
          <w:rPr>
            <w:webHidden/>
          </w:rPr>
          <w:fldChar w:fldCharType="begin"/>
        </w:r>
        <w:r>
          <w:rPr>
            <w:webHidden/>
          </w:rPr>
          <w:instrText xml:space="preserve"> PAGEREF _Toc211607432 \h </w:instrText>
        </w:r>
        <w:r>
          <w:rPr>
            <w:webHidden/>
          </w:rPr>
        </w:r>
        <w:r>
          <w:rPr>
            <w:webHidden/>
          </w:rPr>
          <w:fldChar w:fldCharType="separate"/>
        </w:r>
        <w:r w:rsidR="00E7620C">
          <w:rPr>
            <w:webHidden/>
          </w:rPr>
          <w:t>489</w:t>
        </w:r>
        <w:r>
          <w:rPr>
            <w:webHidden/>
          </w:rPr>
          <w:fldChar w:fldCharType="end"/>
        </w:r>
      </w:hyperlink>
    </w:p>
    <w:p w14:paraId="1F054842" w14:textId="1BB2FB30" w:rsidR="00A36B56" w:rsidRDefault="00A36B56">
      <w:pPr>
        <w:pStyle w:val="TOC2"/>
        <w:rPr>
          <w:rFonts w:asciiTheme="minorHAnsi" w:hAnsiTheme="minorHAnsi" w:cstheme="minorBidi"/>
          <w:kern w:val="2"/>
          <w14:ligatures w14:val="standardContextual"/>
        </w:rPr>
      </w:pPr>
      <w:hyperlink w:anchor="_Toc211607433" w:history="1">
        <w:r w:rsidRPr="008E6055">
          <w:rPr>
            <w:rStyle w:val="Hyperlink"/>
          </w:rPr>
          <w:t>20.17 Abusive Sexual Contact—Without Permission (18 U.S.C. § 2244(b))</w:t>
        </w:r>
        <w:r>
          <w:rPr>
            <w:webHidden/>
          </w:rPr>
          <w:tab/>
        </w:r>
        <w:r>
          <w:rPr>
            <w:webHidden/>
          </w:rPr>
          <w:fldChar w:fldCharType="begin"/>
        </w:r>
        <w:r>
          <w:rPr>
            <w:webHidden/>
          </w:rPr>
          <w:instrText xml:space="preserve"> PAGEREF _Toc211607433 \h </w:instrText>
        </w:r>
        <w:r>
          <w:rPr>
            <w:webHidden/>
          </w:rPr>
        </w:r>
        <w:r>
          <w:rPr>
            <w:webHidden/>
          </w:rPr>
          <w:fldChar w:fldCharType="separate"/>
        </w:r>
        <w:r w:rsidR="00E7620C">
          <w:rPr>
            <w:webHidden/>
          </w:rPr>
          <w:t>490</w:t>
        </w:r>
        <w:r>
          <w:rPr>
            <w:webHidden/>
          </w:rPr>
          <w:fldChar w:fldCharType="end"/>
        </w:r>
      </w:hyperlink>
    </w:p>
    <w:p w14:paraId="28B1D2A3" w14:textId="15AF7EA4" w:rsidR="00A36B56" w:rsidRDefault="00C8154E">
      <w:pPr>
        <w:pStyle w:val="TOC2"/>
        <w:rPr>
          <w:rFonts w:asciiTheme="minorHAnsi" w:hAnsiTheme="minorHAnsi" w:cstheme="minorBidi"/>
          <w:kern w:val="2"/>
          <w14:ligatures w14:val="standardContextual"/>
        </w:rPr>
      </w:pPr>
      <w:hyperlink w:anchor="_Toc211607434" w:history="1">
        <w:r>
          <w:rPr>
            <w:rStyle w:val="Hyperlink"/>
          </w:rPr>
          <w:t>2</w:t>
        </w:r>
        <w:r w:rsidR="00A36B56" w:rsidRPr="00C8154E">
          <w:rPr>
            <w:rStyle w:val="Hyperlink"/>
          </w:rPr>
          <w:t>0.18 Sexual Exploitation of Child (18 U.S.C. § 2251(a))</w:t>
        </w:r>
        <w:r w:rsidR="00A36B56">
          <w:rPr>
            <w:webHidden/>
          </w:rPr>
          <w:tab/>
        </w:r>
        <w:r w:rsidR="00A36B56">
          <w:rPr>
            <w:webHidden/>
          </w:rPr>
          <w:fldChar w:fldCharType="begin"/>
        </w:r>
        <w:r w:rsidR="00A36B56">
          <w:rPr>
            <w:webHidden/>
          </w:rPr>
          <w:instrText xml:space="preserve"> PAGEREF _Toc211607434 \h </w:instrText>
        </w:r>
        <w:r w:rsidR="00A36B56">
          <w:rPr>
            <w:webHidden/>
          </w:rPr>
        </w:r>
        <w:r w:rsidR="00A36B56">
          <w:rPr>
            <w:webHidden/>
          </w:rPr>
          <w:fldChar w:fldCharType="separate"/>
        </w:r>
        <w:r w:rsidR="00E7620C">
          <w:rPr>
            <w:webHidden/>
          </w:rPr>
          <w:t>491</w:t>
        </w:r>
        <w:r w:rsidR="00A36B56">
          <w:rPr>
            <w:webHidden/>
          </w:rPr>
          <w:fldChar w:fldCharType="end"/>
        </w:r>
      </w:hyperlink>
    </w:p>
    <w:p w14:paraId="48EA75B4" w14:textId="1DB87289" w:rsidR="00A36B56" w:rsidRDefault="00A36B56">
      <w:pPr>
        <w:pStyle w:val="TOC2"/>
        <w:rPr>
          <w:rFonts w:asciiTheme="minorHAnsi" w:hAnsiTheme="minorHAnsi" w:cstheme="minorBidi"/>
          <w:kern w:val="2"/>
          <w14:ligatures w14:val="standardContextual"/>
        </w:rPr>
      </w:pPr>
      <w:hyperlink w:anchor="_Toc211607435" w:history="1">
        <w:r w:rsidRPr="008E6055">
          <w:rPr>
            <w:rStyle w:val="Hyperlink"/>
          </w:rPr>
          <w:t xml:space="preserve">20.19 Sexual Exploitation of Child—Permitting or Assisting by Parent or Guardian </w:t>
        </w:r>
        <w:r w:rsidR="00556DCB">
          <w:rPr>
            <w:rStyle w:val="Hyperlink"/>
          </w:rPr>
          <w:br/>
        </w:r>
        <w:r w:rsidRPr="008E6055">
          <w:rPr>
            <w:rStyle w:val="Hyperlink"/>
          </w:rPr>
          <w:t>(18 U.S.C. § 2251(b))</w:t>
        </w:r>
        <w:r>
          <w:rPr>
            <w:webHidden/>
          </w:rPr>
          <w:tab/>
        </w:r>
        <w:r>
          <w:rPr>
            <w:webHidden/>
          </w:rPr>
          <w:fldChar w:fldCharType="begin"/>
        </w:r>
        <w:r>
          <w:rPr>
            <w:webHidden/>
          </w:rPr>
          <w:instrText xml:space="preserve"> PAGEREF _Toc211607435 \h </w:instrText>
        </w:r>
        <w:r>
          <w:rPr>
            <w:webHidden/>
          </w:rPr>
        </w:r>
        <w:r>
          <w:rPr>
            <w:webHidden/>
          </w:rPr>
          <w:fldChar w:fldCharType="separate"/>
        </w:r>
        <w:r w:rsidR="00E7620C">
          <w:rPr>
            <w:webHidden/>
          </w:rPr>
          <w:t>494</w:t>
        </w:r>
        <w:r>
          <w:rPr>
            <w:webHidden/>
          </w:rPr>
          <w:fldChar w:fldCharType="end"/>
        </w:r>
      </w:hyperlink>
    </w:p>
    <w:p w14:paraId="65B266F6" w14:textId="697B1EA0" w:rsidR="00A36B56" w:rsidRDefault="00A36B56">
      <w:pPr>
        <w:pStyle w:val="TOC2"/>
        <w:rPr>
          <w:rFonts w:asciiTheme="minorHAnsi" w:hAnsiTheme="minorHAnsi" w:cstheme="minorBidi"/>
          <w:kern w:val="2"/>
          <w14:ligatures w14:val="standardContextual"/>
        </w:rPr>
      </w:pPr>
      <w:hyperlink w:anchor="_Toc211607436" w:history="1">
        <w:r w:rsidRPr="008E6055">
          <w:rPr>
            <w:rStyle w:val="Hyperlink"/>
          </w:rPr>
          <w:t>20.20 Sexual Exploitation of Child—Transportation of Visual Depiction into United States (18 U.S.C. § 2251(c))</w:t>
        </w:r>
        <w:r>
          <w:rPr>
            <w:webHidden/>
          </w:rPr>
          <w:tab/>
        </w:r>
        <w:r>
          <w:rPr>
            <w:webHidden/>
          </w:rPr>
          <w:fldChar w:fldCharType="begin"/>
        </w:r>
        <w:r>
          <w:rPr>
            <w:webHidden/>
          </w:rPr>
          <w:instrText xml:space="preserve"> PAGEREF _Toc211607436 \h </w:instrText>
        </w:r>
        <w:r>
          <w:rPr>
            <w:webHidden/>
          </w:rPr>
        </w:r>
        <w:r>
          <w:rPr>
            <w:webHidden/>
          </w:rPr>
          <w:fldChar w:fldCharType="separate"/>
        </w:r>
        <w:r w:rsidR="00E7620C">
          <w:rPr>
            <w:webHidden/>
          </w:rPr>
          <w:t>496</w:t>
        </w:r>
        <w:r>
          <w:rPr>
            <w:webHidden/>
          </w:rPr>
          <w:fldChar w:fldCharType="end"/>
        </w:r>
      </w:hyperlink>
    </w:p>
    <w:p w14:paraId="0824CCC7" w14:textId="40BF9BEF" w:rsidR="00A36B56" w:rsidRDefault="00A36B56">
      <w:pPr>
        <w:pStyle w:val="TOC2"/>
        <w:rPr>
          <w:rFonts w:asciiTheme="minorHAnsi" w:hAnsiTheme="minorHAnsi" w:cstheme="minorBidi"/>
          <w:kern w:val="2"/>
          <w14:ligatures w14:val="standardContextual"/>
        </w:rPr>
      </w:pPr>
      <w:hyperlink w:anchor="_Toc211607437" w:history="1">
        <w:r w:rsidRPr="008E6055">
          <w:rPr>
            <w:rStyle w:val="Hyperlink"/>
          </w:rPr>
          <w:t xml:space="preserve">20.21 Sexual Exploitation of Child—Notice or Advertisement Seeking or Offering </w:t>
        </w:r>
        <w:r w:rsidR="00556DCB">
          <w:rPr>
            <w:rStyle w:val="Hyperlink"/>
          </w:rPr>
          <w:br/>
        </w:r>
        <w:r w:rsidRPr="008E6055">
          <w:rPr>
            <w:rStyle w:val="Hyperlink"/>
          </w:rPr>
          <w:t>(18 U.S.C. § 2251(d))</w:t>
        </w:r>
        <w:r>
          <w:rPr>
            <w:webHidden/>
          </w:rPr>
          <w:tab/>
        </w:r>
        <w:r>
          <w:rPr>
            <w:webHidden/>
          </w:rPr>
          <w:fldChar w:fldCharType="begin"/>
        </w:r>
        <w:r>
          <w:rPr>
            <w:webHidden/>
          </w:rPr>
          <w:instrText xml:space="preserve"> PAGEREF _Toc211607437 \h </w:instrText>
        </w:r>
        <w:r>
          <w:rPr>
            <w:webHidden/>
          </w:rPr>
        </w:r>
        <w:r>
          <w:rPr>
            <w:webHidden/>
          </w:rPr>
          <w:fldChar w:fldCharType="separate"/>
        </w:r>
        <w:r w:rsidR="00E7620C">
          <w:rPr>
            <w:webHidden/>
          </w:rPr>
          <w:t>498</w:t>
        </w:r>
        <w:r>
          <w:rPr>
            <w:webHidden/>
          </w:rPr>
          <w:fldChar w:fldCharType="end"/>
        </w:r>
      </w:hyperlink>
    </w:p>
    <w:p w14:paraId="06D0A6DE" w14:textId="2D68A222" w:rsidR="00A36B56" w:rsidRDefault="00A36B56">
      <w:pPr>
        <w:pStyle w:val="TOC2"/>
        <w:rPr>
          <w:rFonts w:asciiTheme="minorHAnsi" w:hAnsiTheme="minorHAnsi" w:cstheme="minorBidi"/>
          <w:kern w:val="2"/>
          <w14:ligatures w14:val="standardContextual"/>
        </w:rPr>
      </w:pPr>
      <w:hyperlink w:anchor="_Toc211607438" w:history="1">
        <w:r w:rsidRPr="008E6055">
          <w:rPr>
            <w:rStyle w:val="Hyperlink"/>
          </w:rPr>
          <w:t xml:space="preserve">20.22 Sexual Exploitation of Child—Transportation of  Child Pornography </w:t>
        </w:r>
        <w:r w:rsidR="00556DCB">
          <w:rPr>
            <w:rStyle w:val="Hyperlink"/>
          </w:rPr>
          <w:br/>
        </w:r>
        <w:r w:rsidRPr="008E6055">
          <w:rPr>
            <w:rStyle w:val="Hyperlink"/>
          </w:rPr>
          <w:t>(18 U.S.C. § 2252(a)(1))</w:t>
        </w:r>
        <w:r>
          <w:rPr>
            <w:webHidden/>
          </w:rPr>
          <w:tab/>
        </w:r>
        <w:r>
          <w:rPr>
            <w:webHidden/>
          </w:rPr>
          <w:fldChar w:fldCharType="begin"/>
        </w:r>
        <w:r>
          <w:rPr>
            <w:webHidden/>
          </w:rPr>
          <w:instrText xml:space="preserve"> PAGEREF _Toc211607438 \h </w:instrText>
        </w:r>
        <w:r>
          <w:rPr>
            <w:webHidden/>
          </w:rPr>
        </w:r>
        <w:r>
          <w:rPr>
            <w:webHidden/>
          </w:rPr>
          <w:fldChar w:fldCharType="separate"/>
        </w:r>
        <w:r w:rsidR="00E7620C">
          <w:rPr>
            <w:webHidden/>
          </w:rPr>
          <w:t>500</w:t>
        </w:r>
        <w:r>
          <w:rPr>
            <w:webHidden/>
          </w:rPr>
          <w:fldChar w:fldCharType="end"/>
        </w:r>
      </w:hyperlink>
    </w:p>
    <w:p w14:paraId="0D9E4B73" w14:textId="5E6D9B44" w:rsidR="00A36B56" w:rsidRDefault="00A36B56">
      <w:pPr>
        <w:pStyle w:val="TOC2"/>
        <w:rPr>
          <w:rFonts w:asciiTheme="minorHAnsi" w:hAnsiTheme="minorHAnsi" w:cstheme="minorBidi"/>
          <w:kern w:val="2"/>
          <w14:ligatures w14:val="standardContextual"/>
        </w:rPr>
      </w:pPr>
      <w:hyperlink w:anchor="_Toc211607439" w:history="1">
        <w:r w:rsidRPr="008E6055">
          <w:rPr>
            <w:rStyle w:val="Hyperlink"/>
          </w:rPr>
          <w:t xml:space="preserve">20.23 Sexual Exploitation of Child—Possession of Child Pornography </w:t>
        </w:r>
        <w:r w:rsidR="00556DCB">
          <w:rPr>
            <w:rStyle w:val="Hyperlink"/>
          </w:rPr>
          <w:br/>
        </w:r>
        <w:r w:rsidRPr="008E6055">
          <w:rPr>
            <w:rStyle w:val="Hyperlink"/>
          </w:rPr>
          <w:t>(18 U.S.C. § 2252(a)(4)(B))</w:t>
        </w:r>
        <w:r>
          <w:rPr>
            <w:webHidden/>
          </w:rPr>
          <w:tab/>
        </w:r>
        <w:r>
          <w:rPr>
            <w:webHidden/>
          </w:rPr>
          <w:fldChar w:fldCharType="begin"/>
        </w:r>
        <w:r>
          <w:rPr>
            <w:webHidden/>
          </w:rPr>
          <w:instrText xml:space="preserve"> PAGEREF _Toc211607439 \h </w:instrText>
        </w:r>
        <w:r>
          <w:rPr>
            <w:webHidden/>
          </w:rPr>
        </w:r>
        <w:r>
          <w:rPr>
            <w:webHidden/>
          </w:rPr>
          <w:fldChar w:fldCharType="separate"/>
        </w:r>
        <w:r w:rsidR="00E7620C">
          <w:rPr>
            <w:webHidden/>
          </w:rPr>
          <w:t>502</w:t>
        </w:r>
        <w:r>
          <w:rPr>
            <w:webHidden/>
          </w:rPr>
          <w:fldChar w:fldCharType="end"/>
        </w:r>
      </w:hyperlink>
    </w:p>
    <w:p w14:paraId="0CC1221E" w14:textId="71026FB3" w:rsidR="00A36B56" w:rsidRDefault="00A36B56">
      <w:pPr>
        <w:pStyle w:val="TOC2"/>
        <w:rPr>
          <w:rFonts w:asciiTheme="minorHAnsi" w:hAnsiTheme="minorHAnsi" w:cstheme="minorBidi"/>
          <w:kern w:val="2"/>
          <w14:ligatures w14:val="standardContextual"/>
        </w:rPr>
      </w:pPr>
      <w:hyperlink w:anchor="_Toc211607440" w:history="1">
        <w:r w:rsidRPr="008E6055">
          <w:rPr>
            <w:rStyle w:val="Hyperlink"/>
          </w:rPr>
          <w:t>20.24 Sexual Exploitation of Child—Defense of Reasonable Belief of Age</w:t>
        </w:r>
        <w:r>
          <w:rPr>
            <w:webHidden/>
          </w:rPr>
          <w:tab/>
        </w:r>
        <w:r>
          <w:rPr>
            <w:webHidden/>
          </w:rPr>
          <w:fldChar w:fldCharType="begin"/>
        </w:r>
        <w:r>
          <w:rPr>
            <w:webHidden/>
          </w:rPr>
          <w:instrText xml:space="preserve"> PAGEREF _Toc211607440 \h </w:instrText>
        </w:r>
        <w:r>
          <w:rPr>
            <w:webHidden/>
          </w:rPr>
        </w:r>
        <w:r>
          <w:rPr>
            <w:webHidden/>
          </w:rPr>
          <w:fldChar w:fldCharType="separate"/>
        </w:r>
        <w:r w:rsidR="00E7620C">
          <w:rPr>
            <w:webHidden/>
          </w:rPr>
          <w:t>505</w:t>
        </w:r>
        <w:r>
          <w:rPr>
            <w:webHidden/>
          </w:rPr>
          <w:fldChar w:fldCharType="end"/>
        </w:r>
      </w:hyperlink>
    </w:p>
    <w:p w14:paraId="68469A3C" w14:textId="732465EE" w:rsidR="00A36B56" w:rsidRDefault="00D3418A">
      <w:pPr>
        <w:pStyle w:val="TOC2"/>
        <w:rPr>
          <w:rFonts w:asciiTheme="minorHAnsi" w:hAnsiTheme="minorHAnsi" w:cstheme="minorBidi"/>
          <w:kern w:val="2"/>
          <w14:ligatures w14:val="standardContextual"/>
        </w:rPr>
      </w:pPr>
      <w:hyperlink w:anchor="_Toc211607441" w:history="1">
        <w:r>
          <w:rPr>
            <w:rStyle w:val="Hyperlink"/>
          </w:rPr>
          <w:t>2</w:t>
        </w:r>
        <w:r w:rsidR="00A36B56" w:rsidRPr="00D3418A">
          <w:rPr>
            <w:rStyle w:val="Hyperlink"/>
          </w:rPr>
          <w:t>0.</w:t>
        </w:r>
        <w:r w:rsidR="00A36B56" w:rsidRPr="00C8154E">
          <w:rPr>
            <w:rStyle w:val="Hyperlink"/>
          </w:rPr>
          <w:t>25 Sex Trafficking of Children (18 U.S.C. § 1591(a)(1))</w:t>
        </w:r>
        <w:r w:rsidR="00A36B56">
          <w:rPr>
            <w:webHidden/>
          </w:rPr>
          <w:tab/>
        </w:r>
        <w:r w:rsidR="00A36B56">
          <w:rPr>
            <w:webHidden/>
          </w:rPr>
          <w:fldChar w:fldCharType="begin"/>
        </w:r>
        <w:r w:rsidR="00A36B56">
          <w:rPr>
            <w:webHidden/>
          </w:rPr>
          <w:instrText xml:space="preserve"> PAGEREF _Toc211607441 \h </w:instrText>
        </w:r>
        <w:r w:rsidR="00A36B56">
          <w:rPr>
            <w:webHidden/>
          </w:rPr>
        </w:r>
        <w:r w:rsidR="00A36B56">
          <w:rPr>
            <w:webHidden/>
          </w:rPr>
          <w:fldChar w:fldCharType="separate"/>
        </w:r>
        <w:r w:rsidR="00E7620C">
          <w:rPr>
            <w:webHidden/>
          </w:rPr>
          <w:t>506</w:t>
        </w:r>
        <w:r w:rsidR="00A36B56">
          <w:rPr>
            <w:webHidden/>
          </w:rPr>
          <w:fldChar w:fldCharType="end"/>
        </w:r>
      </w:hyperlink>
    </w:p>
    <w:p w14:paraId="7797D89E" w14:textId="4A4C9E03" w:rsidR="00A36B56" w:rsidRDefault="00D3418A">
      <w:pPr>
        <w:pStyle w:val="TOC2"/>
        <w:rPr>
          <w:rFonts w:asciiTheme="minorHAnsi" w:hAnsiTheme="minorHAnsi" w:cstheme="minorBidi"/>
          <w:kern w:val="2"/>
          <w14:ligatures w14:val="standardContextual"/>
        </w:rPr>
      </w:pPr>
      <w:hyperlink w:anchor="_Toc211607442" w:history="1">
        <w:r>
          <w:rPr>
            <w:rStyle w:val="Hyperlink"/>
          </w:rPr>
          <w:t>2</w:t>
        </w:r>
        <w:r w:rsidR="00A36B56" w:rsidRPr="00D3418A">
          <w:rPr>
            <w:rStyle w:val="Hyperlink"/>
          </w:rPr>
          <w:t>0.25A Sex Trafficking by Force, Fraud,  or Coercion (18 U.S.C. § 1591(a)(1))</w:t>
        </w:r>
        <w:r w:rsidR="00A36B56">
          <w:rPr>
            <w:webHidden/>
          </w:rPr>
          <w:tab/>
        </w:r>
        <w:r w:rsidR="00A36B56">
          <w:rPr>
            <w:webHidden/>
          </w:rPr>
          <w:fldChar w:fldCharType="begin"/>
        </w:r>
        <w:r w:rsidR="00A36B56">
          <w:rPr>
            <w:webHidden/>
          </w:rPr>
          <w:instrText xml:space="preserve"> PAGEREF _Toc211607442 \h </w:instrText>
        </w:r>
        <w:r w:rsidR="00A36B56">
          <w:rPr>
            <w:webHidden/>
          </w:rPr>
        </w:r>
        <w:r w:rsidR="00A36B56">
          <w:rPr>
            <w:webHidden/>
          </w:rPr>
          <w:fldChar w:fldCharType="separate"/>
        </w:r>
        <w:r w:rsidR="00E7620C">
          <w:rPr>
            <w:webHidden/>
          </w:rPr>
          <w:t>507</w:t>
        </w:r>
        <w:r w:rsidR="00A36B56">
          <w:rPr>
            <w:webHidden/>
          </w:rPr>
          <w:fldChar w:fldCharType="end"/>
        </w:r>
      </w:hyperlink>
    </w:p>
    <w:p w14:paraId="175E2A06" w14:textId="7553B038" w:rsidR="00A36B56" w:rsidRDefault="00A36B56">
      <w:pPr>
        <w:pStyle w:val="TOC2"/>
        <w:rPr>
          <w:rFonts w:asciiTheme="minorHAnsi" w:hAnsiTheme="minorHAnsi" w:cstheme="minorBidi"/>
          <w:kern w:val="2"/>
          <w14:ligatures w14:val="standardContextual"/>
        </w:rPr>
      </w:pPr>
      <w:hyperlink w:anchor="_Toc211607443" w:history="1">
        <w:r w:rsidRPr="008E6055">
          <w:rPr>
            <w:rStyle w:val="Hyperlink"/>
          </w:rPr>
          <w:t>20.26 Sex Trafficking of Children or by Force, Fraud, or Coercion—Benefitting from Participation in Venture (18 U.S.C. § 1591(a)(2))</w:t>
        </w:r>
        <w:r>
          <w:rPr>
            <w:webHidden/>
          </w:rPr>
          <w:tab/>
        </w:r>
        <w:r>
          <w:rPr>
            <w:webHidden/>
          </w:rPr>
          <w:fldChar w:fldCharType="begin"/>
        </w:r>
        <w:r>
          <w:rPr>
            <w:webHidden/>
          </w:rPr>
          <w:instrText xml:space="preserve"> PAGEREF _Toc211607443 \h </w:instrText>
        </w:r>
        <w:r>
          <w:rPr>
            <w:webHidden/>
          </w:rPr>
        </w:r>
        <w:r>
          <w:rPr>
            <w:webHidden/>
          </w:rPr>
          <w:fldChar w:fldCharType="separate"/>
        </w:r>
        <w:r w:rsidR="00E7620C">
          <w:rPr>
            <w:webHidden/>
          </w:rPr>
          <w:t>508</w:t>
        </w:r>
        <w:r>
          <w:rPr>
            <w:webHidden/>
          </w:rPr>
          <w:fldChar w:fldCharType="end"/>
        </w:r>
      </w:hyperlink>
    </w:p>
    <w:p w14:paraId="127EEF24" w14:textId="42363AC0" w:rsidR="00A36B56" w:rsidRDefault="00A36B56">
      <w:pPr>
        <w:pStyle w:val="TOC2"/>
        <w:rPr>
          <w:rFonts w:asciiTheme="minorHAnsi" w:hAnsiTheme="minorHAnsi" w:cstheme="minorBidi"/>
          <w:kern w:val="2"/>
          <w14:ligatures w14:val="standardContextual"/>
        </w:rPr>
      </w:pPr>
      <w:hyperlink w:anchor="_Toc211607444" w:history="1">
        <w:r w:rsidRPr="008E6055">
          <w:rPr>
            <w:rStyle w:val="Hyperlink"/>
          </w:rPr>
          <w:t>20.27 Transportation or Attempted Transportation for Prostitution or Criminal Sexual Activity (18 U.S.C. § 2421)</w:t>
        </w:r>
        <w:r>
          <w:rPr>
            <w:webHidden/>
          </w:rPr>
          <w:tab/>
        </w:r>
        <w:r>
          <w:rPr>
            <w:webHidden/>
          </w:rPr>
          <w:fldChar w:fldCharType="begin"/>
        </w:r>
        <w:r>
          <w:rPr>
            <w:webHidden/>
          </w:rPr>
          <w:instrText xml:space="preserve"> PAGEREF _Toc211607444 \h </w:instrText>
        </w:r>
        <w:r>
          <w:rPr>
            <w:webHidden/>
          </w:rPr>
        </w:r>
        <w:r>
          <w:rPr>
            <w:webHidden/>
          </w:rPr>
          <w:fldChar w:fldCharType="separate"/>
        </w:r>
        <w:r w:rsidR="00E7620C">
          <w:rPr>
            <w:webHidden/>
          </w:rPr>
          <w:t>509</w:t>
        </w:r>
        <w:r>
          <w:rPr>
            <w:webHidden/>
          </w:rPr>
          <w:fldChar w:fldCharType="end"/>
        </w:r>
      </w:hyperlink>
    </w:p>
    <w:p w14:paraId="2AA8EC14" w14:textId="64FE3FF5" w:rsidR="00A36B56" w:rsidRDefault="00A36B56">
      <w:pPr>
        <w:pStyle w:val="TOC2"/>
        <w:rPr>
          <w:rFonts w:asciiTheme="minorHAnsi" w:hAnsiTheme="minorHAnsi" w:cstheme="minorBidi"/>
          <w:kern w:val="2"/>
          <w14:ligatures w14:val="standardContextual"/>
        </w:rPr>
      </w:pPr>
      <w:hyperlink w:anchor="_Toc211607445" w:history="1">
        <w:r w:rsidRPr="008E6055">
          <w:rPr>
            <w:rStyle w:val="Hyperlink"/>
          </w:rPr>
          <w:t xml:space="preserve">20.28 Persuading or Coercing to Travel to Engage in Prostitution or Sexual Activity </w:t>
        </w:r>
        <w:r w:rsidR="007505EE">
          <w:rPr>
            <w:rStyle w:val="Hyperlink"/>
          </w:rPr>
          <w:br/>
        </w:r>
        <w:r w:rsidRPr="008E6055">
          <w:rPr>
            <w:rStyle w:val="Hyperlink"/>
          </w:rPr>
          <w:t>(18 U.S.C. § 2422(a))</w:t>
        </w:r>
        <w:r>
          <w:rPr>
            <w:webHidden/>
          </w:rPr>
          <w:tab/>
        </w:r>
        <w:r>
          <w:rPr>
            <w:webHidden/>
          </w:rPr>
          <w:fldChar w:fldCharType="begin"/>
        </w:r>
        <w:r>
          <w:rPr>
            <w:webHidden/>
          </w:rPr>
          <w:instrText xml:space="preserve"> PAGEREF _Toc211607445 \h </w:instrText>
        </w:r>
        <w:r>
          <w:rPr>
            <w:webHidden/>
          </w:rPr>
        </w:r>
        <w:r>
          <w:rPr>
            <w:webHidden/>
          </w:rPr>
          <w:fldChar w:fldCharType="separate"/>
        </w:r>
        <w:r w:rsidR="00E7620C">
          <w:rPr>
            <w:webHidden/>
          </w:rPr>
          <w:t>511</w:t>
        </w:r>
        <w:r>
          <w:rPr>
            <w:webHidden/>
          </w:rPr>
          <w:fldChar w:fldCharType="end"/>
        </w:r>
      </w:hyperlink>
    </w:p>
    <w:p w14:paraId="2D75975B" w14:textId="2EFB861F" w:rsidR="00A36B56" w:rsidRDefault="00A36B56">
      <w:pPr>
        <w:pStyle w:val="TOC2"/>
        <w:rPr>
          <w:rFonts w:asciiTheme="minorHAnsi" w:hAnsiTheme="minorHAnsi" w:cstheme="minorBidi"/>
          <w:kern w:val="2"/>
          <w14:ligatures w14:val="standardContextual"/>
        </w:rPr>
      </w:pPr>
      <w:hyperlink w:anchor="_Toc211607446" w:history="1">
        <w:r w:rsidRPr="008E6055">
          <w:rPr>
            <w:rStyle w:val="Hyperlink"/>
          </w:rPr>
          <w:t xml:space="preserve">20.29 Using or Attempting to Use the Mail or a Means of Interstate Commerce to Persuade or Coerce a Minor to Engage in Prostitution or Sexual Activity </w:t>
        </w:r>
        <w:r w:rsidR="007505EE">
          <w:rPr>
            <w:rStyle w:val="Hyperlink"/>
          </w:rPr>
          <w:br/>
        </w:r>
        <w:r w:rsidRPr="008E6055">
          <w:rPr>
            <w:rStyle w:val="Hyperlink"/>
          </w:rPr>
          <w:t>(18 U.S.C. § 2422(b))</w:t>
        </w:r>
        <w:r>
          <w:rPr>
            <w:webHidden/>
          </w:rPr>
          <w:tab/>
        </w:r>
        <w:r>
          <w:rPr>
            <w:webHidden/>
          </w:rPr>
          <w:fldChar w:fldCharType="begin"/>
        </w:r>
        <w:r>
          <w:rPr>
            <w:webHidden/>
          </w:rPr>
          <w:instrText xml:space="preserve"> PAGEREF _Toc211607446 \h </w:instrText>
        </w:r>
        <w:r>
          <w:rPr>
            <w:webHidden/>
          </w:rPr>
        </w:r>
        <w:r>
          <w:rPr>
            <w:webHidden/>
          </w:rPr>
          <w:fldChar w:fldCharType="separate"/>
        </w:r>
        <w:r w:rsidR="00E7620C">
          <w:rPr>
            <w:webHidden/>
          </w:rPr>
          <w:t>513</w:t>
        </w:r>
        <w:r>
          <w:rPr>
            <w:webHidden/>
          </w:rPr>
          <w:fldChar w:fldCharType="end"/>
        </w:r>
      </w:hyperlink>
    </w:p>
    <w:p w14:paraId="133C3A9B" w14:textId="62F5BE5C" w:rsidR="00A36B56" w:rsidRDefault="00A36B56">
      <w:pPr>
        <w:pStyle w:val="TOC2"/>
        <w:rPr>
          <w:rFonts w:asciiTheme="minorHAnsi" w:hAnsiTheme="minorHAnsi" w:cstheme="minorBidi"/>
          <w:kern w:val="2"/>
          <w14:ligatures w14:val="standardContextual"/>
        </w:rPr>
      </w:pPr>
      <w:hyperlink w:anchor="_Toc211607447" w:history="1">
        <w:r w:rsidRPr="008E6055">
          <w:rPr>
            <w:rStyle w:val="Hyperlink"/>
          </w:rPr>
          <w:t xml:space="preserve">20.30 Transportation of Minor for Prostitution or Criminal Sexual Activity </w:t>
        </w:r>
        <w:r w:rsidR="007505EE">
          <w:rPr>
            <w:rStyle w:val="Hyperlink"/>
          </w:rPr>
          <w:br/>
        </w:r>
        <w:r w:rsidRPr="008E6055">
          <w:rPr>
            <w:rStyle w:val="Hyperlink"/>
          </w:rPr>
          <w:t>(18 U.S.C. § 2423(a))</w:t>
        </w:r>
        <w:r>
          <w:rPr>
            <w:webHidden/>
          </w:rPr>
          <w:tab/>
        </w:r>
        <w:r>
          <w:rPr>
            <w:webHidden/>
          </w:rPr>
          <w:fldChar w:fldCharType="begin"/>
        </w:r>
        <w:r>
          <w:rPr>
            <w:webHidden/>
          </w:rPr>
          <w:instrText xml:space="preserve"> PAGEREF _Toc211607447 \h </w:instrText>
        </w:r>
        <w:r>
          <w:rPr>
            <w:webHidden/>
          </w:rPr>
        </w:r>
        <w:r>
          <w:rPr>
            <w:webHidden/>
          </w:rPr>
          <w:fldChar w:fldCharType="separate"/>
        </w:r>
        <w:r w:rsidR="00E7620C">
          <w:rPr>
            <w:webHidden/>
          </w:rPr>
          <w:t>515</w:t>
        </w:r>
        <w:r>
          <w:rPr>
            <w:webHidden/>
          </w:rPr>
          <w:fldChar w:fldCharType="end"/>
        </w:r>
      </w:hyperlink>
    </w:p>
    <w:p w14:paraId="08A0F6CC" w14:textId="20A9CF46" w:rsidR="00A36B56" w:rsidRDefault="00D3418A">
      <w:pPr>
        <w:pStyle w:val="TOC2"/>
        <w:rPr>
          <w:rFonts w:asciiTheme="minorHAnsi" w:hAnsiTheme="minorHAnsi" w:cstheme="minorBidi"/>
          <w:kern w:val="2"/>
          <w14:ligatures w14:val="standardContextual"/>
        </w:rPr>
      </w:pPr>
      <w:hyperlink w:anchor="_Toc211607448" w:history="1">
        <w:r>
          <w:rPr>
            <w:rStyle w:val="Hyperlink"/>
          </w:rPr>
          <w:t>2</w:t>
        </w:r>
        <w:r w:rsidR="00A36B56" w:rsidRPr="00D3418A">
          <w:rPr>
            <w:rStyle w:val="Hyperlink"/>
          </w:rPr>
          <w:t>0.30A Travel with Intent to Engage in Illicit Sexual Conduct (18 U.S.C. § 2423(b))</w:t>
        </w:r>
        <w:r w:rsidR="00A36B56">
          <w:rPr>
            <w:webHidden/>
          </w:rPr>
          <w:tab/>
        </w:r>
        <w:r w:rsidR="00A36B56">
          <w:rPr>
            <w:webHidden/>
          </w:rPr>
          <w:fldChar w:fldCharType="begin"/>
        </w:r>
        <w:r w:rsidR="00A36B56">
          <w:rPr>
            <w:webHidden/>
          </w:rPr>
          <w:instrText xml:space="preserve"> PAGEREF _Toc211607448 \h </w:instrText>
        </w:r>
        <w:r w:rsidR="00A36B56">
          <w:rPr>
            <w:webHidden/>
          </w:rPr>
        </w:r>
        <w:r w:rsidR="00A36B56">
          <w:rPr>
            <w:webHidden/>
          </w:rPr>
          <w:fldChar w:fldCharType="separate"/>
        </w:r>
        <w:r w:rsidR="00E7620C">
          <w:rPr>
            <w:webHidden/>
          </w:rPr>
          <w:t>517</w:t>
        </w:r>
        <w:r w:rsidR="00A36B56">
          <w:rPr>
            <w:webHidden/>
          </w:rPr>
          <w:fldChar w:fldCharType="end"/>
        </w:r>
      </w:hyperlink>
    </w:p>
    <w:p w14:paraId="2228A336" w14:textId="7B11F4E6" w:rsidR="00A36B56" w:rsidRDefault="00A36B56">
      <w:pPr>
        <w:pStyle w:val="TOC2"/>
        <w:rPr>
          <w:rFonts w:asciiTheme="minorHAnsi" w:hAnsiTheme="minorHAnsi" w:cstheme="minorBidi"/>
          <w:kern w:val="2"/>
          <w14:ligatures w14:val="standardContextual"/>
        </w:rPr>
      </w:pPr>
      <w:hyperlink w:anchor="_Toc211607449" w:history="1">
        <w:r w:rsidRPr="008E6055">
          <w:rPr>
            <w:rStyle w:val="Hyperlink"/>
          </w:rPr>
          <w:t>20.31 Engaging in Illicit Sexual Conduct Abroad (18 U.S.C. § 2423(c))</w:t>
        </w:r>
        <w:r>
          <w:rPr>
            <w:webHidden/>
          </w:rPr>
          <w:tab/>
        </w:r>
        <w:r>
          <w:rPr>
            <w:webHidden/>
          </w:rPr>
          <w:fldChar w:fldCharType="begin"/>
        </w:r>
        <w:r>
          <w:rPr>
            <w:webHidden/>
          </w:rPr>
          <w:instrText xml:space="preserve"> PAGEREF _Toc211607449 \h </w:instrText>
        </w:r>
        <w:r>
          <w:rPr>
            <w:webHidden/>
          </w:rPr>
        </w:r>
        <w:r>
          <w:rPr>
            <w:webHidden/>
          </w:rPr>
          <w:fldChar w:fldCharType="separate"/>
        </w:r>
        <w:r w:rsidR="00E7620C">
          <w:rPr>
            <w:webHidden/>
          </w:rPr>
          <w:t>518</w:t>
        </w:r>
        <w:r>
          <w:rPr>
            <w:webHidden/>
          </w:rPr>
          <w:fldChar w:fldCharType="end"/>
        </w:r>
      </w:hyperlink>
    </w:p>
    <w:p w14:paraId="0C0A23D0" w14:textId="02D865A4" w:rsidR="00A36B56" w:rsidRDefault="00A36B56">
      <w:pPr>
        <w:pStyle w:val="TOC2"/>
        <w:rPr>
          <w:rStyle w:val="Hyperlink"/>
        </w:rPr>
      </w:pPr>
      <w:hyperlink w:anchor="_Toc211607450" w:history="1">
        <w:r w:rsidRPr="008E6055">
          <w:rPr>
            <w:rStyle w:val="Hyperlink"/>
          </w:rPr>
          <w:t>20.32 Transfer of Obscene Material to a Minor (18 U.S.C. § 1470)</w:t>
        </w:r>
        <w:r>
          <w:rPr>
            <w:webHidden/>
          </w:rPr>
          <w:tab/>
        </w:r>
        <w:r>
          <w:rPr>
            <w:webHidden/>
          </w:rPr>
          <w:fldChar w:fldCharType="begin"/>
        </w:r>
        <w:r>
          <w:rPr>
            <w:webHidden/>
          </w:rPr>
          <w:instrText xml:space="preserve"> PAGEREF _Toc211607450 \h </w:instrText>
        </w:r>
        <w:r>
          <w:rPr>
            <w:webHidden/>
          </w:rPr>
        </w:r>
        <w:r>
          <w:rPr>
            <w:webHidden/>
          </w:rPr>
          <w:fldChar w:fldCharType="separate"/>
        </w:r>
        <w:r w:rsidR="00E7620C">
          <w:rPr>
            <w:webHidden/>
          </w:rPr>
          <w:t>519</w:t>
        </w:r>
        <w:r>
          <w:rPr>
            <w:webHidden/>
          </w:rPr>
          <w:fldChar w:fldCharType="end"/>
        </w:r>
      </w:hyperlink>
    </w:p>
    <w:p w14:paraId="194B1D22" w14:textId="77777777" w:rsidR="00D3418A" w:rsidRPr="00D3418A" w:rsidRDefault="00D3418A" w:rsidP="00D3418A">
      <w:pPr>
        <w:rPr>
          <w:noProof/>
        </w:rPr>
      </w:pPr>
    </w:p>
    <w:p w14:paraId="7C0CAA31" w14:textId="39682BF8" w:rsidR="00A36B56" w:rsidRDefault="00A36B56">
      <w:pPr>
        <w:pStyle w:val="TOC1"/>
        <w:rPr>
          <w:rFonts w:asciiTheme="minorHAnsi" w:eastAsiaTheme="minorEastAsia" w:hAnsiTheme="minorHAnsi" w:cstheme="minorBidi"/>
          <w:bCs w:val="0"/>
          <w:kern w:val="2"/>
          <w14:ligatures w14:val="standardContextual"/>
        </w:rPr>
      </w:pPr>
      <w:hyperlink w:anchor="_Toc211607451" w:history="1">
        <w:r w:rsidRPr="008E6055">
          <w:rPr>
            <w:rStyle w:val="Hyperlink"/>
          </w:rPr>
          <w:t>21</w:t>
        </w:r>
        <w:r w:rsidR="00E97E0E">
          <w:rPr>
            <w:rStyle w:val="Hyperlink"/>
          </w:rPr>
          <w:t xml:space="preserve">. </w:t>
        </w:r>
        <w:r w:rsidRPr="008E6055">
          <w:rPr>
            <w:rStyle w:val="Hyperlink"/>
          </w:rPr>
          <w:t>SMUGGLING</w:t>
        </w:r>
        <w:r>
          <w:rPr>
            <w:webHidden/>
          </w:rPr>
          <w:tab/>
        </w:r>
        <w:r>
          <w:rPr>
            <w:webHidden/>
          </w:rPr>
          <w:fldChar w:fldCharType="begin"/>
        </w:r>
        <w:r>
          <w:rPr>
            <w:webHidden/>
          </w:rPr>
          <w:instrText xml:space="preserve"> PAGEREF _Toc211607451 \h </w:instrText>
        </w:r>
        <w:r>
          <w:rPr>
            <w:webHidden/>
          </w:rPr>
        </w:r>
        <w:r>
          <w:rPr>
            <w:webHidden/>
          </w:rPr>
          <w:fldChar w:fldCharType="separate"/>
        </w:r>
        <w:r w:rsidR="00E7620C">
          <w:rPr>
            <w:webHidden/>
          </w:rPr>
          <w:t>520</w:t>
        </w:r>
        <w:r>
          <w:rPr>
            <w:webHidden/>
          </w:rPr>
          <w:fldChar w:fldCharType="end"/>
        </w:r>
      </w:hyperlink>
    </w:p>
    <w:p w14:paraId="0CEA0C85" w14:textId="5DCE67FB" w:rsidR="00A36B56" w:rsidRDefault="00A36B56">
      <w:pPr>
        <w:pStyle w:val="TOC2"/>
        <w:rPr>
          <w:rFonts w:asciiTheme="minorHAnsi" w:hAnsiTheme="minorHAnsi" w:cstheme="minorBidi"/>
          <w:kern w:val="2"/>
          <w14:ligatures w14:val="standardContextual"/>
        </w:rPr>
      </w:pPr>
      <w:hyperlink w:anchor="_Toc211607452" w:history="1">
        <w:r w:rsidRPr="008E6055">
          <w:rPr>
            <w:rStyle w:val="Hyperlink"/>
          </w:rPr>
          <w:t>21.1 Smuggling or Attempting to Smuggle Goods (18 U.S.C. § 545)</w:t>
        </w:r>
        <w:r>
          <w:rPr>
            <w:webHidden/>
          </w:rPr>
          <w:tab/>
        </w:r>
        <w:r>
          <w:rPr>
            <w:webHidden/>
          </w:rPr>
          <w:fldChar w:fldCharType="begin"/>
        </w:r>
        <w:r>
          <w:rPr>
            <w:webHidden/>
          </w:rPr>
          <w:instrText xml:space="preserve"> PAGEREF _Toc211607452 \h </w:instrText>
        </w:r>
        <w:r>
          <w:rPr>
            <w:webHidden/>
          </w:rPr>
        </w:r>
        <w:r>
          <w:rPr>
            <w:webHidden/>
          </w:rPr>
          <w:fldChar w:fldCharType="separate"/>
        </w:r>
        <w:r w:rsidR="00E7620C">
          <w:rPr>
            <w:webHidden/>
          </w:rPr>
          <w:t>521</w:t>
        </w:r>
        <w:r>
          <w:rPr>
            <w:webHidden/>
          </w:rPr>
          <w:fldChar w:fldCharType="end"/>
        </w:r>
      </w:hyperlink>
    </w:p>
    <w:p w14:paraId="09EF0164" w14:textId="1D375361" w:rsidR="00A36B56" w:rsidRDefault="00A36B56">
      <w:pPr>
        <w:pStyle w:val="TOC2"/>
        <w:rPr>
          <w:rFonts w:asciiTheme="minorHAnsi" w:hAnsiTheme="minorHAnsi" w:cstheme="minorBidi"/>
          <w:kern w:val="2"/>
          <w14:ligatures w14:val="standardContextual"/>
        </w:rPr>
      </w:pPr>
      <w:hyperlink w:anchor="_Toc211607453" w:history="1">
        <w:r w:rsidRPr="008E6055">
          <w:rPr>
            <w:rStyle w:val="Hyperlink"/>
          </w:rPr>
          <w:t xml:space="preserve">21.2 Smuggling or Attempting to Smuggle Goods from the United States </w:t>
        </w:r>
        <w:r w:rsidR="007505EE">
          <w:rPr>
            <w:rStyle w:val="Hyperlink"/>
          </w:rPr>
          <w:br/>
        </w:r>
        <w:r w:rsidRPr="008E6055">
          <w:rPr>
            <w:rStyle w:val="Hyperlink"/>
          </w:rPr>
          <w:t>(18 U.S.C. § 554)</w:t>
        </w:r>
        <w:r>
          <w:rPr>
            <w:webHidden/>
          </w:rPr>
          <w:tab/>
        </w:r>
        <w:r>
          <w:rPr>
            <w:webHidden/>
          </w:rPr>
          <w:fldChar w:fldCharType="begin"/>
        </w:r>
        <w:r>
          <w:rPr>
            <w:webHidden/>
          </w:rPr>
          <w:instrText xml:space="preserve"> PAGEREF _Toc211607453 \h </w:instrText>
        </w:r>
        <w:r>
          <w:rPr>
            <w:webHidden/>
          </w:rPr>
        </w:r>
        <w:r>
          <w:rPr>
            <w:webHidden/>
          </w:rPr>
          <w:fldChar w:fldCharType="separate"/>
        </w:r>
        <w:r w:rsidR="00E7620C">
          <w:rPr>
            <w:webHidden/>
          </w:rPr>
          <w:t>523</w:t>
        </w:r>
        <w:r>
          <w:rPr>
            <w:webHidden/>
          </w:rPr>
          <w:fldChar w:fldCharType="end"/>
        </w:r>
      </w:hyperlink>
    </w:p>
    <w:p w14:paraId="31152036" w14:textId="61FC2751" w:rsidR="00A36B56" w:rsidRDefault="00A36B56">
      <w:pPr>
        <w:pStyle w:val="TOC2"/>
        <w:rPr>
          <w:rFonts w:asciiTheme="minorHAnsi" w:hAnsiTheme="minorHAnsi" w:cstheme="minorBidi"/>
          <w:kern w:val="2"/>
          <w14:ligatures w14:val="standardContextual"/>
        </w:rPr>
      </w:pPr>
      <w:hyperlink w:anchor="_Toc211607454" w:history="1">
        <w:r w:rsidRPr="008E6055">
          <w:rPr>
            <w:rStyle w:val="Hyperlink"/>
          </w:rPr>
          <w:t xml:space="preserve">21.3 Passing or Attempting to Pass False Papers Through Customhouse </w:t>
        </w:r>
        <w:r w:rsidR="007505EE">
          <w:rPr>
            <w:rStyle w:val="Hyperlink"/>
          </w:rPr>
          <w:br/>
        </w:r>
        <w:r w:rsidRPr="008E6055">
          <w:rPr>
            <w:rStyle w:val="Hyperlink"/>
          </w:rPr>
          <w:t>(18 U.S.C. § 545)</w:t>
        </w:r>
        <w:r>
          <w:rPr>
            <w:webHidden/>
          </w:rPr>
          <w:tab/>
        </w:r>
        <w:r>
          <w:rPr>
            <w:webHidden/>
          </w:rPr>
          <w:fldChar w:fldCharType="begin"/>
        </w:r>
        <w:r>
          <w:rPr>
            <w:webHidden/>
          </w:rPr>
          <w:instrText xml:space="preserve"> PAGEREF _Toc211607454 \h </w:instrText>
        </w:r>
        <w:r>
          <w:rPr>
            <w:webHidden/>
          </w:rPr>
        </w:r>
        <w:r>
          <w:rPr>
            <w:webHidden/>
          </w:rPr>
          <w:fldChar w:fldCharType="separate"/>
        </w:r>
        <w:r w:rsidR="00E7620C">
          <w:rPr>
            <w:webHidden/>
          </w:rPr>
          <w:t>525</w:t>
        </w:r>
        <w:r>
          <w:rPr>
            <w:webHidden/>
          </w:rPr>
          <w:fldChar w:fldCharType="end"/>
        </w:r>
      </w:hyperlink>
    </w:p>
    <w:p w14:paraId="12818B04" w14:textId="16833BA4" w:rsidR="00A36B56" w:rsidRDefault="00A36B56">
      <w:pPr>
        <w:pStyle w:val="TOC2"/>
        <w:rPr>
          <w:rFonts w:asciiTheme="minorHAnsi" w:hAnsiTheme="minorHAnsi" w:cstheme="minorBidi"/>
          <w:kern w:val="2"/>
          <w14:ligatures w14:val="standardContextual"/>
        </w:rPr>
      </w:pPr>
      <w:hyperlink w:anchor="_Toc211607455" w:history="1">
        <w:r w:rsidRPr="008E6055">
          <w:rPr>
            <w:rStyle w:val="Hyperlink"/>
          </w:rPr>
          <w:t>21.4 Importing Merchandise Illegally (18 U.S.C. § 545)</w:t>
        </w:r>
        <w:r>
          <w:rPr>
            <w:webHidden/>
          </w:rPr>
          <w:tab/>
        </w:r>
        <w:r>
          <w:rPr>
            <w:webHidden/>
          </w:rPr>
          <w:fldChar w:fldCharType="begin"/>
        </w:r>
        <w:r>
          <w:rPr>
            <w:webHidden/>
          </w:rPr>
          <w:instrText xml:space="preserve"> PAGEREF _Toc211607455 \h </w:instrText>
        </w:r>
        <w:r>
          <w:rPr>
            <w:webHidden/>
          </w:rPr>
        </w:r>
        <w:r>
          <w:rPr>
            <w:webHidden/>
          </w:rPr>
          <w:fldChar w:fldCharType="separate"/>
        </w:r>
        <w:r w:rsidR="00E7620C">
          <w:rPr>
            <w:webHidden/>
          </w:rPr>
          <w:t>527</w:t>
        </w:r>
        <w:r>
          <w:rPr>
            <w:webHidden/>
          </w:rPr>
          <w:fldChar w:fldCharType="end"/>
        </w:r>
      </w:hyperlink>
    </w:p>
    <w:p w14:paraId="0EBED24D" w14:textId="157D1E60" w:rsidR="00A36B56" w:rsidRDefault="00A36B56">
      <w:pPr>
        <w:pStyle w:val="TOC2"/>
        <w:rPr>
          <w:rStyle w:val="Hyperlink"/>
        </w:rPr>
      </w:pPr>
      <w:hyperlink w:anchor="_Toc211607456" w:history="1">
        <w:r w:rsidRPr="008E6055">
          <w:rPr>
            <w:rStyle w:val="Hyperlink"/>
          </w:rPr>
          <w:t xml:space="preserve">21.5 Receiving, Concealing, Buying, or Selling Smuggled Merchandise </w:t>
        </w:r>
        <w:r w:rsidR="007505EE">
          <w:rPr>
            <w:rStyle w:val="Hyperlink"/>
          </w:rPr>
          <w:br/>
        </w:r>
        <w:r w:rsidRPr="008E6055">
          <w:rPr>
            <w:rStyle w:val="Hyperlink"/>
          </w:rPr>
          <w:t>(18 U.S.C. § 545)</w:t>
        </w:r>
        <w:r>
          <w:rPr>
            <w:webHidden/>
          </w:rPr>
          <w:tab/>
        </w:r>
        <w:r>
          <w:rPr>
            <w:webHidden/>
          </w:rPr>
          <w:fldChar w:fldCharType="begin"/>
        </w:r>
        <w:r>
          <w:rPr>
            <w:webHidden/>
          </w:rPr>
          <w:instrText xml:space="preserve"> PAGEREF _Toc211607456 \h </w:instrText>
        </w:r>
        <w:r>
          <w:rPr>
            <w:webHidden/>
          </w:rPr>
        </w:r>
        <w:r>
          <w:rPr>
            <w:webHidden/>
          </w:rPr>
          <w:fldChar w:fldCharType="separate"/>
        </w:r>
        <w:r w:rsidR="00E7620C">
          <w:rPr>
            <w:webHidden/>
          </w:rPr>
          <w:t>528</w:t>
        </w:r>
        <w:r>
          <w:rPr>
            <w:webHidden/>
          </w:rPr>
          <w:fldChar w:fldCharType="end"/>
        </w:r>
      </w:hyperlink>
    </w:p>
    <w:p w14:paraId="07B23FFE" w14:textId="77777777" w:rsidR="00D3418A" w:rsidRPr="00D3418A" w:rsidRDefault="00D3418A" w:rsidP="00D3418A">
      <w:pPr>
        <w:rPr>
          <w:noProof/>
        </w:rPr>
      </w:pPr>
    </w:p>
    <w:p w14:paraId="49969024" w14:textId="0647C475" w:rsidR="00A36B56" w:rsidRDefault="00A36B56">
      <w:pPr>
        <w:pStyle w:val="TOC1"/>
        <w:rPr>
          <w:rFonts w:asciiTheme="minorHAnsi" w:eastAsiaTheme="minorEastAsia" w:hAnsiTheme="minorHAnsi" w:cstheme="minorBidi"/>
          <w:bCs w:val="0"/>
          <w:kern w:val="2"/>
          <w14:ligatures w14:val="standardContextual"/>
        </w:rPr>
      </w:pPr>
      <w:hyperlink w:anchor="_Toc211607457" w:history="1">
        <w:r w:rsidRPr="008E6055">
          <w:rPr>
            <w:rStyle w:val="Hyperlink"/>
          </w:rPr>
          <w:t>22</w:t>
        </w:r>
        <w:r w:rsidR="00E97E0E">
          <w:rPr>
            <w:rStyle w:val="Hyperlink"/>
          </w:rPr>
          <w:t xml:space="preserve">. </w:t>
        </w:r>
        <w:r w:rsidRPr="008E6055">
          <w:rPr>
            <w:rStyle w:val="Hyperlink"/>
          </w:rPr>
          <w:t>TAX AND BULK SMUGGLING OFFENSES</w:t>
        </w:r>
        <w:r>
          <w:rPr>
            <w:webHidden/>
          </w:rPr>
          <w:tab/>
        </w:r>
        <w:r>
          <w:rPr>
            <w:webHidden/>
          </w:rPr>
          <w:fldChar w:fldCharType="begin"/>
        </w:r>
        <w:r>
          <w:rPr>
            <w:webHidden/>
          </w:rPr>
          <w:instrText xml:space="preserve"> PAGEREF _Toc211607457 \h </w:instrText>
        </w:r>
        <w:r>
          <w:rPr>
            <w:webHidden/>
          </w:rPr>
        </w:r>
        <w:r>
          <w:rPr>
            <w:webHidden/>
          </w:rPr>
          <w:fldChar w:fldCharType="separate"/>
        </w:r>
        <w:r w:rsidR="00E7620C">
          <w:rPr>
            <w:webHidden/>
          </w:rPr>
          <w:t>529</w:t>
        </w:r>
        <w:r>
          <w:rPr>
            <w:webHidden/>
          </w:rPr>
          <w:fldChar w:fldCharType="end"/>
        </w:r>
      </w:hyperlink>
    </w:p>
    <w:p w14:paraId="30248973" w14:textId="0549004D" w:rsidR="00A36B56" w:rsidRDefault="00A36B56">
      <w:pPr>
        <w:pStyle w:val="TOC2"/>
        <w:rPr>
          <w:rFonts w:asciiTheme="minorHAnsi" w:hAnsiTheme="minorHAnsi" w:cstheme="minorBidi"/>
          <w:kern w:val="2"/>
          <w14:ligatures w14:val="standardContextual"/>
        </w:rPr>
      </w:pPr>
      <w:hyperlink w:anchor="_Toc211607458" w:history="1">
        <w:r w:rsidRPr="008E6055">
          <w:rPr>
            <w:rStyle w:val="Hyperlink"/>
          </w:rPr>
          <w:t>22.1 Attempt to Evade or Defeat Income Tax (26 U.S.C. § 7201)</w:t>
        </w:r>
        <w:r>
          <w:rPr>
            <w:webHidden/>
          </w:rPr>
          <w:tab/>
        </w:r>
        <w:r>
          <w:rPr>
            <w:webHidden/>
          </w:rPr>
          <w:fldChar w:fldCharType="begin"/>
        </w:r>
        <w:r>
          <w:rPr>
            <w:webHidden/>
          </w:rPr>
          <w:instrText xml:space="preserve"> PAGEREF _Toc211607458 \h </w:instrText>
        </w:r>
        <w:r>
          <w:rPr>
            <w:webHidden/>
          </w:rPr>
        </w:r>
        <w:r>
          <w:rPr>
            <w:webHidden/>
          </w:rPr>
          <w:fldChar w:fldCharType="separate"/>
        </w:r>
        <w:r w:rsidR="00E7620C">
          <w:rPr>
            <w:webHidden/>
          </w:rPr>
          <w:t>530</w:t>
        </w:r>
        <w:r>
          <w:rPr>
            <w:webHidden/>
          </w:rPr>
          <w:fldChar w:fldCharType="end"/>
        </w:r>
      </w:hyperlink>
    </w:p>
    <w:p w14:paraId="04B9C87D" w14:textId="1048D853" w:rsidR="00A36B56" w:rsidRDefault="00A36B56">
      <w:pPr>
        <w:pStyle w:val="TOC2"/>
        <w:rPr>
          <w:rFonts w:asciiTheme="minorHAnsi" w:hAnsiTheme="minorHAnsi" w:cstheme="minorBidi"/>
          <w:kern w:val="2"/>
          <w14:ligatures w14:val="standardContextual"/>
        </w:rPr>
      </w:pPr>
      <w:hyperlink w:anchor="_Toc211607459" w:history="1">
        <w:r w:rsidRPr="008E6055">
          <w:rPr>
            <w:rStyle w:val="Hyperlink"/>
          </w:rPr>
          <w:t>22.2 Willful Failure to Pay Tax or File Tax Return (26 U.S.C. § 7203)</w:t>
        </w:r>
        <w:r>
          <w:rPr>
            <w:webHidden/>
          </w:rPr>
          <w:tab/>
        </w:r>
        <w:r>
          <w:rPr>
            <w:webHidden/>
          </w:rPr>
          <w:fldChar w:fldCharType="begin"/>
        </w:r>
        <w:r>
          <w:rPr>
            <w:webHidden/>
          </w:rPr>
          <w:instrText xml:space="preserve"> PAGEREF _Toc211607459 \h </w:instrText>
        </w:r>
        <w:r>
          <w:rPr>
            <w:webHidden/>
          </w:rPr>
        </w:r>
        <w:r>
          <w:rPr>
            <w:webHidden/>
          </w:rPr>
          <w:fldChar w:fldCharType="separate"/>
        </w:r>
        <w:r w:rsidR="00E7620C">
          <w:rPr>
            <w:webHidden/>
          </w:rPr>
          <w:t>532</w:t>
        </w:r>
        <w:r>
          <w:rPr>
            <w:webHidden/>
          </w:rPr>
          <w:fldChar w:fldCharType="end"/>
        </w:r>
      </w:hyperlink>
    </w:p>
    <w:p w14:paraId="664D105D" w14:textId="447A096C" w:rsidR="00A36B56" w:rsidRDefault="00A36B56">
      <w:pPr>
        <w:pStyle w:val="TOC2"/>
        <w:rPr>
          <w:rFonts w:asciiTheme="minorHAnsi" w:hAnsiTheme="minorHAnsi" w:cstheme="minorBidi"/>
          <w:kern w:val="2"/>
          <w14:ligatures w14:val="standardContextual"/>
        </w:rPr>
      </w:pPr>
      <w:hyperlink w:anchor="_Toc211607460" w:history="1">
        <w:r w:rsidRPr="008E6055">
          <w:rPr>
            <w:rStyle w:val="Hyperlink"/>
          </w:rPr>
          <w:t>22.3 Filing False Tax Return (26 U.S.C. § 7206(1))</w:t>
        </w:r>
        <w:r>
          <w:rPr>
            <w:webHidden/>
          </w:rPr>
          <w:tab/>
        </w:r>
        <w:r>
          <w:rPr>
            <w:webHidden/>
          </w:rPr>
          <w:fldChar w:fldCharType="begin"/>
        </w:r>
        <w:r>
          <w:rPr>
            <w:webHidden/>
          </w:rPr>
          <w:instrText xml:space="preserve"> PAGEREF _Toc211607460 \h </w:instrText>
        </w:r>
        <w:r>
          <w:rPr>
            <w:webHidden/>
          </w:rPr>
        </w:r>
        <w:r>
          <w:rPr>
            <w:webHidden/>
          </w:rPr>
          <w:fldChar w:fldCharType="separate"/>
        </w:r>
        <w:r w:rsidR="00E7620C">
          <w:rPr>
            <w:webHidden/>
          </w:rPr>
          <w:t>533</w:t>
        </w:r>
        <w:r>
          <w:rPr>
            <w:webHidden/>
          </w:rPr>
          <w:fldChar w:fldCharType="end"/>
        </w:r>
      </w:hyperlink>
    </w:p>
    <w:p w14:paraId="3579BF64" w14:textId="25B5731E" w:rsidR="00A36B56" w:rsidRDefault="00A36B56">
      <w:pPr>
        <w:pStyle w:val="TOC2"/>
        <w:rPr>
          <w:rFonts w:asciiTheme="minorHAnsi" w:hAnsiTheme="minorHAnsi" w:cstheme="minorBidi"/>
          <w:kern w:val="2"/>
          <w14:ligatures w14:val="standardContextual"/>
        </w:rPr>
      </w:pPr>
      <w:hyperlink w:anchor="_Toc211607461" w:history="1">
        <w:r w:rsidRPr="008E6055">
          <w:rPr>
            <w:rStyle w:val="Hyperlink"/>
          </w:rPr>
          <w:t>22.4 Aiding or Advising False Income Tax Return (26 U.S.C. § 7206(2))</w:t>
        </w:r>
        <w:r>
          <w:rPr>
            <w:webHidden/>
          </w:rPr>
          <w:tab/>
        </w:r>
        <w:r>
          <w:rPr>
            <w:webHidden/>
          </w:rPr>
          <w:fldChar w:fldCharType="begin"/>
        </w:r>
        <w:r>
          <w:rPr>
            <w:webHidden/>
          </w:rPr>
          <w:instrText xml:space="preserve"> PAGEREF _Toc211607461 \h </w:instrText>
        </w:r>
        <w:r>
          <w:rPr>
            <w:webHidden/>
          </w:rPr>
        </w:r>
        <w:r>
          <w:rPr>
            <w:webHidden/>
          </w:rPr>
          <w:fldChar w:fldCharType="separate"/>
        </w:r>
        <w:r w:rsidR="00E7620C">
          <w:rPr>
            <w:webHidden/>
          </w:rPr>
          <w:t>534</w:t>
        </w:r>
        <w:r>
          <w:rPr>
            <w:webHidden/>
          </w:rPr>
          <w:fldChar w:fldCharType="end"/>
        </w:r>
      </w:hyperlink>
    </w:p>
    <w:p w14:paraId="1AB01F9F" w14:textId="228E346E" w:rsidR="00A36B56" w:rsidRDefault="00A36B56">
      <w:pPr>
        <w:pStyle w:val="TOC2"/>
        <w:rPr>
          <w:rFonts w:asciiTheme="minorHAnsi" w:hAnsiTheme="minorHAnsi" w:cstheme="minorBidi"/>
          <w:kern w:val="2"/>
          <w14:ligatures w14:val="standardContextual"/>
        </w:rPr>
      </w:pPr>
      <w:hyperlink w:anchor="_Toc211607462" w:history="1">
        <w:r w:rsidRPr="008E6055">
          <w:rPr>
            <w:rStyle w:val="Hyperlink"/>
          </w:rPr>
          <w:t>22.5 Filing False Tax Return (Misdemeanor) (26 U.S.C. § 7207)</w:t>
        </w:r>
        <w:r>
          <w:rPr>
            <w:webHidden/>
          </w:rPr>
          <w:tab/>
        </w:r>
        <w:r>
          <w:rPr>
            <w:webHidden/>
          </w:rPr>
          <w:fldChar w:fldCharType="begin"/>
        </w:r>
        <w:r>
          <w:rPr>
            <w:webHidden/>
          </w:rPr>
          <w:instrText xml:space="preserve"> PAGEREF _Toc211607462 \h </w:instrText>
        </w:r>
        <w:r>
          <w:rPr>
            <w:webHidden/>
          </w:rPr>
        </w:r>
        <w:r>
          <w:rPr>
            <w:webHidden/>
          </w:rPr>
          <w:fldChar w:fldCharType="separate"/>
        </w:r>
        <w:r w:rsidR="00E7620C">
          <w:rPr>
            <w:webHidden/>
          </w:rPr>
          <w:t>535</w:t>
        </w:r>
        <w:r>
          <w:rPr>
            <w:webHidden/>
          </w:rPr>
          <w:fldChar w:fldCharType="end"/>
        </w:r>
      </w:hyperlink>
    </w:p>
    <w:p w14:paraId="71B9C464" w14:textId="43E0B870" w:rsidR="00A36B56" w:rsidRDefault="00A36B56">
      <w:pPr>
        <w:pStyle w:val="TOC2"/>
        <w:rPr>
          <w:rFonts w:asciiTheme="minorHAnsi" w:hAnsiTheme="minorHAnsi" w:cstheme="minorBidi"/>
          <w:kern w:val="2"/>
          <w14:ligatures w14:val="standardContextual"/>
        </w:rPr>
      </w:pPr>
      <w:hyperlink w:anchor="_Toc211607463" w:history="1">
        <w:r w:rsidRPr="008E6055">
          <w:rPr>
            <w:rStyle w:val="Hyperlink"/>
          </w:rPr>
          <w:t>22.6 Willfully—Defined (26 U.S.C. §§ 7201, 7203, 7206, 7207)</w:t>
        </w:r>
        <w:r>
          <w:rPr>
            <w:webHidden/>
          </w:rPr>
          <w:tab/>
        </w:r>
        <w:r>
          <w:rPr>
            <w:webHidden/>
          </w:rPr>
          <w:fldChar w:fldCharType="begin"/>
        </w:r>
        <w:r>
          <w:rPr>
            <w:webHidden/>
          </w:rPr>
          <w:instrText xml:space="preserve"> PAGEREF _Toc211607463 \h </w:instrText>
        </w:r>
        <w:r>
          <w:rPr>
            <w:webHidden/>
          </w:rPr>
        </w:r>
        <w:r>
          <w:rPr>
            <w:webHidden/>
          </w:rPr>
          <w:fldChar w:fldCharType="separate"/>
        </w:r>
        <w:r w:rsidR="00E7620C">
          <w:rPr>
            <w:webHidden/>
          </w:rPr>
          <w:t>536</w:t>
        </w:r>
        <w:r>
          <w:rPr>
            <w:webHidden/>
          </w:rPr>
          <w:fldChar w:fldCharType="end"/>
        </w:r>
      </w:hyperlink>
    </w:p>
    <w:p w14:paraId="7EB021EA" w14:textId="0FF4A6D7" w:rsidR="00A36B56" w:rsidRDefault="00A36B56">
      <w:pPr>
        <w:pStyle w:val="TOC2"/>
        <w:rPr>
          <w:rFonts w:asciiTheme="minorHAnsi" w:hAnsiTheme="minorHAnsi" w:cstheme="minorBidi"/>
          <w:kern w:val="2"/>
          <w14:ligatures w14:val="standardContextual"/>
        </w:rPr>
      </w:pPr>
      <w:hyperlink w:anchor="_Toc211607464" w:history="1">
        <w:r w:rsidRPr="008E6055">
          <w:rPr>
            <w:rStyle w:val="Hyperlink"/>
          </w:rPr>
          <w:t>22.7 Forcible or Attempted Rescue of Seized Property (26 U.S.C. § 7212(b))</w:t>
        </w:r>
        <w:r>
          <w:rPr>
            <w:webHidden/>
          </w:rPr>
          <w:tab/>
        </w:r>
        <w:r>
          <w:rPr>
            <w:webHidden/>
          </w:rPr>
          <w:fldChar w:fldCharType="begin"/>
        </w:r>
        <w:r>
          <w:rPr>
            <w:webHidden/>
          </w:rPr>
          <w:instrText xml:space="preserve"> PAGEREF _Toc211607464 \h </w:instrText>
        </w:r>
        <w:r>
          <w:rPr>
            <w:webHidden/>
          </w:rPr>
        </w:r>
        <w:r>
          <w:rPr>
            <w:webHidden/>
          </w:rPr>
          <w:fldChar w:fldCharType="separate"/>
        </w:r>
        <w:r w:rsidR="00E7620C">
          <w:rPr>
            <w:webHidden/>
          </w:rPr>
          <w:t>538</w:t>
        </w:r>
        <w:r>
          <w:rPr>
            <w:webHidden/>
          </w:rPr>
          <w:fldChar w:fldCharType="end"/>
        </w:r>
      </w:hyperlink>
    </w:p>
    <w:p w14:paraId="46121C4C" w14:textId="7B0285F1" w:rsidR="00A36B56" w:rsidRDefault="00A36B56">
      <w:pPr>
        <w:pStyle w:val="TOC2"/>
        <w:rPr>
          <w:rFonts w:asciiTheme="minorHAnsi" w:hAnsiTheme="minorHAnsi" w:cstheme="minorBidi"/>
          <w:kern w:val="2"/>
          <w14:ligatures w14:val="standardContextual"/>
        </w:rPr>
      </w:pPr>
      <w:hyperlink w:anchor="_Toc211607465" w:history="1">
        <w:r w:rsidRPr="008E6055">
          <w:rPr>
            <w:rStyle w:val="Hyperlink"/>
          </w:rPr>
          <w:t xml:space="preserve">22.8 Failure to Report Exporting or Importing Monetary Instruments </w:t>
        </w:r>
        <w:r w:rsidR="007505EE">
          <w:rPr>
            <w:rStyle w:val="Hyperlink"/>
          </w:rPr>
          <w:br/>
        </w:r>
        <w:r w:rsidRPr="008E6055">
          <w:rPr>
            <w:rStyle w:val="Hyperlink"/>
          </w:rPr>
          <w:t>(31 U.S.C. §§ 5316(a)(1), 5324(c))</w:t>
        </w:r>
        <w:r>
          <w:rPr>
            <w:webHidden/>
          </w:rPr>
          <w:tab/>
        </w:r>
        <w:r>
          <w:rPr>
            <w:webHidden/>
          </w:rPr>
          <w:fldChar w:fldCharType="begin"/>
        </w:r>
        <w:r>
          <w:rPr>
            <w:webHidden/>
          </w:rPr>
          <w:instrText xml:space="preserve"> PAGEREF _Toc211607465 \h </w:instrText>
        </w:r>
        <w:r>
          <w:rPr>
            <w:webHidden/>
          </w:rPr>
        </w:r>
        <w:r>
          <w:rPr>
            <w:webHidden/>
          </w:rPr>
          <w:fldChar w:fldCharType="separate"/>
        </w:r>
        <w:r w:rsidR="00E7620C">
          <w:rPr>
            <w:webHidden/>
          </w:rPr>
          <w:t>539</w:t>
        </w:r>
        <w:r>
          <w:rPr>
            <w:webHidden/>
          </w:rPr>
          <w:fldChar w:fldCharType="end"/>
        </w:r>
      </w:hyperlink>
    </w:p>
    <w:p w14:paraId="3FD4670D" w14:textId="36C166BF" w:rsidR="00A36B56" w:rsidRDefault="00A36B56">
      <w:pPr>
        <w:pStyle w:val="TOC2"/>
        <w:rPr>
          <w:rStyle w:val="Hyperlink"/>
        </w:rPr>
      </w:pPr>
      <w:hyperlink w:anchor="_Toc211607466" w:history="1">
        <w:r w:rsidRPr="008E6055">
          <w:rPr>
            <w:rStyle w:val="Hyperlink"/>
          </w:rPr>
          <w:t>22.9 Bulk Cash Smuggling (31 U.S.C. § 5332(a))</w:t>
        </w:r>
        <w:r>
          <w:rPr>
            <w:webHidden/>
          </w:rPr>
          <w:tab/>
        </w:r>
        <w:r>
          <w:rPr>
            <w:webHidden/>
          </w:rPr>
          <w:fldChar w:fldCharType="begin"/>
        </w:r>
        <w:r>
          <w:rPr>
            <w:webHidden/>
          </w:rPr>
          <w:instrText xml:space="preserve"> PAGEREF _Toc211607466 \h </w:instrText>
        </w:r>
        <w:r>
          <w:rPr>
            <w:webHidden/>
          </w:rPr>
        </w:r>
        <w:r>
          <w:rPr>
            <w:webHidden/>
          </w:rPr>
          <w:fldChar w:fldCharType="separate"/>
        </w:r>
        <w:r w:rsidR="00E7620C">
          <w:rPr>
            <w:webHidden/>
          </w:rPr>
          <w:t>540</w:t>
        </w:r>
        <w:r>
          <w:rPr>
            <w:webHidden/>
          </w:rPr>
          <w:fldChar w:fldCharType="end"/>
        </w:r>
      </w:hyperlink>
    </w:p>
    <w:p w14:paraId="2C478B4D" w14:textId="77777777" w:rsidR="00D3418A" w:rsidRPr="00D3418A" w:rsidRDefault="00D3418A" w:rsidP="00D3418A">
      <w:pPr>
        <w:rPr>
          <w:noProof/>
        </w:rPr>
      </w:pPr>
    </w:p>
    <w:p w14:paraId="52823696" w14:textId="6A182396" w:rsidR="00A36B56" w:rsidRDefault="00A36B56">
      <w:pPr>
        <w:pStyle w:val="TOC1"/>
        <w:rPr>
          <w:rFonts w:asciiTheme="minorHAnsi" w:eastAsiaTheme="minorEastAsia" w:hAnsiTheme="minorHAnsi" w:cstheme="minorBidi"/>
          <w:bCs w:val="0"/>
          <w:kern w:val="2"/>
          <w14:ligatures w14:val="standardContextual"/>
        </w:rPr>
      </w:pPr>
      <w:hyperlink w:anchor="_Toc211607467" w:history="1">
        <w:r w:rsidRPr="008E6055">
          <w:rPr>
            <w:rStyle w:val="Hyperlink"/>
          </w:rPr>
          <w:t>23</w:t>
        </w:r>
        <w:r w:rsidR="00E97E0E">
          <w:rPr>
            <w:rStyle w:val="Hyperlink"/>
          </w:rPr>
          <w:t xml:space="preserve">. </w:t>
        </w:r>
        <w:r w:rsidRPr="008E6055">
          <w:rPr>
            <w:rStyle w:val="Hyperlink"/>
          </w:rPr>
          <w:t>THEFT AND STOLEN PROPERTY OFFENSES</w:t>
        </w:r>
        <w:r>
          <w:rPr>
            <w:webHidden/>
          </w:rPr>
          <w:tab/>
        </w:r>
        <w:r>
          <w:rPr>
            <w:webHidden/>
          </w:rPr>
          <w:fldChar w:fldCharType="begin"/>
        </w:r>
        <w:r>
          <w:rPr>
            <w:webHidden/>
          </w:rPr>
          <w:instrText xml:space="preserve"> PAGEREF _Toc211607467 \h </w:instrText>
        </w:r>
        <w:r>
          <w:rPr>
            <w:webHidden/>
          </w:rPr>
        </w:r>
        <w:r>
          <w:rPr>
            <w:webHidden/>
          </w:rPr>
          <w:fldChar w:fldCharType="separate"/>
        </w:r>
        <w:r w:rsidR="00E7620C">
          <w:rPr>
            <w:webHidden/>
          </w:rPr>
          <w:t>541</w:t>
        </w:r>
        <w:r>
          <w:rPr>
            <w:webHidden/>
          </w:rPr>
          <w:fldChar w:fldCharType="end"/>
        </w:r>
      </w:hyperlink>
    </w:p>
    <w:p w14:paraId="687502AA" w14:textId="6636EFCC" w:rsidR="00A36B56" w:rsidRDefault="00A36B56">
      <w:pPr>
        <w:pStyle w:val="TOC2"/>
        <w:rPr>
          <w:rFonts w:asciiTheme="minorHAnsi" w:hAnsiTheme="minorHAnsi" w:cstheme="minorBidi"/>
          <w:kern w:val="2"/>
          <w14:ligatures w14:val="standardContextual"/>
        </w:rPr>
      </w:pPr>
      <w:hyperlink w:anchor="_Toc211607468" w:history="1">
        <w:r w:rsidRPr="008E6055">
          <w:rPr>
            <w:rStyle w:val="Hyperlink"/>
          </w:rPr>
          <w:t>23.1 Theft of Government Money or Property (18 U.S.C. § 641)</w:t>
        </w:r>
        <w:r>
          <w:rPr>
            <w:webHidden/>
          </w:rPr>
          <w:tab/>
        </w:r>
        <w:r>
          <w:rPr>
            <w:webHidden/>
          </w:rPr>
          <w:fldChar w:fldCharType="begin"/>
        </w:r>
        <w:r>
          <w:rPr>
            <w:webHidden/>
          </w:rPr>
          <w:instrText xml:space="preserve"> PAGEREF _Toc211607468 \h </w:instrText>
        </w:r>
        <w:r>
          <w:rPr>
            <w:webHidden/>
          </w:rPr>
        </w:r>
        <w:r>
          <w:rPr>
            <w:webHidden/>
          </w:rPr>
          <w:fldChar w:fldCharType="separate"/>
        </w:r>
        <w:r w:rsidR="00E7620C">
          <w:rPr>
            <w:webHidden/>
          </w:rPr>
          <w:t>542</w:t>
        </w:r>
        <w:r>
          <w:rPr>
            <w:webHidden/>
          </w:rPr>
          <w:fldChar w:fldCharType="end"/>
        </w:r>
      </w:hyperlink>
    </w:p>
    <w:p w14:paraId="6BF41C5B" w14:textId="33E05692" w:rsidR="00A36B56" w:rsidRDefault="00A36B56">
      <w:pPr>
        <w:pStyle w:val="TOC2"/>
        <w:rPr>
          <w:rFonts w:asciiTheme="minorHAnsi" w:hAnsiTheme="minorHAnsi" w:cstheme="minorBidi"/>
          <w:kern w:val="2"/>
          <w14:ligatures w14:val="standardContextual"/>
        </w:rPr>
      </w:pPr>
      <w:hyperlink w:anchor="_Toc211607469" w:history="1">
        <w:r w:rsidRPr="008E6055">
          <w:rPr>
            <w:rStyle w:val="Hyperlink"/>
          </w:rPr>
          <w:t>23.2 Receiving Stolen Government Money or Property (18 U.S.C. § 641)</w:t>
        </w:r>
        <w:r>
          <w:rPr>
            <w:webHidden/>
          </w:rPr>
          <w:tab/>
        </w:r>
        <w:r>
          <w:rPr>
            <w:webHidden/>
          </w:rPr>
          <w:fldChar w:fldCharType="begin"/>
        </w:r>
        <w:r>
          <w:rPr>
            <w:webHidden/>
          </w:rPr>
          <w:instrText xml:space="preserve"> PAGEREF _Toc211607469 \h </w:instrText>
        </w:r>
        <w:r>
          <w:rPr>
            <w:webHidden/>
          </w:rPr>
        </w:r>
        <w:r>
          <w:rPr>
            <w:webHidden/>
          </w:rPr>
          <w:fldChar w:fldCharType="separate"/>
        </w:r>
        <w:r w:rsidR="00E7620C">
          <w:rPr>
            <w:webHidden/>
          </w:rPr>
          <w:t>543</w:t>
        </w:r>
        <w:r>
          <w:rPr>
            <w:webHidden/>
          </w:rPr>
          <w:fldChar w:fldCharType="end"/>
        </w:r>
      </w:hyperlink>
    </w:p>
    <w:p w14:paraId="0EF0BEC8" w14:textId="4DFD86D0" w:rsidR="00A36B56" w:rsidRDefault="00A36B56">
      <w:pPr>
        <w:pStyle w:val="TOC2"/>
        <w:rPr>
          <w:rFonts w:asciiTheme="minorHAnsi" w:hAnsiTheme="minorHAnsi" w:cstheme="minorBidi"/>
          <w:kern w:val="2"/>
          <w14:ligatures w14:val="standardContextual"/>
        </w:rPr>
      </w:pPr>
      <w:hyperlink w:anchor="_Toc211607470" w:history="1">
        <w:r w:rsidRPr="008E6055">
          <w:rPr>
            <w:rStyle w:val="Hyperlink"/>
          </w:rPr>
          <w:t>23.3 Theft, Embezzlement, or Misapplication of Bank Funds (18 U.S.C. § 656)</w:t>
        </w:r>
        <w:r>
          <w:rPr>
            <w:webHidden/>
          </w:rPr>
          <w:tab/>
        </w:r>
        <w:r>
          <w:rPr>
            <w:webHidden/>
          </w:rPr>
          <w:fldChar w:fldCharType="begin"/>
        </w:r>
        <w:r>
          <w:rPr>
            <w:webHidden/>
          </w:rPr>
          <w:instrText xml:space="preserve"> PAGEREF _Toc211607470 \h </w:instrText>
        </w:r>
        <w:r>
          <w:rPr>
            <w:webHidden/>
          </w:rPr>
        </w:r>
        <w:r>
          <w:rPr>
            <w:webHidden/>
          </w:rPr>
          <w:fldChar w:fldCharType="separate"/>
        </w:r>
        <w:r w:rsidR="00E7620C">
          <w:rPr>
            <w:webHidden/>
          </w:rPr>
          <w:t>544</w:t>
        </w:r>
        <w:r>
          <w:rPr>
            <w:webHidden/>
          </w:rPr>
          <w:fldChar w:fldCharType="end"/>
        </w:r>
      </w:hyperlink>
    </w:p>
    <w:p w14:paraId="44D3AB8A" w14:textId="64568A8C" w:rsidR="00A36B56" w:rsidRDefault="00A36B56">
      <w:pPr>
        <w:pStyle w:val="TOC2"/>
        <w:rPr>
          <w:rFonts w:asciiTheme="minorHAnsi" w:hAnsiTheme="minorHAnsi" w:cstheme="minorBidi"/>
          <w:kern w:val="2"/>
          <w14:ligatures w14:val="standardContextual"/>
        </w:rPr>
      </w:pPr>
      <w:hyperlink w:anchor="_Toc211607471" w:history="1">
        <w:r w:rsidRPr="008E6055">
          <w:rPr>
            <w:rStyle w:val="Hyperlink"/>
          </w:rPr>
          <w:t>23.4 Embezzlement or Misapplication by Officer or Employee of Lending, Credit or Insurance Institution (18 U.S.C. § 657)</w:t>
        </w:r>
        <w:r>
          <w:rPr>
            <w:webHidden/>
          </w:rPr>
          <w:tab/>
        </w:r>
        <w:r>
          <w:rPr>
            <w:webHidden/>
          </w:rPr>
          <w:fldChar w:fldCharType="begin"/>
        </w:r>
        <w:r>
          <w:rPr>
            <w:webHidden/>
          </w:rPr>
          <w:instrText xml:space="preserve"> PAGEREF _Toc211607471 \h </w:instrText>
        </w:r>
        <w:r>
          <w:rPr>
            <w:webHidden/>
          </w:rPr>
        </w:r>
        <w:r>
          <w:rPr>
            <w:webHidden/>
          </w:rPr>
          <w:fldChar w:fldCharType="separate"/>
        </w:r>
        <w:r w:rsidR="00E7620C">
          <w:rPr>
            <w:webHidden/>
          </w:rPr>
          <w:t>545</w:t>
        </w:r>
        <w:r>
          <w:rPr>
            <w:webHidden/>
          </w:rPr>
          <w:fldChar w:fldCharType="end"/>
        </w:r>
      </w:hyperlink>
    </w:p>
    <w:p w14:paraId="07689F68" w14:textId="66825B66" w:rsidR="00A36B56" w:rsidRDefault="00A36B56">
      <w:pPr>
        <w:pStyle w:val="TOC2"/>
        <w:rPr>
          <w:rFonts w:asciiTheme="minorHAnsi" w:hAnsiTheme="minorHAnsi" w:cstheme="minorBidi"/>
          <w:kern w:val="2"/>
          <w14:ligatures w14:val="standardContextual"/>
        </w:rPr>
      </w:pPr>
      <w:hyperlink w:anchor="_Toc211607472" w:history="1">
        <w:r w:rsidRPr="008E6055">
          <w:rPr>
            <w:rStyle w:val="Hyperlink"/>
          </w:rPr>
          <w:t>23.5 Theft from Interstate or Foreign Shipment (18 U.S.C. § 659)</w:t>
        </w:r>
        <w:r>
          <w:rPr>
            <w:webHidden/>
          </w:rPr>
          <w:tab/>
        </w:r>
        <w:r>
          <w:rPr>
            <w:webHidden/>
          </w:rPr>
          <w:fldChar w:fldCharType="begin"/>
        </w:r>
        <w:r>
          <w:rPr>
            <w:webHidden/>
          </w:rPr>
          <w:instrText xml:space="preserve"> PAGEREF _Toc211607472 \h </w:instrText>
        </w:r>
        <w:r>
          <w:rPr>
            <w:webHidden/>
          </w:rPr>
        </w:r>
        <w:r>
          <w:rPr>
            <w:webHidden/>
          </w:rPr>
          <w:fldChar w:fldCharType="separate"/>
        </w:r>
        <w:r w:rsidR="00E7620C">
          <w:rPr>
            <w:webHidden/>
          </w:rPr>
          <w:t>546</w:t>
        </w:r>
        <w:r>
          <w:rPr>
            <w:webHidden/>
          </w:rPr>
          <w:fldChar w:fldCharType="end"/>
        </w:r>
      </w:hyperlink>
    </w:p>
    <w:p w14:paraId="53B81D31" w14:textId="690B9509" w:rsidR="00A36B56" w:rsidRDefault="00A36B56">
      <w:pPr>
        <w:pStyle w:val="TOC2"/>
        <w:rPr>
          <w:rFonts w:asciiTheme="minorHAnsi" w:hAnsiTheme="minorHAnsi" w:cstheme="minorBidi"/>
          <w:kern w:val="2"/>
          <w14:ligatures w14:val="standardContextual"/>
        </w:rPr>
      </w:pPr>
      <w:hyperlink w:anchor="_Toc211607473" w:history="1">
        <w:r w:rsidRPr="008E6055">
          <w:rPr>
            <w:rStyle w:val="Hyperlink"/>
          </w:rPr>
          <w:t xml:space="preserve">23.6 Interstate Transportation of Stolen Vehicle, Vessel, or Aircraft </w:t>
        </w:r>
        <w:r w:rsidR="007505EE">
          <w:rPr>
            <w:rStyle w:val="Hyperlink"/>
          </w:rPr>
          <w:br/>
        </w:r>
        <w:r w:rsidRPr="008E6055">
          <w:rPr>
            <w:rStyle w:val="Hyperlink"/>
          </w:rPr>
          <w:t>(18 U.S.C. § 2312)</w:t>
        </w:r>
        <w:r>
          <w:rPr>
            <w:webHidden/>
          </w:rPr>
          <w:tab/>
        </w:r>
        <w:r>
          <w:rPr>
            <w:webHidden/>
          </w:rPr>
          <w:fldChar w:fldCharType="begin"/>
        </w:r>
        <w:r>
          <w:rPr>
            <w:webHidden/>
          </w:rPr>
          <w:instrText xml:space="preserve"> PAGEREF _Toc211607473 \h </w:instrText>
        </w:r>
        <w:r>
          <w:rPr>
            <w:webHidden/>
          </w:rPr>
        </w:r>
        <w:r>
          <w:rPr>
            <w:webHidden/>
          </w:rPr>
          <w:fldChar w:fldCharType="separate"/>
        </w:r>
        <w:r w:rsidR="00E7620C">
          <w:rPr>
            <w:webHidden/>
          </w:rPr>
          <w:t>547</w:t>
        </w:r>
        <w:r>
          <w:rPr>
            <w:webHidden/>
          </w:rPr>
          <w:fldChar w:fldCharType="end"/>
        </w:r>
      </w:hyperlink>
    </w:p>
    <w:p w14:paraId="5944B46B" w14:textId="66331EB5" w:rsidR="00A36B56" w:rsidRDefault="00A36B56">
      <w:pPr>
        <w:pStyle w:val="TOC2"/>
        <w:rPr>
          <w:rFonts w:asciiTheme="minorHAnsi" w:hAnsiTheme="minorHAnsi" w:cstheme="minorBidi"/>
          <w:kern w:val="2"/>
          <w14:ligatures w14:val="standardContextual"/>
        </w:rPr>
      </w:pPr>
      <w:hyperlink w:anchor="_Toc211607474" w:history="1">
        <w:r w:rsidRPr="008E6055">
          <w:rPr>
            <w:rStyle w:val="Hyperlink"/>
          </w:rPr>
          <w:t>23.7 Sale or Receipt of Stolen Vehicle, Vessel, or Aircraft (18 U.S.C. § 2313)</w:t>
        </w:r>
        <w:r>
          <w:rPr>
            <w:webHidden/>
          </w:rPr>
          <w:tab/>
        </w:r>
        <w:r>
          <w:rPr>
            <w:webHidden/>
          </w:rPr>
          <w:fldChar w:fldCharType="begin"/>
        </w:r>
        <w:r>
          <w:rPr>
            <w:webHidden/>
          </w:rPr>
          <w:instrText xml:space="preserve"> PAGEREF _Toc211607474 \h </w:instrText>
        </w:r>
        <w:r>
          <w:rPr>
            <w:webHidden/>
          </w:rPr>
        </w:r>
        <w:r>
          <w:rPr>
            <w:webHidden/>
          </w:rPr>
          <w:fldChar w:fldCharType="separate"/>
        </w:r>
        <w:r w:rsidR="00E7620C">
          <w:rPr>
            <w:webHidden/>
          </w:rPr>
          <w:t>548</w:t>
        </w:r>
        <w:r>
          <w:rPr>
            <w:webHidden/>
          </w:rPr>
          <w:fldChar w:fldCharType="end"/>
        </w:r>
      </w:hyperlink>
    </w:p>
    <w:p w14:paraId="3BCA61FC" w14:textId="42FBE9D4" w:rsidR="00A36B56" w:rsidRDefault="00A36B56">
      <w:pPr>
        <w:pStyle w:val="TOC2"/>
        <w:rPr>
          <w:rFonts w:asciiTheme="minorHAnsi" w:hAnsiTheme="minorHAnsi" w:cstheme="minorBidi"/>
          <w:kern w:val="2"/>
          <w14:ligatures w14:val="standardContextual"/>
        </w:rPr>
      </w:pPr>
      <w:hyperlink w:anchor="_Toc211607475" w:history="1">
        <w:r w:rsidRPr="008E6055">
          <w:rPr>
            <w:rStyle w:val="Hyperlink"/>
          </w:rPr>
          <w:t>23.8 Interstate Transportation of Stolen Property (18 U.S.C. § 2314)</w:t>
        </w:r>
        <w:r>
          <w:rPr>
            <w:webHidden/>
          </w:rPr>
          <w:tab/>
        </w:r>
        <w:r>
          <w:rPr>
            <w:webHidden/>
          </w:rPr>
          <w:fldChar w:fldCharType="begin"/>
        </w:r>
        <w:r>
          <w:rPr>
            <w:webHidden/>
          </w:rPr>
          <w:instrText xml:space="preserve"> PAGEREF _Toc211607475 \h </w:instrText>
        </w:r>
        <w:r>
          <w:rPr>
            <w:webHidden/>
          </w:rPr>
        </w:r>
        <w:r>
          <w:rPr>
            <w:webHidden/>
          </w:rPr>
          <w:fldChar w:fldCharType="separate"/>
        </w:r>
        <w:r w:rsidR="00E7620C">
          <w:rPr>
            <w:webHidden/>
          </w:rPr>
          <w:t>549</w:t>
        </w:r>
        <w:r>
          <w:rPr>
            <w:webHidden/>
          </w:rPr>
          <w:fldChar w:fldCharType="end"/>
        </w:r>
      </w:hyperlink>
    </w:p>
    <w:p w14:paraId="5E1DD6B7" w14:textId="2C463094" w:rsidR="00A36B56" w:rsidRDefault="00A36B56">
      <w:pPr>
        <w:pStyle w:val="TOC2"/>
        <w:rPr>
          <w:rFonts w:asciiTheme="minorHAnsi" w:hAnsiTheme="minorHAnsi" w:cstheme="minorBidi"/>
          <w:kern w:val="2"/>
          <w14:ligatures w14:val="standardContextual"/>
        </w:rPr>
      </w:pPr>
      <w:hyperlink w:anchor="_Toc211607476" w:history="1">
        <w:r w:rsidRPr="008E6055">
          <w:rPr>
            <w:rStyle w:val="Hyperlink"/>
          </w:rPr>
          <w:t xml:space="preserve">23.9 Sale or Receipt of Stolen Goods, Securities, and Other Property </w:t>
        </w:r>
        <w:r w:rsidR="007505EE">
          <w:rPr>
            <w:rStyle w:val="Hyperlink"/>
          </w:rPr>
          <w:br/>
        </w:r>
        <w:r w:rsidRPr="008E6055">
          <w:rPr>
            <w:rStyle w:val="Hyperlink"/>
          </w:rPr>
          <w:t>(18 U.S.C. § 2315)</w:t>
        </w:r>
        <w:r>
          <w:rPr>
            <w:webHidden/>
          </w:rPr>
          <w:tab/>
        </w:r>
        <w:r>
          <w:rPr>
            <w:webHidden/>
          </w:rPr>
          <w:fldChar w:fldCharType="begin"/>
        </w:r>
        <w:r>
          <w:rPr>
            <w:webHidden/>
          </w:rPr>
          <w:instrText xml:space="preserve"> PAGEREF _Toc211607476 \h </w:instrText>
        </w:r>
        <w:r>
          <w:rPr>
            <w:webHidden/>
          </w:rPr>
        </w:r>
        <w:r>
          <w:rPr>
            <w:webHidden/>
          </w:rPr>
          <w:fldChar w:fldCharType="separate"/>
        </w:r>
        <w:r w:rsidR="00E7620C">
          <w:rPr>
            <w:webHidden/>
          </w:rPr>
          <w:t>550</w:t>
        </w:r>
        <w:r>
          <w:rPr>
            <w:webHidden/>
          </w:rPr>
          <w:fldChar w:fldCharType="end"/>
        </w:r>
      </w:hyperlink>
    </w:p>
    <w:p w14:paraId="39C2FFF9" w14:textId="3BEC3414" w:rsidR="00A36B56" w:rsidRDefault="00A36B56">
      <w:pPr>
        <w:pStyle w:val="TOC2"/>
        <w:rPr>
          <w:rFonts w:asciiTheme="minorHAnsi" w:hAnsiTheme="minorHAnsi" w:cstheme="minorBidi"/>
          <w:kern w:val="2"/>
          <w14:ligatures w14:val="standardContextual"/>
        </w:rPr>
      </w:pPr>
      <w:hyperlink w:anchor="_Toc211607477" w:history="1">
        <w:r w:rsidRPr="008E6055">
          <w:rPr>
            <w:rStyle w:val="Hyperlink"/>
          </w:rPr>
          <w:t>23.10 Mail Theft (18 U.S.C. § 1708)</w:t>
        </w:r>
        <w:r>
          <w:rPr>
            <w:webHidden/>
          </w:rPr>
          <w:tab/>
        </w:r>
        <w:r>
          <w:rPr>
            <w:webHidden/>
          </w:rPr>
          <w:fldChar w:fldCharType="begin"/>
        </w:r>
        <w:r>
          <w:rPr>
            <w:webHidden/>
          </w:rPr>
          <w:instrText xml:space="preserve"> PAGEREF _Toc211607477 \h </w:instrText>
        </w:r>
        <w:r>
          <w:rPr>
            <w:webHidden/>
          </w:rPr>
        </w:r>
        <w:r>
          <w:rPr>
            <w:webHidden/>
          </w:rPr>
          <w:fldChar w:fldCharType="separate"/>
        </w:r>
        <w:r w:rsidR="00E7620C">
          <w:rPr>
            <w:webHidden/>
          </w:rPr>
          <w:t>551</w:t>
        </w:r>
        <w:r>
          <w:rPr>
            <w:webHidden/>
          </w:rPr>
          <w:fldChar w:fldCharType="end"/>
        </w:r>
      </w:hyperlink>
    </w:p>
    <w:p w14:paraId="08E2D6F7" w14:textId="324F015E" w:rsidR="00A36B56" w:rsidRDefault="00A36B56">
      <w:pPr>
        <w:pStyle w:val="TOC2"/>
        <w:rPr>
          <w:rFonts w:asciiTheme="minorHAnsi" w:hAnsiTheme="minorHAnsi" w:cstheme="minorBidi"/>
          <w:kern w:val="2"/>
          <w14:ligatures w14:val="standardContextual"/>
        </w:rPr>
      </w:pPr>
      <w:hyperlink w:anchor="_Toc211607478" w:history="1">
        <w:r w:rsidRPr="008E6055">
          <w:rPr>
            <w:rStyle w:val="Hyperlink"/>
          </w:rPr>
          <w:t>23.11 Attempted Mail Theft (18 U.S.C. § 1708)</w:t>
        </w:r>
        <w:r>
          <w:rPr>
            <w:webHidden/>
          </w:rPr>
          <w:tab/>
        </w:r>
        <w:r>
          <w:rPr>
            <w:webHidden/>
          </w:rPr>
          <w:fldChar w:fldCharType="begin"/>
        </w:r>
        <w:r>
          <w:rPr>
            <w:webHidden/>
          </w:rPr>
          <w:instrText xml:space="preserve"> PAGEREF _Toc211607478 \h </w:instrText>
        </w:r>
        <w:r>
          <w:rPr>
            <w:webHidden/>
          </w:rPr>
        </w:r>
        <w:r>
          <w:rPr>
            <w:webHidden/>
          </w:rPr>
          <w:fldChar w:fldCharType="separate"/>
        </w:r>
        <w:r w:rsidR="00E7620C">
          <w:rPr>
            <w:webHidden/>
          </w:rPr>
          <w:t>552</w:t>
        </w:r>
        <w:r>
          <w:rPr>
            <w:webHidden/>
          </w:rPr>
          <w:fldChar w:fldCharType="end"/>
        </w:r>
      </w:hyperlink>
    </w:p>
    <w:p w14:paraId="015D7D9A" w14:textId="114B7CD7" w:rsidR="00A36B56" w:rsidRDefault="00A36B56">
      <w:pPr>
        <w:pStyle w:val="TOC2"/>
        <w:rPr>
          <w:rFonts w:asciiTheme="minorHAnsi" w:hAnsiTheme="minorHAnsi" w:cstheme="minorBidi"/>
          <w:kern w:val="2"/>
          <w14:ligatures w14:val="standardContextual"/>
        </w:rPr>
      </w:pPr>
      <w:hyperlink w:anchor="_Toc211607479" w:history="1">
        <w:r w:rsidRPr="008E6055">
          <w:rPr>
            <w:rStyle w:val="Hyperlink"/>
          </w:rPr>
          <w:t>23.12 Possession of Stolen Mail (18 U.S.C. § 1708)</w:t>
        </w:r>
        <w:r>
          <w:rPr>
            <w:webHidden/>
          </w:rPr>
          <w:tab/>
        </w:r>
        <w:r>
          <w:rPr>
            <w:webHidden/>
          </w:rPr>
          <w:fldChar w:fldCharType="begin"/>
        </w:r>
        <w:r>
          <w:rPr>
            <w:webHidden/>
          </w:rPr>
          <w:instrText xml:space="preserve"> PAGEREF _Toc211607479 \h </w:instrText>
        </w:r>
        <w:r>
          <w:rPr>
            <w:webHidden/>
          </w:rPr>
        </w:r>
        <w:r>
          <w:rPr>
            <w:webHidden/>
          </w:rPr>
          <w:fldChar w:fldCharType="separate"/>
        </w:r>
        <w:r w:rsidR="00E7620C">
          <w:rPr>
            <w:webHidden/>
          </w:rPr>
          <w:t>553</w:t>
        </w:r>
        <w:r>
          <w:rPr>
            <w:webHidden/>
          </w:rPr>
          <w:fldChar w:fldCharType="end"/>
        </w:r>
      </w:hyperlink>
    </w:p>
    <w:p w14:paraId="7AA83570" w14:textId="67E8E628" w:rsidR="00A36B56" w:rsidRDefault="00A36B56">
      <w:pPr>
        <w:pStyle w:val="TOC2"/>
        <w:rPr>
          <w:rFonts w:asciiTheme="minorHAnsi" w:hAnsiTheme="minorHAnsi" w:cstheme="minorBidi"/>
          <w:kern w:val="2"/>
          <w14:ligatures w14:val="standardContextual"/>
        </w:rPr>
      </w:pPr>
      <w:hyperlink w:anchor="_Toc211607480" w:history="1">
        <w:r w:rsidRPr="008E6055">
          <w:rPr>
            <w:rStyle w:val="Hyperlink"/>
          </w:rPr>
          <w:t>23.13 Embezzlement of Mail by Postal Employee (18 U.S.C. § 1709)</w:t>
        </w:r>
        <w:r>
          <w:rPr>
            <w:webHidden/>
          </w:rPr>
          <w:tab/>
        </w:r>
        <w:r>
          <w:rPr>
            <w:webHidden/>
          </w:rPr>
          <w:fldChar w:fldCharType="begin"/>
        </w:r>
        <w:r>
          <w:rPr>
            <w:webHidden/>
          </w:rPr>
          <w:instrText xml:space="preserve"> PAGEREF _Toc211607480 \h </w:instrText>
        </w:r>
        <w:r>
          <w:rPr>
            <w:webHidden/>
          </w:rPr>
        </w:r>
        <w:r>
          <w:rPr>
            <w:webHidden/>
          </w:rPr>
          <w:fldChar w:fldCharType="separate"/>
        </w:r>
        <w:r w:rsidR="00E7620C">
          <w:rPr>
            <w:webHidden/>
          </w:rPr>
          <w:t>554</w:t>
        </w:r>
        <w:r>
          <w:rPr>
            <w:webHidden/>
          </w:rPr>
          <w:fldChar w:fldCharType="end"/>
        </w:r>
      </w:hyperlink>
    </w:p>
    <w:p w14:paraId="2217083F" w14:textId="7A5B1019" w:rsidR="00A36B56" w:rsidRDefault="00A36B56">
      <w:pPr>
        <w:pStyle w:val="TOC2"/>
        <w:rPr>
          <w:rFonts w:asciiTheme="minorHAnsi" w:hAnsiTheme="minorHAnsi" w:cstheme="minorBidi"/>
          <w:kern w:val="2"/>
          <w14:ligatures w14:val="standardContextual"/>
        </w:rPr>
      </w:pPr>
      <w:hyperlink w:anchor="_Toc211607481" w:history="1">
        <w:r w:rsidRPr="008E6055">
          <w:rPr>
            <w:rStyle w:val="Hyperlink"/>
          </w:rPr>
          <w:t>23.14 Economic Espionage (18 U.S.C. § 1831)</w:t>
        </w:r>
        <w:r>
          <w:rPr>
            <w:webHidden/>
          </w:rPr>
          <w:tab/>
        </w:r>
        <w:r>
          <w:rPr>
            <w:webHidden/>
          </w:rPr>
          <w:fldChar w:fldCharType="begin"/>
        </w:r>
        <w:r>
          <w:rPr>
            <w:webHidden/>
          </w:rPr>
          <w:instrText xml:space="preserve"> PAGEREF _Toc211607481 \h </w:instrText>
        </w:r>
        <w:r>
          <w:rPr>
            <w:webHidden/>
          </w:rPr>
        </w:r>
        <w:r>
          <w:rPr>
            <w:webHidden/>
          </w:rPr>
          <w:fldChar w:fldCharType="separate"/>
        </w:r>
        <w:r w:rsidR="00E7620C">
          <w:rPr>
            <w:webHidden/>
          </w:rPr>
          <w:t>555</w:t>
        </w:r>
        <w:r>
          <w:rPr>
            <w:webHidden/>
          </w:rPr>
          <w:fldChar w:fldCharType="end"/>
        </w:r>
      </w:hyperlink>
    </w:p>
    <w:p w14:paraId="68A40FF5" w14:textId="4AD21F27" w:rsidR="00A36B56" w:rsidRDefault="00A36B56">
      <w:pPr>
        <w:pStyle w:val="TOC2"/>
        <w:rPr>
          <w:rFonts w:asciiTheme="minorHAnsi" w:hAnsiTheme="minorHAnsi" w:cstheme="minorBidi"/>
          <w:kern w:val="2"/>
          <w14:ligatures w14:val="standardContextual"/>
        </w:rPr>
      </w:pPr>
      <w:hyperlink w:anchor="_Toc211607482" w:history="1">
        <w:r w:rsidRPr="008E6055">
          <w:rPr>
            <w:rStyle w:val="Hyperlink"/>
          </w:rPr>
          <w:t>23.15 Theft of Trade Secrets (18 U.S.C. § 1832)</w:t>
        </w:r>
        <w:r>
          <w:rPr>
            <w:webHidden/>
          </w:rPr>
          <w:tab/>
        </w:r>
        <w:r>
          <w:rPr>
            <w:webHidden/>
          </w:rPr>
          <w:fldChar w:fldCharType="begin"/>
        </w:r>
        <w:r>
          <w:rPr>
            <w:webHidden/>
          </w:rPr>
          <w:instrText xml:space="preserve"> PAGEREF _Toc211607482 \h </w:instrText>
        </w:r>
        <w:r>
          <w:rPr>
            <w:webHidden/>
          </w:rPr>
        </w:r>
        <w:r>
          <w:rPr>
            <w:webHidden/>
          </w:rPr>
          <w:fldChar w:fldCharType="separate"/>
        </w:r>
        <w:r w:rsidR="00E7620C">
          <w:rPr>
            <w:webHidden/>
          </w:rPr>
          <w:t>557</w:t>
        </w:r>
        <w:r>
          <w:rPr>
            <w:webHidden/>
          </w:rPr>
          <w:fldChar w:fldCharType="end"/>
        </w:r>
      </w:hyperlink>
    </w:p>
    <w:p w14:paraId="7905173F" w14:textId="35E85BE7" w:rsidR="00A36B56" w:rsidRDefault="00A36B56">
      <w:pPr>
        <w:pStyle w:val="TOC2"/>
        <w:rPr>
          <w:rStyle w:val="Hyperlink"/>
        </w:rPr>
      </w:pPr>
      <w:hyperlink w:anchor="_Toc211607483" w:history="1">
        <w:r w:rsidRPr="008E6055">
          <w:rPr>
            <w:rStyle w:val="Hyperlink"/>
          </w:rPr>
          <w:t>23.16 Trade Secret—Defined (18 U.S.C. § 1839(3))</w:t>
        </w:r>
        <w:r>
          <w:rPr>
            <w:webHidden/>
          </w:rPr>
          <w:tab/>
        </w:r>
        <w:r>
          <w:rPr>
            <w:webHidden/>
          </w:rPr>
          <w:fldChar w:fldCharType="begin"/>
        </w:r>
        <w:r>
          <w:rPr>
            <w:webHidden/>
          </w:rPr>
          <w:instrText xml:space="preserve"> PAGEREF _Toc211607483 \h </w:instrText>
        </w:r>
        <w:r>
          <w:rPr>
            <w:webHidden/>
          </w:rPr>
        </w:r>
        <w:r>
          <w:rPr>
            <w:webHidden/>
          </w:rPr>
          <w:fldChar w:fldCharType="separate"/>
        </w:r>
        <w:r w:rsidR="00E7620C">
          <w:rPr>
            <w:webHidden/>
          </w:rPr>
          <w:t>559</w:t>
        </w:r>
        <w:r>
          <w:rPr>
            <w:webHidden/>
          </w:rPr>
          <w:fldChar w:fldCharType="end"/>
        </w:r>
      </w:hyperlink>
    </w:p>
    <w:p w14:paraId="586EC64F" w14:textId="77777777" w:rsidR="00D3418A" w:rsidRPr="00D3418A" w:rsidRDefault="00D3418A" w:rsidP="00D3418A">
      <w:pPr>
        <w:rPr>
          <w:noProof/>
        </w:rPr>
      </w:pPr>
    </w:p>
    <w:p w14:paraId="5359C5A5" w14:textId="043C7BF5" w:rsidR="00A36B56" w:rsidRDefault="00A36B56">
      <w:pPr>
        <w:pStyle w:val="TOC1"/>
        <w:rPr>
          <w:rFonts w:asciiTheme="minorHAnsi" w:eastAsiaTheme="minorEastAsia" w:hAnsiTheme="minorHAnsi" w:cstheme="minorBidi"/>
          <w:bCs w:val="0"/>
          <w:kern w:val="2"/>
          <w14:ligatures w14:val="standardContextual"/>
        </w:rPr>
      </w:pPr>
      <w:hyperlink w:anchor="_Toc211607484" w:history="1">
        <w:r w:rsidRPr="008E6055">
          <w:rPr>
            <w:rStyle w:val="Hyperlink"/>
          </w:rPr>
          <w:t>24</w:t>
        </w:r>
        <w:r w:rsidR="00E97E0E">
          <w:rPr>
            <w:rStyle w:val="Hyperlink"/>
          </w:rPr>
          <w:t xml:space="preserve">. </w:t>
        </w:r>
        <w:r w:rsidRPr="008E6055">
          <w:rPr>
            <w:rStyle w:val="Hyperlink"/>
          </w:rPr>
          <w:t>OTHER OFFENSES</w:t>
        </w:r>
        <w:r>
          <w:rPr>
            <w:webHidden/>
          </w:rPr>
          <w:tab/>
        </w:r>
        <w:r>
          <w:rPr>
            <w:webHidden/>
          </w:rPr>
          <w:fldChar w:fldCharType="begin"/>
        </w:r>
        <w:r>
          <w:rPr>
            <w:webHidden/>
          </w:rPr>
          <w:instrText xml:space="preserve"> PAGEREF _Toc211607484 \h </w:instrText>
        </w:r>
        <w:r>
          <w:rPr>
            <w:webHidden/>
          </w:rPr>
        </w:r>
        <w:r>
          <w:rPr>
            <w:webHidden/>
          </w:rPr>
          <w:fldChar w:fldCharType="separate"/>
        </w:r>
        <w:r w:rsidR="00E7620C">
          <w:rPr>
            <w:webHidden/>
          </w:rPr>
          <w:t>561</w:t>
        </w:r>
        <w:r>
          <w:rPr>
            <w:webHidden/>
          </w:rPr>
          <w:fldChar w:fldCharType="end"/>
        </w:r>
      </w:hyperlink>
    </w:p>
    <w:p w14:paraId="36002B3A" w14:textId="0D6F01F0" w:rsidR="00A36B56" w:rsidRDefault="00A36B56">
      <w:pPr>
        <w:pStyle w:val="TOC2"/>
        <w:rPr>
          <w:rFonts w:asciiTheme="minorHAnsi" w:hAnsiTheme="minorHAnsi" w:cstheme="minorBidi"/>
          <w:kern w:val="2"/>
          <w14:ligatures w14:val="standardContextual"/>
        </w:rPr>
      </w:pPr>
      <w:hyperlink w:anchor="_Toc211607485" w:history="1">
        <w:r w:rsidRPr="008E6055">
          <w:rPr>
            <w:rStyle w:val="Hyperlink"/>
          </w:rPr>
          <w:t>24.1 Misprision of Felony (18 U.S.C. § 4)</w:t>
        </w:r>
        <w:r>
          <w:rPr>
            <w:webHidden/>
          </w:rPr>
          <w:tab/>
        </w:r>
        <w:r>
          <w:rPr>
            <w:webHidden/>
          </w:rPr>
          <w:fldChar w:fldCharType="begin"/>
        </w:r>
        <w:r>
          <w:rPr>
            <w:webHidden/>
          </w:rPr>
          <w:instrText xml:space="preserve"> PAGEREF _Toc211607485 \h </w:instrText>
        </w:r>
        <w:r>
          <w:rPr>
            <w:webHidden/>
          </w:rPr>
        </w:r>
        <w:r>
          <w:rPr>
            <w:webHidden/>
          </w:rPr>
          <w:fldChar w:fldCharType="separate"/>
        </w:r>
        <w:r w:rsidR="00E7620C">
          <w:rPr>
            <w:webHidden/>
          </w:rPr>
          <w:t>562</w:t>
        </w:r>
        <w:r>
          <w:rPr>
            <w:webHidden/>
          </w:rPr>
          <w:fldChar w:fldCharType="end"/>
        </w:r>
      </w:hyperlink>
    </w:p>
    <w:p w14:paraId="3F871335" w14:textId="4BF82253" w:rsidR="00A36B56" w:rsidRDefault="00A36B56">
      <w:pPr>
        <w:pStyle w:val="TOC2"/>
        <w:rPr>
          <w:rFonts w:asciiTheme="minorHAnsi" w:hAnsiTheme="minorHAnsi" w:cstheme="minorBidi"/>
          <w:kern w:val="2"/>
          <w14:ligatures w14:val="standardContextual"/>
        </w:rPr>
      </w:pPr>
      <w:hyperlink w:anchor="_Toc211607486" w:history="1">
        <w:r w:rsidRPr="008E6055">
          <w:rPr>
            <w:rStyle w:val="Hyperlink"/>
          </w:rPr>
          <w:t>24.2 Arson or Attempted Arson (18 U.S.C. § 81)</w:t>
        </w:r>
        <w:r>
          <w:rPr>
            <w:webHidden/>
          </w:rPr>
          <w:tab/>
        </w:r>
        <w:r>
          <w:rPr>
            <w:webHidden/>
          </w:rPr>
          <w:fldChar w:fldCharType="begin"/>
        </w:r>
        <w:r>
          <w:rPr>
            <w:webHidden/>
          </w:rPr>
          <w:instrText xml:space="preserve"> PAGEREF _Toc211607486 \h </w:instrText>
        </w:r>
        <w:r>
          <w:rPr>
            <w:webHidden/>
          </w:rPr>
        </w:r>
        <w:r>
          <w:rPr>
            <w:webHidden/>
          </w:rPr>
          <w:fldChar w:fldCharType="separate"/>
        </w:r>
        <w:r w:rsidR="00E7620C">
          <w:rPr>
            <w:webHidden/>
          </w:rPr>
          <w:t>563</w:t>
        </w:r>
        <w:r>
          <w:rPr>
            <w:webHidden/>
          </w:rPr>
          <w:fldChar w:fldCharType="end"/>
        </w:r>
      </w:hyperlink>
    </w:p>
    <w:p w14:paraId="3BF8A881" w14:textId="6C064B60" w:rsidR="00A36B56" w:rsidRDefault="00A36B56">
      <w:pPr>
        <w:pStyle w:val="TOC2"/>
        <w:rPr>
          <w:rFonts w:asciiTheme="minorHAnsi" w:hAnsiTheme="minorHAnsi" w:cstheme="minorBidi"/>
          <w:kern w:val="2"/>
          <w14:ligatures w14:val="standardContextual"/>
        </w:rPr>
      </w:pPr>
      <w:hyperlink w:anchor="_Toc211607487" w:history="1">
        <w:r w:rsidRPr="008E6055">
          <w:rPr>
            <w:rStyle w:val="Hyperlink"/>
          </w:rPr>
          <w:t>24.3 Conspiracy to Commit Arson (18 U.S.C. § 81)</w:t>
        </w:r>
        <w:r>
          <w:rPr>
            <w:webHidden/>
          </w:rPr>
          <w:tab/>
        </w:r>
        <w:r>
          <w:rPr>
            <w:webHidden/>
          </w:rPr>
          <w:fldChar w:fldCharType="begin"/>
        </w:r>
        <w:r>
          <w:rPr>
            <w:webHidden/>
          </w:rPr>
          <w:instrText xml:space="preserve"> PAGEREF _Toc211607487 \h </w:instrText>
        </w:r>
        <w:r>
          <w:rPr>
            <w:webHidden/>
          </w:rPr>
        </w:r>
        <w:r>
          <w:rPr>
            <w:webHidden/>
          </w:rPr>
          <w:fldChar w:fldCharType="separate"/>
        </w:r>
        <w:r w:rsidR="00E7620C">
          <w:rPr>
            <w:webHidden/>
          </w:rPr>
          <w:t>565</w:t>
        </w:r>
        <w:r>
          <w:rPr>
            <w:webHidden/>
          </w:rPr>
          <w:fldChar w:fldCharType="end"/>
        </w:r>
      </w:hyperlink>
    </w:p>
    <w:p w14:paraId="4D6524F2" w14:textId="5F331B7D" w:rsidR="00A36B56" w:rsidRDefault="00A36B56">
      <w:pPr>
        <w:pStyle w:val="TOC2"/>
        <w:rPr>
          <w:rFonts w:asciiTheme="minorHAnsi" w:hAnsiTheme="minorHAnsi" w:cstheme="minorBidi"/>
          <w:kern w:val="2"/>
          <w14:ligatures w14:val="standardContextual"/>
        </w:rPr>
      </w:pPr>
      <w:hyperlink w:anchor="_Toc211607488" w:history="1">
        <w:r w:rsidRPr="008E6055">
          <w:rPr>
            <w:rStyle w:val="Hyperlink"/>
          </w:rPr>
          <w:t>24.4 Escape from Custody (18 U.S.C. § 751(a))</w:t>
        </w:r>
        <w:r>
          <w:rPr>
            <w:webHidden/>
          </w:rPr>
          <w:tab/>
        </w:r>
        <w:r>
          <w:rPr>
            <w:webHidden/>
          </w:rPr>
          <w:fldChar w:fldCharType="begin"/>
        </w:r>
        <w:r>
          <w:rPr>
            <w:webHidden/>
          </w:rPr>
          <w:instrText xml:space="preserve"> PAGEREF _Toc211607488 \h </w:instrText>
        </w:r>
        <w:r>
          <w:rPr>
            <w:webHidden/>
          </w:rPr>
        </w:r>
        <w:r>
          <w:rPr>
            <w:webHidden/>
          </w:rPr>
          <w:fldChar w:fldCharType="separate"/>
        </w:r>
        <w:r w:rsidR="00E7620C">
          <w:rPr>
            <w:webHidden/>
          </w:rPr>
          <w:t>567</w:t>
        </w:r>
        <w:r>
          <w:rPr>
            <w:webHidden/>
          </w:rPr>
          <w:fldChar w:fldCharType="end"/>
        </w:r>
      </w:hyperlink>
    </w:p>
    <w:p w14:paraId="3C4727B7" w14:textId="756524B3" w:rsidR="00A36B56" w:rsidRDefault="00A36B56">
      <w:pPr>
        <w:pStyle w:val="TOC2"/>
        <w:rPr>
          <w:rFonts w:asciiTheme="minorHAnsi" w:hAnsiTheme="minorHAnsi" w:cstheme="minorBidi"/>
          <w:kern w:val="2"/>
          <w14:ligatures w14:val="standardContextual"/>
        </w:rPr>
      </w:pPr>
      <w:hyperlink w:anchor="_Toc211607489" w:history="1">
        <w:r w:rsidRPr="008E6055">
          <w:rPr>
            <w:rStyle w:val="Hyperlink"/>
          </w:rPr>
          <w:t>24.5 Attempted Escape (18 U.S.C. § 751(a))</w:t>
        </w:r>
        <w:r>
          <w:rPr>
            <w:webHidden/>
          </w:rPr>
          <w:tab/>
        </w:r>
        <w:r>
          <w:rPr>
            <w:webHidden/>
          </w:rPr>
          <w:fldChar w:fldCharType="begin"/>
        </w:r>
        <w:r>
          <w:rPr>
            <w:webHidden/>
          </w:rPr>
          <w:instrText xml:space="preserve"> PAGEREF _Toc211607489 \h </w:instrText>
        </w:r>
        <w:r>
          <w:rPr>
            <w:webHidden/>
          </w:rPr>
        </w:r>
        <w:r>
          <w:rPr>
            <w:webHidden/>
          </w:rPr>
          <w:fldChar w:fldCharType="separate"/>
        </w:r>
        <w:r w:rsidR="00E7620C">
          <w:rPr>
            <w:webHidden/>
          </w:rPr>
          <w:t>568</w:t>
        </w:r>
        <w:r>
          <w:rPr>
            <w:webHidden/>
          </w:rPr>
          <w:fldChar w:fldCharType="end"/>
        </w:r>
      </w:hyperlink>
    </w:p>
    <w:p w14:paraId="10CB5C1E" w14:textId="0238CFFB" w:rsidR="00A36B56" w:rsidRDefault="00A36B56">
      <w:pPr>
        <w:pStyle w:val="TOC2"/>
        <w:rPr>
          <w:rFonts w:asciiTheme="minorHAnsi" w:hAnsiTheme="minorHAnsi" w:cstheme="minorBidi"/>
          <w:kern w:val="2"/>
          <w14:ligatures w14:val="standardContextual"/>
        </w:rPr>
      </w:pPr>
      <w:hyperlink w:anchor="_Toc211607490" w:history="1">
        <w:r w:rsidRPr="008E6055">
          <w:rPr>
            <w:rStyle w:val="Hyperlink"/>
          </w:rPr>
          <w:t>24.6 Assisting Escape (18 U.S.C. § 752(a))</w:t>
        </w:r>
        <w:r>
          <w:rPr>
            <w:webHidden/>
          </w:rPr>
          <w:tab/>
        </w:r>
        <w:r>
          <w:rPr>
            <w:webHidden/>
          </w:rPr>
          <w:fldChar w:fldCharType="begin"/>
        </w:r>
        <w:r>
          <w:rPr>
            <w:webHidden/>
          </w:rPr>
          <w:instrText xml:space="preserve"> PAGEREF _Toc211607490 \h </w:instrText>
        </w:r>
        <w:r>
          <w:rPr>
            <w:webHidden/>
          </w:rPr>
        </w:r>
        <w:r>
          <w:rPr>
            <w:webHidden/>
          </w:rPr>
          <w:fldChar w:fldCharType="separate"/>
        </w:r>
        <w:r w:rsidR="00E7620C">
          <w:rPr>
            <w:webHidden/>
          </w:rPr>
          <w:t>569</w:t>
        </w:r>
        <w:r>
          <w:rPr>
            <w:webHidden/>
          </w:rPr>
          <w:fldChar w:fldCharType="end"/>
        </w:r>
      </w:hyperlink>
    </w:p>
    <w:p w14:paraId="6499AD0F" w14:textId="60FDD23C" w:rsidR="00A36B56" w:rsidRDefault="00A36B56">
      <w:pPr>
        <w:pStyle w:val="TOC2"/>
        <w:rPr>
          <w:rFonts w:asciiTheme="minorHAnsi" w:hAnsiTheme="minorHAnsi" w:cstheme="minorBidi"/>
          <w:kern w:val="2"/>
          <w14:ligatures w14:val="standardContextual"/>
        </w:rPr>
      </w:pPr>
      <w:hyperlink w:anchor="_Toc211607491" w:history="1">
        <w:r w:rsidRPr="008E6055">
          <w:rPr>
            <w:rStyle w:val="Hyperlink"/>
          </w:rPr>
          <w:t>24.7 Extortionate Credit Transactions (18 U.S.C. § 892)</w:t>
        </w:r>
        <w:r>
          <w:rPr>
            <w:webHidden/>
          </w:rPr>
          <w:tab/>
        </w:r>
        <w:r>
          <w:rPr>
            <w:webHidden/>
          </w:rPr>
          <w:fldChar w:fldCharType="begin"/>
        </w:r>
        <w:r>
          <w:rPr>
            <w:webHidden/>
          </w:rPr>
          <w:instrText xml:space="preserve"> PAGEREF _Toc211607491 \h </w:instrText>
        </w:r>
        <w:r>
          <w:rPr>
            <w:webHidden/>
          </w:rPr>
        </w:r>
        <w:r>
          <w:rPr>
            <w:webHidden/>
          </w:rPr>
          <w:fldChar w:fldCharType="separate"/>
        </w:r>
        <w:r w:rsidR="00E7620C">
          <w:rPr>
            <w:webHidden/>
          </w:rPr>
          <w:t>570</w:t>
        </w:r>
        <w:r>
          <w:rPr>
            <w:webHidden/>
          </w:rPr>
          <w:fldChar w:fldCharType="end"/>
        </w:r>
      </w:hyperlink>
    </w:p>
    <w:p w14:paraId="76910132" w14:textId="52DC8315" w:rsidR="00A36B56" w:rsidRDefault="00A36B56">
      <w:pPr>
        <w:pStyle w:val="TOC2"/>
        <w:rPr>
          <w:rFonts w:asciiTheme="minorHAnsi" w:hAnsiTheme="minorHAnsi" w:cstheme="minorBidi"/>
          <w:kern w:val="2"/>
          <w14:ligatures w14:val="standardContextual"/>
        </w:rPr>
      </w:pPr>
      <w:hyperlink w:anchor="_Toc211607492" w:history="1">
        <w:r w:rsidRPr="008E6055">
          <w:rPr>
            <w:rStyle w:val="Hyperlink"/>
          </w:rPr>
          <w:t>24.8 False Impersonation of Citizen of United States (18 U.S.C. § 911)</w:t>
        </w:r>
        <w:r>
          <w:rPr>
            <w:webHidden/>
          </w:rPr>
          <w:tab/>
        </w:r>
        <w:r>
          <w:rPr>
            <w:webHidden/>
          </w:rPr>
          <w:fldChar w:fldCharType="begin"/>
        </w:r>
        <w:r>
          <w:rPr>
            <w:webHidden/>
          </w:rPr>
          <w:instrText xml:space="preserve"> PAGEREF _Toc211607492 \h </w:instrText>
        </w:r>
        <w:r>
          <w:rPr>
            <w:webHidden/>
          </w:rPr>
        </w:r>
        <w:r>
          <w:rPr>
            <w:webHidden/>
          </w:rPr>
          <w:fldChar w:fldCharType="separate"/>
        </w:r>
        <w:r w:rsidR="00E7620C">
          <w:rPr>
            <w:webHidden/>
          </w:rPr>
          <w:t>571</w:t>
        </w:r>
        <w:r>
          <w:rPr>
            <w:webHidden/>
          </w:rPr>
          <w:fldChar w:fldCharType="end"/>
        </w:r>
      </w:hyperlink>
    </w:p>
    <w:p w14:paraId="33E7D8D2" w14:textId="75D14DBF" w:rsidR="00A36B56" w:rsidRDefault="00A36B56">
      <w:pPr>
        <w:pStyle w:val="TOC2"/>
        <w:rPr>
          <w:rFonts w:asciiTheme="minorHAnsi" w:hAnsiTheme="minorHAnsi" w:cstheme="minorBidi"/>
          <w:kern w:val="2"/>
          <w14:ligatures w14:val="standardContextual"/>
        </w:rPr>
      </w:pPr>
      <w:hyperlink w:anchor="_Toc211607493" w:history="1">
        <w:r w:rsidRPr="008E6055">
          <w:rPr>
            <w:rStyle w:val="Hyperlink"/>
          </w:rPr>
          <w:t>24.9 False Impersonation of Federal Officer or Employee (18 U.S.C. § 912)</w:t>
        </w:r>
        <w:r>
          <w:rPr>
            <w:webHidden/>
          </w:rPr>
          <w:tab/>
        </w:r>
        <w:r>
          <w:rPr>
            <w:webHidden/>
          </w:rPr>
          <w:fldChar w:fldCharType="begin"/>
        </w:r>
        <w:r>
          <w:rPr>
            <w:webHidden/>
          </w:rPr>
          <w:instrText xml:space="preserve"> PAGEREF _Toc211607493 \h </w:instrText>
        </w:r>
        <w:r>
          <w:rPr>
            <w:webHidden/>
          </w:rPr>
        </w:r>
        <w:r>
          <w:rPr>
            <w:webHidden/>
          </w:rPr>
          <w:fldChar w:fldCharType="separate"/>
        </w:r>
        <w:r w:rsidR="00E7620C">
          <w:rPr>
            <w:webHidden/>
          </w:rPr>
          <w:t>572</w:t>
        </w:r>
        <w:r>
          <w:rPr>
            <w:webHidden/>
          </w:rPr>
          <w:fldChar w:fldCharType="end"/>
        </w:r>
      </w:hyperlink>
    </w:p>
    <w:p w14:paraId="6075BB4A" w14:textId="6DABD7E7" w:rsidR="00A36B56" w:rsidRDefault="00A36B56">
      <w:pPr>
        <w:pStyle w:val="TOC2"/>
        <w:rPr>
          <w:rFonts w:asciiTheme="minorHAnsi" w:hAnsiTheme="minorHAnsi" w:cstheme="minorBidi"/>
          <w:kern w:val="2"/>
          <w14:ligatures w14:val="standardContextual"/>
        </w:rPr>
      </w:pPr>
      <w:hyperlink w:anchor="_Toc211607494" w:history="1">
        <w:r w:rsidRPr="008E6055">
          <w:rPr>
            <w:rStyle w:val="Hyperlink"/>
          </w:rPr>
          <w:t>24.10 False Statement to Government Agency (18 U.S.C. § 1001)</w:t>
        </w:r>
        <w:r>
          <w:rPr>
            <w:webHidden/>
          </w:rPr>
          <w:tab/>
        </w:r>
        <w:r>
          <w:rPr>
            <w:webHidden/>
          </w:rPr>
          <w:fldChar w:fldCharType="begin"/>
        </w:r>
        <w:r>
          <w:rPr>
            <w:webHidden/>
          </w:rPr>
          <w:instrText xml:space="preserve"> PAGEREF _Toc211607494 \h </w:instrText>
        </w:r>
        <w:r>
          <w:rPr>
            <w:webHidden/>
          </w:rPr>
        </w:r>
        <w:r>
          <w:rPr>
            <w:webHidden/>
          </w:rPr>
          <w:fldChar w:fldCharType="separate"/>
        </w:r>
        <w:r w:rsidR="00E7620C">
          <w:rPr>
            <w:webHidden/>
          </w:rPr>
          <w:t>573</w:t>
        </w:r>
        <w:r>
          <w:rPr>
            <w:webHidden/>
          </w:rPr>
          <w:fldChar w:fldCharType="end"/>
        </w:r>
      </w:hyperlink>
    </w:p>
    <w:p w14:paraId="1F9EFF45" w14:textId="79583DD7" w:rsidR="00A36B56" w:rsidRDefault="00A36B56">
      <w:pPr>
        <w:pStyle w:val="TOC2"/>
        <w:rPr>
          <w:rFonts w:asciiTheme="minorHAnsi" w:hAnsiTheme="minorHAnsi" w:cstheme="minorBidi"/>
          <w:kern w:val="2"/>
          <w14:ligatures w14:val="standardContextual"/>
        </w:rPr>
      </w:pPr>
      <w:hyperlink w:anchor="_Toc211607495" w:history="1">
        <w:r w:rsidRPr="008E6055">
          <w:rPr>
            <w:rStyle w:val="Hyperlink"/>
          </w:rPr>
          <w:t>24.11 Harboring or Concealing Person from Arrest (18 U.S.C. § 1071)</w:t>
        </w:r>
        <w:r>
          <w:rPr>
            <w:webHidden/>
          </w:rPr>
          <w:tab/>
        </w:r>
        <w:r>
          <w:rPr>
            <w:webHidden/>
          </w:rPr>
          <w:fldChar w:fldCharType="begin"/>
        </w:r>
        <w:r>
          <w:rPr>
            <w:webHidden/>
          </w:rPr>
          <w:instrText xml:space="preserve"> PAGEREF _Toc211607495 \h </w:instrText>
        </w:r>
        <w:r>
          <w:rPr>
            <w:webHidden/>
          </w:rPr>
        </w:r>
        <w:r>
          <w:rPr>
            <w:webHidden/>
          </w:rPr>
          <w:fldChar w:fldCharType="separate"/>
        </w:r>
        <w:r w:rsidR="00E7620C">
          <w:rPr>
            <w:webHidden/>
          </w:rPr>
          <w:t>575</w:t>
        </w:r>
        <w:r>
          <w:rPr>
            <w:webHidden/>
          </w:rPr>
          <w:fldChar w:fldCharType="end"/>
        </w:r>
      </w:hyperlink>
    </w:p>
    <w:p w14:paraId="31B3B76F" w14:textId="057B3D8D" w:rsidR="00A36B56" w:rsidRDefault="00A36B56">
      <w:pPr>
        <w:pStyle w:val="TOC2"/>
        <w:rPr>
          <w:rFonts w:asciiTheme="minorHAnsi" w:hAnsiTheme="minorHAnsi" w:cstheme="minorBidi"/>
          <w:kern w:val="2"/>
          <w14:ligatures w14:val="standardContextual"/>
        </w:rPr>
      </w:pPr>
      <w:hyperlink w:anchor="_Toc211607496" w:history="1">
        <w:r w:rsidRPr="008E6055">
          <w:rPr>
            <w:rStyle w:val="Hyperlink"/>
          </w:rPr>
          <w:t>24.12 Harboring or Concealing Escaped Prisoner (18 U.S.C. § 1072)</w:t>
        </w:r>
        <w:r>
          <w:rPr>
            <w:webHidden/>
          </w:rPr>
          <w:tab/>
        </w:r>
        <w:r>
          <w:rPr>
            <w:webHidden/>
          </w:rPr>
          <w:fldChar w:fldCharType="begin"/>
        </w:r>
        <w:r>
          <w:rPr>
            <w:webHidden/>
          </w:rPr>
          <w:instrText xml:space="preserve"> PAGEREF _Toc211607496 \h </w:instrText>
        </w:r>
        <w:r>
          <w:rPr>
            <w:webHidden/>
          </w:rPr>
        </w:r>
        <w:r>
          <w:rPr>
            <w:webHidden/>
          </w:rPr>
          <w:fldChar w:fldCharType="separate"/>
        </w:r>
        <w:r w:rsidR="00E7620C">
          <w:rPr>
            <w:webHidden/>
          </w:rPr>
          <w:t>576</w:t>
        </w:r>
        <w:r>
          <w:rPr>
            <w:webHidden/>
          </w:rPr>
          <w:fldChar w:fldCharType="end"/>
        </w:r>
      </w:hyperlink>
    </w:p>
    <w:p w14:paraId="5690EE19" w14:textId="699BAC80" w:rsidR="00A36B56" w:rsidRDefault="00D3418A">
      <w:pPr>
        <w:pStyle w:val="TOC2"/>
        <w:rPr>
          <w:rFonts w:asciiTheme="minorHAnsi" w:hAnsiTheme="minorHAnsi" w:cstheme="minorBidi"/>
          <w:kern w:val="2"/>
          <w14:ligatures w14:val="standardContextual"/>
        </w:rPr>
      </w:pPr>
      <w:hyperlink w:anchor="_Toc211607497" w:history="1">
        <w:r>
          <w:rPr>
            <w:rStyle w:val="Hyperlink"/>
          </w:rPr>
          <w:t>2</w:t>
        </w:r>
        <w:r w:rsidR="00A36B56" w:rsidRPr="00D3418A">
          <w:rPr>
            <w:rStyle w:val="Hyperlink"/>
          </w:rPr>
          <w:t>4.13 Determination of Indian Status for Offenses Committed  Within Indian Country (18 U.S.C. § 1153)</w:t>
        </w:r>
        <w:r w:rsidR="00A36B56">
          <w:rPr>
            <w:webHidden/>
          </w:rPr>
          <w:tab/>
        </w:r>
        <w:r w:rsidR="00A36B56">
          <w:rPr>
            <w:webHidden/>
          </w:rPr>
          <w:fldChar w:fldCharType="begin"/>
        </w:r>
        <w:r w:rsidR="00A36B56">
          <w:rPr>
            <w:webHidden/>
          </w:rPr>
          <w:instrText xml:space="preserve"> PAGEREF _Toc211607497 \h </w:instrText>
        </w:r>
        <w:r w:rsidR="00A36B56">
          <w:rPr>
            <w:webHidden/>
          </w:rPr>
        </w:r>
        <w:r w:rsidR="00A36B56">
          <w:rPr>
            <w:webHidden/>
          </w:rPr>
          <w:fldChar w:fldCharType="separate"/>
        </w:r>
        <w:r w:rsidR="00E7620C">
          <w:rPr>
            <w:webHidden/>
          </w:rPr>
          <w:t>577</w:t>
        </w:r>
        <w:r w:rsidR="00A36B56">
          <w:rPr>
            <w:webHidden/>
          </w:rPr>
          <w:fldChar w:fldCharType="end"/>
        </w:r>
      </w:hyperlink>
    </w:p>
    <w:p w14:paraId="110B0795" w14:textId="21A8FFA0" w:rsidR="00A36B56" w:rsidRDefault="00A36B56">
      <w:pPr>
        <w:pStyle w:val="TOC2"/>
        <w:rPr>
          <w:rFonts w:asciiTheme="minorHAnsi" w:hAnsiTheme="minorHAnsi" w:cstheme="minorBidi"/>
          <w:kern w:val="2"/>
          <w14:ligatures w14:val="standardContextual"/>
        </w:rPr>
      </w:pPr>
      <w:hyperlink w:anchor="_Toc211607498" w:history="1">
        <w:r w:rsidRPr="008E6055">
          <w:rPr>
            <w:rStyle w:val="Hyperlink"/>
          </w:rPr>
          <w:t>24.14 Perjury—Testimony (18 U.S.C. § 1621)</w:t>
        </w:r>
        <w:r>
          <w:rPr>
            <w:webHidden/>
          </w:rPr>
          <w:tab/>
        </w:r>
        <w:r>
          <w:rPr>
            <w:webHidden/>
          </w:rPr>
          <w:fldChar w:fldCharType="begin"/>
        </w:r>
        <w:r>
          <w:rPr>
            <w:webHidden/>
          </w:rPr>
          <w:instrText xml:space="preserve"> PAGEREF _Toc211607498 \h </w:instrText>
        </w:r>
        <w:r>
          <w:rPr>
            <w:webHidden/>
          </w:rPr>
        </w:r>
        <w:r>
          <w:rPr>
            <w:webHidden/>
          </w:rPr>
          <w:fldChar w:fldCharType="separate"/>
        </w:r>
        <w:r w:rsidR="00E7620C">
          <w:rPr>
            <w:webHidden/>
          </w:rPr>
          <w:t>579</w:t>
        </w:r>
        <w:r>
          <w:rPr>
            <w:webHidden/>
          </w:rPr>
          <w:fldChar w:fldCharType="end"/>
        </w:r>
      </w:hyperlink>
    </w:p>
    <w:p w14:paraId="6F2E9214" w14:textId="0B406BE2" w:rsidR="00A36B56" w:rsidRDefault="00A36B56">
      <w:pPr>
        <w:pStyle w:val="TOC2"/>
        <w:rPr>
          <w:rFonts w:asciiTheme="minorHAnsi" w:hAnsiTheme="minorHAnsi" w:cstheme="minorBidi"/>
          <w:kern w:val="2"/>
          <w14:ligatures w14:val="standardContextual"/>
        </w:rPr>
      </w:pPr>
      <w:hyperlink w:anchor="_Toc211607499" w:history="1">
        <w:r w:rsidRPr="008E6055">
          <w:rPr>
            <w:rStyle w:val="Hyperlink"/>
          </w:rPr>
          <w:t>24.15 Subornation of Perjury (18 U.S.C. § 1622)</w:t>
        </w:r>
        <w:r>
          <w:rPr>
            <w:webHidden/>
          </w:rPr>
          <w:tab/>
        </w:r>
        <w:r>
          <w:rPr>
            <w:webHidden/>
          </w:rPr>
          <w:fldChar w:fldCharType="begin"/>
        </w:r>
        <w:r>
          <w:rPr>
            <w:webHidden/>
          </w:rPr>
          <w:instrText xml:space="preserve"> PAGEREF _Toc211607499 \h </w:instrText>
        </w:r>
        <w:r>
          <w:rPr>
            <w:webHidden/>
          </w:rPr>
        </w:r>
        <w:r>
          <w:rPr>
            <w:webHidden/>
          </w:rPr>
          <w:fldChar w:fldCharType="separate"/>
        </w:r>
        <w:r w:rsidR="00E7620C">
          <w:rPr>
            <w:webHidden/>
          </w:rPr>
          <w:t>581</w:t>
        </w:r>
        <w:r>
          <w:rPr>
            <w:webHidden/>
          </w:rPr>
          <w:fldChar w:fldCharType="end"/>
        </w:r>
      </w:hyperlink>
    </w:p>
    <w:p w14:paraId="68A6F6E2" w14:textId="123C84CC" w:rsidR="00A36B56" w:rsidRDefault="00A36B56">
      <w:pPr>
        <w:pStyle w:val="TOC2"/>
        <w:rPr>
          <w:rFonts w:asciiTheme="minorHAnsi" w:hAnsiTheme="minorHAnsi" w:cstheme="minorBidi"/>
          <w:kern w:val="2"/>
          <w14:ligatures w14:val="standardContextual"/>
        </w:rPr>
      </w:pPr>
      <w:hyperlink w:anchor="_Toc211607500" w:history="1">
        <w:r w:rsidRPr="008E6055">
          <w:rPr>
            <w:rStyle w:val="Hyperlink"/>
          </w:rPr>
          <w:t>24.16 False Declaration Before Grand Jury or Court (18 U.S.C. § 1623)</w:t>
        </w:r>
        <w:r>
          <w:rPr>
            <w:webHidden/>
          </w:rPr>
          <w:tab/>
        </w:r>
        <w:r>
          <w:rPr>
            <w:webHidden/>
          </w:rPr>
          <w:fldChar w:fldCharType="begin"/>
        </w:r>
        <w:r>
          <w:rPr>
            <w:webHidden/>
          </w:rPr>
          <w:instrText xml:space="preserve"> PAGEREF _Toc211607500 \h </w:instrText>
        </w:r>
        <w:r>
          <w:rPr>
            <w:webHidden/>
          </w:rPr>
        </w:r>
        <w:r>
          <w:rPr>
            <w:webHidden/>
          </w:rPr>
          <w:fldChar w:fldCharType="separate"/>
        </w:r>
        <w:r w:rsidR="00E7620C">
          <w:rPr>
            <w:webHidden/>
          </w:rPr>
          <w:t>583</w:t>
        </w:r>
        <w:r>
          <w:rPr>
            <w:webHidden/>
          </w:rPr>
          <w:fldChar w:fldCharType="end"/>
        </w:r>
      </w:hyperlink>
    </w:p>
    <w:p w14:paraId="685A3269" w14:textId="53366316" w:rsidR="00A36B56" w:rsidRDefault="00A36B56">
      <w:pPr>
        <w:pStyle w:val="TOC2"/>
        <w:rPr>
          <w:rFonts w:asciiTheme="minorHAnsi" w:hAnsiTheme="minorHAnsi" w:cstheme="minorBidi"/>
          <w:kern w:val="2"/>
          <w14:ligatures w14:val="standardContextual"/>
        </w:rPr>
      </w:pPr>
      <w:hyperlink w:anchor="_Toc211607501" w:history="1">
        <w:r w:rsidRPr="008E6055">
          <w:rPr>
            <w:rStyle w:val="Hyperlink"/>
          </w:rPr>
          <w:t>24.17 Failure to Appear (18 U.S.C. § 3146(a)(1))</w:t>
        </w:r>
        <w:r>
          <w:rPr>
            <w:webHidden/>
          </w:rPr>
          <w:tab/>
        </w:r>
        <w:r>
          <w:rPr>
            <w:webHidden/>
          </w:rPr>
          <w:fldChar w:fldCharType="begin"/>
        </w:r>
        <w:r>
          <w:rPr>
            <w:webHidden/>
          </w:rPr>
          <w:instrText xml:space="preserve"> PAGEREF _Toc211607501 \h </w:instrText>
        </w:r>
        <w:r>
          <w:rPr>
            <w:webHidden/>
          </w:rPr>
        </w:r>
        <w:r>
          <w:rPr>
            <w:webHidden/>
          </w:rPr>
          <w:fldChar w:fldCharType="separate"/>
        </w:r>
        <w:r w:rsidR="00E7620C">
          <w:rPr>
            <w:webHidden/>
          </w:rPr>
          <w:t>585</w:t>
        </w:r>
        <w:r>
          <w:rPr>
            <w:webHidden/>
          </w:rPr>
          <w:fldChar w:fldCharType="end"/>
        </w:r>
      </w:hyperlink>
    </w:p>
    <w:p w14:paraId="674CDF14" w14:textId="08C4E60D" w:rsidR="00A36B56" w:rsidRDefault="00A36B56">
      <w:pPr>
        <w:pStyle w:val="TOC2"/>
        <w:rPr>
          <w:rFonts w:asciiTheme="minorHAnsi" w:hAnsiTheme="minorHAnsi" w:cstheme="minorBidi"/>
          <w:kern w:val="2"/>
          <w14:ligatures w14:val="standardContextual"/>
        </w:rPr>
      </w:pPr>
      <w:hyperlink w:anchor="_Toc211607502" w:history="1">
        <w:r w:rsidRPr="008E6055">
          <w:rPr>
            <w:rStyle w:val="Hyperlink"/>
          </w:rPr>
          <w:t>24.18 Failure to Surrender (18 U.S.C. § 3146(a)(2))</w:t>
        </w:r>
        <w:r>
          <w:rPr>
            <w:webHidden/>
          </w:rPr>
          <w:tab/>
        </w:r>
        <w:r>
          <w:rPr>
            <w:webHidden/>
          </w:rPr>
          <w:fldChar w:fldCharType="begin"/>
        </w:r>
        <w:r>
          <w:rPr>
            <w:webHidden/>
          </w:rPr>
          <w:instrText xml:space="preserve"> PAGEREF _Toc211607502 \h </w:instrText>
        </w:r>
        <w:r>
          <w:rPr>
            <w:webHidden/>
          </w:rPr>
        </w:r>
        <w:r>
          <w:rPr>
            <w:webHidden/>
          </w:rPr>
          <w:fldChar w:fldCharType="separate"/>
        </w:r>
        <w:r w:rsidR="00E7620C">
          <w:rPr>
            <w:webHidden/>
          </w:rPr>
          <w:t>586</w:t>
        </w:r>
        <w:r>
          <w:rPr>
            <w:webHidden/>
          </w:rPr>
          <w:fldChar w:fldCharType="end"/>
        </w:r>
      </w:hyperlink>
    </w:p>
    <w:p w14:paraId="0B16E28D" w14:textId="705BCAE1" w:rsidR="00A36B56" w:rsidRDefault="00A36B56">
      <w:pPr>
        <w:pStyle w:val="TOC2"/>
        <w:rPr>
          <w:rFonts w:asciiTheme="minorHAnsi" w:hAnsiTheme="minorHAnsi" w:cstheme="minorBidi"/>
          <w:kern w:val="2"/>
          <w14:ligatures w14:val="standardContextual"/>
        </w:rPr>
      </w:pPr>
      <w:hyperlink w:anchor="_Toc211607503" w:history="1">
        <w:r w:rsidRPr="008E6055">
          <w:rPr>
            <w:rStyle w:val="Hyperlink"/>
          </w:rPr>
          <w:t>24.19 Failure to Appear or Surrender—Affirmative Defense (18 U.S.C. § 3146(c))</w:t>
        </w:r>
        <w:r>
          <w:rPr>
            <w:webHidden/>
          </w:rPr>
          <w:tab/>
        </w:r>
        <w:r>
          <w:rPr>
            <w:webHidden/>
          </w:rPr>
          <w:fldChar w:fldCharType="begin"/>
        </w:r>
        <w:r>
          <w:rPr>
            <w:webHidden/>
          </w:rPr>
          <w:instrText xml:space="preserve"> PAGEREF _Toc211607503 \h </w:instrText>
        </w:r>
        <w:r>
          <w:rPr>
            <w:webHidden/>
          </w:rPr>
        </w:r>
        <w:r>
          <w:rPr>
            <w:webHidden/>
          </w:rPr>
          <w:fldChar w:fldCharType="separate"/>
        </w:r>
        <w:r w:rsidR="00E7620C">
          <w:rPr>
            <w:webHidden/>
          </w:rPr>
          <w:t>587</w:t>
        </w:r>
        <w:r>
          <w:rPr>
            <w:webHidden/>
          </w:rPr>
          <w:fldChar w:fldCharType="end"/>
        </w:r>
      </w:hyperlink>
    </w:p>
    <w:p w14:paraId="07FDFE5D" w14:textId="0E491B31" w:rsidR="00A36B56" w:rsidRDefault="00A36B56">
      <w:pPr>
        <w:pStyle w:val="TOC2"/>
        <w:rPr>
          <w:rFonts w:asciiTheme="minorHAnsi" w:hAnsiTheme="minorHAnsi" w:cstheme="minorBidi"/>
          <w:kern w:val="2"/>
          <w14:ligatures w14:val="standardContextual"/>
        </w:rPr>
      </w:pPr>
      <w:hyperlink w:anchor="_Toc211607504" w:history="1">
        <w:r w:rsidRPr="008E6055">
          <w:rPr>
            <w:rStyle w:val="Hyperlink"/>
          </w:rPr>
          <w:t xml:space="preserve">24.20 Excavating or Trafficking in Archaeological Resources </w:t>
        </w:r>
        <w:r w:rsidR="007505EE">
          <w:rPr>
            <w:rStyle w:val="Hyperlink"/>
          </w:rPr>
          <w:br/>
        </w:r>
        <w:r w:rsidRPr="008E6055">
          <w:rPr>
            <w:rStyle w:val="Hyperlink"/>
          </w:rPr>
          <w:t>(16 U.S.C. § 470ee(a), (b)(2))</w:t>
        </w:r>
        <w:r>
          <w:rPr>
            <w:webHidden/>
          </w:rPr>
          <w:tab/>
        </w:r>
        <w:r>
          <w:rPr>
            <w:webHidden/>
          </w:rPr>
          <w:fldChar w:fldCharType="begin"/>
        </w:r>
        <w:r>
          <w:rPr>
            <w:webHidden/>
          </w:rPr>
          <w:instrText xml:space="preserve"> PAGEREF _Toc211607504 \h </w:instrText>
        </w:r>
        <w:r>
          <w:rPr>
            <w:webHidden/>
          </w:rPr>
        </w:r>
        <w:r>
          <w:rPr>
            <w:webHidden/>
          </w:rPr>
          <w:fldChar w:fldCharType="separate"/>
        </w:r>
        <w:r w:rsidR="00E7620C">
          <w:rPr>
            <w:webHidden/>
          </w:rPr>
          <w:t>588</w:t>
        </w:r>
        <w:r>
          <w:rPr>
            <w:webHidden/>
          </w:rPr>
          <w:fldChar w:fldCharType="end"/>
        </w:r>
      </w:hyperlink>
    </w:p>
    <w:p w14:paraId="3613DFAC" w14:textId="0731C221" w:rsidR="00A36B56" w:rsidRDefault="00A36B56">
      <w:pPr>
        <w:pStyle w:val="TOC2"/>
        <w:rPr>
          <w:rFonts w:asciiTheme="minorHAnsi" w:hAnsiTheme="minorHAnsi" w:cstheme="minorBidi"/>
          <w:kern w:val="2"/>
          <w14:ligatures w14:val="standardContextual"/>
        </w:rPr>
      </w:pPr>
      <w:hyperlink w:anchor="_Toc211607505" w:history="1">
        <w:r w:rsidRPr="008E6055">
          <w:rPr>
            <w:rStyle w:val="Hyperlink"/>
          </w:rPr>
          <w:t xml:space="preserve">24.21 Lacey Act—Import or Export of Illegally Taken Fish, Wildlife, or Plants </w:t>
        </w:r>
        <w:r w:rsidR="007505EE">
          <w:rPr>
            <w:rStyle w:val="Hyperlink"/>
          </w:rPr>
          <w:br/>
        </w:r>
        <w:r w:rsidRPr="008E6055">
          <w:rPr>
            <w:rStyle w:val="Hyperlink"/>
          </w:rPr>
          <w:t>(16 U.S.C. §§ 3372, 3373(d)(1)(A))</w:t>
        </w:r>
        <w:r>
          <w:rPr>
            <w:webHidden/>
          </w:rPr>
          <w:tab/>
        </w:r>
        <w:r>
          <w:rPr>
            <w:webHidden/>
          </w:rPr>
          <w:fldChar w:fldCharType="begin"/>
        </w:r>
        <w:r>
          <w:rPr>
            <w:webHidden/>
          </w:rPr>
          <w:instrText xml:space="preserve"> PAGEREF _Toc211607505 \h </w:instrText>
        </w:r>
        <w:r>
          <w:rPr>
            <w:webHidden/>
          </w:rPr>
        </w:r>
        <w:r>
          <w:rPr>
            <w:webHidden/>
          </w:rPr>
          <w:fldChar w:fldCharType="separate"/>
        </w:r>
        <w:r w:rsidR="00E7620C">
          <w:rPr>
            <w:webHidden/>
          </w:rPr>
          <w:t>590</w:t>
        </w:r>
        <w:r>
          <w:rPr>
            <w:webHidden/>
          </w:rPr>
          <w:fldChar w:fldCharType="end"/>
        </w:r>
      </w:hyperlink>
    </w:p>
    <w:p w14:paraId="33789191" w14:textId="3607A869" w:rsidR="00A36B56" w:rsidRDefault="00A36B56">
      <w:pPr>
        <w:pStyle w:val="TOC2"/>
        <w:rPr>
          <w:rFonts w:asciiTheme="minorHAnsi" w:hAnsiTheme="minorHAnsi" w:cstheme="minorBidi"/>
          <w:kern w:val="2"/>
          <w14:ligatures w14:val="standardContextual"/>
        </w:rPr>
      </w:pPr>
      <w:hyperlink w:anchor="_Toc211607506" w:history="1">
        <w:r w:rsidRPr="008E6055">
          <w:rPr>
            <w:rStyle w:val="Hyperlink"/>
          </w:rPr>
          <w:t xml:space="preserve">24.22 Lacey Act—Commercial Activity in Illegally Taken Fish, Wildlife, or Plants </w:t>
        </w:r>
        <w:r w:rsidR="007505EE">
          <w:rPr>
            <w:rStyle w:val="Hyperlink"/>
          </w:rPr>
          <w:br/>
        </w:r>
        <w:r w:rsidRPr="008E6055">
          <w:rPr>
            <w:rStyle w:val="Hyperlink"/>
          </w:rPr>
          <w:t>(16 U.S.C. §§ 3372, 3373(d)(1)(B))</w:t>
        </w:r>
        <w:r>
          <w:rPr>
            <w:webHidden/>
          </w:rPr>
          <w:tab/>
        </w:r>
        <w:r>
          <w:rPr>
            <w:webHidden/>
          </w:rPr>
          <w:fldChar w:fldCharType="begin"/>
        </w:r>
        <w:r>
          <w:rPr>
            <w:webHidden/>
          </w:rPr>
          <w:instrText xml:space="preserve"> PAGEREF _Toc211607506 \h </w:instrText>
        </w:r>
        <w:r>
          <w:rPr>
            <w:webHidden/>
          </w:rPr>
        </w:r>
        <w:r>
          <w:rPr>
            <w:webHidden/>
          </w:rPr>
          <w:fldChar w:fldCharType="separate"/>
        </w:r>
        <w:r w:rsidR="00E7620C">
          <w:rPr>
            <w:webHidden/>
          </w:rPr>
          <w:t>592</w:t>
        </w:r>
        <w:r>
          <w:rPr>
            <w:webHidden/>
          </w:rPr>
          <w:fldChar w:fldCharType="end"/>
        </w:r>
      </w:hyperlink>
    </w:p>
    <w:p w14:paraId="3375377A" w14:textId="725B1C65" w:rsidR="00A36B56" w:rsidRDefault="00A36B56">
      <w:pPr>
        <w:pStyle w:val="TOC2"/>
        <w:rPr>
          <w:rFonts w:asciiTheme="minorHAnsi" w:hAnsiTheme="minorHAnsi" w:cstheme="minorBidi"/>
          <w:kern w:val="2"/>
          <w14:ligatures w14:val="standardContextual"/>
        </w:rPr>
      </w:pPr>
      <w:hyperlink w:anchor="_Toc211607507" w:history="1">
        <w:r w:rsidRPr="008E6055">
          <w:rPr>
            <w:rStyle w:val="Hyperlink"/>
          </w:rPr>
          <w:t>24.23 Lacey Act—Defendant Should Have Known That Fish, Wildlife, or Plants Were Illegally Taken (16 U.S.C. §§ 3372, 3373(d)(2))</w:t>
        </w:r>
        <w:r>
          <w:rPr>
            <w:webHidden/>
          </w:rPr>
          <w:tab/>
        </w:r>
        <w:r>
          <w:rPr>
            <w:webHidden/>
          </w:rPr>
          <w:fldChar w:fldCharType="begin"/>
        </w:r>
        <w:r>
          <w:rPr>
            <w:webHidden/>
          </w:rPr>
          <w:instrText xml:space="preserve"> PAGEREF _Toc211607507 \h </w:instrText>
        </w:r>
        <w:r>
          <w:rPr>
            <w:webHidden/>
          </w:rPr>
        </w:r>
        <w:r>
          <w:rPr>
            <w:webHidden/>
          </w:rPr>
          <w:fldChar w:fldCharType="separate"/>
        </w:r>
        <w:r w:rsidR="00E7620C">
          <w:rPr>
            <w:webHidden/>
          </w:rPr>
          <w:t>595</w:t>
        </w:r>
        <w:r>
          <w:rPr>
            <w:webHidden/>
          </w:rPr>
          <w:fldChar w:fldCharType="end"/>
        </w:r>
      </w:hyperlink>
    </w:p>
    <w:p w14:paraId="32DE07F5" w14:textId="345D571E" w:rsidR="00A36B56" w:rsidRDefault="00A36B56">
      <w:pPr>
        <w:pStyle w:val="TOC2"/>
        <w:rPr>
          <w:rFonts w:asciiTheme="minorHAnsi" w:hAnsiTheme="minorHAnsi" w:cstheme="minorBidi"/>
          <w:kern w:val="2"/>
          <w14:ligatures w14:val="standardContextual"/>
        </w:rPr>
      </w:pPr>
      <w:hyperlink w:anchor="_Toc211607508" w:history="1">
        <w:r w:rsidRPr="008E6055">
          <w:rPr>
            <w:rStyle w:val="Hyperlink"/>
          </w:rPr>
          <w:t xml:space="preserve">24.24 Lacey Act—False Labeling of Fish, Wildlife, or Plants </w:t>
        </w:r>
        <w:r w:rsidR="007505EE">
          <w:rPr>
            <w:rStyle w:val="Hyperlink"/>
          </w:rPr>
          <w:br/>
        </w:r>
        <w:r w:rsidRPr="008E6055">
          <w:rPr>
            <w:rStyle w:val="Hyperlink"/>
          </w:rPr>
          <w:t>(16 U.S.C. §§ 3372(d), 3373(d)(3))</w:t>
        </w:r>
        <w:r>
          <w:rPr>
            <w:webHidden/>
          </w:rPr>
          <w:tab/>
        </w:r>
        <w:r>
          <w:rPr>
            <w:webHidden/>
          </w:rPr>
          <w:fldChar w:fldCharType="begin"/>
        </w:r>
        <w:r>
          <w:rPr>
            <w:webHidden/>
          </w:rPr>
          <w:instrText xml:space="preserve"> PAGEREF _Toc211607508 \h </w:instrText>
        </w:r>
        <w:r>
          <w:rPr>
            <w:webHidden/>
          </w:rPr>
        </w:r>
        <w:r>
          <w:rPr>
            <w:webHidden/>
          </w:rPr>
          <w:fldChar w:fldCharType="separate"/>
        </w:r>
        <w:r w:rsidR="00E7620C">
          <w:rPr>
            <w:webHidden/>
          </w:rPr>
          <w:t>598</w:t>
        </w:r>
        <w:r>
          <w:rPr>
            <w:webHidden/>
          </w:rPr>
          <w:fldChar w:fldCharType="end"/>
        </w:r>
      </w:hyperlink>
    </w:p>
    <w:p w14:paraId="0AE4042B" w14:textId="639C83BF" w:rsidR="00A36B56" w:rsidRDefault="00A36B56">
      <w:pPr>
        <w:pStyle w:val="TOC2"/>
        <w:rPr>
          <w:rFonts w:asciiTheme="minorHAnsi" w:hAnsiTheme="minorHAnsi" w:cstheme="minorBidi"/>
          <w:kern w:val="2"/>
          <w14:ligatures w14:val="standardContextual"/>
        </w:rPr>
      </w:pPr>
      <w:hyperlink w:anchor="_Toc211607509" w:history="1">
        <w:r w:rsidRPr="008E6055">
          <w:rPr>
            <w:rStyle w:val="Hyperlink"/>
          </w:rPr>
          <w:t>24.25 Soliciting or Receiving Kickbacks in Connection with Medicare or Federal Health Care Program Payments (42 U.S.C. § 1320a-7b(b)(1)(A))</w:t>
        </w:r>
        <w:r>
          <w:rPr>
            <w:webHidden/>
          </w:rPr>
          <w:tab/>
        </w:r>
        <w:r>
          <w:rPr>
            <w:webHidden/>
          </w:rPr>
          <w:fldChar w:fldCharType="begin"/>
        </w:r>
        <w:r>
          <w:rPr>
            <w:webHidden/>
          </w:rPr>
          <w:instrText xml:space="preserve"> PAGEREF _Toc211607509 \h </w:instrText>
        </w:r>
        <w:r>
          <w:rPr>
            <w:webHidden/>
          </w:rPr>
        </w:r>
        <w:r>
          <w:rPr>
            <w:webHidden/>
          </w:rPr>
          <w:fldChar w:fldCharType="separate"/>
        </w:r>
        <w:r w:rsidR="00E7620C">
          <w:rPr>
            <w:webHidden/>
          </w:rPr>
          <w:t>599</w:t>
        </w:r>
        <w:r>
          <w:rPr>
            <w:webHidden/>
          </w:rPr>
          <w:fldChar w:fldCharType="end"/>
        </w:r>
      </w:hyperlink>
    </w:p>
    <w:p w14:paraId="6880A801" w14:textId="4C226755" w:rsidR="00A36B56" w:rsidRDefault="00A36B56">
      <w:pPr>
        <w:pStyle w:val="TOC2"/>
        <w:rPr>
          <w:rFonts w:asciiTheme="minorHAnsi" w:hAnsiTheme="minorHAnsi" w:cstheme="minorBidi"/>
          <w:kern w:val="2"/>
          <w14:ligatures w14:val="standardContextual"/>
        </w:rPr>
      </w:pPr>
      <w:hyperlink w:anchor="_Toc211607510" w:history="1">
        <w:r w:rsidRPr="008E6055">
          <w:rPr>
            <w:rStyle w:val="Hyperlink"/>
          </w:rPr>
          <w:t>24.26 False Entry in Bank Records (18 U.S.C. § 1005)</w:t>
        </w:r>
        <w:r>
          <w:rPr>
            <w:webHidden/>
          </w:rPr>
          <w:tab/>
        </w:r>
        <w:r>
          <w:rPr>
            <w:webHidden/>
          </w:rPr>
          <w:fldChar w:fldCharType="begin"/>
        </w:r>
        <w:r>
          <w:rPr>
            <w:webHidden/>
          </w:rPr>
          <w:instrText xml:space="preserve"> PAGEREF _Toc211607510 \h </w:instrText>
        </w:r>
        <w:r>
          <w:rPr>
            <w:webHidden/>
          </w:rPr>
        </w:r>
        <w:r>
          <w:rPr>
            <w:webHidden/>
          </w:rPr>
          <w:fldChar w:fldCharType="separate"/>
        </w:r>
        <w:r w:rsidR="00E7620C">
          <w:rPr>
            <w:webHidden/>
          </w:rPr>
          <w:t>600</w:t>
        </w:r>
        <w:r>
          <w:rPr>
            <w:webHidden/>
          </w:rPr>
          <w:fldChar w:fldCharType="end"/>
        </w:r>
      </w:hyperlink>
    </w:p>
    <w:p w14:paraId="2ABA2C05" w14:textId="43689EF1" w:rsidR="00A36B56" w:rsidRDefault="00A36B56">
      <w:pPr>
        <w:pStyle w:val="TOC2"/>
        <w:rPr>
          <w:rFonts w:asciiTheme="minorHAnsi" w:hAnsiTheme="minorHAnsi" w:cstheme="minorBidi"/>
          <w:kern w:val="2"/>
          <w14:ligatures w14:val="standardContextual"/>
        </w:rPr>
      </w:pPr>
      <w:hyperlink w:anchor="_Toc211607511" w:history="1">
        <w:r w:rsidRPr="008E6055">
          <w:rPr>
            <w:rStyle w:val="Hyperlink"/>
          </w:rPr>
          <w:t>24.27 Forced Labor (18 U.S.C. § 1589(a)))</w:t>
        </w:r>
        <w:r>
          <w:rPr>
            <w:webHidden/>
          </w:rPr>
          <w:tab/>
        </w:r>
        <w:r>
          <w:rPr>
            <w:webHidden/>
          </w:rPr>
          <w:fldChar w:fldCharType="begin"/>
        </w:r>
        <w:r>
          <w:rPr>
            <w:webHidden/>
          </w:rPr>
          <w:instrText xml:space="preserve"> PAGEREF _Toc211607511 \h </w:instrText>
        </w:r>
        <w:r>
          <w:rPr>
            <w:webHidden/>
          </w:rPr>
        </w:r>
        <w:r>
          <w:rPr>
            <w:webHidden/>
          </w:rPr>
          <w:fldChar w:fldCharType="separate"/>
        </w:r>
        <w:r w:rsidR="00E7620C">
          <w:rPr>
            <w:webHidden/>
          </w:rPr>
          <w:t>602</w:t>
        </w:r>
        <w:r>
          <w:rPr>
            <w:webHidden/>
          </w:rPr>
          <w:fldChar w:fldCharType="end"/>
        </w:r>
      </w:hyperlink>
    </w:p>
    <w:p w14:paraId="433786BF" w14:textId="0E55E66D" w:rsidR="00A36B56" w:rsidRDefault="00A36B56">
      <w:pPr>
        <w:pStyle w:val="TOC2"/>
        <w:rPr>
          <w:rFonts w:asciiTheme="minorHAnsi" w:hAnsiTheme="minorHAnsi" w:cstheme="minorBidi"/>
          <w:kern w:val="2"/>
          <w14:ligatures w14:val="standardContextual"/>
        </w:rPr>
      </w:pPr>
      <w:hyperlink w:anchor="_Toc211607512" w:history="1">
        <w:r w:rsidRPr="008E6055">
          <w:rPr>
            <w:rStyle w:val="Hyperlink"/>
          </w:rPr>
          <w:t>24.28 Receiving the Proceeds of Extortion (18 U.S.C. § 880)</w:t>
        </w:r>
        <w:r>
          <w:rPr>
            <w:webHidden/>
          </w:rPr>
          <w:tab/>
        </w:r>
        <w:r>
          <w:rPr>
            <w:webHidden/>
          </w:rPr>
          <w:fldChar w:fldCharType="begin"/>
        </w:r>
        <w:r>
          <w:rPr>
            <w:webHidden/>
          </w:rPr>
          <w:instrText xml:space="preserve"> PAGEREF _Toc211607512 \h </w:instrText>
        </w:r>
        <w:r>
          <w:rPr>
            <w:webHidden/>
          </w:rPr>
        </w:r>
        <w:r>
          <w:rPr>
            <w:webHidden/>
          </w:rPr>
          <w:fldChar w:fldCharType="separate"/>
        </w:r>
        <w:r w:rsidR="00E7620C">
          <w:rPr>
            <w:webHidden/>
          </w:rPr>
          <w:t>603</w:t>
        </w:r>
        <w:r>
          <w:rPr>
            <w:webHidden/>
          </w:rPr>
          <w:fldChar w:fldCharType="end"/>
        </w:r>
      </w:hyperlink>
    </w:p>
    <w:p w14:paraId="44391970" w14:textId="1B1E50C3" w:rsidR="00A36B56" w:rsidRDefault="00A36B56">
      <w:pPr>
        <w:pStyle w:val="TOC2"/>
        <w:rPr>
          <w:rFonts w:asciiTheme="minorHAnsi" w:hAnsiTheme="minorHAnsi" w:cstheme="minorBidi"/>
          <w:kern w:val="2"/>
          <w14:ligatures w14:val="standardContextual"/>
        </w:rPr>
      </w:pPr>
      <w:hyperlink w:anchor="_Toc211607513" w:history="1">
        <w:r w:rsidRPr="008E6055">
          <w:rPr>
            <w:rStyle w:val="Hyperlink"/>
          </w:rPr>
          <w:t>24.29 Theft Concerning Federally Funded Program—Elements (18 U.S.C. § 666)</w:t>
        </w:r>
        <w:r>
          <w:rPr>
            <w:webHidden/>
          </w:rPr>
          <w:tab/>
        </w:r>
        <w:r>
          <w:rPr>
            <w:webHidden/>
          </w:rPr>
          <w:fldChar w:fldCharType="begin"/>
        </w:r>
        <w:r>
          <w:rPr>
            <w:webHidden/>
          </w:rPr>
          <w:instrText xml:space="preserve"> PAGEREF _Toc211607513 \h </w:instrText>
        </w:r>
        <w:r>
          <w:rPr>
            <w:webHidden/>
          </w:rPr>
        </w:r>
        <w:r>
          <w:rPr>
            <w:webHidden/>
          </w:rPr>
          <w:fldChar w:fldCharType="separate"/>
        </w:r>
        <w:r w:rsidR="00E7620C">
          <w:rPr>
            <w:webHidden/>
          </w:rPr>
          <w:t>604</w:t>
        </w:r>
        <w:r>
          <w:rPr>
            <w:webHidden/>
          </w:rPr>
          <w:fldChar w:fldCharType="end"/>
        </w:r>
      </w:hyperlink>
    </w:p>
    <w:p w14:paraId="5D91C589" w14:textId="25744241" w:rsidR="00A36B56" w:rsidRDefault="00A36B56">
      <w:pPr>
        <w:pStyle w:val="TOC2"/>
        <w:rPr>
          <w:rFonts w:asciiTheme="minorHAnsi" w:hAnsiTheme="minorHAnsi" w:cstheme="minorBidi"/>
          <w:kern w:val="2"/>
          <w14:ligatures w14:val="standardContextual"/>
        </w:rPr>
      </w:pPr>
      <w:hyperlink w:anchor="_Toc211607514" w:history="1">
        <w:r w:rsidRPr="008E6055">
          <w:rPr>
            <w:rStyle w:val="Hyperlink"/>
          </w:rPr>
          <w:t>24.30 Accepting A Bribe—Elements (18 U.S.C. § 666(a)(1)(B))</w:t>
        </w:r>
        <w:r>
          <w:rPr>
            <w:webHidden/>
          </w:rPr>
          <w:tab/>
        </w:r>
        <w:r>
          <w:rPr>
            <w:webHidden/>
          </w:rPr>
          <w:fldChar w:fldCharType="begin"/>
        </w:r>
        <w:r>
          <w:rPr>
            <w:webHidden/>
          </w:rPr>
          <w:instrText xml:space="preserve"> PAGEREF _Toc211607514 \h </w:instrText>
        </w:r>
        <w:r>
          <w:rPr>
            <w:webHidden/>
          </w:rPr>
        </w:r>
        <w:r>
          <w:rPr>
            <w:webHidden/>
          </w:rPr>
          <w:fldChar w:fldCharType="separate"/>
        </w:r>
        <w:r w:rsidR="00E7620C">
          <w:rPr>
            <w:webHidden/>
          </w:rPr>
          <w:t>605</w:t>
        </w:r>
        <w:r>
          <w:rPr>
            <w:webHidden/>
          </w:rPr>
          <w:fldChar w:fldCharType="end"/>
        </w:r>
      </w:hyperlink>
    </w:p>
    <w:p w14:paraId="3C540F88" w14:textId="0C2F5672" w:rsidR="00A36B56" w:rsidRDefault="00A36B56">
      <w:pPr>
        <w:pStyle w:val="TOC2"/>
        <w:rPr>
          <w:rFonts w:asciiTheme="minorHAnsi" w:hAnsiTheme="minorHAnsi" w:cstheme="minorBidi"/>
          <w:kern w:val="2"/>
          <w14:ligatures w14:val="standardContextual"/>
        </w:rPr>
      </w:pPr>
      <w:hyperlink w:anchor="_Toc211607515" w:history="1">
        <w:r w:rsidRPr="008E6055">
          <w:rPr>
            <w:rStyle w:val="Hyperlink"/>
          </w:rPr>
          <w:t>24.31 Paying A Bribe—Elements (18 U.S.C. § 666(a)(2))</w:t>
        </w:r>
        <w:r>
          <w:rPr>
            <w:webHidden/>
          </w:rPr>
          <w:tab/>
        </w:r>
        <w:r>
          <w:rPr>
            <w:webHidden/>
          </w:rPr>
          <w:fldChar w:fldCharType="begin"/>
        </w:r>
        <w:r>
          <w:rPr>
            <w:webHidden/>
          </w:rPr>
          <w:instrText xml:space="preserve"> PAGEREF _Toc211607515 \h </w:instrText>
        </w:r>
        <w:r>
          <w:rPr>
            <w:webHidden/>
          </w:rPr>
        </w:r>
        <w:r>
          <w:rPr>
            <w:webHidden/>
          </w:rPr>
          <w:fldChar w:fldCharType="separate"/>
        </w:r>
        <w:r w:rsidR="00E7620C">
          <w:rPr>
            <w:webHidden/>
          </w:rPr>
          <w:t>606</w:t>
        </w:r>
        <w:r>
          <w:rPr>
            <w:webHidden/>
          </w:rPr>
          <w:fldChar w:fldCharType="end"/>
        </w:r>
      </w:hyperlink>
    </w:p>
    <w:p w14:paraId="7FE4AA6C" w14:textId="11159CD7" w:rsidR="00A36B56" w:rsidRDefault="00A36B56">
      <w:pPr>
        <w:pStyle w:val="TOC2"/>
        <w:rPr>
          <w:rFonts w:asciiTheme="minorHAnsi" w:hAnsiTheme="minorHAnsi" w:cstheme="minorBidi"/>
          <w:kern w:val="2"/>
          <w14:ligatures w14:val="standardContextual"/>
        </w:rPr>
      </w:pPr>
      <w:hyperlink w:anchor="_Toc211607516" w:history="1">
        <w:r w:rsidRPr="008E6055">
          <w:rPr>
            <w:rStyle w:val="Hyperlink"/>
          </w:rPr>
          <w:t>24.32 Definition of “Agent” (18 U.S.C. § 666)</w:t>
        </w:r>
        <w:r>
          <w:rPr>
            <w:webHidden/>
          </w:rPr>
          <w:tab/>
        </w:r>
        <w:r>
          <w:rPr>
            <w:webHidden/>
          </w:rPr>
          <w:fldChar w:fldCharType="begin"/>
        </w:r>
        <w:r>
          <w:rPr>
            <w:webHidden/>
          </w:rPr>
          <w:instrText xml:space="preserve"> PAGEREF _Toc211607516 \h </w:instrText>
        </w:r>
        <w:r>
          <w:rPr>
            <w:webHidden/>
          </w:rPr>
        </w:r>
        <w:r>
          <w:rPr>
            <w:webHidden/>
          </w:rPr>
          <w:fldChar w:fldCharType="separate"/>
        </w:r>
        <w:r w:rsidR="00E7620C">
          <w:rPr>
            <w:webHidden/>
          </w:rPr>
          <w:t>607</w:t>
        </w:r>
        <w:r>
          <w:rPr>
            <w:webHidden/>
          </w:rPr>
          <w:fldChar w:fldCharType="end"/>
        </w:r>
      </w:hyperlink>
    </w:p>
    <w:p w14:paraId="523BA292" w14:textId="026ADF29" w:rsidR="00AE74C9" w:rsidRDefault="009B1A2B" w:rsidP="008479E1">
      <w:pPr>
        <w:tabs>
          <w:tab w:val="left" w:pos="1440"/>
        </w:tabs>
        <w:sectPr w:rsidR="00AE74C9" w:rsidSect="00500A33">
          <w:footerReference w:type="default" r:id="rId14"/>
          <w:type w:val="continuous"/>
          <w:pgSz w:w="12240" w:h="15840"/>
          <w:pgMar w:top="1350" w:right="1440" w:bottom="1170" w:left="1260" w:header="1440" w:footer="414" w:gutter="0"/>
          <w:pgNumType w:fmt="lowerRoman"/>
          <w:cols w:space="720"/>
        </w:sectPr>
      </w:pPr>
      <w:r>
        <w:rPr>
          <w:rFonts w:eastAsia="Times New Roman" w:cs="Times New Roman"/>
          <w:b/>
          <w:noProof/>
          <w:szCs w:val="20"/>
        </w:rPr>
        <w:fldChar w:fldCharType="end"/>
      </w:r>
      <w:bookmarkEnd w:id="1"/>
    </w:p>
    <w:p w14:paraId="045A5CA0" w14:textId="55B7ADF6" w:rsidR="006E2F0E" w:rsidRPr="006E2F0E" w:rsidRDefault="006E2F0E" w:rsidP="00E84003">
      <w:pPr>
        <w:pStyle w:val="Heading1"/>
      </w:pPr>
      <w:bookmarkStart w:id="6" w:name="_Toc90309782"/>
      <w:bookmarkStart w:id="7" w:name="_Toc90389640"/>
      <w:bookmarkStart w:id="8" w:name="_Toc211607089"/>
      <w:r w:rsidRPr="006E2F0E">
        <w:lastRenderedPageBreak/>
        <w:t>1</w:t>
      </w:r>
      <w:r w:rsidR="00E97E0E">
        <w:t xml:space="preserve">. </w:t>
      </w:r>
      <w:r w:rsidRPr="0085037D">
        <w:t>PRELIMINARY</w:t>
      </w:r>
      <w:r w:rsidRPr="006E2F0E">
        <w:t xml:space="preserve"> INSTRUCTIONS</w:t>
      </w:r>
      <w:bookmarkEnd w:id="2"/>
      <w:bookmarkEnd w:id="3"/>
      <w:bookmarkEnd w:id="4"/>
      <w:bookmarkEnd w:id="5"/>
      <w:bookmarkEnd w:id="6"/>
      <w:bookmarkEnd w:id="7"/>
      <w:bookmarkEnd w:id="8"/>
    </w:p>
    <w:p w14:paraId="19A014E2" w14:textId="77777777" w:rsidR="006E2F0E" w:rsidRPr="006E2F0E" w:rsidRDefault="006E2F0E" w:rsidP="006E2F0E">
      <w:pPr>
        <w:widowControl w:val="0"/>
        <w:rPr>
          <w:rFonts w:eastAsia="Times New Roman" w:cs="Times New Roman"/>
          <w:szCs w:val="20"/>
        </w:rPr>
      </w:pPr>
    </w:p>
    <w:p w14:paraId="2D4DE2C4" w14:textId="77777777" w:rsidR="006E2F0E" w:rsidRPr="006E2F0E" w:rsidRDefault="006E2F0E" w:rsidP="006E2F0E">
      <w:pPr>
        <w:widowControl w:val="0"/>
        <w:rPr>
          <w:rFonts w:eastAsia="Times New Roman" w:cs="Times New Roman"/>
          <w:szCs w:val="20"/>
        </w:rPr>
      </w:pPr>
      <w:r w:rsidRPr="006E2F0E">
        <w:rPr>
          <w:rFonts w:eastAsia="Times New Roman" w:cs="Times New Roman"/>
          <w:b/>
          <w:szCs w:val="20"/>
        </w:rPr>
        <w:t>Instruction</w:t>
      </w:r>
    </w:p>
    <w:p w14:paraId="200149AE" w14:textId="77777777" w:rsidR="006E2F0E" w:rsidRPr="006E2F0E" w:rsidRDefault="006E2F0E" w:rsidP="006E2F0E">
      <w:pPr>
        <w:widowControl w:val="0"/>
        <w:rPr>
          <w:rFonts w:eastAsia="Times New Roman" w:cs="Times New Roman"/>
          <w:szCs w:val="20"/>
        </w:rPr>
      </w:pPr>
    </w:p>
    <w:p w14:paraId="6C744ED5"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w:t>
      </w:r>
      <w:r w:rsidRPr="006E2F0E">
        <w:rPr>
          <w:rFonts w:eastAsia="Times New Roman" w:cs="Times New Roman"/>
          <w:szCs w:val="20"/>
        </w:rPr>
        <w:tab/>
        <w:t>Duty of Jury</w:t>
      </w:r>
    </w:p>
    <w:p w14:paraId="45012B2D" w14:textId="77777777" w:rsidR="006E2F0E" w:rsidRPr="006E2F0E" w:rsidRDefault="006E2F0E" w:rsidP="0029105C">
      <w:pPr>
        <w:widowControl w:val="0"/>
        <w:tabs>
          <w:tab w:val="left" w:pos="1080"/>
        </w:tabs>
        <w:ind w:left="1440" w:hanging="1440"/>
        <w:rPr>
          <w:rFonts w:eastAsia="Times New Roman" w:cs="Times New Roman"/>
          <w:szCs w:val="20"/>
        </w:rPr>
      </w:pPr>
      <w:r w:rsidRPr="006E2F0E">
        <w:rPr>
          <w:rFonts w:eastAsia="Times New Roman" w:cs="Times New Roman"/>
          <w:szCs w:val="20"/>
        </w:rPr>
        <w:t>1.2</w:t>
      </w:r>
      <w:r w:rsidRPr="006E2F0E">
        <w:rPr>
          <w:rFonts w:eastAsia="Times New Roman" w:cs="Times New Roman"/>
          <w:szCs w:val="20"/>
        </w:rPr>
        <w:tab/>
        <w:t>The Charge—Presumption of Innocence</w:t>
      </w:r>
    </w:p>
    <w:p w14:paraId="58E24978" w14:textId="1122DC7F"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1.3</w:t>
      </w:r>
      <w:r w:rsidRPr="006E2F0E">
        <w:rPr>
          <w:rFonts w:eastAsia="Times New Roman" w:cs="Times New Roman"/>
          <w:szCs w:val="20"/>
        </w:rPr>
        <w:tab/>
        <w:t xml:space="preserve">What </w:t>
      </w:r>
      <w:r w:rsidR="00763B03">
        <w:rPr>
          <w:rFonts w:eastAsia="Times New Roman" w:cs="Times New Roman"/>
          <w:szCs w:val="20"/>
        </w:rPr>
        <w:t>i</w:t>
      </w:r>
      <w:r w:rsidRPr="006E2F0E">
        <w:rPr>
          <w:rFonts w:eastAsia="Times New Roman" w:cs="Times New Roman"/>
          <w:szCs w:val="20"/>
        </w:rPr>
        <w:t>s Evidence</w:t>
      </w:r>
    </w:p>
    <w:p w14:paraId="7C295E8D" w14:textId="7E973675" w:rsidR="006E2F0E" w:rsidRPr="006E2F0E" w:rsidRDefault="006E2F0E" w:rsidP="0029105C">
      <w:pPr>
        <w:widowControl w:val="0"/>
        <w:tabs>
          <w:tab w:val="left" w:pos="1080"/>
          <w:tab w:val="left" w:pos="1530"/>
        </w:tabs>
        <w:ind w:left="1440" w:hanging="1440"/>
        <w:rPr>
          <w:rFonts w:eastAsia="Times New Roman" w:cs="Times New Roman"/>
          <w:szCs w:val="20"/>
        </w:rPr>
      </w:pPr>
      <w:r w:rsidRPr="006E2F0E">
        <w:rPr>
          <w:rFonts w:eastAsia="Times New Roman" w:cs="Times New Roman"/>
          <w:szCs w:val="20"/>
        </w:rPr>
        <w:t>1.4</w:t>
      </w:r>
      <w:r w:rsidRPr="006E2F0E">
        <w:rPr>
          <w:rFonts w:eastAsia="Times New Roman" w:cs="Times New Roman"/>
          <w:szCs w:val="20"/>
        </w:rPr>
        <w:tab/>
        <w:t xml:space="preserve">What </w:t>
      </w:r>
      <w:r w:rsidR="00763B03">
        <w:rPr>
          <w:rFonts w:eastAsia="Times New Roman" w:cs="Times New Roman"/>
          <w:szCs w:val="20"/>
        </w:rPr>
        <w:t>i</w:t>
      </w:r>
      <w:r w:rsidRPr="006E2F0E">
        <w:rPr>
          <w:rFonts w:eastAsia="Times New Roman" w:cs="Times New Roman"/>
          <w:szCs w:val="20"/>
        </w:rPr>
        <w:t>s Not Evidence</w:t>
      </w:r>
    </w:p>
    <w:p w14:paraId="5A1D3EE2" w14:textId="77777777" w:rsidR="006E2F0E" w:rsidRPr="006E2F0E" w:rsidRDefault="006E2F0E" w:rsidP="0029105C">
      <w:pPr>
        <w:widowControl w:val="0"/>
        <w:tabs>
          <w:tab w:val="left" w:pos="1080"/>
        </w:tabs>
        <w:ind w:left="1080" w:hanging="1080"/>
        <w:rPr>
          <w:rFonts w:eastAsia="Times New Roman" w:cs="Times New Roman"/>
          <w:szCs w:val="20"/>
        </w:rPr>
      </w:pPr>
      <w:r w:rsidRPr="006E2F0E">
        <w:rPr>
          <w:rFonts w:eastAsia="Times New Roman" w:cs="Times New Roman"/>
          <w:szCs w:val="20"/>
        </w:rPr>
        <w:t>1.5</w:t>
      </w:r>
      <w:r w:rsidRPr="006E2F0E">
        <w:rPr>
          <w:rFonts w:eastAsia="Times New Roman" w:cs="Times New Roman"/>
          <w:szCs w:val="20"/>
        </w:rPr>
        <w:tab/>
        <w:t>Direct and Circumstantial Evidence</w:t>
      </w:r>
    </w:p>
    <w:p w14:paraId="2F024117" w14:textId="77777777" w:rsidR="006E2F0E" w:rsidRPr="006E2F0E" w:rsidRDefault="006E2F0E" w:rsidP="0029105C">
      <w:pPr>
        <w:widowControl w:val="0"/>
        <w:tabs>
          <w:tab w:val="left" w:pos="1080"/>
        </w:tabs>
        <w:ind w:left="1440" w:hanging="1440"/>
        <w:rPr>
          <w:rFonts w:eastAsia="Times New Roman" w:cs="Times New Roman"/>
          <w:szCs w:val="20"/>
        </w:rPr>
      </w:pPr>
      <w:r w:rsidRPr="006E2F0E">
        <w:rPr>
          <w:rFonts w:eastAsia="Times New Roman" w:cs="Times New Roman"/>
          <w:szCs w:val="20"/>
        </w:rPr>
        <w:t>1.6</w:t>
      </w:r>
      <w:r w:rsidRPr="006E2F0E">
        <w:rPr>
          <w:rFonts w:eastAsia="Times New Roman" w:cs="Times New Roman"/>
          <w:szCs w:val="20"/>
        </w:rPr>
        <w:tab/>
        <w:t>Ruling on Objections</w:t>
      </w:r>
    </w:p>
    <w:p w14:paraId="0487D2CB"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1.7</w:t>
      </w:r>
      <w:r w:rsidRPr="006E2F0E">
        <w:rPr>
          <w:rFonts w:eastAsia="Times New Roman" w:cs="Times New Roman"/>
          <w:szCs w:val="20"/>
        </w:rPr>
        <w:tab/>
        <w:t>Credibility of Witnesses</w:t>
      </w:r>
    </w:p>
    <w:p w14:paraId="69AE7B81"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1.8</w:t>
      </w:r>
      <w:r w:rsidRPr="006E2F0E">
        <w:rPr>
          <w:rFonts w:eastAsia="Times New Roman" w:cs="Times New Roman"/>
          <w:szCs w:val="20"/>
        </w:rPr>
        <w:tab/>
        <w:t>Conduct of the Jury</w:t>
      </w:r>
    </w:p>
    <w:p w14:paraId="65C4E1D2"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1.9</w:t>
      </w:r>
      <w:r w:rsidRPr="006E2F0E">
        <w:rPr>
          <w:rFonts w:eastAsia="Times New Roman" w:cs="Times New Roman"/>
          <w:szCs w:val="20"/>
        </w:rPr>
        <w:tab/>
        <w:t>No Transcript Available to Jury</w:t>
      </w:r>
    </w:p>
    <w:p w14:paraId="4D182CF3"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1.10</w:t>
      </w:r>
      <w:r w:rsidRPr="006E2F0E">
        <w:rPr>
          <w:rFonts w:eastAsia="Times New Roman" w:cs="Times New Roman"/>
          <w:szCs w:val="20"/>
        </w:rPr>
        <w:tab/>
        <w:t>Taking Notes</w:t>
      </w:r>
    </w:p>
    <w:p w14:paraId="33814331"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1.11</w:t>
      </w:r>
      <w:r w:rsidRPr="006E2F0E">
        <w:rPr>
          <w:rFonts w:eastAsia="Times New Roman" w:cs="Times New Roman"/>
          <w:szCs w:val="20"/>
        </w:rPr>
        <w:tab/>
        <w:t>Outline of Trial</w:t>
      </w:r>
    </w:p>
    <w:p w14:paraId="00FB6B46"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1.12</w:t>
      </w:r>
      <w:r w:rsidRPr="006E2F0E">
        <w:rPr>
          <w:rFonts w:eastAsia="Times New Roman" w:cs="Times New Roman"/>
          <w:szCs w:val="20"/>
        </w:rPr>
        <w:tab/>
        <w:t>Jury to Be Guided by English Translation/Interpretation</w:t>
      </w:r>
    </w:p>
    <w:p w14:paraId="484EFFF2"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1.13</w:t>
      </w:r>
      <w:r w:rsidRPr="006E2F0E">
        <w:rPr>
          <w:rFonts w:eastAsia="Times New Roman" w:cs="Times New Roman"/>
          <w:szCs w:val="20"/>
        </w:rPr>
        <w:tab/>
        <w:t>Separate Consideration for Each Defendant</w:t>
      </w:r>
    </w:p>
    <w:p w14:paraId="19BDC481" w14:textId="77777777" w:rsidR="006E2F0E" w:rsidRPr="006E2F0E" w:rsidRDefault="006E2F0E" w:rsidP="0029105C">
      <w:pPr>
        <w:widowControl w:val="0"/>
        <w:tabs>
          <w:tab w:val="left" w:pos="1080"/>
        </w:tabs>
        <w:rPr>
          <w:rFonts w:eastAsia="Times New Roman" w:cs="Times New Roman"/>
          <w:szCs w:val="20"/>
        </w:rPr>
      </w:pPr>
      <w:r w:rsidRPr="006E2F0E">
        <w:rPr>
          <w:rFonts w:eastAsia="Times New Roman" w:cs="Times New Roman"/>
          <w:szCs w:val="20"/>
        </w:rPr>
        <w:t>1.14</w:t>
      </w:r>
      <w:r w:rsidRPr="006E2F0E">
        <w:rPr>
          <w:rFonts w:eastAsia="Times New Roman" w:cs="Times New Roman"/>
          <w:szCs w:val="20"/>
        </w:rPr>
        <w:tab/>
        <w:t xml:space="preserve">Questions to Witnesses by Jurors During Trial </w:t>
      </w:r>
    </w:p>
    <w:p w14:paraId="202842C9"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1.15</w:t>
      </w:r>
      <w:r w:rsidRPr="006E2F0E">
        <w:rPr>
          <w:rFonts w:eastAsia="Times New Roman" w:cs="Times New Roman"/>
          <w:szCs w:val="20"/>
        </w:rPr>
        <w:tab/>
        <w:t>Pro Se Defendant</w:t>
      </w:r>
    </w:p>
    <w:p w14:paraId="4396DC28"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1.16</w:t>
      </w:r>
      <w:r w:rsidRPr="006E2F0E">
        <w:rPr>
          <w:rFonts w:eastAsia="Times New Roman" w:cs="Times New Roman"/>
          <w:szCs w:val="20"/>
        </w:rPr>
        <w:tab/>
        <w:t>Bench Conferences and Recesses</w:t>
      </w:r>
    </w:p>
    <w:p w14:paraId="0D88BAC8" w14:textId="77777777" w:rsidR="006E2F0E" w:rsidRPr="006E2F0E" w:rsidRDefault="006E2F0E" w:rsidP="006E2F0E">
      <w:pPr>
        <w:widowControl w:val="0"/>
        <w:rPr>
          <w:rFonts w:eastAsia="Times New Roman" w:cs="Times New Roman"/>
          <w:szCs w:val="20"/>
        </w:rPr>
      </w:pPr>
    </w:p>
    <w:p w14:paraId="517252BD" w14:textId="77777777" w:rsidR="006E2F0E" w:rsidRPr="006E2F0E" w:rsidRDefault="006E2F0E" w:rsidP="006E2F0E">
      <w:pPr>
        <w:widowControl w:val="0"/>
        <w:rPr>
          <w:rFonts w:eastAsia="Times New Roman" w:cs="Times New Roman"/>
          <w:szCs w:val="20"/>
        </w:rPr>
      </w:pPr>
    </w:p>
    <w:p w14:paraId="29DCEC76" w14:textId="227B9081" w:rsidR="006E2F0E" w:rsidRPr="006E2F0E" w:rsidRDefault="006E2F0E" w:rsidP="007A1AFA">
      <w:pPr>
        <w:pStyle w:val="Heading2"/>
      </w:pPr>
      <w:r w:rsidRPr="006E2F0E">
        <w:br w:type="page"/>
      </w:r>
      <w:bookmarkStart w:id="9" w:name="_Toc73698457"/>
      <w:bookmarkStart w:id="10" w:name="_Toc83310516"/>
      <w:bookmarkStart w:id="11" w:name="_Toc83362317"/>
      <w:bookmarkStart w:id="12" w:name="_Toc83362728"/>
      <w:bookmarkStart w:id="13" w:name="_Toc90309783"/>
      <w:bookmarkStart w:id="14" w:name="_Toc90389641"/>
      <w:bookmarkStart w:id="15" w:name="_Toc211607090"/>
      <w:r w:rsidRPr="006E2F0E">
        <w:lastRenderedPageBreak/>
        <w:t>1.1</w:t>
      </w:r>
      <w:r w:rsidR="00150BA1">
        <w:t xml:space="preserve"> </w:t>
      </w:r>
      <w:r w:rsidRPr="006E2F0E">
        <w:t>D</w:t>
      </w:r>
      <w:r w:rsidR="00581AEF">
        <w:t>uty of Jury</w:t>
      </w:r>
      <w:bookmarkEnd w:id="9"/>
      <w:bookmarkEnd w:id="10"/>
      <w:bookmarkEnd w:id="11"/>
      <w:bookmarkEnd w:id="12"/>
      <w:bookmarkEnd w:id="13"/>
      <w:bookmarkEnd w:id="14"/>
      <w:bookmarkEnd w:id="15"/>
    </w:p>
    <w:p w14:paraId="1B682F81" w14:textId="77777777" w:rsidR="006E2F0E" w:rsidRPr="006E2F0E" w:rsidRDefault="006E2F0E" w:rsidP="006E2F0E">
      <w:pPr>
        <w:widowControl w:val="0"/>
        <w:rPr>
          <w:rFonts w:eastAsia="Times New Roman" w:cs="Times New Roman"/>
          <w:szCs w:val="20"/>
        </w:rPr>
      </w:pPr>
    </w:p>
    <w:p w14:paraId="06F32A07" w14:textId="4EE50756" w:rsidR="006E2F0E" w:rsidRPr="006E2F0E" w:rsidRDefault="005230A9" w:rsidP="006E2F0E">
      <w:pPr>
        <w:widowControl w:val="0"/>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sidR="006E2F0E" w:rsidRPr="006E2F0E">
        <w:rPr>
          <w:rFonts w:eastAsia="Times New Roman" w:cs="Times New Roman"/>
          <w:szCs w:val="20"/>
        </w:rPr>
        <w:tab/>
        <w:t>Jurors:  You now are the jury in this case, and I want to take a few minutes to tell you something about your duties as jurors and to give you some preliminary instructions</w:t>
      </w:r>
      <w:r w:rsidR="00E97E0E">
        <w:rPr>
          <w:rFonts w:eastAsia="Times New Roman" w:cs="Times New Roman"/>
          <w:szCs w:val="20"/>
        </w:rPr>
        <w:t xml:space="preserve">. </w:t>
      </w:r>
      <w:r w:rsidR="006E2F0E" w:rsidRPr="006E2F0E">
        <w:rPr>
          <w:rFonts w:eastAsia="Times New Roman" w:cs="Times New Roman"/>
          <w:szCs w:val="20"/>
        </w:rPr>
        <w:t xml:space="preserve">At the end of the </w:t>
      </w:r>
      <w:r w:rsidR="00D8228C" w:rsidRPr="006E2F0E">
        <w:rPr>
          <w:rFonts w:eastAsia="Times New Roman" w:cs="Times New Roman"/>
          <w:szCs w:val="20"/>
        </w:rPr>
        <w:t>trial,</w:t>
      </w:r>
      <w:r w:rsidR="006E2F0E" w:rsidRPr="006E2F0E">
        <w:rPr>
          <w:rFonts w:eastAsia="Times New Roman" w:cs="Times New Roman"/>
          <w:szCs w:val="20"/>
        </w:rPr>
        <w:t xml:space="preserve"> I will give you more detailed [written] instructions that will control your deliberations</w:t>
      </w:r>
      <w:r w:rsidR="00E97E0E">
        <w:rPr>
          <w:rFonts w:eastAsia="Times New Roman" w:cs="Times New Roman"/>
          <w:szCs w:val="20"/>
        </w:rPr>
        <w:t xml:space="preserve">. </w:t>
      </w:r>
    </w:p>
    <w:p w14:paraId="39A010EE" w14:textId="77777777" w:rsidR="006E2F0E" w:rsidRPr="006E2F0E" w:rsidRDefault="006E2F0E" w:rsidP="006E2F0E">
      <w:pPr>
        <w:widowControl w:val="0"/>
        <w:rPr>
          <w:rFonts w:eastAsia="Times New Roman" w:cs="Times New Roman"/>
          <w:szCs w:val="20"/>
        </w:rPr>
      </w:pPr>
    </w:p>
    <w:p w14:paraId="4CB651C0" w14:textId="1ACE9002" w:rsidR="006E2F0E" w:rsidRPr="006E2F0E" w:rsidRDefault="006E2F0E" w:rsidP="006E2F0E">
      <w:pPr>
        <w:widowControl w:val="0"/>
        <w:rPr>
          <w:rFonts w:eastAsia="Times New Roman" w:cs="Times New Roman"/>
          <w:szCs w:val="20"/>
        </w:rPr>
      </w:pPr>
      <w:r w:rsidRPr="006E2F0E">
        <w:rPr>
          <w:rFonts w:eastAsia="Times New Roman" w:cs="Times New Roman"/>
          <w:szCs w:val="20"/>
        </w:rPr>
        <w:tab/>
        <w:t>When you deliberate, it will be your duty to weigh and to evaluate all the evidence received in the case and, in that process, to decide the facts</w:t>
      </w:r>
      <w:r w:rsidR="00E97E0E">
        <w:rPr>
          <w:rFonts w:eastAsia="Times New Roman" w:cs="Times New Roman"/>
          <w:szCs w:val="20"/>
        </w:rPr>
        <w:t xml:space="preserve">. </w:t>
      </w:r>
      <w:r w:rsidRPr="006E2F0E">
        <w:rPr>
          <w:rFonts w:eastAsia="Times New Roman" w:cs="Times New Roman"/>
          <w:szCs w:val="20"/>
        </w:rPr>
        <w:t>To the facts as you find them, you will apply the law as I give it to you, whether you agree with the law or not</w:t>
      </w:r>
      <w:r w:rsidR="00E97E0E">
        <w:rPr>
          <w:rFonts w:eastAsia="Times New Roman" w:cs="Times New Roman"/>
          <w:szCs w:val="20"/>
        </w:rPr>
        <w:t xml:space="preserve">. </w:t>
      </w:r>
      <w:r w:rsidRPr="006E2F0E">
        <w:rPr>
          <w:rFonts w:eastAsia="Times New Roman" w:cs="Times New Roman"/>
          <w:szCs w:val="20"/>
        </w:rPr>
        <w:t>You must decide the case solely on the evidence and the law before you</w:t>
      </w:r>
      <w:r w:rsidR="00E97E0E">
        <w:rPr>
          <w:rFonts w:eastAsia="Times New Roman" w:cs="Times New Roman"/>
          <w:szCs w:val="20"/>
        </w:rPr>
        <w:t xml:space="preserve">. </w:t>
      </w:r>
    </w:p>
    <w:p w14:paraId="096B240C" w14:textId="77777777" w:rsidR="006E2F0E" w:rsidRPr="006E2F0E" w:rsidRDefault="006E2F0E" w:rsidP="006E2F0E">
      <w:pPr>
        <w:widowControl w:val="0"/>
        <w:rPr>
          <w:rFonts w:eastAsia="Times New Roman" w:cs="Times New Roman"/>
          <w:szCs w:val="20"/>
        </w:rPr>
      </w:pPr>
    </w:p>
    <w:p w14:paraId="6E52860C" w14:textId="4CC24A54" w:rsidR="006E2F0E" w:rsidRPr="006E2F0E" w:rsidRDefault="006E2F0E" w:rsidP="006E2F0E">
      <w:pPr>
        <w:widowControl w:val="0"/>
        <w:rPr>
          <w:rFonts w:eastAsia="Times New Roman" w:cs="Times New Roman"/>
          <w:szCs w:val="20"/>
        </w:rPr>
      </w:pPr>
      <w:r w:rsidRPr="006E2F0E">
        <w:rPr>
          <w:rFonts w:eastAsia="Times New Roman" w:cs="Times New Roman"/>
          <w:szCs w:val="20"/>
        </w:rPr>
        <w:tab/>
        <w:t>Perform these duties fairly and impartially</w:t>
      </w:r>
      <w:r w:rsidR="00E97E0E">
        <w:rPr>
          <w:rFonts w:eastAsia="Times New Roman" w:cs="Times New Roman"/>
          <w:szCs w:val="20"/>
        </w:rPr>
        <w:t xml:space="preserve">. </w:t>
      </w:r>
      <w:r w:rsidRPr="006E2F0E">
        <w:rPr>
          <w:rFonts w:eastAsia="Times New Roman" w:cs="Times New Roman"/>
          <w:szCs w:val="20"/>
        </w:rPr>
        <w:t>You should not be influenced by any person’s race, color, religious beliefs, national ancestry, sexual orientation, gender identity, gender, or economic circumstances</w:t>
      </w:r>
      <w:r w:rsidR="00E97E0E">
        <w:rPr>
          <w:rFonts w:eastAsia="Times New Roman" w:cs="Times New Roman"/>
          <w:szCs w:val="20"/>
        </w:rPr>
        <w:t xml:space="preserve">. </w:t>
      </w:r>
      <w:r w:rsidRPr="006E2F0E">
        <w:rPr>
          <w:rFonts w:eastAsia="Times New Roman" w:cs="Times New Roman"/>
          <w:szCs w:val="20"/>
        </w:rPr>
        <w:t>Also, do not allow yourself to be influenced by personal likes or dislikes, sympathy, prejudice, fear, public opinion, or biases</w:t>
      </w:r>
      <w:r w:rsidR="00D9532E">
        <w:rPr>
          <w:rFonts w:eastAsia="Times New Roman" w:cs="Times New Roman"/>
          <w:szCs w:val="20"/>
        </w:rPr>
        <w:t>[.] [</w:t>
      </w:r>
      <w:r w:rsidRPr="006E2F0E">
        <w:rPr>
          <w:rFonts w:eastAsia="Times New Roman" w:cs="Times New Roman"/>
          <w:szCs w:val="20"/>
        </w:rPr>
        <w:t>, including unconscious biases</w:t>
      </w:r>
      <w:r w:rsidR="00E97E0E">
        <w:rPr>
          <w:rFonts w:eastAsia="Times New Roman" w:cs="Times New Roman"/>
          <w:szCs w:val="20"/>
        </w:rPr>
        <w:t xml:space="preserve">. </w:t>
      </w:r>
      <w:r w:rsidRPr="006E2F0E">
        <w:rPr>
          <w:rFonts w:eastAsia="Times New Roman" w:cs="Times New Roman"/>
          <w:szCs w:val="20"/>
        </w:rPr>
        <w:t>Unconscious biases are stereotypes, attitudes, or preferences that people may consciously reject but may be expressed without conscious awareness, control, or intention</w:t>
      </w:r>
      <w:r w:rsidR="00E97E0E">
        <w:rPr>
          <w:rFonts w:eastAsia="Times New Roman" w:cs="Times New Roman"/>
          <w:szCs w:val="20"/>
        </w:rPr>
        <w:t xml:space="preserve">. </w:t>
      </w:r>
      <w:r w:rsidRPr="006E2F0E">
        <w:rPr>
          <w:rFonts w:eastAsia="Times New Roman" w:cs="Times New Roman"/>
          <w:szCs w:val="20"/>
        </w:rPr>
        <w:t>Like conscious bias, unconscious bias can affect how we evaluate information and make decisions.</w:t>
      </w:r>
      <w:r w:rsidR="00D9532E">
        <w:rPr>
          <w:rFonts w:eastAsia="Times New Roman" w:cs="Times New Roman"/>
          <w:szCs w:val="20"/>
        </w:rPr>
        <w:t>]</w:t>
      </w:r>
    </w:p>
    <w:p w14:paraId="6EED6235" w14:textId="77777777" w:rsidR="006E2F0E" w:rsidRPr="006E2F0E" w:rsidRDefault="006E2F0E" w:rsidP="006E2F0E">
      <w:pPr>
        <w:widowControl w:val="0"/>
        <w:rPr>
          <w:rFonts w:eastAsia="Times New Roman" w:cs="Times New Roman"/>
          <w:szCs w:val="20"/>
        </w:rPr>
      </w:pPr>
    </w:p>
    <w:p w14:paraId="23DD822B" w14:textId="77777777" w:rsidR="006E2F0E" w:rsidRPr="006E2F0E" w:rsidRDefault="006E2F0E" w:rsidP="00C17C61">
      <w:pPr>
        <w:widowControl w:val="0"/>
        <w:ind w:right="130"/>
        <w:jc w:val="center"/>
        <w:rPr>
          <w:rFonts w:eastAsia="Times New Roman" w:cs="Times New Roman"/>
          <w:szCs w:val="20"/>
        </w:rPr>
      </w:pPr>
      <w:r w:rsidRPr="006E2F0E">
        <w:rPr>
          <w:rFonts w:eastAsia="Times New Roman" w:cs="Times New Roman"/>
          <w:b/>
          <w:szCs w:val="20"/>
        </w:rPr>
        <w:t>Comment</w:t>
      </w:r>
    </w:p>
    <w:p w14:paraId="03D7694B" w14:textId="77777777" w:rsidR="006E2F0E" w:rsidRPr="006E2F0E" w:rsidRDefault="006E2F0E" w:rsidP="006E2F0E">
      <w:pPr>
        <w:widowControl w:val="0"/>
        <w:rPr>
          <w:rFonts w:eastAsia="Times New Roman" w:cs="Times New Roman"/>
          <w:szCs w:val="20"/>
        </w:rPr>
      </w:pPr>
    </w:p>
    <w:p w14:paraId="79EF022A" w14:textId="77777777" w:rsidR="006E2F0E" w:rsidRPr="006E2F0E" w:rsidRDefault="006E2F0E" w:rsidP="006E2F0E">
      <w:pPr>
        <w:widowControl w:val="0"/>
        <w:rPr>
          <w:rFonts w:eastAsia="Times New Roman" w:cs="Times New Roman"/>
          <w:szCs w:val="20"/>
        </w:rPr>
      </w:pPr>
      <w:r w:rsidRPr="006E2F0E">
        <w:rPr>
          <w:rFonts w:eastAsia="Times New Roman" w:cs="Times New Roman"/>
          <w:i/>
          <w:szCs w:val="20"/>
        </w:rPr>
        <w:tab/>
        <w:t xml:space="preserve">See generally </w:t>
      </w:r>
      <w:r w:rsidRPr="006E2F0E">
        <w:rPr>
          <w:rFonts w:eastAsia="Times New Roman" w:cs="Times New Roman"/>
          <w:smallCaps/>
          <w:szCs w:val="20"/>
        </w:rPr>
        <w:t>Jury Instructions Committee of the Ninth Circuit, A Manual on Jury Trial Procedures</w:t>
      </w:r>
      <w:r w:rsidRPr="006E2F0E">
        <w:rPr>
          <w:rFonts w:eastAsia="Times New Roman" w:cs="Times New Roman"/>
          <w:i/>
          <w:smallCaps/>
          <w:szCs w:val="20"/>
        </w:rPr>
        <w:t xml:space="preserve"> </w:t>
      </w:r>
      <w:r w:rsidRPr="006E2F0E">
        <w:rPr>
          <w:rFonts w:eastAsia="Times New Roman" w:cs="Times New Roman"/>
          <w:smallCaps/>
          <w:szCs w:val="20"/>
        </w:rPr>
        <w:t xml:space="preserve">§ 3.3 </w:t>
      </w:r>
      <w:r w:rsidRPr="006E2F0E">
        <w:rPr>
          <w:rFonts w:eastAsia="Times New Roman" w:cs="Times New Roman"/>
          <w:szCs w:val="20"/>
        </w:rPr>
        <w:t>(2013).</w:t>
      </w:r>
    </w:p>
    <w:p w14:paraId="6132EDA2" w14:textId="77777777" w:rsidR="006E2F0E" w:rsidRPr="006E2F0E" w:rsidRDefault="006E2F0E" w:rsidP="006E2F0E">
      <w:pPr>
        <w:widowControl w:val="0"/>
        <w:rPr>
          <w:rFonts w:eastAsia="Times New Roman" w:cs="Times New Roman"/>
          <w:szCs w:val="20"/>
        </w:rPr>
      </w:pPr>
    </w:p>
    <w:p w14:paraId="79D33ABD" w14:textId="2656F106"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Supreme Court emphasized the importance of jury instructions as a bulwark against bias in </w:t>
      </w:r>
      <w:r w:rsidRPr="006E2F0E">
        <w:rPr>
          <w:rFonts w:eastAsia="Times New Roman" w:cs="Times New Roman"/>
          <w:i/>
          <w:szCs w:val="20"/>
        </w:rPr>
        <w:t>Pena-Rodriguez v. Colorado</w:t>
      </w:r>
      <w:r w:rsidRPr="006E2F0E">
        <w:rPr>
          <w:rFonts w:eastAsia="Times New Roman" w:cs="Times New Roman"/>
          <w:szCs w:val="20"/>
        </w:rPr>
        <w:t>, 137 S. Ct. 855, 871 (2017)</w:t>
      </w:r>
      <w:r w:rsidR="00E97E0E">
        <w:rPr>
          <w:rFonts w:eastAsia="Times New Roman" w:cs="Times New Roman"/>
          <w:szCs w:val="20"/>
        </w:rPr>
        <w:t xml:space="preserve">. </w:t>
      </w:r>
      <w:r w:rsidRPr="006E2F0E">
        <w:rPr>
          <w:rFonts w:eastAsia="Times New Roman" w:cs="Times New Roman"/>
          <w:szCs w:val="20"/>
        </w:rPr>
        <w:t xml:space="preserve">Accordingly, the Committee has incorporated stronger language regarding the jury’s duty to act fairly and impartially into this instruction, Instruction 1.7 (Credibility of Witnesses), Instruction </w:t>
      </w:r>
      <w:r w:rsidR="009C04E1">
        <w:rPr>
          <w:rFonts w:eastAsia="Times New Roman" w:cs="Times New Roman"/>
          <w:szCs w:val="20"/>
        </w:rPr>
        <w:t>6</w:t>
      </w:r>
      <w:r w:rsidRPr="006E2F0E">
        <w:rPr>
          <w:rFonts w:eastAsia="Times New Roman" w:cs="Times New Roman"/>
          <w:szCs w:val="20"/>
        </w:rPr>
        <w:t xml:space="preserve">.1 (Duties of Jury to Find Facts and Follow Law), and Instruction </w:t>
      </w:r>
      <w:r w:rsidR="009C04E1">
        <w:rPr>
          <w:rFonts w:eastAsia="Times New Roman" w:cs="Times New Roman"/>
          <w:szCs w:val="20"/>
        </w:rPr>
        <w:t>6.19</w:t>
      </w:r>
      <w:r w:rsidRPr="006E2F0E">
        <w:rPr>
          <w:rFonts w:eastAsia="Times New Roman" w:cs="Times New Roman"/>
          <w:szCs w:val="20"/>
        </w:rPr>
        <w:t xml:space="preserve"> (Duty to Deliberate).</w:t>
      </w:r>
    </w:p>
    <w:p w14:paraId="37814B2A" w14:textId="77777777" w:rsidR="006E2F0E" w:rsidRPr="006E2F0E" w:rsidRDefault="006E2F0E" w:rsidP="006E2F0E">
      <w:pPr>
        <w:widowControl w:val="0"/>
        <w:rPr>
          <w:rFonts w:eastAsia="Times New Roman" w:cs="Times New Roman"/>
          <w:szCs w:val="20"/>
        </w:rPr>
      </w:pPr>
    </w:p>
    <w:p w14:paraId="246EA4A6" w14:textId="36E93E20" w:rsidR="006E2F0E" w:rsidRPr="006E2F0E" w:rsidRDefault="006E2F0E" w:rsidP="00622F2A">
      <w:pPr>
        <w:widowControl w:val="0"/>
        <w:rPr>
          <w:rFonts w:eastAsia="Times New Roman" w:cs="Times New Roman"/>
          <w:szCs w:val="20"/>
        </w:rPr>
      </w:pPr>
      <w:r w:rsidRPr="006E2F0E">
        <w:rPr>
          <w:rFonts w:eastAsia="Times New Roman" w:cs="Times New Roman"/>
          <w:szCs w:val="20"/>
        </w:rPr>
        <w:tab/>
      </w:r>
      <w:r w:rsidR="00622F2A" w:rsidRPr="00FE2F95">
        <w:rPr>
          <w:rFonts w:eastAsia="Times New Roman" w:cs="Times New Roman"/>
          <w:szCs w:val="20"/>
        </w:rPr>
        <w:t>The United States District Court for the Western District of Washington has prepared a ten-minute video</w:t>
      </w:r>
      <w:r w:rsidR="00622F2A">
        <w:rPr>
          <w:rFonts w:eastAsia="Times New Roman" w:cs="Times New Roman"/>
          <w:szCs w:val="20"/>
        </w:rPr>
        <w:t xml:space="preserve"> about unconscious bias</w:t>
      </w:r>
      <w:r w:rsidR="00622F2A" w:rsidRPr="00FE2F95">
        <w:rPr>
          <w:rFonts w:eastAsia="Times New Roman" w:cs="Times New Roman"/>
          <w:szCs w:val="20"/>
        </w:rPr>
        <w:t xml:space="preserve"> that can be shown to</w:t>
      </w:r>
      <w:r w:rsidR="00622F2A">
        <w:rPr>
          <w:rFonts w:eastAsia="Times New Roman" w:cs="Times New Roman"/>
          <w:szCs w:val="20"/>
        </w:rPr>
        <w:t xml:space="preserve"> </w:t>
      </w:r>
      <w:r w:rsidR="00622F2A" w:rsidRPr="00FE2F95">
        <w:rPr>
          <w:rFonts w:eastAsia="Times New Roman" w:cs="Times New Roman"/>
          <w:szCs w:val="20"/>
        </w:rPr>
        <w:t>jurors</w:t>
      </w:r>
      <w:r w:rsidR="00E97E0E">
        <w:rPr>
          <w:rFonts w:eastAsia="Times New Roman" w:cs="Times New Roman"/>
          <w:szCs w:val="20"/>
        </w:rPr>
        <w:t xml:space="preserve">. </w:t>
      </w:r>
      <w:r w:rsidR="00622F2A" w:rsidRPr="00FE2F95">
        <w:rPr>
          <w:rFonts w:eastAsia="Times New Roman" w:cs="Times New Roman"/>
          <w:i/>
          <w:szCs w:val="20"/>
        </w:rPr>
        <w:t>See</w:t>
      </w:r>
      <w:r w:rsidR="00622F2A" w:rsidRPr="00FE2F95">
        <w:rPr>
          <w:rFonts w:eastAsia="Times New Roman" w:cs="Times New Roman"/>
          <w:szCs w:val="20"/>
        </w:rPr>
        <w:t xml:space="preserve"> </w:t>
      </w:r>
      <w:hyperlink r:id="rId15" w:history="1">
        <w:r w:rsidR="00B93911" w:rsidRPr="00A73858">
          <w:rPr>
            <w:rStyle w:val="Hyperlink"/>
            <w:rFonts w:eastAsia="Times New Roman" w:cs="Times New Roman"/>
            <w:szCs w:val="20"/>
          </w:rPr>
          <w:t>www.wawd.uscourts.gov/jury/unconscious-bias</w:t>
        </w:r>
      </w:hyperlink>
      <w:r w:rsidR="00E97E0E">
        <w:rPr>
          <w:rFonts w:eastAsia="Times New Roman" w:cs="Times New Roman"/>
          <w:color w:val="0000FF"/>
          <w:szCs w:val="20"/>
        </w:rPr>
        <w:t xml:space="preserve">. </w:t>
      </w:r>
      <w:r w:rsidR="00622F2A" w:rsidRPr="00FE2F95">
        <w:rPr>
          <w:rFonts w:eastAsia="Times New Roman" w:cs="Times New Roman"/>
          <w:szCs w:val="20"/>
        </w:rPr>
        <w:t>In addition, the United States District Court for the Northern District of California has prepared a shortened version of that video to show to potential jurors before jury selection</w:t>
      </w:r>
      <w:r w:rsidR="00E97E0E">
        <w:rPr>
          <w:rFonts w:eastAsia="Times New Roman" w:cs="Times New Roman"/>
          <w:szCs w:val="20"/>
        </w:rPr>
        <w:t xml:space="preserve">. </w:t>
      </w:r>
      <w:r w:rsidR="00622F2A" w:rsidRPr="00FE2F95">
        <w:rPr>
          <w:rFonts w:eastAsia="Times New Roman" w:cs="Times New Roman"/>
          <w:i/>
          <w:szCs w:val="20"/>
        </w:rPr>
        <w:t>See</w:t>
      </w:r>
      <w:r w:rsidR="00622F2A" w:rsidRPr="00FE2F95">
        <w:rPr>
          <w:rFonts w:eastAsia="Times New Roman" w:cs="Times New Roman"/>
          <w:szCs w:val="20"/>
        </w:rPr>
        <w:t xml:space="preserve"> </w:t>
      </w:r>
      <w:hyperlink r:id="rId16" w:history="1">
        <w:r w:rsidR="00B93911" w:rsidRPr="00A73858">
          <w:rPr>
            <w:rStyle w:val="Hyperlink"/>
            <w:rFonts w:eastAsia="Times New Roman" w:cs="Times New Roman"/>
            <w:szCs w:val="20"/>
          </w:rPr>
          <w:t>www.cand.uscourts.gov/attorneys/unconscious-bias-video-for-potential-jurors</w:t>
        </w:r>
      </w:hyperlink>
      <w:r w:rsidR="00622F2A" w:rsidRPr="00FE2F95">
        <w:rPr>
          <w:rFonts w:eastAsia="Times New Roman" w:cs="Times New Roman"/>
          <w:szCs w:val="20"/>
        </w:rPr>
        <w:t>.</w:t>
      </w:r>
    </w:p>
    <w:p w14:paraId="43AF4C92" w14:textId="77777777" w:rsidR="006E2F0E" w:rsidRPr="006E2F0E" w:rsidRDefault="006E2F0E" w:rsidP="006E2F0E">
      <w:pPr>
        <w:rPr>
          <w:rFonts w:eastAsia="Times New Roman" w:cs="Times New Roman"/>
          <w:szCs w:val="20"/>
        </w:rPr>
      </w:pPr>
    </w:p>
    <w:p w14:paraId="371955D4" w14:textId="77777777" w:rsidR="006E2F0E" w:rsidRPr="006E2F0E" w:rsidRDefault="006E2F0E" w:rsidP="006E2F0E">
      <w:pPr>
        <w:rPr>
          <w:rFonts w:eastAsia="Times New Roman" w:cs="Times New Roman"/>
          <w:szCs w:val="20"/>
        </w:rPr>
      </w:pPr>
      <w:r w:rsidRPr="006E2F0E">
        <w:rPr>
          <w:rFonts w:eastAsia="Times New Roman" w:cs="Times New Roman"/>
          <w:szCs w:val="20"/>
        </w:rPr>
        <w:tab/>
        <w:t>The second paragraph of this instruction informs the jury that it is the duty of the</w:t>
      </w:r>
    </w:p>
    <w:p w14:paraId="61FE8938" w14:textId="2126C351" w:rsidR="006E2F0E" w:rsidRPr="006E2F0E" w:rsidRDefault="006E2F0E" w:rsidP="006E2F0E">
      <w:pPr>
        <w:rPr>
          <w:rFonts w:eastAsia="Times New Roman" w:cs="Times New Roman"/>
          <w:szCs w:val="20"/>
        </w:rPr>
      </w:pPr>
      <w:r w:rsidRPr="006E2F0E">
        <w:rPr>
          <w:rFonts w:eastAsia="Times New Roman" w:cs="Times New Roman"/>
          <w:szCs w:val="20"/>
        </w:rPr>
        <w:t>jury to apply the law as the judge gives it to them, whether they agree with it or not</w:t>
      </w:r>
      <w:r w:rsidR="00E97E0E">
        <w:rPr>
          <w:rFonts w:eastAsia="Times New Roman" w:cs="Times New Roman"/>
          <w:szCs w:val="20"/>
        </w:rPr>
        <w:t xml:space="preserve">. </w:t>
      </w:r>
      <w:r w:rsidRPr="006E2F0E">
        <w:rPr>
          <w:rFonts w:eastAsia="Times New Roman" w:cs="Times New Roman"/>
          <w:szCs w:val="20"/>
        </w:rPr>
        <w:t>This type</w:t>
      </w:r>
    </w:p>
    <w:p w14:paraId="7CE31610" w14:textId="4A3350FB" w:rsidR="006E2F0E" w:rsidRPr="006E2F0E" w:rsidRDefault="006E2F0E" w:rsidP="006E2F0E">
      <w:pPr>
        <w:rPr>
          <w:rFonts w:eastAsia="Times New Roman" w:cs="Times New Roman"/>
          <w:szCs w:val="20"/>
        </w:rPr>
      </w:pPr>
      <w:r w:rsidRPr="006E2F0E">
        <w:rPr>
          <w:rFonts w:eastAsia="Times New Roman" w:cs="Times New Roman"/>
          <w:szCs w:val="20"/>
        </w:rPr>
        <w:t>of caution against jury nullification is permissible</w:t>
      </w:r>
      <w:r w:rsidR="00E97E0E">
        <w:rPr>
          <w:rFonts w:eastAsia="Times New Roman" w:cs="Times New Roman"/>
          <w:szCs w:val="20"/>
        </w:rPr>
        <w:t xml:space="preserve">. </w:t>
      </w:r>
      <w:r w:rsidRPr="006E2F0E">
        <w:rPr>
          <w:rFonts w:eastAsia="Times New Roman" w:cs="Times New Roman"/>
          <w:i/>
          <w:szCs w:val="20"/>
        </w:rPr>
        <w:t>United States v. Lynch</w:t>
      </w:r>
      <w:r w:rsidRPr="006E2F0E">
        <w:rPr>
          <w:rFonts w:eastAsia="Times New Roman" w:cs="Times New Roman"/>
          <w:szCs w:val="20"/>
        </w:rPr>
        <w:t>, 903 F.3d 1061,</w:t>
      </w:r>
    </w:p>
    <w:p w14:paraId="55CCFC5F" w14:textId="1841A254" w:rsidR="006E2F0E" w:rsidRPr="006E2F0E" w:rsidRDefault="006E2F0E" w:rsidP="006E2F0E">
      <w:pPr>
        <w:rPr>
          <w:rFonts w:eastAsia="Times New Roman" w:cs="Times New Roman"/>
          <w:szCs w:val="20"/>
        </w:rPr>
      </w:pPr>
      <w:r w:rsidRPr="006E2F0E">
        <w:rPr>
          <w:rFonts w:eastAsia="Times New Roman" w:cs="Times New Roman"/>
          <w:szCs w:val="20"/>
        </w:rPr>
        <w:t>1079 (9th Cir. 2018)</w:t>
      </w:r>
      <w:r w:rsidR="00E97E0E">
        <w:rPr>
          <w:rFonts w:eastAsia="Times New Roman" w:cs="Times New Roman"/>
          <w:szCs w:val="20"/>
        </w:rPr>
        <w:t xml:space="preserve">. </w:t>
      </w:r>
      <w:r w:rsidRPr="006E2F0E">
        <w:rPr>
          <w:rFonts w:eastAsia="Times New Roman" w:cs="Times New Roman"/>
          <w:szCs w:val="20"/>
        </w:rPr>
        <w:t>“[N]ullifcation is, by definition, a violation of the juror’s oath to apply the law as instructed by the court.</w:t>
      </w:r>
      <w:r w:rsidR="000E7720">
        <w:rPr>
          <w:rFonts w:eastAsia="Times New Roman" w:cs="Times New Roman"/>
          <w:szCs w:val="20"/>
        </w:rPr>
        <w:t xml:space="preserve">” </w:t>
      </w:r>
      <w:r w:rsidRPr="006E2F0E">
        <w:rPr>
          <w:rFonts w:eastAsia="Times New Roman" w:cs="Times New Roman"/>
          <w:i/>
          <w:szCs w:val="20"/>
        </w:rPr>
        <w:t xml:space="preserve">Id. </w:t>
      </w:r>
      <w:r w:rsidRPr="006E2F0E">
        <w:rPr>
          <w:rFonts w:eastAsia="Times New Roman" w:cs="Times New Roman"/>
          <w:szCs w:val="20"/>
        </w:rPr>
        <w:t xml:space="preserve">(quoting </w:t>
      </w:r>
      <w:r w:rsidRPr="006E2F0E">
        <w:rPr>
          <w:rFonts w:eastAsia="Times New Roman" w:cs="Times New Roman"/>
          <w:i/>
          <w:szCs w:val="20"/>
        </w:rPr>
        <w:t>United States v. Thomas</w:t>
      </w:r>
      <w:r w:rsidRPr="006E2F0E">
        <w:rPr>
          <w:rFonts w:eastAsia="Times New Roman" w:cs="Times New Roman"/>
          <w:szCs w:val="20"/>
        </w:rPr>
        <w:t>, 116 F.3d 606, 614 (2d Cir. 1997))</w:t>
      </w:r>
      <w:r w:rsidR="00E97E0E">
        <w:rPr>
          <w:rFonts w:eastAsia="Times New Roman" w:cs="Times New Roman"/>
          <w:szCs w:val="20"/>
        </w:rPr>
        <w:t xml:space="preserve">. </w:t>
      </w:r>
      <w:r w:rsidRPr="006E2F0E">
        <w:rPr>
          <w:rFonts w:eastAsia="Times New Roman" w:cs="Times New Roman"/>
          <w:szCs w:val="20"/>
        </w:rPr>
        <w:t>“While jurors have the power to nullify a verdict, they have no right to do so.</w:t>
      </w:r>
      <w:r w:rsidR="000E7720">
        <w:rPr>
          <w:rFonts w:eastAsia="Times New Roman" w:cs="Times New Roman"/>
          <w:szCs w:val="20"/>
        </w:rPr>
        <w:t xml:space="preserve">” </w:t>
      </w:r>
      <w:r w:rsidRPr="006E2F0E">
        <w:rPr>
          <w:rFonts w:eastAsia="Times New Roman" w:cs="Times New Roman"/>
          <w:i/>
          <w:szCs w:val="20"/>
        </w:rPr>
        <w:t>Lynch</w:t>
      </w:r>
      <w:r w:rsidRPr="006E2F0E">
        <w:rPr>
          <w:rFonts w:eastAsia="Times New Roman" w:cs="Times New Roman"/>
          <w:szCs w:val="20"/>
        </w:rPr>
        <w:t xml:space="preserve">, 903 F.3d at 1080 (quoting </w:t>
      </w:r>
      <w:r w:rsidRPr="006E2F0E">
        <w:rPr>
          <w:rFonts w:eastAsia="Times New Roman" w:cs="Times New Roman"/>
          <w:i/>
          <w:szCs w:val="20"/>
        </w:rPr>
        <w:t>Merced v. McGrath</w:t>
      </w:r>
      <w:r w:rsidRPr="006E2F0E">
        <w:rPr>
          <w:rFonts w:eastAsia="Times New Roman" w:cs="Times New Roman"/>
          <w:szCs w:val="20"/>
        </w:rPr>
        <w:t>, 426 F.3d 1076, 1079 (9th Cir. 2005)</w:t>
      </w:r>
      <w:r w:rsidR="00292660">
        <w:rPr>
          <w:rFonts w:eastAsia="Times New Roman" w:cs="Times New Roman"/>
          <w:szCs w:val="20"/>
        </w:rPr>
        <w:t>)</w:t>
      </w:r>
      <w:r w:rsidR="00E97E0E">
        <w:rPr>
          <w:rFonts w:eastAsia="Times New Roman" w:cs="Times New Roman"/>
          <w:szCs w:val="20"/>
        </w:rPr>
        <w:t xml:space="preserve">. </w:t>
      </w:r>
      <w:r w:rsidRPr="006E2F0E">
        <w:rPr>
          <w:rFonts w:eastAsia="Times New Roman" w:cs="Times New Roman"/>
          <w:szCs w:val="20"/>
        </w:rPr>
        <w:t>An anti-nullification instruction will be improper if it states or implies that nullification would place jurors at risk of legal sanction or otherwise be invalid</w:t>
      </w:r>
      <w:r w:rsidR="00E97E0E">
        <w:rPr>
          <w:rFonts w:eastAsia="Times New Roman" w:cs="Times New Roman"/>
          <w:szCs w:val="20"/>
        </w:rPr>
        <w:t xml:space="preserve">. </w:t>
      </w:r>
      <w:r w:rsidRPr="006E2F0E">
        <w:rPr>
          <w:rFonts w:eastAsia="Times New Roman" w:cs="Times New Roman"/>
          <w:i/>
          <w:szCs w:val="20"/>
        </w:rPr>
        <w:t>Lynch</w:t>
      </w:r>
      <w:r w:rsidRPr="006E2F0E">
        <w:rPr>
          <w:rFonts w:eastAsia="Times New Roman" w:cs="Times New Roman"/>
          <w:szCs w:val="20"/>
        </w:rPr>
        <w:t xml:space="preserve">, 903 F.3d at 1080 (holding that district court’s admonition that nullification was violation of jury’s duty to follow law did not deprive </w:t>
      </w:r>
      <w:r w:rsidRPr="006E2F0E">
        <w:rPr>
          <w:rFonts w:eastAsia="Times New Roman" w:cs="Times New Roman"/>
          <w:szCs w:val="20"/>
        </w:rPr>
        <w:lastRenderedPageBreak/>
        <w:t xml:space="preserve">jurors of ability to nullify); </w:t>
      </w:r>
      <w:r w:rsidRPr="006E2F0E">
        <w:rPr>
          <w:rFonts w:eastAsia="Times New Roman" w:cs="Times New Roman"/>
          <w:i/>
          <w:szCs w:val="20"/>
        </w:rPr>
        <w:t>United States v. Kleinman</w:t>
      </w:r>
      <w:r w:rsidRPr="006E2F0E">
        <w:rPr>
          <w:rFonts w:eastAsia="Times New Roman" w:cs="Times New Roman"/>
          <w:szCs w:val="20"/>
        </w:rPr>
        <w:t>, 880 F.3d 1020, 1031-32 (9th Cir. 201</w:t>
      </w:r>
      <w:r w:rsidR="00575A68">
        <w:rPr>
          <w:rFonts w:eastAsia="Times New Roman" w:cs="Times New Roman"/>
          <w:szCs w:val="20"/>
        </w:rPr>
        <w:t>7</w:t>
      </w:r>
      <w:r w:rsidRPr="006E2F0E">
        <w:rPr>
          <w:rFonts w:eastAsia="Times New Roman" w:cs="Times New Roman"/>
          <w:szCs w:val="20"/>
        </w:rPr>
        <w:t>) (holding instruction erroneous but harmless that told jury “[t]here is no such thing as a valid jury nullification” and that “[y]ou would violate your oath and the law if you willfully brought a verdict contrary to the law given to you in this case”).</w:t>
      </w:r>
    </w:p>
    <w:p w14:paraId="33FAB65C" w14:textId="77777777" w:rsidR="006E2F0E" w:rsidRPr="006E2F0E" w:rsidRDefault="006E2F0E" w:rsidP="006E2F0E">
      <w:pPr>
        <w:rPr>
          <w:rFonts w:eastAsia="Times New Roman" w:cs="Times New Roman"/>
          <w:szCs w:val="20"/>
        </w:rPr>
      </w:pPr>
    </w:p>
    <w:p w14:paraId="164EF579" w14:textId="77777777" w:rsidR="00C9714F" w:rsidRDefault="00C9714F" w:rsidP="00C9714F">
      <w:pPr>
        <w:widowControl w:val="0"/>
        <w:jc w:val="right"/>
      </w:pPr>
      <w:r w:rsidRPr="00FE2F95">
        <w:rPr>
          <w:rFonts w:eastAsia="Times New Roman" w:cs="Times New Roman"/>
          <w:i/>
          <w:szCs w:val="20"/>
        </w:rPr>
        <w:t xml:space="preserve">Revised </w:t>
      </w:r>
      <w:r>
        <w:rPr>
          <w:rFonts w:eastAsia="Times New Roman" w:cs="Times New Roman"/>
          <w:i/>
          <w:szCs w:val="20"/>
        </w:rPr>
        <w:t>March 2024</w:t>
      </w:r>
    </w:p>
    <w:p w14:paraId="21AE5D80" w14:textId="561FE5D8" w:rsidR="006E2F0E" w:rsidRPr="006E2F0E" w:rsidRDefault="006E2F0E" w:rsidP="007A1AFA">
      <w:pPr>
        <w:pStyle w:val="Heading2"/>
      </w:pPr>
      <w:r w:rsidRPr="006E2F0E">
        <w:br w:type="page"/>
      </w:r>
      <w:bookmarkStart w:id="16" w:name="_Toc73698458"/>
      <w:bookmarkStart w:id="17" w:name="_Toc83310517"/>
      <w:bookmarkStart w:id="18" w:name="_Toc83362318"/>
      <w:bookmarkStart w:id="19" w:name="_Toc83362729"/>
      <w:bookmarkStart w:id="20" w:name="_Toc90309784"/>
      <w:bookmarkStart w:id="21" w:name="_Toc90389642"/>
      <w:bookmarkStart w:id="22" w:name="_Toc211607091"/>
      <w:r w:rsidRPr="006E2F0E">
        <w:lastRenderedPageBreak/>
        <w:t xml:space="preserve">1.2 </w:t>
      </w:r>
      <w:r w:rsidR="00581AEF" w:rsidRPr="006E2F0E">
        <w:t xml:space="preserve">The Charge—Presumption </w:t>
      </w:r>
      <w:r w:rsidR="00581AEF">
        <w:t>o</w:t>
      </w:r>
      <w:r w:rsidR="00581AEF" w:rsidRPr="006E2F0E">
        <w:t>f Innocence</w:t>
      </w:r>
      <w:bookmarkEnd w:id="16"/>
      <w:bookmarkEnd w:id="17"/>
      <w:bookmarkEnd w:id="18"/>
      <w:bookmarkEnd w:id="19"/>
      <w:bookmarkEnd w:id="20"/>
      <w:bookmarkEnd w:id="21"/>
      <w:bookmarkEnd w:id="22"/>
    </w:p>
    <w:p w14:paraId="3945AFB2" w14:textId="77777777" w:rsidR="006E2F0E" w:rsidRPr="006E2F0E" w:rsidRDefault="006E2F0E" w:rsidP="006E2F0E">
      <w:pPr>
        <w:widowControl w:val="0"/>
        <w:rPr>
          <w:rFonts w:eastAsia="Times New Roman" w:cs="Times New Roman"/>
          <w:szCs w:val="20"/>
        </w:rPr>
      </w:pPr>
    </w:p>
    <w:p w14:paraId="41722258" w14:textId="6991A57E" w:rsidR="006E2F0E" w:rsidRPr="006E2F0E" w:rsidRDefault="006E2F0E" w:rsidP="006E2F0E">
      <w:pPr>
        <w:widowControl w:val="0"/>
        <w:rPr>
          <w:rFonts w:eastAsia="Times New Roman" w:cs="Times New Roman"/>
          <w:szCs w:val="20"/>
        </w:rPr>
      </w:pPr>
      <w:r w:rsidRPr="006E2F0E">
        <w:rPr>
          <w:rFonts w:eastAsia="Times New Roman" w:cs="Times New Roman"/>
          <w:szCs w:val="20"/>
        </w:rPr>
        <w:tab/>
        <w:t>This is a criminal case brought by the United States government</w:t>
      </w:r>
      <w:r w:rsidR="00E97E0E">
        <w:rPr>
          <w:rFonts w:eastAsia="Times New Roman" w:cs="Times New Roman"/>
          <w:szCs w:val="20"/>
        </w:rPr>
        <w:t xml:space="preserve">. </w:t>
      </w:r>
      <w:r w:rsidRPr="006E2F0E">
        <w:rPr>
          <w:rFonts w:eastAsia="Times New Roman" w:cs="Times New Roman"/>
          <w:szCs w:val="20"/>
        </w:rPr>
        <w:t>The government charges the defendant with [</w:t>
      </w:r>
      <w:r w:rsidRPr="006E2F0E">
        <w:rPr>
          <w:rFonts w:eastAsia="Times New Roman" w:cs="Times New Roman"/>
          <w:i/>
          <w:szCs w:val="20"/>
          <w:u w:val="single"/>
        </w:rPr>
        <w:t>specify</w:t>
      </w:r>
      <w:r w:rsidRPr="006E2F0E">
        <w:rPr>
          <w:rFonts w:eastAsia="Times New Roman" w:cs="Times New Roman"/>
          <w:szCs w:val="20"/>
          <w:u w:val="single"/>
        </w:rPr>
        <w:t xml:space="preserve"> </w:t>
      </w:r>
      <w:r w:rsidRPr="006E2F0E">
        <w:rPr>
          <w:rFonts w:eastAsia="Times New Roman" w:cs="Times New Roman"/>
          <w:i/>
          <w:szCs w:val="20"/>
          <w:u w:val="single"/>
        </w:rPr>
        <w:t>crime[s] charged</w:t>
      </w:r>
      <w:r w:rsidRPr="006538DF">
        <w:rPr>
          <w:rFonts w:eastAsia="Times New Roman" w:cs="Times New Roman"/>
          <w:szCs w:val="20"/>
        </w:rPr>
        <w:t>]</w:t>
      </w:r>
      <w:r w:rsidR="00E97E0E">
        <w:rPr>
          <w:rFonts w:eastAsia="Times New Roman" w:cs="Times New Roman"/>
          <w:szCs w:val="20"/>
        </w:rPr>
        <w:t xml:space="preserve">. </w:t>
      </w:r>
      <w:r w:rsidRPr="006E2F0E">
        <w:rPr>
          <w:rFonts w:eastAsia="Times New Roman" w:cs="Times New Roman"/>
          <w:szCs w:val="20"/>
        </w:rPr>
        <w:t>The charge[s] against the defendant [is] [are] contained in the indictment</w:t>
      </w:r>
      <w:r w:rsidR="00E97E0E">
        <w:rPr>
          <w:rFonts w:eastAsia="Times New Roman" w:cs="Times New Roman"/>
          <w:szCs w:val="20"/>
        </w:rPr>
        <w:t xml:space="preserve">. </w:t>
      </w:r>
      <w:r w:rsidRPr="006E2F0E">
        <w:rPr>
          <w:rFonts w:eastAsia="Times New Roman" w:cs="Times New Roman"/>
          <w:szCs w:val="20"/>
        </w:rPr>
        <w:t>The indictment simply describes the charge[s] the government brings against the defendant</w:t>
      </w:r>
      <w:r w:rsidR="00E97E0E">
        <w:rPr>
          <w:rFonts w:eastAsia="Times New Roman" w:cs="Times New Roman"/>
          <w:szCs w:val="20"/>
        </w:rPr>
        <w:t xml:space="preserve">. </w:t>
      </w:r>
      <w:r w:rsidRPr="006E2F0E">
        <w:rPr>
          <w:rFonts w:eastAsia="Times New Roman" w:cs="Times New Roman"/>
          <w:szCs w:val="20"/>
        </w:rPr>
        <w:t>The indictment is not evidence and does not prove anything.</w:t>
      </w:r>
    </w:p>
    <w:p w14:paraId="529C6C46" w14:textId="77777777" w:rsidR="006E2F0E" w:rsidRPr="006E2F0E" w:rsidRDefault="006E2F0E" w:rsidP="006E2F0E">
      <w:pPr>
        <w:widowControl w:val="0"/>
        <w:rPr>
          <w:rFonts w:eastAsia="Times New Roman" w:cs="Times New Roman"/>
          <w:szCs w:val="20"/>
        </w:rPr>
      </w:pPr>
    </w:p>
    <w:p w14:paraId="55F29F42" w14:textId="319B8912"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defendant has pleaded not guilty to the charge[s] and is presumed innocent unless and until the government proves the defendant guilty beyond a reasonable doubt</w:t>
      </w:r>
      <w:r w:rsidR="00E97E0E">
        <w:rPr>
          <w:rFonts w:eastAsia="Times New Roman" w:cs="Times New Roman"/>
          <w:szCs w:val="20"/>
        </w:rPr>
        <w:t xml:space="preserve">. </w:t>
      </w:r>
      <w:r w:rsidRPr="006E2F0E">
        <w:rPr>
          <w:rFonts w:eastAsia="Times New Roman" w:cs="Times New Roman"/>
          <w:szCs w:val="20"/>
        </w:rPr>
        <w:t>In addition, the defendant has the right to remain silent and never has to prove innocence or present any evidence.</w:t>
      </w:r>
    </w:p>
    <w:p w14:paraId="57D47B0C" w14:textId="77777777" w:rsidR="006E2F0E" w:rsidRPr="006E2F0E" w:rsidRDefault="006E2F0E" w:rsidP="006E2F0E">
      <w:pPr>
        <w:widowControl w:val="0"/>
        <w:rPr>
          <w:rFonts w:eastAsia="Times New Roman" w:cs="Times New Roman"/>
          <w:szCs w:val="20"/>
        </w:rPr>
      </w:pPr>
    </w:p>
    <w:p w14:paraId="0D814D8F" w14:textId="7F1669FC" w:rsidR="006E2F0E" w:rsidRPr="006E2F0E" w:rsidRDefault="006E2F0E" w:rsidP="006E2F0E">
      <w:pPr>
        <w:widowControl w:val="0"/>
        <w:rPr>
          <w:rFonts w:eastAsia="Times New Roman" w:cs="Times New Roman"/>
          <w:szCs w:val="20"/>
        </w:rPr>
      </w:pPr>
      <w:r w:rsidRPr="006E2F0E">
        <w:rPr>
          <w:rFonts w:eastAsia="Times New Roman" w:cs="Times New Roman"/>
          <w:szCs w:val="20"/>
        </w:rPr>
        <w:tab/>
        <w:t>[</w:t>
      </w:r>
      <w:r w:rsidR="003D0317">
        <w:rPr>
          <w:rFonts w:eastAsia="Times New Roman" w:cs="Times New Roman"/>
          <w:szCs w:val="20"/>
        </w:rPr>
        <w:t>To</w:t>
      </w:r>
      <w:r w:rsidRPr="006E2F0E">
        <w:rPr>
          <w:rFonts w:eastAsia="Times New Roman" w:cs="Times New Roman"/>
          <w:szCs w:val="20"/>
        </w:rPr>
        <w:t xml:space="preserve"> help you follow the evidence, I will now give you a brief summary of the elements of the crime[s] that the government must prove to make its case: [</w:t>
      </w:r>
      <w:r w:rsidRPr="006E2F0E">
        <w:rPr>
          <w:rFonts w:eastAsia="Times New Roman" w:cs="Times New Roman"/>
          <w:i/>
          <w:szCs w:val="20"/>
          <w:u w:val="single"/>
        </w:rPr>
        <w:t>supply brief statement of elements of crime[s]</w:t>
      </w:r>
      <w:r w:rsidRPr="006E2F0E">
        <w:rPr>
          <w:rFonts w:eastAsia="Times New Roman" w:cs="Times New Roman"/>
          <w:szCs w:val="20"/>
        </w:rPr>
        <w:t>].]</w:t>
      </w:r>
    </w:p>
    <w:p w14:paraId="34892464" w14:textId="77777777" w:rsidR="006E2F0E" w:rsidRPr="006E2F0E" w:rsidRDefault="006E2F0E" w:rsidP="006E2F0E">
      <w:pPr>
        <w:widowControl w:val="0"/>
        <w:rPr>
          <w:rFonts w:eastAsia="Times New Roman" w:cs="Times New Roman"/>
          <w:szCs w:val="20"/>
        </w:rPr>
      </w:pPr>
    </w:p>
    <w:p w14:paraId="0C45E813" w14:textId="77777777" w:rsidR="006E2F0E" w:rsidRPr="006E2F0E" w:rsidRDefault="006E2F0E" w:rsidP="00ED2CAF">
      <w:pPr>
        <w:widowControl w:val="0"/>
        <w:ind w:right="-180"/>
        <w:jc w:val="center"/>
        <w:rPr>
          <w:rFonts w:eastAsia="Times New Roman" w:cs="Times New Roman"/>
          <w:b/>
          <w:szCs w:val="20"/>
        </w:rPr>
      </w:pPr>
      <w:r w:rsidRPr="006E2F0E">
        <w:rPr>
          <w:rFonts w:eastAsia="Times New Roman" w:cs="Times New Roman"/>
          <w:b/>
          <w:szCs w:val="20"/>
        </w:rPr>
        <w:t>Comment</w:t>
      </w:r>
    </w:p>
    <w:p w14:paraId="70E4C8E9" w14:textId="77777777" w:rsidR="006E2F0E" w:rsidRPr="006E2F0E" w:rsidRDefault="006E2F0E" w:rsidP="006E2F0E">
      <w:pPr>
        <w:widowControl w:val="0"/>
        <w:rPr>
          <w:rFonts w:eastAsia="Times New Roman" w:cs="Times New Roman"/>
          <w:szCs w:val="20"/>
        </w:rPr>
      </w:pPr>
    </w:p>
    <w:p w14:paraId="13FC92B3" w14:textId="51D864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“Although the Constitution does not require </w:t>
      </w:r>
      <w:bookmarkStart w:id="23" w:name="SR;4243"/>
      <w:bookmarkStart w:id="24" w:name="SearchTerm"/>
      <w:bookmarkEnd w:id="23"/>
      <w:bookmarkEnd w:id="24"/>
      <w:r w:rsidRPr="006E2F0E">
        <w:rPr>
          <w:rFonts w:eastAsia="Times New Roman" w:cs="Times New Roman"/>
          <w:szCs w:val="20"/>
        </w:rPr>
        <w:t xml:space="preserve">jury </w:t>
      </w:r>
      <w:bookmarkStart w:id="25" w:name="SR;4244"/>
      <w:bookmarkEnd w:id="25"/>
      <w:r w:rsidRPr="006E2F0E">
        <w:rPr>
          <w:rFonts w:eastAsia="Times New Roman" w:cs="Times New Roman"/>
          <w:szCs w:val="20"/>
        </w:rPr>
        <w:t xml:space="preserve">instructions to contain any specific language, the instructions must convey both that a defendant is presumed </w:t>
      </w:r>
      <w:bookmarkStart w:id="26" w:name="SR;4260"/>
      <w:bookmarkEnd w:id="26"/>
      <w:r w:rsidRPr="006E2F0E">
        <w:rPr>
          <w:rFonts w:eastAsia="Times New Roman" w:cs="Times New Roman"/>
          <w:szCs w:val="20"/>
        </w:rPr>
        <w:t>innocent until proven guilty and that he may only be convicted upon a showing of proof beyond a reasonable doubt.</w:t>
      </w:r>
      <w:r w:rsidR="000E7720">
        <w:rPr>
          <w:rFonts w:eastAsia="Times New Roman" w:cs="Times New Roman"/>
          <w:szCs w:val="20"/>
        </w:rPr>
        <w:t xml:space="preserve">” </w:t>
      </w:r>
      <w:r w:rsidRPr="006E2F0E">
        <w:rPr>
          <w:rFonts w:eastAsia="Times New Roman" w:cs="Times New Roman"/>
          <w:i/>
          <w:szCs w:val="20"/>
        </w:rPr>
        <w:t>Gibson v. Ortiz</w:t>
      </w:r>
      <w:r w:rsidRPr="006E2F0E">
        <w:rPr>
          <w:rFonts w:eastAsia="Times New Roman" w:cs="Times New Roman"/>
          <w:szCs w:val="20"/>
        </w:rPr>
        <w:t xml:space="preserve">, 387 F.3d 812, 820 (9th Cir. 2004), </w:t>
      </w:r>
      <w:r w:rsidRPr="006E2F0E">
        <w:rPr>
          <w:rFonts w:eastAsia="Times New Roman" w:cs="Times New Roman"/>
          <w:i/>
          <w:szCs w:val="20"/>
        </w:rPr>
        <w:t>overruled on other grounds</w:t>
      </w:r>
      <w:r w:rsidRPr="006E2F0E">
        <w:rPr>
          <w:rFonts w:eastAsia="Times New Roman" w:cs="Times New Roman"/>
          <w:szCs w:val="20"/>
        </w:rPr>
        <w:t xml:space="preserve">, </w:t>
      </w:r>
      <w:r w:rsidRPr="006E2F0E">
        <w:rPr>
          <w:rFonts w:eastAsia="Times New Roman" w:cs="Times New Roman"/>
          <w:i/>
          <w:szCs w:val="20"/>
        </w:rPr>
        <w:t>Byrd v. Lewis</w:t>
      </w:r>
      <w:r w:rsidRPr="006E2F0E">
        <w:rPr>
          <w:rFonts w:eastAsia="Times New Roman" w:cs="Times New Roman"/>
          <w:szCs w:val="20"/>
        </w:rPr>
        <w:t xml:space="preserve"> 566 F.3d 855 (9th Cir. 2009) (citation omitted)</w:t>
      </w:r>
      <w:r w:rsidR="00E97E0E">
        <w:rPr>
          <w:rFonts w:eastAsia="Times New Roman" w:cs="Times New Roman"/>
          <w:szCs w:val="20"/>
        </w:rPr>
        <w:t xml:space="preserve">. </w:t>
      </w:r>
      <w:r w:rsidRPr="006E2F0E">
        <w:rPr>
          <w:rFonts w:eastAsia="Times New Roman" w:cs="Times New Roman"/>
          <w:szCs w:val="20"/>
        </w:rPr>
        <w:t xml:space="preserve">“Any </w:t>
      </w:r>
      <w:bookmarkStart w:id="27" w:name="SR;4296"/>
      <w:bookmarkEnd w:id="27"/>
      <w:r w:rsidRPr="006E2F0E">
        <w:rPr>
          <w:rFonts w:eastAsia="Times New Roman" w:cs="Times New Roman"/>
          <w:szCs w:val="20"/>
        </w:rPr>
        <w:t xml:space="preserve">jury </w:t>
      </w:r>
      <w:bookmarkStart w:id="28" w:name="SR;4297"/>
      <w:bookmarkEnd w:id="28"/>
      <w:r w:rsidRPr="006E2F0E">
        <w:rPr>
          <w:rFonts w:eastAsia="Times New Roman" w:cs="Times New Roman"/>
          <w:szCs w:val="20"/>
        </w:rPr>
        <w:t xml:space="preserve">instruction that reduces the level of proof necessary for the </w:t>
      </w:r>
      <w:r w:rsidR="004B4855">
        <w:rPr>
          <w:rFonts w:eastAsia="Times New Roman" w:cs="Times New Roman"/>
          <w:szCs w:val="20"/>
        </w:rPr>
        <w:t>g</w:t>
      </w:r>
      <w:r w:rsidRPr="006E2F0E">
        <w:rPr>
          <w:rFonts w:eastAsia="Times New Roman" w:cs="Times New Roman"/>
          <w:szCs w:val="20"/>
        </w:rPr>
        <w:t xml:space="preserve">overnment to carry its burden is plainly inconsistent with the constitutionally rooted </w:t>
      </w:r>
      <w:bookmarkStart w:id="29" w:name="SR;4319"/>
      <w:bookmarkEnd w:id="29"/>
      <w:r w:rsidRPr="006E2F0E">
        <w:rPr>
          <w:rFonts w:eastAsia="Times New Roman" w:cs="Times New Roman"/>
          <w:szCs w:val="20"/>
        </w:rPr>
        <w:t xml:space="preserve">presumption of </w:t>
      </w:r>
      <w:bookmarkStart w:id="30" w:name="SR;4321"/>
      <w:bookmarkEnd w:id="30"/>
      <w:r w:rsidRPr="006E2F0E">
        <w:rPr>
          <w:rFonts w:eastAsia="Times New Roman" w:cs="Times New Roman"/>
          <w:szCs w:val="20"/>
        </w:rPr>
        <w:t>innocence.</w:t>
      </w:r>
      <w:r w:rsidR="000E7720">
        <w:rPr>
          <w:rFonts w:eastAsia="Times New Roman" w:cs="Times New Roman"/>
          <w:szCs w:val="20"/>
        </w:rPr>
        <w:t xml:space="preserve">” </w:t>
      </w:r>
      <w:r w:rsidRPr="006E2F0E">
        <w:rPr>
          <w:rFonts w:eastAsia="Times New Roman" w:cs="Times New Roman"/>
          <w:i/>
          <w:szCs w:val="20"/>
        </w:rPr>
        <w:t>Id</w:t>
      </w:r>
      <w:r w:rsidR="00E97E0E">
        <w:rPr>
          <w:rFonts w:eastAsia="Times New Roman" w:cs="Times New Roman"/>
          <w:i/>
          <w:szCs w:val="20"/>
        </w:rPr>
        <w:t xml:space="preserve">. </w:t>
      </w:r>
      <w:r w:rsidRPr="006E2F0E">
        <w:rPr>
          <w:rFonts w:eastAsia="Times New Roman" w:cs="Times New Roman"/>
          <w:szCs w:val="20"/>
        </w:rPr>
        <w:t xml:space="preserve">The words </w:t>
      </w:r>
      <w:bookmarkStart w:id="31" w:name="sp_999_5"/>
      <w:bookmarkStart w:id="32" w:name="SDU_5"/>
      <w:bookmarkStart w:id="33" w:name="SR;4366"/>
      <w:bookmarkStart w:id="34" w:name="SR;4368"/>
      <w:bookmarkStart w:id="35" w:name="SR;4372"/>
      <w:bookmarkStart w:id="36" w:name="SR;4391"/>
      <w:bookmarkStart w:id="37" w:name="SR;4393"/>
      <w:bookmarkStart w:id="38" w:name="SR;4400"/>
      <w:bookmarkStart w:id="39" w:name="sp_506_1248"/>
      <w:bookmarkStart w:id="40" w:name="SDU_1248"/>
      <w:bookmarkStart w:id="41" w:name="citeas((Cite_as:_469_F.3d_1241,_*1248)"/>
      <w:bookmarkEnd w:id="31"/>
      <w:bookmarkEnd w:id="32"/>
      <w:bookmarkEnd w:id="33"/>
      <w:bookmarkEnd w:id="34"/>
      <w:bookmarkEnd w:id="35"/>
      <w:bookmarkEnd w:id="36"/>
      <w:bookmarkEnd w:id="37"/>
      <w:bookmarkEnd w:id="38"/>
      <w:bookmarkEnd w:id="39"/>
      <w:bookmarkEnd w:id="40"/>
      <w:bookmarkEnd w:id="41"/>
      <w:r w:rsidRPr="006E2F0E">
        <w:rPr>
          <w:rFonts w:eastAsia="Times New Roman" w:cs="Times New Roman"/>
          <w:szCs w:val="20"/>
        </w:rPr>
        <w:t xml:space="preserve">“unless and until” adequately inform the jury of the </w:t>
      </w:r>
      <w:bookmarkStart w:id="42" w:name="SR;4460"/>
      <w:bookmarkEnd w:id="42"/>
      <w:r w:rsidRPr="006E2F0E">
        <w:rPr>
          <w:rFonts w:eastAsia="Times New Roman" w:cs="Times New Roman"/>
          <w:szCs w:val="20"/>
        </w:rPr>
        <w:t xml:space="preserve">presumption of </w:t>
      </w:r>
      <w:bookmarkStart w:id="43" w:name="SR;4462"/>
      <w:bookmarkEnd w:id="43"/>
      <w:r w:rsidRPr="006E2F0E">
        <w:rPr>
          <w:rFonts w:eastAsia="Times New Roman" w:cs="Times New Roman"/>
          <w:szCs w:val="20"/>
        </w:rPr>
        <w:t>innocence</w:t>
      </w:r>
      <w:r w:rsidR="00E97E0E">
        <w:rPr>
          <w:rFonts w:eastAsia="Times New Roman" w:cs="Times New Roman"/>
          <w:szCs w:val="20"/>
        </w:rPr>
        <w:t xml:space="preserve">. </w:t>
      </w:r>
      <w:r w:rsidRPr="006E2F0E">
        <w:rPr>
          <w:rFonts w:eastAsia="Times New Roman" w:cs="Times New Roman"/>
          <w:i/>
          <w:szCs w:val="20"/>
        </w:rPr>
        <w:t>United States v. Lopez</w:t>
      </w:r>
      <w:r w:rsidRPr="006E2F0E">
        <w:rPr>
          <w:rFonts w:eastAsia="Times New Roman" w:cs="Times New Roman"/>
          <w:szCs w:val="20"/>
        </w:rPr>
        <w:t>, 500 F.3d 840, 847 (9th Cir. 2007).</w:t>
      </w:r>
    </w:p>
    <w:p w14:paraId="5B94A0D6" w14:textId="77777777" w:rsidR="006E2F0E" w:rsidRPr="006E2F0E" w:rsidRDefault="006E2F0E" w:rsidP="006E2F0E">
      <w:pPr>
        <w:widowControl w:val="0"/>
        <w:rPr>
          <w:rFonts w:eastAsia="Times New Roman" w:cs="Times New Roman"/>
          <w:szCs w:val="20"/>
        </w:rPr>
      </w:pPr>
    </w:p>
    <w:p w14:paraId="6FEB1A57" w14:textId="0C692204"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second paragraph of this instruction assumes that no affirmative defense has been raised</w:t>
      </w:r>
      <w:r w:rsidR="00E97E0E">
        <w:rPr>
          <w:rFonts w:eastAsia="Times New Roman" w:cs="Times New Roman"/>
          <w:szCs w:val="20"/>
        </w:rPr>
        <w:t xml:space="preserve">. </w:t>
      </w:r>
      <w:r w:rsidRPr="006E2F0E">
        <w:rPr>
          <w:rFonts w:eastAsia="Times New Roman" w:cs="Times New Roman"/>
          <w:szCs w:val="20"/>
        </w:rPr>
        <w:t>When a defendant presents an affirmative defense on which the defendant has the burden of proof, the following paragraph may be substituted:</w:t>
      </w:r>
    </w:p>
    <w:p w14:paraId="295E6B53" w14:textId="77777777" w:rsidR="006E2F0E" w:rsidRPr="006E2F0E" w:rsidRDefault="006E2F0E" w:rsidP="006E2F0E">
      <w:pPr>
        <w:widowControl w:val="0"/>
        <w:rPr>
          <w:rFonts w:eastAsia="Times New Roman" w:cs="Times New Roman"/>
          <w:szCs w:val="20"/>
        </w:rPr>
      </w:pPr>
    </w:p>
    <w:p w14:paraId="26482266" w14:textId="403071F0" w:rsidR="006E2F0E" w:rsidRPr="006E2F0E" w:rsidRDefault="00851A9A" w:rsidP="006E2F0E">
      <w:pPr>
        <w:widowControl w:val="0"/>
        <w:rPr>
          <w:rFonts w:eastAsia="Times New Roman" w:cs="Times New Roman"/>
          <w:szCs w:val="20"/>
        </w:rPr>
      </w:pPr>
      <w:r>
        <w:rPr>
          <w:rFonts w:eastAsia="Times New Roman" w:cs="Times New Roman"/>
          <w:szCs w:val="20"/>
        </w:rPr>
        <w:tab/>
      </w:r>
      <w:r w:rsidR="006E2F0E" w:rsidRPr="006E2F0E">
        <w:rPr>
          <w:rFonts w:eastAsia="Times New Roman" w:cs="Times New Roman"/>
          <w:szCs w:val="20"/>
        </w:rPr>
        <w:t xml:space="preserve">The </w:t>
      </w:r>
      <w:r w:rsidR="002A5180">
        <w:rPr>
          <w:rFonts w:eastAsia="Times New Roman" w:cs="Times New Roman"/>
          <w:szCs w:val="20"/>
        </w:rPr>
        <w:t>g</w:t>
      </w:r>
      <w:r w:rsidR="006E2F0E" w:rsidRPr="006E2F0E">
        <w:rPr>
          <w:rFonts w:eastAsia="Times New Roman" w:cs="Times New Roman"/>
          <w:szCs w:val="20"/>
        </w:rPr>
        <w:t>overnment has the burden of proving every element of the crime[s] charged beyond a reasonable doubt</w:t>
      </w:r>
      <w:r w:rsidR="00E97E0E">
        <w:rPr>
          <w:rFonts w:eastAsia="Times New Roman" w:cs="Times New Roman"/>
          <w:szCs w:val="20"/>
        </w:rPr>
        <w:t xml:space="preserve">. </w:t>
      </w:r>
      <w:r w:rsidR="006E2F0E" w:rsidRPr="006E2F0E">
        <w:rPr>
          <w:rFonts w:eastAsia="Times New Roman" w:cs="Times New Roman"/>
          <w:szCs w:val="20"/>
        </w:rPr>
        <w:t xml:space="preserve">This burden of proof stays with the </w:t>
      </w:r>
      <w:r w:rsidR="002A5180">
        <w:rPr>
          <w:rFonts w:eastAsia="Times New Roman" w:cs="Times New Roman"/>
          <w:szCs w:val="20"/>
        </w:rPr>
        <w:t>g</w:t>
      </w:r>
      <w:r w:rsidR="006E2F0E" w:rsidRPr="006E2F0E">
        <w:rPr>
          <w:rFonts w:eastAsia="Times New Roman" w:cs="Times New Roman"/>
          <w:szCs w:val="20"/>
        </w:rPr>
        <w:t>overnment throughout the case</w:t>
      </w:r>
      <w:r w:rsidR="00E97E0E">
        <w:rPr>
          <w:rFonts w:eastAsia="Times New Roman" w:cs="Times New Roman"/>
          <w:szCs w:val="20"/>
        </w:rPr>
        <w:t xml:space="preserve">. </w:t>
      </w:r>
      <w:r w:rsidR="006E2F0E" w:rsidRPr="006E2F0E">
        <w:rPr>
          <w:rFonts w:eastAsia="Times New Roman" w:cs="Times New Roman"/>
          <w:szCs w:val="20"/>
        </w:rPr>
        <w:t>[The; a] defendant is never required to prove [his] [her] innocence</w:t>
      </w:r>
      <w:r w:rsidR="00E97E0E">
        <w:rPr>
          <w:rFonts w:eastAsia="Times New Roman" w:cs="Times New Roman"/>
          <w:szCs w:val="20"/>
        </w:rPr>
        <w:t xml:space="preserve">. </w:t>
      </w:r>
      <w:r w:rsidR="006E2F0E" w:rsidRPr="006E2F0E">
        <w:rPr>
          <w:rFonts w:eastAsia="Times New Roman" w:cs="Times New Roman"/>
          <w:szCs w:val="20"/>
        </w:rPr>
        <w:t>[He] [She] is not required to produce any evidence at all</w:t>
      </w:r>
      <w:r w:rsidR="00E97E0E">
        <w:rPr>
          <w:rFonts w:eastAsia="Times New Roman" w:cs="Times New Roman"/>
          <w:szCs w:val="20"/>
        </w:rPr>
        <w:t xml:space="preserve">. </w:t>
      </w:r>
      <w:r w:rsidR="006E2F0E" w:rsidRPr="006E2F0E">
        <w:rPr>
          <w:rFonts w:eastAsia="Times New Roman" w:cs="Times New Roman"/>
          <w:szCs w:val="20"/>
        </w:rPr>
        <w:t>In this case, the defendant has raised the affirmative defense of [</w:t>
      </w:r>
      <w:r w:rsidR="006E2F0E" w:rsidRPr="002A5180">
        <w:rPr>
          <w:rFonts w:eastAsia="Times New Roman" w:cs="Times New Roman"/>
          <w:i/>
          <w:iCs/>
          <w:szCs w:val="20"/>
          <w:u w:val="single"/>
        </w:rPr>
        <w:t>identify defense, e.g., duress, insanity</w:t>
      </w:r>
      <w:r w:rsidR="006E2F0E" w:rsidRPr="006E2F0E">
        <w:rPr>
          <w:rFonts w:eastAsia="Times New Roman" w:cs="Times New Roman"/>
          <w:szCs w:val="20"/>
        </w:rPr>
        <w:t>]</w:t>
      </w:r>
      <w:r w:rsidR="00E97E0E">
        <w:rPr>
          <w:rFonts w:eastAsia="Times New Roman" w:cs="Times New Roman"/>
          <w:szCs w:val="20"/>
        </w:rPr>
        <w:t xml:space="preserve">. </w:t>
      </w:r>
      <w:r w:rsidR="006E2F0E" w:rsidRPr="006E2F0E">
        <w:rPr>
          <w:rFonts w:eastAsia="Times New Roman" w:cs="Times New Roman"/>
          <w:szCs w:val="20"/>
        </w:rPr>
        <w:t>Thus, the defendant has the burden of proving that affirmative defense by [a preponderance of the evidence] [clear and convincing evidence].</w:t>
      </w:r>
    </w:p>
    <w:p w14:paraId="385C7554" w14:textId="77777777" w:rsidR="006E2F0E" w:rsidRPr="006E2F0E" w:rsidRDefault="006E2F0E" w:rsidP="006E2F0E">
      <w:pPr>
        <w:widowControl w:val="0"/>
        <w:rPr>
          <w:rFonts w:eastAsia="Times New Roman" w:cs="Times New Roman"/>
          <w:szCs w:val="20"/>
        </w:rPr>
      </w:pPr>
    </w:p>
    <w:p w14:paraId="4E0DDBED" w14:textId="1D8034D8" w:rsidR="006E2F0E"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1131EF99" w14:textId="77777777" w:rsidR="006E2F0E" w:rsidRPr="006E2F0E" w:rsidRDefault="006E2F0E" w:rsidP="006E2F0E">
      <w:pPr>
        <w:widowControl w:val="0"/>
        <w:jc w:val="right"/>
        <w:rPr>
          <w:rFonts w:eastAsia="Times New Roman" w:cs="Times New Roman"/>
          <w:szCs w:val="20"/>
        </w:rPr>
      </w:pPr>
      <w:r w:rsidRPr="006E2F0E">
        <w:rPr>
          <w:rFonts w:eastAsia="Times New Roman" w:cs="Times New Roman"/>
          <w:szCs w:val="20"/>
        </w:rPr>
        <w:br w:type="page"/>
      </w:r>
    </w:p>
    <w:p w14:paraId="43C17063" w14:textId="4C85C7CE" w:rsidR="006E2F0E" w:rsidRPr="006E2F0E" w:rsidRDefault="006E2F0E" w:rsidP="007A1AFA">
      <w:pPr>
        <w:pStyle w:val="Heading2"/>
      </w:pPr>
      <w:bookmarkStart w:id="44" w:name="_Toc73698459"/>
      <w:bookmarkStart w:id="45" w:name="_Toc83310518"/>
      <w:bookmarkStart w:id="46" w:name="_Toc83362319"/>
      <w:bookmarkStart w:id="47" w:name="_Toc83362730"/>
      <w:bookmarkStart w:id="48" w:name="_Toc90309785"/>
      <w:bookmarkStart w:id="49" w:name="_Toc90389643"/>
      <w:bookmarkStart w:id="50" w:name="_Toc211607092"/>
      <w:bookmarkStart w:id="51" w:name="_Hlk90571998"/>
      <w:r w:rsidRPr="006E2F0E">
        <w:lastRenderedPageBreak/>
        <w:t xml:space="preserve">1.3 </w:t>
      </w:r>
      <w:r w:rsidR="00581AEF" w:rsidRPr="006E2F0E">
        <w:t xml:space="preserve">What </w:t>
      </w:r>
      <w:r w:rsidR="00763B03">
        <w:t>i</w:t>
      </w:r>
      <w:r w:rsidR="00581AEF" w:rsidRPr="006E2F0E">
        <w:t>s Evidence</w:t>
      </w:r>
      <w:bookmarkEnd w:id="44"/>
      <w:bookmarkEnd w:id="45"/>
      <w:bookmarkEnd w:id="46"/>
      <w:bookmarkEnd w:id="47"/>
      <w:bookmarkEnd w:id="48"/>
      <w:bookmarkEnd w:id="49"/>
      <w:bookmarkEnd w:id="50"/>
    </w:p>
    <w:p w14:paraId="6F015B75" w14:textId="77777777" w:rsidR="006E2F0E" w:rsidRPr="006E2F0E" w:rsidRDefault="006E2F0E" w:rsidP="006E2F0E">
      <w:pPr>
        <w:widowControl w:val="0"/>
        <w:rPr>
          <w:rFonts w:eastAsia="Times New Roman" w:cs="Times New Roman"/>
          <w:szCs w:val="20"/>
        </w:rPr>
      </w:pPr>
    </w:p>
    <w:p w14:paraId="221E7B03"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evidence you are to consider in deciding what the facts are consists of:</w:t>
      </w:r>
    </w:p>
    <w:p w14:paraId="0661DDF6" w14:textId="77777777" w:rsidR="006E2F0E" w:rsidRPr="006E2F0E" w:rsidRDefault="006E2F0E" w:rsidP="006E2F0E">
      <w:pPr>
        <w:widowControl w:val="0"/>
        <w:rPr>
          <w:rFonts w:eastAsia="Times New Roman" w:cs="Times New Roman"/>
          <w:szCs w:val="20"/>
        </w:rPr>
      </w:pPr>
    </w:p>
    <w:p w14:paraId="738CDEDC" w14:textId="41DFC8BD" w:rsidR="006E2F0E" w:rsidRPr="006E2F0E" w:rsidRDefault="002A5180" w:rsidP="00FA0590">
      <w:pPr>
        <w:widowControl w:val="0"/>
        <w:ind w:firstLine="720"/>
        <w:rPr>
          <w:rFonts w:eastAsia="Times New Roman" w:cs="Times New Roman"/>
          <w:szCs w:val="20"/>
        </w:rPr>
      </w:pPr>
      <w:r>
        <w:rPr>
          <w:rFonts w:eastAsia="Times New Roman" w:cs="Times New Roman"/>
          <w:szCs w:val="20"/>
        </w:rPr>
        <w:t>First,</w:t>
      </w:r>
      <w:r w:rsidR="00FA0590">
        <w:rPr>
          <w:rFonts w:eastAsia="Times New Roman" w:cs="Times New Roman"/>
          <w:szCs w:val="20"/>
        </w:rPr>
        <w:t xml:space="preserve"> </w:t>
      </w:r>
      <w:r w:rsidR="006E2F0E" w:rsidRPr="006E2F0E">
        <w:rPr>
          <w:rFonts w:eastAsia="Times New Roman" w:cs="Times New Roman"/>
          <w:szCs w:val="20"/>
        </w:rPr>
        <w:t>the sworn testimony of any witness; [and]</w:t>
      </w:r>
    </w:p>
    <w:p w14:paraId="7E4E9C79" w14:textId="77777777" w:rsidR="006E2F0E" w:rsidRPr="006E2F0E" w:rsidRDefault="006E2F0E" w:rsidP="006E2F0E">
      <w:pPr>
        <w:widowControl w:val="0"/>
        <w:ind w:left="1440" w:hanging="720"/>
        <w:rPr>
          <w:rFonts w:eastAsia="Times New Roman" w:cs="Times New Roman"/>
          <w:szCs w:val="20"/>
        </w:rPr>
      </w:pPr>
    </w:p>
    <w:p w14:paraId="28D5C638" w14:textId="3B5836ED" w:rsidR="006E2F0E" w:rsidRPr="006E2F0E" w:rsidRDefault="002A5180" w:rsidP="00FA0590">
      <w:pPr>
        <w:widowControl w:val="0"/>
        <w:ind w:firstLine="720"/>
        <w:rPr>
          <w:rFonts w:eastAsia="Times New Roman" w:cs="Times New Roman"/>
          <w:szCs w:val="20"/>
        </w:rPr>
      </w:pPr>
      <w:r>
        <w:rPr>
          <w:rFonts w:eastAsia="Times New Roman" w:cs="Times New Roman"/>
          <w:szCs w:val="20"/>
        </w:rPr>
        <w:t>Second,</w:t>
      </w:r>
      <w:r w:rsidR="00FA0590">
        <w:rPr>
          <w:rFonts w:eastAsia="Times New Roman" w:cs="Times New Roman"/>
          <w:szCs w:val="20"/>
        </w:rPr>
        <w:t xml:space="preserve"> </w:t>
      </w:r>
      <w:r w:rsidR="006E2F0E" w:rsidRPr="006E2F0E">
        <w:rPr>
          <w:rFonts w:eastAsia="Times New Roman" w:cs="Times New Roman"/>
          <w:szCs w:val="20"/>
        </w:rPr>
        <w:t>the exhibits that are received in evidence[.] [; and]</w:t>
      </w:r>
    </w:p>
    <w:p w14:paraId="2C221A5A" w14:textId="77777777" w:rsidR="006E2F0E" w:rsidRPr="006E2F0E" w:rsidRDefault="006E2F0E" w:rsidP="006E2F0E">
      <w:pPr>
        <w:widowControl w:val="0"/>
        <w:ind w:left="1440" w:hanging="720"/>
        <w:rPr>
          <w:rFonts w:eastAsia="Times New Roman" w:cs="Times New Roman"/>
          <w:szCs w:val="20"/>
        </w:rPr>
      </w:pPr>
    </w:p>
    <w:p w14:paraId="3359B787" w14:textId="2596CA13" w:rsidR="006E2F0E" w:rsidRPr="006E2F0E" w:rsidRDefault="006E2F0E" w:rsidP="00FA0590">
      <w:pPr>
        <w:widowControl w:val="0"/>
        <w:ind w:firstLine="720"/>
        <w:rPr>
          <w:rFonts w:eastAsia="Times New Roman" w:cs="Times New Roman"/>
          <w:szCs w:val="20"/>
        </w:rPr>
      </w:pPr>
      <w:r w:rsidRPr="006E2F0E">
        <w:rPr>
          <w:rFonts w:eastAsia="Times New Roman" w:cs="Times New Roman"/>
          <w:szCs w:val="20"/>
        </w:rPr>
        <w:t>[</w:t>
      </w:r>
      <w:r w:rsidR="002A5180">
        <w:rPr>
          <w:rFonts w:eastAsia="Times New Roman" w:cs="Times New Roman"/>
          <w:szCs w:val="20"/>
        </w:rPr>
        <w:t>Third</w:t>
      </w:r>
      <w:r w:rsidR="00FA0590">
        <w:rPr>
          <w:rFonts w:eastAsia="Times New Roman" w:cs="Times New Roman"/>
          <w:szCs w:val="20"/>
        </w:rPr>
        <w:t xml:space="preserve">, </w:t>
      </w:r>
      <w:r w:rsidRPr="006E2F0E">
        <w:rPr>
          <w:rFonts w:eastAsia="Times New Roman" w:cs="Times New Roman"/>
          <w:szCs w:val="20"/>
        </w:rPr>
        <w:t>any facts to which the parties agree.]</w:t>
      </w:r>
    </w:p>
    <w:bookmarkEnd w:id="51"/>
    <w:p w14:paraId="13E27ECD" w14:textId="77777777" w:rsidR="006E2F0E" w:rsidRPr="006E2F0E" w:rsidRDefault="006E2F0E" w:rsidP="006E2F0E">
      <w:pPr>
        <w:widowControl w:val="0"/>
        <w:rPr>
          <w:rFonts w:eastAsia="Times New Roman" w:cs="Times New Roman"/>
          <w:szCs w:val="20"/>
        </w:rPr>
      </w:pPr>
    </w:p>
    <w:p w14:paraId="73274042"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43D9103F" w14:textId="77777777" w:rsidR="006E2F0E" w:rsidRPr="006E2F0E" w:rsidRDefault="006E2F0E" w:rsidP="00C053AA">
      <w:pPr>
        <w:ind w:right="130"/>
        <w:rPr>
          <w:rFonts w:eastAsia="Times New Roman" w:cs="Times New Roman"/>
          <w:szCs w:val="20"/>
        </w:rPr>
      </w:pPr>
    </w:p>
    <w:p w14:paraId="79512CDB" w14:textId="237C6021" w:rsidR="006E2F0E" w:rsidRPr="006E2F0E" w:rsidRDefault="006E2F0E" w:rsidP="006E2F0E">
      <w:pPr>
        <w:rPr>
          <w:rFonts w:eastAsia="Times New Roman" w:cs="Times New Roman"/>
          <w:szCs w:val="20"/>
        </w:rPr>
      </w:pPr>
      <w:r w:rsidRPr="006E2F0E">
        <w:rPr>
          <w:rFonts w:eastAsia="Times New Roman" w:cs="Times New Roman"/>
          <w:szCs w:val="20"/>
        </w:rPr>
        <w:tab/>
        <w:t xml:space="preserve">“When parties have entered into </w:t>
      </w:r>
      <w:bookmarkStart w:id="52" w:name="SR;466"/>
      <w:bookmarkEnd w:id="52"/>
      <w:r w:rsidRPr="006E2F0E">
        <w:rPr>
          <w:rFonts w:eastAsia="Times New Roman" w:cs="Times New Roman"/>
          <w:szCs w:val="20"/>
        </w:rPr>
        <w:t>stipulations as to material facts, those facts will be deemed to have been conclusively established.</w:t>
      </w:r>
      <w:r w:rsidR="000E7720">
        <w:rPr>
          <w:rFonts w:eastAsia="Times New Roman" w:cs="Times New Roman"/>
          <w:szCs w:val="20"/>
        </w:rPr>
        <w:t xml:space="preserve">” </w:t>
      </w:r>
      <w:r w:rsidRPr="006E2F0E">
        <w:rPr>
          <w:rFonts w:eastAsia="Times New Roman" w:cs="Times New Roman"/>
          <w:i/>
          <w:szCs w:val="20"/>
        </w:rPr>
        <w:t>United States v. Houston</w:t>
      </w:r>
      <w:r w:rsidRPr="008C1B0E">
        <w:rPr>
          <w:rFonts w:eastAsia="Times New Roman" w:cs="Times New Roman"/>
          <w:iCs/>
          <w:szCs w:val="20"/>
        </w:rPr>
        <w:t>,</w:t>
      </w:r>
      <w:r w:rsidRPr="006E2F0E">
        <w:rPr>
          <w:rFonts w:eastAsia="Times New Roman" w:cs="Times New Roman"/>
          <w:szCs w:val="20"/>
        </w:rPr>
        <w:t xml:space="preserve"> 547 F.2d 104, 107 (9th Cir. 1976) (citation omitted). </w:t>
      </w:r>
    </w:p>
    <w:p w14:paraId="3A32C3F2" w14:textId="77777777" w:rsidR="006E2F0E" w:rsidRPr="006E2F0E" w:rsidRDefault="006E2F0E" w:rsidP="006E2F0E">
      <w:pPr>
        <w:rPr>
          <w:rFonts w:eastAsia="Times New Roman" w:cs="Times New Roman"/>
          <w:szCs w:val="20"/>
        </w:rPr>
      </w:pPr>
    </w:p>
    <w:p w14:paraId="4893F474" w14:textId="25676956" w:rsidR="006E2F0E" w:rsidRPr="0052141D" w:rsidRDefault="0052141D" w:rsidP="0052141D">
      <w:pPr>
        <w:widowControl w:val="0"/>
        <w:jc w:val="right"/>
        <w:rPr>
          <w:rFonts w:eastAsia="Times New Roman" w:cs="Times New Roman"/>
          <w:i/>
          <w:iCs/>
          <w:szCs w:val="20"/>
        </w:rPr>
      </w:pPr>
      <w:bookmarkStart w:id="53" w:name="_Hlk111555758"/>
      <w:r w:rsidRPr="0052141D">
        <w:rPr>
          <w:rFonts w:eastAsia="Times New Roman" w:cs="Times New Roman"/>
          <w:i/>
          <w:iCs/>
          <w:szCs w:val="20"/>
        </w:rPr>
        <w:t>Revised Sept. 2019</w:t>
      </w:r>
    </w:p>
    <w:bookmarkEnd w:id="53"/>
    <w:p w14:paraId="35978DD9" w14:textId="77777777" w:rsidR="006E2F0E" w:rsidRPr="006E2F0E" w:rsidRDefault="006E2F0E" w:rsidP="006E2F0E">
      <w:pPr>
        <w:widowControl w:val="0"/>
        <w:rPr>
          <w:rFonts w:eastAsia="Times New Roman" w:cs="Times New Roman"/>
          <w:szCs w:val="20"/>
        </w:rPr>
      </w:pPr>
    </w:p>
    <w:p w14:paraId="12298AA3" w14:textId="47D57014" w:rsidR="006E2F0E" w:rsidRPr="006E2F0E" w:rsidRDefault="006E2F0E" w:rsidP="007A1AFA">
      <w:pPr>
        <w:pStyle w:val="Heading2"/>
      </w:pPr>
      <w:r w:rsidRPr="006E2F0E">
        <w:br w:type="page"/>
      </w:r>
      <w:bookmarkStart w:id="54" w:name="_Toc73698460"/>
      <w:bookmarkStart w:id="55" w:name="_Toc83310519"/>
      <w:bookmarkStart w:id="56" w:name="_Toc83362320"/>
      <w:bookmarkStart w:id="57" w:name="_Toc83362731"/>
      <w:bookmarkStart w:id="58" w:name="_Toc90309786"/>
      <w:bookmarkStart w:id="59" w:name="_Toc90389644"/>
      <w:bookmarkStart w:id="60" w:name="_Toc211607093"/>
      <w:r w:rsidRPr="006E2F0E">
        <w:lastRenderedPageBreak/>
        <w:t xml:space="preserve">1.4 </w:t>
      </w:r>
      <w:r w:rsidR="00581AEF" w:rsidRPr="006E2F0E">
        <w:t xml:space="preserve">What </w:t>
      </w:r>
      <w:r w:rsidR="00763B03">
        <w:t>i</w:t>
      </w:r>
      <w:r w:rsidR="00581AEF" w:rsidRPr="006E2F0E">
        <w:t>s Not Evidence</w:t>
      </w:r>
      <w:bookmarkEnd w:id="54"/>
      <w:bookmarkEnd w:id="55"/>
      <w:bookmarkEnd w:id="56"/>
      <w:bookmarkEnd w:id="57"/>
      <w:bookmarkEnd w:id="58"/>
      <w:bookmarkEnd w:id="59"/>
      <w:bookmarkEnd w:id="60"/>
    </w:p>
    <w:p w14:paraId="5EB849A8" w14:textId="77777777" w:rsidR="006E2F0E" w:rsidRPr="006E2F0E" w:rsidRDefault="006E2F0E" w:rsidP="006E2F0E">
      <w:pPr>
        <w:widowControl w:val="0"/>
        <w:rPr>
          <w:rFonts w:eastAsia="Times New Roman" w:cs="Times New Roman"/>
          <w:szCs w:val="20"/>
        </w:rPr>
      </w:pPr>
    </w:p>
    <w:p w14:paraId="5EEEA5F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following things are </w:t>
      </w:r>
      <w:r w:rsidRPr="006E2F0E">
        <w:rPr>
          <w:rFonts w:eastAsia="Times New Roman" w:cs="Times New Roman"/>
          <w:i/>
          <w:szCs w:val="20"/>
        </w:rPr>
        <w:t>not</w:t>
      </w:r>
      <w:r w:rsidRPr="006E2F0E">
        <w:rPr>
          <w:rFonts w:eastAsia="Times New Roman" w:cs="Times New Roman"/>
          <w:szCs w:val="20"/>
        </w:rPr>
        <w:t xml:space="preserve"> evidence, and you must not consider them as evidence in deciding the facts of this case:</w:t>
      </w:r>
    </w:p>
    <w:p w14:paraId="04610EAF" w14:textId="77777777" w:rsidR="006E2F0E" w:rsidRPr="006E2F0E" w:rsidRDefault="006E2F0E" w:rsidP="006E2F0E">
      <w:pPr>
        <w:widowControl w:val="0"/>
        <w:rPr>
          <w:rFonts w:eastAsia="Times New Roman" w:cs="Times New Roman"/>
          <w:szCs w:val="20"/>
        </w:rPr>
      </w:pPr>
    </w:p>
    <w:p w14:paraId="1A7CF3EB" w14:textId="0D62403E" w:rsidR="006E2F0E" w:rsidRPr="006E2F0E" w:rsidRDefault="002A5180" w:rsidP="006E2F0E">
      <w:pPr>
        <w:widowControl w:val="0"/>
        <w:ind w:left="1440" w:hanging="720"/>
        <w:rPr>
          <w:rFonts w:eastAsia="Times New Roman" w:cs="Times New Roman"/>
          <w:szCs w:val="20"/>
        </w:rPr>
      </w:pPr>
      <w:r>
        <w:rPr>
          <w:rFonts w:eastAsia="Times New Roman" w:cs="Times New Roman"/>
          <w:szCs w:val="20"/>
        </w:rPr>
        <w:t>First,</w:t>
      </w:r>
      <w:r w:rsidR="00FA0590">
        <w:rPr>
          <w:rFonts w:eastAsia="Times New Roman" w:cs="Times New Roman"/>
          <w:szCs w:val="20"/>
        </w:rPr>
        <w:t xml:space="preserve"> </w:t>
      </w:r>
      <w:r w:rsidR="006E2F0E" w:rsidRPr="006E2F0E">
        <w:rPr>
          <w:rFonts w:eastAsia="Times New Roman" w:cs="Times New Roman"/>
          <w:szCs w:val="20"/>
        </w:rPr>
        <w:t>statements and arguments of the attorneys;</w:t>
      </w:r>
    </w:p>
    <w:p w14:paraId="46A63585" w14:textId="77777777" w:rsidR="006E2F0E" w:rsidRPr="006E2F0E" w:rsidRDefault="006E2F0E" w:rsidP="006E2F0E">
      <w:pPr>
        <w:widowControl w:val="0"/>
        <w:ind w:left="1440" w:hanging="720"/>
        <w:rPr>
          <w:rFonts w:eastAsia="Times New Roman" w:cs="Times New Roman"/>
          <w:szCs w:val="20"/>
        </w:rPr>
      </w:pPr>
    </w:p>
    <w:p w14:paraId="715FFD2A" w14:textId="7FCBBAD8" w:rsidR="006E2F0E" w:rsidRPr="006E2F0E" w:rsidRDefault="002A5180" w:rsidP="006E2F0E">
      <w:pPr>
        <w:widowControl w:val="0"/>
        <w:ind w:left="1440" w:hanging="720"/>
        <w:rPr>
          <w:rFonts w:eastAsia="Times New Roman" w:cs="Times New Roman"/>
          <w:szCs w:val="20"/>
        </w:rPr>
      </w:pPr>
      <w:r>
        <w:rPr>
          <w:rFonts w:eastAsia="Times New Roman" w:cs="Times New Roman"/>
          <w:szCs w:val="20"/>
        </w:rPr>
        <w:t>Second</w:t>
      </w:r>
      <w:r>
        <w:rPr>
          <w:rFonts w:eastAsia="Times New Roman" w:cs="Times New Roman"/>
          <w:szCs w:val="20"/>
        </w:rPr>
        <w:tab/>
      </w:r>
      <w:r w:rsidR="00FA0590">
        <w:rPr>
          <w:rFonts w:eastAsia="Times New Roman" w:cs="Times New Roman"/>
          <w:szCs w:val="20"/>
        </w:rPr>
        <w:t xml:space="preserve">, </w:t>
      </w:r>
      <w:r w:rsidR="006E2F0E" w:rsidRPr="006E2F0E">
        <w:rPr>
          <w:rFonts w:eastAsia="Times New Roman" w:cs="Times New Roman"/>
          <w:szCs w:val="20"/>
        </w:rPr>
        <w:t>questions and objections of the attorneys;</w:t>
      </w:r>
    </w:p>
    <w:p w14:paraId="0A8029E6" w14:textId="77777777" w:rsidR="006E2F0E" w:rsidRPr="006E2F0E" w:rsidRDefault="006E2F0E" w:rsidP="006E2F0E">
      <w:pPr>
        <w:widowControl w:val="0"/>
        <w:ind w:left="1440" w:hanging="720"/>
        <w:rPr>
          <w:rFonts w:eastAsia="Times New Roman" w:cs="Times New Roman"/>
          <w:szCs w:val="20"/>
        </w:rPr>
      </w:pPr>
    </w:p>
    <w:p w14:paraId="71D416EC" w14:textId="1FCA0D90" w:rsidR="006E2F0E" w:rsidRPr="006E2F0E" w:rsidRDefault="002A5180" w:rsidP="006E2F0E">
      <w:pPr>
        <w:widowControl w:val="0"/>
        <w:ind w:left="1440" w:hanging="720"/>
        <w:rPr>
          <w:rFonts w:eastAsia="Times New Roman" w:cs="Times New Roman"/>
          <w:szCs w:val="20"/>
        </w:rPr>
      </w:pPr>
      <w:r>
        <w:rPr>
          <w:rFonts w:eastAsia="Times New Roman" w:cs="Times New Roman"/>
          <w:szCs w:val="20"/>
        </w:rPr>
        <w:t>Third</w:t>
      </w:r>
      <w:r w:rsidR="00FA0590">
        <w:rPr>
          <w:rFonts w:eastAsia="Times New Roman" w:cs="Times New Roman"/>
          <w:szCs w:val="20"/>
        </w:rPr>
        <w:t xml:space="preserve">, </w:t>
      </w:r>
      <w:r w:rsidR="006E2F0E" w:rsidRPr="006E2F0E">
        <w:rPr>
          <w:rFonts w:eastAsia="Times New Roman" w:cs="Times New Roman"/>
          <w:szCs w:val="20"/>
        </w:rPr>
        <w:t>testimony that I instruct you to disregard; and</w:t>
      </w:r>
    </w:p>
    <w:p w14:paraId="708048AD" w14:textId="77777777" w:rsidR="006E2F0E" w:rsidRPr="006E2F0E" w:rsidRDefault="006E2F0E" w:rsidP="006E2F0E">
      <w:pPr>
        <w:widowControl w:val="0"/>
        <w:ind w:left="1440" w:hanging="720"/>
        <w:rPr>
          <w:rFonts w:eastAsia="Times New Roman" w:cs="Times New Roman"/>
          <w:szCs w:val="20"/>
        </w:rPr>
      </w:pPr>
    </w:p>
    <w:p w14:paraId="04711940" w14:textId="12914692" w:rsidR="006E2F0E" w:rsidRPr="006E2F0E" w:rsidRDefault="00FA0590" w:rsidP="00FA0590">
      <w:pPr>
        <w:widowControl w:val="0"/>
        <w:ind w:firstLine="720"/>
        <w:rPr>
          <w:rFonts w:eastAsia="Times New Roman" w:cs="Times New Roman"/>
          <w:szCs w:val="20"/>
        </w:rPr>
      </w:pPr>
      <w:r>
        <w:rPr>
          <w:rFonts w:eastAsia="Times New Roman" w:cs="Times New Roman"/>
          <w:szCs w:val="20"/>
        </w:rPr>
        <w:t xml:space="preserve">Fourth, </w:t>
      </w:r>
      <w:r w:rsidR="006E2F0E" w:rsidRPr="006E2F0E">
        <w:rPr>
          <w:rFonts w:eastAsia="Times New Roman" w:cs="Times New Roman"/>
          <w:szCs w:val="20"/>
        </w:rPr>
        <w:t>anything you may see or hear when the court is not in session even if what you see or</w:t>
      </w:r>
      <w:r>
        <w:rPr>
          <w:rFonts w:eastAsia="Times New Roman" w:cs="Times New Roman"/>
          <w:szCs w:val="20"/>
        </w:rPr>
        <w:t xml:space="preserve"> </w:t>
      </w:r>
      <w:r w:rsidR="006E2F0E" w:rsidRPr="006E2F0E">
        <w:rPr>
          <w:rFonts w:eastAsia="Times New Roman" w:cs="Times New Roman"/>
          <w:szCs w:val="20"/>
        </w:rPr>
        <w:t>hear is done or said by one of the parties or by one of the witnesses.</w:t>
      </w:r>
    </w:p>
    <w:p w14:paraId="01E25E3B" w14:textId="77777777" w:rsidR="006E2F0E" w:rsidRPr="006E2F0E" w:rsidRDefault="006E2F0E" w:rsidP="006E2F0E">
      <w:pPr>
        <w:widowControl w:val="0"/>
        <w:rPr>
          <w:rFonts w:eastAsia="Times New Roman" w:cs="Times New Roman"/>
          <w:szCs w:val="20"/>
        </w:rPr>
      </w:pPr>
    </w:p>
    <w:p w14:paraId="6445B6D4"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6183C21A" w14:textId="77777777" w:rsidR="006E2F0E" w:rsidRPr="006E2F0E" w:rsidRDefault="006E2F0E" w:rsidP="006E2F0E">
      <w:pPr>
        <w:widowControl w:val="0"/>
        <w:rPr>
          <w:rFonts w:eastAsia="Times New Roman" w:cs="Times New Roman"/>
          <w:szCs w:val="20"/>
        </w:rPr>
      </w:pPr>
    </w:p>
    <w:p w14:paraId="16BA3D2F" w14:textId="372C239E" w:rsidR="006E2F0E" w:rsidRPr="006E2F0E" w:rsidRDefault="006E2F0E" w:rsidP="006E2F0E">
      <w:pPr>
        <w:widowControl w:val="0"/>
        <w:rPr>
          <w:rFonts w:eastAsia="Times New Roman" w:cs="Times New Roman"/>
          <w:szCs w:val="20"/>
        </w:rPr>
      </w:pPr>
      <w:r w:rsidRPr="006E2F0E">
        <w:rPr>
          <w:rFonts w:eastAsia="Times New Roman" w:cs="Times New Roman"/>
          <w:szCs w:val="20"/>
        </w:rPr>
        <w:tab/>
        <w:t>It is advisable to instruct the jury generally about what is not evidence, both as a preliminary instruction at the beginning of the case and as a final instruction at the close of the case</w:t>
      </w:r>
      <w:r w:rsidR="00E97E0E">
        <w:rPr>
          <w:rFonts w:eastAsia="Times New Roman" w:cs="Times New Roman"/>
          <w:szCs w:val="20"/>
        </w:rPr>
        <w:t xml:space="preserve">. </w:t>
      </w:r>
      <w:r w:rsidRPr="006E2F0E">
        <w:rPr>
          <w:rFonts w:eastAsia="Times New Roman" w:cs="Times New Roman"/>
          <w:i/>
          <w:szCs w:val="20"/>
        </w:rPr>
        <w:t>See</w:t>
      </w:r>
      <w:r w:rsidRPr="006E2F0E">
        <w:rPr>
          <w:rFonts w:eastAsia="Times New Roman" w:cs="Times New Roman"/>
          <w:szCs w:val="20"/>
        </w:rPr>
        <w:t xml:space="preserve"> Instruction 1.6 (Ruling on Objections); Instruction 2.1</w:t>
      </w:r>
      <w:r w:rsidR="00851A9A">
        <w:rPr>
          <w:rFonts w:eastAsia="Times New Roman" w:cs="Times New Roman"/>
          <w:szCs w:val="20"/>
        </w:rPr>
        <w:t>2</w:t>
      </w:r>
      <w:r w:rsidRPr="006E2F0E">
        <w:rPr>
          <w:rFonts w:eastAsia="Times New Roman" w:cs="Times New Roman"/>
          <w:szCs w:val="20"/>
        </w:rPr>
        <w:t xml:space="preserve"> (Evidence for Limited Purpose); Instruction </w:t>
      </w:r>
      <w:r w:rsidR="00851A9A">
        <w:rPr>
          <w:rFonts w:eastAsia="Times New Roman" w:cs="Times New Roman"/>
          <w:szCs w:val="20"/>
        </w:rPr>
        <w:t>6</w:t>
      </w:r>
      <w:r w:rsidRPr="006E2F0E">
        <w:rPr>
          <w:rFonts w:eastAsia="Times New Roman" w:cs="Times New Roman"/>
          <w:szCs w:val="20"/>
        </w:rPr>
        <w:t>.7 (What Is Not Evidence)</w:t>
      </w:r>
      <w:r w:rsidR="00E97E0E">
        <w:rPr>
          <w:rFonts w:eastAsia="Times New Roman" w:cs="Times New Roman"/>
          <w:szCs w:val="20"/>
        </w:rPr>
        <w:t xml:space="preserve">. </w:t>
      </w:r>
    </w:p>
    <w:p w14:paraId="01C9F078" w14:textId="77777777" w:rsidR="006E2F0E" w:rsidRPr="006E2F0E" w:rsidRDefault="006E2F0E" w:rsidP="006E2F0E">
      <w:pPr>
        <w:widowControl w:val="0"/>
        <w:rPr>
          <w:rFonts w:eastAsia="Times New Roman" w:cs="Times New Roman"/>
          <w:szCs w:val="20"/>
        </w:rPr>
      </w:pPr>
    </w:p>
    <w:p w14:paraId="3B1AEE81" w14:textId="5254BCB7" w:rsidR="006E2F0E" w:rsidRPr="006E2F0E" w:rsidRDefault="006E2F0E" w:rsidP="006E2F0E">
      <w:pPr>
        <w:widowControl w:val="0"/>
        <w:rPr>
          <w:rFonts w:eastAsia="Times New Roman" w:cs="Times New Roman"/>
          <w:szCs w:val="20"/>
        </w:rPr>
      </w:pPr>
      <w:r w:rsidRPr="006E2F0E">
        <w:rPr>
          <w:rFonts w:eastAsia="Times New Roman" w:cs="Times New Roman"/>
          <w:szCs w:val="20"/>
        </w:rPr>
        <w:tab/>
        <w:t>But these general instructions are unlikely to be sufficient when a prompt and specific curative instruction from the court is needed</w:t>
      </w:r>
      <w:r w:rsidR="00E97E0E">
        <w:rPr>
          <w:rFonts w:eastAsia="Times New Roman" w:cs="Times New Roman"/>
          <w:szCs w:val="20"/>
        </w:rPr>
        <w:t xml:space="preserve">. </w:t>
      </w:r>
      <w:r w:rsidRPr="006E2F0E">
        <w:rPr>
          <w:rFonts w:eastAsia="Times New Roman" w:cs="Times New Roman"/>
          <w:i/>
          <w:szCs w:val="20"/>
        </w:rPr>
        <w:t>See generally United States v. Barragan</w:t>
      </w:r>
      <w:r w:rsidRPr="006E2F0E">
        <w:rPr>
          <w:rFonts w:eastAsia="Times New Roman" w:cs="Times New Roman"/>
          <w:szCs w:val="20"/>
        </w:rPr>
        <w:t xml:space="preserve">, 871 F.3d 689 (9th Cir. 2017) (“A curative instruction can neutralize the harm of a prosecutor’s improper statements if it is given ‘immediately after the damage [is] done’ and mentions ‘the specific statements.’”) (brackets and internal quotation marks in original); </w:t>
      </w:r>
      <w:r w:rsidRPr="006E2F0E">
        <w:rPr>
          <w:rFonts w:eastAsia="Times New Roman" w:cs="Times New Roman"/>
          <w:smallCaps/>
          <w:szCs w:val="20"/>
        </w:rPr>
        <w:t>Jury Instructions Committee of the Ninth Circuit</w:t>
      </w:r>
      <w:r w:rsidRPr="006E2F0E">
        <w:rPr>
          <w:rFonts w:eastAsia="Times New Roman" w:cs="Times New Roman"/>
          <w:szCs w:val="20"/>
        </w:rPr>
        <w:t xml:space="preserve">, </w:t>
      </w:r>
      <w:r w:rsidRPr="006E2F0E">
        <w:rPr>
          <w:rFonts w:eastAsia="Times New Roman" w:cs="Times New Roman"/>
          <w:smallCaps/>
          <w:szCs w:val="20"/>
        </w:rPr>
        <w:t xml:space="preserve">A Manual on Jury Trial Procedures § </w:t>
      </w:r>
      <w:r w:rsidRPr="006E2F0E">
        <w:rPr>
          <w:rFonts w:eastAsia="Times New Roman" w:cs="Times New Roman"/>
          <w:szCs w:val="20"/>
        </w:rPr>
        <w:t>3.16 (2013)</w:t>
      </w:r>
      <w:r w:rsidR="00E97E0E">
        <w:rPr>
          <w:rFonts w:eastAsia="Times New Roman" w:cs="Times New Roman"/>
          <w:szCs w:val="20"/>
        </w:rPr>
        <w:t xml:space="preserve">. </w:t>
      </w:r>
      <w:r w:rsidRPr="006E2F0E">
        <w:rPr>
          <w:rFonts w:eastAsia="Times New Roman" w:cs="Times New Roman"/>
          <w:szCs w:val="20"/>
        </w:rPr>
        <w:t>Thus, a curative instruction should be given immediately after the damage is done and refer to the specific statement or statements that the jury must disregard</w:t>
      </w:r>
      <w:r w:rsidR="00E97E0E">
        <w:rPr>
          <w:rFonts w:eastAsia="Times New Roman" w:cs="Times New Roman"/>
          <w:szCs w:val="20"/>
        </w:rPr>
        <w:t xml:space="preserve">. </w:t>
      </w:r>
      <w:r w:rsidRPr="006E2F0E">
        <w:rPr>
          <w:rFonts w:eastAsia="Times New Roman" w:cs="Times New Roman"/>
          <w:i/>
          <w:szCs w:val="20"/>
        </w:rPr>
        <w:t>See also United States v. Wells</w:t>
      </w:r>
      <w:r w:rsidRPr="006E2F0E">
        <w:rPr>
          <w:rFonts w:eastAsia="Times New Roman" w:cs="Times New Roman"/>
          <w:szCs w:val="20"/>
        </w:rPr>
        <w:t>, 879 F.3d 900, 936-37 (9th Cir. 2018) (“Generally, when evidence is heard by the jury that is subsequently ruled inadmissible, or is applicable only to limited defendants or in a limited manner, a cautionary instruction from the judge is sufficient to cure any prejudice to the defendant . . . . [O]ur court assumes that the jury listened to and followed the trial judge’s instruction”) (brackets in original; internal quotation marks and citation omitted).</w:t>
      </w:r>
    </w:p>
    <w:p w14:paraId="133CAC93" w14:textId="77777777" w:rsidR="006E2F0E" w:rsidRPr="006E2F0E" w:rsidRDefault="006E2F0E" w:rsidP="006E2F0E">
      <w:pPr>
        <w:widowControl w:val="0"/>
        <w:rPr>
          <w:rFonts w:eastAsia="Times New Roman" w:cs="Times New Roman"/>
          <w:szCs w:val="20"/>
        </w:rPr>
      </w:pPr>
    </w:p>
    <w:p w14:paraId="7DB112B3"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19B5487D" w14:textId="77777777" w:rsidR="006E2F0E" w:rsidRPr="006E2F0E" w:rsidRDefault="006E2F0E" w:rsidP="006E2F0E">
      <w:pPr>
        <w:widowControl w:val="0"/>
        <w:rPr>
          <w:rFonts w:eastAsia="Times New Roman" w:cs="Times New Roman"/>
          <w:szCs w:val="20"/>
        </w:rPr>
      </w:pPr>
    </w:p>
    <w:p w14:paraId="6022F4D7" w14:textId="77777777" w:rsidR="006E2F0E" w:rsidRPr="006E2F0E" w:rsidRDefault="006E2F0E" w:rsidP="006E2F0E">
      <w:pPr>
        <w:widowControl w:val="0"/>
        <w:jc w:val="right"/>
        <w:rPr>
          <w:rFonts w:eastAsia="Times New Roman" w:cs="Times New Roman"/>
          <w:szCs w:val="20"/>
        </w:rPr>
      </w:pPr>
      <w:r w:rsidRPr="006E2F0E">
        <w:rPr>
          <w:rFonts w:eastAsia="Times New Roman" w:cs="Times New Roman"/>
          <w:szCs w:val="20"/>
        </w:rPr>
        <w:br w:type="page"/>
      </w:r>
    </w:p>
    <w:p w14:paraId="3817B5A5" w14:textId="42D8DFE5" w:rsidR="006E2F0E" w:rsidRPr="006E2F0E" w:rsidRDefault="006E2F0E" w:rsidP="007A1AFA">
      <w:pPr>
        <w:pStyle w:val="Heading2"/>
      </w:pPr>
      <w:bookmarkStart w:id="61" w:name="_Toc73698461"/>
      <w:bookmarkStart w:id="62" w:name="_Toc83310520"/>
      <w:bookmarkStart w:id="63" w:name="_Toc83362321"/>
      <w:bookmarkStart w:id="64" w:name="_Toc83362732"/>
      <w:bookmarkStart w:id="65" w:name="_Toc90309787"/>
      <w:bookmarkStart w:id="66" w:name="_Toc90389645"/>
      <w:bookmarkStart w:id="67" w:name="_Toc211607094"/>
      <w:r w:rsidRPr="006E2F0E">
        <w:lastRenderedPageBreak/>
        <w:t xml:space="preserve">1.5 </w:t>
      </w:r>
      <w:r w:rsidR="00581AEF" w:rsidRPr="006E2F0E">
        <w:t xml:space="preserve">Direct </w:t>
      </w:r>
      <w:r w:rsidR="00581AEF">
        <w:t>a</w:t>
      </w:r>
      <w:r w:rsidR="00581AEF" w:rsidRPr="006E2F0E">
        <w:t>nd Circumstantial Evidence</w:t>
      </w:r>
      <w:bookmarkEnd w:id="61"/>
      <w:bookmarkEnd w:id="62"/>
      <w:bookmarkEnd w:id="63"/>
      <w:bookmarkEnd w:id="64"/>
      <w:bookmarkEnd w:id="65"/>
      <w:bookmarkEnd w:id="66"/>
      <w:bookmarkEnd w:id="67"/>
    </w:p>
    <w:p w14:paraId="00A0571B" w14:textId="77777777" w:rsidR="006E2F0E" w:rsidRPr="006E2F0E" w:rsidRDefault="006E2F0E" w:rsidP="006E2F0E">
      <w:pPr>
        <w:widowControl w:val="0"/>
        <w:rPr>
          <w:rFonts w:eastAsia="Times New Roman" w:cs="Times New Roman"/>
          <w:szCs w:val="20"/>
        </w:rPr>
      </w:pPr>
    </w:p>
    <w:p w14:paraId="223A6A52" w14:textId="67DE35E9" w:rsidR="006E2F0E" w:rsidRPr="006E2F0E" w:rsidRDefault="006E2F0E" w:rsidP="006E2F0E">
      <w:pPr>
        <w:widowControl w:val="0"/>
        <w:rPr>
          <w:rFonts w:eastAsia="Times New Roman" w:cs="Times New Roman"/>
          <w:szCs w:val="20"/>
        </w:rPr>
      </w:pPr>
      <w:r w:rsidRPr="006E2F0E">
        <w:rPr>
          <w:rFonts w:eastAsia="Times New Roman" w:cs="Times New Roman"/>
          <w:szCs w:val="20"/>
        </w:rPr>
        <w:tab/>
        <w:t>Evidence may be direct or circumstantial</w:t>
      </w:r>
      <w:r w:rsidR="00E97E0E">
        <w:rPr>
          <w:rFonts w:eastAsia="Times New Roman" w:cs="Times New Roman"/>
          <w:szCs w:val="20"/>
        </w:rPr>
        <w:t xml:space="preserve">. </w:t>
      </w:r>
      <w:r w:rsidRPr="006E2F0E">
        <w:rPr>
          <w:rFonts w:eastAsia="Times New Roman" w:cs="Times New Roman"/>
          <w:szCs w:val="20"/>
        </w:rPr>
        <w:t>Direct evidence is direct proof of a fact, such as testimony by a witness about what that witness personally saw or heard or did</w:t>
      </w:r>
      <w:r w:rsidR="00E97E0E">
        <w:rPr>
          <w:rFonts w:eastAsia="Times New Roman" w:cs="Times New Roman"/>
          <w:szCs w:val="20"/>
        </w:rPr>
        <w:t xml:space="preserve">. </w:t>
      </w:r>
      <w:r w:rsidRPr="006E2F0E">
        <w:rPr>
          <w:rFonts w:eastAsia="Times New Roman" w:cs="Times New Roman"/>
          <w:szCs w:val="20"/>
        </w:rPr>
        <w:t>Circumstantial evidence is indirect evidence, that is, it is proof of one or more facts from which one can find another fact.</w:t>
      </w:r>
    </w:p>
    <w:p w14:paraId="360D9885" w14:textId="77777777" w:rsidR="006E2F0E" w:rsidRPr="006E2F0E" w:rsidRDefault="006E2F0E" w:rsidP="006E2F0E">
      <w:pPr>
        <w:widowControl w:val="0"/>
        <w:rPr>
          <w:rFonts w:eastAsia="Times New Roman" w:cs="Times New Roman"/>
          <w:szCs w:val="20"/>
        </w:rPr>
      </w:pPr>
    </w:p>
    <w:p w14:paraId="42A0E54B" w14:textId="6F3CB42C" w:rsidR="006E2F0E" w:rsidRPr="006E2F0E" w:rsidRDefault="006E2F0E" w:rsidP="006E2F0E">
      <w:pPr>
        <w:widowControl w:val="0"/>
        <w:rPr>
          <w:rFonts w:eastAsia="Times New Roman" w:cs="Times New Roman"/>
          <w:i/>
          <w:szCs w:val="20"/>
        </w:rPr>
      </w:pPr>
      <w:r w:rsidRPr="006E2F0E">
        <w:rPr>
          <w:rFonts w:eastAsia="Times New Roman" w:cs="Times New Roman"/>
          <w:szCs w:val="20"/>
        </w:rPr>
        <w:tab/>
        <w:t>You are to consider both direct and circumstantial evidence</w:t>
      </w:r>
      <w:r w:rsidR="00E97E0E">
        <w:rPr>
          <w:rFonts w:eastAsia="Times New Roman" w:cs="Times New Roman"/>
          <w:szCs w:val="20"/>
        </w:rPr>
        <w:t xml:space="preserve">. </w:t>
      </w:r>
      <w:r w:rsidRPr="006E2F0E">
        <w:rPr>
          <w:rFonts w:eastAsia="Times New Roman" w:cs="Times New Roman"/>
          <w:szCs w:val="20"/>
        </w:rPr>
        <w:t>Either can be used to prove any fact</w:t>
      </w:r>
      <w:r w:rsidR="00E97E0E">
        <w:rPr>
          <w:rFonts w:eastAsia="Times New Roman" w:cs="Times New Roman"/>
          <w:szCs w:val="20"/>
        </w:rPr>
        <w:t xml:space="preserve">. </w:t>
      </w:r>
      <w:r w:rsidRPr="006E2F0E">
        <w:rPr>
          <w:rFonts w:eastAsia="Times New Roman" w:cs="Times New Roman"/>
          <w:szCs w:val="20"/>
        </w:rPr>
        <w:t>The law makes no distinction between the weight to be given to either direct or circumstantial evidence</w:t>
      </w:r>
      <w:r w:rsidR="00E97E0E">
        <w:rPr>
          <w:rFonts w:eastAsia="Times New Roman" w:cs="Times New Roman"/>
          <w:szCs w:val="20"/>
        </w:rPr>
        <w:t xml:space="preserve">. </w:t>
      </w:r>
      <w:r w:rsidRPr="006E2F0E">
        <w:rPr>
          <w:rFonts w:eastAsia="Times New Roman" w:cs="Times New Roman"/>
          <w:szCs w:val="20"/>
        </w:rPr>
        <w:t>It is for you to decide how much weight to give to any evidence</w:t>
      </w:r>
      <w:r w:rsidR="00E97E0E">
        <w:rPr>
          <w:rFonts w:eastAsia="Times New Roman" w:cs="Times New Roman"/>
          <w:szCs w:val="20"/>
        </w:rPr>
        <w:t xml:space="preserve">. </w:t>
      </w:r>
    </w:p>
    <w:p w14:paraId="31894E9B" w14:textId="77777777" w:rsidR="006E2F0E" w:rsidRPr="006E2F0E" w:rsidRDefault="006E2F0E" w:rsidP="006E2F0E">
      <w:pPr>
        <w:widowControl w:val="0"/>
        <w:rPr>
          <w:rFonts w:eastAsia="Times New Roman" w:cs="Times New Roman"/>
          <w:i/>
          <w:szCs w:val="20"/>
        </w:rPr>
      </w:pPr>
    </w:p>
    <w:p w14:paraId="7B995A69"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452E60A3" w14:textId="77777777" w:rsidR="006E2F0E" w:rsidRPr="006E2F0E" w:rsidRDefault="006E2F0E" w:rsidP="006E2F0E">
      <w:pPr>
        <w:widowControl w:val="0"/>
        <w:rPr>
          <w:rFonts w:eastAsia="Times New Roman" w:cs="Times New Roman"/>
          <w:szCs w:val="20"/>
        </w:rPr>
      </w:pPr>
    </w:p>
    <w:p w14:paraId="1F3E15AC" w14:textId="5EF4733F" w:rsidR="006E2F0E" w:rsidRPr="006E2F0E" w:rsidRDefault="006E2F0E" w:rsidP="006E2F0E">
      <w:pPr>
        <w:widowControl w:val="0"/>
        <w:rPr>
          <w:rFonts w:eastAsia="Times New Roman" w:cs="Times New Roman"/>
          <w:szCs w:val="20"/>
        </w:rPr>
      </w:pPr>
      <w:r w:rsidRPr="006E2F0E">
        <w:rPr>
          <w:rFonts w:eastAsia="Times New Roman" w:cs="Times New Roman"/>
          <w:szCs w:val="20"/>
        </w:rPr>
        <w:tab/>
        <w:t>“It is the exclusive function of the jury to weigh the credibility of witnesses, resolve evidentiary conflicts and draw reasonable inferences from proven facts</w:t>
      </w:r>
      <w:r w:rsidR="004A3C3B">
        <w:rPr>
          <w:rFonts w:eastAsia="Times New Roman" w:cs="Times New Roman"/>
          <w:szCs w:val="20"/>
        </w:rPr>
        <w:t xml:space="preserve"> </w:t>
      </w:r>
      <w:r w:rsidR="004F497F" w:rsidRPr="006E2F0E">
        <w:rPr>
          <w:rFonts w:eastAsia="Times New Roman" w:cs="Times New Roman"/>
          <w:szCs w:val="20"/>
        </w:rPr>
        <w:t>. . .</w:t>
      </w:r>
      <w:r w:rsidRPr="006E2F0E">
        <w:rPr>
          <w:rFonts w:eastAsia="Times New Roman" w:cs="Times New Roman"/>
          <w:szCs w:val="20"/>
        </w:rPr>
        <w:t xml:space="preserve"> Circumstantial and testimonial evidence are indistinguishable insofar as the jury fact-finding function is concerned, and circumstantial evidence can be used to prove any fact.</w:t>
      </w:r>
      <w:r w:rsidR="000E7720">
        <w:rPr>
          <w:rFonts w:eastAsia="Times New Roman" w:cs="Times New Roman"/>
          <w:szCs w:val="20"/>
        </w:rPr>
        <w:t xml:space="preserve">” </w:t>
      </w:r>
      <w:r w:rsidRPr="006E2F0E">
        <w:rPr>
          <w:rFonts w:eastAsia="Times New Roman" w:cs="Times New Roman"/>
          <w:i/>
          <w:szCs w:val="20"/>
        </w:rPr>
        <w:t>United States v. Ramirez-Rodriquez</w:t>
      </w:r>
      <w:r w:rsidRPr="006E2F0E">
        <w:rPr>
          <w:rFonts w:eastAsia="Times New Roman" w:cs="Times New Roman"/>
          <w:szCs w:val="20"/>
        </w:rPr>
        <w:t xml:space="preserve">, 552 F.2d 883, 884 (9th Cir. 1977) (quoting </w:t>
      </w:r>
      <w:r w:rsidRPr="006E2F0E">
        <w:rPr>
          <w:rFonts w:eastAsia="Times New Roman" w:cs="Times New Roman"/>
          <w:i/>
          <w:szCs w:val="20"/>
        </w:rPr>
        <w:t>United States v. Nelson</w:t>
      </w:r>
      <w:r w:rsidRPr="006E2F0E">
        <w:rPr>
          <w:rFonts w:eastAsia="Times New Roman" w:cs="Times New Roman"/>
          <w:szCs w:val="20"/>
        </w:rPr>
        <w:t>, 419 F.2d 1237, 1239-41 (9th Cir. 1969))</w:t>
      </w:r>
      <w:r w:rsidR="00E97E0E">
        <w:rPr>
          <w:rFonts w:eastAsia="Times New Roman" w:cs="Times New Roman"/>
          <w:szCs w:val="20"/>
        </w:rPr>
        <w:t xml:space="preserve">. </w:t>
      </w:r>
      <w:r w:rsidRPr="006E2F0E">
        <w:rPr>
          <w:rFonts w:eastAsia="Times New Roman" w:cs="Times New Roman"/>
          <w:i/>
          <w:szCs w:val="20"/>
        </w:rPr>
        <w:t>See also United States v. Kelly</w:t>
      </w:r>
      <w:r w:rsidRPr="006E2F0E">
        <w:rPr>
          <w:rFonts w:eastAsia="Times New Roman" w:cs="Times New Roman"/>
          <w:szCs w:val="20"/>
        </w:rPr>
        <w:t xml:space="preserve">, 527 F.2d 961, 965 (9th Cir. 1976); and </w:t>
      </w:r>
      <w:r w:rsidRPr="006E2F0E">
        <w:rPr>
          <w:rFonts w:eastAsia="Times New Roman" w:cs="Times New Roman"/>
          <w:i/>
          <w:szCs w:val="20"/>
        </w:rPr>
        <w:t>Payne v. Borg</w:t>
      </w:r>
      <w:r w:rsidRPr="006E2F0E">
        <w:rPr>
          <w:rFonts w:eastAsia="Times New Roman" w:cs="Times New Roman"/>
          <w:szCs w:val="20"/>
        </w:rPr>
        <w:t xml:space="preserve">, 982 F.2d 335, 339 (9th Cir. 1992) (citing </w:t>
      </w:r>
      <w:r w:rsidRPr="006E2F0E">
        <w:rPr>
          <w:rFonts w:eastAsia="Times New Roman" w:cs="Times New Roman"/>
          <w:i/>
          <w:szCs w:val="20"/>
        </w:rPr>
        <w:t>United States v. Stauffer,</w:t>
      </w:r>
      <w:r w:rsidRPr="006E2F0E">
        <w:rPr>
          <w:rFonts w:eastAsia="Times New Roman" w:cs="Times New Roman"/>
          <w:szCs w:val="20"/>
        </w:rPr>
        <w:t xml:space="preserve"> 922 F.2d 508, 514 (9th Cir. 1990)</w:t>
      </w:r>
      <w:bookmarkStart w:id="68" w:name="SR;3541"/>
      <w:bookmarkEnd w:id="68"/>
      <w:r w:rsidRPr="006E2F0E">
        <w:rPr>
          <w:rFonts w:eastAsia="Times New Roman" w:cs="Times New Roman"/>
          <w:szCs w:val="20"/>
        </w:rPr>
        <w:t>).</w:t>
      </w:r>
    </w:p>
    <w:p w14:paraId="2BD233C3" w14:textId="77777777" w:rsidR="006E2F0E" w:rsidRPr="006E2F0E" w:rsidRDefault="006E2F0E" w:rsidP="006E2F0E">
      <w:pPr>
        <w:widowControl w:val="0"/>
        <w:rPr>
          <w:rFonts w:eastAsia="Times New Roman" w:cs="Times New Roman"/>
          <w:szCs w:val="20"/>
        </w:rPr>
      </w:pPr>
    </w:p>
    <w:p w14:paraId="3A18963C" w14:textId="6CC7B3C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Committee believes that an instruction on circumstantial evidence generally eliminates the need to explain the same principle in terms of inferences, and that matters such as flight, resistance to arrest, etc., are generally better left to argument of counsel as examples of circumstantial evidence from which the jury may find another fact</w:t>
      </w:r>
      <w:r w:rsidR="00E97E0E">
        <w:rPr>
          <w:rFonts w:eastAsia="Times New Roman" w:cs="Times New Roman"/>
          <w:szCs w:val="20"/>
        </w:rPr>
        <w:t xml:space="preserve">. </w:t>
      </w:r>
      <w:r w:rsidRPr="006E2F0E">
        <w:rPr>
          <w:rFonts w:eastAsia="Times New Roman" w:cs="Times New Roman"/>
          <w:i/>
          <w:szCs w:val="20"/>
        </w:rPr>
        <w:t>See United States v. Beltran–Garcia</w:t>
      </w:r>
      <w:r w:rsidRPr="006F697A">
        <w:rPr>
          <w:rFonts w:eastAsia="Times New Roman" w:cs="Times New Roman"/>
          <w:iCs/>
          <w:szCs w:val="20"/>
        </w:rPr>
        <w:t xml:space="preserve">, </w:t>
      </w:r>
      <w:r w:rsidRPr="006E2F0E">
        <w:rPr>
          <w:rFonts w:eastAsia="Times New Roman" w:cs="Times New Roman"/>
          <w:szCs w:val="20"/>
        </w:rPr>
        <w:t>179 F.3d 1200, 1206 (9th Cir. 1999) (in discussing jury instruction regarding inferring intent to possess for distribution from quantity of drugs, the Ninth Circuit stated that “[a]lthough the instructions in this case were not delivered in error, we do not hesitate to point out the ‘dangers and inutility of permissive inference instructions.’” (citations omitted)</w:t>
      </w:r>
      <w:r w:rsidR="00E97E0E">
        <w:rPr>
          <w:rFonts w:eastAsia="Times New Roman" w:cs="Times New Roman"/>
          <w:szCs w:val="20"/>
        </w:rPr>
        <w:t xml:space="preserve">. </w:t>
      </w:r>
      <w:r w:rsidRPr="006E2F0E">
        <w:rPr>
          <w:rFonts w:eastAsia="Times New Roman" w:cs="Times New Roman"/>
          <w:i/>
          <w:szCs w:val="20"/>
        </w:rPr>
        <w:t>See also United States v. Rubio–Villareal</w:t>
      </w:r>
      <w:r w:rsidRPr="006E2F0E">
        <w:rPr>
          <w:rFonts w:eastAsia="Times New Roman" w:cs="Times New Roman"/>
          <w:szCs w:val="20"/>
        </w:rPr>
        <w:t>, 967 F.2d 294, 300 (9th Cir. 1992) (en banc) (di</w:t>
      </w:r>
      <w:r w:rsidR="004A3C3B">
        <w:rPr>
          <w:rFonts w:eastAsia="Times New Roman" w:cs="Times New Roman"/>
          <w:szCs w:val="20"/>
        </w:rPr>
        <w:t>sapproved</w:t>
      </w:r>
      <w:r w:rsidRPr="006E2F0E">
        <w:rPr>
          <w:rFonts w:eastAsia="Times New Roman" w:cs="Times New Roman"/>
          <w:szCs w:val="20"/>
        </w:rPr>
        <w:t xml:space="preserve"> instructing jury that knowledge of presence of drugs in vehicle may be inferred from defendant being driver).</w:t>
      </w:r>
    </w:p>
    <w:p w14:paraId="5C483FD5" w14:textId="77777777" w:rsidR="006E2F0E" w:rsidRPr="006E2F0E" w:rsidRDefault="006E2F0E" w:rsidP="006E2F0E">
      <w:pPr>
        <w:widowControl w:val="0"/>
        <w:rPr>
          <w:rFonts w:eastAsia="Times New Roman" w:cs="Times New Roman"/>
          <w:szCs w:val="20"/>
        </w:rPr>
      </w:pPr>
    </w:p>
    <w:p w14:paraId="5AC5A585"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It may be helpful to include an illustrative example in the instruction:</w:t>
      </w:r>
    </w:p>
    <w:p w14:paraId="6B6BC2AB" w14:textId="77777777" w:rsidR="006E2F0E" w:rsidRPr="006E2F0E" w:rsidRDefault="006E2F0E" w:rsidP="006E2F0E">
      <w:pPr>
        <w:widowControl w:val="0"/>
        <w:rPr>
          <w:rFonts w:eastAsia="Times New Roman" w:cs="Times New Roman"/>
          <w:szCs w:val="20"/>
        </w:rPr>
      </w:pPr>
    </w:p>
    <w:p w14:paraId="201814C8" w14:textId="6192782B" w:rsidR="006E2F0E" w:rsidRPr="006E2F0E" w:rsidRDefault="006E2F0E" w:rsidP="006E2F0E">
      <w:pPr>
        <w:rPr>
          <w:rFonts w:eastAsia="Times New Roman" w:cs="Times New Roman"/>
          <w:i/>
          <w:szCs w:val="20"/>
        </w:rPr>
      </w:pPr>
      <w:r w:rsidRPr="006E2F0E">
        <w:rPr>
          <w:rFonts w:eastAsia="Times New Roman" w:cs="Times New Roman"/>
          <w:szCs w:val="20"/>
        </w:rPr>
        <w:tab/>
        <w:t>By way of example, if you wake up in the morning and see that the sidewalk is wet, you may find from that fact that it rained during the night</w:t>
      </w:r>
      <w:r w:rsidR="00E97E0E">
        <w:rPr>
          <w:rFonts w:eastAsia="Times New Roman" w:cs="Times New Roman"/>
          <w:szCs w:val="20"/>
        </w:rPr>
        <w:t xml:space="preserve">. </w:t>
      </w:r>
      <w:r w:rsidRPr="006E2F0E">
        <w:rPr>
          <w:rFonts w:eastAsia="Times New Roman" w:cs="Times New Roman"/>
          <w:szCs w:val="20"/>
        </w:rPr>
        <w:t>However, other evidence, such as a turned-on garden hose, may provide an explanation for the water on the sidewalk</w:t>
      </w:r>
      <w:r w:rsidR="00E97E0E">
        <w:rPr>
          <w:rFonts w:eastAsia="Times New Roman" w:cs="Times New Roman"/>
          <w:szCs w:val="20"/>
        </w:rPr>
        <w:t xml:space="preserve">. </w:t>
      </w:r>
      <w:r w:rsidRPr="006E2F0E">
        <w:rPr>
          <w:rFonts w:eastAsia="Times New Roman" w:cs="Times New Roman"/>
          <w:szCs w:val="20"/>
        </w:rPr>
        <w:t>Therefore, before you decide that a fact has been proven by circumstantial evidence, you must consider all the evidence in the light of reason, experience, and common sense.</w:t>
      </w:r>
    </w:p>
    <w:p w14:paraId="56E1FD78" w14:textId="77777777" w:rsidR="006E2F0E" w:rsidRPr="006E2F0E" w:rsidRDefault="006E2F0E" w:rsidP="006E2F0E">
      <w:pPr>
        <w:rPr>
          <w:rFonts w:eastAsia="Times New Roman" w:cs="Times New Roman"/>
          <w:i/>
          <w:szCs w:val="20"/>
        </w:rPr>
      </w:pPr>
    </w:p>
    <w:p w14:paraId="22EA1451"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36C5C301" w14:textId="77777777" w:rsidR="006E2F0E" w:rsidRPr="006E2F0E" w:rsidRDefault="006E2F0E" w:rsidP="006E2F0E">
      <w:pPr>
        <w:rPr>
          <w:rFonts w:eastAsia="Times New Roman" w:cs="Times New Roman"/>
          <w:i/>
          <w:szCs w:val="20"/>
        </w:rPr>
      </w:pPr>
    </w:p>
    <w:p w14:paraId="5B47405B" w14:textId="580B7308" w:rsidR="006E2F0E" w:rsidRPr="006E2F0E" w:rsidRDefault="006E2F0E" w:rsidP="007A1AFA">
      <w:pPr>
        <w:pStyle w:val="Heading2"/>
      </w:pPr>
      <w:r w:rsidRPr="006E2F0E">
        <w:br w:type="page"/>
      </w:r>
      <w:bookmarkStart w:id="69" w:name="_Toc73698462"/>
      <w:bookmarkStart w:id="70" w:name="_Toc83310521"/>
      <w:bookmarkStart w:id="71" w:name="_Toc83362322"/>
      <w:bookmarkStart w:id="72" w:name="_Toc83362733"/>
      <w:bookmarkStart w:id="73" w:name="_Toc90309788"/>
      <w:bookmarkStart w:id="74" w:name="_Toc90389646"/>
      <w:bookmarkStart w:id="75" w:name="_Toc211607095"/>
      <w:r w:rsidRPr="006E2F0E">
        <w:lastRenderedPageBreak/>
        <w:t xml:space="preserve">1.6 </w:t>
      </w:r>
      <w:r w:rsidR="00581AEF" w:rsidRPr="006E2F0E">
        <w:t xml:space="preserve">Ruling </w:t>
      </w:r>
      <w:r w:rsidR="00DD5CD6">
        <w:t>o</w:t>
      </w:r>
      <w:r w:rsidR="00581AEF" w:rsidRPr="006E2F0E">
        <w:t>n Objections</w:t>
      </w:r>
      <w:bookmarkEnd w:id="69"/>
      <w:bookmarkEnd w:id="70"/>
      <w:bookmarkEnd w:id="71"/>
      <w:bookmarkEnd w:id="72"/>
      <w:bookmarkEnd w:id="73"/>
      <w:bookmarkEnd w:id="74"/>
      <w:bookmarkEnd w:id="75"/>
    </w:p>
    <w:p w14:paraId="577CC823" w14:textId="77777777" w:rsidR="006E2F0E" w:rsidRPr="006E2F0E" w:rsidRDefault="006E2F0E" w:rsidP="006E2F0E">
      <w:pPr>
        <w:widowControl w:val="0"/>
        <w:rPr>
          <w:rFonts w:eastAsia="Times New Roman" w:cs="Times New Roman"/>
          <w:szCs w:val="20"/>
        </w:rPr>
      </w:pPr>
    </w:p>
    <w:p w14:paraId="6916C1D3" w14:textId="645EE5E8" w:rsidR="006E2F0E" w:rsidRPr="006E2F0E" w:rsidRDefault="006E2F0E" w:rsidP="006E2F0E">
      <w:pPr>
        <w:rPr>
          <w:rFonts w:eastAsia="Times New Roman" w:cs="Times New Roman"/>
          <w:szCs w:val="20"/>
        </w:rPr>
      </w:pPr>
      <w:r w:rsidRPr="006E2F0E">
        <w:rPr>
          <w:rFonts w:eastAsia="Times New Roman" w:cs="Times New Roman"/>
          <w:szCs w:val="20"/>
        </w:rPr>
        <w:tab/>
        <w:t>There are rules of evidence that control what can be received in evidence</w:t>
      </w:r>
      <w:r w:rsidR="00E97E0E">
        <w:rPr>
          <w:rFonts w:eastAsia="Times New Roman" w:cs="Times New Roman"/>
          <w:szCs w:val="20"/>
        </w:rPr>
        <w:t xml:space="preserve">. </w:t>
      </w:r>
      <w:r w:rsidRPr="006E2F0E">
        <w:rPr>
          <w:rFonts w:eastAsia="Times New Roman" w:cs="Times New Roman"/>
          <w:szCs w:val="20"/>
        </w:rPr>
        <w:t>When a lawyer asks a question or offers an exhibit in evidence and a lawyer on the other side thinks that it is not permitted by the rules of evidence, that lawyer may object</w:t>
      </w:r>
      <w:r w:rsidR="00E97E0E">
        <w:rPr>
          <w:rFonts w:eastAsia="Times New Roman" w:cs="Times New Roman"/>
          <w:szCs w:val="20"/>
        </w:rPr>
        <w:t xml:space="preserve">. </w:t>
      </w:r>
      <w:r w:rsidRPr="006E2F0E">
        <w:rPr>
          <w:rFonts w:eastAsia="Times New Roman" w:cs="Times New Roman"/>
          <w:szCs w:val="20"/>
        </w:rPr>
        <w:t>If I overrule the objection, the question may be answered or the exhibit received</w:t>
      </w:r>
      <w:r w:rsidR="00E97E0E">
        <w:rPr>
          <w:rFonts w:eastAsia="Times New Roman" w:cs="Times New Roman"/>
          <w:szCs w:val="20"/>
        </w:rPr>
        <w:t xml:space="preserve">. </w:t>
      </w:r>
      <w:r w:rsidRPr="006E2F0E">
        <w:rPr>
          <w:rFonts w:eastAsia="Times New Roman" w:cs="Times New Roman"/>
          <w:szCs w:val="20"/>
        </w:rPr>
        <w:t>If I sustain the objection, the question cannot be answered, or the exhibit cannot be received</w:t>
      </w:r>
      <w:r w:rsidR="00E97E0E">
        <w:rPr>
          <w:rFonts w:eastAsia="Times New Roman" w:cs="Times New Roman"/>
          <w:szCs w:val="20"/>
        </w:rPr>
        <w:t xml:space="preserve">. </w:t>
      </w:r>
      <w:r w:rsidRPr="006E2F0E">
        <w:rPr>
          <w:rFonts w:eastAsia="Times New Roman" w:cs="Times New Roman"/>
          <w:szCs w:val="20"/>
        </w:rPr>
        <w:t>Whenever I sustain an objection to a question, you must ignore the question and must not guess what the answer would have been.</w:t>
      </w:r>
    </w:p>
    <w:p w14:paraId="2916B710" w14:textId="77777777" w:rsidR="006E2F0E" w:rsidRPr="006E2F0E" w:rsidRDefault="006E2F0E" w:rsidP="006E2F0E">
      <w:pPr>
        <w:rPr>
          <w:rFonts w:eastAsia="Times New Roman" w:cs="Times New Roman"/>
          <w:szCs w:val="20"/>
        </w:rPr>
      </w:pPr>
    </w:p>
    <w:p w14:paraId="67799A81" w14:textId="47787FA5" w:rsidR="006E2F0E" w:rsidRPr="006E2F0E" w:rsidRDefault="006E2F0E" w:rsidP="006E2F0E">
      <w:pPr>
        <w:rPr>
          <w:rFonts w:eastAsia="Times New Roman" w:cs="Times New Roman"/>
          <w:szCs w:val="20"/>
        </w:rPr>
      </w:pPr>
      <w:r w:rsidRPr="006E2F0E">
        <w:rPr>
          <w:rFonts w:eastAsia="Times New Roman" w:cs="Times New Roman"/>
          <w:szCs w:val="20"/>
        </w:rPr>
        <w:tab/>
        <w:t>Sometimes I may order that evidence be stricken from the record and that you disregard or ignore the evidence</w:t>
      </w:r>
      <w:r w:rsidR="00E97E0E">
        <w:rPr>
          <w:rFonts w:eastAsia="Times New Roman" w:cs="Times New Roman"/>
          <w:szCs w:val="20"/>
        </w:rPr>
        <w:t xml:space="preserve">. </w:t>
      </w:r>
      <w:r w:rsidRPr="006E2F0E">
        <w:rPr>
          <w:rFonts w:eastAsia="Times New Roman" w:cs="Times New Roman"/>
          <w:szCs w:val="20"/>
        </w:rPr>
        <w:t>That means that when you are deciding the case, you must not consider the evidence that I told you to disregard.</w:t>
      </w:r>
    </w:p>
    <w:p w14:paraId="3F2941D2" w14:textId="77777777" w:rsidR="006E2F0E" w:rsidRPr="006E2F0E" w:rsidRDefault="006E2F0E" w:rsidP="006E2F0E">
      <w:pPr>
        <w:widowControl w:val="0"/>
        <w:rPr>
          <w:rFonts w:eastAsia="Times New Roman" w:cs="Times New Roman"/>
          <w:szCs w:val="20"/>
        </w:rPr>
      </w:pPr>
    </w:p>
    <w:p w14:paraId="2CCEF1E7" w14:textId="77777777" w:rsidR="006E2F0E" w:rsidRPr="006E2F0E" w:rsidRDefault="006E2F0E" w:rsidP="006E2F0E">
      <w:pPr>
        <w:widowControl w:val="0"/>
        <w:rPr>
          <w:rFonts w:eastAsia="Times New Roman" w:cs="Times New Roman"/>
          <w:szCs w:val="20"/>
        </w:rPr>
      </w:pPr>
    </w:p>
    <w:p w14:paraId="1A22F1E1" w14:textId="4F8871F2" w:rsidR="006E2F0E" w:rsidRPr="006E2F0E" w:rsidRDefault="006E2F0E" w:rsidP="007A1AFA">
      <w:pPr>
        <w:pStyle w:val="Heading2"/>
      </w:pPr>
      <w:r w:rsidRPr="006E2F0E">
        <w:br w:type="page"/>
      </w:r>
      <w:bookmarkStart w:id="76" w:name="_Toc73698463"/>
      <w:bookmarkStart w:id="77" w:name="_Toc83310522"/>
      <w:bookmarkStart w:id="78" w:name="_Toc83362323"/>
      <w:bookmarkStart w:id="79" w:name="_Toc83362734"/>
      <w:bookmarkStart w:id="80" w:name="_Toc90309789"/>
      <w:bookmarkStart w:id="81" w:name="_Toc90389647"/>
      <w:bookmarkStart w:id="82" w:name="_Toc211607096"/>
      <w:r w:rsidRPr="006E2F0E">
        <w:lastRenderedPageBreak/>
        <w:t xml:space="preserve">1.7 </w:t>
      </w:r>
      <w:r w:rsidR="00581AEF" w:rsidRPr="006E2F0E">
        <w:t xml:space="preserve">Credibility </w:t>
      </w:r>
      <w:r w:rsidR="00581AEF">
        <w:t>o</w:t>
      </w:r>
      <w:r w:rsidR="00581AEF" w:rsidRPr="006E2F0E">
        <w:t>f Witnesses</w:t>
      </w:r>
      <w:bookmarkEnd w:id="76"/>
      <w:bookmarkEnd w:id="77"/>
      <w:bookmarkEnd w:id="78"/>
      <w:bookmarkEnd w:id="79"/>
      <w:bookmarkEnd w:id="80"/>
      <w:bookmarkEnd w:id="81"/>
      <w:bookmarkEnd w:id="82"/>
    </w:p>
    <w:p w14:paraId="49A5F8BD" w14:textId="77777777" w:rsidR="006E2F0E" w:rsidRPr="006E2F0E" w:rsidRDefault="006E2F0E" w:rsidP="006E2F0E">
      <w:pPr>
        <w:widowControl w:val="0"/>
        <w:rPr>
          <w:rFonts w:eastAsia="Times New Roman" w:cs="Times New Roman"/>
          <w:szCs w:val="20"/>
        </w:rPr>
      </w:pPr>
    </w:p>
    <w:p w14:paraId="7F4446BE" w14:textId="6101BCD1" w:rsidR="006E2F0E" w:rsidRPr="006E2F0E" w:rsidRDefault="006E2F0E" w:rsidP="006E2F0E">
      <w:pPr>
        <w:widowControl w:val="0"/>
        <w:rPr>
          <w:rFonts w:eastAsia="Times New Roman" w:cs="Times New Roman"/>
          <w:szCs w:val="20"/>
        </w:rPr>
      </w:pPr>
      <w:r w:rsidRPr="006E2F0E">
        <w:rPr>
          <w:rFonts w:eastAsia="Times New Roman" w:cs="Times New Roman"/>
          <w:szCs w:val="20"/>
        </w:rPr>
        <w:tab/>
        <w:t>In deciding the facts in this case, you may have to decide which testimony to believe and which testimony not to believe</w:t>
      </w:r>
      <w:r w:rsidR="00E97E0E">
        <w:rPr>
          <w:rFonts w:eastAsia="Times New Roman" w:cs="Times New Roman"/>
          <w:szCs w:val="20"/>
        </w:rPr>
        <w:t xml:space="preserve">. </w:t>
      </w:r>
      <w:r w:rsidRPr="006E2F0E">
        <w:rPr>
          <w:rFonts w:eastAsia="Times New Roman" w:cs="Times New Roman"/>
          <w:szCs w:val="20"/>
        </w:rPr>
        <w:t>You may believe everything a witness says, or part of it, or none of it.</w:t>
      </w:r>
    </w:p>
    <w:p w14:paraId="795AF04A" w14:textId="77777777" w:rsidR="006E2F0E" w:rsidRPr="006E2F0E" w:rsidRDefault="006E2F0E" w:rsidP="006E2F0E">
      <w:pPr>
        <w:widowControl w:val="0"/>
        <w:rPr>
          <w:rFonts w:eastAsia="Times New Roman" w:cs="Times New Roman"/>
          <w:szCs w:val="20"/>
        </w:rPr>
      </w:pPr>
    </w:p>
    <w:p w14:paraId="30C13E18"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In considering the testimony of any witness, you may take into account:</w:t>
      </w:r>
    </w:p>
    <w:p w14:paraId="0077F843" w14:textId="77777777" w:rsidR="006E2F0E" w:rsidRPr="006E2F0E" w:rsidRDefault="006E2F0E" w:rsidP="006E2F0E">
      <w:pPr>
        <w:widowControl w:val="0"/>
        <w:rPr>
          <w:rFonts w:eastAsia="Times New Roman" w:cs="Times New Roman"/>
          <w:szCs w:val="20"/>
        </w:rPr>
      </w:pPr>
    </w:p>
    <w:p w14:paraId="157BD824" w14:textId="3A1832D1"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First, </w:t>
      </w:r>
      <w:r w:rsidR="006E2F0E" w:rsidRPr="006E2F0E">
        <w:rPr>
          <w:rFonts w:eastAsia="Times New Roman" w:cs="Times New Roman"/>
          <w:szCs w:val="20"/>
        </w:rPr>
        <w:t>the witness’s opportunity and ability to see or hear or know the things testified to;</w:t>
      </w:r>
    </w:p>
    <w:p w14:paraId="4B1FA097" w14:textId="77777777" w:rsidR="006E2F0E" w:rsidRPr="006E2F0E" w:rsidRDefault="006E2F0E" w:rsidP="006E2F0E">
      <w:pPr>
        <w:widowControl w:val="0"/>
        <w:ind w:left="1440" w:hanging="720"/>
        <w:rPr>
          <w:rFonts w:eastAsia="Times New Roman" w:cs="Times New Roman"/>
          <w:szCs w:val="20"/>
        </w:rPr>
      </w:pPr>
    </w:p>
    <w:p w14:paraId="17609916" w14:textId="50C8EEA4"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Second, </w:t>
      </w:r>
      <w:r w:rsidR="006E2F0E" w:rsidRPr="006E2F0E">
        <w:rPr>
          <w:rFonts w:eastAsia="Times New Roman" w:cs="Times New Roman"/>
          <w:szCs w:val="20"/>
        </w:rPr>
        <w:t>the witness’s memory;</w:t>
      </w:r>
    </w:p>
    <w:p w14:paraId="6FDDA314" w14:textId="77777777" w:rsidR="006E2F0E" w:rsidRPr="006E2F0E" w:rsidRDefault="006E2F0E" w:rsidP="006E2F0E">
      <w:pPr>
        <w:widowControl w:val="0"/>
        <w:ind w:left="1440" w:hanging="720"/>
        <w:rPr>
          <w:rFonts w:eastAsia="Times New Roman" w:cs="Times New Roman"/>
          <w:szCs w:val="20"/>
        </w:rPr>
      </w:pPr>
    </w:p>
    <w:p w14:paraId="24C6180D" w14:textId="043DDD79"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Third, </w:t>
      </w:r>
      <w:r w:rsidR="006E2F0E" w:rsidRPr="006E2F0E">
        <w:rPr>
          <w:rFonts w:eastAsia="Times New Roman" w:cs="Times New Roman"/>
          <w:szCs w:val="20"/>
        </w:rPr>
        <w:t>the witness’s manner while testifying;</w:t>
      </w:r>
    </w:p>
    <w:p w14:paraId="5E955FD8" w14:textId="77777777" w:rsidR="006E2F0E" w:rsidRPr="006E2F0E" w:rsidRDefault="006E2F0E" w:rsidP="006E2F0E">
      <w:pPr>
        <w:widowControl w:val="0"/>
        <w:ind w:left="1440" w:hanging="720"/>
        <w:rPr>
          <w:rFonts w:eastAsia="Times New Roman" w:cs="Times New Roman"/>
          <w:szCs w:val="20"/>
        </w:rPr>
      </w:pPr>
    </w:p>
    <w:p w14:paraId="238AD95B" w14:textId="689C1E44"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Fourth, </w:t>
      </w:r>
      <w:r w:rsidR="006E2F0E" w:rsidRPr="006E2F0E">
        <w:rPr>
          <w:rFonts w:eastAsia="Times New Roman" w:cs="Times New Roman"/>
          <w:szCs w:val="20"/>
        </w:rPr>
        <w:t>the witness’s interest in the outcome of the case, if any;</w:t>
      </w:r>
    </w:p>
    <w:p w14:paraId="20C14383" w14:textId="77777777" w:rsidR="006E2F0E" w:rsidRPr="006E2F0E" w:rsidRDefault="006E2F0E" w:rsidP="006E2F0E">
      <w:pPr>
        <w:widowControl w:val="0"/>
        <w:ind w:left="1440" w:hanging="720"/>
        <w:rPr>
          <w:rFonts w:eastAsia="Times New Roman" w:cs="Times New Roman"/>
          <w:szCs w:val="20"/>
        </w:rPr>
      </w:pPr>
    </w:p>
    <w:p w14:paraId="3147CF0F" w14:textId="299CAD35"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Fifth, </w:t>
      </w:r>
      <w:r w:rsidR="006E2F0E" w:rsidRPr="006E2F0E">
        <w:rPr>
          <w:rFonts w:eastAsia="Times New Roman" w:cs="Times New Roman"/>
          <w:szCs w:val="20"/>
        </w:rPr>
        <w:t>the witness’s bias or prejudice, if any;</w:t>
      </w:r>
    </w:p>
    <w:p w14:paraId="2ADF3D74" w14:textId="77777777" w:rsidR="006E2F0E" w:rsidRPr="006E2F0E" w:rsidRDefault="006E2F0E" w:rsidP="006E2F0E">
      <w:pPr>
        <w:widowControl w:val="0"/>
        <w:ind w:left="1440" w:hanging="720"/>
        <w:rPr>
          <w:rFonts w:eastAsia="Times New Roman" w:cs="Times New Roman"/>
          <w:szCs w:val="20"/>
        </w:rPr>
      </w:pPr>
    </w:p>
    <w:p w14:paraId="51455E29" w14:textId="46A4BB56"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Sixth, </w:t>
      </w:r>
      <w:r w:rsidR="006E2F0E" w:rsidRPr="006E2F0E">
        <w:rPr>
          <w:rFonts w:eastAsia="Times New Roman" w:cs="Times New Roman"/>
          <w:szCs w:val="20"/>
        </w:rPr>
        <w:t>whether other evidence contradicted the witness’s testimony;</w:t>
      </w:r>
    </w:p>
    <w:p w14:paraId="6D3A2E9F" w14:textId="77777777" w:rsidR="006E2F0E" w:rsidRPr="006E2F0E" w:rsidRDefault="006E2F0E" w:rsidP="006E2F0E">
      <w:pPr>
        <w:widowControl w:val="0"/>
        <w:ind w:left="1440" w:hanging="720"/>
        <w:rPr>
          <w:rFonts w:eastAsia="Times New Roman" w:cs="Times New Roman"/>
          <w:szCs w:val="20"/>
        </w:rPr>
      </w:pPr>
    </w:p>
    <w:p w14:paraId="6C1B80E5" w14:textId="0DA9ACC3"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Seventh, </w:t>
      </w:r>
      <w:r w:rsidR="006E2F0E" w:rsidRPr="006E2F0E">
        <w:rPr>
          <w:rFonts w:eastAsia="Times New Roman" w:cs="Times New Roman"/>
          <w:szCs w:val="20"/>
        </w:rPr>
        <w:t>the reasonableness of the witness’s testimony in light of all the evidence; and</w:t>
      </w:r>
    </w:p>
    <w:p w14:paraId="762CCA33" w14:textId="77777777" w:rsidR="006E2F0E" w:rsidRPr="006E2F0E" w:rsidRDefault="006E2F0E" w:rsidP="006E2F0E">
      <w:pPr>
        <w:widowControl w:val="0"/>
        <w:ind w:left="1440" w:hanging="720"/>
        <w:rPr>
          <w:rFonts w:eastAsia="Times New Roman" w:cs="Times New Roman"/>
          <w:szCs w:val="20"/>
        </w:rPr>
      </w:pPr>
    </w:p>
    <w:p w14:paraId="2F55EDDB" w14:textId="105CC961" w:rsidR="006E2F0E" w:rsidRDefault="00FA0590" w:rsidP="006E2F0E">
      <w:pPr>
        <w:widowControl w:val="0"/>
        <w:ind w:left="1440" w:hanging="720"/>
        <w:rPr>
          <w:rFonts w:eastAsia="Times New Roman" w:cs="Times New Roman"/>
          <w:szCs w:val="20"/>
        </w:rPr>
      </w:pPr>
      <w:r>
        <w:rPr>
          <w:rFonts w:eastAsia="Times New Roman" w:cs="Times New Roman"/>
          <w:szCs w:val="20"/>
        </w:rPr>
        <w:t xml:space="preserve">Eighth, </w:t>
      </w:r>
      <w:r w:rsidR="006E2F0E" w:rsidRPr="006E2F0E">
        <w:rPr>
          <w:rFonts w:eastAsia="Times New Roman" w:cs="Times New Roman"/>
          <w:szCs w:val="20"/>
        </w:rPr>
        <w:t>any other factors that bear on believability.</w:t>
      </w:r>
    </w:p>
    <w:p w14:paraId="52A63606" w14:textId="4D736F54" w:rsidR="00686567" w:rsidRDefault="00686567" w:rsidP="006E2F0E">
      <w:pPr>
        <w:widowControl w:val="0"/>
        <w:ind w:left="1440" w:hanging="720"/>
        <w:rPr>
          <w:rFonts w:eastAsia="Times New Roman" w:cs="Times New Roman"/>
          <w:szCs w:val="20"/>
        </w:rPr>
      </w:pPr>
    </w:p>
    <w:p w14:paraId="12179C8C" w14:textId="77777777" w:rsidR="00686567" w:rsidRPr="00A65D41" w:rsidRDefault="00686567" w:rsidP="00686567">
      <w:pPr>
        <w:widowControl w:val="0"/>
        <w:ind w:firstLine="720"/>
        <w:rPr>
          <w:rFonts w:eastAsia="Times New Roman" w:cs="Times New Roman"/>
          <w:szCs w:val="20"/>
        </w:rPr>
      </w:pPr>
      <w:r w:rsidRPr="00A65D41">
        <w:rPr>
          <w:rFonts w:eastAsia="Times New Roman" w:cs="Times New Roman"/>
          <w:szCs w:val="20"/>
        </w:rPr>
        <w:t>Sometimes a witness may say something that is not consistent with something else he or</w:t>
      </w:r>
    </w:p>
    <w:p w14:paraId="2EDD588A" w14:textId="5D6A9F09" w:rsidR="00686567" w:rsidRPr="00BE153B" w:rsidRDefault="00686567" w:rsidP="00686567">
      <w:pPr>
        <w:widowControl w:val="0"/>
        <w:rPr>
          <w:rFonts w:eastAsia="Times New Roman" w:cs="Times New Roman"/>
          <w:szCs w:val="20"/>
        </w:rPr>
      </w:pPr>
      <w:r w:rsidRPr="00BE153B">
        <w:rPr>
          <w:rFonts w:eastAsia="Times New Roman" w:cs="Times New Roman"/>
          <w:szCs w:val="20"/>
        </w:rPr>
        <w:t>she said</w:t>
      </w:r>
      <w:r w:rsidR="00E97E0E">
        <w:rPr>
          <w:rFonts w:eastAsia="Times New Roman" w:cs="Times New Roman"/>
          <w:szCs w:val="20"/>
        </w:rPr>
        <w:t xml:space="preserve">. </w:t>
      </w:r>
      <w:r w:rsidRPr="00BE153B">
        <w:rPr>
          <w:rFonts w:eastAsia="Times New Roman" w:cs="Times New Roman"/>
          <w:szCs w:val="20"/>
        </w:rPr>
        <w:t>Sometimes different witnesses will give different versions of what happened</w:t>
      </w:r>
      <w:r w:rsidR="00E97E0E">
        <w:rPr>
          <w:rFonts w:eastAsia="Times New Roman" w:cs="Times New Roman"/>
          <w:szCs w:val="20"/>
        </w:rPr>
        <w:t xml:space="preserve">. </w:t>
      </w:r>
      <w:r w:rsidRPr="00BE153B">
        <w:rPr>
          <w:rFonts w:eastAsia="Times New Roman" w:cs="Times New Roman"/>
          <w:szCs w:val="20"/>
        </w:rPr>
        <w:t>People</w:t>
      </w:r>
    </w:p>
    <w:p w14:paraId="7C9A6A04" w14:textId="52411791" w:rsidR="00686567" w:rsidRPr="00BE153B" w:rsidRDefault="00686567" w:rsidP="00686567">
      <w:pPr>
        <w:widowControl w:val="0"/>
        <w:rPr>
          <w:rFonts w:eastAsia="Times New Roman" w:cs="Times New Roman"/>
          <w:szCs w:val="20"/>
        </w:rPr>
      </w:pPr>
      <w:r w:rsidRPr="00BE153B">
        <w:rPr>
          <w:rFonts w:eastAsia="Times New Roman" w:cs="Times New Roman"/>
          <w:szCs w:val="20"/>
        </w:rPr>
        <w:t>often forget things or make mistakes in what they remember</w:t>
      </w:r>
      <w:r w:rsidR="00E97E0E">
        <w:rPr>
          <w:rFonts w:eastAsia="Times New Roman" w:cs="Times New Roman"/>
          <w:szCs w:val="20"/>
        </w:rPr>
        <w:t xml:space="preserve">. </w:t>
      </w:r>
      <w:r w:rsidRPr="00BE153B">
        <w:rPr>
          <w:rFonts w:eastAsia="Times New Roman" w:cs="Times New Roman"/>
          <w:szCs w:val="20"/>
        </w:rPr>
        <w:t>Also, two people may see the same event but remember it differently</w:t>
      </w:r>
      <w:r w:rsidR="00E97E0E">
        <w:rPr>
          <w:rFonts w:eastAsia="Times New Roman" w:cs="Times New Roman"/>
          <w:szCs w:val="20"/>
        </w:rPr>
        <w:t xml:space="preserve">. </w:t>
      </w:r>
      <w:r w:rsidRPr="00BE153B">
        <w:rPr>
          <w:rFonts w:eastAsia="Times New Roman" w:cs="Times New Roman"/>
          <w:szCs w:val="20"/>
        </w:rPr>
        <w:t>You may consider these differences, but do not decide that testimony is untrue just because it differs from other testimony.</w:t>
      </w:r>
    </w:p>
    <w:p w14:paraId="4AE20B05" w14:textId="77777777" w:rsidR="00686567" w:rsidRPr="00BE153B" w:rsidRDefault="00686567" w:rsidP="00686567">
      <w:pPr>
        <w:widowControl w:val="0"/>
        <w:rPr>
          <w:rFonts w:eastAsia="Times New Roman" w:cs="Times New Roman"/>
          <w:szCs w:val="20"/>
        </w:rPr>
      </w:pPr>
    </w:p>
    <w:p w14:paraId="5CCDAA7D"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ab/>
        <w:t>However, if you decide that a witness has deliberately testified untruthfully about</w:t>
      </w:r>
    </w:p>
    <w:p w14:paraId="591257EC" w14:textId="6525E7F8" w:rsidR="00686567" w:rsidRPr="00BE153B" w:rsidRDefault="00686567" w:rsidP="00686567">
      <w:pPr>
        <w:widowControl w:val="0"/>
        <w:rPr>
          <w:rFonts w:eastAsia="Times New Roman" w:cs="Times New Roman"/>
          <w:szCs w:val="20"/>
        </w:rPr>
      </w:pPr>
      <w:r w:rsidRPr="00BE153B">
        <w:rPr>
          <w:rFonts w:eastAsia="Times New Roman" w:cs="Times New Roman"/>
          <w:szCs w:val="20"/>
        </w:rPr>
        <w:t>something important, you may choose not to believe anything that witness said</w:t>
      </w:r>
      <w:r w:rsidR="00E97E0E">
        <w:rPr>
          <w:rFonts w:eastAsia="Times New Roman" w:cs="Times New Roman"/>
          <w:szCs w:val="20"/>
        </w:rPr>
        <w:t xml:space="preserve">. </w:t>
      </w:r>
      <w:r w:rsidRPr="00BE153B">
        <w:rPr>
          <w:rFonts w:eastAsia="Times New Roman" w:cs="Times New Roman"/>
          <w:szCs w:val="20"/>
        </w:rPr>
        <w:t>On the other</w:t>
      </w:r>
    </w:p>
    <w:p w14:paraId="2FC3E2C2"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hand, if you think the witness testified untruthfully about some things but told the truth about</w:t>
      </w:r>
    </w:p>
    <w:p w14:paraId="08DF0725"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others, you may accept the part you think is true and ignore the rest.</w:t>
      </w:r>
    </w:p>
    <w:p w14:paraId="0E92B09F" w14:textId="77777777" w:rsidR="006E2F0E" w:rsidRPr="006E2F0E" w:rsidRDefault="006E2F0E" w:rsidP="006E2F0E">
      <w:pPr>
        <w:widowControl w:val="0"/>
        <w:ind w:left="720" w:hanging="720"/>
        <w:rPr>
          <w:rFonts w:eastAsia="Times New Roman" w:cs="Times New Roman"/>
          <w:szCs w:val="20"/>
        </w:rPr>
      </w:pPr>
    </w:p>
    <w:p w14:paraId="2C8E70DF" w14:textId="1D8CD529"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must avoid bias</w:t>
      </w:r>
      <w:r w:rsidR="00DB3637">
        <w:rPr>
          <w:rFonts w:eastAsia="Times New Roman" w:cs="Times New Roman"/>
          <w:szCs w:val="20"/>
        </w:rPr>
        <w:t>[</w:t>
      </w:r>
      <w:r w:rsidRPr="006E2F0E">
        <w:rPr>
          <w:rFonts w:eastAsia="Times New Roman" w:cs="Times New Roman"/>
          <w:szCs w:val="20"/>
        </w:rPr>
        <w:t>, conscious or unconscious,</w:t>
      </w:r>
      <w:r w:rsidR="00A767B3">
        <w:rPr>
          <w:rFonts w:eastAsia="Times New Roman" w:cs="Times New Roman"/>
          <w:szCs w:val="20"/>
        </w:rPr>
        <w:t>]</w:t>
      </w:r>
      <w:r w:rsidRPr="006E2F0E">
        <w:rPr>
          <w:rFonts w:eastAsia="Times New Roman" w:cs="Times New Roman"/>
          <w:szCs w:val="20"/>
        </w:rPr>
        <w:t xml:space="preserve"> based on a witness’s race, color, religious beliefs, national ancestry, sexual orientation, gender identity, gender, or economic circumstances in your determination of credibility.</w:t>
      </w:r>
    </w:p>
    <w:p w14:paraId="6F8CDBD2" w14:textId="77777777" w:rsidR="006E2F0E" w:rsidRPr="006E2F0E" w:rsidRDefault="006E2F0E" w:rsidP="006E2F0E">
      <w:pPr>
        <w:widowControl w:val="0"/>
        <w:rPr>
          <w:rFonts w:eastAsia="Times New Roman" w:cs="Times New Roman"/>
          <w:szCs w:val="20"/>
        </w:rPr>
      </w:pPr>
    </w:p>
    <w:p w14:paraId="09DA0C11" w14:textId="28CD507B"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weight of the evidence as to a fact does not necessarily depend on the number of witnesses who testify about it</w:t>
      </w:r>
      <w:r w:rsidR="00E97E0E">
        <w:rPr>
          <w:rFonts w:eastAsia="Times New Roman" w:cs="Times New Roman"/>
          <w:szCs w:val="20"/>
        </w:rPr>
        <w:t xml:space="preserve">. </w:t>
      </w:r>
      <w:r w:rsidRPr="006E2F0E">
        <w:rPr>
          <w:rFonts w:eastAsia="Times New Roman" w:cs="Times New Roman"/>
          <w:szCs w:val="20"/>
        </w:rPr>
        <w:t>What is important is how believable the witnesses are, and how much weight you think their testimony deserves.</w:t>
      </w:r>
    </w:p>
    <w:p w14:paraId="0D0D968F" w14:textId="77777777" w:rsidR="006E2F0E" w:rsidRPr="006E2F0E" w:rsidRDefault="006E2F0E" w:rsidP="006E2F0E">
      <w:pPr>
        <w:widowControl w:val="0"/>
        <w:rPr>
          <w:rFonts w:eastAsia="Times New Roman" w:cs="Times New Roman"/>
          <w:szCs w:val="20"/>
        </w:rPr>
      </w:pPr>
    </w:p>
    <w:p w14:paraId="5D55B022"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3B52ED6E" w14:textId="77777777" w:rsidR="006E2F0E" w:rsidRPr="006E2F0E" w:rsidRDefault="006E2F0E" w:rsidP="006E2F0E">
      <w:pPr>
        <w:widowControl w:val="0"/>
        <w:rPr>
          <w:rFonts w:eastAsia="Times New Roman" w:cs="Times New Roman"/>
          <w:szCs w:val="20"/>
        </w:rPr>
      </w:pPr>
    </w:p>
    <w:p w14:paraId="776B701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recommends that the jurors be given some guidelines for determining credibility at the beginning of the trial so that they will know what to look for when witnesses are </w:t>
      </w:r>
      <w:r w:rsidRPr="006E2F0E">
        <w:rPr>
          <w:rFonts w:eastAsia="Times New Roman" w:cs="Times New Roman"/>
          <w:szCs w:val="20"/>
        </w:rPr>
        <w:lastRenderedPageBreak/>
        <w:t>testifying.</w:t>
      </w:r>
    </w:p>
    <w:p w14:paraId="6FB75DF2" w14:textId="77777777" w:rsidR="006E2F0E" w:rsidRPr="006E2F0E" w:rsidRDefault="006E2F0E" w:rsidP="006E2F0E">
      <w:pPr>
        <w:widowControl w:val="0"/>
        <w:rPr>
          <w:rFonts w:eastAsia="Times New Roman" w:cs="Times New Roman"/>
          <w:szCs w:val="20"/>
        </w:rPr>
      </w:pPr>
    </w:p>
    <w:p w14:paraId="689BED0B" w14:textId="008B76ED"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 also</w:t>
      </w:r>
      <w:r w:rsidRPr="006E2F0E">
        <w:rPr>
          <w:rFonts w:eastAsia="Times New Roman" w:cs="Times New Roman"/>
          <w:szCs w:val="20"/>
        </w:rPr>
        <w:t xml:space="preserve"> Instruction </w:t>
      </w:r>
      <w:r w:rsidR="00851A9A">
        <w:rPr>
          <w:rFonts w:eastAsia="Times New Roman" w:cs="Times New Roman"/>
          <w:szCs w:val="20"/>
        </w:rPr>
        <w:t>6</w:t>
      </w:r>
      <w:r w:rsidRPr="006E2F0E">
        <w:rPr>
          <w:rFonts w:eastAsia="Times New Roman" w:cs="Times New Roman"/>
          <w:szCs w:val="20"/>
        </w:rPr>
        <w:t>.9 (Credibility of Witnesses) for the corresponding instruction to be given at the end of the case.</w:t>
      </w:r>
    </w:p>
    <w:p w14:paraId="40E1C0FF" w14:textId="77777777" w:rsidR="006E2F0E" w:rsidRPr="006E2F0E" w:rsidRDefault="006E2F0E" w:rsidP="006E2F0E">
      <w:pPr>
        <w:widowControl w:val="0"/>
        <w:rPr>
          <w:rFonts w:eastAsia="Times New Roman" w:cs="Times New Roman"/>
          <w:szCs w:val="20"/>
        </w:rPr>
      </w:pPr>
    </w:p>
    <w:p w14:paraId="1549B21B" w14:textId="08AA45B4"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 xml:space="preserve">Revised </w:t>
      </w:r>
      <w:r w:rsidR="00A767B3">
        <w:rPr>
          <w:rFonts w:eastAsia="Times New Roman" w:cs="Times New Roman"/>
          <w:i/>
          <w:iCs/>
          <w:szCs w:val="20"/>
        </w:rPr>
        <w:t>March 2024</w:t>
      </w:r>
    </w:p>
    <w:p w14:paraId="2FB5D619" w14:textId="77777777" w:rsidR="006E2F0E" w:rsidRPr="006E2F0E" w:rsidRDefault="006E2F0E" w:rsidP="006E2F0E">
      <w:pPr>
        <w:widowControl w:val="0"/>
        <w:rPr>
          <w:rFonts w:eastAsia="Times New Roman" w:cs="Times New Roman"/>
          <w:szCs w:val="20"/>
        </w:rPr>
      </w:pPr>
    </w:p>
    <w:p w14:paraId="42265476" w14:textId="05A449E3" w:rsidR="006E2F0E" w:rsidRPr="006E2F0E" w:rsidRDefault="006E2F0E" w:rsidP="007A1AFA">
      <w:pPr>
        <w:pStyle w:val="Heading2"/>
      </w:pPr>
      <w:r w:rsidRPr="006E2F0E">
        <w:br w:type="page"/>
      </w:r>
      <w:bookmarkStart w:id="83" w:name="_Toc73698464"/>
      <w:bookmarkStart w:id="84" w:name="_Toc83310523"/>
      <w:bookmarkStart w:id="85" w:name="_Toc83362324"/>
      <w:bookmarkStart w:id="86" w:name="_Toc83362735"/>
      <w:bookmarkStart w:id="87" w:name="_Toc90309790"/>
      <w:bookmarkStart w:id="88" w:name="_Toc90389648"/>
      <w:bookmarkStart w:id="89" w:name="_Toc211607097"/>
      <w:r w:rsidRPr="006E2F0E">
        <w:lastRenderedPageBreak/>
        <w:t xml:space="preserve">1.8 </w:t>
      </w:r>
      <w:r w:rsidR="00581AEF" w:rsidRPr="006E2F0E">
        <w:t xml:space="preserve">Conduct </w:t>
      </w:r>
      <w:r w:rsidR="00581AEF">
        <w:t>o</w:t>
      </w:r>
      <w:r w:rsidR="00581AEF" w:rsidRPr="006E2F0E">
        <w:t xml:space="preserve">f </w:t>
      </w:r>
      <w:r w:rsidR="00581AEF">
        <w:t>t</w:t>
      </w:r>
      <w:r w:rsidR="00581AEF" w:rsidRPr="006E2F0E">
        <w:t>he Jury</w:t>
      </w:r>
      <w:bookmarkEnd w:id="83"/>
      <w:bookmarkEnd w:id="84"/>
      <w:bookmarkEnd w:id="85"/>
      <w:bookmarkEnd w:id="86"/>
      <w:bookmarkEnd w:id="87"/>
      <w:bookmarkEnd w:id="88"/>
      <w:bookmarkEnd w:id="89"/>
    </w:p>
    <w:p w14:paraId="53831D31" w14:textId="77777777" w:rsidR="006E2F0E" w:rsidRPr="006E2F0E" w:rsidRDefault="006E2F0E" w:rsidP="006E2F0E">
      <w:pPr>
        <w:widowControl w:val="0"/>
        <w:rPr>
          <w:rFonts w:eastAsia="Times New Roman" w:cs="Times New Roman"/>
          <w:szCs w:val="20"/>
        </w:rPr>
      </w:pPr>
    </w:p>
    <w:p w14:paraId="3282E1CE" w14:textId="77777777" w:rsidR="00600FED" w:rsidRPr="00A81BF4" w:rsidRDefault="006E2F0E" w:rsidP="00600FED">
      <w:pPr>
        <w:widowControl w:val="0"/>
        <w:rPr>
          <w:rFonts w:eastAsia="Times New Roman" w:cs="Times New Roman"/>
          <w:szCs w:val="20"/>
        </w:rPr>
      </w:pPr>
      <w:r w:rsidRPr="006E2F0E">
        <w:rPr>
          <w:rFonts w:eastAsia="Times New Roman" w:cs="Times New Roman"/>
          <w:szCs w:val="20"/>
        </w:rPr>
        <w:tab/>
      </w:r>
      <w:r w:rsidR="00600FED" w:rsidRPr="00A81BF4">
        <w:rPr>
          <w:rFonts w:eastAsia="Times New Roman" w:cs="Times New Roman"/>
          <w:szCs w:val="20"/>
        </w:rPr>
        <w:t>I will now say a few words about your conduct as jurors.</w:t>
      </w:r>
    </w:p>
    <w:p w14:paraId="621D65A4" w14:textId="77777777" w:rsidR="00600FED" w:rsidRPr="00A81BF4" w:rsidRDefault="00600FED" w:rsidP="00600FED">
      <w:pPr>
        <w:widowControl w:val="0"/>
        <w:rPr>
          <w:rFonts w:eastAsia="Times New Roman" w:cs="Times New Roman"/>
          <w:szCs w:val="20"/>
        </w:rPr>
      </w:pPr>
    </w:p>
    <w:p w14:paraId="1CD13233" w14:textId="63950AD6" w:rsidR="00600FED" w:rsidRPr="00A81BF4" w:rsidRDefault="00600FED" w:rsidP="00600FED">
      <w:pPr>
        <w:widowControl w:val="0"/>
        <w:rPr>
          <w:rFonts w:eastAsia="Times New Roman" w:cs="Times New Roman"/>
          <w:szCs w:val="20"/>
        </w:rPr>
      </w:pPr>
      <w:r w:rsidRPr="00A81BF4">
        <w:rPr>
          <w:rFonts w:eastAsia="Times New Roman" w:cs="Times New Roman"/>
          <w:szCs w:val="20"/>
        </w:rPr>
        <w:tab/>
        <w:t>First, keep an open mind throughout the trial, and do not decide what the verdict should be until you and your fellow jurors have completed your deliberations at the end of the case</w:t>
      </w:r>
      <w:r w:rsidR="00E97E0E">
        <w:rPr>
          <w:rFonts w:eastAsia="Times New Roman" w:cs="Times New Roman"/>
          <w:szCs w:val="20"/>
        </w:rPr>
        <w:t xml:space="preserve">. </w:t>
      </w:r>
    </w:p>
    <w:p w14:paraId="207F9E67" w14:textId="77777777" w:rsidR="00600FED" w:rsidRPr="00A81BF4" w:rsidRDefault="00600FED" w:rsidP="00600FED">
      <w:pPr>
        <w:widowControl w:val="0"/>
        <w:rPr>
          <w:rFonts w:eastAsia="Times New Roman" w:cs="Times New Roman"/>
          <w:szCs w:val="20"/>
        </w:rPr>
      </w:pPr>
    </w:p>
    <w:p w14:paraId="5AECA105" w14:textId="5926E077" w:rsidR="00600FED" w:rsidRPr="00A81BF4" w:rsidRDefault="00600FED" w:rsidP="00600FED">
      <w:pPr>
        <w:widowControl w:val="0"/>
        <w:rPr>
          <w:rFonts w:eastAsia="Times New Roman" w:cs="Times New Roman"/>
          <w:szCs w:val="20"/>
        </w:rPr>
      </w:pPr>
      <w:r w:rsidRPr="00A81BF4">
        <w:rPr>
          <w:rFonts w:eastAsia="Times New Roman" w:cs="Times New Roman"/>
          <w:szCs w:val="20"/>
        </w:rPr>
        <w:tab/>
        <w:t>Second, because you must decide this case based only on the evidence received in the case and on my instructions as to the law that applies, you must not be exposed to any other information about the case or to the issues it involves during the course of your jury duty</w:t>
      </w:r>
      <w:r w:rsidR="00E97E0E">
        <w:rPr>
          <w:rFonts w:eastAsia="Times New Roman" w:cs="Times New Roman"/>
          <w:szCs w:val="20"/>
        </w:rPr>
        <w:t xml:space="preserve">. </w:t>
      </w:r>
      <w:r w:rsidRPr="00A81BF4">
        <w:rPr>
          <w:rFonts w:eastAsia="Times New Roman" w:cs="Times New Roman"/>
          <w:szCs w:val="20"/>
        </w:rPr>
        <w:t>Thus, until the end of the case or unless I tell you otherwise:</w:t>
      </w:r>
    </w:p>
    <w:p w14:paraId="42EA2138" w14:textId="77777777" w:rsidR="00600FED" w:rsidRPr="00A81BF4" w:rsidRDefault="00600FED" w:rsidP="00600FED">
      <w:pPr>
        <w:widowControl w:val="0"/>
        <w:rPr>
          <w:rFonts w:eastAsia="Times New Roman" w:cs="Times New Roman"/>
          <w:szCs w:val="20"/>
        </w:rPr>
      </w:pPr>
    </w:p>
    <w:p w14:paraId="2B094A78" w14:textId="1DFBE803" w:rsidR="00600FED" w:rsidRPr="00A81BF4" w:rsidRDefault="00600FED" w:rsidP="00600FED">
      <w:pPr>
        <w:widowControl w:val="0"/>
        <w:ind w:left="720" w:right="720"/>
        <w:rPr>
          <w:rFonts w:eastAsia="Times New Roman" w:cs="Times New Roman"/>
          <w:szCs w:val="20"/>
        </w:rPr>
      </w:pPr>
      <w:r w:rsidRPr="00A81BF4">
        <w:rPr>
          <w:rFonts w:eastAsia="Times New Roman" w:cs="Times New Roman"/>
          <w:szCs w:val="20"/>
        </w:rPr>
        <w:tab/>
        <w:t>Do not communicate with anyone in any way and do not let anyone else communicate with you in any way about the merits of the case or anything to do with it</w:t>
      </w:r>
      <w:r w:rsidR="00E97E0E">
        <w:rPr>
          <w:rFonts w:eastAsia="Times New Roman" w:cs="Times New Roman"/>
          <w:szCs w:val="20"/>
        </w:rPr>
        <w:t xml:space="preserve">. </w:t>
      </w:r>
      <w:r w:rsidRPr="00A81BF4">
        <w:rPr>
          <w:szCs w:val="24"/>
          <w:lang w:val="en-CA"/>
        </w:rPr>
        <w:fldChar w:fldCharType="begin"/>
      </w:r>
      <w:r w:rsidRPr="00A81BF4">
        <w:rPr>
          <w:szCs w:val="24"/>
          <w:lang w:val="en-CA"/>
        </w:rPr>
        <w:instrText xml:space="preserve"> SEQ CHAPTER \h \r 1</w:instrText>
      </w:r>
      <w:r w:rsidRPr="00A81BF4">
        <w:rPr>
          <w:szCs w:val="24"/>
          <w:lang w:val="en-CA"/>
        </w:rPr>
        <w:fldChar w:fldCharType="end"/>
      </w:r>
      <w:r w:rsidRPr="00A81BF4">
        <w:rPr>
          <w:szCs w:val="24"/>
        </w:rPr>
        <w:t xml:space="preserve">This restriction includes discussing the case in person, in writing, by phone, tablet, or computer, or any other means, via email, via text messaging, or any Internet chat room, blog, website or application, including but not limited to Facebook, YouTube, </w:t>
      </w:r>
      <w:r w:rsidRPr="002D6E8B">
        <w:rPr>
          <w:szCs w:val="24"/>
        </w:rPr>
        <w:t>the platform “X” formerly known as Twitter</w:t>
      </w:r>
      <w:r w:rsidRPr="00A81BF4">
        <w:rPr>
          <w:szCs w:val="24"/>
        </w:rPr>
        <w:t>, Instagram, LinkedIn, Snapchat, TikTok, or any other forms of social media</w:t>
      </w:r>
      <w:r w:rsidR="00E97E0E">
        <w:rPr>
          <w:rFonts w:eastAsia="Times New Roman" w:cs="Times New Roman"/>
          <w:szCs w:val="20"/>
        </w:rPr>
        <w:t xml:space="preserve">. </w:t>
      </w:r>
      <w:r w:rsidRPr="00A81BF4">
        <w:rPr>
          <w:rFonts w:eastAsia="Times New Roman" w:cs="Times New Roman"/>
          <w:szCs w:val="20"/>
        </w:rPr>
        <w:t>This restriction also applies to communicating with your fellow jurors until I give you the case for deliberation, and it applies to communicating with everyone else including your family members, your employer, the media or press, and the people involved in the trial, although you may notify your family and your employer that you have been seated as a juror in the case, and how long you expect the trial to last</w:t>
      </w:r>
      <w:r w:rsidR="00E97E0E">
        <w:rPr>
          <w:rFonts w:eastAsia="Times New Roman" w:cs="Times New Roman"/>
          <w:szCs w:val="20"/>
        </w:rPr>
        <w:t xml:space="preserve">. </w:t>
      </w:r>
      <w:r w:rsidRPr="00A81BF4">
        <w:rPr>
          <w:rFonts w:eastAsia="Times New Roman" w:cs="Times New Roman"/>
          <w:szCs w:val="20"/>
        </w:rPr>
        <w:t>But, if you are asked or approached in any way about your jury service or anything about this case, you must respond that you have been ordered not to discuss the matter</w:t>
      </w:r>
      <w:r w:rsidR="00E97E0E">
        <w:rPr>
          <w:rFonts w:eastAsia="Times New Roman" w:cs="Times New Roman"/>
          <w:szCs w:val="20"/>
        </w:rPr>
        <w:t xml:space="preserve">. </w:t>
      </w:r>
      <w:r w:rsidRPr="00A81BF4">
        <w:rPr>
          <w:rFonts w:eastAsia="Times New Roman" w:cs="Times New Roman"/>
          <w:szCs w:val="20"/>
        </w:rPr>
        <w:t xml:space="preserve">In addition, you must report the contact to the court. </w:t>
      </w:r>
    </w:p>
    <w:p w14:paraId="1E7AB15E" w14:textId="77777777" w:rsidR="00600FED" w:rsidRPr="00A81BF4" w:rsidRDefault="00600FED" w:rsidP="00600FED">
      <w:pPr>
        <w:widowControl w:val="0"/>
        <w:ind w:left="720" w:right="720"/>
        <w:rPr>
          <w:rFonts w:eastAsia="Times New Roman" w:cs="Times New Roman"/>
          <w:szCs w:val="20"/>
        </w:rPr>
      </w:pPr>
    </w:p>
    <w:p w14:paraId="63F31978" w14:textId="40467D8C" w:rsidR="00600FED" w:rsidRPr="00A81BF4" w:rsidRDefault="00600FED" w:rsidP="00600FED">
      <w:pPr>
        <w:widowControl w:val="0"/>
        <w:ind w:left="720" w:right="720"/>
        <w:rPr>
          <w:rFonts w:eastAsia="Times New Roman" w:cs="Times New Roman"/>
          <w:szCs w:val="20"/>
        </w:rPr>
      </w:pPr>
      <w:r w:rsidRPr="00A81BF4">
        <w:rPr>
          <w:rFonts w:eastAsia="Times New Roman" w:cs="Times New Roman"/>
          <w:szCs w:val="20"/>
        </w:rPr>
        <w:tab/>
        <w:t>Because you will receive all the evidence and legal instruction you properly may consider to return a verdict:  do not read, watch, or listen to any news or media accounts or commentary about the case or anything to do with it[, although I have no information that there will be news reports about this case]; do not do any research, such as consulting dictionaries, searching the Internet or using other reference materials; and do not make any investigation or in any other way try to learn about the case on your own</w:t>
      </w:r>
      <w:r w:rsidR="00E97E0E">
        <w:rPr>
          <w:rFonts w:eastAsia="Times New Roman" w:cs="Times New Roman"/>
          <w:szCs w:val="20"/>
        </w:rPr>
        <w:t xml:space="preserve">. </w:t>
      </w:r>
      <w:r w:rsidRPr="00A81BF4">
        <w:rPr>
          <w:szCs w:val="24"/>
          <w:lang w:val="en-CA"/>
        </w:rPr>
        <w:fldChar w:fldCharType="begin"/>
      </w:r>
      <w:r w:rsidRPr="00A81BF4">
        <w:rPr>
          <w:szCs w:val="24"/>
          <w:lang w:val="en-CA"/>
        </w:rPr>
        <w:instrText xml:space="preserve"> SEQ CHAPTER \h \r 1</w:instrText>
      </w:r>
      <w:r w:rsidRPr="00A81BF4">
        <w:rPr>
          <w:szCs w:val="24"/>
          <w:lang w:val="en-CA"/>
        </w:rPr>
        <w:fldChar w:fldCharType="end"/>
      </w:r>
      <w:r w:rsidRPr="00A81BF4">
        <w:rPr>
          <w:szCs w:val="24"/>
        </w:rPr>
        <w:t>Do not visit or view any place discussed in this case, and do not use the Internet or any other resource to search for or view any place discussed during the trial</w:t>
      </w:r>
      <w:r w:rsidR="00E97E0E">
        <w:rPr>
          <w:rFonts w:eastAsia="Times New Roman" w:cs="Times New Roman"/>
          <w:szCs w:val="20"/>
        </w:rPr>
        <w:t xml:space="preserve">. </w:t>
      </w:r>
      <w:r w:rsidRPr="00A81BF4">
        <w:rPr>
          <w:rFonts w:eastAsia="Times New Roman" w:cs="Times New Roman"/>
          <w:szCs w:val="20"/>
        </w:rPr>
        <w:t>Also, do not do any research about this case, the law, or the people involved—including the parties, the witnesses or the lawyers—until you have been excused as jurors</w:t>
      </w:r>
      <w:r w:rsidR="00E97E0E">
        <w:rPr>
          <w:rFonts w:eastAsia="Times New Roman" w:cs="Times New Roman"/>
          <w:szCs w:val="20"/>
        </w:rPr>
        <w:t xml:space="preserve">. </w:t>
      </w:r>
      <w:r w:rsidRPr="00A81BF4">
        <w:rPr>
          <w:rFonts w:eastAsia="Times New Roman" w:cs="Times New Roman"/>
          <w:szCs w:val="20"/>
        </w:rPr>
        <w:t>If you happen to read or hear anything touching on this case in the media, turn away and report it to me as soon as possible.</w:t>
      </w:r>
    </w:p>
    <w:p w14:paraId="002504E3" w14:textId="77777777" w:rsidR="00600FED" w:rsidRPr="00A81BF4" w:rsidRDefault="00600FED" w:rsidP="00600FED">
      <w:pPr>
        <w:widowControl w:val="0"/>
        <w:jc w:val="both"/>
        <w:rPr>
          <w:rFonts w:eastAsia="Times New Roman" w:cs="Times New Roman"/>
          <w:szCs w:val="20"/>
        </w:rPr>
      </w:pPr>
    </w:p>
    <w:p w14:paraId="27392859" w14:textId="77777777" w:rsidR="00600FED" w:rsidRPr="00A81BF4" w:rsidRDefault="00600FED" w:rsidP="00600FED">
      <w:pPr>
        <w:widowControl w:val="0"/>
        <w:rPr>
          <w:rFonts w:eastAsia="Times New Roman" w:cs="Times New Roman"/>
          <w:szCs w:val="20"/>
        </w:rPr>
      </w:pPr>
      <w:r w:rsidRPr="00A81BF4">
        <w:rPr>
          <w:rFonts w:eastAsia="Times New Roman" w:cs="Times New Roman"/>
          <w:szCs w:val="20"/>
        </w:rPr>
        <w:tab/>
        <w:t>These rules protect each party’s right to have this case decided only on evidence</w:t>
      </w:r>
    </w:p>
    <w:p w14:paraId="56CD946E" w14:textId="2CFC78C2" w:rsidR="00600FED" w:rsidRPr="00A81BF4" w:rsidRDefault="00600FED" w:rsidP="00600FED">
      <w:pPr>
        <w:widowControl w:val="0"/>
        <w:rPr>
          <w:rFonts w:eastAsia="Times New Roman" w:cs="Times New Roman"/>
          <w:szCs w:val="20"/>
        </w:rPr>
      </w:pPr>
      <w:r w:rsidRPr="00A81BF4">
        <w:rPr>
          <w:rFonts w:eastAsia="Times New Roman" w:cs="Times New Roman"/>
          <w:szCs w:val="20"/>
        </w:rPr>
        <w:t>that has been presented here in court</w:t>
      </w:r>
      <w:r w:rsidR="00E97E0E">
        <w:rPr>
          <w:rFonts w:eastAsia="Times New Roman" w:cs="Times New Roman"/>
          <w:szCs w:val="20"/>
        </w:rPr>
        <w:t xml:space="preserve">. </w:t>
      </w:r>
      <w:r w:rsidRPr="00A81BF4">
        <w:rPr>
          <w:rFonts w:eastAsia="Times New Roman" w:cs="Times New Roman"/>
          <w:szCs w:val="20"/>
        </w:rPr>
        <w:t>Witnesses here in court take an oath to tell the truth, and the accuracy of their testimony is tested through the trial process</w:t>
      </w:r>
      <w:r w:rsidR="00E97E0E">
        <w:rPr>
          <w:rFonts w:eastAsia="Times New Roman" w:cs="Times New Roman"/>
          <w:szCs w:val="20"/>
        </w:rPr>
        <w:t xml:space="preserve">. </w:t>
      </w:r>
      <w:r w:rsidRPr="00A81BF4">
        <w:rPr>
          <w:rFonts w:eastAsia="Times New Roman" w:cs="Times New Roman"/>
          <w:szCs w:val="20"/>
        </w:rPr>
        <w:t xml:space="preserve">If you do any research or investigation outside the courtroom, or gain any information through improper communications, then your verdict may be influenced by inaccurate, incomplete, or misleading information that has </w:t>
      </w:r>
      <w:r w:rsidRPr="00A81BF4">
        <w:rPr>
          <w:rFonts w:eastAsia="Times New Roman" w:cs="Times New Roman"/>
          <w:szCs w:val="20"/>
        </w:rPr>
        <w:lastRenderedPageBreak/>
        <w:t>not been tested by the trial process</w:t>
      </w:r>
      <w:r w:rsidR="00E97E0E">
        <w:rPr>
          <w:rFonts w:eastAsia="Times New Roman" w:cs="Times New Roman"/>
          <w:szCs w:val="20"/>
        </w:rPr>
        <w:t xml:space="preserve">. </w:t>
      </w:r>
      <w:r w:rsidRPr="00A81BF4">
        <w:rPr>
          <w:rFonts w:eastAsia="Times New Roman" w:cs="Times New Roman"/>
          <w:szCs w:val="20"/>
        </w:rPr>
        <w:t>Each of the parties is entitled to a fair trial by an impartial jury, and if you decide the case based on information not presented in court, you will have denied the parties a fair trial</w:t>
      </w:r>
      <w:r w:rsidR="00E97E0E">
        <w:rPr>
          <w:rFonts w:eastAsia="Times New Roman" w:cs="Times New Roman"/>
          <w:szCs w:val="20"/>
        </w:rPr>
        <w:t xml:space="preserve">. </w:t>
      </w:r>
      <w:r w:rsidRPr="00A81BF4">
        <w:rPr>
          <w:rFonts w:eastAsia="Times New Roman" w:cs="Times New Roman"/>
          <w:szCs w:val="20"/>
        </w:rPr>
        <w:t>Remember, you have taken an oath to follow the rules, and it is very important that you follow these rules.</w:t>
      </w:r>
    </w:p>
    <w:p w14:paraId="27C42DBC" w14:textId="77777777" w:rsidR="00600FED" w:rsidRPr="00A81BF4" w:rsidRDefault="00600FED" w:rsidP="00600FED">
      <w:pPr>
        <w:widowControl w:val="0"/>
        <w:rPr>
          <w:rFonts w:eastAsia="Times New Roman" w:cs="Times New Roman"/>
          <w:szCs w:val="20"/>
        </w:rPr>
      </w:pPr>
    </w:p>
    <w:p w14:paraId="2C1B3CBF" w14:textId="6D7C33A5" w:rsidR="00600FED" w:rsidRPr="00A81BF4" w:rsidRDefault="00600FED" w:rsidP="00600FED">
      <w:pPr>
        <w:widowControl w:val="0"/>
        <w:rPr>
          <w:rFonts w:eastAsia="Times New Roman" w:cs="Times New Roman"/>
          <w:szCs w:val="20"/>
        </w:rPr>
      </w:pPr>
      <w:r w:rsidRPr="00A81BF4">
        <w:rPr>
          <w:rFonts w:eastAsia="Times New Roman" w:cs="Times New Roman"/>
          <w:szCs w:val="20"/>
        </w:rPr>
        <w:tab/>
        <w:t>A juror who violates these restrictions jeopardizes the fairness of these proceedings[, and a mistrial could result that would require the entire trial process to start over]</w:t>
      </w:r>
      <w:r w:rsidR="00E97E0E">
        <w:rPr>
          <w:rFonts w:eastAsia="Times New Roman" w:cs="Times New Roman"/>
          <w:szCs w:val="20"/>
        </w:rPr>
        <w:t xml:space="preserve">. </w:t>
      </w:r>
      <w:r w:rsidRPr="00A81BF4">
        <w:rPr>
          <w:rFonts w:eastAsia="Times New Roman" w:cs="Times New Roman"/>
          <w:szCs w:val="20"/>
        </w:rPr>
        <w:t>If any juror is exposed to any outside information, please notify the court immediately.</w:t>
      </w:r>
    </w:p>
    <w:p w14:paraId="2BF62EC0" w14:textId="77777777" w:rsidR="00600FED" w:rsidRPr="00A81BF4" w:rsidRDefault="00600FED" w:rsidP="00600FED">
      <w:pPr>
        <w:widowControl w:val="0"/>
        <w:rPr>
          <w:rFonts w:eastAsia="Times New Roman" w:cs="Times New Roman"/>
          <w:szCs w:val="20"/>
        </w:rPr>
      </w:pPr>
    </w:p>
    <w:p w14:paraId="1E6C3A8B" w14:textId="77777777" w:rsidR="00600FED" w:rsidRPr="00A81BF4" w:rsidRDefault="00600FED" w:rsidP="00600FED">
      <w:pPr>
        <w:widowControl w:val="0"/>
        <w:ind w:right="-180"/>
        <w:jc w:val="center"/>
        <w:rPr>
          <w:rFonts w:eastAsia="Times New Roman" w:cs="Times New Roman"/>
          <w:b/>
          <w:szCs w:val="20"/>
        </w:rPr>
      </w:pPr>
      <w:r w:rsidRPr="00A81BF4">
        <w:rPr>
          <w:rFonts w:eastAsia="Times New Roman" w:cs="Times New Roman"/>
          <w:b/>
          <w:szCs w:val="20"/>
        </w:rPr>
        <w:t>Comment</w:t>
      </w:r>
    </w:p>
    <w:p w14:paraId="390EA237" w14:textId="77777777" w:rsidR="00600FED" w:rsidRPr="00A81BF4" w:rsidRDefault="00600FED" w:rsidP="00600FED">
      <w:pPr>
        <w:widowControl w:val="0"/>
        <w:rPr>
          <w:rFonts w:eastAsia="Times New Roman" w:cs="Times New Roman"/>
          <w:szCs w:val="20"/>
        </w:rPr>
      </w:pPr>
    </w:p>
    <w:p w14:paraId="0171E8E8" w14:textId="508DFD19" w:rsidR="00600FED" w:rsidRPr="00A81BF4" w:rsidRDefault="00600FED" w:rsidP="00600FED">
      <w:pPr>
        <w:widowControl w:val="0"/>
        <w:rPr>
          <w:rFonts w:eastAsia="Times New Roman" w:cs="Times New Roman"/>
          <w:szCs w:val="20"/>
        </w:rPr>
      </w:pPr>
      <w:r w:rsidRPr="00A81BF4">
        <w:rPr>
          <w:rFonts w:eastAsia="Times New Roman" w:cs="Times New Roman"/>
          <w:szCs w:val="20"/>
        </w:rPr>
        <w:tab/>
        <w:t>This instruction has been updated specifically to instruct jurors against accessing electronic sources of information and communicating electronically about the case, as well as to inform jurors of the potential consequences if a juror violates this instruction</w:t>
      </w:r>
      <w:r w:rsidR="00E97E0E">
        <w:rPr>
          <w:rFonts w:eastAsia="Times New Roman" w:cs="Times New Roman"/>
          <w:szCs w:val="20"/>
        </w:rPr>
        <w:t xml:space="preserve">. </w:t>
      </w:r>
      <w:r w:rsidRPr="00A81BF4">
        <w:rPr>
          <w:rFonts w:eastAsia="Times New Roman" w:cs="Times New Roman"/>
          <w:szCs w:val="20"/>
        </w:rPr>
        <w:t>An abbreviated instruction should be repeated before the first recess, and as needed before other recesses</w:t>
      </w:r>
      <w:r w:rsidR="00E97E0E">
        <w:rPr>
          <w:rFonts w:eastAsia="Times New Roman" w:cs="Times New Roman"/>
          <w:szCs w:val="20"/>
        </w:rPr>
        <w:t xml:space="preserve">. </w:t>
      </w:r>
      <w:r w:rsidRPr="00A81BF4">
        <w:rPr>
          <w:rFonts w:eastAsia="Times New Roman" w:cs="Times New Roman"/>
          <w:i/>
          <w:szCs w:val="20"/>
        </w:rPr>
        <w:t>See</w:t>
      </w:r>
      <w:r w:rsidRPr="00A81BF4">
        <w:rPr>
          <w:rFonts w:eastAsia="Times New Roman" w:cs="Times New Roman"/>
          <w:szCs w:val="20"/>
        </w:rPr>
        <w:t xml:space="preserve"> Instruction 2.1 (Cautionary Instruction—First Recess)</w:t>
      </w:r>
      <w:r w:rsidR="00E97E0E">
        <w:rPr>
          <w:rFonts w:eastAsia="Times New Roman" w:cs="Times New Roman"/>
          <w:szCs w:val="20"/>
        </w:rPr>
        <w:t xml:space="preserve">. </w:t>
      </w:r>
      <w:r w:rsidRPr="00A81BF4">
        <w:rPr>
          <w:rFonts w:eastAsia="Times New Roman" w:cs="Times New Roman"/>
          <w:szCs w:val="20"/>
        </w:rPr>
        <w:t>The practice in federal court of repeatedly instructing jurors not to discuss the case until deliberations is widespread</w:t>
      </w:r>
      <w:r w:rsidR="00E97E0E">
        <w:rPr>
          <w:rFonts w:eastAsia="Times New Roman" w:cs="Times New Roman"/>
          <w:szCs w:val="20"/>
        </w:rPr>
        <w:t xml:space="preserve">. </w:t>
      </w:r>
      <w:r w:rsidRPr="00A81BF4">
        <w:rPr>
          <w:rFonts w:eastAsia="Times New Roman" w:cs="Times New Roman"/>
          <w:i/>
          <w:szCs w:val="20"/>
        </w:rPr>
        <w:t>See, e.g., United States v. Pino-Noriega</w:t>
      </w:r>
      <w:r w:rsidRPr="00A81BF4">
        <w:rPr>
          <w:rFonts w:eastAsia="Times New Roman" w:cs="Times New Roman"/>
          <w:szCs w:val="20"/>
        </w:rPr>
        <w:t>, 189 F.3d 1089, 1096 (9th Cir. 1999).</w:t>
      </w:r>
    </w:p>
    <w:p w14:paraId="0A00C65B" w14:textId="77777777" w:rsidR="00600FED" w:rsidRPr="00A81BF4" w:rsidRDefault="00600FED" w:rsidP="00600FED">
      <w:pPr>
        <w:widowControl w:val="0"/>
        <w:rPr>
          <w:rFonts w:eastAsia="Times New Roman" w:cs="Times New Roman"/>
          <w:szCs w:val="20"/>
        </w:rPr>
      </w:pPr>
    </w:p>
    <w:p w14:paraId="5AC63BC5" w14:textId="77777777" w:rsidR="00600FED" w:rsidRPr="00A81BF4" w:rsidRDefault="00600FED" w:rsidP="00600FED">
      <w:pPr>
        <w:widowControl w:val="0"/>
        <w:rPr>
          <w:rFonts w:eastAsia="Times New Roman" w:cs="Times New Roman"/>
          <w:szCs w:val="20"/>
        </w:rPr>
      </w:pPr>
    </w:p>
    <w:p w14:paraId="726DF481" w14:textId="56BF13AC" w:rsidR="0052141D" w:rsidRPr="00600FED" w:rsidRDefault="00600FED" w:rsidP="00600FED">
      <w:pPr>
        <w:widowControl w:val="0"/>
        <w:jc w:val="right"/>
        <w:rPr>
          <w:rFonts w:eastAsia="Times New Roman" w:cs="Times New Roman"/>
          <w:szCs w:val="20"/>
        </w:rPr>
      </w:pPr>
      <w:r w:rsidRPr="00A81BF4">
        <w:rPr>
          <w:rFonts w:eastAsia="Times New Roman" w:cs="Times New Roman"/>
          <w:i/>
          <w:szCs w:val="20"/>
        </w:rPr>
        <w:t xml:space="preserve">Revised </w:t>
      </w:r>
      <w:r>
        <w:rPr>
          <w:rFonts w:eastAsia="Times New Roman" w:cs="Times New Roman"/>
          <w:i/>
          <w:szCs w:val="20"/>
        </w:rPr>
        <w:t>June 2025</w:t>
      </w:r>
    </w:p>
    <w:p w14:paraId="34DD893A" w14:textId="2ACFAEBF" w:rsidR="006E2F0E" w:rsidRPr="006E2F0E" w:rsidRDefault="006E2F0E" w:rsidP="007A1AFA">
      <w:pPr>
        <w:pStyle w:val="Heading2"/>
      </w:pPr>
      <w:r w:rsidRPr="006E2F0E">
        <w:br w:type="page"/>
      </w:r>
      <w:bookmarkStart w:id="90" w:name="_Toc73698465"/>
      <w:bookmarkStart w:id="91" w:name="_Toc83310524"/>
      <w:bookmarkStart w:id="92" w:name="_Toc83362325"/>
      <w:bookmarkStart w:id="93" w:name="_Toc83362736"/>
      <w:bookmarkStart w:id="94" w:name="_Toc90309791"/>
      <w:bookmarkStart w:id="95" w:name="_Toc90389649"/>
      <w:bookmarkStart w:id="96" w:name="_Toc211607098"/>
      <w:r w:rsidRPr="006E2F0E">
        <w:lastRenderedPageBreak/>
        <w:t xml:space="preserve">1.9 </w:t>
      </w:r>
      <w:r w:rsidR="00581AEF" w:rsidRPr="006E2F0E">
        <w:t xml:space="preserve">No Transcript Available </w:t>
      </w:r>
      <w:r w:rsidR="00581AEF">
        <w:t>t</w:t>
      </w:r>
      <w:r w:rsidR="00581AEF" w:rsidRPr="006E2F0E">
        <w:t>o Jury</w:t>
      </w:r>
      <w:bookmarkEnd w:id="90"/>
      <w:bookmarkEnd w:id="91"/>
      <w:bookmarkEnd w:id="92"/>
      <w:bookmarkEnd w:id="93"/>
      <w:bookmarkEnd w:id="94"/>
      <w:bookmarkEnd w:id="95"/>
      <w:bookmarkEnd w:id="96"/>
    </w:p>
    <w:p w14:paraId="31E637A2" w14:textId="77777777" w:rsidR="006E2F0E" w:rsidRPr="006E2F0E" w:rsidRDefault="006E2F0E" w:rsidP="006E2F0E">
      <w:pPr>
        <w:widowControl w:val="0"/>
        <w:rPr>
          <w:rFonts w:eastAsia="Times New Roman" w:cs="Times New Roman"/>
          <w:szCs w:val="20"/>
        </w:rPr>
      </w:pPr>
    </w:p>
    <w:p w14:paraId="67F11937" w14:textId="1D384FDE"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At the end of the </w:t>
      </w:r>
      <w:r w:rsidR="004F497F" w:rsidRPr="006E2F0E">
        <w:rPr>
          <w:rFonts w:eastAsia="Times New Roman" w:cs="Times New Roman"/>
          <w:szCs w:val="20"/>
        </w:rPr>
        <w:t>trial,</w:t>
      </w:r>
      <w:r w:rsidRPr="006E2F0E">
        <w:rPr>
          <w:rFonts w:eastAsia="Times New Roman" w:cs="Times New Roman"/>
          <w:szCs w:val="20"/>
        </w:rPr>
        <w:t xml:space="preserve"> you will have to make your decision based on what you recall of the evidence</w:t>
      </w:r>
      <w:r w:rsidR="00E97E0E">
        <w:rPr>
          <w:rFonts w:eastAsia="Times New Roman" w:cs="Times New Roman"/>
          <w:szCs w:val="20"/>
        </w:rPr>
        <w:t xml:space="preserve">. </w:t>
      </w:r>
      <w:r w:rsidRPr="006E2F0E">
        <w:rPr>
          <w:rFonts w:eastAsia="Times New Roman" w:cs="Times New Roman"/>
          <w:szCs w:val="20"/>
        </w:rPr>
        <w:t>You will not have a written transcript of the trial</w:t>
      </w:r>
      <w:r w:rsidR="00E97E0E">
        <w:rPr>
          <w:rFonts w:eastAsia="Times New Roman" w:cs="Times New Roman"/>
          <w:szCs w:val="20"/>
        </w:rPr>
        <w:t xml:space="preserve">. </w:t>
      </w:r>
      <w:r w:rsidRPr="006E2F0E">
        <w:rPr>
          <w:rFonts w:eastAsia="Times New Roman" w:cs="Times New Roman"/>
          <w:szCs w:val="20"/>
        </w:rPr>
        <w:t>I urge you to pay close attention to the testimony as it is given.</w:t>
      </w:r>
    </w:p>
    <w:p w14:paraId="27614B3E" w14:textId="77777777" w:rsidR="006E2F0E" w:rsidRPr="006E2F0E" w:rsidRDefault="006E2F0E" w:rsidP="006E2F0E">
      <w:pPr>
        <w:widowControl w:val="0"/>
        <w:rPr>
          <w:rFonts w:eastAsia="Times New Roman" w:cs="Times New Roman"/>
          <w:szCs w:val="20"/>
        </w:rPr>
      </w:pPr>
    </w:p>
    <w:p w14:paraId="5A905174" w14:textId="77777777" w:rsidR="006E2F0E" w:rsidRPr="006E2F0E" w:rsidRDefault="006E2F0E" w:rsidP="00ED2CAF">
      <w:pPr>
        <w:widowControl w:val="0"/>
        <w:ind w:right="-180"/>
        <w:jc w:val="center"/>
        <w:rPr>
          <w:rFonts w:eastAsia="Times New Roman" w:cs="Times New Roman"/>
          <w:i/>
          <w:szCs w:val="20"/>
        </w:rPr>
      </w:pPr>
      <w:r w:rsidRPr="006E2F0E">
        <w:rPr>
          <w:rFonts w:eastAsia="Times New Roman" w:cs="Times New Roman"/>
          <w:b/>
          <w:szCs w:val="20"/>
        </w:rPr>
        <w:t>Comment</w:t>
      </w:r>
    </w:p>
    <w:p w14:paraId="6D91B75D" w14:textId="77777777" w:rsidR="006E2F0E" w:rsidRPr="006E2F0E" w:rsidRDefault="006E2F0E" w:rsidP="006E2F0E">
      <w:pPr>
        <w:widowControl w:val="0"/>
        <w:rPr>
          <w:rFonts w:eastAsia="Times New Roman" w:cs="Times New Roman"/>
          <w:i/>
          <w:szCs w:val="20"/>
        </w:rPr>
      </w:pPr>
    </w:p>
    <w:p w14:paraId="0A345E07" w14:textId="77777777" w:rsidR="006E2F0E" w:rsidRPr="006E2F0E" w:rsidRDefault="006E2F0E" w:rsidP="006E2F0E">
      <w:pPr>
        <w:widowControl w:val="0"/>
        <w:rPr>
          <w:rFonts w:eastAsia="Times New Roman" w:cs="Times New Roman"/>
          <w:szCs w:val="20"/>
        </w:rPr>
      </w:pPr>
      <w:r w:rsidRPr="006E2F0E">
        <w:rPr>
          <w:rFonts w:eastAsia="Times New Roman" w:cs="Times New Roman"/>
          <w:i/>
          <w:szCs w:val="20"/>
        </w:rPr>
        <w:tab/>
      </w:r>
      <w:r w:rsidRPr="006E2F0E">
        <w:rPr>
          <w:rFonts w:eastAsia="Times New Roman" w:cs="Times New Roman"/>
          <w:szCs w:val="20"/>
        </w:rPr>
        <w:t xml:space="preserve">For further discussion, </w:t>
      </w:r>
      <w:r w:rsidRPr="006E2F0E">
        <w:rPr>
          <w:rFonts w:eastAsia="Times New Roman" w:cs="Times New Roman"/>
          <w:i/>
          <w:szCs w:val="20"/>
        </w:rPr>
        <w:t>see</w:t>
      </w:r>
      <w:r w:rsidRPr="006E2F0E">
        <w:rPr>
          <w:rFonts w:eastAsia="Times New Roman" w:cs="Times New Roman"/>
          <w:szCs w:val="20"/>
        </w:rPr>
        <w:t xml:space="preserve"> </w:t>
      </w:r>
      <w:r w:rsidRPr="006E2F0E">
        <w:rPr>
          <w:rFonts w:eastAsia="Times New Roman" w:cs="Times New Roman"/>
          <w:smallCaps/>
          <w:szCs w:val="20"/>
        </w:rPr>
        <w:t>Jury Instructions Committee of the Ninth Circuit</w:t>
      </w:r>
      <w:r w:rsidRPr="006E2F0E">
        <w:rPr>
          <w:rFonts w:eastAsia="Times New Roman" w:cs="Times New Roman"/>
          <w:szCs w:val="20"/>
        </w:rPr>
        <w:t xml:space="preserve">, </w:t>
      </w:r>
      <w:r w:rsidRPr="006E2F0E">
        <w:rPr>
          <w:rFonts w:eastAsia="Times New Roman" w:cs="Times New Roman"/>
          <w:smallCaps/>
          <w:szCs w:val="20"/>
        </w:rPr>
        <w:t>A Manual on Jury Trial Procedures § 5.1.C</w:t>
      </w:r>
      <w:r w:rsidRPr="006E2F0E">
        <w:rPr>
          <w:rFonts w:eastAsia="Times New Roman" w:cs="Times New Roman"/>
          <w:szCs w:val="20"/>
        </w:rPr>
        <w:t xml:space="preserve"> (2013).</w:t>
      </w:r>
    </w:p>
    <w:p w14:paraId="1607F41C" w14:textId="77777777" w:rsidR="006E2F0E" w:rsidRPr="006E2F0E" w:rsidRDefault="006E2F0E" w:rsidP="006E2F0E">
      <w:pPr>
        <w:widowControl w:val="0"/>
        <w:rPr>
          <w:rFonts w:eastAsia="Times New Roman" w:cs="Times New Roman"/>
          <w:szCs w:val="20"/>
        </w:rPr>
      </w:pPr>
    </w:p>
    <w:p w14:paraId="2EF386E6"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4A2C872D" w14:textId="77777777" w:rsidR="006E2F0E" w:rsidRPr="006E2F0E" w:rsidRDefault="006E2F0E" w:rsidP="006E2F0E">
      <w:pPr>
        <w:widowControl w:val="0"/>
        <w:rPr>
          <w:rFonts w:eastAsia="Times New Roman" w:cs="Times New Roman"/>
          <w:szCs w:val="20"/>
        </w:rPr>
      </w:pPr>
    </w:p>
    <w:p w14:paraId="2E3287D2" w14:textId="11276CE0" w:rsidR="006E2F0E" w:rsidRPr="006E2F0E" w:rsidRDefault="006E2F0E" w:rsidP="007A1AFA">
      <w:pPr>
        <w:pStyle w:val="Heading2"/>
      </w:pPr>
      <w:r w:rsidRPr="006E2F0E">
        <w:br w:type="page"/>
      </w:r>
      <w:bookmarkStart w:id="97" w:name="_Toc73698466"/>
      <w:bookmarkStart w:id="98" w:name="_Toc83310525"/>
      <w:bookmarkStart w:id="99" w:name="_Toc83362326"/>
      <w:bookmarkStart w:id="100" w:name="_Toc83362737"/>
      <w:bookmarkStart w:id="101" w:name="_Toc90309792"/>
      <w:bookmarkStart w:id="102" w:name="_Toc90389650"/>
      <w:bookmarkStart w:id="103" w:name="_Toc211607099"/>
      <w:r w:rsidRPr="006E2F0E">
        <w:lastRenderedPageBreak/>
        <w:t xml:space="preserve">1.10 </w:t>
      </w:r>
      <w:r w:rsidR="00581AEF" w:rsidRPr="006E2F0E">
        <w:t>Taking Notes</w:t>
      </w:r>
      <w:bookmarkEnd w:id="97"/>
      <w:bookmarkEnd w:id="98"/>
      <w:bookmarkEnd w:id="99"/>
      <w:bookmarkEnd w:id="100"/>
      <w:bookmarkEnd w:id="101"/>
      <w:bookmarkEnd w:id="102"/>
      <w:bookmarkEnd w:id="103"/>
    </w:p>
    <w:p w14:paraId="63914526" w14:textId="77777777" w:rsidR="006E2F0E" w:rsidRPr="006E2F0E" w:rsidRDefault="006E2F0E" w:rsidP="006E2F0E">
      <w:pPr>
        <w:widowControl w:val="0"/>
        <w:rPr>
          <w:rFonts w:eastAsia="Times New Roman" w:cs="Times New Roman"/>
          <w:szCs w:val="20"/>
        </w:rPr>
      </w:pPr>
    </w:p>
    <w:p w14:paraId="5716B60B" w14:textId="7585584D" w:rsidR="006E2F0E" w:rsidRPr="006E2F0E" w:rsidRDefault="006E2F0E" w:rsidP="006E2F0E">
      <w:pPr>
        <w:widowControl w:val="0"/>
        <w:rPr>
          <w:rFonts w:eastAsia="Times New Roman" w:cs="Times New Roman"/>
          <w:szCs w:val="20"/>
        </w:rPr>
      </w:pPr>
      <w:r w:rsidRPr="006E2F0E">
        <w:rPr>
          <w:rFonts w:eastAsia="Times New Roman" w:cs="Times New Roman"/>
          <w:szCs w:val="20"/>
        </w:rPr>
        <w:tab/>
        <w:t>If you wish, you may take notes to help you remember the evidence</w:t>
      </w:r>
      <w:r w:rsidR="00E97E0E">
        <w:rPr>
          <w:rFonts w:eastAsia="Times New Roman" w:cs="Times New Roman"/>
          <w:szCs w:val="20"/>
        </w:rPr>
        <w:t xml:space="preserve">. </w:t>
      </w:r>
      <w:r w:rsidRPr="006E2F0E">
        <w:rPr>
          <w:rFonts w:eastAsia="Times New Roman" w:cs="Times New Roman"/>
          <w:szCs w:val="20"/>
        </w:rPr>
        <w:t>If you do take notes, please keep them to yourself until you and your fellow jurors go to the jury room to decide the case</w:t>
      </w:r>
      <w:r w:rsidR="00E97E0E">
        <w:rPr>
          <w:rFonts w:eastAsia="Times New Roman" w:cs="Times New Roman"/>
          <w:szCs w:val="20"/>
        </w:rPr>
        <w:t xml:space="preserve">. </w:t>
      </w:r>
      <w:r w:rsidRPr="006E2F0E">
        <w:rPr>
          <w:rFonts w:eastAsia="Times New Roman" w:cs="Times New Roman"/>
          <w:szCs w:val="20"/>
        </w:rPr>
        <w:t>Do not let note-taking distract you from being attentive</w:t>
      </w:r>
      <w:r w:rsidR="00E97E0E">
        <w:rPr>
          <w:rFonts w:eastAsia="Times New Roman" w:cs="Times New Roman"/>
          <w:szCs w:val="20"/>
        </w:rPr>
        <w:t xml:space="preserve">. </w:t>
      </w:r>
      <w:r w:rsidRPr="006E2F0E">
        <w:rPr>
          <w:rFonts w:eastAsia="Times New Roman" w:cs="Times New Roman"/>
          <w:szCs w:val="20"/>
        </w:rPr>
        <w:t>When you leave court for recesses, your notes should be left in the [courtroom] [jury room] [envelope in the jury room]</w:t>
      </w:r>
      <w:r w:rsidR="00E97E0E">
        <w:rPr>
          <w:rFonts w:eastAsia="Times New Roman" w:cs="Times New Roman"/>
          <w:szCs w:val="20"/>
        </w:rPr>
        <w:t xml:space="preserve">. </w:t>
      </w:r>
      <w:r w:rsidRPr="006E2F0E">
        <w:rPr>
          <w:rFonts w:eastAsia="Times New Roman" w:cs="Times New Roman"/>
          <w:szCs w:val="20"/>
        </w:rPr>
        <w:t>No one will read your notes.</w:t>
      </w:r>
    </w:p>
    <w:p w14:paraId="1D52ABC6" w14:textId="77777777" w:rsidR="006E2F0E" w:rsidRPr="006E2F0E" w:rsidRDefault="006E2F0E" w:rsidP="006E2F0E">
      <w:pPr>
        <w:widowControl w:val="0"/>
        <w:rPr>
          <w:rFonts w:eastAsia="Times New Roman" w:cs="Times New Roman"/>
          <w:szCs w:val="20"/>
        </w:rPr>
      </w:pPr>
    </w:p>
    <w:p w14:paraId="0794945D" w14:textId="132E4B5B" w:rsidR="006E2F0E" w:rsidRPr="006E2F0E" w:rsidRDefault="006E2F0E" w:rsidP="006E2F0E">
      <w:pPr>
        <w:widowControl w:val="0"/>
        <w:rPr>
          <w:rFonts w:eastAsia="Times New Roman" w:cs="Times New Roman"/>
          <w:szCs w:val="20"/>
        </w:rPr>
      </w:pPr>
      <w:r w:rsidRPr="006E2F0E">
        <w:rPr>
          <w:rFonts w:eastAsia="Times New Roman" w:cs="Times New Roman"/>
          <w:szCs w:val="20"/>
        </w:rPr>
        <w:tab/>
        <w:t>Whether or not you take notes, you should rely on your own memory of the evidence</w:t>
      </w:r>
      <w:r w:rsidR="00E97E0E">
        <w:rPr>
          <w:rFonts w:eastAsia="Times New Roman" w:cs="Times New Roman"/>
          <w:szCs w:val="20"/>
        </w:rPr>
        <w:t xml:space="preserve">. </w:t>
      </w:r>
      <w:r w:rsidRPr="006E2F0E">
        <w:rPr>
          <w:rFonts w:eastAsia="Times New Roman" w:cs="Times New Roman"/>
          <w:szCs w:val="20"/>
        </w:rPr>
        <w:t>Notes are only to assist your memory</w:t>
      </w:r>
      <w:r w:rsidR="00E97E0E">
        <w:rPr>
          <w:rFonts w:eastAsia="Times New Roman" w:cs="Times New Roman"/>
          <w:szCs w:val="20"/>
        </w:rPr>
        <w:t xml:space="preserve">. </w:t>
      </w:r>
      <w:r w:rsidRPr="006E2F0E">
        <w:rPr>
          <w:rFonts w:eastAsia="Times New Roman" w:cs="Times New Roman"/>
          <w:szCs w:val="20"/>
        </w:rPr>
        <w:t>You should not be overly influenced by your notes or those of your fellow jurors.</w:t>
      </w:r>
    </w:p>
    <w:p w14:paraId="6A0C678F" w14:textId="77777777" w:rsidR="006E2F0E" w:rsidRPr="006E2F0E" w:rsidRDefault="006E2F0E" w:rsidP="006E2F0E">
      <w:pPr>
        <w:widowControl w:val="0"/>
        <w:rPr>
          <w:rFonts w:eastAsia="Times New Roman" w:cs="Times New Roman"/>
          <w:szCs w:val="20"/>
        </w:rPr>
      </w:pPr>
    </w:p>
    <w:p w14:paraId="78EDC67E"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54E4BF0A" w14:textId="77777777" w:rsidR="006E2F0E" w:rsidRPr="006E2F0E" w:rsidRDefault="006E2F0E" w:rsidP="00C053AA">
      <w:pPr>
        <w:widowControl w:val="0"/>
        <w:ind w:right="130"/>
        <w:rPr>
          <w:rFonts w:eastAsia="Times New Roman" w:cs="Times New Roman"/>
          <w:szCs w:val="20"/>
        </w:rPr>
      </w:pPr>
    </w:p>
    <w:p w14:paraId="6681D8CB" w14:textId="0829E28F" w:rsidR="006E2F0E" w:rsidRPr="006E2F0E" w:rsidRDefault="006E2F0E" w:rsidP="006E2F0E">
      <w:pPr>
        <w:widowControl w:val="0"/>
        <w:rPr>
          <w:rFonts w:eastAsia="Times New Roman" w:cs="Times New Roman"/>
          <w:szCs w:val="20"/>
        </w:rPr>
      </w:pPr>
      <w:r w:rsidRPr="006E2F0E">
        <w:rPr>
          <w:rFonts w:eastAsia="Times New Roman" w:cs="Times New Roman"/>
          <w:szCs w:val="20"/>
        </w:rPr>
        <w:tab/>
        <w:t>It is well settled in this circuit that the trial judge has discretion to allow jurors to take notes</w:t>
      </w:r>
      <w:r w:rsidR="00E97E0E">
        <w:rPr>
          <w:rFonts w:eastAsia="Times New Roman" w:cs="Times New Roman"/>
          <w:szCs w:val="20"/>
        </w:rPr>
        <w:t xml:space="preserve">. </w:t>
      </w:r>
      <w:r w:rsidRPr="006E2F0E">
        <w:rPr>
          <w:rFonts w:eastAsia="Times New Roman" w:cs="Times New Roman"/>
          <w:i/>
          <w:szCs w:val="20"/>
        </w:rPr>
        <w:t>United States v. Baker</w:t>
      </w:r>
      <w:r w:rsidRPr="006E2F0E">
        <w:rPr>
          <w:rFonts w:eastAsia="Times New Roman" w:cs="Times New Roman"/>
          <w:szCs w:val="20"/>
        </w:rPr>
        <w:t>, 10 F.3d 1374, 1403 (9th Cir. 1993)</w:t>
      </w:r>
      <w:r w:rsidR="00E97E0E">
        <w:rPr>
          <w:rFonts w:eastAsia="Times New Roman" w:cs="Times New Roman"/>
          <w:szCs w:val="20"/>
        </w:rPr>
        <w:t xml:space="preserve">. </w:t>
      </w:r>
      <w:r w:rsidRPr="006E2F0E">
        <w:rPr>
          <w:rFonts w:eastAsia="Times New Roman" w:cs="Times New Roman"/>
          <w:i/>
          <w:szCs w:val="20"/>
        </w:rPr>
        <w:t xml:space="preserve">See also </w:t>
      </w:r>
      <w:r w:rsidRPr="006E2F0E">
        <w:rPr>
          <w:rFonts w:eastAsia="Times New Roman" w:cs="Times New Roman"/>
          <w:smallCaps/>
          <w:szCs w:val="20"/>
        </w:rPr>
        <w:t>Jury Instructions Committee of the Ninth Circuit, A Manual on Jury Trial Procedures</w:t>
      </w:r>
      <w:r w:rsidRPr="006E2F0E">
        <w:rPr>
          <w:rFonts w:eastAsia="Times New Roman" w:cs="Times New Roman"/>
          <w:szCs w:val="20"/>
        </w:rPr>
        <w:t xml:space="preserve"> § 3.4 (2013).</w:t>
      </w:r>
    </w:p>
    <w:p w14:paraId="1E66CEBF" w14:textId="77777777" w:rsidR="006E2F0E" w:rsidRPr="006E2F0E" w:rsidRDefault="006E2F0E" w:rsidP="006E2F0E">
      <w:pPr>
        <w:widowControl w:val="0"/>
        <w:rPr>
          <w:rFonts w:eastAsia="Times New Roman" w:cs="Times New Roman"/>
          <w:szCs w:val="20"/>
        </w:rPr>
      </w:pPr>
    </w:p>
    <w:p w14:paraId="6916378C" w14:textId="77777777" w:rsidR="006E2F0E" w:rsidRPr="006E2F0E" w:rsidRDefault="006E2F0E" w:rsidP="006E2F0E">
      <w:pPr>
        <w:widowControl w:val="0"/>
        <w:rPr>
          <w:rFonts w:eastAsia="Times New Roman" w:cs="Times New Roman"/>
          <w:szCs w:val="20"/>
        </w:rPr>
      </w:pPr>
    </w:p>
    <w:p w14:paraId="145DDE9D" w14:textId="7CC81E17" w:rsidR="006E2F0E" w:rsidRPr="006E2F0E" w:rsidRDefault="006E2F0E" w:rsidP="007A1AFA">
      <w:pPr>
        <w:pStyle w:val="Heading2"/>
      </w:pPr>
      <w:r w:rsidRPr="006E2F0E">
        <w:br w:type="page"/>
      </w:r>
      <w:bookmarkStart w:id="104" w:name="_Toc73698467"/>
      <w:bookmarkStart w:id="105" w:name="_Toc83310526"/>
      <w:bookmarkStart w:id="106" w:name="_Toc83362327"/>
      <w:bookmarkStart w:id="107" w:name="_Toc83362738"/>
      <w:bookmarkStart w:id="108" w:name="_Toc90309793"/>
      <w:bookmarkStart w:id="109" w:name="_Toc90389651"/>
      <w:bookmarkStart w:id="110" w:name="_Toc211607100"/>
      <w:r w:rsidRPr="006E2F0E">
        <w:lastRenderedPageBreak/>
        <w:t xml:space="preserve">1.11 </w:t>
      </w:r>
      <w:r w:rsidR="00581AEF" w:rsidRPr="006E2F0E">
        <w:t xml:space="preserve">Outline </w:t>
      </w:r>
      <w:r w:rsidR="00581AEF">
        <w:t>o</w:t>
      </w:r>
      <w:r w:rsidR="00581AEF" w:rsidRPr="006E2F0E">
        <w:t>f Trial</w:t>
      </w:r>
      <w:bookmarkEnd w:id="104"/>
      <w:bookmarkEnd w:id="105"/>
      <w:bookmarkEnd w:id="106"/>
      <w:bookmarkEnd w:id="107"/>
      <w:bookmarkEnd w:id="108"/>
      <w:bookmarkEnd w:id="109"/>
      <w:bookmarkEnd w:id="110"/>
    </w:p>
    <w:p w14:paraId="7031DDF6" w14:textId="77777777" w:rsidR="006E2F0E" w:rsidRPr="006E2F0E" w:rsidRDefault="006E2F0E" w:rsidP="006E2F0E">
      <w:pPr>
        <w:widowControl w:val="0"/>
        <w:rPr>
          <w:rFonts w:eastAsia="Times New Roman" w:cs="Times New Roman"/>
          <w:szCs w:val="20"/>
        </w:rPr>
      </w:pPr>
    </w:p>
    <w:p w14:paraId="441D17A9" w14:textId="3B33F58A"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next phase of the trial will now begin</w:t>
      </w:r>
      <w:r w:rsidR="00E97E0E">
        <w:rPr>
          <w:rFonts w:eastAsia="Times New Roman" w:cs="Times New Roman"/>
          <w:szCs w:val="20"/>
        </w:rPr>
        <w:t xml:space="preserve">. </w:t>
      </w:r>
      <w:r w:rsidRPr="006E2F0E">
        <w:rPr>
          <w:rFonts w:eastAsia="Times New Roman" w:cs="Times New Roman"/>
          <w:szCs w:val="20"/>
        </w:rPr>
        <w:t>First, each side may make an opening statement</w:t>
      </w:r>
      <w:r w:rsidR="00E97E0E">
        <w:rPr>
          <w:rFonts w:eastAsia="Times New Roman" w:cs="Times New Roman"/>
          <w:szCs w:val="20"/>
        </w:rPr>
        <w:t xml:space="preserve">. </w:t>
      </w:r>
      <w:r w:rsidRPr="006E2F0E">
        <w:rPr>
          <w:rFonts w:eastAsia="Times New Roman" w:cs="Times New Roman"/>
          <w:szCs w:val="20"/>
        </w:rPr>
        <w:t>An opening statement is not evidence</w:t>
      </w:r>
      <w:r w:rsidR="00E97E0E">
        <w:rPr>
          <w:rFonts w:eastAsia="Times New Roman" w:cs="Times New Roman"/>
          <w:szCs w:val="20"/>
        </w:rPr>
        <w:t xml:space="preserve">. </w:t>
      </w:r>
      <w:r w:rsidRPr="006E2F0E">
        <w:rPr>
          <w:rFonts w:eastAsia="Times New Roman" w:cs="Times New Roman"/>
          <w:szCs w:val="20"/>
        </w:rPr>
        <w:t>It is simply an outline to help you understand what that party expects the evidence will show</w:t>
      </w:r>
      <w:r w:rsidR="00E97E0E">
        <w:rPr>
          <w:rFonts w:eastAsia="Times New Roman" w:cs="Times New Roman"/>
          <w:szCs w:val="20"/>
        </w:rPr>
        <w:t xml:space="preserve">. </w:t>
      </w:r>
      <w:r w:rsidRPr="006E2F0E">
        <w:rPr>
          <w:rFonts w:eastAsia="Times New Roman" w:cs="Times New Roman"/>
          <w:szCs w:val="20"/>
        </w:rPr>
        <w:t>A party is not required to make an opening statement.</w:t>
      </w:r>
    </w:p>
    <w:p w14:paraId="2B217A73" w14:textId="77777777" w:rsidR="006E2F0E" w:rsidRPr="006E2F0E" w:rsidRDefault="006E2F0E" w:rsidP="006E2F0E">
      <w:pPr>
        <w:widowControl w:val="0"/>
        <w:rPr>
          <w:rFonts w:eastAsia="Times New Roman" w:cs="Times New Roman"/>
          <w:szCs w:val="20"/>
        </w:rPr>
      </w:pPr>
    </w:p>
    <w:p w14:paraId="3E634F44" w14:textId="12952FF4"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government will then present evidence and counsel for the defendant may cross-examine</w:t>
      </w:r>
      <w:r w:rsidR="00E97E0E">
        <w:rPr>
          <w:rFonts w:eastAsia="Times New Roman" w:cs="Times New Roman"/>
          <w:szCs w:val="20"/>
        </w:rPr>
        <w:t xml:space="preserve">. </w:t>
      </w:r>
      <w:r w:rsidRPr="006E2F0E">
        <w:rPr>
          <w:rFonts w:eastAsia="Times New Roman" w:cs="Times New Roman"/>
          <w:szCs w:val="20"/>
        </w:rPr>
        <w:t>Then, if the defendant chooses to offer evidence, counsel for the government may cross-examine.</w:t>
      </w:r>
    </w:p>
    <w:p w14:paraId="02E4B41B" w14:textId="77777777" w:rsidR="006E2F0E" w:rsidRPr="006E2F0E" w:rsidRDefault="006E2F0E" w:rsidP="006E2F0E">
      <w:pPr>
        <w:widowControl w:val="0"/>
        <w:rPr>
          <w:rFonts w:eastAsia="Times New Roman" w:cs="Times New Roman"/>
          <w:szCs w:val="20"/>
        </w:rPr>
      </w:pPr>
    </w:p>
    <w:p w14:paraId="1ADE1F7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After the evidence has been presented, [I will instruct you on the law that applies to the case and the attorneys will make closing arguments] [the attorneys will make closing arguments and I will instruct you on the law that applies to the case].</w:t>
      </w:r>
    </w:p>
    <w:p w14:paraId="5669DFCA" w14:textId="77777777" w:rsidR="006E2F0E" w:rsidRPr="006E2F0E" w:rsidRDefault="006E2F0E" w:rsidP="006E2F0E">
      <w:pPr>
        <w:widowControl w:val="0"/>
        <w:rPr>
          <w:rFonts w:eastAsia="Times New Roman" w:cs="Times New Roman"/>
          <w:szCs w:val="20"/>
        </w:rPr>
      </w:pPr>
    </w:p>
    <w:p w14:paraId="36BB24C5"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After that, you will go to the jury room to deliberate on your verdict.</w:t>
      </w:r>
    </w:p>
    <w:p w14:paraId="447E71FB" w14:textId="4B8CD2D2" w:rsidR="006E2F0E" w:rsidRPr="006E2F0E" w:rsidRDefault="006E2F0E" w:rsidP="007A1AFA">
      <w:pPr>
        <w:pStyle w:val="Heading2"/>
      </w:pPr>
      <w:r w:rsidRPr="006E2F0E">
        <w:rPr>
          <w:i/>
        </w:rPr>
        <w:br w:type="page"/>
      </w:r>
      <w:bookmarkStart w:id="111" w:name="_Toc73698468"/>
      <w:bookmarkStart w:id="112" w:name="_Toc83310527"/>
      <w:bookmarkStart w:id="113" w:name="_Toc83362328"/>
      <w:bookmarkStart w:id="114" w:name="_Toc83362739"/>
      <w:bookmarkStart w:id="115" w:name="_Toc90309794"/>
      <w:bookmarkStart w:id="116" w:name="_Toc90389652"/>
      <w:bookmarkStart w:id="117" w:name="_Toc211607101"/>
      <w:r w:rsidRPr="006E2F0E">
        <w:lastRenderedPageBreak/>
        <w:t xml:space="preserve">1.12 </w:t>
      </w:r>
      <w:r w:rsidR="00581AEF" w:rsidRPr="006E2F0E">
        <w:t xml:space="preserve">Jury </w:t>
      </w:r>
      <w:r w:rsidR="00581AEF">
        <w:t>t</w:t>
      </w:r>
      <w:r w:rsidR="00581AEF" w:rsidRPr="006E2F0E">
        <w:t xml:space="preserve">o Be Guided </w:t>
      </w:r>
      <w:r w:rsidR="00581AEF">
        <w:t>b</w:t>
      </w:r>
      <w:r w:rsidR="00581AEF" w:rsidRPr="006E2F0E">
        <w:t>y</w:t>
      </w:r>
      <w:r w:rsidR="00581AEF">
        <w:t xml:space="preserve"> </w:t>
      </w:r>
      <w:r w:rsidR="00581AEF" w:rsidRPr="006E2F0E">
        <w:t>English Translation/Interpretation</w:t>
      </w:r>
      <w:bookmarkEnd w:id="111"/>
      <w:bookmarkEnd w:id="112"/>
      <w:bookmarkEnd w:id="113"/>
      <w:bookmarkEnd w:id="114"/>
      <w:bookmarkEnd w:id="115"/>
      <w:bookmarkEnd w:id="116"/>
      <w:bookmarkEnd w:id="117"/>
    </w:p>
    <w:p w14:paraId="41E790E9" w14:textId="77777777" w:rsidR="006E2F0E" w:rsidRPr="006E2F0E" w:rsidRDefault="006E2F0E" w:rsidP="006E2F0E">
      <w:pPr>
        <w:widowControl w:val="0"/>
        <w:rPr>
          <w:rFonts w:eastAsia="Times New Roman" w:cs="Times New Roman"/>
          <w:szCs w:val="20"/>
        </w:rPr>
      </w:pPr>
    </w:p>
    <w:p w14:paraId="6BAF159B" w14:textId="16DE5757" w:rsidR="006E2F0E" w:rsidRPr="006E2F0E" w:rsidRDefault="006E2F0E" w:rsidP="006E2F0E">
      <w:pPr>
        <w:widowControl w:val="0"/>
        <w:rPr>
          <w:rFonts w:eastAsia="Times New Roman" w:cs="Times New Roman"/>
          <w:szCs w:val="20"/>
        </w:rPr>
      </w:pPr>
      <w:r w:rsidRPr="006E2F0E">
        <w:rPr>
          <w:rFonts w:eastAsia="Times New Roman" w:cs="Times New Roman"/>
          <w:szCs w:val="20"/>
        </w:rPr>
        <w:tab/>
        <w:t>[A language] [Languages] other than English will be used for some evidence during this trial</w:t>
      </w:r>
      <w:r w:rsidR="00E97E0E">
        <w:rPr>
          <w:rFonts w:eastAsia="Times New Roman" w:cs="Times New Roman"/>
          <w:szCs w:val="20"/>
        </w:rPr>
        <w:t xml:space="preserve">. </w:t>
      </w:r>
      <w:r w:rsidRPr="006E2F0E">
        <w:rPr>
          <w:rFonts w:eastAsia="Times New Roman" w:cs="Times New Roman"/>
          <w:szCs w:val="20"/>
        </w:rPr>
        <w:t xml:space="preserve">[When a witness testifies in another language, the witness will do so through an official court interpreter.]  [When recorded evidence is presented in another language, there will be an official court translation of the recording.]  </w:t>
      </w:r>
    </w:p>
    <w:p w14:paraId="36DCC8C8" w14:textId="77777777" w:rsidR="006E2F0E" w:rsidRPr="006E2F0E" w:rsidRDefault="006E2F0E" w:rsidP="006E2F0E">
      <w:pPr>
        <w:widowControl w:val="0"/>
        <w:rPr>
          <w:rFonts w:eastAsia="Times New Roman" w:cs="Times New Roman"/>
          <w:szCs w:val="20"/>
        </w:rPr>
      </w:pPr>
    </w:p>
    <w:p w14:paraId="4F0F62AB" w14:textId="4DA8EB1A"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evidence you are to consider and on which you must base your decision is only the</w:t>
      </w:r>
      <w:r w:rsidR="003D6793">
        <w:rPr>
          <w:rFonts w:eastAsia="Times New Roman" w:cs="Times New Roman"/>
          <w:szCs w:val="20"/>
        </w:rPr>
        <w:t xml:space="preserve"> </w:t>
      </w:r>
      <w:r w:rsidRPr="006E2F0E">
        <w:rPr>
          <w:rFonts w:eastAsia="Times New Roman" w:cs="Times New Roman"/>
          <w:szCs w:val="20"/>
        </w:rPr>
        <w:t>English-language [interpretation] [translation] provided through the official court [interpreters] [translators]</w:t>
      </w:r>
      <w:r w:rsidR="00E97E0E">
        <w:rPr>
          <w:rFonts w:eastAsia="Times New Roman" w:cs="Times New Roman"/>
          <w:szCs w:val="20"/>
        </w:rPr>
        <w:t xml:space="preserve">. </w:t>
      </w:r>
      <w:r w:rsidRPr="006E2F0E">
        <w:rPr>
          <w:rFonts w:eastAsia="Times New Roman" w:cs="Times New Roman"/>
          <w:szCs w:val="20"/>
        </w:rPr>
        <w:t>Although some of you may know the non-English language used, you must disregard any meaning of the non-English words that differs from the official [interpretation] [translation].</w:t>
      </w:r>
    </w:p>
    <w:p w14:paraId="1C4914F0" w14:textId="77777777" w:rsidR="006E2F0E" w:rsidRPr="006E2F0E" w:rsidRDefault="006E2F0E" w:rsidP="006E2F0E">
      <w:pPr>
        <w:widowControl w:val="0"/>
        <w:rPr>
          <w:rFonts w:eastAsia="Times New Roman" w:cs="Times New Roman"/>
          <w:b/>
          <w:szCs w:val="20"/>
        </w:rPr>
      </w:pPr>
    </w:p>
    <w:p w14:paraId="3AB4F45C"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must not make any assumptions about a witness or a party based solely upon the use of an interpreter to assist that witness or party.]</w:t>
      </w:r>
    </w:p>
    <w:p w14:paraId="4B0F379A" w14:textId="77777777" w:rsidR="006E2F0E" w:rsidRPr="006E2F0E" w:rsidRDefault="006E2F0E" w:rsidP="006E2F0E">
      <w:pPr>
        <w:widowControl w:val="0"/>
        <w:rPr>
          <w:rFonts w:eastAsia="Times New Roman" w:cs="Times New Roman"/>
          <w:szCs w:val="20"/>
        </w:rPr>
      </w:pPr>
    </w:p>
    <w:p w14:paraId="21D4E20B"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7EF08454" w14:textId="77777777" w:rsidR="006E2F0E" w:rsidRPr="006E2F0E" w:rsidRDefault="006E2F0E" w:rsidP="006E2F0E">
      <w:pPr>
        <w:widowControl w:val="0"/>
        <w:rPr>
          <w:rFonts w:eastAsia="Times New Roman" w:cs="Times New Roman"/>
          <w:szCs w:val="20"/>
        </w:rPr>
      </w:pPr>
    </w:p>
    <w:p w14:paraId="6C117D87" w14:textId="15CAD5F8" w:rsidR="006E2F0E" w:rsidRPr="006E2F0E" w:rsidRDefault="006E2F0E" w:rsidP="006E2F0E">
      <w:pPr>
        <w:widowControl w:val="0"/>
        <w:rPr>
          <w:rFonts w:eastAsia="Times New Roman" w:cs="Times New Roman"/>
          <w:szCs w:val="20"/>
        </w:rPr>
      </w:pPr>
      <w:r w:rsidRPr="006E2F0E">
        <w:rPr>
          <w:rFonts w:eastAsia="Times New Roman" w:cs="Times New Roman"/>
          <w:szCs w:val="20"/>
        </w:rPr>
        <w:tab/>
        <w:t>When “a district court is faced with a jury that includes one or more bilingual jurors and the taped conversations are in a language other than English, restrictions on the jurors who are conversant with the foreign tongue is not only appropriate, it may in fact be essential</w:t>
      </w:r>
      <w:r w:rsidR="00E97E0E">
        <w:rPr>
          <w:rFonts w:eastAsia="Times New Roman" w:cs="Times New Roman"/>
          <w:szCs w:val="20"/>
        </w:rPr>
        <w:t xml:space="preserve">. </w:t>
      </w:r>
      <w:r w:rsidRPr="006E2F0E">
        <w:rPr>
          <w:rFonts w:eastAsia="Times New Roman" w:cs="Times New Roman"/>
          <w:szCs w:val="20"/>
        </w:rPr>
        <w:t>Where the translation of a portion of the tape is disputed, both sides have an interest in what information is given to the jury</w:t>
      </w:r>
      <w:r w:rsidR="00E97E0E">
        <w:rPr>
          <w:rFonts w:eastAsia="Times New Roman" w:cs="Times New Roman"/>
          <w:szCs w:val="20"/>
        </w:rPr>
        <w:t xml:space="preserve">. </w:t>
      </w:r>
      <w:r w:rsidRPr="006E2F0E">
        <w:rPr>
          <w:rFonts w:eastAsia="Times New Roman" w:cs="Times New Roman"/>
          <w:szCs w:val="20"/>
        </w:rPr>
        <w:t>The rules of evidence and the expert testimony would prove of little use if a self-styled expert in the deliberations were free to give his or her opinion on this crucial issue, unknown to the parties.</w:t>
      </w:r>
      <w:r w:rsidR="000E7720">
        <w:rPr>
          <w:rFonts w:eastAsia="Times New Roman" w:cs="Times New Roman"/>
          <w:szCs w:val="20"/>
        </w:rPr>
        <w:t xml:space="preserve">” </w:t>
      </w:r>
      <w:r w:rsidRPr="006E2F0E">
        <w:rPr>
          <w:rFonts w:eastAsia="Times New Roman" w:cs="Times New Roman"/>
          <w:i/>
          <w:szCs w:val="20"/>
        </w:rPr>
        <w:t>United States v. Fuentes-Montijo</w:t>
      </w:r>
      <w:r w:rsidRPr="006E2F0E">
        <w:rPr>
          <w:rFonts w:eastAsia="Times New Roman" w:cs="Times New Roman"/>
          <w:szCs w:val="20"/>
        </w:rPr>
        <w:t>, 68 F.3d 352, 355 (9th Cir. 1995)</w:t>
      </w:r>
      <w:r w:rsidR="00E97E0E">
        <w:rPr>
          <w:rFonts w:eastAsia="Times New Roman" w:cs="Times New Roman"/>
          <w:szCs w:val="20"/>
        </w:rPr>
        <w:t xml:space="preserve">. </w:t>
      </w:r>
      <w:r w:rsidRPr="006E2F0E">
        <w:rPr>
          <w:rFonts w:eastAsia="Times New Roman" w:cs="Times New Roman"/>
          <w:i/>
          <w:szCs w:val="20"/>
        </w:rPr>
        <w:t>See also</w:t>
      </w:r>
      <w:r w:rsidRPr="006E2F0E">
        <w:rPr>
          <w:rFonts w:eastAsia="Times New Roman" w:cs="Times New Roman"/>
          <w:szCs w:val="20"/>
        </w:rPr>
        <w:t xml:space="preserve"> </w:t>
      </w:r>
      <w:r w:rsidRPr="006E2F0E">
        <w:rPr>
          <w:rFonts w:eastAsia="Times New Roman" w:cs="Times New Roman"/>
          <w:i/>
          <w:szCs w:val="20"/>
        </w:rPr>
        <w:t>United States v. Franco</w:t>
      </w:r>
      <w:r w:rsidRPr="006E2F0E">
        <w:rPr>
          <w:rFonts w:eastAsia="Times New Roman" w:cs="Times New Roman"/>
          <w:szCs w:val="20"/>
        </w:rPr>
        <w:t>, 136 F.3d 622, 626 (9th Cir. 1998)</w:t>
      </w:r>
      <w:r w:rsidR="00E97E0E">
        <w:rPr>
          <w:rFonts w:eastAsia="Times New Roman" w:cs="Times New Roman"/>
          <w:szCs w:val="20"/>
        </w:rPr>
        <w:t xml:space="preserve">. </w:t>
      </w:r>
      <w:r w:rsidRPr="006E2F0E">
        <w:rPr>
          <w:rFonts w:eastAsia="Times New Roman" w:cs="Times New Roman"/>
          <w:szCs w:val="20"/>
        </w:rPr>
        <w:t xml:space="preserve">As to the qualification and designation of interpreters in federal courts, </w:t>
      </w:r>
      <w:r w:rsidRPr="006E2F0E">
        <w:rPr>
          <w:rFonts w:eastAsia="Times New Roman" w:cs="Times New Roman"/>
          <w:i/>
          <w:szCs w:val="20"/>
        </w:rPr>
        <w:t xml:space="preserve">see </w:t>
      </w:r>
      <w:r w:rsidRPr="006E2F0E">
        <w:rPr>
          <w:rFonts w:eastAsia="Times New Roman" w:cs="Times New Roman"/>
          <w:szCs w:val="20"/>
        </w:rPr>
        <w:t>28 U.S.C. § 1827</w:t>
      </w:r>
      <w:r w:rsidR="00E97E0E">
        <w:rPr>
          <w:rFonts w:eastAsia="Times New Roman" w:cs="Times New Roman"/>
          <w:szCs w:val="20"/>
        </w:rPr>
        <w:t xml:space="preserve">. </w:t>
      </w:r>
    </w:p>
    <w:p w14:paraId="76099D59" w14:textId="77777777" w:rsidR="006E2F0E" w:rsidRPr="006E2F0E" w:rsidRDefault="006E2F0E" w:rsidP="006E2F0E">
      <w:pPr>
        <w:widowControl w:val="0"/>
        <w:rPr>
          <w:rFonts w:eastAsia="Times New Roman" w:cs="Times New Roman"/>
          <w:szCs w:val="20"/>
        </w:rPr>
      </w:pPr>
    </w:p>
    <w:p w14:paraId="69E66287" w14:textId="6BAD2510"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w:t>
      </w:r>
      <w:r w:rsidRPr="006E2F0E">
        <w:rPr>
          <w:rFonts w:eastAsia="Times New Roman" w:cs="Times New Roman"/>
          <w:szCs w:val="20"/>
        </w:rPr>
        <w:t xml:space="preserve"> Instructions 2.</w:t>
      </w:r>
      <w:r w:rsidR="00851A9A">
        <w:rPr>
          <w:rFonts w:eastAsia="Times New Roman" w:cs="Times New Roman"/>
          <w:szCs w:val="20"/>
        </w:rPr>
        <w:t>7</w:t>
      </w:r>
      <w:r w:rsidRPr="006E2F0E">
        <w:rPr>
          <w:rFonts w:eastAsia="Times New Roman" w:cs="Times New Roman"/>
          <w:szCs w:val="20"/>
        </w:rPr>
        <w:t xml:space="preserve"> (Transcript of Recording in Foreign Language) and 2.</w:t>
      </w:r>
      <w:r w:rsidR="00851A9A">
        <w:rPr>
          <w:rFonts w:eastAsia="Times New Roman" w:cs="Times New Roman"/>
          <w:szCs w:val="20"/>
        </w:rPr>
        <w:t>9</w:t>
      </w:r>
      <w:r w:rsidRPr="006E2F0E">
        <w:rPr>
          <w:rFonts w:eastAsia="Times New Roman" w:cs="Times New Roman"/>
          <w:szCs w:val="20"/>
        </w:rPr>
        <w:t xml:space="preserve"> (Foreign Language Testimony) concerning foreign language transcripts and testimony to be given during trial, and Instruction </w:t>
      </w:r>
      <w:r w:rsidR="00851A9A">
        <w:rPr>
          <w:rFonts w:eastAsia="Times New Roman" w:cs="Times New Roman"/>
          <w:szCs w:val="20"/>
        </w:rPr>
        <w:t>6.17</w:t>
      </w:r>
      <w:r w:rsidRPr="006E2F0E">
        <w:rPr>
          <w:rFonts w:eastAsia="Times New Roman" w:cs="Times New Roman"/>
          <w:szCs w:val="20"/>
        </w:rPr>
        <w:t xml:space="preserve"> </w:t>
      </w:r>
      <w:r w:rsidR="003D6793">
        <w:rPr>
          <w:rFonts w:eastAsia="Times New Roman" w:cs="Times New Roman"/>
          <w:szCs w:val="20"/>
        </w:rPr>
        <w:t>(</w:t>
      </w:r>
      <w:r w:rsidRPr="006E2F0E">
        <w:rPr>
          <w:rFonts w:eastAsia="Times New Roman" w:cs="Times New Roman"/>
          <w:szCs w:val="20"/>
        </w:rPr>
        <w:t>Foreign Language Testimony) to be given at the end of the case.</w:t>
      </w:r>
    </w:p>
    <w:p w14:paraId="465ED758" w14:textId="77777777" w:rsidR="006E2F0E" w:rsidRPr="006E2F0E" w:rsidRDefault="006E2F0E" w:rsidP="006E2F0E">
      <w:pPr>
        <w:widowControl w:val="0"/>
        <w:rPr>
          <w:rFonts w:eastAsia="Times New Roman" w:cs="Times New Roman"/>
          <w:szCs w:val="20"/>
        </w:rPr>
      </w:pPr>
    </w:p>
    <w:p w14:paraId="265EB784" w14:textId="7EF3CEEC"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F781FF0" w14:textId="77777777" w:rsidR="006E2F0E" w:rsidRPr="006E2F0E" w:rsidRDefault="006E2F0E" w:rsidP="006E2F0E">
      <w:pPr>
        <w:widowControl w:val="0"/>
        <w:rPr>
          <w:rFonts w:eastAsia="Times New Roman" w:cs="Times New Roman"/>
          <w:szCs w:val="20"/>
        </w:rPr>
      </w:pPr>
    </w:p>
    <w:p w14:paraId="5FE66382" w14:textId="5AF1BF68" w:rsidR="006E2F0E" w:rsidRPr="006E2F0E" w:rsidRDefault="006E2F0E" w:rsidP="007A1AFA">
      <w:pPr>
        <w:pStyle w:val="Heading2"/>
      </w:pPr>
      <w:r w:rsidRPr="006E2F0E">
        <w:br w:type="page"/>
      </w:r>
      <w:bookmarkStart w:id="118" w:name="_Toc73698469"/>
      <w:bookmarkStart w:id="119" w:name="_Toc83310528"/>
      <w:bookmarkStart w:id="120" w:name="_Toc83362329"/>
      <w:bookmarkStart w:id="121" w:name="_Toc83362740"/>
      <w:bookmarkStart w:id="122" w:name="_Toc90309795"/>
      <w:bookmarkStart w:id="123" w:name="_Toc90389653"/>
      <w:bookmarkStart w:id="124" w:name="_Toc211607102"/>
      <w:r w:rsidRPr="006E2F0E">
        <w:lastRenderedPageBreak/>
        <w:t xml:space="preserve">1.13 </w:t>
      </w:r>
      <w:r w:rsidR="00581AEF" w:rsidRPr="006E2F0E">
        <w:t xml:space="preserve">Separate Consideration </w:t>
      </w:r>
      <w:r w:rsidR="00581AEF">
        <w:t>f</w:t>
      </w:r>
      <w:r w:rsidR="00581AEF" w:rsidRPr="006E2F0E">
        <w:t>or Each Defendant</w:t>
      </w:r>
      <w:bookmarkEnd w:id="118"/>
      <w:bookmarkEnd w:id="119"/>
      <w:bookmarkEnd w:id="120"/>
      <w:bookmarkEnd w:id="121"/>
      <w:bookmarkEnd w:id="122"/>
      <w:bookmarkEnd w:id="123"/>
      <w:bookmarkEnd w:id="124"/>
    </w:p>
    <w:p w14:paraId="24844E77" w14:textId="77777777" w:rsidR="006E2F0E" w:rsidRPr="006E2F0E" w:rsidRDefault="006E2F0E" w:rsidP="006E2F0E">
      <w:pPr>
        <w:widowControl w:val="0"/>
        <w:rPr>
          <w:rFonts w:eastAsia="Times New Roman" w:cs="Times New Roman"/>
          <w:szCs w:val="20"/>
        </w:rPr>
      </w:pPr>
    </w:p>
    <w:p w14:paraId="02C2F5B7" w14:textId="62589BE1" w:rsidR="006E2F0E" w:rsidRPr="006E2F0E" w:rsidRDefault="006E2F0E" w:rsidP="006E2F0E">
      <w:pPr>
        <w:widowControl w:val="0"/>
        <w:rPr>
          <w:rFonts w:eastAsia="Times New Roman" w:cs="Times New Roman"/>
          <w:szCs w:val="20"/>
        </w:rPr>
      </w:pPr>
      <w:r w:rsidRPr="006E2F0E">
        <w:rPr>
          <w:rFonts w:eastAsia="Times New Roman" w:cs="Times New Roman"/>
          <w:szCs w:val="20"/>
        </w:rPr>
        <w:tab/>
        <w:t>Although the defendants are being tried together, you must give separate consideration to each defendant</w:t>
      </w:r>
      <w:r w:rsidR="00E97E0E">
        <w:rPr>
          <w:rFonts w:eastAsia="Times New Roman" w:cs="Times New Roman"/>
          <w:szCs w:val="20"/>
        </w:rPr>
        <w:t xml:space="preserve">. </w:t>
      </w:r>
      <w:r w:rsidRPr="006E2F0E">
        <w:rPr>
          <w:rFonts w:eastAsia="Times New Roman" w:cs="Times New Roman"/>
          <w:szCs w:val="20"/>
        </w:rPr>
        <w:t>In doing so, you must determine which evidence in the case applies to each defendant, disregarding any evidence admitted solely against some other defendant[s]</w:t>
      </w:r>
      <w:r w:rsidR="00E97E0E">
        <w:rPr>
          <w:rFonts w:eastAsia="Times New Roman" w:cs="Times New Roman"/>
          <w:szCs w:val="20"/>
        </w:rPr>
        <w:t xml:space="preserve">. </w:t>
      </w:r>
      <w:r w:rsidRPr="006E2F0E">
        <w:rPr>
          <w:rFonts w:eastAsia="Times New Roman" w:cs="Times New Roman"/>
          <w:szCs w:val="20"/>
        </w:rPr>
        <w:t>The fact that you may find one of the defendants guilty or not guilty should not control your verdict as to any other defendant[s].</w:t>
      </w:r>
    </w:p>
    <w:p w14:paraId="0C590FBA" w14:textId="77777777" w:rsidR="006E2F0E" w:rsidRPr="006E2F0E" w:rsidRDefault="006E2F0E" w:rsidP="006E2F0E">
      <w:pPr>
        <w:widowControl w:val="0"/>
        <w:rPr>
          <w:rFonts w:eastAsia="Times New Roman" w:cs="Times New Roman"/>
          <w:szCs w:val="20"/>
        </w:rPr>
      </w:pPr>
    </w:p>
    <w:p w14:paraId="4FBD066C" w14:textId="77777777" w:rsidR="006E2F0E" w:rsidRPr="006E2F0E" w:rsidRDefault="006E2F0E" w:rsidP="00ED2CAF">
      <w:pPr>
        <w:widowControl w:val="0"/>
        <w:ind w:right="-180"/>
        <w:jc w:val="center"/>
        <w:rPr>
          <w:rFonts w:eastAsia="Times New Roman" w:cs="Times New Roman"/>
          <w:b/>
          <w:szCs w:val="20"/>
        </w:rPr>
      </w:pPr>
      <w:r w:rsidRPr="006E2F0E">
        <w:rPr>
          <w:rFonts w:eastAsia="Times New Roman" w:cs="Times New Roman"/>
          <w:b/>
          <w:szCs w:val="20"/>
        </w:rPr>
        <w:t>Comment</w:t>
      </w:r>
    </w:p>
    <w:p w14:paraId="21AC4261" w14:textId="77777777" w:rsidR="006E2F0E" w:rsidRPr="006E2F0E" w:rsidRDefault="006E2F0E" w:rsidP="006E2F0E">
      <w:pPr>
        <w:rPr>
          <w:rFonts w:eastAsia="Times New Roman" w:cs="Times New Roman"/>
          <w:szCs w:val="20"/>
        </w:rPr>
      </w:pPr>
    </w:p>
    <w:p w14:paraId="687B5608" w14:textId="782DD3C9" w:rsidR="006E2F0E" w:rsidRPr="006E2F0E" w:rsidRDefault="006E2F0E" w:rsidP="006E2F0E">
      <w:pPr>
        <w:widowControl w:val="0"/>
        <w:rPr>
          <w:rFonts w:eastAsia="Times New Roman" w:cs="Times New Roman"/>
          <w:szCs w:val="20"/>
        </w:rPr>
      </w:pPr>
      <w:r w:rsidRPr="006E2F0E">
        <w:rPr>
          <w:rFonts w:eastAsia="Times New Roman" w:cs="Times New Roman"/>
          <w:i/>
          <w:szCs w:val="20"/>
        </w:rPr>
        <w:tab/>
        <w:t xml:space="preserve">See </w:t>
      </w:r>
      <w:r w:rsidRPr="006E2F0E">
        <w:rPr>
          <w:rFonts w:eastAsia="Times New Roman" w:cs="Times New Roman"/>
          <w:szCs w:val="20"/>
        </w:rPr>
        <w:t xml:space="preserve">Instructions </w:t>
      </w:r>
      <w:r w:rsidR="00851A9A">
        <w:rPr>
          <w:rFonts w:eastAsia="Times New Roman" w:cs="Times New Roman"/>
          <w:szCs w:val="20"/>
        </w:rPr>
        <w:t>6</w:t>
      </w:r>
      <w:r w:rsidRPr="006E2F0E">
        <w:rPr>
          <w:rFonts w:eastAsia="Times New Roman" w:cs="Times New Roman"/>
          <w:szCs w:val="20"/>
        </w:rPr>
        <w:t xml:space="preserve">.12 (Separate Consideration of Single Count—Multiple Defendants) and </w:t>
      </w:r>
      <w:r w:rsidR="00851A9A">
        <w:rPr>
          <w:rFonts w:eastAsia="Times New Roman" w:cs="Times New Roman"/>
          <w:szCs w:val="20"/>
        </w:rPr>
        <w:t>6</w:t>
      </w:r>
      <w:r w:rsidRPr="006E2F0E">
        <w:rPr>
          <w:rFonts w:eastAsia="Times New Roman" w:cs="Times New Roman"/>
          <w:szCs w:val="20"/>
        </w:rPr>
        <w:t>.13 (Separate Consideration of Multiple Counts—Multiple Defendants) for use at the end of the case.</w:t>
      </w:r>
    </w:p>
    <w:p w14:paraId="5EA06618" w14:textId="77777777" w:rsidR="006E2F0E" w:rsidRPr="006E2F0E" w:rsidRDefault="006E2F0E" w:rsidP="006E2F0E">
      <w:pPr>
        <w:widowControl w:val="0"/>
        <w:rPr>
          <w:rFonts w:eastAsia="Times New Roman" w:cs="Times New Roman"/>
          <w:i/>
          <w:szCs w:val="20"/>
        </w:rPr>
      </w:pPr>
    </w:p>
    <w:p w14:paraId="4A7983DB" w14:textId="77777777" w:rsidR="006E2F0E" w:rsidRPr="006E2F0E" w:rsidRDefault="006E2F0E" w:rsidP="006E2F0E">
      <w:pPr>
        <w:widowControl w:val="0"/>
        <w:rPr>
          <w:rFonts w:eastAsia="Times New Roman" w:cs="Times New Roman"/>
          <w:i/>
          <w:szCs w:val="20"/>
        </w:rPr>
      </w:pPr>
    </w:p>
    <w:p w14:paraId="32C439EF" w14:textId="2E87E9E7" w:rsidR="006E2F0E" w:rsidRPr="006E2F0E" w:rsidRDefault="006E2F0E" w:rsidP="007A1AFA">
      <w:pPr>
        <w:pStyle w:val="Heading2"/>
      </w:pPr>
      <w:r w:rsidRPr="006E2F0E">
        <w:br w:type="page"/>
      </w:r>
      <w:bookmarkStart w:id="125" w:name="_Toc73698470"/>
      <w:bookmarkStart w:id="126" w:name="_Toc83310529"/>
      <w:bookmarkStart w:id="127" w:name="_Toc83362330"/>
      <w:bookmarkStart w:id="128" w:name="_Toc83362741"/>
      <w:bookmarkStart w:id="129" w:name="_Toc90309796"/>
      <w:bookmarkStart w:id="130" w:name="_Toc90389654"/>
      <w:bookmarkStart w:id="131" w:name="_Toc211607103"/>
      <w:r w:rsidRPr="006E2F0E">
        <w:lastRenderedPageBreak/>
        <w:t xml:space="preserve">1.14 </w:t>
      </w:r>
      <w:r w:rsidR="00581AEF" w:rsidRPr="006E2F0E">
        <w:t xml:space="preserve">Questions </w:t>
      </w:r>
      <w:r w:rsidR="00581AEF">
        <w:t>t</w:t>
      </w:r>
      <w:r w:rsidR="00581AEF" w:rsidRPr="006E2F0E">
        <w:t xml:space="preserve">o Witnesses </w:t>
      </w:r>
      <w:r w:rsidR="00581AEF">
        <w:t>b</w:t>
      </w:r>
      <w:r w:rsidR="00581AEF" w:rsidRPr="006E2F0E">
        <w:t>y Jurors During Trial</w:t>
      </w:r>
      <w:bookmarkEnd w:id="125"/>
      <w:bookmarkEnd w:id="126"/>
      <w:bookmarkEnd w:id="127"/>
      <w:bookmarkEnd w:id="128"/>
      <w:bookmarkEnd w:id="129"/>
      <w:bookmarkEnd w:id="130"/>
      <w:bookmarkEnd w:id="131"/>
    </w:p>
    <w:p w14:paraId="2CEF4358" w14:textId="77777777" w:rsidR="006E2F0E" w:rsidRPr="006E2F0E" w:rsidRDefault="006E2F0E" w:rsidP="006E2F0E">
      <w:pPr>
        <w:widowControl w:val="0"/>
        <w:rPr>
          <w:rFonts w:eastAsia="Times New Roman" w:cs="Times New Roman"/>
          <w:szCs w:val="20"/>
        </w:rPr>
      </w:pPr>
    </w:p>
    <w:p w14:paraId="71F73F50"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i/>
          <w:szCs w:val="20"/>
        </w:rPr>
        <w:t>Option 1</w:t>
      </w:r>
    </w:p>
    <w:p w14:paraId="3544D0AE" w14:textId="77777777" w:rsidR="006E2F0E" w:rsidRPr="006E2F0E" w:rsidRDefault="006E2F0E" w:rsidP="006E2F0E">
      <w:pPr>
        <w:widowControl w:val="0"/>
        <w:rPr>
          <w:rFonts w:eastAsia="Times New Roman" w:cs="Times New Roman"/>
          <w:szCs w:val="20"/>
        </w:rPr>
      </w:pPr>
    </w:p>
    <w:p w14:paraId="2C067D5A" w14:textId="21A057EE" w:rsidR="006E2F0E" w:rsidRPr="006E2F0E" w:rsidRDefault="006E2F0E" w:rsidP="006E2F0E">
      <w:pPr>
        <w:widowControl w:val="0"/>
        <w:rPr>
          <w:rFonts w:eastAsia="Times New Roman" w:cs="Times New Roman"/>
          <w:szCs w:val="20"/>
        </w:rPr>
      </w:pPr>
      <w:r w:rsidRPr="006E2F0E">
        <w:rPr>
          <w:rFonts w:eastAsia="Times New Roman" w:cs="Times New Roman"/>
          <w:szCs w:val="20"/>
        </w:rPr>
        <w:tab/>
        <w:t>Only the lawyers and I are allowed to ask questions of witnesses</w:t>
      </w:r>
      <w:r w:rsidR="00E97E0E">
        <w:rPr>
          <w:rFonts w:eastAsia="Times New Roman" w:cs="Times New Roman"/>
          <w:szCs w:val="20"/>
        </w:rPr>
        <w:t xml:space="preserve">. </w:t>
      </w:r>
      <w:r w:rsidRPr="006E2F0E">
        <w:rPr>
          <w:rFonts w:eastAsia="Times New Roman" w:cs="Times New Roman"/>
          <w:szCs w:val="20"/>
        </w:rPr>
        <w:t>A juror is not permitted to ask questions of witnesses</w:t>
      </w:r>
      <w:r w:rsidR="00E97E0E">
        <w:rPr>
          <w:rFonts w:eastAsia="Times New Roman" w:cs="Times New Roman"/>
          <w:szCs w:val="20"/>
        </w:rPr>
        <w:t xml:space="preserve">. </w:t>
      </w:r>
      <w:r w:rsidRPr="003D6793">
        <w:rPr>
          <w:rFonts w:eastAsia="Times New Roman" w:cs="Times New Roman"/>
          <w:iCs/>
          <w:szCs w:val="20"/>
        </w:rPr>
        <w:t>[</w:t>
      </w:r>
      <w:r w:rsidRPr="006E2F0E">
        <w:rPr>
          <w:rFonts w:eastAsia="Times New Roman" w:cs="Times New Roman"/>
          <w:i/>
          <w:szCs w:val="20"/>
          <w:u w:val="single"/>
        </w:rPr>
        <w:t>Specific reasons for not allowing jurors to ask questions may be explained.</w:t>
      </w:r>
      <w:r w:rsidRPr="006E2F0E">
        <w:rPr>
          <w:rFonts w:eastAsia="Times New Roman" w:cs="Times New Roman"/>
          <w:szCs w:val="20"/>
        </w:rPr>
        <w:t>]  If, however, you are unable to hear a witness or a lawyer, please raise your hand and I will correct the situation.</w:t>
      </w:r>
    </w:p>
    <w:p w14:paraId="1003ACE1" w14:textId="77777777" w:rsidR="006E2F0E" w:rsidRPr="006E2F0E" w:rsidRDefault="006E2F0E" w:rsidP="006E2F0E">
      <w:pPr>
        <w:widowControl w:val="0"/>
        <w:rPr>
          <w:rFonts w:eastAsia="Times New Roman" w:cs="Times New Roman"/>
          <w:szCs w:val="20"/>
        </w:rPr>
      </w:pPr>
    </w:p>
    <w:p w14:paraId="780BFCA4"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i/>
          <w:szCs w:val="20"/>
        </w:rPr>
        <w:t>Option 2</w:t>
      </w:r>
    </w:p>
    <w:p w14:paraId="7EE815A9" w14:textId="77777777" w:rsidR="006E2F0E" w:rsidRPr="006E2F0E" w:rsidRDefault="006E2F0E" w:rsidP="006E2F0E">
      <w:pPr>
        <w:widowControl w:val="0"/>
        <w:rPr>
          <w:rFonts w:eastAsia="Times New Roman" w:cs="Times New Roman"/>
          <w:szCs w:val="20"/>
        </w:rPr>
      </w:pPr>
    </w:p>
    <w:p w14:paraId="2893FECA" w14:textId="552401B0" w:rsidR="006E2F0E" w:rsidRPr="006E2F0E" w:rsidRDefault="006E2F0E" w:rsidP="006E2F0E">
      <w:pPr>
        <w:widowControl w:val="0"/>
        <w:rPr>
          <w:rFonts w:eastAsia="Times New Roman" w:cs="Times New Roman"/>
          <w:szCs w:val="20"/>
        </w:rPr>
      </w:pPr>
      <w:r w:rsidRPr="006E2F0E">
        <w:rPr>
          <w:rFonts w:eastAsia="Times New Roman" w:cs="Times New Roman"/>
          <w:szCs w:val="20"/>
        </w:rPr>
        <w:tab/>
        <w:t>When attorneys have finished their examination of a witness, you may ask questions of the witness</w:t>
      </w:r>
      <w:r w:rsidR="00E97E0E">
        <w:rPr>
          <w:rFonts w:eastAsia="Times New Roman" w:cs="Times New Roman"/>
          <w:szCs w:val="20"/>
        </w:rPr>
        <w:t xml:space="preserve">. </w:t>
      </w:r>
      <w:r w:rsidRPr="006E2F0E">
        <w:rPr>
          <w:rFonts w:eastAsia="Times New Roman" w:cs="Times New Roman"/>
          <w:szCs w:val="20"/>
        </w:rPr>
        <w:t>[</w:t>
      </w:r>
      <w:r w:rsidRPr="006E2F0E">
        <w:rPr>
          <w:rFonts w:eastAsia="Times New Roman" w:cs="Times New Roman"/>
          <w:i/>
          <w:szCs w:val="20"/>
          <w:u w:val="single"/>
        </w:rPr>
        <w:t>Describe procedure to be used</w:t>
      </w:r>
      <w:r w:rsidRPr="006E2F0E">
        <w:rPr>
          <w:rFonts w:eastAsia="Times New Roman" w:cs="Times New Roman"/>
          <w:szCs w:val="20"/>
        </w:rPr>
        <w:t>.]  If the rules of evidence do not permit a particular question, I will advise you</w:t>
      </w:r>
      <w:r w:rsidR="00E97E0E">
        <w:rPr>
          <w:rFonts w:eastAsia="Times New Roman" w:cs="Times New Roman"/>
          <w:szCs w:val="20"/>
        </w:rPr>
        <w:t xml:space="preserve">. </w:t>
      </w:r>
      <w:r w:rsidRPr="006E2F0E">
        <w:rPr>
          <w:rFonts w:eastAsia="Times New Roman" w:cs="Times New Roman"/>
          <w:szCs w:val="20"/>
        </w:rPr>
        <w:t>After your questions, if any, the attorneys may ask additional questions.</w:t>
      </w:r>
    </w:p>
    <w:p w14:paraId="50A251BD" w14:textId="77777777" w:rsidR="006E2F0E" w:rsidRPr="006E2F0E" w:rsidRDefault="006E2F0E" w:rsidP="006E2F0E">
      <w:pPr>
        <w:widowControl w:val="0"/>
        <w:rPr>
          <w:rFonts w:eastAsia="Times New Roman" w:cs="Times New Roman"/>
          <w:szCs w:val="20"/>
        </w:rPr>
      </w:pPr>
    </w:p>
    <w:p w14:paraId="7E26AF00"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2D14900F" w14:textId="77777777" w:rsidR="006E2F0E" w:rsidRPr="006E2F0E" w:rsidRDefault="006E2F0E" w:rsidP="006E2F0E">
      <w:pPr>
        <w:widowControl w:val="0"/>
        <w:rPr>
          <w:rFonts w:eastAsia="Times New Roman" w:cs="Times New Roman"/>
          <w:szCs w:val="20"/>
        </w:rPr>
      </w:pPr>
    </w:p>
    <w:p w14:paraId="08E74913" w14:textId="3C4E2F55"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There may be occasions when a juror desires to ask a question of a witness, and the court has discretion in permitting or refusing to permit jurors to do so</w:t>
      </w:r>
      <w:r w:rsidR="00E97E0E">
        <w:rPr>
          <w:rFonts w:eastAsia="Times New Roman" w:cs="Times New Roman"/>
          <w:szCs w:val="20"/>
        </w:rPr>
        <w:t xml:space="preserve">. </w:t>
      </w:r>
      <w:r w:rsidRPr="006E2F0E">
        <w:rPr>
          <w:rFonts w:eastAsia="Times New Roman" w:cs="Times New Roman"/>
          <w:i/>
          <w:szCs w:val="20"/>
        </w:rPr>
        <w:t>See United States v. Huebner</w:t>
      </w:r>
      <w:r w:rsidRPr="006E2F0E">
        <w:rPr>
          <w:rFonts w:eastAsia="Times New Roman" w:cs="Times New Roman"/>
          <w:szCs w:val="20"/>
        </w:rPr>
        <w:t>, 48 F.3d 376, 382 (9th Cir. 1994) (“Huebner does not point out prejudice resulting from any of the few questions [jurors] asked</w:t>
      </w:r>
      <w:r w:rsidR="00E97E0E">
        <w:rPr>
          <w:rFonts w:eastAsia="Times New Roman" w:cs="Times New Roman"/>
          <w:szCs w:val="20"/>
        </w:rPr>
        <w:t xml:space="preserve">. </w:t>
      </w:r>
      <w:r w:rsidRPr="006E2F0E">
        <w:rPr>
          <w:rFonts w:eastAsia="Times New Roman" w:cs="Times New Roman"/>
          <w:szCs w:val="20"/>
        </w:rPr>
        <w:t>There was no error or abuse of discretion</w:t>
      </w:r>
      <w:r w:rsidR="000E5157">
        <w:rPr>
          <w:rFonts w:eastAsia="Times New Roman" w:cs="Times New Roman"/>
          <w:szCs w:val="20"/>
        </w:rPr>
        <w:t>.</w:t>
      </w:r>
      <w:r w:rsidRPr="006E2F0E">
        <w:rPr>
          <w:rFonts w:eastAsia="Times New Roman" w:cs="Times New Roman"/>
          <w:szCs w:val="20"/>
        </w:rPr>
        <w:t xml:space="preserve">”); </w:t>
      </w:r>
      <w:r w:rsidRPr="006E2F0E">
        <w:rPr>
          <w:rFonts w:eastAsia="Times New Roman" w:cs="Times New Roman"/>
          <w:i/>
          <w:szCs w:val="20"/>
        </w:rPr>
        <w:t>United States v. Gonzales</w:t>
      </w:r>
      <w:r w:rsidRPr="006E2F0E">
        <w:rPr>
          <w:rFonts w:eastAsia="Times New Roman" w:cs="Times New Roman"/>
          <w:szCs w:val="20"/>
        </w:rPr>
        <w:t>, 424 F.2d 1055, 1056 (9th Cir. 1970) (holding there was no error by trial judge in allowing juror to submit question to court);</w:t>
      </w:r>
      <w:r w:rsidRPr="006E2F0E">
        <w:rPr>
          <w:rFonts w:eastAsia="Times New Roman" w:cs="Times New Roman"/>
          <w:smallCaps/>
          <w:szCs w:val="20"/>
        </w:rPr>
        <w:t xml:space="preserve"> Jury Instructions Committee of the Ninth Circuit, A Manual on Jury Trial Procedures </w:t>
      </w:r>
      <w:r w:rsidRPr="006E2F0E">
        <w:rPr>
          <w:rFonts w:eastAsia="Times New Roman" w:cs="Times New Roman"/>
          <w:szCs w:val="20"/>
        </w:rPr>
        <w:t>§ 3.5 (2013) (providing practical suggestions).</w:t>
      </w:r>
    </w:p>
    <w:p w14:paraId="2BEB052B" w14:textId="77777777" w:rsidR="006E2F0E" w:rsidRPr="006E2F0E" w:rsidRDefault="006E2F0E" w:rsidP="006E2F0E">
      <w:pPr>
        <w:widowControl w:val="0"/>
        <w:rPr>
          <w:rFonts w:eastAsia="Times New Roman" w:cs="Times New Roman"/>
          <w:szCs w:val="20"/>
        </w:rPr>
      </w:pPr>
    </w:p>
    <w:p w14:paraId="7231FCFD" w14:textId="6243CFB9" w:rsidR="006E2F0E" w:rsidRPr="006E2F0E" w:rsidRDefault="006E2F0E" w:rsidP="006E2F0E">
      <w:pPr>
        <w:widowControl w:val="0"/>
        <w:rPr>
          <w:rFonts w:eastAsia="Times New Roman" w:cs="Times New Roman"/>
          <w:szCs w:val="20"/>
        </w:rPr>
      </w:pPr>
      <w:r w:rsidRPr="006E2F0E">
        <w:rPr>
          <w:rFonts w:eastAsia="Times New Roman" w:cs="Times New Roman"/>
          <w:szCs w:val="20"/>
        </w:rPr>
        <w:tab/>
        <w:t>Option 1 is for judges who want to disallow jury questions explicitly</w:t>
      </w:r>
      <w:r w:rsidR="00E97E0E">
        <w:rPr>
          <w:rFonts w:eastAsia="Times New Roman" w:cs="Times New Roman"/>
          <w:szCs w:val="20"/>
        </w:rPr>
        <w:t xml:space="preserve">. </w:t>
      </w:r>
      <w:r w:rsidRPr="006E2F0E">
        <w:rPr>
          <w:rFonts w:eastAsia="Times New Roman" w:cs="Times New Roman"/>
          <w:szCs w:val="20"/>
        </w:rPr>
        <w:t xml:space="preserve">Option 2 is for judges who want to tell jurors that they may submit questions to be asked of witnesses. </w:t>
      </w:r>
    </w:p>
    <w:p w14:paraId="02C362DC" w14:textId="77777777" w:rsidR="006E2F0E" w:rsidRPr="006E2F0E" w:rsidRDefault="006E2F0E" w:rsidP="006E2F0E">
      <w:pPr>
        <w:widowControl w:val="0"/>
        <w:rPr>
          <w:rFonts w:eastAsia="Times New Roman" w:cs="Times New Roman"/>
          <w:szCs w:val="20"/>
        </w:rPr>
      </w:pPr>
    </w:p>
    <w:p w14:paraId="6A56209A"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1CB44999" w14:textId="77777777" w:rsidR="006E2F0E" w:rsidRPr="006E2F0E" w:rsidRDefault="006E2F0E" w:rsidP="006E2F0E">
      <w:pPr>
        <w:widowControl w:val="0"/>
        <w:rPr>
          <w:rFonts w:eastAsia="Times New Roman" w:cs="Times New Roman"/>
          <w:szCs w:val="20"/>
        </w:rPr>
      </w:pPr>
    </w:p>
    <w:p w14:paraId="5B1C98D7" w14:textId="48069B17" w:rsidR="006E2F0E" w:rsidRPr="006E2F0E" w:rsidRDefault="006E2F0E" w:rsidP="007A1AFA">
      <w:pPr>
        <w:pStyle w:val="Heading2"/>
      </w:pPr>
      <w:r w:rsidRPr="006E2F0E">
        <w:br w:type="page"/>
      </w:r>
      <w:bookmarkStart w:id="132" w:name="_Toc73698471"/>
      <w:bookmarkStart w:id="133" w:name="_Toc83310530"/>
      <w:bookmarkStart w:id="134" w:name="_Toc83362331"/>
      <w:bookmarkStart w:id="135" w:name="_Toc83362742"/>
      <w:bookmarkStart w:id="136" w:name="_Toc90309797"/>
      <w:bookmarkStart w:id="137" w:name="_Toc90389655"/>
      <w:bookmarkStart w:id="138" w:name="_Toc211607104"/>
      <w:r w:rsidRPr="006E2F0E">
        <w:lastRenderedPageBreak/>
        <w:t xml:space="preserve">1.15 </w:t>
      </w:r>
      <w:r w:rsidR="00581AEF" w:rsidRPr="006E2F0E">
        <w:t>Pro Se Defendant</w:t>
      </w:r>
      <w:bookmarkEnd w:id="132"/>
      <w:bookmarkEnd w:id="133"/>
      <w:bookmarkEnd w:id="134"/>
      <w:bookmarkEnd w:id="135"/>
      <w:bookmarkEnd w:id="136"/>
      <w:bookmarkEnd w:id="137"/>
      <w:bookmarkEnd w:id="138"/>
      <w:r w:rsidR="00581AEF" w:rsidRPr="006E2F0E">
        <w:t xml:space="preserve"> </w:t>
      </w:r>
    </w:p>
    <w:p w14:paraId="73204A3E" w14:textId="77777777" w:rsidR="006E2F0E" w:rsidRPr="006E2F0E" w:rsidRDefault="006E2F0E" w:rsidP="006E2F0E">
      <w:pPr>
        <w:rPr>
          <w:rFonts w:eastAsia="Times New Roman" w:cs="Times New Roman"/>
          <w:szCs w:val="20"/>
        </w:rPr>
      </w:pPr>
    </w:p>
    <w:p w14:paraId="38CD1A12" w14:textId="2971A8D7" w:rsidR="006E2F0E" w:rsidRPr="006E2F0E" w:rsidRDefault="006E2F0E" w:rsidP="006E2F0E">
      <w:pPr>
        <w:widowControl w:val="0"/>
        <w:rPr>
          <w:rFonts w:eastAsia="Times New Roman" w:cs="Times New Roman"/>
          <w:szCs w:val="20"/>
        </w:rPr>
      </w:pPr>
      <w:r w:rsidRPr="006E2F0E">
        <w:rPr>
          <w:rFonts w:eastAsia="Times New Roman" w:cs="Times New Roman"/>
          <w:szCs w:val="20"/>
        </w:rPr>
        <w:tab/>
        <w:t>[</w:t>
      </w:r>
      <w:r w:rsidRPr="006E2F0E">
        <w:rPr>
          <w:rFonts w:eastAsia="Times New Roman" w:cs="Times New Roman"/>
          <w:i/>
          <w:szCs w:val="20"/>
          <w:u w:val="single"/>
        </w:rPr>
        <w:t>Name of defendant</w:t>
      </w:r>
      <w:r w:rsidRPr="006E2F0E">
        <w:rPr>
          <w:rFonts w:eastAsia="Times New Roman" w:cs="Times New Roman"/>
          <w:szCs w:val="20"/>
        </w:rPr>
        <w:t>] has decided to represent [himself] [herself] in this trial and not to use the services of a lawyer</w:t>
      </w:r>
      <w:r w:rsidR="00E97E0E">
        <w:rPr>
          <w:rFonts w:eastAsia="Times New Roman" w:cs="Times New Roman"/>
          <w:szCs w:val="20"/>
        </w:rPr>
        <w:t xml:space="preserve">. </w:t>
      </w:r>
      <w:r w:rsidRPr="006E2F0E">
        <w:rPr>
          <w:rFonts w:eastAsia="Times New Roman" w:cs="Times New Roman"/>
          <w:szCs w:val="20"/>
        </w:rPr>
        <w:t>[He] [She] has a constitutional right to do that</w:t>
      </w:r>
      <w:r w:rsidR="00E97E0E">
        <w:rPr>
          <w:rFonts w:eastAsia="Times New Roman" w:cs="Times New Roman"/>
          <w:szCs w:val="20"/>
        </w:rPr>
        <w:t xml:space="preserve">. </w:t>
      </w:r>
      <w:r w:rsidRPr="006E2F0E">
        <w:rPr>
          <w:rFonts w:eastAsia="Times New Roman" w:cs="Times New Roman"/>
          <w:szCs w:val="20"/>
        </w:rPr>
        <w:t>[His] [Her] decision has no bearing on whether [he] [she] is guilty or not guilty, and it must not affect your consideration of the case.</w:t>
      </w:r>
    </w:p>
    <w:p w14:paraId="2F6DED98" w14:textId="77777777" w:rsidR="006E2F0E" w:rsidRPr="006E2F0E" w:rsidRDefault="006E2F0E" w:rsidP="006E2F0E">
      <w:pPr>
        <w:widowControl w:val="0"/>
        <w:rPr>
          <w:rFonts w:eastAsia="Times New Roman" w:cs="Times New Roman"/>
          <w:szCs w:val="20"/>
        </w:rPr>
      </w:pPr>
    </w:p>
    <w:p w14:paraId="2740BDE2" w14:textId="3EAA336B" w:rsidR="006E2F0E" w:rsidRPr="006E2F0E" w:rsidRDefault="006E2F0E" w:rsidP="006E2F0E">
      <w:pPr>
        <w:widowControl w:val="0"/>
        <w:rPr>
          <w:rFonts w:eastAsia="Times New Roman" w:cs="Times New Roman"/>
          <w:szCs w:val="20"/>
        </w:rPr>
      </w:pPr>
      <w:r w:rsidRPr="006E2F0E">
        <w:rPr>
          <w:rFonts w:eastAsia="Times New Roman" w:cs="Times New Roman"/>
          <w:szCs w:val="20"/>
        </w:rPr>
        <w:tab/>
        <w:t>Because [</w:t>
      </w:r>
      <w:r w:rsidRPr="006E2F0E">
        <w:rPr>
          <w:rFonts w:eastAsia="Times New Roman" w:cs="Times New Roman"/>
          <w:i/>
          <w:szCs w:val="20"/>
          <w:u w:val="single"/>
        </w:rPr>
        <w:t>name of defendant</w:t>
      </w:r>
      <w:r w:rsidRPr="006E2F0E">
        <w:rPr>
          <w:rFonts w:eastAsia="Times New Roman" w:cs="Times New Roman"/>
          <w:szCs w:val="20"/>
        </w:rPr>
        <w:t>] has decided to act as [his] [her] own lawyer, you will hear [him] [her] speak at various times during the trial</w:t>
      </w:r>
      <w:r w:rsidR="00E97E0E">
        <w:rPr>
          <w:rFonts w:eastAsia="Times New Roman" w:cs="Times New Roman"/>
          <w:szCs w:val="20"/>
        </w:rPr>
        <w:t xml:space="preserve">. </w:t>
      </w:r>
      <w:r w:rsidRPr="006E2F0E">
        <w:rPr>
          <w:rFonts w:eastAsia="Times New Roman" w:cs="Times New Roman"/>
          <w:szCs w:val="20"/>
        </w:rPr>
        <w:t>[He] [She] may make an opening statement and closing argument and may ask questions of witnesses, make objections, and argue legal issues to the court</w:t>
      </w:r>
      <w:r w:rsidR="00E97E0E">
        <w:rPr>
          <w:rFonts w:eastAsia="Times New Roman" w:cs="Times New Roman"/>
          <w:szCs w:val="20"/>
        </w:rPr>
        <w:t xml:space="preserve">. </w:t>
      </w:r>
      <w:r w:rsidRPr="006E2F0E">
        <w:rPr>
          <w:rFonts w:eastAsia="Times New Roman" w:cs="Times New Roman"/>
          <w:szCs w:val="20"/>
        </w:rPr>
        <w:t>I want to remind you that when [</w:t>
      </w:r>
      <w:r w:rsidRPr="006E2F0E">
        <w:rPr>
          <w:rFonts w:eastAsia="Times New Roman" w:cs="Times New Roman"/>
          <w:i/>
          <w:szCs w:val="20"/>
          <w:u w:val="single"/>
        </w:rPr>
        <w:t>name of defendant</w:t>
      </w:r>
      <w:r w:rsidRPr="006E2F0E">
        <w:rPr>
          <w:rFonts w:eastAsia="Times New Roman" w:cs="Times New Roman"/>
          <w:szCs w:val="20"/>
        </w:rPr>
        <w:t>] speaks in these parts of the trial, [he] [she] is acting as a lawyer in the case, and [his] [her] words are not evidence</w:t>
      </w:r>
      <w:r w:rsidR="00E97E0E">
        <w:rPr>
          <w:rFonts w:eastAsia="Times New Roman" w:cs="Times New Roman"/>
          <w:szCs w:val="20"/>
        </w:rPr>
        <w:t xml:space="preserve">. </w:t>
      </w:r>
      <w:r w:rsidRPr="006E2F0E">
        <w:rPr>
          <w:rFonts w:eastAsia="Times New Roman" w:cs="Times New Roman"/>
          <w:szCs w:val="20"/>
        </w:rPr>
        <w:t>The only evidence in this case comes from witnesses who testify under oath on the witness stand and from exhibits that are admitted.</w:t>
      </w:r>
    </w:p>
    <w:p w14:paraId="79C13C86" w14:textId="77777777" w:rsidR="006E2F0E" w:rsidRPr="006E2F0E" w:rsidRDefault="006E2F0E" w:rsidP="006E2F0E">
      <w:pPr>
        <w:widowControl w:val="0"/>
        <w:rPr>
          <w:rFonts w:eastAsia="Times New Roman" w:cs="Times New Roman"/>
          <w:szCs w:val="20"/>
        </w:rPr>
      </w:pPr>
    </w:p>
    <w:p w14:paraId="053BCE14"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625D903C" w14:textId="77777777" w:rsidR="006E2F0E" w:rsidRPr="006E2F0E" w:rsidRDefault="006E2F0E" w:rsidP="006E2F0E">
      <w:pPr>
        <w:widowControl w:val="0"/>
        <w:rPr>
          <w:rFonts w:eastAsia="Times New Roman" w:cs="Times New Roman"/>
          <w:szCs w:val="20"/>
        </w:rPr>
      </w:pPr>
    </w:p>
    <w:p w14:paraId="3A7325C3" w14:textId="57574F08" w:rsidR="006E2F0E" w:rsidRPr="006E2F0E" w:rsidRDefault="006E2F0E" w:rsidP="006E2F0E">
      <w:pPr>
        <w:widowControl w:val="0"/>
        <w:rPr>
          <w:rFonts w:eastAsia="Times New Roman" w:cs="Times New Roman"/>
          <w:szCs w:val="20"/>
        </w:rPr>
      </w:pPr>
      <w:r w:rsidRPr="006E2F0E">
        <w:rPr>
          <w:rFonts w:eastAsia="Times New Roman" w:cs="Times New Roman"/>
          <w:szCs w:val="20"/>
        </w:rPr>
        <w:tab/>
        <w:t>A defendant has a constitutional right to waive his or her Sixth Amendment right to assistance of counsel and proceed</w:t>
      </w:r>
      <w:r w:rsidRPr="00C158EE">
        <w:rPr>
          <w:rFonts w:eastAsia="Times New Roman" w:cs="Times New Roman"/>
          <w:iCs/>
          <w:szCs w:val="20"/>
        </w:rPr>
        <w:t xml:space="preserve"> pro se</w:t>
      </w:r>
      <w:r w:rsidR="00E97E0E">
        <w:rPr>
          <w:rFonts w:eastAsia="Times New Roman" w:cs="Times New Roman"/>
          <w:iCs/>
          <w:szCs w:val="20"/>
        </w:rPr>
        <w:t xml:space="preserve">. </w:t>
      </w:r>
      <w:r w:rsidRPr="006E2F0E">
        <w:rPr>
          <w:rFonts w:eastAsia="Times New Roman" w:cs="Times New Roman"/>
          <w:i/>
          <w:szCs w:val="20"/>
        </w:rPr>
        <w:t>Faretta v. California</w:t>
      </w:r>
      <w:r w:rsidRPr="006E2F0E">
        <w:rPr>
          <w:rFonts w:eastAsia="Times New Roman" w:cs="Times New Roman"/>
          <w:szCs w:val="20"/>
        </w:rPr>
        <w:t>, 422 U.S. 806 (1975)</w:t>
      </w:r>
      <w:r w:rsidR="00E97E0E">
        <w:rPr>
          <w:rFonts w:eastAsia="Times New Roman" w:cs="Times New Roman"/>
          <w:szCs w:val="20"/>
        </w:rPr>
        <w:t xml:space="preserve">. </w:t>
      </w:r>
      <w:r w:rsidRPr="006E2F0E">
        <w:rPr>
          <w:rFonts w:eastAsia="Times New Roman" w:cs="Times New Roman"/>
          <w:szCs w:val="20"/>
        </w:rPr>
        <w:t>This instruction informs the jury of the defendant’s choice to proceed pro se and directs the jury to treat the words spoken by the defendant while functioning as counsel like those of any other lawyer and not to treat them as evidence in the case</w:t>
      </w:r>
      <w:r w:rsidR="00E97E0E">
        <w:rPr>
          <w:rFonts w:eastAsia="Times New Roman" w:cs="Times New Roman"/>
          <w:szCs w:val="20"/>
        </w:rPr>
        <w:t xml:space="preserve">. </w:t>
      </w:r>
      <w:r w:rsidRPr="006E2F0E">
        <w:rPr>
          <w:rFonts w:eastAsia="Times New Roman" w:cs="Times New Roman"/>
          <w:szCs w:val="20"/>
        </w:rPr>
        <w:t>This Instruction is modeled on the Third Circuit’s Criminal Jury Instruction § 1.18, which is similar to the Eighth Circuit’s Criminal Jury Instruction § 2.23</w:t>
      </w:r>
      <w:r w:rsidR="00E97E0E">
        <w:rPr>
          <w:rFonts w:eastAsia="Times New Roman" w:cs="Times New Roman"/>
          <w:szCs w:val="20"/>
        </w:rPr>
        <w:t xml:space="preserve">. </w:t>
      </w:r>
      <w:r w:rsidRPr="006E2F0E">
        <w:rPr>
          <w:rFonts w:eastAsia="Times New Roman" w:cs="Times New Roman"/>
          <w:szCs w:val="20"/>
        </w:rPr>
        <w:t xml:space="preserve">The Eighth Circuit’s model also includes the following paragraph that may be added when the court has appointed standby counsel: </w:t>
      </w:r>
    </w:p>
    <w:p w14:paraId="6E7C8D1E" w14:textId="77777777" w:rsidR="006E2F0E" w:rsidRPr="006E2F0E" w:rsidRDefault="006E2F0E" w:rsidP="006E2F0E">
      <w:pPr>
        <w:widowControl w:val="0"/>
        <w:rPr>
          <w:rFonts w:eastAsia="Times New Roman" w:cs="Times New Roman"/>
          <w:szCs w:val="20"/>
        </w:rPr>
      </w:pPr>
    </w:p>
    <w:p w14:paraId="3B3EAB97" w14:textId="4C80D51B" w:rsidR="006E2F0E" w:rsidRPr="006E2F0E" w:rsidRDefault="006E2F0E" w:rsidP="00D06345">
      <w:pPr>
        <w:widowControl w:val="0"/>
        <w:ind w:left="720" w:right="720"/>
        <w:jc w:val="both"/>
        <w:rPr>
          <w:rFonts w:eastAsia="Times New Roman" w:cs="Times New Roman"/>
          <w:szCs w:val="20"/>
        </w:rPr>
      </w:pPr>
      <w:r w:rsidRPr="006E2F0E">
        <w:rPr>
          <w:rFonts w:eastAsia="Times New Roman" w:cs="Times New Roman"/>
          <w:szCs w:val="20"/>
        </w:rPr>
        <w:t>Although [</w:t>
      </w:r>
      <w:r w:rsidRPr="006E2F0E">
        <w:rPr>
          <w:rFonts w:eastAsia="Times New Roman" w:cs="Times New Roman"/>
          <w:i/>
          <w:szCs w:val="20"/>
          <w:u w:val="single"/>
        </w:rPr>
        <w:t>name of defendant</w:t>
      </w:r>
      <w:r w:rsidRPr="006E2F0E">
        <w:rPr>
          <w:rFonts w:eastAsia="Times New Roman" w:cs="Times New Roman"/>
          <w:szCs w:val="20"/>
        </w:rPr>
        <w:t>] has chosen to represent [himself] [herself], the court has appointed [</w:t>
      </w:r>
      <w:r w:rsidRPr="006E2F0E">
        <w:rPr>
          <w:rFonts w:eastAsia="Times New Roman" w:cs="Times New Roman"/>
          <w:i/>
          <w:szCs w:val="20"/>
          <w:u w:val="single"/>
        </w:rPr>
        <w:t>name of standby counsel</w:t>
      </w:r>
      <w:r w:rsidRPr="006E2F0E">
        <w:rPr>
          <w:rFonts w:eastAsia="Times New Roman" w:cs="Times New Roman"/>
          <w:szCs w:val="20"/>
        </w:rPr>
        <w:t>] to assist [</w:t>
      </w:r>
      <w:r w:rsidRPr="006E2F0E">
        <w:rPr>
          <w:rFonts w:eastAsia="Times New Roman" w:cs="Times New Roman"/>
          <w:i/>
          <w:szCs w:val="20"/>
          <w:u w:val="single"/>
        </w:rPr>
        <w:t>name of defendant</w:t>
      </w:r>
      <w:r w:rsidRPr="006E2F0E">
        <w:rPr>
          <w:rFonts w:eastAsia="Times New Roman" w:cs="Times New Roman"/>
          <w:szCs w:val="20"/>
        </w:rPr>
        <w:t>] as standby counsel</w:t>
      </w:r>
      <w:r w:rsidR="00E97E0E">
        <w:rPr>
          <w:rFonts w:eastAsia="Times New Roman" w:cs="Times New Roman"/>
          <w:szCs w:val="20"/>
        </w:rPr>
        <w:t xml:space="preserve">. </w:t>
      </w:r>
      <w:r w:rsidRPr="006E2F0E">
        <w:rPr>
          <w:rFonts w:eastAsia="Times New Roman" w:cs="Times New Roman"/>
          <w:szCs w:val="20"/>
        </w:rPr>
        <w:t>This is a standard procedure</w:t>
      </w:r>
      <w:r w:rsidR="00E97E0E">
        <w:rPr>
          <w:rFonts w:eastAsia="Times New Roman" w:cs="Times New Roman"/>
          <w:szCs w:val="20"/>
        </w:rPr>
        <w:t xml:space="preserve">. </w:t>
      </w:r>
      <w:r w:rsidRPr="006E2F0E">
        <w:rPr>
          <w:rFonts w:eastAsia="Times New Roman" w:cs="Times New Roman"/>
          <w:szCs w:val="20"/>
        </w:rPr>
        <w:t>[</w:t>
      </w:r>
      <w:r w:rsidRPr="006E2F0E">
        <w:rPr>
          <w:rFonts w:eastAsia="Times New Roman" w:cs="Times New Roman"/>
          <w:i/>
          <w:szCs w:val="20"/>
          <w:u w:val="single"/>
        </w:rPr>
        <w:t>Name of standby counsel</w:t>
      </w:r>
      <w:r w:rsidRPr="006E2F0E">
        <w:rPr>
          <w:rFonts w:eastAsia="Times New Roman" w:cs="Times New Roman"/>
          <w:szCs w:val="20"/>
        </w:rPr>
        <w:t>] may [confer with [</w:t>
      </w:r>
      <w:r w:rsidRPr="006E2F0E">
        <w:rPr>
          <w:rFonts w:eastAsia="Times New Roman" w:cs="Times New Roman"/>
          <w:i/>
          <w:szCs w:val="20"/>
          <w:u w:val="single"/>
        </w:rPr>
        <w:t>name of defendant</w:t>
      </w:r>
      <w:r w:rsidRPr="006E2F0E">
        <w:rPr>
          <w:rFonts w:eastAsia="Times New Roman" w:cs="Times New Roman"/>
          <w:szCs w:val="20"/>
        </w:rPr>
        <w:t>]] [,] [make an opening statement] [,] [question witnesses] [,] [make objections] [and] [or] [argue legal issues to the court]</w:t>
      </w:r>
      <w:r w:rsidR="00E97E0E">
        <w:rPr>
          <w:rFonts w:eastAsia="Times New Roman" w:cs="Times New Roman"/>
          <w:szCs w:val="20"/>
        </w:rPr>
        <w:t xml:space="preserve">. </w:t>
      </w:r>
      <w:r w:rsidRPr="006E2F0E">
        <w:rPr>
          <w:rFonts w:eastAsia="Times New Roman" w:cs="Times New Roman"/>
          <w:szCs w:val="20"/>
        </w:rPr>
        <w:t>Just as when [</w:t>
      </w:r>
      <w:r w:rsidRPr="006E2F0E">
        <w:rPr>
          <w:rFonts w:eastAsia="Times New Roman" w:cs="Times New Roman"/>
          <w:i/>
          <w:szCs w:val="20"/>
          <w:u w:val="single"/>
        </w:rPr>
        <w:t>name of defendant</w:t>
      </w:r>
      <w:r w:rsidRPr="006E2F0E">
        <w:rPr>
          <w:rFonts w:eastAsia="Times New Roman" w:cs="Times New Roman"/>
          <w:szCs w:val="20"/>
        </w:rPr>
        <w:t>] speaks in [this part] [these parts] of the trial, when [</w:t>
      </w:r>
      <w:r w:rsidRPr="006E2F0E">
        <w:rPr>
          <w:rFonts w:eastAsia="Times New Roman" w:cs="Times New Roman"/>
          <w:i/>
          <w:szCs w:val="20"/>
          <w:u w:val="single"/>
        </w:rPr>
        <w:t>name of standby counsel</w:t>
      </w:r>
      <w:r w:rsidRPr="006E2F0E">
        <w:rPr>
          <w:rFonts w:eastAsia="Times New Roman" w:cs="Times New Roman"/>
          <w:szCs w:val="20"/>
        </w:rPr>
        <w:t>] speaks in [this part] [these parts] of the trial, [his] [her] words are not</w:t>
      </w:r>
      <w:r w:rsidR="00C158EE">
        <w:rPr>
          <w:rFonts w:eastAsia="Times New Roman" w:cs="Times New Roman"/>
          <w:szCs w:val="20"/>
        </w:rPr>
        <w:t xml:space="preserve"> </w:t>
      </w:r>
      <w:r w:rsidRPr="006E2F0E">
        <w:rPr>
          <w:rFonts w:eastAsia="Times New Roman" w:cs="Times New Roman"/>
          <w:szCs w:val="20"/>
        </w:rPr>
        <w:t>evidence.]</w:t>
      </w:r>
    </w:p>
    <w:p w14:paraId="6E4984B6" w14:textId="77777777" w:rsidR="006E2F0E" w:rsidRPr="006E2F0E" w:rsidRDefault="006E2F0E" w:rsidP="00D06345">
      <w:pPr>
        <w:widowControl w:val="0"/>
        <w:jc w:val="both"/>
        <w:rPr>
          <w:rFonts w:eastAsia="Times New Roman" w:cs="Times New Roman"/>
          <w:szCs w:val="20"/>
        </w:rPr>
      </w:pPr>
    </w:p>
    <w:p w14:paraId="1575378D" w14:textId="5BC578CF" w:rsidR="006E2F0E" w:rsidRPr="006E2F0E" w:rsidRDefault="006E2F0E" w:rsidP="006E2F0E">
      <w:pPr>
        <w:widowControl w:val="0"/>
        <w:rPr>
          <w:rFonts w:eastAsia="Times New Roman" w:cs="Times New Roman"/>
          <w:szCs w:val="20"/>
        </w:rPr>
      </w:pPr>
      <w:r w:rsidRPr="006E2F0E">
        <w:rPr>
          <w:rFonts w:eastAsia="Times New Roman" w:cs="Times New Roman"/>
          <w:szCs w:val="20"/>
        </w:rPr>
        <w:t>Eighth Circuit, Criminal Jury Instruction § 2.23 (formatting modified).</w:t>
      </w:r>
    </w:p>
    <w:p w14:paraId="4CE0D265" w14:textId="77777777" w:rsidR="006E2F0E" w:rsidRPr="006E2F0E" w:rsidRDefault="006E2F0E" w:rsidP="006E2F0E">
      <w:pPr>
        <w:widowControl w:val="0"/>
        <w:rPr>
          <w:rFonts w:eastAsia="Times New Roman" w:cs="Times New Roman"/>
          <w:szCs w:val="20"/>
        </w:rPr>
      </w:pPr>
    </w:p>
    <w:p w14:paraId="69FA17E2"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67F4530B" w14:textId="77777777" w:rsidR="006E2F0E" w:rsidRPr="006E2F0E" w:rsidRDefault="006E2F0E" w:rsidP="006E2F0E">
      <w:pPr>
        <w:widowControl w:val="0"/>
        <w:rPr>
          <w:rFonts w:eastAsia="Times New Roman" w:cs="Times New Roman"/>
          <w:szCs w:val="20"/>
        </w:rPr>
      </w:pPr>
    </w:p>
    <w:p w14:paraId="04196966" w14:textId="53293DA9" w:rsidR="006E2F0E" w:rsidRPr="006E2F0E" w:rsidRDefault="006E2F0E" w:rsidP="007A1AFA">
      <w:pPr>
        <w:pStyle w:val="Heading2"/>
      </w:pPr>
      <w:r w:rsidRPr="006E2F0E">
        <w:br w:type="page"/>
      </w:r>
      <w:bookmarkStart w:id="139" w:name="_Toc73698472"/>
      <w:bookmarkStart w:id="140" w:name="_Toc83310531"/>
      <w:bookmarkStart w:id="141" w:name="_Toc83362332"/>
      <w:bookmarkStart w:id="142" w:name="_Toc83362743"/>
      <w:bookmarkStart w:id="143" w:name="_Toc90309798"/>
      <w:bookmarkStart w:id="144" w:name="_Toc90389656"/>
      <w:bookmarkStart w:id="145" w:name="_Toc211607105"/>
      <w:r w:rsidRPr="006E2F0E">
        <w:lastRenderedPageBreak/>
        <w:t xml:space="preserve">1.16 </w:t>
      </w:r>
      <w:r w:rsidR="00581AEF" w:rsidRPr="006E2F0E">
        <w:t xml:space="preserve">Bench Conferences </w:t>
      </w:r>
      <w:r w:rsidR="00581AEF">
        <w:t>a</w:t>
      </w:r>
      <w:r w:rsidR="00581AEF" w:rsidRPr="006E2F0E">
        <w:t>nd Recesses</w:t>
      </w:r>
      <w:bookmarkEnd w:id="139"/>
      <w:bookmarkEnd w:id="140"/>
      <w:bookmarkEnd w:id="141"/>
      <w:bookmarkEnd w:id="142"/>
      <w:bookmarkEnd w:id="143"/>
      <w:bookmarkEnd w:id="144"/>
      <w:bookmarkEnd w:id="145"/>
    </w:p>
    <w:p w14:paraId="5DED2E1E" w14:textId="77777777" w:rsidR="006E2F0E" w:rsidRPr="006E2F0E" w:rsidRDefault="006E2F0E" w:rsidP="006E2F0E">
      <w:pPr>
        <w:rPr>
          <w:rFonts w:eastAsia="Times New Roman" w:cs="Times New Roman"/>
          <w:szCs w:val="20"/>
        </w:rPr>
      </w:pPr>
    </w:p>
    <w:p w14:paraId="6F0F1A59" w14:textId="5EB259D1" w:rsidR="006E2F0E" w:rsidRPr="006E2F0E" w:rsidRDefault="006E2F0E" w:rsidP="006E2F0E">
      <w:pPr>
        <w:widowControl w:val="0"/>
        <w:rPr>
          <w:rFonts w:eastAsia="Times New Roman" w:cs="Times New Roman"/>
          <w:szCs w:val="20"/>
        </w:rPr>
      </w:pPr>
      <w:r w:rsidRPr="006E2F0E">
        <w:rPr>
          <w:rFonts w:eastAsia="Times New Roman" w:cs="Times New Roman"/>
          <w:szCs w:val="20"/>
        </w:rPr>
        <w:tab/>
        <w:t>During the trial, I may need to take up legal matters with the attorneys privately, either by having a conference at the bench when the jury is present in the courtroom, or by calling a recess</w:t>
      </w:r>
      <w:r w:rsidR="00E97E0E">
        <w:rPr>
          <w:rFonts w:eastAsia="Times New Roman" w:cs="Times New Roman"/>
          <w:szCs w:val="20"/>
        </w:rPr>
        <w:t xml:space="preserve">. </w:t>
      </w:r>
      <w:r w:rsidRPr="006E2F0E">
        <w:rPr>
          <w:rFonts w:eastAsia="Times New Roman" w:cs="Times New Roman"/>
          <w:szCs w:val="20"/>
        </w:rPr>
        <w:t>Please understand that while you are waiting, we are working</w:t>
      </w:r>
      <w:r w:rsidR="00E97E0E">
        <w:rPr>
          <w:rFonts w:eastAsia="Times New Roman" w:cs="Times New Roman"/>
          <w:szCs w:val="20"/>
        </w:rPr>
        <w:t xml:space="preserve">. </w:t>
      </w:r>
      <w:r w:rsidRPr="006E2F0E">
        <w:rPr>
          <w:rFonts w:eastAsia="Times New Roman" w:cs="Times New Roman"/>
          <w:szCs w:val="20"/>
        </w:rPr>
        <w:t>The purpose of these conferences is not to keep relevant information from you, but to decide how certain evidence is to be treated under the rules of evidence and to avoid confusion and error.</w:t>
      </w:r>
    </w:p>
    <w:p w14:paraId="3172C64A" w14:textId="77777777" w:rsidR="006E2F0E" w:rsidRPr="006E2F0E" w:rsidRDefault="006E2F0E" w:rsidP="006E2F0E">
      <w:pPr>
        <w:widowControl w:val="0"/>
        <w:rPr>
          <w:rFonts w:eastAsia="Times New Roman" w:cs="Times New Roman"/>
          <w:szCs w:val="20"/>
        </w:rPr>
      </w:pPr>
    </w:p>
    <w:p w14:paraId="1B2DC566" w14:textId="53E02DEB" w:rsidR="006E2F0E" w:rsidRPr="006E2F0E" w:rsidRDefault="006E2F0E" w:rsidP="006E2F0E">
      <w:pPr>
        <w:widowControl w:val="0"/>
        <w:rPr>
          <w:rFonts w:eastAsia="Times New Roman" w:cs="Times New Roman"/>
          <w:szCs w:val="20"/>
        </w:rPr>
      </w:pPr>
      <w:r w:rsidRPr="006E2F0E">
        <w:rPr>
          <w:rFonts w:eastAsia="Times New Roman" w:cs="Times New Roman"/>
          <w:szCs w:val="20"/>
        </w:rPr>
        <w:tab/>
        <w:t>Of course, we will do what we can to keep the number and length of these conferences to a minimum</w:t>
      </w:r>
      <w:r w:rsidR="00E97E0E">
        <w:rPr>
          <w:rFonts w:eastAsia="Times New Roman" w:cs="Times New Roman"/>
          <w:szCs w:val="20"/>
        </w:rPr>
        <w:t xml:space="preserve">. </w:t>
      </w:r>
      <w:r w:rsidRPr="006E2F0E">
        <w:rPr>
          <w:rFonts w:eastAsia="Times New Roman" w:cs="Times New Roman"/>
          <w:szCs w:val="20"/>
        </w:rPr>
        <w:t>I may not always grant an attorney’s request for a conference</w:t>
      </w:r>
      <w:r w:rsidR="00E97E0E">
        <w:rPr>
          <w:rFonts w:eastAsia="Times New Roman" w:cs="Times New Roman"/>
          <w:szCs w:val="20"/>
        </w:rPr>
        <w:t xml:space="preserve">. </w:t>
      </w:r>
      <w:r w:rsidRPr="006E2F0E">
        <w:rPr>
          <w:rFonts w:eastAsia="Times New Roman" w:cs="Times New Roman"/>
          <w:szCs w:val="20"/>
        </w:rPr>
        <w:t>Do not consider my granting or denying a request for a conference as any indication of my opinion of the case or what your verdict should be.</w:t>
      </w:r>
    </w:p>
    <w:p w14:paraId="45FA9C97" w14:textId="77777777" w:rsidR="006E2F0E" w:rsidRPr="006E2F0E" w:rsidRDefault="006E2F0E" w:rsidP="006E2F0E">
      <w:pPr>
        <w:widowControl w:val="0"/>
        <w:rPr>
          <w:rFonts w:eastAsia="Times New Roman" w:cs="Times New Roman"/>
          <w:szCs w:val="20"/>
        </w:rPr>
      </w:pPr>
    </w:p>
    <w:p w14:paraId="3A563216"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17CC38AE" w14:textId="77777777" w:rsidR="006E2F0E" w:rsidRPr="006E2F0E" w:rsidRDefault="006E2F0E" w:rsidP="006E2F0E">
      <w:pPr>
        <w:rPr>
          <w:rFonts w:eastAsia="Times New Roman" w:cs="Times New Roman"/>
          <w:szCs w:val="20"/>
        </w:rPr>
      </w:pPr>
    </w:p>
    <w:p w14:paraId="7A1CABE5" w14:textId="54CEFD08" w:rsidR="006E2F0E" w:rsidRPr="006E2F0E" w:rsidRDefault="006E2F0E" w:rsidP="006E2F0E">
      <w:pPr>
        <w:widowControl w:val="0"/>
        <w:rPr>
          <w:rFonts w:eastAsia="Times New Roman" w:cs="Times New Roman"/>
          <w:szCs w:val="20"/>
        </w:rPr>
      </w:pPr>
      <w:r w:rsidRPr="006E2F0E">
        <w:rPr>
          <w:rFonts w:eastAsia="Times New Roman" w:cs="Times New Roman"/>
          <w:szCs w:val="20"/>
        </w:rPr>
        <w:tab/>
        <w:t>Conducting bench conferences is within the discretion of the court</w:t>
      </w:r>
      <w:r w:rsidR="00E97E0E">
        <w:rPr>
          <w:rFonts w:eastAsia="Times New Roman" w:cs="Times New Roman"/>
          <w:szCs w:val="20"/>
        </w:rPr>
        <w:t xml:space="preserve">. </w:t>
      </w:r>
      <w:r w:rsidRPr="006E2F0E">
        <w:rPr>
          <w:rFonts w:eastAsia="Times New Roman" w:cs="Times New Roman"/>
          <w:szCs w:val="20"/>
        </w:rPr>
        <w:t xml:space="preserve">Regarding the defendant’s right to be present at bench conferences, </w:t>
      </w:r>
      <w:r w:rsidRPr="006E2F0E">
        <w:rPr>
          <w:rFonts w:eastAsia="Times New Roman" w:cs="Times New Roman"/>
          <w:i/>
          <w:szCs w:val="20"/>
        </w:rPr>
        <w:t xml:space="preserve">see </w:t>
      </w:r>
      <w:r w:rsidRPr="006E2F0E">
        <w:rPr>
          <w:rFonts w:eastAsia="Times New Roman" w:cs="Times New Roman"/>
          <w:smallCaps/>
          <w:szCs w:val="20"/>
        </w:rPr>
        <w:t>Jury Instructions Committee</w:t>
      </w:r>
      <w:r w:rsidR="00851A9A">
        <w:rPr>
          <w:rFonts w:eastAsia="Times New Roman" w:cs="Times New Roman"/>
          <w:smallCaps/>
          <w:szCs w:val="20"/>
        </w:rPr>
        <w:t xml:space="preserve"> </w:t>
      </w:r>
      <w:r w:rsidRPr="006E2F0E">
        <w:rPr>
          <w:rFonts w:eastAsia="Times New Roman" w:cs="Times New Roman"/>
          <w:smallCaps/>
          <w:szCs w:val="20"/>
        </w:rPr>
        <w:t xml:space="preserve">of the Ninth Circuit, A Manual on Jury Trial Procedures </w:t>
      </w:r>
      <w:r w:rsidRPr="006E2F0E">
        <w:rPr>
          <w:rFonts w:eastAsia="Times New Roman" w:cs="Times New Roman"/>
          <w:szCs w:val="20"/>
        </w:rPr>
        <w:t>§ 1.6 (2013)</w:t>
      </w:r>
      <w:r w:rsidR="00E97E0E">
        <w:rPr>
          <w:rFonts w:eastAsia="Times New Roman" w:cs="Times New Roman"/>
          <w:szCs w:val="20"/>
        </w:rPr>
        <w:t xml:space="preserve">. </w:t>
      </w:r>
    </w:p>
    <w:p w14:paraId="38FB641B" w14:textId="77777777" w:rsidR="006E2F0E" w:rsidRPr="006E2F0E" w:rsidRDefault="006E2F0E" w:rsidP="006E2F0E">
      <w:pPr>
        <w:widowControl w:val="0"/>
        <w:rPr>
          <w:rFonts w:eastAsia="Times New Roman" w:cs="Times New Roman"/>
          <w:szCs w:val="20"/>
        </w:rPr>
      </w:pPr>
    </w:p>
    <w:p w14:paraId="787C390F"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1F3C39A6" w14:textId="77777777" w:rsidR="006E2F0E" w:rsidRPr="006E2F0E" w:rsidRDefault="006E2F0E" w:rsidP="006E2F0E">
      <w:pPr>
        <w:widowControl w:val="0"/>
        <w:rPr>
          <w:rFonts w:eastAsia="Times New Roman" w:cs="Times New Roman"/>
          <w:szCs w:val="20"/>
        </w:rPr>
      </w:pPr>
    </w:p>
    <w:p w14:paraId="13875E36" w14:textId="3175D9BF" w:rsidR="006E2F0E" w:rsidRPr="006E2F0E" w:rsidRDefault="006E2F0E" w:rsidP="00E84003">
      <w:pPr>
        <w:pStyle w:val="Heading1"/>
      </w:pPr>
      <w:r w:rsidRPr="006E2F0E">
        <w:br w:type="page"/>
      </w:r>
      <w:bookmarkStart w:id="146" w:name="_Toc73698473"/>
      <w:bookmarkStart w:id="147" w:name="_Toc83310532"/>
      <w:bookmarkStart w:id="148" w:name="_Toc83362333"/>
      <w:bookmarkStart w:id="149" w:name="_Toc83362744"/>
      <w:bookmarkStart w:id="150" w:name="_Toc90309799"/>
      <w:bookmarkStart w:id="151" w:name="_Toc90389657"/>
      <w:bookmarkStart w:id="152" w:name="_Toc211607106"/>
      <w:r w:rsidRPr="006E2F0E">
        <w:lastRenderedPageBreak/>
        <w:t>2</w:t>
      </w:r>
      <w:r w:rsidR="00E97E0E">
        <w:t xml:space="preserve">. </w:t>
      </w:r>
      <w:r w:rsidRPr="006E2F0E">
        <w:t>INSTRUCTIONS</w:t>
      </w:r>
      <w:r w:rsidR="00C0291C">
        <w:t xml:space="preserve"> DURING</w:t>
      </w:r>
      <w:r w:rsidRPr="006E2F0E">
        <w:t xml:space="preserve"> COURSE OF TRIAL</w:t>
      </w:r>
      <w:bookmarkEnd w:id="146"/>
      <w:bookmarkEnd w:id="147"/>
      <w:bookmarkEnd w:id="148"/>
      <w:bookmarkEnd w:id="149"/>
      <w:bookmarkEnd w:id="150"/>
      <w:bookmarkEnd w:id="151"/>
      <w:bookmarkEnd w:id="152"/>
    </w:p>
    <w:p w14:paraId="4B360BD8" w14:textId="77777777" w:rsidR="006E2F0E" w:rsidRPr="006E2F0E" w:rsidRDefault="006E2F0E" w:rsidP="006E2F0E">
      <w:pPr>
        <w:widowControl w:val="0"/>
        <w:rPr>
          <w:rFonts w:eastAsia="Times New Roman" w:cs="Times New Roman"/>
          <w:szCs w:val="20"/>
        </w:rPr>
      </w:pPr>
    </w:p>
    <w:p w14:paraId="73712938" w14:textId="344D5AD5" w:rsidR="006E2F0E" w:rsidRDefault="006E2F0E" w:rsidP="006E2F0E">
      <w:pPr>
        <w:widowControl w:val="0"/>
        <w:rPr>
          <w:rFonts w:eastAsia="Times New Roman" w:cs="Times New Roman"/>
          <w:b/>
          <w:szCs w:val="20"/>
        </w:rPr>
      </w:pPr>
      <w:r w:rsidRPr="006E2F0E">
        <w:rPr>
          <w:rFonts w:eastAsia="Times New Roman" w:cs="Times New Roman"/>
          <w:b/>
          <w:szCs w:val="20"/>
        </w:rPr>
        <w:t>Instruction</w:t>
      </w:r>
    </w:p>
    <w:p w14:paraId="16A26CF5" w14:textId="77777777" w:rsidR="00414505" w:rsidRPr="006E2F0E" w:rsidRDefault="00414505" w:rsidP="006E2F0E">
      <w:pPr>
        <w:widowControl w:val="0"/>
        <w:rPr>
          <w:rFonts w:eastAsia="Times New Roman" w:cs="Times New Roman"/>
          <w:szCs w:val="20"/>
        </w:rPr>
      </w:pPr>
    </w:p>
    <w:p w14:paraId="57473BAF" w14:textId="28FEC8DD"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w:t>
      </w:r>
      <w:r w:rsidRPr="006E2F0E">
        <w:rPr>
          <w:rFonts w:eastAsia="Times New Roman" w:cs="Times New Roman"/>
          <w:szCs w:val="20"/>
        </w:rPr>
        <w:tab/>
        <w:t>Cautionary Instruction</w:t>
      </w:r>
      <w:r w:rsidR="009431E5">
        <w:rPr>
          <w:rFonts w:eastAsia="Times New Roman" w:cs="Times New Roman"/>
          <w:szCs w:val="20"/>
        </w:rPr>
        <w:t>s</w:t>
      </w:r>
    </w:p>
    <w:p w14:paraId="62C9899B"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2.2</w:t>
      </w:r>
      <w:r w:rsidRPr="006E2F0E">
        <w:rPr>
          <w:rFonts w:eastAsia="Times New Roman" w:cs="Times New Roman"/>
          <w:szCs w:val="20"/>
        </w:rPr>
        <w:tab/>
        <w:t>Stipulated Testimony</w:t>
      </w:r>
    </w:p>
    <w:p w14:paraId="68B0E1C3"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2.3</w:t>
      </w:r>
      <w:r w:rsidRPr="006E2F0E">
        <w:rPr>
          <w:rFonts w:eastAsia="Times New Roman" w:cs="Times New Roman"/>
          <w:szCs w:val="20"/>
        </w:rPr>
        <w:tab/>
        <w:t>Stipulations of Fact</w:t>
      </w:r>
    </w:p>
    <w:p w14:paraId="64D1E99A"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2.4</w:t>
      </w:r>
      <w:r w:rsidRPr="006E2F0E">
        <w:rPr>
          <w:rFonts w:eastAsia="Times New Roman" w:cs="Times New Roman"/>
          <w:szCs w:val="20"/>
        </w:rPr>
        <w:tab/>
        <w:t>Judicial Notice</w:t>
      </w:r>
    </w:p>
    <w:p w14:paraId="63FBAB22"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2.5</w:t>
      </w:r>
      <w:r w:rsidRPr="006E2F0E">
        <w:rPr>
          <w:rFonts w:eastAsia="Times New Roman" w:cs="Times New Roman"/>
          <w:szCs w:val="20"/>
        </w:rPr>
        <w:tab/>
        <w:t>Deposition as Substantive Evidence</w:t>
      </w:r>
    </w:p>
    <w:p w14:paraId="48E130A9"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2.6</w:t>
      </w:r>
      <w:r w:rsidRPr="006E2F0E">
        <w:rPr>
          <w:rFonts w:eastAsia="Times New Roman" w:cs="Times New Roman"/>
          <w:szCs w:val="20"/>
        </w:rPr>
        <w:tab/>
        <w:t>Transcript of Recording in English</w:t>
      </w:r>
    </w:p>
    <w:p w14:paraId="0214A029"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2.7</w:t>
      </w:r>
      <w:r w:rsidRPr="006E2F0E">
        <w:rPr>
          <w:rFonts w:eastAsia="Times New Roman" w:cs="Times New Roman"/>
          <w:szCs w:val="20"/>
        </w:rPr>
        <w:tab/>
        <w:t>Transcript of Recording in Foreign Language</w:t>
      </w:r>
    </w:p>
    <w:p w14:paraId="6C50F36C"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2.8</w:t>
      </w:r>
      <w:r w:rsidRPr="006E2F0E">
        <w:rPr>
          <w:rFonts w:eastAsia="Times New Roman" w:cs="Times New Roman"/>
          <w:szCs w:val="20"/>
        </w:rPr>
        <w:tab/>
        <w:t>Disputed Transcript of Recording in Foreign Language</w:t>
      </w:r>
    </w:p>
    <w:p w14:paraId="78976EB8"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2.9</w:t>
      </w:r>
      <w:r w:rsidRPr="006E2F0E">
        <w:rPr>
          <w:rFonts w:eastAsia="Times New Roman" w:cs="Times New Roman"/>
          <w:szCs w:val="20"/>
        </w:rPr>
        <w:tab/>
        <w:t>Foreign Language Testimony</w:t>
      </w:r>
    </w:p>
    <w:p w14:paraId="647F7CC2" w14:textId="3CDBC4FB"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2.10</w:t>
      </w:r>
      <w:r w:rsidRPr="006E2F0E">
        <w:rPr>
          <w:rFonts w:eastAsia="Times New Roman" w:cs="Times New Roman"/>
          <w:szCs w:val="20"/>
        </w:rPr>
        <w:tab/>
        <w:t>Other Crimes, Wrongs</w:t>
      </w:r>
      <w:r w:rsidR="00262843">
        <w:rPr>
          <w:rFonts w:eastAsia="Times New Roman" w:cs="Times New Roman"/>
          <w:szCs w:val="20"/>
        </w:rPr>
        <w:t>,</w:t>
      </w:r>
      <w:r w:rsidRPr="006E2F0E">
        <w:rPr>
          <w:rFonts w:eastAsia="Times New Roman" w:cs="Times New Roman"/>
          <w:szCs w:val="20"/>
        </w:rPr>
        <w:t xml:space="preserve"> or Acts of Defendant</w:t>
      </w:r>
    </w:p>
    <w:p w14:paraId="380FB0A4" w14:textId="77777777" w:rsidR="0032351A" w:rsidRDefault="006E2F0E" w:rsidP="001F4218">
      <w:pPr>
        <w:widowControl w:val="0"/>
        <w:ind w:left="1080" w:hanging="1080"/>
        <w:rPr>
          <w:rFonts w:eastAsia="Times New Roman" w:cs="Times New Roman"/>
          <w:szCs w:val="20"/>
        </w:rPr>
      </w:pPr>
      <w:r w:rsidRPr="006E2F0E">
        <w:rPr>
          <w:rFonts w:eastAsia="Times New Roman" w:cs="Times New Roman"/>
          <w:szCs w:val="20"/>
        </w:rPr>
        <w:t>2.11</w:t>
      </w:r>
      <w:r w:rsidRPr="006E2F0E">
        <w:rPr>
          <w:rFonts w:eastAsia="Times New Roman" w:cs="Times New Roman"/>
          <w:szCs w:val="20"/>
        </w:rPr>
        <w:tab/>
        <w:t>Similar Acts in Sexual Assault and Child Molestation Cases</w:t>
      </w:r>
      <w:r w:rsidR="000410B6">
        <w:rPr>
          <w:rFonts w:eastAsia="Times New Roman" w:cs="Times New Roman"/>
          <w:szCs w:val="20"/>
        </w:rPr>
        <w:t xml:space="preserve"> </w:t>
      </w:r>
    </w:p>
    <w:p w14:paraId="09E1F852" w14:textId="712F20F1" w:rsidR="006E2F0E" w:rsidRPr="006E2F0E" w:rsidRDefault="000410B6" w:rsidP="0032351A">
      <w:pPr>
        <w:widowControl w:val="0"/>
        <w:ind w:left="1080"/>
        <w:rPr>
          <w:rFonts w:eastAsia="Times New Roman" w:cs="Times New Roman"/>
          <w:szCs w:val="20"/>
        </w:rPr>
      </w:pPr>
      <w:r>
        <w:rPr>
          <w:rFonts w:eastAsia="Times New Roman" w:cs="Times New Roman"/>
          <w:szCs w:val="20"/>
        </w:rPr>
        <w:t>(F</w:t>
      </w:r>
      <w:r w:rsidR="00E0213D">
        <w:rPr>
          <w:rFonts w:eastAsia="Times New Roman" w:cs="Times New Roman"/>
          <w:szCs w:val="20"/>
        </w:rPr>
        <w:t>ed</w:t>
      </w:r>
      <w:r>
        <w:rPr>
          <w:rFonts w:eastAsia="Times New Roman" w:cs="Times New Roman"/>
          <w:szCs w:val="20"/>
        </w:rPr>
        <w:t>. R. Evid. 413 and 414)</w:t>
      </w:r>
    </w:p>
    <w:p w14:paraId="3D000D19"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2.12</w:t>
      </w:r>
      <w:r w:rsidRPr="006E2F0E">
        <w:rPr>
          <w:rFonts w:eastAsia="Times New Roman" w:cs="Times New Roman"/>
          <w:szCs w:val="20"/>
        </w:rPr>
        <w:tab/>
        <w:t>Evidence for Limited Purpose</w:t>
      </w:r>
    </w:p>
    <w:p w14:paraId="46035179"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2.13</w:t>
      </w:r>
      <w:r w:rsidRPr="006E2F0E">
        <w:rPr>
          <w:rFonts w:eastAsia="Times New Roman" w:cs="Times New Roman"/>
          <w:szCs w:val="20"/>
        </w:rPr>
        <w:tab/>
        <w:t>Photos of Defendant, “Mugshots”</w:t>
      </w:r>
    </w:p>
    <w:p w14:paraId="08595D30"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2.14</w:t>
      </w:r>
      <w:r w:rsidRPr="006E2F0E">
        <w:rPr>
          <w:rFonts w:eastAsia="Times New Roman" w:cs="Times New Roman"/>
          <w:szCs w:val="20"/>
        </w:rPr>
        <w:tab/>
        <w:t>Dismissal of Some Charges Against Defendant</w:t>
      </w:r>
    </w:p>
    <w:p w14:paraId="67589FD3"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2.15</w:t>
      </w:r>
      <w:r w:rsidRPr="006E2F0E">
        <w:rPr>
          <w:rFonts w:eastAsia="Times New Roman" w:cs="Times New Roman"/>
          <w:szCs w:val="20"/>
        </w:rPr>
        <w:tab/>
        <w:t>Disposition of Charge Against Codefendant</w:t>
      </w:r>
    </w:p>
    <w:p w14:paraId="4DF853FE"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2.16</w:t>
      </w:r>
      <w:r w:rsidRPr="006E2F0E">
        <w:rPr>
          <w:rFonts w:eastAsia="Times New Roman" w:cs="Times New Roman"/>
          <w:szCs w:val="20"/>
        </w:rPr>
        <w:tab/>
        <w:t>Defendant’s Previous Trial</w:t>
      </w:r>
    </w:p>
    <w:p w14:paraId="4ABB1828" w14:textId="77777777" w:rsidR="006E2F0E" w:rsidRPr="006E2F0E" w:rsidRDefault="006E2F0E" w:rsidP="006E2F0E">
      <w:pPr>
        <w:widowControl w:val="0"/>
        <w:rPr>
          <w:rFonts w:eastAsia="Times New Roman" w:cs="Times New Roman"/>
          <w:szCs w:val="20"/>
        </w:rPr>
      </w:pPr>
    </w:p>
    <w:p w14:paraId="069A8B0E" w14:textId="77777777" w:rsidR="006E2F0E" w:rsidRPr="006E2F0E" w:rsidRDefault="006E2F0E" w:rsidP="006E2F0E">
      <w:pPr>
        <w:widowControl w:val="0"/>
        <w:rPr>
          <w:rFonts w:eastAsia="Times New Roman" w:cs="Times New Roman"/>
          <w:szCs w:val="20"/>
        </w:rPr>
      </w:pPr>
    </w:p>
    <w:p w14:paraId="396BD21C" w14:textId="516C7C15" w:rsidR="00D43ACC" w:rsidRPr="00D43ACC" w:rsidRDefault="006E2F0E" w:rsidP="007A1AFA">
      <w:pPr>
        <w:pStyle w:val="Heading2"/>
      </w:pPr>
      <w:r w:rsidRPr="006E2F0E">
        <w:br w:type="page"/>
      </w:r>
      <w:bookmarkStart w:id="153" w:name="_Toc73690084"/>
      <w:bookmarkStart w:id="154" w:name="_Toc73698474"/>
      <w:bookmarkStart w:id="155" w:name="_Toc83310533"/>
      <w:bookmarkStart w:id="156" w:name="_Toc83362334"/>
      <w:bookmarkStart w:id="157" w:name="_Toc83362745"/>
      <w:bookmarkStart w:id="158" w:name="_Toc90309800"/>
      <w:bookmarkStart w:id="159" w:name="_Toc90389658"/>
      <w:bookmarkStart w:id="160" w:name="_Toc211607107"/>
      <w:r w:rsidR="00D43ACC" w:rsidRPr="00D43ACC">
        <w:lastRenderedPageBreak/>
        <w:t>2.1 Cautionary Instruction</w:t>
      </w:r>
      <w:bookmarkEnd w:id="153"/>
      <w:bookmarkEnd w:id="154"/>
      <w:bookmarkEnd w:id="155"/>
      <w:bookmarkEnd w:id="156"/>
      <w:bookmarkEnd w:id="157"/>
      <w:bookmarkEnd w:id="158"/>
      <w:bookmarkEnd w:id="159"/>
      <w:r w:rsidR="009431E5">
        <w:t>s</w:t>
      </w:r>
      <w:bookmarkEnd w:id="160"/>
    </w:p>
    <w:p w14:paraId="78684E97" w14:textId="77777777" w:rsidR="00D43ACC" w:rsidRPr="00D43ACC" w:rsidRDefault="00D43ACC" w:rsidP="00D43ACC">
      <w:pPr>
        <w:widowControl w:val="0"/>
        <w:rPr>
          <w:rFonts w:eastAsia="Times New Roman" w:cs="Times New Roman"/>
          <w:szCs w:val="20"/>
        </w:rPr>
      </w:pPr>
    </w:p>
    <w:p w14:paraId="549BFB07" w14:textId="1A8D6442" w:rsidR="00D43ACC" w:rsidRPr="00D43ACC" w:rsidRDefault="00D43ACC" w:rsidP="00D43ACC">
      <w:pPr>
        <w:rPr>
          <w:rFonts w:cs="Times New Roman"/>
          <w:szCs w:val="24"/>
        </w:rPr>
      </w:pPr>
      <w:r w:rsidRPr="00D43ACC">
        <w:rPr>
          <w:rFonts w:cs="Times New Roman"/>
          <w:szCs w:val="24"/>
          <w:lang w:val="en-CA"/>
        </w:rPr>
        <w:fldChar w:fldCharType="begin"/>
      </w:r>
      <w:r w:rsidRPr="00D43ACC">
        <w:rPr>
          <w:rFonts w:cs="Times New Roman"/>
          <w:szCs w:val="24"/>
          <w:lang w:val="en-CA"/>
        </w:rPr>
        <w:instrText xml:space="preserve"> SEQ CHAPTER \h \r 1</w:instrText>
      </w:r>
      <w:r w:rsidRPr="00D43ACC">
        <w:rPr>
          <w:rFonts w:cs="Times New Roman"/>
          <w:szCs w:val="24"/>
          <w:lang w:val="en-CA"/>
        </w:rPr>
        <w:fldChar w:fldCharType="end"/>
      </w:r>
      <w:r w:rsidRPr="00D43ACC">
        <w:rPr>
          <w:rFonts w:cs="Times New Roman"/>
          <w:b/>
          <w:bCs/>
          <w:szCs w:val="24"/>
        </w:rPr>
        <w:t xml:space="preserve">At the End of Each Day of the Case: </w:t>
      </w:r>
    </w:p>
    <w:p w14:paraId="7EFA2543" w14:textId="77777777" w:rsidR="00D43ACC" w:rsidRPr="00D43ACC" w:rsidRDefault="00D43ACC" w:rsidP="00D43ACC">
      <w:pPr>
        <w:autoSpaceDE w:val="0"/>
        <w:autoSpaceDN w:val="0"/>
        <w:adjustRightInd w:val="0"/>
        <w:rPr>
          <w:rFonts w:cs="Times New Roman"/>
          <w:szCs w:val="24"/>
        </w:rPr>
      </w:pPr>
    </w:p>
    <w:p w14:paraId="5D7486DB" w14:textId="71A10EBE" w:rsidR="00D43ACC" w:rsidRPr="00D43ACC" w:rsidRDefault="00D43ACC" w:rsidP="00D43ACC">
      <w:pPr>
        <w:autoSpaceDE w:val="0"/>
        <w:autoSpaceDN w:val="0"/>
        <w:adjustRightInd w:val="0"/>
        <w:rPr>
          <w:rFonts w:cs="Times New Roman"/>
          <w:szCs w:val="24"/>
        </w:rPr>
      </w:pPr>
      <w:r w:rsidRPr="00D43ACC">
        <w:rPr>
          <w:rFonts w:cs="Times New Roman"/>
          <w:szCs w:val="24"/>
        </w:rPr>
        <w:tab/>
        <w:t>As I indicated before this trial started, you as jurors will decide this case based solely on the evidence presented in this courtroom</w:t>
      </w:r>
      <w:r w:rsidR="00E97E0E">
        <w:rPr>
          <w:rFonts w:cs="Times New Roman"/>
          <w:szCs w:val="24"/>
        </w:rPr>
        <w:t xml:space="preserve">. </w:t>
      </w:r>
      <w:r w:rsidRPr="00D43ACC">
        <w:rPr>
          <w:rFonts w:cs="Times New Roman"/>
          <w:szCs w:val="24"/>
        </w:rPr>
        <w:t>This means that</w:t>
      </w:r>
      <w:r w:rsidR="000E5157">
        <w:rPr>
          <w:rFonts w:cs="Times New Roman"/>
          <w:szCs w:val="24"/>
        </w:rPr>
        <w:t xml:space="preserve"> </w:t>
      </w:r>
      <w:r w:rsidRPr="00D43ACC">
        <w:rPr>
          <w:rFonts w:cs="Times New Roman"/>
          <w:szCs w:val="24"/>
        </w:rPr>
        <w:t>after you leave here for the night, you must not conduct any independent research about this case, the matters in the case, the legal issues in the case, or the individuals or other entities involved in the case</w:t>
      </w:r>
      <w:r w:rsidR="00E97E0E">
        <w:rPr>
          <w:rFonts w:cs="Times New Roman"/>
          <w:szCs w:val="24"/>
        </w:rPr>
        <w:t xml:space="preserve">. </w:t>
      </w:r>
      <w:r w:rsidRPr="00D43ACC">
        <w:rPr>
          <w:rFonts w:cs="Times New Roman"/>
          <w:szCs w:val="24"/>
        </w:rPr>
        <w:t>This is important for the same reasons that jurors have long been instructed to limit their exposure to traditional forms of media information such as television and newspapers</w:t>
      </w:r>
      <w:r w:rsidR="00E97E0E">
        <w:rPr>
          <w:rFonts w:cs="Times New Roman"/>
          <w:szCs w:val="24"/>
        </w:rPr>
        <w:t xml:space="preserve">. </w:t>
      </w:r>
      <w:r w:rsidRPr="00D43ACC">
        <w:rPr>
          <w:rFonts w:cs="Times New Roman"/>
          <w:szCs w:val="24"/>
        </w:rPr>
        <w:t>You also must not communicate with anyone, in any way, about this case</w:t>
      </w:r>
      <w:r w:rsidR="00E97E0E">
        <w:rPr>
          <w:rFonts w:cs="Times New Roman"/>
          <w:szCs w:val="24"/>
        </w:rPr>
        <w:t xml:space="preserve">. </w:t>
      </w:r>
      <w:r w:rsidRPr="00D43ACC">
        <w:rPr>
          <w:rFonts w:cs="Times New Roman"/>
          <w:szCs w:val="24"/>
        </w:rPr>
        <w:t xml:space="preserve">And you must ignore any information about the case that you might see while browsing the </w:t>
      </w:r>
      <w:r w:rsidR="000E5157">
        <w:rPr>
          <w:rFonts w:cs="Times New Roman"/>
          <w:szCs w:val="24"/>
        </w:rPr>
        <w:t>I</w:t>
      </w:r>
      <w:r w:rsidRPr="00D43ACC">
        <w:rPr>
          <w:rFonts w:cs="Times New Roman"/>
          <w:szCs w:val="24"/>
        </w:rPr>
        <w:t xml:space="preserve">nternet or your social media feeds. </w:t>
      </w:r>
    </w:p>
    <w:p w14:paraId="5A6661CA" w14:textId="77777777" w:rsidR="00D43ACC" w:rsidRPr="00D43ACC" w:rsidRDefault="00D43ACC" w:rsidP="00D43ACC">
      <w:pPr>
        <w:autoSpaceDE w:val="0"/>
        <w:autoSpaceDN w:val="0"/>
        <w:adjustRightInd w:val="0"/>
        <w:rPr>
          <w:rFonts w:cs="Times New Roman"/>
          <w:b/>
          <w:bCs/>
          <w:szCs w:val="24"/>
        </w:rPr>
      </w:pPr>
    </w:p>
    <w:p w14:paraId="24C2613E" w14:textId="77777777" w:rsidR="00D43ACC" w:rsidRPr="00D43ACC" w:rsidRDefault="00D43ACC" w:rsidP="00D43ACC">
      <w:pPr>
        <w:autoSpaceDE w:val="0"/>
        <w:autoSpaceDN w:val="0"/>
        <w:adjustRightInd w:val="0"/>
        <w:rPr>
          <w:rFonts w:cs="Times New Roman"/>
          <w:szCs w:val="24"/>
        </w:rPr>
      </w:pPr>
      <w:r w:rsidRPr="00D43ACC">
        <w:rPr>
          <w:rFonts w:cs="Times New Roman"/>
          <w:b/>
          <w:bCs/>
          <w:szCs w:val="24"/>
        </w:rPr>
        <w:t xml:space="preserve">At the Beginning of Each Day of the Case: </w:t>
      </w:r>
    </w:p>
    <w:p w14:paraId="50195FB7" w14:textId="77777777" w:rsidR="00D43ACC" w:rsidRPr="00D43ACC" w:rsidRDefault="00D43ACC" w:rsidP="00D43ACC">
      <w:pPr>
        <w:autoSpaceDE w:val="0"/>
        <w:autoSpaceDN w:val="0"/>
        <w:adjustRightInd w:val="0"/>
        <w:rPr>
          <w:rFonts w:cs="Times New Roman"/>
          <w:szCs w:val="24"/>
        </w:rPr>
      </w:pPr>
    </w:p>
    <w:p w14:paraId="7879C14D" w14:textId="4C22DD17" w:rsidR="00D43ACC" w:rsidRPr="00D43ACC" w:rsidRDefault="00D43ACC" w:rsidP="00D43ACC">
      <w:pPr>
        <w:autoSpaceDE w:val="0"/>
        <w:autoSpaceDN w:val="0"/>
        <w:adjustRightInd w:val="0"/>
        <w:rPr>
          <w:rFonts w:cs="Times New Roman"/>
          <w:szCs w:val="24"/>
        </w:rPr>
      </w:pPr>
      <w:r w:rsidRPr="00D43ACC">
        <w:rPr>
          <w:rFonts w:cs="Times New Roman"/>
          <w:szCs w:val="24"/>
        </w:rPr>
        <w:tab/>
        <w:t>As I reminded you yesterday and continue to emphasize to you today, it is important that you decide this case based solely on the evidence and the law presented here</w:t>
      </w:r>
      <w:r w:rsidR="00E97E0E">
        <w:rPr>
          <w:rFonts w:cs="Times New Roman"/>
          <w:szCs w:val="24"/>
        </w:rPr>
        <w:t xml:space="preserve">. </w:t>
      </w:r>
      <w:r w:rsidRPr="00D43ACC">
        <w:rPr>
          <w:rFonts w:cs="Times New Roman"/>
          <w:szCs w:val="24"/>
        </w:rPr>
        <w:t>So you must not learn any additional information about the case from sources outside the courtroom</w:t>
      </w:r>
      <w:r w:rsidR="00E97E0E">
        <w:rPr>
          <w:rFonts w:cs="Times New Roman"/>
          <w:szCs w:val="24"/>
        </w:rPr>
        <w:t xml:space="preserve">. </w:t>
      </w:r>
      <w:r w:rsidRPr="00D43ACC">
        <w:rPr>
          <w:rFonts w:cs="Times New Roman"/>
          <w:szCs w:val="24"/>
        </w:rPr>
        <w:t xml:space="preserve">To ensure fairness to all parties in this trial, I will now ask each of you whether you have learned about or shared any information about this case outside of this courtroom, even if it was accidental. </w:t>
      </w:r>
    </w:p>
    <w:p w14:paraId="71F98E4C" w14:textId="77777777" w:rsidR="00D43ACC" w:rsidRPr="00D43ACC" w:rsidRDefault="00D43ACC" w:rsidP="00D43ACC">
      <w:pPr>
        <w:autoSpaceDE w:val="0"/>
        <w:autoSpaceDN w:val="0"/>
        <w:adjustRightInd w:val="0"/>
        <w:rPr>
          <w:rFonts w:cs="Times New Roman"/>
          <w:szCs w:val="24"/>
        </w:rPr>
      </w:pPr>
    </w:p>
    <w:p w14:paraId="0DD4E609" w14:textId="603F232E" w:rsidR="00D43ACC" w:rsidRPr="00D43ACC" w:rsidRDefault="00D43ACC" w:rsidP="00D43ACC">
      <w:pPr>
        <w:autoSpaceDE w:val="0"/>
        <w:autoSpaceDN w:val="0"/>
        <w:adjustRightInd w:val="0"/>
        <w:rPr>
          <w:rFonts w:cs="Times New Roman"/>
          <w:szCs w:val="24"/>
        </w:rPr>
      </w:pPr>
      <w:r w:rsidRPr="00D43ACC">
        <w:rPr>
          <w:rFonts w:cs="Times New Roman"/>
          <w:szCs w:val="24"/>
        </w:rPr>
        <w:t>[ALTERNATIVE 1 (in open court): if you think that you might have done so, please let me know now by raising your hand. [Wait for a show of hands]</w:t>
      </w:r>
      <w:r w:rsidR="00E97E0E">
        <w:rPr>
          <w:rFonts w:cs="Times New Roman"/>
          <w:szCs w:val="24"/>
        </w:rPr>
        <w:t xml:space="preserve">. </w:t>
      </w:r>
      <w:r w:rsidRPr="00D43ACC">
        <w:rPr>
          <w:rFonts w:cs="Times New Roman"/>
          <w:szCs w:val="24"/>
        </w:rPr>
        <w:t>I see no raised hands; however, if you would prefer to talk to the court privately in response to this question, please notify a member of the court’s staff at the next break</w:t>
      </w:r>
      <w:r w:rsidR="00E97E0E">
        <w:rPr>
          <w:rFonts w:cs="Times New Roman"/>
          <w:szCs w:val="24"/>
        </w:rPr>
        <w:t xml:space="preserve">. </w:t>
      </w:r>
      <w:r w:rsidRPr="00D43ACC">
        <w:rPr>
          <w:rFonts w:cs="Times New Roman"/>
          <w:szCs w:val="24"/>
        </w:rPr>
        <w:t>Thank you for your careful adherence to my instructions.]</w:t>
      </w:r>
    </w:p>
    <w:p w14:paraId="3B899474" w14:textId="77777777" w:rsidR="00D43ACC" w:rsidRPr="00D43ACC" w:rsidRDefault="00D43ACC" w:rsidP="00D43ACC">
      <w:pPr>
        <w:autoSpaceDE w:val="0"/>
        <w:autoSpaceDN w:val="0"/>
        <w:adjustRightInd w:val="0"/>
        <w:rPr>
          <w:rFonts w:cs="Times New Roman"/>
          <w:szCs w:val="24"/>
        </w:rPr>
      </w:pPr>
    </w:p>
    <w:p w14:paraId="2810EDEC" w14:textId="77777777" w:rsidR="00D43ACC" w:rsidRPr="00D43ACC" w:rsidRDefault="00D43ACC" w:rsidP="00D43ACC">
      <w:pPr>
        <w:autoSpaceDE w:val="0"/>
        <w:autoSpaceDN w:val="0"/>
        <w:adjustRightInd w:val="0"/>
        <w:rPr>
          <w:rFonts w:cs="Times New Roman"/>
          <w:szCs w:val="24"/>
        </w:rPr>
      </w:pPr>
      <w:r w:rsidRPr="00D43ACC">
        <w:rPr>
          <w:rFonts w:cs="Times New Roman"/>
          <w:szCs w:val="24"/>
        </w:rPr>
        <w:t>[ALTERNATIVE 2 (during voir dire with each juror, individually): Have you learned about or shared any information about this case outside of this courtroom? . . . Thank you for your careful adherence to my instructions.]</w:t>
      </w:r>
    </w:p>
    <w:p w14:paraId="2C845106" w14:textId="77777777" w:rsidR="00D43ACC" w:rsidRPr="00D43ACC" w:rsidRDefault="00D43ACC" w:rsidP="00D43ACC">
      <w:pPr>
        <w:autoSpaceDE w:val="0"/>
        <w:autoSpaceDN w:val="0"/>
        <w:adjustRightInd w:val="0"/>
        <w:rPr>
          <w:rFonts w:cs="Times New Roman"/>
          <w:szCs w:val="24"/>
        </w:rPr>
      </w:pPr>
    </w:p>
    <w:p w14:paraId="6B25284C" w14:textId="77777777" w:rsidR="00D43ACC" w:rsidRPr="00D43ACC" w:rsidRDefault="00D43ACC" w:rsidP="00ED2CAF">
      <w:pPr>
        <w:autoSpaceDE w:val="0"/>
        <w:autoSpaceDN w:val="0"/>
        <w:adjustRightInd w:val="0"/>
        <w:ind w:right="-180"/>
        <w:jc w:val="center"/>
        <w:rPr>
          <w:rFonts w:cs="Times New Roman"/>
          <w:szCs w:val="24"/>
        </w:rPr>
      </w:pPr>
      <w:r w:rsidRPr="00D43ACC">
        <w:rPr>
          <w:rFonts w:cs="Times New Roman"/>
          <w:b/>
          <w:bCs/>
          <w:szCs w:val="24"/>
        </w:rPr>
        <w:t xml:space="preserve">Comment </w:t>
      </w:r>
    </w:p>
    <w:p w14:paraId="0B87D2A4" w14:textId="77777777" w:rsidR="00D43ACC" w:rsidRPr="00D43ACC" w:rsidRDefault="00D43ACC" w:rsidP="00D43ACC">
      <w:pPr>
        <w:autoSpaceDE w:val="0"/>
        <w:autoSpaceDN w:val="0"/>
        <w:adjustRightInd w:val="0"/>
        <w:rPr>
          <w:rFonts w:cs="Times New Roman"/>
          <w:szCs w:val="24"/>
        </w:rPr>
      </w:pPr>
    </w:p>
    <w:p w14:paraId="74A887C3" w14:textId="77777777" w:rsidR="00D43ACC" w:rsidRPr="00D43ACC" w:rsidRDefault="00D43ACC" w:rsidP="00D43ACC">
      <w:pPr>
        <w:autoSpaceDE w:val="0"/>
        <w:autoSpaceDN w:val="0"/>
        <w:adjustRightInd w:val="0"/>
        <w:rPr>
          <w:rFonts w:cs="Times New Roman"/>
          <w:szCs w:val="24"/>
        </w:rPr>
      </w:pPr>
      <w:r w:rsidRPr="00D43ACC">
        <w:rPr>
          <w:rFonts w:cs="Times New Roman"/>
          <w:szCs w:val="24"/>
        </w:rPr>
        <w:tab/>
        <w:t xml:space="preserve">This instruction is derived from the model instruction prepared by the Judicial Conference Committee on Court Administration and Case Management in June 2020. </w:t>
      </w:r>
    </w:p>
    <w:p w14:paraId="006D27CC" w14:textId="77777777" w:rsidR="00D43ACC" w:rsidRPr="00D43ACC" w:rsidRDefault="00D43ACC" w:rsidP="00D43ACC">
      <w:pPr>
        <w:autoSpaceDE w:val="0"/>
        <w:autoSpaceDN w:val="0"/>
        <w:adjustRightInd w:val="0"/>
        <w:rPr>
          <w:rFonts w:cs="Times New Roman"/>
          <w:szCs w:val="24"/>
        </w:rPr>
      </w:pPr>
    </w:p>
    <w:p w14:paraId="769C7C92" w14:textId="2B24F14F" w:rsidR="00D43ACC" w:rsidRPr="00D43ACC" w:rsidRDefault="00D43ACC" w:rsidP="00D43ACC">
      <w:pPr>
        <w:widowControl w:val="0"/>
        <w:rPr>
          <w:rFonts w:eastAsia="Times New Roman" w:cs="Times New Roman"/>
          <w:szCs w:val="20"/>
        </w:rPr>
      </w:pPr>
      <w:r w:rsidRPr="00D43ACC">
        <w:rPr>
          <w:rFonts w:cs="Times New Roman"/>
          <w:szCs w:val="24"/>
        </w:rPr>
        <w:tab/>
        <w:t>The practice in federal court of repeatedly instructing jurors not to discuss the case until deliberations is widespread</w:t>
      </w:r>
      <w:r w:rsidR="00E97E0E">
        <w:rPr>
          <w:rFonts w:cs="Times New Roman"/>
          <w:szCs w:val="24"/>
        </w:rPr>
        <w:t xml:space="preserve">. </w:t>
      </w:r>
      <w:r w:rsidRPr="00D43ACC">
        <w:rPr>
          <w:rFonts w:cs="Times New Roman"/>
          <w:i/>
          <w:iCs/>
          <w:szCs w:val="24"/>
        </w:rPr>
        <w:t>See e.g., United States v. Pino-Noriega</w:t>
      </w:r>
      <w:r w:rsidRPr="00D43ACC">
        <w:rPr>
          <w:rFonts w:cs="Times New Roman"/>
          <w:szCs w:val="24"/>
        </w:rPr>
        <w:t>, 189 F.3d 1089, 1096 (9th Cir. 1999).</w:t>
      </w:r>
    </w:p>
    <w:p w14:paraId="6C63E778" w14:textId="77777777" w:rsidR="00D43ACC" w:rsidRPr="00D43ACC" w:rsidRDefault="00D43ACC" w:rsidP="00D43ACC">
      <w:pPr>
        <w:widowControl w:val="0"/>
        <w:rPr>
          <w:rFonts w:eastAsia="Times New Roman" w:cs="Times New Roman"/>
          <w:szCs w:val="20"/>
        </w:rPr>
      </w:pPr>
    </w:p>
    <w:p w14:paraId="68EF50F0" w14:textId="4AE60F23"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Dec. 2020</w:t>
      </w:r>
    </w:p>
    <w:p w14:paraId="4FB3EAB1" w14:textId="77777777" w:rsidR="00D43ACC" w:rsidRPr="00D43ACC" w:rsidRDefault="00D43ACC" w:rsidP="00D43ACC">
      <w:pPr>
        <w:widowControl w:val="0"/>
        <w:rPr>
          <w:rFonts w:eastAsia="Times New Roman" w:cs="Times New Roman"/>
          <w:szCs w:val="20"/>
        </w:rPr>
      </w:pPr>
    </w:p>
    <w:p w14:paraId="4FFDC13B" w14:textId="77777777" w:rsidR="00D43ACC" w:rsidRPr="00D43ACC" w:rsidRDefault="00D43ACC" w:rsidP="00D43ACC">
      <w:pPr>
        <w:widowControl w:val="0"/>
        <w:rPr>
          <w:rFonts w:eastAsia="Times New Roman" w:cs="Times New Roman"/>
          <w:szCs w:val="20"/>
        </w:rPr>
      </w:pPr>
    </w:p>
    <w:p w14:paraId="54EAD205" w14:textId="5AF7ABF7" w:rsidR="00D43ACC" w:rsidRPr="00D43ACC" w:rsidRDefault="00D43ACC" w:rsidP="007A1AFA">
      <w:pPr>
        <w:pStyle w:val="Heading2"/>
      </w:pPr>
      <w:r w:rsidRPr="00D43ACC">
        <w:br w:type="page"/>
      </w:r>
      <w:bookmarkStart w:id="161" w:name="_Toc73690085"/>
      <w:bookmarkStart w:id="162" w:name="_Toc73698475"/>
      <w:bookmarkStart w:id="163" w:name="_Toc83310534"/>
      <w:bookmarkStart w:id="164" w:name="_Toc83362335"/>
      <w:bookmarkStart w:id="165" w:name="_Toc83362746"/>
      <w:bookmarkStart w:id="166" w:name="_Toc90309801"/>
      <w:bookmarkStart w:id="167" w:name="_Toc90389659"/>
      <w:bookmarkStart w:id="168" w:name="_Toc211607108"/>
      <w:r w:rsidRPr="00D43ACC">
        <w:lastRenderedPageBreak/>
        <w:t>2.2 Stipulated Testimony</w:t>
      </w:r>
      <w:bookmarkEnd w:id="161"/>
      <w:bookmarkEnd w:id="162"/>
      <w:bookmarkEnd w:id="163"/>
      <w:bookmarkEnd w:id="164"/>
      <w:bookmarkEnd w:id="165"/>
      <w:bookmarkEnd w:id="166"/>
      <w:bookmarkEnd w:id="167"/>
      <w:bookmarkEnd w:id="168"/>
    </w:p>
    <w:p w14:paraId="4F87DEA2" w14:textId="77777777" w:rsidR="00D43ACC" w:rsidRPr="00D43ACC" w:rsidRDefault="00D43ACC" w:rsidP="00D43ACC">
      <w:pPr>
        <w:widowControl w:val="0"/>
        <w:rPr>
          <w:rFonts w:eastAsia="Times New Roman" w:cs="Times New Roman"/>
          <w:szCs w:val="20"/>
        </w:rPr>
      </w:pPr>
    </w:p>
    <w:p w14:paraId="2A74DE5F"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parties have agreed what [</w:t>
      </w:r>
      <w:r w:rsidRPr="00D43ACC">
        <w:rPr>
          <w:rFonts w:eastAsia="Times New Roman" w:cs="Times New Roman"/>
          <w:i/>
          <w:szCs w:val="20"/>
          <w:u w:val="single"/>
        </w:rPr>
        <w:t>name of witness</w:t>
      </w:r>
      <w:r w:rsidRPr="00D43ACC">
        <w:rPr>
          <w:rFonts w:eastAsia="Times New Roman" w:cs="Times New Roman"/>
          <w:szCs w:val="20"/>
        </w:rPr>
        <w:t>]’s testimony would be if called as a witness. You should consider that testimony in the same way as if it had been given here in court.</w:t>
      </w:r>
    </w:p>
    <w:p w14:paraId="60839D1B" w14:textId="77777777" w:rsidR="00D43ACC" w:rsidRPr="00D43ACC" w:rsidRDefault="00D43ACC" w:rsidP="00D43ACC">
      <w:pPr>
        <w:widowControl w:val="0"/>
        <w:rPr>
          <w:rFonts w:eastAsia="Times New Roman" w:cs="Times New Roman"/>
          <w:szCs w:val="20"/>
        </w:rPr>
      </w:pPr>
    </w:p>
    <w:p w14:paraId="342EF04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07C56523" w14:textId="77777777" w:rsidR="00D43ACC" w:rsidRPr="00D43ACC" w:rsidRDefault="00D43ACC" w:rsidP="00D43ACC">
      <w:pPr>
        <w:widowControl w:val="0"/>
        <w:rPr>
          <w:rFonts w:eastAsia="Times New Roman" w:cs="Times New Roman"/>
          <w:szCs w:val="20"/>
        </w:rPr>
      </w:pPr>
    </w:p>
    <w:p w14:paraId="3AC594CE" w14:textId="4F992F13" w:rsidR="00D43ACC" w:rsidRDefault="00D43ACC" w:rsidP="00D43ACC">
      <w:pPr>
        <w:widowControl w:val="0"/>
        <w:rPr>
          <w:rFonts w:eastAsia="Times New Roman" w:cs="Times New Roman"/>
          <w:szCs w:val="20"/>
        </w:rPr>
      </w:pPr>
      <w:r w:rsidRPr="00D43ACC">
        <w:rPr>
          <w:rFonts w:eastAsia="Times New Roman" w:cs="Times New Roman"/>
          <w:szCs w:val="20"/>
        </w:rPr>
        <w:tab/>
        <w:t>There is a difference between stipulating that a witness would give certain testimony and stipulating that the facts to which a witness might testify are true</w:t>
      </w:r>
      <w:r w:rsidR="00E97E0E">
        <w:rPr>
          <w:rFonts w:eastAsia="Times New Roman" w:cs="Times New Roman"/>
          <w:szCs w:val="20"/>
        </w:rPr>
        <w:t xml:space="preserve">. </w:t>
      </w:r>
      <w:r w:rsidRPr="00D43ACC">
        <w:rPr>
          <w:rFonts w:eastAsia="Times New Roman" w:cs="Times New Roman"/>
          <w:i/>
          <w:szCs w:val="20"/>
        </w:rPr>
        <w:t>United States v. Lambert,</w:t>
      </w:r>
      <w:r w:rsidRPr="00D43ACC">
        <w:rPr>
          <w:rFonts w:eastAsia="Times New Roman" w:cs="Times New Roman"/>
          <w:szCs w:val="20"/>
        </w:rPr>
        <w:t xml:space="preserve"> 604 F.2d 594, 595 (8th Cir. 1979) (per curiam); </w:t>
      </w:r>
      <w:r w:rsidRPr="00D43ACC">
        <w:rPr>
          <w:rFonts w:eastAsia="Times New Roman" w:cs="Times New Roman"/>
          <w:i/>
          <w:szCs w:val="20"/>
        </w:rPr>
        <w:t>United States v. Hellman,</w:t>
      </w:r>
      <w:r w:rsidRPr="00D43ACC">
        <w:rPr>
          <w:rFonts w:eastAsia="Times New Roman" w:cs="Times New Roman"/>
          <w:szCs w:val="20"/>
        </w:rPr>
        <w:t xml:space="preserve"> 560 F.2d 1235, 1236 (5th Cir. 1977) (per curiam)</w:t>
      </w:r>
      <w:r w:rsidR="00E97E0E">
        <w:rPr>
          <w:rFonts w:eastAsia="Times New Roman" w:cs="Times New Roman"/>
          <w:szCs w:val="20"/>
        </w:rPr>
        <w:t xml:space="preserve">. </w:t>
      </w:r>
      <w:r w:rsidRPr="00D43ACC">
        <w:rPr>
          <w:rFonts w:eastAsia="Times New Roman" w:cs="Times New Roman"/>
          <w:szCs w:val="20"/>
        </w:rPr>
        <w:t xml:space="preserve">On the latter, </w:t>
      </w:r>
      <w:r w:rsidRPr="00D43ACC">
        <w:rPr>
          <w:rFonts w:eastAsia="Times New Roman" w:cs="Times New Roman"/>
          <w:i/>
          <w:szCs w:val="20"/>
        </w:rPr>
        <w:t>see</w:t>
      </w:r>
      <w:r w:rsidRPr="00D43ACC">
        <w:rPr>
          <w:rFonts w:eastAsia="Times New Roman" w:cs="Times New Roman"/>
          <w:szCs w:val="20"/>
        </w:rPr>
        <w:t xml:space="preserve"> Instruction 2.</w:t>
      </w:r>
      <w:r w:rsidR="00851A9A">
        <w:rPr>
          <w:rFonts w:eastAsia="Times New Roman" w:cs="Times New Roman"/>
          <w:szCs w:val="20"/>
        </w:rPr>
        <w:t>3</w:t>
      </w:r>
      <w:r w:rsidRPr="00D43ACC">
        <w:rPr>
          <w:rFonts w:eastAsia="Times New Roman" w:cs="Times New Roman"/>
          <w:i/>
          <w:szCs w:val="20"/>
        </w:rPr>
        <w:t xml:space="preserve"> </w:t>
      </w:r>
      <w:r w:rsidRPr="00D43ACC">
        <w:rPr>
          <w:rFonts w:eastAsia="Times New Roman" w:cs="Times New Roman"/>
          <w:szCs w:val="20"/>
        </w:rPr>
        <w:t>(Stipulations of Fact).</w:t>
      </w:r>
    </w:p>
    <w:p w14:paraId="3E5715F7" w14:textId="2E74A390" w:rsidR="005A2830" w:rsidRDefault="005A2830" w:rsidP="00D43ACC">
      <w:pPr>
        <w:widowControl w:val="0"/>
        <w:rPr>
          <w:rFonts w:eastAsia="Times New Roman" w:cs="Times New Roman"/>
          <w:szCs w:val="20"/>
        </w:rPr>
      </w:pPr>
    </w:p>
    <w:p w14:paraId="76DF7CB7"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Revised Sept. 2019</w:t>
      </w:r>
    </w:p>
    <w:p w14:paraId="4BB38708" w14:textId="77777777" w:rsidR="005A2830" w:rsidRDefault="005A2830" w:rsidP="00D43ACC">
      <w:pPr>
        <w:widowControl w:val="0"/>
        <w:rPr>
          <w:rFonts w:eastAsia="Times New Roman" w:cs="Times New Roman"/>
          <w:szCs w:val="20"/>
        </w:rPr>
      </w:pPr>
    </w:p>
    <w:p w14:paraId="48EA794E" w14:textId="4F3EF9BC" w:rsidR="00D43ACC" w:rsidRPr="00D43ACC" w:rsidRDefault="00D43ACC" w:rsidP="007A1AFA">
      <w:pPr>
        <w:pStyle w:val="Heading2"/>
      </w:pPr>
      <w:r w:rsidRPr="00D43ACC">
        <w:br w:type="page"/>
      </w:r>
      <w:bookmarkStart w:id="169" w:name="_Toc73690086"/>
      <w:bookmarkStart w:id="170" w:name="_Toc73698476"/>
      <w:bookmarkStart w:id="171" w:name="_Toc83310535"/>
      <w:bookmarkStart w:id="172" w:name="_Toc83362336"/>
      <w:bookmarkStart w:id="173" w:name="_Toc83362747"/>
      <w:bookmarkStart w:id="174" w:name="_Toc90309802"/>
      <w:bookmarkStart w:id="175" w:name="_Toc90389660"/>
      <w:bookmarkStart w:id="176" w:name="_Toc211607109"/>
      <w:r w:rsidRPr="00D43ACC">
        <w:lastRenderedPageBreak/>
        <w:t>2.3 Stipulations of Fact</w:t>
      </w:r>
      <w:bookmarkEnd w:id="169"/>
      <w:bookmarkEnd w:id="170"/>
      <w:bookmarkEnd w:id="171"/>
      <w:bookmarkEnd w:id="172"/>
      <w:bookmarkEnd w:id="173"/>
      <w:bookmarkEnd w:id="174"/>
      <w:bookmarkEnd w:id="175"/>
      <w:bookmarkEnd w:id="176"/>
    </w:p>
    <w:p w14:paraId="663C7056" w14:textId="77777777" w:rsidR="00D43ACC" w:rsidRPr="00D43ACC" w:rsidRDefault="00D43ACC" w:rsidP="00D43ACC">
      <w:pPr>
        <w:widowControl w:val="0"/>
        <w:rPr>
          <w:rFonts w:eastAsia="Times New Roman" w:cs="Times New Roman"/>
          <w:b/>
          <w:szCs w:val="20"/>
        </w:rPr>
      </w:pPr>
    </w:p>
    <w:p w14:paraId="37AE8CA0" w14:textId="6C1F5D3F"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parties have agreed to certain facts that have been stated to you</w:t>
      </w:r>
      <w:r w:rsidR="00E97E0E">
        <w:rPr>
          <w:rFonts w:eastAsia="Times New Roman" w:cs="Times New Roman"/>
          <w:szCs w:val="20"/>
        </w:rPr>
        <w:t xml:space="preserve">. </w:t>
      </w:r>
      <w:r w:rsidRPr="00D43ACC">
        <w:rPr>
          <w:rFonts w:eastAsia="Times New Roman" w:cs="Times New Roman"/>
          <w:szCs w:val="20"/>
        </w:rPr>
        <w:t>Those facts are now conclusively established.</w:t>
      </w:r>
    </w:p>
    <w:p w14:paraId="3E55B9DB" w14:textId="77777777" w:rsidR="00D43ACC" w:rsidRPr="00D43ACC" w:rsidRDefault="00D43ACC" w:rsidP="00D43ACC">
      <w:pPr>
        <w:widowControl w:val="0"/>
        <w:rPr>
          <w:rFonts w:eastAsia="Times New Roman" w:cs="Times New Roman"/>
          <w:szCs w:val="20"/>
        </w:rPr>
      </w:pPr>
    </w:p>
    <w:p w14:paraId="79C7D754"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029CAA61" w14:textId="77777777" w:rsidR="00D43ACC" w:rsidRPr="00D43ACC" w:rsidRDefault="00D43ACC" w:rsidP="00D43ACC">
      <w:pPr>
        <w:widowControl w:val="0"/>
        <w:rPr>
          <w:rFonts w:eastAsia="Times New Roman" w:cs="Times New Roman"/>
          <w:szCs w:val="20"/>
        </w:rPr>
      </w:pPr>
    </w:p>
    <w:p w14:paraId="4F40FE44" w14:textId="2A36F136" w:rsidR="00D43ACC" w:rsidRPr="00D43ACC" w:rsidRDefault="00D43ACC" w:rsidP="00D43ACC">
      <w:pPr>
        <w:widowControl w:val="0"/>
        <w:rPr>
          <w:rFonts w:eastAsia="Times New Roman" w:cs="Times New Roman"/>
          <w:szCs w:val="20"/>
        </w:rPr>
      </w:pPr>
      <w:r w:rsidRPr="00D43ACC">
        <w:rPr>
          <w:rFonts w:eastAsia="Times New Roman" w:cs="Times New Roman"/>
          <w:szCs w:val="20"/>
        </w:rPr>
        <w:tab/>
        <w:t>“[W]hen a stipulation to a crucial fact is entered into the record in open court in the presence of the defendant, and is agreed to by defendant’s acknowledged counsel, the trial court may reasonably assume that the defendant is aware of the content of the stipulation and agrees to it through his or her attorney</w:t>
      </w:r>
      <w:r w:rsidR="00E97E0E">
        <w:rPr>
          <w:rFonts w:eastAsia="Times New Roman" w:cs="Times New Roman"/>
          <w:szCs w:val="20"/>
        </w:rPr>
        <w:t xml:space="preserve">. </w:t>
      </w:r>
      <w:r w:rsidRPr="00D43ACC">
        <w:rPr>
          <w:rFonts w:eastAsia="Times New Roman" w:cs="Times New Roman"/>
          <w:szCs w:val="20"/>
        </w:rPr>
        <w:t>Unless a criminal defendant indicates objection at the time the stipulation is made, he or she is ordinarily bound by such stipulation.</w:t>
      </w:r>
      <w:r w:rsidR="000E7720">
        <w:rPr>
          <w:rFonts w:eastAsia="Times New Roman" w:cs="Times New Roman"/>
          <w:szCs w:val="20"/>
        </w:rPr>
        <w:t xml:space="preserve">” </w:t>
      </w:r>
      <w:r w:rsidRPr="00D43ACC">
        <w:rPr>
          <w:rFonts w:eastAsia="Times New Roman" w:cs="Times New Roman"/>
          <w:i/>
          <w:szCs w:val="20"/>
        </w:rPr>
        <w:t>United States v. Ferreboeuf</w:t>
      </w:r>
      <w:r w:rsidRPr="00D43ACC">
        <w:rPr>
          <w:rFonts w:eastAsia="Times New Roman" w:cs="Times New Roman"/>
          <w:szCs w:val="20"/>
        </w:rPr>
        <w:t>, 632 F.2d 832, 836 (9th Cir. 1980)</w:t>
      </w:r>
      <w:r w:rsidR="00E97E0E">
        <w:rPr>
          <w:rFonts w:eastAsia="Times New Roman" w:cs="Times New Roman"/>
          <w:szCs w:val="20"/>
        </w:rPr>
        <w:t xml:space="preserve">. </w:t>
      </w:r>
      <w:r w:rsidRPr="00D43ACC">
        <w:rPr>
          <w:rFonts w:eastAsia="Times New Roman" w:cs="Times New Roman"/>
          <w:szCs w:val="20"/>
        </w:rPr>
        <w:t>In any event, a trial judge need not make as probing an inquiry as is required by Fed. R. Crim. P. 11 when considering whether a defendant’s factual stipulation is knowing and voluntary</w:t>
      </w:r>
      <w:r w:rsidR="00E97E0E">
        <w:rPr>
          <w:rFonts w:eastAsia="Times New Roman" w:cs="Times New Roman"/>
          <w:szCs w:val="20"/>
        </w:rPr>
        <w:t xml:space="preserve">. </w:t>
      </w:r>
      <w:r w:rsidRPr="00D43ACC">
        <w:rPr>
          <w:rFonts w:eastAsia="Times New Roman" w:cs="Times New Roman"/>
          <w:i/>
          <w:szCs w:val="20"/>
        </w:rPr>
        <w:t>United States v. Miller</w:t>
      </w:r>
      <w:r w:rsidRPr="00D43ACC">
        <w:rPr>
          <w:rFonts w:eastAsia="Times New Roman" w:cs="Times New Roman"/>
          <w:szCs w:val="20"/>
        </w:rPr>
        <w:t>, 588 F.2d 1256, 1263-64 (9th Cir. 1978)</w:t>
      </w:r>
      <w:r w:rsidR="00E97E0E">
        <w:rPr>
          <w:rFonts w:eastAsia="Times New Roman" w:cs="Times New Roman"/>
          <w:szCs w:val="20"/>
        </w:rPr>
        <w:t xml:space="preserve">. </w:t>
      </w:r>
    </w:p>
    <w:p w14:paraId="0B6744EF" w14:textId="77777777" w:rsidR="00D43ACC" w:rsidRPr="00D43ACC" w:rsidRDefault="00D43ACC" w:rsidP="00D43ACC">
      <w:pPr>
        <w:widowControl w:val="0"/>
        <w:rPr>
          <w:rFonts w:eastAsia="Times New Roman" w:cs="Times New Roman"/>
          <w:szCs w:val="20"/>
        </w:rPr>
      </w:pPr>
    </w:p>
    <w:p w14:paraId="13CC4138"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r>
      <w:r w:rsidRPr="00D43ACC">
        <w:rPr>
          <w:rFonts w:eastAsia="Times New Roman" w:cs="Times New Roman"/>
          <w:i/>
          <w:szCs w:val="20"/>
        </w:rPr>
        <w:t>See Old Chief v. United States</w:t>
      </w:r>
      <w:r w:rsidRPr="00D43ACC">
        <w:rPr>
          <w:rFonts w:eastAsia="Times New Roman" w:cs="Times New Roman"/>
          <w:szCs w:val="20"/>
        </w:rPr>
        <w:t>, 519 U.S. 172, 186 (1997) (discussing acceptance of stipulation regarding prior conviction);</w:t>
      </w:r>
      <w:r w:rsidRPr="00D43ACC">
        <w:rPr>
          <w:rFonts w:eastAsia="Times New Roman" w:cs="Times New Roman"/>
          <w:i/>
          <w:szCs w:val="20"/>
        </w:rPr>
        <w:t xml:space="preserve"> </w:t>
      </w:r>
      <w:r w:rsidRPr="00D43ACC">
        <w:rPr>
          <w:rFonts w:eastAsia="Times New Roman" w:cs="Times New Roman"/>
          <w:smallCaps/>
          <w:szCs w:val="20"/>
        </w:rPr>
        <w:t>Jury Instructions Committee of the Ninth Circuit</w:t>
      </w:r>
      <w:r w:rsidRPr="00D43ACC">
        <w:rPr>
          <w:rFonts w:eastAsia="Times New Roman" w:cs="Times New Roman"/>
          <w:szCs w:val="20"/>
        </w:rPr>
        <w:t xml:space="preserve">, </w:t>
      </w:r>
      <w:r w:rsidRPr="00D43ACC">
        <w:rPr>
          <w:rFonts w:eastAsia="Times New Roman" w:cs="Times New Roman"/>
          <w:smallCaps/>
          <w:szCs w:val="20"/>
        </w:rPr>
        <w:t xml:space="preserve">A Manual on Jury Trial Procedures § 1.1.B </w:t>
      </w:r>
      <w:r w:rsidRPr="00D43ACC">
        <w:rPr>
          <w:rFonts w:eastAsia="Times New Roman" w:cs="Times New Roman"/>
          <w:szCs w:val="20"/>
        </w:rPr>
        <w:t xml:space="preserve">(2013). </w:t>
      </w:r>
    </w:p>
    <w:p w14:paraId="1DEEC442" w14:textId="77777777" w:rsidR="00D43ACC" w:rsidRPr="00D43ACC" w:rsidRDefault="00D43ACC" w:rsidP="00D43ACC">
      <w:pPr>
        <w:widowControl w:val="0"/>
        <w:rPr>
          <w:rFonts w:eastAsia="Times New Roman" w:cs="Times New Roman"/>
          <w:szCs w:val="20"/>
        </w:rPr>
      </w:pPr>
    </w:p>
    <w:p w14:paraId="6BEBD351" w14:textId="54B3CF4A" w:rsidR="00D43ACC" w:rsidRPr="00D43ACC" w:rsidRDefault="00D43ACC" w:rsidP="00D43ACC">
      <w:pPr>
        <w:widowControl w:val="0"/>
        <w:rPr>
          <w:rFonts w:eastAsia="Times New Roman" w:cs="Times New Roman"/>
          <w:szCs w:val="20"/>
        </w:rPr>
      </w:pPr>
      <w:r w:rsidRPr="00D43ACC">
        <w:rPr>
          <w:rFonts w:eastAsia="Times New Roman" w:cs="Times New Roman"/>
          <w:szCs w:val="20"/>
        </w:rPr>
        <w:tab/>
        <w:t>It may be necessary to add to the instruction a statement of the purpose for which the stipulation is offered</w:t>
      </w:r>
      <w:r w:rsidR="00E97E0E">
        <w:rPr>
          <w:rFonts w:eastAsia="Times New Roman" w:cs="Times New Roman"/>
          <w:szCs w:val="20"/>
        </w:rPr>
        <w:t xml:space="preserve">. </w:t>
      </w:r>
      <w:r w:rsidRPr="00D43ACC">
        <w:rPr>
          <w:rFonts w:eastAsia="Times New Roman" w:cs="Times New Roman"/>
          <w:i/>
          <w:szCs w:val="20"/>
        </w:rPr>
        <w:t>See United States v. Page</w:t>
      </w:r>
      <w:r w:rsidRPr="00D43ACC">
        <w:rPr>
          <w:rFonts w:eastAsia="Times New Roman" w:cs="Times New Roman"/>
          <w:szCs w:val="20"/>
        </w:rPr>
        <w:t xml:space="preserve">, 657 F.3d 126, 130-31 (2d Cir. 2011); </w:t>
      </w:r>
      <w:r w:rsidRPr="00D43ACC">
        <w:rPr>
          <w:rFonts w:eastAsia="Times New Roman" w:cs="Times New Roman"/>
          <w:i/>
          <w:szCs w:val="20"/>
        </w:rPr>
        <w:t>United States v. Higdon</w:t>
      </w:r>
      <w:r w:rsidRPr="00D43ACC">
        <w:rPr>
          <w:rFonts w:eastAsia="Times New Roman" w:cs="Times New Roman"/>
          <w:szCs w:val="20"/>
        </w:rPr>
        <w:t>, 638 F.3d 233, 243 &amp; n.7 (3d Cir. 2011); Instruction 2.1</w:t>
      </w:r>
      <w:r w:rsidR="00851A9A">
        <w:rPr>
          <w:rFonts w:eastAsia="Times New Roman" w:cs="Times New Roman"/>
          <w:szCs w:val="20"/>
        </w:rPr>
        <w:t>2</w:t>
      </w:r>
      <w:r w:rsidRPr="00D43ACC">
        <w:rPr>
          <w:rFonts w:eastAsia="Times New Roman" w:cs="Times New Roman"/>
          <w:szCs w:val="20"/>
        </w:rPr>
        <w:t xml:space="preserve"> (Evidence for Limited Purpose)</w:t>
      </w:r>
      <w:r w:rsidR="00E97E0E">
        <w:rPr>
          <w:rFonts w:eastAsia="Times New Roman" w:cs="Times New Roman"/>
          <w:szCs w:val="20"/>
        </w:rPr>
        <w:t xml:space="preserve">. </w:t>
      </w:r>
    </w:p>
    <w:p w14:paraId="5116C53C" w14:textId="77777777" w:rsidR="00D43ACC" w:rsidRPr="00D43ACC" w:rsidRDefault="00D43ACC" w:rsidP="00D43ACC">
      <w:pPr>
        <w:widowControl w:val="0"/>
        <w:rPr>
          <w:rFonts w:eastAsia="Times New Roman" w:cs="Times New Roman"/>
          <w:szCs w:val="20"/>
        </w:rPr>
      </w:pPr>
    </w:p>
    <w:p w14:paraId="340B1DE9"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Revised Sept. 2019</w:t>
      </w:r>
    </w:p>
    <w:p w14:paraId="71995D8B" w14:textId="77777777" w:rsidR="00D43ACC" w:rsidRPr="00D43ACC" w:rsidRDefault="00D43ACC" w:rsidP="00D43ACC">
      <w:pPr>
        <w:widowControl w:val="0"/>
        <w:rPr>
          <w:rFonts w:eastAsia="Times New Roman" w:cs="Times New Roman"/>
          <w:szCs w:val="20"/>
        </w:rPr>
      </w:pPr>
    </w:p>
    <w:p w14:paraId="496FD430" w14:textId="6B98D4D3" w:rsidR="00D43ACC" w:rsidRPr="00D43ACC" w:rsidRDefault="00D43ACC" w:rsidP="007A1AFA">
      <w:pPr>
        <w:pStyle w:val="Heading2"/>
      </w:pPr>
      <w:r w:rsidRPr="00D43ACC">
        <w:br w:type="page"/>
      </w:r>
      <w:bookmarkStart w:id="177" w:name="_Toc73690087"/>
      <w:bookmarkStart w:id="178" w:name="_Toc73698477"/>
      <w:bookmarkStart w:id="179" w:name="_Toc83310536"/>
      <w:bookmarkStart w:id="180" w:name="_Toc83362337"/>
      <w:bookmarkStart w:id="181" w:name="_Toc83362748"/>
      <w:bookmarkStart w:id="182" w:name="_Toc90309803"/>
      <w:bookmarkStart w:id="183" w:name="_Toc90389661"/>
      <w:bookmarkStart w:id="184" w:name="_Toc211607110"/>
      <w:r w:rsidRPr="00D43ACC">
        <w:lastRenderedPageBreak/>
        <w:t>2.4 Judicial Notice</w:t>
      </w:r>
      <w:bookmarkEnd w:id="177"/>
      <w:bookmarkEnd w:id="178"/>
      <w:bookmarkEnd w:id="179"/>
      <w:bookmarkEnd w:id="180"/>
      <w:bookmarkEnd w:id="181"/>
      <w:bookmarkEnd w:id="182"/>
      <w:bookmarkEnd w:id="183"/>
      <w:bookmarkEnd w:id="184"/>
    </w:p>
    <w:p w14:paraId="622C0084" w14:textId="77777777" w:rsidR="00D43ACC" w:rsidRPr="00D43ACC" w:rsidRDefault="00D43ACC" w:rsidP="00D43ACC">
      <w:pPr>
        <w:widowControl w:val="0"/>
        <w:rPr>
          <w:rFonts w:eastAsia="Times New Roman" w:cs="Times New Roman"/>
          <w:szCs w:val="20"/>
        </w:rPr>
      </w:pPr>
    </w:p>
    <w:p w14:paraId="4D1CA1F1" w14:textId="366C3FF3" w:rsidR="00D43ACC" w:rsidRPr="00D43ACC" w:rsidRDefault="00D43ACC" w:rsidP="00D43ACC">
      <w:pPr>
        <w:widowControl w:val="0"/>
        <w:rPr>
          <w:rFonts w:eastAsia="Times New Roman" w:cs="Times New Roman"/>
          <w:szCs w:val="20"/>
        </w:rPr>
      </w:pPr>
      <w:r w:rsidRPr="00D43ACC">
        <w:rPr>
          <w:rFonts w:eastAsia="Times New Roman" w:cs="Times New Roman"/>
          <w:szCs w:val="20"/>
        </w:rPr>
        <w:tab/>
        <w:t>I have decided to accept as proved the fact that [</w:t>
      </w:r>
      <w:r w:rsidRPr="00D43ACC">
        <w:rPr>
          <w:rFonts w:eastAsia="Times New Roman" w:cs="Times New Roman"/>
          <w:i/>
          <w:szCs w:val="20"/>
          <w:u w:val="single"/>
        </w:rPr>
        <w:t>insert fact noticed</w:t>
      </w:r>
      <w:r w:rsidRPr="00D43ACC">
        <w:rPr>
          <w:rFonts w:eastAsia="Times New Roman" w:cs="Times New Roman"/>
          <w:szCs w:val="20"/>
        </w:rPr>
        <w:t xml:space="preserve">], even though no evidence was presented on this </w:t>
      </w:r>
      <w:r w:rsidR="00901BE8" w:rsidRPr="00D43ACC">
        <w:rPr>
          <w:rFonts w:eastAsia="Times New Roman" w:cs="Times New Roman"/>
          <w:szCs w:val="20"/>
        </w:rPr>
        <w:t>point [</w:t>
      </w:r>
      <w:r w:rsidRPr="00D43ACC">
        <w:rPr>
          <w:rFonts w:eastAsia="Times New Roman" w:cs="Times New Roman"/>
          <w:szCs w:val="20"/>
        </w:rPr>
        <w:t>,] [because this fact is of such common knowledge]</w:t>
      </w:r>
      <w:r w:rsidR="00E97E0E">
        <w:rPr>
          <w:rFonts w:eastAsia="Times New Roman" w:cs="Times New Roman"/>
          <w:szCs w:val="20"/>
        </w:rPr>
        <w:t xml:space="preserve">. </w:t>
      </w:r>
      <w:r w:rsidRPr="00D43ACC">
        <w:rPr>
          <w:rFonts w:eastAsia="Times New Roman" w:cs="Times New Roman"/>
          <w:szCs w:val="20"/>
        </w:rPr>
        <w:t xml:space="preserve">You may accept this fact as true, but you are not required to do so. </w:t>
      </w:r>
    </w:p>
    <w:p w14:paraId="5E7D7A28" w14:textId="77777777" w:rsidR="00D43ACC" w:rsidRPr="00D43ACC" w:rsidRDefault="00D43ACC" w:rsidP="00D43ACC">
      <w:pPr>
        <w:widowControl w:val="0"/>
        <w:rPr>
          <w:rFonts w:eastAsia="Times New Roman" w:cs="Times New Roman"/>
          <w:szCs w:val="20"/>
        </w:rPr>
      </w:pPr>
    </w:p>
    <w:p w14:paraId="0EC4480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1B0C9CF9" w14:textId="77777777" w:rsidR="00D43ACC" w:rsidRPr="00D43ACC" w:rsidRDefault="00D43ACC" w:rsidP="00D43ACC">
      <w:pPr>
        <w:widowControl w:val="0"/>
        <w:rPr>
          <w:rFonts w:eastAsia="Times New Roman" w:cs="Times New Roman"/>
          <w:szCs w:val="20"/>
        </w:rPr>
      </w:pPr>
    </w:p>
    <w:p w14:paraId="4DEEC12A" w14:textId="55F8E58A" w:rsidR="00D43ACC" w:rsidRPr="00D43ACC" w:rsidRDefault="00D43ACC" w:rsidP="00D43ACC">
      <w:pPr>
        <w:widowControl w:val="0"/>
        <w:rPr>
          <w:rFonts w:eastAsia="Times New Roman" w:cs="Times New Roman"/>
          <w:szCs w:val="20"/>
        </w:rPr>
      </w:pPr>
      <w:r w:rsidRPr="00D43ACC">
        <w:rPr>
          <w:rFonts w:eastAsia="Times New Roman" w:cs="Times New Roman"/>
          <w:szCs w:val="20"/>
        </w:rPr>
        <w:tab/>
        <w:t>An instruction regarding judicial notice should be given at the time notice is taken</w:t>
      </w:r>
      <w:r w:rsidR="00E97E0E">
        <w:rPr>
          <w:rFonts w:eastAsia="Times New Roman" w:cs="Times New Roman"/>
          <w:szCs w:val="20"/>
        </w:rPr>
        <w:t xml:space="preserve">. </w:t>
      </w:r>
      <w:r w:rsidRPr="00D43ACC">
        <w:rPr>
          <w:rFonts w:eastAsia="Times New Roman" w:cs="Times New Roman"/>
          <w:szCs w:val="20"/>
        </w:rPr>
        <w:t>“A judicially noticed fact must be one not subject to reasonable dispute in that it is either (1) generally known within the territorial jurisdiction of the trial court or (2) capable of accurate and ready determination by resort to sources whose accuracy cannot reasonably be questioned.</w:t>
      </w:r>
      <w:r w:rsidR="000E7720">
        <w:rPr>
          <w:rFonts w:eastAsia="Times New Roman" w:cs="Times New Roman"/>
          <w:szCs w:val="20"/>
        </w:rPr>
        <w:t xml:space="preserve">” </w:t>
      </w:r>
      <w:r w:rsidRPr="00D43ACC">
        <w:rPr>
          <w:rFonts w:eastAsia="Times New Roman" w:cs="Times New Roman"/>
          <w:szCs w:val="20"/>
        </w:rPr>
        <w:t>Fed. R. Evid. 201(b) (addressing adjudicative facts)</w:t>
      </w:r>
      <w:r w:rsidR="00E97E0E">
        <w:rPr>
          <w:rFonts w:eastAsia="Times New Roman" w:cs="Times New Roman"/>
          <w:szCs w:val="20"/>
        </w:rPr>
        <w:t xml:space="preserve">. </w:t>
      </w:r>
      <w:r w:rsidRPr="00D43ACC">
        <w:rPr>
          <w:rFonts w:eastAsia="Times New Roman" w:cs="Times New Roman"/>
          <w:szCs w:val="20"/>
        </w:rPr>
        <w:t>Although the court must instruct a jury in a civil case to accept as conclusive any fact judicially noticed, “[i]n a criminal case, the court must instruct the jury that it may or may not accept the noticed fact as conclusive.</w:t>
      </w:r>
      <w:r w:rsidR="000E7720">
        <w:rPr>
          <w:rFonts w:eastAsia="Times New Roman" w:cs="Times New Roman"/>
          <w:szCs w:val="20"/>
        </w:rPr>
        <w:t xml:space="preserve">” </w:t>
      </w:r>
      <w:r w:rsidRPr="00D43ACC">
        <w:rPr>
          <w:rFonts w:eastAsia="Times New Roman" w:cs="Times New Roman"/>
          <w:szCs w:val="20"/>
        </w:rPr>
        <w:t>Fed. R. Evid. 201(f)</w:t>
      </w:r>
      <w:r w:rsidR="00E97E0E">
        <w:rPr>
          <w:rFonts w:eastAsia="Times New Roman" w:cs="Times New Roman"/>
          <w:szCs w:val="20"/>
        </w:rPr>
        <w:t xml:space="preserve">. </w:t>
      </w:r>
      <w:r w:rsidRPr="00D43ACC">
        <w:rPr>
          <w:rFonts w:eastAsia="Times New Roman" w:cs="Times New Roman"/>
          <w:szCs w:val="20"/>
        </w:rPr>
        <w:t>Thus, in</w:t>
      </w:r>
      <w:r w:rsidRPr="00D43ACC">
        <w:rPr>
          <w:rFonts w:eastAsia="Times New Roman" w:cs="Times New Roman"/>
          <w:i/>
          <w:szCs w:val="20"/>
        </w:rPr>
        <w:t xml:space="preserve"> United States v. Chapel</w:t>
      </w:r>
      <w:r w:rsidRPr="00D43ACC">
        <w:rPr>
          <w:rFonts w:eastAsia="Times New Roman" w:cs="Times New Roman"/>
          <w:szCs w:val="20"/>
        </w:rPr>
        <w:t>, 41 F.3d 1338 (9th Cir. 1994), the trial court correctly took judicial notice of a bank’s FDIC status because the evidence established that its status “was not subject to reasonable dispute.</w:t>
      </w:r>
      <w:r w:rsidR="000E7720">
        <w:rPr>
          <w:rFonts w:eastAsia="Times New Roman" w:cs="Times New Roman"/>
          <w:szCs w:val="20"/>
        </w:rPr>
        <w:t xml:space="preserve">” </w:t>
      </w:r>
      <w:r w:rsidRPr="00D43ACC">
        <w:rPr>
          <w:rFonts w:eastAsia="Times New Roman" w:cs="Times New Roman"/>
          <w:i/>
          <w:szCs w:val="20"/>
        </w:rPr>
        <w:t>Id</w:t>
      </w:r>
      <w:r w:rsidRPr="00D43ACC">
        <w:rPr>
          <w:rFonts w:eastAsia="Times New Roman" w:cs="Times New Roman"/>
          <w:szCs w:val="20"/>
        </w:rPr>
        <w:t>. at 1342</w:t>
      </w:r>
      <w:r w:rsidR="00E97E0E">
        <w:rPr>
          <w:rFonts w:eastAsia="Times New Roman" w:cs="Times New Roman"/>
          <w:szCs w:val="20"/>
        </w:rPr>
        <w:t xml:space="preserve">. </w:t>
      </w:r>
      <w:r w:rsidRPr="00D43ACC">
        <w:rPr>
          <w:rFonts w:eastAsia="Times New Roman" w:cs="Times New Roman"/>
          <w:szCs w:val="20"/>
        </w:rPr>
        <w:t xml:space="preserve">Moreover, the court did not “usurp the jury’s fact-finding role by taking </w:t>
      </w:r>
      <w:bookmarkStart w:id="185" w:name="SR;3017"/>
      <w:bookmarkEnd w:id="185"/>
      <w:r w:rsidRPr="00D43ACC">
        <w:rPr>
          <w:rFonts w:eastAsia="Times New Roman" w:cs="Times New Roman"/>
          <w:szCs w:val="20"/>
        </w:rPr>
        <w:t xml:space="preserve">judicial </w:t>
      </w:r>
      <w:bookmarkStart w:id="186" w:name="SR;3018"/>
      <w:bookmarkEnd w:id="186"/>
      <w:r w:rsidRPr="00D43ACC">
        <w:rPr>
          <w:rFonts w:eastAsia="Times New Roman" w:cs="Times New Roman"/>
          <w:szCs w:val="20"/>
        </w:rPr>
        <w:t xml:space="preserve">notice” when it </w:t>
      </w:r>
      <w:bookmarkStart w:id="187" w:name="SR;3022"/>
      <w:bookmarkEnd w:id="187"/>
      <w:r w:rsidRPr="00D43ACC">
        <w:rPr>
          <w:rFonts w:eastAsia="Times New Roman" w:cs="Times New Roman"/>
          <w:szCs w:val="20"/>
        </w:rPr>
        <w:t xml:space="preserve">instructed the </w:t>
      </w:r>
      <w:bookmarkStart w:id="188" w:name="SR;3024"/>
      <w:bookmarkEnd w:id="188"/>
      <w:r w:rsidRPr="00D43ACC">
        <w:rPr>
          <w:rFonts w:eastAsia="Times New Roman" w:cs="Times New Roman"/>
          <w:szCs w:val="20"/>
        </w:rPr>
        <w:t xml:space="preserve">jury that “you may accept the court’s declaration as evidence and regard as proved the fact or event which has been </w:t>
      </w:r>
      <w:bookmarkStart w:id="189" w:name="SR;3045"/>
      <w:bookmarkEnd w:id="189"/>
      <w:r w:rsidRPr="00D43ACC">
        <w:rPr>
          <w:rFonts w:eastAsia="Times New Roman" w:cs="Times New Roman"/>
          <w:szCs w:val="20"/>
        </w:rPr>
        <w:t xml:space="preserve">judicially </w:t>
      </w:r>
      <w:bookmarkStart w:id="190" w:name="SR;3046"/>
      <w:bookmarkEnd w:id="190"/>
      <w:r w:rsidRPr="00D43ACC">
        <w:rPr>
          <w:rFonts w:eastAsia="Times New Roman" w:cs="Times New Roman"/>
          <w:szCs w:val="20"/>
        </w:rPr>
        <w:t>noticed</w:t>
      </w:r>
      <w:r w:rsidR="00E97E0E">
        <w:rPr>
          <w:rFonts w:eastAsia="Times New Roman" w:cs="Times New Roman"/>
          <w:szCs w:val="20"/>
        </w:rPr>
        <w:t xml:space="preserve">. </w:t>
      </w:r>
      <w:r w:rsidRPr="00D43ACC">
        <w:rPr>
          <w:rFonts w:eastAsia="Times New Roman" w:cs="Times New Roman"/>
          <w:szCs w:val="20"/>
        </w:rPr>
        <w:t>You are not required to do so, however, since you are the sole judges of the facts.</w:t>
      </w:r>
      <w:r w:rsidR="000E7720">
        <w:rPr>
          <w:rFonts w:eastAsia="Times New Roman" w:cs="Times New Roman"/>
          <w:szCs w:val="20"/>
        </w:rPr>
        <w:t xml:space="preserve">” </w:t>
      </w:r>
      <w:r w:rsidRPr="00D43ACC">
        <w:rPr>
          <w:rFonts w:eastAsia="Times New Roman" w:cs="Times New Roman"/>
          <w:i/>
          <w:szCs w:val="20"/>
        </w:rPr>
        <w:t>Id.</w:t>
      </w:r>
    </w:p>
    <w:p w14:paraId="5B7557C0" w14:textId="77777777" w:rsidR="00D43ACC" w:rsidRPr="00D43ACC" w:rsidRDefault="00D43ACC" w:rsidP="00D43ACC">
      <w:pPr>
        <w:widowControl w:val="0"/>
        <w:rPr>
          <w:rFonts w:eastAsia="Times New Roman" w:cs="Times New Roman"/>
          <w:szCs w:val="20"/>
        </w:rPr>
      </w:pPr>
    </w:p>
    <w:p w14:paraId="3FB44561" w14:textId="0C5180DB" w:rsidR="00D43ACC" w:rsidRPr="00D43ACC" w:rsidRDefault="00D43ACC" w:rsidP="00D43ACC">
      <w:pPr>
        <w:widowControl w:val="0"/>
        <w:rPr>
          <w:rFonts w:eastAsia="Times New Roman" w:cs="Times New Roman"/>
          <w:szCs w:val="20"/>
        </w:rPr>
      </w:pPr>
      <w:r w:rsidRPr="00D43ACC">
        <w:rPr>
          <w:rFonts w:eastAsia="Times New Roman" w:cs="Times New Roman"/>
          <w:szCs w:val="20"/>
        </w:rPr>
        <w:tab/>
        <w:t>Note that Rule 201 does not apply to legislative facts</w:t>
      </w:r>
      <w:r w:rsidR="00E97E0E">
        <w:rPr>
          <w:rFonts w:eastAsia="Times New Roman" w:cs="Times New Roman"/>
          <w:szCs w:val="20"/>
        </w:rPr>
        <w:t xml:space="preserve">. </w:t>
      </w:r>
      <w:r w:rsidRPr="00D43ACC">
        <w:rPr>
          <w:rFonts w:eastAsia="Times New Roman" w:cs="Times New Roman"/>
          <w:szCs w:val="20"/>
        </w:rPr>
        <w:t>For example, in</w:t>
      </w:r>
      <w:r w:rsidRPr="00D43ACC">
        <w:rPr>
          <w:rFonts w:eastAsia="Times New Roman" w:cs="Times New Roman"/>
          <w:i/>
          <w:szCs w:val="20"/>
        </w:rPr>
        <w:t xml:space="preserve"> United States v. Zepeda</w:t>
      </w:r>
      <w:r w:rsidRPr="00D43ACC">
        <w:rPr>
          <w:rFonts w:eastAsia="Times New Roman" w:cs="Times New Roman"/>
          <w:szCs w:val="20"/>
        </w:rPr>
        <w:t>, 792 F. 3d 1103, 1114 (9th Cir. 2015) (en banc), the court held that whether an Indian tribe is federally recognized is “a question of law to be decided by the judge.</w:t>
      </w:r>
      <w:r w:rsidR="000E7720">
        <w:rPr>
          <w:rFonts w:eastAsia="Times New Roman" w:cs="Times New Roman"/>
          <w:szCs w:val="20"/>
        </w:rPr>
        <w:t xml:space="preserve">” </w:t>
      </w:r>
      <w:r w:rsidRPr="00D43ACC">
        <w:rPr>
          <w:rFonts w:eastAsia="Times New Roman" w:cs="Times New Roman"/>
          <w:szCs w:val="20"/>
        </w:rPr>
        <w:t>“[T]he court may consult . . . evidence that is judicially noticeable” such as the Bureau of Indian Affairs’ annual list of federally recognized tribes to decide the question</w:t>
      </w:r>
      <w:r w:rsidR="00E97E0E">
        <w:rPr>
          <w:rFonts w:eastAsia="Times New Roman" w:cs="Times New Roman"/>
          <w:szCs w:val="20"/>
        </w:rPr>
        <w:t xml:space="preserve">. </w:t>
      </w:r>
      <w:r w:rsidRPr="00D43ACC">
        <w:rPr>
          <w:rFonts w:eastAsia="Times New Roman" w:cs="Times New Roman"/>
          <w:i/>
          <w:szCs w:val="20"/>
        </w:rPr>
        <w:t>Id</w:t>
      </w:r>
      <w:r w:rsidR="00E97E0E">
        <w:rPr>
          <w:rFonts w:eastAsia="Times New Roman" w:cs="Times New Roman"/>
          <w:szCs w:val="20"/>
        </w:rPr>
        <w:t xml:space="preserve">. </w:t>
      </w:r>
      <w:r w:rsidRPr="00D43ACC">
        <w:rPr>
          <w:rFonts w:eastAsia="Times New Roman" w:cs="Times New Roman"/>
          <w:szCs w:val="20"/>
        </w:rPr>
        <w:t>Where the court takes judicial notice of a legislative fact, the court may simply instruct the jury to that effect: “You are instructed that [</w:t>
      </w:r>
      <w:r w:rsidRPr="00D43ACC">
        <w:rPr>
          <w:rFonts w:eastAsia="Times New Roman" w:cs="Times New Roman"/>
          <w:i/>
          <w:szCs w:val="20"/>
          <w:u w:val="single"/>
        </w:rPr>
        <w:t>insert legislative fact noticed, e.g., the Gila River Indian Community of the Gila River Indian Reservation, Arizona, is a federally recognized tribe</w:t>
      </w:r>
      <w:r w:rsidRPr="00D43ACC">
        <w:rPr>
          <w:rFonts w:eastAsia="Times New Roman" w:cs="Times New Roman"/>
          <w:szCs w:val="20"/>
        </w:rPr>
        <w:t>]).”</w:t>
      </w:r>
    </w:p>
    <w:p w14:paraId="01D671E9" w14:textId="77777777" w:rsidR="00D43ACC" w:rsidRPr="00D43ACC" w:rsidRDefault="00D43ACC" w:rsidP="00D43ACC">
      <w:pPr>
        <w:widowControl w:val="0"/>
        <w:rPr>
          <w:rFonts w:eastAsia="Times New Roman" w:cs="Times New Roman"/>
          <w:szCs w:val="20"/>
        </w:rPr>
      </w:pPr>
    </w:p>
    <w:p w14:paraId="04744BED" w14:textId="69F28438"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Dec. 2017</w:t>
      </w:r>
    </w:p>
    <w:p w14:paraId="1ADC98B1" w14:textId="77777777" w:rsidR="00D43ACC" w:rsidRPr="00D43ACC" w:rsidRDefault="00D43ACC" w:rsidP="00D43ACC">
      <w:pPr>
        <w:widowControl w:val="0"/>
        <w:rPr>
          <w:rFonts w:eastAsia="Times New Roman" w:cs="Times New Roman"/>
          <w:szCs w:val="20"/>
        </w:rPr>
      </w:pPr>
    </w:p>
    <w:p w14:paraId="26E4211E" w14:textId="6F6D70D4" w:rsidR="00D43ACC" w:rsidRPr="00D43ACC" w:rsidRDefault="00D43ACC" w:rsidP="007A1AFA">
      <w:pPr>
        <w:pStyle w:val="Heading2"/>
      </w:pPr>
      <w:r w:rsidRPr="00D43ACC">
        <w:br w:type="page"/>
      </w:r>
      <w:bookmarkStart w:id="191" w:name="_Toc73690088"/>
      <w:bookmarkStart w:id="192" w:name="_Toc73698478"/>
      <w:bookmarkStart w:id="193" w:name="_Toc83310537"/>
      <w:bookmarkStart w:id="194" w:name="_Toc83362338"/>
      <w:bookmarkStart w:id="195" w:name="_Toc83362749"/>
      <w:bookmarkStart w:id="196" w:name="_Toc90309804"/>
      <w:bookmarkStart w:id="197" w:name="_Toc90389662"/>
      <w:bookmarkStart w:id="198" w:name="_Toc211607111"/>
      <w:r w:rsidRPr="00D43ACC">
        <w:lastRenderedPageBreak/>
        <w:t>2.5 Deposition as Substantive Evidence</w:t>
      </w:r>
      <w:bookmarkEnd w:id="191"/>
      <w:bookmarkEnd w:id="192"/>
      <w:bookmarkEnd w:id="193"/>
      <w:bookmarkEnd w:id="194"/>
      <w:bookmarkEnd w:id="195"/>
      <w:bookmarkEnd w:id="196"/>
      <w:bookmarkEnd w:id="197"/>
      <w:bookmarkEnd w:id="198"/>
    </w:p>
    <w:p w14:paraId="18D731A0" w14:textId="77777777" w:rsidR="00D43ACC" w:rsidRPr="00D43ACC" w:rsidRDefault="00D43ACC" w:rsidP="00D43ACC">
      <w:pPr>
        <w:widowControl w:val="0"/>
        <w:rPr>
          <w:rFonts w:eastAsia="Times New Roman" w:cs="Times New Roman"/>
          <w:szCs w:val="20"/>
        </w:rPr>
      </w:pPr>
    </w:p>
    <w:p w14:paraId="129783AC" w14:textId="564AD4E7" w:rsidR="00D43ACC" w:rsidRPr="00D43ACC" w:rsidRDefault="00D43ACC" w:rsidP="00D43ACC">
      <w:pPr>
        <w:widowControl w:val="0"/>
        <w:rPr>
          <w:rFonts w:eastAsia="Times New Roman" w:cs="Times New Roman"/>
          <w:szCs w:val="20"/>
        </w:rPr>
      </w:pPr>
      <w:r w:rsidRPr="00D43ACC">
        <w:rPr>
          <w:rFonts w:eastAsia="Times New Roman" w:cs="Times New Roman"/>
          <w:szCs w:val="20"/>
        </w:rPr>
        <w:tab/>
        <w:t>When a person is unavailable to testify at trial, the deposition of that person may be used at the trial</w:t>
      </w:r>
      <w:r w:rsidR="00E97E0E">
        <w:rPr>
          <w:rFonts w:eastAsia="Times New Roman" w:cs="Times New Roman"/>
          <w:szCs w:val="20"/>
        </w:rPr>
        <w:t xml:space="preserve">. </w:t>
      </w:r>
      <w:r w:rsidRPr="00D43ACC">
        <w:rPr>
          <w:rFonts w:eastAsia="Times New Roman" w:cs="Times New Roman"/>
          <w:szCs w:val="20"/>
        </w:rPr>
        <w:t>A deposition is the sworn testimony of a witness taken before trial</w:t>
      </w:r>
      <w:r w:rsidR="00E97E0E">
        <w:rPr>
          <w:rFonts w:eastAsia="Times New Roman" w:cs="Times New Roman"/>
          <w:szCs w:val="20"/>
        </w:rPr>
        <w:t xml:space="preserve">. </w:t>
      </w:r>
      <w:r w:rsidRPr="00D43ACC">
        <w:rPr>
          <w:rFonts w:eastAsia="Times New Roman" w:cs="Times New Roman"/>
          <w:szCs w:val="20"/>
        </w:rPr>
        <w:t>The witness is placed under oath to tell the truth and lawyers for each party may ask questions</w:t>
      </w:r>
      <w:r w:rsidR="00E97E0E">
        <w:rPr>
          <w:rFonts w:eastAsia="Times New Roman" w:cs="Times New Roman"/>
          <w:szCs w:val="20"/>
        </w:rPr>
        <w:t xml:space="preserve">. </w:t>
      </w:r>
      <w:r w:rsidRPr="00D43ACC">
        <w:rPr>
          <w:rFonts w:eastAsia="Times New Roman" w:cs="Times New Roman"/>
          <w:szCs w:val="20"/>
        </w:rPr>
        <w:t>The questions and answers are recorded.</w:t>
      </w:r>
    </w:p>
    <w:p w14:paraId="59A307F8" w14:textId="77777777" w:rsidR="00D43ACC" w:rsidRPr="00D43ACC" w:rsidRDefault="00D43ACC" w:rsidP="00D43ACC">
      <w:pPr>
        <w:widowControl w:val="0"/>
        <w:rPr>
          <w:rFonts w:eastAsia="Times New Roman" w:cs="Times New Roman"/>
          <w:szCs w:val="20"/>
        </w:rPr>
      </w:pPr>
    </w:p>
    <w:p w14:paraId="5E758E8E" w14:textId="6291DEF1"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deposition of [</w:t>
      </w:r>
      <w:r w:rsidRPr="00D43ACC">
        <w:rPr>
          <w:rFonts w:eastAsia="Times New Roman" w:cs="Times New Roman"/>
          <w:i/>
          <w:szCs w:val="20"/>
          <w:u w:val="single"/>
        </w:rPr>
        <w:t>name of witness</w:t>
      </w:r>
      <w:r w:rsidRPr="00D43ACC">
        <w:rPr>
          <w:rFonts w:eastAsia="Times New Roman" w:cs="Times New Roman"/>
          <w:szCs w:val="20"/>
        </w:rPr>
        <w:t>], which was taken on [</w:t>
      </w:r>
      <w:r w:rsidRPr="00D43ACC">
        <w:rPr>
          <w:rFonts w:eastAsia="Times New Roman" w:cs="Times New Roman"/>
          <w:i/>
          <w:szCs w:val="20"/>
          <w:u w:val="single"/>
        </w:rPr>
        <w:t>date</w:t>
      </w:r>
      <w:r w:rsidRPr="00D43ACC">
        <w:rPr>
          <w:rFonts w:eastAsia="Times New Roman" w:cs="Times New Roman"/>
          <w:szCs w:val="20"/>
        </w:rPr>
        <w:t>], is about to be presented to you</w:t>
      </w:r>
      <w:r w:rsidR="00E97E0E">
        <w:rPr>
          <w:rFonts w:eastAsia="Times New Roman" w:cs="Times New Roman"/>
          <w:szCs w:val="20"/>
        </w:rPr>
        <w:t xml:space="preserve">. </w:t>
      </w:r>
      <w:r w:rsidRPr="00D43ACC">
        <w:rPr>
          <w:rFonts w:eastAsia="Times New Roman" w:cs="Times New Roman"/>
          <w:szCs w:val="20"/>
        </w:rPr>
        <w:t>You should consider deposition testimony in the same way that you consider the testimony of the witnesses who have appeared before you</w:t>
      </w:r>
      <w:r w:rsidR="00E97E0E">
        <w:rPr>
          <w:rFonts w:eastAsia="Times New Roman" w:cs="Times New Roman"/>
          <w:szCs w:val="20"/>
        </w:rPr>
        <w:t xml:space="preserve">. </w:t>
      </w:r>
      <w:r w:rsidRPr="00D43ACC">
        <w:rPr>
          <w:rFonts w:eastAsia="Times New Roman" w:cs="Times New Roman"/>
          <w:szCs w:val="20"/>
        </w:rPr>
        <w:t>[Do not place any significance on the behavior or tone of voice of any person reading the questions or answers.]</w:t>
      </w:r>
    </w:p>
    <w:p w14:paraId="5EEAD924" w14:textId="77777777" w:rsidR="00D43ACC" w:rsidRPr="00D43ACC" w:rsidRDefault="00D43ACC" w:rsidP="00D43ACC">
      <w:pPr>
        <w:widowControl w:val="0"/>
        <w:rPr>
          <w:rFonts w:eastAsia="Times New Roman" w:cs="Times New Roman"/>
          <w:szCs w:val="20"/>
        </w:rPr>
      </w:pPr>
    </w:p>
    <w:p w14:paraId="72992812"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78A32D40" w14:textId="77777777" w:rsidR="00D43ACC" w:rsidRPr="00D43ACC" w:rsidRDefault="00D43ACC" w:rsidP="00D43ACC">
      <w:pPr>
        <w:widowControl w:val="0"/>
        <w:rPr>
          <w:rFonts w:eastAsia="Times New Roman" w:cs="Times New Roman"/>
          <w:szCs w:val="20"/>
        </w:rPr>
      </w:pPr>
    </w:p>
    <w:p w14:paraId="270BF40D" w14:textId="6DF84B03" w:rsidR="00D43ACC" w:rsidRPr="00D43ACC" w:rsidRDefault="00D43ACC" w:rsidP="00D43ACC">
      <w:pPr>
        <w:widowControl w:val="0"/>
        <w:rPr>
          <w:rFonts w:eastAsia="Times New Roman" w:cs="Times New Roman"/>
          <w:szCs w:val="20"/>
        </w:rPr>
      </w:pPr>
      <w:r w:rsidRPr="00D43ACC">
        <w:rPr>
          <w:rFonts w:eastAsia="Times New Roman" w:cs="Times New Roman"/>
          <w:szCs w:val="20"/>
        </w:rPr>
        <w:tab/>
        <w:t>Use this instruction only when the court concludes</w:t>
      </w:r>
      <w:r w:rsidR="000E5157">
        <w:rPr>
          <w:rFonts w:eastAsia="Times New Roman" w:cs="Times New Roman"/>
          <w:szCs w:val="20"/>
        </w:rPr>
        <w:t xml:space="preserve"> that</w:t>
      </w:r>
      <w:r w:rsidRPr="00D43ACC">
        <w:rPr>
          <w:rFonts w:eastAsia="Times New Roman" w:cs="Times New Roman"/>
          <w:szCs w:val="20"/>
        </w:rPr>
        <w:t xml:space="preserve"> testimony by deposition may be received as substantive evidence in light of the rules of evidence and the defendant's confrontation rights</w:t>
      </w:r>
      <w:r w:rsidR="00E97E0E">
        <w:rPr>
          <w:rFonts w:eastAsia="Times New Roman" w:cs="Times New Roman"/>
          <w:szCs w:val="20"/>
        </w:rPr>
        <w:t xml:space="preserve">. </w:t>
      </w:r>
      <w:r w:rsidRPr="00D43ACC">
        <w:rPr>
          <w:rFonts w:eastAsia="Times New Roman" w:cs="Times New Roman"/>
          <w:szCs w:val="20"/>
        </w:rPr>
        <w:t>The Committee recommends that it be given immediately before a deposition is read</w:t>
      </w:r>
      <w:r w:rsidR="00E97E0E">
        <w:rPr>
          <w:rFonts w:eastAsia="Times New Roman" w:cs="Times New Roman"/>
          <w:szCs w:val="20"/>
        </w:rPr>
        <w:t xml:space="preserve">. </w:t>
      </w:r>
      <w:r w:rsidRPr="00D43ACC">
        <w:rPr>
          <w:rFonts w:eastAsia="Times New Roman" w:cs="Times New Roman"/>
          <w:szCs w:val="20"/>
        </w:rPr>
        <w:t>The bracketed last sentence of the instruction would not be used when the deposition is presented by video or audio recording.</w:t>
      </w:r>
    </w:p>
    <w:p w14:paraId="109E5DAF" w14:textId="77777777" w:rsidR="00D43ACC" w:rsidRPr="00D43ACC" w:rsidRDefault="00D43ACC" w:rsidP="00D43ACC">
      <w:pPr>
        <w:widowControl w:val="0"/>
        <w:rPr>
          <w:rFonts w:eastAsia="Times New Roman" w:cs="Times New Roman"/>
          <w:szCs w:val="20"/>
        </w:rPr>
      </w:pPr>
    </w:p>
    <w:p w14:paraId="1975017E" w14:textId="65C6A465" w:rsidR="00D43ACC" w:rsidRDefault="00D43ACC" w:rsidP="00D43ACC">
      <w:pPr>
        <w:widowControl w:val="0"/>
        <w:rPr>
          <w:rFonts w:eastAsia="Times New Roman" w:cs="Times New Roman"/>
          <w:szCs w:val="20"/>
        </w:rPr>
      </w:pPr>
      <w:r w:rsidRPr="00D43ACC">
        <w:rPr>
          <w:rFonts w:eastAsia="Times New Roman" w:cs="Times New Roman"/>
          <w:szCs w:val="20"/>
        </w:rPr>
        <w:tab/>
      </w:r>
      <w:r w:rsidRPr="00D43ACC">
        <w:rPr>
          <w:rFonts w:eastAsia="Times New Roman" w:cs="Times New Roman"/>
          <w:i/>
          <w:szCs w:val="20"/>
        </w:rPr>
        <w:t>See</w:t>
      </w:r>
      <w:r w:rsidRPr="00D43ACC">
        <w:rPr>
          <w:rFonts w:eastAsia="Times New Roman" w:cs="Times New Roman"/>
          <w:szCs w:val="20"/>
        </w:rPr>
        <w:t xml:space="preserve"> Fed. R. Crim. P. 15.</w:t>
      </w:r>
    </w:p>
    <w:p w14:paraId="0C0B718D" w14:textId="77777777" w:rsidR="00DB2C9E" w:rsidRDefault="00DB2C9E" w:rsidP="00DB2C9E">
      <w:pPr>
        <w:widowControl w:val="0"/>
        <w:ind w:left="7200"/>
        <w:rPr>
          <w:rFonts w:eastAsia="Times New Roman" w:cs="Times New Roman"/>
          <w:i/>
          <w:iCs/>
          <w:szCs w:val="20"/>
        </w:rPr>
      </w:pPr>
    </w:p>
    <w:p w14:paraId="17C73D46" w14:textId="7EF54229"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Dec. 2017</w:t>
      </w:r>
    </w:p>
    <w:p w14:paraId="316F4BEB" w14:textId="77777777" w:rsidR="00DB2C9E" w:rsidRDefault="00DB2C9E" w:rsidP="00DB2C9E">
      <w:pPr>
        <w:widowControl w:val="0"/>
        <w:ind w:left="7200"/>
        <w:rPr>
          <w:rFonts w:eastAsia="Times New Roman" w:cs="Times New Roman"/>
          <w:i/>
          <w:iCs/>
          <w:szCs w:val="20"/>
        </w:rPr>
      </w:pPr>
    </w:p>
    <w:p w14:paraId="38C6FB51" w14:textId="77777777" w:rsidR="00D43ACC" w:rsidRPr="00D43ACC" w:rsidRDefault="00D43ACC" w:rsidP="00D43ACC">
      <w:pPr>
        <w:widowControl w:val="0"/>
        <w:rPr>
          <w:rFonts w:eastAsia="Times New Roman" w:cs="Times New Roman"/>
          <w:szCs w:val="20"/>
        </w:rPr>
      </w:pPr>
    </w:p>
    <w:p w14:paraId="44A42346" w14:textId="1F78D916" w:rsidR="00D43ACC" w:rsidRPr="00D43ACC" w:rsidRDefault="00D43ACC" w:rsidP="007A1AFA">
      <w:pPr>
        <w:pStyle w:val="Heading2"/>
      </w:pPr>
      <w:r w:rsidRPr="00D43ACC">
        <w:br w:type="page"/>
      </w:r>
      <w:bookmarkStart w:id="199" w:name="_Toc73690089"/>
      <w:bookmarkStart w:id="200" w:name="_Toc73698479"/>
      <w:bookmarkStart w:id="201" w:name="_Toc83310538"/>
      <w:bookmarkStart w:id="202" w:name="_Toc83362339"/>
      <w:bookmarkStart w:id="203" w:name="_Toc83362750"/>
      <w:bookmarkStart w:id="204" w:name="_Toc90309805"/>
      <w:bookmarkStart w:id="205" w:name="_Toc90389663"/>
      <w:bookmarkStart w:id="206" w:name="_Toc211607112"/>
      <w:r w:rsidRPr="00D43ACC">
        <w:lastRenderedPageBreak/>
        <w:t>2.6 Transcript of Recording in English</w:t>
      </w:r>
      <w:bookmarkEnd w:id="199"/>
      <w:bookmarkEnd w:id="200"/>
      <w:bookmarkEnd w:id="201"/>
      <w:bookmarkEnd w:id="202"/>
      <w:bookmarkEnd w:id="203"/>
      <w:bookmarkEnd w:id="204"/>
      <w:bookmarkEnd w:id="205"/>
      <w:bookmarkEnd w:id="206"/>
    </w:p>
    <w:p w14:paraId="67EA0DE4" w14:textId="77777777" w:rsidR="00D43ACC" w:rsidRPr="00D43ACC" w:rsidRDefault="00D43ACC" w:rsidP="00D43ACC">
      <w:pPr>
        <w:widowControl w:val="0"/>
        <w:rPr>
          <w:rFonts w:eastAsia="Times New Roman" w:cs="Times New Roman"/>
          <w:szCs w:val="20"/>
        </w:rPr>
      </w:pPr>
    </w:p>
    <w:p w14:paraId="1923DF63" w14:textId="0A641D06" w:rsidR="00D43ACC" w:rsidRPr="00D43ACC" w:rsidRDefault="00D43ACC" w:rsidP="00D43ACC">
      <w:pPr>
        <w:widowControl w:val="0"/>
        <w:rPr>
          <w:rFonts w:eastAsia="Times New Roman" w:cs="Times New Roman"/>
          <w:szCs w:val="20"/>
        </w:rPr>
      </w:pPr>
      <w:r w:rsidRPr="00D43ACC">
        <w:rPr>
          <w:rFonts w:eastAsia="Times New Roman" w:cs="Times New Roman"/>
          <w:szCs w:val="20"/>
        </w:rPr>
        <w:tab/>
      </w:r>
      <w:r w:rsidR="00DC7458">
        <w:t>You [are about to [hear] [watch]] [have [heard] [watched]] a recording that has been received in evidence</w:t>
      </w:r>
      <w:r w:rsidR="00E97E0E">
        <w:rPr>
          <w:rFonts w:eastAsia="Times New Roman" w:cs="Times New Roman"/>
          <w:szCs w:val="20"/>
        </w:rPr>
        <w:t xml:space="preserve">. </w:t>
      </w:r>
      <w:r w:rsidRPr="00D43ACC">
        <w:rPr>
          <w:rFonts w:eastAsia="Times New Roman" w:cs="Times New Roman"/>
          <w:szCs w:val="20"/>
        </w:rPr>
        <w:t xml:space="preserve">[Please listen to it very carefully.] </w:t>
      </w:r>
      <w:r w:rsidR="000410B6">
        <w:rPr>
          <w:rFonts w:eastAsia="Times New Roman" w:cs="Times New Roman"/>
          <w:szCs w:val="20"/>
        </w:rPr>
        <w:t xml:space="preserve"> </w:t>
      </w:r>
      <w:r w:rsidRPr="00D43ACC">
        <w:rPr>
          <w:rFonts w:eastAsia="Times New Roman" w:cs="Times New Roman"/>
          <w:szCs w:val="20"/>
        </w:rPr>
        <w:t xml:space="preserve">Each of you [has </w:t>
      </w:r>
      <w:r w:rsidR="004F497F" w:rsidRPr="00D43ACC">
        <w:rPr>
          <w:rFonts w:eastAsia="Times New Roman" w:cs="Times New Roman"/>
          <w:szCs w:val="20"/>
        </w:rPr>
        <w:t>been] [</w:t>
      </w:r>
      <w:r w:rsidRPr="00D43ACC">
        <w:rPr>
          <w:rFonts w:eastAsia="Times New Roman" w:cs="Times New Roman"/>
          <w:szCs w:val="20"/>
        </w:rPr>
        <w:t>was] given a transcript of the recording to help you identify speakers and as a guide to help you listen to the recording</w:t>
      </w:r>
      <w:r w:rsidR="00E97E0E">
        <w:rPr>
          <w:rFonts w:eastAsia="Times New Roman" w:cs="Times New Roman"/>
          <w:szCs w:val="20"/>
        </w:rPr>
        <w:t xml:space="preserve">. </w:t>
      </w:r>
      <w:r w:rsidRPr="00D43ACC">
        <w:rPr>
          <w:rFonts w:eastAsia="Times New Roman" w:cs="Times New Roman"/>
          <w:szCs w:val="20"/>
        </w:rPr>
        <w:t>However, bear in mind that the recording is the evidence, not the transcript</w:t>
      </w:r>
      <w:r w:rsidR="00E97E0E">
        <w:rPr>
          <w:rFonts w:eastAsia="Times New Roman" w:cs="Times New Roman"/>
          <w:szCs w:val="20"/>
        </w:rPr>
        <w:t xml:space="preserve">. </w:t>
      </w:r>
      <w:r w:rsidRPr="00D43ACC">
        <w:rPr>
          <w:rFonts w:eastAsia="Times New Roman" w:cs="Times New Roman"/>
          <w:szCs w:val="20"/>
        </w:rPr>
        <w:t>If you [hear][heard] something different from what [appears][appeared] in the transcript, what you [hear][heard] is controlling</w:t>
      </w:r>
      <w:r w:rsidR="00E97E0E">
        <w:rPr>
          <w:rFonts w:eastAsia="Times New Roman" w:cs="Times New Roman"/>
          <w:szCs w:val="20"/>
        </w:rPr>
        <w:t xml:space="preserve">. </w:t>
      </w:r>
      <w:r w:rsidRPr="00D43ACC">
        <w:rPr>
          <w:rFonts w:eastAsia="Times New Roman" w:cs="Times New Roman"/>
          <w:szCs w:val="20"/>
        </w:rPr>
        <w:t>[[After</w:t>
      </w:r>
      <w:r w:rsidR="004F497F" w:rsidRPr="00D43ACC">
        <w:rPr>
          <w:rFonts w:eastAsia="Times New Roman" w:cs="Times New Roman"/>
          <w:szCs w:val="20"/>
        </w:rPr>
        <w:t>] [</w:t>
      </w:r>
      <w:r w:rsidRPr="00D43ACC">
        <w:rPr>
          <w:rFonts w:eastAsia="Times New Roman" w:cs="Times New Roman"/>
          <w:szCs w:val="20"/>
        </w:rPr>
        <w:t>Now that] the recording has been played, the transcript will be taken from you.]</w:t>
      </w:r>
    </w:p>
    <w:p w14:paraId="103DA099" w14:textId="77777777" w:rsidR="00D43ACC" w:rsidRPr="00D43ACC" w:rsidRDefault="00D43ACC" w:rsidP="00D43ACC">
      <w:pPr>
        <w:widowControl w:val="0"/>
        <w:rPr>
          <w:rFonts w:eastAsia="Times New Roman" w:cs="Times New Roman"/>
          <w:szCs w:val="20"/>
        </w:rPr>
      </w:pPr>
    </w:p>
    <w:p w14:paraId="2746D9F0"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Comment</w:t>
      </w:r>
    </w:p>
    <w:p w14:paraId="6423832F" w14:textId="77777777" w:rsidR="00D43ACC" w:rsidRPr="00D43ACC" w:rsidRDefault="00D43ACC" w:rsidP="00D43ACC">
      <w:pPr>
        <w:rPr>
          <w:rFonts w:eastAsia="Times New Roman" w:cs="Times New Roman"/>
          <w:szCs w:val="20"/>
        </w:rPr>
      </w:pPr>
    </w:p>
    <w:p w14:paraId="416C885A" w14:textId="77777777"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Pr="00D43ACC">
        <w:rPr>
          <w:rFonts w:eastAsia="Times New Roman" w:cs="Times New Roman"/>
          <w:i/>
          <w:szCs w:val="20"/>
        </w:rPr>
        <w:t>See United States v. Franco</w:t>
      </w:r>
      <w:r w:rsidRPr="00D43ACC">
        <w:rPr>
          <w:rFonts w:eastAsia="Times New Roman" w:cs="Times New Roman"/>
          <w:szCs w:val="20"/>
        </w:rPr>
        <w:t>, 136 F.3d 622, 626 (9th Cir. 1998).</w:t>
      </w:r>
    </w:p>
    <w:p w14:paraId="7BB7BC35" w14:textId="77777777" w:rsidR="00D43ACC" w:rsidRPr="00D43ACC" w:rsidRDefault="00D43ACC" w:rsidP="00D43ACC">
      <w:pPr>
        <w:widowControl w:val="0"/>
        <w:rPr>
          <w:rFonts w:eastAsia="Times New Roman" w:cs="Times New Roman"/>
          <w:szCs w:val="20"/>
        </w:rPr>
      </w:pPr>
    </w:p>
    <w:p w14:paraId="52BC4373" w14:textId="7B44D17E"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Committee recommends that this instruction be given immediately before a recording is played so that the jury is alerted to the fact that what they hear is controlling</w:t>
      </w:r>
      <w:r w:rsidR="00E97E0E">
        <w:rPr>
          <w:rFonts w:eastAsia="Times New Roman" w:cs="Times New Roman"/>
          <w:szCs w:val="20"/>
        </w:rPr>
        <w:t xml:space="preserve">. </w:t>
      </w:r>
      <w:r w:rsidRPr="00D43ACC">
        <w:rPr>
          <w:rFonts w:eastAsia="Times New Roman" w:cs="Times New Roman"/>
          <w:szCs w:val="20"/>
        </w:rPr>
        <w:t>It need not be repeated if more than one recording is played</w:t>
      </w:r>
      <w:r w:rsidR="00E97E0E">
        <w:rPr>
          <w:rFonts w:eastAsia="Times New Roman" w:cs="Times New Roman"/>
          <w:szCs w:val="20"/>
        </w:rPr>
        <w:t xml:space="preserve">. </w:t>
      </w:r>
      <w:r w:rsidRPr="00D43ACC">
        <w:rPr>
          <w:rFonts w:eastAsia="Times New Roman" w:cs="Times New Roman"/>
          <w:szCs w:val="20"/>
        </w:rPr>
        <w:t>However, the judge should remind the jury that the recording and not the transcript is the evidence, and that they should disregard anything in the transcript that they do not hear</w:t>
      </w:r>
      <w:r w:rsidR="00E97E0E">
        <w:rPr>
          <w:rFonts w:eastAsia="Times New Roman" w:cs="Times New Roman"/>
          <w:szCs w:val="20"/>
        </w:rPr>
        <w:t xml:space="preserve">. </w:t>
      </w:r>
      <w:r w:rsidRPr="00D43ACC">
        <w:rPr>
          <w:rFonts w:eastAsia="Times New Roman" w:cs="Times New Roman"/>
          <w:szCs w:val="20"/>
        </w:rPr>
        <w:t>Further, the transcripts should not be left with the jury after the recording has been played</w:t>
      </w:r>
      <w:r w:rsidR="00E97E0E">
        <w:rPr>
          <w:rFonts w:eastAsia="Times New Roman" w:cs="Times New Roman"/>
          <w:szCs w:val="20"/>
        </w:rPr>
        <w:t xml:space="preserve">. </w:t>
      </w:r>
    </w:p>
    <w:p w14:paraId="1B7478E8" w14:textId="77777777" w:rsidR="00D43ACC" w:rsidRPr="00D43ACC" w:rsidRDefault="00D43ACC" w:rsidP="00D43ACC">
      <w:pPr>
        <w:widowControl w:val="0"/>
        <w:rPr>
          <w:rFonts w:eastAsia="Times New Roman" w:cs="Times New Roman"/>
          <w:szCs w:val="20"/>
        </w:rPr>
      </w:pPr>
    </w:p>
    <w:p w14:paraId="216E05AD" w14:textId="52EA540D"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Revised Sept. 201</w:t>
      </w:r>
      <w:r>
        <w:rPr>
          <w:rFonts w:eastAsia="Times New Roman" w:cs="Times New Roman"/>
          <w:i/>
          <w:iCs/>
          <w:szCs w:val="20"/>
        </w:rPr>
        <w:t>7</w:t>
      </w:r>
    </w:p>
    <w:p w14:paraId="5E4F25DC" w14:textId="77777777" w:rsidR="00D43ACC" w:rsidRPr="00D43ACC" w:rsidRDefault="00D43ACC" w:rsidP="00D43ACC">
      <w:pPr>
        <w:widowControl w:val="0"/>
        <w:rPr>
          <w:rFonts w:eastAsia="Times New Roman" w:cs="Times New Roman"/>
          <w:szCs w:val="20"/>
        </w:rPr>
      </w:pPr>
    </w:p>
    <w:p w14:paraId="5F6C2BF0" w14:textId="039E1774" w:rsidR="00D43ACC" w:rsidRPr="00D43ACC" w:rsidRDefault="00D43ACC" w:rsidP="007A1AFA">
      <w:pPr>
        <w:pStyle w:val="Heading2"/>
      </w:pPr>
      <w:r w:rsidRPr="00D43ACC">
        <w:br w:type="page"/>
      </w:r>
      <w:bookmarkStart w:id="207" w:name="_Toc73690090"/>
      <w:bookmarkStart w:id="208" w:name="_Toc73698480"/>
      <w:bookmarkStart w:id="209" w:name="_Toc83310539"/>
      <w:bookmarkStart w:id="210" w:name="_Toc83362340"/>
      <w:bookmarkStart w:id="211" w:name="_Toc83362751"/>
      <w:bookmarkStart w:id="212" w:name="_Toc90309806"/>
      <w:bookmarkStart w:id="213" w:name="_Toc90389664"/>
      <w:bookmarkStart w:id="214" w:name="_Toc211607113"/>
      <w:r w:rsidRPr="00D43ACC">
        <w:lastRenderedPageBreak/>
        <w:t>2.7 Transcript of Recording in Foreign Language</w:t>
      </w:r>
      <w:bookmarkEnd w:id="207"/>
      <w:bookmarkEnd w:id="208"/>
      <w:bookmarkEnd w:id="209"/>
      <w:bookmarkEnd w:id="210"/>
      <w:bookmarkEnd w:id="211"/>
      <w:bookmarkEnd w:id="212"/>
      <w:bookmarkEnd w:id="213"/>
      <w:bookmarkEnd w:id="214"/>
    </w:p>
    <w:p w14:paraId="53DE8634" w14:textId="77777777" w:rsidR="00D43ACC" w:rsidRPr="00D43ACC" w:rsidRDefault="00D43ACC" w:rsidP="00D43ACC">
      <w:pPr>
        <w:rPr>
          <w:rFonts w:eastAsia="Times New Roman" w:cs="Times New Roman"/>
          <w:szCs w:val="20"/>
        </w:rPr>
      </w:pPr>
    </w:p>
    <w:p w14:paraId="1ACF67F0" w14:textId="096264FE"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001960A6">
        <w:t>You [are about to [hear][watch]] [have [heard][watched]] a recording</w:t>
      </w:r>
      <w:r w:rsidR="001960A6">
        <w:rPr>
          <w:b/>
          <w:bCs/>
        </w:rPr>
        <w:t xml:space="preserve"> </w:t>
      </w:r>
      <w:r w:rsidR="001960A6">
        <w:t>in the [</w:t>
      </w:r>
      <w:r w:rsidR="001960A6">
        <w:rPr>
          <w:i/>
          <w:iCs/>
          <w:u w:val="single"/>
        </w:rPr>
        <w:t>specify foreign language</w:t>
      </w:r>
      <w:r w:rsidR="001960A6">
        <w:t>] language</w:t>
      </w:r>
      <w:r w:rsidR="00E97E0E">
        <w:rPr>
          <w:rFonts w:eastAsia="Times New Roman" w:cs="Times New Roman"/>
          <w:szCs w:val="20"/>
        </w:rPr>
        <w:t xml:space="preserve">. </w:t>
      </w:r>
      <w:r w:rsidRPr="00D43ACC">
        <w:rPr>
          <w:rFonts w:eastAsia="Times New Roman" w:cs="Times New Roman"/>
          <w:szCs w:val="20"/>
        </w:rPr>
        <w:t xml:space="preserve">Each of you [has </w:t>
      </w:r>
      <w:r w:rsidR="004F497F" w:rsidRPr="00D43ACC">
        <w:rPr>
          <w:rFonts w:eastAsia="Times New Roman" w:cs="Times New Roman"/>
          <w:szCs w:val="20"/>
        </w:rPr>
        <w:t>been] [</w:t>
      </w:r>
      <w:r w:rsidRPr="00D43ACC">
        <w:rPr>
          <w:rFonts w:eastAsia="Times New Roman" w:cs="Times New Roman"/>
          <w:szCs w:val="20"/>
        </w:rPr>
        <w:t>was] given a transcript of the recording that has been admitted into evidence</w:t>
      </w:r>
      <w:r w:rsidR="00E97E0E">
        <w:rPr>
          <w:rFonts w:eastAsia="Times New Roman" w:cs="Times New Roman"/>
          <w:szCs w:val="20"/>
        </w:rPr>
        <w:t xml:space="preserve">. </w:t>
      </w:r>
      <w:r w:rsidRPr="00D43ACC">
        <w:rPr>
          <w:rFonts w:eastAsia="Times New Roman" w:cs="Times New Roman"/>
          <w:szCs w:val="20"/>
        </w:rPr>
        <w:t>The transcript is an English-language translation of the recording.</w:t>
      </w:r>
    </w:p>
    <w:p w14:paraId="21D31D02" w14:textId="77777777" w:rsidR="00D43ACC" w:rsidRPr="00D43ACC" w:rsidRDefault="00D43ACC" w:rsidP="00D43ACC">
      <w:pPr>
        <w:widowControl w:val="0"/>
        <w:rPr>
          <w:rFonts w:eastAsia="Times New Roman" w:cs="Times New Roman"/>
          <w:szCs w:val="20"/>
        </w:rPr>
      </w:pPr>
    </w:p>
    <w:p w14:paraId="3B0C9FC2" w14:textId="7F6E6FF3" w:rsidR="00D43ACC" w:rsidRPr="00D43ACC" w:rsidRDefault="00D43ACC" w:rsidP="00D43ACC">
      <w:pPr>
        <w:widowControl w:val="0"/>
        <w:rPr>
          <w:rFonts w:eastAsia="Times New Roman" w:cs="Times New Roman"/>
          <w:szCs w:val="20"/>
        </w:rPr>
      </w:pPr>
      <w:r w:rsidRPr="00D43ACC">
        <w:rPr>
          <w:rFonts w:eastAsia="Times New Roman" w:cs="Times New Roman"/>
          <w:szCs w:val="20"/>
        </w:rPr>
        <w:tab/>
        <w:t>Although some of you may know the [</w:t>
      </w:r>
      <w:r w:rsidRPr="00D43ACC">
        <w:rPr>
          <w:rFonts w:eastAsia="Times New Roman" w:cs="Times New Roman"/>
          <w:i/>
          <w:szCs w:val="20"/>
          <w:u w:val="single"/>
        </w:rPr>
        <w:t>specify foreign language</w:t>
      </w:r>
      <w:r w:rsidRPr="00D43ACC">
        <w:rPr>
          <w:rFonts w:eastAsia="Times New Roman" w:cs="Times New Roman"/>
          <w:szCs w:val="20"/>
        </w:rPr>
        <w:t>] language, it is important that all jurors consider the same evidence</w:t>
      </w:r>
      <w:r w:rsidR="00E97E0E">
        <w:rPr>
          <w:rFonts w:eastAsia="Times New Roman" w:cs="Times New Roman"/>
          <w:szCs w:val="20"/>
        </w:rPr>
        <w:t xml:space="preserve">. </w:t>
      </w:r>
      <w:r w:rsidRPr="00D43ACC">
        <w:rPr>
          <w:rFonts w:eastAsia="Times New Roman" w:cs="Times New Roman"/>
          <w:szCs w:val="20"/>
        </w:rPr>
        <w:t>The transcript is the evidence, not the foreign language spoken in the recording</w:t>
      </w:r>
      <w:r w:rsidR="00E97E0E">
        <w:rPr>
          <w:rFonts w:eastAsia="Times New Roman" w:cs="Times New Roman"/>
          <w:szCs w:val="20"/>
        </w:rPr>
        <w:t xml:space="preserve">. </w:t>
      </w:r>
      <w:r w:rsidRPr="00D43ACC">
        <w:rPr>
          <w:rFonts w:eastAsia="Times New Roman" w:cs="Times New Roman"/>
          <w:szCs w:val="20"/>
        </w:rPr>
        <w:t xml:space="preserve">Therefore, you must accept the English translation contained in the transcript and disregard any different meaning of the non-English words. </w:t>
      </w:r>
    </w:p>
    <w:p w14:paraId="6E599AA2" w14:textId="77777777" w:rsidR="00D43ACC" w:rsidRPr="00D43ACC" w:rsidRDefault="00D43ACC" w:rsidP="00D43ACC">
      <w:pPr>
        <w:widowControl w:val="0"/>
        <w:rPr>
          <w:rFonts w:eastAsia="Times New Roman" w:cs="Times New Roman"/>
          <w:szCs w:val="20"/>
        </w:rPr>
      </w:pPr>
    </w:p>
    <w:p w14:paraId="7E8E2BCA"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Comment</w:t>
      </w:r>
    </w:p>
    <w:p w14:paraId="2F32D6CD" w14:textId="77777777" w:rsidR="00D43ACC" w:rsidRPr="00D43ACC" w:rsidRDefault="00D43ACC" w:rsidP="00D43ACC">
      <w:pPr>
        <w:rPr>
          <w:rFonts w:eastAsia="Times New Roman" w:cs="Times New Roman"/>
          <w:szCs w:val="20"/>
        </w:rPr>
      </w:pPr>
    </w:p>
    <w:p w14:paraId="4C673809" w14:textId="39CA1A2C"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Committee recommends giving this instruction immediately before the jury hears a recorded conversation in a foreign language if the accuracy of the translation is not in issue</w:t>
      </w:r>
      <w:r w:rsidR="00E97E0E">
        <w:rPr>
          <w:rFonts w:eastAsia="Times New Roman" w:cs="Times New Roman"/>
          <w:szCs w:val="20"/>
        </w:rPr>
        <w:t xml:space="preserve">. </w:t>
      </w:r>
      <w:r w:rsidRPr="00D43ACC">
        <w:rPr>
          <w:rFonts w:eastAsia="Times New Roman" w:cs="Times New Roman"/>
          <w:szCs w:val="20"/>
        </w:rPr>
        <w:t xml:space="preserve">As the court noted in </w:t>
      </w:r>
      <w:r w:rsidRPr="00D43ACC">
        <w:rPr>
          <w:rFonts w:eastAsia="Times New Roman" w:cs="Times New Roman"/>
          <w:i/>
          <w:szCs w:val="20"/>
        </w:rPr>
        <w:t>United States v. Franco</w:t>
      </w:r>
      <w:r w:rsidRPr="00D43ACC">
        <w:rPr>
          <w:rFonts w:eastAsia="Times New Roman" w:cs="Times New Roman"/>
          <w:szCs w:val="20"/>
        </w:rPr>
        <w:t>, 136 F.3d 622, 626 (9th Cir. 1998):</w:t>
      </w:r>
    </w:p>
    <w:p w14:paraId="2EDD88A3" w14:textId="77777777" w:rsidR="00D43ACC" w:rsidRPr="00D43ACC" w:rsidRDefault="00D43ACC" w:rsidP="00D43ACC">
      <w:pPr>
        <w:widowControl w:val="0"/>
        <w:rPr>
          <w:rFonts w:eastAsia="Times New Roman" w:cs="Times New Roman"/>
          <w:szCs w:val="20"/>
        </w:rPr>
      </w:pPr>
    </w:p>
    <w:p w14:paraId="03CFA71E" w14:textId="4A1AB32F" w:rsidR="00D43ACC" w:rsidRPr="00D43ACC" w:rsidRDefault="00D43ACC" w:rsidP="00D43ACC">
      <w:pPr>
        <w:widowControl w:val="0"/>
        <w:ind w:left="720"/>
        <w:rPr>
          <w:rFonts w:eastAsia="Times New Roman" w:cs="Times New Roman"/>
          <w:szCs w:val="20"/>
        </w:rPr>
      </w:pPr>
      <w:r w:rsidRPr="00D43ACC">
        <w:rPr>
          <w:rFonts w:eastAsia="Times New Roman" w:cs="Times New Roman"/>
          <w:szCs w:val="20"/>
        </w:rPr>
        <w:t xml:space="preserve">The district court also correctly held that the relation between tapes and transcripts changes when the tapes are in a foreign language. When tapes are in English, they normally constitute the actual evidence and transcripts are used only as aids to understanding the tapes; the jury is instructed that if the tape and transcript vary, the tape is controlling. </w:t>
      </w:r>
      <w:r w:rsidRPr="00D43ACC">
        <w:rPr>
          <w:rFonts w:eastAsia="Times New Roman" w:cs="Times New Roman"/>
          <w:i/>
          <w:szCs w:val="20"/>
        </w:rPr>
        <w:t>See United States v. Turner,</w:t>
      </w:r>
      <w:r w:rsidRPr="00D43ACC">
        <w:rPr>
          <w:rFonts w:eastAsia="Times New Roman" w:cs="Times New Roman"/>
          <w:szCs w:val="20"/>
        </w:rPr>
        <w:t xml:space="preserve"> 528 F.2d 143, 167-68 (9th Cir. 1975). When the tape is in a foreign language, however, such an instruction is “not only nonsensical, it has the potential for harm where the jury includes bilingual jurors.” </w:t>
      </w:r>
      <w:r w:rsidRPr="00D43ACC">
        <w:rPr>
          <w:rFonts w:eastAsia="Times New Roman" w:cs="Times New Roman"/>
          <w:i/>
          <w:szCs w:val="20"/>
        </w:rPr>
        <w:t>United States v. Fuentes-Montijo,</w:t>
      </w:r>
      <w:r w:rsidRPr="00D43ACC">
        <w:rPr>
          <w:rFonts w:eastAsia="Times New Roman" w:cs="Times New Roman"/>
          <w:szCs w:val="20"/>
        </w:rPr>
        <w:t xml:space="preserve"> 68 F.3d 352, 355-56 (9th Cir. 1995). We therefore have upheld a trial court’s instruction that a jury is not free to disagree with a translated transcript of tape recordings. </w:t>
      </w:r>
      <w:r w:rsidRPr="00D43ACC">
        <w:rPr>
          <w:rFonts w:eastAsia="Times New Roman" w:cs="Times New Roman"/>
          <w:i/>
          <w:szCs w:val="20"/>
        </w:rPr>
        <w:t>See id.</w:t>
      </w:r>
      <w:r w:rsidRPr="00D43ACC">
        <w:rPr>
          <w:rFonts w:eastAsia="Times New Roman" w:cs="Times New Roman"/>
          <w:szCs w:val="20"/>
        </w:rPr>
        <w:br/>
      </w:r>
    </w:p>
    <w:p w14:paraId="504ACB77" w14:textId="77777777" w:rsidR="00D43ACC" w:rsidRPr="00D43ACC" w:rsidRDefault="00D43ACC" w:rsidP="00D43ACC">
      <w:pPr>
        <w:widowControl w:val="0"/>
        <w:rPr>
          <w:rFonts w:eastAsia="Times New Roman" w:cs="Times New Roman"/>
          <w:sz w:val="20"/>
          <w:szCs w:val="20"/>
        </w:rPr>
      </w:pPr>
      <w:r w:rsidRPr="00D43ACC">
        <w:rPr>
          <w:rFonts w:eastAsia="Times New Roman" w:cs="Times New Roman"/>
          <w:szCs w:val="20"/>
        </w:rPr>
        <w:tab/>
        <w:t xml:space="preserve">For a discussion regarding unintelligible recordings, </w:t>
      </w:r>
      <w:r w:rsidRPr="00D43ACC">
        <w:rPr>
          <w:rFonts w:eastAsia="Times New Roman" w:cs="Times New Roman"/>
          <w:i/>
          <w:szCs w:val="20"/>
        </w:rPr>
        <w:t>see</w:t>
      </w:r>
      <w:r w:rsidRPr="00D43ACC">
        <w:rPr>
          <w:rFonts w:eastAsia="Times New Roman" w:cs="Times New Roman"/>
          <w:szCs w:val="20"/>
        </w:rPr>
        <w:t xml:space="preserve"> </w:t>
      </w:r>
      <w:r w:rsidRPr="00D43ACC">
        <w:rPr>
          <w:rFonts w:eastAsia="Times New Roman" w:cs="Times New Roman"/>
          <w:i/>
          <w:szCs w:val="20"/>
        </w:rPr>
        <w:t>United States v. Rrapi</w:t>
      </w:r>
      <w:r w:rsidRPr="00D43ACC">
        <w:rPr>
          <w:rFonts w:eastAsia="Times New Roman" w:cs="Times New Roman"/>
          <w:szCs w:val="20"/>
        </w:rPr>
        <w:t>, 175 F.3d 742, 748 (9th Cir. 1999).</w:t>
      </w:r>
    </w:p>
    <w:p w14:paraId="606C7C74" w14:textId="77777777" w:rsidR="00D43ACC" w:rsidRPr="00D43ACC" w:rsidRDefault="00D43ACC" w:rsidP="00D43ACC">
      <w:pPr>
        <w:widowControl w:val="0"/>
        <w:rPr>
          <w:rFonts w:eastAsia="Times New Roman" w:cs="Times New Roman"/>
          <w:sz w:val="20"/>
          <w:szCs w:val="20"/>
        </w:rPr>
      </w:pPr>
    </w:p>
    <w:p w14:paraId="5D4EC201" w14:textId="18A6DB5D"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Dec. 2017</w:t>
      </w:r>
    </w:p>
    <w:p w14:paraId="3CEF6161" w14:textId="77777777" w:rsidR="00D43ACC" w:rsidRPr="00D43ACC" w:rsidRDefault="00D43ACC" w:rsidP="00D43ACC">
      <w:pPr>
        <w:widowControl w:val="0"/>
        <w:rPr>
          <w:rFonts w:eastAsia="Times New Roman" w:cs="Times New Roman"/>
          <w:sz w:val="20"/>
          <w:szCs w:val="20"/>
        </w:rPr>
      </w:pPr>
    </w:p>
    <w:p w14:paraId="785B98E1" w14:textId="0145E8A4" w:rsidR="00D43ACC" w:rsidRPr="00D43ACC" w:rsidRDefault="00D43ACC" w:rsidP="007A1AFA">
      <w:pPr>
        <w:pStyle w:val="Heading2"/>
      </w:pPr>
      <w:r w:rsidRPr="00D43ACC">
        <w:br w:type="page"/>
      </w:r>
      <w:bookmarkStart w:id="215" w:name="_Toc73690091"/>
      <w:bookmarkStart w:id="216" w:name="_Toc73698481"/>
      <w:bookmarkStart w:id="217" w:name="_Toc83310540"/>
      <w:bookmarkStart w:id="218" w:name="_Toc83362341"/>
      <w:bookmarkStart w:id="219" w:name="_Toc83362752"/>
      <w:bookmarkStart w:id="220" w:name="_Toc90309807"/>
      <w:bookmarkStart w:id="221" w:name="_Toc90389665"/>
      <w:bookmarkStart w:id="222" w:name="_Toc211607114"/>
      <w:r w:rsidRPr="00D43ACC">
        <w:lastRenderedPageBreak/>
        <w:t>2.8 Disputed Transcript of Recording in Foreign Language</w:t>
      </w:r>
      <w:bookmarkEnd w:id="215"/>
      <w:bookmarkEnd w:id="216"/>
      <w:bookmarkEnd w:id="217"/>
      <w:bookmarkEnd w:id="218"/>
      <w:bookmarkEnd w:id="219"/>
      <w:bookmarkEnd w:id="220"/>
      <w:bookmarkEnd w:id="221"/>
      <w:bookmarkEnd w:id="222"/>
    </w:p>
    <w:p w14:paraId="6D04F03D" w14:textId="77777777" w:rsidR="00D43ACC" w:rsidRPr="00D43ACC" w:rsidRDefault="00D43ACC" w:rsidP="00D43ACC">
      <w:pPr>
        <w:rPr>
          <w:rFonts w:eastAsia="Times New Roman" w:cs="Times New Roman"/>
          <w:szCs w:val="20"/>
        </w:rPr>
      </w:pPr>
    </w:p>
    <w:p w14:paraId="718141C7" w14:textId="42C42294"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001960A6">
        <w:t>You [are about to [hear][watch]] [have [heard][watched]] a recording</w:t>
      </w:r>
      <w:r w:rsidR="001960A6">
        <w:rPr>
          <w:b/>
          <w:bCs/>
        </w:rPr>
        <w:t xml:space="preserve"> </w:t>
      </w:r>
      <w:r w:rsidR="001960A6">
        <w:t>in the [</w:t>
      </w:r>
      <w:r w:rsidR="001960A6">
        <w:rPr>
          <w:i/>
          <w:iCs/>
          <w:u w:val="single"/>
        </w:rPr>
        <w:t>specify foreign language</w:t>
      </w:r>
      <w:r w:rsidR="001960A6">
        <w:t>] language</w:t>
      </w:r>
      <w:r w:rsidR="00E97E0E">
        <w:rPr>
          <w:rFonts w:eastAsia="Times New Roman" w:cs="Times New Roman"/>
          <w:szCs w:val="20"/>
        </w:rPr>
        <w:t xml:space="preserve">. </w:t>
      </w:r>
      <w:r w:rsidRPr="00D43ACC">
        <w:rPr>
          <w:rFonts w:eastAsia="Times New Roman" w:cs="Times New Roman"/>
          <w:szCs w:val="20"/>
        </w:rPr>
        <w:t>A transcript of the recording has been admitted into evidence</w:t>
      </w:r>
      <w:r w:rsidR="00E97E0E">
        <w:rPr>
          <w:rFonts w:eastAsia="Times New Roman" w:cs="Times New Roman"/>
          <w:szCs w:val="20"/>
        </w:rPr>
        <w:t xml:space="preserve">. </w:t>
      </w:r>
      <w:r w:rsidRPr="00D43ACC">
        <w:rPr>
          <w:rFonts w:eastAsia="Times New Roman" w:cs="Times New Roman"/>
          <w:szCs w:val="20"/>
        </w:rPr>
        <w:t>The transcript is an [official] English-language translation of the recording</w:t>
      </w:r>
      <w:r w:rsidR="00E97E0E">
        <w:rPr>
          <w:rFonts w:eastAsia="Times New Roman" w:cs="Times New Roman"/>
          <w:szCs w:val="20"/>
        </w:rPr>
        <w:t xml:space="preserve">. </w:t>
      </w:r>
      <w:r w:rsidRPr="00D43ACC">
        <w:rPr>
          <w:rFonts w:eastAsia="Times New Roman" w:cs="Times New Roman"/>
          <w:szCs w:val="20"/>
        </w:rPr>
        <w:t>The accuracy of the transcript is disputed in this case.</w:t>
      </w:r>
    </w:p>
    <w:p w14:paraId="06C5659C" w14:textId="77777777" w:rsidR="00D43ACC" w:rsidRPr="00D43ACC" w:rsidRDefault="00D43ACC" w:rsidP="00D43ACC">
      <w:pPr>
        <w:widowControl w:val="0"/>
        <w:rPr>
          <w:rFonts w:eastAsia="Times New Roman" w:cs="Times New Roman"/>
          <w:szCs w:val="20"/>
        </w:rPr>
      </w:pPr>
    </w:p>
    <w:p w14:paraId="5DD7BDF4" w14:textId="62B8DB71" w:rsidR="00D43ACC" w:rsidRPr="00D43ACC" w:rsidRDefault="00D43ACC" w:rsidP="00D43ACC">
      <w:pPr>
        <w:widowControl w:val="0"/>
        <w:rPr>
          <w:rFonts w:eastAsia="Times New Roman" w:cs="Times New Roman"/>
          <w:szCs w:val="20"/>
        </w:rPr>
      </w:pPr>
      <w:r w:rsidRPr="00D43ACC">
        <w:rPr>
          <w:rFonts w:eastAsia="Times New Roman" w:cs="Times New Roman"/>
          <w:szCs w:val="20"/>
        </w:rPr>
        <w:tab/>
        <w:t>Whether a transcript is an accurate translation, in whole or in part, is for you to decide</w:t>
      </w:r>
      <w:r w:rsidR="00E97E0E">
        <w:rPr>
          <w:rFonts w:eastAsia="Times New Roman" w:cs="Times New Roman"/>
          <w:szCs w:val="20"/>
        </w:rPr>
        <w:t xml:space="preserve">. </w:t>
      </w:r>
      <w:r w:rsidRPr="00D43ACC">
        <w:rPr>
          <w:rFonts w:eastAsia="Times New Roman" w:cs="Times New Roman"/>
          <w:szCs w:val="20"/>
        </w:rPr>
        <w:t>In considering whether a transcript accurately describes the words spoken in a conversation, you should consider the testimony presented to you regarding how, and by whom, the transcript was made</w:t>
      </w:r>
      <w:r w:rsidR="00E97E0E">
        <w:rPr>
          <w:rFonts w:eastAsia="Times New Roman" w:cs="Times New Roman"/>
          <w:szCs w:val="20"/>
        </w:rPr>
        <w:t xml:space="preserve">. </w:t>
      </w:r>
      <w:r w:rsidRPr="00D43ACC">
        <w:rPr>
          <w:rFonts w:eastAsia="Times New Roman" w:cs="Times New Roman"/>
          <w:szCs w:val="20"/>
        </w:rPr>
        <w:t xml:space="preserve">You may consider the knowledge, training, and experience of the translator, the audibility of the recording, as well as the nature of the conversation and the reasonableness of the translation in light of all the evidence in the case. </w:t>
      </w:r>
    </w:p>
    <w:p w14:paraId="389F20E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r>
    </w:p>
    <w:p w14:paraId="4BBDB035" w14:textId="07789F21" w:rsidR="00D43ACC" w:rsidRPr="00D43ACC" w:rsidRDefault="00D43ACC" w:rsidP="00D43ACC">
      <w:pPr>
        <w:widowControl w:val="0"/>
        <w:rPr>
          <w:rFonts w:eastAsia="Times New Roman" w:cs="Times New Roman"/>
          <w:szCs w:val="20"/>
        </w:rPr>
      </w:pPr>
      <w:r w:rsidRPr="00D43ACC">
        <w:rPr>
          <w:rFonts w:eastAsia="Times New Roman" w:cs="Times New Roman"/>
          <w:szCs w:val="20"/>
        </w:rPr>
        <w:tab/>
        <w:t>Although some of you may know the [</w:t>
      </w:r>
      <w:r w:rsidRPr="00D43ACC">
        <w:rPr>
          <w:rFonts w:eastAsia="Times New Roman" w:cs="Times New Roman"/>
          <w:i/>
          <w:szCs w:val="20"/>
          <w:u w:val="single"/>
        </w:rPr>
        <w:t>specify foreign language</w:t>
      </w:r>
      <w:r w:rsidRPr="00D43ACC">
        <w:rPr>
          <w:rFonts w:eastAsia="Times New Roman" w:cs="Times New Roman"/>
          <w:szCs w:val="20"/>
        </w:rPr>
        <w:t>] language, it is important that all jurors consider the same evidence</w:t>
      </w:r>
      <w:r w:rsidR="00E97E0E">
        <w:rPr>
          <w:rFonts w:eastAsia="Times New Roman" w:cs="Times New Roman"/>
          <w:szCs w:val="20"/>
        </w:rPr>
        <w:t xml:space="preserve">. </w:t>
      </w:r>
      <w:r w:rsidRPr="00D43ACC">
        <w:rPr>
          <w:rFonts w:eastAsia="Times New Roman" w:cs="Times New Roman"/>
          <w:szCs w:val="20"/>
        </w:rPr>
        <w:t>Therefore, you must not rely in any way on any knowledge you may have of the language spoken on the recording; your consideration of the transcript must be based on the evidence in the case</w:t>
      </w:r>
      <w:r w:rsidR="000E7720">
        <w:rPr>
          <w:rFonts w:eastAsia="Times New Roman" w:cs="Times New Roman"/>
          <w:szCs w:val="20"/>
        </w:rPr>
        <w:t xml:space="preserve">. </w:t>
      </w:r>
    </w:p>
    <w:p w14:paraId="471DB1E0" w14:textId="77777777" w:rsidR="00D43ACC" w:rsidRPr="00D43ACC" w:rsidRDefault="00D43ACC" w:rsidP="00D43ACC">
      <w:pPr>
        <w:widowControl w:val="0"/>
        <w:rPr>
          <w:rFonts w:eastAsia="Times New Roman" w:cs="Times New Roman"/>
          <w:szCs w:val="20"/>
        </w:rPr>
      </w:pPr>
    </w:p>
    <w:p w14:paraId="593DC94C"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 xml:space="preserve">Comment </w:t>
      </w:r>
    </w:p>
    <w:p w14:paraId="32604A2B" w14:textId="77777777" w:rsidR="00D43ACC" w:rsidRPr="00D43ACC" w:rsidRDefault="00D43ACC" w:rsidP="00D43ACC">
      <w:pPr>
        <w:widowControl w:val="0"/>
        <w:rPr>
          <w:rFonts w:eastAsia="Times New Roman" w:cs="Times New Roman"/>
          <w:szCs w:val="20"/>
        </w:rPr>
      </w:pPr>
    </w:p>
    <w:p w14:paraId="330A1A21" w14:textId="2B7BF0FE" w:rsidR="00D43ACC" w:rsidRPr="00D43ACC" w:rsidRDefault="00D43ACC" w:rsidP="00D43ACC">
      <w:pPr>
        <w:widowControl w:val="0"/>
        <w:rPr>
          <w:rFonts w:eastAsia="Times New Roman" w:cs="Times New Roman"/>
          <w:szCs w:val="20"/>
        </w:rPr>
      </w:pPr>
      <w:r w:rsidRPr="00D43ACC">
        <w:rPr>
          <w:rFonts w:eastAsia="Times New Roman" w:cs="Times New Roman"/>
          <w:szCs w:val="20"/>
        </w:rPr>
        <w:tab/>
        <w:t>This instruction is appropriate where parties are unable to stipulate to a transcript</w:t>
      </w:r>
      <w:r w:rsidR="00E97E0E">
        <w:rPr>
          <w:rFonts w:eastAsia="Times New Roman" w:cs="Times New Roman"/>
          <w:szCs w:val="20"/>
        </w:rPr>
        <w:t xml:space="preserve">. </w:t>
      </w:r>
      <w:r w:rsidRPr="00D43ACC">
        <w:rPr>
          <w:rFonts w:eastAsia="Times New Roman" w:cs="Times New Roman"/>
          <w:szCs w:val="20"/>
        </w:rPr>
        <w:t>The court should encourage the parties to stipulate to a transcript of the foreign language recording that satisfies all sides</w:t>
      </w:r>
      <w:r w:rsidR="00E97E0E">
        <w:rPr>
          <w:rFonts w:eastAsia="Times New Roman" w:cs="Times New Roman"/>
          <w:szCs w:val="20"/>
        </w:rPr>
        <w:t xml:space="preserve">. </w:t>
      </w:r>
      <w:r w:rsidRPr="00D43ACC">
        <w:rPr>
          <w:rFonts w:eastAsia="Times New Roman" w:cs="Times New Roman"/>
          <w:i/>
          <w:szCs w:val="20"/>
        </w:rPr>
        <w:t>United States v. Cruz</w:t>
      </w:r>
      <w:r w:rsidRPr="00D43ACC">
        <w:rPr>
          <w:rFonts w:eastAsia="Times New Roman" w:cs="Times New Roman"/>
          <w:szCs w:val="20"/>
        </w:rPr>
        <w:t xml:space="preserve">, 765 F.2d 1020, 1023 (11th Cir. 1985); </w:t>
      </w:r>
      <w:r w:rsidRPr="00D43ACC">
        <w:rPr>
          <w:rFonts w:eastAsia="Times New Roman" w:cs="Times New Roman"/>
          <w:i/>
          <w:szCs w:val="20"/>
        </w:rPr>
        <w:t>United States v. Wilson</w:t>
      </w:r>
      <w:r w:rsidRPr="00D43ACC">
        <w:rPr>
          <w:rFonts w:eastAsia="Times New Roman" w:cs="Times New Roman"/>
          <w:szCs w:val="20"/>
        </w:rPr>
        <w:t>, 578 F.2d 67, 69–70 (5th Cir. 1978)</w:t>
      </w:r>
      <w:r w:rsidR="00E97E0E">
        <w:rPr>
          <w:rFonts w:eastAsia="Times New Roman" w:cs="Times New Roman"/>
          <w:szCs w:val="20"/>
        </w:rPr>
        <w:t xml:space="preserve">. </w:t>
      </w:r>
      <w:r w:rsidRPr="00D43ACC">
        <w:rPr>
          <w:rFonts w:eastAsia="Times New Roman" w:cs="Times New Roman"/>
          <w:szCs w:val="20"/>
        </w:rPr>
        <w:t>If the parties are unable to do so, then they should submit competing translations of the disputed passages, and each side may submit evidence supporting the accuracy of its version or challenging the accuracy of the other side</w:t>
      </w:r>
      <w:r w:rsidR="00E97E0E">
        <w:rPr>
          <w:rFonts w:eastAsia="Times New Roman" w:cs="Times New Roman"/>
          <w:szCs w:val="20"/>
        </w:rPr>
        <w:t xml:space="preserve">. </w:t>
      </w:r>
      <w:r w:rsidRPr="00D43ACC">
        <w:rPr>
          <w:rFonts w:eastAsia="Times New Roman" w:cs="Times New Roman"/>
          <w:i/>
          <w:szCs w:val="20"/>
        </w:rPr>
        <w:t>Cruz</w:t>
      </w:r>
      <w:r w:rsidRPr="00D43ACC">
        <w:rPr>
          <w:rFonts w:eastAsia="Times New Roman" w:cs="Times New Roman"/>
          <w:szCs w:val="20"/>
        </w:rPr>
        <w:t xml:space="preserve">, 765 F.2d at 1023; </w:t>
      </w:r>
      <w:r w:rsidRPr="00D43ACC">
        <w:rPr>
          <w:rFonts w:eastAsia="Times New Roman" w:cs="Times New Roman"/>
          <w:i/>
          <w:szCs w:val="20"/>
        </w:rPr>
        <w:t>Wilson</w:t>
      </w:r>
      <w:r w:rsidRPr="00D43ACC">
        <w:rPr>
          <w:rFonts w:eastAsia="Times New Roman" w:cs="Times New Roman"/>
          <w:szCs w:val="20"/>
        </w:rPr>
        <w:t xml:space="preserve">, 578; F.2d at 70; </w:t>
      </w:r>
      <w:r w:rsidRPr="00D43ACC">
        <w:rPr>
          <w:rFonts w:eastAsia="Times New Roman" w:cs="Times New Roman"/>
          <w:i/>
          <w:szCs w:val="20"/>
        </w:rPr>
        <w:t>United States v.</w:t>
      </w:r>
      <w:r w:rsidRPr="00D43ACC">
        <w:rPr>
          <w:rFonts w:eastAsia="Times New Roman" w:cs="Times New Roman"/>
          <w:szCs w:val="20"/>
        </w:rPr>
        <w:t xml:space="preserve"> </w:t>
      </w:r>
      <w:r w:rsidRPr="00D43ACC">
        <w:rPr>
          <w:rFonts w:eastAsia="Times New Roman" w:cs="Times New Roman"/>
          <w:i/>
          <w:szCs w:val="20"/>
        </w:rPr>
        <w:t>Franco</w:t>
      </w:r>
      <w:r w:rsidRPr="00D43ACC">
        <w:rPr>
          <w:rFonts w:eastAsia="Times New Roman" w:cs="Times New Roman"/>
          <w:szCs w:val="20"/>
        </w:rPr>
        <w:t xml:space="preserve">, 136 F.3d 622, 626 (9th Cir. 1998). </w:t>
      </w:r>
    </w:p>
    <w:p w14:paraId="25993AE8" w14:textId="77777777" w:rsidR="00D43ACC" w:rsidRPr="00D43ACC" w:rsidRDefault="00D43ACC" w:rsidP="00D43ACC">
      <w:pPr>
        <w:widowControl w:val="0"/>
        <w:rPr>
          <w:rFonts w:eastAsia="Times New Roman" w:cs="Times New Roman"/>
          <w:szCs w:val="20"/>
        </w:rPr>
      </w:pPr>
    </w:p>
    <w:p w14:paraId="0275A4BC" w14:textId="3D3C39B2" w:rsidR="00D43ACC" w:rsidRPr="00D43ACC" w:rsidRDefault="00D43ACC" w:rsidP="00D43ACC">
      <w:pPr>
        <w:widowControl w:val="0"/>
        <w:rPr>
          <w:rFonts w:eastAsia="Times New Roman" w:cs="Times New Roman"/>
          <w:i/>
          <w:szCs w:val="20"/>
        </w:rPr>
      </w:pPr>
      <w:r w:rsidRPr="00D43ACC">
        <w:rPr>
          <w:rFonts w:eastAsia="Times New Roman" w:cs="Times New Roman"/>
          <w:szCs w:val="20"/>
        </w:rPr>
        <w:tab/>
        <w:t>Jurors should be instructed to rely only on the English translation, not on any knowledge they may have of the foreign language spoken on the recording</w:t>
      </w:r>
      <w:r w:rsidR="00E97E0E">
        <w:rPr>
          <w:rFonts w:eastAsia="Times New Roman" w:cs="Times New Roman"/>
          <w:szCs w:val="20"/>
        </w:rPr>
        <w:t xml:space="preserve">. </w:t>
      </w:r>
      <w:r w:rsidRPr="00D43ACC">
        <w:rPr>
          <w:rFonts w:eastAsia="Times New Roman" w:cs="Times New Roman"/>
          <w:i/>
          <w:szCs w:val="20"/>
        </w:rPr>
        <w:t>United States v. Fuentes-Montijo</w:t>
      </w:r>
      <w:r w:rsidRPr="00D43ACC">
        <w:rPr>
          <w:rFonts w:eastAsia="Times New Roman" w:cs="Times New Roman"/>
          <w:szCs w:val="20"/>
        </w:rPr>
        <w:t>, 68 F.3d 353, 355 (9th Cir. 1995).</w:t>
      </w:r>
    </w:p>
    <w:p w14:paraId="763D7A97" w14:textId="77777777" w:rsidR="00D43ACC" w:rsidRPr="00D43ACC" w:rsidRDefault="00D43ACC" w:rsidP="00D43ACC">
      <w:pPr>
        <w:widowControl w:val="0"/>
        <w:rPr>
          <w:rFonts w:eastAsia="Times New Roman" w:cs="Times New Roman"/>
          <w:i/>
          <w:szCs w:val="20"/>
        </w:rPr>
      </w:pPr>
    </w:p>
    <w:p w14:paraId="2F94D8D6" w14:textId="1C6539C6" w:rsidR="00D43ACC" w:rsidRPr="00D43ACC" w:rsidRDefault="00D43ACC" w:rsidP="00D43ACC">
      <w:pPr>
        <w:widowControl w:val="0"/>
        <w:rPr>
          <w:rFonts w:eastAsia="Times New Roman" w:cs="Times New Roman"/>
          <w:szCs w:val="20"/>
        </w:rPr>
      </w:pPr>
      <w:r w:rsidRPr="00D43ACC">
        <w:rPr>
          <w:rFonts w:eastAsia="Times New Roman" w:cs="Times New Roman"/>
          <w:i/>
          <w:szCs w:val="20"/>
        </w:rPr>
        <w:tab/>
        <w:t xml:space="preserve">See also </w:t>
      </w:r>
      <w:r w:rsidRPr="00D43ACC">
        <w:rPr>
          <w:rFonts w:eastAsia="Times New Roman" w:cs="Times New Roman"/>
          <w:szCs w:val="20"/>
        </w:rPr>
        <w:t>Instruction</w:t>
      </w:r>
      <w:r w:rsidRPr="00D43ACC">
        <w:rPr>
          <w:rFonts w:eastAsia="Times New Roman" w:cs="Times New Roman"/>
          <w:i/>
          <w:szCs w:val="20"/>
        </w:rPr>
        <w:t xml:space="preserve">s </w:t>
      </w:r>
      <w:r w:rsidRPr="00D43ACC">
        <w:rPr>
          <w:rFonts w:eastAsia="Times New Roman" w:cs="Times New Roman"/>
          <w:szCs w:val="20"/>
        </w:rPr>
        <w:t>1.12 (Jury to be Guided by English Translation/Interpretation);</w:t>
      </w:r>
      <w:r w:rsidRPr="00D43ACC">
        <w:rPr>
          <w:rFonts w:eastAsia="Times New Roman" w:cs="Times New Roman"/>
          <w:i/>
          <w:szCs w:val="20"/>
        </w:rPr>
        <w:t xml:space="preserve"> </w:t>
      </w:r>
      <w:r w:rsidRPr="00D43ACC">
        <w:rPr>
          <w:rFonts w:eastAsia="Times New Roman" w:cs="Times New Roman"/>
          <w:szCs w:val="20"/>
        </w:rPr>
        <w:t>2.</w:t>
      </w:r>
      <w:r w:rsidR="007B7CF3">
        <w:rPr>
          <w:rFonts w:eastAsia="Times New Roman" w:cs="Times New Roman"/>
          <w:szCs w:val="20"/>
        </w:rPr>
        <w:t>6</w:t>
      </w:r>
      <w:r w:rsidRPr="00D43ACC">
        <w:rPr>
          <w:rFonts w:eastAsia="Times New Roman" w:cs="Times New Roman"/>
          <w:szCs w:val="20"/>
        </w:rPr>
        <w:t xml:space="preserve"> (Transcript of Recording in English); 2.</w:t>
      </w:r>
      <w:r w:rsidR="007B7CF3">
        <w:rPr>
          <w:rFonts w:eastAsia="Times New Roman" w:cs="Times New Roman"/>
          <w:szCs w:val="20"/>
        </w:rPr>
        <w:t>7</w:t>
      </w:r>
      <w:r w:rsidRPr="00D43ACC">
        <w:rPr>
          <w:rFonts w:eastAsia="Times New Roman" w:cs="Times New Roman"/>
          <w:szCs w:val="20"/>
        </w:rPr>
        <w:t xml:space="preserve"> (Transcript of Recording in Foreign language); and 2.</w:t>
      </w:r>
      <w:r w:rsidR="00851A9A">
        <w:rPr>
          <w:rFonts w:eastAsia="Times New Roman" w:cs="Times New Roman"/>
          <w:szCs w:val="20"/>
        </w:rPr>
        <w:t>9</w:t>
      </w:r>
      <w:r w:rsidRPr="00D43ACC">
        <w:rPr>
          <w:rFonts w:eastAsia="Times New Roman" w:cs="Times New Roman"/>
          <w:szCs w:val="20"/>
        </w:rPr>
        <w:t xml:space="preserve"> (Foreign Language Testimony). </w:t>
      </w:r>
    </w:p>
    <w:p w14:paraId="7C4F5C62" w14:textId="77777777" w:rsidR="00D43ACC" w:rsidRPr="00D43ACC" w:rsidRDefault="00D43ACC" w:rsidP="00D43ACC">
      <w:pPr>
        <w:widowControl w:val="0"/>
        <w:rPr>
          <w:rFonts w:eastAsia="Times New Roman" w:cs="Times New Roman"/>
          <w:szCs w:val="20"/>
        </w:rPr>
      </w:pPr>
    </w:p>
    <w:p w14:paraId="543A3183" w14:textId="0D484BF0"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0B982938" w14:textId="77777777" w:rsidR="00D43ACC" w:rsidRPr="00D43ACC" w:rsidRDefault="00D43ACC" w:rsidP="00D43ACC">
      <w:pPr>
        <w:widowControl w:val="0"/>
        <w:rPr>
          <w:rFonts w:eastAsia="Times New Roman" w:cs="Times New Roman"/>
          <w:szCs w:val="20"/>
        </w:rPr>
      </w:pPr>
    </w:p>
    <w:p w14:paraId="1CBD41CA" w14:textId="45835F6C" w:rsidR="00D43ACC" w:rsidRPr="00D43ACC" w:rsidRDefault="00D43ACC" w:rsidP="007A1AFA">
      <w:pPr>
        <w:pStyle w:val="Heading2"/>
      </w:pPr>
      <w:r w:rsidRPr="00D43ACC">
        <w:br w:type="page"/>
      </w:r>
      <w:bookmarkStart w:id="223" w:name="_Toc73690092"/>
      <w:bookmarkStart w:id="224" w:name="_Toc73698482"/>
      <w:bookmarkStart w:id="225" w:name="_Toc83310541"/>
      <w:bookmarkStart w:id="226" w:name="_Toc83362342"/>
      <w:bookmarkStart w:id="227" w:name="_Toc83362753"/>
      <w:bookmarkStart w:id="228" w:name="_Toc90309808"/>
      <w:bookmarkStart w:id="229" w:name="_Toc90389666"/>
      <w:bookmarkStart w:id="230" w:name="_Toc211607115"/>
      <w:r w:rsidRPr="00D43ACC">
        <w:lastRenderedPageBreak/>
        <w:t>2.9 Foreign Language Testimony</w:t>
      </w:r>
      <w:bookmarkEnd w:id="223"/>
      <w:bookmarkEnd w:id="224"/>
      <w:bookmarkEnd w:id="225"/>
      <w:bookmarkEnd w:id="226"/>
      <w:bookmarkEnd w:id="227"/>
      <w:bookmarkEnd w:id="228"/>
      <w:bookmarkEnd w:id="229"/>
      <w:bookmarkEnd w:id="230"/>
    </w:p>
    <w:p w14:paraId="23919EB4" w14:textId="77777777" w:rsidR="00D43ACC" w:rsidRPr="00D43ACC" w:rsidRDefault="00D43ACC" w:rsidP="00D43ACC">
      <w:pPr>
        <w:widowControl w:val="0"/>
        <w:rPr>
          <w:rFonts w:eastAsia="Times New Roman" w:cs="Times New Roman"/>
          <w:b/>
          <w:szCs w:val="20"/>
        </w:rPr>
      </w:pPr>
    </w:p>
    <w:p w14:paraId="24821B56" w14:textId="55DE3071"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001960A6">
        <w:t>You [are about to hear] [have heard] testimony of a witness who [will be testifying] [testified] in the [</w:t>
      </w:r>
      <w:r w:rsidR="001960A6">
        <w:rPr>
          <w:i/>
          <w:iCs/>
          <w:u w:val="single"/>
        </w:rPr>
        <w:t>specify foreign language</w:t>
      </w:r>
      <w:r w:rsidR="001960A6">
        <w:t>] language</w:t>
      </w:r>
      <w:r w:rsidR="00E97E0E">
        <w:rPr>
          <w:rFonts w:eastAsia="Times New Roman" w:cs="Times New Roman"/>
          <w:szCs w:val="20"/>
        </w:rPr>
        <w:t xml:space="preserve">. </w:t>
      </w:r>
      <w:r w:rsidRPr="00D43ACC">
        <w:rPr>
          <w:rFonts w:eastAsia="Times New Roman" w:cs="Times New Roman"/>
          <w:szCs w:val="20"/>
        </w:rPr>
        <w:t>Witnesses who do not speak English or are more proficient in another language testify through an official court interpreter</w:t>
      </w:r>
      <w:r w:rsidR="00E97E0E">
        <w:rPr>
          <w:rFonts w:eastAsia="Times New Roman" w:cs="Times New Roman"/>
          <w:szCs w:val="20"/>
        </w:rPr>
        <w:t xml:space="preserve">. </w:t>
      </w:r>
      <w:r w:rsidRPr="00D43ACC">
        <w:rPr>
          <w:rFonts w:eastAsia="Times New Roman" w:cs="Times New Roman"/>
          <w:szCs w:val="20"/>
        </w:rPr>
        <w:t>Although some of you may know the [</w:t>
      </w:r>
      <w:r w:rsidRPr="00D43ACC">
        <w:rPr>
          <w:rFonts w:eastAsia="Times New Roman" w:cs="Times New Roman"/>
          <w:i/>
          <w:szCs w:val="20"/>
          <w:u w:val="single"/>
        </w:rPr>
        <w:t>specify foreign language</w:t>
      </w:r>
      <w:r w:rsidRPr="00D43ACC">
        <w:rPr>
          <w:rFonts w:eastAsia="Times New Roman" w:cs="Times New Roman"/>
          <w:szCs w:val="20"/>
        </w:rPr>
        <w:t>] language, it is important that all jurors consider the same evidence</w:t>
      </w:r>
      <w:r w:rsidR="00E97E0E">
        <w:rPr>
          <w:rFonts w:eastAsia="Times New Roman" w:cs="Times New Roman"/>
          <w:szCs w:val="20"/>
        </w:rPr>
        <w:t xml:space="preserve">. </w:t>
      </w:r>
      <w:r w:rsidRPr="00D43ACC">
        <w:rPr>
          <w:rFonts w:eastAsia="Times New Roman" w:cs="Times New Roman"/>
          <w:szCs w:val="20"/>
        </w:rPr>
        <w:t>Therefore, you must accept the interpreter’s translation of the witness’s testimony</w:t>
      </w:r>
      <w:r w:rsidR="00E97E0E">
        <w:rPr>
          <w:rFonts w:eastAsia="Times New Roman" w:cs="Times New Roman"/>
          <w:szCs w:val="20"/>
        </w:rPr>
        <w:t xml:space="preserve">. </w:t>
      </w:r>
      <w:r w:rsidRPr="00D43ACC">
        <w:rPr>
          <w:rFonts w:eastAsia="Times New Roman" w:cs="Times New Roman"/>
          <w:szCs w:val="20"/>
        </w:rPr>
        <w:t>You must disregard any different meaning.</w:t>
      </w:r>
    </w:p>
    <w:p w14:paraId="2E5F71B5" w14:textId="77777777" w:rsidR="00D43ACC" w:rsidRPr="00D43ACC" w:rsidRDefault="00D43ACC" w:rsidP="00D43ACC">
      <w:pPr>
        <w:widowControl w:val="0"/>
        <w:rPr>
          <w:rFonts w:eastAsia="Times New Roman" w:cs="Times New Roman"/>
          <w:szCs w:val="20"/>
        </w:rPr>
      </w:pPr>
    </w:p>
    <w:p w14:paraId="1E9A00D3" w14:textId="29266B60"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must not make any assumptions about a witness or party based solely on the fact that an interpreter was used</w:t>
      </w:r>
      <w:r w:rsidR="00E97E0E">
        <w:rPr>
          <w:rFonts w:eastAsia="Times New Roman" w:cs="Times New Roman"/>
          <w:szCs w:val="20"/>
        </w:rPr>
        <w:t xml:space="preserve">. </w:t>
      </w:r>
    </w:p>
    <w:p w14:paraId="151E70DA" w14:textId="77777777" w:rsidR="00D43ACC" w:rsidRPr="00D43ACC" w:rsidRDefault="00D43ACC" w:rsidP="00D43ACC">
      <w:pPr>
        <w:widowControl w:val="0"/>
        <w:rPr>
          <w:rFonts w:eastAsia="Times New Roman" w:cs="Times New Roman"/>
          <w:szCs w:val="20"/>
        </w:rPr>
      </w:pPr>
    </w:p>
    <w:p w14:paraId="4BDC18A3"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55A9FCF4" w14:textId="77777777" w:rsidR="00D43ACC" w:rsidRPr="00D43ACC" w:rsidRDefault="00D43ACC" w:rsidP="00D43ACC">
      <w:pPr>
        <w:widowControl w:val="0"/>
        <w:rPr>
          <w:rFonts w:eastAsia="Times New Roman" w:cs="Times New Roman"/>
          <w:szCs w:val="20"/>
        </w:rPr>
      </w:pPr>
    </w:p>
    <w:p w14:paraId="755A1160" w14:textId="7F211888" w:rsidR="00D43ACC" w:rsidRPr="00D43ACC" w:rsidRDefault="00D43ACC" w:rsidP="00D43ACC">
      <w:pPr>
        <w:widowControl w:val="0"/>
        <w:rPr>
          <w:rFonts w:eastAsia="Times New Roman" w:cs="Times New Roman"/>
          <w:szCs w:val="20"/>
        </w:rPr>
      </w:pPr>
      <w:r w:rsidRPr="00D43ACC">
        <w:rPr>
          <w:rFonts w:eastAsia="Times New Roman" w:cs="Times New Roman"/>
          <w:szCs w:val="20"/>
        </w:rPr>
        <w:tab/>
        <w:t>This instruction should be given immediately before the jury hears testimony in a foreign language</w:t>
      </w:r>
      <w:r w:rsidR="00E97E0E">
        <w:rPr>
          <w:rFonts w:eastAsia="Times New Roman" w:cs="Times New Roman"/>
          <w:szCs w:val="20"/>
        </w:rPr>
        <w:t xml:space="preserve">. </w:t>
      </w:r>
      <w:r w:rsidRPr="00D43ACC">
        <w:rPr>
          <w:rFonts w:eastAsia="Times New Roman" w:cs="Times New Roman"/>
          <w:i/>
          <w:szCs w:val="20"/>
        </w:rPr>
        <w:t>Cf. United States v. Franco</w:t>
      </w:r>
      <w:r w:rsidRPr="00D43ACC">
        <w:rPr>
          <w:rFonts w:eastAsia="Times New Roman" w:cs="Times New Roman"/>
          <w:szCs w:val="20"/>
        </w:rPr>
        <w:t xml:space="preserve">, 136 F.3d 622, 626 (9th Cir. 1998); </w:t>
      </w:r>
      <w:r w:rsidRPr="00D43ACC">
        <w:rPr>
          <w:rFonts w:eastAsia="Times New Roman" w:cs="Times New Roman"/>
          <w:i/>
          <w:szCs w:val="20"/>
        </w:rPr>
        <w:t>United States v. Fuentes-Montijo</w:t>
      </w:r>
      <w:r w:rsidRPr="00D43ACC">
        <w:rPr>
          <w:rFonts w:eastAsia="Times New Roman" w:cs="Times New Roman"/>
          <w:szCs w:val="20"/>
        </w:rPr>
        <w:t>, 68 F.3d 352, 355-56 (9th Cir. 1995).</w:t>
      </w:r>
    </w:p>
    <w:p w14:paraId="1B598FEE" w14:textId="77777777" w:rsidR="00D43ACC" w:rsidRPr="00D43ACC" w:rsidRDefault="00D43ACC" w:rsidP="00D43ACC">
      <w:pPr>
        <w:widowControl w:val="0"/>
        <w:rPr>
          <w:rFonts w:eastAsia="Times New Roman" w:cs="Times New Roman"/>
          <w:szCs w:val="20"/>
        </w:rPr>
      </w:pPr>
    </w:p>
    <w:p w14:paraId="2995DFC6" w14:textId="3C525BE6"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5F36145" w14:textId="77777777" w:rsidR="00D43ACC" w:rsidRPr="00D43ACC" w:rsidRDefault="00D43ACC" w:rsidP="00D43ACC">
      <w:pPr>
        <w:widowControl w:val="0"/>
        <w:rPr>
          <w:rFonts w:eastAsia="Times New Roman" w:cs="Times New Roman"/>
          <w:szCs w:val="20"/>
        </w:rPr>
      </w:pPr>
    </w:p>
    <w:p w14:paraId="6FA67579" w14:textId="727CCA73" w:rsidR="00D43ACC" w:rsidRPr="00D43ACC" w:rsidRDefault="00D43ACC" w:rsidP="007A1AFA">
      <w:pPr>
        <w:pStyle w:val="Heading2"/>
      </w:pPr>
      <w:r w:rsidRPr="00D43ACC">
        <w:br w:type="page"/>
      </w:r>
      <w:bookmarkStart w:id="231" w:name="_Toc73690093"/>
      <w:bookmarkStart w:id="232" w:name="_Toc73698483"/>
      <w:bookmarkStart w:id="233" w:name="_Toc83310542"/>
      <w:bookmarkStart w:id="234" w:name="_Toc83362343"/>
      <w:bookmarkStart w:id="235" w:name="_Toc83362754"/>
      <w:bookmarkStart w:id="236" w:name="_Toc90309809"/>
      <w:bookmarkStart w:id="237" w:name="_Toc90389667"/>
      <w:bookmarkStart w:id="238" w:name="_Toc211607116"/>
      <w:r w:rsidRPr="00D43ACC">
        <w:lastRenderedPageBreak/>
        <w:t>2.10 Other Crimes, Wrongs</w:t>
      </w:r>
      <w:r w:rsidR="000F5C1E">
        <w:t>,</w:t>
      </w:r>
      <w:r w:rsidRPr="00D43ACC">
        <w:t xml:space="preserve"> or Acts of Defendant</w:t>
      </w:r>
      <w:bookmarkEnd w:id="231"/>
      <w:bookmarkEnd w:id="232"/>
      <w:bookmarkEnd w:id="233"/>
      <w:bookmarkEnd w:id="234"/>
      <w:bookmarkEnd w:id="235"/>
      <w:bookmarkEnd w:id="236"/>
      <w:bookmarkEnd w:id="237"/>
      <w:bookmarkEnd w:id="238"/>
    </w:p>
    <w:p w14:paraId="5FF59C90" w14:textId="77777777" w:rsidR="00D43ACC" w:rsidRPr="00D43ACC" w:rsidRDefault="00D43ACC" w:rsidP="00D43ACC">
      <w:pPr>
        <w:widowControl w:val="0"/>
        <w:rPr>
          <w:rFonts w:eastAsia="Times New Roman" w:cs="Times New Roman"/>
          <w:szCs w:val="20"/>
        </w:rPr>
      </w:pPr>
    </w:p>
    <w:p w14:paraId="6C843905" w14:textId="0F5B6B8D" w:rsidR="00D43ACC" w:rsidRPr="00D43ACC" w:rsidRDefault="00D43ACC" w:rsidP="00D43ACC">
      <w:pPr>
        <w:widowControl w:val="0"/>
        <w:rPr>
          <w:rFonts w:eastAsia="Times New Roman" w:cs="Times New Roman"/>
          <w:szCs w:val="20"/>
        </w:rPr>
      </w:pPr>
      <w:r w:rsidRPr="00D43ACC">
        <w:rPr>
          <w:rFonts w:eastAsia="Times New Roman" w:cs="Times New Roman"/>
          <w:szCs w:val="20"/>
        </w:rPr>
        <w:tab/>
      </w:r>
      <w:r w:rsidR="001960A6">
        <w:t>You [[are about to hear] [have heard] testimony] [[are about to see] [have seen] evidence] that the defendant [</w:t>
      </w:r>
      <w:r w:rsidR="001960A6">
        <w:rPr>
          <w:i/>
          <w:iCs/>
          <w:u w:val="single"/>
        </w:rPr>
        <w:t>summarize other act evidence</w:t>
      </w:r>
      <w:r w:rsidRPr="00D43ACC">
        <w:rPr>
          <w:rFonts w:eastAsia="Times New Roman" w:cs="Times New Roman"/>
          <w:szCs w:val="20"/>
        </w:rPr>
        <w:t>]</w:t>
      </w:r>
      <w:r w:rsidR="00E97E0E">
        <w:rPr>
          <w:rFonts w:eastAsia="Times New Roman" w:cs="Times New Roman"/>
          <w:szCs w:val="20"/>
        </w:rPr>
        <w:t xml:space="preserve">. </w:t>
      </w:r>
      <w:r w:rsidRPr="00D43ACC">
        <w:rPr>
          <w:rFonts w:eastAsia="Times New Roman" w:cs="Times New Roman"/>
          <w:szCs w:val="20"/>
        </w:rPr>
        <w:t>This evidence of other acts [was] [will be] admitted only for [a] limited purpose[s]</w:t>
      </w:r>
      <w:r w:rsidR="00E97E0E">
        <w:rPr>
          <w:rFonts w:eastAsia="Times New Roman" w:cs="Times New Roman"/>
          <w:szCs w:val="20"/>
        </w:rPr>
        <w:t xml:space="preserve">. </w:t>
      </w:r>
      <w:r w:rsidRPr="00D43ACC">
        <w:rPr>
          <w:rFonts w:eastAsia="Times New Roman" w:cs="Times New Roman"/>
          <w:szCs w:val="20"/>
        </w:rPr>
        <w:t>You may consider this evidence only for the purpose of deciding whether the defendant:</w:t>
      </w:r>
    </w:p>
    <w:p w14:paraId="278C668F" w14:textId="77777777" w:rsidR="00D43ACC" w:rsidRPr="00D43ACC" w:rsidRDefault="00D43ACC" w:rsidP="00D43ACC">
      <w:pPr>
        <w:widowControl w:val="0"/>
        <w:rPr>
          <w:rFonts w:eastAsia="Times New Roman" w:cs="Times New Roman"/>
          <w:szCs w:val="20"/>
        </w:rPr>
      </w:pPr>
    </w:p>
    <w:p w14:paraId="50474B99"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[had the state of mind, knowledge, or intent necessary to commit the crime charged in the indictment;]</w:t>
      </w:r>
    </w:p>
    <w:p w14:paraId="5A2C09A4" w14:textId="77777777" w:rsidR="00D43ACC" w:rsidRPr="00D43ACC" w:rsidRDefault="00D43ACC" w:rsidP="00D43ACC">
      <w:pPr>
        <w:widowControl w:val="0"/>
        <w:rPr>
          <w:rFonts w:eastAsia="Times New Roman" w:cs="Times New Roman"/>
          <w:szCs w:val="20"/>
        </w:rPr>
      </w:pPr>
    </w:p>
    <w:p w14:paraId="667AC958"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0F8B1CF9" w14:textId="77777777" w:rsidR="00D43ACC" w:rsidRPr="00D43ACC" w:rsidRDefault="00D43ACC" w:rsidP="00D43ACC">
      <w:pPr>
        <w:widowControl w:val="0"/>
        <w:rPr>
          <w:rFonts w:eastAsia="Times New Roman" w:cs="Times New Roman"/>
          <w:szCs w:val="20"/>
        </w:rPr>
      </w:pPr>
    </w:p>
    <w:p w14:paraId="66E3346D"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[had a motive or the opportunity to commit the acts charged in the indictment;]</w:t>
      </w:r>
    </w:p>
    <w:p w14:paraId="355F2DBD" w14:textId="77777777" w:rsidR="00D43ACC" w:rsidRPr="00D43ACC" w:rsidRDefault="00D43ACC" w:rsidP="00D43ACC">
      <w:pPr>
        <w:widowControl w:val="0"/>
        <w:rPr>
          <w:rFonts w:eastAsia="Times New Roman" w:cs="Times New Roman"/>
          <w:szCs w:val="20"/>
        </w:rPr>
      </w:pPr>
    </w:p>
    <w:p w14:paraId="1F6A73F8"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51EFAF6F" w14:textId="77777777" w:rsidR="00D43ACC" w:rsidRPr="00D43ACC" w:rsidRDefault="00D43ACC" w:rsidP="00D43ACC">
      <w:pPr>
        <w:widowControl w:val="0"/>
        <w:rPr>
          <w:rFonts w:eastAsia="Times New Roman" w:cs="Times New Roman"/>
          <w:szCs w:val="20"/>
        </w:rPr>
      </w:pPr>
    </w:p>
    <w:p w14:paraId="732A13F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[was preparing or planning to commit the acts charged in the indictment;]</w:t>
      </w:r>
    </w:p>
    <w:p w14:paraId="304C87A7" w14:textId="77777777" w:rsidR="00D43ACC" w:rsidRPr="00D43ACC" w:rsidRDefault="00D43ACC" w:rsidP="00D43ACC">
      <w:pPr>
        <w:widowControl w:val="0"/>
        <w:rPr>
          <w:rFonts w:eastAsia="Times New Roman" w:cs="Times New Roman"/>
          <w:szCs w:val="20"/>
        </w:rPr>
      </w:pPr>
    </w:p>
    <w:p w14:paraId="02FCF002"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3C902424" w14:textId="77777777" w:rsidR="00D43ACC" w:rsidRPr="00D43ACC" w:rsidRDefault="00D43ACC" w:rsidP="00D43ACC">
      <w:pPr>
        <w:widowControl w:val="0"/>
        <w:rPr>
          <w:rFonts w:eastAsia="Times New Roman" w:cs="Times New Roman"/>
          <w:szCs w:val="20"/>
        </w:rPr>
      </w:pPr>
    </w:p>
    <w:p w14:paraId="00C74164"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[acted with a method of operation as evidenced by a unique pattern [</w:t>
      </w:r>
      <w:r w:rsidRPr="00D43ACC">
        <w:rPr>
          <w:rFonts w:eastAsia="Times New Roman" w:cs="Times New Roman"/>
          <w:i/>
          <w:szCs w:val="20"/>
          <w:u w:val="single"/>
        </w:rPr>
        <w:t>describe pattern</w:t>
      </w:r>
      <w:r w:rsidRPr="00D43ACC">
        <w:rPr>
          <w:rFonts w:eastAsia="Times New Roman" w:cs="Times New Roman"/>
          <w:szCs w:val="20"/>
        </w:rPr>
        <w:t>];]</w:t>
      </w:r>
    </w:p>
    <w:p w14:paraId="7724484E" w14:textId="77777777" w:rsidR="00D43ACC" w:rsidRPr="00D43ACC" w:rsidRDefault="00D43ACC" w:rsidP="00D43ACC">
      <w:pPr>
        <w:widowControl w:val="0"/>
        <w:rPr>
          <w:rFonts w:eastAsia="Times New Roman" w:cs="Times New Roman"/>
          <w:szCs w:val="20"/>
        </w:rPr>
      </w:pPr>
    </w:p>
    <w:p w14:paraId="45F6D445"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293A2AB8" w14:textId="77777777" w:rsidR="00D43ACC" w:rsidRPr="00D43ACC" w:rsidRDefault="00D43ACC" w:rsidP="00D43ACC">
      <w:pPr>
        <w:widowControl w:val="0"/>
        <w:rPr>
          <w:rFonts w:eastAsia="Times New Roman" w:cs="Times New Roman"/>
          <w:szCs w:val="20"/>
        </w:rPr>
      </w:pPr>
    </w:p>
    <w:p w14:paraId="37858B8B"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[did not commit the acts for which the defendant is on trial by accident or mistake;]</w:t>
      </w:r>
    </w:p>
    <w:p w14:paraId="19471DE7" w14:textId="77777777" w:rsidR="00D43ACC" w:rsidRPr="00D43ACC" w:rsidRDefault="00D43ACC" w:rsidP="00D43ACC">
      <w:pPr>
        <w:widowControl w:val="0"/>
        <w:rPr>
          <w:rFonts w:eastAsia="Times New Roman" w:cs="Times New Roman"/>
          <w:szCs w:val="20"/>
        </w:rPr>
      </w:pPr>
    </w:p>
    <w:p w14:paraId="5852E88E"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7FB06DEB" w14:textId="77777777" w:rsidR="00D43ACC" w:rsidRPr="00D43ACC" w:rsidRDefault="00D43ACC" w:rsidP="00D43ACC">
      <w:pPr>
        <w:widowControl w:val="0"/>
        <w:rPr>
          <w:rFonts w:eastAsia="Times New Roman" w:cs="Times New Roman"/>
          <w:szCs w:val="20"/>
        </w:rPr>
      </w:pPr>
    </w:p>
    <w:p w14:paraId="2E75C483" w14:textId="5D17528D" w:rsidR="00D43ACC" w:rsidRPr="00D43ACC" w:rsidRDefault="00D43ACC" w:rsidP="00D43ACC">
      <w:pPr>
        <w:widowControl w:val="0"/>
        <w:rPr>
          <w:rFonts w:eastAsia="Times New Roman" w:cs="Times New Roman"/>
          <w:szCs w:val="20"/>
        </w:rPr>
      </w:pPr>
      <w:r w:rsidRPr="00D43ACC">
        <w:rPr>
          <w:rFonts w:eastAsia="Times New Roman" w:cs="Times New Roman"/>
          <w:szCs w:val="20"/>
        </w:rPr>
        <w:tab/>
        <w:t>[is the person who committed the crime charged in the indictment</w:t>
      </w:r>
      <w:r w:rsidR="00E97E0E">
        <w:rPr>
          <w:rFonts w:eastAsia="Times New Roman" w:cs="Times New Roman"/>
          <w:szCs w:val="20"/>
        </w:rPr>
        <w:t xml:space="preserve">. </w:t>
      </w:r>
      <w:r w:rsidRPr="00D43ACC">
        <w:rPr>
          <w:rFonts w:eastAsia="Times New Roman" w:cs="Times New Roman"/>
          <w:szCs w:val="20"/>
        </w:rPr>
        <w:t>You may consider this evidence to help you decide [</w:t>
      </w:r>
      <w:r w:rsidRPr="00D43ACC">
        <w:rPr>
          <w:rFonts w:eastAsia="Times New Roman" w:cs="Times New Roman"/>
          <w:i/>
          <w:szCs w:val="20"/>
          <w:u w:val="single"/>
        </w:rPr>
        <w:t>describe how the evidence will be used to prove identity</w:t>
      </w:r>
      <w:r w:rsidRPr="00D43ACC">
        <w:rPr>
          <w:rFonts w:eastAsia="Times New Roman" w:cs="Times New Roman"/>
          <w:szCs w:val="20"/>
        </w:rPr>
        <w:t>];]</w:t>
      </w:r>
    </w:p>
    <w:p w14:paraId="77009E0B" w14:textId="77777777" w:rsidR="00D43ACC" w:rsidRPr="00D43ACC" w:rsidRDefault="00D43ACC" w:rsidP="00D43ACC">
      <w:pPr>
        <w:widowControl w:val="0"/>
        <w:rPr>
          <w:rFonts w:eastAsia="Times New Roman" w:cs="Times New Roman"/>
          <w:szCs w:val="20"/>
        </w:rPr>
      </w:pPr>
    </w:p>
    <w:p w14:paraId="6DBBFEA2"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602489C1" w14:textId="77777777" w:rsidR="00D43ACC" w:rsidRPr="00D43ACC" w:rsidRDefault="00D43ACC" w:rsidP="00D43ACC">
      <w:pPr>
        <w:widowControl w:val="0"/>
        <w:rPr>
          <w:rFonts w:eastAsia="Times New Roman" w:cs="Times New Roman"/>
          <w:szCs w:val="20"/>
        </w:rPr>
      </w:pPr>
    </w:p>
    <w:p w14:paraId="74C5A98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w:t>
      </w:r>
      <w:r w:rsidRPr="00D43ACC">
        <w:rPr>
          <w:rFonts w:eastAsia="Times New Roman" w:cs="Times New Roman"/>
          <w:i/>
          <w:szCs w:val="20"/>
          <w:u w:val="single"/>
        </w:rPr>
        <w:t>describe other purpose for which other act evidence was admitted</w:t>
      </w:r>
      <w:r w:rsidRPr="00D43ACC">
        <w:rPr>
          <w:rFonts w:eastAsia="Times New Roman" w:cs="Times New Roman"/>
          <w:szCs w:val="20"/>
        </w:rPr>
        <w:t xml:space="preserve">.] </w:t>
      </w:r>
    </w:p>
    <w:p w14:paraId="5E054F8C" w14:textId="77777777" w:rsidR="00D43ACC" w:rsidRPr="00D43ACC" w:rsidRDefault="00D43ACC" w:rsidP="00D43ACC">
      <w:pPr>
        <w:widowControl w:val="0"/>
        <w:rPr>
          <w:rFonts w:eastAsia="Times New Roman" w:cs="Times New Roman"/>
          <w:szCs w:val="20"/>
        </w:rPr>
      </w:pPr>
    </w:p>
    <w:p w14:paraId="0CC98DFF"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Do not consider this evidence for any other purpose.</w:t>
      </w:r>
    </w:p>
    <w:p w14:paraId="2B5924D6" w14:textId="77777777" w:rsidR="00D43ACC" w:rsidRPr="00D43ACC" w:rsidRDefault="00D43ACC" w:rsidP="00D43ACC">
      <w:pPr>
        <w:widowControl w:val="0"/>
        <w:rPr>
          <w:rFonts w:eastAsia="Times New Roman" w:cs="Times New Roman"/>
          <w:szCs w:val="20"/>
        </w:rPr>
      </w:pPr>
    </w:p>
    <w:p w14:paraId="15E6FE3C" w14:textId="026DFB5B" w:rsidR="00D43ACC" w:rsidRPr="00D43ACC" w:rsidRDefault="00D43ACC" w:rsidP="00D43ACC">
      <w:pPr>
        <w:widowControl w:val="0"/>
        <w:rPr>
          <w:rFonts w:eastAsia="Times New Roman" w:cs="Times New Roman"/>
          <w:szCs w:val="20"/>
        </w:rPr>
      </w:pPr>
      <w:r w:rsidRPr="00D43ACC">
        <w:rPr>
          <w:rFonts w:eastAsia="Times New Roman" w:cs="Times New Roman"/>
          <w:szCs w:val="20"/>
        </w:rPr>
        <w:tab/>
        <w:t>Of course, it is for you to determine whether you believe this evidence and, if you do believe it, whether you accept it for the purpose offered</w:t>
      </w:r>
      <w:r w:rsidR="00E97E0E">
        <w:rPr>
          <w:rFonts w:eastAsia="Times New Roman" w:cs="Times New Roman"/>
          <w:szCs w:val="20"/>
        </w:rPr>
        <w:t xml:space="preserve">. </w:t>
      </w:r>
      <w:r w:rsidRPr="00D43ACC">
        <w:rPr>
          <w:rFonts w:eastAsia="Times New Roman" w:cs="Times New Roman"/>
          <w:szCs w:val="20"/>
        </w:rPr>
        <w:t>You may give it such weight as you feel it deserves, but only for the limited purpose that I described to you.</w:t>
      </w:r>
    </w:p>
    <w:p w14:paraId="59B40B21" w14:textId="77777777" w:rsidR="00D43ACC" w:rsidRPr="00D43ACC" w:rsidRDefault="00D43ACC" w:rsidP="00D43ACC">
      <w:pPr>
        <w:widowControl w:val="0"/>
        <w:rPr>
          <w:rFonts w:eastAsia="Times New Roman" w:cs="Times New Roman"/>
          <w:szCs w:val="20"/>
        </w:rPr>
      </w:pPr>
    </w:p>
    <w:p w14:paraId="6B1BC7D4" w14:textId="2BF6F3F3"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defendant is not on trial for committing these other acts</w:t>
      </w:r>
      <w:r w:rsidR="00E97E0E">
        <w:rPr>
          <w:rFonts w:eastAsia="Times New Roman" w:cs="Times New Roman"/>
          <w:szCs w:val="20"/>
        </w:rPr>
        <w:t xml:space="preserve">. </w:t>
      </w:r>
      <w:r w:rsidRPr="00D43ACC">
        <w:rPr>
          <w:rFonts w:eastAsia="Times New Roman" w:cs="Times New Roman"/>
          <w:szCs w:val="20"/>
        </w:rPr>
        <w:t>You may not consider the evidence of these other acts as a substitute for proof that the defendant committed the crime[s] charged</w:t>
      </w:r>
      <w:r w:rsidR="00E97E0E">
        <w:rPr>
          <w:rFonts w:eastAsia="Times New Roman" w:cs="Times New Roman"/>
          <w:szCs w:val="20"/>
        </w:rPr>
        <w:t xml:space="preserve">. </w:t>
      </w:r>
      <w:r w:rsidRPr="00D43ACC">
        <w:rPr>
          <w:rFonts w:eastAsia="Times New Roman" w:cs="Times New Roman"/>
          <w:szCs w:val="20"/>
        </w:rPr>
        <w:t>You may not consider this evidence as proof that the defendant has a bad character or any propensity to commit crimes</w:t>
      </w:r>
      <w:r w:rsidR="00E97E0E">
        <w:rPr>
          <w:rFonts w:eastAsia="Times New Roman" w:cs="Times New Roman"/>
          <w:szCs w:val="20"/>
        </w:rPr>
        <w:t xml:space="preserve">. </w:t>
      </w:r>
      <w:r w:rsidRPr="00D43ACC">
        <w:rPr>
          <w:rFonts w:eastAsia="Times New Roman" w:cs="Times New Roman"/>
          <w:szCs w:val="20"/>
        </w:rPr>
        <w:t>Specifically, you may not use this evidence to conclude that because the defendant may have committed the other act[s], [he] [she] must also have committed the act[s] charged in the indictment.</w:t>
      </w:r>
    </w:p>
    <w:p w14:paraId="3090C5DA" w14:textId="6C07F5D9" w:rsidR="00D43ACC" w:rsidRPr="00D43ACC" w:rsidRDefault="00D43ACC" w:rsidP="00D43ACC">
      <w:pPr>
        <w:widowControl w:val="0"/>
        <w:rPr>
          <w:rFonts w:eastAsia="Times New Roman" w:cs="Times New Roman"/>
          <w:szCs w:val="20"/>
        </w:rPr>
      </w:pPr>
      <w:r w:rsidRPr="00D43ACC">
        <w:rPr>
          <w:rFonts w:eastAsia="Times New Roman" w:cs="Times New Roman"/>
          <w:szCs w:val="20"/>
        </w:rPr>
        <w:lastRenderedPageBreak/>
        <w:tab/>
        <w:t>Remember that the defendant is on trial here only for [</w:t>
      </w:r>
      <w:r w:rsidRPr="00D43ACC">
        <w:rPr>
          <w:rFonts w:eastAsia="Times New Roman" w:cs="Times New Roman"/>
          <w:i/>
          <w:szCs w:val="20"/>
          <w:u w:val="single"/>
        </w:rPr>
        <w:t>state charges</w:t>
      </w:r>
      <w:r w:rsidRPr="00D43ACC">
        <w:rPr>
          <w:rFonts w:eastAsia="Times New Roman" w:cs="Times New Roman"/>
          <w:szCs w:val="20"/>
        </w:rPr>
        <w:t>], not for these other acts</w:t>
      </w:r>
      <w:r w:rsidR="00E97E0E">
        <w:rPr>
          <w:rFonts w:eastAsia="Times New Roman" w:cs="Times New Roman"/>
          <w:szCs w:val="20"/>
        </w:rPr>
        <w:t xml:space="preserve">. </w:t>
      </w:r>
      <w:r w:rsidRPr="00D43ACC">
        <w:rPr>
          <w:rFonts w:eastAsia="Times New Roman" w:cs="Times New Roman"/>
          <w:szCs w:val="20"/>
        </w:rPr>
        <w:t>Do not return a guilty verdict unless the government proves the crime[s] charged in the indictment beyond a reasonable doubt.</w:t>
      </w:r>
    </w:p>
    <w:p w14:paraId="3D03095F" w14:textId="77777777" w:rsidR="00D43ACC" w:rsidRPr="00D43ACC" w:rsidRDefault="00D43ACC" w:rsidP="00D43ACC">
      <w:pPr>
        <w:widowControl w:val="0"/>
        <w:rPr>
          <w:rFonts w:eastAsia="Times New Roman" w:cs="Times New Roman"/>
          <w:szCs w:val="20"/>
        </w:rPr>
      </w:pPr>
    </w:p>
    <w:p w14:paraId="388B5EC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55C0976B" w14:textId="77777777" w:rsidR="00D43ACC" w:rsidRPr="00D43ACC" w:rsidRDefault="00D43ACC" w:rsidP="00D43ACC">
      <w:pPr>
        <w:widowControl w:val="0"/>
        <w:rPr>
          <w:rFonts w:eastAsia="Times New Roman" w:cs="Times New Roman"/>
          <w:szCs w:val="20"/>
        </w:rPr>
      </w:pPr>
    </w:p>
    <w:p w14:paraId="447665F9" w14:textId="3DBDEE26" w:rsidR="00B743E3" w:rsidRPr="00B743E3" w:rsidRDefault="00B743E3" w:rsidP="00B743E3">
      <w:pPr>
        <w:widowControl w:val="0"/>
        <w:rPr>
          <w:rFonts w:eastAsia="Times New Roman" w:cs="Times New Roman"/>
          <w:szCs w:val="20"/>
        </w:rPr>
      </w:pPr>
      <w:bookmarkStart w:id="239" w:name="_Hlk221528573"/>
      <w:r>
        <w:rPr>
          <w:rFonts w:eastAsia="Times New Roman" w:cs="Times New Roman"/>
          <w:i/>
          <w:iCs/>
          <w:szCs w:val="20"/>
        </w:rPr>
        <w:tab/>
      </w:r>
      <w:r w:rsidRPr="00B743E3">
        <w:rPr>
          <w:rFonts w:eastAsia="Times New Roman" w:cs="Times New Roman"/>
          <w:i/>
          <w:iCs/>
          <w:szCs w:val="20"/>
        </w:rPr>
        <w:t>See</w:t>
      </w:r>
      <w:r w:rsidRPr="00B743E3">
        <w:rPr>
          <w:rFonts w:eastAsia="Times New Roman" w:cs="Times New Roman"/>
          <w:szCs w:val="20"/>
        </w:rPr>
        <w:t xml:space="preserve"> Fed. R. Evid. 404(b). “Under Federal Rule of Evidence 404(b), evidence of other acts may be admissible to prove, among other things, motive, opportunity, intent, or knowledge. For other act evidence to be admissible, (1) the evidence must tend to prove a material issue in the case, (2) the acts must be similar to the offense charged, (3) proof of the other acts must be based upon sufficient evidence, and (4) the acts must not be too remote in time. </w:t>
      </w:r>
      <w:r w:rsidRPr="00B743E3">
        <w:rPr>
          <w:rFonts w:eastAsia="Times New Roman" w:cs="Times New Roman"/>
          <w:i/>
          <w:szCs w:val="20"/>
        </w:rPr>
        <w:t>See United States v. Montgomery</w:t>
      </w:r>
      <w:r w:rsidRPr="00B743E3">
        <w:rPr>
          <w:rFonts w:eastAsia="Times New Roman" w:cs="Times New Roman"/>
          <w:szCs w:val="20"/>
        </w:rPr>
        <w:t xml:space="preserve">, 150 F.3d 983, 1000 (9th Cir. 1998).” </w:t>
      </w:r>
      <w:r w:rsidRPr="00B743E3">
        <w:rPr>
          <w:rFonts w:eastAsia="Times New Roman" w:cs="Times New Roman"/>
          <w:i/>
          <w:szCs w:val="20"/>
        </w:rPr>
        <w:t>United States v. Fuchs</w:t>
      </w:r>
      <w:r w:rsidRPr="00B743E3">
        <w:rPr>
          <w:rFonts w:eastAsia="Times New Roman" w:cs="Times New Roman"/>
          <w:szCs w:val="20"/>
        </w:rPr>
        <w:t xml:space="preserve">, 218 F.3d 957, 965 (9th Cir. 2000). </w:t>
      </w:r>
      <w:bookmarkStart w:id="240" w:name="_Hlk220926468"/>
      <w:r w:rsidRPr="00B743E3">
        <w:rPr>
          <w:rFonts w:eastAsia="Times New Roman" w:cs="Times New Roman"/>
          <w:i/>
          <w:szCs w:val="20"/>
        </w:rPr>
        <w:t>See, e.g.</w:t>
      </w:r>
      <w:r w:rsidRPr="00B743E3">
        <w:rPr>
          <w:rFonts w:eastAsia="Times New Roman" w:cs="Times New Roman"/>
          <w:iCs/>
          <w:szCs w:val="20"/>
        </w:rPr>
        <w:t>,</w:t>
      </w:r>
      <w:r w:rsidRPr="00B743E3">
        <w:rPr>
          <w:rFonts w:eastAsia="Times New Roman" w:cs="Times New Roman"/>
          <w:i/>
          <w:szCs w:val="20"/>
        </w:rPr>
        <w:t xml:space="preserve"> United States v. Boudreau</w:t>
      </w:r>
      <w:r w:rsidRPr="00B743E3">
        <w:rPr>
          <w:rFonts w:eastAsia="Times New Roman" w:cs="Times New Roman"/>
          <w:szCs w:val="20"/>
        </w:rPr>
        <w:t xml:space="preserve">, 154 F.4th 1132, 1142⁠-43 (9th Cir. 2025) (applying Federal Rule of Evidence 404(b)(1) to admit prior sexual relationships with a minor during trial for possession of child pornography on the basis that the information “tended to prove a material point—that [defendant] was sexually interested in minors”); </w:t>
      </w:r>
      <w:r w:rsidRPr="00B743E3">
        <w:rPr>
          <w:rFonts w:eastAsia="Times New Roman" w:cs="Times New Roman"/>
          <w:i/>
          <w:iCs/>
          <w:szCs w:val="20"/>
        </w:rPr>
        <w:t>United States v. Justus</w:t>
      </w:r>
      <w:r w:rsidRPr="00B743E3">
        <w:rPr>
          <w:rFonts w:eastAsia="Times New Roman" w:cs="Times New Roman"/>
          <w:szCs w:val="20"/>
        </w:rPr>
        <w:t>, 162 F.4th 962, 968-69 (9th Cir. 2025) (admitting social media posts advocating violence and physical attacks on law enforcement for non-propensity purpose of demonstrating the defendant’s state of mind at the time of his attack on two Protective Service Officers standing guard at the federal courthouse).</w:t>
      </w:r>
      <w:bookmarkEnd w:id="240"/>
    </w:p>
    <w:p w14:paraId="0D32D95A" w14:textId="77777777" w:rsidR="00B743E3" w:rsidRPr="00B743E3" w:rsidRDefault="00B743E3" w:rsidP="00B743E3">
      <w:pPr>
        <w:widowControl w:val="0"/>
        <w:rPr>
          <w:rFonts w:eastAsia="Times New Roman" w:cs="Times New Roman"/>
          <w:iCs/>
          <w:szCs w:val="20"/>
        </w:rPr>
      </w:pPr>
    </w:p>
    <w:p w14:paraId="72C907A4" w14:textId="3A65FA60" w:rsidR="00B743E3" w:rsidRPr="00B743E3" w:rsidRDefault="00B743E3" w:rsidP="00B743E3">
      <w:pPr>
        <w:widowControl w:val="0"/>
        <w:rPr>
          <w:rFonts w:eastAsia="Times New Roman" w:cs="Times New Roman"/>
          <w:iCs/>
          <w:szCs w:val="20"/>
        </w:rPr>
      </w:pPr>
      <w:r>
        <w:rPr>
          <w:rFonts w:eastAsia="Times New Roman" w:cs="Times New Roman"/>
          <w:iCs/>
          <w:szCs w:val="20"/>
        </w:rPr>
        <w:tab/>
      </w:r>
      <w:r w:rsidRPr="00B743E3">
        <w:rPr>
          <w:rFonts w:eastAsia="Times New Roman" w:cs="Times New Roman"/>
          <w:iCs/>
          <w:szCs w:val="20"/>
        </w:rPr>
        <w:t xml:space="preserve">“If the evidence meets [the four-part] test under [Fed. R. Evid.] 404(b), ‘the [district] court must then decide whether the probative value is substantially outweighed by the prejudicial impact under Rule 403.’” </w:t>
      </w:r>
      <w:r w:rsidRPr="00B743E3">
        <w:rPr>
          <w:rFonts w:eastAsia="Times New Roman" w:cs="Times New Roman"/>
          <w:i/>
          <w:szCs w:val="20"/>
        </w:rPr>
        <w:t>United States v. Ruiz</w:t>
      </w:r>
      <w:r w:rsidRPr="00B743E3">
        <w:rPr>
          <w:rFonts w:eastAsia="Times New Roman" w:cs="Times New Roman"/>
          <w:iCs/>
          <w:szCs w:val="20"/>
        </w:rPr>
        <w:t>, 167 F.4th 1024, 1035 (9th Cir. 2026) (internal citations omitted).</w:t>
      </w:r>
    </w:p>
    <w:p w14:paraId="25371664" w14:textId="77777777" w:rsidR="00B743E3" w:rsidRPr="00B743E3" w:rsidRDefault="00B743E3" w:rsidP="00B743E3">
      <w:pPr>
        <w:widowControl w:val="0"/>
        <w:rPr>
          <w:rFonts w:eastAsia="Times New Roman" w:cs="Times New Roman"/>
          <w:iCs/>
          <w:szCs w:val="20"/>
        </w:rPr>
      </w:pPr>
    </w:p>
    <w:p w14:paraId="4D62BEE3" w14:textId="77777777" w:rsidR="00B743E3" w:rsidRPr="00B743E3" w:rsidRDefault="00B743E3" w:rsidP="00B743E3">
      <w:pPr>
        <w:widowControl w:val="0"/>
        <w:rPr>
          <w:rFonts w:eastAsia="Times New Roman" w:cs="Times New Roman"/>
          <w:szCs w:val="20"/>
        </w:rPr>
      </w:pPr>
      <w:r w:rsidRPr="00B743E3">
        <w:rPr>
          <w:rFonts w:eastAsia="Times New Roman" w:cs="Times New Roman"/>
          <w:szCs w:val="20"/>
        </w:rPr>
        <w:tab/>
        <w:t xml:space="preserve">A limiting instruction must be given if requested, Fed. R. Evid. 105, and it may be appropriate to give such an instruction </w:t>
      </w:r>
      <w:r w:rsidRPr="00B743E3">
        <w:rPr>
          <w:rFonts w:eastAsia="Times New Roman" w:cs="Times New Roman"/>
          <w:iCs/>
          <w:szCs w:val="20"/>
        </w:rPr>
        <w:t>sua sponte</w:t>
      </w:r>
      <w:r w:rsidRPr="00B743E3">
        <w:rPr>
          <w:rFonts w:eastAsia="Times New Roman" w:cs="Times New Roman"/>
          <w:szCs w:val="20"/>
        </w:rPr>
        <w:t xml:space="preserve">. Nonetheless, it is “well-settled that where no </w:t>
      </w:r>
      <w:bookmarkStart w:id="241" w:name="SR;4065"/>
      <w:bookmarkEnd w:id="241"/>
      <w:r w:rsidRPr="00B743E3">
        <w:rPr>
          <w:rFonts w:eastAsia="Times New Roman" w:cs="Times New Roman"/>
          <w:szCs w:val="20"/>
        </w:rPr>
        <w:t xml:space="preserve">limiting </w:t>
      </w:r>
      <w:bookmarkStart w:id="242" w:name="SR;4066"/>
      <w:bookmarkEnd w:id="242"/>
      <w:r w:rsidRPr="00B743E3">
        <w:rPr>
          <w:rFonts w:eastAsia="Times New Roman" w:cs="Times New Roman"/>
          <w:szCs w:val="20"/>
        </w:rPr>
        <w:t xml:space="preserve">instruction is requested concerning evidence of other </w:t>
      </w:r>
      <w:bookmarkStart w:id="243" w:name="SR;4073"/>
      <w:bookmarkEnd w:id="243"/>
      <w:r w:rsidRPr="00B743E3">
        <w:rPr>
          <w:rFonts w:eastAsia="Times New Roman" w:cs="Times New Roman"/>
          <w:szCs w:val="20"/>
        </w:rPr>
        <w:t xml:space="preserve">criminal acts, the failure of the trial court to give such an </w:t>
      </w:r>
      <w:bookmarkStart w:id="244" w:name="SR;4085"/>
      <w:bookmarkEnd w:id="244"/>
      <w:r w:rsidRPr="00B743E3">
        <w:rPr>
          <w:rFonts w:eastAsia="Times New Roman" w:cs="Times New Roman"/>
          <w:szCs w:val="20"/>
        </w:rPr>
        <w:t xml:space="preserve">instruction </w:t>
      </w:r>
      <w:bookmarkStart w:id="245" w:name="SR;4086"/>
      <w:bookmarkEnd w:id="245"/>
      <w:r w:rsidRPr="00B743E3">
        <w:rPr>
          <w:rFonts w:eastAsia="Times New Roman" w:cs="Times New Roman"/>
          <w:i/>
          <w:iCs/>
          <w:szCs w:val="20"/>
        </w:rPr>
        <w:t xml:space="preserve">sua </w:t>
      </w:r>
      <w:bookmarkStart w:id="246" w:name="SR;4087"/>
      <w:bookmarkEnd w:id="246"/>
      <w:r w:rsidRPr="00B743E3">
        <w:rPr>
          <w:rFonts w:eastAsia="Times New Roman" w:cs="Times New Roman"/>
          <w:i/>
          <w:iCs/>
          <w:szCs w:val="20"/>
        </w:rPr>
        <w:t>sponte</w:t>
      </w:r>
      <w:r w:rsidRPr="00B743E3">
        <w:rPr>
          <w:rFonts w:eastAsia="Times New Roman" w:cs="Times New Roman"/>
          <w:i/>
          <w:szCs w:val="20"/>
        </w:rPr>
        <w:t xml:space="preserve"> </w:t>
      </w:r>
      <w:r w:rsidRPr="00B743E3">
        <w:rPr>
          <w:rFonts w:eastAsia="Times New Roman" w:cs="Times New Roman"/>
          <w:szCs w:val="20"/>
        </w:rPr>
        <w:t xml:space="preserve">is not reversible error.” </w:t>
      </w:r>
      <w:r w:rsidRPr="00B743E3">
        <w:rPr>
          <w:rFonts w:eastAsia="Times New Roman" w:cs="Times New Roman"/>
          <w:i/>
          <w:szCs w:val="20"/>
        </w:rPr>
        <w:t>United States v. Multi-Management, Inc.</w:t>
      </w:r>
      <w:r w:rsidRPr="00B743E3">
        <w:rPr>
          <w:rFonts w:eastAsia="Times New Roman" w:cs="Times New Roman"/>
          <w:szCs w:val="20"/>
        </w:rPr>
        <w:t xml:space="preserve">, 743 F.2d 1359, 1364 (9th Cir. 1984). </w:t>
      </w:r>
    </w:p>
    <w:p w14:paraId="6041EC05" w14:textId="77777777" w:rsidR="00B743E3" w:rsidRPr="00B743E3" w:rsidRDefault="00B743E3" w:rsidP="00B743E3">
      <w:pPr>
        <w:widowControl w:val="0"/>
        <w:rPr>
          <w:rFonts w:eastAsia="Times New Roman" w:cs="Times New Roman"/>
          <w:szCs w:val="20"/>
        </w:rPr>
      </w:pPr>
    </w:p>
    <w:p w14:paraId="5C0868B0" w14:textId="77777777" w:rsidR="00B743E3" w:rsidRPr="00B743E3" w:rsidRDefault="00B743E3" w:rsidP="00B743E3">
      <w:pPr>
        <w:widowControl w:val="0"/>
        <w:rPr>
          <w:rFonts w:eastAsia="Times New Roman" w:cs="Times New Roman"/>
          <w:szCs w:val="20"/>
        </w:rPr>
      </w:pPr>
    </w:p>
    <w:p w14:paraId="49A4FEDB" w14:textId="77777777" w:rsidR="00B743E3" w:rsidRPr="00B743E3" w:rsidRDefault="00B743E3" w:rsidP="00B743E3">
      <w:pPr>
        <w:widowControl w:val="0"/>
        <w:jc w:val="right"/>
        <w:rPr>
          <w:rFonts w:eastAsia="Times New Roman" w:cs="Times New Roman"/>
          <w:szCs w:val="20"/>
        </w:rPr>
      </w:pPr>
      <w:r w:rsidRPr="00B743E3">
        <w:rPr>
          <w:rFonts w:eastAsia="Times New Roman" w:cs="Times New Roman"/>
          <w:i/>
          <w:szCs w:val="20"/>
        </w:rPr>
        <w:t>Revised March 2026</w:t>
      </w:r>
    </w:p>
    <w:bookmarkEnd w:id="239"/>
    <w:p w14:paraId="37277B03" w14:textId="77777777" w:rsidR="00D43ACC" w:rsidRPr="00D43ACC" w:rsidRDefault="00D43ACC" w:rsidP="00D43ACC">
      <w:pPr>
        <w:widowControl w:val="0"/>
        <w:rPr>
          <w:rFonts w:eastAsia="Times New Roman" w:cs="Times New Roman"/>
          <w:szCs w:val="20"/>
        </w:rPr>
      </w:pPr>
    </w:p>
    <w:p w14:paraId="1F0ACE65" w14:textId="77777777" w:rsidR="00D43ACC" w:rsidRPr="00D43ACC" w:rsidRDefault="00D43ACC" w:rsidP="00D43ACC">
      <w:pPr>
        <w:widowControl w:val="0"/>
        <w:rPr>
          <w:rFonts w:eastAsia="Times New Roman" w:cs="Times New Roman"/>
          <w:sz w:val="20"/>
          <w:szCs w:val="20"/>
        </w:rPr>
      </w:pPr>
    </w:p>
    <w:p w14:paraId="7C9CC112" w14:textId="050853A2" w:rsidR="00D43ACC" w:rsidRPr="00D43ACC" w:rsidRDefault="00D43ACC" w:rsidP="007A1AFA">
      <w:pPr>
        <w:pStyle w:val="Heading2"/>
      </w:pPr>
      <w:r w:rsidRPr="00D43ACC">
        <w:br w:type="page"/>
      </w:r>
      <w:bookmarkStart w:id="247" w:name="_Toc73690094"/>
      <w:bookmarkStart w:id="248" w:name="_Toc73698484"/>
      <w:bookmarkStart w:id="249" w:name="_Toc83310543"/>
      <w:bookmarkStart w:id="250" w:name="_Toc83362344"/>
      <w:bookmarkStart w:id="251" w:name="_Toc83362755"/>
      <w:bookmarkStart w:id="252" w:name="_Toc90309810"/>
      <w:bookmarkStart w:id="253" w:name="_Toc90389668"/>
      <w:bookmarkStart w:id="254" w:name="_Toc211607117"/>
      <w:r w:rsidRPr="00D43ACC">
        <w:lastRenderedPageBreak/>
        <w:t xml:space="preserve">2.11 Similar Acts in Sexual Assault and Child </w:t>
      </w:r>
      <w:r w:rsidR="00C04E3C">
        <w:t>Molestation Cases</w:t>
      </w:r>
      <w:r w:rsidR="00191160">
        <w:t xml:space="preserve"> </w:t>
      </w:r>
      <w:r w:rsidRPr="00D43ACC">
        <w:t>(Fed. R. Evid. 413 and 414)</w:t>
      </w:r>
      <w:bookmarkEnd w:id="247"/>
      <w:bookmarkEnd w:id="248"/>
      <w:bookmarkEnd w:id="249"/>
      <w:bookmarkEnd w:id="250"/>
      <w:bookmarkEnd w:id="251"/>
      <w:bookmarkEnd w:id="252"/>
      <w:bookmarkEnd w:id="253"/>
      <w:bookmarkEnd w:id="254"/>
    </w:p>
    <w:p w14:paraId="24A7C6B7" w14:textId="77777777" w:rsidR="00D43ACC" w:rsidRPr="00D43ACC" w:rsidRDefault="00D43ACC" w:rsidP="00D43ACC">
      <w:pPr>
        <w:widowControl w:val="0"/>
        <w:rPr>
          <w:rFonts w:eastAsia="Times New Roman" w:cs="Times New Roman"/>
          <w:szCs w:val="20"/>
        </w:rPr>
      </w:pPr>
    </w:p>
    <w:p w14:paraId="537F1D64"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You are about to hear evidence that the defendant [may have committed] [was convicted of] a similar offense of [sexual assault] [child molestation]. </w:t>
      </w:r>
    </w:p>
    <w:p w14:paraId="4E976709" w14:textId="77777777" w:rsidR="00D43ACC" w:rsidRPr="00D43ACC" w:rsidRDefault="00D43ACC" w:rsidP="00D43ACC">
      <w:pPr>
        <w:widowControl w:val="0"/>
        <w:rPr>
          <w:rFonts w:eastAsia="Times New Roman" w:cs="Times New Roman"/>
          <w:szCs w:val="20"/>
        </w:rPr>
      </w:pPr>
    </w:p>
    <w:p w14:paraId="215898B7" w14:textId="0E6C35C3"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may use this evidence to decide whether the defendant committed the act charged in the indictment</w:t>
      </w:r>
      <w:r w:rsidR="00E97E0E">
        <w:rPr>
          <w:rFonts w:eastAsia="Times New Roman" w:cs="Times New Roman"/>
          <w:szCs w:val="20"/>
        </w:rPr>
        <w:t xml:space="preserve">. </w:t>
      </w:r>
      <w:r w:rsidRPr="00D43ACC">
        <w:rPr>
          <w:rFonts w:eastAsia="Times New Roman" w:cs="Times New Roman"/>
          <w:szCs w:val="20"/>
        </w:rPr>
        <w:t>You may not convict the defendant simply because he [may have committed] [was convicted of] other unlawful acts</w:t>
      </w:r>
      <w:r w:rsidR="00E97E0E">
        <w:rPr>
          <w:rFonts w:eastAsia="Times New Roman" w:cs="Times New Roman"/>
          <w:szCs w:val="20"/>
        </w:rPr>
        <w:t xml:space="preserve">. </w:t>
      </w:r>
      <w:r w:rsidRPr="00D43ACC">
        <w:rPr>
          <w:rFonts w:eastAsia="Times New Roman" w:cs="Times New Roman"/>
          <w:szCs w:val="20"/>
        </w:rPr>
        <w:t>You may give this evidence such weight as you think it should receive or no weight</w:t>
      </w:r>
      <w:r w:rsidR="00E97E0E">
        <w:rPr>
          <w:rFonts w:eastAsia="Times New Roman" w:cs="Times New Roman"/>
          <w:szCs w:val="20"/>
        </w:rPr>
        <w:t xml:space="preserve">. </w:t>
      </w:r>
    </w:p>
    <w:p w14:paraId="5EE77327" w14:textId="77777777" w:rsidR="00D43ACC" w:rsidRPr="00D43ACC" w:rsidRDefault="00D43ACC" w:rsidP="00D43ACC">
      <w:pPr>
        <w:widowControl w:val="0"/>
        <w:rPr>
          <w:rFonts w:eastAsia="Times New Roman" w:cs="Times New Roman"/>
          <w:szCs w:val="20"/>
        </w:rPr>
      </w:pPr>
    </w:p>
    <w:p w14:paraId="703994BA"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may not use this evidence, however, to decide whether the defendant [</w:t>
      </w:r>
      <w:r w:rsidRPr="00D43ACC">
        <w:rPr>
          <w:rFonts w:eastAsia="Times New Roman" w:cs="Times New Roman"/>
          <w:i/>
          <w:szCs w:val="20"/>
          <w:u w:val="single"/>
        </w:rPr>
        <w:t>insert improper purpose, e.g., made a statement in this case or destroyed evidence in this case</w:t>
      </w:r>
      <w:r w:rsidRPr="00D43ACC">
        <w:rPr>
          <w:rFonts w:eastAsia="Times New Roman" w:cs="Times New Roman"/>
          <w:szCs w:val="20"/>
        </w:rPr>
        <w:t>].]</w:t>
      </w:r>
    </w:p>
    <w:p w14:paraId="6C0BA38C" w14:textId="77777777" w:rsidR="00D43ACC" w:rsidRPr="00D43ACC" w:rsidRDefault="00D43ACC" w:rsidP="00D43ACC">
      <w:pPr>
        <w:widowControl w:val="0"/>
        <w:rPr>
          <w:rFonts w:eastAsia="Times New Roman" w:cs="Times New Roman"/>
          <w:szCs w:val="20"/>
        </w:rPr>
      </w:pPr>
    </w:p>
    <w:p w14:paraId="06C813BE" w14:textId="7E19AE13" w:rsidR="00D43ACC" w:rsidRPr="00D43ACC" w:rsidRDefault="00D43ACC" w:rsidP="006204ED">
      <w:pPr>
        <w:widowControl w:val="0"/>
        <w:ind w:right="-180"/>
        <w:jc w:val="center"/>
        <w:rPr>
          <w:rFonts w:eastAsia="Times New Roman" w:cs="Times New Roman"/>
          <w:szCs w:val="20"/>
        </w:rPr>
      </w:pPr>
      <w:r w:rsidRPr="00D43ACC">
        <w:rPr>
          <w:rFonts w:eastAsia="Times New Roman" w:cs="Times New Roman"/>
          <w:b/>
          <w:szCs w:val="20"/>
        </w:rPr>
        <w:t>Comment</w:t>
      </w:r>
    </w:p>
    <w:p w14:paraId="31F3C342" w14:textId="77777777" w:rsidR="00CC0306" w:rsidRPr="00CC0306" w:rsidRDefault="00D43ACC" w:rsidP="00CC0306">
      <w:pPr>
        <w:widowControl w:val="0"/>
        <w:rPr>
          <w:rFonts w:eastAsia="Times New Roman" w:cs="Times New Roman"/>
          <w:szCs w:val="20"/>
        </w:rPr>
      </w:pPr>
      <w:r w:rsidRPr="00D43ACC">
        <w:rPr>
          <w:rFonts w:eastAsia="Times New Roman" w:cs="Times New Roman"/>
          <w:szCs w:val="20"/>
        </w:rPr>
        <w:tab/>
      </w:r>
    </w:p>
    <w:p w14:paraId="44AA0DBB" w14:textId="6F968D78" w:rsidR="00D43ACC" w:rsidRPr="00D43ACC" w:rsidRDefault="00CC0306" w:rsidP="00CC0306">
      <w:pPr>
        <w:widowControl w:val="0"/>
        <w:rPr>
          <w:rFonts w:eastAsia="Times New Roman" w:cs="Times New Roman"/>
          <w:szCs w:val="20"/>
        </w:rPr>
      </w:pPr>
      <w:r w:rsidRPr="00CC0306">
        <w:rPr>
          <w:rFonts w:eastAsia="Times New Roman" w:cs="Times New Roman"/>
          <w:szCs w:val="20"/>
        </w:rPr>
        <w:t xml:space="preserve"> This instruction is based on Fed. R. Evid. 413 and 414. </w:t>
      </w:r>
      <w:r w:rsidRPr="00CC0306">
        <w:rPr>
          <w:rFonts w:eastAsia="Times New Roman" w:cs="Times New Roman"/>
          <w:i/>
          <w:iCs/>
          <w:szCs w:val="20"/>
        </w:rPr>
        <w:t>See also United States v. Porter</w:t>
      </w:r>
      <w:r w:rsidRPr="00CC0306">
        <w:rPr>
          <w:rFonts w:eastAsia="Times New Roman" w:cs="Times New Roman"/>
          <w:szCs w:val="20"/>
        </w:rPr>
        <w:t>, 121 F.4th 747, 749, 753 (9th Cir. 2024) (holding Rule 413 does not violate the Due Process Clause when applied in conjunction with Evidence Rule 403, and this instruction’s use was “appropriate” in a sexual assault case).</w:t>
      </w:r>
    </w:p>
    <w:p w14:paraId="4ADD9121" w14:textId="77777777" w:rsidR="00D43ACC" w:rsidRPr="00D43ACC" w:rsidRDefault="00D43ACC" w:rsidP="00D43ACC">
      <w:pPr>
        <w:widowControl w:val="0"/>
        <w:rPr>
          <w:rFonts w:eastAsia="Times New Roman" w:cs="Times New Roman"/>
          <w:szCs w:val="20"/>
        </w:rPr>
      </w:pPr>
    </w:p>
    <w:p w14:paraId="311582CB" w14:textId="3AB710D5" w:rsidR="00D43ACC" w:rsidRPr="00D43ACC" w:rsidRDefault="00D43ACC" w:rsidP="00D43ACC">
      <w:pPr>
        <w:widowControl w:val="0"/>
        <w:rPr>
          <w:rFonts w:eastAsia="Times New Roman" w:cs="Times New Roman"/>
          <w:szCs w:val="20"/>
        </w:rPr>
      </w:pPr>
      <w:r w:rsidRPr="00D43ACC">
        <w:rPr>
          <w:rFonts w:eastAsia="Times New Roman" w:cs="Times New Roman"/>
          <w:szCs w:val="20"/>
        </w:rPr>
        <w:tab/>
        <w:t>Federal Rules of Evidence 413 and 414 permit introduction of evidence the defendant committed a similar act of sexual assault or child molestation “for its bearing on any matter to which it is relevant,” including the defendant’s propensity to commit the crime charged</w:t>
      </w:r>
      <w:r w:rsidR="00E97E0E">
        <w:rPr>
          <w:rFonts w:eastAsia="Times New Roman" w:cs="Times New Roman"/>
          <w:szCs w:val="20"/>
        </w:rPr>
        <w:t xml:space="preserve">. </w:t>
      </w:r>
      <w:r w:rsidRPr="00D43ACC">
        <w:rPr>
          <w:rFonts w:eastAsia="Times New Roman" w:cs="Times New Roman"/>
          <w:szCs w:val="20"/>
        </w:rPr>
        <w:t>The prosecution is not required to prove the defendant was charged with or convicted of a crime, to prove the other act beyond reasonable doubt, or to corroborate a percipient witness’s testimony that the other act occurred</w:t>
      </w:r>
      <w:r w:rsidR="00E97E0E">
        <w:rPr>
          <w:rFonts w:eastAsia="Times New Roman" w:cs="Times New Roman"/>
          <w:szCs w:val="20"/>
        </w:rPr>
        <w:t xml:space="preserve">. </w:t>
      </w:r>
      <w:r w:rsidRPr="00D43ACC">
        <w:rPr>
          <w:rFonts w:eastAsia="Times New Roman" w:cs="Times New Roman"/>
          <w:szCs w:val="20"/>
        </w:rPr>
        <w:t>In addition, the evidence is frequently “emotional and highly charged.</w:t>
      </w:r>
      <w:r w:rsidR="000E7720">
        <w:rPr>
          <w:rFonts w:eastAsia="Times New Roman" w:cs="Times New Roman"/>
          <w:szCs w:val="20"/>
        </w:rPr>
        <w:t xml:space="preserve">” </w:t>
      </w:r>
      <w:r w:rsidRPr="00D43ACC">
        <w:rPr>
          <w:rFonts w:eastAsia="Times New Roman" w:cs="Times New Roman"/>
          <w:i/>
          <w:szCs w:val="20"/>
        </w:rPr>
        <w:t>United States v. Lemay</w:t>
      </w:r>
      <w:r w:rsidRPr="00D43ACC">
        <w:rPr>
          <w:rFonts w:eastAsia="Times New Roman" w:cs="Times New Roman"/>
          <w:szCs w:val="20"/>
        </w:rPr>
        <w:t>, 260 F.3d 1018, 1030 (9th Cir. 2001)</w:t>
      </w:r>
      <w:r w:rsidR="00E97E0E">
        <w:rPr>
          <w:rFonts w:eastAsia="Times New Roman" w:cs="Times New Roman"/>
          <w:szCs w:val="20"/>
        </w:rPr>
        <w:t xml:space="preserve">. </w:t>
      </w:r>
      <w:r w:rsidRPr="00D43ACC">
        <w:rPr>
          <w:rFonts w:eastAsia="Times New Roman" w:cs="Times New Roman"/>
          <w:szCs w:val="20"/>
        </w:rPr>
        <w:t>For these reasons, it is appropriate to remind the jury that it decides how to weigh the evidence and may not convict the defendant for acts not charged in the indictment.</w:t>
      </w:r>
    </w:p>
    <w:p w14:paraId="40109F07" w14:textId="77777777" w:rsidR="006204ED" w:rsidRPr="006204ED" w:rsidRDefault="00D43ACC" w:rsidP="006204ED">
      <w:pPr>
        <w:widowControl w:val="0"/>
        <w:rPr>
          <w:rFonts w:eastAsia="Times New Roman" w:cs="Times New Roman"/>
          <w:szCs w:val="20"/>
        </w:rPr>
      </w:pPr>
      <w:r w:rsidRPr="00D43ACC">
        <w:rPr>
          <w:rFonts w:eastAsia="Times New Roman" w:cs="Times New Roman"/>
          <w:szCs w:val="20"/>
        </w:rPr>
        <w:tab/>
      </w:r>
    </w:p>
    <w:p w14:paraId="4EA5F2C9" w14:textId="30BF8980" w:rsidR="00D43ACC" w:rsidRPr="00D43ACC" w:rsidRDefault="006204ED" w:rsidP="006204ED">
      <w:pPr>
        <w:widowControl w:val="0"/>
        <w:rPr>
          <w:rFonts w:eastAsia="Times New Roman" w:cs="Times New Roman"/>
          <w:szCs w:val="20"/>
        </w:rPr>
      </w:pPr>
      <w:r>
        <w:rPr>
          <w:rFonts w:eastAsia="Times New Roman" w:cs="Times New Roman"/>
          <w:szCs w:val="20"/>
        </w:rPr>
        <w:tab/>
      </w:r>
      <w:r w:rsidRPr="006204ED">
        <w:rPr>
          <w:rFonts w:eastAsia="Times New Roman" w:cs="Times New Roman"/>
          <w:szCs w:val="20"/>
        </w:rPr>
        <w:t xml:space="preserve">The court should consider giving the instruction before the evidence is admitted and again in the final instructions. </w:t>
      </w:r>
      <w:r w:rsidRPr="006204ED">
        <w:rPr>
          <w:rFonts w:eastAsia="Times New Roman" w:cs="Times New Roman"/>
          <w:i/>
          <w:iCs/>
          <w:szCs w:val="20"/>
        </w:rPr>
        <w:t>See Porter</w:t>
      </w:r>
      <w:r w:rsidRPr="006204ED">
        <w:rPr>
          <w:rFonts w:eastAsia="Times New Roman" w:cs="Times New Roman"/>
          <w:szCs w:val="20"/>
        </w:rPr>
        <w:t xml:space="preserve">, 121 F.4th at 749. For factors to consider in determining the admissibility of the evidence, </w:t>
      </w:r>
      <w:r w:rsidRPr="006204ED">
        <w:rPr>
          <w:rFonts w:eastAsia="Times New Roman" w:cs="Times New Roman"/>
          <w:i/>
          <w:iCs/>
          <w:szCs w:val="20"/>
        </w:rPr>
        <w:t>see Lemay</w:t>
      </w:r>
      <w:r w:rsidRPr="006204ED">
        <w:rPr>
          <w:rFonts w:eastAsia="Times New Roman" w:cs="Times New Roman"/>
          <w:szCs w:val="20"/>
        </w:rPr>
        <w:t>, 260 F.3d at 1027-28.</w:t>
      </w:r>
    </w:p>
    <w:p w14:paraId="4F5FE2B5" w14:textId="77777777" w:rsidR="00D43ACC" w:rsidRPr="00D43ACC" w:rsidRDefault="00D43ACC" w:rsidP="00D43ACC">
      <w:pPr>
        <w:widowControl w:val="0"/>
        <w:rPr>
          <w:rFonts w:eastAsia="Times New Roman" w:cs="Times New Roman"/>
          <w:szCs w:val="20"/>
        </w:rPr>
      </w:pPr>
    </w:p>
    <w:p w14:paraId="2C8923DB" w14:textId="0C054C4B" w:rsidR="00D43ACC" w:rsidRPr="00D43ACC" w:rsidRDefault="00D43ACC" w:rsidP="00D43ACC">
      <w:pPr>
        <w:widowControl w:val="0"/>
        <w:rPr>
          <w:rFonts w:eastAsia="Times New Roman" w:cs="Times New Roman"/>
          <w:szCs w:val="20"/>
        </w:rPr>
      </w:pPr>
      <w:r w:rsidRPr="00D43ACC">
        <w:rPr>
          <w:rFonts w:eastAsia="Times New Roman" w:cs="Times New Roman"/>
          <w:szCs w:val="20"/>
        </w:rPr>
        <w:tab/>
        <w:t>Rule 413 or 414 evidence is not admissible to show any other propensity, such as propensity to confess or propensity to destroy evidence</w:t>
      </w:r>
      <w:r w:rsidR="00E97E0E">
        <w:rPr>
          <w:rFonts w:eastAsia="Times New Roman" w:cs="Times New Roman"/>
          <w:szCs w:val="20"/>
        </w:rPr>
        <w:t xml:space="preserve">. </w:t>
      </w:r>
      <w:r w:rsidRPr="00D43ACC">
        <w:rPr>
          <w:rFonts w:eastAsia="Times New Roman" w:cs="Times New Roman"/>
          <w:i/>
          <w:szCs w:val="20"/>
        </w:rPr>
        <w:t>Se</w:t>
      </w:r>
      <w:r w:rsidRPr="00086975">
        <w:rPr>
          <w:rFonts w:eastAsia="Times New Roman" w:cs="Times New Roman"/>
          <w:i/>
          <w:szCs w:val="20"/>
        </w:rPr>
        <w:t xml:space="preserve">e, </w:t>
      </w:r>
      <w:r w:rsidRPr="00D43ACC">
        <w:rPr>
          <w:rFonts w:eastAsia="Times New Roman" w:cs="Times New Roman"/>
          <w:i/>
          <w:szCs w:val="20"/>
        </w:rPr>
        <w:t>e.g.</w:t>
      </w:r>
      <w:r w:rsidRPr="00D43ACC">
        <w:rPr>
          <w:rFonts w:eastAsia="Times New Roman" w:cs="Times New Roman"/>
          <w:szCs w:val="20"/>
        </w:rPr>
        <w:t xml:space="preserve">, </w:t>
      </w:r>
      <w:r w:rsidRPr="00D43ACC">
        <w:rPr>
          <w:rFonts w:eastAsia="Times New Roman" w:cs="Times New Roman"/>
          <w:i/>
          <w:szCs w:val="20"/>
        </w:rPr>
        <w:t>United States v. Redlightning</w:t>
      </w:r>
      <w:r w:rsidRPr="00D43ACC">
        <w:rPr>
          <w:rFonts w:eastAsia="Times New Roman" w:cs="Times New Roman"/>
          <w:szCs w:val="20"/>
        </w:rPr>
        <w:t>, 624 F.3d 1090, 1119-22 (9th Cir. 2010)</w:t>
      </w:r>
      <w:r w:rsidR="00E97E0E">
        <w:rPr>
          <w:rFonts w:eastAsia="Times New Roman" w:cs="Times New Roman"/>
          <w:szCs w:val="20"/>
        </w:rPr>
        <w:t xml:space="preserve">. </w:t>
      </w:r>
      <w:r w:rsidRPr="00D43ACC">
        <w:rPr>
          <w:rFonts w:eastAsia="Times New Roman" w:cs="Times New Roman"/>
          <w:szCs w:val="20"/>
        </w:rPr>
        <w:t>Where the evidence presented at trial poses the prospect of impermissible use of the propensity evidence, the further limiting instruction provided in the third paragraph may be necessary</w:t>
      </w:r>
      <w:r w:rsidR="00E97E0E">
        <w:rPr>
          <w:rFonts w:eastAsia="Times New Roman" w:cs="Times New Roman"/>
          <w:szCs w:val="20"/>
        </w:rPr>
        <w:t xml:space="preserve">. </w:t>
      </w:r>
      <w:r w:rsidRPr="00D43ACC">
        <w:rPr>
          <w:rFonts w:eastAsia="Times New Roman" w:cs="Times New Roman"/>
          <w:szCs w:val="20"/>
        </w:rPr>
        <w:t>But if confession or evidence destruction is part of the defendant’s alleged modus operandi, the further limitation would not be necessary</w:t>
      </w:r>
      <w:r w:rsidR="00E97E0E">
        <w:rPr>
          <w:rFonts w:eastAsia="Times New Roman" w:cs="Times New Roman"/>
          <w:szCs w:val="20"/>
        </w:rPr>
        <w:t xml:space="preserve">. </w:t>
      </w:r>
    </w:p>
    <w:p w14:paraId="243143D4" w14:textId="77777777" w:rsidR="00D43ACC" w:rsidRPr="00D43ACC" w:rsidRDefault="00D43ACC" w:rsidP="00D43ACC">
      <w:pPr>
        <w:widowControl w:val="0"/>
        <w:rPr>
          <w:rFonts w:eastAsia="Times New Roman" w:cs="Times New Roman"/>
          <w:szCs w:val="20"/>
        </w:rPr>
      </w:pPr>
    </w:p>
    <w:p w14:paraId="5ED6B811" w14:textId="2BDB03F4" w:rsidR="00AE4AFE" w:rsidRPr="0052141D" w:rsidRDefault="00AE4AFE" w:rsidP="00AE4AFE">
      <w:pPr>
        <w:widowControl w:val="0"/>
        <w:jc w:val="right"/>
        <w:rPr>
          <w:rFonts w:eastAsia="Times New Roman" w:cs="Times New Roman"/>
          <w:i/>
          <w:iCs/>
          <w:szCs w:val="20"/>
        </w:rPr>
      </w:pPr>
      <w:bookmarkStart w:id="255" w:name="_Hlk111556404"/>
      <w:r w:rsidRPr="0052141D">
        <w:rPr>
          <w:rFonts w:eastAsia="Times New Roman" w:cs="Times New Roman"/>
          <w:i/>
          <w:iCs/>
          <w:szCs w:val="20"/>
        </w:rPr>
        <w:t xml:space="preserve">Revised </w:t>
      </w:r>
      <w:r>
        <w:rPr>
          <w:rFonts w:eastAsia="Times New Roman" w:cs="Times New Roman"/>
          <w:i/>
          <w:iCs/>
          <w:szCs w:val="20"/>
        </w:rPr>
        <w:t>Mar</w:t>
      </w:r>
      <w:r w:rsidR="006204ED">
        <w:rPr>
          <w:rFonts w:eastAsia="Times New Roman" w:cs="Times New Roman"/>
          <w:i/>
          <w:iCs/>
          <w:szCs w:val="20"/>
        </w:rPr>
        <w:t>ch 2025</w:t>
      </w:r>
    </w:p>
    <w:bookmarkEnd w:id="255"/>
    <w:p w14:paraId="1103E97F" w14:textId="77777777" w:rsidR="00D43ACC" w:rsidRPr="00D43ACC" w:rsidRDefault="00D43ACC" w:rsidP="00D43ACC">
      <w:pPr>
        <w:widowControl w:val="0"/>
        <w:rPr>
          <w:rFonts w:eastAsia="Times New Roman" w:cs="Times New Roman"/>
          <w:szCs w:val="20"/>
        </w:rPr>
      </w:pPr>
    </w:p>
    <w:p w14:paraId="407604DD" w14:textId="4D34E8EB" w:rsidR="00D43ACC" w:rsidRPr="00D43ACC" w:rsidRDefault="00D43ACC" w:rsidP="007A1AFA">
      <w:pPr>
        <w:pStyle w:val="Heading2"/>
      </w:pPr>
      <w:r w:rsidRPr="00D43ACC">
        <w:br w:type="page"/>
      </w:r>
      <w:bookmarkStart w:id="256" w:name="_Toc73690095"/>
      <w:bookmarkStart w:id="257" w:name="_Toc73698485"/>
      <w:bookmarkStart w:id="258" w:name="_Toc83310544"/>
      <w:bookmarkStart w:id="259" w:name="_Toc83362345"/>
      <w:bookmarkStart w:id="260" w:name="_Toc83362756"/>
      <w:bookmarkStart w:id="261" w:name="_Toc90309811"/>
      <w:bookmarkStart w:id="262" w:name="_Toc90389669"/>
      <w:bookmarkStart w:id="263" w:name="_Toc211607118"/>
      <w:r w:rsidRPr="00D43ACC">
        <w:lastRenderedPageBreak/>
        <w:t>2.12 Evidence for Limited Purpose</w:t>
      </w:r>
      <w:bookmarkEnd w:id="256"/>
      <w:bookmarkEnd w:id="257"/>
      <w:bookmarkEnd w:id="258"/>
      <w:bookmarkEnd w:id="259"/>
      <w:bookmarkEnd w:id="260"/>
      <w:bookmarkEnd w:id="261"/>
      <w:bookmarkEnd w:id="262"/>
      <w:bookmarkEnd w:id="263"/>
    </w:p>
    <w:p w14:paraId="0AA56F6D" w14:textId="77777777" w:rsidR="00D43ACC" w:rsidRPr="00D43ACC" w:rsidRDefault="00D43ACC" w:rsidP="00D43ACC">
      <w:pPr>
        <w:widowControl w:val="0"/>
        <w:jc w:val="center"/>
        <w:rPr>
          <w:rFonts w:eastAsia="Times New Roman" w:cs="Times New Roman"/>
          <w:szCs w:val="20"/>
        </w:rPr>
      </w:pPr>
    </w:p>
    <w:p w14:paraId="07B0539C" w14:textId="0E633F83"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are about to hear evidence that [</w:t>
      </w:r>
      <w:r w:rsidRPr="00D43ACC">
        <w:rPr>
          <w:rFonts w:eastAsia="Times New Roman" w:cs="Times New Roman"/>
          <w:i/>
          <w:szCs w:val="20"/>
          <w:u w:val="single"/>
        </w:rPr>
        <w:t>describe evidence to be received for limited purpose</w:t>
      </w:r>
      <w:r w:rsidRPr="00D43ACC">
        <w:rPr>
          <w:rFonts w:eastAsia="Times New Roman" w:cs="Times New Roman"/>
          <w:szCs w:val="20"/>
        </w:rPr>
        <w:t>]</w:t>
      </w:r>
      <w:r w:rsidR="00E97E0E">
        <w:rPr>
          <w:rFonts w:eastAsia="Times New Roman" w:cs="Times New Roman"/>
          <w:szCs w:val="20"/>
        </w:rPr>
        <w:t xml:space="preserve">. </w:t>
      </w:r>
      <w:r w:rsidRPr="00D43ACC">
        <w:rPr>
          <w:rFonts w:eastAsia="Times New Roman" w:cs="Times New Roman"/>
          <w:szCs w:val="20"/>
        </w:rPr>
        <w:t>I instruct you that this evidence is admitted only for the limited purpose of [</w:t>
      </w:r>
      <w:r w:rsidRPr="00D43ACC">
        <w:rPr>
          <w:rFonts w:eastAsia="Times New Roman" w:cs="Times New Roman"/>
          <w:i/>
          <w:szCs w:val="20"/>
          <w:u w:val="single"/>
        </w:rPr>
        <w:t>describe purpose</w:t>
      </w:r>
      <w:r w:rsidRPr="00D43ACC">
        <w:rPr>
          <w:rFonts w:eastAsia="Times New Roman" w:cs="Times New Roman"/>
          <w:szCs w:val="20"/>
        </w:rPr>
        <w:t>] and, therefore, you must consider it only for that limited purpose and not for any other purpose.</w:t>
      </w:r>
    </w:p>
    <w:p w14:paraId="12844531" w14:textId="77777777" w:rsidR="00D43ACC" w:rsidRPr="00D43ACC" w:rsidRDefault="00D43ACC" w:rsidP="00D43ACC">
      <w:pPr>
        <w:widowControl w:val="0"/>
        <w:rPr>
          <w:rFonts w:eastAsia="Times New Roman" w:cs="Times New Roman"/>
          <w:szCs w:val="20"/>
        </w:rPr>
      </w:pPr>
    </w:p>
    <w:p w14:paraId="775F2125"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Comment</w:t>
      </w:r>
    </w:p>
    <w:p w14:paraId="17877910" w14:textId="77777777" w:rsidR="00D43ACC" w:rsidRPr="00D43ACC" w:rsidRDefault="00D43ACC" w:rsidP="00D43ACC">
      <w:pPr>
        <w:rPr>
          <w:rFonts w:eastAsia="Times New Roman" w:cs="Times New Roman"/>
          <w:szCs w:val="20"/>
        </w:rPr>
      </w:pPr>
    </w:p>
    <w:p w14:paraId="433C0E97" w14:textId="4D7BF589" w:rsidR="00D43ACC" w:rsidRPr="00D43ACC" w:rsidRDefault="00D43ACC" w:rsidP="00D43ACC">
      <w:pPr>
        <w:widowControl w:val="0"/>
        <w:rPr>
          <w:rFonts w:eastAsia="Times New Roman" w:cs="Times New Roman"/>
          <w:szCs w:val="20"/>
        </w:rPr>
      </w:pPr>
      <w:r w:rsidRPr="00D43ACC">
        <w:rPr>
          <w:rFonts w:eastAsia="Times New Roman" w:cs="Times New Roman"/>
          <w:szCs w:val="20"/>
        </w:rPr>
        <w:tab/>
        <w:t>Federal Rule of Evidence 105 provides that when evidence is admitted for a limited purpose, the court, when requested, must provide a limiting instruction</w:t>
      </w:r>
      <w:r w:rsidR="00E97E0E">
        <w:rPr>
          <w:rFonts w:eastAsia="Times New Roman" w:cs="Times New Roman"/>
          <w:szCs w:val="20"/>
        </w:rPr>
        <w:t xml:space="preserve">. </w:t>
      </w:r>
      <w:r w:rsidRPr="00D43ACC">
        <w:rPr>
          <w:rFonts w:eastAsia="Times New Roman" w:cs="Times New Roman"/>
          <w:szCs w:val="20"/>
        </w:rPr>
        <w:t xml:space="preserve">Furthermore, the court must provide an appropriate limiting instruction </w:t>
      </w:r>
      <w:r w:rsidRPr="00F552AB">
        <w:rPr>
          <w:rFonts w:eastAsia="Times New Roman" w:cs="Times New Roman"/>
          <w:iCs/>
          <w:szCs w:val="20"/>
        </w:rPr>
        <w:t>sua sponte</w:t>
      </w:r>
      <w:r w:rsidRPr="00D43ACC">
        <w:rPr>
          <w:rFonts w:eastAsia="Times New Roman" w:cs="Times New Roman"/>
          <w:i/>
          <w:szCs w:val="20"/>
        </w:rPr>
        <w:t xml:space="preserve"> </w:t>
      </w:r>
      <w:r w:rsidRPr="00D43ACC">
        <w:rPr>
          <w:rFonts w:eastAsia="Times New Roman" w:cs="Times New Roman"/>
          <w:szCs w:val="20"/>
        </w:rPr>
        <w:t>if failure to do so would affect the defendant’s “substantial rights.</w:t>
      </w:r>
      <w:r w:rsidR="000E7720">
        <w:rPr>
          <w:rFonts w:eastAsia="Times New Roman" w:cs="Times New Roman"/>
          <w:szCs w:val="20"/>
        </w:rPr>
        <w:t xml:space="preserve">” </w:t>
      </w:r>
      <w:r w:rsidRPr="00D43ACC">
        <w:rPr>
          <w:rFonts w:eastAsia="Times New Roman" w:cs="Times New Roman"/>
          <w:i/>
          <w:szCs w:val="20"/>
        </w:rPr>
        <w:t>See United States v. Armijo</w:t>
      </w:r>
      <w:r w:rsidRPr="00D43ACC">
        <w:rPr>
          <w:rFonts w:eastAsia="Times New Roman" w:cs="Times New Roman"/>
          <w:szCs w:val="20"/>
        </w:rPr>
        <w:t>, 5 F.3d 1229, 1232 (9th Cir. 1993)</w:t>
      </w:r>
      <w:r w:rsidR="00E97E0E">
        <w:rPr>
          <w:rFonts w:eastAsia="Times New Roman" w:cs="Times New Roman"/>
          <w:szCs w:val="20"/>
        </w:rPr>
        <w:t xml:space="preserve">. </w:t>
      </w:r>
      <w:r w:rsidRPr="00D43ACC">
        <w:rPr>
          <w:rFonts w:eastAsia="Times New Roman" w:cs="Times New Roman"/>
          <w:szCs w:val="20"/>
        </w:rPr>
        <w:t xml:space="preserve">For example, in </w:t>
      </w:r>
      <w:r w:rsidRPr="00D43ACC">
        <w:rPr>
          <w:rFonts w:eastAsia="Times New Roman" w:cs="Times New Roman"/>
          <w:i/>
          <w:szCs w:val="20"/>
        </w:rPr>
        <w:t>United States v. Sauza-Martinez</w:t>
      </w:r>
      <w:r w:rsidRPr="00D43ACC">
        <w:rPr>
          <w:rFonts w:eastAsia="Times New Roman" w:cs="Times New Roman"/>
          <w:szCs w:val="20"/>
        </w:rPr>
        <w:t>, 217 F.3d 754, 760 (9th Cir. 2000), the Ninth Circuit held the trial court “had no alternative” but to give the jury a</w:t>
      </w:r>
      <w:r w:rsidRPr="00D43ACC">
        <w:rPr>
          <w:rFonts w:eastAsia="Times New Roman" w:cs="Times New Roman"/>
          <w:i/>
          <w:szCs w:val="20"/>
        </w:rPr>
        <w:t xml:space="preserve"> </w:t>
      </w:r>
      <w:r w:rsidRPr="00D43ACC">
        <w:rPr>
          <w:rFonts w:eastAsia="Times New Roman" w:cs="Times New Roman"/>
          <w:szCs w:val="20"/>
        </w:rPr>
        <w:t xml:space="preserve">limiting instruction </w:t>
      </w:r>
      <w:r w:rsidRPr="00F552AB">
        <w:rPr>
          <w:rFonts w:eastAsia="Times New Roman" w:cs="Times New Roman"/>
          <w:iCs/>
          <w:szCs w:val="20"/>
        </w:rPr>
        <w:t xml:space="preserve">sua sponte </w:t>
      </w:r>
      <w:r w:rsidRPr="00D43ACC">
        <w:rPr>
          <w:rFonts w:eastAsia="Times New Roman" w:cs="Times New Roman"/>
          <w:szCs w:val="20"/>
        </w:rPr>
        <w:t>when a testifying codefendant’s post-arrest statements were admitted as substantive evidence against her under Fed. R. Evid. 801(d)(2)(A</w:t>
      </w:r>
      <w:r w:rsidR="004F497F" w:rsidRPr="00D43ACC">
        <w:rPr>
          <w:rFonts w:eastAsia="Times New Roman" w:cs="Times New Roman"/>
          <w:szCs w:val="20"/>
        </w:rPr>
        <w:t>) but</w:t>
      </w:r>
      <w:r w:rsidRPr="00D43ACC">
        <w:rPr>
          <w:rFonts w:eastAsia="Times New Roman" w:cs="Times New Roman"/>
          <w:szCs w:val="20"/>
        </w:rPr>
        <w:t xml:space="preserve"> were not admissible against another codefendant “under </w:t>
      </w:r>
      <w:r w:rsidRPr="00D43ACC">
        <w:rPr>
          <w:rFonts w:eastAsia="Times New Roman" w:cs="Times New Roman"/>
          <w:i/>
          <w:szCs w:val="20"/>
        </w:rPr>
        <w:t xml:space="preserve">any </w:t>
      </w:r>
      <w:r w:rsidRPr="00D43ACC">
        <w:rPr>
          <w:rFonts w:eastAsia="Times New Roman" w:cs="Times New Roman"/>
          <w:szCs w:val="20"/>
        </w:rPr>
        <w:t>theory” (emphasis in original)</w:t>
      </w:r>
      <w:r w:rsidR="00E97E0E">
        <w:rPr>
          <w:rFonts w:eastAsia="Times New Roman" w:cs="Times New Roman"/>
          <w:szCs w:val="20"/>
        </w:rPr>
        <w:t xml:space="preserve">. </w:t>
      </w:r>
      <w:r w:rsidRPr="00D43ACC">
        <w:rPr>
          <w:rFonts w:eastAsia="Times New Roman" w:cs="Times New Roman"/>
          <w:szCs w:val="20"/>
        </w:rPr>
        <w:t xml:space="preserve">Under the circumstances of the case, it was plain error to fail to give the limiting instruction </w:t>
      </w:r>
      <w:r w:rsidRPr="00F552AB">
        <w:rPr>
          <w:rFonts w:eastAsia="Times New Roman" w:cs="Times New Roman"/>
          <w:iCs/>
          <w:szCs w:val="20"/>
        </w:rPr>
        <w:t>sua sponte</w:t>
      </w:r>
      <w:r w:rsidR="00E97E0E">
        <w:rPr>
          <w:rFonts w:eastAsia="Times New Roman" w:cs="Times New Roman"/>
          <w:iCs/>
          <w:szCs w:val="20"/>
        </w:rPr>
        <w:t xml:space="preserve">. </w:t>
      </w:r>
      <w:r w:rsidRPr="00D43ACC">
        <w:rPr>
          <w:rFonts w:eastAsia="Times New Roman" w:cs="Times New Roman"/>
          <w:i/>
          <w:szCs w:val="20"/>
        </w:rPr>
        <w:t xml:space="preserve">Id. </w:t>
      </w:r>
      <w:r w:rsidRPr="00D43ACC">
        <w:rPr>
          <w:rFonts w:eastAsia="Times New Roman" w:cs="Times New Roman"/>
          <w:szCs w:val="20"/>
        </w:rPr>
        <w:t>at 761.</w:t>
      </w:r>
    </w:p>
    <w:p w14:paraId="72087E09" w14:textId="77777777" w:rsidR="00D43ACC" w:rsidRPr="00D43ACC" w:rsidRDefault="00D43ACC" w:rsidP="00D43ACC">
      <w:pPr>
        <w:widowControl w:val="0"/>
        <w:rPr>
          <w:rFonts w:eastAsia="Times New Roman" w:cs="Times New Roman"/>
          <w:szCs w:val="20"/>
        </w:rPr>
      </w:pPr>
    </w:p>
    <w:p w14:paraId="4AD80E8A" w14:textId="11D2F5D8"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Committee recommends judges use limiting instructions whenever evidence is received for a limited purpose</w:t>
      </w:r>
      <w:r w:rsidR="00E97E0E">
        <w:rPr>
          <w:rFonts w:eastAsia="Times New Roman" w:cs="Times New Roman"/>
          <w:szCs w:val="20"/>
        </w:rPr>
        <w:t xml:space="preserve">. </w:t>
      </w:r>
      <w:r w:rsidRPr="00D43ACC">
        <w:rPr>
          <w:rFonts w:eastAsia="Times New Roman" w:cs="Times New Roman"/>
          <w:szCs w:val="20"/>
        </w:rPr>
        <w:t>“We have repeatedly held that a district court’s careful and frequent limiting instructions to the jury, explaining how and against whom certain evidence may be considered, can reduce or eliminate any possibility of prejudice arising from a joint trial.</w:t>
      </w:r>
      <w:r w:rsidR="000E7720">
        <w:rPr>
          <w:rFonts w:eastAsia="Times New Roman" w:cs="Times New Roman"/>
          <w:szCs w:val="20"/>
        </w:rPr>
        <w:t xml:space="preserve">” </w:t>
      </w:r>
      <w:r w:rsidRPr="00D43ACC">
        <w:rPr>
          <w:rFonts w:eastAsia="Times New Roman" w:cs="Times New Roman"/>
          <w:i/>
          <w:szCs w:val="20"/>
        </w:rPr>
        <w:t>United States v. Fernandez</w:t>
      </w:r>
      <w:r w:rsidRPr="00D43ACC">
        <w:rPr>
          <w:rFonts w:eastAsia="Times New Roman" w:cs="Times New Roman"/>
          <w:szCs w:val="20"/>
        </w:rPr>
        <w:t>, 388 F.3d 1199, 1243 (9th Cir. 2004) (internal citations omitted).</w:t>
      </w:r>
    </w:p>
    <w:p w14:paraId="5DB293EE" w14:textId="77777777" w:rsidR="00D43ACC" w:rsidRPr="00D43ACC" w:rsidRDefault="00D43ACC" w:rsidP="00D43ACC">
      <w:pPr>
        <w:widowControl w:val="0"/>
        <w:rPr>
          <w:rFonts w:eastAsia="Times New Roman" w:cs="Times New Roman"/>
          <w:szCs w:val="20"/>
        </w:rPr>
      </w:pPr>
    </w:p>
    <w:p w14:paraId="4780BB93"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26E1FC76" w14:textId="77777777" w:rsidR="00D43ACC" w:rsidRPr="00D43ACC" w:rsidRDefault="00D43ACC" w:rsidP="00D43ACC">
      <w:pPr>
        <w:widowControl w:val="0"/>
        <w:rPr>
          <w:rFonts w:eastAsia="Times New Roman" w:cs="Times New Roman"/>
          <w:szCs w:val="20"/>
        </w:rPr>
      </w:pPr>
    </w:p>
    <w:p w14:paraId="5C5DDE4B" w14:textId="2F67BB43" w:rsidR="00D43ACC" w:rsidRPr="00D43ACC" w:rsidRDefault="00D43ACC" w:rsidP="007A1AFA">
      <w:pPr>
        <w:pStyle w:val="Heading2"/>
      </w:pPr>
      <w:r w:rsidRPr="00D43ACC">
        <w:br w:type="page"/>
      </w:r>
      <w:bookmarkStart w:id="264" w:name="_Toc73690096"/>
      <w:bookmarkStart w:id="265" w:name="_Toc73698486"/>
      <w:bookmarkStart w:id="266" w:name="_Toc83310545"/>
      <w:bookmarkStart w:id="267" w:name="_Toc83362346"/>
      <w:bookmarkStart w:id="268" w:name="_Toc83362757"/>
      <w:bookmarkStart w:id="269" w:name="_Toc90309812"/>
      <w:bookmarkStart w:id="270" w:name="_Toc90389670"/>
      <w:bookmarkStart w:id="271" w:name="_Toc211607119"/>
      <w:r w:rsidRPr="00D43ACC">
        <w:lastRenderedPageBreak/>
        <w:t>2.13 Photos of Defendant, “Mugshots”</w:t>
      </w:r>
      <w:bookmarkEnd w:id="264"/>
      <w:bookmarkEnd w:id="265"/>
      <w:bookmarkEnd w:id="266"/>
      <w:bookmarkEnd w:id="267"/>
      <w:bookmarkEnd w:id="268"/>
      <w:bookmarkEnd w:id="269"/>
      <w:bookmarkEnd w:id="270"/>
      <w:bookmarkEnd w:id="271"/>
    </w:p>
    <w:p w14:paraId="1825BA8A" w14:textId="77777777" w:rsidR="00D43ACC" w:rsidRPr="00D43ACC" w:rsidRDefault="00D43ACC" w:rsidP="00D43ACC">
      <w:pPr>
        <w:widowControl w:val="0"/>
        <w:rPr>
          <w:rFonts w:eastAsia="Times New Roman" w:cs="Times New Roman"/>
          <w:szCs w:val="20"/>
        </w:rPr>
      </w:pPr>
    </w:p>
    <w:p w14:paraId="7A720B0F" w14:textId="76C6F453"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have heard evidence that a photo of the defendant was shown to [</w:t>
      </w:r>
      <w:r w:rsidRPr="00D43ACC">
        <w:rPr>
          <w:rFonts w:eastAsia="Times New Roman" w:cs="Times New Roman"/>
          <w:i/>
          <w:szCs w:val="20"/>
          <w:u w:val="single"/>
        </w:rPr>
        <w:t>name of witness</w:t>
      </w:r>
      <w:r w:rsidRPr="00D43ACC">
        <w:rPr>
          <w:rFonts w:eastAsia="Times New Roman" w:cs="Times New Roman"/>
          <w:szCs w:val="20"/>
        </w:rPr>
        <w:t>]</w:t>
      </w:r>
      <w:r w:rsidR="00E97E0E">
        <w:rPr>
          <w:rFonts w:eastAsia="Times New Roman" w:cs="Times New Roman"/>
          <w:szCs w:val="20"/>
        </w:rPr>
        <w:t xml:space="preserve">. </w:t>
      </w:r>
      <w:r w:rsidRPr="00D43ACC">
        <w:rPr>
          <w:rFonts w:eastAsia="Times New Roman" w:cs="Times New Roman"/>
          <w:szCs w:val="20"/>
        </w:rPr>
        <w:t>You may consider this evidence only for [</w:t>
      </w:r>
      <w:r w:rsidRPr="00D43ACC">
        <w:rPr>
          <w:rFonts w:eastAsia="Times New Roman" w:cs="Times New Roman"/>
          <w:i/>
          <w:szCs w:val="20"/>
          <w:u w:val="single"/>
        </w:rPr>
        <w:t>specify admissible purpose</w:t>
      </w:r>
      <w:r w:rsidRPr="00D43ACC">
        <w:rPr>
          <w:rFonts w:eastAsia="Times New Roman" w:cs="Times New Roman"/>
          <w:szCs w:val="20"/>
        </w:rPr>
        <w:t>] and not for any other purpose</w:t>
      </w:r>
      <w:r w:rsidR="00E97E0E">
        <w:rPr>
          <w:rFonts w:eastAsia="Times New Roman" w:cs="Times New Roman"/>
          <w:szCs w:val="20"/>
        </w:rPr>
        <w:t xml:space="preserve">. </w:t>
      </w:r>
      <w:r w:rsidRPr="00D43ACC">
        <w:rPr>
          <w:rFonts w:eastAsia="Times New Roman" w:cs="Times New Roman"/>
          <w:szCs w:val="20"/>
        </w:rPr>
        <w:t>[Because the government obtains photos of many people from many different sources and for many different purposes, you must not infer the defendant committed this or any other crime from the fact that the government obtained and displayed the defendant’s photo.]</w:t>
      </w:r>
    </w:p>
    <w:p w14:paraId="041F30DE" w14:textId="77777777" w:rsidR="00D43ACC" w:rsidRPr="00D43ACC" w:rsidRDefault="00D43ACC" w:rsidP="00D43ACC">
      <w:pPr>
        <w:widowControl w:val="0"/>
        <w:rPr>
          <w:rFonts w:eastAsia="Times New Roman" w:cs="Times New Roman"/>
          <w:szCs w:val="20"/>
        </w:rPr>
      </w:pPr>
    </w:p>
    <w:p w14:paraId="3BA27636"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Comment</w:t>
      </w:r>
    </w:p>
    <w:p w14:paraId="629DCCFB" w14:textId="77777777" w:rsidR="00D43ACC" w:rsidRPr="00D43ACC" w:rsidRDefault="00D43ACC" w:rsidP="00D43ACC">
      <w:pPr>
        <w:widowControl w:val="0"/>
        <w:rPr>
          <w:rFonts w:eastAsia="Times New Roman" w:cs="Times New Roman"/>
          <w:b/>
          <w:szCs w:val="20"/>
        </w:rPr>
      </w:pPr>
    </w:p>
    <w:p w14:paraId="5ACDB171" w14:textId="6AB37468"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Pr="00D43ACC">
        <w:rPr>
          <w:rFonts w:eastAsia="Times New Roman" w:cs="Times New Roman"/>
          <w:szCs w:val="20"/>
        </w:rPr>
        <w:t>This instruction should not be given unless specifically requested by the defense</w:t>
      </w:r>
      <w:r w:rsidR="00E97E0E">
        <w:rPr>
          <w:rFonts w:eastAsia="Times New Roman" w:cs="Times New Roman"/>
          <w:szCs w:val="20"/>
        </w:rPr>
        <w:t xml:space="preserve">. </w:t>
      </w:r>
      <w:r w:rsidRPr="00D43ACC">
        <w:rPr>
          <w:rFonts w:eastAsia="Times New Roman" w:cs="Times New Roman"/>
          <w:i/>
          <w:szCs w:val="20"/>
        </w:rPr>
        <w:t>See United States v. Monks,</w:t>
      </w:r>
      <w:r w:rsidRPr="00D43ACC">
        <w:rPr>
          <w:rFonts w:eastAsia="Times New Roman" w:cs="Times New Roman"/>
          <w:szCs w:val="20"/>
        </w:rPr>
        <w:t xml:space="preserve"> 774 F.2d 945, 954-55 (9th Cir. 1985), in which the Ninth Circuit held the trial court did not abuse its discretion in denying a motion for mistrial after the defendant declined the trial court’s offer of a limiting instruction to address a witness’s unintentional reference to a photo lineup as “mugshots.” </w:t>
      </w:r>
    </w:p>
    <w:p w14:paraId="201D2A59" w14:textId="77777777" w:rsidR="00D43ACC" w:rsidRPr="00D43ACC" w:rsidRDefault="00D43ACC" w:rsidP="00D43ACC">
      <w:pPr>
        <w:widowControl w:val="0"/>
        <w:rPr>
          <w:rFonts w:eastAsia="Times New Roman" w:cs="Times New Roman"/>
          <w:szCs w:val="20"/>
        </w:rPr>
      </w:pPr>
    </w:p>
    <w:p w14:paraId="50926C80"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19EE5A32" w14:textId="77777777" w:rsidR="00D43ACC" w:rsidRPr="00D43ACC" w:rsidRDefault="00D43ACC" w:rsidP="00D43ACC">
      <w:pPr>
        <w:widowControl w:val="0"/>
        <w:rPr>
          <w:rFonts w:eastAsia="Times New Roman" w:cs="Times New Roman"/>
          <w:szCs w:val="20"/>
        </w:rPr>
      </w:pPr>
    </w:p>
    <w:p w14:paraId="6F265068" w14:textId="77777777" w:rsidR="00D43ACC" w:rsidRPr="00D43ACC" w:rsidRDefault="00D43ACC" w:rsidP="00D43ACC">
      <w:pPr>
        <w:widowControl w:val="0"/>
        <w:rPr>
          <w:rFonts w:eastAsia="Times New Roman" w:cs="Times New Roman"/>
          <w:szCs w:val="20"/>
        </w:rPr>
      </w:pPr>
    </w:p>
    <w:p w14:paraId="2BE79593" w14:textId="2FDFA235" w:rsidR="00D43ACC" w:rsidRPr="00D43ACC" w:rsidRDefault="00D43ACC" w:rsidP="007A1AFA">
      <w:pPr>
        <w:pStyle w:val="Heading2"/>
      </w:pPr>
      <w:r w:rsidRPr="00D43ACC">
        <w:br w:type="page"/>
      </w:r>
      <w:bookmarkStart w:id="272" w:name="_Toc73690097"/>
      <w:bookmarkStart w:id="273" w:name="_Toc73698487"/>
      <w:bookmarkStart w:id="274" w:name="_Toc83310546"/>
      <w:bookmarkStart w:id="275" w:name="_Toc83362347"/>
      <w:bookmarkStart w:id="276" w:name="_Toc83362758"/>
      <w:bookmarkStart w:id="277" w:name="_Toc90309813"/>
      <w:bookmarkStart w:id="278" w:name="_Toc90389671"/>
      <w:bookmarkStart w:id="279" w:name="_Toc211607120"/>
      <w:r w:rsidRPr="00D43ACC">
        <w:lastRenderedPageBreak/>
        <w:t>2.14 Dismissal of Some Charges Against Defendant</w:t>
      </w:r>
      <w:bookmarkEnd w:id="272"/>
      <w:bookmarkEnd w:id="273"/>
      <w:bookmarkEnd w:id="274"/>
      <w:bookmarkEnd w:id="275"/>
      <w:bookmarkEnd w:id="276"/>
      <w:bookmarkEnd w:id="277"/>
      <w:bookmarkEnd w:id="278"/>
      <w:bookmarkEnd w:id="279"/>
    </w:p>
    <w:p w14:paraId="6E62028A" w14:textId="77777777" w:rsidR="00D43ACC" w:rsidRPr="00D43ACC" w:rsidRDefault="00D43ACC" w:rsidP="00D43ACC">
      <w:pPr>
        <w:widowControl w:val="0"/>
        <w:rPr>
          <w:rFonts w:eastAsia="Times New Roman" w:cs="Times New Roman"/>
          <w:szCs w:val="20"/>
        </w:rPr>
      </w:pPr>
    </w:p>
    <w:p w14:paraId="410855AE" w14:textId="432966FA" w:rsidR="00D43ACC" w:rsidRPr="00D43ACC" w:rsidRDefault="00D43ACC" w:rsidP="00D43ACC">
      <w:pPr>
        <w:widowControl w:val="0"/>
        <w:rPr>
          <w:rFonts w:eastAsia="Times New Roman" w:cs="Times New Roman"/>
          <w:b/>
          <w:sz w:val="26"/>
          <w:szCs w:val="20"/>
        </w:rPr>
      </w:pPr>
      <w:r w:rsidRPr="00D43ACC">
        <w:rPr>
          <w:rFonts w:eastAsia="Times New Roman" w:cs="Times New Roman"/>
          <w:szCs w:val="20"/>
        </w:rPr>
        <w:tab/>
        <w:t>At the beginning of the trial, I described the charge[s] against the defendant</w:t>
      </w:r>
      <w:r w:rsidR="00E97E0E">
        <w:rPr>
          <w:rFonts w:eastAsia="Times New Roman" w:cs="Times New Roman"/>
          <w:szCs w:val="20"/>
        </w:rPr>
        <w:t xml:space="preserve">. </w:t>
      </w:r>
      <w:r w:rsidRPr="00D43ACC">
        <w:rPr>
          <w:rFonts w:eastAsia="Times New Roman" w:cs="Times New Roman"/>
          <w:szCs w:val="20"/>
        </w:rPr>
        <w:t>For reasons that do not concern you, [</w:t>
      </w:r>
      <w:r w:rsidRPr="00D43ACC">
        <w:rPr>
          <w:rFonts w:eastAsia="Times New Roman" w:cs="Times New Roman"/>
          <w:i/>
          <w:szCs w:val="20"/>
          <w:u w:val="single"/>
        </w:rPr>
        <w:t>specify count[s] or charge[s]</w:t>
      </w:r>
      <w:r w:rsidRPr="00D43ACC">
        <w:rPr>
          <w:rFonts w:eastAsia="Times New Roman" w:cs="Times New Roman"/>
          <w:szCs w:val="20"/>
        </w:rPr>
        <w:t>] [is] [are] no longer before you</w:t>
      </w:r>
      <w:r w:rsidR="00E97E0E">
        <w:rPr>
          <w:rFonts w:eastAsia="Times New Roman" w:cs="Times New Roman"/>
          <w:szCs w:val="20"/>
        </w:rPr>
        <w:t xml:space="preserve">. </w:t>
      </w:r>
      <w:r w:rsidRPr="00D43ACC">
        <w:rPr>
          <w:rFonts w:eastAsia="Times New Roman" w:cs="Times New Roman"/>
          <w:szCs w:val="20"/>
        </w:rPr>
        <w:t xml:space="preserve">Do not speculate about why the charge[s] [is] [are] no longer part of this trial. </w:t>
      </w:r>
    </w:p>
    <w:p w14:paraId="77CBBD43" w14:textId="77777777" w:rsidR="00D43ACC" w:rsidRPr="00D43ACC" w:rsidRDefault="00D43ACC" w:rsidP="00D43ACC">
      <w:pPr>
        <w:widowControl w:val="0"/>
        <w:rPr>
          <w:rFonts w:eastAsia="Times New Roman" w:cs="Times New Roman"/>
          <w:b/>
          <w:sz w:val="26"/>
          <w:szCs w:val="20"/>
        </w:rPr>
      </w:pPr>
    </w:p>
    <w:p w14:paraId="5E28B75D" w14:textId="5BB75892" w:rsidR="00D43ACC" w:rsidRPr="00D43ACC" w:rsidRDefault="00D43ACC" w:rsidP="00D43ACC">
      <w:pPr>
        <w:widowControl w:val="0"/>
        <w:rPr>
          <w:rFonts w:eastAsia="Times New Roman" w:cs="Times New Roman"/>
          <w:szCs w:val="20"/>
        </w:rPr>
      </w:pPr>
      <w:r w:rsidRPr="00D43ACC">
        <w:rPr>
          <w:rFonts w:eastAsia="Times New Roman" w:cs="Times New Roman"/>
          <w:b/>
          <w:sz w:val="26"/>
          <w:szCs w:val="20"/>
        </w:rPr>
        <w:tab/>
      </w:r>
      <w:r w:rsidRPr="00D43ACC">
        <w:rPr>
          <w:rFonts w:eastAsia="Times New Roman" w:cs="Times New Roman"/>
          <w:szCs w:val="20"/>
        </w:rPr>
        <w:t>The defendant is on trial only for the charge[s] of [</w:t>
      </w:r>
      <w:r w:rsidRPr="00D43ACC">
        <w:rPr>
          <w:rFonts w:eastAsia="Times New Roman" w:cs="Times New Roman"/>
          <w:i/>
          <w:szCs w:val="20"/>
          <w:u w:val="single"/>
        </w:rPr>
        <w:t>remaining count[s]</w:t>
      </w:r>
      <w:r w:rsidRPr="00D43ACC">
        <w:rPr>
          <w:rFonts w:eastAsia="Times New Roman" w:cs="Times New Roman"/>
          <w:szCs w:val="20"/>
        </w:rPr>
        <w:t>]</w:t>
      </w:r>
      <w:r w:rsidR="00E97E0E">
        <w:rPr>
          <w:rFonts w:eastAsia="Times New Roman" w:cs="Times New Roman"/>
          <w:szCs w:val="20"/>
        </w:rPr>
        <w:t xml:space="preserve">. </w:t>
      </w:r>
      <w:r w:rsidRPr="00D43ACC">
        <w:rPr>
          <w:rFonts w:eastAsia="Times New Roman" w:cs="Times New Roman"/>
          <w:szCs w:val="20"/>
        </w:rPr>
        <w:t>You may consider the evidence presented only as it relates to the remaining count[s].</w:t>
      </w:r>
    </w:p>
    <w:p w14:paraId="5B0F46B9" w14:textId="77777777" w:rsidR="00D43ACC" w:rsidRPr="00D43ACC" w:rsidRDefault="00D43ACC" w:rsidP="00D43ACC">
      <w:pPr>
        <w:widowControl w:val="0"/>
        <w:rPr>
          <w:rFonts w:eastAsia="Times New Roman" w:cs="Times New Roman"/>
          <w:szCs w:val="20"/>
        </w:rPr>
      </w:pPr>
    </w:p>
    <w:p w14:paraId="7418FC2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7D8F236F" w14:textId="77777777" w:rsidR="00D43ACC" w:rsidRPr="00D43ACC" w:rsidRDefault="00D43ACC" w:rsidP="00D43ACC">
      <w:pPr>
        <w:widowControl w:val="0"/>
        <w:rPr>
          <w:rFonts w:eastAsia="Times New Roman" w:cs="Times New Roman"/>
          <w:szCs w:val="20"/>
        </w:rPr>
      </w:pPr>
    </w:p>
    <w:p w14:paraId="774F5879" w14:textId="28EEE9E6" w:rsidR="00D43ACC" w:rsidRPr="00D43ACC" w:rsidRDefault="00D43ACC" w:rsidP="00D43ACC">
      <w:pPr>
        <w:widowControl w:val="0"/>
        <w:rPr>
          <w:rFonts w:eastAsia="Times New Roman" w:cs="Times New Roman"/>
          <w:b/>
          <w:szCs w:val="20"/>
        </w:rPr>
      </w:pPr>
      <w:r w:rsidRPr="00D43ACC">
        <w:rPr>
          <w:rFonts w:eastAsia="Times New Roman" w:cs="Times New Roman"/>
          <w:szCs w:val="20"/>
        </w:rPr>
        <w:tab/>
        <w:t>This instruction should not be given unless specifically requested by the defense</w:t>
      </w:r>
      <w:r w:rsidR="00E97E0E">
        <w:rPr>
          <w:rFonts w:eastAsia="Times New Roman" w:cs="Times New Roman"/>
          <w:szCs w:val="20"/>
        </w:rPr>
        <w:t xml:space="preserve">. </w:t>
      </w:r>
      <w:r w:rsidRPr="00D43ACC">
        <w:rPr>
          <w:rFonts w:eastAsia="Times New Roman" w:cs="Times New Roman"/>
          <w:i/>
          <w:szCs w:val="20"/>
        </w:rPr>
        <w:t>See</w:t>
      </w:r>
      <w:r w:rsidRPr="00D43ACC">
        <w:rPr>
          <w:rFonts w:eastAsia="Times New Roman" w:cs="Times New Roman"/>
          <w:szCs w:val="20"/>
        </w:rPr>
        <w:t xml:space="preserve"> </w:t>
      </w:r>
      <w:r w:rsidRPr="00D43ACC">
        <w:rPr>
          <w:rFonts w:eastAsia="Times New Roman" w:cs="Times New Roman"/>
          <w:i/>
          <w:szCs w:val="20"/>
        </w:rPr>
        <w:t>United States v. de Cruz</w:t>
      </w:r>
      <w:r w:rsidRPr="00D43ACC">
        <w:rPr>
          <w:rFonts w:eastAsia="Times New Roman" w:cs="Times New Roman"/>
          <w:szCs w:val="20"/>
        </w:rPr>
        <w:t>, 82 F.3d 856, 865 (9th Cir. 1996) (concluding that district court’s instruction adequately informed jury that dismissed counts were not before them, that defendant was on trial only for remaining counts, and that evidence could only be considered as it related to remaining charged counts or as it related to defendant’s intent).</w:t>
      </w:r>
    </w:p>
    <w:p w14:paraId="3A02239A" w14:textId="77777777" w:rsidR="00D43ACC" w:rsidRPr="00D43ACC" w:rsidRDefault="00D43ACC" w:rsidP="00D43ACC">
      <w:pPr>
        <w:widowControl w:val="0"/>
        <w:rPr>
          <w:rFonts w:eastAsia="Times New Roman" w:cs="Times New Roman"/>
          <w:b/>
          <w:szCs w:val="20"/>
        </w:rPr>
      </w:pPr>
    </w:p>
    <w:p w14:paraId="21D650B0"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7F1C9858" w14:textId="77777777" w:rsidR="00D43ACC" w:rsidRPr="00D43ACC" w:rsidRDefault="00D43ACC" w:rsidP="00D43ACC">
      <w:pPr>
        <w:widowControl w:val="0"/>
        <w:rPr>
          <w:rFonts w:eastAsia="Times New Roman" w:cs="Times New Roman"/>
          <w:b/>
          <w:szCs w:val="20"/>
        </w:rPr>
      </w:pPr>
    </w:p>
    <w:p w14:paraId="2648A9D8" w14:textId="3E8ED7A7" w:rsidR="00D43ACC" w:rsidRPr="00D43ACC" w:rsidRDefault="00D43ACC" w:rsidP="007A1AFA">
      <w:pPr>
        <w:pStyle w:val="Heading2"/>
      </w:pPr>
      <w:r w:rsidRPr="00D43ACC">
        <w:br w:type="page"/>
      </w:r>
      <w:bookmarkStart w:id="280" w:name="_Toc73690098"/>
      <w:bookmarkStart w:id="281" w:name="_Toc73698488"/>
      <w:bookmarkStart w:id="282" w:name="_Toc83310547"/>
      <w:bookmarkStart w:id="283" w:name="_Toc83362348"/>
      <w:bookmarkStart w:id="284" w:name="_Toc83362759"/>
      <w:bookmarkStart w:id="285" w:name="_Toc90309814"/>
      <w:bookmarkStart w:id="286" w:name="_Toc90389672"/>
      <w:bookmarkStart w:id="287" w:name="_Toc211607121"/>
      <w:r w:rsidRPr="00D43ACC">
        <w:lastRenderedPageBreak/>
        <w:t>2.15 Disposition of Charge Against Codefendant</w:t>
      </w:r>
      <w:bookmarkEnd w:id="280"/>
      <w:bookmarkEnd w:id="281"/>
      <w:bookmarkEnd w:id="282"/>
      <w:bookmarkEnd w:id="283"/>
      <w:bookmarkEnd w:id="284"/>
      <w:bookmarkEnd w:id="285"/>
      <w:bookmarkEnd w:id="286"/>
      <w:bookmarkEnd w:id="287"/>
    </w:p>
    <w:p w14:paraId="4CA879DE" w14:textId="77777777" w:rsidR="00D43ACC" w:rsidRPr="00D43ACC" w:rsidRDefault="00D43ACC" w:rsidP="00D43ACC">
      <w:pPr>
        <w:widowControl w:val="0"/>
        <w:rPr>
          <w:rFonts w:eastAsia="Times New Roman" w:cs="Times New Roman"/>
          <w:szCs w:val="20"/>
        </w:rPr>
      </w:pPr>
    </w:p>
    <w:p w14:paraId="76580E8A" w14:textId="10529026" w:rsidR="00D43ACC" w:rsidRPr="00D43ACC" w:rsidRDefault="00D43ACC" w:rsidP="00D43ACC">
      <w:pPr>
        <w:widowControl w:val="0"/>
        <w:rPr>
          <w:rFonts w:eastAsia="Times New Roman" w:cs="Times New Roman"/>
          <w:szCs w:val="20"/>
        </w:rPr>
      </w:pPr>
      <w:r w:rsidRPr="00D43ACC">
        <w:rPr>
          <w:rFonts w:eastAsia="Times New Roman" w:cs="Times New Roman"/>
          <w:szCs w:val="20"/>
        </w:rPr>
        <w:tab/>
        <w:t>For reasons that do not concern you, the case against codefendant [</w:t>
      </w:r>
      <w:r w:rsidRPr="00D43ACC">
        <w:rPr>
          <w:rFonts w:eastAsia="Times New Roman" w:cs="Times New Roman"/>
          <w:i/>
          <w:szCs w:val="20"/>
          <w:u w:val="single"/>
        </w:rPr>
        <w:t>name</w:t>
      </w:r>
      <w:r w:rsidRPr="00D43ACC">
        <w:rPr>
          <w:rFonts w:eastAsia="Times New Roman" w:cs="Times New Roman"/>
          <w:szCs w:val="20"/>
        </w:rPr>
        <w:t>] is no longer before you</w:t>
      </w:r>
      <w:r w:rsidR="00E97E0E">
        <w:rPr>
          <w:rFonts w:eastAsia="Times New Roman" w:cs="Times New Roman"/>
          <w:szCs w:val="20"/>
        </w:rPr>
        <w:t xml:space="preserve">. </w:t>
      </w:r>
      <w:r w:rsidRPr="00D43ACC">
        <w:rPr>
          <w:rFonts w:eastAsia="Times New Roman" w:cs="Times New Roman"/>
          <w:szCs w:val="20"/>
        </w:rPr>
        <w:t>Do not speculate why</w:t>
      </w:r>
      <w:r w:rsidR="00E97E0E">
        <w:rPr>
          <w:rFonts w:eastAsia="Times New Roman" w:cs="Times New Roman"/>
          <w:szCs w:val="20"/>
        </w:rPr>
        <w:t xml:space="preserve">. </w:t>
      </w:r>
      <w:r w:rsidRPr="00D43ACC">
        <w:rPr>
          <w:rFonts w:eastAsia="Times New Roman" w:cs="Times New Roman"/>
          <w:szCs w:val="20"/>
        </w:rPr>
        <w:t>This fact should not influence your verdict[s] with reference to the remaining defendant[s], and you must base your verdict[s] solely on the evidence against the remaining defendant[s].</w:t>
      </w:r>
    </w:p>
    <w:p w14:paraId="2B32BC9E" w14:textId="77777777" w:rsidR="00D43ACC" w:rsidRPr="00D43ACC" w:rsidRDefault="00D43ACC" w:rsidP="00D43ACC">
      <w:pPr>
        <w:widowControl w:val="0"/>
        <w:rPr>
          <w:rFonts w:eastAsia="Times New Roman" w:cs="Times New Roman"/>
          <w:szCs w:val="20"/>
        </w:rPr>
      </w:pPr>
    </w:p>
    <w:p w14:paraId="547AD63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077997AA" w14:textId="77777777" w:rsidR="00D43ACC" w:rsidRPr="00D43ACC" w:rsidRDefault="00D43ACC" w:rsidP="00D43ACC">
      <w:pPr>
        <w:widowControl w:val="0"/>
        <w:rPr>
          <w:rFonts w:eastAsia="Times New Roman" w:cs="Times New Roman"/>
          <w:szCs w:val="20"/>
        </w:rPr>
      </w:pPr>
    </w:p>
    <w:p w14:paraId="5EBBFC65" w14:textId="4F9317EA" w:rsidR="00D43ACC" w:rsidRPr="00D43ACC" w:rsidRDefault="00D43ACC" w:rsidP="00D43ACC">
      <w:pPr>
        <w:widowControl w:val="0"/>
        <w:rPr>
          <w:rFonts w:eastAsia="Times New Roman" w:cs="Times New Roman"/>
          <w:szCs w:val="20"/>
        </w:rPr>
      </w:pPr>
      <w:r w:rsidRPr="00D43ACC">
        <w:rPr>
          <w:rFonts w:eastAsia="Times New Roman" w:cs="Times New Roman"/>
          <w:szCs w:val="20"/>
        </w:rPr>
        <w:tab/>
        <w:t>Although it is not plain error to give a similar instruction when a codefendant dies after the jury begins to deliberate, it may be advisable under certain circumstances to give a “simple and honest” explanation to the jury as to why a codefendant is no longer in the case, particularly if the codefendant’s removal from the case occurred early in the trial</w:t>
      </w:r>
      <w:r w:rsidR="00E97E0E">
        <w:rPr>
          <w:rFonts w:eastAsia="Times New Roman" w:cs="Times New Roman"/>
          <w:szCs w:val="20"/>
        </w:rPr>
        <w:t xml:space="preserve">. </w:t>
      </w:r>
      <w:r w:rsidRPr="00D43ACC">
        <w:rPr>
          <w:rFonts w:eastAsia="Times New Roman" w:cs="Times New Roman"/>
          <w:i/>
          <w:szCs w:val="20"/>
        </w:rPr>
        <w:t>United States v. Bussell</w:t>
      </w:r>
      <w:r w:rsidRPr="00D43ACC">
        <w:rPr>
          <w:rFonts w:eastAsia="Times New Roman" w:cs="Times New Roman"/>
          <w:szCs w:val="20"/>
        </w:rPr>
        <w:t>, 414 F.3d 1048, 1054 (9th Cir. 2005)</w:t>
      </w:r>
      <w:r w:rsidR="00E97E0E">
        <w:rPr>
          <w:rFonts w:eastAsia="Times New Roman" w:cs="Times New Roman"/>
          <w:szCs w:val="20"/>
        </w:rPr>
        <w:t xml:space="preserve">. </w:t>
      </w:r>
      <w:r w:rsidRPr="00D43ACC">
        <w:rPr>
          <w:rFonts w:eastAsia="Times New Roman" w:cs="Times New Roman"/>
          <w:szCs w:val="20"/>
        </w:rPr>
        <w:t>The later in the trial that the codefendant is “removed,” the more likely it is that the jury could be influenced by a fact-specific disclosure, especially if the remaining defendant(s) had a close relationship with the withdrawn defendant</w:t>
      </w:r>
      <w:r w:rsidR="00E97E0E">
        <w:rPr>
          <w:rFonts w:eastAsia="Times New Roman" w:cs="Times New Roman"/>
          <w:szCs w:val="20"/>
        </w:rPr>
        <w:t xml:space="preserve">. </w:t>
      </w:r>
      <w:r w:rsidRPr="00D43ACC">
        <w:rPr>
          <w:rFonts w:eastAsia="Times New Roman" w:cs="Times New Roman"/>
          <w:szCs w:val="20"/>
        </w:rPr>
        <w:t>Therefore, a better approach at that stage may be simply to inform the jury that the codefendant is no longer a defendant in the case</w:t>
      </w:r>
      <w:r w:rsidR="00E97E0E">
        <w:rPr>
          <w:rFonts w:eastAsia="Times New Roman" w:cs="Times New Roman"/>
          <w:szCs w:val="20"/>
        </w:rPr>
        <w:t xml:space="preserve">. </w:t>
      </w:r>
      <w:r w:rsidRPr="00D43ACC">
        <w:rPr>
          <w:rFonts w:eastAsia="Times New Roman" w:cs="Times New Roman"/>
          <w:i/>
          <w:szCs w:val="20"/>
        </w:rPr>
        <w:t>See United States v. Garrison</w:t>
      </w:r>
      <w:r w:rsidRPr="00D43ACC">
        <w:rPr>
          <w:rFonts w:eastAsia="Times New Roman" w:cs="Times New Roman"/>
          <w:szCs w:val="20"/>
        </w:rPr>
        <w:t xml:space="preserve">, 888 F.3d 1057, 1066 (9th Cir. 2018) (“In instances where defendants depart from a multi-defendant trial late in the trial . . . the best course may be simply to tell the jury that the defendant is no longer part of the case.”). </w:t>
      </w:r>
    </w:p>
    <w:p w14:paraId="6CCE8BE6" w14:textId="77777777" w:rsidR="00D43ACC" w:rsidRPr="00D43ACC" w:rsidRDefault="00D43ACC" w:rsidP="00D43ACC">
      <w:pPr>
        <w:widowControl w:val="0"/>
        <w:rPr>
          <w:rFonts w:eastAsia="Times New Roman" w:cs="Times New Roman"/>
          <w:szCs w:val="20"/>
        </w:rPr>
      </w:pPr>
    </w:p>
    <w:p w14:paraId="4AD9F542" w14:textId="24A73936" w:rsidR="00D43ACC" w:rsidRPr="00D43ACC" w:rsidRDefault="00D43ACC" w:rsidP="00D43ACC">
      <w:pPr>
        <w:widowControl w:val="0"/>
        <w:rPr>
          <w:rFonts w:eastAsia="Times New Roman" w:cs="Times New Roman"/>
          <w:szCs w:val="20"/>
        </w:rPr>
      </w:pPr>
      <w:r w:rsidRPr="00D43ACC">
        <w:rPr>
          <w:rFonts w:eastAsia="Times New Roman" w:cs="Times New Roman"/>
          <w:szCs w:val="20"/>
        </w:rPr>
        <w:tab/>
        <w:t>No reference should ordinarily be made in this situation to a plea of guilty by the codefendant</w:t>
      </w:r>
      <w:r w:rsidR="00E97E0E">
        <w:rPr>
          <w:rFonts w:eastAsia="Times New Roman" w:cs="Times New Roman"/>
          <w:szCs w:val="20"/>
        </w:rPr>
        <w:t xml:space="preserve">. </w:t>
      </w:r>
      <w:r w:rsidRPr="00D43ACC">
        <w:rPr>
          <w:rFonts w:eastAsia="Times New Roman" w:cs="Times New Roman"/>
          <w:i/>
          <w:szCs w:val="20"/>
        </w:rPr>
        <w:t>Se</w:t>
      </w:r>
      <w:r w:rsidRPr="00086975">
        <w:rPr>
          <w:rFonts w:eastAsia="Times New Roman" w:cs="Times New Roman"/>
          <w:i/>
          <w:szCs w:val="20"/>
        </w:rPr>
        <w:t xml:space="preserve">e, </w:t>
      </w:r>
      <w:r w:rsidRPr="00D43ACC">
        <w:rPr>
          <w:rFonts w:eastAsia="Times New Roman" w:cs="Times New Roman"/>
          <w:i/>
          <w:szCs w:val="20"/>
        </w:rPr>
        <w:t>e.g</w:t>
      </w:r>
      <w:r w:rsidRPr="00F552AB">
        <w:rPr>
          <w:rFonts w:eastAsia="Times New Roman" w:cs="Times New Roman"/>
          <w:iCs/>
          <w:szCs w:val="20"/>
        </w:rPr>
        <w:t>.,</w:t>
      </w:r>
      <w:r w:rsidRPr="00D43ACC">
        <w:rPr>
          <w:rFonts w:eastAsia="Times New Roman" w:cs="Times New Roman"/>
          <w:i/>
          <w:szCs w:val="20"/>
        </w:rPr>
        <w:t xml:space="preserve"> United States v. Barrientos</w:t>
      </w:r>
      <w:r w:rsidRPr="00D43ACC">
        <w:rPr>
          <w:rFonts w:eastAsia="Times New Roman" w:cs="Times New Roman"/>
          <w:szCs w:val="20"/>
        </w:rPr>
        <w:t>, 758 F.2d 1152, 1159-60 (7th Cir. 1985) (</w:t>
      </w:r>
      <w:r w:rsidR="00F552AB">
        <w:rPr>
          <w:rFonts w:eastAsia="Times New Roman" w:cs="Times New Roman"/>
          <w:szCs w:val="20"/>
        </w:rPr>
        <w:t xml:space="preserve">stating that </w:t>
      </w:r>
      <w:r w:rsidRPr="00D43ACC">
        <w:rPr>
          <w:rFonts w:eastAsia="Times New Roman" w:cs="Times New Roman"/>
          <w:szCs w:val="20"/>
        </w:rPr>
        <w:t>when codefendant becomes absent from trial for any reason, trial court should acknowledge codefendant’s absence to jury and instruct them on their duty to consider evidence of guilt or innocence as to remaining defendant without any reference to any implications of codefendant’s absence)</w:t>
      </w:r>
      <w:r w:rsidR="00E97E0E">
        <w:rPr>
          <w:rFonts w:eastAsia="Times New Roman" w:cs="Times New Roman"/>
          <w:szCs w:val="20"/>
        </w:rPr>
        <w:t xml:space="preserve">. </w:t>
      </w:r>
      <w:r w:rsidRPr="00D43ACC">
        <w:rPr>
          <w:rFonts w:eastAsia="Times New Roman" w:cs="Times New Roman"/>
          <w:i/>
          <w:szCs w:val="20"/>
        </w:rPr>
        <w:t>See also United States v. Carraway</w:t>
      </w:r>
      <w:r w:rsidRPr="00D43ACC">
        <w:rPr>
          <w:rFonts w:eastAsia="Times New Roman" w:cs="Times New Roman"/>
          <w:szCs w:val="20"/>
        </w:rPr>
        <w:t xml:space="preserve">, 108 F.3d 745, 755 (7th Cir. 1997); </w:t>
      </w:r>
      <w:r w:rsidRPr="00D43ACC">
        <w:rPr>
          <w:rFonts w:eastAsia="Times New Roman" w:cs="Times New Roman"/>
          <w:i/>
          <w:szCs w:val="20"/>
        </w:rPr>
        <w:t>United States v. Rapp</w:t>
      </w:r>
      <w:r w:rsidRPr="00D43ACC">
        <w:rPr>
          <w:rFonts w:eastAsia="Times New Roman" w:cs="Times New Roman"/>
          <w:szCs w:val="20"/>
        </w:rPr>
        <w:t>, 871 F.2d 957, 967-68 (11th Cir. 1989).</w:t>
      </w:r>
    </w:p>
    <w:p w14:paraId="26A2C4D0" w14:textId="77777777" w:rsidR="00D43ACC" w:rsidRPr="00D43ACC" w:rsidRDefault="00D43ACC" w:rsidP="00D43ACC">
      <w:pPr>
        <w:widowControl w:val="0"/>
        <w:rPr>
          <w:rFonts w:eastAsia="Times New Roman" w:cs="Times New Roman"/>
          <w:szCs w:val="20"/>
        </w:rPr>
      </w:pPr>
    </w:p>
    <w:p w14:paraId="4D651F40"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r>
      <w:r w:rsidRPr="00D43ACC">
        <w:rPr>
          <w:rFonts w:eastAsia="Times New Roman" w:cs="Times New Roman"/>
          <w:i/>
          <w:szCs w:val="20"/>
        </w:rPr>
        <w:t>See also United States v. Candoli</w:t>
      </w:r>
      <w:r w:rsidRPr="00D43ACC">
        <w:rPr>
          <w:rFonts w:eastAsia="Times New Roman" w:cs="Times New Roman"/>
          <w:szCs w:val="20"/>
        </w:rPr>
        <w:t xml:space="preserve">, 870 F.2d 496, 501-02 (9th Cir. 1989) (“flight” instruction on codefendant’s </w:t>
      </w:r>
      <w:bookmarkStart w:id="288" w:name="SR;269"/>
      <w:bookmarkEnd w:id="288"/>
      <w:r w:rsidRPr="00D43ACC">
        <w:rPr>
          <w:rFonts w:eastAsia="Times New Roman" w:cs="Times New Roman"/>
          <w:szCs w:val="20"/>
        </w:rPr>
        <w:t xml:space="preserve">midtrial disappearance did not prejudice defendant when </w:t>
      </w:r>
      <w:bookmarkStart w:id="289" w:name="SR;283"/>
      <w:bookmarkEnd w:id="289"/>
      <w:r w:rsidRPr="00D43ACC">
        <w:rPr>
          <w:rFonts w:eastAsia="Times New Roman" w:cs="Times New Roman"/>
          <w:szCs w:val="20"/>
        </w:rPr>
        <w:t xml:space="preserve">instruction did not require jury to consider </w:t>
      </w:r>
      <w:bookmarkStart w:id="290" w:name="SR;291"/>
      <w:bookmarkEnd w:id="290"/>
      <w:r w:rsidRPr="00D43ACC">
        <w:rPr>
          <w:rFonts w:eastAsia="Times New Roman" w:cs="Times New Roman"/>
          <w:szCs w:val="20"/>
        </w:rPr>
        <w:t xml:space="preserve">codefendant’s </w:t>
      </w:r>
      <w:bookmarkStart w:id="291" w:name="SR;292"/>
      <w:bookmarkEnd w:id="291"/>
      <w:r w:rsidRPr="00D43ACC">
        <w:rPr>
          <w:rFonts w:eastAsia="Times New Roman" w:cs="Times New Roman"/>
          <w:szCs w:val="20"/>
        </w:rPr>
        <w:t>absence as evidence of guilt and provided that evidence of codefendant’s flight was not admissible against defendant).</w:t>
      </w:r>
      <w:r w:rsidRPr="00D43ACC">
        <w:rPr>
          <w:rFonts w:eastAsia="Times New Roman" w:cs="Times New Roman"/>
          <w:szCs w:val="20"/>
        </w:rPr>
        <w:br/>
      </w:r>
    </w:p>
    <w:p w14:paraId="2FE04B04" w14:textId="53AEA3E9"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June 2018</w:t>
      </w:r>
    </w:p>
    <w:p w14:paraId="3B6CC33A" w14:textId="77777777" w:rsidR="00D43ACC" w:rsidRPr="00D43ACC" w:rsidRDefault="00D43ACC" w:rsidP="00D43ACC">
      <w:pPr>
        <w:widowControl w:val="0"/>
        <w:rPr>
          <w:rFonts w:eastAsia="Times New Roman" w:cs="Times New Roman"/>
          <w:szCs w:val="20"/>
        </w:rPr>
      </w:pPr>
    </w:p>
    <w:p w14:paraId="12DB7BD9" w14:textId="5EB30965" w:rsidR="00D43ACC" w:rsidRPr="00D43ACC" w:rsidRDefault="00D43ACC" w:rsidP="007A1AFA">
      <w:pPr>
        <w:pStyle w:val="Heading2"/>
      </w:pPr>
      <w:r w:rsidRPr="00D43ACC">
        <w:br w:type="page"/>
      </w:r>
      <w:bookmarkStart w:id="292" w:name="_Toc73690099"/>
      <w:bookmarkStart w:id="293" w:name="_Toc73698489"/>
      <w:bookmarkStart w:id="294" w:name="_Toc83310548"/>
      <w:bookmarkStart w:id="295" w:name="_Toc83362349"/>
      <w:bookmarkStart w:id="296" w:name="_Toc83362760"/>
      <w:bookmarkStart w:id="297" w:name="_Toc90309815"/>
      <w:bookmarkStart w:id="298" w:name="_Toc90389673"/>
      <w:bookmarkStart w:id="299" w:name="_Toc211607122"/>
      <w:r w:rsidRPr="00D43ACC">
        <w:lastRenderedPageBreak/>
        <w:t>2.16 Defendant’s Previous Trial</w:t>
      </w:r>
      <w:bookmarkEnd w:id="292"/>
      <w:bookmarkEnd w:id="293"/>
      <w:bookmarkEnd w:id="294"/>
      <w:bookmarkEnd w:id="295"/>
      <w:bookmarkEnd w:id="296"/>
      <w:bookmarkEnd w:id="297"/>
      <w:bookmarkEnd w:id="298"/>
      <w:bookmarkEnd w:id="299"/>
    </w:p>
    <w:p w14:paraId="092B0103" w14:textId="77777777" w:rsidR="00D43ACC" w:rsidRPr="00D43ACC" w:rsidRDefault="00D43ACC" w:rsidP="00D43ACC">
      <w:pPr>
        <w:widowControl w:val="0"/>
        <w:rPr>
          <w:rFonts w:eastAsia="Times New Roman" w:cs="Times New Roman"/>
          <w:szCs w:val="20"/>
        </w:rPr>
      </w:pPr>
    </w:p>
    <w:p w14:paraId="51D28703" w14:textId="34C6A7D5"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have heard evidence that the defendant has been tried before</w:t>
      </w:r>
      <w:r w:rsidR="00E97E0E">
        <w:rPr>
          <w:rFonts w:eastAsia="Times New Roman" w:cs="Times New Roman"/>
          <w:szCs w:val="20"/>
        </w:rPr>
        <w:t xml:space="preserve">. </w:t>
      </w:r>
      <w:r w:rsidRPr="00D43ACC">
        <w:rPr>
          <w:rFonts w:eastAsia="Times New Roman" w:cs="Times New Roman"/>
          <w:szCs w:val="20"/>
        </w:rPr>
        <w:t>Keep in mind, however, that you must decide this case solely on the evidence presented to you in this trial</w:t>
      </w:r>
      <w:r w:rsidR="00E97E0E">
        <w:rPr>
          <w:rFonts w:eastAsia="Times New Roman" w:cs="Times New Roman"/>
          <w:szCs w:val="20"/>
        </w:rPr>
        <w:t xml:space="preserve">. </w:t>
      </w:r>
      <w:r w:rsidRPr="00D43ACC">
        <w:rPr>
          <w:rFonts w:eastAsia="Times New Roman" w:cs="Times New Roman"/>
          <w:szCs w:val="20"/>
        </w:rPr>
        <w:t>You are not to consider the fact of a previous trial in deciding this case.</w:t>
      </w:r>
    </w:p>
    <w:p w14:paraId="14925D67" w14:textId="77777777" w:rsidR="00D43ACC" w:rsidRPr="00D43ACC" w:rsidRDefault="00D43ACC" w:rsidP="00D43ACC">
      <w:pPr>
        <w:widowControl w:val="0"/>
        <w:rPr>
          <w:rFonts w:eastAsia="Times New Roman" w:cs="Times New Roman"/>
          <w:szCs w:val="20"/>
        </w:rPr>
      </w:pPr>
    </w:p>
    <w:p w14:paraId="4E15EDB1"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3A4C7EC3" w14:textId="77777777" w:rsidR="00D43ACC" w:rsidRPr="00D43ACC" w:rsidRDefault="00D43ACC" w:rsidP="00D43ACC">
      <w:pPr>
        <w:widowControl w:val="0"/>
        <w:rPr>
          <w:rFonts w:eastAsia="Times New Roman" w:cs="Times New Roman"/>
          <w:szCs w:val="20"/>
        </w:rPr>
      </w:pPr>
    </w:p>
    <w:p w14:paraId="23A7C20D" w14:textId="4DE153CC" w:rsidR="00D43ACC" w:rsidRPr="00D43ACC" w:rsidRDefault="00D43ACC" w:rsidP="00D43ACC">
      <w:pPr>
        <w:widowControl w:val="0"/>
        <w:rPr>
          <w:rFonts w:eastAsia="Times New Roman" w:cs="Times New Roman"/>
          <w:szCs w:val="20"/>
        </w:rPr>
      </w:pPr>
      <w:r w:rsidRPr="00D43ACC">
        <w:rPr>
          <w:rFonts w:eastAsia="Times New Roman" w:cs="Times New Roman"/>
          <w:szCs w:val="20"/>
        </w:rPr>
        <w:tab/>
        <w:t>This instruction should not be given unless the jury has been informed of the previous trial and the instruction is specifically requested by the defense</w:t>
      </w:r>
      <w:r w:rsidR="00E97E0E">
        <w:rPr>
          <w:rFonts w:eastAsia="Times New Roman" w:cs="Times New Roman"/>
          <w:szCs w:val="20"/>
        </w:rPr>
        <w:t xml:space="preserve">. </w:t>
      </w:r>
      <w:r w:rsidRPr="00D43ACC">
        <w:rPr>
          <w:rFonts w:eastAsia="Times New Roman" w:cs="Times New Roman"/>
          <w:szCs w:val="20"/>
        </w:rPr>
        <w:t>A preferable practice is to avoid all reference to prior trials.</w:t>
      </w:r>
    </w:p>
    <w:p w14:paraId="75CC43F0" w14:textId="77777777" w:rsidR="00D43ACC" w:rsidRPr="00D43ACC" w:rsidRDefault="00D43ACC" w:rsidP="00D43ACC">
      <w:pPr>
        <w:widowControl w:val="0"/>
        <w:rPr>
          <w:rFonts w:eastAsia="Times New Roman" w:cs="Times New Roman"/>
          <w:szCs w:val="20"/>
        </w:rPr>
      </w:pPr>
    </w:p>
    <w:p w14:paraId="197C6865"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8573883" w14:textId="77777777" w:rsidR="00D43ACC" w:rsidRPr="00D43ACC" w:rsidRDefault="00D43ACC" w:rsidP="00D43ACC">
      <w:pPr>
        <w:widowControl w:val="0"/>
        <w:rPr>
          <w:rFonts w:eastAsia="Times New Roman" w:cs="Times New Roman"/>
          <w:szCs w:val="20"/>
        </w:rPr>
      </w:pPr>
    </w:p>
    <w:p w14:paraId="55734444" w14:textId="45195246" w:rsidR="004613A0" w:rsidRPr="006E2F0E" w:rsidRDefault="006E2F0E" w:rsidP="00E84003">
      <w:pPr>
        <w:pStyle w:val="Heading1"/>
      </w:pPr>
      <w:r w:rsidRPr="006E2F0E">
        <w:br w:type="page"/>
      </w:r>
      <w:bookmarkStart w:id="300" w:name="_Toc73698491"/>
    </w:p>
    <w:p w14:paraId="26FB6551" w14:textId="592144EA" w:rsidR="006E2F0E" w:rsidRPr="001F081B" w:rsidRDefault="004613A0" w:rsidP="00E84003">
      <w:pPr>
        <w:pStyle w:val="Heading1"/>
      </w:pPr>
      <w:bookmarkStart w:id="301" w:name="_Toc73698511"/>
      <w:bookmarkStart w:id="302" w:name="_Toc83310549"/>
      <w:bookmarkStart w:id="303" w:name="_Toc83362350"/>
      <w:bookmarkStart w:id="304" w:name="_Toc83362761"/>
      <w:bookmarkStart w:id="305" w:name="_Toc90309816"/>
      <w:bookmarkStart w:id="306" w:name="_Toc90389674"/>
      <w:bookmarkStart w:id="307" w:name="_Toc211607123"/>
      <w:bookmarkEnd w:id="300"/>
      <w:r>
        <w:lastRenderedPageBreak/>
        <w:t>3</w:t>
      </w:r>
      <w:r w:rsidR="00E97E0E">
        <w:t xml:space="preserve">. </w:t>
      </w:r>
      <w:r w:rsidR="006E2F0E" w:rsidRPr="001F081B">
        <w:t>CONSIDERATION OF PARTICULAR EVIDENCE</w:t>
      </w:r>
      <w:bookmarkEnd w:id="301"/>
      <w:bookmarkEnd w:id="302"/>
      <w:bookmarkEnd w:id="303"/>
      <w:bookmarkEnd w:id="304"/>
      <w:bookmarkEnd w:id="305"/>
      <w:bookmarkEnd w:id="306"/>
      <w:bookmarkEnd w:id="307"/>
    </w:p>
    <w:p w14:paraId="156A8E80" w14:textId="77777777" w:rsidR="006E2F0E" w:rsidRPr="006E2F0E" w:rsidRDefault="006E2F0E" w:rsidP="006E2F0E">
      <w:pPr>
        <w:widowControl w:val="0"/>
        <w:rPr>
          <w:rFonts w:eastAsia="Times New Roman" w:cs="Times New Roman"/>
          <w:szCs w:val="20"/>
        </w:rPr>
      </w:pPr>
    </w:p>
    <w:p w14:paraId="33E96F36" w14:textId="40AAB289" w:rsidR="006E2F0E" w:rsidRDefault="006E2F0E" w:rsidP="006E2F0E">
      <w:pPr>
        <w:widowControl w:val="0"/>
        <w:rPr>
          <w:rFonts w:eastAsia="Times New Roman" w:cs="Times New Roman"/>
          <w:b/>
          <w:szCs w:val="20"/>
        </w:rPr>
      </w:pPr>
      <w:r w:rsidRPr="006E2F0E">
        <w:rPr>
          <w:rFonts w:eastAsia="Times New Roman" w:cs="Times New Roman"/>
          <w:b/>
          <w:szCs w:val="20"/>
        </w:rPr>
        <w:t>Instruction</w:t>
      </w:r>
    </w:p>
    <w:p w14:paraId="6F900457" w14:textId="77777777" w:rsidR="00A7148B" w:rsidRPr="006E2F0E" w:rsidRDefault="00A7148B" w:rsidP="006E2F0E">
      <w:pPr>
        <w:widowControl w:val="0"/>
        <w:rPr>
          <w:rFonts w:eastAsia="Times New Roman" w:cs="Times New Roman"/>
          <w:szCs w:val="20"/>
        </w:rPr>
      </w:pPr>
    </w:p>
    <w:p w14:paraId="1D5C32A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Introductory Comment</w:t>
      </w:r>
    </w:p>
    <w:p w14:paraId="750EECF4" w14:textId="71CF0413"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w:t>
      </w:r>
      <w:r w:rsidR="006E2F0E" w:rsidRPr="006E2F0E">
        <w:rPr>
          <w:rFonts w:eastAsia="Times New Roman" w:cs="Times New Roman"/>
          <w:szCs w:val="20"/>
        </w:rPr>
        <w:tab/>
        <w:t>Statements by Defendant</w:t>
      </w:r>
      <w:r w:rsidR="009770D0">
        <w:rPr>
          <w:rFonts w:eastAsia="Times New Roman" w:cs="Times New Roman"/>
          <w:szCs w:val="20"/>
        </w:rPr>
        <w:t xml:space="preserve"> or Codefendent</w:t>
      </w:r>
    </w:p>
    <w:p w14:paraId="58A53BC2" w14:textId="6BB140C8"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.2</w:t>
      </w:r>
      <w:r w:rsidR="006E2F0E" w:rsidRPr="006E2F0E">
        <w:rPr>
          <w:rFonts w:eastAsia="Times New Roman" w:cs="Times New Roman"/>
          <w:szCs w:val="20"/>
        </w:rPr>
        <w:tab/>
        <w:t>Silence in the Face of Accusation</w:t>
      </w:r>
    </w:p>
    <w:p w14:paraId="55F269B3" w14:textId="6BEE7D34"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.3</w:t>
      </w:r>
      <w:r w:rsidR="006E2F0E" w:rsidRPr="006E2F0E">
        <w:rPr>
          <w:rFonts w:eastAsia="Times New Roman" w:cs="Times New Roman"/>
          <w:szCs w:val="20"/>
        </w:rPr>
        <w:tab/>
        <w:t>Other Crimes, Wrongs</w:t>
      </w:r>
      <w:r w:rsidR="001A4F39">
        <w:rPr>
          <w:rFonts w:eastAsia="Times New Roman" w:cs="Times New Roman"/>
          <w:szCs w:val="20"/>
        </w:rPr>
        <w:t>,</w:t>
      </w:r>
      <w:r w:rsidR="006E2F0E" w:rsidRPr="006E2F0E">
        <w:rPr>
          <w:rFonts w:eastAsia="Times New Roman" w:cs="Times New Roman"/>
          <w:szCs w:val="20"/>
        </w:rPr>
        <w:t xml:space="preserve"> or Acts of Defendant</w:t>
      </w:r>
    </w:p>
    <w:p w14:paraId="4FCDEB44" w14:textId="0DD7D261"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.4</w:t>
      </w:r>
      <w:r w:rsidR="006E2F0E" w:rsidRPr="006E2F0E">
        <w:rPr>
          <w:rFonts w:eastAsia="Times New Roman" w:cs="Times New Roman"/>
          <w:szCs w:val="20"/>
        </w:rPr>
        <w:tab/>
        <w:t>Character of Defendant</w:t>
      </w:r>
    </w:p>
    <w:p w14:paraId="29C7777B" w14:textId="65050306"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.5</w:t>
      </w:r>
      <w:r w:rsidR="006E2F0E" w:rsidRPr="006E2F0E">
        <w:rPr>
          <w:rFonts w:eastAsia="Times New Roman" w:cs="Times New Roman"/>
          <w:szCs w:val="20"/>
        </w:rPr>
        <w:tab/>
        <w:t xml:space="preserve">Character of Victim </w:t>
      </w:r>
    </w:p>
    <w:p w14:paraId="643F731D" w14:textId="3F7575A8"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.6</w:t>
      </w:r>
      <w:r w:rsidR="006E2F0E" w:rsidRPr="006E2F0E">
        <w:rPr>
          <w:rFonts w:eastAsia="Times New Roman" w:cs="Times New Roman"/>
          <w:szCs w:val="20"/>
        </w:rPr>
        <w:tab/>
        <w:t>Impeachment, Prior Conviction of Defendant</w:t>
      </w:r>
    </w:p>
    <w:p w14:paraId="712FF9AC" w14:textId="6F462CAB"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.7</w:t>
      </w:r>
      <w:r w:rsidR="006E2F0E" w:rsidRPr="006E2F0E">
        <w:rPr>
          <w:rFonts w:eastAsia="Times New Roman" w:cs="Times New Roman"/>
          <w:szCs w:val="20"/>
        </w:rPr>
        <w:tab/>
        <w:t>Character of Witness for Truthfulness</w:t>
      </w:r>
    </w:p>
    <w:p w14:paraId="588A2907" w14:textId="32CC810A"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.8</w:t>
      </w:r>
      <w:r w:rsidR="006E2F0E" w:rsidRPr="006E2F0E">
        <w:rPr>
          <w:rFonts w:eastAsia="Times New Roman" w:cs="Times New Roman"/>
          <w:szCs w:val="20"/>
        </w:rPr>
        <w:tab/>
        <w:t>Impeachment Evidence—Witness</w:t>
      </w:r>
    </w:p>
    <w:p w14:paraId="4754E0F6" w14:textId="2DC10CF9" w:rsidR="006E2F0E" w:rsidRPr="006E2F0E" w:rsidRDefault="00BE6983" w:rsidP="009B4BAB">
      <w:pPr>
        <w:widowControl w:val="0"/>
        <w:tabs>
          <w:tab w:val="left" w:pos="1080"/>
        </w:tabs>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.9</w:t>
      </w:r>
      <w:r w:rsidR="006E2F0E" w:rsidRPr="006E2F0E">
        <w:rPr>
          <w:rFonts w:eastAsia="Times New Roman" w:cs="Times New Roman"/>
          <w:szCs w:val="20"/>
        </w:rPr>
        <w:tab/>
        <w:t>Testimony of Witnesses Involving Special Circumstances—Immunity, Benefits, Accomplice, Plea</w:t>
      </w:r>
    </w:p>
    <w:p w14:paraId="1E471B08" w14:textId="55AE1B43"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.10</w:t>
      </w:r>
      <w:r w:rsidR="006E2F0E" w:rsidRPr="006E2F0E">
        <w:rPr>
          <w:rFonts w:eastAsia="Times New Roman" w:cs="Times New Roman"/>
          <w:szCs w:val="20"/>
        </w:rPr>
        <w:tab/>
        <w:t>Government’s Use of Undercover Agents and Informants</w:t>
      </w:r>
    </w:p>
    <w:p w14:paraId="28E4B755" w14:textId="4EC1A7A8"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.11</w:t>
      </w:r>
      <w:r w:rsidR="006E2F0E" w:rsidRPr="006E2F0E">
        <w:rPr>
          <w:rFonts w:eastAsia="Times New Roman" w:cs="Times New Roman"/>
          <w:szCs w:val="20"/>
        </w:rPr>
        <w:tab/>
        <w:t>Eyewitness Identification</w:t>
      </w:r>
    </w:p>
    <w:p w14:paraId="6959FEE9" w14:textId="03E34D91"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.12</w:t>
      </w:r>
      <w:r w:rsidR="006E2F0E" w:rsidRPr="006E2F0E">
        <w:rPr>
          <w:rFonts w:eastAsia="Times New Roman" w:cs="Times New Roman"/>
          <w:szCs w:val="20"/>
        </w:rPr>
        <w:tab/>
        <w:t>Child Witness</w:t>
      </w:r>
    </w:p>
    <w:p w14:paraId="3C9511FA" w14:textId="646F86DF"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.13</w:t>
      </w:r>
      <w:r w:rsidR="006E2F0E" w:rsidRPr="006E2F0E">
        <w:rPr>
          <w:rFonts w:eastAsia="Times New Roman" w:cs="Times New Roman"/>
          <w:szCs w:val="20"/>
        </w:rPr>
        <w:tab/>
        <w:t>Deported Material Witness</w:t>
      </w:r>
    </w:p>
    <w:p w14:paraId="3DDF7BC9" w14:textId="06CB8D44"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.14</w:t>
      </w:r>
      <w:r w:rsidR="006E2F0E" w:rsidRPr="006E2F0E">
        <w:rPr>
          <w:rFonts w:eastAsia="Times New Roman" w:cs="Times New Roman"/>
          <w:szCs w:val="20"/>
        </w:rPr>
        <w:tab/>
        <w:t>Opinion Evidence, Expert Witness</w:t>
      </w:r>
    </w:p>
    <w:p w14:paraId="419CB14D" w14:textId="26895202"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.15</w:t>
      </w:r>
      <w:r w:rsidR="006E2F0E" w:rsidRPr="006E2F0E">
        <w:rPr>
          <w:rFonts w:eastAsia="Times New Roman" w:cs="Times New Roman"/>
          <w:szCs w:val="20"/>
        </w:rPr>
        <w:tab/>
        <w:t>Dual Role Testimony</w:t>
      </w:r>
    </w:p>
    <w:p w14:paraId="334AA44D" w14:textId="30C9A04D"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.16</w:t>
      </w:r>
      <w:r w:rsidR="006E2F0E" w:rsidRPr="006E2F0E">
        <w:rPr>
          <w:rFonts w:eastAsia="Times New Roman" w:cs="Times New Roman"/>
          <w:szCs w:val="20"/>
        </w:rPr>
        <w:tab/>
        <w:t>Charts and Summaries Not Admitted into Evidence</w:t>
      </w:r>
    </w:p>
    <w:p w14:paraId="518DE2D5" w14:textId="1A4E1E11" w:rsidR="006E2F0E" w:rsidRPr="006E2F0E" w:rsidRDefault="00BE6983" w:rsidP="009B4BAB">
      <w:pPr>
        <w:widowControl w:val="0"/>
        <w:tabs>
          <w:tab w:val="left" w:pos="1080"/>
        </w:tabs>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.17</w:t>
      </w:r>
      <w:r w:rsidR="006E2F0E" w:rsidRPr="006E2F0E">
        <w:rPr>
          <w:rFonts w:eastAsia="Times New Roman" w:cs="Times New Roman"/>
          <w:szCs w:val="20"/>
        </w:rPr>
        <w:tab/>
        <w:t>Charts and Summaries Admitted into Evidence</w:t>
      </w:r>
    </w:p>
    <w:p w14:paraId="4B43DC72" w14:textId="69657F40"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.18</w:t>
      </w:r>
      <w:r w:rsidR="006E2F0E" w:rsidRPr="006E2F0E">
        <w:rPr>
          <w:rFonts w:eastAsia="Times New Roman" w:cs="Times New Roman"/>
          <w:szCs w:val="20"/>
        </w:rPr>
        <w:tab/>
        <w:t>Flight/Concealment of Identity</w:t>
      </w:r>
    </w:p>
    <w:p w14:paraId="056CDDCE" w14:textId="3AF1DFAE" w:rsidR="006E2F0E" w:rsidRPr="006E2F0E" w:rsidRDefault="00BE6983" w:rsidP="009B4BAB">
      <w:pPr>
        <w:widowControl w:val="0"/>
        <w:tabs>
          <w:tab w:val="left" w:pos="1080"/>
        </w:tabs>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.19</w:t>
      </w:r>
      <w:r w:rsidR="006E2F0E" w:rsidRPr="006E2F0E">
        <w:rPr>
          <w:rFonts w:eastAsia="Times New Roman" w:cs="Times New Roman"/>
          <w:szCs w:val="20"/>
        </w:rPr>
        <w:tab/>
        <w:t>Lost or Destroyed Evidence</w:t>
      </w:r>
    </w:p>
    <w:p w14:paraId="3C85D9E3" w14:textId="76E9970D"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.20</w:t>
      </w:r>
      <w:r w:rsidR="006E2F0E" w:rsidRPr="006E2F0E">
        <w:rPr>
          <w:rFonts w:eastAsia="Times New Roman" w:cs="Times New Roman"/>
          <w:szCs w:val="20"/>
        </w:rPr>
        <w:tab/>
        <w:t>Untimely Disclosure of Exculpatory or Impeachment Evidence</w:t>
      </w:r>
    </w:p>
    <w:p w14:paraId="7604C030" w14:textId="77777777" w:rsidR="006E2F0E" w:rsidRPr="006E2F0E" w:rsidRDefault="006E2F0E" w:rsidP="006E2F0E">
      <w:pPr>
        <w:rPr>
          <w:rFonts w:eastAsia="Times New Roman" w:cs="Times New Roman"/>
          <w:szCs w:val="20"/>
        </w:rPr>
      </w:pPr>
    </w:p>
    <w:p w14:paraId="2F4DF2C4" w14:textId="77777777" w:rsidR="006E2F0E" w:rsidRPr="006E2F0E" w:rsidRDefault="006E2F0E" w:rsidP="006E2F0E">
      <w:pPr>
        <w:rPr>
          <w:rFonts w:eastAsia="Times New Roman" w:cs="Times New Roman"/>
          <w:szCs w:val="20"/>
        </w:rPr>
      </w:pPr>
    </w:p>
    <w:p w14:paraId="5C671075" w14:textId="2A728F71" w:rsidR="006E2F0E" w:rsidRPr="00A31F76" w:rsidRDefault="006E2F0E" w:rsidP="007A1AFA">
      <w:pPr>
        <w:pStyle w:val="Heading2"/>
      </w:pPr>
      <w:r w:rsidRPr="006E2F0E">
        <w:br w:type="page"/>
      </w:r>
      <w:bookmarkStart w:id="308" w:name="_Toc73698512"/>
      <w:bookmarkStart w:id="309" w:name="_Toc90309817"/>
      <w:bookmarkStart w:id="310" w:name="_Toc90389675"/>
      <w:bookmarkStart w:id="311" w:name="_Toc211607124"/>
      <w:r w:rsidRPr="00A31F76">
        <w:lastRenderedPageBreak/>
        <w:t>Introductory Comment</w:t>
      </w:r>
      <w:bookmarkEnd w:id="308"/>
      <w:bookmarkEnd w:id="309"/>
      <w:bookmarkEnd w:id="310"/>
      <w:bookmarkEnd w:id="311"/>
    </w:p>
    <w:p w14:paraId="78EF4EBD" w14:textId="77777777" w:rsidR="006E2F0E" w:rsidRPr="006E2F0E" w:rsidRDefault="006E2F0E" w:rsidP="006E2F0E">
      <w:pPr>
        <w:rPr>
          <w:rFonts w:eastAsia="Times New Roman" w:cs="Times New Roman"/>
          <w:szCs w:val="20"/>
        </w:rPr>
      </w:pPr>
    </w:p>
    <w:p w14:paraId="0FAC9AA1" w14:textId="5B57018E"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Committee believes that instructions on particular kinds of evidence should be avoided as much as possible</w:t>
      </w:r>
      <w:r w:rsidR="00E97E0E">
        <w:rPr>
          <w:rFonts w:eastAsia="Times New Roman" w:cs="Times New Roman"/>
          <w:szCs w:val="20"/>
        </w:rPr>
        <w:t xml:space="preserve">. </w:t>
      </w:r>
      <w:r w:rsidRPr="006E2F0E">
        <w:rPr>
          <w:rFonts w:eastAsia="Times New Roman" w:cs="Times New Roman"/>
          <w:szCs w:val="20"/>
        </w:rPr>
        <w:t>General instructions on direct and circumstantial evidence and on credibility of witnesses should in most instances suffice, obviating the need for more specific instructions</w:t>
      </w:r>
      <w:r w:rsidR="00E97E0E">
        <w:rPr>
          <w:rFonts w:eastAsia="Times New Roman" w:cs="Times New Roman"/>
          <w:szCs w:val="20"/>
        </w:rPr>
        <w:t xml:space="preserve">. </w:t>
      </w:r>
      <w:r w:rsidRPr="006E2F0E">
        <w:rPr>
          <w:rFonts w:eastAsia="Times New Roman" w:cs="Times New Roman"/>
          <w:i/>
          <w:szCs w:val="20"/>
        </w:rPr>
        <w:t>See, for example</w:t>
      </w:r>
      <w:r w:rsidRPr="00086975">
        <w:rPr>
          <w:rFonts w:eastAsia="Times New Roman" w:cs="Times New Roman"/>
          <w:iCs/>
          <w:szCs w:val="20"/>
        </w:rPr>
        <w:t>,</w:t>
      </w:r>
      <w:r w:rsidRPr="006E2F0E">
        <w:rPr>
          <w:rFonts w:eastAsia="Times New Roman" w:cs="Times New Roman"/>
          <w:i/>
          <w:szCs w:val="20"/>
        </w:rPr>
        <w:t xml:space="preserve"> United States v. Holmes</w:t>
      </w:r>
      <w:r w:rsidRPr="006E2F0E">
        <w:rPr>
          <w:rFonts w:eastAsia="Times New Roman" w:cs="Times New Roman"/>
          <w:szCs w:val="20"/>
        </w:rPr>
        <w:t>, 229 F.3d 782, 787-88 (9th Cir. 2000);</w:t>
      </w:r>
      <w:r w:rsidRPr="006E2F0E">
        <w:rPr>
          <w:rFonts w:eastAsia="Times New Roman" w:cs="Times New Roman"/>
          <w:i/>
          <w:szCs w:val="20"/>
        </w:rPr>
        <w:t xml:space="preserve"> United States v. Ketola,</w:t>
      </w:r>
      <w:r w:rsidRPr="006E2F0E">
        <w:rPr>
          <w:rFonts w:eastAsia="Times New Roman" w:cs="Times New Roman"/>
          <w:szCs w:val="20"/>
        </w:rPr>
        <w:t xml:space="preserve"> 478 F.2d 64, 66 (9th Cir. 1973). </w:t>
      </w:r>
    </w:p>
    <w:p w14:paraId="6BB4D09A" w14:textId="77777777" w:rsidR="006E2F0E" w:rsidRPr="006E2F0E" w:rsidRDefault="006E2F0E" w:rsidP="006E2F0E">
      <w:pPr>
        <w:widowControl w:val="0"/>
        <w:rPr>
          <w:rFonts w:eastAsia="Times New Roman" w:cs="Times New Roman"/>
          <w:szCs w:val="20"/>
        </w:rPr>
      </w:pPr>
    </w:p>
    <w:p w14:paraId="12B3940B" w14:textId="1011E5F6" w:rsidR="006E2F0E" w:rsidRPr="006E2F0E" w:rsidRDefault="006E2F0E" w:rsidP="006E2F0E">
      <w:pPr>
        <w:widowControl w:val="0"/>
        <w:rPr>
          <w:rFonts w:eastAsia="Times New Roman" w:cs="Times New Roman"/>
          <w:szCs w:val="20"/>
        </w:rPr>
      </w:pPr>
      <w:r w:rsidRPr="006E2F0E">
        <w:rPr>
          <w:rFonts w:eastAsia="Times New Roman" w:cs="Times New Roman"/>
          <w:szCs w:val="20"/>
        </w:rPr>
        <w:tab/>
        <w:t>However, instructions on particular kinds of evidence may be necessary in two circumstances</w:t>
      </w:r>
      <w:r w:rsidR="00E97E0E">
        <w:rPr>
          <w:rFonts w:eastAsia="Times New Roman" w:cs="Times New Roman"/>
          <w:szCs w:val="20"/>
        </w:rPr>
        <w:t xml:space="preserve">. </w:t>
      </w:r>
      <w:r w:rsidRPr="006E2F0E">
        <w:rPr>
          <w:rFonts w:eastAsia="Times New Roman" w:cs="Times New Roman"/>
          <w:szCs w:val="20"/>
        </w:rPr>
        <w:t>First, when evidence is admissible for one purpose but not another, a limiting instruction may be required by Fed. R. Evid. 105</w:t>
      </w:r>
      <w:r w:rsidR="00E97E0E">
        <w:rPr>
          <w:rFonts w:eastAsia="Times New Roman" w:cs="Times New Roman"/>
          <w:szCs w:val="20"/>
        </w:rPr>
        <w:t xml:space="preserve">. </w:t>
      </w:r>
      <w:r w:rsidRPr="006E2F0E">
        <w:rPr>
          <w:rFonts w:eastAsia="Times New Roman" w:cs="Times New Roman"/>
          <w:szCs w:val="20"/>
        </w:rPr>
        <w:t xml:space="preserve">Second, certain specific instructions (including those specified in Instructions </w:t>
      </w:r>
      <w:r w:rsidR="000E5157">
        <w:rPr>
          <w:rFonts w:eastAsia="Times New Roman" w:cs="Times New Roman"/>
          <w:szCs w:val="20"/>
        </w:rPr>
        <w:t>3</w:t>
      </w:r>
      <w:r w:rsidRPr="006E2F0E">
        <w:rPr>
          <w:rFonts w:eastAsia="Times New Roman" w:cs="Times New Roman"/>
          <w:szCs w:val="20"/>
        </w:rPr>
        <w:t xml:space="preserve">.9, </w:t>
      </w:r>
      <w:r w:rsidR="000E5157">
        <w:rPr>
          <w:rFonts w:eastAsia="Times New Roman" w:cs="Times New Roman"/>
          <w:szCs w:val="20"/>
        </w:rPr>
        <w:t>3</w:t>
      </w:r>
      <w:r w:rsidRPr="006E2F0E">
        <w:rPr>
          <w:rFonts w:eastAsia="Times New Roman" w:cs="Times New Roman"/>
          <w:szCs w:val="20"/>
        </w:rPr>
        <w:t xml:space="preserve">.10, </w:t>
      </w:r>
      <w:r w:rsidR="000E5157">
        <w:rPr>
          <w:rFonts w:eastAsia="Times New Roman" w:cs="Times New Roman"/>
          <w:szCs w:val="20"/>
        </w:rPr>
        <w:t>3</w:t>
      </w:r>
      <w:r w:rsidRPr="006E2F0E">
        <w:rPr>
          <w:rFonts w:eastAsia="Times New Roman" w:cs="Times New Roman"/>
          <w:szCs w:val="20"/>
        </w:rPr>
        <w:t xml:space="preserve">.11, </w:t>
      </w:r>
      <w:r w:rsidR="000E5157">
        <w:rPr>
          <w:rFonts w:eastAsia="Times New Roman" w:cs="Times New Roman"/>
          <w:szCs w:val="20"/>
        </w:rPr>
        <w:t>3</w:t>
      </w:r>
      <w:r w:rsidRPr="006E2F0E">
        <w:rPr>
          <w:rFonts w:eastAsia="Times New Roman" w:cs="Times New Roman"/>
          <w:szCs w:val="20"/>
        </w:rPr>
        <w:t xml:space="preserve">.14, and </w:t>
      </w:r>
      <w:r w:rsidR="000E5157">
        <w:rPr>
          <w:rFonts w:eastAsia="Times New Roman" w:cs="Times New Roman"/>
          <w:szCs w:val="20"/>
        </w:rPr>
        <w:t>3</w:t>
      </w:r>
      <w:r w:rsidRPr="006E2F0E">
        <w:rPr>
          <w:rFonts w:eastAsia="Times New Roman" w:cs="Times New Roman"/>
          <w:szCs w:val="20"/>
        </w:rPr>
        <w:t xml:space="preserve">.15) may need to be given when </w:t>
      </w:r>
      <w:r w:rsidR="004F497F" w:rsidRPr="006E2F0E">
        <w:rPr>
          <w:rFonts w:eastAsia="Times New Roman" w:cs="Times New Roman"/>
          <w:szCs w:val="20"/>
        </w:rPr>
        <w:t>requested and</w:t>
      </w:r>
      <w:r w:rsidRPr="006E2F0E">
        <w:rPr>
          <w:rFonts w:eastAsia="Times New Roman" w:cs="Times New Roman"/>
          <w:szCs w:val="20"/>
        </w:rPr>
        <w:t xml:space="preserve"> may be advisable even if not requested</w:t>
      </w:r>
      <w:r w:rsidR="00E97E0E">
        <w:rPr>
          <w:rFonts w:eastAsia="Times New Roman" w:cs="Times New Roman"/>
          <w:szCs w:val="20"/>
        </w:rPr>
        <w:t xml:space="preserve">. </w:t>
      </w:r>
      <w:r w:rsidRPr="006E2F0E">
        <w:rPr>
          <w:rFonts w:eastAsia="Times New Roman" w:cs="Times New Roman"/>
          <w:i/>
          <w:szCs w:val="20"/>
        </w:rPr>
        <w:t>See United States v. Bernard</w:t>
      </w:r>
      <w:r w:rsidRPr="006E2F0E">
        <w:rPr>
          <w:rFonts w:eastAsia="Times New Roman" w:cs="Times New Roman"/>
          <w:szCs w:val="20"/>
        </w:rPr>
        <w:t>, 625 F.2d 854, 857 (9th Cir. 1980) (holding that failure to give requested accomplice instruction was prejudicial error where accomplice’s testimony was important to case).</w:t>
      </w:r>
    </w:p>
    <w:p w14:paraId="0E431349" w14:textId="77777777" w:rsidR="006E2F0E" w:rsidRPr="006E2F0E" w:rsidRDefault="006E2F0E" w:rsidP="006E2F0E">
      <w:pPr>
        <w:widowControl w:val="0"/>
        <w:rPr>
          <w:rFonts w:eastAsia="Times New Roman" w:cs="Times New Roman"/>
          <w:szCs w:val="20"/>
        </w:rPr>
      </w:pPr>
    </w:p>
    <w:p w14:paraId="3E478E38" w14:textId="6802B41F"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Committee believes that an instruction on circumstantial evidence generally eliminates the need to explain the same principle in terms of inferences</w:t>
      </w:r>
      <w:r w:rsidR="00E97E0E">
        <w:rPr>
          <w:rFonts w:eastAsia="Times New Roman" w:cs="Times New Roman"/>
          <w:szCs w:val="20"/>
        </w:rPr>
        <w:t xml:space="preserve">. </w:t>
      </w:r>
      <w:r w:rsidRPr="006E2F0E">
        <w:rPr>
          <w:rFonts w:eastAsia="Times New Roman" w:cs="Times New Roman"/>
          <w:szCs w:val="20"/>
        </w:rPr>
        <w:t>Thus, the Committee recommends against giving instructions on matters such as flight, resistance to arrest, a missing witness, failure to produce evidence, false or inconsistent exculpatory statements, failure to respond to accusatory statements, and attempts to suppress or tamper with evidence</w:t>
      </w:r>
      <w:r w:rsidR="00E97E0E">
        <w:rPr>
          <w:rFonts w:eastAsia="Times New Roman" w:cs="Times New Roman"/>
          <w:szCs w:val="20"/>
        </w:rPr>
        <w:t xml:space="preserve">. </w:t>
      </w:r>
      <w:r w:rsidRPr="006E2F0E">
        <w:rPr>
          <w:rFonts w:eastAsia="Times New Roman" w:cs="Times New Roman"/>
          <w:szCs w:val="20"/>
        </w:rPr>
        <w:t>These matters are generally better left to argument of counsel as examples of circumstantial evidence from which the jury may find another fact</w:t>
      </w:r>
      <w:r w:rsidR="00E97E0E">
        <w:rPr>
          <w:rFonts w:eastAsia="Times New Roman" w:cs="Times New Roman"/>
          <w:szCs w:val="20"/>
        </w:rPr>
        <w:t xml:space="preserve">. </w:t>
      </w:r>
      <w:r w:rsidRPr="006E2F0E">
        <w:rPr>
          <w:rFonts w:eastAsia="Times New Roman" w:cs="Times New Roman"/>
          <w:i/>
          <w:szCs w:val="20"/>
        </w:rPr>
        <w:t>See United States v. Beltran</w:t>
      </w:r>
      <w:r w:rsidR="00086975">
        <w:rPr>
          <w:rFonts w:eastAsia="Times New Roman" w:cs="Times New Roman"/>
          <w:i/>
          <w:szCs w:val="20"/>
        </w:rPr>
        <w:t>-</w:t>
      </w:r>
      <w:r w:rsidRPr="006E2F0E">
        <w:rPr>
          <w:rFonts w:eastAsia="Times New Roman" w:cs="Times New Roman"/>
          <w:i/>
          <w:szCs w:val="20"/>
        </w:rPr>
        <w:t>Garcia</w:t>
      </w:r>
      <w:r w:rsidRPr="006E2F0E">
        <w:rPr>
          <w:rFonts w:eastAsia="Times New Roman" w:cs="Times New Roman"/>
          <w:szCs w:val="20"/>
        </w:rPr>
        <w:t>, 179 F.3d 1200, 1206 (9th Cir. 1999) (in discussing jury instruction regarding inferring intent to possess for distribution from quantity of drugs, Ninth Circuit stated that “[a]lthough the instructions in this case were not delivered in error, we do not hesitate to point out the ‘dangers and inutility of permissive inference instructions.’” (citations omitted))</w:t>
      </w:r>
      <w:r w:rsidR="00E97E0E">
        <w:rPr>
          <w:rFonts w:eastAsia="Times New Roman" w:cs="Times New Roman"/>
          <w:szCs w:val="20"/>
        </w:rPr>
        <w:t xml:space="preserve">. </w:t>
      </w:r>
      <w:r w:rsidRPr="006E2F0E">
        <w:rPr>
          <w:rFonts w:eastAsia="Times New Roman" w:cs="Times New Roman"/>
          <w:i/>
          <w:szCs w:val="20"/>
        </w:rPr>
        <w:t>See also United States v. Rubio–Villareal</w:t>
      </w:r>
      <w:r w:rsidRPr="006E2F0E">
        <w:rPr>
          <w:rFonts w:eastAsia="Times New Roman" w:cs="Times New Roman"/>
          <w:szCs w:val="20"/>
        </w:rPr>
        <w:t>, 967 F.2d 294, 300 (9th Cir. 1992) (en banc) (Ninth Circuit dis</w:t>
      </w:r>
      <w:r w:rsidR="00DF2916">
        <w:rPr>
          <w:rFonts w:eastAsia="Times New Roman" w:cs="Times New Roman"/>
          <w:szCs w:val="20"/>
        </w:rPr>
        <w:t>approved</w:t>
      </w:r>
      <w:r w:rsidRPr="006E2F0E">
        <w:rPr>
          <w:rFonts w:eastAsia="Times New Roman" w:cs="Times New Roman"/>
          <w:szCs w:val="20"/>
        </w:rPr>
        <w:t xml:space="preserve"> of instructing jury that knowledge of presence of drugs in</w:t>
      </w:r>
      <w:r w:rsidR="00086975">
        <w:rPr>
          <w:rFonts w:eastAsia="Times New Roman" w:cs="Times New Roman"/>
          <w:szCs w:val="20"/>
        </w:rPr>
        <w:t xml:space="preserve"> </w:t>
      </w:r>
      <w:r w:rsidRPr="006E2F0E">
        <w:rPr>
          <w:rFonts w:eastAsia="Times New Roman" w:cs="Times New Roman"/>
          <w:szCs w:val="20"/>
        </w:rPr>
        <w:t>vehicle may be inferred from defendant being driver).</w:t>
      </w:r>
    </w:p>
    <w:p w14:paraId="5A27C4BF" w14:textId="77777777" w:rsidR="006E2F0E" w:rsidRPr="006E2F0E" w:rsidRDefault="006E2F0E" w:rsidP="006E2F0E">
      <w:pPr>
        <w:widowControl w:val="0"/>
        <w:rPr>
          <w:rFonts w:eastAsia="Times New Roman" w:cs="Times New Roman"/>
          <w:szCs w:val="20"/>
        </w:rPr>
      </w:pPr>
    </w:p>
    <w:p w14:paraId="560BC0A1"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2B3BB63" w14:textId="77777777" w:rsidR="006E2F0E" w:rsidRPr="006E2F0E" w:rsidRDefault="006E2F0E" w:rsidP="006E2F0E">
      <w:pPr>
        <w:widowControl w:val="0"/>
        <w:rPr>
          <w:rFonts w:eastAsia="Times New Roman" w:cs="Times New Roman"/>
          <w:szCs w:val="20"/>
        </w:rPr>
      </w:pPr>
    </w:p>
    <w:p w14:paraId="5BA23533" w14:textId="77777777" w:rsidR="00923CAF" w:rsidRDefault="006E2F0E" w:rsidP="00816AE4">
      <w:pPr>
        <w:pStyle w:val="Heading2"/>
      </w:pPr>
      <w:r w:rsidRPr="006E2F0E">
        <w:br w:type="page"/>
      </w:r>
      <w:bookmarkStart w:id="312" w:name="_Toc73698513"/>
      <w:bookmarkStart w:id="313" w:name="_Toc83310550"/>
      <w:bookmarkStart w:id="314" w:name="_Toc83362351"/>
      <w:bookmarkStart w:id="315" w:name="_Toc83362762"/>
      <w:bookmarkStart w:id="316" w:name="_Toc90309818"/>
      <w:bookmarkStart w:id="317" w:name="_Toc90389676"/>
      <w:bookmarkStart w:id="318" w:name="_Toc90860256"/>
      <w:bookmarkStart w:id="319" w:name="_Toc211607125"/>
      <w:r w:rsidR="00923CAF">
        <w:lastRenderedPageBreak/>
        <w:t>3.1 Statements by Defendant</w:t>
      </w:r>
      <w:bookmarkEnd w:id="312"/>
      <w:bookmarkEnd w:id="313"/>
      <w:bookmarkEnd w:id="314"/>
      <w:bookmarkEnd w:id="315"/>
      <w:bookmarkEnd w:id="316"/>
      <w:bookmarkEnd w:id="317"/>
      <w:bookmarkEnd w:id="318"/>
      <w:r w:rsidR="00923CAF">
        <w:t xml:space="preserve"> or Codefendant</w:t>
      </w:r>
      <w:bookmarkEnd w:id="319"/>
    </w:p>
    <w:p w14:paraId="78DFD2EB" w14:textId="77777777" w:rsidR="00923CAF" w:rsidRDefault="00923CAF" w:rsidP="00923CAF">
      <w:pPr>
        <w:widowControl w:val="0"/>
        <w:rPr>
          <w:rFonts w:eastAsia="Times New Roman" w:cs="Times New Roman"/>
          <w:szCs w:val="20"/>
        </w:rPr>
      </w:pPr>
    </w:p>
    <w:p w14:paraId="58A794D8" w14:textId="2C13F573" w:rsidR="00703C97" w:rsidRPr="005F00AC" w:rsidRDefault="00923CAF" w:rsidP="00703C97">
      <w:pPr>
        <w:widowControl w:val="0"/>
        <w:rPr>
          <w:rFonts w:eastAsia="Times New Roman" w:cs="Times New Roman"/>
          <w:szCs w:val="20"/>
        </w:rPr>
      </w:pPr>
      <w:r>
        <w:rPr>
          <w:rFonts w:eastAsia="Times New Roman" w:cs="Times New Roman"/>
          <w:szCs w:val="20"/>
        </w:rPr>
        <w:tab/>
      </w:r>
      <w:r w:rsidR="00703C97" w:rsidRPr="005F00AC">
        <w:rPr>
          <w:rFonts w:eastAsia="Times New Roman" w:cs="Times New Roman"/>
          <w:szCs w:val="20"/>
        </w:rPr>
        <w:t>You have heard testimony that the defendant made a statement</w:t>
      </w:r>
      <w:r w:rsidR="00E97E0E">
        <w:rPr>
          <w:rFonts w:eastAsia="Times New Roman" w:cs="Times New Roman"/>
          <w:szCs w:val="20"/>
        </w:rPr>
        <w:t xml:space="preserve">. </w:t>
      </w:r>
      <w:r w:rsidR="00703C97" w:rsidRPr="005F00AC">
        <w:rPr>
          <w:rFonts w:eastAsia="Times New Roman" w:cs="Times New Roman"/>
          <w:szCs w:val="20"/>
        </w:rPr>
        <w:t>It is for you to decide (1) whether the defendant made the statement, and (2) if so, how much weight to give to it</w:t>
      </w:r>
      <w:r w:rsidR="00E97E0E">
        <w:rPr>
          <w:rFonts w:eastAsia="Times New Roman" w:cs="Times New Roman"/>
          <w:szCs w:val="20"/>
        </w:rPr>
        <w:t xml:space="preserve">. </w:t>
      </w:r>
      <w:r w:rsidR="00703C97" w:rsidRPr="005F00AC">
        <w:rPr>
          <w:rFonts w:eastAsia="Times New Roman" w:cs="Times New Roman"/>
          <w:szCs w:val="20"/>
        </w:rPr>
        <w:t>In making those decisions, you should consider all the evidence about the statement, including the circumstances under which the defendant may have made it.</w:t>
      </w:r>
    </w:p>
    <w:p w14:paraId="300610C4" w14:textId="77777777" w:rsidR="00703C97" w:rsidRPr="005F00AC" w:rsidRDefault="00703C97" w:rsidP="00703C97">
      <w:pPr>
        <w:widowControl w:val="0"/>
        <w:rPr>
          <w:rFonts w:eastAsia="Times New Roman" w:cs="Times New Roman"/>
          <w:szCs w:val="20"/>
        </w:rPr>
      </w:pPr>
    </w:p>
    <w:p w14:paraId="73BDF110" w14:textId="77777777" w:rsidR="00703C97" w:rsidRPr="005F00AC" w:rsidRDefault="00703C97" w:rsidP="00703C97">
      <w:pPr>
        <w:widowControl w:val="0"/>
        <w:ind w:right="-180"/>
        <w:jc w:val="center"/>
        <w:rPr>
          <w:rFonts w:eastAsia="Times New Roman" w:cs="Times New Roman"/>
          <w:b/>
          <w:szCs w:val="20"/>
        </w:rPr>
      </w:pPr>
      <w:r w:rsidRPr="005F00AC">
        <w:rPr>
          <w:rFonts w:eastAsia="Times New Roman" w:cs="Times New Roman"/>
          <w:b/>
          <w:szCs w:val="20"/>
        </w:rPr>
        <w:t>Comment</w:t>
      </w:r>
    </w:p>
    <w:p w14:paraId="58D5E60D" w14:textId="77777777" w:rsidR="00703C97" w:rsidRPr="005F00AC" w:rsidRDefault="00703C97" w:rsidP="00703C97">
      <w:pPr>
        <w:widowControl w:val="0"/>
        <w:rPr>
          <w:rFonts w:eastAsia="Times New Roman" w:cs="Times New Roman"/>
          <w:b/>
          <w:szCs w:val="20"/>
        </w:rPr>
      </w:pPr>
    </w:p>
    <w:p w14:paraId="20E768A7" w14:textId="354E8BEE" w:rsidR="00703C97" w:rsidRPr="005F00AC" w:rsidRDefault="00703C97" w:rsidP="00703C97">
      <w:pPr>
        <w:widowControl w:val="0"/>
        <w:rPr>
          <w:rFonts w:eastAsia="Times New Roman" w:cs="Times New Roman"/>
          <w:szCs w:val="20"/>
        </w:rPr>
      </w:pPr>
      <w:r w:rsidRPr="005F00AC">
        <w:rPr>
          <w:rFonts w:eastAsia="Times New Roman" w:cs="Times New Roman"/>
          <w:b/>
          <w:szCs w:val="20"/>
        </w:rPr>
        <w:tab/>
      </w:r>
      <w:r w:rsidRPr="005F00AC">
        <w:rPr>
          <w:rFonts w:eastAsia="Times New Roman" w:cs="Times New Roman"/>
          <w:szCs w:val="20"/>
        </w:rPr>
        <w:t>This instruction uses the word “statement” in preference to the more pejorative term, “confession.</w:t>
      </w:r>
      <w:r w:rsidR="000E7720">
        <w:rPr>
          <w:rFonts w:eastAsia="Times New Roman" w:cs="Times New Roman"/>
          <w:szCs w:val="20"/>
        </w:rPr>
        <w:t xml:space="preserve">” </w:t>
      </w:r>
      <w:r w:rsidRPr="005F00AC">
        <w:rPr>
          <w:rFonts w:eastAsia="Times New Roman" w:cs="Times New Roman"/>
          <w:szCs w:val="20"/>
        </w:rPr>
        <w:t>The word “confession” implies an ultimate conclusion about the significance of a defendant’s statement, which should be left for the jury to determine</w:t>
      </w:r>
      <w:r w:rsidR="00E97E0E">
        <w:rPr>
          <w:rFonts w:eastAsia="Times New Roman" w:cs="Times New Roman"/>
          <w:szCs w:val="20"/>
        </w:rPr>
        <w:t xml:space="preserve">. </w:t>
      </w:r>
      <w:r w:rsidRPr="005F00AC">
        <w:rPr>
          <w:rFonts w:eastAsia="Times New Roman" w:cs="Times New Roman"/>
          <w:szCs w:val="20"/>
        </w:rPr>
        <w:t xml:space="preserve">The language of this instruction was expressly approved in </w:t>
      </w:r>
      <w:r w:rsidRPr="005F00AC">
        <w:rPr>
          <w:rFonts w:eastAsia="Times New Roman" w:cs="Times New Roman"/>
          <w:i/>
          <w:szCs w:val="20"/>
        </w:rPr>
        <w:t>United States v. Hoac</w:t>
      </w:r>
      <w:r w:rsidRPr="005F00AC">
        <w:rPr>
          <w:rFonts w:eastAsia="Times New Roman" w:cs="Times New Roman"/>
          <w:szCs w:val="20"/>
        </w:rPr>
        <w:t>, 990 F.2d 1099, 1108 n.4 (9th Cir. 1993)</w:t>
      </w:r>
      <w:r w:rsidR="00E97E0E">
        <w:rPr>
          <w:rFonts w:eastAsia="Times New Roman" w:cs="Times New Roman"/>
          <w:szCs w:val="20"/>
        </w:rPr>
        <w:t xml:space="preserve">. </w:t>
      </w:r>
    </w:p>
    <w:p w14:paraId="68A67FAB" w14:textId="77777777" w:rsidR="00703C97" w:rsidRPr="005F00AC" w:rsidRDefault="00703C97" w:rsidP="00703C97">
      <w:pPr>
        <w:widowControl w:val="0"/>
        <w:rPr>
          <w:rFonts w:eastAsia="Times New Roman" w:cs="Times New Roman"/>
          <w:szCs w:val="20"/>
        </w:rPr>
      </w:pPr>
    </w:p>
    <w:p w14:paraId="567CBB61" w14:textId="2E20F0D3" w:rsidR="00703C97" w:rsidRDefault="00703C97" w:rsidP="00703C97">
      <w:pPr>
        <w:widowControl w:val="0"/>
        <w:rPr>
          <w:rFonts w:eastAsia="Times New Roman" w:cs="Times New Roman"/>
          <w:szCs w:val="20"/>
        </w:rPr>
      </w:pPr>
      <w:r w:rsidRPr="005F00AC">
        <w:rPr>
          <w:rFonts w:eastAsia="Times New Roman" w:cs="Times New Roman"/>
          <w:szCs w:val="20"/>
        </w:rPr>
        <w:tab/>
        <w:t>When voluntariness of a confession is an issue, the instruction is required by 18 U.S.C. § 3501(a), providing that after a trial judge has determined a confession to be admissible, the judge “shall permit the jury to hear relevant evidence on the issue of voluntariness and shall instruct the jury to give such weight to the confession as the jury feels it deserves under all the circumstances.</w:t>
      </w:r>
      <w:r w:rsidR="000E7720">
        <w:rPr>
          <w:rFonts w:eastAsia="Times New Roman" w:cs="Times New Roman"/>
          <w:szCs w:val="20"/>
        </w:rPr>
        <w:t xml:space="preserve">” </w:t>
      </w:r>
      <w:r w:rsidRPr="005F00AC">
        <w:rPr>
          <w:rFonts w:eastAsia="Times New Roman" w:cs="Times New Roman"/>
          <w:i/>
          <w:szCs w:val="20"/>
        </w:rPr>
        <w:t>See also United States v. Dickerson</w:t>
      </w:r>
      <w:r w:rsidRPr="005F00AC">
        <w:rPr>
          <w:rFonts w:eastAsia="Times New Roman" w:cs="Times New Roman"/>
          <w:szCs w:val="20"/>
        </w:rPr>
        <w:t xml:space="preserve">, 530 U.S. 428, 432 (2000) (holding that </w:t>
      </w:r>
      <w:r w:rsidRPr="005F00AC">
        <w:rPr>
          <w:rFonts w:eastAsia="Times New Roman" w:cs="Times New Roman"/>
          <w:i/>
          <w:szCs w:val="20"/>
        </w:rPr>
        <w:t>Miranda v. Arizona</w:t>
      </w:r>
      <w:r w:rsidRPr="005F00AC">
        <w:rPr>
          <w:rFonts w:eastAsia="Times New Roman" w:cs="Times New Roman"/>
          <w:szCs w:val="20"/>
        </w:rPr>
        <w:t>, 384 U.S. 436 (1966), and its progeny govern admissibility of accused person’s statement during custodial interrogation and could not be in effect overruled by § 3501)</w:t>
      </w:r>
      <w:r w:rsidR="00E97E0E">
        <w:rPr>
          <w:rFonts w:eastAsia="Times New Roman" w:cs="Times New Roman"/>
          <w:szCs w:val="20"/>
        </w:rPr>
        <w:t xml:space="preserve">. </w:t>
      </w:r>
      <w:r w:rsidRPr="005F00AC">
        <w:rPr>
          <w:rFonts w:eastAsia="Times New Roman" w:cs="Times New Roman"/>
          <w:szCs w:val="20"/>
        </w:rPr>
        <w:t>Section 3501(e) defines “confession” as</w:t>
      </w:r>
      <w:r w:rsidRPr="005F00AC">
        <w:rPr>
          <w:rFonts w:eastAsia="Times New Roman" w:cs="Times New Roman"/>
          <w:i/>
          <w:szCs w:val="20"/>
        </w:rPr>
        <w:t xml:space="preserve"> </w:t>
      </w:r>
      <w:r w:rsidRPr="005F00AC">
        <w:rPr>
          <w:rFonts w:eastAsia="Times New Roman" w:cs="Times New Roman"/>
          <w:szCs w:val="20"/>
        </w:rPr>
        <w:t>“any confession of guilt of any criminal offense or any self-incriminating statement made or given orally or in writing.</w:t>
      </w:r>
      <w:r w:rsidR="000E7720">
        <w:rPr>
          <w:rFonts w:eastAsia="Times New Roman" w:cs="Times New Roman"/>
          <w:szCs w:val="20"/>
        </w:rPr>
        <w:t xml:space="preserve">” </w:t>
      </w:r>
      <w:r w:rsidRPr="005F00AC">
        <w:rPr>
          <w:rFonts w:eastAsia="Times New Roman" w:cs="Times New Roman"/>
          <w:i/>
          <w:szCs w:val="20"/>
        </w:rPr>
        <w:t>See Hoac</w:t>
      </w:r>
      <w:r w:rsidRPr="005F00AC">
        <w:rPr>
          <w:rFonts w:eastAsia="Times New Roman" w:cs="Times New Roman"/>
          <w:szCs w:val="20"/>
        </w:rPr>
        <w:t>, 990 F.2d at 1107 (where defendant raises genuine issue at trial concerning voluntariness of statement, trial court is obligated by statute to instruct jury concerning weight to be accorded that statement)</w:t>
      </w:r>
      <w:r w:rsidR="00E97E0E">
        <w:rPr>
          <w:rFonts w:eastAsia="Times New Roman" w:cs="Times New Roman"/>
          <w:szCs w:val="20"/>
        </w:rPr>
        <w:t xml:space="preserve">. </w:t>
      </w:r>
      <w:r w:rsidRPr="005F00AC">
        <w:rPr>
          <w:rFonts w:eastAsia="Times New Roman" w:cs="Times New Roman"/>
          <w:szCs w:val="20"/>
        </w:rPr>
        <w:t>Failure to give the required instruction may constitute plain error</w:t>
      </w:r>
      <w:r w:rsidR="00E97E0E">
        <w:rPr>
          <w:rFonts w:eastAsia="Times New Roman" w:cs="Times New Roman"/>
          <w:szCs w:val="20"/>
        </w:rPr>
        <w:t xml:space="preserve">. </w:t>
      </w:r>
      <w:r w:rsidRPr="005F00AC">
        <w:rPr>
          <w:rFonts w:eastAsia="Times New Roman" w:cs="Times New Roman"/>
          <w:i/>
          <w:szCs w:val="20"/>
        </w:rPr>
        <w:t>Id.</w:t>
      </w:r>
      <w:r w:rsidRPr="005F00AC">
        <w:rPr>
          <w:rFonts w:eastAsia="Times New Roman" w:cs="Times New Roman"/>
          <w:szCs w:val="20"/>
        </w:rPr>
        <w:t xml:space="preserve"> at 1109.</w:t>
      </w:r>
    </w:p>
    <w:p w14:paraId="0A2D6689" w14:textId="77777777" w:rsidR="00703C97" w:rsidRDefault="00703C97" w:rsidP="00703C97">
      <w:pPr>
        <w:widowControl w:val="0"/>
        <w:rPr>
          <w:rFonts w:eastAsia="Times New Roman" w:cs="Times New Roman"/>
          <w:szCs w:val="20"/>
        </w:rPr>
      </w:pPr>
    </w:p>
    <w:p w14:paraId="0AC357A3" w14:textId="3EAAB40C" w:rsidR="00703C97" w:rsidRDefault="00703C97" w:rsidP="00703C97">
      <w:pPr>
        <w:rPr>
          <w:rFonts w:cs="Times New Roman"/>
          <w:kern w:val="2"/>
          <w:szCs w:val="24"/>
          <w14:ligatures w14:val="standardContextual"/>
        </w:rPr>
      </w:pPr>
      <w:r w:rsidRPr="00430358">
        <w:rPr>
          <w:rFonts w:ascii="Arial" w:hAnsi="Arial"/>
          <w:kern w:val="2"/>
          <w:sz w:val="26"/>
          <w14:ligatures w14:val="standardContextual"/>
        </w:rPr>
        <w:tab/>
      </w:r>
      <w:r w:rsidRPr="00430358">
        <w:rPr>
          <w:rFonts w:cs="Times New Roman"/>
          <w:kern w:val="2"/>
          <w:szCs w:val="24"/>
          <w14:ligatures w14:val="standardContextual"/>
        </w:rPr>
        <w:t>In a joint trial, when a nontestifying defendant’s statement</w:t>
      </w:r>
      <w:r>
        <w:rPr>
          <w:rFonts w:cs="Times New Roman"/>
          <w:kern w:val="2"/>
          <w:szCs w:val="24"/>
          <w14:ligatures w14:val="standardContextual"/>
        </w:rPr>
        <w:t xml:space="preserve"> directly</w:t>
      </w:r>
      <w:r w:rsidRPr="00430358">
        <w:rPr>
          <w:rFonts w:cs="Times New Roman"/>
          <w:kern w:val="2"/>
          <w:szCs w:val="24"/>
          <w14:ligatures w14:val="standardContextual"/>
        </w:rPr>
        <w:t xml:space="preserve"> inculpates a nonconfessing codefendant, the Confrontation Clause may bar the admission of the defendant’s statement</w:t>
      </w:r>
      <w:r w:rsidR="00E97E0E">
        <w:rPr>
          <w:rFonts w:cs="Times New Roman"/>
          <w:kern w:val="2"/>
          <w:szCs w:val="24"/>
          <w14:ligatures w14:val="standardContextual"/>
        </w:rPr>
        <w:t xml:space="preserve">. </w:t>
      </w:r>
      <w:r w:rsidRPr="00430358">
        <w:rPr>
          <w:rFonts w:cs="Times New Roman"/>
          <w:i/>
          <w:iCs/>
          <w:kern w:val="2"/>
          <w:szCs w:val="24"/>
          <w14:ligatures w14:val="standardContextual"/>
        </w:rPr>
        <w:t>Bruton v. United States</w:t>
      </w:r>
      <w:r w:rsidRPr="00430358">
        <w:rPr>
          <w:rFonts w:cs="Times New Roman"/>
          <w:kern w:val="2"/>
          <w:szCs w:val="24"/>
          <w14:ligatures w14:val="standardContextual"/>
        </w:rPr>
        <w:t>, 391 U.S. 123, 137 (1968) (holding admission of nontestifying defendant’s statement inculpating nonconfessing codefendant by name violated the Confrontation Clause, despite limiting instruction)</w:t>
      </w:r>
      <w:r w:rsidR="00E97E0E">
        <w:rPr>
          <w:rFonts w:cs="Times New Roman"/>
          <w:kern w:val="2"/>
          <w:szCs w:val="24"/>
          <w14:ligatures w14:val="standardContextual"/>
        </w:rPr>
        <w:t xml:space="preserve">. </w:t>
      </w:r>
      <w:r w:rsidRPr="00430358">
        <w:rPr>
          <w:rFonts w:cs="Times New Roman"/>
          <w:kern w:val="2"/>
          <w:szCs w:val="24"/>
          <w14:ligatures w14:val="standardContextual"/>
        </w:rPr>
        <w:t>In these circumstances, modification of the statement may be necessary to avoid directly identifying the nonconfessing codefendant and the court may be required to offer a limiting instruction that jurors may consider the statement only with respect to the confessing codefendant</w:t>
      </w:r>
      <w:r w:rsidR="00E97E0E">
        <w:rPr>
          <w:rFonts w:cs="Times New Roman"/>
          <w:kern w:val="2"/>
          <w:szCs w:val="24"/>
          <w14:ligatures w14:val="standardContextual"/>
        </w:rPr>
        <w:t xml:space="preserve">. </w:t>
      </w:r>
      <w:r w:rsidRPr="00430358">
        <w:rPr>
          <w:rFonts w:cs="Times New Roman"/>
          <w:i/>
          <w:iCs/>
          <w:kern w:val="2"/>
          <w:szCs w:val="24"/>
          <w14:ligatures w14:val="standardContextual"/>
        </w:rPr>
        <w:t>See Samia v. United States</w:t>
      </w:r>
      <w:r w:rsidRPr="00430358">
        <w:rPr>
          <w:rFonts w:cs="Times New Roman"/>
          <w:kern w:val="2"/>
          <w:szCs w:val="24"/>
          <w14:ligatures w14:val="standardContextual"/>
        </w:rPr>
        <w:t xml:space="preserve">, 599 U.S. </w:t>
      </w:r>
      <w:r w:rsidRPr="00430358">
        <w:rPr>
          <w:rFonts w:cs="Times New Roman"/>
          <w:kern w:val="2"/>
          <w:szCs w:val="24"/>
          <w14:ligatures w14:val="standardContextual"/>
        </w:rPr>
        <w:softHyphen/>
      </w:r>
      <w:r>
        <w:rPr>
          <w:rFonts w:cs="Times New Roman"/>
          <w:kern w:val="2"/>
          <w:szCs w:val="24"/>
          <w14:ligatures w14:val="standardContextual"/>
        </w:rPr>
        <w:t>635</w:t>
      </w:r>
      <w:r w:rsidRPr="00430358">
        <w:rPr>
          <w:rFonts w:cs="Times New Roman"/>
          <w:kern w:val="2"/>
          <w:szCs w:val="24"/>
          <w14:ligatures w14:val="standardContextual"/>
        </w:rPr>
        <w:t xml:space="preserve"> (2023) (holding that nontestifying codefendant’s confession that substituted a codefendant’s name with “other person,” coupled with limiting instruction, did not violate the Confrontation Clause because it did not directly inculpate defendant); </w:t>
      </w:r>
      <w:r w:rsidRPr="00430358">
        <w:rPr>
          <w:rFonts w:cs="Times New Roman"/>
          <w:i/>
          <w:iCs/>
          <w:kern w:val="2"/>
          <w:szCs w:val="24"/>
          <w14:ligatures w14:val="standardContextual"/>
        </w:rPr>
        <w:t>Gray v. Maryland</w:t>
      </w:r>
      <w:r w:rsidRPr="00430358">
        <w:rPr>
          <w:rFonts w:cs="Times New Roman"/>
          <w:kern w:val="2"/>
          <w:szCs w:val="24"/>
          <w14:ligatures w14:val="standardContextual"/>
        </w:rPr>
        <w:t xml:space="preserve">, 523 U.S. 185, 194 (1998) (holding that obviously redacted statement substituting nonconfessing codefendant’s name with “deleted” or “deletion” was “directly accusatory” and violated the Confrontation Clause, notwithstanding limiting instruction); </w:t>
      </w:r>
      <w:r w:rsidRPr="00430358">
        <w:rPr>
          <w:rFonts w:cs="Times New Roman"/>
          <w:i/>
          <w:iCs/>
          <w:kern w:val="2"/>
          <w:szCs w:val="24"/>
          <w14:ligatures w14:val="standardContextual"/>
        </w:rPr>
        <w:t>Richardson v. Marsh</w:t>
      </w:r>
      <w:r w:rsidRPr="00430358">
        <w:rPr>
          <w:rFonts w:cs="Times New Roman"/>
          <w:kern w:val="2"/>
          <w:szCs w:val="24"/>
          <w14:ligatures w14:val="standardContextual"/>
        </w:rPr>
        <w:t xml:space="preserve">, 481 U.S. 200, 211 (1987) (holding </w:t>
      </w:r>
      <w:r>
        <w:rPr>
          <w:rFonts w:cs="Times New Roman"/>
          <w:kern w:val="2"/>
          <w:szCs w:val="24"/>
          <w14:ligatures w14:val="standardContextual"/>
        </w:rPr>
        <w:t xml:space="preserve">the </w:t>
      </w:r>
      <w:r w:rsidRPr="00430358">
        <w:rPr>
          <w:rFonts w:cs="Times New Roman"/>
          <w:kern w:val="2"/>
          <w:szCs w:val="24"/>
          <w14:ligatures w14:val="standardContextual"/>
        </w:rPr>
        <w:t xml:space="preserve">Confrontation Clause did not bar admission of </w:t>
      </w:r>
      <w:r>
        <w:rPr>
          <w:rFonts w:cs="Times New Roman"/>
          <w:kern w:val="2"/>
          <w:szCs w:val="24"/>
          <w14:ligatures w14:val="standardContextual"/>
        </w:rPr>
        <w:t xml:space="preserve">a </w:t>
      </w:r>
      <w:r w:rsidRPr="00430358">
        <w:rPr>
          <w:rFonts w:cs="Times New Roman"/>
          <w:kern w:val="2"/>
          <w:szCs w:val="24"/>
          <w14:ligatures w14:val="standardContextual"/>
        </w:rPr>
        <w:t xml:space="preserve">redacted statement </w:t>
      </w:r>
      <w:r>
        <w:rPr>
          <w:rFonts w:cs="Times New Roman"/>
          <w:kern w:val="2"/>
          <w:szCs w:val="24"/>
          <w14:ligatures w14:val="standardContextual"/>
        </w:rPr>
        <w:t>by the nontestifying codefendant because the statement did not implicate anyone else and the jury was instructed not to use the confession in any way against the defendant</w:t>
      </w:r>
      <w:r w:rsidRPr="00430358">
        <w:rPr>
          <w:rFonts w:cs="Times New Roman"/>
          <w:kern w:val="2"/>
          <w:szCs w:val="24"/>
          <w14:ligatures w14:val="standardContextual"/>
        </w:rPr>
        <w:t>)</w:t>
      </w:r>
      <w:r w:rsidR="00E97E0E">
        <w:rPr>
          <w:rFonts w:cs="Times New Roman"/>
          <w:kern w:val="2"/>
          <w:szCs w:val="24"/>
          <w14:ligatures w14:val="standardContextual"/>
        </w:rPr>
        <w:t xml:space="preserve">. </w:t>
      </w:r>
      <w:r w:rsidRPr="00430358">
        <w:rPr>
          <w:rFonts w:cs="Times New Roman"/>
          <w:i/>
          <w:iCs/>
          <w:kern w:val="2"/>
          <w:szCs w:val="24"/>
          <w14:ligatures w14:val="standardContextual"/>
        </w:rPr>
        <w:t xml:space="preserve">See </w:t>
      </w:r>
      <w:r w:rsidRPr="00430358">
        <w:rPr>
          <w:rFonts w:cs="Times New Roman"/>
          <w:kern w:val="2"/>
          <w:szCs w:val="24"/>
          <w14:ligatures w14:val="standardContextual"/>
        </w:rPr>
        <w:t>Model Instruction 2.12 Evidence for Limited Purpose for limiting instructions.</w:t>
      </w:r>
    </w:p>
    <w:p w14:paraId="0305AEBB" w14:textId="77777777" w:rsidR="00703C97" w:rsidRDefault="00703C97" w:rsidP="00703C97">
      <w:pPr>
        <w:rPr>
          <w:rFonts w:cs="Times New Roman"/>
          <w:kern w:val="2"/>
          <w:szCs w:val="24"/>
          <w14:ligatures w14:val="standardContextual"/>
        </w:rPr>
      </w:pPr>
    </w:p>
    <w:p w14:paraId="0C0CFD59" w14:textId="77777777" w:rsidR="00703C97" w:rsidRDefault="00703C97" w:rsidP="00703C97">
      <w:pPr>
        <w:rPr>
          <w:rFonts w:cs="Times New Roman"/>
          <w:kern w:val="2"/>
          <w:szCs w:val="24"/>
          <w14:ligatures w14:val="standardContextual"/>
        </w:rPr>
      </w:pPr>
      <w:bookmarkStart w:id="320" w:name="_Hlk173425525"/>
      <w:r w:rsidRPr="007B6A63">
        <w:rPr>
          <w:rFonts w:cs="Times New Roman"/>
          <w:kern w:val="2"/>
          <w:szCs w:val="24"/>
          <w14:ligatures w14:val="standardContextual"/>
        </w:rPr>
        <w:lastRenderedPageBreak/>
        <w:t xml:space="preserve">The trial court must make a preliminary finding by a preponderance of the evidence that the co-conspirator’s statements fall within the scope of the hearsay exception for statement of co-conspirators. In </w:t>
      </w:r>
      <w:r w:rsidRPr="007B6A63">
        <w:rPr>
          <w:rFonts w:cs="Times New Roman"/>
          <w:i/>
          <w:iCs/>
          <w:kern w:val="2"/>
          <w:szCs w:val="24"/>
          <w14:ligatures w14:val="standardContextual"/>
        </w:rPr>
        <w:t>United States v. Ehmer</w:t>
      </w:r>
      <w:r w:rsidRPr="007B6A63">
        <w:rPr>
          <w:rFonts w:cs="Times New Roman"/>
          <w:kern w:val="2"/>
          <w:szCs w:val="24"/>
          <w14:ligatures w14:val="standardContextual"/>
        </w:rPr>
        <w:t xml:space="preserve">, 87 F.4th 1073, 1127-28 (9th Cir. 2023), one of the defendants contended that another co-conspirator’s statements, which were made after the defendant had withdrawn from the conspiracy, were hearsay and erroneously admitted. The Ninth Circuit agreed and held that the trial court erred in not making a preliminary finding on the “threshold question” whether the co-conspirator’s statements were made when the defendant was part of the conspiracy. </w:t>
      </w:r>
      <w:r w:rsidRPr="007B6A63">
        <w:rPr>
          <w:rFonts w:cs="Times New Roman"/>
          <w:i/>
          <w:iCs/>
          <w:kern w:val="2"/>
          <w:szCs w:val="24"/>
          <w14:ligatures w14:val="standardContextual"/>
        </w:rPr>
        <w:t xml:space="preserve">Id. </w:t>
      </w:r>
      <w:r w:rsidRPr="007B6A63">
        <w:rPr>
          <w:rFonts w:cs="Times New Roman"/>
          <w:kern w:val="2"/>
          <w:szCs w:val="24"/>
          <w14:ligatures w14:val="standardContextual"/>
        </w:rPr>
        <w:t xml:space="preserve">at 1127 (rejecting the government’s argument that “the hearsay exception continues to apply, even as to persons who have withdrawn from the conspiracy, so long as the </w:t>
      </w:r>
      <w:r w:rsidRPr="007B6A63">
        <w:rPr>
          <w:rFonts w:cs="Times New Roman"/>
          <w:b/>
          <w:bCs/>
          <w:i/>
          <w:iCs/>
          <w:kern w:val="2"/>
          <w:szCs w:val="24"/>
          <w14:ligatures w14:val="standardContextual"/>
        </w:rPr>
        <w:t xml:space="preserve">declarant </w:t>
      </w:r>
      <w:r w:rsidRPr="007B6A63">
        <w:rPr>
          <w:rFonts w:cs="Times New Roman"/>
          <w:kern w:val="2"/>
          <w:szCs w:val="24"/>
          <w14:ligatures w14:val="standardContextual"/>
        </w:rPr>
        <w:t>remains in the conspiracy.”).</w:t>
      </w:r>
    </w:p>
    <w:p w14:paraId="525E07EC" w14:textId="77777777" w:rsidR="00703C97" w:rsidRPr="007B6A63" w:rsidRDefault="00703C97" w:rsidP="00703C97">
      <w:pPr>
        <w:rPr>
          <w:rFonts w:cs="Times New Roman"/>
          <w:i/>
          <w:iCs/>
          <w:kern w:val="2"/>
          <w:szCs w:val="24"/>
          <w14:ligatures w14:val="standardContextual"/>
        </w:rPr>
      </w:pPr>
    </w:p>
    <w:bookmarkEnd w:id="320"/>
    <w:p w14:paraId="696008C3" w14:textId="77777777" w:rsidR="00703C97" w:rsidRPr="008D638D" w:rsidRDefault="00703C97" w:rsidP="00703C97">
      <w:pPr>
        <w:jc w:val="right"/>
      </w:pPr>
      <w:r w:rsidRPr="00430358">
        <w:rPr>
          <w:rFonts w:cs="Times New Roman"/>
          <w:i/>
          <w:iCs/>
          <w:kern w:val="2"/>
          <w:szCs w:val="24"/>
          <w14:ligatures w14:val="standardContextual"/>
        </w:rPr>
        <w:t xml:space="preserve">Revised </w:t>
      </w:r>
      <w:r>
        <w:rPr>
          <w:rFonts w:cs="Times New Roman"/>
          <w:i/>
          <w:iCs/>
          <w:kern w:val="2"/>
          <w:szCs w:val="24"/>
          <w14:ligatures w14:val="standardContextual"/>
        </w:rPr>
        <w:t>June 2024</w:t>
      </w:r>
    </w:p>
    <w:p w14:paraId="2B69EDF9" w14:textId="243D11F9" w:rsidR="006E2F0E" w:rsidRPr="006E2F0E" w:rsidRDefault="006E2F0E" w:rsidP="00816AE4">
      <w:pPr>
        <w:pStyle w:val="Heading2"/>
      </w:pPr>
      <w:r w:rsidRPr="006E2F0E">
        <w:br w:type="page"/>
      </w:r>
      <w:bookmarkStart w:id="321" w:name="_Toc73698514"/>
      <w:bookmarkStart w:id="322" w:name="_Toc83310551"/>
      <w:bookmarkStart w:id="323" w:name="_Toc83362352"/>
      <w:bookmarkStart w:id="324" w:name="_Toc83362763"/>
      <w:bookmarkStart w:id="325" w:name="_Toc90309819"/>
      <w:bookmarkStart w:id="326" w:name="_Toc90389677"/>
      <w:bookmarkStart w:id="327" w:name="_Toc211607126"/>
      <w:r w:rsidR="00BE6983" w:rsidRPr="00703C97">
        <w:lastRenderedPageBreak/>
        <w:t>3</w:t>
      </w:r>
      <w:r w:rsidRPr="00703C97">
        <w:t xml:space="preserve">.2 </w:t>
      </w:r>
      <w:r w:rsidR="00D43ACC" w:rsidRPr="00703C97">
        <w:t>Silence in the Face of Accusation</w:t>
      </w:r>
      <w:bookmarkEnd w:id="321"/>
      <w:bookmarkEnd w:id="322"/>
      <w:bookmarkEnd w:id="323"/>
      <w:bookmarkEnd w:id="324"/>
      <w:bookmarkEnd w:id="325"/>
      <w:bookmarkEnd w:id="326"/>
      <w:bookmarkEnd w:id="327"/>
    </w:p>
    <w:p w14:paraId="19DB4339" w14:textId="77777777" w:rsidR="006E2F0E" w:rsidRPr="006E2F0E" w:rsidRDefault="006E2F0E" w:rsidP="006E2F0E">
      <w:pPr>
        <w:widowControl w:val="0"/>
        <w:rPr>
          <w:rFonts w:eastAsia="Times New Roman" w:cs="Times New Roman"/>
          <w:szCs w:val="20"/>
        </w:rPr>
      </w:pPr>
    </w:p>
    <w:p w14:paraId="0BAEAC6A"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471915A8" w14:textId="77777777" w:rsidR="006E2F0E" w:rsidRPr="006E2F0E" w:rsidRDefault="006E2F0E" w:rsidP="006E2F0E">
      <w:pPr>
        <w:widowControl w:val="0"/>
        <w:rPr>
          <w:rFonts w:eastAsia="Times New Roman" w:cs="Times New Roman"/>
          <w:szCs w:val="20"/>
        </w:rPr>
      </w:pPr>
    </w:p>
    <w:p w14:paraId="28609BE2" w14:textId="20D3F0C6" w:rsidR="006E2F0E" w:rsidRPr="006E2F0E" w:rsidRDefault="006E2F0E" w:rsidP="006E2F0E">
      <w:pPr>
        <w:widowControl w:val="0"/>
        <w:rPr>
          <w:rFonts w:eastAsia="Times New Roman" w:cs="Times New Roman"/>
          <w:szCs w:val="20"/>
        </w:rPr>
      </w:pPr>
      <w:r w:rsidRPr="006E2F0E">
        <w:rPr>
          <w:rFonts w:eastAsia="Times New Roman" w:cs="Times New Roman"/>
          <w:szCs w:val="20"/>
        </w:rPr>
        <w:tab/>
        <w:t>A silence in the face of accusation instruction is a permissive inference instruction and, as such, the Committee recommends that it generally not be given</w:t>
      </w:r>
      <w:r w:rsidR="00E97E0E">
        <w:rPr>
          <w:rFonts w:eastAsia="Times New Roman" w:cs="Times New Roman"/>
          <w:szCs w:val="20"/>
        </w:rPr>
        <w:t xml:space="preserve">. </w:t>
      </w:r>
    </w:p>
    <w:p w14:paraId="1D48FC61" w14:textId="77777777" w:rsidR="006E2F0E" w:rsidRPr="006E2F0E" w:rsidRDefault="006E2F0E" w:rsidP="006E2F0E">
      <w:pPr>
        <w:widowControl w:val="0"/>
        <w:rPr>
          <w:rFonts w:eastAsia="Times New Roman" w:cs="Times New Roman"/>
          <w:szCs w:val="20"/>
        </w:rPr>
      </w:pPr>
    </w:p>
    <w:p w14:paraId="1406CF76" w14:textId="4CEF5B10" w:rsidR="006E2F0E" w:rsidRPr="006E2F0E" w:rsidRDefault="006E2F0E" w:rsidP="006E2F0E">
      <w:pPr>
        <w:widowControl w:val="0"/>
        <w:rPr>
          <w:rFonts w:eastAsia="Times New Roman" w:cs="Times New Roman"/>
          <w:szCs w:val="20"/>
        </w:rPr>
      </w:pPr>
      <w:r w:rsidRPr="006E2F0E">
        <w:rPr>
          <w:rFonts w:eastAsia="Times New Roman" w:cs="Times New Roman"/>
          <w:szCs w:val="20"/>
        </w:rPr>
        <w:tab/>
        <w:t>If a defendant is in custody, silence in the face of an accusatory statement does not constitute an admission of the truth of the statements</w:t>
      </w:r>
      <w:r w:rsidR="00E97E0E">
        <w:rPr>
          <w:rFonts w:eastAsia="Times New Roman" w:cs="Times New Roman"/>
          <w:szCs w:val="20"/>
        </w:rPr>
        <w:t xml:space="preserve">. </w:t>
      </w:r>
      <w:r w:rsidRPr="006E2F0E">
        <w:rPr>
          <w:rFonts w:eastAsia="Times New Roman" w:cs="Times New Roman"/>
          <w:i/>
          <w:szCs w:val="20"/>
        </w:rPr>
        <w:t>Doyle v. Ohio</w:t>
      </w:r>
      <w:r w:rsidRPr="006E2F0E">
        <w:rPr>
          <w:rFonts w:eastAsia="Times New Roman" w:cs="Times New Roman"/>
          <w:szCs w:val="20"/>
        </w:rPr>
        <w:t>, 426 U.S. 610, 617-19 (1976)</w:t>
      </w:r>
      <w:r w:rsidR="00E97E0E">
        <w:rPr>
          <w:rFonts w:eastAsia="Times New Roman" w:cs="Times New Roman"/>
          <w:szCs w:val="20"/>
        </w:rPr>
        <w:t xml:space="preserve">. </w:t>
      </w:r>
      <w:r w:rsidRPr="006E2F0E">
        <w:rPr>
          <w:rFonts w:eastAsia="Times New Roman" w:cs="Times New Roman"/>
          <w:szCs w:val="20"/>
        </w:rPr>
        <w:t>Such evidence should not be received, and no instruction will be necessary</w:t>
      </w:r>
      <w:r w:rsidR="00E97E0E">
        <w:rPr>
          <w:rFonts w:eastAsia="Times New Roman" w:cs="Times New Roman"/>
          <w:szCs w:val="20"/>
        </w:rPr>
        <w:t xml:space="preserve">. </w:t>
      </w:r>
      <w:r w:rsidRPr="006E2F0E">
        <w:rPr>
          <w:rFonts w:eastAsia="Times New Roman" w:cs="Times New Roman"/>
          <w:i/>
          <w:szCs w:val="20"/>
        </w:rPr>
        <w:t>Arnold v. Runnels</w:t>
      </w:r>
      <w:r w:rsidRPr="006E2F0E">
        <w:rPr>
          <w:rFonts w:eastAsia="Times New Roman" w:cs="Times New Roman"/>
          <w:szCs w:val="20"/>
        </w:rPr>
        <w:t>, 421 F.3d 859, 869 (9th Cir. 2005)</w:t>
      </w:r>
      <w:r w:rsidR="00E97E0E">
        <w:rPr>
          <w:rFonts w:eastAsia="Times New Roman" w:cs="Times New Roman"/>
          <w:szCs w:val="20"/>
        </w:rPr>
        <w:t xml:space="preserve">. </w:t>
      </w:r>
    </w:p>
    <w:p w14:paraId="64519A83" w14:textId="77777777" w:rsidR="006E2F0E" w:rsidRPr="006E2F0E" w:rsidRDefault="006E2F0E" w:rsidP="006E2F0E">
      <w:pPr>
        <w:widowControl w:val="0"/>
        <w:rPr>
          <w:rFonts w:eastAsia="Times New Roman" w:cs="Times New Roman"/>
          <w:szCs w:val="20"/>
        </w:rPr>
      </w:pPr>
    </w:p>
    <w:p w14:paraId="29A179B8" w14:textId="36F62507" w:rsidR="006E2F0E" w:rsidRPr="006E2F0E" w:rsidRDefault="006E2F0E" w:rsidP="006E2F0E">
      <w:pPr>
        <w:widowControl w:val="0"/>
        <w:rPr>
          <w:rFonts w:eastAsia="Times New Roman" w:cs="Times New Roman"/>
          <w:szCs w:val="20"/>
        </w:rPr>
      </w:pPr>
      <w:r w:rsidRPr="006E2F0E">
        <w:rPr>
          <w:rFonts w:eastAsia="Times New Roman" w:cs="Times New Roman"/>
          <w:szCs w:val="20"/>
        </w:rPr>
        <w:tab/>
        <w:t>If a defendant is not in custody, evidence of his refusal to answer an officer’s questions may be admissible as substantive evidence of guilt</w:t>
      </w:r>
      <w:r w:rsidR="00E97E0E">
        <w:rPr>
          <w:rFonts w:eastAsia="Times New Roman" w:cs="Times New Roman"/>
          <w:szCs w:val="20"/>
        </w:rPr>
        <w:t xml:space="preserve">. </w:t>
      </w:r>
      <w:r w:rsidRPr="006E2F0E">
        <w:rPr>
          <w:rFonts w:eastAsia="Times New Roman" w:cs="Times New Roman"/>
          <w:i/>
          <w:szCs w:val="20"/>
        </w:rPr>
        <w:t>Salinas v. Texas</w:t>
      </w:r>
      <w:r w:rsidRPr="006E2F0E">
        <w:rPr>
          <w:rFonts w:eastAsia="Times New Roman" w:cs="Times New Roman"/>
          <w:szCs w:val="20"/>
        </w:rPr>
        <w:t>, 133 S.</w:t>
      </w:r>
      <w:r w:rsidR="006942DF">
        <w:rPr>
          <w:rFonts w:eastAsia="Times New Roman" w:cs="Times New Roman"/>
          <w:szCs w:val="20"/>
        </w:rPr>
        <w:t xml:space="preserve"> </w:t>
      </w:r>
      <w:r w:rsidRPr="006E2F0E">
        <w:rPr>
          <w:rFonts w:eastAsia="Times New Roman" w:cs="Times New Roman"/>
          <w:szCs w:val="20"/>
        </w:rPr>
        <w:t xml:space="preserve">Ct. 2174, 2177-78 (2013) (holding that use at trial of petitioner’s silence to suggest “that he was guilty” was constitutional because petitioner did not invoke Fifth Amendment privilege against self-incrimination). </w:t>
      </w:r>
    </w:p>
    <w:p w14:paraId="32C7516D" w14:textId="77777777" w:rsidR="006E2F0E" w:rsidRPr="006E2F0E" w:rsidRDefault="006E2F0E" w:rsidP="006E2F0E">
      <w:pPr>
        <w:widowControl w:val="0"/>
        <w:rPr>
          <w:rFonts w:eastAsia="Times New Roman" w:cs="Times New Roman"/>
          <w:szCs w:val="20"/>
        </w:rPr>
      </w:pPr>
    </w:p>
    <w:p w14:paraId="238B8450" w14:textId="68CD3AF2"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includes former Instruction </w:t>
      </w:r>
      <w:r w:rsidR="007E0ABC">
        <w:rPr>
          <w:rFonts w:eastAsia="Times New Roman" w:cs="Times New Roman"/>
          <w:szCs w:val="20"/>
        </w:rPr>
        <w:t>4</w:t>
      </w:r>
      <w:r w:rsidRPr="006E2F0E">
        <w:rPr>
          <w:rFonts w:eastAsia="Times New Roman" w:cs="Times New Roman"/>
          <w:szCs w:val="20"/>
        </w:rPr>
        <w:t xml:space="preserve">.2 for reference, as it recites the factual findings the court must make </w:t>
      </w:r>
      <w:r w:rsidR="008A4F02">
        <w:rPr>
          <w:rFonts w:eastAsia="Times New Roman" w:cs="Times New Roman"/>
          <w:szCs w:val="20"/>
        </w:rPr>
        <w:t>to</w:t>
      </w:r>
      <w:r w:rsidRPr="006E2F0E">
        <w:rPr>
          <w:rFonts w:eastAsia="Times New Roman" w:cs="Times New Roman"/>
          <w:szCs w:val="20"/>
        </w:rPr>
        <w:t xml:space="preserve"> admit into evidence silence in the face of accusation, and in some circumstances it may be appropriate to give the instruction if the facts warrant it and it is requested by the defendant</w:t>
      </w:r>
      <w:r w:rsidR="00E97E0E">
        <w:rPr>
          <w:rFonts w:eastAsia="Times New Roman" w:cs="Times New Roman"/>
          <w:szCs w:val="20"/>
        </w:rPr>
        <w:t xml:space="preserve">. </w:t>
      </w:r>
      <w:r w:rsidRPr="006E2F0E">
        <w:rPr>
          <w:rFonts w:eastAsia="Times New Roman" w:cs="Times New Roman"/>
          <w:szCs w:val="20"/>
        </w:rPr>
        <w:t>The text of the instruction is based on judicial interpretation</w:t>
      </w:r>
      <w:r w:rsidR="00E97E0E">
        <w:rPr>
          <w:rFonts w:eastAsia="Times New Roman" w:cs="Times New Roman"/>
          <w:i/>
          <w:szCs w:val="20"/>
        </w:rPr>
        <w:t xml:space="preserve">. </w:t>
      </w:r>
      <w:r w:rsidRPr="00086975">
        <w:rPr>
          <w:rFonts w:eastAsia="Times New Roman" w:cs="Times New Roman"/>
          <w:i/>
          <w:szCs w:val="20"/>
        </w:rPr>
        <w:t xml:space="preserve">See, </w:t>
      </w:r>
      <w:r w:rsidRPr="006E2F0E">
        <w:rPr>
          <w:rFonts w:eastAsia="Times New Roman" w:cs="Times New Roman"/>
          <w:i/>
          <w:szCs w:val="20"/>
        </w:rPr>
        <w:t>e.g.</w:t>
      </w:r>
      <w:r w:rsidRPr="006E2F0E">
        <w:rPr>
          <w:rFonts w:eastAsia="Times New Roman" w:cs="Times New Roman"/>
          <w:szCs w:val="20"/>
        </w:rPr>
        <w:t xml:space="preserve">, </w:t>
      </w:r>
      <w:r w:rsidRPr="006E2F0E">
        <w:rPr>
          <w:rFonts w:eastAsia="Times New Roman" w:cs="Times New Roman"/>
          <w:i/>
          <w:szCs w:val="20"/>
        </w:rPr>
        <w:t>United States v. McKinney</w:t>
      </w:r>
      <w:r w:rsidRPr="006E2F0E">
        <w:rPr>
          <w:rFonts w:eastAsia="Times New Roman" w:cs="Times New Roman"/>
          <w:szCs w:val="20"/>
        </w:rPr>
        <w:t xml:space="preserve">, 707 F.2d 381, 384 (9th Cir. 1983); </w:t>
      </w:r>
      <w:r w:rsidRPr="006E2F0E">
        <w:rPr>
          <w:rFonts w:eastAsia="Times New Roman" w:cs="Times New Roman"/>
          <w:i/>
          <w:szCs w:val="20"/>
        </w:rPr>
        <w:t>United States v. Sears</w:t>
      </w:r>
      <w:r w:rsidRPr="006E2F0E">
        <w:rPr>
          <w:rFonts w:eastAsia="Times New Roman" w:cs="Times New Roman"/>
          <w:szCs w:val="20"/>
        </w:rPr>
        <w:t xml:space="preserve">, 663 F.2d 896, 904-05 (9th Cir. 1981); </w:t>
      </w:r>
      <w:r w:rsidRPr="006E2F0E">
        <w:rPr>
          <w:rFonts w:eastAsia="Times New Roman" w:cs="Times New Roman"/>
          <w:i/>
          <w:szCs w:val="20"/>
        </w:rPr>
        <w:t>United States v. Giese</w:t>
      </w:r>
      <w:r w:rsidRPr="006E2F0E">
        <w:rPr>
          <w:rFonts w:eastAsia="Times New Roman" w:cs="Times New Roman"/>
          <w:szCs w:val="20"/>
        </w:rPr>
        <w:t>, 597 F.2d 1170, 1195-96 (9th Cir. 1979).</w:t>
      </w:r>
    </w:p>
    <w:p w14:paraId="3A5FB001" w14:textId="77777777" w:rsidR="006E2F0E" w:rsidRPr="006E2F0E" w:rsidRDefault="006E2F0E" w:rsidP="006E2F0E">
      <w:pPr>
        <w:widowControl w:val="0"/>
        <w:rPr>
          <w:rFonts w:eastAsia="Times New Roman" w:cs="Times New Roman"/>
          <w:szCs w:val="20"/>
        </w:rPr>
      </w:pPr>
    </w:p>
    <w:p w14:paraId="03EFE006"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Former Instruction 4.2 in the </w:t>
      </w:r>
      <w:r w:rsidRPr="006E2F0E">
        <w:rPr>
          <w:rFonts w:eastAsia="Times New Roman" w:cs="Times New Roman"/>
          <w:smallCaps/>
          <w:szCs w:val="20"/>
        </w:rPr>
        <w:t xml:space="preserve">Manual of Model Criminal Jury Instructions For The Ninth Circuit (2003) </w:t>
      </w:r>
      <w:r w:rsidRPr="006E2F0E">
        <w:rPr>
          <w:rFonts w:eastAsia="Times New Roman" w:cs="Times New Roman"/>
          <w:szCs w:val="20"/>
        </w:rPr>
        <w:t>read as follows:</w:t>
      </w:r>
    </w:p>
    <w:p w14:paraId="2471E880" w14:textId="77777777" w:rsidR="006E2F0E" w:rsidRPr="006E2F0E" w:rsidRDefault="006E2F0E" w:rsidP="006E2F0E">
      <w:pPr>
        <w:widowControl w:val="0"/>
        <w:rPr>
          <w:rFonts w:eastAsia="Times New Roman" w:cs="Times New Roman"/>
          <w:szCs w:val="20"/>
        </w:rPr>
      </w:pPr>
    </w:p>
    <w:p w14:paraId="40F13152" w14:textId="5E544D76" w:rsidR="006E2F0E" w:rsidRPr="006E2F0E" w:rsidRDefault="006E2F0E" w:rsidP="006E2F0E">
      <w:pPr>
        <w:widowControl w:val="0"/>
        <w:ind w:left="720" w:right="720"/>
        <w:jc w:val="both"/>
        <w:rPr>
          <w:rFonts w:eastAsia="Times New Roman" w:cs="Times New Roman"/>
          <w:szCs w:val="20"/>
        </w:rPr>
      </w:pPr>
      <w:r w:rsidRPr="006E2F0E">
        <w:rPr>
          <w:rFonts w:eastAsia="Times New Roman" w:cs="Times New Roman"/>
          <w:szCs w:val="20"/>
        </w:rPr>
        <w:t>Evidence has been introduced that statements accusing the defendant of the crime charged in the indictment were made, and that the statements were neither denied nor objected to by the defendant</w:t>
      </w:r>
      <w:r w:rsidR="00E97E0E">
        <w:rPr>
          <w:rFonts w:eastAsia="Times New Roman" w:cs="Times New Roman"/>
          <w:szCs w:val="20"/>
        </w:rPr>
        <w:t xml:space="preserve">. </w:t>
      </w:r>
      <w:r w:rsidRPr="006E2F0E">
        <w:rPr>
          <w:rFonts w:eastAsia="Times New Roman" w:cs="Times New Roman"/>
          <w:szCs w:val="20"/>
        </w:rPr>
        <w:t>If you find that the defendant actually was present and heard and understood the statements, and that they were made under such circumstances that the statements would have been denied if they were not true, then you may consider whether the defendant’s silence was an admission of the truth of the statements.</w:t>
      </w:r>
    </w:p>
    <w:p w14:paraId="7FFDE0D1" w14:textId="77777777" w:rsidR="006E2F0E" w:rsidRPr="006E2F0E" w:rsidRDefault="006E2F0E" w:rsidP="006E2F0E">
      <w:pPr>
        <w:rPr>
          <w:rFonts w:eastAsia="Times New Roman" w:cs="Times New Roman"/>
          <w:szCs w:val="20"/>
        </w:rPr>
      </w:pPr>
    </w:p>
    <w:p w14:paraId="6002D087" w14:textId="4ECFD1C5"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June 2018</w:t>
      </w:r>
    </w:p>
    <w:p w14:paraId="49A69D73" w14:textId="77777777" w:rsidR="006E2F0E" w:rsidRPr="006E2F0E" w:rsidRDefault="006E2F0E" w:rsidP="006E2F0E">
      <w:pPr>
        <w:widowControl w:val="0"/>
        <w:rPr>
          <w:rFonts w:eastAsia="Times New Roman" w:cs="Times New Roman"/>
          <w:szCs w:val="20"/>
        </w:rPr>
      </w:pPr>
    </w:p>
    <w:p w14:paraId="62F07BD4" w14:textId="52B6FB0F" w:rsidR="006E2F0E" w:rsidRPr="006E2F0E" w:rsidRDefault="006E2F0E" w:rsidP="007A1AFA">
      <w:pPr>
        <w:pStyle w:val="Heading2"/>
      </w:pPr>
      <w:r w:rsidRPr="006E2F0E">
        <w:br w:type="page"/>
      </w:r>
      <w:bookmarkStart w:id="328" w:name="_Toc73698515"/>
      <w:bookmarkStart w:id="329" w:name="_Toc83310552"/>
      <w:bookmarkStart w:id="330" w:name="_Toc83362353"/>
      <w:bookmarkStart w:id="331" w:name="_Toc83362764"/>
      <w:bookmarkStart w:id="332" w:name="_Toc90309820"/>
      <w:bookmarkStart w:id="333" w:name="_Toc90389678"/>
      <w:bookmarkStart w:id="334" w:name="_Toc211607127"/>
      <w:r w:rsidR="00BE6983">
        <w:lastRenderedPageBreak/>
        <w:t>3</w:t>
      </w:r>
      <w:r w:rsidRPr="006E2F0E">
        <w:t xml:space="preserve">.3 </w:t>
      </w:r>
      <w:r w:rsidR="00D43ACC" w:rsidRPr="006E2F0E">
        <w:t>Other Crimes, Wrongs</w:t>
      </w:r>
      <w:r w:rsidR="001A4F39">
        <w:t>,</w:t>
      </w:r>
      <w:r w:rsidR="00D43ACC" w:rsidRPr="006E2F0E">
        <w:t xml:space="preserve"> or Acts of Defendant</w:t>
      </w:r>
      <w:bookmarkEnd w:id="328"/>
      <w:bookmarkEnd w:id="329"/>
      <w:bookmarkEnd w:id="330"/>
      <w:bookmarkEnd w:id="331"/>
      <w:bookmarkEnd w:id="332"/>
      <w:bookmarkEnd w:id="333"/>
      <w:bookmarkEnd w:id="334"/>
    </w:p>
    <w:p w14:paraId="3ECB702C" w14:textId="77777777" w:rsidR="006E2F0E" w:rsidRPr="006E2F0E" w:rsidRDefault="006E2F0E" w:rsidP="006E2F0E">
      <w:pPr>
        <w:widowControl w:val="0"/>
        <w:rPr>
          <w:rFonts w:eastAsia="Times New Roman" w:cs="Times New Roman"/>
          <w:szCs w:val="20"/>
        </w:rPr>
      </w:pPr>
    </w:p>
    <w:p w14:paraId="1D9B2100" w14:textId="72110BC4"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evidence that the defendant committed other [crimes] [wrongs] [acts] not charged here</w:t>
      </w:r>
      <w:r w:rsidR="00E97E0E">
        <w:rPr>
          <w:rFonts w:eastAsia="Times New Roman" w:cs="Times New Roman"/>
          <w:szCs w:val="20"/>
        </w:rPr>
        <w:t xml:space="preserve">. </w:t>
      </w:r>
      <w:r w:rsidRPr="006E2F0E">
        <w:rPr>
          <w:rFonts w:eastAsia="Times New Roman" w:cs="Times New Roman"/>
          <w:szCs w:val="20"/>
        </w:rPr>
        <w:t>You may consider this evidence only for its bearing, if any, on the question of the defendant’s [intent] [motive] [opportunity] [preparation] [plan] [knowledge] [identity] [absence of mistake] [absence of accident] and for no other purpose</w:t>
      </w:r>
      <w:r w:rsidR="00E97E0E">
        <w:rPr>
          <w:rFonts w:eastAsia="Times New Roman" w:cs="Times New Roman"/>
          <w:szCs w:val="20"/>
        </w:rPr>
        <w:t xml:space="preserve">. </w:t>
      </w:r>
      <w:r w:rsidRPr="006E2F0E">
        <w:rPr>
          <w:rFonts w:eastAsia="Times New Roman" w:cs="Times New Roman"/>
          <w:szCs w:val="20"/>
        </w:rPr>
        <w:t>[You may not consider this evidence as evidence of guilt of the crime for which the defendant is now on trial.]</w:t>
      </w:r>
    </w:p>
    <w:p w14:paraId="634DCEBF" w14:textId="77777777" w:rsidR="006E2F0E" w:rsidRPr="006E2F0E" w:rsidRDefault="006E2F0E" w:rsidP="006E2F0E">
      <w:pPr>
        <w:widowControl w:val="0"/>
        <w:rPr>
          <w:rFonts w:eastAsia="Times New Roman" w:cs="Times New Roman"/>
          <w:szCs w:val="20"/>
        </w:rPr>
      </w:pPr>
    </w:p>
    <w:p w14:paraId="3B0155BF"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3D434A7E" w14:textId="77777777" w:rsidR="006E2F0E" w:rsidRPr="006E2F0E" w:rsidRDefault="006E2F0E" w:rsidP="006E2F0E">
      <w:pPr>
        <w:widowControl w:val="0"/>
        <w:rPr>
          <w:rFonts w:eastAsia="Times New Roman" w:cs="Times New Roman"/>
          <w:b/>
          <w:szCs w:val="20"/>
        </w:rPr>
      </w:pPr>
    </w:p>
    <w:p w14:paraId="2D7A3D9F" w14:textId="77777777" w:rsidR="006E55F2" w:rsidRPr="006E55F2" w:rsidRDefault="006E55F2" w:rsidP="006E55F2">
      <w:pPr>
        <w:widowControl w:val="0"/>
        <w:rPr>
          <w:rFonts w:eastAsia="Times New Roman" w:cs="Times New Roman"/>
          <w:i/>
          <w:szCs w:val="20"/>
        </w:rPr>
      </w:pPr>
      <w:r w:rsidRPr="006E55F2">
        <w:rPr>
          <w:rFonts w:eastAsia="Times New Roman" w:cs="Times New Roman"/>
          <w:b/>
          <w:szCs w:val="20"/>
        </w:rPr>
        <w:tab/>
      </w:r>
      <w:r w:rsidRPr="006E55F2">
        <w:rPr>
          <w:rFonts w:eastAsia="Times New Roman" w:cs="Times New Roman"/>
          <w:i/>
          <w:szCs w:val="20"/>
        </w:rPr>
        <w:t xml:space="preserve">See </w:t>
      </w:r>
      <w:r w:rsidRPr="006E55F2">
        <w:rPr>
          <w:rFonts w:eastAsia="Times New Roman" w:cs="Times New Roman"/>
          <w:szCs w:val="20"/>
        </w:rPr>
        <w:t xml:space="preserve">Fed. R. Evid. 404(b). Evidence of other crimes, wrongs or acts may be admissible for one purpose but not another; therefore, this instruction is required by Fed. R. Evid. 105 (“If the court admits evidence that is admissible against a party or for a purpose— but not admissible against another party or for another purpose—the court, on timely request, must restrict the evidence to its proper scope and instruct the jury accordingly.”). </w:t>
      </w:r>
      <w:bookmarkStart w:id="335" w:name="_Hlk221528663"/>
      <w:r w:rsidRPr="006E55F2">
        <w:rPr>
          <w:rFonts w:eastAsia="Times New Roman" w:cs="Times New Roman"/>
          <w:i/>
          <w:szCs w:val="20"/>
        </w:rPr>
        <w:t>See, e.g.</w:t>
      </w:r>
      <w:r w:rsidRPr="006E55F2">
        <w:rPr>
          <w:rFonts w:eastAsia="Times New Roman" w:cs="Times New Roman"/>
          <w:iCs/>
          <w:szCs w:val="20"/>
        </w:rPr>
        <w:t>,</w:t>
      </w:r>
      <w:r w:rsidRPr="006E55F2">
        <w:rPr>
          <w:rFonts w:eastAsia="Times New Roman" w:cs="Times New Roman"/>
          <w:i/>
          <w:szCs w:val="20"/>
        </w:rPr>
        <w:t xml:space="preserve"> United States v. Boudreau</w:t>
      </w:r>
      <w:r w:rsidRPr="006E55F2">
        <w:rPr>
          <w:rFonts w:eastAsia="Times New Roman" w:cs="Times New Roman"/>
          <w:szCs w:val="20"/>
        </w:rPr>
        <w:t xml:space="preserve">, 154 F.4th 1132, 1142⁠-43 (9th Cir. 2025) (applying Federal Rule of Evidence 404(b)(1) to admit prior sexual relationships with a minor during trial for possession of child pornography on the basis that the information “tended to prove a material point—that [defendant] was sexually interested in minors”); </w:t>
      </w:r>
      <w:r w:rsidRPr="006E55F2">
        <w:rPr>
          <w:rFonts w:eastAsia="Times New Roman" w:cs="Times New Roman"/>
          <w:i/>
          <w:iCs/>
          <w:szCs w:val="20"/>
        </w:rPr>
        <w:t>United States v. Justus</w:t>
      </w:r>
      <w:r w:rsidRPr="006E55F2">
        <w:rPr>
          <w:rFonts w:eastAsia="Times New Roman" w:cs="Times New Roman"/>
          <w:szCs w:val="20"/>
        </w:rPr>
        <w:t>, 162 F.4th 962, 968-69 (9th Cir. 2025) (admitting social media posts advocating violence and physical attacks on law enforcement for non-propensity purpose of demonstrating the defendant’s state of mind at the time of his attack on two Protective Service Officers standing guard at the federal courthouse).</w:t>
      </w:r>
      <w:bookmarkEnd w:id="335"/>
    </w:p>
    <w:p w14:paraId="459ACE95" w14:textId="77777777" w:rsidR="006E55F2" w:rsidRPr="006E55F2" w:rsidRDefault="006E55F2" w:rsidP="006E55F2">
      <w:pPr>
        <w:widowControl w:val="0"/>
        <w:rPr>
          <w:rFonts w:eastAsia="Times New Roman" w:cs="Times New Roman"/>
          <w:szCs w:val="20"/>
        </w:rPr>
      </w:pPr>
    </w:p>
    <w:p w14:paraId="5EF41174" w14:textId="77777777" w:rsidR="006E55F2" w:rsidRPr="006E55F2" w:rsidRDefault="006E55F2" w:rsidP="006E55F2">
      <w:pPr>
        <w:widowControl w:val="0"/>
        <w:rPr>
          <w:rFonts w:eastAsia="Times New Roman" w:cs="Times New Roman"/>
          <w:szCs w:val="20"/>
        </w:rPr>
      </w:pPr>
      <w:r w:rsidRPr="006E55F2">
        <w:rPr>
          <w:rFonts w:eastAsia="Times New Roman" w:cs="Times New Roman"/>
          <w:szCs w:val="20"/>
        </w:rPr>
        <w:tab/>
        <w:t xml:space="preserve">The Ninth Circuit has approved this instruction. </w:t>
      </w:r>
      <w:r w:rsidRPr="006E55F2">
        <w:rPr>
          <w:rFonts w:eastAsia="Times New Roman" w:cs="Times New Roman"/>
          <w:i/>
          <w:szCs w:val="20"/>
        </w:rPr>
        <w:t>See United States v. Lloyd</w:t>
      </w:r>
      <w:r w:rsidRPr="006E55F2">
        <w:rPr>
          <w:rFonts w:eastAsia="Times New Roman" w:cs="Times New Roman"/>
          <w:szCs w:val="20"/>
        </w:rPr>
        <w:t xml:space="preserve">, 807 F.3d 1128, 1167 (9th Cir. 2015) (rejecting argument that “not charged here” improperly implies other acts that could have been charged); </w:t>
      </w:r>
      <w:r w:rsidRPr="006E55F2">
        <w:rPr>
          <w:rFonts w:eastAsia="Times New Roman" w:cs="Times New Roman"/>
          <w:i/>
          <w:szCs w:val="20"/>
        </w:rPr>
        <w:t>United States v. Hardrick</w:t>
      </w:r>
      <w:r w:rsidRPr="006E55F2">
        <w:rPr>
          <w:rFonts w:eastAsia="Times New Roman" w:cs="Times New Roman"/>
          <w:szCs w:val="20"/>
        </w:rPr>
        <w:t>, 766 F.3d 1051, 1056 (9th Cir. 2014).</w:t>
      </w:r>
    </w:p>
    <w:p w14:paraId="544E7B7C" w14:textId="77777777" w:rsidR="006E55F2" w:rsidRPr="006E55F2" w:rsidRDefault="006E55F2" w:rsidP="006E55F2">
      <w:pPr>
        <w:widowControl w:val="0"/>
        <w:rPr>
          <w:rFonts w:eastAsia="Times New Roman" w:cs="Times New Roman"/>
          <w:szCs w:val="20"/>
        </w:rPr>
      </w:pPr>
    </w:p>
    <w:p w14:paraId="61E436E9" w14:textId="77777777" w:rsidR="006E55F2" w:rsidRPr="006E55F2" w:rsidRDefault="006E55F2" w:rsidP="006E55F2">
      <w:pPr>
        <w:widowControl w:val="0"/>
        <w:rPr>
          <w:rFonts w:eastAsia="Times New Roman" w:cs="Times New Roman"/>
          <w:szCs w:val="20"/>
        </w:rPr>
      </w:pPr>
      <w:r w:rsidRPr="006E55F2">
        <w:rPr>
          <w:rFonts w:eastAsia="Times New Roman" w:cs="Times New Roman"/>
          <w:szCs w:val="20"/>
        </w:rPr>
        <w:tab/>
      </w:r>
      <w:r w:rsidRPr="006E55F2">
        <w:rPr>
          <w:rFonts w:eastAsia="Times New Roman" w:cs="Times New Roman"/>
          <w:i/>
          <w:szCs w:val="20"/>
        </w:rPr>
        <w:t xml:space="preserve">See also </w:t>
      </w:r>
      <w:r w:rsidRPr="006E55F2">
        <w:rPr>
          <w:rFonts w:eastAsia="Times New Roman" w:cs="Times New Roman"/>
          <w:szCs w:val="20"/>
        </w:rPr>
        <w:t xml:space="preserve">Instruction 2.10 (Other Crimes, Wrongs, or Acts of Defendant), Instruction 2.11 (Similar Acts in Sexual Assault and Child Molestation Cases), and Instruction 3.6 (Impeachment, Prior Conviction of Defendant) and the Comment thereto. </w:t>
      </w:r>
    </w:p>
    <w:p w14:paraId="0B1B73F2" w14:textId="77777777" w:rsidR="006E55F2" w:rsidRPr="006E55F2" w:rsidRDefault="006E55F2" w:rsidP="006E55F2">
      <w:pPr>
        <w:widowControl w:val="0"/>
        <w:rPr>
          <w:rFonts w:eastAsia="Times New Roman" w:cs="Times New Roman"/>
          <w:szCs w:val="20"/>
        </w:rPr>
      </w:pPr>
    </w:p>
    <w:p w14:paraId="373BC296" w14:textId="77777777" w:rsidR="006E55F2" w:rsidRPr="006E55F2" w:rsidRDefault="006E55F2" w:rsidP="006E55F2">
      <w:pPr>
        <w:widowControl w:val="0"/>
        <w:rPr>
          <w:rFonts w:eastAsia="Times New Roman" w:cs="Times New Roman"/>
          <w:szCs w:val="20"/>
        </w:rPr>
      </w:pPr>
    </w:p>
    <w:p w14:paraId="0AA4CCC3" w14:textId="77777777" w:rsidR="006E55F2" w:rsidRPr="006E55F2" w:rsidRDefault="006E55F2" w:rsidP="006E55F2">
      <w:pPr>
        <w:widowControl w:val="0"/>
        <w:jc w:val="right"/>
        <w:rPr>
          <w:rFonts w:eastAsia="Times New Roman" w:cs="Times New Roman"/>
          <w:szCs w:val="20"/>
        </w:rPr>
      </w:pPr>
      <w:r w:rsidRPr="006E55F2">
        <w:rPr>
          <w:rFonts w:eastAsia="Times New Roman" w:cs="Times New Roman"/>
          <w:i/>
          <w:szCs w:val="20"/>
        </w:rPr>
        <w:t>Revised March 2026</w:t>
      </w:r>
    </w:p>
    <w:p w14:paraId="7D72A04F" w14:textId="77777777" w:rsidR="006E2F0E" w:rsidRPr="006E2F0E" w:rsidRDefault="006E2F0E" w:rsidP="006E2F0E">
      <w:pPr>
        <w:widowControl w:val="0"/>
        <w:rPr>
          <w:rFonts w:eastAsia="Times New Roman" w:cs="Times New Roman"/>
          <w:szCs w:val="20"/>
        </w:rPr>
      </w:pPr>
    </w:p>
    <w:p w14:paraId="21442E2A" w14:textId="77777777" w:rsidR="006E2F0E" w:rsidRPr="006E2F0E" w:rsidRDefault="006E2F0E" w:rsidP="006E2F0E">
      <w:pPr>
        <w:widowControl w:val="0"/>
        <w:rPr>
          <w:rFonts w:eastAsia="Times New Roman" w:cs="Times New Roman"/>
          <w:szCs w:val="20"/>
        </w:rPr>
      </w:pPr>
    </w:p>
    <w:p w14:paraId="4FABCFA2" w14:textId="30EB8BDD" w:rsidR="006E2F0E" w:rsidRPr="006E2F0E" w:rsidRDefault="006E2F0E" w:rsidP="007A1AFA">
      <w:pPr>
        <w:pStyle w:val="Heading2"/>
      </w:pPr>
      <w:r w:rsidRPr="006E2F0E">
        <w:br w:type="page"/>
      </w:r>
      <w:bookmarkStart w:id="336" w:name="_Toc73698516"/>
      <w:bookmarkStart w:id="337" w:name="_Toc83310553"/>
      <w:bookmarkStart w:id="338" w:name="_Toc83362354"/>
      <w:bookmarkStart w:id="339" w:name="_Toc83362765"/>
      <w:bookmarkStart w:id="340" w:name="_Toc90309821"/>
      <w:bookmarkStart w:id="341" w:name="_Toc90389679"/>
      <w:bookmarkStart w:id="342" w:name="_Toc211607128"/>
      <w:r w:rsidR="00BE6983">
        <w:lastRenderedPageBreak/>
        <w:t>3</w:t>
      </w:r>
      <w:r w:rsidRPr="006E2F0E">
        <w:t xml:space="preserve">.4 </w:t>
      </w:r>
      <w:r w:rsidR="00D43ACC" w:rsidRPr="006E2F0E">
        <w:t>Character of Defendant</w:t>
      </w:r>
      <w:bookmarkEnd w:id="336"/>
      <w:bookmarkEnd w:id="337"/>
      <w:bookmarkEnd w:id="338"/>
      <w:bookmarkEnd w:id="339"/>
      <w:bookmarkEnd w:id="340"/>
      <w:bookmarkEnd w:id="341"/>
      <w:bookmarkEnd w:id="342"/>
    </w:p>
    <w:p w14:paraId="0D49538B" w14:textId="77777777" w:rsidR="006E2F0E" w:rsidRPr="006E2F0E" w:rsidRDefault="006E2F0E" w:rsidP="006E2F0E">
      <w:pPr>
        <w:widowControl w:val="0"/>
        <w:rPr>
          <w:rFonts w:eastAsia="Times New Roman" w:cs="Times New Roman"/>
          <w:szCs w:val="20"/>
        </w:rPr>
      </w:pPr>
    </w:p>
    <w:p w14:paraId="5116BF3B"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70B31C10" w14:textId="77777777" w:rsidR="006E2F0E" w:rsidRPr="006E2F0E" w:rsidRDefault="006E2F0E" w:rsidP="006E2F0E">
      <w:pPr>
        <w:widowControl w:val="0"/>
        <w:rPr>
          <w:rFonts w:eastAsia="Times New Roman" w:cs="Times New Roman"/>
          <w:szCs w:val="20"/>
        </w:rPr>
      </w:pPr>
    </w:p>
    <w:p w14:paraId="224885A7" w14:textId="3A61FF29"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Committee believes that the trial judge need not give an instruction on the character of the defendant when such evidence is admitted under Fed. R. Evid. 404(a)(1) because it adds nothing to the general instructions regarding the consideration and weighing of evidence</w:t>
      </w:r>
      <w:r w:rsidR="00E97E0E">
        <w:rPr>
          <w:rFonts w:eastAsia="Times New Roman" w:cs="Times New Roman"/>
          <w:szCs w:val="20"/>
        </w:rPr>
        <w:t xml:space="preserve">. </w:t>
      </w:r>
      <w:r w:rsidRPr="006E2F0E">
        <w:rPr>
          <w:rFonts w:eastAsia="Times New Roman" w:cs="Times New Roman"/>
          <w:i/>
          <w:szCs w:val="20"/>
        </w:rPr>
        <w:t>See United States v. Karterman</w:t>
      </w:r>
      <w:r w:rsidRPr="006E2F0E">
        <w:rPr>
          <w:rFonts w:eastAsia="Times New Roman" w:cs="Times New Roman"/>
          <w:szCs w:val="20"/>
        </w:rPr>
        <w:t xml:space="preserve">, 60 F.3d 576, 579 (9th Cir. 1995) (holding that refusal of trial court to instruct on character of defendant was not plain error when “the district court instructed the jury to ‘consider all of the evidence introduced by all parties,’ to ‘carefully scrutinize all the testimony given,’ and to consider ‘every matter in evidence which tends to show whether a witness is worthy of belief.’”); </w:t>
      </w:r>
      <w:r w:rsidRPr="006E2F0E">
        <w:rPr>
          <w:rFonts w:eastAsia="Times New Roman" w:cs="Times New Roman"/>
          <w:i/>
          <w:szCs w:val="20"/>
        </w:rPr>
        <w:t>see also</w:t>
      </w:r>
      <w:r w:rsidRPr="006E2F0E">
        <w:rPr>
          <w:rFonts w:eastAsia="Times New Roman" w:cs="Times New Roman"/>
          <w:szCs w:val="20"/>
        </w:rPr>
        <w:t xml:space="preserve"> Fed. R. Evid. 404(a)(1).</w:t>
      </w:r>
    </w:p>
    <w:p w14:paraId="533C2A9D" w14:textId="77777777" w:rsidR="006E2F0E" w:rsidRPr="006E2F0E" w:rsidRDefault="006E2F0E" w:rsidP="006E2F0E">
      <w:pPr>
        <w:widowControl w:val="0"/>
        <w:rPr>
          <w:rFonts w:eastAsia="Times New Roman" w:cs="Times New Roman"/>
          <w:szCs w:val="20"/>
        </w:rPr>
      </w:pPr>
    </w:p>
    <w:p w14:paraId="6C4F17BB"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63BA5CC" w14:textId="77777777" w:rsidR="006E2F0E" w:rsidRPr="006E2F0E" w:rsidRDefault="006E2F0E" w:rsidP="006E2F0E">
      <w:pPr>
        <w:widowControl w:val="0"/>
        <w:rPr>
          <w:rFonts w:eastAsia="Times New Roman" w:cs="Times New Roman"/>
          <w:szCs w:val="20"/>
        </w:rPr>
      </w:pPr>
    </w:p>
    <w:p w14:paraId="33C0F07C" w14:textId="4FBBD781" w:rsidR="006E2F0E" w:rsidRPr="006E2F0E" w:rsidRDefault="006E2F0E" w:rsidP="007A1AFA">
      <w:pPr>
        <w:pStyle w:val="Heading2"/>
      </w:pPr>
      <w:r w:rsidRPr="006E2F0E">
        <w:br w:type="page"/>
      </w:r>
      <w:bookmarkStart w:id="343" w:name="_Toc73698517"/>
      <w:bookmarkStart w:id="344" w:name="_Toc83310554"/>
      <w:bookmarkStart w:id="345" w:name="_Toc83362355"/>
      <w:bookmarkStart w:id="346" w:name="_Toc83362766"/>
      <w:bookmarkStart w:id="347" w:name="_Toc90309822"/>
      <w:bookmarkStart w:id="348" w:name="_Toc90389680"/>
      <w:bookmarkStart w:id="349" w:name="_Toc211607129"/>
      <w:r w:rsidR="00BE6983">
        <w:lastRenderedPageBreak/>
        <w:t>3</w:t>
      </w:r>
      <w:r w:rsidRPr="006E2F0E">
        <w:t xml:space="preserve">.5 </w:t>
      </w:r>
      <w:r w:rsidR="00D43ACC" w:rsidRPr="006E2F0E">
        <w:t xml:space="preserve">Character </w:t>
      </w:r>
      <w:r w:rsidR="00D43ACC">
        <w:t>o</w:t>
      </w:r>
      <w:r w:rsidR="00D43ACC" w:rsidRPr="006E2F0E">
        <w:t>f Victim</w:t>
      </w:r>
      <w:bookmarkEnd w:id="343"/>
      <w:bookmarkEnd w:id="344"/>
      <w:bookmarkEnd w:id="345"/>
      <w:bookmarkEnd w:id="346"/>
      <w:bookmarkEnd w:id="347"/>
      <w:bookmarkEnd w:id="348"/>
      <w:bookmarkEnd w:id="349"/>
    </w:p>
    <w:p w14:paraId="0BD6A1E3" w14:textId="77777777" w:rsidR="006E2F0E" w:rsidRPr="006E2F0E" w:rsidRDefault="006E2F0E" w:rsidP="006E2F0E">
      <w:pPr>
        <w:widowControl w:val="0"/>
        <w:jc w:val="center"/>
        <w:rPr>
          <w:rFonts w:eastAsia="Times New Roman" w:cs="Times New Roman"/>
          <w:szCs w:val="20"/>
        </w:rPr>
      </w:pPr>
    </w:p>
    <w:p w14:paraId="440D36F7" w14:textId="411039B6"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evidence of specific instances of the victim’s character for [</w:t>
      </w:r>
      <w:r w:rsidRPr="006E2F0E">
        <w:rPr>
          <w:rFonts w:eastAsia="Times New Roman" w:cs="Times New Roman"/>
          <w:i/>
          <w:szCs w:val="20"/>
          <w:u w:val="single"/>
        </w:rPr>
        <w:t>specify character trait</w:t>
      </w:r>
      <w:r w:rsidRPr="006E2F0E">
        <w:rPr>
          <w:rFonts w:eastAsia="Times New Roman" w:cs="Times New Roman"/>
          <w:szCs w:val="20"/>
        </w:rPr>
        <w:t>]</w:t>
      </w:r>
      <w:r w:rsidR="00E97E0E">
        <w:rPr>
          <w:rFonts w:eastAsia="Times New Roman" w:cs="Times New Roman"/>
          <w:szCs w:val="20"/>
        </w:rPr>
        <w:t xml:space="preserve">. </w:t>
      </w:r>
      <w:r w:rsidRPr="006E2F0E">
        <w:rPr>
          <w:rFonts w:eastAsia="Times New Roman" w:cs="Times New Roman"/>
          <w:szCs w:val="20"/>
        </w:rPr>
        <w:t>You may consider this evidence in determining whether the victim acted in conformance with that character trait at the time of the offense charged against the defendant in this case</w:t>
      </w:r>
      <w:r w:rsidR="00E97E0E">
        <w:rPr>
          <w:rFonts w:eastAsia="Times New Roman" w:cs="Times New Roman"/>
          <w:szCs w:val="20"/>
        </w:rPr>
        <w:t xml:space="preserve">. </w:t>
      </w:r>
      <w:r w:rsidRPr="006E2F0E">
        <w:rPr>
          <w:rFonts w:eastAsia="Times New Roman" w:cs="Times New Roman"/>
          <w:szCs w:val="20"/>
        </w:rPr>
        <w:t>In deciding this case, you should consider the victim’s character evidence together with and in the same manner as all the other evidence in this case.</w:t>
      </w:r>
    </w:p>
    <w:p w14:paraId="4A026FBB" w14:textId="77777777" w:rsidR="006E2F0E" w:rsidRPr="006E2F0E" w:rsidRDefault="006E2F0E" w:rsidP="006E2F0E">
      <w:pPr>
        <w:rPr>
          <w:rFonts w:eastAsia="Times New Roman" w:cs="Times New Roman"/>
          <w:szCs w:val="20"/>
        </w:rPr>
      </w:pPr>
    </w:p>
    <w:p w14:paraId="5A853625"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600E0297" w14:textId="77777777" w:rsidR="006E2F0E" w:rsidRPr="006E2F0E" w:rsidRDefault="006E2F0E" w:rsidP="006E2F0E">
      <w:pPr>
        <w:widowControl w:val="0"/>
        <w:rPr>
          <w:rFonts w:eastAsia="Times New Roman" w:cs="Times New Roman"/>
          <w:szCs w:val="20"/>
        </w:rPr>
      </w:pPr>
    </w:p>
    <w:p w14:paraId="1D6FE4E6" w14:textId="77777777" w:rsidR="00E52417" w:rsidRPr="00E52417" w:rsidRDefault="00E52417" w:rsidP="00E52417">
      <w:pPr>
        <w:widowControl w:val="0"/>
        <w:rPr>
          <w:rFonts w:eastAsia="Times New Roman" w:cs="Times New Roman"/>
          <w:szCs w:val="20"/>
        </w:rPr>
      </w:pPr>
      <w:r w:rsidRPr="00E52417">
        <w:rPr>
          <w:rFonts w:eastAsia="Times New Roman" w:cs="Times New Roman"/>
          <w:b/>
          <w:szCs w:val="20"/>
        </w:rPr>
        <w:tab/>
      </w:r>
      <w:r w:rsidRPr="00E52417">
        <w:rPr>
          <w:rFonts w:eastAsia="Times New Roman" w:cs="Times New Roman"/>
          <w:szCs w:val="20"/>
        </w:rPr>
        <w:t xml:space="preserve">Generally, character evidence is inadmissible, but it may be admitted for a particular purpose, </w:t>
      </w:r>
      <w:r w:rsidRPr="00E52417">
        <w:rPr>
          <w:rFonts w:eastAsia="Times New Roman" w:cs="Times New Roman"/>
          <w:i/>
          <w:szCs w:val="20"/>
        </w:rPr>
        <w:t>see</w:t>
      </w:r>
      <w:r w:rsidRPr="00E52417">
        <w:rPr>
          <w:rFonts w:eastAsia="Times New Roman" w:cs="Times New Roman"/>
          <w:iCs/>
          <w:szCs w:val="20"/>
        </w:rPr>
        <w:t>,</w:t>
      </w:r>
      <w:r w:rsidRPr="00E52417">
        <w:rPr>
          <w:rFonts w:eastAsia="Times New Roman" w:cs="Times New Roman"/>
          <w:i/>
          <w:szCs w:val="20"/>
        </w:rPr>
        <w:t xml:space="preserve"> </w:t>
      </w:r>
      <w:r w:rsidRPr="00E52417">
        <w:rPr>
          <w:rFonts w:eastAsia="Times New Roman" w:cs="Times New Roman"/>
          <w:szCs w:val="20"/>
        </w:rPr>
        <w:t xml:space="preserve">Fed. R. Evid. 404(a)(2), and if sexual conduct of the victim is at issue, </w:t>
      </w:r>
      <w:r w:rsidRPr="00E52417">
        <w:rPr>
          <w:rFonts w:eastAsia="Times New Roman" w:cs="Times New Roman"/>
          <w:i/>
          <w:szCs w:val="20"/>
        </w:rPr>
        <w:t>see</w:t>
      </w:r>
      <w:r w:rsidRPr="00E52417">
        <w:rPr>
          <w:rFonts w:eastAsia="Times New Roman" w:cs="Times New Roman"/>
          <w:szCs w:val="20"/>
        </w:rPr>
        <w:t xml:space="preserve"> Fed. R. Evid. 412. This instruction is a form of limiting instruction. </w:t>
      </w:r>
      <w:r w:rsidRPr="00E52417">
        <w:rPr>
          <w:rFonts w:eastAsia="Times New Roman" w:cs="Times New Roman"/>
          <w:i/>
          <w:szCs w:val="20"/>
        </w:rPr>
        <w:t xml:space="preserve">See </w:t>
      </w:r>
      <w:r w:rsidRPr="00E52417">
        <w:rPr>
          <w:rFonts w:eastAsia="Times New Roman" w:cs="Times New Roman"/>
          <w:szCs w:val="20"/>
        </w:rPr>
        <w:t xml:space="preserve">Fed. R. Evid. 105. When extrinsic evidence corroborating a defendant’s testimony about a victim’s prior acts of violence is admitted pursuant to Fed. R. Evid. 404(a)(2), this instruction should be modified accordingly. </w:t>
      </w:r>
      <w:r w:rsidRPr="00E52417">
        <w:rPr>
          <w:rFonts w:eastAsia="Times New Roman" w:cs="Times New Roman"/>
          <w:i/>
          <w:szCs w:val="20"/>
        </w:rPr>
        <w:t>United States v. Saenz</w:t>
      </w:r>
      <w:r w:rsidRPr="00E52417">
        <w:rPr>
          <w:rFonts w:eastAsia="Times New Roman" w:cs="Times New Roman"/>
          <w:szCs w:val="20"/>
        </w:rPr>
        <w:t>,</w:t>
      </w:r>
      <w:r w:rsidRPr="00E52417">
        <w:rPr>
          <w:rFonts w:eastAsia="Times New Roman" w:cs="Times New Roman"/>
          <w:i/>
          <w:szCs w:val="20"/>
        </w:rPr>
        <w:t xml:space="preserve"> </w:t>
      </w:r>
      <w:r w:rsidRPr="00E52417">
        <w:rPr>
          <w:rFonts w:eastAsia="Times New Roman" w:cs="Times New Roman"/>
          <w:szCs w:val="20"/>
        </w:rPr>
        <w:t xml:space="preserve">179 F.3d 686, 687-89 (9th Cir. 1999); </w:t>
      </w:r>
      <w:r w:rsidRPr="00E52417">
        <w:rPr>
          <w:rFonts w:eastAsia="Times New Roman" w:cs="Times New Roman"/>
          <w:i/>
          <w:szCs w:val="20"/>
        </w:rPr>
        <w:t>United States v. James</w:t>
      </w:r>
      <w:r w:rsidRPr="00E52417">
        <w:rPr>
          <w:rFonts w:eastAsia="Times New Roman" w:cs="Times New Roman"/>
          <w:szCs w:val="20"/>
        </w:rPr>
        <w:t>,</w:t>
      </w:r>
      <w:r w:rsidRPr="00E52417">
        <w:rPr>
          <w:rFonts w:eastAsia="Times New Roman" w:cs="Times New Roman"/>
          <w:i/>
          <w:szCs w:val="20"/>
        </w:rPr>
        <w:t xml:space="preserve"> </w:t>
      </w:r>
      <w:r w:rsidRPr="00E52417">
        <w:rPr>
          <w:rFonts w:eastAsia="Times New Roman" w:cs="Times New Roman"/>
          <w:szCs w:val="20"/>
        </w:rPr>
        <w:t xml:space="preserve">169 F.3d 1210, 1214 (9th Cir. 1999); </w:t>
      </w:r>
      <w:r w:rsidRPr="00E52417">
        <w:rPr>
          <w:rFonts w:eastAsia="Times New Roman" w:cs="Times New Roman"/>
          <w:i/>
          <w:szCs w:val="20"/>
        </w:rPr>
        <w:t>see also United States v. Keiser</w:t>
      </w:r>
      <w:r w:rsidRPr="00E52417">
        <w:rPr>
          <w:rFonts w:eastAsia="Times New Roman" w:cs="Times New Roman"/>
          <w:szCs w:val="20"/>
        </w:rPr>
        <w:t>, 57 F.3d 847, 854 (9th Cir. 1995) (“Rule 404(a)(2) provides one of the few instances in which character evidence is admissible to allow the jury to infer that a person acted on a specific occasion in conformity with his character.”).</w:t>
      </w:r>
    </w:p>
    <w:p w14:paraId="68AD0C71" w14:textId="77777777" w:rsidR="00E52417" w:rsidRPr="00E52417" w:rsidRDefault="00E52417" w:rsidP="00E52417">
      <w:pPr>
        <w:widowControl w:val="0"/>
        <w:rPr>
          <w:rFonts w:eastAsia="Times New Roman" w:cs="Times New Roman"/>
          <w:szCs w:val="20"/>
        </w:rPr>
      </w:pPr>
    </w:p>
    <w:p w14:paraId="51C3306E" w14:textId="77777777" w:rsidR="00E52417" w:rsidRPr="00E52417" w:rsidRDefault="00E52417" w:rsidP="00E52417">
      <w:pPr>
        <w:widowControl w:val="0"/>
        <w:jc w:val="right"/>
        <w:rPr>
          <w:rFonts w:eastAsia="Times New Roman" w:cs="Times New Roman"/>
          <w:i/>
          <w:iCs/>
          <w:szCs w:val="20"/>
        </w:rPr>
      </w:pPr>
      <w:r w:rsidRPr="00E52417">
        <w:rPr>
          <w:rFonts w:eastAsia="Times New Roman" w:cs="Times New Roman"/>
          <w:i/>
          <w:iCs/>
          <w:szCs w:val="20"/>
        </w:rPr>
        <w:t>Revised March 2026</w:t>
      </w:r>
    </w:p>
    <w:p w14:paraId="148647F4" w14:textId="77777777" w:rsidR="006E2F0E" w:rsidRPr="006E2F0E" w:rsidRDefault="006E2F0E" w:rsidP="006E2F0E">
      <w:pPr>
        <w:widowControl w:val="0"/>
        <w:rPr>
          <w:rFonts w:eastAsia="Times New Roman" w:cs="Times New Roman"/>
          <w:szCs w:val="20"/>
        </w:rPr>
      </w:pPr>
    </w:p>
    <w:p w14:paraId="7E832118" w14:textId="6DC1F4C6" w:rsidR="006E2F0E" w:rsidRPr="006E2F0E" w:rsidRDefault="006E2F0E" w:rsidP="007A1AFA">
      <w:pPr>
        <w:pStyle w:val="Heading2"/>
      </w:pPr>
      <w:r w:rsidRPr="006E2F0E">
        <w:br w:type="page"/>
      </w:r>
      <w:bookmarkStart w:id="350" w:name="_Toc73698518"/>
      <w:bookmarkStart w:id="351" w:name="_Toc83310555"/>
      <w:bookmarkStart w:id="352" w:name="_Toc83362356"/>
      <w:bookmarkStart w:id="353" w:name="_Toc83362767"/>
      <w:bookmarkStart w:id="354" w:name="_Toc90309823"/>
      <w:bookmarkStart w:id="355" w:name="_Toc90389681"/>
      <w:bookmarkStart w:id="356" w:name="_Toc211607130"/>
      <w:r w:rsidR="00BE6983">
        <w:lastRenderedPageBreak/>
        <w:t>3</w:t>
      </w:r>
      <w:r w:rsidRPr="006E2F0E">
        <w:t xml:space="preserve">.6 </w:t>
      </w:r>
      <w:r w:rsidR="00D43ACC" w:rsidRPr="006E2F0E">
        <w:t xml:space="preserve">Impeachment, Prior Conviction </w:t>
      </w:r>
      <w:r w:rsidR="00D43ACC">
        <w:t>o</w:t>
      </w:r>
      <w:r w:rsidR="00D43ACC" w:rsidRPr="006E2F0E">
        <w:t>f Defendant</w:t>
      </w:r>
      <w:bookmarkEnd w:id="350"/>
      <w:bookmarkEnd w:id="351"/>
      <w:bookmarkEnd w:id="352"/>
      <w:bookmarkEnd w:id="353"/>
      <w:bookmarkEnd w:id="354"/>
      <w:bookmarkEnd w:id="355"/>
      <w:bookmarkEnd w:id="356"/>
    </w:p>
    <w:p w14:paraId="0799A489" w14:textId="77777777" w:rsidR="006E2F0E" w:rsidRPr="006E2F0E" w:rsidRDefault="006E2F0E" w:rsidP="006E2F0E">
      <w:pPr>
        <w:widowControl w:val="0"/>
        <w:rPr>
          <w:rFonts w:eastAsia="Times New Roman" w:cs="Times New Roman"/>
          <w:szCs w:val="20"/>
        </w:rPr>
      </w:pPr>
    </w:p>
    <w:p w14:paraId="2C49D757" w14:textId="5891E85B"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evidence that the defendant has previously been convicted of a crime</w:t>
      </w:r>
      <w:r w:rsidR="00E97E0E">
        <w:rPr>
          <w:rFonts w:eastAsia="Times New Roman" w:cs="Times New Roman"/>
          <w:szCs w:val="20"/>
        </w:rPr>
        <w:t xml:space="preserve">. </w:t>
      </w:r>
      <w:r w:rsidRPr="006E2F0E">
        <w:rPr>
          <w:rFonts w:eastAsia="Times New Roman" w:cs="Times New Roman"/>
          <w:szCs w:val="20"/>
        </w:rPr>
        <w:t>You may consider that evidence only as it may affect the defendant’s believability as a witness</w:t>
      </w:r>
      <w:r w:rsidR="00E97E0E">
        <w:rPr>
          <w:rFonts w:eastAsia="Times New Roman" w:cs="Times New Roman"/>
          <w:szCs w:val="20"/>
        </w:rPr>
        <w:t xml:space="preserve">. </w:t>
      </w:r>
      <w:r w:rsidRPr="006E2F0E">
        <w:rPr>
          <w:rFonts w:eastAsia="Times New Roman" w:cs="Times New Roman"/>
          <w:szCs w:val="20"/>
        </w:rPr>
        <w:t>You may not consider a prior conviction as evidence of guilt of the crime for which the defendant is now on trial.</w:t>
      </w:r>
    </w:p>
    <w:p w14:paraId="27D6E798" w14:textId="77777777" w:rsidR="006E2F0E" w:rsidRPr="006E2F0E" w:rsidRDefault="006E2F0E" w:rsidP="006E2F0E">
      <w:pPr>
        <w:widowControl w:val="0"/>
        <w:rPr>
          <w:rFonts w:eastAsia="Times New Roman" w:cs="Times New Roman"/>
          <w:szCs w:val="20"/>
        </w:rPr>
      </w:pPr>
    </w:p>
    <w:p w14:paraId="7A7F7487"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06A655BC" w14:textId="77777777" w:rsidR="006E2F0E" w:rsidRPr="006E2F0E" w:rsidRDefault="006E2F0E" w:rsidP="006E2F0E">
      <w:pPr>
        <w:widowControl w:val="0"/>
        <w:rPr>
          <w:rFonts w:eastAsia="Times New Roman" w:cs="Times New Roman"/>
          <w:szCs w:val="20"/>
        </w:rPr>
      </w:pPr>
    </w:p>
    <w:p w14:paraId="3633B5FC" w14:textId="7E66AF0A"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w:t>
      </w:r>
      <w:r w:rsidRPr="006E2F0E">
        <w:rPr>
          <w:rFonts w:eastAsia="Times New Roman" w:cs="Times New Roman"/>
          <w:szCs w:val="20"/>
        </w:rPr>
        <w:t xml:space="preserve"> Fed. R. Evid. 609 (Impeachment by Evidence of a Criminal)</w:t>
      </w:r>
      <w:r w:rsidR="00E97E0E">
        <w:rPr>
          <w:rFonts w:eastAsia="Times New Roman" w:cs="Times New Roman"/>
          <w:szCs w:val="20"/>
        </w:rPr>
        <w:t xml:space="preserve">. </w:t>
      </w:r>
      <w:r w:rsidRPr="006E2F0E">
        <w:rPr>
          <w:rFonts w:eastAsia="Times New Roman" w:cs="Times New Roman"/>
          <w:szCs w:val="20"/>
        </w:rPr>
        <w:t>The court must give such a limiting instruction if requested by the defendant</w:t>
      </w:r>
      <w:r w:rsidR="00E97E0E">
        <w:rPr>
          <w:rFonts w:eastAsia="Times New Roman" w:cs="Times New Roman"/>
          <w:szCs w:val="20"/>
        </w:rPr>
        <w:t xml:space="preserve">. </w:t>
      </w:r>
      <w:r w:rsidRPr="006E2F0E">
        <w:rPr>
          <w:rFonts w:eastAsia="Times New Roman" w:cs="Times New Roman"/>
          <w:szCs w:val="20"/>
        </w:rPr>
        <w:t xml:space="preserve">Fed. R. Evid. 105 (Limiting Evidence That Is Not Admissible Against Other Parties or for Other Purposes). </w:t>
      </w:r>
    </w:p>
    <w:p w14:paraId="78D95039" w14:textId="77777777" w:rsidR="006E2F0E" w:rsidRPr="006E2F0E" w:rsidRDefault="006E2F0E" w:rsidP="006E2F0E">
      <w:pPr>
        <w:widowControl w:val="0"/>
        <w:rPr>
          <w:rFonts w:eastAsia="Times New Roman" w:cs="Times New Roman"/>
          <w:szCs w:val="20"/>
        </w:rPr>
      </w:pPr>
    </w:p>
    <w:p w14:paraId="43E78614" w14:textId="334042F5" w:rsidR="006E2F0E" w:rsidRPr="006E2F0E" w:rsidRDefault="006E2F0E" w:rsidP="006E2F0E">
      <w:pPr>
        <w:widowControl w:val="0"/>
        <w:rPr>
          <w:rFonts w:eastAsia="Times New Roman" w:cs="Times New Roman"/>
          <w:szCs w:val="20"/>
        </w:rPr>
      </w:pPr>
      <w:r w:rsidRPr="006E2F0E">
        <w:rPr>
          <w:rFonts w:eastAsia="Times New Roman" w:cs="Times New Roman"/>
          <w:szCs w:val="20"/>
        </w:rPr>
        <w:tab/>
        <w:t>If past crimes of the defendant are to be used for another purpose—such as proving an element of a habitual offender charge or establishing intent—that limited purpose should similarly be identified</w:t>
      </w:r>
      <w:r w:rsidR="00E97E0E">
        <w:rPr>
          <w:rFonts w:eastAsia="Times New Roman" w:cs="Times New Roman"/>
          <w:szCs w:val="20"/>
        </w:rPr>
        <w:t xml:space="preserve">. </w:t>
      </w:r>
      <w:r w:rsidRPr="006E2F0E">
        <w:rPr>
          <w:rFonts w:eastAsia="Times New Roman" w:cs="Times New Roman"/>
          <w:i/>
          <w:szCs w:val="20"/>
        </w:rPr>
        <w:t>See</w:t>
      </w:r>
      <w:r w:rsidRPr="006E2F0E">
        <w:rPr>
          <w:rFonts w:eastAsia="Times New Roman" w:cs="Times New Roman"/>
          <w:szCs w:val="20"/>
        </w:rPr>
        <w:t xml:space="preserve"> Instruction </w:t>
      </w:r>
      <w:r w:rsidR="000F16DF">
        <w:rPr>
          <w:rFonts w:eastAsia="Times New Roman" w:cs="Times New Roman"/>
          <w:szCs w:val="20"/>
        </w:rPr>
        <w:t>3</w:t>
      </w:r>
      <w:r w:rsidRPr="006E2F0E">
        <w:rPr>
          <w:rFonts w:eastAsia="Times New Roman" w:cs="Times New Roman"/>
          <w:szCs w:val="20"/>
        </w:rPr>
        <w:t>.3 (Other Crimes, Wrongs</w:t>
      </w:r>
      <w:r w:rsidR="002B6A9F">
        <w:rPr>
          <w:rFonts w:eastAsia="Times New Roman" w:cs="Times New Roman"/>
          <w:szCs w:val="20"/>
        </w:rPr>
        <w:t>,</w:t>
      </w:r>
      <w:r w:rsidRPr="006E2F0E">
        <w:rPr>
          <w:rFonts w:eastAsia="Times New Roman" w:cs="Times New Roman"/>
          <w:szCs w:val="20"/>
        </w:rPr>
        <w:t xml:space="preserve"> or Acts of Defendant).</w:t>
      </w:r>
    </w:p>
    <w:p w14:paraId="240F9259" w14:textId="77777777" w:rsidR="006E2F0E" w:rsidRPr="006E2F0E" w:rsidRDefault="006E2F0E" w:rsidP="006E2F0E">
      <w:pPr>
        <w:widowControl w:val="0"/>
        <w:rPr>
          <w:rFonts w:eastAsia="Times New Roman" w:cs="Times New Roman"/>
          <w:szCs w:val="20"/>
        </w:rPr>
      </w:pPr>
    </w:p>
    <w:p w14:paraId="16BF5392"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046E1516" w14:textId="77777777" w:rsidR="006E2F0E" w:rsidRPr="006E2F0E" w:rsidRDefault="006E2F0E" w:rsidP="006E2F0E">
      <w:pPr>
        <w:widowControl w:val="0"/>
        <w:rPr>
          <w:rFonts w:eastAsia="Times New Roman" w:cs="Times New Roman"/>
          <w:szCs w:val="20"/>
        </w:rPr>
      </w:pPr>
    </w:p>
    <w:p w14:paraId="39FFF58B" w14:textId="77777777" w:rsidR="006E2F0E" w:rsidRPr="006E2F0E" w:rsidRDefault="006E2F0E" w:rsidP="006E2F0E">
      <w:pPr>
        <w:widowControl w:val="0"/>
        <w:rPr>
          <w:rFonts w:eastAsia="Times New Roman" w:cs="Times New Roman"/>
          <w:szCs w:val="20"/>
        </w:rPr>
      </w:pPr>
    </w:p>
    <w:p w14:paraId="2B7BAA17" w14:textId="76121FE3" w:rsidR="006E2F0E" w:rsidRPr="006E2F0E" w:rsidRDefault="006E2F0E" w:rsidP="007A1AFA">
      <w:pPr>
        <w:pStyle w:val="Heading2"/>
      </w:pPr>
      <w:r w:rsidRPr="006E2F0E">
        <w:br w:type="page"/>
      </w:r>
      <w:bookmarkStart w:id="357" w:name="_Toc73698519"/>
      <w:bookmarkStart w:id="358" w:name="_Toc83310556"/>
      <w:bookmarkStart w:id="359" w:name="_Toc83362357"/>
      <w:bookmarkStart w:id="360" w:name="_Toc83362768"/>
      <w:bookmarkStart w:id="361" w:name="_Toc90309824"/>
      <w:bookmarkStart w:id="362" w:name="_Toc90389682"/>
      <w:bookmarkStart w:id="363" w:name="_Toc211607131"/>
      <w:r w:rsidR="00BE6983">
        <w:lastRenderedPageBreak/>
        <w:t>3.</w:t>
      </w:r>
      <w:r w:rsidRPr="006E2F0E">
        <w:t xml:space="preserve">7 </w:t>
      </w:r>
      <w:r w:rsidR="00D43ACC" w:rsidRPr="006E2F0E">
        <w:t>Character of Witness for Truthfulness</w:t>
      </w:r>
      <w:bookmarkEnd w:id="357"/>
      <w:bookmarkEnd w:id="358"/>
      <w:bookmarkEnd w:id="359"/>
      <w:bookmarkEnd w:id="360"/>
      <w:bookmarkEnd w:id="361"/>
      <w:bookmarkEnd w:id="362"/>
      <w:bookmarkEnd w:id="363"/>
    </w:p>
    <w:p w14:paraId="423910F8" w14:textId="77777777" w:rsidR="006E2F0E" w:rsidRPr="006E2F0E" w:rsidRDefault="006E2F0E" w:rsidP="006E2F0E">
      <w:pPr>
        <w:rPr>
          <w:rFonts w:eastAsia="Times New Roman" w:cs="Times New Roman"/>
          <w:szCs w:val="20"/>
        </w:rPr>
      </w:pPr>
    </w:p>
    <w:p w14:paraId="224CC10E"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7596EA15" w14:textId="77777777" w:rsidR="006E2F0E" w:rsidRPr="006E2F0E" w:rsidRDefault="006E2F0E" w:rsidP="006E2F0E">
      <w:pPr>
        <w:widowControl w:val="0"/>
        <w:rPr>
          <w:rFonts w:eastAsia="Times New Roman" w:cs="Times New Roman"/>
          <w:szCs w:val="20"/>
        </w:rPr>
      </w:pPr>
    </w:p>
    <w:p w14:paraId="399F2A14" w14:textId="43BF3203"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Committee believes that the trial judge need not give an instruction on the character of a witness for truthfulness because it adds nothing to the general instructions on witness credibility</w:t>
      </w:r>
      <w:r w:rsidR="00E97E0E">
        <w:rPr>
          <w:rFonts w:eastAsia="Times New Roman" w:cs="Times New Roman"/>
          <w:szCs w:val="20"/>
        </w:rPr>
        <w:t xml:space="preserve">. </w:t>
      </w:r>
      <w:r w:rsidRPr="006E2F0E">
        <w:rPr>
          <w:rFonts w:eastAsia="Times New Roman" w:cs="Times New Roman"/>
          <w:szCs w:val="20"/>
        </w:rPr>
        <w:t xml:space="preserve">As to these instructions, </w:t>
      </w:r>
      <w:r w:rsidRPr="006E2F0E">
        <w:rPr>
          <w:rFonts w:eastAsia="Times New Roman" w:cs="Times New Roman"/>
          <w:i/>
          <w:szCs w:val="20"/>
        </w:rPr>
        <w:t>see</w:t>
      </w:r>
      <w:r w:rsidRPr="006E2F0E">
        <w:rPr>
          <w:rFonts w:eastAsia="Times New Roman" w:cs="Times New Roman"/>
          <w:szCs w:val="20"/>
        </w:rPr>
        <w:t xml:space="preserve"> Instructions 1.7</w:t>
      </w:r>
      <w:r w:rsidR="000E4FE6">
        <w:rPr>
          <w:rFonts w:eastAsia="Times New Roman" w:cs="Times New Roman"/>
          <w:szCs w:val="20"/>
        </w:rPr>
        <w:t xml:space="preserve"> </w:t>
      </w:r>
      <w:r w:rsidR="000E4FE6" w:rsidRPr="006E2F0E">
        <w:rPr>
          <w:rFonts w:eastAsia="Times New Roman" w:cs="Times New Roman"/>
          <w:szCs w:val="20"/>
        </w:rPr>
        <w:t>(Credibility of Witnesses)</w:t>
      </w:r>
      <w:r w:rsidRPr="006E2F0E">
        <w:rPr>
          <w:rFonts w:eastAsia="Times New Roman" w:cs="Times New Roman"/>
          <w:szCs w:val="20"/>
        </w:rPr>
        <w:t xml:space="preserve"> and </w:t>
      </w:r>
      <w:r w:rsidR="000F16DF">
        <w:rPr>
          <w:rFonts w:eastAsia="Times New Roman" w:cs="Times New Roman"/>
          <w:szCs w:val="20"/>
        </w:rPr>
        <w:t>6</w:t>
      </w:r>
      <w:r w:rsidRPr="006E2F0E">
        <w:rPr>
          <w:rFonts w:eastAsia="Times New Roman" w:cs="Times New Roman"/>
          <w:szCs w:val="20"/>
        </w:rPr>
        <w:t>.9 (Credibility of Witnesses).</w:t>
      </w:r>
    </w:p>
    <w:p w14:paraId="2A1E243F" w14:textId="77777777" w:rsidR="006E2F0E" w:rsidRPr="006E2F0E" w:rsidRDefault="006E2F0E" w:rsidP="006E2F0E">
      <w:pPr>
        <w:widowControl w:val="0"/>
        <w:rPr>
          <w:rFonts w:eastAsia="Times New Roman" w:cs="Times New Roman"/>
          <w:szCs w:val="20"/>
        </w:rPr>
      </w:pPr>
    </w:p>
    <w:p w14:paraId="61615CB3" w14:textId="14DCE60D" w:rsidR="006E2F0E" w:rsidRPr="006E2F0E" w:rsidRDefault="006E2F0E" w:rsidP="006E2F0E">
      <w:pPr>
        <w:widowControl w:val="0"/>
        <w:rPr>
          <w:rFonts w:eastAsia="Times New Roman" w:cs="Times New Roman"/>
          <w:szCs w:val="20"/>
        </w:rPr>
      </w:pPr>
      <w:r w:rsidRPr="006E2F0E">
        <w:rPr>
          <w:rFonts w:eastAsia="Times New Roman" w:cs="Times New Roman"/>
          <w:szCs w:val="20"/>
        </w:rPr>
        <w:tab/>
        <w:t>Character and reputation are not two separate types of evidence</w:t>
      </w:r>
      <w:r w:rsidR="00E97E0E">
        <w:rPr>
          <w:rFonts w:eastAsia="Times New Roman" w:cs="Times New Roman"/>
          <w:szCs w:val="20"/>
        </w:rPr>
        <w:t xml:space="preserve">. </w:t>
      </w:r>
      <w:r w:rsidRPr="006E2F0E">
        <w:rPr>
          <w:rFonts w:eastAsia="Times New Roman" w:cs="Times New Roman"/>
          <w:szCs w:val="20"/>
        </w:rPr>
        <w:t>Reputation is one means of proving character</w:t>
      </w:r>
      <w:r w:rsidR="00E97E0E">
        <w:rPr>
          <w:rFonts w:eastAsia="Times New Roman" w:cs="Times New Roman"/>
          <w:szCs w:val="20"/>
        </w:rPr>
        <w:t xml:space="preserve">. </w:t>
      </w:r>
      <w:r w:rsidRPr="006E2F0E">
        <w:rPr>
          <w:rFonts w:eastAsia="Times New Roman" w:cs="Times New Roman"/>
          <w:szCs w:val="20"/>
        </w:rPr>
        <w:t>Opinion evidence is another</w:t>
      </w:r>
      <w:r w:rsidR="00E97E0E">
        <w:rPr>
          <w:rFonts w:eastAsia="Times New Roman" w:cs="Times New Roman"/>
          <w:szCs w:val="20"/>
        </w:rPr>
        <w:t xml:space="preserve">. </w:t>
      </w:r>
      <w:r w:rsidRPr="006E2F0E">
        <w:rPr>
          <w:rFonts w:eastAsia="Times New Roman" w:cs="Times New Roman"/>
          <w:szCs w:val="20"/>
        </w:rPr>
        <w:t xml:space="preserve">Regarding admissibility of character evidence, </w:t>
      </w:r>
      <w:r w:rsidRPr="006E2F0E">
        <w:rPr>
          <w:rFonts w:eastAsia="Times New Roman" w:cs="Times New Roman"/>
          <w:i/>
          <w:szCs w:val="20"/>
        </w:rPr>
        <w:t>see</w:t>
      </w:r>
      <w:r w:rsidRPr="006E2F0E">
        <w:rPr>
          <w:rFonts w:eastAsia="Times New Roman" w:cs="Times New Roman"/>
          <w:szCs w:val="20"/>
        </w:rPr>
        <w:t xml:space="preserve"> Fed. R. Evid. 607 (Who May Impeach a Witness), 608 (A Witness’s Character for Tru</w:t>
      </w:r>
      <w:r w:rsidR="00DB100C">
        <w:rPr>
          <w:rFonts w:eastAsia="Times New Roman" w:cs="Times New Roman"/>
          <w:szCs w:val="20"/>
        </w:rPr>
        <w:t>th</w:t>
      </w:r>
      <w:r w:rsidRPr="006E2F0E">
        <w:rPr>
          <w:rFonts w:eastAsia="Times New Roman" w:cs="Times New Roman"/>
          <w:szCs w:val="20"/>
        </w:rPr>
        <w:t>fulness or Untruthfulness)</w:t>
      </w:r>
      <w:r w:rsidR="003D295E">
        <w:rPr>
          <w:rFonts w:eastAsia="Times New Roman" w:cs="Times New Roman"/>
          <w:szCs w:val="20"/>
        </w:rPr>
        <w:t>,</w:t>
      </w:r>
      <w:r w:rsidRPr="006E2F0E">
        <w:rPr>
          <w:rFonts w:eastAsia="Times New Roman" w:cs="Times New Roman"/>
          <w:szCs w:val="20"/>
        </w:rPr>
        <w:t xml:space="preserve"> and 609 (Impeachment by Evidence of a Criminal Conviction).</w:t>
      </w:r>
    </w:p>
    <w:p w14:paraId="6F2E3ABB" w14:textId="77777777" w:rsidR="006E2F0E" w:rsidRPr="006E2F0E" w:rsidRDefault="006E2F0E" w:rsidP="006E2F0E">
      <w:pPr>
        <w:widowControl w:val="0"/>
        <w:rPr>
          <w:rFonts w:eastAsia="Times New Roman" w:cs="Times New Roman"/>
          <w:szCs w:val="20"/>
        </w:rPr>
      </w:pPr>
    </w:p>
    <w:p w14:paraId="5ADFEFB7"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B9013DD" w14:textId="77777777" w:rsidR="006E2F0E" w:rsidRPr="006E2F0E" w:rsidRDefault="006E2F0E" w:rsidP="006E2F0E">
      <w:pPr>
        <w:widowControl w:val="0"/>
        <w:rPr>
          <w:rFonts w:eastAsia="Times New Roman" w:cs="Times New Roman"/>
          <w:szCs w:val="20"/>
        </w:rPr>
      </w:pPr>
    </w:p>
    <w:p w14:paraId="3F3E8354" w14:textId="77777777" w:rsidR="006E2F0E" w:rsidRPr="006E2F0E" w:rsidRDefault="006E2F0E" w:rsidP="006E2F0E">
      <w:pPr>
        <w:widowControl w:val="0"/>
        <w:rPr>
          <w:rFonts w:eastAsia="Times New Roman" w:cs="Times New Roman"/>
          <w:szCs w:val="20"/>
        </w:rPr>
      </w:pPr>
    </w:p>
    <w:p w14:paraId="5C410482" w14:textId="5ABF2A2B" w:rsidR="006E2F0E" w:rsidRPr="006E2F0E" w:rsidRDefault="006E2F0E" w:rsidP="007A1AFA">
      <w:pPr>
        <w:pStyle w:val="Heading2"/>
      </w:pPr>
      <w:r w:rsidRPr="006E2F0E">
        <w:br w:type="page"/>
      </w:r>
      <w:bookmarkStart w:id="364" w:name="_Toc73698520"/>
      <w:bookmarkStart w:id="365" w:name="_Toc83310557"/>
      <w:bookmarkStart w:id="366" w:name="_Toc83362358"/>
      <w:bookmarkStart w:id="367" w:name="_Toc83362769"/>
      <w:bookmarkStart w:id="368" w:name="_Toc90309825"/>
      <w:bookmarkStart w:id="369" w:name="_Toc90389683"/>
      <w:bookmarkStart w:id="370" w:name="_Toc211607132"/>
      <w:r w:rsidR="00BE6983">
        <w:lastRenderedPageBreak/>
        <w:t>3.</w:t>
      </w:r>
      <w:r w:rsidRPr="006E2F0E">
        <w:t xml:space="preserve">8 </w:t>
      </w:r>
      <w:r w:rsidR="00D43ACC" w:rsidRPr="006E2F0E">
        <w:t>Impeachment Evidence—Witness</w:t>
      </w:r>
      <w:bookmarkEnd w:id="364"/>
      <w:bookmarkEnd w:id="365"/>
      <w:bookmarkEnd w:id="366"/>
      <w:bookmarkEnd w:id="367"/>
      <w:bookmarkEnd w:id="368"/>
      <w:bookmarkEnd w:id="369"/>
      <w:bookmarkEnd w:id="370"/>
    </w:p>
    <w:p w14:paraId="4556C4A5" w14:textId="77777777" w:rsidR="006E2F0E" w:rsidRPr="006E2F0E" w:rsidRDefault="006E2F0E" w:rsidP="006E2F0E">
      <w:pPr>
        <w:widowControl w:val="0"/>
        <w:rPr>
          <w:rFonts w:eastAsia="Times New Roman" w:cs="Times New Roman"/>
          <w:szCs w:val="20"/>
        </w:rPr>
      </w:pPr>
    </w:p>
    <w:p w14:paraId="2CC2CA7B" w14:textId="2E7A0C7E"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evidence that [</w:t>
      </w:r>
      <w:r w:rsidRPr="006E2F0E">
        <w:rPr>
          <w:rFonts w:eastAsia="Times New Roman" w:cs="Times New Roman"/>
          <w:i/>
          <w:szCs w:val="20"/>
          <w:u w:val="single"/>
        </w:rPr>
        <w:t>name of witness</w:t>
      </w:r>
      <w:r w:rsidRPr="006E2F0E">
        <w:rPr>
          <w:rFonts w:eastAsia="Times New Roman" w:cs="Times New Roman"/>
          <w:szCs w:val="20"/>
        </w:rPr>
        <w:t>], a witness, [</w:t>
      </w:r>
      <w:r w:rsidRPr="006E2F0E">
        <w:rPr>
          <w:rFonts w:eastAsia="Times New Roman" w:cs="Times New Roman"/>
          <w:i/>
          <w:szCs w:val="20"/>
          <w:u w:val="single"/>
        </w:rPr>
        <w:t>specify basis for impeachment</w:t>
      </w:r>
      <w:r w:rsidRPr="006E2F0E">
        <w:rPr>
          <w:rFonts w:eastAsia="Times New Roman" w:cs="Times New Roman"/>
          <w:szCs w:val="20"/>
        </w:rPr>
        <w:t>]</w:t>
      </w:r>
      <w:r w:rsidR="00E97E0E">
        <w:rPr>
          <w:rFonts w:eastAsia="Times New Roman" w:cs="Times New Roman"/>
          <w:szCs w:val="20"/>
        </w:rPr>
        <w:t xml:space="preserve">. </w:t>
      </w:r>
      <w:r w:rsidRPr="006E2F0E">
        <w:rPr>
          <w:rFonts w:eastAsia="Times New Roman" w:cs="Times New Roman"/>
          <w:szCs w:val="20"/>
        </w:rPr>
        <w:t>You may consider this evidence in deciding whether or not to believe this witness and how much weight to give to the testimony of this witness.</w:t>
      </w:r>
    </w:p>
    <w:p w14:paraId="47DE90AC" w14:textId="77777777" w:rsidR="006E2F0E" w:rsidRPr="006E2F0E" w:rsidRDefault="006E2F0E" w:rsidP="006E2F0E">
      <w:pPr>
        <w:widowControl w:val="0"/>
        <w:rPr>
          <w:rFonts w:eastAsia="Times New Roman" w:cs="Times New Roman"/>
          <w:szCs w:val="20"/>
        </w:rPr>
      </w:pPr>
    </w:p>
    <w:p w14:paraId="4060F4F8"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62A2A9CE" w14:textId="77777777" w:rsidR="006E2F0E" w:rsidRPr="006E2F0E" w:rsidRDefault="006E2F0E" w:rsidP="006E2F0E">
      <w:pPr>
        <w:widowControl w:val="0"/>
        <w:rPr>
          <w:rFonts w:eastAsia="Times New Roman" w:cs="Times New Roman"/>
          <w:szCs w:val="20"/>
        </w:rPr>
      </w:pPr>
    </w:p>
    <w:p w14:paraId="15592A44" w14:textId="1C18F0CA"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Fed. R. Evid. 608 (A Witness’s Character for Truthfulness or Untruthfulness) and 609 (Impeachment </w:t>
      </w:r>
      <w:r w:rsidR="00C23958">
        <w:rPr>
          <w:rFonts w:eastAsia="Times New Roman" w:cs="Times New Roman"/>
          <w:szCs w:val="20"/>
        </w:rPr>
        <w:t>b</w:t>
      </w:r>
      <w:r w:rsidRPr="006E2F0E">
        <w:rPr>
          <w:rFonts w:eastAsia="Times New Roman" w:cs="Times New Roman"/>
          <w:szCs w:val="20"/>
        </w:rPr>
        <w:t>y Evidence of a Criminal Conviction) place restrictions on the use of instances of past conduct and convictions to impeach a witness, and Fed. R. Evid. 105 (Limiting Evidence That Is Not Admissible Against Other Parties or for Other Purposes) gives a defendant the right to request a limiting instruction explaining that the use of this evidence is limited to credibility of the witness.</w:t>
      </w:r>
    </w:p>
    <w:p w14:paraId="18B731CC" w14:textId="77777777" w:rsidR="006E2F0E" w:rsidRPr="006E2F0E" w:rsidRDefault="006E2F0E" w:rsidP="006E2F0E">
      <w:pPr>
        <w:widowControl w:val="0"/>
        <w:rPr>
          <w:rFonts w:eastAsia="Times New Roman" w:cs="Times New Roman"/>
          <w:szCs w:val="20"/>
        </w:rPr>
      </w:pPr>
    </w:p>
    <w:p w14:paraId="1CA1EC74"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6FE1056" w14:textId="77777777" w:rsidR="006E2F0E" w:rsidRPr="006E2F0E" w:rsidRDefault="006E2F0E" w:rsidP="006E2F0E">
      <w:pPr>
        <w:widowControl w:val="0"/>
        <w:rPr>
          <w:rFonts w:eastAsia="Times New Roman" w:cs="Times New Roman"/>
          <w:szCs w:val="20"/>
        </w:rPr>
      </w:pPr>
    </w:p>
    <w:p w14:paraId="06B379EE" w14:textId="77777777" w:rsidR="006E2F0E" w:rsidRPr="006E2F0E" w:rsidRDefault="006E2F0E" w:rsidP="006E2F0E">
      <w:pPr>
        <w:widowControl w:val="0"/>
        <w:rPr>
          <w:rFonts w:eastAsia="Times New Roman" w:cs="Times New Roman"/>
          <w:szCs w:val="20"/>
        </w:rPr>
      </w:pPr>
    </w:p>
    <w:p w14:paraId="2E596273" w14:textId="2B7D0EBF" w:rsidR="006E2F0E" w:rsidRPr="006E2F0E" w:rsidRDefault="006E2F0E" w:rsidP="007A1AFA">
      <w:pPr>
        <w:pStyle w:val="Heading2"/>
      </w:pPr>
      <w:r w:rsidRPr="006E2F0E">
        <w:br w:type="page"/>
      </w:r>
      <w:bookmarkStart w:id="371" w:name="_Toc73698521"/>
      <w:bookmarkStart w:id="372" w:name="_Toc83310558"/>
      <w:bookmarkStart w:id="373" w:name="_Toc83362359"/>
      <w:bookmarkStart w:id="374" w:name="_Toc83362770"/>
      <w:bookmarkStart w:id="375" w:name="_Toc90309826"/>
      <w:bookmarkStart w:id="376" w:name="_Toc90389684"/>
      <w:bookmarkStart w:id="377" w:name="_Toc211607133"/>
      <w:r w:rsidR="00BE6983">
        <w:lastRenderedPageBreak/>
        <w:t>3</w:t>
      </w:r>
      <w:r w:rsidRPr="006E2F0E">
        <w:t xml:space="preserve">.9 </w:t>
      </w:r>
      <w:r w:rsidR="00D43ACC" w:rsidRPr="006E2F0E">
        <w:t>Testimony of Witnesses Involving Special Circumstances—</w:t>
      </w:r>
      <w:bookmarkStart w:id="378" w:name="_Toc73698522"/>
      <w:bookmarkStart w:id="379" w:name="_Toc83310559"/>
      <w:bookmarkEnd w:id="371"/>
      <w:bookmarkEnd w:id="372"/>
      <w:r w:rsidR="00D43ACC" w:rsidRPr="006E2F0E">
        <w:t>Immunity, Benefits, Accomplice, Plea</w:t>
      </w:r>
      <w:bookmarkEnd w:id="373"/>
      <w:bookmarkEnd w:id="374"/>
      <w:bookmarkEnd w:id="375"/>
      <w:bookmarkEnd w:id="376"/>
      <w:bookmarkEnd w:id="377"/>
      <w:bookmarkEnd w:id="378"/>
      <w:bookmarkEnd w:id="379"/>
      <w:r w:rsidRPr="006E2F0E">
        <w:t xml:space="preserve"> </w:t>
      </w:r>
    </w:p>
    <w:p w14:paraId="36229817" w14:textId="77777777" w:rsidR="006E2F0E" w:rsidRPr="006E2F0E" w:rsidRDefault="006E2F0E" w:rsidP="006E2F0E">
      <w:pPr>
        <w:widowControl w:val="0"/>
        <w:rPr>
          <w:rFonts w:eastAsia="Times New Roman" w:cs="Times New Roman"/>
          <w:szCs w:val="20"/>
        </w:rPr>
      </w:pPr>
    </w:p>
    <w:p w14:paraId="68317AAD"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testimony from [</w:t>
      </w:r>
      <w:r w:rsidRPr="006E2F0E">
        <w:rPr>
          <w:rFonts w:eastAsia="Times New Roman" w:cs="Times New Roman"/>
          <w:i/>
          <w:szCs w:val="20"/>
          <w:u w:val="single"/>
        </w:rPr>
        <w:t>name of witness</w:t>
      </w:r>
      <w:r w:rsidRPr="006E2F0E">
        <w:rPr>
          <w:rFonts w:eastAsia="Times New Roman" w:cs="Times New Roman"/>
          <w:szCs w:val="20"/>
        </w:rPr>
        <w:t>], a witness who</w:t>
      </w:r>
    </w:p>
    <w:p w14:paraId="4D3C3443" w14:textId="77777777" w:rsidR="006E2F0E" w:rsidRPr="006E2F0E" w:rsidRDefault="006E2F0E" w:rsidP="006E2F0E">
      <w:pPr>
        <w:widowControl w:val="0"/>
        <w:rPr>
          <w:rFonts w:eastAsia="Times New Roman" w:cs="Times New Roman"/>
          <w:szCs w:val="20"/>
        </w:rPr>
      </w:pPr>
    </w:p>
    <w:p w14:paraId="19ADBA05" w14:textId="35D24E17" w:rsidR="006E2F0E" w:rsidRPr="006E2F0E" w:rsidRDefault="006E2F0E" w:rsidP="006E2F0E">
      <w:pPr>
        <w:widowControl w:val="0"/>
        <w:ind w:left="720" w:right="1152"/>
        <w:rPr>
          <w:rFonts w:eastAsia="Times New Roman" w:cs="Times New Roman"/>
          <w:szCs w:val="20"/>
        </w:rPr>
      </w:pPr>
      <w:r w:rsidRPr="006E2F0E">
        <w:rPr>
          <w:rFonts w:eastAsia="Times New Roman" w:cs="Times New Roman"/>
          <w:szCs w:val="20"/>
        </w:rPr>
        <w:t>[received immunity</w:t>
      </w:r>
      <w:r w:rsidR="00E97E0E">
        <w:rPr>
          <w:rFonts w:eastAsia="Times New Roman" w:cs="Times New Roman"/>
          <w:szCs w:val="20"/>
        </w:rPr>
        <w:t xml:space="preserve">. </w:t>
      </w:r>
      <w:r w:rsidRPr="006E2F0E">
        <w:rPr>
          <w:rFonts w:eastAsia="Times New Roman" w:cs="Times New Roman"/>
          <w:szCs w:val="20"/>
        </w:rPr>
        <w:t>That testimony was given in exchange for a promise by the government that [the witness will not be prosecuted] [the testimony will not be used in any case against the witness]];</w:t>
      </w:r>
    </w:p>
    <w:p w14:paraId="38C616D3" w14:textId="77777777" w:rsidR="006E2F0E" w:rsidRPr="006E2F0E" w:rsidRDefault="006E2F0E" w:rsidP="006E2F0E">
      <w:pPr>
        <w:widowControl w:val="0"/>
        <w:ind w:left="720" w:right="1152"/>
        <w:rPr>
          <w:rFonts w:eastAsia="Times New Roman" w:cs="Times New Roman"/>
          <w:szCs w:val="20"/>
        </w:rPr>
      </w:pPr>
    </w:p>
    <w:p w14:paraId="226681A8" w14:textId="77777777" w:rsidR="006E2F0E" w:rsidRPr="006E2F0E" w:rsidRDefault="006E2F0E" w:rsidP="006E2F0E">
      <w:pPr>
        <w:widowControl w:val="0"/>
        <w:ind w:left="720" w:right="1152"/>
        <w:rPr>
          <w:rFonts w:eastAsia="Times New Roman" w:cs="Times New Roman"/>
          <w:szCs w:val="20"/>
        </w:rPr>
      </w:pPr>
      <w:r w:rsidRPr="006E2F0E">
        <w:rPr>
          <w:rFonts w:eastAsia="Times New Roman" w:cs="Times New Roman"/>
          <w:szCs w:val="20"/>
        </w:rPr>
        <w:t>[received [benefits] [compensation] [favored treatment] from the government in connection with this case];</w:t>
      </w:r>
    </w:p>
    <w:p w14:paraId="5188DE2D" w14:textId="77777777" w:rsidR="006E2F0E" w:rsidRPr="006E2F0E" w:rsidRDefault="006E2F0E" w:rsidP="006E2F0E">
      <w:pPr>
        <w:widowControl w:val="0"/>
        <w:ind w:left="720" w:right="1152"/>
        <w:rPr>
          <w:rFonts w:eastAsia="Times New Roman" w:cs="Times New Roman"/>
          <w:szCs w:val="20"/>
        </w:rPr>
      </w:pPr>
    </w:p>
    <w:p w14:paraId="0AC03D84" w14:textId="77777777" w:rsidR="006E2F0E" w:rsidRPr="006E2F0E" w:rsidRDefault="006E2F0E" w:rsidP="006E2F0E">
      <w:pPr>
        <w:widowControl w:val="0"/>
        <w:ind w:left="720" w:right="1152"/>
        <w:rPr>
          <w:rFonts w:eastAsia="Times New Roman" w:cs="Times New Roman"/>
          <w:szCs w:val="20"/>
        </w:rPr>
      </w:pPr>
      <w:r w:rsidRPr="006E2F0E">
        <w:rPr>
          <w:rFonts w:eastAsia="Times New Roman" w:cs="Times New Roman"/>
          <w:szCs w:val="20"/>
        </w:rPr>
        <w:t xml:space="preserve">[[admitted being] [was alleged to be] an accomplice to the crime charged. An accomplice is one who voluntarily and intentionally joins with another person in committing a crime]; </w:t>
      </w:r>
    </w:p>
    <w:p w14:paraId="0C04AA47" w14:textId="77777777" w:rsidR="006E2F0E" w:rsidRPr="006E2F0E" w:rsidRDefault="006E2F0E" w:rsidP="006E2F0E">
      <w:pPr>
        <w:widowControl w:val="0"/>
        <w:ind w:left="720" w:right="1152"/>
        <w:rPr>
          <w:rFonts w:eastAsia="Times New Roman" w:cs="Times New Roman"/>
          <w:szCs w:val="20"/>
        </w:rPr>
      </w:pPr>
    </w:p>
    <w:p w14:paraId="2A05178C" w14:textId="126D704E" w:rsidR="006E2F0E" w:rsidRPr="006E2F0E" w:rsidRDefault="006E2F0E" w:rsidP="006E2F0E">
      <w:pPr>
        <w:widowControl w:val="0"/>
        <w:ind w:left="720" w:right="1152"/>
        <w:rPr>
          <w:rFonts w:eastAsia="Times New Roman" w:cs="Times New Roman"/>
          <w:szCs w:val="20"/>
        </w:rPr>
      </w:pPr>
      <w:r w:rsidRPr="006E2F0E">
        <w:rPr>
          <w:rFonts w:eastAsia="Times New Roman" w:cs="Times New Roman"/>
          <w:szCs w:val="20"/>
        </w:rPr>
        <w:t>[pleaded guilty to a crime arising out of the same events for which the defendant is on trial</w:t>
      </w:r>
      <w:r w:rsidR="00E97E0E">
        <w:rPr>
          <w:rFonts w:eastAsia="Times New Roman" w:cs="Times New Roman"/>
          <w:szCs w:val="20"/>
        </w:rPr>
        <w:t xml:space="preserve">. </w:t>
      </w:r>
      <w:r w:rsidRPr="006E2F0E">
        <w:rPr>
          <w:rFonts w:eastAsia="Times New Roman" w:cs="Times New Roman"/>
          <w:szCs w:val="20"/>
        </w:rPr>
        <w:t>This guilty plea is not evidence against the defendant, and you may consider it only in determining this witness’s believability].</w:t>
      </w:r>
    </w:p>
    <w:p w14:paraId="206520B7" w14:textId="77777777" w:rsidR="006E2F0E" w:rsidRPr="006E2F0E" w:rsidRDefault="006E2F0E" w:rsidP="006E2F0E">
      <w:pPr>
        <w:widowControl w:val="0"/>
        <w:ind w:left="720" w:right="1152"/>
        <w:rPr>
          <w:rFonts w:eastAsia="Times New Roman" w:cs="Times New Roman"/>
          <w:szCs w:val="20"/>
        </w:rPr>
      </w:pPr>
    </w:p>
    <w:p w14:paraId="62A4D190" w14:textId="6767CC70" w:rsidR="006E2F0E" w:rsidRPr="006E2F0E" w:rsidRDefault="006E2F0E" w:rsidP="006E2F0E">
      <w:pPr>
        <w:widowControl w:val="0"/>
        <w:rPr>
          <w:rFonts w:eastAsia="Times New Roman" w:cs="Times New Roman"/>
          <w:szCs w:val="20"/>
        </w:rPr>
      </w:pPr>
      <w:r w:rsidRPr="006E2F0E">
        <w:rPr>
          <w:rFonts w:eastAsia="Times New Roman" w:cs="Times New Roman"/>
          <w:szCs w:val="20"/>
        </w:rPr>
        <w:tab/>
        <w:t>For [this] [these] reason[s], in evaluating the testimony of [</w:t>
      </w:r>
      <w:r w:rsidRPr="006E2F0E">
        <w:rPr>
          <w:rFonts w:eastAsia="Times New Roman" w:cs="Times New Roman"/>
          <w:i/>
          <w:szCs w:val="20"/>
          <w:u w:val="single"/>
        </w:rPr>
        <w:t>name of witness</w:t>
      </w:r>
      <w:r w:rsidRPr="006E2F0E">
        <w:rPr>
          <w:rFonts w:eastAsia="Times New Roman" w:cs="Times New Roman"/>
          <w:szCs w:val="20"/>
        </w:rPr>
        <w:t>], you should consider the extent to which or whether [his] [her] testimony may have been influenced by [this] [any of these] factor[s]</w:t>
      </w:r>
      <w:r w:rsidR="00E97E0E">
        <w:rPr>
          <w:rFonts w:eastAsia="Times New Roman" w:cs="Times New Roman"/>
          <w:szCs w:val="20"/>
        </w:rPr>
        <w:t xml:space="preserve">. </w:t>
      </w:r>
      <w:r w:rsidRPr="006E2F0E">
        <w:rPr>
          <w:rFonts w:eastAsia="Times New Roman" w:cs="Times New Roman"/>
          <w:szCs w:val="20"/>
        </w:rPr>
        <w:t>In addition, you should examine the testimony of [</w:t>
      </w:r>
      <w:r w:rsidRPr="006E2F0E">
        <w:rPr>
          <w:rFonts w:eastAsia="Times New Roman" w:cs="Times New Roman"/>
          <w:i/>
          <w:szCs w:val="20"/>
          <w:u w:val="single"/>
        </w:rPr>
        <w:t>name of witness</w:t>
      </w:r>
      <w:r w:rsidRPr="006E2F0E">
        <w:rPr>
          <w:rFonts w:eastAsia="Times New Roman" w:cs="Times New Roman"/>
          <w:szCs w:val="20"/>
        </w:rPr>
        <w:t>] with greater caution than that of other witnesses.</w:t>
      </w:r>
      <w:r w:rsidRPr="006E2F0E">
        <w:rPr>
          <w:rFonts w:eastAsia="Times New Roman" w:cs="Times New Roman"/>
          <w:szCs w:val="20"/>
        </w:rPr>
        <w:br/>
      </w:r>
    </w:p>
    <w:p w14:paraId="68086D48"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2655598B" w14:textId="77777777" w:rsidR="006E2F0E" w:rsidRPr="006E2F0E" w:rsidRDefault="006E2F0E" w:rsidP="006E2F0E">
      <w:pPr>
        <w:rPr>
          <w:rFonts w:eastAsia="Times New Roman" w:cs="Times New Roman"/>
          <w:szCs w:val="20"/>
        </w:rPr>
      </w:pPr>
    </w:p>
    <w:p w14:paraId="33590309" w14:textId="22554765"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instruction to consider accomplice testimony with “greater caution” is appropriate regardless of whether the accomplice’s testimony favors the defense or prosecution</w:t>
      </w:r>
      <w:r w:rsidR="00E97E0E">
        <w:rPr>
          <w:rFonts w:eastAsia="Times New Roman" w:cs="Times New Roman"/>
          <w:szCs w:val="20"/>
        </w:rPr>
        <w:t xml:space="preserve">. </w:t>
      </w:r>
      <w:r w:rsidRPr="006E2F0E">
        <w:rPr>
          <w:rFonts w:eastAsia="Times New Roman" w:cs="Times New Roman"/>
          <w:i/>
          <w:szCs w:val="20"/>
        </w:rPr>
        <w:t>United States v. Tirouda</w:t>
      </w:r>
      <w:r w:rsidRPr="006E2F0E">
        <w:rPr>
          <w:rFonts w:eastAsia="Times New Roman" w:cs="Times New Roman"/>
          <w:szCs w:val="20"/>
        </w:rPr>
        <w:t>, 394 F.3d 683, 687-88 (9th Cir. 2005)</w:t>
      </w:r>
      <w:r w:rsidR="00E97E0E">
        <w:rPr>
          <w:rFonts w:eastAsia="Times New Roman" w:cs="Times New Roman"/>
          <w:szCs w:val="20"/>
        </w:rPr>
        <w:t xml:space="preserve">. </w:t>
      </w:r>
      <w:r w:rsidRPr="006E2F0E">
        <w:rPr>
          <w:rFonts w:eastAsia="Times New Roman" w:cs="Times New Roman"/>
          <w:szCs w:val="20"/>
        </w:rPr>
        <w:t>The Committee recommends giving this instruction whenever it is requested</w:t>
      </w:r>
      <w:r w:rsidR="00E97E0E">
        <w:rPr>
          <w:rFonts w:eastAsia="Times New Roman" w:cs="Times New Roman"/>
          <w:szCs w:val="20"/>
        </w:rPr>
        <w:t xml:space="preserve">. </w:t>
      </w:r>
    </w:p>
    <w:p w14:paraId="78D64C6E" w14:textId="77777777" w:rsidR="006E2F0E" w:rsidRPr="006E2F0E" w:rsidRDefault="006E2F0E" w:rsidP="006E2F0E">
      <w:pPr>
        <w:widowControl w:val="0"/>
        <w:rPr>
          <w:rFonts w:eastAsia="Times New Roman" w:cs="Times New Roman"/>
          <w:szCs w:val="20"/>
        </w:rPr>
      </w:pPr>
    </w:p>
    <w:p w14:paraId="503F01D5" w14:textId="77777777" w:rsidR="006E2F0E" w:rsidRPr="006E2F0E" w:rsidRDefault="006E2F0E" w:rsidP="006E2F0E">
      <w:pPr>
        <w:widowControl w:val="0"/>
        <w:rPr>
          <w:rFonts w:eastAsia="Times New Roman" w:cs="Times New Roman"/>
          <w:szCs w:val="20"/>
        </w:rPr>
      </w:pPr>
    </w:p>
    <w:p w14:paraId="1C363B8C" w14:textId="32F3D3BB" w:rsidR="006E2F0E" w:rsidRPr="006E2F0E" w:rsidRDefault="006E2F0E" w:rsidP="007A1AFA">
      <w:pPr>
        <w:pStyle w:val="Heading2"/>
      </w:pPr>
      <w:r w:rsidRPr="006E2F0E">
        <w:br w:type="page"/>
      </w:r>
      <w:bookmarkStart w:id="380" w:name="_Toc73698523"/>
      <w:bookmarkStart w:id="381" w:name="_Toc83310560"/>
      <w:bookmarkStart w:id="382" w:name="_Toc83362360"/>
      <w:bookmarkStart w:id="383" w:name="_Toc83362771"/>
      <w:bookmarkStart w:id="384" w:name="_Toc90309827"/>
      <w:bookmarkStart w:id="385" w:name="_Toc90389685"/>
      <w:bookmarkStart w:id="386" w:name="_Toc211607134"/>
      <w:r w:rsidR="00BE6983">
        <w:lastRenderedPageBreak/>
        <w:t>3</w:t>
      </w:r>
      <w:r w:rsidRPr="006E2F0E">
        <w:t xml:space="preserve">.10 </w:t>
      </w:r>
      <w:r w:rsidR="00D43ACC" w:rsidRPr="006E2F0E">
        <w:t>Government’s Use of Undercover Agents and Informants</w:t>
      </w:r>
      <w:bookmarkEnd w:id="380"/>
      <w:bookmarkEnd w:id="381"/>
      <w:bookmarkEnd w:id="382"/>
      <w:bookmarkEnd w:id="383"/>
      <w:bookmarkEnd w:id="384"/>
      <w:bookmarkEnd w:id="385"/>
      <w:bookmarkEnd w:id="386"/>
    </w:p>
    <w:p w14:paraId="6797244D" w14:textId="77777777" w:rsidR="006E2F0E" w:rsidRPr="006E2F0E" w:rsidRDefault="006E2F0E" w:rsidP="006E2F0E">
      <w:pPr>
        <w:widowControl w:val="0"/>
        <w:rPr>
          <w:rFonts w:eastAsia="Times New Roman" w:cs="Times New Roman"/>
          <w:szCs w:val="20"/>
        </w:rPr>
      </w:pPr>
    </w:p>
    <w:p w14:paraId="2C5891E3" w14:textId="0628BA71"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testimony from [an undercover agent] [an informant] who was involved in the government’s investigation in this case</w:t>
      </w:r>
      <w:r w:rsidR="00E97E0E">
        <w:rPr>
          <w:rFonts w:eastAsia="Times New Roman" w:cs="Times New Roman"/>
          <w:szCs w:val="20"/>
        </w:rPr>
        <w:t xml:space="preserve">. </w:t>
      </w:r>
      <w:r w:rsidRPr="006E2F0E">
        <w:rPr>
          <w:rFonts w:eastAsia="Times New Roman" w:cs="Times New Roman"/>
          <w:szCs w:val="20"/>
        </w:rPr>
        <w:t xml:space="preserve">Law enforcement officials may engage in stealth and deception, such as the use of informants and undercover agents, </w:t>
      </w:r>
      <w:r w:rsidR="008A4F02">
        <w:rPr>
          <w:rFonts w:eastAsia="Times New Roman" w:cs="Times New Roman"/>
          <w:szCs w:val="20"/>
        </w:rPr>
        <w:t>to</w:t>
      </w:r>
      <w:r w:rsidRPr="006E2F0E">
        <w:rPr>
          <w:rFonts w:eastAsia="Times New Roman" w:cs="Times New Roman"/>
          <w:szCs w:val="20"/>
        </w:rPr>
        <w:t xml:space="preserve"> investigate criminal activities</w:t>
      </w:r>
      <w:r w:rsidR="00E97E0E">
        <w:rPr>
          <w:rFonts w:eastAsia="Times New Roman" w:cs="Times New Roman"/>
          <w:szCs w:val="20"/>
        </w:rPr>
        <w:t xml:space="preserve">. </w:t>
      </w:r>
      <w:r w:rsidRPr="006E2F0E">
        <w:rPr>
          <w:rFonts w:eastAsia="Times New Roman" w:cs="Times New Roman"/>
          <w:szCs w:val="20"/>
        </w:rPr>
        <w:t>Undercover agents and informants may use false names and appearances and assume the roles of members in criminal organizations.</w:t>
      </w:r>
    </w:p>
    <w:p w14:paraId="5CE18B3A" w14:textId="77777777" w:rsidR="006E2F0E" w:rsidRPr="006E2F0E" w:rsidRDefault="006E2F0E" w:rsidP="00182BF0">
      <w:pPr>
        <w:widowControl w:val="0"/>
        <w:ind w:right="100"/>
        <w:rPr>
          <w:rFonts w:eastAsia="Times New Roman" w:cs="Times New Roman"/>
          <w:szCs w:val="20"/>
        </w:rPr>
      </w:pPr>
    </w:p>
    <w:p w14:paraId="53A72123"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4DAF193A" w14:textId="77777777" w:rsidR="006E2F0E" w:rsidRPr="006E2F0E" w:rsidRDefault="006E2F0E" w:rsidP="006E2F0E">
      <w:pPr>
        <w:widowControl w:val="0"/>
        <w:rPr>
          <w:rFonts w:eastAsia="Times New Roman" w:cs="Times New Roman"/>
          <w:szCs w:val="20"/>
        </w:rPr>
      </w:pPr>
    </w:p>
    <w:p w14:paraId="516793EC" w14:textId="19D89D85" w:rsidR="006E2F0E" w:rsidRPr="006E2F0E" w:rsidRDefault="006E2F0E" w:rsidP="006E2F0E">
      <w:pPr>
        <w:widowControl w:val="0"/>
        <w:rPr>
          <w:rFonts w:eastAsia="Times New Roman" w:cs="Times New Roman"/>
          <w:szCs w:val="20"/>
        </w:rPr>
      </w:pPr>
      <w:r w:rsidRPr="006E2F0E">
        <w:rPr>
          <w:rFonts w:eastAsia="Times New Roman" w:cs="Times New Roman"/>
          <w:szCs w:val="20"/>
        </w:rPr>
        <w:tab/>
        <w:t>This instruction should be given when the entrapment defense is being asserted</w:t>
      </w:r>
      <w:r w:rsidR="00E97E0E">
        <w:rPr>
          <w:rFonts w:eastAsia="Times New Roman" w:cs="Times New Roman"/>
          <w:szCs w:val="20"/>
        </w:rPr>
        <w:t xml:space="preserve">. </w:t>
      </w:r>
      <w:r w:rsidRPr="006E2F0E">
        <w:rPr>
          <w:rFonts w:eastAsia="Times New Roman" w:cs="Times New Roman"/>
          <w:szCs w:val="20"/>
        </w:rPr>
        <w:t>Furthermore, the Ninth Circuit held it was not plain error to give this instruction in the absence of an entrapment defense instruction when the defendant contended the government agent acted improperly</w:t>
      </w:r>
      <w:r w:rsidR="00E97E0E">
        <w:rPr>
          <w:rFonts w:eastAsia="Times New Roman" w:cs="Times New Roman"/>
          <w:szCs w:val="20"/>
        </w:rPr>
        <w:t xml:space="preserve">. </w:t>
      </w:r>
      <w:r w:rsidRPr="006E2F0E">
        <w:rPr>
          <w:rFonts w:eastAsia="Times New Roman" w:cs="Times New Roman"/>
          <w:i/>
          <w:szCs w:val="20"/>
        </w:rPr>
        <w:t>United States v. Hoyt</w:t>
      </w:r>
      <w:r w:rsidRPr="006E2F0E">
        <w:rPr>
          <w:rFonts w:eastAsia="Times New Roman" w:cs="Times New Roman"/>
          <w:szCs w:val="20"/>
        </w:rPr>
        <w:t xml:space="preserve">, 879 F.2d 505, 510 (9th Cir. 1989), </w:t>
      </w:r>
      <w:r w:rsidRPr="006E2F0E">
        <w:rPr>
          <w:rFonts w:eastAsia="Times New Roman" w:cs="Times New Roman"/>
          <w:i/>
          <w:szCs w:val="20"/>
        </w:rPr>
        <w:t>amended on other grounds</w:t>
      </w:r>
      <w:r w:rsidRPr="006E2F0E">
        <w:rPr>
          <w:rFonts w:eastAsia="Times New Roman" w:cs="Times New Roman"/>
          <w:szCs w:val="20"/>
        </w:rPr>
        <w:t>, 888 F.2d 1257 (1989)</w:t>
      </w:r>
      <w:r w:rsidR="000E7720">
        <w:rPr>
          <w:rFonts w:eastAsia="Times New Roman" w:cs="Times New Roman"/>
          <w:szCs w:val="20"/>
        </w:rPr>
        <w:t xml:space="preserve">. </w:t>
      </w:r>
    </w:p>
    <w:p w14:paraId="0DA29403" w14:textId="77777777" w:rsidR="006E2F0E" w:rsidRPr="006E2F0E" w:rsidRDefault="006E2F0E" w:rsidP="006E2F0E">
      <w:pPr>
        <w:widowControl w:val="0"/>
        <w:rPr>
          <w:rFonts w:eastAsia="Times New Roman" w:cs="Times New Roman"/>
          <w:szCs w:val="20"/>
        </w:rPr>
      </w:pPr>
    </w:p>
    <w:p w14:paraId="55A2957E"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114F14F" w14:textId="77777777" w:rsidR="006E2F0E" w:rsidRPr="006E2F0E" w:rsidRDefault="006E2F0E" w:rsidP="006E2F0E">
      <w:pPr>
        <w:widowControl w:val="0"/>
        <w:rPr>
          <w:rFonts w:eastAsia="Times New Roman" w:cs="Times New Roman"/>
          <w:szCs w:val="20"/>
        </w:rPr>
      </w:pPr>
    </w:p>
    <w:p w14:paraId="6C5DFFE1" w14:textId="77777777" w:rsidR="006E2F0E" w:rsidRPr="006E2F0E" w:rsidRDefault="006E2F0E" w:rsidP="006E2F0E">
      <w:pPr>
        <w:widowControl w:val="0"/>
        <w:rPr>
          <w:rFonts w:eastAsia="Times New Roman" w:cs="Times New Roman"/>
          <w:szCs w:val="20"/>
        </w:rPr>
      </w:pPr>
    </w:p>
    <w:p w14:paraId="6D2E4AAE" w14:textId="16321EB1" w:rsidR="006E2F0E" w:rsidRPr="006E2F0E" w:rsidRDefault="006E2F0E" w:rsidP="007A1AFA">
      <w:pPr>
        <w:pStyle w:val="Heading2"/>
      </w:pPr>
      <w:r w:rsidRPr="006E2F0E">
        <w:br w:type="page"/>
      </w:r>
      <w:bookmarkStart w:id="387" w:name="_Toc73698524"/>
      <w:bookmarkStart w:id="388" w:name="_Toc83310561"/>
      <w:bookmarkStart w:id="389" w:name="_Toc83362361"/>
      <w:bookmarkStart w:id="390" w:name="_Toc83362772"/>
      <w:bookmarkStart w:id="391" w:name="_Toc90309828"/>
      <w:bookmarkStart w:id="392" w:name="_Toc90389686"/>
      <w:bookmarkStart w:id="393" w:name="_Toc211607135"/>
      <w:bookmarkStart w:id="394" w:name="_Hlk90572028"/>
      <w:r w:rsidR="00BE6983">
        <w:lastRenderedPageBreak/>
        <w:t>3</w:t>
      </w:r>
      <w:r w:rsidRPr="006E2F0E">
        <w:t xml:space="preserve">.11 </w:t>
      </w:r>
      <w:r w:rsidR="00D43ACC" w:rsidRPr="006E2F0E">
        <w:t>Eyewitness Identification</w:t>
      </w:r>
      <w:bookmarkEnd w:id="387"/>
      <w:bookmarkEnd w:id="388"/>
      <w:bookmarkEnd w:id="389"/>
      <w:bookmarkEnd w:id="390"/>
      <w:bookmarkEnd w:id="391"/>
      <w:bookmarkEnd w:id="392"/>
      <w:bookmarkEnd w:id="393"/>
    </w:p>
    <w:p w14:paraId="23F3DD70" w14:textId="77777777" w:rsidR="006E2F0E" w:rsidRPr="006E2F0E" w:rsidRDefault="006E2F0E" w:rsidP="006E2F0E">
      <w:pPr>
        <w:widowControl w:val="0"/>
        <w:rPr>
          <w:rFonts w:eastAsia="Times New Roman" w:cs="Times New Roman"/>
          <w:szCs w:val="20"/>
        </w:rPr>
      </w:pPr>
    </w:p>
    <w:p w14:paraId="5D82DEA3" w14:textId="57DA2B4B"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testimony of eyewitness identification</w:t>
      </w:r>
      <w:r w:rsidR="00E97E0E">
        <w:rPr>
          <w:rFonts w:eastAsia="Times New Roman" w:cs="Times New Roman"/>
          <w:szCs w:val="20"/>
        </w:rPr>
        <w:t xml:space="preserve">. </w:t>
      </w:r>
      <w:r w:rsidRPr="006E2F0E">
        <w:rPr>
          <w:rFonts w:eastAsia="Times New Roman" w:cs="Times New Roman"/>
          <w:szCs w:val="20"/>
        </w:rPr>
        <w:t>In deciding how much weight to give to this testimony, you may consider the various factors mentioned in these instructions concerning credibility of witnesses.</w:t>
      </w:r>
    </w:p>
    <w:p w14:paraId="00A401F7" w14:textId="77777777" w:rsidR="006E2F0E" w:rsidRPr="006E2F0E" w:rsidRDefault="006E2F0E" w:rsidP="006E2F0E">
      <w:pPr>
        <w:widowControl w:val="0"/>
        <w:rPr>
          <w:rFonts w:eastAsia="Times New Roman" w:cs="Times New Roman"/>
          <w:szCs w:val="20"/>
        </w:rPr>
      </w:pPr>
    </w:p>
    <w:p w14:paraId="2EEBFFAD" w14:textId="3C359255" w:rsidR="006E2F0E" w:rsidRPr="006E2F0E" w:rsidRDefault="006E2F0E" w:rsidP="006E2F0E">
      <w:pPr>
        <w:widowControl w:val="0"/>
        <w:rPr>
          <w:rFonts w:eastAsia="Times New Roman" w:cs="Times New Roman"/>
          <w:szCs w:val="20"/>
        </w:rPr>
      </w:pPr>
      <w:r w:rsidRPr="006E2F0E">
        <w:rPr>
          <w:rFonts w:eastAsia="Times New Roman" w:cs="Times New Roman"/>
          <w:szCs w:val="20"/>
        </w:rPr>
        <w:tab/>
        <w:t>In addition to those factors, in evaluating eyewitness identification testimony, you may also consider</w:t>
      </w:r>
      <w:r w:rsidR="001C1890">
        <w:rPr>
          <w:rFonts w:eastAsia="Times New Roman" w:cs="Times New Roman"/>
          <w:szCs w:val="20"/>
        </w:rPr>
        <w:t xml:space="preserve"> the following</w:t>
      </w:r>
      <w:r w:rsidRPr="006E2F0E">
        <w:rPr>
          <w:rFonts w:eastAsia="Times New Roman" w:cs="Times New Roman"/>
          <w:szCs w:val="20"/>
        </w:rPr>
        <w:t>:</w:t>
      </w:r>
    </w:p>
    <w:p w14:paraId="2EBC6A5D" w14:textId="77777777" w:rsidR="006E2F0E" w:rsidRPr="006E2F0E" w:rsidRDefault="006E2F0E" w:rsidP="006E2F0E">
      <w:pPr>
        <w:widowControl w:val="0"/>
        <w:rPr>
          <w:rFonts w:eastAsia="Times New Roman" w:cs="Times New Roman"/>
          <w:szCs w:val="20"/>
        </w:rPr>
      </w:pPr>
    </w:p>
    <w:p w14:paraId="0D4940F3" w14:textId="407BDCC0" w:rsidR="006E2F0E" w:rsidRPr="006E2F0E" w:rsidRDefault="001C1890" w:rsidP="001C1890">
      <w:pPr>
        <w:widowControl w:val="0"/>
        <w:ind w:left="720"/>
        <w:rPr>
          <w:rFonts w:eastAsia="Times New Roman" w:cs="Times New Roman"/>
          <w:szCs w:val="20"/>
        </w:rPr>
      </w:pPr>
      <w:r>
        <w:rPr>
          <w:rFonts w:eastAsia="Times New Roman" w:cs="Times New Roman"/>
          <w:szCs w:val="20"/>
        </w:rPr>
        <w:t xml:space="preserve">First, </w:t>
      </w:r>
      <w:r w:rsidR="006E2F0E" w:rsidRPr="006E2F0E">
        <w:rPr>
          <w:rFonts w:eastAsia="Times New Roman" w:cs="Times New Roman"/>
          <w:szCs w:val="20"/>
        </w:rPr>
        <w:t>the capacity and opportunity of the eyewitness to observe the suspect based upon the length of time for observation and the conditions at the time of observation, including lighting and distance;</w:t>
      </w:r>
    </w:p>
    <w:p w14:paraId="4E4D6D3A" w14:textId="77777777" w:rsidR="006E2F0E" w:rsidRPr="006E2F0E" w:rsidRDefault="006E2F0E" w:rsidP="001C1890">
      <w:pPr>
        <w:widowControl w:val="0"/>
        <w:ind w:left="720"/>
        <w:rPr>
          <w:rFonts w:eastAsia="Times New Roman" w:cs="Times New Roman"/>
          <w:szCs w:val="20"/>
        </w:rPr>
      </w:pPr>
    </w:p>
    <w:p w14:paraId="0B641C15" w14:textId="79F6AC9D" w:rsidR="006E2F0E" w:rsidRPr="006E2F0E" w:rsidRDefault="001C1890" w:rsidP="001C1890">
      <w:pPr>
        <w:widowControl w:val="0"/>
        <w:ind w:left="720"/>
        <w:rPr>
          <w:rFonts w:eastAsia="Times New Roman" w:cs="Times New Roman"/>
          <w:szCs w:val="20"/>
        </w:rPr>
      </w:pPr>
      <w:r>
        <w:rPr>
          <w:rFonts w:eastAsia="Times New Roman" w:cs="Times New Roman"/>
          <w:szCs w:val="20"/>
        </w:rPr>
        <w:t xml:space="preserve">Second, </w:t>
      </w:r>
      <w:r w:rsidR="006E2F0E" w:rsidRPr="006E2F0E">
        <w:rPr>
          <w:rFonts w:eastAsia="Times New Roman" w:cs="Times New Roman"/>
          <w:szCs w:val="20"/>
        </w:rPr>
        <w:t>whether the identification was the product of the eyewitness’s own recollection or was the result of subsequent influence or suggestiveness;</w:t>
      </w:r>
    </w:p>
    <w:p w14:paraId="1A9610DF" w14:textId="77777777" w:rsidR="006E2F0E" w:rsidRPr="006E2F0E" w:rsidRDefault="006E2F0E" w:rsidP="006E2F0E">
      <w:pPr>
        <w:widowControl w:val="0"/>
        <w:ind w:left="1440" w:hanging="720"/>
        <w:rPr>
          <w:rFonts w:eastAsia="Times New Roman" w:cs="Times New Roman"/>
          <w:szCs w:val="20"/>
        </w:rPr>
      </w:pPr>
    </w:p>
    <w:p w14:paraId="0A11FA2E" w14:textId="5F424151" w:rsidR="006E2F0E" w:rsidRPr="006E2F0E" w:rsidRDefault="001C1890" w:rsidP="006E2F0E">
      <w:pPr>
        <w:widowControl w:val="0"/>
        <w:ind w:left="1440" w:hanging="720"/>
        <w:rPr>
          <w:rFonts w:eastAsia="Times New Roman" w:cs="Times New Roman"/>
          <w:szCs w:val="20"/>
        </w:rPr>
      </w:pPr>
      <w:r>
        <w:rPr>
          <w:rFonts w:eastAsia="Times New Roman" w:cs="Times New Roman"/>
          <w:szCs w:val="20"/>
        </w:rPr>
        <w:t xml:space="preserve">Third, </w:t>
      </w:r>
      <w:r w:rsidR="006E2F0E" w:rsidRPr="006E2F0E">
        <w:rPr>
          <w:rFonts w:eastAsia="Times New Roman" w:cs="Times New Roman"/>
          <w:szCs w:val="20"/>
        </w:rPr>
        <w:t>any inconsistent identifications made by the eyewitness;</w:t>
      </w:r>
    </w:p>
    <w:p w14:paraId="6EB76EE8" w14:textId="77777777" w:rsidR="006E2F0E" w:rsidRPr="006E2F0E" w:rsidRDefault="006E2F0E" w:rsidP="006E2F0E">
      <w:pPr>
        <w:widowControl w:val="0"/>
        <w:ind w:left="1440" w:hanging="720"/>
        <w:rPr>
          <w:rFonts w:eastAsia="Times New Roman" w:cs="Times New Roman"/>
          <w:szCs w:val="20"/>
        </w:rPr>
      </w:pPr>
    </w:p>
    <w:p w14:paraId="0E269CF7" w14:textId="0C54C854" w:rsidR="006E2F0E" w:rsidRPr="006E2F0E" w:rsidRDefault="001C1890" w:rsidP="006E2F0E">
      <w:pPr>
        <w:widowControl w:val="0"/>
        <w:ind w:left="1440" w:hanging="720"/>
        <w:rPr>
          <w:rFonts w:eastAsia="Times New Roman" w:cs="Times New Roman"/>
          <w:szCs w:val="20"/>
        </w:rPr>
      </w:pPr>
      <w:r>
        <w:rPr>
          <w:rFonts w:eastAsia="Times New Roman" w:cs="Times New Roman"/>
          <w:szCs w:val="20"/>
        </w:rPr>
        <w:t xml:space="preserve">Fourth, </w:t>
      </w:r>
      <w:r w:rsidR="006E2F0E" w:rsidRPr="006E2F0E">
        <w:rPr>
          <w:rFonts w:eastAsia="Times New Roman" w:cs="Times New Roman"/>
          <w:szCs w:val="20"/>
        </w:rPr>
        <w:t xml:space="preserve">the witness’s familiarity with the subject identified;  </w:t>
      </w:r>
    </w:p>
    <w:p w14:paraId="7A606BBF" w14:textId="77777777" w:rsidR="006E2F0E" w:rsidRPr="006E2F0E" w:rsidRDefault="006E2F0E" w:rsidP="006E2F0E">
      <w:pPr>
        <w:widowControl w:val="0"/>
        <w:ind w:left="1440" w:hanging="720"/>
        <w:rPr>
          <w:rFonts w:eastAsia="Times New Roman" w:cs="Times New Roman"/>
          <w:szCs w:val="20"/>
        </w:rPr>
      </w:pPr>
    </w:p>
    <w:p w14:paraId="60126B2E" w14:textId="5E69F2F0" w:rsidR="006E2F0E" w:rsidRPr="006E2F0E" w:rsidRDefault="001C1890" w:rsidP="006E2F0E">
      <w:pPr>
        <w:widowControl w:val="0"/>
        <w:ind w:left="1440" w:hanging="720"/>
        <w:rPr>
          <w:rFonts w:eastAsia="Times New Roman" w:cs="Times New Roman"/>
          <w:szCs w:val="20"/>
        </w:rPr>
      </w:pPr>
      <w:r>
        <w:rPr>
          <w:rFonts w:eastAsia="Times New Roman" w:cs="Times New Roman"/>
          <w:szCs w:val="20"/>
        </w:rPr>
        <w:t xml:space="preserve">Fifth, </w:t>
      </w:r>
      <w:r w:rsidR="006E2F0E" w:rsidRPr="006E2F0E">
        <w:rPr>
          <w:rFonts w:eastAsia="Times New Roman" w:cs="Times New Roman"/>
          <w:szCs w:val="20"/>
        </w:rPr>
        <w:t>the strength of earlier and later identifications;</w:t>
      </w:r>
    </w:p>
    <w:p w14:paraId="3DA6BA06" w14:textId="77777777" w:rsidR="006E2F0E" w:rsidRPr="006E2F0E" w:rsidRDefault="006E2F0E" w:rsidP="006E2F0E">
      <w:pPr>
        <w:widowControl w:val="0"/>
        <w:ind w:left="1440" w:hanging="720"/>
        <w:rPr>
          <w:rFonts w:eastAsia="Times New Roman" w:cs="Times New Roman"/>
          <w:szCs w:val="20"/>
        </w:rPr>
      </w:pPr>
    </w:p>
    <w:p w14:paraId="403B4AC0" w14:textId="63C8ACD6" w:rsidR="006E2F0E" w:rsidRPr="006E2F0E" w:rsidRDefault="001C1890" w:rsidP="006E2F0E">
      <w:pPr>
        <w:widowControl w:val="0"/>
        <w:ind w:left="1440" w:hanging="720"/>
        <w:rPr>
          <w:rFonts w:eastAsia="Times New Roman" w:cs="Times New Roman"/>
          <w:szCs w:val="20"/>
        </w:rPr>
      </w:pPr>
      <w:r>
        <w:rPr>
          <w:rFonts w:eastAsia="Times New Roman" w:cs="Times New Roman"/>
          <w:szCs w:val="20"/>
        </w:rPr>
        <w:t xml:space="preserve">Sixth, </w:t>
      </w:r>
      <w:r w:rsidR="006E2F0E" w:rsidRPr="006E2F0E">
        <w:rPr>
          <w:rFonts w:eastAsia="Times New Roman" w:cs="Times New Roman"/>
          <w:szCs w:val="20"/>
        </w:rPr>
        <w:t>lapses of time between the event and the identification[s]; and</w:t>
      </w:r>
    </w:p>
    <w:p w14:paraId="3DAF8809" w14:textId="77777777" w:rsidR="006E2F0E" w:rsidRPr="006E2F0E" w:rsidRDefault="006E2F0E" w:rsidP="006E2F0E">
      <w:pPr>
        <w:widowControl w:val="0"/>
        <w:ind w:left="1440" w:hanging="720"/>
        <w:rPr>
          <w:rFonts w:eastAsia="Times New Roman" w:cs="Times New Roman"/>
          <w:szCs w:val="20"/>
        </w:rPr>
      </w:pPr>
    </w:p>
    <w:p w14:paraId="12028469" w14:textId="15616C97" w:rsidR="006E2F0E" w:rsidRPr="006E2F0E" w:rsidRDefault="001C1890" w:rsidP="006E2F0E">
      <w:pPr>
        <w:widowControl w:val="0"/>
        <w:ind w:left="1440" w:hanging="720"/>
        <w:rPr>
          <w:rFonts w:eastAsia="Times New Roman" w:cs="Times New Roman"/>
          <w:b/>
          <w:szCs w:val="20"/>
        </w:rPr>
      </w:pPr>
      <w:r>
        <w:rPr>
          <w:rFonts w:eastAsia="Times New Roman" w:cs="Times New Roman"/>
          <w:szCs w:val="20"/>
        </w:rPr>
        <w:t xml:space="preserve">Seventh, </w:t>
      </w:r>
      <w:r w:rsidR="006E2F0E" w:rsidRPr="006E2F0E">
        <w:rPr>
          <w:rFonts w:eastAsia="Times New Roman" w:cs="Times New Roman"/>
          <w:szCs w:val="20"/>
        </w:rPr>
        <w:t>the totality of circumstances surrounding the eyewitness’s identification.</w:t>
      </w:r>
    </w:p>
    <w:p w14:paraId="059E5A09" w14:textId="77777777" w:rsidR="006E2F0E" w:rsidRPr="006E2F0E" w:rsidRDefault="006E2F0E" w:rsidP="006E2F0E">
      <w:pPr>
        <w:rPr>
          <w:rFonts w:eastAsia="Times New Roman" w:cs="Times New Roman"/>
          <w:szCs w:val="20"/>
        </w:rPr>
      </w:pPr>
    </w:p>
    <w:p w14:paraId="26F0ACFD"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7A2935B5" w14:textId="77777777" w:rsidR="006E2F0E" w:rsidRPr="006E2F0E" w:rsidRDefault="006E2F0E" w:rsidP="006E2F0E">
      <w:pPr>
        <w:widowControl w:val="0"/>
        <w:rPr>
          <w:rFonts w:eastAsia="Times New Roman" w:cs="Times New Roman"/>
          <w:szCs w:val="20"/>
        </w:rPr>
      </w:pPr>
    </w:p>
    <w:p w14:paraId="19FE4BC1" w14:textId="1A57C8B0" w:rsidR="006E2F0E" w:rsidRPr="006E2F0E" w:rsidRDefault="006E2F0E" w:rsidP="006E2F0E">
      <w:pPr>
        <w:widowControl w:val="0"/>
        <w:rPr>
          <w:rFonts w:eastAsia="Times New Roman" w:cs="Times New Roman"/>
          <w:szCs w:val="20"/>
        </w:rPr>
      </w:pPr>
      <w:r w:rsidRPr="006E2F0E">
        <w:rPr>
          <w:rFonts w:eastAsia="Times New Roman" w:cs="Times New Roman"/>
          <w:szCs w:val="20"/>
        </w:rPr>
        <w:tab/>
        <w:t>It is within the trial court’s sound discretion to instruct a jury both on eyewitness identification and general witness credibility</w:t>
      </w:r>
      <w:r w:rsidR="00E97E0E">
        <w:rPr>
          <w:rFonts w:eastAsia="Times New Roman" w:cs="Times New Roman"/>
          <w:szCs w:val="20"/>
        </w:rPr>
        <w:t xml:space="preserve">. </w:t>
      </w:r>
      <w:r w:rsidRPr="006E2F0E">
        <w:rPr>
          <w:rFonts w:eastAsia="Times New Roman" w:cs="Times New Roman"/>
          <w:szCs w:val="20"/>
        </w:rPr>
        <w:t>The need for heightened jury instructions should correlate with the amount of corroborative evidence</w:t>
      </w:r>
      <w:r w:rsidR="00E97E0E">
        <w:rPr>
          <w:rFonts w:eastAsia="Times New Roman" w:cs="Times New Roman"/>
          <w:szCs w:val="20"/>
        </w:rPr>
        <w:t xml:space="preserve">. </w:t>
      </w:r>
      <w:r w:rsidRPr="006E2F0E">
        <w:rPr>
          <w:rFonts w:eastAsia="Times New Roman" w:cs="Times New Roman"/>
          <w:i/>
          <w:szCs w:val="20"/>
        </w:rPr>
        <w:t>See United States v. Masterson</w:t>
      </w:r>
      <w:r w:rsidRPr="006E2F0E">
        <w:rPr>
          <w:rFonts w:eastAsia="Times New Roman" w:cs="Times New Roman"/>
          <w:szCs w:val="20"/>
        </w:rPr>
        <w:t>, 529 F.2d 30, 32 (9th Cir. 1976).</w:t>
      </w:r>
    </w:p>
    <w:p w14:paraId="4BACED46" w14:textId="77777777" w:rsidR="006E2F0E" w:rsidRPr="006E2F0E" w:rsidRDefault="006E2F0E" w:rsidP="006E2F0E">
      <w:pPr>
        <w:widowControl w:val="0"/>
        <w:rPr>
          <w:rFonts w:eastAsia="Times New Roman" w:cs="Times New Roman"/>
          <w:szCs w:val="20"/>
        </w:rPr>
      </w:pPr>
    </w:p>
    <w:p w14:paraId="44177F2E" w14:textId="7C3E7175"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Ninth Circuit has </w:t>
      </w:r>
      <w:r w:rsidR="000F16DF">
        <w:rPr>
          <w:rFonts w:eastAsia="Times New Roman" w:cs="Times New Roman"/>
          <w:szCs w:val="20"/>
        </w:rPr>
        <w:t>approved</w:t>
      </w:r>
      <w:r w:rsidRPr="006E2F0E">
        <w:rPr>
          <w:rFonts w:eastAsia="Times New Roman" w:cs="Times New Roman"/>
          <w:szCs w:val="20"/>
        </w:rPr>
        <w:t xml:space="preserve"> the giving of a comprehensive eyewitness jury instruction, at least when the district court has determined that proffered expert witness testimony regarding eyewitness identification should be excluded</w:t>
      </w:r>
      <w:r w:rsidR="00E97E0E">
        <w:rPr>
          <w:rFonts w:eastAsia="Times New Roman" w:cs="Times New Roman"/>
          <w:szCs w:val="20"/>
        </w:rPr>
        <w:t xml:space="preserve">. </w:t>
      </w:r>
      <w:r w:rsidRPr="006E2F0E">
        <w:rPr>
          <w:rFonts w:eastAsia="Times New Roman" w:cs="Times New Roman"/>
          <w:i/>
          <w:szCs w:val="20"/>
        </w:rPr>
        <w:t>See</w:t>
      </w:r>
      <w:r w:rsidRPr="00086975">
        <w:rPr>
          <w:rFonts w:eastAsia="Times New Roman" w:cs="Times New Roman"/>
          <w:i/>
          <w:iCs/>
          <w:szCs w:val="20"/>
        </w:rPr>
        <w:t>,</w:t>
      </w:r>
      <w:r w:rsidRPr="006E2F0E">
        <w:rPr>
          <w:rFonts w:eastAsia="Times New Roman" w:cs="Times New Roman"/>
          <w:i/>
          <w:szCs w:val="20"/>
        </w:rPr>
        <w:t xml:space="preserve"> e.g.</w:t>
      </w:r>
      <w:r w:rsidRPr="006E2F0E">
        <w:rPr>
          <w:rFonts w:eastAsia="Times New Roman" w:cs="Times New Roman"/>
          <w:szCs w:val="20"/>
        </w:rPr>
        <w:t xml:space="preserve">, </w:t>
      </w:r>
      <w:r w:rsidRPr="006E2F0E">
        <w:rPr>
          <w:rFonts w:eastAsia="Times New Roman" w:cs="Times New Roman"/>
          <w:i/>
          <w:szCs w:val="20"/>
        </w:rPr>
        <w:t>United States v. Hicks</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 xml:space="preserve">103 F.3d 837, 847 (9th Cir. 1996), </w:t>
      </w:r>
      <w:r w:rsidRPr="006E2F0E">
        <w:rPr>
          <w:rFonts w:eastAsia="Times New Roman" w:cs="Times New Roman"/>
          <w:i/>
          <w:szCs w:val="20"/>
        </w:rPr>
        <w:t>overruled on other grounds, United States v. W.R. Grace</w:t>
      </w:r>
      <w:r w:rsidRPr="006E2F0E">
        <w:rPr>
          <w:rFonts w:eastAsia="Times New Roman" w:cs="Times New Roman"/>
          <w:szCs w:val="20"/>
        </w:rPr>
        <w:t>, 526 F.3d 499 (9th Cir. 2008).</w:t>
      </w:r>
    </w:p>
    <w:p w14:paraId="5476DF00" w14:textId="77777777" w:rsidR="006E2F0E" w:rsidRPr="006E2F0E" w:rsidRDefault="006E2F0E" w:rsidP="006E2F0E">
      <w:pPr>
        <w:widowControl w:val="0"/>
        <w:rPr>
          <w:rFonts w:eastAsia="Times New Roman" w:cs="Times New Roman"/>
          <w:szCs w:val="20"/>
        </w:rPr>
      </w:pPr>
    </w:p>
    <w:p w14:paraId="59B334CC" w14:textId="707879C1"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June 2019</w:t>
      </w:r>
    </w:p>
    <w:p w14:paraId="6F55F44A" w14:textId="77777777" w:rsidR="006E2F0E" w:rsidRPr="006E2F0E" w:rsidRDefault="006E2F0E" w:rsidP="006E2F0E">
      <w:pPr>
        <w:widowControl w:val="0"/>
        <w:rPr>
          <w:rFonts w:eastAsia="Times New Roman" w:cs="Times New Roman"/>
          <w:szCs w:val="20"/>
        </w:rPr>
      </w:pPr>
    </w:p>
    <w:p w14:paraId="6FCA2488" w14:textId="77397B12" w:rsidR="006E2F0E" w:rsidRPr="006E2F0E" w:rsidRDefault="006E2F0E" w:rsidP="007A1AFA">
      <w:pPr>
        <w:pStyle w:val="Heading2"/>
      </w:pPr>
      <w:r w:rsidRPr="006E2F0E">
        <w:br w:type="page"/>
      </w:r>
      <w:bookmarkStart w:id="395" w:name="_Toc73698525"/>
      <w:bookmarkStart w:id="396" w:name="_Toc83310562"/>
      <w:bookmarkStart w:id="397" w:name="_Toc83362362"/>
      <w:bookmarkStart w:id="398" w:name="_Toc83362773"/>
      <w:bookmarkStart w:id="399" w:name="_Toc90309829"/>
      <w:bookmarkStart w:id="400" w:name="_Toc90389687"/>
      <w:bookmarkStart w:id="401" w:name="_Toc211607136"/>
      <w:bookmarkEnd w:id="394"/>
      <w:r w:rsidR="00BE6983">
        <w:lastRenderedPageBreak/>
        <w:t>3</w:t>
      </w:r>
      <w:r w:rsidRPr="006E2F0E">
        <w:t xml:space="preserve">.12 </w:t>
      </w:r>
      <w:r w:rsidR="00D43ACC" w:rsidRPr="00876BDD">
        <w:t>Child</w:t>
      </w:r>
      <w:r w:rsidR="00D43ACC" w:rsidRPr="006E2F0E">
        <w:t xml:space="preserve"> Witness</w:t>
      </w:r>
      <w:bookmarkEnd w:id="395"/>
      <w:bookmarkEnd w:id="396"/>
      <w:bookmarkEnd w:id="397"/>
      <w:bookmarkEnd w:id="398"/>
      <w:bookmarkEnd w:id="399"/>
      <w:bookmarkEnd w:id="400"/>
      <w:bookmarkEnd w:id="401"/>
    </w:p>
    <w:p w14:paraId="38E87323" w14:textId="77777777" w:rsidR="006E2F0E" w:rsidRPr="006E2F0E" w:rsidRDefault="006E2F0E" w:rsidP="006E2F0E">
      <w:pPr>
        <w:widowControl w:val="0"/>
        <w:rPr>
          <w:rFonts w:eastAsia="Times New Roman" w:cs="Times New Roman"/>
          <w:szCs w:val="20"/>
        </w:rPr>
      </w:pPr>
    </w:p>
    <w:p w14:paraId="4895D7C3" w14:textId="1EC35705"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78329B5" w14:textId="77777777" w:rsidR="006E2F0E" w:rsidRPr="006E2F0E" w:rsidRDefault="006E2F0E" w:rsidP="006E2F0E">
      <w:pPr>
        <w:widowControl w:val="0"/>
        <w:rPr>
          <w:rFonts w:eastAsia="Times New Roman" w:cs="Times New Roman"/>
          <w:szCs w:val="20"/>
        </w:rPr>
      </w:pPr>
    </w:p>
    <w:p w14:paraId="3DE3E4BD" w14:textId="24107A8C"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Committee recommends that the trial judge give no instruction on the credibility of a child witness because it adds nothing to the general instructions on witness credibility</w:t>
      </w:r>
      <w:r w:rsidR="00E97E0E">
        <w:rPr>
          <w:rFonts w:eastAsia="Times New Roman" w:cs="Times New Roman"/>
          <w:szCs w:val="20"/>
        </w:rPr>
        <w:t xml:space="preserve">. </w:t>
      </w:r>
      <w:r w:rsidRPr="006E2F0E">
        <w:rPr>
          <w:rFonts w:eastAsia="Times New Roman" w:cs="Times New Roman"/>
          <w:szCs w:val="20"/>
        </w:rPr>
        <w:t xml:space="preserve">As to these instructions, </w:t>
      </w:r>
      <w:r w:rsidRPr="006E2F0E">
        <w:rPr>
          <w:rFonts w:eastAsia="Times New Roman" w:cs="Times New Roman"/>
          <w:i/>
          <w:szCs w:val="20"/>
        </w:rPr>
        <w:t>see</w:t>
      </w:r>
      <w:r w:rsidRPr="006E2F0E">
        <w:rPr>
          <w:rFonts w:eastAsia="Times New Roman" w:cs="Times New Roman"/>
          <w:szCs w:val="20"/>
        </w:rPr>
        <w:t xml:space="preserve"> Instructions 1.7 (Credibility of Witnesses) and </w:t>
      </w:r>
      <w:r w:rsidR="000F16DF">
        <w:rPr>
          <w:rFonts w:eastAsia="Times New Roman" w:cs="Times New Roman"/>
          <w:szCs w:val="20"/>
        </w:rPr>
        <w:t>6</w:t>
      </w:r>
      <w:r w:rsidRPr="006E2F0E">
        <w:rPr>
          <w:rFonts w:eastAsia="Times New Roman" w:cs="Times New Roman"/>
          <w:szCs w:val="20"/>
        </w:rPr>
        <w:t>.9 (Credibility of Witnesses).</w:t>
      </w:r>
    </w:p>
    <w:p w14:paraId="6ACAF449" w14:textId="77777777" w:rsidR="006E2F0E" w:rsidRPr="006E2F0E" w:rsidRDefault="006E2F0E" w:rsidP="006E2F0E">
      <w:pPr>
        <w:widowControl w:val="0"/>
        <w:rPr>
          <w:rFonts w:eastAsia="Times New Roman" w:cs="Times New Roman"/>
          <w:szCs w:val="20"/>
        </w:rPr>
      </w:pPr>
    </w:p>
    <w:p w14:paraId="070A7541" w14:textId="7C53198D"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In </w:t>
      </w:r>
      <w:r w:rsidRPr="006E2F0E">
        <w:rPr>
          <w:rFonts w:eastAsia="Times New Roman" w:cs="Times New Roman"/>
          <w:i/>
          <w:szCs w:val="20"/>
        </w:rPr>
        <w:t>People of Territory of Guam v. McGravey</w:t>
      </w:r>
      <w:r w:rsidRPr="00454C1C">
        <w:rPr>
          <w:rFonts w:eastAsia="Times New Roman" w:cs="Times New Roman"/>
          <w:iCs/>
          <w:szCs w:val="20"/>
        </w:rPr>
        <w:t>,</w:t>
      </w:r>
      <w:r w:rsidRPr="006E2F0E">
        <w:rPr>
          <w:rFonts w:eastAsia="Times New Roman" w:cs="Times New Roman"/>
          <w:i/>
          <w:szCs w:val="20"/>
        </w:rPr>
        <w:t xml:space="preserve"> </w:t>
      </w:r>
      <w:r w:rsidRPr="006E2F0E">
        <w:rPr>
          <w:rFonts w:eastAsia="Times New Roman" w:cs="Times New Roman"/>
          <w:szCs w:val="20"/>
        </w:rPr>
        <w:t>14 F.3d 1344, 1348 (9th Cir. 1994), the Ninth Circuit stated that “the better view is . . . that a ‘trial judge retains discretion to determine whether the jury should receive a special instruction with respect to the credibility of a young witness, and if so, the nature of that instruction.’”</w:t>
      </w:r>
      <w:r w:rsidR="00DB100C">
        <w:rPr>
          <w:rFonts w:eastAsia="Times New Roman" w:cs="Times New Roman"/>
          <w:szCs w:val="20"/>
        </w:rPr>
        <w:t xml:space="preserve"> </w:t>
      </w:r>
      <w:r w:rsidRPr="006E2F0E">
        <w:rPr>
          <w:rFonts w:eastAsia="Times New Roman" w:cs="Times New Roman"/>
          <w:szCs w:val="20"/>
        </w:rPr>
        <w:t>(citation omitted)</w:t>
      </w:r>
      <w:r w:rsidR="00E97E0E">
        <w:rPr>
          <w:rFonts w:eastAsia="Times New Roman" w:cs="Times New Roman"/>
          <w:szCs w:val="20"/>
        </w:rPr>
        <w:t xml:space="preserve">. </w:t>
      </w:r>
      <w:r w:rsidRPr="006E2F0E">
        <w:rPr>
          <w:rFonts w:eastAsia="Times New Roman" w:cs="Times New Roman"/>
          <w:i/>
          <w:szCs w:val="20"/>
        </w:rPr>
        <w:t>See also United States v. Pacheco</w:t>
      </w:r>
      <w:r w:rsidRPr="006E2F0E">
        <w:rPr>
          <w:rFonts w:eastAsia="Times New Roman" w:cs="Times New Roman"/>
          <w:szCs w:val="20"/>
        </w:rPr>
        <w:t>, 154 F.3d 1236, 1239 (10th Cir. 1998) (holding that general witness credibility instruction provided jury with adequate guidance in evaluating child’s testimony).</w:t>
      </w:r>
    </w:p>
    <w:p w14:paraId="37410546" w14:textId="77777777" w:rsidR="006E2F0E" w:rsidRPr="006E2F0E" w:rsidRDefault="006E2F0E" w:rsidP="006E2F0E">
      <w:pPr>
        <w:widowControl w:val="0"/>
        <w:rPr>
          <w:rFonts w:eastAsia="Times New Roman" w:cs="Times New Roman"/>
          <w:szCs w:val="20"/>
        </w:rPr>
      </w:pPr>
    </w:p>
    <w:p w14:paraId="54740CEB" w14:textId="77777777" w:rsidR="006E2F0E" w:rsidRPr="006E2F0E" w:rsidRDefault="006E2F0E" w:rsidP="006E2F0E">
      <w:pPr>
        <w:widowControl w:val="0"/>
        <w:rPr>
          <w:rFonts w:eastAsia="Times New Roman" w:cs="Times New Roman"/>
          <w:szCs w:val="20"/>
        </w:rPr>
      </w:pPr>
    </w:p>
    <w:p w14:paraId="03207FF2" w14:textId="1E13F3EE" w:rsidR="006E2F0E" w:rsidRPr="006E2F0E" w:rsidRDefault="006E2F0E" w:rsidP="007A1AFA">
      <w:pPr>
        <w:pStyle w:val="Heading2"/>
      </w:pPr>
      <w:r w:rsidRPr="006E2F0E">
        <w:br w:type="page"/>
      </w:r>
      <w:bookmarkStart w:id="402" w:name="_Toc73698526"/>
      <w:bookmarkStart w:id="403" w:name="_Toc83310563"/>
      <w:bookmarkStart w:id="404" w:name="_Toc83362363"/>
      <w:bookmarkStart w:id="405" w:name="_Toc83362774"/>
      <w:bookmarkStart w:id="406" w:name="_Toc90309830"/>
      <w:bookmarkStart w:id="407" w:name="_Toc90389688"/>
      <w:bookmarkStart w:id="408" w:name="_Toc211607137"/>
      <w:r w:rsidR="00BE6983">
        <w:lastRenderedPageBreak/>
        <w:t>3</w:t>
      </w:r>
      <w:r w:rsidRPr="006E2F0E">
        <w:t xml:space="preserve">.13 </w:t>
      </w:r>
      <w:r w:rsidR="00D43ACC" w:rsidRPr="006E2F0E">
        <w:t>Deported Material Witness</w:t>
      </w:r>
      <w:bookmarkEnd w:id="402"/>
      <w:bookmarkEnd w:id="403"/>
      <w:bookmarkEnd w:id="404"/>
      <w:bookmarkEnd w:id="405"/>
      <w:bookmarkEnd w:id="406"/>
      <w:bookmarkEnd w:id="407"/>
      <w:bookmarkEnd w:id="408"/>
    </w:p>
    <w:p w14:paraId="10D921F6" w14:textId="77777777" w:rsidR="006E2F0E" w:rsidRPr="006E2F0E" w:rsidRDefault="006E2F0E" w:rsidP="006E2F0E">
      <w:pPr>
        <w:widowControl w:val="0"/>
        <w:rPr>
          <w:rFonts w:eastAsia="Times New Roman" w:cs="Times New Roman"/>
          <w:szCs w:val="20"/>
        </w:rPr>
      </w:pPr>
    </w:p>
    <w:p w14:paraId="74F892F0" w14:textId="23483A5A"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government has failed to produce a witness whose testimony would have been material to an issue in this case</w:t>
      </w:r>
      <w:r w:rsidR="00E97E0E">
        <w:rPr>
          <w:rFonts w:eastAsia="Times New Roman" w:cs="Times New Roman"/>
          <w:szCs w:val="20"/>
        </w:rPr>
        <w:t xml:space="preserve">. </w:t>
      </w:r>
      <w:r w:rsidRPr="006E2F0E">
        <w:rPr>
          <w:rFonts w:eastAsia="Times New Roman" w:cs="Times New Roman"/>
          <w:szCs w:val="20"/>
        </w:rPr>
        <w:t>You are allowed to infer that the testimony would have been favorable to the defendant.</w:t>
      </w:r>
    </w:p>
    <w:p w14:paraId="7F29F759" w14:textId="77777777" w:rsidR="006E2F0E" w:rsidRPr="006E2F0E" w:rsidRDefault="006E2F0E" w:rsidP="006E2F0E">
      <w:pPr>
        <w:widowControl w:val="0"/>
        <w:rPr>
          <w:rFonts w:eastAsia="Times New Roman" w:cs="Times New Roman"/>
          <w:szCs w:val="20"/>
        </w:rPr>
      </w:pPr>
    </w:p>
    <w:p w14:paraId="0802FC69"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7599EAFC" w14:textId="77777777" w:rsidR="006E2F0E" w:rsidRPr="006E2F0E" w:rsidRDefault="006E2F0E" w:rsidP="006E2F0E">
      <w:pPr>
        <w:widowControl w:val="0"/>
        <w:rPr>
          <w:rFonts w:eastAsia="Times New Roman" w:cs="Times New Roman"/>
          <w:szCs w:val="20"/>
        </w:rPr>
      </w:pPr>
    </w:p>
    <w:p w14:paraId="2CD8B125" w14:textId="2ADF1592" w:rsidR="006E2F0E" w:rsidRPr="006E2F0E" w:rsidRDefault="006E2F0E" w:rsidP="006E2F0E">
      <w:pPr>
        <w:rPr>
          <w:rFonts w:eastAsia="Times New Roman" w:cs="Times New Roman"/>
          <w:szCs w:val="20"/>
        </w:rPr>
      </w:pPr>
      <w:r w:rsidRPr="006E2F0E">
        <w:rPr>
          <w:rFonts w:eastAsia="Times New Roman" w:cs="Times New Roman"/>
          <w:szCs w:val="20"/>
        </w:rPr>
        <w:tab/>
        <w:t>The Committee cautions that a missing witness instruction will be appropriate only in limited circumstances, such as when the government deports an alien witness knowing that the witness would testify favorably for the defense</w:t>
      </w:r>
      <w:r w:rsidR="00E97E0E">
        <w:rPr>
          <w:rFonts w:eastAsia="Times New Roman" w:cs="Times New Roman"/>
          <w:szCs w:val="20"/>
        </w:rPr>
        <w:t xml:space="preserve">. </w:t>
      </w:r>
      <w:r w:rsidRPr="006E2F0E">
        <w:rPr>
          <w:rFonts w:eastAsia="Times New Roman" w:cs="Times New Roman"/>
          <w:i/>
          <w:szCs w:val="20"/>
        </w:rPr>
        <w:t>See United States v. Leal-Del Carmen</w:t>
      </w:r>
      <w:r w:rsidRPr="006E2F0E">
        <w:rPr>
          <w:rFonts w:eastAsia="Times New Roman" w:cs="Times New Roman"/>
          <w:szCs w:val="20"/>
        </w:rPr>
        <w:t>, 697 F.3d 964, 975 (9th Cir. 2013) (holding in such circumstances that “[t]he district court abused its discretion by failing to give the missing-witness instruction”)</w:t>
      </w:r>
      <w:r w:rsidR="00E97E0E">
        <w:rPr>
          <w:rFonts w:eastAsia="Times New Roman" w:cs="Times New Roman"/>
          <w:szCs w:val="20"/>
        </w:rPr>
        <w:t xml:space="preserve">. </w:t>
      </w:r>
      <w:r w:rsidRPr="006E2F0E">
        <w:rPr>
          <w:rFonts w:eastAsia="Times New Roman" w:cs="Times New Roman"/>
          <w:szCs w:val="20"/>
        </w:rPr>
        <w:t>“A missing witness instruction is appropriate if two requirements are met: (1) [t]he party seeking the instruction must show that the witness is peculiarly within the power of the other party and (2) under the circumstances, an inference of unfavorable testimony [against the non-moving party] from an absent witness is a natural and reasonable one.</w:t>
      </w:r>
      <w:r w:rsidR="000E7720">
        <w:rPr>
          <w:rFonts w:eastAsia="Times New Roman" w:cs="Times New Roman"/>
          <w:szCs w:val="20"/>
        </w:rPr>
        <w:t xml:space="preserve">” </w:t>
      </w:r>
      <w:r w:rsidRPr="00DB100C">
        <w:rPr>
          <w:rFonts w:eastAsia="Times New Roman" w:cs="Times New Roman"/>
          <w:i/>
          <w:iCs/>
          <w:szCs w:val="20"/>
        </w:rPr>
        <w:t>Id</w:t>
      </w:r>
      <w:r w:rsidRPr="006E2F0E">
        <w:rPr>
          <w:rFonts w:eastAsia="Times New Roman" w:cs="Times New Roman"/>
          <w:szCs w:val="20"/>
        </w:rPr>
        <w:t>. at 974</w:t>
      </w:r>
      <w:r w:rsidR="000E7720">
        <w:rPr>
          <w:rFonts w:eastAsia="Times New Roman" w:cs="Times New Roman"/>
          <w:szCs w:val="20"/>
        </w:rPr>
        <w:t xml:space="preserve">. </w:t>
      </w:r>
    </w:p>
    <w:p w14:paraId="1010ABFD" w14:textId="77777777" w:rsidR="006E2F0E" w:rsidRPr="006E2F0E" w:rsidRDefault="006E2F0E" w:rsidP="006E2F0E">
      <w:pPr>
        <w:rPr>
          <w:rFonts w:eastAsia="Times New Roman" w:cs="Times New Roman"/>
          <w:szCs w:val="20"/>
        </w:rPr>
      </w:pPr>
    </w:p>
    <w:p w14:paraId="6AA2D0B0" w14:textId="2344AD1B" w:rsidR="006E2F0E" w:rsidRPr="006E2F0E" w:rsidRDefault="006E2F0E" w:rsidP="006E2F0E">
      <w:pPr>
        <w:rPr>
          <w:rFonts w:eastAsia="Times New Roman" w:cs="Times New Roman"/>
          <w:szCs w:val="20"/>
        </w:rPr>
      </w:pPr>
      <w:r w:rsidRPr="006E2F0E">
        <w:rPr>
          <w:rFonts w:eastAsia="Times New Roman" w:cs="Times New Roman"/>
          <w:szCs w:val="20"/>
        </w:rPr>
        <w:t xml:space="preserve"> </w:t>
      </w:r>
      <w:r w:rsidRPr="006E2F0E">
        <w:rPr>
          <w:rFonts w:eastAsia="Times New Roman" w:cs="Times New Roman"/>
          <w:szCs w:val="20"/>
        </w:rPr>
        <w:tab/>
        <w:t>“A missing witness instruction is proper only if from all the circumstances an inference of unfavorable testimony from an absent witness is a natural and reasonable one.</w:t>
      </w:r>
      <w:r w:rsidR="000E7720">
        <w:rPr>
          <w:rFonts w:eastAsia="Times New Roman" w:cs="Times New Roman"/>
          <w:szCs w:val="20"/>
        </w:rPr>
        <w:t xml:space="preserve">” </w:t>
      </w:r>
      <w:r w:rsidRPr="00DB100C">
        <w:rPr>
          <w:rFonts w:eastAsia="Times New Roman" w:cs="Times New Roman"/>
          <w:i/>
          <w:iCs/>
          <w:szCs w:val="20"/>
        </w:rPr>
        <w:t>United States v. Bramble</w:t>
      </w:r>
      <w:r w:rsidRPr="006E2F0E">
        <w:rPr>
          <w:rFonts w:eastAsia="Times New Roman" w:cs="Times New Roman"/>
          <w:szCs w:val="20"/>
        </w:rPr>
        <w:t>, 680 F.2d 590, 592 (9th Cir. 1982) (noting that absent any inference of unfavorable testimony, trial court would have erred by giving missing witness instruction; defense counsel interviewed witness and “indicated that she did not wish to have him stay around”)</w:t>
      </w:r>
      <w:r w:rsidR="00E97E0E">
        <w:rPr>
          <w:rFonts w:eastAsia="Times New Roman" w:cs="Times New Roman"/>
          <w:szCs w:val="20"/>
        </w:rPr>
        <w:t xml:space="preserve">. </w:t>
      </w:r>
    </w:p>
    <w:p w14:paraId="032CF098" w14:textId="77777777" w:rsidR="006E2F0E" w:rsidRPr="006E2F0E" w:rsidRDefault="006E2F0E" w:rsidP="006E2F0E">
      <w:pPr>
        <w:rPr>
          <w:rFonts w:eastAsia="Times New Roman" w:cs="Times New Roman"/>
          <w:szCs w:val="20"/>
        </w:rPr>
      </w:pPr>
    </w:p>
    <w:p w14:paraId="6E16A5F9" w14:textId="0ED5D3C8" w:rsidR="006E2F0E" w:rsidRPr="006E2F0E" w:rsidRDefault="006E2F0E" w:rsidP="006E2F0E">
      <w:pPr>
        <w:rPr>
          <w:rFonts w:eastAsia="Times New Roman" w:cs="Times New Roman"/>
          <w:szCs w:val="20"/>
        </w:rPr>
      </w:pPr>
      <w:r w:rsidRPr="006E2F0E">
        <w:rPr>
          <w:rFonts w:eastAsia="Times New Roman" w:cs="Times New Roman"/>
          <w:szCs w:val="20"/>
        </w:rPr>
        <w:tab/>
        <w:t>Even when a missing witness instruction is not given, a judge may not forbid a jury from drawing a negative inference from a party’s failure to call a witness</w:t>
      </w:r>
      <w:r w:rsidR="00E97E0E">
        <w:rPr>
          <w:rFonts w:eastAsia="Times New Roman" w:cs="Times New Roman"/>
          <w:szCs w:val="20"/>
        </w:rPr>
        <w:t xml:space="preserve">. </w:t>
      </w:r>
      <w:r w:rsidRPr="00DB100C">
        <w:rPr>
          <w:rFonts w:eastAsia="Times New Roman" w:cs="Times New Roman"/>
          <w:i/>
          <w:iCs/>
          <w:szCs w:val="20"/>
        </w:rPr>
        <w:t>United States v. Ramirez</w:t>
      </w:r>
      <w:r w:rsidRPr="006E2F0E">
        <w:rPr>
          <w:rFonts w:eastAsia="Times New Roman" w:cs="Times New Roman"/>
          <w:szCs w:val="20"/>
        </w:rPr>
        <w:t>, 714 F.3d 1134, 1139 (9th Cir. 2013) (“By instructing the jurors to disregard any uncertainty about why the prosecution didn’t call a witness—who might have been the key witness—the court improperly inserted itself into the jury room and interfered with the jury’s role as a factfinder.”).</w:t>
      </w:r>
    </w:p>
    <w:p w14:paraId="75EA287C" w14:textId="77777777" w:rsidR="006E2F0E" w:rsidRPr="006E2F0E" w:rsidRDefault="006E2F0E" w:rsidP="006E2F0E">
      <w:pPr>
        <w:rPr>
          <w:rFonts w:eastAsia="Times New Roman" w:cs="Times New Roman"/>
          <w:szCs w:val="20"/>
        </w:rPr>
      </w:pPr>
    </w:p>
    <w:p w14:paraId="58E3D7A6" w14:textId="4EE2C2E5" w:rsidR="00C54F90" w:rsidRPr="0052141D" w:rsidRDefault="00C54F90" w:rsidP="00C54F90">
      <w:pPr>
        <w:widowControl w:val="0"/>
        <w:jc w:val="right"/>
        <w:rPr>
          <w:rFonts w:eastAsia="Times New Roman" w:cs="Times New Roman"/>
          <w:i/>
          <w:iCs/>
          <w:szCs w:val="20"/>
        </w:rPr>
      </w:pPr>
      <w:bookmarkStart w:id="409" w:name="_Hlk111556477"/>
      <w:r w:rsidRPr="0052141D">
        <w:rPr>
          <w:rFonts w:eastAsia="Times New Roman" w:cs="Times New Roman"/>
          <w:i/>
          <w:iCs/>
          <w:szCs w:val="20"/>
        </w:rPr>
        <w:t xml:space="preserve">Revised </w:t>
      </w:r>
      <w:r>
        <w:rPr>
          <w:rFonts w:eastAsia="Times New Roman" w:cs="Times New Roman"/>
          <w:i/>
          <w:iCs/>
          <w:szCs w:val="20"/>
        </w:rPr>
        <w:t>June 2018</w:t>
      </w:r>
    </w:p>
    <w:bookmarkEnd w:id="409"/>
    <w:p w14:paraId="33200486" w14:textId="77777777" w:rsidR="006E2F0E" w:rsidRPr="006E2F0E" w:rsidRDefault="006E2F0E" w:rsidP="006E2F0E">
      <w:pPr>
        <w:rPr>
          <w:rFonts w:eastAsia="Times New Roman" w:cs="Times New Roman"/>
          <w:szCs w:val="20"/>
        </w:rPr>
      </w:pPr>
    </w:p>
    <w:p w14:paraId="5302339E" w14:textId="2A49C796" w:rsidR="006E2F0E" w:rsidRPr="006E2F0E" w:rsidRDefault="006B0008" w:rsidP="00150BA1">
      <w:pPr>
        <w:spacing w:after="160" w:line="259" w:lineRule="auto"/>
        <w:rPr>
          <w:rFonts w:eastAsia="Times New Roman" w:cs="Times New Roman"/>
          <w:szCs w:val="20"/>
        </w:rPr>
      </w:pPr>
      <w:r>
        <w:rPr>
          <w:rFonts w:eastAsia="Times New Roman" w:cs="Times New Roman"/>
          <w:szCs w:val="20"/>
        </w:rPr>
        <w:br w:type="page"/>
      </w:r>
    </w:p>
    <w:p w14:paraId="364ED4D4" w14:textId="59CE630E" w:rsidR="006E2F0E" w:rsidRPr="006E2F0E" w:rsidRDefault="00BE6983" w:rsidP="007A1AFA">
      <w:pPr>
        <w:pStyle w:val="Heading2"/>
      </w:pPr>
      <w:bookmarkStart w:id="410" w:name="_Toc73698527"/>
      <w:bookmarkStart w:id="411" w:name="_Toc83310564"/>
      <w:bookmarkStart w:id="412" w:name="_Toc83362364"/>
      <w:bookmarkStart w:id="413" w:name="_Toc83362775"/>
      <w:bookmarkStart w:id="414" w:name="_Toc90309831"/>
      <w:bookmarkStart w:id="415" w:name="_Toc90389689"/>
      <w:bookmarkStart w:id="416" w:name="_Toc211607138"/>
      <w:r>
        <w:lastRenderedPageBreak/>
        <w:t>3</w:t>
      </w:r>
      <w:r w:rsidR="006E2F0E" w:rsidRPr="006E2F0E">
        <w:t xml:space="preserve">.14 </w:t>
      </w:r>
      <w:r w:rsidR="00D43ACC" w:rsidRPr="006E2F0E">
        <w:t>Opinion Evidence, Expert Witness</w:t>
      </w:r>
      <w:bookmarkEnd w:id="410"/>
      <w:bookmarkEnd w:id="411"/>
      <w:bookmarkEnd w:id="412"/>
      <w:bookmarkEnd w:id="413"/>
      <w:bookmarkEnd w:id="414"/>
      <w:bookmarkEnd w:id="415"/>
      <w:bookmarkEnd w:id="416"/>
    </w:p>
    <w:p w14:paraId="0947A063" w14:textId="77777777" w:rsidR="006E2F0E" w:rsidRPr="006E2F0E" w:rsidRDefault="006E2F0E" w:rsidP="006E2F0E">
      <w:pPr>
        <w:rPr>
          <w:rFonts w:eastAsia="Times New Roman" w:cs="Times New Roman"/>
          <w:szCs w:val="20"/>
        </w:rPr>
      </w:pPr>
    </w:p>
    <w:p w14:paraId="363A3CF5" w14:textId="426D26DD" w:rsidR="00DF31FB" w:rsidRPr="009B426D" w:rsidRDefault="006E2F0E" w:rsidP="00DF31FB">
      <w:pPr>
        <w:rPr>
          <w:rFonts w:eastAsia="Times New Roman" w:cs="Times New Roman"/>
          <w:szCs w:val="20"/>
        </w:rPr>
      </w:pPr>
      <w:r w:rsidRPr="006E2F0E">
        <w:rPr>
          <w:rFonts w:eastAsia="Times New Roman" w:cs="Times New Roman"/>
          <w:szCs w:val="20"/>
        </w:rPr>
        <w:tab/>
      </w:r>
      <w:r w:rsidR="00DF31FB" w:rsidRPr="009B426D">
        <w:rPr>
          <w:rFonts w:eastAsia="Times New Roman" w:cs="Times New Roman"/>
          <w:szCs w:val="20"/>
        </w:rPr>
        <w:t>You [have heard] [are about to hear] testimony from [</w:t>
      </w:r>
      <w:r w:rsidR="00DF31FB" w:rsidRPr="009B426D">
        <w:rPr>
          <w:rFonts w:eastAsia="Times New Roman" w:cs="Times New Roman"/>
          <w:i/>
          <w:iCs/>
          <w:szCs w:val="20"/>
          <w:u w:val="single"/>
        </w:rPr>
        <w:t>name</w:t>
      </w:r>
      <w:r w:rsidR="00DF31FB" w:rsidRPr="009B426D">
        <w:rPr>
          <w:rFonts w:eastAsia="Times New Roman" w:cs="Times New Roman"/>
          <w:szCs w:val="20"/>
        </w:rPr>
        <w:t xml:space="preserve">] who [testified] [will testify] </w:t>
      </w:r>
      <w:r w:rsidR="00DF31FB">
        <w:rPr>
          <w:rFonts w:eastAsia="Times New Roman" w:cs="Times New Roman"/>
          <w:szCs w:val="20"/>
        </w:rPr>
        <w:t xml:space="preserve">about [his] [her] </w:t>
      </w:r>
      <w:r w:rsidR="00DF31FB" w:rsidRPr="009B426D">
        <w:rPr>
          <w:rFonts w:eastAsia="Times New Roman" w:cs="Times New Roman"/>
          <w:szCs w:val="20"/>
        </w:rPr>
        <w:t xml:space="preserve">opinions and the reasons for </w:t>
      </w:r>
      <w:r w:rsidR="00DF31FB">
        <w:rPr>
          <w:rFonts w:eastAsia="Times New Roman" w:cs="Times New Roman"/>
          <w:szCs w:val="20"/>
        </w:rPr>
        <w:t xml:space="preserve">those </w:t>
      </w:r>
      <w:r w:rsidR="00DF31FB" w:rsidRPr="009B426D">
        <w:rPr>
          <w:rFonts w:eastAsia="Times New Roman" w:cs="Times New Roman"/>
          <w:szCs w:val="20"/>
        </w:rPr>
        <w:t>opinions</w:t>
      </w:r>
      <w:r w:rsidR="00E97E0E">
        <w:rPr>
          <w:rFonts w:eastAsia="Times New Roman" w:cs="Times New Roman"/>
          <w:szCs w:val="20"/>
        </w:rPr>
        <w:t xml:space="preserve">. </w:t>
      </w:r>
      <w:r w:rsidR="00DF31FB" w:rsidRPr="009B426D">
        <w:rPr>
          <w:rFonts w:eastAsia="Times New Roman" w:cs="Times New Roman"/>
          <w:szCs w:val="20"/>
        </w:rPr>
        <w:t>This opinion testimony is allowed because of the</w:t>
      </w:r>
      <w:r w:rsidR="00DF31FB" w:rsidRPr="00D53145">
        <w:rPr>
          <w:rFonts w:eastAsia="Times New Roman" w:cs="Times New Roman"/>
          <w:szCs w:val="20"/>
        </w:rPr>
        <w:t xml:space="preserve"> </w:t>
      </w:r>
      <w:r w:rsidR="00DF31FB">
        <w:rPr>
          <w:rFonts w:eastAsia="Times New Roman" w:cs="Times New Roman"/>
          <w:szCs w:val="20"/>
        </w:rPr>
        <w:t>specialized knowledge, skill, experience, training, or</w:t>
      </w:r>
      <w:r w:rsidR="00DF31FB" w:rsidRPr="009B426D">
        <w:rPr>
          <w:rFonts w:eastAsia="Times New Roman" w:cs="Times New Roman"/>
          <w:szCs w:val="20"/>
        </w:rPr>
        <w:t xml:space="preserve"> education of this witness. </w:t>
      </w:r>
    </w:p>
    <w:p w14:paraId="734144CA" w14:textId="77777777" w:rsidR="00DF31FB" w:rsidRPr="009B426D" w:rsidRDefault="00DF31FB" w:rsidP="00DF31FB">
      <w:pPr>
        <w:rPr>
          <w:rFonts w:eastAsia="Times New Roman" w:cs="Times New Roman"/>
          <w:szCs w:val="20"/>
        </w:rPr>
      </w:pPr>
    </w:p>
    <w:p w14:paraId="29F8E5A8" w14:textId="64278D5D" w:rsidR="00DF31FB" w:rsidRPr="009B426D" w:rsidRDefault="00DF31FB" w:rsidP="00DF31FB">
      <w:pPr>
        <w:rPr>
          <w:rFonts w:eastAsia="Times New Roman" w:cs="Times New Roman"/>
          <w:szCs w:val="20"/>
        </w:rPr>
      </w:pPr>
      <w:r w:rsidRPr="009B426D">
        <w:rPr>
          <w:rFonts w:eastAsia="Times New Roman" w:cs="Times New Roman"/>
          <w:szCs w:val="20"/>
        </w:rPr>
        <w:tab/>
        <w:t>Such opinion testimony should be judged like any other testimony</w:t>
      </w:r>
      <w:r w:rsidR="00E97E0E">
        <w:rPr>
          <w:rFonts w:eastAsia="Times New Roman" w:cs="Times New Roman"/>
          <w:szCs w:val="20"/>
        </w:rPr>
        <w:t xml:space="preserve">. </w:t>
      </w:r>
      <w:r w:rsidRPr="009B426D">
        <w:rPr>
          <w:rFonts w:eastAsia="Times New Roman" w:cs="Times New Roman"/>
          <w:szCs w:val="20"/>
        </w:rPr>
        <w:t xml:space="preserve">You may accept it or reject it, and give it as much weight as you think it deserves, considering the witness’s </w:t>
      </w:r>
      <w:r>
        <w:rPr>
          <w:rFonts w:eastAsia="Times New Roman" w:cs="Times New Roman"/>
          <w:szCs w:val="20"/>
        </w:rPr>
        <w:t xml:space="preserve">knowledge, skill, experience, training, or </w:t>
      </w:r>
      <w:r w:rsidRPr="009B426D">
        <w:rPr>
          <w:rFonts w:eastAsia="Times New Roman" w:cs="Times New Roman"/>
          <w:szCs w:val="20"/>
        </w:rPr>
        <w:t>education, the reasons given for the opinion, and all the other evidence in the case.</w:t>
      </w:r>
    </w:p>
    <w:p w14:paraId="4C8F23A4" w14:textId="77777777" w:rsidR="00DF31FB" w:rsidRPr="009B426D" w:rsidRDefault="00DF31FB" w:rsidP="00DF31FB">
      <w:pPr>
        <w:rPr>
          <w:rFonts w:eastAsia="Times New Roman" w:cs="Times New Roman"/>
          <w:szCs w:val="20"/>
        </w:rPr>
      </w:pPr>
    </w:p>
    <w:p w14:paraId="2A571A9A" w14:textId="77777777" w:rsidR="00DF31FB" w:rsidRPr="009B426D" w:rsidRDefault="00DF31FB" w:rsidP="00DF31FB">
      <w:pPr>
        <w:ind w:right="-180"/>
        <w:jc w:val="center"/>
        <w:rPr>
          <w:rFonts w:eastAsia="Times New Roman" w:cs="Times New Roman"/>
          <w:b/>
          <w:bCs/>
          <w:szCs w:val="20"/>
        </w:rPr>
      </w:pPr>
      <w:r w:rsidRPr="009B426D">
        <w:rPr>
          <w:rFonts w:eastAsia="Times New Roman" w:cs="Times New Roman"/>
          <w:b/>
          <w:bCs/>
          <w:szCs w:val="20"/>
        </w:rPr>
        <w:t>Comment</w:t>
      </w:r>
    </w:p>
    <w:p w14:paraId="6AA45F7B" w14:textId="77777777" w:rsidR="00DF31FB" w:rsidRPr="009B426D" w:rsidRDefault="00DF31FB" w:rsidP="00DF31FB">
      <w:pPr>
        <w:rPr>
          <w:rFonts w:eastAsia="Times New Roman" w:cs="Times New Roman"/>
          <w:szCs w:val="20"/>
        </w:rPr>
      </w:pPr>
    </w:p>
    <w:p w14:paraId="3EEFF436" w14:textId="7AF2D6B8" w:rsidR="00DF31FB" w:rsidRPr="009B426D" w:rsidRDefault="00DF31FB" w:rsidP="00DF31FB">
      <w:pPr>
        <w:rPr>
          <w:rFonts w:eastAsia="Times New Roman" w:cs="Times New Roman"/>
          <w:szCs w:val="20"/>
        </w:rPr>
      </w:pPr>
      <w:r w:rsidRPr="009B426D">
        <w:rPr>
          <w:rFonts w:eastAsia="Times New Roman" w:cs="Times New Roman"/>
          <w:szCs w:val="20"/>
        </w:rPr>
        <w:tab/>
      </w:r>
      <w:r w:rsidRPr="009B426D">
        <w:rPr>
          <w:rFonts w:eastAsia="Times New Roman" w:cs="Times New Roman"/>
          <w:i/>
          <w:iCs/>
          <w:szCs w:val="20"/>
        </w:rPr>
        <w:t>See</w:t>
      </w:r>
      <w:r w:rsidRPr="009B426D">
        <w:rPr>
          <w:rFonts w:eastAsia="Times New Roman" w:cs="Times New Roman"/>
          <w:szCs w:val="20"/>
        </w:rPr>
        <w:t xml:space="preserve"> Fed. R. Evid. 701-05</w:t>
      </w:r>
      <w:r w:rsidR="00E97E0E">
        <w:rPr>
          <w:rFonts w:eastAsia="Times New Roman" w:cs="Times New Roman"/>
          <w:szCs w:val="20"/>
        </w:rPr>
        <w:t xml:space="preserve">. </w:t>
      </w:r>
      <w:r w:rsidRPr="009B426D">
        <w:rPr>
          <w:rFonts w:eastAsia="Times New Roman" w:cs="Times New Roman"/>
          <w:i/>
          <w:iCs/>
          <w:szCs w:val="20"/>
        </w:rPr>
        <w:t>See also United States v. Ruvalcaba-Garcia</w:t>
      </w:r>
      <w:r w:rsidRPr="009B426D">
        <w:rPr>
          <w:rFonts w:eastAsia="Times New Roman" w:cs="Times New Roman"/>
          <w:szCs w:val="20"/>
        </w:rPr>
        <w:t xml:space="preserve">, 923 F.3d 1183, 1189 (9th Cir. 2019) (“a district court abuses its discretion when it either abdicates its role as gatekeeper by failing to assess the scientific validity or methodology of an expert’s proposed testimony, or delegates that role to the jury by admitting the expert testimony without first finding it to be relevant and reliable”) (internal quotations and brackets omitted); </w:t>
      </w:r>
      <w:r w:rsidRPr="009B426D">
        <w:rPr>
          <w:rFonts w:eastAsia="Times New Roman" w:cs="Times New Roman"/>
          <w:i/>
          <w:iCs/>
          <w:szCs w:val="20"/>
        </w:rPr>
        <w:t>United States v. Mendoza</w:t>
      </w:r>
      <w:r w:rsidRPr="009B426D">
        <w:rPr>
          <w:rFonts w:eastAsia="Times New Roman" w:cs="Times New Roman"/>
          <w:szCs w:val="20"/>
        </w:rPr>
        <w:t>, 244 F.3d 1037, 1048 (9th Cir. 2001) (holding that instruction should be given when requested by defendant).</w:t>
      </w:r>
      <w:r w:rsidRPr="009B426D">
        <w:rPr>
          <w:rFonts w:eastAsia="Times New Roman" w:cs="Times New Roman"/>
          <w:szCs w:val="20"/>
        </w:rPr>
        <w:tab/>
      </w:r>
    </w:p>
    <w:p w14:paraId="16787F21" w14:textId="77777777" w:rsidR="00DF31FB" w:rsidRPr="009B426D" w:rsidRDefault="00DF31FB" w:rsidP="00DF31FB">
      <w:pPr>
        <w:rPr>
          <w:rFonts w:eastAsia="Times New Roman" w:cs="Times New Roman"/>
          <w:szCs w:val="20"/>
        </w:rPr>
      </w:pPr>
    </w:p>
    <w:p w14:paraId="27B1E1B7" w14:textId="3D9D6F46" w:rsidR="00DF31FB" w:rsidRPr="009B426D" w:rsidRDefault="00DF31FB" w:rsidP="00DF31FB">
      <w:pPr>
        <w:rPr>
          <w:rFonts w:eastAsia="Times New Roman" w:cs="Times New Roman"/>
          <w:szCs w:val="20"/>
        </w:rPr>
      </w:pPr>
      <w:r w:rsidRPr="009B426D">
        <w:rPr>
          <w:rFonts w:eastAsia="Times New Roman" w:cs="Times New Roman"/>
          <w:szCs w:val="20"/>
        </w:rPr>
        <w:tab/>
        <w:t>This instruction avoids labeling the witness as an “expert.</w:t>
      </w:r>
      <w:r w:rsidR="000E7720">
        <w:rPr>
          <w:rFonts w:eastAsia="Times New Roman" w:cs="Times New Roman"/>
          <w:szCs w:val="20"/>
        </w:rPr>
        <w:t xml:space="preserve">” </w:t>
      </w:r>
      <w:r w:rsidRPr="009B426D">
        <w:rPr>
          <w:rFonts w:eastAsia="Times New Roman" w:cs="Times New Roman"/>
          <w:szCs w:val="20"/>
        </w:rPr>
        <w:t>If the court refrains from informing the jury that the witness is an “expert,” this will “ensure[] that trial courts do not inadvertently put their stamp of authority” on a witness’s opinion and will protect against the jury’s being “overwhelmed by the so-called ‘experts.’</w:t>
      </w:r>
      <w:r w:rsidR="000E7720">
        <w:rPr>
          <w:rFonts w:eastAsia="Times New Roman" w:cs="Times New Roman"/>
          <w:szCs w:val="20"/>
        </w:rPr>
        <w:t xml:space="preserve">” </w:t>
      </w:r>
      <w:r w:rsidRPr="009B426D">
        <w:rPr>
          <w:rFonts w:eastAsia="Times New Roman" w:cs="Times New Roman"/>
          <w:szCs w:val="20"/>
        </w:rPr>
        <w:t xml:space="preserve">Fed. R. Evid. 702 advisory committee’s note (2000) (quoting Hon. Charles Richey, Proposals to Eliminate the Prejudicial Effect of the Use of the Word “Expert” Under the Federal Rules of Evidence in Criminal and Civil Jury Trials, 154 F.R.D. 537, 559 (1994)). </w:t>
      </w:r>
    </w:p>
    <w:p w14:paraId="6E2D0351" w14:textId="77777777" w:rsidR="00DF31FB" w:rsidRPr="009B426D" w:rsidRDefault="00DF31FB" w:rsidP="00DF31FB">
      <w:pPr>
        <w:rPr>
          <w:rFonts w:eastAsia="Times New Roman" w:cs="Times New Roman"/>
          <w:szCs w:val="20"/>
        </w:rPr>
      </w:pPr>
    </w:p>
    <w:p w14:paraId="4FE53276" w14:textId="57146EF7" w:rsidR="00DF31FB" w:rsidRPr="009B426D" w:rsidRDefault="00DF31FB" w:rsidP="00DF31FB">
      <w:pPr>
        <w:rPr>
          <w:rFonts w:eastAsia="Times New Roman" w:cs="Times New Roman"/>
          <w:szCs w:val="20"/>
        </w:rPr>
      </w:pPr>
      <w:r w:rsidRPr="009B426D">
        <w:rPr>
          <w:rFonts w:eastAsia="Times New Roman" w:cs="Times New Roman"/>
          <w:szCs w:val="20"/>
        </w:rPr>
        <w:tab/>
        <w:t>In addition, Fed. R. Evid. 703 provides that facts or data that are the basis for an expert’s opinion but are otherwise inadmissible may nonetheless be disclosed to the jury if the court determines that their probative value in assisting the jury to evaluate the expert’s opinion substantially outweighs their prejudicial effect</w:t>
      </w:r>
      <w:r w:rsidR="00E97E0E">
        <w:rPr>
          <w:rFonts w:eastAsia="Times New Roman" w:cs="Times New Roman"/>
          <w:szCs w:val="20"/>
        </w:rPr>
        <w:t xml:space="preserve">. </w:t>
      </w:r>
      <w:r w:rsidRPr="009B426D">
        <w:rPr>
          <w:rFonts w:eastAsia="Times New Roman" w:cs="Times New Roman"/>
          <w:szCs w:val="20"/>
        </w:rPr>
        <w:t>Even in the absence of a request, it may be plain error for the trial court to fail to give an instruction sufficient to explain to the jury that the otherwise inadmissible evidence should not be considered for its truth but only to assess the strength of the expert’s opinions</w:t>
      </w:r>
      <w:r w:rsidR="00E97E0E">
        <w:rPr>
          <w:rFonts w:eastAsia="Times New Roman" w:cs="Times New Roman"/>
          <w:szCs w:val="20"/>
        </w:rPr>
        <w:t xml:space="preserve">. </w:t>
      </w:r>
      <w:r w:rsidRPr="009B426D">
        <w:rPr>
          <w:rFonts w:eastAsia="Times New Roman" w:cs="Times New Roman"/>
          <w:i/>
          <w:iCs/>
          <w:szCs w:val="20"/>
        </w:rPr>
        <w:t>See United States v. Torralba-Mendia</w:t>
      </w:r>
      <w:r w:rsidRPr="009B426D">
        <w:rPr>
          <w:rFonts w:eastAsia="Times New Roman" w:cs="Times New Roman"/>
          <w:szCs w:val="20"/>
        </w:rPr>
        <w:t xml:space="preserve">, 784 F.3d 652, 659 (9th Cir. 2015); </w:t>
      </w:r>
      <w:r w:rsidRPr="009B426D">
        <w:rPr>
          <w:rFonts w:eastAsia="Times New Roman" w:cs="Times New Roman"/>
          <w:i/>
          <w:iCs/>
          <w:szCs w:val="20"/>
        </w:rPr>
        <w:t>United States v. Vera</w:t>
      </w:r>
      <w:r w:rsidRPr="009B426D">
        <w:rPr>
          <w:rFonts w:eastAsia="Times New Roman" w:cs="Times New Roman"/>
          <w:szCs w:val="20"/>
        </w:rPr>
        <w:t>, 770 F.3d 1232 (9th Cir. 2014).</w:t>
      </w:r>
    </w:p>
    <w:p w14:paraId="26CDB269" w14:textId="77777777" w:rsidR="00DF31FB" w:rsidRPr="009B426D" w:rsidRDefault="00DF31FB" w:rsidP="00DF31FB">
      <w:pPr>
        <w:rPr>
          <w:rFonts w:eastAsia="Times New Roman" w:cs="Times New Roman"/>
          <w:szCs w:val="20"/>
        </w:rPr>
      </w:pPr>
    </w:p>
    <w:p w14:paraId="3C421BF2" w14:textId="582D122A" w:rsidR="00DF31FB" w:rsidRPr="009B426D" w:rsidRDefault="00DF31FB" w:rsidP="00DF31FB">
      <w:pPr>
        <w:rPr>
          <w:rFonts w:eastAsia="Times New Roman" w:cs="Times New Roman"/>
          <w:szCs w:val="20"/>
        </w:rPr>
      </w:pPr>
      <w:r w:rsidRPr="009B426D">
        <w:rPr>
          <w:rFonts w:eastAsia="Times New Roman" w:cs="Times New Roman"/>
          <w:szCs w:val="20"/>
        </w:rPr>
        <w:tab/>
        <w:t>Further, the “interpretation of clear statements is not permissible, and is barred by the helpfulness requirement of both Fed. R. Evid. 701 and Fed. R. Evid. 702.</w:t>
      </w:r>
      <w:r w:rsidR="000E7720">
        <w:rPr>
          <w:rFonts w:eastAsia="Times New Roman" w:cs="Times New Roman"/>
          <w:szCs w:val="20"/>
        </w:rPr>
        <w:t xml:space="preserve">” </w:t>
      </w:r>
      <w:r w:rsidRPr="009B426D">
        <w:rPr>
          <w:rFonts w:eastAsia="Times New Roman" w:cs="Times New Roman"/>
          <w:i/>
          <w:iCs/>
          <w:szCs w:val="20"/>
        </w:rPr>
        <w:t>Vera</w:t>
      </w:r>
      <w:r w:rsidRPr="009B426D">
        <w:rPr>
          <w:rFonts w:eastAsia="Times New Roman" w:cs="Times New Roman"/>
          <w:szCs w:val="20"/>
        </w:rPr>
        <w:t>, 770 F.3d at 1246 (emphasis in original) (quotation marks and citation omitted).</w:t>
      </w:r>
    </w:p>
    <w:p w14:paraId="4F36D66D" w14:textId="77777777" w:rsidR="00DF31FB" w:rsidRDefault="00DF31FB" w:rsidP="00DF31FB">
      <w:pPr>
        <w:rPr>
          <w:rFonts w:eastAsia="Times New Roman" w:cs="Times New Roman"/>
          <w:szCs w:val="20"/>
        </w:rPr>
      </w:pPr>
    </w:p>
    <w:p w14:paraId="05CCE054" w14:textId="77777777" w:rsidR="00DF31FB" w:rsidRDefault="00DF31FB" w:rsidP="00DF31FB">
      <w:pPr>
        <w:ind w:firstLine="720"/>
        <w:rPr>
          <w:rFonts w:eastAsia="Times New Roman" w:cs="Times New Roman"/>
          <w:szCs w:val="20"/>
        </w:rPr>
      </w:pPr>
      <w:r w:rsidRPr="000A0D4A">
        <w:rPr>
          <w:rFonts w:eastAsia="Times New Roman" w:cs="Times New Roman"/>
          <w:szCs w:val="20"/>
        </w:rPr>
        <w:t xml:space="preserve">Although an expert witness in a criminal case may not opine “about whether the defendant did or did not have a mental state or condition that constitutes an element of the crime charged or of a defense,” Fed. R. Evid. 704(b), an expert may testify that “most people” in a group have a particular mental state, because such an opinion is not a “conclusion[] as to </w:t>
      </w:r>
      <w:r w:rsidRPr="000A0D4A">
        <w:rPr>
          <w:rFonts w:eastAsia="Times New Roman" w:cs="Times New Roman"/>
          <w:i/>
          <w:iCs/>
          <w:szCs w:val="20"/>
        </w:rPr>
        <w:t xml:space="preserve">the defendant’s </w:t>
      </w:r>
      <w:r w:rsidRPr="000A0D4A">
        <w:rPr>
          <w:rFonts w:eastAsia="Times New Roman" w:cs="Times New Roman"/>
          <w:szCs w:val="20"/>
        </w:rPr>
        <w:t xml:space="preserve">mental state.” </w:t>
      </w:r>
      <w:r w:rsidRPr="000A0D4A">
        <w:rPr>
          <w:rFonts w:eastAsia="Times New Roman" w:cs="Times New Roman"/>
          <w:i/>
          <w:iCs/>
          <w:szCs w:val="20"/>
        </w:rPr>
        <w:t>Diaz v. United States</w:t>
      </w:r>
      <w:r w:rsidRPr="000A0D4A">
        <w:rPr>
          <w:rFonts w:eastAsia="Times New Roman" w:cs="Times New Roman"/>
          <w:szCs w:val="20"/>
        </w:rPr>
        <w:t xml:space="preserve">, 602 U.S. __, 144 S. Ct. 1727, 1733-35 (2024) (emphasis added) </w:t>
      </w:r>
      <w:r w:rsidRPr="000A0D4A">
        <w:rPr>
          <w:rFonts w:eastAsia="Times New Roman" w:cs="Times New Roman"/>
          <w:szCs w:val="20"/>
        </w:rPr>
        <w:lastRenderedPageBreak/>
        <w:t>(holding that expert testimony that most drug couriers “know they are hired . . . to take drugs from point A to point B” was permissible under Rule 704(b)).</w:t>
      </w:r>
    </w:p>
    <w:p w14:paraId="09756772" w14:textId="77777777" w:rsidR="00EE2AFD" w:rsidRDefault="00EE2AFD" w:rsidP="00DF31FB">
      <w:pPr>
        <w:ind w:firstLine="720"/>
        <w:rPr>
          <w:rFonts w:eastAsia="Times New Roman" w:cs="Times New Roman"/>
          <w:szCs w:val="20"/>
        </w:rPr>
      </w:pPr>
    </w:p>
    <w:p w14:paraId="70989FD7" w14:textId="780E4173" w:rsidR="00EE2AFD" w:rsidRPr="00EE2AFD" w:rsidRDefault="00EE2AFD" w:rsidP="00EE2AFD">
      <w:pPr>
        <w:rPr>
          <w:rFonts w:eastAsia="Times New Roman" w:cs="Times New Roman"/>
          <w:szCs w:val="24"/>
        </w:rPr>
      </w:pPr>
      <w:r w:rsidRPr="00F540C9">
        <w:rPr>
          <w:rFonts w:eastAsia="Times New Roman" w:cs="Times New Roman"/>
          <w:szCs w:val="24"/>
        </w:rPr>
        <w:tab/>
        <w:t xml:space="preserve">“An expert opinion ‘is “about” the ultimate issue of the defendant’s mental state </w:t>
      </w:r>
      <w:r w:rsidRPr="00F540C9">
        <w:rPr>
          <w:rFonts w:eastAsia="Times New Roman" w:cs="Times New Roman"/>
          <w:iCs/>
          <w:szCs w:val="24"/>
        </w:rPr>
        <w:t>only if</w:t>
      </w:r>
      <w:r w:rsidRPr="00F540C9">
        <w:rPr>
          <w:rFonts w:eastAsia="Times New Roman" w:cs="Times New Roman"/>
          <w:i/>
          <w:szCs w:val="24"/>
        </w:rPr>
        <w:t xml:space="preserve"> </w:t>
      </w:r>
      <w:r w:rsidRPr="00F540C9">
        <w:rPr>
          <w:rFonts w:eastAsia="Times New Roman" w:cs="Times New Roman"/>
          <w:szCs w:val="24"/>
        </w:rPr>
        <w:t xml:space="preserve">it includes a conclusion on that precise topic, not merely if it concerns or refers to that topic.’” </w:t>
      </w:r>
      <w:r w:rsidRPr="00F540C9">
        <w:rPr>
          <w:rFonts w:eastAsia="Times New Roman" w:cs="Times New Roman"/>
          <w:i/>
          <w:szCs w:val="24"/>
        </w:rPr>
        <w:t>United States v. Olivas</w:t>
      </w:r>
      <w:r w:rsidRPr="00F540C9">
        <w:rPr>
          <w:rFonts w:eastAsia="Times New Roman" w:cs="Times New Roman"/>
          <w:szCs w:val="24"/>
        </w:rPr>
        <w:t xml:space="preserve">, 150 F.4th 1107, 1115 (9th Cir. 2025) (quoting </w:t>
      </w:r>
      <w:r w:rsidRPr="00F540C9">
        <w:rPr>
          <w:rFonts w:eastAsia="Times New Roman" w:cs="Times New Roman"/>
          <w:i/>
          <w:szCs w:val="24"/>
        </w:rPr>
        <w:t>Diaz</w:t>
      </w:r>
      <w:r w:rsidRPr="00F540C9">
        <w:rPr>
          <w:rFonts w:eastAsia="Times New Roman" w:cs="Times New Roman"/>
          <w:szCs w:val="24"/>
        </w:rPr>
        <w:t xml:space="preserve">, 602 U.S. at 537). In </w:t>
      </w:r>
      <w:r w:rsidRPr="00F540C9">
        <w:rPr>
          <w:rFonts w:eastAsia="Times New Roman" w:cs="Times New Roman"/>
          <w:i/>
          <w:iCs/>
          <w:szCs w:val="24"/>
        </w:rPr>
        <w:t>Olivas</w:t>
      </w:r>
      <w:r w:rsidRPr="00F540C9">
        <w:rPr>
          <w:rFonts w:eastAsia="Times New Roman" w:cs="Times New Roman"/>
          <w:szCs w:val="24"/>
        </w:rPr>
        <w:t xml:space="preserve">, an expert testified that gang “secretaries” knew everything about a gang’s activities and that Defendant Olivas was one such secretary. </w:t>
      </w:r>
      <w:r w:rsidRPr="00F540C9">
        <w:rPr>
          <w:rFonts w:eastAsia="Times New Roman" w:cs="Times New Roman"/>
          <w:i/>
          <w:iCs/>
          <w:szCs w:val="24"/>
        </w:rPr>
        <w:t>Id.</w:t>
      </w:r>
      <w:r w:rsidRPr="00F540C9">
        <w:rPr>
          <w:rFonts w:eastAsia="Times New Roman" w:cs="Times New Roman"/>
          <w:szCs w:val="24"/>
        </w:rPr>
        <w:t xml:space="preserve"> at 1116. The court considered whether the expert impermissibly opined that Defendant Olivas had the requisite mental state or whether this testimony still allowed for a “‘less-numerous-but-still-existent’ group of secretaries that do not have the requisite mental state.” </w:t>
      </w:r>
      <w:r w:rsidRPr="00F540C9">
        <w:rPr>
          <w:rFonts w:eastAsia="Times New Roman" w:cs="Times New Roman"/>
          <w:i/>
          <w:iCs/>
          <w:szCs w:val="24"/>
        </w:rPr>
        <w:t>Id.</w:t>
      </w:r>
      <w:r w:rsidRPr="00F540C9">
        <w:rPr>
          <w:rFonts w:eastAsia="Times New Roman" w:cs="Times New Roman"/>
          <w:szCs w:val="24"/>
        </w:rPr>
        <w:t xml:space="preserve"> at 1115. The court concluded the district court was not plainly erroneous in admitting the expert’s testimony. </w:t>
      </w:r>
      <w:r w:rsidRPr="00F540C9">
        <w:rPr>
          <w:rFonts w:eastAsia="Times New Roman" w:cs="Times New Roman"/>
          <w:i/>
          <w:iCs/>
          <w:szCs w:val="24"/>
        </w:rPr>
        <w:t>Id.</w:t>
      </w:r>
      <w:r w:rsidRPr="00F540C9">
        <w:rPr>
          <w:rFonts w:eastAsia="Times New Roman" w:cs="Times New Roman"/>
          <w:szCs w:val="24"/>
        </w:rPr>
        <w:t xml:space="preserve"> at 1115-16 (finding no plain error because, even assuming the expert’s statements ran afoul of </w:t>
      </w:r>
      <w:r w:rsidRPr="00F540C9">
        <w:rPr>
          <w:rFonts w:eastAsia="Times New Roman" w:cs="Times New Roman"/>
          <w:i/>
          <w:iCs/>
          <w:szCs w:val="24"/>
        </w:rPr>
        <w:t>Diaz</w:t>
      </w:r>
      <w:r w:rsidRPr="00F540C9">
        <w:rPr>
          <w:rFonts w:eastAsia="Times New Roman" w:cs="Times New Roman"/>
          <w:szCs w:val="24"/>
        </w:rPr>
        <w:t>, the statements “came hours apart” and were “separated by exchanges on topics unrelated to secretaries”).</w:t>
      </w:r>
      <w:r w:rsidRPr="00F540C9" w:rsidDel="003C6F10">
        <w:rPr>
          <w:rFonts w:eastAsia="Times New Roman" w:cs="Times New Roman"/>
          <w:szCs w:val="24"/>
        </w:rPr>
        <w:t xml:space="preserve"> </w:t>
      </w:r>
    </w:p>
    <w:p w14:paraId="1FC6A9FE" w14:textId="77777777" w:rsidR="00DF31FB" w:rsidRPr="009B426D" w:rsidRDefault="00DF31FB" w:rsidP="00DF31FB">
      <w:pPr>
        <w:rPr>
          <w:rFonts w:eastAsia="Times New Roman" w:cs="Times New Roman"/>
          <w:szCs w:val="20"/>
        </w:rPr>
      </w:pPr>
    </w:p>
    <w:p w14:paraId="237446F3" w14:textId="77777777" w:rsidR="00DF31FB" w:rsidRDefault="00DF31FB" w:rsidP="00DF31FB">
      <w:pPr>
        <w:rPr>
          <w:rFonts w:eastAsia="Times New Roman" w:cs="Times New Roman"/>
          <w:szCs w:val="20"/>
        </w:rPr>
      </w:pPr>
      <w:r w:rsidRPr="009B426D">
        <w:rPr>
          <w:rFonts w:eastAsia="Times New Roman" w:cs="Times New Roman"/>
          <w:szCs w:val="20"/>
        </w:rPr>
        <w:tab/>
        <w:t>This instruction also may be given as a limiting instruction at the time testimony is received.</w:t>
      </w:r>
    </w:p>
    <w:p w14:paraId="3ED28B4E" w14:textId="460D99C2" w:rsidR="00DF31FB" w:rsidRDefault="00DF31FB" w:rsidP="00DF31FB">
      <w:pPr>
        <w:spacing w:before="240"/>
        <w:ind w:firstLine="720"/>
        <w:rPr>
          <w:rFonts w:eastAsia="Times New Roman" w:cs="Times New Roman"/>
          <w:szCs w:val="20"/>
        </w:rPr>
      </w:pPr>
      <w:r>
        <w:rPr>
          <w:rFonts w:eastAsia="Times New Roman" w:cs="Times New Roman"/>
          <w:szCs w:val="20"/>
        </w:rPr>
        <w:t>This instruction is appropriate for a witness who provides only expert opinion testimony</w:t>
      </w:r>
      <w:r w:rsidR="00E97E0E">
        <w:rPr>
          <w:rFonts w:eastAsia="Times New Roman" w:cs="Times New Roman"/>
          <w:szCs w:val="20"/>
        </w:rPr>
        <w:t xml:space="preserve">. </w:t>
      </w:r>
      <w:r>
        <w:rPr>
          <w:rFonts w:eastAsia="Times New Roman" w:cs="Times New Roman"/>
          <w:szCs w:val="20"/>
        </w:rPr>
        <w:t>If the same witness provides both expert opinion testimony and percipient witness testimony (including fact testimony, lay opinion testimony, or both), these different roles must be clarified for the jury</w:t>
      </w:r>
      <w:r w:rsidR="00E97E0E">
        <w:rPr>
          <w:rFonts w:eastAsia="Times New Roman" w:cs="Times New Roman"/>
          <w:szCs w:val="20"/>
        </w:rPr>
        <w:t xml:space="preserve">. </w:t>
      </w:r>
      <w:r w:rsidRPr="006E427E">
        <w:rPr>
          <w:rFonts w:eastAsia="Times New Roman" w:cs="Times New Roman"/>
          <w:i/>
          <w:iCs/>
          <w:szCs w:val="20"/>
        </w:rPr>
        <w:t>See</w:t>
      </w:r>
      <w:r>
        <w:rPr>
          <w:rFonts w:eastAsia="Times New Roman" w:cs="Times New Roman"/>
          <w:szCs w:val="20"/>
        </w:rPr>
        <w:t xml:space="preserve"> Comment to Instruction 3.15 (Dual Role Testimony)</w:t>
      </w:r>
      <w:r w:rsidR="00E97E0E">
        <w:rPr>
          <w:rFonts w:eastAsia="Times New Roman" w:cs="Times New Roman"/>
          <w:szCs w:val="20"/>
        </w:rPr>
        <w:t xml:space="preserve">. </w:t>
      </w:r>
      <w:r>
        <w:rPr>
          <w:rFonts w:eastAsia="Times New Roman" w:cs="Times New Roman"/>
          <w:szCs w:val="20"/>
        </w:rPr>
        <w:t>In that event, use one of the three options shown in Instruction 3.15, instead of this instruction.</w:t>
      </w:r>
    </w:p>
    <w:p w14:paraId="2E36FD90" w14:textId="77777777" w:rsidR="00DF31FB" w:rsidRPr="009B426D" w:rsidRDefault="00DF31FB" w:rsidP="00DF31FB">
      <w:pPr>
        <w:rPr>
          <w:rFonts w:eastAsia="Times New Roman" w:cs="Times New Roman"/>
          <w:szCs w:val="20"/>
        </w:rPr>
      </w:pPr>
    </w:p>
    <w:p w14:paraId="0EAA4911" w14:textId="77777777" w:rsidR="00DF31FB" w:rsidRPr="009B426D" w:rsidRDefault="00DF31FB" w:rsidP="00DF31FB">
      <w:pPr>
        <w:jc w:val="right"/>
        <w:rPr>
          <w:rFonts w:eastAsia="Times New Roman" w:cs="Times New Roman"/>
          <w:i/>
          <w:iCs/>
          <w:szCs w:val="20"/>
        </w:rPr>
      </w:pPr>
    </w:p>
    <w:p w14:paraId="7DEC0F32" w14:textId="2B3D5F46" w:rsidR="004F497F" w:rsidRPr="00DF31FB" w:rsidRDefault="00DF31FB" w:rsidP="00DF31FB">
      <w:pPr>
        <w:jc w:val="right"/>
      </w:pPr>
      <w:r w:rsidRPr="009B426D">
        <w:rPr>
          <w:rFonts w:eastAsia="Times New Roman" w:cs="Times New Roman"/>
          <w:i/>
          <w:iCs/>
          <w:szCs w:val="20"/>
        </w:rPr>
        <w:t xml:space="preserve">Revised </w:t>
      </w:r>
      <w:r>
        <w:rPr>
          <w:rFonts w:eastAsia="Times New Roman" w:cs="Times New Roman"/>
          <w:i/>
          <w:iCs/>
          <w:szCs w:val="20"/>
        </w:rPr>
        <w:t>September 2024</w:t>
      </w:r>
    </w:p>
    <w:p w14:paraId="77B49DF6" w14:textId="29EA13EB" w:rsidR="006E2F0E" w:rsidRPr="006E2F0E" w:rsidRDefault="006E2F0E" w:rsidP="007A1AFA">
      <w:pPr>
        <w:pStyle w:val="Heading2"/>
      </w:pPr>
      <w:r w:rsidRPr="006E2F0E">
        <w:br w:type="page"/>
      </w:r>
      <w:bookmarkStart w:id="417" w:name="_Toc73698528"/>
      <w:bookmarkStart w:id="418" w:name="_Toc83310565"/>
      <w:bookmarkStart w:id="419" w:name="_Toc83362365"/>
      <w:bookmarkStart w:id="420" w:name="_Toc83362776"/>
      <w:bookmarkStart w:id="421" w:name="_Toc90309832"/>
      <w:bookmarkStart w:id="422" w:name="_Toc90389690"/>
      <w:bookmarkStart w:id="423" w:name="_Toc211607139"/>
      <w:r w:rsidR="00BE6983">
        <w:lastRenderedPageBreak/>
        <w:t>3.</w:t>
      </w:r>
      <w:r w:rsidRPr="006E2F0E">
        <w:t xml:space="preserve">15 </w:t>
      </w:r>
      <w:r w:rsidR="00D43ACC" w:rsidRPr="006E2F0E">
        <w:t>Dual Role Testimony</w:t>
      </w:r>
      <w:bookmarkEnd w:id="417"/>
      <w:bookmarkEnd w:id="418"/>
      <w:bookmarkEnd w:id="419"/>
      <w:bookmarkEnd w:id="420"/>
      <w:bookmarkEnd w:id="421"/>
      <w:bookmarkEnd w:id="422"/>
      <w:bookmarkEnd w:id="423"/>
      <w:r w:rsidR="00D43ACC" w:rsidRPr="006E2F0E">
        <w:t xml:space="preserve"> </w:t>
      </w:r>
    </w:p>
    <w:p w14:paraId="43000E06" w14:textId="77777777" w:rsidR="0067102D" w:rsidRDefault="006E2F0E" w:rsidP="0067102D">
      <w:pPr>
        <w:spacing w:before="240"/>
        <w:jc w:val="center"/>
        <w:rPr>
          <w:rFonts w:eastAsia="Times New Roman" w:cs="Times New Roman"/>
          <w:szCs w:val="20"/>
        </w:rPr>
      </w:pPr>
      <w:r w:rsidRPr="006E2F0E">
        <w:rPr>
          <w:rFonts w:eastAsia="Times New Roman" w:cs="Times New Roman"/>
          <w:szCs w:val="20"/>
        </w:rPr>
        <w:tab/>
      </w:r>
      <w:bookmarkStart w:id="424" w:name="_Hlk127796118"/>
      <w:r w:rsidR="0067102D">
        <w:rPr>
          <w:rFonts w:eastAsia="Times New Roman" w:cs="Times New Roman"/>
          <w:szCs w:val="20"/>
        </w:rPr>
        <w:t>[</w:t>
      </w:r>
      <w:r w:rsidR="0067102D" w:rsidRPr="008249BF">
        <w:rPr>
          <w:rFonts w:eastAsia="Times New Roman" w:cs="Times New Roman"/>
          <w:szCs w:val="20"/>
        </w:rPr>
        <w:t>Option 1—Facts and Expert Opinions</w:t>
      </w:r>
      <w:r w:rsidR="0067102D">
        <w:rPr>
          <w:rFonts w:eastAsia="Times New Roman" w:cs="Times New Roman"/>
          <w:szCs w:val="20"/>
        </w:rPr>
        <w:t>]</w:t>
      </w:r>
    </w:p>
    <w:p w14:paraId="7426E2FA" w14:textId="38140828" w:rsidR="0067102D" w:rsidRDefault="0067102D" w:rsidP="0067102D">
      <w:pPr>
        <w:spacing w:before="240"/>
        <w:ind w:firstLine="720"/>
        <w:rPr>
          <w:rFonts w:eastAsia="Times New Roman" w:cs="Times New Roman"/>
          <w:szCs w:val="20"/>
        </w:rPr>
      </w:pPr>
      <w:r>
        <w:rPr>
          <w:rFonts w:eastAsia="Times New Roman" w:cs="Times New Roman"/>
          <w:szCs w:val="20"/>
        </w:rPr>
        <w:t>[</w:t>
      </w:r>
      <w:r w:rsidRPr="006F668C">
        <w:rPr>
          <w:rFonts w:eastAsia="Times New Roman" w:cs="Times New Roman"/>
          <w:szCs w:val="20"/>
        </w:rPr>
        <w:t>You [have heard] [are about to hear] testimony from [</w:t>
      </w:r>
      <w:r w:rsidRPr="006F668C">
        <w:rPr>
          <w:rFonts w:eastAsia="Times New Roman" w:cs="Times New Roman"/>
          <w:i/>
          <w:iCs/>
          <w:szCs w:val="20"/>
          <w:u w:val="single"/>
        </w:rPr>
        <w:t>name</w:t>
      </w:r>
      <w:r w:rsidRPr="006F668C">
        <w:rPr>
          <w:rFonts w:eastAsia="Times New Roman" w:cs="Times New Roman"/>
          <w:szCs w:val="20"/>
        </w:rPr>
        <w:t xml:space="preserve">] who [testified] [will testify] </w:t>
      </w:r>
      <w:r>
        <w:rPr>
          <w:rFonts w:eastAsia="Times New Roman" w:cs="Times New Roman"/>
          <w:szCs w:val="20"/>
        </w:rPr>
        <w:t>about</w:t>
      </w:r>
      <w:r w:rsidRPr="006F668C">
        <w:rPr>
          <w:rFonts w:eastAsia="Times New Roman" w:cs="Times New Roman"/>
          <w:szCs w:val="20"/>
        </w:rPr>
        <w:t xml:space="preserve"> facts and </w:t>
      </w:r>
      <w:r>
        <w:rPr>
          <w:rFonts w:eastAsia="Times New Roman" w:cs="Times New Roman"/>
          <w:szCs w:val="20"/>
        </w:rPr>
        <w:t xml:space="preserve">[his] [her] </w:t>
      </w:r>
      <w:r w:rsidRPr="006F668C">
        <w:rPr>
          <w:rFonts w:eastAsia="Times New Roman" w:cs="Times New Roman"/>
          <w:szCs w:val="20"/>
        </w:rPr>
        <w:t xml:space="preserve">opinions and the reasons for </w:t>
      </w:r>
      <w:r>
        <w:rPr>
          <w:rFonts w:eastAsia="Times New Roman" w:cs="Times New Roman"/>
          <w:szCs w:val="20"/>
        </w:rPr>
        <w:t xml:space="preserve">those </w:t>
      </w:r>
      <w:r w:rsidRPr="006F668C">
        <w:rPr>
          <w:rFonts w:eastAsia="Times New Roman" w:cs="Times New Roman"/>
          <w:szCs w:val="20"/>
        </w:rPr>
        <w:t>opinions</w:t>
      </w:r>
      <w:r w:rsidR="00E97E0E">
        <w:rPr>
          <w:rFonts w:eastAsia="Times New Roman" w:cs="Times New Roman"/>
          <w:szCs w:val="20"/>
        </w:rPr>
        <w:t xml:space="preserve">. </w:t>
      </w:r>
      <w:r w:rsidRPr="006F668C">
        <w:rPr>
          <w:rFonts w:eastAsia="Times New Roman" w:cs="Times New Roman"/>
          <w:szCs w:val="20"/>
        </w:rPr>
        <w:t xml:space="preserve">Fact testimony is based on what the witness </w:t>
      </w:r>
      <w:r>
        <w:rPr>
          <w:rFonts w:eastAsia="Times New Roman" w:cs="Times New Roman"/>
          <w:szCs w:val="20"/>
        </w:rPr>
        <w:t xml:space="preserve">personally </w:t>
      </w:r>
      <w:r w:rsidRPr="006F668C">
        <w:rPr>
          <w:rFonts w:eastAsia="Times New Roman" w:cs="Times New Roman"/>
          <w:szCs w:val="20"/>
        </w:rPr>
        <w:t>saw, heard</w:t>
      </w:r>
      <w:r>
        <w:rPr>
          <w:rFonts w:eastAsia="Times New Roman" w:cs="Times New Roman"/>
          <w:szCs w:val="20"/>
        </w:rPr>
        <w:t>,</w:t>
      </w:r>
      <w:r w:rsidRPr="006F668C">
        <w:rPr>
          <w:rFonts w:eastAsia="Times New Roman" w:cs="Times New Roman"/>
          <w:szCs w:val="20"/>
        </w:rPr>
        <w:t xml:space="preserve"> or did</w:t>
      </w:r>
      <w:r w:rsidR="00E97E0E">
        <w:rPr>
          <w:rFonts w:eastAsia="Times New Roman" w:cs="Times New Roman"/>
          <w:szCs w:val="20"/>
        </w:rPr>
        <w:t xml:space="preserve">. </w:t>
      </w:r>
      <w:r w:rsidRPr="006F668C">
        <w:rPr>
          <w:rFonts w:eastAsia="Times New Roman" w:cs="Times New Roman"/>
          <w:szCs w:val="20"/>
        </w:rPr>
        <w:t xml:space="preserve">Opinion testimony is based on the </w:t>
      </w:r>
      <w:r>
        <w:rPr>
          <w:rFonts w:eastAsia="Times New Roman" w:cs="Times New Roman"/>
          <w:szCs w:val="20"/>
        </w:rPr>
        <w:t xml:space="preserve">specialized knowledge, skill, experience, training, or </w:t>
      </w:r>
      <w:r w:rsidRPr="006F668C">
        <w:rPr>
          <w:rFonts w:eastAsia="Times New Roman" w:cs="Times New Roman"/>
          <w:szCs w:val="20"/>
        </w:rPr>
        <w:t>education of the witness.</w:t>
      </w:r>
    </w:p>
    <w:p w14:paraId="12DE991E" w14:textId="03D72E85" w:rsidR="0067102D" w:rsidRDefault="0067102D" w:rsidP="0067102D">
      <w:pPr>
        <w:spacing w:before="240"/>
        <w:ind w:firstLine="720"/>
        <w:rPr>
          <w:rFonts w:eastAsia="Times New Roman" w:cs="Times New Roman"/>
          <w:szCs w:val="20"/>
        </w:rPr>
      </w:pPr>
      <w:r w:rsidRPr="006F668C">
        <w:rPr>
          <w:rFonts w:eastAsia="Times New Roman" w:cs="Times New Roman"/>
          <w:szCs w:val="20"/>
        </w:rPr>
        <w:t>As to the testimony about facts, it is your job to decide which testimony to believe and which testimony not to believe</w:t>
      </w:r>
      <w:r w:rsidR="00E97E0E">
        <w:rPr>
          <w:rFonts w:eastAsia="Times New Roman" w:cs="Times New Roman"/>
          <w:szCs w:val="20"/>
        </w:rPr>
        <w:t xml:space="preserve">. </w:t>
      </w:r>
      <w:r w:rsidRPr="006F668C">
        <w:rPr>
          <w:rFonts w:eastAsia="Times New Roman" w:cs="Times New Roman"/>
          <w:szCs w:val="20"/>
        </w:rPr>
        <w:t>You may believe everything a witness says, or part of it, or none of it.</w:t>
      </w:r>
    </w:p>
    <w:p w14:paraId="00A4D6F7" w14:textId="64AA71B8" w:rsidR="0067102D" w:rsidRDefault="0067102D" w:rsidP="0067102D">
      <w:pPr>
        <w:spacing w:before="240"/>
        <w:ind w:firstLine="720"/>
        <w:rPr>
          <w:rFonts w:eastAsia="Times New Roman" w:cs="Times New Roman"/>
          <w:szCs w:val="20"/>
        </w:rPr>
      </w:pPr>
      <w:r w:rsidRPr="006F668C">
        <w:rPr>
          <w:rFonts w:eastAsia="Times New Roman" w:cs="Times New Roman"/>
          <w:szCs w:val="20"/>
        </w:rPr>
        <w:t>As to the testimony about the witness</w:t>
      </w:r>
      <w:r>
        <w:rPr>
          <w:rFonts w:eastAsia="Times New Roman" w:cs="Times New Roman"/>
          <w:szCs w:val="20"/>
        </w:rPr>
        <w:t>’</w:t>
      </w:r>
      <w:r w:rsidRPr="006F668C">
        <w:rPr>
          <w:rFonts w:eastAsia="Times New Roman" w:cs="Times New Roman"/>
          <w:szCs w:val="20"/>
        </w:rPr>
        <w:t xml:space="preserve">s opinions, this testimony is allowed because of the </w:t>
      </w:r>
      <w:r>
        <w:rPr>
          <w:rFonts w:eastAsia="Times New Roman" w:cs="Times New Roman"/>
          <w:szCs w:val="20"/>
        </w:rPr>
        <w:t xml:space="preserve">specialized knowledge, skill, experience, training, or </w:t>
      </w:r>
      <w:r w:rsidRPr="006F668C">
        <w:rPr>
          <w:rFonts w:eastAsia="Times New Roman" w:cs="Times New Roman"/>
          <w:szCs w:val="20"/>
        </w:rPr>
        <w:t>education of this witness</w:t>
      </w:r>
      <w:r w:rsidR="00E97E0E">
        <w:rPr>
          <w:rFonts w:eastAsia="Times New Roman" w:cs="Times New Roman"/>
          <w:szCs w:val="20"/>
        </w:rPr>
        <w:t xml:space="preserve">. </w:t>
      </w:r>
      <w:r w:rsidRPr="006F668C">
        <w:rPr>
          <w:rFonts w:eastAsia="Times New Roman" w:cs="Times New Roman"/>
          <w:szCs w:val="20"/>
        </w:rPr>
        <w:t>Opinion testimony should be judged like any other testimony</w:t>
      </w:r>
      <w:r w:rsidR="00E97E0E">
        <w:rPr>
          <w:rFonts w:eastAsia="Times New Roman" w:cs="Times New Roman"/>
          <w:szCs w:val="20"/>
        </w:rPr>
        <w:t xml:space="preserve">. </w:t>
      </w:r>
      <w:r w:rsidRPr="006F668C">
        <w:rPr>
          <w:rFonts w:eastAsia="Times New Roman" w:cs="Times New Roman"/>
          <w:szCs w:val="20"/>
        </w:rPr>
        <w:t>You may accept all of it, part of it, or none of it</w:t>
      </w:r>
      <w:r w:rsidR="00E97E0E">
        <w:rPr>
          <w:rFonts w:eastAsia="Times New Roman" w:cs="Times New Roman"/>
          <w:szCs w:val="20"/>
        </w:rPr>
        <w:t xml:space="preserve">. </w:t>
      </w:r>
      <w:r w:rsidRPr="006F668C">
        <w:rPr>
          <w:rFonts w:eastAsia="Times New Roman" w:cs="Times New Roman"/>
          <w:szCs w:val="20"/>
        </w:rPr>
        <w:t>You should give it as much weight as you think it deserves, considering the witness</w:t>
      </w:r>
      <w:r>
        <w:rPr>
          <w:rFonts w:eastAsia="Times New Roman" w:cs="Times New Roman"/>
          <w:szCs w:val="20"/>
        </w:rPr>
        <w:t>’</w:t>
      </w:r>
      <w:r w:rsidRPr="006F668C">
        <w:rPr>
          <w:rFonts w:eastAsia="Times New Roman" w:cs="Times New Roman"/>
          <w:szCs w:val="20"/>
        </w:rPr>
        <w:t xml:space="preserve">s </w:t>
      </w:r>
      <w:r>
        <w:rPr>
          <w:rFonts w:eastAsia="Times New Roman" w:cs="Times New Roman"/>
          <w:szCs w:val="20"/>
        </w:rPr>
        <w:t xml:space="preserve">knowledge, skill, experience, training, or </w:t>
      </w:r>
      <w:r w:rsidRPr="006F668C">
        <w:rPr>
          <w:rFonts w:eastAsia="Times New Roman" w:cs="Times New Roman"/>
          <w:szCs w:val="20"/>
        </w:rPr>
        <w:t>education, the reasons given for the opinion, and all the other evidence in the case.</w:t>
      </w:r>
    </w:p>
    <w:p w14:paraId="4ED764A5" w14:textId="27B65965" w:rsidR="0067102D" w:rsidRDefault="0067102D" w:rsidP="0067102D">
      <w:pPr>
        <w:spacing w:before="240"/>
        <w:ind w:firstLine="720"/>
        <w:rPr>
          <w:rFonts w:eastAsia="Times New Roman" w:cs="Times New Roman"/>
          <w:szCs w:val="20"/>
        </w:rPr>
      </w:pPr>
      <w:r>
        <w:rPr>
          <w:rFonts w:eastAsia="Times New Roman" w:cs="Times New Roman"/>
          <w:szCs w:val="20"/>
        </w:rPr>
        <w:t xml:space="preserve">You also should </w:t>
      </w:r>
      <w:bookmarkStart w:id="425" w:name="_Hlk132307304"/>
      <w:r>
        <w:rPr>
          <w:rFonts w:eastAsia="Times New Roman" w:cs="Times New Roman"/>
          <w:szCs w:val="20"/>
        </w:rPr>
        <w:t xml:space="preserve">[pay careful attention as to whether the witness is testifying] [consider whether the witness testified] </w:t>
      </w:r>
      <w:bookmarkEnd w:id="425"/>
      <w:r>
        <w:rPr>
          <w:rFonts w:eastAsia="Times New Roman" w:cs="Times New Roman"/>
          <w:szCs w:val="20"/>
        </w:rPr>
        <w:t>to personal observations or involvement as a fact witness or testifying to an opinion based on specialized knowledge, skill, experience, training, or education</w:t>
      </w:r>
      <w:r w:rsidR="00E97E0E">
        <w:rPr>
          <w:rFonts w:eastAsia="Times New Roman" w:cs="Times New Roman"/>
          <w:szCs w:val="20"/>
        </w:rPr>
        <w:t xml:space="preserve">. </w:t>
      </w:r>
      <w:r>
        <w:rPr>
          <w:rFonts w:eastAsia="Times New Roman" w:cs="Times New Roman"/>
          <w:szCs w:val="20"/>
        </w:rPr>
        <w:t xml:space="preserve">When a witness provides opinion testimony based on knowledge, skill, experience, training, or education, that person might rely on facts </w:t>
      </w:r>
      <w:bookmarkStart w:id="426" w:name="_Hlk132307516"/>
      <w:r>
        <w:rPr>
          <w:rFonts w:eastAsia="Times New Roman" w:cs="Times New Roman"/>
          <w:szCs w:val="20"/>
        </w:rPr>
        <w:t>that are not based on</w:t>
      </w:r>
      <w:bookmarkEnd w:id="426"/>
      <w:r>
        <w:rPr>
          <w:rFonts w:eastAsia="Times New Roman" w:cs="Times New Roman"/>
          <w:szCs w:val="20"/>
        </w:rPr>
        <w:t xml:space="preserve"> his or her personal observations or involvement, but that opinion cannot serve as proof of the underlying facts.</w:t>
      </w:r>
    </w:p>
    <w:p w14:paraId="383D0082" w14:textId="77777777" w:rsidR="0067102D" w:rsidRDefault="0067102D" w:rsidP="0067102D">
      <w:pPr>
        <w:spacing w:before="240"/>
        <w:ind w:firstLine="720"/>
        <w:rPr>
          <w:rFonts w:eastAsia="Times New Roman" w:cs="Times New Roman"/>
          <w:szCs w:val="20"/>
        </w:rPr>
      </w:pPr>
      <w:bookmarkStart w:id="427" w:name="_Hlk127863712"/>
      <w:r>
        <w:rPr>
          <w:rFonts w:eastAsia="Times New Roman" w:cs="Times New Roman"/>
          <w:szCs w:val="20"/>
        </w:rPr>
        <w:t>[You should also consider</w:t>
      </w:r>
      <w:r w:rsidRPr="006F668C">
        <w:rPr>
          <w:rFonts w:eastAsia="Times New Roman" w:cs="Times New Roman"/>
          <w:szCs w:val="20"/>
        </w:rPr>
        <w:t xml:space="preserve"> the factors discussed earlier in these instructions that were provided to assist you in weighing the credibility of witnesses.</w:t>
      </w:r>
      <w:r>
        <w:rPr>
          <w:rFonts w:eastAsia="Times New Roman" w:cs="Times New Roman"/>
          <w:szCs w:val="20"/>
        </w:rPr>
        <w:t>]</w:t>
      </w:r>
    </w:p>
    <w:bookmarkEnd w:id="427"/>
    <w:p w14:paraId="1749561E" w14:textId="77777777" w:rsidR="0067102D" w:rsidRDefault="0067102D" w:rsidP="0067102D">
      <w:pPr>
        <w:spacing w:before="240"/>
        <w:ind w:firstLine="720"/>
        <w:rPr>
          <w:rFonts w:eastAsia="Times New Roman" w:cs="Times New Roman"/>
          <w:szCs w:val="20"/>
        </w:rPr>
      </w:pPr>
      <w:r>
        <w:rPr>
          <w:rFonts w:eastAsia="Times New Roman" w:cs="Times New Roman"/>
          <w:szCs w:val="20"/>
        </w:rPr>
        <w:t>[Also, the fact that a witness is allowed to express opinions based on that person’s specialized knowledge, skill, experience, training, or education should not cause you to give that witness undue deference for any of aspect of that person’s testimony or otherwise influence your assessment of the credibility of that witness.]]</w:t>
      </w:r>
    </w:p>
    <w:p w14:paraId="73797D09" w14:textId="77777777" w:rsidR="0067102D" w:rsidRDefault="0067102D" w:rsidP="0067102D">
      <w:pPr>
        <w:spacing w:before="240"/>
        <w:jc w:val="center"/>
        <w:rPr>
          <w:rFonts w:eastAsia="Times New Roman" w:cs="Times New Roman"/>
          <w:szCs w:val="20"/>
        </w:rPr>
      </w:pPr>
      <w:r>
        <w:rPr>
          <w:rFonts w:eastAsia="Times New Roman" w:cs="Times New Roman"/>
          <w:szCs w:val="20"/>
        </w:rPr>
        <w:t>[</w:t>
      </w:r>
      <w:r w:rsidRPr="008249BF">
        <w:rPr>
          <w:rFonts w:eastAsia="Times New Roman" w:cs="Times New Roman"/>
          <w:szCs w:val="20"/>
        </w:rPr>
        <w:t>Option 2—Lay and Expert Opinions</w:t>
      </w:r>
      <w:r>
        <w:rPr>
          <w:rFonts w:eastAsia="Times New Roman" w:cs="Times New Roman"/>
          <w:szCs w:val="20"/>
        </w:rPr>
        <w:t>]</w:t>
      </w:r>
    </w:p>
    <w:bookmarkEnd w:id="424"/>
    <w:p w14:paraId="16BEAEB2" w14:textId="146A4734" w:rsidR="0067102D" w:rsidRDefault="0067102D" w:rsidP="0067102D">
      <w:pPr>
        <w:spacing w:before="240"/>
        <w:ind w:firstLine="720"/>
        <w:rPr>
          <w:rFonts w:eastAsia="Times New Roman" w:cs="Times New Roman"/>
          <w:szCs w:val="20"/>
        </w:rPr>
      </w:pPr>
      <w:r>
        <w:rPr>
          <w:rFonts w:eastAsia="Times New Roman" w:cs="Times New Roman"/>
          <w:szCs w:val="20"/>
        </w:rPr>
        <w:t>[</w:t>
      </w:r>
      <w:r w:rsidRPr="006F668C">
        <w:rPr>
          <w:rFonts w:eastAsia="Times New Roman" w:cs="Times New Roman"/>
          <w:szCs w:val="20"/>
        </w:rPr>
        <w:t>You [have heard] [are about to hear] testimony from [</w:t>
      </w:r>
      <w:r w:rsidRPr="006F668C">
        <w:rPr>
          <w:rFonts w:eastAsia="Times New Roman" w:cs="Times New Roman"/>
          <w:i/>
          <w:iCs/>
          <w:szCs w:val="20"/>
          <w:u w:val="single"/>
        </w:rPr>
        <w:t>name</w:t>
      </w:r>
      <w:r w:rsidRPr="006F668C">
        <w:rPr>
          <w:rFonts w:eastAsia="Times New Roman" w:cs="Times New Roman"/>
          <w:szCs w:val="20"/>
        </w:rPr>
        <w:t xml:space="preserve">] who [testified] [will testify] </w:t>
      </w:r>
      <w:r>
        <w:rPr>
          <w:rFonts w:eastAsia="Times New Roman" w:cs="Times New Roman"/>
          <w:szCs w:val="20"/>
        </w:rPr>
        <w:t xml:space="preserve">about [his] [her] </w:t>
      </w:r>
      <w:r w:rsidRPr="006F668C">
        <w:rPr>
          <w:rFonts w:eastAsia="Times New Roman" w:cs="Times New Roman"/>
          <w:szCs w:val="20"/>
        </w:rPr>
        <w:t xml:space="preserve">opinions and the reasons for </w:t>
      </w:r>
      <w:r>
        <w:rPr>
          <w:rFonts w:eastAsia="Times New Roman" w:cs="Times New Roman"/>
          <w:szCs w:val="20"/>
        </w:rPr>
        <w:t>those</w:t>
      </w:r>
      <w:r w:rsidRPr="006F668C">
        <w:rPr>
          <w:rFonts w:eastAsia="Times New Roman" w:cs="Times New Roman"/>
          <w:szCs w:val="20"/>
        </w:rPr>
        <w:t xml:space="preserve"> opinions</w:t>
      </w:r>
      <w:r w:rsidR="00E97E0E">
        <w:rPr>
          <w:rFonts w:eastAsia="Times New Roman" w:cs="Times New Roman"/>
          <w:szCs w:val="20"/>
        </w:rPr>
        <w:t xml:space="preserve">. </w:t>
      </w:r>
      <w:r>
        <w:rPr>
          <w:rFonts w:eastAsia="Times New Roman" w:cs="Times New Roman"/>
          <w:szCs w:val="20"/>
        </w:rPr>
        <w:t xml:space="preserve">Some of the </w:t>
      </w:r>
      <w:r w:rsidRPr="00CD49E2">
        <w:rPr>
          <w:rFonts w:eastAsia="Times New Roman" w:cs="Times New Roman"/>
          <w:szCs w:val="20"/>
        </w:rPr>
        <w:t>opinion</w:t>
      </w:r>
      <w:r>
        <w:rPr>
          <w:rFonts w:eastAsia="Times New Roman" w:cs="Times New Roman"/>
          <w:szCs w:val="20"/>
        </w:rPr>
        <w:t xml:space="preserve"> testimony you [will hear] [have heard] from this witness is </w:t>
      </w:r>
      <w:r w:rsidRPr="00CD49E2">
        <w:rPr>
          <w:rFonts w:eastAsia="Times New Roman" w:cs="Times New Roman"/>
          <w:szCs w:val="20"/>
        </w:rPr>
        <w:t xml:space="preserve">based on the </w:t>
      </w:r>
      <w:bookmarkStart w:id="428" w:name="_Hlk127863777"/>
      <w:r>
        <w:rPr>
          <w:rFonts w:eastAsia="Times New Roman" w:cs="Times New Roman"/>
          <w:szCs w:val="20"/>
        </w:rPr>
        <w:t xml:space="preserve">specialized knowledge, skill, experience, training, or </w:t>
      </w:r>
      <w:r w:rsidRPr="00CD49E2">
        <w:rPr>
          <w:rFonts w:eastAsia="Times New Roman" w:cs="Times New Roman"/>
          <w:szCs w:val="20"/>
        </w:rPr>
        <w:t xml:space="preserve">education </w:t>
      </w:r>
      <w:bookmarkEnd w:id="428"/>
      <w:r w:rsidRPr="00CD49E2">
        <w:rPr>
          <w:rFonts w:eastAsia="Times New Roman" w:cs="Times New Roman"/>
          <w:szCs w:val="20"/>
        </w:rPr>
        <w:t>of th</w:t>
      </w:r>
      <w:r>
        <w:rPr>
          <w:rFonts w:eastAsia="Times New Roman" w:cs="Times New Roman"/>
          <w:szCs w:val="20"/>
        </w:rPr>
        <w:t>is</w:t>
      </w:r>
      <w:r w:rsidRPr="00CD49E2">
        <w:rPr>
          <w:rFonts w:eastAsia="Times New Roman" w:cs="Times New Roman"/>
          <w:szCs w:val="20"/>
        </w:rPr>
        <w:t xml:space="preserve"> witness</w:t>
      </w:r>
      <w:r w:rsidR="00E97E0E">
        <w:rPr>
          <w:rFonts w:eastAsia="Times New Roman" w:cs="Times New Roman"/>
          <w:szCs w:val="20"/>
        </w:rPr>
        <w:t xml:space="preserve">. </w:t>
      </w:r>
      <w:r w:rsidRPr="00CD49E2">
        <w:rPr>
          <w:rFonts w:eastAsia="Times New Roman" w:cs="Times New Roman"/>
          <w:szCs w:val="20"/>
        </w:rPr>
        <w:t xml:space="preserve">This testimony is allowed because of the </w:t>
      </w:r>
      <w:r>
        <w:rPr>
          <w:rFonts w:eastAsia="Times New Roman" w:cs="Times New Roman"/>
          <w:szCs w:val="20"/>
        </w:rPr>
        <w:t xml:space="preserve">knowledge, skill, experience, training, or </w:t>
      </w:r>
      <w:r w:rsidRPr="00CD49E2">
        <w:rPr>
          <w:rFonts w:eastAsia="Times New Roman" w:cs="Times New Roman"/>
          <w:szCs w:val="20"/>
        </w:rPr>
        <w:t>education of this witness</w:t>
      </w:r>
      <w:r w:rsidR="00E97E0E">
        <w:rPr>
          <w:rFonts w:eastAsia="Times New Roman" w:cs="Times New Roman"/>
          <w:szCs w:val="20"/>
        </w:rPr>
        <w:t xml:space="preserve">. </w:t>
      </w:r>
      <w:r w:rsidRPr="00CD49E2">
        <w:rPr>
          <w:rFonts w:eastAsia="Times New Roman" w:cs="Times New Roman"/>
          <w:szCs w:val="20"/>
        </w:rPr>
        <w:t>It should be judged like any other testimony</w:t>
      </w:r>
      <w:r w:rsidR="00E97E0E">
        <w:rPr>
          <w:rFonts w:eastAsia="Times New Roman" w:cs="Times New Roman"/>
          <w:szCs w:val="20"/>
        </w:rPr>
        <w:t xml:space="preserve">. </w:t>
      </w:r>
      <w:r w:rsidRPr="00CD49E2">
        <w:rPr>
          <w:rFonts w:eastAsia="Times New Roman" w:cs="Times New Roman"/>
          <w:szCs w:val="20"/>
        </w:rPr>
        <w:t>You may accept all of it, part of it, or none of it</w:t>
      </w:r>
      <w:r w:rsidR="00E97E0E">
        <w:rPr>
          <w:rFonts w:eastAsia="Times New Roman" w:cs="Times New Roman"/>
          <w:szCs w:val="20"/>
        </w:rPr>
        <w:t xml:space="preserve">. </w:t>
      </w:r>
      <w:r w:rsidRPr="00CD49E2">
        <w:rPr>
          <w:rFonts w:eastAsia="Times New Roman" w:cs="Times New Roman"/>
          <w:szCs w:val="20"/>
        </w:rPr>
        <w:t xml:space="preserve">You should give it as much weight as you think it deserves, considering the witness’s </w:t>
      </w:r>
      <w:r>
        <w:rPr>
          <w:rFonts w:eastAsia="Times New Roman" w:cs="Times New Roman"/>
          <w:szCs w:val="20"/>
        </w:rPr>
        <w:t xml:space="preserve">knowledge, skill, experience, training, or </w:t>
      </w:r>
      <w:r w:rsidRPr="00CD49E2">
        <w:rPr>
          <w:rFonts w:eastAsia="Times New Roman" w:cs="Times New Roman"/>
          <w:szCs w:val="20"/>
        </w:rPr>
        <w:t>education, the reasons given for the opinion, and all the other evidence in the case.</w:t>
      </w:r>
    </w:p>
    <w:p w14:paraId="2C408FD9" w14:textId="3B82FD79" w:rsidR="0067102D" w:rsidRDefault="0067102D" w:rsidP="0067102D">
      <w:pPr>
        <w:spacing w:before="240"/>
        <w:ind w:firstLine="720"/>
        <w:rPr>
          <w:rFonts w:eastAsia="Times New Roman" w:cs="Times New Roman"/>
          <w:szCs w:val="20"/>
        </w:rPr>
      </w:pPr>
      <w:r>
        <w:rPr>
          <w:rFonts w:eastAsia="Times New Roman" w:cs="Times New Roman"/>
          <w:szCs w:val="20"/>
        </w:rPr>
        <w:t>Other opinion testimony you [will hear] [have heard] from this witness is called “lay opinion testimony.</w:t>
      </w:r>
      <w:r w:rsidR="000E7720">
        <w:rPr>
          <w:rFonts w:eastAsia="Times New Roman" w:cs="Times New Roman"/>
          <w:szCs w:val="20"/>
        </w:rPr>
        <w:t xml:space="preserve">” </w:t>
      </w:r>
      <w:r>
        <w:rPr>
          <w:rFonts w:eastAsia="Times New Roman" w:cs="Times New Roman"/>
          <w:szCs w:val="20"/>
        </w:rPr>
        <w:t xml:space="preserve">Lay opinion testimony is based on inferences drawn from the witness’s direct perceptions and must be rationally based on those perceptions and not on speculation or what </w:t>
      </w:r>
      <w:r>
        <w:rPr>
          <w:rFonts w:eastAsia="Times New Roman" w:cs="Times New Roman"/>
          <w:szCs w:val="20"/>
        </w:rPr>
        <w:lastRenderedPageBreak/>
        <w:t>someone else has said</w:t>
      </w:r>
      <w:r w:rsidR="00E97E0E">
        <w:rPr>
          <w:rFonts w:eastAsia="Times New Roman" w:cs="Times New Roman"/>
          <w:szCs w:val="20"/>
        </w:rPr>
        <w:t xml:space="preserve">. </w:t>
      </w:r>
      <w:r>
        <w:rPr>
          <w:rFonts w:eastAsia="Times New Roman" w:cs="Times New Roman"/>
          <w:szCs w:val="20"/>
        </w:rPr>
        <w:t xml:space="preserve">You </w:t>
      </w:r>
      <w:r w:rsidRPr="00F453E7">
        <w:rPr>
          <w:rFonts w:eastAsia="Times New Roman" w:cs="Times New Roman"/>
          <w:szCs w:val="20"/>
        </w:rPr>
        <w:t xml:space="preserve">should judge </w:t>
      </w:r>
      <w:r>
        <w:rPr>
          <w:rFonts w:eastAsia="Times New Roman" w:cs="Times New Roman"/>
          <w:szCs w:val="20"/>
        </w:rPr>
        <w:t xml:space="preserve">lay opinion testimony </w:t>
      </w:r>
      <w:r w:rsidRPr="00F453E7">
        <w:rPr>
          <w:rFonts w:eastAsia="Times New Roman" w:cs="Times New Roman"/>
          <w:szCs w:val="20"/>
        </w:rPr>
        <w:t>like any other testimony</w:t>
      </w:r>
      <w:r w:rsidR="00E97E0E">
        <w:rPr>
          <w:rFonts w:eastAsia="Times New Roman" w:cs="Times New Roman"/>
          <w:szCs w:val="20"/>
        </w:rPr>
        <w:t xml:space="preserve">. </w:t>
      </w:r>
      <w:r w:rsidRPr="00F453E7">
        <w:rPr>
          <w:rFonts w:eastAsia="Times New Roman" w:cs="Times New Roman"/>
          <w:szCs w:val="20"/>
        </w:rPr>
        <w:t>You may accept all of it, part of it, or none of it</w:t>
      </w:r>
      <w:r w:rsidR="00E97E0E">
        <w:rPr>
          <w:rFonts w:eastAsia="Times New Roman" w:cs="Times New Roman"/>
          <w:szCs w:val="20"/>
        </w:rPr>
        <w:t xml:space="preserve">. </w:t>
      </w:r>
      <w:r w:rsidRPr="00F453E7">
        <w:rPr>
          <w:rFonts w:eastAsia="Times New Roman" w:cs="Times New Roman"/>
          <w:szCs w:val="20"/>
        </w:rPr>
        <w:t>You should give it as much weight as you think it deserves</w:t>
      </w:r>
      <w:r>
        <w:rPr>
          <w:rFonts w:eastAsia="Times New Roman" w:cs="Times New Roman"/>
          <w:szCs w:val="20"/>
        </w:rPr>
        <w:t xml:space="preserve">. When considering lay opinion testimony, however, you should not give it any extra credence based on the specialized knowledge, skill, experience, training, or </w:t>
      </w:r>
      <w:r w:rsidRPr="00CD49E2">
        <w:rPr>
          <w:rFonts w:eastAsia="Times New Roman" w:cs="Times New Roman"/>
          <w:szCs w:val="20"/>
        </w:rPr>
        <w:t xml:space="preserve">education </w:t>
      </w:r>
      <w:r>
        <w:rPr>
          <w:rFonts w:eastAsia="Times New Roman" w:cs="Times New Roman"/>
          <w:szCs w:val="20"/>
        </w:rPr>
        <w:t>of this witness.</w:t>
      </w:r>
    </w:p>
    <w:p w14:paraId="43DB3F9D" w14:textId="39D84DF2" w:rsidR="0067102D" w:rsidRDefault="0067102D" w:rsidP="0067102D">
      <w:pPr>
        <w:spacing w:before="240"/>
        <w:ind w:firstLine="720"/>
        <w:rPr>
          <w:rFonts w:eastAsia="Times New Roman" w:cs="Times New Roman"/>
          <w:szCs w:val="20"/>
        </w:rPr>
      </w:pPr>
      <w:r>
        <w:rPr>
          <w:rFonts w:eastAsia="Times New Roman" w:cs="Times New Roman"/>
          <w:szCs w:val="20"/>
        </w:rPr>
        <w:t>You also should [pay careful attention as to whether the witness is testifying] [consider whether the witness testified] about a lay opinion based on the witness’s perceptions or testifying to an opinion based on specialized knowledge, skill, experience, training, or education</w:t>
      </w:r>
      <w:r w:rsidR="00E97E0E">
        <w:rPr>
          <w:rFonts w:eastAsia="Times New Roman" w:cs="Times New Roman"/>
          <w:szCs w:val="20"/>
        </w:rPr>
        <w:t xml:space="preserve">. </w:t>
      </w:r>
      <w:r>
        <w:rPr>
          <w:rFonts w:eastAsia="Times New Roman" w:cs="Times New Roman"/>
          <w:szCs w:val="20"/>
        </w:rPr>
        <w:t xml:space="preserve">When a witness provides opinion testimony based on knowledge, skill, experience, training, or education, that person might rely on facts </w:t>
      </w:r>
      <w:r w:rsidRPr="00566BCB">
        <w:rPr>
          <w:rFonts w:eastAsia="Times New Roman" w:cs="Times New Roman"/>
          <w:szCs w:val="20"/>
        </w:rPr>
        <w:t>that are not based on</w:t>
      </w:r>
      <w:r>
        <w:rPr>
          <w:rFonts w:eastAsia="Times New Roman" w:cs="Times New Roman"/>
          <w:szCs w:val="20"/>
        </w:rPr>
        <w:t xml:space="preserve"> his or her personal observations or involvement, but that opinion cannot serve as proof of the underlying facts.</w:t>
      </w:r>
    </w:p>
    <w:p w14:paraId="4D244453" w14:textId="77777777" w:rsidR="0067102D" w:rsidRDefault="0067102D" w:rsidP="0067102D">
      <w:pPr>
        <w:spacing w:before="240"/>
        <w:ind w:firstLine="720"/>
        <w:rPr>
          <w:rFonts w:eastAsia="Times New Roman" w:cs="Times New Roman"/>
          <w:szCs w:val="20"/>
        </w:rPr>
      </w:pPr>
      <w:r>
        <w:rPr>
          <w:rFonts w:eastAsia="Times New Roman" w:cs="Times New Roman"/>
          <w:szCs w:val="20"/>
        </w:rPr>
        <w:t>[You should also consider</w:t>
      </w:r>
      <w:r w:rsidRPr="006F668C">
        <w:rPr>
          <w:rFonts w:eastAsia="Times New Roman" w:cs="Times New Roman"/>
          <w:szCs w:val="20"/>
        </w:rPr>
        <w:t xml:space="preserve"> the factors discussed earlier in these instructions that were provided to assist you in weighing the credibility of witnesses.</w:t>
      </w:r>
      <w:r>
        <w:rPr>
          <w:rFonts w:eastAsia="Times New Roman" w:cs="Times New Roman"/>
          <w:szCs w:val="20"/>
        </w:rPr>
        <w:t>]</w:t>
      </w:r>
    </w:p>
    <w:p w14:paraId="035DF946" w14:textId="77777777" w:rsidR="0067102D" w:rsidRDefault="0067102D" w:rsidP="0067102D">
      <w:pPr>
        <w:spacing w:before="240"/>
        <w:ind w:firstLine="720"/>
        <w:rPr>
          <w:rFonts w:eastAsia="Times New Roman" w:cs="Times New Roman"/>
          <w:szCs w:val="20"/>
        </w:rPr>
      </w:pPr>
      <w:r>
        <w:rPr>
          <w:rFonts w:eastAsia="Times New Roman" w:cs="Times New Roman"/>
          <w:szCs w:val="20"/>
        </w:rPr>
        <w:t>[Also, the fact that a witness is allowed to express opinions based on that person’s specialized knowledge, skill, experience, training, or education should not cause you to give that witness undue deference for any of aspect of that person’s testimony or otherwise influence your assessment of the credibility of that witness.]]</w:t>
      </w:r>
    </w:p>
    <w:p w14:paraId="4730B318" w14:textId="77777777" w:rsidR="0067102D" w:rsidRDefault="0067102D" w:rsidP="0067102D">
      <w:pPr>
        <w:spacing w:before="240"/>
        <w:jc w:val="center"/>
        <w:rPr>
          <w:rFonts w:eastAsia="Times New Roman" w:cs="Times New Roman"/>
          <w:szCs w:val="20"/>
        </w:rPr>
      </w:pPr>
      <w:r>
        <w:rPr>
          <w:rFonts w:eastAsia="Times New Roman" w:cs="Times New Roman"/>
          <w:szCs w:val="20"/>
        </w:rPr>
        <w:t>[</w:t>
      </w:r>
      <w:r w:rsidRPr="008249BF">
        <w:rPr>
          <w:rFonts w:eastAsia="Times New Roman" w:cs="Times New Roman"/>
          <w:szCs w:val="20"/>
        </w:rPr>
        <w:t>Option 3—Facts, Lay Opinions, and Expert Opinions</w:t>
      </w:r>
      <w:r>
        <w:rPr>
          <w:rFonts w:eastAsia="Times New Roman" w:cs="Times New Roman"/>
          <w:szCs w:val="20"/>
        </w:rPr>
        <w:t>]</w:t>
      </w:r>
    </w:p>
    <w:p w14:paraId="32537031" w14:textId="16C0A9C6" w:rsidR="0067102D" w:rsidRDefault="0067102D" w:rsidP="0067102D">
      <w:pPr>
        <w:spacing w:before="240"/>
        <w:ind w:firstLine="720"/>
        <w:rPr>
          <w:rFonts w:eastAsia="Times New Roman" w:cs="Times New Roman"/>
          <w:szCs w:val="20"/>
        </w:rPr>
      </w:pPr>
      <w:r>
        <w:rPr>
          <w:rFonts w:eastAsia="Times New Roman" w:cs="Times New Roman"/>
          <w:szCs w:val="20"/>
        </w:rPr>
        <w:t>[</w:t>
      </w:r>
      <w:r w:rsidRPr="006F668C">
        <w:rPr>
          <w:rFonts w:eastAsia="Times New Roman" w:cs="Times New Roman"/>
          <w:szCs w:val="20"/>
        </w:rPr>
        <w:t>You [have heard] [are about to hear] testimony from [</w:t>
      </w:r>
      <w:r w:rsidRPr="006F668C">
        <w:rPr>
          <w:rFonts w:eastAsia="Times New Roman" w:cs="Times New Roman"/>
          <w:i/>
          <w:iCs/>
          <w:szCs w:val="20"/>
          <w:u w:val="single"/>
        </w:rPr>
        <w:t>name</w:t>
      </w:r>
      <w:r w:rsidRPr="006F668C">
        <w:rPr>
          <w:rFonts w:eastAsia="Times New Roman" w:cs="Times New Roman"/>
          <w:szCs w:val="20"/>
        </w:rPr>
        <w:t xml:space="preserve">] who [testified] [will testify] to both facts and </w:t>
      </w:r>
      <w:r>
        <w:rPr>
          <w:rFonts w:eastAsia="Times New Roman" w:cs="Times New Roman"/>
          <w:szCs w:val="20"/>
        </w:rPr>
        <w:t xml:space="preserve">two types of </w:t>
      </w:r>
      <w:r w:rsidRPr="006F668C">
        <w:rPr>
          <w:rFonts w:eastAsia="Times New Roman" w:cs="Times New Roman"/>
          <w:szCs w:val="20"/>
        </w:rPr>
        <w:t xml:space="preserve">opinions and the reasons for </w:t>
      </w:r>
      <w:r>
        <w:rPr>
          <w:rFonts w:eastAsia="Times New Roman" w:cs="Times New Roman"/>
          <w:szCs w:val="20"/>
        </w:rPr>
        <w:t>those</w:t>
      </w:r>
      <w:r w:rsidRPr="006F668C">
        <w:rPr>
          <w:rFonts w:eastAsia="Times New Roman" w:cs="Times New Roman"/>
          <w:szCs w:val="20"/>
        </w:rPr>
        <w:t xml:space="preserve"> opinions</w:t>
      </w:r>
      <w:r w:rsidR="00E97E0E">
        <w:rPr>
          <w:rFonts w:eastAsia="Times New Roman" w:cs="Times New Roman"/>
          <w:szCs w:val="20"/>
        </w:rPr>
        <w:t xml:space="preserve">. </w:t>
      </w:r>
      <w:r>
        <w:rPr>
          <w:rFonts w:eastAsia="Times New Roman" w:cs="Times New Roman"/>
          <w:szCs w:val="20"/>
        </w:rPr>
        <w:t>I will describe all three types of testimony. The first is fact testimony</w:t>
      </w:r>
      <w:r w:rsidR="00E97E0E">
        <w:rPr>
          <w:rFonts w:eastAsia="Times New Roman" w:cs="Times New Roman"/>
          <w:szCs w:val="20"/>
        </w:rPr>
        <w:t xml:space="preserve">. </w:t>
      </w:r>
      <w:r w:rsidRPr="006F668C">
        <w:rPr>
          <w:rFonts w:eastAsia="Times New Roman" w:cs="Times New Roman"/>
          <w:szCs w:val="20"/>
        </w:rPr>
        <w:t xml:space="preserve">Fact testimony is based on what the witness </w:t>
      </w:r>
      <w:r>
        <w:rPr>
          <w:rFonts w:eastAsia="Times New Roman" w:cs="Times New Roman"/>
          <w:szCs w:val="20"/>
        </w:rPr>
        <w:t xml:space="preserve">personally </w:t>
      </w:r>
      <w:r w:rsidRPr="006F668C">
        <w:rPr>
          <w:rFonts w:eastAsia="Times New Roman" w:cs="Times New Roman"/>
          <w:szCs w:val="20"/>
        </w:rPr>
        <w:t>saw, heard</w:t>
      </w:r>
      <w:r>
        <w:rPr>
          <w:rFonts w:eastAsia="Times New Roman" w:cs="Times New Roman"/>
          <w:szCs w:val="20"/>
        </w:rPr>
        <w:t>,</w:t>
      </w:r>
      <w:r w:rsidRPr="006F668C">
        <w:rPr>
          <w:rFonts w:eastAsia="Times New Roman" w:cs="Times New Roman"/>
          <w:szCs w:val="20"/>
        </w:rPr>
        <w:t xml:space="preserve"> or did</w:t>
      </w:r>
      <w:r w:rsidR="00E97E0E">
        <w:rPr>
          <w:rFonts w:eastAsia="Times New Roman" w:cs="Times New Roman"/>
          <w:szCs w:val="20"/>
        </w:rPr>
        <w:t xml:space="preserve">. </w:t>
      </w:r>
      <w:r>
        <w:rPr>
          <w:rFonts w:eastAsia="Times New Roman" w:cs="Times New Roman"/>
          <w:szCs w:val="20"/>
        </w:rPr>
        <w:t xml:space="preserve">The second is opinion testimony </w:t>
      </w:r>
      <w:r w:rsidRPr="006F668C">
        <w:rPr>
          <w:rFonts w:eastAsia="Times New Roman" w:cs="Times New Roman"/>
          <w:szCs w:val="20"/>
        </w:rPr>
        <w:t xml:space="preserve">based on the </w:t>
      </w:r>
      <w:r>
        <w:rPr>
          <w:rFonts w:eastAsia="Times New Roman" w:cs="Times New Roman"/>
          <w:szCs w:val="20"/>
        </w:rPr>
        <w:t xml:space="preserve">specialized knowledge, skill, experience, training, or </w:t>
      </w:r>
      <w:r w:rsidRPr="006F668C">
        <w:rPr>
          <w:rFonts w:eastAsia="Times New Roman" w:cs="Times New Roman"/>
          <w:szCs w:val="20"/>
        </w:rPr>
        <w:t>education of the witness</w:t>
      </w:r>
      <w:r w:rsidR="00E97E0E">
        <w:rPr>
          <w:rFonts w:eastAsia="Times New Roman" w:cs="Times New Roman"/>
          <w:szCs w:val="20"/>
        </w:rPr>
        <w:t xml:space="preserve">. </w:t>
      </w:r>
      <w:r>
        <w:rPr>
          <w:rFonts w:eastAsia="Times New Roman" w:cs="Times New Roman"/>
          <w:szCs w:val="20"/>
        </w:rPr>
        <w:t>The third is what is called “lay opinion testimony.”</w:t>
      </w:r>
    </w:p>
    <w:p w14:paraId="4603E4C9" w14:textId="778D19F4" w:rsidR="0067102D" w:rsidRDefault="0067102D" w:rsidP="0067102D">
      <w:pPr>
        <w:spacing w:before="240"/>
        <w:ind w:firstLine="720"/>
        <w:rPr>
          <w:rFonts w:eastAsia="Times New Roman" w:cs="Times New Roman"/>
          <w:szCs w:val="20"/>
        </w:rPr>
      </w:pPr>
      <w:r w:rsidRPr="006F668C">
        <w:rPr>
          <w:rFonts w:eastAsia="Times New Roman" w:cs="Times New Roman"/>
          <w:szCs w:val="20"/>
        </w:rPr>
        <w:t>As to the testimony about facts, it is your job to decide which testimony to believe and which testimony not to believe</w:t>
      </w:r>
      <w:r w:rsidR="00E97E0E">
        <w:rPr>
          <w:rFonts w:eastAsia="Times New Roman" w:cs="Times New Roman"/>
          <w:szCs w:val="20"/>
        </w:rPr>
        <w:t xml:space="preserve">. </w:t>
      </w:r>
      <w:r w:rsidRPr="006F668C">
        <w:rPr>
          <w:rFonts w:eastAsia="Times New Roman" w:cs="Times New Roman"/>
          <w:szCs w:val="20"/>
        </w:rPr>
        <w:t>You may believe everything a witness says, or part of it, or none of it.</w:t>
      </w:r>
    </w:p>
    <w:p w14:paraId="1E6CDCD2" w14:textId="22827405" w:rsidR="0067102D" w:rsidRDefault="0067102D" w:rsidP="0067102D">
      <w:pPr>
        <w:spacing w:before="240"/>
        <w:ind w:firstLine="720"/>
        <w:rPr>
          <w:rFonts w:eastAsia="Times New Roman" w:cs="Times New Roman"/>
          <w:szCs w:val="20"/>
        </w:rPr>
      </w:pPr>
      <w:r w:rsidRPr="006F668C">
        <w:rPr>
          <w:rFonts w:eastAsia="Times New Roman" w:cs="Times New Roman"/>
          <w:szCs w:val="20"/>
        </w:rPr>
        <w:t xml:space="preserve">As to the </w:t>
      </w:r>
      <w:r>
        <w:rPr>
          <w:rFonts w:eastAsia="Times New Roman" w:cs="Times New Roman"/>
          <w:szCs w:val="20"/>
        </w:rPr>
        <w:t xml:space="preserve">opinion </w:t>
      </w:r>
      <w:r w:rsidRPr="006F668C">
        <w:rPr>
          <w:rFonts w:eastAsia="Times New Roman" w:cs="Times New Roman"/>
          <w:szCs w:val="20"/>
        </w:rPr>
        <w:t xml:space="preserve">testimony </w:t>
      </w:r>
      <w:r>
        <w:rPr>
          <w:rFonts w:eastAsia="Times New Roman" w:cs="Times New Roman"/>
          <w:szCs w:val="20"/>
        </w:rPr>
        <w:t xml:space="preserve">based on the witness’s specialized knowledge, skill, experience, training, or education, you should judge this testimony </w:t>
      </w:r>
      <w:r w:rsidRPr="006F668C">
        <w:rPr>
          <w:rFonts w:eastAsia="Times New Roman" w:cs="Times New Roman"/>
          <w:szCs w:val="20"/>
        </w:rPr>
        <w:t>like any other testimony</w:t>
      </w:r>
      <w:r w:rsidR="00E97E0E">
        <w:rPr>
          <w:rFonts w:eastAsia="Times New Roman" w:cs="Times New Roman"/>
          <w:szCs w:val="20"/>
        </w:rPr>
        <w:t xml:space="preserve">. </w:t>
      </w:r>
      <w:r w:rsidRPr="006F668C">
        <w:rPr>
          <w:rFonts w:eastAsia="Times New Roman" w:cs="Times New Roman"/>
          <w:szCs w:val="20"/>
        </w:rPr>
        <w:t>You may accept all of it, part of it, or none of it</w:t>
      </w:r>
      <w:r w:rsidR="00E97E0E">
        <w:rPr>
          <w:rFonts w:eastAsia="Times New Roman" w:cs="Times New Roman"/>
          <w:szCs w:val="20"/>
        </w:rPr>
        <w:t xml:space="preserve">. </w:t>
      </w:r>
      <w:r w:rsidRPr="006F668C">
        <w:rPr>
          <w:rFonts w:eastAsia="Times New Roman" w:cs="Times New Roman"/>
          <w:szCs w:val="20"/>
        </w:rPr>
        <w:t>You should give it as much weight as you think it deserves, considering the witness</w:t>
      </w:r>
      <w:r>
        <w:rPr>
          <w:rFonts w:eastAsia="Times New Roman" w:cs="Times New Roman"/>
          <w:szCs w:val="20"/>
        </w:rPr>
        <w:t>’</w:t>
      </w:r>
      <w:r w:rsidRPr="006F668C">
        <w:rPr>
          <w:rFonts w:eastAsia="Times New Roman" w:cs="Times New Roman"/>
          <w:szCs w:val="20"/>
        </w:rPr>
        <w:t xml:space="preserve">s </w:t>
      </w:r>
      <w:r>
        <w:rPr>
          <w:rFonts w:eastAsia="Times New Roman" w:cs="Times New Roman"/>
          <w:szCs w:val="20"/>
        </w:rPr>
        <w:t xml:space="preserve">knowledge, skill, experience, training, or </w:t>
      </w:r>
      <w:r w:rsidRPr="006F668C">
        <w:rPr>
          <w:rFonts w:eastAsia="Times New Roman" w:cs="Times New Roman"/>
          <w:szCs w:val="20"/>
        </w:rPr>
        <w:t>education, the reasons given for the opinion, and all the other evidence in the case.</w:t>
      </w:r>
    </w:p>
    <w:p w14:paraId="51602A0C" w14:textId="7D8FFBE4" w:rsidR="0067102D" w:rsidRDefault="0067102D" w:rsidP="0067102D">
      <w:pPr>
        <w:spacing w:before="240"/>
        <w:ind w:firstLine="720"/>
        <w:rPr>
          <w:rFonts w:eastAsia="Times New Roman" w:cs="Times New Roman"/>
          <w:szCs w:val="20"/>
        </w:rPr>
      </w:pPr>
      <w:r>
        <w:rPr>
          <w:rFonts w:eastAsia="Times New Roman" w:cs="Times New Roman"/>
          <w:szCs w:val="20"/>
        </w:rPr>
        <w:t>As to the lay opinion testimony, this testimony is based on inferences drawn from the witness’s direct perceptions and must be rationally based on those perceptions and not on speculation or what someone else has said</w:t>
      </w:r>
      <w:r w:rsidR="00E97E0E">
        <w:rPr>
          <w:rFonts w:eastAsia="Times New Roman" w:cs="Times New Roman"/>
          <w:szCs w:val="20"/>
        </w:rPr>
        <w:t xml:space="preserve">. </w:t>
      </w:r>
      <w:r w:rsidRPr="00FD6B8A">
        <w:rPr>
          <w:rFonts w:eastAsia="Times New Roman" w:cs="Times New Roman"/>
          <w:szCs w:val="20"/>
        </w:rPr>
        <w:t>You should judge this testimony like any other testimony</w:t>
      </w:r>
      <w:r w:rsidR="00E97E0E">
        <w:rPr>
          <w:rFonts w:eastAsia="Times New Roman" w:cs="Times New Roman"/>
          <w:szCs w:val="20"/>
        </w:rPr>
        <w:t xml:space="preserve">. </w:t>
      </w:r>
      <w:r w:rsidRPr="00FD6B8A">
        <w:rPr>
          <w:rFonts w:eastAsia="Times New Roman" w:cs="Times New Roman"/>
          <w:szCs w:val="20"/>
        </w:rPr>
        <w:t>You may accept all of it, part of it, or none of it</w:t>
      </w:r>
      <w:r w:rsidR="00E97E0E">
        <w:rPr>
          <w:rFonts w:eastAsia="Times New Roman" w:cs="Times New Roman"/>
          <w:szCs w:val="20"/>
        </w:rPr>
        <w:t xml:space="preserve">. </w:t>
      </w:r>
      <w:r w:rsidRPr="00FD6B8A">
        <w:rPr>
          <w:rFonts w:eastAsia="Times New Roman" w:cs="Times New Roman"/>
          <w:szCs w:val="20"/>
        </w:rPr>
        <w:t xml:space="preserve">You should give it as much weight as you think it deserves. When considering lay opinion testimony, however, you should not give it any extra credence based on the </w:t>
      </w:r>
      <w:r>
        <w:rPr>
          <w:rFonts w:eastAsia="Times New Roman" w:cs="Times New Roman"/>
          <w:szCs w:val="20"/>
        </w:rPr>
        <w:t xml:space="preserve">specialized knowledge, skill, experience, training, or </w:t>
      </w:r>
      <w:r w:rsidRPr="00CD49E2">
        <w:rPr>
          <w:rFonts w:eastAsia="Times New Roman" w:cs="Times New Roman"/>
          <w:szCs w:val="20"/>
        </w:rPr>
        <w:t xml:space="preserve">education </w:t>
      </w:r>
      <w:r w:rsidRPr="00FD6B8A">
        <w:rPr>
          <w:rFonts w:eastAsia="Times New Roman" w:cs="Times New Roman"/>
          <w:szCs w:val="20"/>
        </w:rPr>
        <w:t>of this witness.</w:t>
      </w:r>
    </w:p>
    <w:p w14:paraId="7139EC51" w14:textId="208C5213" w:rsidR="0067102D" w:rsidRDefault="0067102D" w:rsidP="0067102D">
      <w:pPr>
        <w:spacing w:before="240"/>
        <w:ind w:firstLine="720"/>
        <w:rPr>
          <w:rFonts w:eastAsia="Times New Roman" w:cs="Times New Roman"/>
          <w:szCs w:val="20"/>
        </w:rPr>
      </w:pPr>
      <w:r>
        <w:rPr>
          <w:rFonts w:eastAsia="Times New Roman" w:cs="Times New Roman"/>
          <w:szCs w:val="20"/>
        </w:rPr>
        <w:t xml:space="preserve">You also should </w:t>
      </w:r>
      <w:r w:rsidRPr="008249BF">
        <w:rPr>
          <w:rFonts w:eastAsia="Times New Roman" w:cs="Times New Roman"/>
          <w:szCs w:val="20"/>
        </w:rPr>
        <w:t>[pay careful attention as to whether the witness is testifying] [consider whether the witness testified]</w:t>
      </w:r>
      <w:r>
        <w:rPr>
          <w:rFonts w:eastAsia="Times New Roman" w:cs="Times New Roman"/>
          <w:szCs w:val="20"/>
        </w:rPr>
        <w:t xml:space="preserve"> to personal observations or involvement as a fact witness, testifying </w:t>
      </w:r>
      <w:r>
        <w:rPr>
          <w:rFonts w:eastAsia="Times New Roman" w:cs="Times New Roman"/>
          <w:szCs w:val="20"/>
        </w:rPr>
        <w:lastRenderedPageBreak/>
        <w:t>about a lay opinion based on the witness’s perceptions, or testifying to an opinion based on specialized knowledge, skill, experience, training, or education</w:t>
      </w:r>
      <w:r w:rsidR="00E97E0E">
        <w:rPr>
          <w:rFonts w:eastAsia="Times New Roman" w:cs="Times New Roman"/>
          <w:szCs w:val="20"/>
        </w:rPr>
        <w:t xml:space="preserve">. </w:t>
      </w:r>
      <w:r>
        <w:rPr>
          <w:rFonts w:eastAsia="Times New Roman" w:cs="Times New Roman"/>
          <w:szCs w:val="20"/>
        </w:rPr>
        <w:t>When a witness provides opinion testimony based on knowledge, skill, experience, training, or education, that person might rely on facts that are not based on his or her personal observations or involvement, but that opinion cannot serve as proof of the underlying facts.</w:t>
      </w:r>
    </w:p>
    <w:p w14:paraId="562BD716" w14:textId="77777777" w:rsidR="0067102D" w:rsidRDefault="0067102D" w:rsidP="0067102D">
      <w:pPr>
        <w:spacing w:before="240"/>
        <w:ind w:firstLine="720"/>
        <w:rPr>
          <w:rFonts w:eastAsia="Times New Roman" w:cs="Times New Roman"/>
          <w:szCs w:val="20"/>
        </w:rPr>
      </w:pPr>
      <w:r>
        <w:rPr>
          <w:rFonts w:eastAsia="Times New Roman" w:cs="Times New Roman"/>
          <w:szCs w:val="20"/>
        </w:rPr>
        <w:t>[You should also consider</w:t>
      </w:r>
      <w:r w:rsidRPr="006F668C">
        <w:rPr>
          <w:rFonts w:eastAsia="Times New Roman" w:cs="Times New Roman"/>
          <w:szCs w:val="20"/>
        </w:rPr>
        <w:t xml:space="preserve"> the factors discussed earlier in these instructions that were provided to assist you in weighing the credibility of witnesses.</w:t>
      </w:r>
      <w:r>
        <w:rPr>
          <w:rFonts w:eastAsia="Times New Roman" w:cs="Times New Roman"/>
          <w:szCs w:val="20"/>
        </w:rPr>
        <w:t>]</w:t>
      </w:r>
    </w:p>
    <w:p w14:paraId="6AE743FA" w14:textId="77777777" w:rsidR="0067102D" w:rsidRPr="006F668C" w:rsidRDefault="0067102D" w:rsidP="0067102D">
      <w:pPr>
        <w:spacing w:before="240"/>
        <w:ind w:firstLine="720"/>
        <w:rPr>
          <w:rFonts w:eastAsia="Times New Roman" w:cs="Times New Roman"/>
          <w:szCs w:val="20"/>
        </w:rPr>
      </w:pPr>
      <w:r>
        <w:rPr>
          <w:rFonts w:eastAsia="Times New Roman" w:cs="Times New Roman"/>
          <w:szCs w:val="20"/>
        </w:rPr>
        <w:t>[Also, the fact that a witness is allowed to express opinions based on that person’s specialized knowledge, skill, experience, training, or education should not cause you to give that witness undue deference for any of aspect of that person’s testimony or otherwise influence your assessment of the credibility of that witness.]]</w:t>
      </w:r>
    </w:p>
    <w:p w14:paraId="4527B79E" w14:textId="77777777" w:rsidR="0067102D" w:rsidRPr="00753C99" w:rsidRDefault="0067102D" w:rsidP="0067102D">
      <w:pPr>
        <w:rPr>
          <w:rFonts w:eastAsia="Times New Roman" w:cs="Times New Roman"/>
          <w:szCs w:val="20"/>
        </w:rPr>
      </w:pPr>
    </w:p>
    <w:p w14:paraId="1FBC1486" w14:textId="77777777" w:rsidR="0067102D" w:rsidRPr="00753C99" w:rsidRDefault="0067102D" w:rsidP="0067102D">
      <w:pPr>
        <w:ind w:right="-180"/>
        <w:jc w:val="center"/>
        <w:rPr>
          <w:rFonts w:eastAsia="Times New Roman" w:cs="Times New Roman"/>
          <w:b/>
          <w:bCs/>
          <w:szCs w:val="20"/>
        </w:rPr>
      </w:pPr>
      <w:r w:rsidRPr="00753C99">
        <w:rPr>
          <w:rFonts w:eastAsia="Times New Roman" w:cs="Times New Roman"/>
          <w:b/>
          <w:bCs/>
          <w:szCs w:val="20"/>
        </w:rPr>
        <w:t>Comment</w:t>
      </w:r>
    </w:p>
    <w:p w14:paraId="0D6C1048"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In </w:t>
      </w:r>
      <w:r w:rsidRPr="00FD75B5">
        <w:rPr>
          <w:rFonts w:eastAsia="Times New Roman" w:cs="Times New Roman"/>
          <w:i/>
          <w:iCs/>
          <w:szCs w:val="20"/>
        </w:rPr>
        <w:t>United States v. Holguin</w:t>
      </w:r>
      <w:r w:rsidRPr="00C64AE7">
        <w:rPr>
          <w:rFonts w:eastAsia="Times New Roman" w:cs="Times New Roman"/>
          <w:szCs w:val="20"/>
        </w:rPr>
        <w:t>, 51 F.4th 841 (9th Cir. 2022)</w:t>
      </w:r>
      <w:r>
        <w:rPr>
          <w:rFonts w:eastAsia="Times New Roman" w:cs="Times New Roman"/>
          <w:szCs w:val="20"/>
        </w:rPr>
        <w:t>, the Ninth Circuit explained:</w:t>
      </w:r>
    </w:p>
    <w:p w14:paraId="05B94518" w14:textId="77777777" w:rsidR="0067102D" w:rsidRDefault="0067102D" w:rsidP="0067102D">
      <w:pPr>
        <w:spacing w:before="240"/>
        <w:ind w:left="1440" w:right="720"/>
        <w:rPr>
          <w:rFonts w:eastAsia="Times New Roman" w:cs="Times New Roman"/>
          <w:szCs w:val="20"/>
        </w:rPr>
      </w:pPr>
      <w:r w:rsidRPr="00A30153">
        <w:rPr>
          <w:rFonts w:eastAsia="Times New Roman" w:cs="Times New Roman"/>
          <w:szCs w:val="20"/>
        </w:rPr>
        <w:t xml:space="preserve">We have previously emphasized that trial courts should endeavor to explain clearly the differences between lay percipient testimony, lay opinion testimony (as governed by Rule 701), and expert opinion testimony (as governed by Rule 702) in settings where all three arise. In many cases, designating an umbrella category of </w:t>
      </w:r>
      <w:r>
        <w:rPr>
          <w:rFonts w:eastAsia="Times New Roman" w:cs="Times New Roman"/>
          <w:szCs w:val="20"/>
        </w:rPr>
        <w:t>“</w:t>
      </w:r>
      <w:r w:rsidRPr="00A30153">
        <w:rPr>
          <w:rFonts w:eastAsia="Times New Roman" w:cs="Times New Roman"/>
          <w:szCs w:val="20"/>
        </w:rPr>
        <w:t>opinion testimony</w:t>
      </w:r>
      <w:r>
        <w:rPr>
          <w:rFonts w:eastAsia="Times New Roman" w:cs="Times New Roman"/>
          <w:szCs w:val="20"/>
        </w:rPr>
        <w:t>”</w:t>
      </w:r>
      <w:r w:rsidRPr="00A30153">
        <w:rPr>
          <w:rFonts w:eastAsia="Times New Roman" w:cs="Times New Roman"/>
          <w:szCs w:val="20"/>
        </w:rPr>
        <w:t xml:space="preserve"> may fail to provide an appropriate level of nuance to guide the jury</w:t>
      </w:r>
      <w:r>
        <w:rPr>
          <w:rFonts w:eastAsia="Times New Roman" w:cs="Times New Roman"/>
          <w:szCs w:val="20"/>
        </w:rPr>
        <w:t>’</w:t>
      </w:r>
      <w:r w:rsidRPr="00A30153">
        <w:rPr>
          <w:rFonts w:eastAsia="Times New Roman" w:cs="Times New Roman"/>
          <w:szCs w:val="20"/>
        </w:rPr>
        <w:t>s evaluation of dual role testimony. Glossing over this three-way distinction may lead to the jury applying the instructions that they were given about “opinion” testimony to lay opinion even though it was intended for expert testimony. In doing so, the jury would consider the witness</w:t>
      </w:r>
      <w:r>
        <w:rPr>
          <w:rFonts w:eastAsia="Times New Roman" w:cs="Times New Roman"/>
          <w:szCs w:val="20"/>
        </w:rPr>
        <w:t>’</w:t>
      </w:r>
      <w:r w:rsidRPr="00A30153">
        <w:rPr>
          <w:rFonts w:eastAsia="Times New Roman" w:cs="Times New Roman"/>
          <w:szCs w:val="20"/>
        </w:rPr>
        <w:t>s experience, training, and specialized knowledge in evaluating lay opinion – exactly the kind of bolstering of lay opinion with expert credentials about which we have warned.</w:t>
      </w:r>
    </w:p>
    <w:p w14:paraId="2F9C6045" w14:textId="77777777" w:rsidR="0067102D" w:rsidRDefault="0067102D" w:rsidP="0067102D">
      <w:pPr>
        <w:spacing w:before="240"/>
        <w:rPr>
          <w:rFonts w:eastAsia="Times New Roman" w:cs="Times New Roman"/>
          <w:szCs w:val="20"/>
        </w:rPr>
      </w:pPr>
      <w:r w:rsidRPr="00140FB9">
        <w:rPr>
          <w:rFonts w:eastAsia="Times New Roman" w:cs="Times New Roman"/>
          <w:i/>
          <w:iCs/>
          <w:szCs w:val="20"/>
        </w:rPr>
        <w:t>Id</w:t>
      </w:r>
      <w:r>
        <w:rPr>
          <w:rFonts w:eastAsia="Times New Roman" w:cs="Times New Roman"/>
          <w:szCs w:val="20"/>
        </w:rPr>
        <w:t xml:space="preserve">. at 864 (quotation marks, internal citations, and brackets omitted) (citing </w:t>
      </w:r>
      <w:r w:rsidRPr="00FD75B5">
        <w:rPr>
          <w:rFonts w:eastAsia="Times New Roman" w:cs="Times New Roman"/>
          <w:i/>
          <w:iCs/>
          <w:szCs w:val="20"/>
        </w:rPr>
        <w:t>United States v. Rodriguez</w:t>
      </w:r>
      <w:r>
        <w:rPr>
          <w:rFonts w:eastAsia="Times New Roman" w:cs="Times New Roman"/>
          <w:szCs w:val="20"/>
        </w:rPr>
        <w:t>, 971 F.3d 1005, 1118 (9th Cir. 2020)).</w:t>
      </w:r>
    </w:p>
    <w:p w14:paraId="1D25F389"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In some cases, a witness may provide only expert opinion testimony. In that event, Instruction 3.14 should suffice. </w:t>
      </w:r>
    </w:p>
    <w:p w14:paraId="53FC98A6" w14:textId="2B019D9E" w:rsidR="0067102D" w:rsidRDefault="0067102D" w:rsidP="0067102D">
      <w:pPr>
        <w:spacing w:before="240"/>
        <w:ind w:firstLine="720"/>
        <w:rPr>
          <w:rFonts w:eastAsia="Times New Roman" w:cs="Times New Roman"/>
          <w:szCs w:val="20"/>
        </w:rPr>
      </w:pPr>
      <w:r>
        <w:rPr>
          <w:rFonts w:eastAsia="Times New Roman" w:cs="Times New Roman"/>
          <w:szCs w:val="20"/>
        </w:rPr>
        <w:t>In other cases, a witness may testify both as an expert witness and as a fact witness without offering any lay opinion testimony</w:t>
      </w:r>
      <w:r w:rsidR="00E97E0E">
        <w:rPr>
          <w:rFonts w:eastAsia="Times New Roman" w:cs="Times New Roman"/>
          <w:szCs w:val="20"/>
        </w:rPr>
        <w:t xml:space="preserve">. </w:t>
      </w:r>
      <w:r>
        <w:rPr>
          <w:rFonts w:eastAsia="Times New Roman" w:cs="Times New Roman"/>
          <w:szCs w:val="20"/>
        </w:rPr>
        <w:t>Option 1 addresses this situation</w:t>
      </w:r>
      <w:r w:rsidR="00E97E0E">
        <w:rPr>
          <w:rFonts w:eastAsia="Times New Roman" w:cs="Times New Roman"/>
          <w:szCs w:val="20"/>
        </w:rPr>
        <w:t xml:space="preserve">. </w:t>
      </w:r>
      <w:r>
        <w:rPr>
          <w:rFonts w:eastAsia="Times New Roman" w:cs="Times New Roman"/>
          <w:szCs w:val="20"/>
        </w:rPr>
        <w:t xml:space="preserve">The word “expert,” which is used in the title of Option 1, should not be used in the presence of the jury. </w:t>
      </w:r>
      <w:r w:rsidRPr="00140FB9">
        <w:rPr>
          <w:rFonts w:eastAsia="Times New Roman" w:cs="Times New Roman"/>
          <w:i/>
          <w:iCs/>
          <w:szCs w:val="20"/>
        </w:rPr>
        <w:t>See</w:t>
      </w:r>
      <w:r>
        <w:rPr>
          <w:rFonts w:eastAsia="Times New Roman" w:cs="Times New Roman"/>
          <w:szCs w:val="20"/>
        </w:rPr>
        <w:t xml:space="preserve"> Comment to Instruction 3.14 (Opinion Evidence, Expert Witness).</w:t>
      </w:r>
    </w:p>
    <w:p w14:paraId="1C78F5E5" w14:textId="77777777" w:rsidR="0067102D" w:rsidRPr="00753C99" w:rsidRDefault="0067102D" w:rsidP="0067102D">
      <w:pPr>
        <w:rPr>
          <w:rFonts w:eastAsia="Times New Roman" w:cs="Times New Roman"/>
          <w:szCs w:val="20"/>
        </w:rPr>
      </w:pPr>
    </w:p>
    <w:p w14:paraId="677E00A5" w14:textId="529929E8" w:rsidR="0067102D" w:rsidRPr="00753C99" w:rsidRDefault="0067102D" w:rsidP="0067102D">
      <w:pPr>
        <w:rPr>
          <w:rFonts w:eastAsia="Times New Roman" w:cs="Times New Roman"/>
          <w:szCs w:val="20"/>
        </w:rPr>
      </w:pPr>
      <w:r w:rsidRPr="00753C99">
        <w:rPr>
          <w:rFonts w:eastAsia="Times New Roman" w:cs="Times New Roman"/>
          <w:szCs w:val="20"/>
        </w:rPr>
        <w:tab/>
        <w:t>If a witness testifies to both facts and</w:t>
      </w:r>
      <w:r>
        <w:rPr>
          <w:rFonts w:eastAsia="Times New Roman" w:cs="Times New Roman"/>
          <w:szCs w:val="20"/>
        </w:rPr>
        <w:t xml:space="preserve"> expert</w:t>
      </w:r>
      <w:r w:rsidRPr="00753C99">
        <w:rPr>
          <w:rFonts w:eastAsia="Times New Roman" w:cs="Times New Roman"/>
          <w:szCs w:val="20"/>
        </w:rPr>
        <w:t xml:space="preserve"> opinions, a cautionary instruction on the dual role of such a witness must be given</w:t>
      </w:r>
      <w:r w:rsidR="00E97E0E">
        <w:rPr>
          <w:rFonts w:eastAsia="Times New Roman" w:cs="Times New Roman"/>
          <w:szCs w:val="20"/>
        </w:rPr>
        <w:t xml:space="preserve">. </w:t>
      </w:r>
      <w:r w:rsidRPr="00753C99">
        <w:rPr>
          <w:rFonts w:eastAsia="Times New Roman" w:cs="Times New Roman"/>
          <w:szCs w:val="20"/>
        </w:rPr>
        <w:t>This situation can arise, for example, when a law enforcement witness testifies as both a fact witness and a witness</w:t>
      </w:r>
      <w:r w:rsidRPr="008A503B">
        <w:rPr>
          <w:rFonts w:eastAsia="Times New Roman" w:cs="Times New Roman"/>
          <w:szCs w:val="20"/>
        </w:rPr>
        <w:t xml:space="preserve"> </w:t>
      </w:r>
      <w:r>
        <w:rPr>
          <w:rFonts w:eastAsia="Times New Roman" w:cs="Times New Roman"/>
          <w:szCs w:val="20"/>
        </w:rPr>
        <w:t>offering an expert opinion</w:t>
      </w:r>
      <w:r w:rsidR="00E97E0E">
        <w:rPr>
          <w:rFonts w:eastAsia="Times New Roman" w:cs="Times New Roman"/>
          <w:szCs w:val="20"/>
        </w:rPr>
        <w:t xml:space="preserve">. </w:t>
      </w:r>
      <w:r w:rsidRPr="00753C99">
        <w:rPr>
          <w:rFonts w:eastAsia="Times New Roman" w:cs="Times New Roman"/>
          <w:i/>
          <w:iCs/>
          <w:szCs w:val="20"/>
        </w:rPr>
        <w:t>See United States v. Torralba-Mendia</w:t>
      </w:r>
      <w:r w:rsidRPr="00753C99">
        <w:rPr>
          <w:rFonts w:eastAsia="Times New Roman" w:cs="Times New Roman"/>
          <w:szCs w:val="20"/>
        </w:rPr>
        <w:t xml:space="preserve">, 784 F.3d 652, 659 (9th Cir. 2015); </w:t>
      </w:r>
      <w:r w:rsidRPr="00753C99">
        <w:rPr>
          <w:rFonts w:eastAsia="Times New Roman" w:cs="Times New Roman"/>
          <w:i/>
          <w:iCs/>
          <w:szCs w:val="20"/>
        </w:rPr>
        <w:t>United States v. Vera</w:t>
      </w:r>
      <w:r w:rsidRPr="00753C99">
        <w:rPr>
          <w:rFonts w:eastAsia="Times New Roman" w:cs="Times New Roman"/>
          <w:szCs w:val="20"/>
        </w:rPr>
        <w:t>, 770 F.3d 1232, 1246 (9th Cir. 2014)</w:t>
      </w:r>
      <w:r w:rsidR="00E97E0E">
        <w:rPr>
          <w:rFonts w:eastAsia="Times New Roman" w:cs="Times New Roman"/>
          <w:szCs w:val="20"/>
        </w:rPr>
        <w:t xml:space="preserve">. </w:t>
      </w:r>
      <w:r w:rsidRPr="00753C99">
        <w:rPr>
          <w:rFonts w:eastAsia="Times New Roman" w:cs="Times New Roman"/>
          <w:szCs w:val="20"/>
        </w:rPr>
        <w:t>In a criminal case, omitting such a cautionary or curative instruction is plain error, even if no party requests such an instruction or affirmatively opposes it</w:t>
      </w:r>
      <w:r w:rsidR="00E97E0E">
        <w:rPr>
          <w:rFonts w:eastAsia="Times New Roman" w:cs="Times New Roman"/>
          <w:szCs w:val="20"/>
        </w:rPr>
        <w:t xml:space="preserve">. </w:t>
      </w:r>
      <w:r w:rsidRPr="00753C99">
        <w:rPr>
          <w:rFonts w:eastAsia="Times New Roman" w:cs="Times New Roman"/>
          <w:i/>
          <w:iCs/>
          <w:szCs w:val="20"/>
        </w:rPr>
        <w:lastRenderedPageBreak/>
        <w:t>Id.</w:t>
      </w:r>
      <w:r w:rsidRPr="00753C99">
        <w:rPr>
          <w:rFonts w:eastAsia="Times New Roman" w:cs="Times New Roman"/>
          <w:szCs w:val="20"/>
        </w:rPr>
        <w:t xml:space="preserve"> at 1246 (holding that court’s failure to instruct jury on how to evaluate agent’s dual role testimony prejudiced defendant when agent testified as both expert witness and lay, or fact, witness); </w:t>
      </w:r>
      <w:r w:rsidRPr="00753C99">
        <w:rPr>
          <w:rFonts w:eastAsia="Times New Roman" w:cs="Times New Roman"/>
          <w:i/>
          <w:iCs/>
          <w:szCs w:val="20"/>
        </w:rPr>
        <w:t>see also Torralba-Mendia</w:t>
      </w:r>
      <w:r w:rsidRPr="00753C99">
        <w:rPr>
          <w:rFonts w:eastAsia="Times New Roman" w:cs="Times New Roman"/>
          <w:szCs w:val="20"/>
        </w:rPr>
        <w:t xml:space="preserve">, 784 F.3d at 659 (noting holding in </w:t>
      </w:r>
      <w:r w:rsidRPr="00753C99">
        <w:rPr>
          <w:rFonts w:eastAsia="Times New Roman" w:cs="Times New Roman"/>
          <w:i/>
          <w:iCs/>
          <w:szCs w:val="20"/>
        </w:rPr>
        <w:t>Vera</w:t>
      </w:r>
      <w:r w:rsidRPr="00753C99">
        <w:rPr>
          <w:rFonts w:eastAsia="Times New Roman" w:cs="Times New Roman"/>
          <w:szCs w:val="20"/>
        </w:rPr>
        <w:t xml:space="preserve"> and finding error in district court’s omission of dual role instruction differentiating between lay and expert testimony)</w:t>
      </w:r>
      <w:r w:rsidR="00E97E0E">
        <w:rPr>
          <w:rFonts w:eastAsia="Times New Roman" w:cs="Times New Roman"/>
          <w:szCs w:val="20"/>
        </w:rPr>
        <w:t xml:space="preserve">. </w:t>
      </w:r>
      <w:r w:rsidRPr="00753C99">
        <w:rPr>
          <w:rFonts w:eastAsia="Times New Roman" w:cs="Times New Roman"/>
          <w:szCs w:val="20"/>
        </w:rPr>
        <w:t xml:space="preserve">Indeed, in </w:t>
      </w:r>
      <w:r w:rsidRPr="00753C99">
        <w:rPr>
          <w:rFonts w:eastAsia="Times New Roman" w:cs="Times New Roman"/>
          <w:i/>
          <w:iCs/>
          <w:szCs w:val="20"/>
        </w:rPr>
        <w:t>Torralba-Mendia</w:t>
      </w:r>
      <w:r w:rsidRPr="00753C99">
        <w:rPr>
          <w:rFonts w:eastAsia="Times New Roman" w:cs="Times New Roman"/>
          <w:szCs w:val="20"/>
        </w:rPr>
        <w:t>, the government proposed such an instruction, the defendant objected, and the court declined to give the instruction; the Ninth Circuit found plain error</w:t>
      </w:r>
      <w:r w:rsidR="00E97E0E">
        <w:rPr>
          <w:rFonts w:eastAsia="Times New Roman" w:cs="Times New Roman"/>
          <w:szCs w:val="20"/>
        </w:rPr>
        <w:t xml:space="preserve">. </w:t>
      </w:r>
      <w:r w:rsidRPr="00753C99">
        <w:rPr>
          <w:rFonts w:eastAsia="Times New Roman" w:cs="Times New Roman"/>
          <w:i/>
          <w:iCs/>
          <w:szCs w:val="20"/>
        </w:rPr>
        <w:t>Id.</w:t>
      </w:r>
    </w:p>
    <w:p w14:paraId="67EBAB75" w14:textId="77777777" w:rsidR="0067102D" w:rsidRPr="00753C99" w:rsidRDefault="0067102D" w:rsidP="0067102D">
      <w:pPr>
        <w:rPr>
          <w:rFonts w:eastAsia="Times New Roman" w:cs="Times New Roman"/>
          <w:szCs w:val="20"/>
        </w:rPr>
      </w:pPr>
    </w:p>
    <w:p w14:paraId="571D8876" w14:textId="119FEAB4" w:rsidR="0067102D" w:rsidRPr="00753C99" w:rsidRDefault="0067102D" w:rsidP="0067102D">
      <w:pPr>
        <w:rPr>
          <w:rFonts w:eastAsia="Times New Roman" w:cs="Times New Roman"/>
          <w:szCs w:val="20"/>
        </w:rPr>
      </w:pPr>
      <w:r w:rsidRPr="00753C99">
        <w:rPr>
          <w:rFonts w:eastAsia="Times New Roman" w:cs="Times New Roman"/>
          <w:szCs w:val="20"/>
        </w:rPr>
        <w:tab/>
        <w:t>The court might also consider bifurcating a witness’s testimony, separating a witness’s percipient, or factual, testimony from the witness’s expert opinions</w:t>
      </w:r>
      <w:r w:rsidR="00E97E0E">
        <w:rPr>
          <w:rFonts w:eastAsia="Times New Roman" w:cs="Times New Roman"/>
          <w:i/>
          <w:iCs/>
          <w:szCs w:val="20"/>
        </w:rPr>
        <w:t xml:space="preserve">. </w:t>
      </w:r>
      <w:r w:rsidRPr="00753C99">
        <w:rPr>
          <w:rFonts w:eastAsia="Times New Roman" w:cs="Times New Roman"/>
          <w:i/>
          <w:iCs/>
          <w:szCs w:val="20"/>
        </w:rPr>
        <w:t>See United States v. Anchrum</w:t>
      </w:r>
      <w:r w:rsidRPr="00753C99">
        <w:rPr>
          <w:rFonts w:eastAsia="Times New Roman" w:cs="Times New Roman"/>
          <w:szCs w:val="20"/>
        </w:rPr>
        <w:t>, 590 F.3d 795, 803-04 (9th Cir. 2009) (holding that district court “avoided blurring the distinction between [the case agent’s] distinct role as a lay witness and his role as an expert witness” when it “clearly separated [the agent’s] testimony into a first ‘phase’ consisting of his percipient observations, and a second ‘phase’ consisting of his credentials in the field of drug trafficking and expert testimony regarding the modus operandi of drug traffickers”).</w:t>
      </w:r>
    </w:p>
    <w:p w14:paraId="2308F25B" w14:textId="77777777" w:rsidR="0067102D" w:rsidRPr="00753C99" w:rsidRDefault="0067102D" w:rsidP="0067102D">
      <w:pPr>
        <w:rPr>
          <w:rFonts w:eastAsia="Times New Roman" w:cs="Times New Roman"/>
          <w:szCs w:val="20"/>
        </w:rPr>
      </w:pPr>
    </w:p>
    <w:p w14:paraId="29465E95" w14:textId="39E3A55E" w:rsidR="0067102D" w:rsidRDefault="0067102D" w:rsidP="0067102D">
      <w:pPr>
        <w:rPr>
          <w:rFonts w:eastAsia="Times New Roman" w:cs="Times New Roman"/>
          <w:szCs w:val="20"/>
        </w:rPr>
      </w:pPr>
      <w:r w:rsidRPr="00753C99">
        <w:rPr>
          <w:rFonts w:eastAsia="Times New Roman" w:cs="Times New Roman"/>
          <w:szCs w:val="20"/>
        </w:rPr>
        <w:tab/>
        <w:t>In addition, if an opinion witness is allowed to present otherwise inadmissible evidence under Fed. R. Evid. 703, an additional instruction may be needed</w:t>
      </w:r>
      <w:r w:rsidR="00E97E0E">
        <w:rPr>
          <w:rFonts w:eastAsia="Times New Roman" w:cs="Times New Roman"/>
          <w:szCs w:val="20"/>
        </w:rPr>
        <w:t xml:space="preserve">. </w:t>
      </w:r>
      <w:r w:rsidRPr="00753C99">
        <w:rPr>
          <w:rFonts w:eastAsia="Times New Roman" w:cs="Times New Roman"/>
          <w:i/>
          <w:iCs/>
          <w:szCs w:val="20"/>
        </w:rPr>
        <w:t xml:space="preserve">See </w:t>
      </w:r>
      <w:r w:rsidRPr="00753C99">
        <w:rPr>
          <w:rFonts w:eastAsia="Times New Roman" w:cs="Times New Roman"/>
          <w:szCs w:val="20"/>
        </w:rPr>
        <w:t>Comment to Instruction 3.14 (Opinion Evidence, Expert Witness)</w:t>
      </w:r>
      <w:r w:rsidR="00E97E0E">
        <w:rPr>
          <w:rFonts w:eastAsia="Times New Roman" w:cs="Times New Roman"/>
          <w:szCs w:val="20"/>
        </w:rPr>
        <w:t xml:space="preserve">. </w:t>
      </w:r>
    </w:p>
    <w:p w14:paraId="0BA74596" w14:textId="0CBA94AF" w:rsidR="0067102D" w:rsidRDefault="0067102D" w:rsidP="0067102D">
      <w:pPr>
        <w:ind w:firstLine="720"/>
        <w:rPr>
          <w:rFonts w:eastAsia="Times New Roman" w:cs="Times New Roman"/>
          <w:szCs w:val="20"/>
        </w:rPr>
      </w:pPr>
      <w:r>
        <w:rPr>
          <w:rFonts w:eastAsia="Times New Roman" w:cs="Times New Roman"/>
          <w:szCs w:val="20"/>
        </w:rPr>
        <w:t xml:space="preserve">In still other cases, a </w:t>
      </w:r>
      <w:r w:rsidRPr="003F093F">
        <w:rPr>
          <w:rFonts w:eastAsia="Times New Roman" w:cs="Times New Roman"/>
          <w:szCs w:val="20"/>
        </w:rPr>
        <w:t xml:space="preserve">witness may provide both expert opinion testimony and </w:t>
      </w:r>
      <w:r>
        <w:rPr>
          <w:rFonts w:eastAsia="Times New Roman" w:cs="Times New Roman"/>
          <w:szCs w:val="20"/>
        </w:rPr>
        <w:t>lay opinion testimony (but not as a percipient witness testifying about facts)</w:t>
      </w:r>
      <w:r w:rsidRPr="003F093F">
        <w:rPr>
          <w:rFonts w:eastAsia="Times New Roman" w:cs="Times New Roman"/>
          <w:szCs w:val="20"/>
        </w:rPr>
        <w:t xml:space="preserve">. </w:t>
      </w:r>
      <w:bookmarkStart w:id="429" w:name="_Hlk127795293"/>
      <w:r>
        <w:rPr>
          <w:rFonts w:eastAsia="Times New Roman" w:cs="Times New Roman"/>
          <w:szCs w:val="20"/>
        </w:rPr>
        <w:t xml:space="preserve">Option 2 </w:t>
      </w:r>
      <w:r w:rsidRPr="003F093F">
        <w:rPr>
          <w:rFonts w:eastAsia="Times New Roman" w:cs="Times New Roman"/>
          <w:szCs w:val="20"/>
        </w:rPr>
        <w:t>address</w:t>
      </w:r>
      <w:r>
        <w:rPr>
          <w:rFonts w:eastAsia="Times New Roman" w:cs="Times New Roman"/>
          <w:szCs w:val="20"/>
        </w:rPr>
        <w:t>es</w:t>
      </w:r>
      <w:r w:rsidRPr="003F093F">
        <w:rPr>
          <w:rFonts w:eastAsia="Times New Roman" w:cs="Times New Roman"/>
          <w:szCs w:val="20"/>
        </w:rPr>
        <w:t xml:space="preserve"> this </w:t>
      </w:r>
      <w:r>
        <w:rPr>
          <w:rFonts w:eastAsia="Times New Roman" w:cs="Times New Roman"/>
          <w:szCs w:val="20"/>
        </w:rPr>
        <w:t>situation</w:t>
      </w:r>
      <w:r w:rsidR="00E97E0E">
        <w:rPr>
          <w:rFonts w:eastAsia="Times New Roman" w:cs="Times New Roman"/>
          <w:szCs w:val="20"/>
        </w:rPr>
        <w:t xml:space="preserve">. </w:t>
      </w:r>
      <w:r>
        <w:rPr>
          <w:rFonts w:eastAsia="Times New Roman" w:cs="Times New Roman"/>
          <w:szCs w:val="20"/>
        </w:rPr>
        <w:t>Again, the word “expert,” which is used in the title of Option 2, should not be used in the presence of the jury</w:t>
      </w:r>
      <w:r w:rsidR="00E97E0E">
        <w:rPr>
          <w:rFonts w:eastAsia="Times New Roman" w:cs="Times New Roman"/>
          <w:szCs w:val="20"/>
        </w:rPr>
        <w:t xml:space="preserve">. </w:t>
      </w:r>
      <w:r w:rsidRPr="006E427E">
        <w:rPr>
          <w:rFonts w:eastAsia="Times New Roman" w:cs="Times New Roman"/>
          <w:i/>
          <w:iCs/>
          <w:szCs w:val="20"/>
        </w:rPr>
        <w:t>See</w:t>
      </w:r>
      <w:r>
        <w:rPr>
          <w:rFonts w:eastAsia="Times New Roman" w:cs="Times New Roman"/>
          <w:szCs w:val="20"/>
        </w:rPr>
        <w:t xml:space="preserve"> Comment to Instruction 3.14 (Opinion Evidence, Expert Witness). As with Option 1, t</w:t>
      </w:r>
      <w:r w:rsidRPr="005719B2">
        <w:rPr>
          <w:rFonts w:eastAsia="Times New Roman" w:cs="Times New Roman"/>
          <w:szCs w:val="20"/>
        </w:rPr>
        <w:t xml:space="preserve">he </w:t>
      </w:r>
      <w:r>
        <w:rPr>
          <w:rFonts w:eastAsia="Times New Roman" w:cs="Times New Roman"/>
          <w:szCs w:val="20"/>
        </w:rPr>
        <w:t>judge</w:t>
      </w:r>
      <w:r w:rsidRPr="005719B2">
        <w:rPr>
          <w:rFonts w:eastAsia="Times New Roman" w:cs="Times New Roman"/>
          <w:szCs w:val="20"/>
        </w:rPr>
        <w:t xml:space="preserve"> </w:t>
      </w:r>
      <w:r>
        <w:rPr>
          <w:rFonts w:eastAsia="Times New Roman" w:cs="Times New Roman"/>
          <w:szCs w:val="20"/>
        </w:rPr>
        <w:t xml:space="preserve">also </w:t>
      </w:r>
      <w:r w:rsidRPr="005719B2">
        <w:rPr>
          <w:rFonts w:eastAsia="Times New Roman" w:cs="Times New Roman"/>
          <w:szCs w:val="20"/>
        </w:rPr>
        <w:t xml:space="preserve">might consider bifurcating </w:t>
      </w:r>
      <w:r>
        <w:rPr>
          <w:rFonts w:eastAsia="Times New Roman" w:cs="Times New Roman"/>
          <w:szCs w:val="20"/>
        </w:rPr>
        <w:t>this</w:t>
      </w:r>
      <w:r w:rsidRPr="005719B2">
        <w:rPr>
          <w:rFonts w:eastAsia="Times New Roman" w:cs="Times New Roman"/>
          <w:szCs w:val="20"/>
        </w:rPr>
        <w:t xml:space="preserve"> witness’s testimony</w:t>
      </w:r>
      <w:r>
        <w:rPr>
          <w:rFonts w:eastAsia="Times New Roman" w:cs="Times New Roman"/>
          <w:szCs w:val="20"/>
        </w:rPr>
        <w:t xml:space="preserve"> by</w:t>
      </w:r>
      <w:r w:rsidRPr="005719B2">
        <w:rPr>
          <w:rFonts w:eastAsia="Times New Roman" w:cs="Times New Roman"/>
          <w:szCs w:val="20"/>
        </w:rPr>
        <w:t xml:space="preserve"> separating a witness’s expert opinions</w:t>
      </w:r>
      <w:r>
        <w:rPr>
          <w:rFonts w:eastAsia="Times New Roman" w:cs="Times New Roman"/>
          <w:szCs w:val="20"/>
        </w:rPr>
        <w:t xml:space="preserve"> from the witness’s lay opinions</w:t>
      </w:r>
      <w:bookmarkEnd w:id="429"/>
      <w:r w:rsidR="00E97E0E">
        <w:rPr>
          <w:rFonts w:eastAsia="Times New Roman" w:cs="Times New Roman"/>
          <w:szCs w:val="20"/>
        </w:rPr>
        <w:t xml:space="preserve">. </w:t>
      </w:r>
      <w:r>
        <w:rPr>
          <w:rFonts w:eastAsia="Times New Roman" w:cs="Times New Roman"/>
          <w:szCs w:val="20"/>
        </w:rPr>
        <w:t xml:space="preserve">The lay opinion testimony instruction is based on Rule 701 of the Federal Rules of Evidence and the Ninth Circuit’s discussion in </w:t>
      </w:r>
      <w:r w:rsidRPr="00140FB9">
        <w:rPr>
          <w:rFonts w:eastAsia="Times New Roman" w:cs="Times New Roman"/>
          <w:i/>
          <w:iCs/>
          <w:szCs w:val="20"/>
        </w:rPr>
        <w:t>Vera</w:t>
      </w:r>
      <w:r>
        <w:rPr>
          <w:rFonts w:eastAsia="Times New Roman" w:cs="Times New Roman"/>
          <w:szCs w:val="20"/>
        </w:rPr>
        <w:t>, 770 F.3d at 1242.</w:t>
      </w:r>
    </w:p>
    <w:p w14:paraId="2B253B99" w14:textId="6931F3D7" w:rsidR="0067102D" w:rsidRDefault="0067102D" w:rsidP="0067102D">
      <w:pPr>
        <w:spacing w:before="240"/>
        <w:ind w:firstLine="720"/>
        <w:rPr>
          <w:rFonts w:eastAsia="Times New Roman" w:cs="Times New Roman"/>
          <w:szCs w:val="20"/>
        </w:rPr>
      </w:pPr>
      <w:r>
        <w:rPr>
          <w:rFonts w:eastAsia="Times New Roman" w:cs="Times New Roman"/>
          <w:szCs w:val="20"/>
        </w:rPr>
        <w:t xml:space="preserve">And in still other cases, as mentioned in both </w:t>
      </w:r>
      <w:r w:rsidRPr="00140FB9">
        <w:rPr>
          <w:rFonts w:eastAsia="Times New Roman" w:cs="Times New Roman"/>
          <w:i/>
          <w:iCs/>
          <w:szCs w:val="20"/>
        </w:rPr>
        <w:t xml:space="preserve">Holguin </w:t>
      </w:r>
      <w:r>
        <w:rPr>
          <w:rFonts w:eastAsia="Times New Roman" w:cs="Times New Roman"/>
          <w:szCs w:val="20"/>
        </w:rPr>
        <w:t xml:space="preserve">and </w:t>
      </w:r>
      <w:r w:rsidRPr="00140FB9">
        <w:rPr>
          <w:rFonts w:eastAsia="Times New Roman" w:cs="Times New Roman"/>
          <w:i/>
          <w:iCs/>
          <w:szCs w:val="20"/>
        </w:rPr>
        <w:t>Rodriguez</w:t>
      </w:r>
      <w:r>
        <w:rPr>
          <w:rFonts w:eastAsia="Times New Roman" w:cs="Times New Roman"/>
          <w:szCs w:val="20"/>
        </w:rPr>
        <w:t xml:space="preserve">, a witness may provide all three types of testimony: fact </w:t>
      </w:r>
      <w:r w:rsidRPr="00A30153">
        <w:rPr>
          <w:rFonts w:eastAsia="Times New Roman" w:cs="Times New Roman"/>
          <w:szCs w:val="20"/>
        </w:rPr>
        <w:t>testimony, lay opinion testimony (as governed by Rule 701), and expert opinion testimony (as governed by Rule 702)</w:t>
      </w:r>
      <w:r w:rsidR="00E97E0E">
        <w:rPr>
          <w:rFonts w:eastAsia="Times New Roman" w:cs="Times New Roman"/>
          <w:szCs w:val="20"/>
        </w:rPr>
        <w:t xml:space="preserve">. </w:t>
      </w:r>
      <w:r>
        <w:rPr>
          <w:rFonts w:eastAsia="Times New Roman" w:cs="Times New Roman"/>
          <w:szCs w:val="20"/>
        </w:rPr>
        <w:t xml:space="preserve">Option 3 </w:t>
      </w:r>
      <w:r w:rsidRPr="005719B2">
        <w:rPr>
          <w:rFonts w:eastAsia="Times New Roman" w:cs="Times New Roman"/>
          <w:szCs w:val="20"/>
        </w:rPr>
        <w:t xml:space="preserve">addresses this </w:t>
      </w:r>
      <w:r>
        <w:rPr>
          <w:rFonts w:eastAsia="Times New Roman" w:cs="Times New Roman"/>
          <w:szCs w:val="20"/>
        </w:rPr>
        <w:t>situation</w:t>
      </w:r>
      <w:r w:rsidR="00E97E0E">
        <w:rPr>
          <w:rFonts w:eastAsia="Times New Roman" w:cs="Times New Roman"/>
          <w:szCs w:val="20"/>
        </w:rPr>
        <w:t xml:space="preserve">. </w:t>
      </w:r>
      <w:r>
        <w:rPr>
          <w:rFonts w:eastAsia="Times New Roman" w:cs="Times New Roman"/>
          <w:szCs w:val="20"/>
        </w:rPr>
        <w:t>Again, the word “expert,” which is used in the title of Option 3, should not be used in the presence of the jury</w:t>
      </w:r>
      <w:r w:rsidR="00E97E0E">
        <w:rPr>
          <w:rFonts w:eastAsia="Times New Roman" w:cs="Times New Roman"/>
          <w:szCs w:val="20"/>
        </w:rPr>
        <w:t xml:space="preserve">. </w:t>
      </w:r>
      <w:r w:rsidRPr="006E427E">
        <w:rPr>
          <w:rFonts w:eastAsia="Times New Roman" w:cs="Times New Roman"/>
          <w:i/>
          <w:iCs/>
          <w:szCs w:val="20"/>
        </w:rPr>
        <w:t>See</w:t>
      </w:r>
      <w:r>
        <w:rPr>
          <w:rFonts w:eastAsia="Times New Roman" w:cs="Times New Roman"/>
          <w:szCs w:val="20"/>
        </w:rPr>
        <w:t xml:space="preserve"> Instruction 3.14 (Comment)</w:t>
      </w:r>
      <w:r w:rsidR="00E97E0E">
        <w:rPr>
          <w:rFonts w:eastAsia="Times New Roman" w:cs="Times New Roman"/>
          <w:szCs w:val="20"/>
        </w:rPr>
        <w:t xml:space="preserve">. </w:t>
      </w:r>
      <w:r>
        <w:rPr>
          <w:rFonts w:eastAsia="Times New Roman" w:cs="Times New Roman"/>
          <w:szCs w:val="20"/>
        </w:rPr>
        <w:t>And again, as with Option 1, t</w:t>
      </w:r>
      <w:r w:rsidRPr="005719B2">
        <w:rPr>
          <w:rFonts w:eastAsia="Times New Roman" w:cs="Times New Roman"/>
          <w:szCs w:val="20"/>
        </w:rPr>
        <w:t xml:space="preserve">he </w:t>
      </w:r>
      <w:r>
        <w:rPr>
          <w:rFonts w:eastAsia="Times New Roman" w:cs="Times New Roman"/>
          <w:szCs w:val="20"/>
        </w:rPr>
        <w:t>judge</w:t>
      </w:r>
      <w:r w:rsidRPr="005719B2">
        <w:rPr>
          <w:rFonts w:eastAsia="Times New Roman" w:cs="Times New Roman"/>
          <w:szCs w:val="20"/>
        </w:rPr>
        <w:t xml:space="preserve"> </w:t>
      </w:r>
      <w:r>
        <w:rPr>
          <w:rFonts w:eastAsia="Times New Roman" w:cs="Times New Roman"/>
          <w:szCs w:val="20"/>
        </w:rPr>
        <w:t xml:space="preserve">also </w:t>
      </w:r>
      <w:r w:rsidRPr="005719B2">
        <w:rPr>
          <w:rFonts w:eastAsia="Times New Roman" w:cs="Times New Roman"/>
          <w:szCs w:val="20"/>
        </w:rPr>
        <w:t xml:space="preserve">might consider </w:t>
      </w:r>
      <w:r>
        <w:rPr>
          <w:rFonts w:eastAsia="Times New Roman" w:cs="Times New Roman"/>
          <w:szCs w:val="20"/>
        </w:rPr>
        <w:t>tri</w:t>
      </w:r>
      <w:r w:rsidRPr="005719B2">
        <w:rPr>
          <w:rFonts w:eastAsia="Times New Roman" w:cs="Times New Roman"/>
          <w:szCs w:val="20"/>
        </w:rPr>
        <w:t xml:space="preserve">furcating </w:t>
      </w:r>
      <w:r>
        <w:rPr>
          <w:rFonts w:eastAsia="Times New Roman" w:cs="Times New Roman"/>
          <w:szCs w:val="20"/>
        </w:rPr>
        <w:t>this</w:t>
      </w:r>
      <w:r w:rsidRPr="005719B2">
        <w:rPr>
          <w:rFonts w:eastAsia="Times New Roman" w:cs="Times New Roman"/>
          <w:szCs w:val="20"/>
        </w:rPr>
        <w:t xml:space="preserve"> witness’s testimony</w:t>
      </w:r>
      <w:r>
        <w:rPr>
          <w:rFonts w:eastAsia="Times New Roman" w:cs="Times New Roman"/>
          <w:szCs w:val="20"/>
        </w:rPr>
        <w:t xml:space="preserve"> by</w:t>
      </w:r>
      <w:r w:rsidRPr="005719B2">
        <w:rPr>
          <w:rFonts w:eastAsia="Times New Roman" w:cs="Times New Roman"/>
          <w:szCs w:val="20"/>
        </w:rPr>
        <w:t xml:space="preserve"> separating a witness’s </w:t>
      </w:r>
      <w:r>
        <w:rPr>
          <w:rFonts w:eastAsia="Times New Roman" w:cs="Times New Roman"/>
          <w:szCs w:val="20"/>
        </w:rPr>
        <w:t xml:space="preserve">fact testimony, </w:t>
      </w:r>
      <w:r w:rsidRPr="005719B2">
        <w:rPr>
          <w:rFonts w:eastAsia="Times New Roman" w:cs="Times New Roman"/>
          <w:szCs w:val="20"/>
        </w:rPr>
        <w:t>expert opinions</w:t>
      </w:r>
      <w:r>
        <w:rPr>
          <w:rFonts w:eastAsia="Times New Roman" w:cs="Times New Roman"/>
          <w:szCs w:val="20"/>
        </w:rPr>
        <w:t xml:space="preserve"> based on education or experience, and lay opinions</w:t>
      </w:r>
      <w:r w:rsidRPr="005719B2">
        <w:rPr>
          <w:rFonts w:eastAsia="Times New Roman" w:cs="Times New Roman"/>
          <w:szCs w:val="20"/>
        </w:rPr>
        <w:t>.</w:t>
      </w:r>
    </w:p>
    <w:p w14:paraId="4E6C2796" w14:textId="4169EB1C" w:rsidR="0067102D" w:rsidRDefault="0067102D" w:rsidP="0067102D">
      <w:pPr>
        <w:spacing w:before="240"/>
        <w:ind w:firstLine="720"/>
        <w:rPr>
          <w:rFonts w:eastAsia="Times New Roman" w:cs="Times New Roman"/>
          <w:szCs w:val="20"/>
        </w:rPr>
      </w:pPr>
      <w:r>
        <w:rPr>
          <w:rFonts w:eastAsia="Times New Roman" w:cs="Times New Roman"/>
          <w:szCs w:val="20"/>
        </w:rPr>
        <w:t>The cautionary statements within each option come from the Ninth Circuit’s statement of the need to explain clearly the differences between lay percipient testimony, lay opinion testimony, and expert opinion testimony and “to provide an appropriate level of nuance to guide the jury’s evaluation of dual role testimony.</w:t>
      </w:r>
      <w:r w:rsidR="000E7720">
        <w:rPr>
          <w:rFonts w:eastAsia="Times New Roman" w:cs="Times New Roman"/>
          <w:szCs w:val="20"/>
        </w:rPr>
        <w:t xml:space="preserve">” </w:t>
      </w:r>
      <w:r w:rsidRPr="00FD75B5">
        <w:rPr>
          <w:rFonts w:eastAsia="Times New Roman" w:cs="Times New Roman"/>
          <w:i/>
          <w:iCs/>
          <w:szCs w:val="20"/>
        </w:rPr>
        <w:t>Rodriguez</w:t>
      </w:r>
      <w:r>
        <w:rPr>
          <w:rFonts w:eastAsia="Times New Roman" w:cs="Times New Roman"/>
          <w:szCs w:val="20"/>
        </w:rPr>
        <w:t>, 971 F.3d at 1018.</w:t>
      </w:r>
    </w:p>
    <w:p w14:paraId="39171D52" w14:textId="78E75683" w:rsidR="0067102D" w:rsidRDefault="0067102D" w:rsidP="0067102D">
      <w:pPr>
        <w:spacing w:before="240"/>
        <w:ind w:firstLine="720"/>
      </w:pPr>
      <w:r>
        <w:rPr>
          <w:rFonts w:eastAsia="Times New Roman" w:cs="Times New Roman"/>
          <w:szCs w:val="20"/>
        </w:rPr>
        <w:t>Finally, each option concludes with a “no deference” statement in brackets</w:t>
      </w:r>
      <w:r w:rsidR="00E97E0E">
        <w:rPr>
          <w:rFonts w:eastAsia="Times New Roman" w:cs="Times New Roman"/>
          <w:szCs w:val="20"/>
        </w:rPr>
        <w:t xml:space="preserve">. </w:t>
      </w:r>
      <w:r>
        <w:rPr>
          <w:rFonts w:eastAsia="Times New Roman" w:cs="Times New Roman"/>
          <w:szCs w:val="20"/>
        </w:rPr>
        <w:t>The Ninth Circuit does not require this statement, and it typically is not given in cases involving witnesses who provide only expert opinions</w:t>
      </w:r>
      <w:r w:rsidR="00E97E0E">
        <w:rPr>
          <w:rFonts w:eastAsia="Times New Roman" w:cs="Times New Roman"/>
          <w:szCs w:val="20"/>
        </w:rPr>
        <w:t xml:space="preserve">. </w:t>
      </w:r>
      <w:r w:rsidRPr="00140FB9">
        <w:rPr>
          <w:rFonts w:eastAsia="Times New Roman" w:cs="Times New Roman"/>
          <w:i/>
          <w:iCs/>
          <w:szCs w:val="20"/>
        </w:rPr>
        <w:t>See, e.g</w:t>
      </w:r>
      <w:r>
        <w:rPr>
          <w:rFonts w:eastAsia="Times New Roman" w:cs="Times New Roman"/>
          <w:szCs w:val="20"/>
        </w:rPr>
        <w:t>., Instruction 3.14</w:t>
      </w:r>
      <w:r w:rsidR="00E97E0E">
        <w:rPr>
          <w:rFonts w:eastAsia="Times New Roman" w:cs="Times New Roman"/>
          <w:szCs w:val="20"/>
        </w:rPr>
        <w:t xml:space="preserve">. </w:t>
      </w:r>
      <w:r>
        <w:rPr>
          <w:rFonts w:eastAsia="Times New Roman" w:cs="Times New Roman"/>
          <w:szCs w:val="20"/>
        </w:rPr>
        <w:t>It might be helpful, however, to avoid undue prejudice in cases dealing with dual (or triple) testimony.</w:t>
      </w:r>
    </w:p>
    <w:p w14:paraId="46CCA390" w14:textId="77777777" w:rsidR="0067102D" w:rsidRDefault="0067102D" w:rsidP="0067102D"/>
    <w:p w14:paraId="10DA6BB3" w14:textId="3858311F" w:rsidR="00C54F90" w:rsidRDefault="0067102D" w:rsidP="0067102D">
      <w:pPr>
        <w:jc w:val="right"/>
        <w:rPr>
          <w:rFonts w:eastAsia="Times New Roman" w:cs="Times New Roman"/>
          <w:i/>
          <w:iCs/>
          <w:szCs w:val="20"/>
        </w:rPr>
      </w:pPr>
      <w:r w:rsidRPr="00753C99">
        <w:rPr>
          <w:rFonts w:eastAsia="Times New Roman" w:cs="Times New Roman"/>
          <w:i/>
          <w:iCs/>
          <w:szCs w:val="20"/>
        </w:rPr>
        <w:t>Revised Mar. 20</w:t>
      </w:r>
      <w:r>
        <w:rPr>
          <w:rFonts w:eastAsia="Times New Roman" w:cs="Times New Roman"/>
          <w:i/>
          <w:iCs/>
          <w:szCs w:val="20"/>
        </w:rPr>
        <w:t>23</w:t>
      </w:r>
    </w:p>
    <w:p w14:paraId="661E3695" w14:textId="765C2DC2" w:rsidR="006E2F0E" w:rsidRPr="006E2F0E" w:rsidRDefault="00BE6983" w:rsidP="007A1AFA">
      <w:pPr>
        <w:pStyle w:val="Heading2"/>
      </w:pPr>
      <w:bookmarkStart w:id="430" w:name="_Toc73698529"/>
      <w:bookmarkStart w:id="431" w:name="_Toc83310566"/>
      <w:bookmarkStart w:id="432" w:name="_Toc83362366"/>
      <w:bookmarkStart w:id="433" w:name="_Toc83362777"/>
      <w:bookmarkStart w:id="434" w:name="_Toc90309833"/>
      <w:bookmarkStart w:id="435" w:name="_Toc90389691"/>
      <w:bookmarkStart w:id="436" w:name="_Toc211607140"/>
      <w:r>
        <w:t>3</w:t>
      </w:r>
      <w:r w:rsidR="006E2F0E" w:rsidRPr="006E2F0E">
        <w:t xml:space="preserve">.16 </w:t>
      </w:r>
      <w:r w:rsidR="00D43ACC" w:rsidRPr="006E2F0E">
        <w:t>Charts and Summaries Not Admitted into Evidence</w:t>
      </w:r>
      <w:bookmarkEnd w:id="430"/>
      <w:bookmarkEnd w:id="431"/>
      <w:bookmarkEnd w:id="432"/>
      <w:bookmarkEnd w:id="433"/>
      <w:bookmarkEnd w:id="434"/>
      <w:bookmarkEnd w:id="435"/>
      <w:bookmarkEnd w:id="436"/>
    </w:p>
    <w:p w14:paraId="3020EA17" w14:textId="77777777" w:rsidR="006E2F0E" w:rsidRPr="006E2F0E" w:rsidRDefault="006E2F0E" w:rsidP="006E2F0E">
      <w:pPr>
        <w:rPr>
          <w:rFonts w:eastAsia="Times New Roman" w:cs="Times New Roman"/>
          <w:szCs w:val="20"/>
        </w:rPr>
      </w:pPr>
    </w:p>
    <w:p w14:paraId="79C146C6" w14:textId="3E41FA10" w:rsidR="006E2F0E" w:rsidRPr="006E2F0E" w:rsidRDefault="006E2F0E" w:rsidP="006E2F0E">
      <w:pPr>
        <w:rPr>
          <w:rFonts w:eastAsia="Times New Roman" w:cs="Times New Roman"/>
          <w:szCs w:val="20"/>
        </w:rPr>
      </w:pPr>
      <w:r w:rsidRPr="006E2F0E">
        <w:rPr>
          <w:rFonts w:eastAsia="Times New Roman" w:cs="Times New Roman"/>
          <w:szCs w:val="20"/>
        </w:rPr>
        <w:lastRenderedPageBreak/>
        <w:tab/>
        <w:t xml:space="preserve">During the trial, certain charts and summaries were shown to you </w:t>
      </w:r>
      <w:r w:rsidR="008A4F02">
        <w:rPr>
          <w:rFonts w:eastAsia="Times New Roman" w:cs="Times New Roman"/>
          <w:szCs w:val="20"/>
        </w:rPr>
        <w:t>to</w:t>
      </w:r>
      <w:r w:rsidRPr="006E2F0E">
        <w:rPr>
          <w:rFonts w:eastAsia="Times New Roman" w:cs="Times New Roman"/>
          <w:szCs w:val="20"/>
        </w:rPr>
        <w:t xml:space="preserve"> help explain the evidence in the case</w:t>
      </w:r>
      <w:r w:rsidR="00E97E0E">
        <w:rPr>
          <w:rFonts w:eastAsia="Times New Roman" w:cs="Times New Roman"/>
          <w:szCs w:val="20"/>
        </w:rPr>
        <w:t xml:space="preserve">. </w:t>
      </w:r>
      <w:r w:rsidRPr="006E2F0E">
        <w:rPr>
          <w:rFonts w:eastAsia="Times New Roman" w:cs="Times New Roman"/>
          <w:szCs w:val="20"/>
        </w:rPr>
        <w:t>These charts and summaries were not admitted into evidence and will not go into the jury room with you</w:t>
      </w:r>
      <w:r w:rsidR="00E97E0E">
        <w:rPr>
          <w:rFonts w:eastAsia="Times New Roman" w:cs="Times New Roman"/>
          <w:szCs w:val="20"/>
        </w:rPr>
        <w:t xml:space="preserve">. </w:t>
      </w:r>
      <w:r w:rsidRPr="006E2F0E">
        <w:rPr>
          <w:rFonts w:eastAsia="Times New Roman" w:cs="Times New Roman"/>
          <w:szCs w:val="20"/>
        </w:rPr>
        <w:t>They are not themselves evidence or proof of any facts</w:t>
      </w:r>
      <w:r w:rsidR="00E97E0E">
        <w:rPr>
          <w:rFonts w:eastAsia="Times New Roman" w:cs="Times New Roman"/>
          <w:szCs w:val="20"/>
        </w:rPr>
        <w:t xml:space="preserve">. </w:t>
      </w:r>
      <w:r w:rsidRPr="006E2F0E">
        <w:rPr>
          <w:rFonts w:eastAsia="Times New Roman" w:cs="Times New Roman"/>
          <w:szCs w:val="20"/>
        </w:rPr>
        <w:t>If they do not correctly reflect the facts or figures shown by the evidence in the case, you should disregard these charts and summaries and determine the facts from the underlying evidence</w:t>
      </w:r>
      <w:r w:rsidR="00E97E0E">
        <w:rPr>
          <w:rFonts w:eastAsia="Times New Roman" w:cs="Times New Roman"/>
          <w:szCs w:val="20"/>
        </w:rPr>
        <w:t xml:space="preserve">. </w:t>
      </w:r>
    </w:p>
    <w:p w14:paraId="06C512A5" w14:textId="77777777" w:rsidR="006E2F0E" w:rsidRPr="006E2F0E" w:rsidRDefault="006E2F0E" w:rsidP="006E2F0E">
      <w:pPr>
        <w:rPr>
          <w:rFonts w:eastAsia="Times New Roman" w:cs="Times New Roman"/>
          <w:szCs w:val="20"/>
        </w:rPr>
      </w:pPr>
    </w:p>
    <w:p w14:paraId="5168E908"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40C0AE60" w14:textId="77777777" w:rsidR="006E2F0E" w:rsidRPr="006E2F0E" w:rsidRDefault="006E2F0E" w:rsidP="006E2F0E">
      <w:pPr>
        <w:rPr>
          <w:rFonts w:eastAsia="Times New Roman" w:cs="Times New Roman"/>
          <w:szCs w:val="20"/>
        </w:rPr>
      </w:pPr>
    </w:p>
    <w:p w14:paraId="3AEE63E1" w14:textId="69A45629" w:rsidR="006E2F0E" w:rsidRPr="006E2F0E" w:rsidRDefault="006E2F0E" w:rsidP="006E2F0E">
      <w:pPr>
        <w:rPr>
          <w:rFonts w:eastAsia="Times New Roman" w:cs="Times New Roman"/>
          <w:szCs w:val="20"/>
        </w:rPr>
      </w:pPr>
      <w:r w:rsidRPr="006E2F0E">
        <w:rPr>
          <w:rFonts w:eastAsia="Times New Roman" w:cs="Times New Roman"/>
          <w:szCs w:val="20"/>
        </w:rPr>
        <w:tab/>
        <w:t>This instruction applies only when the charts and summaries are not admitted into evidence and are used for demonstrative purposes</w:t>
      </w:r>
      <w:r w:rsidR="00E97E0E">
        <w:rPr>
          <w:rFonts w:eastAsia="Times New Roman" w:cs="Times New Roman"/>
          <w:szCs w:val="20"/>
        </w:rPr>
        <w:t xml:space="preserve">. </w:t>
      </w:r>
      <w:r w:rsidRPr="00DB100C">
        <w:rPr>
          <w:rFonts w:eastAsia="Times New Roman" w:cs="Times New Roman"/>
          <w:i/>
          <w:iCs/>
          <w:szCs w:val="20"/>
        </w:rPr>
        <w:t>See United States v. Krasn</w:t>
      </w:r>
      <w:r w:rsidRPr="006E2F0E">
        <w:rPr>
          <w:rFonts w:eastAsia="Times New Roman" w:cs="Times New Roman"/>
          <w:szCs w:val="20"/>
        </w:rPr>
        <w:t>, 614 F.2d 1229, 1238 (9th Cir. 1980)</w:t>
      </w:r>
      <w:r w:rsidR="00E97E0E">
        <w:rPr>
          <w:rFonts w:eastAsia="Times New Roman" w:cs="Times New Roman"/>
          <w:szCs w:val="20"/>
        </w:rPr>
        <w:t xml:space="preserve">. </w:t>
      </w:r>
      <w:r w:rsidRPr="006E2F0E">
        <w:rPr>
          <w:rFonts w:eastAsia="Times New Roman" w:cs="Times New Roman"/>
          <w:szCs w:val="20"/>
        </w:rPr>
        <w:t xml:space="preserve">If the charts and summaries are admitted in evidence, it may be appropriate to instruct the jury using Instruction </w:t>
      </w:r>
      <w:r w:rsidR="000F16DF">
        <w:rPr>
          <w:rFonts w:eastAsia="Times New Roman" w:cs="Times New Roman"/>
          <w:szCs w:val="20"/>
        </w:rPr>
        <w:t>3</w:t>
      </w:r>
      <w:r w:rsidRPr="006E2F0E">
        <w:rPr>
          <w:rFonts w:eastAsia="Times New Roman" w:cs="Times New Roman"/>
          <w:szCs w:val="20"/>
        </w:rPr>
        <w:t>.17 (Charts and Summaries Admitted into Evidence)</w:t>
      </w:r>
      <w:r w:rsidR="00E97E0E">
        <w:rPr>
          <w:rFonts w:eastAsia="Times New Roman" w:cs="Times New Roman"/>
          <w:szCs w:val="20"/>
        </w:rPr>
        <w:t xml:space="preserve">. </w:t>
      </w:r>
      <w:r w:rsidRPr="00DB100C">
        <w:rPr>
          <w:rFonts w:eastAsia="Times New Roman" w:cs="Times New Roman"/>
          <w:i/>
          <w:iCs/>
          <w:szCs w:val="20"/>
        </w:rPr>
        <w:t>See also</w:t>
      </w:r>
      <w:r w:rsidRPr="006E2F0E">
        <w:rPr>
          <w:rFonts w:eastAsia="Times New Roman" w:cs="Times New Roman"/>
          <w:szCs w:val="20"/>
        </w:rPr>
        <w:t xml:space="preserve"> </w:t>
      </w:r>
      <w:r w:rsidR="00DB100C" w:rsidRPr="006E2F0E">
        <w:rPr>
          <w:rFonts w:eastAsia="Times New Roman" w:cs="Times New Roman"/>
          <w:smallCaps/>
          <w:szCs w:val="20"/>
        </w:rPr>
        <w:t>Jury Instructions Committee of the Ninth Circuit</w:t>
      </w:r>
      <w:r w:rsidR="00DB100C" w:rsidRPr="006E2F0E">
        <w:rPr>
          <w:rFonts w:eastAsia="Times New Roman" w:cs="Times New Roman"/>
          <w:szCs w:val="20"/>
        </w:rPr>
        <w:t xml:space="preserve">, </w:t>
      </w:r>
      <w:r w:rsidR="00DB100C" w:rsidRPr="006E2F0E">
        <w:rPr>
          <w:rFonts w:eastAsia="Times New Roman" w:cs="Times New Roman"/>
          <w:smallCaps/>
          <w:szCs w:val="20"/>
        </w:rPr>
        <w:t>A Manual on Jury Trial Procedures</w:t>
      </w:r>
      <w:r w:rsidR="00DB100C" w:rsidRPr="006E2F0E">
        <w:rPr>
          <w:rFonts w:eastAsia="Times New Roman" w:cs="Times New Roman"/>
          <w:szCs w:val="20"/>
        </w:rPr>
        <w:t xml:space="preserve"> </w:t>
      </w:r>
      <w:r w:rsidRPr="006E2F0E">
        <w:rPr>
          <w:rFonts w:eastAsia="Times New Roman" w:cs="Times New Roman"/>
          <w:szCs w:val="20"/>
        </w:rPr>
        <w:t>§ 3.10.A (2013).</w:t>
      </w:r>
    </w:p>
    <w:p w14:paraId="667A81C2" w14:textId="6C326E8E" w:rsidR="006E2F0E" w:rsidRDefault="006E2F0E" w:rsidP="006E2F0E">
      <w:pPr>
        <w:rPr>
          <w:rFonts w:eastAsia="Times New Roman" w:cs="Times New Roman"/>
          <w:szCs w:val="20"/>
        </w:rPr>
      </w:pPr>
    </w:p>
    <w:p w14:paraId="76F23503" w14:textId="4665B7E0" w:rsidR="007558F5" w:rsidRPr="0052141D" w:rsidRDefault="007558F5" w:rsidP="007558F5">
      <w:pPr>
        <w:widowControl w:val="0"/>
        <w:jc w:val="right"/>
        <w:rPr>
          <w:rFonts w:eastAsia="Times New Roman" w:cs="Times New Roman"/>
          <w:i/>
          <w:iCs/>
          <w:szCs w:val="20"/>
        </w:rPr>
      </w:pPr>
      <w:bookmarkStart w:id="437" w:name="_Hlk111556649"/>
      <w:r w:rsidRPr="0052141D">
        <w:rPr>
          <w:rFonts w:eastAsia="Times New Roman" w:cs="Times New Roman"/>
          <w:i/>
          <w:iCs/>
          <w:szCs w:val="20"/>
        </w:rPr>
        <w:t xml:space="preserve">Revised </w:t>
      </w:r>
      <w:r>
        <w:rPr>
          <w:rFonts w:eastAsia="Times New Roman" w:cs="Times New Roman"/>
          <w:i/>
          <w:iCs/>
          <w:szCs w:val="20"/>
        </w:rPr>
        <w:t>Mar. 2018</w:t>
      </w:r>
    </w:p>
    <w:bookmarkEnd w:id="437"/>
    <w:p w14:paraId="2AC7A4E7" w14:textId="77777777" w:rsidR="004F497F" w:rsidRDefault="004F497F" w:rsidP="00B1404B">
      <w:pPr>
        <w:jc w:val="right"/>
        <w:rPr>
          <w:rFonts w:eastAsia="Times New Roman" w:cs="Times New Roman"/>
          <w:i/>
          <w:iCs/>
          <w:szCs w:val="20"/>
        </w:rPr>
      </w:pPr>
    </w:p>
    <w:p w14:paraId="04D0D336" w14:textId="77777777" w:rsidR="006E2F0E" w:rsidRPr="006E2F0E" w:rsidRDefault="006E2F0E" w:rsidP="006E2F0E">
      <w:pPr>
        <w:rPr>
          <w:rFonts w:eastAsia="Times New Roman" w:cs="Times New Roman"/>
          <w:szCs w:val="20"/>
        </w:rPr>
      </w:pPr>
    </w:p>
    <w:p w14:paraId="5A436906" w14:textId="2FE00BEE" w:rsidR="006E2F0E" w:rsidRPr="006E2F0E" w:rsidRDefault="006E2F0E" w:rsidP="007A1AFA">
      <w:pPr>
        <w:pStyle w:val="Heading2"/>
      </w:pPr>
      <w:r w:rsidRPr="006E2F0E">
        <w:br w:type="page"/>
      </w:r>
      <w:bookmarkStart w:id="438" w:name="_Toc73698530"/>
      <w:bookmarkStart w:id="439" w:name="_Toc83310567"/>
      <w:bookmarkStart w:id="440" w:name="_Toc83362367"/>
      <w:bookmarkStart w:id="441" w:name="_Toc83362778"/>
      <w:bookmarkStart w:id="442" w:name="_Toc90309834"/>
      <w:bookmarkStart w:id="443" w:name="_Toc90389692"/>
      <w:bookmarkStart w:id="444" w:name="_Toc211607141"/>
      <w:r w:rsidR="00BE6983">
        <w:lastRenderedPageBreak/>
        <w:t>3</w:t>
      </w:r>
      <w:r w:rsidRPr="006E2F0E">
        <w:t xml:space="preserve">.17 </w:t>
      </w:r>
      <w:r w:rsidR="00D43ACC" w:rsidRPr="006E2F0E">
        <w:t>Charts and Summaries Admitted into Evidence</w:t>
      </w:r>
      <w:bookmarkEnd w:id="438"/>
      <w:bookmarkEnd w:id="439"/>
      <w:bookmarkEnd w:id="440"/>
      <w:bookmarkEnd w:id="441"/>
      <w:bookmarkEnd w:id="442"/>
      <w:bookmarkEnd w:id="443"/>
      <w:bookmarkEnd w:id="444"/>
    </w:p>
    <w:p w14:paraId="67210409" w14:textId="77777777" w:rsidR="006E2F0E" w:rsidRPr="006E2F0E" w:rsidRDefault="006E2F0E" w:rsidP="006E2F0E">
      <w:pPr>
        <w:rPr>
          <w:rFonts w:eastAsia="Times New Roman" w:cs="Times New Roman"/>
          <w:szCs w:val="20"/>
        </w:rPr>
      </w:pPr>
    </w:p>
    <w:p w14:paraId="78A4CCF2" w14:textId="5D2A1770" w:rsidR="006E2F0E" w:rsidRPr="006E2F0E" w:rsidRDefault="006E2F0E" w:rsidP="006E2F0E">
      <w:pPr>
        <w:rPr>
          <w:rFonts w:eastAsia="Times New Roman" w:cs="Times New Roman"/>
          <w:szCs w:val="20"/>
        </w:rPr>
      </w:pPr>
      <w:r w:rsidRPr="006E2F0E">
        <w:rPr>
          <w:rFonts w:eastAsia="Times New Roman" w:cs="Times New Roman"/>
          <w:szCs w:val="20"/>
        </w:rPr>
        <w:tab/>
        <w:t>Certain charts and summaries have been admitted into evidence</w:t>
      </w:r>
      <w:r w:rsidR="00E97E0E">
        <w:rPr>
          <w:rFonts w:eastAsia="Times New Roman" w:cs="Times New Roman"/>
          <w:szCs w:val="20"/>
        </w:rPr>
        <w:t xml:space="preserve">. </w:t>
      </w:r>
      <w:r w:rsidRPr="006E2F0E">
        <w:rPr>
          <w:rFonts w:eastAsia="Times New Roman" w:cs="Times New Roman"/>
          <w:szCs w:val="20"/>
        </w:rPr>
        <w:t>Charts and summaries are only as good as the underlying supporting material</w:t>
      </w:r>
      <w:r w:rsidR="00E97E0E">
        <w:rPr>
          <w:rFonts w:eastAsia="Times New Roman" w:cs="Times New Roman"/>
          <w:szCs w:val="20"/>
        </w:rPr>
        <w:t xml:space="preserve">. </w:t>
      </w:r>
      <w:r w:rsidRPr="006E2F0E">
        <w:rPr>
          <w:rFonts w:eastAsia="Times New Roman" w:cs="Times New Roman"/>
          <w:szCs w:val="20"/>
        </w:rPr>
        <w:t>You should, therefore, give them only such weight as you think the underlying material deserves.</w:t>
      </w:r>
    </w:p>
    <w:p w14:paraId="65574D88" w14:textId="77777777" w:rsidR="006E2F0E" w:rsidRPr="006E2F0E" w:rsidRDefault="006E2F0E" w:rsidP="006E2F0E">
      <w:pPr>
        <w:rPr>
          <w:rFonts w:eastAsia="Times New Roman" w:cs="Times New Roman"/>
          <w:szCs w:val="20"/>
        </w:rPr>
      </w:pPr>
    </w:p>
    <w:p w14:paraId="614650B7"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6193756A" w14:textId="77777777" w:rsidR="006E2F0E" w:rsidRPr="006E2F0E" w:rsidRDefault="006E2F0E" w:rsidP="006E2F0E">
      <w:pPr>
        <w:rPr>
          <w:rFonts w:eastAsia="Times New Roman" w:cs="Times New Roman"/>
          <w:szCs w:val="20"/>
        </w:rPr>
      </w:pPr>
    </w:p>
    <w:p w14:paraId="710C43CA" w14:textId="77777777" w:rsidR="006E2F0E" w:rsidRPr="006E2F0E" w:rsidRDefault="006E2F0E" w:rsidP="006E2F0E">
      <w:pPr>
        <w:rPr>
          <w:rFonts w:eastAsia="Times New Roman" w:cs="Times New Roman"/>
          <w:szCs w:val="20"/>
        </w:rPr>
      </w:pPr>
      <w:r w:rsidRPr="006E2F0E">
        <w:rPr>
          <w:rFonts w:eastAsia="Times New Roman" w:cs="Times New Roman"/>
          <w:szCs w:val="20"/>
        </w:rPr>
        <w:tab/>
      </w:r>
      <w:r w:rsidRPr="00DB100C">
        <w:rPr>
          <w:rFonts w:eastAsia="Times New Roman" w:cs="Times New Roman"/>
          <w:i/>
          <w:iCs/>
          <w:szCs w:val="20"/>
        </w:rPr>
        <w:t>See</w:t>
      </w:r>
      <w:r w:rsidRPr="006E2F0E">
        <w:rPr>
          <w:rFonts w:eastAsia="Times New Roman" w:cs="Times New Roman"/>
          <w:szCs w:val="20"/>
        </w:rPr>
        <w:t xml:space="preserve"> Fed. R. Evid. 1006 (Summaries to Prove Content).</w:t>
      </w:r>
    </w:p>
    <w:p w14:paraId="7E9185E1" w14:textId="77777777" w:rsidR="006E2F0E" w:rsidRPr="006E2F0E" w:rsidRDefault="006E2F0E" w:rsidP="006E2F0E">
      <w:pPr>
        <w:rPr>
          <w:rFonts w:eastAsia="Times New Roman" w:cs="Times New Roman"/>
          <w:szCs w:val="20"/>
        </w:rPr>
      </w:pPr>
    </w:p>
    <w:p w14:paraId="2FC9FF5A" w14:textId="7FB1B436" w:rsidR="006E2F0E" w:rsidRPr="006E2F0E" w:rsidRDefault="006E2F0E" w:rsidP="006E2F0E">
      <w:pPr>
        <w:rPr>
          <w:rFonts w:eastAsia="Times New Roman" w:cs="Times New Roman"/>
          <w:szCs w:val="20"/>
        </w:rPr>
      </w:pPr>
      <w:r w:rsidRPr="006E2F0E">
        <w:rPr>
          <w:rFonts w:eastAsia="Times New Roman" w:cs="Times New Roman"/>
          <w:szCs w:val="20"/>
        </w:rPr>
        <w:tab/>
        <w:t>Use this instruction when charts and summaries are admitted into evidence</w:t>
      </w:r>
      <w:r w:rsidR="00E97E0E">
        <w:rPr>
          <w:rFonts w:eastAsia="Times New Roman" w:cs="Times New Roman"/>
          <w:szCs w:val="20"/>
        </w:rPr>
        <w:t xml:space="preserve">. </w:t>
      </w:r>
      <w:r w:rsidRPr="006E2F0E">
        <w:rPr>
          <w:rFonts w:eastAsia="Times New Roman" w:cs="Times New Roman"/>
          <w:szCs w:val="20"/>
        </w:rPr>
        <w:t xml:space="preserve">If charts and summaries are not admitted into evidence, use Instruction </w:t>
      </w:r>
      <w:r w:rsidR="000F16DF">
        <w:rPr>
          <w:rFonts w:eastAsia="Times New Roman" w:cs="Times New Roman"/>
          <w:szCs w:val="20"/>
        </w:rPr>
        <w:t>3</w:t>
      </w:r>
      <w:r w:rsidRPr="006E2F0E">
        <w:rPr>
          <w:rFonts w:eastAsia="Times New Roman" w:cs="Times New Roman"/>
          <w:szCs w:val="20"/>
        </w:rPr>
        <w:t>.16 (Charts and Summaries Not Admitted into Evidence)</w:t>
      </w:r>
      <w:r w:rsidR="00E97E0E">
        <w:rPr>
          <w:rFonts w:eastAsia="Times New Roman" w:cs="Times New Roman"/>
          <w:szCs w:val="20"/>
        </w:rPr>
        <w:t xml:space="preserve">. </w:t>
      </w:r>
    </w:p>
    <w:p w14:paraId="7355E7D9" w14:textId="77777777" w:rsidR="006E2F0E" w:rsidRPr="006E2F0E" w:rsidRDefault="006E2F0E" w:rsidP="006E2F0E">
      <w:pPr>
        <w:rPr>
          <w:rFonts w:eastAsia="Times New Roman" w:cs="Times New Roman"/>
          <w:szCs w:val="20"/>
        </w:rPr>
      </w:pPr>
    </w:p>
    <w:p w14:paraId="41AC6CF6" w14:textId="52458912" w:rsidR="006E2F0E" w:rsidRPr="006E2F0E" w:rsidRDefault="006E2F0E" w:rsidP="006E2F0E">
      <w:pPr>
        <w:rPr>
          <w:rFonts w:eastAsia="Times New Roman" w:cs="Times New Roman"/>
          <w:szCs w:val="20"/>
        </w:rPr>
      </w:pPr>
      <w:r w:rsidRPr="006E2F0E">
        <w:rPr>
          <w:rFonts w:eastAsia="Times New Roman" w:cs="Times New Roman"/>
          <w:szCs w:val="20"/>
        </w:rPr>
        <w:tab/>
        <w:t>This instruction may be unnecessary if there is no dispute as to the accuracy of the chart or summary</w:t>
      </w:r>
      <w:r w:rsidR="00E97E0E">
        <w:rPr>
          <w:rFonts w:eastAsia="Times New Roman" w:cs="Times New Roman"/>
          <w:szCs w:val="20"/>
        </w:rPr>
        <w:t xml:space="preserve">. </w:t>
      </w:r>
    </w:p>
    <w:p w14:paraId="0EDD0066" w14:textId="77777777" w:rsidR="006E2F0E" w:rsidRPr="006E2F0E" w:rsidRDefault="006E2F0E" w:rsidP="006E2F0E">
      <w:pPr>
        <w:rPr>
          <w:rFonts w:eastAsia="Times New Roman" w:cs="Times New Roman"/>
          <w:szCs w:val="20"/>
        </w:rPr>
      </w:pPr>
    </w:p>
    <w:p w14:paraId="45F6BBB6"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F64F32A" w14:textId="77777777" w:rsidR="006E2F0E" w:rsidRPr="006E2F0E" w:rsidRDefault="006E2F0E" w:rsidP="006E2F0E">
      <w:pPr>
        <w:rPr>
          <w:rFonts w:eastAsia="Times New Roman" w:cs="Times New Roman"/>
          <w:szCs w:val="20"/>
        </w:rPr>
      </w:pPr>
    </w:p>
    <w:p w14:paraId="73A58752" w14:textId="77777777" w:rsidR="006E2F0E" w:rsidRPr="006E2F0E" w:rsidRDefault="006E2F0E" w:rsidP="006E2F0E">
      <w:pPr>
        <w:rPr>
          <w:rFonts w:eastAsia="Times New Roman" w:cs="Times New Roman"/>
          <w:color w:val="0000FF"/>
          <w:szCs w:val="20"/>
          <w:u w:val="single"/>
        </w:rPr>
      </w:pPr>
    </w:p>
    <w:p w14:paraId="304540E9" w14:textId="3F83C7DC" w:rsidR="006E2F0E" w:rsidRPr="006E2F0E" w:rsidRDefault="006E2F0E" w:rsidP="007A1AFA">
      <w:pPr>
        <w:pStyle w:val="Heading2"/>
      </w:pPr>
      <w:r w:rsidRPr="006E2F0E">
        <w:rPr>
          <w:color w:val="0000FF"/>
          <w:u w:val="single"/>
        </w:rPr>
        <w:br w:type="page"/>
      </w:r>
      <w:bookmarkStart w:id="445" w:name="_Toc73698531"/>
      <w:bookmarkStart w:id="446" w:name="_Toc83310568"/>
      <w:bookmarkStart w:id="447" w:name="_Toc83362368"/>
      <w:bookmarkStart w:id="448" w:name="_Toc83362779"/>
      <w:bookmarkStart w:id="449" w:name="_Toc90309835"/>
      <w:bookmarkStart w:id="450" w:name="_Toc90389693"/>
      <w:bookmarkStart w:id="451" w:name="_Toc211607142"/>
      <w:r w:rsidR="00BE6983">
        <w:lastRenderedPageBreak/>
        <w:t>3</w:t>
      </w:r>
      <w:r w:rsidRPr="006E2F0E">
        <w:t xml:space="preserve">.18 </w:t>
      </w:r>
      <w:r w:rsidR="00D43ACC" w:rsidRPr="006E2F0E">
        <w:t>Flight/Concealment of Identity</w:t>
      </w:r>
      <w:bookmarkEnd w:id="445"/>
      <w:bookmarkEnd w:id="446"/>
      <w:bookmarkEnd w:id="447"/>
      <w:bookmarkEnd w:id="448"/>
      <w:bookmarkEnd w:id="449"/>
      <w:bookmarkEnd w:id="450"/>
      <w:bookmarkEnd w:id="451"/>
    </w:p>
    <w:p w14:paraId="6BD808AD" w14:textId="77777777" w:rsidR="006E2F0E" w:rsidRPr="006E2F0E" w:rsidRDefault="006E2F0E" w:rsidP="006E2F0E">
      <w:pPr>
        <w:rPr>
          <w:rFonts w:eastAsia="Times New Roman" w:cs="Times New Roman"/>
          <w:szCs w:val="20"/>
        </w:rPr>
      </w:pPr>
    </w:p>
    <w:p w14:paraId="59D1D37A"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61AAC842" w14:textId="77777777" w:rsidR="006E2F0E" w:rsidRPr="006E2F0E" w:rsidRDefault="006E2F0E" w:rsidP="006E2F0E">
      <w:pPr>
        <w:rPr>
          <w:rFonts w:eastAsia="Times New Roman" w:cs="Times New Roman"/>
          <w:szCs w:val="20"/>
        </w:rPr>
      </w:pPr>
    </w:p>
    <w:p w14:paraId="6FD17D1E" w14:textId="4A0C245E" w:rsidR="006E2F0E" w:rsidRPr="006E2F0E" w:rsidRDefault="006E2F0E" w:rsidP="006E2F0E">
      <w:pPr>
        <w:rPr>
          <w:rFonts w:eastAsia="Times New Roman" w:cs="Times New Roman"/>
          <w:szCs w:val="20"/>
        </w:rPr>
      </w:pPr>
      <w:r w:rsidRPr="006E2F0E">
        <w:rPr>
          <w:rFonts w:eastAsia="Times New Roman" w:cs="Times New Roman"/>
          <w:szCs w:val="20"/>
        </w:rPr>
        <w:tab/>
        <w:t>The Committee generally recommends against giving specific inference instructions in areas such as flight or concealment of identity because the general instruction on direct and circumstantial evidence is sufficient (</w:t>
      </w:r>
      <w:r w:rsidRPr="00DB100C">
        <w:rPr>
          <w:rFonts w:eastAsia="Times New Roman" w:cs="Times New Roman"/>
          <w:i/>
          <w:iCs/>
          <w:szCs w:val="20"/>
        </w:rPr>
        <w:t xml:space="preserve">see </w:t>
      </w:r>
      <w:r w:rsidRPr="006E2F0E">
        <w:rPr>
          <w:rFonts w:eastAsia="Times New Roman" w:cs="Times New Roman"/>
          <w:szCs w:val="20"/>
        </w:rPr>
        <w:t>Introductory Comment to this chapter)</w:t>
      </w:r>
      <w:r w:rsidR="00E97E0E">
        <w:rPr>
          <w:rFonts w:eastAsia="Times New Roman" w:cs="Times New Roman"/>
          <w:szCs w:val="20"/>
        </w:rPr>
        <w:t xml:space="preserve">. </w:t>
      </w:r>
      <w:r w:rsidRPr="006E2F0E">
        <w:rPr>
          <w:rFonts w:eastAsia="Times New Roman" w:cs="Times New Roman"/>
          <w:szCs w:val="20"/>
        </w:rPr>
        <w:t>Also, caution is warranted because evidence of flight can be consistent with innocence</w:t>
      </w:r>
      <w:r w:rsidR="00E97E0E">
        <w:rPr>
          <w:rFonts w:eastAsia="Times New Roman" w:cs="Times New Roman"/>
          <w:szCs w:val="20"/>
        </w:rPr>
        <w:t xml:space="preserve">. </w:t>
      </w:r>
      <w:r w:rsidRPr="00DB100C">
        <w:rPr>
          <w:rFonts w:eastAsia="Times New Roman" w:cs="Times New Roman"/>
          <w:i/>
          <w:iCs/>
          <w:szCs w:val="20"/>
        </w:rPr>
        <w:t>United States v. Dixon</w:t>
      </w:r>
      <w:r w:rsidRPr="006E2F0E">
        <w:rPr>
          <w:rFonts w:eastAsia="Times New Roman" w:cs="Times New Roman"/>
          <w:szCs w:val="20"/>
        </w:rPr>
        <w:t>, 201 F.3d 1223, 1232 (9th Cir. 2000)</w:t>
      </w:r>
      <w:r w:rsidR="00E97E0E">
        <w:rPr>
          <w:rFonts w:eastAsia="Times New Roman" w:cs="Times New Roman"/>
          <w:szCs w:val="20"/>
        </w:rPr>
        <w:t xml:space="preserve">. </w:t>
      </w:r>
      <w:r w:rsidRPr="006E2F0E">
        <w:rPr>
          <w:rFonts w:eastAsia="Times New Roman" w:cs="Times New Roman"/>
          <w:szCs w:val="20"/>
        </w:rPr>
        <w:t>Where sufficient facts support such an inference, the Ninth Circuit has not foreclosed the use of such an instruction</w:t>
      </w:r>
      <w:r w:rsidR="00E97E0E">
        <w:rPr>
          <w:rFonts w:eastAsia="Times New Roman" w:cs="Times New Roman"/>
          <w:szCs w:val="20"/>
        </w:rPr>
        <w:t xml:space="preserve">. </w:t>
      </w:r>
      <w:r w:rsidRPr="00DB100C">
        <w:rPr>
          <w:rFonts w:eastAsia="Times New Roman" w:cs="Times New Roman"/>
          <w:i/>
          <w:iCs/>
          <w:szCs w:val="20"/>
        </w:rPr>
        <w:t>See United States v. Blanco</w:t>
      </w:r>
      <w:r w:rsidRPr="006E2F0E">
        <w:rPr>
          <w:rFonts w:eastAsia="Times New Roman" w:cs="Times New Roman"/>
          <w:szCs w:val="20"/>
        </w:rPr>
        <w:t xml:space="preserve">, 392 F.3d 382, 395-97 (9th Cir. 2004) (flight); </w:t>
      </w:r>
      <w:r w:rsidRPr="00DB100C">
        <w:rPr>
          <w:rFonts w:eastAsia="Times New Roman" w:cs="Times New Roman"/>
          <w:i/>
          <w:iCs/>
          <w:szCs w:val="20"/>
        </w:rPr>
        <w:t>United States v. Silverman</w:t>
      </w:r>
      <w:r w:rsidRPr="006E2F0E">
        <w:rPr>
          <w:rFonts w:eastAsia="Times New Roman" w:cs="Times New Roman"/>
          <w:szCs w:val="20"/>
        </w:rPr>
        <w:t>, 861 F.2d 571, 580-82 (9th Cir. 1988) (concealment of identity)</w:t>
      </w:r>
      <w:r w:rsidR="00E97E0E">
        <w:rPr>
          <w:rFonts w:eastAsia="Times New Roman" w:cs="Times New Roman"/>
          <w:szCs w:val="20"/>
        </w:rPr>
        <w:t xml:space="preserve">. </w:t>
      </w:r>
    </w:p>
    <w:p w14:paraId="52B9CC60" w14:textId="77777777" w:rsidR="006E2F0E" w:rsidRPr="006E2F0E" w:rsidRDefault="006E2F0E" w:rsidP="006E2F0E">
      <w:pPr>
        <w:rPr>
          <w:rFonts w:eastAsia="Times New Roman" w:cs="Times New Roman"/>
          <w:szCs w:val="20"/>
        </w:rPr>
      </w:pPr>
    </w:p>
    <w:p w14:paraId="2A4CA59A"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CE26F0B" w14:textId="77777777" w:rsidR="006E2F0E" w:rsidRPr="006E2F0E" w:rsidRDefault="006E2F0E" w:rsidP="006E2F0E">
      <w:pPr>
        <w:rPr>
          <w:rFonts w:eastAsia="Times New Roman" w:cs="Times New Roman"/>
          <w:szCs w:val="20"/>
        </w:rPr>
      </w:pPr>
    </w:p>
    <w:p w14:paraId="608B92F9" w14:textId="3E97D0E6" w:rsidR="006E2F0E" w:rsidRPr="006E2F0E" w:rsidRDefault="006E2F0E" w:rsidP="007A1AFA">
      <w:pPr>
        <w:pStyle w:val="Heading2"/>
      </w:pPr>
      <w:r w:rsidRPr="006E2F0E">
        <w:rPr>
          <w:color w:val="0000FF"/>
          <w:u w:val="single"/>
        </w:rPr>
        <w:br w:type="page"/>
      </w:r>
      <w:bookmarkStart w:id="452" w:name="_Toc73698532"/>
      <w:bookmarkStart w:id="453" w:name="_Toc83310569"/>
      <w:bookmarkStart w:id="454" w:name="_Toc83362369"/>
      <w:bookmarkStart w:id="455" w:name="_Toc83362780"/>
      <w:bookmarkStart w:id="456" w:name="_Toc90309836"/>
      <w:bookmarkStart w:id="457" w:name="_Toc90389694"/>
      <w:bookmarkStart w:id="458" w:name="_Toc211607143"/>
      <w:r w:rsidR="00BE6983">
        <w:lastRenderedPageBreak/>
        <w:t>3</w:t>
      </w:r>
      <w:r w:rsidRPr="006E2F0E">
        <w:t xml:space="preserve">.19 </w:t>
      </w:r>
      <w:r w:rsidR="00D43ACC" w:rsidRPr="006E2F0E">
        <w:t>Lost or Destroyed Evidence</w:t>
      </w:r>
      <w:bookmarkEnd w:id="452"/>
      <w:bookmarkEnd w:id="453"/>
      <w:bookmarkEnd w:id="454"/>
      <w:bookmarkEnd w:id="455"/>
      <w:bookmarkEnd w:id="456"/>
      <w:bookmarkEnd w:id="457"/>
      <w:bookmarkEnd w:id="458"/>
    </w:p>
    <w:p w14:paraId="65924B99" w14:textId="77777777" w:rsidR="006E2F0E" w:rsidRPr="006E2F0E" w:rsidRDefault="006E2F0E" w:rsidP="006E2F0E">
      <w:pPr>
        <w:rPr>
          <w:rFonts w:eastAsia="Times New Roman" w:cs="Times New Roman"/>
          <w:szCs w:val="20"/>
        </w:rPr>
      </w:pPr>
    </w:p>
    <w:p w14:paraId="386B1110" w14:textId="69723401" w:rsidR="006E2F0E" w:rsidRPr="006E2F0E" w:rsidRDefault="006E2F0E" w:rsidP="006E2F0E">
      <w:pPr>
        <w:rPr>
          <w:rFonts w:eastAsia="Times New Roman" w:cs="Times New Roman"/>
          <w:szCs w:val="20"/>
        </w:rPr>
      </w:pPr>
      <w:r w:rsidRPr="006E2F0E">
        <w:rPr>
          <w:rFonts w:eastAsia="Times New Roman" w:cs="Times New Roman"/>
          <w:szCs w:val="20"/>
        </w:rPr>
        <w:tab/>
        <w:t>If you find that the government intentionally [destroyed]</w:t>
      </w:r>
      <w:r w:rsidR="00041552">
        <w:rPr>
          <w:rFonts w:eastAsia="Times New Roman" w:cs="Times New Roman"/>
          <w:szCs w:val="20"/>
        </w:rPr>
        <w:t xml:space="preserve"> </w:t>
      </w:r>
      <w:r w:rsidRPr="006E2F0E">
        <w:rPr>
          <w:rFonts w:eastAsia="Times New Roman" w:cs="Times New Roman"/>
          <w:szCs w:val="20"/>
        </w:rPr>
        <w:t>[failed to preserve] [</w:t>
      </w:r>
      <w:r w:rsidRPr="000F16DF">
        <w:rPr>
          <w:rFonts w:eastAsia="Times New Roman" w:cs="Times New Roman"/>
          <w:i/>
          <w:iCs/>
          <w:szCs w:val="20"/>
          <w:u w:val="single"/>
        </w:rPr>
        <w:t>insert description of evidence</w:t>
      </w:r>
      <w:r w:rsidRPr="006E2F0E">
        <w:rPr>
          <w:rFonts w:eastAsia="Times New Roman" w:cs="Times New Roman"/>
          <w:szCs w:val="20"/>
        </w:rPr>
        <w:t>] that the government knew or should have known would be evidence in this case, you may infer, but are not required to infer, that this evidence was unfavorable to the government</w:t>
      </w:r>
      <w:r w:rsidR="00E97E0E">
        <w:rPr>
          <w:rFonts w:eastAsia="Times New Roman" w:cs="Times New Roman"/>
          <w:szCs w:val="20"/>
        </w:rPr>
        <w:t xml:space="preserve">. </w:t>
      </w:r>
    </w:p>
    <w:p w14:paraId="7E7A5C8A" w14:textId="77777777" w:rsidR="006E2F0E" w:rsidRPr="006E2F0E" w:rsidRDefault="006E2F0E" w:rsidP="006E2F0E">
      <w:pPr>
        <w:rPr>
          <w:rFonts w:eastAsia="Times New Roman" w:cs="Times New Roman"/>
          <w:szCs w:val="20"/>
        </w:rPr>
      </w:pPr>
    </w:p>
    <w:p w14:paraId="373D1025"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3CA13894" w14:textId="77777777" w:rsidR="006E2F0E" w:rsidRPr="006E2F0E" w:rsidRDefault="006E2F0E" w:rsidP="006E2F0E">
      <w:pPr>
        <w:rPr>
          <w:rFonts w:eastAsia="Times New Roman" w:cs="Times New Roman"/>
          <w:szCs w:val="20"/>
        </w:rPr>
      </w:pPr>
    </w:p>
    <w:p w14:paraId="10045724" w14:textId="79D0CC35" w:rsidR="006E2F0E" w:rsidRPr="006E2F0E" w:rsidRDefault="006E2F0E" w:rsidP="006E2F0E">
      <w:pPr>
        <w:rPr>
          <w:rFonts w:eastAsia="Times New Roman" w:cs="Times New Roman"/>
          <w:szCs w:val="20"/>
        </w:rPr>
      </w:pPr>
      <w:r w:rsidRPr="006E2F0E">
        <w:rPr>
          <w:rFonts w:eastAsia="Times New Roman" w:cs="Times New Roman"/>
          <w:szCs w:val="20"/>
        </w:rPr>
        <w:tab/>
        <w:t>An instruction concerning evidence lost or destroyed by the government is appropriate when the balance “between the quality of the Government’s conduct and the degree of prejudice to the accused” weighs in favor of the defendant</w:t>
      </w:r>
      <w:r w:rsidR="00E97E0E">
        <w:rPr>
          <w:rFonts w:eastAsia="Times New Roman" w:cs="Times New Roman"/>
          <w:szCs w:val="20"/>
        </w:rPr>
        <w:t xml:space="preserve">. </w:t>
      </w:r>
      <w:r w:rsidRPr="00DB100C">
        <w:rPr>
          <w:rFonts w:eastAsia="Times New Roman" w:cs="Times New Roman"/>
          <w:i/>
          <w:iCs/>
          <w:szCs w:val="20"/>
        </w:rPr>
        <w:t>United States v. Loud Hawk</w:t>
      </w:r>
      <w:r w:rsidRPr="006E2F0E">
        <w:rPr>
          <w:rFonts w:eastAsia="Times New Roman" w:cs="Times New Roman"/>
          <w:szCs w:val="20"/>
        </w:rPr>
        <w:t xml:space="preserve">, 628 F.2d 1139, 1152 (9th Cir. 1979) (en banc) (Kennedy, J., concurring), overruled on other grounds by </w:t>
      </w:r>
      <w:r w:rsidRPr="00DB100C">
        <w:rPr>
          <w:rFonts w:eastAsia="Times New Roman" w:cs="Times New Roman"/>
          <w:i/>
          <w:iCs/>
          <w:szCs w:val="20"/>
        </w:rPr>
        <w:t>United States v. W.R. Grace</w:t>
      </w:r>
      <w:r w:rsidRPr="006E2F0E">
        <w:rPr>
          <w:rFonts w:eastAsia="Times New Roman" w:cs="Times New Roman"/>
          <w:szCs w:val="20"/>
        </w:rPr>
        <w:t xml:space="preserve">, 526 F.3d 499 (9th Cir. 2008); </w:t>
      </w:r>
      <w:r w:rsidRPr="00DB100C">
        <w:rPr>
          <w:rFonts w:eastAsia="Times New Roman" w:cs="Times New Roman"/>
          <w:i/>
          <w:iCs/>
          <w:szCs w:val="20"/>
        </w:rPr>
        <w:t>see United States v. Sivilla</w:t>
      </w:r>
      <w:r w:rsidRPr="006E2F0E">
        <w:rPr>
          <w:rFonts w:eastAsia="Times New Roman" w:cs="Times New Roman"/>
          <w:szCs w:val="20"/>
        </w:rPr>
        <w:t>, 714 F.3d 1168, 1173 (9th Cir. 2013)</w:t>
      </w:r>
      <w:r w:rsidR="00E97E0E">
        <w:rPr>
          <w:rFonts w:eastAsia="Times New Roman" w:cs="Times New Roman"/>
          <w:szCs w:val="20"/>
        </w:rPr>
        <w:t xml:space="preserve">. </w:t>
      </w:r>
      <w:r w:rsidRPr="006E2F0E">
        <w:rPr>
          <w:rFonts w:eastAsia="Times New Roman" w:cs="Times New Roman"/>
          <w:szCs w:val="20"/>
        </w:rPr>
        <w:t>The government bears the burden of justifying its conduct, and the defendant bears the burden of demonstrating prejudice</w:t>
      </w:r>
      <w:r w:rsidR="00E97E0E">
        <w:rPr>
          <w:rFonts w:eastAsia="Times New Roman" w:cs="Times New Roman"/>
          <w:szCs w:val="20"/>
        </w:rPr>
        <w:t xml:space="preserve">. </w:t>
      </w:r>
      <w:r w:rsidRPr="00DB100C">
        <w:rPr>
          <w:rFonts w:eastAsia="Times New Roman" w:cs="Times New Roman"/>
          <w:i/>
          <w:iCs/>
          <w:szCs w:val="20"/>
        </w:rPr>
        <w:t>Id</w:t>
      </w:r>
      <w:r w:rsidR="00E97E0E">
        <w:rPr>
          <w:rFonts w:eastAsia="Times New Roman" w:cs="Times New Roman"/>
          <w:szCs w:val="20"/>
        </w:rPr>
        <w:t xml:space="preserve">. </w:t>
      </w:r>
      <w:r w:rsidRPr="006E2F0E">
        <w:rPr>
          <w:rFonts w:eastAsia="Times New Roman" w:cs="Times New Roman"/>
          <w:szCs w:val="20"/>
        </w:rPr>
        <w:t>In evaluating the government’s conduct, a court should consider whether the evidence was lost or destroyed while in the government’s custody, whether it acted in disregard of the defendant’s interests, whether it was negligent, whether the prosecuting attorneys were involved, and, if the acts were deliberate, whether they were taken in good faith or with reasonable justification</w:t>
      </w:r>
      <w:r w:rsidR="00E97E0E">
        <w:rPr>
          <w:rFonts w:eastAsia="Times New Roman" w:cs="Times New Roman"/>
          <w:szCs w:val="20"/>
        </w:rPr>
        <w:t xml:space="preserve">. </w:t>
      </w:r>
      <w:r w:rsidRPr="00DB100C">
        <w:rPr>
          <w:rFonts w:eastAsia="Times New Roman" w:cs="Times New Roman"/>
          <w:i/>
          <w:iCs/>
          <w:szCs w:val="20"/>
        </w:rPr>
        <w:t>Id.</w:t>
      </w:r>
      <w:r w:rsidRPr="006E2F0E">
        <w:rPr>
          <w:rFonts w:eastAsia="Times New Roman" w:cs="Times New Roman"/>
          <w:szCs w:val="20"/>
        </w:rPr>
        <w:t xml:space="preserve"> (citing </w:t>
      </w:r>
      <w:r w:rsidRPr="000F16DF">
        <w:rPr>
          <w:rFonts w:eastAsia="Times New Roman" w:cs="Times New Roman"/>
          <w:i/>
          <w:iCs/>
          <w:szCs w:val="20"/>
        </w:rPr>
        <w:t>Loud Hawk</w:t>
      </w:r>
      <w:r w:rsidRPr="006E2F0E">
        <w:rPr>
          <w:rFonts w:eastAsia="Times New Roman" w:cs="Times New Roman"/>
          <w:szCs w:val="20"/>
        </w:rPr>
        <w:t>, 628 F.2d at 1152)</w:t>
      </w:r>
      <w:r w:rsidR="00E97E0E">
        <w:rPr>
          <w:rFonts w:eastAsia="Times New Roman" w:cs="Times New Roman"/>
          <w:szCs w:val="20"/>
        </w:rPr>
        <w:t xml:space="preserve">. </w:t>
      </w:r>
      <w:r w:rsidRPr="006E2F0E">
        <w:rPr>
          <w:rFonts w:eastAsia="Times New Roman" w:cs="Times New Roman"/>
          <w:szCs w:val="20"/>
        </w:rPr>
        <w:t>Factors relevant to prejudice to the defendant include the centrality and importance of the evidence to the case, the probative value and reliability of secondary or substitute evidence, the nature and probable weight of the factual inferences and kinds of proof lost to the accused, and the probable effect on the jury from the absence of the evidence</w:t>
      </w:r>
      <w:r w:rsidR="00E97E0E">
        <w:rPr>
          <w:rFonts w:eastAsia="Times New Roman" w:cs="Times New Roman"/>
          <w:szCs w:val="20"/>
        </w:rPr>
        <w:t xml:space="preserve">. </w:t>
      </w:r>
      <w:r w:rsidRPr="00DB100C">
        <w:rPr>
          <w:rFonts w:eastAsia="Times New Roman" w:cs="Times New Roman"/>
          <w:i/>
          <w:iCs/>
          <w:szCs w:val="20"/>
        </w:rPr>
        <w:t>Id</w:t>
      </w:r>
      <w:r w:rsidR="00E97E0E">
        <w:rPr>
          <w:rFonts w:eastAsia="Times New Roman" w:cs="Times New Roman"/>
          <w:szCs w:val="20"/>
        </w:rPr>
        <w:t xml:space="preserve">. </w:t>
      </w:r>
      <w:r w:rsidRPr="006E2F0E">
        <w:rPr>
          <w:rFonts w:eastAsia="Times New Roman" w:cs="Times New Roman"/>
          <w:szCs w:val="20"/>
        </w:rPr>
        <w:t>While a showing of bad faith on the part of the government is required to warrant the dismissal of a case based on lost or destroyed evidence, it is not required for a remedial jury instruction</w:t>
      </w:r>
      <w:r w:rsidR="00E97E0E">
        <w:rPr>
          <w:rFonts w:eastAsia="Times New Roman" w:cs="Times New Roman"/>
          <w:szCs w:val="20"/>
        </w:rPr>
        <w:t xml:space="preserve">. </w:t>
      </w:r>
      <w:r w:rsidRPr="00DB100C">
        <w:rPr>
          <w:rFonts w:eastAsia="Times New Roman" w:cs="Times New Roman"/>
          <w:i/>
          <w:iCs/>
          <w:szCs w:val="20"/>
        </w:rPr>
        <w:t>Id</w:t>
      </w:r>
      <w:r w:rsidRPr="006E2F0E">
        <w:rPr>
          <w:rFonts w:eastAsia="Times New Roman" w:cs="Times New Roman"/>
          <w:szCs w:val="20"/>
        </w:rPr>
        <w:t xml:space="preserve">. at 1170. </w:t>
      </w:r>
    </w:p>
    <w:p w14:paraId="118FBD99" w14:textId="77777777" w:rsidR="006E2F0E" w:rsidRPr="006E2F0E" w:rsidRDefault="006E2F0E" w:rsidP="006E2F0E">
      <w:pPr>
        <w:rPr>
          <w:rFonts w:eastAsia="Times New Roman" w:cs="Times New Roman"/>
          <w:szCs w:val="20"/>
        </w:rPr>
      </w:pPr>
    </w:p>
    <w:p w14:paraId="5DB5EB02"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2694EED" w14:textId="77777777" w:rsidR="006E2F0E" w:rsidRPr="006E2F0E" w:rsidRDefault="006E2F0E" w:rsidP="006E2F0E">
      <w:pPr>
        <w:rPr>
          <w:rFonts w:eastAsia="Times New Roman" w:cs="Times New Roman"/>
          <w:szCs w:val="20"/>
        </w:rPr>
      </w:pPr>
    </w:p>
    <w:p w14:paraId="48D4C313" w14:textId="0157E235" w:rsidR="006E2F0E" w:rsidRPr="006E2F0E" w:rsidRDefault="006E2F0E" w:rsidP="007A1AFA">
      <w:pPr>
        <w:pStyle w:val="Heading2"/>
      </w:pPr>
      <w:r w:rsidRPr="006E2F0E">
        <w:br w:type="page"/>
      </w:r>
      <w:bookmarkStart w:id="459" w:name="_Toc73698533"/>
      <w:bookmarkStart w:id="460" w:name="_Toc83310570"/>
      <w:bookmarkStart w:id="461" w:name="_Toc83362370"/>
      <w:bookmarkStart w:id="462" w:name="_Toc83362781"/>
      <w:bookmarkStart w:id="463" w:name="_Toc90309837"/>
      <w:bookmarkStart w:id="464" w:name="_Toc90389695"/>
      <w:bookmarkStart w:id="465" w:name="_Toc211607144"/>
      <w:r w:rsidR="00BE6983">
        <w:lastRenderedPageBreak/>
        <w:t>3</w:t>
      </w:r>
      <w:r w:rsidRPr="006E2F0E">
        <w:t xml:space="preserve">.20 </w:t>
      </w:r>
      <w:r w:rsidR="00D43ACC" w:rsidRPr="006E2F0E">
        <w:t>Untimely Disclosure of Exculpatory or Impeachment Evidence</w:t>
      </w:r>
      <w:bookmarkEnd w:id="459"/>
      <w:bookmarkEnd w:id="460"/>
      <w:bookmarkEnd w:id="461"/>
      <w:bookmarkEnd w:id="462"/>
      <w:bookmarkEnd w:id="463"/>
      <w:bookmarkEnd w:id="464"/>
      <w:bookmarkEnd w:id="465"/>
    </w:p>
    <w:p w14:paraId="254C7CEE" w14:textId="77777777" w:rsidR="006E2F0E" w:rsidRPr="006E2F0E" w:rsidRDefault="006E2F0E" w:rsidP="006E2F0E">
      <w:pPr>
        <w:rPr>
          <w:rFonts w:eastAsia="Times New Roman" w:cs="Times New Roman"/>
          <w:szCs w:val="20"/>
        </w:rPr>
      </w:pPr>
    </w:p>
    <w:p w14:paraId="026185D0" w14:textId="5895C774" w:rsidR="006E2F0E" w:rsidRPr="006E2F0E" w:rsidRDefault="006E2F0E" w:rsidP="006E2F0E">
      <w:pPr>
        <w:rPr>
          <w:rFonts w:eastAsia="Times New Roman" w:cs="Times New Roman"/>
          <w:szCs w:val="20"/>
        </w:rPr>
      </w:pPr>
      <w:r w:rsidRPr="006E2F0E">
        <w:rPr>
          <w:rFonts w:eastAsia="Times New Roman" w:cs="Times New Roman"/>
          <w:szCs w:val="20"/>
        </w:rPr>
        <w:tab/>
        <w:t xml:space="preserve">A trial court has discretion in shaping the remedies for violations of </w:t>
      </w:r>
      <w:r w:rsidRPr="00DB100C">
        <w:rPr>
          <w:rFonts w:eastAsia="Times New Roman" w:cs="Times New Roman"/>
          <w:i/>
          <w:iCs/>
          <w:szCs w:val="20"/>
        </w:rPr>
        <w:t>Brady v. Maryland</w:t>
      </w:r>
      <w:r w:rsidRPr="006E2F0E">
        <w:rPr>
          <w:rFonts w:eastAsia="Times New Roman" w:cs="Times New Roman"/>
          <w:szCs w:val="20"/>
        </w:rPr>
        <w:t>, 373 U.S. 83 (1963)</w:t>
      </w:r>
      <w:r w:rsidR="000F16DF">
        <w:rPr>
          <w:rFonts w:eastAsia="Times New Roman" w:cs="Times New Roman"/>
          <w:szCs w:val="20"/>
        </w:rPr>
        <w:t>,</w:t>
      </w:r>
      <w:r w:rsidRPr="006E2F0E">
        <w:rPr>
          <w:rFonts w:eastAsia="Times New Roman" w:cs="Times New Roman"/>
          <w:szCs w:val="20"/>
        </w:rPr>
        <w:t xml:space="preserve"> and </w:t>
      </w:r>
      <w:r w:rsidRPr="00DB100C">
        <w:rPr>
          <w:rFonts w:eastAsia="Times New Roman" w:cs="Times New Roman"/>
          <w:i/>
          <w:iCs/>
          <w:szCs w:val="20"/>
        </w:rPr>
        <w:t>Giglio v. United States</w:t>
      </w:r>
      <w:r w:rsidRPr="006E2F0E">
        <w:rPr>
          <w:rFonts w:eastAsia="Times New Roman" w:cs="Times New Roman"/>
          <w:szCs w:val="20"/>
        </w:rPr>
        <w:t>, 405 U.S. 150 (1972)</w:t>
      </w:r>
      <w:r w:rsidR="00E97E0E">
        <w:rPr>
          <w:rFonts w:eastAsia="Times New Roman" w:cs="Times New Roman"/>
          <w:szCs w:val="20"/>
        </w:rPr>
        <w:t xml:space="preserve">. </w:t>
      </w:r>
      <w:r w:rsidRPr="006E2F0E">
        <w:rPr>
          <w:rFonts w:eastAsia="Times New Roman" w:cs="Times New Roman"/>
          <w:szCs w:val="20"/>
        </w:rPr>
        <w:t xml:space="preserve">For example, in </w:t>
      </w:r>
      <w:r w:rsidRPr="00DB100C">
        <w:rPr>
          <w:rFonts w:eastAsia="Times New Roman" w:cs="Times New Roman"/>
          <w:i/>
          <w:iCs/>
          <w:szCs w:val="20"/>
        </w:rPr>
        <w:t>United States v. Garrison</w:t>
      </w:r>
      <w:r w:rsidRPr="006E2F0E">
        <w:rPr>
          <w:rFonts w:eastAsia="Times New Roman" w:cs="Times New Roman"/>
          <w:szCs w:val="20"/>
        </w:rPr>
        <w:t>, 888 F.3d 1057, 1061 (9th Cir. 2018), “the government made grave mistakes in its prosecution of the case by repeatedly failing to timely disclose information to the defense.</w:t>
      </w:r>
      <w:r w:rsidR="000E7720">
        <w:rPr>
          <w:rFonts w:eastAsia="Times New Roman" w:cs="Times New Roman"/>
          <w:szCs w:val="20"/>
        </w:rPr>
        <w:t xml:space="preserve">” </w:t>
      </w:r>
      <w:r w:rsidRPr="006E2F0E">
        <w:rPr>
          <w:rFonts w:eastAsia="Times New Roman" w:cs="Times New Roman"/>
          <w:szCs w:val="20"/>
        </w:rPr>
        <w:t>Rather than dismiss the case, the district court instructed the jury that “the government's failure to timely comply with its constitutional obligations . . . could lead the jury to find reasonable doubt” as to guilt</w:t>
      </w:r>
      <w:r w:rsidR="00E97E0E">
        <w:rPr>
          <w:rFonts w:eastAsia="Times New Roman" w:cs="Times New Roman"/>
          <w:szCs w:val="20"/>
        </w:rPr>
        <w:t xml:space="preserve">. </w:t>
      </w:r>
      <w:r w:rsidRPr="006E2F0E">
        <w:rPr>
          <w:rFonts w:eastAsia="Times New Roman" w:cs="Times New Roman"/>
          <w:szCs w:val="20"/>
        </w:rPr>
        <w:t>The Ninth Circuit held that there was no error</w:t>
      </w:r>
      <w:r w:rsidR="00E97E0E">
        <w:rPr>
          <w:rFonts w:eastAsia="Times New Roman" w:cs="Times New Roman"/>
          <w:szCs w:val="20"/>
        </w:rPr>
        <w:t xml:space="preserve">. </w:t>
      </w:r>
      <w:r w:rsidRPr="00DB100C">
        <w:rPr>
          <w:rFonts w:eastAsia="Times New Roman" w:cs="Times New Roman"/>
          <w:i/>
          <w:iCs/>
          <w:szCs w:val="20"/>
        </w:rPr>
        <w:t>Id</w:t>
      </w:r>
      <w:r w:rsidRPr="006E2F0E">
        <w:rPr>
          <w:rFonts w:eastAsia="Times New Roman" w:cs="Times New Roman"/>
          <w:szCs w:val="20"/>
        </w:rPr>
        <w:t>. at 1066.</w:t>
      </w:r>
    </w:p>
    <w:p w14:paraId="72573DBF" w14:textId="77777777" w:rsidR="006E2F0E" w:rsidRPr="006E2F0E" w:rsidRDefault="006E2F0E" w:rsidP="006E2F0E">
      <w:pPr>
        <w:rPr>
          <w:rFonts w:eastAsia="Times New Roman" w:cs="Times New Roman"/>
          <w:szCs w:val="20"/>
        </w:rPr>
      </w:pPr>
    </w:p>
    <w:p w14:paraId="668727B9" w14:textId="77650EEE"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Apr. 2019</w:t>
      </w:r>
    </w:p>
    <w:p w14:paraId="17E8C9A5" w14:textId="77777777" w:rsidR="006E2F0E" w:rsidRPr="006E2F0E" w:rsidRDefault="006E2F0E" w:rsidP="006E2F0E">
      <w:pPr>
        <w:rPr>
          <w:rFonts w:eastAsia="Times New Roman" w:cs="Times New Roman"/>
          <w:szCs w:val="20"/>
        </w:rPr>
      </w:pPr>
    </w:p>
    <w:p w14:paraId="1EA6C933" w14:textId="53A2A527" w:rsidR="006E2F0E" w:rsidRPr="006E2F0E" w:rsidRDefault="006E2F0E" w:rsidP="00E84003">
      <w:pPr>
        <w:pStyle w:val="Heading1"/>
      </w:pPr>
      <w:r w:rsidRPr="006E2F0E">
        <w:rPr>
          <w:color w:val="0000FF"/>
          <w:u w:val="single"/>
        </w:rPr>
        <w:br w:type="page"/>
      </w:r>
      <w:bookmarkStart w:id="466" w:name="_Toc73698534"/>
      <w:bookmarkStart w:id="467" w:name="_Toc83310571"/>
      <w:bookmarkStart w:id="468" w:name="_Toc83362371"/>
      <w:bookmarkStart w:id="469" w:name="_Toc83362782"/>
      <w:bookmarkStart w:id="470" w:name="_Toc90309838"/>
      <w:bookmarkStart w:id="471" w:name="_Toc90389696"/>
      <w:bookmarkStart w:id="472" w:name="_Toc211607145"/>
      <w:r w:rsidR="00BE6983">
        <w:lastRenderedPageBreak/>
        <w:t>4</w:t>
      </w:r>
      <w:r w:rsidR="00E97E0E">
        <w:t xml:space="preserve">. </w:t>
      </w:r>
      <w:r w:rsidRPr="006E2F0E">
        <w:t>RESPONSIBILITY</w:t>
      </w:r>
      <w:bookmarkEnd w:id="466"/>
      <w:bookmarkEnd w:id="467"/>
      <w:bookmarkEnd w:id="468"/>
      <w:bookmarkEnd w:id="469"/>
      <w:bookmarkEnd w:id="470"/>
      <w:bookmarkEnd w:id="471"/>
      <w:bookmarkEnd w:id="472"/>
    </w:p>
    <w:p w14:paraId="7F817DD1" w14:textId="77777777" w:rsidR="006E2F0E" w:rsidRPr="006E2F0E" w:rsidRDefault="006E2F0E" w:rsidP="006E2F0E">
      <w:pPr>
        <w:rPr>
          <w:rFonts w:eastAsia="Times New Roman" w:cs="Times New Roman"/>
          <w:szCs w:val="20"/>
        </w:rPr>
      </w:pPr>
    </w:p>
    <w:p w14:paraId="25C4C864" w14:textId="7DFEDAEE" w:rsidR="006E2F0E" w:rsidRDefault="006E2F0E" w:rsidP="006E2F0E">
      <w:pPr>
        <w:rPr>
          <w:rFonts w:eastAsia="Times New Roman" w:cs="Times New Roman"/>
          <w:b/>
          <w:bCs/>
          <w:szCs w:val="20"/>
        </w:rPr>
      </w:pPr>
      <w:r w:rsidRPr="00A7148B">
        <w:rPr>
          <w:rFonts w:eastAsia="Times New Roman" w:cs="Times New Roman"/>
          <w:b/>
          <w:bCs/>
          <w:szCs w:val="20"/>
        </w:rPr>
        <w:t>Instruction</w:t>
      </w:r>
    </w:p>
    <w:p w14:paraId="3521D5D9" w14:textId="77777777" w:rsidR="00A7148B" w:rsidRPr="00A7148B" w:rsidRDefault="00A7148B" w:rsidP="006E2F0E">
      <w:pPr>
        <w:rPr>
          <w:rFonts w:eastAsia="Times New Roman" w:cs="Times New Roman"/>
          <w:b/>
          <w:bCs/>
          <w:szCs w:val="20"/>
        </w:rPr>
      </w:pPr>
    </w:p>
    <w:p w14:paraId="09487BC6" w14:textId="5B95748B" w:rsidR="006E2F0E" w:rsidRPr="006E2F0E" w:rsidRDefault="00BE6983" w:rsidP="00F43EE0">
      <w:pPr>
        <w:ind w:left="1080" w:hanging="1080"/>
        <w:rPr>
          <w:rFonts w:eastAsia="Times New Roman" w:cs="Times New Roman"/>
          <w:szCs w:val="20"/>
        </w:rPr>
      </w:pPr>
      <w:r>
        <w:rPr>
          <w:rFonts w:eastAsia="Times New Roman" w:cs="Times New Roman"/>
          <w:szCs w:val="20"/>
        </w:rPr>
        <w:t>4</w:t>
      </w:r>
      <w:r w:rsidR="006E2F0E" w:rsidRPr="006E2F0E">
        <w:rPr>
          <w:rFonts w:eastAsia="Times New Roman" w:cs="Times New Roman"/>
          <w:szCs w:val="20"/>
        </w:rPr>
        <w:t>.1</w:t>
      </w:r>
      <w:r w:rsidR="006E2F0E" w:rsidRPr="006E2F0E">
        <w:rPr>
          <w:rFonts w:eastAsia="Times New Roman" w:cs="Times New Roman"/>
          <w:szCs w:val="20"/>
        </w:rPr>
        <w:tab/>
        <w:t>Aiding and Abetting (18 U.S.C. § 2(a)</w:t>
      </w:r>
      <w:r w:rsidR="00EB5953">
        <w:rPr>
          <w:rFonts w:eastAsia="Times New Roman" w:cs="Times New Roman"/>
          <w:szCs w:val="20"/>
        </w:rPr>
        <w:t>)</w:t>
      </w:r>
    </w:p>
    <w:p w14:paraId="3CC10D6F" w14:textId="0FA4D556" w:rsidR="006E2F0E" w:rsidRPr="006E2F0E" w:rsidRDefault="00BE6983" w:rsidP="00F43EE0">
      <w:pPr>
        <w:ind w:left="1080" w:hanging="1080"/>
        <w:rPr>
          <w:rFonts w:eastAsia="Times New Roman" w:cs="Times New Roman"/>
          <w:szCs w:val="20"/>
        </w:rPr>
      </w:pPr>
      <w:r>
        <w:rPr>
          <w:rFonts w:eastAsia="Times New Roman" w:cs="Times New Roman"/>
          <w:szCs w:val="20"/>
        </w:rPr>
        <w:t>4.2</w:t>
      </w:r>
      <w:r w:rsidR="006E2F0E" w:rsidRPr="006E2F0E">
        <w:rPr>
          <w:rFonts w:eastAsia="Times New Roman" w:cs="Times New Roman"/>
          <w:szCs w:val="20"/>
        </w:rPr>
        <w:tab/>
        <w:t>Aiding and Abetting (18 U.S.C. § 2(b)</w:t>
      </w:r>
      <w:r w:rsidR="00EB5953">
        <w:rPr>
          <w:rFonts w:eastAsia="Times New Roman" w:cs="Times New Roman"/>
          <w:szCs w:val="20"/>
        </w:rPr>
        <w:t>)</w:t>
      </w:r>
      <w:r w:rsidR="006E2F0E" w:rsidRPr="006E2F0E">
        <w:rPr>
          <w:rFonts w:eastAsia="Times New Roman" w:cs="Times New Roman"/>
          <w:szCs w:val="20"/>
        </w:rPr>
        <w:t xml:space="preserve"> </w:t>
      </w:r>
    </w:p>
    <w:p w14:paraId="552D1F22" w14:textId="78AE1FDE" w:rsidR="006E2F0E" w:rsidRPr="006E2F0E" w:rsidRDefault="00BE6983" w:rsidP="00F43EE0">
      <w:pPr>
        <w:ind w:left="1080" w:hanging="1080"/>
        <w:rPr>
          <w:rFonts w:eastAsia="Times New Roman" w:cs="Times New Roman"/>
          <w:szCs w:val="20"/>
        </w:rPr>
      </w:pPr>
      <w:r>
        <w:rPr>
          <w:rFonts w:eastAsia="Times New Roman" w:cs="Times New Roman"/>
          <w:szCs w:val="20"/>
        </w:rPr>
        <w:t>4.3</w:t>
      </w:r>
      <w:r w:rsidR="006E2F0E" w:rsidRPr="006E2F0E">
        <w:rPr>
          <w:rFonts w:eastAsia="Times New Roman" w:cs="Times New Roman"/>
          <w:szCs w:val="20"/>
        </w:rPr>
        <w:tab/>
        <w:t>Accessory After the Fact</w:t>
      </w:r>
    </w:p>
    <w:p w14:paraId="3F1043F4" w14:textId="21D58949" w:rsidR="006E2F0E" w:rsidRPr="006E2F0E" w:rsidRDefault="00BE6983" w:rsidP="00F43EE0">
      <w:pPr>
        <w:ind w:left="1080" w:hanging="1080"/>
        <w:rPr>
          <w:rFonts w:eastAsia="Times New Roman" w:cs="Times New Roman"/>
          <w:szCs w:val="20"/>
        </w:rPr>
      </w:pPr>
      <w:r>
        <w:rPr>
          <w:rFonts w:eastAsia="Times New Roman" w:cs="Times New Roman"/>
          <w:szCs w:val="20"/>
        </w:rPr>
        <w:t>4.4</w:t>
      </w:r>
      <w:r w:rsidR="006E2F0E" w:rsidRPr="006E2F0E">
        <w:rPr>
          <w:rFonts w:eastAsia="Times New Roman" w:cs="Times New Roman"/>
          <w:szCs w:val="20"/>
        </w:rPr>
        <w:tab/>
        <w:t>Attempt</w:t>
      </w:r>
    </w:p>
    <w:p w14:paraId="6E0BB0FE" w14:textId="1ED87FD4" w:rsidR="006E2F0E" w:rsidRPr="006E2F0E" w:rsidRDefault="00BE6983" w:rsidP="00F43EE0">
      <w:pPr>
        <w:ind w:left="1080" w:hanging="1080"/>
        <w:rPr>
          <w:rFonts w:eastAsia="Times New Roman" w:cs="Times New Roman"/>
          <w:szCs w:val="20"/>
        </w:rPr>
      </w:pPr>
      <w:r>
        <w:rPr>
          <w:rFonts w:eastAsia="Times New Roman" w:cs="Times New Roman"/>
          <w:szCs w:val="20"/>
        </w:rPr>
        <w:t>4.5</w:t>
      </w:r>
      <w:r w:rsidR="006E2F0E" w:rsidRPr="006E2F0E">
        <w:rPr>
          <w:rFonts w:eastAsia="Times New Roman" w:cs="Times New Roman"/>
          <w:szCs w:val="20"/>
        </w:rPr>
        <w:tab/>
        <w:t>Specific Intent</w:t>
      </w:r>
    </w:p>
    <w:p w14:paraId="5191F9CE" w14:textId="1A26BE48" w:rsidR="006E2F0E" w:rsidRPr="006E2F0E" w:rsidRDefault="00BE6983" w:rsidP="00F43EE0">
      <w:pPr>
        <w:ind w:left="1080" w:hanging="1080"/>
        <w:rPr>
          <w:rFonts w:eastAsia="Times New Roman" w:cs="Times New Roman"/>
          <w:szCs w:val="20"/>
        </w:rPr>
      </w:pPr>
      <w:r>
        <w:rPr>
          <w:rFonts w:eastAsia="Times New Roman" w:cs="Times New Roman"/>
          <w:szCs w:val="20"/>
        </w:rPr>
        <w:t>4.6</w:t>
      </w:r>
      <w:r w:rsidR="006E2F0E" w:rsidRPr="006E2F0E">
        <w:rPr>
          <w:rFonts w:eastAsia="Times New Roman" w:cs="Times New Roman"/>
          <w:szCs w:val="20"/>
        </w:rPr>
        <w:tab/>
        <w:t xml:space="preserve">Willfully  </w:t>
      </w:r>
    </w:p>
    <w:p w14:paraId="682945A6" w14:textId="62228309" w:rsidR="006E2F0E" w:rsidRPr="006E2F0E" w:rsidRDefault="00BE6983" w:rsidP="00F43EE0">
      <w:pPr>
        <w:ind w:left="1080" w:hanging="1080"/>
        <w:rPr>
          <w:rFonts w:eastAsia="Times New Roman" w:cs="Times New Roman"/>
          <w:szCs w:val="20"/>
        </w:rPr>
      </w:pPr>
      <w:r>
        <w:rPr>
          <w:rFonts w:eastAsia="Times New Roman" w:cs="Times New Roman"/>
          <w:szCs w:val="20"/>
        </w:rPr>
        <w:t>4.7</w:t>
      </w:r>
      <w:r w:rsidR="006E2F0E" w:rsidRPr="006E2F0E">
        <w:rPr>
          <w:rFonts w:eastAsia="Times New Roman" w:cs="Times New Roman"/>
          <w:szCs w:val="20"/>
        </w:rPr>
        <w:tab/>
        <w:t xml:space="preserve">Maliciously  </w:t>
      </w:r>
    </w:p>
    <w:p w14:paraId="1261EE23" w14:textId="6C802819" w:rsidR="006E2F0E" w:rsidRPr="006E2F0E" w:rsidRDefault="00BE6983" w:rsidP="00F43EE0">
      <w:pPr>
        <w:ind w:left="1080" w:hanging="1080"/>
        <w:rPr>
          <w:rFonts w:eastAsia="Times New Roman" w:cs="Times New Roman"/>
          <w:szCs w:val="20"/>
        </w:rPr>
      </w:pPr>
      <w:r>
        <w:rPr>
          <w:rFonts w:eastAsia="Times New Roman" w:cs="Times New Roman"/>
          <w:szCs w:val="20"/>
        </w:rPr>
        <w:t>4.8</w:t>
      </w:r>
      <w:r w:rsidR="006E2F0E" w:rsidRPr="006E2F0E">
        <w:rPr>
          <w:rFonts w:eastAsia="Times New Roman" w:cs="Times New Roman"/>
          <w:szCs w:val="20"/>
        </w:rPr>
        <w:tab/>
        <w:t xml:space="preserve">Knowingly </w:t>
      </w:r>
    </w:p>
    <w:p w14:paraId="51F97FB8" w14:textId="553945C0" w:rsidR="006E2F0E" w:rsidRPr="006E2F0E" w:rsidRDefault="00BE6983" w:rsidP="00F43EE0">
      <w:pPr>
        <w:ind w:left="1080" w:hanging="1080"/>
        <w:rPr>
          <w:rFonts w:eastAsia="Times New Roman" w:cs="Times New Roman"/>
          <w:szCs w:val="20"/>
        </w:rPr>
      </w:pPr>
      <w:r>
        <w:rPr>
          <w:rFonts w:eastAsia="Times New Roman" w:cs="Times New Roman"/>
          <w:szCs w:val="20"/>
        </w:rPr>
        <w:t>4.9</w:t>
      </w:r>
      <w:r w:rsidR="006E2F0E" w:rsidRPr="006E2F0E">
        <w:rPr>
          <w:rFonts w:eastAsia="Times New Roman" w:cs="Times New Roman"/>
          <w:szCs w:val="20"/>
        </w:rPr>
        <w:tab/>
        <w:t>Deliberate Ignorance</w:t>
      </w:r>
    </w:p>
    <w:p w14:paraId="6BA588DD" w14:textId="5297D9C2" w:rsidR="006E2F0E" w:rsidRPr="006E2F0E" w:rsidRDefault="00BE6983" w:rsidP="00F43EE0">
      <w:pPr>
        <w:ind w:left="1080" w:hanging="1080"/>
        <w:rPr>
          <w:rFonts w:eastAsia="Times New Roman" w:cs="Times New Roman"/>
          <w:szCs w:val="20"/>
        </w:rPr>
      </w:pPr>
      <w:r>
        <w:rPr>
          <w:rFonts w:eastAsia="Times New Roman" w:cs="Times New Roman"/>
          <w:szCs w:val="20"/>
        </w:rPr>
        <w:t>4.10</w:t>
      </w:r>
      <w:r w:rsidR="006E2F0E" w:rsidRPr="006E2F0E">
        <w:rPr>
          <w:rFonts w:eastAsia="Times New Roman" w:cs="Times New Roman"/>
          <w:szCs w:val="20"/>
        </w:rPr>
        <w:tab/>
        <w:t>Presumptions</w:t>
      </w:r>
    </w:p>
    <w:p w14:paraId="48806A04" w14:textId="09E4837E" w:rsidR="006E2F0E" w:rsidRPr="006E2F0E" w:rsidRDefault="00BE6983" w:rsidP="00F43EE0">
      <w:pPr>
        <w:ind w:left="1080" w:hanging="1080"/>
        <w:rPr>
          <w:rFonts w:eastAsia="Times New Roman" w:cs="Times New Roman"/>
          <w:szCs w:val="20"/>
        </w:rPr>
      </w:pPr>
      <w:r>
        <w:rPr>
          <w:rFonts w:eastAsia="Times New Roman" w:cs="Times New Roman"/>
          <w:szCs w:val="20"/>
        </w:rPr>
        <w:t>4.11</w:t>
      </w:r>
      <w:r w:rsidR="006E2F0E" w:rsidRPr="006E2F0E">
        <w:rPr>
          <w:rFonts w:eastAsia="Times New Roman" w:cs="Times New Roman"/>
          <w:szCs w:val="20"/>
        </w:rPr>
        <w:tab/>
        <w:t>Advice of Counsel</w:t>
      </w:r>
    </w:p>
    <w:p w14:paraId="016FEC4E" w14:textId="44EB2EF3" w:rsidR="006E2F0E" w:rsidRPr="006E2F0E" w:rsidRDefault="00BE6983" w:rsidP="00F43EE0">
      <w:pPr>
        <w:ind w:left="1080" w:hanging="1080"/>
        <w:rPr>
          <w:rFonts w:eastAsia="Times New Roman" w:cs="Times New Roman"/>
          <w:szCs w:val="20"/>
        </w:rPr>
      </w:pPr>
      <w:r>
        <w:rPr>
          <w:rFonts w:eastAsia="Times New Roman" w:cs="Times New Roman"/>
          <w:szCs w:val="20"/>
        </w:rPr>
        <w:t>4.12</w:t>
      </w:r>
      <w:r w:rsidR="006E2F0E" w:rsidRPr="006E2F0E">
        <w:rPr>
          <w:rFonts w:eastAsia="Times New Roman" w:cs="Times New Roman"/>
          <w:szCs w:val="20"/>
        </w:rPr>
        <w:t xml:space="preserve"> </w:t>
      </w:r>
      <w:r w:rsidR="006E2F0E" w:rsidRPr="006E2F0E">
        <w:rPr>
          <w:rFonts w:eastAsia="Times New Roman" w:cs="Times New Roman"/>
          <w:szCs w:val="20"/>
        </w:rPr>
        <w:tab/>
        <w:t xml:space="preserve">Corruptly </w:t>
      </w:r>
    </w:p>
    <w:p w14:paraId="3DC91F70" w14:textId="0C9BC74C" w:rsidR="006E2F0E" w:rsidRPr="006E2F0E" w:rsidRDefault="00BE6983" w:rsidP="00F43EE0">
      <w:pPr>
        <w:ind w:left="1080" w:hanging="1080"/>
        <w:rPr>
          <w:rFonts w:eastAsia="Times New Roman" w:cs="Times New Roman"/>
          <w:szCs w:val="20"/>
        </w:rPr>
      </w:pPr>
      <w:r>
        <w:rPr>
          <w:rFonts w:eastAsia="Times New Roman" w:cs="Times New Roman"/>
          <w:szCs w:val="20"/>
        </w:rPr>
        <w:t>4.13</w:t>
      </w:r>
      <w:r w:rsidR="006E2F0E" w:rsidRPr="006E2F0E">
        <w:rPr>
          <w:rFonts w:eastAsia="Times New Roman" w:cs="Times New Roman"/>
          <w:szCs w:val="20"/>
        </w:rPr>
        <w:tab/>
        <w:t>Intent to Defraud</w:t>
      </w:r>
    </w:p>
    <w:p w14:paraId="67C7E0E1" w14:textId="77777777" w:rsidR="006E2F0E" w:rsidRPr="006E2F0E" w:rsidRDefault="006E2F0E" w:rsidP="006E2F0E">
      <w:pPr>
        <w:rPr>
          <w:rFonts w:eastAsia="Times New Roman" w:cs="Times New Roman"/>
          <w:szCs w:val="20"/>
        </w:rPr>
      </w:pPr>
    </w:p>
    <w:p w14:paraId="7A0B1132" w14:textId="77777777" w:rsidR="006E2F0E" w:rsidRPr="006E2F0E" w:rsidRDefault="006E2F0E" w:rsidP="006E2F0E">
      <w:pPr>
        <w:rPr>
          <w:rFonts w:eastAsia="Times New Roman" w:cs="Times New Roman"/>
          <w:szCs w:val="20"/>
        </w:rPr>
      </w:pPr>
    </w:p>
    <w:p w14:paraId="159F95DD" w14:textId="6DDC4812" w:rsidR="006E2F0E" w:rsidRPr="006E2F0E" w:rsidRDefault="006E2F0E" w:rsidP="007A1AFA">
      <w:pPr>
        <w:pStyle w:val="Heading2"/>
      </w:pPr>
      <w:r w:rsidRPr="006E2F0E">
        <w:rPr>
          <w:color w:val="0000FF"/>
          <w:u w:val="single"/>
        </w:rPr>
        <w:br w:type="page"/>
      </w:r>
      <w:bookmarkStart w:id="473" w:name="_Toc73698535"/>
      <w:bookmarkStart w:id="474" w:name="_Toc83310572"/>
      <w:bookmarkStart w:id="475" w:name="_Toc83362372"/>
      <w:bookmarkStart w:id="476" w:name="_Toc83362783"/>
      <w:bookmarkStart w:id="477" w:name="_Toc90309839"/>
      <w:bookmarkStart w:id="478" w:name="_Toc90389697"/>
      <w:bookmarkStart w:id="479" w:name="_Toc211607146"/>
      <w:r w:rsidR="00BE6983">
        <w:lastRenderedPageBreak/>
        <w:t>4</w:t>
      </w:r>
      <w:r w:rsidRPr="006E2F0E">
        <w:t xml:space="preserve">.1 </w:t>
      </w:r>
      <w:r w:rsidR="00A30EA0" w:rsidRPr="006E2F0E">
        <w:t>Aiding and Abetting (18 U.S.C. § 2(a)</w:t>
      </w:r>
      <w:r w:rsidR="00A30EA0">
        <w:t>)</w:t>
      </w:r>
      <w:bookmarkEnd w:id="473"/>
      <w:bookmarkEnd w:id="474"/>
      <w:bookmarkEnd w:id="475"/>
      <w:bookmarkEnd w:id="476"/>
      <w:bookmarkEnd w:id="477"/>
      <w:bookmarkEnd w:id="478"/>
      <w:bookmarkEnd w:id="479"/>
    </w:p>
    <w:p w14:paraId="26450BF0" w14:textId="77777777" w:rsidR="006E2F0E" w:rsidRPr="006E2F0E" w:rsidRDefault="006E2F0E" w:rsidP="006E2F0E">
      <w:pPr>
        <w:rPr>
          <w:rFonts w:eastAsia="Times New Roman" w:cs="Times New Roman"/>
          <w:szCs w:val="20"/>
        </w:rPr>
      </w:pPr>
    </w:p>
    <w:p w14:paraId="54F9F3D1" w14:textId="0FA38C59" w:rsidR="00BD44A5" w:rsidRPr="006C06EF" w:rsidRDefault="006E2F0E" w:rsidP="00BD44A5">
      <w:pPr>
        <w:rPr>
          <w:rFonts w:eastAsia="Times New Roman" w:cs="Times New Roman"/>
          <w:szCs w:val="20"/>
        </w:rPr>
      </w:pPr>
      <w:r w:rsidRPr="006E2F0E">
        <w:rPr>
          <w:rFonts w:eastAsia="Times New Roman" w:cs="Times New Roman"/>
          <w:szCs w:val="20"/>
        </w:rPr>
        <w:tab/>
      </w:r>
      <w:r w:rsidR="00BD44A5" w:rsidRPr="006C06EF">
        <w:rPr>
          <w:rFonts w:eastAsia="Times New Roman" w:cs="Times New Roman"/>
          <w:szCs w:val="20"/>
        </w:rPr>
        <w:t>A defendant may be found guilty of [</w:t>
      </w:r>
      <w:r w:rsidR="00BD44A5" w:rsidRPr="006C06EF">
        <w:rPr>
          <w:rFonts w:eastAsia="Times New Roman" w:cs="Times New Roman"/>
          <w:i/>
          <w:iCs/>
          <w:szCs w:val="20"/>
          <w:u w:val="single"/>
        </w:rPr>
        <w:t>specify crime charged</w:t>
      </w:r>
      <w:r w:rsidR="00BD44A5" w:rsidRPr="006C06EF">
        <w:rPr>
          <w:rFonts w:eastAsia="Times New Roman" w:cs="Times New Roman"/>
          <w:szCs w:val="20"/>
        </w:rPr>
        <w:t>], even if the defendant personally did not commit the act or acts constituting the crime but aided and abetted in its commission</w:t>
      </w:r>
      <w:r w:rsidR="00E97E0E">
        <w:rPr>
          <w:rFonts w:eastAsia="Times New Roman" w:cs="Times New Roman"/>
          <w:szCs w:val="20"/>
        </w:rPr>
        <w:t xml:space="preserve">. </w:t>
      </w:r>
      <w:r w:rsidR="00BD44A5" w:rsidRPr="006C06EF">
        <w:rPr>
          <w:rFonts w:eastAsia="Times New Roman" w:cs="Times New Roman"/>
          <w:szCs w:val="20"/>
        </w:rPr>
        <w:t>To “aid and abet” means intentionally to help someone else commit a crime</w:t>
      </w:r>
      <w:r w:rsidR="00E97E0E">
        <w:rPr>
          <w:rFonts w:eastAsia="Times New Roman" w:cs="Times New Roman"/>
          <w:szCs w:val="20"/>
        </w:rPr>
        <w:t xml:space="preserve">. </w:t>
      </w:r>
      <w:r w:rsidR="00BD44A5" w:rsidRPr="006C06EF">
        <w:rPr>
          <w:rFonts w:eastAsia="Times New Roman" w:cs="Times New Roman"/>
          <w:szCs w:val="20"/>
        </w:rPr>
        <w:t>To prove a defendant guilty of [</w:t>
      </w:r>
      <w:r w:rsidR="00BD44A5" w:rsidRPr="006C06EF">
        <w:rPr>
          <w:rFonts w:eastAsia="Times New Roman" w:cs="Times New Roman"/>
          <w:i/>
          <w:iCs/>
          <w:szCs w:val="20"/>
          <w:u w:val="single"/>
        </w:rPr>
        <w:t>specify crime charged</w:t>
      </w:r>
      <w:r w:rsidR="00BD44A5" w:rsidRPr="006C06EF">
        <w:rPr>
          <w:rFonts w:eastAsia="Times New Roman" w:cs="Times New Roman"/>
          <w:szCs w:val="20"/>
        </w:rPr>
        <w:t>] by aiding and abetting, the government must prove each of the following beyond a reasonable doubt:</w:t>
      </w:r>
    </w:p>
    <w:p w14:paraId="140B7F6E" w14:textId="77777777" w:rsidR="00BD44A5" w:rsidRPr="006C06EF" w:rsidRDefault="00BD44A5" w:rsidP="00BD44A5">
      <w:pPr>
        <w:rPr>
          <w:rFonts w:eastAsia="Times New Roman" w:cs="Times New Roman"/>
          <w:szCs w:val="20"/>
        </w:rPr>
      </w:pPr>
    </w:p>
    <w:p w14:paraId="18246506" w14:textId="77777777" w:rsidR="00BD44A5" w:rsidRPr="006C06EF" w:rsidRDefault="00BD44A5" w:rsidP="00BD44A5">
      <w:pPr>
        <w:rPr>
          <w:rFonts w:eastAsia="Times New Roman" w:cs="Times New Roman"/>
          <w:szCs w:val="20"/>
        </w:rPr>
      </w:pPr>
      <w:r w:rsidRPr="006C06EF">
        <w:rPr>
          <w:rFonts w:eastAsia="Times New Roman" w:cs="Times New Roman"/>
          <w:szCs w:val="20"/>
        </w:rPr>
        <w:tab/>
        <w:t>First, someone else committed [</w:t>
      </w:r>
      <w:r w:rsidRPr="006C06EF">
        <w:rPr>
          <w:rFonts w:eastAsia="Times New Roman" w:cs="Times New Roman"/>
          <w:i/>
          <w:iCs/>
          <w:szCs w:val="20"/>
          <w:u w:val="single"/>
        </w:rPr>
        <w:t>specify crime charged</w:t>
      </w:r>
      <w:r w:rsidRPr="006C06EF">
        <w:rPr>
          <w:rFonts w:eastAsia="Times New Roman" w:cs="Times New Roman"/>
          <w:szCs w:val="20"/>
        </w:rPr>
        <w:t>];</w:t>
      </w:r>
    </w:p>
    <w:p w14:paraId="47444449" w14:textId="77777777" w:rsidR="00BD44A5" w:rsidRPr="006C06EF" w:rsidRDefault="00BD44A5" w:rsidP="00BD44A5">
      <w:pPr>
        <w:rPr>
          <w:rFonts w:eastAsia="Times New Roman" w:cs="Times New Roman"/>
          <w:szCs w:val="20"/>
        </w:rPr>
      </w:pPr>
    </w:p>
    <w:p w14:paraId="20FC8BB3" w14:textId="77777777" w:rsidR="00BD44A5" w:rsidRPr="006C06EF" w:rsidRDefault="00BD44A5" w:rsidP="00BD44A5">
      <w:pPr>
        <w:rPr>
          <w:rFonts w:eastAsia="Times New Roman" w:cs="Times New Roman"/>
          <w:szCs w:val="20"/>
        </w:rPr>
      </w:pPr>
      <w:r w:rsidRPr="006C06EF">
        <w:rPr>
          <w:rFonts w:eastAsia="Times New Roman" w:cs="Times New Roman"/>
          <w:szCs w:val="20"/>
        </w:rPr>
        <w:tab/>
        <w:t>Second, the defendant aided, counseled, commanded, induced, or procured that person with respect to at least one element of [</w:t>
      </w:r>
      <w:r w:rsidRPr="006C06EF">
        <w:rPr>
          <w:rFonts w:eastAsia="Times New Roman" w:cs="Times New Roman"/>
          <w:i/>
          <w:iCs/>
          <w:szCs w:val="20"/>
          <w:u w:val="single"/>
        </w:rPr>
        <w:t>specify crime charged</w:t>
      </w:r>
      <w:r w:rsidRPr="006C06EF">
        <w:rPr>
          <w:rFonts w:eastAsia="Times New Roman" w:cs="Times New Roman"/>
          <w:szCs w:val="20"/>
        </w:rPr>
        <w:t>];</w:t>
      </w:r>
    </w:p>
    <w:p w14:paraId="13880A14" w14:textId="77777777" w:rsidR="00BD44A5" w:rsidRPr="006C06EF" w:rsidRDefault="00BD44A5" w:rsidP="00BD44A5">
      <w:pPr>
        <w:rPr>
          <w:rFonts w:eastAsia="Times New Roman" w:cs="Times New Roman"/>
          <w:szCs w:val="20"/>
        </w:rPr>
      </w:pPr>
    </w:p>
    <w:p w14:paraId="64F74FA5" w14:textId="77777777" w:rsidR="00BD44A5" w:rsidRPr="006C06EF" w:rsidRDefault="00BD44A5" w:rsidP="00BD44A5">
      <w:pPr>
        <w:rPr>
          <w:rFonts w:eastAsia="Times New Roman" w:cs="Times New Roman"/>
          <w:szCs w:val="20"/>
        </w:rPr>
      </w:pPr>
      <w:r w:rsidRPr="006C06EF">
        <w:rPr>
          <w:rFonts w:eastAsia="Times New Roman" w:cs="Times New Roman"/>
          <w:szCs w:val="20"/>
        </w:rPr>
        <w:tab/>
        <w:t>Third, the defendant acted with the intent to facilitate [</w:t>
      </w:r>
      <w:r w:rsidRPr="006C06EF">
        <w:rPr>
          <w:rFonts w:eastAsia="Times New Roman" w:cs="Times New Roman"/>
          <w:i/>
          <w:iCs/>
          <w:szCs w:val="20"/>
          <w:u w:val="single"/>
        </w:rPr>
        <w:t>specify crime charged</w:t>
      </w:r>
      <w:r w:rsidRPr="006C06EF">
        <w:rPr>
          <w:rFonts w:eastAsia="Times New Roman" w:cs="Times New Roman"/>
          <w:szCs w:val="20"/>
        </w:rPr>
        <w:t>]; and</w:t>
      </w:r>
    </w:p>
    <w:p w14:paraId="7EB7577C" w14:textId="77777777" w:rsidR="00BD44A5" w:rsidRPr="006C06EF" w:rsidRDefault="00BD44A5" w:rsidP="00BD44A5">
      <w:pPr>
        <w:rPr>
          <w:rFonts w:eastAsia="Times New Roman" w:cs="Times New Roman"/>
          <w:szCs w:val="20"/>
        </w:rPr>
      </w:pPr>
    </w:p>
    <w:p w14:paraId="5AA43B7D" w14:textId="77777777" w:rsidR="00BD44A5" w:rsidRPr="006C06EF" w:rsidRDefault="00BD44A5" w:rsidP="00BD44A5">
      <w:pPr>
        <w:rPr>
          <w:rFonts w:eastAsia="Times New Roman" w:cs="Times New Roman"/>
          <w:szCs w:val="20"/>
        </w:rPr>
      </w:pPr>
      <w:r w:rsidRPr="006C06EF">
        <w:rPr>
          <w:rFonts w:eastAsia="Times New Roman" w:cs="Times New Roman"/>
          <w:szCs w:val="20"/>
        </w:rPr>
        <w:tab/>
        <w:t>Fourth, the defendant acted before the crime was completed.</w:t>
      </w:r>
    </w:p>
    <w:p w14:paraId="698B0598" w14:textId="77777777" w:rsidR="00BD44A5" w:rsidRPr="006C06EF" w:rsidRDefault="00BD44A5" w:rsidP="00BD44A5">
      <w:pPr>
        <w:rPr>
          <w:rFonts w:eastAsia="Times New Roman" w:cs="Times New Roman"/>
          <w:szCs w:val="20"/>
        </w:rPr>
      </w:pPr>
    </w:p>
    <w:p w14:paraId="15629A99" w14:textId="4D2BCBCF" w:rsidR="00BD44A5" w:rsidRPr="006C06EF" w:rsidRDefault="00BD44A5" w:rsidP="00BD44A5">
      <w:pPr>
        <w:rPr>
          <w:rFonts w:eastAsia="Times New Roman" w:cs="Times New Roman"/>
          <w:szCs w:val="20"/>
        </w:rPr>
      </w:pPr>
      <w:r w:rsidRPr="006C06EF">
        <w:rPr>
          <w:rFonts w:eastAsia="Times New Roman" w:cs="Times New Roman"/>
          <w:szCs w:val="20"/>
        </w:rPr>
        <w:tab/>
        <w:t>It is not enough that the defendant merely associated with the person committing the crime, or unknowingly or unintentionally did things that were helpful to that person or was present at the scene of the crime</w:t>
      </w:r>
      <w:r w:rsidR="00E97E0E">
        <w:rPr>
          <w:rFonts w:eastAsia="Times New Roman" w:cs="Times New Roman"/>
          <w:szCs w:val="20"/>
        </w:rPr>
        <w:t xml:space="preserve">. </w:t>
      </w:r>
      <w:r w:rsidRPr="006C06EF">
        <w:rPr>
          <w:rFonts w:eastAsia="Times New Roman" w:cs="Times New Roman"/>
          <w:szCs w:val="20"/>
        </w:rPr>
        <w:t>The evidence must show beyond a reasonable doubt that the defendant acted with the knowledge and intention of helping that person commit [</w:t>
      </w:r>
      <w:r w:rsidRPr="006C06EF">
        <w:rPr>
          <w:rFonts w:eastAsia="Times New Roman" w:cs="Times New Roman"/>
          <w:i/>
          <w:iCs/>
          <w:szCs w:val="20"/>
          <w:u w:val="single"/>
        </w:rPr>
        <w:t>specify crime charged</w:t>
      </w:r>
      <w:r w:rsidRPr="006C06EF">
        <w:rPr>
          <w:rFonts w:eastAsia="Times New Roman" w:cs="Times New Roman"/>
          <w:szCs w:val="20"/>
        </w:rPr>
        <w:t>].</w:t>
      </w:r>
    </w:p>
    <w:p w14:paraId="02D19529" w14:textId="77777777" w:rsidR="00BD44A5" w:rsidRPr="006C06EF" w:rsidRDefault="00BD44A5" w:rsidP="00BD44A5">
      <w:pPr>
        <w:rPr>
          <w:rFonts w:eastAsia="Times New Roman" w:cs="Times New Roman"/>
          <w:szCs w:val="20"/>
        </w:rPr>
      </w:pPr>
    </w:p>
    <w:p w14:paraId="3D53F480" w14:textId="77777777" w:rsidR="00BD44A5" w:rsidRPr="006C06EF" w:rsidRDefault="00BD44A5" w:rsidP="00BD44A5">
      <w:pPr>
        <w:rPr>
          <w:rFonts w:eastAsia="Times New Roman" w:cs="Times New Roman"/>
          <w:szCs w:val="20"/>
        </w:rPr>
      </w:pPr>
      <w:r w:rsidRPr="006C06EF">
        <w:rPr>
          <w:rFonts w:eastAsia="Times New Roman" w:cs="Times New Roman"/>
          <w:szCs w:val="20"/>
        </w:rPr>
        <w:tab/>
        <w:t>A defendant acts with the intent to facilitate the crime when the defendant actively participates in a criminal venture with advance knowledge of the crime [and having acquired that knowledge when the defendant still had a realistic opportunity to withdraw from the crime].</w:t>
      </w:r>
    </w:p>
    <w:p w14:paraId="58D7AB97" w14:textId="77777777" w:rsidR="00BD44A5" w:rsidRPr="006C06EF" w:rsidRDefault="00BD44A5" w:rsidP="00BD44A5">
      <w:pPr>
        <w:rPr>
          <w:rFonts w:eastAsia="Times New Roman" w:cs="Times New Roman"/>
          <w:szCs w:val="20"/>
        </w:rPr>
      </w:pPr>
    </w:p>
    <w:p w14:paraId="64DEAF92" w14:textId="77777777" w:rsidR="00BD44A5" w:rsidRPr="006C06EF" w:rsidRDefault="00BD44A5" w:rsidP="00BD44A5">
      <w:pPr>
        <w:rPr>
          <w:rFonts w:eastAsia="Times New Roman" w:cs="Times New Roman"/>
          <w:szCs w:val="20"/>
        </w:rPr>
      </w:pPr>
      <w:r w:rsidRPr="006C06EF">
        <w:rPr>
          <w:rFonts w:eastAsia="Times New Roman" w:cs="Times New Roman"/>
          <w:szCs w:val="20"/>
        </w:rPr>
        <w:tab/>
        <w:t>The government is not required to prove precisely which defendant actually committed the crime and which defendant aided and abetted.</w:t>
      </w:r>
    </w:p>
    <w:p w14:paraId="4E026D92" w14:textId="77777777" w:rsidR="00BD44A5" w:rsidRPr="006C06EF" w:rsidRDefault="00BD44A5" w:rsidP="00BD44A5">
      <w:pPr>
        <w:rPr>
          <w:rFonts w:eastAsia="Times New Roman" w:cs="Times New Roman"/>
          <w:szCs w:val="20"/>
        </w:rPr>
      </w:pPr>
    </w:p>
    <w:p w14:paraId="4E326BB4" w14:textId="77777777" w:rsidR="00BD44A5" w:rsidRPr="006C06EF" w:rsidRDefault="00BD44A5" w:rsidP="00BD44A5">
      <w:pPr>
        <w:ind w:right="-180"/>
        <w:jc w:val="center"/>
        <w:rPr>
          <w:rFonts w:eastAsia="Times New Roman" w:cs="Times New Roman"/>
          <w:b/>
          <w:bCs/>
          <w:szCs w:val="20"/>
        </w:rPr>
      </w:pPr>
      <w:r w:rsidRPr="006C06EF">
        <w:rPr>
          <w:rFonts w:eastAsia="Times New Roman" w:cs="Times New Roman"/>
          <w:b/>
          <w:bCs/>
          <w:szCs w:val="20"/>
        </w:rPr>
        <w:t>Comment</w:t>
      </w:r>
    </w:p>
    <w:p w14:paraId="7F5AC748" w14:textId="77777777" w:rsidR="00BD44A5" w:rsidRPr="006C06EF" w:rsidRDefault="00BD44A5" w:rsidP="00BD44A5">
      <w:pPr>
        <w:rPr>
          <w:rFonts w:eastAsia="Times New Roman" w:cs="Times New Roman"/>
          <w:szCs w:val="20"/>
        </w:rPr>
      </w:pPr>
    </w:p>
    <w:p w14:paraId="589C0EC4" w14:textId="77777777" w:rsidR="00BD44A5" w:rsidRPr="006C06EF" w:rsidRDefault="00BD44A5" w:rsidP="00BD44A5">
      <w:pPr>
        <w:rPr>
          <w:rFonts w:eastAsia="Times New Roman" w:cs="Times New Roman"/>
          <w:szCs w:val="20"/>
        </w:rPr>
      </w:pPr>
      <w:r w:rsidRPr="006C06EF">
        <w:rPr>
          <w:rFonts w:eastAsia="Times New Roman" w:cs="Times New Roman"/>
          <w:szCs w:val="20"/>
        </w:rPr>
        <w:tab/>
        <w:t>Use this instruction with an instruction on the elements of the underlying substantive crime.</w:t>
      </w:r>
    </w:p>
    <w:p w14:paraId="75EF478C" w14:textId="77777777" w:rsidR="00BD44A5" w:rsidRPr="006C06EF" w:rsidRDefault="00BD44A5" w:rsidP="00BD44A5">
      <w:pPr>
        <w:rPr>
          <w:rFonts w:eastAsia="Times New Roman" w:cs="Times New Roman"/>
          <w:szCs w:val="20"/>
        </w:rPr>
      </w:pPr>
    </w:p>
    <w:p w14:paraId="7798B799" w14:textId="5908189A" w:rsidR="00BD44A5" w:rsidRPr="006C06EF" w:rsidRDefault="00BD44A5" w:rsidP="00BD44A5">
      <w:pPr>
        <w:rPr>
          <w:rFonts w:eastAsia="Times New Roman" w:cs="Times New Roman"/>
          <w:szCs w:val="20"/>
        </w:rPr>
      </w:pPr>
      <w:r w:rsidRPr="006C06EF">
        <w:rPr>
          <w:rFonts w:eastAsia="Times New Roman" w:cs="Times New Roman"/>
          <w:szCs w:val="20"/>
        </w:rPr>
        <w:tab/>
        <w:t>The Supreme Court has stated that the federal aiding and abetting statute has two primary components: “a person is liable under § 2 if (and only if) he (1) takes an affirmative act in furtherance of that offense, (2) with the intent of facilitating the offense’s commission.</w:t>
      </w:r>
      <w:r w:rsidR="000E7720">
        <w:rPr>
          <w:rFonts w:eastAsia="Times New Roman" w:cs="Times New Roman"/>
          <w:szCs w:val="20"/>
        </w:rPr>
        <w:t xml:space="preserve">” </w:t>
      </w:r>
      <w:r w:rsidRPr="006C06EF">
        <w:rPr>
          <w:rFonts w:eastAsia="Times New Roman" w:cs="Times New Roman"/>
          <w:i/>
          <w:iCs/>
          <w:szCs w:val="20"/>
        </w:rPr>
        <w:t xml:space="preserve">Rosemond </w:t>
      </w:r>
      <w:r w:rsidRPr="006C06EF">
        <w:rPr>
          <w:rFonts w:eastAsia="Times New Roman" w:cs="Times New Roman"/>
          <w:i/>
          <w:iCs/>
          <w:szCs w:val="20"/>
          <w:highlight w:val="white"/>
        </w:rPr>
        <w:t>v. United States</w:t>
      </w:r>
      <w:r w:rsidRPr="006C06EF">
        <w:rPr>
          <w:rFonts w:eastAsia="Times New Roman" w:cs="Times New Roman"/>
          <w:szCs w:val="20"/>
          <w:highlight w:val="white"/>
        </w:rPr>
        <w:t xml:space="preserve">, </w:t>
      </w:r>
      <w:r w:rsidRPr="00033E61">
        <w:rPr>
          <w:rFonts w:eastAsia="Times New Roman" w:cs="Times New Roman"/>
          <w:szCs w:val="20"/>
        </w:rPr>
        <w:t xml:space="preserve">572 U.S. 65, 71 (2014). </w:t>
      </w:r>
      <w:r w:rsidRPr="006C06EF">
        <w:rPr>
          <w:rFonts w:eastAsia="Times New Roman" w:cs="Times New Roman"/>
          <w:szCs w:val="20"/>
          <w:highlight w:val="white"/>
        </w:rPr>
        <w:t xml:space="preserve">The defendant’s conduct need not facilitate each and every element of the crime; a defendant can be convicted as an aider and abettor even if the defendant’s conduct “relates to only one (or some) of </w:t>
      </w:r>
      <w:r w:rsidRPr="006C06EF">
        <w:rPr>
          <w:rFonts w:eastAsia="Times New Roman" w:cs="Times New Roman"/>
          <w:szCs w:val="20"/>
        </w:rPr>
        <w:t>a crime’s phases or elements.</w:t>
      </w:r>
      <w:r w:rsidR="000E7720">
        <w:rPr>
          <w:rFonts w:eastAsia="Times New Roman" w:cs="Times New Roman"/>
          <w:szCs w:val="20"/>
        </w:rPr>
        <w:t xml:space="preserve">” </w:t>
      </w:r>
      <w:r w:rsidRPr="006C06EF">
        <w:rPr>
          <w:rFonts w:eastAsia="Times New Roman" w:cs="Times New Roman"/>
          <w:i/>
          <w:iCs/>
          <w:szCs w:val="20"/>
        </w:rPr>
        <w:t>Id</w:t>
      </w:r>
      <w:r w:rsidRPr="006C06EF">
        <w:rPr>
          <w:rFonts w:eastAsia="Times New Roman" w:cs="Times New Roman"/>
          <w:szCs w:val="20"/>
        </w:rPr>
        <w:t>. at</w:t>
      </w:r>
      <w:r>
        <w:rPr>
          <w:rFonts w:eastAsia="Times New Roman" w:cs="Times New Roman"/>
          <w:szCs w:val="20"/>
        </w:rPr>
        <w:t xml:space="preserve"> 73</w:t>
      </w:r>
      <w:r w:rsidR="00E97E0E">
        <w:rPr>
          <w:rFonts w:eastAsia="Times New Roman" w:cs="Times New Roman"/>
          <w:szCs w:val="20"/>
        </w:rPr>
        <w:t xml:space="preserve">. </w:t>
      </w:r>
      <w:r w:rsidRPr="006C06EF">
        <w:rPr>
          <w:rFonts w:eastAsia="Times New Roman" w:cs="Times New Roman"/>
          <w:szCs w:val="20"/>
        </w:rPr>
        <w:t>The intent requirement is satisfied when a person actively participates in a criminal venture with advance knowledge of the circumstances constituting the elements of the charged offense</w:t>
      </w:r>
      <w:r w:rsidR="00E97E0E">
        <w:rPr>
          <w:rFonts w:eastAsia="Times New Roman" w:cs="Times New Roman"/>
          <w:szCs w:val="20"/>
        </w:rPr>
        <w:t xml:space="preserve">. </w:t>
      </w:r>
      <w:r w:rsidRPr="006C06EF">
        <w:rPr>
          <w:rFonts w:eastAsia="Times New Roman" w:cs="Times New Roman"/>
          <w:i/>
          <w:iCs/>
          <w:szCs w:val="20"/>
        </w:rPr>
        <w:t>Id</w:t>
      </w:r>
      <w:r w:rsidRPr="006C06EF">
        <w:rPr>
          <w:rFonts w:eastAsia="Times New Roman" w:cs="Times New Roman"/>
          <w:szCs w:val="20"/>
        </w:rPr>
        <w:t xml:space="preserve">. at </w:t>
      </w:r>
      <w:r>
        <w:rPr>
          <w:rFonts w:eastAsia="Times New Roman" w:cs="Times New Roman"/>
          <w:szCs w:val="20"/>
        </w:rPr>
        <w:t>77</w:t>
      </w:r>
      <w:r w:rsidRPr="006C06EF">
        <w:rPr>
          <w:rFonts w:eastAsia="Times New Roman" w:cs="Times New Roman"/>
          <w:szCs w:val="20"/>
        </w:rPr>
        <w:t xml:space="preserve">; </w:t>
      </w:r>
      <w:r w:rsidRPr="006C06EF">
        <w:rPr>
          <w:rFonts w:eastAsia="Times New Roman" w:cs="Times New Roman"/>
          <w:i/>
          <w:iCs/>
          <w:szCs w:val="20"/>
        </w:rPr>
        <w:t>see</w:t>
      </w:r>
      <w:r w:rsidRPr="006C06EF">
        <w:rPr>
          <w:rFonts w:eastAsia="Times New Roman" w:cs="Times New Roman"/>
          <w:szCs w:val="20"/>
        </w:rPr>
        <w:t xml:space="preserve"> </w:t>
      </w:r>
      <w:r w:rsidRPr="006C06EF">
        <w:rPr>
          <w:rFonts w:eastAsia="Times New Roman" w:cs="Times New Roman"/>
          <w:i/>
          <w:iCs/>
          <w:szCs w:val="20"/>
        </w:rPr>
        <w:t>also</w:t>
      </w:r>
      <w:r w:rsidRPr="006C06EF">
        <w:rPr>
          <w:rFonts w:eastAsia="Times New Roman" w:cs="Times New Roman"/>
          <w:szCs w:val="20"/>
        </w:rPr>
        <w:t xml:space="preserve"> </w:t>
      </w:r>
      <w:r w:rsidRPr="006C06EF">
        <w:rPr>
          <w:rFonts w:eastAsia="Times New Roman" w:cs="Times New Roman"/>
          <w:i/>
          <w:iCs/>
          <w:szCs w:val="20"/>
        </w:rPr>
        <w:t>United States v. Goldtooth</w:t>
      </w:r>
      <w:r w:rsidRPr="006C06EF">
        <w:rPr>
          <w:rFonts w:eastAsia="Times New Roman" w:cs="Times New Roman"/>
          <w:szCs w:val="20"/>
        </w:rPr>
        <w:t>, 754 F.3d 763, 769 (9th Cir. 2014) (reversing defendants’ convictions for aiding and abetting robbery on Indian reservation because there was no evidence that defendants had foreknowledge that robbery was to occur).</w:t>
      </w:r>
    </w:p>
    <w:p w14:paraId="38C85E98" w14:textId="77777777" w:rsidR="00BD44A5" w:rsidRPr="006C06EF" w:rsidRDefault="00BD44A5" w:rsidP="00BD44A5">
      <w:pPr>
        <w:rPr>
          <w:rFonts w:eastAsia="Times New Roman" w:cs="Times New Roman"/>
          <w:szCs w:val="20"/>
        </w:rPr>
      </w:pPr>
    </w:p>
    <w:p w14:paraId="79E1CA5A" w14:textId="5652705B"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In </w:t>
      </w:r>
      <w:r w:rsidRPr="006C06EF">
        <w:rPr>
          <w:rFonts w:eastAsia="Times New Roman" w:cs="Times New Roman"/>
          <w:i/>
          <w:szCs w:val="20"/>
        </w:rPr>
        <w:t>Rosemond</w:t>
      </w:r>
      <w:r w:rsidRPr="006C06EF">
        <w:rPr>
          <w:rFonts w:eastAsia="Times New Roman" w:cs="Times New Roman"/>
          <w:szCs w:val="20"/>
        </w:rPr>
        <w:t>, the defendant was charged with aiding and abetting the crime of using a firearm during and in relation to a drug-trafficking crime in violation of 18 U.S.C. § 924(c)</w:t>
      </w:r>
      <w:r w:rsidR="00E97E0E">
        <w:rPr>
          <w:rFonts w:eastAsia="Times New Roman" w:cs="Times New Roman"/>
          <w:szCs w:val="20"/>
        </w:rPr>
        <w:t xml:space="preserve">. </w:t>
      </w:r>
      <w:r w:rsidRPr="006C06EF">
        <w:rPr>
          <w:rFonts w:eastAsia="Times New Roman" w:cs="Times New Roman"/>
          <w:szCs w:val="20"/>
        </w:rPr>
        <w:t xml:space="preserve">The </w:t>
      </w:r>
      <w:r w:rsidRPr="006C06EF">
        <w:rPr>
          <w:rFonts w:eastAsia="Times New Roman" w:cs="Times New Roman"/>
          <w:szCs w:val="20"/>
        </w:rPr>
        <w:lastRenderedPageBreak/>
        <w:t>Supreme Court held that the government need not necessarily prove that the defendant took action with respect to any firearm, so long as the government proves that the defendant facilitated another element—drug trafficking</w:t>
      </w:r>
      <w:r w:rsidR="00E97E0E">
        <w:rPr>
          <w:rFonts w:eastAsia="Times New Roman" w:cs="Times New Roman"/>
          <w:szCs w:val="20"/>
        </w:rPr>
        <w:t xml:space="preserve">. </w:t>
      </w:r>
      <w:r w:rsidRPr="006C06EF">
        <w:rPr>
          <w:rFonts w:eastAsia="Times New Roman" w:cs="Times New Roman"/>
          <w:i/>
          <w:szCs w:val="20"/>
        </w:rPr>
        <w:t>Rosemond</w:t>
      </w:r>
      <w:r w:rsidRPr="006C06EF">
        <w:rPr>
          <w:rFonts w:eastAsia="Times New Roman" w:cs="Times New Roman"/>
          <w:szCs w:val="20"/>
        </w:rPr>
        <w:t xml:space="preserve">, </w:t>
      </w:r>
      <w:r w:rsidRPr="00033E61">
        <w:rPr>
          <w:rFonts w:eastAsia="Times New Roman" w:cs="Times New Roman"/>
          <w:szCs w:val="20"/>
        </w:rPr>
        <w:t>572 U.S. at 74</w:t>
      </w:r>
      <w:r w:rsidR="00E97E0E">
        <w:rPr>
          <w:rFonts w:eastAsia="Times New Roman" w:cs="Times New Roman"/>
          <w:szCs w:val="20"/>
        </w:rPr>
        <w:t xml:space="preserve">. </w:t>
      </w:r>
      <w:r w:rsidRPr="006C06EF">
        <w:rPr>
          <w:rFonts w:eastAsia="Times New Roman" w:cs="Times New Roman"/>
          <w:szCs w:val="20"/>
        </w:rPr>
        <w:t>It was necessary, however, that the government prove that the defendant had advance knowledge of the firearm</w:t>
      </w:r>
      <w:r w:rsidR="00E97E0E">
        <w:rPr>
          <w:rFonts w:eastAsia="Times New Roman" w:cs="Times New Roman"/>
          <w:szCs w:val="20"/>
        </w:rPr>
        <w:t xml:space="preserve">. </w:t>
      </w:r>
      <w:r w:rsidRPr="006C06EF">
        <w:rPr>
          <w:rFonts w:eastAsia="Times New Roman" w:cs="Times New Roman"/>
          <w:i/>
          <w:szCs w:val="20"/>
        </w:rPr>
        <w:t>Id.</w:t>
      </w:r>
      <w:r w:rsidRPr="006C06EF">
        <w:rPr>
          <w:rFonts w:eastAsia="Times New Roman" w:cs="Times New Roman"/>
          <w:szCs w:val="20"/>
        </w:rPr>
        <w:t xml:space="preserve"> at </w:t>
      </w:r>
      <w:r>
        <w:rPr>
          <w:rFonts w:eastAsia="Times New Roman" w:cs="Times New Roman"/>
          <w:szCs w:val="20"/>
        </w:rPr>
        <w:t>78</w:t>
      </w:r>
      <w:r w:rsidR="00E97E0E">
        <w:rPr>
          <w:rFonts w:eastAsia="Times New Roman" w:cs="Times New Roman"/>
          <w:szCs w:val="20"/>
        </w:rPr>
        <w:t xml:space="preserve">. </w:t>
      </w:r>
      <w:r w:rsidRPr="006C06EF">
        <w:rPr>
          <w:rFonts w:eastAsia="Times New Roman" w:cs="Times New Roman"/>
          <w:i/>
          <w:szCs w:val="20"/>
        </w:rPr>
        <w:t xml:space="preserve">See </w:t>
      </w:r>
      <w:r w:rsidRPr="006C06EF">
        <w:rPr>
          <w:rFonts w:eastAsia="Times New Roman" w:cs="Times New Roman"/>
          <w:szCs w:val="20"/>
        </w:rPr>
        <w:t>Instruction 14.22 (Firearms—Using, Carrying, or Brandishing in Commission of Crime of Violence or Drug Trafficking Crime).</w:t>
      </w:r>
    </w:p>
    <w:p w14:paraId="661CD66E" w14:textId="77777777" w:rsidR="00BD44A5" w:rsidRPr="006C06EF" w:rsidRDefault="00BD44A5" w:rsidP="00BD44A5">
      <w:pPr>
        <w:widowControl w:val="0"/>
        <w:rPr>
          <w:rFonts w:eastAsia="Times New Roman" w:cs="Times New Roman"/>
          <w:szCs w:val="20"/>
        </w:rPr>
      </w:pPr>
    </w:p>
    <w:p w14:paraId="7B5B1DFD" w14:textId="1718D44A"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If, as in </w:t>
      </w:r>
      <w:r w:rsidRPr="006C06EF">
        <w:rPr>
          <w:rFonts w:eastAsia="Times New Roman" w:cs="Times New Roman"/>
          <w:i/>
          <w:szCs w:val="20"/>
        </w:rPr>
        <w:t>Rosemond</w:t>
      </w:r>
      <w:r w:rsidRPr="006C06EF">
        <w:rPr>
          <w:rFonts w:eastAsia="Times New Roman" w:cs="Times New Roman"/>
          <w:szCs w:val="20"/>
        </w:rPr>
        <w:t>, there is an issue as to when the defendant learned of a particular circumstance that constitutes an element of the crime, the judge should further instruct the jury that the defendant must have learned of the circumstance at a time when the defendant still had a realistic opportunity to withdraw from the crime</w:t>
      </w:r>
      <w:r w:rsidR="00E97E0E">
        <w:rPr>
          <w:rFonts w:eastAsia="Times New Roman" w:cs="Times New Roman"/>
          <w:szCs w:val="20"/>
        </w:rPr>
        <w:t xml:space="preserve">. </w:t>
      </w:r>
      <w:r w:rsidRPr="006C06EF">
        <w:rPr>
          <w:rFonts w:eastAsia="Times New Roman" w:cs="Times New Roman"/>
          <w:i/>
          <w:szCs w:val="20"/>
        </w:rPr>
        <w:t>See Rosemond</w:t>
      </w:r>
      <w:r w:rsidRPr="006C06EF">
        <w:rPr>
          <w:rFonts w:eastAsia="Times New Roman" w:cs="Times New Roman"/>
          <w:szCs w:val="20"/>
        </w:rPr>
        <w:t xml:space="preserve">, </w:t>
      </w:r>
      <w:r w:rsidRPr="00033E61">
        <w:rPr>
          <w:rFonts w:eastAsia="Times New Roman" w:cs="Times New Roman"/>
          <w:szCs w:val="20"/>
        </w:rPr>
        <w:t xml:space="preserve">572 U.S. 81 </w:t>
      </w:r>
      <w:r w:rsidRPr="006C06EF">
        <w:rPr>
          <w:rFonts w:eastAsia="Times New Roman" w:cs="Times New Roman"/>
          <w:szCs w:val="20"/>
        </w:rPr>
        <w:t>&amp; n.10 (instruction telling jury to consider whether Rosemond “knew his cohort used a firearm” was erroneous because instruction “failed to convey that Rosemond had to have advance knowledge . . . that a confederate would be armed” such that “he c[ould] realistically walk away”).</w:t>
      </w:r>
    </w:p>
    <w:p w14:paraId="719A5F8E" w14:textId="77777777" w:rsidR="00BD44A5" w:rsidRPr="006C06EF" w:rsidRDefault="00BD44A5" w:rsidP="00BD44A5">
      <w:pPr>
        <w:widowControl w:val="0"/>
        <w:rPr>
          <w:rFonts w:eastAsia="Times New Roman" w:cs="Times New Roman"/>
          <w:szCs w:val="20"/>
        </w:rPr>
      </w:pPr>
    </w:p>
    <w:p w14:paraId="4A50B31C" w14:textId="24A286B3" w:rsidR="00BD44A5" w:rsidRPr="004D46B6" w:rsidRDefault="00BD44A5" w:rsidP="00BD44A5">
      <w:pPr>
        <w:widowControl w:val="0"/>
        <w:rPr>
          <w:rFonts w:eastAsia="Times New Roman" w:cs="Times New Roman"/>
          <w:szCs w:val="20"/>
        </w:rPr>
      </w:pPr>
      <w:r w:rsidRPr="006C06EF">
        <w:rPr>
          <w:rFonts w:eastAsia="Times New Roman" w:cs="Times New Roman"/>
          <w:szCs w:val="20"/>
        </w:rPr>
        <w:tab/>
        <w:t>Aiding and abetting is not a separate and distinct offense from the underlying substantive crime but is a different theory of liability for the same offense</w:t>
      </w:r>
      <w:r w:rsidR="00E97E0E">
        <w:rPr>
          <w:rFonts w:eastAsia="Times New Roman" w:cs="Times New Roman"/>
          <w:szCs w:val="20"/>
        </w:rPr>
        <w:t xml:space="preserve">. </w:t>
      </w:r>
      <w:r w:rsidRPr="006C06EF">
        <w:rPr>
          <w:rFonts w:eastAsia="Times New Roman" w:cs="Times New Roman"/>
          <w:i/>
          <w:szCs w:val="20"/>
        </w:rPr>
        <w:t>United States v. Garcia</w:t>
      </w:r>
      <w:r w:rsidRPr="006C06EF">
        <w:rPr>
          <w:rFonts w:eastAsia="Times New Roman" w:cs="Times New Roman"/>
          <w:szCs w:val="20"/>
        </w:rPr>
        <w:t>, 400 F.3d 816, 820 (9th Cir. 2005)</w:t>
      </w:r>
      <w:r w:rsidR="00E97E0E">
        <w:rPr>
          <w:rFonts w:eastAsia="Times New Roman" w:cs="Times New Roman"/>
          <w:szCs w:val="20"/>
        </w:rPr>
        <w:t xml:space="preserve">. </w:t>
      </w:r>
      <w:r w:rsidRPr="006C06EF">
        <w:rPr>
          <w:rFonts w:eastAsia="Times New Roman" w:cs="Times New Roman"/>
          <w:szCs w:val="20"/>
        </w:rPr>
        <w:t>An aiding and abetting instruction is proper even when the indictment does not specifically charge that theory of liability because all indictments are read as implying that theory in each count</w:t>
      </w:r>
      <w:r w:rsidR="00E97E0E">
        <w:rPr>
          <w:rFonts w:eastAsia="Times New Roman" w:cs="Times New Roman"/>
          <w:szCs w:val="20"/>
        </w:rPr>
        <w:t xml:space="preserve">. </w:t>
      </w:r>
      <w:r w:rsidRPr="006C06EF">
        <w:rPr>
          <w:rFonts w:eastAsia="Times New Roman" w:cs="Times New Roman"/>
          <w:i/>
          <w:szCs w:val="20"/>
        </w:rPr>
        <w:t>United States v. Vaandering</w:t>
      </w:r>
      <w:r w:rsidRPr="006C06EF">
        <w:rPr>
          <w:rFonts w:eastAsia="Times New Roman" w:cs="Times New Roman"/>
          <w:szCs w:val="20"/>
        </w:rPr>
        <w:t xml:space="preserve">, 50 F.3d 696, 702 (9th Cir. 1995); </w:t>
      </w:r>
      <w:r w:rsidRPr="006C06EF">
        <w:rPr>
          <w:rFonts w:eastAsia="Times New Roman" w:cs="Times New Roman"/>
          <w:i/>
          <w:szCs w:val="20"/>
        </w:rPr>
        <w:t>United States v. Armstrong</w:t>
      </w:r>
      <w:r w:rsidRPr="006C06EF">
        <w:rPr>
          <w:rFonts w:eastAsia="Times New Roman" w:cs="Times New Roman"/>
          <w:szCs w:val="20"/>
        </w:rPr>
        <w:t xml:space="preserve">, 909 F.2d 1238, 1241-42 (9th Cir. 1990); </w:t>
      </w:r>
      <w:r w:rsidRPr="006C06EF">
        <w:rPr>
          <w:rFonts w:eastAsia="Times New Roman" w:cs="Times New Roman"/>
          <w:i/>
          <w:szCs w:val="20"/>
        </w:rPr>
        <w:t>United States v. Jones</w:t>
      </w:r>
      <w:r w:rsidRPr="006C06EF">
        <w:rPr>
          <w:rFonts w:eastAsia="Times New Roman" w:cs="Times New Roman"/>
          <w:szCs w:val="20"/>
        </w:rPr>
        <w:t>, 678 F.2d 102, 104 (9th Cir. 1982)</w:t>
      </w:r>
      <w:r w:rsidR="00E97E0E">
        <w:rPr>
          <w:rFonts w:eastAsia="Times New Roman" w:cs="Times New Roman"/>
          <w:i/>
          <w:szCs w:val="20"/>
        </w:rPr>
        <w:t xml:space="preserve">. </w:t>
      </w:r>
      <w:r w:rsidRPr="006C06EF">
        <w:rPr>
          <w:rFonts w:eastAsia="Times New Roman" w:cs="Times New Roman"/>
          <w:i/>
          <w:szCs w:val="20"/>
        </w:rPr>
        <w:t>See also United States v. Gaskins</w:t>
      </w:r>
      <w:r w:rsidRPr="006C06EF">
        <w:rPr>
          <w:rFonts w:eastAsia="Times New Roman" w:cs="Times New Roman"/>
          <w:szCs w:val="20"/>
        </w:rPr>
        <w:t>,</w:t>
      </w:r>
      <w:r w:rsidRPr="006C06EF">
        <w:rPr>
          <w:rFonts w:eastAsia="Times New Roman" w:cs="Times New Roman"/>
          <w:i/>
          <w:szCs w:val="20"/>
        </w:rPr>
        <w:t xml:space="preserve"> </w:t>
      </w:r>
      <w:r w:rsidRPr="006C06EF">
        <w:rPr>
          <w:rFonts w:eastAsia="Times New Roman" w:cs="Times New Roman"/>
          <w:szCs w:val="20"/>
        </w:rPr>
        <w:t>849 F.2d 454, 459 (9th Cir. 1988);</w:t>
      </w:r>
      <w:r w:rsidRPr="006C06EF">
        <w:rPr>
          <w:rFonts w:eastAsia="Times New Roman" w:cs="Times New Roman"/>
          <w:i/>
          <w:szCs w:val="20"/>
        </w:rPr>
        <w:t xml:space="preserve"> United States v. Sayetsitty, </w:t>
      </w:r>
      <w:r w:rsidRPr="006C06EF">
        <w:rPr>
          <w:rFonts w:eastAsia="Times New Roman" w:cs="Times New Roman"/>
          <w:szCs w:val="20"/>
        </w:rPr>
        <w:t>107 F.3d 1405, 1412 (9th Cir. 1997).</w:t>
      </w:r>
      <w:r>
        <w:rPr>
          <w:rFonts w:eastAsia="Times New Roman" w:cs="Times New Roman"/>
          <w:szCs w:val="20"/>
        </w:rPr>
        <w:t xml:space="preserve"> </w:t>
      </w:r>
      <w:r w:rsidRPr="004D46B6">
        <w:rPr>
          <w:rFonts w:eastAsia="Times New Roman" w:cs="Times New Roman"/>
          <w:szCs w:val="20"/>
        </w:rPr>
        <w:t xml:space="preserve">There are two paths to a conviction for the substantive offense under an “aiding and abetting” theory: first, aiding and abetting an attempt, and second, attempting to aid and abet. </w:t>
      </w:r>
      <w:r w:rsidRPr="004D46B6">
        <w:rPr>
          <w:rFonts w:eastAsia="Times New Roman" w:cs="Times New Roman"/>
          <w:i/>
          <w:iCs/>
          <w:szCs w:val="20"/>
        </w:rPr>
        <w:t>United States v. Bellot</w:t>
      </w:r>
      <w:r w:rsidRPr="004D46B6">
        <w:rPr>
          <w:rFonts w:eastAsia="Times New Roman" w:cs="Times New Roman"/>
          <w:szCs w:val="20"/>
        </w:rPr>
        <w:t xml:space="preserve">, 113 F.4th 1151, 1155-56 (9th Cir. 2024) (describing the two paths in the context of a conviction for knowingly attempting to possess with the intent to distribute cocaine in violation of 21 U.S.C. § 841(a)(1)). </w:t>
      </w:r>
      <w:bookmarkStart w:id="480" w:name="Criminal_Update_Memo"/>
      <w:bookmarkEnd w:id="480"/>
      <w:r w:rsidRPr="004D46B6">
        <w:rPr>
          <w:rFonts w:eastAsia="Times New Roman" w:cs="Times New Roman"/>
          <w:szCs w:val="20"/>
        </w:rPr>
        <w:t xml:space="preserve">Aiding and abetting an attempt requires “a guilty principal,” while attempting to aid and abet does not. </w:t>
      </w:r>
      <w:r w:rsidRPr="004D46B6">
        <w:rPr>
          <w:rFonts w:eastAsia="Times New Roman" w:cs="Times New Roman"/>
          <w:i/>
          <w:iCs/>
          <w:szCs w:val="20"/>
        </w:rPr>
        <w:t xml:space="preserve">Id. </w:t>
      </w:r>
      <w:r w:rsidRPr="004D46B6">
        <w:rPr>
          <w:rFonts w:eastAsia="Times New Roman" w:cs="Times New Roman"/>
          <w:szCs w:val="20"/>
        </w:rPr>
        <w:t xml:space="preserve">However, to prove an attempt, the government must prove that the defendant did something that was a substantial step toward committing the crime. </w:t>
      </w:r>
      <w:r w:rsidRPr="004D46B6">
        <w:rPr>
          <w:rFonts w:eastAsia="Times New Roman" w:cs="Times New Roman"/>
          <w:i/>
          <w:iCs/>
          <w:szCs w:val="20"/>
        </w:rPr>
        <w:t xml:space="preserve">See </w:t>
      </w:r>
      <w:r w:rsidRPr="004D46B6">
        <w:rPr>
          <w:rFonts w:eastAsia="Times New Roman" w:cs="Times New Roman"/>
          <w:szCs w:val="20"/>
        </w:rPr>
        <w:t>Instruction 4.4.</w:t>
      </w:r>
    </w:p>
    <w:p w14:paraId="14F42200" w14:textId="77777777" w:rsidR="00BD44A5" w:rsidRPr="006C06EF" w:rsidRDefault="00BD44A5" w:rsidP="00BD44A5">
      <w:pPr>
        <w:widowControl w:val="0"/>
        <w:rPr>
          <w:rFonts w:eastAsia="Times New Roman" w:cs="Times New Roman"/>
          <w:szCs w:val="20"/>
        </w:rPr>
      </w:pPr>
    </w:p>
    <w:p w14:paraId="74C911E5" w14:textId="2E511212" w:rsidR="00BD44A5" w:rsidRPr="006C06EF" w:rsidRDefault="00BD44A5" w:rsidP="00BD44A5">
      <w:pPr>
        <w:widowControl w:val="0"/>
        <w:rPr>
          <w:rFonts w:eastAsia="Times New Roman" w:cs="Times New Roman"/>
          <w:szCs w:val="20"/>
        </w:rPr>
      </w:pPr>
      <w:r w:rsidRPr="006C06EF">
        <w:rPr>
          <w:rFonts w:eastAsia="Times New Roman" w:cs="Times New Roman"/>
          <w:szCs w:val="20"/>
        </w:rPr>
        <w:tab/>
        <w:t>A person may be convicted of aiding and abetting despite the prior acquittal of the principal</w:t>
      </w:r>
      <w:r w:rsidR="00E97E0E">
        <w:rPr>
          <w:rFonts w:eastAsia="Times New Roman" w:cs="Times New Roman"/>
          <w:szCs w:val="20"/>
        </w:rPr>
        <w:t xml:space="preserve">. </w:t>
      </w:r>
      <w:r w:rsidRPr="006C06EF">
        <w:rPr>
          <w:rFonts w:eastAsia="Times New Roman" w:cs="Times New Roman"/>
          <w:i/>
          <w:szCs w:val="20"/>
        </w:rPr>
        <w:t>Standefer v. United States,</w:t>
      </w:r>
      <w:r w:rsidRPr="006C06EF">
        <w:rPr>
          <w:rFonts w:eastAsia="Times New Roman" w:cs="Times New Roman"/>
          <w:szCs w:val="20"/>
        </w:rPr>
        <w:t xml:space="preserve"> 447 U.S. 10, 20 (1980); </w:t>
      </w:r>
      <w:r w:rsidRPr="006C06EF">
        <w:rPr>
          <w:rFonts w:eastAsia="Times New Roman" w:cs="Times New Roman"/>
          <w:i/>
          <w:szCs w:val="20"/>
        </w:rPr>
        <w:t>United States v. Mejia-Mesa</w:t>
      </w:r>
      <w:r w:rsidRPr="006C06EF">
        <w:rPr>
          <w:rFonts w:eastAsia="Times New Roman" w:cs="Times New Roman"/>
          <w:szCs w:val="20"/>
        </w:rPr>
        <w:t>, 153 F.3d 925, 930 (9th Cir. 1998)</w:t>
      </w:r>
      <w:r w:rsidR="00E97E0E">
        <w:rPr>
          <w:rFonts w:eastAsia="Times New Roman" w:cs="Times New Roman"/>
          <w:szCs w:val="20"/>
        </w:rPr>
        <w:t xml:space="preserve">. </w:t>
      </w:r>
      <w:r w:rsidRPr="006C06EF">
        <w:rPr>
          <w:rFonts w:eastAsia="Times New Roman" w:cs="Times New Roman"/>
          <w:szCs w:val="20"/>
        </w:rPr>
        <w:t>Moreover, the principal need not be named or identified; it is necessary only that the offense was committed by somebody and that the defendant intentionally did an act to help in its commission</w:t>
      </w:r>
      <w:r w:rsidR="00E97E0E">
        <w:rPr>
          <w:rFonts w:eastAsia="Times New Roman" w:cs="Times New Roman"/>
          <w:szCs w:val="20"/>
        </w:rPr>
        <w:t xml:space="preserve">. </w:t>
      </w:r>
      <w:r w:rsidRPr="006C06EF">
        <w:rPr>
          <w:rFonts w:eastAsia="Times New Roman" w:cs="Times New Roman"/>
          <w:i/>
          <w:szCs w:val="20"/>
        </w:rPr>
        <w:t>Mejia-Mesa</w:t>
      </w:r>
      <w:r w:rsidRPr="006C06EF">
        <w:rPr>
          <w:rFonts w:eastAsia="Times New Roman" w:cs="Times New Roman"/>
          <w:szCs w:val="20"/>
        </w:rPr>
        <w:t>, 153 F.3d at 930 (citing</w:t>
      </w:r>
      <w:r w:rsidRPr="006C06EF">
        <w:rPr>
          <w:rFonts w:eastAsia="Times New Roman" w:cs="Times New Roman"/>
          <w:i/>
          <w:szCs w:val="20"/>
        </w:rPr>
        <w:t xml:space="preserve"> Feldstein v. United States,</w:t>
      </w:r>
      <w:r w:rsidRPr="006C06EF">
        <w:rPr>
          <w:rFonts w:eastAsia="Times New Roman" w:cs="Times New Roman"/>
          <w:szCs w:val="20"/>
        </w:rPr>
        <w:t xml:space="preserve"> 429 F.2d 1092, 1095 (9th Cir. 1970)).</w:t>
      </w:r>
    </w:p>
    <w:p w14:paraId="60C06B5C" w14:textId="77777777" w:rsidR="00BD44A5" w:rsidRPr="006C06EF" w:rsidRDefault="00BD44A5" w:rsidP="00BD44A5">
      <w:pPr>
        <w:widowControl w:val="0"/>
        <w:rPr>
          <w:rFonts w:eastAsia="Times New Roman" w:cs="Times New Roman"/>
          <w:szCs w:val="20"/>
        </w:rPr>
      </w:pPr>
    </w:p>
    <w:p w14:paraId="50E39B49" w14:textId="326E4024" w:rsidR="00BD44A5" w:rsidRPr="006C06EF" w:rsidRDefault="00BD44A5" w:rsidP="00BD44A5">
      <w:pPr>
        <w:widowControl w:val="0"/>
        <w:rPr>
          <w:rFonts w:eastAsia="Times New Roman" w:cs="Times New Roman"/>
          <w:szCs w:val="20"/>
        </w:rPr>
      </w:pPr>
      <w:r w:rsidRPr="006C06EF">
        <w:rPr>
          <w:rFonts w:eastAsia="Times New Roman" w:cs="Times New Roman"/>
          <w:szCs w:val="20"/>
        </w:rPr>
        <w:tab/>
        <w:t>The defendant’s deliberate ignorance of the actions taken by another person who commits a crime is sufficient to satisfy the knowledge required for the offense of aiding and abetting that crime</w:t>
      </w:r>
      <w:r w:rsidR="00E97E0E">
        <w:rPr>
          <w:rFonts w:eastAsia="Times New Roman" w:cs="Times New Roman"/>
          <w:szCs w:val="20"/>
        </w:rPr>
        <w:t xml:space="preserve">. </w:t>
      </w:r>
      <w:r w:rsidRPr="006C06EF">
        <w:rPr>
          <w:rFonts w:eastAsia="Times New Roman" w:cs="Times New Roman"/>
          <w:i/>
          <w:szCs w:val="20"/>
        </w:rPr>
        <w:t>United States v. Nosal</w:t>
      </w:r>
      <w:r w:rsidRPr="006C06EF">
        <w:rPr>
          <w:rFonts w:eastAsia="Times New Roman" w:cs="Times New Roman"/>
          <w:szCs w:val="20"/>
        </w:rPr>
        <w:t>, 844 F.3d 1024, 1039-40 (9th Cir. 2016) (approving instruction that defendant acted “knowingly” if he “was aware of a high probability that [other employees] had gained unauthorized access to a computer . . . or misappropriated trade secrets . . . without authorization . . . and deliberately avoided learning the truth.”)</w:t>
      </w:r>
      <w:r w:rsidR="00E97E0E">
        <w:rPr>
          <w:rFonts w:eastAsia="Times New Roman" w:cs="Times New Roman"/>
          <w:szCs w:val="20"/>
        </w:rPr>
        <w:t xml:space="preserve">. </w:t>
      </w:r>
      <w:r w:rsidRPr="006C06EF">
        <w:rPr>
          <w:rFonts w:eastAsia="Times New Roman" w:cs="Times New Roman"/>
          <w:szCs w:val="20"/>
        </w:rPr>
        <w:t xml:space="preserve">For a definition of “deliberate ignorance,” </w:t>
      </w:r>
      <w:r w:rsidRPr="006C06EF">
        <w:rPr>
          <w:rFonts w:eastAsia="Times New Roman" w:cs="Times New Roman"/>
          <w:i/>
          <w:szCs w:val="20"/>
        </w:rPr>
        <w:t>see</w:t>
      </w:r>
      <w:r w:rsidRPr="006C06EF">
        <w:rPr>
          <w:rFonts w:eastAsia="Times New Roman" w:cs="Times New Roman"/>
          <w:szCs w:val="20"/>
        </w:rPr>
        <w:t xml:space="preserve"> Instruction 4.9 (Deliberate Ignorance).</w:t>
      </w:r>
    </w:p>
    <w:p w14:paraId="46C92AD1" w14:textId="77777777" w:rsidR="00BD44A5" w:rsidRPr="006C06EF" w:rsidRDefault="00BD44A5" w:rsidP="00BD44A5">
      <w:pPr>
        <w:widowControl w:val="0"/>
        <w:rPr>
          <w:rFonts w:eastAsia="Times New Roman" w:cs="Times New Roman"/>
          <w:szCs w:val="20"/>
        </w:rPr>
      </w:pPr>
    </w:p>
    <w:p w14:paraId="2E7C71F6" w14:textId="613FACC9"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No specific unanimity instruction on the issue of who acted as principal or aider and abettor </w:t>
      </w:r>
      <w:r w:rsidRPr="006C06EF">
        <w:rPr>
          <w:rFonts w:eastAsia="Times New Roman" w:cs="Times New Roman"/>
          <w:szCs w:val="20"/>
        </w:rPr>
        <w:lastRenderedPageBreak/>
        <w:t xml:space="preserve">is necessary, </w:t>
      </w:r>
      <w:r w:rsidRPr="006C06EF">
        <w:rPr>
          <w:rFonts w:eastAsia="Times New Roman" w:cs="Times New Roman"/>
          <w:i/>
          <w:szCs w:val="20"/>
        </w:rPr>
        <w:t>id.</w:t>
      </w:r>
      <w:r w:rsidRPr="006C06EF">
        <w:rPr>
          <w:rFonts w:eastAsia="Times New Roman" w:cs="Times New Roman"/>
          <w:szCs w:val="20"/>
        </w:rPr>
        <w:t>, nor does the jury need to reach unanimous agreement on the manner (e.g., “procured,” “aided,” “abetted,” “counseled,” “induced,” or “commanded”) by which the defendant provided assistance</w:t>
      </w:r>
      <w:r w:rsidR="00E97E0E">
        <w:rPr>
          <w:rFonts w:eastAsia="Times New Roman" w:cs="Times New Roman"/>
          <w:szCs w:val="20"/>
        </w:rPr>
        <w:t xml:space="preserve">. </w:t>
      </w:r>
      <w:r w:rsidRPr="006C06EF">
        <w:rPr>
          <w:rFonts w:eastAsia="Times New Roman" w:cs="Times New Roman"/>
          <w:i/>
          <w:szCs w:val="20"/>
        </w:rPr>
        <w:t>United States v. Kim</w:t>
      </w:r>
      <w:r w:rsidRPr="006C06EF">
        <w:rPr>
          <w:rFonts w:eastAsia="Times New Roman" w:cs="Times New Roman"/>
          <w:szCs w:val="20"/>
        </w:rPr>
        <w:t>, 196 F.3d 1079, 1083 (9th Cir. 1999).</w:t>
      </w:r>
    </w:p>
    <w:p w14:paraId="772CC2A1" w14:textId="77777777" w:rsidR="00BD44A5" w:rsidRPr="006C06EF" w:rsidRDefault="00BD44A5" w:rsidP="00BD44A5">
      <w:pPr>
        <w:widowControl w:val="0"/>
        <w:rPr>
          <w:rFonts w:eastAsia="Times New Roman" w:cs="Times New Roman"/>
          <w:szCs w:val="20"/>
        </w:rPr>
      </w:pPr>
    </w:p>
    <w:p w14:paraId="0B3399A5" w14:textId="0F933F8F"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The last paragraph of this instruction has been expressly approved in </w:t>
      </w:r>
      <w:r w:rsidRPr="006C06EF">
        <w:rPr>
          <w:rFonts w:eastAsia="Times New Roman" w:cs="Times New Roman"/>
          <w:i/>
          <w:szCs w:val="20"/>
        </w:rPr>
        <w:t>Vaandering</w:t>
      </w:r>
      <w:r w:rsidRPr="006C06EF">
        <w:rPr>
          <w:rFonts w:eastAsia="Times New Roman" w:cs="Times New Roman"/>
          <w:szCs w:val="20"/>
        </w:rPr>
        <w:t>, 50 F.3d at 702</w:t>
      </w:r>
      <w:r w:rsidR="00E97E0E">
        <w:rPr>
          <w:rFonts w:eastAsia="Times New Roman" w:cs="Times New Roman"/>
          <w:szCs w:val="20"/>
        </w:rPr>
        <w:t xml:space="preserve">. </w:t>
      </w:r>
      <w:r w:rsidRPr="006C06EF">
        <w:rPr>
          <w:rFonts w:eastAsia="Times New Roman" w:cs="Times New Roman"/>
          <w:szCs w:val="20"/>
        </w:rPr>
        <w:t>It may be unnecessary to give the last paragraph if there is no dispute as to the identities of the principal and the aider and abettor.</w:t>
      </w:r>
    </w:p>
    <w:p w14:paraId="559A0BDB" w14:textId="77777777" w:rsidR="00BD44A5" w:rsidRPr="006C06EF" w:rsidRDefault="00BD44A5" w:rsidP="00BD44A5">
      <w:pPr>
        <w:widowControl w:val="0"/>
        <w:jc w:val="right"/>
        <w:rPr>
          <w:rFonts w:eastAsia="Times New Roman" w:cs="Times New Roman"/>
          <w:i/>
          <w:szCs w:val="20"/>
        </w:rPr>
      </w:pPr>
    </w:p>
    <w:p w14:paraId="1FC95E5D" w14:textId="11C5C440" w:rsidR="007558F5" w:rsidRDefault="00BD44A5" w:rsidP="00BD44A5">
      <w:pPr>
        <w:jc w:val="right"/>
        <w:rPr>
          <w:rFonts w:eastAsia="Times New Roman" w:cs="Times New Roman"/>
          <w:i/>
          <w:iCs/>
          <w:szCs w:val="20"/>
        </w:rPr>
      </w:pPr>
      <w:r w:rsidRPr="006C06EF">
        <w:rPr>
          <w:rFonts w:eastAsia="Times New Roman" w:cs="Times New Roman"/>
          <w:i/>
          <w:szCs w:val="20"/>
        </w:rPr>
        <w:t xml:space="preserve">Revised </w:t>
      </w:r>
      <w:r>
        <w:rPr>
          <w:rFonts w:eastAsia="Times New Roman" w:cs="Times New Roman"/>
          <w:i/>
          <w:szCs w:val="20"/>
        </w:rPr>
        <w:t>November 2024</w:t>
      </w:r>
    </w:p>
    <w:p w14:paraId="2B70CA40" w14:textId="210BD63D" w:rsidR="007558F5" w:rsidRDefault="007558F5" w:rsidP="007558F5">
      <w:pPr>
        <w:widowControl w:val="0"/>
        <w:jc w:val="right"/>
        <w:rPr>
          <w:rFonts w:eastAsia="Times New Roman" w:cs="Times New Roman"/>
          <w:i/>
          <w:iCs/>
          <w:szCs w:val="20"/>
        </w:rPr>
      </w:pPr>
    </w:p>
    <w:p w14:paraId="5E26A598" w14:textId="0BABA458" w:rsidR="007558F5" w:rsidRDefault="007558F5" w:rsidP="007558F5">
      <w:pPr>
        <w:widowControl w:val="0"/>
        <w:jc w:val="right"/>
        <w:rPr>
          <w:rFonts w:eastAsia="Times New Roman" w:cs="Times New Roman"/>
          <w:i/>
          <w:iCs/>
          <w:szCs w:val="20"/>
        </w:rPr>
      </w:pPr>
    </w:p>
    <w:p w14:paraId="52CC7B91" w14:textId="09AD3AFA" w:rsidR="007558F5" w:rsidRDefault="007558F5" w:rsidP="007558F5">
      <w:pPr>
        <w:widowControl w:val="0"/>
        <w:jc w:val="right"/>
        <w:rPr>
          <w:rFonts w:eastAsia="Times New Roman" w:cs="Times New Roman"/>
          <w:i/>
          <w:iCs/>
          <w:szCs w:val="20"/>
        </w:rPr>
      </w:pPr>
    </w:p>
    <w:p w14:paraId="55BC3F5E" w14:textId="31D7DBFB" w:rsidR="007558F5" w:rsidRDefault="007558F5" w:rsidP="007558F5">
      <w:pPr>
        <w:widowControl w:val="0"/>
        <w:jc w:val="right"/>
        <w:rPr>
          <w:rFonts w:eastAsia="Times New Roman" w:cs="Times New Roman"/>
          <w:i/>
          <w:iCs/>
          <w:szCs w:val="20"/>
        </w:rPr>
      </w:pPr>
    </w:p>
    <w:p w14:paraId="411EF610" w14:textId="5BD2A166" w:rsidR="007558F5" w:rsidRDefault="007558F5" w:rsidP="007558F5">
      <w:pPr>
        <w:widowControl w:val="0"/>
        <w:jc w:val="right"/>
        <w:rPr>
          <w:rFonts w:eastAsia="Times New Roman" w:cs="Times New Roman"/>
          <w:i/>
          <w:iCs/>
          <w:szCs w:val="20"/>
        </w:rPr>
      </w:pPr>
    </w:p>
    <w:p w14:paraId="3A869AE0" w14:textId="58F04E87" w:rsidR="007558F5" w:rsidRDefault="007558F5" w:rsidP="007558F5">
      <w:pPr>
        <w:widowControl w:val="0"/>
        <w:jc w:val="right"/>
        <w:rPr>
          <w:rFonts w:eastAsia="Times New Roman" w:cs="Times New Roman"/>
          <w:i/>
          <w:iCs/>
          <w:szCs w:val="20"/>
        </w:rPr>
      </w:pPr>
    </w:p>
    <w:p w14:paraId="16017201" w14:textId="507F457D" w:rsidR="007558F5" w:rsidRDefault="007558F5" w:rsidP="007558F5">
      <w:pPr>
        <w:widowControl w:val="0"/>
        <w:jc w:val="right"/>
        <w:rPr>
          <w:rFonts w:eastAsia="Times New Roman" w:cs="Times New Roman"/>
          <w:i/>
          <w:iCs/>
          <w:szCs w:val="20"/>
        </w:rPr>
      </w:pPr>
    </w:p>
    <w:p w14:paraId="3D999DEF" w14:textId="494CA547" w:rsidR="007558F5" w:rsidRDefault="007558F5" w:rsidP="007558F5">
      <w:pPr>
        <w:widowControl w:val="0"/>
        <w:jc w:val="right"/>
        <w:rPr>
          <w:rFonts w:eastAsia="Times New Roman" w:cs="Times New Roman"/>
          <w:i/>
          <w:iCs/>
          <w:szCs w:val="20"/>
        </w:rPr>
      </w:pPr>
    </w:p>
    <w:p w14:paraId="1C6D6B43" w14:textId="2CB8B458" w:rsidR="007558F5" w:rsidRDefault="007558F5" w:rsidP="007558F5">
      <w:pPr>
        <w:widowControl w:val="0"/>
        <w:jc w:val="right"/>
        <w:rPr>
          <w:rFonts w:eastAsia="Times New Roman" w:cs="Times New Roman"/>
          <w:i/>
          <w:iCs/>
          <w:szCs w:val="20"/>
        </w:rPr>
      </w:pPr>
    </w:p>
    <w:p w14:paraId="44EB66FD" w14:textId="15DADBA5" w:rsidR="007558F5" w:rsidRDefault="007558F5" w:rsidP="007558F5">
      <w:pPr>
        <w:widowControl w:val="0"/>
        <w:jc w:val="right"/>
        <w:rPr>
          <w:rFonts w:eastAsia="Times New Roman" w:cs="Times New Roman"/>
          <w:i/>
          <w:iCs/>
          <w:szCs w:val="20"/>
        </w:rPr>
      </w:pPr>
    </w:p>
    <w:p w14:paraId="0828F35B" w14:textId="260C9631" w:rsidR="007558F5" w:rsidRDefault="007558F5" w:rsidP="007558F5">
      <w:pPr>
        <w:widowControl w:val="0"/>
        <w:jc w:val="right"/>
        <w:rPr>
          <w:rFonts w:eastAsia="Times New Roman" w:cs="Times New Roman"/>
          <w:i/>
          <w:iCs/>
          <w:szCs w:val="20"/>
        </w:rPr>
      </w:pPr>
    </w:p>
    <w:p w14:paraId="4BEAAF1D" w14:textId="054CD929" w:rsidR="007558F5" w:rsidRDefault="007558F5" w:rsidP="007558F5">
      <w:pPr>
        <w:widowControl w:val="0"/>
        <w:jc w:val="right"/>
        <w:rPr>
          <w:rFonts w:eastAsia="Times New Roman" w:cs="Times New Roman"/>
          <w:i/>
          <w:iCs/>
          <w:szCs w:val="20"/>
        </w:rPr>
      </w:pPr>
    </w:p>
    <w:p w14:paraId="7033A367" w14:textId="08109863" w:rsidR="007558F5" w:rsidRDefault="007558F5" w:rsidP="007558F5">
      <w:pPr>
        <w:widowControl w:val="0"/>
        <w:jc w:val="right"/>
        <w:rPr>
          <w:rFonts w:eastAsia="Times New Roman" w:cs="Times New Roman"/>
          <w:i/>
          <w:iCs/>
          <w:szCs w:val="20"/>
        </w:rPr>
      </w:pPr>
    </w:p>
    <w:p w14:paraId="7FB2CC14" w14:textId="094C0B5D" w:rsidR="007558F5" w:rsidRDefault="007558F5" w:rsidP="007558F5">
      <w:pPr>
        <w:widowControl w:val="0"/>
        <w:jc w:val="right"/>
        <w:rPr>
          <w:rFonts w:eastAsia="Times New Roman" w:cs="Times New Roman"/>
          <w:i/>
          <w:iCs/>
          <w:szCs w:val="20"/>
        </w:rPr>
      </w:pPr>
    </w:p>
    <w:p w14:paraId="455C9812" w14:textId="0C42C79A" w:rsidR="007558F5" w:rsidRDefault="007558F5" w:rsidP="007558F5">
      <w:pPr>
        <w:widowControl w:val="0"/>
        <w:jc w:val="right"/>
        <w:rPr>
          <w:rFonts w:eastAsia="Times New Roman" w:cs="Times New Roman"/>
          <w:i/>
          <w:iCs/>
          <w:szCs w:val="20"/>
        </w:rPr>
      </w:pPr>
    </w:p>
    <w:p w14:paraId="78F02959" w14:textId="306F2355" w:rsidR="007558F5" w:rsidRDefault="007558F5" w:rsidP="007558F5">
      <w:pPr>
        <w:widowControl w:val="0"/>
        <w:jc w:val="right"/>
        <w:rPr>
          <w:rFonts w:eastAsia="Times New Roman" w:cs="Times New Roman"/>
          <w:i/>
          <w:iCs/>
          <w:szCs w:val="20"/>
        </w:rPr>
      </w:pPr>
    </w:p>
    <w:p w14:paraId="32AB5237" w14:textId="717DD5C1" w:rsidR="007558F5" w:rsidRDefault="007558F5" w:rsidP="007558F5">
      <w:pPr>
        <w:widowControl w:val="0"/>
        <w:jc w:val="right"/>
        <w:rPr>
          <w:rFonts w:eastAsia="Times New Roman" w:cs="Times New Roman"/>
          <w:i/>
          <w:iCs/>
          <w:szCs w:val="20"/>
        </w:rPr>
      </w:pPr>
    </w:p>
    <w:p w14:paraId="037E3BC9" w14:textId="1CC84C70" w:rsidR="007558F5" w:rsidRDefault="007558F5" w:rsidP="007558F5">
      <w:pPr>
        <w:widowControl w:val="0"/>
        <w:jc w:val="right"/>
        <w:rPr>
          <w:rFonts w:eastAsia="Times New Roman" w:cs="Times New Roman"/>
          <w:i/>
          <w:iCs/>
          <w:szCs w:val="20"/>
        </w:rPr>
      </w:pPr>
    </w:p>
    <w:p w14:paraId="4B2923ED" w14:textId="045420A1" w:rsidR="007558F5" w:rsidRDefault="007558F5" w:rsidP="007558F5">
      <w:pPr>
        <w:widowControl w:val="0"/>
        <w:jc w:val="right"/>
        <w:rPr>
          <w:rFonts w:eastAsia="Times New Roman" w:cs="Times New Roman"/>
          <w:i/>
          <w:iCs/>
          <w:szCs w:val="20"/>
        </w:rPr>
      </w:pPr>
    </w:p>
    <w:p w14:paraId="2A7478B0" w14:textId="5146B441" w:rsidR="007558F5" w:rsidRDefault="007558F5" w:rsidP="007558F5">
      <w:pPr>
        <w:widowControl w:val="0"/>
        <w:jc w:val="right"/>
        <w:rPr>
          <w:rFonts w:eastAsia="Times New Roman" w:cs="Times New Roman"/>
          <w:i/>
          <w:iCs/>
          <w:szCs w:val="20"/>
        </w:rPr>
      </w:pPr>
    </w:p>
    <w:p w14:paraId="207E03EC" w14:textId="1D693433" w:rsidR="007558F5" w:rsidRDefault="007558F5" w:rsidP="007558F5">
      <w:pPr>
        <w:widowControl w:val="0"/>
        <w:jc w:val="right"/>
        <w:rPr>
          <w:rFonts w:eastAsia="Times New Roman" w:cs="Times New Roman"/>
          <w:i/>
          <w:iCs/>
          <w:szCs w:val="20"/>
        </w:rPr>
      </w:pPr>
    </w:p>
    <w:p w14:paraId="68045C98" w14:textId="0A612BC8" w:rsidR="007558F5" w:rsidRDefault="007558F5" w:rsidP="007558F5">
      <w:pPr>
        <w:widowControl w:val="0"/>
        <w:jc w:val="right"/>
        <w:rPr>
          <w:rFonts w:eastAsia="Times New Roman" w:cs="Times New Roman"/>
          <w:i/>
          <w:iCs/>
          <w:szCs w:val="20"/>
        </w:rPr>
      </w:pPr>
    </w:p>
    <w:p w14:paraId="4CD95519" w14:textId="48A277D3" w:rsidR="007558F5" w:rsidRDefault="007558F5" w:rsidP="007558F5">
      <w:pPr>
        <w:widowControl w:val="0"/>
        <w:jc w:val="right"/>
        <w:rPr>
          <w:rFonts w:eastAsia="Times New Roman" w:cs="Times New Roman"/>
          <w:i/>
          <w:iCs/>
          <w:szCs w:val="20"/>
        </w:rPr>
      </w:pPr>
    </w:p>
    <w:p w14:paraId="1BDBA808" w14:textId="54C9EE3B" w:rsidR="007558F5" w:rsidRDefault="007558F5" w:rsidP="007558F5">
      <w:pPr>
        <w:widowControl w:val="0"/>
        <w:jc w:val="right"/>
        <w:rPr>
          <w:rFonts w:eastAsia="Times New Roman" w:cs="Times New Roman"/>
          <w:i/>
          <w:iCs/>
          <w:szCs w:val="20"/>
        </w:rPr>
      </w:pPr>
    </w:p>
    <w:p w14:paraId="61C53788" w14:textId="65F03E09" w:rsidR="007558F5" w:rsidRDefault="007558F5" w:rsidP="007558F5">
      <w:pPr>
        <w:widowControl w:val="0"/>
        <w:jc w:val="right"/>
        <w:rPr>
          <w:rFonts w:eastAsia="Times New Roman" w:cs="Times New Roman"/>
          <w:i/>
          <w:iCs/>
          <w:szCs w:val="20"/>
        </w:rPr>
      </w:pPr>
    </w:p>
    <w:p w14:paraId="4C88D31C" w14:textId="3817ABF8" w:rsidR="007558F5" w:rsidRDefault="007558F5" w:rsidP="007558F5">
      <w:pPr>
        <w:widowControl w:val="0"/>
        <w:jc w:val="right"/>
        <w:rPr>
          <w:rFonts w:eastAsia="Times New Roman" w:cs="Times New Roman"/>
          <w:i/>
          <w:iCs/>
          <w:szCs w:val="20"/>
        </w:rPr>
      </w:pPr>
    </w:p>
    <w:p w14:paraId="7F2D17EA" w14:textId="7FFB6F81" w:rsidR="007558F5" w:rsidRDefault="007558F5" w:rsidP="007558F5">
      <w:pPr>
        <w:widowControl w:val="0"/>
        <w:jc w:val="right"/>
        <w:rPr>
          <w:rFonts w:eastAsia="Times New Roman" w:cs="Times New Roman"/>
          <w:i/>
          <w:iCs/>
          <w:szCs w:val="20"/>
        </w:rPr>
      </w:pPr>
    </w:p>
    <w:p w14:paraId="6BF19FAC" w14:textId="2F877469" w:rsidR="007558F5" w:rsidRDefault="007558F5" w:rsidP="007558F5">
      <w:pPr>
        <w:widowControl w:val="0"/>
        <w:jc w:val="right"/>
        <w:rPr>
          <w:rFonts w:eastAsia="Times New Roman" w:cs="Times New Roman"/>
          <w:i/>
          <w:iCs/>
          <w:szCs w:val="20"/>
        </w:rPr>
      </w:pPr>
    </w:p>
    <w:p w14:paraId="7A899B69" w14:textId="0C1BFEFD" w:rsidR="007558F5" w:rsidRDefault="007558F5" w:rsidP="007558F5">
      <w:pPr>
        <w:widowControl w:val="0"/>
        <w:jc w:val="right"/>
        <w:rPr>
          <w:rFonts w:eastAsia="Times New Roman" w:cs="Times New Roman"/>
          <w:i/>
          <w:iCs/>
          <w:szCs w:val="20"/>
        </w:rPr>
      </w:pPr>
    </w:p>
    <w:p w14:paraId="2911DC7F" w14:textId="2D44AA89" w:rsidR="007558F5" w:rsidRDefault="007558F5" w:rsidP="007558F5">
      <w:pPr>
        <w:widowControl w:val="0"/>
        <w:jc w:val="right"/>
        <w:rPr>
          <w:rFonts w:eastAsia="Times New Roman" w:cs="Times New Roman"/>
          <w:i/>
          <w:iCs/>
          <w:szCs w:val="20"/>
        </w:rPr>
      </w:pPr>
    </w:p>
    <w:p w14:paraId="3E4F1EAA" w14:textId="7C5831E0" w:rsidR="007558F5" w:rsidRDefault="007558F5" w:rsidP="007558F5">
      <w:pPr>
        <w:widowControl w:val="0"/>
        <w:jc w:val="right"/>
        <w:rPr>
          <w:rFonts w:eastAsia="Times New Roman" w:cs="Times New Roman"/>
          <w:i/>
          <w:iCs/>
          <w:szCs w:val="20"/>
        </w:rPr>
      </w:pPr>
    </w:p>
    <w:p w14:paraId="5E7E6193" w14:textId="31722057" w:rsidR="007558F5" w:rsidRDefault="007558F5" w:rsidP="007558F5">
      <w:pPr>
        <w:widowControl w:val="0"/>
        <w:jc w:val="right"/>
        <w:rPr>
          <w:rFonts w:eastAsia="Times New Roman" w:cs="Times New Roman"/>
          <w:i/>
          <w:iCs/>
          <w:szCs w:val="20"/>
        </w:rPr>
      </w:pPr>
    </w:p>
    <w:p w14:paraId="024F7E94" w14:textId="3EB7A67E" w:rsidR="007558F5" w:rsidRDefault="007558F5" w:rsidP="007558F5">
      <w:pPr>
        <w:widowControl w:val="0"/>
        <w:jc w:val="right"/>
        <w:rPr>
          <w:rFonts w:eastAsia="Times New Roman" w:cs="Times New Roman"/>
          <w:i/>
          <w:iCs/>
          <w:szCs w:val="20"/>
        </w:rPr>
      </w:pPr>
    </w:p>
    <w:p w14:paraId="267B087E" w14:textId="590196A6" w:rsidR="007558F5" w:rsidRDefault="007558F5" w:rsidP="007558F5">
      <w:pPr>
        <w:widowControl w:val="0"/>
        <w:jc w:val="right"/>
        <w:rPr>
          <w:rFonts w:eastAsia="Times New Roman" w:cs="Times New Roman"/>
          <w:i/>
          <w:iCs/>
          <w:szCs w:val="20"/>
        </w:rPr>
      </w:pPr>
    </w:p>
    <w:p w14:paraId="2CFD4615" w14:textId="0B765D10" w:rsidR="007558F5" w:rsidRDefault="007558F5" w:rsidP="007558F5">
      <w:pPr>
        <w:widowControl w:val="0"/>
        <w:jc w:val="right"/>
        <w:rPr>
          <w:rFonts w:eastAsia="Times New Roman" w:cs="Times New Roman"/>
          <w:i/>
          <w:iCs/>
          <w:szCs w:val="20"/>
        </w:rPr>
      </w:pPr>
    </w:p>
    <w:p w14:paraId="56DCE296" w14:textId="72ED8209" w:rsidR="007558F5" w:rsidRDefault="007558F5" w:rsidP="007558F5">
      <w:pPr>
        <w:widowControl w:val="0"/>
        <w:jc w:val="right"/>
        <w:rPr>
          <w:rFonts w:eastAsia="Times New Roman" w:cs="Times New Roman"/>
          <w:i/>
          <w:iCs/>
          <w:szCs w:val="20"/>
        </w:rPr>
      </w:pPr>
    </w:p>
    <w:p w14:paraId="1CA2828A" w14:textId="2176B7EF" w:rsidR="007558F5" w:rsidRDefault="007558F5" w:rsidP="007558F5">
      <w:pPr>
        <w:widowControl w:val="0"/>
        <w:jc w:val="right"/>
        <w:rPr>
          <w:rFonts w:eastAsia="Times New Roman" w:cs="Times New Roman"/>
          <w:i/>
          <w:iCs/>
          <w:szCs w:val="20"/>
        </w:rPr>
      </w:pPr>
    </w:p>
    <w:p w14:paraId="627B1075" w14:textId="26334108" w:rsidR="007558F5" w:rsidRDefault="007558F5" w:rsidP="007558F5">
      <w:pPr>
        <w:widowControl w:val="0"/>
        <w:jc w:val="right"/>
        <w:rPr>
          <w:rFonts w:eastAsia="Times New Roman" w:cs="Times New Roman"/>
          <w:i/>
          <w:iCs/>
          <w:szCs w:val="20"/>
        </w:rPr>
      </w:pPr>
    </w:p>
    <w:p w14:paraId="49211D26" w14:textId="69DA99CC" w:rsidR="006E2F0E" w:rsidRPr="006E2F0E" w:rsidRDefault="00BE6983" w:rsidP="007A1AFA">
      <w:pPr>
        <w:pStyle w:val="Heading2"/>
      </w:pPr>
      <w:bookmarkStart w:id="481" w:name="_Toc73698536"/>
      <w:bookmarkStart w:id="482" w:name="_Toc83310573"/>
      <w:bookmarkStart w:id="483" w:name="_Toc83362373"/>
      <w:bookmarkStart w:id="484" w:name="_Toc83362784"/>
      <w:bookmarkStart w:id="485" w:name="_Toc90309840"/>
      <w:bookmarkStart w:id="486" w:name="_Toc90389698"/>
      <w:bookmarkStart w:id="487" w:name="_Toc211607147"/>
      <w:r>
        <w:lastRenderedPageBreak/>
        <w:t>4.2</w:t>
      </w:r>
      <w:r w:rsidR="006E2F0E" w:rsidRPr="006E2F0E">
        <w:t xml:space="preserve"> </w:t>
      </w:r>
      <w:r w:rsidR="00A30EA0" w:rsidRPr="006E2F0E">
        <w:t>Aiding and Abetting (18 U.S.C. § 2(b)</w:t>
      </w:r>
      <w:r w:rsidR="00A30EA0">
        <w:t>)</w:t>
      </w:r>
      <w:bookmarkEnd w:id="481"/>
      <w:bookmarkEnd w:id="482"/>
      <w:bookmarkEnd w:id="483"/>
      <w:bookmarkEnd w:id="484"/>
      <w:bookmarkEnd w:id="485"/>
      <w:bookmarkEnd w:id="486"/>
      <w:bookmarkEnd w:id="487"/>
    </w:p>
    <w:p w14:paraId="16680C1B" w14:textId="77777777" w:rsidR="006E2F0E" w:rsidRPr="006E2F0E" w:rsidRDefault="006E2F0E" w:rsidP="006E2F0E">
      <w:pPr>
        <w:rPr>
          <w:rFonts w:eastAsia="Times New Roman" w:cs="Times New Roman"/>
          <w:szCs w:val="20"/>
        </w:rPr>
      </w:pPr>
    </w:p>
    <w:p w14:paraId="3EF89D39" w14:textId="77777777" w:rsidR="00534C01" w:rsidRPr="00EA72FC" w:rsidRDefault="006E2F0E" w:rsidP="00534C01">
      <w:pPr>
        <w:widowControl w:val="0"/>
        <w:rPr>
          <w:rFonts w:eastAsia="Times New Roman" w:cs="Times New Roman"/>
          <w:szCs w:val="20"/>
        </w:rPr>
      </w:pPr>
      <w:r w:rsidRPr="006E2F0E">
        <w:rPr>
          <w:rFonts w:eastAsia="Times New Roman" w:cs="Times New Roman"/>
          <w:szCs w:val="20"/>
        </w:rPr>
        <w:tab/>
      </w:r>
      <w:r w:rsidR="00534C01" w:rsidRPr="00EA72FC">
        <w:rPr>
          <w:rFonts w:eastAsia="Times New Roman" w:cs="Times New Roman"/>
          <w:szCs w:val="20"/>
        </w:rPr>
        <w:t>A defendant may be found guilty of the crime(s) charged even if the defendant did not</w:t>
      </w:r>
    </w:p>
    <w:p w14:paraId="62B47902" w14:textId="77777777" w:rsidR="00534C01" w:rsidRPr="00EA72FC" w:rsidRDefault="00534C01" w:rsidP="00534C01">
      <w:pPr>
        <w:widowControl w:val="0"/>
        <w:rPr>
          <w:rFonts w:eastAsia="Times New Roman" w:cs="Times New Roman"/>
          <w:szCs w:val="20"/>
        </w:rPr>
      </w:pPr>
      <w:r w:rsidRPr="00EA72FC">
        <w:rPr>
          <w:rFonts w:eastAsia="Times New Roman" w:cs="Times New Roman"/>
          <w:szCs w:val="20"/>
        </w:rPr>
        <w:t>personally commit the act(s) constituting the crime if the defendant willfully caused an act to be</w:t>
      </w:r>
    </w:p>
    <w:p w14:paraId="409331BF" w14:textId="77777777" w:rsidR="00534C01" w:rsidRPr="00EA72FC" w:rsidRDefault="00534C01" w:rsidP="00534C01">
      <w:pPr>
        <w:widowControl w:val="0"/>
        <w:rPr>
          <w:rFonts w:eastAsia="Times New Roman" w:cs="Times New Roman"/>
          <w:szCs w:val="20"/>
        </w:rPr>
      </w:pPr>
      <w:r w:rsidRPr="00EA72FC">
        <w:rPr>
          <w:rFonts w:eastAsia="Times New Roman" w:cs="Times New Roman"/>
          <w:szCs w:val="20"/>
        </w:rPr>
        <w:t>done that if directly performed by him would be an offense against the United States. A</w:t>
      </w:r>
    </w:p>
    <w:p w14:paraId="69E83511" w14:textId="77777777" w:rsidR="00534C01" w:rsidRPr="00EA72FC" w:rsidRDefault="00534C01" w:rsidP="00534C01">
      <w:pPr>
        <w:widowControl w:val="0"/>
        <w:rPr>
          <w:rFonts w:eastAsia="Times New Roman" w:cs="Times New Roman"/>
          <w:szCs w:val="20"/>
        </w:rPr>
      </w:pPr>
      <w:r w:rsidRPr="00EA72FC">
        <w:rPr>
          <w:rFonts w:eastAsia="Times New Roman" w:cs="Times New Roman"/>
          <w:szCs w:val="20"/>
        </w:rPr>
        <w:t>defendant who puts in motion or causes the commission of an indispensable element of the</w:t>
      </w:r>
    </w:p>
    <w:p w14:paraId="0C48AE5C" w14:textId="77777777" w:rsidR="00534C01" w:rsidRPr="00EA72FC" w:rsidRDefault="00534C01" w:rsidP="00534C01">
      <w:pPr>
        <w:widowControl w:val="0"/>
        <w:rPr>
          <w:rFonts w:eastAsia="Times New Roman" w:cs="Times New Roman"/>
          <w:szCs w:val="20"/>
        </w:rPr>
      </w:pPr>
      <w:r w:rsidRPr="00EA72FC">
        <w:rPr>
          <w:rFonts w:eastAsia="Times New Roman" w:cs="Times New Roman"/>
          <w:szCs w:val="20"/>
        </w:rPr>
        <w:t>offense may be found guilty as if he had committed this element himself.</w:t>
      </w:r>
    </w:p>
    <w:p w14:paraId="5B55C973" w14:textId="77777777" w:rsidR="00534C01" w:rsidRPr="00EA72FC" w:rsidRDefault="00534C01" w:rsidP="00534C01">
      <w:pPr>
        <w:widowControl w:val="0"/>
        <w:rPr>
          <w:rFonts w:eastAsia="Times New Roman" w:cs="Times New Roman"/>
          <w:szCs w:val="20"/>
        </w:rPr>
      </w:pPr>
    </w:p>
    <w:p w14:paraId="051E2C4E" w14:textId="77777777" w:rsidR="00534C01" w:rsidRPr="00EA72FC" w:rsidRDefault="00534C01" w:rsidP="00534C01">
      <w:pPr>
        <w:widowControl w:val="0"/>
        <w:ind w:right="100"/>
        <w:jc w:val="center"/>
        <w:rPr>
          <w:rFonts w:eastAsia="Times New Roman" w:cs="Times New Roman"/>
          <w:szCs w:val="20"/>
        </w:rPr>
      </w:pPr>
      <w:r w:rsidRPr="00EA72FC">
        <w:rPr>
          <w:rFonts w:eastAsia="Times New Roman" w:cs="Times New Roman"/>
          <w:b/>
          <w:szCs w:val="20"/>
        </w:rPr>
        <w:t>Comment</w:t>
      </w:r>
    </w:p>
    <w:p w14:paraId="7196528C" w14:textId="77777777" w:rsidR="00534C01" w:rsidRPr="00EA72FC" w:rsidRDefault="00534C01" w:rsidP="00534C01">
      <w:pPr>
        <w:widowControl w:val="0"/>
        <w:rPr>
          <w:rFonts w:eastAsia="Times New Roman" w:cs="Times New Roman"/>
          <w:szCs w:val="20"/>
        </w:rPr>
      </w:pPr>
    </w:p>
    <w:p w14:paraId="2EE9B720" w14:textId="7712EC14" w:rsidR="00534C01" w:rsidRDefault="00534C01" w:rsidP="00534C01">
      <w:pPr>
        <w:widowControl w:val="0"/>
        <w:rPr>
          <w:rFonts w:eastAsia="Times New Roman" w:cs="Times New Roman"/>
          <w:szCs w:val="20"/>
        </w:rPr>
      </w:pPr>
      <w:r w:rsidRPr="00EA72FC">
        <w:rPr>
          <w:rFonts w:eastAsia="Times New Roman" w:cs="Times New Roman"/>
          <w:szCs w:val="20"/>
        </w:rPr>
        <w:tab/>
      </w:r>
      <w:r w:rsidRPr="00EA72FC">
        <w:rPr>
          <w:rFonts w:eastAsia="Times New Roman" w:cs="Times New Roman"/>
          <w:i/>
          <w:szCs w:val="20"/>
        </w:rPr>
        <w:t>See United States v. Ubaldo</w:t>
      </w:r>
      <w:r w:rsidRPr="00EA72FC">
        <w:rPr>
          <w:rFonts w:eastAsia="Times New Roman" w:cs="Times New Roman"/>
          <w:szCs w:val="20"/>
        </w:rPr>
        <w:t xml:space="preserve">, 859 F.3d 690, 705-06 (9th Cir. 2017) (quoting </w:t>
      </w:r>
      <w:r w:rsidRPr="00EA72FC">
        <w:rPr>
          <w:rFonts w:eastAsia="Times New Roman" w:cs="Times New Roman"/>
          <w:i/>
          <w:szCs w:val="20"/>
        </w:rPr>
        <w:t>United States v. Causey</w:t>
      </w:r>
      <w:r w:rsidRPr="00EA72FC">
        <w:rPr>
          <w:rFonts w:eastAsia="Times New Roman" w:cs="Times New Roman"/>
          <w:szCs w:val="20"/>
        </w:rPr>
        <w:t xml:space="preserve">, 835 F.2d 1289, 1292 (9th Cir. 1987)); </w:t>
      </w:r>
      <w:r w:rsidRPr="00EA72FC">
        <w:rPr>
          <w:rFonts w:eastAsia="Times New Roman" w:cs="Times New Roman"/>
          <w:i/>
          <w:szCs w:val="20"/>
        </w:rPr>
        <w:t>United States v. Vaughn</w:t>
      </w:r>
      <w:r w:rsidRPr="00EA72FC">
        <w:rPr>
          <w:rFonts w:eastAsia="Times New Roman" w:cs="Times New Roman"/>
          <w:szCs w:val="20"/>
        </w:rPr>
        <w:t>, 797 F.2d 1485, 1490-91 (9th Cir. 1986)</w:t>
      </w:r>
      <w:r w:rsidR="00E97E0E">
        <w:rPr>
          <w:rFonts w:eastAsia="Times New Roman" w:cs="Times New Roman"/>
          <w:szCs w:val="20"/>
        </w:rPr>
        <w:t xml:space="preserve">. </w:t>
      </w:r>
    </w:p>
    <w:p w14:paraId="5723209D" w14:textId="77777777" w:rsidR="00534C01" w:rsidRPr="00EA72FC" w:rsidRDefault="00534C01" w:rsidP="00534C01">
      <w:pPr>
        <w:widowControl w:val="0"/>
        <w:rPr>
          <w:rFonts w:eastAsia="Times New Roman" w:cs="Times New Roman"/>
          <w:szCs w:val="20"/>
        </w:rPr>
      </w:pPr>
    </w:p>
    <w:p w14:paraId="79A706A4" w14:textId="77777777" w:rsidR="00534C01" w:rsidRPr="00EA72FC" w:rsidRDefault="00534C01" w:rsidP="00534C01">
      <w:pPr>
        <w:widowControl w:val="0"/>
        <w:ind w:firstLine="720"/>
        <w:rPr>
          <w:rFonts w:eastAsia="Times New Roman" w:cs="Times New Roman"/>
          <w:szCs w:val="20"/>
        </w:rPr>
      </w:pPr>
      <w:r w:rsidRPr="006C55D2">
        <w:rPr>
          <w:rFonts w:eastAsia="Times New Roman" w:cs="Times New Roman"/>
          <w:szCs w:val="20"/>
        </w:rPr>
        <w:t>Section 2(b) “does not require a defendant to have a duty to disclose if</w:t>
      </w:r>
      <w:r>
        <w:rPr>
          <w:rFonts w:eastAsia="Times New Roman" w:cs="Times New Roman"/>
          <w:szCs w:val="20"/>
        </w:rPr>
        <w:t xml:space="preserve"> </w:t>
      </w:r>
      <w:r w:rsidRPr="006C55D2">
        <w:rPr>
          <w:rFonts w:eastAsia="Times New Roman" w:cs="Times New Roman"/>
          <w:szCs w:val="20"/>
        </w:rPr>
        <w:t xml:space="preserve">prosecuted for inaction,” </w:t>
      </w:r>
      <w:r w:rsidRPr="006C55D2">
        <w:rPr>
          <w:rFonts w:eastAsia="Times New Roman" w:cs="Times New Roman"/>
          <w:i/>
          <w:iCs/>
          <w:szCs w:val="20"/>
        </w:rPr>
        <w:t>United States v. Sullivan</w:t>
      </w:r>
      <w:r w:rsidRPr="006C55D2">
        <w:rPr>
          <w:rFonts w:eastAsia="Times New Roman" w:cs="Times New Roman"/>
          <w:szCs w:val="20"/>
        </w:rPr>
        <w:t>, 131 F.4th 776, 784 (9th Cir.</w:t>
      </w:r>
      <w:r>
        <w:rPr>
          <w:rFonts w:eastAsia="Times New Roman" w:cs="Times New Roman"/>
          <w:szCs w:val="20"/>
        </w:rPr>
        <w:t xml:space="preserve"> </w:t>
      </w:r>
      <w:r w:rsidRPr="006C55D2">
        <w:rPr>
          <w:rFonts w:eastAsia="Times New Roman" w:cs="Times New Roman"/>
          <w:szCs w:val="20"/>
        </w:rPr>
        <w:t xml:space="preserve">2025), so long as the third party who does the act has such a duty, </w:t>
      </w:r>
      <w:r w:rsidRPr="006C55D2">
        <w:rPr>
          <w:rFonts w:eastAsia="Times New Roman" w:cs="Times New Roman"/>
          <w:i/>
          <w:iCs/>
          <w:szCs w:val="20"/>
        </w:rPr>
        <w:t xml:space="preserve">id. </w:t>
      </w:r>
      <w:r w:rsidRPr="006C55D2">
        <w:rPr>
          <w:rFonts w:eastAsia="Times New Roman" w:cs="Times New Roman"/>
          <w:szCs w:val="20"/>
        </w:rPr>
        <w:t xml:space="preserve">(citing </w:t>
      </w:r>
      <w:r w:rsidRPr="006C55D2">
        <w:rPr>
          <w:rFonts w:eastAsia="Times New Roman" w:cs="Times New Roman"/>
          <w:i/>
          <w:iCs/>
          <w:szCs w:val="20"/>
        </w:rPr>
        <w:t>United</w:t>
      </w:r>
      <w:r>
        <w:rPr>
          <w:rFonts w:eastAsia="Times New Roman" w:cs="Times New Roman"/>
          <w:szCs w:val="20"/>
        </w:rPr>
        <w:t xml:space="preserve"> </w:t>
      </w:r>
      <w:r w:rsidRPr="006C55D2">
        <w:rPr>
          <w:rFonts w:eastAsia="Times New Roman" w:cs="Times New Roman"/>
          <w:i/>
          <w:iCs/>
          <w:szCs w:val="20"/>
        </w:rPr>
        <w:t>States v. Singh</w:t>
      </w:r>
      <w:r w:rsidRPr="006C55D2">
        <w:rPr>
          <w:rFonts w:eastAsia="Times New Roman" w:cs="Times New Roman"/>
          <w:szCs w:val="20"/>
        </w:rPr>
        <w:t>, 979 F.3d 697, 717</w:t>
      </w:r>
      <w:r>
        <w:rPr>
          <w:rFonts w:eastAsia="Times New Roman" w:cs="Times New Roman"/>
          <w:szCs w:val="20"/>
        </w:rPr>
        <w:t>-</w:t>
      </w:r>
      <w:r w:rsidRPr="006C55D2">
        <w:rPr>
          <w:rFonts w:eastAsia="Times New Roman" w:cs="Times New Roman"/>
          <w:szCs w:val="20"/>
        </w:rPr>
        <w:t>18 (9th</w:t>
      </w:r>
      <w:r>
        <w:rPr>
          <w:rFonts w:eastAsia="Times New Roman" w:cs="Times New Roman"/>
          <w:szCs w:val="20"/>
        </w:rPr>
        <w:t xml:space="preserve"> </w:t>
      </w:r>
      <w:r w:rsidRPr="006C55D2">
        <w:rPr>
          <w:rFonts w:eastAsia="Times New Roman" w:cs="Times New Roman"/>
          <w:szCs w:val="20"/>
        </w:rPr>
        <w:t>Cir. 2020)).</w:t>
      </w:r>
    </w:p>
    <w:p w14:paraId="17B6B917" w14:textId="77777777" w:rsidR="00534C01" w:rsidRPr="00EA72FC" w:rsidRDefault="00534C01" w:rsidP="00534C01">
      <w:pPr>
        <w:widowControl w:val="0"/>
        <w:rPr>
          <w:rFonts w:eastAsia="Times New Roman" w:cs="Times New Roman"/>
          <w:szCs w:val="20"/>
        </w:rPr>
      </w:pPr>
    </w:p>
    <w:p w14:paraId="766F9E24" w14:textId="40BB2484" w:rsidR="007558F5" w:rsidRPr="00534C01" w:rsidRDefault="00534C01" w:rsidP="00534C01">
      <w:pPr>
        <w:widowControl w:val="0"/>
        <w:jc w:val="right"/>
        <w:rPr>
          <w:rFonts w:eastAsia="Times New Roman" w:cs="Times New Roman"/>
          <w:szCs w:val="20"/>
        </w:rPr>
      </w:pPr>
      <w:r w:rsidRPr="00EA72FC">
        <w:rPr>
          <w:rFonts w:eastAsia="Times New Roman" w:cs="Times New Roman"/>
          <w:i/>
          <w:szCs w:val="20"/>
        </w:rPr>
        <w:t xml:space="preserve">Revised </w:t>
      </w:r>
      <w:r>
        <w:rPr>
          <w:rFonts w:eastAsia="Times New Roman" w:cs="Times New Roman"/>
          <w:i/>
          <w:szCs w:val="20"/>
        </w:rPr>
        <w:t>June 2025</w:t>
      </w:r>
    </w:p>
    <w:p w14:paraId="32D30808" w14:textId="77777777" w:rsidR="006E2F0E" w:rsidRPr="006E2F0E" w:rsidRDefault="006E2F0E" w:rsidP="006E2F0E">
      <w:pPr>
        <w:widowControl w:val="0"/>
        <w:rPr>
          <w:rFonts w:eastAsia="Times New Roman" w:cs="Times New Roman"/>
          <w:szCs w:val="20"/>
        </w:rPr>
      </w:pPr>
    </w:p>
    <w:p w14:paraId="2F6BEEAB" w14:textId="3A30A97A" w:rsidR="006E2F0E" w:rsidRPr="006E2F0E" w:rsidRDefault="006E2F0E" w:rsidP="007A1AFA">
      <w:pPr>
        <w:pStyle w:val="Heading2"/>
      </w:pPr>
      <w:r w:rsidRPr="006E2F0E">
        <w:br w:type="page"/>
      </w:r>
      <w:bookmarkStart w:id="488" w:name="_Toc73698537"/>
      <w:bookmarkStart w:id="489" w:name="_Toc83310574"/>
      <w:bookmarkStart w:id="490" w:name="_Toc83362374"/>
      <w:bookmarkStart w:id="491" w:name="_Toc83362785"/>
      <w:bookmarkStart w:id="492" w:name="_Toc90309841"/>
      <w:bookmarkStart w:id="493" w:name="_Toc90389699"/>
      <w:bookmarkStart w:id="494" w:name="_Toc211607148"/>
      <w:r w:rsidR="00BE6983">
        <w:lastRenderedPageBreak/>
        <w:t>4.3</w:t>
      </w:r>
      <w:r w:rsidRPr="006E2F0E">
        <w:t xml:space="preserve"> </w:t>
      </w:r>
      <w:r w:rsidR="00A30EA0" w:rsidRPr="006E2F0E">
        <w:t>Accessory After the Fact</w:t>
      </w:r>
      <w:bookmarkEnd w:id="488"/>
      <w:bookmarkEnd w:id="489"/>
      <w:bookmarkEnd w:id="490"/>
      <w:bookmarkEnd w:id="491"/>
      <w:bookmarkEnd w:id="492"/>
      <w:bookmarkEnd w:id="493"/>
      <w:bookmarkEnd w:id="494"/>
    </w:p>
    <w:p w14:paraId="5AAFD37C" w14:textId="77777777" w:rsidR="006E2F0E" w:rsidRPr="006E2F0E" w:rsidRDefault="006E2F0E" w:rsidP="006E2F0E">
      <w:pPr>
        <w:widowControl w:val="0"/>
        <w:rPr>
          <w:rFonts w:eastAsia="Times New Roman" w:cs="Times New Roman"/>
          <w:szCs w:val="20"/>
        </w:rPr>
      </w:pPr>
    </w:p>
    <w:p w14:paraId="2651332F" w14:textId="599ABF71"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defendant is charged with having been an accessory after the fact to the crime of [</w:t>
      </w:r>
      <w:r w:rsidRPr="006E2F0E">
        <w:rPr>
          <w:rFonts w:eastAsia="Times New Roman" w:cs="Times New Roman"/>
          <w:i/>
          <w:szCs w:val="20"/>
          <w:u w:val="single"/>
        </w:rPr>
        <w:t>specify crime charged</w:t>
      </w:r>
      <w:r w:rsidRPr="006E2F0E">
        <w:rPr>
          <w:rFonts w:eastAsia="Times New Roman" w:cs="Times New Roman"/>
          <w:szCs w:val="20"/>
        </w:rPr>
        <w:t>]</w:t>
      </w:r>
      <w:r w:rsidR="00E97E0E">
        <w:rPr>
          <w:rFonts w:eastAsia="Times New Roman" w:cs="Times New Roman"/>
          <w:szCs w:val="20"/>
        </w:rPr>
        <w:t xml:space="preserve">. </w:t>
      </w:r>
      <w:r w:rsidR="007F1585">
        <w:rPr>
          <w:rFonts w:eastAsia="Times New Roman" w:cs="Times New Roman"/>
          <w:szCs w:val="20"/>
        </w:rPr>
        <w:t>For</w:t>
      </w:r>
      <w:r w:rsidRPr="006E2F0E">
        <w:rPr>
          <w:rFonts w:eastAsia="Times New Roman" w:cs="Times New Roman"/>
          <w:szCs w:val="20"/>
        </w:rPr>
        <w:t xml:space="preserve"> the defendant to be found guilty of that charge, the government must prove each of the following elements beyond a reasonable doubt:</w:t>
      </w:r>
    </w:p>
    <w:p w14:paraId="14256493" w14:textId="77777777" w:rsidR="006E2F0E" w:rsidRPr="006E2F0E" w:rsidRDefault="006E2F0E" w:rsidP="006E2F0E">
      <w:pPr>
        <w:widowControl w:val="0"/>
        <w:rPr>
          <w:rFonts w:eastAsia="Times New Roman" w:cs="Times New Roman"/>
          <w:szCs w:val="20"/>
        </w:rPr>
      </w:pPr>
    </w:p>
    <w:p w14:paraId="79900E5A"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First, [</w:t>
      </w:r>
      <w:r w:rsidRPr="006E2F0E">
        <w:rPr>
          <w:rFonts w:eastAsia="Times New Roman" w:cs="Times New Roman"/>
          <w:i/>
          <w:szCs w:val="20"/>
          <w:u w:val="single"/>
        </w:rPr>
        <w:t>name of pricipal</w:t>
      </w:r>
      <w:r w:rsidRPr="006E2F0E">
        <w:rPr>
          <w:rFonts w:eastAsia="Times New Roman" w:cs="Times New Roman"/>
          <w:szCs w:val="20"/>
        </w:rPr>
        <w:t>] committed the crime of [</w:t>
      </w:r>
      <w:r w:rsidRPr="006E2F0E">
        <w:rPr>
          <w:rFonts w:eastAsia="Times New Roman" w:cs="Times New Roman"/>
          <w:i/>
          <w:szCs w:val="20"/>
          <w:u w:val="single"/>
        </w:rPr>
        <w:t>specify crime charged</w:t>
      </w:r>
      <w:r w:rsidRPr="006E2F0E">
        <w:rPr>
          <w:rFonts w:eastAsia="Times New Roman" w:cs="Times New Roman"/>
          <w:szCs w:val="20"/>
        </w:rPr>
        <w:t xml:space="preserve">]; </w:t>
      </w:r>
    </w:p>
    <w:p w14:paraId="26838051" w14:textId="77777777" w:rsidR="006E2F0E" w:rsidRPr="006E2F0E" w:rsidRDefault="006E2F0E" w:rsidP="006E2F0E">
      <w:pPr>
        <w:widowControl w:val="0"/>
        <w:rPr>
          <w:rFonts w:eastAsia="Times New Roman" w:cs="Times New Roman"/>
          <w:szCs w:val="20"/>
        </w:rPr>
      </w:pPr>
    </w:p>
    <w:p w14:paraId="1DDE736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Second, the defendant knew that [</w:t>
      </w:r>
      <w:r w:rsidRPr="006E2F0E">
        <w:rPr>
          <w:rFonts w:eastAsia="Times New Roman" w:cs="Times New Roman"/>
          <w:i/>
          <w:szCs w:val="20"/>
          <w:u w:val="single"/>
        </w:rPr>
        <w:t>name of principal</w:t>
      </w:r>
      <w:r w:rsidRPr="006E2F0E">
        <w:rPr>
          <w:rFonts w:eastAsia="Times New Roman" w:cs="Times New Roman"/>
          <w:szCs w:val="20"/>
        </w:rPr>
        <w:t>] had committed the crime of [</w:t>
      </w:r>
      <w:r w:rsidRPr="006E2F0E">
        <w:rPr>
          <w:rFonts w:eastAsia="Times New Roman" w:cs="Times New Roman"/>
          <w:i/>
          <w:szCs w:val="20"/>
          <w:u w:val="single"/>
        </w:rPr>
        <w:t>specify crime charged</w:t>
      </w:r>
      <w:r w:rsidRPr="006E2F0E">
        <w:rPr>
          <w:rFonts w:eastAsia="Times New Roman" w:cs="Times New Roman"/>
          <w:szCs w:val="20"/>
        </w:rPr>
        <w:t>]; and</w:t>
      </w:r>
    </w:p>
    <w:p w14:paraId="79FCFC71" w14:textId="77777777" w:rsidR="006E2F0E" w:rsidRPr="006E2F0E" w:rsidRDefault="006E2F0E" w:rsidP="006E2F0E">
      <w:pPr>
        <w:widowControl w:val="0"/>
        <w:rPr>
          <w:rFonts w:eastAsia="Times New Roman" w:cs="Times New Roman"/>
          <w:szCs w:val="20"/>
        </w:rPr>
      </w:pPr>
    </w:p>
    <w:p w14:paraId="796D81B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Third, the defendant assisted [</w:t>
      </w:r>
      <w:r w:rsidRPr="006E2F0E">
        <w:rPr>
          <w:rFonts w:eastAsia="Times New Roman" w:cs="Times New Roman"/>
          <w:i/>
          <w:szCs w:val="20"/>
          <w:u w:val="single"/>
        </w:rPr>
        <w:t>name of</w:t>
      </w:r>
      <w:r w:rsidRPr="006E2F0E">
        <w:rPr>
          <w:rFonts w:eastAsia="Times New Roman" w:cs="Times New Roman"/>
          <w:szCs w:val="20"/>
        </w:rPr>
        <w:t xml:space="preserve"> </w:t>
      </w:r>
      <w:r w:rsidRPr="006E2F0E">
        <w:rPr>
          <w:rFonts w:eastAsia="Times New Roman" w:cs="Times New Roman"/>
          <w:i/>
          <w:szCs w:val="20"/>
          <w:u w:val="single"/>
        </w:rPr>
        <w:t>principal</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with the specific purpose or design to hinder or prevent that person’s [apprehension] [trial] [or] [punishment].</w:t>
      </w:r>
    </w:p>
    <w:p w14:paraId="7915733C" w14:textId="77777777" w:rsidR="006E2F0E" w:rsidRPr="006E2F0E" w:rsidRDefault="006E2F0E" w:rsidP="006E2F0E">
      <w:pPr>
        <w:widowControl w:val="0"/>
        <w:rPr>
          <w:rFonts w:eastAsia="Times New Roman" w:cs="Times New Roman"/>
          <w:szCs w:val="20"/>
        </w:rPr>
      </w:pPr>
    </w:p>
    <w:p w14:paraId="46F2C274"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government is not required to prove that [</w:t>
      </w:r>
      <w:r w:rsidRPr="006E2F0E">
        <w:rPr>
          <w:rFonts w:eastAsia="Times New Roman" w:cs="Times New Roman"/>
          <w:i/>
          <w:szCs w:val="20"/>
          <w:u w:val="single"/>
        </w:rPr>
        <w:t>name of principal</w:t>
      </w:r>
      <w:r w:rsidRPr="006E2F0E">
        <w:rPr>
          <w:rFonts w:eastAsia="Times New Roman" w:cs="Times New Roman"/>
          <w:szCs w:val="20"/>
        </w:rPr>
        <w:t>] has been indicted for or convicted of the crime of [</w:t>
      </w:r>
      <w:r w:rsidRPr="006E2F0E">
        <w:rPr>
          <w:rFonts w:eastAsia="Times New Roman" w:cs="Times New Roman"/>
          <w:i/>
          <w:szCs w:val="20"/>
          <w:u w:val="single"/>
        </w:rPr>
        <w:t>specify crime charged in the indictment</w:t>
      </w:r>
      <w:r w:rsidRPr="006E2F0E">
        <w:rPr>
          <w:rFonts w:eastAsia="Times New Roman" w:cs="Times New Roman"/>
          <w:szCs w:val="20"/>
        </w:rPr>
        <w:t>].</w:t>
      </w:r>
    </w:p>
    <w:p w14:paraId="6A1AA724" w14:textId="77777777" w:rsidR="006E2F0E" w:rsidRPr="006E2F0E" w:rsidRDefault="006E2F0E" w:rsidP="006E2F0E">
      <w:pPr>
        <w:widowControl w:val="0"/>
        <w:rPr>
          <w:rFonts w:eastAsia="Times New Roman" w:cs="Times New Roman"/>
          <w:szCs w:val="20"/>
        </w:rPr>
      </w:pPr>
    </w:p>
    <w:p w14:paraId="1B8B0977"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FF6D799" w14:textId="77777777" w:rsidR="006E2F0E" w:rsidRPr="006E2F0E" w:rsidRDefault="006E2F0E" w:rsidP="006E2F0E">
      <w:pPr>
        <w:widowControl w:val="0"/>
        <w:rPr>
          <w:rFonts w:eastAsia="Times New Roman" w:cs="Times New Roman"/>
          <w:szCs w:val="20"/>
        </w:rPr>
      </w:pPr>
    </w:p>
    <w:p w14:paraId="7BB9D95A" w14:textId="7F8089F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court must charge on the elements of the underlying offense if those elements are not set forth in another count</w:t>
      </w:r>
      <w:r w:rsidR="00E97E0E">
        <w:rPr>
          <w:rFonts w:eastAsia="Times New Roman" w:cs="Times New Roman"/>
          <w:szCs w:val="20"/>
        </w:rPr>
        <w:t xml:space="preserve">. </w:t>
      </w:r>
    </w:p>
    <w:p w14:paraId="23D44A8F" w14:textId="77777777" w:rsidR="006E2F0E" w:rsidRPr="006E2F0E" w:rsidRDefault="006E2F0E" w:rsidP="006E2F0E">
      <w:pPr>
        <w:widowControl w:val="0"/>
        <w:rPr>
          <w:rFonts w:eastAsia="Times New Roman" w:cs="Times New Roman"/>
          <w:szCs w:val="20"/>
        </w:rPr>
      </w:pPr>
    </w:p>
    <w:p w14:paraId="223D02FA" w14:textId="1FFB34B7" w:rsidR="006E2F0E" w:rsidRPr="006E2F0E" w:rsidRDefault="006E2F0E" w:rsidP="006E2F0E">
      <w:pPr>
        <w:widowControl w:val="0"/>
        <w:rPr>
          <w:rFonts w:eastAsia="Times New Roman" w:cs="Times New Roman"/>
          <w:szCs w:val="20"/>
        </w:rPr>
      </w:pPr>
      <w:r w:rsidRPr="006E2F0E">
        <w:rPr>
          <w:rFonts w:eastAsia="Times New Roman" w:cs="Times New Roman"/>
          <w:szCs w:val="20"/>
        </w:rPr>
        <w:tab/>
        <w:t>When there is substantial evidence that the defendant participated in the principal offense before its completion, an instruction on this distinct offense need not be given</w:t>
      </w:r>
      <w:r w:rsidR="00E97E0E">
        <w:rPr>
          <w:rFonts w:eastAsia="Times New Roman" w:cs="Times New Roman"/>
          <w:szCs w:val="20"/>
        </w:rPr>
        <w:t xml:space="preserve">. </w:t>
      </w:r>
      <w:r w:rsidRPr="006E2F0E">
        <w:rPr>
          <w:rFonts w:eastAsia="Times New Roman" w:cs="Times New Roman"/>
          <w:i/>
          <w:szCs w:val="20"/>
        </w:rPr>
        <w:t>United States v. Panza</w:t>
      </w:r>
      <w:r w:rsidRPr="006E2F0E">
        <w:rPr>
          <w:rFonts w:eastAsia="Times New Roman" w:cs="Times New Roman"/>
          <w:szCs w:val="20"/>
        </w:rPr>
        <w:t xml:space="preserve">, 612 F.2d 432, 441 (9th Cir. 1979); </w:t>
      </w:r>
      <w:r w:rsidRPr="006E2F0E">
        <w:rPr>
          <w:rFonts w:eastAsia="Times New Roman" w:cs="Times New Roman"/>
          <w:i/>
          <w:szCs w:val="20"/>
        </w:rPr>
        <w:t>United States v. Jackson,</w:t>
      </w:r>
      <w:r w:rsidRPr="006E2F0E">
        <w:rPr>
          <w:rFonts w:eastAsia="Times New Roman" w:cs="Times New Roman"/>
          <w:szCs w:val="20"/>
        </w:rPr>
        <w:t xml:space="preserve"> 448 F.2d 963, 971 (9th Cir. 1971).</w:t>
      </w:r>
    </w:p>
    <w:p w14:paraId="19A7FF0C" w14:textId="77777777" w:rsidR="006E2F0E" w:rsidRPr="006E2F0E" w:rsidRDefault="006E2F0E" w:rsidP="006E2F0E">
      <w:pPr>
        <w:widowControl w:val="0"/>
        <w:rPr>
          <w:rFonts w:eastAsia="Times New Roman" w:cs="Times New Roman"/>
          <w:szCs w:val="20"/>
        </w:rPr>
      </w:pPr>
    </w:p>
    <w:p w14:paraId="5CF03B1C" w14:textId="5E17F7DD" w:rsidR="006E2F0E" w:rsidRPr="006E2F0E" w:rsidRDefault="006E2F0E" w:rsidP="006E2F0E">
      <w:pPr>
        <w:widowControl w:val="0"/>
        <w:rPr>
          <w:rFonts w:eastAsia="Times New Roman" w:cs="Times New Roman"/>
          <w:szCs w:val="20"/>
        </w:rPr>
      </w:pPr>
      <w:r w:rsidRPr="006E2F0E">
        <w:rPr>
          <w:rFonts w:eastAsia="Times New Roman" w:cs="Times New Roman"/>
          <w:szCs w:val="20"/>
        </w:rPr>
        <w:tab/>
        <w:t>Knowledge that the principal committed the offense charged may be inferred from circumstantial evidence</w:t>
      </w:r>
      <w:r w:rsidR="00E97E0E">
        <w:rPr>
          <w:rFonts w:eastAsia="Times New Roman" w:cs="Times New Roman"/>
          <w:szCs w:val="20"/>
        </w:rPr>
        <w:t xml:space="preserve">. </w:t>
      </w:r>
      <w:r w:rsidRPr="006E2F0E">
        <w:rPr>
          <w:rFonts w:eastAsia="Times New Roman" w:cs="Times New Roman"/>
          <w:i/>
          <w:szCs w:val="20"/>
        </w:rPr>
        <w:t>United States v. Mills</w:t>
      </w:r>
      <w:r w:rsidRPr="006E2F0E">
        <w:rPr>
          <w:rFonts w:eastAsia="Times New Roman" w:cs="Times New Roman"/>
          <w:szCs w:val="20"/>
        </w:rPr>
        <w:t>, 597 F.2d 693, 697 (9th Cir. 1979)</w:t>
      </w:r>
      <w:r w:rsidR="00E97E0E">
        <w:rPr>
          <w:rFonts w:eastAsia="Times New Roman" w:cs="Times New Roman"/>
          <w:szCs w:val="20"/>
        </w:rPr>
        <w:t xml:space="preserve">. </w:t>
      </w:r>
      <w:r w:rsidRPr="006E2F0E">
        <w:rPr>
          <w:rFonts w:eastAsia="Times New Roman" w:cs="Times New Roman"/>
          <w:szCs w:val="20"/>
        </w:rPr>
        <w:t>Accordingly, an instruction requiring “positive knowledge in contrast to imputed or implied knowledge” should not be given, but the jury should be instructed that the accessory after the fact must know of the principal’s actions and act with the “specific purpose or design” to hinder or prevent the principal’s apprehension, trial</w:t>
      </w:r>
      <w:r w:rsidR="00D06345">
        <w:rPr>
          <w:rFonts w:eastAsia="Times New Roman" w:cs="Times New Roman"/>
          <w:szCs w:val="20"/>
        </w:rPr>
        <w:t>,</w:t>
      </w:r>
      <w:r w:rsidRPr="006E2F0E">
        <w:rPr>
          <w:rFonts w:eastAsia="Times New Roman" w:cs="Times New Roman"/>
          <w:szCs w:val="20"/>
        </w:rPr>
        <w:t xml:space="preserve"> or punishment</w:t>
      </w:r>
      <w:r w:rsidR="00E97E0E">
        <w:rPr>
          <w:rFonts w:eastAsia="Times New Roman" w:cs="Times New Roman"/>
          <w:szCs w:val="20"/>
        </w:rPr>
        <w:t xml:space="preserve">. </w:t>
      </w:r>
      <w:r w:rsidRPr="006E2F0E">
        <w:rPr>
          <w:rFonts w:eastAsia="Times New Roman" w:cs="Times New Roman"/>
          <w:i/>
          <w:szCs w:val="20"/>
        </w:rPr>
        <w:t>Id.</w:t>
      </w:r>
    </w:p>
    <w:p w14:paraId="07189384" w14:textId="77777777" w:rsidR="006E2F0E" w:rsidRPr="006E2F0E" w:rsidRDefault="006E2F0E" w:rsidP="006E2F0E">
      <w:pPr>
        <w:widowControl w:val="0"/>
        <w:rPr>
          <w:rFonts w:eastAsia="Times New Roman" w:cs="Times New Roman"/>
          <w:szCs w:val="20"/>
        </w:rPr>
      </w:pPr>
    </w:p>
    <w:p w14:paraId="54DFE979" w14:textId="198972E1" w:rsidR="006E2F0E" w:rsidRPr="006E2F0E" w:rsidRDefault="006E2F0E" w:rsidP="006E2F0E">
      <w:pPr>
        <w:widowControl w:val="0"/>
        <w:rPr>
          <w:rFonts w:eastAsia="Times New Roman" w:cs="Times New Roman"/>
          <w:szCs w:val="20"/>
        </w:rPr>
      </w:pPr>
      <w:r w:rsidRPr="006E2F0E">
        <w:rPr>
          <w:rFonts w:eastAsia="Times New Roman" w:cs="Times New Roman"/>
          <w:szCs w:val="20"/>
        </w:rPr>
        <w:tab/>
        <w:t>If the name of the principal is unknown, replace “[</w:t>
      </w:r>
      <w:r w:rsidRPr="006E2F0E">
        <w:rPr>
          <w:rFonts w:eastAsia="Times New Roman" w:cs="Times New Roman"/>
          <w:i/>
          <w:szCs w:val="20"/>
          <w:u w:val="single"/>
        </w:rPr>
        <w:t>name of principal</w:t>
      </w:r>
      <w:r w:rsidRPr="006E2F0E">
        <w:rPr>
          <w:rFonts w:eastAsia="Times New Roman" w:cs="Times New Roman"/>
          <w:szCs w:val="20"/>
        </w:rPr>
        <w:t>]” with “someone else.</w:t>
      </w:r>
      <w:r w:rsidR="000E7720">
        <w:rPr>
          <w:rFonts w:eastAsia="Times New Roman" w:cs="Times New Roman"/>
          <w:szCs w:val="20"/>
        </w:rPr>
        <w:t xml:space="preserve">” </w:t>
      </w:r>
    </w:p>
    <w:p w14:paraId="2D0C9B7A" w14:textId="77777777" w:rsidR="006E2F0E" w:rsidRPr="006E2F0E" w:rsidRDefault="006E2F0E" w:rsidP="006E2F0E">
      <w:pPr>
        <w:widowControl w:val="0"/>
        <w:rPr>
          <w:rFonts w:eastAsia="Times New Roman" w:cs="Times New Roman"/>
          <w:szCs w:val="20"/>
        </w:rPr>
      </w:pPr>
    </w:p>
    <w:p w14:paraId="346F0F12"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7B56CF6" w14:textId="77777777" w:rsidR="006E2F0E" w:rsidRPr="006E2F0E" w:rsidRDefault="006E2F0E" w:rsidP="006E2F0E">
      <w:pPr>
        <w:widowControl w:val="0"/>
        <w:rPr>
          <w:rFonts w:eastAsia="Times New Roman" w:cs="Times New Roman"/>
          <w:szCs w:val="20"/>
        </w:rPr>
      </w:pPr>
    </w:p>
    <w:p w14:paraId="43058130" w14:textId="5ED3AA7F" w:rsidR="006E2F0E" w:rsidRPr="006E2F0E" w:rsidRDefault="006E2F0E" w:rsidP="007A1AFA">
      <w:pPr>
        <w:pStyle w:val="Heading2"/>
      </w:pPr>
      <w:r w:rsidRPr="006E2F0E">
        <w:br w:type="page"/>
      </w:r>
      <w:bookmarkStart w:id="495" w:name="_Toc73698538"/>
      <w:bookmarkStart w:id="496" w:name="_Toc83310575"/>
      <w:bookmarkStart w:id="497" w:name="_Toc83362375"/>
      <w:bookmarkStart w:id="498" w:name="_Toc83362786"/>
      <w:bookmarkStart w:id="499" w:name="_Toc90309842"/>
      <w:bookmarkStart w:id="500" w:name="_Toc90389700"/>
      <w:bookmarkStart w:id="501" w:name="_Toc211607149"/>
      <w:r w:rsidR="00BE6983">
        <w:lastRenderedPageBreak/>
        <w:t>4.4</w:t>
      </w:r>
      <w:r w:rsidRPr="006E2F0E">
        <w:t xml:space="preserve"> </w:t>
      </w:r>
      <w:r w:rsidR="00A30EA0" w:rsidRPr="006E2F0E">
        <w:t>Attempt</w:t>
      </w:r>
      <w:bookmarkEnd w:id="495"/>
      <w:bookmarkEnd w:id="496"/>
      <w:bookmarkEnd w:id="497"/>
      <w:bookmarkEnd w:id="498"/>
      <w:bookmarkEnd w:id="499"/>
      <w:bookmarkEnd w:id="500"/>
      <w:bookmarkEnd w:id="501"/>
    </w:p>
    <w:p w14:paraId="4539EE0C" w14:textId="77777777" w:rsidR="006E2F0E" w:rsidRPr="006E2F0E" w:rsidRDefault="006E2F0E" w:rsidP="006E2F0E">
      <w:pPr>
        <w:widowControl w:val="0"/>
        <w:rPr>
          <w:rFonts w:eastAsia="Times New Roman" w:cs="Times New Roman"/>
          <w:szCs w:val="20"/>
        </w:rPr>
      </w:pPr>
    </w:p>
    <w:p w14:paraId="5A6E1381" w14:textId="2B6425E8"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defendant is charged in the indictment with attempting to commit </w:t>
      </w:r>
      <w:r w:rsidRPr="006E2F0E">
        <w:rPr>
          <w:rFonts w:eastAsia="Times New Roman" w:cs="Times New Roman"/>
          <w:szCs w:val="20"/>
          <w:u w:val="single"/>
        </w:rPr>
        <w:t>[</w:t>
      </w:r>
      <w:r w:rsidRPr="006E2F0E">
        <w:rPr>
          <w:rFonts w:eastAsia="Times New Roman" w:cs="Times New Roman"/>
          <w:i/>
          <w:szCs w:val="20"/>
          <w:u w:val="single"/>
        </w:rPr>
        <w:t>specify crime charged</w:t>
      </w:r>
      <w:r w:rsidRPr="006E2F0E">
        <w:rPr>
          <w:rFonts w:eastAsia="Times New Roman" w:cs="Times New Roman"/>
          <w:szCs w:val="20"/>
        </w:rPr>
        <w:t>]</w:t>
      </w:r>
      <w:r w:rsidR="00E97E0E">
        <w:rPr>
          <w:rFonts w:eastAsia="Times New Roman" w:cs="Times New Roman"/>
          <w:szCs w:val="20"/>
        </w:rPr>
        <w:t xml:space="preserve">. </w:t>
      </w:r>
      <w:r w:rsidR="007F1585">
        <w:rPr>
          <w:rFonts w:eastAsia="Times New Roman" w:cs="Times New Roman"/>
          <w:szCs w:val="20"/>
        </w:rPr>
        <w:t>For</w:t>
      </w:r>
      <w:r w:rsidRPr="006E2F0E">
        <w:rPr>
          <w:rFonts w:eastAsia="Times New Roman" w:cs="Times New Roman"/>
          <w:szCs w:val="20"/>
        </w:rPr>
        <w:t xml:space="preserve"> the defendant to be found guilty of that charge, the government must prove each of the following elements beyond a reasonable doubt:</w:t>
      </w:r>
    </w:p>
    <w:p w14:paraId="4BEF3133" w14:textId="77777777" w:rsidR="006E2F0E" w:rsidRPr="006E2F0E" w:rsidRDefault="006E2F0E" w:rsidP="006E2F0E">
      <w:pPr>
        <w:widowControl w:val="0"/>
        <w:rPr>
          <w:rFonts w:eastAsia="Times New Roman" w:cs="Times New Roman"/>
          <w:szCs w:val="20"/>
        </w:rPr>
      </w:pPr>
    </w:p>
    <w:p w14:paraId="323F5C9A"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First, the defendant intended to [</w:t>
      </w:r>
      <w:r w:rsidRPr="006E2F0E">
        <w:rPr>
          <w:rFonts w:eastAsia="Times New Roman" w:cs="Times New Roman"/>
          <w:i/>
          <w:szCs w:val="20"/>
          <w:u w:val="single"/>
        </w:rPr>
        <w:t>specify elements of crime charged</w:t>
      </w:r>
      <w:r w:rsidRPr="006E2F0E">
        <w:rPr>
          <w:rFonts w:eastAsia="Times New Roman" w:cs="Times New Roman"/>
          <w:szCs w:val="20"/>
        </w:rPr>
        <w:t>]; and</w:t>
      </w:r>
    </w:p>
    <w:p w14:paraId="43D04913" w14:textId="77777777" w:rsidR="006E2F0E" w:rsidRPr="006E2F0E" w:rsidRDefault="006E2F0E" w:rsidP="006E2F0E">
      <w:pPr>
        <w:widowControl w:val="0"/>
        <w:rPr>
          <w:rFonts w:eastAsia="Times New Roman" w:cs="Times New Roman"/>
          <w:szCs w:val="20"/>
        </w:rPr>
      </w:pPr>
    </w:p>
    <w:p w14:paraId="41553313" w14:textId="4FDB9A92" w:rsidR="006E2F0E" w:rsidRPr="006E2F0E" w:rsidRDefault="006E2F0E" w:rsidP="006E2F0E">
      <w:pPr>
        <w:widowControl w:val="0"/>
        <w:rPr>
          <w:rFonts w:eastAsia="Times New Roman" w:cs="Times New Roman"/>
          <w:szCs w:val="20"/>
        </w:rPr>
      </w:pPr>
      <w:r w:rsidRPr="006E2F0E">
        <w:rPr>
          <w:rFonts w:eastAsia="Times New Roman" w:cs="Times New Roman"/>
          <w:szCs w:val="20"/>
        </w:rPr>
        <w:tab/>
        <w:t>Second, the defendant did something that was a substantial step toward committing the crime.</w:t>
      </w:r>
    </w:p>
    <w:p w14:paraId="26337E13" w14:textId="77777777" w:rsidR="00F12850" w:rsidRDefault="006E2F0E" w:rsidP="00F12850">
      <w:pPr>
        <w:pStyle w:val="Default"/>
      </w:pPr>
      <w:r w:rsidRPr="006E2F0E">
        <w:rPr>
          <w:rFonts w:eastAsia="Times New Roman"/>
          <w:szCs w:val="20"/>
        </w:rPr>
        <w:tab/>
      </w:r>
    </w:p>
    <w:p w14:paraId="7C95274E" w14:textId="0CDE8687" w:rsidR="006E2F0E" w:rsidRPr="006E2F0E" w:rsidRDefault="00F12850" w:rsidP="00F12850">
      <w:pPr>
        <w:widowControl w:val="0"/>
        <w:rPr>
          <w:rFonts w:eastAsia="Times New Roman" w:cs="Times New Roman"/>
          <w:szCs w:val="20"/>
        </w:rPr>
      </w:pPr>
      <w:r>
        <w:t xml:space="preserve"> </w:t>
      </w:r>
      <w:r>
        <w:tab/>
      </w:r>
      <w:r>
        <w:rPr>
          <w:sz w:val="23"/>
          <w:szCs w:val="23"/>
        </w:rPr>
        <w:t>A “substantial step” is conduct that strongly corroborated a defendant’s intent to commit the crime. To constitute a substantial step, a defendant’s act or actions must unequivocally demonstrate that the crime will take place unless interrupted by independent circumstances. Mere preparation is not a substantial step toward committing the crime.</w:t>
      </w:r>
    </w:p>
    <w:p w14:paraId="0111DF83" w14:textId="77777777" w:rsidR="006E2F0E" w:rsidRPr="006E2F0E" w:rsidRDefault="006E2F0E" w:rsidP="006E2F0E">
      <w:pPr>
        <w:widowControl w:val="0"/>
        <w:rPr>
          <w:rFonts w:eastAsia="Times New Roman" w:cs="Times New Roman"/>
          <w:szCs w:val="20"/>
        </w:rPr>
      </w:pPr>
    </w:p>
    <w:p w14:paraId="25B867F4" w14:textId="274B5AE1" w:rsidR="006E2F0E" w:rsidRPr="006E2F0E" w:rsidRDefault="006E2F0E" w:rsidP="006E2F0E">
      <w:pPr>
        <w:widowControl w:val="0"/>
        <w:rPr>
          <w:rFonts w:eastAsia="Times New Roman" w:cs="Times New Roman"/>
          <w:szCs w:val="20"/>
        </w:rPr>
      </w:pPr>
      <w:r w:rsidRPr="006E2F0E">
        <w:rPr>
          <w:rFonts w:eastAsia="Times New Roman" w:cs="Times New Roman"/>
          <w:szCs w:val="20"/>
        </w:rPr>
        <w:tab/>
        <w:t>Jurors do not need to agree unanimously as to which particular act or actions constituted a substantial step toward the commission of a crime</w:t>
      </w:r>
      <w:r w:rsidR="00E97E0E">
        <w:rPr>
          <w:rFonts w:eastAsia="Times New Roman" w:cs="Times New Roman"/>
          <w:szCs w:val="20"/>
        </w:rPr>
        <w:t xml:space="preserve">. </w:t>
      </w:r>
    </w:p>
    <w:p w14:paraId="2E78BA6F" w14:textId="77777777" w:rsidR="006E2F0E" w:rsidRPr="006E2F0E" w:rsidRDefault="006E2F0E" w:rsidP="006E2F0E">
      <w:pPr>
        <w:widowControl w:val="0"/>
        <w:rPr>
          <w:rFonts w:eastAsia="Times New Roman" w:cs="Times New Roman"/>
          <w:szCs w:val="20"/>
        </w:rPr>
      </w:pPr>
    </w:p>
    <w:p w14:paraId="6894FB8B"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682E311" w14:textId="77777777" w:rsidR="006E2F0E" w:rsidRPr="006E2F0E" w:rsidRDefault="006E2F0E" w:rsidP="006E2F0E">
      <w:pPr>
        <w:widowControl w:val="0"/>
        <w:rPr>
          <w:rFonts w:eastAsia="Times New Roman" w:cs="Times New Roman"/>
          <w:szCs w:val="20"/>
        </w:rPr>
      </w:pPr>
    </w:p>
    <w:p w14:paraId="564DE3FB"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This definition should follow the elements instruction for the substantive crime.</w:t>
      </w:r>
    </w:p>
    <w:p w14:paraId="0530081A" w14:textId="77777777" w:rsidR="006E2F0E" w:rsidRPr="006E2F0E" w:rsidRDefault="006E2F0E" w:rsidP="006E2F0E">
      <w:pPr>
        <w:widowControl w:val="0"/>
        <w:rPr>
          <w:rFonts w:eastAsia="Times New Roman" w:cs="Times New Roman"/>
          <w:szCs w:val="20"/>
        </w:rPr>
      </w:pPr>
    </w:p>
    <w:p w14:paraId="1EB380D9" w14:textId="00C8B4A6" w:rsidR="006E2F0E" w:rsidRPr="006E2F0E" w:rsidRDefault="006E2F0E" w:rsidP="006E2F0E">
      <w:pPr>
        <w:widowControl w:val="0"/>
        <w:rPr>
          <w:rFonts w:eastAsia="Times New Roman" w:cs="Times New Roman"/>
          <w:szCs w:val="20"/>
        </w:rPr>
      </w:pPr>
      <w:r w:rsidRPr="006E2F0E">
        <w:rPr>
          <w:rFonts w:eastAsia="Times New Roman" w:cs="Times New Roman"/>
          <w:szCs w:val="20"/>
        </w:rPr>
        <w:tab/>
        <w:t>Where this Manual provides a model instruction covering attempt to commit a specific offense, such instruction should be used instead of this generic attempt instruction</w:t>
      </w:r>
      <w:r w:rsidR="00E97E0E">
        <w:rPr>
          <w:rFonts w:eastAsia="Times New Roman" w:cs="Times New Roman"/>
          <w:szCs w:val="20"/>
        </w:rPr>
        <w:t xml:space="preserve">. </w:t>
      </w:r>
      <w:r w:rsidRPr="006E2F0E">
        <w:rPr>
          <w:rFonts w:eastAsia="Times New Roman" w:cs="Times New Roman"/>
          <w:szCs w:val="20"/>
        </w:rPr>
        <w:t>This instruction is appropriate only when a defendant is accused of attempting to commit a crime for which there is no specific model instruction.</w:t>
      </w:r>
    </w:p>
    <w:p w14:paraId="6762CF89" w14:textId="77777777" w:rsidR="006E2F0E" w:rsidRPr="006E2F0E" w:rsidRDefault="006E2F0E" w:rsidP="006E2F0E">
      <w:pPr>
        <w:rPr>
          <w:rFonts w:eastAsia="Times New Roman" w:cs="Times New Roman"/>
          <w:szCs w:val="20"/>
        </w:rPr>
      </w:pPr>
    </w:p>
    <w:p w14:paraId="655A4CB4" w14:textId="77777777" w:rsidR="009D4D62" w:rsidRDefault="006E2F0E" w:rsidP="009D4D62">
      <w:pPr>
        <w:rPr>
          <w:rFonts w:eastAsia="Times New Roman" w:cs="Times New Roman"/>
          <w:szCs w:val="20"/>
        </w:rPr>
      </w:pPr>
      <w:r w:rsidRPr="006E2F0E">
        <w:rPr>
          <w:rFonts w:eastAsia="Times New Roman" w:cs="Times New Roman"/>
          <w:szCs w:val="20"/>
        </w:rPr>
        <w:tab/>
        <w:t xml:space="preserve">This Manual contains model instructions for attempt to commit the following specific offenses:  </w:t>
      </w:r>
    </w:p>
    <w:p w14:paraId="4DF21B5D" w14:textId="77777777" w:rsidR="005D5FB5" w:rsidRDefault="005D5FB5" w:rsidP="009D4D62">
      <w:pPr>
        <w:rPr>
          <w:rFonts w:eastAsia="Times New Roman" w:cs="Times New Roman"/>
          <w:szCs w:val="20"/>
        </w:rPr>
      </w:pPr>
    </w:p>
    <w:p w14:paraId="09C7FE26" w14:textId="44F03370"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7.1 Alien–Bringing or Attempting to Bring to the United States (Other than Designated Place) </w:t>
      </w:r>
    </w:p>
    <w:p w14:paraId="586DAAA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7.2 Alien–Illegal Transportation or Attempted Transportation </w:t>
      </w:r>
    </w:p>
    <w:p w14:paraId="0239BBD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7.3 Alien–Harboring or Attempted Harboring </w:t>
      </w:r>
    </w:p>
    <w:p w14:paraId="7BE8E147"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7.5 Alien–Bringing or Attempting to Bring to the United States (Without Authorization) </w:t>
      </w:r>
    </w:p>
    <w:p w14:paraId="30175263"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7.7 Alien–Deported Alien Reentering United States Without Consent–Attempt </w:t>
      </w:r>
    </w:p>
    <w:p w14:paraId="09C0789C"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9.4 Attempted Bank Robbery </w:t>
      </w:r>
    </w:p>
    <w:p w14:paraId="37DFA794"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9.5 Hobbs Act–Extortion or Attempted Extortion by Force </w:t>
      </w:r>
    </w:p>
    <w:p w14:paraId="1A2CA75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9.6 Hobbs Act–Extortion or Attempted Extortion by Nonviolent Threat </w:t>
      </w:r>
    </w:p>
    <w:p w14:paraId="3E1D8961"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9.7 Hobbs Act–Extortion or Attempted Extortion Under Color of Official Right </w:t>
      </w:r>
    </w:p>
    <w:p w14:paraId="0E2C2BFA"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9.8 Hobbs Act–Robbery or Attempted Robbery </w:t>
      </w:r>
    </w:p>
    <w:p w14:paraId="4F9FD236"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12.3 Controlled Substance–Attempted Possession with Intent to Distribute </w:t>
      </w:r>
    </w:p>
    <w:p w14:paraId="41504AE4"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12.7 Controlled Substance–Attempted Distribution or Manufacture </w:t>
      </w:r>
    </w:p>
    <w:p w14:paraId="4055EE89"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12.9 Controlled Substance–Attempted Distribution to Person Under 21 Years </w:t>
      </w:r>
    </w:p>
    <w:p w14:paraId="3BACD237"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12.11 Controlled Substance–Attempted Distribution in or Near School </w:t>
      </w:r>
    </w:p>
    <w:p w14:paraId="700956A7"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lastRenderedPageBreak/>
        <w:t xml:space="preserve">Instruction 12.13 Controlled Substance–Attempted Employment of Minor to Violate Drug Laws </w:t>
      </w:r>
    </w:p>
    <w:p w14:paraId="314E3A3B"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13.2 Passing or Attempting to Pass Counterfeit Obligations </w:t>
      </w:r>
    </w:p>
    <w:p w14:paraId="211CC320"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13.8 Passing or Attempting to Pass Forged Endorsement on Treasury Check, Bond, or Security of United States </w:t>
      </w:r>
    </w:p>
    <w:p w14:paraId="6776665C"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15.38 Attempted Bank Fraud–Scheme to Deprive Bank of Intangible Right of Honest Services </w:t>
      </w:r>
    </w:p>
    <w:p w14:paraId="4441B90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15.40 Attempted Bank Fraud–Scheme to Defraud by False Promises </w:t>
      </w:r>
    </w:p>
    <w:p w14:paraId="28651B90"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16.5 Attempted Murder </w:t>
      </w:r>
    </w:p>
    <w:p w14:paraId="49DF361C"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17.5 Attempted Kidnapping–Foreign Official or Official Guest </w:t>
      </w:r>
    </w:p>
    <w:p w14:paraId="132B9F00"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17.6 Attempted Kidnapping–Federal Officer of Employee </w:t>
      </w:r>
    </w:p>
    <w:p w14:paraId="0B7F79C7"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18.1 Travel Act–Interstate or Foreign Travel in Aid of Racketeering Enterprise </w:t>
      </w:r>
    </w:p>
    <w:p w14:paraId="346F724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18.3 Financial Transaction or Attempted Transaction to Promote Unlawful Activity </w:t>
      </w:r>
    </w:p>
    <w:p w14:paraId="3280D7DA"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18.4 Laundering or Attempting to Launder Monetary Instruments </w:t>
      </w:r>
    </w:p>
    <w:p w14:paraId="13E5A4E8"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18.5 Transporting or Attempting to Transport Funds to Promote Unlawful Activity </w:t>
      </w:r>
    </w:p>
    <w:p w14:paraId="6BF42288"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18.6 Transporting or Attempting to Transport Monetary Instruments for the Purpose of Laundering </w:t>
      </w:r>
    </w:p>
    <w:p w14:paraId="0FDDBBD6"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18.8 Violent Crime or Attempted Violent Crime in Aid of Racketeering Enterprise </w:t>
      </w:r>
    </w:p>
    <w:p w14:paraId="487BC11B" w14:textId="5F680C44"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20.2 </w:t>
      </w:r>
      <w:r w:rsidR="006865EE">
        <w:rPr>
          <w:rFonts w:eastAsia="Times New Roman" w:cs="Times New Roman"/>
          <w:szCs w:val="20"/>
        </w:rPr>
        <w:t xml:space="preserve">and 20.4 </w:t>
      </w:r>
      <w:r w:rsidRPr="009D4D62">
        <w:rPr>
          <w:rFonts w:eastAsia="Times New Roman" w:cs="Times New Roman"/>
          <w:szCs w:val="20"/>
        </w:rPr>
        <w:t xml:space="preserve">Attempted Aggravated Sexual Abuse </w:t>
      </w:r>
    </w:p>
    <w:p w14:paraId="4EAC03C5"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20.4 Attempted Aggravated Sexual Abuse–Administration of Drug, Intoxicant, or Other Substance </w:t>
      </w:r>
    </w:p>
    <w:p w14:paraId="38198A0A"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20.6 Attempted Aggravated Sexual Abuse of Child </w:t>
      </w:r>
    </w:p>
    <w:p w14:paraId="46D16392"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20.8 Attempted Sexual Abuse–By Threat </w:t>
      </w:r>
    </w:p>
    <w:p w14:paraId="69E5ABE2"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20.10 Attempted Sexual Abuse–Incapacity of Victim </w:t>
      </w:r>
    </w:p>
    <w:p w14:paraId="2AFFE0C2"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20.12 Attempted Sexual Abuse of Minor </w:t>
      </w:r>
    </w:p>
    <w:p w14:paraId="355E3C48"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20.14 Attempted Sexual Abuse of Person in Official Detention </w:t>
      </w:r>
    </w:p>
    <w:p w14:paraId="7B3B6CC5"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20.27 Transportation or Attempted Transportation for Prostitution or Criminal Sexual Activity </w:t>
      </w:r>
    </w:p>
    <w:p w14:paraId="31C8C0DF"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20.28 Persuading or Coercing to Travel in Prostitution or Sexual Activity </w:t>
      </w:r>
    </w:p>
    <w:p w14:paraId="7D9BF5DD"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20.29 Using or Attempting to Use the Mail or a Means of Interstate Commerce to Persuade or Coerce a Minor to Travel to Engage in Prostitution or Sexual Activity </w:t>
      </w:r>
    </w:p>
    <w:p w14:paraId="63340ABB"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21.1 Smuggling or Attempting to Smuggle Goods </w:t>
      </w:r>
    </w:p>
    <w:p w14:paraId="5E8C940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21.2 Smuggling or Attempting to Smuggle Goods from the United States </w:t>
      </w:r>
    </w:p>
    <w:p w14:paraId="5218BB0C"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21.3 Passing or Attempting to Pass False Papers Through Customhouse </w:t>
      </w:r>
    </w:p>
    <w:p w14:paraId="19CC8CA9"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22.7 Forcible or Attempted Rescue of Seized Property </w:t>
      </w:r>
    </w:p>
    <w:p w14:paraId="573CE5F1"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23.11 Attempted Mail Theft </w:t>
      </w:r>
    </w:p>
    <w:p w14:paraId="564E3161"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24.2 Arson or Attempted Arson </w:t>
      </w:r>
    </w:p>
    <w:p w14:paraId="5F432D35" w14:textId="10C9467C" w:rsidR="009D4D62" w:rsidRPr="006E2F0E" w:rsidRDefault="009D4D62" w:rsidP="005D5FB5">
      <w:pPr>
        <w:ind w:left="720"/>
        <w:rPr>
          <w:rFonts w:eastAsia="Times New Roman" w:cs="Times New Roman"/>
          <w:szCs w:val="20"/>
        </w:rPr>
      </w:pPr>
      <w:r w:rsidRPr="009D4D62">
        <w:rPr>
          <w:rFonts w:eastAsia="Times New Roman" w:cs="Times New Roman"/>
          <w:szCs w:val="20"/>
        </w:rPr>
        <w:t>Instruction 24.5 Attempted Escape</w:t>
      </w:r>
    </w:p>
    <w:p w14:paraId="2794F72B" w14:textId="6A4E25AA" w:rsidR="006E2F0E" w:rsidRPr="006E2F0E" w:rsidRDefault="006E2F0E" w:rsidP="0046695D">
      <w:pPr>
        <w:ind w:left="720"/>
        <w:rPr>
          <w:rFonts w:eastAsia="Times New Roman" w:cs="Times New Roman"/>
          <w:szCs w:val="20"/>
        </w:rPr>
      </w:pPr>
      <w:r w:rsidRPr="006E2F0E">
        <w:rPr>
          <w:rFonts w:eastAsia="Times New Roman" w:cs="Times New Roman"/>
          <w:szCs w:val="20"/>
        </w:rPr>
        <w:tab/>
      </w:r>
    </w:p>
    <w:p w14:paraId="18DAEA37" w14:textId="37D20398"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0036765A">
        <w:rPr>
          <w:rFonts w:eastAsia="Times New Roman" w:cs="Times New Roman"/>
          <w:szCs w:val="20"/>
        </w:rPr>
        <w:t>“</w:t>
      </w:r>
      <w:r w:rsidR="0036765A" w:rsidRPr="006E2F0E">
        <w:rPr>
          <w:rFonts w:eastAsia="Times New Roman" w:cs="Times New Roman"/>
          <w:szCs w:val="20"/>
        </w:rPr>
        <w:t>There is no general federal ‘attempt’ statute</w:t>
      </w:r>
      <w:r w:rsidR="00E97E0E">
        <w:rPr>
          <w:rFonts w:eastAsia="Times New Roman" w:cs="Times New Roman"/>
          <w:szCs w:val="20"/>
        </w:rPr>
        <w:t xml:space="preserve">. </w:t>
      </w:r>
      <w:r w:rsidR="0036765A" w:rsidRPr="006E2F0E">
        <w:rPr>
          <w:rFonts w:eastAsia="Times New Roman" w:cs="Times New Roman"/>
          <w:szCs w:val="20"/>
        </w:rPr>
        <w:t>A defendant therefore can only be found guilty of an attempt to commit a federal offense if the statute defining the offense also expressly proscribes an attempt.</w:t>
      </w:r>
      <w:r w:rsidR="0036765A">
        <w:rPr>
          <w:rFonts w:eastAsia="Times New Roman" w:cs="Times New Roman"/>
          <w:szCs w:val="20"/>
        </w:rPr>
        <w:t>” (citations omitted)</w:t>
      </w:r>
      <w:r w:rsidR="00E97E0E">
        <w:rPr>
          <w:rFonts w:eastAsia="Times New Roman" w:cs="Times New Roman"/>
          <w:szCs w:val="20"/>
        </w:rPr>
        <w:t xml:space="preserve">. </w:t>
      </w:r>
      <w:r w:rsidRPr="006E2F0E">
        <w:rPr>
          <w:rFonts w:eastAsia="Times New Roman" w:cs="Times New Roman"/>
          <w:i/>
          <w:szCs w:val="20"/>
        </w:rPr>
        <w:t>United States v. Hopkins</w:t>
      </w:r>
      <w:r w:rsidRPr="006E2F0E">
        <w:rPr>
          <w:rFonts w:eastAsia="Times New Roman" w:cs="Times New Roman"/>
          <w:szCs w:val="20"/>
        </w:rPr>
        <w:t>, 703 F.2d 1102, 1104 (9th Cir. 1983)</w:t>
      </w:r>
      <w:r w:rsidR="00E97E0E">
        <w:rPr>
          <w:rFonts w:eastAsia="Times New Roman" w:cs="Times New Roman"/>
          <w:szCs w:val="20"/>
        </w:rPr>
        <w:t xml:space="preserve">. </w:t>
      </w:r>
      <w:r w:rsidRPr="006E2F0E">
        <w:rPr>
          <w:rFonts w:eastAsia="Times New Roman" w:cs="Times New Roman"/>
          <w:szCs w:val="20"/>
        </w:rPr>
        <w:t xml:space="preserve">However, many federal statutes defining crimes also expressly proscribe attempts. </w:t>
      </w:r>
    </w:p>
    <w:p w14:paraId="2157FF4C" w14:textId="77777777" w:rsidR="006E2F0E" w:rsidRPr="006E2F0E" w:rsidRDefault="006E2F0E" w:rsidP="006E2F0E">
      <w:pPr>
        <w:widowControl w:val="0"/>
        <w:rPr>
          <w:rFonts w:eastAsia="Times New Roman" w:cs="Times New Roman"/>
          <w:szCs w:val="20"/>
        </w:rPr>
      </w:pPr>
    </w:p>
    <w:p w14:paraId="47E9CCBE" w14:textId="25C1A84C" w:rsidR="006E2F0E" w:rsidRPr="006E2F0E" w:rsidRDefault="006E2F0E" w:rsidP="006E2F0E">
      <w:pPr>
        <w:widowControl w:val="0"/>
        <w:rPr>
          <w:rFonts w:eastAsia="Times New Roman" w:cs="Times New Roman"/>
          <w:szCs w:val="20"/>
        </w:rPr>
      </w:pPr>
      <w:r w:rsidRPr="006E2F0E">
        <w:rPr>
          <w:rFonts w:eastAsia="Times New Roman" w:cs="Times New Roman"/>
          <w:szCs w:val="20"/>
        </w:rPr>
        <w:lastRenderedPageBreak/>
        <w:tab/>
        <w:t>“[A]ttempt is a term that at common law requires proof that the defendant had the specific intent to commit the underlying crime and took some overt act that was a substantial step toward committing that crime.</w:t>
      </w:r>
      <w:r w:rsidR="000E7720">
        <w:rPr>
          <w:rFonts w:eastAsia="Times New Roman" w:cs="Times New Roman"/>
          <w:szCs w:val="20"/>
        </w:rPr>
        <w:t xml:space="preserve">” </w:t>
      </w:r>
      <w:r w:rsidRPr="006E2F0E">
        <w:rPr>
          <w:rFonts w:eastAsia="Times New Roman" w:cs="Times New Roman"/>
          <w:i/>
          <w:szCs w:val="20"/>
        </w:rPr>
        <w:t>United States v. Gracidas-Ulibarry</w:t>
      </w:r>
      <w:r w:rsidRPr="006E2F0E">
        <w:rPr>
          <w:rFonts w:eastAsia="Times New Roman" w:cs="Times New Roman"/>
          <w:szCs w:val="20"/>
        </w:rPr>
        <w:t>, 231 F.3d 1188, 1192 (9th Cir. 2000) (en banc)</w:t>
      </w:r>
      <w:r w:rsidR="00E97E0E">
        <w:rPr>
          <w:rFonts w:eastAsia="Times New Roman" w:cs="Times New Roman"/>
          <w:szCs w:val="20"/>
        </w:rPr>
        <w:t xml:space="preserve">. </w:t>
      </w:r>
      <w:r w:rsidR="004C13EA" w:rsidRPr="004C13EA">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4C13EA" w:rsidRPr="004C13EA">
        <w:rPr>
          <w:rFonts w:cs="Times New Roman"/>
          <w:i/>
          <w:iCs/>
          <w:color w:val="000000"/>
          <w:szCs w:val="24"/>
        </w:rPr>
        <w:t>United States v. Goetzke</w:t>
      </w:r>
      <w:r w:rsidR="004C13EA" w:rsidRPr="004C13EA">
        <w:rPr>
          <w:rFonts w:cs="Times New Roman"/>
          <w:color w:val="000000"/>
          <w:szCs w:val="24"/>
        </w:rPr>
        <w:t xml:space="preserve">, 494 F.3d 1231, 1237 (9th Cir. 2007) (per curiam) (quoting </w:t>
      </w:r>
      <w:r w:rsidR="004C13EA" w:rsidRPr="004C13EA">
        <w:rPr>
          <w:rFonts w:cs="Times New Roman"/>
          <w:i/>
          <w:iCs/>
          <w:color w:val="000000"/>
          <w:szCs w:val="24"/>
        </w:rPr>
        <w:t>United States v. Nelson</w:t>
      </w:r>
      <w:r w:rsidR="004C13EA" w:rsidRPr="004C13EA">
        <w:rPr>
          <w:rFonts w:cs="Times New Roman"/>
          <w:color w:val="000000"/>
          <w:szCs w:val="24"/>
        </w:rPr>
        <w:t>, 66 F.3d 1036, 1042 (9th Cir. 1995)).</w:t>
      </w:r>
    </w:p>
    <w:p w14:paraId="6F606F76" w14:textId="77777777" w:rsidR="006E2F0E" w:rsidRPr="006E2F0E" w:rsidRDefault="006E2F0E" w:rsidP="006E2F0E">
      <w:pPr>
        <w:widowControl w:val="0"/>
        <w:rPr>
          <w:rFonts w:eastAsia="Times New Roman" w:cs="Times New Roman"/>
          <w:szCs w:val="20"/>
        </w:rPr>
      </w:pPr>
    </w:p>
    <w:p w14:paraId="61A0E4EC" w14:textId="6346852B"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“strongly corroborated” language in this instruction </w:t>
      </w:r>
      <w:r w:rsidR="00450979">
        <w:rPr>
          <w:rFonts w:eastAsia="Times New Roman" w:cs="Times New Roman"/>
          <w:szCs w:val="20"/>
        </w:rPr>
        <w:t>comes from</w:t>
      </w:r>
      <w:r w:rsidRPr="006E2F0E">
        <w:rPr>
          <w:rFonts w:eastAsia="Times New Roman" w:cs="Times New Roman"/>
          <w:szCs w:val="20"/>
        </w:rPr>
        <w:t xml:space="preserve"> </w:t>
      </w:r>
      <w:r w:rsidRPr="006E2F0E">
        <w:rPr>
          <w:rFonts w:eastAsia="Times New Roman" w:cs="Times New Roman"/>
          <w:i/>
          <w:szCs w:val="20"/>
        </w:rPr>
        <w:t>United States v. Snell</w:t>
      </w:r>
      <w:r w:rsidRPr="006E2F0E">
        <w:rPr>
          <w:rFonts w:eastAsia="Times New Roman" w:cs="Times New Roman"/>
          <w:szCs w:val="20"/>
        </w:rPr>
        <w:t>, 627 F.2d 186, 187 (9th Cir. 1980)</w:t>
      </w:r>
      <w:r w:rsidR="004C13EA" w:rsidRPr="004C13EA">
        <w:rPr>
          <w:rFonts w:cs="Times New Roman"/>
          <w:color w:val="000000"/>
          <w:szCs w:val="24"/>
        </w:rPr>
        <w:t xml:space="preserve"> (per curiam) </w:t>
      </w:r>
      <w:r w:rsidRPr="006E2F0E">
        <w:rPr>
          <w:rFonts w:eastAsia="Times New Roman" w:cs="Times New Roman"/>
          <w:szCs w:val="20"/>
        </w:rPr>
        <w:t>(“A conviction for attempt requires proof of culpable intent and conduct constituting a substantial step toward commission of the crime that strongly corroborates that intent</w:t>
      </w:r>
      <w:r w:rsidR="004C13EA">
        <w:rPr>
          <w:rFonts w:eastAsia="Times New Roman" w:cs="Times New Roman"/>
          <w:szCs w:val="20"/>
        </w:rPr>
        <w:t>.</w:t>
      </w:r>
      <w:r w:rsidRPr="006E2F0E">
        <w:rPr>
          <w:rFonts w:eastAsia="Times New Roman" w:cs="Times New Roman"/>
          <w:szCs w:val="20"/>
        </w:rPr>
        <w:t xml:space="preserve">”) and </w:t>
      </w:r>
      <w:r w:rsidRPr="006E2F0E">
        <w:rPr>
          <w:rFonts w:eastAsia="Times New Roman" w:cs="Times New Roman"/>
          <w:i/>
          <w:szCs w:val="20"/>
        </w:rPr>
        <w:t>United States v. Darby</w:t>
      </w:r>
      <w:r w:rsidRPr="006E2F0E">
        <w:rPr>
          <w:rFonts w:eastAsia="Times New Roman" w:cs="Times New Roman"/>
          <w:szCs w:val="20"/>
        </w:rPr>
        <w:t>, 857 F.2d 623, 625 (9th Cir. 1988) (same).</w:t>
      </w:r>
    </w:p>
    <w:p w14:paraId="747B10AA" w14:textId="77777777" w:rsidR="006E2F0E" w:rsidRPr="006E2F0E" w:rsidRDefault="006E2F0E" w:rsidP="006E2F0E">
      <w:pPr>
        <w:widowControl w:val="0"/>
        <w:rPr>
          <w:rFonts w:eastAsia="Times New Roman" w:cs="Times New Roman"/>
          <w:szCs w:val="20"/>
        </w:rPr>
      </w:pPr>
    </w:p>
    <w:p w14:paraId="303B4F48" w14:textId="0ED49B4A" w:rsidR="006E2F0E" w:rsidRPr="006E2F0E" w:rsidRDefault="006E2F0E" w:rsidP="006E2F0E">
      <w:pPr>
        <w:widowControl w:val="0"/>
        <w:rPr>
          <w:rFonts w:eastAsia="Times New Roman" w:cs="Times New Roman"/>
          <w:szCs w:val="20"/>
        </w:rPr>
      </w:pPr>
      <w:r w:rsidRPr="006E2F0E">
        <w:rPr>
          <w:rFonts w:eastAsia="Times New Roman" w:cs="Times New Roman"/>
          <w:szCs w:val="20"/>
        </w:rPr>
        <w:tab/>
        <w:t>Jurors do not need to agree unanimously as to which particular act or actions constituted a substantial step toward the commission of a crime</w:t>
      </w:r>
      <w:r w:rsidR="00E97E0E">
        <w:rPr>
          <w:rFonts w:eastAsia="Times New Roman" w:cs="Times New Roman"/>
          <w:szCs w:val="20"/>
        </w:rPr>
        <w:t xml:space="preserve">. </w:t>
      </w:r>
      <w:r w:rsidRPr="006E2F0E">
        <w:rPr>
          <w:rFonts w:eastAsia="Times New Roman" w:cs="Times New Roman"/>
          <w:i/>
          <w:szCs w:val="20"/>
        </w:rPr>
        <w:t>United States v. Hofus</w:t>
      </w:r>
      <w:r w:rsidRPr="006E2F0E">
        <w:rPr>
          <w:rFonts w:eastAsia="Times New Roman" w:cs="Times New Roman"/>
          <w:szCs w:val="20"/>
        </w:rPr>
        <w:t>, 598 F.3d 1171, 1176 (9th Cir. 2010).</w:t>
      </w:r>
      <w:r w:rsidRPr="006E2F0E">
        <w:rPr>
          <w:rFonts w:eastAsia="Times New Roman" w:cs="Times New Roman"/>
          <w:szCs w:val="20"/>
        </w:rPr>
        <w:tab/>
      </w:r>
    </w:p>
    <w:p w14:paraId="6E5D4B01" w14:textId="77777777" w:rsidR="006E2F0E" w:rsidRPr="006E2F0E" w:rsidRDefault="006E2F0E" w:rsidP="006E2F0E">
      <w:pPr>
        <w:widowControl w:val="0"/>
        <w:rPr>
          <w:rFonts w:eastAsia="Times New Roman" w:cs="Times New Roman"/>
          <w:szCs w:val="20"/>
        </w:rPr>
      </w:pPr>
    </w:p>
    <w:p w14:paraId="0C135B01" w14:textId="7C8BBDF2" w:rsidR="006E2F0E" w:rsidRPr="006E2F0E" w:rsidRDefault="006E2F0E" w:rsidP="006E2F0E">
      <w:pPr>
        <w:widowControl w:val="0"/>
        <w:rPr>
          <w:rFonts w:eastAsia="Times New Roman" w:cs="Times New Roman"/>
          <w:szCs w:val="20"/>
        </w:rPr>
      </w:pPr>
      <w:r w:rsidRPr="006E2F0E">
        <w:rPr>
          <w:rFonts w:eastAsia="Times New Roman" w:cs="Times New Roman"/>
          <w:szCs w:val="20"/>
        </w:rPr>
        <w:tab/>
        <w:t>“[A] person may be convicted of an attempt to commit a crime even though that person may have actually completed the crime.</w:t>
      </w:r>
      <w:r w:rsidR="000E7720">
        <w:rPr>
          <w:rFonts w:eastAsia="Times New Roman" w:cs="Times New Roman"/>
          <w:szCs w:val="20"/>
        </w:rPr>
        <w:t xml:space="preserve">” </w:t>
      </w:r>
      <w:r w:rsidRPr="006E2F0E">
        <w:rPr>
          <w:rFonts w:eastAsia="Times New Roman" w:cs="Times New Roman"/>
          <w:i/>
          <w:szCs w:val="20"/>
        </w:rPr>
        <w:t>United States v. Rivera-Relle</w:t>
      </w:r>
      <w:r w:rsidRPr="006E2F0E">
        <w:rPr>
          <w:rFonts w:eastAsia="Times New Roman" w:cs="Times New Roman"/>
          <w:szCs w:val="20"/>
        </w:rPr>
        <w:t>, 333 F.3d 914, 921 (9th Cir. 2003).</w:t>
      </w:r>
    </w:p>
    <w:p w14:paraId="5D96EFBB" w14:textId="77777777" w:rsidR="006E2F0E" w:rsidRPr="006E2F0E" w:rsidRDefault="006E2F0E" w:rsidP="006E2F0E">
      <w:pPr>
        <w:widowControl w:val="0"/>
        <w:rPr>
          <w:rFonts w:eastAsia="Times New Roman" w:cs="Times New Roman"/>
          <w:szCs w:val="20"/>
        </w:rPr>
      </w:pPr>
    </w:p>
    <w:p w14:paraId="528D4EA2" w14:textId="2C9EB1A3"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sidR="00E450CB">
        <w:rPr>
          <w:rFonts w:eastAsia="Times New Roman" w:cs="Times New Roman"/>
          <w:i/>
          <w:iCs/>
          <w:szCs w:val="20"/>
        </w:rPr>
        <w:t>Dec.</w:t>
      </w:r>
      <w:r>
        <w:rPr>
          <w:rFonts w:eastAsia="Times New Roman" w:cs="Times New Roman"/>
          <w:i/>
          <w:iCs/>
          <w:szCs w:val="20"/>
        </w:rPr>
        <w:t xml:space="preserve"> 20</w:t>
      </w:r>
      <w:r w:rsidR="00B909CB">
        <w:rPr>
          <w:rFonts w:eastAsia="Times New Roman" w:cs="Times New Roman"/>
          <w:i/>
          <w:iCs/>
          <w:szCs w:val="20"/>
        </w:rPr>
        <w:t>23</w:t>
      </w:r>
    </w:p>
    <w:p w14:paraId="4AC5C77C" w14:textId="77777777" w:rsidR="004D549C" w:rsidRDefault="004D549C" w:rsidP="006E2F0E">
      <w:pPr>
        <w:widowControl w:val="0"/>
        <w:jc w:val="right"/>
        <w:rPr>
          <w:rFonts w:eastAsia="Times New Roman" w:cs="Times New Roman"/>
          <w:i/>
          <w:szCs w:val="20"/>
        </w:rPr>
      </w:pPr>
    </w:p>
    <w:p w14:paraId="47EF26A0" w14:textId="3FD8A52C" w:rsidR="006E2F0E" w:rsidRPr="006E2F0E" w:rsidRDefault="006E2F0E" w:rsidP="007A1AFA">
      <w:pPr>
        <w:pStyle w:val="Heading2"/>
      </w:pPr>
      <w:r w:rsidRPr="006E2F0E">
        <w:br w:type="page"/>
      </w:r>
      <w:bookmarkStart w:id="502" w:name="_Toc73698539"/>
      <w:bookmarkStart w:id="503" w:name="_Toc83310576"/>
      <w:bookmarkStart w:id="504" w:name="_Toc83362376"/>
      <w:bookmarkStart w:id="505" w:name="_Toc83362787"/>
      <w:bookmarkStart w:id="506" w:name="_Toc90309843"/>
      <w:bookmarkStart w:id="507" w:name="_Toc90389701"/>
      <w:bookmarkStart w:id="508" w:name="_Toc211607150"/>
      <w:r w:rsidR="00BE6983">
        <w:lastRenderedPageBreak/>
        <w:t>4.5</w:t>
      </w:r>
      <w:r w:rsidRPr="006E2F0E">
        <w:t xml:space="preserve"> </w:t>
      </w:r>
      <w:r w:rsidR="00A30EA0" w:rsidRPr="006E2F0E">
        <w:t>Specific Intent</w:t>
      </w:r>
      <w:bookmarkEnd w:id="502"/>
      <w:bookmarkEnd w:id="503"/>
      <w:bookmarkEnd w:id="504"/>
      <w:bookmarkEnd w:id="505"/>
      <w:bookmarkEnd w:id="506"/>
      <w:bookmarkEnd w:id="507"/>
      <w:bookmarkEnd w:id="508"/>
    </w:p>
    <w:p w14:paraId="3CA99275" w14:textId="77777777" w:rsidR="006E2F0E" w:rsidRPr="006E2F0E" w:rsidRDefault="006E2F0E" w:rsidP="006E2F0E">
      <w:pPr>
        <w:widowControl w:val="0"/>
        <w:rPr>
          <w:rFonts w:eastAsia="Times New Roman" w:cs="Times New Roman"/>
          <w:szCs w:val="20"/>
        </w:rPr>
      </w:pPr>
    </w:p>
    <w:p w14:paraId="5064642D"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663EBBD" w14:textId="77777777" w:rsidR="006E2F0E" w:rsidRPr="006E2F0E" w:rsidRDefault="006E2F0E" w:rsidP="006E2F0E">
      <w:pPr>
        <w:widowControl w:val="0"/>
        <w:rPr>
          <w:rFonts w:eastAsia="Times New Roman" w:cs="Times New Roman"/>
          <w:szCs w:val="20"/>
        </w:rPr>
      </w:pPr>
    </w:p>
    <w:p w14:paraId="32577FE3" w14:textId="77777777" w:rsidR="006E2F0E" w:rsidRPr="006E2F0E" w:rsidRDefault="006E2F0E" w:rsidP="006E2F0E">
      <w:pPr>
        <w:widowControl w:val="0"/>
        <w:ind w:left="720"/>
        <w:rPr>
          <w:rFonts w:eastAsia="Times New Roman" w:cs="Times New Roman"/>
          <w:szCs w:val="20"/>
        </w:rPr>
      </w:pPr>
      <w:r w:rsidRPr="006E2F0E">
        <w:rPr>
          <w:rFonts w:eastAsia="Times New Roman" w:cs="Times New Roman"/>
          <w:szCs w:val="20"/>
        </w:rPr>
        <w:t xml:space="preserve">The Committee recommends avoiding instructions that distinguish between “specific </w:t>
      </w:r>
    </w:p>
    <w:p w14:paraId="61D1F337" w14:textId="07EB3531" w:rsidR="006E2F0E" w:rsidRPr="006E2F0E" w:rsidRDefault="006E2F0E" w:rsidP="006E2F0E">
      <w:pPr>
        <w:widowControl w:val="0"/>
        <w:rPr>
          <w:rFonts w:eastAsia="Times New Roman" w:cs="Times New Roman"/>
          <w:szCs w:val="20"/>
        </w:rPr>
      </w:pPr>
      <w:r w:rsidRPr="006E2F0E">
        <w:rPr>
          <w:rFonts w:eastAsia="Times New Roman" w:cs="Times New Roman"/>
          <w:szCs w:val="20"/>
        </w:rPr>
        <w:t>intent” and “general intent.</w:t>
      </w:r>
      <w:r w:rsidR="000E7720">
        <w:rPr>
          <w:rFonts w:eastAsia="Times New Roman" w:cs="Times New Roman"/>
          <w:szCs w:val="20"/>
        </w:rPr>
        <w:t xml:space="preserve">” </w:t>
      </w:r>
      <w:r w:rsidRPr="006E2F0E">
        <w:rPr>
          <w:rFonts w:eastAsia="Times New Roman" w:cs="Times New Roman"/>
          <w:szCs w:val="20"/>
        </w:rPr>
        <w:t>The Ninth Circuit has stated: “Both the manual [on jury trial procedures] accompanying the Model Instructions and our case law discourage the use of generic intent instructions.</w:t>
      </w:r>
      <w:r w:rsidR="000E7720">
        <w:rPr>
          <w:rFonts w:eastAsia="Times New Roman" w:cs="Times New Roman"/>
          <w:szCs w:val="20"/>
        </w:rPr>
        <w:t xml:space="preserve">” </w:t>
      </w:r>
      <w:r w:rsidRPr="006E2F0E">
        <w:rPr>
          <w:rFonts w:eastAsia="Times New Roman" w:cs="Times New Roman"/>
          <w:i/>
          <w:szCs w:val="20"/>
        </w:rPr>
        <w:t>United States v. Bell</w:t>
      </w:r>
      <w:r w:rsidRPr="006E2F0E">
        <w:rPr>
          <w:rFonts w:eastAsia="Times New Roman" w:cs="Times New Roman"/>
          <w:szCs w:val="20"/>
        </w:rPr>
        <w:t>, 303 F.3d 1187, 1191 (9th Cir. 2002)</w:t>
      </w:r>
      <w:r w:rsidR="00E97E0E">
        <w:rPr>
          <w:rFonts w:eastAsia="Times New Roman" w:cs="Times New Roman"/>
          <w:szCs w:val="20"/>
        </w:rPr>
        <w:t xml:space="preserve">. </w:t>
      </w:r>
      <w:r w:rsidRPr="006E2F0E">
        <w:rPr>
          <w:rFonts w:eastAsia="Times New Roman" w:cs="Times New Roman"/>
          <w:szCs w:val="20"/>
        </w:rPr>
        <w:t>The “preferred practice” is to give an intent instruction that reflects the intent requirements of the offense charged</w:t>
      </w:r>
      <w:r w:rsidR="00E97E0E">
        <w:rPr>
          <w:rFonts w:eastAsia="Times New Roman" w:cs="Times New Roman"/>
          <w:szCs w:val="20"/>
        </w:rPr>
        <w:t xml:space="preserve">. </w:t>
      </w:r>
      <w:r w:rsidRPr="006E2F0E">
        <w:rPr>
          <w:rFonts w:eastAsia="Times New Roman" w:cs="Times New Roman"/>
          <w:i/>
          <w:szCs w:val="20"/>
        </w:rPr>
        <w:t>Id</w:t>
      </w:r>
      <w:r w:rsidRPr="006E2F0E">
        <w:rPr>
          <w:rFonts w:eastAsia="Times New Roman" w:cs="Times New Roman"/>
          <w:szCs w:val="20"/>
        </w:rPr>
        <w:t>.</w:t>
      </w:r>
    </w:p>
    <w:p w14:paraId="4E6C7752" w14:textId="77777777" w:rsidR="006E2F0E" w:rsidRPr="006E2F0E" w:rsidRDefault="006E2F0E" w:rsidP="006E2F0E">
      <w:pPr>
        <w:widowControl w:val="0"/>
        <w:rPr>
          <w:rFonts w:eastAsia="Times New Roman" w:cs="Times New Roman"/>
          <w:szCs w:val="20"/>
        </w:rPr>
      </w:pPr>
    </w:p>
    <w:p w14:paraId="322A65AC" w14:textId="06D20F15" w:rsidR="006E2F0E" w:rsidRPr="006E2F0E" w:rsidRDefault="006E2F0E" w:rsidP="006E2F0E">
      <w:pPr>
        <w:widowControl w:val="0"/>
        <w:rPr>
          <w:rFonts w:eastAsia="Times New Roman" w:cs="Times New Roman"/>
          <w:szCs w:val="20"/>
        </w:rPr>
      </w:pPr>
      <w:r w:rsidRPr="006E2F0E">
        <w:rPr>
          <w:rFonts w:eastAsia="Times New Roman" w:cs="Times New Roman"/>
          <w:szCs w:val="20"/>
        </w:rPr>
        <w:tab/>
        <w:t>If the statute at issue is silent regarding the necessary mens rea of the crime, the court should examine the statute’s legislative history</w:t>
      </w:r>
      <w:r w:rsidR="00E97E0E">
        <w:rPr>
          <w:rFonts w:eastAsia="Times New Roman" w:cs="Times New Roman"/>
          <w:szCs w:val="20"/>
        </w:rPr>
        <w:t xml:space="preserve">. </w:t>
      </w:r>
      <w:r w:rsidRPr="006E2F0E">
        <w:rPr>
          <w:rFonts w:eastAsia="Times New Roman" w:cs="Times New Roman"/>
          <w:i/>
          <w:szCs w:val="20"/>
        </w:rPr>
        <w:t>United States v. Nguyen</w:t>
      </w:r>
      <w:r w:rsidRPr="006E2F0E">
        <w:rPr>
          <w:rFonts w:eastAsia="Times New Roman" w:cs="Times New Roman"/>
          <w:szCs w:val="20"/>
        </w:rPr>
        <w:t>, 73 F.3d 887, 891 (9th Cir. 1995)</w:t>
      </w:r>
      <w:r w:rsidR="00E97E0E">
        <w:rPr>
          <w:rFonts w:eastAsia="Times New Roman" w:cs="Times New Roman"/>
          <w:szCs w:val="20"/>
        </w:rPr>
        <w:t xml:space="preserve">. </w:t>
      </w:r>
      <w:r w:rsidRPr="006E2F0E">
        <w:rPr>
          <w:rFonts w:eastAsia="Times New Roman" w:cs="Times New Roman"/>
          <w:i/>
          <w:szCs w:val="20"/>
        </w:rPr>
        <w:t>See also United States v. Barajas-Montiel,</w:t>
      </w:r>
      <w:r w:rsidRPr="006E2F0E">
        <w:rPr>
          <w:rFonts w:eastAsia="Times New Roman" w:cs="Times New Roman"/>
          <w:szCs w:val="20"/>
        </w:rPr>
        <w:t xml:space="preserve">185 F.3d 947, 952 (9th Cir. 1999) (following </w:t>
      </w:r>
      <w:r w:rsidRPr="006E2F0E">
        <w:rPr>
          <w:rFonts w:eastAsia="Times New Roman" w:cs="Times New Roman"/>
          <w:i/>
          <w:szCs w:val="20"/>
        </w:rPr>
        <w:t xml:space="preserve">Nguyen </w:t>
      </w:r>
      <w:r w:rsidRPr="006E2F0E">
        <w:rPr>
          <w:rFonts w:eastAsia="Times New Roman" w:cs="Times New Roman"/>
          <w:szCs w:val="20"/>
        </w:rPr>
        <w:t>and holding that criminal intent is required for conviction of felony offenses of 8 U.S.C. § 1324(a)(2)(B))</w:t>
      </w:r>
      <w:r w:rsidR="00E97E0E">
        <w:rPr>
          <w:rFonts w:eastAsia="Times New Roman" w:cs="Times New Roman"/>
          <w:szCs w:val="20"/>
        </w:rPr>
        <w:t xml:space="preserve">. </w:t>
      </w:r>
      <w:r w:rsidRPr="006E2F0E">
        <w:rPr>
          <w:rFonts w:eastAsia="Times New Roman" w:cs="Times New Roman"/>
          <w:szCs w:val="20"/>
        </w:rPr>
        <w:t>If the court perceives an ambiguity regarding Congress’s intent to require a mens rea, the court should read such a requirement into the statute</w:t>
      </w:r>
      <w:r w:rsidR="00E97E0E">
        <w:rPr>
          <w:rFonts w:eastAsia="Times New Roman" w:cs="Times New Roman"/>
          <w:szCs w:val="20"/>
        </w:rPr>
        <w:t xml:space="preserve">. </w:t>
      </w:r>
      <w:r w:rsidRPr="006E2F0E">
        <w:rPr>
          <w:rFonts w:eastAsia="Times New Roman" w:cs="Times New Roman"/>
          <w:i/>
          <w:szCs w:val="20"/>
        </w:rPr>
        <w:t>Nguyen</w:t>
      </w:r>
      <w:r w:rsidRPr="00CE75E6">
        <w:rPr>
          <w:rFonts w:eastAsia="Times New Roman" w:cs="Times New Roman"/>
          <w:iCs/>
          <w:szCs w:val="20"/>
        </w:rPr>
        <w:t>,</w:t>
      </w:r>
      <w:r w:rsidRPr="006E2F0E">
        <w:rPr>
          <w:rFonts w:eastAsia="Times New Roman" w:cs="Times New Roman"/>
          <w:i/>
          <w:szCs w:val="20"/>
        </w:rPr>
        <w:t xml:space="preserve"> </w:t>
      </w:r>
      <w:r w:rsidRPr="006E2F0E">
        <w:rPr>
          <w:rFonts w:eastAsia="Times New Roman" w:cs="Times New Roman"/>
          <w:szCs w:val="20"/>
        </w:rPr>
        <w:t>73 F.3d at 890-91</w:t>
      </w:r>
      <w:r w:rsidR="00E97E0E">
        <w:rPr>
          <w:rFonts w:eastAsia="Times New Roman" w:cs="Times New Roman"/>
          <w:szCs w:val="20"/>
        </w:rPr>
        <w:t xml:space="preserve">. </w:t>
      </w:r>
      <w:r w:rsidRPr="006E2F0E">
        <w:rPr>
          <w:rFonts w:eastAsia="Times New Roman" w:cs="Times New Roman"/>
          <w:i/>
          <w:szCs w:val="20"/>
        </w:rPr>
        <w:t>Accord, United States v. Johal</w:t>
      </w:r>
      <w:r w:rsidRPr="006E2F0E">
        <w:rPr>
          <w:rFonts w:eastAsia="Times New Roman" w:cs="Times New Roman"/>
          <w:szCs w:val="20"/>
        </w:rPr>
        <w:t>, 428 F.3d 823, 826 (9th Cir. 2005) (requirement of some mens rea for conviction of crime is “firmly embedded”).</w:t>
      </w:r>
    </w:p>
    <w:p w14:paraId="1F8B4C01" w14:textId="77777777" w:rsidR="006E2F0E" w:rsidRPr="006E2F0E" w:rsidRDefault="006E2F0E" w:rsidP="006E2F0E">
      <w:pPr>
        <w:widowControl w:val="0"/>
        <w:rPr>
          <w:rFonts w:eastAsia="Times New Roman" w:cs="Times New Roman"/>
          <w:szCs w:val="20"/>
        </w:rPr>
      </w:pPr>
    </w:p>
    <w:p w14:paraId="3DEF9802" w14:textId="6A5181C1" w:rsidR="006E2F0E" w:rsidRPr="006E2F0E" w:rsidRDefault="006E2F0E" w:rsidP="006E2F0E">
      <w:pPr>
        <w:widowControl w:val="0"/>
        <w:rPr>
          <w:rFonts w:eastAsia="Times New Roman" w:cs="Times New Roman"/>
          <w:sz w:val="20"/>
          <w:szCs w:val="20"/>
        </w:rPr>
      </w:pPr>
      <w:r w:rsidRPr="006E2F0E">
        <w:rPr>
          <w:rFonts w:eastAsia="Times New Roman" w:cs="Times New Roman"/>
          <w:szCs w:val="20"/>
        </w:rPr>
        <w:tab/>
        <w:t>Most attempt crimes require specific intent</w:t>
      </w:r>
      <w:r w:rsidR="00E97E0E">
        <w:rPr>
          <w:rFonts w:eastAsia="Times New Roman" w:cs="Times New Roman"/>
          <w:szCs w:val="20"/>
        </w:rPr>
        <w:t xml:space="preserve">. </w:t>
      </w:r>
      <w:r w:rsidRPr="006E2F0E">
        <w:rPr>
          <w:rFonts w:eastAsia="Times New Roman" w:cs="Times New Roman"/>
          <w:i/>
          <w:szCs w:val="20"/>
        </w:rPr>
        <w:t>See United States v. Gracidas-Ulibarry</w:t>
      </w:r>
      <w:r w:rsidRPr="006E2F0E">
        <w:rPr>
          <w:rFonts w:eastAsia="Times New Roman" w:cs="Times New Roman"/>
          <w:szCs w:val="20"/>
        </w:rPr>
        <w:t>, 231 F.3d 1188, 1192 (9th Cir. 2000) (en banc) (crime of attempted illegal reentry, for example, is specific intent offense).</w:t>
      </w:r>
    </w:p>
    <w:p w14:paraId="2BA74FCE" w14:textId="77777777" w:rsidR="006E2F0E" w:rsidRPr="006E2F0E" w:rsidRDefault="006E2F0E" w:rsidP="006E2F0E">
      <w:pPr>
        <w:widowControl w:val="0"/>
        <w:rPr>
          <w:rFonts w:eastAsia="Times New Roman" w:cs="Times New Roman"/>
          <w:szCs w:val="20"/>
        </w:rPr>
      </w:pPr>
    </w:p>
    <w:p w14:paraId="4CAD6BD3" w14:textId="77777777" w:rsidR="006E2F0E" w:rsidRPr="006E2F0E" w:rsidRDefault="006E2F0E" w:rsidP="006E2F0E">
      <w:pPr>
        <w:widowControl w:val="0"/>
        <w:rPr>
          <w:rFonts w:eastAsia="Times New Roman" w:cs="Times New Roman"/>
          <w:szCs w:val="20"/>
        </w:rPr>
      </w:pPr>
    </w:p>
    <w:p w14:paraId="340E5D43" w14:textId="63573D9E" w:rsidR="006E2F0E" w:rsidRPr="006E2F0E" w:rsidRDefault="006E2F0E" w:rsidP="007A1AFA">
      <w:pPr>
        <w:pStyle w:val="Heading2"/>
      </w:pPr>
      <w:r w:rsidRPr="006E2F0E">
        <w:br w:type="page"/>
      </w:r>
      <w:bookmarkStart w:id="509" w:name="_Toc73698540"/>
      <w:bookmarkStart w:id="510" w:name="_Toc83310577"/>
      <w:bookmarkStart w:id="511" w:name="_Toc83362377"/>
      <w:bookmarkStart w:id="512" w:name="_Toc83362788"/>
      <w:bookmarkStart w:id="513" w:name="_Toc90309844"/>
      <w:bookmarkStart w:id="514" w:name="_Toc90389702"/>
      <w:bookmarkStart w:id="515" w:name="_Toc211607151"/>
      <w:r w:rsidR="00BE6983">
        <w:lastRenderedPageBreak/>
        <w:t>4.6</w:t>
      </w:r>
      <w:r w:rsidRPr="006E2F0E">
        <w:t xml:space="preserve"> </w:t>
      </w:r>
      <w:r w:rsidR="00A30EA0" w:rsidRPr="006E2F0E">
        <w:t>Willfully</w:t>
      </w:r>
      <w:bookmarkEnd w:id="509"/>
      <w:bookmarkEnd w:id="510"/>
      <w:bookmarkEnd w:id="511"/>
      <w:bookmarkEnd w:id="512"/>
      <w:bookmarkEnd w:id="513"/>
      <w:bookmarkEnd w:id="514"/>
      <w:bookmarkEnd w:id="515"/>
    </w:p>
    <w:p w14:paraId="261CA47D" w14:textId="77777777" w:rsidR="006E2F0E" w:rsidRPr="006E2F0E" w:rsidRDefault="006E2F0E" w:rsidP="006E2F0E">
      <w:pPr>
        <w:widowControl w:val="0"/>
        <w:rPr>
          <w:rFonts w:eastAsia="Times New Roman" w:cs="Times New Roman"/>
          <w:szCs w:val="20"/>
        </w:rPr>
      </w:pPr>
    </w:p>
    <w:p w14:paraId="33DF1E63" w14:textId="77777777" w:rsidR="006E2F0E" w:rsidRPr="005358D9" w:rsidRDefault="006E2F0E" w:rsidP="00AE0745">
      <w:pPr>
        <w:ind w:right="-180"/>
        <w:jc w:val="center"/>
        <w:rPr>
          <w:b/>
          <w:bCs/>
        </w:rPr>
      </w:pPr>
      <w:r w:rsidRPr="005358D9">
        <w:rPr>
          <w:b/>
          <w:bCs/>
        </w:rPr>
        <w:t>Comment</w:t>
      </w:r>
    </w:p>
    <w:p w14:paraId="119D80AD" w14:textId="77777777" w:rsidR="006E2F0E" w:rsidRPr="006E2F0E" w:rsidRDefault="006E2F0E" w:rsidP="006E2F0E">
      <w:pPr>
        <w:widowControl w:val="0"/>
        <w:rPr>
          <w:rFonts w:eastAsia="Times New Roman" w:cs="Times New Roman"/>
          <w:szCs w:val="20"/>
        </w:rPr>
      </w:pPr>
    </w:p>
    <w:p w14:paraId="625E35FA" w14:textId="551F6255" w:rsidR="006E2F0E" w:rsidRPr="006E2F0E" w:rsidRDefault="006E2F0E" w:rsidP="006E2F0E">
      <w:pPr>
        <w:widowControl w:val="0"/>
        <w:rPr>
          <w:rFonts w:eastAsia="Times New Roman" w:cs="Times New Roman"/>
          <w:szCs w:val="20"/>
        </w:rPr>
      </w:pPr>
      <w:r w:rsidRPr="006E2F0E">
        <w:rPr>
          <w:rFonts w:eastAsia="Times New Roman" w:cs="Times New Roman"/>
          <w:szCs w:val="20"/>
        </w:rPr>
        <w:tab/>
        <w:t>As the Supreme Court has observed, “willful” is a word of “many meanings” and “its construction [is] often . . . influenced by its context.</w:t>
      </w:r>
      <w:r w:rsidR="000E7720">
        <w:rPr>
          <w:rFonts w:eastAsia="Times New Roman" w:cs="Times New Roman"/>
          <w:szCs w:val="20"/>
        </w:rPr>
        <w:t xml:space="preserve">” </w:t>
      </w:r>
      <w:r w:rsidRPr="006E2F0E">
        <w:rPr>
          <w:rFonts w:eastAsia="Times New Roman" w:cs="Times New Roman"/>
          <w:i/>
          <w:szCs w:val="20"/>
        </w:rPr>
        <w:t>Ratzlaf v. United States</w:t>
      </w:r>
      <w:r w:rsidRPr="006E2F0E">
        <w:rPr>
          <w:rFonts w:eastAsia="Times New Roman" w:cs="Times New Roman"/>
          <w:szCs w:val="20"/>
        </w:rPr>
        <w:t>, 510 U.S. 135, 141 (1994)</w:t>
      </w:r>
      <w:r w:rsidR="00E97E0E">
        <w:rPr>
          <w:rFonts w:eastAsia="Times New Roman" w:cs="Times New Roman"/>
          <w:szCs w:val="20"/>
        </w:rPr>
        <w:t xml:space="preserve">. </w:t>
      </w:r>
      <w:r w:rsidRPr="006E2F0E">
        <w:rPr>
          <w:rFonts w:eastAsia="Times New Roman" w:cs="Times New Roman"/>
          <w:szCs w:val="20"/>
        </w:rPr>
        <w:t>Accordingly, Ninth Circuit cases have defined “willful” in different terms depending on the particular crime charged</w:t>
      </w:r>
      <w:r w:rsidR="00E97E0E">
        <w:rPr>
          <w:rFonts w:eastAsia="Times New Roman" w:cs="Times New Roman"/>
          <w:szCs w:val="20"/>
        </w:rPr>
        <w:t xml:space="preserve">. </w:t>
      </w:r>
      <w:r w:rsidRPr="006E2F0E">
        <w:rPr>
          <w:rFonts w:eastAsia="Times New Roman" w:cs="Times New Roman"/>
          <w:i/>
          <w:szCs w:val="20"/>
        </w:rPr>
        <w:t>See, e.g</w:t>
      </w:r>
      <w:r w:rsidRPr="006E2F0E">
        <w:rPr>
          <w:rFonts w:eastAsia="Times New Roman" w:cs="Times New Roman"/>
          <w:szCs w:val="20"/>
        </w:rPr>
        <w:t>.,</w:t>
      </w:r>
      <w:r w:rsidRPr="006E2F0E">
        <w:rPr>
          <w:rFonts w:eastAsia="Times New Roman" w:cs="Times New Roman"/>
          <w:i/>
          <w:szCs w:val="20"/>
        </w:rPr>
        <w:t xml:space="preserve"> United States v. Hernandez</w:t>
      </w:r>
      <w:r w:rsidRPr="006E2F0E">
        <w:rPr>
          <w:rFonts w:eastAsia="Times New Roman" w:cs="Times New Roman"/>
          <w:szCs w:val="20"/>
        </w:rPr>
        <w:t xml:space="preserve">, 859 F.3d 817 (9th Cir. 2017) (holding that in criminal prosecution for transporting firearms into one’s state of residence, “willfully” requires that defendant knew transportation itself, not some later intended crime, was unlawful); </w:t>
      </w:r>
      <w:r w:rsidRPr="006E2F0E">
        <w:rPr>
          <w:rFonts w:eastAsia="Times New Roman" w:cs="Times New Roman"/>
          <w:i/>
          <w:szCs w:val="20"/>
        </w:rPr>
        <w:t>United States v. Lloyd</w:t>
      </w:r>
      <w:r w:rsidRPr="006E2F0E">
        <w:rPr>
          <w:rFonts w:eastAsia="Times New Roman" w:cs="Times New Roman"/>
          <w:szCs w:val="20"/>
        </w:rPr>
        <w:t xml:space="preserve">, 807 F.3d 1128, 1166 (9th Cir. 2015) (in criminal prosecution for selling unregistered securities in violation of 15 U.S.C. § 77e, “willfully” does not require actor to have known conduct was unlawful (citing </w:t>
      </w:r>
      <w:r w:rsidRPr="006E2F0E">
        <w:rPr>
          <w:rFonts w:eastAsia="Times New Roman" w:cs="Times New Roman"/>
          <w:i/>
          <w:szCs w:val="20"/>
        </w:rPr>
        <w:t>Reyes</w:t>
      </w:r>
      <w:r w:rsidRPr="006E2F0E">
        <w:rPr>
          <w:rFonts w:eastAsia="Times New Roman" w:cs="Times New Roman"/>
          <w:szCs w:val="20"/>
        </w:rPr>
        <w:t>, 577 F.3d 1069));</w:t>
      </w:r>
      <w:r w:rsidRPr="006E2F0E">
        <w:rPr>
          <w:rFonts w:eastAsia="Times New Roman" w:cs="Times New Roman"/>
          <w:i/>
          <w:szCs w:val="20"/>
        </w:rPr>
        <w:t xml:space="preserve"> United States v. Anguiano-Morfin</w:t>
      </w:r>
      <w:r w:rsidRPr="006E2F0E">
        <w:rPr>
          <w:rFonts w:eastAsia="Times New Roman" w:cs="Times New Roman"/>
          <w:szCs w:val="20"/>
        </w:rPr>
        <w:t>, 713 F.3d 1208, 1210 (9th Cir. 2013) (in prosecution for falsely claiming United States citizenship, defendant’s subjective belief is dispositive on issue of willfulness);</w:t>
      </w:r>
      <w:r w:rsidRPr="006E2F0E">
        <w:rPr>
          <w:rFonts w:eastAsia="Times New Roman" w:cs="Times New Roman"/>
          <w:i/>
          <w:szCs w:val="20"/>
        </w:rPr>
        <w:t xml:space="preserve"> United States v. Berry</w:t>
      </w:r>
      <w:r w:rsidRPr="006E2F0E">
        <w:rPr>
          <w:rFonts w:eastAsia="Times New Roman" w:cs="Times New Roman"/>
          <w:szCs w:val="20"/>
        </w:rPr>
        <w:t>, 683 F.3d 1015, 1021 (9th Cir. 2012) (in prosecution for social security fraud, “willfully” connotes “culpable state of mind”);</w:t>
      </w:r>
      <w:r w:rsidRPr="006E2F0E">
        <w:rPr>
          <w:rFonts w:eastAsia="Times New Roman" w:cs="Times New Roman"/>
          <w:i/>
          <w:szCs w:val="20"/>
        </w:rPr>
        <w:t xml:space="preserve"> United States v. Reyes</w:t>
      </w:r>
      <w:r w:rsidRPr="006E2F0E">
        <w:rPr>
          <w:rFonts w:eastAsia="Times New Roman" w:cs="Times New Roman"/>
          <w:szCs w:val="20"/>
        </w:rPr>
        <w:t xml:space="preserve">, 577 F.3d 1069, 1080 (9th Cir. 2009) (in prosecution for securities fraud, “willfully” means “intentionally undertaking an act that one knows to be wrongful; ‘willfully’ in this context does </w:t>
      </w:r>
      <w:r w:rsidRPr="006E2F0E">
        <w:rPr>
          <w:rFonts w:eastAsia="Times New Roman" w:cs="Times New Roman"/>
          <w:i/>
          <w:szCs w:val="20"/>
        </w:rPr>
        <w:t>not</w:t>
      </w:r>
      <w:r w:rsidRPr="006E2F0E">
        <w:rPr>
          <w:rFonts w:eastAsia="Times New Roman" w:cs="Times New Roman"/>
          <w:szCs w:val="20"/>
        </w:rPr>
        <w:t xml:space="preserve"> require that the actor know specifically that the conduct was unlawful,” quoting</w:t>
      </w:r>
      <w:r w:rsidRPr="006E2F0E">
        <w:rPr>
          <w:rFonts w:eastAsia="Times New Roman" w:cs="Times New Roman"/>
          <w:i/>
          <w:szCs w:val="20"/>
        </w:rPr>
        <w:t xml:space="preserve"> United States v. Tarallo</w:t>
      </w:r>
      <w:r w:rsidRPr="006E2F0E">
        <w:rPr>
          <w:rFonts w:eastAsia="Times New Roman" w:cs="Times New Roman"/>
          <w:szCs w:val="20"/>
        </w:rPr>
        <w:t>, 380 F.3d 1174, 1188 (9th Cir. 2004) (emphasis in original))</w:t>
      </w:r>
      <w:r w:rsidR="00E97E0E">
        <w:rPr>
          <w:rFonts w:eastAsia="Times New Roman" w:cs="Times New Roman"/>
          <w:szCs w:val="20"/>
        </w:rPr>
        <w:t xml:space="preserve">. </w:t>
      </w:r>
      <w:r w:rsidRPr="006E2F0E">
        <w:rPr>
          <w:rFonts w:eastAsia="Times New Roman" w:cs="Times New Roman"/>
          <w:i/>
          <w:szCs w:val="20"/>
        </w:rPr>
        <w:t>See also United States v. Easterday</w:t>
      </w:r>
      <w:r w:rsidRPr="006E2F0E">
        <w:rPr>
          <w:rFonts w:eastAsia="Times New Roman" w:cs="Times New Roman"/>
          <w:szCs w:val="20"/>
        </w:rPr>
        <w:t xml:space="preserve">, 564 F.3d 1004, 1006 (9th Cir. 2009) (for crime of failure to pay employee payroll taxes, “willful” defined as “a voluntary, intentional violation of a known legal duty”); </w:t>
      </w:r>
      <w:r w:rsidRPr="006E2F0E">
        <w:rPr>
          <w:rFonts w:eastAsia="Times New Roman" w:cs="Times New Roman"/>
          <w:i/>
          <w:szCs w:val="20"/>
        </w:rPr>
        <w:t>United States v. Awad</w:t>
      </w:r>
      <w:r w:rsidRPr="006E2F0E">
        <w:rPr>
          <w:rFonts w:eastAsia="Times New Roman" w:cs="Times New Roman"/>
          <w:szCs w:val="20"/>
        </w:rPr>
        <w:t xml:space="preserve">, 551 F.3d 930, 939 (9th Cir. 2009) (in health care fraud case, “willful” act is one undertaken with “bad purpose” with knowledge that conduct was unlawful); </w:t>
      </w:r>
      <w:r w:rsidRPr="006E2F0E">
        <w:rPr>
          <w:rFonts w:eastAsia="Times New Roman" w:cs="Times New Roman"/>
          <w:i/>
          <w:szCs w:val="20"/>
        </w:rPr>
        <w:t>but see</w:t>
      </w:r>
      <w:r w:rsidRPr="006E2F0E">
        <w:rPr>
          <w:rFonts w:eastAsia="Times New Roman" w:cs="Times New Roman"/>
          <w:szCs w:val="20"/>
        </w:rPr>
        <w:t xml:space="preserve"> </w:t>
      </w:r>
      <w:r w:rsidRPr="006E2F0E">
        <w:rPr>
          <w:rFonts w:eastAsia="Times New Roman" w:cs="Times New Roman"/>
          <w:i/>
          <w:szCs w:val="20"/>
        </w:rPr>
        <w:t>United States v. Ajoku</w:t>
      </w:r>
      <w:r w:rsidRPr="006E2F0E">
        <w:rPr>
          <w:rFonts w:eastAsia="Times New Roman" w:cs="Times New Roman"/>
          <w:szCs w:val="20"/>
        </w:rPr>
        <w:t xml:space="preserve">, 718 F.3d 882 (9th Cir. 2013), </w:t>
      </w:r>
      <w:r w:rsidRPr="006E2F0E">
        <w:rPr>
          <w:rFonts w:eastAsia="Times New Roman" w:cs="Times New Roman"/>
          <w:i/>
          <w:szCs w:val="20"/>
        </w:rPr>
        <w:t>judgment vacated</w:t>
      </w:r>
      <w:r w:rsidRPr="006E2F0E">
        <w:rPr>
          <w:rFonts w:eastAsia="Times New Roman" w:cs="Times New Roman"/>
          <w:szCs w:val="20"/>
        </w:rPr>
        <w:t>, 134 S. Ct. 1872 (</w:t>
      </w:r>
      <w:r w:rsidR="004C13EA">
        <w:rPr>
          <w:rFonts w:eastAsia="Times New Roman" w:cs="Times New Roman"/>
          <w:szCs w:val="20"/>
        </w:rPr>
        <w:t>m</w:t>
      </w:r>
      <w:r w:rsidRPr="006E2F0E">
        <w:rPr>
          <w:rFonts w:eastAsia="Times New Roman" w:cs="Times New Roman"/>
          <w:szCs w:val="20"/>
        </w:rPr>
        <w:t>em.) (U.S. April 21, 2014)</w:t>
      </w:r>
      <w:r w:rsidR="00E97E0E">
        <w:rPr>
          <w:rFonts w:eastAsia="Times New Roman" w:cs="Times New Roman"/>
          <w:szCs w:val="20"/>
        </w:rPr>
        <w:t xml:space="preserve">. </w:t>
      </w:r>
      <w:r w:rsidRPr="006E2F0E">
        <w:rPr>
          <w:rFonts w:eastAsia="Times New Roman" w:cs="Times New Roman"/>
          <w:szCs w:val="20"/>
        </w:rPr>
        <w:t xml:space="preserve">After the Solicitor General confessed error, the Supreme Court vacated the decision of the Ninth Circuit in </w:t>
      </w:r>
      <w:r w:rsidRPr="006E2F0E">
        <w:rPr>
          <w:rFonts w:eastAsia="Times New Roman" w:cs="Times New Roman"/>
          <w:i/>
          <w:szCs w:val="20"/>
        </w:rPr>
        <w:t>Ajoku</w:t>
      </w:r>
      <w:r w:rsidR="00E97E0E">
        <w:rPr>
          <w:rFonts w:eastAsia="Times New Roman" w:cs="Times New Roman"/>
          <w:szCs w:val="20"/>
        </w:rPr>
        <w:t xml:space="preserve">. </w:t>
      </w:r>
      <w:r w:rsidRPr="006E2F0E">
        <w:rPr>
          <w:rFonts w:eastAsia="Times New Roman" w:cs="Times New Roman"/>
          <w:szCs w:val="20"/>
        </w:rPr>
        <w:t>As a result, in cases alleging a false statement to a government agency in violation of 18 U.S.C. § 1001, as well as cases alleging a false statement relating to health care matters in violation of 18 U.S.C. § 1035, the government must prove, among other things, that a defendant acted deliberately and with knowledge both that the statement was untrue and that his or her conduct was unlawful.</w:t>
      </w:r>
    </w:p>
    <w:p w14:paraId="53499C73" w14:textId="77777777" w:rsidR="006E2F0E" w:rsidRPr="006E2F0E" w:rsidRDefault="006E2F0E" w:rsidP="006E2F0E">
      <w:pPr>
        <w:widowControl w:val="0"/>
        <w:rPr>
          <w:rFonts w:eastAsia="Times New Roman" w:cs="Times New Roman"/>
          <w:szCs w:val="20"/>
        </w:rPr>
      </w:pPr>
    </w:p>
    <w:p w14:paraId="4A03BF71" w14:textId="2868B8F9" w:rsidR="006E2F0E" w:rsidRPr="006E2F0E" w:rsidRDefault="006E2F0E" w:rsidP="006E2F0E">
      <w:pPr>
        <w:widowControl w:val="0"/>
        <w:rPr>
          <w:rFonts w:eastAsia="Times New Roman" w:cs="Times New Roman"/>
          <w:i/>
          <w:sz w:val="20"/>
          <w:szCs w:val="20"/>
        </w:rPr>
      </w:pPr>
      <w:r w:rsidRPr="006E2F0E">
        <w:rPr>
          <w:rFonts w:eastAsia="Times New Roman" w:cs="Times New Roman"/>
          <w:szCs w:val="20"/>
        </w:rPr>
        <w:tab/>
        <w:t>As the meaning of “willfully” necessarily depends on particular facts arising under the applicable statute, the Committee has not provided a generic instruction defining that term</w:t>
      </w:r>
      <w:r w:rsidR="00E97E0E">
        <w:rPr>
          <w:rFonts w:eastAsia="Times New Roman" w:cs="Times New Roman"/>
          <w:szCs w:val="20"/>
        </w:rPr>
        <w:t xml:space="preserve">. </w:t>
      </w:r>
      <w:r w:rsidRPr="006E2F0E">
        <w:rPr>
          <w:rFonts w:eastAsia="Times New Roman" w:cs="Times New Roman"/>
          <w:szCs w:val="20"/>
        </w:rPr>
        <w:t xml:space="preserve">In the context of tax crimes, however, </w:t>
      </w:r>
      <w:r w:rsidRPr="006E2F0E">
        <w:rPr>
          <w:rFonts w:eastAsia="Times New Roman" w:cs="Times New Roman"/>
          <w:i/>
          <w:szCs w:val="20"/>
        </w:rPr>
        <w:t>see</w:t>
      </w:r>
      <w:r w:rsidRPr="006E2F0E">
        <w:rPr>
          <w:rFonts w:eastAsia="Times New Roman" w:cs="Times New Roman"/>
          <w:szCs w:val="20"/>
        </w:rPr>
        <w:t xml:space="preserve"> Instruction </w:t>
      </w:r>
      <w:r w:rsidR="0036765A">
        <w:rPr>
          <w:rFonts w:eastAsia="Times New Roman" w:cs="Times New Roman"/>
          <w:szCs w:val="20"/>
        </w:rPr>
        <w:t>22.6</w:t>
      </w:r>
      <w:r w:rsidRPr="006E2F0E">
        <w:rPr>
          <w:rFonts w:eastAsia="Times New Roman" w:cs="Times New Roman"/>
          <w:szCs w:val="20"/>
        </w:rPr>
        <w:t xml:space="preserve"> (Willfully—Defined).</w:t>
      </w:r>
    </w:p>
    <w:p w14:paraId="0CD43FD3" w14:textId="77777777" w:rsidR="006E2F0E" w:rsidRPr="006E2F0E" w:rsidRDefault="006E2F0E" w:rsidP="006E2F0E">
      <w:pPr>
        <w:widowControl w:val="0"/>
        <w:rPr>
          <w:rFonts w:eastAsia="Times New Roman" w:cs="Times New Roman"/>
          <w:szCs w:val="20"/>
        </w:rPr>
      </w:pPr>
    </w:p>
    <w:p w14:paraId="4DF6983E" w14:textId="66F1937A"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2017</w:t>
      </w:r>
    </w:p>
    <w:p w14:paraId="45A13919" w14:textId="77777777" w:rsidR="006E2F0E" w:rsidRPr="006E2F0E" w:rsidRDefault="006E2F0E" w:rsidP="006E2F0E">
      <w:pPr>
        <w:rPr>
          <w:rFonts w:eastAsia="Times New Roman" w:cs="Times New Roman"/>
          <w:szCs w:val="20"/>
        </w:rPr>
      </w:pPr>
    </w:p>
    <w:p w14:paraId="22D38CFE" w14:textId="376C086E" w:rsidR="006E2F0E" w:rsidRPr="006E2F0E" w:rsidRDefault="006E2F0E" w:rsidP="007A1AFA">
      <w:pPr>
        <w:pStyle w:val="Heading2"/>
      </w:pPr>
      <w:r w:rsidRPr="006E2F0E">
        <w:br w:type="page"/>
      </w:r>
      <w:bookmarkStart w:id="516" w:name="_Toc73698541"/>
      <w:bookmarkStart w:id="517" w:name="_Toc83310578"/>
      <w:bookmarkStart w:id="518" w:name="_Toc83362378"/>
      <w:bookmarkStart w:id="519" w:name="_Toc83362789"/>
      <w:bookmarkStart w:id="520" w:name="_Toc90309845"/>
      <w:bookmarkStart w:id="521" w:name="_Toc90389703"/>
      <w:bookmarkStart w:id="522" w:name="_Toc211607152"/>
      <w:r w:rsidR="00BE6983">
        <w:lastRenderedPageBreak/>
        <w:t>4.7</w:t>
      </w:r>
      <w:r w:rsidRPr="006E2F0E">
        <w:t xml:space="preserve"> </w:t>
      </w:r>
      <w:r w:rsidR="00A30EA0" w:rsidRPr="006E2F0E">
        <w:t>Maliciously</w:t>
      </w:r>
      <w:bookmarkEnd w:id="516"/>
      <w:bookmarkEnd w:id="517"/>
      <w:bookmarkEnd w:id="518"/>
      <w:bookmarkEnd w:id="519"/>
      <w:bookmarkEnd w:id="520"/>
      <w:bookmarkEnd w:id="521"/>
      <w:bookmarkEnd w:id="522"/>
    </w:p>
    <w:p w14:paraId="28D4A7FE" w14:textId="77777777" w:rsidR="006E2F0E" w:rsidRPr="006E2F0E" w:rsidRDefault="006E2F0E" w:rsidP="006E2F0E">
      <w:pPr>
        <w:rPr>
          <w:rFonts w:eastAsia="Times New Roman" w:cs="Times New Roman"/>
          <w:szCs w:val="20"/>
        </w:rPr>
      </w:pPr>
    </w:p>
    <w:p w14:paraId="013D8C33"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1383A99" w14:textId="77777777" w:rsidR="006E2F0E" w:rsidRPr="006E2F0E" w:rsidRDefault="006E2F0E" w:rsidP="006E2F0E">
      <w:pPr>
        <w:rPr>
          <w:rFonts w:eastAsia="Times New Roman" w:cs="Times New Roman"/>
          <w:szCs w:val="20"/>
        </w:rPr>
      </w:pPr>
    </w:p>
    <w:p w14:paraId="552CD0A8" w14:textId="6F5E603B" w:rsidR="006E2F0E" w:rsidRPr="006E2F0E" w:rsidRDefault="006E2F0E" w:rsidP="006E2F0E">
      <w:pPr>
        <w:widowControl w:val="0"/>
        <w:rPr>
          <w:rFonts w:eastAsia="Times New Roman" w:cs="Times New Roman"/>
          <w:sz w:val="26"/>
          <w:szCs w:val="20"/>
        </w:rPr>
      </w:pPr>
      <w:r w:rsidRPr="006E2F0E">
        <w:rPr>
          <w:rFonts w:eastAsia="Times New Roman" w:cs="Times New Roman"/>
          <w:szCs w:val="20"/>
        </w:rPr>
        <w:tab/>
        <w:t>There is no uniform definition of the term “maliciously.</w:t>
      </w:r>
      <w:r w:rsidR="000E7720">
        <w:rPr>
          <w:rFonts w:eastAsia="Times New Roman" w:cs="Times New Roman"/>
          <w:szCs w:val="20"/>
        </w:rPr>
        <w:t xml:space="preserve">” </w:t>
      </w:r>
      <w:r w:rsidRPr="006E2F0E">
        <w:rPr>
          <w:rFonts w:eastAsia="Times New Roman" w:cs="Times New Roman"/>
          <w:szCs w:val="20"/>
        </w:rPr>
        <w:t>When a statute provides a definition of a term, that definition controls</w:t>
      </w:r>
      <w:r w:rsidR="00E97E0E">
        <w:rPr>
          <w:rFonts w:eastAsia="Times New Roman" w:cs="Times New Roman"/>
          <w:szCs w:val="20"/>
        </w:rPr>
        <w:t xml:space="preserve">. </w:t>
      </w:r>
      <w:r w:rsidRPr="006E2F0E">
        <w:rPr>
          <w:rFonts w:eastAsia="Times New Roman" w:cs="Times New Roman"/>
          <w:szCs w:val="20"/>
        </w:rPr>
        <w:t xml:space="preserve">However, when a statute does not define a term, the term will generally be interpreted </w:t>
      </w:r>
      <w:r w:rsidR="00BA6F7E" w:rsidRPr="00D07C40">
        <w:rPr>
          <w:rFonts w:cs="Times New Roman"/>
          <w:szCs w:val="24"/>
        </w:rPr>
        <w:t>“‘by employing the ordinary, contemporary, and common meaning of the words that Congress used.’</w:t>
      </w:r>
      <w:r w:rsidR="000E7720">
        <w:rPr>
          <w:rFonts w:cs="Times New Roman"/>
          <w:szCs w:val="24"/>
        </w:rPr>
        <w:t xml:space="preserve">” </w:t>
      </w:r>
      <w:r w:rsidR="00BA6F7E" w:rsidRPr="00D07C40">
        <w:rPr>
          <w:rFonts w:cs="Times New Roman"/>
          <w:i/>
          <w:iCs/>
          <w:szCs w:val="24"/>
        </w:rPr>
        <w:t>United States v. Kelly</w:t>
      </w:r>
      <w:r w:rsidR="00BA6F7E" w:rsidRPr="00D07C40">
        <w:rPr>
          <w:rFonts w:cs="Times New Roman"/>
          <w:szCs w:val="24"/>
        </w:rPr>
        <w:t xml:space="preserve">, 676 F.3d 912, 917 (9th Cir. 2012) (quoting </w:t>
      </w:r>
      <w:r w:rsidR="00BA6F7E" w:rsidRPr="00D07C40">
        <w:rPr>
          <w:rFonts w:cs="Times New Roman"/>
          <w:i/>
          <w:iCs/>
          <w:szCs w:val="24"/>
        </w:rPr>
        <w:t>United States v. Iverson</w:t>
      </w:r>
      <w:r w:rsidR="00BA6F7E" w:rsidRPr="00D07C40">
        <w:rPr>
          <w:rFonts w:cs="Times New Roman"/>
          <w:szCs w:val="24"/>
        </w:rPr>
        <w:t>, 162 F.3d 1015, 1022 (9th Cir. 1988))</w:t>
      </w:r>
      <w:r w:rsidR="00E97E0E">
        <w:rPr>
          <w:rFonts w:eastAsia="Times New Roman" w:cs="Times New Roman"/>
          <w:szCs w:val="20"/>
        </w:rPr>
        <w:t xml:space="preserve">. </w:t>
      </w:r>
      <w:r w:rsidRPr="006E2F0E">
        <w:rPr>
          <w:rFonts w:eastAsia="Times New Roman" w:cs="Times New Roman"/>
          <w:szCs w:val="20"/>
        </w:rPr>
        <w:t xml:space="preserve">Furthermore, when a term </w:t>
      </w:r>
      <w:r w:rsidR="00452B26" w:rsidRPr="00D07C40">
        <w:rPr>
          <w:rFonts w:cs="Times New Roman"/>
          <w:szCs w:val="24"/>
        </w:rPr>
        <w:t>“ha[s] accumulated settled meaning under . . . the common law . . . a court must infer, unless the statute otherwise dictates, that Congress means to incorporate the established meaning of [the term].</w:t>
      </w:r>
      <w:r w:rsidR="000E7720">
        <w:rPr>
          <w:rFonts w:cs="Times New Roman"/>
          <w:szCs w:val="24"/>
        </w:rPr>
        <w:t xml:space="preserve">” </w:t>
      </w:r>
      <w:r w:rsidR="00452B26" w:rsidRPr="00D07C40">
        <w:rPr>
          <w:rFonts w:cs="Times New Roman"/>
          <w:i/>
          <w:iCs/>
          <w:szCs w:val="24"/>
        </w:rPr>
        <w:t>Id.</w:t>
      </w:r>
      <w:r w:rsidR="00452B26" w:rsidRPr="00D07C40">
        <w:rPr>
          <w:rFonts w:cs="Times New Roman"/>
          <w:szCs w:val="24"/>
        </w:rPr>
        <w:t xml:space="preserve"> at 917 (quotation marks and citation omitted)</w:t>
      </w:r>
      <w:r w:rsidR="00452B26" w:rsidRPr="006E2F0E">
        <w:rPr>
          <w:rFonts w:eastAsia="Times New Roman" w:cs="Times New Roman"/>
          <w:szCs w:val="20"/>
        </w:rPr>
        <w:t xml:space="preserve"> </w:t>
      </w:r>
      <w:r w:rsidRPr="006E2F0E">
        <w:rPr>
          <w:rFonts w:eastAsia="Times New Roman" w:cs="Times New Roman"/>
          <w:szCs w:val="20"/>
        </w:rPr>
        <w:t>(in prosecution under 18 U.S.C. § 1363, government was not required to prove that defendant harbored any “malevolence or ill-will”)</w:t>
      </w:r>
      <w:r w:rsidR="00E97E0E">
        <w:rPr>
          <w:rFonts w:eastAsia="Times New Roman" w:cs="Times New Roman"/>
          <w:szCs w:val="20"/>
        </w:rPr>
        <w:t xml:space="preserve">. </w:t>
      </w:r>
      <w:r w:rsidRPr="006E2F0E">
        <w:rPr>
          <w:rFonts w:eastAsia="Times New Roman" w:cs="Times New Roman"/>
          <w:szCs w:val="20"/>
        </w:rPr>
        <w:t>One acts “maliciously” when he or she has the intent to do the prohibited act and has no justification or excuse</w:t>
      </w:r>
      <w:r w:rsidR="00E97E0E">
        <w:rPr>
          <w:rFonts w:eastAsia="Times New Roman" w:cs="Times New Roman"/>
          <w:szCs w:val="20"/>
        </w:rPr>
        <w:t xml:space="preserve">. </w:t>
      </w:r>
      <w:r w:rsidRPr="006E2F0E">
        <w:rPr>
          <w:rFonts w:eastAsia="Times New Roman" w:cs="Times New Roman"/>
          <w:i/>
          <w:szCs w:val="20"/>
        </w:rPr>
        <w:t>Id</w:t>
      </w:r>
      <w:r w:rsidRPr="006E2F0E">
        <w:rPr>
          <w:rFonts w:eastAsia="Times New Roman" w:cs="Times New Roman"/>
          <w:szCs w:val="20"/>
        </w:rPr>
        <w:t>.</w:t>
      </w:r>
      <w:r w:rsidR="00452B26">
        <w:rPr>
          <w:rFonts w:eastAsia="Times New Roman" w:cs="Times New Roman"/>
          <w:szCs w:val="20"/>
        </w:rPr>
        <w:t xml:space="preserve"> at 918.</w:t>
      </w:r>
    </w:p>
    <w:p w14:paraId="334D908A" w14:textId="77777777" w:rsidR="006E2F0E" w:rsidRPr="006E2F0E" w:rsidRDefault="006E2F0E" w:rsidP="006E2F0E">
      <w:pPr>
        <w:widowControl w:val="0"/>
        <w:rPr>
          <w:rFonts w:eastAsia="Times New Roman" w:cs="Times New Roman"/>
          <w:sz w:val="26"/>
          <w:szCs w:val="20"/>
        </w:rPr>
      </w:pPr>
    </w:p>
    <w:p w14:paraId="78A8FD68"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1AED5A6" w14:textId="77777777" w:rsidR="006E2F0E" w:rsidRPr="006E2F0E" w:rsidRDefault="006E2F0E" w:rsidP="006E2F0E">
      <w:pPr>
        <w:widowControl w:val="0"/>
        <w:rPr>
          <w:rFonts w:eastAsia="Times New Roman" w:cs="Times New Roman"/>
          <w:szCs w:val="20"/>
        </w:rPr>
      </w:pPr>
    </w:p>
    <w:p w14:paraId="22CF21C5" w14:textId="7396850C" w:rsidR="006E2F0E" w:rsidRPr="006E2F0E" w:rsidRDefault="006E2F0E" w:rsidP="007A1AFA">
      <w:pPr>
        <w:pStyle w:val="Heading2"/>
      </w:pPr>
      <w:r w:rsidRPr="006E2F0E">
        <w:br w:type="page"/>
      </w:r>
      <w:bookmarkStart w:id="523" w:name="_Toc73698542"/>
      <w:bookmarkStart w:id="524" w:name="_Toc83310579"/>
      <w:bookmarkStart w:id="525" w:name="_Toc83362379"/>
      <w:bookmarkStart w:id="526" w:name="_Toc83362790"/>
      <w:bookmarkStart w:id="527" w:name="_Toc90309846"/>
      <w:bookmarkStart w:id="528" w:name="_Toc90389704"/>
      <w:bookmarkStart w:id="529" w:name="_Toc211607153"/>
      <w:r w:rsidR="00BE6983">
        <w:lastRenderedPageBreak/>
        <w:t>4.8</w:t>
      </w:r>
      <w:r w:rsidRPr="006E2F0E">
        <w:t xml:space="preserve"> </w:t>
      </w:r>
      <w:r w:rsidR="00A30EA0" w:rsidRPr="006E2F0E">
        <w:t>Knowingly</w:t>
      </w:r>
      <w:bookmarkEnd w:id="523"/>
      <w:bookmarkEnd w:id="524"/>
      <w:bookmarkEnd w:id="525"/>
      <w:bookmarkEnd w:id="526"/>
      <w:bookmarkEnd w:id="527"/>
      <w:bookmarkEnd w:id="528"/>
      <w:bookmarkEnd w:id="529"/>
    </w:p>
    <w:p w14:paraId="1C8C018B" w14:textId="77777777" w:rsidR="00172488" w:rsidRPr="00172488" w:rsidRDefault="00172488" w:rsidP="00172488">
      <w:pPr>
        <w:widowControl w:val="0"/>
        <w:rPr>
          <w:rFonts w:eastAsia="Times New Roman" w:cs="Times New Roman"/>
          <w:szCs w:val="20"/>
        </w:rPr>
      </w:pPr>
    </w:p>
    <w:p w14:paraId="4223F3CF" w14:textId="5EB369FF" w:rsidR="00172488" w:rsidRPr="00172488" w:rsidRDefault="00172488" w:rsidP="00172488">
      <w:pPr>
        <w:widowControl w:val="0"/>
        <w:rPr>
          <w:rFonts w:eastAsia="Times New Roman" w:cs="Times New Roman"/>
          <w:szCs w:val="20"/>
        </w:rPr>
      </w:pPr>
      <w:r w:rsidRPr="00172488">
        <w:rPr>
          <w:rFonts w:eastAsia="Times New Roman" w:cs="Times New Roman"/>
          <w:szCs w:val="20"/>
        </w:rPr>
        <w:tab/>
        <w:t>An act is done knowingly if the defendant is aware of the act and does not [act] [fail to act] through ignorance, mistake, or accident</w:t>
      </w:r>
      <w:r w:rsidR="00E97E0E">
        <w:rPr>
          <w:rFonts w:eastAsia="Times New Roman" w:cs="Times New Roman"/>
          <w:szCs w:val="20"/>
        </w:rPr>
        <w:t xml:space="preserve">. </w:t>
      </w:r>
      <w:r w:rsidRPr="00172488">
        <w:rPr>
          <w:rFonts w:eastAsia="Times New Roman" w:cs="Times New Roman"/>
          <w:szCs w:val="20"/>
        </w:rPr>
        <w:t>[The government is not required to prove that the defendant knew that [his] [her] acts or omissions were unlawful.]  You may consider evidence of the defendant’s words, acts, or omissions, along with all the other evidence, in deciding whether the defendant acted knowingly.</w:t>
      </w:r>
    </w:p>
    <w:p w14:paraId="784D1C85" w14:textId="77777777" w:rsidR="00172488" w:rsidRPr="00172488" w:rsidRDefault="00172488" w:rsidP="00172488">
      <w:pPr>
        <w:widowControl w:val="0"/>
        <w:rPr>
          <w:rFonts w:eastAsia="Times New Roman" w:cs="Times New Roman"/>
          <w:szCs w:val="20"/>
        </w:rPr>
      </w:pPr>
    </w:p>
    <w:p w14:paraId="414C0FBB" w14:textId="77777777" w:rsidR="00172488" w:rsidRPr="00172488" w:rsidRDefault="00172488" w:rsidP="00172488">
      <w:pPr>
        <w:widowControl w:val="0"/>
        <w:ind w:right="-180"/>
        <w:jc w:val="center"/>
        <w:rPr>
          <w:rFonts w:eastAsia="Times New Roman" w:cs="Times New Roman"/>
          <w:szCs w:val="20"/>
        </w:rPr>
      </w:pPr>
      <w:r w:rsidRPr="00172488">
        <w:rPr>
          <w:rFonts w:eastAsia="Times New Roman" w:cs="Times New Roman"/>
          <w:b/>
          <w:szCs w:val="20"/>
        </w:rPr>
        <w:t>Comment</w:t>
      </w:r>
    </w:p>
    <w:p w14:paraId="1E0444B0" w14:textId="77777777" w:rsidR="00172488" w:rsidRPr="00172488" w:rsidRDefault="00172488" w:rsidP="00172488">
      <w:pPr>
        <w:rPr>
          <w:rFonts w:eastAsia="Times New Roman" w:cs="Times New Roman"/>
          <w:szCs w:val="20"/>
        </w:rPr>
      </w:pPr>
    </w:p>
    <w:p w14:paraId="24CBDFEB" w14:textId="1F16B980" w:rsidR="00172488" w:rsidRPr="00172488" w:rsidRDefault="00172488" w:rsidP="00172488">
      <w:r w:rsidRPr="00172488">
        <w:rPr>
          <w:rFonts w:eastAsia="Times New Roman" w:cs="Times New Roman"/>
          <w:szCs w:val="20"/>
        </w:rPr>
        <w:tab/>
        <w:t>The second sentence of this instruction should not be given when an element of the offense requires the government to prove that the defendant knew that what the defendant did was unlawful</w:t>
      </w:r>
      <w:r w:rsidR="00E97E0E">
        <w:rPr>
          <w:rFonts w:eastAsia="Times New Roman" w:cs="Times New Roman"/>
          <w:szCs w:val="20"/>
        </w:rPr>
        <w:t xml:space="preserve">. </w:t>
      </w:r>
      <w:r w:rsidRPr="00172488">
        <w:rPr>
          <w:rFonts w:eastAsia="Times New Roman" w:cs="Times New Roman"/>
          <w:i/>
          <w:szCs w:val="20"/>
        </w:rPr>
        <w:t>See United States v. Liu</w:t>
      </w:r>
      <w:r w:rsidRPr="00172488">
        <w:rPr>
          <w:rFonts w:eastAsia="Times New Roman" w:cs="Times New Roman"/>
          <w:szCs w:val="20"/>
        </w:rPr>
        <w:t>, 731 F.3d 982, 994-95 (9th Cir. 2013) (criminal copyright infringement);</w:t>
      </w:r>
      <w:r w:rsidRPr="00172488">
        <w:rPr>
          <w:rFonts w:eastAsia="Times New Roman" w:cs="Times New Roman"/>
          <w:i/>
          <w:szCs w:val="20"/>
        </w:rPr>
        <w:t xml:space="preserve"> United States v. Santillan</w:t>
      </w:r>
      <w:r w:rsidRPr="00172488">
        <w:rPr>
          <w:rFonts w:eastAsia="Times New Roman" w:cs="Times New Roman"/>
          <w:szCs w:val="20"/>
        </w:rPr>
        <w:t>, 243 F.3d 1125, 1129 (9th Cir. 2001) (violation of Lacey Act)</w:t>
      </w:r>
      <w:r w:rsidR="00E97E0E">
        <w:rPr>
          <w:rFonts w:eastAsia="Times New Roman" w:cs="Times New Roman"/>
          <w:szCs w:val="20"/>
        </w:rPr>
        <w:t xml:space="preserve">. </w:t>
      </w:r>
      <w:r w:rsidRPr="00172488">
        <w:t>In the context of a money laundering offense, the second sentence of this instruction may be given if altered to clarify that it applies only to the act of engaging in monetary transactions, and not to whether a defendant knew the money involved in the transaction was the proceeds of criminal activity</w:t>
      </w:r>
      <w:r w:rsidR="00E97E0E">
        <w:t xml:space="preserve">. </w:t>
      </w:r>
      <w:r w:rsidRPr="00172488">
        <w:rPr>
          <w:i/>
          <w:iCs/>
        </w:rPr>
        <w:t>Compare United States v. Lonich</w:t>
      </w:r>
      <w:r w:rsidRPr="00172488">
        <w:t xml:space="preserve">, 23 F.4th 881, 897-901 (9th Cir. 2022), </w:t>
      </w:r>
      <w:r w:rsidRPr="00172488">
        <w:rPr>
          <w:i/>
          <w:iCs/>
        </w:rPr>
        <w:t>with United States v. Stein</w:t>
      </w:r>
      <w:r w:rsidRPr="00172488">
        <w:t>, 37 F.3d 1407, 1409-10 (9th Cir. 1994),</w:t>
      </w:r>
      <w:r w:rsidRPr="00172488">
        <w:rPr>
          <w:i/>
          <w:iCs/>
        </w:rPr>
        <w:t xml:space="preserve"> and United States v. Turman</w:t>
      </w:r>
      <w:r w:rsidRPr="00172488">
        <w:t>, 122 F.3d 1167, 1169-</w:t>
      </w:r>
      <w:r w:rsidRPr="00172488">
        <w:softHyphen/>
        <w:t xml:space="preserve">70 (9th Cir. 1997), </w:t>
      </w:r>
      <w:r w:rsidRPr="00172488">
        <w:rPr>
          <w:i/>
          <w:iCs/>
        </w:rPr>
        <w:t>abrogated on other grounds by Henderson v. United States</w:t>
      </w:r>
      <w:r w:rsidRPr="00172488">
        <w:t>, 568 U.S. 266 (2013)</w:t>
      </w:r>
      <w:r w:rsidR="00E97E0E">
        <w:t xml:space="preserve">. </w:t>
      </w:r>
      <w:bookmarkStart w:id="530" w:name="Instruction_12.5"/>
      <w:bookmarkEnd w:id="530"/>
      <w:r w:rsidRPr="00172488">
        <w:rPr>
          <w:i/>
          <w:iCs/>
        </w:rPr>
        <w:t>See also United States v. Jaimez</w:t>
      </w:r>
      <w:r w:rsidRPr="00172488">
        <w:t>, 45 F.4th 1118, 1123 (9th Cir. 2022) (money laundering conspiracy).</w:t>
      </w:r>
    </w:p>
    <w:p w14:paraId="3C59F4E4" w14:textId="77777777" w:rsidR="00172488" w:rsidRPr="00172488" w:rsidRDefault="00172488" w:rsidP="00172488"/>
    <w:p w14:paraId="6214A358" w14:textId="77777777" w:rsidR="00172488" w:rsidRPr="00172488" w:rsidRDefault="00172488" w:rsidP="00172488">
      <w:pPr>
        <w:rPr>
          <w:rFonts w:eastAsia="Times New Roman" w:cs="Times New Roman"/>
          <w:szCs w:val="20"/>
        </w:rPr>
      </w:pPr>
    </w:p>
    <w:p w14:paraId="4CCB62FA" w14:textId="77777777" w:rsidR="00172488" w:rsidRPr="00172488" w:rsidRDefault="00172488" w:rsidP="00172488">
      <w:pPr>
        <w:rPr>
          <w:rFonts w:eastAsia="Times New Roman" w:cs="Times New Roman"/>
          <w:szCs w:val="20"/>
        </w:rPr>
      </w:pPr>
    </w:p>
    <w:p w14:paraId="31A0DBE6" w14:textId="77777777" w:rsidR="00172488" w:rsidRPr="00172488" w:rsidRDefault="00172488" w:rsidP="00172488">
      <w:pPr>
        <w:widowControl w:val="0"/>
        <w:jc w:val="right"/>
        <w:rPr>
          <w:rFonts w:eastAsia="Times New Roman" w:cs="Times New Roman"/>
          <w:i/>
          <w:szCs w:val="20"/>
        </w:rPr>
      </w:pPr>
      <w:r w:rsidRPr="00172488">
        <w:rPr>
          <w:rFonts w:eastAsia="Times New Roman" w:cs="Times New Roman"/>
          <w:i/>
          <w:szCs w:val="20"/>
        </w:rPr>
        <w:t>Revised Sept. 2022</w:t>
      </w:r>
    </w:p>
    <w:p w14:paraId="786BC8F6" w14:textId="77777777" w:rsidR="006B6E24" w:rsidRPr="006E2F0E" w:rsidRDefault="006B6E24" w:rsidP="006B6E24">
      <w:pPr>
        <w:rPr>
          <w:rFonts w:eastAsia="Times New Roman" w:cs="Times New Roman"/>
          <w:szCs w:val="20"/>
        </w:rPr>
      </w:pPr>
    </w:p>
    <w:p w14:paraId="56E74A9E" w14:textId="55354F85" w:rsidR="006E2F0E" w:rsidRPr="006E2F0E" w:rsidRDefault="006E2F0E" w:rsidP="007A1AFA">
      <w:pPr>
        <w:pStyle w:val="Heading2"/>
      </w:pPr>
      <w:r w:rsidRPr="006E2F0E">
        <w:br w:type="page"/>
      </w:r>
      <w:bookmarkStart w:id="531" w:name="_Toc73698543"/>
      <w:bookmarkStart w:id="532" w:name="_Toc83310580"/>
      <w:bookmarkStart w:id="533" w:name="_Toc83362380"/>
      <w:bookmarkStart w:id="534" w:name="_Toc83362791"/>
      <w:bookmarkStart w:id="535" w:name="_Toc90309847"/>
      <w:bookmarkStart w:id="536" w:name="_Toc90389705"/>
      <w:bookmarkStart w:id="537" w:name="_Toc211607154"/>
      <w:r w:rsidR="00BE6983">
        <w:lastRenderedPageBreak/>
        <w:t>4.9</w:t>
      </w:r>
      <w:r w:rsidRPr="006E2F0E">
        <w:t xml:space="preserve"> </w:t>
      </w:r>
      <w:r w:rsidR="00A30EA0" w:rsidRPr="006E2F0E">
        <w:t>Deliberate Ignorance</w:t>
      </w:r>
      <w:bookmarkEnd w:id="531"/>
      <w:bookmarkEnd w:id="532"/>
      <w:bookmarkEnd w:id="533"/>
      <w:bookmarkEnd w:id="534"/>
      <w:bookmarkEnd w:id="535"/>
      <w:bookmarkEnd w:id="536"/>
      <w:bookmarkEnd w:id="537"/>
    </w:p>
    <w:p w14:paraId="022672FB" w14:textId="77777777" w:rsidR="006E2F0E" w:rsidRPr="006E2F0E" w:rsidRDefault="006E2F0E" w:rsidP="006E2F0E">
      <w:pPr>
        <w:widowControl w:val="0"/>
        <w:rPr>
          <w:rFonts w:eastAsia="Times New Roman" w:cs="Times New Roman"/>
          <w:szCs w:val="20"/>
        </w:rPr>
      </w:pPr>
    </w:p>
    <w:p w14:paraId="1815CA06" w14:textId="5E21E73C" w:rsidR="006E2F0E" w:rsidRPr="00BE1F22" w:rsidRDefault="006E2F0E" w:rsidP="00BE1F22">
      <w:pPr>
        <w:autoSpaceDE w:val="0"/>
        <w:autoSpaceDN w:val="0"/>
        <w:adjustRightInd w:val="0"/>
        <w:rPr>
          <w:rFonts w:eastAsia="Times New Roman" w:cs="Times New Roman"/>
          <w:szCs w:val="20"/>
        </w:rPr>
      </w:pPr>
      <w:r w:rsidRPr="006E2F0E">
        <w:rPr>
          <w:rFonts w:eastAsia="Times New Roman" w:cs="Times New Roman"/>
          <w:szCs w:val="20"/>
        </w:rPr>
        <w:tab/>
      </w:r>
      <w:r w:rsidR="00BE1F22" w:rsidRPr="00BE1F22">
        <w:rPr>
          <w:rFonts w:cs="Times New Roman"/>
          <w:color w:val="000000"/>
          <w:szCs w:val="24"/>
        </w:rPr>
        <w:t>You may find that the defendant acted knowingly if you find beyond a reasonable doubt that:</w:t>
      </w:r>
    </w:p>
    <w:p w14:paraId="16F3FC8F" w14:textId="77777777" w:rsidR="006E2F0E" w:rsidRPr="00BE1F22" w:rsidRDefault="006E2F0E" w:rsidP="006E2F0E">
      <w:pPr>
        <w:widowControl w:val="0"/>
        <w:rPr>
          <w:rFonts w:eastAsia="Times New Roman" w:cs="Times New Roman"/>
          <w:szCs w:val="20"/>
        </w:rPr>
      </w:pPr>
    </w:p>
    <w:p w14:paraId="2D83B9A5" w14:textId="77777777" w:rsidR="00355D59" w:rsidRPr="00355D59" w:rsidRDefault="00355D59" w:rsidP="00355D59">
      <w:pPr>
        <w:autoSpaceDE w:val="0"/>
        <w:autoSpaceDN w:val="0"/>
        <w:adjustRightInd w:val="0"/>
        <w:ind w:firstLine="720"/>
        <w:rPr>
          <w:rFonts w:cs="Times New Roman"/>
          <w:color w:val="000000"/>
          <w:szCs w:val="24"/>
        </w:rPr>
      </w:pPr>
      <w:r w:rsidRPr="00355D59">
        <w:rPr>
          <w:rFonts w:cs="Times New Roman"/>
          <w:color w:val="000000"/>
          <w:szCs w:val="24"/>
        </w:rPr>
        <w:t>First, the defendant was aware of a high probability that [</w:t>
      </w:r>
      <w:r w:rsidRPr="00355D59">
        <w:rPr>
          <w:rFonts w:cs="Times New Roman"/>
          <w:i/>
          <w:iCs/>
          <w:color w:val="000000"/>
          <w:szCs w:val="24"/>
        </w:rPr>
        <w:t>e.g.</w:t>
      </w:r>
      <w:r w:rsidRPr="00355D59">
        <w:rPr>
          <w:rFonts w:cs="Times New Roman"/>
          <w:color w:val="000000"/>
          <w:szCs w:val="24"/>
        </w:rPr>
        <w:t>, drugs were in the defendant’s automobile], and</w:t>
      </w:r>
    </w:p>
    <w:p w14:paraId="292DD3C5" w14:textId="77777777" w:rsidR="00BE1F22" w:rsidRPr="00BE1F22" w:rsidRDefault="00BE1F22" w:rsidP="006E2F0E">
      <w:pPr>
        <w:widowControl w:val="0"/>
        <w:ind w:left="1440" w:hanging="720"/>
        <w:rPr>
          <w:rFonts w:eastAsia="Times New Roman" w:cs="Times New Roman"/>
          <w:szCs w:val="20"/>
        </w:rPr>
      </w:pPr>
    </w:p>
    <w:p w14:paraId="3D9AA5CC" w14:textId="77777777" w:rsidR="00BE1F22" w:rsidRPr="00BE1F22" w:rsidRDefault="00BE1F22" w:rsidP="00BE1F22">
      <w:pPr>
        <w:autoSpaceDE w:val="0"/>
        <w:autoSpaceDN w:val="0"/>
        <w:adjustRightInd w:val="0"/>
        <w:ind w:firstLine="720"/>
        <w:rPr>
          <w:rFonts w:cs="Times New Roman"/>
          <w:color w:val="000000"/>
          <w:szCs w:val="24"/>
        </w:rPr>
      </w:pPr>
      <w:r w:rsidRPr="00BE1F22">
        <w:rPr>
          <w:rFonts w:cs="Times New Roman"/>
          <w:color w:val="000000"/>
          <w:szCs w:val="24"/>
        </w:rPr>
        <w:t>Second, the defendant deliberately avoided learning the truth.</w:t>
      </w:r>
    </w:p>
    <w:p w14:paraId="54D3A188" w14:textId="77777777" w:rsidR="006E2F0E" w:rsidRPr="006E2F0E" w:rsidRDefault="006E2F0E" w:rsidP="006E2F0E">
      <w:pPr>
        <w:widowControl w:val="0"/>
        <w:ind w:left="720"/>
        <w:rPr>
          <w:rFonts w:eastAsia="Times New Roman" w:cs="Times New Roman"/>
          <w:szCs w:val="20"/>
        </w:rPr>
      </w:pPr>
    </w:p>
    <w:p w14:paraId="55E8B8B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may not find such knowledge, however, if you find that the defendant actually believed that [</w:t>
      </w:r>
      <w:r w:rsidRPr="006E2F0E">
        <w:rPr>
          <w:rFonts w:eastAsia="Times New Roman" w:cs="Times New Roman"/>
          <w:i/>
          <w:szCs w:val="20"/>
        </w:rPr>
        <w:t>e.g.</w:t>
      </w:r>
      <w:r w:rsidRPr="006E2F0E">
        <w:rPr>
          <w:rFonts w:eastAsia="Times New Roman" w:cs="Times New Roman"/>
          <w:szCs w:val="20"/>
        </w:rPr>
        <w:t xml:space="preserve"> no drugs were in the defendant’s automobile], or if you find that the defendant was simply negligent, careless, or foolish.</w:t>
      </w:r>
    </w:p>
    <w:p w14:paraId="5C0259C8" w14:textId="77777777" w:rsidR="006E2F0E" w:rsidRPr="006E2F0E" w:rsidRDefault="006E2F0E" w:rsidP="006E2F0E">
      <w:pPr>
        <w:rPr>
          <w:rFonts w:eastAsia="Times New Roman" w:cs="Times New Roman"/>
          <w:szCs w:val="20"/>
        </w:rPr>
      </w:pPr>
    </w:p>
    <w:p w14:paraId="613B34AE"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3760EE0C" w14:textId="77777777" w:rsidR="006E2F0E" w:rsidRPr="006E2F0E" w:rsidRDefault="006E2F0E" w:rsidP="006E2F0E">
      <w:pPr>
        <w:rPr>
          <w:rFonts w:eastAsia="Times New Roman" w:cs="Times New Roman"/>
          <w:szCs w:val="20"/>
        </w:rPr>
      </w:pPr>
    </w:p>
    <w:p w14:paraId="703DED56" w14:textId="6C232EF7" w:rsidR="000D1E05" w:rsidRPr="007F7148" w:rsidRDefault="006E2F0E" w:rsidP="000D1E05">
      <w:pPr>
        <w:widowControl w:val="0"/>
        <w:rPr>
          <w:rFonts w:eastAsia="Times New Roman" w:cs="Times New Roman"/>
          <w:szCs w:val="20"/>
        </w:rPr>
      </w:pPr>
      <w:r w:rsidRPr="006E2F0E">
        <w:rPr>
          <w:rFonts w:eastAsia="Times New Roman" w:cs="Times New Roman"/>
          <w:b/>
          <w:szCs w:val="20"/>
        </w:rPr>
        <w:tab/>
      </w:r>
      <w:r w:rsidRPr="006E2F0E">
        <w:rPr>
          <w:rFonts w:eastAsia="Times New Roman" w:cs="Times New Roman"/>
          <w:szCs w:val="20"/>
        </w:rPr>
        <w:t xml:space="preserve">In </w:t>
      </w:r>
      <w:r w:rsidRPr="006E2F0E">
        <w:rPr>
          <w:rFonts w:eastAsia="Times New Roman" w:cs="Times New Roman"/>
          <w:i/>
          <w:szCs w:val="20"/>
        </w:rPr>
        <w:t>United States v. Heredia</w:t>
      </w:r>
      <w:r w:rsidRPr="006E2F0E">
        <w:rPr>
          <w:rFonts w:eastAsia="Times New Roman" w:cs="Times New Roman"/>
          <w:szCs w:val="20"/>
        </w:rPr>
        <w:t xml:space="preserve">, 483 F.3d 913 (9th Cir. 2007) (en banc), the Ninth Circuit revived its decision in </w:t>
      </w:r>
      <w:r w:rsidRPr="006E2F0E">
        <w:rPr>
          <w:rFonts w:eastAsia="Times New Roman" w:cs="Times New Roman"/>
          <w:i/>
          <w:szCs w:val="20"/>
        </w:rPr>
        <w:t>United States v. Jewell</w:t>
      </w:r>
      <w:r w:rsidRPr="006E2F0E">
        <w:rPr>
          <w:rFonts w:eastAsia="Times New Roman" w:cs="Times New Roman"/>
          <w:szCs w:val="20"/>
        </w:rPr>
        <w:t>, 532 F.2d 697 (9th Cir.</w:t>
      </w:r>
      <w:r w:rsidR="00BE1F22">
        <w:rPr>
          <w:rFonts w:eastAsia="Times New Roman" w:cs="Times New Roman"/>
          <w:szCs w:val="20"/>
        </w:rPr>
        <w:t xml:space="preserve"> </w:t>
      </w:r>
      <w:r w:rsidRPr="006E2F0E">
        <w:rPr>
          <w:rFonts w:eastAsia="Times New Roman" w:cs="Times New Roman"/>
          <w:szCs w:val="20"/>
        </w:rPr>
        <w:t>1976) (en banc), on which the language of this instruction is based</w:t>
      </w:r>
      <w:r w:rsidR="00E97E0E">
        <w:rPr>
          <w:rFonts w:eastAsia="Times New Roman" w:cs="Times New Roman"/>
          <w:szCs w:val="20"/>
        </w:rPr>
        <w:t xml:space="preserve">. </w:t>
      </w:r>
      <w:r w:rsidRPr="006E2F0E">
        <w:rPr>
          <w:rFonts w:eastAsia="Times New Roman" w:cs="Times New Roman"/>
          <w:szCs w:val="20"/>
        </w:rPr>
        <w:t>In so doing, the en banc court reiterated that in deciding whether to give a deliberate ignorance instruction along with an instruction on actual knowledge, “the district court must determine whether the jury could rationally find willful blindness even though it has rejected the government’s evidence of actual knowledge</w:t>
      </w:r>
      <w:r w:rsidR="00E97E0E">
        <w:rPr>
          <w:rFonts w:eastAsia="Times New Roman" w:cs="Times New Roman"/>
          <w:szCs w:val="20"/>
        </w:rPr>
        <w:t xml:space="preserve">. </w:t>
      </w:r>
      <w:r w:rsidRPr="006E2F0E">
        <w:rPr>
          <w:rFonts w:eastAsia="Times New Roman" w:cs="Times New Roman"/>
          <w:szCs w:val="20"/>
        </w:rPr>
        <w:t xml:space="preserve">If so, the court may also give a </w:t>
      </w:r>
      <w:r w:rsidRPr="006E2F0E">
        <w:rPr>
          <w:rFonts w:eastAsia="Times New Roman" w:cs="Times New Roman"/>
          <w:i/>
          <w:szCs w:val="20"/>
        </w:rPr>
        <w:t>Jewell</w:t>
      </w:r>
      <w:r w:rsidRPr="006E2F0E">
        <w:rPr>
          <w:rFonts w:eastAsia="Times New Roman" w:cs="Times New Roman"/>
          <w:szCs w:val="20"/>
        </w:rPr>
        <w:t xml:space="preserve"> instruction.</w:t>
      </w:r>
      <w:r w:rsidR="000E7720">
        <w:rPr>
          <w:rFonts w:eastAsia="Times New Roman" w:cs="Times New Roman"/>
          <w:szCs w:val="20"/>
        </w:rPr>
        <w:t xml:space="preserve">” </w:t>
      </w:r>
      <w:r w:rsidRPr="006E2F0E">
        <w:rPr>
          <w:rFonts w:eastAsia="Times New Roman" w:cs="Times New Roman"/>
          <w:i/>
          <w:szCs w:val="20"/>
        </w:rPr>
        <w:t>Heredia</w:t>
      </w:r>
      <w:r w:rsidRPr="006E2F0E">
        <w:rPr>
          <w:rFonts w:eastAsia="Times New Roman" w:cs="Times New Roman"/>
          <w:szCs w:val="20"/>
        </w:rPr>
        <w:t>, 483 F.3d at 922;</w:t>
      </w:r>
      <w:r w:rsidRPr="006E2F0E">
        <w:rPr>
          <w:rFonts w:eastAsia="Times New Roman" w:cs="Times New Roman"/>
          <w:i/>
          <w:szCs w:val="20"/>
        </w:rPr>
        <w:t xml:space="preserve"> see also</w:t>
      </w:r>
      <w:r w:rsidRPr="006E2F0E">
        <w:rPr>
          <w:rFonts w:eastAsia="Times New Roman" w:cs="Times New Roman"/>
          <w:szCs w:val="20"/>
        </w:rPr>
        <w:t xml:space="preserve"> </w:t>
      </w:r>
      <w:r w:rsidRPr="006E2F0E">
        <w:rPr>
          <w:rFonts w:eastAsia="Times New Roman" w:cs="Times New Roman"/>
          <w:i/>
          <w:szCs w:val="20"/>
        </w:rPr>
        <w:t>United States v. Ramos-Atondo</w:t>
      </w:r>
      <w:r w:rsidRPr="006E2F0E">
        <w:rPr>
          <w:rFonts w:eastAsia="Times New Roman" w:cs="Times New Roman"/>
          <w:szCs w:val="20"/>
        </w:rPr>
        <w:t xml:space="preserve">, 732 F.3d 1113, 1120, (9th Cir. 2013) (deliberate ignorance instruction may be given in conspiracy case); </w:t>
      </w:r>
      <w:r w:rsidRPr="006E2F0E">
        <w:rPr>
          <w:rFonts w:eastAsia="Times New Roman" w:cs="Times New Roman"/>
          <w:i/>
          <w:szCs w:val="20"/>
        </w:rPr>
        <w:t>United States v. Yi</w:t>
      </w:r>
      <w:r w:rsidRPr="006E2F0E">
        <w:rPr>
          <w:rFonts w:eastAsia="Times New Roman" w:cs="Times New Roman"/>
          <w:szCs w:val="20"/>
        </w:rPr>
        <w:t xml:space="preserve">, 704 F.3d 800, 805 (9th Cir. 2013) (approving modified version of Instruction </w:t>
      </w:r>
      <w:r w:rsidR="00F33E05">
        <w:rPr>
          <w:rFonts w:eastAsia="Times New Roman" w:cs="Times New Roman"/>
          <w:szCs w:val="20"/>
        </w:rPr>
        <w:t>5.8 (now Instruction 4.9)</w:t>
      </w:r>
      <w:r w:rsidRPr="006E2F0E">
        <w:rPr>
          <w:rFonts w:eastAsia="Times New Roman" w:cs="Times New Roman"/>
          <w:szCs w:val="20"/>
        </w:rPr>
        <w:t xml:space="preserve"> when defendant knew of high probability of asbestos in condominium ceilings and deliberately avoided learning truth)</w:t>
      </w:r>
      <w:r w:rsidR="000D1E05" w:rsidRPr="000D1E05">
        <w:rPr>
          <w:rFonts w:eastAsia="Times New Roman" w:cs="Times New Roman"/>
          <w:szCs w:val="20"/>
        </w:rPr>
        <w:t xml:space="preserve"> </w:t>
      </w:r>
      <w:r w:rsidR="000D1E05">
        <w:rPr>
          <w:rFonts w:eastAsia="Times New Roman" w:cs="Times New Roman"/>
          <w:szCs w:val="20"/>
        </w:rPr>
        <w:t xml:space="preserve">; </w:t>
      </w:r>
      <w:r w:rsidR="000D1E05" w:rsidRPr="007F7148">
        <w:rPr>
          <w:rFonts w:eastAsia="Times New Roman" w:cs="Times New Roman"/>
          <w:i/>
          <w:iCs/>
          <w:szCs w:val="20"/>
        </w:rPr>
        <w:t>United States v. Galecki</w:t>
      </w:r>
      <w:r w:rsidR="000D1E05" w:rsidRPr="007F7148">
        <w:rPr>
          <w:rFonts w:eastAsia="Times New Roman" w:cs="Times New Roman"/>
          <w:szCs w:val="20"/>
        </w:rPr>
        <w:t>, 89 F.4th 713, 729 (9th Cir. 2023) (holding no abuse of discretion in giving deliberate ignorance instruction in the context of the Analogue Act).</w:t>
      </w:r>
    </w:p>
    <w:p w14:paraId="39545CC5" w14:textId="77777777" w:rsidR="006E2F0E" w:rsidRPr="006E2F0E" w:rsidRDefault="006E2F0E" w:rsidP="006E2F0E">
      <w:pPr>
        <w:widowControl w:val="0"/>
        <w:rPr>
          <w:rFonts w:eastAsia="Times New Roman" w:cs="Times New Roman"/>
          <w:szCs w:val="20"/>
        </w:rPr>
      </w:pPr>
    </w:p>
    <w:p w14:paraId="7477B752" w14:textId="188018E3"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In the event the court determines to give a </w:t>
      </w:r>
      <w:r w:rsidRPr="006E2F0E">
        <w:rPr>
          <w:rFonts w:eastAsia="Times New Roman" w:cs="Times New Roman"/>
          <w:i/>
          <w:szCs w:val="20"/>
        </w:rPr>
        <w:t xml:space="preserve">Jewell </w:t>
      </w:r>
      <w:r w:rsidRPr="006E2F0E">
        <w:rPr>
          <w:rFonts w:eastAsia="Times New Roman" w:cs="Times New Roman"/>
          <w:szCs w:val="20"/>
        </w:rPr>
        <w:t>instruction, “it must, at a minimum contain the two prongs of suspicion and deliberate avoidance.</w:t>
      </w:r>
      <w:r w:rsidR="000E7720">
        <w:rPr>
          <w:rFonts w:eastAsia="Times New Roman" w:cs="Times New Roman"/>
          <w:szCs w:val="20"/>
        </w:rPr>
        <w:t xml:space="preserve">” </w:t>
      </w:r>
      <w:r w:rsidRPr="006E2F0E">
        <w:rPr>
          <w:rFonts w:eastAsia="Times New Roman" w:cs="Times New Roman"/>
          <w:i/>
          <w:szCs w:val="20"/>
        </w:rPr>
        <w:t>Heredia</w:t>
      </w:r>
      <w:r w:rsidRPr="006E2F0E">
        <w:rPr>
          <w:rFonts w:eastAsia="Times New Roman" w:cs="Times New Roman"/>
          <w:szCs w:val="20"/>
        </w:rPr>
        <w:t xml:space="preserve"> at 483 F.3d at 924</w:t>
      </w:r>
      <w:r w:rsidR="00E97E0E">
        <w:rPr>
          <w:rFonts w:eastAsia="Times New Roman" w:cs="Times New Roman"/>
          <w:szCs w:val="20"/>
        </w:rPr>
        <w:t xml:space="preserve">. </w:t>
      </w:r>
      <w:r w:rsidRPr="006E2F0E">
        <w:rPr>
          <w:rFonts w:eastAsia="Times New Roman" w:cs="Times New Roman"/>
          <w:szCs w:val="20"/>
        </w:rPr>
        <w:t>As the Ninth Circuit explained:</w:t>
      </w:r>
    </w:p>
    <w:p w14:paraId="2FC0C91D" w14:textId="77777777" w:rsidR="006E2F0E" w:rsidRPr="006E2F0E" w:rsidRDefault="006E2F0E" w:rsidP="006E2F0E">
      <w:pPr>
        <w:widowControl w:val="0"/>
        <w:rPr>
          <w:rFonts w:eastAsia="Times New Roman" w:cs="Times New Roman"/>
          <w:sz w:val="20"/>
          <w:szCs w:val="20"/>
        </w:rPr>
      </w:pPr>
    </w:p>
    <w:p w14:paraId="11F02EFC" w14:textId="2B9EE837" w:rsidR="006E2F0E" w:rsidRPr="006E2F0E" w:rsidRDefault="006E2F0E" w:rsidP="00DE3FDB">
      <w:pPr>
        <w:widowControl w:val="0"/>
        <w:ind w:left="720" w:right="720"/>
        <w:jc w:val="both"/>
        <w:rPr>
          <w:rFonts w:eastAsia="Times New Roman" w:cs="Times New Roman"/>
          <w:szCs w:val="20"/>
        </w:rPr>
      </w:pPr>
      <w:r w:rsidRPr="006E2F0E">
        <w:rPr>
          <w:rFonts w:eastAsia="Times New Roman" w:cs="Times New Roman"/>
          <w:szCs w:val="20"/>
        </w:rPr>
        <w:t xml:space="preserve">We conclude, therefore, that the two-pronged instruction given at defendant’s trial met the requirements of </w:t>
      </w:r>
      <w:r w:rsidRPr="006E2F0E">
        <w:rPr>
          <w:rFonts w:eastAsia="Times New Roman" w:cs="Times New Roman"/>
          <w:i/>
          <w:szCs w:val="20"/>
        </w:rPr>
        <w:t>Jewell</w:t>
      </w:r>
      <w:r w:rsidRPr="006E2F0E">
        <w:rPr>
          <w:rFonts w:eastAsia="Times New Roman" w:cs="Times New Roman"/>
          <w:szCs w:val="20"/>
        </w:rPr>
        <w:t xml:space="preserve"> and, to the extent some of our cases have suggested more is required, </w:t>
      </w:r>
      <w:r w:rsidRPr="006E2F0E">
        <w:rPr>
          <w:rFonts w:eastAsia="Times New Roman" w:cs="Times New Roman"/>
          <w:i/>
          <w:szCs w:val="20"/>
        </w:rPr>
        <w:t>see</w:t>
      </w:r>
      <w:r w:rsidRPr="006E2F0E">
        <w:rPr>
          <w:rFonts w:eastAsia="Times New Roman" w:cs="Times New Roman"/>
          <w:szCs w:val="20"/>
        </w:rPr>
        <w:t xml:space="preserve"> page 920 </w:t>
      </w:r>
      <w:r w:rsidRPr="006E2F0E">
        <w:rPr>
          <w:rFonts w:eastAsia="Times New Roman" w:cs="Times New Roman"/>
          <w:i/>
          <w:szCs w:val="20"/>
        </w:rPr>
        <w:t>supra</w:t>
      </w:r>
      <w:r w:rsidRPr="006E2F0E">
        <w:rPr>
          <w:rFonts w:eastAsia="Times New Roman" w:cs="Times New Roman"/>
          <w:szCs w:val="20"/>
        </w:rPr>
        <w:t>, they are overruled</w:t>
      </w:r>
      <w:r w:rsidR="00E97E0E">
        <w:rPr>
          <w:rFonts w:eastAsia="Times New Roman" w:cs="Times New Roman"/>
          <w:szCs w:val="20"/>
        </w:rPr>
        <w:t xml:space="preserve">. </w:t>
      </w:r>
      <w:r w:rsidRPr="006E2F0E">
        <w:rPr>
          <w:rFonts w:eastAsia="Times New Roman" w:cs="Times New Roman"/>
          <w:szCs w:val="20"/>
        </w:rPr>
        <w:t>A district judge, in the exercise of his discretion, may say more to tailor the instruction to the particular facts of the case</w:t>
      </w:r>
      <w:r w:rsidR="00E97E0E">
        <w:rPr>
          <w:rFonts w:eastAsia="Times New Roman" w:cs="Times New Roman"/>
          <w:szCs w:val="20"/>
        </w:rPr>
        <w:t xml:space="preserve">. </w:t>
      </w:r>
      <w:r w:rsidRPr="006E2F0E">
        <w:rPr>
          <w:rFonts w:eastAsia="Times New Roman" w:cs="Times New Roman"/>
          <w:szCs w:val="20"/>
        </w:rPr>
        <w:t>Here, for example, the judge might have instructed the jury that it could find Heredia did not act deliberately if it believed that her failure to investigate was motivated by safety concerns</w:t>
      </w:r>
      <w:r w:rsidR="00E97E0E">
        <w:rPr>
          <w:rFonts w:eastAsia="Times New Roman" w:cs="Times New Roman"/>
          <w:szCs w:val="20"/>
        </w:rPr>
        <w:t xml:space="preserve">. </w:t>
      </w:r>
      <w:r w:rsidRPr="006E2F0E">
        <w:rPr>
          <w:rFonts w:eastAsia="Times New Roman" w:cs="Times New Roman"/>
          <w:szCs w:val="20"/>
        </w:rPr>
        <w:t>Heredia did not ask for such an instruction and the district judge had no obligation to give it sua sponte. Even when defendant asks for such a supplemental instruction, it is within the district court’s broad discretion whether to comply.</w:t>
      </w:r>
    </w:p>
    <w:p w14:paraId="46473E08" w14:textId="77777777" w:rsidR="006E2F0E" w:rsidRPr="006E2F0E" w:rsidRDefault="006E2F0E" w:rsidP="006E2F0E">
      <w:pPr>
        <w:widowControl w:val="0"/>
        <w:ind w:left="720" w:right="720"/>
        <w:rPr>
          <w:rFonts w:eastAsia="Times New Roman" w:cs="Times New Roman"/>
          <w:szCs w:val="20"/>
        </w:rPr>
      </w:pPr>
    </w:p>
    <w:p w14:paraId="3623937F" w14:textId="3A8B6123" w:rsidR="006E2F0E" w:rsidRPr="006E2F0E" w:rsidRDefault="006E2F0E" w:rsidP="006E2F0E">
      <w:pPr>
        <w:widowControl w:val="0"/>
        <w:rPr>
          <w:rFonts w:eastAsia="Times New Roman" w:cs="Times New Roman"/>
          <w:szCs w:val="20"/>
        </w:rPr>
      </w:pPr>
      <w:r w:rsidRPr="006E2F0E">
        <w:rPr>
          <w:rFonts w:eastAsia="Times New Roman" w:cs="Times New Roman"/>
          <w:i/>
          <w:szCs w:val="20"/>
        </w:rPr>
        <w:t>Id.</w:t>
      </w:r>
      <w:r w:rsidRPr="006E2F0E">
        <w:rPr>
          <w:rFonts w:eastAsia="Times New Roman" w:cs="Times New Roman"/>
          <w:szCs w:val="20"/>
        </w:rPr>
        <w:t xml:space="preserve"> at 920-21</w:t>
      </w:r>
      <w:r w:rsidR="00E97E0E">
        <w:rPr>
          <w:rFonts w:eastAsia="Times New Roman" w:cs="Times New Roman"/>
          <w:szCs w:val="20"/>
        </w:rPr>
        <w:t xml:space="preserve">. </w:t>
      </w:r>
      <w:r w:rsidRPr="006E2F0E">
        <w:rPr>
          <w:rFonts w:eastAsia="Times New Roman" w:cs="Times New Roman"/>
          <w:szCs w:val="20"/>
        </w:rPr>
        <w:t xml:space="preserve">Accordingly, the government need not prove that the reason for the defendant’s </w:t>
      </w:r>
    </w:p>
    <w:p w14:paraId="0DDE39C5" w14:textId="5BDB4B12" w:rsidR="006E2F0E" w:rsidRDefault="006E2F0E" w:rsidP="006E2F0E">
      <w:pPr>
        <w:widowControl w:val="0"/>
        <w:rPr>
          <w:rFonts w:eastAsia="Times New Roman" w:cs="Times New Roman"/>
          <w:szCs w:val="20"/>
        </w:rPr>
      </w:pPr>
      <w:r w:rsidRPr="006E2F0E">
        <w:rPr>
          <w:rFonts w:eastAsia="Times New Roman" w:cs="Times New Roman"/>
          <w:szCs w:val="20"/>
        </w:rPr>
        <w:t>deliberate avoidance was to obtain a defense against prosecution</w:t>
      </w:r>
      <w:r w:rsidR="00E97E0E">
        <w:rPr>
          <w:rFonts w:eastAsia="Times New Roman" w:cs="Times New Roman"/>
          <w:szCs w:val="20"/>
        </w:rPr>
        <w:t xml:space="preserve">. </w:t>
      </w:r>
      <w:r w:rsidRPr="006E2F0E">
        <w:rPr>
          <w:rFonts w:eastAsia="Times New Roman" w:cs="Times New Roman"/>
          <w:i/>
          <w:szCs w:val="20"/>
        </w:rPr>
        <w:t>Id</w:t>
      </w:r>
      <w:r w:rsidRPr="006E2F0E">
        <w:rPr>
          <w:rFonts w:eastAsia="Times New Roman" w:cs="Times New Roman"/>
          <w:szCs w:val="20"/>
        </w:rPr>
        <w:t xml:space="preserve">. </w:t>
      </w:r>
    </w:p>
    <w:p w14:paraId="40CED691" w14:textId="77777777" w:rsidR="004472A7" w:rsidRPr="006E2F0E" w:rsidRDefault="004472A7" w:rsidP="006E2F0E">
      <w:pPr>
        <w:widowControl w:val="0"/>
        <w:rPr>
          <w:rFonts w:eastAsia="Times New Roman" w:cs="Times New Roman"/>
          <w:szCs w:val="20"/>
        </w:rPr>
      </w:pPr>
    </w:p>
    <w:p w14:paraId="51AF104F" w14:textId="77777777" w:rsidR="004D549C" w:rsidRDefault="006E2F0E" w:rsidP="006E2F0E">
      <w:pPr>
        <w:widowControl w:val="0"/>
        <w:rPr>
          <w:rFonts w:eastAsia="Times New Roman" w:cs="Times New Roman"/>
          <w:i/>
          <w:szCs w:val="20"/>
        </w:rPr>
      </w:pPr>
      <w:r w:rsidRPr="006E2F0E">
        <w:rPr>
          <w:rFonts w:eastAsia="Times New Roman" w:cs="Times New Roman"/>
          <w:szCs w:val="20"/>
        </w:rPr>
        <w:lastRenderedPageBreak/>
        <w:tab/>
        <w:t xml:space="preserve">In </w:t>
      </w:r>
      <w:r w:rsidRPr="006E2F0E">
        <w:rPr>
          <w:rFonts w:eastAsia="Times New Roman" w:cs="Times New Roman"/>
          <w:i/>
          <w:szCs w:val="20"/>
        </w:rPr>
        <w:t>United States v. Hong</w:t>
      </w:r>
      <w:r w:rsidRPr="006E2F0E">
        <w:rPr>
          <w:rFonts w:eastAsia="Times New Roman" w:cs="Times New Roman"/>
          <w:szCs w:val="20"/>
        </w:rPr>
        <w:t xml:space="preserve">, 938 F.3d 1040 (9th Cir. 2019), the Ninth Circuit applied </w:t>
      </w:r>
      <w:r w:rsidRPr="006E2F0E">
        <w:rPr>
          <w:rFonts w:eastAsia="Times New Roman" w:cs="Times New Roman"/>
          <w:i/>
          <w:szCs w:val="20"/>
        </w:rPr>
        <w:t xml:space="preserve">Heredia </w:t>
      </w:r>
    </w:p>
    <w:p w14:paraId="7020ACEC" w14:textId="77777777" w:rsidR="004D549C" w:rsidRDefault="004D549C" w:rsidP="006E2F0E">
      <w:pPr>
        <w:widowControl w:val="0"/>
        <w:rPr>
          <w:rFonts w:eastAsia="Times New Roman" w:cs="Times New Roman"/>
          <w:i/>
          <w:szCs w:val="20"/>
        </w:rPr>
      </w:pPr>
    </w:p>
    <w:p w14:paraId="215AEABF" w14:textId="38D11D04" w:rsidR="006E2F0E" w:rsidRPr="006E2F0E" w:rsidRDefault="006E2F0E" w:rsidP="006E2F0E">
      <w:pPr>
        <w:widowControl w:val="0"/>
        <w:rPr>
          <w:rFonts w:eastAsia="Times New Roman" w:cs="Times New Roman"/>
          <w:szCs w:val="20"/>
        </w:rPr>
      </w:pPr>
      <w:r w:rsidRPr="006E2F0E">
        <w:rPr>
          <w:rFonts w:eastAsia="Times New Roman" w:cs="Times New Roman"/>
          <w:szCs w:val="20"/>
        </w:rPr>
        <w:t>and discussed when a deliberate ignorance (or willful blindness) instruction should be given in the context of a charge of health care fraud</w:t>
      </w:r>
      <w:r w:rsidR="00E97E0E">
        <w:rPr>
          <w:rFonts w:eastAsia="Times New Roman" w:cs="Times New Roman"/>
          <w:szCs w:val="20"/>
        </w:rPr>
        <w:t xml:space="preserve">. </w:t>
      </w:r>
      <w:r w:rsidRPr="006E2F0E">
        <w:rPr>
          <w:rFonts w:eastAsia="Times New Roman" w:cs="Times New Roman"/>
          <w:szCs w:val="20"/>
        </w:rPr>
        <w:t>The Ninth Circuit explained:</w:t>
      </w:r>
    </w:p>
    <w:p w14:paraId="37EC735C" w14:textId="77777777" w:rsidR="006E2F0E" w:rsidRPr="006E2F0E" w:rsidRDefault="006E2F0E" w:rsidP="006E2F0E">
      <w:pPr>
        <w:widowControl w:val="0"/>
        <w:rPr>
          <w:rFonts w:eastAsia="Times New Roman" w:cs="Times New Roman"/>
          <w:szCs w:val="20"/>
        </w:rPr>
      </w:pPr>
    </w:p>
    <w:p w14:paraId="2CDFB0E5" w14:textId="338A340D" w:rsidR="006E2F0E" w:rsidRPr="006E2F0E" w:rsidRDefault="006E2F0E" w:rsidP="00193750">
      <w:pPr>
        <w:widowControl w:val="0"/>
        <w:ind w:left="720" w:right="720"/>
        <w:jc w:val="both"/>
        <w:rPr>
          <w:rFonts w:eastAsia="Times New Roman" w:cs="Times New Roman"/>
          <w:szCs w:val="20"/>
        </w:rPr>
      </w:pPr>
      <w:r w:rsidRPr="006E2F0E">
        <w:rPr>
          <w:rFonts w:eastAsia="Times New Roman" w:cs="Times New Roman"/>
          <w:szCs w:val="20"/>
        </w:rPr>
        <w:t xml:space="preserve">A deliberate ignorance—or “willful blindness”—instruction is only relevant if the jury rejects the government’s evidence of actual knowledge. </w:t>
      </w:r>
      <w:r w:rsidRPr="006E2F0E">
        <w:rPr>
          <w:rFonts w:eastAsia="Times New Roman" w:cs="Times New Roman"/>
          <w:i/>
          <w:szCs w:val="20"/>
        </w:rPr>
        <w:t>United States v. Heredia</w:t>
      </w:r>
      <w:r w:rsidRPr="006E2F0E">
        <w:rPr>
          <w:rFonts w:eastAsia="Times New Roman" w:cs="Times New Roman"/>
          <w:szCs w:val="20"/>
        </w:rPr>
        <w:t>, 483 F.3d 913, 922 (9th Cir. 2007) (en banc). “In deciding whether to give a willful blindness instruction, in addition to an actual knowledge instruction, the district court must determine whether the jury could rationally find willful blindness even though it has rejected the government’s evidence of actual knowledge.”</w:t>
      </w:r>
      <w:r w:rsidR="00C21A38">
        <w:rPr>
          <w:rFonts w:eastAsia="Times New Roman" w:cs="Times New Roman"/>
          <w:szCs w:val="20"/>
        </w:rPr>
        <w:t xml:space="preserve"> </w:t>
      </w:r>
      <w:r w:rsidRPr="006E2F0E">
        <w:rPr>
          <w:rFonts w:eastAsia="Times New Roman" w:cs="Times New Roman"/>
          <w:i/>
          <w:szCs w:val="20"/>
        </w:rPr>
        <w:t>Id</w:t>
      </w:r>
      <w:r w:rsidRPr="006E2F0E">
        <w:rPr>
          <w:rFonts w:eastAsia="Times New Roman" w:cs="Times New Roman"/>
          <w:szCs w:val="20"/>
        </w:rPr>
        <w:t xml:space="preserve">. A jury can believe some, but not all, evidence presented by a party. </w:t>
      </w:r>
      <w:r w:rsidRPr="006E2F0E">
        <w:rPr>
          <w:rFonts w:eastAsia="Times New Roman" w:cs="Times New Roman"/>
          <w:i/>
          <w:szCs w:val="20"/>
        </w:rPr>
        <w:t>Id</w:t>
      </w:r>
      <w:r w:rsidRPr="006E2F0E">
        <w:rPr>
          <w:rFonts w:eastAsia="Times New Roman" w:cs="Times New Roman"/>
          <w:szCs w:val="20"/>
        </w:rPr>
        <w:t xml:space="preserve">. at 923. As we have said before, “[t]he government has no way of knowing which version of the facts the jury will believe, and it is entitled (like any other litigant) to have the jury instructed in conformity with [different] rational possibilities. That these possibilities are mutually exclusive is of no consequence.” </w:t>
      </w:r>
      <w:r w:rsidRPr="006E2F0E">
        <w:rPr>
          <w:rFonts w:eastAsia="Times New Roman" w:cs="Times New Roman"/>
          <w:i/>
          <w:szCs w:val="20"/>
        </w:rPr>
        <w:t>Id</w:t>
      </w:r>
      <w:r w:rsidR="00E97E0E">
        <w:rPr>
          <w:rFonts w:eastAsia="Times New Roman" w:cs="Times New Roman"/>
          <w:szCs w:val="20"/>
        </w:rPr>
        <w:t xml:space="preserve">. </w:t>
      </w:r>
      <w:r w:rsidRPr="006E2F0E">
        <w:rPr>
          <w:rFonts w:eastAsia="Times New Roman" w:cs="Times New Roman"/>
          <w:szCs w:val="20"/>
        </w:rPr>
        <w:t>Still, “the district judge has discretion to refuse” the instruction even</w:t>
      </w:r>
      <w:r w:rsidR="00193750">
        <w:rPr>
          <w:rFonts w:eastAsia="Times New Roman" w:cs="Times New Roman"/>
          <w:szCs w:val="20"/>
        </w:rPr>
        <w:t xml:space="preserve"> </w:t>
      </w:r>
      <w:r w:rsidRPr="006E2F0E">
        <w:rPr>
          <w:rFonts w:eastAsia="Times New Roman" w:cs="Times New Roman"/>
          <w:szCs w:val="20"/>
        </w:rPr>
        <w:t xml:space="preserve">where its factual predicates are present. </w:t>
      </w:r>
      <w:r w:rsidRPr="006E2F0E">
        <w:rPr>
          <w:rFonts w:eastAsia="Times New Roman" w:cs="Times New Roman"/>
          <w:i/>
          <w:szCs w:val="20"/>
        </w:rPr>
        <w:t>Id</w:t>
      </w:r>
      <w:r w:rsidRPr="006E2F0E">
        <w:rPr>
          <w:rFonts w:eastAsia="Times New Roman" w:cs="Times New Roman"/>
          <w:szCs w:val="20"/>
        </w:rPr>
        <w:t>. at 924</w:t>
      </w:r>
      <w:r w:rsidR="00E97E0E">
        <w:rPr>
          <w:rFonts w:eastAsia="Times New Roman" w:cs="Times New Roman"/>
          <w:szCs w:val="20"/>
        </w:rPr>
        <w:t xml:space="preserve">. </w:t>
      </w:r>
    </w:p>
    <w:p w14:paraId="1C920E72" w14:textId="77777777" w:rsidR="006E2F0E" w:rsidRPr="006E2F0E" w:rsidRDefault="006E2F0E" w:rsidP="006E2F0E">
      <w:pPr>
        <w:widowControl w:val="0"/>
        <w:rPr>
          <w:rFonts w:eastAsia="Times New Roman" w:cs="Times New Roman"/>
          <w:szCs w:val="20"/>
        </w:rPr>
      </w:pPr>
    </w:p>
    <w:p w14:paraId="2A40E94E" w14:textId="77777777" w:rsidR="006E2F0E" w:rsidRPr="006E2F0E" w:rsidRDefault="006E2F0E" w:rsidP="006E2F0E">
      <w:pPr>
        <w:widowControl w:val="0"/>
        <w:rPr>
          <w:rFonts w:eastAsia="Times New Roman" w:cs="Times New Roman"/>
          <w:szCs w:val="20"/>
        </w:rPr>
      </w:pPr>
      <w:r w:rsidRPr="006E2F0E">
        <w:rPr>
          <w:rFonts w:eastAsia="Times New Roman" w:cs="Times New Roman"/>
          <w:i/>
          <w:szCs w:val="20"/>
        </w:rPr>
        <w:t>Hong</w:t>
      </w:r>
      <w:r w:rsidRPr="006E2F0E">
        <w:rPr>
          <w:rFonts w:eastAsia="Times New Roman" w:cs="Times New Roman"/>
          <w:szCs w:val="20"/>
        </w:rPr>
        <w:t>, 938 F.3d at 1046-47.</w:t>
      </w:r>
    </w:p>
    <w:p w14:paraId="17433087" w14:textId="77777777" w:rsidR="006E2F0E" w:rsidRPr="006E2F0E" w:rsidRDefault="006E2F0E" w:rsidP="006E2F0E">
      <w:pPr>
        <w:widowControl w:val="0"/>
        <w:rPr>
          <w:rFonts w:eastAsia="Times New Roman" w:cs="Times New Roman"/>
          <w:szCs w:val="20"/>
        </w:rPr>
      </w:pPr>
    </w:p>
    <w:p w14:paraId="50683703" w14:textId="25BFCCC9"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sidR="0070481B">
        <w:rPr>
          <w:rFonts w:eastAsia="Times New Roman" w:cs="Times New Roman"/>
          <w:i/>
          <w:iCs/>
          <w:szCs w:val="20"/>
        </w:rPr>
        <w:t>March 20247</w:t>
      </w:r>
    </w:p>
    <w:p w14:paraId="07A960B2" w14:textId="77777777" w:rsidR="006E2F0E" w:rsidRPr="006E2F0E" w:rsidRDefault="006E2F0E" w:rsidP="006E2F0E">
      <w:pPr>
        <w:widowControl w:val="0"/>
        <w:rPr>
          <w:rFonts w:eastAsia="Times New Roman" w:cs="Times New Roman"/>
          <w:szCs w:val="20"/>
        </w:rPr>
      </w:pPr>
    </w:p>
    <w:p w14:paraId="00CCF322" w14:textId="6DEC611B" w:rsidR="006E2F0E" w:rsidRPr="006E2F0E" w:rsidRDefault="006E2F0E" w:rsidP="007A1AFA">
      <w:pPr>
        <w:pStyle w:val="Heading2"/>
      </w:pPr>
      <w:r w:rsidRPr="006E2F0E">
        <w:br w:type="page"/>
      </w:r>
      <w:bookmarkStart w:id="538" w:name="_Toc73698544"/>
      <w:bookmarkStart w:id="539" w:name="_Toc83310581"/>
      <w:bookmarkStart w:id="540" w:name="_Toc83362381"/>
      <w:bookmarkStart w:id="541" w:name="_Toc83362792"/>
      <w:bookmarkStart w:id="542" w:name="_Toc90309848"/>
      <w:bookmarkStart w:id="543" w:name="_Toc90389706"/>
      <w:bookmarkStart w:id="544" w:name="_Toc211607155"/>
      <w:r w:rsidR="00BE6983">
        <w:lastRenderedPageBreak/>
        <w:t>4.10</w:t>
      </w:r>
      <w:r w:rsidRPr="006E2F0E">
        <w:t xml:space="preserve"> </w:t>
      </w:r>
      <w:r w:rsidR="00A30EA0" w:rsidRPr="006E2F0E">
        <w:t>Presumptions</w:t>
      </w:r>
      <w:bookmarkEnd w:id="538"/>
      <w:bookmarkEnd w:id="539"/>
      <w:bookmarkEnd w:id="540"/>
      <w:bookmarkEnd w:id="541"/>
      <w:bookmarkEnd w:id="542"/>
      <w:bookmarkEnd w:id="543"/>
      <w:bookmarkEnd w:id="544"/>
    </w:p>
    <w:p w14:paraId="51981214" w14:textId="77777777" w:rsidR="006E2F0E" w:rsidRPr="006E2F0E" w:rsidRDefault="006E2F0E" w:rsidP="006E2F0E">
      <w:pPr>
        <w:rPr>
          <w:rFonts w:eastAsia="Times New Roman" w:cs="Times New Roman"/>
          <w:szCs w:val="20"/>
        </w:rPr>
      </w:pPr>
    </w:p>
    <w:p w14:paraId="51FA61FB"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0D8DC1E3" w14:textId="77777777" w:rsidR="006E2F0E" w:rsidRPr="006E2F0E" w:rsidRDefault="006E2F0E" w:rsidP="006E2F0E">
      <w:pPr>
        <w:rPr>
          <w:rFonts w:eastAsia="Times New Roman" w:cs="Times New Roman"/>
          <w:szCs w:val="20"/>
        </w:rPr>
      </w:pPr>
    </w:p>
    <w:p w14:paraId="1253E3EE" w14:textId="0A671F0D" w:rsidR="006E2F0E" w:rsidRPr="006E2F0E" w:rsidRDefault="006E2F0E" w:rsidP="006E2F0E">
      <w:pPr>
        <w:widowControl w:val="0"/>
        <w:rPr>
          <w:rFonts w:eastAsia="Times New Roman" w:cs="Times New Roman"/>
          <w:b/>
          <w:szCs w:val="20"/>
        </w:rPr>
      </w:pPr>
      <w:r w:rsidRPr="006E2F0E">
        <w:rPr>
          <w:rFonts w:eastAsia="Times New Roman" w:cs="Times New Roman"/>
          <w:szCs w:val="20"/>
        </w:rPr>
        <w:tab/>
        <w:t>The Committee recommends that extreme caution be used in instructing the jury regarding presumptions</w:t>
      </w:r>
      <w:r w:rsidR="00E97E0E">
        <w:rPr>
          <w:rFonts w:eastAsia="Times New Roman" w:cs="Times New Roman"/>
          <w:szCs w:val="20"/>
        </w:rPr>
        <w:t xml:space="preserve">. </w:t>
      </w:r>
      <w:r w:rsidRPr="006E2F0E">
        <w:rPr>
          <w:rFonts w:eastAsia="Times New Roman" w:cs="Times New Roman"/>
          <w:szCs w:val="20"/>
        </w:rPr>
        <w:t>“A jury instruction cannot relieve the State of the burden of proving beyond a reasonable doubt a crucial element of the criminal offense.</w:t>
      </w:r>
      <w:r w:rsidR="000E7720">
        <w:rPr>
          <w:rFonts w:eastAsia="Times New Roman" w:cs="Times New Roman"/>
          <w:szCs w:val="20"/>
        </w:rPr>
        <w:t xml:space="preserve">” </w:t>
      </w:r>
      <w:r w:rsidRPr="006E2F0E">
        <w:rPr>
          <w:rFonts w:eastAsia="Times New Roman" w:cs="Times New Roman"/>
          <w:i/>
          <w:szCs w:val="20"/>
        </w:rPr>
        <w:t>Patterson v. Gomez</w:t>
      </w:r>
      <w:r w:rsidRPr="006E2F0E">
        <w:rPr>
          <w:rFonts w:eastAsia="Times New Roman" w:cs="Times New Roman"/>
          <w:szCs w:val="20"/>
        </w:rPr>
        <w:t>, 223 F.3d 959, 962 (9th Cir. 2000)</w:t>
      </w:r>
      <w:r w:rsidR="00E97E0E">
        <w:rPr>
          <w:rFonts w:eastAsia="Times New Roman" w:cs="Times New Roman"/>
          <w:szCs w:val="20"/>
        </w:rPr>
        <w:t xml:space="preserve">. </w:t>
      </w:r>
      <w:r w:rsidRPr="006E2F0E">
        <w:rPr>
          <w:rFonts w:eastAsia="Times New Roman" w:cs="Times New Roman"/>
          <w:szCs w:val="20"/>
        </w:rPr>
        <w:t>Accordingly, “if a ‘reasonable juror could have given the presumption conclusive or persuasion-shifting effect,’ the instruction is unconstitutional.</w:t>
      </w:r>
      <w:r w:rsidR="000E7720">
        <w:rPr>
          <w:rFonts w:eastAsia="Times New Roman" w:cs="Times New Roman"/>
          <w:szCs w:val="20"/>
        </w:rPr>
        <w:t xml:space="preserve">” </w:t>
      </w:r>
      <w:r w:rsidRPr="006E2F0E">
        <w:rPr>
          <w:rFonts w:eastAsia="Times New Roman" w:cs="Times New Roman"/>
          <w:i/>
          <w:szCs w:val="20"/>
        </w:rPr>
        <w:t>Id.</w:t>
      </w:r>
      <w:r w:rsidRPr="006E2F0E">
        <w:rPr>
          <w:rFonts w:eastAsia="Times New Roman" w:cs="Times New Roman"/>
          <w:szCs w:val="20"/>
        </w:rPr>
        <w:t xml:space="preserve"> (quoting </w:t>
      </w:r>
      <w:r w:rsidRPr="006E2F0E">
        <w:rPr>
          <w:rFonts w:eastAsia="Times New Roman" w:cs="Times New Roman"/>
          <w:i/>
          <w:szCs w:val="20"/>
        </w:rPr>
        <w:t>Sandstrom v. Montana</w:t>
      </w:r>
      <w:r w:rsidRPr="006E2F0E">
        <w:rPr>
          <w:rFonts w:eastAsia="Times New Roman" w:cs="Times New Roman"/>
          <w:szCs w:val="20"/>
        </w:rPr>
        <w:t>, 442 U.S. 510, 519 (1979)).</w:t>
      </w:r>
    </w:p>
    <w:p w14:paraId="375BD95C" w14:textId="77777777" w:rsidR="006E2F0E" w:rsidRPr="006E2F0E" w:rsidRDefault="006E2F0E" w:rsidP="006E2F0E">
      <w:pPr>
        <w:rPr>
          <w:rFonts w:eastAsia="Times New Roman" w:cs="Times New Roman"/>
          <w:szCs w:val="20"/>
        </w:rPr>
      </w:pPr>
    </w:p>
    <w:p w14:paraId="5629C368"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9AE653A" w14:textId="77777777" w:rsidR="006E2F0E" w:rsidRPr="006E2F0E" w:rsidRDefault="006E2F0E" w:rsidP="006E2F0E">
      <w:pPr>
        <w:rPr>
          <w:rFonts w:eastAsia="Times New Roman" w:cs="Times New Roman"/>
          <w:szCs w:val="20"/>
        </w:rPr>
      </w:pPr>
    </w:p>
    <w:p w14:paraId="2DBA6041" w14:textId="6D26E23E" w:rsidR="006E2F0E" w:rsidRPr="006E2F0E" w:rsidRDefault="006E2F0E" w:rsidP="007A1AFA">
      <w:pPr>
        <w:pStyle w:val="Heading2"/>
      </w:pPr>
      <w:r w:rsidRPr="006E2F0E">
        <w:br w:type="page"/>
      </w:r>
      <w:bookmarkStart w:id="545" w:name="_Toc73698545"/>
      <w:bookmarkStart w:id="546" w:name="_Toc83310582"/>
      <w:bookmarkStart w:id="547" w:name="_Toc83362382"/>
      <w:bookmarkStart w:id="548" w:name="_Toc83362793"/>
      <w:bookmarkStart w:id="549" w:name="_Toc90309849"/>
      <w:bookmarkStart w:id="550" w:name="_Toc90389707"/>
      <w:bookmarkStart w:id="551" w:name="_Toc211607156"/>
      <w:r w:rsidR="00BE6983">
        <w:lastRenderedPageBreak/>
        <w:t>4.11</w:t>
      </w:r>
      <w:r w:rsidRPr="006E2F0E">
        <w:t xml:space="preserve"> </w:t>
      </w:r>
      <w:r w:rsidR="00A30EA0" w:rsidRPr="006E2F0E">
        <w:t xml:space="preserve">Advice </w:t>
      </w:r>
      <w:r w:rsidR="00A30EA0">
        <w:t>o</w:t>
      </w:r>
      <w:r w:rsidR="00A30EA0" w:rsidRPr="006E2F0E">
        <w:t>f Counsel</w:t>
      </w:r>
      <w:bookmarkEnd w:id="545"/>
      <w:bookmarkEnd w:id="546"/>
      <w:bookmarkEnd w:id="547"/>
      <w:bookmarkEnd w:id="548"/>
      <w:bookmarkEnd w:id="549"/>
      <w:bookmarkEnd w:id="550"/>
      <w:bookmarkEnd w:id="551"/>
    </w:p>
    <w:p w14:paraId="620B5968" w14:textId="77777777" w:rsidR="006E2F0E" w:rsidRPr="006E2F0E" w:rsidRDefault="006E2F0E" w:rsidP="006E2F0E">
      <w:pPr>
        <w:rPr>
          <w:rFonts w:eastAsia="Times New Roman" w:cs="Times New Roman"/>
          <w:szCs w:val="20"/>
        </w:rPr>
      </w:pPr>
    </w:p>
    <w:p w14:paraId="6871C2AC" w14:textId="5E10FE20" w:rsidR="006E2F0E" w:rsidRPr="006E2F0E" w:rsidRDefault="006E2F0E" w:rsidP="006E2F0E">
      <w:pPr>
        <w:widowControl w:val="0"/>
        <w:rPr>
          <w:rFonts w:eastAsia="Times New Roman" w:cs="Times New Roman"/>
          <w:szCs w:val="20"/>
        </w:rPr>
      </w:pPr>
      <w:r w:rsidRPr="006E2F0E">
        <w:rPr>
          <w:rFonts w:eastAsia="Times New Roman" w:cs="Times New Roman"/>
          <w:szCs w:val="20"/>
        </w:rPr>
        <w:tab/>
        <w:t>One element that the government must prove beyond a reasonable doubt is that the defendant had the unlawful intent to [</w:t>
      </w:r>
      <w:r w:rsidRPr="006E2F0E">
        <w:rPr>
          <w:rFonts w:eastAsia="Times New Roman" w:cs="Times New Roman"/>
          <w:i/>
          <w:szCs w:val="20"/>
          <w:u w:val="single"/>
        </w:rPr>
        <w:t>specify applicable unlawful act</w:t>
      </w:r>
      <w:r w:rsidRPr="006E2F0E">
        <w:rPr>
          <w:rFonts w:eastAsia="Times New Roman" w:cs="Times New Roman"/>
          <w:szCs w:val="20"/>
        </w:rPr>
        <w:t>]</w:t>
      </w:r>
      <w:r w:rsidR="00E97E0E">
        <w:rPr>
          <w:rFonts w:eastAsia="Times New Roman" w:cs="Times New Roman"/>
          <w:szCs w:val="20"/>
        </w:rPr>
        <w:t xml:space="preserve">. </w:t>
      </w:r>
      <w:r w:rsidRPr="006E2F0E">
        <w:rPr>
          <w:rFonts w:eastAsia="Times New Roman" w:cs="Times New Roman"/>
          <w:szCs w:val="20"/>
        </w:rPr>
        <w:t>Evidence that the defendant in good faith followed the advice of counsel would be inconsistent with such an unlawful intent</w:t>
      </w:r>
      <w:r w:rsidR="00E97E0E">
        <w:rPr>
          <w:rFonts w:eastAsia="Times New Roman" w:cs="Times New Roman"/>
          <w:szCs w:val="20"/>
        </w:rPr>
        <w:t xml:space="preserve">. </w:t>
      </w:r>
      <w:r w:rsidRPr="006E2F0E">
        <w:rPr>
          <w:rFonts w:eastAsia="Times New Roman" w:cs="Times New Roman"/>
          <w:szCs w:val="20"/>
        </w:rPr>
        <w:t>Unlawful intent has not been proved if the defendant, before acting, made full disclosure of all material facts to an attorney, received the attorney’s advice as to the specific course of conduct that was followed, and reasonably followed the attorney’s recommended course of conduct or advice in good faith.</w:t>
      </w:r>
    </w:p>
    <w:p w14:paraId="6F461CCB" w14:textId="77777777" w:rsidR="006E2F0E" w:rsidRPr="006E2F0E" w:rsidRDefault="006E2F0E" w:rsidP="006E2F0E">
      <w:pPr>
        <w:widowControl w:val="0"/>
        <w:rPr>
          <w:rFonts w:eastAsia="Times New Roman" w:cs="Times New Roman"/>
          <w:szCs w:val="20"/>
        </w:rPr>
      </w:pPr>
    </w:p>
    <w:p w14:paraId="6FCB8F8E"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6F4F2582" w14:textId="77777777" w:rsidR="006E2F0E" w:rsidRPr="006E2F0E" w:rsidRDefault="006E2F0E" w:rsidP="006E2F0E">
      <w:pPr>
        <w:widowControl w:val="0"/>
        <w:rPr>
          <w:rFonts w:eastAsia="Times New Roman" w:cs="Times New Roman"/>
          <w:szCs w:val="20"/>
        </w:rPr>
      </w:pPr>
    </w:p>
    <w:p w14:paraId="4A5ECDDC" w14:textId="3569F272" w:rsidR="006E2F0E" w:rsidRPr="006E2F0E" w:rsidRDefault="006E2F0E" w:rsidP="006E2F0E">
      <w:pPr>
        <w:widowControl w:val="0"/>
        <w:rPr>
          <w:rFonts w:eastAsia="Times New Roman" w:cs="Times New Roman"/>
          <w:b/>
          <w:szCs w:val="20"/>
        </w:rPr>
      </w:pPr>
      <w:r w:rsidRPr="006E2F0E">
        <w:rPr>
          <w:rFonts w:eastAsia="Times New Roman" w:cs="Times New Roman"/>
          <w:szCs w:val="20"/>
        </w:rPr>
        <w:tab/>
      </w:r>
      <w:r w:rsidR="004A4D18">
        <w:rPr>
          <w:rFonts w:cs="Times New Roman"/>
          <w:sz w:val="26"/>
          <w:szCs w:val="26"/>
        </w:rPr>
        <w:t>A defendant who reasonably relies on the advice of counsel may “not be convicted of [a] crime which involves willful and unlawful intent</w:t>
      </w:r>
      <w:r w:rsidR="004D549C">
        <w:rPr>
          <w:rFonts w:cs="Times New Roman"/>
          <w:sz w:val="26"/>
          <w:szCs w:val="26"/>
        </w:rPr>
        <w:t>[.]”</w:t>
      </w:r>
      <w:r w:rsidR="004D549C" w:rsidRPr="006E2F0E">
        <w:rPr>
          <w:rFonts w:eastAsia="Times New Roman" w:cs="Times New Roman"/>
          <w:szCs w:val="20"/>
        </w:rPr>
        <w:t xml:space="preserve"> </w:t>
      </w:r>
      <w:r w:rsidR="004D549C" w:rsidRPr="004D549C">
        <w:rPr>
          <w:rFonts w:eastAsia="Times New Roman" w:cs="Times New Roman"/>
          <w:i/>
          <w:iCs/>
          <w:szCs w:val="20"/>
        </w:rPr>
        <w:t>Williamson</w:t>
      </w:r>
      <w:r w:rsidRPr="006E2F0E">
        <w:rPr>
          <w:rFonts w:eastAsia="Times New Roman" w:cs="Times New Roman"/>
          <w:i/>
          <w:szCs w:val="20"/>
        </w:rPr>
        <w:t xml:space="preserve"> v. United States</w:t>
      </w:r>
      <w:r w:rsidRPr="006E2F0E">
        <w:rPr>
          <w:rFonts w:eastAsia="Times New Roman" w:cs="Times New Roman"/>
          <w:szCs w:val="20"/>
        </w:rPr>
        <w:t>, 207 U.S. 425, 453 (1908)</w:t>
      </w:r>
      <w:r w:rsidR="00E97E0E">
        <w:rPr>
          <w:rFonts w:eastAsia="Times New Roman" w:cs="Times New Roman"/>
          <w:szCs w:val="20"/>
        </w:rPr>
        <w:t xml:space="preserve">. </w:t>
      </w:r>
      <w:r w:rsidRPr="006E2F0E">
        <w:rPr>
          <w:rFonts w:eastAsia="Times New Roman" w:cs="Times New Roman"/>
          <w:szCs w:val="20"/>
        </w:rPr>
        <w:t>Advice of counsel is not a separate and distinct defense but rather is a circumstance indicating good faith which the trier of fact is entitled to consider on the issue of intent</w:t>
      </w:r>
      <w:r w:rsidR="00E97E0E">
        <w:rPr>
          <w:rFonts w:eastAsia="Times New Roman" w:cs="Times New Roman"/>
          <w:szCs w:val="20"/>
        </w:rPr>
        <w:t xml:space="preserve">. </w:t>
      </w:r>
      <w:r w:rsidRPr="006E2F0E">
        <w:rPr>
          <w:rFonts w:eastAsia="Times New Roman" w:cs="Times New Roman"/>
          <w:i/>
          <w:szCs w:val="20"/>
        </w:rPr>
        <w:t>Bisno v. United States</w:t>
      </w:r>
      <w:r w:rsidRPr="006E2F0E">
        <w:rPr>
          <w:rFonts w:eastAsia="Times New Roman" w:cs="Times New Roman"/>
          <w:szCs w:val="20"/>
        </w:rPr>
        <w:t>, 299 F.2d 711, 719 (9th Cir. 1961)</w:t>
      </w:r>
      <w:r w:rsidR="00E97E0E">
        <w:rPr>
          <w:rFonts w:eastAsia="Times New Roman" w:cs="Times New Roman"/>
          <w:szCs w:val="20"/>
        </w:rPr>
        <w:t xml:space="preserve">. </w:t>
      </w:r>
      <w:r w:rsidRPr="006E2F0E">
        <w:rPr>
          <w:rFonts w:eastAsia="Times New Roman" w:cs="Times New Roman"/>
          <w:szCs w:val="20"/>
        </w:rPr>
        <w:t>A defendant is entitled to an instruction concerning the advice of counsel if it has some foundation in the evidence</w:t>
      </w:r>
      <w:r w:rsidR="00E97E0E">
        <w:rPr>
          <w:rFonts w:eastAsia="Times New Roman" w:cs="Times New Roman"/>
          <w:szCs w:val="20"/>
        </w:rPr>
        <w:t xml:space="preserve">. </w:t>
      </w:r>
      <w:r w:rsidRPr="006E2F0E">
        <w:rPr>
          <w:rFonts w:eastAsia="Times New Roman" w:cs="Times New Roman"/>
          <w:i/>
          <w:szCs w:val="20"/>
        </w:rPr>
        <w:t>United States v. Ibarra-Alcarez</w:t>
      </w:r>
      <w:r w:rsidRPr="006E2F0E">
        <w:rPr>
          <w:rFonts w:eastAsia="Times New Roman" w:cs="Times New Roman"/>
          <w:szCs w:val="20"/>
        </w:rPr>
        <w:t>, 830 F.2d 968, 973 (9th Cir. 1987)</w:t>
      </w:r>
      <w:r w:rsidR="00E97E0E">
        <w:rPr>
          <w:rFonts w:eastAsia="Times New Roman" w:cs="Times New Roman"/>
          <w:szCs w:val="20"/>
        </w:rPr>
        <w:t xml:space="preserve">. </w:t>
      </w:r>
      <w:r w:rsidR="008A4F02">
        <w:rPr>
          <w:rFonts w:eastAsia="Times New Roman" w:cs="Times New Roman"/>
          <w:szCs w:val="20"/>
        </w:rPr>
        <w:t>To</w:t>
      </w:r>
      <w:r w:rsidRPr="006E2F0E">
        <w:rPr>
          <w:rFonts w:eastAsia="Times New Roman" w:cs="Times New Roman"/>
          <w:szCs w:val="20"/>
        </w:rPr>
        <w:t xml:space="preserve"> assert advice of counsel, a defendant must have made a full disclosure of all material facts to his or her attorney, received advice as to the specific course of conduct that he or she followed, and relied on the advice in good faith</w:t>
      </w:r>
      <w:r w:rsidR="00E97E0E">
        <w:rPr>
          <w:rFonts w:eastAsia="Times New Roman" w:cs="Times New Roman"/>
          <w:szCs w:val="20"/>
        </w:rPr>
        <w:t xml:space="preserve">. </w:t>
      </w:r>
      <w:r w:rsidR="004A4D18" w:rsidRPr="006F020D">
        <w:rPr>
          <w:rFonts w:cs="Times New Roman"/>
          <w:i/>
          <w:iCs/>
          <w:sz w:val="26"/>
          <w:szCs w:val="26"/>
        </w:rPr>
        <w:t>United States v. Munoz</w:t>
      </w:r>
      <w:r w:rsidR="004A4D18" w:rsidRPr="006F020D">
        <w:rPr>
          <w:rFonts w:cs="Times New Roman"/>
          <w:sz w:val="26"/>
          <w:szCs w:val="26"/>
        </w:rPr>
        <w:t>, 233 F.3d 1117, 1132 (9th Cir. 2000)</w:t>
      </w:r>
      <w:r w:rsidR="004A4D18">
        <w:rPr>
          <w:rFonts w:cs="Times New Roman"/>
          <w:sz w:val="26"/>
          <w:szCs w:val="26"/>
        </w:rPr>
        <w:t xml:space="preserve"> (citing</w:t>
      </w:r>
      <w:r w:rsidR="004A4D18" w:rsidRPr="006F020D">
        <w:rPr>
          <w:rFonts w:cs="Times New Roman"/>
          <w:i/>
          <w:iCs/>
          <w:sz w:val="26"/>
          <w:szCs w:val="26"/>
        </w:rPr>
        <w:t xml:space="preserve"> id</w:t>
      </w:r>
      <w:r w:rsidR="004A4D18">
        <w:rPr>
          <w:rFonts w:cs="Times New Roman"/>
          <w:sz w:val="26"/>
          <w:szCs w:val="26"/>
        </w:rPr>
        <w:t>.)</w:t>
      </w:r>
      <w:r w:rsidRPr="006E2F0E">
        <w:rPr>
          <w:rFonts w:eastAsia="Times New Roman" w:cs="Times New Roman"/>
          <w:szCs w:val="20"/>
        </w:rPr>
        <w:t>.</w:t>
      </w:r>
      <w:r w:rsidRPr="006E2F0E">
        <w:rPr>
          <w:rFonts w:eastAsia="Times New Roman" w:cs="Times New Roman"/>
          <w:szCs w:val="20"/>
        </w:rPr>
        <w:tab/>
      </w:r>
    </w:p>
    <w:p w14:paraId="320C3E79" w14:textId="77777777" w:rsidR="006E2F0E" w:rsidRPr="006E2F0E" w:rsidRDefault="006E2F0E" w:rsidP="006E2F0E">
      <w:pPr>
        <w:rPr>
          <w:rFonts w:eastAsia="Times New Roman" w:cs="Times New Roman"/>
          <w:szCs w:val="20"/>
        </w:rPr>
      </w:pPr>
    </w:p>
    <w:p w14:paraId="1AC581B9" w14:textId="3E7F2E68" w:rsidR="006E2F0E" w:rsidRPr="006E2F0E" w:rsidRDefault="006E2F0E" w:rsidP="006E2F0E">
      <w:pPr>
        <w:widowControl w:val="0"/>
        <w:rPr>
          <w:rFonts w:eastAsia="Times New Roman" w:cs="Times New Roman"/>
          <w:b/>
          <w:szCs w:val="20"/>
        </w:rPr>
      </w:pPr>
      <w:r w:rsidRPr="006E2F0E">
        <w:rPr>
          <w:rFonts w:eastAsia="Times New Roman" w:cs="Times New Roman"/>
          <w:b/>
          <w:szCs w:val="20"/>
        </w:rPr>
        <w:tab/>
      </w:r>
      <w:r w:rsidRPr="006E2F0E">
        <w:rPr>
          <w:rFonts w:eastAsia="Times New Roman" w:cs="Times New Roman"/>
          <w:szCs w:val="20"/>
        </w:rPr>
        <w:t>In appropriate cases, where the prerequisites are met, the jury may be instructed as to good-faith reliance on advice of an accountant or tax return preparer</w:t>
      </w:r>
      <w:r w:rsidR="00E97E0E">
        <w:rPr>
          <w:rFonts w:eastAsia="Times New Roman" w:cs="Times New Roman"/>
          <w:szCs w:val="20"/>
        </w:rPr>
        <w:t xml:space="preserve">. </w:t>
      </w:r>
      <w:r w:rsidRPr="006E2F0E">
        <w:rPr>
          <w:rFonts w:eastAsia="Times New Roman" w:cs="Times New Roman"/>
          <w:i/>
          <w:szCs w:val="20"/>
        </w:rPr>
        <w:t>United States v. Bishop</w:t>
      </w:r>
      <w:r w:rsidRPr="006E2F0E">
        <w:rPr>
          <w:rFonts w:eastAsia="Times New Roman" w:cs="Times New Roman"/>
          <w:szCs w:val="20"/>
        </w:rPr>
        <w:t xml:space="preserve">, 291 F.3d 1100, 1106-07 (9th Cir. 2002); </w:t>
      </w:r>
      <w:r w:rsidRPr="006E2F0E">
        <w:rPr>
          <w:rFonts w:eastAsia="Times New Roman" w:cs="Times New Roman"/>
          <w:i/>
          <w:szCs w:val="20"/>
        </w:rPr>
        <w:t>United States v. Claiborne</w:t>
      </w:r>
      <w:r w:rsidRPr="006E2F0E">
        <w:rPr>
          <w:rFonts w:eastAsia="Times New Roman" w:cs="Times New Roman"/>
          <w:szCs w:val="20"/>
        </w:rPr>
        <w:t xml:space="preserve">, 765 F.2d 784, 798 (9th Cir. 1985), </w:t>
      </w:r>
      <w:r w:rsidRPr="006E2F0E">
        <w:rPr>
          <w:rFonts w:eastAsia="Times New Roman" w:cs="Times New Roman"/>
          <w:i/>
          <w:szCs w:val="20"/>
        </w:rPr>
        <w:t>abrogated on other grounds</w:t>
      </w:r>
      <w:r w:rsidRPr="006E2F0E">
        <w:rPr>
          <w:rFonts w:eastAsia="Times New Roman" w:cs="Times New Roman"/>
          <w:szCs w:val="20"/>
        </w:rPr>
        <w:t xml:space="preserve">, </w:t>
      </w:r>
      <w:r w:rsidRPr="006E2F0E">
        <w:rPr>
          <w:rFonts w:eastAsia="Times New Roman" w:cs="Times New Roman"/>
          <w:i/>
          <w:szCs w:val="20"/>
        </w:rPr>
        <w:t>Ross v. Oklahoma</w:t>
      </w:r>
      <w:r w:rsidRPr="006E2F0E">
        <w:rPr>
          <w:rFonts w:eastAsia="Times New Roman" w:cs="Times New Roman"/>
          <w:szCs w:val="20"/>
        </w:rPr>
        <w:t>, 487 U.S. 81 (1988)</w:t>
      </w:r>
      <w:r w:rsidR="00E97E0E">
        <w:rPr>
          <w:rFonts w:eastAsia="Times New Roman" w:cs="Times New Roman"/>
          <w:szCs w:val="20"/>
        </w:rPr>
        <w:t xml:space="preserve">. </w:t>
      </w:r>
      <w:r w:rsidRPr="006E2F0E">
        <w:rPr>
          <w:rFonts w:eastAsia="Times New Roman" w:cs="Times New Roman"/>
          <w:szCs w:val="20"/>
        </w:rPr>
        <w:t>In such cases, the instruction should be modified accordingly.</w:t>
      </w:r>
    </w:p>
    <w:p w14:paraId="260E60EA" w14:textId="77777777" w:rsidR="006E2F0E" w:rsidRPr="006E2F0E" w:rsidRDefault="006E2F0E" w:rsidP="006E2F0E">
      <w:pPr>
        <w:rPr>
          <w:rFonts w:eastAsia="Times New Roman" w:cs="Times New Roman"/>
          <w:szCs w:val="20"/>
        </w:rPr>
      </w:pPr>
    </w:p>
    <w:p w14:paraId="412D015F"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10A8A829" w14:textId="77777777" w:rsidR="006E2F0E" w:rsidRPr="006E2F0E" w:rsidRDefault="006E2F0E" w:rsidP="006E2F0E">
      <w:pPr>
        <w:rPr>
          <w:rFonts w:eastAsia="Times New Roman" w:cs="Times New Roman"/>
          <w:szCs w:val="20"/>
        </w:rPr>
      </w:pPr>
    </w:p>
    <w:p w14:paraId="2BAB82E1" w14:textId="02F42EDC" w:rsidR="006E2F0E" w:rsidRPr="006E2F0E" w:rsidRDefault="006E2F0E" w:rsidP="007A1AFA">
      <w:pPr>
        <w:pStyle w:val="Heading2"/>
      </w:pPr>
      <w:r w:rsidRPr="006E2F0E">
        <w:br w:type="page"/>
      </w:r>
      <w:bookmarkStart w:id="552" w:name="_Toc73698546"/>
      <w:bookmarkStart w:id="553" w:name="_Toc83310583"/>
      <w:bookmarkStart w:id="554" w:name="_Toc83362383"/>
      <w:bookmarkStart w:id="555" w:name="_Toc83362794"/>
      <w:bookmarkStart w:id="556" w:name="_Toc90309850"/>
      <w:bookmarkStart w:id="557" w:name="_Toc90389708"/>
      <w:bookmarkStart w:id="558" w:name="_Toc211607157"/>
      <w:r w:rsidR="00BE6983">
        <w:lastRenderedPageBreak/>
        <w:t>4.12</w:t>
      </w:r>
      <w:r w:rsidRPr="006E2F0E">
        <w:t xml:space="preserve"> </w:t>
      </w:r>
      <w:r w:rsidR="00A30EA0" w:rsidRPr="006E2F0E">
        <w:t>Corruptly</w:t>
      </w:r>
      <w:bookmarkEnd w:id="552"/>
      <w:bookmarkEnd w:id="553"/>
      <w:bookmarkEnd w:id="554"/>
      <w:bookmarkEnd w:id="555"/>
      <w:bookmarkEnd w:id="556"/>
      <w:bookmarkEnd w:id="557"/>
      <w:bookmarkEnd w:id="558"/>
    </w:p>
    <w:p w14:paraId="6DC8ABF5" w14:textId="77777777" w:rsidR="006E2F0E" w:rsidRPr="006E2F0E" w:rsidRDefault="006E2F0E" w:rsidP="006E2F0E">
      <w:pPr>
        <w:widowControl w:val="0"/>
        <w:rPr>
          <w:rFonts w:eastAsia="Times New Roman" w:cs="Times New Roman"/>
          <w:szCs w:val="20"/>
        </w:rPr>
      </w:pPr>
    </w:p>
    <w:p w14:paraId="4679B503"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46221A38" w14:textId="77777777" w:rsidR="006E2F0E" w:rsidRPr="006E2F0E" w:rsidRDefault="006E2F0E" w:rsidP="006E2F0E">
      <w:pPr>
        <w:widowControl w:val="0"/>
        <w:rPr>
          <w:rFonts w:eastAsia="Times New Roman" w:cs="Times New Roman"/>
          <w:szCs w:val="20"/>
        </w:rPr>
      </w:pPr>
    </w:p>
    <w:p w14:paraId="30BAA008" w14:textId="77777777" w:rsidR="006B6E24" w:rsidRPr="006E2F0E" w:rsidRDefault="006E2F0E" w:rsidP="006B6E24">
      <w:pPr>
        <w:widowControl w:val="0"/>
        <w:rPr>
          <w:rFonts w:eastAsia="Times New Roman" w:cs="Times New Roman"/>
          <w:szCs w:val="20"/>
        </w:rPr>
      </w:pPr>
      <w:r w:rsidRPr="006E2F0E">
        <w:rPr>
          <w:rFonts w:eastAsia="Times New Roman" w:cs="Times New Roman"/>
          <w:szCs w:val="20"/>
        </w:rPr>
        <w:tab/>
      </w:r>
      <w:r w:rsidR="006B6E24">
        <w:rPr>
          <w:rFonts w:cs="Times New Roman"/>
          <w:sz w:val="26"/>
          <w:szCs w:val="26"/>
        </w:rPr>
        <w:t>Consult each statute that uses the term “corruptly,” and related case law, for the meaning of the term because it is capable of different meanings in different statutory contexts</w:t>
      </w:r>
      <w:r w:rsidR="006B6E24" w:rsidRPr="006E2F0E">
        <w:rPr>
          <w:rFonts w:eastAsia="Times New Roman" w:cs="Times New Roman"/>
          <w:szCs w:val="20"/>
        </w:rPr>
        <w:t xml:space="preserve">. </w:t>
      </w:r>
    </w:p>
    <w:p w14:paraId="029A1E97" w14:textId="77777777" w:rsidR="006B6E24" w:rsidRPr="006E2F0E" w:rsidRDefault="006B6E24" w:rsidP="006B6E24">
      <w:pPr>
        <w:widowControl w:val="0"/>
        <w:rPr>
          <w:rFonts w:eastAsia="Times New Roman" w:cs="Times New Roman"/>
          <w:szCs w:val="20"/>
        </w:rPr>
      </w:pPr>
    </w:p>
    <w:p w14:paraId="6D942580" w14:textId="77777777" w:rsidR="006B6E24" w:rsidRPr="006E2F0E" w:rsidRDefault="006B6E24" w:rsidP="006B6E24">
      <w:pPr>
        <w:widowControl w:val="0"/>
        <w:rPr>
          <w:rFonts w:eastAsia="Times New Roman" w:cs="Times New Roman"/>
          <w:szCs w:val="20"/>
        </w:rPr>
      </w:pPr>
      <w:r w:rsidRPr="006E2F0E">
        <w:rPr>
          <w:rFonts w:eastAsia="Times New Roman" w:cs="Times New Roman"/>
          <w:szCs w:val="20"/>
        </w:rPr>
        <w:tab/>
        <w:t>For example:</w:t>
      </w:r>
    </w:p>
    <w:p w14:paraId="676F8481" w14:textId="77777777" w:rsidR="006B6E24" w:rsidRPr="006E2F0E" w:rsidRDefault="006B6E24" w:rsidP="006B6E24">
      <w:pPr>
        <w:widowControl w:val="0"/>
        <w:rPr>
          <w:rFonts w:eastAsia="Times New Roman" w:cs="Times New Roman"/>
          <w:szCs w:val="20"/>
        </w:rPr>
      </w:pPr>
    </w:p>
    <w:p w14:paraId="3C3B3416" w14:textId="7293BB29" w:rsidR="006B6E24" w:rsidRPr="006E2F0E" w:rsidRDefault="006B6E24" w:rsidP="006B6E24">
      <w:pPr>
        <w:widowControl w:val="0"/>
        <w:ind w:left="720" w:right="720"/>
        <w:jc w:val="both"/>
        <w:rPr>
          <w:rFonts w:eastAsia="Times New Roman" w:cs="Times New Roman"/>
          <w:szCs w:val="20"/>
        </w:rPr>
      </w:pPr>
      <w:r w:rsidRPr="006E2F0E">
        <w:rPr>
          <w:rFonts w:eastAsia="Times New Roman" w:cs="Times New Roman"/>
          <w:szCs w:val="20"/>
        </w:rPr>
        <w:t>In a prosecution under 18 U.S.C. § 1512(b)(2)(A) or (B) (making it a crime to “knowingly . . . or corruptly persuade[</w:t>
      </w:r>
      <w:r w:rsidR="008D0ACD">
        <w:rPr>
          <w:rFonts w:eastAsia="Times New Roman" w:cs="Times New Roman"/>
          <w:szCs w:val="20"/>
        </w:rPr>
        <w:t>e</w:t>
      </w:r>
      <w:r w:rsidRPr="006E2F0E">
        <w:rPr>
          <w:rFonts w:eastAsia="Times New Roman" w:cs="Times New Roman"/>
          <w:szCs w:val="20"/>
        </w:rPr>
        <w:t>] another person . . . with intent to . . . cause [the] person” to “withhold” or “alter” documents for use in “an official proceeding”), the term “corruptly” must reflect some consciousness of wrongdoing</w:t>
      </w:r>
      <w:r w:rsidR="00E97E0E">
        <w:rPr>
          <w:rFonts w:eastAsia="Times New Roman" w:cs="Times New Roman"/>
          <w:szCs w:val="20"/>
        </w:rPr>
        <w:t xml:space="preserve">. </w:t>
      </w:r>
      <w:r w:rsidRPr="006E2F0E">
        <w:rPr>
          <w:rFonts w:eastAsia="Times New Roman" w:cs="Times New Roman"/>
          <w:i/>
          <w:szCs w:val="20"/>
        </w:rPr>
        <w:t>Arthur Andersen LLP v. United States</w:t>
      </w:r>
      <w:r w:rsidRPr="006E2F0E">
        <w:rPr>
          <w:rFonts w:eastAsia="Times New Roman" w:cs="Times New Roman"/>
          <w:szCs w:val="20"/>
        </w:rPr>
        <w:t>, 544 U.S. 696, 704-06 (2005).</w:t>
      </w:r>
    </w:p>
    <w:p w14:paraId="464A070F" w14:textId="77777777" w:rsidR="006B6E24" w:rsidRPr="006E2F0E" w:rsidRDefault="006B6E24" w:rsidP="006B6E24">
      <w:pPr>
        <w:widowControl w:val="0"/>
        <w:ind w:left="720" w:right="720"/>
        <w:jc w:val="both"/>
        <w:rPr>
          <w:rFonts w:eastAsia="Times New Roman" w:cs="Times New Roman"/>
          <w:szCs w:val="20"/>
        </w:rPr>
      </w:pPr>
    </w:p>
    <w:p w14:paraId="20FDA6D7" w14:textId="0D1E1616" w:rsidR="006B6E24" w:rsidRPr="006E2F0E" w:rsidRDefault="006B6E24" w:rsidP="006B6E24">
      <w:pPr>
        <w:widowControl w:val="0"/>
        <w:ind w:left="720" w:right="720"/>
        <w:jc w:val="both"/>
        <w:rPr>
          <w:rFonts w:eastAsia="Times New Roman" w:cs="Times New Roman"/>
          <w:szCs w:val="20"/>
        </w:rPr>
      </w:pPr>
      <w:r w:rsidRPr="006E2F0E">
        <w:rPr>
          <w:rFonts w:eastAsia="Times New Roman" w:cs="Times New Roman"/>
          <w:szCs w:val="20"/>
        </w:rPr>
        <w:t xml:space="preserve">In a prosecution under 26 U.S.C. § 7212(a) (making it a crime to “corruptly” endeavor to intimidate or impede the administration of tax laws), “the district court correctly </w:t>
      </w:r>
      <w:bookmarkStart w:id="559" w:name="SR;1324"/>
      <w:bookmarkEnd w:id="559"/>
      <w:r w:rsidRPr="006E2F0E">
        <w:rPr>
          <w:rFonts w:eastAsia="Times New Roman" w:cs="Times New Roman"/>
          <w:szCs w:val="20"/>
        </w:rPr>
        <w:t xml:space="preserve">instructed the </w:t>
      </w:r>
      <w:bookmarkStart w:id="560" w:name="SR;1326"/>
      <w:bookmarkEnd w:id="560"/>
      <w:r w:rsidRPr="006E2F0E">
        <w:rPr>
          <w:rFonts w:eastAsia="Times New Roman" w:cs="Times New Roman"/>
          <w:szCs w:val="20"/>
        </w:rPr>
        <w:t>jury that ‘</w:t>
      </w:r>
      <w:bookmarkStart w:id="561" w:name="SR;1328"/>
      <w:bookmarkEnd w:id="561"/>
      <w:r w:rsidRPr="006E2F0E">
        <w:rPr>
          <w:rFonts w:eastAsia="Times New Roman" w:cs="Times New Roman"/>
          <w:szCs w:val="20"/>
        </w:rPr>
        <w:t>corruptly’ means ‘performed with the intent to secure an unlawful benefit for oneself or another.’</w:t>
      </w:r>
      <w:r w:rsidR="000E7720">
        <w:rPr>
          <w:rFonts w:eastAsia="Times New Roman" w:cs="Times New Roman"/>
          <w:szCs w:val="20"/>
        </w:rPr>
        <w:t xml:space="preserve">” </w:t>
      </w:r>
      <w:r w:rsidRPr="006E2F0E">
        <w:rPr>
          <w:rFonts w:eastAsia="Times New Roman" w:cs="Times New Roman"/>
          <w:i/>
          <w:szCs w:val="20"/>
        </w:rPr>
        <w:t>United States v. Massey</w:t>
      </w:r>
      <w:r w:rsidRPr="006E2F0E">
        <w:rPr>
          <w:rFonts w:eastAsia="Times New Roman" w:cs="Times New Roman"/>
          <w:szCs w:val="20"/>
        </w:rPr>
        <w:t xml:space="preserve">, 419 F.3d 1008, 1010 (9th Cir. 2005) (citing </w:t>
      </w:r>
      <w:r w:rsidRPr="006E2F0E">
        <w:rPr>
          <w:rFonts w:eastAsia="Times New Roman" w:cs="Times New Roman"/>
          <w:i/>
          <w:szCs w:val="20"/>
        </w:rPr>
        <w:t>United States v. Workinger</w:t>
      </w:r>
      <w:r w:rsidRPr="004D6A10">
        <w:rPr>
          <w:rFonts w:eastAsia="Times New Roman" w:cs="Times New Roman"/>
          <w:iCs/>
          <w:szCs w:val="20"/>
        </w:rPr>
        <w:t>,</w:t>
      </w:r>
      <w:r w:rsidRPr="006E2F0E">
        <w:rPr>
          <w:rFonts w:eastAsia="Times New Roman" w:cs="Times New Roman"/>
          <w:szCs w:val="20"/>
        </w:rPr>
        <w:t xml:space="preserve"> 90 F.3d 1409, 1414 (9th Cir. 1996)).</w:t>
      </w:r>
    </w:p>
    <w:p w14:paraId="3DF63828" w14:textId="77777777" w:rsidR="006B6E24" w:rsidRPr="006E2F0E" w:rsidRDefault="006B6E24" w:rsidP="006B6E24">
      <w:pPr>
        <w:widowControl w:val="0"/>
        <w:ind w:left="720" w:right="720"/>
        <w:jc w:val="both"/>
        <w:rPr>
          <w:rFonts w:eastAsia="Times New Roman" w:cs="Times New Roman"/>
          <w:szCs w:val="20"/>
        </w:rPr>
      </w:pPr>
    </w:p>
    <w:p w14:paraId="29D53D42" w14:textId="51AA3632" w:rsidR="006B6E24" w:rsidRPr="004472A7" w:rsidRDefault="006B6E24" w:rsidP="006B6E24">
      <w:pPr>
        <w:widowControl w:val="0"/>
        <w:ind w:left="720" w:right="720"/>
        <w:jc w:val="both"/>
        <w:rPr>
          <w:rFonts w:eastAsia="Times New Roman" w:cs="Times New Roman"/>
          <w:kern w:val="24"/>
          <w:szCs w:val="20"/>
        </w:rPr>
      </w:pPr>
      <w:r w:rsidRPr="004472A7">
        <w:rPr>
          <w:rFonts w:eastAsia="Times New Roman" w:cs="Times New Roman"/>
          <w:kern w:val="24"/>
          <w:szCs w:val="20"/>
        </w:rPr>
        <w:t>In a prosecution under 18 U.S.C. § 201(b)(2)(B) (making it a crime to “corruptly” receive something of value in return for being influenced in the performance of an official act), the district court properly rejected a defendant’s requested instruction that would have required the government to prove an official acts “corruptly” when the official uses his official position to commit or aid in the commission of fraud</w:t>
      </w:r>
      <w:r w:rsidR="00E97E0E">
        <w:rPr>
          <w:rFonts w:eastAsia="Times New Roman" w:cs="Times New Roman"/>
          <w:kern w:val="24"/>
          <w:szCs w:val="20"/>
        </w:rPr>
        <w:t xml:space="preserve">. </w:t>
      </w:r>
      <w:r w:rsidRPr="004472A7">
        <w:rPr>
          <w:rFonts w:eastAsia="Times New Roman" w:cs="Times New Roman"/>
          <w:i/>
          <w:kern w:val="24"/>
          <w:szCs w:val="20"/>
        </w:rPr>
        <w:t xml:space="preserve">United States v. Leyva, </w:t>
      </w:r>
      <w:r w:rsidRPr="003849A7">
        <w:rPr>
          <w:rFonts w:eastAsia="Times New Roman" w:cs="Times New Roman"/>
          <w:kern w:val="24"/>
          <w:szCs w:val="20"/>
        </w:rPr>
        <w:t>282 F.3d 623, 625</w:t>
      </w:r>
      <w:r w:rsidRPr="003849A7">
        <w:rPr>
          <w:rFonts w:eastAsia="Times New Roman" w:cs="Times New Roman"/>
          <w:i/>
          <w:kern w:val="24"/>
          <w:szCs w:val="20"/>
        </w:rPr>
        <w:t xml:space="preserve"> </w:t>
      </w:r>
      <w:r w:rsidRPr="003849A7">
        <w:rPr>
          <w:rFonts w:eastAsia="Times New Roman" w:cs="Times New Roman"/>
          <w:kern w:val="24"/>
          <w:szCs w:val="20"/>
        </w:rPr>
        <w:t>(9th Cir. 2002).</w:t>
      </w:r>
      <w:r>
        <w:rPr>
          <w:rFonts w:eastAsia="Times New Roman" w:cs="Times New Roman"/>
          <w:kern w:val="24"/>
          <w:szCs w:val="20"/>
        </w:rPr>
        <w:tab/>
      </w:r>
      <w:r w:rsidRPr="004472A7">
        <w:rPr>
          <w:rFonts w:eastAsia="Times New Roman" w:cs="Times New Roman"/>
          <w:kern w:val="24"/>
          <w:szCs w:val="20"/>
        </w:rPr>
        <w:br/>
      </w:r>
    </w:p>
    <w:p w14:paraId="749BE7F0" w14:textId="3D8E8BCA" w:rsidR="006B6E24" w:rsidRPr="00FC66D3" w:rsidRDefault="006B6E24" w:rsidP="006B6E24">
      <w:pPr>
        <w:spacing w:after="240"/>
        <w:jc w:val="both"/>
      </w:pPr>
      <w:r w:rsidRPr="006E2F0E">
        <w:rPr>
          <w:rFonts w:eastAsia="Times New Roman" w:cs="Times New Roman"/>
          <w:szCs w:val="20"/>
        </w:rPr>
        <w:tab/>
      </w:r>
      <w:r w:rsidRPr="00FC66D3">
        <w:t>In a prosecution under 18 U.S.C. § 215(a)(2) (making it crime for banking officials, employees, or agents to “corruptly” solicit, demand, or accept anything of value in connection with any bank business or transaction), the district court correctly instructed the jury that “corruptly” refers to the language in § 215(a)(2) requiring the government to prove that the defendant “‘intend[ed] to be influenced or rewarded in connection with any business or transaction of’ a financial institution.</w:t>
      </w:r>
      <w:r w:rsidR="000E7720">
        <w:t xml:space="preserve">” </w:t>
      </w:r>
      <w:r w:rsidRPr="00FC66D3">
        <w:rPr>
          <w:i/>
          <w:iCs/>
        </w:rPr>
        <w:t>United States v. Lonich</w:t>
      </w:r>
      <w:r w:rsidRPr="00FC66D3">
        <w:t>, 23 F.4th 881, 902-03 (9th Cir. 2022) (alteration in original).</w:t>
      </w:r>
    </w:p>
    <w:p w14:paraId="1C1DCFA9" w14:textId="288A4F5F" w:rsidR="006B6E24" w:rsidRPr="006E2F0E" w:rsidRDefault="006B6E24" w:rsidP="006B6E24">
      <w:pPr>
        <w:widowControl w:val="0"/>
        <w:ind w:firstLine="720"/>
        <w:rPr>
          <w:rFonts w:eastAsia="Times New Roman" w:cs="Times New Roman"/>
          <w:szCs w:val="20"/>
        </w:rPr>
      </w:pPr>
      <w:r w:rsidRPr="006E2F0E">
        <w:rPr>
          <w:rFonts w:eastAsia="Times New Roman" w:cs="Times New Roman"/>
          <w:szCs w:val="20"/>
        </w:rPr>
        <w:t xml:space="preserve">In </w:t>
      </w:r>
      <w:r w:rsidRPr="006E2F0E">
        <w:rPr>
          <w:rFonts w:eastAsia="Times New Roman" w:cs="Times New Roman"/>
          <w:i/>
          <w:szCs w:val="20"/>
        </w:rPr>
        <w:t>United States v. Sanders</w:t>
      </w:r>
      <w:r w:rsidRPr="006E2F0E">
        <w:rPr>
          <w:rFonts w:eastAsia="Times New Roman" w:cs="Times New Roman"/>
          <w:szCs w:val="20"/>
        </w:rPr>
        <w:t>, 421 F.3d 1044 (9th Cir. 2005), the Ninth Circuit noted it had not yet ruled as to whether a defendant violates 18 U.S.C. § 1512(b) when he “corruptly persuades” others to invoke their Fifth Amendment right to remain silent</w:t>
      </w:r>
      <w:r w:rsidR="00E97E0E">
        <w:rPr>
          <w:rFonts w:eastAsia="Times New Roman" w:cs="Times New Roman"/>
          <w:szCs w:val="20"/>
        </w:rPr>
        <w:t xml:space="preserve">. </w:t>
      </w:r>
      <w:r w:rsidRPr="006E2F0E">
        <w:rPr>
          <w:rFonts w:eastAsia="Times New Roman" w:cs="Times New Roman"/>
          <w:i/>
          <w:szCs w:val="20"/>
        </w:rPr>
        <w:t>Id.</w:t>
      </w:r>
      <w:r w:rsidRPr="006E2F0E">
        <w:rPr>
          <w:rFonts w:eastAsia="Times New Roman" w:cs="Times New Roman"/>
          <w:szCs w:val="20"/>
        </w:rPr>
        <w:t xml:space="preserve"> at 1050-51</w:t>
      </w:r>
      <w:r w:rsidR="00E97E0E">
        <w:rPr>
          <w:rFonts w:eastAsia="Times New Roman" w:cs="Times New Roman"/>
          <w:szCs w:val="20"/>
        </w:rPr>
        <w:t xml:space="preserve">. </w:t>
      </w:r>
      <w:r w:rsidRPr="006E2F0E">
        <w:rPr>
          <w:rFonts w:eastAsia="Times New Roman" w:cs="Times New Roman"/>
          <w:szCs w:val="20"/>
        </w:rPr>
        <w:t xml:space="preserve">The Ninth Circuit has held, however, that a defendant does not act “corruptly” within the meaning of </w:t>
      </w:r>
      <w:r>
        <w:rPr>
          <w:rFonts w:eastAsia="Times New Roman" w:cs="Times New Roman"/>
          <w:szCs w:val="20"/>
        </w:rPr>
        <w:t>§</w:t>
      </w:r>
      <w:r w:rsidRPr="006E2F0E">
        <w:rPr>
          <w:rFonts w:eastAsia="Times New Roman" w:cs="Times New Roman"/>
          <w:szCs w:val="20"/>
        </w:rPr>
        <w:t xml:space="preserve"> 1512 when she non-coercively persuades a witness to exercise a legal privilege not to testify</w:t>
      </w:r>
      <w:r w:rsidR="00E97E0E">
        <w:rPr>
          <w:rFonts w:eastAsia="Times New Roman" w:cs="Times New Roman"/>
          <w:szCs w:val="20"/>
        </w:rPr>
        <w:t xml:space="preserve">. </w:t>
      </w:r>
      <w:r w:rsidRPr="006E2F0E">
        <w:rPr>
          <w:rFonts w:eastAsia="Times New Roman" w:cs="Times New Roman"/>
          <w:i/>
          <w:szCs w:val="20"/>
        </w:rPr>
        <w:t>United States v. Doss</w:t>
      </w:r>
      <w:r w:rsidRPr="006E2F0E">
        <w:rPr>
          <w:rFonts w:eastAsia="Times New Roman" w:cs="Times New Roman"/>
          <w:szCs w:val="20"/>
        </w:rPr>
        <w:t>, 630 F.3d 1181, 1189-90 (9th Cir. 2011)</w:t>
      </w:r>
      <w:r w:rsidR="00E97E0E">
        <w:rPr>
          <w:rFonts w:eastAsia="Times New Roman" w:cs="Times New Roman"/>
          <w:szCs w:val="20"/>
        </w:rPr>
        <w:t xml:space="preserve">. </w:t>
      </w:r>
      <w:r w:rsidRPr="006E2F0E">
        <w:rPr>
          <w:rFonts w:eastAsia="Times New Roman" w:cs="Times New Roman"/>
          <w:szCs w:val="20"/>
        </w:rPr>
        <w:t>“[T]here is a difference in approach among the circuits about whether merely attempting to persuade a witness to withhold cooperation or not to disclose information to law enforcement</w:t>
      </w:r>
      <w:bookmarkStart w:id="562" w:name="sp_506_1051"/>
      <w:bookmarkEnd w:id="562"/>
      <w:r w:rsidRPr="006E2F0E">
        <w:rPr>
          <w:rFonts w:eastAsia="Times New Roman" w:cs="Times New Roman"/>
          <w:szCs w:val="20"/>
        </w:rPr>
        <w:t xml:space="preserve"> </w:t>
      </w:r>
      <w:bookmarkStart w:id="563" w:name="citeas((Cite_as:_421_F.3d_1044,_*1051)"/>
      <w:bookmarkEnd w:id="563"/>
      <w:r w:rsidRPr="006E2F0E">
        <w:rPr>
          <w:rFonts w:eastAsia="Times New Roman" w:cs="Times New Roman"/>
          <w:szCs w:val="20"/>
        </w:rPr>
        <w:t>officials—as opposed to actively lying—falls within the ambit of § 1512(b).</w:t>
      </w:r>
      <w:r w:rsidR="000E7720">
        <w:rPr>
          <w:rFonts w:eastAsia="Times New Roman" w:cs="Times New Roman"/>
          <w:szCs w:val="20"/>
        </w:rPr>
        <w:t xml:space="preserve">” </w:t>
      </w:r>
      <w:r w:rsidRPr="006E2F0E">
        <w:rPr>
          <w:rFonts w:eastAsia="Times New Roman" w:cs="Times New Roman"/>
          <w:i/>
          <w:szCs w:val="20"/>
        </w:rPr>
        <w:t>United States v. Khatami</w:t>
      </w:r>
      <w:r w:rsidRPr="006E2F0E">
        <w:rPr>
          <w:rFonts w:eastAsia="Times New Roman" w:cs="Times New Roman"/>
          <w:szCs w:val="20"/>
        </w:rPr>
        <w:t>, 280 F.3d 907, 913 (9th Cir. 2002).</w:t>
      </w:r>
    </w:p>
    <w:p w14:paraId="3EB44868" w14:textId="77777777" w:rsidR="006B6E24" w:rsidRPr="006E2F0E" w:rsidRDefault="006B6E24" w:rsidP="006B6E24">
      <w:pPr>
        <w:widowControl w:val="0"/>
        <w:rPr>
          <w:rFonts w:eastAsia="Times New Roman" w:cs="Times New Roman"/>
          <w:szCs w:val="20"/>
        </w:rPr>
      </w:pPr>
    </w:p>
    <w:p w14:paraId="254A9899" w14:textId="288A0564" w:rsidR="006B6E24" w:rsidRDefault="006B6E24" w:rsidP="006B6E24">
      <w:pPr>
        <w:widowControl w:val="0"/>
        <w:rPr>
          <w:rFonts w:eastAsia="Times New Roman" w:cs="Times New Roman"/>
          <w:szCs w:val="20"/>
        </w:rPr>
      </w:pPr>
      <w:r w:rsidRPr="006E2F0E">
        <w:rPr>
          <w:rFonts w:eastAsia="Times New Roman" w:cs="Times New Roman"/>
          <w:szCs w:val="20"/>
        </w:rPr>
        <w:tab/>
        <w:t>In a prosecution under 18 U.S.C. § 1512(c) (making it crime to</w:t>
      </w:r>
      <w:r w:rsidRPr="004D6A10">
        <w:rPr>
          <w:rFonts w:eastAsia="Times New Roman" w:cs="Times New Roman"/>
          <w:szCs w:val="20"/>
        </w:rPr>
        <w:t xml:space="preserve"> </w:t>
      </w:r>
      <w:r w:rsidRPr="006E2F0E">
        <w:rPr>
          <w:rFonts w:eastAsia="Times New Roman" w:cs="Times New Roman"/>
          <w:szCs w:val="20"/>
        </w:rPr>
        <w:t>corruptly obstruct, influence or impede any official proceeding, or attempt to do so), the district court did not err by failing to include the words “evil” and “wicked” in its instructions defining the word “corruptly”; nor would it be error to omit these words when instructing on 18 U.S.C. § 1512(b)</w:t>
      </w:r>
      <w:r w:rsidR="00E97E0E">
        <w:rPr>
          <w:rFonts w:eastAsia="Times New Roman" w:cs="Times New Roman"/>
          <w:szCs w:val="20"/>
        </w:rPr>
        <w:t xml:space="preserve">. </w:t>
      </w:r>
      <w:r w:rsidRPr="006E2F0E">
        <w:rPr>
          <w:rFonts w:eastAsia="Times New Roman" w:cs="Times New Roman"/>
          <w:i/>
          <w:szCs w:val="20"/>
        </w:rPr>
        <w:t>United States v. Watters</w:t>
      </w:r>
      <w:r w:rsidRPr="006E2F0E">
        <w:rPr>
          <w:rFonts w:eastAsia="Times New Roman" w:cs="Times New Roman"/>
          <w:szCs w:val="20"/>
        </w:rPr>
        <w:t xml:space="preserve">, 717 F.3d 733, 735 (9th Cir. 2013). </w:t>
      </w:r>
    </w:p>
    <w:p w14:paraId="45067CFD" w14:textId="0D9412C3" w:rsidR="006B6E24" w:rsidRDefault="006B6E24" w:rsidP="006B6E24">
      <w:pPr>
        <w:widowControl w:val="0"/>
        <w:rPr>
          <w:rFonts w:eastAsia="Times New Roman" w:cs="Times New Roman"/>
          <w:szCs w:val="20"/>
        </w:rPr>
      </w:pPr>
    </w:p>
    <w:p w14:paraId="05F2C09B" w14:textId="54EBA8CF"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June 2018</w:t>
      </w:r>
    </w:p>
    <w:p w14:paraId="04A079B1" w14:textId="1B692D48" w:rsidR="00E15298" w:rsidRDefault="00E15298" w:rsidP="006B6E24">
      <w:pPr>
        <w:widowControl w:val="0"/>
        <w:rPr>
          <w:rFonts w:eastAsia="Times New Roman" w:cs="Times New Roman"/>
          <w:szCs w:val="20"/>
        </w:rPr>
      </w:pPr>
    </w:p>
    <w:p w14:paraId="04247674" w14:textId="77777777" w:rsidR="006B6E24" w:rsidRPr="006E2F0E" w:rsidRDefault="006B6E24" w:rsidP="006B6E24">
      <w:pPr>
        <w:widowControl w:val="0"/>
        <w:rPr>
          <w:rFonts w:eastAsia="Times New Roman" w:cs="Times New Roman"/>
          <w:szCs w:val="20"/>
        </w:rPr>
      </w:pPr>
    </w:p>
    <w:p w14:paraId="3951237A" w14:textId="7E3FD2B4" w:rsidR="006E2F0E" w:rsidRPr="006E2F0E" w:rsidRDefault="006E2F0E" w:rsidP="007A1AFA">
      <w:pPr>
        <w:pStyle w:val="Heading2"/>
      </w:pPr>
      <w:r w:rsidRPr="006E2F0E">
        <w:br w:type="page"/>
      </w:r>
      <w:bookmarkStart w:id="564" w:name="_Toc73698547"/>
      <w:bookmarkStart w:id="565" w:name="_Toc83310584"/>
      <w:bookmarkStart w:id="566" w:name="_Toc83362384"/>
      <w:bookmarkStart w:id="567" w:name="_Toc83362795"/>
      <w:bookmarkStart w:id="568" w:name="_Toc90309851"/>
      <w:bookmarkStart w:id="569" w:name="_Toc90389709"/>
      <w:bookmarkStart w:id="570" w:name="_Toc211607158"/>
      <w:r w:rsidR="00BE6983">
        <w:lastRenderedPageBreak/>
        <w:t>4.13</w:t>
      </w:r>
      <w:r w:rsidRPr="006E2F0E">
        <w:t xml:space="preserve"> </w:t>
      </w:r>
      <w:r w:rsidR="00A30EA0" w:rsidRPr="006E2F0E">
        <w:t xml:space="preserve">Intent </w:t>
      </w:r>
      <w:r w:rsidR="00A30EA0">
        <w:t>t</w:t>
      </w:r>
      <w:r w:rsidR="00A30EA0" w:rsidRPr="006E2F0E">
        <w:t>o Defraud</w:t>
      </w:r>
      <w:bookmarkEnd w:id="564"/>
      <w:bookmarkEnd w:id="565"/>
      <w:bookmarkEnd w:id="566"/>
      <w:bookmarkEnd w:id="567"/>
      <w:bookmarkEnd w:id="568"/>
      <w:bookmarkEnd w:id="569"/>
      <w:bookmarkEnd w:id="570"/>
    </w:p>
    <w:p w14:paraId="78CAE213" w14:textId="77777777" w:rsidR="006E2F0E" w:rsidRPr="006E2F0E" w:rsidRDefault="006E2F0E" w:rsidP="006E2F0E">
      <w:pPr>
        <w:rPr>
          <w:rFonts w:eastAsia="Times New Roman" w:cs="Times New Roman"/>
          <w:szCs w:val="20"/>
        </w:rPr>
      </w:pPr>
    </w:p>
    <w:p w14:paraId="1A4FDC2E"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An intent to defraud is an intent to deceive [or] [and] cheat.</w:t>
      </w:r>
    </w:p>
    <w:p w14:paraId="04BE8C22" w14:textId="77777777" w:rsidR="006E2F0E" w:rsidRPr="006E2F0E" w:rsidRDefault="006E2F0E" w:rsidP="006E2F0E">
      <w:pPr>
        <w:rPr>
          <w:rFonts w:eastAsia="Times New Roman" w:cs="Times New Roman"/>
          <w:szCs w:val="20"/>
        </w:rPr>
      </w:pPr>
    </w:p>
    <w:p w14:paraId="1D12A967"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6FF99EF8" w14:textId="77777777" w:rsidR="006E2F0E" w:rsidRPr="006E2F0E" w:rsidRDefault="006E2F0E" w:rsidP="006E2F0E">
      <w:pPr>
        <w:rPr>
          <w:rFonts w:eastAsia="Times New Roman" w:cs="Times New Roman"/>
          <w:szCs w:val="20"/>
        </w:rPr>
      </w:pPr>
    </w:p>
    <w:p w14:paraId="56548608" w14:textId="595A9EB8" w:rsidR="006E2F0E" w:rsidRPr="006E2F0E" w:rsidRDefault="006E2F0E" w:rsidP="006E2F0E">
      <w:pPr>
        <w:widowControl w:val="0"/>
        <w:rPr>
          <w:rFonts w:eastAsia="Times New Roman" w:cs="Times New Roman"/>
          <w:color w:val="000000"/>
          <w:szCs w:val="20"/>
        </w:rPr>
      </w:pPr>
      <w:r w:rsidRPr="006E2F0E">
        <w:rPr>
          <w:rFonts w:eastAsia="Times New Roman" w:cs="Times New Roman"/>
          <w:szCs w:val="20"/>
        </w:rPr>
        <w:tab/>
      </w:r>
      <w:r w:rsidR="003265DD" w:rsidRPr="006E2F0E">
        <w:rPr>
          <w:rFonts w:eastAsia="Times New Roman" w:cs="Times New Roman"/>
          <w:szCs w:val="20"/>
        </w:rPr>
        <w:t>While</w:t>
      </w:r>
      <w:r w:rsidR="003265DD" w:rsidRPr="006E2F0E">
        <w:rPr>
          <w:rFonts w:eastAsia="Times New Roman" w:cs="Times New Roman"/>
          <w:color w:val="FF0000"/>
          <w:szCs w:val="20"/>
        </w:rPr>
        <w:t xml:space="preserve"> </w:t>
      </w:r>
      <w:r w:rsidR="003265DD" w:rsidRPr="006E2F0E">
        <w:rPr>
          <w:rFonts w:eastAsia="Times New Roman" w:cs="Times New Roman"/>
          <w:i/>
          <w:color w:val="000000"/>
          <w:szCs w:val="20"/>
        </w:rPr>
        <w:t>United States v. Shipsey</w:t>
      </w:r>
      <w:r w:rsidR="003265DD" w:rsidRPr="006E2F0E">
        <w:rPr>
          <w:rFonts w:eastAsia="Times New Roman" w:cs="Times New Roman"/>
          <w:color w:val="000000"/>
          <w:szCs w:val="20"/>
        </w:rPr>
        <w:t xml:space="preserve">, 363 F.3d 962 (9th Cir. 2004) explicitly </w:t>
      </w:r>
      <w:r w:rsidR="003265DD">
        <w:rPr>
          <w:rFonts w:eastAsia="Times New Roman" w:cs="Times New Roman"/>
          <w:color w:val="000000"/>
          <w:szCs w:val="20"/>
        </w:rPr>
        <w:t>approved</w:t>
      </w:r>
      <w:r w:rsidR="003265DD" w:rsidRPr="006E2F0E">
        <w:rPr>
          <w:rFonts w:eastAsia="Times New Roman" w:cs="Times New Roman"/>
          <w:color w:val="000000"/>
          <w:szCs w:val="20"/>
        </w:rPr>
        <w:t xml:space="preserve"> the language of this instruction, </w:t>
      </w:r>
      <w:r w:rsidR="003265DD" w:rsidRPr="006E2F0E">
        <w:rPr>
          <w:rFonts w:eastAsia="Times New Roman" w:cs="Times New Roman"/>
          <w:i/>
          <w:color w:val="000000"/>
          <w:szCs w:val="20"/>
        </w:rPr>
        <w:t>United States v. Miller</w:t>
      </w:r>
      <w:r w:rsidR="003265DD" w:rsidRPr="006E2F0E">
        <w:rPr>
          <w:rFonts w:eastAsia="Times New Roman" w:cs="Times New Roman"/>
          <w:color w:val="000000"/>
          <w:szCs w:val="20"/>
        </w:rPr>
        <w:t xml:space="preserve">, 953 F.3d 1095, 1101 (9th Cir. 2020) expressly overruled </w:t>
      </w:r>
      <w:r w:rsidR="003265DD" w:rsidRPr="006E2F0E">
        <w:rPr>
          <w:rFonts w:eastAsia="Times New Roman" w:cs="Times New Roman"/>
          <w:i/>
          <w:color w:val="000000"/>
          <w:szCs w:val="20"/>
        </w:rPr>
        <w:t>Shipsey</w:t>
      </w:r>
      <w:r w:rsidR="003265DD" w:rsidRPr="006E2F0E">
        <w:rPr>
          <w:rFonts w:eastAsia="Times New Roman" w:cs="Times New Roman"/>
          <w:color w:val="000000"/>
          <w:szCs w:val="20"/>
        </w:rPr>
        <w:t xml:space="preserve">, holding that intent to defraud for purposes of wire fraud (18 U.S.C. § 1343) and mail fraud (18 U.S.C. § 1341) requires intent “to deceive </w:t>
      </w:r>
      <w:r w:rsidR="003265DD" w:rsidRPr="006E2F0E">
        <w:rPr>
          <w:rFonts w:eastAsia="Times New Roman" w:cs="Times New Roman"/>
          <w:i/>
          <w:color w:val="000000"/>
          <w:szCs w:val="20"/>
        </w:rPr>
        <w:t>and</w:t>
      </w:r>
      <w:r w:rsidR="003265DD" w:rsidRPr="006E2F0E">
        <w:rPr>
          <w:rFonts w:eastAsia="Times New Roman" w:cs="Times New Roman"/>
          <w:color w:val="000000"/>
          <w:szCs w:val="20"/>
        </w:rPr>
        <w:t xml:space="preserve"> cheat[.]” (emphasis in original)</w:t>
      </w:r>
      <w:r w:rsidR="003265DD" w:rsidRPr="00FC66D3">
        <w:t xml:space="preserve">; </w:t>
      </w:r>
      <w:r w:rsidR="003265DD" w:rsidRPr="00FC66D3">
        <w:rPr>
          <w:i/>
          <w:iCs/>
        </w:rPr>
        <w:t>see also United States v. Saini</w:t>
      </w:r>
      <w:r w:rsidR="003265DD" w:rsidRPr="00FC66D3">
        <w:t xml:space="preserve">, 23 F.4th 1155, 1163 (9th Cir. 2022) (holding that “ordinary meaning of ‘intent to defraud’ under </w:t>
      </w:r>
      <w:r w:rsidR="003265DD" w:rsidRPr="00FC66D3">
        <w:rPr>
          <w:rFonts w:cs="Times New Roman"/>
        </w:rPr>
        <w:t>§</w:t>
      </w:r>
      <w:r w:rsidR="003265DD" w:rsidRPr="00FC66D3">
        <w:t xml:space="preserve"> 1029(a)(3) and (4) requires an intent to deceive </w:t>
      </w:r>
      <w:r w:rsidR="003265DD" w:rsidRPr="00FC66D3">
        <w:rPr>
          <w:i/>
          <w:iCs/>
        </w:rPr>
        <w:t xml:space="preserve">and </w:t>
      </w:r>
      <w:r w:rsidR="003265DD" w:rsidRPr="00FC66D3">
        <w:t>cheat” (emphasis added))</w:t>
      </w:r>
      <w:r w:rsidR="00E97E0E">
        <w:rPr>
          <w:rFonts w:eastAsia="Times New Roman" w:cs="Times New Roman"/>
          <w:szCs w:val="20"/>
        </w:rPr>
        <w:t xml:space="preserve">. </w:t>
      </w:r>
      <w:r w:rsidR="003265DD" w:rsidRPr="006E2F0E">
        <w:rPr>
          <w:rFonts w:eastAsia="Times New Roman" w:cs="Times New Roman"/>
          <w:color w:val="000000"/>
          <w:szCs w:val="20"/>
        </w:rPr>
        <w:t xml:space="preserve">However, for purposes of other statutes, the [or] [and] formulation </w:t>
      </w:r>
      <w:r w:rsidR="003265DD">
        <w:rPr>
          <w:rFonts w:eastAsia="Times New Roman" w:cs="Times New Roman"/>
          <w:color w:val="000000"/>
          <w:szCs w:val="20"/>
        </w:rPr>
        <w:t>may be permissible for this instruction</w:t>
      </w:r>
      <w:r w:rsidR="00E97E0E">
        <w:rPr>
          <w:rFonts w:eastAsia="Times New Roman" w:cs="Times New Roman"/>
          <w:color w:val="000000"/>
          <w:szCs w:val="24"/>
        </w:rPr>
        <w:t xml:space="preserve">. </w:t>
      </w:r>
      <w:r w:rsidR="003265DD" w:rsidRPr="005006E8">
        <w:rPr>
          <w:rFonts w:cs="Times New Roman"/>
          <w:i/>
          <w:iCs/>
          <w:szCs w:val="24"/>
        </w:rPr>
        <w:t>See United States v.</w:t>
      </w:r>
      <w:r w:rsidR="003265DD">
        <w:rPr>
          <w:rFonts w:cs="Times New Roman"/>
          <w:i/>
          <w:iCs/>
          <w:szCs w:val="24"/>
        </w:rPr>
        <w:t xml:space="preserve"> </w:t>
      </w:r>
      <w:r w:rsidR="003265DD" w:rsidRPr="005006E8">
        <w:rPr>
          <w:rFonts w:cs="Times New Roman"/>
          <w:i/>
          <w:iCs/>
          <w:szCs w:val="24"/>
        </w:rPr>
        <w:t>Dearing</w:t>
      </w:r>
      <w:r w:rsidR="003265DD" w:rsidRPr="005006E8">
        <w:rPr>
          <w:rFonts w:cs="Times New Roman"/>
          <w:szCs w:val="24"/>
        </w:rPr>
        <w:t>, 504 F.3d 897 (9th Cir. 2007).</w:t>
      </w:r>
    </w:p>
    <w:p w14:paraId="03A6B727" w14:textId="77777777" w:rsidR="006E2F0E" w:rsidRPr="006E2F0E" w:rsidRDefault="006E2F0E" w:rsidP="006E2F0E">
      <w:pPr>
        <w:widowControl w:val="0"/>
        <w:rPr>
          <w:rFonts w:eastAsia="Times New Roman" w:cs="Times New Roman"/>
          <w:color w:val="000000"/>
          <w:szCs w:val="20"/>
          <w:u w:val="double"/>
        </w:rPr>
      </w:pPr>
    </w:p>
    <w:p w14:paraId="2DCD0945" w14:textId="5682E885" w:rsidR="006E2F0E" w:rsidRPr="006E2F0E" w:rsidRDefault="006E2F0E" w:rsidP="00CC3CA1">
      <w:pPr>
        <w:widowControl w:val="0"/>
        <w:ind w:firstLine="720"/>
        <w:rPr>
          <w:rFonts w:eastAsia="Times New Roman" w:cs="Times New Roman"/>
          <w:color w:val="000000"/>
          <w:szCs w:val="20"/>
        </w:rPr>
      </w:pPr>
      <w:r w:rsidRPr="006E2F0E">
        <w:rPr>
          <w:rFonts w:eastAsia="Times New Roman" w:cs="Times New Roman"/>
          <w:i/>
          <w:color w:val="000000"/>
          <w:szCs w:val="20"/>
        </w:rPr>
        <w:t>Miller</w:t>
      </w:r>
      <w:r w:rsidRPr="006E2F0E">
        <w:rPr>
          <w:rFonts w:eastAsia="Times New Roman" w:cs="Times New Roman"/>
          <w:color w:val="000000"/>
          <w:szCs w:val="20"/>
        </w:rPr>
        <w:t xml:space="preserve"> did not disturb </w:t>
      </w:r>
      <w:r w:rsidRPr="006E2F0E">
        <w:rPr>
          <w:rFonts w:eastAsia="Times New Roman" w:cs="Times New Roman"/>
          <w:i/>
          <w:color w:val="000000"/>
          <w:szCs w:val="20"/>
        </w:rPr>
        <w:t>Shipsey</w:t>
      </w:r>
      <w:r w:rsidRPr="006E2F0E">
        <w:rPr>
          <w:rFonts w:eastAsia="Times New Roman" w:cs="Times New Roman"/>
          <w:color w:val="000000"/>
          <w:szCs w:val="20"/>
        </w:rPr>
        <w:t>’s ruling that because the trial court gave this instruction, “no good faith instruction was necessary at all.</w:t>
      </w:r>
      <w:r w:rsidR="000E7720">
        <w:rPr>
          <w:rFonts w:eastAsia="Times New Roman" w:cs="Times New Roman"/>
          <w:color w:val="000000"/>
          <w:szCs w:val="20"/>
        </w:rPr>
        <w:t xml:space="preserve">” </w:t>
      </w:r>
      <w:r w:rsidRPr="006E2F0E">
        <w:rPr>
          <w:rFonts w:eastAsia="Times New Roman" w:cs="Times New Roman"/>
          <w:i/>
          <w:color w:val="000000"/>
          <w:szCs w:val="20"/>
        </w:rPr>
        <w:t>Shipsey</w:t>
      </w:r>
      <w:r w:rsidRPr="006E2F0E">
        <w:rPr>
          <w:rFonts w:eastAsia="Times New Roman" w:cs="Times New Roman"/>
          <w:color w:val="000000"/>
          <w:szCs w:val="20"/>
        </w:rPr>
        <w:t xml:space="preserve">, 363 F.3d  at 967-68; </w:t>
      </w:r>
      <w:r w:rsidRPr="006E2F0E">
        <w:rPr>
          <w:rFonts w:eastAsia="Times New Roman" w:cs="Times New Roman"/>
          <w:i/>
          <w:color w:val="000000"/>
          <w:szCs w:val="20"/>
        </w:rPr>
        <w:t>see also United States v. Crandall</w:t>
      </w:r>
      <w:r w:rsidRPr="006E2F0E">
        <w:rPr>
          <w:rFonts w:eastAsia="Times New Roman" w:cs="Times New Roman"/>
          <w:color w:val="000000"/>
          <w:szCs w:val="20"/>
        </w:rPr>
        <w:t xml:space="preserve">, 525 F.3d 907, 911-12 (9th Cir. 2008) (in which the Ninth Circuit rejected a contention based on </w:t>
      </w:r>
      <w:r w:rsidRPr="006E2F0E">
        <w:rPr>
          <w:rFonts w:eastAsia="Times New Roman" w:cs="Times New Roman"/>
          <w:i/>
          <w:color w:val="000000"/>
          <w:szCs w:val="20"/>
        </w:rPr>
        <w:t>Arthur Andersen LLP v. United States</w:t>
      </w:r>
      <w:r w:rsidRPr="006E2F0E">
        <w:rPr>
          <w:rFonts w:eastAsia="Times New Roman" w:cs="Times New Roman"/>
          <w:color w:val="000000"/>
          <w:szCs w:val="20"/>
        </w:rPr>
        <w:t>, 544 U.S. 696, 704-06 (2005), an obstruction of justice case, that intent to deceive requires proof of “consciousness of wrongdoing” in a prosecution for mail or wire fraud and said that the Ninth Circuit model instruction that was given “adequately covered the defense theory of lack of intent.”).</w:t>
      </w:r>
    </w:p>
    <w:p w14:paraId="2DE95517" w14:textId="77777777" w:rsidR="006E2F0E" w:rsidRPr="006E2F0E" w:rsidRDefault="006E2F0E" w:rsidP="006E2F0E">
      <w:pPr>
        <w:widowControl w:val="0"/>
        <w:rPr>
          <w:rFonts w:eastAsia="Times New Roman" w:cs="Times New Roman"/>
          <w:color w:val="000000"/>
          <w:szCs w:val="20"/>
        </w:rPr>
      </w:pPr>
    </w:p>
    <w:p w14:paraId="6B720F98" w14:textId="3C372FE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As to whether the defendant acted in good faith, and therefore did not act with an intent to defraud,</w:t>
      </w:r>
      <w:r w:rsidRPr="006E2F0E">
        <w:rPr>
          <w:rFonts w:eastAsia="Times New Roman" w:cs="Times New Roman"/>
          <w:i/>
          <w:color w:val="000000"/>
          <w:szCs w:val="20"/>
        </w:rPr>
        <w:t xml:space="preserve"> see</w:t>
      </w:r>
      <w:r w:rsidRPr="006E2F0E">
        <w:rPr>
          <w:rFonts w:eastAsia="Times New Roman" w:cs="Times New Roman"/>
          <w:color w:val="000000"/>
          <w:szCs w:val="20"/>
        </w:rPr>
        <w:t xml:space="preserve"> </w:t>
      </w:r>
      <w:r w:rsidRPr="006E2F0E">
        <w:rPr>
          <w:rFonts w:eastAsia="Times New Roman" w:cs="Times New Roman"/>
          <w:i/>
          <w:color w:val="000000"/>
          <w:szCs w:val="20"/>
        </w:rPr>
        <w:t>United States v. Molinaro</w:t>
      </w:r>
      <w:r w:rsidRPr="006E2F0E">
        <w:rPr>
          <w:rFonts w:eastAsia="Times New Roman" w:cs="Times New Roman"/>
          <w:color w:val="000000"/>
          <w:szCs w:val="20"/>
        </w:rPr>
        <w:t xml:space="preserve">, 11 F.3d 853, 863 (9th Cir. 1993), in which the Ninth Circuit </w:t>
      </w:r>
      <w:r w:rsidR="003117A8">
        <w:rPr>
          <w:rFonts w:eastAsia="Times New Roman" w:cs="Times New Roman"/>
          <w:color w:val="000000"/>
          <w:szCs w:val="20"/>
        </w:rPr>
        <w:t>approved</w:t>
      </w:r>
      <w:r w:rsidRPr="006E2F0E">
        <w:rPr>
          <w:rFonts w:eastAsia="Times New Roman" w:cs="Times New Roman"/>
          <w:color w:val="000000"/>
          <w:szCs w:val="20"/>
        </w:rPr>
        <w:t xml:space="preserve"> the following instruction in a case involving the crime of bank fraud:</w:t>
      </w:r>
    </w:p>
    <w:p w14:paraId="11CD3BEC" w14:textId="77777777" w:rsidR="006E2F0E" w:rsidRPr="006E2F0E" w:rsidRDefault="006E2F0E" w:rsidP="006E2F0E">
      <w:pPr>
        <w:widowControl w:val="0"/>
        <w:rPr>
          <w:rFonts w:eastAsia="Times New Roman" w:cs="Times New Roman"/>
          <w:color w:val="000000"/>
          <w:szCs w:val="20"/>
        </w:rPr>
      </w:pPr>
    </w:p>
    <w:p w14:paraId="09809066" w14:textId="6D000ED5" w:rsidR="006E2F0E" w:rsidRPr="006E2F0E" w:rsidRDefault="006E2F0E" w:rsidP="006E2F0E">
      <w:pPr>
        <w:widowControl w:val="0"/>
        <w:ind w:left="720" w:right="720"/>
        <w:rPr>
          <w:rFonts w:eastAsia="Times New Roman" w:cs="Times New Roman"/>
          <w:color w:val="000000"/>
          <w:szCs w:val="20"/>
        </w:rPr>
      </w:pPr>
      <w:r w:rsidRPr="006E2F0E">
        <w:rPr>
          <w:rFonts w:eastAsia="Times New Roman" w:cs="Times New Roman"/>
          <w:color w:val="000000"/>
          <w:szCs w:val="20"/>
        </w:rPr>
        <w:t>You may determine whether a defendant had an honest, good faith belief in the truth of the specific misrepresentations alleged in the indictment in determining whether or not the defendant acted with intent to defraud</w:t>
      </w:r>
      <w:r w:rsidR="00E97E0E">
        <w:rPr>
          <w:rFonts w:eastAsia="Times New Roman" w:cs="Times New Roman"/>
          <w:color w:val="000000"/>
          <w:szCs w:val="20"/>
        </w:rPr>
        <w:t xml:space="preserve">. </w:t>
      </w:r>
      <w:r w:rsidRPr="006E2F0E">
        <w:rPr>
          <w:rFonts w:eastAsia="Times New Roman" w:cs="Times New Roman"/>
          <w:color w:val="000000"/>
          <w:szCs w:val="20"/>
        </w:rPr>
        <w:t>However, a defendant’s belief that the victims of the fraud will be paid in the future or will sustain no economic loss is no defense to the crime.</w:t>
      </w:r>
    </w:p>
    <w:p w14:paraId="24304D5B" w14:textId="77777777" w:rsidR="006E2F0E" w:rsidRPr="006E2F0E" w:rsidRDefault="006E2F0E" w:rsidP="006E2F0E">
      <w:pPr>
        <w:widowControl w:val="0"/>
        <w:rPr>
          <w:rFonts w:eastAsia="Times New Roman" w:cs="Times New Roman"/>
          <w:color w:val="000000"/>
          <w:szCs w:val="20"/>
        </w:rPr>
      </w:pPr>
    </w:p>
    <w:p w14:paraId="31B69AB3" w14:textId="2D0F2A0A"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2020</w:t>
      </w:r>
    </w:p>
    <w:p w14:paraId="6C146DA7" w14:textId="77777777" w:rsidR="006E2F0E" w:rsidRPr="006E2F0E" w:rsidRDefault="006E2F0E" w:rsidP="006E2F0E">
      <w:pPr>
        <w:widowControl w:val="0"/>
        <w:jc w:val="both"/>
        <w:rPr>
          <w:rFonts w:eastAsia="Times New Roman" w:cs="Times New Roman"/>
          <w:color w:val="000000"/>
          <w:szCs w:val="20"/>
        </w:rPr>
      </w:pPr>
    </w:p>
    <w:p w14:paraId="5F486C7C" w14:textId="37331D64" w:rsidR="006E2F0E" w:rsidRPr="006E2F0E" w:rsidRDefault="006E2F0E" w:rsidP="00E84003">
      <w:pPr>
        <w:pStyle w:val="Heading1"/>
      </w:pPr>
      <w:r w:rsidRPr="006E2F0E">
        <w:br w:type="page"/>
      </w:r>
      <w:bookmarkStart w:id="571" w:name="_Toc73698548"/>
      <w:bookmarkStart w:id="572" w:name="_Toc83310585"/>
      <w:bookmarkStart w:id="573" w:name="_Toc83362385"/>
      <w:bookmarkStart w:id="574" w:name="_Toc83362796"/>
      <w:bookmarkStart w:id="575" w:name="_Toc90309852"/>
      <w:bookmarkStart w:id="576" w:name="_Toc90389710"/>
      <w:bookmarkStart w:id="577" w:name="_Toc211607159"/>
      <w:r w:rsidR="00D720D7">
        <w:lastRenderedPageBreak/>
        <w:t>5</w:t>
      </w:r>
      <w:r w:rsidR="00E97E0E">
        <w:t xml:space="preserve">. </w:t>
      </w:r>
      <w:r w:rsidRPr="006E2F0E">
        <w:t>SPECIFIC DEFENSES</w:t>
      </w:r>
      <w:bookmarkEnd w:id="571"/>
      <w:bookmarkEnd w:id="572"/>
      <w:bookmarkEnd w:id="573"/>
      <w:bookmarkEnd w:id="574"/>
      <w:bookmarkEnd w:id="575"/>
      <w:bookmarkEnd w:id="576"/>
      <w:bookmarkEnd w:id="577"/>
    </w:p>
    <w:p w14:paraId="7876C2C9" w14:textId="77777777" w:rsidR="006E2F0E" w:rsidRPr="006E2F0E" w:rsidRDefault="006E2F0E" w:rsidP="006E2F0E">
      <w:pPr>
        <w:widowControl w:val="0"/>
        <w:rPr>
          <w:rFonts w:eastAsia="Times New Roman" w:cs="Times New Roman"/>
          <w:color w:val="000000"/>
          <w:szCs w:val="20"/>
        </w:rPr>
      </w:pPr>
    </w:p>
    <w:p w14:paraId="7F1B8EE1" w14:textId="6E15A332" w:rsidR="006E2F0E" w:rsidRDefault="006E2F0E" w:rsidP="006E2F0E">
      <w:pPr>
        <w:widowControl w:val="0"/>
        <w:rPr>
          <w:rFonts w:eastAsia="Times New Roman" w:cs="Times New Roman"/>
          <w:b/>
          <w:color w:val="000000"/>
          <w:szCs w:val="20"/>
        </w:rPr>
      </w:pPr>
      <w:r w:rsidRPr="006E2F0E">
        <w:rPr>
          <w:rFonts w:eastAsia="Times New Roman" w:cs="Times New Roman"/>
          <w:b/>
          <w:color w:val="000000"/>
          <w:szCs w:val="20"/>
        </w:rPr>
        <w:t>Instruction</w:t>
      </w:r>
    </w:p>
    <w:p w14:paraId="4F22AC4D" w14:textId="77777777" w:rsidR="00A7148B" w:rsidRPr="006E2F0E" w:rsidRDefault="00A7148B" w:rsidP="006E2F0E">
      <w:pPr>
        <w:widowControl w:val="0"/>
        <w:rPr>
          <w:rFonts w:eastAsia="Times New Roman" w:cs="Times New Roman"/>
          <w:color w:val="000000"/>
          <w:szCs w:val="20"/>
        </w:rPr>
      </w:pPr>
    </w:p>
    <w:p w14:paraId="5F45434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Introductory Comment</w:t>
      </w:r>
    </w:p>
    <w:p w14:paraId="7F33BAA9" w14:textId="67822429"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w:t>
      </w:r>
      <w:r w:rsidR="006E2F0E" w:rsidRPr="006E2F0E">
        <w:rPr>
          <w:rFonts w:eastAsia="Times New Roman" w:cs="Times New Roman"/>
          <w:color w:val="000000"/>
          <w:szCs w:val="20"/>
        </w:rPr>
        <w:t>1</w:t>
      </w:r>
      <w:r w:rsidR="006E2F0E" w:rsidRPr="006E2F0E">
        <w:rPr>
          <w:rFonts w:eastAsia="Times New Roman" w:cs="Times New Roman"/>
          <w:color w:val="000000"/>
          <w:szCs w:val="20"/>
        </w:rPr>
        <w:tab/>
        <w:t>Alibi</w:t>
      </w:r>
    </w:p>
    <w:p w14:paraId="7E8CCF7D" w14:textId="7E39C645"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w:t>
      </w:r>
      <w:r w:rsidR="006E2F0E" w:rsidRPr="006E2F0E">
        <w:rPr>
          <w:rFonts w:eastAsia="Times New Roman" w:cs="Times New Roman"/>
          <w:color w:val="000000"/>
          <w:szCs w:val="20"/>
        </w:rPr>
        <w:t>.2</w:t>
      </w:r>
      <w:r w:rsidR="006E2F0E" w:rsidRPr="006E2F0E">
        <w:rPr>
          <w:rFonts w:eastAsia="Times New Roman" w:cs="Times New Roman"/>
          <w:color w:val="000000"/>
          <w:szCs w:val="20"/>
        </w:rPr>
        <w:tab/>
        <w:t>Entrapment</w:t>
      </w:r>
    </w:p>
    <w:p w14:paraId="7B00F667" w14:textId="3C09B9FD"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5.3</w:t>
      </w:r>
      <w:r w:rsidR="006E2F0E" w:rsidRPr="006E2F0E">
        <w:rPr>
          <w:rFonts w:eastAsia="Times New Roman" w:cs="Times New Roman"/>
          <w:color w:val="000000"/>
          <w:szCs w:val="20"/>
        </w:rPr>
        <w:tab/>
        <w:t>Sentencing Entrapment</w:t>
      </w:r>
    </w:p>
    <w:p w14:paraId="6EF9C154" w14:textId="544FB4AD"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5.4</w:t>
      </w:r>
      <w:r w:rsidR="006E2F0E" w:rsidRPr="006E2F0E">
        <w:rPr>
          <w:rFonts w:eastAsia="Times New Roman" w:cs="Times New Roman"/>
          <w:color w:val="000000"/>
          <w:szCs w:val="20"/>
        </w:rPr>
        <w:tab/>
        <w:t xml:space="preserve">Entrapment by Estoppel Defense </w:t>
      </w:r>
    </w:p>
    <w:p w14:paraId="7E7AB3B7" w14:textId="5C5AACA6"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5.5</w:t>
      </w:r>
      <w:r w:rsidR="006E2F0E" w:rsidRPr="006E2F0E">
        <w:rPr>
          <w:rFonts w:eastAsia="Times New Roman" w:cs="Times New Roman"/>
          <w:color w:val="000000"/>
          <w:szCs w:val="20"/>
        </w:rPr>
        <w:tab/>
        <w:t>Entrapment Defense—Whether Person Acted as Government Agent</w:t>
      </w:r>
    </w:p>
    <w:p w14:paraId="444D6B97" w14:textId="216F953D"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5.6</w:t>
      </w:r>
      <w:r w:rsidR="006E2F0E" w:rsidRPr="006E2F0E">
        <w:rPr>
          <w:rFonts w:eastAsia="Times New Roman" w:cs="Times New Roman"/>
          <w:color w:val="000000"/>
          <w:szCs w:val="20"/>
        </w:rPr>
        <w:tab/>
        <w:t>Insanity</w:t>
      </w:r>
    </w:p>
    <w:p w14:paraId="69256049" w14:textId="4D6C2847"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5.7</w:t>
      </w:r>
      <w:r>
        <w:rPr>
          <w:rFonts w:eastAsia="Times New Roman" w:cs="Times New Roman"/>
          <w:color w:val="000000"/>
          <w:szCs w:val="20"/>
        </w:rPr>
        <w:tab/>
        <w:t>D</w:t>
      </w:r>
      <w:r w:rsidR="006E2F0E" w:rsidRPr="006E2F0E">
        <w:rPr>
          <w:rFonts w:eastAsia="Times New Roman" w:cs="Times New Roman"/>
          <w:color w:val="000000"/>
          <w:szCs w:val="20"/>
        </w:rPr>
        <w:t>uress, Coercion</w:t>
      </w:r>
      <w:r w:rsidR="00CC3CA1">
        <w:rPr>
          <w:rFonts w:eastAsia="Times New Roman" w:cs="Times New Roman"/>
          <w:color w:val="000000"/>
          <w:szCs w:val="20"/>
        </w:rPr>
        <w:t>,</w:t>
      </w:r>
      <w:r w:rsidR="006E2F0E" w:rsidRPr="006E2F0E">
        <w:rPr>
          <w:rFonts w:eastAsia="Times New Roman" w:cs="Times New Roman"/>
          <w:color w:val="000000"/>
          <w:szCs w:val="20"/>
        </w:rPr>
        <w:t xml:space="preserve"> or Compulsion (Legal Excuse)</w:t>
      </w:r>
    </w:p>
    <w:p w14:paraId="59EBC7F4" w14:textId="425B41D7"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5.8</w:t>
      </w:r>
      <w:r w:rsidR="006E2F0E" w:rsidRPr="006E2F0E">
        <w:rPr>
          <w:rFonts w:eastAsia="Times New Roman" w:cs="Times New Roman"/>
          <w:color w:val="000000"/>
          <w:szCs w:val="20"/>
        </w:rPr>
        <w:tab/>
        <w:t>Necessity (Legal Excuse)</w:t>
      </w:r>
    </w:p>
    <w:p w14:paraId="4562CA03" w14:textId="4899E97F"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5.9</w:t>
      </w:r>
      <w:r w:rsidR="006E2F0E" w:rsidRPr="006E2F0E">
        <w:rPr>
          <w:rFonts w:eastAsia="Times New Roman" w:cs="Times New Roman"/>
          <w:color w:val="000000"/>
          <w:szCs w:val="20"/>
        </w:rPr>
        <w:tab/>
        <w:t>Justification (Legal Excuse)</w:t>
      </w:r>
    </w:p>
    <w:p w14:paraId="79EC9DEB" w14:textId="40F314B1"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5.10</w:t>
      </w:r>
      <w:r w:rsidR="006E2F0E" w:rsidRPr="006E2F0E">
        <w:rPr>
          <w:rFonts w:eastAsia="Times New Roman" w:cs="Times New Roman"/>
          <w:color w:val="000000"/>
          <w:szCs w:val="20"/>
        </w:rPr>
        <w:tab/>
        <w:t>Self</w:t>
      </w:r>
      <w:r w:rsidR="00B765E2">
        <w:rPr>
          <w:rFonts w:eastAsia="Times New Roman" w:cs="Times New Roman"/>
          <w:color w:val="000000"/>
          <w:szCs w:val="20"/>
        </w:rPr>
        <w:t>-</w:t>
      </w:r>
      <w:r w:rsidR="006E2F0E" w:rsidRPr="006E2F0E">
        <w:rPr>
          <w:rFonts w:eastAsia="Times New Roman" w:cs="Times New Roman"/>
          <w:color w:val="000000"/>
          <w:szCs w:val="20"/>
        </w:rPr>
        <w:t>Defense</w:t>
      </w:r>
    </w:p>
    <w:p w14:paraId="05732F7E" w14:textId="1905A22E" w:rsidR="006E2F0E" w:rsidRPr="006E2F0E" w:rsidRDefault="00645BC5" w:rsidP="00CC54E6">
      <w:pPr>
        <w:widowControl w:val="0"/>
        <w:ind w:left="1080" w:hanging="1080"/>
        <w:rPr>
          <w:rFonts w:eastAsia="Times New Roman" w:cs="Times New Roman"/>
          <w:color w:val="000000"/>
          <w:szCs w:val="20"/>
        </w:rPr>
      </w:pPr>
      <w:r>
        <w:rPr>
          <w:rFonts w:eastAsia="Times New Roman" w:cs="Times New Roman"/>
          <w:color w:val="000000"/>
          <w:szCs w:val="20"/>
        </w:rPr>
        <w:t>5.11</w:t>
      </w:r>
      <w:r w:rsidR="006E2F0E" w:rsidRPr="006E2F0E">
        <w:rPr>
          <w:rFonts w:eastAsia="Times New Roman" w:cs="Times New Roman"/>
          <w:color w:val="000000"/>
          <w:szCs w:val="20"/>
        </w:rPr>
        <w:tab/>
        <w:t>Diminished Capacity</w:t>
      </w:r>
    </w:p>
    <w:p w14:paraId="2EF1B6A3" w14:textId="2D7ED4F7" w:rsidR="006E2F0E" w:rsidRPr="006E2F0E" w:rsidRDefault="00645BC5" w:rsidP="00CC54E6">
      <w:pPr>
        <w:widowControl w:val="0"/>
        <w:ind w:left="1080" w:hanging="1080"/>
        <w:rPr>
          <w:rFonts w:eastAsia="Times New Roman" w:cs="Times New Roman"/>
          <w:color w:val="000000"/>
          <w:szCs w:val="20"/>
        </w:rPr>
      </w:pPr>
      <w:r>
        <w:rPr>
          <w:rFonts w:eastAsia="Times New Roman" w:cs="Times New Roman"/>
          <w:color w:val="000000"/>
          <w:szCs w:val="20"/>
        </w:rPr>
        <w:t>5.12</w:t>
      </w:r>
      <w:r w:rsidR="006E2F0E" w:rsidRPr="006E2F0E">
        <w:rPr>
          <w:rFonts w:eastAsia="Times New Roman" w:cs="Times New Roman"/>
          <w:color w:val="000000"/>
          <w:szCs w:val="20"/>
        </w:rPr>
        <w:tab/>
        <w:t>Mere Presence</w:t>
      </w:r>
    </w:p>
    <w:p w14:paraId="09F85818" w14:textId="3A5BA684" w:rsidR="006E2F0E" w:rsidRPr="006E2F0E" w:rsidRDefault="00645BC5" w:rsidP="00CC54E6">
      <w:pPr>
        <w:widowControl w:val="0"/>
        <w:ind w:left="1080" w:hanging="1080"/>
        <w:rPr>
          <w:rFonts w:eastAsia="Times New Roman" w:cs="Times New Roman"/>
          <w:color w:val="000000"/>
          <w:szCs w:val="20"/>
        </w:rPr>
      </w:pPr>
      <w:r>
        <w:rPr>
          <w:rFonts w:eastAsia="Times New Roman" w:cs="Times New Roman"/>
          <w:color w:val="000000"/>
          <w:szCs w:val="20"/>
        </w:rPr>
        <w:t>5.13</w:t>
      </w:r>
      <w:r w:rsidR="006E2F0E" w:rsidRPr="006E2F0E">
        <w:rPr>
          <w:rFonts w:eastAsia="Times New Roman" w:cs="Times New Roman"/>
          <w:color w:val="000000"/>
          <w:szCs w:val="20"/>
        </w:rPr>
        <w:tab/>
        <w:t>Public Authority or Government Authorization Defense</w:t>
      </w:r>
    </w:p>
    <w:p w14:paraId="17585222" w14:textId="77777777" w:rsidR="006E2F0E" w:rsidRPr="006E2F0E" w:rsidRDefault="006E2F0E" w:rsidP="006E2F0E">
      <w:pPr>
        <w:widowControl w:val="0"/>
        <w:rPr>
          <w:rFonts w:eastAsia="Times New Roman" w:cs="Times New Roman"/>
          <w:color w:val="000000"/>
          <w:szCs w:val="20"/>
        </w:rPr>
      </w:pPr>
    </w:p>
    <w:p w14:paraId="3253ABC8" w14:textId="77777777" w:rsidR="006E2F0E" w:rsidRPr="006E2F0E" w:rsidRDefault="006E2F0E" w:rsidP="006E2F0E">
      <w:pPr>
        <w:widowControl w:val="0"/>
        <w:rPr>
          <w:rFonts w:eastAsia="Times New Roman" w:cs="Times New Roman"/>
          <w:color w:val="000000"/>
          <w:szCs w:val="20"/>
        </w:rPr>
      </w:pPr>
    </w:p>
    <w:p w14:paraId="4EF1F1CB" w14:textId="60ADE402" w:rsidR="006E2F0E" w:rsidRPr="00A31F76" w:rsidRDefault="006E2F0E" w:rsidP="007A1AFA">
      <w:pPr>
        <w:pStyle w:val="Heading2"/>
      </w:pPr>
      <w:r w:rsidRPr="006E2F0E">
        <w:br w:type="page"/>
      </w:r>
      <w:bookmarkStart w:id="578" w:name="_Toc73698549"/>
      <w:bookmarkStart w:id="579" w:name="_Toc90309853"/>
      <w:bookmarkStart w:id="580" w:name="_Toc90389711"/>
      <w:bookmarkStart w:id="581" w:name="_Toc211607160"/>
      <w:r w:rsidRPr="00A31F76">
        <w:lastRenderedPageBreak/>
        <w:t>Introductory Comment</w:t>
      </w:r>
      <w:bookmarkEnd w:id="578"/>
      <w:bookmarkEnd w:id="579"/>
      <w:bookmarkEnd w:id="580"/>
      <w:bookmarkEnd w:id="581"/>
    </w:p>
    <w:p w14:paraId="32D5E64B" w14:textId="77777777" w:rsidR="006E2F0E" w:rsidRPr="006E2F0E" w:rsidRDefault="006E2F0E" w:rsidP="006E2F0E">
      <w:pPr>
        <w:widowControl w:val="0"/>
        <w:rPr>
          <w:rFonts w:eastAsia="Times New Roman" w:cs="Times New Roman"/>
          <w:color w:val="000000"/>
          <w:szCs w:val="20"/>
        </w:rPr>
      </w:pPr>
    </w:p>
    <w:p w14:paraId="52F09427" w14:textId="098CEABA" w:rsidR="006E2F0E" w:rsidRPr="00CC3CA1" w:rsidRDefault="006E2F0E" w:rsidP="006E2F0E">
      <w:pPr>
        <w:widowControl w:val="0"/>
        <w:rPr>
          <w:rFonts w:eastAsia="Times New Roman" w:cs="Times New Roman"/>
          <w:color w:val="000000"/>
          <w:szCs w:val="24"/>
        </w:rPr>
      </w:pPr>
      <w:r w:rsidRPr="006E2F0E">
        <w:rPr>
          <w:rFonts w:eastAsia="Times New Roman" w:cs="Times New Roman"/>
          <w:color w:val="000000"/>
          <w:szCs w:val="20"/>
        </w:rPr>
        <w:tab/>
      </w:r>
      <w:r w:rsidR="00CC3CA1" w:rsidRPr="00CC3CA1">
        <w:rPr>
          <w:rFonts w:cs="Times New Roman"/>
          <w:szCs w:val="24"/>
        </w:rPr>
        <w:t>“A defendant is entitled to have the jury instructed on his or her theory of defense, as long as the theory has support in the law and some foundation in the evidence.</w:t>
      </w:r>
      <w:r w:rsidR="000E7720">
        <w:rPr>
          <w:rFonts w:cs="Times New Roman"/>
          <w:szCs w:val="24"/>
        </w:rPr>
        <w:t xml:space="preserve">” </w:t>
      </w:r>
      <w:r w:rsidRPr="00CC3CA1">
        <w:rPr>
          <w:rFonts w:eastAsia="Times New Roman" w:cs="Times New Roman"/>
          <w:i/>
          <w:color w:val="000000"/>
          <w:szCs w:val="24"/>
        </w:rPr>
        <w:t>United States</w:t>
      </w:r>
      <w:r w:rsidRPr="00CC3CA1">
        <w:rPr>
          <w:rFonts w:eastAsia="Times New Roman" w:cs="Times New Roman"/>
          <w:color w:val="000000"/>
          <w:szCs w:val="24"/>
        </w:rPr>
        <w:t xml:space="preserve"> </w:t>
      </w:r>
      <w:r w:rsidRPr="00CC3CA1">
        <w:rPr>
          <w:rFonts w:eastAsia="Times New Roman" w:cs="Times New Roman"/>
          <w:i/>
          <w:color w:val="000000"/>
          <w:szCs w:val="24"/>
        </w:rPr>
        <w:t>v. Perdomo-Espana</w:t>
      </w:r>
      <w:r w:rsidRPr="00CC3CA1">
        <w:rPr>
          <w:rFonts w:eastAsia="Times New Roman" w:cs="Times New Roman"/>
          <w:color w:val="000000"/>
          <w:szCs w:val="24"/>
        </w:rPr>
        <w:t>, 522 F.3d 983, 986-87 (9th Cir. 2008)</w:t>
      </w:r>
      <w:r w:rsidR="00E97E0E">
        <w:rPr>
          <w:rFonts w:eastAsia="Times New Roman" w:cs="Times New Roman"/>
          <w:color w:val="000000"/>
          <w:szCs w:val="24"/>
        </w:rPr>
        <w:t xml:space="preserve">. </w:t>
      </w:r>
      <w:r w:rsidR="00CC3CA1" w:rsidRPr="00CC3CA1">
        <w:rPr>
          <w:rFonts w:cs="Times New Roman"/>
          <w:szCs w:val="24"/>
        </w:rPr>
        <w:t>But the instruction need not be given in the form requested, nor if it “merely duplicates what the jury has already been told.</w:t>
      </w:r>
      <w:r w:rsidR="000E7720">
        <w:rPr>
          <w:rFonts w:cs="Times New Roman"/>
          <w:szCs w:val="24"/>
        </w:rPr>
        <w:t xml:space="preserve">” </w:t>
      </w:r>
      <w:r w:rsidRPr="00CC3CA1">
        <w:rPr>
          <w:rFonts w:eastAsia="Times New Roman" w:cs="Times New Roman"/>
          <w:i/>
          <w:color w:val="000000"/>
          <w:szCs w:val="24"/>
        </w:rPr>
        <w:t>United States v. Lopez-Alvarez</w:t>
      </w:r>
      <w:r w:rsidRPr="00CC3CA1">
        <w:rPr>
          <w:rFonts w:eastAsia="Times New Roman" w:cs="Times New Roman"/>
          <w:color w:val="000000"/>
          <w:szCs w:val="24"/>
        </w:rPr>
        <w:t>,</w:t>
      </w:r>
      <w:r w:rsidRPr="00CC3CA1">
        <w:rPr>
          <w:rFonts w:eastAsia="Times New Roman" w:cs="Times New Roman"/>
          <w:i/>
          <w:color w:val="000000"/>
          <w:szCs w:val="24"/>
        </w:rPr>
        <w:t xml:space="preserve"> </w:t>
      </w:r>
      <w:r w:rsidRPr="00CC3CA1">
        <w:rPr>
          <w:rFonts w:eastAsia="Times New Roman" w:cs="Times New Roman"/>
          <w:color w:val="000000"/>
          <w:szCs w:val="24"/>
        </w:rPr>
        <w:t>970 F.2d 583, 597 (9th Cir. 1992).</w:t>
      </w:r>
    </w:p>
    <w:p w14:paraId="72706BE4" w14:textId="77777777" w:rsidR="006E2F0E" w:rsidRPr="00CC3CA1" w:rsidRDefault="006E2F0E" w:rsidP="006E2F0E">
      <w:pPr>
        <w:widowControl w:val="0"/>
        <w:rPr>
          <w:rFonts w:eastAsia="Times New Roman" w:cs="Times New Roman"/>
          <w:color w:val="000000"/>
          <w:szCs w:val="24"/>
        </w:rPr>
      </w:pPr>
    </w:p>
    <w:p w14:paraId="5DE7EDDB" w14:textId="63A9EC2A" w:rsidR="006E2F0E" w:rsidRPr="00E755AF" w:rsidRDefault="006E2F0E" w:rsidP="006E2F0E">
      <w:pPr>
        <w:widowControl w:val="0"/>
        <w:rPr>
          <w:rFonts w:eastAsia="Times New Roman" w:cs="Times New Roman"/>
          <w:color w:val="000000"/>
          <w:szCs w:val="24"/>
        </w:rPr>
      </w:pPr>
      <w:r w:rsidRPr="00CC3CA1">
        <w:rPr>
          <w:rFonts w:eastAsia="Times New Roman" w:cs="Times New Roman"/>
          <w:color w:val="000000"/>
          <w:szCs w:val="24"/>
        </w:rPr>
        <w:tab/>
      </w:r>
      <w:r w:rsidRPr="00E755AF">
        <w:rPr>
          <w:rFonts w:eastAsia="Times New Roman" w:cs="Times New Roman"/>
          <w:color w:val="000000"/>
          <w:szCs w:val="24"/>
        </w:rPr>
        <w:t>There appears to be some conflict in Ninth Circuit case law as to when a district court must sua sponte</w:t>
      </w:r>
      <w:r w:rsidRPr="00E755AF">
        <w:rPr>
          <w:rFonts w:eastAsia="Times New Roman" w:cs="Times New Roman"/>
          <w:i/>
          <w:color w:val="000000"/>
          <w:szCs w:val="24"/>
        </w:rPr>
        <w:t xml:space="preserve"> </w:t>
      </w:r>
      <w:r w:rsidRPr="00E755AF">
        <w:rPr>
          <w:rFonts w:eastAsia="Times New Roman" w:cs="Times New Roman"/>
          <w:color w:val="000000"/>
          <w:szCs w:val="24"/>
        </w:rPr>
        <w:t>instruct the jury on a specific defense</w:t>
      </w:r>
      <w:r w:rsidR="00E97E0E">
        <w:rPr>
          <w:rFonts w:eastAsia="Times New Roman" w:cs="Times New Roman"/>
          <w:color w:val="000000"/>
          <w:szCs w:val="24"/>
        </w:rPr>
        <w:t xml:space="preserve">. </w:t>
      </w:r>
      <w:r w:rsidRPr="00E755AF">
        <w:rPr>
          <w:rFonts w:eastAsia="Times New Roman" w:cs="Times New Roman"/>
          <w:i/>
          <w:color w:val="000000"/>
          <w:szCs w:val="24"/>
        </w:rPr>
        <w:t>Compare</w:t>
      </w:r>
      <w:r w:rsidRPr="00E755AF">
        <w:rPr>
          <w:rFonts w:eastAsia="Times New Roman" w:cs="Times New Roman"/>
          <w:color w:val="000000"/>
          <w:szCs w:val="24"/>
        </w:rPr>
        <w:t xml:space="preserve"> </w:t>
      </w:r>
      <w:r w:rsidRPr="00E755AF">
        <w:rPr>
          <w:rFonts w:eastAsia="Times New Roman" w:cs="Times New Roman"/>
          <w:i/>
          <w:color w:val="000000"/>
          <w:szCs w:val="24"/>
        </w:rPr>
        <w:t>United States v. Bear</w:t>
      </w:r>
      <w:r w:rsidRPr="00E755AF">
        <w:rPr>
          <w:rFonts w:eastAsia="Times New Roman" w:cs="Times New Roman"/>
          <w:color w:val="000000"/>
          <w:szCs w:val="24"/>
        </w:rPr>
        <w:t>, 439 F.3d 565, 568 (9th Cir. 2006) (</w:t>
      </w:r>
      <w:r w:rsidR="00E755AF" w:rsidRPr="00E755AF">
        <w:rPr>
          <w:rFonts w:cs="Times New Roman"/>
          <w:szCs w:val="24"/>
        </w:rPr>
        <w:t>“[w]hen a defendant actually presents and relies on a theory of defense at trial,” in this case, a public authority defense, “the judge must instruct the jury on that theory even where such an instruction was not requested.”</w:t>
      </w:r>
      <w:r w:rsidRPr="00E755AF">
        <w:rPr>
          <w:rFonts w:eastAsia="Times New Roman" w:cs="Times New Roman"/>
          <w:color w:val="000000"/>
          <w:szCs w:val="24"/>
        </w:rPr>
        <w:t xml:space="preserve">) </w:t>
      </w:r>
      <w:r w:rsidRPr="00BC77FD">
        <w:rPr>
          <w:rFonts w:eastAsia="Times New Roman" w:cs="Times New Roman"/>
          <w:i/>
          <w:iCs/>
          <w:color w:val="000000"/>
          <w:szCs w:val="24"/>
        </w:rPr>
        <w:t xml:space="preserve">with </w:t>
      </w:r>
      <w:r w:rsidRPr="00E755AF">
        <w:rPr>
          <w:rFonts w:eastAsia="Times New Roman" w:cs="Times New Roman"/>
          <w:i/>
          <w:color w:val="000000"/>
          <w:szCs w:val="24"/>
        </w:rPr>
        <w:t>United States v. Lillard</w:t>
      </w:r>
      <w:r w:rsidRPr="00E755AF">
        <w:rPr>
          <w:rFonts w:eastAsia="Times New Roman" w:cs="Times New Roman"/>
          <w:color w:val="000000"/>
          <w:szCs w:val="24"/>
        </w:rPr>
        <w:t xml:space="preserve">, 354 F.3d 850, 855 (9th Cir. 2003) (“In the absence of a request from the defendant, the omission of an alibi instruction cannot be plain error.”). </w:t>
      </w:r>
    </w:p>
    <w:p w14:paraId="259CD748" w14:textId="77777777" w:rsidR="006E2F0E" w:rsidRPr="006E2F0E" w:rsidRDefault="006E2F0E" w:rsidP="006E2F0E">
      <w:pPr>
        <w:widowControl w:val="0"/>
        <w:rPr>
          <w:rFonts w:eastAsia="Times New Roman" w:cs="Times New Roman"/>
          <w:color w:val="000000"/>
          <w:szCs w:val="20"/>
        </w:rPr>
      </w:pPr>
    </w:p>
    <w:p w14:paraId="0CFBAE24" w14:textId="1E1A927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unanimity requirement extends to affirmative defenses. </w:t>
      </w:r>
      <w:r w:rsidRPr="006E2F0E">
        <w:rPr>
          <w:rFonts w:eastAsia="Times New Roman" w:cs="Times New Roman"/>
          <w:i/>
          <w:color w:val="000000"/>
          <w:szCs w:val="20"/>
        </w:rPr>
        <w:t>See, e.g.</w:t>
      </w:r>
      <w:r w:rsidRPr="006E2F0E">
        <w:rPr>
          <w:rFonts w:eastAsia="Times New Roman" w:cs="Times New Roman"/>
          <w:color w:val="000000"/>
          <w:szCs w:val="20"/>
        </w:rPr>
        <w:t xml:space="preserve">, </w:t>
      </w:r>
      <w:r w:rsidRPr="006E2F0E">
        <w:rPr>
          <w:rFonts w:eastAsia="Times New Roman" w:cs="Times New Roman"/>
          <w:i/>
          <w:color w:val="000000"/>
          <w:szCs w:val="20"/>
        </w:rPr>
        <w:t>United States v. Ramirez</w:t>
      </w:r>
      <w:r w:rsidRPr="006E2F0E">
        <w:rPr>
          <w:rFonts w:eastAsia="Times New Roman" w:cs="Times New Roman"/>
          <w:color w:val="000000"/>
          <w:szCs w:val="20"/>
        </w:rPr>
        <w:t>, 537 F.3d 1075, 1084 (9th Cir. 2008)</w:t>
      </w:r>
      <w:r w:rsidR="00E97E0E">
        <w:rPr>
          <w:rFonts w:eastAsia="Times New Roman" w:cs="Times New Roman"/>
          <w:color w:val="000000"/>
          <w:szCs w:val="20"/>
        </w:rPr>
        <w:t xml:space="preserve">. </w:t>
      </w:r>
      <w:r w:rsidRPr="006E2F0E">
        <w:rPr>
          <w:rFonts w:eastAsia="Times New Roman" w:cs="Times New Roman"/>
          <w:color w:val="000000"/>
          <w:szCs w:val="20"/>
        </w:rPr>
        <w:t xml:space="preserve">In most cases the general unanimity instruction in Instruction </w:t>
      </w:r>
      <w:r w:rsidR="00ED0F63">
        <w:rPr>
          <w:rFonts w:eastAsia="Times New Roman" w:cs="Times New Roman"/>
          <w:color w:val="000000"/>
          <w:szCs w:val="20"/>
        </w:rPr>
        <w:t>6.19</w:t>
      </w:r>
      <w:r w:rsidRPr="006E2F0E">
        <w:rPr>
          <w:rFonts w:eastAsia="Times New Roman" w:cs="Times New Roman"/>
          <w:color w:val="000000"/>
          <w:szCs w:val="20"/>
        </w:rPr>
        <w:t xml:space="preserve"> (Duty to Deliberate) should suffice</w:t>
      </w:r>
      <w:r w:rsidR="00E97E0E">
        <w:rPr>
          <w:rFonts w:eastAsia="Times New Roman" w:cs="Times New Roman"/>
          <w:color w:val="000000"/>
          <w:szCs w:val="20"/>
        </w:rPr>
        <w:t xml:space="preserve">. </w:t>
      </w:r>
      <w:r w:rsidRPr="006E2F0E">
        <w:rPr>
          <w:rFonts w:eastAsia="Times New Roman" w:cs="Times New Roman"/>
          <w:i/>
          <w:color w:val="000000"/>
          <w:szCs w:val="20"/>
        </w:rPr>
        <w:t>See United States v. Nobari</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574 F.3d 1065, 1081 (9th Cir. 2009); </w:t>
      </w:r>
      <w:r w:rsidRPr="006E2F0E">
        <w:rPr>
          <w:rFonts w:eastAsia="Times New Roman" w:cs="Times New Roman"/>
          <w:i/>
          <w:color w:val="000000"/>
          <w:szCs w:val="20"/>
        </w:rPr>
        <w:t>United States v. Kim</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196 F.3d 1079, 1082 (9th Cir. 1999)</w:t>
      </w:r>
      <w:r w:rsidR="00E97E0E">
        <w:rPr>
          <w:rFonts w:eastAsia="Times New Roman" w:cs="Times New Roman"/>
          <w:color w:val="000000"/>
          <w:szCs w:val="20"/>
        </w:rPr>
        <w:t xml:space="preserve">. </w:t>
      </w:r>
      <w:r w:rsidRPr="006E2F0E">
        <w:rPr>
          <w:rFonts w:eastAsia="Times New Roman" w:cs="Times New Roman"/>
          <w:color w:val="000000"/>
          <w:szCs w:val="20"/>
        </w:rPr>
        <w:t>However, “a specific unanimity instruction is required if it appears that there is a genuine possibility of jury confusion or that a conviction may occur as the result of different jurors concluding that the defendant committed different acts.</w:t>
      </w:r>
      <w:r w:rsidR="000E7720">
        <w:rPr>
          <w:rFonts w:eastAsia="Times New Roman" w:cs="Times New Roman"/>
          <w:color w:val="000000"/>
          <w:szCs w:val="20"/>
        </w:rPr>
        <w:t xml:space="preserve">” </w:t>
      </w:r>
      <w:r w:rsidRPr="006E2F0E">
        <w:rPr>
          <w:rFonts w:eastAsia="Times New Roman" w:cs="Times New Roman"/>
          <w:i/>
          <w:color w:val="000000"/>
          <w:szCs w:val="20"/>
        </w:rPr>
        <w:t>United States v. Lyons</w:t>
      </w:r>
      <w:r w:rsidRPr="006E2F0E">
        <w:rPr>
          <w:rFonts w:eastAsia="Times New Roman" w:cs="Times New Roman"/>
          <w:color w:val="000000"/>
          <w:szCs w:val="20"/>
        </w:rPr>
        <w:t xml:space="preserve">, 472 F.3d 1055, 1068 (9th Cir. 2007). </w:t>
      </w:r>
      <w:r w:rsidRPr="006E2F0E">
        <w:rPr>
          <w:rFonts w:eastAsia="Times New Roman" w:cs="Times New Roman"/>
          <w:i/>
          <w:color w:val="000000"/>
          <w:szCs w:val="20"/>
        </w:rPr>
        <w:t xml:space="preserve">See also </w:t>
      </w:r>
      <w:r w:rsidRPr="006E2F0E">
        <w:rPr>
          <w:rFonts w:eastAsia="Times New Roman" w:cs="Times New Roman"/>
          <w:color w:val="000000"/>
          <w:szCs w:val="20"/>
        </w:rPr>
        <w:t xml:space="preserve">Instruction </w:t>
      </w:r>
      <w:r w:rsidR="00ED0F63">
        <w:rPr>
          <w:rFonts w:eastAsia="Times New Roman" w:cs="Times New Roman"/>
          <w:color w:val="000000"/>
          <w:szCs w:val="20"/>
        </w:rPr>
        <w:t>6.27</w:t>
      </w:r>
      <w:r w:rsidRPr="006E2F0E">
        <w:rPr>
          <w:rFonts w:eastAsia="Times New Roman" w:cs="Times New Roman"/>
          <w:color w:val="000000"/>
          <w:szCs w:val="20"/>
        </w:rPr>
        <w:t xml:space="preserve"> (Specific Issue Unanimity).</w:t>
      </w:r>
    </w:p>
    <w:p w14:paraId="2E544B69" w14:textId="77777777" w:rsidR="006E2F0E" w:rsidRPr="006E2F0E" w:rsidRDefault="006E2F0E" w:rsidP="006E2F0E">
      <w:pPr>
        <w:widowControl w:val="0"/>
        <w:rPr>
          <w:rFonts w:eastAsia="Times New Roman" w:cs="Times New Roman"/>
          <w:color w:val="000000"/>
          <w:szCs w:val="20"/>
        </w:rPr>
      </w:pPr>
    </w:p>
    <w:p w14:paraId="72DDB4B0" w14:textId="77777777" w:rsidR="006E2F0E" w:rsidRPr="006E2F0E" w:rsidRDefault="006E2F0E" w:rsidP="006E2F0E">
      <w:pPr>
        <w:widowControl w:val="0"/>
        <w:rPr>
          <w:rFonts w:eastAsia="Times New Roman" w:cs="Times New Roman"/>
          <w:color w:val="000000"/>
          <w:szCs w:val="20"/>
        </w:rPr>
      </w:pPr>
    </w:p>
    <w:p w14:paraId="3E69B0F5" w14:textId="4B4F83D6" w:rsidR="006E2F0E" w:rsidRPr="006E2F0E" w:rsidRDefault="006E2F0E" w:rsidP="007A1AFA">
      <w:pPr>
        <w:pStyle w:val="Heading2"/>
      </w:pPr>
      <w:r w:rsidRPr="006E2F0E">
        <w:br w:type="page"/>
      </w:r>
      <w:bookmarkStart w:id="582" w:name="_Toc73698550"/>
      <w:bookmarkStart w:id="583" w:name="_Toc83310586"/>
      <w:bookmarkStart w:id="584" w:name="_Toc83362386"/>
      <w:bookmarkStart w:id="585" w:name="_Toc83362797"/>
      <w:bookmarkStart w:id="586" w:name="_Toc90309854"/>
      <w:bookmarkStart w:id="587" w:name="_Toc90389712"/>
      <w:bookmarkStart w:id="588" w:name="_Toc211607161"/>
      <w:r w:rsidR="005D4481">
        <w:lastRenderedPageBreak/>
        <w:t>5</w:t>
      </w:r>
      <w:r w:rsidRPr="006E2F0E">
        <w:t xml:space="preserve">.1 </w:t>
      </w:r>
      <w:r w:rsidR="00A30EA0" w:rsidRPr="006E2F0E">
        <w:t>Alibi</w:t>
      </w:r>
      <w:bookmarkEnd w:id="582"/>
      <w:bookmarkEnd w:id="583"/>
      <w:bookmarkEnd w:id="584"/>
      <w:bookmarkEnd w:id="585"/>
      <w:bookmarkEnd w:id="586"/>
      <w:bookmarkEnd w:id="587"/>
      <w:bookmarkEnd w:id="588"/>
    </w:p>
    <w:p w14:paraId="77B68BEE" w14:textId="77777777" w:rsidR="006E2F0E" w:rsidRPr="006E2F0E" w:rsidRDefault="006E2F0E" w:rsidP="006E2F0E">
      <w:pPr>
        <w:widowControl w:val="0"/>
        <w:rPr>
          <w:rFonts w:eastAsia="Times New Roman" w:cs="Times New Roman"/>
          <w:color w:val="000000"/>
          <w:szCs w:val="20"/>
        </w:rPr>
      </w:pPr>
    </w:p>
    <w:p w14:paraId="31231D00" w14:textId="17DDC6C5"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Evidence has been admitted that the defendant was not present at the time and place of the commission of the crime charged in the indictment</w:t>
      </w:r>
      <w:r w:rsidR="00E97E0E">
        <w:rPr>
          <w:rFonts w:eastAsia="Times New Roman" w:cs="Times New Roman"/>
          <w:color w:val="000000"/>
          <w:szCs w:val="20"/>
        </w:rPr>
        <w:t xml:space="preserve">. </w:t>
      </w:r>
      <w:r w:rsidRPr="006E2F0E">
        <w:rPr>
          <w:rFonts w:eastAsia="Times New Roman" w:cs="Times New Roman"/>
          <w:color w:val="000000"/>
          <w:szCs w:val="20"/>
        </w:rPr>
        <w:t>The government has the burden of proving beyond a reasonable doubt the defendant was present at that time and place</w:t>
      </w:r>
      <w:r w:rsidR="00E97E0E">
        <w:rPr>
          <w:rFonts w:eastAsia="Times New Roman" w:cs="Times New Roman"/>
          <w:color w:val="000000"/>
          <w:szCs w:val="20"/>
        </w:rPr>
        <w:t xml:space="preserve">. </w:t>
      </w:r>
      <w:r w:rsidRPr="006E2F0E">
        <w:rPr>
          <w:rFonts w:eastAsia="Times New Roman" w:cs="Times New Roman"/>
          <w:color w:val="000000"/>
          <w:szCs w:val="20"/>
        </w:rPr>
        <w:t>The defendant does not have the burden of proving an alibi defense, nor does the defendant have to convince you that [he] [she] was not present at the time and place of the commission of the crime.</w:t>
      </w:r>
    </w:p>
    <w:p w14:paraId="2B1C6670" w14:textId="77777777" w:rsidR="006E2F0E" w:rsidRPr="006E2F0E" w:rsidRDefault="006E2F0E" w:rsidP="006E2F0E">
      <w:pPr>
        <w:widowControl w:val="0"/>
        <w:rPr>
          <w:rFonts w:eastAsia="Times New Roman" w:cs="Times New Roman"/>
          <w:color w:val="000000"/>
          <w:szCs w:val="20"/>
        </w:rPr>
      </w:pPr>
    </w:p>
    <w:p w14:paraId="7B929D91" w14:textId="5CE7356A" w:rsidR="006E2F0E" w:rsidRPr="00BC77FD" w:rsidRDefault="006E2F0E" w:rsidP="006E2F0E">
      <w:pPr>
        <w:widowControl w:val="0"/>
        <w:rPr>
          <w:rFonts w:eastAsia="Times New Roman" w:cs="Times New Roman"/>
          <w:color w:val="000000"/>
          <w:szCs w:val="24"/>
        </w:rPr>
      </w:pPr>
      <w:r w:rsidRPr="006E2F0E">
        <w:rPr>
          <w:rFonts w:eastAsia="Times New Roman" w:cs="Times New Roman"/>
          <w:color w:val="000000"/>
          <w:szCs w:val="20"/>
        </w:rPr>
        <w:tab/>
      </w:r>
      <w:r w:rsidR="00BC77FD" w:rsidRPr="00BC77FD">
        <w:rPr>
          <w:rFonts w:cs="Times New Roman"/>
          <w:szCs w:val="24"/>
        </w:rPr>
        <w:t>If, after consideration of all the evidence, you have a reasonable doubt that the defendant was present at the time and place the crime was committed, you must find the defendant not guilty</w:t>
      </w:r>
      <w:r w:rsidRPr="00BC77FD">
        <w:rPr>
          <w:rFonts w:eastAsia="Times New Roman" w:cs="Times New Roman"/>
          <w:color w:val="000000"/>
          <w:szCs w:val="24"/>
        </w:rPr>
        <w:t>.</w:t>
      </w:r>
    </w:p>
    <w:p w14:paraId="42B3BD6F" w14:textId="77777777" w:rsidR="006E2F0E" w:rsidRPr="006E2F0E" w:rsidRDefault="006E2F0E" w:rsidP="006E2F0E">
      <w:pPr>
        <w:widowControl w:val="0"/>
        <w:rPr>
          <w:rFonts w:eastAsia="Times New Roman" w:cs="Times New Roman"/>
          <w:color w:val="000000"/>
          <w:szCs w:val="20"/>
        </w:rPr>
      </w:pPr>
    </w:p>
    <w:p w14:paraId="04772B9C" w14:textId="77777777" w:rsidR="006E2F0E" w:rsidRPr="006E2F0E" w:rsidRDefault="006E2F0E" w:rsidP="00AE0745">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6AD0C2CE" w14:textId="77777777" w:rsidR="006E2F0E" w:rsidRPr="006E2F0E" w:rsidRDefault="006E2F0E" w:rsidP="006E2F0E">
      <w:pPr>
        <w:widowControl w:val="0"/>
        <w:rPr>
          <w:rFonts w:eastAsia="Times New Roman" w:cs="Times New Roman"/>
          <w:color w:val="000000"/>
          <w:szCs w:val="20"/>
        </w:rPr>
      </w:pPr>
    </w:p>
    <w:p w14:paraId="65CE4F72" w14:textId="75A6E79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Pr="006E2F0E">
        <w:rPr>
          <w:rFonts w:eastAsia="Times New Roman" w:cs="Times New Roman"/>
          <w:i/>
          <w:color w:val="000000"/>
          <w:szCs w:val="20"/>
        </w:rPr>
        <w:t xml:space="preserve">See </w:t>
      </w:r>
      <w:r w:rsidRPr="006E2F0E">
        <w:rPr>
          <w:rFonts w:eastAsia="Times New Roman" w:cs="Times New Roman"/>
          <w:color w:val="000000"/>
          <w:szCs w:val="20"/>
        </w:rPr>
        <w:t>Fed. R. Crim. P. 12.1 (Notice of Alibi) as to a defendant’s notice of defense.</w:t>
      </w:r>
    </w:p>
    <w:p w14:paraId="36CAB6EF" w14:textId="77777777" w:rsidR="006E2F0E" w:rsidRPr="006E2F0E" w:rsidRDefault="006E2F0E" w:rsidP="006E2F0E">
      <w:pPr>
        <w:widowControl w:val="0"/>
        <w:rPr>
          <w:rFonts w:eastAsia="Times New Roman" w:cs="Times New Roman"/>
          <w:color w:val="000000"/>
          <w:szCs w:val="20"/>
        </w:rPr>
      </w:pPr>
    </w:p>
    <w:p w14:paraId="19D8C598" w14:textId="51DBC85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“[T]here is no burden of proof on the accused regarding an alibi.</w:t>
      </w:r>
      <w:r w:rsidR="000E7720">
        <w:rPr>
          <w:rFonts w:eastAsia="Times New Roman" w:cs="Times New Roman"/>
          <w:color w:val="000000"/>
          <w:szCs w:val="20"/>
        </w:rPr>
        <w:t xml:space="preserve">” </w:t>
      </w:r>
      <w:r w:rsidRPr="006E2F0E">
        <w:rPr>
          <w:rFonts w:eastAsia="Times New Roman" w:cs="Times New Roman"/>
          <w:i/>
          <w:color w:val="000000"/>
          <w:szCs w:val="20"/>
        </w:rPr>
        <w:t>Leavitt v. Arave</w:t>
      </w:r>
      <w:r w:rsidRPr="006E2F0E">
        <w:rPr>
          <w:rFonts w:eastAsia="Times New Roman" w:cs="Times New Roman"/>
          <w:color w:val="000000"/>
          <w:szCs w:val="20"/>
        </w:rPr>
        <w:t>, 383</w:t>
      </w:r>
    </w:p>
    <w:p w14:paraId="2C2118BC" w14:textId="3D052AFC"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F.3d 809, 833 (9th Cir. 2004) (per curiam)</w:t>
      </w:r>
      <w:r w:rsidR="00E97E0E">
        <w:rPr>
          <w:rFonts w:eastAsia="Times New Roman" w:cs="Times New Roman"/>
          <w:color w:val="000000"/>
          <w:szCs w:val="20"/>
        </w:rPr>
        <w:t xml:space="preserve">. </w:t>
      </w:r>
      <w:r w:rsidRPr="006E2F0E">
        <w:rPr>
          <w:rFonts w:eastAsia="Times New Roman" w:cs="Times New Roman"/>
          <w:color w:val="000000"/>
          <w:szCs w:val="20"/>
        </w:rPr>
        <w:t>It is error to refuse a request for an alibi instruction when there is evidence to support this theory</w:t>
      </w:r>
      <w:r w:rsidR="00E97E0E">
        <w:rPr>
          <w:rFonts w:eastAsia="Times New Roman" w:cs="Times New Roman"/>
          <w:color w:val="000000"/>
          <w:szCs w:val="20"/>
        </w:rPr>
        <w:t xml:space="preserve">. </w:t>
      </w:r>
      <w:r w:rsidRPr="006E2F0E">
        <w:rPr>
          <w:rFonts w:eastAsia="Times New Roman" w:cs="Times New Roman"/>
          <w:i/>
          <w:color w:val="000000"/>
          <w:szCs w:val="20"/>
        </w:rPr>
        <w:t>United States v. Lillard</w:t>
      </w:r>
      <w:r w:rsidRPr="006E2F0E">
        <w:rPr>
          <w:rFonts w:eastAsia="Times New Roman" w:cs="Times New Roman"/>
          <w:color w:val="000000"/>
          <w:szCs w:val="20"/>
        </w:rPr>
        <w:t xml:space="preserve">, 354 F.3d 850, 855 (9th Cir. 2003); </w:t>
      </w:r>
      <w:r w:rsidRPr="006E2F0E">
        <w:rPr>
          <w:rFonts w:eastAsia="Times New Roman" w:cs="Times New Roman"/>
          <w:i/>
          <w:color w:val="000000"/>
          <w:szCs w:val="20"/>
        </w:rPr>
        <w:t>United States v. Hairston</w:t>
      </w:r>
      <w:r w:rsidRPr="006E2F0E">
        <w:rPr>
          <w:rFonts w:eastAsia="Times New Roman" w:cs="Times New Roman"/>
          <w:color w:val="000000"/>
          <w:szCs w:val="20"/>
        </w:rPr>
        <w:t>, 64 F.3d 491, 495 (9th Cir. 1995);</w:t>
      </w:r>
      <w:r w:rsidRPr="006E2F0E">
        <w:rPr>
          <w:rFonts w:eastAsia="Times New Roman" w:cs="Times New Roman"/>
          <w:i/>
          <w:color w:val="000000"/>
          <w:szCs w:val="20"/>
        </w:rPr>
        <w:t xml:space="preserve"> United States</w:t>
      </w:r>
      <w:r w:rsidRPr="006E2F0E">
        <w:rPr>
          <w:rFonts w:eastAsia="Times New Roman" w:cs="Times New Roman"/>
          <w:color w:val="000000"/>
          <w:szCs w:val="20"/>
        </w:rPr>
        <w:t xml:space="preserve"> </w:t>
      </w:r>
      <w:r w:rsidRPr="006E2F0E">
        <w:rPr>
          <w:rFonts w:eastAsia="Times New Roman" w:cs="Times New Roman"/>
          <w:i/>
          <w:color w:val="000000"/>
          <w:szCs w:val="20"/>
        </w:rPr>
        <w:t xml:space="preserve">v. Zuniga, </w:t>
      </w:r>
      <w:r w:rsidRPr="006E2F0E">
        <w:rPr>
          <w:rFonts w:eastAsia="Times New Roman" w:cs="Times New Roman"/>
          <w:color w:val="000000"/>
          <w:szCs w:val="20"/>
        </w:rPr>
        <w:t>6 F.3d 569, 571 (9th Cir. 1993)</w:t>
      </w:r>
      <w:r w:rsidR="00E97E0E">
        <w:rPr>
          <w:rFonts w:eastAsia="Times New Roman" w:cs="Times New Roman"/>
          <w:color w:val="000000"/>
          <w:szCs w:val="20"/>
        </w:rPr>
        <w:t xml:space="preserve">. </w:t>
      </w:r>
      <w:r w:rsidRPr="006E2F0E">
        <w:rPr>
          <w:rFonts w:eastAsia="Times New Roman" w:cs="Times New Roman"/>
          <w:color w:val="000000"/>
          <w:szCs w:val="20"/>
        </w:rPr>
        <w:t>It does not matter which party introduces the alibi evidence; the instruction should be given even if the alibi evidence is “weak, insufficient, inconsistent or of doubtful credibility.</w:t>
      </w:r>
      <w:r w:rsidR="000E7720">
        <w:rPr>
          <w:rFonts w:eastAsia="Times New Roman" w:cs="Times New Roman"/>
          <w:color w:val="000000"/>
          <w:szCs w:val="20"/>
        </w:rPr>
        <w:t xml:space="preserve">” </w:t>
      </w:r>
      <w:r w:rsidRPr="006E2F0E">
        <w:rPr>
          <w:rFonts w:eastAsia="Times New Roman" w:cs="Times New Roman"/>
          <w:i/>
          <w:color w:val="000000"/>
          <w:szCs w:val="20"/>
        </w:rPr>
        <w:t>Hairston</w:t>
      </w:r>
      <w:r w:rsidRPr="006E2F0E">
        <w:rPr>
          <w:rFonts w:eastAsia="Times New Roman" w:cs="Times New Roman"/>
          <w:color w:val="000000"/>
          <w:szCs w:val="20"/>
        </w:rPr>
        <w:t>, 64 F.3d at 495 (citations omitted)</w:t>
      </w:r>
      <w:r w:rsidR="00E97E0E">
        <w:rPr>
          <w:rFonts w:eastAsia="Times New Roman" w:cs="Times New Roman"/>
          <w:color w:val="000000"/>
          <w:szCs w:val="20"/>
        </w:rPr>
        <w:t xml:space="preserve">. </w:t>
      </w:r>
      <w:r w:rsidRPr="006E2F0E">
        <w:rPr>
          <w:rFonts w:eastAsia="Times New Roman" w:cs="Times New Roman"/>
          <w:color w:val="000000"/>
          <w:szCs w:val="20"/>
        </w:rPr>
        <w:t>However, the failure to give an alibi instruction sua sponte is not plain error</w:t>
      </w:r>
      <w:r w:rsidR="00E97E0E">
        <w:rPr>
          <w:rFonts w:eastAsia="Times New Roman" w:cs="Times New Roman"/>
          <w:color w:val="000000"/>
          <w:szCs w:val="20"/>
        </w:rPr>
        <w:t xml:space="preserve">. </w:t>
      </w:r>
      <w:r w:rsidRPr="006E2F0E">
        <w:rPr>
          <w:rFonts w:eastAsia="Times New Roman" w:cs="Times New Roman"/>
          <w:i/>
          <w:color w:val="000000"/>
          <w:szCs w:val="20"/>
        </w:rPr>
        <w:t>Lillard</w:t>
      </w:r>
      <w:r w:rsidRPr="006E2F0E">
        <w:rPr>
          <w:rFonts w:eastAsia="Times New Roman" w:cs="Times New Roman"/>
          <w:color w:val="000000"/>
          <w:szCs w:val="20"/>
        </w:rPr>
        <w:t>, 354 F.3d at 855-56.</w:t>
      </w:r>
    </w:p>
    <w:p w14:paraId="0CBEA6D6" w14:textId="77777777" w:rsidR="006E2F0E" w:rsidRPr="006E2F0E" w:rsidRDefault="006E2F0E" w:rsidP="006E2F0E">
      <w:pPr>
        <w:widowControl w:val="0"/>
        <w:rPr>
          <w:rFonts w:eastAsia="Times New Roman" w:cs="Times New Roman"/>
          <w:color w:val="000000"/>
          <w:szCs w:val="20"/>
        </w:rPr>
      </w:pPr>
    </w:p>
    <w:p w14:paraId="39CC9D92" w14:textId="5AD307E1"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2018</w:t>
      </w:r>
    </w:p>
    <w:p w14:paraId="09131E9C" w14:textId="77777777" w:rsidR="006E2F0E" w:rsidRPr="006E2F0E" w:rsidRDefault="006E2F0E" w:rsidP="006E2F0E">
      <w:pPr>
        <w:widowControl w:val="0"/>
        <w:rPr>
          <w:rFonts w:eastAsia="Times New Roman" w:cs="Times New Roman"/>
          <w:color w:val="000000"/>
          <w:szCs w:val="20"/>
        </w:rPr>
      </w:pPr>
    </w:p>
    <w:p w14:paraId="7395DB38" w14:textId="77777777" w:rsidR="006E2F0E" w:rsidRPr="006E2F0E" w:rsidRDefault="006E2F0E" w:rsidP="006E2F0E">
      <w:pPr>
        <w:widowControl w:val="0"/>
        <w:rPr>
          <w:rFonts w:eastAsia="Times New Roman" w:cs="Times New Roman"/>
          <w:color w:val="000000"/>
          <w:szCs w:val="20"/>
        </w:rPr>
      </w:pPr>
    </w:p>
    <w:p w14:paraId="5707FA83" w14:textId="541FFF5F" w:rsidR="006E2F0E" w:rsidRPr="006E2F0E" w:rsidRDefault="006E2F0E" w:rsidP="007A1AFA">
      <w:pPr>
        <w:pStyle w:val="Heading2"/>
      </w:pPr>
      <w:r w:rsidRPr="006E2F0E">
        <w:tab/>
      </w:r>
      <w:r w:rsidRPr="006E2F0E">
        <w:br w:type="page"/>
      </w:r>
      <w:bookmarkStart w:id="589" w:name="_Toc73698551"/>
      <w:bookmarkStart w:id="590" w:name="_Toc83310587"/>
      <w:bookmarkStart w:id="591" w:name="_Toc83362387"/>
      <w:bookmarkStart w:id="592" w:name="_Toc83362798"/>
      <w:bookmarkStart w:id="593" w:name="_Toc90309855"/>
      <w:bookmarkStart w:id="594" w:name="_Toc90389713"/>
      <w:bookmarkStart w:id="595" w:name="_Toc211607162"/>
      <w:bookmarkStart w:id="596" w:name="_Hlk90569990"/>
      <w:r w:rsidR="005D4481">
        <w:lastRenderedPageBreak/>
        <w:t>5</w:t>
      </w:r>
      <w:r w:rsidRPr="006E2F0E">
        <w:t xml:space="preserve">.2 </w:t>
      </w:r>
      <w:r w:rsidR="00A30EA0" w:rsidRPr="006E2F0E">
        <w:t>Entrapment</w:t>
      </w:r>
      <w:bookmarkEnd w:id="589"/>
      <w:bookmarkEnd w:id="590"/>
      <w:bookmarkEnd w:id="591"/>
      <w:bookmarkEnd w:id="592"/>
      <w:bookmarkEnd w:id="593"/>
      <w:bookmarkEnd w:id="594"/>
      <w:bookmarkEnd w:id="595"/>
      <w:r w:rsidR="00A30EA0" w:rsidRPr="006E2F0E">
        <w:t xml:space="preserve"> </w:t>
      </w:r>
    </w:p>
    <w:p w14:paraId="68226780" w14:textId="77777777" w:rsidR="006E2F0E" w:rsidRPr="006E2F0E" w:rsidRDefault="006E2F0E" w:rsidP="006E2F0E">
      <w:pPr>
        <w:widowControl w:val="0"/>
        <w:rPr>
          <w:rFonts w:eastAsia="Times New Roman" w:cs="Times New Roman"/>
          <w:color w:val="000000"/>
          <w:szCs w:val="20"/>
        </w:rPr>
      </w:pPr>
    </w:p>
    <w:p w14:paraId="0AE999A2" w14:textId="30C6D1F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that [he] [she] was entrapped by a government agent</w:t>
      </w:r>
      <w:r w:rsidR="00E97E0E">
        <w:rPr>
          <w:rFonts w:eastAsia="Times New Roman" w:cs="Times New Roman"/>
          <w:color w:val="000000"/>
          <w:szCs w:val="20"/>
        </w:rPr>
        <w:t xml:space="preserve">. </w:t>
      </w:r>
      <w:r w:rsidRPr="006E2F0E">
        <w:rPr>
          <w:rFonts w:eastAsia="Times New Roman" w:cs="Times New Roman"/>
          <w:color w:val="000000"/>
          <w:szCs w:val="20"/>
        </w:rPr>
        <w:t>The government has the burden of proving beyond a reasonable doubt that the defendant was not entrapped. The government must prove either:</w:t>
      </w:r>
    </w:p>
    <w:p w14:paraId="3EB78031" w14:textId="77777777" w:rsidR="006E2F0E" w:rsidRPr="006E2F0E" w:rsidRDefault="006E2F0E" w:rsidP="006E2F0E">
      <w:pPr>
        <w:widowControl w:val="0"/>
        <w:rPr>
          <w:rFonts w:eastAsia="Times New Roman" w:cs="Times New Roman"/>
          <w:color w:val="000000"/>
          <w:szCs w:val="20"/>
        </w:rPr>
      </w:pPr>
    </w:p>
    <w:p w14:paraId="20BDB550" w14:textId="77777777" w:rsidR="006E2F0E" w:rsidRPr="006E2F0E" w:rsidRDefault="006E2F0E" w:rsidP="006E2F0E">
      <w:pPr>
        <w:widowControl w:val="0"/>
        <w:ind w:left="1440" w:hanging="720"/>
        <w:rPr>
          <w:rFonts w:eastAsia="Times New Roman" w:cs="Times New Roman"/>
          <w:color w:val="000000"/>
          <w:szCs w:val="20"/>
        </w:rPr>
      </w:pPr>
      <w:r w:rsidRPr="006E2F0E">
        <w:rPr>
          <w:rFonts w:eastAsia="Times New Roman" w:cs="Times New Roman"/>
          <w:color w:val="000000"/>
          <w:szCs w:val="20"/>
        </w:rPr>
        <w:t>1.</w:t>
      </w:r>
      <w:r w:rsidRPr="006E2F0E">
        <w:rPr>
          <w:rFonts w:eastAsia="Times New Roman" w:cs="Times New Roman"/>
          <w:color w:val="000000"/>
          <w:szCs w:val="20"/>
        </w:rPr>
        <w:tab/>
        <w:t>the defendant was predisposed to commit the crime before being contacted by government agents, or</w:t>
      </w:r>
    </w:p>
    <w:p w14:paraId="28E18BEA" w14:textId="77777777" w:rsidR="006E2F0E" w:rsidRPr="006E2F0E" w:rsidRDefault="006E2F0E" w:rsidP="006E2F0E">
      <w:pPr>
        <w:widowControl w:val="0"/>
        <w:ind w:left="1440" w:hanging="720"/>
        <w:rPr>
          <w:rFonts w:eastAsia="Times New Roman" w:cs="Times New Roman"/>
          <w:color w:val="000000"/>
          <w:szCs w:val="20"/>
        </w:rPr>
      </w:pPr>
    </w:p>
    <w:p w14:paraId="6FC15F48" w14:textId="77777777" w:rsidR="006E2F0E" w:rsidRPr="006E2F0E" w:rsidRDefault="006E2F0E" w:rsidP="006E2F0E">
      <w:pPr>
        <w:widowControl w:val="0"/>
        <w:ind w:left="1440" w:hanging="720"/>
        <w:rPr>
          <w:rFonts w:eastAsia="Times New Roman" w:cs="Times New Roman"/>
          <w:color w:val="000000"/>
          <w:szCs w:val="20"/>
        </w:rPr>
      </w:pPr>
      <w:r w:rsidRPr="006E2F0E">
        <w:rPr>
          <w:rFonts w:eastAsia="Times New Roman" w:cs="Times New Roman"/>
          <w:color w:val="000000"/>
          <w:szCs w:val="20"/>
        </w:rPr>
        <w:t>2.</w:t>
      </w:r>
      <w:r w:rsidRPr="006E2F0E">
        <w:rPr>
          <w:rFonts w:eastAsia="Times New Roman" w:cs="Times New Roman"/>
          <w:color w:val="000000"/>
          <w:szCs w:val="20"/>
        </w:rPr>
        <w:tab/>
        <w:t>the defendant was not induced by the government agents to commit the crime.</w:t>
      </w:r>
    </w:p>
    <w:p w14:paraId="68712DBD" w14:textId="77777777" w:rsidR="006E2F0E" w:rsidRPr="006E2F0E" w:rsidRDefault="006E2F0E" w:rsidP="006E2F0E">
      <w:pPr>
        <w:widowControl w:val="0"/>
        <w:rPr>
          <w:rFonts w:eastAsia="Times New Roman" w:cs="Times New Roman"/>
          <w:color w:val="000000"/>
          <w:szCs w:val="20"/>
        </w:rPr>
      </w:pPr>
    </w:p>
    <w:p w14:paraId="58F48ABE" w14:textId="469FE35A"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When a person, independent of and before government contact, is predisposed to commit the crime, it is not entrapment if government agents merely provide an opportunity to commit the crime</w:t>
      </w:r>
      <w:r w:rsidR="00E97E0E">
        <w:rPr>
          <w:rFonts w:eastAsia="Times New Roman" w:cs="Times New Roman"/>
          <w:color w:val="000000"/>
          <w:szCs w:val="20"/>
        </w:rPr>
        <w:t xml:space="preserve">. </w:t>
      </w:r>
      <w:r w:rsidRPr="006E2F0E">
        <w:rPr>
          <w:rFonts w:eastAsia="Times New Roman" w:cs="Times New Roman"/>
          <w:color w:val="000000"/>
          <w:szCs w:val="20"/>
        </w:rPr>
        <w:t>In determining whether the defendant was predisposed to commit the crime before being approached by government agents, you may consider the following:</w:t>
      </w:r>
    </w:p>
    <w:p w14:paraId="387B881F" w14:textId="77777777" w:rsidR="006E2F0E" w:rsidRPr="006E2F0E" w:rsidRDefault="006E2F0E" w:rsidP="006E2F0E">
      <w:pPr>
        <w:widowControl w:val="0"/>
        <w:rPr>
          <w:rFonts w:eastAsia="Times New Roman" w:cs="Times New Roman"/>
          <w:color w:val="000000"/>
          <w:szCs w:val="20"/>
        </w:rPr>
      </w:pPr>
    </w:p>
    <w:p w14:paraId="7621D2B8" w14:textId="3358BC75"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First, </w:t>
      </w:r>
      <w:r w:rsidR="006E2F0E" w:rsidRPr="006E2F0E">
        <w:rPr>
          <w:rFonts w:eastAsia="Times New Roman" w:cs="Times New Roman"/>
          <w:color w:val="000000"/>
          <w:szCs w:val="20"/>
        </w:rPr>
        <w:t xml:space="preserve">whether the defendant demonstrated reluctance to commit the offense; </w:t>
      </w:r>
    </w:p>
    <w:p w14:paraId="0A9DC54C" w14:textId="77777777" w:rsidR="006E2F0E" w:rsidRPr="006E2F0E" w:rsidRDefault="006E2F0E" w:rsidP="006E2F0E">
      <w:pPr>
        <w:widowControl w:val="0"/>
        <w:ind w:left="1440" w:hanging="720"/>
        <w:rPr>
          <w:rFonts w:eastAsia="Times New Roman" w:cs="Times New Roman"/>
          <w:color w:val="000000"/>
          <w:szCs w:val="20"/>
        </w:rPr>
      </w:pPr>
    </w:p>
    <w:p w14:paraId="61A6B02D" w14:textId="65EF505A"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Second, </w:t>
      </w:r>
      <w:r w:rsidR="006E2F0E" w:rsidRPr="006E2F0E">
        <w:rPr>
          <w:rFonts w:eastAsia="Times New Roman" w:cs="Times New Roman"/>
          <w:color w:val="000000"/>
          <w:szCs w:val="20"/>
        </w:rPr>
        <w:t>the defendant’s character and reputation;</w:t>
      </w:r>
    </w:p>
    <w:p w14:paraId="52C197B2" w14:textId="77777777" w:rsidR="006E2F0E" w:rsidRPr="006E2F0E" w:rsidRDefault="006E2F0E" w:rsidP="006E2F0E">
      <w:pPr>
        <w:widowControl w:val="0"/>
        <w:ind w:left="1440" w:hanging="720"/>
        <w:rPr>
          <w:rFonts w:eastAsia="Times New Roman" w:cs="Times New Roman"/>
          <w:color w:val="000000"/>
          <w:szCs w:val="20"/>
        </w:rPr>
      </w:pPr>
    </w:p>
    <w:p w14:paraId="67E57056" w14:textId="18383652"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Third, </w:t>
      </w:r>
      <w:r w:rsidR="006E2F0E" w:rsidRPr="006E2F0E">
        <w:rPr>
          <w:rFonts w:eastAsia="Times New Roman" w:cs="Times New Roman"/>
          <w:color w:val="000000"/>
          <w:szCs w:val="20"/>
        </w:rPr>
        <w:t>whether government agents initially suggested the criminal activity;</w:t>
      </w:r>
    </w:p>
    <w:p w14:paraId="681389ED" w14:textId="77777777" w:rsidR="006E2F0E" w:rsidRPr="006E2F0E" w:rsidRDefault="006E2F0E" w:rsidP="006E2F0E">
      <w:pPr>
        <w:widowControl w:val="0"/>
        <w:ind w:left="1440" w:hanging="720"/>
        <w:rPr>
          <w:rFonts w:eastAsia="Times New Roman" w:cs="Times New Roman"/>
          <w:color w:val="000000"/>
          <w:szCs w:val="20"/>
        </w:rPr>
      </w:pPr>
    </w:p>
    <w:p w14:paraId="509F3E82" w14:textId="172E4C19"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Fourth, </w:t>
      </w:r>
      <w:r w:rsidR="006E2F0E" w:rsidRPr="006E2F0E">
        <w:rPr>
          <w:rFonts w:eastAsia="Times New Roman" w:cs="Times New Roman"/>
          <w:color w:val="000000"/>
          <w:szCs w:val="20"/>
        </w:rPr>
        <w:t>whether the defendant engaged in the criminal activity for profit; and</w:t>
      </w:r>
    </w:p>
    <w:p w14:paraId="5960A2A0" w14:textId="77777777" w:rsidR="001C1890"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 </w:t>
      </w:r>
    </w:p>
    <w:p w14:paraId="65DA6313" w14:textId="5AB3D0E8"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Fifth, </w:t>
      </w:r>
      <w:r w:rsidR="006E2F0E" w:rsidRPr="006E2F0E">
        <w:rPr>
          <w:rFonts w:eastAsia="Times New Roman" w:cs="Times New Roman"/>
          <w:color w:val="000000"/>
          <w:szCs w:val="20"/>
        </w:rPr>
        <w:t>the nature of the government’s inducement or persuasion.</w:t>
      </w:r>
    </w:p>
    <w:p w14:paraId="0617B4E9" w14:textId="77777777" w:rsidR="006E2F0E" w:rsidRPr="006E2F0E" w:rsidRDefault="006E2F0E" w:rsidP="006E2F0E">
      <w:pPr>
        <w:widowControl w:val="0"/>
        <w:rPr>
          <w:rFonts w:eastAsia="Times New Roman" w:cs="Times New Roman"/>
          <w:color w:val="000000"/>
          <w:szCs w:val="20"/>
        </w:rPr>
      </w:pPr>
    </w:p>
    <w:p w14:paraId="5683FC6D" w14:textId="1BF7B54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In determining whether the defendant was induced by government agents to commit the</w:t>
      </w:r>
      <w:r w:rsidR="00DD197B">
        <w:rPr>
          <w:rFonts w:eastAsia="Times New Roman" w:cs="Times New Roman"/>
          <w:color w:val="000000"/>
          <w:szCs w:val="20"/>
        </w:rPr>
        <w:t xml:space="preserve"> </w:t>
      </w:r>
      <w:r w:rsidRPr="006E2F0E">
        <w:rPr>
          <w:rFonts w:eastAsia="Times New Roman" w:cs="Times New Roman"/>
          <w:color w:val="000000"/>
          <w:szCs w:val="20"/>
        </w:rPr>
        <w:t>offense, you may consider any government conduct creating a substantial risk that an otherwise innocent person would commit an offense, including persuasion, fraudulent representations, threats, coercive tactics, harassment, promises of reward, or pleas based on need, sympathy</w:t>
      </w:r>
      <w:r w:rsidR="00CC02FF">
        <w:rPr>
          <w:rFonts w:eastAsia="Times New Roman" w:cs="Times New Roman"/>
          <w:color w:val="000000"/>
          <w:szCs w:val="20"/>
        </w:rPr>
        <w:t>,</w:t>
      </w:r>
      <w:r w:rsidRPr="006E2F0E">
        <w:rPr>
          <w:rFonts w:eastAsia="Times New Roman" w:cs="Times New Roman"/>
          <w:color w:val="000000"/>
          <w:szCs w:val="20"/>
        </w:rPr>
        <w:t xml:space="preserve"> or friendship.</w:t>
      </w:r>
    </w:p>
    <w:p w14:paraId="2077BAC4" w14:textId="77777777" w:rsidR="006E2F0E" w:rsidRPr="006E2F0E" w:rsidRDefault="006E2F0E" w:rsidP="006E2F0E">
      <w:pPr>
        <w:widowControl w:val="0"/>
        <w:rPr>
          <w:rFonts w:eastAsia="Times New Roman" w:cs="Times New Roman"/>
          <w:color w:val="000000"/>
          <w:szCs w:val="20"/>
        </w:rPr>
      </w:pPr>
    </w:p>
    <w:p w14:paraId="2C44AA86"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614EAECB" w14:textId="77777777" w:rsidR="006E2F0E" w:rsidRPr="006E2F0E" w:rsidRDefault="006E2F0E" w:rsidP="006E2F0E">
      <w:pPr>
        <w:widowControl w:val="0"/>
        <w:rPr>
          <w:rFonts w:eastAsia="Times New Roman" w:cs="Times New Roman"/>
          <w:color w:val="000000"/>
          <w:szCs w:val="20"/>
        </w:rPr>
      </w:pPr>
    </w:p>
    <w:p w14:paraId="229492F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When there is evidence of entrapment, an additional element should be added to the instruction on the substantive offense: for example, “Fourth, the defendant was not entrapped.”</w:t>
      </w:r>
    </w:p>
    <w:p w14:paraId="38D6D2D1" w14:textId="77777777" w:rsidR="006E2F0E" w:rsidRPr="006E2F0E" w:rsidRDefault="006E2F0E" w:rsidP="006E2F0E">
      <w:pPr>
        <w:widowControl w:val="0"/>
        <w:rPr>
          <w:rFonts w:eastAsia="Times New Roman" w:cs="Times New Roman"/>
          <w:color w:val="000000"/>
          <w:szCs w:val="20"/>
        </w:rPr>
      </w:pPr>
    </w:p>
    <w:p w14:paraId="24626189" w14:textId="7E7D2CA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defendant need not concede that he or she committed the crime to be entitled to an entrapment instruction</w:t>
      </w:r>
      <w:r w:rsidR="00E97E0E">
        <w:rPr>
          <w:rFonts w:eastAsia="Times New Roman" w:cs="Times New Roman"/>
          <w:color w:val="000000"/>
          <w:szCs w:val="24"/>
        </w:rPr>
        <w:t xml:space="preserve">. </w:t>
      </w:r>
      <w:r w:rsidR="00BC77FD" w:rsidRPr="00BC77FD">
        <w:rPr>
          <w:rFonts w:cs="Times New Roman"/>
          <w:i/>
          <w:iCs/>
          <w:szCs w:val="24"/>
        </w:rPr>
        <w:t>United States v. Demma</w:t>
      </w:r>
      <w:r w:rsidR="00BC77FD" w:rsidRPr="00BC77FD">
        <w:rPr>
          <w:rFonts w:cs="Times New Roman"/>
          <w:szCs w:val="24"/>
        </w:rPr>
        <w:t>, 523 F.2d 981, 982 (9th Cir. 1975)</w:t>
      </w:r>
      <w:r w:rsidRPr="00BC77FD">
        <w:rPr>
          <w:rFonts w:eastAsia="Times New Roman" w:cs="Times New Roman"/>
          <w:color w:val="000000"/>
          <w:szCs w:val="24"/>
        </w:rPr>
        <w:t xml:space="preserve">; </w:t>
      </w:r>
      <w:r w:rsidRPr="00BC77FD">
        <w:rPr>
          <w:rFonts w:eastAsia="Times New Roman" w:cs="Times New Roman"/>
          <w:i/>
          <w:color w:val="000000"/>
          <w:szCs w:val="24"/>
        </w:rPr>
        <w:t>cf. Uni</w:t>
      </w:r>
      <w:r w:rsidRPr="006E2F0E">
        <w:rPr>
          <w:rFonts w:eastAsia="Times New Roman" w:cs="Times New Roman"/>
          <w:i/>
          <w:color w:val="000000"/>
          <w:szCs w:val="20"/>
        </w:rPr>
        <w:t>ted States v. Paduano</w:t>
      </w:r>
      <w:r w:rsidRPr="006E2F0E">
        <w:rPr>
          <w:rFonts w:eastAsia="Times New Roman" w:cs="Times New Roman"/>
          <w:color w:val="000000"/>
          <w:szCs w:val="20"/>
        </w:rPr>
        <w:t>, 549 F.2d 145, 148 (9th Cir. 1977)</w:t>
      </w:r>
      <w:r w:rsidR="00E97E0E">
        <w:rPr>
          <w:rFonts w:eastAsia="Times New Roman" w:cs="Times New Roman"/>
          <w:color w:val="000000"/>
          <w:szCs w:val="20"/>
        </w:rPr>
        <w:t xml:space="preserve">. </w:t>
      </w:r>
      <w:r w:rsidRPr="006E2F0E">
        <w:rPr>
          <w:rFonts w:eastAsia="Times New Roman" w:cs="Times New Roman"/>
          <w:color w:val="000000"/>
          <w:szCs w:val="20"/>
        </w:rPr>
        <w:t>Only slight evidence raising the issue of entrapment is necessary for submission of the issue to the jury</w:t>
      </w:r>
      <w:r w:rsidR="00E97E0E">
        <w:rPr>
          <w:rFonts w:eastAsia="Times New Roman" w:cs="Times New Roman"/>
          <w:color w:val="000000"/>
          <w:szCs w:val="20"/>
        </w:rPr>
        <w:t xml:space="preserve">. </w:t>
      </w:r>
      <w:r w:rsidRPr="006E2F0E">
        <w:rPr>
          <w:rFonts w:eastAsia="Times New Roman" w:cs="Times New Roman"/>
          <w:i/>
          <w:color w:val="000000"/>
          <w:szCs w:val="20"/>
        </w:rPr>
        <w:t>United States v. Gurolla</w:t>
      </w:r>
      <w:r w:rsidRPr="006E2F0E">
        <w:rPr>
          <w:rFonts w:eastAsia="Times New Roman" w:cs="Times New Roman"/>
          <w:color w:val="000000"/>
          <w:szCs w:val="20"/>
        </w:rPr>
        <w:t>, 333 F.3d 944, 951 (9th Cir. 2003).</w:t>
      </w:r>
    </w:p>
    <w:p w14:paraId="6D4494CA" w14:textId="77777777" w:rsidR="006E2F0E" w:rsidRPr="006E2F0E" w:rsidRDefault="006E2F0E" w:rsidP="006E2F0E">
      <w:pPr>
        <w:widowControl w:val="0"/>
        <w:rPr>
          <w:rFonts w:eastAsia="Times New Roman" w:cs="Times New Roman"/>
          <w:color w:val="000000"/>
          <w:szCs w:val="20"/>
        </w:rPr>
      </w:pPr>
    </w:p>
    <w:p w14:paraId="7B0D0948" w14:textId="334E3320"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government is not required to prove both lack of inducement and predisposition</w:t>
      </w:r>
      <w:r w:rsidR="00E97E0E">
        <w:rPr>
          <w:rFonts w:eastAsia="Times New Roman" w:cs="Times New Roman"/>
          <w:color w:val="000000"/>
          <w:szCs w:val="20"/>
        </w:rPr>
        <w:t xml:space="preserve">. </w:t>
      </w:r>
      <w:r w:rsidRPr="006E2F0E">
        <w:rPr>
          <w:rFonts w:eastAsia="Times New Roman" w:cs="Times New Roman"/>
          <w:i/>
          <w:color w:val="000000"/>
          <w:szCs w:val="20"/>
        </w:rPr>
        <w:t>United States v. McClelland</w:t>
      </w:r>
      <w:r w:rsidRPr="006E2F0E">
        <w:rPr>
          <w:rFonts w:eastAsia="Times New Roman" w:cs="Times New Roman"/>
          <w:color w:val="000000"/>
          <w:szCs w:val="20"/>
        </w:rPr>
        <w:t xml:space="preserve">, 72 F.3d 717, 722 (9th Cir. 1995) (“If the defendant is found to be predisposed to commit a crime, an entrapment defense is unavailable regardless of the inducement.”); </w:t>
      </w:r>
      <w:r w:rsidRPr="006E2F0E">
        <w:rPr>
          <w:rFonts w:eastAsia="Times New Roman" w:cs="Times New Roman"/>
          <w:i/>
          <w:color w:val="000000"/>
          <w:szCs w:val="20"/>
        </w:rPr>
        <w:t>United States v. Simas</w:t>
      </w:r>
      <w:r w:rsidRPr="006E2F0E">
        <w:rPr>
          <w:rFonts w:eastAsia="Times New Roman" w:cs="Times New Roman"/>
          <w:color w:val="000000"/>
          <w:szCs w:val="20"/>
        </w:rPr>
        <w:t xml:space="preserve">, 937 F.2d 459, 462 (9th Cir. 1991) (in absence of </w:t>
      </w:r>
      <w:r w:rsidRPr="006E2F0E">
        <w:rPr>
          <w:rFonts w:eastAsia="Times New Roman" w:cs="Times New Roman"/>
          <w:color w:val="000000"/>
          <w:szCs w:val="20"/>
        </w:rPr>
        <w:lastRenderedPageBreak/>
        <w:t xml:space="preserve">inducement, evidence of lack of predisposition is irrelevant and the failure to give a requested entrapment instruction is not error). </w:t>
      </w:r>
    </w:p>
    <w:p w14:paraId="3E2A11C2" w14:textId="77777777" w:rsidR="006E2F0E" w:rsidRPr="006E2F0E" w:rsidRDefault="006E2F0E" w:rsidP="006E2F0E">
      <w:pPr>
        <w:widowControl w:val="0"/>
        <w:rPr>
          <w:rFonts w:eastAsia="Times New Roman" w:cs="Times New Roman"/>
          <w:color w:val="000000"/>
          <w:szCs w:val="20"/>
        </w:rPr>
      </w:pPr>
    </w:p>
    <w:p w14:paraId="6EF80A07" w14:textId="0CA943F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There are a number of Ninth Circuit cases describing the five factors that should be considered when determining “predisposition.</w:t>
      </w:r>
      <w:r w:rsidR="000E7720">
        <w:rPr>
          <w:rFonts w:eastAsia="Times New Roman" w:cs="Times New Roman"/>
          <w:color w:val="000000"/>
          <w:szCs w:val="20"/>
        </w:rPr>
        <w:t xml:space="preserve">” </w:t>
      </w:r>
      <w:r w:rsidRPr="006E2F0E">
        <w:rPr>
          <w:rFonts w:eastAsia="Times New Roman" w:cs="Times New Roman"/>
          <w:i/>
          <w:color w:val="000000"/>
          <w:szCs w:val="20"/>
        </w:rPr>
        <w:t>See</w:t>
      </w:r>
      <w:r w:rsidRPr="00086975">
        <w:rPr>
          <w:rFonts w:eastAsia="Times New Roman" w:cs="Times New Roman"/>
          <w:i/>
          <w:iCs/>
          <w:color w:val="000000"/>
          <w:szCs w:val="20"/>
        </w:rPr>
        <w:t>,</w:t>
      </w:r>
      <w:r w:rsidRPr="006E2F0E">
        <w:rPr>
          <w:rFonts w:eastAsia="Times New Roman" w:cs="Times New Roman"/>
          <w:i/>
          <w:color w:val="000000"/>
          <w:szCs w:val="20"/>
        </w:rPr>
        <w:t xml:space="preserve"> e.g.</w:t>
      </w:r>
      <w:r w:rsidRPr="006E2F0E">
        <w:rPr>
          <w:rFonts w:eastAsia="Times New Roman" w:cs="Times New Roman"/>
          <w:color w:val="000000"/>
          <w:szCs w:val="20"/>
        </w:rPr>
        <w:t>,</w:t>
      </w:r>
      <w:r w:rsidRPr="006E2F0E">
        <w:rPr>
          <w:rFonts w:eastAsia="Times New Roman" w:cs="Times New Roman"/>
          <w:i/>
          <w:color w:val="000000"/>
          <w:szCs w:val="20"/>
        </w:rPr>
        <w:t xml:space="preserve"> United States v. Mohamud</w:t>
      </w:r>
      <w:r w:rsidRPr="006E2F0E">
        <w:rPr>
          <w:rFonts w:eastAsia="Times New Roman" w:cs="Times New Roman"/>
          <w:color w:val="000000"/>
          <w:szCs w:val="20"/>
        </w:rPr>
        <w:t xml:space="preserve">, 843 F.3d 420, 432-35 (9th Cir. 2016); </w:t>
      </w:r>
      <w:r w:rsidRPr="006E2F0E">
        <w:rPr>
          <w:rFonts w:eastAsia="Times New Roman" w:cs="Times New Roman"/>
          <w:i/>
          <w:color w:val="000000"/>
          <w:szCs w:val="20"/>
        </w:rPr>
        <w:t>United States v. Gurolla</w:t>
      </w:r>
      <w:r w:rsidRPr="006E2F0E">
        <w:rPr>
          <w:rFonts w:eastAsia="Times New Roman" w:cs="Times New Roman"/>
          <w:color w:val="000000"/>
          <w:szCs w:val="20"/>
        </w:rPr>
        <w:t xml:space="preserve">, 333 F.3d at 956, </w:t>
      </w:r>
      <w:r w:rsidRPr="006E2F0E">
        <w:rPr>
          <w:rFonts w:eastAsia="Times New Roman" w:cs="Times New Roman"/>
          <w:i/>
          <w:color w:val="000000"/>
          <w:szCs w:val="20"/>
        </w:rPr>
        <w:t>United States v. Jones</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231 F.3d 508, 518 (9th Cir. 2000).</w:t>
      </w:r>
    </w:p>
    <w:p w14:paraId="3CA5A47B" w14:textId="77777777" w:rsidR="006E2F0E" w:rsidRPr="006E2F0E" w:rsidRDefault="006E2F0E" w:rsidP="006E2F0E">
      <w:pPr>
        <w:widowControl w:val="0"/>
        <w:rPr>
          <w:rFonts w:eastAsia="Times New Roman" w:cs="Times New Roman"/>
          <w:color w:val="000000"/>
          <w:szCs w:val="20"/>
        </w:rPr>
      </w:pPr>
    </w:p>
    <w:p w14:paraId="39A3D8ED" w14:textId="5FE83435"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government must prove that the defendant was predisposed to commit the crime </w:t>
      </w:r>
      <w:r w:rsidRPr="006E2F0E">
        <w:rPr>
          <w:rFonts w:eastAsia="Times New Roman" w:cs="Times New Roman"/>
          <w:i/>
          <w:color w:val="000000"/>
          <w:szCs w:val="20"/>
        </w:rPr>
        <w:t>prior</w:t>
      </w:r>
      <w:r w:rsidRPr="006E2F0E">
        <w:rPr>
          <w:rFonts w:eastAsia="Times New Roman" w:cs="Times New Roman"/>
          <w:color w:val="000000"/>
          <w:szCs w:val="20"/>
        </w:rPr>
        <w:t xml:space="preserve"> to being approached by a government agent</w:t>
      </w:r>
      <w:r w:rsidR="00E97E0E">
        <w:rPr>
          <w:rFonts w:eastAsia="Times New Roman" w:cs="Times New Roman"/>
          <w:color w:val="000000"/>
          <w:szCs w:val="20"/>
        </w:rPr>
        <w:t xml:space="preserve">. </w:t>
      </w:r>
      <w:r w:rsidRPr="006E2F0E">
        <w:rPr>
          <w:rFonts w:eastAsia="Times New Roman" w:cs="Times New Roman"/>
          <w:i/>
          <w:color w:val="000000"/>
          <w:szCs w:val="20"/>
        </w:rPr>
        <w:t>Jacobson v. United States</w:t>
      </w:r>
      <w:r w:rsidRPr="006E2F0E">
        <w:rPr>
          <w:rFonts w:eastAsia="Times New Roman" w:cs="Times New Roman"/>
          <w:color w:val="000000"/>
          <w:szCs w:val="20"/>
        </w:rPr>
        <w:t>, 503 U.S. 540, 553 (1992)</w:t>
      </w:r>
      <w:r w:rsidR="00E97E0E">
        <w:rPr>
          <w:rFonts w:eastAsia="Times New Roman" w:cs="Times New Roman"/>
          <w:color w:val="000000"/>
          <w:szCs w:val="20"/>
        </w:rPr>
        <w:t xml:space="preserve">. </w:t>
      </w:r>
      <w:r w:rsidRPr="006E2F0E">
        <w:rPr>
          <w:rFonts w:eastAsia="Times New Roman" w:cs="Times New Roman"/>
          <w:color w:val="000000"/>
          <w:szCs w:val="20"/>
        </w:rPr>
        <w:t>However, evidence gained after government contact with the defendant can be used to prove that the defendant was predisposed before the contact</w:t>
      </w:r>
      <w:r w:rsidR="00E97E0E">
        <w:rPr>
          <w:rFonts w:eastAsia="Times New Roman" w:cs="Times New Roman"/>
          <w:color w:val="000000"/>
          <w:szCs w:val="20"/>
        </w:rPr>
        <w:t xml:space="preserve">. </w:t>
      </w:r>
      <w:r w:rsidRPr="006E2F0E">
        <w:rPr>
          <w:rFonts w:eastAsia="Times New Roman" w:cs="Times New Roman"/>
          <w:i/>
          <w:color w:val="000000"/>
          <w:szCs w:val="20"/>
        </w:rPr>
        <w:t xml:space="preserve">Id. </w:t>
      </w:r>
      <w:r w:rsidRPr="006E2F0E">
        <w:rPr>
          <w:rFonts w:eastAsia="Times New Roman" w:cs="Times New Roman"/>
          <w:color w:val="000000"/>
          <w:szCs w:val="20"/>
        </w:rPr>
        <w:t>at 550-53</w:t>
      </w:r>
      <w:r w:rsidRPr="006E2F0E">
        <w:rPr>
          <w:rFonts w:eastAsia="Times New Roman" w:cs="Times New Roman"/>
          <w:i/>
          <w:color w:val="000000"/>
          <w:szCs w:val="20"/>
        </w:rPr>
        <w:t>; see also United States v. Burt</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143 F.3d 1215, 1218 (9th Cir. 1998) </w:t>
      </w:r>
      <w:r w:rsidRPr="00BC77FD">
        <w:rPr>
          <w:rFonts w:eastAsia="Times New Roman" w:cs="Times New Roman"/>
          <w:color w:val="000000"/>
          <w:szCs w:val="24"/>
        </w:rPr>
        <w:t>(</w:t>
      </w:r>
      <w:r w:rsidR="00BC77FD" w:rsidRPr="00BC77FD">
        <w:rPr>
          <w:rFonts w:cs="Times New Roman"/>
          <w:szCs w:val="24"/>
        </w:rPr>
        <w:t>previous Ninth Circuit Entrapment Instruction 6.02 erroneous “because it failed to state clearly the government’s burden of establishing ‘beyond [a] reasonable doubt that the defendant was disposed to commit the criminal act prior to first being approached by [g]overnment agents.’”</w:t>
      </w:r>
      <w:r w:rsidR="00BC77FD">
        <w:rPr>
          <w:rFonts w:cs="Times New Roman"/>
          <w:szCs w:val="24"/>
        </w:rPr>
        <w:t>)</w:t>
      </w:r>
      <w:r w:rsidRPr="006E2F0E">
        <w:rPr>
          <w:rFonts w:eastAsia="Times New Roman" w:cs="Times New Roman"/>
          <w:color w:val="000000"/>
          <w:szCs w:val="20"/>
        </w:rPr>
        <w:t xml:space="preserve"> (citing </w:t>
      </w:r>
      <w:r w:rsidRPr="006E2F0E">
        <w:rPr>
          <w:rFonts w:eastAsia="Times New Roman" w:cs="Times New Roman"/>
          <w:i/>
          <w:color w:val="000000"/>
          <w:szCs w:val="20"/>
        </w:rPr>
        <w:t>Jacobson</w:t>
      </w:r>
      <w:r w:rsidRPr="006E2F0E">
        <w:rPr>
          <w:rFonts w:eastAsia="Times New Roman" w:cs="Times New Roman"/>
          <w:color w:val="000000"/>
          <w:szCs w:val="20"/>
        </w:rPr>
        <w:t>, 503 U.S. at 549)</w:t>
      </w:r>
      <w:r w:rsidR="00E97E0E">
        <w:rPr>
          <w:rFonts w:eastAsia="Times New Roman" w:cs="Times New Roman"/>
          <w:color w:val="000000"/>
          <w:szCs w:val="20"/>
        </w:rPr>
        <w:t xml:space="preserve">. </w:t>
      </w:r>
      <w:r w:rsidRPr="006E2F0E">
        <w:rPr>
          <w:rFonts w:eastAsia="Times New Roman" w:cs="Times New Roman"/>
          <w:color w:val="000000"/>
          <w:szCs w:val="20"/>
        </w:rPr>
        <w:t>The Ninth Circuit has stated that an entrapment instruction should avoid instructing the jury that a person is not entrapped if the person was “already” willing to commit the crime because of the ambiguity resulting therefrom</w:t>
      </w:r>
      <w:r w:rsidR="00E97E0E">
        <w:rPr>
          <w:rFonts w:eastAsia="Times New Roman" w:cs="Times New Roman"/>
          <w:color w:val="000000"/>
          <w:szCs w:val="20"/>
        </w:rPr>
        <w:t xml:space="preserve">. </w:t>
      </w:r>
      <w:r w:rsidRPr="006E2F0E">
        <w:rPr>
          <w:rFonts w:eastAsia="Times New Roman" w:cs="Times New Roman"/>
          <w:i/>
          <w:color w:val="000000"/>
          <w:szCs w:val="20"/>
        </w:rPr>
        <w:t>United States v. Kim</w:t>
      </w:r>
      <w:r w:rsidRPr="006E2F0E">
        <w:rPr>
          <w:rFonts w:eastAsia="Times New Roman" w:cs="Times New Roman"/>
          <w:color w:val="000000"/>
          <w:szCs w:val="20"/>
        </w:rPr>
        <w:t>, 176 F.3d 1126, 1128 (9th Cir. 199</w:t>
      </w:r>
      <w:r w:rsidR="00BC6FE8">
        <w:rPr>
          <w:rFonts w:eastAsia="Times New Roman" w:cs="Times New Roman"/>
          <w:color w:val="000000"/>
          <w:szCs w:val="20"/>
        </w:rPr>
        <w:t>9</w:t>
      </w:r>
      <w:r w:rsidRPr="006E2F0E">
        <w:rPr>
          <w:rFonts w:eastAsia="Times New Roman" w:cs="Times New Roman"/>
          <w:color w:val="000000"/>
          <w:szCs w:val="20"/>
        </w:rPr>
        <w:t>).</w:t>
      </w:r>
    </w:p>
    <w:p w14:paraId="5DC5D88F" w14:textId="77777777" w:rsidR="006E2F0E" w:rsidRPr="006E2F0E" w:rsidRDefault="006E2F0E" w:rsidP="006E2F0E">
      <w:pPr>
        <w:widowControl w:val="0"/>
        <w:rPr>
          <w:rFonts w:eastAsia="Times New Roman" w:cs="Times New Roman"/>
          <w:color w:val="000000"/>
          <w:szCs w:val="20"/>
        </w:rPr>
      </w:pPr>
    </w:p>
    <w:p w14:paraId="426CE062" w14:textId="61BF3F61"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final paragraph of the instruction, explaining inducement, appears repeatedly in the case law</w:t>
      </w:r>
      <w:r w:rsidR="00E97E0E">
        <w:rPr>
          <w:rFonts w:eastAsia="Times New Roman" w:cs="Times New Roman"/>
          <w:color w:val="000000"/>
          <w:szCs w:val="20"/>
        </w:rPr>
        <w:t xml:space="preserve">. </w:t>
      </w:r>
      <w:r w:rsidRPr="006E2F0E">
        <w:rPr>
          <w:rFonts w:eastAsia="Times New Roman" w:cs="Times New Roman"/>
          <w:i/>
          <w:color w:val="000000"/>
          <w:szCs w:val="20"/>
        </w:rPr>
        <w:t>See, e.g.</w:t>
      </w:r>
      <w:r w:rsidRPr="00CC02FF">
        <w:rPr>
          <w:rFonts w:eastAsia="Times New Roman" w:cs="Times New Roman"/>
          <w:iCs/>
          <w:color w:val="000000"/>
          <w:szCs w:val="20"/>
        </w:rPr>
        <w:t>,</w:t>
      </w:r>
      <w:r w:rsidRPr="006E2F0E">
        <w:rPr>
          <w:rFonts w:eastAsia="Times New Roman" w:cs="Times New Roman"/>
          <w:i/>
          <w:color w:val="000000"/>
          <w:szCs w:val="20"/>
        </w:rPr>
        <w:t xml:space="preserve"> United States v. Williams</w:t>
      </w:r>
      <w:r w:rsidRPr="006E2F0E">
        <w:rPr>
          <w:rFonts w:eastAsia="Times New Roman" w:cs="Times New Roman"/>
          <w:color w:val="000000"/>
          <w:szCs w:val="20"/>
        </w:rPr>
        <w:t xml:space="preserve">, 547 F.3d 1187, 1197 (9th Cir. 2008) (quoting </w:t>
      </w:r>
      <w:r w:rsidRPr="006E2F0E">
        <w:rPr>
          <w:rFonts w:eastAsia="Times New Roman" w:cs="Times New Roman"/>
          <w:i/>
          <w:color w:val="000000"/>
          <w:szCs w:val="20"/>
        </w:rPr>
        <w:t>United States v. Davis</w:t>
      </w:r>
      <w:r w:rsidRPr="006E2F0E">
        <w:rPr>
          <w:rFonts w:eastAsia="Times New Roman" w:cs="Times New Roman"/>
          <w:color w:val="000000"/>
          <w:szCs w:val="20"/>
        </w:rPr>
        <w:t>, 36 F.3d 1424, 1430 (9th Cir. 1994)).</w:t>
      </w:r>
      <w:r w:rsidR="00DE3FDB">
        <w:rPr>
          <w:rFonts w:eastAsia="Times New Roman" w:cs="Times New Roman"/>
          <w:color w:val="000000"/>
          <w:szCs w:val="20"/>
        </w:rPr>
        <w:t xml:space="preserve"> </w:t>
      </w:r>
      <w:r w:rsidRPr="006E2F0E">
        <w:rPr>
          <w:rFonts w:eastAsia="Times New Roman" w:cs="Times New Roman"/>
          <w:i/>
          <w:color w:val="000000"/>
          <w:szCs w:val="20"/>
        </w:rPr>
        <w:t>See United States v. Spentz</w:t>
      </w:r>
      <w:r w:rsidRPr="006E2F0E">
        <w:rPr>
          <w:rFonts w:eastAsia="Times New Roman" w:cs="Times New Roman"/>
          <w:color w:val="000000"/>
          <w:szCs w:val="20"/>
        </w:rPr>
        <w:t>, 653 F.3d 815, 819-20 (9th Cir. 2011) (no abuse of discretion in denying defendant’s request for entrapment jury instruction when only inducement for committing crime, other than being afforded opportunity to do so, is typical benefit from engaging in criminal act such as proceeds from robbery)</w:t>
      </w:r>
      <w:r w:rsidR="00E97E0E">
        <w:rPr>
          <w:rFonts w:eastAsia="Times New Roman" w:cs="Times New Roman"/>
          <w:color w:val="000000"/>
          <w:szCs w:val="20"/>
        </w:rPr>
        <w:t xml:space="preserve">. </w:t>
      </w:r>
      <w:r w:rsidRPr="006E2F0E">
        <w:rPr>
          <w:rFonts w:eastAsia="Times New Roman" w:cs="Times New Roman"/>
          <w:color w:val="000000"/>
          <w:szCs w:val="20"/>
        </w:rPr>
        <w:t xml:space="preserve">When a case presents a </w:t>
      </w:r>
      <w:r w:rsidRPr="006E2F0E">
        <w:rPr>
          <w:rFonts w:eastAsia="Times New Roman" w:cs="Times New Roman"/>
          <w:i/>
          <w:color w:val="000000"/>
          <w:szCs w:val="20"/>
        </w:rPr>
        <w:t>Spentz</w:t>
      </w:r>
      <w:r w:rsidRPr="006E2F0E">
        <w:rPr>
          <w:rFonts w:eastAsia="Times New Roman" w:cs="Times New Roman"/>
          <w:color w:val="000000"/>
          <w:szCs w:val="20"/>
        </w:rPr>
        <w:t xml:space="preserve"> issue, the Ninth Circuit has suggested adding the following language:</w:t>
      </w:r>
    </w:p>
    <w:p w14:paraId="65E8F98C" w14:textId="77777777" w:rsidR="006E2F0E" w:rsidRPr="006E2F0E" w:rsidRDefault="006E2F0E" w:rsidP="006E2F0E">
      <w:pPr>
        <w:widowControl w:val="0"/>
        <w:rPr>
          <w:rFonts w:eastAsia="Times New Roman" w:cs="Times New Roman"/>
          <w:color w:val="000000"/>
          <w:szCs w:val="20"/>
        </w:rPr>
      </w:pPr>
    </w:p>
    <w:p w14:paraId="35BA69EB" w14:textId="7B5F6562" w:rsidR="006E2F0E" w:rsidRPr="006E2F0E" w:rsidRDefault="006E2F0E" w:rsidP="00DE3FDB">
      <w:pPr>
        <w:widowControl w:val="0"/>
        <w:ind w:left="720" w:right="720"/>
        <w:jc w:val="both"/>
        <w:rPr>
          <w:rFonts w:eastAsia="Times New Roman" w:cs="Times New Roman"/>
          <w:color w:val="000000"/>
          <w:szCs w:val="20"/>
        </w:rPr>
      </w:pPr>
      <w:r w:rsidRPr="006E2F0E">
        <w:rPr>
          <w:rFonts w:eastAsia="Times New Roman" w:cs="Times New Roman"/>
          <w:color w:val="000000"/>
          <w:szCs w:val="20"/>
        </w:rPr>
        <w:t>It is not entrapment if a person is tempted into committing a crime solely on the hope of obtaining ill-gotten gain; that is often the motive to commit a crime</w:t>
      </w:r>
      <w:r w:rsidR="00E97E0E">
        <w:rPr>
          <w:rFonts w:eastAsia="Times New Roman" w:cs="Times New Roman"/>
          <w:color w:val="000000"/>
          <w:szCs w:val="20"/>
        </w:rPr>
        <w:t xml:space="preserve">. </w:t>
      </w:r>
      <w:r w:rsidRPr="006E2F0E">
        <w:rPr>
          <w:rFonts w:eastAsia="Times New Roman" w:cs="Times New Roman"/>
          <w:color w:val="000000"/>
          <w:szCs w:val="20"/>
        </w:rPr>
        <w:t>However, in deciding whether a law enforcement officer induced the defendant to commit the crime, the jury may consider all of the factors that shed light on how the officers supposedly persuaded or pressure</w:t>
      </w:r>
      <w:r w:rsidR="00DE3FDB">
        <w:rPr>
          <w:rFonts w:eastAsia="Times New Roman" w:cs="Times New Roman"/>
          <w:color w:val="000000"/>
          <w:szCs w:val="20"/>
        </w:rPr>
        <w:t>d</w:t>
      </w:r>
      <w:r w:rsidRPr="006E2F0E">
        <w:rPr>
          <w:rFonts w:eastAsia="Times New Roman" w:cs="Times New Roman"/>
          <w:color w:val="000000"/>
          <w:szCs w:val="20"/>
        </w:rPr>
        <w:t xml:space="preserve"> the defendant to commit the crime.</w:t>
      </w:r>
    </w:p>
    <w:p w14:paraId="4B7E3217" w14:textId="77777777" w:rsidR="006E2F0E" w:rsidRPr="00BC77FD" w:rsidRDefault="006E2F0E" w:rsidP="006E2F0E">
      <w:pPr>
        <w:widowControl w:val="0"/>
        <w:rPr>
          <w:rFonts w:eastAsia="Times New Roman" w:cs="Times New Roman"/>
          <w:color w:val="000000"/>
          <w:szCs w:val="24"/>
        </w:rPr>
      </w:pPr>
    </w:p>
    <w:p w14:paraId="43546E67" w14:textId="19215430" w:rsidR="006E2F0E" w:rsidRPr="00BC77FD" w:rsidRDefault="00BC77FD" w:rsidP="006E2F0E">
      <w:pPr>
        <w:widowControl w:val="0"/>
        <w:rPr>
          <w:rFonts w:eastAsia="Times New Roman" w:cs="Times New Roman"/>
          <w:color w:val="000000"/>
          <w:szCs w:val="24"/>
        </w:rPr>
      </w:pPr>
      <w:r w:rsidRPr="00BC77FD">
        <w:rPr>
          <w:rFonts w:cs="Times New Roman"/>
          <w:i/>
          <w:iCs/>
          <w:szCs w:val="24"/>
        </w:rPr>
        <w:t>United States v. Cortes</w:t>
      </w:r>
      <w:r w:rsidRPr="00BC77FD">
        <w:rPr>
          <w:rFonts w:cs="Times New Roman"/>
          <w:szCs w:val="24"/>
        </w:rPr>
        <w:t>, 732 F.3d 1078, 1087 (9th Cir. 2013) (emphasis omitted)</w:t>
      </w:r>
      <w:r w:rsidR="006E2F0E" w:rsidRPr="00BC77FD">
        <w:rPr>
          <w:rFonts w:eastAsia="Times New Roman" w:cs="Times New Roman"/>
          <w:color w:val="000000"/>
          <w:szCs w:val="24"/>
        </w:rPr>
        <w:t>.</w:t>
      </w:r>
    </w:p>
    <w:p w14:paraId="191C3B4A" w14:textId="77777777" w:rsidR="006E2F0E" w:rsidRPr="00BC77FD" w:rsidRDefault="006E2F0E" w:rsidP="006E2F0E">
      <w:pPr>
        <w:widowControl w:val="0"/>
        <w:rPr>
          <w:rFonts w:eastAsia="Times New Roman" w:cs="Times New Roman"/>
          <w:color w:val="000000"/>
          <w:szCs w:val="24"/>
        </w:rPr>
      </w:pPr>
    </w:p>
    <w:p w14:paraId="6B1B3F80" w14:textId="66C0DA67" w:rsidR="006E2F0E" w:rsidRPr="006E2F0E" w:rsidRDefault="006E2F0E" w:rsidP="006E2F0E">
      <w:pPr>
        <w:widowControl w:val="0"/>
        <w:rPr>
          <w:rFonts w:eastAsia="Times New Roman" w:cs="Times New Roman"/>
          <w:color w:val="000000"/>
          <w:szCs w:val="20"/>
        </w:rPr>
      </w:pPr>
      <w:r w:rsidRPr="00BC77FD">
        <w:rPr>
          <w:rFonts w:eastAsia="Times New Roman" w:cs="Times New Roman"/>
          <w:color w:val="000000"/>
          <w:szCs w:val="24"/>
        </w:rPr>
        <w:tab/>
        <w:t>When the propriety</w:t>
      </w:r>
      <w:r w:rsidRPr="006E2F0E">
        <w:rPr>
          <w:rFonts w:eastAsia="Times New Roman" w:cs="Times New Roman"/>
          <w:color w:val="000000"/>
          <w:szCs w:val="20"/>
        </w:rPr>
        <w:t xml:space="preserve"> of a government agent’s conduct is an issue, </w:t>
      </w:r>
      <w:r w:rsidRPr="006E2F0E">
        <w:rPr>
          <w:rFonts w:eastAsia="Times New Roman" w:cs="Times New Roman"/>
          <w:i/>
          <w:color w:val="000000"/>
          <w:szCs w:val="20"/>
        </w:rPr>
        <w:t>see</w:t>
      </w:r>
      <w:r w:rsidRPr="006E2F0E">
        <w:rPr>
          <w:rFonts w:eastAsia="Times New Roman" w:cs="Times New Roman"/>
          <w:color w:val="000000"/>
          <w:szCs w:val="20"/>
        </w:rPr>
        <w:t xml:space="preserve"> Instruction </w:t>
      </w:r>
      <w:r w:rsidR="00ED0F63">
        <w:rPr>
          <w:rFonts w:eastAsia="Times New Roman" w:cs="Times New Roman"/>
          <w:color w:val="000000"/>
          <w:szCs w:val="20"/>
        </w:rPr>
        <w:t>3</w:t>
      </w:r>
      <w:r w:rsidRPr="006E2F0E">
        <w:rPr>
          <w:rFonts w:eastAsia="Times New Roman" w:cs="Times New Roman"/>
          <w:color w:val="000000"/>
          <w:szCs w:val="20"/>
        </w:rPr>
        <w:t>.10 (Government’s Use of Undercover Agents and Informants).</w:t>
      </w:r>
    </w:p>
    <w:p w14:paraId="26F09EB3" w14:textId="77777777" w:rsidR="004D549C" w:rsidRDefault="004D549C" w:rsidP="006E2F0E">
      <w:pPr>
        <w:widowControl w:val="0"/>
        <w:jc w:val="right"/>
        <w:rPr>
          <w:rFonts w:eastAsia="Times New Roman" w:cs="Times New Roman"/>
          <w:i/>
          <w:color w:val="000000"/>
          <w:szCs w:val="20"/>
        </w:rPr>
      </w:pPr>
    </w:p>
    <w:p w14:paraId="3E239540"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2018</w:t>
      </w:r>
    </w:p>
    <w:p w14:paraId="7147F325" w14:textId="77777777" w:rsidR="004D549C" w:rsidRDefault="004D549C" w:rsidP="006E2F0E">
      <w:pPr>
        <w:widowControl w:val="0"/>
        <w:jc w:val="right"/>
        <w:rPr>
          <w:rFonts w:eastAsia="Times New Roman" w:cs="Times New Roman"/>
          <w:i/>
          <w:color w:val="000000"/>
          <w:szCs w:val="20"/>
        </w:rPr>
      </w:pPr>
    </w:p>
    <w:p w14:paraId="71BF6D24" w14:textId="7E3D9A63" w:rsidR="006E2F0E" w:rsidRPr="006E2F0E" w:rsidRDefault="006E2F0E" w:rsidP="007A1AFA">
      <w:pPr>
        <w:pStyle w:val="Heading2"/>
      </w:pPr>
      <w:r w:rsidRPr="006E2F0E">
        <w:br w:type="page"/>
      </w:r>
      <w:bookmarkStart w:id="597" w:name="_Toc73698552"/>
      <w:bookmarkStart w:id="598" w:name="_Toc83310588"/>
      <w:bookmarkStart w:id="599" w:name="_Toc83362388"/>
      <w:bookmarkStart w:id="600" w:name="_Toc83362799"/>
      <w:bookmarkStart w:id="601" w:name="_Toc90309856"/>
      <w:bookmarkStart w:id="602" w:name="_Toc90389714"/>
      <w:bookmarkStart w:id="603" w:name="_Toc211607163"/>
      <w:r w:rsidR="005D4481">
        <w:lastRenderedPageBreak/>
        <w:t>5.3</w:t>
      </w:r>
      <w:r w:rsidRPr="006E2F0E">
        <w:t xml:space="preserve"> </w:t>
      </w:r>
      <w:r w:rsidR="00A30EA0" w:rsidRPr="006E2F0E">
        <w:t>Sentencing Entrapment</w:t>
      </w:r>
      <w:bookmarkEnd w:id="597"/>
      <w:bookmarkEnd w:id="598"/>
      <w:bookmarkEnd w:id="599"/>
      <w:bookmarkEnd w:id="600"/>
      <w:bookmarkEnd w:id="601"/>
      <w:bookmarkEnd w:id="602"/>
      <w:bookmarkEnd w:id="603"/>
    </w:p>
    <w:p w14:paraId="57CAEB06" w14:textId="77777777" w:rsidR="006E2F0E" w:rsidRPr="006E2F0E" w:rsidRDefault="006E2F0E" w:rsidP="006E2F0E">
      <w:pPr>
        <w:widowControl w:val="0"/>
        <w:rPr>
          <w:rFonts w:eastAsia="Times New Roman" w:cs="Times New Roman"/>
          <w:color w:val="000000"/>
          <w:szCs w:val="20"/>
        </w:rPr>
      </w:pPr>
    </w:p>
    <w:p w14:paraId="1EA72338"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0CFECD40" w14:textId="77777777" w:rsidR="006E2F0E" w:rsidRPr="006E2F0E" w:rsidRDefault="006E2F0E" w:rsidP="006E2F0E">
      <w:pPr>
        <w:widowControl w:val="0"/>
        <w:rPr>
          <w:rFonts w:eastAsia="Times New Roman" w:cs="Times New Roman"/>
          <w:color w:val="000000"/>
          <w:szCs w:val="20"/>
        </w:rPr>
      </w:pPr>
    </w:p>
    <w:p w14:paraId="2614C2AE" w14:textId="37BCAFC3"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Sentencing entrapment is a separate defense from entrapment and, in appropriate cases, an issue for the jury</w:t>
      </w:r>
      <w:r w:rsidR="00E97E0E">
        <w:rPr>
          <w:rFonts w:eastAsia="Times New Roman" w:cs="Times New Roman"/>
          <w:color w:val="000000"/>
          <w:szCs w:val="20"/>
        </w:rPr>
        <w:t xml:space="preserve">. </w:t>
      </w:r>
      <w:r w:rsidRPr="006E2F0E">
        <w:rPr>
          <w:rFonts w:eastAsia="Times New Roman" w:cs="Times New Roman"/>
          <w:color w:val="000000"/>
          <w:szCs w:val="20"/>
        </w:rPr>
        <w:t>“A defendant ‘bears the burden of proving sentencing entrapment by a</w:t>
      </w:r>
    </w:p>
    <w:p w14:paraId="057D4A0E" w14:textId="646888CA"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preponderance of the evidence.’</w:t>
      </w:r>
      <w:r w:rsidR="000E7720">
        <w:rPr>
          <w:rFonts w:eastAsia="Times New Roman" w:cs="Times New Roman"/>
          <w:color w:val="000000"/>
          <w:szCs w:val="20"/>
        </w:rPr>
        <w:t xml:space="preserve">” </w:t>
      </w:r>
      <w:r w:rsidRPr="006E2F0E">
        <w:rPr>
          <w:rFonts w:eastAsia="Times New Roman" w:cs="Times New Roman"/>
          <w:i/>
          <w:color w:val="000000"/>
          <w:szCs w:val="20"/>
        </w:rPr>
        <w:t>United States v. Biao Huang</w:t>
      </w:r>
      <w:r w:rsidRPr="006E2F0E">
        <w:rPr>
          <w:rFonts w:eastAsia="Times New Roman" w:cs="Times New Roman"/>
          <w:color w:val="000000"/>
          <w:szCs w:val="20"/>
        </w:rPr>
        <w:t>, 687 F.3d 1197, 1203 (9th Cir.</w:t>
      </w:r>
    </w:p>
    <w:p w14:paraId="328EC172" w14:textId="580C860C"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2012) (quoting </w:t>
      </w:r>
      <w:r w:rsidRPr="006E2F0E">
        <w:rPr>
          <w:rFonts w:eastAsia="Times New Roman" w:cs="Times New Roman"/>
          <w:i/>
          <w:color w:val="000000"/>
          <w:szCs w:val="20"/>
        </w:rPr>
        <w:t>United States v. Parilla</w:t>
      </w:r>
      <w:r w:rsidRPr="006E2F0E">
        <w:rPr>
          <w:rFonts w:eastAsia="Times New Roman" w:cs="Times New Roman"/>
          <w:color w:val="000000"/>
          <w:szCs w:val="20"/>
        </w:rPr>
        <w:t>, 114 F.3d 124, 127 (9th Cir. 1997))</w:t>
      </w:r>
      <w:r w:rsidR="00E97E0E">
        <w:rPr>
          <w:rFonts w:eastAsia="Times New Roman" w:cs="Times New Roman"/>
          <w:color w:val="000000"/>
          <w:szCs w:val="20"/>
        </w:rPr>
        <w:t xml:space="preserve">. </w:t>
      </w:r>
      <w:r w:rsidRPr="006E2F0E">
        <w:rPr>
          <w:rFonts w:eastAsia="Times New Roman" w:cs="Times New Roman"/>
          <w:color w:val="000000"/>
          <w:szCs w:val="20"/>
        </w:rPr>
        <w:t>“The district court</w:t>
      </w:r>
    </w:p>
    <w:p w14:paraId="299FFB65" w14:textId="5E6C3DFE"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must make express factual findings regarding whether the defendant has met his burden.</w:t>
      </w:r>
      <w:r w:rsidR="000E7720">
        <w:rPr>
          <w:rFonts w:eastAsia="Times New Roman" w:cs="Times New Roman"/>
          <w:color w:val="000000"/>
          <w:szCs w:val="20"/>
        </w:rPr>
        <w:t xml:space="preserve">” </w:t>
      </w:r>
      <w:r w:rsidRPr="006E2F0E">
        <w:rPr>
          <w:rFonts w:eastAsia="Times New Roman" w:cs="Times New Roman"/>
          <w:i/>
          <w:color w:val="000000"/>
          <w:szCs w:val="20"/>
        </w:rPr>
        <w:t>Id</w:t>
      </w:r>
      <w:r w:rsidRPr="006E2F0E">
        <w:rPr>
          <w:rFonts w:eastAsia="Times New Roman" w:cs="Times New Roman"/>
          <w:color w:val="000000"/>
          <w:szCs w:val="20"/>
        </w:rPr>
        <w:t>.</w:t>
      </w:r>
    </w:p>
    <w:p w14:paraId="797C2861" w14:textId="2D9097E9" w:rsidR="006E2F0E" w:rsidRPr="006F683B" w:rsidRDefault="006E2F0E" w:rsidP="006E2F0E">
      <w:pPr>
        <w:widowControl w:val="0"/>
        <w:rPr>
          <w:rFonts w:eastAsia="Times New Roman" w:cs="Times New Roman"/>
          <w:color w:val="000000"/>
          <w:szCs w:val="24"/>
        </w:rPr>
      </w:pPr>
      <w:r w:rsidRPr="006E2F0E">
        <w:rPr>
          <w:rFonts w:eastAsia="Times New Roman" w:cs="Times New Roman"/>
          <w:color w:val="000000"/>
          <w:szCs w:val="20"/>
        </w:rPr>
        <w:t xml:space="preserve">(citing </w:t>
      </w:r>
      <w:r w:rsidRPr="006E2F0E">
        <w:rPr>
          <w:rFonts w:eastAsia="Times New Roman" w:cs="Times New Roman"/>
          <w:i/>
          <w:color w:val="000000"/>
          <w:szCs w:val="20"/>
        </w:rPr>
        <w:t>United States v. Riewe</w:t>
      </w:r>
      <w:r w:rsidRPr="006E2F0E">
        <w:rPr>
          <w:rFonts w:eastAsia="Times New Roman" w:cs="Times New Roman"/>
          <w:color w:val="000000"/>
          <w:szCs w:val="20"/>
        </w:rPr>
        <w:t>, 165 F.3d 727, 729 (9th Cir. 1999) (per curiam))</w:t>
      </w:r>
      <w:r w:rsidR="00E97E0E">
        <w:rPr>
          <w:rFonts w:eastAsia="Times New Roman" w:cs="Times New Roman"/>
          <w:color w:val="000000"/>
          <w:szCs w:val="20"/>
        </w:rPr>
        <w:t xml:space="preserve">. </w:t>
      </w:r>
      <w:r w:rsidRPr="006E2F0E">
        <w:rPr>
          <w:rFonts w:eastAsia="Times New Roman" w:cs="Times New Roman"/>
          <w:color w:val="000000"/>
          <w:szCs w:val="20"/>
        </w:rPr>
        <w:t>When a defendant contends that he or she was entrapped a</w:t>
      </w:r>
      <w:r w:rsidRPr="006F683B">
        <w:rPr>
          <w:rFonts w:eastAsia="Times New Roman" w:cs="Times New Roman"/>
          <w:color w:val="000000"/>
          <w:szCs w:val="24"/>
        </w:rPr>
        <w:t xml:space="preserve">s to the quantity of drugs involved in the crime, </w:t>
      </w:r>
      <w:r w:rsidR="00646FE5">
        <w:rPr>
          <w:rFonts w:eastAsia="Times New Roman" w:cs="Times New Roman"/>
          <w:iCs/>
          <w:color w:val="000000"/>
          <w:szCs w:val="24"/>
        </w:rPr>
        <w:t>consult</w:t>
      </w:r>
      <w:r w:rsidRPr="006F683B">
        <w:rPr>
          <w:rFonts w:eastAsia="Times New Roman" w:cs="Times New Roman"/>
          <w:i/>
          <w:color w:val="000000"/>
          <w:szCs w:val="24"/>
        </w:rPr>
        <w:t xml:space="preserve"> United States v. Cortes</w:t>
      </w:r>
      <w:r w:rsidRPr="006F683B">
        <w:rPr>
          <w:rFonts w:eastAsia="Times New Roman" w:cs="Times New Roman"/>
          <w:color w:val="000000"/>
          <w:szCs w:val="24"/>
        </w:rPr>
        <w:t xml:space="preserve">, 757 F.3d 850, 864 (9th Cir. 2014) and </w:t>
      </w:r>
      <w:r w:rsidR="006F683B" w:rsidRPr="006F683B">
        <w:rPr>
          <w:rFonts w:cs="Times New Roman"/>
          <w:i/>
          <w:iCs/>
          <w:szCs w:val="24"/>
        </w:rPr>
        <w:t>United States v. Yuman-Hernandez</w:t>
      </w:r>
      <w:r w:rsidR="006F683B" w:rsidRPr="006F683B">
        <w:rPr>
          <w:rFonts w:cs="Times New Roman"/>
          <w:szCs w:val="24"/>
        </w:rPr>
        <w:t>, 712 F.3d 471, 474-75 (9th Cir. 2013)</w:t>
      </w:r>
      <w:r w:rsidRPr="006F683B">
        <w:rPr>
          <w:rFonts w:eastAsia="Times New Roman" w:cs="Times New Roman"/>
          <w:color w:val="000000"/>
          <w:szCs w:val="24"/>
        </w:rPr>
        <w:t>.</w:t>
      </w:r>
    </w:p>
    <w:p w14:paraId="2B261783" w14:textId="77777777" w:rsidR="006E2F0E" w:rsidRPr="006E2F0E" w:rsidRDefault="006E2F0E" w:rsidP="006E2F0E">
      <w:pPr>
        <w:widowControl w:val="0"/>
        <w:rPr>
          <w:rFonts w:eastAsia="Times New Roman" w:cs="Times New Roman"/>
          <w:color w:val="000000"/>
          <w:szCs w:val="20"/>
        </w:rPr>
      </w:pPr>
    </w:p>
    <w:p w14:paraId="6F60C33F" w14:textId="457CA2D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Sentencing entrapment should not be confused with sentencing manipulation</w:t>
      </w:r>
      <w:r w:rsidR="00E97E0E">
        <w:rPr>
          <w:rFonts w:eastAsia="Times New Roman" w:cs="Times New Roman"/>
          <w:color w:val="000000"/>
          <w:szCs w:val="20"/>
        </w:rPr>
        <w:t xml:space="preserve">. </w:t>
      </w:r>
      <w:r w:rsidRPr="006E2F0E">
        <w:rPr>
          <w:rFonts w:eastAsia="Times New Roman" w:cs="Times New Roman"/>
          <w:color w:val="000000"/>
          <w:szCs w:val="20"/>
        </w:rPr>
        <w:t>A defendant may be eligible for a downward departure or variance for sentencing entrapment where he “can show he was predisposed to commit a minor or lesser offense, but was entrapped to commit a greater offense, subject to greater punishment . . . .</w:t>
      </w:r>
      <w:r w:rsidR="000E7720">
        <w:rPr>
          <w:rFonts w:eastAsia="Times New Roman" w:cs="Times New Roman"/>
          <w:color w:val="000000"/>
          <w:szCs w:val="20"/>
        </w:rPr>
        <w:t xml:space="preserve">” </w:t>
      </w:r>
      <w:r w:rsidRPr="006E2F0E">
        <w:rPr>
          <w:rFonts w:eastAsia="Times New Roman" w:cs="Times New Roman"/>
          <w:i/>
          <w:color w:val="000000"/>
          <w:szCs w:val="20"/>
        </w:rPr>
        <w:t>United States v. Boykin</w:t>
      </w:r>
      <w:r w:rsidRPr="006E2F0E">
        <w:rPr>
          <w:rFonts w:eastAsia="Times New Roman" w:cs="Times New Roman"/>
          <w:color w:val="000000"/>
          <w:szCs w:val="20"/>
        </w:rPr>
        <w:t xml:space="preserve">, 785 F.3d 1352, 1360 (9th Cir. 2015) (citing </w:t>
      </w:r>
      <w:r w:rsidRPr="006E2F0E">
        <w:rPr>
          <w:rFonts w:eastAsia="Times New Roman" w:cs="Times New Roman"/>
          <w:i/>
          <w:color w:val="000000"/>
          <w:szCs w:val="20"/>
        </w:rPr>
        <w:t>United States v. Mejia</w:t>
      </w:r>
      <w:r w:rsidRPr="006E2F0E">
        <w:rPr>
          <w:rFonts w:eastAsia="Times New Roman" w:cs="Times New Roman"/>
          <w:color w:val="000000"/>
          <w:szCs w:val="20"/>
        </w:rPr>
        <w:t>, 559 F.3d 1113, 1118 (9th Cir. 2009))</w:t>
      </w:r>
      <w:r w:rsidR="00E97E0E">
        <w:rPr>
          <w:rFonts w:eastAsia="Times New Roman" w:cs="Times New Roman"/>
          <w:color w:val="000000"/>
          <w:szCs w:val="20"/>
        </w:rPr>
        <w:t xml:space="preserve">. </w:t>
      </w:r>
      <w:r w:rsidRPr="006E2F0E">
        <w:rPr>
          <w:rFonts w:eastAsia="Times New Roman" w:cs="Times New Roman"/>
          <w:color w:val="000000"/>
          <w:szCs w:val="20"/>
        </w:rPr>
        <w:t>“In contrast, ‘sentencing manipulation’ occurs when the government increases a defendant’s guideline sentence by conducting a lengthy investigation which increases the number of drug transactions and quantities for which the defendant is responsible.</w:t>
      </w:r>
      <w:r w:rsidR="000E7720">
        <w:rPr>
          <w:rFonts w:eastAsia="Times New Roman" w:cs="Times New Roman"/>
          <w:color w:val="000000"/>
          <w:szCs w:val="20"/>
        </w:rPr>
        <w:t xml:space="preserve">” </w:t>
      </w:r>
      <w:r w:rsidRPr="006E2F0E">
        <w:rPr>
          <w:rFonts w:eastAsia="Times New Roman" w:cs="Times New Roman"/>
          <w:i/>
          <w:color w:val="000000"/>
          <w:szCs w:val="20"/>
        </w:rPr>
        <w:t>Id</w:t>
      </w:r>
      <w:r w:rsidRPr="006E2F0E">
        <w:rPr>
          <w:rFonts w:eastAsia="Times New Roman" w:cs="Times New Roman"/>
          <w:color w:val="000000"/>
          <w:szCs w:val="20"/>
        </w:rPr>
        <w:t xml:space="preserve">. (citing </w:t>
      </w:r>
      <w:r w:rsidRPr="006E2F0E">
        <w:rPr>
          <w:rFonts w:eastAsia="Times New Roman" w:cs="Times New Roman"/>
          <w:i/>
          <w:color w:val="000000"/>
          <w:szCs w:val="20"/>
        </w:rPr>
        <w:t>United States v. Torres</w:t>
      </w:r>
      <w:r w:rsidRPr="006E2F0E">
        <w:rPr>
          <w:rFonts w:eastAsia="Times New Roman" w:cs="Times New Roman"/>
          <w:color w:val="000000"/>
          <w:szCs w:val="20"/>
        </w:rPr>
        <w:t>, 563 F.3d 731, 734 (8th Cir. 2009))</w:t>
      </w:r>
      <w:r w:rsidR="00E97E0E">
        <w:rPr>
          <w:rFonts w:eastAsia="Times New Roman" w:cs="Times New Roman"/>
          <w:color w:val="000000"/>
          <w:szCs w:val="20"/>
        </w:rPr>
        <w:t xml:space="preserve">. </w:t>
      </w:r>
      <w:r w:rsidRPr="006E2F0E">
        <w:rPr>
          <w:rFonts w:eastAsia="Times New Roman" w:cs="Times New Roman"/>
          <w:color w:val="000000"/>
          <w:szCs w:val="20"/>
        </w:rPr>
        <w:t>Sentencing entrapment focuses on the defendant’s predisposition; sentencing manipulation focuses on the government’s conduct and motives</w:t>
      </w:r>
      <w:r w:rsidR="00E97E0E">
        <w:rPr>
          <w:rFonts w:eastAsia="Times New Roman" w:cs="Times New Roman"/>
          <w:color w:val="000000"/>
          <w:szCs w:val="20"/>
        </w:rPr>
        <w:t xml:space="preserve">. </w:t>
      </w:r>
      <w:r w:rsidRPr="006E2F0E">
        <w:rPr>
          <w:rFonts w:eastAsia="Times New Roman" w:cs="Times New Roman"/>
          <w:i/>
          <w:color w:val="000000"/>
          <w:szCs w:val="20"/>
        </w:rPr>
        <w:t>Id</w:t>
      </w:r>
      <w:r w:rsidRPr="006E2F0E">
        <w:rPr>
          <w:rFonts w:eastAsia="Times New Roman" w:cs="Times New Roman"/>
          <w:color w:val="000000"/>
          <w:szCs w:val="20"/>
        </w:rPr>
        <w:t>. at 1360-61.</w:t>
      </w:r>
    </w:p>
    <w:p w14:paraId="6E2F2CBD" w14:textId="77777777" w:rsidR="006E2F0E" w:rsidRPr="006E2F0E" w:rsidRDefault="006E2F0E" w:rsidP="006E2F0E">
      <w:pPr>
        <w:rPr>
          <w:rFonts w:eastAsia="Times New Roman" w:cs="Times New Roman"/>
          <w:szCs w:val="20"/>
        </w:rPr>
      </w:pPr>
    </w:p>
    <w:p w14:paraId="37CEDFFD"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2018</w:t>
      </w:r>
    </w:p>
    <w:p w14:paraId="22D43B62" w14:textId="77777777" w:rsidR="006E2F0E" w:rsidRPr="006E2F0E" w:rsidRDefault="006E2F0E" w:rsidP="006E2F0E">
      <w:pPr>
        <w:rPr>
          <w:rFonts w:eastAsia="Times New Roman" w:cs="Times New Roman"/>
          <w:szCs w:val="20"/>
        </w:rPr>
      </w:pPr>
    </w:p>
    <w:p w14:paraId="1521F5B2" w14:textId="19AFB4B9" w:rsidR="006E2F0E" w:rsidRPr="006E2F0E" w:rsidRDefault="006E2F0E" w:rsidP="007A1AFA">
      <w:pPr>
        <w:pStyle w:val="Heading2"/>
      </w:pPr>
      <w:r w:rsidRPr="006E2F0E">
        <w:tab/>
      </w:r>
      <w:r w:rsidRPr="006E2F0E">
        <w:br w:type="page"/>
      </w:r>
      <w:bookmarkStart w:id="604" w:name="_Toc73698553"/>
      <w:bookmarkStart w:id="605" w:name="_Toc83310589"/>
      <w:bookmarkStart w:id="606" w:name="_Toc83362389"/>
      <w:bookmarkStart w:id="607" w:name="_Toc83362800"/>
      <w:bookmarkStart w:id="608" w:name="_Toc90309857"/>
      <w:bookmarkStart w:id="609" w:name="_Toc90389715"/>
      <w:bookmarkStart w:id="610" w:name="_Toc211607164"/>
      <w:r w:rsidR="005D4481">
        <w:lastRenderedPageBreak/>
        <w:t>5.4</w:t>
      </w:r>
      <w:r w:rsidRPr="006E2F0E">
        <w:t xml:space="preserve"> </w:t>
      </w:r>
      <w:r w:rsidR="00A30EA0" w:rsidRPr="006E2F0E">
        <w:t>Entrapment by Estoppel Defense</w:t>
      </w:r>
      <w:bookmarkEnd w:id="604"/>
      <w:bookmarkEnd w:id="605"/>
      <w:bookmarkEnd w:id="606"/>
      <w:bookmarkEnd w:id="607"/>
      <w:bookmarkEnd w:id="608"/>
      <w:bookmarkEnd w:id="609"/>
      <w:bookmarkEnd w:id="610"/>
    </w:p>
    <w:p w14:paraId="52DB6316" w14:textId="77777777" w:rsidR="006E2F0E" w:rsidRPr="006E2F0E" w:rsidRDefault="006E2F0E" w:rsidP="006E2F0E">
      <w:pPr>
        <w:widowControl w:val="0"/>
        <w:rPr>
          <w:rFonts w:eastAsia="Times New Roman" w:cs="Times New Roman"/>
          <w:color w:val="000000"/>
          <w:szCs w:val="20"/>
        </w:rPr>
      </w:pPr>
    </w:p>
    <w:p w14:paraId="45753063" w14:textId="0B6AE19A"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defendant contends that </w:t>
      </w:r>
      <w:r w:rsidR="00DE3FDB" w:rsidRPr="00DE3FDB">
        <w:rPr>
          <w:rFonts w:cs="Times New Roman"/>
          <w:color w:val="000000"/>
          <w:szCs w:val="24"/>
        </w:rPr>
        <w:t>[[if] [although]] [[he] [she]]</w:t>
      </w:r>
      <w:r w:rsidR="00DE3FDB">
        <w:rPr>
          <w:rFonts w:ascii="Segoe UI" w:hAnsi="Segoe UI" w:cs="Segoe UI"/>
          <w:color w:val="000000"/>
          <w:szCs w:val="24"/>
        </w:rPr>
        <w:t xml:space="preserve"> </w:t>
      </w:r>
      <w:r w:rsidRPr="006E2F0E">
        <w:rPr>
          <w:rFonts w:eastAsia="Times New Roman" w:cs="Times New Roman"/>
          <w:color w:val="000000"/>
          <w:szCs w:val="20"/>
        </w:rPr>
        <w:t>committed the acts charged in the</w:t>
      </w:r>
    </w:p>
    <w:p w14:paraId="3BCE274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indictment, [he] [she] did so reasonably relying upon the affirmative advice of an authorized</w:t>
      </w:r>
    </w:p>
    <w:p w14:paraId="6EC6669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[federal government official] [agent of the federal government].</w:t>
      </w:r>
    </w:p>
    <w:p w14:paraId="4C59F8AF" w14:textId="77777777" w:rsidR="006E2F0E" w:rsidRPr="006E2F0E" w:rsidRDefault="006E2F0E" w:rsidP="006E2F0E">
      <w:pPr>
        <w:widowControl w:val="0"/>
        <w:rPr>
          <w:rFonts w:eastAsia="Times New Roman" w:cs="Times New Roman"/>
          <w:color w:val="000000"/>
          <w:szCs w:val="20"/>
        </w:rPr>
      </w:pPr>
    </w:p>
    <w:p w14:paraId="32A61EF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To establish this defense, the defendant has the burden to show by a preponderance of the</w:t>
      </w:r>
    </w:p>
    <w:p w14:paraId="29FF28A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evidence that:</w:t>
      </w:r>
    </w:p>
    <w:p w14:paraId="3CC73B40" w14:textId="77777777" w:rsidR="006E2F0E" w:rsidRPr="006E2F0E" w:rsidRDefault="006E2F0E" w:rsidP="006E2F0E">
      <w:pPr>
        <w:widowControl w:val="0"/>
        <w:rPr>
          <w:rFonts w:eastAsia="Times New Roman" w:cs="Times New Roman"/>
          <w:color w:val="000000"/>
          <w:szCs w:val="20"/>
        </w:rPr>
      </w:pPr>
    </w:p>
    <w:p w14:paraId="4238E30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First, an authorized [federal government official] [agent of the federal government] was</w:t>
      </w:r>
    </w:p>
    <w:p w14:paraId="1B69BEF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empowered to render the claimed erroneous advice;</w:t>
      </w:r>
    </w:p>
    <w:p w14:paraId="42D09BAB" w14:textId="77777777" w:rsidR="006E2F0E" w:rsidRPr="006E2F0E" w:rsidRDefault="006E2F0E" w:rsidP="006E2F0E">
      <w:pPr>
        <w:widowControl w:val="0"/>
        <w:rPr>
          <w:rFonts w:eastAsia="Times New Roman" w:cs="Times New Roman"/>
          <w:color w:val="000000"/>
          <w:szCs w:val="20"/>
        </w:rPr>
      </w:pPr>
    </w:p>
    <w:p w14:paraId="57F0CBF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Second, the [federal government official] [agent of the federal government] had been</w:t>
      </w:r>
    </w:p>
    <w:p w14:paraId="4BCD51D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made aware of all the relevant historical facts;</w:t>
      </w:r>
    </w:p>
    <w:p w14:paraId="1ECA7FA7" w14:textId="77777777" w:rsidR="006E2F0E" w:rsidRPr="006E2F0E" w:rsidRDefault="006E2F0E" w:rsidP="006E2F0E">
      <w:pPr>
        <w:widowControl w:val="0"/>
        <w:rPr>
          <w:rFonts w:eastAsia="Times New Roman" w:cs="Times New Roman"/>
          <w:color w:val="000000"/>
          <w:szCs w:val="20"/>
        </w:rPr>
      </w:pPr>
    </w:p>
    <w:p w14:paraId="598FE08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Third, the [federal government official] [agent of the federal government] affirmatively</w:t>
      </w:r>
    </w:p>
    <w:p w14:paraId="7FA5004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told the defendant the proscribed conduct was permissible;</w:t>
      </w:r>
    </w:p>
    <w:p w14:paraId="78091D00" w14:textId="77777777" w:rsidR="006E2F0E" w:rsidRPr="006E2F0E" w:rsidRDefault="006E2F0E" w:rsidP="006E2F0E">
      <w:pPr>
        <w:widowControl w:val="0"/>
        <w:rPr>
          <w:rFonts w:eastAsia="Times New Roman" w:cs="Times New Roman"/>
          <w:color w:val="000000"/>
          <w:szCs w:val="20"/>
        </w:rPr>
      </w:pPr>
    </w:p>
    <w:p w14:paraId="10AA8E9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Fourth, the defendant relied on the false information; and</w:t>
      </w:r>
    </w:p>
    <w:p w14:paraId="7A2D5853" w14:textId="77777777" w:rsidR="006E2F0E" w:rsidRPr="006E2F0E" w:rsidRDefault="006E2F0E" w:rsidP="006E2F0E">
      <w:pPr>
        <w:widowControl w:val="0"/>
        <w:rPr>
          <w:rFonts w:eastAsia="Times New Roman" w:cs="Times New Roman"/>
          <w:color w:val="000000"/>
          <w:szCs w:val="20"/>
        </w:rPr>
      </w:pPr>
    </w:p>
    <w:p w14:paraId="38A252B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Fifth, this reliance was reasonable.</w:t>
      </w:r>
    </w:p>
    <w:p w14:paraId="464B8241" w14:textId="77777777" w:rsidR="006E2F0E" w:rsidRPr="006E2F0E" w:rsidRDefault="006E2F0E" w:rsidP="006E2F0E">
      <w:pPr>
        <w:widowControl w:val="0"/>
        <w:rPr>
          <w:rFonts w:eastAsia="Times New Roman" w:cs="Times New Roman"/>
          <w:color w:val="000000"/>
          <w:szCs w:val="20"/>
        </w:rPr>
      </w:pPr>
    </w:p>
    <w:p w14:paraId="59D0E0A9"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In deciding this, you should consider all of the relevant circumstances, including the</w:t>
      </w:r>
    </w:p>
    <w:p w14:paraId="3D47A68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identity of the federal government [official] [agent], what the [official] [agent] said to the</w:t>
      </w:r>
    </w:p>
    <w:p w14:paraId="00CD9CC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defendant, and how closely the defendant followed any instructions the [official] [agent] gave.</w:t>
      </w:r>
    </w:p>
    <w:p w14:paraId="6B038C06" w14:textId="77777777" w:rsidR="006E2F0E" w:rsidRPr="006E2F0E" w:rsidRDefault="006E2F0E" w:rsidP="006E2F0E">
      <w:pPr>
        <w:widowControl w:val="0"/>
        <w:rPr>
          <w:rFonts w:eastAsia="Times New Roman" w:cs="Times New Roman"/>
          <w:color w:val="000000"/>
          <w:szCs w:val="20"/>
        </w:rPr>
      </w:pPr>
    </w:p>
    <w:p w14:paraId="021FC250"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preponderance of the evidence means that you must be persuaded that the things the</w:t>
      </w:r>
    </w:p>
    <w:p w14:paraId="176E26F2" w14:textId="058B994B"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defendant seeks to prove are more probably true than not true</w:t>
      </w:r>
      <w:r w:rsidR="00E97E0E">
        <w:rPr>
          <w:rFonts w:eastAsia="Times New Roman" w:cs="Times New Roman"/>
          <w:color w:val="000000"/>
          <w:szCs w:val="20"/>
        </w:rPr>
        <w:t xml:space="preserve">. </w:t>
      </w:r>
      <w:r w:rsidRPr="006E2F0E">
        <w:rPr>
          <w:rFonts w:eastAsia="Times New Roman" w:cs="Times New Roman"/>
          <w:color w:val="000000"/>
          <w:szCs w:val="20"/>
        </w:rPr>
        <w:t>This is a lesser burden of proof</w:t>
      </w:r>
    </w:p>
    <w:p w14:paraId="77D8C80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than the government’s burden to prove beyond a reasonable doubt each element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527E117A" w14:textId="77777777" w:rsidR="006E2F0E" w:rsidRPr="006E2F0E" w:rsidRDefault="006E2F0E" w:rsidP="006E2F0E">
      <w:pPr>
        <w:widowControl w:val="0"/>
        <w:rPr>
          <w:rFonts w:eastAsia="Times New Roman" w:cs="Times New Roman"/>
          <w:color w:val="000000"/>
          <w:szCs w:val="20"/>
        </w:rPr>
      </w:pPr>
    </w:p>
    <w:p w14:paraId="49714ED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find that the defendant has proved that [he] [she] reasonably relied upon the</w:t>
      </w:r>
    </w:p>
    <w:p w14:paraId="1AEB2A1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affirmative advice of the federal government [official] [agent], you must find the defendant not</w:t>
      </w:r>
    </w:p>
    <w:p w14:paraId="4ABA518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guilty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68D58E96" w14:textId="77777777" w:rsidR="006E2F0E" w:rsidRPr="006E2F0E" w:rsidRDefault="006E2F0E" w:rsidP="006E2F0E">
      <w:pPr>
        <w:widowControl w:val="0"/>
        <w:rPr>
          <w:rFonts w:eastAsia="Times New Roman" w:cs="Times New Roman"/>
          <w:color w:val="000000"/>
          <w:szCs w:val="20"/>
        </w:rPr>
      </w:pPr>
    </w:p>
    <w:p w14:paraId="63CC10B1"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26A94E56" w14:textId="77777777" w:rsidR="006E2F0E" w:rsidRPr="006E2F0E" w:rsidRDefault="006E2F0E" w:rsidP="006E2F0E">
      <w:pPr>
        <w:widowControl w:val="0"/>
        <w:rPr>
          <w:rFonts w:eastAsia="Times New Roman" w:cs="Times New Roman"/>
          <w:color w:val="000000"/>
          <w:szCs w:val="20"/>
        </w:rPr>
      </w:pPr>
    </w:p>
    <w:p w14:paraId="482F12A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For applications of this defense, </w:t>
      </w:r>
      <w:r w:rsidRPr="006E2F0E">
        <w:rPr>
          <w:rFonts w:eastAsia="Times New Roman" w:cs="Times New Roman"/>
          <w:i/>
          <w:color w:val="000000"/>
          <w:szCs w:val="20"/>
        </w:rPr>
        <w:t>see</w:t>
      </w:r>
      <w:r w:rsidRPr="00086975">
        <w:rPr>
          <w:rFonts w:eastAsia="Times New Roman" w:cs="Times New Roman"/>
          <w:i/>
          <w:iCs/>
          <w:color w:val="000000"/>
          <w:szCs w:val="20"/>
        </w:rPr>
        <w:t>,</w:t>
      </w:r>
      <w:r w:rsidRPr="006E2F0E">
        <w:rPr>
          <w:rFonts w:eastAsia="Times New Roman" w:cs="Times New Roman"/>
          <w:color w:val="000000"/>
          <w:szCs w:val="20"/>
        </w:rPr>
        <w:t xml:space="preserve"> </w:t>
      </w:r>
      <w:r w:rsidRPr="006E2F0E">
        <w:rPr>
          <w:rFonts w:eastAsia="Times New Roman" w:cs="Times New Roman"/>
          <w:i/>
          <w:color w:val="000000"/>
          <w:szCs w:val="20"/>
        </w:rPr>
        <w:t>e.g</w:t>
      </w:r>
      <w:r w:rsidRPr="006E2F0E">
        <w:rPr>
          <w:rFonts w:eastAsia="Times New Roman" w:cs="Times New Roman"/>
          <w:color w:val="000000"/>
          <w:szCs w:val="20"/>
        </w:rPr>
        <w:t xml:space="preserve">., </w:t>
      </w:r>
      <w:r w:rsidRPr="006E2F0E">
        <w:rPr>
          <w:rFonts w:eastAsia="Times New Roman" w:cs="Times New Roman"/>
          <w:i/>
          <w:color w:val="000000"/>
          <w:szCs w:val="20"/>
        </w:rPr>
        <w:t>United States v. Lynch</w:t>
      </w:r>
      <w:r w:rsidRPr="006E2F0E">
        <w:rPr>
          <w:rFonts w:eastAsia="Times New Roman" w:cs="Times New Roman"/>
          <w:color w:val="000000"/>
          <w:szCs w:val="20"/>
        </w:rPr>
        <w:t>, 903 F.3d 1061, 1075-78</w:t>
      </w:r>
    </w:p>
    <w:p w14:paraId="50EA9F1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(9th Cir. 2018) (marijuana dispensary); </w:t>
      </w:r>
      <w:r w:rsidRPr="006E2F0E">
        <w:rPr>
          <w:rFonts w:eastAsia="Times New Roman" w:cs="Times New Roman"/>
          <w:i/>
          <w:color w:val="000000"/>
          <w:szCs w:val="20"/>
        </w:rPr>
        <w:t>United States v. Schafer</w:t>
      </w:r>
      <w:r w:rsidRPr="006E2F0E">
        <w:rPr>
          <w:rFonts w:eastAsia="Times New Roman" w:cs="Times New Roman"/>
          <w:color w:val="000000"/>
          <w:szCs w:val="20"/>
        </w:rPr>
        <w:t>, 625 F.3d 629, 637 (9th Cir.</w:t>
      </w:r>
    </w:p>
    <w:p w14:paraId="53E58E0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2010) (marijuana manufacturing); </w:t>
      </w:r>
      <w:r w:rsidRPr="006E2F0E">
        <w:rPr>
          <w:rFonts w:eastAsia="Times New Roman" w:cs="Times New Roman"/>
          <w:i/>
          <w:color w:val="000000"/>
          <w:szCs w:val="20"/>
        </w:rPr>
        <w:t>United States v. Batterjee</w:t>
      </w:r>
      <w:r w:rsidRPr="006E2F0E">
        <w:rPr>
          <w:rFonts w:eastAsia="Times New Roman" w:cs="Times New Roman"/>
          <w:color w:val="000000"/>
          <w:szCs w:val="20"/>
        </w:rPr>
        <w:t>, 361 F.3d 1210, 1216 (9th Cir.</w:t>
      </w:r>
    </w:p>
    <w:p w14:paraId="288621C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2004) (firearms offense); </w:t>
      </w:r>
      <w:r w:rsidRPr="006E2F0E">
        <w:rPr>
          <w:rFonts w:eastAsia="Times New Roman" w:cs="Times New Roman"/>
          <w:i/>
          <w:color w:val="000000"/>
          <w:szCs w:val="20"/>
        </w:rPr>
        <w:t>United States v. Ramirez-Valencia</w:t>
      </w:r>
      <w:r w:rsidRPr="006E2F0E">
        <w:rPr>
          <w:rFonts w:eastAsia="Times New Roman" w:cs="Times New Roman"/>
          <w:color w:val="000000"/>
          <w:szCs w:val="20"/>
        </w:rPr>
        <w:t>, 202 F.3d 1106, 1109-10 (9th Cir.</w:t>
      </w:r>
    </w:p>
    <w:p w14:paraId="3CCB49A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2000) (immigration offense).</w:t>
      </w:r>
    </w:p>
    <w:p w14:paraId="5DD47A02" w14:textId="77777777" w:rsidR="006E2F0E" w:rsidRPr="006E2F0E" w:rsidRDefault="006E2F0E" w:rsidP="006E2F0E">
      <w:pPr>
        <w:widowControl w:val="0"/>
        <w:rPr>
          <w:rFonts w:eastAsia="Times New Roman" w:cs="Times New Roman"/>
          <w:color w:val="000000"/>
          <w:szCs w:val="20"/>
        </w:rPr>
      </w:pPr>
    </w:p>
    <w:p w14:paraId="3B59745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This defense applies only to advice from federal officials or authorized agents of the</w:t>
      </w:r>
    </w:p>
    <w:p w14:paraId="71D22B96" w14:textId="48F39C3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federal government and not state or local officials</w:t>
      </w:r>
      <w:r w:rsidR="00E97E0E">
        <w:rPr>
          <w:rFonts w:eastAsia="Times New Roman" w:cs="Times New Roman"/>
          <w:color w:val="000000"/>
          <w:szCs w:val="20"/>
        </w:rPr>
        <w:t xml:space="preserve">. </w:t>
      </w:r>
      <w:r w:rsidRPr="006E2F0E">
        <w:rPr>
          <w:rFonts w:eastAsia="Times New Roman" w:cs="Times New Roman"/>
          <w:i/>
          <w:color w:val="000000"/>
          <w:szCs w:val="20"/>
        </w:rPr>
        <w:t>See</w:t>
      </w:r>
      <w:r w:rsidRPr="00086975">
        <w:rPr>
          <w:rFonts w:eastAsia="Times New Roman" w:cs="Times New Roman"/>
          <w:i/>
          <w:iCs/>
          <w:color w:val="000000"/>
          <w:szCs w:val="20"/>
        </w:rPr>
        <w:t>,</w:t>
      </w:r>
      <w:r w:rsidRPr="006E2F0E">
        <w:rPr>
          <w:rFonts w:eastAsia="Times New Roman" w:cs="Times New Roman"/>
          <w:color w:val="000000"/>
          <w:szCs w:val="20"/>
        </w:rPr>
        <w:t xml:space="preserve"> </w:t>
      </w:r>
      <w:r w:rsidRPr="006E2F0E">
        <w:rPr>
          <w:rFonts w:eastAsia="Times New Roman" w:cs="Times New Roman"/>
          <w:i/>
          <w:color w:val="000000"/>
          <w:szCs w:val="20"/>
        </w:rPr>
        <w:t>e.g</w:t>
      </w:r>
      <w:r w:rsidRPr="006E2F0E">
        <w:rPr>
          <w:rFonts w:eastAsia="Times New Roman" w:cs="Times New Roman"/>
          <w:color w:val="000000"/>
          <w:szCs w:val="20"/>
        </w:rPr>
        <w:t xml:space="preserve">., </w:t>
      </w:r>
      <w:r w:rsidRPr="006E2F0E">
        <w:rPr>
          <w:rFonts w:eastAsia="Times New Roman" w:cs="Times New Roman"/>
          <w:i/>
          <w:color w:val="000000"/>
          <w:szCs w:val="20"/>
        </w:rPr>
        <w:t>United States v. Mack</w:t>
      </w:r>
      <w:r w:rsidRPr="006E2F0E">
        <w:rPr>
          <w:rFonts w:eastAsia="Times New Roman" w:cs="Times New Roman"/>
          <w:color w:val="000000"/>
          <w:szCs w:val="20"/>
        </w:rPr>
        <w:t>, 164 F.3d</w:t>
      </w:r>
    </w:p>
    <w:p w14:paraId="712ED3F9" w14:textId="7AB1E34B"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467, 474 (9th Cir. 1999) </w:t>
      </w:r>
      <w:r w:rsidR="006F683B">
        <w:rPr>
          <w:rFonts w:eastAsia="Times New Roman" w:cs="Times New Roman"/>
          <w:color w:val="000000"/>
          <w:szCs w:val="20"/>
        </w:rPr>
        <w:t>(</w:t>
      </w:r>
      <w:r w:rsidR="006F683B" w:rsidRPr="00D07C40">
        <w:rPr>
          <w:rFonts w:cs="Times New Roman"/>
          <w:szCs w:val="24"/>
        </w:rPr>
        <w:t>rejecting entrapment by estoppel defense “because Mack did not rely on the advice or authority of federal officials or agents”) (emphasis omitted)</w:t>
      </w:r>
      <w:r w:rsidRPr="006E2F0E">
        <w:rPr>
          <w:rFonts w:eastAsia="Times New Roman" w:cs="Times New Roman"/>
          <w:color w:val="000000"/>
          <w:szCs w:val="20"/>
        </w:rPr>
        <w:t xml:space="preserve">); </w:t>
      </w:r>
      <w:r w:rsidRPr="006E2F0E">
        <w:rPr>
          <w:rFonts w:eastAsia="Times New Roman" w:cs="Times New Roman"/>
          <w:i/>
          <w:color w:val="000000"/>
          <w:szCs w:val="20"/>
        </w:rPr>
        <w:t xml:space="preserve">United States v. </w:t>
      </w:r>
      <w:r w:rsidRPr="006E2F0E">
        <w:rPr>
          <w:rFonts w:eastAsia="Times New Roman" w:cs="Times New Roman"/>
          <w:i/>
          <w:color w:val="000000"/>
          <w:szCs w:val="20"/>
        </w:rPr>
        <w:lastRenderedPageBreak/>
        <w:t>Collins</w:t>
      </w:r>
      <w:r w:rsidRPr="006E2F0E">
        <w:rPr>
          <w:rFonts w:eastAsia="Times New Roman" w:cs="Times New Roman"/>
          <w:color w:val="000000"/>
          <w:szCs w:val="20"/>
        </w:rPr>
        <w:t>, 61 F.3d 1379,</w:t>
      </w:r>
      <w:r w:rsidR="006F683B">
        <w:rPr>
          <w:rFonts w:eastAsia="Times New Roman" w:cs="Times New Roman"/>
          <w:color w:val="000000"/>
          <w:szCs w:val="20"/>
        </w:rPr>
        <w:t xml:space="preserve"> </w:t>
      </w:r>
      <w:r w:rsidRPr="006E2F0E">
        <w:rPr>
          <w:rFonts w:eastAsia="Times New Roman" w:cs="Times New Roman"/>
          <w:color w:val="000000"/>
          <w:szCs w:val="20"/>
        </w:rPr>
        <w:t>1385 (9th Cir. 1995) (noting entrapment by estoppel defense applies only when defendant relies</w:t>
      </w:r>
      <w:r w:rsidR="006F683B">
        <w:rPr>
          <w:rFonts w:eastAsia="Times New Roman" w:cs="Times New Roman"/>
          <w:color w:val="000000"/>
          <w:szCs w:val="20"/>
        </w:rPr>
        <w:t xml:space="preserve"> </w:t>
      </w:r>
      <w:r w:rsidRPr="006E2F0E">
        <w:rPr>
          <w:rFonts w:eastAsia="Times New Roman" w:cs="Times New Roman"/>
          <w:color w:val="000000"/>
          <w:szCs w:val="20"/>
        </w:rPr>
        <w:t>either on “a federal government official empowered to render the claimed erroneous advice, or</w:t>
      </w:r>
      <w:r w:rsidR="006F683B">
        <w:rPr>
          <w:rFonts w:eastAsia="Times New Roman" w:cs="Times New Roman"/>
          <w:color w:val="000000"/>
          <w:szCs w:val="20"/>
        </w:rPr>
        <w:t xml:space="preserve"> </w:t>
      </w:r>
      <w:r w:rsidRPr="006E2F0E">
        <w:rPr>
          <w:rFonts w:eastAsia="Times New Roman" w:cs="Times New Roman"/>
          <w:color w:val="000000"/>
          <w:szCs w:val="20"/>
        </w:rPr>
        <w:t>on an authorized agent of the federal government, who has been granted the authority from the</w:t>
      </w:r>
      <w:r w:rsidR="006F683B">
        <w:rPr>
          <w:rFonts w:eastAsia="Times New Roman" w:cs="Times New Roman"/>
          <w:color w:val="000000"/>
          <w:szCs w:val="20"/>
        </w:rPr>
        <w:t xml:space="preserve"> </w:t>
      </w:r>
      <w:r w:rsidRPr="006E2F0E">
        <w:rPr>
          <w:rFonts w:eastAsia="Times New Roman" w:cs="Times New Roman"/>
          <w:color w:val="000000"/>
          <w:szCs w:val="20"/>
        </w:rPr>
        <w:t>federal government to render such advice”) (citation omitted).</w:t>
      </w:r>
    </w:p>
    <w:p w14:paraId="2C86EDEC" w14:textId="77777777" w:rsidR="006E2F0E" w:rsidRPr="006E2F0E" w:rsidRDefault="006E2F0E" w:rsidP="006E2F0E">
      <w:pPr>
        <w:widowControl w:val="0"/>
        <w:rPr>
          <w:rFonts w:eastAsia="Times New Roman" w:cs="Times New Roman"/>
          <w:color w:val="000000"/>
          <w:szCs w:val="20"/>
        </w:rPr>
      </w:pPr>
    </w:p>
    <w:p w14:paraId="4F6230F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Regarding “authorized agents,” the Ninth Circuit has held that “[c]learly, the United</w:t>
      </w:r>
    </w:p>
    <w:p w14:paraId="04FCDFA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States Government has made licensed firearms dealers federal agents in connection with the</w:t>
      </w:r>
    </w:p>
    <w:p w14:paraId="741CC96E" w14:textId="14B7C338"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gathering and dispensing of information on the purchase of firearms</w:t>
      </w:r>
      <w:r w:rsidR="00E97E0E">
        <w:rPr>
          <w:rFonts w:eastAsia="Times New Roman" w:cs="Times New Roman"/>
          <w:color w:val="000000"/>
          <w:szCs w:val="20"/>
        </w:rPr>
        <w:t xml:space="preserve">. </w:t>
      </w:r>
      <w:r w:rsidRPr="006E2F0E">
        <w:rPr>
          <w:rFonts w:eastAsia="Times New Roman" w:cs="Times New Roman"/>
          <w:color w:val="000000"/>
          <w:szCs w:val="20"/>
        </w:rPr>
        <w:t>Under these circumstances, we believe that a buyer has the right to rely on the representations of a licensed firearms dealer, who has been made aware of all the relevant historical facts . . . .</w:t>
      </w:r>
      <w:r w:rsidR="000E7720">
        <w:rPr>
          <w:rFonts w:eastAsia="Times New Roman" w:cs="Times New Roman"/>
          <w:color w:val="000000"/>
          <w:szCs w:val="20"/>
        </w:rPr>
        <w:t xml:space="preserve">” </w:t>
      </w:r>
      <w:r w:rsidRPr="006E2F0E">
        <w:rPr>
          <w:rFonts w:eastAsia="Times New Roman" w:cs="Times New Roman"/>
          <w:i/>
          <w:color w:val="000000"/>
          <w:szCs w:val="20"/>
        </w:rPr>
        <w:t>United States v. Tallmadge</w:t>
      </w:r>
      <w:r w:rsidRPr="006E2F0E">
        <w:rPr>
          <w:rFonts w:eastAsia="Times New Roman" w:cs="Times New Roman"/>
          <w:color w:val="000000"/>
          <w:szCs w:val="20"/>
        </w:rPr>
        <w:t>, 829 F.2d 767, 774 (9th Cir. 1987)</w:t>
      </w:r>
      <w:r w:rsidR="00E97E0E">
        <w:rPr>
          <w:rFonts w:eastAsia="Times New Roman" w:cs="Times New Roman"/>
          <w:color w:val="000000"/>
          <w:szCs w:val="20"/>
        </w:rPr>
        <w:t xml:space="preserve">. </w:t>
      </w:r>
      <w:r w:rsidRPr="006E2F0E">
        <w:rPr>
          <w:rFonts w:eastAsia="Times New Roman" w:cs="Times New Roman"/>
          <w:i/>
          <w:color w:val="000000"/>
          <w:szCs w:val="20"/>
        </w:rPr>
        <w:t>See also United States v. Brebner</w:t>
      </w:r>
      <w:r w:rsidRPr="006E2F0E">
        <w:rPr>
          <w:rFonts w:eastAsia="Times New Roman" w:cs="Times New Roman"/>
          <w:color w:val="000000"/>
          <w:szCs w:val="20"/>
        </w:rPr>
        <w:t xml:space="preserve">, 951 F.2d 1017, 1027 (9th Cir. 1991) (noting defendant may rely on advice of either </w:t>
      </w:r>
      <w:r w:rsidR="00B8233B">
        <w:rPr>
          <w:rFonts w:eastAsia="Times New Roman" w:cs="Times New Roman"/>
          <w:color w:val="000000"/>
          <w:szCs w:val="20"/>
        </w:rPr>
        <w:t xml:space="preserve">a </w:t>
      </w:r>
      <w:r w:rsidRPr="006E2F0E">
        <w:rPr>
          <w:rFonts w:eastAsia="Times New Roman" w:cs="Times New Roman"/>
          <w:color w:val="000000"/>
          <w:szCs w:val="20"/>
        </w:rPr>
        <w:t>federal government official or “an authorized agent of the federal government who, like licensed firearms dealers, has been granted the authority from the federal government to render such advice”).</w:t>
      </w:r>
    </w:p>
    <w:p w14:paraId="0F6870E8" w14:textId="77777777" w:rsidR="006E2F0E" w:rsidRPr="006E2F0E" w:rsidRDefault="006E2F0E" w:rsidP="006E2F0E">
      <w:pPr>
        <w:widowControl w:val="0"/>
        <w:rPr>
          <w:rFonts w:eastAsia="Times New Roman" w:cs="Times New Roman"/>
          <w:color w:val="000000"/>
          <w:szCs w:val="20"/>
        </w:rPr>
      </w:pPr>
    </w:p>
    <w:p w14:paraId="34C0362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“To establish affirmative authorization, a defendant must do more than show that the</w:t>
      </w:r>
    </w:p>
    <w:p w14:paraId="4CE9F65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government made vague or even contradictory statements. Instead, the defendant must show that</w:t>
      </w:r>
    </w:p>
    <w:p w14:paraId="469B6934" w14:textId="01396C0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the government affirmatively told him the proscribed conduct was permissible.</w:t>
      </w:r>
      <w:r w:rsidR="000E7720">
        <w:rPr>
          <w:rFonts w:eastAsia="Times New Roman" w:cs="Times New Roman"/>
          <w:color w:val="000000"/>
          <w:szCs w:val="20"/>
        </w:rPr>
        <w:t xml:space="preserve">” </w:t>
      </w:r>
      <w:r w:rsidRPr="006E2F0E">
        <w:rPr>
          <w:rFonts w:eastAsia="Times New Roman" w:cs="Times New Roman"/>
          <w:i/>
          <w:color w:val="000000"/>
          <w:szCs w:val="20"/>
        </w:rPr>
        <w:t>Lynch</w:t>
      </w:r>
      <w:r w:rsidRPr="006E2F0E">
        <w:rPr>
          <w:rFonts w:eastAsia="Times New Roman" w:cs="Times New Roman"/>
          <w:color w:val="000000"/>
          <w:szCs w:val="20"/>
        </w:rPr>
        <w:t>, 903</w:t>
      </w:r>
    </w:p>
    <w:p w14:paraId="531FB95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F.3d at 1076 (citations and internal quotations marks omitted) (rejecting entrapment by estoppel</w:t>
      </w:r>
    </w:p>
    <w:p w14:paraId="031558E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defense when government official advised that legality of marijuana business “was up to the</w:t>
      </w:r>
    </w:p>
    <w:p w14:paraId="650169A4" w14:textId="130A47B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cities and counties to decide how they wanted to handle the matter” because statement was too</w:t>
      </w:r>
    </w:p>
    <w:p w14:paraId="023EA7D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vague and ambiguous to qualify as affirmative authorization).</w:t>
      </w:r>
    </w:p>
    <w:p w14:paraId="38BA168F" w14:textId="77777777" w:rsidR="006E2F0E" w:rsidRPr="006E2F0E" w:rsidRDefault="006E2F0E" w:rsidP="006E2F0E">
      <w:pPr>
        <w:widowControl w:val="0"/>
        <w:rPr>
          <w:rFonts w:eastAsia="Times New Roman" w:cs="Times New Roman"/>
          <w:color w:val="000000"/>
          <w:szCs w:val="20"/>
        </w:rPr>
      </w:pPr>
    </w:p>
    <w:p w14:paraId="560046E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Reasonable reliance occurs if “a person sincerely desirous of obeying the law would</w:t>
      </w:r>
    </w:p>
    <w:p w14:paraId="63AD5D1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have accepted the information as true, and would not have been put on notice to make further</w:t>
      </w:r>
    </w:p>
    <w:p w14:paraId="0CDA2723" w14:textId="07AC34E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inquiries.</w:t>
      </w:r>
      <w:r w:rsidR="000E7720">
        <w:rPr>
          <w:rFonts w:eastAsia="Times New Roman" w:cs="Times New Roman"/>
          <w:color w:val="000000"/>
          <w:szCs w:val="20"/>
        </w:rPr>
        <w:t xml:space="preserve">” </w:t>
      </w:r>
      <w:r w:rsidR="006F683B" w:rsidRPr="00D07C40">
        <w:rPr>
          <w:rFonts w:cs="Times New Roman"/>
          <w:i/>
          <w:iCs/>
          <w:szCs w:val="24"/>
        </w:rPr>
        <w:t>Id</w:t>
      </w:r>
      <w:r w:rsidR="006F683B" w:rsidRPr="00D07C40">
        <w:rPr>
          <w:rFonts w:cs="Times New Roman"/>
          <w:szCs w:val="24"/>
        </w:rPr>
        <w:t>. at 1077 (citation omitted</w:t>
      </w:r>
      <w:r w:rsidRPr="006E2F0E">
        <w:rPr>
          <w:rFonts w:eastAsia="Times New Roman" w:cs="Times New Roman"/>
          <w:color w:val="000000"/>
          <w:szCs w:val="20"/>
        </w:rPr>
        <w:t>)</w:t>
      </w:r>
      <w:r w:rsidR="00E97E0E">
        <w:rPr>
          <w:rFonts w:eastAsia="Times New Roman" w:cs="Times New Roman"/>
          <w:color w:val="000000"/>
          <w:szCs w:val="20"/>
        </w:rPr>
        <w:t xml:space="preserve">. </w:t>
      </w:r>
      <w:r w:rsidRPr="006E2F0E">
        <w:rPr>
          <w:rFonts w:eastAsia="Times New Roman" w:cs="Times New Roman"/>
          <w:i/>
          <w:color w:val="000000"/>
          <w:szCs w:val="20"/>
        </w:rPr>
        <w:t>See also Batterjee</w:t>
      </w:r>
      <w:r w:rsidRPr="006E2F0E">
        <w:rPr>
          <w:rFonts w:eastAsia="Times New Roman" w:cs="Times New Roman"/>
          <w:color w:val="000000"/>
          <w:szCs w:val="20"/>
        </w:rPr>
        <w:t>, 361 F.3d at 1217</w:t>
      </w:r>
    </w:p>
    <w:p w14:paraId="281C180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(holding that defendant dealing with complicated intersection of immigration and criminal law,</w:t>
      </w:r>
    </w:p>
    <w:p w14:paraId="58D25B6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who was told by federal licensee that he was “legally purchasing and possessing a firearm,”</w:t>
      </w:r>
    </w:p>
    <w:p w14:paraId="19091AE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could reasonably rely on those assurances because he had no reason to believe he needed to</w:t>
      </w:r>
    </w:p>
    <w:p w14:paraId="0D59779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inquire any further).</w:t>
      </w:r>
    </w:p>
    <w:p w14:paraId="3C4CCE3E" w14:textId="77777777" w:rsidR="006E2F0E" w:rsidRPr="006E2F0E" w:rsidRDefault="006E2F0E" w:rsidP="006E2F0E">
      <w:pPr>
        <w:widowControl w:val="0"/>
        <w:rPr>
          <w:rFonts w:eastAsia="Times New Roman" w:cs="Times New Roman"/>
          <w:color w:val="000000"/>
          <w:szCs w:val="20"/>
        </w:rPr>
      </w:pPr>
    </w:p>
    <w:p w14:paraId="6990EED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No Ninth Circuit authority clearly sets out the burden that a defendant must satisfy to</w:t>
      </w:r>
    </w:p>
    <w:p w14:paraId="7826E75F" w14:textId="2497FC2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make out an entrapment by estoppel defense</w:t>
      </w:r>
      <w:r w:rsidR="00E97E0E">
        <w:rPr>
          <w:rFonts w:eastAsia="Times New Roman" w:cs="Times New Roman"/>
          <w:color w:val="000000"/>
          <w:szCs w:val="20"/>
        </w:rPr>
        <w:t xml:space="preserve">. </w:t>
      </w:r>
      <w:r w:rsidRPr="006E2F0E">
        <w:rPr>
          <w:rFonts w:eastAsia="Times New Roman" w:cs="Times New Roman"/>
          <w:color w:val="000000"/>
          <w:szCs w:val="20"/>
        </w:rPr>
        <w:t>However, the Ninth Circuit has held that the</w:t>
      </w:r>
    </w:p>
    <w:p w14:paraId="078715B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entrapment by estoppel defense is very similar to the public authority defense, and the</w:t>
      </w:r>
    </w:p>
    <w:p w14:paraId="64598843" w14:textId="3560D44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preponderance standard applies to the public authority defense</w:t>
      </w:r>
      <w:r w:rsidR="00E97E0E">
        <w:rPr>
          <w:rFonts w:eastAsia="Times New Roman" w:cs="Times New Roman"/>
          <w:color w:val="000000"/>
          <w:szCs w:val="20"/>
        </w:rPr>
        <w:t xml:space="preserve">. </w:t>
      </w:r>
      <w:r w:rsidRPr="006E2F0E">
        <w:rPr>
          <w:rFonts w:eastAsia="Times New Roman" w:cs="Times New Roman"/>
          <w:i/>
          <w:color w:val="000000"/>
          <w:szCs w:val="20"/>
        </w:rPr>
        <w:t>Se</w:t>
      </w:r>
      <w:r w:rsidRPr="00086975">
        <w:rPr>
          <w:rFonts w:eastAsia="Times New Roman" w:cs="Times New Roman"/>
          <w:i/>
          <w:color w:val="000000"/>
          <w:szCs w:val="20"/>
        </w:rPr>
        <w:t>e,</w:t>
      </w:r>
      <w:r w:rsidRPr="006E2F0E">
        <w:rPr>
          <w:rFonts w:eastAsia="Times New Roman" w:cs="Times New Roman"/>
          <w:color w:val="000000"/>
          <w:szCs w:val="20"/>
        </w:rPr>
        <w:t xml:space="preserve"> </w:t>
      </w:r>
      <w:r w:rsidRPr="006E2F0E">
        <w:rPr>
          <w:rFonts w:eastAsia="Times New Roman" w:cs="Times New Roman"/>
          <w:i/>
          <w:color w:val="000000"/>
          <w:szCs w:val="20"/>
        </w:rPr>
        <w:t>e.g</w:t>
      </w:r>
      <w:r w:rsidRPr="006E2F0E">
        <w:rPr>
          <w:rFonts w:eastAsia="Times New Roman" w:cs="Times New Roman"/>
          <w:color w:val="000000"/>
          <w:szCs w:val="20"/>
        </w:rPr>
        <w:t xml:space="preserve">., </w:t>
      </w:r>
      <w:r w:rsidRPr="006E2F0E">
        <w:rPr>
          <w:rFonts w:eastAsia="Times New Roman" w:cs="Times New Roman"/>
          <w:i/>
          <w:color w:val="000000"/>
          <w:szCs w:val="20"/>
        </w:rPr>
        <w:t>United States v. Doe</w:t>
      </w:r>
      <w:r w:rsidRPr="006E2F0E">
        <w:rPr>
          <w:rFonts w:eastAsia="Times New Roman" w:cs="Times New Roman"/>
          <w:color w:val="000000"/>
          <w:szCs w:val="20"/>
        </w:rPr>
        <w:t>,</w:t>
      </w:r>
    </w:p>
    <w:p w14:paraId="59CD70AB"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705 F.3d 1134, 1146 (9th Cir. 2013) (holding that defendant had burden of proving public</w:t>
      </w:r>
    </w:p>
    <w:p w14:paraId="3968336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authority defense by preponderance of the evidence because defense did not serve to negate any</w:t>
      </w:r>
    </w:p>
    <w:p w14:paraId="6D88C3B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elements of charged offenses); </w:t>
      </w:r>
      <w:r w:rsidRPr="006E2F0E">
        <w:rPr>
          <w:rFonts w:eastAsia="Times New Roman" w:cs="Times New Roman"/>
          <w:i/>
          <w:color w:val="000000"/>
          <w:szCs w:val="20"/>
        </w:rPr>
        <w:t>United States v. Burrows</w:t>
      </w:r>
      <w:r w:rsidRPr="006E2F0E">
        <w:rPr>
          <w:rFonts w:eastAsia="Times New Roman" w:cs="Times New Roman"/>
          <w:color w:val="000000"/>
          <w:szCs w:val="20"/>
        </w:rPr>
        <w:t>, 36 F.3d 875, 882 (9th Cir. 1994) (“The</w:t>
      </w:r>
    </w:p>
    <w:p w14:paraId="32CA3B3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difference between the entrapment by estoppel defense and the public authority defense is not</w:t>
      </w:r>
    </w:p>
    <w:p w14:paraId="134FB708" w14:textId="7A31814E"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great.”)</w:t>
      </w:r>
      <w:r w:rsidR="00E97E0E">
        <w:rPr>
          <w:rFonts w:eastAsia="Times New Roman" w:cs="Times New Roman"/>
          <w:color w:val="000000"/>
          <w:szCs w:val="20"/>
        </w:rPr>
        <w:t xml:space="preserve">. </w:t>
      </w:r>
      <w:r w:rsidRPr="006E2F0E">
        <w:rPr>
          <w:rFonts w:eastAsia="Times New Roman" w:cs="Times New Roman"/>
          <w:i/>
          <w:color w:val="000000"/>
          <w:szCs w:val="20"/>
        </w:rPr>
        <w:t>See also United States v. Beaty</w:t>
      </w:r>
      <w:r w:rsidRPr="006E2F0E">
        <w:rPr>
          <w:rFonts w:eastAsia="Times New Roman" w:cs="Times New Roman"/>
          <w:color w:val="000000"/>
          <w:szCs w:val="20"/>
        </w:rPr>
        <w:t>, 245 F.3d 617, 623 (6th Cir. 2001) (applying</w:t>
      </w:r>
    </w:p>
    <w:p w14:paraId="742D6AE5" w14:textId="58B20FE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preponderance standard); </w:t>
      </w:r>
      <w:r w:rsidRPr="006E2F0E">
        <w:rPr>
          <w:rFonts w:eastAsia="Times New Roman" w:cs="Times New Roman"/>
          <w:i/>
          <w:color w:val="000000"/>
          <w:szCs w:val="20"/>
        </w:rPr>
        <w:t>United States v. Stewart</w:t>
      </w:r>
      <w:r w:rsidRPr="006E2F0E">
        <w:rPr>
          <w:rFonts w:eastAsia="Times New Roman" w:cs="Times New Roman"/>
          <w:color w:val="000000"/>
          <w:szCs w:val="20"/>
        </w:rPr>
        <w:t xml:space="preserve">, 185 F.3d 112, 124 (3rd Cir. </w:t>
      </w:r>
      <w:r w:rsidR="00BC6FE8">
        <w:rPr>
          <w:rFonts w:eastAsia="Times New Roman" w:cs="Times New Roman"/>
          <w:color w:val="000000"/>
          <w:szCs w:val="20"/>
        </w:rPr>
        <w:t>1999</w:t>
      </w:r>
      <w:r w:rsidRPr="006E2F0E">
        <w:rPr>
          <w:rFonts w:eastAsia="Times New Roman" w:cs="Times New Roman"/>
          <w:color w:val="000000"/>
          <w:szCs w:val="20"/>
        </w:rPr>
        <w:t>) (applying</w:t>
      </w:r>
    </w:p>
    <w:p w14:paraId="0D6ACDDA" w14:textId="77777777" w:rsidR="006E2F0E" w:rsidRPr="006E2F0E" w:rsidRDefault="006E2F0E" w:rsidP="006E2F0E">
      <w:pPr>
        <w:widowControl w:val="0"/>
        <w:rPr>
          <w:rFonts w:eastAsia="Times New Roman" w:cs="Times New Roman"/>
          <w:b/>
          <w:color w:val="000000"/>
          <w:szCs w:val="20"/>
        </w:rPr>
      </w:pPr>
      <w:r w:rsidRPr="006E2F0E">
        <w:rPr>
          <w:rFonts w:eastAsia="Times New Roman" w:cs="Times New Roman"/>
          <w:color w:val="000000"/>
          <w:szCs w:val="20"/>
        </w:rPr>
        <w:t>preponderance standard).</w:t>
      </w:r>
    </w:p>
    <w:p w14:paraId="09D9CA33" w14:textId="77777777" w:rsidR="004D549C" w:rsidRDefault="004D549C" w:rsidP="006E2F0E">
      <w:pPr>
        <w:widowControl w:val="0"/>
        <w:jc w:val="right"/>
        <w:rPr>
          <w:rFonts w:eastAsia="Times New Roman" w:cs="Times New Roman"/>
          <w:i/>
          <w:color w:val="000000"/>
          <w:szCs w:val="20"/>
        </w:rPr>
      </w:pPr>
    </w:p>
    <w:p w14:paraId="3B94774C" w14:textId="57603354"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Apr</w:t>
      </w:r>
      <w:r w:rsidR="00AF0E78">
        <w:rPr>
          <w:rFonts w:eastAsia="Times New Roman" w:cs="Times New Roman"/>
          <w:i/>
          <w:iCs/>
          <w:szCs w:val="20"/>
        </w:rPr>
        <w:t>il</w:t>
      </w:r>
      <w:r>
        <w:rPr>
          <w:rFonts w:eastAsia="Times New Roman" w:cs="Times New Roman"/>
          <w:i/>
          <w:iCs/>
          <w:szCs w:val="20"/>
        </w:rPr>
        <w:t xml:space="preserve"> 2019</w:t>
      </w:r>
    </w:p>
    <w:p w14:paraId="31665843" w14:textId="77777777" w:rsidR="004D549C" w:rsidRDefault="004D549C" w:rsidP="006E2F0E">
      <w:pPr>
        <w:widowControl w:val="0"/>
        <w:jc w:val="right"/>
        <w:rPr>
          <w:rFonts w:eastAsia="Times New Roman" w:cs="Times New Roman"/>
          <w:i/>
          <w:color w:val="000000"/>
          <w:szCs w:val="20"/>
        </w:rPr>
      </w:pPr>
    </w:p>
    <w:p w14:paraId="0DC95C24" w14:textId="04B4EA50" w:rsidR="006E2F0E" w:rsidRPr="006E2F0E" w:rsidRDefault="006E2F0E" w:rsidP="007A1AFA">
      <w:pPr>
        <w:pStyle w:val="Heading2"/>
      </w:pPr>
      <w:r w:rsidRPr="006E2F0E">
        <w:br w:type="page"/>
      </w:r>
      <w:bookmarkStart w:id="611" w:name="_Toc73698554"/>
      <w:bookmarkStart w:id="612" w:name="_Toc83310590"/>
      <w:bookmarkStart w:id="613" w:name="_Toc83362390"/>
      <w:bookmarkStart w:id="614" w:name="_Toc83362801"/>
      <w:bookmarkStart w:id="615" w:name="_Toc90309858"/>
      <w:bookmarkStart w:id="616" w:name="_Toc90389716"/>
      <w:bookmarkStart w:id="617" w:name="_Toc211607165"/>
      <w:r w:rsidR="005D4481">
        <w:lastRenderedPageBreak/>
        <w:t>5.5</w:t>
      </w:r>
      <w:r w:rsidRPr="006E2F0E">
        <w:t xml:space="preserve"> </w:t>
      </w:r>
      <w:r w:rsidR="00A30EA0" w:rsidRPr="006E2F0E">
        <w:t>Entrapment Defense—Whether Person Acted as Government Agent</w:t>
      </w:r>
      <w:bookmarkEnd w:id="611"/>
      <w:bookmarkEnd w:id="612"/>
      <w:bookmarkEnd w:id="613"/>
      <w:bookmarkEnd w:id="614"/>
      <w:bookmarkEnd w:id="615"/>
      <w:bookmarkEnd w:id="616"/>
      <w:bookmarkEnd w:id="617"/>
    </w:p>
    <w:p w14:paraId="00E07F77" w14:textId="77777777" w:rsidR="006E2F0E" w:rsidRPr="006E2F0E" w:rsidRDefault="006E2F0E" w:rsidP="006E2F0E">
      <w:pPr>
        <w:widowControl w:val="0"/>
        <w:rPr>
          <w:rFonts w:eastAsia="Times New Roman" w:cs="Times New Roman"/>
          <w:color w:val="000000"/>
          <w:szCs w:val="20"/>
        </w:rPr>
      </w:pPr>
    </w:p>
    <w:p w14:paraId="3F86960D" w14:textId="4326D020"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[he] [she] was entrapped by a government agent</w:t>
      </w:r>
      <w:r w:rsidR="00E97E0E">
        <w:rPr>
          <w:rFonts w:eastAsia="Times New Roman" w:cs="Times New Roman"/>
          <w:color w:val="000000"/>
          <w:szCs w:val="20"/>
        </w:rPr>
        <w:t xml:space="preserve">. </w:t>
      </w:r>
      <w:r w:rsidRPr="006E2F0E">
        <w:rPr>
          <w:rFonts w:eastAsia="Times New Roman" w:cs="Times New Roman"/>
          <w:color w:val="000000"/>
          <w:szCs w:val="20"/>
        </w:rPr>
        <w:t>Whether or not [</w:t>
      </w:r>
      <w:r w:rsidRPr="006E2F0E">
        <w:rPr>
          <w:rFonts w:eastAsia="Times New Roman" w:cs="Times New Roman"/>
          <w:i/>
          <w:color w:val="000000"/>
          <w:szCs w:val="20"/>
          <w:u w:val="single"/>
        </w:rPr>
        <w:t>name of witness</w:t>
      </w:r>
      <w:r w:rsidRPr="006E2F0E">
        <w:rPr>
          <w:rFonts w:eastAsia="Times New Roman" w:cs="Times New Roman"/>
          <w:color w:val="000000"/>
          <w:szCs w:val="20"/>
        </w:rPr>
        <w:t>] was acting as a government agent in connection with the crimes charged in this case, and if so, when that person began acting as a government agent, are questions for you to decide</w:t>
      </w:r>
      <w:r w:rsidR="00E97E0E">
        <w:rPr>
          <w:rFonts w:eastAsia="Times New Roman" w:cs="Times New Roman"/>
          <w:color w:val="000000"/>
          <w:szCs w:val="20"/>
        </w:rPr>
        <w:t xml:space="preserve">. </w:t>
      </w:r>
      <w:r w:rsidRPr="006E2F0E">
        <w:rPr>
          <w:rFonts w:eastAsia="Times New Roman" w:cs="Times New Roman"/>
          <w:color w:val="000000"/>
          <w:szCs w:val="20"/>
        </w:rPr>
        <w:t xml:space="preserve">In deciding those </w:t>
      </w:r>
      <w:r w:rsidR="004D549C" w:rsidRPr="006E2F0E">
        <w:rPr>
          <w:rFonts w:eastAsia="Times New Roman" w:cs="Times New Roman"/>
          <w:color w:val="000000"/>
          <w:szCs w:val="20"/>
        </w:rPr>
        <w:t>questions,</w:t>
      </w:r>
      <w:r w:rsidRPr="006E2F0E">
        <w:rPr>
          <w:rFonts w:eastAsia="Times New Roman" w:cs="Times New Roman"/>
          <w:color w:val="000000"/>
          <w:szCs w:val="20"/>
        </w:rPr>
        <w:t xml:space="preserve"> you should consider that, for purposes of entrapment, someone is a government agent when the government authorizes, directs, and supervises that person's activities and is aware of those activities</w:t>
      </w:r>
      <w:r w:rsidR="00E97E0E">
        <w:rPr>
          <w:rFonts w:eastAsia="Times New Roman" w:cs="Times New Roman"/>
          <w:color w:val="000000"/>
          <w:szCs w:val="20"/>
        </w:rPr>
        <w:t xml:space="preserve">. </w:t>
      </w:r>
      <w:r w:rsidRPr="006E2F0E">
        <w:rPr>
          <w:rFonts w:eastAsia="Times New Roman" w:cs="Times New Roman"/>
          <w:color w:val="000000"/>
          <w:szCs w:val="20"/>
        </w:rPr>
        <w:t>To be a government agent, it is not enough that someone has previously acted or been paid as an informant by other state or federal agencies, or that someone expects compensation for providing information.</w:t>
      </w:r>
    </w:p>
    <w:p w14:paraId="293755CE" w14:textId="77777777" w:rsidR="006E2F0E" w:rsidRPr="006E2F0E" w:rsidRDefault="006E2F0E" w:rsidP="006E2F0E">
      <w:pPr>
        <w:widowControl w:val="0"/>
        <w:rPr>
          <w:rFonts w:eastAsia="Times New Roman" w:cs="Times New Roman"/>
          <w:color w:val="000000"/>
          <w:szCs w:val="20"/>
        </w:rPr>
      </w:pPr>
    </w:p>
    <w:p w14:paraId="4AE3800D" w14:textId="7AD1A88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In determining whether and when someone was acting as a government agent, </w:t>
      </w:r>
      <w:r w:rsidR="006F683B" w:rsidRPr="00D07C40">
        <w:rPr>
          <w:rFonts w:cs="Times New Roman"/>
          <w:szCs w:val="24"/>
        </w:rPr>
        <w:t>you must look at all the circumstances existing at the time of that person's activities in connection with the crimes charged in this case</w:t>
      </w:r>
      <w:r w:rsidRPr="006E2F0E">
        <w:rPr>
          <w:rFonts w:eastAsia="Times New Roman" w:cs="Times New Roman"/>
          <w:color w:val="000000"/>
          <w:szCs w:val="20"/>
        </w:rPr>
        <w:t>, including but not limited to</w:t>
      </w:r>
      <w:r w:rsidR="0014473C">
        <w:rPr>
          <w:rFonts w:eastAsia="Times New Roman" w:cs="Times New Roman"/>
          <w:color w:val="000000"/>
          <w:szCs w:val="20"/>
        </w:rPr>
        <w:t>:</w:t>
      </w:r>
      <w:r w:rsidRPr="006E2F0E">
        <w:rPr>
          <w:rFonts w:eastAsia="Times New Roman" w:cs="Times New Roman"/>
          <w:color w:val="000000"/>
          <w:szCs w:val="20"/>
        </w:rPr>
        <w:t xml:space="preserve"> the nature of that person's relationship with the government, the purposes for which it was understood that person might act on behalf of the government, the instructions given to that person about the nature and extent of permissible activities, and what the government knew about those activities and permitted or used.</w:t>
      </w:r>
    </w:p>
    <w:p w14:paraId="14B43FC0" w14:textId="77777777" w:rsidR="006E2F0E" w:rsidRPr="006E2F0E" w:rsidRDefault="006E2F0E" w:rsidP="006E2F0E">
      <w:pPr>
        <w:widowControl w:val="0"/>
        <w:rPr>
          <w:rFonts w:eastAsia="Times New Roman" w:cs="Times New Roman"/>
          <w:color w:val="000000"/>
          <w:szCs w:val="20"/>
        </w:rPr>
      </w:pPr>
    </w:p>
    <w:p w14:paraId="61FE7819"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A523EA1" w14:textId="77777777" w:rsidR="006E2F0E" w:rsidRPr="006E2F0E" w:rsidRDefault="006E2F0E" w:rsidP="006E2F0E">
      <w:pPr>
        <w:widowControl w:val="0"/>
        <w:rPr>
          <w:rFonts w:eastAsia="Times New Roman" w:cs="Times New Roman"/>
          <w:color w:val="000000"/>
          <w:szCs w:val="20"/>
        </w:rPr>
      </w:pPr>
    </w:p>
    <w:p w14:paraId="4039A7BD" w14:textId="208A8258"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Ninth Circuit has explicitly</w:t>
      </w:r>
      <w:r w:rsidR="00805CB8">
        <w:rPr>
          <w:rFonts w:eastAsia="Times New Roman" w:cs="Times New Roman"/>
          <w:color w:val="000000"/>
          <w:szCs w:val="20"/>
        </w:rPr>
        <w:t xml:space="preserve"> approved</w:t>
      </w:r>
      <w:r w:rsidRPr="006E2F0E">
        <w:rPr>
          <w:rFonts w:eastAsia="Times New Roman" w:cs="Times New Roman"/>
          <w:color w:val="000000"/>
          <w:szCs w:val="20"/>
        </w:rPr>
        <w:t xml:space="preserve"> the factors articulated in the second paragraph of this instruction</w:t>
      </w:r>
      <w:r w:rsidR="00E97E0E">
        <w:rPr>
          <w:rFonts w:eastAsia="Times New Roman" w:cs="Times New Roman"/>
          <w:color w:val="000000"/>
          <w:szCs w:val="20"/>
        </w:rPr>
        <w:t xml:space="preserve">. </w:t>
      </w:r>
      <w:r w:rsidRPr="006E2F0E">
        <w:rPr>
          <w:rFonts w:eastAsia="Times New Roman" w:cs="Times New Roman"/>
          <w:i/>
          <w:color w:val="000000"/>
          <w:szCs w:val="20"/>
        </w:rPr>
        <w:t>See United States v. Jones</w:t>
      </w:r>
      <w:r w:rsidRPr="006E2F0E">
        <w:rPr>
          <w:rFonts w:eastAsia="Times New Roman" w:cs="Times New Roman"/>
          <w:color w:val="000000"/>
          <w:szCs w:val="20"/>
        </w:rPr>
        <w:t>, 231 F.3d 508, 517 (9th Cir. 2000).</w:t>
      </w:r>
    </w:p>
    <w:p w14:paraId="7EE4E43C" w14:textId="77777777" w:rsidR="006E2F0E" w:rsidRPr="006E2F0E" w:rsidRDefault="006E2F0E" w:rsidP="006E2F0E">
      <w:pPr>
        <w:widowControl w:val="0"/>
        <w:rPr>
          <w:rFonts w:eastAsia="Times New Roman" w:cs="Times New Roman"/>
          <w:color w:val="000000"/>
          <w:szCs w:val="20"/>
        </w:rPr>
      </w:pPr>
    </w:p>
    <w:p w14:paraId="2E14C530" w14:textId="60E4573E"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When the propriety of a putative government agent’s conduct is an issue, </w:t>
      </w:r>
      <w:r w:rsidRPr="006E2F0E">
        <w:rPr>
          <w:rFonts w:eastAsia="Times New Roman" w:cs="Times New Roman"/>
          <w:i/>
          <w:color w:val="000000"/>
          <w:szCs w:val="20"/>
        </w:rPr>
        <w:t>see</w:t>
      </w:r>
      <w:r w:rsidRPr="006E2F0E">
        <w:rPr>
          <w:rFonts w:eastAsia="Times New Roman" w:cs="Times New Roman"/>
          <w:color w:val="000000"/>
          <w:szCs w:val="20"/>
        </w:rPr>
        <w:t xml:space="preserve"> Instruction </w:t>
      </w:r>
      <w:r w:rsidR="00ED0F63">
        <w:rPr>
          <w:rFonts w:eastAsia="Times New Roman" w:cs="Times New Roman"/>
          <w:color w:val="000000"/>
          <w:szCs w:val="20"/>
        </w:rPr>
        <w:t>3</w:t>
      </w:r>
      <w:r w:rsidRPr="006E2F0E">
        <w:rPr>
          <w:rFonts w:eastAsia="Times New Roman" w:cs="Times New Roman"/>
          <w:color w:val="000000"/>
          <w:szCs w:val="20"/>
        </w:rPr>
        <w:t>.10 (Government’s Use of Undercover Agents and Informants).</w:t>
      </w:r>
    </w:p>
    <w:p w14:paraId="6DDD91C9" w14:textId="77777777" w:rsidR="006E2F0E" w:rsidRPr="006E2F0E" w:rsidRDefault="006E2F0E" w:rsidP="006E2F0E">
      <w:pPr>
        <w:widowControl w:val="0"/>
        <w:rPr>
          <w:rFonts w:eastAsia="Times New Roman" w:cs="Times New Roman"/>
          <w:color w:val="000000"/>
          <w:szCs w:val="20"/>
        </w:rPr>
      </w:pPr>
    </w:p>
    <w:p w14:paraId="682EB39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i/>
          <w:color w:val="000000"/>
          <w:szCs w:val="20"/>
        </w:rPr>
        <w:tab/>
        <w:t>Compare United States v. Tallmadge</w:t>
      </w:r>
      <w:r w:rsidRPr="006E2F0E">
        <w:rPr>
          <w:rFonts w:eastAsia="Times New Roman" w:cs="Times New Roman"/>
          <w:color w:val="000000"/>
          <w:szCs w:val="20"/>
        </w:rPr>
        <w:t>, 829 F.2d 767, 774 (9th Cir. 1987) (licensed firearms dealer held to be government agent; “we believe that a buyer has the right to rely on the representations of a licensed firearms dealer, who has been made aware of all the relevant historical facts, that a person may receive and possess a weapon if his felony conviction has been reduced to a misdemeanor”)</w:t>
      </w:r>
      <w:r w:rsidRPr="006E2F0E">
        <w:rPr>
          <w:rFonts w:eastAsia="Times New Roman" w:cs="Times New Roman"/>
          <w:i/>
          <w:color w:val="000000"/>
          <w:szCs w:val="20"/>
        </w:rPr>
        <w:t>, with United States v. Rodman</w:t>
      </w:r>
      <w:r w:rsidRPr="006E2F0E">
        <w:rPr>
          <w:rFonts w:eastAsia="Times New Roman" w:cs="Times New Roman"/>
          <w:color w:val="000000"/>
          <w:szCs w:val="20"/>
        </w:rPr>
        <w:t>, 776 F.3d 638, 643 (9th Cir. 2015) (licensed firearms dealer could not rely on entrapment by estoppel defense even if told by another licensed firearms dealer that removing serial numbers from machine guns and then placing numbers on other guns for sale was legal because other licensed firearms dealer was in no better position than defendant to determine legality of scheme).</w:t>
      </w:r>
    </w:p>
    <w:p w14:paraId="62ABC313" w14:textId="77777777" w:rsidR="006E2F0E" w:rsidRPr="006E2F0E" w:rsidRDefault="006E2F0E" w:rsidP="006E2F0E">
      <w:pPr>
        <w:widowControl w:val="0"/>
        <w:rPr>
          <w:rFonts w:eastAsia="Times New Roman" w:cs="Times New Roman"/>
          <w:color w:val="000000"/>
          <w:szCs w:val="20"/>
        </w:rPr>
      </w:pPr>
    </w:p>
    <w:p w14:paraId="6BF38DCB" w14:textId="212057DC"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2015</w:t>
      </w:r>
    </w:p>
    <w:p w14:paraId="7267A457" w14:textId="77777777" w:rsidR="006E2F0E" w:rsidRPr="006E2F0E" w:rsidRDefault="006E2F0E" w:rsidP="006E2F0E">
      <w:pPr>
        <w:widowControl w:val="0"/>
        <w:rPr>
          <w:rFonts w:eastAsia="Times New Roman" w:cs="Times New Roman"/>
          <w:color w:val="000000"/>
          <w:szCs w:val="20"/>
        </w:rPr>
      </w:pPr>
    </w:p>
    <w:p w14:paraId="0037D051" w14:textId="2B8DAF05" w:rsidR="006E2F0E" w:rsidRPr="006E2F0E" w:rsidRDefault="006E2F0E" w:rsidP="007A1AFA">
      <w:pPr>
        <w:pStyle w:val="Heading2"/>
      </w:pPr>
      <w:r w:rsidRPr="006E2F0E">
        <w:br w:type="page"/>
      </w:r>
      <w:bookmarkStart w:id="618" w:name="_Toc73698555"/>
      <w:bookmarkStart w:id="619" w:name="_Toc83310591"/>
      <w:bookmarkStart w:id="620" w:name="_Toc83362391"/>
      <w:bookmarkStart w:id="621" w:name="_Toc83362802"/>
      <w:bookmarkStart w:id="622" w:name="_Toc90309859"/>
      <w:bookmarkStart w:id="623" w:name="_Toc90389717"/>
      <w:bookmarkStart w:id="624" w:name="_Toc211607166"/>
      <w:r w:rsidR="005D4481">
        <w:lastRenderedPageBreak/>
        <w:t>5.6</w:t>
      </w:r>
      <w:r w:rsidRPr="006E2F0E">
        <w:t xml:space="preserve"> </w:t>
      </w:r>
      <w:r w:rsidR="00A30EA0" w:rsidRPr="006E2F0E">
        <w:t>Insanity</w:t>
      </w:r>
      <w:bookmarkEnd w:id="618"/>
      <w:bookmarkEnd w:id="619"/>
      <w:bookmarkEnd w:id="620"/>
      <w:bookmarkEnd w:id="621"/>
      <w:bookmarkEnd w:id="622"/>
      <w:bookmarkEnd w:id="623"/>
      <w:bookmarkEnd w:id="624"/>
    </w:p>
    <w:p w14:paraId="783F7429" w14:textId="77777777" w:rsidR="006E2F0E" w:rsidRPr="006E2F0E" w:rsidRDefault="006E2F0E" w:rsidP="006E2F0E">
      <w:pPr>
        <w:widowControl w:val="0"/>
        <w:rPr>
          <w:rFonts w:eastAsia="Times New Roman" w:cs="Times New Roman"/>
          <w:color w:val="000000"/>
          <w:szCs w:val="20"/>
        </w:rPr>
      </w:pPr>
    </w:p>
    <w:p w14:paraId="355846B4" w14:textId="6111F505"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[he] [she] was insane at the time of the crime</w:t>
      </w:r>
      <w:r w:rsidR="00E97E0E">
        <w:rPr>
          <w:rFonts w:eastAsia="Times New Roman" w:cs="Times New Roman"/>
          <w:color w:val="000000"/>
          <w:szCs w:val="20"/>
        </w:rPr>
        <w:t xml:space="preserve">. </w:t>
      </w:r>
      <w:r w:rsidRPr="006E2F0E">
        <w:rPr>
          <w:rFonts w:eastAsia="Times New Roman" w:cs="Times New Roman"/>
          <w:color w:val="000000"/>
          <w:szCs w:val="20"/>
        </w:rPr>
        <w:t>Insanity is a defense to the charge</w:t>
      </w:r>
      <w:r w:rsidR="00E97E0E">
        <w:rPr>
          <w:rFonts w:eastAsia="Times New Roman" w:cs="Times New Roman"/>
          <w:color w:val="000000"/>
          <w:szCs w:val="20"/>
        </w:rPr>
        <w:t xml:space="preserve">. </w:t>
      </w:r>
      <w:r w:rsidRPr="006E2F0E">
        <w:rPr>
          <w:rFonts w:eastAsia="Times New Roman" w:cs="Times New Roman"/>
          <w:color w:val="000000"/>
          <w:szCs w:val="20"/>
        </w:rPr>
        <w:t>The sanity of the defendant at the time of the crime charged is therefore a question you must decide.</w:t>
      </w:r>
    </w:p>
    <w:p w14:paraId="169D285B" w14:textId="77777777" w:rsidR="006E2F0E" w:rsidRPr="006E2F0E" w:rsidRDefault="006E2F0E" w:rsidP="006E2F0E">
      <w:pPr>
        <w:widowControl w:val="0"/>
        <w:rPr>
          <w:rFonts w:eastAsia="Times New Roman" w:cs="Times New Roman"/>
          <w:color w:val="000000"/>
          <w:szCs w:val="20"/>
        </w:rPr>
      </w:pPr>
    </w:p>
    <w:p w14:paraId="2621F10B"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defendant is insane only if at the time of the crime charged:</w:t>
      </w:r>
    </w:p>
    <w:p w14:paraId="7F28FF7F" w14:textId="77777777" w:rsidR="006E2F0E" w:rsidRPr="006E2F0E" w:rsidRDefault="006E2F0E" w:rsidP="006E2F0E">
      <w:pPr>
        <w:widowControl w:val="0"/>
        <w:rPr>
          <w:rFonts w:eastAsia="Times New Roman" w:cs="Times New Roman"/>
          <w:color w:val="000000"/>
          <w:szCs w:val="20"/>
        </w:rPr>
      </w:pPr>
    </w:p>
    <w:p w14:paraId="62DE966F" w14:textId="5B8900D3"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First, t</w:t>
      </w:r>
      <w:r w:rsidR="006E2F0E" w:rsidRPr="006E2F0E">
        <w:rPr>
          <w:rFonts w:eastAsia="Times New Roman" w:cs="Times New Roman"/>
          <w:color w:val="000000"/>
          <w:szCs w:val="20"/>
        </w:rPr>
        <w:t>he defendant had a severe mental disease or defect; and</w:t>
      </w:r>
    </w:p>
    <w:p w14:paraId="103DFE5D" w14:textId="77777777" w:rsidR="006E2F0E" w:rsidRPr="006E2F0E" w:rsidRDefault="006E2F0E" w:rsidP="006E2F0E">
      <w:pPr>
        <w:widowControl w:val="0"/>
        <w:ind w:left="1440" w:hanging="720"/>
        <w:rPr>
          <w:rFonts w:eastAsia="Times New Roman" w:cs="Times New Roman"/>
          <w:color w:val="000000"/>
          <w:szCs w:val="20"/>
        </w:rPr>
      </w:pPr>
    </w:p>
    <w:p w14:paraId="3553E7B0" w14:textId="213A6C34" w:rsidR="006E2F0E" w:rsidRPr="006E2F0E" w:rsidRDefault="001C1890" w:rsidP="001C1890">
      <w:pPr>
        <w:widowControl w:val="0"/>
        <w:ind w:left="720"/>
        <w:rPr>
          <w:rFonts w:eastAsia="Times New Roman" w:cs="Times New Roman"/>
          <w:color w:val="000000"/>
          <w:szCs w:val="20"/>
        </w:rPr>
      </w:pPr>
      <w:r>
        <w:rPr>
          <w:rFonts w:eastAsia="Times New Roman" w:cs="Times New Roman"/>
          <w:color w:val="000000"/>
          <w:szCs w:val="20"/>
        </w:rPr>
        <w:t>Second, a</w:t>
      </w:r>
      <w:r w:rsidR="006E2F0E" w:rsidRPr="006E2F0E">
        <w:rPr>
          <w:rFonts w:eastAsia="Times New Roman" w:cs="Times New Roman"/>
          <w:color w:val="000000"/>
          <w:szCs w:val="20"/>
        </w:rPr>
        <w:t>s a result, the defendant was unable to appreciate the nature and quality or the wrongfulness of [his] [her] acts.</w:t>
      </w:r>
    </w:p>
    <w:p w14:paraId="6EEC23BA" w14:textId="77777777" w:rsidR="006E2F0E" w:rsidRPr="006E2F0E" w:rsidRDefault="006E2F0E" w:rsidP="006E2F0E">
      <w:pPr>
        <w:widowControl w:val="0"/>
        <w:ind w:left="1440" w:hanging="1440"/>
        <w:rPr>
          <w:rFonts w:eastAsia="Times New Roman" w:cs="Times New Roman"/>
          <w:color w:val="000000"/>
          <w:szCs w:val="20"/>
        </w:rPr>
      </w:pPr>
    </w:p>
    <w:p w14:paraId="742379C6" w14:textId="4504B321"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has the burden of proving the defense of insanity by clear and convincing evidence</w:t>
      </w:r>
      <w:r w:rsidR="00E97E0E">
        <w:rPr>
          <w:rFonts w:eastAsia="Times New Roman" w:cs="Times New Roman"/>
          <w:color w:val="000000"/>
          <w:szCs w:val="20"/>
        </w:rPr>
        <w:t xml:space="preserve">. </w:t>
      </w:r>
      <w:r w:rsidRPr="006E2F0E">
        <w:rPr>
          <w:rFonts w:eastAsia="Times New Roman" w:cs="Times New Roman"/>
          <w:color w:val="000000"/>
          <w:szCs w:val="20"/>
        </w:rPr>
        <w:t>Clear and convincing evidence of insanity means that it is highly probable that the defendant was insane at the time of the crime</w:t>
      </w:r>
      <w:r w:rsidR="00E97E0E">
        <w:rPr>
          <w:rFonts w:eastAsia="Times New Roman" w:cs="Times New Roman"/>
          <w:color w:val="000000"/>
          <w:szCs w:val="20"/>
        </w:rPr>
        <w:t xml:space="preserve">. </w:t>
      </w:r>
      <w:r w:rsidRPr="006E2F0E">
        <w:rPr>
          <w:rFonts w:eastAsia="Times New Roman" w:cs="Times New Roman"/>
          <w:color w:val="000000"/>
          <w:szCs w:val="20"/>
        </w:rPr>
        <w:t>Proof by clear and convincing evidence is a lower standard of proof than proof beyond a reasonable doubt.</w:t>
      </w:r>
    </w:p>
    <w:p w14:paraId="10038DA7" w14:textId="77777777" w:rsidR="006E2F0E" w:rsidRPr="006E2F0E" w:rsidRDefault="006E2F0E" w:rsidP="006E2F0E">
      <w:pPr>
        <w:widowControl w:val="0"/>
        <w:rPr>
          <w:rFonts w:eastAsia="Times New Roman" w:cs="Times New Roman"/>
          <w:color w:val="000000"/>
          <w:szCs w:val="20"/>
        </w:rPr>
      </w:pPr>
    </w:p>
    <w:p w14:paraId="735E08B8" w14:textId="4CBF081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0014473C" w:rsidRPr="00D07C40">
        <w:rPr>
          <w:rFonts w:cs="Times New Roman"/>
          <w:szCs w:val="24"/>
        </w:rPr>
        <w:t>You may consider evidence of the defendant’s mental condition before or after the crime in deciding whether the defendant was insane at the time of the crime</w:t>
      </w:r>
      <w:r w:rsidR="00E97E0E">
        <w:rPr>
          <w:rFonts w:eastAsia="Times New Roman" w:cs="Times New Roman"/>
          <w:color w:val="000000"/>
          <w:szCs w:val="20"/>
        </w:rPr>
        <w:t xml:space="preserve">. </w:t>
      </w:r>
      <w:r w:rsidRPr="006E2F0E">
        <w:rPr>
          <w:rFonts w:eastAsia="Times New Roman" w:cs="Times New Roman"/>
          <w:color w:val="000000"/>
          <w:szCs w:val="20"/>
        </w:rPr>
        <w:t>Insanity may be temporary or extended.</w:t>
      </w:r>
    </w:p>
    <w:p w14:paraId="79817EDD" w14:textId="77777777" w:rsidR="006E2F0E" w:rsidRPr="006E2F0E" w:rsidRDefault="006E2F0E" w:rsidP="006E2F0E">
      <w:pPr>
        <w:widowControl w:val="0"/>
        <w:rPr>
          <w:rFonts w:eastAsia="Times New Roman" w:cs="Times New Roman"/>
          <w:color w:val="000000"/>
          <w:szCs w:val="20"/>
        </w:rPr>
      </w:pPr>
    </w:p>
    <w:p w14:paraId="77ECE69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Your finding on the question of whether the defendant was insane at the time of the crime must be unanimous.</w:t>
      </w:r>
    </w:p>
    <w:p w14:paraId="5656DD89" w14:textId="77777777" w:rsidR="006E2F0E" w:rsidRPr="006E2F0E" w:rsidRDefault="006E2F0E" w:rsidP="006E2F0E">
      <w:pPr>
        <w:widowControl w:val="0"/>
        <w:rPr>
          <w:rFonts w:eastAsia="Times New Roman" w:cs="Times New Roman"/>
          <w:color w:val="000000"/>
          <w:szCs w:val="20"/>
        </w:rPr>
      </w:pPr>
    </w:p>
    <w:p w14:paraId="5D7DB0E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[Your verdict form will allow you to select from three possible verdicts:</w:t>
      </w:r>
    </w:p>
    <w:p w14:paraId="39F8697B" w14:textId="77777777" w:rsidR="006E2F0E" w:rsidRPr="006E2F0E" w:rsidRDefault="006E2F0E" w:rsidP="006E2F0E">
      <w:pPr>
        <w:widowControl w:val="0"/>
        <w:rPr>
          <w:rFonts w:eastAsia="Times New Roman" w:cs="Times New Roman"/>
          <w:color w:val="000000"/>
          <w:szCs w:val="20"/>
        </w:rPr>
      </w:pPr>
    </w:p>
    <w:p w14:paraId="09F36C2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unanimously agree that the government has failed to prove the defendant guilty</w:t>
      </w:r>
    </w:p>
    <w:p w14:paraId="5A89C1AE" w14:textId="0A3C2430"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beyond a reasonable doubt</w:t>
      </w:r>
      <w:r w:rsidR="009C6F88">
        <w:rPr>
          <w:rFonts w:eastAsia="Times New Roman" w:cs="Times New Roman"/>
          <w:color w:val="000000"/>
          <w:szCs w:val="20"/>
        </w:rPr>
        <w:t xml:space="preserve"> and (2) the defendant has not proven insanity by clear and convincing evidence</w:t>
      </w:r>
      <w:r w:rsidRPr="006E2F0E">
        <w:rPr>
          <w:rFonts w:eastAsia="Times New Roman" w:cs="Times New Roman"/>
          <w:color w:val="000000"/>
          <w:szCs w:val="20"/>
        </w:rPr>
        <w:t>, you must select “not guilty”;</w:t>
      </w:r>
    </w:p>
    <w:p w14:paraId="71D8070D" w14:textId="77777777" w:rsidR="006E2F0E" w:rsidRPr="006E2F0E" w:rsidRDefault="006E2F0E" w:rsidP="006E2F0E">
      <w:pPr>
        <w:widowControl w:val="0"/>
        <w:rPr>
          <w:rFonts w:eastAsia="Times New Roman" w:cs="Times New Roman"/>
          <w:color w:val="000000"/>
          <w:szCs w:val="20"/>
        </w:rPr>
      </w:pPr>
    </w:p>
    <w:p w14:paraId="07936B92" w14:textId="7BE3A04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If you unanimously agree that </w:t>
      </w:r>
      <w:r w:rsidR="009C6F88">
        <w:rPr>
          <w:rFonts w:eastAsia="Times New Roman" w:cs="Times New Roman"/>
          <w:color w:val="000000"/>
          <w:szCs w:val="20"/>
        </w:rPr>
        <w:t xml:space="preserve">(1) </w:t>
      </w:r>
      <w:r w:rsidRPr="006E2F0E">
        <w:rPr>
          <w:rFonts w:eastAsia="Times New Roman" w:cs="Times New Roman"/>
          <w:color w:val="000000"/>
          <w:szCs w:val="20"/>
        </w:rPr>
        <w:t>the government has proven the defendant guilty beyond a</w:t>
      </w:r>
    </w:p>
    <w:p w14:paraId="3D927E9B"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reasonable doubt, you must select “guilty”;</w:t>
      </w:r>
    </w:p>
    <w:p w14:paraId="380FCD7C" w14:textId="77777777" w:rsidR="006E2F0E" w:rsidRPr="006E2F0E" w:rsidRDefault="006E2F0E" w:rsidP="006E2F0E">
      <w:pPr>
        <w:widowControl w:val="0"/>
        <w:rPr>
          <w:rFonts w:eastAsia="Times New Roman" w:cs="Times New Roman"/>
          <w:color w:val="000000"/>
          <w:szCs w:val="20"/>
        </w:rPr>
      </w:pPr>
    </w:p>
    <w:p w14:paraId="514AEB5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unanimously agree that the government has proven the defendant guilty beyond a</w:t>
      </w:r>
    </w:p>
    <w:p w14:paraId="38DB3C13" w14:textId="0FFB505F" w:rsidR="006E2F0E" w:rsidRPr="006E2F0E" w:rsidRDefault="006E2F0E" w:rsidP="0014473C">
      <w:pPr>
        <w:widowControl w:val="0"/>
        <w:rPr>
          <w:rFonts w:eastAsia="Times New Roman" w:cs="Times New Roman"/>
          <w:color w:val="000000"/>
          <w:szCs w:val="20"/>
        </w:rPr>
      </w:pPr>
      <w:r w:rsidRPr="006E2F0E">
        <w:rPr>
          <w:rFonts w:eastAsia="Times New Roman" w:cs="Times New Roman"/>
          <w:color w:val="000000"/>
          <w:szCs w:val="20"/>
        </w:rPr>
        <w:t xml:space="preserve">reasonable doubt, </w:t>
      </w:r>
      <w:r w:rsidR="0014473C" w:rsidRPr="00D07C40">
        <w:rPr>
          <w:rFonts w:cs="Times New Roman"/>
          <w:szCs w:val="24"/>
        </w:rPr>
        <w:t>and you also unanimously agree that the defendant has proven by clear and convincing evidence</w:t>
      </w:r>
      <w:r w:rsidRPr="006E2F0E">
        <w:rPr>
          <w:rFonts w:eastAsia="Times New Roman" w:cs="Times New Roman"/>
          <w:color w:val="000000"/>
          <w:szCs w:val="20"/>
        </w:rPr>
        <w:t xml:space="preserve"> that [he] [she] was insane at the time of the crime charged, you must select</w:t>
      </w:r>
    </w:p>
    <w:p w14:paraId="4D9C845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“not guilty only by reason of insanity.”]</w:t>
      </w:r>
    </w:p>
    <w:p w14:paraId="088EA700" w14:textId="77777777" w:rsidR="006E2F0E" w:rsidRPr="006E2F0E" w:rsidRDefault="006E2F0E" w:rsidP="006E2F0E">
      <w:pPr>
        <w:widowControl w:val="0"/>
        <w:rPr>
          <w:rFonts w:eastAsia="Times New Roman" w:cs="Times New Roman"/>
          <w:color w:val="000000"/>
          <w:szCs w:val="20"/>
        </w:rPr>
      </w:pPr>
    </w:p>
    <w:p w14:paraId="63A95BDA"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335A484" w14:textId="77777777" w:rsidR="006E2F0E" w:rsidRPr="006E2F0E" w:rsidRDefault="006E2F0E" w:rsidP="006E2F0E">
      <w:pPr>
        <w:widowControl w:val="0"/>
        <w:rPr>
          <w:rFonts w:eastAsia="Times New Roman" w:cs="Times New Roman"/>
          <w:color w:val="000000"/>
          <w:szCs w:val="20"/>
        </w:rPr>
      </w:pPr>
    </w:p>
    <w:p w14:paraId="6BF5527D" w14:textId="22BCC12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insanity defense and the burden of proof are set forth in 18 U.S.C. § 17</w:t>
      </w:r>
      <w:r w:rsidR="00E97E0E">
        <w:rPr>
          <w:rFonts w:eastAsia="Times New Roman" w:cs="Times New Roman"/>
          <w:color w:val="000000"/>
          <w:szCs w:val="20"/>
        </w:rPr>
        <w:t xml:space="preserve">. </w:t>
      </w:r>
      <w:r w:rsidRPr="006E2F0E">
        <w:rPr>
          <w:rFonts w:eastAsia="Times New Roman" w:cs="Times New Roman"/>
          <w:color w:val="000000"/>
          <w:szCs w:val="20"/>
        </w:rPr>
        <w:t>Clear and convincing evidence requires that the existence of a disputed fact be highly probable</w:t>
      </w:r>
      <w:r w:rsidR="00E97E0E">
        <w:rPr>
          <w:rFonts w:eastAsia="Times New Roman" w:cs="Times New Roman"/>
          <w:color w:val="000000"/>
          <w:szCs w:val="20"/>
        </w:rPr>
        <w:t xml:space="preserve">. </w:t>
      </w:r>
      <w:r w:rsidRPr="006E2F0E">
        <w:rPr>
          <w:rFonts w:eastAsia="Times New Roman" w:cs="Times New Roman"/>
          <w:i/>
          <w:color w:val="000000"/>
          <w:szCs w:val="20"/>
        </w:rPr>
        <w:t>Colorado v. New Mexico</w:t>
      </w:r>
      <w:r w:rsidRPr="00021ACA">
        <w:rPr>
          <w:rFonts w:eastAsia="Times New Roman" w:cs="Times New Roman"/>
          <w:iCs/>
          <w:color w:val="000000"/>
          <w:szCs w:val="20"/>
        </w:rPr>
        <w:t xml:space="preserve">, </w:t>
      </w:r>
      <w:r w:rsidRPr="006E2F0E">
        <w:rPr>
          <w:rFonts w:eastAsia="Times New Roman" w:cs="Times New Roman"/>
          <w:color w:val="000000"/>
          <w:szCs w:val="20"/>
        </w:rPr>
        <w:t>467 U.S. 310, 316 (1984)</w:t>
      </w:r>
      <w:r w:rsidR="00E97E0E">
        <w:rPr>
          <w:rFonts w:eastAsia="Times New Roman" w:cs="Times New Roman"/>
          <w:color w:val="000000"/>
          <w:szCs w:val="20"/>
        </w:rPr>
        <w:t xml:space="preserve">. </w:t>
      </w:r>
      <w:r w:rsidRPr="006E2F0E">
        <w:rPr>
          <w:rFonts w:eastAsia="Times New Roman" w:cs="Times New Roman"/>
          <w:color w:val="000000"/>
          <w:szCs w:val="20"/>
        </w:rPr>
        <w:t>When an affirmative defense of insanity is submitted to the jury, unanimity is required on both questions of guilt and sanity</w:t>
      </w:r>
      <w:r w:rsidR="00E97E0E">
        <w:rPr>
          <w:rFonts w:eastAsia="Times New Roman" w:cs="Times New Roman"/>
          <w:color w:val="000000"/>
          <w:szCs w:val="20"/>
        </w:rPr>
        <w:t xml:space="preserve">. </w:t>
      </w:r>
      <w:r w:rsidRPr="006E2F0E">
        <w:rPr>
          <w:rFonts w:eastAsia="Times New Roman" w:cs="Times New Roman"/>
          <w:color w:val="000000"/>
          <w:szCs w:val="20"/>
        </w:rPr>
        <w:t>“[A] jury united as to guilt but divided as to an affirmative defense (such as insanity) is necessarily a hung jury.</w:t>
      </w:r>
      <w:r w:rsidR="000E7720">
        <w:rPr>
          <w:rFonts w:eastAsia="Times New Roman" w:cs="Times New Roman"/>
          <w:color w:val="000000"/>
          <w:szCs w:val="20"/>
        </w:rPr>
        <w:t xml:space="preserve">” </w:t>
      </w:r>
      <w:r w:rsidRPr="006E2F0E">
        <w:rPr>
          <w:rFonts w:eastAsia="Times New Roman" w:cs="Times New Roman"/>
          <w:i/>
          <w:color w:val="000000"/>
          <w:szCs w:val="20"/>
        </w:rPr>
        <w:t xml:space="preserve">United States v. Southwell, </w:t>
      </w:r>
      <w:r w:rsidRPr="006E2F0E">
        <w:rPr>
          <w:rFonts w:eastAsia="Times New Roman" w:cs="Times New Roman"/>
          <w:color w:val="000000"/>
          <w:szCs w:val="20"/>
        </w:rPr>
        <w:t>432 F.3d 1050, 1055 (9th Cir.</w:t>
      </w:r>
      <w:r w:rsidR="00045AC4">
        <w:rPr>
          <w:rFonts w:eastAsia="Times New Roman" w:cs="Times New Roman"/>
          <w:color w:val="000000"/>
          <w:szCs w:val="20"/>
        </w:rPr>
        <w:t xml:space="preserve"> </w:t>
      </w:r>
      <w:r w:rsidRPr="006E2F0E">
        <w:rPr>
          <w:rFonts w:eastAsia="Times New Roman" w:cs="Times New Roman"/>
          <w:color w:val="000000"/>
          <w:szCs w:val="20"/>
        </w:rPr>
        <w:t>2005).</w:t>
      </w:r>
    </w:p>
    <w:p w14:paraId="36E5D434" w14:textId="05274A1C"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lastRenderedPageBreak/>
        <w:tab/>
        <w:t>A special verdict is required to resolve an insanity defense if requested by the government or the defendant, or on the court’s own motion</w:t>
      </w:r>
      <w:r w:rsidR="00E97E0E">
        <w:rPr>
          <w:rFonts w:eastAsia="Times New Roman" w:cs="Times New Roman"/>
          <w:color w:val="000000"/>
          <w:szCs w:val="20"/>
        </w:rPr>
        <w:t xml:space="preserve">. </w:t>
      </w:r>
      <w:r w:rsidRPr="006E2F0E">
        <w:rPr>
          <w:rFonts w:eastAsia="Times New Roman" w:cs="Times New Roman"/>
          <w:i/>
          <w:color w:val="000000"/>
          <w:szCs w:val="20"/>
        </w:rPr>
        <w:t>See</w:t>
      </w:r>
      <w:r w:rsidRPr="006E2F0E">
        <w:rPr>
          <w:rFonts w:eastAsia="Times New Roman" w:cs="Times New Roman"/>
          <w:color w:val="000000"/>
          <w:szCs w:val="20"/>
        </w:rPr>
        <w:t xml:space="preserve"> 18 U.S.C. § 4242(b)</w:t>
      </w:r>
      <w:r w:rsidR="00E97E0E">
        <w:rPr>
          <w:rFonts w:eastAsia="Times New Roman" w:cs="Times New Roman"/>
          <w:color w:val="000000"/>
          <w:szCs w:val="20"/>
        </w:rPr>
        <w:t xml:space="preserve">. </w:t>
      </w:r>
      <w:r w:rsidRPr="006E2F0E">
        <w:rPr>
          <w:rFonts w:eastAsia="Times New Roman" w:cs="Times New Roman"/>
          <w:color w:val="000000"/>
          <w:szCs w:val="20"/>
        </w:rPr>
        <w:t xml:space="preserve">The final </w:t>
      </w:r>
      <w:r w:rsidR="00EF63D4">
        <w:rPr>
          <w:rFonts w:eastAsia="Times New Roman" w:cs="Times New Roman"/>
          <w:color w:val="000000"/>
          <w:szCs w:val="20"/>
        </w:rPr>
        <w:t xml:space="preserve">paragraph in the </w:t>
      </w:r>
      <w:r w:rsidRPr="006E2F0E">
        <w:rPr>
          <w:rFonts w:eastAsia="Times New Roman" w:cs="Times New Roman"/>
          <w:color w:val="000000"/>
          <w:szCs w:val="20"/>
        </w:rPr>
        <w:t>bracketed section should be included in such instances.</w:t>
      </w:r>
    </w:p>
    <w:p w14:paraId="2A0A91E1" w14:textId="77777777" w:rsidR="006E2F0E" w:rsidRPr="006E2F0E" w:rsidRDefault="006E2F0E" w:rsidP="006E2F0E">
      <w:pPr>
        <w:widowControl w:val="0"/>
        <w:rPr>
          <w:rFonts w:eastAsia="Times New Roman" w:cs="Times New Roman"/>
          <w:color w:val="000000"/>
          <w:szCs w:val="20"/>
        </w:rPr>
      </w:pPr>
    </w:p>
    <w:p w14:paraId="728B270C" w14:textId="3615593A"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When asserting an insanity defense to a continuing offense, such as illegal reentry under 8 U.S.C. § 1326(a), a defendant must prove that he or she was legally insane for “virtually the entire duration” of his or her </w:t>
      </w:r>
      <w:r w:rsidR="0014473C">
        <w:rPr>
          <w:rFonts w:eastAsia="Times New Roman" w:cs="Times New Roman"/>
          <w:color w:val="000000"/>
          <w:szCs w:val="20"/>
        </w:rPr>
        <w:t>offense</w:t>
      </w:r>
      <w:r w:rsidR="00E97E0E">
        <w:rPr>
          <w:rFonts w:eastAsia="Times New Roman" w:cs="Times New Roman"/>
          <w:color w:val="000000"/>
          <w:szCs w:val="20"/>
        </w:rPr>
        <w:t xml:space="preserve">. </w:t>
      </w:r>
      <w:r w:rsidRPr="006E2F0E">
        <w:rPr>
          <w:rFonts w:eastAsia="Times New Roman" w:cs="Times New Roman"/>
          <w:i/>
          <w:color w:val="000000"/>
          <w:szCs w:val="20"/>
        </w:rPr>
        <w:t>See United States v. Alvarez-Ulloa</w:t>
      </w:r>
      <w:r w:rsidRPr="006E2F0E">
        <w:rPr>
          <w:rFonts w:eastAsia="Times New Roman" w:cs="Times New Roman"/>
          <w:color w:val="000000"/>
          <w:szCs w:val="20"/>
        </w:rPr>
        <w:t>, 784 F.3d 558, 568 (9th Cir.</w:t>
      </w:r>
      <w:r w:rsidR="0014473C">
        <w:rPr>
          <w:rFonts w:eastAsia="Times New Roman" w:cs="Times New Roman"/>
          <w:color w:val="000000"/>
          <w:szCs w:val="20"/>
        </w:rPr>
        <w:t xml:space="preserve"> </w:t>
      </w:r>
      <w:r w:rsidRPr="006E2F0E">
        <w:rPr>
          <w:rFonts w:eastAsia="Times New Roman" w:cs="Times New Roman"/>
          <w:color w:val="000000"/>
          <w:szCs w:val="20"/>
        </w:rPr>
        <w:t xml:space="preserve">2015) (approving supplemental jury instruction in 8 U.S.C. § 1326(a) prosecution informing jury that insanity defense is negated if defendant ceased being insane for period long enough that he could have reasonably left United States, but knowingly remained). </w:t>
      </w:r>
    </w:p>
    <w:p w14:paraId="5F65EE0B" w14:textId="77777777" w:rsidR="006E2F0E" w:rsidRPr="006E2F0E" w:rsidRDefault="006E2F0E" w:rsidP="006E2F0E">
      <w:pPr>
        <w:widowControl w:val="0"/>
        <w:rPr>
          <w:rFonts w:eastAsia="Times New Roman" w:cs="Times New Roman"/>
          <w:color w:val="000000"/>
          <w:szCs w:val="20"/>
        </w:rPr>
      </w:pPr>
    </w:p>
    <w:p w14:paraId="70D76172" w14:textId="79BB289A"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Jan. 2019</w:t>
      </w:r>
    </w:p>
    <w:p w14:paraId="646A1168" w14:textId="77777777" w:rsidR="006E2F0E" w:rsidRPr="006E2F0E" w:rsidRDefault="006E2F0E" w:rsidP="006E2F0E">
      <w:pPr>
        <w:widowControl w:val="0"/>
        <w:rPr>
          <w:rFonts w:eastAsia="Times New Roman" w:cs="Times New Roman"/>
          <w:color w:val="000000"/>
          <w:szCs w:val="20"/>
        </w:rPr>
      </w:pPr>
    </w:p>
    <w:p w14:paraId="0567C7AA" w14:textId="0767AA98" w:rsidR="006E2F0E" w:rsidRPr="006E2F0E" w:rsidRDefault="006E2F0E" w:rsidP="007A1AFA">
      <w:pPr>
        <w:pStyle w:val="Heading2"/>
      </w:pPr>
      <w:r w:rsidRPr="006E2F0E">
        <w:br w:type="page"/>
      </w:r>
      <w:bookmarkStart w:id="625" w:name="_Toc73698556"/>
      <w:bookmarkStart w:id="626" w:name="_Toc83310592"/>
      <w:bookmarkStart w:id="627" w:name="_Toc83362392"/>
      <w:bookmarkStart w:id="628" w:name="_Toc83362803"/>
      <w:bookmarkStart w:id="629" w:name="_Toc90309860"/>
      <w:bookmarkStart w:id="630" w:name="_Toc90389718"/>
      <w:bookmarkStart w:id="631" w:name="_Toc211607167"/>
      <w:r w:rsidR="005D4481">
        <w:lastRenderedPageBreak/>
        <w:t xml:space="preserve">5.7 </w:t>
      </w:r>
      <w:r w:rsidR="00A30EA0" w:rsidRPr="006E2F0E">
        <w:t>Duress, Coercion</w:t>
      </w:r>
      <w:r w:rsidR="00087B4C">
        <w:t>,</w:t>
      </w:r>
      <w:r w:rsidR="00A30EA0" w:rsidRPr="006E2F0E">
        <w:t xml:space="preserve"> or Compulsion (Legal Excuse)</w:t>
      </w:r>
      <w:bookmarkEnd w:id="625"/>
      <w:bookmarkEnd w:id="626"/>
      <w:bookmarkEnd w:id="627"/>
      <w:bookmarkEnd w:id="628"/>
      <w:bookmarkEnd w:id="629"/>
      <w:bookmarkEnd w:id="630"/>
      <w:bookmarkEnd w:id="631"/>
    </w:p>
    <w:p w14:paraId="79638365" w14:textId="77777777" w:rsidR="006E2F0E" w:rsidRPr="006E2F0E" w:rsidRDefault="006E2F0E" w:rsidP="006E2F0E">
      <w:pPr>
        <w:widowControl w:val="0"/>
        <w:rPr>
          <w:rFonts w:eastAsia="Times New Roman" w:cs="Times New Roman"/>
          <w:color w:val="000000"/>
          <w:szCs w:val="20"/>
        </w:rPr>
      </w:pPr>
    </w:p>
    <w:p w14:paraId="79B4B432" w14:textId="443BE7B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[he] [she] acted under [duress] [coercion] [compulsion] at the time of the crime charged</w:t>
      </w:r>
      <w:r w:rsidR="00E97E0E">
        <w:rPr>
          <w:rFonts w:eastAsia="Times New Roman" w:cs="Times New Roman"/>
          <w:color w:val="000000"/>
          <w:szCs w:val="20"/>
        </w:rPr>
        <w:t xml:space="preserve">. </w:t>
      </w:r>
      <w:r w:rsidRPr="006E2F0E">
        <w:rPr>
          <w:rFonts w:eastAsia="Times New Roman" w:cs="Times New Roman"/>
          <w:color w:val="000000"/>
          <w:szCs w:val="20"/>
        </w:rPr>
        <w:t>[Duress] [coercion] [compulsion] legally excuses the crime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2471E1C5" w14:textId="77777777" w:rsidR="006E2F0E" w:rsidRPr="006E2F0E" w:rsidRDefault="006E2F0E" w:rsidP="006E2F0E">
      <w:pPr>
        <w:widowControl w:val="0"/>
        <w:rPr>
          <w:rFonts w:eastAsia="Times New Roman" w:cs="Times New Roman"/>
          <w:color w:val="000000"/>
          <w:szCs w:val="20"/>
        </w:rPr>
      </w:pPr>
    </w:p>
    <w:p w14:paraId="3FEF02EE" w14:textId="5469AEF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must prove [duress] [coercion] [compulsion] by a preponderance of the evidence</w:t>
      </w:r>
      <w:r w:rsidR="00E97E0E">
        <w:rPr>
          <w:rFonts w:eastAsia="Times New Roman" w:cs="Times New Roman"/>
          <w:color w:val="000000"/>
          <w:szCs w:val="20"/>
        </w:rPr>
        <w:t xml:space="preserve">. </w:t>
      </w:r>
      <w:r w:rsidRPr="006E2F0E">
        <w:rPr>
          <w:rFonts w:eastAsia="Times New Roman" w:cs="Times New Roman"/>
          <w:color w:val="000000"/>
          <w:szCs w:val="20"/>
        </w:rPr>
        <w:t>A preponderance of the evidence means that you must be persuaded that the things the defendant seeks to prove are more probably true than not true</w:t>
      </w:r>
      <w:r w:rsidR="00E97E0E">
        <w:rPr>
          <w:rFonts w:eastAsia="Times New Roman" w:cs="Times New Roman"/>
          <w:color w:val="000000"/>
          <w:szCs w:val="20"/>
        </w:rPr>
        <w:t xml:space="preserve">. </w:t>
      </w:r>
      <w:r w:rsidRPr="006E2F0E">
        <w:rPr>
          <w:rFonts w:eastAsia="Times New Roman" w:cs="Times New Roman"/>
          <w:color w:val="000000"/>
          <w:szCs w:val="20"/>
        </w:rPr>
        <w:t>This is a lesser burden of proof than the government’s burden to prove beyond a reasonable doubt each element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4F503F6C" w14:textId="77777777" w:rsidR="006E2F0E" w:rsidRPr="006E2F0E" w:rsidRDefault="006E2F0E" w:rsidP="006E2F0E">
      <w:pPr>
        <w:widowControl w:val="0"/>
        <w:rPr>
          <w:rFonts w:eastAsia="Times New Roman" w:cs="Times New Roman"/>
          <w:color w:val="000000"/>
          <w:szCs w:val="20"/>
        </w:rPr>
      </w:pPr>
    </w:p>
    <w:p w14:paraId="549DFFB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defendant acts under [duress] [coercion] [compulsion] only if at the time of the crime charged:</w:t>
      </w:r>
    </w:p>
    <w:p w14:paraId="4C6784B1" w14:textId="77777777" w:rsidR="006E2F0E" w:rsidRPr="006E2F0E" w:rsidRDefault="006E2F0E" w:rsidP="006E2F0E">
      <w:pPr>
        <w:widowControl w:val="0"/>
        <w:rPr>
          <w:rFonts w:eastAsia="Times New Roman" w:cs="Times New Roman"/>
          <w:color w:val="000000"/>
          <w:szCs w:val="20"/>
        </w:rPr>
      </w:pPr>
    </w:p>
    <w:p w14:paraId="3A5A4E25" w14:textId="091B648C"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First, </w:t>
      </w:r>
      <w:r w:rsidR="006E2F0E" w:rsidRPr="006E2F0E">
        <w:rPr>
          <w:rFonts w:eastAsia="Times New Roman" w:cs="Times New Roman"/>
          <w:color w:val="000000"/>
          <w:szCs w:val="20"/>
        </w:rPr>
        <w:t>there was a present, immediate, or impending threat of death or serious bodily injury to [the defendant] [a family member of the defendant] if the defendant did not [commit] [participate in the commission of] the crime;</w:t>
      </w:r>
    </w:p>
    <w:p w14:paraId="3574C519" w14:textId="77777777" w:rsidR="006E2F0E" w:rsidRPr="006E2F0E" w:rsidRDefault="006E2F0E" w:rsidP="006E2F0E">
      <w:pPr>
        <w:widowControl w:val="0"/>
        <w:ind w:left="1440"/>
        <w:rPr>
          <w:rFonts w:eastAsia="Times New Roman" w:cs="Times New Roman"/>
          <w:color w:val="000000"/>
          <w:szCs w:val="20"/>
        </w:rPr>
      </w:pPr>
    </w:p>
    <w:p w14:paraId="5BBA19E3" w14:textId="7A860EBD"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Second, </w:t>
      </w:r>
      <w:r w:rsidR="006E2F0E" w:rsidRPr="006E2F0E">
        <w:rPr>
          <w:rFonts w:eastAsia="Times New Roman" w:cs="Times New Roman"/>
          <w:color w:val="000000"/>
          <w:szCs w:val="20"/>
        </w:rPr>
        <w:t>the defendant had a well-grounded fear that the threat of death or serious bodily injury would be carried out; [and]</w:t>
      </w:r>
    </w:p>
    <w:p w14:paraId="0D7FF016" w14:textId="77777777" w:rsidR="006E2F0E" w:rsidRPr="006E2F0E" w:rsidRDefault="006E2F0E" w:rsidP="006E2F0E">
      <w:pPr>
        <w:widowControl w:val="0"/>
        <w:ind w:left="1440"/>
        <w:rPr>
          <w:rFonts w:eastAsia="Times New Roman" w:cs="Times New Roman"/>
          <w:color w:val="000000"/>
          <w:szCs w:val="20"/>
        </w:rPr>
      </w:pPr>
    </w:p>
    <w:p w14:paraId="002A2E93" w14:textId="778770B5"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Third, </w:t>
      </w:r>
      <w:r w:rsidR="006E2F0E" w:rsidRPr="006E2F0E">
        <w:rPr>
          <w:rFonts w:eastAsia="Times New Roman" w:cs="Times New Roman"/>
          <w:color w:val="000000"/>
          <w:szCs w:val="20"/>
        </w:rPr>
        <w:t>the defendant had no reasonable opportunity to escape the threatened harm[.] [; and]</w:t>
      </w:r>
    </w:p>
    <w:p w14:paraId="6D4961D1" w14:textId="77777777" w:rsidR="006E2F0E" w:rsidRPr="006E2F0E" w:rsidRDefault="006E2F0E" w:rsidP="006E2F0E">
      <w:pPr>
        <w:widowControl w:val="0"/>
        <w:ind w:left="1440"/>
        <w:rPr>
          <w:rFonts w:eastAsia="Times New Roman" w:cs="Times New Roman"/>
          <w:color w:val="000000"/>
          <w:szCs w:val="20"/>
        </w:rPr>
      </w:pPr>
    </w:p>
    <w:p w14:paraId="333A7368" w14:textId="14FF9183" w:rsidR="006E2F0E" w:rsidRPr="006E2F0E" w:rsidRDefault="006E2F0E" w:rsidP="006E2F0E">
      <w:pPr>
        <w:widowControl w:val="0"/>
        <w:ind w:left="1440" w:hanging="720"/>
        <w:rPr>
          <w:rFonts w:eastAsia="Times New Roman" w:cs="Times New Roman"/>
          <w:color w:val="000000"/>
          <w:szCs w:val="20"/>
        </w:rPr>
      </w:pPr>
      <w:r w:rsidRPr="006E2F0E">
        <w:rPr>
          <w:rFonts w:eastAsia="Times New Roman" w:cs="Times New Roman"/>
          <w:color w:val="000000"/>
          <w:szCs w:val="20"/>
        </w:rPr>
        <w:t>[</w:t>
      </w:r>
      <w:r w:rsidR="001C1890">
        <w:rPr>
          <w:rFonts w:eastAsia="Times New Roman" w:cs="Times New Roman"/>
          <w:color w:val="000000"/>
          <w:szCs w:val="20"/>
        </w:rPr>
        <w:t xml:space="preserve">Fourth, </w:t>
      </w:r>
      <w:r w:rsidRPr="006E2F0E">
        <w:rPr>
          <w:rFonts w:eastAsia="Times New Roman" w:cs="Times New Roman"/>
          <w:color w:val="000000"/>
          <w:szCs w:val="20"/>
        </w:rPr>
        <w:t>the defendant surrendered to authorities as soon as it was safe to do so.]</w:t>
      </w:r>
    </w:p>
    <w:p w14:paraId="646A34F8" w14:textId="77777777" w:rsidR="006E2F0E" w:rsidRPr="006E2F0E" w:rsidRDefault="006E2F0E" w:rsidP="006E2F0E">
      <w:pPr>
        <w:widowControl w:val="0"/>
        <w:rPr>
          <w:rFonts w:eastAsia="Times New Roman" w:cs="Times New Roman"/>
          <w:color w:val="000000"/>
          <w:szCs w:val="20"/>
        </w:rPr>
      </w:pPr>
    </w:p>
    <w:p w14:paraId="597F064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find that each of these things has been proved by a preponderance of the evidence, you must find the defendant not guilty.</w:t>
      </w:r>
    </w:p>
    <w:p w14:paraId="7920B91E" w14:textId="77777777" w:rsidR="006E2F0E" w:rsidRPr="006E2F0E" w:rsidRDefault="006E2F0E" w:rsidP="006E2F0E">
      <w:pPr>
        <w:widowControl w:val="0"/>
        <w:rPr>
          <w:rFonts w:eastAsia="Times New Roman" w:cs="Times New Roman"/>
          <w:color w:val="000000"/>
          <w:szCs w:val="20"/>
        </w:rPr>
      </w:pPr>
    </w:p>
    <w:p w14:paraId="776AA03E" w14:textId="77777777" w:rsidR="006E2F0E" w:rsidRPr="006E2F0E" w:rsidRDefault="006E2F0E" w:rsidP="00AE0745">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50925D8A" w14:textId="77777777" w:rsidR="006E2F0E" w:rsidRPr="006E2F0E" w:rsidRDefault="006E2F0E" w:rsidP="006E2F0E">
      <w:pPr>
        <w:rPr>
          <w:rFonts w:eastAsia="Times New Roman" w:cs="Times New Roman"/>
          <w:szCs w:val="20"/>
        </w:rPr>
      </w:pPr>
    </w:p>
    <w:p w14:paraId="1A1B4A15" w14:textId="0CEA3CA6" w:rsidR="006E2F0E" w:rsidRPr="006E2F0E" w:rsidRDefault="006E2F0E" w:rsidP="006E2F0E">
      <w:pPr>
        <w:widowControl w:val="0"/>
        <w:rPr>
          <w:rFonts w:eastAsia="Times New Roman" w:cs="Times New Roman"/>
          <w:color w:val="000000"/>
          <w:szCs w:val="20"/>
        </w:rPr>
      </w:pPr>
      <w:r w:rsidRPr="006E2F0E">
        <w:rPr>
          <w:rFonts w:eastAsia="Times New Roman" w:cs="Times New Roman"/>
          <w:b/>
          <w:color w:val="000000"/>
          <w:szCs w:val="20"/>
        </w:rPr>
        <w:tab/>
      </w:r>
      <w:r w:rsidRPr="006E2F0E">
        <w:rPr>
          <w:rFonts w:eastAsia="Times New Roman" w:cs="Times New Roman"/>
          <w:color w:val="000000"/>
          <w:szCs w:val="20"/>
        </w:rPr>
        <w:t xml:space="preserve">The </w:t>
      </w:r>
      <w:r w:rsidR="00EF63D4">
        <w:rPr>
          <w:rFonts w:eastAsia="Times New Roman" w:cs="Times New Roman"/>
          <w:color w:val="000000"/>
          <w:szCs w:val="20"/>
        </w:rPr>
        <w:t xml:space="preserve">bracketed </w:t>
      </w:r>
      <w:r w:rsidRPr="006E2F0E">
        <w:rPr>
          <w:rFonts w:eastAsia="Times New Roman" w:cs="Times New Roman"/>
          <w:color w:val="000000"/>
          <w:szCs w:val="20"/>
        </w:rPr>
        <w:t>fourth element should be used only in cases of prison escape</w:t>
      </w:r>
      <w:r w:rsidR="00E97E0E">
        <w:rPr>
          <w:rFonts w:eastAsia="Times New Roman" w:cs="Times New Roman"/>
          <w:color w:val="000000"/>
          <w:szCs w:val="20"/>
        </w:rPr>
        <w:t xml:space="preserve">. </w:t>
      </w:r>
      <w:r w:rsidRPr="006E2F0E">
        <w:rPr>
          <w:rFonts w:eastAsia="Times New Roman" w:cs="Times New Roman"/>
          <w:i/>
          <w:color w:val="000000"/>
          <w:szCs w:val="20"/>
        </w:rPr>
        <w:t>See United States v. Solano</w:t>
      </w:r>
      <w:r w:rsidRPr="006E2F0E">
        <w:rPr>
          <w:rFonts w:eastAsia="Times New Roman" w:cs="Times New Roman"/>
          <w:color w:val="000000"/>
          <w:szCs w:val="20"/>
        </w:rPr>
        <w:t>, 10 F.3d 682, 683 (9th Cir. 1993)</w:t>
      </w:r>
      <w:r w:rsidR="00E97E0E">
        <w:rPr>
          <w:rFonts w:eastAsia="Times New Roman" w:cs="Times New Roman"/>
          <w:color w:val="000000"/>
          <w:szCs w:val="20"/>
        </w:rPr>
        <w:t xml:space="preserve">. </w:t>
      </w:r>
      <w:r w:rsidR="00831E54" w:rsidRPr="00D07C40">
        <w:rPr>
          <w:rFonts w:cs="Times New Roman"/>
          <w:szCs w:val="24"/>
        </w:rPr>
        <w:t>“[I]n order to be entitled to an instruction on duress or necessity as a defense to the crime charged, an escapee must first offer evidence justifying his continued absence from custody as well as his initial departure</w:t>
      </w:r>
      <w:r w:rsidR="004D549C" w:rsidRPr="00D07C40">
        <w:rPr>
          <w:rFonts w:cs="Times New Roman"/>
          <w:szCs w:val="24"/>
        </w:rPr>
        <w:t>[.]”</w:t>
      </w:r>
      <w:r w:rsidR="004D549C" w:rsidRPr="006E2F0E">
        <w:rPr>
          <w:rFonts w:eastAsia="Times New Roman" w:cs="Times New Roman"/>
          <w:color w:val="000000"/>
          <w:szCs w:val="20"/>
        </w:rPr>
        <w:t xml:space="preserve"> </w:t>
      </w:r>
      <w:r w:rsidR="004D549C" w:rsidRPr="006E2F0E">
        <w:rPr>
          <w:rFonts w:eastAsia="Times New Roman" w:cs="Times New Roman"/>
          <w:i/>
          <w:color w:val="000000"/>
          <w:szCs w:val="20"/>
        </w:rPr>
        <w:t>United</w:t>
      </w:r>
      <w:r w:rsidRPr="006E2F0E">
        <w:rPr>
          <w:rFonts w:eastAsia="Times New Roman" w:cs="Times New Roman"/>
          <w:i/>
          <w:color w:val="000000"/>
          <w:szCs w:val="20"/>
        </w:rPr>
        <w:t xml:space="preserve"> States v. Bailey</w:t>
      </w:r>
      <w:r w:rsidRPr="006E2F0E">
        <w:rPr>
          <w:rFonts w:eastAsia="Times New Roman" w:cs="Times New Roman"/>
          <w:color w:val="000000"/>
          <w:szCs w:val="20"/>
        </w:rPr>
        <w:t>, 444 U.S. 394, 408 (1980)</w:t>
      </w:r>
      <w:r w:rsidR="00E97E0E">
        <w:rPr>
          <w:rFonts w:eastAsia="Times New Roman" w:cs="Times New Roman"/>
          <w:color w:val="000000"/>
          <w:szCs w:val="20"/>
        </w:rPr>
        <w:t xml:space="preserve">. </w:t>
      </w:r>
      <w:r w:rsidRPr="006E2F0E">
        <w:rPr>
          <w:rFonts w:eastAsia="Times New Roman" w:cs="Times New Roman"/>
          <w:color w:val="000000"/>
          <w:szCs w:val="20"/>
        </w:rPr>
        <w:t>Although not an element in non-escape cases, whether the defendant surrendered to authorities upon reaching a point of safety is nevertheless relevant to whether the third element is satisfied</w:t>
      </w:r>
      <w:r w:rsidR="00E97E0E">
        <w:rPr>
          <w:rFonts w:eastAsia="Times New Roman" w:cs="Times New Roman"/>
          <w:color w:val="000000"/>
          <w:szCs w:val="20"/>
        </w:rPr>
        <w:t xml:space="preserve">. </w:t>
      </w:r>
      <w:r w:rsidR="00831E54" w:rsidRPr="00D07C40">
        <w:rPr>
          <w:rFonts w:cs="Times New Roman"/>
          <w:i/>
          <w:iCs/>
          <w:szCs w:val="24"/>
        </w:rPr>
        <w:t>United States v. Zaragoza-Moreira</w:t>
      </w:r>
      <w:r w:rsidR="00831E54" w:rsidRPr="00D07C40">
        <w:rPr>
          <w:rFonts w:cs="Times New Roman"/>
          <w:szCs w:val="24"/>
        </w:rPr>
        <w:t>, 780 F.3d 971, 978 (9th Cir. 2015) (citations omitted)</w:t>
      </w:r>
      <w:r w:rsidRPr="006E2F0E">
        <w:rPr>
          <w:rFonts w:eastAsia="Times New Roman" w:cs="Times New Roman"/>
          <w:color w:val="000000"/>
          <w:szCs w:val="20"/>
        </w:rPr>
        <w:t>.</w:t>
      </w:r>
    </w:p>
    <w:p w14:paraId="23F5BE07" w14:textId="77777777" w:rsidR="006E2F0E" w:rsidRPr="006E2F0E" w:rsidRDefault="006E2F0E" w:rsidP="006E2F0E">
      <w:pPr>
        <w:widowControl w:val="0"/>
        <w:rPr>
          <w:rFonts w:eastAsia="Times New Roman" w:cs="Times New Roman"/>
          <w:color w:val="000000"/>
          <w:szCs w:val="20"/>
        </w:rPr>
      </w:pPr>
    </w:p>
    <w:p w14:paraId="2587E770" w14:textId="60D01FD9" w:rsidR="006E2F0E" w:rsidRPr="006E2F0E" w:rsidRDefault="006E2F0E" w:rsidP="006E2F0E">
      <w:pPr>
        <w:widowControl w:val="0"/>
        <w:rPr>
          <w:rFonts w:eastAsia="Times New Roman" w:cs="Times New Roman"/>
          <w:color w:val="000000"/>
          <w:szCs w:val="20"/>
        </w:rPr>
      </w:pPr>
      <w:r w:rsidRPr="006E2F0E">
        <w:rPr>
          <w:rFonts w:eastAsia="Times New Roman" w:cs="Times New Roman"/>
          <w:b/>
          <w:i/>
          <w:color w:val="000000"/>
          <w:szCs w:val="20"/>
        </w:rPr>
        <w:tab/>
      </w:r>
      <w:r w:rsidRPr="006E2F0E">
        <w:rPr>
          <w:rFonts w:eastAsia="Times New Roman" w:cs="Times New Roman"/>
          <w:color w:val="000000"/>
          <w:szCs w:val="20"/>
        </w:rPr>
        <w:t xml:space="preserve">In </w:t>
      </w:r>
      <w:r w:rsidRPr="006E2F0E">
        <w:rPr>
          <w:rFonts w:eastAsia="Times New Roman" w:cs="Times New Roman"/>
          <w:i/>
          <w:color w:val="000000"/>
          <w:szCs w:val="20"/>
        </w:rPr>
        <w:t>Dixon v. United States</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548 U.S. 1, 7-8 (2006), the Supreme Court held that when a statute is silent on the question of an affirmative defense and when the affirmative defense does not negate an essential element of the offense, the burden is on the defendant to prove the elements of the defense by a preponderance of the evidence</w:t>
      </w:r>
      <w:r w:rsidR="00E97E0E">
        <w:rPr>
          <w:rFonts w:eastAsia="Times New Roman" w:cs="Times New Roman"/>
          <w:color w:val="000000"/>
          <w:szCs w:val="20"/>
        </w:rPr>
        <w:t xml:space="preserve">. </w:t>
      </w:r>
      <w:r w:rsidRPr="006E2F0E">
        <w:rPr>
          <w:rFonts w:eastAsia="Times New Roman" w:cs="Times New Roman"/>
          <w:color w:val="000000"/>
          <w:szCs w:val="20"/>
        </w:rPr>
        <w:t xml:space="preserve">“Like the defense of necessity, the defense of duress does not negate a defendant’s criminal state of mind when the applicable offense requires a defendant to have acted knowingly or willfully; instead, it allows the defendant to ‘avoid liability . . . because coercive conditions or necessity negates a conclusion of guilt even though the necessary </w:t>
      </w:r>
      <w:r w:rsidRPr="006E2F0E">
        <w:rPr>
          <w:rFonts w:eastAsia="Times New Roman" w:cs="Times New Roman"/>
          <w:color w:val="000000"/>
          <w:szCs w:val="20"/>
        </w:rPr>
        <w:lastRenderedPageBreak/>
        <w:t>mens rea was present.’</w:t>
      </w:r>
      <w:r w:rsidR="000E7720">
        <w:rPr>
          <w:rFonts w:eastAsia="Times New Roman" w:cs="Times New Roman"/>
          <w:color w:val="000000"/>
          <w:szCs w:val="20"/>
        </w:rPr>
        <w:t xml:space="preserve">” </w:t>
      </w:r>
      <w:r w:rsidRPr="006E2F0E">
        <w:rPr>
          <w:rFonts w:eastAsia="Times New Roman" w:cs="Times New Roman"/>
          <w:i/>
          <w:color w:val="000000"/>
          <w:szCs w:val="20"/>
        </w:rPr>
        <w:t>Id</w:t>
      </w:r>
      <w:r w:rsidRPr="006E2F0E">
        <w:rPr>
          <w:rFonts w:eastAsia="Times New Roman" w:cs="Times New Roman"/>
          <w:color w:val="000000"/>
          <w:szCs w:val="20"/>
        </w:rPr>
        <w:t>. (quoting</w:t>
      </w:r>
      <w:r w:rsidRPr="006E2F0E">
        <w:rPr>
          <w:rFonts w:eastAsia="Times New Roman" w:cs="Times New Roman"/>
          <w:i/>
          <w:color w:val="000000"/>
          <w:szCs w:val="20"/>
        </w:rPr>
        <w:t xml:space="preserve"> Bailey</w:t>
      </w:r>
      <w:r w:rsidRPr="006E2F0E">
        <w:rPr>
          <w:rFonts w:eastAsia="Times New Roman" w:cs="Times New Roman"/>
          <w:color w:val="000000"/>
          <w:szCs w:val="20"/>
        </w:rPr>
        <w:t xml:space="preserve">, 444 U.S. at 402). </w:t>
      </w:r>
    </w:p>
    <w:p w14:paraId="69C685CF" w14:textId="77777777" w:rsidR="006E2F0E" w:rsidRPr="006E2F0E" w:rsidRDefault="006E2F0E" w:rsidP="006E2F0E">
      <w:pPr>
        <w:widowControl w:val="0"/>
        <w:rPr>
          <w:rFonts w:eastAsia="Times New Roman" w:cs="Times New Roman"/>
          <w:color w:val="000000"/>
          <w:szCs w:val="20"/>
        </w:rPr>
      </w:pPr>
    </w:p>
    <w:p w14:paraId="0008330A" w14:textId="4CC3AD1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Use this instruction when the defendant alleges that he or she committed the alleged criminal act under duress, coercion</w:t>
      </w:r>
      <w:r w:rsidR="009C0B39">
        <w:rPr>
          <w:rFonts w:eastAsia="Times New Roman" w:cs="Times New Roman"/>
          <w:color w:val="000000"/>
          <w:szCs w:val="20"/>
        </w:rPr>
        <w:t>,</w:t>
      </w:r>
      <w:r w:rsidRPr="006E2F0E">
        <w:rPr>
          <w:rFonts w:eastAsia="Times New Roman" w:cs="Times New Roman"/>
          <w:color w:val="000000"/>
          <w:szCs w:val="20"/>
        </w:rPr>
        <w:t xml:space="preserve"> or compulsion</w:t>
      </w:r>
      <w:r w:rsidR="00E97E0E">
        <w:rPr>
          <w:rFonts w:eastAsia="Times New Roman" w:cs="Times New Roman"/>
          <w:color w:val="000000"/>
          <w:szCs w:val="20"/>
        </w:rPr>
        <w:t xml:space="preserve">. </w:t>
      </w:r>
      <w:r w:rsidRPr="006E2F0E">
        <w:rPr>
          <w:rFonts w:eastAsia="Times New Roman" w:cs="Times New Roman"/>
          <w:i/>
          <w:color w:val="000000"/>
          <w:szCs w:val="20"/>
        </w:rPr>
        <w:t>See United States v. Meraz-Solomon</w:t>
      </w:r>
      <w:r w:rsidRPr="006E2F0E">
        <w:rPr>
          <w:rFonts w:eastAsia="Times New Roman" w:cs="Times New Roman"/>
          <w:color w:val="000000"/>
          <w:szCs w:val="20"/>
        </w:rPr>
        <w:t>, 3 F.3d 298, 299 (9th Cir. 1993) (in prosecution for importation of cocaine, burden is on defendant to prove duress, coercion</w:t>
      </w:r>
      <w:r w:rsidR="009C0B39">
        <w:rPr>
          <w:rFonts w:eastAsia="Times New Roman" w:cs="Times New Roman"/>
          <w:color w:val="000000"/>
          <w:szCs w:val="20"/>
        </w:rPr>
        <w:t>,</w:t>
      </w:r>
      <w:r w:rsidRPr="006E2F0E">
        <w:rPr>
          <w:rFonts w:eastAsia="Times New Roman" w:cs="Times New Roman"/>
          <w:color w:val="000000"/>
          <w:szCs w:val="20"/>
        </w:rPr>
        <w:t xml:space="preserve"> or compulsion by a preponderance of the evidence)</w:t>
      </w:r>
      <w:r w:rsidR="00E97E0E">
        <w:rPr>
          <w:rFonts w:eastAsia="Times New Roman" w:cs="Times New Roman"/>
          <w:color w:val="000000"/>
          <w:szCs w:val="20"/>
        </w:rPr>
        <w:t xml:space="preserve">. </w:t>
      </w:r>
      <w:r w:rsidRPr="006E2F0E">
        <w:rPr>
          <w:rFonts w:eastAsia="Times New Roman" w:cs="Times New Roman"/>
          <w:color w:val="000000"/>
          <w:szCs w:val="20"/>
        </w:rPr>
        <w:t>A defendant is not obligated to admit guilt to a crime as a precondition for raising the affirmative defense of duress</w:t>
      </w:r>
      <w:r w:rsidR="00E97E0E">
        <w:rPr>
          <w:rFonts w:eastAsia="Times New Roman" w:cs="Times New Roman"/>
          <w:color w:val="000000"/>
          <w:szCs w:val="20"/>
        </w:rPr>
        <w:t xml:space="preserve">. </w:t>
      </w:r>
      <w:r w:rsidRPr="006E2F0E">
        <w:rPr>
          <w:rFonts w:eastAsia="Times New Roman" w:cs="Times New Roman"/>
          <w:i/>
          <w:color w:val="000000"/>
          <w:szCs w:val="20"/>
        </w:rPr>
        <w:t>See United States v. Haischer</w:t>
      </w:r>
      <w:r w:rsidRPr="006E2F0E">
        <w:rPr>
          <w:rFonts w:eastAsia="Times New Roman" w:cs="Times New Roman"/>
          <w:color w:val="000000"/>
          <w:szCs w:val="20"/>
        </w:rPr>
        <w:t>, 780 F.3d 1277, 1284 n.1 (9th Cir. 2015) (clarifying that defendant does not have to admit knowing or intentional commission of crime to assert duress defense).</w:t>
      </w:r>
    </w:p>
    <w:p w14:paraId="559ABC2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p>
    <w:p w14:paraId="2C30325B" w14:textId="05BDE8AC"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00831E54" w:rsidRPr="00D07C40">
        <w:rPr>
          <w:rFonts w:cs="Times New Roman"/>
          <w:szCs w:val="24"/>
        </w:rPr>
        <w:t>“[A] defendant is not entitled to present a duress defense to the jury unless the defendant has made a prima facie showing of duress in a pre-trial offer of proof.</w:t>
      </w:r>
      <w:r w:rsidR="000E7720">
        <w:rPr>
          <w:rFonts w:cs="Times New Roman"/>
          <w:szCs w:val="24"/>
        </w:rPr>
        <w:t xml:space="preserve">” </w:t>
      </w:r>
      <w:r w:rsidRPr="006E2F0E">
        <w:rPr>
          <w:rFonts w:eastAsia="Times New Roman" w:cs="Times New Roman"/>
          <w:i/>
          <w:color w:val="000000"/>
          <w:szCs w:val="20"/>
        </w:rPr>
        <w:t>United States v. Vasquez-Landaver</w:t>
      </w:r>
      <w:r w:rsidRPr="006E2F0E">
        <w:rPr>
          <w:rFonts w:eastAsia="Times New Roman" w:cs="Times New Roman"/>
          <w:color w:val="000000"/>
          <w:szCs w:val="20"/>
        </w:rPr>
        <w:t>, 527 F.3d 798, 802 (9th Cir. 2008)</w:t>
      </w:r>
      <w:r w:rsidR="00E97E0E">
        <w:rPr>
          <w:rFonts w:eastAsia="Times New Roman" w:cs="Times New Roman"/>
          <w:color w:val="000000"/>
          <w:szCs w:val="20"/>
        </w:rPr>
        <w:t xml:space="preserve">. </w:t>
      </w:r>
      <w:r w:rsidRPr="006E2F0E">
        <w:rPr>
          <w:rFonts w:eastAsia="Times New Roman" w:cs="Times New Roman"/>
          <w:color w:val="000000"/>
          <w:szCs w:val="20"/>
        </w:rPr>
        <w:t xml:space="preserve">The phrase “present, immediate, or impending threat” in the first element of the instruction was used in </w:t>
      </w:r>
      <w:r w:rsidRPr="006E2F0E">
        <w:rPr>
          <w:rFonts w:eastAsia="Times New Roman" w:cs="Times New Roman"/>
          <w:i/>
          <w:color w:val="000000"/>
          <w:szCs w:val="20"/>
        </w:rPr>
        <w:t>Vasquez-Landaver</w:t>
      </w:r>
      <w:r w:rsidRPr="006E2F0E">
        <w:rPr>
          <w:rFonts w:eastAsia="Times New Roman" w:cs="Times New Roman"/>
          <w:color w:val="000000"/>
          <w:szCs w:val="20"/>
        </w:rPr>
        <w:t>, 527 F.3d at 802.</w:t>
      </w:r>
    </w:p>
    <w:p w14:paraId="5008918B" w14:textId="77777777" w:rsidR="006E2F0E" w:rsidRPr="006E2F0E" w:rsidRDefault="006E2F0E" w:rsidP="006E2F0E">
      <w:pPr>
        <w:widowControl w:val="0"/>
        <w:rPr>
          <w:rFonts w:eastAsia="Times New Roman" w:cs="Times New Roman"/>
          <w:color w:val="000000"/>
          <w:szCs w:val="20"/>
        </w:rPr>
      </w:pPr>
    </w:p>
    <w:p w14:paraId="73C45C15" w14:textId="2896307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Expert testimony about Battered Women’s Syndrome may be relevant to both the second and third elements of the duress defense, as well as in rehabilitating a defendant’s credibility</w:t>
      </w:r>
      <w:r w:rsidR="00E97E0E">
        <w:rPr>
          <w:rFonts w:eastAsia="Times New Roman" w:cs="Times New Roman"/>
          <w:color w:val="000000"/>
          <w:szCs w:val="20"/>
        </w:rPr>
        <w:t xml:space="preserve">. </w:t>
      </w:r>
      <w:r w:rsidRPr="006E2F0E">
        <w:rPr>
          <w:rFonts w:eastAsia="Times New Roman" w:cs="Times New Roman"/>
          <w:i/>
          <w:color w:val="000000"/>
          <w:szCs w:val="20"/>
        </w:rPr>
        <w:t>See United States v. Lopez</w:t>
      </w:r>
      <w:r w:rsidRPr="006E2F0E">
        <w:rPr>
          <w:rFonts w:eastAsia="Times New Roman" w:cs="Times New Roman"/>
          <w:color w:val="000000"/>
          <w:szCs w:val="20"/>
        </w:rPr>
        <w:t>, 913 F.3d 807, 822-23 (9th Cir. 2019).</w:t>
      </w:r>
    </w:p>
    <w:p w14:paraId="4F0D829F" w14:textId="77777777" w:rsidR="006E2F0E" w:rsidRPr="006E2F0E" w:rsidRDefault="006E2F0E" w:rsidP="006E2F0E">
      <w:pPr>
        <w:widowControl w:val="0"/>
        <w:rPr>
          <w:rFonts w:eastAsia="Times New Roman" w:cs="Times New Roman"/>
          <w:color w:val="000000"/>
          <w:szCs w:val="20"/>
        </w:rPr>
      </w:pPr>
    </w:p>
    <w:p w14:paraId="13DDCFDC" w14:textId="77777777" w:rsidR="00614BC6" w:rsidRPr="00136671" w:rsidRDefault="00614BC6" w:rsidP="00614BC6">
      <w:pPr>
        <w:widowControl w:val="0"/>
        <w:rPr>
          <w:rFonts w:eastAsia="Times New Roman" w:cs="Times New Roman"/>
          <w:i/>
          <w:color w:val="000000"/>
          <w:sz w:val="20"/>
          <w:szCs w:val="20"/>
        </w:rPr>
      </w:pPr>
      <w:r>
        <w:rPr>
          <w:rFonts w:eastAsia="Times New Roman" w:cs="Times New Roman"/>
          <w:color w:val="000000"/>
          <w:szCs w:val="20"/>
        </w:rPr>
        <w:tab/>
      </w:r>
      <w:r w:rsidRPr="00813014">
        <w:rPr>
          <w:rFonts w:eastAsia="Times New Roman" w:cs="Times New Roman"/>
          <w:color w:val="000000"/>
          <w:szCs w:val="20"/>
        </w:rPr>
        <w:t>Duress is not a defense to murder, nor will it mitigate murder to manslaughter</w:t>
      </w:r>
      <w:r>
        <w:rPr>
          <w:rFonts w:eastAsia="Times New Roman" w:cs="Times New Roman"/>
          <w:color w:val="000000"/>
          <w:szCs w:val="20"/>
        </w:rPr>
        <w:t xml:space="preserve">. </w:t>
      </w:r>
      <w:r w:rsidRPr="00813014">
        <w:rPr>
          <w:rFonts w:eastAsia="Times New Roman" w:cs="Times New Roman"/>
          <w:i/>
          <w:color w:val="000000"/>
          <w:szCs w:val="20"/>
        </w:rPr>
        <w:t>United States v. LaFleur</w:t>
      </w:r>
      <w:r w:rsidRPr="00813014">
        <w:rPr>
          <w:rFonts w:eastAsia="Times New Roman" w:cs="Times New Roman"/>
          <w:color w:val="000000"/>
          <w:szCs w:val="20"/>
        </w:rPr>
        <w:t>, 971 F.2d 200, 206 (9th Cir. 1991).</w:t>
      </w:r>
      <w:r>
        <w:rPr>
          <w:rFonts w:eastAsia="Times New Roman" w:cs="Times New Roman"/>
          <w:color w:val="000000"/>
          <w:szCs w:val="20"/>
        </w:rPr>
        <w:t xml:space="preserve"> </w:t>
      </w:r>
      <w:r w:rsidRPr="00136671">
        <w:rPr>
          <w:rFonts w:eastAsia="Times New Roman" w:cs="Times New Roman"/>
          <w:color w:val="000000"/>
          <w:szCs w:val="20"/>
        </w:rPr>
        <w:t xml:space="preserve">In cases where duress-like evidence may be admitted on the issue of a defendant’s mental state, a clarifying instruction may be appropriate “to help guide the jury on the parameters for which it could consider the duress-like evidence.” </w:t>
      </w:r>
      <w:r w:rsidRPr="00136671">
        <w:rPr>
          <w:rFonts w:eastAsia="Times New Roman" w:cs="Times New Roman"/>
          <w:i/>
          <w:iCs/>
          <w:color w:val="000000"/>
          <w:szCs w:val="20"/>
        </w:rPr>
        <w:t>United States v. Justus</w:t>
      </w:r>
      <w:r w:rsidRPr="00136671">
        <w:rPr>
          <w:rFonts w:eastAsia="Times New Roman" w:cs="Times New Roman"/>
          <w:color w:val="000000"/>
          <w:szCs w:val="20"/>
        </w:rPr>
        <w:t>, 162 F.4th 962 (9th Cir. 2025).</w:t>
      </w:r>
    </w:p>
    <w:p w14:paraId="3F7BD854" w14:textId="77777777" w:rsidR="00614BC6" w:rsidRPr="00813014" w:rsidRDefault="00614BC6" w:rsidP="00614BC6">
      <w:pPr>
        <w:widowControl w:val="0"/>
        <w:rPr>
          <w:rFonts w:eastAsia="Times New Roman" w:cs="Times New Roman"/>
          <w:i/>
          <w:color w:val="000000"/>
          <w:sz w:val="20"/>
          <w:szCs w:val="20"/>
        </w:rPr>
      </w:pPr>
    </w:p>
    <w:p w14:paraId="0D26EB35" w14:textId="77777777" w:rsidR="00614BC6" w:rsidRPr="00813014" w:rsidRDefault="00614BC6" w:rsidP="00614BC6">
      <w:pPr>
        <w:rPr>
          <w:rFonts w:eastAsia="Times New Roman" w:cs="Times New Roman"/>
          <w:szCs w:val="20"/>
        </w:rPr>
      </w:pPr>
    </w:p>
    <w:p w14:paraId="2919F7D1" w14:textId="77777777" w:rsidR="00614BC6" w:rsidRPr="00813014" w:rsidRDefault="00614BC6" w:rsidP="00614BC6">
      <w:pPr>
        <w:rPr>
          <w:rFonts w:eastAsia="Times New Roman" w:cs="Times New Roman"/>
          <w:szCs w:val="20"/>
        </w:rPr>
      </w:pPr>
    </w:p>
    <w:p w14:paraId="6444E32B" w14:textId="77777777" w:rsidR="00614BC6" w:rsidRPr="00813014" w:rsidRDefault="00614BC6" w:rsidP="00614BC6">
      <w:pPr>
        <w:widowControl w:val="0"/>
        <w:jc w:val="right"/>
        <w:rPr>
          <w:rFonts w:eastAsia="Times New Roman" w:cs="Times New Roman"/>
          <w:color w:val="000000"/>
          <w:sz w:val="20"/>
          <w:szCs w:val="20"/>
        </w:rPr>
      </w:pPr>
      <w:r w:rsidRPr="00813014">
        <w:rPr>
          <w:rFonts w:eastAsia="Times New Roman" w:cs="Times New Roman"/>
          <w:i/>
          <w:color w:val="000000"/>
          <w:szCs w:val="20"/>
        </w:rPr>
        <w:t xml:space="preserve">Revised </w:t>
      </w:r>
      <w:r>
        <w:rPr>
          <w:rFonts w:eastAsia="Times New Roman" w:cs="Times New Roman"/>
          <w:i/>
          <w:color w:val="000000"/>
          <w:szCs w:val="20"/>
        </w:rPr>
        <w:t>March 2026</w:t>
      </w:r>
    </w:p>
    <w:p w14:paraId="0C6AE39A" w14:textId="77777777" w:rsidR="006E2F0E" w:rsidRPr="006E2F0E" w:rsidRDefault="006E2F0E" w:rsidP="006E2F0E">
      <w:pPr>
        <w:rPr>
          <w:rFonts w:eastAsia="Times New Roman" w:cs="Times New Roman"/>
          <w:szCs w:val="20"/>
        </w:rPr>
      </w:pPr>
    </w:p>
    <w:p w14:paraId="4EB6350F" w14:textId="77777777" w:rsidR="006E2F0E" w:rsidRPr="006E2F0E" w:rsidRDefault="006E2F0E" w:rsidP="006E2F0E">
      <w:pPr>
        <w:rPr>
          <w:rFonts w:eastAsia="Times New Roman" w:cs="Times New Roman"/>
          <w:szCs w:val="20"/>
        </w:rPr>
      </w:pPr>
    </w:p>
    <w:p w14:paraId="3F1E6095" w14:textId="4CEE2C5D" w:rsidR="006E2F0E" w:rsidRPr="006E2F0E" w:rsidRDefault="006E2F0E" w:rsidP="007A1AFA">
      <w:pPr>
        <w:pStyle w:val="Heading2"/>
      </w:pPr>
      <w:r w:rsidRPr="006E2F0E">
        <w:br w:type="page"/>
      </w:r>
      <w:bookmarkStart w:id="632" w:name="_Toc73698557"/>
      <w:bookmarkStart w:id="633" w:name="_Toc83310593"/>
      <w:bookmarkStart w:id="634" w:name="_Toc83362393"/>
      <w:bookmarkStart w:id="635" w:name="_Toc83362804"/>
      <w:bookmarkStart w:id="636" w:name="_Toc90309861"/>
      <w:bookmarkStart w:id="637" w:name="_Toc90389719"/>
      <w:bookmarkStart w:id="638" w:name="_Toc211607168"/>
      <w:r w:rsidR="005D4481">
        <w:lastRenderedPageBreak/>
        <w:t>5.8</w:t>
      </w:r>
      <w:r w:rsidRPr="006E2F0E">
        <w:t xml:space="preserve"> </w:t>
      </w:r>
      <w:r w:rsidR="00A30EA0" w:rsidRPr="006E2F0E">
        <w:t>Necessity (Legal Excuse)</w:t>
      </w:r>
      <w:bookmarkEnd w:id="632"/>
      <w:bookmarkEnd w:id="633"/>
      <w:bookmarkEnd w:id="634"/>
      <w:bookmarkEnd w:id="635"/>
      <w:bookmarkEnd w:id="636"/>
      <w:bookmarkEnd w:id="637"/>
      <w:bookmarkEnd w:id="638"/>
      <w:r w:rsidR="00A30EA0" w:rsidRPr="006E2F0E">
        <w:t xml:space="preserve"> </w:t>
      </w:r>
    </w:p>
    <w:p w14:paraId="0B6C0FB2" w14:textId="77777777" w:rsidR="006E2F0E" w:rsidRPr="006E2F0E" w:rsidRDefault="006E2F0E" w:rsidP="006E2F0E">
      <w:pPr>
        <w:widowControl w:val="0"/>
        <w:rPr>
          <w:rFonts w:eastAsia="Times New Roman" w:cs="Times New Roman"/>
          <w:color w:val="000000"/>
          <w:szCs w:val="20"/>
        </w:rPr>
      </w:pPr>
    </w:p>
    <w:p w14:paraId="56FDAC30" w14:textId="77777777" w:rsidR="00296148" w:rsidRPr="00BA3B85" w:rsidRDefault="006E2F0E" w:rsidP="00296148">
      <w:pPr>
        <w:widowControl w:val="0"/>
        <w:rPr>
          <w:rFonts w:eastAsia="Times New Roman" w:cs="Times New Roman"/>
          <w:color w:val="000000"/>
          <w:szCs w:val="20"/>
        </w:rPr>
      </w:pPr>
      <w:r w:rsidRPr="006E2F0E">
        <w:rPr>
          <w:rFonts w:eastAsia="Times New Roman" w:cs="Times New Roman"/>
          <w:color w:val="000000"/>
          <w:szCs w:val="20"/>
        </w:rPr>
        <w:tab/>
      </w:r>
      <w:r w:rsidR="00296148" w:rsidRPr="00BA3B85">
        <w:rPr>
          <w:rFonts w:eastAsia="Times New Roman" w:cs="Times New Roman"/>
          <w:color w:val="000000"/>
          <w:szCs w:val="20"/>
        </w:rPr>
        <w:t>The defendant contends that [he] [she] acted out of necessity. Necessity legally excuses the crime charged.</w:t>
      </w:r>
    </w:p>
    <w:p w14:paraId="5CC3A3D3" w14:textId="77777777" w:rsidR="00296148" w:rsidRPr="00BA3B85" w:rsidRDefault="00296148" w:rsidP="00296148">
      <w:pPr>
        <w:widowControl w:val="0"/>
        <w:rPr>
          <w:rFonts w:eastAsia="Times New Roman" w:cs="Times New Roman"/>
          <w:color w:val="000000"/>
          <w:szCs w:val="20"/>
        </w:rPr>
      </w:pPr>
    </w:p>
    <w:p w14:paraId="5870AF31" w14:textId="77777777" w:rsidR="00296148" w:rsidRPr="00BA3B85" w:rsidRDefault="00296148" w:rsidP="00296148">
      <w:pPr>
        <w:widowControl w:val="0"/>
        <w:rPr>
          <w:rFonts w:eastAsia="Times New Roman" w:cs="Times New Roman"/>
          <w:color w:val="000000"/>
          <w:szCs w:val="20"/>
        </w:rPr>
      </w:pPr>
      <w:r w:rsidRPr="00BA3B85">
        <w:rPr>
          <w:rFonts w:eastAsia="Times New Roman" w:cs="Times New Roman"/>
          <w:color w:val="000000"/>
          <w:szCs w:val="20"/>
        </w:rPr>
        <w:tab/>
        <w:t>The defendant must prove necessity by a preponderance of the evidence. A preponderance of the evidence means that you must be persuaded that the things the defendant seeks to prove are more probably true than not true. This is a lesser burden of proof than the government’s burden to prove beyond a reasonable doubt each element of [</w:t>
      </w:r>
      <w:r w:rsidRPr="00BA3B85">
        <w:rPr>
          <w:rFonts w:eastAsia="Times New Roman" w:cs="Times New Roman"/>
          <w:i/>
          <w:color w:val="000000"/>
          <w:szCs w:val="20"/>
          <w:u w:val="single"/>
        </w:rPr>
        <w:t>specify crime charged</w:t>
      </w:r>
      <w:r w:rsidRPr="00BA3B85">
        <w:rPr>
          <w:rFonts w:eastAsia="Times New Roman" w:cs="Times New Roman"/>
          <w:color w:val="000000"/>
          <w:szCs w:val="20"/>
        </w:rPr>
        <w:t>].</w:t>
      </w:r>
    </w:p>
    <w:p w14:paraId="75FDC6F6" w14:textId="77777777" w:rsidR="00296148" w:rsidRPr="00BA3B85" w:rsidRDefault="00296148" w:rsidP="00296148">
      <w:pPr>
        <w:widowControl w:val="0"/>
        <w:rPr>
          <w:rFonts w:eastAsia="Times New Roman" w:cs="Times New Roman"/>
          <w:color w:val="000000"/>
          <w:szCs w:val="20"/>
        </w:rPr>
      </w:pPr>
    </w:p>
    <w:p w14:paraId="23C6B53E" w14:textId="77777777" w:rsidR="00296148" w:rsidRPr="00BA3B85" w:rsidRDefault="00296148" w:rsidP="00296148">
      <w:pPr>
        <w:widowControl w:val="0"/>
        <w:rPr>
          <w:rFonts w:eastAsia="Times New Roman" w:cs="Times New Roman"/>
          <w:color w:val="000000"/>
          <w:szCs w:val="20"/>
        </w:rPr>
      </w:pPr>
      <w:r w:rsidRPr="00BA3B85">
        <w:rPr>
          <w:rFonts w:eastAsia="Times New Roman" w:cs="Times New Roman"/>
          <w:color w:val="000000"/>
          <w:szCs w:val="20"/>
        </w:rPr>
        <w:tab/>
        <w:t>A defendant acts out of necessity only if at the time of the crime charged:</w:t>
      </w:r>
    </w:p>
    <w:p w14:paraId="1923D854" w14:textId="77777777" w:rsidR="00296148" w:rsidRPr="00BA3B85" w:rsidRDefault="00296148" w:rsidP="00296148">
      <w:pPr>
        <w:widowControl w:val="0"/>
        <w:rPr>
          <w:rFonts w:eastAsia="Times New Roman" w:cs="Times New Roman"/>
          <w:color w:val="000000"/>
          <w:szCs w:val="20"/>
        </w:rPr>
      </w:pPr>
    </w:p>
    <w:p w14:paraId="0F2EC8F7" w14:textId="77777777" w:rsidR="00296148" w:rsidRPr="00BA3B85" w:rsidRDefault="00296148" w:rsidP="00296148">
      <w:pPr>
        <w:widowControl w:val="0"/>
        <w:ind w:left="1440" w:hanging="720"/>
        <w:rPr>
          <w:rFonts w:eastAsia="Times New Roman" w:cs="Times New Roman"/>
          <w:color w:val="000000"/>
          <w:szCs w:val="20"/>
        </w:rPr>
      </w:pPr>
      <w:r w:rsidRPr="00BA3B85">
        <w:rPr>
          <w:rFonts w:eastAsia="Times New Roman" w:cs="Times New Roman"/>
          <w:color w:val="000000"/>
          <w:szCs w:val="20"/>
        </w:rPr>
        <w:t>First, the defendant was faced with a choice of evils and chose the lesser evil;</w:t>
      </w:r>
    </w:p>
    <w:p w14:paraId="10E052EC" w14:textId="77777777" w:rsidR="00296148" w:rsidRPr="00BA3B85" w:rsidRDefault="00296148" w:rsidP="00296148">
      <w:pPr>
        <w:widowControl w:val="0"/>
        <w:ind w:left="1440" w:hanging="720"/>
        <w:rPr>
          <w:rFonts w:eastAsia="Times New Roman" w:cs="Times New Roman"/>
          <w:color w:val="000000"/>
          <w:szCs w:val="20"/>
        </w:rPr>
      </w:pPr>
    </w:p>
    <w:p w14:paraId="08D9DB24" w14:textId="77777777" w:rsidR="00296148" w:rsidRPr="00BA3B85" w:rsidRDefault="00296148" w:rsidP="00296148">
      <w:pPr>
        <w:widowControl w:val="0"/>
        <w:ind w:left="1440" w:hanging="720"/>
        <w:rPr>
          <w:rFonts w:eastAsia="Times New Roman" w:cs="Times New Roman"/>
          <w:color w:val="000000"/>
          <w:szCs w:val="20"/>
        </w:rPr>
      </w:pPr>
      <w:r w:rsidRPr="00BA3B85">
        <w:rPr>
          <w:rFonts w:eastAsia="Times New Roman" w:cs="Times New Roman"/>
          <w:color w:val="000000"/>
          <w:szCs w:val="20"/>
        </w:rPr>
        <w:t>Second, the defendant</w:t>
      </w:r>
      <w:r>
        <w:rPr>
          <w:rFonts w:eastAsia="Times New Roman" w:cs="Times New Roman"/>
          <w:color w:val="000000"/>
          <w:szCs w:val="20"/>
        </w:rPr>
        <w:t xml:space="preserve"> reasonably</w:t>
      </w:r>
      <w:r w:rsidRPr="00BA3B85">
        <w:rPr>
          <w:rFonts w:eastAsia="Times New Roman" w:cs="Times New Roman"/>
          <w:color w:val="000000"/>
          <w:szCs w:val="20"/>
        </w:rPr>
        <w:t xml:space="preserve"> acted to prevent imminent harm;</w:t>
      </w:r>
    </w:p>
    <w:p w14:paraId="28B8986C" w14:textId="77777777" w:rsidR="00296148" w:rsidRPr="00BA3B85" w:rsidRDefault="00296148" w:rsidP="00296148">
      <w:pPr>
        <w:widowControl w:val="0"/>
        <w:ind w:left="1440" w:hanging="720"/>
        <w:rPr>
          <w:rFonts w:eastAsia="Times New Roman" w:cs="Times New Roman"/>
          <w:color w:val="000000"/>
          <w:szCs w:val="20"/>
        </w:rPr>
      </w:pPr>
    </w:p>
    <w:p w14:paraId="4CBC1E62" w14:textId="77777777" w:rsidR="00296148" w:rsidRPr="00BA3B85" w:rsidRDefault="00296148" w:rsidP="00296148">
      <w:pPr>
        <w:widowControl w:val="0"/>
        <w:ind w:firstLine="720"/>
        <w:rPr>
          <w:rFonts w:eastAsia="Times New Roman" w:cs="Times New Roman"/>
          <w:color w:val="000000"/>
          <w:szCs w:val="20"/>
        </w:rPr>
      </w:pPr>
      <w:r w:rsidRPr="00BA3B85">
        <w:rPr>
          <w:rFonts w:eastAsia="Times New Roman" w:cs="Times New Roman"/>
          <w:color w:val="000000"/>
          <w:szCs w:val="20"/>
        </w:rPr>
        <w:t>Third, the defendant reasonably anticipated [his] [her] conduct would prevent such harm; [and]</w:t>
      </w:r>
    </w:p>
    <w:p w14:paraId="67E66373" w14:textId="77777777" w:rsidR="00296148" w:rsidRPr="00BA3B85" w:rsidRDefault="00296148" w:rsidP="00296148">
      <w:pPr>
        <w:widowControl w:val="0"/>
        <w:ind w:left="1440" w:hanging="720"/>
        <w:rPr>
          <w:rFonts w:eastAsia="Times New Roman" w:cs="Times New Roman"/>
          <w:color w:val="000000"/>
          <w:szCs w:val="20"/>
        </w:rPr>
      </w:pPr>
    </w:p>
    <w:p w14:paraId="0C82286B" w14:textId="77777777" w:rsidR="00296148" w:rsidRPr="00BA3B85" w:rsidRDefault="00296148" w:rsidP="00296148">
      <w:pPr>
        <w:widowControl w:val="0"/>
        <w:ind w:left="1440" w:hanging="720"/>
        <w:rPr>
          <w:rFonts w:eastAsia="Times New Roman" w:cs="Times New Roman"/>
          <w:color w:val="000000"/>
          <w:szCs w:val="20"/>
        </w:rPr>
      </w:pPr>
      <w:r w:rsidRPr="00BA3B85">
        <w:rPr>
          <w:rFonts w:eastAsia="Times New Roman" w:cs="Times New Roman"/>
          <w:color w:val="000000"/>
          <w:szCs w:val="20"/>
        </w:rPr>
        <w:t xml:space="preserve">Fourth, there were no other </w:t>
      </w:r>
      <w:r>
        <w:rPr>
          <w:rFonts w:eastAsia="Times New Roman" w:cs="Times New Roman"/>
          <w:color w:val="000000"/>
          <w:szCs w:val="20"/>
        </w:rPr>
        <w:t xml:space="preserve">reasonable </w:t>
      </w:r>
      <w:r w:rsidRPr="00BA3B85">
        <w:rPr>
          <w:rFonts w:eastAsia="Times New Roman" w:cs="Times New Roman"/>
          <w:color w:val="000000"/>
          <w:szCs w:val="20"/>
        </w:rPr>
        <w:t xml:space="preserve">legal alternatives to violating the law[.] [; and] </w:t>
      </w:r>
    </w:p>
    <w:p w14:paraId="78554B16" w14:textId="77777777" w:rsidR="00296148" w:rsidRPr="00BA3B85" w:rsidRDefault="00296148" w:rsidP="00296148">
      <w:pPr>
        <w:widowControl w:val="0"/>
        <w:ind w:left="1440" w:hanging="720"/>
        <w:rPr>
          <w:rFonts w:eastAsia="Times New Roman" w:cs="Times New Roman"/>
          <w:color w:val="000000"/>
          <w:szCs w:val="20"/>
        </w:rPr>
      </w:pPr>
    </w:p>
    <w:p w14:paraId="7B2E905C" w14:textId="77777777" w:rsidR="00296148" w:rsidRPr="00BA3B85" w:rsidRDefault="00296148" w:rsidP="00296148">
      <w:pPr>
        <w:widowControl w:val="0"/>
        <w:ind w:left="1440" w:hanging="720"/>
        <w:rPr>
          <w:rFonts w:eastAsia="Times New Roman" w:cs="Times New Roman"/>
          <w:color w:val="000000"/>
          <w:szCs w:val="20"/>
        </w:rPr>
      </w:pPr>
      <w:r w:rsidRPr="00BA3B85">
        <w:rPr>
          <w:rFonts w:eastAsia="Times New Roman" w:cs="Times New Roman"/>
          <w:color w:val="000000"/>
          <w:szCs w:val="20"/>
        </w:rPr>
        <w:t>[Fifth, the defendant surrendered to authorities as soon as it was safe to do so.]</w:t>
      </w:r>
    </w:p>
    <w:p w14:paraId="446525EA" w14:textId="77777777" w:rsidR="00296148" w:rsidRPr="00BA3B85" w:rsidRDefault="00296148" w:rsidP="00296148">
      <w:pPr>
        <w:widowControl w:val="0"/>
        <w:rPr>
          <w:rFonts w:eastAsia="Times New Roman" w:cs="Times New Roman"/>
          <w:color w:val="000000"/>
          <w:szCs w:val="20"/>
        </w:rPr>
      </w:pPr>
    </w:p>
    <w:p w14:paraId="776C4BA9" w14:textId="77777777" w:rsidR="00296148" w:rsidRPr="00BA3B85" w:rsidRDefault="00296148" w:rsidP="00296148">
      <w:pPr>
        <w:widowControl w:val="0"/>
        <w:rPr>
          <w:rFonts w:eastAsia="Times New Roman" w:cs="Times New Roman"/>
          <w:color w:val="000000"/>
          <w:szCs w:val="20"/>
        </w:rPr>
      </w:pPr>
      <w:r w:rsidRPr="00BA3B85">
        <w:rPr>
          <w:rFonts w:eastAsia="Times New Roman" w:cs="Times New Roman"/>
          <w:color w:val="000000"/>
          <w:szCs w:val="20"/>
        </w:rPr>
        <w:tab/>
        <w:t>If you find that each of these things has been proved by a preponderance of the evidence, you must find the defendant not guilty.</w:t>
      </w:r>
    </w:p>
    <w:p w14:paraId="109F8171" w14:textId="77777777" w:rsidR="00296148" w:rsidRPr="00BA3B85" w:rsidRDefault="00296148" w:rsidP="00296148">
      <w:pPr>
        <w:widowControl w:val="0"/>
        <w:rPr>
          <w:rFonts w:eastAsia="Times New Roman" w:cs="Times New Roman"/>
          <w:color w:val="000000"/>
          <w:szCs w:val="20"/>
        </w:rPr>
      </w:pPr>
    </w:p>
    <w:p w14:paraId="52358705" w14:textId="77777777" w:rsidR="00296148" w:rsidRPr="00BA3B85" w:rsidRDefault="00296148" w:rsidP="00296148">
      <w:pPr>
        <w:widowControl w:val="0"/>
        <w:ind w:right="-180"/>
        <w:jc w:val="center"/>
        <w:rPr>
          <w:rFonts w:eastAsia="Times New Roman" w:cs="Times New Roman"/>
          <w:color w:val="000000"/>
          <w:szCs w:val="20"/>
        </w:rPr>
      </w:pPr>
      <w:r w:rsidRPr="00BA3B85">
        <w:rPr>
          <w:rFonts w:eastAsia="Times New Roman" w:cs="Times New Roman"/>
          <w:b/>
          <w:color w:val="000000"/>
          <w:szCs w:val="20"/>
        </w:rPr>
        <w:t>Comment</w:t>
      </w:r>
    </w:p>
    <w:p w14:paraId="6A89A2C8" w14:textId="77777777" w:rsidR="00296148" w:rsidRPr="00BA3B85" w:rsidRDefault="00296148" w:rsidP="00296148">
      <w:pPr>
        <w:widowControl w:val="0"/>
        <w:rPr>
          <w:rFonts w:eastAsia="Times New Roman" w:cs="Times New Roman"/>
          <w:color w:val="000000"/>
          <w:szCs w:val="20"/>
        </w:rPr>
      </w:pPr>
    </w:p>
    <w:p w14:paraId="3D36B5F0" w14:textId="77777777" w:rsidR="00296148" w:rsidRPr="00BA3B85" w:rsidRDefault="00296148" w:rsidP="00296148">
      <w:pPr>
        <w:widowControl w:val="0"/>
        <w:rPr>
          <w:rFonts w:eastAsia="Times New Roman" w:cs="Times New Roman"/>
          <w:i/>
          <w:color w:val="000000"/>
          <w:szCs w:val="20"/>
        </w:rPr>
      </w:pPr>
      <w:r w:rsidRPr="00BA3B85">
        <w:rPr>
          <w:rFonts w:eastAsia="Times New Roman" w:cs="Times New Roman"/>
          <w:color w:val="000000"/>
          <w:szCs w:val="20"/>
        </w:rPr>
        <w:tab/>
        <w:t xml:space="preserve"> </w:t>
      </w:r>
    </w:p>
    <w:p w14:paraId="76EE8583" w14:textId="77777777" w:rsidR="00296148" w:rsidRPr="00BA3B85" w:rsidRDefault="00296148" w:rsidP="00296148">
      <w:pPr>
        <w:widowControl w:val="0"/>
        <w:rPr>
          <w:rFonts w:eastAsia="Times New Roman" w:cs="Times New Roman"/>
          <w:color w:val="000000"/>
          <w:szCs w:val="20"/>
        </w:rPr>
      </w:pPr>
    </w:p>
    <w:p w14:paraId="3784DDD0" w14:textId="410CAD85" w:rsidR="00296148" w:rsidRPr="00BA3B85" w:rsidRDefault="00296148" w:rsidP="00296148">
      <w:pPr>
        <w:widowControl w:val="0"/>
        <w:rPr>
          <w:rFonts w:eastAsia="Times New Roman" w:cs="Times New Roman"/>
          <w:color w:val="000000"/>
          <w:szCs w:val="20"/>
        </w:rPr>
      </w:pPr>
      <w:r w:rsidRPr="00BA3B85">
        <w:rPr>
          <w:rFonts w:eastAsia="Times New Roman" w:cs="Times New Roman"/>
          <w:color w:val="000000"/>
          <w:szCs w:val="20"/>
        </w:rPr>
        <w:tab/>
        <w:t xml:space="preserve">This defense traditionally covers situations “where physical forces beyond [an] actor’s control rendered illegal conduct as the less of two evils.” </w:t>
      </w:r>
      <w:r w:rsidRPr="00BA3B85">
        <w:rPr>
          <w:rFonts w:eastAsia="Times New Roman" w:cs="Times New Roman"/>
          <w:i/>
          <w:color w:val="000000"/>
          <w:szCs w:val="20"/>
        </w:rPr>
        <w:t>United States v. Perdomo-Espana</w:t>
      </w:r>
      <w:r w:rsidRPr="00BA3B85">
        <w:rPr>
          <w:rFonts w:eastAsia="Times New Roman" w:cs="Times New Roman"/>
          <w:color w:val="000000"/>
          <w:szCs w:val="20"/>
        </w:rPr>
        <w:t>, 522 F.3d 983, 987 (9th Cir. 2008) (</w:t>
      </w:r>
      <w:r w:rsidRPr="00BA3B85">
        <w:rPr>
          <w:rFonts w:eastAsia="Times New Roman" w:cs="Times New Roman"/>
          <w:i/>
          <w:color w:val="000000"/>
          <w:szCs w:val="20"/>
        </w:rPr>
        <w:t>quoting Bailey</w:t>
      </w:r>
      <w:r w:rsidRPr="00BA3B85">
        <w:rPr>
          <w:rFonts w:eastAsia="Times New Roman" w:cs="Times New Roman"/>
          <w:color w:val="000000"/>
          <w:szCs w:val="20"/>
        </w:rPr>
        <w:t xml:space="preserve">, 444 U.S. at 409-10). The defense of necessity is usually invoked when the defendant acted in the interest of the general welfare. </w:t>
      </w:r>
      <w:r w:rsidRPr="00BA3B85">
        <w:rPr>
          <w:rFonts w:eastAsia="Times New Roman" w:cs="Times New Roman"/>
          <w:i/>
          <w:color w:val="000000"/>
          <w:szCs w:val="20"/>
        </w:rPr>
        <w:t>United States v. Contento-Pachon</w:t>
      </w:r>
      <w:r w:rsidRPr="00BA3B85">
        <w:rPr>
          <w:rFonts w:eastAsia="Times New Roman" w:cs="Times New Roman"/>
          <w:color w:val="000000"/>
          <w:szCs w:val="20"/>
        </w:rPr>
        <w:t xml:space="preserve">, 723 F.2d 691, 695 (9th Cir. 1984). The defendant is not entitled to submit the defense of necessity to the jury unless the proffered evidence, construed most favorably to the defendant, establishes all the elements of the defense. </w:t>
      </w:r>
      <w:r w:rsidRPr="00BA3B85">
        <w:rPr>
          <w:rFonts w:eastAsia="Times New Roman" w:cs="Times New Roman"/>
          <w:i/>
          <w:color w:val="000000"/>
          <w:szCs w:val="20"/>
        </w:rPr>
        <w:t>United States v. Cervantes-Flores</w:t>
      </w:r>
      <w:r w:rsidRPr="00BA3B85">
        <w:rPr>
          <w:rFonts w:eastAsia="Times New Roman" w:cs="Times New Roman"/>
          <w:color w:val="000000"/>
          <w:szCs w:val="20"/>
        </w:rPr>
        <w:t xml:space="preserve">, 421 F.3d 825, 829 (9th Cir. 2005); </w:t>
      </w:r>
      <w:r w:rsidRPr="00BA3B85">
        <w:rPr>
          <w:rFonts w:eastAsia="Times New Roman" w:cs="Times New Roman"/>
          <w:i/>
          <w:color w:val="000000"/>
          <w:szCs w:val="20"/>
        </w:rPr>
        <w:t>see also United States v. Chao Fan Xu</w:t>
      </w:r>
      <w:r w:rsidRPr="00BA3B85">
        <w:rPr>
          <w:rFonts w:eastAsia="Times New Roman" w:cs="Times New Roman"/>
          <w:color w:val="000000"/>
          <w:szCs w:val="20"/>
        </w:rPr>
        <w:t>, 706 F.3d 965, 988 (9th Cir. 2013) (“Fear of prosecution for crimes committed is not an appropriate reason to claim necessity.”). The defendant’s proffered necessity defense is analyzed through an objective framework</w:t>
      </w:r>
      <w:r w:rsidR="00E97E0E">
        <w:rPr>
          <w:rFonts w:eastAsia="Times New Roman" w:cs="Times New Roman"/>
          <w:color w:val="000000"/>
          <w:szCs w:val="20"/>
        </w:rPr>
        <w:t xml:space="preserve">. </w:t>
      </w:r>
      <w:r w:rsidRPr="00BA3B85">
        <w:rPr>
          <w:rFonts w:eastAsia="Times New Roman" w:cs="Times New Roman"/>
          <w:i/>
          <w:color w:val="000000"/>
          <w:szCs w:val="20"/>
        </w:rPr>
        <w:t>Perdomo-Espana</w:t>
      </w:r>
      <w:r w:rsidRPr="00BA3B85">
        <w:rPr>
          <w:rFonts w:eastAsia="Times New Roman" w:cs="Times New Roman"/>
          <w:color w:val="000000"/>
          <w:szCs w:val="20"/>
        </w:rPr>
        <w:t>, 522 F.3d at 987</w:t>
      </w:r>
      <w:r>
        <w:rPr>
          <w:rFonts w:eastAsia="Times New Roman" w:cs="Times New Roman"/>
          <w:color w:val="000000"/>
          <w:szCs w:val="20"/>
        </w:rPr>
        <w:t>;</w:t>
      </w:r>
      <w:r w:rsidRPr="00DD4EC9">
        <w:t xml:space="preserve"> </w:t>
      </w:r>
      <w:r w:rsidRPr="00DD4EC9">
        <w:rPr>
          <w:rFonts w:eastAsia="Times New Roman" w:cs="Times New Roman"/>
          <w:i/>
          <w:iCs/>
          <w:color w:val="000000"/>
          <w:szCs w:val="20"/>
        </w:rPr>
        <w:t>see United States v. Powers</w:t>
      </w:r>
      <w:r w:rsidRPr="00DD4EC9">
        <w:rPr>
          <w:rFonts w:eastAsia="Times New Roman" w:cs="Times New Roman"/>
          <w:color w:val="000000"/>
          <w:szCs w:val="20"/>
        </w:rPr>
        <w:t>, 129 F.4th 617, 625-26 (9th Cir. 2025) (clarifying that reasonableness requirement applies to second, third, and fourth elements of necessity</w:t>
      </w:r>
      <w:r>
        <w:rPr>
          <w:rFonts w:eastAsia="Times New Roman" w:cs="Times New Roman"/>
          <w:color w:val="000000"/>
          <w:szCs w:val="20"/>
        </w:rPr>
        <w:t xml:space="preserve"> </w:t>
      </w:r>
      <w:r w:rsidRPr="00DD4EC9">
        <w:rPr>
          <w:rFonts w:eastAsia="Times New Roman" w:cs="Times New Roman"/>
          <w:color w:val="000000"/>
          <w:szCs w:val="20"/>
        </w:rPr>
        <w:t xml:space="preserve">defense (citing </w:t>
      </w:r>
      <w:r w:rsidRPr="00DD4EC9">
        <w:rPr>
          <w:rFonts w:eastAsia="Times New Roman" w:cs="Times New Roman"/>
          <w:i/>
          <w:iCs/>
          <w:color w:val="000000"/>
          <w:szCs w:val="20"/>
        </w:rPr>
        <w:t>Perdomo-Espana</w:t>
      </w:r>
      <w:r w:rsidRPr="00DD4EC9">
        <w:rPr>
          <w:rFonts w:eastAsia="Times New Roman" w:cs="Times New Roman"/>
          <w:color w:val="000000"/>
          <w:szCs w:val="20"/>
        </w:rPr>
        <w:t>, 522 F.3d at 987-88)).</w:t>
      </w:r>
      <w:r>
        <w:rPr>
          <w:rFonts w:eastAsia="Times New Roman" w:cs="Times New Roman"/>
          <w:color w:val="000000"/>
          <w:szCs w:val="20"/>
        </w:rPr>
        <w:t xml:space="preserve"> </w:t>
      </w:r>
    </w:p>
    <w:p w14:paraId="7F3E4BB3" w14:textId="77777777" w:rsidR="00296148" w:rsidRPr="00BA3B85" w:rsidRDefault="00296148" w:rsidP="00296148">
      <w:pPr>
        <w:widowControl w:val="0"/>
        <w:rPr>
          <w:rFonts w:eastAsia="Times New Roman" w:cs="Times New Roman"/>
          <w:color w:val="000000"/>
          <w:szCs w:val="20"/>
        </w:rPr>
      </w:pPr>
    </w:p>
    <w:p w14:paraId="13EB1BC0" w14:textId="552A4F45" w:rsidR="00296148" w:rsidRDefault="00296148" w:rsidP="00296148">
      <w:pPr>
        <w:widowControl w:val="0"/>
        <w:rPr>
          <w:rFonts w:eastAsia="Times New Roman" w:cs="Times New Roman"/>
          <w:color w:val="000000"/>
          <w:szCs w:val="20"/>
        </w:rPr>
      </w:pPr>
      <w:r w:rsidRPr="00BA3B85">
        <w:rPr>
          <w:rFonts w:eastAsia="Times New Roman" w:cs="Times New Roman"/>
          <w:color w:val="000000"/>
          <w:szCs w:val="20"/>
        </w:rPr>
        <w:tab/>
        <w:t>To be entitled to an instruction on necessity as a defense to the crime charged, an escapee must first offer evidence justifying his continued absence from custody</w:t>
      </w:r>
      <w:r w:rsidR="00E97E0E">
        <w:rPr>
          <w:rFonts w:eastAsia="Times New Roman" w:cs="Times New Roman"/>
          <w:color w:val="000000"/>
          <w:szCs w:val="20"/>
        </w:rPr>
        <w:t xml:space="preserve">. </w:t>
      </w:r>
      <w:r w:rsidRPr="00BA3B85">
        <w:rPr>
          <w:rFonts w:cs="Times New Roman"/>
          <w:i/>
          <w:iCs/>
          <w:szCs w:val="24"/>
        </w:rPr>
        <w:t>See United States v. Bailey</w:t>
      </w:r>
      <w:r w:rsidRPr="00BA3B85">
        <w:rPr>
          <w:rFonts w:cs="Times New Roman"/>
          <w:szCs w:val="24"/>
        </w:rPr>
        <w:t>, 444 U.S. 394, 412-13 (1980)</w:t>
      </w:r>
      <w:r w:rsidRPr="00BA3B85">
        <w:rPr>
          <w:rFonts w:eastAsia="Times New Roman" w:cs="Times New Roman"/>
          <w:color w:val="000000"/>
          <w:szCs w:val="20"/>
        </w:rPr>
        <w:t xml:space="preserve">. The bracketed fifth element should be used in cases of escape </w:t>
      </w:r>
      <w:r w:rsidRPr="00BA3B85">
        <w:rPr>
          <w:rFonts w:eastAsia="Times New Roman" w:cs="Times New Roman"/>
          <w:color w:val="000000"/>
          <w:szCs w:val="20"/>
        </w:rPr>
        <w:lastRenderedPageBreak/>
        <w:t xml:space="preserve">only. </w:t>
      </w:r>
    </w:p>
    <w:p w14:paraId="3D9442D5" w14:textId="77777777" w:rsidR="00296148" w:rsidRDefault="00296148" w:rsidP="00296148">
      <w:pPr>
        <w:widowControl w:val="0"/>
        <w:rPr>
          <w:rFonts w:eastAsia="Times New Roman" w:cs="Times New Roman"/>
          <w:color w:val="000000"/>
          <w:szCs w:val="20"/>
        </w:rPr>
      </w:pPr>
    </w:p>
    <w:p w14:paraId="7BD4B40D" w14:textId="77777777" w:rsidR="00296148" w:rsidRPr="00BA3B85" w:rsidRDefault="00296148" w:rsidP="00296148">
      <w:pPr>
        <w:widowControl w:val="0"/>
        <w:ind w:firstLine="720"/>
        <w:rPr>
          <w:rFonts w:eastAsia="Times New Roman" w:cs="Times New Roman"/>
          <w:color w:val="000000"/>
          <w:szCs w:val="20"/>
        </w:rPr>
      </w:pPr>
      <w:r w:rsidRPr="00BA3B85">
        <w:rPr>
          <w:rFonts w:eastAsia="Times New Roman" w:cs="Times New Roman"/>
          <w:color w:val="000000"/>
          <w:szCs w:val="20"/>
        </w:rPr>
        <w:t>Although felon-in-possession cases in the Ninth Circuit are typically analyzed under the</w:t>
      </w:r>
    </w:p>
    <w:p w14:paraId="2A0C4C49" w14:textId="77777777" w:rsidR="00296148" w:rsidRPr="00BA3B85" w:rsidRDefault="00296148" w:rsidP="00296148">
      <w:pPr>
        <w:widowControl w:val="0"/>
        <w:rPr>
          <w:rFonts w:eastAsia="Times New Roman" w:cs="Times New Roman"/>
          <w:color w:val="000000"/>
          <w:szCs w:val="20"/>
        </w:rPr>
      </w:pPr>
      <w:r w:rsidRPr="00BA3B85">
        <w:rPr>
          <w:rFonts w:eastAsia="Times New Roman" w:cs="Times New Roman"/>
          <w:color w:val="000000"/>
          <w:szCs w:val="20"/>
        </w:rPr>
        <w:t xml:space="preserve">justification defense (Instruction 5.9), </w:t>
      </w:r>
      <w:r w:rsidRPr="00BA3B85">
        <w:rPr>
          <w:rFonts w:eastAsia="Times New Roman" w:cs="Times New Roman"/>
          <w:i/>
          <w:color w:val="000000"/>
          <w:szCs w:val="20"/>
        </w:rPr>
        <w:t>see United States v. Gomez</w:t>
      </w:r>
      <w:r w:rsidRPr="00BA3B85">
        <w:rPr>
          <w:rFonts w:eastAsia="Times New Roman" w:cs="Times New Roman"/>
          <w:color w:val="000000"/>
          <w:szCs w:val="20"/>
        </w:rPr>
        <w:t>, 92 F.3d 770, 775 (9th Cir.</w:t>
      </w:r>
    </w:p>
    <w:p w14:paraId="34D76636" w14:textId="77777777" w:rsidR="00296148" w:rsidRPr="00BA3B85" w:rsidRDefault="00296148" w:rsidP="00296148">
      <w:pPr>
        <w:widowControl w:val="0"/>
        <w:rPr>
          <w:rFonts w:eastAsia="Times New Roman" w:cs="Times New Roman"/>
          <w:i/>
          <w:color w:val="000000"/>
          <w:sz w:val="20"/>
          <w:szCs w:val="20"/>
        </w:rPr>
      </w:pPr>
      <w:r w:rsidRPr="00BA3B85">
        <w:rPr>
          <w:rFonts w:eastAsia="Times New Roman" w:cs="Times New Roman"/>
          <w:color w:val="000000"/>
          <w:szCs w:val="20"/>
        </w:rPr>
        <w:t xml:space="preserve">1996), the necessity defense may also be applicable to such cases. </w:t>
      </w:r>
      <w:r w:rsidRPr="00BA3B85">
        <w:rPr>
          <w:rFonts w:eastAsia="Times New Roman" w:cs="Times New Roman"/>
          <w:i/>
          <w:color w:val="000000"/>
          <w:szCs w:val="20"/>
        </w:rPr>
        <w:t>See United States v. Barnes</w:t>
      </w:r>
      <w:r w:rsidRPr="00BA3B85">
        <w:rPr>
          <w:rFonts w:eastAsia="Times New Roman" w:cs="Times New Roman"/>
          <w:color w:val="000000"/>
          <w:szCs w:val="20"/>
        </w:rPr>
        <w:t>, 895 F.3d 1194, 1204-05 nn.4 &amp; 6 (9th Cir. 2018).</w:t>
      </w:r>
    </w:p>
    <w:p w14:paraId="4678E95A" w14:textId="77777777" w:rsidR="00296148" w:rsidRPr="00BA3B85" w:rsidRDefault="00296148" w:rsidP="00296148">
      <w:pPr>
        <w:rPr>
          <w:rFonts w:eastAsia="Times New Roman" w:cs="Times New Roman"/>
          <w:szCs w:val="20"/>
        </w:rPr>
      </w:pPr>
    </w:p>
    <w:p w14:paraId="279D0354" w14:textId="77777777" w:rsidR="00296148" w:rsidRPr="00BA3B85" w:rsidRDefault="00296148" w:rsidP="00296148">
      <w:pPr>
        <w:rPr>
          <w:rFonts w:eastAsia="Times New Roman" w:cs="Times New Roman"/>
          <w:szCs w:val="20"/>
        </w:rPr>
      </w:pPr>
    </w:p>
    <w:p w14:paraId="27B77B74" w14:textId="3A199080" w:rsidR="00F05715" w:rsidRPr="00296148" w:rsidRDefault="00296148" w:rsidP="00296148">
      <w:pPr>
        <w:widowControl w:val="0"/>
        <w:jc w:val="right"/>
        <w:rPr>
          <w:rFonts w:eastAsia="Times New Roman" w:cs="Times New Roman"/>
          <w:i/>
          <w:color w:val="000000"/>
          <w:sz w:val="20"/>
          <w:szCs w:val="20"/>
        </w:rPr>
      </w:pPr>
      <w:r w:rsidRPr="00BA3B85">
        <w:rPr>
          <w:rFonts w:eastAsia="Times New Roman" w:cs="Times New Roman"/>
          <w:i/>
          <w:color w:val="000000"/>
          <w:szCs w:val="20"/>
        </w:rPr>
        <w:t xml:space="preserve">Revised </w:t>
      </w:r>
      <w:r>
        <w:rPr>
          <w:rFonts w:eastAsia="Times New Roman" w:cs="Times New Roman"/>
          <w:i/>
          <w:color w:val="000000"/>
          <w:szCs w:val="20"/>
        </w:rPr>
        <w:t>June 2025</w:t>
      </w:r>
    </w:p>
    <w:p w14:paraId="261F4E50" w14:textId="77777777" w:rsidR="006E2F0E" w:rsidRPr="006E2F0E" w:rsidRDefault="006E2F0E" w:rsidP="006E2F0E">
      <w:pPr>
        <w:rPr>
          <w:rFonts w:eastAsia="Times New Roman" w:cs="Times New Roman"/>
          <w:szCs w:val="20"/>
        </w:rPr>
      </w:pPr>
    </w:p>
    <w:p w14:paraId="5DA5484C" w14:textId="343A21F1" w:rsidR="006E2F0E" w:rsidRPr="006E2F0E" w:rsidRDefault="006E2F0E" w:rsidP="007A1AFA">
      <w:pPr>
        <w:pStyle w:val="Heading2"/>
      </w:pPr>
      <w:r w:rsidRPr="006E2F0E">
        <w:br w:type="page"/>
      </w:r>
      <w:bookmarkStart w:id="639" w:name="_Toc73698558"/>
      <w:bookmarkStart w:id="640" w:name="_Toc83310594"/>
      <w:bookmarkStart w:id="641" w:name="_Toc83362394"/>
      <w:bookmarkStart w:id="642" w:name="_Toc83362805"/>
      <w:bookmarkStart w:id="643" w:name="_Toc90309862"/>
      <w:bookmarkStart w:id="644" w:name="_Toc90389720"/>
      <w:bookmarkStart w:id="645" w:name="_Toc211607169"/>
      <w:r w:rsidR="005D4481">
        <w:lastRenderedPageBreak/>
        <w:t>5.9</w:t>
      </w:r>
      <w:r w:rsidRPr="006E2F0E">
        <w:t xml:space="preserve"> </w:t>
      </w:r>
      <w:r w:rsidR="00A30EA0" w:rsidRPr="006E2F0E">
        <w:t>Justification (Legal Excuse)</w:t>
      </w:r>
      <w:bookmarkEnd w:id="639"/>
      <w:bookmarkEnd w:id="640"/>
      <w:bookmarkEnd w:id="641"/>
      <w:bookmarkEnd w:id="642"/>
      <w:bookmarkEnd w:id="643"/>
      <w:bookmarkEnd w:id="644"/>
      <w:bookmarkEnd w:id="645"/>
    </w:p>
    <w:p w14:paraId="28D38585" w14:textId="77777777" w:rsidR="006E2F0E" w:rsidRPr="006E2F0E" w:rsidRDefault="006E2F0E" w:rsidP="006E2F0E">
      <w:pPr>
        <w:widowControl w:val="0"/>
        <w:rPr>
          <w:rFonts w:eastAsia="Times New Roman" w:cs="Times New Roman"/>
          <w:color w:val="000000"/>
          <w:szCs w:val="20"/>
        </w:rPr>
      </w:pPr>
    </w:p>
    <w:p w14:paraId="55B60719" w14:textId="73579E2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that [his] [her] conduct was justified</w:t>
      </w:r>
      <w:r w:rsidR="00E97E0E">
        <w:rPr>
          <w:rFonts w:eastAsia="Times New Roman" w:cs="Times New Roman"/>
          <w:color w:val="000000"/>
          <w:szCs w:val="20"/>
        </w:rPr>
        <w:t xml:space="preserve">. </w:t>
      </w:r>
      <w:r w:rsidRPr="006E2F0E">
        <w:rPr>
          <w:rFonts w:eastAsia="Times New Roman" w:cs="Times New Roman"/>
          <w:color w:val="000000"/>
          <w:szCs w:val="20"/>
        </w:rPr>
        <w:t>Justification legally excuses the crime charged.</w:t>
      </w:r>
    </w:p>
    <w:p w14:paraId="433B245F" w14:textId="77777777" w:rsidR="006E2F0E" w:rsidRPr="006E2F0E" w:rsidRDefault="006E2F0E" w:rsidP="006E2F0E">
      <w:pPr>
        <w:widowControl w:val="0"/>
        <w:rPr>
          <w:rFonts w:eastAsia="Times New Roman" w:cs="Times New Roman"/>
          <w:color w:val="000000"/>
          <w:szCs w:val="20"/>
        </w:rPr>
      </w:pPr>
    </w:p>
    <w:p w14:paraId="4EEF25A1" w14:textId="2AA158C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must prove justification by a preponderance of the evidence</w:t>
      </w:r>
      <w:r w:rsidR="00E97E0E">
        <w:rPr>
          <w:rFonts w:eastAsia="Times New Roman" w:cs="Times New Roman"/>
          <w:color w:val="000000"/>
          <w:szCs w:val="20"/>
        </w:rPr>
        <w:t xml:space="preserve">. </w:t>
      </w:r>
      <w:r w:rsidRPr="006E2F0E">
        <w:rPr>
          <w:rFonts w:eastAsia="Times New Roman" w:cs="Times New Roman"/>
          <w:color w:val="000000"/>
          <w:szCs w:val="20"/>
        </w:rPr>
        <w:t>A preponderance of the evidence means that you must be persuaded that the things the defendant seeks to prove are more probably true than not true</w:t>
      </w:r>
      <w:r w:rsidR="00E97E0E">
        <w:rPr>
          <w:rFonts w:eastAsia="Times New Roman" w:cs="Times New Roman"/>
          <w:color w:val="000000"/>
          <w:szCs w:val="20"/>
        </w:rPr>
        <w:t xml:space="preserve">. </w:t>
      </w:r>
      <w:r w:rsidRPr="006E2F0E">
        <w:rPr>
          <w:rFonts w:eastAsia="Times New Roman" w:cs="Times New Roman"/>
          <w:color w:val="000000"/>
          <w:szCs w:val="20"/>
        </w:rPr>
        <w:t>This is a lesser burden of proof than the government’s burden to prove beyond a reasonable doubt each element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19B3306E" w14:textId="77777777" w:rsidR="006E2F0E" w:rsidRPr="006E2F0E" w:rsidRDefault="006E2F0E" w:rsidP="006E2F0E">
      <w:pPr>
        <w:widowControl w:val="0"/>
        <w:rPr>
          <w:rFonts w:eastAsia="Times New Roman" w:cs="Times New Roman"/>
          <w:color w:val="000000"/>
          <w:szCs w:val="20"/>
        </w:rPr>
      </w:pPr>
    </w:p>
    <w:p w14:paraId="0A55A29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defendant’s conduct was justified only if at the time of the crime charged:</w:t>
      </w:r>
    </w:p>
    <w:p w14:paraId="124B17EE" w14:textId="77777777" w:rsidR="006E2F0E" w:rsidRPr="006E2F0E" w:rsidRDefault="006E2F0E" w:rsidP="006E2F0E">
      <w:pPr>
        <w:widowControl w:val="0"/>
        <w:rPr>
          <w:rFonts w:eastAsia="Times New Roman" w:cs="Times New Roman"/>
          <w:color w:val="000000"/>
          <w:szCs w:val="20"/>
        </w:rPr>
      </w:pPr>
    </w:p>
    <w:p w14:paraId="65E1CB38" w14:textId="6965B7D5" w:rsidR="006E2F0E" w:rsidRPr="006E2F0E" w:rsidRDefault="00CC2F84" w:rsidP="008052C8">
      <w:pPr>
        <w:widowControl w:val="0"/>
        <w:ind w:left="720"/>
        <w:rPr>
          <w:rFonts w:eastAsia="Times New Roman" w:cs="Times New Roman"/>
          <w:color w:val="000000"/>
          <w:szCs w:val="20"/>
        </w:rPr>
      </w:pPr>
      <w:r>
        <w:rPr>
          <w:rFonts w:eastAsia="Times New Roman" w:cs="Times New Roman"/>
          <w:color w:val="000000"/>
          <w:szCs w:val="20"/>
        </w:rPr>
        <w:t xml:space="preserve">First, </w:t>
      </w:r>
      <w:r w:rsidR="006E2F0E" w:rsidRPr="006E2F0E">
        <w:rPr>
          <w:rFonts w:eastAsia="Times New Roman" w:cs="Times New Roman"/>
          <w:color w:val="000000"/>
          <w:szCs w:val="20"/>
        </w:rPr>
        <w:t>the defendant was under an unlawful and present threat of death or serious bodily injury;</w:t>
      </w:r>
    </w:p>
    <w:p w14:paraId="223E014E" w14:textId="77777777" w:rsidR="006E2F0E" w:rsidRPr="006E2F0E" w:rsidRDefault="006E2F0E" w:rsidP="006E2F0E">
      <w:pPr>
        <w:widowControl w:val="0"/>
        <w:ind w:left="1440" w:hanging="720"/>
        <w:rPr>
          <w:rFonts w:eastAsia="Times New Roman" w:cs="Times New Roman"/>
          <w:color w:val="000000"/>
          <w:szCs w:val="20"/>
        </w:rPr>
      </w:pPr>
    </w:p>
    <w:p w14:paraId="3FC4DEA2" w14:textId="47B39A87" w:rsidR="006E2F0E" w:rsidRPr="006E2F0E" w:rsidRDefault="008052C8" w:rsidP="008052C8">
      <w:pPr>
        <w:widowControl w:val="0"/>
        <w:ind w:left="720"/>
        <w:rPr>
          <w:rFonts w:eastAsia="Times New Roman" w:cs="Times New Roman"/>
          <w:color w:val="000000"/>
          <w:szCs w:val="20"/>
        </w:rPr>
      </w:pPr>
      <w:r>
        <w:rPr>
          <w:rFonts w:eastAsia="Times New Roman" w:cs="Times New Roman"/>
          <w:color w:val="000000"/>
          <w:szCs w:val="20"/>
        </w:rPr>
        <w:t xml:space="preserve">Second, </w:t>
      </w:r>
      <w:r w:rsidR="006E2F0E" w:rsidRPr="006E2F0E">
        <w:rPr>
          <w:rFonts w:eastAsia="Times New Roman" w:cs="Times New Roman"/>
          <w:color w:val="000000"/>
          <w:szCs w:val="20"/>
        </w:rPr>
        <w:t>the defendant did not recklessly place [himself] [herself] in a situation where [he] [she] would be forced to engage in criminal conduct;</w:t>
      </w:r>
    </w:p>
    <w:p w14:paraId="7E9DC9C2" w14:textId="77777777" w:rsidR="006E2F0E" w:rsidRPr="006E2F0E" w:rsidRDefault="006E2F0E" w:rsidP="008052C8">
      <w:pPr>
        <w:widowControl w:val="0"/>
        <w:ind w:left="720"/>
        <w:rPr>
          <w:rFonts w:eastAsia="Times New Roman" w:cs="Times New Roman"/>
          <w:color w:val="000000"/>
          <w:szCs w:val="20"/>
        </w:rPr>
      </w:pPr>
    </w:p>
    <w:p w14:paraId="065220AD" w14:textId="61ADF3B4" w:rsidR="006E2F0E" w:rsidRPr="006E2F0E" w:rsidRDefault="008052C8" w:rsidP="008052C8">
      <w:pPr>
        <w:widowControl w:val="0"/>
        <w:ind w:left="720"/>
        <w:rPr>
          <w:rFonts w:eastAsia="Times New Roman" w:cs="Times New Roman"/>
          <w:color w:val="000000"/>
          <w:szCs w:val="20"/>
        </w:rPr>
      </w:pPr>
      <w:r>
        <w:rPr>
          <w:rFonts w:eastAsia="Times New Roman" w:cs="Times New Roman"/>
          <w:color w:val="000000"/>
          <w:szCs w:val="20"/>
        </w:rPr>
        <w:t xml:space="preserve">Third, </w:t>
      </w:r>
      <w:r w:rsidR="006E2F0E" w:rsidRPr="006E2F0E">
        <w:rPr>
          <w:rFonts w:eastAsia="Times New Roman" w:cs="Times New Roman"/>
          <w:color w:val="000000"/>
          <w:szCs w:val="20"/>
        </w:rPr>
        <w:t>the defendant had no reasonable legal alternative; and</w:t>
      </w:r>
    </w:p>
    <w:p w14:paraId="17BC3071" w14:textId="77777777" w:rsidR="006E2F0E" w:rsidRPr="006E2F0E" w:rsidRDefault="006E2F0E" w:rsidP="008052C8">
      <w:pPr>
        <w:widowControl w:val="0"/>
        <w:ind w:left="720"/>
        <w:rPr>
          <w:rFonts w:eastAsia="Times New Roman" w:cs="Times New Roman"/>
          <w:color w:val="000000"/>
          <w:szCs w:val="20"/>
        </w:rPr>
      </w:pPr>
    </w:p>
    <w:p w14:paraId="299B1D3E" w14:textId="70ED87CD" w:rsidR="006E2F0E" w:rsidRPr="006E2F0E" w:rsidRDefault="008052C8" w:rsidP="008052C8">
      <w:pPr>
        <w:widowControl w:val="0"/>
        <w:ind w:left="720"/>
        <w:rPr>
          <w:rFonts w:eastAsia="Times New Roman" w:cs="Times New Roman"/>
          <w:color w:val="000000"/>
          <w:szCs w:val="20"/>
        </w:rPr>
      </w:pPr>
      <w:r>
        <w:rPr>
          <w:rFonts w:eastAsia="Times New Roman" w:cs="Times New Roman"/>
          <w:color w:val="000000"/>
          <w:szCs w:val="20"/>
        </w:rPr>
        <w:t xml:space="preserve">Fourth, </w:t>
      </w:r>
      <w:r w:rsidR="006E2F0E" w:rsidRPr="006E2F0E">
        <w:rPr>
          <w:rFonts w:eastAsia="Times New Roman" w:cs="Times New Roman"/>
          <w:color w:val="000000"/>
          <w:szCs w:val="20"/>
        </w:rPr>
        <w:t>there was a direct causal relationship between the conduct and avoiding the threatened harm.</w:t>
      </w:r>
    </w:p>
    <w:p w14:paraId="3EBDA439" w14:textId="77777777" w:rsidR="006E2F0E" w:rsidRPr="006E2F0E" w:rsidRDefault="006E2F0E" w:rsidP="006E2F0E">
      <w:pPr>
        <w:widowControl w:val="0"/>
        <w:rPr>
          <w:rFonts w:eastAsia="Times New Roman" w:cs="Times New Roman"/>
          <w:color w:val="000000"/>
          <w:szCs w:val="20"/>
        </w:rPr>
      </w:pPr>
    </w:p>
    <w:p w14:paraId="0C51EA3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find that each of these things has been proved by a preponderance of the evidence, you must find the defendant not guilty.</w:t>
      </w:r>
    </w:p>
    <w:p w14:paraId="3D93DD3C" w14:textId="77777777" w:rsidR="006E2F0E" w:rsidRPr="006E2F0E" w:rsidRDefault="006E2F0E" w:rsidP="006E2F0E">
      <w:pPr>
        <w:widowControl w:val="0"/>
        <w:rPr>
          <w:rFonts w:eastAsia="Times New Roman" w:cs="Times New Roman"/>
          <w:color w:val="000000"/>
          <w:szCs w:val="20"/>
        </w:rPr>
      </w:pPr>
    </w:p>
    <w:p w14:paraId="6C9B0DAD" w14:textId="77777777" w:rsidR="006E2F0E" w:rsidRPr="006E2F0E" w:rsidRDefault="006E2F0E" w:rsidP="00AE0745">
      <w:pPr>
        <w:widowControl w:val="0"/>
        <w:tabs>
          <w:tab w:val="left" w:pos="9720"/>
        </w:tabs>
        <w:ind w:right="-180"/>
        <w:jc w:val="center"/>
        <w:rPr>
          <w:rFonts w:eastAsia="Times New Roman" w:cs="Times New Roman"/>
          <w:color w:val="000000"/>
          <w:szCs w:val="20"/>
        </w:rPr>
      </w:pPr>
      <w:r w:rsidRPr="006E2F0E">
        <w:rPr>
          <w:rFonts w:eastAsia="Times New Roman" w:cs="Times New Roman"/>
          <w:b/>
          <w:color w:val="000000"/>
          <w:szCs w:val="20"/>
        </w:rPr>
        <w:t>Comment</w:t>
      </w:r>
    </w:p>
    <w:p w14:paraId="13689F9C" w14:textId="77777777" w:rsidR="006E2F0E" w:rsidRPr="006E2F0E" w:rsidRDefault="006E2F0E" w:rsidP="006E2F0E">
      <w:pPr>
        <w:widowControl w:val="0"/>
        <w:rPr>
          <w:rFonts w:eastAsia="Times New Roman" w:cs="Times New Roman"/>
          <w:color w:val="000000"/>
          <w:szCs w:val="20"/>
        </w:rPr>
      </w:pPr>
    </w:p>
    <w:p w14:paraId="2FBFDD98" w14:textId="3AFDD4F8"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In </w:t>
      </w:r>
      <w:r w:rsidRPr="006E2F0E">
        <w:rPr>
          <w:rFonts w:eastAsia="Times New Roman" w:cs="Times New Roman"/>
          <w:i/>
          <w:color w:val="000000"/>
          <w:szCs w:val="20"/>
        </w:rPr>
        <w:t>United States v. Gomez</w:t>
      </w:r>
      <w:r w:rsidRPr="006E2F0E">
        <w:rPr>
          <w:rFonts w:eastAsia="Times New Roman" w:cs="Times New Roman"/>
          <w:color w:val="000000"/>
          <w:szCs w:val="20"/>
        </w:rPr>
        <w:t xml:space="preserve">, 92 F.3d 770, 775 (9th Cir. 1996), the Ninth Circuit set forth the four elements needed </w:t>
      </w:r>
      <w:r w:rsidR="003D0317">
        <w:rPr>
          <w:rFonts w:eastAsia="Times New Roman" w:cs="Times New Roman"/>
          <w:color w:val="000000"/>
          <w:szCs w:val="20"/>
        </w:rPr>
        <w:t>to</w:t>
      </w:r>
      <w:r w:rsidRPr="006E2F0E">
        <w:rPr>
          <w:rFonts w:eastAsia="Times New Roman" w:cs="Times New Roman"/>
          <w:color w:val="000000"/>
          <w:szCs w:val="20"/>
        </w:rPr>
        <w:t xml:space="preserve"> make out a justification defense</w:t>
      </w:r>
      <w:r w:rsidR="00E97E0E">
        <w:rPr>
          <w:rFonts w:eastAsia="Times New Roman" w:cs="Times New Roman"/>
          <w:color w:val="000000"/>
          <w:szCs w:val="20"/>
        </w:rPr>
        <w:t xml:space="preserve">. </w:t>
      </w:r>
      <w:r w:rsidRPr="006E2F0E">
        <w:rPr>
          <w:rFonts w:eastAsia="Times New Roman" w:cs="Times New Roman"/>
          <w:i/>
          <w:color w:val="000000"/>
          <w:szCs w:val="20"/>
        </w:rPr>
        <w:t>See also United States v. Wofford</w:t>
      </w:r>
      <w:r w:rsidRPr="006E2F0E">
        <w:rPr>
          <w:rFonts w:eastAsia="Times New Roman" w:cs="Times New Roman"/>
          <w:color w:val="000000"/>
          <w:szCs w:val="20"/>
        </w:rPr>
        <w:t xml:space="preserve">, 122 F.3d 787, 790 (9th Cir. 1997); </w:t>
      </w:r>
      <w:r w:rsidRPr="006E2F0E">
        <w:rPr>
          <w:rFonts w:eastAsia="Times New Roman" w:cs="Times New Roman"/>
          <w:i/>
          <w:color w:val="000000"/>
          <w:szCs w:val="20"/>
        </w:rPr>
        <w:t>United States v. Beasley</w:t>
      </w:r>
      <w:r w:rsidRPr="006E2F0E">
        <w:rPr>
          <w:rFonts w:eastAsia="Times New Roman" w:cs="Times New Roman"/>
          <w:color w:val="000000"/>
          <w:szCs w:val="20"/>
        </w:rPr>
        <w:t>, 346 F.3d 930, 933 n.2</w:t>
      </w:r>
    </w:p>
    <w:p w14:paraId="6EA4D35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(9th Cir. 2003).</w:t>
      </w:r>
    </w:p>
    <w:p w14:paraId="444D1A4F" w14:textId="77777777" w:rsidR="006E2F0E" w:rsidRPr="006E2F0E" w:rsidRDefault="006E2F0E" w:rsidP="006E2F0E">
      <w:pPr>
        <w:widowControl w:val="0"/>
        <w:rPr>
          <w:rFonts w:eastAsia="Times New Roman" w:cs="Times New Roman"/>
          <w:color w:val="000000"/>
          <w:szCs w:val="20"/>
        </w:rPr>
      </w:pPr>
    </w:p>
    <w:p w14:paraId="5CF710DB" w14:textId="4CAE413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In </w:t>
      </w:r>
      <w:r w:rsidRPr="006E2F0E">
        <w:rPr>
          <w:rFonts w:eastAsia="Times New Roman" w:cs="Times New Roman"/>
          <w:i/>
          <w:color w:val="000000"/>
          <w:szCs w:val="20"/>
        </w:rPr>
        <w:t>Gomez</w:t>
      </w:r>
      <w:r w:rsidRPr="006E2F0E">
        <w:rPr>
          <w:rFonts w:eastAsia="Times New Roman" w:cs="Times New Roman"/>
          <w:color w:val="000000"/>
          <w:szCs w:val="20"/>
        </w:rPr>
        <w:t xml:space="preserve">, 92 F.3d at 778, the Ninth Circuit held that the defendant presented evidence that, if believed, would have supported a justification defense (specifically, evidence that defendant, </w:t>
      </w:r>
      <w:r w:rsidR="00045AC4">
        <w:rPr>
          <w:rFonts w:eastAsia="Times New Roman" w:cs="Times New Roman"/>
          <w:color w:val="000000"/>
          <w:szCs w:val="20"/>
        </w:rPr>
        <w:t xml:space="preserve">a </w:t>
      </w:r>
      <w:r w:rsidRPr="006E2F0E">
        <w:rPr>
          <w:rFonts w:eastAsia="Times New Roman" w:cs="Times New Roman"/>
          <w:color w:val="000000"/>
          <w:szCs w:val="20"/>
        </w:rPr>
        <w:t>convicted felon, had armed himself with shotgun after receiving several death threats resulting from the government’s identification of him as informant)</w:t>
      </w:r>
      <w:r w:rsidR="00E97E0E">
        <w:rPr>
          <w:rFonts w:eastAsia="Times New Roman" w:cs="Times New Roman"/>
          <w:color w:val="000000"/>
          <w:szCs w:val="20"/>
        </w:rPr>
        <w:t xml:space="preserve">. </w:t>
      </w:r>
    </w:p>
    <w:p w14:paraId="0D4E7854" w14:textId="77777777" w:rsidR="006E2F0E" w:rsidRPr="006E2F0E" w:rsidRDefault="006E2F0E" w:rsidP="006E2F0E">
      <w:pPr>
        <w:widowControl w:val="0"/>
        <w:rPr>
          <w:rFonts w:eastAsia="Times New Roman" w:cs="Times New Roman"/>
          <w:i/>
          <w:color w:val="000000"/>
          <w:sz w:val="20"/>
          <w:szCs w:val="20"/>
        </w:rPr>
      </w:pPr>
    </w:p>
    <w:p w14:paraId="50965857"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2018</w:t>
      </w:r>
    </w:p>
    <w:p w14:paraId="166AEF08" w14:textId="77777777" w:rsidR="006E2F0E" w:rsidRPr="006E2F0E" w:rsidRDefault="006E2F0E" w:rsidP="006E2F0E">
      <w:pPr>
        <w:widowControl w:val="0"/>
        <w:rPr>
          <w:rFonts w:eastAsia="Times New Roman" w:cs="Times New Roman"/>
          <w:i/>
          <w:color w:val="000000"/>
          <w:sz w:val="20"/>
          <w:szCs w:val="20"/>
        </w:rPr>
      </w:pPr>
    </w:p>
    <w:p w14:paraId="5EF67C47" w14:textId="314A4A3C" w:rsidR="006E2F0E" w:rsidRPr="006E2F0E" w:rsidRDefault="006E2F0E" w:rsidP="007A1AFA">
      <w:pPr>
        <w:pStyle w:val="Heading2"/>
      </w:pPr>
      <w:r w:rsidRPr="006E2F0E">
        <w:br w:type="page"/>
      </w:r>
      <w:bookmarkStart w:id="646" w:name="_Toc73698559"/>
      <w:bookmarkStart w:id="647" w:name="_Toc83310595"/>
      <w:bookmarkStart w:id="648" w:name="_Toc83362395"/>
      <w:bookmarkStart w:id="649" w:name="_Toc83362806"/>
      <w:bookmarkStart w:id="650" w:name="_Toc90309863"/>
      <w:bookmarkStart w:id="651" w:name="_Toc90389721"/>
      <w:bookmarkStart w:id="652" w:name="_Toc211607170"/>
      <w:r w:rsidR="005D4481">
        <w:lastRenderedPageBreak/>
        <w:t>5.10</w:t>
      </w:r>
      <w:r w:rsidRPr="006E2F0E">
        <w:t xml:space="preserve"> </w:t>
      </w:r>
      <w:r w:rsidR="00A30EA0" w:rsidRPr="006E2F0E">
        <w:t>Self</w:t>
      </w:r>
      <w:r w:rsidR="00B765E2">
        <w:t>-</w:t>
      </w:r>
      <w:r w:rsidR="00A30EA0" w:rsidRPr="006E2F0E">
        <w:t>Defense</w:t>
      </w:r>
      <w:bookmarkEnd w:id="646"/>
      <w:bookmarkEnd w:id="647"/>
      <w:bookmarkEnd w:id="648"/>
      <w:bookmarkEnd w:id="649"/>
      <w:bookmarkEnd w:id="650"/>
      <w:bookmarkEnd w:id="651"/>
      <w:bookmarkEnd w:id="652"/>
    </w:p>
    <w:p w14:paraId="310A98D8" w14:textId="77777777" w:rsidR="006E2F0E" w:rsidRPr="006E2F0E" w:rsidRDefault="006E2F0E" w:rsidP="006E2F0E">
      <w:pPr>
        <w:widowControl w:val="0"/>
        <w:rPr>
          <w:rFonts w:eastAsia="Times New Roman" w:cs="Times New Roman"/>
          <w:color w:val="000000"/>
          <w:szCs w:val="20"/>
        </w:rPr>
      </w:pPr>
    </w:p>
    <w:p w14:paraId="7E966344" w14:textId="21FBA561"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has offered evidence of having acted in self-defense</w:t>
      </w:r>
      <w:r w:rsidR="00E97E0E">
        <w:rPr>
          <w:rFonts w:eastAsia="Times New Roman" w:cs="Times New Roman"/>
          <w:color w:val="000000"/>
          <w:szCs w:val="20"/>
        </w:rPr>
        <w:t xml:space="preserve">. </w:t>
      </w:r>
      <w:r w:rsidRPr="006E2F0E">
        <w:rPr>
          <w:rFonts w:eastAsia="Times New Roman" w:cs="Times New Roman"/>
          <w:color w:val="000000"/>
          <w:szCs w:val="20"/>
        </w:rPr>
        <w:t>Use of force is justified when a person reasonably believes that it is necessary for the defense of oneself or another against the immediate use of unlawful force</w:t>
      </w:r>
      <w:r w:rsidR="00E97E0E">
        <w:rPr>
          <w:rFonts w:eastAsia="Times New Roman" w:cs="Times New Roman"/>
          <w:color w:val="000000"/>
          <w:szCs w:val="20"/>
        </w:rPr>
        <w:t xml:space="preserve">. </w:t>
      </w:r>
      <w:r w:rsidRPr="006E2F0E">
        <w:rPr>
          <w:rFonts w:eastAsia="Times New Roman" w:cs="Times New Roman"/>
          <w:color w:val="000000"/>
          <w:szCs w:val="20"/>
        </w:rPr>
        <w:t>However, a person must use no more force than appears reasonably necessary under the circumstances.</w:t>
      </w:r>
    </w:p>
    <w:p w14:paraId="6A6B2EDF" w14:textId="77777777" w:rsidR="006E2F0E" w:rsidRPr="006E2F0E" w:rsidRDefault="006E2F0E" w:rsidP="006E2F0E">
      <w:pPr>
        <w:widowControl w:val="0"/>
        <w:rPr>
          <w:rFonts w:eastAsia="Times New Roman" w:cs="Times New Roman"/>
          <w:color w:val="000000"/>
          <w:szCs w:val="20"/>
        </w:rPr>
      </w:pPr>
    </w:p>
    <w:p w14:paraId="2CF214E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Force likely to cause death or great bodily harm is justified in self-defense only if a person reasonably believes that such force is necessary to prevent death or great bodily harm.</w:t>
      </w:r>
    </w:p>
    <w:p w14:paraId="5E19A1DC" w14:textId="77777777" w:rsidR="006E2F0E" w:rsidRPr="006E2F0E" w:rsidRDefault="006E2F0E" w:rsidP="006E2F0E">
      <w:pPr>
        <w:widowControl w:val="0"/>
        <w:rPr>
          <w:rFonts w:eastAsia="Times New Roman" w:cs="Times New Roman"/>
          <w:color w:val="000000"/>
          <w:szCs w:val="20"/>
        </w:rPr>
      </w:pPr>
    </w:p>
    <w:p w14:paraId="186365FE" w14:textId="6B00CBF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00B678BA" w:rsidRPr="00D07C40">
        <w:rPr>
          <w:rFonts w:cs="Times New Roman"/>
          <w:szCs w:val="24"/>
        </w:rPr>
        <w:t>The government must prove beyond a reasonable doubt, with all of you agreeing, that the defendant did not act in reasonable self-defense</w:t>
      </w:r>
      <w:r w:rsidRPr="006E2F0E">
        <w:rPr>
          <w:rFonts w:eastAsia="Times New Roman" w:cs="Times New Roman"/>
          <w:color w:val="000000"/>
          <w:szCs w:val="20"/>
        </w:rPr>
        <w:t>.</w:t>
      </w:r>
    </w:p>
    <w:p w14:paraId="384C786C" w14:textId="77777777" w:rsidR="006E2F0E" w:rsidRPr="006E2F0E" w:rsidRDefault="006E2F0E" w:rsidP="006E2F0E">
      <w:pPr>
        <w:widowControl w:val="0"/>
        <w:rPr>
          <w:rFonts w:eastAsia="Times New Roman" w:cs="Times New Roman"/>
          <w:color w:val="000000"/>
          <w:szCs w:val="20"/>
        </w:rPr>
      </w:pPr>
    </w:p>
    <w:p w14:paraId="68B49515"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2C83C43" w14:textId="77777777" w:rsidR="006E2F0E" w:rsidRPr="006E2F0E" w:rsidRDefault="006E2F0E" w:rsidP="006E2F0E">
      <w:pPr>
        <w:widowControl w:val="0"/>
        <w:rPr>
          <w:rFonts w:eastAsia="Times New Roman" w:cs="Times New Roman"/>
          <w:color w:val="000000"/>
          <w:szCs w:val="20"/>
        </w:rPr>
      </w:pPr>
    </w:p>
    <w:p w14:paraId="06BCDD4A" w14:textId="7CB889B5"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Ninth Circuit has found that the first two paragraphs of this instruction adequately inform the jury of defendant’s defense where “[t]he court also instructed the jury that the prosecution bore the burden of proving beyond a reasonable doubt that the defendant had not acted in reasonable self-defense.</w:t>
      </w:r>
      <w:r w:rsidR="000E7720">
        <w:rPr>
          <w:rFonts w:eastAsia="Times New Roman" w:cs="Times New Roman"/>
          <w:color w:val="000000"/>
          <w:szCs w:val="20"/>
        </w:rPr>
        <w:t xml:space="preserve">” </w:t>
      </w:r>
      <w:r w:rsidRPr="006E2F0E">
        <w:rPr>
          <w:rFonts w:eastAsia="Times New Roman" w:cs="Times New Roman"/>
          <w:i/>
          <w:color w:val="000000"/>
          <w:szCs w:val="20"/>
        </w:rPr>
        <w:t>United States v. Keiser</w:t>
      </w:r>
      <w:r w:rsidRPr="001C1890">
        <w:rPr>
          <w:rFonts w:eastAsia="Times New Roman" w:cs="Times New Roman"/>
          <w:color w:val="000000"/>
          <w:szCs w:val="20"/>
        </w:rPr>
        <w:t xml:space="preserve">, </w:t>
      </w:r>
      <w:r w:rsidRPr="006E2F0E">
        <w:rPr>
          <w:rFonts w:eastAsia="Times New Roman" w:cs="Times New Roman"/>
          <w:color w:val="000000"/>
          <w:szCs w:val="20"/>
        </w:rPr>
        <w:t>57 F.3d 847, 850-52 (9th Cir. 1995)</w:t>
      </w:r>
      <w:r w:rsidR="00E97E0E">
        <w:rPr>
          <w:rFonts w:eastAsia="Times New Roman" w:cs="Times New Roman"/>
          <w:color w:val="000000"/>
          <w:szCs w:val="20"/>
        </w:rPr>
        <w:t xml:space="preserve">. </w:t>
      </w:r>
      <w:r w:rsidRPr="006E2F0E">
        <w:rPr>
          <w:rFonts w:eastAsia="Times New Roman" w:cs="Times New Roman"/>
          <w:i/>
          <w:color w:val="000000"/>
          <w:szCs w:val="20"/>
        </w:rPr>
        <w:t>See also United States v. Morsette</w:t>
      </w:r>
      <w:r w:rsidRPr="006E2F0E">
        <w:rPr>
          <w:rFonts w:eastAsia="Times New Roman" w:cs="Times New Roman"/>
          <w:color w:val="000000"/>
          <w:szCs w:val="20"/>
        </w:rPr>
        <w:t>, 622 F.3d 1200, 1202 (9th Cir. 2010) (</w:t>
      </w:r>
      <w:r w:rsidR="00B678BA" w:rsidRPr="00D07C40">
        <w:rPr>
          <w:rFonts w:cs="Times New Roman"/>
          <w:szCs w:val="24"/>
        </w:rPr>
        <w:t>“[t]he model jury instruction remains correct”</w:t>
      </w:r>
      <w:r w:rsidRPr="006E2F0E">
        <w:rPr>
          <w:rFonts w:eastAsia="Times New Roman" w:cs="Times New Roman"/>
          <w:color w:val="000000"/>
          <w:szCs w:val="20"/>
        </w:rPr>
        <w:t>)</w:t>
      </w:r>
      <w:r w:rsidRPr="006E2F0E">
        <w:rPr>
          <w:rFonts w:eastAsia="Times New Roman" w:cs="Times New Roman"/>
          <w:i/>
          <w:color w:val="000000"/>
          <w:szCs w:val="20"/>
        </w:rPr>
        <w:t>.</w:t>
      </w:r>
    </w:p>
    <w:p w14:paraId="1682189B" w14:textId="77777777" w:rsidR="006E2F0E" w:rsidRPr="006E2F0E" w:rsidRDefault="006E2F0E" w:rsidP="006E2F0E">
      <w:pPr>
        <w:widowControl w:val="0"/>
        <w:rPr>
          <w:rFonts w:eastAsia="Times New Roman" w:cs="Times New Roman"/>
          <w:color w:val="000000"/>
          <w:szCs w:val="20"/>
        </w:rPr>
      </w:pPr>
    </w:p>
    <w:p w14:paraId="17F6B90B" w14:textId="425AB30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Failure of the trial court to instruct the jury that the government has the burden of disproving self-defense is reversible error</w:t>
      </w:r>
      <w:r w:rsidR="00E97E0E">
        <w:rPr>
          <w:rFonts w:eastAsia="Times New Roman" w:cs="Times New Roman"/>
          <w:color w:val="000000"/>
          <w:szCs w:val="20"/>
        </w:rPr>
        <w:t xml:space="preserve">. </w:t>
      </w:r>
      <w:r w:rsidRPr="006E2F0E">
        <w:rPr>
          <w:rFonts w:eastAsia="Times New Roman" w:cs="Times New Roman"/>
          <w:i/>
          <w:color w:val="000000"/>
          <w:szCs w:val="20"/>
        </w:rPr>
        <w:t>United States v. Pierre</w:t>
      </w:r>
      <w:r w:rsidRPr="006E2F0E">
        <w:rPr>
          <w:rFonts w:eastAsia="Times New Roman" w:cs="Times New Roman"/>
          <w:color w:val="000000"/>
          <w:szCs w:val="20"/>
        </w:rPr>
        <w:t>, 254 F.3d 872, 876 (9th Cir. 2001)</w:t>
      </w:r>
      <w:r w:rsidR="00E97E0E">
        <w:rPr>
          <w:rFonts w:eastAsia="Times New Roman" w:cs="Times New Roman"/>
          <w:color w:val="000000"/>
          <w:szCs w:val="20"/>
        </w:rPr>
        <w:t xml:space="preserve">. </w:t>
      </w:r>
      <w:r w:rsidRPr="006E2F0E">
        <w:rPr>
          <w:rFonts w:eastAsia="Times New Roman" w:cs="Times New Roman"/>
          <w:color w:val="000000"/>
          <w:szCs w:val="20"/>
        </w:rPr>
        <w:t xml:space="preserve">When there is evidence of self-defense, an additional element should be added to the instruction on the substantive offense: </w:t>
      </w:r>
      <w:r w:rsidR="001C1890">
        <w:rPr>
          <w:rFonts w:eastAsia="Times New Roman" w:cs="Times New Roman"/>
          <w:color w:val="000000"/>
          <w:szCs w:val="20"/>
        </w:rPr>
        <w:t xml:space="preserve"> </w:t>
      </w:r>
      <w:r w:rsidRPr="006E2F0E">
        <w:rPr>
          <w:rFonts w:eastAsia="Times New Roman" w:cs="Times New Roman"/>
          <w:color w:val="000000"/>
          <w:szCs w:val="20"/>
        </w:rPr>
        <w:t>for example, “Fourth, the defendant did not act in reasonable self-defense.”</w:t>
      </w:r>
    </w:p>
    <w:p w14:paraId="6F25A074" w14:textId="77777777" w:rsidR="006E2F0E" w:rsidRPr="006E2F0E" w:rsidRDefault="006E2F0E" w:rsidP="006E2F0E">
      <w:pPr>
        <w:widowControl w:val="0"/>
        <w:rPr>
          <w:rFonts w:eastAsia="Times New Roman" w:cs="Times New Roman"/>
          <w:color w:val="000000"/>
          <w:szCs w:val="20"/>
        </w:rPr>
      </w:pPr>
    </w:p>
    <w:p w14:paraId="11896A98" w14:textId="5322111A" w:rsidR="006E2F0E" w:rsidRPr="00E86EA5" w:rsidRDefault="006E2F0E" w:rsidP="006E2F0E">
      <w:pPr>
        <w:widowControl w:val="0"/>
        <w:rPr>
          <w:rFonts w:cs="Times New Roman"/>
          <w:szCs w:val="24"/>
        </w:rPr>
      </w:pPr>
      <w:r w:rsidRPr="006E2F0E">
        <w:rPr>
          <w:rFonts w:eastAsia="Times New Roman" w:cs="Times New Roman"/>
          <w:color w:val="000000"/>
          <w:szCs w:val="20"/>
        </w:rPr>
        <w:tab/>
        <w:t xml:space="preserve">A defendant is entitled to a self-defense instruction when “there is any foundation in the evidence, even though the evidence may be weak, insufficient, inconsistent or of doubtful credibility.” </w:t>
      </w:r>
      <w:r w:rsidR="005816A5" w:rsidRPr="00D07C40">
        <w:rPr>
          <w:rFonts w:cs="Times New Roman"/>
          <w:i/>
          <w:iCs/>
          <w:szCs w:val="24"/>
        </w:rPr>
        <w:t>United States v. Sanchez-Lima</w:t>
      </w:r>
      <w:r w:rsidR="005816A5" w:rsidRPr="00D07C40">
        <w:rPr>
          <w:rFonts w:cs="Times New Roman"/>
          <w:szCs w:val="24"/>
        </w:rPr>
        <w:t>, 161 F.3d 545, 549 (9th Cir. 1998) (quotation marks and citation omitted)</w:t>
      </w:r>
      <w:r w:rsidR="0010670C" w:rsidRPr="0010670C">
        <w:rPr>
          <w:rFonts w:cs="Times New Roman"/>
          <w:szCs w:val="24"/>
        </w:rPr>
        <w:t xml:space="preserve"> </w:t>
      </w:r>
      <w:r w:rsidR="0010670C" w:rsidRPr="00D465FF">
        <w:rPr>
          <w:rFonts w:cs="Times New Roman"/>
          <w:szCs w:val="24"/>
        </w:rPr>
        <w:t xml:space="preserve">; </w:t>
      </w:r>
      <w:r w:rsidR="0010670C" w:rsidRPr="00144F74">
        <w:rPr>
          <w:rFonts w:cs="Times New Roman"/>
          <w:i/>
          <w:iCs/>
          <w:szCs w:val="24"/>
        </w:rPr>
        <w:t>United States v. Ehmer</w:t>
      </w:r>
      <w:r w:rsidR="0010670C" w:rsidRPr="00144F74">
        <w:rPr>
          <w:rFonts w:cs="Times New Roman"/>
          <w:szCs w:val="24"/>
        </w:rPr>
        <w:t>, 87 F.4th 1073, 1131 (9th Cir. 2023) (holding that defendant is not entitled to a self-defense instruction unless confronted with an immediate use of force, even if it was “reasonable” to believe that defendant faced an in-the-future “immediate use of unlawful force”)</w:t>
      </w:r>
      <w:r w:rsidR="0010670C" w:rsidRPr="00144F74">
        <w:rPr>
          <w:rFonts w:eastAsia="Times New Roman" w:cs="Times New Roman"/>
          <w:color w:val="000000"/>
          <w:szCs w:val="20"/>
        </w:rPr>
        <w:t>.</w:t>
      </w:r>
    </w:p>
    <w:p w14:paraId="5FCB04C9" w14:textId="77777777" w:rsidR="006E2F0E" w:rsidRPr="006E2F0E" w:rsidRDefault="006E2F0E" w:rsidP="006E2F0E">
      <w:pPr>
        <w:widowControl w:val="0"/>
        <w:rPr>
          <w:rFonts w:eastAsia="Times New Roman" w:cs="Times New Roman"/>
          <w:color w:val="000000"/>
          <w:szCs w:val="20"/>
        </w:rPr>
      </w:pPr>
    </w:p>
    <w:p w14:paraId="0A837C5F" w14:textId="25AAC70C"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jury must unanimously reject the defendant’s self-defense theory </w:t>
      </w:r>
      <w:r w:rsidR="003D0317">
        <w:rPr>
          <w:rFonts w:eastAsia="Times New Roman" w:cs="Times New Roman"/>
          <w:color w:val="000000"/>
          <w:szCs w:val="20"/>
        </w:rPr>
        <w:t>to</w:t>
      </w:r>
      <w:r w:rsidRPr="006E2F0E">
        <w:rPr>
          <w:rFonts w:eastAsia="Times New Roman" w:cs="Times New Roman"/>
          <w:color w:val="000000"/>
          <w:szCs w:val="20"/>
        </w:rPr>
        <w:t xml:space="preserve"> find the defendant guilty</w:t>
      </w:r>
      <w:r w:rsidR="00E97E0E">
        <w:rPr>
          <w:rFonts w:eastAsia="Times New Roman" w:cs="Times New Roman"/>
          <w:color w:val="000000"/>
          <w:szCs w:val="20"/>
        </w:rPr>
        <w:t xml:space="preserve">. </w:t>
      </w:r>
      <w:r w:rsidRPr="006E2F0E">
        <w:rPr>
          <w:rFonts w:eastAsia="Times New Roman" w:cs="Times New Roman"/>
          <w:i/>
          <w:color w:val="000000"/>
          <w:szCs w:val="20"/>
        </w:rPr>
        <w:t>United States v. Ramirez</w:t>
      </w:r>
      <w:r w:rsidRPr="006E2F0E">
        <w:rPr>
          <w:rFonts w:eastAsia="Times New Roman" w:cs="Times New Roman"/>
          <w:color w:val="000000"/>
          <w:szCs w:val="20"/>
        </w:rPr>
        <w:t>, 537 F.3d 1075, 1083 (9th Cir. 2008).</w:t>
      </w:r>
    </w:p>
    <w:p w14:paraId="71470AD2" w14:textId="77777777" w:rsidR="006E2F0E" w:rsidRPr="006E2F0E" w:rsidRDefault="006E2F0E" w:rsidP="006E2F0E">
      <w:pPr>
        <w:widowControl w:val="0"/>
        <w:rPr>
          <w:rFonts w:eastAsia="Times New Roman" w:cs="Times New Roman"/>
          <w:color w:val="000000"/>
          <w:szCs w:val="20"/>
        </w:rPr>
      </w:pPr>
    </w:p>
    <w:p w14:paraId="4D7710FA" w14:textId="3E3C8E5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This instruction is not appropriate when the defendant is charged with violating the Endangered Species Act</w:t>
      </w:r>
      <w:r w:rsidR="00E97E0E">
        <w:rPr>
          <w:rFonts w:eastAsia="Times New Roman" w:cs="Times New Roman"/>
          <w:color w:val="000000"/>
          <w:szCs w:val="20"/>
        </w:rPr>
        <w:t xml:space="preserve">. </w:t>
      </w:r>
      <w:r w:rsidRPr="006E2F0E">
        <w:rPr>
          <w:rFonts w:eastAsia="Times New Roman" w:cs="Times New Roman"/>
          <w:i/>
          <w:color w:val="000000"/>
          <w:szCs w:val="20"/>
        </w:rPr>
        <w:t>See United States v. Wallen</w:t>
      </w:r>
      <w:r w:rsidRPr="006E2F0E">
        <w:rPr>
          <w:rFonts w:eastAsia="Times New Roman" w:cs="Times New Roman"/>
          <w:color w:val="000000"/>
          <w:szCs w:val="20"/>
        </w:rPr>
        <w:t>, 874 F.3d 620, 628-29 (9th Cir. 2017) (holding that it was error to apply standard self-defense instruction to defense based on defendant’s ‘good faith belief’”);</w:t>
      </w:r>
      <w:r w:rsidRPr="006E2F0E">
        <w:rPr>
          <w:rFonts w:eastAsia="Times New Roman" w:cs="Times New Roman"/>
          <w:i/>
          <w:color w:val="000000"/>
          <w:szCs w:val="20"/>
        </w:rPr>
        <w:t xml:space="preserve"> see also United States v. Charette</w:t>
      </w:r>
      <w:r w:rsidRPr="006E2F0E">
        <w:rPr>
          <w:rFonts w:eastAsia="Times New Roman" w:cs="Times New Roman"/>
          <w:color w:val="000000"/>
          <w:szCs w:val="20"/>
        </w:rPr>
        <w:t>, 893 F.3d 1169, 1175-76 (9th Cir. 2018) (same)</w:t>
      </w:r>
      <w:r w:rsidR="00E97E0E">
        <w:rPr>
          <w:rFonts w:eastAsia="Times New Roman" w:cs="Times New Roman"/>
          <w:color w:val="000000"/>
          <w:szCs w:val="20"/>
        </w:rPr>
        <w:t xml:space="preserve">. </w:t>
      </w:r>
    </w:p>
    <w:p w14:paraId="6BD315DE" w14:textId="77777777" w:rsidR="006E2F0E" w:rsidRPr="006E2F0E" w:rsidRDefault="006E2F0E" w:rsidP="006E2F0E">
      <w:pPr>
        <w:widowControl w:val="0"/>
        <w:rPr>
          <w:rFonts w:eastAsia="Times New Roman" w:cs="Times New Roman"/>
          <w:color w:val="000000"/>
          <w:szCs w:val="20"/>
        </w:rPr>
      </w:pPr>
    </w:p>
    <w:p w14:paraId="1BFAD7B1" w14:textId="3CC92A7A"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Pr="006E2F0E">
        <w:rPr>
          <w:rFonts w:eastAsia="Times New Roman" w:cs="Times New Roman"/>
          <w:i/>
          <w:color w:val="000000"/>
          <w:szCs w:val="20"/>
        </w:rPr>
        <w:t xml:space="preserve">See also </w:t>
      </w:r>
      <w:r w:rsidRPr="006E2F0E">
        <w:rPr>
          <w:rFonts w:eastAsia="Times New Roman" w:cs="Times New Roman"/>
          <w:color w:val="000000"/>
          <w:szCs w:val="20"/>
        </w:rPr>
        <w:t xml:space="preserve">Comment to Instruction </w:t>
      </w:r>
      <w:r w:rsidR="00ED0F63">
        <w:rPr>
          <w:rFonts w:eastAsia="Times New Roman" w:cs="Times New Roman"/>
          <w:color w:val="000000"/>
          <w:szCs w:val="20"/>
        </w:rPr>
        <w:t>3</w:t>
      </w:r>
      <w:r w:rsidRPr="006E2F0E">
        <w:rPr>
          <w:rFonts w:eastAsia="Times New Roman" w:cs="Times New Roman"/>
          <w:color w:val="000000"/>
          <w:szCs w:val="20"/>
        </w:rPr>
        <w:t>.5 (Character of Victim) for a discussion of the admissibility of the victim’s character where self-defense is claimed.</w:t>
      </w:r>
    </w:p>
    <w:p w14:paraId="5F348971" w14:textId="77777777" w:rsidR="006E2F0E" w:rsidRPr="006E2F0E" w:rsidRDefault="006E2F0E" w:rsidP="006E2F0E">
      <w:pPr>
        <w:widowControl w:val="0"/>
        <w:rPr>
          <w:rFonts w:eastAsia="Times New Roman" w:cs="Times New Roman"/>
          <w:color w:val="000000"/>
          <w:szCs w:val="20"/>
        </w:rPr>
      </w:pPr>
    </w:p>
    <w:p w14:paraId="2D711740" w14:textId="076D4DC6" w:rsidR="005807F5"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For self-defense claims involving excessive force, </w:t>
      </w:r>
      <w:r w:rsidRPr="006E2F0E">
        <w:rPr>
          <w:rFonts w:eastAsia="Times New Roman" w:cs="Times New Roman"/>
          <w:i/>
          <w:color w:val="000000"/>
          <w:szCs w:val="20"/>
        </w:rPr>
        <w:t>see United States v. Ornelas</w:t>
      </w:r>
      <w:r w:rsidRPr="006E2F0E">
        <w:rPr>
          <w:rFonts w:eastAsia="Times New Roman" w:cs="Times New Roman"/>
          <w:color w:val="000000"/>
          <w:szCs w:val="20"/>
        </w:rPr>
        <w:t xml:space="preserve">, 906 F.3d </w:t>
      </w:r>
    </w:p>
    <w:p w14:paraId="3514ED89" w14:textId="7A1FB509" w:rsid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1138, 1147-48 (9th Cir. 2018).</w:t>
      </w:r>
    </w:p>
    <w:p w14:paraId="067D6D96" w14:textId="77777777" w:rsidR="00E86EA5" w:rsidRDefault="00E86EA5" w:rsidP="006E2F0E">
      <w:pPr>
        <w:widowControl w:val="0"/>
        <w:rPr>
          <w:rFonts w:eastAsia="Times New Roman" w:cs="Times New Roman"/>
          <w:color w:val="000000"/>
          <w:szCs w:val="20"/>
        </w:rPr>
      </w:pPr>
    </w:p>
    <w:p w14:paraId="334A98E6" w14:textId="596066E1" w:rsidR="00E86EA5" w:rsidRPr="00E86EA5" w:rsidRDefault="00E86EA5" w:rsidP="00E86EA5">
      <w:pPr>
        <w:widowControl w:val="0"/>
        <w:jc w:val="right"/>
        <w:rPr>
          <w:rFonts w:eastAsia="Times New Roman" w:cs="Times New Roman"/>
          <w:i/>
          <w:iCs/>
          <w:color w:val="000000"/>
          <w:szCs w:val="20"/>
        </w:rPr>
      </w:pPr>
      <w:r>
        <w:rPr>
          <w:rFonts w:eastAsia="Times New Roman" w:cs="Times New Roman"/>
          <w:i/>
          <w:iCs/>
          <w:color w:val="000000"/>
          <w:szCs w:val="20"/>
        </w:rPr>
        <w:t>Revised</w:t>
      </w:r>
      <w:r w:rsidR="007F0AFC">
        <w:rPr>
          <w:rFonts w:eastAsia="Times New Roman" w:cs="Times New Roman"/>
          <w:i/>
          <w:iCs/>
          <w:color w:val="000000"/>
          <w:szCs w:val="20"/>
        </w:rPr>
        <w:t xml:space="preserve"> March 2024</w:t>
      </w:r>
    </w:p>
    <w:p w14:paraId="5BEC7D0B" w14:textId="4B096394" w:rsidR="006E2F0E" w:rsidRPr="006E2F0E" w:rsidRDefault="006E2F0E" w:rsidP="007A1AFA">
      <w:pPr>
        <w:pStyle w:val="Heading2"/>
      </w:pPr>
      <w:r w:rsidRPr="006E2F0E">
        <w:br w:type="page"/>
      </w:r>
      <w:bookmarkStart w:id="653" w:name="_Toc73698560"/>
      <w:bookmarkStart w:id="654" w:name="_Toc83310596"/>
      <w:bookmarkStart w:id="655" w:name="_Toc83362396"/>
      <w:bookmarkStart w:id="656" w:name="_Toc83362807"/>
      <w:bookmarkStart w:id="657" w:name="_Toc90309864"/>
      <w:bookmarkStart w:id="658" w:name="_Toc90389722"/>
      <w:bookmarkStart w:id="659" w:name="_Toc211607171"/>
      <w:r w:rsidR="005D4481">
        <w:lastRenderedPageBreak/>
        <w:t>5.11</w:t>
      </w:r>
      <w:r w:rsidRPr="006E2F0E">
        <w:t xml:space="preserve"> </w:t>
      </w:r>
      <w:r w:rsidR="00A30EA0" w:rsidRPr="006E2F0E">
        <w:t>Diminished Capacity</w:t>
      </w:r>
      <w:bookmarkEnd w:id="653"/>
      <w:bookmarkEnd w:id="654"/>
      <w:bookmarkEnd w:id="655"/>
      <w:bookmarkEnd w:id="656"/>
      <w:bookmarkEnd w:id="657"/>
      <w:bookmarkEnd w:id="658"/>
      <w:bookmarkEnd w:id="659"/>
    </w:p>
    <w:p w14:paraId="1A85FC52" w14:textId="77777777" w:rsidR="006E2F0E" w:rsidRPr="006E2F0E" w:rsidRDefault="006E2F0E" w:rsidP="006E2F0E">
      <w:pPr>
        <w:widowControl w:val="0"/>
        <w:rPr>
          <w:rFonts w:eastAsia="Times New Roman" w:cs="Times New Roman"/>
          <w:color w:val="000000"/>
          <w:szCs w:val="20"/>
        </w:rPr>
      </w:pPr>
    </w:p>
    <w:p w14:paraId="212D89CB" w14:textId="7BCDBEE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Evidence has been admitted that the defendant may have [been intoxicated] [suffered from diminished capacity] at the time that the crime charged was committed</w:t>
      </w:r>
      <w:r w:rsidR="00E97E0E">
        <w:rPr>
          <w:rFonts w:eastAsia="Times New Roman" w:cs="Times New Roman"/>
          <w:color w:val="000000"/>
          <w:szCs w:val="20"/>
        </w:rPr>
        <w:t xml:space="preserve">. </w:t>
      </w:r>
      <w:r w:rsidRPr="006E2F0E">
        <w:rPr>
          <w:rFonts w:eastAsia="Times New Roman" w:cs="Times New Roman"/>
          <w:color w:val="000000"/>
          <w:szCs w:val="20"/>
        </w:rPr>
        <w:t>[Intoxication can result from being under the influence of alcohol or drugs or both.]</w:t>
      </w:r>
    </w:p>
    <w:p w14:paraId="6B0BE678" w14:textId="77777777" w:rsidR="006E2F0E" w:rsidRPr="006E2F0E" w:rsidRDefault="006E2F0E" w:rsidP="006E2F0E">
      <w:pPr>
        <w:widowControl w:val="0"/>
        <w:rPr>
          <w:rFonts w:eastAsia="Times New Roman" w:cs="Times New Roman"/>
          <w:color w:val="000000"/>
          <w:szCs w:val="20"/>
        </w:rPr>
      </w:pPr>
    </w:p>
    <w:p w14:paraId="42956C80"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You may consider evidence of the defendant’s [intoxication] [diminished capacity] in deciding whether the government has proved beyond a reasonable doubt that the defendant acted with the intent required to commit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79703B58" w14:textId="77777777" w:rsidR="006E2F0E" w:rsidRPr="006E2F0E" w:rsidRDefault="006E2F0E" w:rsidP="006E2F0E">
      <w:pPr>
        <w:widowControl w:val="0"/>
        <w:rPr>
          <w:rFonts w:eastAsia="Times New Roman" w:cs="Times New Roman"/>
          <w:color w:val="000000"/>
          <w:szCs w:val="20"/>
        </w:rPr>
      </w:pPr>
    </w:p>
    <w:p w14:paraId="61A19ECB" w14:textId="77777777" w:rsidR="006E2F0E" w:rsidRPr="006E2F0E" w:rsidRDefault="006E2F0E" w:rsidP="00AE0745">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1055CD75" w14:textId="77777777" w:rsidR="006E2F0E" w:rsidRPr="006E2F0E" w:rsidRDefault="006E2F0E" w:rsidP="006E2F0E">
      <w:pPr>
        <w:widowControl w:val="0"/>
        <w:rPr>
          <w:rFonts w:eastAsia="Times New Roman" w:cs="Times New Roman"/>
          <w:color w:val="000000"/>
          <w:szCs w:val="20"/>
        </w:rPr>
      </w:pPr>
    </w:p>
    <w:p w14:paraId="46B7B0B5" w14:textId="4EB7D921"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defense based on voluntary intoxication is available only for specific intent crimes</w:t>
      </w:r>
      <w:r w:rsidR="00E97E0E">
        <w:rPr>
          <w:rFonts w:eastAsia="Times New Roman" w:cs="Times New Roman"/>
          <w:color w:val="000000"/>
          <w:szCs w:val="20"/>
        </w:rPr>
        <w:t xml:space="preserve">. </w:t>
      </w:r>
      <w:r w:rsidRPr="006E2F0E">
        <w:rPr>
          <w:rFonts w:eastAsia="Times New Roman" w:cs="Times New Roman"/>
          <w:i/>
          <w:color w:val="000000"/>
          <w:szCs w:val="20"/>
        </w:rPr>
        <w:t>United States v. Gracidas-Ulibarry</w:t>
      </w:r>
      <w:r w:rsidRPr="006E2F0E">
        <w:rPr>
          <w:rFonts w:eastAsia="Times New Roman" w:cs="Times New Roman"/>
          <w:color w:val="000000"/>
          <w:szCs w:val="20"/>
        </w:rPr>
        <w:t>, 231 F.3d 1188, 1195 (9th Cir. 2000);</w:t>
      </w:r>
      <w:r w:rsidRPr="006E2F0E">
        <w:rPr>
          <w:rFonts w:eastAsia="Times New Roman" w:cs="Times New Roman"/>
          <w:i/>
          <w:color w:val="000000"/>
          <w:szCs w:val="20"/>
        </w:rPr>
        <w:t xml:space="preserve"> United States v. Dare</w:t>
      </w:r>
      <w:r w:rsidRPr="006E2F0E">
        <w:rPr>
          <w:rFonts w:eastAsia="Times New Roman" w:cs="Times New Roman"/>
          <w:color w:val="000000"/>
          <w:szCs w:val="20"/>
        </w:rPr>
        <w:t>, 425 F.3d 634, 641 n.3 (9th Cir. 2005) (“Voluntary intoxication is not a defense to a general intent offense.”)</w:t>
      </w:r>
      <w:r w:rsidR="00E97E0E">
        <w:rPr>
          <w:rFonts w:eastAsia="Times New Roman" w:cs="Times New Roman"/>
          <w:color w:val="000000"/>
          <w:szCs w:val="20"/>
        </w:rPr>
        <w:t xml:space="preserve">. </w:t>
      </w:r>
      <w:r w:rsidRPr="006E2F0E">
        <w:rPr>
          <w:rFonts w:eastAsia="Times New Roman" w:cs="Times New Roman"/>
          <w:color w:val="000000"/>
          <w:szCs w:val="20"/>
        </w:rPr>
        <w:t>However, a voluntary intoxication instruction may be appropriate where the jury also receives an attempt instruction—even if the completed crime is a general intent crime—because “attempt includes an element of specific intent even if the crime attempted does not.</w:t>
      </w:r>
      <w:r w:rsidR="000E7720">
        <w:rPr>
          <w:rFonts w:eastAsia="Times New Roman" w:cs="Times New Roman"/>
          <w:color w:val="000000"/>
          <w:szCs w:val="20"/>
        </w:rPr>
        <w:t xml:space="preserve">” </w:t>
      </w:r>
      <w:r w:rsidR="005816A5" w:rsidRPr="00D07C40">
        <w:rPr>
          <w:rFonts w:cs="Times New Roman"/>
          <w:i/>
          <w:iCs/>
          <w:szCs w:val="24"/>
        </w:rPr>
        <w:t>United States v. Sneezer</w:t>
      </w:r>
      <w:r w:rsidR="005816A5" w:rsidRPr="00D07C40">
        <w:rPr>
          <w:rFonts w:cs="Times New Roman"/>
          <w:szCs w:val="24"/>
        </w:rPr>
        <w:t>, 900 F.2d 177, 179-80 (9th Cir 1990)</w:t>
      </w:r>
      <w:r w:rsidRPr="006E2F0E">
        <w:rPr>
          <w:rFonts w:eastAsia="Times New Roman" w:cs="Times New Roman"/>
          <w:color w:val="000000"/>
          <w:szCs w:val="20"/>
        </w:rPr>
        <w:t xml:space="preserve">; </w:t>
      </w:r>
      <w:r w:rsidRPr="006E2F0E">
        <w:rPr>
          <w:rFonts w:eastAsia="Times New Roman" w:cs="Times New Roman"/>
          <w:i/>
          <w:color w:val="000000"/>
          <w:szCs w:val="20"/>
        </w:rPr>
        <w:t>see Gracidas-Ulibarry</w:t>
      </w:r>
      <w:r w:rsidRPr="006E2F0E">
        <w:rPr>
          <w:rFonts w:eastAsia="Times New Roman" w:cs="Times New Roman"/>
          <w:color w:val="000000"/>
          <w:szCs w:val="20"/>
        </w:rPr>
        <w:t xml:space="preserve">, 231 F.3d at 1193 (“When the defendant’s conduct does not constitute a completed criminal act, . . . a heightened intent requirement is necessary to ensure that the conduct is truly culpable.” (citing </w:t>
      </w:r>
      <w:r w:rsidRPr="006E2F0E">
        <w:rPr>
          <w:rFonts w:eastAsia="Times New Roman" w:cs="Times New Roman"/>
          <w:i/>
          <w:color w:val="000000"/>
          <w:szCs w:val="20"/>
        </w:rPr>
        <w:t>Sneezer</w:t>
      </w:r>
      <w:r w:rsidRPr="006E2F0E">
        <w:rPr>
          <w:rFonts w:eastAsia="Times New Roman" w:cs="Times New Roman"/>
          <w:color w:val="000000"/>
          <w:szCs w:val="20"/>
        </w:rPr>
        <w:t>, 900 F.2d at 180)).</w:t>
      </w:r>
    </w:p>
    <w:p w14:paraId="1002FA3B" w14:textId="77777777" w:rsidR="006E2F0E" w:rsidRPr="006E2F0E" w:rsidRDefault="006E2F0E" w:rsidP="006E2F0E">
      <w:pPr>
        <w:widowControl w:val="0"/>
        <w:rPr>
          <w:rFonts w:eastAsia="Times New Roman" w:cs="Times New Roman"/>
          <w:color w:val="000000"/>
          <w:szCs w:val="20"/>
        </w:rPr>
      </w:pPr>
    </w:p>
    <w:p w14:paraId="5D46612E" w14:textId="06424BF5"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Likewise, diminished capacity is a defense only when specific intent is at issue</w:t>
      </w:r>
      <w:r w:rsidR="00E97E0E">
        <w:rPr>
          <w:rFonts w:eastAsia="Times New Roman" w:cs="Times New Roman"/>
          <w:color w:val="000000"/>
          <w:szCs w:val="20"/>
        </w:rPr>
        <w:t xml:space="preserve">. </w:t>
      </w:r>
      <w:r w:rsidRPr="006E2F0E">
        <w:rPr>
          <w:rFonts w:eastAsia="Times New Roman" w:cs="Times New Roman"/>
          <w:i/>
          <w:color w:val="000000"/>
          <w:szCs w:val="20"/>
        </w:rPr>
        <w:t>United States v. Twine</w:t>
      </w:r>
      <w:r w:rsidRPr="006E2F0E">
        <w:rPr>
          <w:rFonts w:eastAsia="Times New Roman" w:cs="Times New Roman"/>
          <w:color w:val="000000"/>
          <w:szCs w:val="20"/>
        </w:rPr>
        <w:t>, 853 F.2d 676, 679 (9th Cir. 1988)</w:t>
      </w:r>
      <w:r w:rsidR="00E97E0E">
        <w:rPr>
          <w:rFonts w:eastAsia="Times New Roman" w:cs="Times New Roman"/>
          <w:color w:val="000000"/>
          <w:szCs w:val="20"/>
        </w:rPr>
        <w:t xml:space="preserve">. </w:t>
      </w:r>
      <w:r w:rsidRPr="006E2F0E">
        <w:rPr>
          <w:rFonts w:eastAsia="Times New Roman" w:cs="Times New Roman"/>
          <w:color w:val="000000"/>
          <w:szCs w:val="20"/>
        </w:rPr>
        <w:t>The diminished capacity defense is “concerned with whether the defendant possessed the ability to attain the culpable state of mind which defines the crime.</w:t>
      </w:r>
      <w:r w:rsidR="000E7720">
        <w:rPr>
          <w:rFonts w:eastAsia="Times New Roman" w:cs="Times New Roman"/>
          <w:color w:val="000000"/>
          <w:szCs w:val="20"/>
        </w:rPr>
        <w:t xml:space="preserve">” </w:t>
      </w:r>
      <w:r w:rsidRPr="006E2F0E">
        <w:rPr>
          <w:rFonts w:eastAsia="Times New Roman" w:cs="Times New Roman"/>
          <w:i/>
          <w:color w:val="000000"/>
          <w:szCs w:val="20"/>
        </w:rPr>
        <w:t>Id.</w:t>
      </w:r>
      <w:r w:rsidRPr="006E2F0E">
        <w:rPr>
          <w:rFonts w:eastAsia="Times New Roman" w:cs="Times New Roman"/>
          <w:color w:val="000000"/>
          <w:szCs w:val="20"/>
        </w:rPr>
        <w:t xml:space="preserve"> at 678</w:t>
      </w:r>
      <w:r w:rsidR="00E97E0E">
        <w:rPr>
          <w:rFonts w:eastAsia="Times New Roman" w:cs="Times New Roman"/>
          <w:color w:val="000000"/>
          <w:szCs w:val="20"/>
        </w:rPr>
        <w:t xml:space="preserve">. </w:t>
      </w:r>
      <w:r w:rsidRPr="006E2F0E">
        <w:rPr>
          <w:rFonts w:eastAsia="Times New Roman" w:cs="Times New Roman"/>
          <w:color w:val="000000"/>
          <w:szCs w:val="20"/>
        </w:rPr>
        <w:t>Evidence that the defendant suffers from some mental illness is insufficient by itself to require a diminished capacity instruction</w:t>
      </w:r>
      <w:r w:rsidR="00E97E0E">
        <w:rPr>
          <w:rFonts w:eastAsia="Times New Roman" w:cs="Times New Roman"/>
          <w:color w:val="000000"/>
          <w:szCs w:val="20"/>
        </w:rPr>
        <w:t xml:space="preserve">. </w:t>
      </w:r>
      <w:r w:rsidR="005816A5" w:rsidRPr="00D07C40">
        <w:rPr>
          <w:rFonts w:cs="Times New Roman"/>
          <w:i/>
          <w:iCs/>
          <w:szCs w:val="24"/>
        </w:rPr>
        <w:t>United States v. Christian</w:t>
      </w:r>
      <w:r w:rsidR="005816A5" w:rsidRPr="00D07C40">
        <w:rPr>
          <w:rFonts w:cs="Times New Roman"/>
          <w:szCs w:val="24"/>
        </w:rPr>
        <w:t xml:space="preserve">, 749 F.3d 806, 815 (9th Cir. 2014), </w:t>
      </w:r>
      <w:r w:rsidR="005816A5" w:rsidRPr="00D07C40">
        <w:rPr>
          <w:rFonts w:cs="Times New Roman"/>
          <w:i/>
          <w:iCs/>
          <w:szCs w:val="24"/>
        </w:rPr>
        <w:t>overruled on other grounds by United States v. Bacon</w:t>
      </w:r>
      <w:r w:rsidR="005816A5" w:rsidRPr="00D07C40">
        <w:rPr>
          <w:rFonts w:cs="Times New Roman"/>
          <w:szCs w:val="24"/>
        </w:rPr>
        <w:t>, 979 F.3d 766 (2020) (en banc)</w:t>
      </w:r>
      <w:r w:rsidR="00E97E0E">
        <w:rPr>
          <w:rFonts w:eastAsia="Times New Roman" w:cs="Times New Roman"/>
          <w:color w:val="000000"/>
          <w:szCs w:val="20"/>
        </w:rPr>
        <w:t xml:space="preserve">. </w:t>
      </w:r>
      <w:r w:rsidRPr="006E2F0E">
        <w:rPr>
          <w:rFonts w:eastAsia="Times New Roman" w:cs="Times New Roman"/>
          <w:color w:val="000000"/>
          <w:szCs w:val="20"/>
        </w:rPr>
        <w:t>Rather, there must be some evidence (however weak) of a link between the defendant’s mental illness and his ability to form a specific intent</w:t>
      </w:r>
      <w:r w:rsidR="00E97E0E">
        <w:rPr>
          <w:rFonts w:eastAsia="Times New Roman" w:cs="Times New Roman"/>
          <w:color w:val="000000"/>
          <w:szCs w:val="20"/>
        </w:rPr>
        <w:t xml:space="preserve">. </w:t>
      </w:r>
      <w:r w:rsidR="00655925" w:rsidRPr="00D07C40">
        <w:rPr>
          <w:rFonts w:cs="Times New Roman"/>
          <w:i/>
          <w:iCs/>
          <w:szCs w:val="24"/>
        </w:rPr>
        <w:t xml:space="preserve">Id. </w:t>
      </w:r>
      <w:r w:rsidR="00655925" w:rsidRPr="00D07C40">
        <w:rPr>
          <w:rFonts w:cs="Times New Roman"/>
          <w:szCs w:val="24"/>
        </w:rPr>
        <w:t xml:space="preserve">(citing </w:t>
      </w:r>
      <w:r w:rsidR="00655925" w:rsidRPr="00D07C40">
        <w:rPr>
          <w:rFonts w:cs="Times New Roman"/>
          <w:i/>
          <w:iCs/>
          <w:szCs w:val="24"/>
        </w:rPr>
        <w:t>United States v. Washington</w:t>
      </w:r>
      <w:r w:rsidR="00655925" w:rsidRPr="00D07C40">
        <w:rPr>
          <w:rFonts w:cs="Times New Roman"/>
          <w:szCs w:val="24"/>
        </w:rPr>
        <w:t>, 819 F.2d 221, 225 (9th Cir. 1987))</w:t>
      </w:r>
      <w:r w:rsidRPr="006E2F0E">
        <w:rPr>
          <w:rFonts w:eastAsia="Times New Roman" w:cs="Times New Roman"/>
          <w:color w:val="000000"/>
          <w:szCs w:val="20"/>
        </w:rPr>
        <w:t>.</w:t>
      </w:r>
    </w:p>
    <w:p w14:paraId="700B00F1" w14:textId="77777777" w:rsidR="006E2F0E" w:rsidRPr="006E2F0E" w:rsidRDefault="006E2F0E" w:rsidP="006E2F0E">
      <w:pPr>
        <w:widowControl w:val="0"/>
        <w:rPr>
          <w:rFonts w:eastAsia="Times New Roman" w:cs="Times New Roman"/>
          <w:color w:val="000000"/>
          <w:szCs w:val="20"/>
        </w:rPr>
      </w:pPr>
    </w:p>
    <w:p w14:paraId="50D56338" w14:textId="647E619F" w:rsidR="00E90262" w:rsidRPr="00E90262" w:rsidRDefault="00E90262" w:rsidP="00E90262">
      <w:pPr>
        <w:widowControl w:val="0"/>
        <w:jc w:val="right"/>
        <w:rPr>
          <w:rFonts w:eastAsia="Times New Roman" w:cs="Times New Roman"/>
          <w:i/>
          <w:iCs/>
          <w:szCs w:val="20"/>
        </w:rPr>
      </w:pPr>
      <w:r w:rsidRPr="00E90262">
        <w:rPr>
          <w:rFonts w:eastAsia="Times New Roman" w:cs="Times New Roman"/>
          <w:i/>
          <w:iCs/>
          <w:szCs w:val="20"/>
        </w:rPr>
        <w:t xml:space="preserve">Revised </w:t>
      </w:r>
      <w:r>
        <w:rPr>
          <w:rFonts w:eastAsia="Times New Roman" w:cs="Times New Roman"/>
          <w:i/>
          <w:iCs/>
          <w:szCs w:val="20"/>
        </w:rPr>
        <w:t>Jan. 2019</w:t>
      </w:r>
    </w:p>
    <w:p w14:paraId="71301895" w14:textId="77777777" w:rsidR="006E2F0E" w:rsidRPr="006E2F0E" w:rsidRDefault="006E2F0E" w:rsidP="006E2F0E">
      <w:pPr>
        <w:widowControl w:val="0"/>
        <w:rPr>
          <w:rFonts w:eastAsia="Times New Roman" w:cs="Times New Roman"/>
          <w:color w:val="000000"/>
          <w:szCs w:val="20"/>
        </w:rPr>
      </w:pPr>
    </w:p>
    <w:p w14:paraId="799D9BC4" w14:textId="77777777" w:rsidR="006E2F0E" w:rsidRPr="006E2F0E" w:rsidRDefault="006E2F0E" w:rsidP="006E2F0E">
      <w:pPr>
        <w:widowControl w:val="0"/>
        <w:rPr>
          <w:rFonts w:eastAsia="Times New Roman" w:cs="Times New Roman"/>
          <w:color w:val="000000"/>
          <w:szCs w:val="20"/>
        </w:rPr>
      </w:pPr>
    </w:p>
    <w:p w14:paraId="2E6DAE08" w14:textId="423E0EAD" w:rsidR="006E2F0E" w:rsidRPr="006E2F0E" w:rsidRDefault="006E2F0E" w:rsidP="007A1AFA">
      <w:pPr>
        <w:pStyle w:val="Heading2"/>
      </w:pPr>
      <w:r w:rsidRPr="006E2F0E">
        <w:br w:type="page"/>
      </w:r>
      <w:bookmarkStart w:id="660" w:name="_Toc73698561"/>
      <w:bookmarkStart w:id="661" w:name="_Toc83310597"/>
      <w:bookmarkStart w:id="662" w:name="_Toc83362397"/>
      <w:bookmarkStart w:id="663" w:name="_Toc83362808"/>
      <w:bookmarkStart w:id="664" w:name="_Toc90309865"/>
      <w:bookmarkStart w:id="665" w:name="_Toc90389723"/>
      <w:bookmarkStart w:id="666" w:name="_Toc211607172"/>
      <w:r w:rsidR="005D4481">
        <w:lastRenderedPageBreak/>
        <w:t>5.12</w:t>
      </w:r>
      <w:r w:rsidRPr="006E2F0E">
        <w:t xml:space="preserve"> </w:t>
      </w:r>
      <w:r w:rsidR="00A30EA0" w:rsidRPr="006E2F0E">
        <w:t>Mere Presence</w:t>
      </w:r>
      <w:bookmarkEnd w:id="660"/>
      <w:bookmarkEnd w:id="661"/>
      <w:bookmarkEnd w:id="662"/>
      <w:bookmarkEnd w:id="663"/>
      <w:bookmarkEnd w:id="664"/>
      <w:bookmarkEnd w:id="665"/>
      <w:bookmarkEnd w:id="666"/>
    </w:p>
    <w:p w14:paraId="40BA3E40" w14:textId="77777777" w:rsidR="006E2F0E" w:rsidRPr="006E2F0E" w:rsidRDefault="006E2F0E" w:rsidP="006E2F0E">
      <w:pPr>
        <w:widowControl w:val="0"/>
        <w:rPr>
          <w:rFonts w:eastAsia="Times New Roman" w:cs="Times New Roman"/>
          <w:color w:val="000000"/>
          <w:szCs w:val="20"/>
        </w:rPr>
      </w:pPr>
    </w:p>
    <w:p w14:paraId="43F2F2D1" w14:textId="6C45DB75"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Mere presence at the scene of a crime or mere knowledge that a crime is being committed is not sufficient to establish that the defendant committed the crime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r w:rsidR="00E97E0E">
        <w:rPr>
          <w:rFonts w:eastAsia="Times New Roman" w:cs="Times New Roman"/>
          <w:color w:val="000000"/>
          <w:szCs w:val="20"/>
        </w:rPr>
        <w:t xml:space="preserve">. </w:t>
      </w:r>
      <w:r w:rsidRPr="006E2F0E">
        <w:rPr>
          <w:rFonts w:eastAsia="Times New Roman" w:cs="Times New Roman"/>
          <w:color w:val="000000"/>
          <w:szCs w:val="20"/>
        </w:rPr>
        <w:t>The defendant must be a participant and not merely a knowing spectator</w:t>
      </w:r>
      <w:r w:rsidR="00E97E0E">
        <w:rPr>
          <w:rFonts w:eastAsia="Times New Roman" w:cs="Times New Roman"/>
          <w:color w:val="000000"/>
          <w:szCs w:val="20"/>
        </w:rPr>
        <w:t xml:space="preserve">. </w:t>
      </w:r>
      <w:r w:rsidRPr="006E2F0E">
        <w:rPr>
          <w:rFonts w:eastAsia="Times New Roman" w:cs="Times New Roman"/>
          <w:color w:val="000000"/>
          <w:szCs w:val="20"/>
        </w:rPr>
        <w:t>The defendant’s presence may be considered by the jury along with other evidence in the case.</w:t>
      </w:r>
    </w:p>
    <w:p w14:paraId="5A5A2666" w14:textId="77777777" w:rsidR="006E2F0E" w:rsidRPr="006E2F0E" w:rsidRDefault="006E2F0E" w:rsidP="006E2F0E">
      <w:pPr>
        <w:widowControl w:val="0"/>
        <w:rPr>
          <w:rFonts w:eastAsia="Times New Roman" w:cs="Times New Roman"/>
          <w:color w:val="000000"/>
          <w:szCs w:val="20"/>
        </w:rPr>
      </w:pPr>
    </w:p>
    <w:p w14:paraId="4F7FF52A"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AED2B7D" w14:textId="77777777" w:rsidR="006E2F0E" w:rsidRPr="006E2F0E" w:rsidRDefault="006E2F0E" w:rsidP="006E2F0E">
      <w:pPr>
        <w:widowControl w:val="0"/>
        <w:rPr>
          <w:rFonts w:eastAsia="Times New Roman" w:cs="Times New Roman"/>
          <w:color w:val="000000"/>
          <w:szCs w:val="20"/>
        </w:rPr>
      </w:pPr>
    </w:p>
    <w:p w14:paraId="77AA5570" w14:textId="75AFDDC1"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00E90262">
        <w:rPr>
          <w:rFonts w:eastAsia="Times New Roman" w:cs="Times New Roman"/>
          <w:color w:val="000000"/>
          <w:szCs w:val="20"/>
        </w:rPr>
        <w:t>Such a</w:t>
      </w:r>
      <w:r w:rsidR="00045AC4">
        <w:rPr>
          <w:rFonts w:eastAsia="Times New Roman" w:cs="Times New Roman"/>
          <w:color w:val="000000"/>
          <w:szCs w:val="20"/>
        </w:rPr>
        <w:t xml:space="preserve"> </w:t>
      </w:r>
      <w:r w:rsidRPr="006E2F0E">
        <w:rPr>
          <w:rFonts w:eastAsia="Times New Roman" w:cs="Times New Roman"/>
          <w:color w:val="000000"/>
          <w:szCs w:val="20"/>
        </w:rPr>
        <w:t>“mere presence” instruction is unnecessary if the government’s case is not solely based on the defendant’s presence and the jury has been instructed on the elements of the crime</w:t>
      </w:r>
      <w:r w:rsidR="00E97E0E">
        <w:rPr>
          <w:rFonts w:eastAsia="Times New Roman" w:cs="Times New Roman"/>
          <w:color w:val="000000"/>
          <w:szCs w:val="20"/>
        </w:rPr>
        <w:t xml:space="preserve">. </w:t>
      </w:r>
      <w:r w:rsidRPr="006E2F0E">
        <w:rPr>
          <w:rFonts w:eastAsia="Times New Roman" w:cs="Times New Roman"/>
          <w:i/>
          <w:color w:val="000000"/>
          <w:szCs w:val="20"/>
        </w:rPr>
        <w:t>See United States v. Tucker</w:t>
      </w:r>
      <w:r w:rsidRPr="006E2F0E">
        <w:rPr>
          <w:rFonts w:eastAsia="Times New Roman" w:cs="Times New Roman"/>
          <w:color w:val="000000"/>
          <w:szCs w:val="20"/>
        </w:rPr>
        <w:t>, 641 F.3d 1110, 1122 (9th Cir. 2011);</w:t>
      </w:r>
      <w:r w:rsidRPr="006E2F0E">
        <w:rPr>
          <w:rFonts w:eastAsia="Times New Roman" w:cs="Times New Roman"/>
          <w:i/>
          <w:color w:val="000000"/>
          <w:szCs w:val="20"/>
        </w:rPr>
        <w:t xml:space="preserve"> see also United States v. Gooch</w:t>
      </w:r>
      <w:r w:rsidRPr="006E2F0E">
        <w:rPr>
          <w:rFonts w:eastAsia="Times New Roman" w:cs="Times New Roman"/>
          <w:color w:val="000000"/>
          <w:szCs w:val="20"/>
        </w:rPr>
        <w:t>, 506 F.3d 1156, 1160 (9th Cir. 2007).</w:t>
      </w:r>
    </w:p>
    <w:p w14:paraId="5C9CB3C7" w14:textId="77777777" w:rsidR="006E2F0E" w:rsidRPr="006E2F0E" w:rsidRDefault="006E2F0E" w:rsidP="006E2F0E">
      <w:pPr>
        <w:widowControl w:val="0"/>
        <w:rPr>
          <w:rFonts w:eastAsia="Times New Roman" w:cs="Times New Roman"/>
          <w:color w:val="000000"/>
          <w:szCs w:val="20"/>
        </w:rPr>
      </w:pPr>
    </w:p>
    <w:p w14:paraId="753DC2C2" w14:textId="77777777" w:rsidR="00E90262" w:rsidRPr="00E90262" w:rsidRDefault="00E90262" w:rsidP="00E90262">
      <w:pPr>
        <w:widowControl w:val="0"/>
        <w:jc w:val="right"/>
        <w:rPr>
          <w:rFonts w:eastAsia="Times New Roman" w:cs="Times New Roman"/>
          <w:i/>
          <w:iCs/>
          <w:szCs w:val="20"/>
        </w:rPr>
      </w:pPr>
      <w:r w:rsidRPr="00E90262">
        <w:rPr>
          <w:rFonts w:eastAsia="Times New Roman" w:cs="Times New Roman"/>
          <w:i/>
          <w:iCs/>
          <w:szCs w:val="20"/>
        </w:rPr>
        <w:t>Revised Sept. 2018</w:t>
      </w:r>
    </w:p>
    <w:p w14:paraId="02A9D082" w14:textId="77777777" w:rsidR="006E2F0E" w:rsidRPr="006E2F0E" w:rsidRDefault="006E2F0E" w:rsidP="006E2F0E">
      <w:pPr>
        <w:widowControl w:val="0"/>
        <w:rPr>
          <w:rFonts w:eastAsia="Times New Roman" w:cs="Times New Roman"/>
          <w:color w:val="000000"/>
          <w:szCs w:val="20"/>
        </w:rPr>
      </w:pPr>
    </w:p>
    <w:p w14:paraId="628271B6" w14:textId="61C5E633" w:rsidR="006E2F0E" w:rsidRPr="006E2F0E" w:rsidRDefault="006E2F0E" w:rsidP="007A1AFA">
      <w:pPr>
        <w:pStyle w:val="Heading2"/>
      </w:pPr>
      <w:r w:rsidRPr="006E2F0E">
        <w:rPr>
          <w:sz w:val="20"/>
        </w:rPr>
        <w:br w:type="page"/>
      </w:r>
      <w:bookmarkStart w:id="667" w:name="_Toc73698562"/>
      <w:bookmarkStart w:id="668" w:name="_Toc83310598"/>
      <w:bookmarkStart w:id="669" w:name="_Toc83362398"/>
      <w:bookmarkStart w:id="670" w:name="_Toc83362809"/>
      <w:bookmarkStart w:id="671" w:name="_Toc90309866"/>
      <w:bookmarkStart w:id="672" w:name="_Toc90389724"/>
      <w:bookmarkStart w:id="673" w:name="_Toc211607173"/>
      <w:r w:rsidR="005D4481">
        <w:lastRenderedPageBreak/>
        <w:t>5.13</w:t>
      </w:r>
      <w:r w:rsidRPr="006E2F0E">
        <w:t xml:space="preserve"> </w:t>
      </w:r>
      <w:r w:rsidR="00A30EA0" w:rsidRPr="006E2F0E">
        <w:t>Public Authority or Government Authorization Defense</w:t>
      </w:r>
      <w:bookmarkEnd w:id="667"/>
      <w:bookmarkEnd w:id="668"/>
      <w:bookmarkEnd w:id="669"/>
      <w:bookmarkEnd w:id="670"/>
      <w:bookmarkEnd w:id="671"/>
      <w:bookmarkEnd w:id="672"/>
      <w:bookmarkEnd w:id="673"/>
    </w:p>
    <w:p w14:paraId="415131C0" w14:textId="77777777" w:rsidR="006E2F0E" w:rsidRPr="006E2F0E" w:rsidRDefault="006E2F0E" w:rsidP="006E2F0E">
      <w:pPr>
        <w:widowControl w:val="0"/>
        <w:rPr>
          <w:rFonts w:eastAsia="Times New Roman" w:cs="Times New Roman"/>
          <w:color w:val="000000"/>
          <w:szCs w:val="20"/>
          <w:highlight w:val="yellow"/>
        </w:rPr>
      </w:pPr>
      <w:r w:rsidRPr="006E2F0E">
        <w:rPr>
          <w:rFonts w:eastAsia="Times New Roman" w:cs="Times New Roman"/>
          <w:color w:val="000000"/>
          <w:szCs w:val="20"/>
        </w:rPr>
        <w:tab/>
      </w:r>
    </w:p>
    <w:p w14:paraId="62EE7C66" w14:textId="511AE772" w:rsidR="006E2F0E" w:rsidRPr="006E2F0E" w:rsidRDefault="006E2F0E" w:rsidP="006E2F0E">
      <w:pPr>
        <w:rPr>
          <w:rFonts w:eastAsia="Times New Roman" w:cs="Times New Roman"/>
          <w:szCs w:val="20"/>
        </w:rPr>
      </w:pPr>
      <w:r w:rsidRPr="006E2F0E">
        <w:rPr>
          <w:rFonts w:eastAsia="Times New Roman" w:cs="Times New Roman"/>
          <w:szCs w:val="20"/>
        </w:rPr>
        <w:tab/>
        <w:t>The defendant contends that [[if] [although]] [[he] [she]] committed the acts charged in the indictment, [he] [she] did so at the request of a government agent</w:t>
      </w:r>
      <w:r w:rsidR="00E97E0E">
        <w:rPr>
          <w:rFonts w:eastAsia="Times New Roman" w:cs="Times New Roman"/>
          <w:szCs w:val="20"/>
        </w:rPr>
        <w:t xml:space="preserve">. </w:t>
      </w:r>
      <w:r w:rsidRPr="006E2F0E">
        <w:rPr>
          <w:rFonts w:eastAsia="Times New Roman" w:cs="Times New Roman"/>
          <w:szCs w:val="20"/>
        </w:rPr>
        <w:t>Government authorization of the defendant’s acts legally excuses the crime charged.</w:t>
      </w:r>
    </w:p>
    <w:p w14:paraId="7227333D" w14:textId="77777777" w:rsidR="006E2F0E" w:rsidRPr="006E2F0E" w:rsidRDefault="006E2F0E" w:rsidP="006E2F0E">
      <w:pPr>
        <w:widowControl w:val="0"/>
        <w:rPr>
          <w:rFonts w:eastAsia="Times New Roman" w:cs="Times New Roman"/>
          <w:color w:val="000000"/>
          <w:szCs w:val="20"/>
          <w:highlight w:val="white"/>
        </w:rPr>
      </w:pPr>
    </w:p>
    <w:p w14:paraId="64E5915C"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ab/>
        <w:t>The defendant must prove by a preponderance of the evidence that:</w:t>
      </w:r>
    </w:p>
    <w:p w14:paraId="56066D55" w14:textId="77777777" w:rsidR="006E2F0E" w:rsidRPr="006E2F0E" w:rsidRDefault="006E2F0E" w:rsidP="006E2F0E">
      <w:pPr>
        <w:widowControl w:val="0"/>
        <w:rPr>
          <w:rFonts w:eastAsia="Times New Roman" w:cs="Times New Roman"/>
          <w:color w:val="000000"/>
          <w:szCs w:val="20"/>
          <w:highlight w:val="white"/>
        </w:rPr>
      </w:pPr>
    </w:p>
    <w:p w14:paraId="4F9D39D5"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ab/>
        <w:t xml:space="preserve">First, the defendant believed [he] [she] was acting as an authorized government agent to assist in law enforcement activity at the time of the offense charged in the indictment; and </w:t>
      </w:r>
    </w:p>
    <w:p w14:paraId="5DC0860E" w14:textId="77777777" w:rsidR="006E2F0E" w:rsidRPr="006E2F0E" w:rsidRDefault="006E2F0E" w:rsidP="006E2F0E">
      <w:pPr>
        <w:widowControl w:val="0"/>
        <w:rPr>
          <w:rFonts w:eastAsia="Times New Roman" w:cs="Times New Roman"/>
          <w:color w:val="000000"/>
          <w:szCs w:val="20"/>
          <w:highlight w:val="white"/>
        </w:rPr>
      </w:pPr>
    </w:p>
    <w:p w14:paraId="3DE3B395" w14:textId="4DC996DE"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ab/>
        <w:t>Second, the defendant’s belief was reasonable</w:t>
      </w:r>
      <w:r w:rsidR="00E97E0E">
        <w:rPr>
          <w:rFonts w:eastAsia="Times New Roman" w:cs="Times New Roman"/>
          <w:color w:val="000000"/>
          <w:szCs w:val="20"/>
          <w:highlight w:val="white"/>
        </w:rPr>
        <w:t xml:space="preserve">. </w:t>
      </w:r>
    </w:p>
    <w:p w14:paraId="636D3591" w14:textId="77777777" w:rsidR="006E2F0E" w:rsidRPr="006E2F0E" w:rsidRDefault="006E2F0E" w:rsidP="006E2F0E">
      <w:pPr>
        <w:widowControl w:val="0"/>
        <w:rPr>
          <w:rFonts w:eastAsia="Times New Roman" w:cs="Times New Roman"/>
          <w:color w:val="000000"/>
          <w:szCs w:val="20"/>
          <w:highlight w:val="white"/>
        </w:rPr>
      </w:pPr>
    </w:p>
    <w:p w14:paraId="6FACDEBA" w14:textId="22EF0961"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ab/>
        <w:t>In deciding this, you should consider all of the relevant circumstances, including the identity of the government official, what the official said to the defendant, and how closely the defendant followed any instructions the official gave</w:t>
      </w:r>
      <w:r w:rsidR="00E97E0E">
        <w:rPr>
          <w:rFonts w:eastAsia="Times New Roman" w:cs="Times New Roman"/>
          <w:color w:val="000000"/>
          <w:szCs w:val="20"/>
          <w:highlight w:val="white"/>
        </w:rPr>
        <w:t xml:space="preserve">. </w:t>
      </w:r>
    </w:p>
    <w:p w14:paraId="55E98AB8"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 xml:space="preserve"> </w:t>
      </w:r>
    </w:p>
    <w:p w14:paraId="7B7B8623" w14:textId="09A2B285"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highlight w:val="white"/>
        </w:rPr>
        <w:tab/>
        <w:t>A preponderance of the evidence means that you must be persuaded that the things the defendant seeks to prove are more probably true than not true</w:t>
      </w:r>
      <w:r w:rsidR="00E97E0E">
        <w:rPr>
          <w:rFonts w:eastAsia="Times New Roman" w:cs="Times New Roman"/>
          <w:color w:val="000000"/>
          <w:szCs w:val="20"/>
          <w:highlight w:val="white"/>
        </w:rPr>
        <w:t xml:space="preserve">. </w:t>
      </w:r>
      <w:r w:rsidRPr="006E2F0E">
        <w:rPr>
          <w:rFonts w:eastAsia="Times New Roman" w:cs="Times New Roman"/>
          <w:color w:val="000000"/>
          <w:szCs w:val="20"/>
          <w:highlight w:val="white"/>
        </w:rPr>
        <w:t>This is a lesser burden of proof than the government’s burden to prove beyond a reasonable doubt each element of [</w:t>
      </w:r>
      <w:r w:rsidRPr="006E2F0E">
        <w:rPr>
          <w:rFonts w:eastAsia="Times New Roman" w:cs="Times New Roman"/>
          <w:i/>
          <w:color w:val="000000"/>
          <w:szCs w:val="20"/>
          <w:highlight w:val="white"/>
          <w:u w:val="single"/>
        </w:rPr>
        <w:t>specify crime charged</w:t>
      </w:r>
      <w:r w:rsidRPr="006E2F0E">
        <w:rPr>
          <w:rFonts w:eastAsia="Times New Roman" w:cs="Times New Roman"/>
          <w:color w:val="000000"/>
          <w:szCs w:val="20"/>
          <w:highlight w:val="white"/>
        </w:rPr>
        <w:t>]</w:t>
      </w:r>
      <w:r w:rsidR="00E97E0E">
        <w:rPr>
          <w:rFonts w:eastAsia="Times New Roman" w:cs="Times New Roman"/>
          <w:color w:val="000000"/>
          <w:szCs w:val="20"/>
          <w:highlight w:val="white"/>
        </w:rPr>
        <w:t xml:space="preserve">. </w:t>
      </w:r>
    </w:p>
    <w:p w14:paraId="4CD5EFFD" w14:textId="77777777" w:rsidR="006E2F0E" w:rsidRPr="006E2F0E" w:rsidRDefault="006E2F0E" w:rsidP="006E2F0E">
      <w:pPr>
        <w:widowControl w:val="0"/>
        <w:rPr>
          <w:rFonts w:eastAsia="Times New Roman" w:cs="Times New Roman"/>
          <w:color w:val="000000"/>
          <w:szCs w:val="20"/>
        </w:rPr>
      </w:pPr>
    </w:p>
    <w:p w14:paraId="46649FBE" w14:textId="71EB86BE"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find that the defendant has proved that [he] [she] reasonably believed that [he] [she] was acting as an authorized government agent as provided in this instruction, you must find the defendant not guilty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r w:rsidR="000E7720">
        <w:rPr>
          <w:rFonts w:eastAsia="Times New Roman" w:cs="Times New Roman"/>
          <w:color w:val="000000"/>
          <w:szCs w:val="20"/>
        </w:rPr>
        <w:t xml:space="preserve">. </w:t>
      </w:r>
      <w:r w:rsidRPr="006E2F0E">
        <w:rPr>
          <w:rFonts w:eastAsia="Times New Roman" w:cs="Times New Roman"/>
          <w:color w:val="000000"/>
          <w:szCs w:val="20"/>
        </w:rPr>
        <w:t xml:space="preserve"> </w:t>
      </w:r>
    </w:p>
    <w:p w14:paraId="1D5105E8" w14:textId="77777777" w:rsidR="006E2F0E" w:rsidRPr="006E2F0E" w:rsidRDefault="006E2F0E" w:rsidP="006E2F0E">
      <w:pPr>
        <w:widowControl w:val="0"/>
        <w:rPr>
          <w:rFonts w:eastAsia="Times New Roman" w:cs="Times New Roman"/>
          <w:color w:val="000000"/>
          <w:szCs w:val="20"/>
        </w:rPr>
      </w:pPr>
    </w:p>
    <w:p w14:paraId="485C4C81"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17EFC5AF" w14:textId="77777777" w:rsidR="006E2F0E" w:rsidRPr="006E2F0E" w:rsidRDefault="006E2F0E" w:rsidP="006E2F0E">
      <w:pPr>
        <w:widowControl w:val="0"/>
        <w:rPr>
          <w:rFonts w:eastAsia="Times New Roman" w:cs="Times New Roman"/>
          <w:color w:val="000000"/>
          <w:szCs w:val="20"/>
        </w:rPr>
      </w:pPr>
    </w:p>
    <w:p w14:paraId="647F95BA" w14:textId="1E7F1E53" w:rsidR="006E2F0E" w:rsidRPr="00A917B1" w:rsidRDefault="006E2F0E" w:rsidP="006E2F0E">
      <w:pPr>
        <w:widowControl w:val="0"/>
        <w:rPr>
          <w:rFonts w:eastAsia="Times New Roman" w:cs="Times New Roman"/>
          <w:color w:val="000000"/>
          <w:szCs w:val="24"/>
        </w:rPr>
      </w:pPr>
      <w:r w:rsidRPr="006E2F0E">
        <w:rPr>
          <w:rFonts w:eastAsia="Times New Roman" w:cs="Times New Roman"/>
          <w:color w:val="000000"/>
          <w:szCs w:val="20"/>
        </w:rPr>
        <w:tab/>
        <w:t xml:space="preserve">In </w:t>
      </w:r>
      <w:r w:rsidRPr="006E2F0E">
        <w:rPr>
          <w:rFonts w:eastAsia="Times New Roman" w:cs="Times New Roman"/>
          <w:i/>
          <w:color w:val="000000"/>
          <w:szCs w:val="20"/>
        </w:rPr>
        <w:t>United States v. Doe</w:t>
      </w:r>
      <w:r w:rsidRPr="006E2F0E">
        <w:rPr>
          <w:rFonts w:eastAsia="Times New Roman" w:cs="Times New Roman"/>
          <w:color w:val="000000"/>
          <w:szCs w:val="20"/>
        </w:rPr>
        <w:t>, 705 F.3d 1134 (9th Cir. 2013), the Ninth Circuit held that a defendant had the burden of proving the public authority defense by a preponderance of the evidence because the defense did not serve to negate any of the elements of the crimes with which the defendant was charged</w:t>
      </w:r>
      <w:r w:rsidR="00E97E0E">
        <w:rPr>
          <w:rFonts w:eastAsia="Times New Roman" w:cs="Times New Roman"/>
          <w:color w:val="000000"/>
          <w:szCs w:val="20"/>
        </w:rPr>
        <w:t xml:space="preserve">. </w:t>
      </w:r>
      <w:r w:rsidRPr="006E2F0E">
        <w:rPr>
          <w:rFonts w:eastAsia="Times New Roman" w:cs="Times New Roman"/>
          <w:i/>
          <w:color w:val="000000"/>
          <w:szCs w:val="20"/>
        </w:rPr>
        <w:t>Id.</w:t>
      </w:r>
      <w:r w:rsidRPr="006E2F0E">
        <w:rPr>
          <w:rFonts w:eastAsia="Times New Roman" w:cs="Times New Roman"/>
          <w:color w:val="000000"/>
          <w:szCs w:val="20"/>
        </w:rPr>
        <w:t xml:space="preserve"> at 1146</w:t>
      </w:r>
      <w:r w:rsidR="00E97E0E">
        <w:rPr>
          <w:rFonts w:eastAsia="Times New Roman" w:cs="Times New Roman"/>
          <w:color w:val="000000"/>
          <w:szCs w:val="20"/>
        </w:rPr>
        <w:t xml:space="preserve">. </w:t>
      </w:r>
      <w:r w:rsidRPr="006E2F0E">
        <w:rPr>
          <w:rFonts w:eastAsia="Times New Roman" w:cs="Times New Roman"/>
          <w:color w:val="000000"/>
          <w:szCs w:val="20"/>
        </w:rPr>
        <w:t>The court quoted the Seventh Circuit in explaining “when a statute is silent on the question of affirmative defenses and when the affirmative defense does not negate an essential element of the offense, we must presume that the common law rule that places the burden of persuasion on the defendant reflects the intent of Congress.</w:t>
      </w:r>
      <w:r w:rsidR="000E7720">
        <w:rPr>
          <w:rFonts w:eastAsia="Times New Roman" w:cs="Times New Roman"/>
          <w:color w:val="000000"/>
          <w:szCs w:val="20"/>
        </w:rPr>
        <w:t xml:space="preserve">” </w:t>
      </w:r>
      <w:r w:rsidRPr="006E2F0E">
        <w:rPr>
          <w:rFonts w:eastAsia="Times New Roman" w:cs="Times New Roman"/>
          <w:i/>
          <w:color w:val="000000"/>
          <w:szCs w:val="20"/>
        </w:rPr>
        <w:t>Id.</w:t>
      </w:r>
      <w:r w:rsidRPr="006E2F0E">
        <w:rPr>
          <w:rFonts w:eastAsia="Times New Roman" w:cs="Times New Roman"/>
          <w:color w:val="000000"/>
          <w:szCs w:val="20"/>
        </w:rPr>
        <w:t xml:space="preserve"> at 1147 (quoting </w:t>
      </w:r>
      <w:r w:rsidRPr="006E2F0E">
        <w:rPr>
          <w:rFonts w:eastAsia="Times New Roman" w:cs="Times New Roman"/>
          <w:i/>
          <w:color w:val="000000"/>
          <w:szCs w:val="20"/>
        </w:rPr>
        <w:t>United States v. Jumah</w:t>
      </w:r>
      <w:r w:rsidRPr="006E2F0E">
        <w:rPr>
          <w:rFonts w:eastAsia="Times New Roman" w:cs="Times New Roman"/>
          <w:color w:val="000000"/>
          <w:szCs w:val="20"/>
        </w:rPr>
        <w:t>, 493 F.3d 868, 873 (7th</w:t>
      </w:r>
      <w:r w:rsidRPr="00A917B1">
        <w:rPr>
          <w:rFonts w:eastAsia="Times New Roman" w:cs="Times New Roman"/>
          <w:color w:val="000000"/>
          <w:szCs w:val="24"/>
        </w:rPr>
        <w:t xml:space="preserve"> Cir. 2007)); </w:t>
      </w:r>
      <w:r w:rsidRPr="00A917B1">
        <w:rPr>
          <w:rFonts w:eastAsia="Times New Roman" w:cs="Times New Roman"/>
          <w:i/>
          <w:color w:val="000000"/>
          <w:szCs w:val="24"/>
        </w:rPr>
        <w:t>see Dixon v. United States</w:t>
      </w:r>
      <w:r w:rsidRPr="00A917B1">
        <w:rPr>
          <w:rFonts w:eastAsia="Times New Roman" w:cs="Times New Roman"/>
          <w:color w:val="000000"/>
          <w:szCs w:val="24"/>
        </w:rPr>
        <w:t>, 548 U.S. 1, 13-14 (2006)</w:t>
      </w:r>
      <w:r w:rsidR="00E97E0E">
        <w:rPr>
          <w:rFonts w:eastAsia="Times New Roman" w:cs="Times New Roman"/>
          <w:color w:val="000000"/>
          <w:szCs w:val="24"/>
        </w:rPr>
        <w:t xml:space="preserve">. </w:t>
      </w:r>
      <w:r w:rsidRPr="00A917B1">
        <w:rPr>
          <w:rFonts w:eastAsia="Times New Roman" w:cs="Times New Roman"/>
          <w:color w:val="000000"/>
          <w:szCs w:val="24"/>
        </w:rPr>
        <w:t xml:space="preserve">However, the </w:t>
      </w:r>
      <w:r w:rsidRPr="00A917B1">
        <w:rPr>
          <w:rFonts w:eastAsia="Times New Roman" w:cs="Times New Roman"/>
          <w:i/>
          <w:color w:val="000000"/>
          <w:szCs w:val="24"/>
        </w:rPr>
        <w:t xml:space="preserve">Doe </w:t>
      </w:r>
      <w:r w:rsidRPr="00A917B1">
        <w:rPr>
          <w:rFonts w:eastAsia="Times New Roman" w:cs="Times New Roman"/>
          <w:color w:val="000000"/>
          <w:szCs w:val="24"/>
        </w:rPr>
        <w:t xml:space="preserve">court cautioned that “[t]his is not to suggest that there is a </w:t>
      </w:r>
      <w:r w:rsidRPr="00A917B1">
        <w:rPr>
          <w:rFonts w:eastAsia="Times New Roman" w:cs="Times New Roman"/>
          <w:i/>
          <w:color w:val="000000"/>
          <w:szCs w:val="24"/>
        </w:rPr>
        <w:t>per se</w:t>
      </w:r>
      <w:r w:rsidRPr="00A917B1">
        <w:rPr>
          <w:rFonts w:eastAsia="Times New Roman" w:cs="Times New Roman"/>
          <w:color w:val="000000"/>
          <w:szCs w:val="24"/>
        </w:rPr>
        <w:t xml:space="preserve"> rule that the public authority defense must always be proven by the defendant by a preponderance of the evidence</w:t>
      </w:r>
      <w:r w:rsidR="00E97E0E">
        <w:rPr>
          <w:rFonts w:eastAsia="Times New Roman" w:cs="Times New Roman"/>
          <w:color w:val="000000"/>
          <w:szCs w:val="24"/>
        </w:rPr>
        <w:t xml:space="preserve">. </w:t>
      </w:r>
      <w:r w:rsidRPr="00A917B1">
        <w:rPr>
          <w:rFonts w:eastAsia="Times New Roman" w:cs="Times New Roman"/>
          <w:color w:val="000000"/>
          <w:szCs w:val="24"/>
        </w:rPr>
        <w:t>To the contrary, the burden of proof for the public authority defense depends on both the statute at issue and the facts of the specific case.</w:t>
      </w:r>
      <w:r w:rsidR="000E7720">
        <w:rPr>
          <w:rFonts w:eastAsia="Times New Roman" w:cs="Times New Roman"/>
          <w:color w:val="000000"/>
          <w:szCs w:val="24"/>
        </w:rPr>
        <w:t xml:space="preserve">” </w:t>
      </w:r>
      <w:r w:rsidR="007B4118" w:rsidRPr="00A917B1">
        <w:rPr>
          <w:rFonts w:cs="Times New Roman"/>
          <w:szCs w:val="24"/>
        </w:rPr>
        <w:t>705 F.3d at 1147</w:t>
      </w:r>
      <w:r w:rsidR="00E97E0E">
        <w:rPr>
          <w:rFonts w:cs="Times New Roman"/>
          <w:szCs w:val="24"/>
        </w:rPr>
        <w:t xml:space="preserve">. </w:t>
      </w:r>
      <w:r w:rsidRPr="00A917B1">
        <w:rPr>
          <w:rFonts w:eastAsia="Times New Roman" w:cs="Times New Roman"/>
          <w:color w:val="000000"/>
          <w:szCs w:val="24"/>
        </w:rPr>
        <w:t xml:space="preserve">“[W]hen confronted with an affirmative defense, the court must always look closely to the statutory language of the specific offense charged and determine (1) whether the public authority defense negates an element of the charged offense that the </w:t>
      </w:r>
      <w:r w:rsidR="004B4855" w:rsidRPr="00A917B1">
        <w:rPr>
          <w:rFonts w:eastAsia="Times New Roman" w:cs="Times New Roman"/>
          <w:color w:val="000000"/>
          <w:szCs w:val="24"/>
        </w:rPr>
        <w:t>g</w:t>
      </w:r>
      <w:r w:rsidRPr="00A917B1">
        <w:rPr>
          <w:rFonts w:eastAsia="Times New Roman" w:cs="Times New Roman"/>
          <w:color w:val="000000"/>
          <w:szCs w:val="24"/>
        </w:rPr>
        <w:t>overnment must prove beyond a reasonable doubt and (2) whether Congress intended to alter the common law rules governing the public authority defense [in the statute at issue].</w:t>
      </w:r>
      <w:r w:rsidR="000E7720">
        <w:rPr>
          <w:rFonts w:eastAsia="Times New Roman" w:cs="Times New Roman"/>
          <w:color w:val="000000"/>
          <w:szCs w:val="24"/>
        </w:rPr>
        <w:t xml:space="preserve">” </w:t>
      </w:r>
      <w:r w:rsidRPr="00A917B1">
        <w:rPr>
          <w:rFonts w:eastAsia="Times New Roman" w:cs="Times New Roman"/>
          <w:i/>
          <w:color w:val="000000"/>
          <w:szCs w:val="24"/>
        </w:rPr>
        <w:t>Id.</w:t>
      </w:r>
      <w:r w:rsidRPr="00A917B1">
        <w:rPr>
          <w:rFonts w:eastAsia="Times New Roman" w:cs="Times New Roman"/>
          <w:color w:val="000000"/>
          <w:szCs w:val="24"/>
        </w:rPr>
        <w:t xml:space="preserve"> (citation omitted). </w:t>
      </w:r>
    </w:p>
    <w:p w14:paraId="77FD5494" w14:textId="77777777" w:rsidR="005320B4" w:rsidRPr="00A917B1" w:rsidRDefault="005320B4" w:rsidP="006E2F0E">
      <w:pPr>
        <w:widowControl w:val="0"/>
        <w:rPr>
          <w:rFonts w:eastAsia="Times New Roman" w:cs="Times New Roman"/>
          <w:color w:val="000000"/>
          <w:szCs w:val="24"/>
        </w:rPr>
      </w:pPr>
    </w:p>
    <w:p w14:paraId="0D9FE188" w14:textId="34BB9C5C" w:rsidR="006E2F0E" w:rsidRPr="00A917B1" w:rsidRDefault="006E2F0E" w:rsidP="006E2F0E">
      <w:pPr>
        <w:widowControl w:val="0"/>
        <w:rPr>
          <w:rFonts w:eastAsia="Times New Roman" w:cs="Times New Roman"/>
          <w:color w:val="000000"/>
          <w:szCs w:val="24"/>
        </w:rPr>
      </w:pPr>
      <w:r w:rsidRPr="00A917B1">
        <w:rPr>
          <w:rFonts w:eastAsia="Times New Roman" w:cs="Times New Roman"/>
          <w:color w:val="000000"/>
          <w:szCs w:val="24"/>
        </w:rPr>
        <w:tab/>
      </w:r>
      <w:r w:rsidRPr="00A917B1">
        <w:rPr>
          <w:rFonts w:eastAsia="Times New Roman" w:cs="Times New Roman"/>
          <w:i/>
          <w:color w:val="000000"/>
          <w:szCs w:val="24"/>
        </w:rPr>
        <w:t xml:space="preserve">See </w:t>
      </w:r>
      <w:r w:rsidRPr="00A917B1">
        <w:rPr>
          <w:rFonts w:eastAsia="Times New Roman" w:cs="Times New Roman"/>
          <w:color w:val="000000"/>
          <w:szCs w:val="24"/>
        </w:rPr>
        <w:t xml:space="preserve">Fed. R. Crim. P. 12.3 (Notice of </w:t>
      </w:r>
      <w:r w:rsidR="008736FD">
        <w:rPr>
          <w:rFonts w:eastAsia="Times New Roman" w:cs="Times New Roman"/>
          <w:color w:val="000000"/>
          <w:szCs w:val="24"/>
        </w:rPr>
        <w:t>a Public-Authority Defense</w:t>
      </w:r>
      <w:r w:rsidRPr="00A917B1">
        <w:rPr>
          <w:rFonts w:eastAsia="Times New Roman" w:cs="Times New Roman"/>
          <w:color w:val="000000"/>
          <w:szCs w:val="24"/>
        </w:rPr>
        <w:t xml:space="preserve">) regarding giving notice of </w:t>
      </w:r>
      <w:r w:rsidRPr="00A917B1">
        <w:rPr>
          <w:rFonts w:eastAsia="Times New Roman" w:cs="Times New Roman"/>
          <w:color w:val="000000"/>
          <w:szCs w:val="24"/>
        </w:rPr>
        <w:lastRenderedPageBreak/>
        <w:t>the defense</w:t>
      </w:r>
      <w:r w:rsidR="00E97E0E">
        <w:rPr>
          <w:rFonts w:eastAsia="Times New Roman" w:cs="Times New Roman"/>
          <w:color w:val="000000"/>
          <w:szCs w:val="24"/>
        </w:rPr>
        <w:t xml:space="preserve">. </w:t>
      </w:r>
      <w:r w:rsidRPr="00A917B1">
        <w:rPr>
          <w:rFonts w:eastAsia="Times New Roman" w:cs="Times New Roman"/>
          <w:color w:val="000000"/>
          <w:szCs w:val="24"/>
        </w:rPr>
        <w:t>The failure to comply with Rule 12.3 allows the court to exclude the testimony of any undisclosed witness except the defendant, regarding the public authority defense</w:t>
      </w:r>
      <w:r w:rsidR="00E97E0E">
        <w:rPr>
          <w:rFonts w:eastAsia="Times New Roman" w:cs="Times New Roman"/>
          <w:color w:val="000000"/>
          <w:szCs w:val="24"/>
        </w:rPr>
        <w:t xml:space="preserve">. </w:t>
      </w:r>
      <w:r w:rsidRPr="00A917B1">
        <w:rPr>
          <w:rFonts w:eastAsia="Times New Roman" w:cs="Times New Roman"/>
          <w:i/>
          <w:color w:val="000000"/>
          <w:szCs w:val="24"/>
        </w:rPr>
        <w:t>United States v. Bear</w:t>
      </w:r>
      <w:r w:rsidRPr="00A917B1">
        <w:rPr>
          <w:rFonts w:eastAsia="Times New Roman" w:cs="Times New Roman"/>
          <w:color w:val="000000"/>
          <w:szCs w:val="24"/>
        </w:rPr>
        <w:t xml:space="preserve">, </w:t>
      </w:r>
      <w:r w:rsidR="00A917B1" w:rsidRPr="00A917B1">
        <w:rPr>
          <w:rFonts w:cs="Times New Roman"/>
          <w:szCs w:val="24"/>
        </w:rPr>
        <w:t>439 F.3d 565, 571 n.1</w:t>
      </w:r>
      <w:r w:rsidRPr="00A917B1">
        <w:rPr>
          <w:rFonts w:eastAsia="Times New Roman" w:cs="Times New Roman"/>
          <w:color w:val="000000"/>
          <w:szCs w:val="24"/>
        </w:rPr>
        <w:t xml:space="preserve"> (9th Cir. 2006)</w:t>
      </w:r>
      <w:r w:rsidR="00E97E0E">
        <w:rPr>
          <w:rFonts w:eastAsia="Times New Roman" w:cs="Times New Roman"/>
          <w:color w:val="000000"/>
          <w:szCs w:val="24"/>
        </w:rPr>
        <w:t xml:space="preserve">. </w:t>
      </w:r>
      <w:r w:rsidRPr="00A917B1">
        <w:rPr>
          <w:rFonts w:eastAsia="Times New Roman" w:cs="Times New Roman"/>
          <w:color w:val="000000"/>
          <w:szCs w:val="24"/>
        </w:rPr>
        <w:t xml:space="preserve">The public authority defense </w:t>
      </w:r>
      <w:r w:rsidR="003C6D3D">
        <w:rPr>
          <w:rFonts w:eastAsia="Times New Roman" w:cs="Times New Roman"/>
          <w:color w:val="000000"/>
          <w:szCs w:val="24"/>
        </w:rPr>
        <w:t xml:space="preserve">is </w:t>
      </w:r>
      <w:r w:rsidRPr="00A917B1">
        <w:rPr>
          <w:rFonts w:eastAsia="Times New Roman" w:cs="Times New Roman"/>
          <w:color w:val="000000"/>
          <w:szCs w:val="24"/>
        </w:rPr>
        <w:t>properly used when the defendant reasonably believed that a government agent authorized her to engage in illegal acts</w:t>
      </w:r>
      <w:r w:rsidR="00E97E0E">
        <w:rPr>
          <w:rFonts w:eastAsia="Times New Roman" w:cs="Times New Roman"/>
          <w:color w:val="000000"/>
          <w:szCs w:val="24"/>
        </w:rPr>
        <w:t xml:space="preserve">. </w:t>
      </w:r>
      <w:r w:rsidRPr="00A917B1">
        <w:rPr>
          <w:rFonts w:eastAsia="Times New Roman" w:cs="Times New Roman"/>
          <w:i/>
          <w:color w:val="000000"/>
          <w:szCs w:val="24"/>
        </w:rPr>
        <w:t>Id.</w:t>
      </w:r>
      <w:r w:rsidRPr="00A917B1">
        <w:rPr>
          <w:rFonts w:eastAsia="Times New Roman" w:cs="Times New Roman"/>
          <w:color w:val="000000"/>
          <w:szCs w:val="24"/>
        </w:rPr>
        <w:t xml:space="preserve"> at 568</w:t>
      </w:r>
      <w:r w:rsidR="00E97E0E">
        <w:rPr>
          <w:rFonts w:eastAsia="Times New Roman" w:cs="Times New Roman"/>
          <w:color w:val="000000"/>
          <w:szCs w:val="24"/>
        </w:rPr>
        <w:t xml:space="preserve">. </w:t>
      </w:r>
      <w:r w:rsidRPr="00A917B1">
        <w:rPr>
          <w:rFonts w:eastAsia="Times New Roman" w:cs="Times New Roman"/>
          <w:color w:val="000000"/>
          <w:szCs w:val="24"/>
        </w:rPr>
        <w:t>It is plain error for the court not to instruct on the public authority defense sua sponte when the defendant actually presents and relies on that theory of defense</w:t>
      </w:r>
      <w:r w:rsidR="00E97E0E">
        <w:rPr>
          <w:rFonts w:eastAsia="Times New Roman" w:cs="Times New Roman"/>
          <w:color w:val="000000"/>
          <w:szCs w:val="24"/>
        </w:rPr>
        <w:t xml:space="preserve">. </w:t>
      </w:r>
      <w:r w:rsidRPr="00A917B1">
        <w:rPr>
          <w:rFonts w:eastAsia="Times New Roman" w:cs="Times New Roman"/>
          <w:i/>
          <w:color w:val="000000"/>
          <w:szCs w:val="24"/>
        </w:rPr>
        <w:t>Id</w:t>
      </w:r>
      <w:r w:rsidRPr="00A917B1">
        <w:rPr>
          <w:rFonts w:eastAsia="Times New Roman" w:cs="Times New Roman"/>
          <w:color w:val="000000"/>
          <w:szCs w:val="24"/>
        </w:rPr>
        <w:t>. at 568-70.</w:t>
      </w:r>
    </w:p>
    <w:p w14:paraId="499BD388" w14:textId="77777777" w:rsidR="006E2F0E" w:rsidRPr="006E2F0E" w:rsidRDefault="006E2F0E" w:rsidP="006E2F0E">
      <w:pPr>
        <w:widowControl w:val="0"/>
        <w:rPr>
          <w:rFonts w:eastAsia="Times New Roman" w:cs="Times New Roman"/>
          <w:color w:val="000000"/>
          <w:szCs w:val="20"/>
        </w:rPr>
      </w:pPr>
    </w:p>
    <w:p w14:paraId="528A698F" w14:textId="77777777" w:rsidR="00E90262" w:rsidRPr="00E90262" w:rsidRDefault="00E90262" w:rsidP="00E90262">
      <w:pPr>
        <w:widowControl w:val="0"/>
        <w:jc w:val="right"/>
        <w:rPr>
          <w:rFonts w:eastAsia="Times New Roman" w:cs="Times New Roman"/>
          <w:i/>
          <w:iCs/>
          <w:szCs w:val="20"/>
        </w:rPr>
      </w:pPr>
      <w:r w:rsidRPr="00E90262">
        <w:rPr>
          <w:rFonts w:eastAsia="Times New Roman" w:cs="Times New Roman"/>
          <w:i/>
          <w:iCs/>
          <w:szCs w:val="20"/>
        </w:rPr>
        <w:t>Revised Sept. 2018</w:t>
      </w:r>
    </w:p>
    <w:p w14:paraId="7A0ED9ED" w14:textId="77777777" w:rsidR="006E2F0E" w:rsidRPr="006E2F0E" w:rsidRDefault="006E2F0E" w:rsidP="006E2F0E">
      <w:pPr>
        <w:widowControl w:val="0"/>
        <w:rPr>
          <w:rFonts w:eastAsia="Times New Roman" w:cs="Times New Roman"/>
          <w:color w:val="000000"/>
          <w:szCs w:val="20"/>
        </w:rPr>
      </w:pPr>
    </w:p>
    <w:bookmarkEnd w:id="596"/>
    <w:p w14:paraId="6005C98C" w14:textId="6D0B23DB" w:rsidR="006E2F0E" w:rsidRDefault="006E2F0E" w:rsidP="00E84003">
      <w:pPr>
        <w:pStyle w:val="Heading1"/>
      </w:pPr>
      <w:r w:rsidRPr="006E2F0E">
        <w:br w:type="page"/>
      </w:r>
      <w:bookmarkStart w:id="674" w:name="_Toc73698563"/>
      <w:bookmarkStart w:id="675" w:name="_Toc83310599"/>
      <w:bookmarkStart w:id="676" w:name="_Toc83362399"/>
      <w:bookmarkStart w:id="677" w:name="_Toc83362810"/>
      <w:bookmarkStart w:id="678" w:name="_Toc90309867"/>
      <w:bookmarkStart w:id="679" w:name="_Toc90389725"/>
      <w:bookmarkStart w:id="680" w:name="_Toc211607174"/>
      <w:r w:rsidR="004613A0" w:rsidRPr="009C6B85">
        <w:lastRenderedPageBreak/>
        <w:t>6</w:t>
      </w:r>
      <w:r w:rsidR="000E7720">
        <w:t xml:space="preserve">. </w:t>
      </w:r>
      <w:r w:rsidRPr="009C6B85">
        <w:t>JURY DELIBERATIONS</w:t>
      </w:r>
      <w:bookmarkEnd w:id="674"/>
      <w:bookmarkEnd w:id="675"/>
      <w:bookmarkEnd w:id="676"/>
      <w:bookmarkEnd w:id="677"/>
      <w:bookmarkEnd w:id="678"/>
      <w:bookmarkEnd w:id="679"/>
      <w:bookmarkEnd w:id="680"/>
    </w:p>
    <w:p w14:paraId="1FDB0CA7" w14:textId="3D8421D4" w:rsidR="00A7148B" w:rsidRDefault="00A7148B" w:rsidP="006E2F0E">
      <w:pPr>
        <w:widowControl w:val="0"/>
        <w:rPr>
          <w:rFonts w:eastAsia="Times New Roman" w:cs="Times New Roman"/>
          <w:b/>
          <w:bCs/>
          <w:color w:val="000000"/>
          <w:szCs w:val="20"/>
        </w:rPr>
      </w:pPr>
      <w:r w:rsidRPr="00A7148B">
        <w:rPr>
          <w:rFonts w:eastAsia="Times New Roman" w:cs="Times New Roman"/>
          <w:b/>
          <w:bCs/>
          <w:color w:val="000000"/>
          <w:szCs w:val="20"/>
        </w:rPr>
        <w:t>Instruction</w:t>
      </w:r>
    </w:p>
    <w:p w14:paraId="35797D62" w14:textId="77777777" w:rsidR="00A7148B" w:rsidRPr="00A7148B" w:rsidRDefault="00A7148B" w:rsidP="006E2F0E">
      <w:pPr>
        <w:widowControl w:val="0"/>
        <w:rPr>
          <w:rFonts w:eastAsia="Times New Roman" w:cs="Times New Roman"/>
          <w:b/>
          <w:bCs/>
          <w:color w:val="000000"/>
          <w:szCs w:val="20"/>
        </w:rPr>
      </w:pPr>
    </w:p>
    <w:p w14:paraId="7DA3D779"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Introductory Comment</w:t>
      </w:r>
    </w:p>
    <w:p w14:paraId="118E43E8" w14:textId="4AEC4241"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.0</w:t>
      </w:r>
      <w:r w:rsidRPr="006E2F0E">
        <w:rPr>
          <w:rFonts w:eastAsia="Times New Roman" w:cs="Times New Roman"/>
          <w:szCs w:val="20"/>
        </w:rPr>
        <w:tab/>
        <w:t>Cover Sheet</w:t>
      </w:r>
    </w:p>
    <w:p w14:paraId="19CFD401" w14:textId="49E8ACF8"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w:t>
      </w:r>
      <w:r w:rsidRPr="006E2F0E">
        <w:rPr>
          <w:rFonts w:eastAsia="Times New Roman" w:cs="Times New Roman"/>
          <w:szCs w:val="20"/>
        </w:rPr>
        <w:tab/>
        <w:t>Duties of Jury to Find Facts and Follow Law</w:t>
      </w:r>
    </w:p>
    <w:p w14:paraId="7D171472" w14:textId="77777777" w:rsidR="00871A3E" w:rsidRDefault="004613A0" w:rsidP="00ED5268">
      <w:pPr>
        <w:widowControl w:val="0"/>
        <w:tabs>
          <w:tab w:val="left" w:pos="1080"/>
          <w:tab w:val="left" w:pos="117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.2</w:t>
      </w:r>
      <w:r w:rsidRPr="006E2F0E">
        <w:rPr>
          <w:rFonts w:eastAsia="Times New Roman" w:cs="Times New Roman"/>
          <w:szCs w:val="20"/>
        </w:rPr>
        <w:tab/>
        <w:t>Charge Against Defendant Not Evidence—Presumption of Innocence—Burden of Proof</w:t>
      </w:r>
    </w:p>
    <w:p w14:paraId="39A2118B" w14:textId="797862FB"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.3</w:t>
      </w:r>
      <w:r w:rsidRPr="006E2F0E">
        <w:rPr>
          <w:rFonts w:eastAsia="Times New Roman" w:cs="Times New Roman"/>
          <w:szCs w:val="20"/>
        </w:rPr>
        <w:tab/>
        <w:t>Defendant’s Decision Not to Testify</w:t>
      </w:r>
    </w:p>
    <w:p w14:paraId="51C4E125" w14:textId="77777777" w:rsidR="004613A0"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 xml:space="preserve">.4 </w:t>
      </w:r>
      <w:r w:rsidRPr="006E2F0E">
        <w:rPr>
          <w:rFonts w:eastAsia="Times New Roman" w:cs="Times New Roman"/>
          <w:szCs w:val="20"/>
        </w:rPr>
        <w:tab/>
        <w:t>Defendant’s Decision to Testify</w:t>
      </w:r>
    </w:p>
    <w:p w14:paraId="08670CEA" w14:textId="1AFCB8BB"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.5</w:t>
      </w:r>
      <w:r w:rsidRPr="006E2F0E">
        <w:rPr>
          <w:rFonts w:eastAsia="Times New Roman" w:cs="Times New Roman"/>
          <w:szCs w:val="20"/>
        </w:rPr>
        <w:tab/>
        <w:t>Reasonable Doubt—Defined</w:t>
      </w:r>
    </w:p>
    <w:p w14:paraId="7467220E" w14:textId="775CFD42" w:rsidR="004613A0" w:rsidRPr="006E2F0E" w:rsidRDefault="004613A0" w:rsidP="00ED5268">
      <w:pPr>
        <w:widowControl w:val="0"/>
        <w:tabs>
          <w:tab w:val="left" w:pos="117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.6</w:t>
      </w:r>
      <w:r w:rsidRPr="006E2F0E">
        <w:rPr>
          <w:rFonts w:eastAsia="Times New Roman" w:cs="Times New Roman"/>
          <w:szCs w:val="20"/>
        </w:rPr>
        <w:tab/>
        <w:t xml:space="preserve">What </w:t>
      </w:r>
      <w:r w:rsidR="00763B03">
        <w:rPr>
          <w:rFonts w:eastAsia="Times New Roman" w:cs="Times New Roman"/>
          <w:szCs w:val="20"/>
        </w:rPr>
        <w:t>i</w:t>
      </w:r>
      <w:r w:rsidRPr="006E2F0E">
        <w:rPr>
          <w:rFonts w:eastAsia="Times New Roman" w:cs="Times New Roman"/>
          <w:szCs w:val="20"/>
        </w:rPr>
        <w:t>s Evidence</w:t>
      </w:r>
    </w:p>
    <w:p w14:paraId="33926401" w14:textId="779E2B2F" w:rsidR="004613A0" w:rsidRPr="006E2F0E" w:rsidRDefault="004613A0" w:rsidP="00ED5268">
      <w:pPr>
        <w:widowControl w:val="0"/>
        <w:tabs>
          <w:tab w:val="left" w:pos="108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.7</w:t>
      </w:r>
      <w:r w:rsidRPr="006E2F0E">
        <w:rPr>
          <w:rFonts w:eastAsia="Times New Roman" w:cs="Times New Roman"/>
          <w:szCs w:val="20"/>
        </w:rPr>
        <w:tab/>
        <w:t xml:space="preserve">What </w:t>
      </w:r>
      <w:r w:rsidR="00763B03">
        <w:rPr>
          <w:rFonts w:eastAsia="Times New Roman" w:cs="Times New Roman"/>
          <w:szCs w:val="20"/>
        </w:rPr>
        <w:t>i</w:t>
      </w:r>
      <w:r w:rsidRPr="006E2F0E">
        <w:rPr>
          <w:rFonts w:eastAsia="Times New Roman" w:cs="Times New Roman"/>
          <w:szCs w:val="20"/>
        </w:rPr>
        <w:t>s Not Evidence</w:t>
      </w:r>
    </w:p>
    <w:p w14:paraId="12134A04" w14:textId="2B708137"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.8</w:t>
      </w:r>
      <w:r w:rsidRPr="006E2F0E">
        <w:rPr>
          <w:rFonts w:eastAsia="Times New Roman" w:cs="Times New Roman"/>
          <w:szCs w:val="20"/>
        </w:rPr>
        <w:tab/>
        <w:t>Direct and Circumstantial Evidence</w:t>
      </w:r>
    </w:p>
    <w:p w14:paraId="090B3228" w14:textId="7A3CCBB4"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.9</w:t>
      </w:r>
      <w:r w:rsidRPr="006E2F0E">
        <w:rPr>
          <w:rFonts w:eastAsia="Times New Roman" w:cs="Times New Roman"/>
          <w:szCs w:val="20"/>
        </w:rPr>
        <w:tab/>
        <w:t>Credibility of Witnesses</w:t>
      </w:r>
    </w:p>
    <w:p w14:paraId="0D8FCC93" w14:textId="36790524" w:rsidR="004613A0" w:rsidRPr="006E2F0E" w:rsidRDefault="004613A0" w:rsidP="00ED5268">
      <w:pPr>
        <w:widowControl w:val="0"/>
        <w:tabs>
          <w:tab w:val="left" w:pos="108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.10</w:t>
      </w:r>
      <w:r w:rsidRPr="006E2F0E">
        <w:rPr>
          <w:rFonts w:eastAsia="Times New Roman" w:cs="Times New Roman"/>
          <w:szCs w:val="20"/>
        </w:rPr>
        <w:tab/>
        <w:t>Activities Not Charged</w:t>
      </w:r>
    </w:p>
    <w:p w14:paraId="60A7E50A" w14:textId="7E5020D3"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.11</w:t>
      </w:r>
      <w:r w:rsidRPr="006E2F0E">
        <w:rPr>
          <w:rFonts w:eastAsia="Times New Roman" w:cs="Times New Roman"/>
          <w:szCs w:val="20"/>
        </w:rPr>
        <w:tab/>
        <w:t>Separate Consideration of Multiple Counts—Single Defendant</w:t>
      </w:r>
    </w:p>
    <w:p w14:paraId="240A8EF8" w14:textId="4E298BB0"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.12</w:t>
      </w:r>
      <w:r w:rsidRPr="006E2F0E">
        <w:rPr>
          <w:rFonts w:eastAsia="Times New Roman" w:cs="Times New Roman"/>
          <w:szCs w:val="20"/>
        </w:rPr>
        <w:tab/>
        <w:t>Separate Consideration of Single Count—Multiple Defendants</w:t>
      </w:r>
    </w:p>
    <w:p w14:paraId="441B8DDF" w14:textId="0A489A07"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.13</w:t>
      </w:r>
      <w:r w:rsidRPr="006E2F0E">
        <w:rPr>
          <w:rFonts w:eastAsia="Times New Roman" w:cs="Times New Roman"/>
          <w:szCs w:val="20"/>
        </w:rPr>
        <w:tab/>
        <w:t>Separate Consideration of Multiple Counts—Multiple Defendants</w:t>
      </w:r>
    </w:p>
    <w:p w14:paraId="701E6C51" w14:textId="0E6A0288" w:rsidR="004613A0" w:rsidRPr="006E2F0E" w:rsidRDefault="004613A0" w:rsidP="00ED5268">
      <w:pPr>
        <w:widowControl w:val="0"/>
        <w:tabs>
          <w:tab w:val="left" w:pos="108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.14</w:t>
      </w:r>
      <w:r w:rsidRPr="006E2F0E">
        <w:rPr>
          <w:rFonts w:eastAsia="Times New Roman" w:cs="Times New Roman"/>
          <w:szCs w:val="20"/>
        </w:rPr>
        <w:tab/>
        <w:t>Lesser Included Offense</w:t>
      </w:r>
    </w:p>
    <w:p w14:paraId="5A2E4421" w14:textId="735914D4" w:rsidR="004613A0" w:rsidRPr="006E2F0E" w:rsidRDefault="004613A0" w:rsidP="00ED5268">
      <w:pPr>
        <w:widowControl w:val="0"/>
        <w:tabs>
          <w:tab w:val="left" w:pos="108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.15</w:t>
      </w:r>
      <w:r w:rsidRPr="006E2F0E">
        <w:rPr>
          <w:rFonts w:eastAsia="Times New Roman" w:cs="Times New Roman"/>
          <w:szCs w:val="20"/>
        </w:rPr>
        <w:tab/>
        <w:t>Possession—Defined</w:t>
      </w:r>
    </w:p>
    <w:p w14:paraId="3BF884A0" w14:textId="5FCFE093"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.16</w:t>
      </w:r>
      <w:r w:rsidRPr="006E2F0E">
        <w:rPr>
          <w:rFonts w:eastAsia="Times New Roman" w:cs="Times New Roman"/>
          <w:szCs w:val="20"/>
        </w:rPr>
        <w:tab/>
        <w:t>Corporate Defendant</w:t>
      </w:r>
    </w:p>
    <w:p w14:paraId="4804B169" w14:textId="7A3CB0F9"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.17</w:t>
      </w:r>
      <w:r w:rsidRPr="006E2F0E">
        <w:rPr>
          <w:rFonts w:eastAsia="Times New Roman" w:cs="Times New Roman"/>
          <w:szCs w:val="20"/>
        </w:rPr>
        <w:tab/>
        <w:t>Foreign Language Testimony</w:t>
      </w:r>
    </w:p>
    <w:p w14:paraId="1ED63757" w14:textId="77777777" w:rsidR="004613A0"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.18</w:t>
      </w:r>
      <w:r w:rsidRPr="006E2F0E">
        <w:rPr>
          <w:rFonts w:eastAsia="Times New Roman" w:cs="Times New Roman"/>
          <w:szCs w:val="20"/>
        </w:rPr>
        <w:tab/>
        <w:t>On or About—Defined</w:t>
      </w:r>
    </w:p>
    <w:p w14:paraId="3010FAEB" w14:textId="0CF284FC" w:rsidR="006E2F0E" w:rsidRPr="006E2F0E" w:rsidRDefault="004613A0" w:rsidP="00ED5268">
      <w:pPr>
        <w:widowControl w:val="0"/>
        <w:tabs>
          <w:tab w:val="left" w:pos="1080"/>
        </w:tabs>
        <w:ind w:left="1080" w:hanging="1080"/>
        <w:rPr>
          <w:rFonts w:eastAsia="Times New Roman" w:cs="Times New Roman"/>
          <w:color w:val="000000"/>
          <w:szCs w:val="20"/>
        </w:rPr>
      </w:pPr>
      <w:r>
        <w:rPr>
          <w:rFonts w:eastAsia="Times New Roman" w:cs="Times New Roman"/>
          <w:szCs w:val="20"/>
        </w:rPr>
        <w:t>6.</w:t>
      </w:r>
      <w:r w:rsidR="006E2F0E" w:rsidRPr="006E2F0E">
        <w:rPr>
          <w:rFonts w:eastAsia="Times New Roman" w:cs="Times New Roman"/>
          <w:color w:val="000000"/>
          <w:szCs w:val="20"/>
        </w:rPr>
        <w:t>1</w:t>
      </w:r>
      <w:r>
        <w:rPr>
          <w:rFonts w:eastAsia="Times New Roman" w:cs="Times New Roman"/>
          <w:color w:val="000000"/>
          <w:szCs w:val="20"/>
        </w:rPr>
        <w:t>9</w:t>
      </w:r>
      <w:r w:rsidR="006E2F0E" w:rsidRPr="006E2F0E">
        <w:rPr>
          <w:rFonts w:eastAsia="Times New Roman" w:cs="Times New Roman"/>
          <w:color w:val="000000"/>
          <w:szCs w:val="20"/>
        </w:rPr>
        <w:tab/>
        <w:t>Duty to Deliberate</w:t>
      </w:r>
    </w:p>
    <w:p w14:paraId="1676D6A0" w14:textId="4B4EBC6C"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6.20</w:t>
      </w:r>
      <w:r w:rsidR="006E2F0E" w:rsidRPr="006E2F0E">
        <w:rPr>
          <w:rFonts w:eastAsia="Times New Roman" w:cs="Times New Roman"/>
          <w:color w:val="000000"/>
          <w:szCs w:val="20"/>
        </w:rPr>
        <w:tab/>
        <w:t>Consideration of Evidence—Conduct of the Jury</w:t>
      </w:r>
    </w:p>
    <w:p w14:paraId="68147603" w14:textId="345096F7"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6.21</w:t>
      </w:r>
      <w:r w:rsidR="006E2F0E" w:rsidRPr="006E2F0E">
        <w:rPr>
          <w:rFonts w:eastAsia="Times New Roman" w:cs="Times New Roman"/>
          <w:color w:val="000000"/>
          <w:szCs w:val="20"/>
        </w:rPr>
        <w:tab/>
        <w:t>Use of Notes</w:t>
      </w:r>
    </w:p>
    <w:p w14:paraId="740052A3" w14:textId="7E75D8EF"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6.22</w:t>
      </w:r>
      <w:r w:rsidR="006E2F0E" w:rsidRPr="006E2F0E">
        <w:rPr>
          <w:rFonts w:eastAsia="Times New Roman" w:cs="Times New Roman"/>
          <w:color w:val="000000"/>
          <w:szCs w:val="20"/>
        </w:rPr>
        <w:tab/>
        <w:t>Jury Consideration of Punishment</w:t>
      </w:r>
    </w:p>
    <w:p w14:paraId="4B6F3997" w14:textId="4D9F27F5"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6.23</w:t>
      </w:r>
      <w:r w:rsidR="006E2F0E" w:rsidRPr="006E2F0E">
        <w:rPr>
          <w:rFonts w:eastAsia="Times New Roman" w:cs="Times New Roman"/>
          <w:color w:val="000000"/>
          <w:szCs w:val="20"/>
        </w:rPr>
        <w:tab/>
        <w:t>Verdict Form</w:t>
      </w:r>
    </w:p>
    <w:p w14:paraId="050131CC" w14:textId="7A5B4B2C"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6.24</w:t>
      </w:r>
      <w:r w:rsidR="006E2F0E" w:rsidRPr="006E2F0E">
        <w:rPr>
          <w:rFonts w:eastAsia="Times New Roman" w:cs="Times New Roman"/>
          <w:color w:val="000000"/>
          <w:szCs w:val="20"/>
        </w:rPr>
        <w:tab/>
        <w:t xml:space="preserve">Communication </w:t>
      </w:r>
      <w:r w:rsidR="00226B49">
        <w:rPr>
          <w:rFonts w:eastAsia="Times New Roman" w:cs="Times New Roman"/>
          <w:color w:val="000000"/>
          <w:szCs w:val="20"/>
        </w:rPr>
        <w:t>w</w:t>
      </w:r>
      <w:r w:rsidR="006E2F0E" w:rsidRPr="006E2F0E">
        <w:rPr>
          <w:rFonts w:eastAsia="Times New Roman" w:cs="Times New Roman"/>
          <w:color w:val="000000"/>
          <w:szCs w:val="20"/>
        </w:rPr>
        <w:t>ith Court</w:t>
      </w:r>
    </w:p>
    <w:p w14:paraId="19E00DB8" w14:textId="01F6D462"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6.25</w:t>
      </w:r>
      <w:r w:rsidR="006E2F0E" w:rsidRPr="006E2F0E">
        <w:rPr>
          <w:rFonts w:eastAsia="Times New Roman" w:cs="Times New Roman"/>
          <w:color w:val="000000"/>
          <w:szCs w:val="20"/>
        </w:rPr>
        <w:tab/>
        <w:t>Deadlocked Jury</w:t>
      </w:r>
    </w:p>
    <w:p w14:paraId="437AFE92" w14:textId="756E3BB5"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6.26</w:t>
      </w:r>
      <w:r w:rsidR="006E2F0E" w:rsidRPr="006E2F0E">
        <w:rPr>
          <w:rFonts w:eastAsia="Times New Roman" w:cs="Times New Roman"/>
          <w:color w:val="000000"/>
          <w:szCs w:val="20"/>
        </w:rPr>
        <w:t xml:space="preserve"> </w:t>
      </w:r>
      <w:r w:rsidR="006E2F0E" w:rsidRPr="006E2F0E">
        <w:rPr>
          <w:rFonts w:eastAsia="Times New Roman" w:cs="Times New Roman"/>
          <w:color w:val="000000"/>
          <w:szCs w:val="20"/>
        </w:rPr>
        <w:tab/>
        <w:t>Script for Post-</w:t>
      </w:r>
      <w:r w:rsidR="006E2F0E" w:rsidRPr="006E2F0E">
        <w:rPr>
          <w:rFonts w:eastAsia="Times New Roman" w:cs="Times New Roman"/>
          <w:i/>
          <w:color w:val="000000"/>
          <w:szCs w:val="20"/>
        </w:rPr>
        <w:t xml:space="preserve">Allen </w:t>
      </w:r>
      <w:r w:rsidR="006E2F0E" w:rsidRPr="006E2F0E">
        <w:rPr>
          <w:rFonts w:eastAsia="Times New Roman" w:cs="Times New Roman"/>
          <w:color w:val="000000"/>
          <w:szCs w:val="20"/>
        </w:rPr>
        <w:t>Charge Inquiry</w:t>
      </w:r>
    </w:p>
    <w:p w14:paraId="6084FFC1" w14:textId="6043A895"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6.27</w:t>
      </w:r>
      <w:r w:rsidR="006E2F0E" w:rsidRPr="006E2F0E">
        <w:rPr>
          <w:rFonts w:eastAsia="Times New Roman" w:cs="Times New Roman"/>
          <w:color w:val="000000"/>
          <w:szCs w:val="20"/>
        </w:rPr>
        <w:tab/>
        <w:t>Specific Issue Unanimity</w:t>
      </w:r>
    </w:p>
    <w:p w14:paraId="69546B59" w14:textId="333A2B5D" w:rsidR="006E2F0E" w:rsidRPr="006E2F0E" w:rsidRDefault="004613A0" w:rsidP="00ED5268">
      <w:pPr>
        <w:widowControl w:val="0"/>
        <w:tabs>
          <w:tab w:val="left" w:pos="1080"/>
        </w:tabs>
        <w:ind w:left="1080" w:hanging="1080"/>
        <w:rPr>
          <w:rFonts w:eastAsia="Times New Roman" w:cs="Times New Roman"/>
          <w:color w:val="000000"/>
          <w:szCs w:val="20"/>
        </w:rPr>
      </w:pPr>
      <w:r>
        <w:rPr>
          <w:rFonts w:eastAsia="Times New Roman" w:cs="Times New Roman"/>
          <w:color w:val="000000"/>
          <w:szCs w:val="20"/>
        </w:rPr>
        <w:t>6.28</w:t>
      </w:r>
      <w:r w:rsidR="006E2F0E" w:rsidRPr="006E2F0E">
        <w:rPr>
          <w:rFonts w:eastAsia="Times New Roman" w:cs="Times New Roman"/>
          <w:color w:val="000000"/>
          <w:szCs w:val="20"/>
        </w:rPr>
        <w:tab/>
        <w:t>Readback or Playback</w:t>
      </w:r>
    </w:p>
    <w:p w14:paraId="66A7262C" w14:textId="7F3CC561"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6.29</w:t>
      </w:r>
      <w:r w:rsidR="006E2F0E" w:rsidRPr="006E2F0E">
        <w:rPr>
          <w:rFonts w:eastAsia="Times New Roman" w:cs="Times New Roman"/>
          <w:color w:val="000000"/>
          <w:szCs w:val="20"/>
        </w:rPr>
        <w:tab/>
        <w:t xml:space="preserve">Continuing Deliberations After Juror </w:t>
      </w:r>
      <w:r w:rsidR="00763B03">
        <w:rPr>
          <w:rFonts w:eastAsia="Times New Roman" w:cs="Times New Roman"/>
          <w:color w:val="000000"/>
          <w:szCs w:val="20"/>
        </w:rPr>
        <w:t>i</w:t>
      </w:r>
      <w:r w:rsidR="006E2F0E" w:rsidRPr="006E2F0E">
        <w:rPr>
          <w:rFonts w:eastAsia="Times New Roman" w:cs="Times New Roman"/>
          <w:color w:val="000000"/>
          <w:szCs w:val="20"/>
        </w:rPr>
        <w:t>s Discharged and Not Replaced</w:t>
      </w:r>
    </w:p>
    <w:p w14:paraId="357054F4" w14:textId="48883F36"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6.30</w:t>
      </w:r>
      <w:r w:rsidR="006E2F0E" w:rsidRPr="006E2F0E">
        <w:rPr>
          <w:rFonts w:eastAsia="Times New Roman" w:cs="Times New Roman"/>
          <w:color w:val="000000"/>
          <w:szCs w:val="20"/>
        </w:rPr>
        <w:tab/>
        <w:t xml:space="preserve">Resumption of Deliberations After Alternate Juror </w:t>
      </w:r>
      <w:r w:rsidR="00763B03">
        <w:rPr>
          <w:rFonts w:eastAsia="Times New Roman" w:cs="Times New Roman"/>
          <w:color w:val="000000"/>
          <w:szCs w:val="20"/>
        </w:rPr>
        <w:t>i</w:t>
      </w:r>
      <w:r w:rsidR="006E2F0E" w:rsidRPr="006E2F0E">
        <w:rPr>
          <w:rFonts w:eastAsia="Times New Roman" w:cs="Times New Roman"/>
          <w:color w:val="000000"/>
          <w:szCs w:val="20"/>
        </w:rPr>
        <w:t>s Added</w:t>
      </w:r>
    </w:p>
    <w:p w14:paraId="3177EEDB" w14:textId="642672BD" w:rsid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6.31</w:t>
      </w:r>
      <w:r w:rsidR="006E2F0E" w:rsidRPr="006E2F0E">
        <w:rPr>
          <w:rFonts w:eastAsia="Times New Roman" w:cs="Times New Roman"/>
          <w:color w:val="000000"/>
          <w:szCs w:val="20"/>
        </w:rPr>
        <w:tab/>
        <w:t xml:space="preserve">Post-Discharge Instruction </w:t>
      </w:r>
    </w:p>
    <w:p w14:paraId="29410F4D" w14:textId="262BBF4A" w:rsidR="008352F8" w:rsidRPr="006E2F0E" w:rsidRDefault="008352F8" w:rsidP="008352F8">
      <w:pPr>
        <w:widowControl w:val="0"/>
        <w:rPr>
          <w:rFonts w:eastAsia="Times New Roman" w:cs="Times New Roman"/>
          <w:color w:val="000000"/>
          <w:szCs w:val="20"/>
        </w:rPr>
      </w:pPr>
      <w:r>
        <w:rPr>
          <w:rFonts w:eastAsia="Times New Roman" w:cs="Times New Roman"/>
          <w:color w:val="000000"/>
          <w:szCs w:val="20"/>
        </w:rPr>
        <w:t>6.32</w:t>
      </w:r>
      <w:r>
        <w:rPr>
          <w:rFonts w:eastAsia="Times New Roman" w:cs="Times New Roman"/>
          <w:color w:val="000000"/>
          <w:szCs w:val="20"/>
        </w:rPr>
        <w:tab/>
        <w:t>Venue</w:t>
      </w:r>
    </w:p>
    <w:p w14:paraId="320C9F1E" w14:textId="77777777" w:rsidR="008352F8" w:rsidRPr="006E2F0E" w:rsidRDefault="008352F8" w:rsidP="00ED5268">
      <w:pPr>
        <w:widowControl w:val="0"/>
        <w:ind w:left="1080" w:hanging="1080"/>
        <w:rPr>
          <w:rFonts w:eastAsia="Times New Roman" w:cs="Times New Roman"/>
          <w:color w:val="000000"/>
          <w:szCs w:val="20"/>
        </w:rPr>
      </w:pPr>
    </w:p>
    <w:p w14:paraId="611315B5" w14:textId="77777777" w:rsidR="006E2F0E" w:rsidRPr="006E2F0E" w:rsidRDefault="006E2F0E" w:rsidP="006E2F0E">
      <w:pPr>
        <w:widowControl w:val="0"/>
        <w:rPr>
          <w:rFonts w:eastAsia="Times New Roman" w:cs="Times New Roman"/>
          <w:color w:val="000000"/>
          <w:szCs w:val="20"/>
        </w:rPr>
      </w:pPr>
    </w:p>
    <w:p w14:paraId="3434ABE7" w14:textId="77777777" w:rsidR="006E2F0E" w:rsidRPr="006E2F0E" w:rsidRDefault="006E2F0E" w:rsidP="006E2F0E">
      <w:pPr>
        <w:widowControl w:val="0"/>
        <w:rPr>
          <w:rFonts w:eastAsia="Times New Roman" w:cs="Times New Roman"/>
          <w:color w:val="000000"/>
          <w:szCs w:val="20"/>
        </w:rPr>
      </w:pPr>
    </w:p>
    <w:p w14:paraId="12239829" w14:textId="28293779" w:rsidR="00257397" w:rsidRPr="006E2F0E" w:rsidRDefault="003324E6" w:rsidP="00150BA1">
      <w:pPr>
        <w:spacing w:after="160" w:line="259" w:lineRule="auto"/>
        <w:rPr>
          <w:rFonts w:eastAsia="Times New Roman" w:cs="Times New Roman"/>
          <w:szCs w:val="20"/>
        </w:rPr>
      </w:pPr>
      <w:r>
        <w:rPr>
          <w:rFonts w:eastAsia="Times New Roman" w:cs="Times New Roman"/>
          <w:szCs w:val="20"/>
        </w:rPr>
        <w:br w:type="page"/>
      </w:r>
    </w:p>
    <w:p w14:paraId="401D1BD1" w14:textId="76689400" w:rsidR="00257397" w:rsidRPr="00A31F76" w:rsidRDefault="00257397" w:rsidP="007A1AFA">
      <w:pPr>
        <w:pStyle w:val="Heading2"/>
      </w:pPr>
      <w:bookmarkStart w:id="681" w:name="_Toc90309868"/>
      <w:bookmarkStart w:id="682" w:name="_Toc90389726"/>
      <w:bookmarkStart w:id="683" w:name="_Toc211607175"/>
      <w:r w:rsidRPr="00A31F76">
        <w:lastRenderedPageBreak/>
        <w:t>Introductory Comment</w:t>
      </w:r>
      <w:bookmarkEnd w:id="681"/>
      <w:bookmarkEnd w:id="682"/>
      <w:bookmarkEnd w:id="683"/>
    </w:p>
    <w:p w14:paraId="37C0FE5D" w14:textId="77777777" w:rsidR="00257397" w:rsidRPr="006E2F0E" w:rsidRDefault="00257397" w:rsidP="00257397">
      <w:pPr>
        <w:rPr>
          <w:rFonts w:eastAsia="Times New Roman" w:cs="Times New Roman"/>
          <w:szCs w:val="20"/>
        </w:rPr>
      </w:pPr>
    </w:p>
    <w:p w14:paraId="01EAFCAC" w14:textId="1006BE50" w:rsidR="00257397" w:rsidRPr="006E2F0E" w:rsidRDefault="00257397" w:rsidP="00257397">
      <w:pPr>
        <w:widowControl w:val="0"/>
        <w:rPr>
          <w:rFonts w:eastAsia="Times New Roman" w:cs="Times New Roman"/>
          <w:szCs w:val="20"/>
        </w:rPr>
      </w:pPr>
      <w:r w:rsidRPr="006E2F0E">
        <w:rPr>
          <w:rFonts w:eastAsia="Times New Roman" w:cs="Times New Roman"/>
          <w:b/>
          <w:szCs w:val="20"/>
        </w:rPr>
        <w:tab/>
      </w:r>
      <w:r w:rsidRPr="006E2F0E">
        <w:rPr>
          <w:rFonts w:eastAsia="Times New Roman" w:cs="Times New Roman"/>
          <w:szCs w:val="20"/>
        </w:rPr>
        <w:t>In 2019, the Ninth Circuit reversed a criminal conviction based on “structural error” because the district court did not orally instruct the jury but instead directed the jurors to read the instructions themselves and then confirmed with each juror that the juror had done so</w:t>
      </w:r>
      <w:r w:rsidR="00E97E0E">
        <w:rPr>
          <w:rFonts w:eastAsia="Times New Roman" w:cs="Times New Roman"/>
          <w:szCs w:val="20"/>
        </w:rPr>
        <w:t xml:space="preserve">. </w:t>
      </w:r>
      <w:r w:rsidRPr="006E2F0E">
        <w:rPr>
          <w:rFonts w:eastAsia="Times New Roman" w:cs="Times New Roman"/>
          <w:i/>
          <w:szCs w:val="20"/>
        </w:rPr>
        <w:t>United States v. Becerra</w:t>
      </w:r>
      <w:r w:rsidRPr="006E2F0E">
        <w:rPr>
          <w:rFonts w:eastAsia="Times New Roman" w:cs="Times New Roman"/>
          <w:szCs w:val="20"/>
        </w:rPr>
        <w:t>, 939 F.3d 995 (9th Cir. 2019)</w:t>
      </w:r>
      <w:r w:rsidR="00E97E0E">
        <w:rPr>
          <w:rFonts w:eastAsia="Times New Roman" w:cs="Times New Roman"/>
          <w:szCs w:val="20"/>
        </w:rPr>
        <w:t xml:space="preserve">. </w:t>
      </w:r>
      <w:r w:rsidRPr="006E2F0E">
        <w:rPr>
          <w:rFonts w:eastAsia="Times New Roman" w:cs="Times New Roman"/>
          <w:szCs w:val="20"/>
        </w:rPr>
        <w:t>As the reader encounters the model jury instructions that follow and begins to craft the instructions to be given at trial, the words from this decision provide valuable guidance and context:</w:t>
      </w:r>
    </w:p>
    <w:p w14:paraId="2EEBFF85" w14:textId="77777777" w:rsidR="00257397" w:rsidRPr="006E2F0E" w:rsidRDefault="00257397" w:rsidP="00257397">
      <w:pPr>
        <w:widowControl w:val="0"/>
        <w:rPr>
          <w:rFonts w:eastAsia="Times New Roman" w:cs="Times New Roman"/>
          <w:szCs w:val="20"/>
        </w:rPr>
      </w:pPr>
    </w:p>
    <w:p w14:paraId="2EB64B2A" w14:textId="5D0AA1DB" w:rsidR="00257397" w:rsidRPr="006E2F0E" w:rsidRDefault="00257397" w:rsidP="00B26586">
      <w:pPr>
        <w:widowControl w:val="0"/>
        <w:ind w:left="720" w:right="720"/>
        <w:jc w:val="both"/>
        <w:rPr>
          <w:rFonts w:eastAsia="Times New Roman" w:cs="Times New Roman"/>
          <w:szCs w:val="20"/>
        </w:rPr>
      </w:pPr>
      <w:r w:rsidRPr="006E2F0E">
        <w:rPr>
          <w:rFonts w:eastAsia="Times New Roman" w:cs="Times New Roman"/>
          <w:szCs w:val="20"/>
        </w:rPr>
        <w:t>[M]any jurors may not adequately comprehend written instructions</w:t>
      </w:r>
      <w:r w:rsidR="00E97E0E">
        <w:rPr>
          <w:rFonts w:eastAsia="Times New Roman" w:cs="Times New Roman"/>
          <w:szCs w:val="20"/>
        </w:rPr>
        <w:t xml:space="preserve">. </w:t>
      </w:r>
      <w:r w:rsidRPr="006E2F0E">
        <w:rPr>
          <w:rFonts w:eastAsia="Times New Roman" w:cs="Times New Roman"/>
          <w:szCs w:val="20"/>
        </w:rPr>
        <w:t>It is no secret that jury instructions are often written in language more suitable for lawyers than laypersons</w:t>
      </w:r>
      <w:r w:rsidR="00E97E0E">
        <w:rPr>
          <w:rFonts w:eastAsia="Times New Roman" w:cs="Times New Roman"/>
          <w:szCs w:val="20"/>
        </w:rPr>
        <w:t xml:space="preserve">. </w:t>
      </w:r>
      <w:r w:rsidRPr="006E2F0E">
        <w:rPr>
          <w:rFonts w:eastAsia="Times New Roman" w:cs="Times New Roman"/>
          <w:i/>
          <w:szCs w:val="20"/>
        </w:rPr>
        <w:t>See, e.g.</w:t>
      </w:r>
      <w:r w:rsidRPr="006E2F0E">
        <w:rPr>
          <w:rFonts w:eastAsia="Times New Roman" w:cs="Times New Roman"/>
          <w:szCs w:val="20"/>
        </w:rPr>
        <w:t xml:space="preserve">, Jonathan Barnes, </w:t>
      </w:r>
      <w:r w:rsidRPr="002E49A2">
        <w:rPr>
          <w:rFonts w:eastAsia="Times New Roman" w:cs="Times New Roman"/>
          <w:i/>
          <w:iCs/>
          <w:szCs w:val="20"/>
        </w:rPr>
        <w:t>Tailored Jury Instructions: Writing Instructions that Match a Specific Jury’s Reading Level</w:t>
      </w:r>
      <w:r w:rsidRPr="006E2F0E">
        <w:rPr>
          <w:rFonts w:eastAsia="Times New Roman" w:cs="Times New Roman"/>
          <w:szCs w:val="20"/>
        </w:rPr>
        <w:t xml:space="preserve">, 87 Miss. L.J. 193, 195 (2018); Prentice H. Marshall et al., </w:t>
      </w:r>
      <w:r w:rsidRPr="002E49A2">
        <w:rPr>
          <w:rFonts w:eastAsia="Times New Roman" w:cs="Times New Roman"/>
          <w:i/>
          <w:iCs/>
          <w:szCs w:val="20"/>
        </w:rPr>
        <w:t>Pattern Criminal Jury Instructions: Report of the Federal Judicial Center Committee to Study Jury Instructions</w:t>
      </w:r>
      <w:r w:rsidRPr="006E2F0E">
        <w:rPr>
          <w:rFonts w:eastAsia="Times New Roman" w:cs="Times New Roman"/>
          <w:szCs w:val="20"/>
        </w:rPr>
        <w:t xml:space="preserve">, at vii, 79–83 (1982); Phil H. Cook, </w:t>
      </w:r>
      <w:r w:rsidRPr="002E49A2">
        <w:rPr>
          <w:rFonts w:eastAsia="Times New Roman" w:cs="Times New Roman"/>
          <w:i/>
          <w:iCs/>
          <w:szCs w:val="20"/>
        </w:rPr>
        <w:t>Instructionese: Legalistic Lingo of Contrived Confusion</w:t>
      </w:r>
      <w:r w:rsidRPr="006E2F0E">
        <w:rPr>
          <w:rFonts w:eastAsia="Times New Roman" w:cs="Times New Roman"/>
          <w:szCs w:val="20"/>
        </w:rPr>
        <w:t>, 7 J. Mo. B. 113 (1951)</w:t>
      </w:r>
      <w:r w:rsidR="00E97E0E">
        <w:rPr>
          <w:rFonts w:eastAsia="Times New Roman" w:cs="Times New Roman"/>
          <w:szCs w:val="20"/>
        </w:rPr>
        <w:t xml:space="preserve">. </w:t>
      </w:r>
      <w:r w:rsidRPr="006E2F0E">
        <w:rPr>
          <w:rFonts w:eastAsia="Times New Roman" w:cs="Times New Roman"/>
          <w:szCs w:val="20"/>
        </w:rPr>
        <w:t>Written instructions can be especially impenetrable for those jurors with limited reading comprehension skills</w:t>
      </w:r>
      <w:r w:rsidR="00E97E0E">
        <w:rPr>
          <w:rFonts w:eastAsia="Times New Roman" w:cs="Times New Roman"/>
          <w:szCs w:val="20"/>
        </w:rPr>
        <w:t xml:space="preserve">. </w:t>
      </w:r>
      <w:r w:rsidRPr="006E2F0E">
        <w:rPr>
          <w:rFonts w:eastAsia="Times New Roman" w:cs="Times New Roman"/>
          <w:i/>
          <w:szCs w:val="20"/>
        </w:rPr>
        <w:t>See</w:t>
      </w:r>
      <w:r w:rsidRPr="006E2F0E">
        <w:rPr>
          <w:rFonts w:eastAsia="Times New Roman" w:cs="Times New Roman"/>
          <w:szCs w:val="20"/>
        </w:rPr>
        <w:t xml:space="preserve"> Laurence J.</w:t>
      </w:r>
      <w:r w:rsidR="002E49A2">
        <w:rPr>
          <w:rFonts w:eastAsia="Times New Roman" w:cs="Times New Roman"/>
          <w:szCs w:val="20"/>
        </w:rPr>
        <w:t xml:space="preserve"> </w:t>
      </w:r>
      <w:r w:rsidRPr="006E2F0E">
        <w:rPr>
          <w:rFonts w:eastAsia="Times New Roman" w:cs="Times New Roman"/>
          <w:szCs w:val="20"/>
        </w:rPr>
        <w:t xml:space="preserve">Severance et. al., </w:t>
      </w:r>
      <w:r w:rsidRPr="002E49A2">
        <w:rPr>
          <w:rFonts w:eastAsia="Times New Roman" w:cs="Times New Roman"/>
          <w:i/>
          <w:iCs/>
          <w:szCs w:val="20"/>
        </w:rPr>
        <w:t>Toward Criminal Jury Instructions that Jurors Can Understand</w:t>
      </w:r>
      <w:r w:rsidRPr="006E2F0E">
        <w:rPr>
          <w:rFonts w:eastAsia="Times New Roman" w:cs="Times New Roman"/>
          <w:szCs w:val="20"/>
        </w:rPr>
        <w:t xml:space="preserve">, 75 J. Crim. L. &amp; Criminology 198, 224 (1984); Robert P. Charrow &amp; Veda R. Charrow, </w:t>
      </w:r>
      <w:r w:rsidRPr="002E49A2">
        <w:rPr>
          <w:rFonts w:eastAsia="Times New Roman" w:cs="Times New Roman"/>
          <w:i/>
          <w:iCs/>
          <w:szCs w:val="20"/>
        </w:rPr>
        <w:t>Making Legal Language Understandable: A Psycholinguistic Study of Jury Instructions</w:t>
      </w:r>
      <w:r w:rsidRPr="006E2F0E">
        <w:rPr>
          <w:rFonts w:eastAsia="Times New Roman" w:cs="Times New Roman"/>
          <w:szCs w:val="20"/>
        </w:rPr>
        <w:t>, 79 Colum. L. Rev. 1306, 1320–21 (1979)</w:t>
      </w:r>
      <w:r w:rsidR="00E97E0E">
        <w:rPr>
          <w:rFonts w:eastAsia="Times New Roman" w:cs="Times New Roman"/>
          <w:szCs w:val="20"/>
        </w:rPr>
        <w:t xml:space="preserve">. </w:t>
      </w:r>
      <w:r w:rsidRPr="006E2F0E">
        <w:rPr>
          <w:rFonts w:eastAsia="Times New Roman" w:cs="Times New Roman"/>
          <w:szCs w:val="20"/>
        </w:rPr>
        <w:t>And even if a jury is comprised of an unusually educated cross-section of the community, many of us at times succumb to the temptation to glaze over a long paragraph of text or flip over a few pages of a lengthy stack of papers</w:t>
      </w:r>
      <w:r w:rsidR="00E97E0E">
        <w:rPr>
          <w:rFonts w:eastAsia="Times New Roman" w:cs="Times New Roman"/>
          <w:szCs w:val="20"/>
        </w:rPr>
        <w:t xml:space="preserve">. </w:t>
      </w:r>
      <w:r w:rsidRPr="006E2F0E">
        <w:rPr>
          <w:rFonts w:eastAsia="Times New Roman" w:cs="Times New Roman"/>
          <w:szCs w:val="20"/>
        </w:rPr>
        <w:t>When the instructions are read orally, tonal inflection can make the content of the instructions more accessible, as well as discourage the “tuning out” common when reading dense material</w:t>
      </w:r>
      <w:r w:rsidR="00E97E0E">
        <w:rPr>
          <w:rFonts w:eastAsia="Times New Roman" w:cs="Times New Roman"/>
          <w:szCs w:val="20"/>
        </w:rPr>
        <w:t xml:space="preserve">. </w:t>
      </w:r>
      <w:r w:rsidRPr="006E2F0E">
        <w:rPr>
          <w:rFonts w:eastAsia="Times New Roman" w:cs="Times New Roman"/>
          <w:szCs w:val="20"/>
        </w:rPr>
        <w:t>Oral instruction in the formal courtroom setting thus assures that jurors are exposed to the substance of the essential instructions by at least one sensual route.</w:t>
      </w:r>
    </w:p>
    <w:p w14:paraId="226E5D6E" w14:textId="77777777" w:rsidR="00257397" w:rsidRPr="006E2F0E" w:rsidRDefault="00257397" w:rsidP="00B26586">
      <w:pPr>
        <w:widowControl w:val="0"/>
        <w:ind w:left="720" w:right="720"/>
        <w:jc w:val="both"/>
        <w:rPr>
          <w:rFonts w:eastAsia="Times New Roman" w:cs="Times New Roman"/>
          <w:szCs w:val="20"/>
        </w:rPr>
      </w:pPr>
    </w:p>
    <w:p w14:paraId="7F031043" w14:textId="5BA6B492" w:rsidR="00257397" w:rsidRPr="006E2F0E" w:rsidRDefault="00257397" w:rsidP="00B26586">
      <w:pPr>
        <w:widowControl w:val="0"/>
        <w:ind w:left="720" w:right="720"/>
        <w:jc w:val="both"/>
        <w:rPr>
          <w:rFonts w:eastAsia="Times New Roman" w:cs="Times New Roman"/>
          <w:szCs w:val="20"/>
        </w:rPr>
      </w:pPr>
      <w:r w:rsidRPr="006E2F0E">
        <w:rPr>
          <w:rFonts w:eastAsia="Times New Roman" w:cs="Times New Roman"/>
          <w:szCs w:val="20"/>
        </w:rPr>
        <w:t>The oral charge also performs a second, signaling function that cannot be replaced by a printout or a pamphlet</w:t>
      </w:r>
      <w:r w:rsidR="00E97E0E">
        <w:rPr>
          <w:rFonts w:eastAsia="Times New Roman" w:cs="Times New Roman"/>
          <w:szCs w:val="20"/>
        </w:rPr>
        <w:t xml:space="preserve">. </w:t>
      </w:r>
      <w:r w:rsidRPr="006E2F0E">
        <w:rPr>
          <w:rFonts w:eastAsia="Times New Roman" w:cs="Times New Roman"/>
          <w:szCs w:val="20"/>
        </w:rPr>
        <w:t>Jury instructions are not the judicial equivalent of a car manual or a cookbook</w:t>
      </w:r>
      <w:r w:rsidR="00E97E0E">
        <w:rPr>
          <w:rFonts w:eastAsia="Times New Roman" w:cs="Times New Roman"/>
          <w:szCs w:val="20"/>
        </w:rPr>
        <w:t xml:space="preserve">. </w:t>
      </w:r>
      <w:r w:rsidRPr="006E2F0E">
        <w:rPr>
          <w:rFonts w:eastAsia="Times New Roman" w:cs="Times New Roman"/>
          <w:szCs w:val="20"/>
        </w:rPr>
        <w:t>When an enrobed judge orally charges the jury, the jurors are impressed with the fact that they have been entrusted with the power to decide the defendant’s fate</w:t>
      </w:r>
      <w:r w:rsidR="00E97E0E">
        <w:rPr>
          <w:rFonts w:eastAsia="Times New Roman" w:cs="Times New Roman"/>
          <w:szCs w:val="20"/>
        </w:rPr>
        <w:t xml:space="preserve">. </w:t>
      </w:r>
      <w:r w:rsidRPr="006E2F0E">
        <w:rPr>
          <w:rFonts w:eastAsia="Times New Roman" w:cs="Times New Roman"/>
          <w:szCs w:val="20"/>
        </w:rPr>
        <w:t>This oral, public ritual helps ensure that “jurors . . . recognize the enormity of their task and ... take [that task] seriously.</w:t>
      </w:r>
      <w:r w:rsidR="000E7720">
        <w:rPr>
          <w:rFonts w:eastAsia="Times New Roman" w:cs="Times New Roman"/>
          <w:szCs w:val="20"/>
        </w:rPr>
        <w:t xml:space="preserve">” </w:t>
      </w:r>
      <w:r w:rsidRPr="006E2F0E">
        <w:rPr>
          <w:rFonts w:eastAsia="Times New Roman" w:cs="Times New Roman"/>
          <w:szCs w:val="20"/>
        </w:rPr>
        <w:t xml:space="preserve">Nancy S. Marder, </w:t>
      </w:r>
      <w:r w:rsidRPr="002E49A2">
        <w:rPr>
          <w:rFonts w:eastAsia="Times New Roman" w:cs="Times New Roman"/>
          <w:i/>
          <w:iCs/>
          <w:szCs w:val="20"/>
        </w:rPr>
        <w:t>Bringing Jury Instructions into the Twenty-First Century</w:t>
      </w:r>
      <w:r w:rsidRPr="006E2F0E">
        <w:rPr>
          <w:rFonts w:eastAsia="Times New Roman" w:cs="Times New Roman"/>
          <w:szCs w:val="20"/>
        </w:rPr>
        <w:t>, 81 Notre Dame L. Rev. 449, 465 (2006)</w:t>
      </w:r>
      <w:r w:rsidR="00E97E0E">
        <w:rPr>
          <w:rFonts w:eastAsia="Times New Roman" w:cs="Times New Roman"/>
          <w:szCs w:val="20"/>
        </w:rPr>
        <w:t xml:space="preserve">. </w:t>
      </w:r>
      <w:r w:rsidRPr="006E2F0E">
        <w:rPr>
          <w:rFonts w:eastAsia="Times New Roman" w:cs="Times New Roman"/>
          <w:szCs w:val="20"/>
        </w:rPr>
        <w:t>By analogy, reading a sermon is not the same as hearing it read in church or synagogue by a pastor or priest or rabbi</w:t>
      </w:r>
      <w:r w:rsidR="00E97E0E">
        <w:rPr>
          <w:rFonts w:eastAsia="Times New Roman" w:cs="Times New Roman"/>
          <w:szCs w:val="20"/>
        </w:rPr>
        <w:t xml:space="preserve">. </w:t>
      </w:r>
      <w:r w:rsidRPr="006E2F0E">
        <w:rPr>
          <w:rFonts w:eastAsia="Times New Roman" w:cs="Times New Roman"/>
          <w:szCs w:val="20"/>
        </w:rPr>
        <w:t>If it were, religious leaders would just hand out the sermons and end the services early.</w:t>
      </w:r>
    </w:p>
    <w:p w14:paraId="3393C93C" w14:textId="77777777" w:rsidR="00257397" w:rsidRPr="006E2F0E" w:rsidRDefault="00257397" w:rsidP="00B26586">
      <w:pPr>
        <w:widowControl w:val="0"/>
        <w:ind w:left="720" w:right="720"/>
        <w:jc w:val="both"/>
        <w:rPr>
          <w:rFonts w:eastAsia="Times New Roman" w:cs="Times New Roman"/>
          <w:szCs w:val="20"/>
        </w:rPr>
      </w:pPr>
    </w:p>
    <w:p w14:paraId="479BD60B" w14:textId="77777777" w:rsidR="00257397" w:rsidRPr="006E2F0E" w:rsidRDefault="00257397" w:rsidP="00B26586">
      <w:pPr>
        <w:widowControl w:val="0"/>
        <w:ind w:left="720" w:right="720"/>
        <w:jc w:val="both"/>
        <w:rPr>
          <w:rFonts w:eastAsia="Times New Roman" w:cs="Times New Roman"/>
          <w:szCs w:val="20"/>
        </w:rPr>
      </w:pPr>
      <w:r w:rsidRPr="006E2F0E">
        <w:rPr>
          <w:rFonts w:eastAsia="Times New Roman" w:cs="Times New Roman"/>
          <w:szCs w:val="20"/>
        </w:rPr>
        <w:t>For these reasons, the historic practice of oral jury instruction remains central to the fairness of jury trials.</w:t>
      </w:r>
    </w:p>
    <w:p w14:paraId="406F3645" w14:textId="77777777" w:rsidR="00257397" w:rsidRPr="006E2F0E" w:rsidRDefault="00257397" w:rsidP="00257397">
      <w:pPr>
        <w:widowControl w:val="0"/>
        <w:rPr>
          <w:rFonts w:eastAsia="Times New Roman" w:cs="Times New Roman"/>
          <w:szCs w:val="20"/>
        </w:rPr>
      </w:pPr>
    </w:p>
    <w:p w14:paraId="32EEFC4D" w14:textId="3E7F243D" w:rsidR="00257397" w:rsidRPr="006E2F0E" w:rsidRDefault="00257397" w:rsidP="00257397">
      <w:pPr>
        <w:widowControl w:val="0"/>
        <w:rPr>
          <w:rFonts w:eastAsia="Times New Roman" w:cs="Times New Roman"/>
          <w:szCs w:val="20"/>
        </w:rPr>
      </w:pPr>
      <w:r w:rsidRPr="006E2F0E">
        <w:rPr>
          <w:rFonts w:eastAsia="Times New Roman" w:cs="Times New Roman"/>
          <w:i/>
          <w:szCs w:val="20"/>
        </w:rPr>
        <w:t>Becerra</w:t>
      </w:r>
      <w:r w:rsidRPr="006E2F0E">
        <w:rPr>
          <w:rFonts w:eastAsia="Times New Roman" w:cs="Times New Roman"/>
          <w:szCs w:val="20"/>
        </w:rPr>
        <w:t>, 939 F.3d at 1001</w:t>
      </w:r>
      <w:r w:rsidR="00E97E0E">
        <w:rPr>
          <w:rFonts w:eastAsia="Times New Roman" w:cs="Times New Roman"/>
          <w:szCs w:val="20"/>
        </w:rPr>
        <w:t xml:space="preserve">. </w:t>
      </w:r>
      <w:r w:rsidRPr="006E2F0E">
        <w:rPr>
          <w:rFonts w:eastAsia="Times New Roman" w:cs="Times New Roman"/>
          <w:szCs w:val="20"/>
        </w:rPr>
        <w:t>Further, the Federal Rules of Criminal Procedure permit the court to</w:t>
      </w:r>
      <w:r w:rsidR="007B4FE6">
        <w:rPr>
          <w:rFonts w:eastAsia="Times New Roman" w:cs="Times New Roman"/>
          <w:szCs w:val="20"/>
        </w:rPr>
        <w:t xml:space="preserve"> </w:t>
      </w:r>
      <w:r w:rsidRPr="006E2F0E">
        <w:rPr>
          <w:rFonts w:eastAsia="Times New Roman" w:cs="Times New Roman"/>
          <w:szCs w:val="20"/>
        </w:rPr>
        <w:t>instruct the jury before or after arguments, or at both times</w:t>
      </w:r>
      <w:r w:rsidR="00E97E0E">
        <w:rPr>
          <w:rFonts w:eastAsia="Times New Roman" w:cs="Times New Roman"/>
          <w:szCs w:val="20"/>
        </w:rPr>
        <w:t xml:space="preserve">. </w:t>
      </w:r>
      <w:r w:rsidRPr="006E2F0E">
        <w:rPr>
          <w:rFonts w:eastAsia="Times New Roman" w:cs="Times New Roman"/>
          <w:szCs w:val="20"/>
        </w:rPr>
        <w:t>Fed. R. Crim. P. 30(c).</w:t>
      </w:r>
    </w:p>
    <w:p w14:paraId="71EC228B" w14:textId="0211753F" w:rsidR="00257397" w:rsidRPr="006E2F0E" w:rsidRDefault="00257397" w:rsidP="007A1AFA">
      <w:pPr>
        <w:pStyle w:val="Heading2"/>
      </w:pPr>
      <w:r w:rsidRPr="006E2F0E">
        <w:br w:type="page"/>
      </w:r>
      <w:bookmarkStart w:id="684" w:name="_Toc73698492"/>
      <w:bookmarkStart w:id="685" w:name="_Toc83310600"/>
      <w:bookmarkStart w:id="686" w:name="_Toc83362400"/>
      <w:bookmarkStart w:id="687" w:name="_Toc83362811"/>
      <w:bookmarkStart w:id="688" w:name="_Toc90309869"/>
      <w:bookmarkStart w:id="689" w:name="_Toc90389727"/>
      <w:bookmarkStart w:id="690" w:name="_Toc211607176"/>
      <w:r w:rsidR="003324E6">
        <w:lastRenderedPageBreak/>
        <w:t>6</w:t>
      </w:r>
      <w:r w:rsidRPr="006E2F0E">
        <w:t>.0 Cover Sheet</w:t>
      </w:r>
      <w:bookmarkEnd w:id="684"/>
      <w:bookmarkEnd w:id="685"/>
      <w:bookmarkEnd w:id="686"/>
      <w:bookmarkEnd w:id="687"/>
      <w:bookmarkEnd w:id="688"/>
      <w:bookmarkEnd w:id="689"/>
      <w:bookmarkEnd w:id="690"/>
    </w:p>
    <w:p w14:paraId="0AF610BC" w14:textId="77777777" w:rsidR="00257397" w:rsidRPr="006E2F0E" w:rsidRDefault="00257397" w:rsidP="00257397">
      <w:pPr>
        <w:widowControl w:val="0"/>
        <w:rPr>
          <w:rFonts w:eastAsia="Times New Roman" w:cs="Times New Roman"/>
          <w:szCs w:val="20"/>
        </w:rPr>
      </w:pPr>
    </w:p>
    <w:p w14:paraId="1CECA56F" w14:textId="031B6EA1" w:rsidR="00257397" w:rsidRPr="006E2F0E" w:rsidRDefault="00257397" w:rsidP="003324E6">
      <w:pPr>
        <w:widowControl w:val="0"/>
        <w:jc w:val="center"/>
        <w:rPr>
          <w:rFonts w:eastAsia="Times New Roman" w:cs="Times New Roman"/>
          <w:szCs w:val="20"/>
        </w:rPr>
      </w:pPr>
      <w:r w:rsidRPr="006E2F0E">
        <w:rPr>
          <w:rFonts w:eastAsia="Times New Roman" w:cs="Times New Roman"/>
          <w:szCs w:val="20"/>
        </w:rPr>
        <w:t>IN THE UNITED STATES DISTRICT COURT</w:t>
      </w:r>
    </w:p>
    <w:p w14:paraId="3D936273" w14:textId="4E6FB91B" w:rsidR="00257397" w:rsidRPr="006E2F0E" w:rsidRDefault="00257397" w:rsidP="003324E6">
      <w:pPr>
        <w:widowControl w:val="0"/>
        <w:jc w:val="center"/>
        <w:rPr>
          <w:rFonts w:eastAsia="Times New Roman" w:cs="Times New Roman"/>
          <w:szCs w:val="20"/>
        </w:rPr>
      </w:pPr>
      <w:r w:rsidRPr="006E2F0E">
        <w:rPr>
          <w:rFonts w:eastAsia="Times New Roman" w:cs="Times New Roman"/>
          <w:szCs w:val="20"/>
        </w:rPr>
        <w:t>_______ DISTRICT OF _______</w:t>
      </w:r>
    </w:p>
    <w:p w14:paraId="5A34A86C" w14:textId="77777777" w:rsidR="00257397" w:rsidRPr="006E2F0E" w:rsidRDefault="00257397" w:rsidP="003324E6">
      <w:pPr>
        <w:widowControl w:val="0"/>
        <w:jc w:val="center"/>
        <w:rPr>
          <w:rFonts w:eastAsia="Times New Roman" w:cs="Times New Roman"/>
          <w:szCs w:val="20"/>
        </w:rPr>
      </w:pPr>
    </w:p>
    <w:p w14:paraId="312E1E7D" w14:textId="77777777" w:rsidR="00257397" w:rsidRPr="006E2F0E" w:rsidRDefault="00257397" w:rsidP="00257397">
      <w:pPr>
        <w:widowControl w:val="0"/>
        <w:rPr>
          <w:rFonts w:eastAsia="Times New Roman" w:cs="Times New Roman"/>
          <w:szCs w:val="20"/>
        </w:rPr>
      </w:pPr>
    </w:p>
    <w:p w14:paraId="7CE7CAA7" w14:textId="77777777" w:rsidR="00257397" w:rsidRPr="006E2F0E" w:rsidRDefault="00257397" w:rsidP="00257397">
      <w:pPr>
        <w:widowControl w:val="0"/>
        <w:rPr>
          <w:rFonts w:eastAsia="Times New Roman" w:cs="Times New Roman"/>
          <w:szCs w:val="20"/>
        </w:rPr>
      </w:pPr>
    </w:p>
    <w:p w14:paraId="635669B1" w14:textId="77777777" w:rsidR="00257397" w:rsidRPr="006E2F0E" w:rsidRDefault="00257397" w:rsidP="00257397">
      <w:pPr>
        <w:widowControl w:val="0"/>
        <w:rPr>
          <w:rFonts w:eastAsia="Times New Roman" w:cs="Times New Roman"/>
          <w:szCs w:val="20"/>
        </w:rPr>
      </w:pPr>
    </w:p>
    <w:p w14:paraId="0521A36A"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United States of America,</w:t>
      </w:r>
      <w:r w:rsidRPr="006E2F0E">
        <w:rPr>
          <w:rFonts w:eastAsia="Times New Roman" w:cs="Times New Roman"/>
          <w:szCs w:val="20"/>
        </w:rPr>
        <w:tab/>
      </w:r>
      <w:r w:rsidRPr="006E2F0E">
        <w:rPr>
          <w:rFonts w:eastAsia="Times New Roman" w:cs="Times New Roman"/>
          <w:szCs w:val="20"/>
        </w:rPr>
        <w:tab/>
        <w:t>)</w:t>
      </w:r>
    </w:p>
    <w:p w14:paraId="7686D380"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2D6CC5F8" w14:textId="03014F3E" w:rsidR="00257397" w:rsidRPr="006E2F0E" w:rsidRDefault="00257397" w:rsidP="00257397">
      <w:pPr>
        <w:widowControl w:val="0"/>
        <w:ind w:left="3600" w:hanging="3600"/>
        <w:rPr>
          <w:rFonts w:eastAsia="Times New Roman" w:cs="Times New Roman"/>
          <w:szCs w:val="20"/>
        </w:rPr>
      </w:pPr>
      <w:r w:rsidRPr="006E2F0E">
        <w:rPr>
          <w:rFonts w:eastAsia="Times New Roman" w:cs="Times New Roman"/>
          <w:szCs w:val="20"/>
        </w:rPr>
        <w:t xml:space="preserve">         Plaintiff,</w:t>
      </w:r>
      <w:r w:rsidRPr="006E2F0E">
        <w:rPr>
          <w:rFonts w:eastAsia="Times New Roman" w:cs="Times New Roman"/>
          <w:szCs w:val="20"/>
        </w:rPr>
        <w:tab/>
        <w:t>)</w:t>
      </w:r>
    </w:p>
    <w:p w14:paraId="40F3874C"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599A3E08"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 xml:space="preserve">   v.</w:t>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0D4AA76E"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0405D75E"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r w:rsidRPr="006E2F0E">
        <w:rPr>
          <w:rFonts w:eastAsia="Times New Roman" w:cs="Times New Roman"/>
          <w:szCs w:val="20"/>
        </w:rPr>
        <w:tab/>
      </w:r>
      <w:r w:rsidRPr="006E2F0E">
        <w:rPr>
          <w:rFonts w:eastAsia="Times New Roman" w:cs="Times New Roman"/>
          <w:szCs w:val="20"/>
        </w:rPr>
        <w:tab/>
        <w:t>No. ___________</w:t>
      </w:r>
    </w:p>
    <w:p w14:paraId="6F23F1A9"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50FAC94B"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____________________,</w:t>
      </w:r>
      <w:r w:rsidRPr="006E2F0E">
        <w:rPr>
          <w:rFonts w:eastAsia="Times New Roman" w:cs="Times New Roman"/>
          <w:szCs w:val="20"/>
        </w:rPr>
        <w:tab/>
      </w:r>
      <w:r w:rsidRPr="006E2F0E">
        <w:rPr>
          <w:rFonts w:eastAsia="Times New Roman" w:cs="Times New Roman"/>
          <w:szCs w:val="20"/>
        </w:rPr>
        <w:tab/>
        <w:t>)</w:t>
      </w:r>
    </w:p>
    <w:p w14:paraId="40092779"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3A3C3602"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 xml:space="preserve">         Defendant.</w:t>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32F0B787"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57BD96D9"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______________________________)</w:t>
      </w:r>
    </w:p>
    <w:p w14:paraId="1F50F6C0" w14:textId="77777777" w:rsidR="00257397" w:rsidRPr="006E2F0E" w:rsidRDefault="00257397" w:rsidP="00257397">
      <w:pPr>
        <w:widowControl w:val="0"/>
        <w:rPr>
          <w:rFonts w:eastAsia="Times New Roman" w:cs="Times New Roman"/>
          <w:szCs w:val="20"/>
        </w:rPr>
      </w:pPr>
    </w:p>
    <w:p w14:paraId="0016D728" w14:textId="77777777" w:rsidR="00257397" w:rsidRPr="006E2F0E" w:rsidRDefault="00257397" w:rsidP="00257397">
      <w:pPr>
        <w:widowControl w:val="0"/>
        <w:rPr>
          <w:rFonts w:eastAsia="Times New Roman" w:cs="Times New Roman"/>
          <w:szCs w:val="20"/>
        </w:rPr>
      </w:pPr>
    </w:p>
    <w:p w14:paraId="0748BDE0"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b/>
          <w:szCs w:val="20"/>
        </w:rPr>
        <w:t>JURY INSTRUCTIONS</w:t>
      </w:r>
    </w:p>
    <w:p w14:paraId="0CA8F187" w14:textId="77777777" w:rsidR="00257397" w:rsidRPr="006E2F0E" w:rsidRDefault="00257397" w:rsidP="00257397">
      <w:pPr>
        <w:widowControl w:val="0"/>
        <w:rPr>
          <w:rFonts w:eastAsia="Times New Roman" w:cs="Times New Roman"/>
          <w:szCs w:val="20"/>
        </w:rPr>
      </w:pPr>
    </w:p>
    <w:p w14:paraId="48467D30" w14:textId="77777777" w:rsidR="00257397" w:rsidRPr="006E2F0E" w:rsidRDefault="00257397" w:rsidP="00257397">
      <w:pPr>
        <w:widowControl w:val="0"/>
        <w:rPr>
          <w:rFonts w:eastAsia="Times New Roman" w:cs="Times New Roman"/>
          <w:szCs w:val="20"/>
        </w:rPr>
      </w:pPr>
    </w:p>
    <w:p w14:paraId="533D641C" w14:textId="77777777" w:rsidR="00257397" w:rsidRPr="006E2F0E" w:rsidRDefault="00257397" w:rsidP="00257397">
      <w:pPr>
        <w:widowControl w:val="0"/>
        <w:rPr>
          <w:rFonts w:eastAsia="Times New Roman" w:cs="Times New Roman"/>
          <w:szCs w:val="20"/>
        </w:rPr>
      </w:pPr>
    </w:p>
    <w:p w14:paraId="75366D58" w14:textId="77777777" w:rsidR="00257397" w:rsidRPr="006E2F0E" w:rsidRDefault="00257397" w:rsidP="00257397">
      <w:pPr>
        <w:widowControl w:val="0"/>
        <w:rPr>
          <w:rFonts w:eastAsia="Times New Roman" w:cs="Times New Roman"/>
          <w:szCs w:val="20"/>
        </w:rPr>
      </w:pPr>
    </w:p>
    <w:p w14:paraId="440DCDBE" w14:textId="77777777" w:rsidR="00257397" w:rsidRPr="006E2F0E" w:rsidRDefault="00257397" w:rsidP="00257397">
      <w:pPr>
        <w:widowControl w:val="0"/>
        <w:rPr>
          <w:rFonts w:eastAsia="Times New Roman" w:cs="Times New Roman"/>
          <w:szCs w:val="20"/>
        </w:rPr>
      </w:pPr>
    </w:p>
    <w:p w14:paraId="609AC6C4"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DATED:  ______________</w:t>
      </w:r>
    </w:p>
    <w:p w14:paraId="2CC837C1" w14:textId="77777777" w:rsidR="00257397" w:rsidRPr="006E2F0E" w:rsidRDefault="00257397" w:rsidP="00257397">
      <w:pPr>
        <w:widowControl w:val="0"/>
        <w:rPr>
          <w:rFonts w:eastAsia="Times New Roman" w:cs="Times New Roman"/>
          <w:szCs w:val="20"/>
        </w:rPr>
      </w:pPr>
    </w:p>
    <w:p w14:paraId="180FA5D5"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 xml:space="preserve"> </w:t>
      </w:r>
    </w:p>
    <w:p w14:paraId="2B599121" w14:textId="77777777" w:rsidR="00257397" w:rsidRPr="006E2F0E" w:rsidRDefault="00257397" w:rsidP="00257397">
      <w:pPr>
        <w:widowControl w:val="0"/>
        <w:rPr>
          <w:rFonts w:eastAsia="Times New Roman" w:cs="Times New Roman"/>
          <w:szCs w:val="20"/>
        </w:rPr>
      </w:pPr>
    </w:p>
    <w:p w14:paraId="26217409"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 xml:space="preserve"> </w:t>
      </w:r>
    </w:p>
    <w:p w14:paraId="6C6D36F6" w14:textId="77777777" w:rsidR="00257397" w:rsidRPr="006E2F0E" w:rsidRDefault="00257397" w:rsidP="00257397">
      <w:pPr>
        <w:widowControl w:val="0"/>
        <w:rPr>
          <w:rFonts w:eastAsia="Times New Roman" w:cs="Times New Roman"/>
          <w:szCs w:val="20"/>
        </w:rPr>
      </w:pPr>
    </w:p>
    <w:p w14:paraId="34E27653"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________________________________</w:t>
      </w:r>
    </w:p>
    <w:p w14:paraId="6EE22AD6"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UNITED STATES DISTRICT JUDGE</w:t>
      </w:r>
    </w:p>
    <w:p w14:paraId="75924807" w14:textId="77777777" w:rsidR="00257397" w:rsidRPr="006E2F0E" w:rsidRDefault="00257397" w:rsidP="00257397">
      <w:pPr>
        <w:widowControl w:val="0"/>
        <w:rPr>
          <w:rFonts w:eastAsia="Times New Roman" w:cs="Times New Roman"/>
          <w:szCs w:val="20"/>
        </w:rPr>
      </w:pPr>
    </w:p>
    <w:p w14:paraId="07E23127" w14:textId="77777777" w:rsidR="00257397" w:rsidRPr="006E2F0E" w:rsidRDefault="00257397" w:rsidP="00257397">
      <w:pPr>
        <w:widowControl w:val="0"/>
        <w:rPr>
          <w:rFonts w:eastAsia="Times New Roman" w:cs="Times New Roman"/>
          <w:szCs w:val="20"/>
        </w:rPr>
      </w:pPr>
    </w:p>
    <w:p w14:paraId="0B845B58" w14:textId="05BBAAD2" w:rsidR="00257397" w:rsidRPr="006E2F0E" w:rsidRDefault="00257397" w:rsidP="007A1AFA">
      <w:pPr>
        <w:pStyle w:val="Heading2"/>
      </w:pPr>
      <w:r w:rsidRPr="006E2F0E">
        <w:br w:type="page"/>
      </w:r>
      <w:bookmarkStart w:id="691" w:name="_Toc73698493"/>
      <w:bookmarkStart w:id="692" w:name="_Toc83310601"/>
      <w:bookmarkStart w:id="693" w:name="_Toc83362401"/>
      <w:bookmarkStart w:id="694" w:name="_Toc83362812"/>
      <w:bookmarkStart w:id="695" w:name="_Toc90309870"/>
      <w:bookmarkStart w:id="696" w:name="_Toc90389728"/>
      <w:bookmarkStart w:id="697" w:name="_Toc211607177"/>
      <w:r w:rsidR="003324E6">
        <w:lastRenderedPageBreak/>
        <w:t>6</w:t>
      </w:r>
      <w:r w:rsidRPr="006E2F0E">
        <w:t>.1 Duties of Jury to Find Facts and Follow Law</w:t>
      </w:r>
      <w:bookmarkEnd w:id="691"/>
      <w:bookmarkEnd w:id="692"/>
      <w:bookmarkEnd w:id="693"/>
      <w:bookmarkEnd w:id="694"/>
      <w:bookmarkEnd w:id="695"/>
      <w:bookmarkEnd w:id="696"/>
      <w:bookmarkEnd w:id="697"/>
    </w:p>
    <w:p w14:paraId="6FB0FEF4" w14:textId="77777777" w:rsidR="00257397" w:rsidRPr="006E2F0E" w:rsidRDefault="00257397" w:rsidP="00257397">
      <w:pPr>
        <w:widowControl w:val="0"/>
        <w:rPr>
          <w:rFonts w:eastAsia="Times New Roman" w:cs="Times New Roman"/>
          <w:szCs w:val="20"/>
        </w:rPr>
      </w:pPr>
    </w:p>
    <w:p w14:paraId="7431DB7C" w14:textId="7F455144" w:rsidR="00257397" w:rsidRPr="006E2F0E" w:rsidRDefault="00257397" w:rsidP="00257397">
      <w:pPr>
        <w:widowControl w:val="0"/>
        <w:rPr>
          <w:rFonts w:eastAsia="Times New Roman" w:cs="Times New Roman"/>
          <w:szCs w:val="20"/>
        </w:rPr>
      </w:pPr>
      <w:r w:rsidRPr="006E2F0E">
        <w:rPr>
          <w:rFonts w:eastAsia="Times New Roman" w:cs="Times New Roman"/>
          <w:szCs w:val="20"/>
        </w:rPr>
        <w:tab/>
        <w:t>Members of the jury, now that you have heard all the evidence, it is my duty to instruct you on the law that applies to this case</w:t>
      </w:r>
      <w:r w:rsidR="00E97E0E">
        <w:rPr>
          <w:rFonts w:eastAsia="Times New Roman" w:cs="Times New Roman"/>
          <w:szCs w:val="20"/>
        </w:rPr>
        <w:t xml:space="preserve">. </w:t>
      </w:r>
      <w:r w:rsidRPr="006E2F0E">
        <w:rPr>
          <w:rFonts w:eastAsia="Times New Roman" w:cs="Times New Roman"/>
          <w:szCs w:val="20"/>
        </w:rPr>
        <w:t>A copy of these instructions will be available in the jury room for you to consult.</w:t>
      </w:r>
    </w:p>
    <w:p w14:paraId="37BE2633" w14:textId="77777777" w:rsidR="00257397" w:rsidRPr="006E2F0E" w:rsidRDefault="00257397" w:rsidP="00257397">
      <w:pPr>
        <w:widowControl w:val="0"/>
        <w:rPr>
          <w:rFonts w:eastAsia="Times New Roman" w:cs="Times New Roman"/>
          <w:szCs w:val="20"/>
        </w:rPr>
      </w:pPr>
    </w:p>
    <w:p w14:paraId="14CC39A3" w14:textId="76D65B0F" w:rsidR="00257397" w:rsidRPr="006E2F0E" w:rsidRDefault="00257397" w:rsidP="00257397">
      <w:pPr>
        <w:widowControl w:val="0"/>
        <w:rPr>
          <w:rFonts w:eastAsia="Times New Roman" w:cs="Times New Roman"/>
          <w:szCs w:val="20"/>
        </w:rPr>
      </w:pPr>
      <w:r w:rsidRPr="006E2F0E">
        <w:rPr>
          <w:rFonts w:eastAsia="Times New Roman" w:cs="Times New Roman"/>
          <w:szCs w:val="20"/>
        </w:rPr>
        <w:tab/>
        <w:t>It is your duty to weigh and to evaluate all the evidence received in the case and, in that process, to decide the facts</w:t>
      </w:r>
      <w:r w:rsidR="00E97E0E">
        <w:rPr>
          <w:rFonts w:eastAsia="Times New Roman" w:cs="Times New Roman"/>
          <w:szCs w:val="20"/>
        </w:rPr>
        <w:t xml:space="preserve">. </w:t>
      </w:r>
      <w:r w:rsidRPr="006E2F0E">
        <w:rPr>
          <w:rFonts w:eastAsia="Times New Roman" w:cs="Times New Roman"/>
          <w:szCs w:val="20"/>
        </w:rPr>
        <w:t>It is also your duty to apply the law as I give it to you to the facts as you find them, whether you agree with the law or not</w:t>
      </w:r>
      <w:r w:rsidR="00E97E0E">
        <w:rPr>
          <w:rFonts w:eastAsia="Times New Roman" w:cs="Times New Roman"/>
          <w:szCs w:val="20"/>
        </w:rPr>
        <w:t xml:space="preserve">. </w:t>
      </w:r>
      <w:r w:rsidRPr="006E2F0E">
        <w:rPr>
          <w:rFonts w:eastAsia="Times New Roman" w:cs="Times New Roman"/>
          <w:szCs w:val="20"/>
        </w:rPr>
        <w:t>You must decide the case solely on the evidence and the law</w:t>
      </w:r>
      <w:r w:rsidR="00E97E0E">
        <w:rPr>
          <w:rFonts w:eastAsia="Times New Roman" w:cs="Times New Roman"/>
          <w:szCs w:val="20"/>
        </w:rPr>
        <w:t xml:space="preserve">. </w:t>
      </w:r>
      <w:r w:rsidR="002E49A2" w:rsidRPr="006E2F0E">
        <w:rPr>
          <w:rFonts w:eastAsia="Times New Roman" w:cs="Times New Roman"/>
          <w:szCs w:val="20"/>
        </w:rPr>
        <w:t>You will recall that you took an oath promising to do so at the beginning of the case</w:t>
      </w:r>
      <w:r w:rsidR="00E97E0E">
        <w:rPr>
          <w:rFonts w:eastAsia="Times New Roman" w:cs="Times New Roman"/>
          <w:szCs w:val="20"/>
        </w:rPr>
        <w:t xml:space="preserve">. </w:t>
      </w:r>
      <w:r w:rsidRPr="006E2F0E">
        <w:rPr>
          <w:rFonts w:eastAsia="Times New Roman" w:cs="Times New Roman"/>
          <w:szCs w:val="20"/>
        </w:rPr>
        <w:t>You should also not be influenced by any person’s race, color, religious beliefs, national ancestry, sexual orientation, gender identity, gender, or economic circumstances</w:t>
      </w:r>
      <w:r w:rsidR="00E97E0E">
        <w:rPr>
          <w:rFonts w:eastAsia="Times New Roman" w:cs="Times New Roman"/>
          <w:szCs w:val="20"/>
        </w:rPr>
        <w:t xml:space="preserve">. </w:t>
      </w:r>
      <w:r w:rsidRPr="006E2F0E">
        <w:rPr>
          <w:rFonts w:eastAsia="Times New Roman" w:cs="Times New Roman"/>
          <w:szCs w:val="20"/>
        </w:rPr>
        <w:t>Also, do not allow yourself to be influenced by personal likes or dislikes, sympathy, prejudice, fear, public opinion, or biases</w:t>
      </w:r>
      <w:r w:rsidR="00A219B3">
        <w:rPr>
          <w:rFonts w:eastAsia="Times New Roman" w:cs="Times New Roman"/>
          <w:szCs w:val="20"/>
        </w:rPr>
        <w:t>[.] [</w:t>
      </w:r>
      <w:r w:rsidRPr="006E2F0E">
        <w:rPr>
          <w:rFonts w:eastAsia="Times New Roman" w:cs="Times New Roman"/>
          <w:szCs w:val="20"/>
        </w:rPr>
        <w:t>, including unconscious biases</w:t>
      </w:r>
      <w:r w:rsidR="00E97E0E">
        <w:rPr>
          <w:rFonts w:eastAsia="Times New Roman" w:cs="Times New Roman"/>
          <w:szCs w:val="20"/>
        </w:rPr>
        <w:t xml:space="preserve">. </w:t>
      </w:r>
      <w:r w:rsidRPr="006E2F0E">
        <w:rPr>
          <w:rFonts w:eastAsia="Times New Roman" w:cs="Times New Roman"/>
          <w:szCs w:val="20"/>
        </w:rPr>
        <w:t>Unconscious biases are stereotypes, attitudes, or preferences that people may consciously reject but may be expressed without conscious awareness, control, or intention.</w:t>
      </w:r>
      <w:r w:rsidR="00A219B3">
        <w:rPr>
          <w:rFonts w:eastAsia="Times New Roman" w:cs="Times New Roman"/>
          <w:szCs w:val="20"/>
        </w:rPr>
        <w:t>]</w:t>
      </w:r>
      <w:r w:rsidRPr="006E2F0E">
        <w:rPr>
          <w:rFonts w:eastAsia="Times New Roman" w:cs="Times New Roman"/>
          <w:szCs w:val="20"/>
        </w:rPr>
        <w:t xml:space="preserve">  </w:t>
      </w:r>
    </w:p>
    <w:p w14:paraId="79CBE426" w14:textId="77777777" w:rsidR="00257397" w:rsidRPr="006E2F0E" w:rsidRDefault="00257397" w:rsidP="00257397">
      <w:pPr>
        <w:widowControl w:val="0"/>
        <w:rPr>
          <w:rFonts w:eastAsia="Times New Roman" w:cs="Times New Roman"/>
          <w:szCs w:val="20"/>
        </w:rPr>
      </w:pPr>
    </w:p>
    <w:p w14:paraId="1DFC8004" w14:textId="23A0BB38" w:rsidR="00257397" w:rsidRPr="006E2F0E" w:rsidRDefault="00257397" w:rsidP="00257397">
      <w:pPr>
        <w:widowControl w:val="0"/>
        <w:rPr>
          <w:rFonts w:eastAsia="Times New Roman" w:cs="Times New Roman"/>
          <w:szCs w:val="20"/>
        </w:rPr>
      </w:pPr>
      <w:r w:rsidRPr="006E2F0E">
        <w:rPr>
          <w:rFonts w:eastAsia="Times New Roman" w:cs="Times New Roman"/>
          <w:szCs w:val="20"/>
        </w:rPr>
        <w:tab/>
        <w:t>You must follow all these instructions and not single out some and ignore others; they are all important</w:t>
      </w:r>
      <w:r w:rsidR="00E97E0E">
        <w:rPr>
          <w:rFonts w:eastAsia="Times New Roman" w:cs="Times New Roman"/>
          <w:szCs w:val="20"/>
        </w:rPr>
        <w:t xml:space="preserve">. </w:t>
      </w:r>
      <w:r w:rsidRPr="006E2F0E">
        <w:rPr>
          <w:rFonts w:eastAsia="Times New Roman" w:cs="Times New Roman"/>
          <w:szCs w:val="20"/>
        </w:rPr>
        <w:t>Please do not read into these instructions or into anything I may have said or done</w:t>
      </w:r>
      <w:r w:rsidR="0033106F">
        <w:rPr>
          <w:rFonts w:eastAsia="Times New Roman" w:cs="Times New Roman"/>
          <w:szCs w:val="20"/>
        </w:rPr>
        <w:t xml:space="preserve"> as</w:t>
      </w:r>
      <w:r w:rsidRPr="006E2F0E">
        <w:rPr>
          <w:rFonts w:eastAsia="Times New Roman" w:cs="Times New Roman"/>
          <w:szCs w:val="20"/>
        </w:rPr>
        <w:t xml:space="preserve"> any suggestion as to what verdict you should return—that is a matter entirely up to you.</w:t>
      </w:r>
    </w:p>
    <w:p w14:paraId="7AC7D6D1" w14:textId="77777777" w:rsidR="00257397" w:rsidRPr="006E2F0E" w:rsidRDefault="00257397" w:rsidP="00257397">
      <w:pPr>
        <w:widowControl w:val="0"/>
        <w:rPr>
          <w:rFonts w:eastAsia="Times New Roman" w:cs="Times New Roman"/>
          <w:szCs w:val="20"/>
        </w:rPr>
      </w:pPr>
    </w:p>
    <w:p w14:paraId="5F89070F" w14:textId="77777777" w:rsidR="00257397" w:rsidRPr="006E2F0E" w:rsidRDefault="00257397" w:rsidP="00182BF0">
      <w:pPr>
        <w:widowControl w:val="0"/>
        <w:ind w:right="100"/>
        <w:jc w:val="center"/>
        <w:rPr>
          <w:rFonts w:eastAsia="Times New Roman" w:cs="Times New Roman"/>
          <w:b/>
          <w:szCs w:val="20"/>
        </w:rPr>
      </w:pPr>
      <w:r w:rsidRPr="006E2F0E">
        <w:rPr>
          <w:rFonts w:eastAsia="Times New Roman" w:cs="Times New Roman"/>
          <w:b/>
          <w:szCs w:val="20"/>
        </w:rPr>
        <w:t>Comment</w:t>
      </w:r>
    </w:p>
    <w:p w14:paraId="26E0C376" w14:textId="77777777" w:rsidR="00257397" w:rsidRPr="006E2F0E" w:rsidRDefault="00257397" w:rsidP="00257397">
      <w:pPr>
        <w:rPr>
          <w:rFonts w:eastAsia="Times New Roman" w:cs="Times New Roman"/>
          <w:szCs w:val="20"/>
        </w:rPr>
      </w:pPr>
    </w:p>
    <w:p w14:paraId="17B746C2" w14:textId="77777777" w:rsidR="00257397" w:rsidRPr="006E2F0E" w:rsidRDefault="00257397" w:rsidP="00257397">
      <w:pPr>
        <w:widowControl w:val="0"/>
        <w:rPr>
          <w:rFonts w:eastAsia="Times New Roman" w:cs="Times New Roman"/>
          <w:szCs w:val="20"/>
        </w:rPr>
      </w:pPr>
      <w:r w:rsidRPr="006E2F0E">
        <w:rPr>
          <w:rFonts w:eastAsia="Times New Roman" w:cs="Times New Roman"/>
          <w:b/>
          <w:szCs w:val="20"/>
        </w:rPr>
        <w:tab/>
      </w:r>
      <w:r w:rsidRPr="006E2F0E">
        <w:rPr>
          <w:rFonts w:eastAsia="Times New Roman" w:cs="Times New Roman"/>
          <w:i/>
          <w:szCs w:val="20"/>
        </w:rPr>
        <w:t xml:space="preserve">See </w:t>
      </w:r>
      <w:bookmarkStart w:id="698" w:name="_Hlk83298489"/>
      <w:r w:rsidRPr="006E2F0E">
        <w:rPr>
          <w:rFonts w:eastAsia="Times New Roman" w:cs="Times New Roman"/>
          <w:smallCaps/>
          <w:szCs w:val="20"/>
        </w:rPr>
        <w:t>Jury Instructions Committee of the Ninth Circuit</w:t>
      </w:r>
      <w:r w:rsidRPr="006E2F0E">
        <w:rPr>
          <w:rFonts w:eastAsia="Times New Roman" w:cs="Times New Roman"/>
          <w:szCs w:val="20"/>
        </w:rPr>
        <w:t xml:space="preserve">, </w:t>
      </w:r>
      <w:r w:rsidRPr="006E2F0E">
        <w:rPr>
          <w:rFonts w:eastAsia="Times New Roman" w:cs="Times New Roman"/>
          <w:smallCaps/>
          <w:szCs w:val="20"/>
        </w:rPr>
        <w:t>A Manual on Jury Trial Procedures</w:t>
      </w:r>
      <w:bookmarkEnd w:id="698"/>
      <w:r w:rsidRPr="006E2F0E">
        <w:rPr>
          <w:rFonts w:eastAsia="Times New Roman" w:cs="Times New Roman"/>
          <w:smallCaps/>
          <w:szCs w:val="20"/>
        </w:rPr>
        <w:t xml:space="preserve"> § 4.5</w:t>
      </w:r>
      <w:r w:rsidRPr="006E2F0E">
        <w:rPr>
          <w:rFonts w:eastAsia="Times New Roman" w:cs="Times New Roman"/>
          <w:szCs w:val="20"/>
        </w:rPr>
        <w:t xml:space="preserve"> (2013).</w:t>
      </w:r>
    </w:p>
    <w:p w14:paraId="6D223F7D" w14:textId="77777777" w:rsidR="00257397" w:rsidRPr="006E2F0E" w:rsidRDefault="00257397" w:rsidP="00257397">
      <w:pPr>
        <w:widowControl w:val="0"/>
        <w:rPr>
          <w:rFonts w:eastAsia="Times New Roman" w:cs="Times New Roman"/>
          <w:szCs w:val="20"/>
        </w:rPr>
      </w:pPr>
    </w:p>
    <w:p w14:paraId="55EA9565" w14:textId="3D058681"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The Supreme Court emphasized the importance of jury instructions as a bulwark against bias in </w:t>
      </w:r>
      <w:r w:rsidRPr="006E2F0E">
        <w:rPr>
          <w:rFonts w:eastAsia="Times New Roman" w:cs="Times New Roman"/>
          <w:i/>
          <w:szCs w:val="20"/>
        </w:rPr>
        <w:t>Pena-Rodriguez v. Colorado</w:t>
      </w:r>
      <w:r w:rsidRPr="006E2F0E">
        <w:rPr>
          <w:rFonts w:eastAsia="Times New Roman" w:cs="Times New Roman"/>
          <w:szCs w:val="20"/>
        </w:rPr>
        <w:t>, 137 S. Ct. 855, 871 (2017)</w:t>
      </w:r>
      <w:r w:rsidR="00E97E0E">
        <w:rPr>
          <w:rFonts w:eastAsia="Times New Roman" w:cs="Times New Roman"/>
          <w:szCs w:val="20"/>
        </w:rPr>
        <w:t xml:space="preserve">. </w:t>
      </w:r>
      <w:r w:rsidRPr="006E2F0E">
        <w:rPr>
          <w:rFonts w:eastAsia="Times New Roman" w:cs="Times New Roman"/>
          <w:szCs w:val="20"/>
        </w:rPr>
        <w:t xml:space="preserve">Accordingly, the Committee has incorporated stronger language, regarding the jury’s duty to act fairly and impartially, into this instruction, Instruction 1.1 (Duty of Jury), and Instruction </w:t>
      </w:r>
      <w:r w:rsidR="00BA029F">
        <w:rPr>
          <w:rFonts w:eastAsia="Times New Roman" w:cs="Times New Roman"/>
          <w:szCs w:val="20"/>
        </w:rPr>
        <w:t>6.19</w:t>
      </w:r>
      <w:r w:rsidRPr="006E2F0E">
        <w:rPr>
          <w:rFonts w:eastAsia="Times New Roman" w:cs="Times New Roman"/>
          <w:szCs w:val="20"/>
        </w:rPr>
        <w:t xml:space="preserve"> (Duty to Deliberate).</w:t>
      </w:r>
    </w:p>
    <w:p w14:paraId="23722E9E" w14:textId="77777777" w:rsidR="00257397" w:rsidRPr="006E2F0E" w:rsidRDefault="00257397" w:rsidP="00257397">
      <w:pPr>
        <w:widowControl w:val="0"/>
        <w:rPr>
          <w:rFonts w:eastAsia="Times New Roman" w:cs="Times New Roman"/>
          <w:szCs w:val="20"/>
        </w:rPr>
      </w:pPr>
    </w:p>
    <w:p w14:paraId="2968DA1A" w14:textId="74472F7B"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w:t>
      </w:r>
      <w:r w:rsidR="00A219B3">
        <w:rPr>
          <w:rFonts w:eastAsia="Times New Roman" w:cs="Times New Roman"/>
          <w:i/>
          <w:iCs/>
          <w:szCs w:val="20"/>
        </w:rPr>
        <w:t>rch</w:t>
      </w:r>
      <w:r>
        <w:rPr>
          <w:rFonts w:eastAsia="Times New Roman" w:cs="Times New Roman"/>
          <w:i/>
          <w:iCs/>
          <w:szCs w:val="20"/>
        </w:rPr>
        <w:t xml:space="preserve"> 202</w:t>
      </w:r>
      <w:r w:rsidR="00A219B3">
        <w:rPr>
          <w:rFonts w:eastAsia="Times New Roman" w:cs="Times New Roman"/>
          <w:i/>
          <w:iCs/>
          <w:szCs w:val="20"/>
        </w:rPr>
        <w:t>4</w:t>
      </w:r>
    </w:p>
    <w:p w14:paraId="6E731E97" w14:textId="77777777" w:rsidR="00257397" w:rsidRPr="006E2F0E" w:rsidRDefault="00257397" w:rsidP="00257397">
      <w:pPr>
        <w:widowControl w:val="0"/>
        <w:rPr>
          <w:rFonts w:eastAsia="Times New Roman" w:cs="Times New Roman"/>
          <w:szCs w:val="20"/>
        </w:rPr>
      </w:pPr>
    </w:p>
    <w:p w14:paraId="55897D90" w14:textId="525C43CE" w:rsidR="00257397" w:rsidRPr="006E2F0E" w:rsidRDefault="00257397" w:rsidP="007A1AFA">
      <w:pPr>
        <w:pStyle w:val="Heading2"/>
      </w:pPr>
      <w:r w:rsidRPr="006E2F0E">
        <w:br w:type="page"/>
      </w:r>
      <w:bookmarkStart w:id="699" w:name="_Toc73698494"/>
      <w:bookmarkStart w:id="700" w:name="_Toc83310602"/>
      <w:bookmarkStart w:id="701" w:name="_Toc83362402"/>
      <w:bookmarkStart w:id="702" w:name="_Toc83362813"/>
      <w:bookmarkStart w:id="703" w:name="_Toc90309871"/>
      <w:bookmarkStart w:id="704" w:name="_Toc90389729"/>
      <w:bookmarkStart w:id="705" w:name="_Toc211607178"/>
      <w:r w:rsidR="003324E6">
        <w:lastRenderedPageBreak/>
        <w:t>6</w:t>
      </w:r>
      <w:r w:rsidRPr="006E2F0E">
        <w:t>.2 Charge Against Defendant Not Evidence—Presumption of Innocence—Burden of Proof</w:t>
      </w:r>
      <w:bookmarkEnd w:id="699"/>
      <w:bookmarkEnd w:id="700"/>
      <w:bookmarkEnd w:id="701"/>
      <w:bookmarkEnd w:id="702"/>
      <w:bookmarkEnd w:id="703"/>
      <w:bookmarkEnd w:id="704"/>
      <w:bookmarkEnd w:id="705"/>
    </w:p>
    <w:p w14:paraId="16A2D2BC" w14:textId="77777777" w:rsidR="00257397" w:rsidRPr="006E2F0E" w:rsidRDefault="00257397" w:rsidP="00257397">
      <w:pPr>
        <w:widowControl w:val="0"/>
        <w:rPr>
          <w:rFonts w:eastAsia="Times New Roman" w:cs="Times New Roman"/>
          <w:szCs w:val="20"/>
        </w:rPr>
      </w:pPr>
    </w:p>
    <w:p w14:paraId="7F7B2C77" w14:textId="326C2D65" w:rsidR="00257397" w:rsidRPr="006E2F0E" w:rsidRDefault="00257397" w:rsidP="00257397">
      <w:pPr>
        <w:widowControl w:val="0"/>
        <w:rPr>
          <w:rFonts w:eastAsia="Times New Roman" w:cs="Times New Roman"/>
          <w:szCs w:val="20"/>
        </w:rPr>
      </w:pPr>
      <w:r w:rsidRPr="006E2F0E">
        <w:rPr>
          <w:rFonts w:eastAsia="Times New Roman" w:cs="Times New Roman"/>
          <w:szCs w:val="20"/>
        </w:rPr>
        <w:tab/>
        <w:t>The indictment is not evidence</w:t>
      </w:r>
      <w:r w:rsidR="00E97E0E">
        <w:rPr>
          <w:rFonts w:eastAsia="Times New Roman" w:cs="Times New Roman"/>
          <w:szCs w:val="20"/>
        </w:rPr>
        <w:t xml:space="preserve">. </w:t>
      </w:r>
      <w:r w:rsidRPr="006E2F0E">
        <w:rPr>
          <w:rFonts w:eastAsia="Times New Roman" w:cs="Times New Roman"/>
          <w:szCs w:val="20"/>
        </w:rPr>
        <w:t>The defendant has pleaded not guilty to the charge[s]</w:t>
      </w:r>
      <w:r w:rsidR="00E97E0E">
        <w:rPr>
          <w:rFonts w:eastAsia="Times New Roman" w:cs="Times New Roman"/>
          <w:szCs w:val="20"/>
        </w:rPr>
        <w:t xml:space="preserve">. </w:t>
      </w:r>
      <w:r w:rsidRPr="006E2F0E">
        <w:rPr>
          <w:rFonts w:eastAsia="Times New Roman" w:cs="Times New Roman"/>
          <w:szCs w:val="20"/>
        </w:rPr>
        <w:t>The defendant is presumed to be innocent unless and until the government proves the defendant guilty beyond a reasonable doubt</w:t>
      </w:r>
      <w:r w:rsidR="00E97E0E">
        <w:rPr>
          <w:rFonts w:eastAsia="Times New Roman" w:cs="Times New Roman"/>
          <w:szCs w:val="20"/>
        </w:rPr>
        <w:t xml:space="preserve">. </w:t>
      </w:r>
      <w:r w:rsidRPr="006E2F0E">
        <w:rPr>
          <w:rFonts w:eastAsia="Times New Roman" w:cs="Times New Roman"/>
          <w:szCs w:val="20"/>
        </w:rPr>
        <w:t>In addition, the defendant does not have to testify or present any evidence</w:t>
      </w:r>
      <w:r w:rsidR="00E97E0E">
        <w:rPr>
          <w:rFonts w:eastAsia="Times New Roman" w:cs="Times New Roman"/>
          <w:szCs w:val="20"/>
        </w:rPr>
        <w:t xml:space="preserve">. </w:t>
      </w:r>
      <w:r w:rsidRPr="006E2F0E">
        <w:rPr>
          <w:rFonts w:eastAsia="Times New Roman" w:cs="Times New Roman"/>
          <w:szCs w:val="20"/>
        </w:rPr>
        <w:t>The defendant does not have to prove innocence; the government has the burden of proving every element of the charge[s] beyond a reasonable doubt.</w:t>
      </w:r>
    </w:p>
    <w:p w14:paraId="3365DDF2" w14:textId="77777777" w:rsidR="00257397" w:rsidRPr="006E2F0E" w:rsidRDefault="00257397" w:rsidP="00257397">
      <w:pPr>
        <w:widowControl w:val="0"/>
        <w:rPr>
          <w:rFonts w:eastAsia="Times New Roman" w:cs="Times New Roman"/>
          <w:szCs w:val="20"/>
        </w:rPr>
      </w:pPr>
    </w:p>
    <w:p w14:paraId="66006B8C" w14:textId="77777777" w:rsidR="00257397" w:rsidRPr="006E2F0E" w:rsidRDefault="00257397" w:rsidP="00616FF8">
      <w:pPr>
        <w:widowControl w:val="0"/>
        <w:ind w:right="-180"/>
        <w:jc w:val="center"/>
        <w:rPr>
          <w:rFonts w:eastAsia="Times New Roman" w:cs="Times New Roman"/>
          <w:b/>
          <w:szCs w:val="20"/>
        </w:rPr>
      </w:pPr>
      <w:r w:rsidRPr="006E2F0E">
        <w:rPr>
          <w:rFonts w:eastAsia="Times New Roman" w:cs="Times New Roman"/>
          <w:b/>
          <w:szCs w:val="20"/>
        </w:rPr>
        <w:t>Comment</w:t>
      </w:r>
    </w:p>
    <w:p w14:paraId="392AC382" w14:textId="77777777" w:rsidR="00257397" w:rsidRPr="006E2F0E" w:rsidRDefault="00257397" w:rsidP="00257397">
      <w:pPr>
        <w:widowControl w:val="0"/>
        <w:rPr>
          <w:rFonts w:eastAsia="Times New Roman" w:cs="Times New Roman"/>
          <w:szCs w:val="20"/>
        </w:rPr>
      </w:pPr>
    </w:p>
    <w:p w14:paraId="389B306A" w14:textId="52BDDB20" w:rsidR="00257397" w:rsidRPr="002E49A2" w:rsidRDefault="00257397" w:rsidP="00257397">
      <w:pPr>
        <w:widowControl w:val="0"/>
        <w:rPr>
          <w:rFonts w:eastAsia="Times New Roman" w:cs="Times New Roman"/>
          <w:szCs w:val="24"/>
        </w:rPr>
      </w:pPr>
      <w:r w:rsidRPr="006E2F0E">
        <w:rPr>
          <w:rFonts w:eastAsia="Times New Roman" w:cs="Times New Roman"/>
          <w:szCs w:val="20"/>
        </w:rPr>
        <w:tab/>
        <w:t>The trial judge has wide discretion as to whether the jury should be provided with a copy of the indictment for use during jury deliberations</w:t>
      </w:r>
      <w:r w:rsidR="00E97E0E">
        <w:rPr>
          <w:rFonts w:eastAsia="Times New Roman" w:cs="Times New Roman"/>
          <w:szCs w:val="20"/>
        </w:rPr>
        <w:t xml:space="preserve">. </w:t>
      </w:r>
      <w:r w:rsidRPr="006E2F0E">
        <w:rPr>
          <w:rFonts w:eastAsia="Times New Roman" w:cs="Times New Roman"/>
          <w:szCs w:val="20"/>
        </w:rPr>
        <w:t xml:space="preserve">The Ninth Circuit has said that when a district judge permits the jury to have a copy of the indictment, the court should caution the jury that the </w:t>
      </w:r>
      <w:r w:rsidRPr="002E49A2">
        <w:rPr>
          <w:rFonts w:eastAsia="Times New Roman" w:cs="Times New Roman"/>
          <w:szCs w:val="24"/>
        </w:rPr>
        <w:t>indictment is not evidence</w:t>
      </w:r>
      <w:r w:rsidR="00E97E0E">
        <w:rPr>
          <w:rFonts w:eastAsia="Times New Roman" w:cs="Times New Roman"/>
          <w:szCs w:val="24"/>
        </w:rPr>
        <w:t xml:space="preserve">. </w:t>
      </w:r>
      <w:r w:rsidRPr="002E49A2">
        <w:rPr>
          <w:rFonts w:eastAsia="Times New Roman" w:cs="Times New Roman"/>
          <w:i/>
          <w:szCs w:val="24"/>
        </w:rPr>
        <w:t>See United States v. Utz</w:t>
      </w:r>
      <w:r w:rsidRPr="002E49A2">
        <w:rPr>
          <w:rFonts w:eastAsia="Times New Roman" w:cs="Times New Roman"/>
          <w:szCs w:val="24"/>
        </w:rPr>
        <w:t>, 886 F.2d 1148, 1151</w:t>
      </w:r>
      <w:r w:rsidR="00ED3571">
        <w:rPr>
          <w:rFonts w:eastAsia="Times New Roman" w:cs="Times New Roman"/>
          <w:szCs w:val="24"/>
        </w:rPr>
        <w:t>-</w:t>
      </w:r>
      <w:r w:rsidRPr="002E49A2">
        <w:rPr>
          <w:rFonts w:eastAsia="Times New Roman" w:cs="Times New Roman"/>
          <w:szCs w:val="24"/>
        </w:rPr>
        <w:t xml:space="preserve">52 (9th Cir. 1989) </w:t>
      </w:r>
      <w:r w:rsidR="002E49A2" w:rsidRPr="002E49A2">
        <w:rPr>
          <w:rFonts w:eastAsia="Times New Roman" w:cs="Times New Roman"/>
          <w:szCs w:val="24"/>
        </w:rPr>
        <w:t xml:space="preserve">(per curiam) </w:t>
      </w:r>
      <w:r w:rsidRPr="002E49A2">
        <w:rPr>
          <w:rFonts w:eastAsia="Times New Roman" w:cs="Times New Roman"/>
          <w:szCs w:val="24"/>
        </w:rPr>
        <w:t>(permissible to give each juror a copy of indictment if judge cautions jury that indictment is not evidence).</w:t>
      </w:r>
    </w:p>
    <w:p w14:paraId="349D1259" w14:textId="77777777" w:rsidR="00257397" w:rsidRPr="002E49A2" w:rsidRDefault="00257397" w:rsidP="00257397">
      <w:pPr>
        <w:widowControl w:val="0"/>
        <w:rPr>
          <w:rFonts w:eastAsia="Times New Roman" w:cs="Times New Roman"/>
          <w:szCs w:val="24"/>
        </w:rPr>
      </w:pPr>
    </w:p>
    <w:p w14:paraId="08D5B0E2" w14:textId="174092F9" w:rsidR="00257397" w:rsidRPr="002E49A2" w:rsidRDefault="00257397" w:rsidP="00257397">
      <w:pPr>
        <w:widowControl w:val="0"/>
        <w:rPr>
          <w:rFonts w:eastAsia="Times New Roman" w:cs="Times New Roman"/>
          <w:szCs w:val="24"/>
        </w:rPr>
      </w:pPr>
      <w:r w:rsidRPr="002E49A2">
        <w:rPr>
          <w:rFonts w:eastAsia="Times New Roman" w:cs="Times New Roman"/>
          <w:szCs w:val="24"/>
        </w:rPr>
        <w:tab/>
        <w:t xml:space="preserve">In </w:t>
      </w:r>
      <w:r w:rsidRPr="002E49A2">
        <w:rPr>
          <w:rFonts w:eastAsia="Times New Roman" w:cs="Times New Roman"/>
          <w:i/>
          <w:szCs w:val="24"/>
        </w:rPr>
        <w:t>United States v. Garcia-Guizar</w:t>
      </w:r>
      <w:r w:rsidRPr="002E49A2">
        <w:rPr>
          <w:rFonts w:eastAsia="Times New Roman" w:cs="Times New Roman"/>
          <w:szCs w:val="24"/>
        </w:rPr>
        <w:t xml:space="preserve">, 160 F.3d 511, 524 (9th Cir. 1998), the Ninth Circuit </w:t>
      </w:r>
      <w:r w:rsidR="002E49A2" w:rsidRPr="002E49A2">
        <w:rPr>
          <w:rFonts w:cs="Times New Roman"/>
          <w:szCs w:val="24"/>
        </w:rPr>
        <w:t>held that failure to give a presumption-of-innocence instruction at the end of the case is not plain error if the record indicates the jury was aware of the presumption of innocence</w:t>
      </w:r>
      <w:r w:rsidR="00E97E0E">
        <w:rPr>
          <w:rFonts w:eastAsia="Times New Roman" w:cs="Times New Roman"/>
          <w:szCs w:val="24"/>
        </w:rPr>
        <w:t xml:space="preserve">. </w:t>
      </w:r>
      <w:r w:rsidRPr="002E49A2">
        <w:rPr>
          <w:rFonts w:eastAsia="Times New Roman" w:cs="Times New Roman"/>
          <w:szCs w:val="24"/>
        </w:rPr>
        <w:t>Nonetheless, “it is preferable for the court” to give one “when charging the jury.</w:t>
      </w:r>
      <w:r w:rsidR="000E7720">
        <w:rPr>
          <w:rFonts w:eastAsia="Times New Roman" w:cs="Times New Roman"/>
          <w:szCs w:val="24"/>
        </w:rPr>
        <w:t xml:space="preserve">” </w:t>
      </w:r>
      <w:r w:rsidRPr="002E49A2">
        <w:rPr>
          <w:rFonts w:eastAsia="Times New Roman" w:cs="Times New Roman"/>
          <w:i/>
          <w:szCs w:val="24"/>
        </w:rPr>
        <w:t>Id</w:t>
      </w:r>
      <w:r w:rsidR="00E97E0E">
        <w:rPr>
          <w:rFonts w:eastAsia="Times New Roman" w:cs="Times New Roman"/>
          <w:i/>
          <w:szCs w:val="24"/>
        </w:rPr>
        <w:t xml:space="preserve">. </w:t>
      </w:r>
      <w:r w:rsidR="002E49A2" w:rsidRPr="002E49A2">
        <w:rPr>
          <w:rFonts w:cs="Times New Roman"/>
          <w:szCs w:val="24"/>
        </w:rPr>
        <w:t>“Although the Constitution does not require jury instructions to contain any specific language, the instructions must convey both that a defendant is presumed innocent until proven guilty and that he may only be convicted upon a showing of proof beyond a reasonable doubt.</w:t>
      </w:r>
      <w:r w:rsidR="000E7720">
        <w:rPr>
          <w:rFonts w:cs="Times New Roman"/>
          <w:szCs w:val="24"/>
        </w:rPr>
        <w:t xml:space="preserve">” </w:t>
      </w:r>
      <w:r w:rsidR="002E49A2" w:rsidRPr="002E49A2">
        <w:rPr>
          <w:rFonts w:cs="Times New Roman"/>
          <w:i/>
          <w:iCs/>
          <w:szCs w:val="24"/>
        </w:rPr>
        <w:t>Gibson v. Ortiz</w:t>
      </w:r>
      <w:r w:rsidR="002E49A2" w:rsidRPr="002E49A2">
        <w:rPr>
          <w:rFonts w:cs="Times New Roman"/>
          <w:szCs w:val="24"/>
        </w:rPr>
        <w:t xml:space="preserve">, 387 F.3d 812, 820 (9th Cir. 2004), </w:t>
      </w:r>
      <w:r w:rsidR="002E49A2" w:rsidRPr="002E49A2">
        <w:rPr>
          <w:rFonts w:cs="Times New Roman"/>
          <w:i/>
          <w:iCs/>
          <w:szCs w:val="24"/>
        </w:rPr>
        <w:t>overruled on other grounds by</w:t>
      </w:r>
      <w:r w:rsidR="002E49A2" w:rsidRPr="002E49A2">
        <w:rPr>
          <w:rFonts w:cs="Times New Roman"/>
          <w:szCs w:val="24"/>
        </w:rPr>
        <w:t xml:space="preserve"> </w:t>
      </w:r>
      <w:r w:rsidR="002E49A2" w:rsidRPr="002E49A2">
        <w:rPr>
          <w:rFonts w:cs="Times New Roman"/>
          <w:i/>
          <w:iCs/>
          <w:szCs w:val="24"/>
        </w:rPr>
        <w:t>Byrd v. Lewis</w:t>
      </w:r>
      <w:r w:rsidR="002E49A2" w:rsidRPr="002E49A2">
        <w:rPr>
          <w:rFonts w:cs="Times New Roman"/>
          <w:szCs w:val="24"/>
        </w:rPr>
        <w:t>, 566 F.3d 855 (9th Cir. 2009)</w:t>
      </w:r>
      <w:r w:rsidR="00E97E0E">
        <w:rPr>
          <w:rFonts w:cs="Times New Roman"/>
          <w:szCs w:val="24"/>
        </w:rPr>
        <w:t xml:space="preserve">. </w:t>
      </w:r>
      <w:r w:rsidR="002E49A2" w:rsidRPr="002E49A2">
        <w:rPr>
          <w:rFonts w:cs="Times New Roman"/>
          <w:szCs w:val="24"/>
        </w:rPr>
        <w:t>“Any jury instruction that ‘reduce[s] the level of proof necessary for the Government to carry its burden . . . is plainly inconsistent with the constitutionally rooted presumption of innocence.’</w:t>
      </w:r>
      <w:r w:rsidR="000E7720">
        <w:rPr>
          <w:rFonts w:cs="Times New Roman"/>
          <w:szCs w:val="24"/>
        </w:rPr>
        <w:t xml:space="preserve">” </w:t>
      </w:r>
      <w:r w:rsidR="002E49A2" w:rsidRPr="002E49A2">
        <w:rPr>
          <w:rFonts w:cs="Times New Roman"/>
          <w:i/>
          <w:iCs/>
          <w:szCs w:val="24"/>
        </w:rPr>
        <w:t>Id.</w:t>
      </w:r>
      <w:r w:rsidR="002E49A2" w:rsidRPr="002E49A2">
        <w:rPr>
          <w:rFonts w:cs="Times New Roman"/>
          <w:szCs w:val="24"/>
        </w:rPr>
        <w:t xml:space="preserve"> (quoting </w:t>
      </w:r>
      <w:r w:rsidR="002E49A2" w:rsidRPr="002E49A2">
        <w:rPr>
          <w:rFonts w:cs="Times New Roman"/>
          <w:i/>
          <w:iCs/>
          <w:szCs w:val="24"/>
        </w:rPr>
        <w:t>Cool v. United States</w:t>
      </w:r>
      <w:r w:rsidR="002E49A2" w:rsidRPr="002E49A2">
        <w:rPr>
          <w:rFonts w:cs="Times New Roman"/>
          <w:szCs w:val="24"/>
        </w:rPr>
        <w:t>, 409 U.S. 100, 104 (1972)) (alteration and omission in original)</w:t>
      </w:r>
      <w:r w:rsidR="00E97E0E">
        <w:rPr>
          <w:rFonts w:cs="Times New Roman"/>
          <w:szCs w:val="24"/>
        </w:rPr>
        <w:t xml:space="preserve">. </w:t>
      </w:r>
      <w:r w:rsidRPr="002E49A2">
        <w:rPr>
          <w:rFonts w:eastAsia="Times New Roman" w:cs="Times New Roman"/>
          <w:szCs w:val="24"/>
        </w:rPr>
        <w:t>The words “unless and until” adequately inform the jury of the presumption of innocence</w:t>
      </w:r>
      <w:r w:rsidR="00E97E0E">
        <w:rPr>
          <w:rFonts w:eastAsia="Times New Roman" w:cs="Times New Roman"/>
          <w:szCs w:val="24"/>
        </w:rPr>
        <w:t xml:space="preserve">. </w:t>
      </w:r>
      <w:r w:rsidRPr="002E49A2">
        <w:rPr>
          <w:rFonts w:eastAsia="Times New Roman" w:cs="Times New Roman"/>
          <w:i/>
          <w:szCs w:val="24"/>
        </w:rPr>
        <w:t>United States v. Lopez</w:t>
      </w:r>
      <w:r w:rsidRPr="002E49A2">
        <w:rPr>
          <w:rFonts w:eastAsia="Times New Roman" w:cs="Times New Roman"/>
          <w:szCs w:val="24"/>
        </w:rPr>
        <w:t>, 500 F.3d 840, 847 (9th Cir. 2007).</w:t>
      </w:r>
    </w:p>
    <w:p w14:paraId="08EF8BB2" w14:textId="77777777" w:rsidR="00257397" w:rsidRPr="002E49A2" w:rsidRDefault="00257397" w:rsidP="00257397">
      <w:pPr>
        <w:widowControl w:val="0"/>
        <w:rPr>
          <w:rFonts w:eastAsia="Times New Roman" w:cs="Times New Roman"/>
          <w:szCs w:val="24"/>
        </w:rPr>
      </w:pPr>
    </w:p>
    <w:p w14:paraId="68CEEAFA" w14:textId="77777777" w:rsidR="00257397" w:rsidRPr="006E2F0E" w:rsidRDefault="00257397" w:rsidP="00257397">
      <w:pPr>
        <w:widowControl w:val="0"/>
        <w:rPr>
          <w:rFonts w:eastAsia="Times New Roman" w:cs="Times New Roman"/>
          <w:szCs w:val="20"/>
        </w:rPr>
      </w:pPr>
      <w:r w:rsidRPr="002E49A2">
        <w:rPr>
          <w:rFonts w:eastAsia="Times New Roman" w:cs="Times New Roman"/>
          <w:szCs w:val="24"/>
        </w:rPr>
        <w:tab/>
      </w:r>
      <w:r w:rsidRPr="002E49A2">
        <w:rPr>
          <w:rFonts w:eastAsia="Times New Roman" w:cs="Times New Roman"/>
          <w:i/>
          <w:szCs w:val="24"/>
        </w:rPr>
        <w:t xml:space="preserve">See also </w:t>
      </w:r>
      <w:r w:rsidRPr="002E49A2">
        <w:rPr>
          <w:rFonts w:eastAsia="Times New Roman" w:cs="Times New Roman"/>
          <w:smallCaps/>
          <w:szCs w:val="24"/>
        </w:rPr>
        <w:t>Jury Instructions Commit</w:t>
      </w:r>
      <w:r w:rsidRPr="006E2F0E">
        <w:rPr>
          <w:rFonts w:eastAsia="Times New Roman" w:cs="Times New Roman"/>
          <w:smallCaps/>
          <w:szCs w:val="20"/>
        </w:rPr>
        <w:t>tee of the Ninth Circuit</w:t>
      </w:r>
      <w:r w:rsidRPr="006E2F0E">
        <w:rPr>
          <w:rFonts w:eastAsia="Times New Roman" w:cs="Times New Roman"/>
          <w:szCs w:val="20"/>
        </w:rPr>
        <w:t xml:space="preserve">, </w:t>
      </w:r>
      <w:r w:rsidRPr="006E2F0E">
        <w:rPr>
          <w:rFonts w:eastAsia="Times New Roman" w:cs="Times New Roman"/>
          <w:smallCaps/>
          <w:szCs w:val="20"/>
        </w:rPr>
        <w:t xml:space="preserve">A Manual on Jury Trial Procedures § 4.6 </w:t>
      </w:r>
      <w:r w:rsidRPr="006E2F0E">
        <w:rPr>
          <w:rFonts w:eastAsia="Times New Roman" w:cs="Times New Roman"/>
          <w:szCs w:val="20"/>
        </w:rPr>
        <w:t xml:space="preserve">(2013). </w:t>
      </w:r>
    </w:p>
    <w:p w14:paraId="65196551" w14:textId="77777777" w:rsidR="00257397" w:rsidRPr="006E2F0E" w:rsidRDefault="00257397" w:rsidP="00257397">
      <w:pPr>
        <w:widowControl w:val="0"/>
        <w:rPr>
          <w:rFonts w:eastAsia="Times New Roman" w:cs="Times New Roman"/>
          <w:szCs w:val="20"/>
        </w:rPr>
      </w:pPr>
    </w:p>
    <w:p w14:paraId="557F40F2" w14:textId="090A7E0B" w:rsidR="003C7876" w:rsidRPr="003C7876" w:rsidRDefault="003C7876" w:rsidP="003C7876">
      <w:pPr>
        <w:widowControl w:val="0"/>
        <w:jc w:val="right"/>
        <w:rPr>
          <w:rFonts w:eastAsia="Times New Roman" w:cs="Times New Roman"/>
          <w:i/>
          <w:iCs/>
          <w:szCs w:val="20"/>
        </w:rPr>
      </w:pPr>
      <w:bookmarkStart w:id="706" w:name="_Hlk111557561"/>
      <w:r w:rsidRPr="003C7876">
        <w:rPr>
          <w:rFonts w:eastAsia="Times New Roman" w:cs="Times New Roman"/>
          <w:i/>
          <w:iCs/>
          <w:szCs w:val="20"/>
        </w:rPr>
        <w:t xml:space="preserve">Revised </w:t>
      </w:r>
      <w:r>
        <w:rPr>
          <w:rFonts w:eastAsia="Times New Roman" w:cs="Times New Roman"/>
          <w:i/>
          <w:iCs/>
          <w:szCs w:val="20"/>
        </w:rPr>
        <w:t>Dec. 2017</w:t>
      </w:r>
    </w:p>
    <w:bookmarkEnd w:id="706"/>
    <w:p w14:paraId="1A50AEDE" w14:textId="77777777" w:rsidR="00257397" w:rsidRPr="006E2F0E" w:rsidRDefault="00257397" w:rsidP="00257397">
      <w:pPr>
        <w:widowControl w:val="0"/>
        <w:rPr>
          <w:rFonts w:eastAsia="Times New Roman" w:cs="Times New Roman"/>
          <w:szCs w:val="20"/>
        </w:rPr>
      </w:pPr>
    </w:p>
    <w:p w14:paraId="5AC4E363" w14:textId="77777777" w:rsidR="00257397" w:rsidRPr="006E2F0E" w:rsidRDefault="00257397" w:rsidP="00257397">
      <w:pPr>
        <w:widowControl w:val="0"/>
        <w:rPr>
          <w:rFonts w:eastAsia="Times New Roman" w:cs="Times New Roman"/>
          <w:szCs w:val="20"/>
        </w:rPr>
      </w:pPr>
    </w:p>
    <w:p w14:paraId="4E54448D" w14:textId="3786DDD6" w:rsidR="00257397" w:rsidRPr="006E2F0E" w:rsidRDefault="00257397" w:rsidP="007A1AFA">
      <w:pPr>
        <w:pStyle w:val="Heading2"/>
      </w:pPr>
      <w:r w:rsidRPr="006E2F0E">
        <w:br w:type="page"/>
      </w:r>
      <w:bookmarkStart w:id="707" w:name="_Toc73698495"/>
      <w:bookmarkStart w:id="708" w:name="_Toc83310603"/>
      <w:bookmarkStart w:id="709" w:name="_Toc83362403"/>
      <w:bookmarkStart w:id="710" w:name="_Toc83362814"/>
      <w:bookmarkStart w:id="711" w:name="_Toc90309872"/>
      <w:bookmarkStart w:id="712" w:name="_Toc90389730"/>
      <w:bookmarkStart w:id="713" w:name="_Toc211607179"/>
      <w:r w:rsidR="003324E6">
        <w:lastRenderedPageBreak/>
        <w:t>6</w:t>
      </w:r>
      <w:r w:rsidRPr="006E2F0E">
        <w:t>.3 Defendant’s Decision Not to Testify</w:t>
      </w:r>
      <w:bookmarkEnd w:id="707"/>
      <w:bookmarkEnd w:id="708"/>
      <w:bookmarkEnd w:id="709"/>
      <w:bookmarkEnd w:id="710"/>
      <w:bookmarkEnd w:id="711"/>
      <w:bookmarkEnd w:id="712"/>
      <w:bookmarkEnd w:id="713"/>
      <w:r w:rsidRPr="006E2F0E">
        <w:t xml:space="preserve"> </w:t>
      </w:r>
    </w:p>
    <w:p w14:paraId="11D6AB2B" w14:textId="77777777" w:rsidR="00257397" w:rsidRPr="006E2F0E" w:rsidRDefault="00257397" w:rsidP="00257397">
      <w:pPr>
        <w:widowControl w:val="0"/>
        <w:rPr>
          <w:rFonts w:eastAsia="Times New Roman" w:cs="Times New Roman"/>
          <w:szCs w:val="20"/>
        </w:rPr>
      </w:pPr>
    </w:p>
    <w:p w14:paraId="73715135" w14:textId="1740DB0F" w:rsidR="00257397" w:rsidRPr="006E2F0E" w:rsidRDefault="00257397" w:rsidP="00257397">
      <w:pPr>
        <w:widowControl w:val="0"/>
        <w:rPr>
          <w:rFonts w:eastAsia="Times New Roman" w:cs="Times New Roman"/>
          <w:szCs w:val="20"/>
        </w:rPr>
      </w:pPr>
      <w:r w:rsidRPr="006E2F0E">
        <w:rPr>
          <w:rFonts w:eastAsia="Times New Roman" w:cs="Times New Roman"/>
          <w:szCs w:val="20"/>
        </w:rPr>
        <w:tab/>
        <w:t>A defendant in a criminal case has a constitutional right not to testify</w:t>
      </w:r>
      <w:r w:rsidR="00E97E0E">
        <w:rPr>
          <w:rFonts w:eastAsia="Times New Roman" w:cs="Times New Roman"/>
          <w:szCs w:val="20"/>
        </w:rPr>
        <w:t xml:space="preserve">. </w:t>
      </w:r>
      <w:r w:rsidRPr="006E2F0E">
        <w:rPr>
          <w:rFonts w:eastAsia="Times New Roman" w:cs="Times New Roman"/>
          <w:szCs w:val="20"/>
        </w:rPr>
        <w:t>In arriving at your</w:t>
      </w:r>
    </w:p>
    <w:p w14:paraId="5D454E1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verdict, the law prohibits you from considering in any manner that the defendant did not testify.</w:t>
      </w:r>
    </w:p>
    <w:p w14:paraId="46D2DC72" w14:textId="77777777" w:rsidR="00257397" w:rsidRPr="006E2F0E" w:rsidRDefault="00257397" w:rsidP="00257397">
      <w:pPr>
        <w:widowControl w:val="0"/>
        <w:rPr>
          <w:rFonts w:eastAsia="Times New Roman" w:cs="Times New Roman"/>
          <w:szCs w:val="20"/>
        </w:rPr>
      </w:pPr>
    </w:p>
    <w:p w14:paraId="225FCB72"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500C9992" w14:textId="77777777" w:rsidR="00257397" w:rsidRPr="006E2F0E" w:rsidRDefault="00257397" w:rsidP="00257397">
      <w:pPr>
        <w:widowControl w:val="0"/>
        <w:rPr>
          <w:rFonts w:eastAsia="Times New Roman" w:cs="Times New Roman"/>
          <w:szCs w:val="20"/>
        </w:rPr>
      </w:pPr>
    </w:p>
    <w:p w14:paraId="0E6C68FB" w14:textId="4313E977" w:rsidR="00257397" w:rsidRPr="006E2F0E" w:rsidRDefault="00257397" w:rsidP="00257397">
      <w:pPr>
        <w:widowControl w:val="0"/>
        <w:rPr>
          <w:rFonts w:eastAsia="Times New Roman" w:cs="Times New Roman"/>
          <w:szCs w:val="20"/>
        </w:rPr>
      </w:pPr>
      <w:r w:rsidRPr="006E2F0E">
        <w:rPr>
          <w:rFonts w:eastAsia="Times New Roman" w:cs="Times New Roman"/>
          <w:szCs w:val="20"/>
        </w:rPr>
        <w:tab/>
        <w:t>If this instruction is requested by the defendant, it must be given</w:t>
      </w:r>
      <w:r w:rsidR="00E97E0E">
        <w:rPr>
          <w:rFonts w:eastAsia="Times New Roman" w:cs="Times New Roman"/>
          <w:szCs w:val="20"/>
        </w:rPr>
        <w:t xml:space="preserve">. </w:t>
      </w:r>
      <w:r w:rsidRPr="006E2F0E">
        <w:rPr>
          <w:rFonts w:eastAsia="Times New Roman" w:cs="Times New Roman"/>
          <w:i/>
          <w:szCs w:val="20"/>
        </w:rPr>
        <w:t>Carter v. Kentucky</w:t>
      </w:r>
      <w:r w:rsidRPr="006E2F0E">
        <w:rPr>
          <w:rFonts w:eastAsia="Times New Roman" w:cs="Times New Roman"/>
          <w:szCs w:val="20"/>
        </w:rPr>
        <w:t>, 450 U.S. 288, 305 (1981)</w:t>
      </w:r>
      <w:r w:rsidRPr="002E49A2">
        <w:rPr>
          <w:rFonts w:eastAsia="Times New Roman" w:cs="Times New Roman"/>
          <w:szCs w:val="24"/>
        </w:rPr>
        <w:t xml:space="preserve">; </w:t>
      </w:r>
      <w:r w:rsidRPr="002E49A2">
        <w:rPr>
          <w:rFonts w:eastAsia="Times New Roman" w:cs="Times New Roman"/>
          <w:i/>
          <w:szCs w:val="24"/>
        </w:rPr>
        <w:t xml:space="preserve">see also </w:t>
      </w:r>
      <w:r w:rsidR="002E49A2" w:rsidRPr="002E49A2">
        <w:rPr>
          <w:rFonts w:cs="Times New Roman"/>
          <w:i/>
          <w:iCs/>
          <w:szCs w:val="24"/>
        </w:rPr>
        <w:t>United States v. Soto</w:t>
      </w:r>
      <w:r w:rsidR="002E49A2" w:rsidRPr="002E49A2">
        <w:rPr>
          <w:rFonts w:cs="Times New Roman"/>
          <w:szCs w:val="24"/>
        </w:rPr>
        <w:t>, 519 F.3d 927, 930 (9th Cir. 2008) (per curiam)</w:t>
      </w:r>
      <w:r w:rsidR="00E97E0E">
        <w:rPr>
          <w:rFonts w:eastAsia="Times New Roman" w:cs="Times New Roman"/>
          <w:szCs w:val="24"/>
        </w:rPr>
        <w:t xml:space="preserve">. </w:t>
      </w:r>
      <w:r w:rsidRPr="002E49A2">
        <w:rPr>
          <w:rFonts w:eastAsia="Times New Roman" w:cs="Times New Roman"/>
          <w:szCs w:val="24"/>
        </w:rPr>
        <w:t>However, “[i]t may be wis</w:t>
      </w:r>
      <w:r w:rsidRPr="006E2F0E">
        <w:rPr>
          <w:rFonts w:eastAsia="Times New Roman" w:cs="Times New Roman"/>
          <w:szCs w:val="20"/>
        </w:rPr>
        <w:t>e for a trial judge not to give such a cautionary instruction over a defendant’s objection.</w:t>
      </w:r>
      <w:r w:rsidR="000E7720">
        <w:rPr>
          <w:rFonts w:eastAsia="Times New Roman" w:cs="Times New Roman"/>
          <w:szCs w:val="20"/>
        </w:rPr>
        <w:t xml:space="preserve">” </w:t>
      </w:r>
      <w:r w:rsidRPr="006E2F0E">
        <w:rPr>
          <w:rFonts w:eastAsia="Times New Roman" w:cs="Times New Roman"/>
          <w:i/>
          <w:szCs w:val="20"/>
        </w:rPr>
        <w:t>Lakeside v. Oregon</w:t>
      </w:r>
      <w:r w:rsidRPr="006E2F0E">
        <w:rPr>
          <w:rFonts w:eastAsia="Times New Roman" w:cs="Times New Roman"/>
          <w:szCs w:val="20"/>
        </w:rPr>
        <w:t>, 435 U.S. 333, 340</w:t>
      </w:r>
      <w:r w:rsidR="0033106F">
        <w:rPr>
          <w:rFonts w:eastAsia="Times New Roman" w:cs="Times New Roman"/>
          <w:szCs w:val="20"/>
        </w:rPr>
        <w:t>-</w:t>
      </w:r>
      <w:r w:rsidRPr="006E2F0E">
        <w:rPr>
          <w:rFonts w:eastAsia="Times New Roman" w:cs="Times New Roman"/>
          <w:szCs w:val="20"/>
        </w:rPr>
        <w:t>41 (1978)</w:t>
      </w:r>
      <w:r w:rsidR="00E97E0E">
        <w:rPr>
          <w:rFonts w:eastAsia="Times New Roman" w:cs="Times New Roman"/>
          <w:szCs w:val="20"/>
        </w:rPr>
        <w:t xml:space="preserve">. </w:t>
      </w:r>
    </w:p>
    <w:p w14:paraId="70043115" w14:textId="77777777" w:rsidR="00257397" w:rsidRPr="006E2F0E" w:rsidRDefault="00257397" w:rsidP="00257397">
      <w:pPr>
        <w:widowControl w:val="0"/>
        <w:rPr>
          <w:rFonts w:eastAsia="Times New Roman" w:cs="Times New Roman"/>
          <w:szCs w:val="20"/>
        </w:rPr>
      </w:pPr>
    </w:p>
    <w:p w14:paraId="6BDBF2E7"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In </w:t>
      </w:r>
      <w:r w:rsidRPr="006E2F0E">
        <w:rPr>
          <w:rFonts w:eastAsia="Times New Roman" w:cs="Times New Roman"/>
          <w:i/>
          <w:szCs w:val="20"/>
        </w:rPr>
        <w:t>United States v. Padilla</w:t>
      </w:r>
      <w:r w:rsidRPr="006E2F0E">
        <w:rPr>
          <w:rFonts w:eastAsia="Times New Roman" w:cs="Times New Roman"/>
          <w:szCs w:val="20"/>
        </w:rPr>
        <w:t>, 639 F.3d 892 (9th Cir. 2011), the Ninth Circuit held the</w:t>
      </w:r>
    </w:p>
    <w:p w14:paraId="700286EB"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following language sufficient:</w:t>
      </w:r>
    </w:p>
    <w:p w14:paraId="2BFEE114" w14:textId="77777777" w:rsidR="00257397" w:rsidRPr="006E2F0E" w:rsidRDefault="00257397" w:rsidP="00257397">
      <w:pPr>
        <w:widowControl w:val="0"/>
        <w:rPr>
          <w:rFonts w:eastAsia="Times New Roman" w:cs="Times New Roman"/>
          <w:szCs w:val="20"/>
        </w:rPr>
      </w:pPr>
    </w:p>
    <w:p w14:paraId="6C0D91E8" w14:textId="77777777" w:rsidR="00257397" w:rsidRPr="006E2F0E" w:rsidRDefault="00257397" w:rsidP="00257397">
      <w:pPr>
        <w:widowControl w:val="0"/>
        <w:ind w:left="720" w:right="720"/>
        <w:rPr>
          <w:rFonts w:eastAsia="Times New Roman" w:cs="Times New Roman"/>
          <w:szCs w:val="20"/>
        </w:rPr>
      </w:pPr>
      <w:r w:rsidRPr="006E2F0E">
        <w:rPr>
          <w:rFonts w:eastAsia="Times New Roman" w:cs="Times New Roman"/>
          <w:szCs w:val="20"/>
        </w:rPr>
        <w:t>[T]he law prohibits you in arriving at your verdict from considering that the defendant may not have testified.</w:t>
      </w:r>
    </w:p>
    <w:p w14:paraId="5FA362B9" w14:textId="77777777" w:rsidR="00257397" w:rsidRPr="002E49A2" w:rsidRDefault="00257397" w:rsidP="00257397">
      <w:pPr>
        <w:widowControl w:val="0"/>
        <w:rPr>
          <w:rFonts w:eastAsia="Times New Roman" w:cs="Times New Roman"/>
          <w:szCs w:val="24"/>
        </w:rPr>
      </w:pPr>
    </w:p>
    <w:p w14:paraId="1A0F2D59" w14:textId="3348E493" w:rsidR="00257397" w:rsidRPr="002E49A2" w:rsidRDefault="00257397" w:rsidP="00257397">
      <w:pPr>
        <w:widowControl w:val="0"/>
        <w:rPr>
          <w:rFonts w:eastAsia="Times New Roman" w:cs="Times New Roman"/>
          <w:szCs w:val="24"/>
        </w:rPr>
      </w:pPr>
      <w:r w:rsidRPr="002E49A2">
        <w:rPr>
          <w:rFonts w:eastAsia="Times New Roman" w:cs="Times New Roman"/>
          <w:i/>
          <w:szCs w:val="24"/>
        </w:rPr>
        <w:t>Id</w:t>
      </w:r>
      <w:r w:rsidRPr="002E49A2">
        <w:rPr>
          <w:rFonts w:eastAsia="Times New Roman" w:cs="Times New Roman"/>
          <w:szCs w:val="24"/>
        </w:rPr>
        <w:t>. at 897</w:t>
      </w:r>
      <w:r w:rsidR="00E97E0E">
        <w:rPr>
          <w:rFonts w:eastAsia="Times New Roman" w:cs="Times New Roman"/>
          <w:szCs w:val="24"/>
        </w:rPr>
        <w:t xml:space="preserve">. </w:t>
      </w:r>
      <w:r w:rsidRPr="002E49A2">
        <w:rPr>
          <w:rFonts w:eastAsia="Times New Roman" w:cs="Times New Roman"/>
          <w:szCs w:val="24"/>
        </w:rPr>
        <w:t xml:space="preserve">The Ninth Circuit also held in </w:t>
      </w:r>
      <w:r w:rsidRPr="002E49A2">
        <w:rPr>
          <w:rFonts w:eastAsia="Times New Roman" w:cs="Times New Roman"/>
          <w:i/>
          <w:szCs w:val="24"/>
        </w:rPr>
        <w:t xml:space="preserve">Padilla </w:t>
      </w:r>
      <w:r w:rsidRPr="002E49A2">
        <w:rPr>
          <w:rFonts w:eastAsia="Times New Roman" w:cs="Times New Roman"/>
          <w:szCs w:val="24"/>
        </w:rPr>
        <w:t>that in that particular case,</w:t>
      </w:r>
      <w:r w:rsidR="002E49A2" w:rsidRPr="002E49A2">
        <w:rPr>
          <w:rFonts w:cs="Times New Roman"/>
          <w:szCs w:val="24"/>
        </w:rPr>
        <w:t xml:space="preserve"> the district court did not plainly err in failing to repeat this instruction</w:t>
      </w:r>
      <w:r w:rsidRPr="002E49A2">
        <w:rPr>
          <w:rFonts w:eastAsia="Times New Roman" w:cs="Times New Roman"/>
          <w:szCs w:val="24"/>
        </w:rPr>
        <w:t xml:space="preserve"> at the end of the case when it had been given four days earlier after the jury was sworn</w:t>
      </w:r>
      <w:r w:rsidR="00E97E0E">
        <w:rPr>
          <w:rFonts w:eastAsia="Times New Roman" w:cs="Times New Roman"/>
          <w:szCs w:val="24"/>
        </w:rPr>
        <w:t xml:space="preserve">. </w:t>
      </w:r>
      <w:r w:rsidRPr="002E49A2">
        <w:rPr>
          <w:rFonts w:eastAsia="Times New Roman" w:cs="Times New Roman"/>
          <w:i/>
          <w:szCs w:val="24"/>
        </w:rPr>
        <w:t>Id</w:t>
      </w:r>
      <w:r w:rsidRPr="002E49A2">
        <w:rPr>
          <w:rFonts w:eastAsia="Times New Roman" w:cs="Times New Roman"/>
          <w:szCs w:val="24"/>
        </w:rPr>
        <w:t>. at 898</w:t>
      </w:r>
      <w:r w:rsidR="00E97E0E">
        <w:rPr>
          <w:rFonts w:eastAsia="Times New Roman" w:cs="Times New Roman"/>
          <w:szCs w:val="24"/>
        </w:rPr>
        <w:t xml:space="preserve">. </w:t>
      </w:r>
      <w:r w:rsidRPr="002E49A2">
        <w:rPr>
          <w:rFonts w:eastAsia="Times New Roman" w:cs="Times New Roman"/>
          <w:szCs w:val="24"/>
        </w:rPr>
        <w:t xml:space="preserve">The </w:t>
      </w:r>
      <w:r w:rsidR="002E49A2">
        <w:rPr>
          <w:rFonts w:eastAsia="Times New Roman" w:cs="Times New Roman"/>
          <w:szCs w:val="24"/>
        </w:rPr>
        <w:t xml:space="preserve">Ninth Circuit </w:t>
      </w:r>
      <w:r w:rsidRPr="002E49A2">
        <w:rPr>
          <w:rFonts w:eastAsia="Times New Roman" w:cs="Times New Roman"/>
          <w:szCs w:val="24"/>
        </w:rPr>
        <w:t>suggested, however, that a lengthy period between the delivery of the instruction and commencement of deliberations might alter the analysis</w:t>
      </w:r>
      <w:r w:rsidR="00E97E0E">
        <w:rPr>
          <w:rFonts w:eastAsia="Times New Roman" w:cs="Times New Roman"/>
          <w:szCs w:val="24"/>
        </w:rPr>
        <w:t xml:space="preserve">. </w:t>
      </w:r>
      <w:r w:rsidRPr="002E49A2">
        <w:rPr>
          <w:rFonts w:eastAsia="Times New Roman" w:cs="Times New Roman"/>
          <w:i/>
          <w:szCs w:val="24"/>
        </w:rPr>
        <w:t>Id</w:t>
      </w:r>
      <w:r w:rsidRPr="002E49A2">
        <w:rPr>
          <w:rFonts w:eastAsia="Times New Roman" w:cs="Times New Roman"/>
          <w:szCs w:val="24"/>
        </w:rPr>
        <w:t>.</w:t>
      </w:r>
    </w:p>
    <w:p w14:paraId="534B7683" w14:textId="77777777" w:rsidR="00257397" w:rsidRPr="006E2F0E" w:rsidRDefault="00257397" w:rsidP="00257397">
      <w:pPr>
        <w:widowControl w:val="0"/>
        <w:rPr>
          <w:rFonts w:eastAsia="Times New Roman" w:cs="Times New Roman"/>
          <w:szCs w:val="20"/>
        </w:rPr>
      </w:pPr>
    </w:p>
    <w:p w14:paraId="5399A358"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110E6EDD" w14:textId="77777777" w:rsidR="00257397" w:rsidRPr="006E2F0E" w:rsidRDefault="00257397" w:rsidP="00257397">
      <w:pPr>
        <w:widowControl w:val="0"/>
        <w:rPr>
          <w:rFonts w:eastAsia="Times New Roman" w:cs="Times New Roman"/>
          <w:szCs w:val="20"/>
        </w:rPr>
      </w:pPr>
    </w:p>
    <w:p w14:paraId="63DB46F8" w14:textId="1AE98F08" w:rsidR="00257397" w:rsidRPr="006E2F0E" w:rsidRDefault="00257397" w:rsidP="007A1AFA">
      <w:pPr>
        <w:pStyle w:val="Heading2"/>
      </w:pPr>
      <w:r w:rsidRPr="006E2F0E">
        <w:br w:type="page"/>
      </w:r>
      <w:bookmarkStart w:id="714" w:name="_Toc73698496"/>
      <w:bookmarkStart w:id="715" w:name="_Toc83310604"/>
      <w:bookmarkStart w:id="716" w:name="_Toc83362404"/>
      <w:bookmarkStart w:id="717" w:name="_Toc83362815"/>
      <w:bookmarkStart w:id="718" w:name="_Toc90309873"/>
      <w:bookmarkStart w:id="719" w:name="_Toc90389731"/>
      <w:bookmarkStart w:id="720" w:name="_Toc211607180"/>
      <w:r w:rsidR="003324E6">
        <w:lastRenderedPageBreak/>
        <w:t>6</w:t>
      </w:r>
      <w:r w:rsidRPr="006E2F0E">
        <w:t>.4 Defendant’s Decision to Testify</w:t>
      </w:r>
      <w:bookmarkEnd w:id="714"/>
      <w:bookmarkEnd w:id="715"/>
      <w:bookmarkEnd w:id="716"/>
      <w:bookmarkEnd w:id="717"/>
      <w:bookmarkEnd w:id="718"/>
      <w:bookmarkEnd w:id="719"/>
      <w:bookmarkEnd w:id="720"/>
    </w:p>
    <w:p w14:paraId="6E3E84D0" w14:textId="77777777" w:rsidR="00257397" w:rsidRPr="006E2F0E" w:rsidRDefault="00257397" w:rsidP="00257397">
      <w:pPr>
        <w:widowControl w:val="0"/>
        <w:jc w:val="center"/>
        <w:rPr>
          <w:rFonts w:eastAsia="Times New Roman" w:cs="Times New Roman"/>
          <w:b/>
          <w:szCs w:val="20"/>
        </w:rPr>
      </w:pPr>
    </w:p>
    <w:p w14:paraId="6F7A0EE7" w14:textId="52BFD3D4" w:rsidR="00257397" w:rsidRPr="006E2F0E" w:rsidRDefault="00257397" w:rsidP="00257397">
      <w:pPr>
        <w:widowControl w:val="0"/>
        <w:rPr>
          <w:rFonts w:eastAsia="Times New Roman" w:cs="Times New Roman"/>
          <w:szCs w:val="20"/>
        </w:rPr>
      </w:pPr>
      <w:r w:rsidRPr="006E2F0E">
        <w:rPr>
          <w:rFonts w:eastAsia="Times New Roman" w:cs="Times New Roman"/>
          <w:szCs w:val="20"/>
        </w:rPr>
        <w:tab/>
        <w:t>The defendant has testified</w:t>
      </w:r>
      <w:r w:rsidR="00E97E0E">
        <w:rPr>
          <w:rFonts w:eastAsia="Times New Roman" w:cs="Times New Roman"/>
          <w:szCs w:val="20"/>
        </w:rPr>
        <w:t xml:space="preserve">. </w:t>
      </w:r>
      <w:r w:rsidRPr="006E2F0E">
        <w:rPr>
          <w:rFonts w:eastAsia="Times New Roman" w:cs="Times New Roman"/>
          <w:szCs w:val="20"/>
        </w:rPr>
        <w:t>You should treat this testimony just as you would the testimony of any other witness.</w:t>
      </w:r>
    </w:p>
    <w:p w14:paraId="389AB120" w14:textId="77777777" w:rsidR="00257397" w:rsidRPr="006E2F0E" w:rsidRDefault="00257397" w:rsidP="00257397">
      <w:pPr>
        <w:widowControl w:val="0"/>
        <w:rPr>
          <w:rFonts w:eastAsia="Times New Roman" w:cs="Times New Roman"/>
          <w:szCs w:val="20"/>
        </w:rPr>
      </w:pPr>
    </w:p>
    <w:p w14:paraId="2189E02F"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416A3075" w14:textId="77777777" w:rsidR="00257397" w:rsidRPr="006E2F0E" w:rsidRDefault="00257397" w:rsidP="00257397">
      <w:pPr>
        <w:rPr>
          <w:rFonts w:eastAsia="Times New Roman" w:cs="Times New Roman"/>
          <w:szCs w:val="20"/>
        </w:rPr>
      </w:pPr>
    </w:p>
    <w:p w14:paraId="21D1D9FD" w14:textId="1426F0C5"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 xml:space="preserve">See </w:t>
      </w:r>
      <w:r w:rsidRPr="006E2F0E">
        <w:rPr>
          <w:rFonts w:eastAsia="Times New Roman" w:cs="Times New Roman"/>
          <w:szCs w:val="20"/>
        </w:rPr>
        <w:t xml:space="preserve">Instruction </w:t>
      </w:r>
      <w:r w:rsidR="00B8244B">
        <w:rPr>
          <w:rFonts w:eastAsia="Times New Roman" w:cs="Times New Roman"/>
          <w:szCs w:val="20"/>
        </w:rPr>
        <w:t>6</w:t>
      </w:r>
      <w:r w:rsidRPr="006E2F0E">
        <w:rPr>
          <w:rFonts w:eastAsia="Times New Roman" w:cs="Times New Roman"/>
          <w:szCs w:val="20"/>
        </w:rPr>
        <w:t>.3 (Defendant’s Decision Not to Testify) if the defendant does not testify.</w:t>
      </w:r>
    </w:p>
    <w:p w14:paraId="0AA47E74" w14:textId="77777777" w:rsidR="00257397" w:rsidRPr="006E2F0E" w:rsidRDefault="00257397" w:rsidP="00257397">
      <w:pPr>
        <w:widowControl w:val="0"/>
        <w:rPr>
          <w:rFonts w:eastAsia="Times New Roman" w:cs="Times New Roman"/>
          <w:szCs w:val="20"/>
        </w:rPr>
      </w:pPr>
    </w:p>
    <w:p w14:paraId="6393DCD0" w14:textId="730C1CE4" w:rsidR="00257397" w:rsidRPr="006E2F0E" w:rsidRDefault="00257397" w:rsidP="007A1AFA">
      <w:pPr>
        <w:pStyle w:val="Heading2"/>
      </w:pPr>
      <w:r w:rsidRPr="006E2F0E">
        <w:br w:type="page"/>
      </w:r>
      <w:bookmarkStart w:id="721" w:name="_Toc73698497"/>
      <w:bookmarkStart w:id="722" w:name="_Toc83310605"/>
      <w:bookmarkStart w:id="723" w:name="_Toc83362405"/>
      <w:bookmarkStart w:id="724" w:name="_Toc83362816"/>
      <w:bookmarkStart w:id="725" w:name="_Toc90309874"/>
      <w:bookmarkStart w:id="726" w:name="_Toc90389732"/>
      <w:bookmarkStart w:id="727" w:name="_Toc211607181"/>
      <w:r w:rsidR="003324E6">
        <w:lastRenderedPageBreak/>
        <w:t>6</w:t>
      </w:r>
      <w:r w:rsidRPr="006E2F0E">
        <w:t>.5 Reasonable Doubt—Defined</w:t>
      </w:r>
      <w:bookmarkEnd w:id="721"/>
      <w:bookmarkEnd w:id="722"/>
      <w:bookmarkEnd w:id="723"/>
      <w:bookmarkEnd w:id="724"/>
      <w:bookmarkEnd w:id="725"/>
      <w:bookmarkEnd w:id="726"/>
      <w:bookmarkEnd w:id="727"/>
    </w:p>
    <w:p w14:paraId="3A8B0C00" w14:textId="77777777" w:rsidR="00257397" w:rsidRPr="006E2F0E" w:rsidRDefault="00257397" w:rsidP="00257397">
      <w:pPr>
        <w:widowControl w:val="0"/>
        <w:rPr>
          <w:rFonts w:eastAsia="Times New Roman" w:cs="Times New Roman"/>
          <w:szCs w:val="20"/>
        </w:rPr>
      </w:pPr>
    </w:p>
    <w:p w14:paraId="0358402F" w14:textId="1D016254" w:rsidR="00257397" w:rsidRPr="006E2F0E" w:rsidRDefault="00257397" w:rsidP="00257397">
      <w:pPr>
        <w:widowControl w:val="0"/>
        <w:rPr>
          <w:rFonts w:eastAsia="Times New Roman" w:cs="Times New Roman"/>
          <w:szCs w:val="20"/>
        </w:rPr>
      </w:pPr>
      <w:r w:rsidRPr="006E2F0E">
        <w:rPr>
          <w:rFonts w:eastAsia="Times New Roman" w:cs="Times New Roman"/>
          <w:szCs w:val="20"/>
        </w:rPr>
        <w:tab/>
        <w:t>Proof beyond a reasonable doubt is proof that leaves you firmly convinced the defendant is guilty</w:t>
      </w:r>
      <w:r w:rsidR="00E97E0E">
        <w:rPr>
          <w:rFonts w:eastAsia="Times New Roman" w:cs="Times New Roman"/>
          <w:szCs w:val="20"/>
        </w:rPr>
        <w:t xml:space="preserve">. </w:t>
      </w:r>
      <w:r w:rsidRPr="006E2F0E">
        <w:rPr>
          <w:rFonts w:eastAsia="Times New Roman" w:cs="Times New Roman"/>
          <w:szCs w:val="20"/>
        </w:rPr>
        <w:t xml:space="preserve">It is not required that the government prove guilt beyond all possible doubt. </w:t>
      </w:r>
    </w:p>
    <w:p w14:paraId="6BA2F8EE" w14:textId="77777777" w:rsidR="00257397" w:rsidRPr="006E2F0E" w:rsidRDefault="00257397" w:rsidP="00257397">
      <w:pPr>
        <w:widowControl w:val="0"/>
        <w:rPr>
          <w:rFonts w:eastAsia="Times New Roman" w:cs="Times New Roman"/>
          <w:szCs w:val="20"/>
        </w:rPr>
      </w:pPr>
    </w:p>
    <w:p w14:paraId="6634A298" w14:textId="21AA8AC7" w:rsidR="00257397" w:rsidRPr="006E2F0E" w:rsidRDefault="00257397" w:rsidP="00257397">
      <w:pPr>
        <w:widowControl w:val="0"/>
        <w:rPr>
          <w:rFonts w:eastAsia="Times New Roman" w:cs="Times New Roman"/>
          <w:szCs w:val="20"/>
        </w:rPr>
      </w:pPr>
      <w:r w:rsidRPr="006E2F0E">
        <w:rPr>
          <w:rFonts w:eastAsia="Times New Roman" w:cs="Times New Roman"/>
          <w:szCs w:val="20"/>
        </w:rPr>
        <w:tab/>
        <w:t>A reasonable doubt is a doubt based upon reason and common sense and is not based purely on speculation</w:t>
      </w:r>
      <w:r w:rsidR="00E97E0E">
        <w:rPr>
          <w:rFonts w:eastAsia="Times New Roman" w:cs="Times New Roman"/>
          <w:szCs w:val="20"/>
        </w:rPr>
        <w:t xml:space="preserve">. </w:t>
      </w:r>
      <w:r w:rsidRPr="006E2F0E">
        <w:rPr>
          <w:rFonts w:eastAsia="Times New Roman" w:cs="Times New Roman"/>
          <w:szCs w:val="20"/>
        </w:rPr>
        <w:t>It may arise from a careful and impartial consideration of all the evidence, or from lack of evidence.</w:t>
      </w:r>
    </w:p>
    <w:p w14:paraId="0C4E7CDC" w14:textId="77777777" w:rsidR="00257397" w:rsidRPr="006E2F0E" w:rsidRDefault="00257397" w:rsidP="00257397">
      <w:pPr>
        <w:widowControl w:val="0"/>
        <w:rPr>
          <w:rFonts w:eastAsia="Times New Roman" w:cs="Times New Roman"/>
          <w:szCs w:val="20"/>
        </w:rPr>
      </w:pPr>
    </w:p>
    <w:p w14:paraId="3A18BD05" w14:textId="19CEF7F4" w:rsidR="00257397" w:rsidRPr="006E2F0E" w:rsidRDefault="00257397" w:rsidP="00257397">
      <w:pPr>
        <w:widowControl w:val="0"/>
        <w:rPr>
          <w:rFonts w:eastAsia="Times New Roman" w:cs="Times New Roman"/>
          <w:szCs w:val="20"/>
        </w:rPr>
      </w:pPr>
      <w:r w:rsidRPr="006E2F0E">
        <w:rPr>
          <w:rFonts w:eastAsia="Times New Roman" w:cs="Times New Roman"/>
          <w:szCs w:val="20"/>
        </w:rPr>
        <w:tab/>
        <w:t>If after a careful and impartial consideration of all the evidence, you are not convinced beyond a reasonable doubt that the defendant is guilty, it is your duty to find the defendant not guilty</w:t>
      </w:r>
      <w:r w:rsidR="00E97E0E">
        <w:rPr>
          <w:rFonts w:eastAsia="Times New Roman" w:cs="Times New Roman"/>
          <w:szCs w:val="20"/>
        </w:rPr>
        <w:t xml:space="preserve">. </w:t>
      </w:r>
      <w:r w:rsidRPr="006E2F0E">
        <w:rPr>
          <w:rFonts w:eastAsia="Times New Roman" w:cs="Times New Roman"/>
          <w:szCs w:val="20"/>
        </w:rPr>
        <w:t xml:space="preserve">On the other hand, if after a careful and impartial consideration of all the evidence, you are convinced beyond a reasonable doubt that the defendant is guilty, it is your duty to find the defendant guilty. </w:t>
      </w:r>
    </w:p>
    <w:p w14:paraId="62182C06" w14:textId="77777777" w:rsidR="00257397" w:rsidRPr="006E2F0E" w:rsidRDefault="00257397" w:rsidP="00257397">
      <w:pPr>
        <w:rPr>
          <w:rFonts w:eastAsia="Times New Roman" w:cs="Times New Roman"/>
          <w:szCs w:val="20"/>
        </w:rPr>
      </w:pPr>
    </w:p>
    <w:p w14:paraId="545DDFC2" w14:textId="77777777" w:rsidR="00257397" w:rsidRPr="006E2F0E" w:rsidRDefault="00257397" w:rsidP="00616FF8">
      <w:pPr>
        <w:widowControl w:val="0"/>
        <w:ind w:right="-180"/>
        <w:jc w:val="center"/>
        <w:rPr>
          <w:rFonts w:eastAsia="Times New Roman" w:cs="Times New Roman"/>
          <w:b/>
          <w:szCs w:val="20"/>
        </w:rPr>
      </w:pPr>
      <w:r w:rsidRPr="006E2F0E">
        <w:rPr>
          <w:rFonts w:eastAsia="Times New Roman" w:cs="Times New Roman"/>
          <w:b/>
          <w:szCs w:val="20"/>
        </w:rPr>
        <w:t>Comment</w:t>
      </w:r>
    </w:p>
    <w:p w14:paraId="305DFFCD" w14:textId="77777777" w:rsidR="00257397" w:rsidRPr="006E2F0E" w:rsidRDefault="00257397" w:rsidP="00257397">
      <w:pPr>
        <w:widowControl w:val="0"/>
        <w:rPr>
          <w:rFonts w:eastAsia="Times New Roman" w:cs="Times New Roman"/>
          <w:b/>
          <w:szCs w:val="20"/>
        </w:rPr>
      </w:pPr>
    </w:p>
    <w:p w14:paraId="212B2BA6" w14:textId="357A635F" w:rsidR="00257397" w:rsidRPr="006E2F0E" w:rsidRDefault="00257397" w:rsidP="004A0BE3">
      <w:pPr>
        <w:widowControl w:val="0"/>
        <w:rPr>
          <w:rFonts w:eastAsia="Times New Roman" w:cs="Times New Roman"/>
          <w:szCs w:val="20"/>
        </w:rPr>
      </w:pPr>
      <w:r w:rsidRPr="006E2F0E">
        <w:rPr>
          <w:rFonts w:eastAsia="Times New Roman" w:cs="Times New Roman"/>
          <w:b/>
          <w:szCs w:val="20"/>
        </w:rPr>
        <w:tab/>
      </w:r>
      <w:r w:rsidR="004A0BE3" w:rsidRPr="006E2F0E">
        <w:rPr>
          <w:rFonts w:eastAsia="Times New Roman" w:cs="Times New Roman"/>
          <w:szCs w:val="20"/>
        </w:rPr>
        <w:t>The Ninth Circuit has repeatedly upheld this instruction</w:t>
      </w:r>
      <w:r w:rsidR="00E97E0E">
        <w:rPr>
          <w:rFonts w:eastAsia="Times New Roman" w:cs="Times New Roman"/>
          <w:szCs w:val="20"/>
        </w:rPr>
        <w:t xml:space="preserve">. </w:t>
      </w:r>
      <w:r w:rsidR="004A0BE3" w:rsidRPr="006E2F0E">
        <w:rPr>
          <w:rFonts w:eastAsia="Times New Roman" w:cs="Times New Roman"/>
          <w:i/>
          <w:szCs w:val="20"/>
        </w:rPr>
        <w:t>See</w:t>
      </w:r>
      <w:r w:rsidR="004A0BE3" w:rsidRPr="00086975">
        <w:rPr>
          <w:rFonts w:eastAsia="Times New Roman" w:cs="Times New Roman"/>
          <w:i/>
          <w:iCs/>
          <w:szCs w:val="20"/>
        </w:rPr>
        <w:t xml:space="preserve">, </w:t>
      </w:r>
      <w:r w:rsidR="004A0BE3" w:rsidRPr="006E2F0E">
        <w:rPr>
          <w:rFonts w:eastAsia="Times New Roman" w:cs="Times New Roman"/>
          <w:i/>
          <w:szCs w:val="20"/>
        </w:rPr>
        <w:t>e.g.</w:t>
      </w:r>
      <w:r w:rsidR="004A0BE3" w:rsidRPr="006E2F0E">
        <w:rPr>
          <w:rFonts w:eastAsia="Times New Roman" w:cs="Times New Roman"/>
          <w:szCs w:val="20"/>
        </w:rPr>
        <w:t>,</w:t>
      </w:r>
      <w:r w:rsidR="004A0BE3" w:rsidRPr="006E2F0E">
        <w:rPr>
          <w:rFonts w:eastAsia="Times New Roman" w:cs="Times New Roman"/>
          <w:i/>
          <w:szCs w:val="20"/>
        </w:rPr>
        <w:t xml:space="preserve"> </w:t>
      </w:r>
      <w:bookmarkStart w:id="728" w:name="_Hlk79255661"/>
      <w:r w:rsidR="004A0BE3" w:rsidRPr="004A0BE3">
        <w:rPr>
          <w:rFonts w:cs="Times New Roman"/>
          <w:i/>
          <w:iCs/>
          <w:szCs w:val="24"/>
        </w:rPr>
        <w:t>United States v. Velazquez</w:t>
      </w:r>
      <w:r w:rsidR="004A0BE3" w:rsidRPr="004A0BE3">
        <w:rPr>
          <w:rFonts w:cs="Times New Roman"/>
          <w:szCs w:val="24"/>
        </w:rPr>
        <w:t xml:space="preserve">, </w:t>
      </w:r>
      <w:r w:rsidR="00604610" w:rsidRPr="00FB53A1">
        <w:rPr>
          <w:rFonts w:cs="Times New Roman"/>
          <w:szCs w:val="24"/>
        </w:rPr>
        <w:t>1 F.4th 1132, 1136-41</w:t>
      </w:r>
      <w:r w:rsidR="004A0BE3" w:rsidRPr="004A0BE3">
        <w:rPr>
          <w:rFonts w:cs="Times New Roman"/>
          <w:szCs w:val="24"/>
        </w:rPr>
        <w:t xml:space="preserve"> (9th Cir. 2021)</w:t>
      </w:r>
      <w:bookmarkEnd w:id="728"/>
      <w:r w:rsidR="004A0BE3" w:rsidRPr="004A0BE3">
        <w:rPr>
          <w:rFonts w:cs="Times New Roman"/>
          <w:szCs w:val="24"/>
        </w:rPr>
        <w:t xml:space="preserve"> (upholding model instruction but remanding due to prosecutor’s misleading comments </w:t>
      </w:r>
      <w:r w:rsidR="003F34E9">
        <w:rPr>
          <w:rFonts w:cs="Times New Roman"/>
          <w:szCs w:val="24"/>
        </w:rPr>
        <w:t xml:space="preserve">that </w:t>
      </w:r>
      <w:r w:rsidR="004A0BE3" w:rsidRPr="004A0BE3">
        <w:rPr>
          <w:rFonts w:cs="Times New Roman"/>
          <w:szCs w:val="24"/>
        </w:rPr>
        <w:t>compared the reasonable doubt standard to making casual, everyday decisions);</w:t>
      </w:r>
      <w:r w:rsidR="004A0BE3" w:rsidRPr="00604610">
        <w:rPr>
          <w:rFonts w:cs="Times New Roman"/>
          <w:i/>
          <w:iCs/>
          <w:szCs w:val="24"/>
        </w:rPr>
        <w:t xml:space="preserve"> </w:t>
      </w:r>
      <w:r w:rsidR="004A0BE3" w:rsidRPr="006E2F0E">
        <w:rPr>
          <w:rFonts w:eastAsia="Times New Roman" w:cs="Times New Roman"/>
          <w:i/>
          <w:szCs w:val="20"/>
        </w:rPr>
        <w:t>United States v. Mikhel</w:t>
      </w:r>
      <w:r w:rsidR="004A0BE3" w:rsidRPr="006E2F0E">
        <w:rPr>
          <w:rFonts w:eastAsia="Times New Roman" w:cs="Times New Roman"/>
          <w:szCs w:val="20"/>
        </w:rPr>
        <w:t xml:space="preserve">, 889 F.3d 1003, 1033 (9th Cir. 2018) (rejecting defendant’s argument that jury can use speculation to find reasonable doubt in favor of accused); </w:t>
      </w:r>
      <w:r w:rsidR="004A0BE3" w:rsidRPr="006E2F0E">
        <w:rPr>
          <w:rFonts w:eastAsia="Times New Roman" w:cs="Times New Roman"/>
          <w:i/>
          <w:szCs w:val="20"/>
        </w:rPr>
        <w:t>see also Victor v. Nebraska</w:t>
      </w:r>
      <w:r w:rsidR="004A0BE3" w:rsidRPr="006E2F0E">
        <w:rPr>
          <w:rFonts w:eastAsia="Times New Roman" w:cs="Times New Roman"/>
          <w:szCs w:val="20"/>
        </w:rPr>
        <w:t xml:space="preserve">, </w:t>
      </w:r>
      <w:r w:rsidR="00996EBD" w:rsidRPr="00FB53A1">
        <w:rPr>
          <w:rFonts w:cs="Times New Roman"/>
          <w:szCs w:val="24"/>
        </w:rPr>
        <w:t>511 U.S. 1, 17</w:t>
      </w:r>
      <w:r w:rsidR="004A0BE3" w:rsidRPr="006E2F0E">
        <w:rPr>
          <w:rFonts w:eastAsia="Times New Roman" w:cs="Times New Roman"/>
          <w:szCs w:val="20"/>
        </w:rPr>
        <w:t xml:space="preserve"> (1994) (</w:t>
      </w:r>
      <w:r w:rsidR="00996EBD" w:rsidRPr="00FB53A1">
        <w:rPr>
          <w:rFonts w:cs="Times New Roman"/>
          <w:szCs w:val="24"/>
        </w:rPr>
        <w:t>“A fanciful doubt is not a reasonable doubt”</w:t>
      </w:r>
      <w:r w:rsidR="004A0BE3" w:rsidRPr="006E2F0E">
        <w:rPr>
          <w:rFonts w:eastAsia="Times New Roman" w:cs="Times New Roman"/>
          <w:szCs w:val="20"/>
        </w:rPr>
        <w:t>)</w:t>
      </w:r>
      <w:r w:rsidR="00E97E0E">
        <w:rPr>
          <w:rFonts w:eastAsia="Times New Roman" w:cs="Times New Roman"/>
          <w:szCs w:val="20"/>
        </w:rPr>
        <w:t xml:space="preserve">. </w:t>
      </w:r>
      <w:r w:rsidR="004A0BE3" w:rsidRPr="004A0BE3">
        <w:rPr>
          <w:rFonts w:cs="Times New Roman"/>
          <w:szCs w:val="24"/>
        </w:rPr>
        <w:t>In addition, the Ninth Circuit has expressly approved a reasonable doubt instruction that informs the jury that the jury must be “firmly convinced” of the defendant’s guilt</w:t>
      </w:r>
      <w:r w:rsidR="00E97E0E">
        <w:rPr>
          <w:rFonts w:cs="Times New Roman"/>
          <w:szCs w:val="24"/>
        </w:rPr>
        <w:t xml:space="preserve">. </w:t>
      </w:r>
      <w:r w:rsidR="004A0BE3" w:rsidRPr="004A0BE3">
        <w:rPr>
          <w:rFonts w:cs="Times New Roman"/>
          <w:i/>
          <w:iCs/>
          <w:szCs w:val="24"/>
        </w:rPr>
        <w:t>United States v. Velasquez</w:t>
      </w:r>
      <w:r w:rsidR="004A0BE3" w:rsidRPr="004A0BE3">
        <w:rPr>
          <w:rFonts w:cs="Times New Roman"/>
          <w:szCs w:val="24"/>
        </w:rPr>
        <w:t>, 980 F.2d 1275, 1278 (9th Cir.</w:t>
      </w:r>
      <w:r w:rsidR="00996EBD">
        <w:rPr>
          <w:rFonts w:cs="Times New Roman"/>
          <w:szCs w:val="24"/>
        </w:rPr>
        <w:t xml:space="preserve"> </w:t>
      </w:r>
      <w:r w:rsidR="004A0BE3" w:rsidRPr="004A0BE3">
        <w:rPr>
          <w:rFonts w:cs="Times New Roman"/>
          <w:szCs w:val="24"/>
        </w:rPr>
        <w:t>1992)</w:t>
      </w:r>
      <w:r w:rsidR="00E97E0E">
        <w:rPr>
          <w:rFonts w:cs="Times New Roman"/>
          <w:szCs w:val="24"/>
        </w:rPr>
        <w:t xml:space="preserve">. </w:t>
      </w:r>
      <w:r w:rsidRPr="006E2F0E">
        <w:rPr>
          <w:rFonts w:eastAsia="Times New Roman" w:cs="Times New Roman"/>
          <w:i/>
          <w:szCs w:val="20"/>
        </w:rPr>
        <w:t>Accord United States v. Soto-Zuniga</w:t>
      </w:r>
      <w:r w:rsidRPr="006E2F0E">
        <w:rPr>
          <w:rFonts w:eastAsia="Times New Roman" w:cs="Times New Roman"/>
          <w:szCs w:val="20"/>
        </w:rPr>
        <w:t>, 837 F.3d 992, 1004 (9th Cir.</w:t>
      </w:r>
      <w:r w:rsidR="00996EBD">
        <w:rPr>
          <w:rFonts w:eastAsia="Times New Roman" w:cs="Times New Roman"/>
          <w:szCs w:val="20"/>
        </w:rPr>
        <w:t xml:space="preserve"> </w:t>
      </w:r>
      <w:r w:rsidRPr="006E2F0E">
        <w:rPr>
          <w:rFonts w:eastAsia="Times New Roman" w:cs="Times New Roman"/>
          <w:szCs w:val="20"/>
        </w:rPr>
        <w:t>2016) (rejecting challenge to this instruction and noting that Ninth Circuit has repeatedly upheld use of this instruction)</w:t>
      </w:r>
      <w:r w:rsidR="00E97E0E">
        <w:rPr>
          <w:rFonts w:eastAsia="Times New Roman" w:cs="Times New Roman"/>
          <w:szCs w:val="20"/>
        </w:rPr>
        <w:t xml:space="preserve">. </w:t>
      </w:r>
      <w:r w:rsidRPr="006E2F0E">
        <w:rPr>
          <w:rFonts w:eastAsia="Times New Roman" w:cs="Times New Roman"/>
          <w:szCs w:val="20"/>
        </w:rPr>
        <w:t xml:space="preserve">In </w:t>
      </w:r>
      <w:r w:rsidRPr="006E2F0E">
        <w:rPr>
          <w:rFonts w:eastAsia="Times New Roman" w:cs="Times New Roman"/>
          <w:i/>
          <w:szCs w:val="20"/>
        </w:rPr>
        <w:t>United States v. Gomez</w:t>
      </w:r>
      <w:r w:rsidRPr="006E2F0E">
        <w:rPr>
          <w:rFonts w:eastAsia="Times New Roman" w:cs="Times New Roman"/>
          <w:szCs w:val="20"/>
        </w:rPr>
        <w:t>, 725 F.3d 1121, 1131 (9th Cir.</w:t>
      </w:r>
      <w:r w:rsidR="00996EBD">
        <w:rPr>
          <w:rFonts w:eastAsia="Times New Roman" w:cs="Times New Roman"/>
          <w:szCs w:val="20"/>
        </w:rPr>
        <w:t xml:space="preserve"> </w:t>
      </w:r>
      <w:r w:rsidRPr="006E2F0E">
        <w:rPr>
          <w:rFonts w:eastAsia="Times New Roman" w:cs="Times New Roman"/>
          <w:szCs w:val="20"/>
        </w:rPr>
        <w:t xml:space="preserve">2013), the Ninth Circuit </w:t>
      </w:r>
      <w:r w:rsidR="00805CB8">
        <w:rPr>
          <w:rFonts w:eastAsia="Times New Roman" w:cs="Times New Roman"/>
          <w:szCs w:val="20"/>
        </w:rPr>
        <w:t>approved</w:t>
      </w:r>
      <w:r w:rsidRPr="006E2F0E">
        <w:rPr>
          <w:rFonts w:eastAsia="Times New Roman" w:cs="Times New Roman"/>
          <w:szCs w:val="20"/>
        </w:rPr>
        <w:t xml:space="preserve"> the conditional language in this model instruction regarding a jury’s duty in a criminal case</w:t>
      </w:r>
      <w:r w:rsidR="00E97E0E">
        <w:rPr>
          <w:rFonts w:eastAsia="Times New Roman" w:cs="Times New Roman"/>
          <w:szCs w:val="20"/>
        </w:rPr>
        <w:t xml:space="preserve">. </w:t>
      </w:r>
      <w:r w:rsidRPr="006E2F0E">
        <w:rPr>
          <w:rFonts w:eastAsia="Times New Roman" w:cs="Times New Roman"/>
          <w:szCs w:val="20"/>
        </w:rPr>
        <w:t>Nonetheless, “[t]he Constitution does not require that any particular form of words be used in advising the jury of the government’s burden of proof.</w:t>
      </w:r>
      <w:r w:rsidR="000E7720">
        <w:rPr>
          <w:rFonts w:eastAsia="Times New Roman" w:cs="Times New Roman"/>
          <w:szCs w:val="20"/>
        </w:rPr>
        <w:t xml:space="preserve">” </w:t>
      </w:r>
      <w:r w:rsidR="00996EBD" w:rsidRPr="00FB53A1">
        <w:rPr>
          <w:rFonts w:cs="Times New Roman"/>
          <w:i/>
          <w:iCs/>
          <w:szCs w:val="24"/>
        </w:rPr>
        <w:t>Victor</w:t>
      </w:r>
      <w:r w:rsidR="00996EBD" w:rsidRPr="00FB53A1">
        <w:rPr>
          <w:rFonts w:cs="Times New Roman"/>
          <w:szCs w:val="24"/>
        </w:rPr>
        <w:t>, 511 U.S. at 5</w:t>
      </w:r>
      <w:r w:rsidR="00E97E0E">
        <w:rPr>
          <w:rFonts w:eastAsia="Times New Roman" w:cs="Times New Roman"/>
          <w:szCs w:val="20"/>
        </w:rPr>
        <w:t xml:space="preserve">. </w:t>
      </w:r>
    </w:p>
    <w:p w14:paraId="1036406C" w14:textId="77777777" w:rsidR="00257397" w:rsidRPr="006E2F0E" w:rsidRDefault="00257397" w:rsidP="00257397">
      <w:pPr>
        <w:widowControl w:val="0"/>
        <w:rPr>
          <w:rFonts w:eastAsia="Times New Roman" w:cs="Times New Roman"/>
          <w:szCs w:val="20"/>
        </w:rPr>
      </w:pPr>
    </w:p>
    <w:p w14:paraId="0C521CCB" w14:textId="761BB63D"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In </w:t>
      </w:r>
      <w:r w:rsidRPr="006E2F0E">
        <w:rPr>
          <w:rFonts w:eastAsia="Times New Roman" w:cs="Times New Roman"/>
          <w:i/>
          <w:szCs w:val="20"/>
        </w:rPr>
        <w:t>Victor</w:t>
      </w:r>
      <w:r w:rsidR="00996EBD" w:rsidRPr="00FB53A1">
        <w:rPr>
          <w:rFonts w:cs="Times New Roman"/>
          <w:szCs w:val="24"/>
        </w:rPr>
        <w:t>, 511 U.S. at 5</w:t>
      </w:r>
      <w:r w:rsidRPr="006E2F0E">
        <w:rPr>
          <w:rFonts w:eastAsia="Times New Roman" w:cs="Times New Roman"/>
          <w:szCs w:val="20"/>
        </w:rPr>
        <w:t>, the Court held that any reasonable doubt instruction must (1) convey to the jury that it must consider only the evidence, and (2) properly state the government’s burden of proof</w:t>
      </w:r>
      <w:r w:rsidR="00E97E0E">
        <w:rPr>
          <w:rFonts w:eastAsia="Times New Roman" w:cs="Times New Roman"/>
          <w:szCs w:val="20"/>
        </w:rPr>
        <w:t xml:space="preserve">. </w:t>
      </w:r>
      <w:r w:rsidRPr="006E2F0E">
        <w:rPr>
          <w:rFonts w:eastAsia="Times New Roman" w:cs="Times New Roman"/>
          <w:i/>
          <w:szCs w:val="20"/>
        </w:rPr>
        <w:t>See also Gibson v. Ortiz</w:t>
      </w:r>
      <w:r w:rsidRPr="006E2F0E">
        <w:rPr>
          <w:rFonts w:eastAsia="Times New Roman" w:cs="Times New Roman"/>
          <w:szCs w:val="20"/>
        </w:rPr>
        <w:t>, 387 F.3d 812, 820 (9th Cir.</w:t>
      </w:r>
      <w:r w:rsidR="00996EBD">
        <w:rPr>
          <w:rFonts w:eastAsia="Times New Roman" w:cs="Times New Roman"/>
          <w:szCs w:val="20"/>
        </w:rPr>
        <w:t xml:space="preserve"> </w:t>
      </w:r>
      <w:r w:rsidRPr="006E2F0E">
        <w:rPr>
          <w:rFonts w:eastAsia="Times New Roman" w:cs="Times New Roman"/>
          <w:szCs w:val="20"/>
        </w:rPr>
        <w:t xml:space="preserve">2004), </w:t>
      </w:r>
      <w:r w:rsidRPr="006E2F0E">
        <w:rPr>
          <w:rFonts w:eastAsia="Times New Roman" w:cs="Times New Roman"/>
          <w:i/>
          <w:szCs w:val="20"/>
        </w:rPr>
        <w:t>overruled on other grounds by Byrd v. Lewis</w:t>
      </w:r>
      <w:r w:rsidRPr="006E2F0E">
        <w:rPr>
          <w:rFonts w:eastAsia="Times New Roman" w:cs="Times New Roman"/>
          <w:szCs w:val="20"/>
        </w:rPr>
        <w:t>, 566 F.3d 855 (9th Cir.</w:t>
      </w:r>
      <w:r w:rsidR="00996EBD">
        <w:rPr>
          <w:rFonts w:eastAsia="Times New Roman" w:cs="Times New Roman"/>
          <w:szCs w:val="20"/>
        </w:rPr>
        <w:t xml:space="preserve"> </w:t>
      </w:r>
      <w:r w:rsidRPr="006E2F0E">
        <w:rPr>
          <w:rFonts w:eastAsia="Times New Roman" w:cs="Times New Roman"/>
          <w:szCs w:val="20"/>
        </w:rPr>
        <w:t xml:space="preserve">2009), and </w:t>
      </w:r>
      <w:r w:rsidR="006C1A48" w:rsidRPr="00FB53A1">
        <w:rPr>
          <w:rFonts w:cs="Times New Roman"/>
          <w:i/>
          <w:iCs/>
          <w:szCs w:val="24"/>
        </w:rPr>
        <w:t>Ramirez v. Hatcher</w:t>
      </w:r>
      <w:r w:rsidR="006C1A48" w:rsidRPr="00FB53A1">
        <w:rPr>
          <w:rFonts w:cs="Times New Roman"/>
          <w:szCs w:val="24"/>
        </w:rPr>
        <w:t>, 136 F.3d 1209, 1213-14</w:t>
      </w:r>
      <w:r w:rsidRPr="006E2F0E">
        <w:rPr>
          <w:rFonts w:eastAsia="Times New Roman" w:cs="Times New Roman"/>
          <w:szCs w:val="20"/>
        </w:rPr>
        <w:t xml:space="preserve"> (9th Cir.</w:t>
      </w:r>
      <w:r w:rsidR="00996EBD">
        <w:rPr>
          <w:rFonts w:eastAsia="Times New Roman" w:cs="Times New Roman"/>
          <w:szCs w:val="20"/>
        </w:rPr>
        <w:t xml:space="preserve"> </w:t>
      </w:r>
      <w:r w:rsidRPr="006E2F0E">
        <w:rPr>
          <w:rFonts w:eastAsia="Times New Roman" w:cs="Times New Roman"/>
          <w:szCs w:val="20"/>
        </w:rPr>
        <w:t>1998).</w:t>
      </w:r>
    </w:p>
    <w:p w14:paraId="5E5B5922" w14:textId="44CE2249" w:rsidR="00257397" w:rsidRPr="006E2F0E" w:rsidRDefault="00257397" w:rsidP="00257397">
      <w:pPr>
        <w:widowControl w:val="0"/>
        <w:rPr>
          <w:rFonts w:eastAsia="Times New Roman" w:cs="Times New Roman"/>
          <w:szCs w:val="20"/>
        </w:rPr>
      </w:pPr>
    </w:p>
    <w:p w14:paraId="71776921" w14:textId="65F8349C" w:rsidR="00257397" w:rsidRPr="006E2F0E" w:rsidRDefault="00257397" w:rsidP="00257397">
      <w:pPr>
        <w:widowControl w:val="0"/>
        <w:rPr>
          <w:rFonts w:eastAsia="Times New Roman" w:cs="Times New Roman"/>
          <w:i/>
          <w:szCs w:val="20"/>
        </w:rPr>
      </w:pPr>
      <w:r w:rsidRPr="006E2F0E">
        <w:rPr>
          <w:rFonts w:eastAsia="Times New Roman" w:cs="Times New Roman"/>
          <w:szCs w:val="20"/>
        </w:rPr>
        <w:tab/>
        <w:t xml:space="preserve">Care should be taken to ensure that the language used in a verdict form does not require the jury to find the defendant not guilty beyond a reasonable doubt </w:t>
      </w:r>
      <w:r w:rsidR="003D0317">
        <w:rPr>
          <w:rFonts w:eastAsia="Times New Roman" w:cs="Times New Roman"/>
          <w:szCs w:val="20"/>
        </w:rPr>
        <w:t>to</w:t>
      </w:r>
      <w:r w:rsidRPr="006E2F0E">
        <w:rPr>
          <w:rFonts w:eastAsia="Times New Roman" w:cs="Times New Roman"/>
          <w:szCs w:val="20"/>
        </w:rPr>
        <w:t xml:space="preserve"> acquit. </w:t>
      </w:r>
      <w:r w:rsidRPr="006E2F0E">
        <w:rPr>
          <w:rFonts w:eastAsia="Times New Roman" w:cs="Times New Roman"/>
          <w:i/>
          <w:szCs w:val="20"/>
        </w:rPr>
        <w:t>See United</w:t>
      </w:r>
    </w:p>
    <w:p w14:paraId="0D0919E4" w14:textId="477875EE" w:rsidR="00257397" w:rsidRDefault="00257397" w:rsidP="00257397">
      <w:pPr>
        <w:widowControl w:val="0"/>
        <w:rPr>
          <w:rFonts w:eastAsia="Times New Roman" w:cs="Times New Roman"/>
          <w:szCs w:val="20"/>
        </w:rPr>
      </w:pPr>
      <w:r w:rsidRPr="006E2F0E">
        <w:rPr>
          <w:rFonts w:eastAsia="Times New Roman" w:cs="Times New Roman"/>
          <w:i/>
          <w:szCs w:val="20"/>
        </w:rPr>
        <w:t>States v. Espino</w:t>
      </w:r>
      <w:r w:rsidRPr="006E2F0E">
        <w:rPr>
          <w:rFonts w:eastAsia="Times New Roman" w:cs="Times New Roman"/>
          <w:szCs w:val="20"/>
        </w:rPr>
        <w:t xml:space="preserve">, </w:t>
      </w:r>
      <w:r w:rsidR="006C1A48" w:rsidRPr="00FB53A1">
        <w:rPr>
          <w:rFonts w:cs="Times New Roman"/>
          <w:szCs w:val="24"/>
        </w:rPr>
        <w:t>892 F.3d 1048, 1052</w:t>
      </w:r>
      <w:r w:rsidR="006C1A48" w:rsidRPr="006E2F0E">
        <w:rPr>
          <w:rFonts w:eastAsia="Times New Roman" w:cs="Times New Roman"/>
          <w:szCs w:val="20"/>
        </w:rPr>
        <w:t xml:space="preserve"> </w:t>
      </w:r>
      <w:r w:rsidRPr="006E2F0E">
        <w:rPr>
          <w:rFonts w:eastAsia="Times New Roman" w:cs="Times New Roman"/>
          <w:szCs w:val="20"/>
        </w:rPr>
        <w:t>(9th Cir. 2018).</w:t>
      </w:r>
    </w:p>
    <w:p w14:paraId="0BCAC4D3" w14:textId="77777777" w:rsidR="004A0BE3" w:rsidRPr="006E2F0E" w:rsidRDefault="004A0BE3" w:rsidP="00257397">
      <w:pPr>
        <w:widowControl w:val="0"/>
        <w:rPr>
          <w:rFonts w:eastAsia="Times New Roman" w:cs="Times New Roman"/>
          <w:szCs w:val="20"/>
        </w:rPr>
      </w:pPr>
    </w:p>
    <w:p w14:paraId="658DE386" w14:textId="045F72C8"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2021</w:t>
      </w:r>
    </w:p>
    <w:p w14:paraId="0C8FB349" w14:textId="316BD20E" w:rsidR="00257397" w:rsidRPr="006E2F0E" w:rsidRDefault="00257397" w:rsidP="007A1AFA">
      <w:pPr>
        <w:pStyle w:val="Heading2"/>
      </w:pPr>
      <w:r w:rsidRPr="006E2F0E">
        <w:br w:type="page"/>
      </w:r>
      <w:bookmarkStart w:id="729" w:name="_Toc73698498"/>
      <w:bookmarkStart w:id="730" w:name="_Toc83310606"/>
      <w:bookmarkStart w:id="731" w:name="_Toc83362406"/>
      <w:bookmarkStart w:id="732" w:name="_Toc83362817"/>
      <w:bookmarkStart w:id="733" w:name="_Toc90309875"/>
      <w:bookmarkStart w:id="734" w:name="_Toc90389733"/>
      <w:bookmarkStart w:id="735" w:name="_Toc211607182"/>
      <w:bookmarkStart w:id="736" w:name="_Hlk90571874"/>
      <w:r w:rsidR="003324E6">
        <w:lastRenderedPageBreak/>
        <w:t>6</w:t>
      </w:r>
      <w:r w:rsidRPr="006E2F0E">
        <w:t xml:space="preserve">.6 What </w:t>
      </w:r>
      <w:r w:rsidR="00763B03">
        <w:t>i</w:t>
      </w:r>
      <w:r w:rsidRPr="006E2F0E">
        <w:t>s Evidence</w:t>
      </w:r>
      <w:bookmarkEnd w:id="729"/>
      <w:bookmarkEnd w:id="730"/>
      <w:bookmarkEnd w:id="731"/>
      <w:bookmarkEnd w:id="732"/>
      <w:bookmarkEnd w:id="733"/>
      <w:bookmarkEnd w:id="734"/>
      <w:bookmarkEnd w:id="735"/>
    </w:p>
    <w:p w14:paraId="7FDDA8BE" w14:textId="77777777" w:rsidR="00257397" w:rsidRPr="006E2F0E" w:rsidRDefault="00257397" w:rsidP="00257397">
      <w:pPr>
        <w:widowControl w:val="0"/>
        <w:rPr>
          <w:rFonts w:eastAsia="Times New Roman" w:cs="Times New Roman"/>
          <w:szCs w:val="20"/>
        </w:rPr>
      </w:pPr>
    </w:p>
    <w:p w14:paraId="759F8E2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The evidence you are to consider in deciding what the facts are consists of:</w:t>
      </w:r>
    </w:p>
    <w:p w14:paraId="051EA95F" w14:textId="77777777" w:rsidR="00257397" w:rsidRPr="006E2F0E" w:rsidRDefault="00257397" w:rsidP="00257397">
      <w:pPr>
        <w:widowControl w:val="0"/>
        <w:rPr>
          <w:rFonts w:eastAsia="Times New Roman" w:cs="Times New Roman"/>
          <w:szCs w:val="20"/>
        </w:rPr>
      </w:pPr>
    </w:p>
    <w:p w14:paraId="04546494" w14:textId="3CD1668B" w:rsidR="00257397" w:rsidRPr="006E2F0E" w:rsidRDefault="00384A62" w:rsidP="00384A62">
      <w:pPr>
        <w:widowControl w:val="0"/>
        <w:ind w:left="1440"/>
        <w:rPr>
          <w:rFonts w:eastAsia="Times New Roman" w:cs="Times New Roman"/>
          <w:szCs w:val="20"/>
        </w:rPr>
      </w:pPr>
      <w:r>
        <w:rPr>
          <w:rFonts w:eastAsia="Times New Roman" w:cs="Times New Roman"/>
          <w:szCs w:val="20"/>
        </w:rPr>
        <w:t xml:space="preserve">First, </w:t>
      </w:r>
      <w:r w:rsidR="00257397" w:rsidRPr="006E2F0E">
        <w:rPr>
          <w:rFonts w:eastAsia="Times New Roman" w:cs="Times New Roman"/>
          <w:szCs w:val="20"/>
        </w:rPr>
        <w:t>the sworn testimony of any witness; [and]</w:t>
      </w:r>
    </w:p>
    <w:p w14:paraId="34A324AF" w14:textId="77777777" w:rsidR="00257397" w:rsidRPr="006E2F0E" w:rsidRDefault="00257397" w:rsidP="00257397">
      <w:pPr>
        <w:widowControl w:val="0"/>
        <w:ind w:left="1440" w:hanging="720"/>
        <w:rPr>
          <w:rFonts w:eastAsia="Times New Roman" w:cs="Times New Roman"/>
          <w:szCs w:val="20"/>
        </w:rPr>
      </w:pPr>
    </w:p>
    <w:p w14:paraId="71C319C6" w14:textId="3E1FDBB1" w:rsidR="00257397" w:rsidRPr="006E2F0E" w:rsidRDefault="00384A62" w:rsidP="00384A62">
      <w:pPr>
        <w:widowControl w:val="0"/>
        <w:ind w:left="1440"/>
        <w:rPr>
          <w:rFonts w:eastAsia="Times New Roman" w:cs="Times New Roman"/>
          <w:szCs w:val="20"/>
        </w:rPr>
      </w:pPr>
      <w:r>
        <w:rPr>
          <w:rFonts w:eastAsia="Times New Roman" w:cs="Times New Roman"/>
          <w:szCs w:val="20"/>
        </w:rPr>
        <w:t xml:space="preserve">Second, </w:t>
      </w:r>
      <w:r w:rsidR="00257397" w:rsidRPr="006E2F0E">
        <w:rPr>
          <w:rFonts w:eastAsia="Times New Roman" w:cs="Times New Roman"/>
          <w:szCs w:val="20"/>
        </w:rPr>
        <w:t>the exhibits received in evidence[.] [; and]</w:t>
      </w:r>
    </w:p>
    <w:p w14:paraId="64C0B6B7" w14:textId="77777777" w:rsidR="00257397" w:rsidRPr="006E2F0E" w:rsidRDefault="00257397" w:rsidP="00257397">
      <w:pPr>
        <w:widowControl w:val="0"/>
        <w:ind w:left="1440" w:hanging="720"/>
        <w:rPr>
          <w:rFonts w:eastAsia="Times New Roman" w:cs="Times New Roman"/>
          <w:szCs w:val="20"/>
        </w:rPr>
      </w:pPr>
    </w:p>
    <w:p w14:paraId="502E7900" w14:textId="2BE9FA13" w:rsidR="00257397" w:rsidRPr="006E2F0E" w:rsidRDefault="00257397" w:rsidP="00384A62">
      <w:pPr>
        <w:widowControl w:val="0"/>
        <w:ind w:left="1440"/>
        <w:rPr>
          <w:rFonts w:eastAsia="Times New Roman" w:cs="Times New Roman"/>
          <w:szCs w:val="20"/>
        </w:rPr>
      </w:pPr>
      <w:r w:rsidRPr="006E2F0E">
        <w:rPr>
          <w:rFonts w:eastAsia="Times New Roman" w:cs="Times New Roman"/>
          <w:szCs w:val="20"/>
        </w:rPr>
        <w:t>[</w:t>
      </w:r>
      <w:r w:rsidR="00384A62">
        <w:rPr>
          <w:rFonts w:eastAsia="Times New Roman" w:cs="Times New Roman"/>
          <w:szCs w:val="20"/>
        </w:rPr>
        <w:t xml:space="preserve">Third, </w:t>
      </w:r>
      <w:r w:rsidRPr="006E2F0E">
        <w:rPr>
          <w:rFonts w:eastAsia="Times New Roman" w:cs="Times New Roman"/>
          <w:szCs w:val="20"/>
        </w:rPr>
        <w:t>any facts to which the parties have agreed.]</w:t>
      </w:r>
    </w:p>
    <w:p w14:paraId="21E4CBC5" w14:textId="77777777" w:rsidR="00257397" w:rsidRPr="006E2F0E" w:rsidRDefault="00257397" w:rsidP="00257397">
      <w:pPr>
        <w:widowControl w:val="0"/>
        <w:rPr>
          <w:rFonts w:eastAsia="Times New Roman" w:cs="Times New Roman"/>
          <w:szCs w:val="20"/>
        </w:rPr>
      </w:pPr>
    </w:p>
    <w:p w14:paraId="616A0514" w14:textId="77777777" w:rsidR="00257397" w:rsidRPr="006E2F0E" w:rsidRDefault="00257397" w:rsidP="00616FF8">
      <w:pPr>
        <w:widowControl w:val="0"/>
        <w:ind w:right="-180"/>
        <w:jc w:val="center"/>
        <w:rPr>
          <w:rFonts w:eastAsia="Times New Roman" w:cs="Times New Roman"/>
          <w:b/>
          <w:szCs w:val="20"/>
        </w:rPr>
      </w:pPr>
      <w:r w:rsidRPr="006E2F0E">
        <w:rPr>
          <w:rFonts w:eastAsia="Times New Roman" w:cs="Times New Roman"/>
          <w:b/>
          <w:szCs w:val="20"/>
        </w:rPr>
        <w:t>Comment</w:t>
      </w:r>
    </w:p>
    <w:p w14:paraId="3B51B92A" w14:textId="77777777" w:rsidR="00257397" w:rsidRPr="006E2F0E" w:rsidRDefault="00257397" w:rsidP="00257397">
      <w:pPr>
        <w:widowControl w:val="0"/>
        <w:rPr>
          <w:rFonts w:eastAsia="Times New Roman" w:cs="Times New Roman"/>
          <w:szCs w:val="20"/>
        </w:rPr>
      </w:pPr>
    </w:p>
    <w:p w14:paraId="4939657C" w14:textId="2BC9255F" w:rsidR="00257397" w:rsidRPr="006E2F0E" w:rsidRDefault="00257397" w:rsidP="00257397">
      <w:pPr>
        <w:widowControl w:val="0"/>
        <w:rPr>
          <w:rFonts w:eastAsia="Times New Roman" w:cs="Times New Roman"/>
          <w:szCs w:val="20"/>
        </w:rPr>
      </w:pPr>
      <w:r w:rsidRPr="006E2F0E">
        <w:rPr>
          <w:rFonts w:eastAsia="Times New Roman" w:cs="Times New Roman"/>
          <w:szCs w:val="20"/>
        </w:rPr>
        <w:tab/>
        <w:t>“When parties have entered into stipulations as to material facts, those facts will be deemed to have been conclusively established.</w:t>
      </w:r>
      <w:r w:rsidR="000E7720">
        <w:rPr>
          <w:rFonts w:eastAsia="Times New Roman" w:cs="Times New Roman"/>
          <w:szCs w:val="20"/>
        </w:rPr>
        <w:t xml:space="preserve">” </w:t>
      </w:r>
      <w:r w:rsidRPr="006E2F0E">
        <w:rPr>
          <w:rFonts w:eastAsia="Times New Roman" w:cs="Times New Roman"/>
          <w:i/>
          <w:szCs w:val="20"/>
        </w:rPr>
        <w:t>United States v. Houston,</w:t>
      </w:r>
      <w:r w:rsidRPr="006E2F0E">
        <w:rPr>
          <w:rFonts w:eastAsia="Times New Roman" w:cs="Times New Roman"/>
          <w:szCs w:val="20"/>
        </w:rPr>
        <w:t xml:space="preserve"> 547 F.2d 104, 107 (9th Cir. 1976); </w:t>
      </w:r>
      <w:r w:rsidRPr="006E2F0E">
        <w:rPr>
          <w:rFonts w:eastAsia="Times New Roman" w:cs="Times New Roman"/>
          <w:i/>
          <w:szCs w:val="20"/>
        </w:rPr>
        <w:t>see also United States v. Mikaelian</w:t>
      </w:r>
      <w:r w:rsidRPr="006E2F0E">
        <w:rPr>
          <w:rFonts w:eastAsia="Times New Roman" w:cs="Times New Roman"/>
          <w:szCs w:val="20"/>
        </w:rPr>
        <w:t>, 168 F.3d 380, 389 (9th Cir. 1999).</w:t>
      </w:r>
    </w:p>
    <w:p w14:paraId="39F72F19" w14:textId="77777777" w:rsidR="00257397" w:rsidRPr="006E2F0E" w:rsidRDefault="00257397" w:rsidP="00257397">
      <w:pPr>
        <w:widowControl w:val="0"/>
        <w:rPr>
          <w:rFonts w:eastAsia="Times New Roman" w:cs="Times New Roman"/>
          <w:szCs w:val="20"/>
        </w:rPr>
      </w:pPr>
    </w:p>
    <w:p w14:paraId="5CC31F46"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5AD69EE2" w14:textId="77777777" w:rsidR="00257397" w:rsidRPr="006E2F0E" w:rsidRDefault="00257397" w:rsidP="00257397">
      <w:pPr>
        <w:widowControl w:val="0"/>
        <w:rPr>
          <w:rFonts w:eastAsia="Times New Roman" w:cs="Times New Roman"/>
          <w:szCs w:val="20"/>
        </w:rPr>
      </w:pPr>
    </w:p>
    <w:bookmarkEnd w:id="736"/>
    <w:p w14:paraId="1286CC33" w14:textId="6566658F" w:rsidR="00257397" w:rsidRPr="006E2F0E" w:rsidRDefault="00257397" w:rsidP="007A1AFA">
      <w:pPr>
        <w:pStyle w:val="Heading2"/>
      </w:pPr>
      <w:r w:rsidRPr="006E2F0E">
        <w:rPr>
          <w:u w:val="single"/>
        </w:rPr>
        <w:br w:type="page"/>
      </w:r>
      <w:bookmarkStart w:id="737" w:name="_Toc73698499"/>
      <w:bookmarkStart w:id="738" w:name="_Toc83310607"/>
      <w:bookmarkStart w:id="739" w:name="_Toc83362407"/>
      <w:bookmarkStart w:id="740" w:name="_Toc83362818"/>
      <w:bookmarkStart w:id="741" w:name="_Toc90309876"/>
      <w:bookmarkStart w:id="742" w:name="_Toc90389734"/>
      <w:bookmarkStart w:id="743" w:name="_Toc211607183"/>
      <w:r w:rsidR="003324E6">
        <w:lastRenderedPageBreak/>
        <w:t>6</w:t>
      </w:r>
      <w:r w:rsidRPr="006E2F0E">
        <w:t xml:space="preserve">.7 What </w:t>
      </w:r>
      <w:r w:rsidR="00763B03">
        <w:t>i</w:t>
      </w:r>
      <w:r w:rsidRPr="006E2F0E">
        <w:t>s Not Evidence</w:t>
      </w:r>
      <w:bookmarkEnd w:id="737"/>
      <w:bookmarkEnd w:id="738"/>
      <w:bookmarkEnd w:id="739"/>
      <w:bookmarkEnd w:id="740"/>
      <w:bookmarkEnd w:id="741"/>
      <w:bookmarkEnd w:id="742"/>
      <w:bookmarkEnd w:id="743"/>
    </w:p>
    <w:p w14:paraId="58547400" w14:textId="77777777" w:rsidR="00257397" w:rsidRPr="006E2F0E" w:rsidRDefault="00257397" w:rsidP="00257397">
      <w:pPr>
        <w:widowControl w:val="0"/>
        <w:rPr>
          <w:rFonts w:eastAsia="Times New Roman" w:cs="Times New Roman"/>
          <w:szCs w:val="20"/>
        </w:rPr>
      </w:pPr>
    </w:p>
    <w:p w14:paraId="3AF31C09" w14:textId="35E2E404" w:rsidR="00257397" w:rsidRPr="006E2F0E" w:rsidRDefault="00257397" w:rsidP="00257397">
      <w:pPr>
        <w:widowControl w:val="0"/>
        <w:rPr>
          <w:rFonts w:eastAsia="Times New Roman" w:cs="Times New Roman"/>
          <w:szCs w:val="20"/>
        </w:rPr>
      </w:pPr>
      <w:r w:rsidRPr="006E2F0E">
        <w:rPr>
          <w:rFonts w:eastAsia="Times New Roman" w:cs="Times New Roman"/>
          <w:szCs w:val="20"/>
        </w:rPr>
        <w:tab/>
        <w:t>In reaching your verdict you may consider only the testimony and exhibits received in evidence</w:t>
      </w:r>
      <w:r w:rsidR="00E97E0E">
        <w:rPr>
          <w:rFonts w:eastAsia="Times New Roman" w:cs="Times New Roman"/>
          <w:szCs w:val="20"/>
        </w:rPr>
        <w:t xml:space="preserve">. </w:t>
      </w:r>
      <w:r w:rsidRPr="006E2F0E">
        <w:rPr>
          <w:rFonts w:eastAsia="Times New Roman" w:cs="Times New Roman"/>
          <w:szCs w:val="20"/>
        </w:rPr>
        <w:t>The following things are not evidence</w:t>
      </w:r>
      <w:r w:rsidR="00967B95">
        <w:rPr>
          <w:rFonts w:eastAsia="Times New Roman" w:cs="Times New Roman"/>
          <w:szCs w:val="20"/>
        </w:rPr>
        <w:t>,</w:t>
      </w:r>
      <w:r w:rsidRPr="006E2F0E">
        <w:rPr>
          <w:rFonts w:eastAsia="Times New Roman" w:cs="Times New Roman"/>
          <w:szCs w:val="20"/>
        </w:rPr>
        <w:t xml:space="preserve"> and you may not consider them in deciding what the facts are:</w:t>
      </w:r>
    </w:p>
    <w:p w14:paraId="1B875EA9" w14:textId="77777777" w:rsidR="00257397" w:rsidRPr="006E2F0E" w:rsidRDefault="00257397" w:rsidP="00257397">
      <w:pPr>
        <w:widowControl w:val="0"/>
        <w:rPr>
          <w:rFonts w:eastAsia="Times New Roman" w:cs="Times New Roman"/>
          <w:szCs w:val="20"/>
        </w:rPr>
      </w:pPr>
    </w:p>
    <w:p w14:paraId="3347479F" w14:textId="7D4ED4C7" w:rsidR="00257397" w:rsidRPr="006E2F0E" w:rsidRDefault="00257397" w:rsidP="00257397">
      <w:pPr>
        <w:ind w:left="1440" w:hanging="720"/>
        <w:rPr>
          <w:rFonts w:eastAsia="Times New Roman" w:cs="Times New Roman"/>
          <w:szCs w:val="20"/>
        </w:rPr>
      </w:pPr>
      <w:r w:rsidRPr="006E2F0E">
        <w:rPr>
          <w:rFonts w:eastAsia="Times New Roman" w:cs="Times New Roman"/>
          <w:szCs w:val="20"/>
        </w:rPr>
        <w:t>1.</w:t>
      </w:r>
      <w:r w:rsidRPr="006E2F0E">
        <w:rPr>
          <w:rFonts w:eastAsia="Times New Roman" w:cs="Times New Roman"/>
          <w:szCs w:val="20"/>
        </w:rPr>
        <w:tab/>
        <w:t>Questions, statements, objections, and arguments by the lawyers are not evidence</w:t>
      </w:r>
      <w:r w:rsidR="00E97E0E">
        <w:rPr>
          <w:rFonts w:eastAsia="Times New Roman" w:cs="Times New Roman"/>
          <w:szCs w:val="20"/>
        </w:rPr>
        <w:t xml:space="preserve">. </w:t>
      </w:r>
      <w:r w:rsidRPr="006E2F0E">
        <w:rPr>
          <w:rFonts w:eastAsia="Times New Roman" w:cs="Times New Roman"/>
          <w:szCs w:val="20"/>
        </w:rPr>
        <w:t>The lawyers are not witnesses</w:t>
      </w:r>
      <w:r w:rsidR="00E97E0E">
        <w:rPr>
          <w:rFonts w:eastAsia="Times New Roman" w:cs="Times New Roman"/>
          <w:szCs w:val="20"/>
        </w:rPr>
        <w:t xml:space="preserve">. </w:t>
      </w:r>
      <w:r w:rsidRPr="006E2F0E">
        <w:rPr>
          <w:rFonts w:eastAsia="Times New Roman" w:cs="Times New Roman"/>
          <w:szCs w:val="20"/>
        </w:rPr>
        <w:t>Although you must consider a lawyer’s questions to understand the answers of a witness, the lawyer’s questions are not evidence</w:t>
      </w:r>
      <w:r w:rsidR="00E97E0E">
        <w:rPr>
          <w:rFonts w:eastAsia="Times New Roman" w:cs="Times New Roman"/>
          <w:szCs w:val="20"/>
        </w:rPr>
        <w:t xml:space="preserve">. </w:t>
      </w:r>
      <w:r w:rsidRPr="006E2F0E">
        <w:rPr>
          <w:rFonts w:eastAsia="Times New Roman" w:cs="Times New Roman"/>
          <w:szCs w:val="20"/>
        </w:rPr>
        <w:t xml:space="preserve">Similarly, what the lawyers have said in their opening statements, [will say in their] closing arguments, and </w:t>
      </w:r>
      <w:r w:rsidR="00967B95">
        <w:rPr>
          <w:rFonts w:eastAsia="Times New Roman" w:cs="Times New Roman"/>
          <w:szCs w:val="20"/>
        </w:rPr>
        <w:t xml:space="preserve">[have said] </w:t>
      </w:r>
      <w:r w:rsidRPr="006E2F0E">
        <w:rPr>
          <w:rFonts w:eastAsia="Times New Roman" w:cs="Times New Roman"/>
          <w:szCs w:val="20"/>
        </w:rPr>
        <w:t>at other times is intended to help you interpret the evidence, but it is not evidence</w:t>
      </w:r>
      <w:r w:rsidR="00E97E0E">
        <w:rPr>
          <w:rFonts w:eastAsia="Times New Roman" w:cs="Times New Roman"/>
          <w:szCs w:val="20"/>
        </w:rPr>
        <w:t xml:space="preserve">. </w:t>
      </w:r>
      <w:r w:rsidRPr="006E2F0E">
        <w:rPr>
          <w:rFonts w:eastAsia="Times New Roman" w:cs="Times New Roman"/>
          <w:szCs w:val="20"/>
        </w:rPr>
        <w:t>If the facts as you remember them differ from the way the lawyers state them, your memory of them controls.</w:t>
      </w:r>
    </w:p>
    <w:p w14:paraId="50936A83" w14:textId="77777777" w:rsidR="00257397" w:rsidRPr="006E2F0E" w:rsidRDefault="00257397" w:rsidP="00257397">
      <w:pPr>
        <w:ind w:left="1440" w:hanging="720"/>
        <w:rPr>
          <w:rFonts w:eastAsia="Times New Roman" w:cs="Times New Roman"/>
          <w:szCs w:val="20"/>
        </w:rPr>
      </w:pPr>
    </w:p>
    <w:p w14:paraId="426A15EE" w14:textId="14514E56" w:rsidR="00257397" w:rsidRPr="006E2F0E" w:rsidRDefault="00257397" w:rsidP="00257397">
      <w:pPr>
        <w:ind w:left="1440" w:hanging="720"/>
        <w:rPr>
          <w:rFonts w:eastAsia="Times New Roman" w:cs="Times New Roman"/>
          <w:szCs w:val="20"/>
        </w:rPr>
      </w:pPr>
      <w:r w:rsidRPr="006E2F0E">
        <w:rPr>
          <w:rFonts w:eastAsia="Times New Roman" w:cs="Times New Roman"/>
          <w:szCs w:val="20"/>
        </w:rPr>
        <w:t>2.</w:t>
      </w:r>
      <w:r w:rsidRPr="006E2F0E">
        <w:rPr>
          <w:rFonts w:eastAsia="Times New Roman" w:cs="Times New Roman"/>
          <w:szCs w:val="20"/>
        </w:rPr>
        <w:tab/>
        <w:t>Any testimony that I have excluded, stricken, or instructed you to disregard is not evidence</w:t>
      </w:r>
      <w:r w:rsidR="00E97E0E">
        <w:rPr>
          <w:rFonts w:eastAsia="Times New Roman" w:cs="Times New Roman"/>
          <w:szCs w:val="20"/>
        </w:rPr>
        <w:t xml:space="preserve">. </w:t>
      </w:r>
      <w:r w:rsidRPr="006E2F0E">
        <w:rPr>
          <w:rFonts w:eastAsia="Times New Roman" w:cs="Times New Roman"/>
          <w:szCs w:val="20"/>
        </w:rPr>
        <w:t>[In addition, some evidence was received only for a limited purpose; when I have instructed you to consider certain evidence in a limited way, you must do so.]</w:t>
      </w:r>
    </w:p>
    <w:p w14:paraId="7AD82C57" w14:textId="77777777" w:rsidR="00257397" w:rsidRPr="006E2F0E" w:rsidRDefault="00257397" w:rsidP="00257397">
      <w:pPr>
        <w:ind w:left="1440" w:hanging="720"/>
        <w:rPr>
          <w:rFonts w:eastAsia="Times New Roman" w:cs="Times New Roman"/>
          <w:szCs w:val="20"/>
        </w:rPr>
      </w:pPr>
    </w:p>
    <w:p w14:paraId="522A007D" w14:textId="6BC544C8" w:rsidR="00257397" w:rsidRPr="006E2F0E" w:rsidRDefault="00257397" w:rsidP="00257397">
      <w:pPr>
        <w:ind w:left="1440" w:hanging="720"/>
        <w:rPr>
          <w:rFonts w:eastAsia="Times New Roman" w:cs="Times New Roman"/>
          <w:szCs w:val="20"/>
        </w:rPr>
      </w:pPr>
      <w:r w:rsidRPr="006E2F0E">
        <w:rPr>
          <w:rFonts w:eastAsia="Times New Roman" w:cs="Times New Roman"/>
          <w:szCs w:val="20"/>
        </w:rPr>
        <w:t>3.</w:t>
      </w:r>
      <w:r w:rsidRPr="006E2F0E">
        <w:rPr>
          <w:rFonts w:eastAsia="Times New Roman" w:cs="Times New Roman"/>
          <w:szCs w:val="20"/>
        </w:rPr>
        <w:tab/>
        <w:t>Anything you may have seen or heard when the court was not in session is not evidence</w:t>
      </w:r>
      <w:r w:rsidR="00E97E0E">
        <w:rPr>
          <w:rFonts w:eastAsia="Times New Roman" w:cs="Times New Roman"/>
          <w:szCs w:val="20"/>
        </w:rPr>
        <w:t xml:space="preserve">. </w:t>
      </w:r>
      <w:r w:rsidRPr="006E2F0E">
        <w:rPr>
          <w:rFonts w:eastAsia="Times New Roman" w:cs="Times New Roman"/>
          <w:szCs w:val="20"/>
        </w:rPr>
        <w:t>You are to decide the case solely on the evidence received at the trial.</w:t>
      </w:r>
    </w:p>
    <w:p w14:paraId="3061910E" w14:textId="77777777" w:rsidR="00257397" w:rsidRPr="006E2F0E" w:rsidRDefault="00257397" w:rsidP="00257397">
      <w:pPr>
        <w:widowControl w:val="0"/>
        <w:rPr>
          <w:rFonts w:eastAsia="Times New Roman" w:cs="Times New Roman"/>
          <w:szCs w:val="20"/>
        </w:rPr>
      </w:pPr>
    </w:p>
    <w:p w14:paraId="2A06912A"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58FBD23F" w14:textId="77777777" w:rsidR="00257397" w:rsidRPr="006E2F0E" w:rsidRDefault="00257397" w:rsidP="00257397">
      <w:pPr>
        <w:widowControl w:val="0"/>
        <w:rPr>
          <w:rFonts w:eastAsia="Times New Roman" w:cs="Times New Roman"/>
          <w:szCs w:val="20"/>
        </w:rPr>
      </w:pPr>
    </w:p>
    <w:p w14:paraId="4FBD9A7F" w14:textId="622FDF0D"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w:t>
      </w:r>
      <w:r w:rsidRPr="006E2F0E">
        <w:rPr>
          <w:rFonts w:eastAsia="Times New Roman" w:cs="Times New Roman"/>
          <w:szCs w:val="20"/>
        </w:rPr>
        <w:t xml:space="preserve"> Comment to Instruction 2.1</w:t>
      </w:r>
      <w:r w:rsidR="00B8244B">
        <w:rPr>
          <w:rFonts w:eastAsia="Times New Roman" w:cs="Times New Roman"/>
          <w:szCs w:val="20"/>
        </w:rPr>
        <w:t>2</w:t>
      </w:r>
      <w:r w:rsidRPr="006E2F0E">
        <w:rPr>
          <w:rFonts w:eastAsia="Times New Roman" w:cs="Times New Roman"/>
          <w:szCs w:val="20"/>
        </w:rPr>
        <w:t xml:space="preserve"> (Evidence for Limited Purpose) regarding case law on limiting instructions.</w:t>
      </w:r>
    </w:p>
    <w:p w14:paraId="37DCCB49" w14:textId="77777777" w:rsidR="00257397" w:rsidRPr="006E2F0E" w:rsidRDefault="00257397" w:rsidP="00257397">
      <w:pPr>
        <w:widowControl w:val="0"/>
        <w:rPr>
          <w:rFonts w:eastAsia="Times New Roman" w:cs="Times New Roman"/>
          <w:szCs w:val="20"/>
        </w:rPr>
      </w:pPr>
    </w:p>
    <w:p w14:paraId="2C6F7E7F" w14:textId="74F01F50" w:rsidR="00257397" w:rsidRPr="006E2F0E" w:rsidRDefault="00257397" w:rsidP="00257397">
      <w:pPr>
        <w:widowControl w:val="0"/>
        <w:rPr>
          <w:rFonts w:eastAsia="Times New Roman" w:cs="Times New Roman"/>
          <w:szCs w:val="20"/>
        </w:rPr>
      </w:pPr>
      <w:r w:rsidRPr="006E2F0E">
        <w:rPr>
          <w:rFonts w:eastAsia="Times New Roman" w:cs="Times New Roman"/>
          <w:szCs w:val="20"/>
        </w:rPr>
        <w:tab/>
        <w:t>“A jury’s exposure to extrinsic evidence deprives a defendant of the rights to confrontation, cross-examination, and assistance of counsel embodied in the Sixth Amendment.</w:t>
      </w:r>
      <w:r w:rsidR="000E7720">
        <w:rPr>
          <w:rFonts w:eastAsia="Times New Roman" w:cs="Times New Roman"/>
          <w:szCs w:val="20"/>
        </w:rPr>
        <w:t xml:space="preserve">” </w:t>
      </w:r>
      <w:r w:rsidRPr="006E2F0E">
        <w:rPr>
          <w:rFonts w:eastAsia="Times New Roman" w:cs="Times New Roman"/>
          <w:i/>
          <w:szCs w:val="20"/>
        </w:rPr>
        <w:t>Raley v. Ylst</w:t>
      </w:r>
      <w:r w:rsidRPr="006E2F0E">
        <w:rPr>
          <w:rFonts w:eastAsia="Times New Roman" w:cs="Times New Roman"/>
          <w:szCs w:val="20"/>
        </w:rPr>
        <w:t xml:space="preserve">, 470 F.3d 792, 803 (9th Cir. 2006) (citing </w:t>
      </w:r>
      <w:r w:rsidRPr="006E2F0E">
        <w:rPr>
          <w:rFonts w:eastAsia="Times New Roman" w:cs="Times New Roman"/>
          <w:i/>
          <w:szCs w:val="20"/>
        </w:rPr>
        <w:t>Lawson v. Borg</w:t>
      </w:r>
      <w:r w:rsidRPr="006E2F0E">
        <w:rPr>
          <w:rFonts w:eastAsia="Times New Roman" w:cs="Times New Roman"/>
          <w:szCs w:val="20"/>
        </w:rPr>
        <w:t>, 60 F.3d 608, 612 (9th Cir. 1995))</w:t>
      </w:r>
      <w:r w:rsidR="00E97E0E">
        <w:rPr>
          <w:rFonts w:eastAsia="Times New Roman" w:cs="Times New Roman"/>
          <w:szCs w:val="20"/>
        </w:rPr>
        <w:t xml:space="preserve">. </w:t>
      </w:r>
    </w:p>
    <w:p w14:paraId="4C5492D8" w14:textId="77777777" w:rsidR="00257397" w:rsidRPr="006E2F0E" w:rsidRDefault="00257397" w:rsidP="00257397">
      <w:pPr>
        <w:widowControl w:val="0"/>
        <w:rPr>
          <w:rFonts w:eastAsia="Times New Roman" w:cs="Times New Roman"/>
          <w:szCs w:val="20"/>
        </w:rPr>
      </w:pPr>
    </w:p>
    <w:p w14:paraId="639257F6" w14:textId="23ED9B70" w:rsidR="00257397" w:rsidRPr="006E2F0E" w:rsidRDefault="00257397" w:rsidP="00257397">
      <w:pPr>
        <w:widowControl w:val="0"/>
        <w:rPr>
          <w:rFonts w:eastAsia="Times New Roman" w:cs="Times New Roman"/>
          <w:szCs w:val="20"/>
        </w:rPr>
      </w:pPr>
      <w:r w:rsidRPr="006E2F0E">
        <w:rPr>
          <w:rFonts w:eastAsia="Times New Roman" w:cs="Times New Roman"/>
          <w:szCs w:val="20"/>
        </w:rPr>
        <w:tab/>
        <w:t>Supplemental instructions to the jury may be proper when counsel’s arguments to the jury are legally erroneous or inflammatory</w:t>
      </w:r>
      <w:r w:rsidR="00E97E0E">
        <w:rPr>
          <w:rFonts w:eastAsia="Times New Roman" w:cs="Times New Roman"/>
          <w:szCs w:val="20"/>
        </w:rPr>
        <w:t xml:space="preserve">. </w:t>
      </w:r>
      <w:r w:rsidRPr="006E2F0E">
        <w:rPr>
          <w:rFonts w:eastAsia="Times New Roman" w:cs="Times New Roman"/>
          <w:i/>
          <w:szCs w:val="20"/>
        </w:rPr>
        <w:t>See</w:t>
      </w:r>
      <w:r w:rsidRPr="006E2F0E">
        <w:rPr>
          <w:rFonts w:eastAsia="Times New Roman" w:cs="Times New Roman"/>
          <w:szCs w:val="20"/>
        </w:rPr>
        <w:t xml:space="preserve"> </w:t>
      </w:r>
      <w:r w:rsidRPr="006E2F0E">
        <w:rPr>
          <w:rFonts w:eastAsia="Times New Roman" w:cs="Times New Roman"/>
          <w:i/>
          <w:szCs w:val="20"/>
        </w:rPr>
        <w:t>United States v. Blixt</w:t>
      </w:r>
      <w:r w:rsidRPr="006E2F0E">
        <w:rPr>
          <w:rFonts w:eastAsia="Times New Roman" w:cs="Times New Roman"/>
          <w:szCs w:val="20"/>
        </w:rPr>
        <w:t>, 548 F.3d 882, 890 (9th Cir. 2008).</w:t>
      </w:r>
    </w:p>
    <w:p w14:paraId="00455D00" w14:textId="77777777" w:rsidR="00257397" w:rsidRPr="006E2F0E" w:rsidRDefault="00257397" w:rsidP="00257397">
      <w:pPr>
        <w:widowControl w:val="0"/>
        <w:rPr>
          <w:rFonts w:eastAsia="Times New Roman" w:cs="Times New Roman"/>
          <w:b/>
          <w:szCs w:val="20"/>
        </w:rPr>
      </w:pPr>
    </w:p>
    <w:p w14:paraId="3503AB8F" w14:textId="5630FE0A"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2018</w:t>
      </w:r>
    </w:p>
    <w:p w14:paraId="000D7A4F" w14:textId="77777777" w:rsidR="00257397" w:rsidRPr="006E2F0E" w:rsidRDefault="00257397" w:rsidP="00257397">
      <w:pPr>
        <w:widowControl w:val="0"/>
        <w:rPr>
          <w:rFonts w:eastAsia="Times New Roman" w:cs="Times New Roman"/>
          <w:b/>
          <w:szCs w:val="20"/>
        </w:rPr>
      </w:pPr>
    </w:p>
    <w:p w14:paraId="185D6A36" w14:textId="73EE3F52" w:rsidR="00257397" w:rsidRPr="006E2F0E" w:rsidRDefault="00257397" w:rsidP="007A1AFA">
      <w:pPr>
        <w:pStyle w:val="Heading2"/>
      </w:pPr>
      <w:r w:rsidRPr="006E2F0E">
        <w:br w:type="page"/>
      </w:r>
      <w:bookmarkStart w:id="744" w:name="_Toc73698500"/>
      <w:bookmarkStart w:id="745" w:name="_Toc83310608"/>
      <w:bookmarkStart w:id="746" w:name="_Toc83362408"/>
      <w:bookmarkStart w:id="747" w:name="_Toc83362819"/>
      <w:bookmarkStart w:id="748" w:name="_Toc90309877"/>
      <w:bookmarkStart w:id="749" w:name="_Toc90389735"/>
      <w:bookmarkStart w:id="750" w:name="_Toc211607184"/>
      <w:r w:rsidR="003324E6">
        <w:lastRenderedPageBreak/>
        <w:t>6</w:t>
      </w:r>
      <w:r w:rsidRPr="006E2F0E">
        <w:t xml:space="preserve">.8 Direct </w:t>
      </w:r>
      <w:r>
        <w:t>a</w:t>
      </w:r>
      <w:r w:rsidRPr="006E2F0E">
        <w:t>nd Circumstantial Evidence</w:t>
      </w:r>
      <w:bookmarkEnd w:id="744"/>
      <w:bookmarkEnd w:id="745"/>
      <w:bookmarkEnd w:id="746"/>
      <w:bookmarkEnd w:id="747"/>
      <w:bookmarkEnd w:id="748"/>
      <w:bookmarkEnd w:id="749"/>
      <w:bookmarkEnd w:id="750"/>
    </w:p>
    <w:p w14:paraId="52C051D0" w14:textId="77777777" w:rsidR="00257397" w:rsidRPr="006E2F0E" w:rsidRDefault="00257397" w:rsidP="00257397">
      <w:pPr>
        <w:widowControl w:val="0"/>
        <w:rPr>
          <w:rFonts w:eastAsia="Times New Roman" w:cs="Times New Roman"/>
          <w:szCs w:val="20"/>
        </w:rPr>
      </w:pPr>
    </w:p>
    <w:p w14:paraId="370F7B3E" w14:textId="24DDC6AE" w:rsidR="00257397" w:rsidRPr="006E2F0E" w:rsidRDefault="00257397" w:rsidP="00257397">
      <w:pPr>
        <w:widowControl w:val="0"/>
        <w:rPr>
          <w:rFonts w:eastAsia="Times New Roman" w:cs="Times New Roman"/>
          <w:szCs w:val="20"/>
        </w:rPr>
      </w:pPr>
      <w:r w:rsidRPr="006E2F0E">
        <w:rPr>
          <w:rFonts w:eastAsia="Times New Roman" w:cs="Times New Roman"/>
          <w:szCs w:val="20"/>
        </w:rPr>
        <w:tab/>
        <w:t>Evidence may be direct or circumstantial</w:t>
      </w:r>
      <w:r w:rsidR="00E97E0E">
        <w:rPr>
          <w:rFonts w:eastAsia="Times New Roman" w:cs="Times New Roman"/>
          <w:szCs w:val="20"/>
        </w:rPr>
        <w:t xml:space="preserve">. </w:t>
      </w:r>
      <w:r w:rsidRPr="006E2F0E">
        <w:rPr>
          <w:rFonts w:eastAsia="Times New Roman" w:cs="Times New Roman"/>
          <w:szCs w:val="20"/>
        </w:rPr>
        <w:t>Direct evidence is direct proof of a fact, such as testimony by a witness about what that witness personally saw or heard or did</w:t>
      </w:r>
      <w:r w:rsidR="00E97E0E">
        <w:rPr>
          <w:rFonts w:eastAsia="Times New Roman" w:cs="Times New Roman"/>
          <w:szCs w:val="20"/>
        </w:rPr>
        <w:t xml:space="preserve">. </w:t>
      </w:r>
      <w:r w:rsidRPr="006E2F0E">
        <w:rPr>
          <w:rFonts w:eastAsia="Times New Roman" w:cs="Times New Roman"/>
          <w:szCs w:val="20"/>
        </w:rPr>
        <w:t>Circumstantial evidence is indirect evidence, that is, it is proof of one or more facts from which you can find another fact</w:t>
      </w:r>
      <w:r w:rsidR="00E97E0E">
        <w:rPr>
          <w:rFonts w:eastAsia="Times New Roman" w:cs="Times New Roman"/>
          <w:szCs w:val="20"/>
        </w:rPr>
        <w:t xml:space="preserve">. </w:t>
      </w:r>
    </w:p>
    <w:p w14:paraId="67F7DBD4" w14:textId="77777777" w:rsidR="00257397" w:rsidRPr="006E2F0E" w:rsidRDefault="00257397" w:rsidP="00257397">
      <w:pPr>
        <w:widowControl w:val="0"/>
        <w:rPr>
          <w:rFonts w:eastAsia="Times New Roman" w:cs="Times New Roman"/>
          <w:szCs w:val="20"/>
        </w:rPr>
      </w:pPr>
    </w:p>
    <w:p w14:paraId="2AB939D8" w14:textId="57B39E67" w:rsidR="00257397" w:rsidRPr="006E2F0E" w:rsidRDefault="00257397" w:rsidP="00257397">
      <w:pPr>
        <w:widowControl w:val="0"/>
        <w:rPr>
          <w:rFonts w:eastAsia="Times New Roman" w:cs="Times New Roman"/>
          <w:szCs w:val="20"/>
        </w:rPr>
      </w:pPr>
      <w:r w:rsidRPr="006E2F0E">
        <w:rPr>
          <w:rFonts w:eastAsia="Times New Roman" w:cs="Times New Roman"/>
          <w:szCs w:val="20"/>
        </w:rPr>
        <w:tab/>
        <w:t>You are to consider both direct and circumstantial evidence</w:t>
      </w:r>
      <w:r w:rsidR="00E97E0E">
        <w:rPr>
          <w:rFonts w:eastAsia="Times New Roman" w:cs="Times New Roman"/>
          <w:szCs w:val="20"/>
        </w:rPr>
        <w:t xml:space="preserve">. </w:t>
      </w:r>
      <w:r w:rsidRPr="006E2F0E">
        <w:rPr>
          <w:rFonts w:eastAsia="Times New Roman" w:cs="Times New Roman"/>
          <w:szCs w:val="20"/>
        </w:rPr>
        <w:t>Either can be used to prove any fact</w:t>
      </w:r>
      <w:r w:rsidR="00E97E0E">
        <w:rPr>
          <w:rFonts w:eastAsia="Times New Roman" w:cs="Times New Roman"/>
          <w:szCs w:val="20"/>
        </w:rPr>
        <w:t xml:space="preserve">. </w:t>
      </w:r>
      <w:r w:rsidRPr="006E2F0E">
        <w:rPr>
          <w:rFonts w:eastAsia="Times New Roman" w:cs="Times New Roman"/>
          <w:szCs w:val="20"/>
        </w:rPr>
        <w:t>The law makes no distinction between the weight to be given to either direct or circumstantial evidence</w:t>
      </w:r>
      <w:r w:rsidR="00E97E0E">
        <w:rPr>
          <w:rFonts w:eastAsia="Times New Roman" w:cs="Times New Roman"/>
          <w:szCs w:val="20"/>
        </w:rPr>
        <w:t xml:space="preserve">. </w:t>
      </w:r>
      <w:r w:rsidRPr="006E2F0E">
        <w:rPr>
          <w:rFonts w:eastAsia="Times New Roman" w:cs="Times New Roman"/>
          <w:szCs w:val="20"/>
        </w:rPr>
        <w:t>It is for you to decide how much weight to give to any evidence</w:t>
      </w:r>
      <w:r w:rsidR="00E97E0E">
        <w:rPr>
          <w:rFonts w:eastAsia="Times New Roman" w:cs="Times New Roman"/>
          <w:szCs w:val="20"/>
        </w:rPr>
        <w:t xml:space="preserve">. </w:t>
      </w:r>
    </w:p>
    <w:p w14:paraId="1EECE78A" w14:textId="77777777" w:rsidR="00257397" w:rsidRPr="006E2F0E" w:rsidRDefault="00257397" w:rsidP="00257397">
      <w:pPr>
        <w:widowControl w:val="0"/>
        <w:rPr>
          <w:rFonts w:eastAsia="Times New Roman" w:cs="Times New Roman"/>
          <w:szCs w:val="20"/>
        </w:rPr>
      </w:pPr>
    </w:p>
    <w:p w14:paraId="017B6B55" w14:textId="77777777" w:rsidR="00257397" w:rsidRPr="006E2F0E" w:rsidRDefault="00257397" w:rsidP="00616FF8">
      <w:pPr>
        <w:widowControl w:val="0"/>
        <w:ind w:right="-180"/>
        <w:jc w:val="center"/>
        <w:rPr>
          <w:rFonts w:eastAsia="Times New Roman" w:cs="Times New Roman"/>
          <w:b/>
          <w:szCs w:val="20"/>
        </w:rPr>
      </w:pPr>
      <w:r w:rsidRPr="006E2F0E">
        <w:rPr>
          <w:rFonts w:eastAsia="Times New Roman" w:cs="Times New Roman"/>
          <w:b/>
          <w:szCs w:val="20"/>
        </w:rPr>
        <w:t>Comment</w:t>
      </w:r>
    </w:p>
    <w:p w14:paraId="76D15951" w14:textId="77777777" w:rsidR="00257397" w:rsidRPr="006E2F0E" w:rsidRDefault="00257397" w:rsidP="00257397">
      <w:pPr>
        <w:rPr>
          <w:rFonts w:eastAsia="Times New Roman" w:cs="Times New Roman"/>
          <w:szCs w:val="20"/>
        </w:rPr>
      </w:pPr>
    </w:p>
    <w:p w14:paraId="585C7688" w14:textId="60BCC71B" w:rsidR="00257397" w:rsidRPr="006E2F0E" w:rsidRDefault="00257397" w:rsidP="00257397">
      <w:pPr>
        <w:widowControl w:val="0"/>
        <w:rPr>
          <w:rFonts w:eastAsia="Times New Roman" w:cs="Times New Roman"/>
          <w:szCs w:val="20"/>
        </w:rPr>
      </w:pPr>
      <w:r w:rsidRPr="006E2F0E">
        <w:rPr>
          <w:rFonts w:eastAsia="Times New Roman" w:cs="Times New Roman"/>
          <w:szCs w:val="20"/>
        </w:rPr>
        <w:tab/>
        <w:t>“[I]t is the exclusive function of the jury to weigh the credibility of witnesses, resolve evidentiary conflicts and draw reasonable inferences from proven facts</w:t>
      </w:r>
      <w:r w:rsidR="00E97E0E">
        <w:rPr>
          <w:rFonts w:eastAsia="Times New Roman" w:cs="Times New Roman"/>
          <w:szCs w:val="20"/>
        </w:rPr>
        <w:t xml:space="preserve">. </w:t>
      </w:r>
      <w:r w:rsidRPr="006E2F0E">
        <w:rPr>
          <w:rFonts w:eastAsia="Times New Roman" w:cs="Times New Roman"/>
          <w:szCs w:val="20"/>
        </w:rPr>
        <w:t>Circumstantial and testimonial evidence are indistinguishable insofar as the jury fact-finding function is concerned, and circumstantial evidence can be used to prove any fact.</w:t>
      </w:r>
      <w:r w:rsidR="000E7720">
        <w:rPr>
          <w:rFonts w:eastAsia="Times New Roman" w:cs="Times New Roman"/>
          <w:szCs w:val="20"/>
        </w:rPr>
        <w:t xml:space="preserve">” </w:t>
      </w:r>
      <w:r w:rsidRPr="006E2F0E">
        <w:rPr>
          <w:rFonts w:eastAsia="Times New Roman" w:cs="Times New Roman"/>
          <w:i/>
          <w:szCs w:val="20"/>
        </w:rPr>
        <w:t>United States v. Ramirez-Rodriquez</w:t>
      </w:r>
      <w:r w:rsidRPr="006E2F0E">
        <w:rPr>
          <w:rFonts w:eastAsia="Times New Roman" w:cs="Times New Roman"/>
          <w:szCs w:val="20"/>
        </w:rPr>
        <w:t>, 552 F.2d 883, 884 (9th Cir. 1977)</w:t>
      </w:r>
      <w:r w:rsidR="00967B95">
        <w:rPr>
          <w:rFonts w:eastAsia="Times New Roman" w:cs="Times New Roman"/>
          <w:szCs w:val="20"/>
        </w:rPr>
        <w:t xml:space="preserve"> (per curiam)</w:t>
      </w:r>
      <w:r w:rsidRPr="006E2F0E">
        <w:rPr>
          <w:rFonts w:eastAsia="Times New Roman" w:cs="Times New Roman"/>
          <w:szCs w:val="20"/>
        </w:rPr>
        <w:t xml:space="preserve"> (citations omitted); </w:t>
      </w:r>
      <w:r w:rsidRPr="006E2F0E">
        <w:rPr>
          <w:rFonts w:eastAsia="Times New Roman" w:cs="Times New Roman"/>
          <w:i/>
          <w:szCs w:val="20"/>
        </w:rPr>
        <w:t>see also Payne v. Borg</w:t>
      </w:r>
      <w:r w:rsidRPr="006E2F0E">
        <w:rPr>
          <w:rFonts w:eastAsia="Times New Roman" w:cs="Times New Roman"/>
          <w:szCs w:val="20"/>
        </w:rPr>
        <w:t>, 982 F.2d 335, 339 (9th Cir. 1992).</w:t>
      </w:r>
    </w:p>
    <w:p w14:paraId="6E3C1965" w14:textId="77777777" w:rsidR="00257397" w:rsidRPr="006E2F0E" w:rsidRDefault="00257397" w:rsidP="00257397">
      <w:pPr>
        <w:rPr>
          <w:rFonts w:eastAsia="Times New Roman" w:cs="Times New Roman"/>
          <w:szCs w:val="20"/>
        </w:rPr>
      </w:pPr>
    </w:p>
    <w:p w14:paraId="12A7174E" w14:textId="4CD880D5" w:rsidR="00257397" w:rsidRPr="006E2F0E" w:rsidRDefault="00257397" w:rsidP="00257397">
      <w:pPr>
        <w:widowControl w:val="0"/>
        <w:rPr>
          <w:rFonts w:eastAsia="Times New Roman" w:cs="Times New Roman"/>
          <w:sz w:val="20"/>
          <w:szCs w:val="20"/>
        </w:rPr>
      </w:pPr>
      <w:r w:rsidRPr="006E2F0E">
        <w:rPr>
          <w:rFonts w:eastAsia="Times New Roman" w:cs="Times New Roman"/>
          <w:szCs w:val="20"/>
        </w:rPr>
        <w:tab/>
        <w:t>The Committee believes that an instruction on circumstantial evidence generally eliminates the need to explain the same principle in terms of inferences</w:t>
      </w:r>
      <w:r w:rsidR="00E97E0E">
        <w:rPr>
          <w:rFonts w:eastAsia="Times New Roman" w:cs="Times New Roman"/>
          <w:szCs w:val="20"/>
        </w:rPr>
        <w:t xml:space="preserve">. </w:t>
      </w:r>
      <w:r w:rsidRPr="006E2F0E">
        <w:rPr>
          <w:rFonts w:eastAsia="Times New Roman" w:cs="Times New Roman"/>
          <w:szCs w:val="20"/>
        </w:rPr>
        <w:t>Thus, the Committee recommends against giving instructions on matters such as flight, resistance to arrest, a missing witness, failure to produce evidence, false or inconsistent exculpatory statements, failure to respond to accusatory statements, and attempts to suppress or tamper with evidence</w:t>
      </w:r>
      <w:r w:rsidR="00E97E0E">
        <w:rPr>
          <w:rFonts w:eastAsia="Times New Roman" w:cs="Times New Roman"/>
          <w:szCs w:val="20"/>
        </w:rPr>
        <w:t xml:space="preserve">. </w:t>
      </w:r>
      <w:r w:rsidRPr="006E2F0E">
        <w:rPr>
          <w:rFonts w:eastAsia="Times New Roman" w:cs="Times New Roman"/>
          <w:szCs w:val="20"/>
        </w:rPr>
        <w:t>These matters are generally better left to argument of counsel as examples of circumstantial evidence from which the jury may find another fact</w:t>
      </w:r>
      <w:r w:rsidR="00E97E0E">
        <w:rPr>
          <w:rFonts w:eastAsia="Times New Roman" w:cs="Times New Roman"/>
          <w:szCs w:val="20"/>
        </w:rPr>
        <w:t xml:space="preserve">. </w:t>
      </w:r>
      <w:r w:rsidRPr="006E2F0E">
        <w:rPr>
          <w:rFonts w:eastAsia="Times New Roman" w:cs="Times New Roman"/>
          <w:i/>
          <w:szCs w:val="20"/>
        </w:rPr>
        <w:t>See United States v. Beltran</w:t>
      </w:r>
      <w:r w:rsidR="00253057">
        <w:rPr>
          <w:rFonts w:eastAsia="Times New Roman" w:cs="Times New Roman"/>
          <w:i/>
          <w:szCs w:val="20"/>
        </w:rPr>
        <w:t>-</w:t>
      </w:r>
      <w:r w:rsidRPr="006E2F0E">
        <w:rPr>
          <w:rFonts w:eastAsia="Times New Roman" w:cs="Times New Roman"/>
          <w:i/>
          <w:szCs w:val="20"/>
        </w:rPr>
        <w:t>Garcia,</w:t>
      </w:r>
      <w:r w:rsidRPr="006E2F0E">
        <w:rPr>
          <w:rFonts w:eastAsia="Times New Roman" w:cs="Times New Roman"/>
          <w:szCs w:val="20"/>
        </w:rPr>
        <w:t xml:space="preserve"> 179 F.3d 1200, 1207 (9th Cir. 1999) (in discussing jury instruction regarding inferring intent to possess for distribution from quantity of drugs, the Ninth Circuit stated that “[a]lthough the instructions in this case were not delivered in error, we do not hesitate to point out the ‘dangers and inutility of permissive inference instructions.’” (citation omitted)); </w:t>
      </w:r>
      <w:r w:rsidRPr="006E2F0E">
        <w:rPr>
          <w:rFonts w:eastAsia="Times New Roman" w:cs="Times New Roman"/>
          <w:i/>
          <w:szCs w:val="20"/>
        </w:rPr>
        <w:t>see also United States v. Rubio–Villareal</w:t>
      </w:r>
      <w:r w:rsidRPr="006E2F0E">
        <w:rPr>
          <w:rFonts w:eastAsia="Times New Roman" w:cs="Times New Roman"/>
          <w:szCs w:val="20"/>
        </w:rPr>
        <w:t>, 967 F.2d 294,</w:t>
      </w:r>
      <w:r w:rsidR="00967B95">
        <w:rPr>
          <w:rFonts w:eastAsia="Times New Roman" w:cs="Times New Roman"/>
          <w:szCs w:val="20"/>
        </w:rPr>
        <w:t xml:space="preserve"> 295,</w:t>
      </w:r>
      <w:r w:rsidRPr="006E2F0E">
        <w:rPr>
          <w:rFonts w:eastAsia="Times New Roman" w:cs="Times New Roman"/>
          <w:szCs w:val="20"/>
        </w:rPr>
        <w:t xml:space="preserve"> 300 (9th Cir. 1992) (en banc) (disapproving jury instruction that knowledge of presence of drugs in vehicle may be inferred when defendant is driver).</w:t>
      </w:r>
    </w:p>
    <w:p w14:paraId="2F35B61F" w14:textId="77777777" w:rsidR="00257397" w:rsidRPr="006E2F0E" w:rsidRDefault="00257397" w:rsidP="00257397">
      <w:pPr>
        <w:widowControl w:val="0"/>
        <w:rPr>
          <w:rFonts w:eastAsia="Times New Roman" w:cs="Times New Roman"/>
          <w:sz w:val="20"/>
          <w:szCs w:val="20"/>
        </w:rPr>
      </w:pPr>
    </w:p>
    <w:p w14:paraId="3A98923D" w14:textId="4E328E93" w:rsidR="00257397" w:rsidRPr="006E2F0E" w:rsidRDefault="00257397" w:rsidP="00257397">
      <w:pPr>
        <w:widowControl w:val="0"/>
        <w:rPr>
          <w:rFonts w:eastAsia="Times New Roman" w:cs="Times New Roman"/>
          <w:szCs w:val="20"/>
        </w:rPr>
      </w:pPr>
      <w:r w:rsidRPr="006E2F0E">
        <w:rPr>
          <w:rFonts w:eastAsia="Times New Roman" w:cs="Times New Roman"/>
          <w:sz w:val="20"/>
          <w:szCs w:val="20"/>
        </w:rPr>
        <w:tab/>
      </w:r>
      <w:r w:rsidRPr="006E2F0E">
        <w:rPr>
          <w:rFonts w:eastAsia="Times New Roman" w:cs="Times New Roman"/>
          <w:szCs w:val="20"/>
        </w:rPr>
        <w:t>It may be helpful to include an illustrative example of circumstantial evidence in the instruction</w:t>
      </w:r>
      <w:r w:rsidR="00E97E0E">
        <w:rPr>
          <w:rFonts w:eastAsia="Times New Roman" w:cs="Times New Roman"/>
          <w:szCs w:val="20"/>
        </w:rPr>
        <w:t xml:space="preserve">. </w:t>
      </w:r>
      <w:r w:rsidRPr="006E2F0E">
        <w:rPr>
          <w:rFonts w:eastAsia="Times New Roman" w:cs="Times New Roman"/>
          <w:szCs w:val="20"/>
        </w:rPr>
        <w:t>If so, consider the following:</w:t>
      </w:r>
    </w:p>
    <w:p w14:paraId="0A2EF2DF" w14:textId="77777777" w:rsidR="00257397" w:rsidRPr="006E2F0E" w:rsidRDefault="00257397" w:rsidP="00257397">
      <w:pPr>
        <w:widowControl w:val="0"/>
        <w:rPr>
          <w:rFonts w:eastAsia="Times New Roman" w:cs="Times New Roman"/>
          <w:szCs w:val="20"/>
        </w:rPr>
      </w:pPr>
    </w:p>
    <w:p w14:paraId="46281E24" w14:textId="07578F2B" w:rsidR="00257397" w:rsidRDefault="00257397" w:rsidP="006A7BF4">
      <w:pPr>
        <w:widowControl w:val="0"/>
        <w:ind w:left="720" w:right="720"/>
        <w:jc w:val="both"/>
        <w:rPr>
          <w:rFonts w:eastAsia="Times New Roman" w:cs="Times New Roman"/>
          <w:szCs w:val="20"/>
        </w:rPr>
      </w:pPr>
      <w:r w:rsidRPr="006E2F0E">
        <w:rPr>
          <w:rFonts w:eastAsia="Times New Roman" w:cs="Times New Roman"/>
          <w:szCs w:val="20"/>
        </w:rPr>
        <w:t>By way of example, if you wake up in the morning and see that the sidewalk is wet, you may find from that fact that it rained during the night</w:t>
      </w:r>
      <w:r w:rsidR="00E97E0E">
        <w:rPr>
          <w:rFonts w:eastAsia="Times New Roman" w:cs="Times New Roman"/>
          <w:szCs w:val="20"/>
        </w:rPr>
        <w:t xml:space="preserve">. </w:t>
      </w:r>
      <w:r w:rsidRPr="006E2F0E">
        <w:rPr>
          <w:rFonts w:eastAsia="Times New Roman" w:cs="Times New Roman"/>
          <w:szCs w:val="20"/>
        </w:rPr>
        <w:t>However, other evidence, such as a turned-on garden hose, may provide an explanation for the water on the sidewalk</w:t>
      </w:r>
      <w:r w:rsidR="00E97E0E">
        <w:rPr>
          <w:rFonts w:eastAsia="Times New Roman" w:cs="Times New Roman"/>
          <w:szCs w:val="20"/>
        </w:rPr>
        <w:t xml:space="preserve">. </w:t>
      </w:r>
      <w:r w:rsidRPr="006E2F0E">
        <w:rPr>
          <w:rFonts w:eastAsia="Times New Roman" w:cs="Times New Roman"/>
          <w:szCs w:val="20"/>
        </w:rPr>
        <w:t>Therefore, before you decide that a fact has been proved by circumstantial evidence, you must consider all the evidence in the light of reason, experience, and common sense.</w:t>
      </w:r>
    </w:p>
    <w:p w14:paraId="45278382" w14:textId="17ECF596" w:rsidR="00384A62" w:rsidRDefault="00384A62" w:rsidP="00257397">
      <w:pPr>
        <w:widowControl w:val="0"/>
        <w:ind w:left="720" w:right="720"/>
        <w:rPr>
          <w:rFonts w:eastAsia="Times New Roman" w:cs="Times New Roman"/>
          <w:szCs w:val="20"/>
        </w:rPr>
      </w:pPr>
    </w:p>
    <w:p w14:paraId="308EAA56"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7896296C" w14:textId="77777777" w:rsidR="00384A62" w:rsidRPr="006E2F0E" w:rsidRDefault="00384A62" w:rsidP="00257397">
      <w:pPr>
        <w:widowControl w:val="0"/>
        <w:ind w:left="720" w:right="720"/>
        <w:rPr>
          <w:rFonts w:eastAsia="Times New Roman" w:cs="Times New Roman"/>
          <w:szCs w:val="20"/>
        </w:rPr>
      </w:pPr>
    </w:p>
    <w:p w14:paraId="3D480A6C" w14:textId="2DCBFE0F" w:rsidR="00257397" w:rsidRPr="006E2F0E" w:rsidRDefault="00257397" w:rsidP="007A1AFA">
      <w:pPr>
        <w:pStyle w:val="Heading2"/>
      </w:pPr>
      <w:r w:rsidRPr="006E2F0E">
        <w:br w:type="page"/>
      </w:r>
      <w:bookmarkStart w:id="751" w:name="_Toc73698501"/>
      <w:bookmarkStart w:id="752" w:name="_Toc83310609"/>
      <w:bookmarkStart w:id="753" w:name="_Toc83362409"/>
      <w:bookmarkStart w:id="754" w:name="_Toc83362820"/>
      <w:bookmarkStart w:id="755" w:name="_Toc90309878"/>
      <w:bookmarkStart w:id="756" w:name="_Toc90389736"/>
      <w:bookmarkStart w:id="757" w:name="_Toc211607185"/>
      <w:bookmarkStart w:id="758" w:name="_Hlk90571891"/>
      <w:r w:rsidR="003324E6">
        <w:lastRenderedPageBreak/>
        <w:t>6</w:t>
      </w:r>
      <w:r w:rsidRPr="006E2F0E">
        <w:t xml:space="preserve">.9 Credibility </w:t>
      </w:r>
      <w:r>
        <w:t>o</w:t>
      </w:r>
      <w:r w:rsidRPr="006E2F0E">
        <w:t>f Witnesses</w:t>
      </w:r>
      <w:bookmarkEnd w:id="751"/>
      <w:bookmarkEnd w:id="752"/>
      <w:bookmarkEnd w:id="753"/>
      <w:bookmarkEnd w:id="754"/>
      <w:bookmarkEnd w:id="755"/>
      <w:bookmarkEnd w:id="756"/>
      <w:bookmarkEnd w:id="757"/>
    </w:p>
    <w:p w14:paraId="0FC498A5" w14:textId="77777777" w:rsidR="00257397" w:rsidRPr="006E2F0E" w:rsidRDefault="00257397" w:rsidP="00257397">
      <w:pPr>
        <w:widowControl w:val="0"/>
        <w:rPr>
          <w:rFonts w:eastAsia="Times New Roman" w:cs="Times New Roman"/>
          <w:szCs w:val="20"/>
        </w:rPr>
      </w:pPr>
    </w:p>
    <w:p w14:paraId="0420A964" w14:textId="6433CD77" w:rsidR="00257397" w:rsidRPr="006E2F0E" w:rsidRDefault="00257397" w:rsidP="00257397">
      <w:pPr>
        <w:widowControl w:val="0"/>
        <w:rPr>
          <w:rFonts w:eastAsia="Times New Roman" w:cs="Times New Roman"/>
          <w:szCs w:val="20"/>
        </w:rPr>
      </w:pPr>
      <w:r w:rsidRPr="006E2F0E">
        <w:rPr>
          <w:rFonts w:eastAsia="Times New Roman" w:cs="Times New Roman"/>
          <w:szCs w:val="20"/>
        </w:rPr>
        <w:tab/>
        <w:t>In deciding the facts in this case, you may have to decide which testimony to believe and which testimony not to believe</w:t>
      </w:r>
      <w:r w:rsidR="00E97E0E">
        <w:rPr>
          <w:rFonts w:eastAsia="Times New Roman" w:cs="Times New Roman"/>
          <w:szCs w:val="20"/>
        </w:rPr>
        <w:t xml:space="preserve">. </w:t>
      </w:r>
      <w:r w:rsidRPr="006E2F0E">
        <w:rPr>
          <w:rFonts w:eastAsia="Times New Roman" w:cs="Times New Roman"/>
          <w:szCs w:val="20"/>
        </w:rPr>
        <w:t>You may believe everything a witness says, or part of it, or none of it.</w:t>
      </w:r>
    </w:p>
    <w:p w14:paraId="740F24B0" w14:textId="77777777" w:rsidR="00257397" w:rsidRPr="006E2F0E" w:rsidRDefault="00257397" w:rsidP="00257397">
      <w:pPr>
        <w:widowControl w:val="0"/>
        <w:rPr>
          <w:rFonts w:eastAsia="Times New Roman" w:cs="Times New Roman"/>
          <w:szCs w:val="20"/>
        </w:rPr>
      </w:pPr>
    </w:p>
    <w:p w14:paraId="03FF5918" w14:textId="5BD8383D" w:rsidR="00257397" w:rsidRPr="006E2F0E" w:rsidRDefault="00257397" w:rsidP="00257397">
      <w:pPr>
        <w:widowControl w:val="0"/>
        <w:rPr>
          <w:rFonts w:eastAsia="Times New Roman" w:cs="Times New Roman"/>
          <w:szCs w:val="20"/>
        </w:rPr>
      </w:pPr>
      <w:r w:rsidRPr="006E2F0E">
        <w:rPr>
          <w:rFonts w:eastAsia="Times New Roman" w:cs="Times New Roman"/>
          <w:szCs w:val="20"/>
        </w:rPr>
        <w:tab/>
        <w:t>In considering the testimony of any witness, you may take into account</w:t>
      </w:r>
      <w:r w:rsidR="00253057">
        <w:rPr>
          <w:rFonts w:eastAsia="Times New Roman" w:cs="Times New Roman"/>
          <w:szCs w:val="20"/>
        </w:rPr>
        <w:t xml:space="preserve"> the following</w:t>
      </w:r>
      <w:r w:rsidRPr="006E2F0E">
        <w:rPr>
          <w:rFonts w:eastAsia="Times New Roman" w:cs="Times New Roman"/>
          <w:szCs w:val="20"/>
        </w:rPr>
        <w:t>:</w:t>
      </w:r>
    </w:p>
    <w:p w14:paraId="7609A995" w14:textId="77777777" w:rsidR="00257397" w:rsidRPr="006E2F0E" w:rsidRDefault="00257397" w:rsidP="00257397">
      <w:pPr>
        <w:widowControl w:val="0"/>
        <w:rPr>
          <w:rFonts w:eastAsia="Times New Roman" w:cs="Times New Roman"/>
          <w:szCs w:val="20"/>
        </w:rPr>
      </w:pPr>
    </w:p>
    <w:p w14:paraId="6BBBBE59" w14:textId="339A52C5" w:rsidR="00257397" w:rsidRPr="006E2F0E" w:rsidRDefault="001C1890" w:rsidP="00253057">
      <w:pPr>
        <w:widowControl w:val="0"/>
        <w:ind w:left="720"/>
        <w:rPr>
          <w:rFonts w:eastAsia="Times New Roman" w:cs="Times New Roman"/>
          <w:szCs w:val="20"/>
        </w:rPr>
      </w:pPr>
      <w:r>
        <w:rPr>
          <w:rFonts w:eastAsia="Times New Roman" w:cs="Times New Roman"/>
          <w:szCs w:val="20"/>
        </w:rPr>
        <w:t xml:space="preserve">First, </w:t>
      </w:r>
      <w:r w:rsidR="00257397" w:rsidRPr="006E2F0E">
        <w:rPr>
          <w:rFonts w:eastAsia="Times New Roman" w:cs="Times New Roman"/>
          <w:szCs w:val="20"/>
        </w:rPr>
        <w:t>the opportunity and ability of the witness to see or hear or know the things testified to;</w:t>
      </w:r>
    </w:p>
    <w:p w14:paraId="1C825B0A" w14:textId="77777777" w:rsidR="00257397" w:rsidRPr="006E2F0E" w:rsidRDefault="00257397" w:rsidP="00257397">
      <w:pPr>
        <w:widowControl w:val="0"/>
        <w:ind w:left="1440" w:hanging="720"/>
        <w:rPr>
          <w:rFonts w:eastAsia="Times New Roman" w:cs="Times New Roman"/>
          <w:szCs w:val="20"/>
        </w:rPr>
      </w:pPr>
    </w:p>
    <w:p w14:paraId="4FEB481A" w14:textId="092CCA1F"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Second, </w:t>
      </w:r>
      <w:r w:rsidR="00257397" w:rsidRPr="006E2F0E">
        <w:rPr>
          <w:rFonts w:eastAsia="Times New Roman" w:cs="Times New Roman"/>
          <w:szCs w:val="20"/>
        </w:rPr>
        <w:t>the witness’s memory;</w:t>
      </w:r>
    </w:p>
    <w:p w14:paraId="1039F380" w14:textId="77777777" w:rsidR="00257397" w:rsidRPr="006E2F0E" w:rsidRDefault="00257397" w:rsidP="00257397">
      <w:pPr>
        <w:widowControl w:val="0"/>
        <w:ind w:left="1440" w:hanging="720"/>
        <w:rPr>
          <w:rFonts w:eastAsia="Times New Roman" w:cs="Times New Roman"/>
          <w:szCs w:val="20"/>
        </w:rPr>
      </w:pPr>
    </w:p>
    <w:p w14:paraId="1A3F381D" w14:textId="3127DE7B"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Third, </w:t>
      </w:r>
      <w:r w:rsidR="00257397" w:rsidRPr="006E2F0E">
        <w:rPr>
          <w:rFonts w:eastAsia="Times New Roman" w:cs="Times New Roman"/>
          <w:szCs w:val="20"/>
        </w:rPr>
        <w:t>the witness’s manner while testifying;</w:t>
      </w:r>
    </w:p>
    <w:p w14:paraId="0658765F" w14:textId="77777777" w:rsidR="00257397" w:rsidRPr="006E2F0E" w:rsidRDefault="00257397" w:rsidP="00257397">
      <w:pPr>
        <w:widowControl w:val="0"/>
        <w:ind w:left="1440" w:hanging="720"/>
        <w:rPr>
          <w:rFonts w:eastAsia="Times New Roman" w:cs="Times New Roman"/>
          <w:szCs w:val="20"/>
        </w:rPr>
      </w:pPr>
    </w:p>
    <w:p w14:paraId="0AC1D915" w14:textId="39C3A975"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Fourth, </w:t>
      </w:r>
      <w:r w:rsidR="00257397" w:rsidRPr="006E2F0E">
        <w:rPr>
          <w:rFonts w:eastAsia="Times New Roman" w:cs="Times New Roman"/>
          <w:szCs w:val="20"/>
        </w:rPr>
        <w:t>the witness’s interest in the outcome of the case, if any;</w:t>
      </w:r>
    </w:p>
    <w:p w14:paraId="49B1A171" w14:textId="77777777" w:rsidR="00257397" w:rsidRPr="006E2F0E" w:rsidRDefault="00257397" w:rsidP="00257397">
      <w:pPr>
        <w:widowControl w:val="0"/>
        <w:ind w:left="1440" w:hanging="720"/>
        <w:rPr>
          <w:rFonts w:eastAsia="Times New Roman" w:cs="Times New Roman"/>
          <w:szCs w:val="20"/>
        </w:rPr>
      </w:pPr>
    </w:p>
    <w:p w14:paraId="3E8B4956" w14:textId="4FA3FA09"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Fifth, </w:t>
      </w:r>
      <w:r w:rsidR="00257397" w:rsidRPr="006E2F0E">
        <w:rPr>
          <w:rFonts w:eastAsia="Times New Roman" w:cs="Times New Roman"/>
          <w:szCs w:val="20"/>
        </w:rPr>
        <w:t>the witness’s bias or prejudice, if any;</w:t>
      </w:r>
    </w:p>
    <w:p w14:paraId="0089478E" w14:textId="77777777" w:rsidR="00257397" w:rsidRPr="006E2F0E" w:rsidRDefault="00257397" w:rsidP="00257397">
      <w:pPr>
        <w:widowControl w:val="0"/>
        <w:ind w:left="1440" w:hanging="720"/>
        <w:rPr>
          <w:rFonts w:eastAsia="Times New Roman" w:cs="Times New Roman"/>
          <w:szCs w:val="20"/>
        </w:rPr>
      </w:pPr>
    </w:p>
    <w:p w14:paraId="2D8AC7DD" w14:textId="2415E8F6"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Sixth, </w:t>
      </w:r>
      <w:r w:rsidR="00257397" w:rsidRPr="006E2F0E">
        <w:rPr>
          <w:rFonts w:eastAsia="Times New Roman" w:cs="Times New Roman"/>
          <w:szCs w:val="20"/>
        </w:rPr>
        <w:t>whether other evidence contradicted the witness’s testimony;</w:t>
      </w:r>
    </w:p>
    <w:p w14:paraId="40222262" w14:textId="77777777" w:rsidR="00257397" w:rsidRPr="006E2F0E" w:rsidRDefault="00257397" w:rsidP="00257397">
      <w:pPr>
        <w:widowControl w:val="0"/>
        <w:ind w:left="1440" w:hanging="720"/>
        <w:rPr>
          <w:rFonts w:eastAsia="Times New Roman" w:cs="Times New Roman"/>
          <w:szCs w:val="20"/>
        </w:rPr>
      </w:pPr>
    </w:p>
    <w:p w14:paraId="788DD850" w14:textId="74B59150"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Seventh, </w:t>
      </w:r>
      <w:r w:rsidR="00257397" w:rsidRPr="006E2F0E">
        <w:rPr>
          <w:rFonts w:eastAsia="Times New Roman" w:cs="Times New Roman"/>
          <w:szCs w:val="20"/>
        </w:rPr>
        <w:t>the reasonableness of the witness’s testimony in light of all the evidence; and</w:t>
      </w:r>
    </w:p>
    <w:p w14:paraId="74B05AF6" w14:textId="77777777" w:rsidR="00257397" w:rsidRPr="006E2F0E" w:rsidRDefault="00257397" w:rsidP="00257397">
      <w:pPr>
        <w:widowControl w:val="0"/>
        <w:ind w:left="1440" w:hanging="720"/>
        <w:rPr>
          <w:rFonts w:eastAsia="Times New Roman" w:cs="Times New Roman"/>
          <w:szCs w:val="20"/>
        </w:rPr>
      </w:pPr>
    </w:p>
    <w:p w14:paraId="2C9E90C5" w14:textId="3B5BAF92"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Eighth, </w:t>
      </w:r>
      <w:r w:rsidR="00257397" w:rsidRPr="006E2F0E">
        <w:rPr>
          <w:rFonts w:eastAsia="Times New Roman" w:cs="Times New Roman"/>
          <w:szCs w:val="20"/>
        </w:rPr>
        <w:t>any other factors that bear on believability.</w:t>
      </w:r>
    </w:p>
    <w:bookmarkEnd w:id="758"/>
    <w:p w14:paraId="5A24A3B7" w14:textId="77777777" w:rsidR="00257397" w:rsidRPr="006E2F0E" w:rsidRDefault="00257397" w:rsidP="00257397">
      <w:pPr>
        <w:widowControl w:val="0"/>
        <w:rPr>
          <w:rFonts w:eastAsia="Times New Roman" w:cs="Times New Roman"/>
          <w:szCs w:val="20"/>
        </w:rPr>
      </w:pPr>
    </w:p>
    <w:p w14:paraId="4AA98EA1"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Sometimes a witness may say something that is not consistent with something else he or</w:t>
      </w:r>
    </w:p>
    <w:p w14:paraId="65D18696" w14:textId="5D334463" w:rsidR="00257397" w:rsidRPr="006E2F0E" w:rsidRDefault="00257397" w:rsidP="00257397">
      <w:pPr>
        <w:widowControl w:val="0"/>
        <w:rPr>
          <w:rFonts w:eastAsia="Times New Roman" w:cs="Times New Roman"/>
          <w:szCs w:val="20"/>
        </w:rPr>
      </w:pPr>
      <w:r w:rsidRPr="006E2F0E">
        <w:rPr>
          <w:rFonts w:eastAsia="Times New Roman" w:cs="Times New Roman"/>
          <w:szCs w:val="20"/>
        </w:rPr>
        <w:t>she said</w:t>
      </w:r>
      <w:r w:rsidR="00E97E0E">
        <w:rPr>
          <w:rFonts w:eastAsia="Times New Roman" w:cs="Times New Roman"/>
          <w:szCs w:val="20"/>
        </w:rPr>
        <w:t xml:space="preserve">. </w:t>
      </w:r>
      <w:r w:rsidRPr="006E2F0E">
        <w:rPr>
          <w:rFonts w:eastAsia="Times New Roman" w:cs="Times New Roman"/>
          <w:szCs w:val="20"/>
        </w:rPr>
        <w:t>Sometimes different witnesses will give different versions of what happened</w:t>
      </w:r>
      <w:r w:rsidR="00E97E0E">
        <w:rPr>
          <w:rFonts w:eastAsia="Times New Roman" w:cs="Times New Roman"/>
          <w:szCs w:val="20"/>
        </w:rPr>
        <w:t xml:space="preserve">. </w:t>
      </w:r>
      <w:r w:rsidRPr="006E2F0E">
        <w:rPr>
          <w:rFonts w:eastAsia="Times New Roman" w:cs="Times New Roman"/>
          <w:szCs w:val="20"/>
        </w:rPr>
        <w:t>People</w:t>
      </w:r>
    </w:p>
    <w:p w14:paraId="32250900" w14:textId="1990D415" w:rsidR="00257397" w:rsidRPr="006E2F0E" w:rsidRDefault="00257397" w:rsidP="00257397">
      <w:pPr>
        <w:widowControl w:val="0"/>
        <w:rPr>
          <w:rFonts w:eastAsia="Times New Roman" w:cs="Times New Roman"/>
          <w:szCs w:val="20"/>
        </w:rPr>
      </w:pPr>
      <w:r w:rsidRPr="006E2F0E">
        <w:rPr>
          <w:rFonts w:eastAsia="Times New Roman" w:cs="Times New Roman"/>
          <w:szCs w:val="20"/>
        </w:rPr>
        <w:t>often forget things or make mistakes in what they remember</w:t>
      </w:r>
      <w:r w:rsidR="00E97E0E">
        <w:rPr>
          <w:rFonts w:eastAsia="Times New Roman" w:cs="Times New Roman"/>
          <w:szCs w:val="20"/>
        </w:rPr>
        <w:t xml:space="preserve">. </w:t>
      </w:r>
      <w:r w:rsidRPr="006E2F0E">
        <w:rPr>
          <w:rFonts w:eastAsia="Times New Roman" w:cs="Times New Roman"/>
          <w:szCs w:val="20"/>
        </w:rPr>
        <w:t>Also, two people may see the same event but remember it differently</w:t>
      </w:r>
      <w:r w:rsidR="00E97E0E">
        <w:rPr>
          <w:rFonts w:eastAsia="Times New Roman" w:cs="Times New Roman"/>
          <w:szCs w:val="20"/>
        </w:rPr>
        <w:t xml:space="preserve">. </w:t>
      </w:r>
      <w:r w:rsidRPr="006E2F0E">
        <w:rPr>
          <w:rFonts w:eastAsia="Times New Roman" w:cs="Times New Roman"/>
          <w:szCs w:val="20"/>
        </w:rPr>
        <w:t>You may consider these differences, but do not decide that testimony is untrue just because it differs from other testimony.</w:t>
      </w:r>
    </w:p>
    <w:p w14:paraId="51D71D0A" w14:textId="77777777" w:rsidR="00257397" w:rsidRPr="006E2F0E" w:rsidRDefault="00257397" w:rsidP="00257397">
      <w:pPr>
        <w:widowControl w:val="0"/>
        <w:rPr>
          <w:rFonts w:eastAsia="Times New Roman" w:cs="Times New Roman"/>
          <w:szCs w:val="20"/>
        </w:rPr>
      </w:pPr>
    </w:p>
    <w:p w14:paraId="4481F2E2"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However, if you decide that a witness has deliberately testified untruthfully about</w:t>
      </w:r>
    </w:p>
    <w:p w14:paraId="484F914E" w14:textId="77990B94" w:rsidR="00257397" w:rsidRPr="006E2F0E" w:rsidRDefault="00257397" w:rsidP="00257397">
      <w:pPr>
        <w:widowControl w:val="0"/>
        <w:rPr>
          <w:rFonts w:eastAsia="Times New Roman" w:cs="Times New Roman"/>
          <w:szCs w:val="20"/>
        </w:rPr>
      </w:pPr>
      <w:r w:rsidRPr="006E2F0E">
        <w:rPr>
          <w:rFonts w:eastAsia="Times New Roman" w:cs="Times New Roman"/>
          <w:szCs w:val="20"/>
        </w:rPr>
        <w:t>something important, you may choose not to believe anything that witness said</w:t>
      </w:r>
      <w:r w:rsidR="00E97E0E">
        <w:rPr>
          <w:rFonts w:eastAsia="Times New Roman" w:cs="Times New Roman"/>
          <w:szCs w:val="20"/>
        </w:rPr>
        <w:t xml:space="preserve">. </w:t>
      </w:r>
      <w:r w:rsidRPr="006E2F0E">
        <w:rPr>
          <w:rFonts w:eastAsia="Times New Roman" w:cs="Times New Roman"/>
          <w:szCs w:val="20"/>
        </w:rPr>
        <w:t>On the other</w:t>
      </w:r>
    </w:p>
    <w:p w14:paraId="2F8648E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hand, if you think the witness testified untruthfully about some things but told the truth about</w:t>
      </w:r>
    </w:p>
    <w:p w14:paraId="4DA8CC5E" w14:textId="3F84C531" w:rsidR="00257397" w:rsidRDefault="00257397" w:rsidP="00257397">
      <w:pPr>
        <w:widowControl w:val="0"/>
        <w:rPr>
          <w:rFonts w:eastAsia="Times New Roman" w:cs="Times New Roman"/>
          <w:szCs w:val="20"/>
        </w:rPr>
      </w:pPr>
      <w:r w:rsidRPr="006E2F0E">
        <w:rPr>
          <w:rFonts w:eastAsia="Times New Roman" w:cs="Times New Roman"/>
          <w:szCs w:val="20"/>
        </w:rPr>
        <w:t>others, you may accept the part you think is true and ignore the rest.</w:t>
      </w:r>
    </w:p>
    <w:p w14:paraId="638DB11B" w14:textId="4DD03D83" w:rsidR="00686567" w:rsidRDefault="00686567" w:rsidP="00257397">
      <w:pPr>
        <w:widowControl w:val="0"/>
        <w:rPr>
          <w:rFonts w:eastAsia="Times New Roman" w:cs="Times New Roman"/>
          <w:szCs w:val="20"/>
        </w:rPr>
      </w:pPr>
    </w:p>
    <w:p w14:paraId="216CD95C" w14:textId="4C85E6E4" w:rsidR="00686567" w:rsidRPr="00887047" w:rsidRDefault="00686567" w:rsidP="00686567">
      <w:pPr>
        <w:ind w:firstLine="720"/>
        <w:rPr>
          <w:rFonts w:eastAsia="Times New Roman" w:cs="Times New Roman"/>
          <w:szCs w:val="20"/>
        </w:rPr>
      </w:pPr>
      <w:r w:rsidRPr="00887047">
        <w:rPr>
          <w:rFonts w:eastAsia="Times New Roman" w:cs="Times New Roman"/>
          <w:szCs w:val="20"/>
        </w:rPr>
        <w:t>You must avoid bias</w:t>
      </w:r>
      <w:r w:rsidR="00D03A18">
        <w:rPr>
          <w:rFonts w:eastAsia="Times New Roman" w:cs="Times New Roman"/>
          <w:szCs w:val="20"/>
        </w:rPr>
        <w:t>[</w:t>
      </w:r>
      <w:r w:rsidRPr="00887047">
        <w:rPr>
          <w:rFonts w:eastAsia="Times New Roman" w:cs="Times New Roman"/>
          <w:szCs w:val="20"/>
        </w:rPr>
        <w:t>, conscious or unconscious,</w:t>
      </w:r>
      <w:r w:rsidR="007C1EAF">
        <w:rPr>
          <w:rFonts w:eastAsia="Times New Roman" w:cs="Times New Roman"/>
          <w:szCs w:val="20"/>
        </w:rPr>
        <w:t>]</w:t>
      </w:r>
      <w:r w:rsidRPr="00887047">
        <w:rPr>
          <w:rFonts w:eastAsia="Times New Roman" w:cs="Times New Roman"/>
          <w:szCs w:val="20"/>
        </w:rPr>
        <w:t xml:space="preserve"> based on a witness’s race, color, religious beliefs, national ancestry, sexual orientation, gender identity, gender, or economic circumstances in your determination of credibility.</w:t>
      </w:r>
    </w:p>
    <w:p w14:paraId="5FB5204B" w14:textId="77777777" w:rsidR="00257397" w:rsidRPr="006E2F0E" w:rsidRDefault="00257397" w:rsidP="00257397">
      <w:pPr>
        <w:rPr>
          <w:rFonts w:eastAsia="Times New Roman" w:cs="Times New Roman"/>
          <w:szCs w:val="20"/>
        </w:rPr>
      </w:pPr>
    </w:p>
    <w:p w14:paraId="42A4B789" w14:textId="46E4CF61" w:rsidR="00257397" w:rsidRPr="006E2F0E" w:rsidRDefault="00257397" w:rsidP="00257397">
      <w:pPr>
        <w:rPr>
          <w:rFonts w:eastAsia="Times New Roman" w:cs="Times New Roman"/>
          <w:szCs w:val="20"/>
        </w:rPr>
      </w:pPr>
      <w:r w:rsidRPr="006E2F0E">
        <w:rPr>
          <w:rFonts w:eastAsia="Times New Roman" w:cs="Times New Roman"/>
          <w:szCs w:val="20"/>
        </w:rPr>
        <w:tab/>
        <w:t>The weight of the evidence as to a fact does not necessarily depend on the number of witnesses who testify</w:t>
      </w:r>
      <w:r w:rsidR="00E97E0E">
        <w:rPr>
          <w:rFonts w:eastAsia="Times New Roman" w:cs="Times New Roman"/>
          <w:szCs w:val="20"/>
        </w:rPr>
        <w:t xml:space="preserve">. </w:t>
      </w:r>
      <w:r w:rsidRPr="006E2F0E">
        <w:rPr>
          <w:rFonts w:eastAsia="Times New Roman" w:cs="Times New Roman"/>
          <w:szCs w:val="20"/>
        </w:rPr>
        <w:t>What is important is how believable the witnesses were, and how much weight you think their testimony deserves.</w:t>
      </w:r>
    </w:p>
    <w:p w14:paraId="4421D7E3" w14:textId="77777777" w:rsidR="00257397" w:rsidRPr="006E2F0E" w:rsidRDefault="00257397" w:rsidP="00257397">
      <w:pPr>
        <w:widowControl w:val="0"/>
        <w:rPr>
          <w:rFonts w:eastAsia="Times New Roman" w:cs="Times New Roman"/>
          <w:szCs w:val="20"/>
        </w:rPr>
      </w:pPr>
    </w:p>
    <w:p w14:paraId="29B965E3" w14:textId="5F719118"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sidR="007C1EAF">
        <w:rPr>
          <w:rFonts w:eastAsia="Times New Roman" w:cs="Times New Roman"/>
          <w:i/>
          <w:iCs/>
          <w:szCs w:val="20"/>
        </w:rPr>
        <w:t>March 2024</w:t>
      </w:r>
    </w:p>
    <w:p w14:paraId="6164067D" w14:textId="77777777" w:rsidR="00257397" w:rsidRPr="006E2F0E" w:rsidRDefault="00257397" w:rsidP="00257397">
      <w:pPr>
        <w:widowControl w:val="0"/>
        <w:rPr>
          <w:rFonts w:eastAsia="Times New Roman" w:cs="Times New Roman"/>
          <w:szCs w:val="20"/>
        </w:rPr>
      </w:pPr>
    </w:p>
    <w:p w14:paraId="73FCADDF" w14:textId="45A9EBC2" w:rsidR="00257397" w:rsidRPr="006E2F0E" w:rsidRDefault="00257397" w:rsidP="007A1AFA">
      <w:pPr>
        <w:pStyle w:val="Heading2"/>
      </w:pPr>
      <w:r w:rsidRPr="006E2F0E">
        <w:br w:type="page"/>
      </w:r>
      <w:bookmarkStart w:id="759" w:name="_Toc73698502"/>
      <w:bookmarkStart w:id="760" w:name="_Toc83310610"/>
      <w:bookmarkStart w:id="761" w:name="_Toc83362410"/>
      <w:bookmarkStart w:id="762" w:name="_Toc83362821"/>
      <w:bookmarkStart w:id="763" w:name="_Toc90309879"/>
      <w:bookmarkStart w:id="764" w:name="_Toc90389737"/>
      <w:bookmarkStart w:id="765" w:name="_Toc211607186"/>
      <w:r w:rsidR="003324E6">
        <w:lastRenderedPageBreak/>
        <w:t>6</w:t>
      </w:r>
      <w:r w:rsidRPr="006E2F0E">
        <w:t>.10 Activities Not Charged</w:t>
      </w:r>
      <w:bookmarkEnd w:id="759"/>
      <w:bookmarkEnd w:id="760"/>
      <w:bookmarkEnd w:id="761"/>
      <w:bookmarkEnd w:id="762"/>
      <w:bookmarkEnd w:id="763"/>
      <w:bookmarkEnd w:id="764"/>
      <w:bookmarkEnd w:id="765"/>
    </w:p>
    <w:p w14:paraId="3FA72DD0" w14:textId="77777777" w:rsidR="00257397" w:rsidRPr="006E2F0E" w:rsidRDefault="00257397" w:rsidP="00257397">
      <w:pPr>
        <w:widowControl w:val="0"/>
        <w:rPr>
          <w:rFonts w:eastAsia="Times New Roman" w:cs="Times New Roman"/>
          <w:szCs w:val="20"/>
        </w:rPr>
      </w:pPr>
    </w:p>
    <w:p w14:paraId="0B954A53" w14:textId="0A93416F" w:rsidR="00257397" w:rsidRPr="006E2F0E" w:rsidRDefault="00257397" w:rsidP="00257397">
      <w:pPr>
        <w:widowControl w:val="0"/>
        <w:rPr>
          <w:rFonts w:eastAsia="Times New Roman" w:cs="Times New Roman"/>
          <w:szCs w:val="20"/>
        </w:rPr>
      </w:pPr>
      <w:r w:rsidRPr="006E2F0E">
        <w:rPr>
          <w:rFonts w:eastAsia="Times New Roman" w:cs="Times New Roman"/>
          <w:szCs w:val="20"/>
        </w:rPr>
        <w:tab/>
        <w:t>You are here only to determine whether the defendant is guilty or not guilty of the charge[s] in the indictment</w:t>
      </w:r>
      <w:r w:rsidR="00E97E0E">
        <w:rPr>
          <w:rFonts w:eastAsia="Times New Roman" w:cs="Times New Roman"/>
          <w:szCs w:val="20"/>
        </w:rPr>
        <w:t xml:space="preserve">. </w:t>
      </w:r>
      <w:r w:rsidRPr="006E2F0E">
        <w:rPr>
          <w:rFonts w:eastAsia="Times New Roman" w:cs="Times New Roman"/>
          <w:szCs w:val="20"/>
        </w:rPr>
        <w:t>The defendant is not on trial for any conduct or offense not charged in the indictment.</w:t>
      </w:r>
    </w:p>
    <w:p w14:paraId="795109BF" w14:textId="77777777" w:rsidR="00257397" w:rsidRPr="006E2F0E" w:rsidRDefault="00257397" w:rsidP="00257397">
      <w:pPr>
        <w:widowControl w:val="0"/>
        <w:rPr>
          <w:rFonts w:eastAsia="Times New Roman" w:cs="Times New Roman"/>
          <w:szCs w:val="20"/>
        </w:rPr>
      </w:pPr>
    </w:p>
    <w:p w14:paraId="34EFDC0C"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0D99558" w14:textId="77777777" w:rsidR="00257397" w:rsidRPr="006E2F0E" w:rsidRDefault="00257397" w:rsidP="00257397">
      <w:pPr>
        <w:widowControl w:val="0"/>
        <w:rPr>
          <w:rFonts w:eastAsia="Times New Roman" w:cs="Times New Roman"/>
          <w:szCs w:val="20"/>
        </w:rPr>
      </w:pPr>
    </w:p>
    <w:p w14:paraId="66433AC4" w14:textId="3A63CF56"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When evidence has been introduced during trial pursuant to Fed. R. Evid. 404(b), </w:t>
      </w:r>
      <w:r w:rsidR="003F34E9">
        <w:rPr>
          <w:rFonts w:eastAsia="Times New Roman" w:cs="Times New Roman"/>
          <w:szCs w:val="20"/>
        </w:rPr>
        <w:t xml:space="preserve">consider also using </w:t>
      </w:r>
      <w:r w:rsidRPr="006E2F0E">
        <w:rPr>
          <w:rFonts w:eastAsia="Times New Roman" w:cs="Times New Roman"/>
          <w:szCs w:val="20"/>
        </w:rPr>
        <w:t xml:space="preserve">Instructions 2.11 </w:t>
      </w:r>
      <w:r w:rsidR="00B22F81" w:rsidRPr="006E2F0E">
        <w:rPr>
          <w:rFonts w:eastAsia="Times New Roman" w:cs="Times New Roman"/>
          <w:szCs w:val="20"/>
        </w:rPr>
        <w:t>(Similar Acts in Sexual Assault and Child Molestation Cases)</w:t>
      </w:r>
      <w:r w:rsidR="00B22F81">
        <w:rPr>
          <w:rFonts w:eastAsia="Times New Roman" w:cs="Times New Roman"/>
          <w:szCs w:val="20"/>
        </w:rPr>
        <w:t xml:space="preserve"> </w:t>
      </w:r>
      <w:r w:rsidRPr="006E2F0E">
        <w:rPr>
          <w:rFonts w:eastAsia="Times New Roman" w:cs="Times New Roman"/>
          <w:szCs w:val="20"/>
        </w:rPr>
        <w:t xml:space="preserve">and </w:t>
      </w:r>
      <w:r w:rsidR="00B8244B">
        <w:rPr>
          <w:rFonts w:eastAsia="Times New Roman" w:cs="Times New Roman"/>
          <w:szCs w:val="20"/>
        </w:rPr>
        <w:t>3</w:t>
      </w:r>
      <w:r w:rsidRPr="006E2F0E">
        <w:rPr>
          <w:rFonts w:eastAsia="Times New Roman" w:cs="Times New Roman"/>
          <w:szCs w:val="20"/>
        </w:rPr>
        <w:t>.3 (Other Crimes, Wrongs, or Acts of Defendant).</w:t>
      </w:r>
    </w:p>
    <w:p w14:paraId="3C325D53" w14:textId="77777777" w:rsidR="00257397" w:rsidRPr="006E2F0E" w:rsidRDefault="00257397" w:rsidP="00257397">
      <w:pPr>
        <w:widowControl w:val="0"/>
        <w:rPr>
          <w:rFonts w:eastAsia="Times New Roman" w:cs="Times New Roman"/>
          <w:szCs w:val="20"/>
        </w:rPr>
      </w:pPr>
    </w:p>
    <w:p w14:paraId="7333171C" w14:textId="550EFCFF" w:rsidR="00257397" w:rsidRPr="006E2F0E" w:rsidRDefault="00257397" w:rsidP="00257397">
      <w:pPr>
        <w:widowControl w:val="0"/>
        <w:rPr>
          <w:rFonts w:eastAsia="Times New Roman" w:cs="Times New Roman"/>
          <w:szCs w:val="20"/>
        </w:rPr>
      </w:pPr>
      <w:r w:rsidRPr="006E2F0E">
        <w:rPr>
          <w:rFonts w:eastAsia="Times New Roman" w:cs="Times New Roman"/>
          <w:szCs w:val="20"/>
        </w:rPr>
        <w:tab/>
        <w:t>When conduct necessary to satisfy an element of the offense is charged in the indictment and the government’s proof at trial includes uncharged conduct that would satisfy the same element, the court should instruct the jury that it must find the conduct charged in the indictment before it may convict</w:t>
      </w:r>
      <w:r w:rsidR="00E97E0E">
        <w:rPr>
          <w:rFonts w:eastAsia="Times New Roman" w:cs="Times New Roman"/>
          <w:szCs w:val="20"/>
        </w:rPr>
        <w:t xml:space="preserve">. </w:t>
      </w:r>
      <w:r w:rsidRPr="006E2F0E">
        <w:rPr>
          <w:rFonts w:eastAsia="Times New Roman" w:cs="Times New Roman"/>
          <w:i/>
          <w:szCs w:val="20"/>
        </w:rPr>
        <w:t>See</w:t>
      </w:r>
      <w:r w:rsidRPr="006E2F0E">
        <w:rPr>
          <w:rFonts w:eastAsia="Times New Roman" w:cs="Times New Roman"/>
          <w:szCs w:val="20"/>
        </w:rPr>
        <w:t xml:space="preserve"> </w:t>
      </w:r>
      <w:r w:rsidRPr="006E2F0E">
        <w:rPr>
          <w:rFonts w:eastAsia="Times New Roman" w:cs="Times New Roman"/>
          <w:i/>
          <w:szCs w:val="20"/>
        </w:rPr>
        <w:t>United States v. Ward</w:t>
      </w:r>
      <w:r w:rsidRPr="006E2F0E">
        <w:rPr>
          <w:rFonts w:eastAsia="Times New Roman" w:cs="Times New Roman"/>
          <w:szCs w:val="20"/>
        </w:rPr>
        <w:t>, 747 F.3d 1184, 1191 (9th Cir. 2014) (reversible error to permit jury to convict on counts of aggravated identity theft against two victims named in indictment based on evidence presented at trial of uncharged conduct against identity-theft victims not named in indictment).</w:t>
      </w:r>
    </w:p>
    <w:p w14:paraId="0A0A84D6" w14:textId="77777777" w:rsidR="00257397" w:rsidRPr="006E2F0E" w:rsidRDefault="00257397" w:rsidP="00257397">
      <w:pPr>
        <w:widowControl w:val="0"/>
        <w:rPr>
          <w:rFonts w:eastAsia="Times New Roman" w:cs="Times New Roman"/>
          <w:szCs w:val="20"/>
        </w:rPr>
      </w:pPr>
    </w:p>
    <w:p w14:paraId="6DF0A157"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5096BC5D" w14:textId="77777777" w:rsidR="00257397" w:rsidRPr="006E2F0E" w:rsidRDefault="00257397" w:rsidP="00257397">
      <w:pPr>
        <w:widowControl w:val="0"/>
        <w:rPr>
          <w:rFonts w:eastAsia="Times New Roman" w:cs="Times New Roman"/>
          <w:szCs w:val="20"/>
        </w:rPr>
      </w:pPr>
    </w:p>
    <w:p w14:paraId="433FB140" w14:textId="77777777" w:rsidR="00257397" w:rsidRPr="006E2F0E" w:rsidRDefault="00257397" w:rsidP="00257397">
      <w:pPr>
        <w:widowControl w:val="0"/>
        <w:rPr>
          <w:rFonts w:eastAsia="Times New Roman" w:cs="Times New Roman"/>
          <w:szCs w:val="20"/>
        </w:rPr>
      </w:pPr>
    </w:p>
    <w:p w14:paraId="7D7FC235" w14:textId="4AFB18DD" w:rsidR="00257397" w:rsidRPr="006E2F0E" w:rsidRDefault="00257397" w:rsidP="007A1AFA">
      <w:pPr>
        <w:pStyle w:val="Heading2"/>
      </w:pPr>
      <w:r w:rsidRPr="006E2F0E">
        <w:br w:type="page"/>
      </w:r>
      <w:bookmarkStart w:id="766" w:name="_Toc73698503"/>
      <w:bookmarkStart w:id="767" w:name="_Toc83310611"/>
      <w:bookmarkStart w:id="768" w:name="_Toc83362411"/>
      <w:bookmarkStart w:id="769" w:name="_Toc83362822"/>
      <w:bookmarkStart w:id="770" w:name="_Toc90309880"/>
      <w:bookmarkStart w:id="771" w:name="_Toc90389738"/>
      <w:bookmarkStart w:id="772" w:name="_Toc211607187"/>
      <w:r w:rsidR="003324E6">
        <w:lastRenderedPageBreak/>
        <w:t>6</w:t>
      </w:r>
      <w:r w:rsidRPr="006E2F0E">
        <w:t xml:space="preserve">.11 Separate Consideration </w:t>
      </w:r>
      <w:r>
        <w:t>o</w:t>
      </w:r>
      <w:r w:rsidRPr="006E2F0E">
        <w:t>f Multiple Counts—Single Defendant</w:t>
      </w:r>
      <w:bookmarkEnd w:id="766"/>
      <w:bookmarkEnd w:id="767"/>
      <w:bookmarkEnd w:id="768"/>
      <w:bookmarkEnd w:id="769"/>
      <w:bookmarkEnd w:id="770"/>
      <w:bookmarkEnd w:id="771"/>
      <w:bookmarkEnd w:id="772"/>
    </w:p>
    <w:p w14:paraId="294A62EB" w14:textId="77777777" w:rsidR="00257397" w:rsidRPr="006E2F0E" w:rsidRDefault="00257397" w:rsidP="00257397">
      <w:pPr>
        <w:widowControl w:val="0"/>
        <w:rPr>
          <w:rFonts w:eastAsia="Times New Roman" w:cs="Times New Roman"/>
          <w:szCs w:val="20"/>
        </w:rPr>
      </w:pPr>
    </w:p>
    <w:p w14:paraId="25C187FF" w14:textId="728F1131" w:rsidR="00257397" w:rsidRPr="006E2F0E" w:rsidRDefault="00257397" w:rsidP="00257397">
      <w:pPr>
        <w:widowControl w:val="0"/>
        <w:rPr>
          <w:rFonts w:eastAsia="Times New Roman" w:cs="Times New Roman"/>
          <w:szCs w:val="20"/>
        </w:rPr>
      </w:pPr>
      <w:r w:rsidRPr="006E2F0E">
        <w:rPr>
          <w:rFonts w:eastAsia="Times New Roman" w:cs="Times New Roman"/>
          <w:szCs w:val="20"/>
        </w:rPr>
        <w:tab/>
        <w:t>A separate crime is charged against the defendant in each count</w:t>
      </w:r>
      <w:r w:rsidR="00E97E0E">
        <w:rPr>
          <w:rFonts w:eastAsia="Times New Roman" w:cs="Times New Roman"/>
          <w:szCs w:val="20"/>
        </w:rPr>
        <w:t xml:space="preserve">. </w:t>
      </w:r>
      <w:r w:rsidRPr="006E2F0E">
        <w:rPr>
          <w:rFonts w:eastAsia="Times New Roman" w:cs="Times New Roman"/>
          <w:szCs w:val="20"/>
        </w:rPr>
        <w:t>You must decide each count separately</w:t>
      </w:r>
      <w:r w:rsidR="00E97E0E">
        <w:rPr>
          <w:rFonts w:eastAsia="Times New Roman" w:cs="Times New Roman"/>
          <w:szCs w:val="20"/>
        </w:rPr>
        <w:t xml:space="preserve">. </w:t>
      </w:r>
      <w:r w:rsidRPr="006E2F0E">
        <w:rPr>
          <w:rFonts w:eastAsia="Times New Roman" w:cs="Times New Roman"/>
          <w:szCs w:val="20"/>
        </w:rPr>
        <w:t>Your verdict on one count should not control your verdict on any other count.</w:t>
      </w:r>
    </w:p>
    <w:p w14:paraId="0C8B0513" w14:textId="77777777" w:rsidR="00257397" w:rsidRPr="006E2F0E" w:rsidRDefault="00257397" w:rsidP="00257397">
      <w:pPr>
        <w:widowControl w:val="0"/>
        <w:rPr>
          <w:rFonts w:eastAsia="Times New Roman" w:cs="Times New Roman"/>
          <w:szCs w:val="20"/>
        </w:rPr>
      </w:pPr>
    </w:p>
    <w:p w14:paraId="4C4E6FA9"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81E845A" w14:textId="77777777" w:rsidR="00257397" w:rsidRPr="006E2F0E" w:rsidRDefault="00257397" w:rsidP="00257397">
      <w:pPr>
        <w:widowControl w:val="0"/>
        <w:rPr>
          <w:rFonts w:eastAsia="Times New Roman" w:cs="Times New Roman"/>
          <w:szCs w:val="20"/>
        </w:rPr>
      </w:pPr>
    </w:p>
    <w:p w14:paraId="45C8685B" w14:textId="368BF643" w:rsidR="00257397" w:rsidRPr="006E2F0E" w:rsidRDefault="00257397" w:rsidP="00257397">
      <w:pPr>
        <w:widowControl w:val="0"/>
        <w:rPr>
          <w:rFonts w:eastAsia="Times New Roman" w:cs="Times New Roman"/>
          <w:szCs w:val="20"/>
        </w:rPr>
      </w:pPr>
      <w:r w:rsidRPr="006E2F0E">
        <w:rPr>
          <w:rFonts w:eastAsia="Times New Roman" w:cs="Times New Roman"/>
          <w:szCs w:val="20"/>
        </w:rPr>
        <w:tab/>
        <w:t>Use this instruction when there is one defendant charged with multiple counts</w:t>
      </w:r>
      <w:r w:rsidR="00E97E0E">
        <w:rPr>
          <w:rFonts w:eastAsia="Times New Roman" w:cs="Times New Roman"/>
          <w:szCs w:val="20"/>
        </w:rPr>
        <w:t xml:space="preserve">. </w:t>
      </w:r>
      <w:r w:rsidRPr="006E2F0E">
        <w:rPr>
          <w:rFonts w:eastAsia="Times New Roman" w:cs="Times New Roman"/>
          <w:szCs w:val="20"/>
        </w:rPr>
        <w:t xml:space="preserve">If the case involves multiple defendants and multiple counts, use Instruction </w:t>
      </w:r>
      <w:r w:rsidR="00B8244B">
        <w:rPr>
          <w:rFonts w:eastAsia="Times New Roman" w:cs="Times New Roman"/>
          <w:szCs w:val="20"/>
        </w:rPr>
        <w:t>6</w:t>
      </w:r>
      <w:r w:rsidRPr="006E2F0E">
        <w:rPr>
          <w:rFonts w:eastAsia="Times New Roman" w:cs="Times New Roman"/>
          <w:szCs w:val="20"/>
        </w:rPr>
        <w:t>.13 (Separate Consideration of Multiple Counts</w:t>
      </w:r>
      <w:r w:rsidRPr="006E2F0E">
        <w:rPr>
          <w:rFonts w:eastAsia="Times New Roman" w:cs="Times New Roman"/>
          <w:b/>
          <w:szCs w:val="20"/>
        </w:rPr>
        <w:t>—</w:t>
      </w:r>
      <w:r w:rsidRPr="006E2F0E">
        <w:rPr>
          <w:rFonts w:eastAsia="Times New Roman" w:cs="Times New Roman"/>
          <w:szCs w:val="20"/>
        </w:rPr>
        <w:t>Multiple Defendants) instead</w:t>
      </w:r>
      <w:r w:rsidR="00E97E0E">
        <w:rPr>
          <w:rFonts w:eastAsia="Times New Roman" w:cs="Times New Roman"/>
          <w:szCs w:val="20"/>
        </w:rPr>
        <w:t xml:space="preserve">. </w:t>
      </w:r>
      <w:r w:rsidRPr="006E2F0E">
        <w:rPr>
          <w:rFonts w:eastAsia="Times New Roman" w:cs="Times New Roman"/>
          <w:szCs w:val="20"/>
        </w:rPr>
        <w:t xml:space="preserve">If more than one defendant is charged with the same crime, use Instruction </w:t>
      </w:r>
      <w:r w:rsidR="00B8244B">
        <w:rPr>
          <w:rFonts w:eastAsia="Times New Roman" w:cs="Times New Roman"/>
          <w:szCs w:val="20"/>
        </w:rPr>
        <w:t>6</w:t>
      </w:r>
      <w:r w:rsidRPr="006E2F0E">
        <w:rPr>
          <w:rFonts w:eastAsia="Times New Roman" w:cs="Times New Roman"/>
          <w:szCs w:val="20"/>
        </w:rPr>
        <w:t>.12 (Separate Consideration of Single Count</w:t>
      </w:r>
      <w:r w:rsidRPr="006E2F0E">
        <w:rPr>
          <w:rFonts w:eastAsia="Times New Roman" w:cs="Times New Roman"/>
          <w:b/>
          <w:szCs w:val="20"/>
        </w:rPr>
        <w:t>—</w:t>
      </w:r>
      <w:r w:rsidRPr="006E2F0E">
        <w:rPr>
          <w:rFonts w:eastAsia="Times New Roman" w:cs="Times New Roman"/>
          <w:szCs w:val="20"/>
        </w:rPr>
        <w:t>Multiple Defendants).</w:t>
      </w:r>
    </w:p>
    <w:p w14:paraId="3458480C" w14:textId="77777777" w:rsidR="00257397" w:rsidRPr="006E2F0E" w:rsidRDefault="00257397" w:rsidP="00257397">
      <w:pPr>
        <w:widowControl w:val="0"/>
        <w:rPr>
          <w:rFonts w:eastAsia="Times New Roman" w:cs="Times New Roman"/>
          <w:szCs w:val="20"/>
        </w:rPr>
      </w:pPr>
    </w:p>
    <w:p w14:paraId="6DD16C9B" w14:textId="0B096D06" w:rsidR="00257397" w:rsidRDefault="00257397" w:rsidP="00257397">
      <w:pPr>
        <w:widowControl w:val="0"/>
        <w:rPr>
          <w:rFonts w:eastAsia="Times New Roman" w:cs="Times New Roman"/>
          <w:szCs w:val="20"/>
        </w:rPr>
      </w:pPr>
      <w:r w:rsidRPr="006E2F0E">
        <w:rPr>
          <w:rFonts w:eastAsia="Times New Roman" w:cs="Times New Roman"/>
          <w:szCs w:val="20"/>
        </w:rPr>
        <w:tab/>
        <w:t>When the counts are satisfactorily distinguished in the jury charge, the jury will be presumed to have followed instructions and not to have confused the evidence pertinent to the individual counts</w:t>
      </w:r>
      <w:r w:rsidR="00E97E0E">
        <w:rPr>
          <w:rFonts w:eastAsia="Times New Roman" w:cs="Times New Roman"/>
          <w:szCs w:val="20"/>
        </w:rPr>
        <w:t xml:space="preserve">. </w:t>
      </w:r>
      <w:r w:rsidRPr="006E2F0E">
        <w:rPr>
          <w:rFonts w:eastAsia="Times New Roman" w:cs="Times New Roman"/>
          <w:i/>
          <w:szCs w:val="20"/>
        </w:rPr>
        <w:t>United States v. Parker</w:t>
      </w:r>
      <w:r w:rsidRPr="006E2F0E">
        <w:rPr>
          <w:rFonts w:eastAsia="Times New Roman" w:cs="Times New Roman"/>
          <w:szCs w:val="20"/>
        </w:rPr>
        <w:t xml:space="preserve">, 432 F.2d 1251, 1255 (9th Cir. 1970); </w:t>
      </w:r>
      <w:r w:rsidRPr="006E2F0E">
        <w:rPr>
          <w:rFonts w:eastAsia="Times New Roman" w:cs="Times New Roman"/>
          <w:i/>
          <w:szCs w:val="20"/>
        </w:rPr>
        <w:t>see also</w:t>
      </w:r>
      <w:r w:rsidR="007B4FE6">
        <w:rPr>
          <w:rFonts w:eastAsia="Times New Roman" w:cs="Times New Roman"/>
          <w:i/>
          <w:szCs w:val="20"/>
        </w:rPr>
        <w:t xml:space="preserve"> </w:t>
      </w:r>
      <w:r w:rsidRPr="006E2F0E">
        <w:rPr>
          <w:rFonts w:eastAsia="Times New Roman" w:cs="Times New Roman"/>
          <w:i/>
          <w:szCs w:val="20"/>
        </w:rPr>
        <w:t>United States v. Robertson</w:t>
      </w:r>
      <w:r w:rsidRPr="006E2F0E">
        <w:rPr>
          <w:rFonts w:eastAsia="Times New Roman" w:cs="Times New Roman"/>
          <w:szCs w:val="20"/>
        </w:rPr>
        <w:t xml:space="preserve">, 15 F.3d 862, 869 (9th Cir. 1994), </w:t>
      </w:r>
      <w:r w:rsidRPr="006E2F0E">
        <w:rPr>
          <w:rFonts w:eastAsia="Times New Roman" w:cs="Times New Roman"/>
          <w:i/>
          <w:szCs w:val="20"/>
        </w:rPr>
        <w:t>rev’d on other grounds</w:t>
      </w:r>
      <w:r w:rsidRPr="006E2F0E">
        <w:rPr>
          <w:rFonts w:eastAsia="Times New Roman" w:cs="Times New Roman"/>
          <w:szCs w:val="20"/>
        </w:rPr>
        <w:t>, 514 U.S.</w:t>
      </w:r>
      <w:r w:rsidR="007B4FE6">
        <w:rPr>
          <w:rFonts w:eastAsia="Times New Roman" w:cs="Times New Roman"/>
          <w:i/>
          <w:szCs w:val="20"/>
        </w:rPr>
        <w:t xml:space="preserve"> </w:t>
      </w:r>
      <w:r w:rsidRPr="006E2F0E">
        <w:rPr>
          <w:rFonts w:eastAsia="Times New Roman" w:cs="Times New Roman"/>
          <w:szCs w:val="20"/>
        </w:rPr>
        <w:t>669 (1995).</w:t>
      </w:r>
    </w:p>
    <w:p w14:paraId="5D0E94AE" w14:textId="136ABD0B" w:rsidR="00967B95" w:rsidRDefault="00967B95" w:rsidP="00257397">
      <w:pPr>
        <w:widowControl w:val="0"/>
        <w:rPr>
          <w:rFonts w:eastAsia="Times New Roman" w:cs="Times New Roman"/>
          <w:i/>
          <w:szCs w:val="20"/>
        </w:rPr>
      </w:pPr>
    </w:p>
    <w:p w14:paraId="35E88989"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30F444D9" w14:textId="77777777" w:rsidR="00B32B00" w:rsidRDefault="00B32B00" w:rsidP="00967B95">
      <w:pPr>
        <w:widowControl w:val="0"/>
        <w:ind w:left="7200"/>
        <w:jc w:val="right"/>
        <w:rPr>
          <w:rFonts w:eastAsia="Times New Roman" w:cs="Times New Roman"/>
          <w:i/>
          <w:szCs w:val="20"/>
        </w:rPr>
      </w:pPr>
    </w:p>
    <w:p w14:paraId="4440145E" w14:textId="20CA25B1" w:rsidR="004613A0" w:rsidRPr="006E2F0E" w:rsidRDefault="006E2F0E" w:rsidP="007A1AFA">
      <w:pPr>
        <w:pStyle w:val="Heading2"/>
      </w:pPr>
      <w:r w:rsidRPr="006E2F0E">
        <w:br w:type="page"/>
      </w:r>
      <w:bookmarkStart w:id="773" w:name="_Toc73698504"/>
      <w:bookmarkStart w:id="774" w:name="_Toc83310612"/>
      <w:bookmarkStart w:id="775" w:name="_Toc83362412"/>
      <w:bookmarkStart w:id="776" w:name="_Toc83362823"/>
      <w:bookmarkStart w:id="777" w:name="_Toc90309881"/>
      <w:bookmarkStart w:id="778" w:name="_Toc90389739"/>
      <w:bookmarkStart w:id="779" w:name="_Toc211607188"/>
      <w:bookmarkStart w:id="780" w:name="_Toc73698564"/>
      <w:r w:rsidR="003324E6">
        <w:lastRenderedPageBreak/>
        <w:t>6.</w:t>
      </w:r>
      <w:r w:rsidR="004613A0" w:rsidRPr="006E2F0E">
        <w:t xml:space="preserve">12 Separate Consideration </w:t>
      </w:r>
      <w:r w:rsidR="004613A0">
        <w:t>o</w:t>
      </w:r>
      <w:r w:rsidR="004613A0" w:rsidRPr="006E2F0E">
        <w:t>f Single Count—Multiple Defendants</w:t>
      </w:r>
      <w:bookmarkEnd w:id="773"/>
      <w:bookmarkEnd w:id="774"/>
      <w:bookmarkEnd w:id="775"/>
      <w:bookmarkEnd w:id="776"/>
      <w:bookmarkEnd w:id="777"/>
      <w:bookmarkEnd w:id="778"/>
      <w:bookmarkEnd w:id="779"/>
    </w:p>
    <w:p w14:paraId="695A3795" w14:textId="77777777" w:rsidR="004613A0" w:rsidRPr="006E2F0E" w:rsidRDefault="004613A0" w:rsidP="004613A0">
      <w:pPr>
        <w:widowControl w:val="0"/>
        <w:rPr>
          <w:rFonts w:eastAsia="Times New Roman" w:cs="Times New Roman"/>
          <w:szCs w:val="20"/>
        </w:rPr>
      </w:pPr>
    </w:p>
    <w:p w14:paraId="45133C60" w14:textId="23685D2F" w:rsidR="004613A0" w:rsidRPr="006E2F0E" w:rsidRDefault="004613A0" w:rsidP="004613A0">
      <w:pPr>
        <w:widowControl w:val="0"/>
        <w:rPr>
          <w:rFonts w:eastAsia="Times New Roman" w:cs="Times New Roman"/>
          <w:szCs w:val="20"/>
        </w:rPr>
      </w:pPr>
      <w:r w:rsidRPr="006E2F0E">
        <w:rPr>
          <w:rFonts w:eastAsia="Times New Roman" w:cs="Times New Roman"/>
          <w:szCs w:val="20"/>
        </w:rPr>
        <w:tab/>
        <w:t>A separate crime is charged against each defendant</w:t>
      </w:r>
      <w:r w:rsidR="00E97E0E">
        <w:rPr>
          <w:rFonts w:eastAsia="Times New Roman" w:cs="Times New Roman"/>
          <w:szCs w:val="20"/>
        </w:rPr>
        <w:t xml:space="preserve">. </w:t>
      </w:r>
      <w:r w:rsidRPr="006E2F0E">
        <w:rPr>
          <w:rFonts w:eastAsia="Times New Roman" w:cs="Times New Roman"/>
          <w:szCs w:val="20"/>
        </w:rPr>
        <w:t>The charges have been joined for trial</w:t>
      </w:r>
      <w:r w:rsidR="00E97E0E">
        <w:rPr>
          <w:rFonts w:eastAsia="Times New Roman" w:cs="Times New Roman"/>
          <w:szCs w:val="20"/>
        </w:rPr>
        <w:t xml:space="preserve">. </w:t>
      </w:r>
      <w:r w:rsidRPr="006E2F0E">
        <w:rPr>
          <w:rFonts w:eastAsia="Times New Roman" w:cs="Times New Roman"/>
          <w:szCs w:val="20"/>
        </w:rPr>
        <w:t>You must consider and decide the case of each defendant separately</w:t>
      </w:r>
      <w:r w:rsidR="00E97E0E">
        <w:rPr>
          <w:rFonts w:eastAsia="Times New Roman" w:cs="Times New Roman"/>
          <w:szCs w:val="20"/>
        </w:rPr>
        <w:t xml:space="preserve">. </w:t>
      </w:r>
      <w:r w:rsidRPr="006E2F0E">
        <w:rPr>
          <w:rFonts w:eastAsia="Times New Roman" w:cs="Times New Roman"/>
          <w:szCs w:val="20"/>
        </w:rPr>
        <w:t>Your verdict as to one defendant should not control your verdict as to any other defendant.</w:t>
      </w:r>
    </w:p>
    <w:p w14:paraId="0E000246" w14:textId="77777777" w:rsidR="004613A0" w:rsidRPr="006E2F0E" w:rsidRDefault="004613A0" w:rsidP="004613A0">
      <w:pPr>
        <w:widowControl w:val="0"/>
        <w:rPr>
          <w:rFonts w:eastAsia="Times New Roman" w:cs="Times New Roman"/>
          <w:szCs w:val="20"/>
        </w:rPr>
      </w:pPr>
    </w:p>
    <w:p w14:paraId="3163F147"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All the instructions apply to each defendant [unless a specific instruction states that it applies to only a specific defendant].</w:t>
      </w:r>
    </w:p>
    <w:p w14:paraId="622BECF5" w14:textId="77777777" w:rsidR="004613A0" w:rsidRPr="006E2F0E" w:rsidRDefault="004613A0" w:rsidP="004613A0">
      <w:pPr>
        <w:widowControl w:val="0"/>
        <w:rPr>
          <w:rFonts w:eastAsia="Times New Roman" w:cs="Times New Roman"/>
          <w:szCs w:val="20"/>
        </w:rPr>
      </w:pPr>
    </w:p>
    <w:p w14:paraId="4A2E6DBC"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234B35D" w14:textId="77777777" w:rsidR="004613A0" w:rsidRPr="006E2F0E" w:rsidRDefault="004613A0" w:rsidP="004613A0">
      <w:pPr>
        <w:rPr>
          <w:rFonts w:eastAsia="Times New Roman" w:cs="Times New Roman"/>
          <w:szCs w:val="20"/>
        </w:rPr>
      </w:pPr>
    </w:p>
    <w:p w14:paraId="6AD1F077" w14:textId="6A66B03F" w:rsidR="004613A0" w:rsidRPr="006E2F0E" w:rsidRDefault="004613A0" w:rsidP="004613A0">
      <w:pPr>
        <w:widowControl w:val="0"/>
        <w:rPr>
          <w:rFonts w:eastAsia="Times New Roman" w:cs="Times New Roman"/>
          <w:szCs w:val="20"/>
        </w:rPr>
      </w:pPr>
      <w:r w:rsidRPr="006E2F0E">
        <w:rPr>
          <w:rFonts w:eastAsia="Times New Roman" w:cs="Times New Roman"/>
          <w:szCs w:val="20"/>
        </w:rPr>
        <w:tab/>
        <w:t>Use this instruction when there is more than one defendant charged with the same crime</w:t>
      </w:r>
      <w:r w:rsidR="00E97E0E">
        <w:rPr>
          <w:rFonts w:eastAsia="Times New Roman" w:cs="Times New Roman"/>
          <w:szCs w:val="20"/>
        </w:rPr>
        <w:t xml:space="preserve">. </w:t>
      </w:r>
      <w:r w:rsidRPr="006E2F0E">
        <w:rPr>
          <w:rFonts w:eastAsia="Times New Roman" w:cs="Times New Roman"/>
          <w:szCs w:val="20"/>
        </w:rPr>
        <w:t xml:space="preserve">If the case involves multiple defendants and multiple counts, use Instruction </w:t>
      </w:r>
      <w:r w:rsidR="000173E0">
        <w:rPr>
          <w:rFonts w:eastAsia="Times New Roman" w:cs="Times New Roman"/>
          <w:szCs w:val="20"/>
        </w:rPr>
        <w:t>6</w:t>
      </w:r>
      <w:r w:rsidRPr="006E2F0E">
        <w:rPr>
          <w:rFonts w:eastAsia="Times New Roman" w:cs="Times New Roman"/>
          <w:szCs w:val="20"/>
        </w:rPr>
        <w:t>.13 (Separate Consideration of Multiple Counts</w:t>
      </w:r>
      <w:r w:rsidRPr="006E2F0E">
        <w:rPr>
          <w:rFonts w:eastAsia="Times New Roman" w:cs="Times New Roman"/>
          <w:b/>
          <w:szCs w:val="20"/>
        </w:rPr>
        <w:t>—</w:t>
      </w:r>
      <w:r w:rsidRPr="006E2F0E">
        <w:rPr>
          <w:rFonts w:eastAsia="Times New Roman" w:cs="Times New Roman"/>
          <w:szCs w:val="20"/>
        </w:rPr>
        <w:t>Multiple Defendants) instead</w:t>
      </w:r>
      <w:r w:rsidR="00E97E0E">
        <w:rPr>
          <w:rFonts w:eastAsia="Times New Roman" w:cs="Times New Roman"/>
          <w:szCs w:val="20"/>
        </w:rPr>
        <w:t xml:space="preserve">. </w:t>
      </w:r>
      <w:r w:rsidRPr="006E2F0E">
        <w:rPr>
          <w:rFonts w:eastAsia="Times New Roman" w:cs="Times New Roman"/>
          <w:szCs w:val="20"/>
        </w:rPr>
        <w:t xml:space="preserve">If one defendant has been charged with multiple counts, use Instruction </w:t>
      </w:r>
      <w:r w:rsidR="000173E0">
        <w:rPr>
          <w:rFonts w:eastAsia="Times New Roman" w:cs="Times New Roman"/>
          <w:szCs w:val="20"/>
        </w:rPr>
        <w:t>6</w:t>
      </w:r>
      <w:r w:rsidRPr="006E2F0E">
        <w:rPr>
          <w:rFonts w:eastAsia="Times New Roman" w:cs="Times New Roman"/>
          <w:szCs w:val="20"/>
        </w:rPr>
        <w:t>.11 (Separate Consideration of Multiple Counts</w:t>
      </w:r>
      <w:r w:rsidRPr="006E2F0E">
        <w:rPr>
          <w:rFonts w:eastAsia="Times New Roman" w:cs="Times New Roman"/>
          <w:b/>
          <w:szCs w:val="20"/>
        </w:rPr>
        <w:t>—</w:t>
      </w:r>
      <w:r w:rsidRPr="006E2F0E">
        <w:rPr>
          <w:rFonts w:eastAsia="Times New Roman" w:cs="Times New Roman"/>
          <w:szCs w:val="20"/>
        </w:rPr>
        <w:t xml:space="preserve">Single Defendant). </w:t>
      </w:r>
    </w:p>
    <w:p w14:paraId="130304D6" w14:textId="77777777" w:rsidR="004613A0" w:rsidRPr="006E2F0E" w:rsidRDefault="004613A0" w:rsidP="004613A0">
      <w:pPr>
        <w:widowControl w:val="0"/>
        <w:rPr>
          <w:rFonts w:eastAsia="Times New Roman" w:cs="Times New Roman"/>
          <w:szCs w:val="20"/>
        </w:rPr>
      </w:pPr>
    </w:p>
    <w:p w14:paraId="75DD461A" w14:textId="7EF3ACE4" w:rsidR="004613A0" w:rsidRPr="006E2F0E" w:rsidRDefault="004613A0" w:rsidP="007A1AFA">
      <w:pPr>
        <w:pStyle w:val="Heading2"/>
      </w:pPr>
      <w:r w:rsidRPr="006E2F0E">
        <w:br w:type="page"/>
      </w:r>
      <w:bookmarkStart w:id="781" w:name="_Toc73698505"/>
      <w:bookmarkStart w:id="782" w:name="_Toc83310613"/>
      <w:bookmarkStart w:id="783" w:name="_Toc83362413"/>
      <w:bookmarkStart w:id="784" w:name="_Toc83362824"/>
      <w:bookmarkStart w:id="785" w:name="_Toc90309882"/>
      <w:bookmarkStart w:id="786" w:name="_Toc90389740"/>
      <w:bookmarkStart w:id="787" w:name="_Toc211607189"/>
      <w:r w:rsidR="003324E6">
        <w:lastRenderedPageBreak/>
        <w:t>6</w:t>
      </w:r>
      <w:r w:rsidRPr="006E2F0E">
        <w:t xml:space="preserve">.13 Separate Consideration </w:t>
      </w:r>
      <w:r>
        <w:t>o</w:t>
      </w:r>
      <w:r w:rsidRPr="006E2F0E">
        <w:t>f Multiple Counts—Multiple Defendants</w:t>
      </w:r>
      <w:bookmarkEnd w:id="781"/>
      <w:bookmarkEnd w:id="782"/>
      <w:bookmarkEnd w:id="783"/>
      <w:bookmarkEnd w:id="784"/>
      <w:bookmarkEnd w:id="785"/>
      <w:bookmarkEnd w:id="786"/>
      <w:bookmarkEnd w:id="787"/>
    </w:p>
    <w:p w14:paraId="44D754C6" w14:textId="77777777" w:rsidR="004613A0" w:rsidRPr="006E2F0E" w:rsidRDefault="004613A0" w:rsidP="004613A0">
      <w:pPr>
        <w:widowControl w:val="0"/>
        <w:rPr>
          <w:rFonts w:eastAsia="Times New Roman" w:cs="Times New Roman"/>
          <w:szCs w:val="20"/>
        </w:rPr>
      </w:pPr>
    </w:p>
    <w:p w14:paraId="13DBF731" w14:textId="749D81BD" w:rsidR="004613A0" w:rsidRPr="006E2F0E" w:rsidRDefault="004613A0" w:rsidP="004613A0">
      <w:pPr>
        <w:widowControl w:val="0"/>
        <w:rPr>
          <w:rFonts w:eastAsia="Times New Roman" w:cs="Times New Roman"/>
          <w:szCs w:val="20"/>
        </w:rPr>
      </w:pPr>
      <w:r w:rsidRPr="006E2F0E">
        <w:rPr>
          <w:rFonts w:eastAsia="Times New Roman" w:cs="Times New Roman"/>
          <w:szCs w:val="20"/>
        </w:rPr>
        <w:tab/>
        <w:t>A separate crime is charged against one or more of the defendants in each count</w:t>
      </w:r>
      <w:r w:rsidR="00E97E0E">
        <w:rPr>
          <w:rFonts w:eastAsia="Times New Roman" w:cs="Times New Roman"/>
          <w:szCs w:val="20"/>
        </w:rPr>
        <w:t xml:space="preserve">. </w:t>
      </w:r>
      <w:r w:rsidRPr="006E2F0E">
        <w:rPr>
          <w:rFonts w:eastAsia="Times New Roman" w:cs="Times New Roman"/>
          <w:szCs w:val="20"/>
        </w:rPr>
        <w:t>The charges have been joined for trial</w:t>
      </w:r>
      <w:r w:rsidR="00E97E0E">
        <w:rPr>
          <w:rFonts w:eastAsia="Times New Roman" w:cs="Times New Roman"/>
          <w:szCs w:val="20"/>
        </w:rPr>
        <w:t xml:space="preserve">. </w:t>
      </w:r>
      <w:r w:rsidRPr="006E2F0E">
        <w:rPr>
          <w:rFonts w:eastAsia="Times New Roman" w:cs="Times New Roman"/>
          <w:szCs w:val="20"/>
        </w:rPr>
        <w:t>You must decide the case of each defendant on each crime charged against that defendant separately</w:t>
      </w:r>
      <w:r w:rsidR="00E97E0E">
        <w:rPr>
          <w:rFonts w:eastAsia="Times New Roman" w:cs="Times New Roman"/>
          <w:szCs w:val="20"/>
        </w:rPr>
        <w:t xml:space="preserve">. </w:t>
      </w:r>
      <w:r w:rsidRPr="006E2F0E">
        <w:rPr>
          <w:rFonts w:eastAsia="Times New Roman" w:cs="Times New Roman"/>
          <w:szCs w:val="20"/>
        </w:rPr>
        <w:t>Your verdict on any count as to any defendant should not control your verdict on any other count or as to any other defendant.</w:t>
      </w:r>
    </w:p>
    <w:p w14:paraId="78A6BC4F" w14:textId="77777777" w:rsidR="004613A0" w:rsidRPr="006E2F0E" w:rsidRDefault="004613A0" w:rsidP="004613A0">
      <w:pPr>
        <w:widowControl w:val="0"/>
        <w:rPr>
          <w:rFonts w:eastAsia="Times New Roman" w:cs="Times New Roman"/>
          <w:szCs w:val="20"/>
        </w:rPr>
      </w:pPr>
    </w:p>
    <w:p w14:paraId="2F9314AB"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All the instructions apply to each defendant and to each count [unless a specific instruction states that it applies only to a specific [defendant] [count]].</w:t>
      </w:r>
    </w:p>
    <w:p w14:paraId="388CA23D" w14:textId="77777777" w:rsidR="004613A0" w:rsidRPr="006E2F0E" w:rsidRDefault="004613A0" w:rsidP="004613A0">
      <w:pPr>
        <w:widowControl w:val="0"/>
        <w:rPr>
          <w:rFonts w:eastAsia="Times New Roman" w:cs="Times New Roman"/>
          <w:szCs w:val="20"/>
        </w:rPr>
      </w:pPr>
    </w:p>
    <w:p w14:paraId="0638C7E5"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4B59457A" w14:textId="77777777" w:rsidR="004613A0" w:rsidRPr="006E2F0E" w:rsidRDefault="004613A0" w:rsidP="004613A0">
      <w:pPr>
        <w:widowControl w:val="0"/>
        <w:rPr>
          <w:rFonts w:eastAsia="Times New Roman" w:cs="Times New Roman"/>
          <w:szCs w:val="20"/>
        </w:rPr>
      </w:pPr>
    </w:p>
    <w:p w14:paraId="3ACB3662" w14:textId="68DF08C2" w:rsidR="004613A0" w:rsidRPr="006E2F0E" w:rsidRDefault="004613A0" w:rsidP="004613A0">
      <w:pPr>
        <w:widowControl w:val="0"/>
        <w:rPr>
          <w:rFonts w:eastAsia="Times New Roman" w:cs="Times New Roman"/>
          <w:szCs w:val="20"/>
        </w:rPr>
      </w:pPr>
      <w:r w:rsidRPr="006E2F0E">
        <w:rPr>
          <w:rFonts w:eastAsia="Times New Roman" w:cs="Times New Roman"/>
          <w:szCs w:val="20"/>
        </w:rPr>
        <w:tab/>
        <w:t>Use this instruction when there is more than one defendant charged with multiple counts</w:t>
      </w:r>
      <w:r w:rsidR="00E97E0E">
        <w:rPr>
          <w:rFonts w:eastAsia="Times New Roman" w:cs="Times New Roman"/>
          <w:szCs w:val="20"/>
        </w:rPr>
        <w:t xml:space="preserve">. </w:t>
      </w:r>
      <w:r w:rsidRPr="006E2F0E">
        <w:rPr>
          <w:rFonts w:eastAsia="Times New Roman" w:cs="Times New Roman"/>
          <w:szCs w:val="20"/>
        </w:rPr>
        <w:t xml:space="preserve">If the case involves multiple defendants charged with the same count, use Instruction </w:t>
      </w:r>
      <w:r w:rsidR="000173E0">
        <w:rPr>
          <w:rFonts w:eastAsia="Times New Roman" w:cs="Times New Roman"/>
          <w:szCs w:val="20"/>
        </w:rPr>
        <w:t>6</w:t>
      </w:r>
      <w:r w:rsidRPr="006E2F0E">
        <w:rPr>
          <w:rFonts w:eastAsia="Times New Roman" w:cs="Times New Roman"/>
          <w:szCs w:val="20"/>
        </w:rPr>
        <w:t>.12 (Separate Consideration of Single Count</w:t>
      </w:r>
      <w:r w:rsidRPr="006E2F0E">
        <w:rPr>
          <w:rFonts w:eastAsia="Times New Roman" w:cs="Times New Roman"/>
          <w:b/>
          <w:szCs w:val="20"/>
        </w:rPr>
        <w:t>—</w:t>
      </w:r>
      <w:r w:rsidRPr="006E2F0E">
        <w:rPr>
          <w:rFonts w:eastAsia="Times New Roman" w:cs="Times New Roman"/>
          <w:szCs w:val="20"/>
        </w:rPr>
        <w:t>Multiple Defendants) instead</w:t>
      </w:r>
      <w:r w:rsidR="00E97E0E">
        <w:rPr>
          <w:rFonts w:eastAsia="Times New Roman" w:cs="Times New Roman"/>
          <w:szCs w:val="20"/>
        </w:rPr>
        <w:t xml:space="preserve">. </w:t>
      </w:r>
      <w:r w:rsidRPr="006E2F0E">
        <w:rPr>
          <w:rFonts w:eastAsia="Times New Roman" w:cs="Times New Roman"/>
          <w:szCs w:val="20"/>
        </w:rPr>
        <w:t xml:space="preserve">If one defendant has been charged with multiple counts, use Instruction </w:t>
      </w:r>
      <w:r w:rsidR="000173E0">
        <w:rPr>
          <w:rFonts w:eastAsia="Times New Roman" w:cs="Times New Roman"/>
          <w:szCs w:val="20"/>
        </w:rPr>
        <w:t>6</w:t>
      </w:r>
      <w:r w:rsidRPr="006E2F0E">
        <w:rPr>
          <w:rFonts w:eastAsia="Times New Roman" w:cs="Times New Roman"/>
          <w:szCs w:val="20"/>
        </w:rPr>
        <w:t>.11 (Separate Consideration of Multiple Counts</w:t>
      </w:r>
      <w:r w:rsidRPr="006E2F0E">
        <w:rPr>
          <w:rFonts w:eastAsia="Times New Roman" w:cs="Times New Roman"/>
          <w:b/>
          <w:szCs w:val="20"/>
        </w:rPr>
        <w:t>—</w:t>
      </w:r>
      <w:r w:rsidRPr="006E2F0E">
        <w:rPr>
          <w:rFonts w:eastAsia="Times New Roman" w:cs="Times New Roman"/>
          <w:szCs w:val="20"/>
        </w:rPr>
        <w:t>Single Defendant)</w:t>
      </w:r>
      <w:r w:rsidR="00E97E0E">
        <w:rPr>
          <w:rFonts w:eastAsia="Times New Roman" w:cs="Times New Roman"/>
          <w:szCs w:val="20"/>
        </w:rPr>
        <w:t xml:space="preserve">. </w:t>
      </w:r>
    </w:p>
    <w:p w14:paraId="20F21802" w14:textId="77777777" w:rsidR="004613A0" w:rsidRPr="006E2F0E" w:rsidRDefault="004613A0" w:rsidP="004613A0">
      <w:pPr>
        <w:widowControl w:val="0"/>
        <w:rPr>
          <w:rFonts w:eastAsia="Times New Roman" w:cs="Times New Roman"/>
          <w:b/>
          <w:szCs w:val="20"/>
        </w:rPr>
      </w:pPr>
    </w:p>
    <w:p w14:paraId="028FC65E" w14:textId="77777777" w:rsidR="004613A0" w:rsidRPr="006E2F0E" w:rsidRDefault="004613A0" w:rsidP="004613A0">
      <w:pPr>
        <w:widowControl w:val="0"/>
        <w:rPr>
          <w:rFonts w:eastAsia="Times New Roman" w:cs="Times New Roman"/>
          <w:b/>
          <w:szCs w:val="20"/>
        </w:rPr>
      </w:pPr>
    </w:p>
    <w:p w14:paraId="60B9BC1E" w14:textId="356DD6E7" w:rsidR="004613A0" w:rsidRPr="006E2F0E" w:rsidRDefault="004613A0" w:rsidP="007A1AFA">
      <w:pPr>
        <w:pStyle w:val="Heading2"/>
      </w:pPr>
      <w:r w:rsidRPr="006E2F0E">
        <w:br w:type="page"/>
      </w:r>
      <w:bookmarkStart w:id="788" w:name="_Toc73698506"/>
      <w:bookmarkStart w:id="789" w:name="_Toc83310614"/>
      <w:bookmarkStart w:id="790" w:name="_Toc83362414"/>
      <w:bookmarkStart w:id="791" w:name="_Toc83362825"/>
      <w:bookmarkStart w:id="792" w:name="_Toc90309883"/>
      <w:bookmarkStart w:id="793" w:name="_Toc90389741"/>
      <w:bookmarkStart w:id="794" w:name="_Toc211607190"/>
      <w:r w:rsidR="003324E6">
        <w:lastRenderedPageBreak/>
        <w:t>6</w:t>
      </w:r>
      <w:r w:rsidRPr="006E2F0E">
        <w:t>.14 Lesser Included Offense</w:t>
      </w:r>
      <w:bookmarkEnd w:id="788"/>
      <w:bookmarkEnd w:id="789"/>
      <w:bookmarkEnd w:id="790"/>
      <w:bookmarkEnd w:id="791"/>
      <w:bookmarkEnd w:id="792"/>
      <w:bookmarkEnd w:id="793"/>
      <w:bookmarkEnd w:id="794"/>
    </w:p>
    <w:p w14:paraId="5072BF0A" w14:textId="77777777" w:rsidR="004613A0" w:rsidRPr="006E2F0E" w:rsidRDefault="004613A0" w:rsidP="004613A0">
      <w:pPr>
        <w:widowControl w:val="0"/>
        <w:rPr>
          <w:rFonts w:eastAsia="Times New Roman" w:cs="Times New Roman"/>
          <w:szCs w:val="20"/>
        </w:rPr>
      </w:pPr>
    </w:p>
    <w:p w14:paraId="5D17C1F1" w14:textId="2FECCB35" w:rsidR="004613A0" w:rsidRPr="006E2F0E" w:rsidRDefault="004613A0" w:rsidP="004613A0">
      <w:pPr>
        <w:widowControl w:val="0"/>
        <w:rPr>
          <w:rFonts w:eastAsia="Times New Roman" w:cs="Times New Roman"/>
          <w:szCs w:val="20"/>
        </w:rPr>
      </w:pPr>
      <w:r w:rsidRPr="006E2F0E">
        <w:rPr>
          <w:rFonts w:eastAsia="Times New Roman" w:cs="Times New Roman"/>
          <w:szCs w:val="20"/>
        </w:rPr>
        <w:tab/>
        <w:t>The crime of [</w:t>
      </w:r>
      <w:r w:rsidRPr="006E2F0E">
        <w:rPr>
          <w:rFonts w:eastAsia="Times New Roman" w:cs="Times New Roman"/>
          <w:i/>
          <w:szCs w:val="20"/>
          <w:u w:val="single"/>
        </w:rPr>
        <w:t>specify crime charged</w:t>
      </w:r>
      <w:r w:rsidRPr="006E2F0E">
        <w:rPr>
          <w:rFonts w:eastAsia="Times New Roman" w:cs="Times New Roman"/>
          <w:szCs w:val="20"/>
        </w:rPr>
        <w:t>] includes the lesser crime of [</w:t>
      </w:r>
      <w:r w:rsidRPr="006E2F0E">
        <w:rPr>
          <w:rFonts w:eastAsia="Times New Roman" w:cs="Times New Roman"/>
          <w:i/>
          <w:szCs w:val="20"/>
          <w:u w:val="single"/>
        </w:rPr>
        <w:t>specify lesser included crime</w:t>
      </w:r>
      <w:r w:rsidRPr="006E2F0E">
        <w:rPr>
          <w:rFonts w:eastAsia="Times New Roman" w:cs="Times New Roman"/>
          <w:szCs w:val="20"/>
        </w:rPr>
        <w:t>]</w:t>
      </w:r>
      <w:r w:rsidR="00E97E0E">
        <w:rPr>
          <w:rFonts w:eastAsia="Times New Roman" w:cs="Times New Roman"/>
          <w:szCs w:val="20"/>
        </w:rPr>
        <w:t xml:space="preserve">. </w:t>
      </w:r>
      <w:r w:rsidRPr="006E2F0E">
        <w:rPr>
          <w:rFonts w:eastAsia="Times New Roman" w:cs="Times New Roman"/>
          <w:szCs w:val="20"/>
        </w:rPr>
        <w:t>If (1) [any] [all] of you are not convinced beyond a reasonable doubt that the defendant is guilty of [</w:t>
      </w:r>
      <w:r w:rsidRPr="006E2F0E">
        <w:rPr>
          <w:rFonts w:eastAsia="Times New Roman" w:cs="Times New Roman"/>
          <w:i/>
          <w:szCs w:val="20"/>
          <w:u w:val="single"/>
        </w:rPr>
        <w:t>specify crime charged</w:t>
      </w:r>
      <w:r w:rsidRPr="006E2F0E">
        <w:rPr>
          <w:rFonts w:eastAsia="Times New Roman" w:cs="Times New Roman"/>
          <w:szCs w:val="20"/>
        </w:rPr>
        <w:t>]; and (2) all of you are convinced beyond a reasonable doubt that the defendant is guilty of the lesser crime of [</w:t>
      </w:r>
      <w:r w:rsidRPr="006E2F0E">
        <w:rPr>
          <w:rFonts w:eastAsia="Times New Roman" w:cs="Times New Roman"/>
          <w:i/>
          <w:szCs w:val="20"/>
          <w:u w:val="single"/>
        </w:rPr>
        <w:t>specify lesser included crime</w:t>
      </w:r>
      <w:r w:rsidRPr="006E2F0E">
        <w:rPr>
          <w:rFonts w:eastAsia="Times New Roman" w:cs="Times New Roman"/>
          <w:szCs w:val="20"/>
        </w:rPr>
        <w:t>], you may find the defendant guilty of [</w:t>
      </w:r>
      <w:r w:rsidRPr="006E2F0E">
        <w:rPr>
          <w:rFonts w:eastAsia="Times New Roman" w:cs="Times New Roman"/>
          <w:i/>
          <w:szCs w:val="20"/>
          <w:u w:val="single"/>
        </w:rPr>
        <w:t>specify lesser included crime</w:t>
      </w:r>
      <w:r w:rsidRPr="006E2F0E">
        <w:rPr>
          <w:rFonts w:eastAsia="Times New Roman" w:cs="Times New Roman"/>
          <w:szCs w:val="20"/>
          <w:u w:val="single"/>
        </w:rPr>
        <w:t>]</w:t>
      </w:r>
      <w:r w:rsidRPr="006E2F0E">
        <w:rPr>
          <w:rFonts w:eastAsia="Times New Roman" w:cs="Times New Roman"/>
          <w:szCs w:val="20"/>
        </w:rPr>
        <w:t>.</w:t>
      </w:r>
    </w:p>
    <w:p w14:paraId="7378162F" w14:textId="77777777" w:rsidR="004613A0" w:rsidRPr="006E2F0E" w:rsidRDefault="004613A0" w:rsidP="004613A0">
      <w:pPr>
        <w:widowControl w:val="0"/>
        <w:rPr>
          <w:rFonts w:eastAsia="Times New Roman" w:cs="Times New Roman"/>
          <w:szCs w:val="20"/>
        </w:rPr>
      </w:pPr>
    </w:p>
    <w:p w14:paraId="60F80EE5" w14:textId="69C0686A" w:rsidR="004613A0" w:rsidRPr="006E2F0E" w:rsidRDefault="004613A0" w:rsidP="004613A0">
      <w:pPr>
        <w:widowControl w:val="0"/>
        <w:rPr>
          <w:rFonts w:eastAsia="Times New Roman" w:cs="Times New Roman"/>
          <w:szCs w:val="20"/>
        </w:rPr>
      </w:pPr>
      <w:r w:rsidRPr="006E2F0E">
        <w:rPr>
          <w:rFonts w:eastAsia="Times New Roman" w:cs="Times New Roman"/>
          <w:szCs w:val="20"/>
        </w:rPr>
        <w:tab/>
      </w:r>
      <w:r w:rsidR="007F1585">
        <w:rPr>
          <w:rFonts w:eastAsia="Times New Roman" w:cs="Times New Roman"/>
          <w:szCs w:val="20"/>
        </w:rPr>
        <w:t>For</w:t>
      </w:r>
      <w:r w:rsidRPr="006E2F0E">
        <w:rPr>
          <w:rFonts w:eastAsia="Times New Roman" w:cs="Times New Roman"/>
          <w:szCs w:val="20"/>
        </w:rPr>
        <w:t xml:space="preserve"> the defendant to be found guilty of the lesser crime of [</w:t>
      </w:r>
      <w:r w:rsidRPr="006E2F0E">
        <w:rPr>
          <w:rFonts w:eastAsia="Times New Roman" w:cs="Times New Roman"/>
          <w:i/>
          <w:szCs w:val="20"/>
          <w:u w:val="single"/>
        </w:rPr>
        <w:t>specify lesser included crime</w:t>
      </w:r>
      <w:r w:rsidRPr="006E2F0E">
        <w:rPr>
          <w:rFonts w:eastAsia="Times New Roman" w:cs="Times New Roman"/>
          <w:szCs w:val="20"/>
        </w:rPr>
        <w:t xml:space="preserve">], the government must prove each of the following elements beyond a reasonable doubt:  </w:t>
      </w:r>
    </w:p>
    <w:p w14:paraId="276050EB" w14:textId="77777777" w:rsidR="004613A0" w:rsidRPr="006E2F0E" w:rsidRDefault="004613A0" w:rsidP="004613A0">
      <w:pPr>
        <w:widowControl w:val="0"/>
        <w:rPr>
          <w:rFonts w:eastAsia="Times New Roman" w:cs="Times New Roman"/>
          <w:szCs w:val="20"/>
        </w:rPr>
      </w:pPr>
    </w:p>
    <w:p w14:paraId="350D0629" w14:textId="77777777" w:rsidR="004613A0" w:rsidRPr="006E2F0E" w:rsidRDefault="004613A0" w:rsidP="004613A0">
      <w:pPr>
        <w:widowControl w:val="0"/>
        <w:jc w:val="center"/>
        <w:rPr>
          <w:rFonts w:eastAsia="Times New Roman" w:cs="Times New Roman"/>
          <w:szCs w:val="20"/>
        </w:rPr>
      </w:pPr>
      <w:r w:rsidRPr="006E2F0E">
        <w:rPr>
          <w:rFonts w:eastAsia="Times New Roman" w:cs="Times New Roman"/>
          <w:szCs w:val="20"/>
        </w:rPr>
        <w:t>[</w:t>
      </w:r>
      <w:r w:rsidRPr="006E2F0E">
        <w:rPr>
          <w:rFonts w:eastAsia="Times New Roman" w:cs="Times New Roman"/>
          <w:i/>
          <w:szCs w:val="20"/>
          <w:u w:val="single"/>
        </w:rPr>
        <w:t>List elements of lesser included crime</w:t>
      </w:r>
      <w:r w:rsidRPr="006E2F0E">
        <w:rPr>
          <w:rFonts w:eastAsia="Times New Roman" w:cs="Times New Roman"/>
          <w:i/>
          <w:szCs w:val="20"/>
        </w:rPr>
        <w:t>.</w:t>
      </w:r>
      <w:r w:rsidRPr="006E2F0E">
        <w:rPr>
          <w:rFonts w:eastAsia="Times New Roman" w:cs="Times New Roman"/>
          <w:szCs w:val="20"/>
        </w:rPr>
        <w:t>]</w:t>
      </w:r>
    </w:p>
    <w:p w14:paraId="4FB234FA" w14:textId="77777777" w:rsidR="004613A0" w:rsidRPr="006E2F0E" w:rsidRDefault="004613A0" w:rsidP="004613A0">
      <w:pPr>
        <w:widowControl w:val="0"/>
        <w:rPr>
          <w:rFonts w:eastAsia="Times New Roman" w:cs="Times New Roman"/>
          <w:szCs w:val="20"/>
        </w:rPr>
      </w:pPr>
    </w:p>
    <w:p w14:paraId="02A72BBF" w14:textId="77777777" w:rsidR="004613A0" w:rsidRPr="006E2F0E" w:rsidRDefault="004613A0" w:rsidP="00616FF8">
      <w:pPr>
        <w:widowControl w:val="0"/>
        <w:tabs>
          <w:tab w:val="left" w:pos="9720"/>
        </w:tabs>
        <w:ind w:right="-180"/>
        <w:jc w:val="center"/>
        <w:rPr>
          <w:rFonts w:eastAsia="Times New Roman" w:cs="Times New Roman"/>
          <w:szCs w:val="20"/>
        </w:rPr>
      </w:pPr>
      <w:r w:rsidRPr="006E2F0E">
        <w:rPr>
          <w:rFonts w:eastAsia="Times New Roman" w:cs="Times New Roman"/>
          <w:b/>
          <w:szCs w:val="20"/>
        </w:rPr>
        <w:t>Comment</w:t>
      </w:r>
    </w:p>
    <w:p w14:paraId="6245F874" w14:textId="77777777" w:rsidR="004613A0" w:rsidRPr="006E2F0E" w:rsidRDefault="004613A0" w:rsidP="004613A0">
      <w:pPr>
        <w:widowControl w:val="0"/>
        <w:rPr>
          <w:rFonts w:eastAsia="Times New Roman" w:cs="Times New Roman"/>
          <w:szCs w:val="20"/>
        </w:rPr>
      </w:pPr>
    </w:p>
    <w:p w14:paraId="31597194" w14:textId="6C0F747B" w:rsidR="004613A0" w:rsidRPr="006E2F0E" w:rsidRDefault="004613A0" w:rsidP="004613A0">
      <w:pPr>
        <w:widowControl w:val="0"/>
        <w:rPr>
          <w:rFonts w:eastAsia="Times New Roman" w:cs="Times New Roman"/>
          <w:szCs w:val="20"/>
        </w:rPr>
      </w:pPr>
      <w:r w:rsidRPr="006E2F0E">
        <w:rPr>
          <w:rFonts w:eastAsia="Times New Roman" w:cs="Times New Roman"/>
          <w:szCs w:val="20"/>
        </w:rPr>
        <w:tab/>
        <w:t>When a lesser included offense instruction is appropriate, a defendant has the right to elect whether all or only some of the jurors must not be convinced beyond a reasonable doubt of guilt of the greater offense</w:t>
      </w:r>
      <w:r w:rsidR="00E97E0E">
        <w:rPr>
          <w:rFonts w:eastAsia="Times New Roman" w:cs="Times New Roman"/>
          <w:szCs w:val="20"/>
        </w:rPr>
        <w:t xml:space="preserve">. </w:t>
      </w:r>
      <w:r w:rsidRPr="006E2F0E">
        <w:rPr>
          <w:rFonts w:eastAsia="Times New Roman" w:cs="Times New Roman"/>
          <w:i/>
          <w:szCs w:val="20"/>
        </w:rPr>
        <w:t>United States v. Peneda-Doval</w:t>
      </w:r>
      <w:r w:rsidRPr="006E2F0E">
        <w:rPr>
          <w:rFonts w:eastAsia="Times New Roman" w:cs="Times New Roman"/>
          <w:szCs w:val="20"/>
        </w:rPr>
        <w:t xml:space="preserve">, 614 F.3d 1019, 1030 (9th Cir. 2010); </w:t>
      </w:r>
      <w:r w:rsidRPr="006E2F0E">
        <w:rPr>
          <w:rFonts w:eastAsia="Times New Roman" w:cs="Times New Roman"/>
          <w:i/>
          <w:szCs w:val="20"/>
        </w:rPr>
        <w:t>United States v. Jackson</w:t>
      </w:r>
      <w:r w:rsidRPr="006E2F0E">
        <w:rPr>
          <w:rFonts w:eastAsia="Times New Roman" w:cs="Times New Roman"/>
          <w:szCs w:val="20"/>
        </w:rPr>
        <w:t>, 726 F.2d 1466, 1469-70 (9th Cir. 1984).</w:t>
      </w:r>
    </w:p>
    <w:p w14:paraId="4F6719C6" w14:textId="77777777" w:rsidR="004613A0" w:rsidRPr="006E2F0E" w:rsidRDefault="004613A0" w:rsidP="004613A0">
      <w:pPr>
        <w:widowControl w:val="0"/>
        <w:rPr>
          <w:rFonts w:eastAsia="Times New Roman" w:cs="Times New Roman"/>
          <w:szCs w:val="20"/>
        </w:rPr>
      </w:pPr>
    </w:p>
    <w:p w14:paraId="4154A70F" w14:textId="3EA0BF85" w:rsidR="004613A0" w:rsidRPr="006E2F0E" w:rsidRDefault="004613A0" w:rsidP="004613A0">
      <w:pPr>
        <w:widowControl w:val="0"/>
        <w:rPr>
          <w:rFonts w:eastAsia="Times New Roman" w:cs="Times New Roman"/>
          <w:szCs w:val="20"/>
        </w:rPr>
      </w:pPr>
      <w:r w:rsidRPr="006E2F0E">
        <w:rPr>
          <w:rFonts w:eastAsia="Times New Roman" w:cs="Times New Roman"/>
          <w:szCs w:val="20"/>
        </w:rPr>
        <w:tab/>
        <w:t>Pursuant to Fed. R. Crim. P. 31(c), “[a] defendant may be found guilty of . . . an offense necessarily included in the offense charged.</w:t>
      </w:r>
      <w:r w:rsidR="000E7720">
        <w:rPr>
          <w:rFonts w:eastAsia="Times New Roman" w:cs="Times New Roman"/>
          <w:szCs w:val="20"/>
        </w:rPr>
        <w:t xml:space="preserve">” </w:t>
      </w:r>
      <w:r w:rsidRPr="006E2F0E">
        <w:rPr>
          <w:rFonts w:eastAsia="Times New Roman" w:cs="Times New Roman"/>
          <w:szCs w:val="20"/>
        </w:rPr>
        <w:t>Moreover, a defendant in a capital case has a due process right to a lesser included offense instruction when the facts would allow the jury to impose a life sentence rather than death</w:t>
      </w:r>
      <w:r w:rsidR="00E97E0E">
        <w:rPr>
          <w:rFonts w:eastAsia="Times New Roman" w:cs="Times New Roman"/>
          <w:szCs w:val="20"/>
        </w:rPr>
        <w:t xml:space="preserve">. </w:t>
      </w:r>
      <w:r w:rsidRPr="006E2F0E">
        <w:rPr>
          <w:rFonts w:eastAsia="Times New Roman" w:cs="Times New Roman"/>
          <w:i/>
          <w:szCs w:val="20"/>
        </w:rPr>
        <w:t>Beck v. Alabama</w:t>
      </w:r>
      <w:r w:rsidRPr="006E2F0E">
        <w:rPr>
          <w:rFonts w:eastAsia="Times New Roman" w:cs="Times New Roman"/>
          <w:szCs w:val="20"/>
        </w:rPr>
        <w:t>, 447 U.S. 625, 637-38 (1980)</w:t>
      </w:r>
      <w:r w:rsidR="00E97E0E">
        <w:rPr>
          <w:rFonts w:eastAsia="Times New Roman" w:cs="Times New Roman"/>
          <w:szCs w:val="20"/>
        </w:rPr>
        <w:t xml:space="preserve">. </w:t>
      </w:r>
      <w:r w:rsidRPr="006E2F0E">
        <w:rPr>
          <w:rFonts w:eastAsia="Times New Roman" w:cs="Times New Roman"/>
          <w:szCs w:val="20"/>
        </w:rPr>
        <w:t>The Ninth Circuit has not yet decided whether a defendant’s right to a lesser included instruction in a noncapital case springs solely from Fed. R. Crim. P. 31(c) or also from the Fifth Amendment Due Process Clause</w:t>
      </w:r>
      <w:r w:rsidR="00E97E0E">
        <w:rPr>
          <w:rFonts w:eastAsia="Times New Roman" w:cs="Times New Roman"/>
          <w:szCs w:val="20"/>
        </w:rPr>
        <w:t xml:space="preserve">. </w:t>
      </w:r>
      <w:r w:rsidRPr="006E2F0E">
        <w:rPr>
          <w:rFonts w:eastAsia="Times New Roman" w:cs="Times New Roman"/>
          <w:i/>
          <w:szCs w:val="20"/>
        </w:rPr>
        <w:t>United States v. Torres-Flores</w:t>
      </w:r>
      <w:r w:rsidRPr="006E2F0E">
        <w:rPr>
          <w:rFonts w:eastAsia="Times New Roman" w:cs="Times New Roman"/>
          <w:szCs w:val="20"/>
        </w:rPr>
        <w:t xml:space="preserve">, 502 F.3d 885, 887 n.3 (9th Cir. 2007). </w:t>
      </w:r>
    </w:p>
    <w:p w14:paraId="6799B407" w14:textId="77777777" w:rsidR="004613A0" w:rsidRPr="006E2F0E" w:rsidRDefault="004613A0" w:rsidP="004613A0">
      <w:pPr>
        <w:widowControl w:val="0"/>
        <w:rPr>
          <w:rFonts w:eastAsia="Times New Roman" w:cs="Times New Roman"/>
          <w:szCs w:val="20"/>
        </w:rPr>
      </w:pPr>
    </w:p>
    <w:p w14:paraId="1F008AB4" w14:textId="2D96D2B2" w:rsidR="004613A0" w:rsidRPr="006E2F0E" w:rsidRDefault="004613A0" w:rsidP="004613A0">
      <w:pPr>
        <w:widowControl w:val="0"/>
        <w:rPr>
          <w:rFonts w:eastAsia="Times New Roman" w:cs="Times New Roman"/>
          <w:szCs w:val="20"/>
        </w:rPr>
      </w:pPr>
      <w:r w:rsidRPr="006E2F0E">
        <w:rPr>
          <w:rFonts w:eastAsia="Times New Roman" w:cs="Times New Roman"/>
          <w:szCs w:val="20"/>
        </w:rPr>
        <w:tab/>
        <w:t>Whether an offense is a lesser included offense of a charged crime is a question of law</w:t>
      </w:r>
      <w:r w:rsidR="00E97E0E">
        <w:rPr>
          <w:rFonts w:eastAsia="Times New Roman" w:cs="Times New Roman"/>
          <w:szCs w:val="20"/>
        </w:rPr>
        <w:t xml:space="preserve">. </w:t>
      </w:r>
      <w:r w:rsidRPr="006E2F0E">
        <w:rPr>
          <w:rFonts w:eastAsia="Times New Roman" w:cs="Times New Roman"/>
          <w:i/>
          <w:szCs w:val="20"/>
        </w:rPr>
        <w:t>United States v. Arnt</w:t>
      </w:r>
      <w:r w:rsidRPr="006E2F0E">
        <w:rPr>
          <w:rFonts w:eastAsia="Times New Roman" w:cs="Times New Roman"/>
          <w:szCs w:val="20"/>
        </w:rPr>
        <w:t>, 474 F.3d 1159, 1163 (9th Cir. 2007)</w:t>
      </w:r>
      <w:r w:rsidR="00E97E0E">
        <w:rPr>
          <w:rFonts w:eastAsia="Times New Roman" w:cs="Times New Roman"/>
          <w:szCs w:val="20"/>
        </w:rPr>
        <w:t xml:space="preserve">. </w:t>
      </w:r>
      <w:r w:rsidRPr="006E2F0E">
        <w:rPr>
          <w:rFonts w:eastAsia="Times New Roman" w:cs="Times New Roman"/>
          <w:szCs w:val="20"/>
        </w:rPr>
        <w:t xml:space="preserve">“A defendant is entitled to an instruction on a </w:t>
      </w:r>
      <w:bookmarkStart w:id="795" w:name="SR;2707"/>
      <w:bookmarkEnd w:id="795"/>
      <w:r w:rsidRPr="006E2F0E">
        <w:rPr>
          <w:rFonts w:eastAsia="Times New Roman" w:cs="Times New Roman"/>
          <w:szCs w:val="20"/>
        </w:rPr>
        <w:t>lesser-</w:t>
      </w:r>
      <w:bookmarkStart w:id="796" w:name="SR;2708"/>
      <w:bookmarkEnd w:id="796"/>
      <w:r w:rsidRPr="006E2F0E">
        <w:rPr>
          <w:rFonts w:eastAsia="Times New Roman" w:cs="Times New Roman"/>
          <w:szCs w:val="20"/>
        </w:rPr>
        <w:t xml:space="preserve">included </w:t>
      </w:r>
      <w:bookmarkStart w:id="797" w:name="SR;2709"/>
      <w:bookmarkEnd w:id="797"/>
      <w:r w:rsidRPr="006E2F0E">
        <w:rPr>
          <w:rFonts w:eastAsia="Times New Roman" w:cs="Times New Roman"/>
          <w:szCs w:val="20"/>
        </w:rPr>
        <w:t xml:space="preserve">offense if the law and evidence satisfy a two-part </w:t>
      </w:r>
      <w:bookmarkStart w:id="798" w:name="SR;2719"/>
      <w:bookmarkEnd w:id="798"/>
      <w:r w:rsidRPr="006E2F0E">
        <w:rPr>
          <w:rFonts w:eastAsia="Times New Roman" w:cs="Times New Roman"/>
          <w:szCs w:val="20"/>
        </w:rPr>
        <w:t xml:space="preserve">test: 1) ‘the elements of the </w:t>
      </w:r>
      <w:bookmarkStart w:id="799" w:name="SR;2725"/>
      <w:bookmarkEnd w:id="799"/>
      <w:r w:rsidRPr="006E2F0E">
        <w:rPr>
          <w:rFonts w:eastAsia="Times New Roman" w:cs="Times New Roman"/>
          <w:szCs w:val="20"/>
        </w:rPr>
        <w:t xml:space="preserve">lesser </w:t>
      </w:r>
      <w:bookmarkStart w:id="800" w:name="SR;2726"/>
      <w:bookmarkEnd w:id="800"/>
      <w:r w:rsidRPr="006E2F0E">
        <w:rPr>
          <w:rFonts w:eastAsia="Times New Roman" w:cs="Times New Roman"/>
          <w:szCs w:val="20"/>
        </w:rPr>
        <w:t xml:space="preserve">offense are a subset of the elements of the charged </w:t>
      </w:r>
      <w:bookmarkStart w:id="801" w:name="SR;2736"/>
      <w:bookmarkEnd w:id="801"/>
      <w:r w:rsidRPr="006E2F0E">
        <w:rPr>
          <w:rFonts w:eastAsia="Times New Roman" w:cs="Times New Roman"/>
          <w:szCs w:val="20"/>
        </w:rPr>
        <w:t>offense</w:t>
      </w:r>
      <w:r w:rsidR="00967B95">
        <w:rPr>
          <w:rFonts w:eastAsia="Times New Roman" w:cs="Times New Roman"/>
          <w:szCs w:val="20"/>
        </w:rPr>
        <w:t>,</w:t>
      </w:r>
      <w:r w:rsidRPr="006E2F0E">
        <w:rPr>
          <w:rFonts w:eastAsia="Times New Roman" w:cs="Times New Roman"/>
          <w:szCs w:val="20"/>
        </w:rPr>
        <w:t xml:space="preserve">’ </w:t>
      </w:r>
      <w:r w:rsidRPr="006E2F0E">
        <w:rPr>
          <w:rFonts w:eastAsia="Times New Roman" w:cs="Times New Roman"/>
          <w:i/>
          <w:szCs w:val="20"/>
        </w:rPr>
        <w:t>Schmuck v. United States</w:t>
      </w:r>
      <w:r w:rsidRPr="006E2F0E">
        <w:rPr>
          <w:rFonts w:eastAsia="Times New Roman" w:cs="Times New Roman"/>
          <w:szCs w:val="20"/>
        </w:rPr>
        <w:t xml:space="preserve">, 489 U.S. 705, 716 (1989); and 2) ‘the evidence would permit a jury rationally to find [the defendant] guilty of the </w:t>
      </w:r>
      <w:bookmarkStart w:id="802" w:name="SR;2769"/>
      <w:bookmarkEnd w:id="802"/>
      <w:r w:rsidRPr="006E2F0E">
        <w:rPr>
          <w:rFonts w:eastAsia="Times New Roman" w:cs="Times New Roman"/>
          <w:szCs w:val="20"/>
        </w:rPr>
        <w:t xml:space="preserve">lesser </w:t>
      </w:r>
      <w:bookmarkStart w:id="803" w:name="SR;2770"/>
      <w:bookmarkEnd w:id="803"/>
      <w:r w:rsidRPr="006E2F0E">
        <w:rPr>
          <w:rFonts w:eastAsia="Times New Roman" w:cs="Times New Roman"/>
          <w:szCs w:val="20"/>
        </w:rPr>
        <w:t xml:space="preserve">offense and acquit [her] of the greater,’ </w:t>
      </w:r>
      <w:r w:rsidRPr="006E2F0E">
        <w:rPr>
          <w:rFonts w:eastAsia="Times New Roman" w:cs="Times New Roman"/>
          <w:i/>
          <w:szCs w:val="20"/>
        </w:rPr>
        <w:t>Keeble v. United States</w:t>
      </w:r>
      <w:r w:rsidRPr="006E2F0E">
        <w:rPr>
          <w:rFonts w:eastAsia="Times New Roman" w:cs="Times New Roman"/>
          <w:szCs w:val="20"/>
        </w:rPr>
        <w:t>, 412 U.S. 205, 208 (1973).</w:t>
      </w:r>
      <w:r w:rsidR="000E7720">
        <w:rPr>
          <w:rFonts w:eastAsia="Times New Roman" w:cs="Times New Roman"/>
          <w:szCs w:val="20"/>
        </w:rPr>
        <w:t xml:space="preserve">” </w:t>
      </w:r>
      <w:r w:rsidRPr="006E2F0E">
        <w:rPr>
          <w:rFonts w:eastAsia="Times New Roman" w:cs="Times New Roman"/>
          <w:i/>
          <w:szCs w:val="20"/>
        </w:rPr>
        <w:t>Arnt</w:t>
      </w:r>
      <w:r w:rsidRPr="006E2F0E">
        <w:rPr>
          <w:rFonts w:eastAsia="Times New Roman" w:cs="Times New Roman"/>
          <w:szCs w:val="20"/>
        </w:rPr>
        <w:t xml:space="preserve">, 474 F.3d at 1163 (alterations in original); </w:t>
      </w:r>
      <w:r w:rsidRPr="006E2F0E">
        <w:rPr>
          <w:rFonts w:eastAsia="Times New Roman" w:cs="Times New Roman"/>
          <w:i/>
          <w:szCs w:val="20"/>
        </w:rPr>
        <w:t>see also United States v. Rivera-Alonzo</w:t>
      </w:r>
      <w:r w:rsidRPr="006E2F0E">
        <w:rPr>
          <w:rFonts w:eastAsia="Times New Roman" w:cs="Times New Roman"/>
          <w:szCs w:val="20"/>
        </w:rPr>
        <w:t xml:space="preserve">, 584 F.3d 829, 835 (9th Cir. 2009) (holding that although simple assault is lesser included offense of both 8- and 20-year felonies described in 18 U.S.C. § 111, defendant was not entitled to lesser included offense instruction when there was “undisputed evidence of physical contact” that precluded conviction on simple assault); </w:t>
      </w:r>
      <w:r w:rsidRPr="006E2F0E">
        <w:rPr>
          <w:rFonts w:eastAsia="Times New Roman" w:cs="Times New Roman"/>
          <w:i/>
          <w:szCs w:val="20"/>
        </w:rPr>
        <w:t>Torres-Flores</w:t>
      </w:r>
      <w:r w:rsidRPr="006E2F0E">
        <w:rPr>
          <w:rFonts w:eastAsia="Times New Roman" w:cs="Times New Roman"/>
          <w:szCs w:val="20"/>
        </w:rPr>
        <w:t xml:space="preserve">, 502 F.3d at 888 (holding that trial court appropriately refused lesser included offense instruction when jury could not have convicted on the lesser offense without also finding all elements of the greater offense); </w:t>
      </w:r>
      <w:r w:rsidRPr="006E2F0E">
        <w:rPr>
          <w:rFonts w:eastAsia="Times New Roman" w:cs="Times New Roman"/>
          <w:i/>
          <w:szCs w:val="20"/>
        </w:rPr>
        <w:t>see United States v. Hernandez</w:t>
      </w:r>
      <w:r w:rsidRPr="006E2F0E">
        <w:rPr>
          <w:rFonts w:eastAsia="Times New Roman" w:cs="Times New Roman"/>
          <w:szCs w:val="20"/>
        </w:rPr>
        <w:t>, 476 F.3d 791, 801-02 (9th Cir. 2007) (holding it was reversible error in prosecution for intent to distribute methamphetamine not to instruct on lesser offense of possession of controlled substances when evidence would permit rational jury to find defendant guilty of lesser offense and acquit him of greater offense).</w:t>
      </w:r>
    </w:p>
    <w:p w14:paraId="35D2E1D8" w14:textId="77777777" w:rsidR="00B32B00" w:rsidRDefault="00B32B00" w:rsidP="004613A0">
      <w:pPr>
        <w:widowControl w:val="0"/>
        <w:jc w:val="right"/>
        <w:rPr>
          <w:rFonts w:eastAsia="Times New Roman" w:cs="Times New Roman"/>
          <w:i/>
          <w:szCs w:val="20"/>
        </w:rPr>
      </w:pPr>
    </w:p>
    <w:p w14:paraId="48925C07"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12C0C60B" w14:textId="51DA1F6D" w:rsidR="004613A0" w:rsidRPr="006E2F0E" w:rsidRDefault="004613A0" w:rsidP="007A1AFA">
      <w:pPr>
        <w:pStyle w:val="Heading2"/>
      </w:pPr>
      <w:r w:rsidRPr="006E2F0E">
        <w:br w:type="page"/>
      </w:r>
      <w:bookmarkStart w:id="804" w:name="_Toc73698507"/>
      <w:bookmarkStart w:id="805" w:name="_Toc83310615"/>
      <w:bookmarkStart w:id="806" w:name="_Toc83362415"/>
      <w:bookmarkStart w:id="807" w:name="_Toc83362826"/>
      <w:bookmarkStart w:id="808" w:name="_Toc90309884"/>
      <w:bookmarkStart w:id="809" w:name="_Toc90389742"/>
      <w:bookmarkStart w:id="810" w:name="_Toc211607191"/>
      <w:r w:rsidR="003324E6">
        <w:lastRenderedPageBreak/>
        <w:t>6</w:t>
      </w:r>
      <w:r w:rsidRPr="006E2F0E">
        <w:t>.15 Possession—Defined</w:t>
      </w:r>
      <w:bookmarkEnd w:id="804"/>
      <w:bookmarkEnd w:id="805"/>
      <w:bookmarkEnd w:id="806"/>
      <w:bookmarkEnd w:id="807"/>
      <w:bookmarkEnd w:id="808"/>
      <w:bookmarkEnd w:id="809"/>
      <w:bookmarkEnd w:id="810"/>
    </w:p>
    <w:p w14:paraId="087A4EF8" w14:textId="77777777" w:rsidR="004613A0" w:rsidRPr="006E2F0E" w:rsidRDefault="004613A0" w:rsidP="004613A0">
      <w:pPr>
        <w:widowControl w:val="0"/>
        <w:rPr>
          <w:rFonts w:eastAsia="Times New Roman" w:cs="Times New Roman"/>
          <w:szCs w:val="20"/>
        </w:rPr>
      </w:pPr>
    </w:p>
    <w:p w14:paraId="573431B2" w14:textId="1973E552"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A person has possession of something if the person knows of its presence and has physical control of </w:t>
      </w:r>
      <w:r w:rsidR="00B32B00" w:rsidRPr="006E2F0E">
        <w:rPr>
          <w:rFonts w:eastAsia="Times New Roman" w:cs="Times New Roman"/>
          <w:szCs w:val="20"/>
        </w:rPr>
        <w:t>it or</w:t>
      </w:r>
      <w:r w:rsidRPr="006E2F0E">
        <w:rPr>
          <w:rFonts w:eastAsia="Times New Roman" w:cs="Times New Roman"/>
          <w:szCs w:val="20"/>
        </w:rPr>
        <w:t xml:space="preserve"> knows of its presence and has the power and intention to control it.</w:t>
      </w:r>
    </w:p>
    <w:p w14:paraId="08635CF3" w14:textId="77777777" w:rsidR="004613A0" w:rsidRPr="006E2F0E" w:rsidRDefault="004613A0" w:rsidP="004613A0">
      <w:pPr>
        <w:widowControl w:val="0"/>
        <w:rPr>
          <w:rFonts w:eastAsia="Times New Roman" w:cs="Times New Roman"/>
          <w:szCs w:val="20"/>
        </w:rPr>
      </w:pPr>
    </w:p>
    <w:p w14:paraId="66F17D3D"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[More than one person can be in possession of something if each knows of its presence and has the power and intention to control it.]</w:t>
      </w:r>
    </w:p>
    <w:p w14:paraId="595E7862" w14:textId="77777777" w:rsidR="004613A0" w:rsidRPr="006E2F0E" w:rsidRDefault="004613A0" w:rsidP="004613A0">
      <w:pPr>
        <w:widowControl w:val="0"/>
        <w:rPr>
          <w:rFonts w:eastAsia="Times New Roman" w:cs="Times New Roman"/>
          <w:szCs w:val="20"/>
        </w:rPr>
      </w:pPr>
    </w:p>
    <w:p w14:paraId="183D1EAC"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BCE6281" w14:textId="77777777" w:rsidR="004613A0" w:rsidRPr="006E2F0E" w:rsidRDefault="004613A0" w:rsidP="004613A0">
      <w:pPr>
        <w:widowControl w:val="0"/>
        <w:rPr>
          <w:rFonts w:eastAsia="Times New Roman" w:cs="Times New Roman"/>
          <w:szCs w:val="20"/>
        </w:rPr>
      </w:pPr>
    </w:p>
    <w:p w14:paraId="37A5EDA5" w14:textId="6798DA7C" w:rsidR="004613A0" w:rsidRPr="006E2F0E" w:rsidRDefault="004613A0" w:rsidP="004613A0">
      <w:pPr>
        <w:widowControl w:val="0"/>
        <w:rPr>
          <w:rFonts w:eastAsia="Times New Roman" w:cs="Times New Roman"/>
          <w:szCs w:val="20"/>
        </w:rPr>
      </w:pPr>
      <w:r w:rsidRPr="006E2F0E">
        <w:rPr>
          <w:rFonts w:eastAsia="Times New Roman" w:cs="Times New Roman"/>
          <w:szCs w:val="20"/>
        </w:rPr>
        <w:tab/>
        <w:t>The Committee believes this instruction is all-inclusive, and there is no need to attempt to distinguish further between actual and constructive possession and sole and joint possession.</w:t>
      </w:r>
    </w:p>
    <w:p w14:paraId="739A934D" w14:textId="77777777" w:rsidR="004613A0" w:rsidRPr="006E2F0E" w:rsidRDefault="004613A0" w:rsidP="004613A0">
      <w:pPr>
        <w:widowControl w:val="0"/>
        <w:rPr>
          <w:rFonts w:eastAsia="Times New Roman" w:cs="Times New Roman"/>
          <w:szCs w:val="20"/>
        </w:rPr>
      </w:pPr>
    </w:p>
    <w:p w14:paraId="0C11F24D" w14:textId="5E782FD5"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The Ninth Circuit has </w:t>
      </w:r>
      <w:r w:rsidR="007E27B2" w:rsidRPr="007E27B2">
        <w:rPr>
          <w:rFonts w:eastAsia="Times New Roman" w:cs="Times New Roman"/>
          <w:szCs w:val="20"/>
        </w:rPr>
        <w:t xml:space="preserve">approved </w:t>
      </w:r>
      <w:r w:rsidRPr="006E2F0E">
        <w:rPr>
          <w:rFonts w:eastAsia="Times New Roman" w:cs="Times New Roman"/>
          <w:szCs w:val="20"/>
        </w:rPr>
        <w:t xml:space="preserve">language similar to that contained in this instruction. </w:t>
      </w:r>
      <w:r w:rsidRPr="006E2F0E">
        <w:rPr>
          <w:rFonts w:eastAsia="Times New Roman" w:cs="Times New Roman"/>
          <w:i/>
          <w:szCs w:val="20"/>
        </w:rPr>
        <w:t>United States v. Cain</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130 F.3d 381, 382-84 (9th Cir. 1997).</w:t>
      </w:r>
    </w:p>
    <w:p w14:paraId="27893B3B" w14:textId="77777777" w:rsidR="004613A0" w:rsidRPr="006E2F0E" w:rsidRDefault="004613A0" w:rsidP="004613A0">
      <w:pPr>
        <w:widowControl w:val="0"/>
        <w:rPr>
          <w:rFonts w:eastAsia="Times New Roman" w:cs="Times New Roman"/>
          <w:szCs w:val="20"/>
        </w:rPr>
      </w:pPr>
    </w:p>
    <w:p w14:paraId="56B2164E" w14:textId="1E9B1D9B"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In the event the case involves use or possession of a firearm under 18 U.S.C. § 924(c), </w:t>
      </w:r>
      <w:r w:rsidRPr="006E2F0E">
        <w:rPr>
          <w:rFonts w:eastAsia="Times New Roman" w:cs="Times New Roman"/>
          <w:i/>
          <w:szCs w:val="20"/>
        </w:rPr>
        <w:t>see</w:t>
      </w:r>
      <w:r w:rsidRPr="006E2F0E">
        <w:rPr>
          <w:rFonts w:eastAsia="Times New Roman" w:cs="Times New Roman"/>
          <w:szCs w:val="20"/>
        </w:rPr>
        <w:t xml:space="preserve"> Instructions </w:t>
      </w:r>
      <w:r w:rsidR="00AC2CCD">
        <w:rPr>
          <w:rFonts w:eastAsia="Times New Roman" w:cs="Times New Roman"/>
          <w:szCs w:val="20"/>
        </w:rPr>
        <w:t>14.22</w:t>
      </w:r>
      <w:r w:rsidRPr="006E2F0E">
        <w:rPr>
          <w:rFonts w:eastAsia="Times New Roman" w:cs="Times New Roman"/>
          <w:szCs w:val="20"/>
        </w:rPr>
        <w:t xml:space="preserve"> (Firearms</w:t>
      </w:r>
      <w:r w:rsidRPr="006E2F0E">
        <w:rPr>
          <w:rFonts w:eastAsia="Times New Roman" w:cs="Times New Roman"/>
          <w:b/>
          <w:szCs w:val="20"/>
        </w:rPr>
        <w:t>—</w:t>
      </w:r>
      <w:r w:rsidRPr="006E2F0E">
        <w:rPr>
          <w:rFonts w:eastAsia="Times New Roman" w:cs="Times New Roman"/>
          <w:szCs w:val="20"/>
        </w:rPr>
        <w:t xml:space="preserve">Using, Carrying, or Brandishing in Commission of Crime of Violence or Drug Trafficking Crime) and </w:t>
      </w:r>
      <w:r w:rsidR="00AC2CCD">
        <w:rPr>
          <w:rFonts w:eastAsia="Times New Roman" w:cs="Times New Roman"/>
          <w:szCs w:val="20"/>
        </w:rPr>
        <w:t>14.23</w:t>
      </w:r>
      <w:r w:rsidRPr="006E2F0E">
        <w:rPr>
          <w:rFonts w:eastAsia="Times New Roman" w:cs="Times New Roman"/>
          <w:szCs w:val="20"/>
        </w:rPr>
        <w:t xml:space="preserve"> (Firearms</w:t>
      </w:r>
      <w:r w:rsidRPr="006E2F0E">
        <w:rPr>
          <w:rFonts w:eastAsia="Times New Roman" w:cs="Times New Roman"/>
          <w:b/>
          <w:szCs w:val="20"/>
        </w:rPr>
        <w:t>—</w:t>
      </w:r>
      <w:r w:rsidRPr="006E2F0E">
        <w:rPr>
          <w:rFonts w:eastAsia="Times New Roman" w:cs="Times New Roman"/>
          <w:szCs w:val="20"/>
        </w:rPr>
        <w:t>Possession in Furtherance of Crime of Violence or Drug Trafficking Crime)</w:t>
      </w:r>
      <w:r w:rsidR="00E97E0E">
        <w:rPr>
          <w:rFonts w:eastAsia="Times New Roman" w:cs="Times New Roman"/>
          <w:szCs w:val="20"/>
        </w:rPr>
        <w:t xml:space="preserve">. </w:t>
      </w:r>
      <w:r w:rsidRPr="006E2F0E">
        <w:rPr>
          <w:rFonts w:eastAsia="Times New Roman" w:cs="Times New Roman"/>
          <w:i/>
          <w:szCs w:val="20"/>
        </w:rPr>
        <w:t>See also</w:t>
      </w:r>
      <w:r w:rsidRPr="006E2F0E">
        <w:rPr>
          <w:rFonts w:eastAsia="Times New Roman" w:cs="Times New Roman"/>
          <w:szCs w:val="20"/>
        </w:rPr>
        <w:t xml:space="preserve"> </w:t>
      </w:r>
      <w:r w:rsidRPr="006E2F0E">
        <w:rPr>
          <w:rFonts w:eastAsia="Times New Roman" w:cs="Times New Roman"/>
          <w:i/>
          <w:szCs w:val="20"/>
        </w:rPr>
        <w:t>United States v. Johnson</w:t>
      </w:r>
      <w:r w:rsidRPr="006E2F0E">
        <w:rPr>
          <w:rFonts w:eastAsia="Times New Roman" w:cs="Times New Roman"/>
          <w:szCs w:val="20"/>
        </w:rPr>
        <w:t>, 459 F.3d 990, 998 (9th Cir. 2006) (rejecting premise that “passing control” of firearm does not constitute possession).</w:t>
      </w:r>
    </w:p>
    <w:p w14:paraId="090EA04E" w14:textId="77777777" w:rsidR="004613A0" w:rsidRPr="006E2F0E" w:rsidRDefault="004613A0" w:rsidP="004613A0">
      <w:pPr>
        <w:widowControl w:val="0"/>
        <w:rPr>
          <w:rFonts w:eastAsia="Times New Roman" w:cs="Times New Roman"/>
          <w:szCs w:val="20"/>
        </w:rPr>
      </w:pPr>
    </w:p>
    <w:p w14:paraId="7C145FF5"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11288E61" w14:textId="77777777" w:rsidR="004613A0" w:rsidRPr="006E2F0E" w:rsidRDefault="004613A0" w:rsidP="004613A0">
      <w:pPr>
        <w:widowControl w:val="0"/>
        <w:rPr>
          <w:rFonts w:eastAsia="Times New Roman" w:cs="Times New Roman"/>
          <w:szCs w:val="20"/>
        </w:rPr>
      </w:pPr>
    </w:p>
    <w:p w14:paraId="5CECEDC5" w14:textId="37F48BB0" w:rsidR="004613A0" w:rsidRPr="006E2F0E" w:rsidRDefault="004613A0" w:rsidP="007A1AFA">
      <w:pPr>
        <w:pStyle w:val="Heading2"/>
      </w:pPr>
      <w:r w:rsidRPr="006E2F0E">
        <w:br w:type="page"/>
      </w:r>
      <w:bookmarkStart w:id="811" w:name="_Toc73698508"/>
      <w:bookmarkStart w:id="812" w:name="_Toc83310616"/>
      <w:bookmarkStart w:id="813" w:name="_Toc83362416"/>
      <w:bookmarkStart w:id="814" w:name="_Toc83362827"/>
      <w:bookmarkStart w:id="815" w:name="_Toc90309885"/>
      <w:bookmarkStart w:id="816" w:name="_Toc90389743"/>
      <w:bookmarkStart w:id="817" w:name="_Toc211607192"/>
      <w:r w:rsidR="003324E6">
        <w:lastRenderedPageBreak/>
        <w:t>6.</w:t>
      </w:r>
      <w:r w:rsidRPr="006E2F0E">
        <w:t>16 Corporate Defendant</w:t>
      </w:r>
      <w:bookmarkEnd w:id="811"/>
      <w:bookmarkEnd w:id="812"/>
      <w:bookmarkEnd w:id="813"/>
      <w:bookmarkEnd w:id="814"/>
      <w:bookmarkEnd w:id="815"/>
      <w:bookmarkEnd w:id="816"/>
      <w:bookmarkEnd w:id="817"/>
    </w:p>
    <w:p w14:paraId="086A7B42" w14:textId="77777777" w:rsidR="004613A0" w:rsidRPr="006E2F0E" w:rsidRDefault="004613A0" w:rsidP="004613A0">
      <w:pPr>
        <w:widowControl w:val="0"/>
        <w:rPr>
          <w:rFonts w:eastAsia="Times New Roman" w:cs="Times New Roman"/>
          <w:szCs w:val="20"/>
        </w:rPr>
      </w:pPr>
    </w:p>
    <w:p w14:paraId="78073A89" w14:textId="011A9744" w:rsidR="004613A0" w:rsidRPr="006E2F0E" w:rsidRDefault="004613A0" w:rsidP="004613A0">
      <w:pPr>
        <w:widowControl w:val="0"/>
        <w:rPr>
          <w:rFonts w:eastAsia="Times New Roman" w:cs="Times New Roman"/>
          <w:szCs w:val="20"/>
        </w:rPr>
      </w:pPr>
      <w:r w:rsidRPr="006E2F0E">
        <w:rPr>
          <w:rFonts w:eastAsia="Times New Roman" w:cs="Times New Roman"/>
          <w:szCs w:val="20"/>
        </w:rPr>
        <w:tab/>
        <w:t>The fact that a defendant is a corporation should not affect your verdict</w:t>
      </w:r>
      <w:r w:rsidR="00E97E0E">
        <w:rPr>
          <w:rFonts w:eastAsia="Times New Roman" w:cs="Times New Roman"/>
          <w:szCs w:val="20"/>
        </w:rPr>
        <w:t xml:space="preserve">. </w:t>
      </w:r>
      <w:r w:rsidRPr="006E2F0E">
        <w:rPr>
          <w:rFonts w:eastAsia="Times New Roman" w:cs="Times New Roman"/>
          <w:szCs w:val="20"/>
        </w:rPr>
        <w:t>Under the law a corporation is considered a person and all persons are equal before the law</w:t>
      </w:r>
      <w:r w:rsidR="00E97E0E">
        <w:rPr>
          <w:rFonts w:eastAsia="Times New Roman" w:cs="Times New Roman"/>
          <w:szCs w:val="20"/>
        </w:rPr>
        <w:t xml:space="preserve">. </w:t>
      </w:r>
      <w:r w:rsidRPr="006E2F0E">
        <w:rPr>
          <w:rFonts w:eastAsia="Times New Roman" w:cs="Times New Roman"/>
          <w:szCs w:val="20"/>
        </w:rPr>
        <w:t>A corporation is entitled to the same fair and conscientious consideration by you as any other person.</w:t>
      </w:r>
    </w:p>
    <w:p w14:paraId="485D9660" w14:textId="77777777" w:rsidR="004613A0" w:rsidRPr="006E2F0E" w:rsidRDefault="004613A0" w:rsidP="004613A0">
      <w:pPr>
        <w:widowControl w:val="0"/>
        <w:rPr>
          <w:rFonts w:eastAsia="Times New Roman" w:cs="Times New Roman"/>
          <w:szCs w:val="20"/>
        </w:rPr>
      </w:pPr>
    </w:p>
    <w:p w14:paraId="7D6349F1"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495EBD69" w14:textId="77777777" w:rsidR="004613A0" w:rsidRPr="006E2F0E" w:rsidRDefault="004613A0" w:rsidP="004613A0">
      <w:pPr>
        <w:widowControl w:val="0"/>
        <w:rPr>
          <w:rFonts w:eastAsia="Times New Roman" w:cs="Times New Roman"/>
          <w:szCs w:val="20"/>
        </w:rPr>
      </w:pPr>
    </w:p>
    <w:p w14:paraId="447E259F" w14:textId="77777777" w:rsidR="004613A0" w:rsidRPr="006E2F0E" w:rsidRDefault="004613A0" w:rsidP="004613A0">
      <w:pPr>
        <w:widowControl w:val="0"/>
        <w:rPr>
          <w:rFonts w:eastAsia="Times New Roman" w:cs="Times New Roman"/>
          <w:szCs w:val="20"/>
        </w:rPr>
      </w:pPr>
    </w:p>
    <w:p w14:paraId="3676207A" w14:textId="3B9FB8C7" w:rsidR="004613A0" w:rsidRPr="006E2F0E" w:rsidRDefault="004613A0" w:rsidP="007A1AFA">
      <w:pPr>
        <w:pStyle w:val="Heading2"/>
      </w:pPr>
      <w:r w:rsidRPr="006E2F0E">
        <w:br w:type="page"/>
      </w:r>
      <w:bookmarkStart w:id="818" w:name="_Toc73698509"/>
      <w:bookmarkStart w:id="819" w:name="_Toc83310617"/>
      <w:bookmarkStart w:id="820" w:name="_Toc83362417"/>
      <w:bookmarkStart w:id="821" w:name="_Toc83362828"/>
      <w:bookmarkStart w:id="822" w:name="_Toc90309886"/>
      <w:bookmarkStart w:id="823" w:name="_Toc90389744"/>
      <w:bookmarkStart w:id="824" w:name="_Toc211607193"/>
      <w:r w:rsidR="003324E6">
        <w:lastRenderedPageBreak/>
        <w:t>6</w:t>
      </w:r>
      <w:r w:rsidRPr="006E2F0E">
        <w:t>.17 Foreign Language Testimony</w:t>
      </w:r>
      <w:bookmarkEnd w:id="818"/>
      <w:bookmarkEnd w:id="819"/>
      <w:bookmarkEnd w:id="820"/>
      <w:bookmarkEnd w:id="821"/>
      <w:bookmarkEnd w:id="822"/>
      <w:bookmarkEnd w:id="823"/>
      <w:bookmarkEnd w:id="824"/>
    </w:p>
    <w:p w14:paraId="6CC8A862" w14:textId="77777777" w:rsidR="004613A0" w:rsidRPr="006E2F0E" w:rsidRDefault="004613A0" w:rsidP="004613A0">
      <w:pPr>
        <w:widowControl w:val="0"/>
        <w:rPr>
          <w:rFonts w:eastAsia="Times New Roman" w:cs="Times New Roman"/>
          <w:szCs w:val="20"/>
        </w:rPr>
      </w:pPr>
    </w:p>
    <w:p w14:paraId="68F09D0D" w14:textId="77EA23EF" w:rsidR="004613A0" w:rsidRPr="006E2F0E" w:rsidRDefault="004613A0" w:rsidP="004613A0">
      <w:pPr>
        <w:widowControl w:val="0"/>
        <w:rPr>
          <w:rFonts w:eastAsia="Times New Roman" w:cs="Times New Roman"/>
          <w:szCs w:val="20"/>
        </w:rPr>
      </w:pPr>
      <w:r w:rsidRPr="006E2F0E">
        <w:rPr>
          <w:rFonts w:eastAsia="Times New Roman" w:cs="Times New Roman"/>
          <w:szCs w:val="20"/>
        </w:rPr>
        <w:tab/>
        <w:t>You have heard testimony of a witness who testified in the [</w:t>
      </w:r>
      <w:r w:rsidRPr="006E2F0E">
        <w:rPr>
          <w:rFonts w:eastAsia="Times New Roman" w:cs="Times New Roman"/>
          <w:i/>
          <w:szCs w:val="20"/>
          <w:u w:val="single"/>
        </w:rPr>
        <w:t>specify foreign language</w:t>
      </w:r>
      <w:r w:rsidRPr="006E2F0E">
        <w:rPr>
          <w:rFonts w:eastAsia="Times New Roman" w:cs="Times New Roman"/>
          <w:szCs w:val="20"/>
        </w:rPr>
        <w:t>] language</w:t>
      </w:r>
      <w:r w:rsidR="00E97E0E">
        <w:rPr>
          <w:rFonts w:eastAsia="Times New Roman" w:cs="Times New Roman"/>
          <w:szCs w:val="20"/>
        </w:rPr>
        <w:t xml:space="preserve">. </w:t>
      </w:r>
      <w:r w:rsidRPr="006E2F0E">
        <w:rPr>
          <w:rFonts w:eastAsia="Times New Roman" w:cs="Times New Roman"/>
          <w:szCs w:val="20"/>
        </w:rPr>
        <w:t>Witnesses who do not speak English or are more proficient in another language testify through an official interpreter</w:t>
      </w:r>
      <w:r w:rsidR="00E97E0E">
        <w:rPr>
          <w:rFonts w:eastAsia="Times New Roman" w:cs="Times New Roman"/>
          <w:szCs w:val="20"/>
        </w:rPr>
        <w:t xml:space="preserve">. </w:t>
      </w:r>
      <w:r w:rsidRPr="006E2F0E">
        <w:rPr>
          <w:rFonts w:eastAsia="Times New Roman" w:cs="Times New Roman"/>
          <w:szCs w:val="20"/>
        </w:rPr>
        <w:t>Although some of you may know the [</w:t>
      </w:r>
      <w:r w:rsidRPr="006E2F0E">
        <w:rPr>
          <w:rFonts w:eastAsia="Times New Roman" w:cs="Times New Roman"/>
          <w:i/>
          <w:szCs w:val="20"/>
          <w:u w:val="single"/>
        </w:rPr>
        <w:t>specify foreign language</w:t>
      </w:r>
      <w:r w:rsidRPr="006E2F0E">
        <w:rPr>
          <w:rFonts w:eastAsia="Times New Roman" w:cs="Times New Roman"/>
          <w:szCs w:val="20"/>
        </w:rPr>
        <w:t>] language, it is important that all jurors consider the same evidence</w:t>
      </w:r>
      <w:r w:rsidR="00E97E0E">
        <w:rPr>
          <w:rFonts w:eastAsia="Times New Roman" w:cs="Times New Roman"/>
          <w:szCs w:val="20"/>
        </w:rPr>
        <w:t xml:space="preserve">. </w:t>
      </w:r>
      <w:r w:rsidRPr="006E2F0E">
        <w:rPr>
          <w:rFonts w:eastAsia="Times New Roman" w:cs="Times New Roman"/>
          <w:szCs w:val="20"/>
        </w:rPr>
        <w:t>Therefore, you must accept the interpreter’s translation of the witness’s testimony</w:t>
      </w:r>
      <w:r w:rsidR="00E97E0E">
        <w:rPr>
          <w:rFonts w:eastAsia="Times New Roman" w:cs="Times New Roman"/>
          <w:szCs w:val="20"/>
        </w:rPr>
        <w:t xml:space="preserve">. </w:t>
      </w:r>
      <w:r w:rsidRPr="006E2F0E">
        <w:rPr>
          <w:rFonts w:eastAsia="Times New Roman" w:cs="Times New Roman"/>
          <w:szCs w:val="20"/>
        </w:rPr>
        <w:t>You must disregard any different meaning.</w:t>
      </w:r>
    </w:p>
    <w:p w14:paraId="71C5F9D3" w14:textId="77777777" w:rsidR="004613A0" w:rsidRPr="006E2F0E" w:rsidRDefault="004613A0" w:rsidP="004613A0">
      <w:pPr>
        <w:widowControl w:val="0"/>
        <w:rPr>
          <w:rFonts w:eastAsia="Times New Roman" w:cs="Times New Roman"/>
          <w:szCs w:val="20"/>
        </w:rPr>
      </w:pPr>
    </w:p>
    <w:p w14:paraId="530E0864" w14:textId="58266130" w:rsidR="004613A0" w:rsidRPr="006E2F0E" w:rsidRDefault="004613A0" w:rsidP="004613A0">
      <w:pPr>
        <w:widowControl w:val="0"/>
        <w:rPr>
          <w:rFonts w:eastAsia="Times New Roman" w:cs="Times New Roman"/>
          <w:szCs w:val="20"/>
        </w:rPr>
      </w:pPr>
      <w:r w:rsidRPr="006E2F0E">
        <w:rPr>
          <w:rFonts w:eastAsia="Times New Roman" w:cs="Times New Roman"/>
          <w:szCs w:val="20"/>
        </w:rPr>
        <w:tab/>
        <w:t>You must not make any assumptions about a witness or a party based solely on the fact that an interpreter was used</w:t>
      </w:r>
      <w:r w:rsidR="00E97E0E">
        <w:rPr>
          <w:rFonts w:eastAsia="Times New Roman" w:cs="Times New Roman"/>
          <w:szCs w:val="20"/>
        </w:rPr>
        <w:t xml:space="preserve">. </w:t>
      </w:r>
    </w:p>
    <w:p w14:paraId="5C64BE2A" w14:textId="77777777" w:rsidR="004613A0" w:rsidRPr="006E2F0E" w:rsidRDefault="004613A0" w:rsidP="004613A0">
      <w:pPr>
        <w:widowControl w:val="0"/>
        <w:rPr>
          <w:rFonts w:eastAsia="Times New Roman" w:cs="Times New Roman"/>
          <w:szCs w:val="20"/>
        </w:rPr>
      </w:pPr>
    </w:p>
    <w:p w14:paraId="1FE0494C"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A689BA2" w14:textId="77777777" w:rsidR="004613A0" w:rsidRPr="006E2F0E" w:rsidRDefault="004613A0" w:rsidP="004613A0">
      <w:pPr>
        <w:widowControl w:val="0"/>
        <w:rPr>
          <w:rFonts w:eastAsia="Times New Roman" w:cs="Times New Roman"/>
          <w:szCs w:val="20"/>
        </w:rPr>
      </w:pPr>
    </w:p>
    <w:p w14:paraId="1A278A71" w14:textId="2830DDE9"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When there is no dispute as to the accuracy of the translation of evidence in a foreign language, the jury may be instructed that it </w:t>
      </w:r>
      <w:r w:rsidR="00693529">
        <w:rPr>
          <w:rFonts w:eastAsia="Times New Roman" w:cs="Times New Roman"/>
          <w:szCs w:val="20"/>
        </w:rPr>
        <w:t>“</w:t>
      </w:r>
      <w:r w:rsidRPr="006E2F0E">
        <w:rPr>
          <w:rFonts w:eastAsia="Times New Roman" w:cs="Times New Roman"/>
          <w:szCs w:val="20"/>
        </w:rPr>
        <w:t>is not free to disagree with a translated transcript of</w:t>
      </w:r>
      <w:r w:rsidR="00693529">
        <w:rPr>
          <w:rFonts w:eastAsia="Times New Roman" w:cs="Times New Roman"/>
          <w:szCs w:val="20"/>
        </w:rPr>
        <w:t xml:space="preserve"> </w:t>
      </w:r>
      <w:r w:rsidRPr="006E2F0E">
        <w:rPr>
          <w:rFonts w:eastAsia="Times New Roman" w:cs="Times New Roman"/>
          <w:szCs w:val="20"/>
        </w:rPr>
        <w:t>tape recording</w:t>
      </w:r>
      <w:r w:rsidR="00693529">
        <w:rPr>
          <w:rFonts w:eastAsia="Times New Roman" w:cs="Times New Roman"/>
          <w:szCs w:val="20"/>
        </w:rPr>
        <w:t>s</w:t>
      </w:r>
      <w:r w:rsidRPr="006E2F0E">
        <w:rPr>
          <w:rFonts w:eastAsia="Times New Roman" w:cs="Times New Roman"/>
          <w:szCs w:val="20"/>
        </w:rPr>
        <w:t>.</w:t>
      </w:r>
      <w:r w:rsidR="000E7720">
        <w:rPr>
          <w:rFonts w:eastAsia="Times New Roman" w:cs="Times New Roman"/>
          <w:szCs w:val="20"/>
        </w:rPr>
        <w:t xml:space="preserve">” </w:t>
      </w:r>
      <w:r w:rsidRPr="006E2F0E">
        <w:rPr>
          <w:rFonts w:eastAsia="Times New Roman" w:cs="Times New Roman"/>
          <w:i/>
          <w:szCs w:val="20"/>
        </w:rPr>
        <w:t>United States v. Franco</w:t>
      </w:r>
      <w:r w:rsidRPr="006E2F0E">
        <w:rPr>
          <w:rFonts w:eastAsia="Times New Roman" w:cs="Times New Roman"/>
          <w:szCs w:val="20"/>
        </w:rPr>
        <w:t>, 136 F.3d 622, 626 (9th Cir. 1998) (concluding that to hold otherwise would be “nonsensical”)</w:t>
      </w:r>
      <w:r w:rsidR="00693529">
        <w:rPr>
          <w:rFonts w:eastAsia="Times New Roman" w:cs="Times New Roman"/>
          <w:szCs w:val="20"/>
        </w:rPr>
        <w:t>;</w:t>
      </w:r>
      <w:r w:rsidRPr="006E2F0E">
        <w:rPr>
          <w:rFonts w:eastAsia="Times New Roman" w:cs="Times New Roman"/>
          <w:szCs w:val="20"/>
        </w:rPr>
        <w:t xml:space="preserve"> </w:t>
      </w:r>
      <w:r w:rsidR="00693529">
        <w:rPr>
          <w:rFonts w:eastAsia="Times New Roman" w:cs="Times New Roman"/>
          <w:i/>
          <w:szCs w:val="20"/>
        </w:rPr>
        <w:t>s</w:t>
      </w:r>
      <w:r w:rsidRPr="006E2F0E">
        <w:rPr>
          <w:rFonts w:eastAsia="Times New Roman" w:cs="Times New Roman"/>
          <w:i/>
          <w:szCs w:val="20"/>
        </w:rPr>
        <w:t>ee also United States v. Fuentes-Montijo</w:t>
      </w:r>
      <w:r w:rsidRPr="006E2F0E">
        <w:rPr>
          <w:rFonts w:eastAsia="Times New Roman" w:cs="Times New Roman"/>
          <w:szCs w:val="20"/>
        </w:rPr>
        <w:t>, 68 F.3d 352, 355-56 (9th Cir. 1995)</w:t>
      </w:r>
      <w:r w:rsidR="00E97E0E">
        <w:rPr>
          <w:rFonts w:eastAsia="Times New Roman" w:cs="Times New Roman"/>
          <w:szCs w:val="20"/>
        </w:rPr>
        <w:t xml:space="preserve">. </w:t>
      </w:r>
      <w:r w:rsidRPr="006E2F0E">
        <w:rPr>
          <w:rFonts w:eastAsia="Times New Roman" w:cs="Times New Roman"/>
          <w:szCs w:val="20"/>
        </w:rPr>
        <w:t xml:space="preserve">When the accuracy of a foreign language translation is disputed, </w:t>
      </w:r>
      <w:r w:rsidRPr="006E2F0E">
        <w:rPr>
          <w:rFonts w:eastAsia="Times New Roman" w:cs="Times New Roman"/>
          <w:i/>
          <w:szCs w:val="20"/>
        </w:rPr>
        <w:t>see United States v. Rrap</w:t>
      </w:r>
      <w:r w:rsidRPr="009C6124">
        <w:rPr>
          <w:rFonts w:eastAsia="Times New Roman" w:cs="Times New Roman"/>
          <w:i/>
          <w:szCs w:val="20"/>
        </w:rPr>
        <w:t>i</w:t>
      </w:r>
      <w:r w:rsidRPr="009C6124">
        <w:rPr>
          <w:rFonts w:eastAsia="Times New Roman" w:cs="Times New Roman"/>
          <w:iCs/>
          <w:szCs w:val="20"/>
        </w:rPr>
        <w:t xml:space="preserve">, </w:t>
      </w:r>
      <w:r w:rsidRPr="006E2F0E">
        <w:rPr>
          <w:rFonts w:eastAsia="Times New Roman" w:cs="Times New Roman"/>
          <w:szCs w:val="20"/>
        </w:rPr>
        <w:t>175 F.3d 742, 748 (9th Cir. 1999).</w:t>
      </w:r>
      <w:r w:rsidRPr="006E2F0E">
        <w:rPr>
          <w:rFonts w:eastAsia="Times New Roman" w:cs="Times New Roman"/>
          <w:szCs w:val="20"/>
        </w:rPr>
        <w:tab/>
      </w:r>
    </w:p>
    <w:p w14:paraId="79F6DCCD" w14:textId="77777777" w:rsidR="004613A0" w:rsidRPr="006E2F0E" w:rsidRDefault="004613A0" w:rsidP="004613A0">
      <w:pPr>
        <w:widowControl w:val="0"/>
        <w:rPr>
          <w:rFonts w:eastAsia="Times New Roman" w:cs="Times New Roman"/>
          <w:szCs w:val="20"/>
        </w:rPr>
      </w:pPr>
    </w:p>
    <w:p w14:paraId="5A0D8E9D" w14:textId="724C2AB0"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2018</w:t>
      </w:r>
    </w:p>
    <w:p w14:paraId="0E8196D1" w14:textId="77777777" w:rsidR="004613A0" w:rsidRPr="006E2F0E" w:rsidRDefault="004613A0" w:rsidP="004613A0">
      <w:pPr>
        <w:widowControl w:val="0"/>
        <w:rPr>
          <w:rFonts w:eastAsia="Times New Roman" w:cs="Times New Roman"/>
          <w:szCs w:val="20"/>
        </w:rPr>
      </w:pPr>
    </w:p>
    <w:p w14:paraId="7D68CBAC" w14:textId="79807BF6" w:rsidR="004613A0" w:rsidRPr="006E2F0E" w:rsidRDefault="004613A0" w:rsidP="007A1AFA">
      <w:pPr>
        <w:pStyle w:val="Heading2"/>
      </w:pPr>
      <w:r w:rsidRPr="006E2F0E">
        <w:br w:type="page"/>
      </w:r>
      <w:bookmarkStart w:id="825" w:name="_Toc73698510"/>
      <w:bookmarkStart w:id="826" w:name="_Toc83310618"/>
      <w:bookmarkStart w:id="827" w:name="_Toc83362418"/>
      <w:bookmarkStart w:id="828" w:name="_Toc83362829"/>
      <w:bookmarkStart w:id="829" w:name="_Toc90309887"/>
      <w:bookmarkStart w:id="830" w:name="_Toc90389745"/>
      <w:bookmarkStart w:id="831" w:name="_Toc211607194"/>
      <w:r w:rsidR="003324E6">
        <w:lastRenderedPageBreak/>
        <w:t>6</w:t>
      </w:r>
      <w:r w:rsidRPr="006E2F0E">
        <w:t xml:space="preserve">.18 On </w:t>
      </w:r>
      <w:r>
        <w:t>o</w:t>
      </w:r>
      <w:r w:rsidRPr="006E2F0E">
        <w:t>r About—Defined</w:t>
      </w:r>
      <w:bookmarkEnd w:id="825"/>
      <w:bookmarkEnd w:id="826"/>
      <w:bookmarkEnd w:id="827"/>
      <w:bookmarkEnd w:id="828"/>
      <w:bookmarkEnd w:id="829"/>
      <w:bookmarkEnd w:id="830"/>
      <w:bookmarkEnd w:id="831"/>
    </w:p>
    <w:p w14:paraId="385A7940" w14:textId="77777777" w:rsidR="004613A0" w:rsidRPr="006E2F0E" w:rsidRDefault="004613A0" w:rsidP="004613A0">
      <w:pPr>
        <w:widowControl w:val="0"/>
        <w:rPr>
          <w:rFonts w:eastAsia="Times New Roman" w:cs="Times New Roman"/>
          <w:szCs w:val="20"/>
        </w:rPr>
      </w:pPr>
    </w:p>
    <w:p w14:paraId="01EA5828"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The indictment charges that the offense alleged [in Count_______] was committed “on or about” a certain date.</w:t>
      </w:r>
    </w:p>
    <w:p w14:paraId="1644AA16" w14:textId="77777777" w:rsidR="004613A0" w:rsidRPr="006E2F0E" w:rsidRDefault="004613A0" w:rsidP="004613A0">
      <w:pPr>
        <w:widowControl w:val="0"/>
        <w:rPr>
          <w:rFonts w:eastAsia="Times New Roman" w:cs="Times New Roman"/>
          <w:szCs w:val="20"/>
        </w:rPr>
      </w:pPr>
    </w:p>
    <w:p w14:paraId="633DC045"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Although it is necessary for the government to prove beyond a reasonable doubt that the offense was committed on a date reasonably near the date alleged in [Count _______of] the indictment, it is not necessary for the government to prove that the offense was committed precisely on the date charged. </w:t>
      </w:r>
    </w:p>
    <w:p w14:paraId="53060356" w14:textId="77777777" w:rsidR="004613A0" w:rsidRPr="006E2F0E" w:rsidRDefault="004613A0" w:rsidP="004613A0">
      <w:pPr>
        <w:widowControl w:val="0"/>
        <w:rPr>
          <w:rFonts w:eastAsia="Times New Roman" w:cs="Times New Roman"/>
          <w:szCs w:val="20"/>
        </w:rPr>
      </w:pPr>
    </w:p>
    <w:p w14:paraId="28BAE624"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251BBC23" w14:textId="77777777" w:rsidR="004613A0" w:rsidRPr="006E2F0E" w:rsidRDefault="004613A0" w:rsidP="004613A0">
      <w:pPr>
        <w:widowControl w:val="0"/>
        <w:rPr>
          <w:rFonts w:eastAsia="Times New Roman" w:cs="Times New Roman"/>
          <w:szCs w:val="20"/>
        </w:rPr>
      </w:pPr>
    </w:p>
    <w:p w14:paraId="340D4203"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 United States v. Loya</w:t>
      </w:r>
      <w:r w:rsidRPr="006E2F0E">
        <w:rPr>
          <w:rFonts w:eastAsia="Times New Roman" w:cs="Times New Roman"/>
          <w:szCs w:val="20"/>
        </w:rPr>
        <w:t>, 807 F.2d 1483, 1493-94 (9th Cir. 1987) (approving similarly worded “on or about” jury instruction).</w:t>
      </w:r>
    </w:p>
    <w:p w14:paraId="7BAA48E0" w14:textId="77777777" w:rsidR="004613A0" w:rsidRPr="006E2F0E" w:rsidRDefault="004613A0" w:rsidP="004613A0">
      <w:pPr>
        <w:widowControl w:val="0"/>
        <w:rPr>
          <w:rFonts w:eastAsia="Times New Roman" w:cs="Times New Roman"/>
          <w:szCs w:val="20"/>
        </w:rPr>
      </w:pPr>
    </w:p>
    <w:p w14:paraId="4EBAA6C5" w14:textId="37B557EE"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If the defendant asserts an alibi defense, this instruction should be coordinated with Instruction </w:t>
      </w:r>
      <w:r w:rsidR="007E27B2">
        <w:rPr>
          <w:rFonts w:eastAsia="Times New Roman" w:cs="Times New Roman"/>
          <w:szCs w:val="20"/>
        </w:rPr>
        <w:t>5</w:t>
      </w:r>
      <w:r w:rsidRPr="006E2F0E">
        <w:rPr>
          <w:rFonts w:eastAsia="Times New Roman" w:cs="Times New Roman"/>
          <w:szCs w:val="20"/>
        </w:rPr>
        <w:t>.1 (Alibi)</w:t>
      </w:r>
      <w:r w:rsidR="00E97E0E">
        <w:rPr>
          <w:rFonts w:eastAsia="Times New Roman" w:cs="Times New Roman"/>
          <w:szCs w:val="20"/>
        </w:rPr>
        <w:t xml:space="preserve">. </w:t>
      </w:r>
      <w:r w:rsidRPr="006E2F0E">
        <w:rPr>
          <w:rFonts w:eastAsia="Times New Roman" w:cs="Times New Roman"/>
          <w:i/>
          <w:szCs w:val="20"/>
        </w:rPr>
        <w:t>See id</w:t>
      </w:r>
      <w:r w:rsidR="00E97E0E">
        <w:rPr>
          <w:rFonts w:eastAsia="Times New Roman" w:cs="Times New Roman"/>
          <w:i/>
          <w:szCs w:val="20"/>
        </w:rPr>
        <w:t xml:space="preserve">. </w:t>
      </w:r>
      <w:r w:rsidRPr="006E2F0E">
        <w:rPr>
          <w:rFonts w:eastAsia="Times New Roman" w:cs="Times New Roman"/>
          <w:szCs w:val="20"/>
        </w:rPr>
        <w:t>If the case involves a continuing offense or theory of defense, this instruction will need to be modified</w:t>
      </w:r>
      <w:r w:rsidR="00E97E0E">
        <w:rPr>
          <w:rFonts w:eastAsia="Times New Roman" w:cs="Times New Roman"/>
          <w:szCs w:val="20"/>
        </w:rPr>
        <w:t xml:space="preserve">. </w:t>
      </w:r>
      <w:r w:rsidRPr="006E2F0E">
        <w:rPr>
          <w:rFonts w:eastAsia="Times New Roman" w:cs="Times New Roman"/>
          <w:i/>
          <w:szCs w:val="20"/>
        </w:rPr>
        <w:t>See</w:t>
      </w:r>
      <w:r w:rsidRPr="00086975">
        <w:rPr>
          <w:rFonts w:eastAsia="Times New Roman" w:cs="Times New Roman"/>
          <w:i/>
          <w:iCs/>
          <w:szCs w:val="20"/>
        </w:rPr>
        <w:t>,</w:t>
      </w:r>
      <w:r w:rsidRPr="006E2F0E">
        <w:rPr>
          <w:rFonts w:eastAsia="Times New Roman" w:cs="Times New Roman"/>
          <w:i/>
          <w:szCs w:val="20"/>
        </w:rPr>
        <w:t xml:space="preserve"> e.g.</w:t>
      </w:r>
      <w:r w:rsidRPr="006E2F0E">
        <w:rPr>
          <w:rFonts w:eastAsia="Times New Roman" w:cs="Times New Roman"/>
          <w:szCs w:val="20"/>
        </w:rPr>
        <w:t xml:space="preserve">, Comment to Instruction </w:t>
      </w:r>
      <w:r w:rsidR="007E27B2">
        <w:rPr>
          <w:rFonts w:eastAsia="Times New Roman" w:cs="Times New Roman"/>
          <w:szCs w:val="20"/>
        </w:rPr>
        <w:t>5.6</w:t>
      </w:r>
      <w:r w:rsidRPr="006E2F0E">
        <w:rPr>
          <w:rFonts w:eastAsia="Times New Roman" w:cs="Times New Roman"/>
          <w:szCs w:val="20"/>
        </w:rPr>
        <w:t xml:space="preserve"> (Insanity).</w:t>
      </w:r>
    </w:p>
    <w:p w14:paraId="699CB4E5" w14:textId="77777777" w:rsidR="004613A0" w:rsidRPr="006E2F0E" w:rsidRDefault="004613A0" w:rsidP="004613A0">
      <w:pPr>
        <w:widowControl w:val="0"/>
        <w:rPr>
          <w:rFonts w:eastAsia="Times New Roman" w:cs="Times New Roman"/>
          <w:szCs w:val="20"/>
        </w:rPr>
      </w:pPr>
    </w:p>
    <w:p w14:paraId="6F0E8B0F" w14:textId="10781838"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2015</w:t>
      </w:r>
    </w:p>
    <w:p w14:paraId="3BD4B385" w14:textId="77777777" w:rsidR="004613A0" w:rsidRPr="006E2F0E" w:rsidRDefault="004613A0" w:rsidP="004613A0">
      <w:pPr>
        <w:widowControl w:val="0"/>
        <w:rPr>
          <w:rFonts w:eastAsia="Times New Roman" w:cs="Times New Roman"/>
          <w:szCs w:val="20"/>
        </w:rPr>
      </w:pPr>
    </w:p>
    <w:p w14:paraId="63B38D04" w14:textId="31526A56" w:rsidR="006E2F0E" w:rsidRPr="006E2F0E" w:rsidRDefault="004613A0" w:rsidP="007A1AFA">
      <w:pPr>
        <w:pStyle w:val="Heading2"/>
      </w:pPr>
      <w:r w:rsidRPr="001F081B">
        <w:br w:type="page"/>
      </w:r>
      <w:bookmarkStart w:id="832" w:name="_Toc83310619"/>
      <w:bookmarkStart w:id="833" w:name="_Toc83362419"/>
      <w:bookmarkStart w:id="834" w:name="_Toc83362830"/>
      <w:bookmarkStart w:id="835" w:name="_Toc90309888"/>
      <w:bookmarkStart w:id="836" w:name="_Toc90389746"/>
      <w:bookmarkStart w:id="837" w:name="_Toc211607195"/>
      <w:r w:rsidR="003324E6">
        <w:lastRenderedPageBreak/>
        <w:t>6</w:t>
      </w:r>
      <w:r w:rsidR="006E2F0E" w:rsidRPr="006E2F0E">
        <w:t>.1</w:t>
      </w:r>
      <w:r w:rsidR="003324E6">
        <w:t>9</w:t>
      </w:r>
      <w:r w:rsidR="006E2F0E" w:rsidRPr="006E2F0E">
        <w:t xml:space="preserve"> </w:t>
      </w:r>
      <w:r w:rsidR="0045005C" w:rsidRPr="006E2F0E">
        <w:t>Duty to Deliberate</w:t>
      </w:r>
      <w:bookmarkEnd w:id="780"/>
      <w:bookmarkEnd w:id="832"/>
      <w:bookmarkEnd w:id="833"/>
      <w:bookmarkEnd w:id="834"/>
      <w:bookmarkEnd w:id="835"/>
      <w:bookmarkEnd w:id="836"/>
      <w:bookmarkEnd w:id="837"/>
    </w:p>
    <w:p w14:paraId="7A35B2F5" w14:textId="77777777" w:rsidR="006E2F0E" w:rsidRPr="006E2F0E" w:rsidRDefault="006E2F0E" w:rsidP="006E2F0E">
      <w:pPr>
        <w:widowControl w:val="0"/>
        <w:rPr>
          <w:rFonts w:eastAsia="Times New Roman" w:cs="Times New Roman"/>
          <w:color w:val="000000"/>
          <w:szCs w:val="20"/>
        </w:rPr>
      </w:pPr>
    </w:p>
    <w:p w14:paraId="791F5F68"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When you begin your deliberations, elect one member of the jury as your [presiding juror] [foreperson] who will preside over the deliberations and speak for you here in court.</w:t>
      </w:r>
    </w:p>
    <w:p w14:paraId="439C031B" w14:textId="77777777" w:rsidR="006E2F0E" w:rsidRPr="006E2F0E" w:rsidRDefault="006E2F0E" w:rsidP="006E2F0E">
      <w:pPr>
        <w:widowControl w:val="0"/>
        <w:rPr>
          <w:rFonts w:eastAsia="Times New Roman" w:cs="Times New Roman"/>
          <w:color w:val="000000"/>
          <w:szCs w:val="20"/>
        </w:rPr>
      </w:pPr>
    </w:p>
    <w:p w14:paraId="532FF30E" w14:textId="4C9DDB7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You will then discuss the case with your fellow jurors to reach agreement if you can do so</w:t>
      </w:r>
      <w:r w:rsidR="00E97E0E">
        <w:rPr>
          <w:rFonts w:eastAsia="Times New Roman" w:cs="Times New Roman"/>
          <w:color w:val="000000"/>
          <w:szCs w:val="20"/>
        </w:rPr>
        <w:t xml:space="preserve">. </w:t>
      </w:r>
      <w:r w:rsidRPr="006E2F0E">
        <w:rPr>
          <w:rFonts w:eastAsia="Times New Roman" w:cs="Times New Roman"/>
          <w:color w:val="000000"/>
          <w:szCs w:val="20"/>
        </w:rPr>
        <w:t>Your verdict, whether guilty or not guilty, must be unanimous.</w:t>
      </w:r>
    </w:p>
    <w:p w14:paraId="718C4E87" w14:textId="77777777" w:rsidR="006E2F0E" w:rsidRPr="006E2F0E" w:rsidRDefault="006E2F0E" w:rsidP="006E2F0E">
      <w:pPr>
        <w:widowControl w:val="0"/>
        <w:rPr>
          <w:rFonts w:eastAsia="Times New Roman" w:cs="Times New Roman"/>
          <w:color w:val="000000"/>
          <w:szCs w:val="20"/>
        </w:rPr>
      </w:pPr>
    </w:p>
    <w:p w14:paraId="2EAD873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Each of you must decide the case for yourself, but you should do so only after you have considered all the evidence, discussed it fully with the other jurors, and listened to the views of your fellow jurors.</w:t>
      </w:r>
    </w:p>
    <w:p w14:paraId="5228C0F6" w14:textId="77777777" w:rsidR="006E2F0E" w:rsidRPr="006E2F0E" w:rsidRDefault="006E2F0E" w:rsidP="006E2F0E">
      <w:pPr>
        <w:widowControl w:val="0"/>
        <w:rPr>
          <w:rFonts w:eastAsia="Times New Roman" w:cs="Times New Roman"/>
          <w:color w:val="000000"/>
          <w:szCs w:val="20"/>
        </w:rPr>
      </w:pPr>
    </w:p>
    <w:p w14:paraId="007F8CD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Do not be afraid to change your opinion if the discussion persuades you that you should. But do not come to a decision simply because other jurors think it is right.</w:t>
      </w:r>
    </w:p>
    <w:p w14:paraId="384BB88D" w14:textId="77777777" w:rsidR="006E2F0E" w:rsidRPr="006E2F0E" w:rsidRDefault="006E2F0E" w:rsidP="006E2F0E">
      <w:pPr>
        <w:widowControl w:val="0"/>
        <w:rPr>
          <w:rFonts w:eastAsia="Times New Roman" w:cs="Times New Roman"/>
          <w:color w:val="000000"/>
          <w:szCs w:val="20"/>
        </w:rPr>
      </w:pPr>
    </w:p>
    <w:p w14:paraId="4BF3D0E4" w14:textId="16DB37B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It is important that you attempt to reach a unanimous verdict but, of course, only if each of you can do so after having made your own conscientious decision</w:t>
      </w:r>
      <w:r w:rsidR="00E97E0E">
        <w:rPr>
          <w:rFonts w:eastAsia="Times New Roman" w:cs="Times New Roman"/>
          <w:color w:val="000000"/>
          <w:szCs w:val="20"/>
        </w:rPr>
        <w:t xml:space="preserve">. </w:t>
      </w:r>
      <w:r w:rsidRPr="006E2F0E">
        <w:rPr>
          <w:rFonts w:eastAsia="Times New Roman" w:cs="Times New Roman"/>
          <w:color w:val="000000"/>
          <w:szCs w:val="20"/>
        </w:rPr>
        <w:t>Do not change an honest belief about the weight and effect of the evidence simply to reach a verdict.</w:t>
      </w:r>
    </w:p>
    <w:p w14:paraId="63A18DB2" w14:textId="77777777" w:rsidR="006E2F0E" w:rsidRPr="006E2F0E" w:rsidRDefault="006E2F0E" w:rsidP="006E2F0E">
      <w:pPr>
        <w:widowControl w:val="0"/>
        <w:rPr>
          <w:rFonts w:eastAsia="Times New Roman" w:cs="Times New Roman"/>
          <w:color w:val="000000"/>
          <w:szCs w:val="20"/>
        </w:rPr>
      </w:pPr>
    </w:p>
    <w:p w14:paraId="47C5E1D2" w14:textId="43FC0DF3"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Perform these duties fairly and impartially</w:t>
      </w:r>
      <w:r w:rsidR="00E97E0E">
        <w:rPr>
          <w:rFonts w:eastAsia="Times New Roman" w:cs="Times New Roman"/>
          <w:color w:val="000000"/>
          <w:szCs w:val="20"/>
        </w:rPr>
        <w:t xml:space="preserve">. </w:t>
      </w:r>
      <w:r w:rsidRPr="006E2F0E">
        <w:rPr>
          <w:rFonts w:eastAsia="Times New Roman" w:cs="Times New Roman"/>
          <w:color w:val="000000"/>
          <w:szCs w:val="20"/>
        </w:rPr>
        <w:t>You should also not be influenced by any person’s race, color, religious beliefs, national ancestry, sexual orientation, gender identity, gender, or economic circumstances</w:t>
      </w:r>
      <w:r w:rsidR="00E97E0E">
        <w:rPr>
          <w:rFonts w:eastAsia="Times New Roman" w:cs="Times New Roman"/>
          <w:color w:val="000000"/>
          <w:szCs w:val="20"/>
        </w:rPr>
        <w:t xml:space="preserve">. </w:t>
      </w:r>
      <w:r w:rsidRPr="006E2F0E">
        <w:rPr>
          <w:rFonts w:eastAsia="Times New Roman" w:cs="Times New Roman"/>
          <w:color w:val="000000"/>
          <w:szCs w:val="20"/>
        </w:rPr>
        <w:t>Also, do not allow yourself to be influenced by personal likes or dislikes, sympathy, prejudice, fear, public opinion, or biases</w:t>
      </w:r>
      <w:r w:rsidR="004C4BB3">
        <w:rPr>
          <w:rFonts w:eastAsia="Times New Roman" w:cs="Times New Roman"/>
          <w:color w:val="000000"/>
          <w:szCs w:val="20"/>
        </w:rPr>
        <w:t>[.] [</w:t>
      </w:r>
      <w:r w:rsidRPr="006E2F0E">
        <w:rPr>
          <w:rFonts w:eastAsia="Times New Roman" w:cs="Times New Roman"/>
          <w:color w:val="000000"/>
          <w:szCs w:val="20"/>
        </w:rPr>
        <w:t>, including unconscious biases</w:t>
      </w:r>
      <w:r w:rsidR="00E97E0E">
        <w:rPr>
          <w:rFonts w:eastAsia="Times New Roman" w:cs="Times New Roman"/>
          <w:color w:val="000000"/>
          <w:szCs w:val="20"/>
        </w:rPr>
        <w:t xml:space="preserve">. </w:t>
      </w:r>
      <w:r w:rsidRPr="006E2F0E">
        <w:rPr>
          <w:rFonts w:eastAsia="Times New Roman" w:cs="Times New Roman"/>
          <w:color w:val="000000"/>
          <w:szCs w:val="20"/>
        </w:rPr>
        <w:t>Unconscious biases are stereotypes, attitudes, or preferences that people may consciously reject but may be expressed without conscious awareness, control, or intention.</w:t>
      </w:r>
      <w:r w:rsidR="004C4BB3">
        <w:rPr>
          <w:rFonts w:eastAsia="Times New Roman" w:cs="Times New Roman"/>
          <w:color w:val="000000"/>
          <w:szCs w:val="20"/>
        </w:rPr>
        <w:t>]</w:t>
      </w:r>
    </w:p>
    <w:p w14:paraId="0D750E4F" w14:textId="77777777" w:rsidR="006E2F0E" w:rsidRPr="006E2F0E" w:rsidRDefault="006E2F0E" w:rsidP="006E2F0E">
      <w:pPr>
        <w:widowControl w:val="0"/>
        <w:rPr>
          <w:rFonts w:eastAsia="Times New Roman" w:cs="Times New Roman"/>
          <w:color w:val="000000"/>
          <w:szCs w:val="20"/>
        </w:rPr>
      </w:pPr>
    </w:p>
    <w:p w14:paraId="5EB29815" w14:textId="4917325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It is your duty as jurors to consult with one another and to deliberate with one another with a view towards reaching an agreement if you can do so</w:t>
      </w:r>
      <w:r w:rsidR="00E97E0E">
        <w:rPr>
          <w:rFonts w:eastAsia="Times New Roman" w:cs="Times New Roman"/>
          <w:color w:val="000000"/>
          <w:szCs w:val="20"/>
        </w:rPr>
        <w:t xml:space="preserve">. </w:t>
      </w:r>
      <w:r w:rsidRPr="006E2F0E">
        <w:rPr>
          <w:rFonts w:eastAsia="Times New Roman" w:cs="Times New Roman"/>
          <w:color w:val="000000"/>
          <w:szCs w:val="20"/>
        </w:rPr>
        <w:t>During your deliberations, you should not hesitate to reexamine your own views and change your opinion if you become persuaded that it is wrong</w:t>
      </w:r>
      <w:r w:rsidR="00E97E0E">
        <w:rPr>
          <w:rFonts w:eastAsia="Times New Roman" w:cs="Times New Roman"/>
          <w:color w:val="000000"/>
          <w:szCs w:val="20"/>
        </w:rPr>
        <w:t xml:space="preserve">. </w:t>
      </w:r>
    </w:p>
    <w:p w14:paraId="04813DFE" w14:textId="77777777" w:rsidR="006E2F0E" w:rsidRPr="006E2F0E" w:rsidRDefault="006E2F0E" w:rsidP="006E2F0E">
      <w:pPr>
        <w:widowControl w:val="0"/>
        <w:rPr>
          <w:rFonts w:eastAsia="Times New Roman" w:cs="Times New Roman"/>
          <w:color w:val="000000"/>
          <w:szCs w:val="20"/>
        </w:rPr>
      </w:pPr>
    </w:p>
    <w:p w14:paraId="6D33DD03" w14:textId="77777777" w:rsidR="006E2F0E" w:rsidRPr="006E2F0E" w:rsidRDefault="006E2F0E" w:rsidP="00616FF8">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79B2AE94" w14:textId="77777777" w:rsidR="006E2F0E" w:rsidRPr="006E2F0E" w:rsidRDefault="006E2F0E" w:rsidP="006E2F0E">
      <w:pPr>
        <w:widowControl w:val="0"/>
        <w:rPr>
          <w:rFonts w:eastAsia="Times New Roman" w:cs="Times New Roman"/>
          <w:b/>
          <w:color w:val="000000"/>
          <w:szCs w:val="20"/>
        </w:rPr>
      </w:pPr>
    </w:p>
    <w:p w14:paraId="56E05295" w14:textId="2E00B2A3" w:rsidR="006E2F0E" w:rsidRPr="006E2F0E" w:rsidRDefault="006E2F0E" w:rsidP="006E2F0E">
      <w:pPr>
        <w:widowControl w:val="0"/>
        <w:rPr>
          <w:rFonts w:eastAsia="Times New Roman" w:cs="Times New Roman"/>
          <w:color w:val="000000"/>
          <w:szCs w:val="20"/>
        </w:rPr>
      </w:pPr>
      <w:r w:rsidRPr="006E2F0E">
        <w:rPr>
          <w:rFonts w:eastAsia="Times New Roman" w:cs="Times New Roman"/>
          <w:b/>
          <w:color w:val="000000"/>
          <w:szCs w:val="20"/>
        </w:rPr>
        <w:tab/>
      </w:r>
      <w:r w:rsidRPr="006E2F0E">
        <w:rPr>
          <w:rFonts w:eastAsia="Times New Roman" w:cs="Times New Roman"/>
          <w:color w:val="000000"/>
          <w:szCs w:val="20"/>
        </w:rPr>
        <w:t>“In the typical case, a . . . general unanimity instruction to the jury adequately protects a defendant’s right to a unanimous jury verdict.</w:t>
      </w:r>
      <w:r w:rsidR="000E7720">
        <w:rPr>
          <w:rFonts w:eastAsia="Times New Roman" w:cs="Times New Roman"/>
          <w:color w:val="000000"/>
          <w:szCs w:val="20"/>
        </w:rPr>
        <w:t xml:space="preserve">” </w:t>
      </w:r>
      <w:r w:rsidRPr="006E2F0E">
        <w:rPr>
          <w:rFonts w:eastAsia="Times New Roman" w:cs="Times New Roman"/>
          <w:i/>
          <w:color w:val="000000"/>
          <w:szCs w:val="20"/>
        </w:rPr>
        <w:t>United States v. Gonzalez</w:t>
      </w:r>
      <w:r w:rsidRPr="006E2F0E">
        <w:rPr>
          <w:rFonts w:eastAsia="Times New Roman" w:cs="Times New Roman"/>
          <w:color w:val="000000"/>
          <w:szCs w:val="20"/>
        </w:rPr>
        <w:t xml:space="preserve">, 786 F.3d 714, 717 (9th Cir. 2015) (citing </w:t>
      </w:r>
      <w:r w:rsidRPr="006E2F0E">
        <w:rPr>
          <w:rFonts w:eastAsia="Times New Roman" w:cs="Times New Roman"/>
          <w:i/>
          <w:color w:val="000000"/>
          <w:szCs w:val="20"/>
        </w:rPr>
        <w:t>United States v. Chen Chiang Liu</w:t>
      </w:r>
      <w:r w:rsidRPr="006E2F0E">
        <w:rPr>
          <w:rFonts w:eastAsia="Times New Roman" w:cs="Times New Roman"/>
          <w:color w:val="000000"/>
          <w:szCs w:val="20"/>
        </w:rPr>
        <w:t>, 631 F.3d 993, 1000 (9th Cir. 2011))</w:t>
      </w:r>
      <w:r w:rsidR="00E97E0E">
        <w:rPr>
          <w:rFonts w:eastAsia="Times New Roman" w:cs="Times New Roman"/>
          <w:color w:val="000000"/>
          <w:szCs w:val="20"/>
        </w:rPr>
        <w:t xml:space="preserve">. </w:t>
      </w:r>
      <w:r w:rsidRPr="006E2F0E">
        <w:rPr>
          <w:rFonts w:eastAsia="Times New Roman" w:cs="Times New Roman"/>
          <w:color w:val="000000"/>
          <w:szCs w:val="20"/>
        </w:rPr>
        <w:t>A specific unanimity instruction is required “if it appears that there is a genuine possibility of jury confusion or that a conviction may occur as the result of different jurors concluding that the defendant committed different acts.</w:t>
      </w:r>
      <w:r w:rsidR="000E7720">
        <w:rPr>
          <w:rFonts w:eastAsia="Times New Roman" w:cs="Times New Roman"/>
          <w:color w:val="000000"/>
          <w:szCs w:val="20"/>
        </w:rPr>
        <w:t xml:space="preserve">” </w:t>
      </w:r>
      <w:r w:rsidR="00693529" w:rsidRPr="00FB53A1">
        <w:rPr>
          <w:rFonts w:cs="Times New Roman"/>
          <w:i/>
          <w:iCs/>
          <w:szCs w:val="24"/>
        </w:rPr>
        <w:t>Id</w:t>
      </w:r>
      <w:r w:rsidR="00693529" w:rsidRPr="00FB53A1">
        <w:rPr>
          <w:rFonts w:cs="Times New Roman"/>
          <w:szCs w:val="24"/>
        </w:rPr>
        <w:t>. (internal quotation marks and citation omitted)</w:t>
      </w:r>
      <w:r w:rsidR="00E97E0E">
        <w:rPr>
          <w:rFonts w:eastAsia="Times New Roman" w:cs="Times New Roman"/>
          <w:color w:val="000000"/>
          <w:szCs w:val="20"/>
        </w:rPr>
        <w:t xml:space="preserve">. </w:t>
      </w:r>
      <w:r w:rsidRPr="006E2F0E">
        <w:rPr>
          <w:rFonts w:eastAsia="Times New Roman" w:cs="Times New Roman"/>
          <w:color w:val="000000"/>
          <w:szCs w:val="20"/>
        </w:rPr>
        <w:t>A specific unanimity instruction may also be necessary in certain circumstances to avoid constitutional error</w:t>
      </w:r>
      <w:r w:rsidR="00E97E0E">
        <w:rPr>
          <w:rFonts w:eastAsia="Times New Roman" w:cs="Times New Roman"/>
          <w:color w:val="000000"/>
          <w:szCs w:val="20"/>
        </w:rPr>
        <w:t xml:space="preserve">. </w:t>
      </w:r>
      <w:r w:rsidRPr="006E2F0E">
        <w:rPr>
          <w:rFonts w:eastAsia="Times New Roman" w:cs="Times New Roman"/>
          <w:i/>
          <w:color w:val="000000"/>
          <w:szCs w:val="20"/>
        </w:rPr>
        <w:t>See United States v. Ramirez</w:t>
      </w:r>
      <w:r w:rsidRPr="006E2F0E">
        <w:rPr>
          <w:rFonts w:eastAsia="Times New Roman" w:cs="Times New Roman"/>
          <w:color w:val="000000"/>
          <w:szCs w:val="20"/>
        </w:rPr>
        <w:t xml:space="preserve">, 537 F.3d 1075, 1083 (9th Cir. 2008) (trial court appropriately instructed jury it must unanimously reject self-defense theory </w:t>
      </w:r>
      <w:r w:rsidR="003D0317">
        <w:rPr>
          <w:rFonts w:eastAsia="Times New Roman" w:cs="Times New Roman"/>
          <w:color w:val="000000"/>
          <w:szCs w:val="20"/>
        </w:rPr>
        <w:t>to</w:t>
      </w:r>
      <w:r w:rsidRPr="006E2F0E">
        <w:rPr>
          <w:rFonts w:eastAsia="Times New Roman" w:cs="Times New Roman"/>
          <w:color w:val="000000"/>
          <w:szCs w:val="20"/>
        </w:rPr>
        <w:t xml:space="preserve"> find defendant guilty)</w:t>
      </w:r>
      <w:r w:rsidR="00E97E0E">
        <w:rPr>
          <w:rFonts w:eastAsia="Times New Roman" w:cs="Times New Roman"/>
          <w:color w:val="000000"/>
          <w:szCs w:val="20"/>
        </w:rPr>
        <w:t xml:space="preserve">. </w:t>
      </w:r>
      <w:r w:rsidRPr="006E2F0E">
        <w:rPr>
          <w:rFonts w:eastAsia="Times New Roman" w:cs="Times New Roman"/>
          <w:color w:val="000000"/>
          <w:szCs w:val="20"/>
        </w:rPr>
        <w:t xml:space="preserve">For further discussion of when a specific unanimity instruction is needed, </w:t>
      </w:r>
      <w:r w:rsidRPr="006E2F0E">
        <w:rPr>
          <w:rFonts w:eastAsia="Times New Roman" w:cs="Times New Roman"/>
          <w:i/>
          <w:color w:val="000000"/>
          <w:szCs w:val="20"/>
        </w:rPr>
        <w:t xml:space="preserve">see </w:t>
      </w:r>
      <w:r w:rsidRPr="006E2F0E">
        <w:rPr>
          <w:rFonts w:eastAsia="Times New Roman" w:cs="Times New Roman"/>
          <w:color w:val="000000"/>
          <w:szCs w:val="20"/>
        </w:rPr>
        <w:t xml:space="preserve">Comment at </w:t>
      </w:r>
      <w:r w:rsidR="007E27B2">
        <w:rPr>
          <w:rFonts w:eastAsia="Times New Roman" w:cs="Times New Roman"/>
          <w:color w:val="000000"/>
          <w:szCs w:val="20"/>
        </w:rPr>
        <w:t>Instruction 6.27</w:t>
      </w:r>
      <w:r w:rsidRPr="006E2F0E">
        <w:rPr>
          <w:rFonts w:eastAsia="Times New Roman" w:cs="Times New Roman"/>
          <w:color w:val="000000"/>
          <w:szCs w:val="20"/>
        </w:rPr>
        <w:t xml:space="preserve"> (Specific Issue Unanimity).</w:t>
      </w:r>
    </w:p>
    <w:p w14:paraId="76CD10D7" w14:textId="77777777" w:rsidR="006E2F0E" w:rsidRPr="006E2F0E" w:rsidRDefault="006E2F0E" w:rsidP="006E2F0E">
      <w:pPr>
        <w:widowControl w:val="0"/>
        <w:rPr>
          <w:rFonts w:eastAsia="Times New Roman" w:cs="Times New Roman"/>
          <w:color w:val="000000"/>
          <w:szCs w:val="20"/>
        </w:rPr>
      </w:pPr>
    </w:p>
    <w:p w14:paraId="340C0BD5" w14:textId="54FFE94A"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Supreme Court emphasized the importance of jury instructions as a bulwark against bias in </w:t>
      </w:r>
      <w:r w:rsidRPr="006E2F0E">
        <w:rPr>
          <w:rFonts w:eastAsia="Times New Roman" w:cs="Times New Roman"/>
          <w:i/>
          <w:color w:val="000000"/>
          <w:szCs w:val="20"/>
        </w:rPr>
        <w:t>Pena-Rodriguez v. Colorado</w:t>
      </w:r>
      <w:r w:rsidRPr="006E2F0E">
        <w:rPr>
          <w:rFonts w:eastAsia="Times New Roman" w:cs="Times New Roman"/>
          <w:color w:val="000000"/>
          <w:szCs w:val="20"/>
        </w:rPr>
        <w:t>, 137 S. Ct. 855, 871 (2017)</w:t>
      </w:r>
      <w:r w:rsidR="00E97E0E">
        <w:rPr>
          <w:rFonts w:eastAsia="Times New Roman" w:cs="Times New Roman"/>
          <w:color w:val="000000"/>
          <w:szCs w:val="20"/>
        </w:rPr>
        <w:t xml:space="preserve">. </w:t>
      </w:r>
      <w:r w:rsidRPr="006E2F0E">
        <w:rPr>
          <w:rFonts w:eastAsia="Times New Roman" w:cs="Times New Roman"/>
          <w:color w:val="000000"/>
          <w:szCs w:val="20"/>
        </w:rPr>
        <w:t xml:space="preserve">Accordingly, the Committee has </w:t>
      </w:r>
      <w:r w:rsidRPr="006E2F0E">
        <w:rPr>
          <w:rFonts w:eastAsia="Times New Roman" w:cs="Times New Roman"/>
          <w:color w:val="000000"/>
          <w:szCs w:val="20"/>
        </w:rPr>
        <w:lastRenderedPageBreak/>
        <w:t xml:space="preserve">incorporated stronger language, regarding the jury’s duty to act fairly and impartially, into this instruction, Instruction 1.1 (Duty of Jury), and Instruction </w:t>
      </w:r>
      <w:r w:rsidR="007E27B2">
        <w:rPr>
          <w:rFonts w:eastAsia="Times New Roman" w:cs="Times New Roman"/>
          <w:color w:val="000000"/>
          <w:szCs w:val="20"/>
        </w:rPr>
        <w:t>6</w:t>
      </w:r>
      <w:r w:rsidRPr="006E2F0E">
        <w:rPr>
          <w:rFonts w:eastAsia="Times New Roman" w:cs="Times New Roman"/>
          <w:color w:val="000000"/>
          <w:szCs w:val="20"/>
        </w:rPr>
        <w:t>.1 (Duties of Jury to Find Facts and Follow Law).</w:t>
      </w:r>
    </w:p>
    <w:p w14:paraId="4D2EAA71" w14:textId="77777777" w:rsidR="006E2F0E" w:rsidRPr="006E2F0E" w:rsidRDefault="006E2F0E" w:rsidP="006E2F0E">
      <w:pPr>
        <w:widowControl w:val="0"/>
        <w:rPr>
          <w:rFonts w:eastAsia="Times New Roman" w:cs="Times New Roman"/>
          <w:color w:val="000000"/>
          <w:szCs w:val="20"/>
        </w:rPr>
      </w:pPr>
    </w:p>
    <w:p w14:paraId="6A45E76B" w14:textId="38E85B5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w:t>
      </w:r>
      <w:r w:rsidR="004C4BB3">
        <w:rPr>
          <w:rFonts w:eastAsia="Times New Roman" w:cs="Times New Roman"/>
          <w:i/>
          <w:iCs/>
          <w:szCs w:val="20"/>
        </w:rPr>
        <w:t>rch</w:t>
      </w:r>
      <w:r>
        <w:rPr>
          <w:rFonts w:eastAsia="Times New Roman" w:cs="Times New Roman"/>
          <w:i/>
          <w:iCs/>
          <w:szCs w:val="20"/>
        </w:rPr>
        <w:t xml:space="preserve"> 202</w:t>
      </w:r>
      <w:r w:rsidR="004D2CBA">
        <w:rPr>
          <w:rFonts w:eastAsia="Times New Roman" w:cs="Times New Roman"/>
          <w:i/>
          <w:iCs/>
          <w:szCs w:val="20"/>
        </w:rPr>
        <w:t>4</w:t>
      </w:r>
    </w:p>
    <w:p w14:paraId="124D9682" w14:textId="77777777" w:rsidR="006E2F0E" w:rsidRPr="006E2F0E" w:rsidRDefault="006E2F0E" w:rsidP="006E2F0E">
      <w:pPr>
        <w:widowControl w:val="0"/>
        <w:rPr>
          <w:rFonts w:eastAsia="Times New Roman" w:cs="Times New Roman"/>
          <w:color w:val="000000"/>
          <w:szCs w:val="20"/>
        </w:rPr>
      </w:pPr>
    </w:p>
    <w:p w14:paraId="4CFF0AF1" w14:textId="673D1A11" w:rsidR="006E2F0E" w:rsidRPr="006E2F0E" w:rsidRDefault="006E2F0E" w:rsidP="007A1AFA">
      <w:pPr>
        <w:pStyle w:val="Heading2"/>
      </w:pPr>
      <w:r w:rsidRPr="006E2F0E">
        <w:br w:type="page"/>
      </w:r>
      <w:bookmarkStart w:id="838" w:name="_Toc73698565"/>
      <w:bookmarkStart w:id="839" w:name="_Toc83310620"/>
      <w:bookmarkStart w:id="840" w:name="_Toc83362420"/>
      <w:bookmarkStart w:id="841" w:name="_Toc83362831"/>
      <w:bookmarkStart w:id="842" w:name="_Toc90309889"/>
      <w:bookmarkStart w:id="843" w:name="_Toc90389747"/>
      <w:bookmarkStart w:id="844" w:name="_Toc211607196"/>
      <w:r w:rsidR="003324E6">
        <w:lastRenderedPageBreak/>
        <w:t>6.20</w:t>
      </w:r>
      <w:r w:rsidRPr="006E2F0E">
        <w:t xml:space="preserve"> </w:t>
      </w:r>
      <w:r w:rsidR="0045005C" w:rsidRPr="006E2F0E">
        <w:t>Consideration of Evidence—Conduct of the Jury</w:t>
      </w:r>
      <w:bookmarkEnd w:id="838"/>
      <w:bookmarkEnd w:id="839"/>
      <w:bookmarkEnd w:id="840"/>
      <w:bookmarkEnd w:id="841"/>
      <w:bookmarkEnd w:id="842"/>
      <w:bookmarkEnd w:id="843"/>
      <w:bookmarkEnd w:id="844"/>
    </w:p>
    <w:p w14:paraId="6F53A17B" w14:textId="77777777" w:rsidR="006E2F0E" w:rsidRPr="006E2F0E" w:rsidRDefault="006E2F0E" w:rsidP="006E2F0E">
      <w:pPr>
        <w:widowControl w:val="0"/>
        <w:rPr>
          <w:rFonts w:eastAsia="Times New Roman" w:cs="Times New Roman"/>
          <w:color w:val="000000"/>
          <w:szCs w:val="20"/>
        </w:rPr>
      </w:pPr>
    </w:p>
    <w:p w14:paraId="7666D508" w14:textId="06E0242E"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Because you must base your verdict only on the evidence received in the case and on these instructions, I remind you that you must not be exposed to any other information about the case or to the issues it involves</w:t>
      </w:r>
      <w:r w:rsidR="00E97E0E">
        <w:rPr>
          <w:rFonts w:eastAsia="Times New Roman" w:cs="Times New Roman"/>
          <w:color w:val="000000"/>
          <w:szCs w:val="20"/>
        </w:rPr>
        <w:t xml:space="preserve">. </w:t>
      </w:r>
      <w:r w:rsidRPr="006E2F0E">
        <w:rPr>
          <w:rFonts w:eastAsia="Times New Roman" w:cs="Times New Roman"/>
          <w:color w:val="000000"/>
          <w:szCs w:val="20"/>
        </w:rPr>
        <w:t>Except for discussing the case with your fellow jurors during your deliberations:</w:t>
      </w:r>
    </w:p>
    <w:p w14:paraId="62077CBB" w14:textId="77777777" w:rsidR="006E2F0E" w:rsidRPr="006E2F0E" w:rsidRDefault="006E2F0E" w:rsidP="006E2F0E">
      <w:pPr>
        <w:widowControl w:val="0"/>
        <w:rPr>
          <w:rFonts w:eastAsia="Times New Roman" w:cs="Times New Roman"/>
          <w:color w:val="000000"/>
          <w:szCs w:val="20"/>
        </w:rPr>
      </w:pPr>
    </w:p>
    <w:p w14:paraId="5448F044" w14:textId="226C2EE2" w:rsidR="006E2F0E" w:rsidRPr="006E2F0E" w:rsidRDefault="006E2F0E" w:rsidP="006E2F0E">
      <w:pPr>
        <w:widowControl w:val="0"/>
        <w:ind w:left="720"/>
        <w:rPr>
          <w:rFonts w:eastAsia="Times New Roman" w:cs="Times New Roman"/>
          <w:color w:val="000000"/>
          <w:szCs w:val="20"/>
        </w:rPr>
      </w:pPr>
      <w:r w:rsidRPr="006E2F0E">
        <w:rPr>
          <w:rFonts w:eastAsia="Times New Roman" w:cs="Times New Roman"/>
          <w:color w:val="000000"/>
          <w:szCs w:val="20"/>
        </w:rPr>
        <w:t>Do not communicate with anyone in any way and do not let anyone else communicate with you in any way about the merits of the case or anything to do with it</w:t>
      </w:r>
      <w:r w:rsidR="00E97E0E">
        <w:rPr>
          <w:rFonts w:eastAsia="Times New Roman" w:cs="Times New Roman"/>
          <w:color w:val="000000"/>
          <w:szCs w:val="20"/>
        </w:rPr>
        <w:t xml:space="preserve">. </w:t>
      </w:r>
      <w:r w:rsidR="00284802">
        <w:rPr>
          <w:szCs w:val="24"/>
          <w:lang w:val="en-CA"/>
        </w:rPr>
        <w:fldChar w:fldCharType="begin"/>
      </w:r>
      <w:r w:rsidR="00284802">
        <w:rPr>
          <w:szCs w:val="24"/>
          <w:lang w:val="en-CA"/>
        </w:rPr>
        <w:instrText xml:space="preserve"> SEQ CHAPTER \h \r 1</w:instrText>
      </w:r>
      <w:r w:rsidR="00284802">
        <w:rPr>
          <w:szCs w:val="24"/>
          <w:lang w:val="en-CA"/>
        </w:rPr>
        <w:fldChar w:fldCharType="end"/>
      </w:r>
      <w:r w:rsidR="00284802">
        <w:rPr>
          <w:szCs w:val="24"/>
        </w:rPr>
        <w:t>This restriction includes discussing the case in person, in writing, by phone, tablet, computer, or any other means, via email, text messaging, or any Internet chat room, blog, website or any other forms of social media</w:t>
      </w:r>
      <w:r w:rsidR="00E97E0E">
        <w:rPr>
          <w:rFonts w:eastAsia="Times New Roman" w:cs="Times New Roman"/>
          <w:color w:val="000000"/>
          <w:szCs w:val="20"/>
        </w:rPr>
        <w:t xml:space="preserve">. </w:t>
      </w:r>
      <w:r w:rsidRPr="006E2F0E">
        <w:rPr>
          <w:rFonts w:eastAsia="Times New Roman" w:cs="Times New Roman"/>
          <w:color w:val="000000"/>
          <w:szCs w:val="20"/>
        </w:rPr>
        <w:t>This restriction applies to communicating with your family members, your employer, the media or press, and the people involved in the trial</w:t>
      </w:r>
      <w:r w:rsidR="00E97E0E">
        <w:rPr>
          <w:rFonts w:eastAsia="Times New Roman" w:cs="Times New Roman"/>
          <w:color w:val="000000"/>
          <w:szCs w:val="20"/>
        </w:rPr>
        <w:t xml:space="preserve">. </w:t>
      </w:r>
      <w:r w:rsidRPr="006E2F0E">
        <w:rPr>
          <w:rFonts w:eastAsia="Times New Roman" w:cs="Times New Roman"/>
          <w:color w:val="000000"/>
          <w:szCs w:val="20"/>
        </w:rPr>
        <w:t xml:space="preserve">If you are asked or approached in any way about your jury service or anything about this case, you must respond that you have been ordered not to discuss the matter and to report the contact to the court. </w:t>
      </w:r>
    </w:p>
    <w:p w14:paraId="0D3654D8" w14:textId="77777777" w:rsidR="006E2F0E" w:rsidRPr="006E2F0E" w:rsidRDefault="006E2F0E" w:rsidP="006E2F0E">
      <w:pPr>
        <w:widowControl w:val="0"/>
        <w:rPr>
          <w:rFonts w:eastAsia="Times New Roman" w:cs="Times New Roman"/>
          <w:color w:val="000000"/>
          <w:szCs w:val="20"/>
        </w:rPr>
      </w:pPr>
    </w:p>
    <w:p w14:paraId="7861AAC5" w14:textId="77777777" w:rsidR="006E2F0E" w:rsidRPr="006E2F0E" w:rsidRDefault="006E2F0E" w:rsidP="006E2F0E">
      <w:pPr>
        <w:widowControl w:val="0"/>
        <w:ind w:left="720"/>
        <w:rPr>
          <w:rFonts w:eastAsia="Times New Roman" w:cs="Times New Roman"/>
          <w:color w:val="000000"/>
          <w:szCs w:val="20"/>
        </w:rPr>
      </w:pPr>
      <w:r w:rsidRPr="006E2F0E">
        <w:rPr>
          <w:rFonts w:eastAsia="Times New Roman" w:cs="Times New Roman"/>
          <w:color w:val="000000"/>
          <w:szCs w:val="20"/>
        </w:rPr>
        <w:t xml:space="preserve">Do not read, watch, or listen to any news or media accounts or commentary about the case or anything to do with it; do not do any research, such as consulting dictionaries, searching the Internet or using other reference materials; and do not make any investigation or in any other way try to learn about the case on your own. </w:t>
      </w:r>
    </w:p>
    <w:p w14:paraId="55E152A2" w14:textId="77777777" w:rsidR="006E2F0E" w:rsidRPr="006E2F0E" w:rsidRDefault="006E2F0E" w:rsidP="006E2F0E">
      <w:pPr>
        <w:widowControl w:val="0"/>
        <w:rPr>
          <w:rFonts w:eastAsia="Times New Roman" w:cs="Times New Roman"/>
          <w:color w:val="000000"/>
          <w:szCs w:val="20"/>
        </w:rPr>
      </w:pPr>
    </w:p>
    <w:p w14:paraId="402BEF7C" w14:textId="325DB2F8"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law requires these restrictions to ensure the parties have a fair trial based on the same evidence that each party has had an opportunity to address</w:t>
      </w:r>
      <w:r w:rsidR="00E97E0E">
        <w:rPr>
          <w:rFonts w:eastAsia="Times New Roman" w:cs="Times New Roman"/>
          <w:color w:val="000000"/>
          <w:szCs w:val="20"/>
        </w:rPr>
        <w:t xml:space="preserve">. </w:t>
      </w:r>
      <w:r w:rsidRPr="006E2F0E">
        <w:rPr>
          <w:rFonts w:eastAsia="Times New Roman" w:cs="Times New Roman"/>
          <w:color w:val="000000"/>
          <w:szCs w:val="20"/>
        </w:rPr>
        <w:t xml:space="preserve">A juror who violates these restrictions jeopardizes the fairness of these </w:t>
      </w:r>
      <w:r w:rsidR="00B32B00" w:rsidRPr="006E2F0E">
        <w:rPr>
          <w:rFonts w:eastAsia="Times New Roman" w:cs="Times New Roman"/>
          <w:color w:val="000000"/>
          <w:szCs w:val="20"/>
        </w:rPr>
        <w:t>proceedings [</w:t>
      </w:r>
      <w:r w:rsidRPr="006E2F0E">
        <w:rPr>
          <w:rFonts w:eastAsia="Times New Roman" w:cs="Times New Roman"/>
          <w:color w:val="000000"/>
          <w:szCs w:val="20"/>
        </w:rPr>
        <w:t>, and a mistrial could result that would require the entire trial process to start over]</w:t>
      </w:r>
      <w:r w:rsidR="00E97E0E">
        <w:rPr>
          <w:rFonts w:eastAsia="Times New Roman" w:cs="Times New Roman"/>
          <w:color w:val="000000"/>
          <w:szCs w:val="20"/>
        </w:rPr>
        <w:t xml:space="preserve">. </w:t>
      </w:r>
      <w:r w:rsidRPr="006E2F0E">
        <w:rPr>
          <w:rFonts w:eastAsia="Times New Roman" w:cs="Times New Roman"/>
          <w:color w:val="000000"/>
          <w:szCs w:val="20"/>
        </w:rPr>
        <w:t>If any juror is exposed to any outside information, please notify the court immediately.</w:t>
      </w:r>
    </w:p>
    <w:p w14:paraId="708F51B1" w14:textId="77777777" w:rsidR="006E2F0E" w:rsidRPr="006E2F0E" w:rsidRDefault="006E2F0E" w:rsidP="006E2F0E">
      <w:pPr>
        <w:widowControl w:val="0"/>
        <w:rPr>
          <w:rFonts w:eastAsia="Times New Roman" w:cs="Times New Roman"/>
          <w:color w:val="000000"/>
          <w:szCs w:val="20"/>
        </w:rPr>
      </w:pPr>
    </w:p>
    <w:p w14:paraId="4C0E5390" w14:textId="32C69C90"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2020</w:t>
      </w:r>
    </w:p>
    <w:p w14:paraId="453DF7D9" w14:textId="77777777" w:rsidR="006E2F0E" w:rsidRPr="006E2F0E" w:rsidRDefault="006E2F0E" w:rsidP="006E2F0E">
      <w:pPr>
        <w:widowControl w:val="0"/>
        <w:rPr>
          <w:rFonts w:eastAsia="Times New Roman" w:cs="Times New Roman"/>
          <w:color w:val="000000"/>
          <w:szCs w:val="20"/>
        </w:rPr>
      </w:pPr>
    </w:p>
    <w:p w14:paraId="1E74D7B1" w14:textId="77777777" w:rsidR="006E2F0E" w:rsidRPr="006E2F0E" w:rsidRDefault="006E2F0E" w:rsidP="006E2F0E">
      <w:pPr>
        <w:widowControl w:val="0"/>
        <w:rPr>
          <w:rFonts w:eastAsia="Times New Roman" w:cs="Times New Roman"/>
          <w:color w:val="000000"/>
          <w:szCs w:val="20"/>
        </w:rPr>
      </w:pPr>
    </w:p>
    <w:p w14:paraId="03835AC6" w14:textId="0CDE2F01" w:rsidR="006E2F0E" w:rsidRPr="006E2F0E" w:rsidRDefault="006E2F0E" w:rsidP="007A1AFA">
      <w:pPr>
        <w:pStyle w:val="Heading2"/>
      </w:pPr>
      <w:r w:rsidRPr="006E2F0E">
        <w:br w:type="page"/>
      </w:r>
      <w:bookmarkStart w:id="845" w:name="_Toc73698566"/>
      <w:bookmarkStart w:id="846" w:name="_Toc83310621"/>
      <w:bookmarkStart w:id="847" w:name="_Toc83362421"/>
      <w:bookmarkStart w:id="848" w:name="_Toc83362832"/>
      <w:bookmarkStart w:id="849" w:name="_Toc90309890"/>
      <w:bookmarkStart w:id="850" w:name="_Toc90389748"/>
      <w:bookmarkStart w:id="851" w:name="_Toc211607197"/>
      <w:r w:rsidR="003324E6">
        <w:lastRenderedPageBreak/>
        <w:t>6.21</w:t>
      </w:r>
      <w:r w:rsidRPr="006E2F0E">
        <w:t xml:space="preserve"> </w:t>
      </w:r>
      <w:r w:rsidR="0045005C" w:rsidRPr="006E2F0E">
        <w:t>Use of Notes</w:t>
      </w:r>
      <w:bookmarkEnd w:id="845"/>
      <w:bookmarkEnd w:id="846"/>
      <w:bookmarkEnd w:id="847"/>
      <w:bookmarkEnd w:id="848"/>
      <w:bookmarkEnd w:id="849"/>
      <w:bookmarkEnd w:id="850"/>
      <w:bookmarkEnd w:id="851"/>
    </w:p>
    <w:p w14:paraId="613E1D9E" w14:textId="77777777" w:rsidR="006E2F0E" w:rsidRPr="006E2F0E" w:rsidRDefault="006E2F0E" w:rsidP="006E2F0E">
      <w:pPr>
        <w:widowControl w:val="0"/>
        <w:rPr>
          <w:rFonts w:eastAsia="Times New Roman" w:cs="Times New Roman"/>
          <w:color w:val="000000"/>
          <w:szCs w:val="20"/>
        </w:rPr>
      </w:pPr>
    </w:p>
    <w:p w14:paraId="27031F60" w14:textId="4A2F0BF1"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Some of you have taken notes during the trial</w:t>
      </w:r>
      <w:r w:rsidR="00E97E0E">
        <w:rPr>
          <w:rFonts w:eastAsia="Times New Roman" w:cs="Times New Roman"/>
          <w:color w:val="000000"/>
          <w:szCs w:val="20"/>
        </w:rPr>
        <w:t xml:space="preserve">. </w:t>
      </w:r>
      <w:r w:rsidRPr="006E2F0E">
        <w:rPr>
          <w:rFonts w:eastAsia="Times New Roman" w:cs="Times New Roman"/>
          <w:color w:val="000000"/>
          <w:szCs w:val="20"/>
        </w:rPr>
        <w:t>Whether or not you took notes, you should rely on your own memory of what was said</w:t>
      </w:r>
      <w:r w:rsidR="00E97E0E">
        <w:rPr>
          <w:rFonts w:eastAsia="Times New Roman" w:cs="Times New Roman"/>
          <w:color w:val="000000"/>
          <w:szCs w:val="20"/>
        </w:rPr>
        <w:t xml:space="preserve">. </w:t>
      </w:r>
      <w:r w:rsidRPr="006E2F0E">
        <w:rPr>
          <w:rFonts w:eastAsia="Times New Roman" w:cs="Times New Roman"/>
          <w:color w:val="000000"/>
          <w:szCs w:val="20"/>
        </w:rPr>
        <w:t>Notes are only to assist your memory</w:t>
      </w:r>
      <w:r w:rsidR="00E97E0E">
        <w:rPr>
          <w:rFonts w:eastAsia="Times New Roman" w:cs="Times New Roman"/>
          <w:color w:val="000000"/>
          <w:szCs w:val="20"/>
        </w:rPr>
        <w:t xml:space="preserve">. </w:t>
      </w:r>
      <w:r w:rsidRPr="006E2F0E">
        <w:rPr>
          <w:rFonts w:eastAsia="Times New Roman" w:cs="Times New Roman"/>
          <w:color w:val="000000"/>
          <w:szCs w:val="20"/>
        </w:rPr>
        <w:t xml:space="preserve">You should not be overly influenced by your notes or those of your fellow jurors. </w:t>
      </w:r>
    </w:p>
    <w:p w14:paraId="3DD76BB5" w14:textId="77777777" w:rsidR="006E2F0E" w:rsidRPr="006E2F0E" w:rsidRDefault="006E2F0E" w:rsidP="006E2F0E">
      <w:pPr>
        <w:widowControl w:val="0"/>
        <w:rPr>
          <w:rFonts w:eastAsia="Times New Roman" w:cs="Times New Roman"/>
          <w:color w:val="000000"/>
          <w:szCs w:val="20"/>
        </w:rPr>
      </w:pPr>
    </w:p>
    <w:p w14:paraId="0C4BE3B0" w14:textId="25CF4704" w:rsidR="006E2F0E" w:rsidRPr="006E2F0E" w:rsidRDefault="006E2F0E" w:rsidP="007A1AFA">
      <w:pPr>
        <w:pStyle w:val="Heading2"/>
      </w:pPr>
      <w:r w:rsidRPr="006E2F0E">
        <w:br w:type="page"/>
      </w:r>
      <w:bookmarkStart w:id="852" w:name="_Toc73698567"/>
      <w:bookmarkStart w:id="853" w:name="_Toc83310622"/>
      <w:bookmarkStart w:id="854" w:name="_Toc83362422"/>
      <w:bookmarkStart w:id="855" w:name="_Toc83362833"/>
      <w:bookmarkStart w:id="856" w:name="_Toc90309891"/>
      <w:bookmarkStart w:id="857" w:name="_Toc90389749"/>
      <w:bookmarkStart w:id="858" w:name="_Toc211607198"/>
      <w:r w:rsidR="003324E6">
        <w:lastRenderedPageBreak/>
        <w:t>6.22</w:t>
      </w:r>
      <w:r w:rsidRPr="006E2F0E">
        <w:t xml:space="preserve"> </w:t>
      </w:r>
      <w:r w:rsidR="0045005C" w:rsidRPr="006E2F0E">
        <w:t>Jury Consideration of Punishment</w:t>
      </w:r>
      <w:bookmarkEnd w:id="852"/>
      <w:bookmarkEnd w:id="853"/>
      <w:bookmarkEnd w:id="854"/>
      <w:bookmarkEnd w:id="855"/>
      <w:bookmarkEnd w:id="856"/>
      <w:bookmarkEnd w:id="857"/>
      <w:bookmarkEnd w:id="858"/>
    </w:p>
    <w:p w14:paraId="566A7DC0" w14:textId="77777777" w:rsidR="006E2F0E" w:rsidRPr="006E2F0E" w:rsidRDefault="006E2F0E" w:rsidP="006E2F0E">
      <w:pPr>
        <w:widowControl w:val="0"/>
        <w:rPr>
          <w:rFonts w:eastAsia="Times New Roman" w:cs="Times New Roman"/>
          <w:color w:val="000000"/>
          <w:szCs w:val="20"/>
        </w:rPr>
      </w:pPr>
    </w:p>
    <w:p w14:paraId="4E670C09" w14:textId="6FDD692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punishment provided by law for this crime is for the court to decide</w:t>
      </w:r>
      <w:r w:rsidR="00E97E0E">
        <w:rPr>
          <w:rFonts w:eastAsia="Times New Roman" w:cs="Times New Roman"/>
          <w:color w:val="000000"/>
          <w:szCs w:val="20"/>
        </w:rPr>
        <w:t xml:space="preserve">. </w:t>
      </w:r>
      <w:r w:rsidRPr="006E2F0E">
        <w:rPr>
          <w:rFonts w:eastAsia="Times New Roman" w:cs="Times New Roman"/>
          <w:color w:val="000000"/>
          <w:szCs w:val="20"/>
        </w:rPr>
        <w:t>You may not consider punishment in deciding whether the government has proved its case against the defendant beyond a reasonable doubt.</w:t>
      </w:r>
    </w:p>
    <w:p w14:paraId="62459494" w14:textId="77777777" w:rsidR="006E2F0E" w:rsidRPr="006E2F0E" w:rsidRDefault="006E2F0E" w:rsidP="006E2F0E">
      <w:pPr>
        <w:widowControl w:val="0"/>
        <w:rPr>
          <w:rFonts w:eastAsia="Times New Roman" w:cs="Times New Roman"/>
          <w:color w:val="000000"/>
          <w:szCs w:val="20"/>
        </w:rPr>
      </w:pPr>
    </w:p>
    <w:p w14:paraId="2261CD68" w14:textId="77777777" w:rsidR="006E2F0E" w:rsidRPr="006E2F0E" w:rsidRDefault="006E2F0E" w:rsidP="00616FF8">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1D11C7E1" w14:textId="77777777" w:rsidR="006E2F0E" w:rsidRPr="006E2F0E" w:rsidRDefault="006E2F0E" w:rsidP="006E2F0E">
      <w:pPr>
        <w:widowControl w:val="0"/>
        <w:rPr>
          <w:rFonts w:eastAsia="Times New Roman" w:cs="Times New Roman"/>
          <w:color w:val="000000"/>
          <w:szCs w:val="20"/>
        </w:rPr>
      </w:pPr>
    </w:p>
    <w:p w14:paraId="111C3E95" w14:textId="6B17BF54" w:rsidR="003238AB" w:rsidRDefault="006E2F0E" w:rsidP="003238AB">
      <w:pPr>
        <w:widowControl w:val="0"/>
        <w:rPr>
          <w:rFonts w:eastAsia="Times New Roman" w:cs="Times New Roman"/>
          <w:color w:val="000000"/>
          <w:szCs w:val="20"/>
        </w:rPr>
      </w:pPr>
      <w:r w:rsidRPr="006E2F0E">
        <w:rPr>
          <w:rFonts w:eastAsia="Times New Roman" w:cs="Times New Roman"/>
          <w:color w:val="000000"/>
          <w:szCs w:val="20"/>
        </w:rPr>
        <w:tab/>
        <w:t xml:space="preserve">In </w:t>
      </w:r>
      <w:r w:rsidRPr="006E2F0E">
        <w:rPr>
          <w:rFonts w:eastAsia="Times New Roman" w:cs="Times New Roman"/>
          <w:i/>
          <w:color w:val="000000"/>
          <w:szCs w:val="20"/>
        </w:rPr>
        <w:t>United States v. Lynch</w:t>
      </w:r>
      <w:r w:rsidRPr="006E2F0E">
        <w:rPr>
          <w:rFonts w:eastAsia="Times New Roman" w:cs="Times New Roman"/>
          <w:color w:val="000000"/>
          <w:szCs w:val="20"/>
        </w:rPr>
        <w:t>, 903 F.3d 1061, 1081 (9th Cir. 2018), the Ninth Circuit rejected a challenge to this instruction.</w:t>
      </w:r>
    </w:p>
    <w:p w14:paraId="5A7A6664" w14:textId="77777777" w:rsidR="003238AB" w:rsidRDefault="003238AB" w:rsidP="003238AB">
      <w:pPr>
        <w:widowControl w:val="0"/>
        <w:rPr>
          <w:rFonts w:eastAsia="Times New Roman" w:cs="Times New Roman"/>
          <w:color w:val="000000"/>
          <w:szCs w:val="20"/>
        </w:rPr>
      </w:pPr>
    </w:p>
    <w:p w14:paraId="0399A18A" w14:textId="77777777" w:rsidR="003238AB" w:rsidRPr="005D7F8A" w:rsidRDefault="003238AB" w:rsidP="003238AB">
      <w:pPr>
        <w:widowControl w:val="0"/>
        <w:ind w:firstLine="720"/>
        <w:rPr>
          <w:rFonts w:eastAsia="Times New Roman" w:cs="Times New Roman"/>
          <w:color w:val="000000"/>
          <w:szCs w:val="20"/>
        </w:rPr>
      </w:pPr>
      <w:r w:rsidRPr="00016BCE">
        <w:rPr>
          <w:rFonts w:cs="Times New Roman"/>
        </w:rPr>
        <w:t xml:space="preserve">“[I]t is inappropriate for a jury to consider or be informed of the consequences of their verdict.” </w:t>
      </w:r>
      <w:r w:rsidRPr="00016BCE">
        <w:rPr>
          <w:rFonts w:cs="Times New Roman"/>
          <w:i/>
          <w:iCs/>
        </w:rPr>
        <w:t>United States v. Frank</w:t>
      </w:r>
      <w:r w:rsidRPr="00016BCE">
        <w:rPr>
          <w:rFonts w:cs="Times New Roman"/>
        </w:rPr>
        <w:t>, 956 F.2d 872, 879 (9th</w:t>
      </w:r>
      <w:r>
        <w:rPr>
          <w:rFonts w:cs="Times New Roman"/>
        </w:rPr>
        <w:t xml:space="preserve"> </w:t>
      </w:r>
      <w:r w:rsidRPr="00016BCE">
        <w:rPr>
          <w:rFonts w:cs="Times New Roman"/>
        </w:rPr>
        <w:t>Cir. 1991). There may be “particular, limited circumstances,” however, when “</w:t>
      </w:r>
      <w:r w:rsidRPr="00C81C1B">
        <w:rPr>
          <w:rFonts w:cs="Times New Roman"/>
        </w:rPr>
        <w:t>‘</w:t>
      </w:r>
      <w:r w:rsidRPr="00016BCE">
        <w:rPr>
          <w:rFonts w:cs="Times New Roman"/>
        </w:rPr>
        <w:t xml:space="preserve">an instruction of some form’ as to the consequences of a verdict” is necessary to ensure the jury remains “focused on the facts, the evidence, and the witnesses’ credibility.” </w:t>
      </w:r>
      <w:r w:rsidRPr="00016BCE">
        <w:rPr>
          <w:rFonts w:cs="Times New Roman"/>
          <w:i/>
          <w:iCs/>
        </w:rPr>
        <w:t>United States v. Dencklau</w:t>
      </w:r>
      <w:r w:rsidRPr="00016BCE">
        <w:rPr>
          <w:rFonts w:cs="Times New Roman"/>
        </w:rPr>
        <w:t>, 160 F.4th 1046, 106</w:t>
      </w:r>
      <w:r>
        <w:rPr>
          <w:rFonts w:cs="Times New Roman"/>
        </w:rPr>
        <w:t>1</w:t>
      </w:r>
      <w:r w:rsidRPr="00016BCE">
        <w:rPr>
          <w:rFonts w:cs="Times New Roman"/>
        </w:rPr>
        <w:t xml:space="preserve"> (9th Cir. 2025) (quoting </w:t>
      </w:r>
      <w:r w:rsidRPr="00016BCE">
        <w:rPr>
          <w:rFonts w:cs="Times New Roman"/>
          <w:i/>
          <w:iCs/>
        </w:rPr>
        <w:t>Shannon v. United States</w:t>
      </w:r>
      <w:r w:rsidRPr="00016BCE">
        <w:rPr>
          <w:rFonts w:cs="Times New Roman"/>
        </w:rPr>
        <w:t>, 512 U.S. 573, 587-88 (1994</w:t>
      </w:r>
      <w:r>
        <w:rPr>
          <w:rFonts w:cs="Times New Roman"/>
        </w:rPr>
        <w:t>)</w:t>
      </w:r>
      <w:r w:rsidRPr="00016BCE">
        <w:rPr>
          <w:rFonts w:cs="Times New Roman"/>
        </w:rPr>
        <w:t>) (rejecting challenge to jury instructions that informed jurors that cooperating witnesses faced the death penalty, but that defendants did not, that sentencing was the judge’s job, and that the jury should consider a witness’s interest in the outcome of a case and their cooperation in evaluating the witness’s credibility).</w:t>
      </w:r>
    </w:p>
    <w:p w14:paraId="37D6E295" w14:textId="77777777" w:rsidR="003238AB" w:rsidRPr="005D7F8A" w:rsidRDefault="003238AB" w:rsidP="003238AB">
      <w:pPr>
        <w:widowControl w:val="0"/>
        <w:rPr>
          <w:rFonts w:eastAsia="Times New Roman" w:cs="Times New Roman"/>
          <w:color w:val="000000"/>
          <w:szCs w:val="20"/>
        </w:rPr>
      </w:pPr>
    </w:p>
    <w:p w14:paraId="49BF317D" w14:textId="77777777" w:rsidR="003238AB" w:rsidRPr="005D7F8A" w:rsidRDefault="003238AB" w:rsidP="003238AB">
      <w:pPr>
        <w:widowControl w:val="0"/>
        <w:jc w:val="right"/>
        <w:rPr>
          <w:rFonts w:eastAsia="Times New Roman" w:cs="Times New Roman"/>
          <w:color w:val="000000"/>
          <w:szCs w:val="20"/>
        </w:rPr>
      </w:pPr>
      <w:r w:rsidRPr="005D7F8A">
        <w:rPr>
          <w:rFonts w:eastAsia="Times New Roman" w:cs="Times New Roman"/>
          <w:i/>
          <w:color w:val="000000"/>
          <w:szCs w:val="20"/>
        </w:rPr>
        <w:t xml:space="preserve">Revised </w:t>
      </w:r>
      <w:r>
        <w:rPr>
          <w:rFonts w:eastAsia="Times New Roman" w:cs="Times New Roman"/>
          <w:i/>
          <w:color w:val="000000"/>
          <w:szCs w:val="20"/>
        </w:rPr>
        <w:t>March 2026</w:t>
      </w:r>
    </w:p>
    <w:p w14:paraId="730B1618" w14:textId="77777777" w:rsidR="006E2F0E" w:rsidRPr="006E2F0E" w:rsidRDefault="006E2F0E" w:rsidP="006E2F0E">
      <w:pPr>
        <w:widowControl w:val="0"/>
        <w:rPr>
          <w:rFonts w:eastAsia="Times New Roman" w:cs="Times New Roman"/>
          <w:color w:val="000000"/>
          <w:szCs w:val="20"/>
        </w:rPr>
      </w:pPr>
    </w:p>
    <w:p w14:paraId="5246DE3D" w14:textId="6DABE1B4" w:rsidR="006E2F0E" w:rsidRPr="006E2F0E" w:rsidRDefault="006E2F0E" w:rsidP="007A1AFA">
      <w:pPr>
        <w:pStyle w:val="Heading2"/>
      </w:pPr>
      <w:r w:rsidRPr="006E2F0E">
        <w:br w:type="page"/>
      </w:r>
      <w:bookmarkStart w:id="859" w:name="_Toc73698568"/>
      <w:bookmarkStart w:id="860" w:name="_Toc83310623"/>
      <w:bookmarkStart w:id="861" w:name="_Toc83362423"/>
      <w:bookmarkStart w:id="862" w:name="_Toc83362834"/>
      <w:bookmarkStart w:id="863" w:name="_Toc90309892"/>
      <w:bookmarkStart w:id="864" w:name="_Toc90389750"/>
      <w:bookmarkStart w:id="865" w:name="_Toc211607199"/>
      <w:r w:rsidR="003324E6">
        <w:lastRenderedPageBreak/>
        <w:t>6.23</w:t>
      </w:r>
      <w:r w:rsidRPr="006E2F0E">
        <w:t xml:space="preserve"> </w:t>
      </w:r>
      <w:r w:rsidR="0045005C" w:rsidRPr="006E2F0E">
        <w:t>Verdict Form</w:t>
      </w:r>
      <w:bookmarkEnd w:id="859"/>
      <w:bookmarkEnd w:id="860"/>
      <w:bookmarkEnd w:id="861"/>
      <w:bookmarkEnd w:id="862"/>
      <w:bookmarkEnd w:id="863"/>
      <w:bookmarkEnd w:id="864"/>
      <w:bookmarkEnd w:id="865"/>
    </w:p>
    <w:p w14:paraId="03C8AC05" w14:textId="77777777" w:rsidR="006E2F0E" w:rsidRPr="006E2F0E" w:rsidRDefault="006E2F0E" w:rsidP="006E2F0E">
      <w:pPr>
        <w:widowControl w:val="0"/>
        <w:rPr>
          <w:rFonts w:eastAsia="Times New Roman" w:cs="Times New Roman"/>
          <w:color w:val="000000"/>
          <w:szCs w:val="20"/>
        </w:rPr>
      </w:pPr>
    </w:p>
    <w:p w14:paraId="447BF7D6" w14:textId="5D38101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verdict form has been prepared for you</w:t>
      </w:r>
      <w:r w:rsidR="00E97E0E">
        <w:rPr>
          <w:rFonts w:eastAsia="Times New Roman" w:cs="Times New Roman"/>
          <w:color w:val="000000"/>
          <w:szCs w:val="20"/>
        </w:rPr>
        <w:t xml:space="preserve">. </w:t>
      </w:r>
      <w:r w:rsidRPr="006E2F0E">
        <w:rPr>
          <w:rFonts w:eastAsia="Times New Roman" w:cs="Times New Roman"/>
          <w:color w:val="000000"/>
          <w:szCs w:val="20"/>
        </w:rPr>
        <w:t>[</w:t>
      </w:r>
      <w:r w:rsidRPr="006E2F0E">
        <w:rPr>
          <w:rFonts w:eastAsia="Times New Roman" w:cs="Times New Roman"/>
          <w:i/>
          <w:color w:val="000000"/>
          <w:szCs w:val="20"/>
          <w:u w:val="single"/>
        </w:rPr>
        <w:t>Explain verdict form as needed.</w:t>
      </w:r>
      <w:r w:rsidRPr="006E2F0E">
        <w:rPr>
          <w:rFonts w:eastAsia="Times New Roman" w:cs="Times New Roman"/>
          <w:color w:val="000000"/>
          <w:szCs w:val="20"/>
        </w:rPr>
        <w:t>]  After you have reached unanimous agreement on a verdict, your [presiding juror] [foreperson] should complete the verdict form according to your deliberations, sign and date it, and advise the [clerk] [bailiff] that you are ready to return to the courtroom.</w:t>
      </w:r>
    </w:p>
    <w:p w14:paraId="62DF932C" w14:textId="77777777" w:rsidR="006E2F0E" w:rsidRPr="006E2F0E" w:rsidRDefault="006E2F0E" w:rsidP="006E2F0E">
      <w:pPr>
        <w:widowControl w:val="0"/>
        <w:rPr>
          <w:rFonts w:eastAsia="Times New Roman" w:cs="Times New Roman"/>
          <w:color w:val="000000"/>
          <w:szCs w:val="20"/>
        </w:rPr>
      </w:pPr>
    </w:p>
    <w:p w14:paraId="361DF54C" w14:textId="77777777" w:rsidR="006E2F0E" w:rsidRPr="006E2F0E" w:rsidRDefault="006E2F0E" w:rsidP="006E2F0E">
      <w:pPr>
        <w:rPr>
          <w:rFonts w:eastAsia="Times New Roman" w:cs="Times New Roman"/>
          <w:szCs w:val="20"/>
        </w:rPr>
      </w:pPr>
    </w:p>
    <w:p w14:paraId="3658372E" w14:textId="67FCB636" w:rsidR="006E2F0E" w:rsidRPr="006E2F0E" w:rsidRDefault="006E2F0E" w:rsidP="007A1AFA">
      <w:pPr>
        <w:pStyle w:val="Heading2"/>
      </w:pPr>
      <w:r w:rsidRPr="006E2F0E">
        <w:br w:type="page"/>
      </w:r>
      <w:bookmarkStart w:id="866" w:name="_Toc73698569"/>
      <w:bookmarkStart w:id="867" w:name="_Toc83310624"/>
      <w:bookmarkStart w:id="868" w:name="_Toc83362424"/>
      <w:bookmarkStart w:id="869" w:name="_Toc83362835"/>
      <w:bookmarkStart w:id="870" w:name="_Toc90309893"/>
      <w:bookmarkStart w:id="871" w:name="_Toc90389751"/>
      <w:bookmarkStart w:id="872" w:name="_Toc211607200"/>
      <w:r w:rsidR="003324E6">
        <w:lastRenderedPageBreak/>
        <w:t>6.24</w:t>
      </w:r>
      <w:r w:rsidRPr="006E2F0E">
        <w:t xml:space="preserve"> </w:t>
      </w:r>
      <w:r w:rsidR="0045005C" w:rsidRPr="006E2F0E">
        <w:t xml:space="preserve">Communication </w:t>
      </w:r>
      <w:r w:rsidR="00226B49">
        <w:t>w</w:t>
      </w:r>
      <w:r w:rsidR="0045005C" w:rsidRPr="006E2F0E">
        <w:t>ith Court</w:t>
      </w:r>
      <w:bookmarkEnd w:id="866"/>
      <w:bookmarkEnd w:id="867"/>
      <w:bookmarkEnd w:id="868"/>
      <w:bookmarkEnd w:id="869"/>
      <w:bookmarkEnd w:id="870"/>
      <w:bookmarkEnd w:id="871"/>
      <w:bookmarkEnd w:id="872"/>
    </w:p>
    <w:p w14:paraId="7149BFFE" w14:textId="77777777" w:rsidR="006E2F0E" w:rsidRPr="006E2F0E" w:rsidRDefault="006E2F0E" w:rsidP="006E2F0E">
      <w:pPr>
        <w:widowControl w:val="0"/>
        <w:rPr>
          <w:rFonts w:eastAsia="Times New Roman" w:cs="Times New Roman"/>
          <w:color w:val="000000"/>
          <w:szCs w:val="20"/>
        </w:rPr>
      </w:pPr>
    </w:p>
    <w:p w14:paraId="35575CC6" w14:textId="691DFE94"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it becomes necessary during your deliberations to communicate with me, you may send a note through the [clerk] [bailiff], signed by any one or more of you</w:t>
      </w:r>
      <w:r w:rsidR="00E97E0E">
        <w:rPr>
          <w:rFonts w:eastAsia="Times New Roman" w:cs="Times New Roman"/>
          <w:color w:val="000000"/>
          <w:szCs w:val="20"/>
        </w:rPr>
        <w:t xml:space="preserve">. </w:t>
      </w:r>
      <w:r w:rsidRPr="006E2F0E">
        <w:rPr>
          <w:rFonts w:eastAsia="Times New Roman" w:cs="Times New Roman"/>
          <w:color w:val="000000"/>
          <w:szCs w:val="20"/>
        </w:rPr>
        <w:t>No member of the jury should ever attempt to communicate with me except by a signed writing, and I will respond to the jury concerning the case only in writing or here in open court</w:t>
      </w:r>
      <w:r w:rsidR="00E97E0E">
        <w:rPr>
          <w:rFonts w:eastAsia="Times New Roman" w:cs="Times New Roman"/>
          <w:color w:val="000000"/>
          <w:szCs w:val="20"/>
        </w:rPr>
        <w:t xml:space="preserve">. </w:t>
      </w:r>
      <w:r w:rsidRPr="006E2F0E">
        <w:rPr>
          <w:rFonts w:eastAsia="Times New Roman" w:cs="Times New Roman"/>
          <w:color w:val="000000"/>
          <w:szCs w:val="20"/>
        </w:rPr>
        <w:t>If you send out a question, I will consult with the lawyers before answering it, which may take some time</w:t>
      </w:r>
      <w:r w:rsidR="00E97E0E">
        <w:rPr>
          <w:rFonts w:eastAsia="Times New Roman" w:cs="Times New Roman"/>
          <w:color w:val="000000"/>
          <w:szCs w:val="20"/>
        </w:rPr>
        <w:t xml:space="preserve">. </w:t>
      </w:r>
      <w:r w:rsidRPr="006E2F0E">
        <w:rPr>
          <w:rFonts w:eastAsia="Times New Roman" w:cs="Times New Roman"/>
          <w:color w:val="000000"/>
          <w:szCs w:val="20"/>
        </w:rPr>
        <w:t>You may continue your deliberations while waiting for the answer to any question</w:t>
      </w:r>
      <w:r w:rsidR="00E97E0E">
        <w:rPr>
          <w:rFonts w:eastAsia="Times New Roman" w:cs="Times New Roman"/>
          <w:color w:val="000000"/>
          <w:szCs w:val="20"/>
        </w:rPr>
        <w:t xml:space="preserve">. </w:t>
      </w:r>
      <w:r w:rsidRPr="006E2F0E">
        <w:rPr>
          <w:rFonts w:eastAsia="Times New Roman" w:cs="Times New Roman"/>
          <w:color w:val="000000"/>
          <w:szCs w:val="20"/>
        </w:rPr>
        <w:t>Remember that you are not to tell anyone—including me—how the jury stands, numerically or otherwise, on any question submitted to you, including the question of the guilt of the defendant, until after you have reached a unanimous verdict or have been discharged.</w:t>
      </w:r>
    </w:p>
    <w:p w14:paraId="738EE82D" w14:textId="77777777" w:rsidR="006E2F0E" w:rsidRPr="006E2F0E" w:rsidRDefault="006E2F0E" w:rsidP="006E2F0E">
      <w:pPr>
        <w:widowControl w:val="0"/>
        <w:rPr>
          <w:rFonts w:eastAsia="Times New Roman" w:cs="Times New Roman"/>
          <w:color w:val="000000"/>
          <w:szCs w:val="20"/>
        </w:rPr>
      </w:pPr>
    </w:p>
    <w:p w14:paraId="4C6DF4CB" w14:textId="728C02CD" w:rsidR="006E2F0E" w:rsidRDefault="006E2F0E" w:rsidP="00616FF8">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00546A23" w14:textId="77777777" w:rsidR="005B6BFE" w:rsidRPr="006E2F0E" w:rsidRDefault="005B6BFE" w:rsidP="00182BF0">
      <w:pPr>
        <w:widowControl w:val="0"/>
        <w:ind w:right="100"/>
        <w:jc w:val="center"/>
        <w:rPr>
          <w:rFonts w:eastAsia="Times New Roman" w:cs="Times New Roman"/>
          <w:b/>
          <w:color w:val="000000"/>
          <w:szCs w:val="20"/>
        </w:rPr>
      </w:pPr>
    </w:p>
    <w:p w14:paraId="1CCAD004" w14:textId="77777777" w:rsidR="005B6BFE" w:rsidRPr="006E2F0E" w:rsidRDefault="005B6BFE" w:rsidP="005B6BFE">
      <w:pPr>
        <w:widowControl w:val="0"/>
        <w:ind w:firstLine="720"/>
        <w:rPr>
          <w:rFonts w:eastAsia="Times New Roman" w:cs="Times New Roman"/>
          <w:color w:val="000000"/>
          <w:szCs w:val="20"/>
        </w:rPr>
      </w:pPr>
      <w:r w:rsidRPr="006E2F0E">
        <w:rPr>
          <w:rFonts w:eastAsia="Times New Roman" w:cs="Times New Roman"/>
          <w:color w:val="000000"/>
          <w:szCs w:val="20"/>
        </w:rPr>
        <w:t xml:space="preserve">In </w:t>
      </w:r>
      <w:r w:rsidRPr="006E2F0E">
        <w:rPr>
          <w:rFonts w:eastAsia="Times New Roman" w:cs="Times New Roman"/>
          <w:i/>
          <w:color w:val="000000"/>
          <w:szCs w:val="20"/>
        </w:rPr>
        <w:t>United States v. Southwell</w:t>
      </w:r>
      <w:r w:rsidRPr="00DE362E">
        <w:rPr>
          <w:rFonts w:eastAsia="Times New Roman" w:cs="Times New Roman"/>
          <w:iCs/>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432 F.3d 1050, 1052-53 (9th Cir. 2005), the Ninth Circuit noted:</w:t>
      </w:r>
    </w:p>
    <w:p w14:paraId="2B9AF9ED" w14:textId="77777777" w:rsidR="005B6BFE" w:rsidRPr="006E2F0E" w:rsidRDefault="005B6BFE" w:rsidP="005B6BFE">
      <w:pPr>
        <w:widowControl w:val="0"/>
        <w:rPr>
          <w:rFonts w:eastAsia="Times New Roman" w:cs="Times New Roman"/>
          <w:color w:val="000000"/>
          <w:szCs w:val="20"/>
        </w:rPr>
      </w:pPr>
    </w:p>
    <w:p w14:paraId="7E9BA0C3" w14:textId="223A778D" w:rsidR="006E2F0E" w:rsidRPr="006E2F0E" w:rsidRDefault="005B6BFE" w:rsidP="006A7BF4">
      <w:pPr>
        <w:widowControl w:val="0"/>
        <w:ind w:left="720" w:right="720"/>
        <w:jc w:val="both"/>
        <w:rPr>
          <w:rFonts w:eastAsia="Times New Roman" w:cs="Times New Roman"/>
          <w:color w:val="000000"/>
          <w:szCs w:val="20"/>
        </w:rPr>
      </w:pPr>
      <w:r w:rsidRPr="006E2F0E">
        <w:rPr>
          <w:rFonts w:eastAsia="Times New Roman" w:cs="Times New Roman"/>
          <w:color w:val="000000"/>
          <w:szCs w:val="20"/>
        </w:rPr>
        <w:t>“The necessity, extent and character of additional [jury] instructions are matters within the sound discretion of the trial court.</w:t>
      </w:r>
      <w:r w:rsidR="000E7720">
        <w:rPr>
          <w:rFonts w:eastAsia="Times New Roman" w:cs="Times New Roman"/>
          <w:color w:val="000000"/>
          <w:szCs w:val="20"/>
        </w:rPr>
        <w:t xml:space="preserve">” </w:t>
      </w:r>
      <w:r w:rsidRPr="006E2F0E">
        <w:rPr>
          <w:rFonts w:eastAsia="Times New Roman" w:cs="Times New Roman"/>
          <w:i/>
          <w:color w:val="000000"/>
          <w:szCs w:val="20"/>
        </w:rPr>
        <w:t>Wilson v. United States</w:t>
      </w:r>
      <w:r w:rsidRPr="006E2F0E">
        <w:rPr>
          <w:rFonts w:eastAsia="Times New Roman" w:cs="Times New Roman"/>
          <w:color w:val="000000"/>
          <w:szCs w:val="20"/>
        </w:rPr>
        <w:t>, 422 F.2d 1303, 1304 (9th Cir. 1970) (per curiam)</w:t>
      </w:r>
      <w:r w:rsidR="00E97E0E">
        <w:rPr>
          <w:rFonts w:eastAsia="Times New Roman" w:cs="Times New Roman"/>
          <w:color w:val="000000"/>
          <w:szCs w:val="20"/>
        </w:rPr>
        <w:t xml:space="preserve">. </w:t>
      </w:r>
      <w:r w:rsidRPr="006E2F0E">
        <w:rPr>
          <w:rFonts w:eastAsia="Times New Roman" w:cs="Times New Roman"/>
          <w:color w:val="000000"/>
          <w:szCs w:val="20"/>
        </w:rPr>
        <w:t xml:space="preserve">That discretion is abused, however, </w:t>
      </w:r>
      <w:bookmarkStart w:id="873" w:name="sp_506_1053"/>
      <w:bookmarkStart w:id="874" w:name="SDU_1053"/>
      <w:bookmarkStart w:id="875" w:name="citeas((Cite_as:_432_F.3d_1050,_*1053)"/>
      <w:bookmarkEnd w:id="873"/>
      <w:bookmarkEnd w:id="874"/>
      <w:bookmarkEnd w:id="875"/>
      <w:r w:rsidRPr="006E2F0E">
        <w:rPr>
          <w:rFonts w:eastAsia="Times New Roman" w:cs="Times New Roman"/>
          <w:color w:val="000000"/>
          <w:szCs w:val="20"/>
        </w:rPr>
        <w:t>when the district court fails to answer a jury’s question on a matter that is not fairly resolved by the court’s instructions</w:t>
      </w:r>
      <w:r w:rsidR="00E97E0E">
        <w:rPr>
          <w:rFonts w:eastAsia="Times New Roman" w:cs="Times New Roman"/>
          <w:color w:val="000000"/>
          <w:szCs w:val="20"/>
        </w:rPr>
        <w:t xml:space="preserve">. </w:t>
      </w:r>
      <w:r w:rsidRPr="006E2F0E">
        <w:rPr>
          <w:rFonts w:eastAsia="Times New Roman" w:cs="Times New Roman"/>
          <w:color w:val="000000"/>
          <w:szCs w:val="20"/>
        </w:rPr>
        <w:t>Because it is not always possible, when instructing the jury, to anticipate every question that might arise during deliberations, “the district court has the responsibility to eliminate confusion when a jury asks for clarification of a particular issue.</w:t>
      </w:r>
      <w:r w:rsidR="000E7720">
        <w:rPr>
          <w:rFonts w:eastAsia="Times New Roman" w:cs="Times New Roman"/>
          <w:color w:val="000000"/>
          <w:szCs w:val="20"/>
        </w:rPr>
        <w:t xml:space="preserve">” </w:t>
      </w:r>
      <w:r w:rsidRPr="006E2F0E">
        <w:rPr>
          <w:rFonts w:eastAsia="Times New Roman" w:cs="Times New Roman"/>
          <w:i/>
          <w:color w:val="000000"/>
          <w:szCs w:val="20"/>
        </w:rPr>
        <w:t>United States v. Hayes,</w:t>
      </w:r>
      <w:r w:rsidRPr="006E2F0E">
        <w:rPr>
          <w:rFonts w:eastAsia="Times New Roman" w:cs="Times New Roman"/>
          <w:color w:val="000000"/>
          <w:szCs w:val="20"/>
        </w:rPr>
        <w:t xml:space="preserve"> 794 F.2d 1348, 1352 (9th Cir. 1986); </w:t>
      </w:r>
      <w:r w:rsidRPr="006E2F0E">
        <w:rPr>
          <w:rFonts w:eastAsia="Times New Roman" w:cs="Times New Roman"/>
          <w:i/>
          <w:color w:val="000000"/>
          <w:szCs w:val="20"/>
        </w:rPr>
        <w:t>see also Bollenbach v. United States,</w:t>
      </w:r>
      <w:r w:rsidRPr="006E2F0E">
        <w:rPr>
          <w:rFonts w:eastAsia="Times New Roman" w:cs="Times New Roman"/>
          <w:color w:val="000000"/>
          <w:szCs w:val="20"/>
        </w:rPr>
        <w:t xml:space="preserve"> 326 U.S. 607, 612-13 (1946) (“When a jury makes explicit its difficulties a trial judge should clear them away with concrete accuracy.”)</w:t>
      </w:r>
      <w:r w:rsidR="006E2F0E" w:rsidRPr="006E2F0E">
        <w:rPr>
          <w:rFonts w:eastAsia="Times New Roman" w:cs="Times New Roman"/>
          <w:color w:val="000000"/>
          <w:szCs w:val="20"/>
        </w:rPr>
        <w:t>.</w:t>
      </w:r>
    </w:p>
    <w:p w14:paraId="33734F74" w14:textId="77777777" w:rsidR="006E2F0E" w:rsidRPr="006E2F0E" w:rsidRDefault="006E2F0E" w:rsidP="006E2F0E">
      <w:pPr>
        <w:widowControl w:val="0"/>
        <w:ind w:left="720"/>
        <w:rPr>
          <w:rFonts w:eastAsia="Times New Roman" w:cs="Times New Roman"/>
          <w:color w:val="000000"/>
          <w:szCs w:val="20"/>
        </w:rPr>
      </w:pPr>
    </w:p>
    <w:p w14:paraId="69BBDD4B" w14:textId="236E4A2B" w:rsidR="006E2F0E" w:rsidRPr="006E2F0E" w:rsidRDefault="006E2F0E" w:rsidP="007A1AFA">
      <w:pPr>
        <w:pStyle w:val="Heading2"/>
      </w:pPr>
      <w:r w:rsidRPr="006E2F0E">
        <w:br w:type="page"/>
      </w:r>
      <w:bookmarkStart w:id="876" w:name="_Toc73698570"/>
      <w:bookmarkStart w:id="877" w:name="_Toc83310625"/>
      <w:bookmarkStart w:id="878" w:name="_Toc83362425"/>
      <w:bookmarkStart w:id="879" w:name="_Toc83362836"/>
      <w:bookmarkStart w:id="880" w:name="_Toc90309894"/>
      <w:bookmarkStart w:id="881" w:name="_Toc90389752"/>
      <w:bookmarkStart w:id="882" w:name="_Toc211607201"/>
      <w:r w:rsidR="003324E6">
        <w:lastRenderedPageBreak/>
        <w:t>6.25</w:t>
      </w:r>
      <w:r w:rsidRPr="006E2F0E">
        <w:t xml:space="preserve"> </w:t>
      </w:r>
      <w:r w:rsidR="0045005C" w:rsidRPr="006E2F0E">
        <w:t>Deadlocked Jury</w:t>
      </w:r>
      <w:bookmarkEnd w:id="876"/>
      <w:bookmarkEnd w:id="877"/>
      <w:bookmarkEnd w:id="878"/>
      <w:bookmarkEnd w:id="879"/>
      <w:bookmarkEnd w:id="880"/>
      <w:bookmarkEnd w:id="881"/>
      <w:bookmarkEnd w:id="882"/>
    </w:p>
    <w:p w14:paraId="67258360" w14:textId="77777777" w:rsidR="006E2F0E" w:rsidRPr="006E2F0E" w:rsidRDefault="006E2F0E" w:rsidP="006E2F0E">
      <w:pPr>
        <w:widowControl w:val="0"/>
        <w:ind w:left="720" w:hanging="720"/>
        <w:rPr>
          <w:rFonts w:eastAsia="Times New Roman" w:cs="Times New Roman"/>
          <w:color w:val="000000"/>
          <w:szCs w:val="20"/>
        </w:rPr>
      </w:pPr>
    </w:p>
    <w:p w14:paraId="7EF98D5C" w14:textId="77777777" w:rsidR="00C178E7" w:rsidRDefault="00C178E7" w:rsidP="00C178E7">
      <w:pPr>
        <w:widowControl w:val="0"/>
        <w:ind w:left="720" w:hanging="720"/>
        <w:jc w:val="center"/>
        <w:rPr>
          <w:rFonts w:eastAsia="Times New Roman" w:cs="Times New Roman"/>
          <w:color w:val="000000"/>
          <w:szCs w:val="20"/>
        </w:rPr>
      </w:pPr>
      <w:r>
        <w:rPr>
          <w:rFonts w:eastAsia="Times New Roman" w:cs="Times New Roman"/>
          <w:color w:val="000000"/>
          <w:szCs w:val="20"/>
        </w:rPr>
        <w:t>[</w:t>
      </w:r>
      <w:r w:rsidRPr="00FF2AC0">
        <w:rPr>
          <w:rFonts w:eastAsia="Times New Roman" w:cs="Times New Roman"/>
          <w:b/>
          <w:bCs/>
          <w:color w:val="000000"/>
          <w:szCs w:val="20"/>
        </w:rPr>
        <w:t>Option 1</w:t>
      </w:r>
      <w:r>
        <w:rPr>
          <w:rFonts w:eastAsia="Times New Roman" w:cs="Times New Roman"/>
          <w:color w:val="000000"/>
          <w:szCs w:val="20"/>
        </w:rPr>
        <w:t>]</w:t>
      </w:r>
    </w:p>
    <w:p w14:paraId="33312231" w14:textId="77777777" w:rsidR="00C178E7" w:rsidRDefault="006E2F0E" w:rsidP="00155C56">
      <w:pPr>
        <w:widowControl w:val="0"/>
        <w:rPr>
          <w:rFonts w:eastAsia="Times New Roman" w:cs="Times New Roman"/>
          <w:color w:val="000000"/>
          <w:szCs w:val="20"/>
        </w:rPr>
      </w:pPr>
      <w:r w:rsidRPr="006E2F0E">
        <w:rPr>
          <w:rFonts w:eastAsia="Times New Roman" w:cs="Times New Roman"/>
          <w:color w:val="000000"/>
          <w:szCs w:val="20"/>
        </w:rPr>
        <w:tab/>
      </w:r>
    </w:p>
    <w:p w14:paraId="7B7B4324" w14:textId="07FCB797" w:rsidR="00155C56" w:rsidRPr="009F0A7C" w:rsidRDefault="00C178E7" w:rsidP="00155C56">
      <w:pPr>
        <w:widowControl w:val="0"/>
        <w:rPr>
          <w:rFonts w:eastAsia="Times New Roman" w:cs="Times New Roman"/>
          <w:color w:val="000000"/>
          <w:szCs w:val="20"/>
        </w:rPr>
      </w:pPr>
      <w:r>
        <w:rPr>
          <w:rFonts w:eastAsia="Times New Roman" w:cs="Times New Roman"/>
          <w:color w:val="000000"/>
          <w:szCs w:val="20"/>
        </w:rPr>
        <w:tab/>
      </w:r>
      <w:r w:rsidR="00155C56" w:rsidRPr="009F0A7C">
        <w:rPr>
          <w:rFonts w:eastAsia="Times New Roman" w:cs="Times New Roman"/>
          <w:color w:val="000000"/>
          <w:szCs w:val="20"/>
        </w:rPr>
        <w:t>Members of the jury, you have reported that you have been unable to reach a unanimous verdict in this case</w:t>
      </w:r>
      <w:r w:rsidR="00E97E0E">
        <w:rPr>
          <w:rFonts w:eastAsia="Times New Roman" w:cs="Times New Roman"/>
          <w:color w:val="000000"/>
          <w:szCs w:val="20"/>
        </w:rPr>
        <w:t xml:space="preserve">. </w:t>
      </w:r>
      <w:r w:rsidR="00155C56" w:rsidRPr="009F0A7C">
        <w:rPr>
          <w:rFonts w:eastAsia="Times New Roman" w:cs="Times New Roman"/>
          <w:color w:val="000000"/>
          <w:szCs w:val="20"/>
        </w:rPr>
        <w:t>I have decided to suggest a few additional thoughts to you.</w:t>
      </w:r>
    </w:p>
    <w:p w14:paraId="42CBAB32" w14:textId="77777777" w:rsidR="00155C56" w:rsidRPr="009F0A7C" w:rsidRDefault="00155C56" w:rsidP="00155C56">
      <w:pPr>
        <w:widowControl w:val="0"/>
        <w:rPr>
          <w:rFonts w:eastAsia="Times New Roman" w:cs="Times New Roman"/>
          <w:color w:val="000000"/>
          <w:szCs w:val="20"/>
        </w:rPr>
      </w:pPr>
    </w:p>
    <w:p w14:paraId="1A738564" w14:textId="011F29F8"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As jurors, you have a duty to discuss the case with one another and to deliberate in an effort to reach a unanimous verdict if each of you can do so without violating your individual judgment and conscience</w:t>
      </w:r>
      <w:r w:rsidR="00E97E0E">
        <w:rPr>
          <w:rFonts w:eastAsia="Times New Roman" w:cs="Times New Roman"/>
          <w:color w:val="000000"/>
          <w:szCs w:val="20"/>
        </w:rPr>
        <w:t xml:space="preserve">. </w:t>
      </w:r>
      <w:r w:rsidRPr="009F0A7C">
        <w:rPr>
          <w:rFonts w:eastAsia="Times New Roman" w:cs="Times New Roman"/>
          <w:color w:val="000000"/>
          <w:szCs w:val="20"/>
        </w:rPr>
        <w:t>Each of you must decide the case for yourself, but only after you consider the evidence impartially with your fellow jurors</w:t>
      </w:r>
      <w:r w:rsidR="00E97E0E">
        <w:rPr>
          <w:rFonts w:eastAsia="Times New Roman" w:cs="Times New Roman"/>
          <w:color w:val="000000"/>
          <w:szCs w:val="20"/>
        </w:rPr>
        <w:t xml:space="preserve">. </w:t>
      </w:r>
      <w:r w:rsidRPr="009F0A7C">
        <w:rPr>
          <w:rFonts w:eastAsia="Times New Roman" w:cs="Times New Roman"/>
          <w:color w:val="000000"/>
          <w:szCs w:val="20"/>
        </w:rPr>
        <w:t>During your deliberations, you should not hesitate to reexamine your own views and change your opinion if you become persuaded that it is wrong</w:t>
      </w:r>
      <w:r w:rsidR="00E97E0E">
        <w:rPr>
          <w:rFonts w:eastAsia="Times New Roman" w:cs="Times New Roman"/>
          <w:color w:val="000000"/>
          <w:szCs w:val="20"/>
        </w:rPr>
        <w:t xml:space="preserve">. </w:t>
      </w:r>
      <w:r w:rsidRPr="009F0A7C">
        <w:rPr>
          <w:rFonts w:eastAsia="Times New Roman" w:cs="Times New Roman"/>
          <w:color w:val="000000"/>
          <w:szCs w:val="20"/>
        </w:rPr>
        <w:t>You should not, however, change an honest belief as to the weight or effect of the evidence solely because of the opinions of your fellow jurors or for the mere purpose of returning a verdict.</w:t>
      </w:r>
    </w:p>
    <w:p w14:paraId="5CD11A34" w14:textId="77777777" w:rsidR="00155C56" w:rsidRPr="009F0A7C" w:rsidRDefault="00155C56" w:rsidP="00155C56">
      <w:pPr>
        <w:widowControl w:val="0"/>
        <w:rPr>
          <w:rFonts w:eastAsia="Times New Roman" w:cs="Times New Roman"/>
          <w:color w:val="000000"/>
          <w:szCs w:val="20"/>
        </w:rPr>
      </w:pPr>
    </w:p>
    <w:p w14:paraId="5CE724AA" w14:textId="415012EC"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I also remind you that in your deliberations you are to consider the instructions that I have given you as a whole</w:t>
      </w:r>
      <w:r w:rsidR="00E97E0E">
        <w:rPr>
          <w:rFonts w:eastAsia="Times New Roman" w:cs="Times New Roman"/>
          <w:color w:val="000000"/>
          <w:szCs w:val="20"/>
        </w:rPr>
        <w:t xml:space="preserve">. </w:t>
      </w:r>
      <w:r w:rsidRPr="009F0A7C">
        <w:rPr>
          <w:rFonts w:eastAsia="Times New Roman" w:cs="Times New Roman"/>
          <w:color w:val="000000"/>
          <w:szCs w:val="20"/>
        </w:rPr>
        <w:t>You should not single out any part of any instruction, including this one, and ignore others</w:t>
      </w:r>
      <w:r w:rsidR="00E97E0E">
        <w:rPr>
          <w:rFonts w:eastAsia="Times New Roman" w:cs="Times New Roman"/>
          <w:color w:val="000000"/>
          <w:szCs w:val="20"/>
        </w:rPr>
        <w:t xml:space="preserve">. </w:t>
      </w:r>
      <w:r w:rsidRPr="009F0A7C">
        <w:rPr>
          <w:rFonts w:eastAsia="Times New Roman" w:cs="Times New Roman"/>
          <w:color w:val="000000"/>
          <w:szCs w:val="20"/>
        </w:rPr>
        <w:t>They are all equally important.</w:t>
      </w:r>
    </w:p>
    <w:p w14:paraId="2A767D8D" w14:textId="77777777" w:rsidR="00155C56" w:rsidRPr="009F0A7C" w:rsidRDefault="00155C56" w:rsidP="00155C56">
      <w:pPr>
        <w:widowControl w:val="0"/>
        <w:rPr>
          <w:rFonts w:eastAsia="Times New Roman" w:cs="Times New Roman"/>
          <w:color w:val="000000"/>
          <w:szCs w:val="20"/>
        </w:rPr>
      </w:pPr>
    </w:p>
    <w:p w14:paraId="1EBB645D" w14:textId="47451F9A"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What I have just said is not meant to rush you or pressure you into agreeing on a verdict</w:t>
      </w:r>
      <w:r w:rsidR="00E97E0E">
        <w:rPr>
          <w:rFonts w:eastAsia="Times New Roman" w:cs="Times New Roman"/>
          <w:color w:val="000000"/>
          <w:szCs w:val="20"/>
        </w:rPr>
        <w:t xml:space="preserve">. </w:t>
      </w:r>
      <w:r w:rsidRPr="009F0A7C">
        <w:rPr>
          <w:rFonts w:eastAsia="Times New Roman" w:cs="Times New Roman"/>
          <w:color w:val="000000"/>
          <w:szCs w:val="20"/>
        </w:rPr>
        <w:t>Take as much time as you need to discuss things</w:t>
      </w:r>
      <w:r w:rsidR="00E97E0E">
        <w:rPr>
          <w:rFonts w:eastAsia="Times New Roman" w:cs="Times New Roman"/>
          <w:color w:val="000000"/>
          <w:szCs w:val="20"/>
        </w:rPr>
        <w:t xml:space="preserve">. </w:t>
      </w:r>
      <w:r w:rsidRPr="009F0A7C">
        <w:rPr>
          <w:rFonts w:eastAsia="Times New Roman" w:cs="Times New Roman"/>
          <w:color w:val="000000"/>
          <w:szCs w:val="20"/>
        </w:rPr>
        <w:t>There is no hurry.</w:t>
      </w:r>
    </w:p>
    <w:p w14:paraId="16060AF8" w14:textId="77777777" w:rsidR="00155C56" w:rsidRPr="009F0A7C" w:rsidRDefault="00155C56" w:rsidP="00155C56">
      <w:pPr>
        <w:widowControl w:val="0"/>
        <w:rPr>
          <w:rFonts w:eastAsia="Times New Roman" w:cs="Times New Roman"/>
          <w:color w:val="000000"/>
          <w:szCs w:val="20"/>
        </w:rPr>
      </w:pPr>
    </w:p>
    <w:p w14:paraId="00DF9501" w14:textId="77777777" w:rsidR="00155C56"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I ask that you now return to the jury room and continue your deliberations with these additional comments in mind.</w:t>
      </w:r>
    </w:p>
    <w:p w14:paraId="1C63F0BA" w14:textId="77777777" w:rsidR="00155C56" w:rsidRDefault="00155C56" w:rsidP="00155C56">
      <w:pPr>
        <w:widowControl w:val="0"/>
        <w:jc w:val="center"/>
        <w:rPr>
          <w:rFonts w:eastAsia="Times New Roman" w:cs="Times New Roman"/>
          <w:b/>
          <w:bCs/>
          <w:color w:val="000000"/>
          <w:szCs w:val="20"/>
          <w:u w:val="single"/>
        </w:rPr>
      </w:pPr>
      <w:r w:rsidRPr="00FF2AC0">
        <w:rPr>
          <w:rFonts w:eastAsia="Times New Roman" w:cs="Times New Roman"/>
          <w:b/>
          <w:bCs/>
          <w:color w:val="000000"/>
          <w:szCs w:val="20"/>
          <w:u w:val="single"/>
        </w:rPr>
        <w:t>[Option 2]</w:t>
      </w:r>
    </w:p>
    <w:p w14:paraId="4116CD3D" w14:textId="77777777" w:rsidR="00155C56" w:rsidRPr="00FF2AC0" w:rsidRDefault="00155C56" w:rsidP="00155C56">
      <w:pPr>
        <w:widowControl w:val="0"/>
        <w:jc w:val="center"/>
        <w:rPr>
          <w:rFonts w:eastAsia="Times New Roman" w:cs="Times New Roman"/>
          <w:b/>
          <w:bCs/>
          <w:color w:val="000000"/>
          <w:szCs w:val="20"/>
        </w:rPr>
      </w:pPr>
    </w:p>
    <w:p w14:paraId="22CC6EF2"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Members of the jury, you have reported that you are unable to reach a unanimous verdict in this case. I realize and appreciate that you are having some difficulty in reaching unanimity, but that is not unusual.</w:t>
      </w:r>
    </w:p>
    <w:p w14:paraId="17C90A8A" w14:textId="77777777" w:rsidR="00155C56" w:rsidRPr="00AF4D8F" w:rsidRDefault="00155C56" w:rsidP="00155C56">
      <w:pPr>
        <w:widowControl w:val="0"/>
        <w:ind w:firstLine="720"/>
        <w:rPr>
          <w:rFonts w:eastAsia="Times New Roman" w:cs="Times New Roman"/>
          <w:color w:val="000000"/>
          <w:szCs w:val="20"/>
        </w:rPr>
      </w:pPr>
    </w:p>
    <w:p w14:paraId="16A614B2"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To attempt to assist you in reaching a unanimous verdict, I want to suggest some additional thoughts for your consideration. Sometimes after hearing this additional instruction and engaging in further discussions, jurors can work out their differences and agree unanimously on a verdict.</w:t>
      </w:r>
    </w:p>
    <w:p w14:paraId="7C74ABDB" w14:textId="77777777" w:rsidR="00155C56" w:rsidRPr="00AF4D8F" w:rsidRDefault="00155C56" w:rsidP="00155C56">
      <w:pPr>
        <w:widowControl w:val="0"/>
        <w:ind w:firstLine="720"/>
        <w:rPr>
          <w:rFonts w:eastAsia="Times New Roman" w:cs="Times New Roman"/>
          <w:color w:val="000000"/>
          <w:szCs w:val="20"/>
        </w:rPr>
      </w:pPr>
    </w:p>
    <w:p w14:paraId="22F1DD6E"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Although there is no requirement that you reach a verdict in this case, your goal as jurors should be to reach a fair and impartial verdict if you are able to do so based on the evidence presented and the principles of law on which I have instructed you.</w:t>
      </w:r>
    </w:p>
    <w:p w14:paraId="33C89BF4" w14:textId="77777777" w:rsidR="00155C56" w:rsidRPr="00AF4D8F" w:rsidRDefault="00155C56" w:rsidP="00155C56">
      <w:pPr>
        <w:widowControl w:val="0"/>
        <w:ind w:firstLine="720"/>
        <w:rPr>
          <w:rFonts w:eastAsia="Times New Roman" w:cs="Times New Roman"/>
          <w:color w:val="000000"/>
          <w:szCs w:val="20"/>
        </w:rPr>
      </w:pPr>
    </w:p>
    <w:p w14:paraId="3213B50F"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[The Final Jury Instructions that I previously gave you reads: “A separate crime is charged against the Defendant in each count. You must decide each count separately. Your verdict on one count should not control your verdict on any other count.” I now add that a jury may return a verdict on some counts and deadlock on others. In other words, a jury may return a verdict on those counts on which it has agreed and leave blank or write “deadlocked” as to those counts as to which there is not unanimity. I did not tell you that earlier because jurors should be neither encouraged nor discouraged to return a partial verdict. At this stage of your deliberations, however, I want to ensure that you understand your options.]</w:t>
      </w:r>
    </w:p>
    <w:p w14:paraId="3915DCFD" w14:textId="77777777" w:rsidR="00155C56" w:rsidRPr="00AF4D8F" w:rsidRDefault="00155C56" w:rsidP="00155C56">
      <w:pPr>
        <w:widowControl w:val="0"/>
        <w:ind w:firstLine="720"/>
        <w:rPr>
          <w:rFonts w:eastAsia="Times New Roman" w:cs="Times New Roman"/>
          <w:color w:val="000000"/>
          <w:szCs w:val="20"/>
        </w:rPr>
      </w:pPr>
    </w:p>
    <w:p w14:paraId="16CB95E7"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lastRenderedPageBreak/>
        <w:t>It is your duty, as jurors, carefully to consider, weigh, and evaluate all the evidence that has been presented during the trial. It is also your duty to discuss your views on the evidence with your fellow jurors. And it is your duty to listen to and consider the views of your fellow jurors.</w:t>
      </w:r>
    </w:p>
    <w:p w14:paraId="1B42770B" w14:textId="77777777" w:rsidR="00155C56" w:rsidRDefault="00155C56" w:rsidP="00155C56">
      <w:pPr>
        <w:widowControl w:val="0"/>
        <w:ind w:firstLine="720"/>
        <w:rPr>
          <w:rFonts w:eastAsia="Times New Roman" w:cs="Times New Roman"/>
          <w:color w:val="000000"/>
          <w:szCs w:val="20"/>
        </w:rPr>
      </w:pPr>
    </w:p>
    <w:p w14:paraId="5FDD9658"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During your deliberations, you should not hesitate to reexamine your views or request that fellow jurors reexamine their views. Likewise, you should not hesitate to change a viewpoint that you held initially, if you become convinced that that viewpoint is wrong. Nor should you hesitate to suggest that other jurors change their views if you are convinced that they are wrong.</w:t>
      </w:r>
    </w:p>
    <w:p w14:paraId="52DD9465" w14:textId="77777777" w:rsidR="00155C56" w:rsidRPr="00AF4D8F" w:rsidRDefault="00155C56" w:rsidP="00155C56">
      <w:pPr>
        <w:widowControl w:val="0"/>
        <w:ind w:firstLine="720"/>
        <w:rPr>
          <w:rFonts w:eastAsia="Times New Roman" w:cs="Times New Roman"/>
          <w:color w:val="000000"/>
          <w:szCs w:val="20"/>
        </w:rPr>
      </w:pPr>
    </w:p>
    <w:p w14:paraId="1992CC26"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Keep in mind that while each of you must decide the case for yourself, you should do so only after an impartial consideration of all the evidence with fellow jurors and after fairly considering and evaluating the viewpoints of fellow jurors.</w:t>
      </w:r>
    </w:p>
    <w:p w14:paraId="2FAE7F09" w14:textId="77777777" w:rsidR="00155C56" w:rsidRPr="00AF4D8F" w:rsidRDefault="00155C56" w:rsidP="00155C56">
      <w:pPr>
        <w:widowControl w:val="0"/>
        <w:ind w:firstLine="720"/>
        <w:rPr>
          <w:rFonts w:eastAsia="Times New Roman" w:cs="Times New Roman"/>
          <w:color w:val="000000"/>
          <w:szCs w:val="20"/>
        </w:rPr>
      </w:pPr>
    </w:p>
    <w:p w14:paraId="544C3CB5"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No juror, however, should surrender an honest belief as to the weight or effect of the evidence solely because of the opinion of fellow jurors or merely for the purpose of returning a verdict.</w:t>
      </w:r>
    </w:p>
    <w:p w14:paraId="0BC1CDB0" w14:textId="77777777" w:rsidR="00155C56" w:rsidRPr="00AF4D8F" w:rsidRDefault="00155C56" w:rsidP="00155C56">
      <w:pPr>
        <w:widowControl w:val="0"/>
        <w:ind w:firstLine="720"/>
        <w:rPr>
          <w:rFonts w:eastAsia="Times New Roman" w:cs="Times New Roman"/>
          <w:color w:val="000000"/>
          <w:szCs w:val="20"/>
        </w:rPr>
      </w:pPr>
    </w:p>
    <w:p w14:paraId="24FC9BED"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I remind you that the Defendant is presumed to be innocent and that the Government, not the Defendant, has the burden of proof. Also, the Government must prove the Defendant guilty beyond a reasonable doubt.</w:t>
      </w:r>
    </w:p>
    <w:p w14:paraId="09F6956A" w14:textId="77777777" w:rsidR="00155C56" w:rsidRPr="00AF4D8F" w:rsidRDefault="00155C56" w:rsidP="00155C56">
      <w:pPr>
        <w:widowControl w:val="0"/>
        <w:ind w:firstLine="720"/>
        <w:rPr>
          <w:rFonts w:eastAsia="Times New Roman" w:cs="Times New Roman"/>
          <w:color w:val="000000"/>
          <w:szCs w:val="20"/>
        </w:rPr>
      </w:pPr>
    </w:p>
    <w:p w14:paraId="53CEAD77"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Those of you who believe that the Government has proved the Defendant guilty beyond a reasonable doubt should stop and ask yourselves if the evidence is really convincing enough, given that other conscientious members of the jury are not convinced. On the other hand, those who believe that the Government has not proved the Defendant guilty beyond a reasonable doubt should stop and ask yourselves if the doubt you have is a reasonable one, given that other equally conscientious members of the jury do not share that doubt. In short, every individual juror should reconsider and reexamine his or her own views.</w:t>
      </w:r>
    </w:p>
    <w:p w14:paraId="3AE1A3A5" w14:textId="77777777" w:rsidR="00155C56" w:rsidRPr="00AF4D8F" w:rsidRDefault="00155C56" w:rsidP="00155C56">
      <w:pPr>
        <w:widowControl w:val="0"/>
        <w:ind w:firstLine="720"/>
        <w:rPr>
          <w:rFonts w:eastAsia="Times New Roman" w:cs="Times New Roman"/>
          <w:color w:val="000000"/>
          <w:szCs w:val="20"/>
        </w:rPr>
      </w:pPr>
    </w:p>
    <w:p w14:paraId="7D4FBC9E"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Fair and effective jury deliberations require frank and forthright exchange of views. As the jury in this case, you have absolute discretion to conduct your deliberations in any way you deem appropriate. I want to suggest to you, however, that because you have not been able to reach a verdict using the methods you have tried so far, you consider the possibility of trying some new methods.</w:t>
      </w:r>
    </w:p>
    <w:p w14:paraId="7703E4C5" w14:textId="77777777" w:rsidR="00155C56" w:rsidRPr="00AF4D8F" w:rsidRDefault="00155C56" w:rsidP="00155C56">
      <w:pPr>
        <w:widowControl w:val="0"/>
        <w:ind w:firstLine="720"/>
        <w:rPr>
          <w:rFonts w:eastAsia="Times New Roman" w:cs="Times New Roman"/>
          <w:color w:val="000000"/>
          <w:szCs w:val="20"/>
        </w:rPr>
      </w:pPr>
    </w:p>
    <w:p w14:paraId="6B6C3EA4"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For example, you may wish to have different jurors lead the discussion for a period. Sometimes reconsidering issues from a new or a fresh perspective is helpful. Or you may wish to engage in what is called “reverse role playing.” That is, you might consider having those of you on one side of an issue present or advocate the other side’s position, and vice versa. Either of these methods might enable you to better understand one another’s positions.</w:t>
      </w:r>
    </w:p>
    <w:p w14:paraId="32AC1B21" w14:textId="77777777" w:rsidR="00155C56" w:rsidRPr="002D1552" w:rsidRDefault="00155C56" w:rsidP="00155C56">
      <w:pPr>
        <w:widowControl w:val="0"/>
        <w:ind w:firstLine="720"/>
        <w:rPr>
          <w:rFonts w:eastAsia="Times New Roman" w:cs="Times New Roman"/>
          <w:color w:val="000000"/>
          <w:szCs w:val="20"/>
          <w:u w:val="single"/>
        </w:rPr>
      </w:pPr>
    </w:p>
    <w:p w14:paraId="0F999D14"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By suggesting these different methods of deliberation, I want to stress that I am not dictating to you how you should conduct your deliberations. Nor am I attempting to pressure you to reach a verdict or demanding that you reach a verdict at all costs. There is no requirement, of course, that you reach a verdict in this case.</w:t>
      </w:r>
    </w:p>
    <w:p w14:paraId="132BC4D0" w14:textId="77777777" w:rsidR="00155C56" w:rsidRPr="00AF4D8F" w:rsidRDefault="00155C56" w:rsidP="00155C56">
      <w:pPr>
        <w:widowControl w:val="0"/>
        <w:ind w:firstLine="720"/>
        <w:rPr>
          <w:rFonts w:eastAsia="Times New Roman" w:cs="Times New Roman"/>
          <w:color w:val="000000"/>
          <w:szCs w:val="20"/>
        </w:rPr>
      </w:pPr>
    </w:p>
    <w:p w14:paraId="112A0A0D"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 xml:space="preserve">Instead, I am merely suggesting that you consider additional or alternative methods of </w:t>
      </w:r>
      <w:r w:rsidRPr="00AF4D8F">
        <w:rPr>
          <w:rFonts w:eastAsia="Times New Roman" w:cs="Times New Roman"/>
          <w:color w:val="000000"/>
          <w:szCs w:val="20"/>
        </w:rPr>
        <w:lastRenderedPageBreak/>
        <w:t>ensuring that each juror has a full and fair opportunity to express his or her point of view and that all jurors strive to consider and understand and engage the views of their fellow jurors.</w:t>
      </w:r>
    </w:p>
    <w:p w14:paraId="14D047D4" w14:textId="77777777" w:rsidR="00155C56" w:rsidRPr="00AF4D8F" w:rsidRDefault="00155C56" w:rsidP="00155C56">
      <w:pPr>
        <w:widowControl w:val="0"/>
        <w:ind w:firstLine="720"/>
        <w:rPr>
          <w:rFonts w:eastAsia="Times New Roman" w:cs="Times New Roman"/>
          <w:color w:val="000000"/>
          <w:szCs w:val="20"/>
        </w:rPr>
      </w:pPr>
    </w:p>
    <w:p w14:paraId="15603ED9"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During your further deliberations, you should also reconsider the instructions that I previously gave you and that you have in the jury room. All the instructions, I remind you, are important. And you should consider this supplemental instruction in conjunction with the other instructions that I have previously given.</w:t>
      </w:r>
    </w:p>
    <w:p w14:paraId="2857D277" w14:textId="77777777" w:rsidR="00155C56" w:rsidRPr="00AF4D8F" w:rsidRDefault="00155C56" w:rsidP="00155C56">
      <w:pPr>
        <w:widowControl w:val="0"/>
        <w:ind w:firstLine="720"/>
        <w:rPr>
          <w:rFonts w:eastAsia="Times New Roman" w:cs="Times New Roman"/>
          <w:color w:val="000000"/>
          <w:szCs w:val="20"/>
        </w:rPr>
      </w:pPr>
    </w:p>
    <w:p w14:paraId="4C31EB95"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Nothing that I have said in this Supplemental Instruction is meant to rush you or pressure you into agreeing on a verdict. I want to emphasize that. Take as much time as you need to discuss things. There is no hurry. I now ask you to take this Supplemental Instruction back into the jury room and continue your deliberations with these additional comments in mind.</w:t>
      </w:r>
    </w:p>
    <w:p w14:paraId="3227907E" w14:textId="77777777" w:rsidR="00155C56" w:rsidRPr="00AF4D8F" w:rsidRDefault="00155C56" w:rsidP="00155C56">
      <w:pPr>
        <w:widowControl w:val="0"/>
        <w:rPr>
          <w:rFonts w:eastAsia="Times New Roman" w:cs="Times New Roman"/>
          <w:color w:val="000000"/>
          <w:szCs w:val="20"/>
        </w:rPr>
      </w:pPr>
    </w:p>
    <w:p w14:paraId="32DEF1B0" w14:textId="77777777" w:rsidR="00155C56" w:rsidRPr="009F0A7C" w:rsidRDefault="00155C56" w:rsidP="00155C56">
      <w:pPr>
        <w:widowControl w:val="0"/>
        <w:ind w:right="-180"/>
        <w:jc w:val="center"/>
        <w:rPr>
          <w:rFonts w:eastAsia="Times New Roman" w:cs="Times New Roman"/>
          <w:color w:val="000000"/>
          <w:szCs w:val="20"/>
        </w:rPr>
      </w:pPr>
      <w:r w:rsidRPr="009F0A7C">
        <w:rPr>
          <w:rFonts w:eastAsia="Times New Roman" w:cs="Times New Roman"/>
          <w:b/>
          <w:color w:val="000000"/>
          <w:szCs w:val="20"/>
        </w:rPr>
        <w:t>Comment</w:t>
      </w:r>
    </w:p>
    <w:p w14:paraId="2DEAC475" w14:textId="77777777" w:rsidR="00155C56" w:rsidRPr="009F0A7C" w:rsidRDefault="00155C56" w:rsidP="00155C56">
      <w:pPr>
        <w:rPr>
          <w:rFonts w:eastAsia="Times New Roman" w:cs="Times New Roman"/>
          <w:szCs w:val="20"/>
        </w:rPr>
      </w:pPr>
    </w:p>
    <w:p w14:paraId="227F75FA" w14:textId="77777777"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 xml:space="preserve">Before giving any supplemental jury instruction to a deadlocked jury and before declaring a mistrial or partial mistrial based on jury deadlock or partial deadlock, the Committee recommends the court review </w:t>
      </w:r>
      <w:r w:rsidRPr="009F0A7C">
        <w:rPr>
          <w:rFonts w:eastAsia="Times New Roman" w:cs="Times New Roman"/>
          <w:smallCaps/>
          <w:szCs w:val="20"/>
        </w:rPr>
        <w:t>Jury Instructions Committee of the Ninth Circuit</w:t>
      </w:r>
      <w:r w:rsidRPr="009F0A7C">
        <w:rPr>
          <w:rFonts w:eastAsia="Times New Roman" w:cs="Times New Roman"/>
          <w:szCs w:val="20"/>
        </w:rPr>
        <w:t xml:space="preserve">, </w:t>
      </w:r>
      <w:r w:rsidRPr="009F0A7C">
        <w:rPr>
          <w:rFonts w:eastAsia="Times New Roman" w:cs="Times New Roman"/>
          <w:smallCaps/>
          <w:szCs w:val="20"/>
        </w:rPr>
        <w:t>A Manual on Jury Trial Procedures</w:t>
      </w:r>
      <w:r w:rsidRPr="009F0A7C">
        <w:rPr>
          <w:rFonts w:eastAsia="Times New Roman" w:cs="Times New Roman"/>
          <w:color w:val="000000"/>
          <w:szCs w:val="20"/>
        </w:rPr>
        <w:t xml:space="preserve"> §§ 5.4, 5.5, and 5.6 (2013); </w:t>
      </w:r>
      <w:r w:rsidRPr="009F0A7C">
        <w:rPr>
          <w:rFonts w:eastAsia="Times New Roman" w:cs="Times New Roman"/>
          <w:i/>
          <w:color w:val="000000"/>
          <w:szCs w:val="20"/>
        </w:rPr>
        <w:t>see also United States v. Hernandez-Guardado</w:t>
      </w:r>
      <w:r w:rsidRPr="009F0A7C">
        <w:rPr>
          <w:rFonts w:eastAsia="Times New Roman" w:cs="Times New Roman"/>
          <w:color w:val="000000"/>
          <w:szCs w:val="20"/>
        </w:rPr>
        <w:t xml:space="preserve">, 228 F.3d 1017, 1029 (9th Cir. 2000) (“The most critical factor is the jury’s own statement that it is unable to reach a verdict.”); </w:t>
      </w:r>
      <w:r w:rsidRPr="009F0A7C">
        <w:rPr>
          <w:rFonts w:eastAsia="Times New Roman" w:cs="Times New Roman"/>
          <w:i/>
          <w:color w:val="000000"/>
          <w:szCs w:val="20"/>
        </w:rPr>
        <w:t>Rogers v. United States</w:t>
      </w:r>
      <w:r w:rsidRPr="009F0A7C">
        <w:rPr>
          <w:rFonts w:eastAsia="Times New Roman" w:cs="Times New Roman"/>
          <w:color w:val="000000"/>
          <w:szCs w:val="20"/>
        </w:rPr>
        <w:t>, 609 F.2d 1315, 1317 (9th Cir. 1979) (noting that before declaring mistrial based on jury deadlock, “the judge should question the jury . . . either individually or through its foreman, on the possibility that its current deadlock could be overcome by further deliberations”) (internal quotation marks and citation omitted).</w:t>
      </w:r>
    </w:p>
    <w:p w14:paraId="0EDDB783" w14:textId="77777777" w:rsidR="00155C56" w:rsidRPr="009F0A7C" w:rsidRDefault="00155C56" w:rsidP="00155C56">
      <w:pPr>
        <w:widowControl w:val="0"/>
        <w:rPr>
          <w:rFonts w:eastAsia="Times New Roman" w:cs="Times New Roman"/>
          <w:color w:val="000000"/>
          <w:szCs w:val="20"/>
        </w:rPr>
      </w:pPr>
    </w:p>
    <w:p w14:paraId="6AD5DF33" w14:textId="6A6EC21D"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The Committee recommends caution when considering whether to give a supplemental instruction (sometimes known as an “</w:t>
      </w:r>
      <w:r w:rsidRPr="009F0A7C">
        <w:rPr>
          <w:rFonts w:eastAsia="Times New Roman" w:cs="Times New Roman"/>
          <w:i/>
          <w:color w:val="000000"/>
          <w:szCs w:val="20"/>
        </w:rPr>
        <w:t>Allen</w:t>
      </w:r>
      <w:r w:rsidRPr="009F0A7C">
        <w:rPr>
          <w:rFonts w:eastAsia="Times New Roman" w:cs="Times New Roman"/>
          <w:color w:val="000000"/>
          <w:szCs w:val="20"/>
        </w:rPr>
        <w:t xml:space="preserve"> charge”) to encourage a deadlocked jury to reach a verdict</w:t>
      </w:r>
      <w:r w:rsidR="00E97E0E">
        <w:rPr>
          <w:rFonts w:eastAsia="Times New Roman" w:cs="Times New Roman"/>
          <w:color w:val="000000"/>
          <w:szCs w:val="20"/>
        </w:rPr>
        <w:t xml:space="preserve">. </w:t>
      </w:r>
      <w:r w:rsidRPr="009F0A7C">
        <w:rPr>
          <w:rFonts w:eastAsia="Times New Roman" w:cs="Times New Roman"/>
          <w:i/>
          <w:color w:val="000000"/>
          <w:szCs w:val="20"/>
        </w:rPr>
        <w:t>See United States v. Evanston</w:t>
      </w:r>
      <w:r w:rsidRPr="009F0A7C">
        <w:rPr>
          <w:rFonts w:eastAsia="Times New Roman" w:cs="Times New Roman"/>
          <w:color w:val="000000"/>
          <w:szCs w:val="20"/>
        </w:rPr>
        <w:t>, 651 F.3d 1080, 1085 (9th Cir. 2011) (noting extraordinary caution to be exercised when giving “</w:t>
      </w:r>
      <w:r w:rsidRPr="009F0A7C">
        <w:rPr>
          <w:rFonts w:eastAsia="Times New Roman" w:cs="Times New Roman"/>
          <w:i/>
          <w:color w:val="000000"/>
          <w:szCs w:val="20"/>
        </w:rPr>
        <w:t xml:space="preserve">Allen </w:t>
      </w:r>
      <w:r w:rsidRPr="009F0A7C">
        <w:rPr>
          <w:rFonts w:eastAsia="Times New Roman" w:cs="Times New Roman"/>
          <w:color w:val="000000"/>
          <w:szCs w:val="20"/>
        </w:rPr>
        <w:t>charge”).</w:t>
      </w:r>
    </w:p>
    <w:p w14:paraId="29E093BA" w14:textId="77777777" w:rsidR="00155C56" w:rsidRPr="009F0A7C" w:rsidRDefault="00155C56" w:rsidP="00155C56">
      <w:pPr>
        <w:widowControl w:val="0"/>
        <w:rPr>
          <w:rFonts w:eastAsia="Times New Roman" w:cs="Times New Roman"/>
          <w:color w:val="000000"/>
          <w:szCs w:val="20"/>
        </w:rPr>
      </w:pPr>
    </w:p>
    <w:p w14:paraId="27900523" w14:textId="77777777"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 xml:space="preserve">As the Ninth Circuit explained in </w:t>
      </w:r>
      <w:r w:rsidRPr="009F0A7C">
        <w:rPr>
          <w:rFonts w:eastAsia="Times New Roman" w:cs="Times New Roman"/>
          <w:i/>
          <w:color w:val="000000"/>
          <w:szCs w:val="20"/>
        </w:rPr>
        <w:t>United States v. Berger</w:t>
      </w:r>
      <w:r w:rsidRPr="009F0A7C">
        <w:rPr>
          <w:rFonts w:eastAsia="Times New Roman" w:cs="Times New Roman"/>
          <w:color w:val="000000"/>
          <w:szCs w:val="20"/>
        </w:rPr>
        <w:t>, 473 F.3d 1080, 1089 (9th Cir. 2007):</w:t>
      </w:r>
    </w:p>
    <w:p w14:paraId="5B21DCE4" w14:textId="77777777" w:rsidR="00155C56" w:rsidRPr="009F0A7C" w:rsidRDefault="00155C56" w:rsidP="00155C56">
      <w:pPr>
        <w:widowControl w:val="0"/>
        <w:rPr>
          <w:rFonts w:eastAsia="Times New Roman" w:cs="Times New Roman"/>
          <w:color w:val="000000"/>
          <w:szCs w:val="20"/>
        </w:rPr>
      </w:pPr>
    </w:p>
    <w:p w14:paraId="3D23F41D" w14:textId="2567DB1E" w:rsidR="00155C56" w:rsidRPr="009F0A7C" w:rsidRDefault="00155C56" w:rsidP="00155C56">
      <w:pPr>
        <w:widowControl w:val="0"/>
        <w:ind w:left="720" w:right="720"/>
        <w:jc w:val="both"/>
        <w:rPr>
          <w:rFonts w:eastAsia="Times New Roman" w:cs="Times New Roman"/>
          <w:color w:val="000000"/>
          <w:szCs w:val="20"/>
        </w:rPr>
      </w:pPr>
      <w:r w:rsidRPr="009F0A7C">
        <w:rPr>
          <w:rFonts w:eastAsia="Times New Roman" w:cs="Times New Roman"/>
          <w:color w:val="000000"/>
          <w:szCs w:val="20"/>
        </w:rPr>
        <w:t>The term “</w:t>
      </w:r>
      <w:r w:rsidRPr="009F0A7C">
        <w:rPr>
          <w:rFonts w:eastAsia="Times New Roman" w:cs="Times New Roman"/>
          <w:i/>
          <w:color w:val="000000"/>
          <w:szCs w:val="20"/>
        </w:rPr>
        <w:t>Allen</w:t>
      </w:r>
      <w:r w:rsidRPr="009F0A7C">
        <w:rPr>
          <w:rFonts w:eastAsia="Times New Roman" w:cs="Times New Roman"/>
          <w:color w:val="000000"/>
          <w:szCs w:val="20"/>
        </w:rPr>
        <w:t xml:space="preserve"> charge” is the generic name for a class of supplemental jury instructions given when jurors are apparently deadlocked; the name derives from the first Supreme Court approval of such an instruction in </w:t>
      </w:r>
      <w:r w:rsidRPr="009F0A7C">
        <w:rPr>
          <w:rFonts w:eastAsia="Times New Roman" w:cs="Times New Roman"/>
          <w:i/>
          <w:color w:val="000000"/>
          <w:szCs w:val="20"/>
        </w:rPr>
        <w:t>Allen v. United States</w:t>
      </w:r>
      <w:r w:rsidRPr="009F0A7C">
        <w:rPr>
          <w:rFonts w:eastAsia="Times New Roman" w:cs="Times New Roman"/>
          <w:color w:val="000000"/>
          <w:szCs w:val="20"/>
        </w:rPr>
        <w:t>, 164 U.S. 492, 501-02 (1896)</w:t>
      </w:r>
      <w:r w:rsidR="00E97E0E">
        <w:rPr>
          <w:rFonts w:eastAsia="Times New Roman" w:cs="Times New Roman"/>
          <w:color w:val="000000"/>
          <w:szCs w:val="20"/>
        </w:rPr>
        <w:t xml:space="preserve">. </w:t>
      </w:r>
      <w:r w:rsidRPr="009F0A7C">
        <w:rPr>
          <w:rFonts w:eastAsia="Times New Roman" w:cs="Times New Roman"/>
          <w:color w:val="000000"/>
          <w:szCs w:val="20"/>
        </w:rPr>
        <w:t>In their mildest form, these instructions carry reminders of the importance of securing a verdict and ask jurors to reconsider potentially unreasonable positions</w:t>
      </w:r>
      <w:r w:rsidR="00E97E0E">
        <w:rPr>
          <w:rFonts w:eastAsia="Times New Roman" w:cs="Times New Roman"/>
          <w:color w:val="000000"/>
          <w:szCs w:val="20"/>
        </w:rPr>
        <w:t xml:space="preserve">. </w:t>
      </w:r>
      <w:r w:rsidRPr="009F0A7C">
        <w:rPr>
          <w:rFonts w:eastAsia="Times New Roman" w:cs="Times New Roman"/>
          <w:color w:val="000000"/>
          <w:szCs w:val="20"/>
        </w:rPr>
        <w:t>In their stronger forms, these charges have been referred to as “dynamite charges,” because of their ability to “blast” a verdict out of a deadlocked jury.</w:t>
      </w:r>
    </w:p>
    <w:p w14:paraId="2758DBD9" w14:textId="77777777" w:rsidR="00155C56" w:rsidRPr="009F0A7C" w:rsidRDefault="00155C56" w:rsidP="00155C56">
      <w:pPr>
        <w:widowControl w:val="0"/>
        <w:rPr>
          <w:rFonts w:eastAsia="Times New Roman" w:cs="Times New Roman"/>
          <w:color w:val="000000"/>
          <w:szCs w:val="20"/>
        </w:rPr>
      </w:pPr>
    </w:p>
    <w:p w14:paraId="16F6C91C" w14:textId="230296C3" w:rsidR="00155C56"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r>
      <w:r w:rsidRPr="009F0A7C">
        <w:rPr>
          <w:rFonts w:eastAsia="Times New Roman" w:cs="Times New Roman"/>
          <w:i/>
          <w:color w:val="000000"/>
          <w:szCs w:val="20"/>
        </w:rPr>
        <w:t xml:space="preserve">Allen </w:t>
      </w:r>
      <w:r w:rsidRPr="009F0A7C">
        <w:rPr>
          <w:rFonts w:eastAsia="Times New Roman" w:cs="Times New Roman"/>
          <w:color w:val="000000"/>
          <w:szCs w:val="20"/>
        </w:rPr>
        <w:t>“charges are proper ‘in all cases except those where it’s clear from the record that the charge had an impermissibly coercive effect on the jury.’</w:t>
      </w:r>
      <w:r w:rsidR="000E7720">
        <w:rPr>
          <w:rFonts w:eastAsia="Times New Roman" w:cs="Times New Roman"/>
          <w:color w:val="000000"/>
          <w:szCs w:val="20"/>
        </w:rPr>
        <w:t xml:space="preserve">” </w:t>
      </w:r>
      <w:r w:rsidRPr="009F0A7C">
        <w:rPr>
          <w:rFonts w:eastAsia="Times New Roman" w:cs="Times New Roman"/>
          <w:i/>
          <w:color w:val="000000"/>
          <w:szCs w:val="20"/>
        </w:rPr>
        <w:t>United States v. Banks</w:t>
      </w:r>
      <w:r w:rsidRPr="009F0A7C">
        <w:rPr>
          <w:rFonts w:eastAsia="Times New Roman" w:cs="Times New Roman"/>
          <w:color w:val="000000"/>
          <w:szCs w:val="20"/>
        </w:rPr>
        <w:t xml:space="preserve">, 514 F.3d 959, 974 (9th Cir. 2008) (quoting </w:t>
      </w:r>
      <w:r w:rsidRPr="009F0A7C">
        <w:rPr>
          <w:rFonts w:eastAsia="Times New Roman" w:cs="Times New Roman"/>
          <w:i/>
          <w:color w:val="000000"/>
          <w:szCs w:val="20"/>
        </w:rPr>
        <w:t>United States v. Ajiboye</w:t>
      </w:r>
      <w:r w:rsidRPr="009F0A7C">
        <w:rPr>
          <w:rFonts w:eastAsia="Times New Roman" w:cs="Times New Roman"/>
          <w:color w:val="000000"/>
          <w:szCs w:val="20"/>
        </w:rPr>
        <w:t>, 961 F.2d 892, 893 (9th Cir. 1992))</w:t>
      </w:r>
      <w:r w:rsidR="00E97E0E">
        <w:rPr>
          <w:rFonts w:eastAsia="Times New Roman" w:cs="Times New Roman"/>
          <w:color w:val="000000"/>
          <w:szCs w:val="20"/>
        </w:rPr>
        <w:t xml:space="preserve">. </w:t>
      </w:r>
      <w:r w:rsidRPr="009F0A7C">
        <w:rPr>
          <w:rFonts w:eastAsia="Times New Roman" w:cs="Times New Roman"/>
          <w:color w:val="000000"/>
          <w:szCs w:val="20"/>
        </w:rPr>
        <w:t xml:space="preserve">In assessing the coerciveness of an </w:t>
      </w:r>
      <w:r w:rsidRPr="009F0A7C">
        <w:rPr>
          <w:rFonts w:eastAsia="Times New Roman" w:cs="Times New Roman"/>
          <w:i/>
          <w:color w:val="000000"/>
          <w:szCs w:val="20"/>
        </w:rPr>
        <w:t xml:space="preserve">Allen </w:t>
      </w:r>
      <w:r w:rsidRPr="009F0A7C">
        <w:rPr>
          <w:rFonts w:eastAsia="Times New Roman" w:cs="Times New Roman"/>
          <w:color w:val="000000"/>
          <w:szCs w:val="20"/>
        </w:rPr>
        <w:t xml:space="preserve">charge, the Ninth Circuit considers “(1) the form of the instruction, (2) the time the jury deliberated after receiving the charge as compared to the total time </w:t>
      </w:r>
      <w:r w:rsidRPr="009F0A7C">
        <w:rPr>
          <w:rFonts w:eastAsia="Times New Roman" w:cs="Times New Roman"/>
          <w:color w:val="000000"/>
          <w:szCs w:val="20"/>
        </w:rPr>
        <w:lastRenderedPageBreak/>
        <w:t>of deliberation, and (3) any other indicia of coerciveness.</w:t>
      </w:r>
      <w:r w:rsidR="000E7720">
        <w:rPr>
          <w:rFonts w:eastAsia="Times New Roman" w:cs="Times New Roman"/>
          <w:color w:val="000000"/>
          <w:szCs w:val="20"/>
        </w:rPr>
        <w:t xml:space="preserve">” </w:t>
      </w:r>
      <w:r w:rsidRPr="009F0A7C">
        <w:rPr>
          <w:rFonts w:eastAsia="Times New Roman" w:cs="Times New Roman"/>
          <w:i/>
          <w:color w:val="000000"/>
          <w:szCs w:val="20"/>
        </w:rPr>
        <w:t>United States v. Freeman</w:t>
      </w:r>
      <w:r w:rsidRPr="009F0A7C">
        <w:rPr>
          <w:rFonts w:eastAsia="Times New Roman" w:cs="Times New Roman"/>
          <w:color w:val="000000"/>
          <w:szCs w:val="20"/>
        </w:rPr>
        <w:t xml:space="preserve">, 498 F.3d 893, 908 (9th Cir. 2007) (citing </w:t>
      </w:r>
      <w:r w:rsidRPr="009F0A7C">
        <w:rPr>
          <w:rFonts w:eastAsia="Times New Roman" w:cs="Times New Roman"/>
          <w:i/>
          <w:color w:val="000000"/>
          <w:szCs w:val="20"/>
        </w:rPr>
        <w:t>United</w:t>
      </w:r>
      <w:r w:rsidRPr="009F0A7C">
        <w:rPr>
          <w:rFonts w:eastAsia="Times New Roman" w:cs="Times New Roman"/>
          <w:color w:val="000000"/>
          <w:szCs w:val="20"/>
        </w:rPr>
        <w:t xml:space="preserve"> </w:t>
      </w:r>
      <w:r w:rsidRPr="009F0A7C">
        <w:rPr>
          <w:rFonts w:eastAsia="Times New Roman" w:cs="Times New Roman"/>
          <w:i/>
          <w:color w:val="000000"/>
          <w:szCs w:val="20"/>
        </w:rPr>
        <w:t>States v. Daas</w:t>
      </w:r>
      <w:r w:rsidRPr="009F0A7C">
        <w:rPr>
          <w:rFonts w:eastAsia="Times New Roman" w:cs="Times New Roman"/>
          <w:color w:val="000000"/>
          <w:szCs w:val="20"/>
        </w:rPr>
        <w:t xml:space="preserve">, 198 F.3d 1167, 1179-80 (9th Cir. 1999)); </w:t>
      </w:r>
      <w:r w:rsidRPr="009F0A7C">
        <w:rPr>
          <w:rFonts w:eastAsia="Times New Roman" w:cs="Times New Roman"/>
          <w:i/>
          <w:color w:val="000000"/>
          <w:szCs w:val="20"/>
        </w:rPr>
        <w:t>see also Warfield v. Alaniz</w:t>
      </w:r>
      <w:r w:rsidRPr="009F0A7C">
        <w:rPr>
          <w:rFonts w:eastAsia="Times New Roman" w:cs="Times New Roman"/>
          <w:color w:val="000000"/>
          <w:szCs w:val="20"/>
        </w:rPr>
        <w:t xml:space="preserve">, 569 F.3d 1015, 1029 (9th Cir. 2009) (holding that weekend interval between “standard” </w:t>
      </w:r>
      <w:r w:rsidRPr="009F0A7C">
        <w:rPr>
          <w:rFonts w:eastAsia="Times New Roman" w:cs="Times New Roman"/>
          <w:i/>
          <w:color w:val="000000"/>
          <w:szCs w:val="20"/>
        </w:rPr>
        <w:t xml:space="preserve">Allen </w:t>
      </w:r>
      <w:r w:rsidRPr="009F0A7C">
        <w:rPr>
          <w:rFonts w:eastAsia="Times New Roman" w:cs="Times New Roman"/>
          <w:color w:val="000000"/>
          <w:szCs w:val="20"/>
        </w:rPr>
        <w:t>charge and resumption of deliberations “probably would have diluted any coercive effect”).</w:t>
      </w:r>
    </w:p>
    <w:p w14:paraId="148DF045" w14:textId="77777777" w:rsidR="00155C56" w:rsidRPr="009F0A7C" w:rsidRDefault="00155C56" w:rsidP="00155C56">
      <w:pPr>
        <w:widowControl w:val="0"/>
        <w:rPr>
          <w:rFonts w:eastAsia="Times New Roman" w:cs="Times New Roman"/>
          <w:color w:val="000000"/>
          <w:szCs w:val="20"/>
        </w:rPr>
      </w:pPr>
    </w:p>
    <w:p w14:paraId="24474A47" w14:textId="77777777" w:rsidR="00155C56" w:rsidRPr="002308A3" w:rsidRDefault="00155C56" w:rsidP="00155C56">
      <w:pPr>
        <w:widowControl w:val="0"/>
        <w:ind w:firstLine="720"/>
        <w:rPr>
          <w:rFonts w:eastAsia="Times New Roman" w:cs="Times New Roman"/>
          <w:color w:val="000000"/>
          <w:szCs w:val="20"/>
        </w:rPr>
      </w:pPr>
      <w:r w:rsidRPr="002308A3">
        <w:rPr>
          <w:rFonts w:eastAsia="Times New Roman" w:cs="Times New Roman"/>
          <w:color w:val="000000"/>
          <w:szCs w:val="20"/>
        </w:rPr>
        <w:t xml:space="preserve">In </w:t>
      </w:r>
      <w:r w:rsidRPr="002308A3">
        <w:rPr>
          <w:rFonts w:eastAsia="Times New Roman" w:cs="Times New Roman"/>
          <w:i/>
          <w:iCs/>
          <w:color w:val="000000"/>
          <w:szCs w:val="20"/>
        </w:rPr>
        <w:t>United States v. Sproat</w:t>
      </w:r>
      <w:r w:rsidRPr="002308A3">
        <w:rPr>
          <w:rFonts w:eastAsia="Times New Roman" w:cs="Times New Roman"/>
          <w:color w:val="000000"/>
          <w:szCs w:val="20"/>
        </w:rPr>
        <w:t xml:space="preserve">, 89 F.4th 771 (9th Cir. 2023), the Ninth Circuit held that the trial court did not improperly coerce the jurors into reaching a unanimous guilty verdict by sending them home at 4:30 p.m. on the first day of deliberations, with the instruction to return the next day, in response to the jury saying they were at impasse. </w:t>
      </w:r>
      <w:r w:rsidRPr="002308A3">
        <w:rPr>
          <w:rFonts w:eastAsia="Times New Roman" w:cs="Times New Roman"/>
          <w:i/>
          <w:iCs/>
          <w:color w:val="000000"/>
          <w:szCs w:val="20"/>
        </w:rPr>
        <w:t>Sproat</w:t>
      </w:r>
      <w:r w:rsidRPr="002308A3">
        <w:rPr>
          <w:rFonts w:eastAsia="Times New Roman" w:cs="Times New Roman"/>
          <w:color w:val="000000"/>
          <w:szCs w:val="20"/>
        </w:rPr>
        <w:t xml:space="preserve">, 89 F.4th at 775-776. When the jury returned the next day, the defendant objected again that bringing the jury back was coercive. The parties discussed, the judge gave a partial </w:t>
      </w:r>
      <w:r w:rsidRPr="002308A3">
        <w:rPr>
          <w:rFonts w:eastAsia="Times New Roman" w:cs="Times New Roman"/>
          <w:i/>
          <w:iCs/>
          <w:color w:val="000000"/>
          <w:szCs w:val="20"/>
        </w:rPr>
        <w:t xml:space="preserve">Allen </w:t>
      </w:r>
      <w:r w:rsidRPr="002308A3">
        <w:rPr>
          <w:rFonts w:eastAsia="Times New Roman" w:cs="Times New Roman"/>
          <w:color w:val="000000"/>
          <w:szCs w:val="20"/>
        </w:rPr>
        <w:t xml:space="preserve">charge which “emphasized the possibility that the jurors would not reach a unanimous verdict, the command that the jurors should not change an honest belief, and the assurance that the jurors could be excused at any time if they concluded that they could not overcome their earlier impasse,” </w:t>
      </w:r>
      <w:r>
        <w:rPr>
          <w:rFonts w:eastAsia="Times New Roman" w:cs="Times New Roman"/>
          <w:i/>
          <w:iCs/>
          <w:color w:val="000000"/>
          <w:szCs w:val="20"/>
        </w:rPr>
        <w:t>I</w:t>
      </w:r>
      <w:r w:rsidRPr="002308A3">
        <w:rPr>
          <w:rFonts w:eastAsia="Times New Roman" w:cs="Times New Roman"/>
          <w:i/>
          <w:iCs/>
          <w:color w:val="000000"/>
          <w:szCs w:val="20"/>
        </w:rPr>
        <w:t xml:space="preserve">d. </w:t>
      </w:r>
      <w:r w:rsidRPr="002308A3">
        <w:rPr>
          <w:rFonts w:eastAsia="Times New Roman" w:cs="Times New Roman"/>
          <w:color w:val="000000"/>
          <w:szCs w:val="20"/>
        </w:rPr>
        <w:t xml:space="preserve">at 776, and the jury returned a verdict convicting the defendant on all counts. The Ninth Circuit rejected the defendant’s argument, stating that “even if the jury had been firmly deadlocked, instructing them to return the next day—without more—would not have been the equivalent of an </w:t>
      </w:r>
      <w:r w:rsidRPr="002308A3">
        <w:rPr>
          <w:rFonts w:eastAsia="Times New Roman" w:cs="Times New Roman"/>
          <w:i/>
          <w:iCs/>
          <w:color w:val="000000"/>
          <w:szCs w:val="20"/>
        </w:rPr>
        <w:t xml:space="preserve">Allen </w:t>
      </w:r>
      <w:r w:rsidRPr="002308A3">
        <w:rPr>
          <w:rFonts w:eastAsia="Times New Roman" w:cs="Times New Roman"/>
          <w:color w:val="000000"/>
          <w:szCs w:val="20"/>
        </w:rPr>
        <w:t xml:space="preserve">charge,” as “[t]elling the jurors to return the next day neither explicitly nor implicitly encouraged them to reach a unanimous verdict.” </w:t>
      </w:r>
      <w:r w:rsidRPr="002308A3">
        <w:rPr>
          <w:rFonts w:eastAsia="Times New Roman" w:cs="Times New Roman"/>
          <w:i/>
          <w:iCs/>
          <w:color w:val="000000"/>
          <w:szCs w:val="20"/>
        </w:rPr>
        <w:t xml:space="preserve">Id. </w:t>
      </w:r>
      <w:r w:rsidRPr="002308A3">
        <w:rPr>
          <w:rFonts w:eastAsia="Times New Roman" w:cs="Times New Roman"/>
          <w:color w:val="000000"/>
          <w:szCs w:val="20"/>
        </w:rPr>
        <w:t xml:space="preserve">at 775 (“[S]imply excusing the jurors for an evening recess did not equal an instruction to them to strive for a unanimous verdict.”). First, the late-afternoon instruction did not convey that the jurors were required to continue deliberating the next day.” </w:t>
      </w:r>
      <w:r w:rsidRPr="002308A3">
        <w:rPr>
          <w:rFonts w:eastAsia="Times New Roman" w:cs="Times New Roman"/>
          <w:i/>
          <w:iCs/>
          <w:color w:val="000000"/>
          <w:szCs w:val="20"/>
        </w:rPr>
        <w:t xml:space="preserve">Id. </w:t>
      </w:r>
      <w:r w:rsidRPr="002308A3">
        <w:rPr>
          <w:rFonts w:eastAsia="Times New Roman" w:cs="Times New Roman"/>
          <w:color w:val="000000"/>
          <w:szCs w:val="20"/>
        </w:rPr>
        <w:t xml:space="preserve">at 776. “Second, the court did not ask the jury to identify the nature of its impasse or the vote count before excusing the jurors for the evening . . . Rather, the judge’s inquiries . . . were limited to establishing that the jury was at an impasse and clarifying that there was no unanimity as to any counts. . . . At no point during those exchanges with the jurors did the court ask the jury to reveal vote counts, areas of disagreement, or specific factual matters on which it disagreed. “ </w:t>
      </w:r>
      <w:r w:rsidRPr="002308A3">
        <w:rPr>
          <w:rFonts w:eastAsia="Times New Roman" w:cs="Times New Roman"/>
          <w:i/>
          <w:iCs/>
          <w:color w:val="000000"/>
          <w:szCs w:val="20"/>
        </w:rPr>
        <w:t xml:space="preserve">Id. </w:t>
      </w:r>
      <w:r w:rsidRPr="002308A3">
        <w:rPr>
          <w:rFonts w:eastAsia="Times New Roman" w:cs="Times New Roman"/>
          <w:color w:val="000000"/>
          <w:szCs w:val="20"/>
        </w:rPr>
        <w:t xml:space="preserve">(quotation marks and citations omitted) Finally, there was no coercion because the court gave the partial </w:t>
      </w:r>
      <w:r w:rsidRPr="002308A3">
        <w:rPr>
          <w:rFonts w:eastAsia="Times New Roman" w:cs="Times New Roman"/>
          <w:i/>
          <w:iCs/>
          <w:color w:val="000000"/>
          <w:szCs w:val="20"/>
        </w:rPr>
        <w:t xml:space="preserve">Allen </w:t>
      </w:r>
      <w:r w:rsidRPr="002308A3">
        <w:rPr>
          <w:rFonts w:eastAsia="Times New Roman" w:cs="Times New Roman"/>
          <w:color w:val="000000"/>
          <w:szCs w:val="20"/>
        </w:rPr>
        <w:t>charge the next day, which the defendant had endorsed.</w:t>
      </w:r>
    </w:p>
    <w:p w14:paraId="5DF95D02" w14:textId="77777777" w:rsidR="00155C56" w:rsidRPr="009F0A7C" w:rsidRDefault="00155C56" w:rsidP="00155C56">
      <w:pPr>
        <w:widowControl w:val="0"/>
        <w:rPr>
          <w:rFonts w:eastAsia="Times New Roman" w:cs="Times New Roman"/>
          <w:color w:val="000000"/>
          <w:szCs w:val="20"/>
        </w:rPr>
      </w:pPr>
    </w:p>
    <w:p w14:paraId="4272000D" w14:textId="4890B597" w:rsidR="00155C56" w:rsidRPr="00AF4D8F" w:rsidRDefault="00155C56" w:rsidP="00155C56">
      <w:pPr>
        <w:widowControl w:val="0"/>
        <w:rPr>
          <w:rFonts w:cs="Times New Roman"/>
          <w:szCs w:val="24"/>
        </w:rPr>
      </w:pPr>
      <w:r w:rsidRPr="009F0A7C">
        <w:rPr>
          <w:rFonts w:eastAsia="Times New Roman" w:cs="Times New Roman"/>
          <w:color w:val="000000"/>
          <w:szCs w:val="20"/>
        </w:rPr>
        <w:tab/>
      </w:r>
      <w:r w:rsidRPr="00AF4D8F">
        <w:rPr>
          <w:rFonts w:eastAsia="Times New Roman" w:cs="Times New Roman"/>
          <w:color w:val="000000"/>
          <w:szCs w:val="20"/>
        </w:rPr>
        <w:t xml:space="preserve">The Committee presents two options for an </w:t>
      </w:r>
      <w:r w:rsidRPr="00AF4D8F">
        <w:rPr>
          <w:rFonts w:eastAsia="Times New Roman" w:cs="Times New Roman"/>
          <w:i/>
          <w:color w:val="000000"/>
          <w:szCs w:val="20"/>
        </w:rPr>
        <w:t xml:space="preserve">Allen </w:t>
      </w:r>
      <w:r w:rsidRPr="00AF4D8F">
        <w:rPr>
          <w:rFonts w:eastAsia="Times New Roman" w:cs="Times New Roman"/>
          <w:color w:val="000000"/>
          <w:szCs w:val="20"/>
        </w:rPr>
        <w:t>charge. Option 1 has been approved by the Ninth Circuit in appropriate circumstances</w:t>
      </w:r>
      <w:r w:rsidR="00E97E0E">
        <w:rPr>
          <w:rFonts w:eastAsia="Times New Roman" w:cs="Times New Roman"/>
          <w:color w:val="000000"/>
          <w:szCs w:val="20"/>
        </w:rPr>
        <w:t xml:space="preserve">. </w:t>
      </w:r>
      <w:r w:rsidRPr="00AF4D8F">
        <w:rPr>
          <w:rFonts w:eastAsia="Times New Roman" w:cs="Times New Roman"/>
          <w:i/>
          <w:iCs/>
          <w:color w:val="000000"/>
          <w:szCs w:val="20"/>
        </w:rPr>
        <w:t xml:space="preserve">See </w:t>
      </w:r>
      <w:r w:rsidRPr="009F0A7C">
        <w:rPr>
          <w:rFonts w:eastAsia="Times New Roman" w:cs="Times New Roman"/>
          <w:i/>
          <w:color w:val="000000"/>
          <w:szCs w:val="20"/>
        </w:rPr>
        <w:t>United States v. Beattie</w:t>
      </w:r>
      <w:r w:rsidRPr="009F0A7C">
        <w:rPr>
          <w:rFonts w:eastAsia="Times New Roman" w:cs="Times New Roman"/>
          <w:color w:val="000000"/>
          <w:szCs w:val="20"/>
        </w:rPr>
        <w:t>, 613 F.2d 762, 765 (9th Cir. 1980)</w:t>
      </w:r>
      <w:r w:rsidRPr="00DF153E">
        <w:rPr>
          <w:rFonts w:eastAsia="Times New Roman" w:cs="Times New Roman"/>
          <w:color w:val="0070C0"/>
          <w:sz w:val="22"/>
        </w:rPr>
        <w:t xml:space="preserve"> </w:t>
      </w:r>
      <w:r w:rsidRPr="00DF153E">
        <w:rPr>
          <w:rFonts w:eastAsia="Times New Roman" w:cs="Times New Roman"/>
          <w:color w:val="000000"/>
          <w:szCs w:val="20"/>
        </w:rPr>
        <w:t>(“Instructions admonishing jurors to reconsider their positions have ‘been consistently approved in the Ninth Circuit when (they are) in a form not more coercive than that in Allen.’”)</w:t>
      </w:r>
      <w:r w:rsidRPr="009F0A7C">
        <w:rPr>
          <w:rFonts w:eastAsia="Times New Roman" w:cs="Times New Roman"/>
          <w:color w:val="000000"/>
          <w:szCs w:val="20"/>
        </w:rPr>
        <w:t xml:space="preserve">; </w:t>
      </w:r>
      <w:r w:rsidRPr="009F0A7C">
        <w:rPr>
          <w:rFonts w:eastAsia="Times New Roman" w:cs="Times New Roman"/>
          <w:i/>
          <w:color w:val="000000"/>
          <w:szCs w:val="20"/>
        </w:rPr>
        <w:t>see also United States v. Steele</w:t>
      </w:r>
      <w:r w:rsidRPr="009F0A7C">
        <w:rPr>
          <w:rFonts w:eastAsia="Times New Roman" w:cs="Times New Roman"/>
          <w:color w:val="000000"/>
          <w:szCs w:val="20"/>
        </w:rPr>
        <w:t>, 298 F.3d 906, 91</w:t>
      </w:r>
      <w:r>
        <w:rPr>
          <w:rFonts w:eastAsia="Times New Roman" w:cs="Times New Roman"/>
          <w:color w:val="000000"/>
          <w:szCs w:val="20"/>
        </w:rPr>
        <w:t>0-1</w:t>
      </w:r>
      <w:r w:rsidRPr="009F0A7C">
        <w:rPr>
          <w:rFonts w:eastAsia="Times New Roman" w:cs="Times New Roman"/>
          <w:color w:val="000000"/>
          <w:szCs w:val="20"/>
        </w:rPr>
        <w:t>1(9th Cir. 2002)</w:t>
      </w:r>
      <w:r w:rsidRPr="00AF4D8F">
        <w:rPr>
          <w:rFonts w:cs="Times New Roman"/>
          <w:szCs w:val="24"/>
        </w:rPr>
        <w:t xml:space="preserve"> (identifying three factors to be considered when determining whether an </w:t>
      </w:r>
      <w:r w:rsidRPr="00AF4D8F">
        <w:rPr>
          <w:rFonts w:cs="Times New Roman"/>
          <w:i/>
          <w:szCs w:val="24"/>
        </w:rPr>
        <w:t xml:space="preserve">Allen </w:t>
      </w:r>
      <w:r w:rsidRPr="00AF4D8F">
        <w:rPr>
          <w:rFonts w:cs="Times New Roman"/>
          <w:szCs w:val="24"/>
        </w:rPr>
        <w:t xml:space="preserve">charge is coercive and affirming the district court’s decision to give the </w:t>
      </w:r>
      <w:r w:rsidRPr="00AF4D8F">
        <w:rPr>
          <w:rFonts w:cs="Times New Roman"/>
          <w:i/>
          <w:iCs/>
          <w:szCs w:val="24"/>
        </w:rPr>
        <w:t xml:space="preserve">Allen </w:t>
      </w:r>
      <w:r w:rsidRPr="00AF4D8F">
        <w:rPr>
          <w:rFonts w:cs="Times New Roman"/>
          <w:szCs w:val="24"/>
        </w:rPr>
        <w:t xml:space="preserve">charge presented in Option 1). Option 2 has not been considered by the Ninth Circuit in a published opinion. </w:t>
      </w:r>
    </w:p>
    <w:p w14:paraId="2A78C2E6" w14:textId="77777777" w:rsidR="00155C56" w:rsidRPr="00AF4D8F" w:rsidRDefault="00155C56" w:rsidP="00155C56">
      <w:pPr>
        <w:widowControl w:val="0"/>
        <w:rPr>
          <w:rFonts w:cs="Times New Roman"/>
          <w:szCs w:val="24"/>
        </w:rPr>
      </w:pPr>
    </w:p>
    <w:p w14:paraId="75D9B2AA" w14:textId="77777777" w:rsidR="00155C56" w:rsidRPr="009F0A7C" w:rsidRDefault="00155C56" w:rsidP="00155C56">
      <w:pPr>
        <w:widowControl w:val="0"/>
        <w:ind w:firstLine="720"/>
        <w:rPr>
          <w:rFonts w:eastAsia="Times New Roman" w:cs="Times New Roman"/>
          <w:color w:val="000000"/>
          <w:szCs w:val="20"/>
        </w:rPr>
      </w:pPr>
      <w:r w:rsidRPr="00AF4D8F">
        <w:rPr>
          <w:rFonts w:cs="Times New Roman"/>
          <w:szCs w:val="24"/>
        </w:rPr>
        <w:t>Further, the Ninth Circuit has explained:</w:t>
      </w:r>
    </w:p>
    <w:p w14:paraId="3BA81E0B" w14:textId="77777777" w:rsidR="00155C56" w:rsidRPr="009F0A7C" w:rsidRDefault="00155C56" w:rsidP="00155C56">
      <w:pPr>
        <w:widowControl w:val="0"/>
        <w:rPr>
          <w:rFonts w:eastAsia="Times New Roman" w:cs="Times New Roman"/>
          <w:color w:val="000000"/>
          <w:szCs w:val="20"/>
        </w:rPr>
      </w:pPr>
    </w:p>
    <w:p w14:paraId="3B955042" w14:textId="016F3D53" w:rsidR="00155C56" w:rsidRPr="009F0A7C" w:rsidRDefault="00155C56" w:rsidP="00155C56">
      <w:pPr>
        <w:widowControl w:val="0"/>
        <w:ind w:left="720" w:right="720"/>
        <w:jc w:val="both"/>
        <w:rPr>
          <w:rFonts w:eastAsia="Times New Roman" w:cs="Times New Roman"/>
          <w:color w:val="000000"/>
          <w:szCs w:val="20"/>
        </w:rPr>
      </w:pPr>
      <w:r w:rsidRPr="009F0A7C">
        <w:rPr>
          <w:rFonts w:eastAsia="Times New Roman" w:cs="Times New Roman"/>
          <w:color w:val="000000"/>
          <w:szCs w:val="20"/>
        </w:rPr>
        <w:t xml:space="preserve">If the trial judge gives an </w:t>
      </w:r>
      <w:r w:rsidRPr="009F0A7C">
        <w:rPr>
          <w:rFonts w:eastAsia="Times New Roman" w:cs="Times New Roman"/>
          <w:i/>
          <w:iCs/>
          <w:color w:val="000000"/>
          <w:szCs w:val="20"/>
        </w:rPr>
        <w:t>Allen</w:t>
      </w:r>
      <w:r w:rsidRPr="009F0A7C">
        <w:rPr>
          <w:rFonts w:eastAsia="Times New Roman" w:cs="Times New Roman"/>
          <w:color w:val="000000"/>
          <w:szCs w:val="20"/>
        </w:rPr>
        <w:t xml:space="preserve"> charge after inquiring into the numerical division of the jury, “the charge is per se coercive and requires reversal.</w:t>
      </w:r>
      <w:r w:rsidR="000E7720">
        <w:rPr>
          <w:rFonts w:eastAsia="Times New Roman" w:cs="Times New Roman"/>
          <w:color w:val="000000"/>
          <w:szCs w:val="20"/>
        </w:rPr>
        <w:t xml:space="preserve">” </w:t>
      </w:r>
      <w:r w:rsidRPr="009F0A7C">
        <w:rPr>
          <w:rFonts w:eastAsia="Times New Roman" w:cs="Times New Roman"/>
          <w:i/>
          <w:color w:val="000000"/>
          <w:szCs w:val="20"/>
        </w:rPr>
        <w:t>Ajiboye</w:t>
      </w:r>
      <w:r w:rsidRPr="009F0A7C">
        <w:rPr>
          <w:rFonts w:eastAsia="Times New Roman" w:cs="Times New Roman"/>
          <w:color w:val="000000"/>
          <w:szCs w:val="20"/>
        </w:rPr>
        <w:t>, 961 F.2d at 893-94</w:t>
      </w:r>
      <w:r w:rsidR="00E97E0E">
        <w:rPr>
          <w:rFonts w:eastAsia="Times New Roman" w:cs="Times New Roman"/>
          <w:color w:val="000000"/>
          <w:szCs w:val="20"/>
        </w:rPr>
        <w:t xml:space="preserve">. </w:t>
      </w:r>
      <w:r w:rsidRPr="009F0A7C">
        <w:rPr>
          <w:rFonts w:eastAsia="Times New Roman" w:cs="Times New Roman"/>
          <w:color w:val="000000"/>
          <w:szCs w:val="20"/>
        </w:rPr>
        <w:t>“Even when the judge . . . is inadvertently told of the jury’s division, reversal is necessary if the holdout jurors could interpret the charge as directed specifically at them—that is, if the judge knew which jurors were the holdouts and each holdout juror knew that the judge knew he was a holdout.</w:t>
      </w:r>
      <w:r w:rsidR="000E7720">
        <w:rPr>
          <w:rFonts w:eastAsia="Times New Roman" w:cs="Times New Roman"/>
          <w:color w:val="000000"/>
          <w:szCs w:val="20"/>
        </w:rPr>
        <w:t xml:space="preserve">” </w:t>
      </w:r>
      <w:r w:rsidRPr="009F0A7C">
        <w:rPr>
          <w:rFonts w:eastAsia="Times New Roman" w:cs="Times New Roman"/>
          <w:i/>
          <w:color w:val="000000"/>
          <w:szCs w:val="20"/>
        </w:rPr>
        <w:t>Id</w:t>
      </w:r>
      <w:r w:rsidRPr="009F0A7C">
        <w:rPr>
          <w:rFonts w:eastAsia="Times New Roman" w:cs="Times New Roman"/>
          <w:color w:val="000000"/>
          <w:szCs w:val="20"/>
        </w:rPr>
        <w:t xml:space="preserve">. at 894 (citing </w:t>
      </w:r>
      <w:r w:rsidRPr="009F0A7C">
        <w:rPr>
          <w:rFonts w:eastAsia="Times New Roman" w:cs="Times New Roman"/>
          <w:i/>
          <w:color w:val="000000"/>
          <w:szCs w:val="20"/>
        </w:rPr>
        <w:t xml:space="preserve">United States v. </w:t>
      </w:r>
      <w:r w:rsidRPr="009F0A7C">
        <w:rPr>
          <w:rFonts w:eastAsia="Times New Roman" w:cs="Times New Roman"/>
          <w:i/>
          <w:color w:val="000000"/>
          <w:szCs w:val="20"/>
        </w:rPr>
        <w:lastRenderedPageBreak/>
        <w:t>Sae-Chua</w:t>
      </w:r>
      <w:r w:rsidRPr="009F0A7C">
        <w:rPr>
          <w:rFonts w:eastAsia="Times New Roman" w:cs="Times New Roman"/>
          <w:color w:val="000000"/>
          <w:szCs w:val="20"/>
        </w:rPr>
        <w:t>, 725 F.2d 530, 532 (1984)).</w:t>
      </w:r>
    </w:p>
    <w:p w14:paraId="6A34B9A8" w14:textId="77777777" w:rsidR="00155C56" w:rsidRPr="009F0A7C" w:rsidRDefault="00155C56" w:rsidP="00155C56">
      <w:pPr>
        <w:widowControl w:val="0"/>
        <w:rPr>
          <w:rFonts w:eastAsia="Times New Roman" w:cs="Times New Roman"/>
          <w:color w:val="000000"/>
          <w:szCs w:val="20"/>
        </w:rPr>
      </w:pPr>
    </w:p>
    <w:p w14:paraId="03C35F64" w14:textId="48451FB3" w:rsidR="00155C56" w:rsidRPr="009F0A7C" w:rsidRDefault="00155C56" w:rsidP="00155C56">
      <w:pPr>
        <w:widowControl w:val="0"/>
        <w:rPr>
          <w:rFonts w:eastAsia="Times New Roman" w:cs="Times New Roman"/>
          <w:color w:val="000000"/>
          <w:szCs w:val="20"/>
        </w:rPr>
      </w:pPr>
      <w:r w:rsidRPr="009F0A7C">
        <w:rPr>
          <w:rFonts w:eastAsia="Times New Roman" w:cs="Times New Roman"/>
          <w:i/>
          <w:color w:val="000000"/>
          <w:szCs w:val="20"/>
        </w:rPr>
        <w:t>United States v. Williams</w:t>
      </w:r>
      <w:r w:rsidRPr="009F0A7C">
        <w:rPr>
          <w:rFonts w:eastAsia="Times New Roman" w:cs="Times New Roman"/>
          <w:color w:val="000000"/>
          <w:szCs w:val="20"/>
        </w:rPr>
        <w:t xml:space="preserve">, 547 F.3d 1187, 1205 (9th Cir. 2008) (reversing conviction after neutral </w:t>
      </w:r>
      <w:r w:rsidRPr="009F0A7C">
        <w:rPr>
          <w:rFonts w:eastAsia="Times New Roman" w:cs="Times New Roman"/>
          <w:i/>
          <w:color w:val="000000"/>
          <w:szCs w:val="20"/>
        </w:rPr>
        <w:t xml:space="preserve">Allen </w:t>
      </w:r>
      <w:r w:rsidRPr="009F0A7C">
        <w:rPr>
          <w:rFonts w:eastAsia="Times New Roman" w:cs="Times New Roman"/>
          <w:color w:val="000000"/>
          <w:szCs w:val="20"/>
        </w:rPr>
        <w:t>charge when “hold-out” juror knew her identity was known by the court)</w:t>
      </w:r>
      <w:r w:rsidR="00E97E0E">
        <w:rPr>
          <w:rFonts w:eastAsia="Times New Roman" w:cs="Times New Roman"/>
          <w:color w:val="000000"/>
          <w:szCs w:val="20"/>
        </w:rPr>
        <w:t xml:space="preserve">. </w:t>
      </w:r>
      <w:r w:rsidRPr="009F0A7C">
        <w:rPr>
          <w:rFonts w:eastAsia="Times New Roman" w:cs="Times New Roman"/>
          <w:i/>
          <w:color w:val="000000"/>
          <w:szCs w:val="20"/>
        </w:rPr>
        <w:t>See Evanston</w:t>
      </w:r>
      <w:r w:rsidRPr="009F0A7C">
        <w:rPr>
          <w:rFonts w:eastAsia="Times New Roman" w:cs="Times New Roman"/>
          <w:color w:val="000000"/>
          <w:szCs w:val="20"/>
        </w:rPr>
        <w:t xml:space="preserve">, 651 F.3d at 1085-93 (holding that district court committed reversible error by allowing supplemental closing arguments to deadlocked jury after court gave </w:t>
      </w:r>
      <w:r w:rsidRPr="009F0A7C">
        <w:rPr>
          <w:rFonts w:eastAsia="Times New Roman" w:cs="Times New Roman"/>
          <w:i/>
          <w:color w:val="000000"/>
          <w:szCs w:val="20"/>
        </w:rPr>
        <w:t xml:space="preserve">Allen </w:t>
      </w:r>
      <w:r w:rsidRPr="009F0A7C">
        <w:rPr>
          <w:rFonts w:eastAsia="Times New Roman" w:cs="Times New Roman"/>
          <w:color w:val="000000"/>
          <w:szCs w:val="20"/>
        </w:rPr>
        <w:t>charge and inquired as to reason for deadlock).</w:t>
      </w:r>
    </w:p>
    <w:p w14:paraId="792F2E61" w14:textId="77777777" w:rsidR="00155C56" w:rsidRDefault="00155C56" w:rsidP="00155C56">
      <w:pPr>
        <w:widowControl w:val="0"/>
        <w:rPr>
          <w:rFonts w:eastAsia="Times New Roman" w:cs="Times New Roman"/>
          <w:color w:val="000000"/>
          <w:szCs w:val="20"/>
        </w:rPr>
      </w:pPr>
    </w:p>
    <w:p w14:paraId="2FD7B114" w14:textId="77777777" w:rsidR="00157040" w:rsidRDefault="00155C56" w:rsidP="008968A2">
      <w:pPr>
        <w:widowControl w:val="0"/>
        <w:ind w:firstLine="720"/>
        <w:rPr>
          <w:rFonts w:eastAsia="Times New Roman" w:cs="Times New Roman"/>
          <w:color w:val="000000"/>
          <w:szCs w:val="20"/>
        </w:rPr>
      </w:pPr>
      <w:r w:rsidRPr="00AF4D8F">
        <w:rPr>
          <w:rFonts w:eastAsia="Times New Roman" w:cs="Times New Roman"/>
          <w:color w:val="000000"/>
          <w:szCs w:val="20"/>
        </w:rPr>
        <w:t xml:space="preserve">In addition, after being advised that a jury is deadlocked, a trial judge might consider informing jurors that the court has an additional instruction that may help them break the impasse and solicit the jury’s on-the-record willingness to consider it. </w:t>
      </w:r>
    </w:p>
    <w:p w14:paraId="232FF81A" w14:textId="77777777" w:rsidR="00157040" w:rsidRDefault="00157040" w:rsidP="008968A2">
      <w:pPr>
        <w:widowControl w:val="0"/>
        <w:ind w:firstLine="720"/>
        <w:rPr>
          <w:rFonts w:eastAsia="Times New Roman" w:cs="Times New Roman"/>
          <w:color w:val="000000"/>
          <w:szCs w:val="20"/>
        </w:rPr>
      </w:pPr>
    </w:p>
    <w:p w14:paraId="59008D88" w14:textId="00B10C42" w:rsidR="00155C56" w:rsidRDefault="00155C56" w:rsidP="008968A2">
      <w:pPr>
        <w:widowControl w:val="0"/>
        <w:ind w:firstLine="720"/>
        <w:rPr>
          <w:rFonts w:cs="Times New Roman"/>
          <w:szCs w:val="24"/>
        </w:rPr>
      </w:pPr>
      <w:r w:rsidRPr="00AF4D8F">
        <w:rPr>
          <w:rFonts w:cs="Times New Roman"/>
          <w:szCs w:val="24"/>
        </w:rPr>
        <w:t>Finally,</w:t>
      </w:r>
      <w:r w:rsidRPr="00AF4D8F">
        <w:rPr>
          <w:rFonts w:cs="Times New Roman"/>
          <w:spacing w:val="-6"/>
          <w:szCs w:val="24"/>
        </w:rPr>
        <w:t xml:space="preserve"> </w:t>
      </w:r>
      <w:r w:rsidRPr="00AF4D8F">
        <w:rPr>
          <w:rFonts w:cs="Times New Roman"/>
          <w:szCs w:val="24"/>
        </w:rPr>
        <w:t>the</w:t>
      </w:r>
      <w:r w:rsidRPr="00AF4D8F">
        <w:rPr>
          <w:rFonts w:cs="Times New Roman"/>
          <w:spacing w:val="-8"/>
          <w:szCs w:val="24"/>
        </w:rPr>
        <w:t xml:space="preserve"> </w:t>
      </w:r>
      <w:r w:rsidRPr="00AF4D8F">
        <w:rPr>
          <w:rFonts w:cs="Times New Roman"/>
          <w:szCs w:val="24"/>
        </w:rPr>
        <w:t>bracketed</w:t>
      </w:r>
      <w:r w:rsidRPr="00AF4D8F">
        <w:rPr>
          <w:rFonts w:cs="Times New Roman"/>
          <w:spacing w:val="-6"/>
          <w:szCs w:val="24"/>
        </w:rPr>
        <w:t xml:space="preserve"> </w:t>
      </w:r>
      <w:r w:rsidRPr="00AF4D8F">
        <w:rPr>
          <w:rFonts w:cs="Times New Roman"/>
          <w:szCs w:val="24"/>
        </w:rPr>
        <w:t>paragraph</w:t>
      </w:r>
      <w:r w:rsidRPr="00AF4D8F">
        <w:rPr>
          <w:rFonts w:cs="Times New Roman"/>
          <w:spacing w:val="-2"/>
          <w:szCs w:val="24"/>
        </w:rPr>
        <w:t xml:space="preserve"> </w:t>
      </w:r>
      <w:r w:rsidRPr="00AF4D8F">
        <w:rPr>
          <w:rFonts w:cs="Times New Roman"/>
          <w:szCs w:val="24"/>
        </w:rPr>
        <w:t>may</w:t>
      </w:r>
      <w:r w:rsidRPr="00AF4D8F">
        <w:rPr>
          <w:rFonts w:cs="Times New Roman"/>
          <w:spacing w:val="-7"/>
          <w:szCs w:val="24"/>
        </w:rPr>
        <w:t xml:space="preserve"> </w:t>
      </w:r>
      <w:r w:rsidRPr="00AF4D8F">
        <w:rPr>
          <w:rFonts w:cs="Times New Roman"/>
          <w:szCs w:val="24"/>
        </w:rPr>
        <w:t>be</w:t>
      </w:r>
      <w:r w:rsidRPr="00AF4D8F">
        <w:rPr>
          <w:rFonts w:cs="Times New Roman"/>
          <w:spacing w:val="-8"/>
          <w:szCs w:val="24"/>
        </w:rPr>
        <w:t xml:space="preserve"> </w:t>
      </w:r>
      <w:r w:rsidRPr="00AF4D8F">
        <w:rPr>
          <w:rFonts w:cs="Times New Roman"/>
          <w:szCs w:val="24"/>
        </w:rPr>
        <w:t>used</w:t>
      </w:r>
      <w:r w:rsidRPr="00AF4D8F">
        <w:rPr>
          <w:rFonts w:cs="Times New Roman"/>
          <w:spacing w:val="-4"/>
          <w:szCs w:val="24"/>
        </w:rPr>
        <w:t xml:space="preserve"> </w:t>
      </w:r>
      <w:r w:rsidRPr="00AF4D8F">
        <w:rPr>
          <w:rFonts w:cs="Times New Roman"/>
          <w:szCs w:val="24"/>
        </w:rPr>
        <w:t>when</w:t>
      </w:r>
      <w:r w:rsidRPr="00AF4D8F">
        <w:rPr>
          <w:rFonts w:cs="Times New Roman"/>
          <w:spacing w:val="-4"/>
          <w:szCs w:val="24"/>
        </w:rPr>
        <w:t xml:space="preserve"> </w:t>
      </w:r>
      <w:r w:rsidRPr="00AF4D8F">
        <w:rPr>
          <w:rFonts w:cs="Times New Roman"/>
          <w:szCs w:val="24"/>
        </w:rPr>
        <w:t>a</w:t>
      </w:r>
      <w:r w:rsidRPr="00AF4D8F">
        <w:rPr>
          <w:rFonts w:cs="Times New Roman"/>
          <w:spacing w:val="-6"/>
          <w:szCs w:val="24"/>
        </w:rPr>
        <w:t xml:space="preserve"> </w:t>
      </w:r>
      <w:r w:rsidRPr="00AF4D8F">
        <w:rPr>
          <w:rFonts w:cs="Times New Roman"/>
          <w:szCs w:val="24"/>
        </w:rPr>
        <w:t>single</w:t>
      </w:r>
      <w:r w:rsidRPr="00AF4D8F">
        <w:rPr>
          <w:rFonts w:cs="Times New Roman"/>
          <w:spacing w:val="-8"/>
          <w:szCs w:val="24"/>
        </w:rPr>
        <w:t xml:space="preserve"> </w:t>
      </w:r>
      <w:r w:rsidRPr="00AF4D8F">
        <w:rPr>
          <w:rFonts w:cs="Times New Roman"/>
          <w:szCs w:val="24"/>
        </w:rPr>
        <w:t>defendant</w:t>
      </w:r>
      <w:r w:rsidRPr="00AF4D8F">
        <w:rPr>
          <w:rFonts w:cs="Times New Roman"/>
          <w:spacing w:val="-4"/>
          <w:szCs w:val="24"/>
        </w:rPr>
        <w:t xml:space="preserve"> </w:t>
      </w:r>
      <w:r w:rsidRPr="00AF4D8F">
        <w:rPr>
          <w:rFonts w:cs="Times New Roman"/>
          <w:szCs w:val="24"/>
        </w:rPr>
        <w:t>has been charged with multiple</w:t>
      </w:r>
      <w:r w:rsidRPr="00AF4D8F">
        <w:rPr>
          <w:rFonts w:cs="Times New Roman"/>
          <w:spacing w:val="-1"/>
          <w:szCs w:val="24"/>
        </w:rPr>
        <w:t xml:space="preserve"> </w:t>
      </w:r>
      <w:r w:rsidRPr="00AF4D8F">
        <w:rPr>
          <w:rFonts w:cs="Times New Roman"/>
          <w:szCs w:val="24"/>
        </w:rPr>
        <w:t>counts.</w:t>
      </w:r>
      <w:r w:rsidRPr="00AF4D8F">
        <w:rPr>
          <w:rFonts w:cs="Times New Roman"/>
          <w:spacing w:val="-2"/>
          <w:szCs w:val="24"/>
        </w:rPr>
        <w:t xml:space="preserve"> </w:t>
      </w:r>
      <w:r w:rsidRPr="00AF4D8F">
        <w:rPr>
          <w:rFonts w:cs="Times New Roman"/>
          <w:szCs w:val="24"/>
        </w:rPr>
        <w:t>Similar</w:t>
      </w:r>
      <w:r w:rsidRPr="00AF4D8F">
        <w:rPr>
          <w:rFonts w:cs="Times New Roman"/>
          <w:spacing w:val="-1"/>
          <w:szCs w:val="24"/>
        </w:rPr>
        <w:t xml:space="preserve"> </w:t>
      </w:r>
      <w:r w:rsidRPr="00AF4D8F">
        <w:rPr>
          <w:rFonts w:cs="Times New Roman"/>
          <w:szCs w:val="24"/>
        </w:rPr>
        <w:t>instructions,</w:t>
      </w:r>
      <w:r w:rsidRPr="00AF4D8F">
        <w:rPr>
          <w:rFonts w:cs="Times New Roman"/>
          <w:spacing w:val="-2"/>
          <w:szCs w:val="24"/>
        </w:rPr>
        <w:t xml:space="preserve"> </w:t>
      </w:r>
      <w:r w:rsidRPr="00AF4D8F">
        <w:rPr>
          <w:rFonts w:cs="Times New Roman"/>
          <w:szCs w:val="24"/>
        </w:rPr>
        <w:t>appropriately modified, also may be used when there are multiple defendants.</w:t>
      </w:r>
    </w:p>
    <w:p w14:paraId="79D107AC" w14:textId="77777777" w:rsidR="00157040" w:rsidRDefault="00157040" w:rsidP="008968A2">
      <w:pPr>
        <w:widowControl w:val="0"/>
        <w:ind w:firstLine="720"/>
        <w:rPr>
          <w:rFonts w:cs="Times New Roman"/>
          <w:szCs w:val="24"/>
        </w:rPr>
      </w:pPr>
    </w:p>
    <w:p w14:paraId="30712D4A" w14:textId="05427200" w:rsidR="004A38B7" w:rsidRPr="009F0A7C" w:rsidRDefault="00155C56" w:rsidP="00157040">
      <w:pPr>
        <w:widowControl w:val="0"/>
        <w:ind w:left="720" w:hanging="720"/>
        <w:jc w:val="right"/>
      </w:pPr>
      <w:r w:rsidRPr="009F0A7C">
        <w:rPr>
          <w:rFonts w:eastAsia="Times New Roman" w:cs="Times New Roman"/>
          <w:i/>
          <w:color w:val="000000"/>
          <w:szCs w:val="20"/>
        </w:rPr>
        <w:t xml:space="preserve">Revised </w:t>
      </w:r>
      <w:r>
        <w:rPr>
          <w:rFonts w:eastAsia="Times New Roman" w:cs="Times New Roman"/>
          <w:i/>
          <w:color w:val="000000"/>
          <w:szCs w:val="20"/>
        </w:rPr>
        <w:t>June 2024</w:t>
      </w:r>
    </w:p>
    <w:p w14:paraId="6367969A" w14:textId="00E34A2E" w:rsidR="006E2F0E" w:rsidRPr="006E2F0E" w:rsidRDefault="006E2F0E" w:rsidP="004A38B7">
      <w:pPr>
        <w:widowControl w:val="0"/>
        <w:rPr>
          <w:rFonts w:eastAsia="Times New Roman" w:cs="Times New Roman"/>
          <w:color w:val="000000"/>
          <w:sz w:val="20"/>
          <w:szCs w:val="20"/>
        </w:rPr>
      </w:pPr>
    </w:p>
    <w:p w14:paraId="3EFF9298" w14:textId="77777777" w:rsidR="006E2F0E" w:rsidRPr="006E2F0E" w:rsidRDefault="006E2F0E" w:rsidP="006E2F0E">
      <w:pPr>
        <w:widowControl w:val="0"/>
        <w:rPr>
          <w:rFonts w:eastAsia="Times New Roman" w:cs="Times New Roman"/>
          <w:color w:val="000000"/>
          <w:szCs w:val="20"/>
        </w:rPr>
      </w:pPr>
    </w:p>
    <w:p w14:paraId="6DA7A416" w14:textId="558B4F2B" w:rsidR="006E2F0E" w:rsidRPr="006E2F0E" w:rsidRDefault="006E2F0E" w:rsidP="007A1AFA">
      <w:pPr>
        <w:pStyle w:val="Heading2"/>
      </w:pPr>
      <w:r w:rsidRPr="006E2F0E">
        <w:br w:type="page"/>
      </w:r>
      <w:bookmarkStart w:id="883" w:name="_Toc73698571"/>
      <w:bookmarkStart w:id="884" w:name="_Toc83310626"/>
      <w:bookmarkStart w:id="885" w:name="_Toc83362426"/>
      <w:bookmarkStart w:id="886" w:name="_Toc83362837"/>
      <w:bookmarkStart w:id="887" w:name="_Toc90309895"/>
      <w:bookmarkStart w:id="888" w:name="_Toc90389753"/>
      <w:bookmarkStart w:id="889" w:name="_Toc211607202"/>
      <w:r w:rsidR="003324E6">
        <w:lastRenderedPageBreak/>
        <w:t>6.26</w:t>
      </w:r>
      <w:r w:rsidRPr="006E2F0E">
        <w:t xml:space="preserve"> </w:t>
      </w:r>
      <w:r w:rsidR="0045005C" w:rsidRPr="006E2F0E">
        <w:t>Script for Post-</w:t>
      </w:r>
      <w:r w:rsidR="0045005C" w:rsidRPr="006E2F0E">
        <w:rPr>
          <w:i/>
        </w:rPr>
        <w:t xml:space="preserve">Allen </w:t>
      </w:r>
      <w:r w:rsidR="0045005C" w:rsidRPr="006E2F0E">
        <w:t>Charge Inquiry</w:t>
      </w:r>
      <w:bookmarkEnd w:id="883"/>
      <w:bookmarkEnd w:id="884"/>
      <w:bookmarkEnd w:id="885"/>
      <w:bookmarkEnd w:id="886"/>
      <w:bookmarkEnd w:id="887"/>
      <w:bookmarkEnd w:id="888"/>
      <w:bookmarkEnd w:id="889"/>
    </w:p>
    <w:p w14:paraId="534EDC26" w14:textId="77777777" w:rsidR="006E2F0E" w:rsidRPr="006E2F0E" w:rsidRDefault="006E2F0E" w:rsidP="006E2F0E">
      <w:pPr>
        <w:widowControl w:val="0"/>
        <w:rPr>
          <w:rFonts w:eastAsia="Times New Roman" w:cs="Times New Roman"/>
          <w:color w:val="000000"/>
          <w:szCs w:val="20"/>
        </w:rPr>
      </w:pPr>
    </w:p>
    <w:p w14:paraId="136076E6" w14:textId="77777777" w:rsidR="006E2F0E" w:rsidRPr="006E2F0E" w:rsidRDefault="006E2F0E" w:rsidP="00616FF8">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6BE07E7" w14:textId="77777777" w:rsidR="006E2F0E" w:rsidRPr="006E2F0E" w:rsidRDefault="006E2F0E" w:rsidP="006E2F0E">
      <w:pPr>
        <w:widowControl w:val="0"/>
        <w:rPr>
          <w:rFonts w:eastAsia="Times New Roman" w:cs="Times New Roman"/>
          <w:color w:val="000000"/>
          <w:szCs w:val="20"/>
        </w:rPr>
      </w:pPr>
    </w:p>
    <w:p w14:paraId="0EA69CE1" w14:textId="4284721D" w:rsidR="005B6BFE" w:rsidRPr="006E2F0E" w:rsidRDefault="006E2F0E" w:rsidP="005B6BFE">
      <w:pPr>
        <w:widowControl w:val="0"/>
        <w:rPr>
          <w:rFonts w:eastAsia="Times New Roman" w:cs="Times New Roman"/>
          <w:color w:val="000000"/>
          <w:szCs w:val="20"/>
        </w:rPr>
      </w:pPr>
      <w:r w:rsidRPr="006E2F0E">
        <w:rPr>
          <w:rFonts w:eastAsia="Times New Roman" w:cs="Times New Roman"/>
          <w:color w:val="000000"/>
          <w:szCs w:val="20"/>
        </w:rPr>
        <w:tab/>
      </w:r>
      <w:r w:rsidR="005B6BFE" w:rsidRPr="006E2F0E">
        <w:rPr>
          <w:rFonts w:eastAsia="Times New Roman" w:cs="Times New Roman"/>
          <w:color w:val="000000"/>
          <w:szCs w:val="20"/>
        </w:rPr>
        <w:t xml:space="preserve">If the jury indicates that it is deadlocked after an </w:t>
      </w:r>
      <w:r w:rsidR="005B6BFE" w:rsidRPr="006E2F0E">
        <w:rPr>
          <w:rFonts w:eastAsia="Times New Roman" w:cs="Times New Roman"/>
          <w:i/>
          <w:color w:val="000000"/>
          <w:szCs w:val="20"/>
        </w:rPr>
        <w:t xml:space="preserve">Allen </w:t>
      </w:r>
      <w:r w:rsidR="005B6BFE" w:rsidRPr="006E2F0E">
        <w:rPr>
          <w:rFonts w:eastAsia="Times New Roman" w:cs="Times New Roman"/>
          <w:color w:val="000000"/>
          <w:szCs w:val="20"/>
        </w:rPr>
        <w:t>charge is given, the Committee recommends polling the jury to confirm that they “cannot agree on a verdict on one or more counts,” Fed. R. Crim. P. 31(b)(3), and, thus, that there is a basis to declare a mistrial</w:t>
      </w:r>
      <w:r w:rsidR="00E97E0E">
        <w:rPr>
          <w:rFonts w:eastAsia="Times New Roman" w:cs="Times New Roman"/>
          <w:color w:val="000000"/>
          <w:szCs w:val="20"/>
        </w:rPr>
        <w:t xml:space="preserve">. </w:t>
      </w:r>
      <w:r w:rsidR="005B6BFE" w:rsidRPr="006E2F0E">
        <w:rPr>
          <w:rFonts w:eastAsia="Times New Roman" w:cs="Times New Roman"/>
          <w:color w:val="000000"/>
          <w:szCs w:val="20"/>
        </w:rPr>
        <w:t xml:space="preserve">As the Ninth Circuit noted in </w:t>
      </w:r>
      <w:r w:rsidR="005B6BFE" w:rsidRPr="006E2F0E">
        <w:rPr>
          <w:rFonts w:eastAsia="Times New Roman" w:cs="Times New Roman"/>
          <w:i/>
          <w:color w:val="000000"/>
          <w:szCs w:val="20"/>
        </w:rPr>
        <w:t>Brazzel v. Washington</w:t>
      </w:r>
      <w:r w:rsidR="005B6BFE" w:rsidRPr="006E2F0E">
        <w:rPr>
          <w:rFonts w:eastAsia="Times New Roman" w:cs="Times New Roman"/>
          <w:color w:val="000000"/>
          <w:szCs w:val="20"/>
        </w:rPr>
        <w:t>, 491 F.3d 976, 982 (9th Cir. 2007):</w:t>
      </w:r>
    </w:p>
    <w:p w14:paraId="28DD2B72" w14:textId="77777777" w:rsidR="005B6BFE" w:rsidRPr="006E2F0E" w:rsidRDefault="005B6BFE" w:rsidP="005B6BFE">
      <w:pPr>
        <w:widowControl w:val="0"/>
        <w:rPr>
          <w:rFonts w:eastAsia="Times New Roman" w:cs="Times New Roman"/>
          <w:color w:val="000000"/>
          <w:szCs w:val="20"/>
        </w:rPr>
      </w:pPr>
    </w:p>
    <w:p w14:paraId="47D887BC" w14:textId="728DA603" w:rsidR="005B6BFE" w:rsidRPr="006E2F0E" w:rsidRDefault="005B6BFE" w:rsidP="006A7BF4">
      <w:pPr>
        <w:widowControl w:val="0"/>
        <w:ind w:left="720" w:right="720"/>
        <w:jc w:val="both"/>
        <w:rPr>
          <w:rFonts w:eastAsia="Times New Roman" w:cs="Times New Roman"/>
          <w:color w:val="000000"/>
          <w:szCs w:val="20"/>
        </w:rPr>
      </w:pPr>
      <w:r w:rsidRPr="006E2F0E">
        <w:rPr>
          <w:rFonts w:eastAsia="Times New Roman" w:cs="Times New Roman"/>
          <w:color w:val="000000"/>
          <w:szCs w:val="20"/>
        </w:rPr>
        <w:t>A hung jury occurs when there is an irreconcilable disagreement among the jury members</w:t>
      </w:r>
      <w:r w:rsidR="00E97E0E">
        <w:rPr>
          <w:rFonts w:eastAsia="Times New Roman" w:cs="Times New Roman"/>
          <w:color w:val="000000"/>
          <w:szCs w:val="20"/>
        </w:rPr>
        <w:t xml:space="preserve">. </w:t>
      </w:r>
      <w:r w:rsidRPr="006E2F0E">
        <w:rPr>
          <w:rFonts w:eastAsia="Times New Roman" w:cs="Times New Roman"/>
          <w:color w:val="000000"/>
          <w:szCs w:val="20"/>
        </w:rPr>
        <w:t>A “high degree” of necessity is required to establish a mistrial due to the hopeless deadlock of jury members</w:t>
      </w:r>
      <w:r w:rsidR="00E97E0E">
        <w:rPr>
          <w:rFonts w:eastAsia="Times New Roman" w:cs="Times New Roman"/>
          <w:color w:val="000000"/>
          <w:szCs w:val="20"/>
        </w:rPr>
        <w:t xml:space="preserve">. </w:t>
      </w:r>
      <w:r w:rsidRPr="006E2F0E">
        <w:rPr>
          <w:rFonts w:eastAsia="Times New Roman" w:cs="Times New Roman"/>
          <w:i/>
          <w:color w:val="000000"/>
          <w:szCs w:val="20"/>
        </w:rPr>
        <w:t>See Arizona v. Washington,</w:t>
      </w:r>
      <w:r w:rsidRPr="006E2F0E">
        <w:rPr>
          <w:rFonts w:eastAsia="Times New Roman" w:cs="Times New Roman"/>
          <w:color w:val="000000"/>
          <w:szCs w:val="20"/>
        </w:rPr>
        <w:t xml:space="preserve"> 434 U.S. 497, 506 (1978)</w:t>
      </w:r>
      <w:r w:rsidR="00E97E0E">
        <w:rPr>
          <w:rFonts w:eastAsia="Times New Roman" w:cs="Times New Roman"/>
          <w:color w:val="000000"/>
          <w:szCs w:val="20"/>
        </w:rPr>
        <w:t xml:space="preserve">. </w:t>
      </w:r>
      <w:r w:rsidRPr="006E2F0E">
        <w:rPr>
          <w:rFonts w:eastAsia="Times New Roman" w:cs="Times New Roman"/>
          <w:color w:val="000000"/>
          <w:szCs w:val="20"/>
        </w:rPr>
        <w:t>The record should reflect that the jury is “genuinely deadlocked.</w:t>
      </w:r>
      <w:r w:rsidR="000E7720">
        <w:rPr>
          <w:rFonts w:eastAsia="Times New Roman" w:cs="Times New Roman"/>
          <w:color w:val="000000"/>
          <w:szCs w:val="20"/>
        </w:rPr>
        <w:t xml:space="preserve">” </w:t>
      </w:r>
      <w:r w:rsidRPr="006E2F0E">
        <w:rPr>
          <w:rFonts w:eastAsia="Times New Roman" w:cs="Times New Roman"/>
          <w:i/>
          <w:color w:val="000000"/>
          <w:szCs w:val="20"/>
        </w:rPr>
        <w:t>Richardson v. United States</w:t>
      </w:r>
      <w:r w:rsidRPr="006E2F0E">
        <w:rPr>
          <w:rFonts w:eastAsia="Times New Roman" w:cs="Times New Roman"/>
          <w:color w:val="000000"/>
          <w:szCs w:val="20"/>
        </w:rPr>
        <w:t xml:space="preserve">, 468 U.S. 317, 324-25 (1984) (explaining that when a jury is genuinely deadlocked, the trial judge may declare a mistrial and require the defendant to submit to a second trial); </w:t>
      </w:r>
      <w:r w:rsidRPr="006E2F0E">
        <w:rPr>
          <w:rFonts w:eastAsia="Times New Roman" w:cs="Times New Roman"/>
          <w:i/>
          <w:color w:val="000000"/>
          <w:szCs w:val="20"/>
        </w:rPr>
        <w:t xml:space="preserve">see also Selvester </w:t>
      </w:r>
      <w:r w:rsidRPr="006E2F0E">
        <w:rPr>
          <w:rFonts w:eastAsia="Times New Roman" w:cs="Times New Roman"/>
          <w:color w:val="000000"/>
          <w:szCs w:val="20"/>
        </w:rPr>
        <w:t>[</w:t>
      </w:r>
      <w:r w:rsidRPr="006E2F0E">
        <w:rPr>
          <w:rFonts w:eastAsia="Times New Roman" w:cs="Times New Roman"/>
          <w:i/>
          <w:color w:val="000000"/>
          <w:szCs w:val="20"/>
        </w:rPr>
        <w:t>v. United States</w:t>
      </w:r>
      <w:r w:rsidRPr="006E2F0E">
        <w:rPr>
          <w:rFonts w:eastAsia="Times New Roman" w:cs="Times New Roman"/>
          <w:color w:val="000000"/>
          <w:szCs w:val="20"/>
        </w:rPr>
        <w:t>], 170 U.S. [262</w:t>
      </w:r>
      <w:r>
        <w:rPr>
          <w:rFonts w:eastAsia="Times New Roman" w:cs="Times New Roman"/>
          <w:color w:val="000000"/>
          <w:szCs w:val="20"/>
        </w:rPr>
        <w:t>,</w:t>
      </w:r>
      <w:r w:rsidRPr="006E2F0E">
        <w:rPr>
          <w:rFonts w:eastAsia="Times New Roman" w:cs="Times New Roman"/>
          <w:color w:val="000000"/>
          <w:szCs w:val="20"/>
        </w:rPr>
        <w:t>] 270 [</w:t>
      </w:r>
      <w:r>
        <w:rPr>
          <w:rFonts w:eastAsia="Times New Roman" w:cs="Times New Roman"/>
          <w:color w:val="000000"/>
          <w:szCs w:val="20"/>
        </w:rPr>
        <w:t>(</w:t>
      </w:r>
      <w:r w:rsidRPr="006E2F0E">
        <w:rPr>
          <w:rFonts w:eastAsia="Times New Roman" w:cs="Times New Roman"/>
          <w:color w:val="000000"/>
          <w:szCs w:val="20"/>
        </w:rPr>
        <w:t>1898</w:t>
      </w:r>
      <w:r>
        <w:rPr>
          <w:rFonts w:eastAsia="Times New Roman" w:cs="Times New Roman"/>
          <w:color w:val="000000"/>
          <w:szCs w:val="20"/>
        </w:rPr>
        <w:t>)</w:t>
      </w:r>
      <w:r w:rsidRPr="006E2F0E">
        <w:rPr>
          <w:rFonts w:eastAsia="Times New Roman" w:cs="Times New Roman"/>
          <w:color w:val="000000"/>
          <w:szCs w:val="20"/>
        </w:rPr>
        <w:t>] (“But if, on the other hand, after the case had been submitted to the jury they reported their inability to agree, and the court made record of it and discharged them, such discharge would not be equivalent to an acquittal, since it would not bar the further prosecution.”)</w:t>
      </w:r>
      <w:r>
        <w:rPr>
          <w:rFonts w:eastAsia="Times New Roman" w:cs="Times New Roman"/>
          <w:color w:val="000000"/>
          <w:szCs w:val="20"/>
        </w:rPr>
        <w:t>.</w:t>
      </w:r>
    </w:p>
    <w:p w14:paraId="58DC1089" w14:textId="77777777" w:rsidR="005B6BFE" w:rsidRPr="006E2F0E" w:rsidRDefault="005B6BFE" w:rsidP="005B6BFE">
      <w:pPr>
        <w:widowControl w:val="0"/>
        <w:rPr>
          <w:rFonts w:eastAsia="Times New Roman" w:cs="Times New Roman"/>
          <w:i/>
          <w:color w:val="000000"/>
          <w:szCs w:val="20"/>
        </w:rPr>
      </w:pPr>
    </w:p>
    <w:p w14:paraId="0D733E6D" w14:textId="19D8F31C"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t>In</w:t>
      </w:r>
      <w:r w:rsidRPr="006E2F0E">
        <w:rPr>
          <w:rFonts w:eastAsia="Times New Roman" w:cs="Times New Roman"/>
          <w:i/>
          <w:color w:val="000000"/>
          <w:szCs w:val="20"/>
        </w:rPr>
        <w:t xml:space="preserve"> United States v. Hernandez-Guardado</w:t>
      </w:r>
      <w:r w:rsidRPr="006E2F0E">
        <w:rPr>
          <w:rFonts w:eastAsia="Times New Roman" w:cs="Times New Roman"/>
          <w:color w:val="000000"/>
          <w:szCs w:val="20"/>
        </w:rPr>
        <w:t xml:space="preserve">, 228 F.3d 1017 (9th Cir. 2000), the court noted that “[i]n determining whether to declare a mistrial because of jury deadlock, relevant factors for the district court to consider include the </w:t>
      </w:r>
      <w:bookmarkStart w:id="890" w:name="SR;8770"/>
      <w:bookmarkEnd w:id="890"/>
      <w:r w:rsidRPr="006E2F0E">
        <w:rPr>
          <w:rFonts w:eastAsia="Times New Roman" w:cs="Times New Roman"/>
          <w:color w:val="000000"/>
          <w:szCs w:val="20"/>
        </w:rPr>
        <w:t xml:space="preserve">jury’s collective opinion that it cannot agree, the length of the trial and complexity of the issues, the length of time the </w:t>
      </w:r>
      <w:bookmarkStart w:id="891" w:name="SR;8792"/>
      <w:bookmarkEnd w:id="891"/>
      <w:r w:rsidRPr="006E2F0E">
        <w:rPr>
          <w:rFonts w:eastAsia="Times New Roman" w:cs="Times New Roman"/>
          <w:color w:val="000000"/>
          <w:szCs w:val="20"/>
        </w:rPr>
        <w:t xml:space="preserve">jury has deliberated, whether the defendant has objected to a </w:t>
      </w:r>
      <w:bookmarkStart w:id="892" w:name="SR;8802"/>
      <w:bookmarkEnd w:id="892"/>
      <w:r w:rsidRPr="006E2F0E">
        <w:rPr>
          <w:rFonts w:eastAsia="Times New Roman" w:cs="Times New Roman"/>
          <w:color w:val="000000"/>
          <w:szCs w:val="20"/>
        </w:rPr>
        <w:t xml:space="preserve">mistrial, and the effects of exhaustion or coercion on the </w:t>
      </w:r>
      <w:bookmarkStart w:id="893" w:name="SR;8812"/>
      <w:bookmarkEnd w:id="893"/>
      <w:r w:rsidRPr="006E2F0E">
        <w:rPr>
          <w:rFonts w:eastAsia="Times New Roman" w:cs="Times New Roman"/>
          <w:color w:val="000000"/>
          <w:szCs w:val="20"/>
        </w:rPr>
        <w:t>jury.</w:t>
      </w:r>
      <w:r w:rsidR="000E7720">
        <w:rPr>
          <w:rFonts w:eastAsia="Times New Roman" w:cs="Times New Roman"/>
          <w:color w:val="000000"/>
          <w:szCs w:val="20"/>
        </w:rPr>
        <w:t xml:space="preserve">” </w:t>
      </w:r>
      <w:r w:rsidRPr="006E2F0E">
        <w:rPr>
          <w:rFonts w:eastAsia="Times New Roman" w:cs="Times New Roman"/>
          <w:i/>
          <w:color w:val="000000"/>
          <w:szCs w:val="20"/>
        </w:rPr>
        <w:t>Id</w:t>
      </w:r>
      <w:r w:rsidRPr="006E2F0E">
        <w:rPr>
          <w:rFonts w:eastAsia="Times New Roman" w:cs="Times New Roman"/>
          <w:color w:val="000000"/>
          <w:szCs w:val="20"/>
        </w:rPr>
        <w:t xml:space="preserve">. at 1029 (citing </w:t>
      </w:r>
      <w:r w:rsidRPr="006E2F0E">
        <w:rPr>
          <w:rFonts w:eastAsia="Times New Roman" w:cs="Times New Roman"/>
          <w:i/>
          <w:color w:val="000000"/>
          <w:szCs w:val="20"/>
        </w:rPr>
        <w:t>United States v. Cawley</w:t>
      </w:r>
      <w:r w:rsidRPr="006E2F0E">
        <w:rPr>
          <w:rFonts w:eastAsia="Times New Roman" w:cs="Times New Roman"/>
          <w:color w:val="000000"/>
          <w:szCs w:val="20"/>
        </w:rPr>
        <w:t>, 630 F.2d 1345, 1348-49 (9th Cir. 1980))</w:t>
      </w:r>
      <w:r w:rsidR="00E97E0E">
        <w:rPr>
          <w:rFonts w:eastAsia="Times New Roman" w:cs="Times New Roman"/>
          <w:color w:val="000000"/>
          <w:szCs w:val="20"/>
        </w:rPr>
        <w:t xml:space="preserve">. </w:t>
      </w:r>
      <w:r w:rsidRPr="006E2F0E">
        <w:rPr>
          <w:rFonts w:eastAsia="Times New Roman" w:cs="Times New Roman"/>
          <w:color w:val="000000"/>
          <w:szCs w:val="20"/>
        </w:rPr>
        <w:t xml:space="preserve">“The most critical factor is the </w:t>
      </w:r>
      <w:bookmarkStart w:id="894" w:name="SR;8835"/>
      <w:bookmarkEnd w:id="894"/>
      <w:r w:rsidRPr="006E2F0E">
        <w:rPr>
          <w:rFonts w:eastAsia="Times New Roman" w:cs="Times New Roman"/>
          <w:color w:val="000000"/>
          <w:szCs w:val="20"/>
        </w:rPr>
        <w:t>jury’s own statement that it is unable to reach a verdict.</w:t>
      </w:r>
      <w:r w:rsidR="000E7720">
        <w:rPr>
          <w:rFonts w:eastAsia="Times New Roman" w:cs="Times New Roman"/>
          <w:color w:val="000000"/>
          <w:szCs w:val="20"/>
        </w:rPr>
        <w:t xml:space="preserve">” </w:t>
      </w:r>
      <w:r w:rsidRPr="006E2F0E">
        <w:rPr>
          <w:rFonts w:eastAsia="Times New Roman" w:cs="Times New Roman"/>
          <w:i/>
          <w:color w:val="000000"/>
          <w:szCs w:val="20"/>
        </w:rPr>
        <w:t>Cawley</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630 F.2d at 1349</w:t>
      </w:r>
      <w:r w:rsidR="00E97E0E">
        <w:rPr>
          <w:rFonts w:eastAsia="Times New Roman" w:cs="Times New Roman"/>
          <w:color w:val="000000"/>
          <w:szCs w:val="20"/>
        </w:rPr>
        <w:t xml:space="preserve">. </w:t>
      </w:r>
      <w:r w:rsidRPr="006E2F0E">
        <w:rPr>
          <w:rFonts w:eastAsia="Times New Roman" w:cs="Times New Roman"/>
          <w:color w:val="000000"/>
          <w:szCs w:val="20"/>
        </w:rPr>
        <w:t xml:space="preserve">“Without more, however, such a statement is insufficient to support a </w:t>
      </w:r>
      <w:bookmarkStart w:id="895" w:name="SR;8862"/>
      <w:bookmarkEnd w:id="895"/>
      <w:r w:rsidRPr="006E2F0E">
        <w:rPr>
          <w:rFonts w:eastAsia="Times New Roman" w:cs="Times New Roman"/>
          <w:color w:val="000000"/>
          <w:szCs w:val="20"/>
        </w:rPr>
        <w:t xml:space="preserve">declaration of a </w:t>
      </w:r>
      <w:bookmarkStart w:id="896" w:name="SR;8865"/>
      <w:bookmarkEnd w:id="896"/>
      <w:r w:rsidRPr="006E2F0E">
        <w:rPr>
          <w:rFonts w:eastAsia="Times New Roman" w:cs="Times New Roman"/>
          <w:color w:val="000000"/>
          <w:szCs w:val="20"/>
        </w:rPr>
        <w:t>mistrial.</w:t>
      </w:r>
      <w:r w:rsidR="000E7720">
        <w:rPr>
          <w:rFonts w:eastAsia="Times New Roman" w:cs="Times New Roman"/>
          <w:color w:val="000000"/>
          <w:szCs w:val="20"/>
        </w:rPr>
        <w:t xml:space="preserve">” </w:t>
      </w:r>
      <w:r w:rsidRPr="006E2F0E">
        <w:rPr>
          <w:rFonts w:eastAsia="Times New Roman" w:cs="Times New Roman"/>
          <w:i/>
          <w:color w:val="000000"/>
          <w:szCs w:val="20"/>
        </w:rPr>
        <w:t>Hernandez-Guardado</w:t>
      </w:r>
      <w:r w:rsidRPr="006E2F0E">
        <w:rPr>
          <w:rFonts w:eastAsia="Times New Roman" w:cs="Times New Roman"/>
          <w:color w:val="000000"/>
          <w:szCs w:val="20"/>
        </w:rPr>
        <w:t>, 228 F.3d at 1029</w:t>
      </w:r>
      <w:r w:rsidR="00E97E0E">
        <w:rPr>
          <w:rFonts w:eastAsia="Times New Roman" w:cs="Times New Roman"/>
          <w:color w:val="000000"/>
          <w:szCs w:val="20"/>
        </w:rPr>
        <w:t xml:space="preserve">. </w:t>
      </w:r>
      <w:r w:rsidRPr="006E2F0E">
        <w:rPr>
          <w:rFonts w:eastAsia="Times New Roman" w:cs="Times New Roman"/>
          <w:color w:val="000000"/>
          <w:szCs w:val="20"/>
        </w:rPr>
        <w:t xml:space="preserve">“On receiving word from the </w:t>
      </w:r>
      <w:bookmarkStart w:id="897" w:name="SR;8875"/>
      <w:bookmarkEnd w:id="897"/>
      <w:r w:rsidRPr="006E2F0E">
        <w:rPr>
          <w:rFonts w:eastAsia="Times New Roman" w:cs="Times New Roman"/>
          <w:color w:val="000000"/>
          <w:szCs w:val="20"/>
        </w:rPr>
        <w:t xml:space="preserve">jury that it cannot reach a verdict, the district court must question the </w:t>
      </w:r>
      <w:bookmarkStart w:id="898" w:name="SR;8888"/>
      <w:bookmarkEnd w:id="898"/>
      <w:r w:rsidRPr="006E2F0E">
        <w:rPr>
          <w:rFonts w:eastAsia="Times New Roman" w:cs="Times New Roman"/>
          <w:color w:val="000000"/>
          <w:szCs w:val="20"/>
        </w:rPr>
        <w:t xml:space="preserve">jury to determine independently whether further deliberations might overcome the </w:t>
      </w:r>
      <w:bookmarkStart w:id="899" w:name="SR;8898"/>
      <w:bookmarkEnd w:id="899"/>
      <w:r w:rsidRPr="006E2F0E">
        <w:rPr>
          <w:rFonts w:eastAsia="Times New Roman" w:cs="Times New Roman"/>
          <w:color w:val="000000"/>
          <w:szCs w:val="20"/>
        </w:rPr>
        <w:t>deadlock.</w:t>
      </w:r>
      <w:r w:rsidR="000E7720">
        <w:rPr>
          <w:rFonts w:eastAsia="Times New Roman" w:cs="Times New Roman"/>
          <w:color w:val="000000"/>
          <w:szCs w:val="20"/>
        </w:rPr>
        <w:t xml:space="preserve">” </w:t>
      </w:r>
      <w:r w:rsidRPr="006E2F0E">
        <w:rPr>
          <w:rFonts w:eastAsia="Times New Roman" w:cs="Times New Roman"/>
          <w:i/>
          <w:color w:val="000000"/>
          <w:szCs w:val="20"/>
        </w:rPr>
        <w:t>Id</w:t>
      </w:r>
      <w:r w:rsidRPr="006E2F0E">
        <w:rPr>
          <w:rFonts w:eastAsia="Times New Roman" w:cs="Times New Roman"/>
          <w:color w:val="000000"/>
          <w:szCs w:val="20"/>
        </w:rPr>
        <w:t>.</w:t>
      </w:r>
    </w:p>
    <w:p w14:paraId="192E893B" w14:textId="77777777" w:rsidR="005B6BFE" w:rsidRPr="006E2F0E" w:rsidRDefault="005B6BFE" w:rsidP="005B6BFE">
      <w:pPr>
        <w:widowControl w:val="0"/>
        <w:ind w:left="720"/>
        <w:rPr>
          <w:rFonts w:eastAsia="Times New Roman" w:cs="Times New Roman"/>
          <w:color w:val="000000"/>
          <w:szCs w:val="20"/>
        </w:rPr>
      </w:pPr>
    </w:p>
    <w:p w14:paraId="295367AA"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t>A suggested script for this purpose follows:</w:t>
      </w:r>
      <w:r w:rsidRPr="006E2F0E">
        <w:rPr>
          <w:rFonts w:eastAsia="Times New Roman" w:cs="Times New Roman"/>
          <w:color w:val="000000"/>
          <w:szCs w:val="20"/>
        </w:rPr>
        <w:br/>
      </w:r>
    </w:p>
    <w:p w14:paraId="7FBCA651" w14:textId="77777777" w:rsidR="005B6BFE" w:rsidRPr="006E2F0E" w:rsidRDefault="005B6BFE" w:rsidP="005B6BFE">
      <w:pPr>
        <w:widowControl w:val="0"/>
        <w:ind w:left="720"/>
        <w:rPr>
          <w:rFonts w:eastAsia="Times New Roman" w:cs="Times New Roman"/>
          <w:color w:val="000000"/>
          <w:szCs w:val="20"/>
        </w:rPr>
      </w:pPr>
      <w:r w:rsidRPr="006E2F0E">
        <w:rPr>
          <w:rFonts w:eastAsia="Times New Roman" w:cs="Times New Roman"/>
          <w:color w:val="000000"/>
          <w:szCs w:val="20"/>
        </w:rPr>
        <w:t>“</w:t>
      </w:r>
      <w:r w:rsidRPr="006E2F0E">
        <w:rPr>
          <w:rFonts w:eastAsia="Times New Roman" w:cs="Times New Roman"/>
          <w:i/>
          <w:color w:val="000000"/>
          <w:szCs w:val="20"/>
        </w:rPr>
        <w:t xml:space="preserve">To the </w:t>
      </w:r>
      <w:r w:rsidRPr="006E2F0E">
        <w:rPr>
          <w:rFonts w:eastAsia="Times New Roman" w:cs="Times New Roman"/>
          <w:color w:val="000000"/>
          <w:szCs w:val="20"/>
        </w:rPr>
        <w:t>[</w:t>
      </w:r>
      <w:r w:rsidRPr="006E2F0E">
        <w:rPr>
          <w:rFonts w:eastAsia="Times New Roman" w:cs="Times New Roman"/>
          <w:i/>
          <w:color w:val="000000"/>
          <w:szCs w:val="20"/>
        </w:rPr>
        <w:t>Presiding Juror</w:t>
      </w:r>
      <w:r w:rsidRPr="006E2F0E">
        <w:rPr>
          <w:rFonts w:eastAsia="Times New Roman" w:cs="Times New Roman"/>
          <w:color w:val="000000"/>
          <w:szCs w:val="20"/>
        </w:rPr>
        <w:t>] [</w:t>
      </w:r>
      <w:r w:rsidRPr="006E2F0E">
        <w:rPr>
          <w:rFonts w:eastAsia="Times New Roman" w:cs="Times New Roman"/>
          <w:i/>
          <w:color w:val="000000"/>
          <w:szCs w:val="20"/>
        </w:rPr>
        <w:t>Foreperson</w:t>
      </w:r>
      <w:r w:rsidRPr="006E2F0E">
        <w:rPr>
          <w:rFonts w:eastAsia="Times New Roman" w:cs="Times New Roman"/>
          <w:color w:val="000000"/>
          <w:szCs w:val="20"/>
        </w:rPr>
        <w:t>]:  In your opinion, is the jury [[hopelessly deadlocked] [unable to agree on a verdict]] [as to one or more counts]?”</w:t>
      </w:r>
    </w:p>
    <w:p w14:paraId="03456F29" w14:textId="77777777" w:rsidR="005B6BFE" w:rsidRPr="006E2F0E" w:rsidRDefault="005B6BFE" w:rsidP="005B6BFE">
      <w:pPr>
        <w:widowControl w:val="0"/>
        <w:rPr>
          <w:rFonts w:eastAsia="Times New Roman" w:cs="Times New Roman"/>
          <w:color w:val="000000"/>
          <w:szCs w:val="20"/>
        </w:rPr>
      </w:pPr>
    </w:p>
    <w:p w14:paraId="19C62395" w14:textId="77777777" w:rsidR="005B6BFE" w:rsidRPr="006E2F0E" w:rsidRDefault="005B6BFE" w:rsidP="005B6BFE">
      <w:pPr>
        <w:widowControl w:val="0"/>
        <w:ind w:left="720"/>
        <w:rPr>
          <w:rFonts w:eastAsia="Times New Roman" w:cs="Times New Roman"/>
          <w:color w:val="000000"/>
          <w:szCs w:val="20"/>
        </w:rPr>
      </w:pPr>
      <w:r w:rsidRPr="006E2F0E">
        <w:rPr>
          <w:rFonts w:eastAsia="Times New Roman" w:cs="Times New Roman"/>
          <w:color w:val="000000"/>
          <w:szCs w:val="20"/>
        </w:rPr>
        <w:t>“</w:t>
      </w:r>
      <w:r w:rsidRPr="006E2F0E">
        <w:rPr>
          <w:rFonts w:eastAsia="Times New Roman" w:cs="Times New Roman"/>
          <w:i/>
          <w:color w:val="000000"/>
          <w:szCs w:val="20"/>
        </w:rPr>
        <w:t>To all jurors</w:t>
      </w:r>
      <w:r w:rsidRPr="006E2F0E">
        <w:rPr>
          <w:rFonts w:eastAsia="Times New Roman" w:cs="Times New Roman"/>
          <w:color w:val="000000"/>
          <w:szCs w:val="20"/>
        </w:rPr>
        <w:t>:  If any of you disagree with the [Presiding Juror’s] [Foreperson’s] answer, please tell me now.”</w:t>
      </w:r>
    </w:p>
    <w:p w14:paraId="614FBAA2" w14:textId="77777777" w:rsidR="005B6BFE" w:rsidRPr="006E2F0E" w:rsidRDefault="005B6BFE" w:rsidP="005B6BFE">
      <w:pPr>
        <w:widowControl w:val="0"/>
        <w:rPr>
          <w:rFonts w:eastAsia="Times New Roman" w:cs="Times New Roman"/>
          <w:color w:val="000000"/>
          <w:sz w:val="20"/>
          <w:szCs w:val="20"/>
        </w:rPr>
      </w:pPr>
    </w:p>
    <w:p w14:paraId="4AB7CFD6"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If the response to the first question is “yes,” then ask:</w:t>
      </w:r>
    </w:p>
    <w:p w14:paraId="08AD2FAB" w14:textId="77777777" w:rsidR="005B6BFE" w:rsidRPr="006E2F0E" w:rsidRDefault="005B6BFE" w:rsidP="005B6BFE">
      <w:pPr>
        <w:widowControl w:val="0"/>
        <w:rPr>
          <w:rFonts w:eastAsia="Times New Roman" w:cs="Times New Roman"/>
          <w:color w:val="000000"/>
          <w:szCs w:val="20"/>
        </w:rPr>
      </w:pPr>
    </w:p>
    <w:p w14:paraId="770A6E50" w14:textId="77777777" w:rsidR="005B6BFE" w:rsidRPr="006E2F0E" w:rsidRDefault="005B6BFE" w:rsidP="005B6BFE">
      <w:pPr>
        <w:widowControl w:val="0"/>
        <w:ind w:left="720"/>
        <w:rPr>
          <w:rFonts w:eastAsia="Times New Roman" w:cs="Times New Roman"/>
          <w:color w:val="000000"/>
          <w:szCs w:val="20"/>
        </w:rPr>
      </w:pPr>
      <w:r w:rsidRPr="006E2F0E">
        <w:rPr>
          <w:rFonts w:eastAsia="Times New Roman" w:cs="Times New Roman"/>
          <w:color w:val="000000"/>
          <w:szCs w:val="20"/>
        </w:rPr>
        <w:t>“Is there a reasonable probability that the jury can reach a unanimous verdict if sent back to the jury room for further deliberation?”</w:t>
      </w:r>
    </w:p>
    <w:p w14:paraId="6636DFEE" w14:textId="77777777" w:rsidR="005B6BFE" w:rsidRPr="006E2F0E" w:rsidRDefault="005B6BFE" w:rsidP="005B6BFE">
      <w:pPr>
        <w:widowControl w:val="0"/>
        <w:rPr>
          <w:rFonts w:eastAsia="Times New Roman" w:cs="Times New Roman"/>
          <w:color w:val="000000"/>
          <w:szCs w:val="20"/>
        </w:rPr>
      </w:pPr>
    </w:p>
    <w:p w14:paraId="6239AAD0"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If the response is “no,” then ask the entire panel the following:</w:t>
      </w:r>
    </w:p>
    <w:p w14:paraId="595AE958" w14:textId="77777777" w:rsidR="005B6BFE" w:rsidRPr="006E2F0E" w:rsidRDefault="005B6BFE" w:rsidP="005B6BFE">
      <w:pPr>
        <w:widowControl w:val="0"/>
        <w:rPr>
          <w:rFonts w:eastAsia="Times New Roman" w:cs="Times New Roman"/>
          <w:color w:val="000000"/>
          <w:szCs w:val="20"/>
        </w:rPr>
      </w:pPr>
    </w:p>
    <w:p w14:paraId="0FB6B182" w14:textId="77777777" w:rsidR="005B6BFE" w:rsidRPr="006E2F0E" w:rsidRDefault="005B6BFE" w:rsidP="005B6BFE">
      <w:pPr>
        <w:widowControl w:val="0"/>
        <w:ind w:left="720"/>
        <w:rPr>
          <w:rFonts w:eastAsia="Times New Roman" w:cs="Times New Roman"/>
          <w:color w:val="000000"/>
          <w:szCs w:val="20"/>
        </w:rPr>
      </w:pPr>
      <w:r w:rsidRPr="006E2F0E">
        <w:rPr>
          <w:rFonts w:eastAsia="Times New Roman" w:cs="Times New Roman"/>
          <w:color w:val="000000"/>
          <w:szCs w:val="20"/>
        </w:rPr>
        <w:lastRenderedPageBreak/>
        <w:t>“[</w:t>
      </w:r>
      <w:r w:rsidRPr="006E2F0E">
        <w:rPr>
          <w:rFonts w:eastAsia="Times New Roman" w:cs="Times New Roman"/>
          <w:i/>
          <w:color w:val="000000"/>
          <w:szCs w:val="20"/>
        </w:rPr>
        <w:t>To all jurors</w:t>
      </w:r>
      <w:r w:rsidRPr="001F649B">
        <w:rPr>
          <w:rFonts w:eastAsia="Times New Roman" w:cs="Times New Roman"/>
          <w:iCs/>
          <w:color w:val="000000"/>
          <w:szCs w:val="20"/>
        </w:rPr>
        <w:t>]</w:t>
      </w:r>
      <w:r w:rsidRPr="006E2F0E">
        <w:rPr>
          <w:rFonts w:eastAsia="Times New Roman" w:cs="Times New Roman"/>
          <w:color w:val="000000"/>
          <w:szCs w:val="20"/>
        </w:rPr>
        <w:t xml:space="preserve">:  Without stating where any juror stands, do any of you believe there is a reasonable probability that the jury can reach a unanimous verdict if sent back to the jury room for further deliberation?” </w:t>
      </w:r>
    </w:p>
    <w:p w14:paraId="6EC48836" w14:textId="77777777" w:rsidR="005B6BFE" w:rsidRPr="006E2F0E" w:rsidRDefault="005B6BFE" w:rsidP="005B6BFE">
      <w:pPr>
        <w:widowControl w:val="0"/>
        <w:rPr>
          <w:rFonts w:eastAsia="Times New Roman" w:cs="Times New Roman"/>
          <w:color w:val="000000"/>
          <w:szCs w:val="20"/>
        </w:rPr>
      </w:pPr>
    </w:p>
    <w:p w14:paraId="04AA8478"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r>
      <w:r w:rsidRPr="006E2F0E">
        <w:rPr>
          <w:rFonts w:eastAsia="Times New Roman" w:cs="Times New Roman"/>
          <w:i/>
          <w:color w:val="000000"/>
          <w:szCs w:val="20"/>
        </w:rPr>
        <w:t>See also</w:t>
      </w:r>
      <w:r w:rsidRPr="006E2F0E">
        <w:rPr>
          <w:rFonts w:eastAsia="Times New Roman" w:cs="Times New Roman"/>
          <w:color w:val="000000"/>
          <w:szCs w:val="20"/>
        </w:rPr>
        <w:t xml:space="preserve"> </w:t>
      </w:r>
      <w:r w:rsidRPr="006E2F0E">
        <w:rPr>
          <w:rFonts w:eastAsia="Times New Roman" w:cs="Times New Roman"/>
          <w:smallCaps/>
          <w:color w:val="000000"/>
          <w:szCs w:val="20"/>
        </w:rPr>
        <w:t>Jury Instructions Committee of the Ninth Circuit</w:t>
      </w:r>
      <w:r w:rsidRPr="006E2F0E">
        <w:rPr>
          <w:rFonts w:eastAsia="Times New Roman" w:cs="Times New Roman"/>
          <w:color w:val="000000"/>
          <w:szCs w:val="20"/>
        </w:rPr>
        <w:t xml:space="preserve">, </w:t>
      </w:r>
      <w:r w:rsidRPr="006E2F0E">
        <w:rPr>
          <w:rFonts w:eastAsia="Times New Roman" w:cs="Times New Roman"/>
          <w:smallCaps/>
          <w:color w:val="000000"/>
          <w:szCs w:val="20"/>
        </w:rPr>
        <w:t xml:space="preserve">A Manual on Jury Trial Procedures § 5.5 </w:t>
      </w:r>
      <w:r w:rsidRPr="006E2F0E">
        <w:rPr>
          <w:rFonts w:eastAsia="Times New Roman" w:cs="Times New Roman"/>
          <w:color w:val="000000"/>
          <w:szCs w:val="20"/>
        </w:rPr>
        <w:t>(2013).</w:t>
      </w:r>
    </w:p>
    <w:p w14:paraId="1CA8A505" w14:textId="77777777" w:rsidR="005B6BFE" w:rsidRPr="006E2F0E" w:rsidRDefault="005B6BFE" w:rsidP="005B6BFE">
      <w:pPr>
        <w:widowControl w:val="0"/>
        <w:rPr>
          <w:rFonts w:eastAsia="Times New Roman" w:cs="Times New Roman"/>
          <w:color w:val="000000"/>
          <w:szCs w:val="20"/>
        </w:rPr>
      </w:pPr>
    </w:p>
    <w:p w14:paraId="1DDD7E2E" w14:textId="383534C2" w:rsidR="006E2F0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t xml:space="preserve">NOTE:  It is per se error to give a second </w:t>
      </w:r>
      <w:r w:rsidRPr="006E2F0E">
        <w:rPr>
          <w:rFonts w:eastAsia="Times New Roman" w:cs="Times New Roman"/>
          <w:i/>
          <w:color w:val="000000"/>
          <w:szCs w:val="20"/>
        </w:rPr>
        <w:t xml:space="preserve">Allen </w:t>
      </w:r>
      <w:r w:rsidRPr="006E2F0E">
        <w:rPr>
          <w:rFonts w:eastAsia="Times New Roman" w:cs="Times New Roman"/>
          <w:color w:val="000000"/>
          <w:szCs w:val="20"/>
        </w:rPr>
        <w:t>charge where the jury has not requested</w:t>
      </w:r>
      <w:r>
        <w:rPr>
          <w:rFonts w:eastAsia="Times New Roman" w:cs="Times New Roman"/>
          <w:color w:val="000000"/>
          <w:szCs w:val="20"/>
        </w:rPr>
        <w:t xml:space="preserve"> </w:t>
      </w:r>
      <w:r w:rsidRPr="006E2F0E">
        <w:rPr>
          <w:rFonts w:eastAsia="Times New Roman" w:cs="Times New Roman"/>
          <w:color w:val="000000"/>
          <w:szCs w:val="20"/>
        </w:rPr>
        <w:t xml:space="preserve">one, because the second </w:t>
      </w:r>
      <w:r w:rsidRPr="006E2F0E">
        <w:rPr>
          <w:rFonts w:eastAsia="Times New Roman" w:cs="Times New Roman"/>
          <w:i/>
          <w:color w:val="000000"/>
          <w:szCs w:val="20"/>
        </w:rPr>
        <w:t xml:space="preserve">Allen </w:t>
      </w:r>
      <w:r w:rsidRPr="006E2F0E">
        <w:rPr>
          <w:rFonts w:eastAsia="Times New Roman" w:cs="Times New Roman"/>
          <w:color w:val="000000"/>
          <w:szCs w:val="20"/>
        </w:rPr>
        <w:t>charge “conveys a message” of “impermissible coercion.</w:t>
      </w:r>
      <w:r w:rsidR="000E7720">
        <w:rPr>
          <w:rFonts w:eastAsia="Times New Roman" w:cs="Times New Roman"/>
          <w:color w:val="000000"/>
          <w:szCs w:val="20"/>
        </w:rPr>
        <w:t xml:space="preserve">” </w:t>
      </w:r>
      <w:r w:rsidRPr="006E2F0E">
        <w:rPr>
          <w:rFonts w:eastAsia="Times New Roman" w:cs="Times New Roman"/>
          <w:i/>
          <w:color w:val="000000"/>
          <w:szCs w:val="20"/>
        </w:rPr>
        <w:t>United</w:t>
      </w:r>
      <w:r>
        <w:rPr>
          <w:rFonts w:eastAsia="Times New Roman" w:cs="Times New Roman"/>
          <w:i/>
          <w:color w:val="000000"/>
          <w:szCs w:val="20"/>
        </w:rPr>
        <w:t xml:space="preserve"> </w:t>
      </w:r>
      <w:r w:rsidRPr="006E2F0E">
        <w:rPr>
          <w:rFonts w:eastAsia="Times New Roman" w:cs="Times New Roman"/>
          <w:i/>
          <w:color w:val="000000"/>
          <w:szCs w:val="20"/>
        </w:rPr>
        <w:t>States v. Evanston</w:t>
      </w:r>
      <w:r w:rsidRPr="006E2F0E">
        <w:rPr>
          <w:rFonts w:eastAsia="Times New Roman" w:cs="Times New Roman"/>
          <w:color w:val="000000"/>
          <w:szCs w:val="20"/>
        </w:rPr>
        <w:t>, 651 F.3d 1080, 1085 (9th Cir. 2011)</w:t>
      </w:r>
      <w:r w:rsidR="006E2F0E" w:rsidRPr="006E2F0E">
        <w:rPr>
          <w:rFonts w:eastAsia="Times New Roman" w:cs="Times New Roman"/>
          <w:color w:val="000000"/>
          <w:szCs w:val="20"/>
        </w:rPr>
        <w:t>.</w:t>
      </w:r>
    </w:p>
    <w:p w14:paraId="553E7D22" w14:textId="77777777" w:rsidR="006E2F0E" w:rsidRPr="006E2F0E" w:rsidRDefault="006E2F0E" w:rsidP="006E2F0E">
      <w:pPr>
        <w:widowControl w:val="0"/>
        <w:rPr>
          <w:rFonts w:eastAsia="Times New Roman" w:cs="Times New Roman"/>
          <w:color w:val="000000"/>
          <w:szCs w:val="20"/>
        </w:rPr>
      </w:pPr>
    </w:p>
    <w:p w14:paraId="24FC7B4E" w14:textId="6DBD19AE" w:rsidR="00C94D07" w:rsidRPr="003C7876" w:rsidRDefault="00C94D07" w:rsidP="00C94D07">
      <w:pPr>
        <w:widowControl w:val="0"/>
        <w:jc w:val="right"/>
        <w:rPr>
          <w:rFonts w:eastAsia="Times New Roman" w:cs="Times New Roman"/>
          <w:i/>
          <w:iCs/>
          <w:szCs w:val="20"/>
        </w:rPr>
      </w:pPr>
      <w:bookmarkStart w:id="900" w:name="_Hlk111557968"/>
      <w:r w:rsidRPr="003C7876">
        <w:rPr>
          <w:rFonts w:eastAsia="Times New Roman" w:cs="Times New Roman"/>
          <w:i/>
          <w:iCs/>
          <w:szCs w:val="20"/>
        </w:rPr>
        <w:t xml:space="preserve">Revised </w:t>
      </w:r>
      <w:r>
        <w:rPr>
          <w:rFonts w:eastAsia="Times New Roman" w:cs="Times New Roman"/>
          <w:i/>
          <w:iCs/>
          <w:szCs w:val="20"/>
        </w:rPr>
        <w:t>Sept. 2019</w:t>
      </w:r>
    </w:p>
    <w:bookmarkEnd w:id="900"/>
    <w:p w14:paraId="595353B2" w14:textId="77777777" w:rsidR="006E2F0E" w:rsidRPr="006E2F0E" w:rsidRDefault="006E2F0E" w:rsidP="006E2F0E">
      <w:pPr>
        <w:widowControl w:val="0"/>
        <w:rPr>
          <w:rFonts w:eastAsia="Times New Roman" w:cs="Times New Roman"/>
          <w:color w:val="000000"/>
          <w:szCs w:val="20"/>
        </w:rPr>
      </w:pPr>
    </w:p>
    <w:p w14:paraId="6DA7F647" w14:textId="6D524039" w:rsidR="006E2F0E" w:rsidRPr="00742622" w:rsidRDefault="006E2F0E" w:rsidP="007A1AFA">
      <w:pPr>
        <w:pStyle w:val="Heading2"/>
      </w:pPr>
      <w:r w:rsidRPr="006E2F0E">
        <w:br w:type="page"/>
      </w:r>
      <w:bookmarkStart w:id="901" w:name="_Toc73698572"/>
      <w:bookmarkStart w:id="902" w:name="_Toc83310627"/>
      <w:bookmarkStart w:id="903" w:name="_Toc83362427"/>
      <w:bookmarkStart w:id="904" w:name="_Toc83362838"/>
      <w:bookmarkStart w:id="905" w:name="_Toc90309896"/>
      <w:bookmarkStart w:id="906" w:name="_Toc90389754"/>
      <w:bookmarkStart w:id="907" w:name="_Toc211607203"/>
      <w:r w:rsidR="003324E6">
        <w:lastRenderedPageBreak/>
        <w:t>6.27</w:t>
      </w:r>
      <w:r w:rsidRPr="00742622">
        <w:t xml:space="preserve"> </w:t>
      </w:r>
      <w:r w:rsidR="0045005C" w:rsidRPr="00742622">
        <w:t>Specific Issue Unanimity</w:t>
      </w:r>
      <w:bookmarkEnd w:id="901"/>
      <w:bookmarkEnd w:id="902"/>
      <w:bookmarkEnd w:id="903"/>
      <w:bookmarkEnd w:id="904"/>
      <w:bookmarkEnd w:id="905"/>
      <w:bookmarkEnd w:id="906"/>
      <w:bookmarkEnd w:id="907"/>
    </w:p>
    <w:p w14:paraId="5F9FF75B" w14:textId="77777777" w:rsidR="006E2F0E" w:rsidRPr="00742622" w:rsidRDefault="006E2F0E" w:rsidP="006E2F0E">
      <w:pPr>
        <w:widowControl w:val="0"/>
        <w:rPr>
          <w:rFonts w:eastAsia="Times New Roman" w:cs="Times New Roman"/>
          <w:color w:val="000000"/>
          <w:szCs w:val="24"/>
        </w:rPr>
      </w:pPr>
    </w:p>
    <w:p w14:paraId="16E137C0"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924847C" w14:textId="77777777" w:rsidR="006E2F0E" w:rsidRPr="00742622" w:rsidRDefault="006E2F0E" w:rsidP="006E2F0E">
      <w:pPr>
        <w:widowControl w:val="0"/>
        <w:rPr>
          <w:rFonts w:eastAsia="Times New Roman" w:cs="Times New Roman"/>
          <w:color w:val="000000"/>
          <w:szCs w:val="24"/>
        </w:rPr>
      </w:pPr>
    </w:p>
    <w:p w14:paraId="6192B136" w14:textId="67C1E261" w:rsidR="005B6BFE" w:rsidRPr="00742622" w:rsidRDefault="006E2F0E" w:rsidP="005B6BFE">
      <w:pPr>
        <w:widowControl w:val="0"/>
        <w:rPr>
          <w:rFonts w:eastAsia="Times New Roman" w:cs="Times New Roman"/>
          <w:color w:val="000000"/>
          <w:szCs w:val="24"/>
        </w:rPr>
      </w:pPr>
      <w:r w:rsidRPr="00742622">
        <w:rPr>
          <w:rFonts w:eastAsia="Times New Roman" w:cs="Times New Roman"/>
          <w:color w:val="000000"/>
          <w:szCs w:val="24"/>
        </w:rPr>
        <w:tab/>
      </w:r>
      <w:r w:rsidR="005B6BFE" w:rsidRPr="00742622">
        <w:rPr>
          <w:rFonts w:eastAsia="Times New Roman" w:cs="Times New Roman"/>
          <w:color w:val="000000"/>
          <w:szCs w:val="24"/>
        </w:rPr>
        <w:t>“In the typical case, a . . . general unanimity instruction to the jury adequately protects a defendant’s right to a unanimous jury verdict.</w:t>
      </w:r>
      <w:r w:rsidR="000E7720">
        <w:rPr>
          <w:rFonts w:eastAsia="Times New Roman" w:cs="Times New Roman"/>
          <w:color w:val="000000"/>
          <w:szCs w:val="24"/>
        </w:rPr>
        <w:t xml:space="preserve">” </w:t>
      </w:r>
      <w:r w:rsidR="005B6BFE" w:rsidRPr="00742622">
        <w:rPr>
          <w:rFonts w:eastAsia="Times New Roman" w:cs="Times New Roman"/>
          <w:i/>
          <w:color w:val="000000"/>
          <w:szCs w:val="24"/>
        </w:rPr>
        <w:t>United States v. Gonzalez</w:t>
      </w:r>
      <w:r w:rsidR="005B6BFE" w:rsidRPr="00742622">
        <w:rPr>
          <w:rFonts w:eastAsia="Times New Roman" w:cs="Times New Roman"/>
          <w:color w:val="000000"/>
          <w:szCs w:val="24"/>
        </w:rPr>
        <w:t>,</w:t>
      </w:r>
      <w:r w:rsidR="005B6BFE" w:rsidRPr="00742622">
        <w:rPr>
          <w:rFonts w:eastAsia="Times New Roman" w:cs="Times New Roman"/>
          <w:i/>
          <w:color w:val="000000"/>
          <w:szCs w:val="24"/>
        </w:rPr>
        <w:t xml:space="preserve"> </w:t>
      </w:r>
      <w:r w:rsidR="005B6BFE" w:rsidRPr="00742622">
        <w:rPr>
          <w:rFonts w:eastAsia="Times New Roman" w:cs="Times New Roman"/>
          <w:color w:val="000000"/>
          <w:szCs w:val="24"/>
        </w:rPr>
        <w:t xml:space="preserve">786 F.3d 714, 717 (9th Cir. 2015) (citing </w:t>
      </w:r>
      <w:r w:rsidR="005B6BFE" w:rsidRPr="00742622">
        <w:rPr>
          <w:rFonts w:eastAsia="Times New Roman" w:cs="Times New Roman"/>
          <w:i/>
          <w:color w:val="000000"/>
          <w:szCs w:val="24"/>
        </w:rPr>
        <w:t>United States v. Liu</w:t>
      </w:r>
      <w:r w:rsidR="005B6BFE" w:rsidRPr="00742622">
        <w:rPr>
          <w:rFonts w:eastAsia="Times New Roman" w:cs="Times New Roman"/>
          <w:color w:val="000000"/>
          <w:szCs w:val="24"/>
        </w:rPr>
        <w:t>, 631 F.3d 993, 1000 (9th Cir. 2011)</w:t>
      </w:r>
      <w:r w:rsidR="003125EE">
        <w:rPr>
          <w:rFonts w:eastAsia="Times New Roman" w:cs="Times New Roman"/>
          <w:color w:val="000000"/>
          <w:szCs w:val="24"/>
        </w:rPr>
        <w:t>)</w:t>
      </w:r>
      <w:r w:rsidR="00E97E0E">
        <w:rPr>
          <w:rFonts w:eastAsia="Times New Roman" w:cs="Times New Roman"/>
          <w:color w:val="000000"/>
          <w:szCs w:val="24"/>
        </w:rPr>
        <w:t xml:space="preserve">. </w:t>
      </w:r>
    </w:p>
    <w:p w14:paraId="53A55529" w14:textId="77777777" w:rsidR="005B6BFE" w:rsidRPr="00742622" w:rsidRDefault="005B6BFE" w:rsidP="005B6BFE">
      <w:pPr>
        <w:widowControl w:val="0"/>
        <w:rPr>
          <w:rFonts w:eastAsia="Times New Roman" w:cs="Times New Roman"/>
          <w:color w:val="000000"/>
          <w:szCs w:val="24"/>
        </w:rPr>
      </w:pPr>
    </w:p>
    <w:p w14:paraId="201090FB" w14:textId="77777777" w:rsidR="00A42C90" w:rsidRPr="003E3B95" w:rsidRDefault="005B6BFE" w:rsidP="00A42C90">
      <w:pPr>
        <w:widowControl w:val="0"/>
        <w:rPr>
          <w:rFonts w:eastAsia="Times New Roman" w:cs="Times New Roman"/>
          <w:color w:val="000000"/>
          <w:szCs w:val="24"/>
        </w:rPr>
      </w:pPr>
      <w:r w:rsidRPr="00742622">
        <w:rPr>
          <w:rFonts w:eastAsia="Times New Roman" w:cs="Times New Roman"/>
          <w:color w:val="000000"/>
          <w:szCs w:val="24"/>
        </w:rPr>
        <w:tab/>
      </w:r>
      <w:r w:rsidR="00A42C90" w:rsidRPr="003E3B95">
        <w:rPr>
          <w:rFonts w:eastAsia="Times New Roman" w:cs="Times New Roman"/>
          <w:color w:val="000000"/>
          <w:szCs w:val="24"/>
        </w:rPr>
        <w:t>“Courts must make a ‘threshold inquiry’ whether the ‘listed items’ in an ‘alternatively</w:t>
      </w:r>
    </w:p>
    <w:p w14:paraId="3696B5F1" w14:textId="2BE7193C" w:rsidR="00A42C90" w:rsidRPr="003E3B95" w:rsidRDefault="00A42C90" w:rsidP="00A42C90">
      <w:pPr>
        <w:widowControl w:val="0"/>
        <w:rPr>
          <w:rFonts w:eastAsia="Times New Roman" w:cs="Times New Roman"/>
          <w:color w:val="000000"/>
          <w:szCs w:val="24"/>
        </w:rPr>
      </w:pPr>
      <w:r w:rsidRPr="003E3B95">
        <w:rPr>
          <w:rFonts w:eastAsia="Times New Roman" w:cs="Times New Roman"/>
          <w:color w:val="000000"/>
          <w:szCs w:val="24"/>
        </w:rPr>
        <w:t>phrased’ statute are ‘elements or means.’</w:t>
      </w:r>
      <w:r w:rsidR="000E7720">
        <w:rPr>
          <w:rFonts w:eastAsia="Times New Roman" w:cs="Times New Roman"/>
          <w:color w:val="000000"/>
          <w:szCs w:val="24"/>
        </w:rPr>
        <w:t xml:space="preserve">” </w:t>
      </w:r>
      <w:r w:rsidRPr="003E3B95">
        <w:rPr>
          <w:rFonts w:eastAsia="Times New Roman" w:cs="Times New Roman"/>
          <w:i/>
          <w:color w:val="000000"/>
          <w:szCs w:val="24"/>
        </w:rPr>
        <w:t>United States v. Mickey</w:t>
      </w:r>
      <w:r w:rsidRPr="003E3B95">
        <w:rPr>
          <w:rFonts w:eastAsia="Times New Roman" w:cs="Times New Roman"/>
          <w:color w:val="000000"/>
          <w:szCs w:val="24"/>
        </w:rPr>
        <w:t xml:space="preserve">, 897 F.3d 1173, 1181 (9th Cir. 2018) (quoting </w:t>
      </w:r>
      <w:r w:rsidRPr="003E3B95">
        <w:rPr>
          <w:rFonts w:eastAsia="Times New Roman" w:cs="Times New Roman"/>
          <w:i/>
          <w:color w:val="000000"/>
          <w:szCs w:val="24"/>
        </w:rPr>
        <w:t>Mathis v. United States</w:t>
      </w:r>
      <w:r w:rsidRPr="003E3B95">
        <w:rPr>
          <w:rFonts w:eastAsia="Times New Roman" w:cs="Times New Roman"/>
          <w:color w:val="000000"/>
          <w:szCs w:val="24"/>
        </w:rPr>
        <w:t>, 136 S. Ct. 2243, 2256 (2016))</w:t>
      </w:r>
      <w:r w:rsidRPr="004B0A13">
        <w:rPr>
          <w:rFonts w:eastAsia="Times New Roman" w:cs="Times New Roman"/>
          <w:color w:val="000000"/>
          <w:szCs w:val="24"/>
        </w:rPr>
        <w:t xml:space="preserve">; </w:t>
      </w:r>
      <w:r w:rsidRPr="004B0A13">
        <w:rPr>
          <w:rFonts w:eastAsia="Times New Roman" w:cs="Times New Roman"/>
          <w:i/>
          <w:iCs/>
          <w:color w:val="000000"/>
          <w:szCs w:val="24"/>
        </w:rPr>
        <w:t>see also United States v. Barai</w:t>
      </w:r>
      <w:r w:rsidRPr="004B0A13">
        <w:rPr>
          <w:rFonts w:eastAsia="Times New Roman" w:cs="Times New Roman"/>
          <w:color w:val="000000"/>
          <w:szCs w:val="24"/>
        </w:rPr>
        <w:t>, 55 F.4th 1245, 1249 (9th Cir. 2022) (“Calling a particular part of a statute an ‘element,’ as opposed to a ‘means,’ is legally significant.”)</w:t>
      </w:r>
      <w:r w:rsidR="00E97E0E">
        <w:rPr>
          <w:rFonts w:eastAsia="Times New Roman" w:cs="Times New Roman"/>
          <w:color w:val="000000"/>
          <w:szCs w:val="24"/>
        </w:rPr>
        <w:t xml:space="preserve">. </w:t>
      </w:r>
      <w:r w:rsidRPr="003E3B95">
        <w:rPr>
          <w:rFonts w:eastAsia="Times New Roman" w:cs="Times New Roman"/>
          <w:color w:val="000000"/>
          <w:szCs w:val="24"/>
        </w:rPr>
        <w:t>“[E]lements are those circumstances on which the jury must unanimously agree, while means are those circumstances on which the jury may disagree yet still convict.</w:t>
      </w:r>
      <w:r w:rsidR="000E7720">
        <w:rPr>
          <w:rFonts w:eastAsia="Times New Roman" w:cs="Times New Roman"/>
          <w:color w:val="000000"/>
          <w:szCs w:val="24"/>
        </w:rPr>
        <w:t xml:space="preserve">” </w:t>
      </w:r>
      <w:r w:rsidRPr="004B0A13">
        <w:rPr>
          <w:rFonts w:eastAsia="Times New Roman" w:cs="Times New Roman"/>
          <w:i/>
          <w:iCs/>
          <w:color w:val="000000"/>
          <w:szCs w:val="24"/>
        </w:rPr>
        <w:t>Mickey</w:t>
      </w:r>
      <w:r w:rsidRPr="004B0A13">
        <w:rPr>
          <w:rFonts w:eastAsia="Times New Roman" w:cs="Times New Roman"/>
          <w:color w:val="000000"/>
          <w:szCs w:val="24"/>
        </w:rPr>
        <w:t>, 897 F.3d at 1181</w:t>
      </w:r>
      <w:r w:rsidRPr="003E3B95">
        <w:rPr>
          <w:rFonts w:eastAsia="Times New Roman" w:cs="Times New Roman"/>
          <w:color w:val="000000"/>
          <w:szCs w:val="24"/>
        </w:rPr>
        <w:t>(internal quotation marks, italics, and brackets omitted)</w:t>
      </w:r>
      <w:r w:rsidR="00E97E0E">
        <w:rPr>
          <w:rFonts w:eastAsia="Times New Roman" w:cs="Times New Roman"/>
          <w:color w:val="000000"/>
          <w:szCs w:val="24"/>
        </w:rPr>
        <w:t xml:space="preserve">. </w:t>
      </w:r>
      <w:r w:rsidRPr="003E3B95">
        <w:rPr>
          <w:rFonts w:eastAsia="Times New Roman" w:cs="Times New Roman"/>
          <w:color w:val="000000"/>
          <w:szCs w:val="24"/>
        </w:rPr>
        <w:t>Alternative elements require a specific unanimity instruction, while alternative means do not</w:t>
      </w:r>
      <w:r w:rsidR="00E97E0E">
        <w:rPr>
          <w:rFonts w:eastAsia="Times New Roman" w:cs="Times New Roman"/>
          <w:color w:val="000000"/>
          <w:szCs w:val="24"/>
        </w:rPr>
        <w:t xml:space="preserve">. </w:t>
      </w:r>
      <w:r w:rsidRPr="003E3B95">
        <w:rPr>
          <w:rFonts w:eastAsia="Times New Roman" w:cs="Times New Roman"/>
          <w:i/>
          <w:color w:val="000000"/>
          <w:szCs w:val="24"/>
        </w:rPr>
        <w:t xml:space="preserve">See id. </w:t>
      </w:r>
      <w:r w:rsidRPr="003E3B95">
        <w:rPr>
          <w:rFonts w:eastAsia="Times New Roman" w:cs="Times New Roman"/>
          <w:color w:val="000000"/>
          <w:szCs w:val="24"/>
        </w:rPr>
        <w:t>at 1181-82</w:t>
      </w:r>
      <w:r w:rsidRPr="004B0A13">
        <w:rPr>
          <w:rFonts w:eastAsia="Times New Roman" w:cs="Times New Roman"/>
          <w:color w:val="000000"/>
          <w:szCs w:val="24"/>
        </w:rPr>
        <w:t xml:space="preserve">; </w:t>
      </w:r>
      <w:r w:rsidRPr="004B0A13">
        <w:rPr>
          <w:rFonts w:eastAsia="Times New Roman" w:cs="Times New Roman"/>
          <w:i/>
          <w:iCs/>
          <w:color w:val="000000"/>
          <w:szCs w:val="24"/>
        </w:rPr>
        <w:t>see, e.g.</w:t>
      </w:r>
      <w:r w:rsidRPr="004B0A13">
        <w:rPr>
          <w:rFonts w:eastAsia="Times New Roman" w:cs="Times New Roman"/>
          <w:color w:val="000000"/>
          <w:szCs w:val="24"/>
        </w:rPr>
        <w:t xml:space="preserve">, </w:t>
      </w:r>
      <w:r w:rsidRPr="004B0A13">
        <w:rPr>
          <w:rFonts w:eastAsia="Times New Roman" w:cs="Times New Roman"/>
          <w:i/>
          <w:iCs/>
          <w:color w:val="000000"/>
          <w:szCs w:val="24"/>
        </w:rPr>
        <w:t>Barai</w:t>
      </w:r>
      <w:r w:rsidRPr="004B0A13">
        <w:rPr>
          <w:rFonts w:eastAsia="Times New Roman" w:cs="Times New Roman"/>
          <w:color w:val="000000"/>
          <w:szCs w:val="24"/>
        </w:rPr>
        <w:t>, 55 F.4th at 1250 (holding district court did not abuse its discretion in declining to give specific unanimity instruction because “the listed alternatives of 18 U.S.C. § 1589(a) are factual means, rather than distinct legal elements”).</w:t>
      </w:r>
    </w:p>
    <w:p w14:paraId="6EF4C952" w14:textId="77777777" w:rsidR="005B6BFE" w:rsidRPr="00742622" w:rsidRDefault="005B6BFE" w:rsidP="005B6BFE">
      <w:pPr>
        <w:widowControl w:val="0"/>
        <w:rPr>
          <w:rFonts w:eastAsia="Times New Roman" w:cs="Times New Roman"/>
          <w:color w:val="000000"/>
          <w:szCs w:val="24"/>
        </w:rPr>
      </w:pPr>
    </w:p>
    <w:p w14:paraId="3FDC4806" w14:textId="67D2B557" w:rsidR="005B6BFE" w:rsidRPr="00742622" w:rsidRDefault="005B6BFE" w:rsidP="005B6BFE">
      <w:pPr>
        <w:widowControl w:val="0"/>
        <w:rPr>
          <w:rFonts w:eastAsia="Times New Roman" w:cs="Times New Roman"/>
          <w:color w:val="000000"/>
          <w:szCs w:val="24"/>
        </w:rPr>
      </w:pPr>
      <w:r w:rsidRPr="00742622">
        <w:rPr>
          <w:rFonts w:eastAsia="Times New Roman" w:cs="Times New Roman"/>
          <w:color w:val="000000"/>
          <w:szCs w:val="24"/>
        </w:rPr>
        <w:tab/>
        <w:t>Nonetheless, a specific unanimity instruction is required “if it appears that there is a genuine possibility of jury confusion or that a conviction may occur as the result of different jurors concluding that the defendant committed different acts.</w:t>
      </w:r>
      <w:r w:rsidR="000E7720">
        <w:rPr>
          <w:rFonts w:eastAsia="Times New Roman" w:cs="Times New Roman"/>
          <w:color w:val="000000"/>
          <w:szCs w:val="24"/>
        </w:rPr>
        <w:t xml:space="preserve">” </w:t>
      </w:r>
      <w:r w:rsidRPr="00742622">
        <w:rPr>
          <w:rFonts w:eastAsia="Times New Roman" w:cs="Times New Roman"/>
          <w:i/>
          <w:color w:val="000000"/>
          <w:szCs w:val="24"/>
        </w:rPr>
        <w:t>Gonzalez</w:t>
      </w:r>
      <w:r w:rsidRPr="00742622">
        <w:rPr>
          <w:rFonts w:eastAsia="Times New Roman" w:cs="Times New Roman"/>
          <w:color w:val="000000"/>
          <w:szCs w:val="24"/>
        </w:rPr>
        <w:t>, 786 F.3d at 717 (internal quotation marks omitted);</w:t>
      </w:r>
      <w:r w:rsidRPr="00742622">
        <w:rPr>
          <w:rFonts w:eastAsia="Times New Roman" w:cs="Times New Roman"/>
          <w:i/>
          <w:color w:val="000000"/>
          <w:szCs w:val="24"/>
        </w:rPr>
        <w:t xml:space="preserve"> compare United States v. Echeverry</w:t>
      </w:r>
      <w:r w:rsidRPr="00742622">
        <w:rPr>
          <w:rFonts w:eastAsia="Times New Roman" w:cs="Times New Roman"/>
          <w:color w:val="000000"/>
          <w:szCs w:val="24"/>
        </w:rPr>
        <w:t xml:space="preserve">, 719 F.2d 974, 975 (9th Cir. 1983) (holding that unanimity instruction regarding specific conspiracy should have been given in light of proof of multiple conspiracies)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United States v. Kim</w:t>
      </w:r>
      <w:r w:rsidRPr="003125EE">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196 F.3d 1079, 1082 </w:t>
      </w:r>
      <w:r>
        <w:rPr>
          <w:rFonts w:eastAsia="Times New Roman" w:cs="Times New Roman"/>
          <w:color w:val="000000"/>
          <w:szCs w:val="24"/>
        </w:rPr>
        <w:t xml:space="preserve">(1999) </w:t>
      </w:r>
      <w:r w:rsidRPr="00742622">
        <w:rPr>
          <w:rFonts w:eastAsia="Times New Roman" w:cs="Times New Roman"/>
          <w:color w:val="000000"/>
          <w:szCs w:val="24"/>
        </w:rPr>
        <w:t>(holding there was no abuse of discretion to decline to give specific unanimity instruction when the defendant was charged with a single crime based on single set of facts and where prohibited acts were merely alternative means by which defendant could be held criminally liable for underlying substantive offense)</w:t>
      </w:r>
      <w:r w:rsidR="00E97E0E">
        <w:rPr>
          <w:rFonts w:eastAsia="Times New Roman" w:cs="Times New Roman"/>
          <w:color w:val="000000"/>
          <w:szCs w:val="24"/>
        </w:rPr>
        <w:t xml:space="preserve">. </w:t>
      </w:r>
      <w:r w:rsidRPr="00742622">
        <w:rPr>
          <w:rFonts w:eastAsia="Times New Roman" w:cs="Times New Roman"/>
          <w:color w:val="000000"/>
          <w:szCs w:val="24"/>
        </w:rPr>
        <w:t>Thus, the Committee recommends the court consider the need for a specific unanimity instruction to avoid juror confusion if (1) the evidence is factually complex, (2) the indictment is broad or ambiguous, or (3) the jury’s questions indicate that it may be confused</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Anguiano</w:t>
      </w:r>
      <w:r w:rsidRPr="00742622">
        <w:rPr>
          <w:rFonts w:eastAsia="Times New Roman" w:cs="Times New Roman"/>
          <w:color w:val="000000"/>
          <w:szCs w:val="24"/>
        </w:rPr>
        <w:t>, 873 F.2d 1314, 1319-21 (9th Cir. 1989)</w:t>
      </w:r>
      <w:r w:rsidR="00E97E0E">
        <w:rPr>
          <w:rFonts w:eastAsia="Times New Roman" w:cs="Times New Roman"/>
          <w:color w:val="000000"/>
          <w:szCs w:val="24"/>
        </w:rPr>
        <w:t xml:space="preserve">. </w:t>
      </w:r>
      <w:r w:rsidRPr="00742622">
        <w:rPr>
          <w:rFonts w:eastAsia="Times New Roman" w:cs="Times New Roman"/>
          <w:color w:val="000000"/>
          <w:szCs w:val="24"/>
        </w:rPr>
        <w:t>When the evidence establishes multiple conspiracies, failure to give a specific unanimity instruction may be plain error and the court may have a duty to</w:t>
      </w:r>
      <w:r w:rsidRPr="003125EE">
        <w:rPr>
          <w:rFonts w:eastAsia="Times New Roman" w:cs="Times New Roman"/>
          <w:i/>
          <w:iCs/>
          <w:color w:val="000000"/>
          <w:szCs w:val="24"/>
        </w:rPr>
        <w:t xml:space="preserve"> sua sponte</w:t>
      </w:r>
      <w:r w:rsidRPr="00742622">
        <w:rPr>
          <w:rFonts w:eastAsia="Times New Roman" w:cs="Times New Roman"/>
          <w:color w:val="000000"/>
          <w:szCs w:val="24"/>
        </w:rPr>
        <w:t xml:space="preserve"> give the instruction requiring the jurors to unanimously agree on which conspiracy the defendant participated in</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Lapier</w:t>
      </w:r>
      <w:r w:rsidRPr="00742622">
        <w:rPr>
          <w:rFonts w:eastAsia="Times New Roman" w:cs="Times New Roman"/>
          <w:color w:val="000000"/>
          <w:szCs w:val="24"/>
        </w:rPr>
        <w:t>, 796 F.3d 1090, 1093 (9th Cir. 2015) (holding that failure to give specific unanimity instruction was plain error because some jurors could have found defendant guilty of joining one conspiracy while other jurors could have found defendant guilty of joining second, completely independent conspiracy).</w:t>
      </w:r>
    </w:p>
    <w:p w14:paraId="00C3E420" w14:textId="77777777" w:rsidR="005B6BFE" w:rsidRPr="00742622" w:rsidRDefault="005B6BFE" w:rsidP="005B6BFE">
      <w:pPr>
        <w:widowControl w:val="0"/>
        <w:rPr>
          <w:rFonts w:eastAsia="Times New Roman" w:cs="Times New Roman"/>
          <w:color w:val="000000"/>
          <w:szCs w:val="24"/>
        </w:rPr>
      </w:pPr>
    </w:p>
    <w:p w14:paraId="76136036" w14:textId="58DA9292" w:rsidR="005B6BFE" w:rsidRPr="00742622" w:rsidRDefault="005B6BFE" w:rsidP="005B6BFE">
      <w:pPr>
        <w:widowControl w:val="0"/>
        <w:rPr>
          <w:rFonts w:eastAsia="Times New Roman" w:cs="Times New Roman"/>
          <w:color w:val="000000"/>
          <w:szCs w:val="24"/>
        </w:rPr>
      </w:pPr>
      <w:r w:rsidRPr="00742622">
        <w:rPr>
          <w:rFonts w:eastAsia="Times New Roman" w:cs="Times New Roman"/>
          <w:color w:val="000000"/>
          <w:szCs w:val="24"/>
        </w:rPr>
        <w:tab/>
        <w:t>A specific unanimity instruction may also be necessary to avoid constitutional error</w:t>
      </w:r>
      <w:r w:rsidR="00E97E0E">
        <w:rPr>
          <w:rFonts w:eastAsia="Times New Roman" w:cs="Times New Roman"/>
          <w:color w:val="000000"/>
          <w:szCs w:val="24"/>
        </w:rPr>
        <w:t xml:space="preserve">. </w:t>
      </w:r>
      <w:r w:rsidRPr="00742622">
        <w:rPr>
          <w:rFonts w:eastAsia="Times New Roman" w:cs="Times New Roman"/>
          <w:color w:val="000000"/>
          <w:szCs w:val="24"/>
        </w:rPr>
        <w:t>For example, when self-defense is at issue, a jury must unanimously reject the defense to convict</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Ramirez</w:t>
      </w:r>
      <w:r w:rsidRPr="00742622">
        <w:rPr>
          <w:rFonts w:eastAsia="Times New Roman" w:cs="Times New Roman"/>
          <w:color w:val="000000"/>
          <w:szCs w:val="24"/>
        </w:rPr>
        <w:t xml:space="preserve">, 537 F.3d 1075, 1083 (9th Cir. 2008) (approving instruction that included specific unanimity within self-defense instruction consistent with this instruction and Instruction </w:t>
      </w:r>
      <w:r>
        <w:rPr>
          <w:rFonts w:eastAsia="Times New Roman" w:cs="Times New Roman"/>
          <w:color w:val="000000"/>
          <w:szCs w:val="24"/>
        </w:rPr>
        <w:t>5.10</w:t>
      </w:r>
      <w:r w:rsidRPr="00742622">
        <w:rPr>
          <w:rFonts w:eastAsia="Times New Roman" w:cs="Times New Roman"/>
          <w:color w:val="000000"/>
          <w:szCs w:val="24"/>
        </w:rPr>
        <w:t xml:space="preserve"> (Self-Defense)); </w:t>
      </w:r>
      <w:r w:rsidRPr="00742622">
        <w:rPr>
          <w:rFonts w:eastAsia="Times New Roman" w:cs="Times New Roman"/>
          <w:i/>
          <w:color w:val="000000"/>
          <w:szCs w:val="24"/>
        </w:rPr>
        <w:t>see also Richardson</w:t>
      </w:r>
      <w:r w:rsidRPr="00742622">
        <w:rPr>
          <w:rFonts w:eastAsia="Times New Roman" w:cs="Times New Roman"/>
          <w:color w:val="000000"/>
          <w:szCs w:val="24"/>
        </w:rPr>
        <w:t xml:space="preserve"> </w:t>
      </w:r>
      <w:r w:rsidRPr="00742622">
        <w:rPr>
          <w:rFonts w:eastAsia="Times New Roman" w:cs="Times New Roman"/>
          <w:i/>
          <w:color w:val="000000"/>
          <w:szCs w:val="24"/>
        </w:rPr>
        <w:t>v. United States</w:t>
      </w:r>
      <w:r w:rsidRPr="00742622">
        <w:rPr>
          <w:rFonts w:eastAsia="Times New Roman" w:cs="Times New Roman"/>
          <w:color w:val="000000"/>
          <w:szCs w:val="24"/>
        </w:rPr>
        <w:t xml:space="preserve">, 526 U.S. 813, 815 (1999) (continuing-criminal-enterprise prosecution requires unanimity as to specific violations that make up “continuing series of violations”); </w:t>
      </w:r>
      <w:r w:rsidRPr="00742622">
        <w:rPr>
          <w:rFonts w:eastAsia="Times New Roman" w:cs="Times New Roman"/>
          <w:i/>
          <w:color w:val="000000"/>
          <w:szCs w:val="24"/>
        </w:rPr>
        <w:t>but see United States v. Nobari</w:t>
      </w:r>
      <w:r w:rsidRPr="00742622">
        <w:rPr>
          <w:rFonts w:eastAsia="Times New Roman" w:cs="Times New Roman"/>
          <w:color w:val="000000"/>
          <w:szCs w:val="24"/>
        </w:rPr>
        <w:t xml:space="preserve">, 574 F.3d 1065, 1081 (9th Cir. </w:t>
      </w:r>
      <w:r w:rsidRPr="00742622">
        <w:rPr>
          <w:rFonts w:eastAsia="Times New Roman" w:cs="Times New Roman"/>
          <w:color w:val="000000"/>
          <w:szCs w:val="24"/>
        </w:rPr>
        <w:lastRenderedPageBreak/>
        <w:t>2009) (although unanimity is required to reject affirmative defense, specific unanimity instruction is not required for most affirmative defenses).</w:t>
      </w:r>
    </w:p>
    <w:p w14:paraId="605EE77C" w14:textId="77777777" w:rsidR="005B6BFE" w:rsidRPr="00742622" w:rsidRDefault="005B6BFE" w:rsidP="005B6BFE">
      <w:pPr>
        <w:widowControl w:val="0"/>
        <w:rPr>
          <w:rFonts w:eastAsia="Times New Roman" w:cs="Times New Roman"/>
          <w:color w:val="000000"/>
          <w:szCs w:val="24"/>
        </w:rPr>
      </w:pPr>
      <w:r w:rsidRPr="00742622">
        <w:rPr>
          <w:rFonts w:eastAsia="Times New Roman" w:cs="Times New Roman"/>
          <w:color w:val="000000"/>
          <w:szCs w:val="24"/>
        </w:rPr>
        <w:tab/>
      </w:r>
    </w:p>
    <w:p w14:paraId="33E36CC5" w14:textId="5D4CF2A4" w:rsidR="005B6BFE" w:rsidRPr="00742622" w:rsidRDefault="005B6BFE" w:rsidP="005B6BFE">
      <w:pPr>
        <w:widowControl w:val="0"/>
        <w:rPr>
          <w:rFonts w:eastAsia="Times New Roman" w:cs="Times New Roman"/>
          <w:color w:val="000000"/>
          <w:szCs w:val="24"/>
        </w:rPr>
      </w:pPr>
      <w:r w:rsidRPr="00742622">
        <w:rPr>
          <w:rFonts w:eastAsia="Times New Roman" w:cs="Times New Roman"/>
          <w:color w:val="000000"/>
          <w:szCs w:val="24"/>
        </w:rPr>
        <w:tab/>
        <w:t>A specific unanimity instruction is not required to distinguish an aiding and abetting theory of liability from the underlying substantive crime</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Garcia</w:t>
      </w:r>
      <w:r w:rsidRPr="00742622">
        <w:rPr>
          <w:rFonts w:eastAsia="Times New Roman" w:cs="Times New Roman"/>
          <w:color w:val="000000"/>
          <w:szCs w:val="24"/>
        </w:rPr>
        <w:t>, 400 F.3d 816, 820 (9th Cir. 2005)</w:t>
      </w:r>
      <w:r w:rsidR="00E97E0E">
        <w:rPr>
          <w:rFonts w:eastAsia="Times New Roman" w:cs="Times New Roman"/>
          <w:color w:val="000000"/>
          <w:szCs w:val="24"/>
        </w:rPr>
        <w:t xml:space="preserve">. </w:t>
      </w:r>
      <w:r w:rsidRPr="00742622">
        <w:rPr>
          <w:rFonts w:eastAsia="Times New Roman" w:cs="Times New Roman"/>
          <w:color w:val="000000"/>
          <w:szCs w:val="24"/>
        </w:rPr>
        <w:t>Nor is one required as to a particular false promise in a mail fraud case or as to a particular theory of liability underlying a “scheme to defraud” so long as jurors are unanimous that the defendant committed the underlying substantive offense</w:t>
      </w:r>
      <w:r w:rsidR="00E97E0E">
        <w:rPr>
          <w:rFonts w:eastAsia="Times New Roman" w:cs="Times New Roman"/>
          <w:color w:val="000000"/>
          <w:szCs w:val="24"/>
        </w:rPr>
        <w:t xml:space="preserve">. </w:t>
      </w:r>
      <w:r w:rsidRPr="00742622">
        <w:rPr>
          <w:rFonts w:eastAsia="Times New Roman" w:cs="Times New Roman"/>
          <w:i/>
          <w:color w:val="000000"/>
          <w:szCs w:val="24"/>
        </w:rPr>
        <w:t>United States v. Lyons</w:t>
      </w:r>
      <w:r w:rsidRPr="00742622">
        <w:rPr>
          <w:rFonts w:eastAsia="Times New Roman" w:cs="Times New Roman"/>
          <w:color w:val="000000"/>
          <w:szCs w:val="24"/>
        </w:rPr>
        <w:t>, 472 F.3d 1055, 1068-69 (9th Cir. 2007),</w:t>
      </w:r>
      <w:r w:rsidRPr="00742622">
        <w:rPr>
          <w:rFonts w:eastAsia="Times New Roman" w:cs="Times New Roman"/>
          <w:i/>
          <w:color w:val="000000"/>
          <w:szCs w:val="24"/>
        </w:rPr>
        <w:t xml:space="preserve"> overruling on other grounds recognized by Tamosaitis v. URS Inc.</w:t>
      </w:r>
      <w:r w:rsidRPr="00742622">
        <w:rPr>
          <w:rFonts w:eastAsia="Times New Roman" w:cs="Times New Roman"/>
          <w:color w:val="000000"/>
          <w:szCs w:val="24"/>
        </w:rPr>
        <w:t>, 781 F.3d 468, 489 n.11 (9th Cir. 2015)</w:t>
      </w:r>
      <w:r w:rsidR="00E97E0E">
        <w:rPr>
          <w:rFonts w:eastAsia="Times New Roman" w:cs="Times New Roman"/>
          <w:i/>
          <w:color w:val="000000"/>
          <w:szCs w:val="24"/>
        </w:rPr>
        <w:t xml:space="preserve">. </w:t>
      </w:r>
      <w:r w:rsidRPr="00742622">
        <w:rPr>
          <w:rFonts w:eastAsia="Times New Roman" w:cs="Times New Roman"/>
          <w:color w:val="000000"/>
          <w:szCs w:val="24"/>
        </w:rPr>
        <w:t>Likewise, jurors do not need to agree unanimously as to which particular act or actions constituted a substantial step toward the commission of a crime in a prosecution for an attempt to commit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r w:rsidR="00E97E0E">
        <w:rPr>
          <w:rFonts w:eastAsia="Times New Roman" w:cs="Times New Roman"/>
          <w:color w:val="000000"/>
          <w:szCs w:val="24"/>
        </w:rPr>
        <w:t xml:space="preserve">. </w:t>
      </w:r>
      <w:r w:rsidRPr="00742622">
        <w:rPr>
          <w:rFonts w:eastAsia="Times New Roman" w:cs="Times New Roman"/>
          <w:color w:val="000000"/>
          <w:szCs w:val="24"/>
        </w:rPr>
        <w:t>Further, when a defendant is charged with “a single</w:t>
      </w:r>
      <w:r>
        <w:rPr>
          <w:rFonts w:eastAsia="Times New Roman" w:cs="Times New Roman"/>
          <w:color w:val="000000"/>
          <w:szCs w:val="24"/>
        </w:rPr>
        <w:t>,</w:t>
      </w:r>
      <w:r w:rsidRPr="00742622">
        <w:rPr>
          <w:rFonts w:eastAsia="Times New Roman" w:cs="Times New Roman"/>
          <w:color w:val="000000"/>
          <w:szCs w:val="24"/>
        </w:rPr>
        <w:t xml:space="preserve"> continuous act of possession,” jurors need not reach unanimous agreement on the pieces of evidence they find persuasive in establishing that possession</w:t>
      </w:r>
      <w:r w:rsidR="00E97E0E">
        <w:rPr>
          <w:rFonts w:eastAsia="Times New Roman" w:cs="Times New Roman"/>
          <w:color w:val="000000"/>
          <w:szCs w:val="24"/>
        </w:rPr>
        <w:t xml:space="preserve">. </w:t>
      </w:r>
      <w:r w:rsidRPr="00742622">
        <w:rPr>
          <w:rFonts w:eastAsia="Times New Roman" w:cs="Times New Roman"/>
          <w:i/>
          <w:color w:val="000000"/>
          <w:szCs w:val="24"/>
        </w:rPr>
        <w:t>United States v. Ruiz</w:t>
      </w:r>
      <w:r w:rsidRPr="00742622">
        <w:rPr>
          <w:rFonts w:eastAsia="Times New Roman" w:cs="Times New Roman"/>
          <w:color w:val="000000"/>
          <w:szCs w:val="24"/>
        </w:rPr>
        <w:t xml:space="preserve">, 710 F.3d 1077, 1081-82 (9th Cir. 2013); </w:t>
      </w:r>
      <w:r w:rsidRPr="00742622">
        <w:rPr>
          <w:rFonts w:eastAsia="Times New Roman" w:cs="Times New Roman"/>
          <w:i/>
          <w:color w:val="000000"/>
          <w:szCs w:val="24"/>
        </w:rPr>
        <w:t>see also United States v. Mancuso</w:t>
      </w:r>
      <w:r w:rsidRPr="00742622">
        <w:rPr>
          <w:rFonts w:eastAsia="Times New Roman" w:cs="Times New Roman"/>
          <w:color w:val="000000"/>
          <w:szCs w:val="24"/>
        </w:rPr>
        <w:t>, 718 F.3d 780, 792-93 (9th Cir. 2013).</w:t>
      </w:r>
    </w:p>
    <w:p w14:paraId="36D08A8C" w14:textId="77777777" w:rsidR="005B6BFE" w:rsidRPr="00742622" w:rsidRDefault="005B6BFE" w:rsidP="005B6BFE">
      <w:pPr>
        <w:widowControl w:val="0"/>
        <w:rPr>
          <w:rFonts w:eastAsia="Times New Roman" w:cs="Times New Roman"/>
          <w:color w:val="000000"/>
          <w:szCs w:val="24"/>
        </w:rPr>
      </w:pPr>
    </w:p>
    <w:p w14:paraId="15BEF7BB" w14:textId="6D679722" w:rsidR="006E2F0E" w:rsidRPr="00742622" w:rsidRDefault="005B6BFE" w:rsidP="005B6BFE">
      <w:pPr>
        <w:widowControl w:val="0"/>
        <w:rPr>
          <w:rFonts w:eastAsia="Times New Roman" w:cs="Times New Roman"/>
          <w:b/>
          <w:color w:val="000000"/>
          <w:szCs w:val="24"/>
        </w:rPr>
      </w:pPr>
      <w:r w:rsidRPr="00742622">
        <w:rPr>
          <w:rFonts w:eastAsia="Times New Roman" w:cs="Times New Roman"/>
          <w:color w:val="000000"/>
          <w:szCs w:val="24"/>
        </w:rPr>
        <w:tab/>
        <w:t>When a specific unanimity instruction is necessary, the Committee recommends including in the substantive instruction the phrase “ . . .</w:t>
      </w:r>
      <w:r>
        <w:rPr>
          <w:rFonts w:eastAsia="Times New Roman" w:cs="Times New Roman"/>
          <w:color w:val="000000"/>
          <w:szCs w:val="24"/>
        </w:rPr>
        <w:t xml:space="preserve"> </w:t>
      </w:r>
      <w:r w:rsidRPr="00742622">
        <w:rPr>
          <w:rFonts w:eastAsia="Times New Roman" w:cs="Times New Roman"/>
          <w:color w:val="000000"/>
          <w:szCs w:val="24"/>
        </w:rPr>
        <w:t>with all of you agreeing [</w:t>
      </w:r>
      <w:r w:rsidRPr="001F649B">
        <w:rPr>
          <w:rFonts w:eastAsia="Times New Roman" w:cs="Times New Roman"/>
          <w:i/>
          <w:iCs/>
          <w:color w:val="000000"/>
          <w:szCs w:val="24"/>
        </w:rPr>
        <w:t>as to the particular matter requiring unanimity</w:t>
      </w:r>
      <w:r w:rsidRPr="00742622">
        <w:rPr>
          <w:rFonts w:eastAsia="Times New Roman" w:cs="Times New Roman"/>
          <w:color w:val="000000"/>
          <w:szCs w:val="24"/>
        </w:rPr>
        <w:t>].</w:t>
      </w:r>
      <w:r w:rsidR="000E7720">
        <w:rPr>
          <w:rFonts w:eastAsia="Times New Roman" w:cs="Times New Roman"/>
          <w:color w:val="000000"/>
          <w:szCs w:val="24"/>
        </w:rPr>
        <w:t xml:space="preserve">” </w:t>
      </w:r>
      <w:r w:rsidRPr="00742622">
        <w:rPr>
          <w:rFonts w:eastAsia="Times New Roman" w:cs="Times New Roman"/>
          <w:i/>
          <w:color w:val="000000"/>
          <w:szCs w:val="24"/>
        </w:rPr>
        <w:t>See United States v. Garcia-Rivera</w:t>
      </w:r>
      <w:r w:rsidRPr="00742622">
        <w:rPr>
          <w:rFonts w:eastAsia="Times New Roman" w:cs="Times New Roman"/>
          <w:color w:val="000000"/>
          <w:szCs w:val="24"/>
        </w:rPr>
        <w:t xml:space="preserve">, 353 F. 3d 788, 792 (9th Cir. 2003) (unanimity instruction “fatally ambiguous” when jury could have understood they were required to decide unanimously only that possession occurred during </w:t>
      </w:r>
      <w:r w:rsidRPr="00742622">
        <w:rPr>
          <w:rFonts w:eastAsia="Times New Roman" w:cs="Times New Roman"/>
          <w:i/>
          <w:color w:val="000000"/>
          <w:szCs w:val="24"/>
        </w:rPr>
        <w:t>any</w:t>
      </w:r>
      <w:r w:rsidRPr="00742622">
        <w:rPr>
          <w:rFonts w:eastAsia="Times New Roman" w:cs="Times New Roman"/>
          <w:color w:val="000000"/>
          <w:szCs w:val="24"/>
        </w:rPr>
        <w:t xml:space="preserve"> of three times enumerated)</w:t>
      </w:r>
      <w:r w:rsidR="006E2F0E" w:rsidRPr="00742622">
        <w:rPr>
          <w:rFonts w:eastAsia="Times New Roman" w:cs="Times New Roman"/>
          <w:color w:val="000000"/>
          <w:szCs w:val="24"/>
        </w:rPr>
        <w:t>.</w:t>
      </w:r>
    </w:p>
    <w:p w14:paraId="5A327828" w14:textId="77777777" w:rsidR="006E2F0E" w:rsidRPr="00742622" w:rsidRDefault="006E2F0E" w:rsidP="006E2F0E">
      <w:pPr>
        <w:rPr>
          <w:rFonts w:eastAsia="Times New Roman" w:cs="Times New Roman"/>
          <w:szCs w:val="24"/>
        </w:rPr>
      </w:pPr>
    </w:p>
    <w:p w14:paraId="305084CB" w14:textId="1CC37EBF"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sidR="00A42C90">
        <w:rPr>
          <w:rFonts w:eastAsia="Times New Roman" w:cs="Times New Roman"/>
          <w:i/>
          <w:iCs/>
          <w:szCs w:val="20"/>
        </w:rPr>
        <w:t>March 2023</w:t>
      </w:r>
    </w:p>
    <w:p w14:paraId="5D386B59" w14:textId="77777777" w:rsidR="006E2F0E" w:rsidRPr="00742622" w:rsidRDefault="006E2F0E" w:rsidP="006E2F0E">
      <w:pPr>
        <w:rPr>
          <w:rFonts w:eastAsia="Times New Roman" w:cs="Times New Roman"/>
          <w:szCs w:val="24"/>
        </w:rPr>
      </w:pPr>
    </w:p>
    <w:p w14:paraId="078E33CB" w14:textId="77777777" w:rsidR="006E2F0E" w:rsidRPr="00742622" w:rsidRDefault="006E2F0E" w:rsidP="006E2F0E">
      <w:pPr>
        <w:rPr>
          <w:rFonts w:eastAsia="Times New Roman" w:cs="Times New Roman"/>
          <w:szCs w:val="24"/>
        </w:rPr>
      </w:pPr>
    </w:p>
    <w:p w14:paraId="7565A7DE" w14:textId="7FF563E3" w:rsidR="006E2F0E" w:rsidRPr="00742622" w:rsidRDefault="006E2F0E" w:rsidP="007A1AFA">
      <w:pPr>
        <w:pStyle w:val="Heading2"/>
      </w:pPr>
      <w:r w:rsidRPr="00742622">
        <w:br w:type="page"/>
      </w:r>
      <w:bookmarkStart w:id="908" w:name="_Toc73698573"/>
      <w:bookmarkStart w:id="909" w:name="_Toc83310628"/>
      <w:bookmarkStart w:id="910" w:name="_Toc83362428"/>
      <w:bookmarkStart w:id="911" w:name="_Toc83362839"/>
      <w:bookmarkStart w:id="912" w:name="_Toc90309897"/>
      <w:bookmarkStart w:id="913" w:name="_Toc90389755"/>
      <w:bookmarkStart w:id="914" w:name="_Toc211607204"/>
      <w:r w:rsidR="003324E6">
        <w:lastRenderedPageBreak/>
        <w:t>6.28</w:t>
      </w:r>
      <w:r w:rsidRPr="00742622">
        <w:t xml:space="preserve"> </w:t>
      </w:r>
      <w:r w:rsidR="0045005C" w:rsidRPr="00742622">
        <w:t>Readback or Playback</w:t>
      </w:r>
      <w:bookmarkEnd w:id="908"/>
      <w:bookmarkEnd w:id="909"/>
      <w:bookmarkEnd w:id="910"/>
      <w:bookmarkEnd w:id="911"/>
      <w:bookmarkEnd w:id="912"/>
      <w:bookmarkEnd w:id="913"/>
      <w:bookmarkEnd w:id="914"/>
    </w:p>
    <w:p w14:paraId="57E5E788" w14:textId="77777777" w:rsidR="006E2F0E" w:rsidRPr="00742622" w:rsidRDefault="006E2F0E" w:rsidP="006E2F0E">
      <w:pPr>
        <w:widowControl w:val="0"/>
        <w:rPr>
          <w:rFonts w:eastAsia="Times New Roman" w:cs="Times New Roman"/>
          <w:color w:val="000000"/>
          <w:szCs w:val="24"/>
        </w:rPr>
      </w:pPr>
    </w:p>
    <w:p w14:paraId="29F03E39" w14:textId="77777777" w:rsidR="006E2F0E" w:rsidRPr="00742622" w:rsidRDefault="006E2F0E" w:rsidP="00616FF8">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008FE72E" w14:textId="77777777" w:rsidR="006E2F0E" w:rsidRPr="00742622" w:rsidRDefault="006E2F0E" w:rsidP="006E2F0E">
      <w:pPr>
        <w:widowControl w:val="0"/>
        <w:rPr>
          <w:rFonts w:eastAsia="Times New Roman" w:cs="Times New Roman"/>
          <w:color w:val="000000"/>
          <w:szCs w:val="24"/>
        </w:rPr>
      </w:pPr>
    </w:p>
    <w:p w14:paraId="4E76106B" w14:textId="77777777" w:rsidR="005B6BFE" w:rsidRPr="00742622" w:rsidRDefault="006E2F0E" w:rsidP="005B6BFE">
      <w:pPr>
        <w:widowControl w:val="0"/>
        <w:rPr>
          <w:rFonts w:eastAsia="Times New Roman" w:cs="Times New Roman"/>
          <w:color w:val="000000"/>
          <w:szCs w:val="24"/>
        </w:rPr>
      </w:pPr>
      <w:r w:rsidRPr="00742622">
        <w:rPr>
          <w:rFonts w:eastAsia="Times New Roman" w:cs="Times New Roman"/>
          <w:color w:val="000000"/>
          <w:szCs w:val="24"/>
        </w:rPr>
        <w:tab/>
      </w:r>
      <w:r w:rsidR="005B6BFE" w:rsidRPr="00742622">
        <w:rPr>
          <w:rFonts w:eastAsia="Times New Roman" w:cs="Times New Roman"/>
          <w:color w:val="000000"/>
          <w:szCs w:val="24"/>
        </w:rPr>
        <w:t xml:space="preserve">If during jury deliberations a request is made by the jury or juror for a readback of a portion or all of a witness’s testimony, and the court in exercising its discretion determines after consultation with legal counsel that a readback should be allowed, the </w:t>
      </w:r>
      <w:r w:rsidR="005B6BFE">
        <w:rPr>
          <w:rFonts w:eastAsia="Times New Roman" w:cs="Times New Roman"/>
          <w:color w:val="000000"/>
          <w:szCs w:val="24"/>
        </w:rPr>
        <w:t>C</w:t>
      </w:r>
      <w:r w:rsidR="005B6BFE" w:rsidRPr="00742622">
        <w:rPr>
          <w:rFonts w:eastAsia="Times New Roman" w:cs="Times New Roman"/>
          <w:color w:val="000000"/>
          <w:szCs w:val="24"/>
        </w:rPr>
        <w:t>ommittee recommends the following admonition be given in open court with both sides and the defendant present:</w:t>
      </w:r>
    </w:p>
    <w:p w14:paraId="2260BB1B" w14:textId="77777777" w:rsidR="005B6BFE" w:rsidRPr="00742622" w:rsidRDefault="005B6BFE" w:rsidP="005B6BFE">
      <w:pPr>
        <w:widowControl w:val="0"/>
        <w:ind w:left="720" w:right="720"/>
        <w:rPr>
          <w:rFonts w:eastAsia="Times New Roman" w:cs="Times New Roman"/>
          <w:color w:val="000000"/>
          <w:szCs w:val="24"/>
        </w:rPr>
      </w:pPr>
    </w:p>
    <w:p w14:paraId="73F6B34D" w14:textId="3ACD72EB" w:rsidR="005B6BFE" w:rsidRPr="00742622" w:rsidRDefault="005B6BFE" w:rsidP="005B6BFE">
      <w:pPr>
        <w:widowControl w:val="0"/>
        <w:ind w:left="720" w:right="720"/>
        <w:rPr>
          <w:rFonts w:eastAsia="Times New Roman" w:cs="Times New Roman"/>
          <w:color w:val="000000"/>
          <w:szCs w:val="24"/>
        </w:rPr>
      </w:pPr>
      <w:r w:rsidRPr="00742622">
        <w:rPr>
          <w:rFonts w:eastAsia="Times New Roman" w:cs="Times New Roman"/>
          <w:color w:val="000000"/>
          <w:szCs w:val="24"/>
        </w:rPr>
        <w:t>Because a request has been made for a [readback] [playback] of the testimony of [</w:t>
      </w:r>
      <w:r w:rsidRPr="00742622">
        <w:rPr>
          <w:rFonts w:eastAsia="Times New Roman" w:cs="Times New Roman"/>
          <w:i/>
          <w:color w:val="000000"/>
          <w:szCs w:val="24"/>
          <w:u w:val="single"/>
        </w:rPr>
        <w:t>witness’s name</w:t>
      </w:r>
      <w:r w:rsidRPr="00742622">
        <w:rPr>
          <w:rFonts w:eastAsia="Times New Roman" w:cs="Times New Roman"/>
          <w:color w:val="000000"/>
          <w:szCs w:val="24"/>
        </w:rPr>
        <w:t>] it is being provided to you, but you are cautioned that all [readbacks] [playbacks] run the risk of distorting the trial because of overemphasis of one portion of the testimony</w:t>
      </w:r>
      <w:r w:rsidR="00E97E0E">
        <w:rPr>
          <w:rFonts w:eastAsia="Times New Roman" w:cs="Times New Roman"/>
          <w:color w:val="000000"/>
          <w:szCs w:val="24"/>
        </w:rPr>
        <w:t xml:space="preserve">. </w:t>
      </w:r>
      <w:r w:rsidRPr="00742622">
        <w:rPr>
          <w:rFonts w:eastAsia="Times New Roman" w:cs="Times New Roman"/>
          <w:color w:val="000000"/>
          <w:szCs w:val="24"/>
        </w:rPr>
        <w:t>[Therefore, you will be required to hear all the witness’s testimony on direct and cross-examination, to avoid the risk that you might miss a portion bearing on your judgment of what testimony to accept as credible.]</w:t>
      </w:r>
      <w:r>
        <w:rPr>
          <w:rFonts w:eastAsia="Times New Roman" w:cs="Times New Roman"/>
          <w:color w:val="000000"/>
          <w:szCs w:val="24"/>
        </w:rPr>
        <w:t xml:space="preserve"> </w:t>
      </w:r>
      <w:r w:rsidRPr="00742622">
        <w:rPr>
          <w:rFonts w:eastAsia="Times New Roman" w:cs="Times New Roman"/>
          <w:color w:val="000000"/>
          <w:szCs w:val="24"/>
        </w:rPr>
        <w:t xml:space="preserve"> [Because of the length of the testimony of this witness, excerpts will be [read] [played].] </w:t>
      </w:r>
      <w:r>
        <w:rPr>
          <w:rFonts w:eastAsia="Times New Roman" w:cs="Times New Roman"/>
          <w:color w:val="000000"/>
          <w:szCs w:val="24"/>
        </w:rPr>
        <w:t xml:space="preserve"> </w:t>
      </w:r>
      <w:r w:rsidRPr="00742622">
        <w:rPr>
          <w:rFonts w:eastAsia="Times New Roman" w:cs="Times New Roman"/>
          <w:color w:val="000000"/>
          <w:szCs w:val="24"/>
        </w:rPr>
        <w:t>The [readback] [playback] could contain errors</w:t>
      </w:r>
      <w:r w:rsidR="00E97E0E">
        <w:rPr>
          <w:rFonts w:eastAsia="Times New Roman" w:cs="Times New Roman"/>
          <w:color w:val="000000"/>
          <w:szCs w:val="24"/>
        </w:rPr>
        <w:t xml:space="preserve">. </w:t>
      </w:r>
      <w:r w:rsidRPr="00742622">
        <w:rPr>
          <w:rFonts w:eastAsia="Times New Roman" w:cs="Times New Roman"/>
          <w:color w:val="000000"/>
          <w:szCs w:val="24"/>
        </w:rPr>
        <w:t>The [readback] [playback] cannot reflect matters of demeanor [, tone of voice,] and other aspects of the live testimony</w:t>
      </w:r>
      <w:r w:rsidR="00E97E0E">
        <w:rPr>
          <w:rFonts w:eastAsia="Times New Roman" w:cs="Times New Roman"/>
          <w:color w:val="000000"/>
          <w:szCs w:val="24"/>
        </w:rPr>
        <w:t xml:space="preserve">. </w:t>
      </w:r>
      <w:r w:rsidRPr="00742622">
        <w:rPr>
          <w:rFonts w:eastAsia="Times New Roman" w:cs="Times New Roman"/>
          <w:color w:val="000000"/>
          <w:szCs w:val="24"/>
        </w:rPr>
        <w:t>Your recollection and understanding of the testimony controls</w:t>
      </w:r>
      <w:r w:rsidR="00E97E0E">
        <w:rPr>
          <w:rFonts w:eastAsia="Times New Roman" w:cs="Times New Roman"/>
          <w:color w:val="000000"/>
          <w:szCs w:val="24"/>
        </w:rPr>
        <w:t xml:space="preserve">. </w:t>
      </w:r>
      <w:r w:rsidRPr="00742622">
        <w:rPr>
          <w:rFonts w:eastAsia="Times New Roman" w:cs="Times New Roman"/>
          <w:color w:val="000000"/>
          <w:szCs w:val="24"/>
        </w:rPr>
        <w:t xml:space="preserve">Finally, in your exercise of judgment, the testimony [read] [played] cannot be considered in </w:t>
      </w:r>
      <w:r w:rsidR="00B32B00" w:rsidRPr="00742622">
        <w:rPr>
          <w:rFonts w:eastAsia="Times New Roman" w:cs="Times New Roman"/>
          <w:color w:val="000000"/>
          <w:szCs w:val="24"/>
        </w:rPr>
        <w:t>isolation but</w:t>
      </w:r>
      <w:r w:rsidRPr="00742622">
        <w:rPr>
          <w:rFonts w:eastAsia="Times New Roman" w:cs="Times New Roman"/>
          <w:color w:val="000000"/>
          <w:szCs w:val="24"/>
        </w:rPr>
        <w:t xml:space="preserve"> must be considered in the context of all the evidence presented.</w:t>
      </w:r>
    </w:p>
    <w:p w14:paraId="5A498F86" w14:textId="77777777" w:rsidR="005B6BFE" w:rsidRPr="00742622" w:rsidRDefault="005B6BFE" w:rsidP="005B6BFE">
      <w:pPr>
        <w:widowControl w:val="0"/>
        <w:ind w:left="2880" w:right="720" w:hanging="720"/>
        <w:rPr>
          <w:rFonts w:eastAsia="Times New Roman" w:cs="Times New Roman"/>
          <w:i/>
          <w:color w:val="000000"/>
          <w:szCs w:val="24"/>
        </w:rPr>
      </w:pPr>
    </w:p>
    <w:p w14:paraId="5313FFF0" w14:textId="6A2DD1FF" w:rsidR="005B6BFE" w:rsidRPr="00742622" w:rsidRDefault="005B6BFE" w:rsidP="005B6BFE">
      <w:pPr>
        <w:widowControl w:val="0"/>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In </w:t>
      </w:r>
      <w:r w:rsidRPr="00742622">
        <w:rPr>
          <w:rFonts w:eastAsia="Times New Roman" w:cs="Times New Roman"/>
          <w:i/>
          <w:color w:val="000000"/>
          <w:szCs w:val="24"/>
        </w:rPr>
        <w:t>United States v. Newhoff</w:t>
      </w:r>
      <w:r w:rsidRPr="00742622">
        <w:rPr>
          <w:rFonts w:eastAsia="Times New Roman" w:cs="Times New Roman"/>
          <w:color w:val="000000"/>
          <w:szCs w:val="24"/>
        </w:rPr>
        <w:t>, 627 F.3d 1163, 1168 (9th Cir. 2010), the court underscored the need to take certain precautionary steps when an excerpt or entire testimony of a witness is requested by a deliberating jury</w:t>
      </w:r>
      <w:r w:rsidR="00E97E0E">
        <w:rPr>
          <w:rFonts w:eastAsia="Times New Roman" w:cs="Times New Roman"/>
          <w:color w:val="000000"/>
          <w:szCs w:val="24"/>
        </w:rPr>
        <w:t xml:space="preserve">. </w:t>
      </w:r>
      <w:r w:rsidRPr="00742622">
        <w:rPr>
          <w:rFonts w:eastAsia="Times New Roman" w:cs="Times New Roman"/>
          <w:color w:val="000000"/>
          <w:szCs w:val="24"/>
        </w:rPr>
        <w:t>The court endorsed the “general rule” that when such a request is made and the trial court, in exercising its discretion, grants the request after consultation with the parties, it should require the jury to hear the readback in open court, with counsel for the parties and the defendant present after giving the admonition set out above, unless the defendant has waived the right to be present</w:t>
      </w:r>
      <w:r w:rsidR="00E97E0E">
        <w:rPr>
          <w:rFonts w:eastAsia="Times New Roman" w:cs="Times New Roman"/>
          <w:color w:val="000000"/>
          <w:szCs w:val="24"/>
        </w:rPr>
        <w:t xml:space="preserve">. </w:t>
      </w:r>
      <w:r w:rsidRPr="001F649B">
        <w:rPr>
          <w:rFonts w:eastAsia="Times New Roman" w:cs="Times New Roman"/>
          <w:i/>
          <w:iCs/>
          <w:color w:val="000000"/>
          <w:szCs w:val="24"/>
        </w:rPr>
        <w:t>Id.</w:t>
      </w:r>
    </w:p>
    <w:p w14:paraId="414E887B" w14:textId="77777777" w:rsidR="005B6BFE" w:rsidRPr="00742622" w:rsidRDefault="005B6BFE" w:rsidP="005B6BFE">
      <w:pPr>
        <w:rPr>
          <w:rFonts w:eastAsia="Times New Roman" w:cs="Times New Roman"/>
          <w:szCs w:val="24"/>
        </w:rPr>
      </w:pPr>
    </w:p>
    <w:p w14:paraId="0A758499" w14:textId="5CF8C450" w:rsidR="006E2F0E" w:rsidRPr="00742622" w:rsidRDefault="005B6BFE" w:rsidP="005B6BFE">
      <w:pPr>
        <w:widowControl w:val="0"/>
        <w:rPr>
          <w:rFonts w:eastAsia="Times New Roman" w:cs="Times New Roman"/>
          <w:szCs w:val="24"/>
        </w:rPr>
      </w:pPr>
      <w:r w:rsidRPr="00742622">
        <w:rPr>
          <w:rFonts w:eastAsia="Times New Roman" w:cs="Times New Roman"/>
          <w:szCs w:val="24"/>
        </w:rPr>
        <w:tab/>
        <w:t xml:space="preserve">In </w:t>
      </w:r>
      <w:r w:rsidRPr="00742622">
        <w:rPr>
          <w:rFonts w:eastAsia="Times New Roman" w:cs="Times New Roman"/>
          <w:i/>
          <w:szCs w:val="24"/>
        </w:rPr>
        <w:t>United States v. Price</w:t>
      </w:r>
      <w:r w:rsidRPr="00742622">
        <w:rPr>
          <w:rFonts w:eastAsia="Times New Roman" w:cs="Times New Roman"/>
          <w:szCs w:val="24"/>
        </w:rPr>
        <w:t xml:space="preserve">, </w:t>
      </w: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980 F.3d 1211, 1227 (9th Cir. 20</w:t>
      </w:r>
      <w:r w:rsidR="003803F4">
        <w:rPr>
          <w:szCs w:val="24"/>
        </w:rPr>
        <w:t>19</w:t>
      </w:r>
      <w:r w:rsidRPr="00742622">
        <w:rPr>
          <w:szCs w:val="24"/>
        </w:rPr>
        <w:t>)</w:t>
      </w:r>
      <w:r w:rsidRPr="00742622">
        <w:rPr>
          <w:rFonts w:eastAsia="Times New Roman" w:cs="Times New Roman"/>
          <w:szCs w:val="24"/>
        </w:rPr>
        <w:t>, the Ninth Circuit noted “</w:t>
      </w:r>
      <w:r>
        <w:rPr>
          <w:rFonts w:eastAsia="Times New Roman" w:cs="Times New Roman"/>
          <w:szCs w:val="24"/>
        </w:rPr>
        <w:t>‘</w:t>
      </w:r>
      <w:r w:rsidRPr="00742622">
        <w:rPr>
          <w:rFonts w:eastAsia="Times New Roman" w:cs="Times New Roman"/>
          <w:szCs w:val="24"/>
        </w:rPr>
        <w:t>the district court’s great latitude to address requests for readbacks</w:t>
      </w:r>
      <w:r>
        <w:rPr>
          <w:rFonts w:eastAsia="Times New Roman" w:cs="Times New Roman"/>
          <w:szCs w:val="24"/>
        </w:rPr>
        <w:t>’</w:t>
      </w:r>
      <w:r w:rsidRPr="00742622">
        <w:rPr>
          <w:rFonts w:eastAsia="Times New Roman" w:cs="Times New Roman"/>
          <w:szCs w:val="24"/>
        </w:rPr>
        <w:t xml:space="preserve">” (quoting </w:t>
      </w:r>
      <w:r w:rsidRPr="00742622">
        <w:rPr>
          <w:rFonts w:eastAsia="Times New Roman" w:cs="Times New Roman"/>
          <w:i/>
          <w:szCs w:val="24"/>
        </w:rPr>
        <w:t>United States v. Medina Casteneda</w:t>
      </w:r>
      <w:r w:rsidRPr="00742622">
        <w:rPr>
          <w:rFonts w:eastAsia="Times New Roman" w:cs="Times New Roman"/>
          <w:szCs w:val="24"/>
        </w:rPr>
        <w:t>, 511 F.3d 1246, 1249 (9th Cir. 2008))</w:t>
      </w:r>
      <w:r w:rsidR="006E2F0E" w:rsidRPr="00742622">
        <w:rPr>
          <w:rFonts w:eastAsia="Times New Roman" w:cs="Times New Roman"/>
          <w:szCs w:val="24"/>
        </w:rPr>
        <w:t>.</w:t>
      </w:r>
    </w:p>
    <w:p w14:paraId="596C8B64" w14:textId="77777777" w:rsidR="006E2F0E" w:rsidRPr="00742622" w:rsidRDefault="006E2F0E" w:rsidP="006E2F0E">
      <w:pPr>
        <w:rPr>
          <w:rFonts w:eastAsia="Times New Roman" w:cs="Times New Roman"/>
          <w:szCs w:val="24"/>
        </w:rPr>
      </w:pPr>
    </w:p>
    <w:p w14:paraId="03BD9F5C" w14:textId="04F6D3A2"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2020</w:t>
      </w:r>
    </w:p>
    <w:p w14:paraId="342C62CE" w14:textId="77777777" w:rsidR="006E2F0E" w:rsidRPr="00742622" w:rsidRDefault="006E2F0E" w:rsidP="006E2F0E">
      <w:pPr>
        <w:rPr>
          <w:rFonts w:eastAsia="Times New Roman" w:cs="Times New Roman"/>
          <w:szCs w:val="24"/>
        </w:rPr>
      </w:pPr>
    </w:p>
    <w:p w14:paraId="0C468259" w14:textId="7A3D0414" w:rsidR="006E2F0E" w:rsidRPr="00191160" w:rsidRDefault="006E2F0E" w:rsidP="007A1AFA">
      <w:pPr>
        <w:pStyle w:val="Heading2"/>
      </w:pPr>
      <w:r w:rsidRPr="00742622">
        <w:br w:type="page"/>
      </w:r>
      <w:bookmarkStart w:id="915" w:name="_Toc73698574"/>
      <w:bookmarkStart w:id="916" w:name="_Toc83310629"/>
      <w:bookmarkStart w:id="917" w:name="_Toc83362429"/>
      <w:bookmarkStart w:id="918" w:name="_Toc83362840"/>
      <w:bookmarkStart w:id="919" w:name="_Toc90309898"/>
      <w:bookmarkStart w:id="920" w:name="_Toc90389756"/>
      <w:bookmarkStart w:id="921" w:name="_Toc211607205"/>
      <w:r w:rsidR="003324E6" w:rsidRPr="00191160">
        <w:lastRenderedPageBreak/>
        <w:t>6.29</w:t>
      </w:r>
      <w:r w:rsidRPr="00191160">
        <w:t xml:space="preserve"> </w:t>
      </w:r>
      <w:r w:rsidR="0045005C" w:rsidRPr="00191160">
        <w:t xml:space="preserve">Continuing Deliberations After Juror </w:t>
      </w:r>
      <w:r w:rsidR="009B0955" w:rsidRPr="00191160">
        <w:t>i</w:t>
      </w:r>
      <w:r w:rsidR="0045005C" w:rsidRPr="00191160">
        <w:t>s</w:t>
      </w:r>
      <w:r w:rsidR="00191160" w:rsidRPr="00191160">
        <w:t xml:space="preserve"> </w:t>
      </w:r>
      <w:r w:rsidR="0045005C" w:rsidRPr="00191160">
        <w:t>Discharged and Not Replaced</w:t>
      </w:r>
      <w:bookmarkEnd w:id="915"/>
      <w:bookmarkEnd w:id="916"/>
      <w:bookmarkEnd w:id="917"/>
      <w:bookmarkEnd w:id="918"/>
      <w:bookmarkEnd w:id="919"/>
      <w:bookmarkEnd w:id="920"/>
      <w:bookmarkEnd w:id="921"/>
    </w:p>
    <w:p w14:paraId="080340F7" w14:textId="77777777" w:rsidR="006E2F0E" w:rsidRPr="00742622" w:rsidRDefault="006E2F0E" w:rsidP="006E2F0E">
      <w:pPr>
        <w:widowControl w:val="0"/>
        <w:ind w:firstLine="720"/>
        <w:jc w:val="both"/>
        <w:rPr>
          <w:rFonts w:eastAsia="Times New Roman" w:cs="Times New Roman"/>
          <w:color w:val="000000"/>
          <w:szCs w:val="24"/>
        </w:rPr>
      </w:pPr>
    </w:p>
    <w:p w14:paraId="58A54CA4" w14:textId="3406C3D3"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[One] [some] of your fellow jurors [has] [have] been excused from service and will not participate further in your deliberations</w:t>
      </w:r>
      <w:r w:rsidR="00E97E0E">
        <w:rPr>
          <w:rFonts w:eastAsia="Times New Roman" w:cs="Times New Roman"/>
          <w:color w:val="000000"/>
          <w:szCs w:val="24"/>
        </w:rPr>
        <w:t xml:space="preserve">. </w:t>
      </w:r>
      <w:r w:rsidRPr="00742622">
        <w:rPr>
          <w:rFonts w:eastAsia="Times New Roman" w:cs="Times New Roman"/>
          <w:color w:val="000000"/>
          <w:szCs w:val="24"/>
        </w:rPr>
        <w:t>You should not speculate about the reason the [juror is] [jurors are] no longer present.</w:t>
      </w:r>
    </w:p>
    <w:p w14:paraId="587A0226" w14:textId="77777777" w:rsidR="00D21997" w:rsidRPr="00742622" w:rsidRDefault="00D21997" w:rsidP="00D21997">
      <w:pPr>
        <w:widowControl w:val="0"/>
        <w:ind w:firstLine="720"/>
        <w:rPr>
          <w:rFonts w:eastAsia="Times New Roman" w:cs="Times New Roman"/>
          <w:color w:val="000000"/>
          <w:szCs w:val="24"/>
        </w:rPr>
      </w:pPr>
    </w:p>
    <w:p w14:paraId="5BB14C16" w14:textId="11829A9C"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You should continue your deliberations with the remaining jurors</w:t>
      </w:r>
      <w:r w:rsidR="00E97E0E">
        <w:rPr>
          <w:rFonts w:eastAsia="Times New Roman" w:cs="Times New Roman"/>
          <w:color w:val="000000"/>
          <w:szCs w:val="24"/>
        </w:rPr>
        <w:t xml:space="preserve">. </w:t>
      </w:r>
      <w:r w:rsidRPr="00742622">
        <w:rPr>
          <w:rFonts w:eastAsia="Times New Roman" w:cs="Times New Roman"/>
          <w:color w:val="000000"/>
          <w:szCs w:val="24"/>
        </w:rPr>
        <w:t>Do not consider the opinions of the excused [juror] [jurors] as you continue deliberating</w:t>
      </w:r>
      <w:r w:rsidR="00E97E0E">
        <w:rPr>
          <w:rFonts w:eastAsia="Times New Roman" w:cs="Times New Roman"/>
          <w:color w:val="000000"/>
          <w:szCs w:val="24"/>
        </w:rPr>
        <w:t xml:space="preserve">. </w:t>
      </w:r>
      <w:r w:rsidRPr="00742622">
        <w:rPr>
          <w:rFonts w:eastAsia="Times New Roman" w:cs="Times New Roman"/>
          <w:color w:val="000000"/>
          <w:szCs w:val="24"/>
        </w:rPr>
        <w:t>All the previous instructions given to you, including the unanimity requirement for a verdict, remain in effect.</w:t>
      </w:r>
    </w:p>
    <w:p w14:paraId="3BC0D17E" w14:textId="77777777" w:rsidR="00D21997" w:rsidRPr="00742622" w:rsidRDefault="00D21997" w:rsidP="00D21997">
      <w:pPr>
        <w:rPr>
          <w:rFonts w:eastAsia="Times New Roman" w:cs="Times New Roman"/>
          <w:szCs w:val="24"/>
        </w:rPr>
      </w:pPr>
    </w:p>
    <w:p w14:paraId="6F319F05" w14:textId="77777777" w:rsidR="00D21997" w:rsidRPr="00742622" w:rsidRDefault="00D21997" w:rsidP="00D21997">
      <w:pPr>
        <w:widowControl w:val="0"/>
        <w:ind w:right="100"/>
        <w:jc w:val="center"/>
        <w:rPr>
          <w:rFonts w:eastAsia="Times New Roman" w:cs="Times New Roman"/>
          <w:b/>
          <w:color w:val="000000"/>
          <w:szCs w:val="24"/>
        </w:rPr>
      </w:pPr>
      <w:r w:rsidRPr="00742622">
        <w:rPr>
          <w:rFonts w:eastAsia="Times New Roman" w:cs="Times New Roman"/>
          <w:b/>
          <w:color w:val="000000"/>
          <w:szCs w:val="24"/>
        </w:rPr>
        <w:t>Comment</w:t>
      </w:r>
    </w:p>
    <w:p w14:paraId="5DAE7142" w14:textId="77777777" w:rsidR="00D21997" w:rsidRPr="00742622" w:rsidRDefault="00D21997" w:rsidP="00D21997">
      <w:pPr>
        <w:rPr>
          <w:rFonts w:eastAsia="Times New Roman" w:cs="Times New Roman"/>
          <w:szCs w:val="24"/>
        </w:rPr>
      </w:pPr>
    </w:p>
    <w:p w14:paraId="74EECAAD" w14:textId="60B0ED56" w:rsidR="006E2F0E" w:rsidRPr="00742622" w:rsidRDefault="00D21997" w:rsidP="00D21997">
      <w:pPr>
        <w:widowControl w:val="0"/>
        <w:ind w:firstLine="720"/>
        <w:jc w:val="both"/>
        <w:rPr>
          <w:rFonts w:eastAsia="Times New Roman" w:cs="Times New Roman"/>
          <w:color w:val="000000"/>
          <w:szCs w:val="24"/>
        </w:rPr>
      </w:pPr>
      <w:r w:rsidRPr="00742622">
        <w:rPr>
          <w:rFonts w:eastAsia="Times New Roman" w:cs="Times New Roman"/>
          <w:color w:val="000000"/>
          <w:szCs w:val="24"/>
        </w:rPr>
        <w:t>The trial court, upon written stipulation by the parties, may permit a jury of fewer than 12 persons to return a verdict, or by order of the court for good cause, a jury of 11 persons may return a verdict</w:t>
      </w:r>
      <w:r w:rsidR="00E97E0E">
        <w:rPr>
          <w:rFonts w:eastAsia="Times New Roman" w:cs="Times New Roman"/>
          <w:color w:val="000000"/>
          <w:szCs w:val="24"/>
        </w:rPr>
        <w:t xml:space="preserve">. </w:t>
      </w:r>
      <w:r w:rsidRPr="00742622">
        <w:rPr>
          <w:rFonts w:eastAsia="Times New Roman" w:cs="Times New Roman"/>
          <w:color w:val="000000"/>
          <w:szCs w:val="24"/>
        </w:rPr>
        <w:t xml:space="preserve">Fed. R. Crim. P. 23(b); </w:t>
      </w:r>
      <w:r w:rsidRPr="00742622">
        <w:rPr>
          <w:rFonts w:eastAsia="Times New Roman" w:cs="Times New Roman"/>
          <w:i/>
          <w:color w:val="000000"/>
          <w:szCs w:val="24"/>
        </w:rPr>
        <w:t>United States v. Brown</w:t>
      </w:r>
      <w:r w:rsidRPr="00742622">
        <w:rPr>
          <w:rFonts w:eastAsia="Times New Roman" w:cs="Times New Roman"/>
          <w:color w:val="000000"/>
          <w:szCs w:val="24"/>
        </w:rPr>
        <w:t>, 784 F.3d 1301, 130</w:t>
      </w:r>
      <w:r>
        <w:rPr>
          <w:rFonts w:eastAsia="Times New Roman" w:cs="Times New Roman"/>
          <w:color w:val="000000"/>
          <w:szCs w:val="24"/>
        </w:rPr>
        <w:t>4-07</w:t>
      </w:r>
      <w:r w:rsidRPr="00742622">
        <w:rPr>
          <w:rFonts w:eastAsia="Times New Roman" w:cs="Times New Roman"/>
          <w:color w:val="000000"/>
          <w:szCs w:val="24"/>
        </w:rPr>
        <w:t xml:space="preserve"> (9th Cir. 2015)</w:t>
      </w:r>
      <w:r w:rsidR="00E97E0E">
        <w:rPr>
          <w:rFonts w:eastAsia="Times New Roman" w:cs="Times New Roman"/>
          <w:color w:val="000000"/>
          <w:szCs w:val="24"/>
        </w:rPr>
        <w:t xml:space="preserve">. </w:t>
      </w:r>
      <w:r w:rsidRPr="00742622">
        <w:rPr>
          <w:rFonts w:eastAsia="Times New Roman" w:cs="Times New Roman"/>
          <w:color w:val="000000"/>
          <w:szCs w:val="24"/>
        </w:rPr>
        <w:t>It may also substitute an alternate juror</w:t>
      </w:r>
      <w:r w:rsidR="00E97E0E">
        <w:rPr>
          <w:rFonts w:eastAsia="Times New Roman" w:cs="Times New Roman"/>
          <w:color w:val="000000"/>
          <w:szCs w:val="24"/>
        </w:rPr>
        <w:t xml:space="preserve">. </w:t>
      </w:r>
      <w:r w:rsidRPr="00742622">
        <w:rPr>
          <w:rFonts w:eastAsia="Times New Roman" w:cs="Times New Roman"/>
          <w:i/>
          <w:color w:val="000000"/>
          <w:szCs w:val="24"/>
        </w:rPr>
        <w:t>See Brown</w:t>
      </w:r>
      <w:r w:rsidRPr="00742622">
        <w:rPr>
          <w:rFonts w:eastAsia="Times New Roman" w:cs="Times New Roman"/>
          <w:color w:val="000000"/>
          <w:szCs w:val="24"/>
        </w:rPr>
        <w:t>, 784 F.3d at 130</w:t>
      </w:r>
      <w:r>
        <w:rPr>
          <w:rFonts w:eastAsia="Times New Roman" w:cs="Times New Roman"/>
          <w:color w:val="000000"/>
          <w:szCs w:val="24"/>
        </w:rPr>
        <w:t>4</w:t>
      </w:r>
      <w:r w:rsidRPr="00742622">
        <w:rPr>
          <w:rFonts w:eastAsia="Times New Roman" w:cs="Times New Roman"/>
          <w:color w:val="000000"/>
          <w:szCs w:val="24"/>
        </w:rPr>
        <w:t xml:space="preserve">; </w:t>
      </w:r>
      <w:r w:rsidRPr="00742622">
        <w:rPr>
          <w:rFonts w:eastAsia="Times New Roman" w:cs="Times New Roman"/>
          <w:i/>
          <w:color w:val="000000"/>
          <w:szCs w:val="24"/>
        </w:rPr>
        <w:t xml:space="preserve">see also </w:t>
      </w:r>
      <w:r w:rsidRPr="00742622">
        <w:rPr>
          <w:rFonts w:eastAsia="Times New Roman" w:cs="Times New Roman"/>
          <w:color w:val="000000"/>
          <w:szCs w:val="24"/>
        </w:rPr>
        <w:t xml:space="preserve">Instruction </w:t>
      </w:r>
      <w:r>
        <w:rPr>
          <w:rFonts w:eastAsia="Times New Roman" w:cs="Times New Roman"/>
          <w:color w:val="000000"/>
          <w:szCs w:val="24"/>
        </w:rPr>
        <w:t>6.30</w:t>
      </w:r>
      <w:r w:rsidRPr="00742622">
        <w:rPr>
          <w:rFonts w:eastAsia="Times New Roman" w:cs="Times New Roman"/>
          <w:color w:val="000000"/>
          <w:szCs w:val="24"/>
        </w:rPr>
        <w:t xml:space="preserve"> (Resumption of Deliberations After Alternate Juror </w:t>
      </w:r>
      <w:r w:rsidR="007476FB">
        <w:rPr>
          <w:rFonts w:eastAsia="Times New Roman" w:cs="Times New Roman"/>
          <w:color w:val="000000"/>
          <w:szCs w:val="24"/>
        </w:rPr>
        <w:t xml:space="preserve">is </w:t>
      </w:r>
      <w:r w:rsidRPr="00742622">
        <w:rPr>
          <w:rFonts w:eastAsia="Times New Roman" w:cs="Times New Roman"/>
          <w:color w:val="000000"/>
          <w:szCs w:val="24"/>
        </w:rPr>
        <w:t>Added)</w:t>
      </w:r>
      <w:r w:rsidR="006E2F0E" w:rsidRPr="00742622">
        <w:rPr>
          <w:rFonts w:eastAsia="Times New Roman" w:cs="Times New Roman"/>
          <w:color w:val="000000"/>
          <w:szCs w:val="24"/>
        </w:rPr>
        <w:t>.</w:t>
      </w:r>
    </w:p>
    <w:p w14:paraId="07E24F32" w14:textId="77777777" w:rsidR="006E2F0E" w:rsidRPr="00742622" w:rsidRDefault="006E2F0E" w:rsidP="006E2F0E">
      <w:pPr>
        <w:rPr>
          <w:rFonts w:eastAsia="Times New Roman" w:cs="Times New Roman"/>
          <w:szCs w:val="24"/>
        </w:rPr>
      </w:pPr>
    </w:p>
    <w:p w14:paraId="0C21A0E2" w14:textId="77777777"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2019</w:t>
      </w:r>
    </w:p>
    <w:p w14:paraId="1004DB34" w14:textId="77777777" w:rsidR="006E2F0E" w:rsidRPr="00742622" w:rsidRDefault="006E2F0E" w:rsidP="006E2F0E">
      <w:pPr>
        <w:rPr>
          <w:rFonts w:eastAsia="Times New Roman" w:cs="Times New Roman"/>
          <w:szCs w:val="24"/>
        </w:rPr>
      </w:pPr>
    </w:p>
    <w:p w14:paraId="0A2D076B" w14:textId="77777777" w:rsidR="006E2F0E" w:rsidRPr="00742622" w:rsidRDefault="006E2F0E" w:rsidP="006E2F0E">
      <w:pPr>
        <w:rPr>
          <w:rFonts w:eastAsia="Times New Roman" w:cs="Times New Roman"/>
          <w:szCs w:val="24"/>
        </w:rPr>
      </w:pPr>
    </w:p>
    <w:p w14:paraId="7C825940" w14:textId="1CD3668A" w:rsidR="006E2F0E" w:rsidRPr="00742622" w:rsidRDefault="006E2F0E" w:rsidP="007A1AFA">
      <w:pPr>
        <w:pStyle w:val="Heading2"/>
      </w:pPr>
      <w:r w:rsidRPr="00742622">
        <w:br w:type="page"/>
      </w:r>
      <w:bookmarkStart w:id="922" w:name="_Toc73698575"/>
      <w:bookmarkStart w:id="923" w:name="_Toc83310630"/>
      <w:bookmarkStart w:id="924" w:name="_Toc83362430"/>
      <w:bookmarkStart w:id="925" w:name="_Toc83362841"/>
      <w:bookmarkStart w:id="926" w:name="_Toc90309899"/>
      <w:bookmarkStart w:id="927" w:name="_Toc90389757"/>
      <w:bookmarkStart w:id="928" w:name="_Toc211607206"/>
      <w:r w:rsidR="003324E6">
        <w:lastRenderedPageBreak/>
        <w:t>6.30</w:t>
      </w:r>
      <w:r w:rsidRPr="00742622">
        <w:t xml:space="preserve"> </w:t>
      </w:r>
      <w:r w:rsidR="0045005C" w:rsidRPr="00742622">
        <w:t xml:space="preserve">Resumption of Deliberations After Alternate Juror </w:t>
      </w:r>
      <w:r w:rsidR="00763B03">
        <w:t>i</w:t>
      </w:r>
      <w:r w:rsidR="0045005C" w:rsidRPr="00742622">
        <w:t>s Added</w:t>
      </w:r>
      <w:bookmarkEnd w:id="922"/>
      <w:bookmarkEnd w:id="923"/>
      <w:bookmarkEnd w:id="924"/>
      <w:bookmarkEnd w:id="925"/>
      <w:bookmarkEnd w:id="926"/>
      <w:bookmarkEnd w:id="927"/>
      <w:bookmarkEnd w:id="928"/>
    </w:p>
    <w:p w14:paraId="2FA6F419" w14:textId="77777777" w:rsidR="006E2F0E" w:rsidRPr="00742622" w:rsidRDefault="006E2F0E" w:rsidP="006E2F0E">
      <w:pPr>
        <w:rPr>
          <w:rFonts w:eastAsia="Times New Roman" w:cs="Times New Roman"/>
          <w:szCs w:val="24"/>
        </w:rPr>
      </w:pPr>
    </w:p>
    <w:p w14:paraId="55812847" w14:textId="26B8F9FF"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[An alternate juror has] [Alternate jurors have] been substituted for the excused [juror] [jurors]</w:t>
      </w:r>
      <w:r w:rsidR="00E97E0E">
        <w:rPr>
          <w:rFonts w:eastAsia="Times New Roman" w:cs="Times New Roman"/>
          <w:color w:val="000000"/>
          <w:szCs w:val="24"/>
        </w:rPr>
        <w:t xml:space="preserve">. </w:t>
      </w:r>
      <w:r w:rsidRPr="00742622">
        <w:rPr>
          <w:rFonts w:eastAsia="Times New Roman" w:cs="Times New Roman"/>
          <w:color w:val="000000"/>
          <w:szCs w:val="24"/>
        </w:rPr>
        <w:t>You should not speculate about the reason for the substitution.</w:t>
      </w:r>
    </w:p>
    <w:p w14:paraId="56F303E8" w14:textId="77777777" w:rsidR="00D21997" w:rsidRPr="00742622" w:rsidRDefault="00D21997" w:rsidP="00D21997">
      <w:pPr>
        <w:rPr>
          <w:rFonts w:eastAsia="Times New Roman" w:cs="Times New Roman"/>
          <w:szCs w:val="24"/>
        </w:rPr>
      </w:pPr>
    </w:p>
    <w:p w14:paraId="43E9CC7F" w14:textId="4EEE6D10"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You must start your deliberations anew</w:t>
      </w:r>
      <w:r w:rsidR="00E97E0E">
        <w:rPr>
          <w:rFonts w:eastAsia="Times New Roman" w:cs="Times New Roman"/>
          <w:color w:val="000000"/>
          <w:szCs w:val="24"/>
        </w:rPr>
        <w:t xml:space="preserve">. </w:t>
      </w:r>
      <w:r w:rsidRPr="00742622">
        <w:rPr>
          <w:rFonts w:eastAsia="Times New Roman" w:cs="Times New Roman"/>
          <w:color w:val="000000"/>
          <w:szCs w:val="24"/>
        </w:rPr>
        <w:t>This means you should disregard entirely any deliberations taking place before the alternate [juror was] [jurors were] substituted and consider freshly the evidence as if the previous deliberations had never occurred.</w:t>
      </w:r>
    </w:p>
    <w:p w14:paraId="7B570F95" w14:textId="77777777" w:rsidR="00D21997" w:rsidRPr="00742622" w:rsidRDefault="00D21997" w:rsidP="00D21997">
      <w:pPr>
        <w:rPr>
          <w:rFonts w:eastAsia="Times New Roman" w:cs="Times New Roman"/>
          <w:szCs w:val="24"/>
        </w:rPr>
      </w:pPr>
    </w:p>
    <w:p w14:paraId="1AC18C39" w14:textId="21A3F073" w:rsidR="006E2F0E" w:rsidRPr="00742622" w:rsidRDefault="00D21997" w:rsidP="00D21997">
      <w:pPr>
        <w:widowControl w:val="0"/>
        <w:ind w:firstLine="720"/>
        <w:jc w:val="both"/>
        <w:rPr>
          <w:rFonts w:eastAsia="Times New Roman" w:cs="Times New Roman"/>
          <w:color w:val="000000"/>
          <w:szCs w:val="24"/>
        </w:rPr>
      </w:pPr>
      <w:r w:rsidRPr="00742622">
        <w:rPr>
          <w:rFonts w:eastAsia="Times New Roman" w:cs="Times New Roman"/>
          <w:color w:val="000000"/>
          <w:szCs w:val="24"/>
        </w:rPr>
        <w:t>Although starting over may seem frustrating, please do not let it discourage you</w:t>
      </w:r>
      <w:r w:rsidR="00E97E0E">
        <w:rPr>
          <w:rFonts w:eastAsia="Times New Roman" w:cs="Times New Roman"/>
          <w:color w:val="000000"/>
          <w:szCs w:val="24"/>
        </w:rPr>
        <w:t xml:space="preserve">. </w:t>
      </w:r>
      <w:r w:rsidRPr="00742622">
        <w:rPr>
          <w:rFonts w:eastAsia="Times New Roman" w:cs="Times New Roman"/>
          <w:color w:val="000000"/>
          <w:szCs w:val="24"/>
        </w:rPr>
        <w:t>It is important that each juror have a full and fair opportunity to explore his or her views and respond to the views of others so that you may come to a unanimous verdict</w:t>
      </w:r>
      <w:r w:rsidR="00E97E0E">
        <w:rPr>
          <w:rFonts w:eastAsia="Times New Roman" w:cs="Times New Roman"/>
          <w:color w:val="000000"/>
          <w:szCs w:val="24"/>
        </w:rPr>
        <w:t xml:space="preserve">. </w:t>
      </w:r>
      <w:r w:rsidRPr="00742622">
        <w:rPr>
          <w:rFonts w:eastAsia="Times New Roman" w:cs="Times New Roman"/>
          <w:color w:val="000000"/>
          <w:szCs w:val="24"/>
        </w:rPr>
        <w:t>All the previous instructions given to you, including the unanimity requirement for a verdict, remain in effect</w:t>
      </w:r>
      <w:r w:rsidR="006E2F0E" w:rsidRPr="00742622">
        <w:rPr>
          <w:rFonts w:eastAsia="Times New Roman" w:cs="Times New Roman"/>
          <w:color w:val="000000"/>
          <w:szCs w:val="24"/>
        </w:rPr>
        <w:t>.</w:t>
      </w:r>
    </w:p>
    <w:p w14:paraId="0E2D323D" w14:textId="77777777" w:rsidR="006E2F0E" w:rsidRPr="00742622" w:rsidRDefault="006E2F0E" w:rsidP="006E2F0E">
      <w:pPr>
        <w:rPr>
          <w:rFonts w:eastAsia="Times New Roman" w:cs="Times New Roman"/>
          <w:szCs w:val="24"/>
        </w:rPr>
      </w:pPr>
    </w:p>
    <w:p w14:paraId="76ED10BB" w14:textId="77777777" w:rsidR="006E2F0E" w:rsidRPr="00742622" w:rsidRDefault="006E2F0E" w:rsidP="00616FF8">
      <w:pPr>
        <w:widowControl w:val="0"/>
        <w:ind w:right="-180" w:firstLine="720"/>
        <w:jc w:val="center"/>
        <w:rPr>
          <w:rFonts w:eastAsia="Times New Roman" w:cs="Times New Roman"/>
          <w:b/>
          <w:color w:val="000000"/>
          <w:szCs w:val="24"/>
        </w:rPr>
      </w:pPr>
      <w:r w:rsidRPr="00742622">
        <w:rPr>
          <w:rFonts w:eastAsia="Times New Roman" w:cs="Times New Roman"/>
          <w:b/>
          <w:color w:val="000000"/>
          <w:szCs w:val="24"/>
        </w:rPr>
        <w:t>Comment</w:t>
      </w:r>
    </w:p>
    <w:p w14:paraId="7FA7D1D3" w14:textId="77777777" w:rsidR="006E2F0E" w:rsidRPr="00742622" w:rsidRDefault="006E2F0E" w:rsidP="006E2F0E">
      <w:pPr>
        <w:rPr>
          <w:rFonts w:eastAsia="Times New Roman" w:cs="Times New Roman"/>
          <w:szCs w:val="24"/>
        </w:rPr>
      </w:pPr>
    </w:p>
    <w:p w14:paraId="0124A3CA" w14:textId="250D9A46"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The court must ensure that the alternate did not discuss the case with anyone after the original jury retired, and it must instruct the reconstituted jury to begin its deliberations “anew.</w:t>
      </w:r>
      <w:r w:rsidR="000E7720">
        <w:rPr>
          <w:rFonts w:eastAsia="Times New Roman" w:cs="Times New Roman"/>
          <w:color w:val="000000"/>
          <w:szCs w:val="24"/>
        </w:rPr>
        <w:t xml:space="preserve">” </w:t>
      </w:r>
      <w:r w:rsidRPr="00742622">
        <w:rPr>
          <w:rFonts w:eastAsia="Times New Roman" w:cs="Times New Roman"/>
          <w:color w:val="000000"/>
          <w:szCs w:val="24"/>
        </w:rPr>
        <w:t xml:space="preserve">Fed. R. Crim. P. 24(c); </w:t>
      </w:r>
      <w:r w:rsidRPr="00742622">
        <w:rPr>
          <w:rFonts w:eastAsia="Times New Roman" w:cs="Times New Roman"/>
          <w:i/>
          <w:color w:val="000000"/>
          <w:szCs w:val="24"/>
        </w:rPr>
        <w:t>United States v. Brown</w:t>
      </w:r>
      <w:r w:rsidRPr="00742622">
        <w:rPr>
          <w:rFonts w:eastAsia="Times New Roman" w:cs="Times New Roman"/>
          <w:color w:val="000000"/>
          <w:szCs w:val="24"/>
        </w:rPr>
        <w:t>, 784 F.3d 1301, 1302 (9th Cir. 2015)</w:t>
      </w:r>
      <w:r w:rsidR="00E97E0E">
        <w:rPr>
          <w:rFonts w:eastAsia="Times New Roman" w:cs="Times New Roman"/>
          <w:color w:val="000000"/>
          <w:szCs w:val="24"/>
        </w:rPr>
        <w:t xml:space="preserve">. </w:t>
      </w:r>
    </w:p>
    <w:p w14:paraId="75AC32ED" w14:textId="77777777" w:rsidR="00D21997" w:rsidRPr="00742622" w:rsidRDefault="00D21997" w:rsidP="00D21997">
      <w:pPr>
        <w:rPr>
          <w:rFonts w:eastAsia="Times New Roman" w:cs="Times New Roman"/>
          <w:szCs w:val="24"/>
        </w:rPr>
      </w:pPr>
    </w:p>
    <w:p w14:paraId="501AD371" w14:textId="2AF0F2E6" w:rsidR="006E2F0E"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The trial court, upon written stipulation by the parties, may permit a jury of fewer than 12 persons to return a verdict, or by order of the court for good cause, a jury of 11 persons may return a verdict</w:t>
      </w:r>
      <w:r w:rsidR="00E97E0E">
        <w:rPr>
          <w:rFonts w:eastAsia="Times New Roman" w:cs="Times New Roman"/>
          <w:color w:val="000000"/>
          <w:szCs w:val="24"/>
        </w:rPr>
        <w:t xml:space="preserve">.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Fed. R. Crim. P. 23(b); </w:t>
      </w:r>
      <w:r w:rsidRPr="00742622">
        <w:rPr>
          <w:rFonts w:eastAsia="Times New Roman" w:cs="Times New Roman"/>
          <w:i/>
          <w:color w:val="000000"/>
          <w:szCs w:val="24"/>
        </w:rPr>
        <w:t>Brown</w:t>
      </w:r>
      <w:r w:rsidRPr="00742622">
        <w:rPr>
          <w:rFonts w:eastAsia="Times New Roman" w:cs="Times New Roman"/>
          <w:color w:val="000000"/>
          <w:szCs w:val="24"/>
        </w:rPr>
        <w:t>, 784 F.3d at 130</w:t>
      </w:r>
      <w:r>
        <w:rPr>
          <w:rFonts w:eastAsia="Times New Roman" w:cs="Times New Roman"/>
          <w:color w:val="000000"/>
          <w:szCs w:val="24"/>
        </w:rPr>
        <w:t>4-07</w:t>
      </w:r>
      <w:r w:rsidRPr="00742622">
        <w:rPr>
          <w:rFonts w:eastAsia="Times New Roman" w:cs="Times New Roman"/>
          <w:color w:val="000000"/>
          <w:szCs w:val="24"/>
        </w:rPr>
        <w:t xml:space="preserve">; Instruction </w:t>
      </w:r>
      <w:r>
        <w:rPr>
          <w:rFonts w:eastAsia="Times New Roman" w:cs="Times New Roman"/>
          <w:color w:val="000000"/>
          <w:szCs w:val="24"/>
        </w:rPr>
        <w:t>6.29</w:t>
      </w:r>
      <w:r w:rsidRPr="00742622">
        <w:rPr>
          <w:rFonts w:eastAsia="Times New Roman" w:cs="Times New Roman"/>
          <w:color w:val="000000"/>
          <w:szCs w:val="24"/>
        </w:rPr>
        <w:t xml:space="preserve"> (Continuing Deliberations After Juror </w:t>
      </w:r>
      <w:r w:rsidR="007476FB">
        <w:rPr>
          <w:rFonts w:eastAsia="Times New Roman" w:cs="Times New Roman"/>
          <w:color w:val="000000"/>
          <w:szCs w:val="24"/>
        </w:rPr>
        <w:t>i</w:t>
      </w:r>
      <w:r w:rsidRPr="00742622">
        <w:rPr>
          <w:rFonts w:eastAsia="Times New Roman" w:cs="Times New Roman"/>
          <w:color w:val="000000"/>
          <w:szCs w:val="24"/>
        </w:rPr>
        <w:t>s Discharged and Not Replaced)</w:t>
      </w:r>
      <w:r w:rsidR="00E97E0E">
        <w:rPr>
          <w:rFonts w:eastAsia="Times New Roman" w:cs="Times New Roman"/>
          <w:color w:val="000000"/>
          <w:szCs w:val="24"/>
        </w:rPr>
        <w:t xml:space="preserve">. </w:t>
      </w:r>
      <w:r w:rsidRPr="00742622">
        <w:rPr>
          <w:rFonts w:eastAsia="Times New Roman" w:cs="Times New Roman"/>
          <w:color w:val="000000"/>
          <w:szCs w:val="24"/>
        </w:rPr>
        <w:t>The court may also substitute an alternate juror</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Fed. R. Crim. P. 24(c)</w:t>
      </w:r>
      <w:r w:rsidR="006E2F0E" w:rsidRPr="00742622">
        <w:rPr>
          <w:rFonts w:eastAsia="Times New Roman" w:cs="Times New Roman"/>
          <w:color w:val="000000"/>
          <w:szCs w:val="24"/>
        </w:rPr>
        <w:t>.</w:t>
      </w:r>
    </w:p>
    <w:p w14:paraId="302E688C" w14:textId="77777777" w:rsidR="006E2F0E" w:rsidRPr="00742622" w:rsidRDefault="006E2F0E" w:rsidP="006E2F0E">
      <w:pPr>
        <w:widowControl w:val="0"/>
        <w:rPr>
          <w:rFonts w:eastAsia="Times New Roman" w:cs="Times New Roman"/>
          <w:color w:val="000000"/>
          <w:szCs w:val="24"/>
        </w:rPr>
      </w:pPr>
    </w:p>
    <w:p w14:paraId="300AC3EB" w14:textId="77777777"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2019</w:t>
      </w:r>
    </w:p>
    <w:p w14:paraId="7F6D9C2C" w14:textId="77777777" w:rsidR="006E2F0E" w:rsidRPr="00742622" w:rsidRDefault="006E2F0E" w:rsidP="006E2F0E">
      <w:pPr>
        <w:widowControl w:val="0"/>
        <w:rPr>
          <w:rFonts w:eastAsia="Times New Roman" w:cs="Times New Roman"/>
          <w:color w:val="000000"/>
          <w:szCs w:val="24"/>
        </w:rPr>
      </w:pPr>
    </w:p>
    <w:p w14:paraId="3434D742" w14:textId="337A8CCB" w:rsidR="006E2F0E" w:rsidRPr="00742622" w:rsidRDefault="006E2F0E" w:rsidP="007A1AFA">
      <w:pPr>
        <w:pStyle w:val="Heading2"/>
      </w:pPr>
      <w:r w:rsidRPr="00742622">
        <w:br w:type="page"/>
      </w:r>
      <w:bookmarkStart w:id="929" w:name="_Toc73698576"/>
      <w:bookmarkStart w:id="930" w:name="_Toc83310631"/>
      <w:bookmarkStart w:id="931" w:name="_Toc83362431"/>
      <w:bookmarkStart w:id="932" w:name="_Toc83362842"/>
      <w:bookmarkStart w:id="933" w:name="_Toc90309900"/>
      <w:bookmarkStart w:id="934" w:name="_Toc90389758"/>
      <w:bookmarkStart w:id="935" w:name="_Toc211607207"/>
      <w:r w:rsidR="003324E6">
        <w:lastRenderedPageBreak/>
        <w:t>6.31</w:t>
      </w:r>
      <w:r w:rsidRPr="00742622">
        <w:t xml:space="preserve"> </w:t>
      </w:r>
      <w:r w:rsidR="0045005C" w:rsidRPr="00742622">
        <w:t>Post-Discharge Instruction</w:t>
      </w:r>
      <w:bookmarkEnd w:id="929"/>
      <w:bookmarkEnd w:id="930"/>
      <w:bookmarkEnd w:id="931"/>
      <w:bookmarkEnd w:id="932"/>
      <w:bookmarkEnd w:id="933"/>
      <w:bookmarkEnd w:id="934"/>
      <w:bookmarkEnd w:id="935"/>
    </w:p>
    <w:p w14:paraId="6A32D18C" w14:textId="77777777" w:rsidR="006E2F0E" w:rsidRPr="00742622" w:rsidRDefault="006E2F0E" w:rsidP="006E2F0E">
      <w:pPr>
        <w:widowControl w:val="0"/>
        <w:rPr>
          <w:rFonts w:eastAsia="Times New Roman" w:cs="Times New Roman"/>
          <w:color w:val="000000"/>
          <w:szCs w:val="24"/>
        </w:rPr>
      </w:pPr>
    </w:p>
    <w:p w14:paraId="3A9DC825" w14:textId="06CCF5BB"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Now that the case has been concluded, some of you may have questions about the confidentiality of the proceedings</w:t>
      </w:r>
      <w:r w:rsidR="00E97E0E">
        <w:rPr>
          <w:rFonts w:eastAsia="Times New Roman" w:cs="Times New Roman"/>
          <w:color w:val="000000"/>
          <w:szCs w:val="24"/>
        </w:rPr>
        <w:t xml:space="preserve">. </w:t>
      </w:r>
      <w:r w:rsidRPr="00742622">
        <w:rPr>
          <w:rFonts w:eastAsia="Times New Roman" w:cs="Times New Roman"/>
          <w:color w:val="000000"/>
          <w:szCs w:val="24"/>
        </w:rPr>
        <w:t>Now that the case is over, you are free to discuss it with any person you choose</w:t>
      </w:r>
      <w:r w:rsidR="00E97E0E">
        <w:rPr>
          <w:rFonts w:eastAsia="Times New Roman" w:cs="Times New Roman"/>
          <w:color w:val="000000"/>
          <w:szCs w:val="24"/>
        </w:rPr>
        <w:t xml:space="preserve">. </w:t>
      </w:r>
      <w:r w:rsidRPr="00742622">
        <w:rPr>
          <w:rFonts w:eastAsia="Times New Roman" w:cs="Times New Roman"/>
          <w:color w:val="000000"/>
          <w:szCs w:val="24"/>
        </w:rPr>
        <w:t>By the same token, however, I would advise you that you are under no obligation whatsoever to discuss this case with any person</w:t>
      </w:r>
      <w:r w:rsidR="00E97E0E">
        <w:rPr>
          <w:rFonts w:eastAsia="Times New Roman" w:cs="Times New Roman"/>
          <w:color w:val="000000"/>
          <w:szCs w:val="24"/>
        </w:rPr>
        <w:t xml:space="preserve">. </w:t>
      </w:r>
    </w:p>
    <w:p w14:paraId="5213F694" w14:textId="77777777" w:rsidR="006E2F0E" w:rsidRPr="00742622" w:rsidRDefault="006E2F0E" w:rsidP="006E2F0E">
      <w:pPr>
        <w:widowControl w:val="0"/>
        <w:rPr>
          <w:rFonts w:eastAsia="Times New Roman" w:cs="Times New Roman"/>
          <w:color w:val="000000"/>
          <w:szCs w:val="24"/>
        </w:rPr>
      </w:pPr>
    </w:p>
    <w:p w14:paraId="62E75C03"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[If you do decide to discuss the case with anyone, I would suggest you treat it with a degree of solemnity in that whatever you do decide to say, you would be willing to say in the presence of the other jurors or under oath here in open court in the presence of all the parties.]  </w:t>
      </w:r>
    </w:p>
    <w:p w14:paraId="60C1CD88" w14:textId="77777777" w:rsidR="006E2F0E" w:rsidRPr="00742622" w:rsidRDefault="006E2F0E" w:rsidP="006E2F0E">
      <w:pPr>
        <w:widowControl w:val="0"/>
        <w:rPr>
          <w:rFonts w:eastAsia="Times New Roman" w:cs="Times New Roman"/>
          <w:color w:val="000000"/>
          <w:szCs w:val="24"/>
        </w:rPr>
      </w:pPr>
    </w:p>
    <w:p w14:paraId="05F6D092" w14:textId="7A1F1DCD"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[Finally, always bear in mind that if you do decide to discuss this case, the other jurors fully and freely stated their opinions with the understanding they were being expressed in confidence</w:t>
      </w:r>
      <w:r w:rsidR="00E97E0E">
        <w:rPr>
          <w:rFonts w:eastAsia="Times New Roman" w:cs="Times New Roman"/>
          <w:color w:val="000000"/>
          <w:szCs w:val="24"/>
        </w:rPr>
        <w:t xml:space="preserve">. </w:t>
      </w:r>
      <w:r w:rsidRPr="00742622">
        <w:rPr>
          <w:rFonts w:eastAsia="Times New Roman" w:cs="Times New Roman"/>
          <w:color w:val="000000"/>
          <w:szCs w:val="24"/>
        </w:rPr>
        <w:t>Please respect the privacy of the views of the other jurors.]</w:t>
      </w:r>
    </w:p>
    <w:p w14:paraId="68AC35AC" w14:textId="77777777" w:rsidR="006E2F0E" w:rsidRPr="00742622" w:rsidRDefault="006E2F0E" w:rsidP="006E2F0E">
      <w:pPr>
        <w:widowControl w:val="0"/>
        <w:rPr>
          <w:rFonts w:eastAsia="Times New Roman" w:cs="Times New Roman"/>
          <w:color w:val="000000"/>
          <w:szCs w:val="24"/>
        </w:rPr>
      </w:pPr>
    </w:p>
    <w:p w14:paraId="3193F003" w14:textId="68119EE9"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[Finally, if you would prefer not to discuss the case with anyone, but are feeling undue pressure to do so, please feel free to contact the courtroom deputy, who will notify </w:t>
      </w:r>
      <w:r w:rsidR="00B32B00" w:rsidRPr="00742622">
        <w:rPr>
          <w:rFonts w:eastAsia="Times New Roman" w:cs="Times New Roman"/>
          <w:color w:val="000000"/>
          <w:szCs w:val="24"/>
        </w:rPr>
        <w:t>me,</w:t>
      </w:r>
      <w:r w:rsidRPr="00742622">
        <w:rPr>
          <w:rFonts w:eastAsia="Times New Roman" w:cs="Times New Roman"/>
          <w:color w:val="000000"/>
          <w:szCs w:val="24"/>
        </w:rPr>
        <w:t xml:space="preserve"> and I will assist.]</w:t>
      </w:r>
    </w:p>
    <w:p w14:paraId="136B657B" w14:textId="77777777" w:rsidR="006E2F0E" w:rsidRPr="00742622" w:rsidRDefault="006E2F0E" w:rsidP="006E2F0E">
      <w:pPr>
        <w:widowControl w:val="0"/>
        <w:rPr>
          <w:rFonts w:eastAsia="Times New Roman" w:cs="Times New Roman"/>
          <w:color w:val="000000"/>
          <w:szCs w:val="24"/>
        </w:rPr>
      </w:pPr>
    </w:p>
    <w:p w14:paraId="1A20D09D"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7EFE1F6" w14:textId="77777777" w:rsidR="006E2F0E" w:rsidRPr="00742622" w:rsidRDefault="006E2F0E" w:rsidP="006E2F0E">
      <w:pPr>
        <w:widowControl w:val="0"/>
        <w:rPr>
          <w:rFonts w:eastAsia="Times New Roman" w:cs="Times New Roman"/>
          <w:color w:val="000000"/>
          <w:szCs w:val="24"/>
        </w:rPr>
      </w:pPr>
    </w:p>
    <w:p w14:paraId="48BC8CC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smallCaps/>
          <w:color w:val="000000"/>
          <w:szCs w:val="24"/>
        </w:rPr>
        <w:t>Jury Instructions Committee of the Ninth Circuit, A Manual on Jury Trial Procedures</w:t>
      </w:r>
      <w:r w:rsidRPr="00742622">
        <w:rPr>
          <w:rFonts w:eastAsia="Times New Roman" w:cs="Times New Roman"/>
          <w:color w:val="000000"/>
          <w:szCs w:val="24"/>
        </w:rPr>
        <w:t>,</w:t>
      </w:r>
      <w:r w:rsidRPr="00742622">
        <w:rPr>
          <w:rFonts w:eastAsia="Times New Roman" w:cs="Times New Roman"/>
          <w:b/>
          <w:color w:val="000000"/>
          <w:szCs w:val="24"/>
        </w:rPr>
        <w:t xml:space="preserve"> </w:t>
      </w:r>
      <w:r w:rsidRPr="00742622">
        <w:rPr>
          <w:rFonts w:eastAsia="Times New Roman" w:cs="Times New Roman"/>
          <w:color w:val="000000"/>
          <w:szCs w:val="24"/>
        </w:rPr>
        <w:t>§ 6.1 (2013).</w:t>
      </w:r>
    </w:p>
    <w:p w14:paraId="0471BC96" w14:textId="77777777" w:rsidR="006E2F0E" w:rsidRPr="00742622" w:rsidRDefault="006E2F0E" w:rsidP="006E2F0E">
      <w:pPr>
        <w:widowControl w:val="0"/>
        <w:rPr>
          <w:rFonts w:eastAsia="Times New Roman" w:cs="Times New Roman"/>
          <w:color w:val="000000"/>
          <w:szCs w:val="24"/>
        </w:rPr>
      </w:pPr>
    </w:p>
    <w:p w14:paraId="2FB21E13" w14:textId="402D6FD2" w:rsidR="00C94D07"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2019</w:t>
      </w:r>
    </w:p>
    <w:p w14:paraId="2A2799E4" w14:textId="4C47880F" w:rsidR="008352F8" w:rsidRDefault="008352F8" w:rsidP="00C94D07">
      <w:pPr>
        <w:widowControl w:val="0"/>
        <w:jc w:val="right"/>
        <w:rPr>
          <w:rFonts w:eastAsia="Times New Roman" w:cs="Times New Roman"/>
          <w:i/>
          <w:iCs/>
          <w:szCs w:val="20"/>
        </w:rPr>
      </w:pPr>
    </w:p>
    <w:p w14:paraId="6F3B852F" w14:textId="59713ED4" w:rsidR="008352F8" w:rsidRDefault="008352F8" w:rsidP="00C94D07">
      <w:pPr>
        <w:widowControl w:val="0"/>
        <w:jc w:val="right"/>
        <w:rPr>
          <w:rFonts w:eastAsia="Times New Roman" w:cs="Times New Roman"/>
          <w:i/>
          <w:iCs/>
          <w:szCs w:val="20"/>
        </w:rPr>
      </w:pPr>
    </w:p>
    <w:p w14:paraId="68843470" w14:textId="32DC9C55" w:rsidR="008352F8" w:rsidRDefault="008352F8" w:rsidP="00C94D07">
      <w:pPr>
        <w:widowControl w:val="0"/>
        <w:jc w:val="right"/>
        <w:rPr>
          <w:rFonts w:eastAsia="Times New Roman" w:cs="Times New Roman"/>
          <w:i/>
          <w:iCs/>
          <w:szCs w:val="20"/>
        </w:rPr>
      </w:pPr>
    </w:p>
    <w:p w14:paraId="54663514" w14:textId="700F360D" w:rsidR="008352F8" w:rsidRDefault="008352F8" w:rsidP="00C94D07">
      <w:pPr>
        <w:widowControl w:val="0"/>
        <w:jc w:val="right"/>
        <w:rPr>
          <w:rFonts w:eastAsia="Times New Roman" w:cs="Times New Roman"/>
          <w:i/>
          <w:iCs/>
          <w:szCs w:val="20"/>
        </w:rPr>
      </w:pPr>
    </w:p>
    <w:p w14:paraId="12997F3F" w14:textId="25B3445E" w:rsidR="008352F8" w:rsidRDefault="008352F8" w:rsidP="00C94D07">
      <w:pPr>
        <w:widowControl w:val="0"/>
        <w:jc w:val="right"/>
        <w:rPr>
          <w:rFonts w:eastAsia="Times New Roman" w:cs="Times New Roman"/>
          <w:i/>
          <w:iCs/>
          <w:szCs w:val="20"/>
        </w:rPr>
      </w:pPr>
    </w:p>
    <w:p w14:paraId="695291A1" w14:textId="1FA9B245" w:rsidR="008352F8" w:rsidRDefault="008352F8" w:rsidP="00C94D07">
      <w:pPr>
        <w:widowControl w:val="0"/>
        <w:jc w:val="right"/>
        <w:rPr>
          <w:rFonts w:eastAsia="Times New Roman" w:cs="Times New Roman"/>
          <w:i/>
          <w:iCs/>
          <w:szCs w:val="20"/>
        </w:rPr>
      </w:pPr>
    </w:p>
    <w:p w14:paraId="4C28C04E" w14:textId="526655DD" w:rsidR="008352F8" w:rsidRDefault="008352F8" w:rsidP="00C94D07">
      <w:pPr>
        <w:widowControl w:val="0"/>
        <w:jc w:val="right"/>
        <w:rPr>
          <w:rFonts w:eastAsia="Times New Roman" w:cs="Times New Roman"/>
          <w:i/>
          <w:iCs/>
          <w:szCs w:val="20"/>
        </w:rPr>
      </w:pPr>
    </w:p>
    <w:p w14:paraId="3AF8DDD8" w14:textId="78638A25" w:rsidR="008352F8" w:rsidRDefault="008352F8" w:rsidP="00C94D07">
      <w:pPr>
        <w:widowControl w:val="0"/>
        <w:jc w:val="right"/>
        <w:rPr>
          <w:rFonts w:eastAsia="Times New Roman" w:cs="Times New Roman"/>
          <w:i/>
          <w:iCs/>
          <w:szCs w:val="20"/>
        </w:rPr>
      </w:pPr>
    </w:p>
    <w:p w14:paraId="1DB7B61D" w14:textId="2BD23600" w:rsidR="008352F8" w:rsidRDefault="008352F8" w:rsidP="00C94D07">
      <w:pPr>
        <w:widowControl w:val="0"/>
        <w:jc w:val="right"/>
        <w:rPr>
          <w:rFonts w:eastAsia="Times New Roman" w:cs="Times New Roman"/>
          <w:i/>
          <w:iCs/>
          <w:szCs w:val="20"/>
        </w:rPr>
      </w:pPr>
    </w:p>
    <w:p w14:paraId="3A6E7212" w14:textId="3A1AEEBC" w:rsidR="008352F8" w:rsidRDefault="008352F8" w:rsidP="00C94D07">
      <w:pPr>
        <w:widowControl w:val="0"/>
        <w:jc w:val="right"/>
        <w:rPr>
          <w:rFonts w:eastAsia="Times New Roman" w:cs="Times New Roman"/>
          <w:i/>
          <w:iCs/>
          <w:szCs w:val="20"/>
        </w:rPr>
      </w:pPr>
    </w:p>
    <w:p w14:paraId="3645861A" w14:textId="24366B30" w:rsidR="008352F8" w:rsidRDefault="008352F8" w:rsidP="00C94D07">
      <w:pPr>
        <w:widowControl w:val="0"/>
        <w:jc w:val="right"/>
        <w:rPr>
          <w:rFonts w:eastAsia="Times New Roman" w:cs="Times New Roman"/>
          <w:i/>
          <w:iCs/>
          <w:szCs w:val="20"/>
        </w:rPr>
      </w:pPr>
    </w:p>
    <w:p w14:paraId="56BADED0" w14:textId="5A02AB40" w:rsidR="008352F8" w:rsidRDefault="008352F8" w:rsidP="00C94D07">
      <w:pPr>
        <w:widowControl w:val="0"/>
        <w:jc w:val="right"/>
        <w:rPr>
          <w:rFonts w:eastAsia="Times New Roman" w:cs="Times New Roman"/>
          <w:i/>
          <w:iCs/>
          <w:szCs w:val="20"/>
        </w:rPr>
      </w:pPr>
    </w:p>
    <w:p w14:paraId="3370A059" w14:textId="02C457F8" w:rsidR="008352F8" w:rsidRDefault="008352F8" w:rsidP="00C94D07">
      <w:pPr>
        <w:widowControl w:val="0"/>
        <w:jc w:val="right"/>
        <w:rPr>
          <w:rFonts w:eastAsia="Times New Roman" w:cs="Times New Roman"/>
          <w:i/>
          <w:iCs/>
          <w:szCs w:val="20"/>
        </w:rPr>
      </w:pPr>
    </w:p>
    <w:p w14:paraId="416F6C35" w14:textId="6A97000D" w:rsidR="008352F8" w:rsidRDefault="008352F8" w:rsidP="00C94D07">
      <w:pPr>
        <w:widowControl w:val="0"/>
        <w:jc w:val="right"/>
        <w:rPr>
          <w:rFonts w:eastAsia="Times New Roman" w:cs="Times New Roman"/>
          <w:i/>
          <w:iCs/>
          <w:szCs w:val="20"/>
        </w:rPr>
      </w:pPr>
    </w:p>
    <w:p w14:paraId="3DE9D88D" w14:textId="4F256D4B" w:rsidR="008352F8" w:rsidRDefault="008352F8" w:rsidP="00C94D07">
      <w:pPr>
        <w:widowControl w:val="0"/>
        <w:jc w:val="right"/>
        <w:rPr>
          <w:rFonts w:eastAsia="Times New Roman" w:cs="Times New Roman"/>
          <w:i/>
          <w:iCs/>
          <w:szCs w:val="20"/>
        </w:rPr>
      </w:pPr>
    </w:p>
    <w:p w14:paraId="69DEA871" w14:textId="1DF0DADC" w:rsidR="008352F8" w:rsidRDefault="008352F8" w:rsidP="00C94D07">
      <w:pPr>
        <w:widowControl w:val="0"/>
        <w:jc w:val="right"/>
        <w:rPr>
          <w:rFonts w:eastAsia="Times New Roman" w:cs="Times New Roman"/>
          <w:i/>
          <w:iCs/>
          <w:szCs w:val="20"/>
        </w:rPr>
      </w:pPr>
    </w:p>
    <w:p w14:paraId="3C08DB4D" w14:textId="3AD1E759" w:rsidR="008352F8" w:rsidRDefault="008352F8" w:rsidP="00C94D07">
      <w:pPr>
        <w:widowControl w:val="0"/>
        <w:jc w:val="right"/>
        <w:rPr>
          <w:rFonts w:eastAsia="Times New Roman" w:cs="Times New Roman"/>
          <w:i/>
          <w:iCs/>
          <w:szCs w:val="20"/>
        </w:rPr>
      </w:pPr>
    </w:p>
    <w:p w14:paraId="21A51B06" w14:textId="560A78EA" w:rsidR="008352F8" w:rsidRDefault="008352F8" w:rsidP="00C94D07">
      <w:pPr>
        <w:widowControl w:val="0"/>
        <w:jc w:val="right"/>
        <w:rPr>
          <w:rFonts w:eastAsia="Times New Roman" w:cs="Times New Roman"/>
          <w:i/>
          <w:iCs/>
          <w:szCs w:val="20"/>
        </w:rPr>
      </w:pPr>
    </w:p>
    <w:p w14:paraId="6ACD8AA3" w14:textId="6A4C830D" w:rsidR="008352F8" w:rsidRDefault="008352F8" w:rsidP="00C94D07">
      <w:pPr>
        <w:widowControl w:val="0"/>
        <w:jc w:val="right"/>
        <w:rPr>
          <w:rFonts w:eastAsia="Times New Roman" w:cs="Times New Roman"/>
          <w:i/>
          <w:iCs/>
          <w:szCs w:val="20"/>
        </w:rPr>
      </w:pPr>
    </w:p>
    <w:p w14:paraId="144C8309" w14:textId="564BA6AB" w:rsidR="008352F8" w:rsidRDefault="008352F8" w:rsidP="00C94D07">
      <w:pPr>
        <w:widowControl w:val="0"/>
        <w:jc w:val="right"/>
        <w:rPr>
          <w:rFonts w:eastAsia="Times New Roman" w:cs="Times New Roman"/>
          <w:i/>
          <w:iCs/>
          <w:szCs w:val="20"/>
        </w:rPr>
      </w:pPr>
    </w:p>
    <w:p w14:paraId="2F45C304" w14:textId="22574294" w:rsidR="008352F8" w:rsidRDefault="008352F8" w:rsidP="00C94D07">
      <w:pPr>
        <w:widowControl w:val="0"/>
        <w:jc w:val="right"/>
        <w:rPr>
          <w:rFonts w:eastAsia="Times New Roman" w:cs="Times New Roman"/>
          <w:i/>
          <w:iCs/>
          <w:szCs w:val="20"/>
        </w:rPr>
      </w:pPr>
    </w:p>
    <w:p w14:paraId="08A1DE3E" w14:textId="77777777" w:rsidR="008352F8" w:rsidRPr="003C7876" w:rsidRDefault="008352F8" w:rsidP="00C94D07">
      <w:pPr>
        <w:widowControl w:val="0"/>
        <w:jc w:val="right"/>
        <w:rPr>
          <w:rFonts w:eastAsia="Times New Roman" w:cs="Times New Roman"/>
          <w:i/>
          <w:iCs/>
          <w:szCs w:val="20"/>
        </w:rPr>
      </w:pPr>
    </w:p>
    <w:p w14:paraId="64AD30FF" w14:textId="77777777" w:rsidR="00F86C18" w:rsidRDefault="00F86C18" w:rsidP="007A1AFA">
      <w:pPr>
        <w:pStyle w:val="Heading2"/>
      </w:pPr>
      <w:bookmarkStart w:id="936" w:name="_Toc211607208"/>
      <w:bookmarkStart w:id="937" w:name="_Hlk97030895"/>
      <w:r>
        <w:lastRenderedPageBreak/>
        <w:t>6.32</w:t>
      </w:r>
      <w:r w:rsidRPr="00FC3964">
        <w:t xml:space="preserve"> </w:t>
      </w:r>
      <w:r>
        <w:t>Venue</w:t>
      </w:r>
      <w:bookmarkEnd w:id="936"/>
      <w:r>
        <w:t xml:space="preserve"> </w:t>
      </w:r>
    </w:p>
    <w:p w14:paraId="633D8053" w14:textId="77777777" w:rsidR="00F86C18" w:rsidRPr="00FC3964" w:rsidRDefault="00F86C18" w:rsidP="00F86C18">
      <w:pPr>
        <w:jc w:val="center"/>
        <w:rPr>
          <w:rFonts w:cs="Times New Roman"/>
          <w:b/>
          <w:bCs/>
          <w:color w:val="000000" w:themeColor="text1"/>
          <w:szCs w:val="24"/>
        </w:rPr>
      </w:pPr>
    </w:p>
    <w:bookmarkEnd w:id="937"/>
    <w:p w14:paraId="0971AAE3" w14:textId="5576D0D2" w:rsidR="00F86C18" w:rsidRDefault="00F86C18" w:rsidP="00F86C18">
      <w:pPr>
        <w:rPr>
          <w:rFonts w:cs="Times New Roman"/>
          <w:color w:val="000000" w:themeColor="text1"/>
          <w:szCs w:val="24"/>
        </w:rPr>
      </w:pPr>
      <w:r w:rsidRPr="00FC3964">
        <w:rPr>
          <w:rFonts w:cs="Times New Roman"/>
          <w:color w:val="000000" w:themeColor="text1"/>
          <w:szCs w:val="24"/>
        </w:rPr>
        <w:tab/>
      </w:r>
      <w:r w:rsidRPr="0026115B">
        <w:rPr>
          <w:rFonts w:cs="Times New Roman"/>
          <w:color w:val="000000" w:themeColor="text1"/>
          <w:szCs w:val="24"/>
        </w:rPr>
        <w:t xml:space="preserve">The </w:t>
      </w:r>
      <w:r>
        <w:rPr>
          <w:rFonts w:cs="Times New Roman"/>
          <w:color w:val="000000" w:themeColor="text1"/>
          <w:szCs w:val="24"/>
        </w:rPr>
        <w:t>I</w:t>
      </w:r>
      <w:r w:rsidRPr="0026115B">
        <w:rPr>
          <w:rFonts w:cs="Times New Roman"/>
          <w:color w:val="000000" w:themeColor="text1"/>
          <w:szCs w:val="24"/>
        </w:rPr>
        <w:t xml:space="preserve">ndictment alleges that some act </w:t>
      </w:r>
      <w:r>
        <w:rPr>
          <w:rFonts w:cs="Times New Roman"/>
          <w:color w:val="000000" w:themeColor="text1"/>
          <w:szCs w:val="24"/>
        </w:rPr>
        <w:t xml:space="preserve">[or acts] </w:t>
      </w:r>
      <w:r w:rsidRPr="0026115B">
        <w:rPr>
          <w:rFonts w:cs="Times New Roman"/>
          <w:color w:val="000000" w:themeColor="text1"/>
          <w:szCs w:val="24"/>
        </w:rPr>
        <w:t xml:space="preserve">in furtherance of the </w:t>
      </w:r>
      <w:r>
        <w:rPr>
          <w:rFonts w:cs="Times New Roman"/>
          <w:color w:val="000000" w:themeColor="text1"/>
          <w:szCs w:val="24"/>
        </w:rPr>
        <w:t>crime</w:t>
      </w:r>
      <w:r w:rsidRPr="0026115B">
        <w:rPr>
          <w:rFonts w:cs="Times New Roman"/>
          <w:color w:val="000000" w:themeColor="text1"/>
          <w:szCs w:val="24"/>
        </w:rPr>
        <w:t xml:space="preserve"> charged occurred in </w:t>
      </w:r>
      <w:r>
        <w:rPr>
          <w:rFonts w:cs="Times New Roman"/>
          <w:color w:val="000000" w:themeColor="text1"/>
          <w:szCs w:val="24"/>
        </w:rPr>
        <w:t>[</w:t>
      </w:r>
      <w:r>
        <w:rPr>
          <w:rFonts w:cs="Times New Roman"/>
          <w:i/>
          <w:iCs/>
          <w:color w:val="000000" w:themeColor="text1"/>
          <w:szCs w:val="24"/>
        </w:rPr>
        <w:t>N</w:t>
      </w:r>
      <w:r w:rsidRPr="00772295">
        <w:rPr>
          <w:rFonts w:cs="Times New Roman"/>
          <w:i/>
          <w:iCs/>
          <w:color w:val="000000" w:themeColor="text1"/>
          <w:szCs w:val="24"/>
        </w:rPr>
        <w:t>ame of venue</w:t>
      </w:r>
      <w:r>
        <w:rPr>
          <w:rFonts w:cs="Times New Roman"/>
          <w:color w:val="000000" w:themeColor="text1"/>
          <w:szCs w:val="24"/>
        </w:rPr>
        <w:t>].</w:t>
      </w:r>
      <w:r w:rsidRPr="0026115B">
        <w:rPr>
          <w:rFonts w:cs="Times New Roman"/>
          <w:color w:val="000000" w:themeColor="text1"/>
          <w:szCs w:val="24"/>
        </w:rPr>
        <w:t xml:space="preserve"> There is no requirement that </w:t>
      </w:r>
      <w:r>
        <w:rPr>
          <w:rFonts w:cs="Times New Roman"/>
          <w:color w:val="000000" w:themeColor="text1"/>
          <w:szCs w:val="24"/>
        </w:rPr>
        <w:t>[</w:t>
      </w:r>
      <w:r w:rsidRPr="0026115B">
        <w:rPr>
          <w:rFonts w:cs="Times New Roman"/>
          <w:color w:val="000000" w:themeColor="text1"/>
          <w:szCs w:val="24"/>
        </w:rPr>
        <w:t xml:space="preserve">all aspects of the </w:t>
      </w:r>
      <w:r>
        <w:rPr>
          <w:rFonts w:cs="Times New Roman"/>
          <w:color w:val="000000" w:themeColor="text1"/>
          <w:szCs w:val="24"/>
        </w:rPr>
        <w:t>crime</w:t>
      </w:r>
      <w:r w:rsidRPr="0026115B">
        <w:rPr>
          <w:rFonts w:cs="Times New Roman"/>
          <w:color w:val="000000" w:themeColor="text1"/>
          <w:szCs w:val="24"/>
        </w:rPr>
        <w:t xml:space="preserve"> charged</w:t>
      </w:r>
      <w:r>
        <w:rPr>
          <w:rFonts w:cs="Times New Roman"/>
          <w:color w:val="000000" w:themeColor="text1"/>
          <w:szCs w:val="24"/>
        </w:rPr>
        <w:t>]</w:t>
      </w:r>
      <w:r w:rsidRPr="0026115B">
        <w:rPr>
          <w:rFonts w:cs="Times New Roman"/>
          <w:color w:val="000000" w:themeColor="text1"/>
          <w:szCs w:val="24"/>
        </w:rPr>
        <w:t xml:space="preserve"> </w:t>
      </w:r>
      <w:r>
        <w:rPr>
          <w:rFonts w:cs="Times New Roman"/>
          <w:color w:val="000000" w:themeColor="text1"/>
          <w:szCs w:val="24"/>
        </w:rPr>
        <w:t>[</w:t>
      </w:r>
      <w:r w:rsidRPr="0026115B">
        <w:rPr>
          <w:rFonts w:cs="Times New Roman"/>
          <w:color w:val="000000" w:themeColor="text1"/>
          <w:szCs w:val="24"/>
        </w:rPr>
        <w:t>the entire conspiracy</w:t>
      </w:r>
      <w:r>
        <w:rPr>
          <w:rFonts w:cs="Times New Roman"/>
          <w:color w:val="000000" w:themeColor="text1"/>
          <w:szCs w:val="24"/>
        </w:rPr>
        <w:t>]</w:t>
      </w:r>
      <w:r w:rsidRPr="0026115B">
        <w:rPr>
          <w:rFonts w:cs="Times New Roman"/>
          <w:color w:val="000000" w:themeColor="text1"/>
          <w:szCs w:val="24"/>
        </w:rPr>
        <w:t xml:space="preserve"> take place here in </w:t>
      </w:r>
      <w:r>
        <w:rPr>
          <w:rFonts w:cs="Times New Roman"/>
          <w:color w:val="000000" w:themeColor="text1"/>
          <w:szCs w:val="24"/>
        </w:rPr>
        <w:t>[</w:t>
      </w:r>
      <w:r>
        <w:rPr>
          <w:rFonts w:cs="Times New Roman"/>
          <w:i/>
          <w:iCs/>
          <w:color w:val="000000" w:themeColor="text1"/>
          <w:szCs w:val="24"/>
        </w:rPr>
        <w:t>Name of venue</w:t>
      </w:r>
      <w:r>
        <w:rPr>
          <w:rFonts w:cs="Times New Roman"/>
          <w:color w:val="000000" w:themeColor="text1"/>
          <w:szCs w:val="24"/>
        </w:rPr>
        <w:t>].</w:t>
      </w:r>
      <w:r w:rsidRPr="0026115B">
        <w:rPr>
          <w:rFonts w:cs="Times New Roman"/>
          <w:color w:val="000000" w:themeColor="text1"/>
          <w:szCs w:val="24"/>
        </w:rPr>
        <w:t xml:space="preserve"> </w:t>
      </w:r>
      <w:r>
        <w:rPr>
          <w:rFonts w:cs="Times New Roman"/>
          <w:color w:val="000000" w:themeColor="text1"/>
          <w:szCs w:val="24"/>
        </w:rPr>
        <w:t xml:space="preserve">Before </w:t>
      </w:r>
      <w:r w:rsidRPr="0026115B">
        <w:rPr>
          <w:rFonts w:cs="Times New Roman"/>
          <w:color w:val="000000" w:themeColor="text1"/>
          <w:szCs w:val="24"/>
        </w:rPr>
        <w:t xml:space="preserve">you </w:t>
      </w:r>
      <w:r>
        <w:rPr>
          <w:rFonts w:cs="Times New Roman"/>
          <w:color w:val="000000" w:themeColor="text1"/>
          <w:szCs w:val="24"/>
        </w:rPr>
        <w:t xml:space="preserve">may </w:t>
      </w:r>
      <w:r w:rsidRPr="0026115B">
        <w:rPr>
          <w:rFonts w:cs="Times New Roman"/>
          <w:color w:val="000000" w:themeColor="text1"/>
          <w:szCs w:val="24"/>
        </w:rPr>
        <w:t xml:space="preserve">return a </w:t>
      </w:r>
      <w:r>
        <w:rPr>
          <w:rFonts w:cs="Times New Roman"/>
          <w:color w:val="000000" w:themeColor="text1"/>
          <w:szCs w:val="24"/>
        </w:rPr>
        <w:t xml:space="preserve">verdict of </w:t>
      </w:r>
      <w:r w:rsidRPr="0026115B">
        <w:rPr>
          <w:rFonts w:cs="Times New Roman"/>
          <w:color w:val="000000" w:themeColor="text1"/>
          <w:szCs w:val="24"/>
        </w:rPr>
        <w:t>guilty,</w:t>
      </w:r>
      <w:r>
        <w:rPr>
          <w:rFonts w:cs="Times New Roman"/>
          <w:color w:val="000000" w:themeColor="text1"/>
          <w:szCs w:val="24"/>
        </w:rPr>
        <w:t xml:space="preserve"> however, if that is your decision, </w:t>
      </w:r>
      <w:r w:rsidRPr="0026115B">
        <w:rPr>
          <w:rFonts w:cs="Times New Roman"/>
          <w:color w:val="000000" w:themeColor="text1"/>
          <w:szCs w:val="24"/>
        </w:rPr>
        <w:t xml:space="preserve">the government must convince you that </w:t>
      </w:r>
      <w:r>
        <w:rPr>
          <w:rFonts w:cs="Times New Roman"/>
          <w:color w:val="000000" w:themeColor="text1"/>
          <w:szCs w:val="24"/>
        </w:rPr>
        <w:t>[</w:t>
      </w:r>
      <w:r w:rsidRPr="0026115B">
        <w:rPr>
          <w:rFonts w:cs="Times New Roman"/>
          <w:color w:val="000000" w:themeColor="text1"/>
          <w:szCs w:val="24"/>
        </w:rPr>
        <w:t>some act in furtherance of the crime charged</w:t>
      </w:r>
      <w:r>
        <w:rPr>
          <w:rFonts w:cs="Times New Roman"/>
          <w:color w:val="000000" w:themeColor="text1"/>
          <w:szCs w:val="24"/>
        </w:rPr>
        <w:t>] [</w:t>
      </w:r>
      <w:r w:rsidRPr="0026115B">
        <w:rPr>
          <w:rFonts w:cs="Times New Roman"/>
          <w:color w:val="000000" w:themeColor="text1"/>
          <w:szCs w:val="24"/>
        </w:rPr>
        <w:t>either the agreement or one of the overt acts</w:t>
      </w:r>
      <w:r>
        <w:rPr>
          <w:rFonts w:cs="Times New Roman"/>
          <w:color w:val="000000" w:themeColor="text1"/>
          <w:szCs w:val="24"/>
        </w:rPr>
        <w:t xml:space="preserve"> in furtherance of the agreement]</w:t>
      </w:r>
      <w:r w:rsidRPr="0026115B">
        <w:rPr>
          <w:rFonts w:cs="Times New Roman"/>
          <w:color w:val="000000" w:themeColor="text1"/>
          <w:szCs w:val="24"/>
        </w:rPr>
        <w:t xml:space="preserve"> </w:t>
      </w:r>
      <w:r w:rsidR="003C1CA5" w:rsidRPr="003C1CA5">
        <w:rPr>
          <w:rFonts w:cs="Times New Roman"/>
          <w:color w:val="000000" w:themeColor="text1"/>
          <w:szCs w:val="24"/>
        </w:rPr>
        <w:t>[one of the expressly contemplated effects of the act [or acts]] took place in [</w:t>
      </w:r>
      <w:r w:rsidR="003C1CA5" w:rsidRPr="003C1CA5">
        <w:rPr>
          <w:rFonts w:cs="Times New Roman"/>
          <w:i/>
          <w:iCs/>
          <w:color w:val="000000" w:themeColor="text1"/>
          <w:szCs w:val="24"/>
        </w:rPr>
        <w:t>Name of venue</w:t>
      </w:r>
      <w:r w:rsidR="003C1CA5" w:rsidRPr="003C1CA5">
        <w:rPr>
          <w:rFonts w:cs="Times New Roman"/>
          <w:color w:val="000000" w:themeColor="text1"/>
          <w:szCs w:val="24"/>
        </w:rPr>
        <w:t>].</w:t>
      </w:r>
    </w:p>
    <w:p w14:paraId="13E572FC" w14:textId="77777777" w:rsidR="003C1CA5" w:rsidRDefault="003C1CA5" w:rsidP="00F86C18">
      <w:pPr>
        <w:rPr>
          <w:rFonts w:cs="Times New Roman"/>
          <w:color w:val="000000" w:themeColor="text1"/>
          <w:szCs w:val="24"/>
        </w:rPr>
      </w:pPr>
    </w:p>
    <w:p w14:paraId="68B56D93" w14:textId="77777777" w:rsidR="00F86C18" w:rsidRDefault="00F86C18" w:rsidP="00F86C18">
      <w:pPr>
        <w:rPr>
          <w:rFonts w:cs="Times New Roman"/>
          <w:color w:val="000000" w:themeColor="text1"/>
          <w:szCs w:val="24"/>
        </w:rPr>
      </w:pPr>
      <w:r>
        <w:rPr>
          <w:rFonts w:cs="Times New Roman"/>
          <w:color w:val="000000" w:themeColor="text1"/>
          <w:szCs w:val="24"/>
        </w:rPr>
        <w:tab/>
        <w:t>[</w:t>
      </w:r>
      <w:r w:rsidRPr="00BF01BB">
        <w:rPr>
          <w:rFonts w:cs="Times New Roman"/>
          <w:i/>
          <w:iCs/>
          <w:color w:val="000000" w:themeColor="text1"/>
          <w:szCs w:val="24"/>
        </w:rPr>
        <w:t xml:space="preserve">Define </w:t>
      </w:r>
      <w:r>
        <w:rPr>
          <w:rFonts w:cs="Times New Roman"/>
          <w:i/>
          <w:iCs/>
          <w:color w:val="000000" w:themeColor="text1"/>
          <w:szCs w:val="24"/>
        </w:rPr>
        <w:t xml:space="preserve">the specific geographic boundaries of the </w:t>
      </w:r>
      <w:r w:rsidRPr="00BF01BB">
        <w:rPr>
          <w:rFonts w:cs="Times New Roman"/>
          <w:i/>
          <w:iCs/>
          <w:color w:val="000000" w:themeColor="text1"/>
          <w:szCs w:val="24"/>
        </w:rPr>
        <w:t>venue, if needed</w:t>
      </w:r>
      <w:r>
        <w:rPr>
          <w:rFonts w:cs="Times New Roman"/>
          <w:color w:val="000000" w:themeColor="text1"/>
          <w:szCs w:val="24"/>
        </w:rPr>
        <w:t>.]</w:t>
      </w:r>
    </w:p>
    <w:p w14:paraId="13399990" w14:textId="77777777" w:rsidR="00F86C18" w:rsidRDefault="00F86C18" w:rsidP="00F86C18">
      <w:pPr>
        <w:rPr>
          <w:rFonts w:cs="Times New Roman"/>
          <w:color w:val="000000" w:themeColor="text1"/>
          <w:szCs w:val="24"/>
        </w:rPr>
      </w:pPr>
    </w:p>
    <w:p w14:paraId="23C4F824" w14:textId="77777777" w:rsidR="00F86C18" w:rsidRDefault="00F86C18" w:rsidP="00F86C18">
      <w:pPr>
        <w:rPr>
          <w:rFonts w:cs="Times New Roman"/>
          <w:color w:val="000000" w:themeColor="text1"/>
          <w:szCs w:val="24"/>
        </w:rPr>
      </w:pPr>
      <w:r>
        <w:rPr>
          <w:rFonts w:cs="Times New Roman"/>
          <w:color w:val="000000" w:themeColor="text1"/>
          <w:szCs w:val="24"/>
        </w:rPr>
        <w:tab/>
      </w:r>
      <w:r w:rsidRPr="0026115B">
        <w:rPr>
          <w:rFonts w:cs="Times New Roman"/>
          <w:color w:val="000000" w:themeColor="text1"/>
          <w:szCs w:val="24"/>
        </w:rPr>
        <w:t xml:space="preserve">Unlike all the </w:t>
      </w:r>
      <w:r>
        <w:rPr>
          <w:rFonts w:cs="Times New Roman"/>
          <w:color w:val="000000" w:themeColor="text1"/>
          <w:szCs w:val="24"/>
        </w:rPr>
        <w:t xml:space="preserve">specific </w:t>
      </w:r>
      <w:r w:rsidRPr="0026115B">
        <w:rPr>
          <w:rFonts w:cs="Times New Roman"/>
          <w:color w:val="000000" w:themeColor="text1"/>
          <w:szCs w:val="24"/>
        </w:rPr>
        <w:t xml:space="preserve">elements </w:t>
      </w:r>
      <w:r>
        <w:rPr>
          <w:rFonts w:cs="Times New Roman"/>
          <w:color w:val="000000" w:themeColor="text1"/>
          <w:szCs w:val="24"/>
        </w:rPr>
        <w:t xml:space="preserve">of the crime[s] charged </w:t>
      </w:r>
      <w:r w:rsidRPr="0026115B">
        <w:rPr>
          <w:rFonts w:cs="Times New Roman"/>
          <w:color w:val="000000" w:themeColor="text1"/>
          <w:szCs w:val="24"/>
        </w:rPr>
        <w:t>that I have described</w:t>
      </w:r>
      <w:r>
        <w:rPr>
          <w:rFonts w:cs="Times New Roman"/>
          <w:color w:val="000000" w:themeColor="text1"/>
          <w:szCs w:val="24"/>
        </w:rPr>
        <w:t xml:space="preserve"> elsewhere in these instructions</w:t>
      </w:r>
      <w:r w:rsidRPr="0026115B">
        <w:rPr>
          <w:rFonts w:cs="Times New Roman"/>
          <w:color w:val="000000" w:themeColor="text1"/>
          <w:szCs w:val="24"/>
        </w:rPr>
        <w:t xml:space="preserve">, this fact </w:t>
      </w:r>
      <w:r>
        <w:rPr>
          <w:rFonts w:cs="Times New Roman"/>
          <w:color w:val="000000" w:themeColor="text1"/>
          <w:szCs w:val="24"/>
        </w:rPr>
        <w:t xml:space="preserve">regarding venue need </w:t>
      </w:r>
      <w:r w:rsidRPr="0026115B">
        <w:rPr>
          <w:rFonts w:cs="Times New Roman"/>
          <w:color w:val="000000" w:themeColor="text1"/>
          <w:szCs w:val="24"/>
        </w:rPr>
        <w:t>only be prove</w:t>
      </w:r>
      <w:r>
        <w:rPr>
          <w:rFonts w:cs="Times New Roman"/>
          <w:color w:val="000000" w:themeColor="text1"/>
          <w:szCs w:val="24"/>
        </w:rPr>
        <w:t>n</w:t>
      </w:r>
      <w:r w:rsidRPr="0026115B">
        <w:rPr>
          <w:rFonts w:cs="Times New Roman"/>
          <w:color w:val="000000" w:themeColor="text1"/>
          <w:szCs w:val="24"/>
        </w:rPr>
        <w:t xml:space="preserve"> by a preponderance of the evidence. This means the government </w:t>
      </w:r>
      <w:r>
        <w:rPr>
          <w:rFonts w:cs="Times New Roman"/>
          <w:color w:val="000000" w:themeColor="text1"/>
          <w:szCs w:val="24"/>
        </w:rPr>
        <w:t xml:space="preserve">need </w:t>
      </w:r>
      <w:r w:rsidRPr="0026115B">
        <w:rPr>
          <w:rFonts w:cs="Times New Roman"/>
          <w:color w:val="000000" w:themeColor="text1"/>
          <w:szCs w:val="24"/>
        </w:rPr>
        <w:t xml:space="preserve">only convince you that it is more likely than not that </w:t>
      </w:r>
      <w:r>
        <w:rPr>
          <w:rFonts w:cs="Times New Roman"/>
          <w:color w:val="000000" w:themeColor="text1"/>
          <w:szCs w:val="24"/>
        </w:rPr>
        <w:t>[</w:t>
      </w:r>
      <w:r w:rsidRPr="0026115B">
        <w:rPr>
          <w:rFonts w:cs="Times New Roman"/>
          <w:color w:val="000000" w:themeColor="text1"/>
          <w:szCs w:val="24"/>
        </w:rPr>
        <w:t>some act in furtherance of the crime charged</w:t>
      </w:r>
      <w:r>
        <w:rPr>
          <w:rFonts w:cs="Times New Roman"/>
          <w:color w:val="000000" w:themeColor="text1"/>
          <w:szCs w:val="24"/>
        </w:rPr>
        <w:t>] [</w:t>
      </w:r>
      <w:r w:rsidRPr="0026115B">
        <w:rPr>
          <w:rFonts w:cs="Times New Roman"/>
          <w:color w:val="000000" w:themeColor="text1"/>
          <w:szCs w:val="24"/>
        </w:rPr>
        <w:t>part of the conspiracy</w:t>
      </w:r>
      <w:r>
        <w:rPr>
          <w:rFonts w:cs="Times New Roman"/>
          <w:color w:val="000000" w:themeColor="text1"/>
          <w:szCs w:val="24"/>
        </w:rPr>
        <w:t>]</w:t>
      </w:r>
      <w:r w:rsidRPr="0026115B">
        <w:rPr>
          <w:rFonts w:cs="Times New Roman"/>
          <w:color w:val="000000" w:themeColor="text1"/>
          <w:szCs w:val="24"/>
        </w:rPr>
        <w:t xml:space="preserve"> took place here.</w:t>
      </w:r>
    </w:p>
    <w:p w14:paraId="567033DA" w14:textId="77777777" w:rsidR="00F86C18" w:rsidRDefault="00F86C18" w:rsidP="00F86C18">
      <w:pPr>
        <w:rPr>
          <w:rFonts w:cs="Times New Roman"/>
          <w:color w:val="000000" w:themeColor="text1"/>
          <w:szCs w:val="24"/>
        </w:rPr>
      </w:pPr>
    </w:p>
    <w:p w14:paraId="29820392" w14:textId="77777777" w:rsidR="00F86C18" w:rsidRDefault="00F86C18" w:rsidP="00F86C18">
      <w:pPr>
        <w:rPr>
          <w:rFonts w:cs="Times New Roman"/>
          <w:color w:val="000000" w:themeColor="text1"/>
          <w:szCs w:val="24"/>
        </w:rPr>
      </w:pPr>
      <w:r>
        <w:rPr>
          <w:rFonts w:cs="Times New Roman"/>
          <w:color w:val="000000" w:themeColor="text1"/>
          <w:szCs w:val="24"/>
        </w:rPr>
        <w:tab/>
        <w:t>T</w:t>
      </w:r>
      <w:r w:rsidRPr="0026115B">
        <w:rPr>
          <w:rFonts w:cs="Times New Roman"/>
          <w:color w:val="000000" w:themeColor="text1"/>
          <w:szCs w:val="24"/>
        </w:rPr>
        <w:t>he government</w:t>
      </w:r>
      <w:r>
        <w:rPr>
          <w:rFonts w:cs="Times New Roman"/>
          <w:color w:val="000000" w:themeColor="text1"/>
          <w:szCs w:val="24"/>
        </w:rPr>
        <w:t>, however,</w:t>
      </w:r>
      <w:r w:rsidRPr="0026115B">
        <w:rPr>
          <w:rFonts w:cs="Times New Roman"/>
          <w:color w:val="000000" w:themeColor="text1"/>
          <w:szCs w:val="24"/>
        </w:rPr>
        <w:t xml:space="preserve"> must prove all the </w:t>
      </w:r>
      <w:r>
        <w:rPr>
          <w:rFonts w:cs="Times New Roman"/>
          <w:color w:val="000000" w:themeColor="text1"/>
          <w:szCs w:val="24"/>
        </w:rPr>
        <w:t xml:space="preserve">offense-specific </w:t>
      </w:r>
      <w:r w:rsidRPr="0026115B">
        <w:rPr>
          <w:rFonts w:cs="Times New Roman"/>
          <w:color w:val="000000" w:themeColor="text1"/>
          <w:szCs w:val="24"/>
        </w:rPr>
        <w:t xml:space="preserve">elements </w:t>
      </w:r>
      <w:r>
        <w:rPr>
          <w:rFonts w:cs="Times New Roman"/>
          <w:color w:val="000000" w:themeColor="text1"/>
          <w:szCs w:val="24"/>
        </w:rPr>
        <w:t xml:space="preserve">of any crime charged, as </w:t>
      </w:r>
      <w:r w:rsidRPr="0026115B">
        <w:rPr>
          <w:rFonts w:cs="Times New Roman"/>
          <w:color w:val="000000" w:themeColor="text1"/>
          <w:szCs w:val="24"/>
        </w:rPr>
        <w:t xml:space="preserve">I </w:t>
      </w:r>
      <w:r>
        <w:rPr>
          <w:rFonts w:cs="Times New Roman"/>
          <w:color w:val="000000" w:themeColor="text1"/>
          <w:szCs w:val="24"/>
        </w:rPr>
        <w:t>h</w:t>
      </w:r>
      <w:r w:rsidRPr="0026115B">
        <w:rPr>
          <w:rFonts w:cs="Times New Roman"/>
          <w:color w:val="000000" w:themeColor="text1"/>
          <w:szCs w:val="24"/>
        </w:rPr>
        <w:t xml:space="preserve">ave described </w:t>
      </w:r>
      <w:r>
        <w:rPr>
          <w:rFonts w:cs="Times New Roman"/>
          <w:color w:val="000000" w:themeColor="text1"/>
          <w:szCs w:val="24"/>
        </w:rPr>
        <w:t xml:space="preserve">elsewhere in these instructions, </w:t>
      </w:r>
      <w:r w:rsidRPr="0026115B">
        <w:rPr>
          <w:rFonts w:cs="Times New Roman"/>
          <w:color w:val="000000" w:themeColor="text1"/>
          <w:szCs w:val="24"/>
        </w:rPr>
        <w:t>beyond a reasonable doubt.</w:t>
      </w:r>
      <w:r>
        <w:rPr>
          <w:rFonts w:cs="Times New Roman"/>
          <w:color w:val="000000" w:themeColor="text1"/>
          <w:szCs w:val="24"/>
        </w:rPr>
        <w:t xml:space="preserve"> The lesser standard of preponderance of the evidence only applies to your decision on the issue of venue.</w:t>
      </w:r>
    </w:p>
    <w:p w14:paraId="7BCFB58D" w14:textId="77777777" w:rsidR="00F86C18" w:rsidRDefault="00F86C18" w:rsidP="00F86C18">
      <w:pPr>
        <w:rPr>
          <w:rFonts w:cs="Times New Roman"/>
          <w:color w:val="000000" w:themeColor="text1"/>
          <w:szCs w:val="24"/>
        </w:rPr>
      </w:pPr>
    </w:p>
    <w:p w14:paraId="6A74E74B" w14:textId="77777777" w:rsidR="00F86C18" w:rsidRPr="00FC3964" w:rsidRDefault="00F86C18" w:rsidP="00F86C18">
      <w:pPr>
        <w:jc w:val="center"/>
        <w:rPr>
          <w:rFonts w:cs="Times New Roman"/>
          <w:b/>
          <w:bCs/>
          <w:color w:val="000000" w:themeColor="text1"/>
          <w:szCs w:val="24"/>
        </w:rPr>
      </w:pPr>
      <w:r w:rsidRPr="00FC3964">
        <w:rPr>
          <w:rFonts w:cs="Times New Roman"/>
          <w:b/>
          <w:bCs/>
          <w:color w:val="000000" w:themeColor="text1"/>
          <w:szCs w:val="24"/>
        </w:rPr>
        <w:t>Comment</w:t>
      </w:r>
    </w:p>
    <w:p w14:paraId="21DA18DE" w14:textId="77777777" w:rsidR="00F86C18" w:rsidRDefault="00F86C18" w:rsidP="00F86C18">
      <w:pPr>
        <w:spacing w:before="240"/>
        <w:rPr>
          <w:rFonts w:cs="Times New Roman"/>
          <w:color w:val="000000" w:themeColor="text1"/>
          <w:szCs w:val="24"/>
        </w:rPr>
      </w:pPr>
      <w:r>
        <w:rPr>
          <w:rFonts w:cs="Times New Roman"/>
          <w:color w:val="000000" w:themeColor="text1"/>
          <w:szCs w:val="24"/>
        </w:rPr>
        <w:tab/>
        <w:t>The Ninth Circuit has explained:</w:t>
      </w:r>
    </w:p>
    <w:p w14:paraId="46F8B059" w14:textId="77777777" w:rsidR="00F86C18" w:rsidRDefault="00F86C18" w:rsidP="00F86C18">
      <w:pPr>
        <w:spacing w:before="240"/>
        <w:ind w:left="1440" w:right="720"/>
        <w:rPr>
          <w:rFonts w:cs="Times New Roman"/>
          <w:color w:val="000000" w:themeColor="text1"/>
          <w:szCs w:val="24"/>
        </w:rPr>
      </w:pPr>
      <w:r w:rsidRPr="00BC6F63">
        <w:rPr>
          <w:rFonts w:cs="Times New Roman"/>
          <w:color w:val="000000" w:themeColor="text1"/>
          <w:szCs w:val="24"/>
        </w:rPr>
        <w:t xml:space="preserve">Controlling circuit law establishes that, although venue is not an element of the offense, nevertheless it must still be proved by the government at trial. Venue is a question of fact that the government must prove by a preponderance of the evidence. It is a jury question. Normally it is not for the court to determine venue and </w:t>
      </w:r>
      <w:r w:rsidRPr="00E9116B">
        <w:rPr>
          <w:rFonts w:cs="Times New Roman"/>
          <w:i/>
          <w:iCs/>
          <w:color w:val="000000" w:themeColor="text1"/>
          <w:szCs w:val="24"/>
        </w:rPr>
        <w:t>it is error to not give a requested instruction on venue</w:t>
      </w:r>
      <w:r w:rsidRPr="00BC6F63">
        <w:rPr>
          <w:rFonts w:cs="Times New Roman"/>
          <w:color w:val="000000" w:themeColor="text1"/>
          <w:szCs w:val="24"/>
        </w:rPr>
        <w:t>. Venue is part of the bedrock of our federal system, and proper venue is a constitutional right, not a mere technicality. The district court therefore could not properly decide venue itself and should have submitted the issue to the jury.</w:t>
      </w:r>
    </w:p>
    <w:p w14:paraId="4D922CE9" w14:textId="77777777" w:rsidR="00F86C18" w:rsidRDefault="00F86C18" w:rsidP="00F86C18">
      <w:pPr>
        <w:spacing w:before="240"/>
        <w:rPr>
          <w:color w:val="000000" w:themeColor="text1"/>
          <w:szCs w:val="24"/>
        </w:rPr>
      </w:pPr>
      <w:r w:rsidRPr="00E9116B">
        <w:rPr>
          <w:rFonts w:cs="Times New Roman"/>
          <w:i/>
          <w:iCs/>
          <w:color w:val="000000" w:themeColor="text1"/>
          <w:szCs w:val="24"/>
        </w:rPr>
        <w:t>United States v. Moran-Garcia</w:t>
      </w:r>
      <w:r w:rsidRPr="00BC6F63">
        <w:rPr>
          <w:rFonts w:cs="Times New Roman"/>
          <w:color w:val="000000" w:themeColor="text1"/>
          <w:szCs w:val="24"/>
        </w:rPr>
        <w:t>, 966 F.3d 966</w:t>
      </w:r>
      <w:r>
        <w:rPr>
          <w:rFonts w:cs="Times New Roman"/>
          <w:color w:val="000000" w:themeColor="text1"/>
          <w:szCs w:val="24"/>
        </w:rPr>
        <w:t>, 969</w:t>
      </w:r>
      <w:r w:rsidRPr="00BC6F63">
        <w:rPr>
          <w:rFonts w:cs="Times New Roman"/>
          <w:color w:val="000000" w:themeColor="text1"/>
          <w:szCs w:val="24"/>
        </w:rPr>
        <w:t xml:space="preserve"> (9th Cir. 2020)</w:t>
      </w:r>
      <w:r>
        <w:rPr>
          <w:rFonts w:cs="Times New Roman"/>
          <w:color w:val="000000" w:themeColor="text1"/>
          <w:szCs w:val="24"/>
        </w:rPr>
        <w:t xml:space="preserve"> (footnotes, quotation marks, and brackets omitted; emphasis added); </w:t>
      </w:r>
      <w:r>
        <w:rPr>
          <w:i/>
          <w:iCs/>
          <w:color w:val="000000" w:themeColor="text1"/>
          <w:szCs w:val="24"/>
        </w:rPr>
        <w:t>see also</w:t>
      </w:r>
      <w:r>
        <w:rPr>
          <w:color w:val="000000" w:themeColor="text1"/>
          <w:szCs w:val="24"/>
        </w:rPr>
        <w:t xml:space="preserve"> </w:t>
      </w:r>
      <w:r>
        <w:rPr>
          <w:i/>
          <w:iCs/>
          <w:color w:val="000000" w:themeColor="text1"/>
          <w:szCs w:val="24"/>
        </w:rPr>
        <w:t>United States v. Ghanem</w:t>
      </w:r>
      <w:r>
        <w:rPr>
          <w:color w:val="000000" w:themeColor="text1"/>
          <w:szCs w:val="24"/>
        </w:rPr>
        <w:t>, 993 F.3d 1113, 1131 (9th Cir. 2021) (“In future cases with similarly muddled postures, a district court might consider using a special-verdict form requiring a venue finding separate from substantive guilt.”).</w:t>
      </w:r>
    </w:p>
    <w:p w14:paraId="7BD1B3AB" w14:textId="77777777" w:rsidR="00F86C18" w:rsidRDefault="00F86C18" w:rsidP="00F86C18">
      <w:pPr>
        <w:spacing w:before="240"/>
        <w:rPr>
          <w:rFonts w:cs="Times New Roman"/>
          <w:color w:val="000000" w:themeColor="text1"/>
          <w:szCs w:val="24"/>
        </w:rPr>
      </w:pPr>
      <w:r>
        <w:rPr>
          <w:color w:val="000000" w:themeColor="text1"/>
          <w:szCs w:val="24"/>
        </w:rPr>
        <w:tab/>
      </w:r>
      <w:r>
        <w:rPr>
          <w:rFonts w:cs="Times New Roman"/>
          <w:color w:val="000000" w:themeColor="text1"/>
          <w:szCs w:val="24"/>
        </w:rPr>
        <w:t>This instruction is based on the Third Circuit’s model criminal instruction § 3.09, the Sixth Circuit’s model criminal instruction § 3.07, and the Eighth Circuit’s model criminal instruction § 3.13.</w:t>
      </w:r>
    </w:p>
    <w:p w14:paraId="1FF5683E" w14:textId="77777777" w:rsidR="00396EDE" w:rsidRDefault="00396EDE" w:rsidP="00396EDE">
      <w:pPr>
        <w:spacing w:before="240"/>
        <w:ind w:firstLine="720"/>
        <w:rPr>
          <w:rFonts w:cs="Times New Roman"/>
          <w:color w:val="000000" w:themeColor="text1"/>
          <w:szCs w:val="24"/>
        </w:rPr>
      </w:pPr>
    </w:p>
    <w:p w14:paraId="16960722" w14:textId="77777777" w:rsidR="00396EDE" w:rsidRDefault="00396EDE" w:rsidP="00396EDE">
      <w:pPr>
        <w:spacing w:before="240"/>
        <w:ind w:firstLine="720"/>
        <w:rPr>
          <w:rFonts w:cs="Times New Roman"/>
          <w:color w:val="000000" w:themeColor="text1"/>
          <w:szCs w:val="24"/>
        </w:rPr>
      </w:pPr>
    </w:p>
    <w:p w14:paraId="79D2FD34" w14:textId="24ACDC8E" w:rsidR="00396EDE" w:rsidRDefault="00F86C18" w:rsidP="00396EDE">
      <w:pPr>
        <w:spacing w:before="240"/>
        <w:ind w:firstLine="720"/>
        <w:rPr>
          <w:rFonts w:cs="Times New Roman"/>
          <w:color w:val="000000" w:themeColor="text1"/>
          <w:szCs w:val="24"/>
        </w:rPr>
      </w:pPr>
      <w:r w:rsidRPr="0066215E">
        <w:rPr>
          <w:rFonts w:cs="Times New Roman"/>
          <w:color w:val="000000" w:themeColor="text1"/>
          <w:szCs w:val="24"/>
        </w:rPr>
        <w:lastRenderedPageBreak/>
        <w:t xml:space="preserve">In </w:t>
      </w:r>
      <w:r w:rsidRPr="0066215E">
        <w:rPr>
          <w:rFonts w:cs="Times New Roman"/>
          <w:i/>
          <w:iCs/>
          <w:color w:val="000000" w:themeColor="text1"/>
          <w:szCs w:val="24"/>
        </w:rPr>
        <w:t>Smith v. United States</w:t>
      </w:r>
      <w:r w:rsidRPr="0066215E">
        <w:rPr>
          <w:rFonts w:cs="Times New Roman"/>
          <w:color w:val="000000" w:themeColor="text1"/>
          <w:szCs w:val="24"/>
        </w:rPr>
        <w:t xml:space="preserve">, 599 U.S. </w:t>
      </w:r>
      <w:r>
        <w:rPr>
          <w:rFonts w:cs="Times New Roman"/>
          <w:color w:val="000000" w:themeColor="text1"/>
          <w:szCs w:val="24"/>
        </w:rPr>
        <w:t>236</w:t>
      </w:r>
      <w:r w:rsidRPr="0066215E">
        <w:rPr>
          <w:rFonts w:cs="Times New Roman"/>
          <w:color w:val="000000" w:themeColor="text1"/>
          <w:szCs w:val="24"/>
        </w:rPr>
        <w:t xml:space="preserve"> (2023)</w:t>
      </w:r>
      <w:r>
        <w:rPr>
          <w:rFonts w:cs="Times New Roman"/>
          <w:color w:val="000000" w:themeColor="text1"/>
          <w:szCs w:val="24"/>
        </w:rPr>
        <w:t>,</w:t>
      </w:r>
      <w:r w:rsidRPr="0066215E">
        <w:rPr>
          <w:rFonts w:cs="Times New Roman"/>
          <w:color w:val="000000" w:themeColor="text1"/>
          <w:szCs w:val="24"/>
        </w:rPr>
        <w:t xml:space="preserve"> the Supreme Court held that a violation of the Constitution’s Venue Clause does not necessitate dismissal; rather, it warrants a new trial. </w:t>
      </w:r>
      <w:r w:rsidR="00396EDE" w:rsidRPr="00D42E03">
        <w:rPr>
          <w:rFonts w:cs="Times New Roman"/>
          <w:i/>
          <w:iCs/>
          <w:color w:val="000000" w:themeColor="text1"/>
          <w:szCs w:val="24"/>
        </w:rPr>
        <w:t>Accord United States v. Fortenberry</w:t>
      </w:r>
      <w:r w:rsidR="00396EDE" w:rsidRPr="00D42E03">
        <w:rPr>
          <w:rFonts w:cs="Times New Roman"/>
          <w:color w:val="000000" w:themeColor="text1"/>
          <w:szCs w:val="24"/>
        </w:rPr>
        <w:t>, 89 F.4th 702, 713 (9th Cir. 2023) (reversing defendant’s conviction obtained in wrong venue “so that he may be retried, if at all, in a proper venue”).</w:t>
      </w:r>
    </w:p>
    <w:p w14:paraId="6E938B83" w14:textId="77777777" w:rsidR="00E84003" w:rsidRDefault="00772082" w:rsidP="00772082">
      <w:pPr>
        <w:spacing w:before="240"/>
        <w:ind w:firstLine="720"/>
        <w:rPr>
          <w:rFonts w:cs="Times New Roman"/>
          <w:color w:val="000000" w:themeColor="text1"/>
          <w:szCs w:val="24"/>
        </w:rPr>
      </w:pPr>
      <w:r w:rsidRPr="00772082">
        <w:rPr>
          <w:rFonts w:cs="Times New Roman"/>
          <w:color w:val="000000" w:themeColor="text1"/>
          <w:szCs w:val="24"/>
        </w:rPr>
        <w:t xml:space="preserve">In </w:t>
      </w:r>
      <w:r w:rsidRPr="00772082">
        <w:rPr>
          <w:rFonts w:cs="Times New Roman"/>
          <w:i/>
          <w:iCs/>
          <w:color w:val="000000" w:themeColor="text1"/>
          <w:szCs w:val="24"/>
        </w:rPr>
        <w:t>United States v. Abouammo</w:t>
      </w:r>
      <w:r w:rsidRPr="00772082">
        <w:rPr>
          <w:rFonts w:cs="Times New Roman"/>
          <w:color w:val="000000" w:themeColor="text1"/>
          <w:szCs w:val="24"/>
        </w:rPr>
        <w:t xml:space="preserve">, 122 F.4th 1072 (9th Cir. 2024), the Ninth Circuit held that venue was proper for a prosecution under 18 U.S.C. § 1519 in the district where the false document was (or false documents were) prepared, or in the district where the false document was (or false documents were) intended to stymie an investigation that was ongoing or contemplated. </w:t>
      </w:r>
      <w:r w:rsidRPr="00772082">
        <w:rPr>
          <w:rFonts w:cs="Times New Roman"/>
          <w:i/>
          <w:iCs/>
          <w:color w:val="000000" w:themeColor="text1"/>
          <w:szCs w:val="24"/>
        </w:rPr>
        <w:t xml:space="preserve">Id. </w:t>
      </w:r>
      <w:r w:rsidRPr="00772082">
        <w:rPr>
          <w:rFonts w:cs="Times New Roman"/>
          <w:color w:val="000000" w:themeColor="text1"/>
          <w:szCs w:val="24"/>
        </w:rPr>
        <w:t>at 1092-93, 1096.</w:t>
      </w:r>
    </w:p>
    <w:p w14:paraId="64D33AFF" w14:textId="699AB15F" w:rsidR="00772082" w:rsidRPr="00772082" w:rsidRDefault="00772082" w:rsidP="00772082">
      <w:pPr>
        <w:spacing w:before="240"/>
        <w:ind w:firstLine="720"/>
        <w:rPr>
          <w:rFonts w:cs="Times New Roman"/>
          <w:color w:val="000000" w:themeColor="text1"/>
          <w:szCs w:val="24"/>
        </w:rPr>
      </w:pPr>
      <w:r w:rsidRPr="00772082">
        <w:rPr>
          <w:rFonts w:cs="Times New Roman"/>
          <w:color w:val="000000" w:themeColor="text1"/>
          <w:szCs w:val="24"/>
        </w:rPr>
        <w:t xml:space="preserve"> </w:t>
      </w:r>
    </w:p>
    <w:p w14:paraId="7FEE91EB" w14:textId="77777777" w:rsidR="00937749" w:rsidRPr="00E84003" w:rsidRDefault="00772082" w:rsidP="00937749">
      <w:pPr>
        <w:jc w:val="right"/>
        <w:rPr>
          <w:i/>
          <w:iCs/>
        </w:rPr>
      </w:pPr>
      <w:r w:rsidRPr="00E84003">
        <w:rPr>
          <w:i/>
          <w:iCs/>
        </w:rPr>
        <w:t>Revised March 2025</w:t>
      </w:r>
    </w:p>
    <w:p w14:paraId="5492CC50" w14:textId="6ACAC4D8" w:rsidR="006678A1" w:rsidRDefault="006E2F0E" w:rsidP="00E84003">
      <w:pPr>
        <w:pStyle w:val="Heading1"/>
      </w:pPr>
      <w:r w:rsidRPr="00742622">
        <w:br w:type="page"/>
      </w:r>
      <w:bookmarkStart w:id="938" w:name="_Toc211607209"/>
      <w:r w:rsidR="006678A1">
        <w:lastRenderedPageBreak/>
        <w:t>7. ALIEN OFFENSES</w:t>
      </w:r>
      <w:bookmarkEnd w:id="938"/>
    </w:p>
    <w:p w14:paraId="5DC91679" w14:textId="77777777" w:rsidR="006678A1" w:rsidRPr="006678A1" w:rsidRDefault="006678A1" w:rsidP="006678A1"/>
    <w:p w14:paraId="763FB83A" w14:textId="77777777" w:rsidR="00BE6983" w:rsidRDefault="006E2F0E" w:rsidP="00BE6983">
      <w:pPr>
        <w:widowControl w:val="0"/>
        <w:rPr>
          <w:rFonts w:eastAsia="Times New Roman" w:cs="Times New Roman"/>
          <w:color w:val="000000"/>
          <w:szCs w:val="24"/>
        </w:rPr>
      </w:pPr>
      <w:r w:rsidRPr="00742622">
        <w:rPr>
          <w:rFonts w:eastAsia="Times New Roman" w:cs="Times New Roman"/>
          <w:b/>
          <w:color w:val="000000"/>
          <w:szCs w:val="24"/>
        </w:rPr>
        <w:t>Instruction</w:t>
      </w:r>
    </w:p>
    <w:p w14:paraId="5135C12E" w14:textId="77777777" w:rsidR="00BE6983" w:rsidRDefault="00BE6983" w:rsidP="00BE6983">
      <w:pPr>
        <w:widowControl w:val="0"/>
        <w:rPr>
          <w:rFonts w:eastAsia="Times New Roman" w:cs="Times New Roman"/>
          <w:color w:val="000000"/>
          <w:szCs w:val="24"/>
        </w:rPr>
      </w:pPr>
    </w:p>
    <w:p w14:paraId="3222CF4A" w14:textId="092AEB18" w:rsidR="009245A7" w:rsidRDefault="00BE6983" w:rsidP="00A96ADA">
      <w:pPr>
        <w:widowControl w:val="0"/>
        <w:ind w:left="1080" w:hanging="1080"/>
        <w:rPr>
          <w:szCs w:val="24"/>
        </w:rPr>
      </w:pPr>
      <w:r>
        <w:rPr>
          <w:szCs w:val="24"/>
        </w:rPr>
        <w:t>7.1</w:t>
      </w:r>
      <w:r>
        <w:rPr>
          <w:szCs w:val="24"/>
        </w:rPr>
        <w:tab/>
      </w:r>
      <w:r w:rsidR="003D7681" w:rsidRPr="00BE6983">
        <w:rPr>
          <w:szCs w:val="24"/>
        </w:rPr>
        <w:t xml:space="preserve">Alien—Bringing </w:t>
      </w:r>
      <w:r w:rsidR="00F10E98" w:rsidRPr="00BE6983">
        <w:rPr>
          <w:szCs w:val="24"/>
        </w:rPr>
        <w:t>o</w:t>
      </w:r>
      <w:r w:rsidR="003D7681" w:rsidRPr="00BE6983">
        <w:rPr>
          <w:szCs w:val="24"/>
        </w:rPr>
        <w:t>r Attempting to Bring to the United States (Other than Designated Place) (8</w:t>
      </w:r>
      <w:r w:rsidR="00E44577">
        <w:rPr>
          <w:szCs w:val="24"/>
        </w:rPr>
        <w:t xml:space="preserve"> </w:t>
      </w:r>
      <w:r w:rsidR="003D7681" w:rsidRPr="00BE6983">
        <w:rPr>
          <w:szCs w:val="24"/>
        </w:rPr>
        <w:t>U.S.C. § 1324(a)(1)(A)(i))</w:t>
      </w:r>
    </w:p>
    <w:p w14:paraId="09F9926F" w14:textId="233B58B5" w:rsidR="009245A7" w:rsidRDefault="00BE6983" w:rsidP="00A96ADA">
      <w:pPr>
        <w:widowControl w:val="0"/>
        <w:ind w:left="1080" w:hanging="1080"/>
        <w:rPr>
          <w:szCs w:val="24"/>
        </w:rPr>
      </w:pPr>
      <w:r>
        <w:rPr>
          <w:szCs w:val="24"/>
        </w:rPr>
        <w:t>7.2</w:t>
      </w:r>
      <w:r>
        <w:rPr>
          <w:szCs w:val="24"/>
        </w:rPr>
        <w:tab/>
        <w:t>A</w:t>
      </w:r>
      <w:r w:rsidR="003D7681" w:rsidRPr="00BE6983">
        <w:rPr>
          <w:szCs w:val="24"/>
        </w:rPr>
        <w:t xml:space="preserve">lien—Illegal Transportation or Attempted Transportation </w:t>
      </w:r>
      <w:r w:rsidR="009A6831">
        <w:rPr>
          <w:szCs w:val="24"/>
        </w:rPr>
        <w:t xml:space="preserve">                                                    </w:t>
      </w:r>
      <w:r w:rsidR="003D7681" w:rsidRPr="00BE6983">
        <w:rPr>
          <w:szCs w:val="24"/>
        </w:rPr>
        <w:t>(8 U.S.C. § 1324(a)(1)(A)(ii))</w:t>
      </w:r>
    </w:p>
    <w:p w14:paraId="2D8BD5AD" w14:textId="18D48F55" w:rsidR="009245A7" w:rsidRDefault="00BE6983" w:rsidP="00A96ADA">
      <w:pPr>
        <w:widowControl w:val="0"/>
        <w:ind w:left="1080" w:hanging="1080"/>
        <w:rPr>
          <w:szCs w:val="24"/>
        </w:rPr>
      </w:pPr>
      <w:r>
        <w:rPr>
          <w:szCs w:val="24"/>
        </w:rPr>
        <w:t>7.3</w:t>
      </w:r>
      <w:r>
        <w:rPr>
          <w:szCs w:val="24"/>
        </w:rPr>
        <w:tab/>
      </w:r>
      <w:r w:rsidR="003D7681" w:rsidRPr="00742622">
        <w:rPr>
          <w:szCs w:val="24"/>
        </w:rPr>
        <w:t>Alien—Harboring or Attempted Harboring (8 U.S.C. § 1324(a)(1)(A)(iii))</w:t>
      </w:r>
    </w:p>
    <w:p w14:paraId="3A0A203C" w14:textId="3D6F4E6C" w:rsidR="009245A7" w:rsidRDefault="00BE6983" w:rsidP="00A96ADA">
      <w:pPr>
        <w:widowControl w:val="0"/>
        <w:ind w:left="1080" w:hanging="1080"/>
        <w:rPr>
          <w:szCs w:val="24"/>
        </w:rPr>
      </w:pPr>
      <w:r>
        <w:rPr>
          <w:szCs w:val="24"/>
        </w:rPr>
        <w:t>7.4</w:t>
      </w:r>
      <w:r>
        <w:rPr>
          <w:szCs w:val="24"/>
        </w:rPr>
        <w:tab/>
      </w:r>
      <w:r w:rsidR="003D7681" w:rsidRPr="00742622">
        <w:rPr>
          <w:szCs w:val="24"/>
        </w:rPr>
        <w:t>Alien—Encouraging Illegal Entry (8 U.S.C. § 1324(a)(1)(A)(iv))</w:t>
      </w:r>
    </w:p>
    <w:p w14:paraId="42D46CBF" w14:textId="4D95BB96" w:rsidR="00BE6983" w:rsidRDefault="00BE6983" w:rsidP="00EB5953">
      <w:pPr>
        <w:widowControl w:val="0"/>
        <w:tabs>
          <w:tab w:val="left" w:pos="90"/>
          <w:tab w:val="left" w:pos="1080"/>
        </w:tabs>
        <w:ind w:left="1080" w:hanging="1080"/>
        <w:rPr>
          <w:szCs w:val="24"/>
        </w:rPr>
      </w:pPr>
      <w:r>
        <w:rPr>
          <w:szCs w:val="24"/>
        </w:rPr>
        <w:t>7.5</w:t>
      </w:r>
      <w:r>
        <w:rPr>
          <w:szCs w:val="24"/>
        </w:rPr>
        <w:tab/>
      </w:r>
      <w:r w:rsidR="00F10E98" w:rsidRPr="00742622">
        <w:rPr>
          <w:szCs w:val="24"/>
        </w:rPr>
        <w:t xml:space="preserve">Alien—Bringing or Attempting to Bring </w:t>
      </w:r>
      <w:r w:rsidR="00F9116F" w:rsidRPr="00742622">
        <w:rPr>
          <w:szCs w:val="24"/>
        </w:rPr>
        <w:t>t</w:t>
      </w:r>
      <w:r w:rsidR="00F10E98" w:rsidRPr="00742622">
        <w:rPr>
          <w:szCs w:val="24"/>
        </w:rPr>
        <w:t>o The United States (Without Authorization)</w:t>
      </w:r>
      <w:r w:rsidR="003D7681" w:rsidRPr="00742622">
        <w:rPr>
          <w:szCs w:val="24"/>
        </w:rPr>
        <w:t xml:space="preserve"> (8 U.S.C. § 1324(a)(2)(B)(i)-(iii))</w:t>
      </w:r>
    </w:p>
    <w:p w14:paraId="4CDD4B31" w14:textId="77777777" w:rsidR="00BE6983" w:rsidRDefault="00BE6983" w:rsidP="00A96ADA">
      <w:pPr>
        <w:widowControl w:val="0"/>
        <w:ind w:left="1080" w:hanging="1080"/>
        <w:rPr>
          <w:szCs w:val="24"/>
        </w:rPr>
      </w:pPr>
      <w:r>
        <w:rPr>
          <w:szCs w:val="24"/>
        </w:rPr>
        <w:t>7.6</w:t>
      </w:r>
      <w:r>
        <w:rPr>
          <w:szCs w:val="24"/>
        </w:rPr>
        <w:tab/>
      </w:r>
      <w:r w:rsidR="00F10E98" w:rsidRPr="00BE6983">
        <w:rPr>
          <w:szCs w:val="24"/>
        </w:rPr>
        <w:t>Alien—Deported Alien Reentering United States Without Consent</w:t>
      </w:r>
      <w:r w:rsidR="003D7681" w:rsidRPr="00BE6983">
        <w:rPr>
          <w:szCs w:val="24"/>
        </w:rPr>
        <w:t xml:space="preserve"> (8 U.S.C. § 1326(a))</w:t>
      </w:r>
    </w:p>
    <w:p w14:paraId="3A977DE5" w14:textId="668B1A3F" w:rsidR="009245A7" w:rsidRDefault="00BE6983" w:rsidP="00A96ADA">
      <w:pPr>
        <w:widowControl w:val="0"/>
        <w:ind w:left="1080" w:hanging="1080"/>
        <w:rPr>
          <w:szCs w:val="24"/>
        </w:rPr>
      </w:pPr>
      <w:r>
        <w:rPr>
          <w:szCs w:val="24"/>
        </w:rPr>
        <w:t>7.7</w:t>
      </w:r>
      <w:r>
        <w:rPr>
          <w:szCs w:val="24"/>
        </w:rPr>
        <w:tab/>
      </w:r>
      <w:r w:rsidR="00F10E98" w:rsidRPr="00BE6983">
        <w:rPr>
          <w:szCs w:val="24"/>
        </w:rPr>
        <w:t>Alien—Deported Alien Reentering United States Without Consent—Attempt</w:t>
      </w:r>
      <w:r w:rsidR="003D7681" w:rsidRPr="00BE6983">
        <w:rPr>
          <w:szCs w:val="24"/>
        </w:rPr>
        <w:t xml:space="preserve"> </w:t>
      </w:r>
      <w:r w:rsidR="006D4180">
        <w:rPr>
          <w:szCs w:val="24"/>
        </w:rPr>
        <w:t xml:space="preserve">              </w:t>
      </w:r>
      <w:r w:rsidR="003D7681" w:rsidRPr="00BE6983">
        <w:rPr>
          <w:szCs w:val="24"/>
        </w:rPr>
        <w:t>(8 U.S.C. § 1326)</w:t>
      </w:r>
    </w:p>
    <w:p w14:paraId="14876142" w14:textId="5046C3AC" w:rsidR="009245A7" w:rsidRPr="00BE6983" w:rsidRDefault="00BE6983" w:rsidP="00EC2CB0">
      <w:pPr>
        <w:widowControl w:val="0"/>
        <w:rPr>
          <w:rFonts w:eastAsia="Times New Roman" w:cs="Times New Roman"/>
          <w:color w:val="000000"/>
          <w:szCs w:val="24"/>
        </w:rPr>
      </w:pPr>
      <w:r>
        <w:rPr>
          <w:szCs w:val="24"/>
        </w:rPr>
        <w:t>7.8</w:t>
      </w:r>
      <w:r w:rsidR="00EC2CB0">
        <w:rPr>
          <w:szCs w:val="24"/>
        </w:rPr>
        <w:tab/>
        <w:t xml:space="preserve">      </w:t>
      </w:r>
      <w:r w:rsidR="00F10E98" w:rsidRPr="00BE6983">
        <w:rPr>
          <w:szCs w:val="24"/>
        </w:rPr>
        <w:t>Alien—Deported Alien Found in United States</w:t>
      </w:r>
      <w:r w:rsidR="003D7681" w:rsidRPr="00BE6983">
        <w:rPr>
          <w:szCs w:val="24"/>
        </w:rPr>
        <w:t xml:space="preserve"> (8 U.S.C. § 1326(a))</w:t>
      </w:r>
    </w:p>
    <w:p w14:paraId="03C2B576" w14:textId="341730D3" w:rsidR="009245A7" w:rsidRPr="00742622" w:rsidRDefault="009245A7" w:rsidP="009245A7">
      <w:pPr>
        <w:widowControl w:val="0"/>
        <w:ind w:left="360"/>
        <w:rPr>
          <w:rFonts w:eastAsia="Times New Roman" w:cs="Times New Roman"/>
          <w:color w:val="000000"/>
          <w:szCs w:val="24"/>
        </w:rPr>
      </w:pPr>
    </w:p>
    <w:p w14:paraId="4D7E5358" w14:textId="55CA5D28" w:rsidR="006E2F0E" w:rsidRPr="00742622" w:rsidRDefault="006E2F0E" w:rsidP="00E84003">
      <w:pPr>
        <w:pStyle w:val="Heading1"/>
        <w:rPr>
          <w:color w:val="000000"/>
        </w:rPr>
      </w:pPr>
      <w:r w:rsidRPr="00742622">
        <w:br w:type="page"/>
      </w:r>
    </w:p>
    <w:p w14:paraId="2B0839F2" w14:textId="084DB6BC" w:rsidR="009245A7" w:rsidRPr="00742622" w:rsidRDefault="005A03DC" w:rsidP="007A1AFA">
      <w:pPr>
        <w:pStyle w:val="Heading2"/>
      </w:pPr>
      <w:bookmarkStart w:id="939" w:name="_Toc73698578"/>
      <w:bookmarkStart w:id="940" w:name="_Toc83310633"/>
      <w:bookmarkStart w:id="941" w:name="_Toc83362433"/>
      <w:bookmarkStart w:id="942" w:name="_Toc83362844"/>
      <w:bookmarkStart w:id="943" w:name="_Toc90309902"/>
      <w:bookmarkStart w:id="944" w:name="_Toc90389760"/>
      <w:bookmarkStart w:id="945" w:name="_Toc211607210"/>
      <w:r>
        <w:lastRenderedPageBreak/>
        <w:t>7</w:t>
      </w:r>
      <w:r w:rsidR="009245A7" w:rsidRPr="00742622">
        <w:t xml:space="preserve">.1 </w:t>
      </w:r>
      <w:r w:rsidR="001B673E" w:rsidRPr="00742622">
        <w:t xml:space="preserve">Alien—Bringing or Attempting to Bring to the United States (Other than Designated Place) </w:t>
      </w:r>
      <w:r w:rsidR="009245A7" w:rsidRPr="00742622">
        <w:t>(8 U.S.C. § 1324(</w:t>
      </w:r>
      <w:r w:rsidR="004B3562" w:rsidRPr="00742622">
        <w:t>a</w:t>
      </w:r>
      <w:r w:rsidR="009245A7" w:rsidRPr="00742622">
        <w:t>)(1)(A)(i))</w:t>
      </w:r>
      <w:bookmarkEnd w:id="939"/>
      <w:bookmarkEnd w:id="940"/>
      <w:bookmarkEnd w:id="941"/>
      <w:bookmarkEnd w:id="942"/>
      <w:bookmarkEnd w:id="943"/>
      <w:bookmarkEnd w:id="944"/>
      <w:bookmarkEnd w:id="945"/>
    </w:p>
    <w:p w14:paraId="75A3BCB9" w14:textId="77777777" w:rsidR="009245A7" w:rsidRPr="00742622" w:rsidRDefault="009245A7" w:rsidP="009245A7">
      <w:pPr>
        <w:rPr>
          <w:rFonts w:eastAsia="Times New Roman" w:cs="Times New Roman"/>
          <w:color w:val="000000"/>
          <w:szCs w:val="24"/>
        </w:rPr>
      </w:pPr>
    </w:p>
    <w:p w14:paraId="258BEDCF" w14:textId="73AE2CEC"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[bringing] [attempting to bring] an alien to the United States in violation of Section 1324(a)(1)(A)(i) of Title 8 of the United States Code</w:t>
      </w:r>
      <w:r w:rsidR="00E97E0E">
        <w:rPr>
          <w:rFonts w:eastAsia="Times New Roman" w:cs="Times New Roman"/>
          <w:color w:val="000000"/>
          <w:szCs w:val="24"/>
        </w:rPr>
        <w:t xml:space="preserve">. </w:t>
      </w:r>
      <w:bookmarkStart w:id="946" w:name="_Hlk90796803"/>
      <w:r w:rsidR="00EA0B07">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bookmarkEnd w:id="946"/>
    </w:p>
    <w:p w14:paraId="042EE78F" w14:textId="77777777" w:rsidR="009245A7" w:rsidRPr="00742622" w:rsidRDefault="009245A7" w:rsidP="009245A7">
      <w:pPr>
        <w:rPr>
          <w:rFonts w:eastAsia="Times New Roman" w:cs="Times New Roman"/>
          <w:color w:val="000000"/>
          <w:szCs w:val="24"/>
        </w:rPr>
      </w:pPr>
    </w:p>
    <w:p w14:paraId="167605C2"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First, the defendant [brought] [attempted to bring] a person who was an alien to the United States at a place other than a designated port of entry or at a place other than as designated by a United States immigration official;</w:t>
      </w:r>
    </w:p>
    <w:p w14:paraId="48C7AEC7" w14:textId="77777777" w:rsidR="009245A7" w:rsidRPr="00742622" w:rsidRDefault="009245A7" w:rsidP="009245A7">
      <w:pPr>
        <w:rPr>
          <w:rFonts w:eastAsia="Times New Roman" w:cs="Times New Roman"/>
          <w:color w:val="000000"/>
          <w:szCs w:val="24"/>
        </w:rPr>
      </w:pPr>
    </w:p>
    <w:p w14:paraId="2F88F730"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Second, the defendant knew that the person was an alien; [and]</w:t>
      </w:r>
    </w:p>
    <w:p w14:paraId="347FBFAF" w14:textId="77777777" w:rsidR="009245A7" w:rsidRPr="00742622" w:rsidRDefault="009245A7" w:rsidP="009245A7">
      <w:pPr>
        <w:rPr>
          <w:rFonts w:eastAsia="Times New Roman" w:cs="Times New Roman"/>
          <w:color w:val="000000"/>
          <w:szCs w:val="24"/>
        </w:rPr>
      </w:pPr>
    </w:p>
    <w:p w14:paraId="23E96ED9"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Third, the defendant acted with the intent to violate the United States immigration laws by assisting that person to enter the United States at a time or place other than as designated by a United States immigration official[.] [; and]</w:t>
      </w:r>
    </w:p>
    <w:p w14:paraId="4D4E3F3E" w14:textId="77777777" w:rsidR="009245A7" w:rsidRPr="00742622" w:rsidRDefault="009245A7" w:rsidP="009245A7">
      <w:pPr>
        <w:rPr>
          <w:rFonts w:eastAsia="Times New Roman" w:cs="Times New Roman"/>
          <w:color w:val="000000"/>
          <w:szCs w:val="24"/>
        </w:rPr>
      </w:pPr>
    </w:p>
    <w:p w14:paraId="4DDD0125" w14:textId="2492980F"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w:t>
      </w:r>
      <w:r w:rsidR="00196105">
        <w:rPr>
          <w:rFonts w:eastAsia="Times New Roman" w:cs="Times New Roman"/>
          <w:color w:val="000000"/>
          <w:szCs w:val="24"/>
        </w:rPr>
        <w:t>e</w:t>
      </w:r>
      <w:r w:rsidRPr="00742622">
        <w:rPr>
          <w:rFonts w:eastAsia="Times New Roman" w:cs="Times New Roman"/>
          <w:color w:val="000000"/>
          <w:szCs w:val="24"/>
        </w:rPr>
        <w:t>.</w:t>
      </w:r>
    </w:p>
    <w:p w14:paraId="3281B731" w14:textId="77777777" w:rsidR="009245A7" w:rsidRPr="00742622" w:rsidRDefault="009245A7" w:rsidP="009245A7">
      <w:pPr>
        <w:rPr>
          <w:rFonts w:eastAsia="Times New Roman" w:cs="Times New Roman"/>
          <w:color w:val="000000"/>
          <w:szCs w:val="24"/>
        </w:rPr>
      </w:pPr>
    </w:p>
    <w:p w14:paraId="355DA8F8" w14:textId="1EC8B7CE"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r>
      <w:r w:rsidR="004D72CA">
        <w:rPr>
          <w:sz w:val="23"/>
          <w:szCs w:val="23"/>
        </w:rPr>
        <w:t>A “substantial step” is conduct that strongly corroborated a defendant’s intent to commit the crime</w:t>
      </w:r>
      <w:r w:rsidR="00E97E0E">
        <w:rPr>
          <w:sz w:val="23"/>
          <w:szCs w:val="23"/>
        </w:rPr>
        <w:t xml:space="preserve">. </w:t>
      </w:r>
      <w:r w:rsidR="004D72CA">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4D72CA">
        <w:rPr>
          <w:sz w:val="23"/>
          <w:szCs w:val="23"/>
        </w:rPr>
        <w:t>Mere preparation is not a substantial step toward committing a crime.</w:t>
      </w:r>
    </w:p>
    <w:p w14:paraId="65280796" w14:textId="77777777" w:rsidR="009245A7" w:rsidRPr="00742622" w:rsidRDefault="009245A7" w:rsidP="009245A7">
      <w:pPr>
        <w:rPr>
          <w:rFonts w:eastAsia="Times New Roman" w:cs="Times New Roman"/>
          <w:color w:val="000000"/>
          <w:szCs w:val="24"/>
        </w:rPr>
      </w:pPr>
    </w:p>
    <w:p w14:paraId="4BB7E8FF"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697260DE" w14:textId="77777777" w:rsidR="009245A7" w:rsidRPr="00742622" w:rsidRDefault="009245A7" w:rsidP="009245A7">
      <w:pPr>
        <w:rPr>
          <w:rFonts w:eastAsia="Times New Roman" w:cs="Times New Roman"/>
          <w:color w:val="000000"/>
          <w:szCs w:val="24"/>
        </w:rPr>
      </w:pPr>
    </w:p>
    <w:p w14:paraId="63FB0381"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w:t>
      </w:r>
    </w:p>
    <w:p w14:paraId="2FC26A6B" w14:textId="77777777" w:rsidR="009245A7" w:rsidRPr="00742622" w:rsidRDefault="009245A7" w:rsidP="009245A7">
      <w:pPr>
        <w:rPr>
          <w:rFonts w:eastAsia="Times New Roman" w:cs="Times New Roman"/>
          <w:color w:val="000000"/>
          <w:szCs w:val="24"/>
        </w:rPr>
      </w:pPr>
    </w:p>
    <w:p w14:paraId="50795CB1" w14:textId="77777777" w:rsidR="009245A7" w:rsidRPr="00742622" w:rsidRDefault="009245A7" w:rsidP="00616FF8">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AE5D9A0" w14:textId="77777777" w:rsidR="009245A7" w:rsidRPr="00742622" w:rsidRDefault="009245A7" w:rsidP="009245A7">
      <w:pPr>
        <w:rPr>
          <w:rFonts w:eastAsia="Times New Roman" w:cs="Times New Roman"/>
          <w:color w:val="000000"/>
          <w:szCs w:val="24"/>
        </w:rPr>
      </w:pPr>
    </w:p>
    <w:p w14:paraId="63F399AD" w14:textId="58DD9E9C"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color w:val="000000"/>
          <w:szCs w:val="24"/>
        </w:rPr>
        <w:t>Bringing an alien to the United States does not require that the alien be free from official restraint as is required for offenses under 8 U.S.C. § 1326 for aliens illegally reentering or being found in the United States</w:t>
      </w:r>
      <w:r w:rsidR="00E97E0E">
        <w:rPr>
          <w:rFonts w:eastAsia="Times New Roman" w:cs="Times New Roman"/>
          <w:color w:val="000000"/>
          <w:szCs w:val="24"/>
        </w:rPr>
        <w:t xml:space="preserve">. </w:t>
      </w:r>
      <w:r w:rsidR="00D21997" w:rsidRPr="00742622">
        <w:rPr>
          <w:rFonts w:eastAsia="Times New Roman" w:cs="Times New Roman"/>
          <w:i/>
          <w:color w:val="000000"/>
          <w:szCs w:val="24"/>
        </w:rPr>
        <w:t>United States v. Lopez</w:t>
      </w:r>
      <w:r w:rsidR="00D21997" w:rsidRPr="00742622">
        <w:rPr>
          <w:rFonts w:eastAsia="Times New Roman" w:cs="Times New Roman"/>
          <w:color w:val="000000"/>
          <w:szCs w:val="24"/>
        </w:rPr>
        <w:t>, 484 F.3d 1186, 1193 (9th Cir. 2007);</w:t>
      </w:r>
      <w:r w:rsidR="00D21997" w:rsidRPr="00742622">
        <w:rPr>
          <w:rFonts w:eastAsia="Times New Roman" w:cs="Times New Roman"/>
          <w:i/>
          <w:color w:val="000000"/>
          <w:szCs w:val="24"/>
        </w:rPr>
        <w:t xml:space="preserve"> United States v. Hernandez-Garcia</w:t>
      </w:r>
      <w:r w:rsidR="00D21997" w:rsidRPr="00742622">
        <w:rPr>
          <w:rFonts w:eastAsia="Times New Roman" w:cs="Times New Roman"/>
          <w:color w:val="000000"/>
          <w:szCs w:val="24"/>
        </w:rPr>
        <w:t>, 284 F.3d 1135, 1137-38 (9th Cir.</w:t>
      </w:r>
      <w:r w:rsidR="00D21997">
        <w:rPr>
          <w:rFonts w:eastAsia="Times New Roman" w:cs="Times New Roman"/>
          <w:color w:val="000000"/>
          <w:szCs w:val="24"/>
        </w:rPr>
        <w:t xml:space="preserve"> </w:t>
      </w:r>
      <w:r w:rsidR="00D21997" w:rsidRPr="00742622">
        <w:rPr>
          <w:rFonts w:eastAsia="Times New Roman" w:cs="Times New Roman"/>
          <w:color w:val="000000"/>
          <w:szCs w:val="24"/>
        </w:rPr>
        <w:t xml:space="preserve">2002); </w:t>
      </w:r>
      <w:r w:rsidR="00D21997" w:rsidRPr="00742622">
        <w:rPr>
          <w:rFonts w:eastAsia="Times New Roman" w:cs="Times New Roman"/>
          <w:i/>
          <w:color w:val="000000"/>
          <w:szCs w:val="24"/>
        </w:rPr>
        <w:t>see also</w:t>
      </w:r>
      <w:r w:rsidR="00D21997" w:rsidRPr="00742622">
        <w:rPr>
          <w:rFonts w:eastAsia="Times New Roman" w:cs="Times New Roman"/>
          <w:color w:val="000000"/>
          <w:szCs w:val="24"/>
        </w:rPr>
        <w:t xml:space="preserve"> Comment to Instruction </w:t>
      </w:r>
      <w:r w:rsidR="00D21997">
        <w:rPr>
          <w:rFonts w:eastAsia="Times New Roman" w:cs="Times New Roman"/>
          <w:color w:val="000000"/>
          <w:szCs w:val="24"/>
        </w:rPr>
        <w:t>7</w:t>
      </w:r>
      <w:r w:rsidR="00D21997" w:rsidRPr="00742622">
        <w:rPr>
          <w:rFonts w:eastAsia="Times New Roman" w:cs="Times New Roman"/>
          <w:color w:val="000000"/>
          <w:szCs w:val="24"/>
        </w:rPr>
        <w:t>.6 (Alien—Deported Alien Reentering United States Without Consent).</w:t>
      </w:r>
    </w:p>
    <w:p w14:paraId="135B7A56" w14:textId="77777777" w:rsidR="00D21997" w:rsidRPr="00742622" w:rsidRDefault="00D21997" w:rsidP="00D21997">
      <w:pPr>
        <w:rPr>
          <w:rFonts w:eastAsia="Times New Roman" w:cs="Times New Roman"/>
          <w:color w:val="000000"/>
          <w:szCs w:val="24"/>
        </w:rPr>
      </w:pPr>
    </w:p>
    <w:p w14:paraId="3770EBB7" w14:textId="6DCDFC6C"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offense of bringing an alien to the United States is a continuing offense; “although all of the elements of the ‘bringing to’ offense are satisfied once the aliens cross </w:t>
      </w:r>
      <w:bookmarkStart w:id="947" w:name="sp_506_1188"/>
      <w:bookmarkStart w:id="948" w:name="SDU_1188"/>
      <w:bookmarkStart w:id="949" w:name="citeas((Cite_as:_484_F.3d_1186,_*1188)"/>
      <w:bookmarkEnd w:id="947"/>
      <w:bookmarkEnd w:id="948"/>
      <w:bookmarkEnd w:id="949"/>
      <w:r w:rsidRPr="00742622">
        <w:rPr>
          <w:rFonts w:eastAsia="Times New Roman" w:cs="Times New Roman"/>
          <w:color w:val="000000"/>
          <w:szCs w:val="24"/>
        </w:rPr>
        <w:t>the border, the crime does not terminate until the initial transporter who brings the aliens to the United States ceases to transport them—in other words, the offense continues until the initial transporter drops off the aliens on the U.S. side of the border.</w:t>
      </w:r>
      <w:r w:rsidR="000E7720">
        <w:rPr>
          <w:rFonts w:eastAsia="Times New Roman" w:cs="Times New Roman"/>
          <w:color w:val="000000"/>
          <w:szCs w:val="24"/>
        </w:rPr>
        <w:t xml:space="preserve">” </w:t>
      </w:r>
      <w:r w:rsidRPr="00742622">
        <w:rPr>
          <w:rFonts w:eastAsia="Times New Roman" w:cs="Times New Roman"/>
          <w:i/>
          <w:color w:val="000000"/>
          <w:szCs w:val="24"/>
        </w:rPr>
        <w:t>Lopez</w:t>
      </w:r>
      <w:r w:rsidRPr="00742622">
        <w:rPr>
          <w:rFonts w:eastAsia="Times New Roman" w:cs="Times New Roman"/>
          <w:color w:val="000000"/>
          <w:szCs w:val="24"/>
        </w:rPr>
        <w:t>, 484 F.3d at 1187-88</w:t>
      </w:r>
      <w:r w:rsidR="00E97E0E">
        <w:rPr>
          <w:rFonts w:eastAsia="Times New Roman" w:cs="Times New Roman"/>
          <w:color w:val="000000"/>
          <w:szCs w:val="24"/>
        </w:rPr>
        <w:t xml:space="preserve">. </w:t>
      </w:r>
      <w:r w:rsidRPr="00742622">
        <w:rPr>
          <w:rFonts w:eastAsia="Times New Roman" w:cs="Times New Roman"/>
          <w:color w:val="000000"/>
          <w:szCs w:val="24"/>
        </w:rPr>
        <w:t>Thereafter, the offense is illegal “transport within” the United States, 8 U.S.C. § 1324(a)(1)(A)(ii)</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at 1194-98</w:t>
      </w:r>
      <w:r w:rsidR="00E97E0E">
        <w:rPr>
          <w:rFonts w:eastAsia="Times New Roman" w:cs="Times New Roman"/>
          <w:color w:val="000000"/>
          <w:szCs w:val="24"/>
        </w:rPr>
        <w:t xml:space="preserve">. </w:t>
      </w:r>
      <w:r w:rsidRPr="00742622">
        <w:rPr>
          <w:rFonts w:eastAsia="Times New Roman" w:cs="Times New Roman"/>
          <w:i/>
          <w:color w:val="000000"/>
          <w:szCs w:val="24"/>
        </w:rPr>
        <w:t>Lopez</w:t>
      </w:r>
      <w:r w:rsidRPr="00742622">
        <w:rPr>
          <w:rFonts w:eastAsia="Times New Roman" w:cs="Times New Roman"/>
          <w:color w:val="000000"/>
          <w:szCs w:val="24"/>
        </w:rPr>
        <w:t xml:space="preserve"> overrules </w:t>
      </w:r>
      <w:r w:rsidRPr="00742622">
        <w:rPr>
          <w:rFonts w:eastAsia="Times New Roman" w:cs="Times New Roman"/>
          <w:i/>
          <w:color w:val="000000"/>
          <w:szCs w:val="24"/>
        </w:rPr>
        <w:t>United States v. Ramirez-Martinez</w:t>
      </w:r>
      <w:r w:rsidRPr="00742622">
        <w:rPr>
          <w:rFonts w:eastAsia="Times New Roman" w:cs="Times New Roman"/>
          <w:color w:val="000000"/>
          <w:szCs w:val="24"/>
        </w:rPr>
        <w:t>, 273 F.3d 903 (9th Cir. 2001) (applying immediate destination analysis of whether alien had reached ultimate or intended destination within United States);</w:t>
      </w:r>
      <w:r w:rsidRPr="00742622">
        <w:rPr>
          <w:rFonts w:eastAsia="Times New Roman" w:cs="Times New Roman"/>
          <w:i/>
          <w:color w:val="000000"/>
          <w:szCs w:val="24"/>
        </w:rPr>
        <w:t xml:space="preserve"> </w:t>
      </w:r>
      <w:r w:rsidRPr="00742622">
        <w:rPr>
          <w:rFonts w:eastAsia="Times New Roman" w:cs="Times New Roman"/>
          <w:i/>
          <w:color w:val="000000"/>
          <w:szCs w:val="24"/>
        </w:rPr>
        <w:lastRenderedPageBreak/>
        <w:t>United States v. Angwin</w:t>
      </w:r>
      <w:r w:rsidRPr="00742622">
        <w:rPr>
          <w:rFonts w:eastAsia="Times New Roman" w:cs="Times New Roman"/>
          <w:color w:val="000000"/>
          <w:szCs w:val="24"/>
        </w:rPr>
        <w:t>, 271 F.3d 786, 271 F.3d 786 (9th Cir. 2001) (same)</w:t>
      </w:r>
      <w:r w:rsidR="00E97E0E">
        <w:rPr>
          <w:rFonts w:eastAsia="Times New Roman" w:cs="Times New Roman"/>
          <w:color w:val="000000"/>
          <w:szCs w:val="24"/>
        </w:rPr>
        <w:t xml:space="preserve">. </w:t>
      </w:r>
      <w:r w:rsidRPr="00742622">
        <w:rPr>
          <w:rFonts w:eastAsia="Times New Roman" w:cs="Times New Roman"/>
          <w:i/>
          <w:color w:val="000000"/>
          <w:szCs w:val="24"/>
        </w:rPr>
        <w:t>Lopez</w:t>
      </w:r>
      <w:r>
        <w:rPr>
          <w:rFonts w:eastAsia="Times New Roman" w:cs="Times New Roman"/>
          <w:iCs/>
          <w:color w:val="000000"/>
          <w:szCs w:val="24"/>
        </w:rPr>
        <w:t>, 484 F.3d</w:t>
      </w:r>
      <w:r w:rsidRPr="00742622">
        <w:rPr>
          <w:rFonts w:eastAsia="Times New Roman" w:cs="Times New Roman"/>
          <w:color w:val="000000"/>
          <w:szCs w:val="24"/>
        </w:rPr>
        <w:t xml:space="preserve"> at 1191</w:t>
      </w:r>
      <w:r w:rsidR="00E97E0E">
        <w:rPr>
          <w:rFonts w:eastAsia="Times New Roman" w:cs="Times New Roman"/>
          <w:color w:val="000000"/>
          <w:szCs w:val="24"/>
        </w:rPr>
        <w:t xml:space="preserve">. </w:t>
      </w:r>
    </w:p>
    <w:p w14:paraId="020FA759" w14:textId="77777777" w:rsidR="00D21997" w:rsidRPr="00742622" w:rsidRDefault="00D21997" w:rsidP="00D21997">
      <w:pPr>
        <w:rPr>
          <w:rFonts w:eastAsia="Times New Roman" w:cs="Times New Roman"/>
          <w:color w:val="000000"/>
          <w:szCs w:val="24"/>
        </w:rPr>
      </w:pPr>
    </w:p>
    <w:p w14:paraId="2D93A8F8" w14:textId="58A1DB60"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Aiding and abetting, involving a state-side transporter, requires proof of the specific intent to facilitate the commission of the “bringing to” offense and evidence that the state-side transporter involved himself in the bringing to offense prior to its completion</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Singh</w:t>
      </w:r>
      <w:r w:rsidRPr="00742622">
        <w:rPr>
          <w:rFonts w:eastAsia="Times New Roman" w:cs="Times New Roman"/>
          <w:color w:val="000000"/>
          <w:szCs w:val="24"/>
        </w:rPr>
        <w:t>, 532 F.3d 1053, 1057-59 (9th Cir. 2008)</w:t>
      </w:r>
      <w:r w:rsidR="00E97E0E">
        <w:rPr>
          <w:rFonts w:eastAsia="Times New Roman" w:cs="Times New Roman"/>
          <w:color w:val="000000"/>
          <w:szCs w:val="24"/>
        </w:rPr>
        <w:t xml:space="preserve">. </w:t>
      </w:r>
      <w:r w:rsidRPr="00742622">
        <w:rPr>
          <w:rFonts w:eastAsia="Times New Roman" w:cs="Times New Roman"/>
          <w:color w:val="000000"/>
          <w:szCs w:val="24"/>
        </w:rPr>
        <w:t>Aiding and abetting a “bringing to” offense may take place entirely on the United States side of the border</w:t>
      </w:r>
      <w:r w:rsidR="00E97E0E">
        <w:rPr>
          <w:rFonts w:eastAsia="Times New Roman" w:cs="Times New Roman"/>
          <w:color w:val="000000"/>
          <w:szCs w:val="24"/>
        </w:rPr>
        <w:t xml:space="preserve">. </w:t>
      </w:r>
      <w:r w:rsidRPr="00742622">
        <w:rPr>
          <w:rFonts w:eastAsia="Times New Roman" w:cs="Times New Roman"/>
          <w:i/>
          <w:color w:val="000000"/>
          <w:szCs w:val="24"/>
        </w:rPr>
        <w:t>United States v. Noriega-Perez</w:t>
      </w:r>
      <w:r w:rsidRPr="00742622">
        <w:rPr>
          <w:rFonts w:eastAsia="Times New Roman" w:cs="Times New Roman"/>
          <w:color w:val="000000"/>
          <w:szCs w:val="24"/>
        </w:rPr>
        <w:t>, 670 F.3d 1033, 10</w:t>
      </w:r>
      <w:r>
        <w:rPr>
          <w:rFonts w:eastAsia="Times New Roman" w:cs="Times New Roman"/>
          <w:color w:val="000000"/>
          <w:szCs w:val="24"/>
        </w:rPr>
        <w:t>40</w:t>
      </w:r>
      <w:r w:rsidRPr="00742622">
        <w:rPr>
          <w:rFonts w:eastAsia="Times New Roman" w:cs="Times New Roman"/>
          <w:color w:val="000000"/>
          <w:szCs w:val="24"/>
        </w:rPr>
        <w:t xml:space="preserve"> (9th Cir. 2012).</w:t>
      </w:r>
    </w:p>
    <w:p w14:paraId="14C60F4F" w14:textId="77777777" w:rsidR="00D21997" w:rsidRPr="00742622" w:rsidRDefault="00D21997" w:rsidP="00D21997">
      <w:pPr>
        <w:rPr>
          <w:rFonts w:eastAsia="Times New Roman" w:cs="Times New Roman"/>
          <w:color w:val="000000"/>
          <w:szCs w:val="24"/>
        </w:rPr>
      </w:pPr>
    </w:p>
    <w:p w14:paraId="0D4612AF" w14:textId="7D763215"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Statutory maximum sentences under § 1324 are increased for offenses causing serious bodily injury, placing the life of any person in jeopardy, or resulting in the death of a person</w:t>
      </w:r>
      <w:r w:rsidR="00E97E0E">
        <w:rPr>
          <w:rFonts w:eastAsia="Times New Roman" w:cs="Times New Roman"/>
          <w:color w:val="000000"/>
          <w:szCs w:val="24"/>
        </w:rPr>
        <w:t xml:space="preserve">. </w:t>
      </w:r>
      <w:r w:rsidRPr="00742622">
        <w:rPr>
          <w:rFonts w:eastAsia="Times New Roman" w:cs="Times New Roman"/>
          <w:color w:val="000000"/>
          <w:szCs w:val="24"/>
        </w:rPr>
        <w:t xml:space="preserve">In such cases, a special jury finding is required. </w:t>
      </w:r>
    </w:p>
    <w:p w14:paraId="544773E7" w14:textId="77777777" w:rsidR="00D21997" w:rsidRPr="00742622" w:rsidRDefault="00D21997" w:rsidP="00D21997">
      <w:pPr>
        <w:rPr>
          <w:rFonts w:eastAsia="Times New Roman" w:cs="Times New Roman"/>
          <w:color w:val="000000"/>
          <w:szCs w:val="24"/>
        </w:rPr>
      </w:pPr>
    </w:p>
    <w:p w14:paraId="543644D3" w14:textId="2BDBCD0D"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An alien is also defined as being a person who is not a national</w:t>
      </w:r>
      <w:r w:rsidR="00E97E0E">
        <w:rPr>
          <w:rFonts w:eastAsia="Times New Roman" w:cs="Times New Roman"/>
          <w:color w:val="000000"/>
          <w:szCs w:val="24"/>
        </w:rPr>
        <w:t xml:space="preserve">. </w:t>
      </w:r>
      <w:r w:rsidRPr="00742622">
        <w:rPr>
          <w:rFonts w:eastAsia="Times New Roman" w:cs="Times New Roman"/>
          <w:color w:val="000000"/>
          <w:szCs w:val="24"/>
        </w:rPr>
        <w:t>In the rare event that there is an issue as to the alien being a national, the definition of alien in the last paragraph of the instruction should be modified accordingly</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8 U.S.C. § 1101(a)(22); </w:t>
      </w:r>
      <w:r w:rsidRPr="00742622">
        <w:rPr>
          <w:rFonts w:eastAsia="Times New Roman" w:cs="Times New Roman"/>
          <w:i/>
          <w:color w:val="000000"/>
          <w:szCs w:val="24"/>
        </w:rPr>
        <w:t>Perdomo-Padilla v. Ashcroft</w:t>
      </w:r>
      <w:r w:rsidRPr="00742622">
        <w:rPr>
          <w:rFonts w:eastAsia="Times New Roman" w:cs="Times New Roman"/>
          <w:color w:val="000000"/>
          <w:szCs w:val="24"/>
        </w:rPr>
        <w:t>, 333 F.3d 964, 967-68 (9th Cir. 2003);</w:t>
      </w:r>
      <w:r w:rsidRPr="00742622">
        <w:rPr>
          <w:rFonts w:eastAsia="Times New Roman" w:cs="Times New Roman"/>
          <w:i/>
          <w:color w:val="000000"/>
          <w:szCs w:val="24"/>
        </w:rPr>
        <w:t xml:space="preserve"> United States v. Sotelo</w:t>
      </w:r>
      <w:r w:rsidRPr="00742622">
        <w:rPr>
          <w:rFonts w:eastAsia="Times New Roman" w:cs="Times New Roman"/>
          <w:color w:val="000000"/>
          <w:szCs w:val="24"/>
        </w:rPr>
        <w:t>, 109 F.3d 1446, 1447-1448 (9th Cir. 1997).</w:t>
      </w:r>
    </w:p>
    <w:p w14:paraId="40FB3FAC" w14:textId="77777777" w:rsidR="00D21997" w:rsidRPr="00742622" w:rsidRDefault="00D21997" w:rsidP="00D21997">
      <w:pPr>
        <w:rPr>
          <w:rFonts w:eastAsia="Times New Roman" w:cs="Times New Roman"/>
          <w:color w:val="000000"/>
          <w:szCs w:val="24"/>
        </w:rPr>
      </w:pPr>
    </w:p>
    <w:p w14:paraId="01C68E58" w14:textId="162278C1"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 xml:space="preserve">In attempt cases, </w:t>
      </w:r>
      <w:r w:rsidR="00437E90" w:rsidRPr="00437E90">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437E90" w:rsidRPr="00437E90">
        <w:rPr>
          <w:rFonts w:cs="Times New Roman"/>
          <w:i/>
          <w:iCs/>
          <w:color w:val="000000"/>
          <w:szCs w:val="24"/>
        </w:rPr>
        <w:t>United States v. Goetzke</w:t>
      </w:r>
      <w:r w:rsidR="00437E90" w:rsidRPr="00437E90">
        <w:rPr>
          <w:rFonts w:cs="Times New Roman"/>
          <w:color w:val="000000"/>
          <w:szCs w:val="24"/>
        </w:rPr>
        <w:t xml:space="preserve">, 494 F.3d 1231, 1237 (9th Cir. 2007) (per curiam) (quoting </w:t>
      </w:r>
      <w:r w:rsidR="00437E90" w:rsidRPr="00437E90">
        <w:rPr>
          <w:rFonts w:cs="Times New Roman"/>
          <w:i/>
          <w:iCs/>
          <w:color w:val="000000"/>
          <w:szCs w:val="24"/>
        </w:rPr>
        <w:t>United States v. Nelson</w:t>
      </w:r>
      <w:r w:rsidR="00437E90" w:rsidRPr="00437E90">
        <w:rPr>
          <w:rFonts w:cs="Times New Roman"/>
          <w:color w:val="000000"/>
          <w:szCs w:val="24"/>
        </w:rPr>
        <w:t>, 66 F.3d 1036, 1042 (9th Cir. 1995)).</w:t>
      </w:r>
    </w:p>
    <w:p w14:paraId="394F65D0" w14:textId="77777777" w:rsidR="00D21997" w:rsidRPr="00742622" w:rsidRDefault="00D21997" w:rsidP="00D21997">
      <w:pPr>
        <w:rPr>
          <w:rFonts w:eastAsia="Times New Roman" w:cs="Times New Roman"/>
          <w:color w:val="000000"/>
          <w:szCs w:val="24"/>
        </w:rPr>
      </w:pPr>
    </w:p>
    <w:p w14:paraId="3601BDF9" w14:textId="7A9732AE"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437E90" w:rsidRPr="00437E90">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437E90">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7BE1C907" w14:textId="77777777" w:rsidR="00D21997" w:rsidRPr="00742622" w:rsidRDefault="00D21997" w:rsidP="00D21997">
      <w:pPr>
        <w:rPr>
          <w:rFonts w:eastAsia="Times New Roman" w:cs="Times New Roman"/>
          <w:color w:val="000000"/>
          <w:szCs w:val="24"/>
        </w:rPr>
      </w:pPr>
    </w:p>
    <w:p w14:paraId="1FEA0E00" w14:textId="1AEAEFA8"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7127E499" w14:textId="77777777" w:rsidR="00D21997" w:rsidRPr="00742622" w:rsidRDefault="00D21997" w:rsidP="00D21997">
      <w:pPr>
        <w:rPr>
          <w:rFonts w:eastAsia="Times New Roman" w:cs="Times New Roman"/>
          <w:color w:val="000000"/>
          <w:szCs w:val="24"/>
        </w:rPr>
      </w:pPr>
    </w:p>
    <w:p w14:paraId="6F84CAB3" w14:textId="01341CAA"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9245A7" w:rsidRPr="00742622">
        <w:rPr>
          <w:rFonts w:eastAsia="Times New Roman" w:cs="Times New Roman"/>
          <w:color w:val="000000"/>
          <w:szCs w:val="24"/>
        </w:rPr>
        <w:t>.</w:t>
      </w:r>
    </w:p>
    <w:p w14:paraId="54611E4D" w14:textId="77777777" w:rsidR="009245A7" w:rsidRPr="00742622" w:rsidRDefault="009245A7" w:rsidP="009245A7">
      <w:pPr>
        <w:rPr>
          <w:rFonts w:eastAsia="Times New Roman" w:cs="Times New Roman"/>
          <w:color w:val="000000"/>
          <w:szCs w:val="24"/>
        </w:rPr>
      </w:pPr>
    </w:p>
    <w:p w14:paraId="41B82F8C" w14:textId="17A2BC3C"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sidR="001354EA">
        <w:rPr>
          <w:rFonts w:eastAsia="Times New Roman" w:cs="Times New Roman"/>
          <w:i/>
          <w:iCs/>
          <w:szCs w:val="20"/>
        </w:rPr>
        <w:t>May</w:t>
      </w:r>
      <w:r>
        <w:rPr>
          <w:rFonts w:eastAsia="Times New Roman" w:cs="Times New Roman"/>
          <w:i/>
          <w:iCs/>
          <w:szCs w:val="20"/>
        </w:rPr>
        <w:t xml:space="preserve"> 20</w:t>
      </w:r>
      <w:r w:rsidR="001354EA">
        <w:rPr>
          <w:rFonts w:eastAsia="Times New Roman" w:cs="Times New Roman"/>
          <w:i/>
          <w:iCs/>
          <w:szCs w:val="20"/>
        </w:rPr>
        <w:t>23</w:t>
      </w:r>
    </w:p>
    <w:p w14:paraId="2CD451C1" w14:textId="77777777" w:rsidR="009245A7" w:rsidRPr="00742622" w:rsidRDefault="009245A7" w:rsidP="009245A7">
      <w:pPr>
        <w:rPr>
          <w:rFonts w:eastAsia="Times New Roman" w:cs="Times New Roman"/>
          <w:color w:val="000000"/>
          <w:szCs w:val="24"/>
        </w:rPr>
      </w:pPr>
    </w:p>
    <w:p w14:paraId="0E58E99A" w14:textId="09009AF9" w:rsidR="009245A7" w:rsidRPr="00742622" w:rsidRDefault="009245A7" w:rsidP="007A1AFA">
      <w:pPr>
        <w:pStyle w:val="Heading2"/>
      </w:pPr>
      <w:r w:rsidRPr="00742622">
        <w:br w:type="page"/>
      </w:r>
      <w:bookmarkStart w:id="950" w:name="_Toc73698579"/>
      <w:bookmarkStart w:id="951" w:name="_Toc83310634"/>
      <w:bookmarkStart w:id="952" w:name="_Toc83362434"/>
      <w:bookmarkStart w:id="953" w:name="_Toc83362845"/>
      <w:bookmarkStart w:id="954" w:name="_Toc90309903"/>
      <w:bookmarkStart w:id="955" w:name="_Toc90389761"/>
      <w:bookmarkStart w:id="956" w:name="_Toc211607211"/>
      <w:r w:rsidR="005A03DC">
        <w:lastRenderedPageBreak/>
        <w:t>7</w:t>
      </w:r>
      <w:r w:rsidRPr="00742622">
        <w:t xml:space="preserve">.2 </w:t>
      </w:r>
      <w:r w:rsidR="001B673E" w:rsidRPr="00742622">
        <w:t xml:space="preserve">Alien—Illegal Transportation or Attempted </w:t>
      </w:r>
      <w:r w:rsidR="002E3B5C">
        <w:t>Transportation</w:t>
      </w:r>
      <w:r w:rsidR="00191160">
        <w:t xml:space="preserve"> </w:t>
      </w:r>
      <w:r w:rsidRPr="00742622">
        <w:t>(8 U.S.C. § 1324(a)(1)(A)(ii))</w:t>
      </w:r>
      <w:bookmarkEnd w:id="950"/>
      <w:bookmarkEnd w:id="951"/>
      <w:bookmarkEnd w:id="952"/>
      <w:bookmarkEnd w:id="953"/>
      <w:bookmarkEnd w:id="954"/>
      <w:bookmarkEnd w:id="955"/>
      <w:bookmarkEnd w:id="956"/>
    </w:p>
    <w:p w14:paraId="04066229" w14:textId="77777777" w:rsidR="009245A7" w:rsidRPr="00742622" w:rsidRDefault="009245A7" w:rsidP="009245A7">
      <w:pPr>
        <w:rPr>
          <w:rFonts w:eastAsia="Times New Roman" w:cs="Times New Roman"/>
          <w:color w:val="000000"/>
          <w:szCs w:val="24"/>
        </w:rPr>
      </w:pPr>
    </w:p>
    <w:p w14:paraId="03F06EA1" w14:textId="7C563C0B"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illegal transportation of an alien in violation of Section 1324(a)(1)(A)(ii) of Title 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9D0BEA7" w14:textId="77777777" w:rsidR="009245A7" w:rsidRPr="00742622" w:rsidRDefault="009245A7" w:rsidP="009245A7">
      <w:pPr>
        <w:rPr>
          <w:rFonts w:eastAsia="Times New Roman" w:cs="Times New Roman"/>
          <w:color w:val="000000"/>
          <w:szCs w:val="24"/>
        </w:rPr>
      </w:pPr>
    </w:p>
    <w:p w14:paraId="182ECDEF"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name of alien</w:t>
      </w:r>
      <w:r w:rsidRPr="00742622">
        <w:rPr>
          <w:rFonts w:eastAsia="Times New Roman" w:cs="Times New Roman"/>
          <w:color w:val="000000"/>
          <w:szCs w:val="24"/>
        </w:rPr>
        <w:t>] was an alien;</w:t>
      </w:r>
    </w:p>
    <w:p w14:paraId="569F0551" w14:textId="77777777" w:rsidR="009245A7" w:rsidRPr="00742622" w:rsidRDefault="009245A7" w:rsidP="009245A7">
      <w:pPr>
        <w:rPr>
          <w:rFonts w:eastAsia="Times New Roman" w:cs="Times New Roman"/>
          <w:color w:val="000000"/>
          <w:szCs w:val="24"/>
        </w:rPr>
      </w:pPr>
    </w:p>
    <w:p w14:paraId="2D9BD6CF"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alien</w:t>
      </w:r>
      <w:r w:rsidRPr="00742622">
        <w:rPr>
          <w:rFonts w:eastAsia="Times New Roman" w:cs="Times New Roman"/>
          <w:color w:val="000000"/>
          <w:szCs w:val="24"/>
        </w:rPr>
        <w:t>] was not lawfully in the United States;</w:t>
      </w:r>
    </w:p>
    <w:p w14:paraId="4E8C89A2" w14:textId="77777777" w:rsidR="009245A7" w:rsidRPr="00742622" w:rsidRDefault="009245A7" w:rsidP="009245A7">
      <w:pPr>
        <w:rPr>
          <w:rFonts w:eastAsia="Times New Roman" w:cs="Times New Roman"/>
          <w:color w:val="000000"/>
          <w:szCs w:val="24"/>
        </w:rPr>
      </w:pPr>
    </w:p>
    <w:p w14:paraId="0088DBCE"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Third, the defendant [knew] [acted in reckless disregard of the fact] that [</w:t>
      </w:r>
      <w:r w:rsidRPr="00742622">
        <w:rPr>
          <w:rFonts w:eastAsia="Times New Roman" w:cs="Times New Roman"/>
          <w:i/>
          <w:color w:val="000000"/>
          <w:szCs w:val="24"/>
          <w:u w:val="single"/>
        </w:rPr>
        <w:t>name of alien</w:t>
      </w:r>
      <w:r w:rsidRPr="00742622">
        <w:rPr>
          <w:rFonts w:eastAsia="Times New Roman" w:cs="Times New Roman"/>
          <w:color w:val="000000"/>
          <w:szCs w:val="24"/>
        </w:rPr>
        <w:t>] was not lawfully in the United States; [and]</w:t>
      </w:r>
    </w:p>
    <w:p w14:paraId="1D651A0C" w14:textId="77777777" w:rsidR="009245A7" w:rsidRPr="00742622" w:rsidRDefault="009245A7" w:rsidP="009245A7">
      <w:pPr>
        <w:rPr>
          <w:rFonts w:eastAsia="Times New Roman" w:cs="Times New Roman"/>
          <w:color w:val="000000"/>
          <w:szCs w:val="24"/>
        </w:rPr>
      </w:pPr>
    </w:p>
    <w:p w14:paraId="4AA4F848" w14:textId="70A780F2"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Fourth, the defendant knowingly </w:t>
      </w:r>
      <w:r w:rsidR="00437E90">
        <w:rPr>
          <w:rFonts w:eastAsia="Times New Roman" w:cs="Times New Roman"/>
          <w:color w:val="000000"/>
          <w:szCs w:val="24"/>
        </w:rPr>
        <w:t>[</w:t>
      </w:r>
      <w:r w:rsidRPr="00742622">
        <w:rPr>
          <w:rFonts w:eastAsia="Times New Roman" w:cs="Times New Roman"/>
          <w:color w:val="000000"/>
          <w:szCs w:val="24"/>
        </w:rPr>
        <w:t>[transported or moved] [attempted to transport or move]</w:t>
      </w:r>
      <w:r w:rsidR="00437E90">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name of alien</w:t>
      </w:r>
      <w:r w:rsidRPr="00742622">
        <w:rPr>
          <w:rFonts w:eastAsia="Times New Roman" w:cs="Times New Roman"/>
          <w:color w:val="000000"/>
          <w:szCs w:val="24"/>
        </w:rPr>
        <w:t xml:space="preserve">] </w:t>
      </w:r>
      <w:r w:rsidR="003D0317">
        <w:rPr>
          <w:rFonts w:eastAsia="Times New Roman" w:cs="Times New Roman"/>
          <w:color w:val="000000"/>
          <w:szCs w:val="24"/>
        </w:rPr>
        <w:t>to</w:t>
      </w:r>
      <w:r w:rsidRPr="00742622">
        <w:rPr>
          <w:rFonts w:eastAsia="Times New Roman" w:cs="Times New Roman"/>
          <w:color w:val="000000"/>
          <w:szCs w:val="24"/>
        </w:rPr>
        <w:t xml:space="preserve"> help [him] [her] remain in the United States illegally[.] [; and]</w:t>
      </w:r>
    </w:p>
    <w:p w14:paraId="35D5B0CB" w14:textId="77777777" w:rsidR="009245A7" w:rsidRPr="00742622" w:rsidRDefault="009245A7" w:rsidP="009245A7">
      <w:pPr>
        <w:rPr>
          <w:rFonts w:eastAsia="Times New Roman" w:cs="Times New Roman"/>
          <w:color w:val="000000"/>
          <w:szCs w:val="24"/>
        </w:rPr>
      </w:pPr>
    </w:p>
    <w:p w14:paraId="61EC3A9B" w14:textId="6C88A723"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3E912480" w14:textId="77777777" w:rsidR="009245A7" w:rsidRPr="00742622" w:rsidRDefault="009245A7" w:rsidP="009245A7">
      <w:pPr>
        <w:rPr>
          <w:rFonts w:eastAsia="Times New Roman" w:cs="Times New Roman"/>
          <w:color w:val="000000"/>
          <w:szCs w:val="24"/>
        </w:rPr>
      </w:pPr>
    </w:p>
    <w:p w14:paraId="61321452" w14:textId="242BF909"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r>
      <w:r w:rsidR="00D267BF">
        <w:rPr>
          <w:sz w:val="23"/>
          <w:szCs w:val="23"/>
        </w:rPr>
        <w:t>A “substantial step” is conduct that strongly corroborates a defendant’s intent to commit the crime</w:t>
      </w:r>
      <w:r w:rsidR="00E97E0E">
        <w:rPr>
          <w:sz w:val="23"/>
          <w:szCs w:val="23"/>
        </w:rPr>
        <w:t xml:space="preserve">. </w:t>
      </w:r>
      <w:r w:rsidR="00D267BF">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D267BF">
        <w:rPr>
          <w:sz w:val="23"/>
          <w:szCs w:val="23"/>
        </w:rPr>
        <w:t>Mere preparation is not a substantial step toward committing the crime.</w:t>
      </w:r>
    </w:p>
    <w:p w14:paraId="5942751D" w14:textId="77777777" w:rsidR="009245A7" w:rsidRPr="00742622" w:rsidRDefault="009245A7" w:rsidP="009245A7">
      <w:pPr>
        <w:rPr>
          <w:rFonts w:eastAsia="Times New Roman" w:cs="Times New Roman"/>
          <w:color w:val="000000"/>
          <w:szCs w:val="24"/>
        </w:rPr>
      </w:pPr>
    </w:p>
    <w:p w14:paraId="6593C5E1"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711B3B9A" w14:textId="77777777" w:rsidR="009245A7" w:rsidRPr="00742622" w:rsidRDefault="009245A7" w:rsidP="009245A7">
      <w:pPr>
        <w:rPr>
          <w:rFonts w:eastAsia="Times New Roman" w:cs="Times New Roman"/>
          <w:color w:val="000000"/>
          <w:szCs w:val="24"/>
        </w:rPr>
      </w:pPr>
    </w:p>
    <w:p w14:paraId="3CCA6E3E"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 An alien is not lawfully in this country if the person was not duly admitted by an immigration officer.</w:t>
      </w:r>
    </w:p>
    <w:p w14:paraId="3CF41E8F" w14:textId="77777777" w:rsidR="009245A7" w:rsidRPr="00742622" w:rsidRDefault="009245A7" w:rsidP="009245A7">
      <w:pPr>
        <w:rPr>
          <w:rFonts w:eastAsia="Times New Roman" w:cs="Times New Roman"/>
          <w:color w:val="000000"/>
          <w:szCs w:val="24"/>
        </w:rPr>
      </w:pPr>
    </w:p>
    <w:p w14:paraId="7C452C36"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A person acts with reckless disregard if: (1) the person is aware of facts from which a reasonable inference could be drawn that the alleged alien was in fact an alien in the United States unlawfully; and (2) the person actually draws that inference. </w:t>
      </w:r>
    </w:p>
    <w:p w14:paraId="04BE12C6" w14:textId="77777777" w:rsidR="009245A7" w:rsidRPr="00742622" w:rsidRDefault="009245A7" w:rsidP="009245A7">
      <w:pPr>
        <w:rPr>
          <w:rFonts w:eastAsia="Times New Roman" w:cs="Times New Roman"/>
          <w:color w:val="000000"/>
          <w:szCs w:val="24"/>
        </w:rPr>
      </w:pPr>
    </w:p>
    <w:p w14:paraId="0AE2F2DA" w14:textId="77777777" w:rsidR="009245A7" w:rsidRPr="00742622" w:rsidRDefault="009245A7" w:rsidP="00616FF8">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F8B3C29" w14:textId="77777777" w:rsidR="009245A7" w:rsidRPr="00742622" w:rsidRDefault="009245A7" w:rsidP="009245A7">
      <w:pPr>
        <w:rPr>
          <w:rFonts w:eastAsia="Times New Roman" w:cs="Times New Roman"/>
          <w:color w:val="000000"/>
          <w:szCs w:val="24"/>
        </w:rPr>
      </w:pPr>
    </w:p>
    <w:p w14:paraId="2D39D837"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i/>
          <w:color w:val="000000"/>
          <w:szCs w:val="24"/>
        </w:rPr>
        <w:t>See</w:t>
      </w:r>
      <w:r w:rsidR="00D21997" w:rsidRPr="00742622">
        <w:rPr>
          <w:rFonts w:eastAsia="Times New Roman" w:cs="Times New Roman"/>
          <w:color w:val="000000"/>
          <w:szCs w:val="24"/>
        </w:rPr>
        <w:t xml:space="preserve"> Comment to Instruction </w:t>
      </w:r>
      <w:r w:rsidR="00D21997">
        <w:rPr>
          <w:rFonts w:eastAsia="Times New Roman" w:cs="Times New Roman"/>
          <w:color w:val="000000"/>
          <w:szCs w:val="24"/>
        </w:rPr>
        <w:t>7</w:t>
      </w:r>
      <w:r w:rsidR="00D21997" w:rsidRPr="00742622">
        <w:rPr>
          <w:rFonts w:eastAsia="Times New Roman" w:cs="Times New Roman"/>
          <w:color w:val="000000"/>
          <w:szCs w:val="24"/>
        </w:rPr>
        <w:t xml:space="preserve">.1 (Alien—Bringing </w:t>
      </w:r>
      <w:r w:rsidR="00D21997">
        <w:rPr>
          <w:rFonts w:eastAsia="Times New Roman" w:cs="Times New Roman"/>
          <w:color w:val="000000"/>
          <w:szCs w:val="24"/>
        </w:rPr>
        <w:t xml:space="preserve">or Attempting to Bring </w:t>
      </w:r>
      <w:r w:rsidR="00D21997" w:rsidRPr="00742622">
        <w:rPr>
          <w:rFonts w:eastAsia="Times New Roman" w:cs="Times New Roman"/>
          <w:color w:val="000000"/>
          <w:szCs w:val="24"/>
        </w:rPr>
        <w:t>to the United States (Other than Designated Place)).</w:t>
      </w:r>
    </w:p>
    <w:p w14:paraId="1F287526" w14:textId="77777777" w:rsidR="00D21997" w:rsidRPr="00742622" w:rsidRDefault="00D21997" w:rsidP="00D21997">
      <w:pPr>
        <w:rPr>
          <w:rFonts w:eastAsia="Times New Roman" w:cs="Times New Roman"/>
          <w:color w:val="000000"/>
          <w:szCs w:val="24"/>
        </w:rPr>
      </w:pPr>
    </w:p>
    <w:p w14:paraId="6E22F680" w14:textId="7C4B5982" w:rsidR="00D21997" w:rsidRDefault="00D21997" w:rsidP="00D21997">
      <w:pPr>
        <w:rPr>
          <w:rFonts w:eastAsia="Times New Roman" w:cs="Times New Roman"/>
          <w:color w:val="000000"/>
          <w:szCs w:val="24"/>
        </w:rPr>
      </w:pPr>
      <w:r w:rsidRPr="00742622">
        <w:rPr>
          <w:rFonts w:eastAsia="Times New Roman" w:cs="Times New Roman"/>
          <w:color w:val="000000"/>
          <w:szCs w:val="24"/>
        </w:rPr>
        <w:tab/>
        <w:t>“Reckless disregard” is not defined in Title 8, United States Code, but the Ninth Circuit has clarified that “reckless disregard” includes both an objective prong and a subjective prong</w:t>
      </w:r>
      <w:r w:rsidR="00E97E0E">
        <w:rPr>
          <w:rFonts w:eastAsia="Times New Roman" w:cs="Times New Roman"/>
          <w:color w:val="000000"/>
          <w:szCs w:val="24"/>
        </w:rPr>
        <w:t xml:space="preserve">. </w:t>
      </w:r>
      <w:r w:rsidRPr="00742622">
        <w:rPr>
          <w:rFonts w:eastAsia="Times New Roman" w:cs="Times New Roman"/>
          <w:i/>
          <w:color w:val="000000"/>
          <w:szCs w:val="24"/>
        </w:rPr>
        <w:t>United States v. Rodriguez</w:t>
      </w:r>
      <w:r w:rsidRPr="00742622">
        <w:rPr>
          <w:rFonts w:eastAsia="Times New Roman" w:cs="Times New Roman"/>
          <w:color w:val="000000"/>
          <w:szCs w:val="24"/>
        </w:rPr>
        <w:t>, 880 F.3d 1151, 1161 (9th Cir. 2018) (“</w:t>
      </w:r>
      <w:r>
        <w:rPr>
          <w:rFonts w:eastAsia="Times New Roman" w:cs="Times New Roman"/>
          <w:color w:val="000000"/>
          <w:szCs w:val="24"/>
        </w:rPr>
        <w:t>[A]</w:t>
      </w:r>
      <w:r w:rsidRPr="00742622">
        <w:rPr>
          <w:rFonts w:eastAsia="Times New Roman" w:cs="Times New Roman"/>
          <w:color w:val="000000"/>
          <w:szCs w:val="24"/>
        </w:rPr>
        <w:t xml:space="preserve"> correct definition of ‘reckless disregard,’ consistent with Supreme Court and Ninth Circuit law, would include </w:t>
      </w:r>
      <w:r>
        <w:rPr>
          <w:rFonts w:eastAsia="Times New Roman" w:cs="Times New Roman"/>
          <w:color w:val="000000"/>
          <w:szCs w:val="24"/>
        </w:rPr>
        <w:t>‘</w:t>
      </w:r>
      <w:r w:rsidRPr="00742622">
        <w:rPr>
          <w:rFonts w:eastAsia="Times New Roman" w:cs="Times New Roman"/>
          <w:color w:val="000000"/>
          <w:szCs w:val="24"/>
        </w:rPr>
        <w:t>the defendant’s disregard of a risk of harm of which the defendant is aware.</w:t>
      </w:r>
      <w:r>
        <w:rPr>
          <w:rFonts w:eastAsia="Times New Roman" w:cs="Times New Roman"/>
          <w:color w:val="000000"/>
          <w:szCs w:val="24"/>
        </w:rPr>
        <w:t>’</w:t>
      </w:r>
      <w:r w:rsidRPr="00742622">
        <w:rPr>
          <w:rFonts w:eastAsia="Times New Roman" w:cs="Times New Roman"/>
          <w:color w:val="000000"/>
          <w:szCs w:val="24"/>
        </w:rPr>
        <w:t>”) (internal brackets omitted)</w:t>
      </w:r>
      <w:r w:rsidR="00E97E0E">
        <w:rPr>
          <w:rFonts w:eastAsia="Times New Roman" w:cs="Times New Roman"/>
          <w:color w:val="000000"/>
          <w:szCs w:val="24"/>
        </w:rPr>
        <w:t xml:space="preserve">. </w:t>
      </w:r>
    </w:p>
    <w:p w14:paraId="4E577DD4" w14:textId="77777777" w:rsidR="00D21997" w:rsidRPr="00742622" w:rsidRDefault="00D21997" w:rsidP="00D21997">
      <w:pPr>
        <w:rPr>
          <w:rFonts w:eastAsia="Times New Roman" w:cs="Times New Roman"/>
          <w:color w:val="000000"/>
          <w:szCs w:val="24"/>
        </w:rPr>
      </w:pPr>
    </w:p>
    <w:p w14:paraId="0D8310D9" w14:textId="652133B1"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lastRenderedPageBreak/>
        <w:tab/>
        <w:t>Statutory maximum sentences under § 1324 are increased for offenses done for commercial advantage or private financial gain, or which caused serious bodily injury, placed the life of any person in jeopardy, or resulted in the death of a person</w:t>
      </w:r>
      <w:r w:rsidR="00E97E0E">
        <w:rPr>
          <w:rFonts w:eastAsia="Times New Roman" w:cs="Times New Roman"/>
          <w:color w:val="000000"/>
          <w:szCs w:val="24"/>
        </w:rPr>
        <w:t xml:space="preserve">. </w:t>
      </w:r>
      <w:r w:rsidRPr="00742622">
        <w:rPr>
          <w:rFonts w:eastAsia="Times New Roman" w:cs="Times New Roman"/>
          <w:color w:val="000000"/>
          <w:szCs w:val="24"/>
        </w:rPr>
        <w:t>In such cases, a special jury finding is required.</w:t>
      </w:r>
    </w:p>
    <w:p w14:paraId="782A1EB5" w14:textId="77777777" w:rsidR="00D21997" w:rsidRPr="00742622" w:rsidRDefault="00D21997" w:rsidP="00D21997">
      <w:pPr>
        <w:rPr>
          <w:rFonts w:eastAsia="Times New Roman" w:cs="Times New Roman"/>
          <w:color w:val="000000"/>
          <w:szCs w:val="24"/>
        </w:rPr>
      </w:pPr>
    </w:p>
    <w:p w14:paraId="02E909B5" w14:textId="36876C51"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If the defendant is charged with transportation of illegal aliens resulting in deaths under 8 U.S.C. </w:t>
      </w:r>
      <w:r w:rsidR="009179FF">
        <w:rPr>
          <w:rFonts w:eastAsia="Times New Roman" w:cs="Times New Roman"/>
          <w:color w:val="000000"/>
          <w:szCs w:val="24"/>
        </w:rPr>
        <w:t>§</w:t>
      </w:r>
      <w:r w:rsidRPr="00742622">
        <w:rPr>
          <w:rFonts w:eastAsia="Times New Roman" w:cs="Times New Roman"/>
          <w:color w:val="000000"/>
          <w:szCs w:val="24"/>
        </w:rPr>
        <w:t xml:space="preserve"> 1324(a)(1)(A)(ii) and (a)(1)(B)(iv), the government must prove beyond a reasonable doubt that the defendant’s conduct was the proximate cause of the charged deaths</w:t>
      </w:r>
      <w:r w:rsidR="00E97E0E">
        <w:rPr>
          <w:rFonts w:eastAsia="Times New Roman" w:cs="Times New Roman"/>
          <w:color w:val="000000"/>
          <w:szCs w:val="24"/>
        </w:rPr>
        <w:t xml:space="preserve">. </w:t>
      </w:r>
      <w:r w:rsidRPr="00742622">
        <w:rPr>
          <w:rFonts w:eastAsia="Times New Roman" w:cs="Times New Roman"/>
          <w:i/>
          <w:color w:val="000000"/>
          <w:szCs w:val="24"/>
        </w:rPr>
        <w:t>United States v. Pineda-Doval</w:t>
      </w:r>
      <w:r w:rsidRPr="00742622">
        <w:rPr>
          <w:rFonts w:eastAsia="Times New Roman" w:cs="Times New Roman"/>
          <w:color w:val="000000"/>
          <w:szCs w:val="24"/>
        </w:rPr>
        <w:t>,</w:t>
      </w:r>
      <w:r>
        <w:rPr>
          <w:rFonts w:eastAsia="Times New Roman" w:cs="Times New Roman"/>
          <w:color w:val="000000"/>
          <w:szCs w:val="24"/>
        </w:rPr>
        <w:t xml:space="preserve"> </w:t>
      </w:r>
      <w:r w:rsidRPr="00742622">
        <w:rPr>
          <w:rFonts w:eastAsia="Times New Roman" w:cs="Times New Roman"/>
          <w:color w:val="000000"/>
          <w:szCs w:val="24"/>
        </w:rPr>
        <w:t>614 F.3d 1019, 1026-28 (9th Cir. 2010)</w:t>
      </w:r>
      <w:r w:rsidR="00E97E0E">
        <w:rPr>
          <w:rFonts w:eastAsia="Times New Roman" w:cs="Times New Roman"/>
          <w:color w:val="000000"/>
          <w:szCs w:val="24"/>
        </w:rPr>
        <w:t xml:space="preserve">. </w:t>
      </w:r>
      <w:r w:rsidRPr="00742622">
        <w:rPr>
          <w:rFonts w:eastAsia="Times New Roman" w:cs="Times New Roman"/>
          <w:color w:val="000000"/>
          <w:szCs w:val="24"/>
        </w:rPr>
        <w:t>In such cases, the instruction should be modified to instruct on the proximate cause element of “resulting in death.”</w:t>
      </w:r>
    </w:p>
    <w:p w14:paraId="41261349" w14:textId="77777777" w:rsidR="00D21997" w:rsidRPr="00742622" w:rsidRDefault="00D21997" w:rsidP="00D21997">
      <w:pPr>
        <w:rPr>
          <w:rFonts w:eastAsia="Times New Roman" w:cs="Times New Roman"/>
          <w:color w:val="000000"/>
          <w:szCs w:val="24"/>
        </w:rPr>
      </w:pPr>
    </w:p>
    <w:p w14:paraId="6CBEA9A4" w14:textId="6EABA1D3"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 xml:space="preserve">In attempt cases, </w:t>
      </w:r>
      <w:r w:rsidR="00DA5D59" w:rsidRPr="00DA5D59">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DA5D59" w:rsidRPr="00DA5D59">
        <w:rPr>
          <w:rFonts w:cs="Times New Roman"/>
          <w:i/>
          <w:iCs/>
          <w:color w:val="000000"/>
          <w:szCs w:val="24"/>
        </w:rPr>
        <w:t>United States v. Goetzke</w:t>
      </w:r>
      <w:r w:rsidR="00DA5D59" w:rsidRPr="00DA5D59">
        <w:rPr>
          <w:rFonts w:cs="Times New Roman"/>
          <w:color w:val="000000"/>
          <w:szCs w:val="24"/>
        </w:rPr>
        <w:t xml:space="preserve">, 494 F.3d 1231, 1237 (9th Cir. 2007) (per curiam) (quoting </w:t>
      </w:r>
      <w:r w:rsidR="00DA5D59" w:rsidRPr="00DA5D59">
        <w:rPr>
          <w:rFonts w:cs="Times New Roman"/>
          <w:i/>
          <w:iCs/>
          <w:color w:val="000000"/>
          <w:szCs w:val="24"/>
        </w:rPr>
        <w:t>United States v. Nelson</w:t>
      </w:r>
      <w:r w:rsidR="00DA5D59" w:rsidRPr="00DA5D59">
        <w:rPr>
          <w:rFonts w:cs="Times New Roman"/>
          <w:color w:val="000000"/>
          <w:szCs w:val="24"/>
        </w:rPr>
        <w:t>, 66 F.3d 1036, 1042 (9th Cir. 1995)).</w:t>
      </w:r>
    </w:p>
    <w:p w14:paraId="697EEC6A" w14:textId="77777777" w:rsidR="00D21997" w:rsidRPr="00742622" w:rsidRDefault="00D21997" w:rsidP="00D21997">
      <w:pPr>
        <w:rPr>
          <w:rFonts w:eastAsia="Times New Roman" w:cs="Times New Roman"/>
          <w:color w:val="000000"/>
          <w:szCs w:val="24"/>
        </w:rPr>
      </w:pPr>
    </w:p>
    <w:p w14:paraId="454097D1" w14:textId="7329CE1F"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F75082" w:rsidRPr="00DA5D59">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F7508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5A0D09B0" w14:textId="77777777" w:rsidR="00D21997" w:rsidRPr="00742622" w:rsidRDefault="00D21997" w:rsidP="00D21997">
      <w:pPr>
        <w:rPr>
          <w:rFonts w:eastAsia="Times New Roman" w:cs="Times New Roman"/>
          <w:color w:val="000000"/>
          <w:szCs w:val="24"/>
        </w:rPr>
      </w:pPr>
    </w:p>
    <w:p w14:paraId="413979D5" w14:textId="0057344B"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503B280" w14:textId="77777777" w:rsidR="00D21997" w:rsidRPr="00742622" w:rsidRDefault="00D21997" w:rsidP="00D21997">
      <w:pPr>
        <w:rPr>
          <w:rFonts w:eastAsia="Times New Roman" w:cs="Times New Roman"/>
          <w:color w:val="000000"/>
          <w:szCs w:val="24"/>
        </w:rPr>
      </w:pPr>
    </w:p>
    <w:p w14:paraId="17247C2C" w14:textId="51928808"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9245A7" w:rsidRPr="00742622">
        <w:rPr>
          <w:rFonts w:eastAsia="Times New Roman" w:cs="Times New Roman"/>
          <w:color w:val="000000"/>
          <w:szCs w:val="24"/>
        </w:rPr>
        <w:t>.</w:t>
      </w:r>
    </w:p>
    <w:p w14:paraId="6DBC6ADD" w14:textId="77777777" w:rsidR="009245A7" w:rsidRPr="00742622" w:rsidRDefault="009245A7" w:rsidP="009245A7">
      <w:pPr>
        <w:rPr>
          <w:rFonts w:eastAsia="Times New Roman" w:cs="Times New Roman"/>
          <w:color w:val="000000"/>
          <w:szCs w:val="24"/>
        </w:rPr>
      </w:pPr>
    </w:p>
    <w:p w14:paraId="076A9687" w14:textId="2AF503BD"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sidR="003D6EA8">
        <w:rPr>
          <w:rFonts w:eastAsia="Times New Roman" w:cs="Times New Roman"/>
          <w:i/>
          <w:iCs/>
          <w:szCs w:val="20"/>
        </w:rPr>
        <w:t>May</w:t>
      </w:r>
      <w:r>
        <w:rPr>
          <w:rFonts w:eastAsia="Times New Roman" w:cs="Times New Roman"/>
          <w:i/>
          <w:iCs/>
          <w:szCs w:val="20"/>
        </w:rPr>
        <w:t xml:space="preserve"> 20</w:t>
      </w:r>
      <w:r w:rsidR="003D6EA8">
        <w:rPr>
          <w:rFonts w:eastAsia="Times New Roman" w:cs="Times New Roman"/>
          <w:i/>
          <w:iCs/>
          <w:szCs w:val="20"/>
        </w:rPr>
        <w:t>23</w:t>
      </w:r>
    </w:p>
    <w:p w14:paraId="705C9A0A" w14:textId="77777777" w:rsidR="009245A7" w:rsidRPr="00742622" w:rsidRDefault="009245A7" w:rsidP="009245A7">
      <w:pPr>
        <w:rPr>
          <w:rFonts w:eastAsia="Times New Roman" w:cs="Times New Roman"/>
          <w:color w:val="000000"/>
          <w:szCs w:val="24"/>
        </w:rPr>
      </w:pPr>
    </w:p>
    <w:p w14:paraId="13A9255F" w14:textId="6586D78D" w:rsidR="009245A7" w:rsidRPr="00742622" w:rsidRDefault="009245A7" w:rsidP="007A1AFA">
      <w:pPr>
        <w:pStyle w:val="Heading2"/>
      </w:pPr>
      <w:r w:rsidRPr="00742622">
        <w:br w:type="page"/>
      </w:r>
      <w:bookmarkStart w:id="957" w:name="_Toc73698580"/>
      <w:bookmarkStart w:id="958" w:name="_Toc83310635"/>
      <w:bookmarkStart w:id="959" w:name="_Toc83362435"/>
      <w:bookmarkStart w:id="960" w:name="_Toc83362846"/>
      <w:bookmarkStart w:id="961" w:name="_Toc90309904"/>
      <w:bookmarkStart w:id="962" w:name="_Toc90389762"/>
      <w:bookmarkStart w:id="963" w:name="_Toc211607212"/>
      <w:r w:rsidR="005A03DC">
        <w:lastRenderedPageBreak/>
        <w:t>7</w:t>
      </w:r>
      <w:r w:rsidRPr="00742622">
        <w:t xml:space="preserve">.3 </w:t>
      </w:r>
      <w:r w:rsidR="001B673E" w:rsidRPr="00742622">
        <w:t>Alien—Harboring or Attempted Harboring</w:t>
      </w:r>
      <w:r w:rsidRPr="00742622">
        <w:t xml:space="preserve"> (8 U.S.C. § 1324(a)(1)(A)(iii))</w:t>
      </w:r>
      <w:bookmarkEnd w:id="957"/>
      <w:bookmarkEnd w:id="958"/>
      <w:bookmarkEnd w:id="959"/>
      <w:bookmarkEnd w:id="960"/>
      <w:bookmarkEnd w:id="961"/>
      <w:bookmarkEnd w:id="962"/>
      <w:bookmarkEnd w:id="963"/>
    </w:p>
    <w:p w14:paraId="5B0B5E5D" w14:textId="77777777" w:rsidR="009245A7" w:rsidRPr="00742622" w:rsidRDefault="009245A7" w:rsidP="009245A7">
      <w:pPr>
        <w:rPr>
          <w:rFonts w:eastAsia="Times New Roman" w:cs="Times New Roman"/>
          <w:color w:val="000000"/>
          <w:szCs w:val="24"/>
        </w:rPr>
      </w:pPr>
    </w:p>
    <w:p w14:paraId="5E30001B" w14:textId="709BE2CB"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harboring of an alien in violation of Section 1324(a)(1)(A)(iii) of Title 8 of the United States Code</w:t>
      </w:r>
      <w:r w:rsidR="00E97E0E">
        <w:rPr>
          <w:rFonts w:eastAsia="Times New Roman" w:cs="Times New Roman"/>
          <w:color w:val="000000"/>
          <w:szCs w:val="24"/>
        </w:rPr>
        <w:t xml:space="preserve">. </w:t>
      </w:r>
      <w:r w:rsidR="00D21997">
        <w:rPr>
          <w:rFonts w:eastAsia="Times New Roman" w:cs="Times New Roman"/>
          <w:color w:val="000000"/>
          <w:szCs w:val="24"/>
        </w:rPr>
        <w:t>F</w:t>
      </w:r>
      <w:r w:rsidRPr="00742622">
        <w:rPr>
          <w:rFonts w:eastAsia="Times New Roman" w:cs="Times New Roman"/>
          <w:color w:val="000000"/>
          <w:szCs w:val="24"/>
        </w:rPr>
        <w:t>or the defendant to be found guilty of that charge, the government must prove each of the following elements beyond a reasonable doubt:</w:t>
      </w:r>
    </w:p>
    <w:p w14:paraId="72810258" w14:textId="77777777" w:rsidR="009245A7" w:rsidRPr="00742622" w:rsidRDefault="009245A7" w:rsidP="009245A7">
      <w:pPr>
        <w:rPr>
          <w:rFonts w:eastAsia="Times New Roman" w:cs="Times New Roman"/>
          <w:color w:val="000000"/>
          <w:szCs w:val="24"/>
        </w:rPr>
      </w:pPr>
    </w:p>
    <w:p w14:paraId="5A43D172"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name of alien</w:t>
      </w:r>
      <w:r w:rsidRPr="00742622">
        <w:rPr>
          <w:rFonts w:eastAsia="Times New Roman" w:cs="Times New Roman"/>
          <w:color w:val="000000"/>
          <w:szCs w:val="24"/>
        </w:rPr>
        <w:t>] was an alien;</w:t>
      </w:r>
    </w:p>
    <w:p w14:paraId="76C6D668" w14:textId="77777777" w:rsidR="009245A7" w:rsidRPr="00742622" w:rsidRDefault="009245A7" w:rsidP="009245A7">
      <w:pPr>
        <w:rPr>
          <w:rFonts w:eastAsia="Times New Roman" w:cs="Times New Roman"/>
          <w:color w:val="000000"/>
          <w:szCs w:val="24"/>
        </w:rPr>
      </w:pPr>
    </w:p>
    <w:p w14:paraId="451C455F"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alien</w:t>
      </w:r>
      <w:r w:rsidRPr="00742622">
        <w:rPr>
          <w:rFonts w:eastAsia="Times New Roman" w:cs="Times New Roman"/>
          <w:color w:val="000000"/>
          <w:szCs w:val="24"/>
        </w:rPr>
        <w:t>] was not lawfully in the United States;</w:t>
      </w:r>
    </w:p>
    <w:p w14:paraId="689E356F" w14:textId="77777777" w:rsidR="009245A7" w:rsidRPr="00742622" w:rsidRDefault="009245A7" w:rsidP="009245A7">
      <w:pPr>
        <w:rPr>
          <w:rFonts w:eastAsia="Times New Roman" w:cs="Times New Roman"/>
          <w:color w:val="000000"/>
          <w:szCs w:val="24"/>
        </w:rPr>
      </w:pPr>
    </w:p>
    <w:p w14:paraId="1874E10E"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Third, the defendant [knew] [acted in reckless disregard of the fact] that [</w:t>
      </w:r>
      <w:r w:rsidRPr="00742622">
        <w:rPr>
          <w:rFonts w:eastAsia="Times New Roman" w:cs="Times New Roman"/>
          <w:color w:val="000000"/>
          <w:szCs w:val="24"/>
          <w:u w:val="single"/>
        </w:rPr>
        <w:t xml:space="preserve">name of </w:t>
      </w:r>
      <w:r w:rsidRPr="00742622">
        <w:rPr>
          <w:rFonts w:eastAsia="Times New Roman" w:cs="Times New Roman"/>
          <w:i/>
          <w:color w:val="000000"/>
          <w:szCs w:val="24"/>
          <w:u w:val="single"/>
        </w:rPr>
        <w:t>alien</w:t>
      </w:r>
      <w:r w:rsidRPr="00742622">
        <w:rPr>
          <w:rFonts w:eastAsia="Times New Roman" w:cs="Times New Roman"/>
          <w:color w:val="000000"/>
          <w:szCs w:val="24"/>
        </w:rPr>
        <w:t>] was not lawfully in the United States; [and]</w:t>
      </w:r>
    </w:p>
    <w:p w14:paraId="56EAA7FB" w14:textId="77777777" w:rsidR="009245A7" w:rsidRPr="00742622" w:rsidRDefault="009245A7" w:rsidP="009245A7">
      <w:pPr>
        <w:rPr>
          <w:rFonts w:eastAsia="Times New Roman" w:cs="Times New Roman"/>
          <w:color w:val="000000"/>
          <w:szCs w:val="24"/>
        </w:rPr>
      </w:pPr>
    </w:p>
    <w:p w14:paraId="033B367B" w14:textId="698AAA54" w:rsidR="009245A7" w:rsidRPr="00742622" w:rsidRDefault="009245A7" w:rsidP="006A6D4F">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Fourth, the defendant </w:t>
      </w:r>
      <w:r w:rsidR="006A6D4F" w:rsidRPr="006A6D4F">
        <w:rPr>
          <w:rFonts w:cs="Times New Roman"/>
          <w:color w:val="000000"/>
          <w:szCs w:val="24"/>
        </w:rPr>
        <w:t>[[harbored, concealed, or shielded from detection] [attempted to harbor, conceal, or shield from detection]]</w:t>
      </w:r>
      <w:r w:rsidR="006A6D4F">
        <w:rPr>
          <w:rFonts w:cs="Times New Roman"/>
          <w:color w:val="000000"/>
          <w:szCs w:val="24"/>
        </w:rPr>
        <w:t xml:space="preserve"> </w:t>
      </w:r>
      <w:r w:rsidRPr="00742622">
        <w:rPr>
          <w:rFonts w:eastAsia="Times New Roman" w:cs="Times New Roman"/>
          <w:color w:val="000000"/>
          <w:szCs w:val="24"/>
        </w:rPr>
        <w:t>[</w:t>
      </w:r>
      <w:r w:rsidRPr="00742622">
        <w:rPr>
          <w:rFonts w:eastAsia="Times New Roman" w:cs="Times New Roman"/>
          <w:i/>
          <w:color w:val="000000"/>
          <w:szCs w:val="24"/>
          <w:u w:val="single"/>
        </w:rPr>
        <w:t>name of alien</w:t>
      </w:r>
      <w:r w:rsidRPr="00742622">
        <w:rPr>
          <w:rFonts w:eastAsia="Times New Roman" w:cs="Times New Roman"/>
          <w:color w:val="000000"/>
          <w:szCs w:val="24"/>
        </w:rPr>
        <w:t>] with intent to violate the law[.] [; and]</w:t>
      </w:r>
    </w:p>
    <w:p w14:paraId="11A5CE8C" w14:textId="77777777" w:rsidR="009245A7" w:rsidRPr="00742622" w:rsidRDefault="009245A7" w:rsidP="009245A7">
      <w:pPr>
        <w:rPr>
          <w:rFonts w:eastAsia="Times New Roman" w:cs="Times New Roman"/>
          <w:color w:val="000000"/>
          <w:szCs w:val="24"/>
        </w:rPr>
      </w:pPr>
    </w:p>
    <w:p w14:paraId="20F19DBE" w14:textId="087EAC1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703D3413" w14:textId="77777777" w:rsidR="009245A7" w:rsidRPr="00742622" w:rsidRDefault="009245A7" w:rsidP="009245A7">
      <w:pPr>
        <w:rPr>
          <w:rFonts w:eastAsia="Times New Roman" w:cs="Times New Roman"/>
          <w:color w:val="000000"/>
          <w:szCs w:val="24"/>
        </w:rPr>
      </w:pPr>
    </w:p>
    <w:p w14:paraId="7703A3A0" w14:textId="5ECE1181"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r>
      <w:r w:rsidR="00BC41D3">
        <w:rPr>
          <w:sz w:val="23"/>
          <w:szCs w:val="23"/>
        </w:rPr>
        <w:t>A “substantial step” is conduct that strongly corroborated the defendant’s intent to commit the crime</w:t>
      </w:r>
      <w:r w:rsidR="00E97E0E">
        <w:rPr>
          <w:sz w:val="23"/>
          <w:szCs w:val="23"/>
        </w:rPr>
        <w:t xml:space="preserve">. </w:t>
      </w:r>
      <w:r w:rsidR="00BC41D3">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BC41D3">
        <w:rPr>
          <w:sz w:val="23"/>
          <w:szCs w:val="23"/>
        </w:rPr>
        <w:t>Mere preparation is not a substantial step toward committing the crime.</w:t>
      </w:r>
    </w:p>
    <w:p w14:paraId="61A93286" w14:textId="77777777" w:rsidR="009245A7" w:rsidRPr="00742622" w:rsidRDefault="009245A7" w:rsidP="009245A7">
      <w:pPr>
        <w:rPr>
          <w:rFonts w:eastAsia="Times New Roman" w:cs="Times New Roman"/>
          <w:color w:val="000000"/>
          <w:szCs w:val="24"/>
        </w:rPr>
      </w:pPr>
    </w:p>
    <w:p w14:paraId="33043332"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32CC9F3" w14:textId="77777777" w:rsidR="009245A7" w:rsidRPr="00742622" w:rsidRDefault="009245A7" w:rsidP="009245A7">
      <w:pPr>
        <w:rPr>
          <w:rFonts w:eastAsia="Times New Roman" w:cs="Times New Roman"/>
          <w:color w:val="000000"/>
          <w:szCs w:val="24"/>
        </w:rPr>
      </w:pPr>
    </w:p>
    <w:p w14:paraId="284C3F61" w14:textId="7E4CB6D3"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w:t>
      </w:r>
      <w:r w:rsidR="00E97E0E">
        <w:rPr>
          <w:rFonts w:eastAsia="Times New Roman" w:cs="Times New Roman"/>
          <w:color w:val="000000"/>
          <w:szCs w:val="24"/>
        </w:rPr>
        <w:t xml:space="preserve">. </w:t>
      </w:r>
      <w:r w:rsidRPr="00742622">
        <w:rPr>
          <w:rFonts w:eastAsia="Times New Roman" w:cs="Times New Roman"/>
          <w:color w:val="000000"/>
          <w:szCs w:val="24"/>
        </w:rPr>
        <w:t>An alien is not lawfully in this country if the person was not duly admitted by an Immigration Officer.</w:t>
      </w:r>
    </w:p>
    <w:p w14:paraId="10282663" w14:textId="77777777" w:rsidR="009245A7" w:rsidRPr="00742622" w:rsidRDefault="009245A7" w:rsidP="009245A7">
      <w:pPr>
        <w:rPr>
          <w:rFonts w:eastAsia="Times New Roman" w:cs="Times New Roman"/>
          <w:color w:val="000000"/>
          <w:szCs w:val="24"/>
        </w:rPr>
      </w:pPr>
    </w:p>
    <w:p w14:paraId="6F5555A4"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 person acts with reckless disregard if: (1) the person is aware of facts from which a</w:t>
      </w:r>
    </w:p>
    <w:p w14:paraId="37C35ED4"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reasonable inference could be drawn that the alleged alien was in fact an alien in the United States unlawfully; and (2) the person actually draws that inference.</w:t>
      </w:r>
    </w:p>
    <w:p w14:paraId="5D19B45E" w14:textId="77777777" w:rsidR="009245A7" w:rsidRPr="00742622" w:rsidRDefault="009245A7" w:rsidP="009245A7">
      <w:pPr>
        <w:rPr>
          <w:rFonts w:eastAsia="Times New Roman" w:cs="Times New Roman"/>
          <w:color w:val="000000"/>
          <w:szCs w:val="24"/>
        </w:rPr>
      </w:pPr>
    </w:p>
    <w:p w14:paraId="3E2973AF" w14:textId="77777777" w:rsidR="009245A7" w:rsidRPr="00742622" w:rsidRDefault="009245A7" w:rsidP="00616FF8">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747CBE0" w14:textId="77777777" w:rsidR="009245A7" w:rsidRPr="00742622" w:rsidRDefault="009245A7" w:rsidP="009245A7">
      <w:pPr>
        <w:rPr>
          <w:rFonts w:eastAsia="Times New Roman" w:cs="Times New Roman"/>
          <w:color w:val="000000"/>
          <w:szCs w:val="24"/>
        </w:rPr>
      </w:pPr>
    </w:p>
    <w:p w14:paraId="508C51FC"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i/>
          <w:color w:val="000000"/>
          <w:szCs w:val="24"/>
        </w:rPr>
        <w:t>See</w:t>
      </w:r>
      <w:r w:rsidR="00D21997" w:rsidRPr="00742622">
        <w:rPr>
          <w:rFonts w:eastAsia="Times New Roman" w:cs="Times New Roman"/>
          <w:color w:val="000000"/>
          <w:szCs w:val="24"/>
        </w:rPr>
        <w:t xml:space="preserve"> Comment to Instructions </w:t>
      </w:r>
      <w:r w:rsidR="00D21997">
        <w:rPr>
          <w:rFonts w:eastAsia="Times New Roman" w:cs="Times New Roman"/>
          <w:color w:val="000000"/>
          <w:szCs w:val="24"/>
        </w:rPr>
        <w:t>7</w:t>
      </w:r>
      <w:r w:rsidR="00D21997" w:rsidRPr="00742622">
        <w:rPr>
          <w:rFonts w:eastAsia="Times New Roman" w:cs="Times New Roman"/>
          <w:color w:val="000000"/>
          <w:szCs w:val="24"/>
        </w:rPr>
        <w:t xml:space="preserve">.1 (Alien—Bringing </w:t>
      </w:r>
      <w:r w:rsidR="00D21997">
        <w:rPr>
          <w:rFonts w:eastAsia="Times New Roman" w:cs="Times New Roman"/>
          <w:color w:val="000000"/>
          <w:szCs w:val="24"/>
        </w:rPr>
        <w:t xml:space="preserve">or Attempting to Bring </w:t>
      </w:r>
      <w:r w:rsidR="00D21997" w:rsidRPr="00742622">
        <w:rPr>
          <w:rFonts w:eastAsia="Times New Roman" w:cs="Times New Roman"/>
          <w:color w:val="000000"/>
          <w:szCs w:val="24"/>
        </w:rPr>
        <w:t xml:space="preserve">to United States (Other than Designated Place)) and </w:t>
      </w:r>
      <w:r w:rsidR="00D21997">
        <w:rPr>
          <w:rFonts w:eastAsia="Times New Roman" w:cs="Times New Roman"/>
          <w:color w:val="000000"/>
          <w:szCs w:val="24"/>
        </w:rPr>
        <w:t>7</w:t>
      </w:r>
      <w:r w:rsidR="00D21997" w:rsidRPr="00742622">
        <w:rPr>
          <w:rFonts w:eastAsia="Times New Roman" w:cs="Times New Roman"/>
          <w:color w:val="000000"/>
          <w:szCs w:val="24"/>
        </w:rPr>
        <w:t>.2 (Alien—Illegal Transportation</w:t>
      </w:r>
      <w:r w:rsidR="00D21997">
        <w:rPr>
          <w:rFonts w:eastAsia="Times New Roman" w:cs="Times New Roman"/>
          <w:color w:val="000000"/>
          <w:szCs w:val="24"/>
        </w:rPr>
        <w:t xml:space="preserve"> or Attempted Illegal Transportation</w:t>
      </w:r>
      <w:r w:rsidR="00D21997" w:rsidRPr="00742622">
        <w:rPr>
          <w:rFonts w:eastAsia="Times New Roman" w:cs="Times New Roman"/>
          <w:color w:val="000000"/>
          <w:szCs w:val="24"/>
        </w:rPr>
        <w:t>).</w:t>
      </w:r>
    </w:p>
    <w:p w14:paraId="32321FF7" w14:textId="77777777" w:rsidR="00D21997" w:rsidRPr="00742622" w:rsidRDefault="00D21997" w:rsidP="00D21997">
      <w:pPr>
        <w:rPr>
          <w:rFonts w:eastAsia="Times New Roman" w:cs="Times New Roman"/>
          <w:color w:val="000000"/>
          <w:szCs w:val="24"/>
        </w:rPr>
      </w:pPr>
    </w:p>
    <w:p w14:paraId="48012464" w14:textId="322D7B56"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Statutory maximum sentences under § 1324 are increased for offenses done for commercial advantage or private financial gain, or which caused serious bodily injury, placed the life of any person in jeopardy, or resulted in the death of a person</w:t>
      </w:r>
      <w:r w:rsidR="00E97E0E">
        <w:rPr>
          <w:rFonts w:eastAsia="Times New Roman" w:cs="Times New Roman"/>
          <w:color w:val="000000"/>
          <w:szCs w:val="24"/>
        </w:rPr>
        <w:t xml:space="preserve">. </w:t>
      </w:r>
      <w:r w:rsidRPr="00742622">
        <w:rPr>
          <w:rFonts w:eastAsia="Times New Roman" w:cs="Times New Roman"/>
          <w:color w:val="000000"/>
          <w:szCs w:val="24"/>
        </w:rPr>
        <w:t>In such cases, a special jury finding is required.</w:t>
      </w:r>
    </w:p>
    <w:p w14:paraId="6EDDEC1D" w14:textId="77777777" w:rsidR="00D21997" w:rsidRPr="00742622" w:rsidRDefault="00D21997" w:rsidP="00D21997">
      <w:pPr>
        <w:rPr>
          <w:rFonts w:eastAsia="Times New Roman" w:cs="Times New Roman"/>
          <w:color w:val="000000"/>
          <w:szCs w:val="24"/>
        </w:rPr>
      </w:pPr>
    </w:p>
    <w:p w14:paraId="52B801EE"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The defendant acts with “reckless disregard” only if “the defendant herself [is] aware of</w:t>
      </w:r>
    </w:p>
    <w:p w14:paraId="782EE8CA"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lastRenderedPageBreak/>
        <w:t>facts from which an inference of risk could be drawn and the defendant . . . actually draw[s] that</w:t>
      </w:r>
    </w:p>
    <w:p w14:paraId="7BEDA88B" w14:textId="38BFA6B4" w:rsidR="00D21997" w:rsidRPr="0000129C" w:rsidRDefault="00D21997" w:rsidP="00D21997">
      <w:pPr>
        <w:rPr>
          <w:rFonts w:eastAsia="Times New Roman" w:cs="Times New Roman"/>
          <w:i/>
          <w:color w:val="000000"/>
          <w:szCs w:val="24"/>
        </w:rPr>
      </w:pPr>
      <w:r w:rsidRPr="00742622">
        <w:rPr>
          <w:rFonts w:eastAsia="Times New Roman" w:cs="Times New Roman"/>
          <w:color w:val="000000"/>
          <w:szCs w:val="24"/>
        </w:rPr>
        <w:t>inference.</w:t>
      </w:r>
      <w:r w:rsidR="000E7720">
        <w:rPr>
          <w:rFonts w:eastAsia="Times New Roman" w:cs="Times New Roman"/>
          <w:color w:val="000000"/>
          <w:szCs w:val="24"/>
        </w:rPr>
        <w:t xml:space="preserve">” </w:t>
      </w:r>
      <w:r w:rsidRPr="00742622">
        <w:rPr>
          <w:rFonts w:eastAsia="Times New Roman" w:cs="Times New Roman"/>
          <w:i/>
          <w:color w:val="000000"/>
          <w:szCs w:val="24"/>
        </w:rPr>
        <w:t>United States v. Tydingco</w:t>
      </w:r>
      <w:r w:rsidRPr="00742622">
        <w:rPr>
          <w:rFonts w:eastAsia="Times New Roman" w:cs="Times New Roman"/>
          <w:color w:val="000000"/>
          <w:szCs w:val="24"/>
        </w:rPr>
        <w:t xml:space="preserve">, 909 F.3d 297, 304 </w:t>
      </w:r>
      <w:r>
        <w:rPr>
          <w:rFonts w:eastAsia="Times New Roman" w:cs="Times New Roman"/>
          <w:color w:val="000000"/>
          <w:szCs w:val="24"/>
        </w:rPr>
        <w:t xml:space="preserve">(2018) </w:t>
      </w:r>
      <w:r w:rsidRPr="00742622">
        <w:rPr>
          <w:rFonts w:eastAsia="Times New Roman" w:cs="Times New Roman"/>
          <w:color w:val="000000"/>
          <w:szCs w:val="24"/>
        </w:rPr>
        <w:t xml:space="preserve">(emphasis in original) (citing </w:t>
      </w:r>
      <w:r w:rsidRPr="00742622">
        <w:rPr>
          <w:rFonts w:eastAsia="Times New Roman" w:cs="Times New Roman"/>
          <w:i/>
          <w:color w:val="000000"/>
          <w:szCs w:val="24"/>
        </w:rPr>
        <w:t>United</w:t>
      </w:r>
      <w:r w:rsidR="0000129C">
        <w:rPr>
          <w:rFonts w:eastAsia="Times New Roman" w:cs="Times New Roman"/>
          <w:i/>
          <w:color w:val="000000"/>
          <w:szCs w:val="24"/>
        </w:rPr>
        <w:t xml:space="preserve"> </w:t>
      </w:r>
      <w:r w:rsidRPr="00742622">
        <w:rPr>
          <w:rFonts w:eastAsia="Times New Roman" w:cs="Times New Roman"/>
          <w:i/>
          <w:color w:val="000000"/>
          <w:szCs w:val="24"/>
        </w:rPr>
        <w:t>States v. Rodriguez</w:t>
      </w:r>
      <w:r w:rsidRPr="00742622">
        <w:rPr>
          <w:rFonts w:eastAsia="Times New Roman" w:cs="Times New Roman"/>
          <w:color w:val="000000"/>
          <w:szCs w:val="24"/>
        </w:rPr>
        <w:t>, 880 F.3d 1151, 1159-62 (9th Cir. 2018)).</w:t>
      </w:r>
    </w:p>
    <w:p w14:paraId="6767DE1F" w14:textId="77777777" w:rsidR="00D21997" w:rsidRPr="00742622" w:rsidRDefault="00D21997" w:rsidP="00D21997">
      <w:pPr>
        <w:rPr>
          <w:rFonts w:eastAsia="Times New Roman" w:cs="Times New Roman"/>
          <w:color w:val="000000"/>
          <w:szCs w:val="24"/>
        </w:rPr>
      </w:pPr>
    </w:p>
    <w:p w14:paraId="16C12E65" w14:textId="484861B5"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The defendant must “intend</w:t>
      </w:r>
      <w:r w:rsidR="006A6D4F">
        <w:rPr>
          <w:rFonts w:eastAsia="Times New Roman" w:cs="Times New Roman"/>
          <w:color w:val="000000"/>
          <w:szCs w:val="24"/>
        </w:rPr>
        <w:t>[</w:t>
      </w:r>
      <w:r>
        <w:rPr>
          <w:rFonts w:eastAsia="Times New Roman" w:cs="Times New Roman"/>
          <w:color w:val="000000"/>
          <w:szCs w:val="24"/>
        </w:rPr>
        <w:t>]</w:t>
      </w:r>
      <w:r w:rsidRPr="00742622">
        <w:rPr>
          <w:rFonts w:eastAsia="Times New Roman" w:cs="Times New Roman"/>
          <w:color w:val="000000"/>
          <w:szCs w:val="24"/>
        </w:rPr>
        <w:t xml:space="preserve"> to violate the law.</w:t>
      </w:r>
      <w:r w:rsidR="000E7720">
        <w:rPr>
          <w:rFonts w:eastAsia="Times New Roman" w:cs="Times New Roman"/>
          <w:color w:val="000000"/>
          <w:szCs w:val="24"/>
        </w:rPr>
        <w:t xml:space="preserve">” </w:t>
      </w:r>
      <w:r w:rsidRPr="00742622">
        <w:rPr>
          <w:rFonts w:eastAsia="Times New Roman" w:cs="Times New Roman"/>
          <w:i/>
          <w:color w:val="000000"/>
          <w:szCs w:val="24"/>
        </w:rPr>
        <w:t>Tydingco</w:t>
      </w:r>
      <w:r w:rsidRPr="00742622">
        <w:rPr>
          <w:rFonts w:eastAsia="Times New Roman" w:cs="Times New Roman"/>
          <w:color w:val="000000"/>
          <w:szCs w:val="24"/>
        </w:rPr>
        <w:t>, 909 F.3d at 302-03</w:t>
      </w:r>
      <w:r w:rsidR="00E97E0E">
        <w:rPr>
          <w:rFonts w:eastAsia="Times New Roman" w:cs="Times New Roman"/>
          <w:color w:val="000000"/>
          <w:szCs w:val="24"/>
        </w:rPr>
        <w:t xml:space="preserve">. </w:t>
      </w:r>
      <w:r w:rsidRPr="00742622">
        <w:rPr>
          <w:rFonts w:eastAsia="Times New Roman" w:cs="Times New Roman"/>
          <w:color w:val="000000"/>
          <w:szCs w:val="24"/>
        </w:rPr>
        <w:t>Prior</w:t>
      </w:r>
    </w:p>
    <w:p w14:paraId="0C1D9816"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versions of this instruction required the jury to specifically find that the defendant harbored the</w:t>
      </w:r>
    </w:p>
    <w:p w14:paraId="66602ABA" w14:textId="78FEA0A5"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alien “for the purpose of avoiding the alien’s detection by immigration authorities.</w:t>
      </w:r>
      <w:r w:rsidR="000E7720">
        <w:rPr>
          <w:rFonts w:eastAsia="Times New Roman" w:cs="Times New Roman"/>
          <w:color w:val="000000"/>
          <w:szCs w:val="24"/>
        </w:rPr>
        <w:t xml:space="preserve">” </w:t>
      </w:r>
      <w:r w:rsidRPr="00742622">
        <w:rPr>
          <w:rFonts w:eastAsia="Times New Roman" w:cs="Times New Roman"/>
          <w:color w:val="000000"/>
          <w:szCs w:val="24"/>
        </w:rPr>
        <w:t>However,</w:t>
      </w:r>
    </w:p>
    <w:p w14:paraId="12541E41" w14:textId="6A9FEF84"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although proving that the defendant sought to avoid the alien’s detection is one way to demonstrate the requisite intent, it is not the only way</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304</w:t>
      </w:r>
      <w:r w:rsidR="00E97E0E">
        <w:rPr>
          <w:rFonts w:eastAsia="Times New Roman" w:cs="Times New Roman"/>
          <w:color w:val="000000"/>
          <w:szCs w:val="24"/>
        </w:rPr>
        <w:t xml:space="preserve">. </w:t>
      </w:r>
      <w:r w:rsidRPr="00742622">
        <w:rPr>
          <w:rFonts w:eastAsia="Times New Roman" w:cs="Times New Roman"/>
          <w:color w:val="000000"/>
          <w:szCs w:val="24"/>
        </w:rPr>
        <w:t xml:space="preserve">“For example, a defendant who chooses to publicize her harboring of an illegal alien </w:t>
      </w:r>
      <w:r>
        <w:rPr>
          <w:rFonts w:eastAsia="Times New Roman" w:cs="Times New Roman"/>
          <w:color w:val="000000"/>
          <w:szCs w:val="24"/>
        </w:rPr>
        <w:t>to</w:t>
      </w:r>
      <w:r w:rsidRPr="00742622">
        <w:rPr>
          <w:rFonts w:eastAsia="Times New Roman" w:cs="Times New Roman"/>
          <w:color w:val="000000"/>
          <w:szCs w:val="24"/>
        </w:rPr>
        <w:t xml:space="preserve"> call attention to what she considers an unjust immigration law intends to violate the law, even though she does not intend to prevent detection.</w:t>
      </w:r>
      <w:r w:rsidR="000E7720">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w:t>
      </w:r>
    </w:p>
    <w:p w14:paraId="401960AE" w14:textId="77777777" w:rsidR="00D21997" w:rsidRPr="00742622" w:rsidRDefault="00D21997" w:rsidP="00D21997">
      <w:pPr>
        <w:rPr>
          <w:rFonts w:eastAsia="Times New Roman" w:cs="Times New Roman"/>
          <w:color w:val="000000"/>
          <w:szCs w:val="24"/>
        </w:rPr>
      </w:pPr>
    </w:p>
    <w:p w14:paraId="289ECE7A" w14:textId="6FD67D85"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 xml:space="preserve">In attempt cases, </w:t>
      </w:r>
      <w:r w:rsidR="006A6D4F" w:rsidRPr="006A6D4F">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6A6D4F" w:rsidRPr="006A6D4F">
        <w:rPr>
          <w:rFonts w:cs="Times New Roman"/>
          <w:i/>
          <w:iCs/>
          <w:color w:val="000000"/>
          <w:szCs w:val="24"/>
        </w:rPr>
        <w:t>United States v. Goetzke</w:t>
      </w:r>
      <w:r w:rsidR="006A6D4F" w:rsidRPr="006A6D4F">
        <w:rPr>
          <w:rFonts w:cs="Times New Roman"/>
          <w:color w:val="000000"/>
          <w:szCs w:val="24"/>
        </w:rPr>
        <w:t xml:space="preserve">, 494 F.3d 1231, 1237 (9th Cir. 2007) (per curiam) (quoting </w:t>
      </w:r>
      <w:r w:rsidR="006A6D4F" w:rsidRPr="006A6D4F">
        <w:rPr>
          <w:rFonts w:cs="Times New Roman"/>
          <w:i/>
          <w:iCs/>
          <w:color w:val="000000"/>
          <w:szCs w:val="24"/>
        </w:rPr>
        <w:t>United States v. Nelson</w:t>
      </w:r>
      <w:r w:rsidR="006A6D4F" w:rsidRPr="006A6D4F">
        <w:rPr>
          <w:rFonts w:cs="Times New Roman"/>
          <w:color w:val="000000"/>
          <w:szCs w:val="24"/>
        </w:rPr>
        <w:t>, 66 F.3d 1036, 1042 (9th Cir. 1995)).</w:t>
      </w:r>
    </w:p>
    <w:p w14:paraId="6F63DAEF" w14:textId="77777777" w:rsidR="00D21997" w:rsidRPr="00742622" w:rsidRDefault="00D21997" w:rsidP="00D21997">
      <w:pPr>
        <w:rPr>
          <w:rFonts w:eastAsia="Times New Roman" w:cs="Times New Roman"/>
          <w:color w:val="000000"/>
          <w:szCs w:val="24"/>
        </w:rPr>
      </w:pPr>
    </w:p>
    <w:p w14:paraId="64D30100" w14:textId="5CB33E1F"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6A6D4F" w:rsidRPr="006A6D4F">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6A6D4F">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DDA58B6" w14:textId="77777777" w:rsidR="00D21997" w:rsidRPr="00742622" w:rsidRDefault="00D21997" w:rsidP="00D21997">
      <w:pPr>
        <w:rPr>
          <w:rFonts w:eastAsia="Times New Roman" w:cs="Times New Roman"/>
          <w:color w:val="000000"/>
          <w:szCs w:val="24"/>
        </w:rPr>
      </w:pPr>
    </w:p>
    <w:p w14:paraId="0C89ED53" w14:textId="43C3962B"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“To harbor” means to provide “shelter to.</w:t>
      </w:r>
      <w:r w:rsidR="000E7720">
        <w:rPr>
          <w:rFonts w:eastAsia="Times New Roman" w:cs="Times New Roman"/>
          <w:color w:val="000000"/>
          <w:szCs w:val="24"/>
        </w:rPr>
        <w:t xml:space="preserve">” </w:t>
      </w:r>
      <w:r w:rsidRPr="00742622">
        <w:rPr>
          <w:rFonts w:eastAsia="Times New Roman" w:cs="Times New Roman"/>
          <w:i/>
          <w:color w:val="000000"/>
          <w:szCs w:val="24"/>
        </w:rPr>
        <w:t>Valle del Sol Inc. v. Whiting</w:t>
      </w:r>
      <w:r w:rsidRPr="00742622">
        <w:rPr>
          <w:rFonts w:eastAsia="Times New Roman" w:cs="Times New Roman"/>
          <w:color w:val="000000"/>
          <w:szCs w:val="24"/>
        </w:rPr>
        <w:t>, 732 F.3d 1006, 1017 n.9 (9th Cir. 2013)</w:t>
      </w:r>
      <w:r w:rsidR="00E97E0E">
        <w:rPr>
          <w:rFonts w:eastAsia="Times New Roman" w:cs="Times New Roman"/>
          <w:color w:val="000000"/>
          <w:szCs w:val="24"/>
        </w:rPr>
        <w:t xml:space="preserve">. </w:t>
      </w:r>
    </w:p>
    <w:p w14:paraId="22624D44" w14:textId="77777777" w:rsidR="00D21997" w:rsidRPr="00742622" w:rsidRDefault="00D21997" w:rsidP="00D21997">
      <w:pPr>
        <w:rPr>
          <w:rFonts w:eastAsia="Times New Roman" w:cs="Times New Roman"/>
          <w:color w:val="000000"/>
          <w:szCs w:val="24"/>
        </w:rPr>
      </w:pPr>
    </w:p>
    <w:p w14:paraId="303AE173" w14:textId="5062F765"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DE7D802" w14:textId="77777777" w:rsidR="00D21997" w:rsidRPr="00742622" w:rsidRDefault="00D21997" w:rsidP="00D21997">
      <w:pPr>
        <w:rPr>
          <w:rFonts w:eastAsia="Times New Roman" w:cs="Times New Roman"/>
          <w:color w:val="000000"/>
          <w:szCs w:val="24"/>
        </w:rPr>
      </w:pPr>
    </w:p>
    <w:p w14:paraId="7DCEEEA3" w14:textId="516F329A"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9245A7" w:rsidRPr="00742622">
        <w:rPr>
          <w:rFonts w:eastAsia="Times New Roman" w:cs="Times New Roman"/>
          <w:color w:val="000000"/>
          <w:szCs w:val="24"/>
        </w:rPr>
        <w:t>.</w:t>
      </w:r>
    </w:p>
    <w:p w14:paraId="06A5D123" w14:textId="77777777" w:rsidR="009245A7" w:rsidRPr="00742622" w:rsidRDefault="009245A7" w:rsidP="009245A7">
      <w:pPr>
        <w:rPr>
          <w:rFonts w:eastAsia="Times New Roman" w:cs="Times New Roman"/>
          <w:color w:val="000000"/>
          <w:szCs w:val="24"/>
        </w:rPr>
      </w:pPr>
    </w:p>
    <w:p w14:paraId="75797A1A" w14:textId="6426F98D"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sidR="00001A90">
        <w:rPr>
          <w:rFonts w:eastAsia="Times New Roman" w:cs="Times New Roman"/>
          <w:i/>
          <w:iCs/>
          <w:szCs w:val="20"/>
        </w:rPr>
        <w:t>May</w:t>
      </w:r>
      <w:r>
        <w:rPr>
          <w:rFonts w:eastAsia="Times New Roman" w:cs="Times New Roman"/>
          <w:i/>
          <w:iCs/>
          <w:szCs w:val="20"/>
        </w:rPr>
        <w:t xml:space="preserve"> 20</w:t>
      </w:r>
      <w:r w:rsidR="00001A90">
        <w:rPr>
          <w:rFonts w:eastAsia="Times New Roman" w:cs="Times New Roman"/>
          <w:i/>
          <w:iCs/>
          <w:szCs w:val="20"/>
        </w:rPr>
        <w:t>23</w:t>
      </w:r>
    </w:p>
    <w:p w14:paraId="2254F12D" w14:textId="77777777" w:rsidR="009245A7" w:rsidRPr="00742622" w:rsidRDefault="009245A7" w:rsidP="009245A7">
      <w:pPr>
        <w:rPr>
          <w:rFonts w:eastAsia="Times New Roman" w:cs="Times New Roman"/>
          <w:color w:val="000000"/>
          <w:szCs w:val="24"/>
        </w:rPr>
      </w:pPr>
    </w:p>
    <w:p w14:paraId="11F2EB36" w14:textId="1A658B9A" w:rsidR="00342E9E" w:rsidRPr="00342E9E" w:rsidRDefault="009245A7" w:rsidP="00342E9E">
      <w:pPr>
        <w:autoSpaceDE w:val="0"/>
        <w:autoSpaceDN w:val="0"/>
        <w:adjustRightInd w:val="0"/>
        <w:ind w:left="420" w:hanging="240"/>
        <w:jc w:val="center"/>
        <w:outlineLvl w:val="1"/>
        <w:rPr>
          <w:rFonts w:cs="Times New Roman"/>
          <w:b/>
          <w:bCs/>
          <w:szCs w:val="24"/>
        </w:rPr>
      </w:pPr>
      <w:r w:rsidRPr="00742622">
        <w:br w:type="page"/>
      </w:r>
      <w:bookmarkStart w:id="964" w:name="_Toc73698581"/>
      <w:bookmarkStart w:id="965" w:name="_Toc83310636"/>
      <w:bookmarkStart w:id="966" w:name="_Toc83362436"/>
      <w:bookmarkStart w:id="967" w:name="_Toc83362847"/>
      <w:bookmarkStart w:id="968" w:name="_Toc90309905"/>
      <w:bookmarkStart w:id="969" w:name="_Toc90389763"/>
      <w:bookmarkStart w:id="970" w:name="_Toc90860343"/>
      <w:bookmarkStart w:id="971" w:name="_Toc211607213"/>
      <w:r w:rsidR="00342E9E" w:rsidRPr="001F393E">
        <w:rPr>
          <w:rFonts w:cs="Times New Roman"/>
          <w:b/>
          <w:bCs/>
          <w:szCs w:val="24"/>
        </w:rPr>
        <w:lastRenderedPageBreak/>
        <w:t xml:space="preserve">7.4 Alien—Encouraging Illegal Entry </w:t>
      </w:r>
      <w:r w:rsidR="00342E9E">
        <w:rPr>
          <w:rFonts w:cs="Times New Roman"/>
          <w:b/>
          <w:bCs/>
          <w:szCs w:val="24"/>
        </w:rPr>
        <w:br/>
      </w:r>
      <w:r w:rsidR="00342E9E" w:rsidRPr="00342E9E">
        <w:rPr>
          <w:rFonts w:cs="Times New Roman"/>
          <w:b/>
          <w:bCs/>
          <w:szCs w:val="24"/>
        </w:rPr>
        <w:t>8 U.S.C. § 1324(a)(1)(A)(iv))</w:t>
      </w:r>
      <w:bookmarkEnd w:id="964"/>
      <w:bookmarkEnd w:id="965"/>
      <w:bookmarkEnd w:id="966"/>
      <w:bookmarkEnd w:id="967"/>
      <w:bookmarkEnd w:id="968"/>
      <w:bookmarkEnd w:id="969"/>
      <w:bookmarkEnd w:id="970"/>
      <w:bookmarkEnd w:id="971"/>
    </w:p>
    <w:p w14:paraId="62FCF9B7" w14:textId="77777777" w:rsidR="00342E9E" w:rsidRDefault="00342E9E" w:rsidP="00342E9E">
      <w:pPr>
        <w:pStyle w:val="NormalWeb"/>
        <w:spacing w:before="0" w:beforeAutospacing="0" w:after="0" w:afterAutospacing="0"/>
        <w:ind w:firstLine="720"/>
        <w:rPr>
          <w:color w:val="000000"/>
        </w:rPr>
      </w:pPr>
    </w:p>
    <w:p w14:paraId="48A74A3D" w14:textId="77777777" w:rsidR="002D2049" w:rsidRDefault="002D2049" w:rsidP="002D2049">
      <w:pPr>
        <w:pStyle w:val="NormalWeb"/>
        <w:spacing w:before="0" w:beforeAutospacing="0" w:after="0" w:afterAutospacing="0"/>
        <w:ind w:firstLine="720"/>
        <w:rPr>
          <w:color w:val="000000"/>
        </w:rPr>
      </w:pPr>
      <w:r w:rsidRPr="004E6B1C">
        <w:rPr>
          <w:color w:val="000000"/>
        </w:rPr>
        <w:t>The defendant is charged in [Count _______ of] the indictment with encouraging illegal entry by an alien in violation of Section 1324(a)(1)(A)(iv) of Title 8 of the United States Code. For the defendant to be found guilty of that charge, the government must prove each of the following elements beyond a reasonable doubt:</w:t>
      </w:r>
    </w:p>
    <w:p w14:paraId="54D7D01D" w14:textId="77777777" w:rsidR="002D2049" w:rsidRPr="004E6B1C" w:rsidRDefault="002D2049" w:rsidP="002D2049">
      <w:pPr>
        <w:pStyle w:val="NormalWeb"/>
        <w:spacing w:before="0" w:beforeAutospacing="0" w:after="0" w:afterAutospacing="0"/>
        <w:ind w:firstLine="720"/>
        <w:rPr>
          <w:color w:val="000000"/>
        </w:rPr>
      </w:pPr>
    </w:p>
    <w:p w14:paraId="7657CD16" w14:textId="77777777" w:rsidR="002D2049" w:rsidRDefault="002D2049" w:rsidP="002D2049">
      <w:pPr>
        <w:pStyle w:val="NormalWeb"/>
        <w:spacing w:before="0" w:beforeAutospacing="0" w:after="0" w:afterAutospacing="0"/>
        <w:ind w:firstLine="720"/>
        <w:rPr>
          <w:color w:val="000000"/>
        </w:rPr>
      </w:pPr>
      <w:r w:rsidRPr="004E6B1C">
        <w:rPr>
          <w:color w:val="000000"/>
        </w:rPr>
        <w:t>First, [</w:t>
      </w:r>
      <w:r w:rsidRPr="00AF456B">
        <w:rPr>
          <w:i/>
          <w:iCs/>
          <w:color w:val="000000"/>
          <w:u w:val="single"/>
        </w:rPr>
        <w:t>name of alien</w:t>
      </w:r>
      <w:r w:rsidRPr="004E6B1C">
        <w:rPr>
          <w:color w:val="000000"/>
        </w:rPr>
        <w:t>] was an alien;</w:t>
      </w:r>
    </w:p>
    <w:p w14:paraId="2163BC0E" w14:textId="77777777" w:rsidR="002D2049" w:rsidRPr="004E6B1C" w:rsidRDefault="002D2049" w:rsidP="002D2049">
      <w:pPr>
        <w:pStyle w:val="NormalWeb"/>
        <w:spacing w:before="0" w:beforeAutospacing="0" w:after="0" w:afterAutospacing="0"/>
        <w:ind w:firstLine="720"/>
        <w:rPr>
          <w:color w:val="000000"/>
        </w:rPr>
      </w:pPr>
    </w:p>
    <w:p w14:paraId="0A3230B1" w14:textId="77777777" w:rsidR="002D2049" w:rsidRDefault="002D2049" w:rsidP="002D2049">
      <w:pPr>
        <w:pStyle w:val="NormalWeb"/>
        <w:spacing w:before="0" w:beforeAutospacing="0" w:after="0" w:afterAutospacing="0"/>
        <w:ind w:firstLine="720"/>
        <w:rPr>
          <w:color w:val="000000"/>
        </w:rPr>
      </w:pPr>
      <w:r w:rsidRPr="004E6B1C">
        <w:rPr>
          <w:color w:val="000000"/>
        </w:rPr>
        <w:t>Second, the defendant encouraged or induced [</w:t>
      </w:r>
      <w:r w:rsidRPr="009A7D5D">
        <w:rPr>
          <w:i/>
          <w:iCs/>
          <w:color w:val="000000"/>
          <w:u w:val="single"/>
        </w:rPr>
        <w:t>name of alien</w:t>
      </w:r>
      <w:r w:rsidRPr="004E6B1C">
        <w:rPr>
          <w:color w:val="000000"/>
        </w:rPr>
        <w:t>] to [come to] [enter] [reside in] the United States in violation of law; and</w:t>
      </w:r>
    </w:p>
    <w:p w14:paraId="4282B457" w14:textId="77777777" w:rsidR="002D2049" w:rsidRPr="004E6B1C" w:rsidRDefault="002D2049" w:rsidP="002D2049">
      <w:pPr>
        <w:pStyle w:val="NormalWeb"/>
        <w:spacing w:before="0" w:beforeAutospacing="0" w:after="0" w:afterAutospacing="0"/>
        <w:ind w:firstLine="720"/>
        <w:rPr>
          <w:color w:val="000000"/>
        </w:rPr>
      </w:pPr>
    </w:p>
    <w:p w14:paraId="2B4D56BB" w14:textId="77777777" w:rsidR="002D2049" w:rsidRDefault="002D2049" w:rsidP="002D2049">
      <w:pPr>
        <w:pStyle w:val="NormalWeb"/>
        <w:spacing w:before="0" w:beforeAutospacing="0" w:after="0" w:afterAutospacing="0"/>
        <w:ind w:firstLine="720"/>
        <w:rPr>
          <w:color w:val="000000"/>
        </w:rPr>
      </w:pPr>
      <w:r w:rsidRPr="004E6B1C">
        <w:rPr>
          <w:color w:val="000000"/>
        </w:rPr>
        <w:t>Third, the defendant [knew] [acted in reckless disregard of the fact] that [name of alien]’s [coming to] [entry into] [residence in] the United States would be in violation of the law.</w:t>
      </w:r>
    </w:p>
    <w:p w14:paraId="510517B4" w14:textId="77777777" w:rsidR="002D2049" w:rsidRPr="004E6B1C" w:rsidRDefault="002D2049" w:rsidP="002D2049">
      <w:pPr>
        <w:pStyle w:val="NormalWeb"/>
        <w:spacing w:before="0" w:beforeAutospacing="0" w:after="0" w:afterAutospacing="0"/>
        <w:ind w:firstLine="720"/>
        <w:rPr>
          <w:color w:val="000000"/>
        </w:rPr>
      </w:pPr>
    </w:p>
    <w:p w14:paraId="4B6B3114" w14:textId="77777777" w:rsidR="002D2049" w:rsidRDefault="002D2049" w:rsidP="002D2049">
      <w:pPr>
        <w:pStyle w:val="NormalWeb"/>
        <w:spacing w:before="0" w:beforeAutospacing="0" w:after="0" w:afterAutospacing="0"/>
        <w:ind w:firstLine="720"/>
        <w:rPr>
          <w:color w:val="000000"/>
        </w:rPr>
      </w:pPr>
      <w:r w:rsidRPr="004E6B1C">
        <w:rPr>
          <w:color w:val="000000"/>
        </w:rPr>
        <w:t>An alien is a person who is not a natural-born or naturalized citizen of the United States. An alien enters the United States in violation of law if not duly admitted by an Immigration Officer.</w:t>
      </w:r>
    </w:p>
    <w:p w14:paraId="6A469A30" w14:textId="77777777" w:rsidR="002D2049" w:rsidRDefault="002D2049" w:rsidP="002D2049">
      <w:pPr>
        <w:pStyle w:val="NormalWeb"/>
        <w:spacing w:after="0"/>
        <w:ind w:firstLine="720"/>
        <w:rPr>
          <w:color w:val="000000"/>
        </w:rPr>
      </w:pPr>
      <w:r w:rsidRPr="00037C7F">
        <w:rPr>
          <w:color w:val="000000"/>
        </w:rPr>
        <w:t>For purposes of this statute, the term “encourage or induce”</w:t>
      </w:r>
      <w:r>
        <w:rPr>
          <w:color w:val="000000"/>
        </w:rPr>
        <w:t xml:space="preserve"> </w:t>
      </w:r>
      <w:r w:rsidRPr="00037C7F">
        <w:rPr>
          <w:color w:val="000000"/>
        </w:rPr>
        <w:t>means the intentional encouragement of an unlawful act or the provision of</w:t>
      </w:r>
      <w:r>
        <w:rPr>
          <w:color w:val="000000"/>
        </w:rPr>
        <w:t xml:space="preserve"> </w:t>
      </w:r>
      <w:r w:rsidRPr="00037C7F">
        <w:rPr>
          <w:color w:val="000000"/>
        </w:rPr>
        <w:t>assistance to a wrongdoer with the intent to further the commission of an offense.</w:t>
      </w:r>
    </w:p>
    <w:p w14:paraId="3196200B" w14:textId="77777777" w:rsidR="002D2049" w:rsidRPr="001F393E" w:rsidRDefault="002D2049" w:rsidP="002D2049">
      <w:pPr>
        <w:autoSpaceDE w:val="0"/>
        <w:autoSpaceDN w:val="0"/>
        <w:adjustRightInd w:val="0"/>
        <w:ind w:right="-180"/>
        <w:jc w:val="center"/>
        <w:rPr>
          <w:rFonts w:cs="Times New Roman"/>
          <w:szCs w:val="24"/>
        </w:rPr>
      </w:pPr>
      <w:r w:rsidRPr="001F393E">
        <w:rPr>
          <w:rFonts w:cs="Times New Roman"/>
          <w:b/>
          <w:bCs/>
          <w:szCs w:val="24"/>
        </w:rPr>
        <w:t>Comment</w:t>
      </w:r>
    </w:p>
    <w:p w14:paraId="67582275" w14:textId="77777777" w:rsidR="002D2049" w:rsidRPr="001F393E" w:rsidRDefault="002D2049" w:rsidP="002D2049">
      <w:pPr>
        <w:autoSpaceDE w:val="0"/>
        <w:autoSpaceDN w:val="0"/>
        <w:adjustRightInd w:val="0"/>
        <w:rPr>
          <w:rFonts w:cs="Times New Roman"/>
          <w:szCs w:val="24"/>
        </w:rPr>
      </w:pPr>
    </w:p>
    <w:p w14:paraId="3B2EC1E3" w14:textId="77777777" w:rsidR="002D2049" w:rsidRDefault="002D2049" w:rsidP="002D2049">
      <w:pPr>
        <w:pStyle w:val="NormalWeb"/>
        <w:spacing w:before="0" w:beforeAutospacing="0" w:after="0" w:afterAutospacing="0"/>
        <w:rPr>
          <w:color w:val="000000"/>
        </w:rPr>
      </w:pPr>
    </w:p>
    <w:p w14:paraId="0BD10413" w14:textId="77777777" w:rsidR="002D2049" w:rsidRDefault="002D2049" w:rsidP="002D2049">
      <w:pPr>
        <w:pStyle w:val="NormalWeb"/>
        <w:spacing w:before="0" w:beforeAutospacing="0" w:after="0" w:afterAutospacing="0"/>
        <w:ind w:firstLine="720"/>
        <w:rPr>
          <w:color w:val="000000"/>
        </w:rPr>
      </w:pPr>
      <w:r w:rsidRPr="00464A36">
        <w:rPr>
          <w:i/>
          <w:iCs/>
          <w:color w:val="000000"/>
        </w:rPr>
        <w:t>See</w:t>
      </w:r>
      <w:r w:rsidRPr="004E6B1C">
        <w:rPr>
          <w:color w:val="000000"/>
        </w:rPr>
        <w:t xml:space="preserve"> Comment to Instructions 7.1 (Alien—Bringing or Attempting to Bring to United States (Other than Designated Place)) and 7.2 (Alien—Illegal Transportation or Attempted Transportation).</w:t>
      </w:r>
    </w:p>
    <w:p w14:paraId="6C9601E0" w14:textId="77777777" w:rsidR="002D2049" w:rsidRPr="004E6B1C" w:rsidRDefault="002D2049" w:rsidP="002D2049">
      <w:pPr>
        <w:pStyle w:val="NormalWeb"/>
        <w:spacing w:before="0" w:beforeAutospacing="0" w:after="0" w:afterAutospacing="0"/>
        <w:ind w:firstLine="720"/>
        <w:rPr>
          <w:color w:val="000000"/>
        </w:rPr>
      </w:pPr>
    </w:p>
    <w:p w14:paraId="51D2D853" w14:textId="77777777" w:rsidR="002D2049" w:rsidRDefault="002D2049" w:rsidP="002D2049">
      <w:pPr>
        <w:pStyle w:val="NormalWeb"/>
        <w:spacing w:before="0" w:beforeAutospacing="0" w:after="0" w:afterAutospacing="0"/>
        <w:ind w:firstLine="720"/>
        <w:rPr>
          <w:color w:val="000000"/>
        </w:rPr>
      </w:pPr>
      <w:r w:rsidRPr="004E6B1C">
        <w:rPr>
          <w:color w:val="000000"/>
        </w:rPr>
        <w:t>Statutory maximum sentences under § 1324 are increased for offenses done for commercial advantage or private financial gain, or which caused serious bodily injury, placed the life of any person in jeopardy, or resulted in the death of a person. In such cases, a special jury finding is required.</w:t>
      </w:r>
    </w:p>
    <w:p w14:paraId="20C1BC00" w14:textId="77777777" w:rsidR="002D2049" w:rsidRPr="004E6B1C" w:rsidRDefault="002D2049" w:rsidP="002D2049">
      <w:pPr>
        <w:pStyle w:val="NormalWeb"/>
        <w:spacing w:before="0" w:beforeAutospacing="0" w:after="0" w:afterAutospacing="0"/>
        <w:ind w:firstLine="720"/>
        <w:rPr>
          <w:color w:val="000000"/>
        </w:rPr>
      </w:pPr>
    </w:p>
    <w:p w14:paraId="4356094B" w14:textId="21AFB66D" w:rsidR="002D2049" w:rsidRPr="00037C7F" w:rsidRDefault="002D2049" w:rsidP="002D2049">
      <w:pPr>
        <w:pStyle w:val="NormalWeb"/>
        <w:spacing w:before="0" w:beforeAutospacing="0" w:after="0" w:afterAutospacing="0"/>
        <w:ind w:firstLine="720"/>
      </w:pPr>
      <w:r w:rsidRPr="00037C7F">
        <w:t>The terms “encourage[]” or “induce[]” are used in their “specialized, criminal-law sense—that is, as incorporating common-law liability for solicitation and facilitation.</w:t>
      </w:r>
      <w:r w:rsidR="000E7720">
        <w:t xml:space="preserve">” </w:t>
      </w:r>
      <w:r w:rsidRPr="00037C7F">
        <w:rPr>
          <w:i/>
          <w:iCs/>
        </w:rPr>
        <w:t>United States v. Hansen</w:t>
      </w:r>
      <w:r w:rsidRPr="00037C7F">
        <w:t>,</w:t>
      </w:r>
      <w:r>
        <w:t xml:space="preserve"> </w:t>
      </w:r>
      <w:r w:rsidRPr="00E97105">
        <w:t>599 U.S. 762, 774</w:t>
      </w:r>
      <w:r w:rsidRPr="00037C7F">
        <w:t xml:space="preserve"> (2023). “[S]olicitation is the intentional encouragement of an unlawful act” and facilitation “is the provision of assistance to a wrongdoer with the intent to further an offense’s commission. </w:t>
      </w:r>
      <w:r w:rsidRPr="00037C7F">
        <w:rPr>
          <w:i/>
          <w:iCs/>
        </w:rPr>
        <w:t>Id</w:t>
      </w:r>
      <w:r w:rsidRPr="00037C7F">
        <w:t xml:space="preserve">. at </w:t>
      </w:r>
      <w:r>
        <w:t>771</w:t>
      </w:r>
      <w:r w:rsidRPr="00037C7F">
        <w:t xml:space="preserve"> (citations omitted)</w:t>
      </w:r>
      <w:r w:rsidRPr="00E97105">
        <w:t xml:space="preserve">; </w:t>
      </w:r>
      <w:r w:rsidRPr="00E97105">
        <w:rPr>
          <w:i/>
          <w:iCs/>
        </w:rPr>
        <w:t>see also United States v. Hansen</w:t>
      </w:r>
      <w:r w:rsidRPr="00E97105">
        <w:t>, 97 F.4th 677, 681 (9th Cir. 2024)</w:t>
      </w:r>
      <w:r w:rsidRPr="00037C7F">
        <w:t xml:space="preserve">. “[S]olicitation is complete as soon as the encouragement occurs” whereas liability for facilitation “requires that a wrongful act be carried out.” </w:t>
      </w:r>
      <w:r w:rsidRPr="00E97105">
        <w:rPr>
          <w:i/>
          <w:iCs/>
        </w:rPr>
        <w:t>Hansen</w:t>
      </w:r>
      <w:r w:rsidRPr="00E97105">
        <w:t>, 599 U.S. at 774</w:t>
      </w:r>
      <w:r w:rsidRPr="00037C7F">
        <w:t xml:space="preserve">For both crimes, “words may be enough.” </w:t>
      </w:r>
      <w:r w:rsidRPr="00037C7F">
        <w:rPr>
          <w:i/>
          <w:iCs/>
        </w:rPr>
        <w:t>Id</w:t>
      </w:r>
      <w:r w:rsidRPr="00037C7F">
        <w:t xml:space="preserve">. The terms “encourage[] or induce[]” also “carry” the “traditional </w:t>
      </w:r>
      <w:r w:rsidRPr="00037C7F">
        <w:rPr>
          <w:i/>
          <w:iCs/>
        </w:rPr>
        <w:t>mens rea</w:t>
      </w:r>
      <w:r w:rsidRPr="00037C7F">
        <w:t xml:space="preserve">” requirement for the crimes of solicitation and facilitation. </w:t>
      </w:r>
      <w:r w:rsidRPr="00037C7F">
        <w:rPr>
          <w:i/>
          <w:iCs/>
        </w:rPr>
        <w:t>Id</w:t>
      </w:r>
      <w:r w:rsidRPr="00037C7F">
        <w:t>.</w:t>
      </w:r>
      <w:r w:rsidRPr="00037C7F">
        <w:rPr>
          <w:i/>
          <w:iCs/>
        </w:rPr>
        <w:t xml:space="preserve"> </w:t>
      </w:r>
      <w:r w:rsidRPr="00037C7F">
        <w:t xml:space="preserve">at </w:t>
      </w:r>
      <w:r>
        <w:t>780</w:t>
      </w:r>
      <w:r w:rsidRPr="00037C7F">
        <w:t>.</w:t>
      </w:r>
    </w:p>
    <w:p w14:paraId="56AF4C0D" w14:textId="77777777" w:rsidR="002D2049" w:rsidRPr="00037C7F" w:rsidRDefault="002D2049" w:rsidP="002D2049">
      <w:pPr>
        <w:pStyle w:val="NormalWeb"/>
        <w:spacing w:before="0" w:beforeAutospacing="0" w:after="0" w:afterAutospacing="0"/>
      </w:pPr>
    </w:p>
    <w:p w14:paraId="1E056558" w14:textId="10F10308" w:rsidR="002D2049" w:rsidRPr="00037C7F" w:rsidRDefault="002D2049" w:rsidP="002D2049">
      <w:pPr>
        <w:pStyle w:val="NormalWeb"/>
        <w:spacing w:before="0" w:beforeAutospacing="0" w:after="0" w:afterAutospacing="0"/>
        <w:ind w:firstLine="720"/>
      </w:pPr>
      <w:r w:rsidRPr="00037C7F">
        <w:lastRenderedPageBreak/>
        <w:t xml:space="preserve">The scope of 8 U.S.C. § 1324(a)(1)(A)(iv) is not limited to conduct involving unlawful means (e.g., fraud, false documents, or fraud against the government) or conduct that provides no legitimate benefit to the alien. </w:t>
      </w:r>
      <w:r w:rsidRPr="00037C7F">
        <w:rPr>
          <w:i/>
          <w:iCs/>
        </w:rPr>
        <w:t>United States v. Sineneng-Smith</w:t>
      </w:r>
      <w:r w:rsidRPr="00037C7F">
        <w:t xml:space="preserve">, 982 F.3d 766, 773-74 (9th Cir. 2020), </w:t>
      </w:r>
      <w:r w:rsidRPr="00037C7F">
        <w:rPr>
          <w:i/>
          <w:iCs/>
        </w:rPr>
        <w:t>cert. denied</w:t>
      </w:r>
      <w:r w:rsidRPr="00037C7F">
        <w:t>, 142 S. Ct. 117 (Mem.) (2021)</w:t>
      </w:r>
      <w:r w:rsidR="00E97E0E">
        <w:t xml:space="preserve">. </w:t>
      </w:r>
    </w:p>
    <w:p w14:paraId="500D938B" w14:textId="77777777" w:rsidR="002D2049" w:rsidRDefault="002D2049" w:rsidP="002D2049">
      <w:pPr>
        <w:pStyle w:val="NormalWeb"/>
        <w:spacing w:before="0" w:beforeAutospacing="0" w:after="0" w:afterAutospacing="0"/>
        <w:rPr>
          <w:color w:val="000000"/>
        </w:rPr>
      </w:pPr>
    </w:p>
    <w:p w14:paraId="0794EEE4" w14:textId="5BB8572C" w:rsidR="009245A7" w:rsidRPr="000D12BD" w:rsidRDefault="002D2049" w:rsidP="000D12BD">
      <w:pPr>
        <w:pStyle w:val="NormalWeb"/>
        <w:spacing w:before="0" w:beforeAutospacing="0" w:after="0" w:afterAutospacing="0"/>
        <w:jc w:val="right"/>
        <w:rPr>
          <w:i/>
          <w:iCs/>
          <w:color w:val="000000"/>
        </w:rPr>
      </w:pPr>
      <w:r w:rsidRPr="00464A36">
        <w:rPr>
          <w:i/>
          <w:iCs/>
          <w:color w:val="000000"/>
        </w:rPr>
        <w:t xml:space="preserve">Revised </w:t>
      </w:r>
      <w:r>
        <w:rPr>
          <w:i/>
          <w:iCs/>
          <w:color w:val="000000"/>
        </w:rPr>
        <w:t>June 2024</w:t>
      </w:r>
    </w:p>
    <w:p w14:paraId="5251C0C2" w14:textId="64E9F9C7" w:rsidR="00EA0B07" w:rsidRDefault="00EA0B07" w:rsidP="009245A7">
      <w:pPr>
        <w:jc w:val="right"/>
        <w:rPr>
          <w:rFonts w:cs="Times New Roman"/>
          <w:i/>
          <w:iCs/>
          <w:szCs w:val="24"/>
        </w:rPr>
      </w:pPr>
    </w:p>
    <w:p w14:paraId="7F203330" w14:textId="1158A7DC" w:rsidR="00415E03" w:rsidRDefault="00415E03" w:rsidP="009245A7">
      <w:pPr>
        <w:jc w:val="right"/>
        <w:rPr>
          <w:rFonts w:cs="Times New Roman"/>
          <w:i/>
          <w:iCs/>
          <w:szCs w:val="24"/>
        </w:rPr>
      </w:pPr>
    </w:p>
    <w:p w14:paraId="112C5A4C" w14:textId="6D90D200" w:rsidR="00415E03" w:rsidRDefault="00415E03" w:rsidP="009245A7">
      <w:pPr>
        <w:jc w:val="right"/>
        <w:rPr>
          <w:rFonts w:cs="Times New Roman"/>
          <w:i/>
          <w:iCs/>
          <w:szCs w:val="24"/>
        </w:rPr>
      </w:pPr>
    </w:p>
    <w:p w14:paraId="67D53346" w14:textId="791CE635" w:rsidR="00415E03" w:rsidRDefault="00415E03" w:rsidP="009245A7">
      <w:pPr>
        <w:jc w:val="right"/>
        <w:rPr>
          <w:rFonts w:cs="Times New Roman"/>
          <w:i/>
          <w:iCs/>
          <w:szCs w:val="24"/>
        </w:rPr>
      </w:pPr>
    </w:p>
    <w:p w14:paraId="64B88107" w14:textId="153ADA76" w:rsidR="00415E03" w:rsidRDefault="00415E03" w:rsidP="009245A7">
      <w:pPr>
        <w:jc w:val="right"/>
        <w:rPr>
          <w:rFonts w:cs="Times New Roman"/>
          <w:i/>
          <w:iCs/>
          <w:szCs w:val="24"/>
        </w:rPr>
      </w:pPr>
    </w:p>
    <w:p w14:paraId="0DDBB072" w14:textId="400CB525" w:rsidR="00415E03" w:rsidRDefault="00415E03" w:rsidP="009245A7">
      <w:pPr>
        <w:jc w:val="right"/>
        <w:rPr>
          <w:rFonts w:cs="Times New Roman"/>
          <w:i/>
          <w:iCs/>
          <w:szCs w:val="24"/>
        </w:rPr>
      </w:pPr>
    </w:p>
    <w:p w14:paraId="428E1AF7" w14:textId="60AD5D5B" w:rsidR="00415E03" w:rsidRDefault="00415E03" w:rsidP="009245A7">
      <w:pPr>
        <w:jc w:val="right"/>
        <w:rPr>
          <w:rFonts w:cs="Times New Roman"/>
          <w:i/>
          <w:iCs/>
          <w:szCs w:val="24"/>
        </w:rPr>
      </w:pPr>
    </w:p>
    <w:p w14:paraId="75E34DE9" w14:textId="2C30EC64" w:rsidR="00415E03" w:rsidRDefault="00415E03" w:rsidP="009245A7">
      <w:pPr>
        <w:jc w:val="right"/>
        <w:rPr>
          <w:rFonts w:cs="Times New Roman"/>
          <w:i/>
          <w:iCs/>
          <w:szCs w:val="24"/>
        </w:rPr>
      </w:pPr>
    </w:p>
    <w:p w14:paraId="6BE97ED5" w14:textId="77B3AEA8" w:rsidR="00415E03" w:rsidRDefault="00415E03" w:rsidP="009245A7">
      <w:pPr>
        <w:jc w:val="right"/>
        <w:rPr>
          <w:rFonts w:cs="Times New Roman"/>
          <w:i/>
          <w:iCs/>
          <w:szCs w:val="24"/>
        </w:rPr>
      </w:pPr>
    </w:p>
    <w:p w14:paraId="434057D8" w14:textId="1676DA34" w:rsidR="00415E03" w:rsidRDefault="00415E03" w:rsidP="009245A7">
      <w:pPr>
        <w:jc w:val="right"/>
        <w:rPr>
          <w:rFonts w:cs="Times New Roman"/>
          <w:i/>
          <w:iCs/>
          <w:szCs w:val="24"/>
        </w:rPr>
      </w:pPr>
    </w:p>
    <w:p w14:paraId="689DC379" w14:textId="0760D6D9" w:rsidR="00415E03" w:rsidRDefault="00415E03" w:rsidP="009245A7">
      <w:pPr>
        <w:jc w:val="right"/>
        <w:rPr>
          <w:rFonts w:cs="Times New Roman"/>
          <w:i/>
          <w:iCs/>
          <w:szCs w:val="24"/>
        </w:rPr>
      </w:pPr>
    </w:p>
    <w:p w14:paraId="291EE6CD" w14:textId="21890125" w:rsidR="00415E03" w:rsidRDefault="00415E03" w:rsidP="009245A7">
      <w:pPr>
        <w:jc w:val="right"/>
        <w:rPr>
          <w:rFonts w:cs="Times New Roman"/>
          <w:i/>
          <w:iCs/>
          <w:szCs w:val="24"/>
        </w:rPr>
      </w:pPr>
    </w:p>
    <w:p w14:paraId="1FFDA489" w14:textId="609DE92B" w:rsidR="00415E03" w:rsidRDefault="00415E03" w:rsidP="009245A7">
      <w:pPr>
        <w:jc w:val="right"/>
        <w:rPr>
          <w:rFonts w:cs="Times New Roman"/>
          <w:i/>
          <w:iCs/>
          <w:szCs w:val="24"/>
        </w:rPr>
      </w:pPr>
    </w:p>
    <w:p w14:paraId="250708D0" w14:textId="19E9E683" w:rsidR="00415E03" w:rsidRDefault="00415E03" w:rsidP="009245A7">
      <w:pPr>
        <w:jc w:val="right"/>
        <w:rPr>
          <w:rFonts w:cs="Times New Roman"/>
          <w:i/>
          <w:iCs/>
          <w:szCs w:val="24"/>
        </w:rPr>
      </w:pPr>
    </w:p>
    <w:p w14:paraId="3D3CE5FD" w14:textId="644FEFCD" w:rsidR="00415E03" w:rsidRDefault="00415E03" w:rsidP="009245A7">
      <w:pPr>
        <w:jc w:val="right"/>
        <w:rPr>
          <w:rFonts w:cs="Times New Roman"/>
          <w:i/>
          <w:iCs/>
          <w:szCs w:val="24"/>
        </w:rPr>
      </w:pPr>
    </w:p>
    <w:p w14:paraId="69AF83F5" w14:textId="0D662AD8" w:rsidR="00415E03" w:rsidRDefault="00415E03" w:rsidP="009245A7">
      <w:pPr>
        <w:jc w:val="right"/>
        <w:rPr>
          <w:rFonts w:cs="Times New Roman"/>
          <w:i/>
          <w:iCs/>
          <w:szCs w:val="24"/>
        </w:rPr>
      </w:pPr>
    </w:p>
    <w:p w14:paraId="238655F8" w14:textId="739CD917" w:rsidR="00415E03" w:rsidRDefault="00415E03" w:rsidP="009245A7">
      <w:pPr>
        <w:jc w:val="right"/>
        <w:rPr>
          <w:rFonts w:cs="Times New Roman"/>
          <w:i/>
          <w:iCs/>
          <w:szCs w:val="24"/>
        </w:rPr>
      </w:pPr>
    </w:p>
    <w:p w14:paraId="63414AED" w14:textId="5AE464CD" w:rsidR="00415E03" w:rsidRDefault="00415E03" w:rsidP="009245A7">
      <w:pPr>
        <w:jc w:val="right"/>
        <w:rPr>
          <w:rFonts w:cs="Times New Roman"/>
          <w:i/>
          <w:iCs/>
          <w:szCs w:val="24"/>
        </w:rPr>
      </w:pPr>
    </w:p>
    <w:p w14:paraId="06FBEC3C" w14:textId="09A27285" w:rsidR="00415E03" w:rsidRDefault="00415E03" w:rsidP="009245A7">
      <w:pPr>
        <w:jc w:val="right"/>
        <w:rPr>
          <w:rFonts w:cs="Times New Roman"/>
          <w:i/>
          <w:iCs/>
          <w:szCs w:val="24"/>
        </w:rPr>
      </w:pPr>
    </w:p>
    <w:p w14:paraId="38101F0D" w14:textId="5D83FB2E" w:rsidR="00415E03" w:rsidRDefault="00415E03" w:rsidP="009245A7">
      <w:pPr>
        <w:jc w:val="right"/>
        <w:rPr>
          <w:rFonts w:cs="Times New Roman"/>
          <w:i/>
          <w:iCs/>
          <w:szCs w:val="24"/>
        </w:rPr>
      </w:pPr>
    </w:p>
    <w:p w14:paraId="2B47FC2A" w14:textId="03A192AE" w:rsidR="00415E03" w:rsidRDefault="00415E03" w:rsidP="009245A7">
      <w:pPr>
        <w:jc w:val="right"/>
        <w:rPr>
          <w:rFonts w:cs="Times New Roman"/>
          <w:i/>
          <w:iCs/>
          <w:szCs w:val="24"/>
        </w:rPr>
      </w:pPr>
    </w:p>
    <w:p w14:paraId="6884D242" w14:textId="4A831EE5" w:rsidR="00415E03" w:rsidRDefault="00415E03" w:rsidP="009245A7">
      <w:pPr>
        <w:jc w:val="right"/>
        <w:rPr>
          <w:rFonts w:cs="Times New Roman"/>
          <w:i/>
          <w:iCs/>
          <w:szCs w:val="24"/>
        </w:rPr>
      </w:pPr>
    </w:p>
    <w:p w14:paraId="234506C4" w14:textId="2A21634C" w:rsidR="00415E03" w:rsidRDefault="00415E03" w:rsidP="009245A7">
      <w:pPr>
        <w:jc w:val="right"/>
        <w:rPr>
          <w:rFonts w:cs="Times New Roman"/>
          <w:i/>
          <w:iCs/>
          <w:szCs w:val="24"/>
        </w:rPr>
      </w:pPr>
    </w:p>
    <w:p w14:paraId="5DEB2922" w14:textId="2195E4FB" w:rsidR="00415E03" w:rsidRDefault="00415E03" w:rsidP="009245A7">
      <w:pPr>
        <w:jc w:val="right"/>
        <w:rPr>
          <w:rFonts w:cs="Times New Roman"/>
          <w:i/>
          <w:iCs/>
          <w:szCs w:val="24"/>
        </w:rPr>
      </w:pPr>
    </w:p>
    <w:p w14:paraId="0E7E2CAE" w14:textId="1984CB3B" w:rsidR="00415E03" w:rsidRDefault="00415E03" w:rsidP="009245A7">
      <w:pPr>
        <w:jc w:val="right"/>
        <w:rPr>
          <w:rFonts w:cs="Times New Roman"/>
          <w:i/>
          <w:iCs/>
          <w:szCs w:val="24"/>
        </w:rPr>
      </w:pPr>
    </w:p>
    <w:p w14:paraId="16755CDE" w14:textId="2F788099" w:rsidR="00415E03" w:rsidRDefault="00415E03" w:rsidP="009245A7">
      <w:pPr>
        <w:jc w:val="right"/>
        <w:rPr>
          <w:rFonts w:cs="Times New Roman"/>
          <w:i/>
          <w:iCs/>
          <w:szCs w:val="24"/>
        </w:rPr>
      </w:pPr>
    </w:p>
    <w:p w14:paraId="3CEA4027" w14:textId="01ABF874" w:rsidR="00415E03" w:rsidRDefault="00415E03" w:rsidP="009245A7">
      <w:pPr>
        <w:jc w:val="right"/>
        <w:rPr>
          <w:rFonts w:cs="Times New Roman"/>
          <w:i/>
          <w:iCs/>
          <w:szCs w:val="24"/>
        </w:rPr>
      </w:pPr>
    </w:p>
    <w:p w14:paraId="3D673D47" w14:textId="3CA69D0B" w:rsidR="00415E03" w:rsidRDefault="00415E03" w:rsidP="009245A7">
      <w:pPr>
        <w:jc w:val="right"/>
        <w:rPr>
          <w:rFonts w:cs="Times New Roman"/>
          <w:i/>
          <w:iCs/>
          <w:szCs w:val="24"/>
        </w:rPr>
      </w:pPr>
    </w:p>
    <w:p w14:paraId="5EE38E14" w14:textId="5ACE825C" w:rsidR="00415E03" w:rsidRDefault="00415E03" w:rsidP="009245A7">
      <w:pPr>
        <w:jc w:val="right"/>
        <w:rPr>
          <w:rFonts w:cs="Times New Roman"/>
          <w:i/>
          <w:iCs/>
          <w:szCs w:val="24"/>
        </w:rPr>
      </w:pPr>
    </w:p>
    <w:p w14:paraId="3F6BEF3E" w14:textId="2AC605FA" w:rsidR="00415E03" w:rsidRDefault="00415E03" w:rsidP="009245A7">
      <w:pPr>
        <w:jc w:val="right"/>
        <w:rPr>
          <w:rFonts w:cs="Times New Roman"/>
          <w:i/>
          <w:iCs/>
          <w:szCs w:val="24"/>
        </w:rPr>
      </w:pPr>
    </w:p>
    <w:p w14:paraId="09E0033E" w14:textId="35FFEF3E" w:rsidR="00415E03" w:rsidRDefault="00415E03" w:rsidP="009245A7">
      <w:pPr>
        <w:jc w:val="right"/>
        <w:rPr>
          <w:rFonts w:cs="Times New Roman"/>
          <w:i/>
          <w:iCs/>
          <w:szCs w:val="24"/>
        </w:rPr>
      </w:pPr>
    </w:p>
    <w:p w14:paraId="3689E65B" w14:textId="77777777" w:rsidR="00191160" w:rsidRDefault="00191160" w:rsidP="009245A7">
      <w:pPr>
        <w:jc w:val="right"/>
        <w:rPr>
          <w:rFonts w:cs="Times New Roman"/>
          <w:i/>
          <w:iCs/>
          <w:szCs w:val="24"/>
        </w:rPr>
      </w:pPr>
    </w:p>
    <w:p w14:paraId="1613CFF5" w14:textId="111DB9A8" w:rsidR="00415E03" w:rsidRDefault="00415E03" w:rsidP="009245A7">
      <w:pPr>
        <w:jc w:val="right"/>
        <w:rPr>
          <w:rFonts w:cs="Times New Roman"/>
          <w:i/>
          <w:iCs/>
          <w:szCs w:val="24"/>
        </w:rPr>
      </w:pPr>
    </w:p>
    <w:p w14:paraId="3C6818BB" w14:textId="15AD15D6" w:rsidR="00415E03" w:rsidRDefault="00415E03" w:rsidP="009245A7">
      <w:pPr>
        <w:jc w:val="right"/>
        <w:rPr>
          <w:rFonts w:cs="Times New Roman"/>
          <w:i/>
          <w:iCs/>
          <w:szCs w:val="24"/>
        </w:rPr>
      </w:pPr>
    </w:p>
    <w:p w14:paraId="2C2B66F8" w14:textId="6BD66355" w:rsidR="00212DF3" w:rsidRDefault="00212DF3" w:rsidP="009245A7">
      <w:pPr>
        <w:jc w:val="right"/>
        <w:rPr>
          <w:rFonts w:cs="Times New Roman"/>
          <w:i/>
          <w:iCs/>
          <w:szCs w:val="24"/>
        </w:rPr>
      </w:pPr>
    </w:p>
    <w:p w14:paraId="1AAD95F6" w14:textId="105ECF5E" w:rsidR="00342E9E" w:rsidRDefault="00342E9E" w:rsidP="009245A7">
      <w:pPr>
        <w:jc w:val="right"/>
        <w:rPr>
          <w:rFonts w:cs="Times New Roman"/>
          <w:i/>
          <w:iCs/>
          <w:szCs w:val="24"/>
        </w:rPr>
      </w:pPr>
    </w:p>
    <w:p w14:paraId="20460A30" w14:textId="3A01A064" w:rsidR="00342E9E" w:rsidRDefault="00342E9E" w:rsidP="009245A7">
      <w:pPr>
        <w:jc w:val="right"/>
        <w:rPr>
          <w:rFonts w:cs="Times New Roman"/>
          <w:i/>
          <w:iCs/>
          <w:szCs w:val="24"/>
        </w:rPr>
      </w:pPr>
    </w:p>
    <w:p w14:paraId="6B72E4B5" w14:textId="31BCDF6D" w:rsidR="00342E9E" w:rsidRDefault="00342E9E" w:rsidP="009245A7">
      <w:pPr>
        <w:jc w:val="right"/>
        <w:rPr>
          <w:rFonts w:cs="Times New Roman"/>
          <w:i/>
          <w:iCs/>
          <w:szCs w:val="24"/>
        </w:rPr>
      </w:pPr>
    </w:p>
    <w:p w14:paraId="35D43330" w14:textId="77777777" w:rsidR="00342E9E" w:rsidRDefault="00342E9E" w:rsidP="009245A7">
      <w:pPr>
        <w:jc w:val="right"/>
        <w:rPr>
          <w:rFonts w:cs="Times New Roman"/>
          <w:i/>
          <w:iCs/>
          <w:szCs w:val="24"/>
        </w:rPr>
      </w:pPr>
    </w:p>
    <w:p w14:paraId="72E90774" w14:textId="13F783C2" w:rsidR="00EA0B07" w:rsidRDefault="00EA0B07" w:rsidP="009245A7">
      <w:pPr>
        <w:jc w:val="right"/>
        <w:rPr>
          <w:rFonts w:cs="Times New Roman"/>
          <w:i/>
          <w:iCs/>
          <w:szCs w:val="24"/>
        </w:rPr>
      </w:pPr>
    </w:p>
    <w:p w14:paraId="198676BB" w14:textId="77777777" w:rsidR="00342E9E" w:rsidRPr="00742622" w:rsidRDefault="00342E9E" w:rsidP="009245A7">
      <w:pPr>
        <w:jc w:val="right"/>
        <w:rPr>
          <w:rFonts w:cs="Times New Roman"/>
          <w:i/>
          <w:iCs/>
          <w:szCs w:val="24"/>
        </w:rPr>
      </w:pPr>
    </w:p>
    <w:p w14:paraId="6998676E" w14:textId="1E04D9D1" w:rsidR="009245A7" w:rsidRPr="00742622" w:rsidRDefault="005A03DC" w:rsidP="007A1AFA">
      <w:pPr>
        <w:pStyle w:val="Heading2"/>
      </w:pPr>
      <w:bookmarkStart w:id="972" w:name="_Toc73698582"/>
      <w:bookmarkStart w:id="973" w:name="_Toc83310637"/>
      <w:bookmarkStart w:id="974" w:name="_Toc83362437"/>
      <w:bookmarkStart w:id="975" w:name="_Toc83362848"/>
      <w:bookmarkStart w:id="976" w:name="_Toc90309906"/>
      <w:bookmarkStart w:id="977" w:name="_Toc90389764"/>
      <w:bookmarkStart w:id="978" w:name="_Toc211607214"/>
      <w:r>
        <w:lastRenderedPageBreak/>
        <w:t>7</w:t>
      </w:r>
      <w:r w:rsidR="009245A7" w:rsidRPr="00742622">
        <w:t xml:space="preserve">.5 </w:t>
      </w:r>
      <w:r w:rsidR="001B673E" w:rsidRPr="00742622">
        <w:t>Alien—Bringing or Attempting to Bring to The United States (Without Authorization)</w:t>
      </w:r>
      <w:bookmarkStart w:id="979" w:name="_Toc73698583"/>
      <w:bookmarkStart w:id="980" w:name="_Toc83310638"/>
      <w:bookmarkStart w:id="981" w:name="_Toc83362438"/>
      <w:bookmarkEnd w:id="972"/>
      <w:bookmarkEnd w:id="973"/>
      <w:bookmarkEnd w:id="974"/>
      <w:r w:rsidR="00246BE9">
        <w:t xml:space="preserve"> </w:t>
      </w:r>
      <w:r w:rsidR="009245A7" w:rsidRPr="00742622">
        <w:t>(8 U.S.C. § 1324(a)(2)(B)(i)-(iii))</w:t>
      </w:r>
      <w:bookmarkEnd w:id="975"/>
      <w:bookmarkEnd w:id="976"/>
      <w:bookmarkEnd w:id="977"/>
      <w:bookmarkEnd w:id="978"/>
      <w:bookmarkEnd w:id="979"/>
      <w:bookmarkEnd w:id="980"/>
      <w:bookmarkEnd w:id="981"/>
    </w:p>
    <w:p w14:paraId="16C4C766" w14:textId="77777777" w:rsidR="009245A7" w:rsidRPr="00742622" w:rsidRDefault="009245A7" w:rsidP="009245A7">
      <w:pPr>
        <w:rPr>
          <w:rFonts w:eastAsia="Times New Roman" w:cs="Times New Roman"/>
          <w:color w:val="000000"/>
          <w:szCs w:val="24"/>
        </w:rPr>
      </w:pPr>
    </w:p>
    <w:p w14:paraId="16223EC4" w14:textId="7AFD5068"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[bringing] [attempting to bring] an alien to the United States [knowing] [in reckless disregard of the fact] that the alien has not received prior official authorization to [come to] [enter] [reside in] the United States</w:t>
      </w:r>
      <w:r w:rsidR="00E97E0E">
        <w:rPr>
          <w:rFonts w:eastAsia="Times New Roman" w:cs="Times New Roman"/>
          <w:color w:val="000000"/>
          <w:szCs w:val="24"/>
        </w:rPr>
        <w:t xml:space="preserve">. </w:t>
      </w:r>
      <w:r w:rsidR="00EA0B07">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ACEAD36" w14:textId="77777777" w:rsidR="009245A7" w:rsidRPr="00742622" w:rsidRDefault="009245A7" w:rsidP="009245A7">
      <w:pPr>
        <w:rPr>
          <w:rFonts w:eastAsia="Times New Roman" w:cs="Times New Roman"/>
          <w:color w:val="000000"/>
          <w:szCs w:val="24"/>
        </w:rPr>
      </w:pPr>
    </w:p>
    <w:p w14:paraId="25D7B973" w14:textId="64E2AEB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First, the defendant [brought] [attempted to bring] a person who was an alien to the United States [for the purpose of the defendant’s [commercial advantage] [private gain]] [and upon arrival did not immediately bring and present the alien to an appropriate immigration official at a designated port of entry] [with the intent or with reason to believe that the alien will commit an offense against the United States or any state punishable by imprisonment for more than one year];</w:t>
      </w:r>
    </w:p>
    <w:p w14:paraId="5FF23988" w14:textId="77777777" w:rsidR="009245A7" w:rsidRPr="00742622" w:rsidRDefault="009245A7" w:rsidP="0052718C">
      <w:pPr>
        <w:jc w:val="right"/>
        <w:rPr>
          <w:rFonts w:eastAsia="Times New Roman" w:cs="Times New Roman"/>
          <w:color w:val="000000"/>
          <w:szCs w:val="24"/>
        </w:rPr>
      </w:pPr>
    </w:p>
    <w:p w14:paraId="6A95FE8E"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Second, the defendant [knew] [was in reckless disregard of the fact] that the person was an alien who had not received prior official authorization to [come to] [enter] [reside in] the United States; [and]</w:t>
      </w:r>
    </w:p>
    <w:p w14:paraId="175379DC" w14:textId="77777777" w:rsidR="009245A7" w:rsidRPr="00742622" w:rsidRDefault="009245A7" w:rsidP="009245A7">
      <w:pPr>
        <w:rPr>
          <w:rFonts w:eastAsia="Times New Roman" w:cs="Times New Roman"/>
          <w:color w:val="000000"/>
          <w:szCs w:val="24"/>
        </w:rPr>
      </w:pPr>
    </w:p>
    <w:p w14:paraId="7876B274"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Third, the defendant acted with the intent to violate the United States immigration laws[.] [; and] </w:t>
      </w:r>
    </w:p>
    <w:p w14:paraId="7CA8FB8E" w14:textId="77777777" w:rsidR="009245A7" w:rsidRPr="00742622" w:rsidRDefault="009245A7" w:rsidP="009245A7">
      <w:pPr>
        <w:rPr>
          <w:rFonts w:eastAsia="Times New Roman" w:cs="Times New Roman"/>
          <w:color w:val="000000"/>
          <w:szCs w:val="24"/>
        </w:rPr>
      </w:pPr>
    </w:p>
    <w:p w14:paraId="79C77AAE" w14:textId="7219D4C8"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74BA6E67" w14:textId="77777777" w:rsidR="009245A7" w:rsidRPr="00742622" w:rsidRDefault="009245A7" w:rsidP="009245A7">
      <w:pPr>
        <w:rPr>
          <w:rFonts w:eastAsia="Times New Roman" w:cs="Times New Roman"/>
          <w:color w:val="000000"/>
          <w:szCs w:val="24"/>
        </w:rPr>
      </w:pPr>
    </w:p>
    <w:p w14:paraId="2F2A55BD" w14:textId="1E2A2FEA"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r>
      <w:r w:rsidR="00CB610B">
        <w:rPr>
          <w:sz w:val="23"/>
          <w:szCs w:val="23"/>
        </w:rPr>
        <w:t>A “substantial step” is conduct that strongly corroborates a defendant’s intent to commit the crime</w:t>
      </w:r>
      <w:r w:rsidR="00E97E0E">
        <w:rPr>
          <w:sz w:val="23"/>
          <w:szCs w:val="23"/>
        </w:rPr>
        <w:t xml:space="preserve">. </w:t>
      </w:r>
      <w:r w:rsidR="00CB610B">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CB610B">
        <w:rPr>
          <w:sz w:val="23"/>
          <w:szCs w:val="23"/>
        </w:rPr>
        <w:t>Mere preparation is not a substantial step toward committing the crime.</w:t>
      </w:r>
    </w:p>
    <w:p w14:paraId="0627F1EE" w14:textId="77777777" w:rsidR="009245A7" w:rsidRPr="00742622" w:rsidRDefault="009245A7" w:rsidP="009245A7">
      <w:pPr>
        <w:rPr>
          <w:rFonts w:eastAsia="Times New Roman" w:cs="Times New Roman"/>
          <w:color w:val="000000"/>
          <w:szCs w:val="24"/>
        </w:rPr>
      </w:pPr>
    </w:p>
    <w:p w14:paraId="4578E8C4"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A866E9C" w14:textId="77777777" w:rsidR="009245A7" w:rsidRPr="00742622" w:rsidRDefault="009245A7" w:rsidP="009245A7">
      <w:pPr>
        <w:rPr>
          <w:rFonts w:eastAsia="Times New Roman" w:cs="Times New Roman"/>
          <w:color w:val="000000"/>
          <w:szCs w:val="24"/>
        </w:rPr>
      </w:pPr>
    </w:p>
    <w:p w14:paraId="224E347C" w14:textId="2F298BCA"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w:t>
      </w:r>
    </w:p>
    <w:p w14:paraId="2D403C69" w14:textId="77777777" w:rsidR="009245A7" w:rsidRPr="00742622" w:rsidRDefault="009245A7" w:rsidP="009245A7">
      <w:pPr>
        <w:rPr>
          <w:rFonts w:eastAsia="Times New Roman" w:cs="Times New Roman"/>
          <w:color w:val="000000"/>
          <w:szCs w:val="24"/>
        </w:rPr>
      </w:pPr>
    </w:p>
    <w:p w14:paraId="145A46F0" w14:textId="77777777" w:rsidR="009245A7" w:rsidRPr="00742622" w:rsidRDefault="009245A7" w:rsidP="00616FF8">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666020E7" w14:textId="77777777" w:rsidR="009245A7" w:rsidRPr="00742622" w:rsidRDefault="009245A7" w:rsidP="009245A7">
      <w:pPr>
        <w:rPr>
          <w:rFonts w:eastAsia="Times New Roman" w:cs="Times New Roman"/>
          <w:color w:val="000000"/>
          <w:szCs w:val="24"/>
        </w:rPr>
      </w:pPr>
    </w:p>
    <w:p w14:paraId="48150A6B"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i/>
          <w:color w:val="000000"/>
          <w:szCs w:val="24"/>
        </w:rPr>
        <w:t>See</w:t>
      </w:r>
      <w:r w:rsidR="00D21997" w:rsidRPr="00742622">
        <w:rPr>
          <w:rFonts w:eastAsia="Times New Roman" w:cs="Times New Roman"/>
          <w:color w:val="000000"/>
          <w:szCs w:val="24"/>
        </w:rPr>
        <w:t xml:space="preserve"> Comment to Instructions </w:t>
      </w:r>
      <w:r w:rsidR="00D21997">
        <w:rPr>
          <w:rFonts w:eastAsia="Times New Roman" w:cs="Times New Roman"/>
          <w:color w:val="000000"/>
          <w:szCs w:val="24"/>
        </w:rPr>
        <w:t>7</w:t>
      </w:r>
      <w:r w:rsidR="00D21997" w:rsidRPr="00742622">
        <w:rPr>
          <w:rFonts w:eastAsia="Times New Roman" w:cs="Times New Roman"/>
          <w:color w:val="000000"/>
          <w:szCs w:val="24"/>
        </w:rPr>
        <w:t>.1 (Alien—Bringing</w:t>
      </w:r>
      <w:r w:rsidR="00D21997">
        <w:rPr>
          <w:rFonts w:eastAsia="Times New Roman" w:cs="Times New Roman"/>
          <w:color w:val="000000"/>
          <w:szCs w:val="24"/>
        </w:rPr>
        <w:t xml:space="preserve"> or Attempting to Bring</w:t>
      </w:r>
      <w:r w:rsidR="00D21997" w:rsidRPr="00742622">
        <w:rPr>
          <w:rFonts w:eastAsia="Times New Roman" w:cs="Times New Roman"/>
          <w:color w:val="000000"/>
          <w:szCs w:val="24"/>
        </w:rPr>
        <w:t xml:space="preserve"> to the United States (Other than Designated Place)) for “aiding and abetting” and “bringing to” the United States and </w:t>
      </w:r>
      <w:r w:rsidR="00D21997">
        <w:rPr>
          <w:rFonts w:eastAsia="Times New Roman" w:cs="Times New Roman"/>
          <w:color w:val="000000"/>
          <w:szCs w:val="24"/>
        </w:rPr>
        <w:t>7</w:t>
      </w:r>
      <w:r w:rsidR="00D21997" w:rsidRPr="00742622">
        <w:rPr>
          <w:rFonts w:eastAsia="Times New Roman" w:cs="Times New Roman"/>
          <w:color w:val="000000"/>
          <w:szCs w:val="24"/>
        </w:rPr>
        <w:t>.2 (Alien—Illegal Transportation</w:t>
      </w:r>
      <w:r w:rsidR="00D21997">
        <w:rPr>
          <w:rFonts w:eastAsia="Times New Roman" w:cs="Times New Roman"/>
          <w:color w:val="000000"/>
          <w:szCs w:val="24"/>
        </w:rPr>
        <w:t xml:space="preserve"> or Attempted Transportation</w:t>
      </w:r>
      <w:r w:rsidR="00D21997" w:rsidRPr="00742622">
        <w:rPr>
          <w:rFonts w:eastAsia="Times New Roman" w:cs="Times New Roman"/>
          <w:color w:val="000000"/>
          <w:szCs w:val="24"/>
        </w:rPr>
        <w:t>) for “reckless disregard.”</w:t>
      </w:r>
    </w:p>
    <w:p w14:paraId="6A3D96FE" w14:textId="77777777" w:rsidR="00D21997" w:rsidRPr="00742622" w:rsidRDefault="00D21997" w:rsidP="00D21997">
      <w:pPr>
        <w:rPr>
          <w:rFonts w:eastAsia="Times New Roman" w:cs="Times New Roman"/>
          <w:color w:val="000000"/>
          <w:szCs w:val="24"/>
        </w:rPr>
      </w:pPr>
    </w:p>
    <w:p w14:paraId="57D66C3B" w14:textId="2B63EF32"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This is a separate crime from 8 U.S.C. § 1324(a)(1)(A)(i) (as to that statutory provision,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7</w:t>
      </w:r>
      <w:r w:rsidRPr="00742622">
        <w:rPr>
          <w:rFonts w:eastAsia="Times New Roman" w:cs="Times New Roman"/>
          <w:color w:val="000000"/>
          <w:szCs w:val="24"/>
        </w:rPr>
        <w:t>.1)</w:t>
      </w:r>
      <w:r w:rsidR="00E97E0E">
        <w:rPr>
          <w:rFonts w:eastAsia="Times New Roman" w:cs="Times New Roman"/>
          <w:color w:val="000000"/>
          <w:szCs w:val="24"/>
        </w:rPr>
        <w:t xml:space="preserve">. </w:t>
      </w:r>
      <w:r w:rsidRPr="00742622">
        <w:rPr>
          <w:rFonts w:eastAsia="Times New Roman" w:cs="Times New Roman"/>
          <w:color w:val="000000"/>
          <w:szCs w:val="24"/>
        </w:rPr>
        <w:t>Nevertheless, the two crimes share the same elements</w:t>
      </w:r>
      <w:r w:rsidR="00E97E0E">
        <w:rPr>
          <w:rFonts w:eastAsia="Times New Roman" w:cs="Times New Roman"/>
          <w:color w:val="000000"/>
          <w:szCs w:val="24"/>
        </w:rPr>
        <w:t xml:space="preserve">. </w:t>
      </w:r>
      <w:r w:rsidRPr="00742622">
        <w:rPr>
          <w:rFonts w:eastAsia="Times New Roman" w:cs="Times New Roman"/>
          <w:color w:val="000000"/>
          <w:szCs w:val="24"/>
        </w:rPr>
        <w:t xml:space="preserve">Both require that the alien lack prior authorization to enter the United States, but </w:t>
      </w:r>
      <w:r w:rsidR="00490556">
        <w:rPr>
          <w:rFonts w:eastAsia="Times New Roman" w:cs="Times New Roman"/>
          <w:color w:val="000000"/>
          <w:szCs w:val="24"/>
        </w:rPr>
        <w:t>§</w:t>
      </w:r>
      <w:r w:rsidRPr="00742622">
        <w:rPr>
          <w:rFonts w:eastAsia="Times New Roman" w:cs="Times New Roman"/>
          <w:color w:val="000000"/>
          <w:szCs w:val="24"/>
        </w:rPr>
        <w:t>1324(a)(1)(A)(i) requires that the entry be at a place not designated as a port of entry</w:t>
      </w:r>
      <w:r w:rsidR="00E97E0E">
        <w:rPr>
          <w:rFonts w:eastAsia="Times New Roman" w:cs="Times New Roman"/>
          <w:color w:val="000000"/>
          <w:szCs w:val="24"/>
        </w:rPr>
        <w:t xml:space="preserve">. </w:t>
      </w:r>
      <w:r w:rsidRPr="00742622">
        <w:rPr>
          <w:rFonts w:eastAsia="Times New Roman" w:cs="Times New Roman"/>
          <w:i/>
          <w:color w:val="000000"/>
          <w:szCs w:val="24"/>
        </w:rPr>
        <w:t>United States v. Barajas-Montiel</w:t>
      </w:r>
      <w:r w:rsidRPr="00742622">
        <w:rPr>
          <w:rFonts w:eastAsia="Times New Roman" w:cs="Times New Roman"/>
          <w:color w:val="000000"/>
          <w:szCs w:val="24"/>
        </w:rPr>
        <w:t>, 185 F.3d 947, 951 (9th Cir. 1999)</w:t>
      </w:r>
      <w:r w:rsidR="00E97E0E">
        <w:rPr>
          <w:rFonts w:eastAsia="Times New Roman" w:cs="Times New Roman"/>
          <w:color w:val="000000"/>
          <w:szCs w:val="24"/>
        </w:rPr>
        <w:t xml:space="preserve">. </w:t>
      </w:r>
    </w:p>
    <w:p w14:paraId="58030B18" w14:textId="77777777" w:rsidR="00D21997" w:rsidRPr="00742622" w:rsidRDefault="00D21997" w:rsidP="00D21997">
      <w:pPr>
        <w:rPr>
          <w:rFonts w:eastAsia="Times New Roman" w:cs="Times New Roman"/>
          <w:color w:val="000000"/>
          <w:szCs w:val="24"/>
        </w:rPr>
      </w:pPr>
    </w:p>
    <w:p w14:paraId="07CD74A2" w14:textId="56BE7D30"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lastRenderedPageBreak/>
        <w:tab/>
        <w:t xml:space="preserve">The instruction should be modified to reflect which subsection in </w:t>
      </w:r>
      <w:r w:rsidR="00490556">
        <w:rPr>
          <w:rFonts w:eastAsia="Times New Roman" w:cs="Times New Roman"/>
          <w:color w:val="000000"/>
          <w:szCs w:val="24"/>
        </w:rPr>
        <w:t>§</w:t>
      </w:r>
      <w:r w:rsidRPr="00742622">
        <w:rPr>
          <w:rFonts w:eastAsia="Times New Roman" w:cs="Times New Roman"/>
          <w:color w:val="000000"/>
          <w:szCs w:val="24"/>
        </w:rPr>
        <w:t xml:space="preserve"> 1324(a)(2)(B) is charged: (i) an offense committed with the intent or with reason to believe that the alien will commit an offense against the United States or any state punishable by imprisonment for more than one year; (ii) an offense done for the purpose of commercial advantage or private financial gain or (iii) an offense in which the alien is not upon arrival immediately brought to an appropriate immigration official at a designated port of entry.</w:t>
      </w:r>
    </w:p>
    <w:p w14:paraId="70002751" w14:textId="77777777" w:rsidR="00D21997" w:rsidRPr="00742622" w:rsidRDefault="00D21997" w:rsidP="00D21997">
      <w:pPr>
        <w:rPr>
          <w:rFonts w:eastAsia="Times New Roman" w:cs="Times New Roman"/>
          <w:color w:val="000000"/>
          <w:szCs w:val="24"/>
        </w:rPr>
      </w:pPr>
    </w:p>
    <w:p w14:paraId="50F13EAB" w14:textId="106C2F31"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Commercial advantage or financial gain may be established under either the theory that, as a principal, the defendant acted for his own commercial advantage or financial gain or under the theory that he aided another individual in committing the crime for a pecuniary motive</w:t>
      </w:r>
      <w:r w:rsidR="00E97E0E">
        <w:rPr>
          <w:rFonts w:eastAsia="Times New Roman" w:cs="Times New Roman"/>
          <w:color w:val="000000"/>
          <w:szCs w:val="24"/>
        </w:rPr>
        <w:t xml:space="preserve">. </w:t>
      </w:r>
      <w:r w:rsidRPr="00742622">
        <w:rPr>
          <w:rFonts w:eastAsia="Times New Roman" w:cs="Times New Roman"/>
          <w:i/>
          <w:color w:val="000000"/>
          <w:szCs w:val="24"/>
        </w:rPr>
        <w:t>United States v. Lopez-Martinez</w:t>
      </w:r>
      <w:r w:rsidRPr="00742622">
        <w:rPr>
          <w:rFonts w:eastAsia="Times New Roman" w:cs="Times New Roman"/>
          <w:color w:val="000000"/>
          <w:szCs w:val="24"/>
        </w:rPr>
        <w:t xml:space="preserve">, 543 F.3d 509, 515-16 (9th Cir. 2008); </w:t>
      </w:r>
      <w:r w:rsidRPr="00742622">
        <w:rPr>
          <w:rFonts w:eastAsia="Times New Roman" w:cs="Times New Roman"/>
          <w:i/>
          <w:color w:val="000000"/>
          <w:szCs w:val="24"/>
        </w:rPr>
        <w:t>United States v. Munoz</w:t>
      </w:r>
      <w:r w:rsidRPr="00742622">
        <w:rPr>
          <w:rFonts w:eastAsia="Times New Roman" w:cs="Times New Roman"/>
          <w:color w:val="000000"/>
          <w:szCs w:val="24"/>
        </w:rPr>
        <w:t xml:space="preserve">, 412 F.3d 1043, 1046-47 (9th Cir. 2005); </w:t>
      </w:r>
      <w:r w:rsidRPr="00742622">
        <w:rPr>
          <w:rFonts w:eastAsia="Times New Roman" w:cs="Times New Roman"/>
          <w:i/>
          <w:color w:val="000000"/>
          <w:szCs w:val="24"/>
        </w:rPr>
        <w:t>United States v. Tsai</w:t>
      </w:r>
      <w:r w:rsidRPr="00742622">
        <w:rPr>
          <w:rFonts w:eastAsia="Times New Roman" w:cs="Times New Roman"/>
          <w:color w:val="000000"/>
          <w:szCs w:val="24"/>
        </w:rPr>
        <w:t>, 282 F.3d 690, 697 (9th Cir. 2002)</w:t>
      </w:r>
      <w:r w:rsidR="00E97E0E">
        <w:rPr>
          <w:rFonts w:eastAsia="Times New Roman" w:cs="Times New Roman"/>
          <w:color w:val="000000"/>
          <w:szCs w:val="24"/>
        </w:rPr>
        <w:t xml:space="preserve">. </w:t>
      </w:r>
      <w:r w:rsidRPr="00742622">
        <w:rPr>
          <w:rFonts w:eastAsia="Times New Roman" w:cs="Times New Roman"/>
          <w:color w:val="000000"/>
          <w:szCs w:val="24"/>
        </w:rPr>
        <w:t>If the theory of liability is aiding and abetting, the jury need not find that the defendant committed the offense for his own financial advantage</w:t>
      </w:r>
      <w:r w:rsidR="00E97E0E">
        <w:rPr>
          <w:rFonts w:eastAsia="Times New Roman" w:cs="Times New Roman"/>
          <w:color w:val="000000"/>
          <w:szCs w:val="24"/>
        </w:rPr>
        <w:t xml:space="preserve">. </w:t>
      </w:r>
      <w:r w:rsidRPr="00742622">
        <w:rPr>
          <w:rFonts w:eastAsia="Times New Roman" w:cs="Times New Roman"/>
          <w:color w:val="000000"/>
          <w:szCs w:val="24"/>
        </w:rPr>
        <w:t>It is enough that the offense was committed for the purpose of commercial advantage and financial gain of another</w:t>
      </w:r>
      <w:r w:rsidR="00E97E0E">
        <w:rPr>
          <w:rFonts w:eastAsia="Times New Roman" w:cs="Times New Roman"/>
          <w:color w:val="000000"/>
          <w:szCs w:val="24"/>
        </w:rPr>
        <w:t xml:space="preserve">. </w:t>
      </w:r>
      <w:r w:rsidRPr="00742622">
        <w:rPr>
          <w:rFonts w:eastAsia="Times New Roman" w:cs="Times New Roman"/>
          <w:i/>
          <w:color w:val="000000"/>
          <w:szCs w:val="24"/>
        </w:rPr>
        <w:t>Lopez-Martinez</w:t>
      </w:r>
      <w:r w:rsidRPr="00742622">
        <w:rPr>
          <w:rFonts w:eastAsia="Times New Roman" w:cs="Times New Roman"/>
          <w:color w:val="000000"/>
          <w:szCs w:val="24"/>
        </w:rPr>
        <w:t>, 543 F.3d at 515-16</w:t>
      </w:r>
      <w:r w:rsidR="00E97E0E">
        <w:rPr>
          <w:rFonts w:eastAsia="Times New Roman" w:cs="Times New Roman"/>
          <w:i/>
          <w:color w:val="000000"/>
          <w:szCs w:val="24"/>
        </w:rPr>
        <w:t xml:space="preserve">. </w:t>
      </w:r>
      <w:r w:rsidRPr="00742622">
        <w:rPr>
          <w:rFonts w:eastAsia="Times New Roman" w:cs="Times New Roman"/>
          <w:color w:val="000000"/>
          <w:szCs w:val="24"/>
        </w:rPr>
        <w:t>If the defendant is charged with aiding and abetting instead of as a principal, modify the first element by deleting the words “the defendant’s” to reflect the offense was done “for the purpose of [commercial advantage] [private financial gain].”</w:t>
      </w:r>
    </w:p>
    <w:p w14:paraId="51FE03DB" w14:textId="77777777" w:rsidR="00D21997" w:rsidRPr="00742622" w:rsidRDefault="00D21997" w:rsidP="00D21997">
      <w:pPr>
        <w:rPr>
          <w:rFonts w:eastAsia="Times New Roman" w:cs="Times New Roman"/>
          <w:color w:val="000000"/>
          <w:szCs w:val="24"/>
        </w:rPr>
      </w:pPr>
    </w:p>
    <w:p w14:paraId="18E6CB51" w14:textId="001B72C0"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Statutory maximum sentences are increased for offenses involving groups of aliens in excess of 10</w:t>
      </w:r>
      <w:r w:rsidR="00E97E0E">
        <w:rPr>
          <w:rFonts w:eastAsia="Times New Roman" w:cs="Times New Roman"/>
          <w:color w:val="000000"/>
          <w:szCs w:val="24"/>
        </w:rPr>
        <w:t xml:space="preserve">. </w:t>
      </w:r>
      <w:r w:rsidRPr="00742622">
        <w:rPr>
          <w:rFonts w:eastAsia="Times New Roman" w:cs="Times New Roman"/>
          <w:color w:val="000000"/>
          <w:szCs w:val="24"/>
        </w:rPr>
        <w:t>8 U.S.C. § 1324(c)</w:t>
      </w:r>
      <w:r w:rsidR="00E97E0E">
        <w:rPr>
          <w:rFonts w:eastAsia="Times New Roman" w:cs="Times New Roman"/>
          <w:color w:val="000000"/>
          <w:szCs w:val="24"/>
        </w:rPr>
        <w:t xml:space="preserve">. </w:t>
      </w:r>
      <w:r w:rsidRPr="00742622">
        <w:rPr>
          <w:rFonts w:eastAsia="Times New Roman" w:cs="Times New Roman"/>
          <w:color w:val="000000"/>
          <w:szCs w:val="24"/>
        </w:rPr>
        <w:t xml:space="preserve">In such cases, a special jury finding is required. </w:t>
      </w:r>
    </w:p>
    <w:p w14:paraId="6912A556" w14:textId="77777777" w:rsidR="00D21997" w:rsidRPr="00742622" w:rsidRDefault="00D21997" w:rsidP="00D21997">
      <w:pPr>
        <w:rPr>
          <w:rFonts w:eastAsia="Times New Roman" w:cs="Times New Roman"/>
          <w:color w:val="000000"/>
          <w:szCs w:val="24"/>
        </w:rPr>
      </w:pPr>
    </w:p>
    <w:p w14:paraId="0B5DB5F4" w14:textId="0A0F0003"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Barajas–Montiel</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185 F.3d at 951-53 (holding that criminal intent is required for felony convictions under 8 U.S.C. § 1324(a)(1) and (2)(B), as distinguished from misdemeanor offense under § 1324(a)(2)(A), where Congress eliminated </w:t>
      </w:r>
      <w:r w:rsidRPr="009736D3">
        <w:rPr>
          <w:rFonts w:eastAsia="Times New Roman" w:cs="Times New Roman"/>
          <w:iCs/>
          <w:color w:val="000000"/>
          <w:szCs w:val="24"/>
        </w:rPr>
        <w:t xml:space="preserve">mens rea </w:t>
      </w:r>
      <w:r w:rsidRPr="00742622">
        <w:rPr>
          <w:rFonts w:eastAsia="Times New Roman" w:cs="Times New Roman"/>
          <w:color w:val="000000"/>
          <w:szCs w:val="24"/>
        </w:rPr>
        <w:t>requirement if illegal alien is brought to United States and taken directly to INS official at designated port of entry)</w:t>
      </w:r>
      <w:r w:rsidR="00E97E0E">
        <w:rPr>
          <w:rFonts w:eastAsia="Times New Roman" w:cs="Times New Roman"/>
          <w:color w:val="000000"/>
          <w:szCs w:val="24"/>
        </w:rPr>
        <w:t xml:space="preserve">. </w:t>
      </w:r>
      <w:r w:rsidRPr="00742622">
        <w:rPr>
          <w:rFonts w:eastAsia="Times New Roman" w:cs="Times New Roman"/>
          <w:color w:val="000000"/>
          <w:szCs w:val="24"/>
        </w:rPr>
        <w:t xml:space="preserve">This instruction may be used for a misdemeanor charge by excluding the felonies described in </w:t>
      </w:r>
      <w:r w:rsidR="009736D3">
        <w:rPr>
          <w:rFonts w:eastAsia="Times New Roman" w:cs="Times New Roman"/>
          <w:color w:val="000000"/>
          <w:szCs w:val="24"/>
        </w:rPr>
        <w:t>§</w:t>
      </w:r>
      <w:r w:rsidRPr="00742622">
        <w:rPr>
          <w:rFonts w:eastAsia="Times New Roman" w:cs="Times New Roman"/>
          <w:color w:val="000000"/>
          <w:szCs w:val="24"/>
        </w:rPr>
        <w:t xml:space="preserve"> 1324(a)(2)(B)(i), (ii)</w:t>
      </w:r>
      <w:r w:rsidR="00FA1039">
        <w:rPr>
          <w:rFonts w:eastAsia="Times New Roman" w:cs="Times New Roman"/>
          <w:color w:val="000000"/>
          <w:szCs w:val="24"/>
        </w:rPr>
        <w:t>,</w:t>
      </w:r>
      <w:r w:rsidRPr="00742622">
        <w:rPr>
          <w:rFonts w:eastAsia="Times New Roman" w:cs="Times New Roman"/>
          <w:color w:val="000000"/>
          <w:szCs w:val="24"/>
        </w:rPr>
        <w:t xml:space="preserve"> and (iii) in the first element and omitting the third element.</w:t>
      </w:r>
    </w:p>
    <w:p w14:paraId="2519FFB9" w14:textId="77777777" w:rsidR="00D21997" w:rsidRPr="00742622" w:rsidRDefault="00D21997" w:rsidP="00D21997">
      <w:pPr>
        <w:rPr>
          <w:rFonts w:eastAsia="Times New Roman" w:cs="Times New Roman"/>
          <w:color w:val="000000"/>
          <w:szCs w:val="24"/>
        </w:rPr>
      </w:pPr>
    </w:p>
    <w:p w14:paraId="71742AE1" w14:textId="3F78B9B2"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 xml:space="preserve">In attempt cases, </w:t>
      </w:r>
      <w:r w:rsidR="00F75082" w:rsidRPr="00F75082">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F75082" w:rsidRPr="00F75082">
        <w:rPr>
          <w:rFonts w:cs="Times New Roman"/>
          <w:i/>
          <w:iCs/>
          <w:color w:val="000000"/>
          <w:szCs w:val="24"/>
        </w:rPr>
        <w:t>United States v. Goetzke</w:t>
      </w:r>
      <w:r w:rsidR="00F75082" w:rsidRPr="00F75082">
        <w:rPr>
          <w:rFonts w:cs="Times New Roman"/>
          <w:color w:val="000000"/>
          <w:szCs w:val="24"/>
        </w:rPr>
        <w:t xml:space="preserve">, 494 F.3d 1231, 1237 (9th Cir. 2007) (per curiam) (quoting </w:t>
      </w:r>
      <w:r w:rsidR="00F75082" w:rsidRPr="00F75082">
        <w:rPr>
          <w:rFonts w:cs="Times New Roman"/>
          <w:i/>
          <w:iCs/>
          <w:color w:val="000000"/>
          <w:szCs w:val="24"/>
        </w:rPr>
        <w:t>United States v. Nelson</w:t>
      </w:r>
      <w:r w:rsidR="00F75082" w:rsidRPr="00F75082">
        <w:rPr>
          <w:rFonts w:cs="Times New Roman"/>
          <w:color w:val="000000"/>
          <w:szCs w:val="24"/>
        </w:rPr>
        <w:t>, 66 F.3d 1036, 1042 (9th Cir. 1995)).</w:t>
      </w:r>
    </w:p>
    <w:p w14:paraId="109DEF4E" w14:textId="77777777" w:rsidR="00D21997" w:rsidRPr="00742622" w:rsidRDefault="00D21997" w:rsidP="00D21997">
      <w:pPr>
        <w:rPr>
          <w:rFonts w:eastAsia="Times New Roman" w:cs="Times New Roman"/>
          <w:color w:val="000000"/>
          <w:szCs w:val="24"/>
        </w:rPr>
      </w:pPr>
    </w:p>
    <w:p w14:paraId="15F236AA" w14:textId="5033BB6C"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F75082" w:rsidRPr="00F75082">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F7508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827DB7F" w14:textId="77777777" w:rsidR="00D21997" w:rsidRPr="00742622" w:rsidRDefault="00D21997" w:rsidP="00D21997">
      <w:pPr>
        <w:rPr>
          <w:rFonts w:eastAsia="Times New Roman" w:cs="Times New Roman"/>
          <w:color w:val="000000"/>
          <w:szCs w:val="24"/>
        </w:rPr>
      </w:pPr>
    </w:p>
    <w:p w14:paraId="65922D41" w14:textId="613EF2E2" w:rsidR="00D21997" w:rsidRDefault="00D21997" w:rsidP="00D2199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29FF96EC" w14:textId="77777777" w:rsidR="00D03017" w:rsidRDefault="00D03017" w:rsidP="00D21997">
      <w:pPr>
        <w:rPr>
          <w:rFonts w:eastAsia="Times New Roman" w:cs="Times New Roman"/>
          <w:color w:val="000000"/>
          <w:szCs w:val="24"/>
        </w:rPr>
      </w:pPr>
    </w:p>
    <w:p w14:paraId="68C53FB6" w14:textId="722A1C47" w:rsidR="00D03017" w:rsidRDefault="00D21997" w:rsidP="009245A7">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w:t>
      </w:r>
    </w:p>
    <w:p w14:paraId="55421715" w14:textId="5533C4B9" w:rsidR="00616FF8" w:rsidRDefault="00D21997" w:rsidP="009245A7">
      <w:pPr>
        <w:rPr>
          <w:rFonts w:eastAsia="Times New Roman" w:cs="Times New Roman"/>
          <w:color w:val="000000"/>
          <w:szCs w:val="24"/>
        </w:rPr>
      </w:pPr>
      <w:r w:rsidRPr="00742622">
        <w:rPr>
          <w:rFonts w:eastAsia="Times New Roman" w:cs="Times New Roman"/>
          <w:color w:val="000000"/>
          <w:szCs w:val="24"/>
        </w:rPr>
        <w:lastRenderedPageBreak/>
        <w:t>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xml:space="preserve">, 333 F.3d 914, 921 (9th </w:t>
      </w:r>
    </w:p>
    <w:p w14:paraId="5C0523EC" w14:textId="4D4DA670" w:rsidR="009245A7" w:rsidRDefault="00D21997" w:rsidP="009245A7">
      <w:pPr>
        <w:rPr>
          <w:rFonts w:eastAsia="Times New Roman" w:cs="Times New Roman"/>
          <w:color w:val="000000"/>
          <w:szCs w:val="24"/>
        </w:rPr>
      </w:pPr>
      <w:r w:rsidRPr="00742622">
        <w:rPr>
          <w:rFonts w:eastAsia="Times New Roman" w:cs="Times New Roman"/>
          <w:color w:val="000000"/>
          <w:szCs w:val="24"/>
        </w:rPr>
        <w:t>Cir. 2003)</w:t>
      </w:r>
      <w:r w:rsidR="009245A7" w:rsidRPr="00742622">
        <w:rPr>
          <w:rFonts w:eastAsia="Times New Roman" w:cs="Times New Roman"/>
          <w:color w:val="000000"/>
          <w:szCs w:val="24"/>
        </w:rPr>
        <w:t>.</w:t>
      </w:r>
    </w:p>
    <w:p w14:paraId="36F6F433" w14:textId="3B031661" w:rsidR="00D03017" w:rsidRDefault="00D03017" w:rsidP="009245A7">
      <w:pPr>
        <w:rPr>
          <w:rFonts w:eastAsia="Times New Roman" w:cs="Times New Roman"/>
          <w:color w:val="000000"/>
          <w:szCs w:val="24"/>
        </w:rPr>
      </w:pPr>
    </w:p>
    <w:p w14:paraId="3A5C5163" w14:textId="2B456529"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sidR="00A60A26">
        <w:rPr>
          <w:rFonts w:eastAsia="Times New Roman" w:cs="Times New Roman"/>
          <w:i/>
          <w:iCs/>
          <w:szCs w:val="20"/>
        </w:rPr>
        <w:t>May</w:t>
      </w:r>
      <w:r>
        <w:rPr>
          <w:rFonts w:eastAsia="Times New Roman" w:cs="Times New Roman"/>
          <w:i/>
          <w:iCs/>
          <w:szCs w:val="20"/>
        </w:rPr>
        <w:t xml:space="preserve"> 20</w:t>
      </w:r>
      <w:r w:rsidR="00A60A26">
        <w:rPr>
          <w:rFonts w:eastAsia="Times New Roman" w:cs="Times New Roman"/>
          <w:i/>
          <w:iCs/>
          <w:szCs w:val="20"/>
        </w:rPr>
        <w:t>23</w:t>
      </w:r>
    </w:p>
    <w:p w14:paraId="007E5684" w14:textId="36F09FE7" w:rsidR="00D03017" w:rsidRDefault="00D03017" w:rsidP="009245A7">
      <w:pPr>
        <w:rPr>
          <w:rFonts w:eastAsia="Times New Roman" w:cs="Times New Roman"/>
          <w:color w:val="000000"/>
          <w:szCs w:val="24"/>
        </w:rPr>
      </w:pPr>
    </w:p>
    <w:p w14:paraId="48333925" w14:textId="0CEF002A" w:rsidR="00D03017" w:rsidRDefault="00D03017" w:rsidP="009245A7">
      <w:pPr>
        <w:rPr>
          <w:rFonts w:eastAsia="Times New Roman" w:cs="Times New Roman"/>
          <w:color w:val="000000"/>
          <w:szCs w:val="24"/>
        </w:rPr>
      </w:pPr>
    </w:p>
    <w:p w14:paraId="47E5F66B" w14:textId="438B4EC4" w:rsidR="00D03017" w:rsidRDefault="00D03017" w:rsidP="009245A7">
      <w:pPr>
        <w:rPr>
          <w:rFonts w:eastAsia="Times New Roman" w:cs="Times New Roman"/>
          <w:color w:val="000000"/>
          <w:szCs w:val="24"/>
        </w:rPr>
      </w:pPr>
    </w:p>
    <w:p w14:paraId="52598839" w14:textId="5C6D875F" w:rsidR="00D03017" w:rsidRDefault="00D03017" w:rsidP="009245A7">
      <w:pPr>
        <w:rPr>
          <w:rFonts w:eastAsia="Times New Roman" w:cs="Times New Roman"/>
          <w:color w:val="000000"/>
          <w:szCs w:val="24"/>
        </w:rPr>
      </w:pPr>
    </w:p>
    <w:p w14:paraId="70EF1C07" w14:textId="27EDD3D6" w:rsidR="00D03017" w:rsidRDefault="00D03017" w:rsidP="009245A7">
      <w:pPr>
        <w:rPr>
          <w:rFonts w:eastAsia="Times New Roman" w:cs="Times New Roman"/>
          <w:color w:val="000000"/>
          <w:szCs w:val="24"/>
        </w:rPr>
      </w:pPr>
    </w:p>
    <w:p w14:paraId="69E46DDD" w14:textId="76E5FD3A" w:rsidR="00D03017" w:rsidRDefault="00D03017" w:rsidP="009245A7">
      <w:pPr>
        <w:rPr>
          <w:rFonts w:eastAsia="Times New Roman" w:cs="Times New Roman"/>
          <w:color w:val="000000"/>
          <w:szCs w:val="24"/>
        </w:rPr>
      </w:pPr>
    </w:p>
    <w:p w14:paraId="7030927A" w14:textId="069BB654" w:rsidR="00D03017" w:rsidRDefault="00D03017" w:rsidP="009245A7">
      <w:pPr>
        <w:rPr>
          <w:rFonts w:eastAsia="Times New Roman" w:cs="Times New Roman"/>
          <w:color w:val="000000"/>
          <w:szCs w:val="24"/>
        </w:rPr>
      </w:pPr>
    </w:p>
    <w:p w14:paraId="1EAE5D81" w14:textId="2245DF0E" w:rsidR="00D03017" w:rsidRDefault="00D03017" w:rsidP="009245A7">
      <w:pPr>
        <w:rPr>
          <w:rFonts w:eastAsia="Times New Roman" w:cs="Times New Roman"/>
          <w:color w:val="000000"/>
          <w:szCs w:val="24"/>
        </w:rPr>
      </w:pPr>
    </w:p>
    <w:p w14:paraId="6D8AD09C" w14:textId="6DE82C40" w:rsidR="00D03017" w:rsidRDefault="00D03017" w:rsidP="009245A7">
      <w:pPr>
        <w:rPr>
          <w:rFonts w:eastAsia="Times New Roman" w:cs="Times New Roman"/>
          <w:color w:val="000000"/>
          <w:szCs w:val="24"/>
        </w:rPr>
      </w:pPr>
    </w:p>
    <w:p w14:paraId="7EF685ED" w14:textId="7EEAAEF8" w:rsidR="00D03017" w:rsidRDefault="00D03017" w:rsidP="009245A7">
      <w:pPr>
        <w:rPr>
          <w:rFonts w:eastAsia="Times New Roman" w:cs="Times New Roman"/>
          <w:color w:val="000000"/>
          <w:szCs w:val="24"/>
        </w:rPr>
      </w:pPr>
    </w:p>
    <w:p w14:paraId="0C47647F" w14:textId="6C697254" w:rsidR="00D03017" w:rsidRDefault="00D03017" w:rsidP="009245A7">
      <w:pPr>
        <w:rPr>
          <w:rFonts w:eastAsia="Times New Roman" w:cs="Times New Roman"/>
          <w:color w:val="000000"/>
          <w:szCs w:val="24"/>
        </w:rPr>
      </w:pPr>
    </w:p>
    <w:p w14:paraId="2453ED9D" w14:textId="1B051B7E" w:rsidR="00D03017" w:rsidRDefault="00D03017" w:rsidP="009245A7">
      <w:pPr>
        <w:rPr>
          <w:rFonts w:eastAsia="Times New Roman" w:cs="Times New Roman"/>
          <w:color w:val="000000"/>
          <w:szCs w:val="24"/>
        </w:rPr>
      </w:pPr>
    </w:p>
    <w:p w14:paraId="2DFC65D3" w14:textId="506FC51C" w:rsidR="00D03017" w:rsidRDefault="00D03017" w:rsidP="009245A7">
      <w:pPr>
        <w:rPr>
          <w:rFonts w:eastAsia="Times New Roman" w:cs="Times New Roman"/>
          <w:color w:val="000000"/>
          <w:szCs w:val="24"/>
        </w:rPr>
      </w:pPr>
    </w:p>
    <w:p w14:paraId="6AE991B2" w14:textId="0AE035EA" w:rsidR="00D03017" w:rsidRDefault="00D03017" w:rsidP="009245A7">
      <w:pPr>
        <w:rPr>
          <w:rFonts w:eastAsia="Times New Roman" w:cs="Times New Roman"/>
          <w:color w:val="000000"/>
          <w:szCs w:val="24"/>
        </w:rPr>
      </w:pPr>
    </w:p>
    <w:p w14:paraId="56811451" w14:textId="35353F2C" w:rsidR="00D03017" w:rsidRDefault="00D03017" w:rsidP="009245A7">
      <w:pPr>
        <w:rPr>
          <w:rFonts w:eastAsia="Times New Roman" w:cs="Times New Roman"/>
          <w:color w:val="000000"/>
          <w:szCs w:val="24"/>
        </w:rPr>
      </w:pPr>
    </w:p>
    <w:p w14:paraId="56C53FFE" w14:textId="6B56A35A" w:rsidR="00D03017" w:rsidRDefault="00D03017" w:rsidP="009245A7">
      <w:pPr>
        <w:rPr>
          <w:rFonts w:eastAsia="Times New Roman" w:cs="Times New Roman"/>
          <w:color w:val="000000"/>
          <w:szCs w:val="24"/>
        </w:rPr>
      </w:pPr>
    </w:p>
    <w:p w14:paraId="75C59360" w14:textId="7D10C0DA" w:rsidR="00D03017" w:rsidRDefault="00D03017" w:rsidP="009245A7">
      <w:pPr>
        <w:rPr>
          <w:rFonts w:eastAsia="Times New Roman" w:cs="Times New Roman"/>
          <w:color w:val="000000"/>
          <w:szCs w:val="24"/>
        </w:rPr>
      </w:pPr>
    </w:p>
    <w:p w14:paraId="06C3536D" w14:textId="3FDA2D99" w:rsidR="00D03017" w:rsidRDefault="00D03017" w:rsidP="009245A7">
      <w:pPr>
        <w:rPr>
          <w:rFonts w:eastAsia="Times New Roman" w:cs="Times New Roman"/>
          <w:color w:val="000000"/>
          <w:szCs w:val="24"/>
        </w:rPr>
      </w:pPr>
    </w:p>
    <w:p w14:paraId="30142119" w14:textId="66990F88" w:rsidR="00D03017" w:rsidRDefault="00D03017" w:rsidP="009245A7">
      <w:pPr>
        <w:rPr>
          <w:rFonts w:eastAsia="Times New Roman" w:cs="Times New Roman"/>
          <w:color w:val="000000"/>
          <w:szCs w:val="24"/>
        </w:rPr>
      </w:pPr>
    </w:p>
    <w:p w14:paraId="18F5CD32" w14:textId="27253E93" w:rsidR="00D03017" w:rsidRDefault="00D03017" w:rsidP="009245A7">
      <w:pPr>
        <w:rPr>
          <w:rFonts w:eastAsia="Times New Roman" w:cs="Times New Roman"/>
          <w:color w:val="000000"/>
          <w:szCs w:val="24"/>
        </w:rPr>
      </w:pPr>
    </w:p>
    <w:p w14:paraId="5ADE5C9A" w14:textId="08F33306" w:rsidR="00D03017" w:rsidRDefault="00D03017" w:rsidP="009245A7">
      <w:pPr>
        <w:rPr>
          <w:rFonts w:eastAsia="Times New Roman" w:cs="Times New Roman"/>
          <w:color w:val="000000"/>
          <w:szCs w:val="24"/>
        </w:rPr>
      </w:pPr>
    </w:p>
    <w:p w14:paraId="74F91411" w14:textId="60F73C8E" w:rsidR="00D03017" w:rsidRDefault="00D03017" w:rsidP="009245A7">
      <w:pPr>
        <w:rPr>
          <w:rFonts w:eastAsia="Times New Roman" w:cs="Times New Roman"/>
          <w:color w:val="000000"/>
          <w:szCs w:val="24"/>
        </w:rPr>
      </w:pPr>
    </w:p>
    <w:p w14:paraId="07DB0DA6" w14:textId="5DF6BDFE" w:rsidR="00D03017" w:rsidRDefault="00D03017" w:rsidP="009245A7">
      <w:pPr>
        <w:rPr>
          <w:rFonts w:eastAsia="Times New Roman" w:cs="Times New Roman"/>
          <w:color w:val="000000"/>
          <w:szCs w:val="24"/>
        </w:rPr>
      </w:pPr>
    </w:p>
    <w:p w14:paraId="5DE3A039" w14:textId="549F96A7" w:rsidR="00D03017" w:rsidRDefault="00D03017" w:rsidP="009245A7">
      <w:pPr>
        <w:rPr>
          <w:rFonts w:eastAsia="Times New Roman" w:cs="Times New Roman"/>
          <w:color w:val="000000"/>
          <w:szCs w:val="24"/>
        </w:rPr>
      </w:pPr>
    </w:p>
    <w:p w14:paraId="0963596A" w14:textId="43D4565A" w:rsidR="00D03017" w:rsidRDefault="00D03017" w:rsidP="009245A7">
      <w:pPr>
        <w:rPr>
          <w:rFonts w:eastAsia="Times New Roman" w:cs="Times New Roman"/>
          <w:color w:val="000000"/>
          <w:szCs w:val="24"/>
        </w:rPr>
      </w:pPr>
    </w:p>
    <w:p w14:paraId="44018FBD" w14:textId="6C171D4C" w:rsidR="00D03017" w:rsidRDefault="00D03017" w:rsidP="009245A7">
      <w:pPr>
        <w:rPr>
          <w:rFonts w:eastAsia="Times New Roman" w:cs="Times New Roman"/>
          <w:color w:val="000000"/>
          <w:szCs w:val="24"/>
        </w:rPr>
      </w:pPr>
    </w:p>
    <w:p w14:paraId="4DCBD9EE" w14:textId="4AC2D275" w:rsidR="00D03017" w:rsidRDefault="00D03017" w:rsidP="009245A7">
      <w:pPr>
        <w:rPr>
          <w:rFonts w:eastAsia="Times New Roman" w:cs="Times New Roman"/>
          <w:color w:val="000000"/>
          <w:szCs w:val="24"/>
        </w:rPr>
      </w:pPr>
    </w:p>
    <w:p w14:paraId="2F10A3BA" w14:textId="796551FF" w:rsidR="00D03017" w:rsidRDefault="00D03017" w:rsidP="009245A7">
      <w:pPr>
        <w:rPr>
          <w:rFonts w:eastAsia="Times New Roman" w:cs="Times New Roman"/>
          <w:color w:val="000000"/>
          <w:szCs w:val="24"/>
        </w:rPr>
      </w:pPr>
    </w:p>
    <w:p w14:paraId="3F07AB1C" w14:textId="6772CA77" w:rsidR="00D03017" w:rsidRDefault="00D03017" w:rsidP="009245A7">
      <w:pPr>
        <w:rPr>
          <w:rFonts w:eastAsia="Times New Roman" w:cs="Times New Roman"/>
          <w:color w:val="000000"/>
          <w:szCs w:val="24"/>
        </w:rPr>
      </w:pPr>
    </w:p>
    <w:p w14:paraId="39CE2D05" w14:textId="2C907C96" w:rsidR="00D03017" w:rsidRDefault="00D03017" w:rsidP="009245A7">
      <w:pPr>
        <w:rPr>
          <w:rFonts w:eastAsia="Times New Roman" w:cs="Times New Roman"/>
          <w:color w:val="000000"/>
          <w:szCs w:val="24"/>
        </w:rPr>
      </w:pPr>
    </w:p>
    <w:p w14:paraId="3E084907" w14:textId="77F31632" w:rsidR="00D03017" w:rsidRDefault="00D03017" w:rsidP="009245A7">
      <w:pPr>
        <w:rPr>
          <w:rFonts w:eastAsia="Times New Roman" w:cs="Times New Roman"/>
          <w:color w:val="000000"/>
          <w:szCs w:val="24"/>
        </w:rPr>
      </w:pPr>
    </w:p>
    <w:p w14:paraId="43A78356" w14:textId="1DCF3C4C" w:rsidR="00D03017" w:rsidRDefault="00D03017" w:rsidP="009245A7">
      <w:pPr>
        <w:rPr>
          <w:rFonts w:eastAsia="Times New Roman" w:cs="Times New Roman"/>
          <w:color w:val="000000"/>
          <w:szCs w:val="24"/>
        </w:rPr>
      </w:pPr>
    </w:p>
    <w:p w14:paraId="3248E6C2" w14:textId="17C034F8" w:rsidR="00D03017" w:rsidRDefault="00D03017" w:rsidP="009245A7">
      <w:pPr>
        <w:rPr>
          <w:rFonts w:eastAsia="Times New Roman" w:cs="Times New Roman"/>
          <w:color w:val="000000"/>
          <w:szCs w:val="24"/>
        </w:rPr>
      </w:pPr>
    </w:p>
    <w:p w14:paraId="43BCC6BD" w14:textId="66FEB171" w:rsidR="00D03017" w:rsidRDefault="00D03017" w:rsidP="009245A7">
      <w:pPr>
        <w:rPr>
          <w:rFonts w:eastAsia="Times New Roman" w:cs="Times New Roman"/>
          <w:color w:val="000000"/>
          <w:szCs w:val="24"/>
        </w:rPr>
      </w:pPr>
    </w:p>
    <w:p w14:paraId="53EA215A" w14:textId="0E61B814" w:rsidR="00D03017" w:rsidRDefault="00D03017" w:rsidP="009245A7">
      <w:pPr>
        <w:rPr>
          <w:rFonts w:eastAsia="Times New Roman" w:cs="Times New Roman"/>
          <w:color w:val="000000"/>
          <w:szCs w:val="24"/>
        </w:rPr>
      </w:pPr>
    </w:p>
    <w:p w14:paraId="55DFA14B" w14:textId="4B43AE7E" w:rsidR="00D03017" w:rsidRDefault="00D03017" w:rsidP="009245A7">
      <w:pPr>
        <w:rPr>
          <w:rFonts w:eastAsia="Times New Roman" w:cs="Times New Roman"/>
          <w:color w:val="000000"/>
          <w:szCs w:val="24"/>
        </w:rPr>
      </w:pPr>
    </w:p>
    <w:p w14:paraId="7E89FF9F" w14:textId="7CCA1173" w:rsidR="00D03017" w:rsidRDefault="00D03017" w:rsidP="009245A7">
      <w:pPr>
        <w:rPr>
          <w:rFonts w:eastAsia="Times New Roman" w:cs="Times New Roman"/>
          <w:color w:val="000000"/>
          <w:szCs w:val="24"/>
        </w:rPr>
      </w:pPr>
    </w:p>
    <w:p w14:paraId="6F0C76C4" w14:textId="4B734F93" w:rsidR="00D03017" w:rsidRDefault="00D03017" w:rsidP="009245A7">
      <w:pPr>
        <w:rPr>
          <w:rFonts w:eastAsia="Times New Roman" w:cs="Times New Roman"/>
          <w:color w:val="000000"/>
          <w:szCs w:val="24"/>
        </w:rPr>
      </w:pPr>
    </w:p>
    <w:p w14:paraId="21C0869B" w14:textId="31998BFC" w:rsidR="00D03017" w:rsidRDefault="00D03017" w:rsidP="009245A7">
      <w:pPr>
        <w:rPr>
          <w:rFonts w:eastAsia="Times New Roman" w:cs="Times New Roman"/>
          <w:color w:val="000000"/>
          <w:szCs w:val="24"/>
        </w:rPr>
      </w:pPr>
    </w:p>
    <w:p w14:paraId="6A9C0A1A" w14:textId="4643B022" w:rsidR="00D03017" w:rsidRDefault="00D03017" w:rsidP="009245A7">
      <w:pPr>
        <w:rPr>
          <w:rFonts w:eastAsia="Times New Roman" w:cs="Times New Roman"/>
          <w:color w:val="000000"/>
          <w:szCs w:val="24"/>
        </w:rPr>
      </w:pPr>
    </w:p>
    <w:p w14:paraId="2DC8EA5C" w14:textId="4DB114A8" w:rsidR="00D03017" w:rsidRDefault="00D03017" w:rsidP="009245A7">
      <w:pPr>
        <w:rPr>
          <w:rFonts w:eastAsia="Times New Roman" w:cs="Times New Roman"/>
          <w:color w:val="000000"/>
          <w:szCs w:val="24"/>
        </w:rPr>
      </w:pPr>
    </w:p>
    <w:p w14:paraId="1D7262ED" w14:textId="00647B0C" w:rsidR="00D03017" w:rsidRDefault="00D03017" w:rsidP="009245A7">
      <w:pPr>
        <w:rPr>
          <w:rFonts w:eastAsia="Times New Roman" w:cs="Times New Roman"/>
          <w:color w:val="000000"/>
          <w:szCs w:val="24"/>
        </w:rPr>
      </w:pPr>
    </w:p>
    <w:p w14:paraId="29D13535" w14:textId="77777777" w:rsidR="00D03017" w:rsidRPr="00742622" w:rsidRDefault="00D03017" w:rsidP="009245A7">
      <w:pPr>
        <w:rPr>
          <w:rFonts w:eastAsia="Times New Roman" w:cs="Times New Roman"/>
          <w:color w:val="000000"/>
          <w:szCs w:val="24"/>
        </w:rPr>
      </w:pPr>
    </w:p>
    <w:p w14:paraId="0E4EC89F" w14:textId="143268C5" w:rsidR="009245A7" w:rsidRPr="00742622" w:rsidRDefault="005A03DC" w:rsidP="007A1AFA">
      <w:pPr>
        <w:pStyle w:val="Heading2"/>
      </w:pPr>
      <w:bookmarkStart w:id="982" w:name="_Toc73698584"/>
      <w:bookmarkStart w:id="983" w:name="_Toc83310639"/>
      <w:bookmarkStart w:id="984" w:name="_Toc83362439"/>
      <w:bookmarkStart w:id="985" w:name="_Toc83362849"/>
      <w:bookmarkStart w:id="986" w:name="_Toc90309907"/>
      <w:bookmarkStart w:id="987" w:name="_Toc90389765"/>
      <w:bookmarkStart w:id="988" w:name="_Toc211607215"/>
      <w:r>
        <w:lastRenderedPageBreak/>
        <w:t>7</w:t>
      </w:r>
      <w:r w:rsidR="009245A7" w:rsidRPr="00742622">
        <w:t xml:space="preserve">.6 </w:t>
      </w:r>
      <w:r w:rsidR="001B673E" w:rsidRPr="00742622">
        <w:t xml:space="preserve">Alien—Deported Alien Reentering United States Without Consent </w:t>
      </w:r>
      <w:r w:rsidR="009245A7" w:rsidRPr="00742622">
        <w:t>(8 U.S.C. § 1326(a))</w:t>
      </w:r>
      <w:bookmarkEnd w:id="982"/>
      <w:bookmarkEnd w:id="983"/>
      <w:bookmarkEnd w:id="984"/>
      <w:bookmarkEnd w:id="985"/>
      <w:bookmarkEnd w:id="986"/>
      <w:bookmarkEnd w:id="987"/>
      <w:bookmarkEnd w:id="988"/>
    </w:p>
    <w:p w14:paraId="7F733DB2" w14:textId="77777777" w:rsidR="009245A7" w:rsidRPr="00742622" w:rsidRDefault="009245A7" w:rsidP="009245A7">
      <w:pPr>
        <w:rPr>
          <w:rFonts w:eastAsia="Times New Roman" w:cs="Times New Roman"/>
          <w:color w:val="000000"/>
          <w:szCs w:val="24"/>
        </w:rPr>
      </w:pPr>
    </w:p>
    <w:p w14:paraId="57578BB4" w14:textId="4C60A11A" w:rsidR="00266054" w:rsidRPr="007D1A93" w:rsidRDefault="009245A7" w:rsidP="00266054">
      <w:pPr>
        <w:rPr>
          <w:rFonts w:eastAsia="Times New Roman" w:cs="Times New Roman"/>
          <w:color w:val="000000"/>
          <w:szCs w:val="24"/>
        </w:rPr>
      </w:pPr>
      <w:r w:rsidRPr="00742622">
        <w:rPr>
          <w:rFonts w:eastAsia="Times New Roman" w:cs="Times New Roman"/>
          <w:color w:val="000000"/>
          <w:szCs w:val="24"/>
        </w:rPr>
        <w:tab/>
      </w:r>
      <w:r w:rsidR="00266054" w:rsidRPr="007D1A93">
        <w:rPr>
          <w:rFonts w:eastAsia="Times New Roman" w:cs="Times New Roman"/>
          <w:color w:val="000000"/>
          <w:szCs w:val="24"/>
        </w:rPr>
        <w:t>The defendant is charged in [Count _______ of] the indictment with being an alien who, after [removal] [deportation], reentered the United States in violation of Section 1326(a) of Title 8 of the United States Code</w:t>
      </w:r>
      <w:r w:rsidR="00E97E0E">
        <w:rPr>
          <w:rFonts w:eastAsia="Times New Roman" w:cs="Times New Roman"/>
          <w:color w:val="000000"/>
          <w:szCs w:val="24"/>
        </w:rPr>
        <w:t xml:space="preserve">. </w:t>
      </w:r>
      <w:r w:rsidR="00266054" w:rsidRPr="007D1A93">
        <w:rPr>
          <w:rFonts w:eastAsia="Times New Roman" w:cs="Times New Roman"/>
          <w:color w:val="000000"/>
          <w:szCs w:val="24"/>
        </w:rPr>
        <w:t>For the defendant to be found guilty of that charge, the government must prove each of the following elements beyond a reasonable doubt:</w:t>
      </w:r>
    </w:p>
    <w:p w14:paraId="5497700D" w14:textId="77777777" w:rsidR="00266054" w:rsidRPr="007D1A93" w:rsidRDefault="00266054" w:rsidP="00266054">
      <w:pPr>
        <w:rPr>
          <w:rFonts w:eastAsia="Times New Roman" w:cs="Times New Roman"/>
          <w:color w:val="000000"/>
          <w:szCs w:val="24"/>
        </w:rPr>
      </w:pPr>
    </w:p>
    <w:p w14:paraId="50B27FA2"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First, [the defendant was [removed] [deported] from the United States] [the defendant departed the United States while an order of [removal] [deportation] was outstanding];</w:t>
      </w:r>
    </w:p>
    <w:p w14:paraId="6AD74CAE" w14:textId="77777777" w:rsidR="00266054" w:rsidRPr="007D1A93" w:rsidRDefault="00266054" w:rsidP="00266054">
      <w:pPr>
        <w:rPr>
          <w:rFonts w:eastAsia="Times New Roman" w:cs="Times New Roman"/>
          <w:color w:val="000000"/>
          <w:szCs w:val="24"/>
        </w:rPr>
      </w:pPr>
    </w:p>
    <w:p w14:paraId="60A59F74"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Second, thereafter</w:t>
      </w:r>
      <w:r>
        <w:rPr>
          <w:rFonts w:eastAsia="Times New Roman" w:cs="Times New Roman"/>
          <w:color w:val="000000"/>
          <w:szCs w:val="24"/>
        </w:rPr>
        <w:t>,</w:t>
      </w:r>
      <w:r w:rsidRPr="007D1A93">
        <w:rPr>
          <w:rFonts w:eastAsia="Times New Roman" w:cs="Times New Roman"/>
          <w:color w:val="000000"/>
          <w:szCs w:val="24"/>
        </w:rPr>
        <w:t xml:space="preserve"> the defendant knowingly and voluntarily reentered the United States without having obtained the consent of the Attorney General or the Secretary of the Department of Homeland Security, to reapply for admission into the United States; and</w:t>
      </w:r>
    </w:p>
    <w:p w14:paraId="4CE302E0" w14:textId="77777777" w:rsidR="00266054" w:rsidRPr="007D1A93" w:rsidRDefault="00266054" w:rsidP="00266054">
      <w:pPr>
        <w:rPr>
          <w:rFonts w:eastAsia="Times New Roman" w:cs="Times New Roman"/>
          <w:color w:val="000000"/>
          <w:szCs w:val="24"/>
        </w:rPr>
      </w:pPr>
    </w:p>
    <w:p w14:paraId="3BF22E22" w14:textId="77777777" w:rsidR="00266054" w:rsidRDefault="00266054" w:rsidP="00266054">
      <w:pPr>
        <w:rPr>
          <w:rFonts w:eastAsia="Times New Roman" w:cs="Times New Roman"/>
          <w:color w:val="000000"/>
          <w:szCs w:val="24"/>
        </w:rPr>
      </w:pPr>
      <w:r w:rsidRPr="007D1A93">
        <w:rPr>
          <w:rFonts w:eastAsia="Times New Roman" w:cs="Times New Roman"/>
          <w:color w:val="000000"/>
          <w:szCs w:val="24"/>
        </w:rPr>
        <w:tab/>
        <w:t>Third, the defendant was an alien at the time of reentry.</w:t>
      </w:r>
    </w:p>
    <w:p w14:paraId="54E09143" w14:textId="77777777" w:rsidR="00266054" w:rsidRDefault="00266054" w:rsidP="00266054">
      <w:pPr>
        <w:rPr>
          <w:rFonts w:eastAsia="Times New Roman" w:cs="Times New Roman"/>
          <w:color w:val="000000"/>
          <w:szCs w:val="24"/>
        </w:rPr>
      </w:pPr>
    </w:p>
    <w:p w14:paraId="4631990C" w14:textId="77777777" w:rsidR="00266054" w:rsidRPr="007D1A93" w:rsidRDefault="00266054" w:rsidP="00266054">
      <w:pPr>
        <w:ind w:firstLine="720"/>
        <w:rPr>
          <w:rFonts w:eastAsia="Times New Roman" w:cs="Times New Roman"/>
          <w:color w:val="000000"/>
          <w:szCs w:val="24"/>
        </w:rPr>
      </w:pPr>
      <w:bookmarkStart w:id="989" w:name="_Hlk210825530"/>
      <w:r w:rsidRPr="00F623E9">
        <w:rPr>
          <w:rFonts w:eastAsia="Times New Roman" w:cs="Times New Roman"/>
          <w:color w:val="000000"/>
          <w:szCs w:val="24"/>
        </w:rPr>
        <w:t xml:space="preserve">Fourth, </w:t>
      </w:r>
      <w:bookmarkStart w:id="990" w:name="_Hlk210825446"/>
      <w:r w:rsidRPr="0012182B">
        <w:rPr>
          <w:rFonts w:eastAsia="Times New Roman" w:cs="Times New Roman"/>
          <w:color w:val="000000"/>
          <w:szCs w:val="24"/>
        </w:rPr>
        <w:t xml:space="preserve">the defendant was free from official observation or restraint between the moment </w:t>
      </w:r>
      <w:r w:rsidRPr="00F623E9">
        <w:rPr>
          <w:rFonts w:eastAsia="Times New Roman" w:cs="Times New Roman"/>
          <w:color w:val="000000"/>
          <w:szCs w:val="24"/>
        </w:rPr>
        <w:t>[he]</w:t>
      </w:r>
      <w:r>
        <w:rPr>
          <w:rFonts w:eastAsia="Times New Roman" w:cs="Times New Roman"/>
          <w:color w:val="000000"/>
          <w:szCs w:val="24"/>
        </w:rPr>
        <w:t xml:space="preserve"> </w:t>
      </w:r>
      <w:r w:rsidRPr="00F623E9">
        <w:rPr>
          <w:rFonts w:eastAsia="Times New Roman" w:cs="Times New Roman"/>
          <w:color w:val="000000"/>
          <w:szCs w:val="24"/>
        </w:rPr>
        <w:t xml:space="preserve">[she]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12182B">
        <w:rPr>
          <w:rFonts w:eastAsia="Times New Roman" w:cs="Times New Roman"/>
          <w:color w:val="000000"/>
          <w:szCs w:val="24"/>
        </w:rPr>
        <w:t xml:space="preserve">physically crossed into U.S. territory and the moment </w:t>
      </w:r>
      <w:r w:rsidRPr="00F623E9">
        <w:rPr>
          <w:rFonts w:eastAsia="Times New Roman" w:cs="Times New Roman"/>
          <w:color w:val="000000"/>
          <w:szCs w:val="24"/>
        </w:rPr>
        <w:t>[he]</w:t>
      </w:r>
      <w:r>
        <w:rPr>
          <w:rFonts w:eastAsia="Times New Roman" w:cs="Times New Roman"/>
          <w:color w:val="000000"/>
          <w:szCs w:val="24"/>
        </w:rPr>
        <w:t xml:space="preserve"> </w:t>
      </w:r>
      <w:r w:rsidRPr="00F623E9">
        <w:rPr>
          <w:rFonts w:eastAsia="Times New Roman" w:cs="Times New Roman"/>
          <w:color w:val="000000"/>
          <w:szCs w:val="24"/>
        </w:rPr>
        <w:t xml:space="preserve">[she]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12182B">
        <w:rPr>
          <w:rFonts w:eastAsia="Times New Roman" w:cs="Times New Roman"/>
          <w:color w:val="000000"/>
          <w:szCs w:val="24"/>
        </w:rPr>
        <w:t>was apprehended</w:t>
      </w:r>
      <w:bookmarkEnd w:id="990"/>
      <w:r w:rsidRPr="0012182B">
        <w:rPr>
          <w:rFonts w:eastAsia="Times New Roman" w:cs="Times New Roman"/>
          <w:color w:val="000000"/>
          <w:szCs w:val="24"/>
        </w:rPr>
        <w:t>.</w:t>
      </w:r>
    </w:p>
    <w:bookmarkEnd w:id="989"/>
    <w:p w14:paraId="77C935CD" w14:textId="77777777" w:rsidR="00266054" w:rsidRPr="007D1A93" w:rsidRDefault="00266054" w:rsidP="00266054">
      <w:pPr>
        <w:rPr>
          <w:rFonts w:eastAsia="Times New Roman" w:cs="Times New Roman"/>
          <w:color w:val="000000"/>
          <w:szCs w:val="24"/>
        </w:rPr>
      </w:pPr>
    </w:p>
    <w:p w14:paraId="7D21EE82" w14:textId="77777777" w:rsidR="00266054" w:rsidRDefault="00266054" w:rsidP="00266054">
      <w:pPr>
        <w:rPr>
          <w:rFonts w:eastAsia="Times New Roman" w:cs="Times New Roman"/>
          <w:color w:val="000000"/>
          <w:szCs w:val="24"/>
        </w:rPr>
      </w:pPr>
      <w:r w:rsidRPr="007D1A93">
        <w:rPr>
          <w:rFonts w:eastAsia="Times New Roman" w:cs="Times New Roman"/>
          <w:color w:val="000000"/>
          <w:szCs w:val="24"/>
        </w:rPr>
        <w:tab/>
        <w:t>An alien is a person who is not a natural-born or naturalized citizen of the United States.</w:t>
      </w:r>
    </w:p>
    <w:p w14:paraId="19C7E6F1" w14:textId="77777777" w:rsidR="00266054" w:rsidRDefault="00266054" w:rsidP="00266054">
      <w:pPr>
        <w:rPr>
          <w:rFonts w:eastAsia="Times New Roman" w:cs="Times New Roman"/>
          <w:color w:val="000000"/>
          <w:szCs w:val="24"/>
        </w:rPr>
      </w:pPr>
    </w:p>
    <w:p w14:paraId="24F36CD1" w14:textId="77777777" w:rsidR="00266054" w:rsidRPr="00F623E9" w:rsidRDefault="00266054" w:rsidP="00266054">
      <w:pPr>
        <w:ind w:firstLine="720"/>
        <w:rPr>
          <w:rFonts w:eastAsia="Times New Roman" w:cs="Times New Roman"/>
          <w:color w:val="000000"/>
          <w:szCs w:val="24"/>
        </w:rPr>
      </w:pPr>
      <w:r w:rsidRPr="00F623E9">
        <w:rPr>
          <w:rFonts w:eastAsia="Times New Roman" w:cs="Times New Roman"/>
          <w:color w:val="000000"/>
          <w:szCs w:val="24"/>
        </w:rPr>
        <w:t>“Official restraint” means the defendant was under constant, continuous observation by a</w:t>
      </w:r>
    </w:p>
    <w:p w14:paraId="29A2496C" w14:textId="77777777" w:rsidR="00266054" w:rsidRPr="00F623E9" w:rsidRDefault="00266054" w:rsidP="00266054">
      <w:pPr>
        <w:rPr>
          <w:rFonts w:eastAsia="Times New Roman" w:cs="Times New Roman"/>
          <w:color w:val="000000"/>
          <w:szCs w:val="24"/>
        </w:rPr>
      </w:pPr>
      <w:r w:rsidRPr="00F623E9">
        <w:rPr>
          <w:rFonts w:eastAsia="Times New Roman" w:cs="Times New Roman"/>
          <w:color w:val="000000"/>
          <w:szCs w:val="24"/>
        </w:rPr>
        <w:t>United States officer, either directly or by camera surveillance, from the moment [he] [she]</w:t>
      </w:r>
    </w:p>
    <w:p w14:paraId="51E77040" w14:textId="77777777" w:rsidR="00266054" w:rsidRPr="00F623E9" w:rsidRDefault="00266054" w:rsidP="00266054">
      <w:pPr>
        <w:rPr>
          <w:rFonts w:eastAsia="Times New Roman" w:cs="Times New Roman"/>
          <w:color w:val="000000"/>
          <w:szCs w:val="24"/>
        </w:rPr>
      </w:pPr>
      <w:r w:rsidRPr="00F623E9">
        <w:rPr>
          <w:rFonts w:eastAsia="Times New Roman" w:cs="Times New Roman"/>
          <w:color w:val="000000"/>
          <w:szCs w:val="24"/>
        </w:rPr>
        <w:t>[other pronoun] first crossed the border and entered the territory of the United States up until the</w:t>
      </w:r>
    </w:p>
    <w:p w14:paraId="36CA340C" w14:textId="77777777" w:rsidR="00266054" w:rsidRPr="00F623E9" w:rsidRDefault="00266054" w:rsidP="00266054">
      <w:pPr>
        <w:rPr>
          <w:rFonts w:eastAsia="Times New Roman" w:cs="Times New Roman"/>
          <w:color w:val="000000"/>
          <w:szCs w:val="24"/>
        </w:rPr>
      </w:pPr>
      <w:r w:rsidRPr="00F623E9">
        <w:rPr>
          <w:rFonts w:eastAsia="Times New Roman" w:cs="Times New Roman"/>
          <w:color w:val="000000"/>
          <w:szCs w:val="24"/>
        </w:rPr>
        <w:t xml:space="preserve">time of </w:t>
      </w:r>
      <w:bookmarkStart w:id="991" w:name="_Hlk210825227"/>
      <w:r w:rsidRPr="00F623E9">
        <w:rPr>
          <w:rFonts w:eastAsia="Times New Roman" w:cs="Times New Roman"/>
          <w:color w:val="000000"/>
          <w:szCs w:val="24"/>
        </w:rPr>
        <w:t xml:space="preserve">[his] [her]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bookmarkEnd w:id="991"/>
      <w:r w:rsidRPr="00F623E9">
        <w:rPr>
          <w:rFonts w:eastAsia="Times New Roman" w:cs="Times New Roman"/>
          <w:color w:val="000000"/>
          <w:szCs w:val="24"/>
        </w:rPr>
        <w:t xml:space="preserve">apprehension. If the individual was first observed after </w:t>
      </w:r>
      <w:bookmarkStart w:id="992" w:name="_Hlk210825429"/>
      <w:r w:rsidRPr="00F623E9">
        <w:rPr>
          <w:rFonts w:eastAsia="Times New Roman" w:cs="Times New Roman"/>
          <w:color w:val="000000"/>
          <w:szCs w:val="24"/>
        </w:rPr>
        <w:t>[he]</w:t>
      </w:r>
    </w:p>
    <w:p w14:paraId="063B8050" w14:textId="77777777" w:rsidR="00266054" w:rsidRPr="007D1A93" w:rsidRDefault="00266054" w:rsidP="00266054">
      <w:pPr>
        <w:rPr>
          <w:rFonts w:eastAsia="Times New Roman" w:cs="Times New Roman"/>
          <w:color w:val="000000"/>
          <w:szCs w:val="24"/>
        </w:rPr>
      </w:pPr>
      <w:r w:rsidRPr="00F623E9">
        <w:rPr>
          <w:rFonts w:eastAsia="Times New Roman" w:cs="Times New Roman"/>
          <w:color w:val="000000"/>
          <w:szCs w:val="24"/>
        </w:rPr>
        <w:t xml:space="preserve">[she]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bookmarkEnd w:id="992"/>
      <w:r w:rsidRPr="00F623E9">
        <w:rPr>
          <w:rFonts w:eastAsia="Times New Roman" w:cs="Times New Roman"/>
          <w:color w:val="000000"/>
          <w:szCs w:val="24"/>
        </w:rPr>
        <w:t xml:space="preserve">had physically crossed the border of the United States, then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F623E9">
        <w:rPr>
          <w:rFonts w:eastAsia="Times New Roman" w:cs="Times New Roman"/>
          <w:color w:val="000000"/>
          <w:szCs w:val="24"/>
        </w:rPr>
        <w:t>is</w:t>
      </w:r>
      <w:r>
        <w:rPr>
          <w:rFonts w:eastAsia="Times New Roman" w:cs="Times New Roman"/>
          <w:color w:val="000000"/>
          <w:szCs w:val="24"/>
        </w:rPr>
        <w:t xml:space="preserve"> </w:t>
      </w:r>
      <w:r w:rsidRPr="00F623E9">
        <w:rPr>
          <w:rFonts w:eastAsia="Times New Roman" w:cs="Times New Roman"/>
          <w:color w:val="000000"/>
          <w:szCs w:val="24"/>
        </w:rPr>
        <w:t>not under constant official restraint.</w:t>
      </w:r>
    </w:p>
    <w:p w14:paraId="33B62945" w14:textId="77777777" w:rsidR="00266054" w:rsidRPr="007D1A93" w:rsidRDefault="00266054" w:rsidP="00266054">
      <w:pPr>
        <w:rPr>
          <w:rFonts w:eastAsia="Times New Roman" w:cs="Times New Roman"/>
          <w:color w:val="000000"/>
          <w:szCs w:val="24"/>
        </w:rPr>
      </w:pPr>
    </w:p>
    <w:p w14:paraId="6E5A1C59" w14:textId="77777777" w:rsidR="00266054" w:rsidRPr="007D1A93" w:rsidRDefault="00266054" w:rsidP="00266054">
      <w:pPr>
        <w:ind w:right="-180"/>
        <w:jc w:val="center"/>
        <w:rPr>
          <w:rFonts w:eastAsia="Times New Roman" w:cs="Times New Roman"/>
          <w:color w:val="000000"/>
          <w:szCs w:val="24"/>
        </w:rPr>
      </w:pPr>
      <w:r w:rsidRPr="007D1A93">
        <w:rPr>
          <w:rFonts w:eastAsia="Times New Roman" w:cs="Times New Roman"/>
          <w:b/>
          <w:color w:val="000000"/>
          <w:szCs w:val="24"/>
        </w:rPr>
        <w:t>Comment</w:t>
      </w:r>
    </w:p>
    <w:p w14:paraId="11FE6BD6" w14:textId="77777777" w:rsidR="00266054" w:rsidRPr="007D1A93" w:rsidRDefault="00266054" w:rsidP="00266054">
      <w:pPr>
        <w:rPr>
          <w:rFonts w:eastAsia="Times New Roman" w:cs="Times New Roman"/>
          <w:color w:val="000000"/>
          <w:szCs w:val="24"/>
        </w:rPr>
      </w:pPr>
    </w:p>
    <w:p w14:paraId="687B9AA0" w14:textId="149E303D"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Section 1326 provides three separate offenses for a deported alien: to enter</w:t>
      </w:r>
      <w:r>
        <w:rPr>
          <w:rFonts w:eastAsia="Times New Roman" w:cs="Times New Roman"/>
          <w:color w:val="000000"/>
          <w:szCs w:val="24"/>
        </w:rPr>
        <w:t>,</w:t>
      </w:r>
      <w:r w:rsidRPr="007D1A93">
        <w:rPr>
          <w:rFonts w:eastAsia="Times New Roman" w:cs="Times New Roman"/>
          <w:color w:val="000000"/>
          <w:szCs w:val="24"/>
        </w:rPr>
        <w:t xml:space="preserve"> to attempt to enter, and to be found in the United States without permission</w:t>
      </w:r>
      <w:r w:rsidR="00E97E0E">
        <w:rPr>
          <w:rFonts w:eastAsia="Times New Roman" w:cs="Times New Roman"/>
          <w:color w:val="000000"/>
          <w:szCs w:val="24"/>
        </w:rPr>
        <w:t xml:space="preserve">. </w:t>
      </w:r>
      <w:r w:rsidRPr="007D1A93">
        <w:rPr>
          <w:rFonts w:eastAsia="Times New Roman" w:cs="Times New Roman"/>
          <w:i/>
          <w:color w:val="000000"/>
          <w:szCs w:val="24"/>
        </w:rPr>
        <w:t>United States v. Castillo-Mendez</w:t>
      </w:r>
      <w:r w:rsidRPr="007D1A93">
        <w:rPr>
          <w:rFonts w:eastAsia="Times New Roman" w:cs="Times New Roman"/>
          <w:color w:val="000000"/>
          <w:szCs w:val="24"/>
        </w:rPr>
        <w:t xml:space="preserve">, 868 F.3d 830, 835 (9th Cir. 2017); </w:t>
      </w:r>
      <w:r w:rsidRPr="007D1A93">
        <w:rPr>
          <w:rFonts w:eastAsia="Times New Roman" w:cs="Times New Roman"/>
          <w:i/>
          <w:color w:val="000000"/>
          <w:szCs w:val="24"/>
        </w:rPr>
        <w:t>United States v. Parga-Rosas</w:t>
      </w:r>
      <w:r w:rsidRPr="007D1A93">
        <w:rPr>
          <w:rFonts w:eastAsia="Times New Roman" w:cs="Times New Roman"/>
          <w:color w:val="000000"/>
          <w:szCs w:val="24"/>
        </w:rPr>
        <w:t>, 238 F.3d 1209, 1213 (9th Cir. 2001)</w:t>
      </w:r>
      <w:r w:rsidR="00E97E0E">
        <w:rPr>
          <w:rFonts w:eastAsia="Times New Roman" w:cs="Times New Roman"/>
          <w:color w:val="000000"/>
          <w:szCs w:val="24"/>
        </w:rPr>
        <w:t xml:space="preserve">. </w:t>
      </w:r>
      <w:r w:rsidRPr="007D1A93">
        <w:rPr>
          <w:rFonts w:eastAsia="Times New Roman" w:cs="Times New Roman"/>
          <w:color w:val="000000"/>
          <w:szCs w:val="24"/>
        </w:rPr>
        <w:t>Entry and being “found in” are general intent crimes; attempting reentry is a specific intent crime</w:t>
      </w:r>
      <w:r w:rsidR="00E97E0E">
        <w:rPr>
          <w:rFonts w:eastAsia="Times New Roman" w:cs="Times New Roman"/>
          <w:color w:val="000000"/>
          <w:szCs w:val="24"/>
        </w:rPr>
        <w:t xml:space="preserve">. </w:t>
      </w:r>
      <w:r w:rsidRPr="007D1A93">
        <w:rPr>
          <w:rFonts w:eastAsia="Times New Roman" w:cs="Times New Roman"/>
          <w:i/>
          <w:color w:val="000000"/>
          <w:szCs w:val="24"/>
        </w:rPr>
        <w:t>Castillo-Mendez</w:t>
      </w:r>
      <w:r w:rsidRPr="007D1A93">
        <w:rPr>
          <w:rFonts w:eastAsia="Times New Roman" w:cs="Times New Roman"/>
          <w:color w:val="000000"/>
          <w:szCs w:val="24"/>
        </w:rPr>
        <w:t>, 868 F.3d at 835-36</w:t>
      </w:r>
      <w:r w:rsidR="00E97E0E">
        <w:rPr>
          <w:rFonts w:eastAsia="Times New Roman" w:cs="Times New Roman"/>
          <w:color w:val="000000"/>
          <w:szCs w:val="24"/>
        </w:rPr>
        <w:t xml:space="preserve">. </w:t>
      </w:r>
      <w:r w:rsidRPr="007D1A93">
        <w:rPr>
          <w:rFonts w:eastAsia="Times New Roman" w:cs="Times New Roman"/>
          <w:color w:val="000000"/>
          <w:szCs w:val="24"/>
        </w:rPr>
        <w:t xml:space="preserve">Use this instruction for “entered,” Instruction 7.7 (Alien—Deported Alien Reentering United States Without Consent—Attempt) for “attempted reentry,” and Instruction 7.8 (Alien—Deported Alien Found in United States) for “found in.” </w:t>
      </w:r>
    </w:p>
    <w:p w14:paraId="68E7DA91" w14:textId="77777777" w:rsidR="00266054" w:rsidRPr="007D1A93" w:rsidRDefault="00266054" w:rsidP="00266054">
      <w:pPr>
        <w:rPr>
          <w:rFonts w:eastAsia="Times New Roman" w:cs="Times New Roman"/>
          <w:color w:val="000000"/>
          <w:szCs w:val="24"/>
        </w:rPr>
      </w:pPr>
    </w:p>
    <w:p w14:paraId="21B8E2D7"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As to the second element of this instruction, it should be noted that although 8 U.S.C. § 1326(a) provides that the statute is violated by an alien who “enters, attempts to enter, or is at any time found in, the United States, unless . . . prior to his reembarkation at a place outside the United States or his application for admission from foreign contiguous territory, the Attorney General has expressly consented” to the alien’s reapplying for admission, it is common for the charging indictment in such prosecutions to refer to the lack of consent by the Secretary of the Department of Homeland Security.</w:t>
      </w:r>
    </w:p>
    <w:p w14:paraId="4CE316BD" w14:textId="77777777" w:rsidR="00266054" w:rsidRPr="007D1A93" w:rsidRDefault="00266054" w:rsidP="00266054">
      <w:pPr>
        <w:rPr>
          <w:rFonts w:eastAsia="Times New Roman" w:cs="Times New Roman"/>
          <w:color w:val="000000"/>
          <w:szCs w:val="24"/>
        </w:rPr>
      </w:pPr>
    </w:p>
    <w:p w14:paraId="3EEC392F" w14:textId="5819677A"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lastRenderedPageBreak/>
        <w:tab/>
        <w:t>“[T]he Attorney General’s consent to reapply must come after the most recent deportation.</w:t>
      </w:r>
      <w:r w:rsidR="000E7720">
        <w:rPr>
          <w:rFonts w:eastAsia="Times New Roman" w:cs="Times New Roman"/>
          <w:color w:val="000000"/>
          <w:szCs w:val="24"/>
        </w:rPr>
        <w:t xml:space="preserve">” </w:t>
      </w:r>
      <w:r w:rsidRPr="007D1A93">
        <w:rPr>
          <w:rFonts w:eastAsia="Times New Roman" w:cs="Times New Roman"/>
          <w:i/>
          <w:color w:val="000000"/>
          <w:szCs w:val="24"/>
        </w:rPr>
        <w:t>United States v. Hernandez-Quintania</w:t>
      </w:r>
      <w:r w:rsidRPr="007D1A93">
        <w:rPr>
          <w:rFonts w:eastAsia="Times New Roman" w:cs="Times New Roman"/>
          <w:color w:val="000000"/>
          <w:szCs w:val="24"/>
        </w:rPr>
        <w:t>, 874 F.3d 1123, 1126 (9th Cir. 2017)</w:t>
      </w:r>
      <w:r w:rsidR="00E97E0E">
        <w:rPr>
          <w:rFonts w:eastAsia="Times New Roman" w:cs="Times New Roman"/>
          <w:color w:val="000000"/>
          <w:szCs w:val="24"/>
        </w:rPr>
        <w:t xml:space="preserve">. </w:t>
      </w:r>
      <w:r w:rsidRPr="007D1A93">
        <w:rPr>
          <w:rFonts w:eastAsia="Times New Roman" w:cs="Times New Roman"/>
          <w:color w:val="000000"/>
          <w:szCs w:val="24"/>
        </w:rPr>
        <w:t>If there is any evidence presented that the defendant obtained such consent, the second element should be supplemented to clarify that the government must only prove that the defendant did not obtain consent since the defendant’s most recent deportation.</w:t>
      </w:r>
    </w:p>
    <w:p w14:paraId="075AA8D4" w14:textId="77777777" w:rsidR="00266054" w:rsidRPr="007D1A93" w:rsidRDefault="00266054" w:rsidP="00266054">
      <w:pPr>
        <w:rPr>
          <w:rFonts w:eastAsia="Times New Roman" w:cs="Times New Roman"/>
          <w:color w:val="000000"/>
          <w:szCs w:val="24"/>
        </w:rPr>
      </w:pPr>
    </w:p>
    <w:p w14:paraId="3C0B7DF2" w14:textId="662A2DFD" w:rsidR="00266054" w:rsidRPr="00F623E9" w:rsidRDefault="00266054" w:rsidP="00266054">
      <w:pPr>
        <w:rPr>
          <w:rFonts w:eastAsia="Times New Roman" w:cs="Times New Roman"/>
          <w:color w:val="000000"/>
          <w:szCs w:val="24"/>
        </w:rPr>
      </w:pPr>
      <w:r w:rsidRPr="007D1A93">
        <w:rPr>
          <w:rFonts w:eastAsia="Times New Roman" w:cs="Times New Roman"/>
          <w:color w:val="000000"/>
          <w:szCs w:val="24"/>
        </w:rPr>
        <w:tab/>
        <w:t>An alien has not reentered the United States for purposes of the crime of reentry of deported alien “until he or she is physically present in the country and free from official restraint.</w:t>
      </w:r>
      <w:r w:rsidR="000E7720">
        <w:rPr>
          <w:rFonts w:eastAsia="Times New Roman" w:cs="Times New Roman"/>
          <w:color w:val="000000"/>
          <w:szCs w:val="24"/>
        </w:rPr>
        <w:t xml:space="preserve">” </w:t>
      </w:r>
      <w:r w:rsidRPr="007D1A93">
        <w:rPr>
          <w:rFonts w:eastAsia="Times New Roman" w:cs="Times New Roman"/>
          <w:i/>
          <w:color w:val="000000"/>
          <w:szCs w:val="24"/>
        </w:rPr>
        <w:t>United States v. Gracidas-Ulibarry</w:t>
      </w:r>
      <w:r w:rsidRPr="007D1A93">
        <w:rPr>
          <w:rFonts w:eastAsia="Times New Roman" w:cs="Times New Roman"/>
          <w:color w:val="000000"/>
          <w:szCs w:val="24"/>
        </w:rPr>
        <w:t xml:space="preserve">, 231 F.3d 1188, 1191 n.3 (9th Cir. 2000) (citing </w:t>
      </w:r>
      <w:r w:rsidRPr="007D1A93">
        <w:rPr>
          <w:rFonts w:eastAsia="Times New Roman" w:cs="Times New Roman"/>
          <w:i/>
          <w:color w:val="000000"/>
          <w:szCs w:val="24"/>
        </w:rPr>
        <w:t>United States v. Pacheco-Medina</w:t>
      </w:r>
      <w:r w:rsidRPr="007D1A93">
        <w:rPr>
          <w:rFonts w:eastAsia="Times New Roman" w:cs="Times New Roman"/>
          <w:color w:val="000000"/>
          <w:szCs w:val="24"/>
        </w:rPr>
        <w:t xml:space="preserve">, 212 F.3d 1162, 1166 (9th Cir. 2000)). </w:t>
      </w:r>
      <w:r w:rsidRPr="00F66F94">
        <w:rPr>
          <w:rFonts w:eastAsia="Times New Roman" w:cs="Times New Roman"/>
          <w:i/>
          <w:iCs/>
          <w:color w:val="000000"/>
          <w:szCs w:val="24"/>
        </w:rPr>
        <w:t xml:space="preserve">United States v. Liberato, </w:t>
      </w:r>
      <w:r w:rsidRPr="00F66F94">
        <w:rPr>
          <w:rFonts w:eastAsia="Times New Roman" w:cs="Times New Roman"/>
          <w:color w:val="000000"/>
          <w:szCs w:val="24"/>
        </w:rPr>
        <w:t>142 F.4th 1174</w:t>
      </w:r>
      <w:bookmarkStart w:id="993" w:name="_Hlk210825747"/>
      <w:r w:rsidRPr="00F66F94">
        <w:rPr>
          <w:rFonts w:eastAsia="Times New Roman" w:cs="Times New Roman"/>
          <w:color w:val="000000"/>
          <w:szCs w:val="24"/>
        </w:rPr>
        <w:t xml:space="preserve">, 1182 </w:t>
      </w:r>
      <w:bookmarkEnd w:id="993"/>
      <w:r w:rsidRPr="00F66F94">
        <w:rPr>
          <w:rFonts w:eastAsia="Times New Roman" w:cs="Times New Roman"/>
          <w:color w:val="000000"/>
          <w:szCs w:val="24"/>
        </w:rPr>
        <w:t>(9th Cir. 2025)</w:t>
      </w:r>
      <w:r w:rsidRPr="00F66F94">
        <w:rPr>
          <w:rFonts w:eastAsia="Times New Roman" w:cs="Times New Roman"/>
          <w:i/>
          <w:iCs/>
          <w:color w:val="000000"/>
          <w:szCs w:val="24"/>
        </w:rPr>
        <w:t xml:space="preserve"> </w:t>
      </w:r>
      <w:r w:rsidRPr="00F66F94">
        <w:rPr>
          <w:rFonts w:eastAsia="Times New Roman" w:cs="Times New Roman"/>
          <w:color w:val="000000"/>
          <w:szCs w:val="24"/>
        </w:rPr>
        <w:t xml:space="preserve">(concluding that the government had not met its burden of proving with sufficient evidence that the defendant “was at any point </w:t>
      </w:r>
      <w:bookmarkStart w:id="994" w:name="_Hlk210825388"/>
      <w:r w:rsidRPr="00F66F94">
        <w:rPr>
          <w:rFonts w:eastAsia="Times New Roman" w:cs="Times New Roman"/>
          <w:color w:val="000000"/>
          <w:szCs w:val="24"/>
        </w:rPr>
        <w:t>free from official observation or restraint between the moment he physically crossed into U.S. territory and the moment he was apprehended</w:t>
      </w:r>
      <w:bookmarkEnd w:id="994"/>
      <w:r w:rsidRPr="00F66F94">
        <w:rPr>
          <w:rFonts w:eastAsia="Times New Roman" w:cs="Times New Roman"/>
          <w:color w:val="000000"/>
          <w:szCs w:val="24"/>
        </w:rPr>
        <w:t xml:space="preserve">” and therefore free of official restraint.) </w:t>
      </w:r>
      <w:r w:rsidRPr="007D1A93">
        <w:rPr>
          <w:rFonts w:eastAsia="Times New Roman" w:cs="Times New Roman"/>
          <w:color w:val="000000"/>
          <w:szCs w:val="24"/>
        </w:rPr>
        <w:t>An alien is under official restraint if, after crossing the border, he is “‘deprived of his liberty and prevented from going at large within the United States.’</w:t>
      </w:r>
      <w:r w:rsidR="000E7720">
        <w:rPr>
          <w:rFonts w:eastAsia="Times New Roman" w:cs="Times New Roman"/>
          <w:color w:val="000000"/>
          <w:szCs w:val="24"/>
        </w:rPr>
        <w:t xml:space="preserve">” </w:t>
      </w:r>
      <w:r w:rsidRPr="007D1A93">
        <w:rPr>
          <w:rFonts w:eastAsia="Times New Roman" w:cs="Times New Roman"/>
          <w:i/>
          <w:color w:val="000000"/>
          <w:szCs w:val="24"/>
        </w:rPr>
        <w:t>United States v. Cruz-Escoto</w:t>
      </w:r>
      <w:r w:rsidRPr="007D1A93">
        <w:rPr>
          <w:rFonts w:eastAsia="Times New Roman" w:cs="Times New Roman"/>
          <w:color w:val="000000"/>
          <w:szCs w:val="24"/>
        </w:rPr>
        <w:t>, 476 F.3d 1081, 1</w:t>
      </w:r>
      <w:r>
        <w:rPr>
          <w:rFonts w:eastAsia="Times New Roman" w:cs="Times New Roman"/>
          <w:color w:val="000000"/>
          <w:szCs w:val="24"/>
        </w:rPr>
        <w:t>0</w:t>
      </w:r>
      <w:r w:rsidRPr="007D1A93">
        <w:rPr>
          <w:rFonts w:eastAsia="Times New Roman" w:cs="Times New Roman"/>
          <w:color w:val="000000"/>
          <w:szCs w:val="24"/>
        </w:rPr>
        <w:t>85 (9th Cir. 2007) (citations omitted)</w:t>
      </w:r>
      <w:r w:rsidR="00E97E0E">
        <w:rPr>
          <w:rFonts w:eastAsia="Times New Roman" w:cs="Times New Roman"/>
          <w:color w:val="000000"/>
          <w:szCs w:val="24"/>
        </w:rPr>
        <w:t xml:space="preserve">. </w:t>
      </w:r>
      <w:r w:rsidRPr="007D1A93">
        <w:rPr>
          <w:rFonts w:eastAsia="Times New Roman" w:cs="Times New Roman"/>
          <w:color w:val="000000"/>
          <w:szCs w:val="24"/>
        </w:rPr>
        <w:t>An alien need not be in physical custody to be officially restrained</w:t>
      </w:r>
      <w:r w:rsidR="00E97E0E">
        <w:rPr>
          <w:rFonts w:eastAsia="Times New Roman" w:cs="Times New Roman"/>
          <w:color w:val="000000"/>
          <w:szCs w:val="24"/>
        </w:rPr>
        <w:t xml:space="preserve">. </w:t>
      </w:r>
      <w:r w:rsidRPr="007D1A93">
        <w:rPr>
          <w:rFonts w:eastAsia="Times New Roman" w:cs="Times New Roman"/>
          <w:i/>
          <w:color w:val="000000"/>
          <w:szCs w:val="24"/>
        </w:rPr>
        <w:t>Id.</w:t>
      </w:r>
      <w:r w:rsidRPr="007D1A93">
        <w:rPr>
          <w:rFonts w:eastAsia="Times New Roman" w:cs="Times New Roman"/>
          <w:color w:val="000000"/>
          <w:szCs w:val="24"/>
        </w:rPr>
        <w:t xml:space="preserve"> (citing </w:t>
      </w:r>
      <w:r w:rsidRPr="007D1A93">
        <w:rPr>
          <w:rFonts w:eastAsia="Times New Roman" w:cs="Times New Roman"/>
          <w:i/>
          <w:color w:val="000000"/>
          <w:szCs w:val="24"/>
        </w:rPr>
        <w:t>United States v. Ruiz-Lopez</w:t>
      </w:r>
      <w:r w:rsidRPr="007D1A93">
        <w:rPr>
          <w:rFonts w:eastAsia="Times New Roman" w:cs="Times New Roman"/>
          <w:color w:val="000000"/>
          <w:szCs w:val="24"/>
        </w:rPr>
        <w:t xml:space="preserve">, 234 F.3d 445, 448 (9th Cir. 2000)). </w:t>
      </w:r>
      <w:r w:rsidRPr="00F623E9">
        <w:rPr>
          <w:rFonts w:eastAsia="Times New Roman" w:cs="Times New Roman"/>
          <w:color w:val="000000"/>
          <w:szCs w:val="24"/>
        </w:rPr>
        <w:t>Official restraint</w:t>
      </w:r>
    </w:p>
    <w:p w14:paraId="1FEB77D8" w14:textId="316B62C9" w:rsidR="00266054" w:rsidRPr="007D1A93" w:rsidRDefault="00266054" w:rsidP="00266054">
      <w:pPr>
        <w:rPr>
          <w:rFonts w:eastAsia="Times New Roman" w:cs="Times New Roman"/>
          <w:color w:val="000000"/>
          <w:szCs w:val="24"/>
        </w:rPr>
      </w:pPr>
      <w:r w:rsidRPr="00F623E9">
        <w:rPr>
          <w:rFonts w:eastAsia="Times New Roman" w:cs="Times New Roman"/>
          <w:color w:val="000000"/>
          <w:szCs w:val="24"/>
        </w:rPr>
        <w:t>includes constant government observation or surveillance from the moment of the noncitizen’s entry to</w:t>
      </w:r>
      <w:r>
        <w:rPr>
          <w:rFonts w:eastAsia="Times New Roman" w:cs="Times New Roman"/>
          <w:color w:val="000000"/>
          <w:szCs w:val="24"/>
        </w:rPr>
        <w:t xml:space="preserve"> </w:t>
      </w:r>
      <w:r w:rsidRPr="00F623E9">
        <w:rPr>
          <w:rFonts w:eastAsia="Times New Roman" w:cs="Times New Roman"/>
          <w:color w:val="000000"/>
          <w:szCs w:val="24"/>
        </w:rPr>
        <w:t xml:space="preserve">the time of capture. </w:t>
      </w:r>
      <w:r w:rsidRPr="00F623E9">
        <w:rPr>
          <w:rFonts w:eastAsia="Times New Roman" w:cs="Times New Roman"/>
          <w:i/>
          <w:iCs/>
          <w:color w:val="000000"/>
          <w:szCs w:val="24"/>
        </w:rPr>
        <w:t>Liberato</w:t>
      </w:r>
      <w:r w:rsidRPr="00F623E9">
        <w:rPr>
          <w:rFonts w:eastAsia="Times New Roman" w:cs="Times New Roman"/>
          <w:color w:val="000000"/>
          <w:szCs w:val="24"/>
        </w:rPr>
        <w:t>, 142 F.4th at 1179.</w:t>
      </w:r>
      <w:r w:rsidRPr="007D1A93">
        <w:rPr>
          <w:rFonts w:eastAsia="Times New Roman" w:cs="Times New Roman"/>
          <w:color w:val="000000"/>
          <w:szCs w:val="24"/>
        </w:rPr>
        <w:t xml:space="preserve"> “‘[R]estraint may take the form of surveillance, unbeknownst to the alien.’” </w:t>
      </w:r>
      <w:r w:rsidRPr="00F623E9">
        <w:rPr>
          <w:rFonts w:eastAsia="Times New Roman" w:cs="Times New Roman"/>
          <w:i/>
          <w:iCs/>
          <w:color w:val="000000"/>
          <w:szCs w:val="24"/>
        </w:rPr>
        <w:t>Cruz-Escoto</w:t>
      </w:r>
      <w:r w:rsidRPr="00F623E9">
        <w:rPr>
          <w:rFonts w:eastAsia="Times New Roman" w:cs="Times New Roman"/>
          <w:iCs/>
          <w:color w:val="000000"/>
          <w:szCs w:val="24"/>
        </w:rPr>
        <w:t>, 476 F.3d at 1085</w:t>
      </w:r>
      <w:r>
        <w:rPr>
          <w:rFonts w:eastAsia="Times New Roman" w:cs="Times New Roman"/>
          <w:i/>
          <w:color w:val="000000"/>
          <w:szCs w:val="24"/>
        </w:rPr>
        <w:t xml:space="preserve">. </w:t>
      </w:r>
      <w:r w:rsidRPr="007D1A93">
        <w:rPr>
          <w:rFonts w:eastAsia="Times New Roman" w:cs="Times New Roman"/>
          <w:color w:val="000000"/>
          <w:szCs w:val="24"/>
        </w:rPr>
        <w:t xml:space="preserve">(quoting </w:t>
      </w:r>
      <w:r w:rsidRPr="007D1A93">
        <w:rPr>
          <w:rFonts w:eastAsia="Times New Roman" w:cs="Times New Roman"/>
          <w:i/>
          <w:color w:val="000000"/>
          <w:szCs w:val="24"/>
        </w:rPr>
        <w:t>Pacheco-Medina</w:t>
      </w:r>
      <w:r w:rsidRPr="007D1A93">
        <w:rPr>
          <w:rFonts w:eastAsia="Times New Roman" w:cs="Times New Roman"/>
          <w:color w:val="000000"/>
          <w:szCs w:val="24"/>
        </w:rPr>
        <w:t>, 212 F.3d at 1164)</w:t>
      </w:r>
      <w:r w:rsidR="00E97E0E">
        <w:rPr>
          <w:rFonts w:eastAsia="Times New Roman" w:cs="Times New Roman"/>
          <w:color w:val="000000"/>
          <w:szCs w:val="24"/>
        </w:rPr>
        <w:t xml:space="preserve">. </w:t>
      </w:r>
      <w:r w:rsidRPr="007D1A93">
        <w:rPr>
          <w:rFonts w:eastAsia="Times New Roman" w:cs="Times New Roman"/>
          <w:color w:val="000000"/>
          <w:szCs w:val="24"/>
        </w:rPr>
        <w:t>The government has the burden of proving the defendant was free from official restraint but need not respond to a defendant’s free floating speculation that he might have been observed the whole time</w:t>
      </w:r>
      <w:r w:rsidR="00E97E0E">
        <w:rPr>
          <w:rFonts w:eastAsia="Times New Roman" w:cs="Times New Roman"/>
          <w:color w:val="000000"/>
          <w:szCs w:val="24"/>
        </w:rPr>
        <w:t xml:space="preserve">. </w:t>
      </w:r>
      <w:r w:rsidRPr="007D1A93">
        <w:rPr>
          <w:rFonts w:eastAsia="Times New Roman" w:cs="Times New Roman"/>
          <w:i/>
          <w:color w:val="000000"/>
          <w:szCs w:val="24"/>
        </w:rPr>
        <w:t>United States v. Castellanos-Garcia</w:t>
      </w:r>
      <w:r w:rsidRPr="007D1A93">
        <w:rPr>
          <w:rFonts w:eastAsia="Times New Roman" w:cs="Times New Roman"/>
          <w:color w:val="000000"/>
          <w:szCs w:val="24"/>
        </w:rPr>
        <w:t xml:space="preserve">, 270 F.3d 773, 777 (9th Cir. 2001). </w:t>
      </w:r>
    </w:p>
    <w:p w14:paraId="27616586" w14:textId="77777777" w:rsidR="00266054" w:rsidRPr="007D1A93" w:rsidRDefault="00266054" w:rsidP="00266054">
      <w:pPr>
        <w:rPr>
          <w:rFonts w:eastAsia="Times New Roman" w:cs="Times New Roman"/>
          <w:color w:val="000000"/>
          <w:szCs w:val="24"/>
        </w:rPr>
      </w:pPr>
    </w:p>
    <w:p w14:paraId="5E80872A" w14:textId="72563B50"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 xml:space="preserve">In </w:t>
      </w:r>
      <w:r w:rsidRPr="007D1A93">
        <w:rPr>
          <w:rFonts w:eastAsia="Times New Roman" w:cs="Times New Roman"/>
          <w:i/>
          <w:color w:val="000000"/>
          <w:szCs w:val="24"/>
        </w:rPr>
        <w:t>Almendarez-Torres v. United States</w:t>
      </w:r>
      <w:r w:rsidRPr="007D1A93">
        <w:rPr>
          <w:rFonts w:eastAsia="Times New Roman" w:cs="Times New Roman"/>
          <w:color w:val="000000"/>
          <w:szCs w:val="24"/>
        </w:rPr>
        <w:t>,</w:t>
      </w:r>
      <w:r w:rsidRPr="007D1A93">
        <w:rPr>
          <w:rFonts w:eastAsia="Times New Roman" w:cs="Times New Roman"/>
          <w:i/>
          <w:color w:val="000000"/>
          <w:szCs w:val="24"/>
        </w:rPr>
        <w:t xml:space="preserve"> </w:t>
      </w:r>
      <w:r w:rsidRPr="007D1A93">
        <w:rPr>
          <w:rFonts w:eastAsia="Times New Roman" w:cs="Times New Roman"/>
          <w:color w:val="000000"/>
          <w:szCs w:val="24"/>
        </w:rPr>
        <w:t>523 U.S. 224,  244 (1998), the Supreme Court held that in a prosecution for illegal re-entry after deportation in violation of 8 U.S.C. § 1326(a), the existence of a prior aggravated felony conviction need not be alleged in the indictment and presented to the jury because the conviction constitutes a sentencing enhancement pursuant to 8 U.S.C. § 1326(b)(2) and “[a] prior felony conviction is not an element of the offense described in 8 U.S.C. § 1326(a).</w:t>
      </w:r>
      <w:r w:rsidR="000E7720">
        <w:rPr>
          <w:rFonts w:eastAsia="Times New Roman" w:cs="Times New Roman"/>
          <w:color w:val="000000"/>
          <w:szCs w:val="24"/>
        </w:rPr>
        <w:t xml:space="preserve">” </w:t>
      </w:r>
      <w:r w:rsidRPr="007D1A93">
        <w:rPr>
          <w:rFonts w:eastAsia="Times New Roman" w:cs="Times New Roman"/>
          <w:i/>
          <w:color w:val="000000"/>
          <w:szCs w:val="24"/>
        </w:rPr>
        <w:t>United States v. Alviso</w:t>
      </w:r>
      <w:r w:rsidRPr="007D1A93">
        <w:rPr>
          <w:rFonts w:eastAsia="Times New Roman" w:cs="Times New Roman"/>
          <w:color w:val="000000"/>
          <w:szCs w:val="24"/>
        </w:rPr>
        <w:t>, 152 F.3d 1195, 1199 (9th Cir. 1998)</w:t>
      </w:r>
      <w:r w:rsidR="00E97E0E">
        <w:rPr>
          <w:rFonts w:eastAsia="Times New Roman" w:cs="Times New Roman"/>
          <w:color w:val="000000"/>
          <w:szCs w:val="24"/>
        </w:rPr>
        <w:t xml:space="preserve">. </w:t>
      </w:r>
      <w:r w:rsidRPr="007D1A93">
        <w:rPr>
          <w:rFonts w:eastAsia="Times New Roman" w:cs="Times New Roman"/>
          <w:color w:val="000000"/>
          <w:szCs w:val="24"/>
        </w:rPr>
        <w:t xml:space="preserve">The Supreme Court’s opinion in </w:t>
      </w:r>
      <w:r w:rsidRPr="007D1A93">
        <w:rPr>
          <w:rFonts w:eastAsia="Times New Roman" w:cs="Times New Roman"/>
          <w:i/>
          <w:color w:val="000000"/>
          <w:szCs w:val="24"/>
        </w:rPr>
        <w:t>Apprendi v. New Jersey</w:t>
      </w:r>
      <w:r w:rsidRPr="007D1A93">
        <w:rPr>
          <w:rFonts w:eastAsia="Times New Roman" w:cs="Times New Roman"/>
          <w:color w:val="000000"/>
          <w:szCs w:val="24"/>
        </w:rPr>
        <w:t xml:space="preserve">, 530 U.S. 466 (2002) expressed doubt concerning the correctness of </w:t>
      </w:r>
      <w:r w:rsidRPr="007D1A93">
        <w:rPr>
          <w:rFonts w:eastAsia="Times New Roman" w:cs="Times New Roman"/>
          <w:i/>
          <w:color w:val="000000"/>
          <w:szCs w:val="24"/>
        </w:rPr>
        <w:t>Almendarez-Torres</w:t>
      </w:r>
      <w:r w:rsidRPr="007D1A93">
        <w:rPr>
          <w:rFonts w:eastAsia="Times New Roman" w:cs="Times New Roman"/>
          <w:color w:val="000000"/>
          <w:szCs w:val="24"/>
        </w:rPr>
        <w:t xml:space="preserve">; however, the Ninth Circuit has stated that “until the Supreme Court expressly overrules it, </w:t>
      </w:r>
      <w:r w:rsidRPr="007D1A93">
        <w:rPr>
          <w:rFonts w:eastAsia="Times New Roman" w:cs="Times New Roman"/>
          <w:i/>
          <w:color w:val="000000"/>
          <w:szCs w:val="24"/>
        </w:rPr>
        <w:t>Almendarez-Torres</w:t>
      </w:r>
      <w:r w:rsidRPr="007D1A93">
        <w:rPr>
          <w:rFonts w:eastAsia="Times New Roman" w:cs="Times New Roman"/>
          <w:color w:val="000000"/>
          <w:szCs w:val="24"/>
        </w:rPr>
        <w:t xml:space="preserve"> controls.</w:t>
      </w:r>
      <w:r w:rsidR="000E7720">
        <w:rPr>
          <w:rFonts w:eastAsia="Times New Roman" w:cs="Times New Roman"/>
          <w:color w:val="000000"/>
          <w:szCs w:val="24"/>
        </w:rPr>
        <w:t xml:space="preserve">” </w:t>
      </w:r>
      <w:r w:rsidRPr="007D1A93">
        <w:rPr>
          <w:rFonts w:eastAsia="Times New Roman" w:cs="Times New Roman"/>
          <w:i/>
          <w:color w:val="000000"/>
          <w:szCs w:val="24"/>
        </w:rPr>
        <w:t>United States v. Pacheco-Zepeda</w:t>
      </w:r>
      <w:r w:rsidRPr="007D1A93">
        <w:rPr>
          <w:rFonts w:eastAsia="Times New Roman" w:cs="Times New Roman"/>
          <w:color w:val="000000"/>
          <w:szCs w:val="24"/>
        </w:rPr>
        <w:t>, 234 F.3d 411, 414-415 (9th Cir. 2000).</w:t>
      </w:r>
    </w:p>
    <w:p w14:paraId="03CE4D06" w14:textId="77777777" w:rsidR="00266054" w:rsidRPr="007D1A93" w:rsidRDefault="00266054" w:rsidP="00266054">
      <w:pPr>
        <w:rPr>
          <w:rFonts w:eastAsia="Times New Roman" w:cs="Times New Roman"/>
          <w:color w:val="000000"/>
          <w:szCs w:val="24"/>
        </w:rPr>
      </w:pPr>
    </w:p>
    <w:p w14:paraId="1C6D8ED6"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To trigger an increase in the statutory maximum sentence under § 1326(b)(1)-(2), the</w:t>
      </w:r>
    </w:p>
    <w:p w14:paraId="320D6F4D" w14:textId="6FB04EA6"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aggravating fact of the removal being subsequent to the predicate conviction must be submitted to the jury and proved beyond a reasonable doubt</w:t>
      </w:r>
      <w:r w:rsidR="00E97E0E">
        <w:rPr>
          <w:rFonts w:eastAsia="Times New Roman" w:cs="Times New Roman"/>
          <w:color w:val="000000"/>
          <w:szCs w:val="24"/>
        </w:rPr>
        <w:t xml:space="preserve">. </w:t>
      </w:r>
      <w:r w:rsidRPr="007D1A93">
        <w:rPr>
          <w:rFonts w:eastAsia="Times New Roman" w:cs="Times New Roman"/>
          <w:i/>
          <w:color w:val="000000"/>
          <w:szCs w:val="24"/>
        </w:rPr>
        <w:t>See United States v. Martinez</w:t>
      </w:r>
      <w:r w:rsidRPr="007D1A93">
        <w:rPr>
          <w:rFonts w:eastAsia="Times New Roman" w:cs="Times New Roman"/>
          <w:color w:val="000000"/>
          <w:szCs w:val="24"/>
        </w:rPr>
        <w:t>, 850 F.3d 1097,</w:t>
      </w:r>
    </w:p>
    <w:p w14:paraId="4873A25B" w14:textId="1892D976"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 xml:space="preserve">1105 (9th Cir. 2017); </w:t>
      </w:r>
      <w:r w:rsidRPr="007D1A93">
        <w:rPr>
          <w:rFonts w:eastAsia="Times New Roman" w:cs="Times New Roman"/>
          <w:i/>
          <w:color w:val="000000"/>
          <w:szCs w:val="24"/>
        </w:rPr>
        <w:t>United States v. Salazar-Lopez</w:t>
      </w:r>
      <w:r w:rsidRPr="007D1A93">
        <w:rPr>
          <w:rFonts w:eastAsia="Times New Roman" w:cs="Times New Roman"/>
          <w:color w:val="000000"/>
          <w:szCs w:val="24"/>
        </w:rPr>
        <w:t xml:space="preserve">, 506 F.3d 748, 751-52 (9th Cir. 2007); </w:t>
      </w:r>
      <w:r w:rsidRPr="007D1A93">
        <w:rPr>
          <w:rFonts w:eastAsia="Times New Roman" w:cs="Times New Roman"/>
          <w:i/>
          <w:color w:val="000000"/>
          <w:szCs w:val="24"/>
        </w:rPr>
        <w:t>United States v. Covian-Sandoval</w:t>
      </w:r>
      <w:r w:rsidRPr="007D1A93">
        <w:rPr>
          <w:rFonts w:eastAsia="Times New Roman" w:cs="Times New Roman"/>
          <w:color w:val="000000"/>
          <w:szCs w:val="24"/>
        </w:rPr>
        <w:t>, 462 F.3d 1090, 1097-98 (9th Cir. 2006)</w:t>
      </w:r>
      <w:r w:rsidR="00E97E0E">
        <w:rPr>
          <w:rFonts w:eastAsia="Times New Roman" w:cs="Times New Roman"/>
          <w:color w:val="000000"/>
          <w:szCs w:val="24"/>
        </w:rPr>
        <w:t xml:space="preserve">. </w:t>
      </w:r>
      <w:r w:rsidRPr="007D1A93">
        <w:rPr>
          <w:rFonts w:eastAsia="Times New Roman" w:cs="Times New Roman"/>
          <w:color w:val="000000"/>
          <w:szCs w:val="24"/>
        </w:rPr>
        <w:t>However, if the temporal sequence of events is necessarily established by the evidence and jury verdict, then the absence of a special jury finding may not constitute reversible error</w:t>
      </w:r>
      <w:r w:rsidR="00E97E0E">
        <w:rPr>
          <w:rFonts w:eastAsia="Times New Roman" w:cs="Times New Roman"/>
          <w:color w:val="000000"/>
          <w:szCs w:val="24"/>
        </w:rPr>
        <w:t xml:space="preserve">. </w:t>
      </w:r>
      <w:r w:rsidRPr="007D1A93">
        <w:rPr>
          <w:rFonts w:eastAsia="Times New Roman" w:cs="Times New Roman"/>
          <w:i/>
          <w:color w:val="000000"/>
          <w:szCs w:val="24"/>
        </w:rPr>
        <w:t>Compare United States v. Calderon-Segura</w:t>
      </w:r>
      <w:r w:rsidRPr="007D1A93">
        <w:rPr>
          <w:rFonts w:eastAsia="Times New Roman" w:cs="Times New Roman"/>
          <w:color w:val="000000"/>
          <w:szCs w:val="24"/>
        </w:rPr>
        <w:t xml:space="preserve">, 512 F.3d 1104, 1110-11 (9th Cir. 2008) (holding that, because all evidence of prior removal related only to one removal in 1999, jury necessarily found beyond reasonable doubt not only fact of prior removal but also that removal occurred subsequent to 1997 conviction), </w:t>
      </w:r>
      <w:r w:rsidRPr="007D1A93">
        <w:rPr>
          <w:rFonts w:eastAsia="Times New Roman" w:cs="Times New Roman"/>
          <w:i/>
          <w:iCs/>
          <w:color w:val="000000"/>
          <w:szCs w:val="24"/>
        </w:rPr>
        <w:t>with</w:t>
      </w:r>
      <w:r w:rsidRPr="007D1A93">
        <w:rPr>
          <w:rFonts w:eastAsia="Times New Roman" w:cs="Times New Roman"/>
          <w:color w:val="000000"/>
          <w:szCs w:val="24"/>
        </w:rPr>
        <w:t xml:space="preserve"> </w:t>
      </w:r>
      <w:r w:rsidRPr="007D1A93">
        <w:rPr>
          <w:rFonts w:eastAsia="Times New Roman" w:cs="Times New Roman"/>
          <w:i/>
          <w:color w:val="000000"/>
          <w:szCs w:val="24"/>
        </w:rPr>
        <w:lastRenderedPageBreak/>
        <w:t>Martinez</w:t>
      </w:r>
      <w:r w:rsidRPr="007D1A93">
        <w:rPr>
          <w:rFonts w:eastAsia="Times New Roman" w:cs="Times New Roman"/>
          <w:color w:val="000000"/>
          <w:szCs w:val="24"/>
        </w:rPr>
        <w:t>, 850 F.3d at 1108-09 (holding that jury’s finding of fact of prior removal could not be construed as finding that removal occurred subsequent to conviction where immigration documents submitted to jury contained mistakes).</w:t>
      </w:r>
    </w:p>
    <w:p w14:paraId="17285E8B" w14:textId="77777777" w:rsidR="00266054" w:rsidRPr="007D1A93" w:rsidRDefault="00266054" w:rsidP="00266054">
      <w:pPr>
        <w:rPr>
          <w:rFonts w:eastAsia="Times New Roman" w:cs="Times New Roman"/>
          <w:color w:val="000000"/>
          <w:szCs w:val="24"/>
        </w:rPr>
      </w:pPr>
    </w:p>
    <w:p w14:paraId="02BFBA0A" w14:textId="2637CD15"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The third element, alienage, is an element of the offense that the government must prove</w:t>
      </w:r>
      <w:r w:rsidR="00E97E0E">
        <w:rPr>
          <w:rFonts w:eastAsia="Times New Roman" w:cs="Times New Roman"/>
          <w:color w:val="000000"/>
          <w:szCs w:val="24"/>
        </w:rPr>
        <w:t xml:space="preserve">. </w:t>
      </w:r>
      <w:r w:rsidRPr="007D1A93">
        <w:rPr>
          <w:rFonts w:eastAsia="Times New Roman" w:cs="Times New Roman"/>
          <w:i/>
          <w:color w:val="000000"/>
          <w:szCs w:val="24"/>
        </w:rPr>
        <w:t>United States v. Sandoval-Gonzalez</w:t>
      </w:r>
      <w:r w:rsidRPr="007D1A93">
        <w:rPr>
          <w:rFonts w:eastAsia="Times New Roman" w:cs="Times New Roman"/>
          <w:color w:val="000000"/>
          <w:szCs w:val="24"/>
        </w:rPr>
        <w:t>, 642 F.3d 717, 722 (9th Cir. 2011)</w:t>
      </w:r>
      <w:r w:rsidR="00E97E0E">
        <w:rPr>
          <w:rFonts w:eastAsia="Times New Roman" w:cs="Times New Roman"/>
          <w:color w:val="000000"/>
          <w:szCs w:val="24"/>
        </w:rPr>
        <w:t xml:space="preserve">. </w:t>
      </w:r>
      <w:r w:rsidRPr="007D1A93">
        <w:rPr>
          <w:rFonts w:eastAsia="Times New Roman" w:cs="Times New Roman"/>
          <w:color w:val="000000"/>
          <w:szCs w:val="24"/>
        </w:rPr>
        <w:t>A defendant who contends that his or her citizenship derives from the citizenship of a parent is not raising an affirmative defense</w:t>
      </w:r>
      <w:r w:rsidR="00E97E0E">
        <w:rPr>
          <w:rFonts w:eastAsia="Times New Roman" w:cs="Times New Roman"/>
          <w:color w:val="000000"/>
          <w:szCs w:val="24"/>
        </w:rPr>
        <w:t xml:space="preserve">. </w:t>
      </w:r>
      <w:r w:rsidRPr="007D1A93">
        <w:rPr>
          <w:rFonts w:eastAsia="Times New Roman" w:cs="Times New Roman"/>
          <w:i/>
          <w:color w:val="000000"/>
          <w:szCs w:val="24"/>
        </w:rPr>
        <w:t>Id</w:t>
      </w:r>
      <w:r w:rsidRPr="007D1A93">
        <w:rPr>
          <w:rFonts w:eastAsia="Times New Roman" w:cs="Times New Roman"/>
          <w:color w:val="000000"/>
          <w:szCs w:val="24"/>
        </w:rPr>
        <w:t>. at 721-24</w:t>
      </w:r>
      <w:r w:rsidR="00E97E0E">
        <w:rPr>
          <w:rFonts w:eastAsia="Times New Roman" w:cs="Times New Roman"/>
          <w:color w:val="000000"/>
          <w:szCs w:val="24"/>
        </w:rPr>
        <w:t xml:space="preserve">. </w:t>
      </w:r>
      <w:r w:rsidRPr="007D1A93">
        <w:rPr>
          <w:rFonts w:eastAsia="Times New Roman" w:cs="Times New Roman"/>
          <w:color w:val="000000"/>
          <w:szCs w:val="24"/>
        </w:rPr>
        <w:t>The burden remains on the government to prove the defendant is an alien</w:t>
      </w:r>
      <w:r w:rsidR="00E97E0E">
        <w:rPr>
          <w:rFonts w:eastAsia="Times New Roman" w:cs="Times New Roman"/>
          <w:color w:val="000000"/>
          <w:szCs w:val="24"/>
        </w:rPr>
        <w:t xml:space="preserve">. </w:t>
      </w:r>
      <w:r w:rsidRPr="007D1A93">
        <w:rPr>
          <w:rFonts w:eastAsia="Times New Roman" w:cs="Times New Roman"/>
          <w:i/>
          <w:color w:val="000000"/>
          <w:szCs w:val="24"/>
        </w:rPr>
        <w:t>Id</w:t>
      </w:r>
      <w:r w:rsidR="00E97E0E">
        <w:rPr>
          <w:rFonts w:eastAsia="Times New Roman" w:cs="Times New Roman"/>
          <w:color w:val="000000"/>
          <w:szCs w:val="24"/>
        </w:rPr>
        <w:t xml:space="preserve">. </w:t>
      </w:r>
      <w:r w:rsidRPr="007D1A93">
        <w:rPr>
          <w:rFonts w:eastAsia="Times New Roman" w:cs="Times New Roman"/>
          <w:color w:val="000000"/>
          <w:szCs w:val="24"/>
        </w:rPr>
        <w:t>Alienage cannot be proven either by a prior deportation order alone or a defendant’s admission of noncitizenship alone without corroborating evidence</w:t>
      </w:r>
      <w:r w:rsidR="00E97E0E">
        <w:rPr>
          <w:rFonts w:eastAsia="Times New Roman" w:cs="Times New Roman"/>
          <w:color w:val="000000"/>
          <w:szCs w:val="24"/>
        </w:rPr>
        <w:t xml:space="preserve">. </w:t>
      </w:r>
      <w:r w:rsidRPr="007D1A93">
        <w:rPr>
          <w:rFonts w:eastAsia="Times New Roman" w:cs="Times New Roman"/>
          <w:i/>
          <w:color w:val="000000"/>
          <w:szCs w:val="24"/>
        </w:rPr>
        <w:t>United States v. Gonzalez-Corn</w:t>
      </w:r>
      <w:r w:rsidRPr="007D1A93">
        <w:rPr>
          <w:rFonts w:eastAsia="Times New Roman" w:cs="Times New Roman"/>
          <w:color w:val="000000"/>
          <w:szCs w:val="24"/>
        </w:rPr>
        <w:t>, 807 F.3d 989, 996 (9th Cir. 2015)</w:t>
      </w:r>
      <w:r w:rsidR="00E97E0E">
        <w:rPr>
          <w:rFonts w:eastAsia="Times New Roman" w:cs="Times New Roman"/>
          <w:color w:val="000000"/>
          <w:szCs w:val="24"/>
        </w:rPr>
        <w:t xml:space="preserve">. </w:t>
      </w:r>
      <w:r w:rsidRPr="007D1A93">
        <w:rPr>
          <w:rFonts w:eastAsia="Times New Roman" w:cs="Times New Roman"/>
          <w:color w:val="000000"/>
          <w:szCs w:val="24"/>
        </w:rPr>
        <w:t>These two facts taken together, however, may establish alienage</w:t>
      </w:r>
      <w:r w:rsidR="00E97E0E">
        <w:rPr>
          <w:rFonts w:eastAsia="Times New Roman" w:cs="Times New Roman"/>
          <w:color w:val="000000"/>
          <w:szCs w:val="24"/>
        </w:rPr>
        <w:t xml:space="preserve">. </w:t>
      </w:r>
      <w:r w:rsidRPr="007D1A93">
        <w:rPr>
          <w:rFonts w:eastAsia="Times New Roman" w:cs="Times New Roman"/>
          <w:i/>
          <w:color w:val="000000"/>
          <w:szCs w:val="24"/>
        </w:rPr>
        <w:t>See</w:t>
      </w:r>
      <w:r w:rsidRPr="007D1A93">
        <w:rPr>
          <w:rFonts w:eastAsia="Times New Roman" w:cs="Times New Roman"/>
          <w:color w:val="000000"/>
          <w:szCs w:val="24"/>
        </w:rPr>
        <w:t xml:space="preserve"> </w:t>
      </w:r>
      <w:r w:rsidRPr="007D1A93">
        <w:rPr>
          <w:rFonts w:eastAsia="Times New Roman" w:cs="Times New Roman"/>
          <w:i/>
          <w:color w:val="000000"/>
          <w:szCs w:val="24"/>
        </w:rPr>
        <w:t>id</w:t>
      </w:r>
      <w:r w:rsidRPr="007D1A93">
        <w:rPr>
          <w:rFonts w:eastAsia="Times New Roman" w:cs="Times New Roman"/>
          <w:color w:val="000000"/>
          <w:szCs w:val="24"/>
        </w:rPr>
        <w:t>. at 992, 996 (providing example of instruction addressing alienage).</w:t>
      </w:r>
    </w:p>
    <w:p w14:paraId="1050C650"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A person who meets any of the qualifications set out in 8 U.S.C §</w:t>
      </w:r>
      <w:r w:rsidRPr="007D1A93">
        <w:rPr>
          <w:rFonts w:eastAsia="Times New Roman" w:cs="Times New Roman"/>
          <w:b/>
          <w:color w:val="000000"/>
          <w:szCs w:val="24"/>
        </w:rPr>
        <w:t xml:space="preserve"> </w:t>
      </w:r>
      <w:r w:rsidRPr="007D1A93">
        <w:rPr>
          <w:rFonts w:eastAsia="Times New Roman" w:cs="Times New Roman"/>
          <w:color w:val="000000"/>
          <w:szCs w:val="24"/>
        </w:rPr>
        <w:t>1401 is a national or a citizen at birth.</w:t>
      </w:r>
    </w:p>
    <w:p w14:paraId="05D492C8" w14:textId="77777777" w:rsidR="00266054" w:rsidRPr="007D1A93" w:rsidRDefault="00266054" w:rsidP="00266054">
      <w:pPr>
        <w:rPr>
          <w:rFonts w:eastAsia="Times New Roman" w:cs="Times New Roman"/>
          <w:color w:val="000000"/>
          <w:szCs w:val="24"/>
        </w:rPr>
      </w:pPr>
    </w:p>
    <w:p w14:paraId="470FB11D" w14:textId="6EE25D88"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In the typical case the third element will turn on whether the defendant is a citizen, but in rare cases the issue could be whether the defendant is a national of the United States</w:t>
      </w:r>
      <w:r w:rsidR="00E97E0E">
        <w:rPr>
          <w:rFonts w:eastAsia="Times New Roman" w:cs="Times New Roman"/>
          <w:color w:val="000000"/>
          <w:szCs w:val="24"/>
        </w:rPr>
        <w:t xml:space="preserve">. </w:t>
      </w:r>
      <w:r w:rsidRPr="007D1A93">
        <w:rPr>
          <w:rFonts w:eastAsia="Times New Roman" w:cs="Times New Roman"/>
          <w:i/>
          <w:color w:val="000000"/>
          <w:szCs w:val="24"/>
        </w:rPr>
        <w:t>See</w:t>
      </w:r>
      <w:r w:rsidRPr="007D1A93">
        <w:rPr>
          <w:rFonts w:eastAsia="Times New Roman" w:cs="Times New Roman"/>
          <w:color w:val="000000"/>
          <w:szCs w:val="24"/>
        </w:rPr>
        <w:t xml:space="preserve"> 8 U.S.C. §</w:t>
      </w:r>
      <w:r w:rsidRPr="007D1A93">
        <w:rPr>
          <w:rFonts w:eastAsia="Times New Roman" w:cs="Times New Roman"/>
          <w:b/>
          <w:color w:val="000000"/>
          <w:szCs w:val="24"/>
        </w:rPr>
        <w:t xml:space="preserve"> </w:t>
      </w:r>
      <w:r w:rsidRPr="007D1A93">
        <w:rPr>
          <w:rFonts w:eastAsia="Times New Roman" w:cs="Times New Roman"/>
          <w:color w:val="000000"/>
          <w:szCs w:val="24"/>
        </w:rPr>
        <w:t>1101(a)(22) for a definition of national of the United States</w:t>
      </w:r>
      <w:r w:rsidR="00E97E0E">
        <w:rPr>
          <w:rFonts w:eastAsia="Times New Roman" w:cs="Times New Roman"/>
          <w:color w:val="000000"/>
          <w:szCs w:val="24"/>
        </w:rPr>
        <w:t xml:space="preserve">. </w:t>
      </w:r>
      <w:r w:rsidRPr="007D1A93">
        <w:rPr>
          <w:rFonts w:eastAsia="Times New Roman" w:cs="Times New Roman"/>
          <w:i/>
          <w:color w:val="000000"/>
          <w:szCs w:val="24"/>
        </w:rPr>
        <w:t>See</w:t>
      </w:r>
      <w:r w:rsidRPr="007D1A93">
        <w:rPr>
          <w:rFonts w:eastAsia="Times New Roman" w:cs="Times New Roman"/>
          <w:color w:val="000000"/>
          <w:szCs w:val="24"/>
        </w:rPr>
        <w:t xml:space="preserve"> </w:t>
      </w:r>
      <w:r w:rsidRPr="007D1A93">
        <w:rPr>
          <w:rFonts w:eastAsia="Times New Roman" w:cs="Times New Roman"/>
          <w:i/>
          <w:color w:val="000000"/>
          <w:szCs w:val="24"/>
        </w:rPr>
        <w:t>also Perdomo-Padilla v. Ashcroft</w:t>
      </w:r>
      <w:r w:rsidRPr="007D1A93">
        <w:rPr>
          <w:rFonts w:eastAsia="Times New Roman" w:cs="Times New Roman"/>
          <w:color w:val="000000"/>
          <w:szCs w:val="24"/>
        </w:rPr>
        <w:t>, 333 F.3d 964, 967-68 (9th Cir. 2003)</w:t>
      </w:r>
      <w:r w:rsidR="00E97E0E">
        <w:rPr>
          <w:rFonts w:eastAsia="Times New Roman" w:cs="Times New Roman"/>
          <w:color w:val="000000"/>
          <w:szCs w:val="24"/>
        </w:rPr>
        <w:t xml:space="preserve">. </w:t>
      </w:r>
    </w:p>
    <w:p w14:paraId="400A70B0" w14:textId="77777777" w:rsidR="00266054" w:rsidRPr="007D1A93" w:rsidRDefault="00266054" w:rsidP="00266054">
      <w:pPr>
        <w:rPr>
          <w:rFonts w:eastAsia="Times New Roman" w:cs="Times New Roman"/>
          <w:szCs w:val="24"/>
        </w:rPr>
      </w:pPr>
    </w:p>
    <w:p w14:paraId="6B91F0E4" w14:textId="77777777" w:rsidR="00266054" w:rsidRPr="007D1A93" w:rsidRDefault="00266054" w:rsidP="00266054">
      <w:pPr>
        <w:rPr>
          <w:rFonts w:eastAsia="Times New Roman" w:cs="Times New Roman"/>
          <w:szCs w:val="24"/>
        </w:rPr>
      </w:pPr>
    </w:p>
    <w:p w14:paraId="77CAA316" w14:textId="58D35CAD" w:rsidR="009245A7" w:rsidRPr="00742622" w:rsidRDefault="00266054" w:rsidP="00266054">
      <w:pPr>
        <w:jc w:val="right"/>
        <w:rPr>
          <w:rFonts w:eastAsia="Times New Roman" w:cs="Times New Roman"/>
          <w:szCs w:val="24"/>
        </w:rPr>
      </w:pPr>
      <w:r w:rsidRPr="007D1A93">
        <w:rPr>
          <w:rFonts w:eastAsia="Times New Roman" w:cs="Times New Roman"/>
          <w:i/>
          <w:color w:val="000000"/>
          <w:szCs w:val="24"/>
        </w:rPr>
        <w:t xml:space="preserve">Revised </w:t>
      </w:r>
      <w:r>
        <w:rPr>
          <w:rFonts w:eastAsia="Times New Roman" w:cs="Times New Roman"/>
          <w:i/>
          <w:color w:val="000000"/>
          <w:szCs w:val="24"/>
        </w:rPr>
        <w:t>September 2025</w:t>
      </w:r>
    </w:p>
    <w:p w14:paraId="1D2C8FC8" w14:textId="77777777" w:rsidR="009245A7" w:rsidRPr="00742622" w:rsidRDefault="009245A7" w:rsidP="009245A7">
      <w:pPr>
        <w:rPr>
          <w:rFonts w:eastAsia="Times New Roman" w:cs="Times New Roman"/>
          <w:szCs w:val="24"/>
        </w:rPr>
      </w:pPr>
    </w:p>
    <w:p w14:paraId="5194A38D" w14:textId="15BD54C0" w:rsidR="009245A7" w:rsidRPr="00742622" w:rsidRDefault="009245A7" w:rsidP="007A1AFA">
      <w:pPr>
        <w:pStyle w:val="Heading2"/>
      </w:pPr>
      <w:r w:rsidRPr="00742622">
        <w:br w:type="page"/>
      </w:r>
      <w:bookmarkStart w:id="995" w:name="_Toc73698585"/>
      <w:bookmarkStart w:id="996" w:name="_Toc83310640"/>
      <w:bookmarkStart w:id="997" w:name="_Toc83362440"/>
      <w:bookmarkStart w:id="998" w:name="_Toc83362850"/>
      <w:bookmarkStart w:id="999" w:name="_Toc90309908"/>
      <w:bookmarkStart w:id="1000" w:name="_Toc90389766"/>
      <w:bookmarkStart w:id="1001" w:name="_Toc211607216"/>
      <w:r w:rsidR="005A03DC">
        <w:lastRenderedPageBreak/>
        <w:t>7</w:t>
      </w:r>
      <w:r w:rsidRPr="00742622">
        <w:t xml:space="preserve">.7 </w:t>
      </w:r>
      <w:r w:rsidR="001B673E" w:rsidRPr="00742622">
        <w:t>Alien—Deported Alien Reentering United States Without Consent—Attempt</w:t>
      </w:r>
      <w:bookmarkEnd w:id="995"/>
      <w:bookmarkEnd w:id="996"/>
      <w:bookmarkEnd w:id="997"/>
      <w:r w:rsidRPr="00742622">
        <w:t xml:space="preserve"> </w:t>
      </w:r>
      <w:bookmarkStart w:id="1002" w:name="_Toc73698586"/>
      <w:bookmarkStart w:id="1003" w:name="_Toc83310641"/>
      <w:bookmarkStart w:id="1004" w:name="_Toc83362441"/>
      <w:r w:rsidRPr="00742622">
        <w:t>(8 U.S.C. § 1326)</w:t>
      </w:r>
      <w:bookmarkEnd w:id="998"/>
      <w:bookmarkEnd w:id="999"/>
      <w:bookmarkEnd w:id="1000"/>
      <w:bookmarkEnd w:id="1001"/>
      <w:bookmarkEnd w:id="1002"/>
      <w:bookmarkEnd w:id="1003"/>
      <w:bookmarkEnd w:id="1004"/>
    </w:p>
    <w:p w14:paraId="4E534565" w14:textId="77777777" w:rsidR="009245A7" w:rsidRPr="00742622" w:rsidRDefault="009245A7" w:rsidP="009245A7">
      <w:pPr>
        <w:rPr>
          <w:rFonts w:eastAsia="Times New Roman" w:cs="Times New Roman"/>
          <w:b/>
          <w:color w:val="000000"/>
          <w:szCs w:val="24"/>
        </w:rPr>
      </w:pPr>
    </w:p>
    <w:p w14:paraId="4CA2EB78" w14:textId="77880875"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color w:val="000000"/>
          <w:szCs w:val="24"/>
        </w:rPr>
        <w:t>The defendant is charged in [Count _______ of]] the indictment with being an alien who, after [removal] [deportation], attempted reentry into the United States in violation of Section 1326 of Title 8 of the United States Code</w:t>
      </w:r>
      <w:r w:rsidR="00E97E0E">
        <w:rPr>
          <w:rFonts w:eastAsia="Times New Roman" w:cs="Times New Roman"/>
          <w:color w:val="000000"/>
          <w:szCs w:val="24"/>
        </w:rPr>
        <w:t xml:space="preserve">. </w:t>
      </w:r>
      <w:r w:rsidR="00D21997">
        <w:rPr>
          <w:rFonts w:eastAsia="Times New Roman" w:cs="Times New Roman"/>
          <w:color w:val="000000"/>
          <w:szCs w:val="24"/>
        </w:rPr>
        <w:t>For</w:t>
      </w:r>
      <w:r w:rsidR="00D21997"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1303B1B" w14:textId="77777777" w:rsidR="00D21997" w:rsidRPr="00742622" w:rsidRDefault="00D21997" w:rsidP="00D21997">
      <w:pPr>
        <w:rPr>
          <w:rFonts w:eastAsia="Times New Roman" w:cs="Times New Roman"/>
          <w:color w:val="000000"/>
          <w:szCs w:val="24"/>
        </w:rPr>
      </w:pPr>
    </w:p>
    <w:p w14:paraId="52582C7C"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First, [the defendant was [removed] [deported] from the United States] [the defendant departed the United States while an order of [removal] [deportation] was outstanding];</w:t>
      </w:r>
    </w:p>
    <w:p w14:paraId="1BAF7B4C" w14:textId="77777777" w:rsidR="00D21997" w:rsidRPr="00742622" w:rsidRDefault="00D21997" w:rsidP="00D21997">
      <w:pPr>
        <w:rPr>
          <w:rFonts w:eastAsia="Times New Roman" w:cs="Times New Roman"/>
          <w:color w:val="000000"/>
          <w:szCs w:val="24"/>
        </w:rPr>
      </w:pPr>
    </w:p>
    <w:p w14:paraId="3619DBD1"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Second, the defendant had the specific intent to enter the United States free from official restraint; </w:t>
      </w:r>
    </w:p>
    <w:p w14:paraId="1912A62A" w14:textId="77777777" w:rsidR="00D21997" w:rsidRPr="00742622" w:rsidRDefault="00D21997" w:rsidP="00D21997">
      <w:pPr>
        <w:rPr>
          <w:rFonts w:eastAsia="Times New Roman" w:cs="Times New Roman"/>
          <w:color w:val="000000"/>
          <w:szCs w:val="24"/>
        </w:rPr>
      </w:pPr>
    </w:p>
    <w:p w14:paraId="7B7D4670"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Third, the defendant was an alien at the time of the defendant’s attempted reentry into the United States;</w:t>
      </w:r>
    </w:p>
    <w:p w14:paraId="100424D6" w14:textId="77777777" w:rsidR="00D21997" w:rsidRPr="00742622" w:rsidRDefault="00D21997" w:rsidP="00D21997">
      <w:pPr>
        <w:rPr>
          <w:rFonts w:eastAsia="Times New Roman" w:cs="Times New Roman"/>
          <w:color w:val="000000"/>
          <w:szCs w:val="24"/>
        </w:rPr>
      </w:pPr>
    </w:p>
    <w:p w14:paraId="0A05D9D2"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Fourth, the defendant had not obtained the consent of the Attorney General or the Secretary of the Department of Homeland Security to reapply for admission into the United States; and</w:t>
      </w:r>
    </w:p>
    <w:p w14:paraId="1D8209FC" w14:textId="77777777" w:rsidR="00D21997" w:rsidRPr="00742622" w:rsidRDefault="00D21997" w:rsidP="00D21997">
      <w:pPr>
        <w:rPr>
          <w:rFonts w:eastAsia="Times New Roman" w:cs="Times New Roman"/>
          <w:color w:val="000000"/>
          <w:szCs w:val="24"/>
        </w:rPr>
      </w:pPr>
    </w:p>
    <w:p w14:paraId="20C5C0F8" w14:textId="0124F071"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5D88BB51" w14:textId="77777777" w:rsidR="00D21997" w:rsidRPr="00742622" w:rsidRDefault="00D21997" w:rsidP="00D21997">
      <w:pPr>
        <w:rPr>
          <w:rFonts w:eastAsia="Times New Roman" w:cs="Times New Roman"/>
          <w:szCs w:val="24"/>
        </w:rPr>
      </w:pPr>
    </w:p>
    <w:p w14:paraId="6186E85E" w14:textId="7C3C5E39" w:rsidR="00D21997" w:rsidRPr="00742622" w:rsidRDefault="00D21997" w:rsidP="00D21997">
      <w:pPr>
        <w:rPr>
          <w:rFonts w:eastAsia="Times New Roman" w:cs="Times New Roman"/>
          <w:color w:val="000000"/>
          <w:szCs w:val="24"/>
        </w:rPr>
      </w:pPr>
      <w:r w:rsidRPr="00742622">
        <w:rPr>
          <w:rFonts w:eastAsia="Times New Roman" w:cs="Times New Roman"/>
          <w:szCs w:val="24"/>
        </w:rPr>
        <w:tab/>
      </w:r>
      <w:r w:rsidR="00C02227">
        <w:rPr>
          <w:sz w:val="23"/>
          <w:szCs w:val="23"/>
        </w:rPr>
        <w:t>A “substantial step” is conduct that strongly corroborates a defendant’s intent to commit the crime</w:t>
      </w:r>
      <w:r w:rsidR="00E97E0E">
        <w:rPr>
          <w:sz w:val="23"/>
          <w:szCs w:val="23"/>
        </w:rPr>
        <w:t xml:space="preserve">. </w:t>
      </w:r>
      <w:r w:rsidR="00C02227">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C02227">
        <w:rPr>
          <w:sz w:val="23"/>
          <w:szCs w:val="23"/>
        </w:rPr>
        <w:t>Mere preparation is not a substantial step toward committing the crime.</w:t>
      </w:r>
    </w:p>
    <w:p w14:paraId="0F8D451A" w14:textId="77777777" w:rsidR="00D21997" w:rsidRPr="00742622" w:rsidRDefault="00D21997" w:rsidP="00D21997">
      <w:pPr>
        <w:rPr>
          <w:rFonts w:eastAsia="Times New Roman" w:cs="Times New Roman"/>
          <w:color w:val="000000"/>
          <w:szCs w:val="24"/>
        </w:rPr>
      </w:pPr>
    </w:p>
    <w:p w14:paraId="39A0BFF3" w14:textId="5FFD9269"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66F0AE62" w14:textId="77777777" w:rsidR="00D21997" w:rsidRPr="00742622" w:rsidRDefault="00D21997" w:rsidP="00D21997">
      <w:pPr>
        <w:rPr>
          <w:rFonts w:eastAsia="Times New Roman" w:cs="Times New Roman"/>
          <w:color w:val="000000"/>
          <w:szCs w:val="24"/>
        </w:rPr>
      </w:pPr>
    </w:p>
    <w:p w14:paraId="21688C21" w14:textId="3A5ECF07"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w:t>
      </w:r>
      <w:r w:rsidR="009245A7" w:rsidRPr="00742622">
        <w:rPr>
          <w:rFonts w:eastAsia="Times New Roman" w:cs="Times New Roman"/>
          <w:color w:val="000000"/>
          <w:szCs w:val="24"/>
        </w:rPr>
        <w:t>.</w:t>
      </w:r>
    </w:p>
    <w:p w14:paraId="42D48A3B" w14:textId="77777777" w:rsidR="009245A7" w:rsidRPr="00742622" w:rsidRDefault="009245A7" w:rsidP="009245A7">
      <w:pPr>
        <w:rPr>
          <w:rFonts w:eastAsia="Times New Roman" w:cs="Times New Roman"/>
          <w:color w:val="000000"/>
          <w:szCs w:val="24"/>
        </w:rPr>
      </w:pPr>
    </w:p>
    <w:p w14:paraId="6EC7D4C5" w14:textId="77777777" w:rsidR="009245A7" w:rsidRPr="00742622" w:rsidRDefault="009245A7" w:rsidP="00616FF8">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033A7385" w14:textId="77777777" w:rsidR="009245A7" w:rsidRPr="00742622" w:rsidRDefault="009245A7" w:rsidP="009245A7">
      <w:pPr>
        <w:rPr>
          <w:rFonts w:eastAsia="Times New Roman" w:cs="Times New Roman"/>
          <w:color w:val="000000"/>
          <w:szCs w:val="24"/>
        </w:rPr>
      </w:pPr>
    </w:p>
    <w:p w14:paraId="3BF6C74B" w14:textId="37E7066E" w:rsidR="0088552A" w:rsidRPr="00772C2C" w:rsidRDefault="009245A7" w:rsidP="0088552A">
      <w:pPr>
        <w:rPr>
          <w:rFonts w:eastAsia="Times New Roman" w:cs="Times New Roman"/>
          <w:color w:val="000000"/>
          <w:szCs w:val="24"/>
        </w:rPr>
      </w:pPr>
      <w:r w:rsidRPr="00742622">
        <w:rPr>
          <w:rFonts w:eastAsia="Times New Roman" w:cs="Times New Roman"/>
          <w:color w:val="000000"/>
          <w:szCs w:val="24"/>
        </w:rPr>
        <w:tab/>
      </w:r>
      <w:r w:rsidR="0088552A" w:rsidRPr="008B4376">
        <w:rPr>
          <w:rFonts w:eastAsia="Times New Roman" w:cs="Times New Roman"/>
          <w:color w:val="000000"/>
          <w:szCs w:val="24"/>
        </w:rPr>
        <w:t xml:space="preserve">An alien has not reentered the United States for purposes of the crime of reentry of a deported alien “until he or she is physically present in the country and free from official restraint.” </w:t>
      </w:r>
      <w:r w:rsidR="0088552A" w:rsidRPr="00772C2C">
        <w:rPr>
          <w:rFonts w:eastAsia="Times New Roman" w:cs="Times New Roman"/>
          <w:color w:val="000000"/>
          <w:szCs w:val="24"/>
          <w:lang w:val="en-CA"/>
        </w:rPr>
        <w:fldChar w:fldCharType="begin"/>
      </w:r>
      <w:r w:rsidR="0088552A" w:rsidRPr="00772C2C">
        <w:rPr>
          <w:rFonts w:eastAsia="Times New Roman" w:cs="Times New Roman"/>
          <w:color w:val="000000"/>
          <w:szCs w:val="24"/>
          <w:lang w:val="en-CA"/>
        </w:rPr>
        <w:instrText xml:space="preserve"> SEQ CHAPTER \h \r 1</w:instrText>
      </w:r>
      <w:r w:rsidR="0088552A" w:rsidRPr="00772C2C">
        <w:rPr>
          <w:rFonts w:eastAsia="Times New Roman" w:cs="Times New Roman"/>
          <w:color w:val="000000"/>
          <w:szCs w:val="24"/>
        </w:rPr>
        <w:fldChar w:fldCharType="end"/>
      </w:r>
      <w:r w:rsidR="0088552A" w:rsidRPr="00772C2C">
        <w:rPr>
          <w:rFonts w:eastAsia="Times New Roman" w:cs="Times New Roman"/>
          <w:i/>
          <w:iCs/>
          <w:color w:val="000000"/>
          <w:szCs w:val="24"/>
        </w:rPr>
        <w:t xml:space="preserve">United States v. </w:t>
      </w:r>
      <w:r w:rsidR="0088552A" w:rsidRPr="00772C2C">
        <w:rPr>
          <w:rFonts w:eastAsia="Times New Roman" w:cs="Times New Roman"/>
          <w:i/>
          <w:color w:val="000000"/>
          <w:szCs w:val="24"/>
        </w:rPr>
        <w:t>Gracidas-Ulibarry</w:t>
      </w:r>
      <w:r w:rsidR="0088552A" w:rsidRPr="00772C2C">
        <w:rPr>
          <w:rFonts w:eastAsia="Times New Roman" w:cs="Times New Roman"/>
          <w:color w:val="000000"/>
          <w:szCs w:val="24"/>
        </w:rPr>
        <w:t xml:space="preserve">, 231 F.3d 1188, 1191 n.3 </w:t>
      </w:r>
      <w:r w:rsidR="0088552A" w:rsidRPr="00772C2C">
        <w:rPr>
          <w:rFonts w:eastAsia="Times New Roman" w:cs="Times New Roman"/>
          <w:color w:val="000000"/>
          <w:szCs w:val="24"/>
          <w:lang w:val="en-CA"/>
        </w:rPr>
        <w:fldChar w:fldCharType="begin"/>
      </w:r>
      <w:r w:rsidR="0088552A" w:rsidRPr="00772C2C">
        <w:rPr>
          <w:rFonts w:eastAsia="Times New Roman" w:cs="Times New Roman"/>
          <w:color w:val="000000"/>
          <w:szCs w:val="24"/>
          <w:lang w:val="en-CA"/>
        </w:rPr>
        <w:instrText xml:space="preserve"> SEQ CHAPTER \h \r 1</w:instrText>
      </w:r>
      <w:r w:rsidR="0088552A" w:rsidRPr="00772C2C">
        <w:rPr>
          <w:rFonts w:eastAsia="Times New Roman" w:cs="Times New Roman"/>
          <w:color w:val="000000"/>
          <w:szCs w:val="24"/>
        </w:rPr>
        <w:fldChar w:fldCharType="end"/>
      </w:r>
      <w:r w:rsidR="0088552A" w:rsidRPr="00772C2C">
        <w:rPr>
          <w:rFonts w:eastAsia="Times New Roman" w:cs="Times New Roman"/>
          <w:color w:val="000000"/>
          <w:szCs w:val="24"/>
        </w:rPr>
        <w:t xml:space="preserve">(9th Cir. 2000) (en banc) (citing </w:t>
      </w:r>
      <w:r w:rsidR="0088552A" w:rsidRPr="00772C2C">
        <w:rPr>
          <w:rFonts w:eastAsia="Times New Roman" w:cs="Times New Roman"/>
          <w:i/>
          <w:color w:val="000000"/>
          <w:szCs w:val="24"/>
        </w:rPr>
        <w:t>United States v. Pacheco-Medina</w:t>
      </w:r>
      <w:r w:rsidR="0088552A" w:rsidRPr="00772C2C">
        <w:rPr>
          <w:rFonts w:eastAsia="Times New Roman" w:cs="Times New Roman"/>
          <w:color w:val="000000"/>
          <w:szCs w:val="24"/>
        </w:rPr>
        <w:t>, 212 F.3d 1162, 1166 (9th Cir. 2000))</w:t>
      </w:r>
      <w:r w:rsidR="00E97E0E">
        <w:rPr>
          <w:rFonts w:eastAsia="Times New Roman" w:cs="Times New Roman"/>
          <w:color w:val="000000"/>
          <w:szCs w:val="24"/>
        </w:rPr>
        <w:t xml:space="preserve">. </w:t>
      </w:r>
    </w:p>
    <w:p w14:paraId="05486E14" w14:textId="77777777" w:rsidR="0088552A" w:rsidRPr="00772C2C" w:rsidRDefault="0088552A" w:rsidP="0088552A">
      <w:pPr>
        <w:rPr>
          <w:rFonts w:eastAsia="Times New Roman" w:cs="Times New Roman"/>
          <w:color w:val="000000"/>
          <w:szCs w:val="24"/>
        </w:rPr>
      </w:pPr>
    </w:p>
    <w:p w14:paraId="46B3A2F9" w14:textId="2A95B579" w:rsidR="0088552A" w:rsidRDefault="0088552A" w:rsidP="0088552A">
      <w:pPr>
        <w:rPr>
          <w:rFonts w:eastAsia="Times New Roman" w:cs="Times New Roman"/>
          <w:color w:val="000000"/>
          <w:szCs w:val="24"/>
        </w:rPr>
      </w:pPr>
      <w:r w:rsidRPr="00772C2C">
        <w:rPr>
          <w:rFonts w:eastAsia="Times New Roman" w:cs="Times New Roman"/>
          <w:color w:val="000000"/>
          <w:szCs w:val="24"/>
          <w:lang w:val="en-CA"/>
        </w:rPr>
        <w:fldChar w:fldCharType="begin"/>
      </w:r>
      <w:r w:rsidRPr="00772C2C">
        <w:rPr>
          <w:rFonts w:eastAsia="Times New Roman" w:cs="Times New Roman"/>
          <w:color w:val="000000"/>
          <w:szCs w:val="24"/>
          <w:lang w:val="en-CA"/>
        </w:rPr>
        <w:instrText xml:space="preserve"> SEQ CHAPTER \h \r 1</w:instrText>
      </w:r>
      <w:r w:rsidRPr="00772C2C">
        <w:rPr>
          <w:rFonts w:eastAsia="Times New Roman" w:cs="Times New Roman"/>
          <w:color w:val="000000"/>
          <w:szCs w:val="24"/>
        </w:rPr>
        <w:fldChar w:fldCharType="end"/>
      </w:r>
      <w:r w:rsidRPr="00772C2C">
        <w:rPr>
          <w:rFonts w:eastAsia="Times New Roman" w:cs="Times New Roman"/>
          <w:color w:val="000000"/>
          <w:szCs w:val="24"/>
        </w:rPr>
        <w:tab/>
        <w:t xml:space="preserve">The crime of attempted illegal reentry is a specific intent offense. </w:t>
      </w:r>
      <w:r w:rsidRPr="00772C2C">
        <w:rPr>
          <w:rFonts w:eastAsia="Times New Roman" w:cs="Times New Roman"/>
          <w:i/>
          <w:iCs/>
          <w:color w:val="000000"/>
          <w:szCs w:val="24"/>
        </w:rPr>
        <w:t>United States v. Castillo-Mendez</w:t>
      </w:r>
      <w:r w:rsidRPr="00772C2C">
        <w:rPr>
          <w:rFonts w:eastAsia="Times New Roman" w:cs="Times New Roman"/>
          <w:color w:val="000000"/>
          <w:szCs w:val="24"/>
        </w:rPr>
        <w:t xml:space="preserve">, 868 F.3d 830, 836 (9th Cir. 2017); </w:t>
      </w:r>
      <w:r w:rsidRPr="00772C2C">
        <w:rPr>
          <w:rFonts w:eastAsia="Times New Roman" w:cs="Times New Roman"/>
          <w:i/>
          <w:iCs/>
          <w:color w:val="000000"/>
          <w:szCs w:val="24"/>
        </w:rPr>
        <w:t>see also Gracidas-Ulibarry,</w:t>
      </w:r>
      <w:r w:rsidRPr="00772C2C">
        <w:rPr>
          <w:rFonts w:eastAsia="Times New Roman" w:cs="Times New Roman"/>
          <w:color w:val="000000"/>
          <w:szCs w:val="24"/>
        </w:rPr>
        <w:t xml:space="preserve"> 231 F.3d at 1190 (discussing elements of offense where defendant claimed he was asleep when he entered United States). In an attempt case, the government must prove that the alien had a specific intent </w:t>
      </w:r>
      <w:r w:rsidRPr="008B4376">
        <w:rPr>
          <w:rFonts w:eastAsia="Times New Roman" w:cs="Times New Roman"/>
          <w:color w:val="000000"/>
          <w:szCs w:val="24"/>
        </w:rPr>
        <w:t>to enter the country free from official restraint</w:t>
      </w:r>
      <w:r w:rsidR="00E97E0E">
        <w:rPr>
          <w:rFonts w:eastAsia="Times New Roman" w:cs="Times New Roman"/>
          <w:color w:val="000000"/>
          <w:szCs w:val="24"/>
        </w:rPr>
        <w:t xml:space="preserve">. </w:t>
      </w:r>
      <w:r w:rsidRPr="008B4376">
        <w:rPr>
          <w:rFonts w:eastAsia="Times New Roman" w:cs="Times New Roman"/>
          <w:i/>
          <w:color w:val="000000"/>
          <w:szCs w:val="24"/>
        </w:rPr>
        <w:t>Castillo-Mendez</w:t>
      </w:r>
      <w:r w:rsidRPr="008B4376">
        <w:rPr>
          <w:rFonts w:eastAsia="Times New Roman" w:cs="Times New Roman"/>
          <w:color w:val="000000"/>
          <w:szCs w:val="24"/>
        </w:rPr>
        <w:t xml:space="preserve">, 868 F.3d at 836; </w:t>
      </w:r>
      <w:r w:rsidRPr="008B4376">
        <w:rPr>
          <w:rFonts w:eastAsia="Times New Roman" w:cs="Times New Roman"/>
          <w:i/>
          <w:color w:val="000000"/>
          <w:szCs w:val="24"/>
        </w:rPr>
        <w:t>United States v. Vazquez-Hernandez</w:t>
      </w:r>
      <w:r w:rsidRPr="008B4376">
        <w:rPr>
          <w:rFonts w:eastAsia="Times New Roman" w:cs="Times New Roman"/>
          <w:color w:val="000000"/>
          <w:szCs w:val="24"/>
        </w:rPr>
        <w:t>, 849 F.3d 1219, 1225 (9th Cir. 2017)</w:t>
      </w:r>
      <w:r w:rsidR="00E97E0E">
        <w:rPr>
          <w:rFonts w:eastAsia="Times New Roman" w:cs="Times New Roman"/>
          <w:color w:val="000000"/>
          <w:szCs w:val="24"/>
        </w:rPr>
        <w:t xml:space="preserve">. </w:t>
      </w:r>
      <w:r w:rsidRPr="008B4376">
        <w:rPr>
          <w:rFonts w:eastAsia="Times New Roman" w:cs="Times New Roman"/>
          <w:color w:val="000000"/>
          <w:szCs w:val="24"/>
        </w:rPr>
        <w:t xml:space="preserve">“Official restraint” means restraint by any government official, and thus an alien who enters the United States with the </w:t>
      </w:r>
      <w:r w:rsidRPr="00772C2C">
        <w:rPr>
          <w:rFonts w:eastAsia="Times New Roman" w:cs="Times New Roman"/>
          <w:color w:val="000000"/>
          <w:szCs w:val="24"/>
          <w:lang w:val="en-CA"/>
        </w:rPr>
        <w:fldChar w:fldCharType="begin"/>
      </w:r>
      <w:r w:rsidRPr="00772C2C">
        <w:rPr>
          <w:rFonts w:eastAsia="Times New Roman" w:cs="Times New Roman"/>
          <w:color w:val="000000"/>
          <w:szCs w:val="24"/>
          <w:lang w:val="en-CA"/>
        </w:rPr>
        <w:instrText xml:space="preserve"> SEQ CHAPTER \h \r 1</w:instrText>
      </w:r>
      <w:r w:rsidRPr="00772C2C">
        <w:rPr>
          <w:rFonts w:eastAsia="Times New Roman" w:cs="Times New Roman"/>
          <w:color w:val="000000"/>
          <w:szCs w:val="24"/>
        </w:rPr>
        <w:fldChar w:fldCharType="end"/>
      </w:r>
      <w:r w:rsidRPr="00772C2C">
        <w:rPr>
          <w:rFonts w:eastAsia="Times New Roman" w:cs="Times New Roman"/>
          <w:color w:val="000000"/>
          <w:szCs w:val="24"/>
        </w:rPr>
        <w:t>sole intent to go to jail lacks specific intent to enter the country free from official restraint</w:t>
      </w:r>
      <w:r w:rsidR="00E97E0E">
        <w:rPr>
          <w:rFonts w:eastAsia="Times New Roman" w:cs="Times New Roman"/>
          <w:color w:val="000000"/>
          <w:szCs w:val="24"/>
        </w:rPr>
        <w:t xml:space="preserve">. </w:t>
      </w:r>
      <w:r w:rsidRPr="00772C2C">
        <w:rPr>
          <w:rFonts w:eastAsia="Times New Roman" w:cs="Times New Roman"/>
          <w:i/>
          <w:color w:val="000000"/>
          <w:szCs w:val="24"/>
        </w:rPr>
        <w:t>United States v. Lombera-Valdovinos</w:t>
      </w:r>
      <w:r w:rsidRPr="00772C2C">
        <w:rPr>
          <w:rFonts w:eastAsia="Times New Roman" w:cs="Times New Roman"/>
          <w:color w:val="000000"/>
          <w:szCs w:val="24"/>
        </w:rPr>
        <w:t>, 429 F.3d 927, 929-30 (9th Cir. 2005)</w:t>
      </w:r>
      <w:r w:rsidRPr="00772C2C">
        <w:rPr>
          <w:rFonts w:eastAsia="Times New Roman" w:cs="Times New Roman"/>
          <w:color w:val="000000"/>
          <w:szCs w:val="24"/>
          <w:lang w:val="en-CA"/>
        </w:rPr>
        <w:fldChar w:fldCharType="begin"/>
      </w:r>
      <w:r w:rsidRPr="00772C2C">
        <w:rPr>
          <w:rFonts w:eastAsia="Times New Roman" w:cs="Times New Roman"/>
          <w:color w:val="000000"/>
          <w:szCs w:val="24"/>
          <w:lang w:val="en-CA"/>
        </w:rPr>
        <w:instrText xml:space="preserve"> SEQ CHAPTER \h \r 1</w:instrText>
      </w:r>
      <w:r w:rsidRPr="00772C2C">
        <w:rPr>
          <w:rFonts w:eastAsia="Times New Roman" w:cs="Times New Roman"/>
          <w:color w:val="000000"/>
          <w:szCs w:val="24"/>
        </w:rPr>
        <w:fldChar w:fldCharType="end"/>
      </w:r>
      <w:r w:rsidRPr="00772C2C">
        <w:rPr>
          <w:rFonts w:eastAsia="Times New Roman" w:cs="Times New Roman"/>
          <w:color w:val="000000"/>
          <w:szCs w:val="24"/>
        </w:rPr>
        <w:t xml:space="preserve">; </w:t>
      </w:r>
      <w:r w:rsidRPr="00772C2C">
        <w:rPr>
          <w:rFonts w:eastAsia="Times New Roman" w:cs="Times New Roman"/>
          <w:i/>
          <w:iCs/>
          <w:color w:val="000000"/>
          <w:szCs w:val="24"/>
        </w:rPr>
        <w:t>see also United States v. Argueta-Rosales</w:t>
      </w:r>
      <w:r w:rsidRPr="00772C2C">
        <w:rPr>
          <w:rFonts w:eastAsia="Times New Roman" w:cs="Times New Roman"/>
          <w:color w:val="000000"/>
          <w:szCs w:val="24"/>
        </w:rPr>
        <w:t xml:space="preserve">, 819 </w:t>
      </w:r>
      <w:r w:rsidRPr="00772C2C">
        <w:rPr>
          <w:rFonts w:eastAsia="Times New Roman" w:cs="Times New Roman"/>
          <w:color w:val="000000"/>
          <w:szCs w:val="24"/>
        </w:rPr>
        <w:lastRenderedPageBreak/>
        <w:t>F.3d 1149, 1156 (9th Cir. 2016) (stating that if the alien’s sole “intent was to be taken into custody,” then “no rational trier of fact could conclude [he] was guilty of the specific intent crime of attempted illegal reentry” (internal quotation marks and citation omitted))</w:t>
      </w:r>
      <w:r w:rsidR="00E97E0E">
        <w:rPr>
          <w:rFonts w:eastAsia="Times New Roman" w:cs="Times New Roman"/>
          <w:color w:val="000000"/>
          <w:szCs w:val="24"/>
        </w:rPr>
        <w:t xml:space="preserve">. </w:t>
      </w:r>
      <w:r w:rsidRPr="008B4376">
        <w:rPr>
          <w:rFonts w:eastAsia="Times New Roman" w:cs="Times New Roman"/>
          <w:color w:val="000000"/>
          <w:szCs w:val="24"/>
        </w:rPr>
        <w:t>“Official restraint” does not make substantial steps toward entry impossible, and thus an alien who was under official restraint so as to preclude a conviction for illegal reentry may still be guilty of attempted reentry</w:t>
      </w:r>
      <w:r w:rsidR="00E97E0E">
        <w:rPr>
          <w:rFonts w:eastAsia="Times New Roman" w:cs="Times New Roman"/>
          <w:color w:val="000000"/>
          <w:szCs w:val="24"/>
        </w:rPr>
        <w:t xml:space="preserve">. </w:t>
      </w:r>
      <w:r w:rsidRPr="008B4376">
        <w:rPr>
          <w:rFonts w:eastAsia="Times New Roman" w:cs="Times New Roman"/>
          <w:i/>
          <w:color w:val="000000"/>
          <w:szCs w:val="24"/>
        </w:rPr>
        <w:t>United States v. Leos-Maldonado</w:t>
      </w:r>
      <w:r w:rsidRPr="008B4376">
        <w:rPr>
          <w:rFonts w:eastAsia="Times New Roman" w:cs="Times New Roman"/>
          <w:color w:val="000000"/>
          <w:szCs w:val="24"/>
        </w:rPr>
        <w:t>, 302 F.3d 1061, 1063 (9th Cir. 2002)</w:t>
      </w:r>
      <w:r w:rsidR="00E97E0E">
        <w:rPr>
          <w:rFonts w:eastAsia="Times New Roman" w:cs="Times New Roman"/>
          <w:color w:val="000000"/>
          <w:szCs w:val="24"/>
        </w:rPr>
        <w:t xml:space="preserve">. </w:t>
      </w:r>
    </w:p>
    <w:p w14:paraId="747FFCA7" w14:textId="77777777" w:rsidR="0088552A" w:rsidRDefault="0088552A" w:rsidP="0088552A">
      <w:pPr>
        <w:rPr>
          <w:rFonts w:eastAsia="Times New Roman" w:cs="Times New Roman"/>
          <w:color w:val="000000"/>
          <w:szCs w:val="24"/>
        </w:rPr>
      </w:pPr>
    </w:p>
    <w:p w14:paraId="6D0C7678" w14:textId="77777777" w:rsidR="0088552A" w:rsidRPr="008B4376" w:rsidRDefault="0088552A" w:rsidP="0088552A">
      <w:pPr>
        <w:ind w:firstLine="720"/>
        <w:rPr>
          <w:rFonts w:eastAsia="Times New Roman" w:cs="Times New Roman"/>
          <w:color w:val="000000"/>
          <w:szCs w:val="24"/>
        </w:rPr>
      </w:pPr>
      <w:r w:rsidRPr="00772C2C">
        <w:rPr>
          <w:rFonts w:eastAsia="Times New Roman" w:cs="Times New Roman"/>
          <w:color w:val="000000"/>
          <w:szCs w:val="24"/>
          <w:lang w:val="en-CA"/>
        </w:rPr>
        <w:fldChar w:fldCharType="begin"/>
      </w:r>
      <w:r w:rsidRPr="00772C2C">
        <w:rPr>
          <w:rFonts w:eastAsia="Times New Roman" w:cs="Times New Roman"/>
          <w:color w:val="000000"/>
          <w:szCs w:val="24"/>
          <w:lang w:val="en-CA"/>
        </w:rPr>
        <w:instrText xml:space="preserve"> SEQ CHAPTER \h \r 1</w:instrText>
      </w:r>
      <w:r w:rsidRPr="00772C2C">
        <w:rPr>
          <w:rFonts w:eastAsia="Times New Roman" w:cs="Times New Roman"/>
          <w:color w:val="000000"/>
          <w:szCs w:val="24"/>
        </w:rPr>
        <w:fldChar w:fldCharType="end"/>
      </w:r>
      <w:r w:rsidRPr="00772C2C">
        <w:rPr>
          <w:rFonts w:eastAsia="Times New Roman" w:cs="Times New Roman"/>
          <w:color w:val="000000"/>
          <w:szCs w:val="24"/>
        </w:rPr>
        <w:t xml:space="preserve">The government “need not prove that entry free from official restraint was the defendant’s </w:t>
      </w:r>
      <w:r w:rsidRPr="00772C2C">
        <w:rPr>
          <w:rFonts w:eastAsia="Times New Roman" w:cs="Times New Roman"/>
          <w:i/>
          <w:iCs/>
          <w:color w:val="000000"/>
          <w:szCs w:val="24"/>
        </w:rPr>
        <w:t>sole</w:t>
      </w:r>
      <w:r w:rsidRPr="00772C2C">
        <w:rPr>
          <w:rFonts w:eastAsia="Times New Roman" w:cs="Times New Roman"/>
          <w:color w:val="000000"/>
          <w:szCs w:val="24"/>
        </w:rPr>
        <w:t xml:space="preserve"> intent,” only “</w:t>
      </w:r>
      <w:r w:rsidRPr="00772C2C">
        <w:rPr>
          <w:rFonts w:eastAsia="Times New Roman" w:cs="Times New Roman"/>
          <w:i/>
          <w:iCs/>
          <w:color w:val="000000"/>
          <w:szCs w:val="24"/>
        </w:rPr>
        <w:t>a</w:t>
      </w:r>
      <w:r w:rsidRPr="00772C2C">
        <w:rPr>
          <w:rFonts w:eastAsia="Times New Roman" w:cs="Times New Roman"/>
          <w:color w:val="000000"/>
          <w:szCs w:val="24"/>
        </w:rPr>
        <w:t xml:space="preserve"> specific intent.”</w:t>
      </w:r>
      <w:r w:rsidRPr="00772C2C">
        <w:rPr>
          <w:rFonts w:eastAsia="Times New Roman" w:cs="Times New Roman"/>
          <w:i/>
          <w:iCs/>
          <w:color w:val="000000"/>
          <w:szCs w:val="24"/>
        </w:rPr>
        <w:t xml:space="preserve"> Argueta-Rosales</w:t>
      </w:r>
      <w:r w:rsidRPr="00772C2C">
        <w:rPr>
          <w:rFonts w:eastAsia="Times New Roman" w:cs="Times New Roman"/>
          <w:color w:val="000000"/>
          <w:szCs w:val="24"/>
        </w:rPr>
        <w:t xml:space="preserve">, 819 F.3d at 1157; </w:t>
      </w:r>
      <w:r w:rsidRPr="00772C2C">
        <w:rPr>
          <w:rFonts w:eastAsia="Times New Roman" w:cs="Times New Roman"/>
          <w:i/>
          <w:iCs/>
          <w:color w:val="000000"/>
          <w:szCs w:val="24"/>
        </w:rPr>
        <w:t>accord United States v. Cabrera</w:t>
      </w:r>
      <w:r w:rsidRPr="00772C2C">
        <w:rPr>
          <w:rFonts w:eastAsia="Times New Roman" w:cs="Times New Roman"/>
          <w:color w:val="000000"/>
          <w:szCs w:val="24"/>
        </w:rPr>
        <w:t xml:space="preserve">, 83 F.4th 729, 737 (9th Cir. 2023) (upholding instruction that included “language indicating that the government need not prove a defendant’s intent to evade authorities was his </w:t>
      </w:r>
      <w:r w:rsidRPr="00772C2C">
        <w:rPr>
          <w:rFonts w:eastAsia="Times New Roman" w:cs="Times New Roman"/>
          <w:i/>
          <w:iCs/>
          <w:color w:val="000000"/>
          <w:szCs w:val="24"/>
        </w:rPr>
        <w:t>sole</w:t>
      </w:r>
      <w:r w:rsidRPr="00772C2C">
        <w:rPr>
          <w:rFonts w:eastAsia="Times New Roman" w:cs="Times New Roman"/>
          <w:color w:val="000000"/>
          <w:szCs w:val="24"/>
        </w:rPr>
        <w:t xml:space="preserve"> intent in entering the United States”). </w:t>
      </w:r>
      <w:r w:rsidRPr="008B4376">
        <w:rPr>
          <w:rFonts w:eastAsia="Times New Roman" w:cs="Times New Roman"/>
          <w:color w:val="000000"/>
          <w:szCs w:val="24"/>
        </w:rPr>
        <w:t xml:space="preserve">If there is conflicting evidence as to whether the defendant possessed any specific intent to remain free of restraint, the jury should decide the issue. </w:t>
      </w:r>
      <w:r w:rsidRPr="008B4376">
        <w:rPr>
          <w:rFonts w:eastAsia="Times New Roman" w:cs="Times New Roman"/>
          <w:i/>
          <w:color w:val="000000"/>
          <w:szCs w:val="24"/>
        </w:rPr>
        <w:t>See Argueta-Rosales</w:t>
      </w:r>
      <w:r w:rsidRPr="008B4376">
        <w:rPr>
          <w:rFonts w:eastAsia="Times New Roman" w:cs="Times New Roman"/>
          <w:color w:val="000000"/>
          <w:szCs w:val="24"/>
        </w:rPr>
        <w:t xml:space="preserve">, 819 F.3d </w:t>
      </w:r>
      <w:r>
        <w:rPr>
          <w:rFonts w:eastAsia="Times New Roman" w:cs="Times New Roman"/>
          <w:color w:val="000000"/>
          <w:szCs w:val="24"/>
        </w:rPr>
        <w:t xml:space="preserve">at </w:t>
      </w:r>
      <w:r w:rsidRPr="008B4376">
        <w:rPr>
          <w:rFonts w:eastAsia="Times New Roman" w:cs="Times New Roman"/>
          <w:color w:val="000000"/>
          <w:szCs w:val="24"/>
        </w:rPr>
        <w:t>1156.</w:t>
      </w:r>
    </w:p>
    <w:p w14:paraId="1229D7B4" w14:textId="77777777" w:rsidR="0088552A" w:rsidRPr="008B4376" w:rsidRDefault="0088552A" w:rsidP="0088552A">
      <w:pPr>
        <w:rPr>
          <w:rFonts w:eastAsia="Times New Roman" w:cs="Times New Roman"/>
          <w:color w:val="000000"/>
          <w:szCs w:val="24"/>
        </w:rPr>
      </w:pPr>
    </w:p>
    <w:p w14:paraId="6A44BC7A" w14:textId="0753DF7B" w:rsidR="0088552A" w:rsidRPr="008B4376" w:rsidRDefault="0088552A" w:rsidP="0088552A">
      <w:pPr>
        <w:rPr>
          <w:rFonts w:eastAsia="Times New Roman" w:cs="Times New Roman"/>
          <w:color w:val="000000"/>
          <w:szCs w:val="24"/>
        </w:rPr>
      </w:pPr>
      <w:r w:rsidRPr="008B4376">
        <w:rPr>
          <w:rFonts w:eastAsia="Times New Roman" w:cs="Times New Roman"/>
          <w:color w:val="000000"/>
          <w:szCs w:val="24"/>
        </w:rPr>
        <w:tab/>
        <w:t>For an attempt to commit the crime, 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8B4376">
        <w:rPr>
          <w:rFonts w:eastAsia="Times New Roman" w:cs="Times New Roman"/>
          <w:i/>
          <w:color w:val="000000"/>
          <w:szCs w:val="24"/>
        </w:rPr>
        <w:t>United States v. Hofus</w:t>
      </w:r>
      <w:r w:rsidRPr="008B4376">
        <w:rPr>
          <w:rFonts w:eastAsia="Times New Roman" w:cs="Times New Roman"/>
          <w:color w:val="000000"/>
          <w:szCs w:val="24"/>
        </w:rPr>
        <w:t>, 598 F.3d 1171, 1176 (9th Cir. 2010)</w:t>
      </w:r>
      <w:r w:rsidR="00E97E0E">
        <w:rPr>
          <w:rFonts w:eastAsia="Times New Roman" w:cs="Times New Roman"/>
          <w:color w:val="000000"/>
          <w:szCs w:val="24"/>
        </w:rPr>
        <w:t xml:space="preserve">. </w:t>
      </w:r>
      <w:r w:rsidRPr="008B4376">
        <w:rPr>
          <w:rFonts w:eastAsia="Times New Roman" w:cs="Times New Roman"/>
          <w:color w:val="000000"/>
          <w:szCs w:val="24"/>
        </w:rPr>
        <w:t>The attempt coupled with the specification of the time and place of the attempted illegal reentry may provide the requisite overt act that constitutes a substantial step toward completing the offense</w:t>
      </w:r>
      <w:r w:rsidR="00E97E0E">
        <w:rPr>
          <w:rFonts w:eastAsia="Times New Roman" w:cs="Times New Roman"/>
          <w:color w:val="000000"/>
          <w:szCs w:val="24"/>
        </w:rPr>
        <w:t xml:space="preserve">. </w:t>
      </w:r>
      <w:r w:rsidRPr="008B4376">
        <w:rPr>
          <w:rFonts w:eastAsia="Times New Roman" w:cs="Times New Roman"/>
          <w:i/>
          <w:color w:val="000000"/>
          <w:szCs w:val="24"/>
        </w:rPr>
        <w:t>United States v. Resendiz-Ponce</w:t>
      </w:r>
      <w:r w:rsidRPr="008B4376">
        <w:rPr>
          <w:rFonts w:eastAsia="Times New Roman" w:cs="Times New Roman"/>
          <w:color w:val="000000"/>
          <w:szCs w:val="24"/>
        </w:rPr>
        <w:t>, 549 U.S. 102, 107-08 (2007).</w:t>
      </w:r>
    </w:p>
    <w:p w14:paraId="69FF74FA" w14:textId="77777777" w:rsidR="0088552A" w:rsidRPr="008B4376" w:rsidRDefault="0088552A" w:rsidP="0088552A">
      <w:pPr>
        <w:rPr>
          <w:rFonts w:eastAsia="Times New Roman" w:cs="Times New Roman"/>
          <w:color w:val="000000"/>
          <w:szCs w:val="24"/>
        </w:rPr>
      </w:pPr>
    </w:p>
    <w:p w14:paraId="083780CD" w14:textId="77777777" w:rsidR="0088552A" w:rsidRPr="008B4376" w:rsidRDefault="0088552A" w:rsidP="0088552A">
      <w:pPr>
        <w:rPr>
          <w:rFonts w:eastAsia="Times New Roman" w:cs="Times New Roman"/>
          <w:color w:val="000000"/>
          <w:szCs w:val="24"/>
        </w:rPr>
      </w:pPr>
      <w:r w:rsidRPr="008B4376">
        <w:rPr>
          <w:rFonts w:eastAsia="Times New Roman" w:cs="Times New Roman"/>
          <w:color w:val="000000"/>
          <w:szCs w:val="24"/>
        </w:rPr>
        <w:tab/>
        <w:t xml:space="preserve">Regarding sentencing, </w:t>
      </w:r>
      <w:r w:rsidRPr="008B4376">
        <w:rPr>
          <w:rFonts w:eastAsia="Times New Roman" w:cs="Times New Roman"/>
          <w:i/>
          <w:color w:val="000000"/>
          <w:szCs w:val="24"/>
        </w:rPr>
        <w:t xml:space="preserve">see </w:t>
      </w:r>
      <w:r w:rsidRPr="008B4376">
        <w:rPr>
          <w:rFonts w:eastAsia="Times New Roman" w:cs="Times New Roman"/>
          <w:color w:val="000000"/>
          <w:szCs w:val="24"/>
        </w:rPr>
        <w:t xml:space="preserve">the Comment to 7.6 (Alien—Deported Alien Reentering United States Without Consent) for a discussion of </w:t>
      </w:r>
      <w:r w:rsidRPr="008B4376">
        <w:rPr>
          <w:rFonts w:eastAsia="Times New Roman" w:cs="Times New Roman"/>
          <w:i/>
          <w:color w:val="000000"/>
          <w:szCs w:val="24"/>
        </w:rPr>
        <w:t>Almendarez-Torres v. United States</w:t>
      </w:r>
      <w:r w:rsidRPr="008B4376">
        <w:rPr>
          <w:rFonts w:eastAsia="Times New Roman" w:cs="Times New Roman"/>
          <w:color w:val="000000"/>
          <w:szCs w:val="24"/>
        </w:rPr>
        <w:t>, 523 U.S. 224 (1998).</w:t>
      </w:r>
    </w:p>
    <w:p w14:paraId="5454F41D" w14:textId="77777777" w:rsidR="0088552A" w:rsidRPr="008B4376" w:rsidRDefault="0088552A" w:rsidP="0088552A">
      <w:pPr>
        <w:rPr>
          <w:rFonts w:eastAsia="Times New Roman" w:cs="Times New Roman"/>
          <w:color w:val="000000"/>
          <w:szCs w:val="24"/>
        </w:rPr>
      </w:pPr>
    </w:p>
    <w:p w14:paraId="5A25ECDA" w14:textId="77777777" w:rsidR="0088552A" w:rsidRPr="008B4376" w:rsidRDefault="0088552A" w:rsidP="0088552A">
      <w:pPr>
        <w:rPr>
          <w:rFonts w:eastAsia="Times New Roman" w:cs="Times New Roman"/>
          <w:color w:val="000000"/>
          <w:szCs w:val="24"/>
        </w:rPr>
      </w:pPr>
      <w:r w:rsidRPr="008B4376">
        <w:rPr>
          <w:rFonts w:eastAsia="Times New Roman" w:cs="Times New Roman"/>
          <w:color w:val="000000"/>
          <w:szCs w:val="24"/>
        </w:rPr>
        <w:tab/>
        <w:t xml:space="preserve">The “strongly corroborates” language comes from </w:t>
      </w:r>
      <w:r w:rsidRPr="008B4376">
        <w:rPr>
          <w:rFonts w:eastAsia="Times New Roman" w:cs="Times New Roman"/>
          <w:i/>
          <w:color w:val="000000"/>
          <w:szCs w:val="24"/>
        </w:rPr>
        <w:t>United States v. Snell</w:t>
      </w:r>
      <w:r w:rsidRPr="008B4376">
        <w:rPr>
          <w:rFonts w:eastAsia="Times New Roman" w:cs="Times New Roman"/>
          <w:color w:val="000000"/>
          <w:szCs w:val="24"/>
        </w:rPr>
        <w:t xml:space="preserve">, 627 F.2d 186, 187 (9th Cir. 1980) </w:t>
      </w:r>
      <w:r>
        <w:rPr>
          <w:rFonts w:eastAsia="Times New Roman" w:cs="Times New Roman"/>
          <w:color w:val="000000"/>
          <w:szCs w:val="24"/>
        </w:rPr>
        <w:t xml:space="preserve">(per curiam) </w:t>
      </w:r>
      <w:r w:rsidRPr="008B4376">
        <w:rPr>
          <w:rFonts w:eastAsia="Times New Roman" w:cs="Times New Roman"/>
          <w:color w:val="000000"/>
          <w:szCs w:val="24"/>
        </w:rPr>
        <w:t>(“A conviction for attempt requires proof of culpable intent and conduct constituting a substantial step toward commission of the crime that strongly corroborates that intent</w:t>
      </w:r>
      <w:r>
        <w:rPr>
          <w:rFonts w:eastAsia="Times New Roman" w:cs="Times New Roman"/>
          <w:color w:val="000000"/>
          <w:szCs w:val="24"/>
        </w:rPr>
        <w:t>.</w:t>
      </w:r>
      <w:r w:rsidRPr="008B4376">
        <w:rPr>
          <w:rFonts w:eastAsia="Times New Roman" w:cs="Times New Roman"/>
          <w:color w:val="000000"/>
          <w:szCs w:val="24"/>
        </w:rPr>
        <w:t xml:space="preserve">”) and </w:t>
      </w:r>
      <w:r w:rsidRPr="008B4376">
        <w:rPr>
          <w:rFonts w:eastAsia="Times New Roman" w:cs="Times New Roman"/>
          <w:i/>
          <w:color w:val="000000"/>
          <w:szCs w:val="24"/>
        </w:rPr>
        <w:t>United States v. Darby</w:t>
      </w:r>
      <w:r w:rsidRPr="008B4376">
        <w:rPr>
          <w:rFonts w:eastAsia="Times New Roman" w:cs="Times New Roman"/>
          <w:color w:val="000000"/>
          <w:szCs w:val="24"/>
        </w:rPr>
        <w:t>, 857 F.2d 623, 625 (9th Cir. 1988) (same).</w:t>
      </w:r>
    </w:p>
    <w:p w14:paraId="7BFC4BBF" w14:textId="77777777" w:rsidR="0088552A" w:rsidRPr="008B4376" w:rsidRDefault="0088552A" w:rsidP="0088552A">
      <w:pPr>
        <w:rPr>
          <w:rFonts w:eastAsia="Times New Roman" w:cs="Times New Roman"/>
          <w:color w:val="000000"/>
          <w:szCs w:val="24"/>
        </w:rPr>
      </w:pPr>
    </w:p>
    <w:p w14:paraId="50A5A056" w14:textId="6129FFE8" w:rsidR="009245A7" w:rsidRPr="00742622" w:rsidRDefault="0088552A" w:rsidP="0088552A">
      <w:pPr>
        <w:jc w:val="right"/>
        <w:rPr>
          <w:rFonts w:eastAsia="Times New Roman" w:cs="Times New Roman"/>
          <w:color w:val="000000"/>
          <w:szCs w:val="24"/>
        </w:rPr>
      </w:pPr>
      <w:r w:rsidRPr="008B4376">
        <w:rPr>
          <w:rFonts w:eastAsia="Times New Roman" w:cs="Times New Roman"/>
          <w:i/>
          <w:color w:val="000000"/>
          <w:szCs w:val="24"/>
        </w:rPr>
        <w:t xml:space="preserve">Revised </w:t>
      </w:r>
      <w:r>
        <w:rPr>
          <w:rFonts w:eastAsia="Times New Roman" w:cs="Times New Roman"/>
          <w:i/>
          <w:color w:val="000000"/>
          <w:szCs w:val="24"/>
        </w:rPr>
        <w:t>Dec. 2023</w:t>
      </w:r>
    </w:p>
    <w:p w14:paraId="41E3DACC" w14:textId="0DC9A834" w:rsidR="009245A7" w:rsidRPr="00742622" w:rsidRDefault="009245A7" w:rsidP="007A1AFA">
      <w:pPr>
        <w:pStyle w:val="Heading2"/>
      </w:pPr>
      <w:r w:rsidRPr="00742622">
        <w:br w:type="page"/>
      </w:r>
      <w:bookmarkStart w:id="1005" w:name="_Toc73698587"/>
      <w:bookmarkStart w:id="1006" w:name="_Toc83310642"/>
      <w:bookmarkStart w:id="1007" w:name="_Toc83362442"/>
      <w:bookmarkStart w:id="1008" w:name="_Toc83362851"/>
      <w:bookmarkStart w:id="1009" w:name="_Toc90309909"/>
      <w:bookmarkStart w:id="1010" w:name="_Toc90389767"/>
      <w:bookmarkStart w:id="1011" w:name="_Toc211607217"/>
      <w:r w:rsidR="005A03DC">
        <w:lastRenderedPageBreak/>
        <w:t>7</w:t>
      </w:r>
      <w:r w:rsidRPr="00742622">
        <w:t xml:space="preserve">.8 </w:t>
      </w:r>
      <w:r w:rsidR="001B673E" w:rsidRPr="00742622">
        <w:t xml:space="preserve">Alien—Deported Alien Found </w:t>
      </w:r>
      <w:r w:rsidR="00150BA1">
        <w:t>i</w:t>
      </w:r>
      <w:r w:rsidR="001B673E" w:rsidRPr="00742622">
        <w:t xml:space="preserve">n United States </w:t>
      </w:r>
      <w:r w:rsidRPr="00742622">
        <w:t>(8 U.S.C. § 1326(a))</w:t>
      </w:r>
      <w:bookmarkEnd w:id="1005"/>
      <w:bookmarkEnd w:id="1006"/>
      <w:bookmarkEnd w:id="1007"/>
      <w:bookmarkEnd w:id="1008"/>
      <w:bookmarkEnd w:id="1009"/>
      <w:bookmarkEnd w:id="1010"/>
      <w:bookmarkEnd w:id="1011"/>
    </w:p>
    <w:p w14:paraId="5D4D97A7" w14:textId="77777777" w:rsidR="009245A7" w:rsidRPr="00742622" w:rsidRDefault="009245A7" w:rsidP="009245A7">
      <w:pPr>
        <w:rPr>
          <w:rFonts w:eastAsia="Times New Roman" w:cs="Times New Roman"/>
          <w:color w:val="000000"/>
          <w:szCs w:val="24"/>
        </w:rPr>
      </w:pPr>
    </w:p>
    <w:p w14:paraId="24B88B3C" w14:textId="236116C2" w:rsidR="00F127B0" w:rsidRPr="00412CD5" w:rsidRDefault="009245A7" w:rsidP="00F127B0">
      <w:pPr>
        <w:rPr>
          <w:rFonts w:eastAsia="Times New Roman" w:cs="Times New Roman"/>
          <w:color w:val="000000"/>
          <w:szCs w:val="24"/>
        </w:rPr>
      </w:pPr>
      <w:r w:rsidRPr="00742622">
        <w:rPr>
          <w:rFonts w:eastAsia="Times New Roman" w:cs="Times New Roman"/>
          <w:color w:val="000000"/>
          <w:szCs w:val="24"/>
        </w:rPr>
        <w:tab/>
      </w:r>
      <w:r w:rsidR="00F127B0" w:rsidRPr="00412CD5">
        <w:rPr>
          <w:rFonts w:eastAsia="Times New Roman" w:cs="Times New Roman"/>
          <w:color w:val="000000"/>
          <w:szCs w:val="24"/>
        </w:rPr>
        <w:t>The defendant is charged in [Count _______ of] the indictment with being an alien who, after [removal] [deportation], was found in the United States in violation of Section 1326(a) of Title 8 of the United States Code</w:t>
      </w:r>
      <w:r w:rsidR="00E97E0E">
        <w:rPr>
          <w:rFonts w:eastAsia="Times New Roman" w:cs="Times New Roman"/>
          <w:color w:val="000000"/>
          <w:szCs w:val="24"/>
        </w:rPr>
        <w:t xml:space="preserve">. </w:t>
      </w:r>
      <w:r w:rsidR="00F127B0" w:rsidRPr="00412CD5">
        <w:rPr>
          <w:rFonts w:eastAsia="Times New Roman" w:cs="Times New Roman"/>
          <w:color w:val="000000"/>
          <w:szCs w:val="24"/>
        </w:rPr>
        <w:t xml:space="preserve">For the defendant to be found guilty of that charge, the government must prove each of the following elements beyond a reasonable doubt:  </w:t>
      </w:r>
    </w:p>
    <w:p w14:paraId="56C254FD" w14:textId="77777777" w:rsidR="00F127B0" w:rsidRPr="00412CD5" w:rsidRDefault="00F127B0" w:rsidP="00F127B0">
      <w:pPr>
        <w:rPr>
          <w:rFonts w:eastAsia="Times New Roman" w:cs="Times New Roman"/>
          <w:color w:val="000000"/>
          <w:szCs w:val="24"/>
        </w:rPr>
      </w:pPr>
    </w:p>
    <w:p w14:paraId="78433FBB"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First, [the defendant was [removed] [deported] from the United States] [the defendant departed the United States while an order of [removal] [deportation] was outstanding];</w:t>
      </w:r>
    </w:p>
    <w:p w14:paraId="46F0D042" w14:textId="77777777" w:rsidR="00F127B0" w:rsidRPr="00412CD5" w:rsidRDefault="00F127B0" w:rsidP="00F127B0">
      <w:pPr>
        <w:rPr>
          <w:rFonts w:eastAsia="Times New Roman" w:cs="Times New Roman"/>
          <w:color w:val="000000"/>
          <w:szCs w:val="24"/>
        </w:rPr>
      </w:pPr>
    </w:p>
    <w:p w14:paraId="1F726066" w14:textId="77777777" w:rsidR="00F127B0" w:rsidRPr="00412CD5" w:rsidRDefault="00F127B0" w:rsidP="00F127B0">
      <w:pPr>
        <w:ind w:left="720"/>
        <w:rPr>
          <w:rFonts w:eastAsia="Times New Roman" w:cs="Times New Roman"/>
          <w:color w:val="000000"/>
          <w:szCs w:val="24"/>
        </w:rPr>
      </w:pPr>
      <w:r w:rsidRPr="00412CD5">
        <w:rPr>
          <w:rFonts w:eastAsia="Times New Roman" w:cs="Times New Roman"/>
          <w:color w:val="000000"/>
          <w:szCs w:val="24"/>
        </w:rPr>
        <w:t>Second, thereafter, the defendant voluntarily entered the United States;</w:t>
      </w:r>
    </w:p>
    <w:p w14:paraId="01E8FC87" w14:textId="77777777" w:rsidR="00F127B0" w:rsidRPr="00412CD5" w:rsidRDefault="00F127B0" w:rsidP="00F127B0">
      <w:pPr>
        <w:rPr>
          <w:rFonts w:eastAsia="Times New Roman" w:cs="Times New Roman"/>
          <w:color w:val="000000"/>
          <w:szCs w:val="24"/>
        </w:rPr>
      </w:pPr>
    </w:p>
    <w:p w14:paraId="622C87DB"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 xml:space="preserve">Third, [at the time of entry the defendant knew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412CD5">
        <w:rPr>
          <w:rFonts w:eastAsia="Times New Roman" w:cs="Times New Roman"/>
          <w:color w:val="000000"/>
          <w:szCs w:val="24"/>
        </w:rPr>
        <w:t xml:space="preserve">was entering the United States] [after entering the United States the defendant knew that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412CD5">
        <w:rPr>
          <w:rFonts w:eastAsia="Times New Roman" w:cs="Times New Roman"/>
          <w:color w:val="000000"/>
          <w:szCs w:val="24"/>
        </w:rPr>
        <w:t>was in the United States and knowingly remained];</w:t>
      </w:r>
    </w:p>
    <w:p w14:paraId="6164BAF8" w14:textId="77777777" w:rsidR="00F127B0" w:rsidRPr="00412CD5" w:rsidRDefault="00F127B0" w:rsidP="00F127B0">
      <w:pPr>
        <w:rPr>
          <w:rFonts w:eastAsia="Times New Roman" w:cs="Times New Roman"/>
          <w:color w:val="000000"/>
          <w:szCs w:val="24"/>
        </w:rPr>
      </w:pPr>
    </w:p>
    <w:p w14:paraId="7065A7D7"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Fourth, the defendant was found in the United States without having obtained the consent of the Attorney General or the Secretary of the Department of Homeland Security to reapply for admission into the United States;</w:t>
      </w:r>
    </w:p>
    <w:p w14:paraId="06E4C497" w14:textId="77777777" w:rsidR="00F127B0" w:rsidRPr="00412CD5" w:rsidRDefault="00F127B0" w:rsidP="00F127B0">
      <w:pPr>
        <w:rPr>
          <w:rFonts w:eastAsia="Times New Roman" w:cs="Times New Roman"/>
          <w:color w:val="000000"/>
          <w:szCs w:val="24"/>
        </w:rPr>
      </w:pPr>
    </w:p>
    <w:p w14:paraId="11569479"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Fifth, the defendant was an alien at the time of the defendant’s entry into the United States; and</w:t>
      </w:r>
    </w:p>
    <w:p w14:paraId="418AA19A" w14:textId="77777777" w:rsidR="00F127B0" w:rsidRPr="00412CD5" w:rsidRDefault="00F127B0" w:rsidP="00F127B0">
      <w:pPr>
        <w:rPr>
          <w:rFonts w:eastAsia="Times New Roman" w:cs="Times New Roman"/>
          <w:color w:val="000000"/>
          <w:szCs w:val="24"/>
        </w:rPr>
      </w:pPr>
    </w:p>
    <w:p w14:paraId="7E665AE5" w14:textId="77777777" w:rsidR="00F127B0" w:rsidRPr="00EB7647" w:rsidRDefault="00F127B0" w:rsidP="00F127B0">
      <w:pPr>
        <w:rPr>
          <w:rFonts w:eastAsia="Times New Roman" w:cs="Times New Roman"/>
          <w:color w:val="000000"/>
          <w:szCs w:val="24"/>
        </w:rPr>
      </w:pPr>
      <w:r w:rsidRPr="00412CD5">
        <w:rPr>
          <w:rFonts w:eastAsia="Times New Roman" w:cs="Times New Roman"/>
          <w:color w:val="000000"/>
          <w:szCs w:val="24"/>
        </w:rPr>
        <w:tab/>
        <w:t xml:space="preserve">Sixth, </w:t>
      </w:r>
      <w:r w:rsidRPr="00EB7647">
        <w:rPr>
          <w:rFonts w:eastAsia="Times New Roman" w:cs="Times New Roman"/>
          <w:color w:val="000000"/>
          <w:szCs w:val="24"/>
        </w:rPr>
        <w:t xml:space="preserve">the defendant was free from official observation or restraint between the moment </w:t>
      </w:r>
      <w:r w:rsidRPr="00F623E9">
        <w:rPr>
          <w:rFonts w:eastAsia="Times New Roman" w:cs="Times New Roman"/>
          <w:color w:val="000000"/>
          <w:szCs w:val="24"/>
        </w:rPr>
        <w:t>[he]</w:t>
      </w:r>
      <w:r w:rsidRPr="00EB7647">
        <w:rPr>
          <w:rFonts w:eastAsia="Times New Roman" w:cs="Times New Roman"/>
          <w:color w:val="000000"/>
          <w:szCs w:val="24"/>
        </w:rPr>
        <w:t xml:space="preserve"> </w:t>
      </w:r>
      <w:r w:rsidRPr="00F623E9">
        <w:rPr>
          <w:rFonts w:eastAsia="Times New Roman" w:cs="Times New Roman"/>
          <w:color w:val="000000"/>
          <w:szCs w:val="24"/>
        </w:rPr>
        <w:t xml:space="preserve">[she] </w:t>
      </w:r>
      <w:r w:rsidRPr="00EB7647">
        <w:rPr>
          <w:rFonts w:eastAsia="Times New Roman" w:cs="Times New Roman"/>
          <w:color w:val="000000"/>
          <w:szCs w:val="24"/>
        </w:rPr>
        <w:t>[</w:t>
      </w:r>
      <w:r w:rsidRPr="00EB7647">
        <w:rPr>
          <w:rFonts w:eastAsia="Times New Roman" w:cs="Times New Roman"/>
          <w:i/>
          <w:iCs/>
          <w:color w:val="000000"/>
          <w:szCs w:val="24"/>
          <w:u w:val="single"/>
        </w:rPr>
        <w:t>other pronoun</w:t>
      </w:r>
      <w:r w:rsidRPr="00EB7647">
        <w:rPr>
          <w:rFonts w:eastAsia="Times New Roman" w:cs="Times New Roman"/>
          <w:color w:val="000000"/>
          <w:szCs w:val="24"/>
        </w:rPr>
        <w:t xml:space="preserve">] physically crossed into U.S. territory and the moment </w:t>
      </w:r>
      <w:r w:rsidRPr="00F623E9">
        <w:rPr>
          <w:rFonts w:eastAsia="Times New Roman" w:cs="Times New Roman"/>
          <w:color w:val="000000"/>
          <w:szCs w:val="24"/>
        </w:rPr>
        <w:t>[he]</w:t>
      </w:r>
      <w:r w:rsidRPr="00EB7647">
        <w:rPr>
          <w:rFonts w:eastAsia="Times New Roman" w:cs="Times New Roman"/>
          <w:color w:val="000000"/>
          <w:szCs w:val="24"/>
        </w:rPr>
        <w:t xml:space="preserve"> </w:t>
      </w:r>
      <w:r w:rsidRPr="00F623E9">
        <w:rPr>
          <w:rFonts w:eastAsia="Times New Roman" w:cs="Times New Roman"/>
          <w:color w:val="000000"/>
          <w:szCs w:val="24"/>
        </w:rPr>
        <w:t xml:space="preserve">[she] </w:t>
      </w:r>
      <w:r w:rsidRPr="00EB7647">
        <w:rPr>
          <w:rFonts w:eastAsia="Times New Roman" w:cs="Times New Roman"/>
          <w:color w:val="000000"/>
          <w:szCs w:val="24"/>
        </w:rPr>
        <w:t>[</w:t>
      </w:r>
      <w:r w:rsidRPr="00EB7647">
        <w:rPr>
          <w:rFonts w:eastAsia="Times New Roman" w:cs="Times New Roman"/>
          <w:i/>
          <w:iCs/>
          <w:color w:val="000000"/>
          <w:szCs w:val="24"/>
          <w:u w:val="single"/>
        </w:rPr>
        <w:t>other pronoun</w:t>
      </w:r>
      <w:r w:rsidRPr="00EB7647">
        <w:rPr>
          <w:rFonts w:eastAsia="Times New Roman" w:cs="Times New Roman"/>
          <w:color w:val="000000"/>
          <w:szCs w:val="24"/>
        </w:rPr>
        <w:t>] was apprehended.</w:t>
      </w:r>
    </w:p>
    <w:p w14:paraId="37BA0E1C" w14:textId="77777777" w:rsidR="00F127B0" w:rsidRPr="00412CD5" w:rsidRDefault="00F127B0" w:rsidP="00F127B0">
      <w:pPr>
        <w:rPr>
          <w:rFonts w:eastAsia="Times New Roman" w:cs="Times New Roman"/>
          <w:color w:val="000000"/>
          <w:szCs w:val="24"/>
        </w:rPr>
      </w:pPr>
    </w:p>
    <w:p w14:paraId="77BC1904" w14:textId="77777777" w:rsidR="00F127B0" w:rsidRPr="00412CD5" w:rsidRDefault="00F127B0" w:rsidP="00F127B0">
      <w:pPr>
        <w:rPr>
          <w:rFonts w:eastAsia="Times New Roman" w:cs="Times New Roman"/>
          <w:color w:val="000000"/>
          <w:szCs w:val="24"/>
        </w:rPr>
      </w:pPr>
    </w:p>
    <w:p w14:paraId="0618AE49" w14:textId="0B36B7C4"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An alien is a person who is not a natural-born or naturalized citizen of the United States</w:t>
      </w:r>
      <w:r w:rsidR="00E97E0E">
        <w:rPr>
          <w:rFonts w:eastAsia="Times New Roman" w:cs="Times New Roman"/>
          <w:color w:val="000000"/>
          <w:szCs w:val="24"/>
        </w:rPr>
        <w:t xml:space="preserve">. </w:t>
      </w:r>
    </w:p>
    <w:p w14:paraId="7BE2D57F" w14:textId="77777777" w:rsidR="00F127B0" w:rsidRPr="00412CD5" w:rsidRDefault="00F127B0" w:rsidP="00F127B0">
      <w:pPr>
        <w:rPr>
          <w:rFonts w:eastAsia="Times New Roman" w:cs="Times New Roman"/>
          <w:color w:val="000000"/>
          <w:szCs w:val="24"/>
        </w:rPr>
      </w:pPr>
    </w:p>
    <w:p w14:paraId="48256511" w14:textId="77777777" w:rsidR="00F127B0" w:rsidRPr="00412CD5" w:rsidRDefault="00F127B0" w:rsidP="00F127B0">
      <w:pPr>
        <w:ind w:right="-180"/>
        <w:jc w:val="center"/>
        <w:rPr>
          <w:rFonts w:eastAsia="Times New Roman" w:cs="Times New Roman"/>
          <w:color w:val="000000"/>
          <w:szCs w:val="24"/>
        </w:rPr>
      </w:pPr>
      <w:r w:rsidRPr="00412CD5">
        <w:rPr>
          <w:rFonts w:eastAsia="Times New Roman" w:cs="Times New Roman"/>
          <w:b/>
          <w:color w:val="000000"/>
          <w:szCs w:val="24"/>
        </w:rPr>
        <w:t>Comment</w:t>
      </w:r>
    </w:p>
    <w:p w14:paraId="5DA327CC" w14:textId="77777777" w:rsidR="00F127B0" w:rsidRPr="00412CD5" w:rsidRDefault="00F127B0" w:rsidP="00F127B0">
      <w:pPr>
        <w:rPr>
          <w:rFonts w:eastAsia="Times New Roman" w:cs="Times New Roman"/>
          <w:color w:val="000000"/>
          <w:szCs w:val="24"/>
        </w:rPr>
      </w:pPr>
    </w:p>
    <w:p w14:paraId="573AA928" w14:textId="1AF3F5EF" w:rsidR="00F127B0" w:rsidRPr="00412CD5" w:rsidRDefault="00F127B0" w:rsidP="00F127B0">
      <w:pPr>
        <w:rPr>
          <w:rFonts w:eastAsia="Times New Roman" w:cs="Times New Roman"/>
          <w:color w:val="000000"/>
          <w:szCs w:val="24"/>
        </w:rPr>
      </w:pPr>
      <w:r w:rsidRPr="00412CD5">
        <w:rPr>
          <w:rFonts w:eastAsia="Times New Roman" w:cs="Times New Roman"/>
          <w:i/>
          <w:color w:val="000000"/>
          <w:szCs w:val="24"/>
        </w:rPr>
        <w:tab/>
      </w:r>
      <w:r w:rsidRPr="00412CD5">
        <w:rPr>
          <w:rFonts w:eastAsia="Times New Roman" w:cs="Times New Roman"/>
          <w:color w:val="000000"/>
          <w:szCs w:val="24"/>
        </w:rPr>
        <w:t>“Found in” the United States is a general intent crime</w:t>
      </w:r>
      <w:r w:rsidR="00E97E0E">
        <w:rPr>
          <w:rFonts w:eastAsia="Times New Roman" w:cs="Times New Roman"/>
          <w:color w:val="000000"/>
          <w:szCs w:val="24"/>
        </w:rPr>
        <w:t xml:space="preserve">. </w:t>
      </w:r>
      <w:r w:rsidRPr="00412CD5">
        <w:rPr>
          <w:rFonts w:eastAsia="Times New Roman" w:cs="Times New Roman"/>
          <w:i/>
          <w:color w:val="000000"/>
          <w:szCs w:val="24"/>
        </w:rPr>
        <w:t>United States v. Castillo-Mendez</w:t>
      </w:r>
      <w:r w:rsidRPr="00412CD5">
        <w:rPr>
          <w:rFonts w:eastAsia="Times New Roman" w:cs="Times New Roman"/>
          <w:color w:val="000000"/>
          <w:szCs w:val="24"/>
        </w:rPr>
        <w:t>, 868 F.3d 830, 836 (9th Cir. 2017)</w:t>
      </w:r>
      <w:r w:rsidR="00E97E0E">
        <w:rPr>
          <w:rFonts w:eastAsia="Times New Roman" w:cs="Times New Roman"/>
          <w:color w:val="000000"/>
          <w:szCs w:val="24"/>
        </w:rPr>
        <w:t xml:space="preserve">. </w:t>
      </w:r>
      <w:r w:rsidRPr="00412CD5">
        <w:rPr>
          <w:rFonts w:eastAsia="Times New Roman" w:cs="Times New Roman"/>
          <w:color w:val="000000"/>
          <w:szCs w:val="24"/>
        </w:rPr>
        <w:t xml:space="preserve">In </w:t>
      </w:r>
      <w:r w:rsidRPr="00412CD5">
        <w:rPr>
          <w:rFonts w:eastAsia="Times New Roman" w:cs="Times New Roman"/>
          <w:i/>
          <w:color w:val="000000"/>
          <w:szCs w:val="24"/>
        </w:rPr>
        <w:t>United States v. Salazar-Gonzalez</w:t>
      </w:r>
      <w:r w:rsidRPr="00412CD5">
        <w:rPr>
          <w:rFonts w:eastAsia="Times New Roman" w:cs="Times New Roman"/>
          <w:color w:val="000000"/>
          <w:szCs w:val="24"/>
        </w:rPr>
        <w:t>,</w:t>
      </w:r>
      <w:r w:rsidRPr="00412CD5">
        <w:rPr>
          <w:rFonts w:eastAsia="Times New Roman" w:cs="Times New Roman"/>
          <w:i/>
          <w:color w:val="000000"/>
          <w:szCs w:val="24"/>
        </w:rPr>
        <w:t xml:space="preserve"> </w:t>
      </w:r>
      <w:r w:rsidRPr="00412CD5">
        <w:rPr>
          <w:rFonts w:eastAsia="Times New Roman" w:cs="Times New Roman"/>
          <w:color w:val="000000"/>
          <w:szCs w:val="24"/>
        </w:rPr>
        <w:t xml:space="preserve">458 F.3d 851, 856 (9th Cir. 2006), </w:t>
      </w:r>
      <w:r w:rsidRPr="00412CD5">
        <w:rPr>
          <w:rFonts w:eastAsia="Times New Roman" w:cs="Times New Roman"/>
          <w:i/>
          <w:color w:val="000000"/>
          <w:szCs w:val="24"/>
        </w:rPr>
        <w:t>overruled on other grounds by</w:t>
      </w:r>
      <w:r w:rsidRPr="00412CD5">
        <w:rPr>
          <w:rFonts w:eastAsia="Times New Roman" w:cs="Times New Roman"/>
          <w:color w:val="000000"/>
          <w:szCs w:val="24"/>
        </w:rPr>
        <w:t xml:space="preserve"> </w:t>
      </w:r>
      <w:r w:rsidRPr="00412CD5">
        <w:rPr>
          <w:rFonts w:eastAsia="Times New Roman" w:cs="Times New Roman"/>
          <w:i/>
          <w:color w:val="000000"/>
          <w:szCs w:val="24"/>
        </w:rPr>
        <w:t>United States v. Orozco-Acosta</w:t>
      </w:r>
      <w:r w:rsidRPr="00412CD5">
        <w:rPr>
          <w:rFonts w:eastAsia="Times New Roman" w:cs="Times New Roman"/>
          <w:color w:val="000000"/>
          <w:szCs w:val="24"/>
        </w:rPr>
        <w:t xml:space="preserve">, 607 F.3d 1156 (9th Cir. 2010), the court clarified “an area of confusion in our § 1326 jurisprudence” by holding “that for a defendant to be convicted of a § 1326 ‘found in’ offense, the government must prove beyond a reasonable doubt that he entered voluntarily </w:t>
      </w:r>
      <w:r w:rsidRPr="00412CD5">
        <w:rPr>
          <w:rFonts w:eastAsia="Times New Roman" w:cs="Times New Roman"/>
          <w:i/>
          <w:color w:val="000000"/>
          <w:szCs w:val="24"/>
        </w:rPr>
        <w:t>and</w:t>
      </w:r>
      <w:r w:rsidRPr="00412CD5">
        <w:rPr>
          <w:rFonts w:eastAsia="Times New Roman" w:cs="Times New Roman"/>
          <w:color w:val="000000"/>
          <w:szCs w:val="24"/>
        </w:rPr>
        <w:t xml:space="preserve"> had knowledge that he was committing the underlying act that made his conduct illegal—entering or remaining in the United States.</w:t>
      </w:r>
      <w:r w:rsidR="000E7720">
        <w:rPr>
          <w:rFonts w:eastAsia="Times New Roman" w:cs="Times New Roman"/>
          <w:color w:val="000000"/>
          <w:szCs w:val="24"/>
        </w:rPr>
        <w:t xml:space="preserve">” </w:t>
      </w:r>
    </w:p>
    <w:p w14:paraId="00783A87" w14:textId="77777777" w:rsidR="00F127B0" w:rsidRPr="00412CD5" w:rsidRDefault="00F127B0" w:rsidP="00F127B0">
      <w:pPr>
        <w:rPr>
          <w:rFonts w:eastAsia="Times New Roman" w:cs="Times New Roman"/>
          <w:color w:val="000000"/>
          <w:szCs w:val="24"/>
        </w:rPr>
      </w:pPr>
    </w:p>
    <w:p w14:paraId="1F69FC1A" w14:textId="14BC91BB"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 xml:space="preserve">In </w:t>
      </w:r>
      <w:r w:rsidRPr="00412CD5">
        <w:rPr>
          <w:rFonts w:eastAsia="Times New Roman" w:cs="Times New Roman"/>
          <w:i/>
          <w:color w:val="000000"/>
          <w:szCs w:val="24"/>
        </w:rPr>
        <w:t>United States v. Martinez</w:t>
      </w:r>
      <w:r w:rsidRPr="00412CD5">
        <w:rPr>
          <w:rFonts w:eastAsia="Times New Roman" w:cs="Times New Roman"/>
          <w:color w:val="000000"/>
          <w:szCs w:val="24"/>
        </w:rPr>
        <w:t>, 850 F.3d 1097 (9th Cir. 2017), the court reiterated that the jury is required to make a finding regarding the defendant’s removal date and that the government is required to prove that date beyond a reasonable doubt</w:t>
      </w:r>
      <w:r w:rsidR="00E97E0E">
        <w:rPr>
          <w:rFonts w:eastAsia="Times New Roman" w:cs="Times New Roman"/>
          <w:color w:val="000000"/>
          <w:szCs w:val="24"/>
        </w:rPr>
        <w:t xml:space="preserve">. </w:t>
      </w:r>
      <w:r w:rsidRPr="00412CD5">
        <w:rPr>
          <w:rFonts w:eastAsia="Times New Roman" w:cs="Times New Roman"/>
          <w:i/>
          <w:color w:val="000000"/>
          <w:szCs w:val="24"/>
        </w:rPr>
        <w:t xml:space="preserve">See id. </w:t>
      </w:r>
      <w:r w:rsidRPr="00412CD5">
        <w:rPr>
          <w:rFonts w:eastAsia="Times New Roman" w:cs="Times New Roman"/>
          <w:color w:val="000000"/>
          <w:szCs w:val="24"/>
        </w:rPr>
        <w:t>at 1099, 1105</w:t>
      </w:r>
      <w:r w:rsidR="00E97E0E">
        <w:rPr>
          <w:rFonts w:eastAsia="Times New Roman" w:cs="Times New Roman"/>
          <w:color w:val="000000"/>
          <w:szCs w:val="24"/>
        </w:rPr>
        <w:t xml:space="preserve">. </w:t>
      </w:r>
      <w:r w:rsidRPr="00412CD5">
        <w:rPr>
          <w:rFonts w:eastAsia="Times New Roman" w:cs="Times New Roman"/>
          <w:color w:val="000000"/>
          <w:szCs w:val="24"/>
        </w:rPr>
        <w:t>This finding may be made by a special jury verdict form</w:t>
      </w:r>
      <w:r w:rsidR="00E97E0E">
        <w:rPr>
          <w:rFonts w:eastAsia="Times New Roman" w:cs="Times New Roman"/>
          <w:color w:val="000000"/>
          <w:szCs w:val="24"/>
        </w:rPr>
        <w:t xml:space="preserve">. </w:t>
      </w:r>
    </w:p>
    <w:p w14:paraId="3FF9279F"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r>
    </w:p>
    <w:p w14:paraId="5471CA40" w14:textId="7750D0D4"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Mere physical presence is inadequate to support a conviction for being found in the United States</w:t>
      </w:r>
      <w:r w:rsidR="00E97E0E">
        <w:rPr>
          <w:rFonts w:eastAsia="Times New Roman" w:cs="Times New Roman"/>
          <w:color w:val="000000"/>
          <w:szCs w:val="24"/>
        </w:rPr>
        <w:t xml:space="preserve">. </w:t>
      </w:r>
      <w:r w:rsidRPr="00412CD5">
        <w:rPr>
          <w:rFonts w:eastAsia="Times New Roman" w:cs="Times New Roman"/>
          <w:i/>
          <w:color w:val="000000"/>
          <w:szCs w:val="24"/>
        </w:rPr>
        <w:t>See United States v. Ruiz-Lopez</w:t>
      </w:r>
      <w:r w:rsidRPr="00412CD5">
        <w:rPr>
          <w:rFonts w:eastAsia="Times New Roman" w:cs="Times New Roman"/>
          <w:color w:val="000000"/>
          <w:szCs w:val="24"/>
        </w:rPr>
        <w:t>, 234 F.3d 445, 448 (9th Cir. 2000) (</w:t>
      </w:r>
      <w:r>
        <w:rPr>
          <w:rFonts w:eastAsia="Times New Roman" w:cs="Times New Roman"/>
          <w:color w:val="000000"/>
          <w:szCs w:val="24"/>
        </w:rPr>
        <w:t xml:space="preserve">holding </w:t>
      </w:r>
      <w:r w:rsidRPr="00412CD5">
        <w:rPr>
          <w:rFonts w:eastAsia="Times New Roman" w:cs="Times New Roman"/>
          <w:color w:val="000000"/>
          <w:szCs w:val="24"/>
        </w:rPr>
        <w:t xml:space="preserve">proof that </w:t>
      </w:r>
      <w:r w:rsidRPr="00412CD5">
        <w:rPr>
          <w:rFonts w:eastAsia="Times New Roman" w:cs="Times New Roman"/>
          <w:color w:val="000000"/>
          <w:szCs w:val="24"/>
        </w:rPr>
        <w:lastRenderedPageBreak/>
        <w:t>border patrol encountered the defendant at the port of entry does not constitute adequate proof that the defendant was found in the United States free from official restraint)</w:t>
      </w:r>
      <w:r w:rsidR="00E97E0E">
        <w:rPr>
          <w:rFonts w:eastAsia="Times New Roman" w:cs="Times New Roman"/>
          <w:color w:val="000000"/>
          <w:szCs w:val="24"/>
        </w:rPr>
        <w:t xml:space="preserve">. </w:t>
      </w:r>
      <w:r w:rsidRPr="00412CD5">
        <w:rPr>
          <w:rFonts w:eastAsia="Times New Roman" w:cs="Times New Roman"/>
          <w:color w:val="000000"/>
          <w:szCs w:val="24"/>
        </w:rPr>
        <w:t>“The burden is on the government to establish lack of official restraint.</w:t>
      </w:r>
      <w:r w:rsidR="000E7720">
        <w:rPr>
          <w:rFonts w:eastAsia="Times New Roman" w:cs="Times New Roman"/>
          <w:color w:val="000000"/>
          <w:szCs w:val="24"/>
        </w:rPr>
        <w:t xml:space="preserve">” </w:t>
      </w:r>
      <w:r w:rsidRPr="00412CD5">
        <w:rPr>
          <w:rFonts w:eastAsia="Times New Roman" w:cs="Times New Roman"/>
          <w:i/>
          <w:color w:val="000000"/>
          <w:szCs w:val="24"/>
        </w:rPr>
        <w:t>United States v. Bello–Bahena</w:t>
      </w:r>
      <w:r w:rsidRPr="00412CD5">
        <w:rPr>
          <w:rFonts w:eastAsia="Times New Roman" w:cs="Times New Roman"/>
          <w:color w:val="000000"/>
          <w:szCs w:val="24"/>
        </w:rPr>
        <w:t xml:space="preserve">, 411 F.3d 1083, 1087 (9th Cir. 2005); </w:t>
      </w:r>
      <w:r w:rsidRPr="00412CD5">
        <w:rPr>
          <w:rFonts w:eastAsia="Times New Roman" w:cs="Times New Roman"/>
          <w:i/>
          <w:color w:val="000000"/>
          <w:szCs w:val="24"/>
        </w:rPr>
        <w:t>see also Castillo-Mendez</w:t>
      </w:r>
      <w:r w:rsidRPr="00412CD5">
        <w:rPr>
          <w:rFonts w:eastAsia="Times New Roman" w:cs="Times New Roman"/>
          <w:color w:val="000000"/>
          <w:szCs w:val="24"/>
        </w:rPr>
        <w:t>, 868 F.3d at 838 (“In ‘found in’ cases, on the other hand, the government must prove that at the time a defendant entered, he was free from official restraint as a matter of fact, irrespective of his knowledge or intent to avoid that restraint.”)</w:t>
      </w:r>
      <w:r w:rsidR="00E97E0E">
        <w:rPr>
          <w:rFonts w:eastAsia="Times New Roman" w:cs="Times New Roman"/>
          <w:color w:val="000000"/>
          <w:szCs w:val="24"/>
        </w:rPr>
        <w:t xml:space="preserve">. </w:t>
      </w:r>
      <w:r w:rsidRPr="00412CD5">
        <w:rPr>
          <w:rFonts w:eastAsia="Times New Roman" w:cs="Times New Roman"/>
          <w:color w:val="000000"/>
          <w:szCs w:val="24"/>
        </w:rPr>
        <w:t>An alien is under official restraint if, after crossing the border, he is “‘deprived of his liberty and prevented from going at large within the United States.’</w:t>
      </w:r>
      <w:r w:rsidR="000E7720">
        <w:rPr>
          <w:rFonts w:eastAsia="Times New Roman" w:cs="Times New Roman"/>
          <w:color w:val="000000"/>
          <w:szCs w:val="24"/>
        </w:rPr>
        <w:t xml:space="preserve">” </w:t>
      </w:r>
      <w:r w:rsidRPr="00412CD5">
        <w:rPr>
          <w:rFonts w:eastAsia="Times New Roman" w:cs="Times New Roman"/>
          <w:i/>
          <w:color w:val="000000"/>
          <w:szCs w:val="24"/>
        </w:rPr>
        <w:t>United States v. Cruz-Escoto</w:t>
      </w:r>
      <w:r w:rsidRPr="00412CD5">
        <w:rPr>
          <w:rFonts w:eastAsia="Times New Roman" w:cs="Times New Roman"/>
          <w:color w:val="000000"/>
          <w:szCs w:val="24"/>
        </w:rPr>
        <w:t>, 476 F.3d 1081, 1185 (9th Cir. 2007) (citations omitted).</w:t>
      </w:r>
    </w:p>
    <w:p w14:paraId="2C68E659" w14:textId="77777777" w:rsidR="00F127B0" w:rsidRPr="00412CD5" w:rsidRDefault="00F127B0" w:rsidP="00F127B0">
      <w:pPr>
        <w:rPr>
          <w:rFonts w:eastAsia="Times New Roman" w:cs="Times New Roman"/>
          <w:color w:val="000000"/>
          <w:szCs w:val="24"/>
        </w:rPr>
      </w:pPr>
    </w:p>
    <w:p w14:paraId="4F59A9CA" w14:textId="4CA7D465"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Whether an alien crosses the border at a designated point of entry or elsewhere weighs on the question of official restraint</w:t>
      </w:r>
      <w:r w:rsidR="00E97E0E">
        <w:rPr>
          <w:rFonts w:eastAsia="Times New Roman" w:cs="Times New Roman"/>
          <w:color w:val="000000"/>
          <w:szCs w:val="24"/>
        </w:rPr>
        <w:t xml:space="preserve">. </w:t>
      </w:r>
      <w:r w:rsidRPr="00412CD5">
        <w:rPr>
          <w:rFonts w:eastAsia="Times New Roman" w:cs="Times New Roman"/>
          <w:i/>
          <w:color w:val="000000"/>
          <w:szCs w:val="24"/>
        </w:rPr>
        <w:t>Cruz-Escoto</w:t>
      </w:r>
      <w:r w:rsidRPr="00412CD5">
        <w:rPr>
          <w:rFonts w:eastAsia="Times New Roman" w:cs="Times New Roman"/>
          <w:color w:val="000000"/>
          <w:szCs w:val="24"/>
        </w:rPr>
        <w:t>, 476 F.3d at 1085</w:t>
      </w:r>
      <w:r w:rsidR="00E97E0E">
        <w:rPr>
          <w:rFonts w:eastAsia="Times New Roman" w:cs="Times New Roman"/>
          <w:color w:val="000000"/>
          <w:szCs w:val="24"/>
        </w:rPr>
        <w:t xml:space="preserve">. </w:t>
      </w:r>
      <w:r w:rsidRPr="00412CD5">
        <w:rPr>
          <w:rFonts w:eastAsia="Times New Roman" w:cs="Times New Roman"/>
          <w:color w:val="000000"/>
          <w:szCs w:val="24"/>
        </w:rPr>
        <w:t>When an alien crosses the border at a designated point of entry and proceeds directly in the manner designated by the government where he is stopped when he presents himself to the authorities, he has not yet entered and cannot be found in the United States</w:t>
      </w:r>
      <w:r w:rsidR="00E97E0E">
        <w:rPr>
          <w:rFonts w:eastAsia="Times New Roman" w:cs="Times New Roman"/>
          <w:color w:val="000000"/>
          <w:szCs w:val="24"/>
        </w:rPr>
        <w:t xml:space="preserve">. </w:t>
      </w:r>
      <w:r w:rsidRPr="00412CD5">
        <w:rPr>
          <w:rFonts w:eastAsia="Times New Roman" w:cs="Times New Roman"/>
          <w:i/>
          <w:color w:val="000000"/>
          <w:szCs w:val="24"/>
        </w:rPr>
        <w:t>Id.</w:t>
      </w:r>
      <w:r w:rsidRPr="00412CD5">
        <w:rPr>
          <w:rFonts w:eastAsia="Times New Roman" w:cs="Times New Roman"/>
          <w:color w:val="000000"/>
          <w:szCs w:val="24"/>
        </w:rPr>
        <w:t xml:space="preserve"> (citing </w:t>
      </w:r>
      <w:r w:rsidRPr="00412CD5">
        <w:rPr>
          <w:rFonts w:eastAsia="Times New Roman" w:cs="Times New Roman"/>
          <w:i/>
          <w:color w:val="000000"/>
          <w:szCs w:val="24"/>
        </w:rPr>
        <w:t>United States v. Zavala-Mendez</w:t>
      </w:r>
      <w:r w:rsidRPr="00412CD5">
        <w:rPr>
          <w:rFonts w:eastAsia="Times New Roman" w:cs="Times New Roman"/>
          <w:color w:val="000000"/>
          <w:szCs w:val="24"/>
        </w:rPr>
        <w:t>, 411 F.3d 1116, 1121 (9th Cir. 2005))</w:t>
      </w:r>
      <w:r w:rsidR="00E97E0E">
        <w:rPr>
          <w:rFonts w:eastAsia="Times New Roman" w:cs="Times New Roman"/>
          <w:color w:val="000000"/>
          <w:szCs w:val="24"/>
        </w:rPr>
        <w:t xml:space="preserve">. </w:t>
      </w:r>
      <w:r w:rsidRPr="00412CD5">
        <w:rPr>
          <w:rFonts w:eastAsia="Times New Roman" w:cs="Times New Roman"/>
          <w:color w:val="000000"/>
          <w:szCs w:val="24"/>
        </w:rPr>
        <w:t>Aliens who sneak across the border are under official restraint only if they are under constant governmental observation from the moment they set foot in this country until the moment of their arrest</w:t>
      </w:r>
      <w:r w:rsidR="00E97E0E">
        <w:rPr>
          <w:rFonts w:eastAsia="Times New Roman" w:cs="Times New Roman"/>
          <w:color w:val="000000"/>
          <w:szCs w:val="24"/>
        </w:rPr>
        <w:t xml:space="preserve">. </w:t>
      </w:r>
      <w:r w:rsidRPr="00412CD5">
        <w:rPr>
          <w:rFonts w:eastAsia="Times New Roman" w:cs="Times New Roman"/>
          <w:i/>
          <w:color w:val="000000"/>
          <w:szCs w:val="24"/>
        </w:rPr>
        <w:t>Id.</w:t>
      </w:r>
      <w:r w:rsidRPr="00412CD5">
        <w:rPr>
          <w:rFonts w:eastAsia="Times New Roman" w:cs="Times New Roman"/>
          <w:color w:val="000000"/>
          <w:szCs w:val="24"/>
        </w:rPr>
        <w:t xml:space="preserve"> (citing </w:t>
      </w:r>
      <w:r w:rsidRPr="00412CD5">
        <w:rPr>
          <w:rFonts w:eastAsia="Times New Roman" w:cs="Times New Roman"/>
          <w:i/>
          <w:color w:val="000000"/>
          <w:szCs w:val="24"/>
        </w:rPr>
        <w:t>United States v. Castellanos-Garcia</w:t>
      </w:r>
      <w:r w:rsidRPr="00412CD5">
        <w:rPr>
          <w:rFonts w:eastAsia="Times New Roman" w:cs="Times New Roman"/>
          <w:color w:val="000000"/>
          <w:szCs w:val="24"/>
        </w:rPr>
        <w:t>, 270 F.3d 773, 775 (9th Cir. 2001))</w:t>
      </w:r>
      <w:r>
        <w:rPr>
          <w:rFonts w:eastAsia="Times New Roman" w:cs="Times New Roman"/>
          <w:color w:val="000000"/>
          <w:szCs w:val="24"/>
        </w:rPr>
        <w:t>;</w:t>
      </w:r>
      <w:r w:rsidRPr="00C72740">
        <w:rPr>
          <w:rFonts w:ascii="TimesNewRomanPS-ItalicMT" w:hAnsi="TimesNewRomanPS-ItalicMT" w:cs="TimesNewRomanPS-ItalicMT"/>
          <w:i/>
          <w:iCs/>
          <w:color w:val="FF0000"/>
          <w:szCs w:val="24"/>
        </w:rPr>
        <w:t xml:space="preserve"> </w:t>
      </w:r>
      <w:r w:rsidRPr="00C72740">
        <w:rPr>
          <w:rFonts w:eastAsia="Times New Roman" w:cs="Times New Roman"/>
          <w:i/>
          <w:iCs/>
          <w:color w:val="000000"/>
          <w:szCs w:val="24"/>
        </w:rPr>
        <w:t xml:space="preserve">United States v. Liberato, </w:t>
      </w:r>
      <w:r w:rsidRPr="00C72740">
        <w:rPr>
          <w:rFonts w:eastAsia="Times New Roman" w:cs="Times New Roman"/>
          <w:color w:val="000000"/>
          <w:szCs w:val="24"/>
        </w:rPr>
        <w:t>142</w:t>
      </w:r>
      <w:r>
        <w:rPr>
          <w:rFonts w:eastAsia="Times New Roman" w:cs="Times New Roman"/>
          <w:color w:val="000000"/>
          <w:szCs w:val="24"/>
        </w:rPr>
        <w:t xml:space="preserve"> </w:t>
      </w:r>
      <w:r w:rsidRPr="00C72740">
        <w:rPr>
          <w:rFonts w:eastAsia="Times New Roman" w:cs="Times New Roman"/>
          <w:color w:val="000000"/>
          <w:szCs w:val="24"/>
        </w:rPr>
        <w:t>F.4th 1174</w:t>
      </w:r>
      <w:r>
        <w:rPr>
          <w:rFonts w:eastAsia="Times New Roman" w:cs="Times New Roman"/>
          <w:color w:val="000000"/>
          <w:szCs w:val="24"/>
          <w:u w:val="single"/>
        </w:rPr>
        <w:t>, 1182</w:t>
      </w:r>
      <w:r w:rsidRPr="00C72740">
        <w:rPr>
          <w:rFonts w:eastAsia="Times New Roman" w:cs="Times New Roman"/>
          <w:color w:val="000000"/>
          <w:szCs w:val="24"/>
        </w:rPr>
        <w:t xml:space="preserve"> (9th Cir. 2025) (concluding that the government had not met its burden of proving with</w:t>
      </w:r>
      <w:r>
        <w:rPr>
          <w:rFonts w:eastAsia="Times New Roman" w:cs="Times New Roman"/>
          <w:color w:val="000000"/>
          <w:szCs w:val="24"/>
        </w:rPr>
        <w:t xml:space="preserve"> </w:t>
      </w:r>
      <w:r w:rsidRPr="00C72740">
        <w:rPr>
          <w:rFonts w:eastAsia="Times New Roman" w:cs="Times New Roman"/>
          <w:color w:val="000000"/>
          <w:szCs w:val="24"/>
        </w:rPr>
        <w:t>sufficient evidence that the defendant “was at any point free from official observation or restraint</w:t>
      </w:r>
      <w:r>
        <w:rPr>
          <w:rFonts w:eastAsia="Times New Roman" w:cs="Times New Roman"/>
          <w:color w:val="000000"/>
          <w:szCs w:val="24"/>
        </w:rPr>
        <w:t xml:space="preserve"> </w:t>
      </w:r>
      <w:r w:rsidRPr="00C72740">
        <w:rPr>
          <w:rFonts w:eastAsia="Times New Roman" w:cs="Times New Roman"/>
          <w:color w:val="000000"/>
          <w:szCs w:val="24"/>
        </w:rPr>
        <w:t>between the moment he physically crossed into U.S. territory and the moment he was apprehended” and</w:t>
      </w:r>
      <w:r>
        <w:rPr>
          <w:rFonts w:eastAsia="Times New Roman" w:cs="Times New Roman"/>
          <w:color w:val="000000"/>
          <w:szCs w:val="24"/>
        </w:rPr>
        <w:t xml:space="preserve"> </w:t>
      </w:r>
      <w:r w:rsidRPr="00C72740">
        <w:rPr>
          <w:rFonts w:eastAsia="Times New Roman" w:cs="Times New Roman"/>
          <w:color w:val="000000"/>
          <w:szCs w:val="24"/>
        </w:rPr>
        <w:t>therefore free of official restraint)</w:t>
      </w:r>
      <w:r w:rsidRPr="00412CD5">
        <w:rPr>
          <w:rFonts w:eastAsia="Times New Roman" w:cs="Times New Roman"/>
          <w:color w:val="000000"/>
          <w:szCs w:val="24"/>
        </w:rPr>
        <w:t>.</w:t>
      </w:r>
    </w:p>
    <w:p w14:paraId="3DD392D5" w14:textId="77777777" w:rsidR="00F127B0" w:rsidRPr="00412CD5" w:rsidRDefault="00F127B0" w:rsidP="00F127B0">
      <w:pPr>
        <w:rPr>
          <w:rFonts w:eastAsia="Times New Roman" w:cs="Times New Roman"/>
          <w:color w:val="000000"/>
          <w:szCs w:val="24"/>
        </w:rPr>
      </w:pPr>
    </w:p>
    <w:p w14:paraId="78B4D728" w14:textId="0FA8C21D"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An alien is under official restraint if he is “‘deprived of his liberty and prevented from going at large within the United States.’</w:t>
      </w:r>
      <w:r w:rsidR="000E7720">
        <w:rPr>
          <w:rFonts w:eastAsia="Times New Roman" w:cs="Times New Roman"/>
          <w:color w:val="000000"/>
          <w:szCs w:val="24"/>
        </w:rPr>
        <w:t xml:space="preserve">” </w:t>
      </w:r>
      <w:r w:rsidRPr="00412CD5">
        <w:rPr>
          <w:rFonts w:eastAsia="Times New Roman" w:cs="Times New Roman"/>
          <w:i/>
          <w:color w:val="000000"/>
          <w:szCs w:val="24"/>
        </w:rPr>
        <w:t>Cruz-Escoto</w:t>
      </w:r>
      <w:r w:rsidRPr="00412CD5">
        <w:rPr>
          <w:rFonts w:eastAsia="Times New Roman" w:cs="Times New Roman"/>
          <w:color w:val="000000"/>
          <w:szCs w:val="24"/>
        </w:rPr>
        <w:t>, 476 F.3d at 1085 (citations omitted)</w:t>
      </w:r>
      <w:r w:rsidR="00E97E0E">
        <w:rPr>
          <w:rFonts w:eastAsia="Times New Roman" w:cs="Times New Roman"/>
          <w:color w:val="000000"/>
          <w:szCs w:val="24"/>
        </w:rPr>
        <w:t xml:space="preserve">. </w:t>
      </w:r>
      <w:r w:rsidRPr="00412CD5">
        <w:rPr>
          <w:rFonts w:eastAsia="Times New Roman" w:cs="Times New Roman"/>
          <w:color w:val="000000"/>
          <w:szCs w:val="24"/>
        </w:rPr>
        <w:t>An alien need not be in physical custody to be officially restrained</w:t>
      </w:r>
      <w:r w:rsidR="00E97E0E">
        <w:rPr>
          <w:rFonts w:eastAsia="Times New Roman" w:cs="Times New Roman"/>
          <w:color w:val="000000"/>
          <w:szCs w:val="24"/>
        </w:rPr>
        <w:t xml:space="preserve">. </w:t>
      </w:r>
      <w:r w:rsidRPr="00412CD5">
        <w:rPr>
          <w:rFonts w:eastAsia="Times New Roman" w:cs="Times New Roman"/>
          <w:i/>
          <w:color w:val="000000"/>
          <w:szCs w:val="24"/>
        </w:rPr>
        <w:t>Id</w:t>
      </w:r>
      <w:r w:rsidRPr="00412CD5">
        <w:rPr>
          <w:rFonts w:eastAsia="Times New Roman" w:cs="Times New Roman"/>
          <w:color w:val="000000"/>
          <w:szCs w:val="24"/>
        </w:rPr>
        <w:t xml:space="preserve">. (citing </w:t>
      </w:r>
      <w:r w:rsidRPr="00412CD5">
        <w:rPr>
          <w:rFonts w:eastAsia="Times New Roman" w:cs="Times New Roman"/>
          <w:i/>
          <w:color w:val="000000"/>
          <w:szCs w:val="24"/>
        </w:rPr>
        <w:t>Ruiz-Lopez</w:t>
      </w:r>
      <w:r w:rsidRPr="00412CD5">
        <w:rPr>
          <w:rFonts w:eastAsia="Times New Roman" w:cs="Times New Roman"/>
          <w:color w:val="000000"/>
          <w:szCs w:val="24"/>
        </w:rPr>
        <w:t>, 234 F.3d at 448)</w:t>
      </w:r>
      <w:r w:rsidR="00E97E0E">
        <w:rPr>
          <w:rFonts w:eastAsia="Times New Roman" w:cs="Times New Roman"/>
          <w:color w:val="000000"/>
          <w:szCs w:val="24"/>
        </w:rPr>
        <w:t xml:space="preserve">. </w:t>
      </w:r>
      <w:r w:rsidRPr="00412CD5">
        <w:rPr>
          <w:rFonts w:eastAsia="Times New Roman" w:cs="Times New Roman"/>
          <w:color w:val="000000"/>
          <w:szCs w:val="24"/>
        </w:rPr>
        <w:t>“‘[R]estraint may take the form of surveillance, unbeknownst to the alien.’</w:t>
      </w:r>
      <w:r w:rsidR="000E7720">
        <w:rPr>
          <w:rFonts w:eastAsia="Times New Roman" w:cs="Times New Roman"/>
          <w:color w:val="000000"/>
          <w:szCs w:val="24"/>
        </w:rPr>
        <w:t xml:space="preserve">” </w:t>
      </w:r>
      <w:r w:rsidRPr="00412CD5">
        <w:rPr>
          <w:rFonts w:eastAsia="Times New Roman" w:cs="Times New Roman"/>
          <w:i/>
          <w:color w:val="000000"/>
          <w:szCs w:val="24"/>
        </w:rPr>
        <w:t>Id</w:t>
      </w:r>
      <w:r w:rsidRPr="00412CD5">
        <w:rPr>
          <w:rFonts w:eastAsia="Times New Roman" w:cs="Times New Roman"/>
          <w:color w:val="000000"/>
          <w:szCs w:val="24"/>
        </w:rPr>
        <w:t xml:space="preserve">. (quoting </w:t>
      </w:r>
      <w:r w:rsidRPr="00412CD5">
        <w:rPr>
          <w:rFonts w:eastAsia="Times New Roman" w:cs="Times New Roman"/>
          <w:i/>
          <w:color w:val="000000"/>
          <w:szCs w:val="24"/>
        </w:rPr>
        <w:t>United States v. Pacheco-Medina</w:t>
      </w:r>
      <w:r w:rsidRPr="00412CD5">
        <w:rPr>
          <w:rFonts w:eastAsia="Times New Roman" w:cs="Times New Roman"/>
          <w:color w:val="000000"/>
          <w:szCs w:val="24"/>
        </w:rPr>
        <w:t>, 212 F.3d 1162, 1164 (9th Cir. 2000))</w:t>
      </w:r>
      <w:r w:rsidR="00E97E0E">
        <w:rPr>
          <w:rFonts w:eastAsia="Times New Roman" w:cs="Times New Roman"/>
          <w:color w:val="000000"/>
          <w:szCs w:val="24"/>
        </w:rPr>
        <w:t xml:space="preserve">. </w:t>
      </w:r>
      <w:r w:rsidRPr="00412CD5">
        <w:rPr>
          <w:rFonts w:eastAsia="Times New Roman" w:cs="Times New Roman"/>
          <w:color w:val="000000"/>
          <w:szCs w:val="24"/>
        </w:rPr>
        <w:t>The government has the burden of proving the defendant was free from official restraint but need not respond to a defendant’s free floating speculation that he might have been observed the whole time</w:t>
      </w:r>
      <w:r w:rsidR="00E97E0E">
        <w:rPr>
          <w:rFonts w:eastAsia="Times New Roman" w:cs="Times New Roman"/>
          <w:color w:val="000000"/>
          <w:szCs w:val="24"/>
        </w:rPr>
        <w:t xml:space="preserve">. </w:t>
      </w:r>
      <w:r w:rsidRPr="00412CD5">
        <w:rPr>
          <w:rFonts w:eastAsia="Times New Roman" w:cs="Times New Roman"/>
          <w:i/>
          <w:color w:val="000000"/>
          <w:szCs w:val="24"/>
        </w:rPr>
        <w:t>Castellanos-Garcia</w:t>
      </w:r>
      <w:r w:rsidRPr="00412CD5">
        <w:rPr>
          <w:rFonts w:eastAsia="Times New Roman" w:cs="Times New Roman"/>
          <w:color w:val="000000"/>
          <w:szCs w:val="24"/>
        </w:rPr>
        <w:t>, 270 F.3d at 777</w:t>
      </w:r>
      <w:r w:rsidR="00E97E0E">
        <w:rPr>
          <w:rFonts w:eastAsia="Times New Roman" w:cs="Times New Roman"/>
          <w:color w:val="000000"/>
          <w:szCs w:val="24"/>
        </w:rPr>
        <w:t xml:space="preserve">. </w:t>
      </w:r>
      <w:r w:rsidRPr="00412CD5">
        <w:rPr>
          <w:rFonts w:eastAsia="Times New Roman" w:cs="Times New Roman"/>
          <w:color w:val="000000"/>
          <w:szCs w:val="24"/>
        </w:rPr>
        <w:t>When there is some evidentiary support for it, the court might consider instructing the jury on the defense of constant official restraint as follows:</w:t>
      </w:r>
    </w:p>
    <w:p w14:paraId="4CAF1B4E" w14:textId="77777777" w:rsidR="00F127B0" w:rsidRPr="00412CD5" w:rsidRDefault="00F127B0" w:rsidP="00F127B0">
      <w:pPr>
        <w:rPr>
          <w:rFonts w:eastAsia="Times New Roman" w:cs="Times New Roman"/>
          <w:color w:val="000000"/>
          <w:szCs w:val="24"/>
        </w:rPr>
      </w:pPr>
    </w:p>
    <w:p w14:paraId="74B77040" w14:textId="77777777" w:rsidR="00F127B0" w:rsidRPr="00412CD5" w:rsidRDefault="00F127B0" w:rsidP="00F127B0">
      <w:pPr>
        <w:jc w:val="center"/>
        <w:rPr>
          <w:rFonts w:eastAsia="Times New Roman" w:cs="Times New Roman"/>
          <w:color w:val="000000"/>
          <w:szCs w:val="24"/>
        </w:rPr>
      </w:pPr>
      <w:r w:rsidRPr="00412CD5">
        <w:rPr>
          <w:rFonts w:eastAsia="Times New Roman" w:cs="Times New Roman"/>
          <w:color w:val="000000"/>
          <w:szCs w:val="24"/>
        </w:rPr>
        <w:t>THEORY OF DEFENSE</w:t>
      </w:r>
    </w:p>
    <w:p w14:paraId="3C5A3D30" w14:textId="77777777" w:rsidR="00F127B0" w:rsidRPr="00412CD5" w:rsidRDefault="00F127B0" w:rsidP="00F127B0">
      <w:pPr>
        <w:rPr>
          <w:rFonts w:eastAsia="Times New Roman" w:cs="Times New Roman"/>
          <w:color w:val="000000"/>
          <w:szCs w:val="24"/>
        </w:rPr>
      </w:pPr>
    </w:p>
    <w:p w14:paraId="6CEA30AD" w14:textId="70A84489" w:rsidR="00F127B0" w:rsidRPr="00412CD5" w:rsidRDefault="00F127B0" w:rsidP="00F127B0">
      <w:pPr>
        <w:ind w:left="720" w:right="720"/>
        <w:jc w:val="both"/>
        <w:rPr>
          <w:rFonts w:eastAsia="Times New Roman" w:cs="Times New Roman"/>
          <w:color w:val="000000"/>
          <w:szCs w:val="24"/>
        </w:rPr>
      </w:pPr>
      <w:r w:rsidRPr="00412CD5">
        <w:rPr>
          <w:rFonts w:eastAsia="Times New Roman" w:cs="Times New Roman"/>
          <w:color w:val="000000"/>
          <w:szCs w:val="24"/>
        </w:rPr>
        <w:t xml:space="preserve">In this case when deciding whether the defendant is guilty or not guilty of the crime of being a deported alien found in the United States, the government must prove beyond a reasonable doubt that the defendant was not under constant official restraint when [he] [she] </w:t>
      </w:r>
      <w:bookmarkStart w:id="1012" w:name="_Hlk210824495"/>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bookmarkEnd w:id="1012"/>
      <w:r w:rsidRPr="00412CD5">
        <w:rPr>
          <w:rFonts w:eastAsia="Times New Roman" w:cs="Times New Roman"/>
          <w:color w:val="000000"/>
          <w:szCs w:val="24"/>
        </w:rPr>
        <w:t>entered the United States</w:t>
      </w:r>
      <w:r w:rsidR="00E97E0E">
        <w:rPr>
          <w:rFonts w:eastAsia="Times New Roman" w:cs="Times New Roman"/>
          <w:color w:val="000000"/>
          <w:szCs w:val="24"/>
        </w:rPr>
        <w:t xml:space="preserve">. </w:t>
      </w:r>
      <w:r w:rsidRPr="00412CD5">
        <w:rPr>
          <w:rFonts w:eastAsia="Times New Roman" w:cs="Times New Roman"/>
          <w:color w:val="000000"/>
          <w:szCs w:val="24"/>
        </w:rPr>
        <w:t xml:space="preserve">If the defendant was under constant official restraint,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412CD5">
        <w:rPr>
          <w:rFonts w:eastAsia="Times New Roman" w:cs="Times New Roman"/>
          <w:color w:val="000000"/>
          <w:szCs w:val="24"/>
        </w:rPr>
        <w:t>cannot be found guilty of being found in the United States.</w:t>
      </w:r>
    </w:p>
    <w:p w14:paraId="6F5A5FAB" w14:textId="77777777" w:rsidR="00F127B0" w:rsidRPr="00412CD5" w:rsidRDefault="00F127B0" w:rsidP="00F127B0">
      <w:pPr>
        <w:ind w:left="720" w:right="720"/>
        <w:jc w:val="both"/>
        <w:rPr>
          <w:rFonts w:eastAsia="Times New Roman" w:cs="Times New Roman"/>
          <w:color w:val="000000"/>
          <w:szCs w:val="24"/>
        </w:rPr>
      </w:pPr>
    </w:p>
    <w:p w14:paraId="79152904" w14:textId="580C9009" w:rsidR="00F127B0" w:rsidRPr="00412CD5" w:rsidRDefault="00F127B0" w:rsidP="00F127B0">
      <w:pPr>
        <w:ind w:left="720" w:right="720"/>
        <w:jc w:val="both"/>
        <w:rPr>
          <w:rFonts w:eastAsia="Times New Roman" w:cs="Times New Roman"/>
          <w:color w:val="000000"/>
          <w:szCs w:val="24"/>
        </w:rPr>
      </w:pPr>
      <w:r w:rsidRPr="00412CD5">
        <w:rPr>
          <w:rFonts w:eastAsia="Times New Roman" w:cs="Times New Roman"/>
          <w:color w:val="000000"/>
          <w:szCs w:val="24"/>
        </w:rPr>
        <w:t xml:space="preserve">“Under constant official restraint” means the defendant was under constant, continuous observation by a United States officer, either directly or by camera surveillance, from the moment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412CD5">
        <w:rPr>
          <w:rFonts w:eastAsia="Times New Roman" w:cs="Times New Roman"/>
          <w:color w:val="000000"/>
          <w:szCs w:val="24"/>
        </w:rPr>
        <w:t xml:space="preserve">first crossed the border and entered the territory of the United States up until the time of [his] [her]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412CD5">
        <w:rPr>
          <w:rFonts w:eastAsia="Times New Roman" w:cs="Times New Roman"/>
          <w:color w:val="000000"/>
          <w:szCs w:val="24"/>
        </w:rPr>
        <w:t>apprehension</w:t>
      </w:r>
      <w:r w:rsidR="00E97E0E">
        <w:rPr>
          <w:rFonts w:eastAsia="Times New Roman" w:cs="Times New Roman"/>
          <w:color w:val="000000"/>
          <w:szCs w:val="24"/>
        </w:rPr>
        <w:t xml:space="preserve">. </w:t>
      </w:r>
      <w:r w:rsidRPr="00412CD5">
        <w:rPr>
          <w:rFonts w:eastAsia="Times New Roman" w:cs="Times New Roman"/>
          <w:color w:val="000000"/>
          <w:szCs w:val="24"/>
        </w:rPr>
        <w:t xml:space="preserve">If the individual was first observed after [he] [she] </w:t>
      </w:r>
      <w:r>
        <w:rPr>
          <w:rFonts w:eastAsia="Times New Roman" w:cs="Times New Roman"/>
          <w:color w:val="000000"/>
          <w:szCs w:val="24"/>
        </w:rPr>
        <w:t>[</w:t>
      </w:r>
      <w:r w:rsidRPr="00C72740">
        <w:rPr>
          <w:rFonts w:eastAsia="Times New Roman" w:cs="Times New Roman"/>
          <w:i/>
          <w:iCs/>
          <w:color w:val="000000"/>
          <w:szCs w:val="24"/>
          <w:u w:val="single"/>
        </w:rPr>
        <w:t xml:space="preserve">other </w:t>
      </w:r>
      <w:r w:rsidRPr="00C72740">
        <w:rPr>
          <w:rFonts w:eastAsia="Times New Roman" w:cs="Times New Roman"/>
          <w:i/>
          <w:iCs/>
          <w:color w:val="000000"/>
          <w:szCs w:val="24"/>
          <w:u w:val="single"/>
        </w:rPr>
        <w:lastRenderedPageBreak/>
        <w:t>pronoun</w:t>
      </w:r>
      <w:r>
        <w:rPr>
          <w:rFonts w:eastAsia="Times New Roman" w:cs="Times New Roman"/>
          <w:color w:val="000000"/>
          <w:szCs w:val="24"/>
        </w:rPr>
        <w:t xml:space="preserve">] </w:t>
      </w:r>
      <w:r w:rsidRPr="00412CD5">
        <w:rPr>
          <w:rFonts w:eastAsia="Times New Roman" w:cs="Times New Roman"/>
          <w:color w:val="000000"/>
          <w:szCs w:val="24"/>
        </w:rPr>
        <w:t xml:space="preserve">had physically crossed the border of the United States, then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i</w:t>
      </w:r>
      <w:r w:rsidRPr="00412CD5">
        <w:rPr>
          <w:rFonts w:eastAsia="Times New Roman" w:cs="Times New Roman"/>
          <w:color w:val="000000"/>
          <w:szCs w:val="24"/>
        </w:rPr>
        <w:t>s not under constant official restraint.</w:t>
      </w:r>
    </w:p>
    <w:p w14:paraId="3BD36F12" w14:textId="77777777" w:rsidR="00F127B0" w:rsidRPr="00412CD5" w:rsidRDefault="00F127B0" w:rsidP="00F127B0">
      <w:pPr>
        <w:ind w:left="720" w:right="720"/>
        <w:rPr>
          <w:rFonts w:eastAsia="Times New Roman" w:cs="Times New Roman"/>
          <w:color w:val="000000"/>
          <w:szCs w:val="24"/>
        </w:rPr>
      </w:pPr>
    </w:p>
    <w:p w14:paraId="3958DFAE" w14:textId="77777777" w:rsidR="00F127B0" w:rsidRDefault="00F127B0" w:rsidP="00F127B0">
      <w:pPr>
        <w:rPr>
          <w:rFonts w:eastAsia="Times New Roman" w:cs="Times New Roman"/>
          <w:color w:val="000000"/>
          <w:szCs w:val="24"/>
        </w:rPr>
      </w:pPr>
      <w:r w:rsidRPr="00412CD5">
        <w:rPr>
          <w:rFonts w:eastAsia="Times New Roman" w:cs="Times New Roman"/>
          <w:color w:val="000000"/>
          <w:szCs w:val="24"/>
        </w:rPr>
        <w:tab/>
        <w:t xml:space="preserve">Regarding sentencing, </w:t>
      </w:r>
      <w:r w:rsidRPr="00412CD5">
        <w:rPr>
          <w:rFonts w:eastAsia="Times New Roman" w:cs="Times New Roman"/>
          <w:i/>
          <w:color w:val="000000"/>
          <w:szCs w:val="24"/>
        </w:rPr>
        <w:t>see</w:t>
      </w:r>
      <w:r w:rsidRPr="00412CD5">
        <w:rPr>
          <w:rFonts w:eastAsia="Times New Roman" w:cs="Times New Roman"/>
          <w:color w:val="000000"/>
          <w:szCs w:val="24"/>
        </w:rPr>
        <w:t xml:space="preserve"> Comment to Instruction 7.6 (Alien—Deported Alien Reentering United States Without Consent) for a discussion of </w:t>
      </w:r>
      <w:r w:rsidRPr="00412CD5">
        <w:rPr>
          <w:rFonts w:eastAsia="Times New Roman" w:cs="Times New Roman"/>
          <w:i/>
          <w:color w:val="000000"/>
          <w:szCs w:val="24"/>
        </w:rPr>
        <w:t>Almendarez-Torres v. United States</w:t>
      </w:r>
      <w:r w:rsidRPr="00412CD5">
        <w:rPr>
          <w:rFonts w:eastAsia="Times New Roman" w:cs="Times New Roman"/>
          <w:color w:val="000000"/>
          <w:szCs w:val="24"/>
        </w:rPr>
        <w:t>, 523 U.S. 224 (1998</w:t>
      </w:r>
      <w:r>
        <w:rPr>
          <w:rFonts w:eastAsia="Times New Roman" w:cs="Times New Roman"/>
          <w:color w:val="000000"/>
          <w:szCs w:val="24"/>
        </w:rPr>
        <w:t>).</w:t>
      </w:r>
    </w:p>
    <w:p w14:paraId="2189DD65" w14:textId="77777777" w:rsidR="00F127B0" w:rsidRPr="00412CD5" w:rsidRDefault="00F127B0" w:rsidP="00F127B0">
      <w:pPr>
        <w:rPr>
          <w:rFonts w:eastAsia="Times New Roman" w:cs="Times New Roman"/>
          <w:color w:val="000000"/>
          <w:szCs w:val="24"/>
        </w:rPr>
      </w:pPr>
    </w:p>
    <w:p w14:paraId="40FF3499" w14:textId="77777777" w:rsidR="00F127B0" w:rsidRPr="00412CD5" w:rsidRDefault="00F127B0" w:rsidP="00F127B0">
      <w:pPr>
        <w:ind w:left="6480"/>
      </w:pPr>
      <w:r w:rsidRPr="00412CD5">
        <w:rPr>
          <w:rFonts w:eastAsia="Times New Roman" w:cs="Times New Roman"/>
          <w:i/>
          <w:color w:val="000000"/>
          <w:szCs w:val="24"/>
        </w:rPr>
        <w:t xml:space="preserve">Revised </w:t>
      </w:r>
      <w:r>
        <w:rPr>
          <w:rFonts w:eastAsia="Times New Roman" w:cs="Times New Roman"/>
          <w:i/>
          <w:color w:val="000000"/>
          <w:szCs w:val="24"/>
        </w:rPr>
        <w:t>September 2025</w:t>
      </w:r>
    </w:p>
    <w:p w14:paraId="64DBF828" w14:textId="1B931321" w:rsidR="005C0821" w:rsidRDefault="005C0821">
      <w:pPr>
        <w:tabs>
          <w:tab w:val="clear" w:pos="720"/>
        </w:tabs>
        <w:spacing w:after="160" w:line="259" w:lineRule="auto"/>
        <w:rPr>
          <w:rFonts w:eastAsia="Times New Roman" w:cs="Times New Roman"/>
          <w:i/>
          <w:iCs/>
          <w:szCs w:val="20"/>
        </w:rPr>
      </w:pPr>
      <w:r>
        <w:rPr>
          <w:rFonts w:eastAsia="Times New Roman" w:cs="Times New Roman"/>
          <w:i/>
          <w:iCs/>
          <w:szCs w:val="20"/>
        </w:rPr>
        <w:br w:type="page"/>
      </w:r>
    </w:p>
    <w:p w14:paraId="6A559CA3" w14:textId="66C72601" w:rsidR="001A703F" w:rsidRDefault="005A03DC" w:rsidP="00E84003">
      <w:pPr>
        <w:pStyle w:val="Heading1"/>
      </w:pPr>
      <w:bookmarkStart w:id="1013" w:name="_Toc73698588"/>
      <w:bookmarkStart w:id="1014" w:name="_Toc83310643"/>
      <w:bookmarkStart w:id="1015" w:name="_Toc83362443"/>
      <w:bookmarkStart w:id="1016" w:name="_Toc83362852"/>
      <w:bookmarkStart w:id="1017" w:name="_Toc90309910"/>
      <w:bookmarkStart w:id="1018" w:name="_Toc90389768"/>
      <w:bookmarkStart w:id="1019" w:name="_Toc211607218"/>
      <w:r>
        <w:lastRenderedPageBreak/>
        <w:t>8</w:t>
      </w:r>
      <w:r w:rsidR="00E97E0E">
        <w:t xml:space="preserve">. </w:t>
      </w:r>
      <w:r w:rsidR="001A703F" w:rsidRPr="00742622">
        <w:t>ASSAULT AND THREAT OFFENSES</w:t>
      </w:r>
      <w:bookmarkEnd w:id="1013"/>
      <w:bookmarkEnd w:id="1014"/>
      <w:bookmarkEnd w:id="1015"/>
      <w:bookmarkEnd w:id="1016"/>
      <w:bookmarkEnd w:id="1017"/>
      <w:bookmarkEnd w:id="1018"/>
      <w:bookmarkEnd w:id="1019"/>
      <w:r w:rsidR="001A703F" w:rsidRPr="00742622">
        <w:t xml:space="preserve"> </w:t>
      </w:r>
    </w:p>
    <w:p w14:paraId="38DDCC0D" w14:textId="77777777" w:rsidR="00530A4D" w:rsidRPr="00530A4D" w:rsidRDefault="00530A4D" w:rsidP="00530A4D"/>
    <w:p w14:paraId="57AC46F2" w14:textId="77777777" w:rsidR="005A03DC" w:rsidRDefault="00884250" w:rsidP="005A03DC">
      <w:pPr>
        <w:rPr>
          <w:b/>
          <w:bCs/>
          <w:szCs w:val="24"/>
        </w:rPr>
      </w:pPr>
      <w:r w:rsidRPr="00742622">
        <w:rPr>
          <w:b/>
          <w:bCs/>
          <w:szCs w:val="24"/>
        </w:rPr>
        <w:t>Instruction</w:t>
      </w:r>
    </w:p>
    <w:p w14:paraId="052F2913" w14:textId="77777777" w:rsidR="005A03DC" w:rsidRDefault="005A03DC" w:rsidP="005A03DC">
      <w:pPr>
        <w:rPr>
          <w:b/>
          <w:bCs/>
          <w:szCs w:val="24"/>
        </w:rPr>
      </w:pPr>
    </w:p>
    <w:p w14:paraId="4039DE01" w14:textId="05B50E05" w:rsidR="005A03DC" w:rsidRPr="005A03DC" w:rsidRDefault="00264A1D" w:rsidP="00454420">
      <w:pPr>
        <w:pStyle w:val="ListParagraph"/>
        <w:numPr>
          <w:ilvl w:val="1"/>
          <w:numId w:val="4"/>
        </w:numPr>
        <w:tabs>
          <w:tab w:val="left" w:pos="1080"/>
        </w:tabs>
        <w:rPr>
          <w:b/>
          <w:bCs/>
          <w:szCs w:val="24"/>
        </w:rPr>
      </w:pPr>
      <w:r>
        <w:rPr>
          <w:szCs w:val="24"/>
        </w:rPr>
        <w:tab/>
      </w:r>
      <w:r w:rsidR="00F9116F" w:rsidRPr="005A03DC">
        <w:rPr>
          <w:szCs w:val="24"/>
        </w:rPr>
        <w:t>Assault on Federal Officer or Employee</w:t>
      </w:r>
      <w:r w:rsidR="003D7681" w:rsidRPr="005A03DC">
        <w:rPr>
          <w:szCs w:val="24"/>
        </w:rPr>
        <w:t xml:space="preserve"> (18 U.S.C. § 111(a))</w:t>
      </w:r>
    </w:p>
    <w:p w14:paraId="2EC17BFD" w14:textId="47F54E0D" w:rsidR="00264A1D" w:rsidRPr="00264A1D" w:rsidRDefault="00F9116F" w:rsidP="002A292C">
      <w:pPr>
        <w:pStyle w:val="ListParagraph"/>
        <w:numPr>
          <w:ilvl w:val="1"/>
          <w:numId w:val="4"/>
        </w:numPr>
        <w:tabs>
          <w:tab w:val="left" w:pos="1080"/>
        </w:tabs>
        <w:ind w:left="1080" w:hanging="1080"/>
        <w:rPr>
          <w:b/>
          <w:bCs/>
          <w:szCs w:val="24"/>
        </w:rPr>
      </w:pPr>
      <w:r w:rsidRPr="005A03DC">
        <w:rPr>
          <w:szCs w:val="24"/>
        </w:rPr>
        <w:t xml:space="preserve">Assault on Federal Officer or Employee </w:t>
      </w:r>
      <w:r w:rsidRPr="005A03DC">
        <w:rPr>
          <w:color w:val="000000"/>
          <w:szCs w:val="24"/>
        </w:rPr>
        <w:t>[With a Deadly or Dangerous Weapon]</w:t>
      </w:r>
      <w:r w:rsidR="00FA1039">
        <w:rPr>
          <w:color w:val="000000"/>
          <w:szCs w:val="24"/>
        </w:rPr>
        <w:t xml:space="preserve"> </w:t>
      </w:r>
      <w:r w:rsidRPr="005A03DC">
        <w:rPr>
          <w:color w:val="000000"/>
          <w:szCs w:val="24"/>
        </w:rPr>
        <w:t>[Which Inflicts Bodily Injury]</w:t>
      </w:r>
      <w:r w:rsidR="003D7681" w:rsidRPr="005A03DC">
        <w:rPr>
          <w:szCs w:val="24"/>
        </w:rPr>
        <w:t xml:space="preserve"> </w:t>
      </w:r>
      <w:r w:rsidR="003D7681" w:rsidRPr="005A03DC">
        <w:rPr>
          <w:color w:val="000000"/>
          <w:szCs w:val="24"/>
        </w:rPr>
        <w:t>(18 U.S.C. § 111(b))</w:t>
      </w:r>
    </w:p>
    <w:p w14:paraId="3AACB348" w14:textId="77777777" w:rsidR="00264A1D" w:rsidRPr="00264A1D" w:rsidRDefault="00264A1D" w:rsidP="00454420">
      <w:pPr>
        <w:pStyle w:val="ListParagraph"/>
        <w:numPr>
          <w:ilvl w:val="1"/>
          <w:numId w:val="4"/>
        </w:numPr>
        <w:tabs>
          <w:tab w:val="left" w:pos="1080"/>
        </w:tabs>
        <w:rPr>
          <w:b/>
          <w:bCs/>
          <w:szCs w:val="24"/>
        </w:rPr>
      </w:pPr>
      <w:r>
        <w:rPr>
          <w:szCs w:val="24"/>
        </w:rPr>
        <w:tab/>
      </w:r>
      <w:r w:rsidR="00F9116F" w:rsidRPr="00264A1D">
        <w:rPr>
          <w:szCs w:val="24"/>
        </w:rPr>
        <w:t>Assault on Federal Officer or Employee—Defenses</w:t>
      </w:r>
    </w:p>
    <w:p w14:paraId="67C5F5A8" w14:textId="2AFE82DD" w:rsidR="00264A1D" w:rsidRPr="00264A1D" w:rsidRDefault="00F9116F" w:rsidP="005B7F35">
      <w:pPr>
        <w:pStyle w:val="ListParagraph"/>
        <w:numPr>
          <w:ilvl w:val="1"/>
          <w:numId w:val="4"/>
        </w:numPr>
        <w:tabs>
          <w:tab w:val="left" w:pos="1080"/>
        </w:tabs>
        <w:ind w:left="1080" w:hanging="1080"/>
        <w:rPr>
          <w:b/>
          <w:bCs/>
          <w:szCs w:val="24"/>
        </w:rPr>
      </w:pPr>
      <w:r w:rsidRPr="00264A1D">
        <w:rPr>
          <w:szCs w:val="24"/>
        </w:rPr>
        <w:t>Assault with Intent to Commit Murder or Other Felony</w:t>
      </w:r>
      <w:r w:rsidR="003D7681" w:rsidRPr="00264A1D">
        <w:rPr>
          <w:szCs w:val="24"/>
        </w:rPr>
        <w:t xml:space="preserve"> (18 U.S.C. § 113(a)(1)</w:t>
      </w:r>
      <w:r w:rsidR="00166C15">
        <w:rPr>
          <w:szCs w:val="24"/>
        </w:rPr>
        <w:t>,</w:t>
      </w:r>
      <w:r w:rsidR="00C810E0">
        <w:rPr>
          <w:szCs w:val="24"/>
        </w:rPr>
        <w:t xml:space="preserve"> </w:t>
      </w:r>
      <w:r w:rsidR="003D7681" w:rsidRPr="00264A1D">
        <w:rPr>
          <w:szCs w:val="24"/>
        </w:rPr>
        <w:t>(2))</w:t>
      </w:r>
    </w:p>
    <w:p w14:paraId="0F4DB791" w14:textId="77777777" w:rsidR="00264A1D" w:rsidRPr="00264A1D" w:rsidRDefault="00264A1D" w:rsidP="00454420">
      <w:pPr>
        <w:pStyle w:val="ListParagraph"/>
        <w:numPr>
          <w:ilvl w:val="1"/>
          <w:numId w:val="4"/>
        </w:numPr>
        <w:tabs>
          <w:tab w:val="left" w:pos="1080"/>
        </w:tabs>
        <w:rPr>
          <w:b/>
          <w:bCs/>
          <w:szCs w:val="24"/>
        </w:rPr>
      </w:pPr>
      <w:r>
        <w:rPr>
          <w:szCs w:val="24"/>
        </w:rPr>
        <w:tab/>
      </w:r>
      <w:r w:rsidR="00F9116F" w:rsidRPr="00264A1D">
        <w:rPr>
          <w:szCs w:val="24"/>
        </w:rPr>
        <w:t>Assault with Dangerous Weapon</w:t>
      </w:r>
      <w:r w:rsidR="003D7681" w:rsidRPr="00264A1D">
        <w:rPr>
          <w:szCs w:val="24"/>
        </w:rPr>
        <w:t xml:space="preserve"> (18 U.S.C. § 113(a)(3))</w:t>
      </w:r>
    </w:p>
    <w:p w14:paraId="72EA64D8" w14:textId="77777777" w:rsidR="00264A1D" w:rsidRPr="00264A1D" w:rsidRDefault="00264A1D" w:rsidP="00454420">
      <w:pPr>
        <w:pStyle w:val="ListParagraph"/>
        <w:numPr>
          <w:ilvl w:val="1"/>
          <w:numId w:val="4"/>
        </w:numPr>
        <w:tabs>
          <w:tab w:val="left" w:pos="1080"/>
        </w:tabs>
        <w:rPr>
          <w:b/>
          <w:bCs/>
          <w:szCs w:val="24"/>
        </w:rPr>
      </w:pPr>
      <w:r>
        <w:rPr>
          <w:szCs w:val="24"/>
        </w:rPr>
        <w:tab/>
      </w:r>
      <w:r w:rsidR="00F9116F" w:rsidRPr="00264A1D">
        <w:rPr>
          <w:szCs w:val="24"/>
        </w:rPr>
        <w:t>Assault by Striking or Wounding</w:t>
      </w:r>
      <w:r w:rsidR="003D7681" w:rsidRPr="00264A1D">
        <w:rPr>
          <w:szCs w:val="24"/>
        </w:rPr>
        <w:t xml:space="preserve"> (18 U.S.C § 113(a)(4))</w:t>
      </w:r>
    </w:p>
    <w:p w14:paraId="735EC30D" w14:textId="77777777" w:rsidR="00264A1D" w:rsidRDefault="00264A1D" w:rsidP="00454420">
      <w:pPr>
        <w:pStyle w:val="ListParagraph"/>
        <w:numPr>
          <w:ilvl w:val="1"/>
          <w:numId w:val="4"/>
        </w:numPr>
        <w:tabs>
          <w:tab w:val="left" w:pos="1080"/>
          <w:tab w:val="left" w:pos="1170"/>
        </w:tabs>
        <w:rPr>
          <w:b/>
          <w:bCs/>
          <w:szCs w:val="24"/>
        </w:rPr>
      </w:pPr>
      <w:r>
        <w:rPr>
          <w:szCs w:val="24"/>
        </w:rPr>
        <w:tab/>
      </w:r>
      <w:r w:rsidR="00F9116F" w:rsidRPr="00264A1D">
        <w:rPr>
          <w:szCs w:val="24"/>
        </w:rPr>
        <w:t>Simple Assault of Person Under Age 16</w:t>
      </w:r>
      <w:r w:rsidR="003D7681" w:rsidRPr="00264A1D">
        <w:rPr>
          <w:szCs w:val="24"/>
        </w:rPr>
        <w:t xml:space="preserve"> </w:t>
      </w:r>
      <w:r w:rsidR="003D7681" w:rsidRPr="00264A1D">
        <w:rPr>
          <w:color w:val="000000"/>
          <w:szCs w:val="24"/>
        </w:rPr>
        <w:t>(18 U.S.C. § 113(a)(5))</w:t>
      </w:r>
    </w:p>
    <w:p w14:paraId="260ED9AB" w14:textId="77777777" w:rsidR="009D66C2" w:rsidRPr="009D66C2" w:rsidRDefault="00264A1D" w:rsidP="00454420">
      <w:pPr>
        <w:pStyle w:val="ListParagraph"/>
        <w:numPr>
          <w:ilvl w:val="1"/>
          <w:numId w:val="4"/>
        </w:numPr>
        <w:tabs>
          <w:tab w:val="left" w:pos="1080"/>
        </w:tabs>
        <w:rPr>
          <w:b/>
          <w:bCs/>
          <w:szCs w:val="24"/>
        </w:rPr>
      </w:pPr>
      <w:r>
        <w:rPr>
          <w:szCs w:val="24"/>
        </w:rPr>
        <w:tab/>
      </w:r>
      <w:r w:rsidR="00F9116F" w:rsidRPr="00264A1D">
        <w:rPr>
          <w:szCs w:val="24"/>
        </w:rPr>
        <w:t>Assault Resulting in Serious Bodily Injury</w:t>
      </w:r>
      <w:r w:rsidR="003D7681" w:rsidRPr="00264A1D">
        <w:rPr>
          <w:szCs w:val="24"/>
        </w:rPr>
        <w:t xml:space="preserve"> (18 U.S.C. § 113(a)(6))</w:t>
      </w:r>
    </w:p>
    <w:p w14:paraId="72FE9CB0" w14:textId="77777777" w:rsidR="009D66C2" w:rsidRDefault="009D66C2" w:rsidP="00454420">
      <w:pPr>
        <w:pStyle w:val="ListParagraph"/>
        <w:numPr>
          <w:ilvl w:val="1"/>
          <w:numId w:val="4"/>
        </w:numPr>
        <w:tabs>
          <w:tab w:val="left" w:pos="1080"/>
        </w:tabs>
        <w:rPr>
          <w:szCs w:val="24"/>
        </w:rPr>
      </w:pPr>
      <w:r w:rsidRPr="009D66C2">
        <w:rPr>
          <w:szCs w:val="24"/>
        </w:rPr>
        <w:tab/>
      </w:r>
      <w:r w:rsidR="00F9116F" w:rsidRPr="009D66C2">
        <w:rPr>
          <w:szCs w:val="24"/>
        </w:rPr>
        <w:t>Assault of Person Under Age 16 Resulting in Substantial Bodily Injury</w:t>
      </w:r>
      <w:r w:rsidR="003D7681" w:rsidRPr="009D66C2">
        <w:rPr>
          <w:szCs w:val="24"/>
        </w:rPr>
        <w:t xml:space="preserve"> (18 U.S.C. § </w:t>
      </w:r>
      <w:r w:rsidRPr="009D66C2">
        <w:rPr>
          <w:szCs w:val="24"/>
        </w:rPr>
        <w:tab/>
      </w:r>
      <w:r w:rsidR="003D7681" w:rsidRPr="009D66C2">
        <w:rPr>
          <w:szCs w:val="24"/>
        </w:rPr>
        <w:t>113(a)(7))</w:t>
      </w:r>
    </w:p>
    <w:p w14:paraId="4F3E5F55" w14:textId="77777777" w:rsidR="009D66C2" w:rsidRDefault="00F9116F" w:rsidP="00454420">
      <w:pPr>
        <w:pStyle w:val="ListParagraph"/>
        <w:numPr>
          <w:ilvl w:val="1"/>
          <w:numId w:val="4"/>
        </w:numPr>
        <w:tabs>
          <w:tab w:val="left" w:pos="1080"/>
        </w:tabs>
        <w:rPr>
          <w:szCs w:val="24"/>
        </w:rPr>
      </w:pPr>
      <w:r w:rsidRPr="009D66C2">
        <w:rPr>
          <w:szCs w:val="24"/>
        </w:rPr>
        <w:t xml:space="preserve">Assault by Strangulation or Suffocation </w:t>
      </w:r>
      <w:r w:rsidR="003D7681" w:rsidRPr="009D66C2">
        <w:rPr>
          <w:szCs w:val="24"/>
        </w:rPr>
        <w:t>(18 U.S.C. § 113(a)(8))</w:t>
      </w:r>
    </w:p>
    <w:p w14:paraId="11C94DC6" w14:textId="77777777" w:rsidR="009D66C2" w:rsidRDefault="003D7681" w:rsidP="00454420">
      <w:pPr>
        <w:pStyle w:val="ListParagraph"/>
        <w:numPr>
          <w:ilvl w:val="1"/>
          <w:numId w:val="4"/>
        </w:numPr>
        <w:tabs>
          <w:tab w:val="left" w:pos="1080"/>
        </w:tabs>
        <w:rPr>
          <w:szCs w:val="24"/>
        </w:rPr>
      </w:pPr>
      <w:r w:rsidRPr="009D66C2">
        <w:rPr>
          <w:szCs w:val="24"/>
        </w:rPr>
        <w:t>A</w:t>
      </w:r>
      <w:r w:rsidR="00F9116F" w:rsidRPr="009D66C2">
        <w:rPr>
          <w:szCs w:val="24"/>
        </w:rPr>
        <w:t xml:space="preserve">ssault of Spouse, Intimate Partner, or Dating Partner </w:t>
      </w:r>
      <w:r w:rsidRPr="009D66C2">
        <w:rPr>
          <w:szCs w:val="24"/>
        </w:rPr>
        <w:t>(18 U.S.C. § 113(a)(7))</w:t>
      </w:r>
    </w:p>
    <w:p w14:paraId="5C0C5347" w14:textId="77777777" w:rsidR="009D66C2" w:rsidRDefault="00F9116F" w:rsidP="00454420">
      <w:pPr>
        <w:pStyle w:val="ListParagraph"/>
        <w:numPr>
          <w:ilvl w:val="1"/>
          <w:numId w:val="4"/>
        </w:numPr>
        <w:tabs>
          <w:tab w:val="left" w:pos="1080"/>
          <w:tab w:val="left" w:pos="1170"/>
        </w:tabs>
        <w:rPr>
          <w:szCs w:val="24"/>
        </w:rPr>
      </w:pPr>
      <w:r w:rsidRPr="009D66C2">
        <w:rPr>
          <w:szCs w:val="24"/>
        </w:rPr>
        <w:t>Threats Against the President</w:t>
      </w:r>
      <w:r w:rsidR="003D7681" w:rsidRPr="009D66C2">
        <w:rPr>
          <w:szCs w:val="24"/>
        </w:rPr>
        <w:t xml:space="preserve"> (18 U.S.C. § 871)</w:t>
      </w:r>
    </w:p>
    <w:p w14:paraId="66FA6B09" w14:textId="77777777" w:rsidR="009D66C2" w:rsidRDefault="00F9116F" w:rsidP="00454420">
      <w:pPr>
        <w:pStyle w:val="ListParagraph"/>
        <w:numPr>
          <w:ilvl w:val="1"/>
          <w:numId w:val="4"/>
        </w:numPr>
        <w:tabs>
          <w:tab w:val="left" w:pos="1080"/>
        </w:tabs>
        <w:ind w:left="1080" w:hanging="1080"/>
        <w:rPr>
          <w:szCs w:val="24"/>
        </w:rPr>
      </w:pPr>
      <w:r w:rsidRPr="009D66C2">
        <w:rPr>
          <w:szCs w:val="24"/>
        </w:rPr>
        <w:t xml:space="preserve">Transmitting a Communication Containing a Threat to Kidnap or Injure </w:t>
      </w:r>
      <w:r w:rsidR="003D7681" w:rsidRPr="009D66C2">
        <w:rPr>
          <w:szCs w:val="24"/>
        </w:rPr>
        <w:t>(18 U.S.C. § 875(c))</w:t>
      </w:r>
    </w:p>
    <w:p w14:paraId="5B84C53B" w14:textId="36E5E894" w:rsidR="001A703F" w:rsidRDefault="00F9116F" w:rsidP="005B7F35">
      <w:pPr>
        <w:pStyle w:val="ListParagraph"/>
        <w:numPr>
          <w:ilvl w:val="1"/>
          <w:numId w:val="4"/>
        </w:numPr>
        <w:tabs>
          <w:tab w:val="left" w:pos="1080"/>
        </w:tabs>
        <w:ind w:left="1080" w:hanging="1080"/>
        <w:rPr>
          <w:szCs w:val="24"/>
        </w:rPr>
      </w:pPr>
      <w:r w:rsidRPr="009D66C2">
        <w:rPr>
          <w:szCs w:val="24"/>
        </w:rPr>
        <w:t>Mailing Threatening Communications—Threats to Kidnap or Injure</w:t>
      </w:r>
      <w:r w:rsidR="003D7681" w:rsidRPr="009D66C2">
        <w:rPr>
          <w:szCs w:val="24"/>
        </w:rPr>
        <w:t xml:space="preserve"> (18 U.S.C. § 876(c))</w:t>
      </w:r>
    </w:p>
    <w:p w14:paraId="2D183FB9" w14:textId="3A9CB046" w:rsidR="002A3C6B" w:rsidRPr="009D66C2" w:rsidRDefault="002A3C6B" w:rsidP="005B7F35">
      <w:pPr>
        <w:pStyle w:val="ListParagraph"/>
        <w:numPr>
          <w:ilvl w:val="1"/>
          <w:numId w:val="4"/>
        </w:numPr>
        <w:tabs>
          <w:tab w:val="left" w:pos="1080"/>
        </w:tabs>
        <w:ind w:left="1080" w:hanging="1080"/>
        <w:rPr>
          <w:szCs w:val="24"/>
        </w:rPr>
      </w:pPr>
      <w:r w:rsidRPr="002A3C6B">
        <w:rPr>
          <w:szCs w:val="24"/>
        </w:rPr>
        <w:t xml:space="preserve">Threatening to Assault, Kidnap, or Murder a United States Official, United States </w:t>
      </w:r>
      <w:r w:rsidR="00E524DD" w:rsidRPr="002A3C6B">
        <w:rPr>
          <w:szCs w:val="24"/>
        </w:rPr>
        <w:t>Judge, Federal</w:t>
      </w:r>
      <w:r w:rsidRPr="002A3C6B">
        <w:rPr>
          <w:szCs w:val="24"/>
        </w:rPr>
        <w:t xml:space="preserve"> Law Enforcement Officer, or Other Official (18 U.S.C. § 115(a)(1)(B))</w:t>
      </w:r>
    </w:p>
    <w:p w14:paraId="4E2EAA29" w14:textId="77777777" w:rsidR="001A703F" w:rsidRPr="00742622" w:rsidRDefault="001A703F" w:rsidP="001A703F">
      <w:pPr>
        <w:pStyle w:val="ListParagraph"/>
        <w:rPr>
          <w:szCs w:val="24"/>
        </w:rPr>
      </w:pPr>
    </w:p>
    <w:p w14:paraId="60D63FC6" w14:textId="4DEF1439" w:rsidR="001A703F" w:rsidRPr="00742622" w:rsidRDefault="001A703F" w:rsidP="009245A7">
      <w:pPr>
        <w:widowControl w:val="0"/>
        <w:rPr>
          <w:rFonts w:eastAsia="Times New Roman" w:cs="Times New Roman"/>
          <w:b/>
          <w:szCs w:val="24"/>
        </w:rPr>
      </w:pPr>
    </w:p>
    <w:p w14:paraId="67E7A912" w14:textId="6BDB17C0" w:rsidR="001A703F" w:rsidRPr="00742622" w:rsidRDefault="001A703F" w:rsidP="009245A7">
      <w:pPr>
        <w:widowControl w:val="0"/>
        <w:rPr>
          <w:rFonts w:eastAsia="Times New Roman" w:cs="Times New Roman"/>
          <w:b/>
          <w:szCs w:val="24"/>
        </w:rPr>
      </w:pPr>
    </w:p>
    <w:p w14:paraId="4F2B20A7" w14:textId="0DF4A973" w:rsidR="001A703F" w:rsidRPr="00742622" w:rsidRDefault="001A703F" w:rsidP="009245A7">
      <w:pPr>
        <w:widowControl w:val="0"/>
        <w:rPr>
          <w:rFonts w:eastAsia="Times New Roman" w:cs="Times New Roman"/>
          <w:b/>
          <w:szCs w:val="24"/>
        </w:rPr>
      </w:pPr>
    </w:p>
    <w:p w14:paraId="7E1554B3" w14:textId="07C78A17" w:rsidR="001A703F" w:rsidRPr="00742622" w:rsidRDefault="001A703F" w:rsidP="009245A7">
      <w:pPr>
        <w:widowControl w:val="0"/>
        <w:rPr>
          <w:rFonts w:eastAsia="Times New Roman" w:cs="Times New Roman"/>
          <w:b/>
          <w:szCs w:val="24"/>
        </w:rPr>
      </w:pPr>
    </w:p>
    <w:p w14:paraId="0D094AFB" w14:textId="128E3348" w:rsidR="001A703F" w:rsidRPr="00742622" w:rsidRDefault="001A703F" w:rsidP="009245A7">
      <w:pPr>
        <w:widowControl w:val="0"/>
        <w:rPr>
          <w:rFonts w:eastAsia="Times New Roman" w:cs="Times New Roman"/>
          <w:b/>
          <w:szCs w:val="24"/>
        </w:rPr>
      </w:pPr>
    </w:p>
    <w:p w14:paraId="7451FC16" w14:textId="20F02BA7" w:rsidR="001A703F" w:rsidRPr="00742622" w:rsidRDefault="001A703F" w:rsidP="009245A7">
      <w:pPr>
        <w:widowControl w:val="0"/>
        <w:rPr>
          <w:rFonts w:eastAsia="Times New Roman" w:cs="Times New Roman"/>
          <w:b/>
          <w:szCs w:val="24"/>
        </w:rPr>
      </w:pPr>
    </w:p>
    <w:p w14:paraId="38C75CE4" w14:textId="0A1D8B77" w:rsidR="001A703F" w:rsidRPr="00742622" w:rsidRDefault="001A703F" w:rsidP="009245A7">
      <w:pPr>
        <w:widowControl w:val="0"/>
        <w:rPr>
          <w:rFonts w:eastAsia="Times New Roman" w:cs="Times New Roman"/>
          <w:b/>
          <w:szCs w:val="24"/>
        </w:rPr>
      </w:pPr>
    </w:p>
    <w:p w14:paraId="2A7C095B" w14:textId="2F5CAEAC" w:rsidR="001A703F" w:rsidRPr="00742622" w:rsidRDefault="001A703F" w:rsidP="009245A7">
      <w:pPr>
        <w:widowControl w:val="0"/>
        <w:rPr>
          <w:rFonts w:eastAsia="Times New Roman" w:cs="Times New Roman"/>
          <w:b/>
          <w:szCs w:val="24"/>
        </w:rPr>
      </w:pPr>
    </w:p>
    <w:p w14:paraId="11A5CE76" w14:textId="6DF75DEE" w:rsidR="001A703F" w:rsidRPr="00742622" w:rsidRDefault="001A703F" w:rsidP="009245A7">
      <w:pPr>
        <w:widowControl w:val="0"/>
        <w:rPr>
          <w:rFonts w:eastAsia="Times New Roman" w:cs="Times New Roman"/>
          <w:b/>
          <w:szCs w:val="24"/>
        </w:rPr>
      </w:pPr>
    </w:p>
    <w:p w14:paraId="45DB57CA" w14:textId="16532C63" w:rsidR="001A703F" w:rsidRPr="00742622" w:rsidRDefault="001A703F" w:rsidP="009245A7">
      <w:pPr>
        <w:widowControl w:val="0"/>
        <w:rPr>
          <w:rFonts w:eastAsia="Times New Roman" w:cs="Times New Roman"/>
          <w:b/>
          <w:szCs w:val="24"/>
        </w:rPr>
      </w:pPr>
    </w:p>
    <w:p w14:paraId="0FDA7D6D" w14:textId="44EF991C" w:rsidR="001A703F" w:rsidRPr="00742622" w:rsidRDefault="001A703F" w:rsidP="009245A7">
      <w:pPr>
        <w:widowControl w:val="0"/>
        <w:rPr>
          <w:rFonts w:eastAsia="Times New Roman" w:cs="Times New Roman"/>
          <w:b/>
          <w:szCs w:val="24"/>
        </w:rPr>
      </w:pPr>
    </w:p>
    <w:p w14:paraId="36D1B278" w14:textId="07FDB7E8" w:rsidR="001A703F" w:rsidRPr="00742622" w:rsidRDefault="001A703F" w:rsidP="009245A7">
      <w:pPr>
        <w:widowControl w:val="0"/>
        <w:rPr>
          <w:rFonts w:eastAsia="Times New Roman" w:cs="Times New Roman"/>
          <w:b/>
          <w:szCs w:val="24"/>
        </w:rPr>
      </w:pPr>
    </w:p>
    <w:p w14:paraId="2B84FC20" w14:textId="5796B2BC" w:rsidR="001A703F" w:rsidRPr="00742622" w:rsidRDefault="001A703F" w:rsidP="009245A7">
      <w:pPr>
        <w:widowControl w:val="0"/>
        <w:rPr>
          <w:rFonts w:eastAsia="Times New Roman" w:cs="Times New Roman"/>
          <w:b/>
          <w:szCs w:val="24"/>
        </w:rPr>
      </w:pPr>
    </w:p>
    <w:p w14:paraId="4B53B634" w14:textId="0C6964B6" w:rsidR="001A703F" w:rsidRPr="00742622" w:rsidRDefault="001A703F" w:rsidP="009245A7">
      <w:pPr>
        <w:widowControl w:val="0"/>
        <w:rPr>
          <w:rFonts w:eastAsia="Times New Roman" w:cs="Times New Roman"/>
          <w:b/>
          <w:szCs w:val="24"/>
        </w:rPr>
      </w:pPr>
    </w:p>
    <w:p w14:paraId="42495529" w14:textId="479E240C" w:rsidR="001A703F" w:rsidRPr="00742622" w:rsidRDefault="001A703F" w:rsidP="009245A7">
      <w:pPr>
        <w:widowControl w:val="0"/>
        <w:rPr>
          <w:rFonts w:eastAsia="Times New Roman" w:cs="Times New Roman"/>
          <w:b/>
          <w:szCs w:val="24"/>
        </w:rPr>
      </w:pPr>
    </w:p>
    <w:p w14:paraId="18D9C810" w14:textId="2A14AC42" w:rsidR="001A703F" w:rsidRPr="00742622" w:rsidRDefault="001A703F" w:rsidP="009245A7">
      <w:pPr>
        <w:widowControl w:val="0"/>
        <w:rPr>
          <w:rFonts w:eastAsia="Times New Roman" w:cs="Times New Roman"/>
          <w:b/>
          <w:szCs w:val="24"/>
        </w:rPr>
      </w:pPr>
    </w:p>
    <w:p w14:paraId="76213A56" w14:textId="245AB60D" w:rsidR="001A703F" w:rsidRPr="00742622" w:rsidRDefault="001A703F" w:rsidP="009245A7">
      <w:pPr>
        <w:widowControl w:val="0"/>
        <w:rPr>
          <w:rFonts w:eastAsia="Times New Roman" w:cs="Times New Roman"/>
          <w:b/>
          <w:szCs w:val="24"/>
        </w:rPr>
      </w:pPr>
    </w:p>
    <w:p w14:paraId="4706C6AC" w14:textId="09763F4B" w:rsidR="001A703F" w:rsidRPr="00742622" w:rsidRDefault="001A703F" w:rsidP="009245A7">
      <w:pPr>
        <w:widowControl w:val="0"/>
        <w:rPr>
          <w:rFonts w:eastAsia="Times New Roman" w:cs="Times New Roman"/>
          <w:b/>
          <w:szCs w:val="24"/>
        </w:rPr>
      </w:pPr>
    </w:p>
    <w:p w14:paraId="1866C484" w14:textId="358F4D0E" w:rsidR="001A703F" w:rsidRPr="00742622" w:rsidRDefault="001A703F" w:rsidP="009245A7">
      <w:pPr>
        <w:widowControl w:val="0"/>
        <w:rPr>
          <w:rFonts w:eastAsia="Times New Roman" w:cs="Times New Roman"/>
          <w:b/>
          <w:szCs w:val="24"/>
        </w:rPr>
      </w:pPr>
    </w:p>
    <w:p w14:paraId="558BCFD3" w14:textId="4227B8B7" w:rsidR="001A703F" w:rsidRDefault="001A703F" w:rsidP="009245A7">
      <w:pPr>
        <w:widowControl w:val="0"/>
        <w:rPr>
          <w:rFonts w:eastAsia="Times New Roman" w:cs="Times New Roman"/>
          <w:b/>
          <w:szCs w:val="24"/>
        </w:rPr>
      </w:pPr>
    </w:p>
    <w:p w14:paraId="08E6115C" w14:textId="7D34B7D5" w:rsidR="00EA0B07" w:rsidRDefault="00EA0B07" w:rsidP="009245A7">
      <w:pPr>
        <w:widowControl w:val="0"/>
        <w:rPr>
          <w:rFonts w:eastAsia="Times New Roman" w:cs="Times New Roman"/>
          <w:b/>
          <w:szCs w:val="24"/>
        </w:rPr>
      </w:pPr>
    </w:p>
    <w:p w14:paraId="6A7D562B" w14:textId="115701F5" w:rsidR="00EA0B07" w:rsidRDefault="00EA0B07" w:rsidP="009245A7">
      <w:pPr>
        <w:widowControl w:val="0"/>
        <w:rPr>
          <w:rFonts w:eastAsia="Times New Roman" w:cs="Times New Roman"/>
          <w:b/>
          <w:szCs w:val="24"/>
        </w:rPr>
      </w:pPr>
    </w:p>
    <w:p w14:paraId="51F2DB56" w14:textId="77777777" w:rsidR="00A94904" w:rsidRPr="00742622" w:rsidRDefault="00A94904" w:rsidP="009245A7">
      <w:pPr>
        <w:widowControl w:val="0"/>
        <w:rPr>
          <w:rFonts w:eastAsia="Times New Roman" w:cs="Times New Roman"/>
          <w:b/>
          <w:szCs w:val="24"/>
        </w:rPr>
      </w:pPr>
    </w:p>
    <w:p w14:paraId="7F0D4BC5" w14:textId="77777777" w:rsidR="001A703F" w:rsidRPr="00742622" w:rsidRDefault="001A703F" w:rsidP="009245A7">
      <w:pPr>
        <w:widowControl w:val="0"/>
        <w:rPr>
          <w:rFonts w:eastAsia="Times New Roman" w:cs="Times New Roman"/>
          <w:color w:val="000000"/>
          <w:szCs w:val="24"/>
        </w:rPr>
      </w:pPr>
    </w:p>
    <w:p w14:paraId="2D016523" w14:textId="67906215" w:rsidR="006E2F0E" w:rsidRPr="00742622" w:rsidRDefault="000C4821" w:rsidP="007A1AFA">
      <w:pPr>
        <w:pStyle w:val="Heading2"/>
      </w:pPr>
      <w:bookmarkStart w:id="1020" w:name="_Toc73698589"/>
      <w:bookmarkStart w:id="1021" w:name="_Toc83310644"/>
      <w:bookmarkStart w:id="1022" w:name="_Toc83362444"/>
      <w:bookmarkStart w:id="1023" w:name="_Toc83362853"/>
      <w:bookmarkStart w:id="1024" w:name="_Toc90309911"/>
      <w:bookmarkStart w:id="1025" w:name="_Toc90389769"/>
      <w:bookmarkStart w:id="1026" w:name="_Toc211607219"/>
      <w:r>
        <w:t>8</w:t>
      </w:r>
      <w:r w:rsidR="00436200" w:rsidRPr="00742622">
        <w:t>.1</w:t>
      </w:r>
      <w:r w:rsidR="006E2F0E" w:rsidRPr="00742622">
        <w:t xml:space="preserve"> </w:t>
      </w:r>
      <w:r w:rsidR="001B673E" w:rsidRPr="00742622">
        <w:t>Assault on Federal Officer or Employee</w:t>
      </w:r>
      <w:r w:rsidR="006E2F0E" w:rsidRPr="00742622">
        <w:t xml:space="preserve"> (18 U.S.C. § 111(a))</w:t>
      </w:r>
      <w:bookmarkEnd w:id="1020"/>
      <w:bookmarkEnd w:id="1021"/>
      <w:bookmarkEnd w:id="1022"/>
      <w:bookmarkEnd w:id="1023"/>
      <w:bookmarkEnd w:id="1024"/>
      <w:bookmarkEnd w:id="1025"/>
      <w:bookmarkEnd w:id="1026"/>
    </w:p>
    <w:p w14:paraId="2991AAAF" w14:textId="77777777" w:rsidR="006E2F0E" w:rsidRPr="00742622" w:rsidRDefault="006E2F0E" w:rsidP="006E2F0E">
      <w:pPr>
        <w:widowControl w:val="0"/>
        <w:jc w:val="center"/>
        <w:rPr>
          <w:rFonts w:eastAsia="Times New Roman" w:cs="Times New Roman"/>
          <w:color w:val="000000"/>
          <w:szCs w:val="24"/>
        </w:rPr>
      </w:pPr>
    </w:p>
    <w:p w14:paraId="544DD38A" w14:textId="7F7C1551"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assault on a federal officer in violation of Section 111(a) of Title 18 of the United States Code</w:t>
      </w:r>
      <w:r w:rsidR="00E97E0E">
        <w:rPr>
          <w:rFonts w:eastAsia="Times New Roman" w:cs="Times New Roman"/>
          <w:color w:val="000000"/>
          <w:szCs w:val="24"/>
        </w:rPr>
        <w:t xml:space="preserve">. </w:t>
      </w:r>
      <w:r w:rsidR="00EA0B07">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8B9386A" w14:textId="77777777" w:rsidR="006E2F0E" w:rsidRPr="00742622" w:rsidRDefault="006E2F0E" w:rsidP="006E2F0E">
      <w:pPr>
        <w:widowControl w:val="0"/>
        <w:rPr>
          <w:rFonts w:eastAsia="Times New Roman" w:cs="Times New Roman"/>
          <w:color w:val="000000"/>
          <w:szCs w:val="24"/>
        </w:rPr>
      </w:pPr>
    </w:p>
    <w:p w14:paraId="04B607D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forcibly assaulted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 [and]</w:t>
      </w:r>
    </w:p>
    <w:p w14:paraId="5657619A" w14:textId="77777777" w:rsidR="006E2F0E" w:rsidRPr="00742622" w:rsidRDefault="006E2F0E" w:rsidP="006E2F0E">
      <w:pPr>
        <w:widowControl w:val="0"/>
        <w:rPr>
          <w:rFonts w:eastAsia="Times New Roman" w:cs="Times New Roman"/>
          <w:color w:val="000000"/>
          <w:szCs w:val="24"/>
        </w:rPr>
      </w:pPr>
    </w:p>
    <w:p w14:paraId="71482802"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defendant did so while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 was engaged in, or on account of [his] [her] official duties[.] [; and]</w:t>
      </w:r>
    </w:p>
    <w:p w14:paraId="7833D779" w14:textId="77777777" w:rsidR="006E2F0E" w:rsidRPr="00742622" w:rsidRDefault="006E2F0E" w:rsidP="006E2F0E">
      <w:pPr>
        <w:widowControl w:val="0"/>
        <w:rPr>
          <w:rFonts w:eastAsia="Times New Roman" w:cs="Times New Roman"/>
          <w:color w:val="000000"/>
          <w:szCs w:val="24"/>
        </w:rPr>
      </w:pPr>
    </w:p>
    <w:p w14:paraId="77DE3BCF"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defendant [made physical contact] [acted with the intent to commit another felony].]</w:t>
      </w:r>
    </w:p>
    <w:p w14:paraId="23A961F9" w14:textId="77777777" w:rsidR="006E2F0E" w:rsidRPr="00742622" w:rsidRDefault="006E2F0E" w:rsidP="006E2F0E">
      <w:pPr>
        <w:widowControl w:val="0"/>
        <w:rPr>
          <w:rFonts w:eastAsia="Times New Roman" w:cs="Times New Roman"/>
          <w:color w:val="000000"/>
          <w:szCs w:val="24"/>
        </w:rPr>
      </w:pPr>
    </w:p>
    <w:p w14:paraId="342044F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There is a forcible assault when one person intentionally strikes another, or willfully attempts to inflict injury on another, or intentionally threatens another coupled with an apparent ability to inflict injury on another which causes a reasonable apprehension of immediate bodily harm. </w:t>
      </w:r>
    </w:p>
    <w:p w14:paraId="55031B83" w14:textId="77777777" w:rsidR="006E2F0E" w:rsidRPr="00742622" w:rsidRDefault="006E2F0E" w:rsidP="006E2F0E">
      <w:pPr>
        <w:widowControl w:val="0"/>
        <w:rPr>
          <w:rFonts w:eastAsia="Times New Roman" w:cs="Times New Roman"/>
          <w:color w:val="000000"/>
          <w:szCs w:val="24"/>
        </w:rPr>
      </w:pPr>
    </w:p>
    <w:p w14:paraId="7343519F" w14:textId="77777777" w:rsidR="006E2F0E" w:rsidRPr="00742622" w:rsidRDefault="006E2F0E" w:rsidP="00C808CB">
      <w:pPr>
        <w:widowControl w:val="0"/>
        <w:ind w:right="100"/>
        <w:jc w:val="center"/>
        <w:rPr>
          <w:rFonts w:eastAsia="Times New Roman" w:cs="Times New Roman"/>
          <w:color w:val="000000"/>
          <w:szCs w:val="24"/>
        </w:rPr>
      </w:pPr>
      <w:r w:rsidRPr="00742622">
        <w:rPr>
          <w:rFonts w:eastAsia="Times New Roman" w:cs="Times New Roman"/>
          <w:b/>
          <w:color w:val="000000"/>
          <w:szCs w:val="24"/>
        </w:rPr>
        <w:t>Comment</w:t>
      </w:r>
    </w:p>
    <w:p w14:paraId="789F2337" w14:textId="77777777" w:rsidR="006E2F0E" w:rsidRPr="00742622" w:rsidRDefault="006E2F0E" w:rsidP="006E2F0E">
      <w:pPr>
        <w:widowControl w:val="0"/>
        <w:rPr>
          <w:rFonts w:eastAsia="Times New Roman" w:cs="Times New Roman"/>
          <w:color w:val="000000"/>
          <w:szCs w:val="24"/>
        </w:rPr>
      </w:pPr>
    </w:p>
    <w:p w14:paraId="51C52CE8" w14:textId="77777777" w:rsidR="00643727" w:rsidRPr="00742622" w:rsidRDefault="006E2F0E" w:rsidP="00643727">
      <w:pPr>
        <w:widowControl w:val="0"/>
        <w:rPr>
          <w:rFonts w:eastAsia="Times New Roman" w:cs="Times New Roman"/>
          <w:color w:val="000000"/>
          <w:szCs w:val="24"/>
        </w:rPr>
      </w:pPr>
      <w:r w:rsidRPr="00742622">
        <w:rPr>
          <w:rFonts w:eastAsia="Times New Roman" w:cs="Times New Roman"/>
          <w:color w:val="000000"/>
          <w:szCs w:val="24"/>
        </w:rPr>
        <w:tab/>
      </w:r>
      <w:r w:rsidR="00643727" w:rsidRPr="00742622">
        <w:rPr>
          <w:rFonts w:eastAsia="Times New Roman" w:cs="Times New Roman"/>
          <w:color w:val="000000"/>
          <w:szCs w:val="24"/>
        </w:rPr>
        <w:t>When the crime is charged under the enhanced penalty provisions of 18 U.S.C. § 111(b), use Instruction 8.</w:t>
      </w:r>
      <w:r w:rsidR="00643727">
        <w:rPr>
          <w:rFonts w:eastAsia="Times New Roman" w:cs="Times New Roman"/>
          <w:color w:val="000000"/>
          <w:szCs w:val="24"/>
        </w:rPr>
        <w:t>2</w:t>
      </w:r>
      <w:r w:rsidR="00643727" w:rsidRPr="00742622">
        <w:rPr>
          <w:rFonts w:eastAsia="Times New Roman" w:cs="Times New Roman"/>
          <w:color w:val="000000"/>
          <w:szCs w:val="24"/>
        </w:rPr>
        <w:t xml:space="preserve"> (Assault on Federal Officer</w:t>
      </w:r>
      <w:r w:rsidR="00643727">
        <w:rPr>
          <w:rFonts w:eastAsia="Times New Roman" w:cs="Times New Roman"/>
          <w:color w:val="000000"/>
          <w:szCs w:val="24"/>
        </w:rPr>
        <w:t xml:space="preserve"> or Employee</w:t>
      </w:r>
      <w:r w:rsidR="00643727" w:rsidRPr="00742622">
        <w:rPr>
          <w:rFonts w:eastAsia="Times New Roman" w:cs="Times New Roman"/>
          <w:color w:val="000000"/>
          <w:szCs w:val="24"/>
        </w:rPr>
        <w:t xml:space="preserve"> [With a Deadly or Dangerous Weapon] [Which Inflicts Bodily Injury]). </w:t>
      </w:r>
    </w:p>
    <w:p w14:paraId="1458ABF5" w14:textId="77777777" w:rsidR="00643727" w:rsidRPr="00742622" w:rsidRDefault="00643727" w:rsidP="00643727">
      <w:pPr>
        <w:widowControl w:val="0"/>
        <w:rPr>
          <w:rFonts w:eastAsia="Times New Roman" w:cs="Times New Roman"/>
          <w:color w:val="000000"/>
          <w:szCs w:val="24"/>
        </w:rPr>
      </w:pPr>
    </w:p>
    <w:p w14:paraId="28C98A28"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1114 for the definition of federal officer or employee referenced in 18 U.S.C. § 111.</w:t>
      </w:r>
    </w:p>
    <w:p w14:paraId="56C5E431" w14:textId="77777777" w:rsidR="00643727" w:rsidRPr="00742622" w:rsidRDefault="00643727" w:rsidP="00643727">
      <w:pPr>
        <w:widowControl w:val="0"/>
        <w:rPr>
          <w:rFonts w:eastAsia="Times New Roman" w:cs="Times New Roman"/>
          <w:color w:val="000000"/>
          <w:szCs w:val="24"/>
        </w:rPr>
      </w:pPr>
    </w:p>
    <w:p w14:paraId="00D00678" w14:textId="0B9A3AEE"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 third element is to be used only when the charge is a felony</w:t>
      </w:r>
      <w:r w:rsidR="00E97E0E">
        <w:rPr>
          <w:rFonts w:eastAsia="Times New Roman" w:cs="Times New Roman"/>
          <w:color w:val="000000"/>
          <w:szCs w:val="24"/>
        </w:rPr>
        <w:t xml:space="preserve">. </w:t>
      </w:r>
      <w:r w:rsidRPr="00742622">
        <w:rPr>
          <w:rFonts w:eastAsia="Times New Roman" w:cs="Times New Roman"/>
          <w:color w:val="000000"/>
          <w:szCs w:val="24"/>
        </w:rPr>
        <w:t>A felony charge requires actual physical contact or action with the intent to commit another felony.</w:t>
      </w:r>
    </w:p>
    <w:p w14:paraId="4794D4D4" w14:textId="77777777" w:rsidR="00643727" w:rsidRPr="00742622" w:rsidRDefault="00643727" w:rsidP="00643727">
      <w:pPr>
        <w:widowControl w:val="0"/>
        <w:rPr>
          <w:rFonts w:eastAsia="Times New Roman" w:cs="Times New Roman"/>
          <w:color w:val="000000"/>
          <w:szCs w:val="24"/>
        </w:rPr>
      </w:pPr>
    </w:p>
    <w:p w14:paraId="33B59B70" w14:textId="6A882431"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A reasonable apprehension of immediate bodily harm is determined with reference to a reasonable person aware of the circumstances known to the victim, not with reference to all circumstances, including circumstances unknown to the victim</w:t>
      </w:r>
      <w:r w:rsidR="00E97E0E">
        <w:rPr>
          <w:rFonts w:eastAsia="Times New Roman" w:cs="Times New Roman"/>
          <w:color w:val="000000"/>
          <w:szCs w:val="24"/>
        </w:rPr>
        <w:t xml:space="preserve">. </w:t>
      </w:r>
      <w:r w:rsidRPr="00742622">
        <w:rPr>
          <w:rFonts w:eastAsia="Times New Roman" w:cs="Times New Roman"/>
          <w:i/>
          <w:color w:val="000000"/>
          <w:szCs w:val="24"/>
        </w:rPr>
        <w:t>United States v. Acosta-Sierra</w:t>
      </w:r>
      <w:r w:rsidRPr="00742622">
        <w:rPr>
          <w:rFonts w:eastAsia="Times New Roman" w:cs="Times New Roman"/>
          <w:color w:val="000000"/>
          <w:szCs w:val="24"/>
        </w:rPr>
        <w:t>, 690 F.3d 1111, 1121 (9th Cir. 2012).</w:t>
      </w:r>
    </w:p>
    <w:p w14:paraId="5918F57F" w14:textId="77777777" w:rsidR="00643727" w:rsidRPr="00742622" w:rsidRDefault="00643727" w:rsidP="00643727">
      <w:pPr>
        <w:widowControl w:val="0"/>
        <w:rPr>
          <w:rFonts w:eastAsia="Times New Roman" w:cs="Times New Roman"/>
          <w:color w:val="000000"/>
          <w:szCs w:val="24"/>
        </w:rPr>
      </w:pPr>
    </w:p>
    <w:p w14:paraId="2D8EF2DD" w14:textId="194AEC8F"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 statutory language states that the crime can be committed by one who “forcibly assaults, resists, opposes, impedes, intimidates or interferes,” but the Ninth Circuit has held that regardless of the circumstances, “convictions under [111(a)] require at least some form of assault.</w:t>
      </w:r>
      <w:r w:rsidR="000E7720">
        <w:rPr>
          <w:rFonts w:eastAsia="Times New Roman" w:cs="Times New Roman"/>
          <w:color w:val="000000"/>
          <w:szCs w:val="24"/>
        </w:rPr>
        <w:t xml:space="preserve">” </w:t>
      </w:r>
      <w:r w:rsidRPr="00742622">
        <w:rPr>
          <w:rFonts w:eastAsia="Times New Roman" w:cs="Times New Roman"/>
          <w:i/>
          <w:color w:val="000000"/>
          <w:szCs w:val="24"/>
        </w:rPr>
        <w:t>United States v. Chapman</w:t>
      </w:r>
      <w:r w:rsidRPr="00742622">
        <w:rPr>
          <w:rFonts w:eastAsia="Times New Roman" w:cs="Times New Roman"/>
          <w:color w:val="000000"/>
          <w:szCs w:val="24"/>
        </w:rPr>
        <w:t>, 528 F.3d 1215, 1221 (9th Cir. 2008)</w:t>
      </w:r>
      <w:r w:rsidR="00E97E0E">
        <w:rPr>
          <w:rFonts w:eastAsia="Times New Roman" w:cs="Times New Roman"/>
          <w:color w:val="000000"/>
          <w:szCs w:val="24"/>
        </w:rPr>
        <w:t xml:space="preserve">. </w:t>
      </w:r>
      <w:r w:rsidRPr="00742622">
        <w:rPr>
          <w:rFonts w:eastAsia="Times New Roman" w:cs="Times New Roman"/>
          <w:color w:val="000000"/>
          <w:szCs w:val="24"/>
        </w:rPr>
        <w:t>Similarly, the court has held that a proper instruction may not reduce the concept of force or threatened force to the mere appearance of physical intimidation</w:t>
      </w:r>
      <w:r w:rsidR="00E97E0E">
        <w:rPr>
          <w:rFonts w:eastAsia="Times New Roman" w:cs="Times New Roman"/>
          <w:color w:val="000000"/>
          <w:szCs w:val="24"/>
        </w:rPr>
        <w:t xml:space="preserve">. </w:t>
      </w:r>
      <w:r w:rsidRPr="00742622">
        <w:rPr>
          <w:rFonts w:eastAsia="Times New Roman" w:cs="Times New Roman"/>
          <w:i/>
          <w:color w:val="000000"/>
          <w:szCs w:val="24"/>
        </w:rPr>
        <w:t>United States v. Harrison</w:t>
      </w:r>
      <w:r w:rsidRPr="00742622">
        <w:rPr>
          <w:rFonts w:eastAsia="Times New Roman" w:cs="Times New Roman"/>
          <w:color w:val="000000"/>
          <w:szCs w:val="24"/>
        </w:rPr>
        <w:t>, 585 F.3d 1155, 1160 (9th Cir. 2009).</w:t>
      </w:r>
    </w:p>
    <w:p w14:paraId="6007C713" w14:textId="77777777" w:rsidR="00643727" w:rsidRPr="00742622" w:rsidRDefault="00643727" w:rsidP="00643727">
      <w:pPr>
        <w:widowControl w:val="0"/>
        <w:rPr>
          <w:rFonts w:eastAsia="Times New Roman" w:cs="Times New Roman"/>
          <w:color w:val="000000"/>
          <w:szCs w:val="24"/>
        </w:rPr>
      </w:pPr>
    </w:p>
    <w:p w14:paraId="256D05FC" w14:textId="6083569A"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There is no requirement that an assailant be aware that the victim is a federal officer</w:t>
      </w:r>
      <w:r w:rsidR="00E97E0E">
        <w:rPr>
          <w:rFonts w:eastAsia="Times New Roman" w:cs="Times New Roman"/>
          <w:color w:val="000000"/>
          <w:szCs w:val="24"/>
        </w:rPr>
        <w:t xml:space="preserve">. </w:t>
      </w:r>
      <w:r w:rsidRPr="00742622">
        <w:rPr>
          <w:rFonts w:eastAsia="Times New Roman" w:cs="Times New Roman"/>
          <w:i/>
          <w:color w:val="000000"/>
          <w:szCs w:val="24"/>
        </w:rPr>
        <w:t>United States v. Feola</w:t>
      </w:r>
      <w:r w:rsidRPr="000D7A3F">
        <w:rPr>
          <w:rFonts w:eastAsia="Times New Roman" w:cs="Times New Roman"/>
          <w:iCs/>
          <w:color w:val="000000"/>
          <w:szCs w:val="24"/>
        </w:rPr>
        <w:t>,</w:t>
      </w:r>
      <w:r w:rsidRPr="00742622">
        <w:rPr>
          <w:rFonts w:eastAsia="Times New Roman" w:cs="Times New Roman"/>
          <w:color w:val="000000"/>
          <w:szCs w:val="24"/>
        </w:rPr>
        <w:t xml:space="preserve"> 420 U.S. 671, 684 (1975); </w:t>
      </w:r>
      <w:r w:rsidRPr="00742622">
        <w:rPr>
          <w:rFonts w:eastAsia="Times New Roman" w:cs="Times New Roman"/>
          <w:i/>
          <w:color w:val="000000"/>
          <w:szCs w:val="24"/>
        </w:rPr>
        <w:t>see also United States v. Mobley</w:t>
      </w:r>
      <w:r w:rsidRPr="00742622">
        <w:rPr>
          <w:rFonts w:eastAsia="Times New Roman" w:cs="Times New Roman"/>
          <w:color w:val="000000"/>
          <w:szCs w:val="24"/>
        </w:rPr>
        <w:t>, 803 F.3d</w:t>
      </w:r>
      <w:r>
        <w:rPr>
          <w:rFonts w:eastAsia="Times New Roman" w:cs="Times New Roman"/>
          <w:color w:val="000000"/>
          <w:szCs w:val="24"/>
        </w:rPr>
        <w:t xml:space="preserve"> </w:t>
      </w:r>
      <w:r w:rsidRPr="00742622">
        <w:rPr>
          <w:rFonts w:eastAsia="Times New Roman" w:cs="Times New Roman"/>
          <w:color w:val="000000"/>
          <w:szCs w:val="24"/>
        </w:rPr>
        <w:t xml:space="preserve">1105, </w:t>
      </w:r>
      <w:r w:rsidRPr="00742622">
        <w:rPr>
          <w:rFonts w:eastAsia="Times New Roman" w:cs="Times New Roman"/>
          <w:color w:val="000000"/>
          <w:szCs w:val="24"/>
        </w:rPr>
        <w:lastRenderedPageBreak/>
        <w:t xml:space="preserve">1109 (9th Cir. 2015) (citing </w:t>
      </w:r>
      <w:r w:rsidRPr="00742622">
        <w:rPr>
          <w:rFonts w:eastAsia="Times New Roman" w:cs="Times New Roman"/>
          <w:i/>
          <w:color w:val="000000"/>
          <w:szCs w:val="24"/>
        </w:rPr>
        <w:t xml:space="preserve">Feola </w:t>
      </w:r>
      <w:r w:rsidRPr="00742622">
        <w:rPr>
          <w:rFonts w:eastAsia="Times New Roman" w:cs="Times New Roman"/>
          <w:color w:val="000000"/>
          <w:szCs w:val="24"/>
        </w:rPr>
        <w:t>and holding that defendant’s lack of knowledge as to</w:t>
      </w:r>
      <w:r>
        <w:rPr>
          <w:rFonts w:eastAsia="Times New Roman" w:cs="Times New Roman"/>
          <w:color w:val="000000"/>
          <w:szCs w:val="24"/>
        </w:rPr>
        <w:t xml:space="preserve"> </w:t>
      </w:r>
      <w:r w:rsidRPr="00742622">
        <w:rPr>
          <w:rFonts w:eastAsia="Times New Roman" w:cs="Times New Roman"/>
          <w:color w:val="000000"/>
          <w:szCs w:val="24"/>
        </w:rPr>
        <w:t>victim’s status as federal officer was “irrelevant to establishing the wrongfulness of the</w:t>
      </w:r>
      <w:r>
        <w:rPr>
          <w:rFonts w:eastAsia="Times New Roman" w:cs="Times New Roman"/>
          <w:color w:val="000000"/>
          <w:szCs w:val="24"/>
        </w:rPr>
        <w:t xml:space="preserve"> </w:t>
      </w:r>
      <w:r w:rsidRPr="00742622">
        <w:rPr>
          <w:rFonts w:eastAsia="Times New Roman" w:cs="Times New Roman"/>
          <w:color w:val="000000"/>
          <w:szCs w:val="24"/>
        </w:rPr>
        <w:t>defendant’s conduct” in prosecution for assault of federal officer)</w:t>
      </w:r>
      <w:r w:rsidR="00E97E0E">
        <w:rPr>
          <w:rFonts w:eastAsia="Times New Roman" w:cs="Times New Roman"/>
          <w:color w:val="000000"/>
          <w:szCs w:val="24"/>
        </w:rPr>
        <w:t xml:space="preserve">. </w:t>
      </w:r>
      <w:r w:rsidRPr="00742622">
        <w:rPr>
          <w:rFonts w:eastAsia="Times New Roman" w:cs="Times New Roman"/>
          <w:color w:val="000000"/>
          <w:szCs w:val="24"/>
        </w:rPr>
        <w:t>If the defendant denies knowledge that the person assaulted was a federal officer and claims to have acted in self-defense, Instruction 8.</w:t>
      </w:r>
      <w:r>
        <w:rPr>
          <w:rFonts w:eastAsia="Times New Roman" w:cs="Times New Roman"/>
          <w:color w:val="000000"/>
          <w:szCs w:val="24"/>
        </w:rPr>
        <w:t>3</w:t>
      </w:r>
      <w:r w:rsidRPr="00742622">
        <w:rPr>
          <w:rFonts w:eastAsia="Times New Roman" w:cs="Times New Roman"/>
          <w:color w:val="000000"/>
          <w:szCs w:val="24"/>
        </w:rPr>
        <w:t xml:space="preserve"> (Assault on Federal Officer or Employee—Defenses) should be used.</w:t>
      </w:r>
    </w:p>
    <w:p w14:paraId="628B6578" w14:textId="77777777" w:rsidR="00643727" w:rsidRPr="00742622" w:rsidRDefault="00643727" w:rsidP="00643727">
      <w:pPr>
        <w:widowControl w:val="0"/>
        <w:rPr>
          <w:rFonts w:eastAsia="Times New Roman" w:cs="Times New Roman"/>
          <w:color w:val="000000"/>
          <w:szCs w:val="24"/>
        </w:rPr>
      </w:pPr>
    </w:p>
    <w:p w14:paraId="18C08D07" w14:textId="682C9D33"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Violation of § 111 is a general intent crime in this circuit</w:t>
      </w:r>
      <w:r w:rsidR="00E97E0E">
        <w:rPr>
          <w:rFonts w:eastAsia="Times New Roman" w:cs="Times New Roman"/>
          <w:color w:val="000000"/>
          <w:szCs w:val="24"/>
        </w:rPr>
        <w:t xml:space="preserve">. </w:t>
      </w:r>
      <w:r w:rsidRPr="00742622">
        <w:rPr>
          <w:rFonts w:eastAsia="Times New Roman" w:cs="Times New Roman"/>
          <w:i/>
          <w:color w:val="000000"/>
          <w:szCs w:val="24"/>
        </w:rPr>
        <w:t>United States v. Jim</w:t>
      </w:r>
      <w:r w:rsidRPr="00742622">
        <w:rPr>
          <w:rFonts w:eastAsia="Times New Roman" w:cs="Times New Roman"/>
          <w:color w:val="000000"/>
          <w:szCs w:val="24"/>
        </w:rPr>
        <w:t>, 865 F.2d 211, 215 (9th Cir. 1989)</w:t>
      </w:r>
      <w:r w:rsidR="00E97E0E">
        <w:rPr>
          <w:rFonts w:eastAsia="Times New Roman" w:cs="Times New Roman"/>
          <w:color w:val="000000"/>
          <w:szCs w:val="24"/>
        </w:rPr>
        <w:t xml:space="preserve">. </w:t>
      </w:r>
      <w:r w:rsidRPr="00742622">
        <w:rPr>
          <w:rFonts w:eastAsia="Times New Roman" w:cs="Times New Roman"/>
          <w:color w:val="000000"/>
          <w:szCs w:val="24"/>
        </w:rPr>
        <w:t>Among other things, this means that voluntary intoxication is not a defense</w:t>
      </w:r>
      <w:r w:rsidR="00E97E0E">
        <w:rPr>
          <w:rFonts w:eastAsia="Times New Roman" w:cs="Times New Roman"/>
          <w:color w:val="000000"/>
          <w:szCs w:val="24"/>
        </w:rPr>
        <w:t xml:space="preserve">. </w:t>
      </w:r>
      <w:r w:rsidRPr="00742622">
        <w:rPr>
          <w:rFonts w:eastAsia="Times New Roman" w:cs="Times New Roman"/>
          <w:i/>
          <w:color w:val="000000"/>
          <w:szCs w:val="24"/>
        </w:rPr>
        <w:t>Id.</w:t>
      </w:r>
    </w:p>
    <w:p w14:paraId="2DEF169E" w14:textId="77777777" w:rsidR="00643727" w:rsidRPr="00742622" w:rsidRDefault="00643727" w:rsidP="00643727">
      <w:pPr>
        <w:widowControl w:val="0"/>
        <w:rPr>
          <w:rFonts w:eastAsia="Times New Roman" w:cs="Times New Roman"/>
          <w:color w:val="000000"/>
          <w:szCs w:val="24"/>
        </w:rPr>
      </w:pPr>
    </w:p>
    <w:p w14:paraId="12175F80" w14:textId="1B04DE9B" w:rsidR="006E2F0E"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For an instruction defining “official duties,” </w:t>
      </w:r>
      <w:r w:rsidRPr="00742622">
        <w:rPr>
          <w:rFonts w:eastAsia="Times New Roman" w:cs="Times New Roman"/>
          <w:i/>
          <w:color w:val="000000"/>
          <w:szCs w:val="24"/>
        </w:rPr>
        <w:t>see United States v. Ornelas</w:t>
      </w:r>
      <w:r w:rsidRPr="00742622">
        <w:rPr>
          <w:rFonts w:eastAsia="Times New Roman" w:cs="Times New Roman"/>
          <w:color w:val="000000"/>
          <w:szCs w:val="24"/>
        </w:rPr>
        <w:t xml:space="preserve">, 906 F.3d 1138, 1149 (9th Cir. 2018) (upholding “official duties” instruction providing that: “the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 </w:t>
      </w:r>
      <w:r w:rsidRPr="00742622">
        <w:rPr>
          <w:rFonts w:eastAsia="Times New Roman" w:cs="Times New Roman"/>
          <w:i/>
          <w:color w:val="000000"/>
          <w:szCs w:val="24"/>
        </w:rPr>
        <w:t>see also United States v. Juvenile Female</w:t>
      </w:r>
      <w:r w:rsidRPr="00742622">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r w:rsidR="006E2F0E" w:rsidRPr="00742622">
        <w:rPr>
          <w:rFonts w:eastAsia="Times New Roman" w:cs="Times New Roman"/>
          <w:color w:val="000000"/>
          <w:szCs w:val="24"/>
        </w:rPr>
        <w:t>.</w:t>
      </w:r>
    </w:p>
    <w:p w14:paraId="25B775D6" w14:textId="77777777" w:rsidR="006E2F0E" w:rsidRPr="00742622" w:rsidRDefault="006E2F0E" w:rsidP="006E2F0E">
      <w:pPr>
        <w:rPr>
          <w:rFonts w:eastAsia="Times New Roman" w:cs="Times New Roman"/>
          <w:szCs w:val="24"/>
        </w:rPr>
      </w:pPr>
    </w:p>
    <w:p w14:paraId="268C5177"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0A305F66" w14:textId="77777777" w:rsidR="006E2F0E" w:rsidRPr="00742622" w:rsidRDefault="006E2F0E" w:rsidP="006E2F0E">
      <w:pPr>
        <w:rPr>
          <w:rFonts w:eastAsia="Times New Roman" w:cs="Times New Roman"/>
          <w:szCs w:val="24"/>
        </w:rPr>
      </w:pPr>
    </w:p>
    <w:p w14:paraId="31C6021B" w14:textId="77777777" w:rsidR="006E2F0E" w:rsidRPr="00742622" w:rsidRDefault="006E2F0E" w:rsidP="006E2F0E">
      <w:pPr>
        <w:widowControl w:val="0"/>
        <w:rPr>
          <w:rFonts w:eastAsia="Times New Roman" w:cs="Times New Roman"/>
          <w:color w:val="000000"/>
          <w:szCs w:val="24"/>
        </w:rPr>
      </w:pPr>
    </w:p>
    <w:p w14:paraId="0D37E7D1" w14:textId="321EDB16" w:rsidR="006E2F0E" w:rsidRPr="00742622" w:rsidRDefault="006E2F0E" w:rsidP="007A1AFA">
      <w:pPr>
        <w:pStyle w:val="Heading2"/>
      </w:pPr>
      <w:r w:rsidRPr="00742622">
        <w:br w:type="page"/>
      </w:r>
      <w:bookmarkStart w:id="1027" w:name="_Toc73698590"/>
      <w:bookmarkStart w:id="1028" w:name="_Toc83310645"/>
      <w:bookmarkStart w:id="1029" w:name="_Toc83362445"/>
      <w:bookmarkStart w:id="1030" w:name="_Toc83362854"/>
      <w:bookmarkStart w:id="1031" w:name="_Toc90309912"/>
      <w:bookmarkStart w:id="1032" w:name="_Toc90389770"/>
      <w:bookmarkStart w:id="1033" w:name="_Toc211607220"/>
      <w:r w:rsidR="000C4821">
        <w:lastRenderedPageBreak/>
        <w:t>8</w:t>
      </w:r>
      <w:r w:rsidR="00436200" w:rsidRPr="00742622">
        <w:t>.2</w:t>
      </w:r>
      <w:r w:rsidRPr="00742622">
        <w:t xml:space="preserve"> </w:t>
      </w:r>
      <w:r w:rsidR="001B673E" w:rsidRPr="00742622">
        <w:t xml:space="preserve">Assault on Federal Officer or Employee [With </w:t>
      </w:r>
      <w:r w:rsidR="002E3B5C" w:rsidRPr="00742622">
        <w:t>a Deadly or</w:t>
      </w:r>
      <w:r w:rsidR="002E3B5C" w:rsidRPr="002E3B5C">
        <w:t xml:space="preserve"> </w:t>
      </w:r>
      <w:r w:rsidR="002E3B5C" w:rsidRPr="00742622">
        <w:t>Dangerous</w:t>
      </w:r>
      <w:r w:rsidR="00191160">
        <w:t xml:space="preserve"> </w:t>
      </w:r>
      <w:r w:rsidR="001B673E" w:rsidRPr="00742622">
        <w:t>Weapon]</w:t>
      </w:r>
      <w:r w:rsidR="005F7783">
        <w:t xml:space="preserve"> </w:t>
      </w:r>
      <w:r w:rsidR="001B673E" w:rsidRPr="00742622">
        <w:t>[Which Inflicts Bodily Injury]</w:t>
      </w:r>
      <w:r w:rsidR="00B513A3" w:rsidRPr="00742622">
        <w:t xml:space="preserve"> </w:t>
      </w:r>
      <w:r w:rsidRPr="00742622">
        <w:t>(18 U.S.C. § 111(b))</w:t>
      </w:r>
      <w:bookmarkEnd w:id="1027"/>
      <w:bookmarkEnd w:id="1028"/>
      <w:bookmarkEnd w:id="1029"/>
      <w:bookmarkEnd w:id="1030"/>
      <w:bookmarkEnd w:id="1031"/>
      <w:bookmarkEnd w:id="1032"/>
      <w:bookmarkEnd w:id="1033"/>
    </w:p>
    <w:p w14:paraId="34C50588" w14:textId="77777777" w:rsidR="006E2F0E" w:rsidRPr="00742622" w:rsidRDefault="006E2F0E" w:rsidP="006E2F0E">
      <w:pPr>
        <w:widowControl w:val="0"/>
        <w:rPr>
          <w:rFonts w:eastAsia="Times New Roman" w:cs="Times New Roman"/>
          <w:color w:val="000000"/>
          <w:szCs w:val="24"/>
        </w:rPr>
      </w:pPr>
    </w:p>
    <w:p w14:paraId="05720CA0" w14:textId="5D30704A"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assault on a federal officer in violation of Section 111(b)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35AFDEA" w14:textId="77777777" w:rsidR="006E2F0E" w:rsidRPr="00742622" w:rsidRDefault="006E2F0E" w:rsidP="006E2F0E">
      <w:pPr>
        <w:widowControl w:val="0"/>
        <w:rPr>
          <w:rFonts w:eastAsia="Times New Roman" w:cs="Times New Roman"/>
          <w:color w:val="000000"/>
          <w:szCs w:val="24"/>
        </w:rPr>
      </w:pPr>
    </w:p>
    <w:p w14:paraId="54CBBEC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forcibly assaulted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w:t>
      </w:r>
    </w:p>
    <w:p w14:paraId="276341D9" w14:textId="77777777" w:rsidR="006E2F0E" w:rsidRPr="00742622" w:rsidRDefault="006E2F0E" w:rsidP="006E2F0E">
      <w:pPr>
        <w:widowControl w:val="0"/>
        <w:rPr>
          <w:rFonts w:eastAsia="Times New Roman" w:cs="Times New Roman"/>
          <w:color w:val="000000"/>
          <w:szCs w:val="24"/>
        </w:rPr>
      </w:pPr>
    </w:p>
    <w:p w14:paraId="25E1DBF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defendant did so while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 was engaged in, or on account of [his] [her] official duties; and</w:t>
      </w:r>
    </w:p>
    <w:p w14:paraId="64C0DDDC" w14:textId="77777777" w:rsidR="006E2F0E" w:rsidRPr="00742622" w:rsidRDefault="006E2F0E" w:rsidP="006E2F0E">
      <w:pPr>
        <w:widowControl w:val="0"/>
        <w:rPr>
          <w:rFonts w:eastAsia="Times New Roman" w:cs="Times New Roman"/>
          <w:color w:val="000000"/>
          <w:szCs w:val="24"/>
        </w:rPr>
      </w:pPr>
    </w:p>
    <w:p w14:paraId="560C2B2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defendant [used a deadly or dangerous weapon] [inflicted bodily injury].</w:t>
      </w:r>
    </w:p>
    <w:p w14:paraId="2BE10031" w14:textId="77777777" w:rsidR="006E2F0E" w:rsidRPr="00742622" w:rsidRDefault="006E2F0E" w:rsidP="006E2F0E">
      <w:pPr>
        <w:widowControl w:val="0"/>
        <w:rPr>
          <w:rFonts w:eastAsia="Times New Roman" w:cs="Times New Roman"/>
          <w:color w:val="000000"/>
          <w:szCs w:val="24"/>
        </w:rPr>
      </w:pPr>
    </w:p>
    <w:p w14:paraId="71D11D0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There is a forcible assault when one person intentionally strikes another, or willfully attempts to inflict injury on another, or intentionally threatens another coupled with an apparent ability to inflict injury on another which causes a reasonable apprehension of immediate bodily harm.</w:t>
      </w:r>
    </w:p>
    <w:p w14:paraId="7E53B5D0" w14:textId="77777777" w:rsidR="006E2F0E" w:rsidRPr="00742622" w:rsidRDefault="006E2F0E" w:rsidP="006E2F0E">
      <w:pPr>
        <w:widowControl w:val="0"/>
        <w:rPr>
          <w:rFonts w:eastAsia="Times New Roman" w:cs="Times New Roman"/>
          <w:color w:val="000000"/>
          <w:szCs w:val="24"/>
        </w:rPr>
      </w:pPr>
    </w:p>
    <w:p w14:paraId="6C72DAC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[A [</w:t>
      </w:r>
      <w:r w:rsidRPr="00742622">
        <w:rPr>
          <w:rFonts w:eastAsia="Times New Roman" w:cs="Times New Roman"/>
          <w:i/>
          <w:color w:val="000000"/>
          <w:szCs w:val="24"/>
          <w:u w:val="single"/>
        </w:rPr>
        <w:t>specify weapon</w:t>
      </w:r>
      <w:r w:rsidRPr="00742622">
        <w:rPr>
          <w:rFonts w:eastAsia="Times New Roman" w:cs="Times New Roman"/>
          <w:color w:val="000000"/>
          <w:szCs w:val="24"/>
        </w:rPr>
        <w:t>] is a deadly or dangerous weapon if it is used in a way that is capable of causing death or serious bodily injury.]</w:t>
      </w:r>
    </w:p>
    <w:p w14:paraId="0D400BFE" w14:textId="77777777" w:rsidR="006E2F0E" w:rsidRPr="00742622" w:rsidRDefault="006E2F0E" w:rsidP="006E2F0E">
      <w:pPr>
        <w:widowControl w:val="0"/>
        <w:rPr>
          <w:rFonts w:eastAsia="Times New Roman" w:cs="Times New Roman"/>
          <w:color w:val="000000"/>
          <w:szCs w:val="24"/>
        </w:rPr>
      </w:pPr>
    </w:p>
    <w:p w14:paraId="6D18C0F3"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69AF1486" w14:textId="77777777" w:rsidR="006E2F0E" w:rsidRPr="00742622" w:rsidRDefault="006E2F0E" w:rsidP="00C808CB">
      <w:pPr>
        <w:widowControl w:val="0"/>
        <w:ind w:right="100"/>
        <w:rPr>
          <w:rFonts w:eastAsia="Times New Roman" w:cs="Times New Roman"/>
          <w:color w:val="000000"/>
          <w:szCs w:val="24"/>
        </w:rPr>
      </w:pPr>
    </w:p>
    <w:p w14:paraId="54870596" w14:textId="77777777" w:rsidR="00643727" w:rsidRPr="00742622" w:rsidRDefault="006E2F0E" w:rsidP="00643727">
      <w:pPr>
        <w:widowControl w:val="0"/>
        <w:rPr>
          <w:rFonts w:eastAsia="Times New Roman" w:cs="Times New Roman"/>
          <w:color w:val="000000"/>
          <w:szCs w:val="24"/>
        </w:rPr>
      </w:pPr>
      <w:r w:rsidRPr="00742622">
        <w:rPr>
          <w:rFonts w:eastAsia="Times New Roman" w:cs="Times New Roman"/>
          <w:color w:val="000000"/>
          <w:szCs w:val="24"/>
        </w:rPr>
        <w:tab/>
      </w:r>
      <w:r w:rsidR="00643727" w:rsidRPr="00742622">
        <w:rPr>
          <w:rFonts w:eastAsia="Times New Roman" w:cs="Times New Roman"/>
          <w:i/>
          <w:color w:val="000000"/>
          <w:szCs w:val="24"/>
        </w:rPr>
        <w:t>See</w:t>
      </w:r>
      <w:r w:rsidR="00643727" w:rsidRPr="00742622">
        <w:rPr>
          <w:rFonts w:eastAsia="Times New Roman" w:cs="Times New Roman"/>
          <w:color w:val="000000"/>
          <w:szCs w:val="24"/>
        </w:rPr>
        <w:t xml:space="preserve"> 18 U.S.C. § 1114 for the definition of federal officer or employee referenced in 18 U.S.C. § 111. </w:t>
      </w:r>
    </w:p>
    <w:p w14:paraId="5AEE1E23" w14:textId="77777777" w:rsidR="00643727" w:rsidRPr="00742622" w:rsidRDefault="00643727" w:rsidP="00643727">
      <w:pPr>
        <w:widowControl w:val="0"/>
        <w:rPr>
          <w:rFonts w:eastAsia="Times New Roman" w:cs="Times New Roman"/>
          <w:color w:val="000000"/>
          <w:szCs w:val="24"/>
        </w:rPr>
      </w:pPr>
    </w:p>
    <w:p w14:paraId="7C070BF6" w14:textId="46813B64"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 statutory language states that the crime can be committed by one who “forcibly assaults, resists, opposes, impedes, intimidates or interferes,” but the Ninth Circuit has held that regardless of the circumstances, “convictions under [111(a)] require at least some form of assault.</w:t>
      </w:r>
      <w:r w:rsidR="000E7720">
        <w:rPr>
          <w:rFonts w:eastAsia="Times New Roman" w:cs="Times New Roman"/>
          <w:color w:val="000000"/>
          <w:szCs w:val="24"/>
        </w:rPr>
        <w:t xml:space="preserve">” </w:t>
      </w:r>
      <w:r w:rsidRPr="00742622">
        <w:rPr>
          <w:rFonts w:eastAsia="Times New Roman" w:cs="Times New Roman"/>
          <w:i/>
          <w:color w:val="000000"/>
          <w:szCs w:val="24"/>
        </w:rPr>
        <w:t>United States v. Chapman</w:t>
      </w:r>
      <w:r w:rsidRPr="00742622">
        <w:rPr>
          <w:rFonts w:eastAsia="Times New Roman" w:cs="Times New Roman"/>
          <w:color w:val="000000"/>
          <w:szCs w:val="24"/>
        </w:rPr>
        <w:t>, 528 F.3d 1215, 1221 (9th Cir. 2008).</w:t>
      </w:r>
    </w:p>
    <w:p w14:paraId="3562E81C" w14:textId="77777777" w:rsidR="00643727" w:rsidRPr="00742622" w:rsidRDefault="00643727" w:rsidP="00643727">
      <w:pPr>
        <w:widowControl w:val="0"/>
        <w:rPr>
          <w:rFonts w:eastAsia="Times New Roman" w:cs="Times New Roman"/>
          <w:color w:val="000000"/>
          <w:szCs w:val="24"/>
        </w:rPr>
      </w:pPr>
    </w:p>
    <w:p w14:paraId="2E6F4ADF" w14:textId="3D991733"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There is no requirement that an assailant be aware that the victim is a federal officer</w:t>
      </w:r>
      <w:r w:rsidR="00E97E0E">
        <w:rPr>
          <w:rFonts w:eastAsia="Times New Roman" w:cs="Times New Roman"/>
          <w:color w:val="000000"/>
          <w:szCs w:val="24"/>
        </w:rPr>
        <w:t xml:space="preserve">. </w:t>
      </w:r>
      <w:r w:rsidRPr="00742622">
        <w:rPr>
          <w:rFonts w:eastAsia="Times New Roman" w:cs="Times New Roman"/>
          <w:i/>
          <w:color w:val="000000"/>
          <w:szCs w:val="24"/>
        </w:rPr>
        <w:t>United States v. Feola</w:t>
      </w:r>
      <w:r w:rsidRPr="00C851E8">
        <w:rPr>
          <w:rFonts w:eastAsia="Times New Roman" w:cs="Times New Roman"/>
          <w:iCs/>
          <w:color w:val="000000"/>
          <w:szCs w:val="24"/>
        </w:rPr>
        <w:t xml:space="preserve">, </w:t>
      </w:r>
      <w:r w:rsidRPr="00742622">
        <w:rPr>
          <w:rFonts w:eastAsia="Times New Roman" w:cs="Times New Roman"/>
          <w:color w:val="000000"/>
          <w:szCs w:val="24"/>
        </w:rPr>
        <w:t xml:space="preserve">420 U.S. 671, 684 (1975); </w:t>
      </w:r>
      <w:r w:rsidRPr="00742622">
        <w:rPr>
          <w:rFonts w:eastAsia="Times New Roman" w:cs="Times New Roman"/>
          <w:i/>
          <w:color w:val="000000"/>
          <w:szCs w:val="24"/>
        </w:rPr>
        <w:t>see also United States v. Mobley</w:t>
      </w:r>
      <w:r w:rsidRPr="00742622">
        <w:rPr>
          <w:rFonts w:eastAsia="Times New Roman" w:cs="Times New Roman"/>
          <w:color w:val="000000"/>
          <w:szCs w:val="24"/>
        </w:rPr>
        <w:t xml:space="preserve">, 803 F.3d 1105, 1109 (9th Cir. 2015) (citing </w:t>
      </w:r>
      <w:r w:rsidRPr="00742622">
        <w:rPr>
          <w:rFonts w:eastAsia="Times New Roman" w:cs="Times New Roman"/>
          <w:i/>
          <w:color w:val="000000"/>
          <w:szCs w:val="24"/>
        </w:rPr>
        <w:t xml:space="preserve">Feola </w:t>
      </w:r>
      <w:r w:rsidRPr="00742622">
        <w:rPr>
          <w:rFonts w:eastAsia="Times New Roman" w:cs="Times New Roman"/>
          <w:color w:val="000000"/>
          <w:szCs w:val="24"/>
        </w:rPr>
        <w:t>and holding that defendant’s lack of knowledge as to victim’s status as federal officer was “irrelevant to establishing the wrongfulness of the defendant’s conduct” in prosecution for assault of federal officer)</w:t>
      </w:r>
      <w:r w:rsidR="00E97E0E">
        <w:rPr>
          <w:rFonts w:eastAsia="Times New Roman" w:cs="Times New Roman"/>
          <w:color w:val="000000"/>
          <w:szCs w:val="24"/>
        </w:rPr>
        <w:t xml:space="preserve">. </w:t>
      </w:r>
      <w:r w:rsidRPr="00742622">
        <w:rPr>
          <w:rFonts w:eastAsia="Times New Roman" w:cs="Times New Roman"/>
          <w:color w:val="000000"/>
          <w:szCs w:val="24"/>
        </w:rPr>
        <w:t>If the defendant denies knowledge that the person assaulted was a federal officer and claims to have acted in self-defense, Instruction 8.</w:t>
      </w:r>
      <w:r>
        <w:rPr>
          <w:rFonts w:eastAsia="Times New Roman" w:cs="Times New Roman"/>
          <w:color w:val="000000"/>
          <w:szCs w:val="24"/>
        </w:rPr>
        <w:t>3</w:t>
      </w:r>
      <w:r w:rsidRPr="00742622">
        <w:rPr>
          <w:rFonts w:eastAsia="Times New Roman" w:cs="Times New Roman"/>
          <w:color w:val="000000"/>
          <w:szCs w:val="24"/>
        </w:rPr>
        <w:t xml:space="preserve"> (Assault on Federal Officer or Employee—Defenses) should be used.</w:t>
      </w:r>
    </w:p>
    <w:p w14:paraId="7E981889" w14:textId="77777777" w:rsidR="00643727" w:rsidRPr="00742622" w:rsidRDefault="00643727" w:rsidP="00643727">
      <w:pPr>
        <w:widowControl w:val="0"/>
        <w:rPr>
          <w:rFonts w:eastAsia="Times New Roman" w:cs="Times New Roman"/>
          <w:color w:val="000000"/>
          <w:szCs w:val="24"/>
        </w:rPr>
      </w:pPr>
    </w:p>
    <w:p w14:paraId="2BF24392" w14:textId="060A785F" w:rsidR="00643727"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A reasonable apprehension of immediate bodily harm is determined with reference to a reasonable person aware of the circumstances known to the victim, not with reference to all circumstances, including circumstances unknown to the victim</w:t>
      </w:r>
      <w:r w:rsidR="00E97E0E">
        <w:rPr>
          <w:rFonts w:eastAsia="Times New Roman" w:cs="Times New Roman"/>
          <w:color w:val="000000"/>
          <w:szCs w:val="24"/>
        </w:rPr>
        <w:t xml:space="preserve">. </w:t>
      </w:r>
      <w:r w:rsidRPr="00742622">
        <w:rPr>
          <w:rFonts w:eastAsia="Times New Roman" w:cs="Times New Roman"/>
          <w:i/>
          <w:color w:val="000000"/>
          <w:szCs w:val="24"/>
        </w:rPr>
        <w:t>United States v. Acosta-Sierra</w:t>
      </w:r>
      <w:r w:rsidRPr="00742622">
        <w:rPr>
          <w:rFonts w:eastAsia="Times New Roman" w:cs="Times New Roman"/>
          <w:color w:val="000000"/>
          <w:szCs w:val="24"/>
        </w:rPr>
        <w:t>, 690 F.3d 1111, 1121 (9th Cir. 2012).</w:t>
      </w:r>
    </w:p>
    <w:p w14:paraId="0816FF00" w14:textId="77777777" w:rsidR="00643727" w:rsidRPr="00742622" w:rsidRDefault="00643727" w:rsidP="00643727">
      <w:pPr>
        <w:widowControl w:val="0"/>
        <w:rPr>
          <w:rFonts w:eastAsia="Times New Roman" w:cs="Times New Roman"/>
          <w:color w:val="000000"/>
          <w:szCs w:val="24"/>
        </w:rPr>
      </w:pPr>
    </w:p>
    <w:p w14:paraId="754156FF" w14:textId="72CEF746"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Violation of § 111 is a general intent crime in this circuit</w:t>
      </w:r>
      <w:r w:rsidR="00E97E0E">
        <w:rPr>
          <w:rFonts w:eastAsia="Times New Roman" w:cs="Times New Roman"/>
          <w:color w:val="000000"/>
          <w:szCs w:val="24"/>
        </w:rPr>
        <w:t xml:space="preserve">. </w:t>
      </w:r>
      <w:r w:rsidRPr="00742622">
        <w:rPr>
          <w:rFonts w:eastAsia="Times New Roman" w:cs="Times New Roman"/>
          <w:i/>
          <w:color w:val="000000"/>
          <w:szCs w:val="24"/>
        </w:rPr>
        <w:t>United States v. Jim</w:t>
      </w:r>
      <w:r w:rsidRPr="00742622">
        <w:rPr>
          <w:rFonts w:eastAsia="Times New Roman" w:cs="Times New Roman"/>
          <w:color w:val="000000"/>
          <w:szCs w:val="24"/>
        </w:rPr>
        <w:t xml:space="preserve">, 865 F.2d </w:t>
      </w:r>
      <w:r w:rsidRPr="00742622">
        <w:rPr>
          <w:rFonts w:eastAsia="Times New Roman" w:cs="Times New Roman"/>
          <w:color w:val="000000"/>
          <w:szCs w:val="24"/>
        </w:rPr>
        <w:lastRenderedPageBreak/>
        <w:t>211, 215 (9th Cir. 1989)</w:t>
      </w:r>
      <w:r w:rsidR="00E97E0E">
        <w:rPr>
          <w:rFonts w:eastAsia="Times New Roman" w:cs="Times New Roman"/>
          <w:color w:val="000000"/>
          <w:szCs w:val="24"/>
        </w:rPr>
        <w:t xml:space="preserve">. </w:t>
      </w:r>
      <w:r w:rsidRPr="00742622">
        <w:rPr>
          <w:rFonts w:eastAsia="Times New Roman" w:cs="Times New Roman"/>
          <w:color w:val="000000"/>
          <w:szCs w:val="24"/>
        </w:rPr>
        <w:t xml:space="preserve">Among other things, this means that voluntary intoxication is not a defense, </w:t>
      </w:r>
      <w:r w:rsidRPr="00742622">
        <w:rPr>
          <w:rFonts w:eastAsia="Times New Roman" w:cs="Times New Roman"/>
          <w:i/>
          <w:color w:val="000000"/>
          <w:szCs w:val="24"/>
        </w:rPr>
        <w:t>id.</w:t>
      </w:r>
      <w:r w:rsidRPr="00742622">
        <w:rPr>
          <w:rFonts w:eastAsia="Times New Roman" w:cs="Times New Roman"/>
          <w:color w:val="000000"/>
          <w:szCs w:val="24"/>
        </w:rPr>
        <w:t>, and that § 111(b) does not require an intent to cause the bodily injury</w:t>
      </w:r>
      <w:r w:rsidR="00E97E0E">
        <w:rPr>
          <w:rFonts w:eastAsia="Times New Roman" w:cs="Times New Roman"/>
          <w:color w:val="000000"/>
          <w:szCs w:val="24"/>
        </w:rPr>
        <w:t xml:space="preserve">. </w:t>
      </w:r>
      <w:r w:rsidRPr="00742622">
        <w:rPr>
          <w:rFonts w:eastAsia="Times New Roman" w:cs="Times New Roman"/>
          <w:i/>
          <w:color w:val="000000"/>
          <w:szCs w:val="24"/>
        </w:rPr>
        <w:t>United States v. Garcia-Camacho</w:t>
      </w:r>
      <w:r w:rsidRPr="00742622">
        <w:rPr>
          <w:rFonts w:eastAsia="Times New Roman" w:cs="Times New Roman"/>
          <w:color w:val="000000"/>
          <w:szCs w:val="24"/>
        </w:rPr>
        <w:t>, 122 F.3d 1265, 1269 (9th Cir. 1997).</w:t>
      </w:r>
    </w:p>
    <w:p w14:paraId="66B37716" w14:textId="77777777" w:rsidR="00643727" w:rsidRPr="00742622" w:rsidRDefault="00643727" w:rsidP="00643727">
      <w:pPr>
        <w:widowControl w:val="0"/>
        <w:rPr>
          <w:rFonts w:eastAsia="Times New Roman" w:cs="Times New Roman"/>
          <w:color w:val="000000"/>
          <w:szCs w:val="24"/>
        </w:rPr>
      </w:pPr>
    </w:p>
    <w:p w14:paraId="145A93C8" w14:textId="0B823D75" w:rsidR="006E2F0E"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For an instruction defining “official duties,” </w:t>
      </w:r>
      <w:r w:rsidRPr="00742622">
        <w:rPr>
          <w:rFonts w:eastAsia="Times New Roman" w:cs="Times New Roman"/>
          <w:i/>
          <w:color w:val="000000"/>
          <w:szCs w:val="24"/>
        </w:rPr>
        <w:t>see United States v. Ornelas</w:t>
      </w:r>
      <w:r w:rsidRPr="00742622">
        <w:rPr>
          <w:rFonts w:eastAsia="Times New Roman" w:cs="Times New Roman"/>
          <w:color w:val="000000"/>
          <w:szCs w:val="24"/>
        </w:rPr>
        <w:t xml:space="preserve">, 906 F.3d 1138, 1149 (9th Cir. 2018) (upholding “official duties” instruction providing that: “the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 </w:t>
      </w:r>
      <w:r w:rsidRPr="00742622">
        <w:rPr>
          <w:rFonts w:eastAsia="Times New Roman" w:cs="Times New Roman"/>
          <w:i/>
          <w:color w:val="000000"/>
          <w:szCs w:val="24"/>
        </w:rPr>
        <w:t>see also United States v. Juvenile Female</w:t>
      </w:r>
      <w:r w:rsidRPr="00742622">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r w:rsidR="006E2F0E" w:rsidRPr="00742622">
        <w:rPr>
          <w:rFonts w:eastAsia="Times New Roman" w:cs="Times New Roman"/>
          <w:color w:val="000000"/>
          <w:szCs w:val="24"/>
        </w:rPr>
        <w:t>.</w:t>
      </w:r>
    </w:p>
    <w:p w14:paraId="71E4092A" w14:textId="77777777" w:rsidR="006E2F0E" w:rsidRPr="00742622" w:rsidRDefault="006E2F0E" w:rsidP="006E2F0E">
      <w:pPr>
        <w:widowControl w:val="0"/>
        <w:rPr>
          <w:rFonts w:eastAsia="Times New Roman" w:cs="Times New Roman"/>
          <w:color w:val="000000"/>
          <w:szCs w:val="24"/>
        </w:rPr>
      </w:pPr>
    </w:p>
    <w:p w14:paraId="4D8F445D"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54408239" w14:textId="77777777" w:rsidR="006E2F0E" w:rsidRPr="00742622" w:rsidRDefault="006E2F0E" w:rsidP="006E2F0E">
      <w:pPr>
        <w:widowControl w:val="0"/>
        <w:rPr>
          <w:rFonts w:eastAsia="Times New Roman" w:cs="Times New Roman"/>
          <w:color w:val="000000"/>
          <w:szCs w:val="24"/>
        </w:rPr>
      </w:pPr>
    </w:p>
    <w:p w14:paraId="64F7602A" w14:textId="5E93FF5C" w:rsidR="006E2F0E" w:rsidRPr="00742622" w:rsidRDefault="006E2F0E" w:rsidP="007A1AFA">
      <w:pPr>
        <w:pStyle w:val="Heading2"/>
      </w:pPr>
      <w:r w:rsidRPr="00742622">
        <w:br w:type="page"/>
      </w:r>
      <w:bookmarkStart w:id="1034" w:name="_Toc73698591"/>
      <w:bookmarkStart w:id="1035" w:name="_Toc83310646"/>
      <w:bookmarkStart w:id="1036" w:name="_Toc83362446"/>
      <w:bookmarkStart w:id="1037" w:name="_Toc83362855"/>
      <w:bookmarkStart w:id="1038" w:name="_Toc90309913"/>
      <w:bookmarkStart w:id="1039" w:name="_Toc90389771"/>
      <w:bookmarkStart w:id="1040" w:name="_Toc211607221"/>
      <w:r w:rsidR="000C4821">
        <w:lastRenderedPageBreak/>
        <w:t>8</w:t>
      </w:r>
      <w:r w:rsidR="00B513A3" w:rsidRPr="00742622">
        <w:t>.3</w:t>
      </w:r>
      <w:r w:rsidRPr="00742622">
        <w:t xml:space="preserve"> </w:t>
      </w:r>
      <w:r w:rsidR="001B673E" w:rsidRPr="00742622">
        <w:t>Assault on Federal Officer or Employee—Defenses</w:t>
      </w:r>
      <w:bookmarkEnd w:id="1034"/>
      <w:bookmarkEnd w:id="1035"/>
      <w:bookmarkEnd w:id="1036"/>
      <w:bookmarkEnd w:id="1037"/>
      <w:bookmarkEnd w:id="1038"/>
      <w:bookmarkEnd w:id="1039"/>
      <w:bookmarkEnd w:id="1040"/>
    </w:p>
    <w:p w14:paraId="01312146" w14:textId="77777777" w:rsidR="006E2F0E" w:rsidRPr="00742622" w:rsidRDefault="006E2F0E" w:rsidP="006E2F0E">
      <w:pPr>
        <w:widowControl w:val="0"/>
        <w:rPr>
          <w:rFonts w:eastAsia="Times New Roman" w:cs="Times New Roman"/>
          <w:color w:val="000000"/>
          <w:szCs w:val="24"/>
        </w:rPr>
      </w:pPr>
    </w:p>
    <w:p w14:paraId="54D63120" w14:textId="28B1D50D"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asserts that [he] [she] acted in self-defense</w:t>
      </w:r>
      <w:r w:rsidR="00E97E0E">
        <w:rPr>
          <w:rFonts w:eastAsia="Times New Roman" w:cs="Times New Roman"/>
          <w:color w:val="000000"/>
          <w:szCs w:val="24"/>
        </w:rPr>
        <w:t xml:space="preserve">. </w:t>
      </w:r>
      <w:r w:rsidRPr="00742622">
        <w:rPr>
          <w:rFonts w:eastAsia="Times New Roman" w:cs="Times New Roman"/>
          <w:color w:val="000000"/>
          <w:szCs w:val="24"/>
        </w:rPr>
        <w:t>It is a defense to the charge if (1) the defendant did not know that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 was a federal [officer] [employee], (2) the defendant reasonably believed that use of force was necessary to defend oneself against an immediate use of unlawful force, and (3) the defendant used no more force than appeared reasonably necessary in the circumstances.</w:t>
      </w:r>
    </w:p>
    <w:p w14:paraId="38278965" w14:textId="77777777" w:rsidR="006E2F0E" w:rsidRPr="00742622" w:rsidRDefault="006E2F0E" w:rsidP="006E2F0E">
      <w:pPr>
        <w:widowControl w:val="0"/>
        <w:rPr>
          <w:rFonts w:eastAsia="Times New Roman" w:cs="Times New Roman"/>
          <w:color w:val="000000"/>
          <w:szCs w:val="24"/>
        </w:rPr>
      </w:pPr>
    </w:p>
    <w:p w14:paraId="5FCEB4C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Force which is likely to cause death or great bodily harm is justified in self-defense only if a person reasonably believes that such force is necessary to prevent death or great bodily harm.</w:t>
      </w:r>
    </w:p>
    <w:p w14:paraId="17FAA611" w14:textId="77777777" w:rsidR="006E2F0E" w:rsidRPr="00742622" w:rsidRDefault="006E2F0E" w:rsidP="006E2F0E">
      <w:pPr>
        <w:widowControl w:val="0"/>
        <w:rPr>
          <w:rFonts w:eastAsia="Times New Roman" w:cs="Times New Roman"/>
          <w:color w:val="000000"/>
          <w:szCs w:val="24"/>
        </w:rPr>
      </w:pPr>
    </w:p>
    <w:p w14:paraId="05C1973F"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In addition to proving all the elements of the crime beyond a reasonable doubt, the government must also prove beyond a reasonable doubt either (1) that the defendant knew that [</w:t>
      </w:r>
      <w:r w:rsidRPr="00742622">
        <w:rPr>
          <w:rFonts w:eastAsia="Times New Roman" w:cs="Times New Roman"/>
          <w:i/>
          <w:color w:val="000000"/>
          <w:szCs w:val="24"/>
          <w:u w:val="single"/>
        </w:rPr>
        <w:t>name of federal officer</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or employee</w:t>
      </w:r>
      <w:r w:rsidRPr="00742622">
        <w:rPr>
          <w:rFonts w:eastAsia="Times New Roman" w:cs="Times New Roman"/>
          <w:color w:val="000000"/>
          <w:szCs w:val="24"/>
        </w:rPr>
        <w:t>] was a federal [officer] [employee] or (2) that the defendant did not reasonably believe force was necessary to defend against an immediate use of unlawful force or (3) that the defendant used more force than appeared reasonably necessary in the circumstances.</w:t>
      </w:r>
    </w:p>
    <w:p w14:paraId="6ED400C9" w14:textId="77777777" w:rsidR="006E2F0E" w:rsidRPr="00742622" w:rsidRDefault="006E2F0E" w:rsidP="006E2F0E">
      <w:pPr>
        <w:widowControl w:val="0"/>
        <w:rPr>
          <w:rFonts w:eastAsia="Times New Roman" w:cs="Times New Roman"/>
          <w:color w:val="000000"/>
          <w:szCs w:val="24"/>
        </w:rPr>
      </w:pPr>
    </w:p>
    <w:p w14:paraId="562F0200"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646C91E4" w14:textId="77777777" w:rsidR="006E2F0E" w:rsidRPr="00742622" w:rsidRDefault="006E2F0E" w:rsidP="006E2F0E">
      <w:pPr>
        <w:widowControl w:val="0"/>
        <w:rPr>
          <w:rFonts w:eastAsia="Times New Roman" w:cs="Times New Roman"/>
          <w:color w:val="000000"/>
          <w:szCs w:val="24"/>
        </w:rPr>
      </w:pPr>
    </w:p>
    <w:p w14:paraId="3425B424" w14:textId="6047C54A"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Feola</w:t>
      </w:r>
      <w:r w:rsidRPr="00B646AB">
        <w:rPr>
          <w:rFonts w:eastAsia="Times New Roman" w:cs="Times New Roman"/>
          <w:iCs/>
          <w:color w:val="000000"/>
          <w:szCs w:val="24"/>
        </w:rPr>
        <w:t>,</w:t>
      </w:r>
      <w:r w:rsidRPr="00742622">
        <w:rPr>
          <w:rFonts w:eastAsia="Times New Roman" w:cs="Times New Roman"/>
          <w:color w:val="000000"/>
          <w:szCs w:val="24"/>
        </w:rPr>
        <w:t xml:space="preserve"> 420 U.S. 671, 684 (1975), the Supreme Court held that there is no “requirement that an assailant be aware that his victim is a federal officer” but went on to point out that there could be circumstances where ignorance of the official status of the person assaulted might justify a defendant acting in self-defense</w:t>
      </w:r>
      <w:r w:rsidR="00E97E0E">
        <w:rPr>
          <w:rFonts w:eastAsia="Times New Roman" w:cs="Times New Roman"/>
          <w:color w:val="000000"/>
          <w:szCs w:val="24"/>
        </w:rPr>
        <w:t xml:space="preserve">. </w:t>
      </w:r>
      <w:r w:rsidRPr="00742622">
        <w:rPr>
          <w:rFonts w:eastAsia="Times New Roman" w:cs="Times New Roman"/>
          <w:color w:val="000000"/>
          <w:szCs w:val="24"/>
        </w:rPr>
        <w:t xml:space="preserve">“The jury charge in such a case, therefore, should include (1) an explanation of the essential elements of a claim of self-defense, and (2) an instruction informing the jury that the defendant cannot be convicted </w:t>
      </w:r>
      <w:r w:rsidRPr="00742622">
        <w:rPr>
          <w:rFonts w:eastAsia="Times New Roman" w:cs="Times New Roman"/>
          <w:i/>
          <w:color w:val="000000"/>
          <w:szCs w:val="24"/>
        </w:rPr>
        <w:t>unless</w:t>
      </w:r>
      <w:r w:rsidRPr="00742622">
        <w:rPr>
          <w:rFonts w:eastAsia="Times New Roman" w:cs="Times New Roman"/>
          <w:color w:val="000000"/>
          <w:szCs w:val="24"/>
        </w:rPr>
        <w:t xml:space="preserve"> the government proves, beyond a reasonable doubt, </w:t>
      </w:r>
      <w:r w:rsidRPr="00742622">
        <w:rPr>
          <w:rFonts w:eastAsia="Times New Roman" w:cs="Times New Roman"/>
          <w:i/>
          <w:color w:val="000000"/>
          <w:szCs w:val="24"/>
        </w:rPr>
        <w:t>either</w:t>
      </w:r>
      <w:r w:rsidRPr="00742622">
        <w:rPr>
          <w:rFonts w:eastAsia="Times New Roman" w:cs="Times New Roman"/>
          <w:color w:val="000000"/>
          <w:szCs w:val="24"/>
        </w:rPr>
        <w:t xml:space="preserve"> (a) that the defendant knew that the victim was a federal agent, </w:t>
      </w:r>
      <w:r w:rsidRPr="00742622">
        <w:rPr>
          <w:rFonts w:eastAsia="Times New Roman" w:cs="Times New Roman"/>
          <w:i/>
          <w:color w:val="000000"/>
          <w:szCs w:val="24"/>
        </w:rPr>
        <w:t>or</w:t>
      </w:r>
      <w:r w:rsidRPr="00742622">
        <w:rPr>
          <w:rFonts w:eastAsia="Times New Roman" w:cs="Times New Roman"/>
          <w:color w:val="000000"/>
          <w:szCs w:val="24"/>
        </w:rPr>
        <w:t xml:space="preserve"> (b) that the defendant’s use of deadly force would not have qualified as self-defense even if the agent had, in fact, been a private citizen.</w:t>
      </w:r>
      <w:r w:rsidR="000E7720">
        <w:rPr>
          <w:rFonts w:eastAsia="Times New Roman" w:cs="Times New Roman"/>
          <w:color w:val="000000"/>
          <w:szCs w:val="24"/>
        </w:rPr>
        <w:t xml:space="preserve">” </w:t>
      </w:r>
      <w:r w:rsidRPr="00742622">
        <w:rPr>
          <w:rFonts w:eastAsia="Times New Roman" w:cs="Times New Roman"/>
          <w:i/>
          <w:color w:val="000000"/>
          <w:szCs w:val="24"/>
        </w:rPr>
        <w:t>United States v. Alvarez</w:t>
      </w:r>
      <w:r w:rsidRPr="00B646AB">
        <w:rPr>
          <w:rFonts w:eastAsia="Times New Roman" w:cs="Times New Roman"/>
          <w:iCs/>
          <w:color w:val="000000"/>
          <w:szCs w:val="24"/>
        </w:rPr>
        <w:t xml:space="preserve">, </w:t>
      </w:r>
      <w:r w:rsidRPr="00742622">
        <w:rPr>
          <w:rFonts w:eastAsia="Times New Roman" w:cs="Times New Roman"/>
          <w:color w:val="000000"/>
          <w:szCs w:val="24"/>
        </w:rPr>
        <w:t>755 F.2d 830, 847 (11th Cir. 1985) (emphasis in original).</w:t>
      </w:r>
    </w:p>
    <w:p w14:paraId="257C9A87" w14:textId="77777777" w:rsidR="006E2F0E" w:rsidRPr="00742622" w:rsidRDefault="006E2F0E" w:rsidP="006E2F0E">
      <w:pPr>
        <w:widowControl w:val="0"/>
        <w:rPr>
          <w:rFonts w:eastAsia="Times New Roman" w:cs="Times New Roman"/>
          <w:color w:val="000000"/>
          <w:szCs w:val="24"/>
        </w:rPr>
      </w:pPr>
    </w:p>
    <w:p w14:paraId="3840F187" w14:textId="134D84F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Span</w:t>
      </w:r>
      <w:r w:rsidRPr="00742622">
        <w:rPr>
          <w:rFonts w:eastAsia="Times New Roman" w:cs="Times New Roman"/>
          <w:color w:val="000000"/>
          <w:szCs w:val="24"/>
        </w:rPr>
        <w:t>, 970 F.2d 573 (9th Cir. 1992), the Ninth Circuit upheld this instruction</w:t>
      </w:r>
      <w:r w:rsidR="00E97E0E">
        <w:rPr>
          <w:rFonts w:eastAsia="Times New Roman" w:cs="Times New Roman"/>
          <w:color w:val="000000"/>
          <w:szCs w:val="24"/>
        </w:rPr>
        <w:t xml:space="preserve">. </w:t>
      </w:r>
      <w:r w:rsidRPr="00742622">
        <w:rPr>
          <w:rFonts w:eastAsia="Times New Roman" w:cs="Times New Roman"/>
          <w:color w:val="000000"/>
          <w:szCs w:val="24"/>
        </w:rPr>
        <w:t xml:space="preserve">The court cautioned, however, that “the model instruction would be inappropriate in a case where a defendant’s theory of the case is self-defense against the use of </w:t>
      </w:r>
      <w:r w:rsidRPr="00742622">
        <w:rPr>
          <w:rFonts w:eastAsia="Times New Roman" w:cs="Times New Roman"/>
          <w:i/>
          <w:color w:val="000000"/>
          <w:szCs w:val="24"/>
        </w:rPr>
        <w:t>excessive</w:t>
      </w:r>
      <w:r w:rsidRPr="00742622">
        <w:rPr>
          <w:rFonts w:eastAsia="Times New Roman" w:cs="Times New Roman"/>
          <w:color w:val="000000"/>
          <w:szCs w:val="24"/>
        </w:rPr>
        <w:t xml:space="preserve"> force by a federal law enforcement officer.</w:t>
      </w:r>
      <w:r w:rsidR="000E7720">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at 577 (emphasis in original)</w:t>
      </w:r>
      <w:r w:rsidR="00E97E0E">
        <w:rPr>
          <w:rFonts w:eastAsia="Times New Roman" w:cs="Times New Roman"/>
          <w:color w:val="000000"/>
          <w:szCs w:val="24"/>
        </w:rPr>
        <w:t xml:space="preserve">. </w:t>
      </w:r>
      <w:r w:rsidRPr="00742622">
        <w:rPr>
          <w:rFonts w:eastAsia="Times New Roman" w:cs="Times New Roman"/>
          <w:color w:val="000000"/>
          <w:szCs w:val="24"/>
        </w:rPr>
        <w:t>In such a case, the instruction must be modified appropriately.</w:t>
      </w:r>
    </w:p>
    <w:p w14:paraId="2E7EA2A2" w14:textId="77777777" w:rsidR="006E2F0E" w:rsidRPr="00742622" w:rsidRDefault="006E2F0E" w:rsidP="006E2F0E">
      <w:pPr>
        <w:widowControl w:val="0"/>
        <w:rPr>
          <w:rFonts w:eastAsia="Times New Roman" w:cs="Times New Roman"/>
          <w:color w:val="000000"/>
          <w:szCs w:val="24"/>
        </w:rPr>
      </w:pPr>
    </w:p>
    <w:p w14:paraId="4B31EB7B" w14:textId="115CF7D6" w:rsidR="006E2F0E" w:rsidRPr="00742622" w:rsidRDefault="006E2F0E" w:rsidP="007A1AFA">
      <w:pPr>
        <w:pStyle w:val="Heading2"/>
      </w:pPr>
      <w:r w:rsidRPr="00742622">
        <w:br w:type="page"/>
      </w:r>
      <w:bookmarkStart w:id="1041" w:name="_Toc73698592"/>
      <w:bookmarkStart w:id="1042" w:name="_Toc83310647"/>
      <w:bookmarkStart w:id="1043" w:name="_Toc83362447"/>
      <w:bookmarkStart w:id="1044" w:name="_Toc83362856"/>
      <w:bookmarkStart w:id="1045" w:name="_Toc90309914"/>
      <w:bookmarkStart w:id="1046" w:name="_Toc90389772"/>
      <w:bookmarkStart w:id="1047" w:name="_Toc211607222"/>
      <w:r w:rsidR="000C4821">
        <w:lastRenderedPageBreak/>
        <w:t>8</w:t>
      </w:r>
      <w:r w:rsidR="00B513A3" w:rsidRPr="00742622">
        <w:t>.4</w:t>
      </w:r>
      <w:r w:rsidRPr="00742622">
        <w:t xml:space="preserve"> </w:t>
      </w:r>
      <w:r w:rsidR="001B673E" w:rsidRPr="00742622">
        <w:t>Assault with Intent to Commit Murder or</w:t>
      </w:r>
      <w:r w:rsidR="00191160">
        <w:t xml:space="preserve"> </w:t>
      </w:r>
      <w:r w:rsidR="001B673E" w:rsidRPr="00742622">
        <w:t xml:space="preserve">Other </w:t>
      </w:r>
      <w:r w:rsidR="009E0496">
        <w:t>Felony</w:t>
      </w:r>
      <w:r w:rsidR="00F82D3B">
        <w:t xml:space="preserve"> </w:t>
      </w:r>
      <w:r w:rsidRPr="00742622">
        <w:t>(18 U.S.C. § 113(a)(1)</w:t>
      </w:r>
      <w:r w:rsidR="00166C15">
        <w:t>,</w:t>
      </w:r>
      <w:r w:rsidRPr="00742622">
        <w:t xml:space="preserve"> (2))</w:t>
      </w:r>
      <w:bookmarkEnd w:id="1041"/>
      <w:bookmarkEnd w:id="1042"/>
      <w:bookmarkEnd w:id="1043"/>
      <w:bookmarkEnd w:id="1044"/>
      <w:bookmarkEnd w:id="1045"/>
      <w:bookmarkEnd w:id="1046"/>
      <w:bookmarkEnd w:id="1047"/>
    </w:p>
    <w:p w14:paraId="5523A43A" w14:textId="77777777" w:rsidR="006E2F0E" w:rsidRPr="00742622" w:rsidRDefault="006E2F0E" w:rsidP="006E2F0E">
      <w:pPr>
        <w:widowControl w:val="0"/>
        <w:rPr>
          <w:rFonts w:eastAsia="Times New Roman" w:cs="Times New Roman"/>
          <w:color w:val="000000"/>
          <w:szCs w:val="24"/>
        </w:rPr>
      </w:pPr>
    </w:p>
    <w:p w14:paraId="5360170A" w14:textId="58F03723"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assault with intent to commit [</w:t>
      </w:r>
      <w:r w:rsidRPr="00742622">
        <w:rPr>
          <w:rFonts w:eastAsia="Times New Roman" w:cs="Times New Roman"/>
          <w:i/>
          <w:color w:val="000000"/>
          <w:szCs w:val="24"/>
          <w:u w:val="single"/>
        </w:rPr>
        <w:t>specify felony</w:t>
      </w:r>
      <w:r w:rsidRPr="00742622">
        <w:rPr>
          <w:rFonts w:eastAsia="Times New Roman" w:cs="Times New Roman"/>
          <w:color w:val="000000"/>
          <w:szCs w:val="24"/>
        </w:rPr>
        <w:t>] in violation of Section 113(a)[(1)][(2)]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860CFE6" w14:textId="77777777" w:rsidR="006E2F0E" w:rsidRPr="00742622" w:rsidRDefault="006E2F0E" w:rsidP="006E2F0E">
      <w:pPr>
        <w:widowControl w:val="0"/>
        <w:rPr>
          <w:rFonts w:eastAsia="Times New Roman" w:cs="Times New Roman"/>
          <w:color w:val="000000"/>
          <w:szCs w:val="24"/>
        </w:rPr>
      </w:pPr>
    </w:p>
    <w:p w14:paraId="2514684C"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 [using a display of force that reasonably caused [him] [her] to fear immediate bodily harm];</w:t>
      </w:r>
    </w:p>
    <w:p w14:paraId="1AF1F8DD" w14:textId="77777777" w:rsidR="006E2F0E" w:rsidRPr="00742622" w:rsidRDefault="006E2F0E" w:rsidP="006E2F0E">
      <w:pPr>
        <w:widowControl w:val="0"/>
        <w:rPr>
          <w:rFonts w:eastAsia="Times New Roman" w:cs="Times New Roman"/>
          <w:color w:val="000000"/>
          <w:szCs w:val="24"/>
        </w:rPr>
      </w:pPr>
    </w:p>
    <w:p w14:paraId="4FE4F42D"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defendant did so with the intent to commit [</w:t>
      </w:r>
      <w:r w:rsidRPr="00742622">
        <w:rPr>
          <w:rFonts w:eastAsia="Times New Roman" w:cs="Times New Roman"/>
          <w:i/>
          <w:color w:val="000000"/>
          <w:szCs w:val="24"/>
          <w:u w:val="single"/>
        </w:rPr>
        <w:t>specify felony</w:t>
      </w:r>
      <w:r w:rsidRPr="00742622">
        <w:rPr>
          <w:rFonts w:eastAsia="Times New Roman" w:cs="Times New Roman"/>
          <w:color w:val="000000"/>
          <w:szCs w:val="24"/>
        </w:rPr>
        <w:t>]; and</w:t>
      </w:r>
    </w:p>
    <w:p w14:paraId="1D783D8A" w14:textId="77777777" w:rsidR="006E2F0E" w:rsidRPr="00742622" w:rsidRDefault="006E2F0E" w:rsidP="006E2F0E">
      <w:pPr>
        <w:widowControl w:val="0"/>
        <w:rPr>
          <w:rFonts w:eastAsia="Times New Roman" w:cs="Times New Roman"/>
          <w:color w:val="000000"/>
          <w:szCs w:val="24"/>
        </w:rPr>
      </w:pPr>
    </w:p>
    <w:p w14:paraId="28DD8CC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566EB098" w14:textId="77777777" w:rsidR="006E2F0E" w:rsidRPr="00742622" w:rsidRDefault="006E2F0E" w:rsidP="006E2F0E">
      <w:pPr>
        <w:widowControl w:val="0"/>
        <w:rPr>
          <w:rFonts w:eastAsia="Times New Roman" w:cs="Times New Roman"/>
          <w:color w:val="000000"/>
          <w:szCs w:val="24"/>
        </w:rPr>
      </w:pPr>
    </w:p>
    <w:p w14:paraId="6F798C2F"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503E687" w14:textId="77777777" w:rsidR="006E2F0E" w:rsidRPr="00742622" w:rsidRDefault="006E2F0E" w:rsidP="006E2F0E">
      <w:pPr>
        <w:widowControl w:val="0"/>
        <w:rPr>
          <w:rFonts w:eastAsia="Times New Roman" w:cs="Times New Roman"/>
          <w:color w:val="000000"/>
          <w:szCs w:val="24"/>
        </w:rPr>
      </w:pPr>
    </w:p>
    <w:p w14:paraId="21AFA1D6" w14:textId="3B87E2F6"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Assaults proscribed by 18 U.S.C. § 113 are those committed “within the special maritime and territorial jurisdiction of the United States.</w:t>
      </w:r>
      <w:r w:rsidR="000E7720">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18 U.S.C. § 7 for the definition of “special maritime and territorial jurisdiction of the United States.”</w:t>
      </w:r>
    </w:p>
    <w:p w14:paraId="69E04B95" w14:textId="77777777" w:rsidR="006E2F0E" w:rsidRPr="00742622" w:rsidRDefault="006E2F0E" w:rsidP="006E2F0E">
      <w:pPr>
        <w:widowControl w:val="0"/>
        <w:rPr>
          <w:rFonts w:eastAsia="Times New Roman" w:cs="Times New Roman"/>
          <w:color w:val="000000"/>
          <w:szCs w:val="24"/>
        </w:rPr>
      </w:pPr>
    </w:p>
    <w:p w14:paraId="5CC07FD9" w14:textId="585B0AA9"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When the assault consists of a display of force, it must actually cause reasonable apprehension of immediate bodily harm; fear is a necessary element</w:t>
      </w:r>
      <w:r w:rsidR="00E97E0E">
        <w:rPr>
          <w:rFonts w:eastAsia="Times New Roman" w:cs="Times New Roman"/>
          <w:color w:val="000000"/>
          <w:szCs w:val="24"/>
        </w:rPr>
        <w:t xml:space="preserve">. </w:t>
      </w:r>
      <w:r w:rsidRPr="00742622">
        <w:rPr>
          <w:rFonts w:eastAsia="Times New Roman" w:cs="Times New Roman"/>
          <w:i/>
          <w:color w:val="000000"/>
          <w:szCs w:val="24"/>
        </w:rPr>
        <w:t>United States v. Skeet</w:t>
      </w:r>
      <w:r w:rsidRPr="00B646AB">
        <w:rPr>
          <w:rFonts w:eastAsia="Times New Roman" w:cs="Times New Roman"/>
          <w:iCs/>
          <w:color w:val="000000"/>
          <w:szCs w:val="24"/>
        </w:rPr>
        <w:t>,</w:t>
      </w:r>
      <w:r w:rsidRPr="00742622">
        <w:rPr>
          <w:rFonts w:eastAsia="Times New Roman" w:cs="Times New Roman"/>
          <w:color w:val="000000"/>
          <w:szCs w:val="24"/>
        </w:rPr>
        <w:t xml:space="preserve"> 665 F.2d 983, 986 n.1 (9th Cir. 1982).</w:t>
      </w:r>
    </w:p>
    <w:p w14:paraId="5FF5972D" w14:textId="77777777" w:rsidR="006E2F0E" w:rsidRPr="00742622" w:rsidRDefault="006E2F0E" w:rsidP="006E2F0E">
      <w:pPr>
        <w:widowControl w:val="0"/>
        <w:rPr>
          <w:rFonts w:eastAsia="Times New Roman" w:cs="Times New Roman"/>
          <w:color w:val="000000"/>
          <w:szCs w:val="24"/>
        </w:rPr>
      </w:pPr>
    </w:p>
    <w:p w14:paraId="6BB5700A" w14:textId="2EC6DF3D"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Assault with intent to commit murder is a specific intent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Jones</w:t>
      </w:r>
      <w:r w:rsidRPr="00742622">
        <w:rPr>
          <w:rFonts w:eastAsia="Times New Roman" w:cs="Times New Roman"/>
          <w:color w:val="000000"/>
          <w:szCs w:val="24"/>
        </w:rPr>
        <w:t>, 681 F.2d 610, 611 (9th Cir. 1982).</w:t>
      </w:r>
    </w:p>
    <w:p w14:paraId="2A980F8B" w14:textId="77777777" w:rsidR="006E2F0E" w:rsidRPr="00742622" w:rsidRDefault="006E2F0E" w:rsidP="006E2F0E">
      <w:pPr>
        <w:widowControl w:val="0"/>
        <w:rPr>
          <w:rFonts w:eastAsia="Times New Roman" w:cs="Times New Roman"/>
          <w:color w:val="000000"/>
          <w:szCs w:val="24"/>
        </w:rPr>
      </w:pPr>
    </w:p>
    <w:p w14:paraId="3EDC9E87" w14:textId="78B0BDD1"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2019</w:t>
      </w:r>
    </w:p>
    <w:p w14:paraId="26990E28" w14:textId="77777777" w:rsidR="006E2F0E" w:rsidRPr="00742622" w:rsidRDefault="006E2F0E" w:rsidP="006E2F0E">
      <w:pPr>
        <w:widowControl w:val="0"/>
        <w:rPr>
          <w:rFonts w:eastAsia="Times New Roman" w:cs="Times New Roman"/>
          <w:color w:val="000000"/>
          <w:szCs w:val="24"/>
        </w:rPr>
      </w:pPr>
    </w:p>
    <w:p w14:paraId="786C5362" w14:textId="369C7A39" w:rsidR="006E2F0E" w:rsidRPr="00742622" w:rsidRDefault="006E2F0E" w:rsidP="007A1AFA">
      <w:pPr>
        <w:pStyle w:val="Heading2"/>
      </w:pPr>
      <w:r w:rsidRPr="00742622">
        <w:br w:type="page"/>
      </w:r>
      <w:bookmarkStart w:id="1048" w:name="_Toc73698593"/>
      <w:bookmarkStart w:id="1049" w:name="_Toc83310648"/>
      <w:bookmarkStart w:id="1050" w:name="_Toc83362448"/>
      <w:bookmarkStart w:id="1051" w:name="_Toc83362857"/>
      <w:bookmarkStart w:id="1052" w:name="_Toc90309915"/>
      <w:bookmarkStart w:id="1053" w:name="_Toc90389773"/>
      <w:bookmarkStart w:id="1054" w:name="_Toc211607223"/>
      <w:r w:rsidR="000C4821">
        <w:lastRenderedPageBreak/>
        <w:t>8</w:t>
      </w:r>
      <w:r w:rsidR="00B513A3" w:rsidRPr="00742622">
        <w:t>.5</w:t>
      </w:r>
      <w:r w:rsidRPr="00742622">
        <w:t xml:space="preserve"> </w:t>
      </w:r>
      <w:r w:rsidR="001B673E" w:rsidRPr="00742622">
        <w:t xml:space="preserve">Assault </w:t>
      </w:r>
      <w:r w:rsidR="006F309A">
        <w:t>w</w:t>
      </w:r>
      <w:r w:rsidR="001B673E" w:rsidRPr="00742622">
        <w:t>ith Dangerous Weapon</w:t>
      </w:r>
      <w:r w:rsidRPr="00742622">
        <w:t xml:space="preserve"> (18 U.S.C. § 113(a)(3))</w:t>
      </w:r>
      <w:bookmarkEnd w:id="1048"/>
      <w:bookmarkEnd w:id="1049"/>
      <w:bookmarkEnd w:id="1050"/>
      <w:bookmarkEnd w:id="1051"/>
      <w:bookmarkEnd w:id="1052"/>
      <w:bookmarkEnd w:id="1053"/>
      <w:bookmarkEnd w:id="1054"/>
    </w:p>
    <w:p w14:paraId="6EC7DE5E" w14:textId="77777777" w:rsidR="006E2F0E" w:rsidRPr="00742622" w:rsidRDefault="006E2F0E" w:rsidP="006E2F0E">
      <w:pPr>
        <w:widowControl w:val="0"/>
        <w:rPr>
          <w:rFonts w:eastAsia="Times New Roman" w:cs="Times New Roman"/>
          <w:color w:val="000000"/>
          <w:szCs w:val="24"/>
        </w:rPr>
      </w:pPr>
    </w:p>
    <w:p w14:paraId="04AAC173" w14:textId="1F83FCD8"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assault with a dangerous weapon in violation of Section 113(a)(3) of Title 18 of the United States Code</w:t>
      </w:r>
      <w:r w:rsidR="00E97E0E">
        <w:rPr>
          <w:rFonts w:eastAsia="Times New Roman" w:cs="Times New Roman"/>
          <w:color w:val="000000"/>
          <w:szCs w:val="24"/>
        </w:rPr>
        <w:t xml:space="preserve">. </w:t>
      </w:r>
      <w:r w:rsidR="00107DAC">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5CC11A6" w14:textId="77777777" w:rsidR="006E2F0E" w:rsidRPr="00742622" w:rsidRDefault="006E2F0E" w:rsidP="006E2F0E">
      <w:pPr>
        <w:widowControl w:val="0"/>
        <w:rPr>
          <w:rFonts w:eastAsia="Times New Roman" w:cs="Times New Roman"/>
          <w:color w:val="000000"/>
          <w:szCs w:val="24"/>
        </w:rPr>
      </w:pPr>
    </w:p>
    <w:p w14:paraId="20CDE1F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 [using a display of force that reasonably caused [him] [her] to fear immediate bodily harm];</w:t>
      </w:r>
    </w:p>
    <w:p w14:paraId="1562F10A" w14:textId="77777777" w:rsidR="006E2F0E" w:rsidRPr="00742622" w:rsidRDefault="006E2F0E" w:rsidP="006E2F0E">
      <w:pPr>
        <w:widowControl w:val="0"/>
        <w:rPr>
          <w:rFonts w:eastAsia="Times New Roman" w:cs="Times New Roman"/>
          <w:color w:val="000000"/>
          <w:szCs w:val="24"/>
        </w:rPr>
      </w:pPr>
    </w:p>
    <w:p w14:paraId="0FC5CF7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defendant acted with the intent to do bodily harm to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32B50955" w14:textId="77777777" w:rsidR="006E2F0E" w:rsidRPr="00742622" w:rsidRDefault="006E2F0E" w:rsidP="006E2F0E">
      <w:pPr>
        <w:widowControl w:val="0"/>
        <w:rPr>
          <w:rFonts w:eastAsia="Times New Roman" w:cs="Times New Roman"/>
          <w:color w:val="000000"/>
          <w:szCs w:val="24"/>
        </w:rPr>
      </w:pPr>
    </w:p>
    <w:p w14:paraId="6633DA71"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defendant used a dangerous weapon; and</w:t>
      </w:r>
    </w:p>
    <w:p w14:paraId="6E5015B6" w14:textId="77777777" w:rsidR="006E2F0E" w:rsidRPr="00742622" w:rsidRDefault="006E2F0E" w:rsidP="006E2F0E">
      <w:pPr>
        <w:widowControl w:val="0"/>
        <w:rPr>
          <w:rFonts w:eastAsia="Times New Roman" w:cs="Times New Roman"/>
          <w:color w:val="000000"/>
          <w:szCs w:val="24"/>
        </w:rPr>
      </w:pPr>
    </w:p>
    <w:p w14:paraId="115DE034"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Fourth,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596EF2BF" w14:textId="77777777" w:rsidR="006E2F0E" w:rsidRPr="00742622" w:rsidRDefault="006E2F0E" w:rsidP="006E2F0E">
      <w:pPr>
        <w:widowControl w:val="0"/>
        <w:rPr>
          <w:rFonts w:eastAsia="Times New Roman" w:cs="Times New Roman"/>
          <w:color w:val="000000"/>
          <w:szCs w:val="24"/>
        </w:rPr>
      </w:pPr>
    </w:p>
    <w:p w14:paraId="10636AA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[A [</w:t>
      </w:r>
      <w:r w:rsidRPr="00742622">
        <w:rPr>
          <w:rFonts w:eastAsia="Times New Roman" w:cs="Times New Roman"/>
          <w:i/>
          <w:color w:val="000000"/>
          <w:szCs w:val="24"/>
          <w:u w:val="single"/>
        </w:rPr>
        <w:t>specify weapon</w:t>
      </w:r>
      <w:r w:rsidRPr="00742622">
        <w:rPr>
          <w:rFonts w:eastAsia="Times New Roman" w:cs="Times New Roman"/>
          <w:color w:val="000000"/>
          <w:szCs w:val="24"/>
        </w:rPr>
        <w:t>] is a dangerous weapon if it is used in a way that is capable of causing death or serious bodily injury.]</w:t>
      </w:r>
    </w:p>
    <w:p w14:paraId="50FF0CF0" w14:textId="77777777" w:rsidR="006E2F0E" w:rsidRPr="00742622" w:rsidRDefault="006E2F0E" w:rsidP="006E2F0E">
      <w:pPr>
        <w:widowControl w:val="0"/>
        <w:rPr>
          <w:rFonts w:eastAsia="Times New Roman" w:cs="Times New Roman"/>
          <w:color w:val="000000"/>
          <w:szCs w:val="24"/>
        </w:rPr>
      </w:pPr>
    </w:p>
    <w:p w14:paraId="63A03A96"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14F47FCF" w14:textId="77777777" w:rsidR="006E2F0E" w:rsidRPr="00742622" w:rsidRDefault="006E2F0E" w:rsidP="006E2F0E">
      <w:pPr>
        <w:widowControl w:val="0"/>
        <w:rPr>
          <w:rFonts w:eastAsia="Times New Roman" w:cs="Times New Roman"/>
          <w:color w:val="000000"/>
          <w:szCs w:val="24"/>
        </w:rPr>
      </w:pPr>
    </w:p>
    <w:p w14:paraId="02D7F096" w14:textId="3F0BB29C"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8.</w:t>
      </w:r>
      <w:r w:rsidR="00643727">
        <w:rPr>
          <w:rFonts w:eastAsia="Times New Roman" w:cs="Times New Roman"/>
          <w:color w:val="000000"/>
          <w:szCs w:val="24"/>
        </w:rPr>
        <w:t>2</w:t>
      </w:r>
      <w:r w:rsidRPr="00742622">
        <w:rPr>
          <w:rFonts w:eastAsia="Times New Roman" w:cs="Times New Roman"/>
          <w:color w:val="000000"/>
          <w:szCs w:val="24"/>
        </w:rPr>
        <w:t xml:space="preserve"> (Assault on Federal Officer or Employee [With a Deadly or Dangerous Weapon] [Which Inflicts Bodily Injury]).</w:t>
      </w:r>
    </w:p>
    <w:p w14:paraId="31354970" w14:textId="77777777" w:rsidR="006E2F0E" w:rsidRPr="00742622" w:rsidRDefault="006E2F0E" w:rsidP="006E2F0E">
      <w:pPr>
        <w:widowControl w:val="0"/>
        <w:rPr>
          <w:rFonts w:eastAsia="Times New Roman" w:cs="Times New Roman"/>
          <w:color w:val="000000"/>
          <w:szCs w:val="24"/>
        </w:rPr>
      </w:pPr>
    </w:p>
    <w:p w14:paraId="644F2834"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Smith</w:t>
      </w:r>
      <w:r w:rsidRPr="00742622">
        <w:rPr>
          <w:rFonts w:eastAsia="Times New Roman" w:cs="Times New Roman"/>
          <w:color w:val="000000"/>
          <w:szCs w:val="24"/>
        </w:rPr>
        <w:t>, 561 F.3d 934, 938-40 (9th Cir. 2009) (en banc) (discussing prior version of jury instruction).</w:t>
      </w:r>
    </w:p>
    <w:p w14:paraId="4BC62D8E" w14:textId="77777777" w:rsidR="006E2F0E" w:rsidRPr="00742622" w:rsidRDefault="006E2F0E" w:rsidP="006E2F0E">
      <w:pPr>
        <w:widowControl w:val="0"/>
        <w:rPr>
          <w:rFonts w:eastAsia="Times New Roman" w:cs="Times New Roman"/>
          <w:color w:val="000000"/>
          <w:szCs w:val="24"/>
        </w:rPr>
      </w:pPr>
    </w:p>
    <w:p w14:paraId="0CCE7230" w14:textId="60B46836"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use of bare hands only to perpetrate an assault did not constitute use of a “dangerous weapon” and therefore could not support a conviction under 18 U.S.C. § 113(a)(3)</w:t>
      </w:r>
      <w:r w:rsidR="00E97E0E">
        <w:rPr>
          <w:rFonts w:eastAsia="Times New Roman" w:cs="Times New Roman"/>
          <w:color w:val="000000"/>
          <w:szCs w:val="24"/>
        </w:rPr>
        <w:t xml:space="preserve">. </w:t>
      </w:r>
      <w:r w:rsidRPr="00742622">
        <w:rPr>
          <w:rFonts w:eastAsia="Times New Roman" w:cs="Times New Roman"/>
          <w:i/>
          <w:color w:val="000000"/>
          <w:szCs w:val="24"/>
        </w:rPr>
        <w:t>United States v. Rocha</w:t>
      </w:r>
      <w:r w:rsidRPr="00742622">
        <w:rPr>
          <w:rFonts w:eastAsia="Times New Roman" w:cs="Times New Roman"/>
          <w:color w:val="000000"/>
          <w:szCs w:val="24"/>
        </w:rPr>
        <w:t>, 598 F.3d 1144, 1153-58 (9th Cir. 2010).</w:t>
      </w:r>
    </w:p>
    <w:p w14:paraId="66FF477E" w14:textId="77777777" w:rsidR="006E2F0E" w:rsidRPr="00742622" w:rsidRDefault="006E2F0E" w:rsidP="006E2F0E">
      <w:pPr>
        <w:widowControl w:val="0"/>
        <w:rPr>
          <w:rFonts w:eastAsia="Times New Roman" w:cs="Times New Roman"/>
          <w:color w:val="000000"/>
          <w:szCs w:val="24"/>
        </w:rPr>
      </w:pPr>
    </w:p>
    <w:p w14:paraId="6A66A57B" w14:textId="09F87A04"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statutory definition of assault with a dangerous weapon, 18 U.S.C. § 113(a)(3), includes “without just cause or excuse.</w:t>
      </w:r>
      <w:r w:rsidR="000E7720">
        <w:rPr>
          <w:rFonts w:eastAsia="Times New Roman" w:cs="Times New Roman"/>
          <w:color w:val="000000"/>
          <w:szCs w:val="24"/>
        </w:rPr>
        <w:t xml:space="preserve">” </w:t>
      </w:r>
      <w:r w:rsidRPr="00742622">
        <w:rPr>
          <w:rFonts w:eastAsia="Times New Roman" w:cs="Times New Roman"/>
          <w:color w:val="000000"/>
          <w:szCs w:val="24"/>
        </w:rPr>
        <w:t>However, the existence of “just cause or excuse” is an affirmative defense, and the government does not have the burden of pleading or proving its absence</w:t>
      </w:r>
      <w:r w:rsidR="00E97E0E">
        <w:rPr>
          <w:rFonts w:eastAsia="Times New Roman" w:cs="Times New Roman"/>
          <w:color w:val="000000"/>
          <w:szCs w:val="24"/>
        </w:rPr>
        <w:t xml:space="preserve">. </w:t>
      </w:r>
      <w:r w:rsidRPr="00742622">
        <w:rPr>
          <w:rFonts w:eastAsia="Times New Roman" w:cs="Times New Roman"/>
          <w:i/>
          <w:color w:val="000000"/>
          <w:szCs w:val="24"/>
        </w:rPr>
        <w:t>United States v. Guilbert</w:t>
      </w:r>
      <w:r w:rsidRPr="005F7783">
        <w:rPr>
          <w:rFonts w:eastAsia="Times New Roman" w:cs="Times New Roman"/>
          <w:iCs/>
          <w:color w:val="000000"/>
          <w:szCs w:val="24"/>
        </w:rPr>
        <w:t>,</w:t>
      </w:r>
      <w:r w:rsidRPr="00742622">
        <w:rPr>
          <w:rFonts w:eastAsia="Times New Roman" w:cs="Times New Roman"/>
          <w:color w:val="000000"/>
          <w:szCs w:val="24"/>
        </w:rPr>
        <w:t xml:space="preserve"> 692 F.2d 1340, 1343 (11th Cir. 1982).</w:t>
      </w:r>
    </w:p>
    <w:p w14:paraId="7EE7516C" w14:textId="77777777" w:rsidR="006E2F0E" w:rsidRPr="00742622" w:rsidRDefault="006E2F0E" w:rsidP="006E2F0E">
      <w:pPr>
        <w:widowControl w:val="0"/>
        <w:rPr>
          <w:rFonts w:eastAsia="Times New Roman" w:cs="Times New Roman"/>
          <w:color w:val="000000"/>
          <w:szCs w:val="24"/>
        </w:rPr>
      </w:pPr>
    </w:p>
    <w:p w14:paraId="0B2B921A" w14:textId="77777777" w:rsidR="006E2F0E" w:rsidRPr="00742622" w:rsidRDefault="006E2F0E" w:rsidP="006E2F0E">
      <w:pPr>
        <w:widowControl w:val="0"/>
        <w:rPr>
          <w:rFonts w:eastAsia="Times New Roman" w:cs="Times New Roman"/>
          <w:color w:val="000000"/>
          <w:szCs w:val="24"/>
        </w:rPr>
      </w:pPr>
    </w:p>
    <w:p w14:paraId="21909849" w14:textId="1882E069" w:rsidR="006E2F0E" w:rsidRPr="00742622" w:rsidRDefault="006E2F0E" w:rsidP="007A1AFA">
      <w:pPr>
        <w:pStyle w:val="Heading2"/>
      </w:pPr>
      <w:r w:rsidRPr="00742622">
        <w:br w:type="page"/>
      </w:r>
      <w:bookmarkStart w:id="1055" w:name="_Toc73698594"/>
      <w:bookmarkStart w:id="1056" w:name="_Toc83310649"/>
      <w:bookmarkStart w:id="1057" w:name="_Toc83362449"/>
      <w:bookmarkStart w:id="1058" w:name="_Toc83362858"/>
      <w:bookmarkStart w:id="1059" w:name="_Toc90309916"/>
      <w:bookmarkStart w:id="1060" w:name="_Toc90389774"/>
      <w:bookmarkStart w:id="1061" w:name="_Toc211607224"/>
      <w:r w:rsidR="000C4821">
        <w:lastRenderedPageBreak/>
        <w:t>8</w:t>
      </w:r>
      <w:r w:rsidR="00B513A3" w:rsidRPr="00742622">
        <w:t>.6</w:t>
      </w:r>
      <w:r w:rsidRPr="00742622">
        <w:t xml:space="preserve"> </w:t>
      </w:r>
      <w:r w:rsidR="001B673E" w:rsidRPr="00742622">
        <w:t>Assault by Striking or Wounding</w:t>
      </w:r>
      <w:r w:rsidRPr="00742622">
        <w:t xml:space="preserve"> (18 U.S.C § 113(a)(4))</w:t>
      </w:r>
      <w:bookmarkEnd w:id="1055"/>
      <w:bookmarkEnd w:id="1056"/>
      <w:bookmarkEnd w:id="1057"/>
      <w:bookmarkEnd w:id="1058"/>
      <w:bookmarkEnd w:id="1059"/>
      <w:bookmarkEnd w:id="1060"/>
      <w:bookmarkEnd w:id="1061"/>
    </w:p>
    <w:p w14:paraId="432EDBC5" w14:textId="77777777" w:rsidR="006E2F0E" w:rsidRPr="00742622" w:rsidRDefault="006E2F0E" w:rsidP="006E2F0E">
      <w:pPr>
        <w:widowControl w:val="0"/>
        <w:rPr>
          <w:rFonts w:eastAsia="Times New Roman" w:cs="Times New Roman"/>
          <w:color w:val="000000"/>
          <w:szCs w:val="24"/>
        </w:rPr>
      </w:pPr>
    </w:p>
    <w:p w14:paraId="38C62985" w14:textId="77777777" w:rsidR="00A34980" w:rsidRPr="001D1F41" w:rsidRDefault="006E2F0E" w:rsidP="00A34980">
      <w:pPr>
        <w:widowControl w:val="0"/>
        <w:rPr>
          <w:rFonts w:eastAsia="Times New Roman" w:cs="Times New Roman"/>
          <w:color w:val="000000"/>
          <w:szCs w:val="24"/>
        </w:rPr>
      </w:pPr>
      <w:r w:rsidRPr="00742622">
        <w:rPr>
          <w:rFonts w:eastAsia="Times New Roman" w:cs="Times New Roman"/>
          <w:color w:val="000000"/>
          <w:szCs w:val="24"/>
        </w:rPr>
        <w:tab/>
      </w:r>
      <w:r w:rsidR="00A34980" w:rsidRPr="001D1F41">
        <w:rPr>
          <w:rFonts w:eastAsia="Times New Roman" w:cs="Times New Roman"/>
          <w:color w:val="000000"/>
          <w:szCs w:val="24"/>
        </w:rPr>
        <w:t xml:space="preserve">The defendant is charged in [Count _______ of] the information with </w:t>
      </w:r>
      <w:r w:rsidR="00A34980" w:rsidRPr="00DC1F76">
        <w:rPr>
          <w:rFonts w:eastAsia="Times New Roman" w:cs="Times New Roman"/>
          <w:color w:val="000000"/>
          <w:szCs w:val="24"/>
        </w:rPr>
        <w:t>assault by striking or wounding</w:t>
      </w:r>
      <w:r w:rsidR="00A34980">
        <w:rPr>
          <w:rFonts w:eastAsia="Times New Roman" w:cs="Times New Roman"/>
          <w:color w:val="000000"/>
          <w:szCs w:val="24"/>
        </w:rPr>
        <w:t xml:space="preserve"> </w:t>
      </w:r>
      <w:r w:rsidR="00A34980" w:rsidRPr="001D1F41">
        <w:rPr>
          <w:rFonts w:eastAsia="Times New Roman" w:cs="Times New Roman"/>
          <w:color w:val="000000"/>
          <w:szCs w:val="24"/>
        </w:rPr>
        <w:t>in violation of Section 113(a)(4) of Title 18 of the United States Code. For the defendant to be found guilty of that charge, the government must prove each of the following elements beyond a reasonable doubt:</w:t>
      </w:r>
    </w:p>
    <w:p w14:paraId="25339FBF" w14:textId="77777777" w:rsidR="00A34980" w:rsidRPr="001D1F41" w:rsidRDefault="00A34980" w:rsidP="00A34980">
      <w:pPr>
        <w:widowControl w:val="0"/>
        <w:rPr>
          <w:rFonts w:eastAsia="Times New Roman" w:cs="Times New Roman"/>
          <w:color w:val="000000"/>
          <w:szCs w:val="24"/>
        </w:rPr>
      </w:pPr>
    </w:p>
    <w:p w14:paraId="4884205A" w14:textId="77777777" w:rsidR="00A34980" w:rsidRPr="001D1F41" w:rsidRDefault="00A34980" w:rsidP="00A34980">
      <w:pPr>
        <w:widowControl w:val="0"/>
        <w:rPr>
          <w:rFonts w:eastAsia="Times New Roman" w:cs="Times New Roman"/>
          <w:color w:val="000000"/>
          <w:szCs w:val="24"/>
        </w:rPr>
      </w:pPr>
      <w:r w:rsidRPr="001D1F41">
        <w:rPr>
          <w:rFonts w:eastAsia="Times New Roman" w:cs="Times New Roman"/>
          <w:color w:val="000000"/>
          <w:szCs w:val="24"/>
        </w:rPr>
        <w:tab/>
        <w:t>First, the defendant assaulted [</w:t>
      </w:r>
      <w:r w:rsidRPr="001D1F41">
        <w:rPr>
          <w:rFonts w:eastAsia="Times New Roman" w:cs="Times New Roman"/>
          <w:i/>
          <w:color w:val="000000"/>
          <w:szCs w:val="24"/>
          <w:u w:val="single"/>
        </w:rPr>
        <w:t>name of victim</w:t>
      </w:r>
      <w:r w:rsidRPr="001D1F41">
        <w:rPr>
          <w:rFonts w:eastAsia="Times New Roman" w:cs="Times New Roman"/>
          <w:color w:val="000000"/>
          <w:szCs w:val="24"/>
        </w:rPr>
        <w:t>] by intentionally [[striking] [wounding]] [[him]] [her]];</w:t>
      </w:r>
      <w:r>
        <w:rPr>
          <w:rFonts w:eastAsia="Times New Roman" w:cs="Times New Roman"/>
          <w:color w:val="000000"/>
          <w:szCs w:val="24"/>
        </w:rPr>
        <w:t xml:space="preserve"> and</w:t>
      </w:r>
    </w:p>
    <w:p w14:paraId="0FD9FEDB" w14:textId="77777777" w:rsidR="00A34980" w:rsidRPr="001D1F41" w:rsidRDefault="00A34980" w:rsidP="00A34980">
      <w:pPr>
        <w:widowControl w:val="0"/>
        <w:rPr>
          <w:rFonts w:eastAsia="Times New Roman" w:cs="Times New Roman"/>
          <w:color w:val="000000"/>
          <w:szCs w:val="24"/>
        </w:rPr>
      </w:pPr>
    </w:p>
    <w:p w14:paraId="3912C916" w14:textId="77777777" w:rsidR="00A34980" w:rsidRPr="001D1F41" w:rsidRDefault="00A34980" w:rsidP="00A34980">
      <w:pPr>
        <w:widowControl w:val="0"/>
        <w:rPr>
          <w:rFonts w:eastAsia="Times New Roman" w:cs="Times New Roman"/>
          <w:color w:val="000000"/>
          <w:szCs w:val="24"/>
        </w:rPr>
      </w:pPr>
      <w:r w:rsidRPr="001D1F41">
        <w:rPr>
          <w:rFonts w:eastAsia="Times New Roman" w:cs="Times New Roman"/>
          <w:color w:val="000000"/>
          <w:szCs w:val="24"/>
        </w:rPr>
        <w:tab/>
        <w:t>Second, the assault took place on [</w:t>
      </w:r>
      <w:r w:rsidRPr="001D1F41">
        <w:rPr>
          <w:rFonts w:eastAsia="Times New Roman" w:cs="Times New Roman"/>
          <w:i/>
          <w:color w:val="000000"/>
          <w:szCs w:val="24"/>
          <w:u w:val="single"/>
        </w:rPr>
        <w:t>specify place of federal jurisdiction</w:t>
      </w:r>
      <w:r w:rsidRPr="001D1F41">
        <w:rPr>
          <w:rFonts w:eastAsia="Times New Roman" w:cs="Times New Roman"/>
          <w:color w:val="000000"/>
          <w:szCs w:val="24"/>
        </w:rPr>
        <w:t>].</w:t>
      </w:r>
    </w:p>
    <w:p w14:paraId="20B92D4E" w14:textId="77777777" w:rsidR="00A34980" w:rsidRPr="001D1F41" w:rsidRDefault="00A34980" w:rsidP="00A34980">
      <w:pPr>
        <w:widowControl w:val="0"/>
        <w:rPr>
          <w:rFonts w:eastAsia="Times New Roman" w:cs="Times New Roman"/>
          <w:color w:val="000000"/>
          <w:szCs w:val="24"/>
        </w:rPr>
      </w:pPr>
    </w:p>
    <w:p w14:paraId="7B0BDAC8" w14:textId="77777777" w:rsidR="00A34980" w:rsidRPr="001D1F41" w:rsidRDefault="00A34980" w:rsidP="00A34980">
      <w:pPr>
        <w:widowControl w:val="0"/>
        <w:ind w:right="-180"/>
        <w:jc w:val="center"/>
        <w:rPr>
          <w:rFonts w:eastAsia="Times New Roman" w:cs="Times New Roman"/>
          <w:color w:val="000000"/>
          <w:szCs w:val="24"/>
        </w:rPr>
      </w:pPr>
      <w:r w:rsidRPr="001D1F41">
        <w:rPr>
          <w:rFonts w:eastAsia="Times New Roman" w:cs="Times New Roman"/>
          <w:b/>
          <w:color w:val="000000"/>
          <w:szCs w:val="24"/>
        </w:rPr>
        <w:t>Comment</w:t>
      </w:r>
    </w:p>
    <w:p w14:paraId="10D51582" w14:textId="77777777" w:rsidR="00A34980" w:rsidRPr="001D1F41" w:rsidRDefault="00A34980" w:rsidP="00A34980">
      <w:pPr>
        <w:widowControl w:val="0"/>
        <w:rPr>
          <w:rFonts w:eastAsia="Times New Roman" w:cs="Times New Roman"/>
          <w:color w:val="000000"/>
          <w:szCs w:val="24"/>
        </w:rPr>
      </w:pPr>
    </w:p>
    <w:p w14:paraId="59A6D09A" w14:textId="77777777" w:rsidR="00A34980" w:rsidRPr="001D1F41" w:rsidRDefault="00A34980" w:rsidP="00A34980">
      <w:pPr>
        <w:widowControl w:val="0"/>
        <w:rPr>
          <w:rFonts w:eastAsia="Times New Roman" w:cs="Times New Roman"/>
          <w:color w:val="000000"/>
          <w:szCs w:val="24"/>
        </w:rPr>
      </w:pPr>
      <w:r w:rsidRPr="001D1F41">
        <w:rPr>
          <w:rFonts w:eastAsia="Times New Roman" w:cs="Times New Roman"/>
          <w:color w:val="000000"/>
          <w:szCs w:val="24"/>
        </w:rPr>
        <w:tab/>
      </w:r>
      <w:r w:rsidRPr="001D1F41">
        <w:rPr>
          <w:rFonts w:eastAsia="Times New Roman" w:cs="Times New Roman"/>
          <w:i/>
          <w:color w:val="000000"/>
          <w:szCs w:val="24"/>
        </w:rPr>
        <w:t>See United States v. Pierre</w:t>
      </w:r>
      <w:r w:rsidRPr="001D1F41">
        <w:rPr>
          <w:rFonts w:eastAsia="Times New Roman" w:cs="Times New Roman"/>
          <w:color w:val="000000"/>
          <w:szCs w:val="24"/>
        </w:rPr>
        <w:t>, 254 F.3d 872, 875 (9th Cir. 2001) (holding that assault by</w:t>
      </w:r>
    </w:p>
    <w:p w14:paraId="6F9D7C82" w14:textId="77777777" w:rsidR="00A34980" w:rsidRPr="001D1F41" w:rsidRDefault="00A34980" w:rsidP="00A34980">
      <w:pPr>
        <w:widowControl w:val="0"/>
        <w:rPr>
          <w:rFonts w:eastAsia="Times New Roman" w:cs="Times New Roman"/>
          <w:color w:val="000000"/>
          <w:szCs w:val="24"/>
        </w:rPr>
      </w:pPr>
      <w:r w:rsidRPr="001D1F41">
        <w:rPr>
          <w:rFonts w:eastAsia="Times New Roman" w:cs="Times New Roman"/>
          <w:color w:val="000000"/>
          <w:szCs w:val="24"/>
        </w:rPr>
        <w:t>striking, beating, or wounding is not lesser included offense of assault with dangerous weapon).</w:t>
      </w:r>
    </w:p>
    <w:p w14:paraId="07BE7BE5" w14:textId="77777777" w:rsidR="00A34980" w:rsidRPr="001D1F41" w:rsidRDefault="00A34980" w:rsidP="00A34980">
      <w:pPr>
        <w:widowControl w:val="0"/>
        <w:rPr>
          <w:rFonts w:eastAsia="Times New Roman" w:cs="Times New Roman"/>
          <w:color w:val="000000"/>
          <w:szCs w:val="24"/>
        </w:rPr>
      </w:pPr>
    </w:p>
    <w:p w14:paraId="31A3ACA0" w14:textId="77777777" w:rsidR="00A34980" w:rsidRPr="001D1F41" w:rsidRDefault="00A34980" w:rsidP="00A34980">
      <w:pPr>
        <w:widowControl w:val="0"/>
        <w:rPr>
          <w:rFonts w:eastAsia="Times New Roman" w:cs="Times New Roman"/>
          <w:color w:val="000000"/>
          <w:szCs w:val="24"/>
        </w:rPr>
      </w:pPr>
    </w:p>
    <w:p w14:paraId="00C582E9" w14:textId="7BE20CE0" w:rsidR="006E2F0E" w:rsidRPr="00742622" w:rsidRDefault="00A34980" w:rsidP="00A34980">
      <w:pPr>
        <w:widowControl w:val="0"/>
        <w:jc w:val="right"/>
        <w:rPr>
          <w:rFonts w:eastAsia="Times New Roman" w:cs="Times New Roman"/>
          <w:color w:val="000000"/>
          <w:szCs w:val="24"/>
        </w:rPr>
      </w:pPr>
      <w:r w:rsidRPr="001D1F41">
        <w:rPr>
          <w:rFonts w:eastAsia="Times New Roman" w:cs="Times New Roman"/>
          <w:i/>
          <w:color w:val="000000"/>
          <w:szCs w:val="24"/>
        </w:rPr>
        <w:t xml:space="preserve">Revised </w:t>
      </w:r>
      <w:r>
        <w:rPr>
          <w:rFonts w:eastAsia="Times New Roman" w:cs="Times New Roman"/>
          <w:i/>
          <w:color w:val="000000"/>
          <w:szCs w:val="24"/>
        </w:rPr>
        <w:t>September 2025</w:t>
      </w:r>
    </w:p>
    <w:p w14:paraId="77CAA454" w14:textId="697E15C7" w:rsidR="006E2F0E" w:rsidRPr="00742622" w:rsidRDefault="006E2F0E" w:rsidP="007A1AFA">
      <w:pPr>
        <w:pStyle w:val="Heading2"/>
      </w:pPr>
      <w:r w:rsidRPr="00742622">
        <w:rPr>
          <w:color w:val="000000"/>
        </w:rPr>
        <w:br w:type="page"/>
      </w:r>
      <w:bookmarkStart w:id="1062" w:name="_Toc73698595"/>
      <w:bookmarkStart w:id="1063" w:name="_Toc83310650"/>
      <w:bookmarkStart w:id="1064" w:name="_Toc83362450"/>
      <w:bookmarkStart w:id="1065" w:name="_Toc83362859"/>
      <w:bookmarkStart w:id="1066" w:name="_Toc90309917"/>
      <w:bookmarkStart w:id="1067" w:name="_Toc90389775"/>
      <w:bookmarkStart w:id="1068" w:name="_Toc211607225"/>
      <w:r w:rsidR="000C4821">
        <w:lastRenderedPageBreak/>
        <w:t>8</w:t>
      </w:r>
      <w:r w:rsidR="00B513A3" w:rsidRPr="00742622">
        <w:t>.7</w:t>
      </w:r>
      <w:r w:rsidRPr="00742622">
        <w:t xml:space="preserve"> </w:t>
      </w:r>
      <w:r w:rsidR="001B673E" w:rsidRPr="00742622">
        <w:t xml:space="preserve">Simple Assault of Person Under </w:t>
      </w:r>
      <w:r w:rsidR="002E3B5C" w:rsidRPr="00742622">
        <w:t>Age 16</w:t>
      </w:r>
      <w:r w:rsidR="00191160">
        <w:t xml:space="preserve"> </w:t>
      </w:r>
      <w:r w:rsidRPr="00742622">
        <w:t>(18 U.S.C. § 113(a)(5))</w:t>
      </w:r>
      <w:bookmarkEnd w:id="1062"/>
      <w:bookmarkEnd w:id="1063"/>
      <w:bookmarkEnd w:id="1064"/>
      <w:bookmarkEnd w:id="1065"/>
      <w:bookmarkEnd w:id="1066"/>
      <w:bookmarkEnd w:id="1067"/>
      <w:bookmarkEnd w:id="1068"/>
    </w:p>
    <w:p w14:paraId="340F16C0" w14:textId="77777777" w:rsidR="006E2F0E" w:rsidRPr="00742622" w:rsidRDefault="006E2F0E" w:rsidP="006E2F0E">
      <w:pPr>
        <w:widowControl w:val="0"/>
        <w:rPr>
          <w:rFonts w:eastAsia="Times New Roman" w:cs="Times New Roman"/>
          <w:color w:val="000000"/>
          <w:szCs w:val="24"/>
        </w:rPr>
      </w:pPr>
    </w:p>
    <w:p w14:paraId="41E89918" w14:textId="6D7E1CDB"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assaulting a person who has not attained the age of 16 years in violation of Section 113(a)(5) of Title 18 of the United States Code</w:t>
      </w:r>
      <w:r w:rsidR="00E97E0E">
        <w:rPr>
          <w:rFonts w:eastAsia="Times New Roman" w:cs="Times New Roman"/>
          <w:color w:val="000000"/>
          <w:szCs w:val="24"/>
        </w:rPr>
        <w:t xml:space="preserve">. </w:t>
      </w:r>
      <w:r w:rsidR="00107DAC">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346034A" w14:textId="77777777" w:rsidR="006E2F0E" w:rsidRPr="00742622" w:rsidRDefault="006E2F0E" w:rsidP="006E2F0E">
      <w:pPr>
        <w:widowControl w:val="0"/>
        <w:rPr>
          <w:rFonts w:eastAsia="Times New Roman" w:cs="Times New Roman"/>
          <w:color w:val="000000"/>
          <w:szCs w:val="24"/>
        </w:rPr>
      </w:pPr>
    </w:p>
    <w:p w14:paraId="7FF8F1FD"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by intentionally using a display of force that reasonably caused [him] [her] to fear immediate bodily harm; </w:t>
      </w:r>
    </w:p>
    <w:p w14:paraId="0C687B63" w14:textId="77777777" w:rsidR="006E2F0E" w:rsidRPr="00742622" w:rsidRDefault="006E2F0E" w:rsidP="006E2F0E">
      <w:pPr>
        <w:widowControl w:val="0"/>
        <w:rPr>
          <w:rFonts w:eastAsia="Times New Roman" w:cs="Times New Roman"/>
          <w:color w:val="000000"/>
          <w:szCs w:val="24"/>
        </w:rPr>
      </w:pPr>
    </w:p>
    <w:p w14:paraId="1F523DD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was under the age of 16 years at the time of the assault; and </w:t>
      </w:r>
    </w:p>
    <w:p w14:paraId="311B0F6A" w14:textId="77777777" w:rsidR="006E2F0E" w:rsidRPr="00742622" w:rsidRDefault="006E2F0E" w:rsidP="006E2F0E">
      <w:pPr>
        <w:widowControl w:val="0"/>
        <w:rPr>
          <w:rFonts w:eastAsia="Times New Roman" w:cs="Times New Roman"/>
          <w:color w:val="000000"/>
          <w:szCs w:val="24"/>
        </w:rPr>
      </w:pPr>
    </w:p>
    <w:p w14:paraId="762B12B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6D7A2C67" w14:textId="77777777" w:rsidR="006E2F0E" w:rsidRPr="00742622" w:rsidRDefault="006E2F0E" w:rsidP="006E2F0E">
      <w:pPr>
        <w:widowControl w:val="0"/>
        <w:rPr>
          <w:rFonts w:eastAsia="Times New Roman" w:cs="Times New Roman"/>
          <w:color w:val="000000"/>
          <w:szCs w:val="24"/>
        </w:rPr>
      </w:pPr>
    </w:p>
    <w:p w14:paraId="03066C86"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87E02F5" w14:textId="77777777" w:rsidR="006E2F0E" w:rsidRPr="00742622" w:rsidRDefault="006E2F0E" w:rsidP="006E2F0E">
      <w:pPr>
        <w:widowControl w:val="0"/>
        <w:rPr>
          <w:rFonts w:eastAsia="Times New Roman" w:cs="Times New Roman"/>
          <w:color w:val="000000"/>
          <w:szCs w:val="24"/>
        </w:rPr>
      </w:pPr>
    </w:p>
    <w:p w14:paraId="05444647" w14:textId="3C65AC1B"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When the assault consists of a display of force, it must actually cause reasonable apprehension of immediate bodily harm; fear is a necessary element</w:t>
      </w:r>
      <w:r w:rsidR="00E97E0E">
        <w:rPr>
          <w:rFonts w:eastAsia="Times New Roman" w:cs="Times New Roman"/>
          <w:color w:val="000000"/>
          <w:szCs w:val="24"/>
        </w:rPr>
        <w:t xml:space="preserve">. </w:t>
      </w:r>
      <w:r w:rsidRPr="00742622">
        <w:rPr>
          <w:rFonts w:eastAsia="Times New Roman" w:cs="Times New Roman"/>
          <w:i/>
          <w:color w:val="000000"/>
          <w:szCs w:val="24"/>
        </w:rPr>
        <w:t>United States v. Skeet</w:t>
      </w:r>
      <w:r w:rsidRPr="00742622">
        <w:rPr>
          <w:rFonts w:eastAsia="Times New Roman" w:cs="Times New Roman"/>
          <w:color w:val="000000"/>
          <w:szCs w:val="24"/>
        </w:rPr>
        <w:t>, 665 F.2d 983, 986 n.1 (9th Cir. 1982).</w:t>
      </w:r>
    </w:p>
    <w:p w14:paraId="2748D109" w14:textId="77777777" w:rsidR="006E2F0E" w:rsidRPr="00742622" w:rsidRDefault="006E2F0E" w:rsidP="006E2F0E">
      <w:pPr>
        <w:widowControl w:val="0"/>
        <w:rPr>
          <w:rFonts w:eastAsia="Times New Roman" w:cs="Times New Roman"/>
          <w:color w:val="000000"/>
          <w:szCs w:val="24"/>
        </w:rPr>
      </w:pPr>
    </w:p>
    <w:p w14:paraId="2F88056F" w14:textId="77777777" w:rsidR="006E2F0E" w:rsidRPr="00742622" w:rsidRDefault="006E2F0E" w:rsidP="006E2F0E">
      <w:pPr>
        <w:widowControl w:val="0"/>
        <w:rPr>
          <w:rFonts w:eastAsia="Times New Roman" w:cs="Times New Roman"/>
          <w:color w:val="000000"/>
          <w:szCs w:val="24"/>
        </w:rPr>
      </w:pPr>
    </w:p>
    <w:p w14:paraId="104551E3" w14:textId="09053D9C" w:rsidR="006E2F0E" w:rsidRPr="00742622" w:rsidRDefault="006E2F0E" w:rsidP="007A1AFA">
      <w:pPr>
        <w:pStyle w:val="Heading2"/>
      </w:pPr>
      <w:r w:rsidRPr="00742622">
        <w:br w:type="page"/>
      </w:r>
      <w:bookmarkStart w:id="1069" w:name="_Toc73698596"/>
      <w:bookmarkStart w:id="1070" w:name="_Toc83310651"/>
      <w:bookmarkStart w:id="1071" w:name="_Toc83362451"/>
      <w:bookmarkStart w:id="1072" w:name="_Toc83362860"/>
      <w:bookmarkStart w:id="1073" w:name="_Toc90309918"/>
      <w:bookmarkStart w:id="1074" w:name="_Toc90389776"/>
      <w:bookmarkStart w:id="1075" w:name="_Toc211607226"/>
      <w:bookmarkStart w:id="1076" w:name="_Hlk90572659"/>
      <w:r w:rsidR="000C4821">
        <w:lastRenderedPageBreak/>
        <w:t>8</w:t>
      </w:r>
      <w:r w:rsidR="00B513A3" w:rsidRPr="00742622">
        <w:t>.8</w:t>
      </w:r>
      <w:r w:rsidRPr="00742622">
        <w:t xml:space="preserve"> </w:t>
      </w:r>
      <w:r w:rsidR="001B673E" w:rsidRPr="00742622">
        <w:t xml:space="preserve">Assault Resulting in Serious Bodily </w:t>
      </w:r>
      <w:r w:rsidR="002E3B5C" w:rsidRPr="00742622">
        <w:t>Injury</w:t>
      </w:r>
      <w:r w:rsidR="00191160">
        <w:t xml:space="preserve"> </w:t>
      </w:r>
      <w:r w:rsidRPr="00742622">
        <w:t>(18 U.S.C. § 113(a)(6))</w:t>
      </w:r>
      <w:bookmarkEnd w:id="1069"/>
      <w:bookmarkEnd w:id="1070"/>
      <w:bookmarkEnd w:id="1071"/>
      <w:bookmarkEnd w:id="1072"/>
      <w:bookmarkEnd w:id="1073"/>
      <w:bookmarkEnd w:id="1074"/>
      <w:bookmarkEnd w:id="1075"/>
    </w:p>
    <w:p w14:paraId="4E632DC8" w14:textId="77777777" w:rsidR="006E2F0E" w:rsidRPr="00742622" w:rsidRDefault="006E2F0E" w:rsidP="006E2F0E">
      <w:pPr>
        <w:widowControl w:val="0"/>
        <w:rPr>
          <w:rFonts w:eastAsia="Times New Roman" w:cs="Times New Roman"/>
          <w:color w:val="000000"/>
          <w:szCs w:val="24"/>
        </w:rPr>
      </w:pPr>
    </w:p>
    <w:p w14:paraId="4DE033F6" w14:textId="401A25DE"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assault resulting in serious bodily injury in violation of Section 113(a)(6)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D364A32" w14:textId="77777777" w:rsidR="006E2F0E" w:rsidRPr="00742622" w:rsidRDefault="006E2F0E" w:rsidP="006E2F0E">
      <w:pPr>
        <w:widowControl w:val="0"/>
        <w:rPr>
          <w:rFonts w:eastAsia="Times New Roman" w:cs="Times New Roman"/>
          <w:color w:val="000000"/>
          <w:szCs w:val="24"/>
        </w:rPr>
      </w:pPr>
    </w:p>
    <w:p w14:paraId="16C9343D"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w:t>
      </w:r>
    </w:p>
    <w:p w14:paraId="3FE5B3FE" w14:textId="77777777" w:rsidR="006E2F0E" w:rsidRPr="00742622" w:rsidRDefault="006E2F0E" w:rsidP="006E2F0E">
      <w:pPr>
        <w:widowControl w:val="0"/>
        <w:rPr>
          <w:rFonts w:eastAsia="Times New Roman" w:cs="Times New Roman"/>
          <w:color w:val="000000"/>
          <w:szCs w:val="24"/>
        </w:rPr>
      </w:pPr>
    </w:p>
    <w:p w14:paraId="6A36FB13"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as a result, [</w:t>
      </w:r>
      <w:r w:rsidRPr="00742622">
        <w:rPr>
          <w:rFonts w:eastAsia="Times New Roman" w:cs="Times New Roman"/>
          <w:i/>
          <w:color w:val="000000"/>
          <w:szCs w:val="24"/>
          <w:u w:val="single"/>
        </w:rPr>
        <w:t>name of victim</w:t>
      </w:r>
      <w:r w:rsidRPr="00742622">
        <w:rPr>
          <w:rFonts w:eastAsia="Times New Roman" w:cs="Times New Roman"/>
          <w:color w:val="000000"/>
          <w:szCs w:val="24"/>
        </w:rPr>
        <w:t>] suffered serious bodily injury; and</w:t>
      </w:r>
    </w:p>
    <w:p w14:paraId="5A4B0601" w14:textId="77777777" w:rsidR="006E2F0E" w:rsidRPr="00742622" w:rsidRDefault="006E2F0E" w:rsidP="006E2F0E">
      <w:pPr>
        <w:widowControl w:val="0"/>
        <w:rPr>
          <w:rFonts w:eastAsia="Times New Roman" w:cs="Times New Roman"/>
          <w:color w:val="000000"/>
          <w:szCs w:val="24"/>
        </w:rPr>
      </w:pPr>
    </w:p>
    <w:p w14:paraId="0B32491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232B4423" w14:textId="77777777" w:rsidR="006E2F0E" w:rsidRPr="00742622" w:rsidRDefault="006E2F0E" w:rsidP="006E2F0E">
      <w:pPr>
        <w:widowControl w:val="0"/>
        <w:rPr>
          <w:rFonts w:eastAsia="Times New Roman" w:cs="Times New Roman"/>
          <w:color w:val="000000"/>
          <w:szCs w:val="24"/>
        </w:rPr>
      </w:pPr>
    </w:p>
    <w:p w14:paraId="4DE1B673"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“Serious bodily injury” means bodily injury that involves (1) a substantial risk of death; (2) extreme physical pain; (3) protracted and obvious disfigurement; or (4) protracted loss or impairment of the function of a body part, organ, or mental faculty.</w:t>
      </w:r>
      <w:r w:rsidRPr="00742622">
        <w:rPr>
          <w:rFonts w:eastAsia="Times New Roman" w:cs="Times New Roman"/>
          <w:color w:val="000000"/>
          <w:szCs w:val="24"/>
        </w:rPr>
        <w:br/>
      </w:r>
    </w:p>
    <w:p w14:paraId="67213B68"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0F0F8A0" w14:textId="77777777" w:rsidR="006E2F0E" w:rsidRPr="00742622" w:rsidRDefault="006E2F0E" w:rsidP="006E2F0E">
      <w:pPr>
        <w:widowControl w:val="0"/>
        <w:rPr>
          <w:rFonts w:eastAsia="Times New Roman" w:cs="Times New Roman"/>
          <w:color w:val="000000"/>
          <w:szCs w:val="24"/>
        </w:rPr>
      </w:pPr>
    </w:p>
    <w:p w14:paraId="459FBE5E" w14:textId="77777777" w:rsidR="00643727" w:rsidRPr="00742622" w:rsidRDefault="006E2F0E" w:rsidP="00643727">
      <w:pPr>
        <w:widowControl w:val="0"/>
        <w:rPr>
          <w:rFonts w:eastAsia="Times New Roman" w:cs="Times New Roman"/>
          <w:color w:val="000000"/>
          <w:szCs w:val="24"/>
        </w:rPr>
      </w:pPr>
      <w:r w:rsidRPr="00742622">
        <w:rPr>
          <w:rFonts w:eastAsia="Times New Roman" w:cs="Times New Roman"/>
          <w:color w:val="000000"/>
          <w:szCs w:val="24"/>
        </w:rPr>
        <w:tab/>
      </w:r>
      <w:r w:rsidR="00643727" w:rsidRPr="00742622">
        <w:rPr>
          <w:rFonts w:eastAsia="Times New Roman" w:cs="Times New Roman"/>
          <w:i/>
          <w:color w:val="000000"/>
          <w:szCs w:val="24"/>
        </w:rPr>
        <w:t>See</w:t>
      </w:r>
      <w:r w:rsidR="00643727" w:rsidRPr="00742622">
        <w:rPr>
          <w:rFonts w:eastAsia="Times New Roman" w:cs="Times New Roman"/>
          <w:color w:val="000000"/>
          <w:szCs w:val="24"/>
        </w:rPr>
        <w:t xml:space="preserve"> Comment to Instruction 8.</w:t>
      </w:r>
      <w:r w:rsidR="00643727">
        <w:rPr>
          <w:rFonts w:eastAsia="Times New Roman" w:cs="Times New Roman"/>
          <w:color w:val="000000"/>
          <w:szCs w:val="24"/>
        </w:rPr>
        <w:t>1</w:t>
      </w:r>
      <w:r w:rsidR="00643727" w:rsidRPr="00742622">
        <w:rPr>
          <w:rFonts w:eastAsia="Times New Roman" w:cs="Times New Roman"/>
          <w:color w:val="000000"/>
          <w:szCs w:val="24"/>
        </w:rPr>
        <w:t xml:space="preserve"> (Assault on Federal Officer or Employee) concerning general intent.</w:t>
      </w:r>
    </w:p>
    <w:p w14:paraId="1C57038E" w14:textId="77777777" w:rsidR="00643727" w:rsidRPr="00742622" w:rsidRDefault="00643727" w:rsidP="00643727">
      <w:pPr>
        <w:widowControl w:val="0"/>
        <w:rPr>
          <w:rFonts w:eastAsia="Times New Roman" w:cs="Times New Roman"/>
          <w:color w:val="000000"/>
          <w:szCs w:val="24"/>
        </w:rPr>
      </w:pPr>
    </w:p>
    <w:p w14:paraId="51301C2D"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 definition of “serious bodily injury” in the last paragraph of the instruction is the statutory definition in 18 U.S.C. §§ 113(b)(2) and 1365(h)(3).</w:t>
      </w:r>
    </w:p>
    <w:p w14:paraId="3DB5D007" w14:textId="77777777" w:rsidR="00643727" w:rsidRPr="00742622" w:rsidRDefault="00643727" w:rsidP="00643727">
      <w:pPr>
        <w:widowControl w:val="0"/>
        <w:rPr>
          <w:rFonts w:eastAsia="Times New Roman" w:cs="Times New Roman"/>
          <w:color w:val="000000"/>
          <w:szCs w:val="24"/>
        </w:rPr>
      </w:pPr>
    </w:p>
    <w:p w14:paraId="02FA62AE" w14:textId="102F5FF5"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Proof of battery supports conviction of assault</w:t>
      </w:r>
      <w:r w:rsidR="00E97E0E">
        <w:rPr>
          <w:rFonts w:eastAsia="Times New Roman" w:cs="Times New Roman"/>
          <w:color w:val="000000"/>
          <w:szCs w:val="24"/>
        </w:rPr>
        <w:t xml:space="preserve">. </w:t>
      </w:r>
      <w:r w:rsidRPr="00742622">
        <w:rPr>
          <w:rFonts w:eastAsia="Times New Roman" w:cs="Times New Roman"/>
          <w:i/>
          <w:color w:val="000000"/>
          <w:szCs w:val="24"/>
        </w:rPr>
        <w:t>United States v. Lewellyn</w:t>
      </w:r>
      <w:r w:rsidRPr="00742622">
        <w:rPr>
          <w:rFonts w:eastAsia="Times New Roman" w:cs="Times New Roman"/>
          <w:color w:val="000000"/>
          <w:szCs w:val="24"/>
        </w:rPr>
        <w:t>, 481 F.3d 695, 697 (9th Cir.</w:t>
      </w:r>
      <w:r>
        <w:rPr>
          <w:rFonts w:eastAsia="Times New Roman" w:cs="Times New Roman"/>
          <w:color w:val="000000"/>
          <w:szCs w:val="24"/>
        </w:rPr>
        <w:t xml:space="preserve"> </w:t>
      </w:r>
      <w:r w:rsidRPr="00742622">
        <w:rPr>
          <w:rFonts w:eastAsia="Times New Roman" w:cs="Times New Roman"/>
          <w:color w:val="000000"/>
          <w:szCs w:val="24"/>
        </w:rPr>
        <w:t>2007).</w:t>
      </w:r>
    </w:p>
    <w:p w14:paraId="5AA86149" w14:textId="77777777" w:rsidR="00643727" w:rsidRPr="00742622" w:rsidRDefault="00643727" w:rsidP="00643727">
      <w:pPr>
        <w:widowControl w:val="0"/>
        <w:rPr>
          <w:rFonts w:eastAsia="Times New Roman" w:cs="Times New Roman"/>
          <w:color w:val="000000"/>
          <w:szCs w:val="24"/>
        </w:rPr>
      </w:pPr>
    </w:p>
    <w:p w14:paraId="2B8C071D" w14:textId="5D6BDAA2" w:rsidR="006E2F0E"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At common law, criminal battery is shown if the defendant’s conduct is reckless</w:t>
      </w:r>
      <w:r w:rsidR="00E97E0E">
        <w:rPr>
          <w:rFonts w:eastAsia="Times New Roman" w:cs="Times New Roman"/>
          <w:color w:val="000000"/>
          <w:szCs w:val="24"/>
        </w:rPr>
        <w:t xml:space="preserve">. </w:t>
      </w:r>
      <w:r w:rsidRPr="00742622">
        <w:rPr>
          <w:rFonts w:eastAsia="Times New Roman" w:cs="Times New Roman"/>
          <w:i/>
          <w:color w:val="000000"/>
          <w:szCs w:val="24"/>
        </w:rPr>
        <w:t>United States v. Loera</w:t>
      </w:r>
      <w:r w:rsidRPr="00742622">
        <w:rPr>
          <w:rFonts w:eastAsia="Times New Roman" w:cs="Times New Roman"/>
          <w:color w:val="000000"/>
          <w:szCs w:val="24"/>
        </w:rPr>
        <w:t>, 923 F.2d 725, 728 (9th Cir. 1991)</w:t>
      </w:r>
      <w:r w:rsidR="00E97E0E">
        <w:rPr>
          <w:rFonts w:eastAsia="Times New Roman" w:cs="Times New Roman"/>
          <w:color w:val="000000"/>
          <w:szCs w:val="24"/>
        </w:rPr>
        <w:t xml:space="preserve">. </w:t>
      </w:r>
      <w:r w:rsidRPr="00742622">
        <w:rPr>
          <w:rFonts w:eastAsia="Times New Roman" w:cs="Times New Roman"/>
          <w:color w:val="000000"/>
          <w:szCs w:val="24"/>
        </w:rPr>
        <w:t>A defendant can be convicted of assault resulting in serious bodily injury if a battery is proved</w:t>
      </w:r>
      <w:r w:rsidR="006E2F0E" w:rsidRPr="00742622">
        <w:rPr>
          <w:rFonts w:eastAsia="Times New Roman" w:cs="Times New Roman"/>
          <w:color w:val="000000"/>
          <w:szCs w:val="24"/>
        </w:rPr>
        <w:t>.</w:t>
      </w:r>
    </w:p>
    <w:p w14:paraId="35F9B728" w14:textId="77777777" w:rsidR="006E2F0E" w:rsidRPr="00742622" w:rsidRDefault="006E2F0E" w:rsidP="006E2F0E">
      <w:pPr>
        <w:widowControl w:val="0"/>
        <w:rPr>
          <w:rFonts w:eastAsia="Times New Roman" w:cs="Times New Roman"/>
          <w:color w:val="000000"/>
          <w:szCs w:val="24"/>
        </w:rPr>
      </w:pPr>
    </w:p>
    <w:p w14:paraId="47F44848" w14:textId="77777777" w:rsidR="006E2F0E" w:rsidRPr="00742622" w:rsidRDefault="006E2F0E" w:rsidP="006E2F0E">
      <w:pPr>
        <w:widowControl w:val="0"/>
        <w:rPr>
          <w:rFonts w:eastAsia="Times New Roman" w:cs="Times New Roman"/>
          <w:color w:val="000000"/>
          <w:szCs w:val="24"/>
        </w:rPr>
      </w:pPr>
    </w:p>
    <w:p w14:paraId="0185C854" w14:textId="111F164D" w:rsidR="006E2F0E" w:rsidRPr="00742622" w:rsidRDefault="006E2F0E" w:rsidP="007A1AFA">
      <w:pPr>
        <w:pStyle w:val="Heading2"/>
      </w:pPr>
      <w:r w:rsidRPr="00742622">
        <w:br w:type="page"/>
      </w:r>
      <w:bookmarkStart w:id="1077" w:name="_Toc73698597"/>
      <w:bookmarkStart w:id="1078" w:name="_Toc83310652"/>
      <w:bookmarkStart w:id="1079" w:name="_Toc83362452"/>
      <w:bookmarkStart w:id="1080" w:name="_Toc83362861"/>
      <w:bookmarkStart w:id="1081" w:name="_Toc90309919"/>
      <w:bookmarkStart w:id="1082" w:name="_Toc90389777"/>
      <w:bookmarkStart w:id="1083" w:name="_Toc211607227"/>
      <w:bookmarkEnd w:id="1076"/>
      <w:r w:rsidR="000C4821">
        <w:lastRenderedPageBreak/>
        <w:t>8</w:t>
      </w:r>
      <w:r w:rsidR="00B513A3" w:rsidRPr="00742622">
        <w:t>.9</w:t>
      </w:r>
      <w:r w:rsidRPr="00742622">
        <w:t xml:space="preserve"> </w:t>
      </w:r>
      <w:r w:rsidR="001B673E" w:rsidRPr="00742622">
        <w:t xml:space="preserve">Assault of Person Under Age 16 Resulting in </w:t>
      </w:r>
      <w:r w:rsidR="002E3B5C">
        <w:t xml:space="preserve">Substantial </w:t>
      </w:r>
      <w:r w:rsidR="002E3B5C" w:rsidRPr="00742622">
        <w:t>Bodily Injury</w:t>
      </w:r>
      <w:r w:rsidR="00191160">
        <w:t xml:space="preserve"> </w:t>
      </w:r>
      <w:r w:rsidRPr="00742622">
        <w:t>(18 U.S.C. § 113(a)(7))</w:t>
      </w:r>
      <w:bookmarkEnd w:id="1077"/>
      <w:bookmarkEnd w:id="1078"/>
      <w:bookmarkEnd w:id="1079"/>
      <w:bookmarkEnd w:id="1080"/>
      <w:bookmarkEnd w:id="1081"/>
      <w:bookmarkEnd w:id="1082"/>
      <w:bookmarkEnd w:id="1083"/>
    </w:p>
    <w:p w14:paraId="0462EDA6" w14:textId="77777777" w:rsidR="006E2F0E" w:rsidRPr="00742622" w:rsidRDefault="006E2F0E" w:rsidP="006E2F0E">
      <w:pPr>
        <w:widowControl w:val="0"/>
        <w:rPr>
          <w:rFonts w:eastAsia="Times New Roman" w:cs="Times New Roman"/>
          <w:color w:val="000000"/>
          <w:szCs w:val="24"/>
        </w:rPr>
      </w:pPr>
    </w:p>
    <w:p w14:paraId="6243B672" w14:textId="1C02A7CE"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assaulting a person who has not attained the age of 16 years resulting in substantial bodily injury in violation of Section 113(a)(7)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ABB2124" w14:textId="77777777" w:rsidR="006E2F0E" w:rsidRPr="00742622" w:rsidRDefault="006E2F0E" w:rsidP="006E2F0E">
      <w:pPr>
        <w:widowControl w:val="0"/>
        <w:rPr>
          <w:rFonts w:eastAsia="Times New Roman" w:cs="Times New Roman"/>
          <w:color w:val="000000"/>
          <w:szCs w:val="24"/>
        </w:rPr>
      </w:pPr>
    </w:p>
    <w:p w14:paraId="57F347FB" w14:textId="10D5949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by intentionally [[striking] [wounding]] </w:t>
      </w:r>
      <w:r w:rsidR="00166C15">
        <w:rPr>
          <w:rFonts w:eastAsia="Times New Roman" w:cs="Times New Roman"/>
          <w:color w:val="000000"/>
          <w:szCs w:val="24"/>
        </w:rPr>
        <w:t>[</w:t>
      </w:r>
      <w:r w:rsidRPr="00742622">
        <w:rPr>
          <w:rFonts w:eastAsia="Times New Roman" w:cs="Times New Roman"/>
          <w:color w:val="000000"/>
          <w:szCs w:val="24"/>
        </w:rPr>
        <w:t>[him] [her]</w:t>
      </w:r>
      <w:r w:rsidR="00166C15">
        <w:rPr>
          <w:rFonts w:eastAsia="Times New Roman" w:cs="Times New Roman"/>
          <w:color w:val="000000"/>
          <w:szCs w:val="24"/>
        </w:rPr>
        <w:t>]</w:t>
      </w:r>
      <w:r w:rsidRPr="00742622">
        <w:rPr>
          <w:rFonts w:eastAsia="Times New Roman" w:cs="Times New Roman"/>
          <w:color w:val="000000"/>
          <w:szCs w:val="24"/>
        </w:rPr>
        <w:t>;</w:t>
      </w:r>
    </w:p>
    <w:p w14:paraId="2B1D4339" w14:textId="77777777" w:rsidR="006E2F0E" w:rsidRPr="00742622" w:rsidRDefault="006E2F0E" w:rsidP="006E2F0E">
      <w:pPr>
        <w:widowControl w:val="0"/>
        <w:rPr>
          <w:rFonts w:eastAsia="Times New Roman" w:cs="Times New Roman"/>
          <w:color w:val="000000"/>
          <w:szCs w:val="24"/>
        </w:rPr>
      </w:pPr>
    </w:p>
    <w:p w14:paraId="1CA8AFC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as a result,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suffered substantial bodily injury; </w:t>
      </w:r>
    </w:p>
    <w:p w14:paraId="0E6C6FD7" w14:textId="77777777" w:rsidR="006E2F0E" w:rsidRPr="00742622" w:rsidRDefault="006E2F0E" w:rsidP="006E2F0E">
      <w:pPr>
        <w:widowControl w:val="0"/>
        <w:rPr>
          <w:rFonts w:eastAsia="Times New Roman" w:cs="Times New Roman"/>
          <w:color w:val="000000"/>
          <w:szCs w:val="24"/>
        </w:rPr>
      </w:pPr>
    </w:p>
    <w:p w14:paraId="710B38F5"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was under the age of 16 years at the time of the assault; and </w:t>
      </w:r>
    </w:p>
    <w:p w14:paraId="56951580" w14:textId="77777777" w:rsidR="006E2F0E" w:rsidRPr="00742622" w:rsidRDefault="006E2F0E" w:rsidP="006E2F0E">
      <w:pPr>
        <w:widowControl w:val="0"/>
        <w:rPr>
          <w:rFonts w:eastAsia="Times New Roman" w:cs="Times New Roman"/>
          <w:color w:val="000000"/>
          <w:szCs w:val="24"/>
        </w:rPr>
      </w:pPr>
    </w:p>
    <w:p w14:paraId="3066AB23"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Fourth,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6DC03D2C" w14:textId="77777777" w:rsidR="006E2F0E" w:rsidRPr="00742622" w:rsidRDefault="006E2F0E" w:rsidP="006E2F0E">
      <w:pPr>
        <w:widowControl w:val="0"/>
        <w:rPr>
          <w:rFonts w:eastAsia="Times New Roman" w:cs="Times New Roman"/>
          <w:color w:val="000000"/>
          <w:szCs w:val="24"/>
        </w:rPr>
      </w:pPr>
    </w:p>
    <w:p w14:paraId="02F7AA90"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“Substantial bodily injury” means a temporary but substantial disfigurement, or a temporary but substantial loss or impairment of the function of any bodily member, organ or mental faculty.</w:t>
      </w:r>
    </w:p>
    <w:p w14:paraId="7257073D" w14:textId="77777777" w:rsidR="006E2F0E" w:rsidRPr="00742622" w:rsidRDefault="006E2F0E" w:rsidP="006E2F0E">
      <w:pPr>
        <w:widowControl w:val="0"/>
        <w:rPr>
          <w:rFonts w:eastAsia="Times New Roman" w:cs="Times New Roman"/>
          <w:color w:val="000000"/>
          <w:szCs w:val="24"/>
        </w:rPr>
      </w:pPr>
    </w:p>
    <w:p w14:paraId="0FBDA075" w14:textId="77777777" w:rsidR="006E2F0E" w:rsidRPr="00742622" w:rsidRDefault="006E2F0E" w:rsidP="00616FF8">
      <w:pPr>
        <w:widowControl w:val="0"/>
        <w:tabs>
          <w:tab w:val="left" w:pos="9720"/>
        </w:tabs>
        <w:ind w:right="-180"/>
        <w:jc w:val="center"/>
        <w:rPr>
          <w:rFonts w:eastAsia="Times New Roman" w:cs="Times New Roman"/>
          <w:color w:val="000000"/>
          <w:szCs w:val="24"/>
        </w:rPr>
      </w:pPr>
      <w:r w:rsidRPr="00742622">
        <w:rPr>
          <w:rFonts w:eastAsia="Times New Roman" w:cs="Times New Roman"/>
          <w:b/>
          <w:color w:val="000000"/>
          <w:szCs w:val="24"/>
        </w:rPr>
        <w:t>Comment</w:t>
      </w:r>
    </w:p>
    <w:p w14:paraId="78C16545" w14:textId="77777777" w:rsidR="006E2F0E" w:rsidRPr="00742622" w:rsidRDefault="006E2F0E" w:rsidP="006E2F0E">
      <w:pPr>
        <w:widowControl w:val="0"/>
        <w:rPr>
          <w:rFonts w:eastAsia="Times New Roman" w:cs="Times New Roman"/>
          <w:color w:val="000000"/>
          <w:szCs w:val="24"/>
        </w:rPr>
      </w:pPr>
    </w:p>
    <w:p w14:paraId="2E56EDD2"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definition of “substantial bodily injury” in the last paragraph of the instruction is the definition given in 18 U.S.C. § 113(b)(1).</w:t>
      </w:r>
    </w:p>
    <w:p w14:paraId="57EE5E8A" w14:textId="77777777" w:rsidR="006E2F0E" w:rsidRPr="00742622" w:rsidRDefault="006E2F0E" w:rsidP="006E2F0E">
      <w:pPr>
        <w:widowControl w:val="0"/>
        <w:rPr>
          <w:rFonts w:eastAsia="Times New Roman" w:cs="Times New Roman"/>
          <w:color w:val="000000"/>
          <w:szCs w:val="24"/>
        </w:rPr>
      </w:pPr>
    </w:p>
    <w:p w14:paraId="6EADB862" w14:textId="77777777" w:rsidR="006E2F0E" w:rsidRPr="00742622" w:rsidRDefault="006E2F0E" w:rsidP="006E2F0E">
      <w:pPr>
        <w:widowControl w:val="0"/>
        <w:rPr>
          <w:rFonts w:eastAsia="Times New Roman" w:cs="Times New Roman"/>
          <w:color w:val="000000"/>
          <w:szCs w:val="24"/>
        </w:rPr>
      </w:pPr>
    </w:p>
    <w:p w14:paraId="19878928" w14:textId="70A74FD4" w:rsidR="006E2F0E" w:rsidRPr="00742622" w:rsidRDefault="006E2F0E" w:rsidP="007A1AFA">
      <w:pPr>
        <w:pStyle w:val="Heading2"/>
      </w:pPr>
      <w:r w:rsidRPr="00742622">
        <w:br w:type="page"/>
      </w:r>
      <w:bookmarkStart w:id="1084" w:name="_Toc73698598"/>
      <w:bookmarkStart w:id="1085" w:name="_Toc83310653"/>
      <w:bookmarkStart w:id="1086" w:name="_Toc83362453"/>
      <w:bookmarkStart w:id="1087" w:name="_Toc83362862"/>
      <w:bookmarkStart w:id="1088" w:name="_Toc90309920"/>
      <w:bookmarkStart w:id="1089" w:name="_Toc90389778"/>
      <w:bookmarkStart w:id="1090" w:name="_Toc211607228"/>
      <w:bookmarkStart w:id="1091" w:name="_Hlk90571937"/>
      <w:r w:rsidR="000C4821">
        <w:lastRenderedPageBreak/>
        <w:t>8</w:t>
      </w:r>
      <w:r w:rsidR="00B513A3" w:rsidRPr="00742622">
        <w:t xml:space="preserve">.10 </w:t>
      </w:r>
      <w:r w:rsidR="001B673E" w:rsidRPr="00742622">
        <w:t>Assault by Strangulation or Suffocation</w:t>
      </w:r>
      <w:r w:rsidRPr="00742622">
        <w:t xml:space="preserve"> (18 U.S.C. § 113(a)(8))</w:t>
      </w:r>
      <w:bookmarkEnd w:id="1084"/>
      <w:bookmarkEnd w:id="1085"/>
      <w:bookmarkEnd w:id="1086"/>
      <w:bookmarkEnd w:id="1087"/>
      <w:bookmarkEnd w:id="1088"/>
      <w:bookmarkEnd w:id="1089"/>
      <w:bookmarkEnd w:id="1090"/>
    </w:p>
    <w:p w14:paraId="7FA57940" w14:textId="77777777" w:rsidR="006E2F0E" w:rsidRPr="00742622" w:rsidRDefault="006E2F0E" w:rsidP="006E2F0E">
      <w:pPr>
        <w:widowControl w:val="0"/>
        <w:rPr>
          <w:rFonts w:eastAsia="Times New Roman" w:cs="Times New Roman"/>
          <w:color w:val="000000"/>
          <w:szCs w:val="24"/>
        </w:rPr>
      </w:pPr>
    </w:p>
    <w:p w14:paraId="0A299586" w14:textId="7F6BC70C"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assault by strangulation in violation of Section 113(a)(8) of Title 18 of the United States Code</w:t>
      </w:r>
      <w:r w:rsidR="00E97E0E">
        <w:rPr>
          <w:rFonts w:eastAsia="Times New Roman" w:cs="Times New Roman"/>
          <w:color w:val="000000"/>
          <w:szCs w:val="24"/>
        </w:rPr>
        <w:t xml:space="preserve">. </w:t>
      </w:r>
      <w:r w:rsidR="00107DAC">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859E029" w14:textId="77777777" w:rsidR="006E2F0E" w:rsidRPr="00742622" w:rsidRDefault="006E2F0E" w:rsidP="006E2F0E">
      <w:pPr>
        <w:widowControl w:val="0"/>
        <w:rPr>
          <w:rFonts w:eastAsia="Times New Roman" w:cs="Times New Roman"/>
          <w:color w:val="000000"/>
          <w:szCs w:val="24"/>
        </w:rPr>
      </w:pPr>
    </w:p>
    <w:p w14:paraId="2AF984B9" w14:textId="780C4FED" w:rsidR="006E2F0E" w:rsidRPr="00742622" w:rsidRDefault="006E2F0E" w:rsidP="00CD78F8">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First, the defendant assaulted a [spouse] [intimate </w:t>
      </w:r>
      <w:r w:rsidR="00BF24F0" w:rsidRPr="00742622">
        <w:rPr>
          <w:rFonts w:eastAsia="Times New Roman" w:cs="Times New Roman"/>
          <w:color w:val="000000"/>
          <w:szCs w:val="24"/>
        </w:rPr>
        <w:t>partner] [</w:t>
      </w:r>
      <w:r w:rsidRPr="00742622">
        <w:rPr>
          <w:rFonts w:eastAsia="Times New Roman" w:cs="Times New Roman"/>
          <w:color w:val="000000"/>
          <w:szCs w:val="24"/>
        </w:rPr>
        <w:t xml:space="preserve">, or] [dating partner] by </w:t>
      </w:r>
      <w:r w:rsidR="00CD78F8" w:rsidRPr="00CD78F8">
        <w:rPr>
          <w:rFonts w:cs="Times New Roman"/>
          <w:color w:val="000000"/>
          <w:szCs w:val="24"/>
        </w:rPr>
        <w:t>[[strangling] [suffocating] [, or] [attempting to [strangle] [or] [suffocate]] [[him] [her]];</w:t>
      </w:r>
    </w:p>
    <w:p w14:paraId="4165828D" w14:textId="77777777" w:rsidR="006E2F0E" w:rsidRPr="00742622" w:rsidRDefault="006E2F0E" w:rsidP="006E2F0E">
      <w:pPr>
        <w:widowControl w:val="0"/>
        <w:rPr>
          <w:rFonts w:eastAsia="Times New Roman" w:cs="Times New Roman"/>
          <w:color w:val="000000"/>
          <w:szCs w:val="24"/>
        </w:rPr>
      </w:pPr>
    </w:p>
    <w:p w14:paraId="6E4E30C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48B29FDB" w14:textId="77777777" w:rsidR="006E2F0E" w:rsidRPr="00742622" w:rsidRDefault="006E2F0E" w:rsidP="006E2F0E">
      <w:pPr>
        <w:widowControl w:val="0"/>
        <w:rPr>
          <w:rFonts w:eastAsia="Times New Roman" w:cs="Times New Roman"/>
          <w:color w:val="000000"/>
          <w:szCs w:val="24"/>
        </w:rPr>
      </w:pPr>
    </w:p>
    <w:p w14:paraId="07AB72BF"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[“Spouse”] [“intimate partner”] [or] [“dating partner”] includes any of the following:</w:t>
      </w:r>
    </w:p>
    <w:p w14:paraId="575DC939" w14:textId="77777777" w:rsidR="006E2F0E" w:rsidRPr="00742622" w:rsidRDefault="006E2F0E" w:rsidP="006E2F0E">
      <w:pPr>
        <w:widowControl w:val="0"/>
        <w:rPr>
          <w:rFonts w:eastAsia="Times New Roman" w:cs="Times New Roman"/>
          <w:color w:val="000000"/>
          <w:szCs w:val="24"/>
        </w:rPr>
      </w:pPr>
    </w:p>
    <w:p w14:paraId="43FD869E"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(1) </w:t>
      </w:r>
      <w:r w:rsidRPr="00742622">
        <w:rPr>
          <w:rFonts w:eastAsia="Times New Roman" w:cs="Times New Roman"/>
          <w:color w:val="000000"/>
          <w:szCs w:val="24"/>
        </w:rPr>
        <w:tab/>
        <w:t>a spouse or former spouse of the defendant; or</w:t>
      </w:r>
    </w:p>
    <w:p w14:paraId="70223F5A"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(2) </w:t>
      </w:r>
      <w:r w:rsidRPr="00742622">
        <w:rPr>
          <w:rFonts w:eastAsia="Times New Roman" w:cs="Times New Roman"/>
          <w:color w:val="000000"/>
          <w:szCs w:val="24"/>
        </w:rPr>
        <w:tab/>
        <w:t>a person who shares a child in common with the defendant; or</w:t>
      </w:r>
    </w:p>
    <w:p w14:paraId="6CE5455F"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(3) </w:t>
      </w:r>
      <w:r w:rsidRPr="00742622">
        <w:rPr>
          <w:rFonts w:eastAsia="Times New Roman" w:cs="Times New Roman"/>
          <w:color w:val="000000"/>
          <w:szCs w:val="24"/>
        </w:rPr>
        <w:tab/>
        <w:t>a person who cohabits or has cohabited as a spouse with the defendant; or</w:t>
      </w:r>
    </w:p>
    <w:p w14:paraId="32A33A15"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(4) </w:t>
      </w:r>
      <w:r w:rsidRPr="00742622">
        <w:rPr>
          <w:rFonts w:eastAsia="Times New Roman" w:cs="Times New Roman"/>
          <w:color w:val="000000"/>
          <w:szCs w:val="24"/>
        </w:rPr>
        <w:tab/>
        <w:t>a person who is or has been in a social relationship of a romantic or intimate nature with the defendant; or</w:t>
      </w:r>
    </w:p>
    <w:p w14:paraId="3AF8191C"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(5) </w:t>
      </w:r>
      <w:r w:rsidRPr="00742622">
        <w:rPr>
          <w:rFonts w:eastAsia="Times New Roman" w:cs="Times New Roman"/>
          <w:color w:val="000000"/>
          <w:szCs w:val="24"/>
        </w:rPr>
        <w:tab/>
        <w:t>[</w:t>
      </w:r>
      <w:r w:rsidRPr="00742622">
        <w:rPr>
          <w:rFonts w:eastAsia="Times New Roman" w:cs="Times New Roman"/>
          <w:i/>
          <w:color w:val="000000"/>
          <w:szCs w:val="24"/>
          <w:u w:val="single"/>
        </w:rPr>
        <w:t>insert definition of person similarly situated to a spouse who is protected by the domestic or family violence laws of the state or tribal jurisdiction in which the injury occurred or where the victim resides</w:t>
      </w:r>
      <w:r w:rsidRPr="00742622">
        <w:rPr>
          <w:rFonts w:eastAsia="Times New Roman" w:cs="Times New Roman"/>
          <w:color w:val="000000"/>
          <w:szCs w:val="24"/>
        </w:rPr>
        <w:t>].</w:t>
      </w:r>
    </w:p>
    <w:p w14:paraId="5AE82D13" w14:textId="77777777" w:rsidR="006E2F0E" w:rsidRPr="00742622" w:rsidRDefault="006E2F0E" w:rsidP="006E2F0E">
      <w:pPr>
        <w:widowControl w:val="0"/>
        <w:rPr>
          <w:rFonts w:eastAsia="Times New Roman" w:cs="Times New Roman"/>
          <w:color w:val="000000"/>
          <w:szCs w:val="24"/>
        </w:rPr>
      </w:pPr>
    </w:p>
    <w:p w14:paraId="18160CF1" w14:textId="39155878"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[“Intimate partner” [also] means a person who is or has been in a social relationship of a romantic or intimate nature with the defendant</w:t>
      </w:r>
      <w:r w:rsidR="00E97E0E">
        <w:rPr>
          <w:rFonts w:eastAsia="Times New Roman" w:cs="Times New Roman"/>
          <w:color w:val="000000"/>
          <w:szCs w:val="24"/>
        </w:rPr>
        <w:t xml:space="preserve">. </w:t>
      </w:r>
      <w:r w:rsidRPr="00742622">
        <w:rPr>
          <w:rFonts w:eastAsia="Times New Roman" w:cs="Times New Roman"/>
          <w:color w:val="000000"/>
          <w:szCs w:val="24"/>
        </w:rPr>
        <w:t>You may determine whether such a relationship existed by considering (a) the length of the relationship, (b) the type of relationship, and (c) the frequency of interaction between the defendant and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20FB47A1" w14:textId="77777777" w:rsidR="006E2F0E" w:rsidRPr="00742622" w:rsidRDefault="006E2F0E" w:rsidP="006E2F0E">
      <w:pPr>
        <w:widowControl w:val="0"/>
        <w:rPr>
          <w:rFonts w:eastAsia="Times New Roman" w:cs="Times New Roman"/>
          <w:color w:val="000000"/>
          <w:szCs w:val="24"/>
        </w:rPr>
      </w:pPr>
    </w:p>
    <w:p w14:paraId="62F7A94D" w14:textId="458C02C8"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[“Dating partner” means a person who is or has been in a social relationship of a romantic or intimate nature with the defendant</w:t>
      </w:r>
      <w:r w:rsidR="00E97E0E">
        <w:rPr>
          <w:rFonts w:eastAsia="Times New Roman" w:cs="Times New Roman"/>
          <w:color w:val="000000"/>
          <w:szCs w:val="24"/>
        </w:rPr>
        <w:t xml:space="preserve">. </w:t>
      </w:r>
      <w:r w:rsidRPr="00742622">
        <w:rPr>
          <w:rFonts w:eastAsia="Times New Roman" w:cs="Times New Roman"/>
          <w:color w:val="000000"/>
          <w:szCs w:val="24"/>
        </w:rPr>
        <w:t>You may determine whether such a relationship existed by considering (a) the length of the relationship, (b) the type of relationship, and (c) the frequency of interaction between the defendant and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5226E98E" w14:textId="77777777" w:rsidR="006E2F0E" w:rsidRPr="00742622" w:rsidRDefault="006E2F0E" w:rsidP="006E2F0E">
      <w:pPr>
        <w:widowControl w:val="0"/>
        <w:rPr>
          <w:rFonts w:eastAsia="Times New Roman" w:cs="Times New Roman"/>
          <w:color w:val="000000"/>
          <w:szCs w:val="24"/>
        </w:rPr>
      </w:pPr>
    </w:p>
    <w:p w14:paraId="39DACCB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[“Strangling” means intentionally, knowingly, or recklessly impeding the normal breathing or circulation of the blood of a person by applying pressure to the throat or neck.]</w:t>
      </w:r>
    </w:p>
    <w:p w14:paraId="19EC8A6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 xml:space="preserve">  </w:t>
      </w:r>
    </w:p>
    <w:p w14:paraId="2286904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[“Suffocating” means intentionally, knowingly, or recklessly impeding the normal breathing of a person by covering the mouth of the person, the nose of the person, or both, regardless of whether that conduct results in any visible injury or whether there is any intent to kill or protractedly injure the victim.]</w:t>
      </w:r>
    </w:p>
    <w:p w14:paraId="1F5994C4" w14:textId="77777777" w:rsidR="006E2F0E" w:rsidRPr="00742622" w:rsidRDefault="006E2F0E" w:rsidP="006E2F0E">
      <w:pPr>
        <w:widowControl w:val="0"/>
        <w:rPr>
          <w:rFonts w:eastAsia="Times New Roman" w:cs="Times New Roman"/>
          <w:color w:val="000000"/>
          <w:szCs w:val="24"/>
        </w:rPr>
      </w:pPr>
    </w:p>
    <w:p w14:paraId="6341A80E" w14:textId="01F1C65A" w:rsidR="006E2F0E"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government is not required to prove that the defendant intended to kill the victim or cause [him</w:t>
      </w:r>
      <w:r w:rsidR="005B69FE">
        <w:rPr>
          <w:rFonts w:eastAsia="Times New Roman" w:cs="Times New Roman"/>
          <w:color w:val="000000"/>
          <w:szCs w:val="24"/>
        </w:rPr>
        <w:t>] [</w:t>
      </w:r>
      <w:r w:rsidRPr="00742622">
        <w:rPr>
          <w:rFonts w:eastAsia="Times New Roman" w:cs="Times New Roman"/>
          <w:color w:val="000000"/>
          <w:szCs w:val="24"/>
        </w:rPr>
        <w:t>her] to suffer prolonged injury. It also is not required to prove that the victim suffered any visible injury.</w:t>
      </w:r>
    </w:p>
    <w:p w14:paraId="492D1A3B" w14:textId="77777777" w:rsidR="007559AB" w:rsidRDefault="007559AB" w:rsidP="00191160">
      <w:pPr>
        <w:widowControl w:val="0"/>
        <w:ind w:right="100"/>
        <w:rPr>
          <w:rFonts w:eastAsia="Times New Roman" w:cs="Times New Roman"/>
          <w:b/>
          <w:color w:val="000000"/>
          <w:szCs w:val="24"/>
        </w:rPr>
      </w:pPr>
    </w:p>
    <w:p w14:paraId="68C2D4E3" w14:textId="7871098C" w:rsidR="006E2F0E" w:rsidRDefault="006E2F0E" w:rsidP="00616FF8">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238843A9" w14:textId="77777777" w:rsidR="00616FF8" w:rsidRPr="007559AB" w:rsidRDefault="00616FF8" w:rsidP="00616FF8">
      <w:pPr>
        <w:widowControl w:val="0"/>
        <w:ind w:right="-180"/>
        <w:jc w:val="center"/>
        <w:rPr>
          <w:rFonts w:eastAsia="Times New Roman" w:cs="Times New Roman"/>
          <w:color w:val="000000"/>
          <w:szCs w:val="24"/>
        </w:rPr>
      </w:pPr>
    </w:p>
    <w:p w14:paraId="156DEDFF" w14:textId="28C03705"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lastRenderedPageBreak/>
        <w:tab/>
        <w:t>The definitions of “strangling” and “suffocating” in the instruction are the statutory definitions in 18 U.S.C. § 113(b)(4) and 113(b)(5).</w:t>
      </w:r>
    </w:p>
    <w:p w14:paraId="355007D5" w14:textId="77777777" w:rsidR="006E2F0E" w:rsidRPr="00742622" w:rsidRDefault="006E2F0E" w:rsidP="006E2F0E">
      <w:pPr>
        <w:widowControl w:val="0"/>
        <w:rPr>
          <w:rFonts w:eastAsia="Times New Roman" w:cs="Times New Roman"/>
          <w:color w:val="000000"/>
          <w:szCs w:val="24"/>
        </w:rPr>
      </w:pPr>
    </w:p>
    <w:p w14:paraId="5A49590F"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definitions of “spouse,” “intimate partner,” and “dating partner” are the statutory definitions in 18 U.S.C. § 2266, which is incorporated into 18 U.S.C. § 113(b)(3).</w:t>
      </w:r>
    </w:p>
    <w:p w14:paraId="4AEA76C1" w14:textId="77777777" w:rsidR="006E2F0E" w:rsidRPr="00742622" w:rsidRDefault="006E2F0E" w:rsidP="006E2F0E">
      <w:pPr>
        <w:widowControl w:val="0"/>
        <w:rPr>
          <w:rFonts w:eastAsia="Times New Roman" w:cs="Times New Roman"/>
          <w:color w:val="000000"/>
          <w:szCs w:val="24"/>
        </w:rPr>
      </w:pPr>
    </w:p>
    <w:p w14:paraId="1FDAAFF1" w14:textId="16AC4AD0"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Assault by strangulation is a general intent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Lamott</w:t>
      </w:r>
      <w:r w:rsidRPr="00742622">
        <w:rPr>
          <w:rFonts w:eastAsia="Times New Roman" w:cs="Times New Roman"/>
          <w:color w:val="000000"/>
          <w:szCs w:val="24"/>
        </w:rPr>
        <w:t>, 831 F.3d 1153, 1154 (9th Cir. 2016)</w:t>
      </w:r>
      <w:r w:rsidR="00E97E0E">
        <w:rPr>
          <w:rFonts w:eastAsia="Times New Roman" w:cs="Times New Roman"/>
          <w:color w:val="000000"/>
          <w:szCs w:val="24"/>
        </w:rPr>
        <w:t xml:space="preserve">. </w:t>
      </w:r>
    </w:p>
    <w:p w14:paraId="239C849F" w14:textId="77777777" w:rsidR="006E2F0E" w:rsidRPr="00742622" w:rsidRDefault="006E2F0E" w:rsidP="006E2F0E">
      <w:pPr>
        <w:widowControl w:val="0"/>
        <w:rPr>
          <w:rFonts w:eastAsia="Times New Roman" w:cs="Times New Roman"/>
          <w:color w:val="000000"/>
          <w:szCs w:val="24"/>
        </w:rPr>
      </w:pPr>
    </w:p>
    <w:p w14:paraId="314D9670"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469899F5" w14:textId="77777777" w:rsidR="006E2F0E" w:rsidRPr="00742622" w:rsidRDefault="006E2F0E" w:rsidP="006E2F0E">
      <w:pPr>
        <w:widowControl w:val="0"/>
        <w:rPr>
          <w:rFonts w:eastAsia="Times New Roman" w:cs="Times New Roman"/>
          <w:color w:val="000000"/>
          <w:szCs w:val="24"/>
        </w:rPr>
      </w:pPr>
    </w:p>
    <w:p w14:paraId="16D1EFF1" w14:textId="0640296E" w:rsidR="006E2F0E" w:rsidRPr="00742622" w:rsidRDefault="006E2F0E" w:rsidP="007A1AFA">
      <w:pPr>
        <w:pStyle w:val="Heading2"/>
      </w:pPr>
      <w:r w:rsidRPr="00742622">
        <w:br w:type="page"/>
      </w:r>
      <w:bookmarkStart w:id="1092" w:name="_Toc73698599"/>
      <w:bookmarkStart w:id="1093" w:name="_Toc83310654"/>
      <w:bookmarkStart w:id="1094" w:name="_Toc83362454"/>
      <w:bookmarkStart w:id="1095" w:name="_Toc83362863"/>
      <w:bookmarkStart w:id="1096" w:name="_Toc90309921"/>
      <w:bookmarkStart w:id="1097" w:name="_Toc90389779"/>
      <w:bookmarkStart w:id="1098" w:name="_Toc211607229"/>
      <w:bookmarkStart w:id="1099" w:name="_Hlk90571957"/>
      <w:bookmarkEnd w:id="1091"/>
      <w:r w:rsidR="000C4821">
        <w:lastRenderedPageBreak/>
        <w:t>8</w:t>
      </w:r>
      <w:r w:rsidR="00B513A3" w:rsidRPr="00742622">
        <w:t>.11</w:t>
      </w:r>
      <w:r w:rsidRPr="00742622">
        <w:t xml:space="preserve"> </w:t>
      </w:r>
      <w:r w:rsidR="001B673E" w:rsidRPr="00742622">
        <w:t xml:space="preserve">Assault of Spouse, Intimate Partner, or </w:t>
      </w:r>
      <w:r w:rsidR="002E3B5C" w:rsidRPr="00742622">
        <w:t>Dating Partner</w:t>
      </w:r>
      <w:r w:rsidR="00530A4D">
        <w:t xml:space="preserve"> </w:t>
      </w:r>
      <w:r w:rsidRPr="00742622">
        <w:t>(18 U.S.C. § 113(a)(7))</w:t>
      </w:r>
      <w:bookmarkEnd w:id="1092"/>
      <w:bookmarkEnd w:id="1093"/>
      <w:bookmarkEnd w:id="1094"/>
      <w:bookmarkEnd w:id="1095"/>
      <w:bookmarkEnd w:id="1096"/>
      <w:bookmarkEnd w:id="1097"/>
      <w:bookmarkEnd w:id="1098"/>
    </w:p>
    <w:p w14:paraId="0EEEBEEE" w14:textId="77777777" w:rsidR="006E2F0E" w:rsidRPr="00742622" w:rsidRDefault="006E2F0E" w:rsidP="006E2F0E">
      <w:pPr>
        <w:rPr>
          <w:rFonts w:eastAsia="Times New Roman" w:cs="Times New Roman"/>
          <w:szCs w:val="24"/>
        </w:rPr>
      </w:pPr>
    </w:p>
    <w:p w14:paraId="781F63C9" w14:textId="3339EBB8" w:rsidR="006E2F0E" w:rsidRPr="00742622" w:rsidRDefault="006E2F0E" w:rsidP="006E2F0E">
      <w:pPr>
        <w:widowControl w:val="0"/>
        <w:rPr>
          <w:rFonts w:eastAsia="Times New Roman" w:cs="Times New Roman"/>
          <w:color w:val="000000"/>
          <w:szCs w:val="24"/>
        </w:rPr>
      </w:pPr>
      <w:r w:rsidRPr="00742622">
        <w:rPr>
          <w:rFonts w:eastAsia="Times New Roman" w:cs="Times New Roman"/>
          <w:b/>
          <w:color w:val="000000"/>
          <w:szCs w:val="24"/>
        </w:rPr>
        <w:tab/>
      </w:r>
      <w:r w:rsidRPr="00742622">
        <w:rPr>
          <w:rFonts w:eastAsia="Times New Roman" w:cs="Times New Roman"/>
          <w:color w:val="000000"/>
          <w:szCs w:val="24"/>
        </w:rPr>
        <w:t>The defendant is charged in [Count _______ of] the indictment with assaulting a [[spouse] [intimate partner] [or] [dating partner]] resulting in substantial bodily injury in violation of Section 113(a)(7)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 </w:t>
      </w:r>
    </w:p>
    <w:p w14:paraId="6744001E" w14:textId="77777777" w:rsidR="006E2F0E" w:rsidRPr="00742622" w:rsidRDefault="006E2F0E" w:rsidP="006E2F0E">
      <w:pPr>
        <w:widowControl w:val="0"/>
        <w:rPr>
          <w:rFonts w:eastAsia="Times New Roman" w:cs="Times New Roman"/>
          <w:color w:val="000000"/>
          <w:szCs w:val="24"/>
        </w:rPr>
      </w:pPr>
    </w:p>
    <w:p w14:paraId="36C5608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w:t>
      </w:r>
    </w:p>
    <w:p w14:paraId="4D150EE2" w14:textId="77777777" w:rsidR="006E2F0E" w:rsidRPr="00742622" w:rsidRDefault="006E2F0E" w:rsidP="006E2F0E">
      <w:pPr>
        <w:widowControl w:val="0"/>
        <w:rPr>
          <w:rFonts w:eastAsia="Times New Roman" w:cs="Times New Roman"/>
          <w:color w:val="000000"/>
          <w:szCs w:val="24"/>
        </w:rPr>
      </w:pPr>
    </w:p>
    <w:p w14:paraId="3BE8C6E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as a result, [</w:t>
      </w:r>
      <w:r w:rsidRPr="00742622">
        <w:rPr>
          <w:rFonts w:eastAsia="Times New Roman" w:cs="Times New Roman"/>
          <w:i/>
          <w:color w:val="000000"/>
          <w:szCs w:val="24"/>
          <w:u w:val="single"/>
        </w:rPr>
        <w:t>name of victim</w:t>
      </w:r>
      <w:r w:rsidRPr="00742622">
        <w:rPr>
          <w:rFonts w:eastAsia="Times New Roman" w:cs="Times New Roman"/>
          <w:color w:val="000000"/>
          <w:szCs w:val="24"/>
        </w:rPr>
        <w:t>] suffered substantial bodily injury;</w:t>
      </w:r>
    </w:p>
    <w:p w14:paraId="6C233460" w14:textId="77777777" w:rsidR="006E2F0E" w:rsidRPr="00742622" w:rsidRDefault="006E2F0E" w:rsidP="006E2F0E">
      <w:pPr>
        <w:widowControl w:val="0"/>
        <w:rPr>
          <w:rFonts w:eastAsia="Times New Roman" w:cs="Times New Roman"/>
          <w:color w:val="000000"/>
          <w:szCs w:val="24"/>
        </w:rPr>
      </w:pPr>
    </w:p>
    <w:p w14:paraId="1D9D4A60"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 [[spouse] [intimate partner] [or] [dating partner]] of the defendant; and</w:t>
      </w:r>
    </w:p>
    <w:p w14:paraId="363B1653" w14:textId="77777777" w:rsidR="006E2F0E" w:rsidRPr="00742622" w:rsidRDefault="006E2F0E" w:rsidP="006E2F0E">
      <w:pPr>
        <w:widowControl w:val="0"/>
        <w:rPr>
          <w:rFonts w:eastAsia="Times New Roman" w:cs="Times New Roman"/>
          <w:color w:val="000000"/>
          <w:szCs w:val="24"/>
        </w:rPr>
      </w:pPr>
    </w:p>
    <w:p w14:paraId="13D432A4"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Fourth,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4EA771CD" w14:textId="77777777" w:rsidR="006E2F0E" w:rsidRPr="00742622" w:rsidRDefault="006E2F0E" w:rsidP="006E2F0E">
      <w:pPr>
        <w:widowControl w:val="0"/>
        <w:rPr>
          <w:rFonts w:eastAsia="Times New Roman" w:cs="Times New Roman"/>
          <w:color w:val="000000"/>
          <w:szCs w:val="24"/>
        </w:rPr>
      </w:pPr>
    </w:p>
    <w:p w14:paraId="08C5B67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[[“Spouse”] [“Intimate partner”] [“dating partner”]] includes any of the following:</w:t>
      </w:r>
    </w:p>
    <w:p w14:paraId="23F5C9C6" w14:textId="77777777" w:rsidR="006E2F0E" w:rsidRPr="00742622" w:rsidRDefault="006E2F0E" w:rsidP="006E2F0E">
      <w:pPr>
        <w:widowControl w:val="0"/>
        <w:rPr>
          <w:rFonts w:eastAsia="Times New Roman" w:cs="Times New Roman"/>
          <w:color w:val="000000"/>
          <w:szCs w:val="24"/>
        </w:rPr>
      </w:pPr>
    </w:p>
    <w:p w14:paraId="274A82E7"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(1) </w:t>
      </w:r>
      <w:r w:rsidRPr="00742622">
        <w:rPr>
          <w:rFonts w:eastAsia="Times New Roman" w:cs="Times New Roman"/>
          <w:color w:val="000000"/>
          <w:szCs w:val="24"/>
        </w:rPr>
        <w:tab/>
        <w:t>a spouse or former spouse of the defendant; or</w:t>
      </w:r>
    </w:p>
    <w:p w14:paraId="708CA6D1"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(2)</w:t>
      </w:r>
      <w:r w:rsidRPr="00742622">
        <w:rPr>
          <w:rFonts w:eastAsia="Times New Roman" w:cs="Times New Roman"/>
          <w:color w:val="000000"/>
          <w:szCs w:val="24"/>
        </w:rPr>
        <w:tab/>
        <w:t>a person who shares a child in common with the defendant; or</w:t>
      </w:r>
    </w:p>
    <w:p w14:paraId="5EE88407"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(3) </w:t>
      </w:r>
      <w:r w:rsidRPr="00742622">
        <w:rPr>
          <w:rFonts w:eastAsia="Times New Roman" w:cs="Times New Roman"/>
          <w:color w:val="000000"/>
          <w:szCs w:val="24"/>
        </w:rPr>
        <w:tab/>
        <w:t>a person who cohabits or has cohabited as a spouse with the defendant; or</w:t>
      </w:r>
    </w:p>
    <w:p w14:paraId="191DF429"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(4) </w:t>
      </w:r>
      <w:r w:rsidRPr="00742622">
        <w:rPr>
          <w:rFonts w:eastAsia="Times New Roman" w:cs="Times New Roman"/>
          <w:color w:val="000000"/>
          <w:szCs w:val="24"/>
        </w:rPr>
        <w:tab/>
        <w:t>a person who is or has been in a social relationship of a romantic or intimate nature with the defendant; or</w:t>
      </w:r>
    </w:p>
    <w:p w14:paraId="2D2C86C9"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(5) </w:t>
      </w:r>
      <w:r w:rsidRPr="00742622">
        <w:rPr>
          <w:rFonts w:eastAsia="Times New Roman" w:cs="Times New Roman"/>
          <w:color w:val="000000"/>
          <w:szCs w:val="24"/>
        </w:rPr>
        <w:tab/>
        <w:t>[</w:t>
      </w:r>
      <w:r w:rsidRPr="00742622">
        <w:rPr>
          <w:rFonts w:eastAsia="Times New Roman" w:cs="Times New Roman"/>
          <w:i/>
          <w:color w:val="000000"/>
          <w:szCs w:val="24"/>
          <w:u w:val="single"/>
        </w:rPr>
        <w:t>insert definition of person similarly situated to a spouse who is protected by the domestic or family violence laws of the state or tribal jurisdiction in which the injury occurred or where the victim resides</w:t>
      </w:r>
      <w:r w:rsidRPr="00742622">
        <w:rPr>
          <w:rFonts w:eastAsia="Times New Roman" w:cs="Times New Roman"/>
          <w:color w:val="000000"/>
          <w:szCs w:val="24"/>
        </w:rPr>
        <w:t>].</w:t>
      </w:r>
    </w:p>
    <w:p w14:paraId="203BA836" w14:textId="77777777" w:rsidR="006E2F0E" w:rsidRPr="00742622" w:rsidRDefault="006E2F0E" w:rsidP="006E2F0E">
      <w:pPr>
        <w:widowControl w:val="0"/>
        <w:rPr>
          <w:rFonts w:eastAsia="Times New Roman" w:cs="Times New Roman"/>
          <w:color w:val="000000"/>
          <w:szCs w:val="24"/>
        </w:rPr>
      </w:pPr>
    </w:p>
    <w:p w14:paraId="69F8CDF5" w14:textId="47EB14DA" w:rsidR="00643727" w:rsidRPr="00742622" w:rsidRDefault="006E2F0E" w:rsidP="00643727">
      <w:pPr>
        <w:widowControl w:val="0"/>
        <w:rPr>
          <w:rFonts w:eastAsia="Times New Roman" w:cs="Times New Roman"/>
          <w:color w:val="000000"/>
          <w:szCs w:val="24"/>
        </w:rPr>
      </w:pPr>
      <w:r w:rsidRPr="00742622">
        <w:rPr>
          <w:rFonts w:eastAsia="Times New Roman" w:cs="Times New Roman"/>
          <w:color w:val="000000"/>
          <w:szCs w:val="24"/>
        </w:rPr>
        <w:tab/>
      </w:r>
      <w:r w:rsidR="00643727" w:rsidRPr="00742622">
        <w:rPr>
          <w:rFonts w:eastAsia="Times New Roman" w:cs="Times New Roman"/>
          <w:color w:val="000000"/>
          <w:szCs w:val="24"/>
        </w:rPr>
        <w:t>[“Intimate partner” [also] means a person who is or has been in a social relationship of a romantic or intimate nature with the defendant</w:t>
      </w:r>
      <w:r w:rsidR="00E97E0E">
        <w:rPr>
          <w:rFonts w:eastAsia="Times New Roman" w:cs="Times New Roman"/>
          <w:color w:val="000000"/>
          <w:szCs w:val="24"/>
        </w:rPr>
        <w:t xml:space="preserve">. </w:t>
      </w:r>
      <w:r w:rsidR="00643727" w:rsidRPr="00742622">
        <w:rPr>
          <w:rFonts w:eastAsia="Times New Roman" w:cs="Times New Roman"/>
          <w:color w:val="000000"/>
          <w:szCs w:val="24"/>
        </w:rPr>
        <w:t>You may determine whether such a relationship existed by considering (a) the length of the relationship, (b) the type of relationship, and (c) the frequency of interaction between the defendant and [</w:t>
      </w:r>
      <w:r w:rsidR="00643727" w:rsidRPr="001F649B">
        <w:rPr>
          <w:rFonts w:eastAsia="Times New Roman" w:cs="Times New Roman"/>
          <w:i/>
          <w:iCs/>
          <w:color w:val="000000"/>
          <w:szCs w:val="24"/>
        </w:rPr>
        <w:t>name of victim</w:t>
      </w:r>
      <w:r w:rsidR="00643727" w:rsidRPr="00742622">
        <w:rPr>
          <w:rFonts w:eastAsia="Times New Roman" w:cs="Times New Roman"/>
          <w:color w:val="000000"/>
          <w:szCs w:val="24"/>
        </w:rPr>
        <w:t>].]</w:t>
      </w:r>
    </w:p>
    <w:p w14:paraId="09021EC0" w14:textId="77777777" w:rsidR="00643727" w:rsidRPr="00742622" w:rsidRDefault="00643727" w:rsidP="00643727">
      <w:pPr>
        <w:widowControl w:val="0"/>
        <w:rPr>
          <w:rFonts w:eastAsia="Times New Roman" w:cs="Times New Roman"/>
          <w:color w:val="000000"/>
          <w:szCs w:val="24"/>
        </w:rPr>
      </w:pPr>
    </w:p>
    <w:p w14:paraId="51F930F3" w14:textId="2C813D65" w:rsidR="006E2F0E"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[“Dating partner” means a person who is or has been in a social relationship of a romantic or intimate nature with the defendant</w:t>
      </w:r>
      <w:r w:rsidR="00E97E0E">
        <w:rPr>
          <w:rFonts w:eastAsia="Times New Roman" w:cs="Times New Roman"/>
          <w:color w:val="000000"/>
          <w:szCs w:val="24"/>
        </w:rPr>
        <w:t xml:space="preserve">. </w:t>
      </w:r>
      <w:r w:rsidRPr="00742622">
        <w:rPr>
          <w:rFonts w:eastAsia="Times New Roman" w:cs="Times New Roman"/>
          <w:color w:val="000000"/>
          <w:szCs w:val="24"/>
        </w:rPr>
        <w:t>You may determine whether such a relationship existed by considering (a) the length of the relationship, (b) the type of relationship, and (c) the frequency of interaction between the defendant and [</w:t>
      </w:r>
      <w:r w:rsidRPr="001F649B">
        <w:rPr>
          <w:rFonts w:eastAsia="Times New Roman" w:cs="Times New Roman"/>
          <w:i/>
          <w:iCs/>
          <w:color w:val="000000"/>
          <w:szCs w:val="24"/>
        </w:rPr>
        <w:t>name of victim</w:t>
      </w:r>
      <w:r w:rsidRPr="00742622">
        <w:rPr>
          <w:rFonts w:eastAsia="Times New Roman" w:cs="Times New Roman"/>
          <w:color w:val="000000"/>
          <w:szCs w:val="24"/>
        </w:rPr>
        <w:t>].]</w:t>
      </w:r>
    </w:p>
    <w:p w14:paraId="23BC9D06" w14:textId="77777777" w:rsidR="00643727" w:rsidRPr="00742622" w:rsidRDefault="00643727" w:rsidP="00643727">
      <w:pPr>
        <w:widowControl w:val="0"/>
        <w:rPr>
          <w:rFonts w:eastAsia="Times New Roman" w:cs="Times New Roman"/>
          <w:color w:val="000000"/>
          <w:szCs w:val="24"/>
        </w:rPr>
      </w:pPr>
    </w:p>
    <w:p w14:paraId="5FD7B2FE"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0FA9682" w14:textId="77777777" w:rsidR="006E2F0E" w:rsidRPr="00742622" w:rsidRDefault="006E2F0E" w:rsidP="006E2F0E">
      <w:pPr>
        <w:rPr>
          <w:rFonts w:eastAsia="Times New Roman" w:cs="Times New Roman"/>
          <w:szCs w:val="24"/>
        </w:rPr>
      </w:pPr>
    </w:p>
    <w:p w14:paraId="586CEA11" w14:textId="66D6B128" w:rsidR="006E2F0E"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definitions of “spouse,” “intimate partner,” and “dating partner” are the statutory definitions in 18 U.S.C. § 2266, which is incorporated into 18 U.S.C. § 113(b)(3).</w:t>
      </w:r>
    </w:p>
    <w:p w14:paraId="55573AB9" w14:textId="77777777" w:rsidR="00643727" w:rsidRPr="00742622" w:rsidRDefault="00643727" w:rsidP="006E2F0E">
      <w:pPr>
        <w:widowControl w:val="0"/>
        <w:rPr>
          <w:rFonts w:eastAsia="Times New Roman" w:cs="Times New Roman"/>
          <w:b/>
          <w:color w:val="000000"/>
          <w:szCs w:val="24"/>
        </w:rPr>
      </w:pPr>
    </w:p>
    <w:p w14:paraId="6BD4D487"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bookmarkEnd w:id="1099"/>
    <w:p w14:paraId="4789F336" w14:textId="27297E7E" w:rsidR="00191160" w:rsidRDefault="00191160" w:rsidP="0070383B"/>
    <w:p w14:paraId="7DE679BE" w14:textId="77777777" w:rsidR="0070383B" w:rsidRDefault="0070383B" w:rsidP="0070383B"/>
    <w:p w14:paraId="521AC10E" w14:textId="77777777" w:rsidR="00191160" w:rsidRDefault="00191160" w:rsidP="0070383B"/>
    <w:p w14:paraId="39AFD6A0" w14:textId="0923DA31" w:rsidR="006E2F0E" w:rsidRPr="00742622" w:rsidRDefault="000C4821" w:rsidP="007A1AFA">
      <w:pPr>
        <w:pStyle w:val="Heading2"/>
      </w:pPr>
      <w:bookmarkStart w:id="1100" w:name="_Toc73698600"/>
      <w:bookmarkStart w:id="1101" w:name="_Toc83310655"/>
      <w:bookmarkStart w:id="1102" w:name="_Toc83362455"/>
      <w:bookmarkStart w:id="1103" w:name="_Toc83362864"/>
      <w:bookmarkStart w:id="1104" w:name="_Toc90309922"/>
      <w:bookmarkStart w:id="1105" w:name="_Toc90389780"/>
      <w:bookmarkStart w:id="1106" w:name="_Toc211607230"/>
      <w:r>
        <w:lastRenderedPageBreak/>
        <w:t>8</w:t>
      </w:r>
      <w:r w:rsidR="00B513A3" w:rsidRPr="00742622">
        <w:t>.12</w:t>
      </w:r>
      <w:r w:rsidR="006E2F0E" w:rsidRPr="00742622">
        <w:t xml:space="preserve"> </w:t>
      </w:r>
      <w:r w:rsidR="001B673E" w:rsidRPr="00742622">
        <w:t>Threats Against the President</w:t>
      </w:r>
      <w:r w:rsidR="006E2F0E" w:rsidRPr="00742622">
        <w:t xml:space="preserve"> (18 U.S.C. § 871)</w:t>
      </w:r>
      <w:bookmarkEnd w:id="1100"/>
      <w:bookmarkEnd w:id="1101"/>
      <w:bookmarkEnd w:id="1102"/>
      <w:bookmarkEnd w:id="1103"/>
      <w:bookmarkEnd w:id="1104"/>
      <w:bookmarkEnd w:id="1105"/>
      <w:bookmarkEnd w:id="1106"/>
    </w:p>
    <w:p w14:paraId="29C9975C" w14:textId="77777777" w:rsidR="006E2F0E" w:rsidRPr="00742622" w:rsidRDefault="006E2F0E" w:rsidP="006E2F0E">
      <w:pPr>
        <w:rPr>
          <w:rFonts w:eastAsia="Times New Roman" w:cs="Times New Roman"/>
          <w:szCs w:val="24"/>
        </w:rPr>
      </w:pPr>
    </w:p>
    <w:p w14:paraId="35C07917" w14:textId="77777777" w:rsidR="006E2F0E" w:rsidRPr="00742622" w:rsidRDefault="006E2F0E" w:rsidP="00616FF8">
      <w:pPr>
        <w:widowControl w:val="0"/>
        <w:spacing w:line="275" w:lineRule="auto"/>
        <w:ind w:right="-180"/>
        <w:jc w:val="center"/>
        <w:rPr>
          <w:rFonts w:eastAsia="Times New Roman" w:cs="Times New Roman"/>
          <w:b/>
          <w:color w:val="000000"/>
          <w:szCs w:val="24"/>
        </w:rPr>
      </w:pPr>
      <w:r w:rsidRPr="00742622">
        <w:rPr>
          <w:rFonts w:eastAsia="Times New Roman" w:cs="Times New Roman"/>
          <w:b/>
          <w:color w:val="000000"/>
          <w:szCs w:val="24"/>
        </w:rPr>
        <w:t>Comment</w:t>
      </w:r>
    </w:p>
    <w:p w14:paraId="33F24AF0" w14:textId="77777777" w:rsidR="006E2F0E" w:rsidRPr="00742622" w:rsidRDefault="006E2F0E" w:rsidP="006E2F0E">
      <w:pPr>
        <w:rPr>
          <w:rFonts w:eastAsia="Times New Roman" w:cs="Times New Roman"/>
          <w:szCs w:val="24"/>
        </w:rPr>
      </w:pPr>
    </w:p>
    <w:p w14:paraId="23423297" w14:textId="369349D2" w:rsidR="00643727" w:rsidRPr="00742622" w:rsidRDefault="006E2F0E" w:rsidP="00643727">
      <w:pPr>
        <w:rPr>
          <w:rFonts w:eastAsia="Times New Roman" w:cs="Times New Roman"/>
          <w:szCs w:val="24"/>
        </w:rPr>
      </w:pPr>
      <w:r w:rsidRPr="00742622">
        <w:rPr>
          <w:rFonts w:eastAsia="Times New Roman" w:cs="Times New Roman"/>
          <w:szCs w:val="24"/>
        </w:rPr>
        <w:tab/>
      </w:r>
      <w:r w:rsidR="00643727" w:rsidRPr="00742622">
        <w:rPr>
          <w:rFonts w:eastAsia="Times New Roman" w:cs="Times New Roman"/>
          <w:szCs w:val="24"/>
        </w:rPr>
        <w:t>The Committee has withdrawn the previously adopted and published jury instruction for violations of 18 U.S.C. § 871, (threats against the president)</w:t>
      </w:r>
      <w:r w:rsidR="00E97E0E">
        <w:rPr>
          <w:rFonts w:eastAsia="Times New Roman" w:cs="Times New Roman"/>
          <w:szCs w:val="24"/>
        </w:rPr>
        <w:t xml:space="preserve">. </w:t>
      </w:r>
      <w:r w:rsidR="00643727" w:rsidRPr="00742622">
        <w:rPr>
          <w:rFonts w:eastAsia="Times New Roman" w:cs="Times New Roman"/>
          <w:szCs w:val="24"/>
        </w:rPr>
        <w:t>In reversing a defendant’s conviction for violating 18 U.S.C. § 875(c) (transmitting in interstate or foreign commerce any communication containing a threat to kidnap any person or injure any person), the Supreme Court has held that the mens rea of a crime involved in communicating a threat is established through proof that the defendant makes a communication for the purpose of issuing a threat, or with knowledge that the communication will be viewed as a threat</w:t>
      </w:r>
      <w:r w:rsidR="00E97E0E">
        <w:rPr>
          <w:rFonts w:eastAsia="Times New Roman" w:cs="Times New Roman"/>
          <w:szCs w:val="24"/>
        </w:rPr>
        <w:t xml:space="preserve">. </w:t>
      </w:r>
      <w:r w:rsidR="00643727" w:rsidRPr="00742622">
        <w:rPr>
          <w:rFonts w:eastAsia="Times New Roman" w:cs="Times New Roman"/>
          <w:i/>
          <w:szCs w:val="24"/>
        </w:rPr>
        <w:t>Elonis v. United States</w:t>
      </w:r>
      <w:r w:rsidR="00643727" w:rsidRPr="00742622">
        <w:rPr>
          <w:rFonts w:eastAsia="Times New Roman" w:cs="Times New Roman"/>
          <w:szCs w:val="24"/>
        </w:rPr>
        <w:t xml:space="preserve">, </w:t>
      </w:r>
      <w:r w:rsidR="00643727">
        <w:rPr>
          <w:rFonts w:eastAsia="Times New Roman" w:cs="Times New Roman"/>
          <w:szCs w:val="24"/>
        </w:rPr>
        <w:t>575 U.S. 723, 740</w:t>
      </w:r>
      <w:r w:rsidR="00643727" w:rsidRPr="00742622">
        <w:rPr>
          <w:rFonts w:eastAsia="Times New Roman" w:cs="Times New Roman"/>
          <w:szCs w:val="24"/>
        </w:rPr>
        <w:t xml:space="preserve"> (2015)</w:t>
      </w:r>
      <w:r w:rsidR="00E97E0E">
        <w:rPr>
          <w:rFonts w:eastAsia="Times New Roman" w:cs="Times New Roman"/>
          <w:szCs w:val="24"/>
        </w:rPr>
        <w:t xml:space="preserve">. </w:t>
      </w:r>
      <w:r w:rsidR="00643727" w:rsidRPr="00742622">
        <w:rPr>
          <w:rFonts w:eastAsia="Times New Roman" w:cs="Times New Roman"/>
          <w:i/>
          <w:szCs w:val="24"/>
        </w:rPr>
        <w:t xml:space="preserve">Elonis </w:t>
      </w:r>
      <w:r w:rsidR="00643727" w:rsidRPr="00742622">
        <w:rPr>
          <w:rFonts w:eastAsia="Times New Roman" w:cs="Times New Roman"/>
          <w:szCs w:val="24"/>
        </w:rPr>
        <w:t>rejected the rule applied in the Ninth Circuit that “</w:t>
      </w:r>
      <w:r w:rsidR="00643727">
        <w:rPr>
          <w:rFonts w:eastAsia="Times New Roman" w:cs="Times New Roman"/>
          <w:szCs w:val="24"/>
        </w:rPr>
        <w:t>‘</w:t>
      </w:r>
      <w:r w:rsidR="00643727" w:rsidRPr="00742622">
        <w:rPr>
          <w:rFonts w:eastAsia="Times New Roman" w:cs="Times New Roman"/>
          <w:szCs w:val="24"/>
        </w:rPr>
        <w:t>[w]hether a particular statement may properly be considered to be a threat is governed by an objective standard—whether a reasonable person would foresee that the statement would be interpreted by those to whom the maker communicates the statement as a serious expression of intent to harm or assault.</w:t>
      </w:r>
      <w:r w:rsidR="00643727">
        <w:rPr>
          <w:rFonts w:eastAsia="Times New Roman" w:cs="Times New Roman"/>
          <w:szCs w:val="24"/>
        </w:rPr>
        <w:t>’</w:t>
      </w:r>
      <w:r w:rsidR="000E7720">
        <w:rPr>
          <w:rFonts w:eastAsia="Times New Roman" w:cs="Times New Roman"/>
          <w:szCs w:val="24"/>
        </w:rPr>
        <w:t xml:space="preserve">” </w:t>
      </w:r>
      <w:r w:rsidR="00643727" w:rsidRPr="00742622">
        <w:rPr>
          <w:rFonts w:eastAsia="Times New Roman" w:cs="Times New Roman"/>
          <w:i/>
          <w:szCs w:val="24"/>
        </w:rPr>
        <w:t>United States v. Keyser</w:t>
      </w:r>
      <w:r w:rsidR="00643727" w:rsidRPr="00742622">
        <w:rPr>
          <w:rFonts w:eastAsia="Times New Roman" w:cs="Times New Roman"/>
          <w:szCs w:val="24"/>
        </w:rPr>
        <w:t xml:space="preserve">, 704 F.3d 631, 638 (9th Cir. 2012) (quoting </w:t>
      </w:r>
      <w:r w:rsidR="00643727" w:rsidRPr="00742622">
        <w:rPr>
          <w:rFonts w:eastAsia="Times New Roman" w:cs="Times New Roman"/>
          <w:i/>
          <w:szCs w:val="24"/>
        </w:rPr>
        <w:t>United States v. Orozco-Santillan</w:t>
      </w:r>
      <w:r w:rsidR="00643727" w:rsidRPr="00742622">
        <w:rPr>
          <w:rFonts w:eastAsia="Times New Roman" w:cs="Times New Roman"/>
          <w:szCs w:val="24"/>
        </w:rPr>
        <w:t>, 903 F.2d 1262, 1265 (9th Cir. 1990))</w:t>
      </w:r>
      <w:r w:rsidR="00E97E0E">
        <w:rPr>
          <w:rFonts w:eastAsia="Times New Roman" w:cs="Times New Roman"/>
          <w:szCs w:val="24"/>
        </w:rPr>
        <w:t xml:space="preserve">. </w:t>
      </w:r>
      <w:r w:rsidR="00643727" w:rsidRPr="00742622">
        <w:rPr>
          <w:rFonts w:eastAsia="Times New Roman" w:cs="Times New Roman"/>
          <w:szCs w:val="24"/>
        </w:rPr>
        <w:t>The withdrawn instruction incorporated an element that also used an objective standard when viewing whether the communication was a threat</w:t>
      </w:r>
      <w:r w:rsidR="00E97E0E">
        <w:rPr>
          <w:rFonts w:eastAsia="Times New Roman" w:cs="Times New Roman"/>
          <w:szCs w:val="24"/>
        </w:rPr>
        <w:t xml:space="preserve">. </w:t>
      </w:r>
      <w:r w:rsidR="00643727" w:rsidRPr="00742622">
        <w:rPr>
          <w:rFonts w:eastAsia="Times New Roman" w:cs="Times New Roman"/>
          <w:szCs w:val="24"/>
        </w:rPr>
        <w:t>While this crime is not identical in its elements to the more general crime under 18 U.S.C. § 875(c), a court may want to consider whether the legal analysis regarding the mens rea</w:t>
      </w:r>
      <w:r w:rsidR="00643727">
        <w:rPr>
          <w:rFonts w:eastAsia="Times New Roman" w:cs="Times New Roman"/>
          <w:szCs w:val="24"/>
        </w:rPr>
        <w:t xml:space="preserve"> </w:t>
      </w:r>
      <w:r w:rsidR="00643727" w:rsidRPr="00742622">
        <w:rPr>
          <w:rFonts w:eastAsia="Times New Roman" w:cs="Times New Roman"/>
          <w:szCs w:val="24"/>
        </w:rPr>
        <w:t xml:space="preserve">element in </w:t>
      </w:r>
      <w:r w:rsidR="00643727" w:rsidRPr="00742622">
        <w:rPr>
          <w:rFonts w:eastAsia="Times New Roman" w:cs="Times New Roman"/>
          <w:i/>
          <w:szCs w:val="24"/>
        </w:rPr>
        <w:t xml:space="preserve">Elonis </w:t>
      </w:r>
      <w:r w:rsidR="00643727" w:rsidRPr="00742622">
        <w:rPr>
          <w:rFonts w:eastAsia="Times New Roman" w:cs="Times New Roman"/>
          <w:szCs w:val="24"/>
        </w:rPr>
        <w:t>applies to the more specific crime of threats against the President.</w:t>
      </w:r>
    </w:p>
    <w:p w14:paraId="3D9B8BAB" w14:textId="77777777" w:rsidR="00643727" w:rsidRPr="00742622" w:rsidRDefault="00643727" w:rsidP="00643727">
      <w:pPr>
        <w:widowControl w:val="0"/>
        <w:spacing w:line="275" w:lineRule="auto"/>
        <w:rPr>
          <w:rFonts w:eastAsia="Times New Roman" w:cs="Times New Roman"/>
          <w:color w:val="000000"/>
          <w:szCs w:val="24"/>
        </w:rPr>
      </w:pPr>
    </w:p>
    <w:p w14:paraId="1349FD89" w14:textId="77777777" w:rsidR="00643727" w:rsidRPr="00742622" w:rsidRDefault="00643727" w:rsidP="00643727">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 also United States v. Bagdasarian</w:t>
      </w:r>
      <w:r w:rsidRPr="00742622">
        <w:rPr>
          <w:rFonts w:eastAsia="Times New Roman" w:cs="Times New Roman"/>
          <w:szCs w:val="24"/>
        </w:rPr>
        <w:t>, 652 F.3d 1113, 1122-23 (9th Cir. 2011) (reversing</w:t>
      </w:r>
    </w:p>
    <w:p w14:paraId="18901F27" w14:textId="77777777" w:rsidR="00643727" w:rsidRPr="00742622" w:rsidRDefault="00643727" w:rsidP="00643727">
      <w:pPr>
        <w:rPr>
          <w:rFonts w:eastAsia="Times New Roman" w:cs="Times New Roman"/>
          <w:szCs w:val="24"/>
        </w:rPr>
      </w:pPr>
      <w:r w:rsidRPr="00742622">
        <w:rPr>
          <w:rFonts w:eastAsia="Times New Roman" w:cs="Times New Roman"/>
          <w:szCs w:val="24"/>
        </w:rPr>
        <w:t>conviction under 18 U.S.C. § 879(a)(3), criminalizing threats against major presidential</w:t>
      </w:r>
    </w:p>
    <w:p w14:paraId="6C07DF5A" w14:textId="77777777" w:rsidR="00643727" w:rsidRPr="00742622" w:rsidRDefault="00643727" w:rsidP="00643727">
      <w:pPr>
        <w:rPr>
          <w:rFonts w:eastAsia="Times New Roman" w:cs="Times New Roman"/>
          <w:szCs w:val="24"/>
        </w:rPr>
      </w:pPr>
      <w:r w:rsidRPr="00742622">
        <w:rPr>
          <w:rFonts w:eastAsia="Times New Roman" w:cs="Times New Roman"/>
          <w:szCs w:val="24"/>
        </w:rPr>
        <w:t>candidates, when defendant’s statements were “predictive” and “exhortatory” but did not</w:t>
      </w:r>
    </w:p>
    <w:p w14:paraId="4E43EA69" w14:textId="051064C7" w:rsidR="006E2F0E" w:rsidRPr="00742622" w:rsidRDefault="00643727" w:rsidP="00643727">
      <w:pPr>
        <w:rPr>
          <w:rFonts w:eastAsia="Times New Roman" w:cs="Times New Roman"/>
          <w:szCs w:val="24"/>
        </w:rPr>
      </w:pPr>
      <w:r w:rsidRPr="00742622">
        <w:rPr>
          <w:rFonts w:eastAsia="Times New Roman" w:cs="Times New Roman"/>
          <w:szCs w:val="24"/>
        </w:rPr>
        <w:t>indicate speaker’s own intention to threaten then-candidate Obama)</w:t>
      </w:r>
      <w:r w:rsidR="006E2F0E" w:rsidRPr="00742622">
        <w:rPr>
          <w:rFonts w:eastAsia="Times New Roman" w:cs="Times New Roman"/>
          <w:szCs w:val="24"/>
        </w:rPr>
        <w:t>.</w:t>
      </w:r>
    </w:p>
    <w:p w14:paraId="1E849BE2" w14:textId="77777777" w:rsidR="006E2F0E" w:rsidRPr="00742622" w:rsidRDefault="006E2F0E" w:rsidP="006E2F0E">
      <w:pPr>
        <w:widowControl w:val="0"/>
        <w:spacing w:line="275" w:lineRule="auto"/>
        <w:rPr>
          <w:rFonts w:eastAsia="Times New Roman" w:cs="Times New Roman"/>
          <w:color w:val="000000"/>
          <w:szCs w:val="24"/>
        </w:rPr>
      </w:pPr>
    </w:p>
    <w:p w14:paraId="0765C9EF" w14:textId="7F740FD2" w:rsidR="00DE7F55" w:rsidRPr="003C7876" w:rsidRDefault="00DE7F55" w:rsidP="00DE7F55">
      <w:pPr>
        <w:widowControl w:val="0"/>
        <w:jc w:val="right"/>
        <w:rPr>
          <w:rFonts w:eastAsia="Times New Roman" w:cs="Times New Roman"/>
          <w:i/>
          <w:iCs/>
          <w:szCs w:val="20"/>
        </w:rPr>
      </w:pPr>
      <w:bookmarkStart w:id="1107" w:name="_Hlk111620593"/>
      <w:r w:rsidRPr="003C7876">
        <w:rPr>
          <w:rFonts w:eastAsia="Times New Roman" w:cs="Times New Roman"/>
          <w:i/>
          <w:iCs/>
          <w:szCs w:val="20"/>
        </w:rPr>
        <w:t xml:space="preserve">Revised </w:t>
      </w:r>
      <w:r>
        <w:rPr>
          <w:rFonts w:eastAsia="Times New Roman" w:cs="Times New Roman"/>
          <w:i/>
          <w:iCs/>
          <w:szCs w:val="20"/>
        </w:rPr>
        <w:t>Sept. 2019</w:t>
      </w:r>
    </w:p>
    <w:bookmarkEnd w:id="1107"/>
    <w:p w14:paraId="605CE97E" w14:textId="77777777" w:rsidR="006E2F0E" w:rsidRPr="00742622" w:rsidRDefault="006E2F0E" w:rsidP="006E2F0E">
      <w:pPr>
        <w:widowControl w:val="0"/>
        <w:spacing w:line="275" w:lineRule="auto"/>
        <w:rPr>
          <w:rFonts w:eastAsia="Times New Roman" w:cs="Times New Roman"/>
          <w:color w:val="000000"/>
          <w:szCs w:val="24"/>
        </w:rPr>
      </w:pPr>
    </w:p>
    <w:p w14:paraId="45B55E11" w14:textId="77777777" w:rsidR="006E2F0E" w:rsidRPr="00742622" w:rsidRDefault="006E2F0E" w:rsidP="006E2F0E">
      <w:pPr>
        <w:widowControl w:val="0"/>
        <w:spacing w:line="275" w:lineRule="auto"/>
        <w:jc w:val="right"/>
        <w:rPr>
          <w:rFonts w:eastAsia="Times New Roman" w:cs="Times New Roman"/>
          <w:color w:val="000000"/>
          <w:szCs w:val="24"/>
        </w:rPr>
      </w:pPr>
    </w:p>
    <w:p w14:paraId="22ACF04D" w14:textId="77777777" w:rsidR="00B513A3" w:rsidRPr="00742622" w:rsidRDefault="006E2F0E" w:rsidP="007A1AFA">
      <w:pPr>
        <w:pStyle w:val="Heading2"/>
      </w:pPr>
      <w:r w:rsidRPr="00742622">
        <w:br w:type="page"/>
      </w:r>
    </w:p>
    <w:p w14:paraId="24302E3F" w14:textId="11D80F8B" w:rsidR="00B513A3" w:rsidRPr="00742622" w:rsidRDefault="000C4821" w:rsidP="007A1AFA">
      <w:pPr>
        <w:pStyle w:val="Heading2"/>
      </w:pPr>
      <w:bookmarkStart w:id="1108" w:name="_Toc73698601"/>
      <w:bookmarkStart w:id="1109" w:name="_Toc83310656"/>
      <w:bookmarkStart w:id="1110" w:name="_Toc83362456"/>
      <w:bookmarkStart w:id="1111" w:name="_Toc83362865"/>
      <w:bookmarkStart w:id="1112" w:name="_Toc90309923"/>
      <w:bookmarkStart w:id="1113" w:name="_Toc90389781"/>
      <w:bookmarkStart w:id="1114" w:name="_Toc211607231"/>
      <w:r>
        <w:lastRenderedPageBreak/>
        <w:t>8</w:t>
      </w:r>
      <w:r w:rsidR="00B513A3" w:rsidRPr="00742622">
        <w:t xml:space="preserve">.13 </w:t>
      </w:r>
      <w:r w:rsidR="001B673E" w:rsidRPr="00742622">
        <w:t xml:space="preserve">Transmitting a Communication Containing </w:t>
      </w:r>
      <w:r w:rsidR="00616FF8">
        <w:t>a</w:t>
      </w:r>
      <w:r w:rsidR="007559AB">
        <w:t xml:space="preserve"> </w:t>
      </w:r>
      <w:r w:rsidR="009E0496">
        <w:t>Threat</w:t>
      </w:r>
      <w:r w:rsidR="00874724">
        <w:t xml:space="preserve"> </w:t>
      </w:r>
      <w:r w:rsidR="001B673E" w:rsidRPr="00742622">
        <w:t>to Kidnap or Injure</w:t>
      </w:r>
      <w:r w:rsidR="00B513A3" w:rsidRPr="00742622">
        <w:t xml:space="preserve"> (18 U.S.C. § 875(c))</w:t>
      </w:r>
      <w:bookmarkEnd w:id="1108"/>
      <w:bookmarkEnd w:id="1109"/>
      <w:bookmarkEnd w:id="1110"/>
      <w:bookmarkEnd w:id="1111"/>
      <w:bookmarkEnd w:id="1112"/>
      <w:bookmarkEnd w:id="1113"/>
      <w:bookmarkEnd w:id="1114"/>
    </w:p>
    <w:p w14:paraId="676AFF4D" w14:textId="77777777" w:rsidR="00B513A3" w:rsidRPr="00742622" w:rsidRDefault="00B513A3" w:rsidP="00B513A3">
      <w:pPr>
        <w:rPr>
          <w:rFonts w:eastAsia="Times New Roman" w:cs="Times New Roman"/>
          <w:szCs w:val="24"/>
        </w:rPr>
      </w:pPr>
    </w:p>
    <w:p w14:paraId="0ED12AB5" w14:textId="39D83F7B" w:rsidR="00B513A3" w:rsidRPr="00742622" w:rsidRDefault="00B513A3" w:rsidP="00B513A3">
      <w:pPr>
        <w:rPr>
          <w:rFonts w:eastAsia="Times New Roman" w:cs="Times New Roman"/>
          <w:szCs w:val="24"/>
        </w:rPr>
      </w:pPr>
      <w:r w:rsidRPr="00742622">
        <w:rPr>
          <w:rFonts w:eastAsia="Times New Roman" w:cs="Times New Roman"/>
          <w:szCs w:val="24"/>
        </w:rPr>
        <w:tab/>
        <w:t xml:space="preserve">The defendant is charged in </w:t>
      </w:r>
      <w:r w:rsidR="006F309A" w:rsidRPr="00742622">
        <w:rPr>
          <w:rFonts w:eastAsia="Times New Roman" w:cs="Times New Roman"/>
          <w:color w:val="000000"/>
          <w:szCs w:val="24"/>
        </w:rPr>
        <w:t xml:space="preserve">[Count _______ of] </w:t>
      </w:r>
      <w:r w:rsidRPr="00742622">
        <w:rPr>
          <w:rFonts w:eastAsia="Times New Roman" w:cs="Times New Roman"/>
          <w:szCs w:val="24"/>
        </w:rPr>
        <w:t>the indictment with transmitting in [interstate commerce] [foreign commerce] a threatening communication to a person in violation of Section 875(c) of Title 18 of the United States Code</w:t>
      </w:r>
      <w:r w:rsidR="00E97E0E">
        <w:rPr>
          <w:rFonts w:eastAsia="Times New Roman" w:cs="Times New Roman"/>
          <w:szCs w:val="24"/>
        </w:rPr>
        <w:t xml:space="preserve">. </w:t>
      </w:r>
      <w:r w:rsidR="00281864">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09600D4A" w14:textId="77777777" w:rsidR="00B513A3" w:rsidRPr="00742622" w:rsidRDefault="00B513A3" w:rsidP="00B513A3">
      <w:pPr>
        <w:rPr>
          <w:rFonts w:eastAsia="Times New Roman" w:cs="Times New Roman"/>
          <w:szCs w:val="24"/>
        </w:rPr>
      </w:pPr>
    </w:p>
    <w:p w14:paraId="44EA97D0" w14:textId="1F9F75AD" w:rsidR="00B513A3" w:rsidRPr="00742622" w:rsidRDefault="00B513A3" w:rsidP="00B513A3">
      <w:pPr>
        <w:rPr>
          <w:rFonts w:eastAsia="Times New Roman" w:cs="Times New Roman"/>
          <w:szCs w:val="24"/>
        </w:rPr>
      </w:pPr>
      <w:r w:rsidRPr="00742622">
        <w:rPr>
          <w:rFonts w:eastAsia="Times New Roman" w:cs="Times New Roman"/>
          <w:szCs w:val="24"/>
        </w:rPr>
        <w:tab/>
        <w:t>First, the defendant knowingly transmitted in [interstate commerce] [foreign commerce] a [</w:t>
      </w:r>
      <w:r w:rsidRPr="00742622">
        <w:rPr>
          <w:rFonts w:eastAsia="Times New Roman" w:cs="Times New Roman"/>
          <w:i/>
          <w:szCs w:val="24"/>
        </w:rPr>
        <w:t>insert form of communication</w:t>
      </w:r>
      <w:r w:rsidRPr="00742622">
        <w:rPr>
          <w:rFonts w:eastAsia="Times New Roman" w:cs="Times New Roman"/>
          <w:szCs w:val="24"/>
        </w:rPr>
        <w:t xml:space="preserve">] containing a threat to </w:t>
      </w:r>
      <w:r w:rsidR="00BE418E">
        <w:rPr>
          <w:rFonts w:eastAsia="Times New Roman" w:cs="Times New Roman"/>
          <w:szCs w:val="24"/>
        </w:rPr>
        <w:t>[</w:t>
      </w:r>
      <w:r w:rsidRPr="00742622">
        <w:rPr>
          <w:rFonts w:eastAsia="Times New Roman" w:cs="Times New Roman"/>
          <w:szCs w:val="24"/>
        </w:rPr>
        <w:t>[kidnap] [injure]</w:t>
      </w:r>
      <w:r w:rsidR="00BE418E">
        <w:rPr>
          <w:rFonts w:eastAsia="Times New Roman" w:cs="Times New Roman"/>
          <w:szCs w:val="24"/>
        </w:rPr>
        <w:t>]</w:t>
      </w:r>
      <w:r w:rsidRPr="00742622">
        <w:rPr>
          <w:rFonts w:eastAsia="Times New Roman" w:cs="Times New Roman"/>
          <w:szCs w:val="24"/>
        </w:rPr>
        <w:t xml:space="preserve"> [</w:t>
      </w:r>
      <w:r w:rsidRPr="00742622">
        <w:rPr>
          <w:rFonts w:eastAsia="Times New Roman" w:cs="Times New Roman"/>
          <w:i/>
          <w:szCs w:val="24"/>
        </w:rPr>
        <w:t>insert name or title of natural person</w:t>
      </w:r>
      <w:r w:rsidRPr="00742622">
        <w:rPr>
          <w:rFonts w:eastAsia="Times New Roman" w:cs="Times New Roman"/>
          <w:szCs w:val="24"/>
        </w:rPr>
        <w:t xml:space="preserve">]. </w:t>
      </w:r>
    </w:p>
    <w:p w14:paraId="76CEEEC9" w14:textId="77777777" w:rsidR="00B513A3" w:rsidRPr="00742622" w:rsidRDefault="00B513A3" w:rsidP="00B513A3">
      <w:pPr>
        <w:rPr>
          <w:rFonts w:eastAsia="Times New Roman" w:cs="Times New Roman"/>
          <w:szCs w:val="24"/>
        </w:rPr>
      </w:pPr>
    </w:p>
    <w:p w14:paraId="7BAB8842" w14:textId="77777777" w:rsidR="00B513A3" w:rsidRPr="00742622" w:rsidRDefault="00B513A3" w:rsidP="00B513A3">
      <w:pPr>
        <w:rPr>
          <w:rFonts w:eastAsia="Times New Roman" w:cs="Times New Roman"/>
          <w:szCs w:val="24"/>
        </w:rPr>
      </w:pPr>
      <w:r w:rsidRPr="00742622">
        <w:rPr>
          <w:rFonts w:eastAsia="Times New Roman" w:cs="Times New Roman"/>
          <w:szCs w:val="24"/>
        </w:rPr>
        <w:tab/>
        <w:t>Second, such [</w:t>
      </w:r>
      <w:r w:rsidRPr="00742622">
        <w:rPr>
          <w:rFonts w:eastAsia="Times New Roman" w:cs="Times New Roman"/>
          <w:i/>
          <w:szCs w:val="24"/>
        </w:rPr>
        <w:t>insert form of communication</w:t>
      </w:r>
      <w:r w:rsidRPr="00742622">
        <w:rPr>
          <w:rFonts w:eastAsia="Times New Roman" w:cs="Times New Roman"/>
          <w:szCs w:val="24"/>
        </w:rPr>
        <w:t>] was transmitted for the purpose of issuing a threat, or with knowledge that the [</w:t>
      </w:r>
      <w:r w:rsidRPr="00742622">
        <w:rPr>
          <w:rFonts w:eastAsia="Times New Roman" w:cs="Times New Roman"/>
          <w:i/>
          <w:szCs w:val="24"/>
        </w:rPr>
        <w:t>insert form of communication</w:t>
      </w:r>
      <w:r w:rsidRPr="00742622">
        <w:rPr>
          <w:rFonts w:eastAsia="Times New Roman" w:cs="Times New Roman"/>
          <w:szCs w:val="24"/>
        </w:rPr>
        <w:t>] would be viewed as a threat.</w:t>
      </w:r>
    </w:p>
    <w:p w14:paraId="7E9733E6" w14:textId="77777777" w:rsidR="00B513A3" w:rsidRPr="00742622" w:rsidRDefault="00B513A3" w:rsidP="00B513A3">
      <w:pPr>
        <w:rPr>
          <w:rFonts w:eastAsia="Times New Roman" w:cs="Times New Roman"/>
          <w:szCs w:val="24"/>
        </w:rPr>
      </w:pPr>
    </w:p>
    <w:p w14:paraId="09AEFC5D" w14:textId="77777777" w:rsidR="00B513A3" w:rsidRPr="00742622" w:rsidRDefault="00B513A3" w:rsidP="00B513A3">
      <w:pPr>
        <w:rPr>
          <w:rFonts w:eastAsia="Times New Roman" w:cs="Times New Roman"/>
          <w:szCs w:val="24"/>
        </w:rPr>
      </w:pPr>
      <w:r w:rsidRPr="00742622">
        <w:rPr>
          <w:rFonts w:eastAsia="Times New Roman" w:cs="Times New Roman"/>
          <w:szCs w:val="24"/>
        </w:rPr>
        <w:tab/>
        <w:t>The government need not prove that the defendant intended to carry out the threat.</w:t>
      </w:r>
    </w:p>
    <w:p w14:paraId="19142E5D" w14:textId="77777777" w:rsidR="00B513A3" w:rsidRPr="00742622" w:rsidRDefault="00B513A3" w:rsidP="00B513A3">
      <w:pPr>
        <w:rPr>
          <w:rFonts w:eastAsia="Times New Roman" w:cs="Times New Roman"/>
          <w:szCs w:val="24"/>
        </w:rPr>
      </w:pPr>
    </w:p>
    <w:p w14:paraId="36437091" w14:textId="77777777" w:rsidR="00B513A3" w:rsidRPr="00742622" w:rsidRDefault="00B513A3" w:rsidP="00616FF8">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44228CA" w14:textId="77777777" w:rsidR="00B513A3" w:rsidRPr="00742622" w:rsidRDefault="00B513A3" w:rsidP="00B513A3">
      <w:pPr>
        <w:rPr>
          <w:rFonts w:eastAsia="Times New Roman" w:cs="Times New Roman"/>
          <w:szCs w:val="24"/>
        </w:rPr>
      </w:pPr>
    </w:p>
    <w:p w14:paraId="0923BD7B" w14:textId="0C32DE58" w:rsidR="00B513A3" w:rsidRPr="00742622" w:rsidRDefault="00B513A3" w:rsidP="00B513A3">
      <w:pPr>
        <w:rPr>
          <w:rFonts w:eastAsia="Times New Roman" w:cs="Times New Roman"/>
          <w:szCs w:val="24"/>
        </w:rPr>
      </w:pPr>
      <w:r w:rsidRPr="00742622">
        <w:rPr>
          <w:rFonts w:eastAsia="Times New Roman" w:cs="Times New Roman"/>
          <w:szCs w:val="24"/>
        </w:rPr>
        <w:tab/>
      </w:r>
      <w:r w:rsidR="00643727" w:rsidRPr="00742622">
        <w:rPr>
          <w:rFonts w:eastAsia="Times New Roman" w:cs="Times New Roman"/>
          <w:szCs w:val="24"/>
        </w:rPr>
        <w:t>Whether a particular statement may be considered a threat is not governed by an objective standard</w:t>
      </w:r>
      <w:r w:rsidR="00E97E0E">
        <w:rPr>
          <w:rFonts w:eastAsia="Times New Roman" w:cs="Times New Roman"/>
          <w:szCs w:val="24"/>
        </w:rPr>
        <w:t xml:space="preserve">. </w:t>
      </w:r>
      <w:r w:rsidR="00643727" w:rsidRPr="00742622">
        <w:rPr>
          <w:rFonts w:eastAsia="Times New Roman" w:cs="Times New Roman"/>
          <w:szCs w:val="24"/>
        </w:rPr>
        <w:t>The mens rea of the crime involved in communicating a threat is established through proof that a defendant makes a communication for the purpose of issuing a threat, or with knowledge that the communication will be viewed as a threat</w:t>
      </w:r>
      <w:r w:rsidR="00E97E0E">
        <w:rPr>
          <w:rFonts w:eastAsia="Times New Roman" w:cs="Times New Roman"/>
          <w:szCs w:val="24"/>
        </w:rPr>
        <w:t xml:space="preserve">. </w:t>
      </w:r>
      <w:r w:rsidR="00643727" w:rsidRPr="00742622">
        <w:rPr>
          <w:rFonts w:eastAsia="Times New Roman" w:cs="Times New Roman"/>
          <w:i/>
          <w:szCs w:val="24"/>
        </w:rPr>
        <w:t>See Elonis v. United States</w:t>
      </w:r>
      <w:r w:rsidR="00643727" w:rsidRPr="00742622">
        <w:rPr>
          <w:rFonts w:eastAsia="Times New Roman" w:cs="Times New Roman"/>
          <w:szCs w:val="24"/>
        </w:rPr>
        <w:t xml:space="preserve">, </w:t>
      </w:r>
      <w:r w:rsidR="00643727">
        <w:rPr>
          <w:rFonts w:eastAsia="Times New Roman" w:cs="Times New Roman"/>
          <w:szCs w:val="24"/>
        </w:rPr>
        <w:t>575 U.S. 723, 740</w:t>
      </w:r>
      <w:r w:rsidR="00643727" w:rsidRPr="00742622">
        <w:rPr>
          <w:rFonts w:eastAsia="Times New Roman" w:cs="Times New Roman"/>
          <w:szCs w:val="24"/>
        </w:rPr>
        <w:t xml:space="preserve"> (2015) (involving violation of 18 U.S.C. § 875(c), transmitting in interstate or foreign commerce any threat to kidnap any person or threat to injure the person of another)</w:t>
      </w:r>
      <w:r w:rsidRPr="00742622">
        <w:rPr>
          <w:rFonts w:eastAsia="Times New Roman" w:cs="Times New Roman"/>
          <w:szCs w:val="24"/>
        </w:rPr>
        <w:t>.</w:t>
      </w:r>
    </w:p>
    <w:p w14:paraId="3B28C0F8" w14:textId="77777777" w:rsidR="00B513A3" w:rsidRPr="00742622" w:rsidRDefault="00B513A3" w:rsidP="00B513A3">
      <w:pPr>
        <w:rPr>
          <w:rFonts w:eastAsia="Times New Roman" w:cs="Times New Roman"/>
          <w:szCs w:val="24"/>
        </w:rPr>
      </w:pPr>
    </w:p>
    <w:p w14:paraId="7B05E584" w14:textId="21575694"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2015</w:t>
      </w:r>
    </w:p>
    <w:p w14:paraId="257FC728" w14:textId="77777777" w:rsidR="00B513A3" w:rsidRPr="00742622" w:rsidRDefault="00B513A3" w:rsidP="0070383B"/>
    <w:p w14:paraId="7AF19FD2" w14:textId="59C209BC" w:rsidR="00B513A3" w:rsidRDefault="00B513A3" w:rsidP="0070383B">
      <w:pPr>
        <w:rPr>
          <w:color w:val="000000"/>
        </w:rPr>
      </w:pPr>
    </w:p>
    <w:p w14:paraId="03FC5EC5" w14:textId="77777777" w:rsidR="009E0496" w:rsidRPr="00742622" w:rsidRDefault="009E0496" w:rsidP="0070383B">
      <w:pPr>
        <w:rPr>
          <w:color w:val="000000"/>
        </w:rPr>
      </w:pPr>
    </w:p>
    <w:p w14:paraId="767AFD98" w14:textId="355E1E4F" w:rsidR="00616FF8" w:rsidRDefault="00616FF8" w:rsidP="0070383B"/>
    <w:p w14:paraId="76BD79B0" w14:textId="5DF24F98" w:rsidR="0070383B" w:rsidRDefault="0070383B" w:rsidP="0070383B"/>
    <w:p w14:paraId="33E46165" w14:textId="5B793E1A" w:rsidR="0070383B" w:rsidRDefault="0070383B" w:rsidP="0070383B"/>
    <w:p w14:paraId="55504030" w14:textId="02BB5BFD" w:rsidR="0070383B" w:rsidRDefault="0070383B" w:rsidP="0070383B"/>
    <w:p w14:paraId="68C4B79F" w14:textId="5DC5503D" w:rsidR="0070383B" w:rsidRDefault="0070383B" w:rsidP="0070383B"/>
    <w:p w14:paraId="75A42034" w14:textId="3474683F" w:rsidR="0070383B" w:rsidRDefault="0070383B" w:rsidP="0070383B"/>
    <w:p w14:paraId="70D00E61" w14:textId="78C482BD" w:rsidR="0070383B" w:rsidRDefault="0070383B" w:rsidP="0070383B"/>
    <w:p w14:paraId="1FDC9AC3" w14:textId="77777777" w:rsidR="00B513A3" w:rsidRPr="00742622" w:rsidRDefault="00B513A3" w:rsidP="0070383B">
      <w:pPr>
        <w:rPr>
          <w:szCs w:val="24"/>
        </w:rPr>
      </w:pPr>
    </w:p>
    <w:p w14:paraId="0FCC13F7" w14:textId="77777777" w:rsidR="0070383B" w:rsidRDefault="0070383B" w:rsidP="0070383B">
      <w:bookmarkStart w:id="1115" w:name="_Toc73698602"/>
      <w:bookmarkStart w:id="1116" w:name="_Toc83310657"/>
      <w:bookmarkStart w:id="1117" w:name="_Toc83362457"/>
      <w:bookmarkStart w:id="1118" w:name="_Toc83362866"/>
      <w:bookmarkStart w:id="1119" w:name="_Toc90309924"/>
      <w:bookmarkStart w:id="1120" w:name="_Toc90389782"/>
    </w:p>
    <w:p w14:paraId="1E72E7B1" w14:textId="77777777" w:rsidR="0070383B" w:rsidRDefault="0070383B" w:rsidP="0070383B"/>
    <w:p w14:paraId="62D33EBF" w14:textId="77777777" w:rsidR="0070383B" w:rsidRDefault="0070383B" w:rsidP="0070383B"/>
    <w:p w14:paraId="6FFA8306" w14:textId="77777777" w:rsidR="0070383B" w:rsidRDefault="0070383B" w:rsidP="0070383B"/>
    <w:p w14:paraId="192A1C25" w14:textId="77777777" w:rsidR="0070383B" w:rsidRDefault="0070383B" w:rsidP="0070383B"/>
    <w:p w14:paraId="63280663" w14:textId="77777777" w:rsidR="0070383B" w:rsidRDefault="0070383B" w:rsidP="0070383B"/>
    <w:p w14:paraId="71C6F13A" w14:textId="77777777" w:rsidR="0070383B" w:rsidRDefault="0070383B" w:rsidP="0070383B"/>
    <w:p w14:paraId="2F058DAD" w14:textId="77777777" w:rsidR="0070383B" w:rsidRDefault="0070383B" w:rsidP="0070383B"/>
    <w:p w14:paraId="59E6869E" w14:textId="7821429E" w:rsidR="006E2F0E" w:rsidRPr="00742622" w:rsidRDefault="000C4821" w:rsidP="007A1AFA">
      <w:pPr>
        <w:pStyle w:val="Heading2"/>
      </w:pPr>
      <w:bookmarkStart w:id="1121" w:name="_Toc211607232"/>
      <w:r>
        <w:lastRenderedPageBreak/>
        <w:t>8</w:t>
      </w:r>
      <w:r w:rsidR="00B513A3" w:rsidRPr="00742622">
        <w:t xml:space="preserve">.14 </w:t>
      </w:r>
      <w:r w:rsidR="001B673E" w:rsidRPr="00742622">
        <w:t>Mailing Threatening Communications—</w:t>
      </w:r>
      <w:r w:rsidR="009E0496">
        <w:t>Threats</w:t>
      </w:r>
      <w:r w:rsidR="00191160">
        <w:t xml:space="preserve"> </w:t>
      </w:r>
      <w:r w:rsidR="001B673E" w:rsidRPr="00742622">
        <w:t>to Kidnap or Injure</w:t>
      </w:r>
      <w:r w:rsidR="008406E0">
        <w:t xml:space="preserve"> </w:t>
      </w:r>
      <w:r w:rsidR="006E2F0E" w:rsidRPr="00742622">
        <w:t>(18 U.S.C. § 876(c))</w:t>
      </w:r>
      <w:bookmarkEnd w:id="1115"/>
      <w:bookmarkEnd w:id="1116"/>
      <w:bookmarkEnd w:id="1117"/>
      <w:bookmarkEnd w:id="1118"/>
      <w:bookmarkEnd w:id="1119"/>
      <w:bookmarkEnd w:id="1120"/>
      <w:bookmarkEnd w:id="1121"/>
    </w:p>
    <w:p w14:paraId="7BC7506F" w14:textId="77777777" w:rsidR="006E2F0E" w:rsidRPr="00742622" w:rsidRDefault="006E2F0E" w:rsidP="006E2F0E">
      <w:pPr>
        <w:widowControl w:val="0"/>
        <w:spacing w:line="275" w:lineRule="auto"/>
        <w:rPr>
          <w:rFonts w:eastAsia="Times New Roman" w:cs="Times New Roman"/>
          <w:color w:val="000000"/>
          <w:szCs w:val="24"/>
        </w:rPr>
      </w:pPr>
    </w:p>
    <w:p w14:paraId="2865A7E3" w14:textId="11F06ADA" w:rsidR="006E2F0E" w:rsidRPr="00742622" w:rsidRDefault="006E2F0E" w:rsidP="006E2F0E">
      <w:pPr>
        <w:rPr>
          <w:rFonts w:eastAsia="Times New Roman" w:cs="Times New Roman"/>
          <w:szCs w:val="24"/>
        </w:rPr>
      </w:pPr>
      <w:r w:rsidRPr="00742622">
        <w:rPr>
          <w:rFonts w:eastAsia="Times New Roman" w:cs="Times New Roman"/>
          <w:szCs w:val="24"/>
        </w:rPr>
        <w:tab/>
        <w:t xml:space="preserve">The defendant is charged in </w:t>
      </w:r>
      <w:r w:rsidR="006F309A" w:rsidRPr="00742622">
        <w:rPr>
          <w:rFonts w:eastAsia="Times New Roman" w:cs="Times New Roman"/>
          <w:color w:val="000000"/>
          <w:szCs w:val="24"/>
        </w:rPr>
        <w:t xml:space="preserve">[Count _______ of] </w:t>
      </w:r>
      <w:r w:rsidRPr="00742622">
        <w:rPr>
          <w:rFonts w:eastAsia="Times New Roman" w:cs="Times New Roman"/>
          <w:szCs w:val="24"/>
        </w:rPr>
        <w:t>the indictment with mailing threatening communications in violation of Section 876(c) of Title 18 of the United States Code</w:t>
      </w:r>
      <w:r w:rsidR="00E97E0E">
        <w:rPr>
          <w:rFonts w:eastAsia="Times New Roman" w:cs="Times New Roman"/>
          <w:szCs w:val="24"/>
        </w:rPr>
        <w:t xml:space="preserve">. </w:t>
      </w:r>
      <w:r w:rsidR="00281864">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5EE68927" w14:textId="77777777" w:rsidR="006E2F0E" w:rsidRPr="00742622" w:rsidRDefault="006E2F0E" w:rsidP="006E2F0E">
      <w:pPr>
        <w:rPr>
          <w:rFonts w:eastAsia="Times New Roman" w:cs="Times New Roman"/>
          <w:szCs w:val="24"/>
        </w:rPr>
      </w:pPr>
    </w:p>
    <w:p w14:paraId="4D288744" w14:textId="10D82360" w:rsidR="006E2F0E" w:rsidRPr="00742622" w:rsidRDefault="006E2F0E" w:rsidP="006E2F0E">
      <w:pPr>
        <w:rPr>
          <w:rFonts w:eastAsia="Times New Roman" w:cs="Times New Roman"/>
          <w:szCs w:val="24"/>
        </w:rPr>
      </w:pPr>
      <w:r w:rsidRPr="00742622">
        <w:rPr>
          <w:rFonts w:eastAsia="Times New Roman" w:cs="Times New Roman"/>
          <w:szCs w:val="24"/>
        </w:rPr>
        <w:tab/>
        <w:t>First, the defendant knowingly [mailed] [arranged to have mailed] a [letter] [</w:t>
      </w:r>
      <w:r w:rsidRPr="00742622">
        <w:rPr>
          <w:rFonts w:eastAsia="Times New Roman" w:cs="Times New Roman"/>
          <w:i/>
          <w:szCs w:val="24"/>
        </w:rPr>
        <w:t>insert other form of communication</w:t>
      </w:r>
      <w:r w:rsidRPr="00742622">
        <w:rPr>
          <w:rFonts w:eastAsia="Times New Roman" w:cs="Times New Roman"/>
          <w:szCs w:val="24"/>
        </w:rPr>
        <w:t>] addressed to [</w:t>
      </w:r>
      <w:r w:rsidRPr="00742622">
        <w:rPr>
          <w:rFonts w:eastAsia="Times New Roman" w:cs="Times New Roman"/>
          <w:i/>
          <w:szCs w:val="24"/>
        </w:rPr>
        <w:t>insert name or title of natural person</w:t>
      </w:r>
      <w:r w:rsidRPr="00742622">
        <w:rPr>
          <w:rFonts w:eastAsia="Times New Roman" w:cs="Times New Roman"/>
          <w:szCs w:val="24"/>
        </w:rPr>
        <w:t>] containing a threat to [kidnap] [injure] any person</w:t>
      </w:r>
      <w:r w:rsidR="00EE6862">
        <w:rPr>
          <w:rFonts w:eastAsia="Times New Roman" w:cs="Times New Roman"/>
          <w:szCs w:val="24"/>
        </w:rPr>
        <w:t>; and</w:t>
      </w:r>
      <w:r w:rsidRPr="00742622">
        <w:rPr>
          <w:rFonts w:eastAsia="Times New Roman" w:cs="Times New Roman"/>
          <w:szCs w:val="24"/>
        </w:rPr>
        <w:t xml:space="preserve">  </w:t>
      </w:r>
    </w:p>
    <w:p w14:paraId="26DA1D56" w14:textId="77777777" w:rsidR="006E2F0E" w:rsidRPr="00742622" w:rsidRDefault="006E2F0E" w:rsidP="006E2F0E">
      <w:pPr>
        <w:rPr>
          <w:rFonts w:eastAsia="Times New Roman" w:cs="Times New Roman"/>
          <w:szCs w:val="24"/>
        </w:rPr>
      </w:pPr>
    </w:p>
    <w:p w14:paraId="18A439B9" w14:textId="6A86736A" w:rsidR="006E2F0E" w:rsidRPr="00742622" w:rsidRDefault="006E2F0E" w:rsidP="006E2F0E">
      <w:pPr>
        <w:rPr>
          <w:rFonts w:eastAsia="Times New Roman" w:cs="Times New Roman"/>
          <w:szCs w:val="24"/>
        </w:rPr>
      </w:pPr>
      <w:r w:rsidRPr="00742622">
        <w:rPr>
          <w:rFonts w:eastAsia="Times New Roman" w:cs="Times New Roman"/>
          <w:szCs w:val="24"/>
        </w:rPr>
        <w:tab/>
        <w:t>Second,</w:t>
      </w:r>
      <w:r w:rsidRPr="00EE6862">
        <w:rPr>
          <w:rFonts w:eastAsia="Times New Roman" w:cs="Times New Roman"/>
          <w:szCs w:val="24"/>
        </w:rPr>
        <w:t xml:space="preserve"> </w:t>
      </w:r>
      <w:r w:rsidR="00EE6862" w:rsidRPr="00EE6862">
        <w:rPr>
          <w:rFonts w:cs="Times New Roman"/>
          <w:szCs w:val="24"/>
        </w:rPr>
        <w:t xml:space="preserve">the defendant intended to communicate a threat </w:t>
      </w:r>
      <w:r w:rsidR="00F01CA5">
        <w:rPr>
          <w:rFonts w:cs="Times New Roman"/>
          <w:szCs w:val="24"/>
        </w:rPr>
        <w:t>by</w:t>
      </w:r>
      <w:r w:rsidR="00EE6862" w:rsidRPr="00EE6862">
        <w:rPr>
          <w:rFonts w:cs="Times New Roman"/>
          <w:szCs w:val="24"/>
        </w:rPr>
        <w:t xml:space="preserve"> </w:t>
      </w:r>
      <w:r w:rsidRPr="00EE6862">
        <w:rPr>
          <w:rFonts w:eastAsia="Times New Roman" w:cs="Times New Roman"/>
          <w:szCs w:val="24"/>
        </w:rPr>
        <w:t xml:space="preserve">such </w:t>
      </w:r>
      <w:r w:rsidRPr="00742622">
        <w:rPr>
          <w:rFonts w:eastAsia="Times New Roman" w:cs="Times New Roman"/>
          <w:szCs w:val="24"/>
        </w:rPr>
        <w:t>[</w:t>
      </w:r>
      <w:r w:rsidRPr="00742622">
        <w:rPr>
          <w:rFonts w:eastAsia="Times New Roman" w:cs="Times New Roman"/>
          <w:i/>
          <w:szCs w:val="24"/>
        </w:rPr>
        <w:t>insert form of communication</w:t>
      </w:r>
      <w:r w:rsidRPr="00742622">
        <w:rPr>
          <w:rFonts w:eastAsia="Times New Roman" w:cs="Times New Roman"/>
          <w:szCs w:val="24"/>
        </w:rPr>
        <w:t>]</w:t>
      </w:r>
      <w:r w:rsidR="00EE6862">
        <w:rPr>
          <w:rFonts w:eastAsia="Times New Roman" w:cs="Times New Roman"/>
          <w:szCs w:val="24"/>
        </w:rPr>
        <w:t>.</w:t>
      </w:r>
    </w:p>
    <w:p w14:paraId="6F471AA3" w14:textId="77777777" w:rsidR="006E2F0E" w:rsidRPr="00742622" w:rsidRDefault="006E2F0E" w:rsidP="006E2F0E">
      <w:pPr>
        <w:rPr>
          <w:rFonts w:eastAsia="Times New Roman" w:cs="Times New Roman"/>
          <w:szCs w:val="24"/>
        </w:rPr>
      </w:pPr>
    </w:p>
    <w:p w14:paraId="15D5D468" w14:textId="62CB7EF0" w:rsidR="006E2F0E" w:rsidRPr="00742622" w:rsidRDefault="006E2F0E" w:rsidP="006E2F0E">
      <w:pPr>
        <w:rPr>
          <w:rFonts w:eastAsia="Times New Roman" w:cs="Times New Roman"/>
          <w:szCs w:val="24"/>
        </w:rPr>
      </w:pPr>
      <w:r w:rsidRPr="00742622">
        <w:rPr>
          <w:rFonts w:eastAsia="Times New Roman" w:cs="Times New Roman"/>
          <w:szCs w:val="24"/>
        </w:rPr>
        <w:tab/>
        <w:t>The government need not prove that the defendant intended to carry out the threat</w:t>
      </w:r>
      <w:r w:rsidR="00E97E0E">
        <w:rPr>
          <w:rFonts w:eastAsia="Times New Roman" w:cs="Times New Roman"/>
          <w:szCs w:val="24"/>
        </w:rPr>
        <w:t xml:space="preserve">. </w:t>
      </w:r>
    </w:p>
    <w:p w14:paraId="4742508E" w14:textId="77777777" w:rsidR="006E2F0E" w:rsidRPr="00742622" w:rsidRDefault="006E2F0E" w:rsidP="006E2F0E">
      <w:pPr>
        <w:rPr>
          <w:rFonts w:eastAsia="Times New Roman" w:cs="Times New Roman"/>
          <w:szCs w:val="24"/>
        </w:rPr>
      </w:pPr>
    </w:p>
    <w:p w14:paraId="561928F5" w14:textId="77777777" w:rsidR="006E2F0E" w:rsidRPr="00742622" w:rsidRDefault="006E2F0E" w:rsidP="008406E0">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E4522E3" w14:textId="77777777" w:rsidR="006E2F0E" w:rsidRPr="00742622" w:rsidRDefault="006E2F0E" w:rsidP="006E2F0E">
      <w:pPr>
        <w:spacing w:line="275" w:lineRule="auto"/>
        <w:rPr>
          <w:rFonts w:eastAsia="Times New Roman" w:cs="Times New Roman"/>
          <w:color w:val="000000"/>
          <w:szCs w:val="24"/>
        </w:rPr>
      </w:pPr>
    </w:p>
    <w:p w14:paraId="5B4B03A9" w14:textId="37BB9D02" w:rsidR="00643727" w:rsidRPr="00742622" w:rsidRDefault="006E2F0E" w:rsidP="00643727">
      <w:pPr>
        <w:rPr>
          <w:rFonts w:eastAsia="Times New Roman" w:cs="Times New Roman"/>
          <w:szCs w:val="24"/>
          <w:lang w:val="en-CA"/>
        </w:rPr>
      </w:pPr>
      <w:r w:rsidRPr="00742622">
        <w:rPr>
          <w:rFonts w:eastAsia="Times New Roman" w:cs="Times New Roman"/>
          <w:szCs w:val="24"/>
        </w:rPr>
        <w:tab/>
      </w:r>
      <w:r w:rsidR="00643727" w:rsidRPr="00742622">
        <w:rPr>
          <w:rFonts w:eastAsia="Times New Roman" w:cs="Times New Roman"/>
          <w:szCs w:val="24"/>
        </w:rPr>
        <w:t xml:space="preserve">This instruction is based on </w:t>
      </w:r>
      <w:r w:rsidR="00643727" w:rsidRPr="00742622">
        <w:rPr>
          <w:rFonts w:eastAsia="Times New Roman" w:cs="Times New Roman"/>
          <w:i/>
          <w:szCs w:val="24"/>
        </w:rPr>
        <w:t>United States v. Keyser</w:t>
      </w:r>
      <w:r w:rsidR="00643727" w:rsidRPr="00F01CA5">
        <w:rPr>
          <w:rFonts w:eastAsia="Times New Roman" w:cs="Times New Roman"/>
          <w:iCs/>
          <w:szCs w:val="24"/>
        </w:rPr>
        <w:t>,</w:t>
      </w:r>
      <w:r w:rsidR="00643727" w:rsidRPr="00742622">
        <w:rPr>
          <w:rFonts w:eastAsia="Times New Roman" w:cs="Times New Roman"/>
          <w:i/>
          <w:szCs w:val="24"/>
        </w:rPr>
        <w:t xml:space="preserve"> </w:t>
      </w:r>
      <w:r w:rsidR="00643727" w:rsidRPr="00742622">
        <w:rPr>
          <w:rFonts w:eastAsia="Times New Roman" w:cs="Times New Roman"/>
          <w:szCs w:val="24"/>
        </w:rPr>
        <w:t>704</w:t>
      </w:r>
      <w:r w:rsidR="00643727" w:rsidRPr="00742622">
        <w:rPr>
          <w:rFonts w:eastAsia="Times New Roman" w:cs="Times New Roman"/>
          <w:szCs w:val="24"/>
          <w:lang w:val="en-CA"/>
        </w:rPr>
        <w:t xml:space="preserve"> F.3d 631 (9th Cir. 2012), </w:t>
      </w:r>
      <w:r w:rsidR="00643727" w:rsidRPr="00742622">
        <w:rPr>
          <w:rFonts w:eastAsia="Times New Roman" w:cs="Times New Roman"/>
          <w:i/>
          <w:szCs w:val="24"/>
          <w:lang w:val="en-CA"/>
        </w:rPr>
        <w:t>United States v. Havelock</w:t>
      </w:r>
      <w:r w:rsidR="00643727" w:rsidRPr="00742622">
        <w:rPr>
          <w:rFonts w:eastAsia="Times New Roman" w:cs="Times New Roman"/>
          <w:szCs w:val="24"/>
          <w:lang w:val="en-CA"/>
        </w:rPr>
        <w:t xml:space="preserve">, </w:t>
      </w:r>
      <w:r w:rsidR="00643727" w:rsidRPr="00742622">
        <w:rPr>
          <w:rFonts w:eastAsia="Times New Roman" w:cs="Times New Roman"/>
          <w:szCs w:val="24"/>
        </w:rPr>
        <w:t>664 F.3d 1284 (9th Cir. 2012)</w:t>
      </w:r>
      <w:r w:rsidR="00643727" w:rsidRPr="00742622">
        <w:rPr>
          <w:rFonts w:eastAsia="Times New Roman" w:cs="Times New Roman"/>
          <w:szCs w:val="24"/>
          <w:lang w:val="en-CA"/>
        </w:rPr>
        <w:t xml:space="preserve">, </w:t>
      </w:r>
      <w:r w:rsidR="00643727" w:rsidRPr="00742622">
        <w:rPr>
          <w:rFonts w:eastAsia="Times New Roman" w:cs="Times New Roman"/>
          <w:i/>
          <w:szCs w:val="24"/>
          <w:lang w:val="en-CA"/>
        </w:rPr>
        <w:t>United States v. King</w:t>
      </w:r>
      <w:r w:rsidR="00643727" w:rsidRPr="00742622">
        <w:rPr>
          <w:rFonts w:eastAsia="Times New Roman" w:cs="Times New Roman"/>
          <w:szCs w:val="24"/>
          <w:lang w:val="en-CA"/>
        </w:rPr>
        <w:t>, 122 F.3d 808 (9th Cir.</w:t>
      </w:r>
      <w:r w:rsidR="00643727">
        <w:rPr>
          <w:rFonts w:eastAsia="Times New Roman" w:cs="Times New Roman"/>
          <w:szCs w:val="24"/>
          <w:lang w:val="en-CA"/>
        </w:rPr>
        <w:t xml:space="preserve"> </w:t>
      </w:r>
      <w:r w:rsidR="00643727" w:rsidRPr="00742622">
        <w:rPr>
          <w:rFonts w:eastAsia="Times New Roman" w:cs="Times New Roman"/>
          <w:szCs w:val="24"/>
          <w:lang w:val="en-CA"/>
        </w:rPr>
        <w:t xml:space="preserve">1997), </w:t>
      </w:r>
      <w:r w:rsidR="00643727" w:rsidRPr="00742622">
        <w:rPr>
          <w:rFonts w:eastAsia="Times New Roman" w:cs="Times New Roman"/>
          <w:i/>
          <w:szCs w:val="24"/>
          <w:lang w:val="en-CA"/>
        </w:rPr>
        <w:t>United States v. Twine</w:t>
      </w:r>
      <w:r w:rsidR="00643727" w:rsidRPr="00742622">
        <w:rPr>
          <w:rFonts w:eastAsia="Times New Roman" w:cs="Times New Roman"/>
          <w:szCs w:val="24"/>
          <w:lang w:val="en-CA"/>
        </w:rPr>
        <w:t xml:space="preserve">, 853 F.2d 676 (9th Cir. 1988), and </w:t>
      </w:r>
      <w:r w:rsidR="00643727" w:rsidRPr="00742622">
        <w:rPr>
          <w:rFonts w:eastAsia="Times New Roman" w:cs="Times New Roman"/>
          <w:i/>
          <w:szCs w:val="24"/>
          <w:lang w:val="en-CA"/>
        </w:rPr>
        <w:t>United States v. Sirhan</w:t>
      </w:r>
      <w:r w:rsidR="00643727" w:rsidRPr="00742622">
        <w:rPr>
          <w:rFonts w:eastAsia="Times New Roman" w:cs="Times New Roman"/>
          <w:szCs w:val="24"/>
          <w:lang w:val="en-CA"/>
        </w:rPr>
        <w:t>, 504 F.2d 818, 820 (9th Cir. 1974)</w:t>
      </w:r>
      <w:r w:rsidR="00E97E0E">
        <w:rPr>
          <w:rFonts w:eastAsia="Times New Roman" w:cs="Times New Roman"/>
          <w:i/>
          <w:szCs w:val="24"/>
          <w:lang w:val="en-CA"/>
        </w:rPr>
        <w:t xml:space="preserve">. </w:t>
      </w:r>
      <w:r w:rsidR="00643727" w:rsidRPr="00742622">
        <w:rPr>
          <w:rFonts w:eastAsia="Times New Roman" w:cs="Times New Roman"/>
          <w:szCs w:val="24"/>
          <w:lang w:val="en-CA"/>
        </w:rPr>
        <w:t>While the Ninth Circuit has not offered comprehensive guidance concerning the requirements for conviction under 18 U.S.C. § 876, these cases are instructive</w:t>
      </w:r>
      <w:r w:rsidR="000E7720">
        <w:rPr>
          <w:rFonts w:eastAsia="Times New Roman" w:cs="Times New Roman"/>
          <w:szCs w:val="24"/>
          <w:lang w:val="en-CA"/>
        </w:rPr>
        <w:t xml:space="preserve">. </w:t>
      </w:r>
    </w:p>
    <w:p w14:paraId="67D8485A" w14:textId="77777777" w:rsidR="00643727" w:rsidRPr="00742622" w:rsidRDefault="00643727" w:rsidP="00643727">
      <w:pPr>
        <w:rPr>
          <w:rFonts w:eastAsia="Times New Roman" w:cs="Times New Roman"/>
          <w:szCs w:val="24"/>
          <w:lang w:val="en-CA"/>
        </w:rPr>
      </w:pPr>
    </w:p>
    <w:p w14:paraId="6F5C9C5A" w14:textId="1AB02C5F" w:rsidR="00643727" w:rsidRPr="00EE6862" w:rsidRDefault="00643727" w:rsidP="00643727">
      <w:pPr>
        <w:rPr>
          <w:rFonts w:eastAsia="Times New Roman" w:cs="Times New Roman"/>
          <w:szCs w:val="24"/>
        </w:rPr>
      </w:pPr>
      <w:r w:rsidRPr="00742622">
        <w:rPr>
          <w:rFonts w:eastAsia="Times New Roman" w:cs="Times New Roman"/>
          <w:szCs w:val="24"/>
          <w:lang w:val="en-CA"/>
        </w:rPr>
        <w:tab/>
      </w:r>
      <w:r w:rsidRPr="00742622">
        <w:rPr>
          <w:rFonts w:eastAsia="Times New Roman" w:cs="Times New Roman"/>
          <w:szCs w:val="24"/>
        </w:rPr>
        <w:t>Under 18 U.S.C. § 876, the threatening communications must be addressed to a natural person</w:t>
      </w:r>
      <w:r w:rsidR="00E97E0E">
        <w:rPr>
          <w:rFonts w:eastAsia="Times New Roman" w:cs="Times New Roman"/>
          <w:szCs w:val="24"/>
        </w:rPr>
        <w:t xml:space="preserve">. </w:t>
      </w:r>
      <w:r w:rsidRPr="00742622">
        <w:rPr>
          <w:rFonts w:eastAsia="Times New Roman" w:cs="Times New Roman"/>
          <w:i/>
          <w:szCs w:val="24"/>
        </w:rPr>
        <w:t>Havelock</w:t>
      </w:r>
      <w:r w:rsidRPr="00742622">
        <w:rPr>
          <w:rFonts w:eastAsia="Times New Roman" w:cs="Times New Roman"/>
          <w:szCs w:val="24"/>
        </w:rPr>
        <w:t>, 664 F.3d at 1286</w:t>
      </w:r>
      <w:r w:rsidR="00E97E0E">
        <w:rPr>
          <w:rFonts w:eastAsia="Times New Roman" w:cs="Times New Roman"/>
          <w:szCs w:val="24"/>
        </w:rPr>
        <w:t xml:space="preserve">. </w:t>
      </w:r>
      <w:r w:rsidRPr="00742622">
        <w:rPr>
          <w:rFonts w:eastAsia="Times New Roman" w:cs="Times New Roman"/>
          <w:szCs w:val="24"/>
        </w:rPr>
        <w:t>“[I]n order to determine whom a threatening communication is ‘addressed to,’ a court may consult the directions on the outside of the envelope or the packaging, the salutation line, if any, and the contents of the communication.</w:t>
      </w:r>
      <w:r w:rsidR="000E7720">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at 1296</w:t>
      </w:r>
      <w:r w:rsidR="00E97E0E">
        <w:rPr>
          <w:rFonts w:eastAsia="Times New Roman" w:cs="Times New Roman"/>
          <w:szCs w:val="24"/>
        </w:rPr>
        <w:t xml:space="preserve">. </w:t>
      </w:r>
      <w:r w:rsidRPr="00742622">
        <w:rPr>
          <w:rFonts w:eastAsia="Times New Roman" w:cs="Times New Roman"/>
          <w:szCs w:val="24"/>
        </w:rPr>
        <w:t>A general title such as “manager” is sufficient to meet this requirement</w:t>
      </w:r>
      <w:r w:rsidR="00E97E0E">
        <w:rPr>
          <w:rFonts w:eastAsia="Times New Roman" w:cs="Times New Roman"/>
          <w:szCs w:val="24"/>
        </w:rPr>
        <w:t xml:space="preserve">. </w:t>
      </w:r>
      <w:r w:rsidRPr="00742622">
        <w:rPr>
          <w:rFonts w:eastAsia="Times New Roman" w:cs="Times New Roman"/>
          <w:i/>
          <w:szCs w:val="24"/>
        </w:rPr>
        <w:t>Keyser</w:t>
      </w:r>
      <w:r w:rsidRPr="00742622">
        <w:rPr>
          <w:rFonts w:eastAsia="Times New Roman" w:cs="Times New Roman"/>
          <w:szCs w:val="24"/>
        </w:rPr>
        <w:t>, 704 F.3d at 641</w:t>
      </w:r>
      <w:r w:rsidR="00E97E0E">
        <w:rPr>
          <w:rFonts w:eastAsia="Times New Roman" w:cs="Times New Roman"/>
          <w:szCs w:val="24"/>
        </w:rPr>
        <w:t xml:space="preserve">. </w:t>
      </w:r>
      <w:r w:rsidRPr="00742622">
        <w:rPr>
          <w:rFonts w:eastAsia="Times New Roman" w:cs="Times New Roman"/>
          <w:szCs w:val="24"/>
        </w:rPr>
        <w:tab/>
      </w:r>
    </w:p>
    <w:p w14:paraId="4EE72BF8" w14:textId="77777777" w:rsidR="00643727" w:rsidRPr="00742622" w:rsidRDefault="00643727" w:rsidP="00643727">
      <w:pPr>
        <w:rPr>
          <w:rFonts w:eastAsia="Times New Roman" w:cs="Times New Roman"/>
          <w:color w:val="000000"/>
          <w:szCs w:val="24"/>
        </w:rPr>
      </w:pPr>
    </w:p>
    <w:p w14:paraId="767A62D1" w14:textId="4E6C01C0" w:rsidR="006E2F0E" w:rsidRDefault="00643727" w:rsidP="00643727">
      <w:pPr>
        <w:rPr>
          <w:rFonts w:eastAsia="Times New Roman" w:cs="Times New Roman"/>
          <w:color w:val="000000"/>
          <w:szCs w:val="24"/>
        </w:rPr>
      </w:pPr>
      <w:r w:rsidRPr="00742622">
        <w:rPr>
          <w:rFonts w:eastAsia="Times New Roman" w:cs="Times New Roman"/>
          <w:color w:val="000000"/>
          <w:szCs w:val="24"/>
        </w:rPr>
        <w:tab/>
        <w:t>There are two specific intent elements in 18 U.S.C. § 876</w:t>
      </w:r>
      <w:r w:rsidR="00E97E0E">
        <w:rPr>
          <w:rFonts w:eastAsia="Times New Roman" w:cs="Times New Roman"/>
          <w:color w:val="000000"/>
          <w:szCs w:val="24"/>
        </w:rPr>
        <w:t xml:space="preserve">. </w:t>
      </w:r>
      <w:r w:rsidRPr="00742622">
        <w:rPr>
          <w:rFonts w:eastAsia="Times New Roman" w:cs="Times New Roman"/>
          <w:color w:val="000000"/>
          <w:szCs w:val="24"/>
        </w:rPr>
        <w:t>The defendant must have both “knowingly” transmitted the communication and subjectively intended to threaten</w:t>
      </w:r>
      <w:r w:rsidR="00E97E0E">
        <w:rPr>
          <w:rFonts w:eastAsia="Times New Roman" w:cs="Times New Roman"/>
          <w:color w:val="000000"/>
          <w:szCs w:val="24"/>
        </w:rPr>
        <w:t xml:space="preserve">. </w:t>
      </w:r>
      <w:r w:rsidRPr="00742622">
        <w:rPr>
          <w:rFonts w:eastAsia="Times New Roman" w:cs="Times New Roman"/>
          <w:i/>
          <w:color w:val="000000"/>
          <w:szCs w:val="24"/>
        </w:rPr>
        <w:t>Twine</w:t>
      </w:r>
      <w:r w:rsidRPr="00742622">
        <w:rPr>
          <w:rFonts w:eastAsia="Times New Roman" w:cs="Times New Roman"/>
          <w:color w:val="000000"/>
          <w:szCs w:val="24"/>
        </w:rPr>
        <w:t xml:space="preserve">, 853 F.2d at 680; </w:t>
      </w:r>
      <w:r w:rsidRPr="00742622">
        <w:rPr>
          <w:rFonts w:eastAsia="Times New Roman" w:cs="Times New Roman"/>
          <w:i/>
          <w:color w:val="000000"/>
          <w:szCs w:val="24"/>
        </w:rPr>
        <w:t>Keyser</w:t>
      </w:r>
      <w:r w:rsidRPr="00742622">
        <w:rPr>
          <w:rFonts w:eastAsia="Times New Roman" w:cs="Times New Roman"/>
          <w:color w:val="000000"/>
          <w:szCs w:val="24"/>
        </w:rPr>
        <w:t>, 704 F.3d at 638 (“In order to be subject to criminal liability for a threat, the speaker must subjectively intend to threaten.”)</w:t>
      </w:r>
      <w:r w:rsidR="00E97E0E">
        <w:rPr>
          <w:rFonts w:eastAsia="Times New Roman" w:cs="Times New Roman"/>
          <w:color w:val="000000"/>
          <w:szCs w:val="24"/>
        </w:rPr>
        <w:t xml:space="preserve">. </w:t>
      </w:r>
      <w:r w:rsidRPr="00EE6862">
        <w:rPr>
          <w:rFonts w:cs="Times New Roman"/>
          <w:i/>
          <w:iCs/>
          <w:szCs w:val="24"/>
        </w:rPr>
        <w:t xml:space="preserve">United States v. Bachmeier </w:t>
      </w:r>
      <w:r w:rsidRPr="00EE6862">
        <w:rPr>
          <w:rFonts w:cs="Times New Roman"/>
          <w:szCs w:val="24"/>
        </w:rPr>
        <w:t xml:space="preserve">clarifies that “subjective intent to threaten is the required mental state [under section 876], </w:t>
      </w:r>
      <w:r w:rsidRPr="00EE6862">
        <w:rPr>
          <w:rFonts w:cs="Times New Roman"/>
          <w:i/>
          <w:iCs/>
          <w:szCs w:val="24"/>
        </w:rPr>
        <w:t>not</w:t>
      </w:r>
      <w:r w:rsidRPr="00EE6862">
        <w:rPr>
          <w:rFonts w:cs="Times New Roman"/>
          <w:szCs w:val="24"/>
        </w:rPr>
        <w:t xml:space="preserve"> . . . mere ‘knowledge that the </w:t>
      </w:r>
      <w:r w:rsidR="00F01CA5">
        <w:rPr>
          <w:rFonts w:cs="Times New Roman"/>
          <w:szCs w:val="24"/>
        </w:rPr>
        <w:t>[</w:t>
      </w:r>
      <w:r w:rsidRPr="00EE6862">
        <w:rPr>
          <w:rFonts w:cs="Times New Roman"/>
          <w:szCs w:val="24"/>
        </w:rPr>
        <w:t>communication</w:t>
      </w:r>
      <w:r w:rsidR="00F01CA5">
        <w:rPr>
          <w:rFonts w:cs="Times New Roman"/>
          <w:szCs w:val="24"/>
        </w:rPr>
        <w:t>]</w:t>
      </w:r>
      <w:r w:rsidRPr="00EE6862">
        <w:rPr>
          <w:rFonts w:cs="Times New Roman"/>
          <w:szCs w:val="24"/>
        </w:rPr>
        <w:t xml:space="preserve"> would be viewed as a threat.</w:t>
      </w:r>
      <w:r>
        <w:rPr>
          <w:rFonts w:cs="Times New Roman"/>
          <w:szCs w:val="24"/>
        </w:rPr>
        <w:t>’</w:t>
      </w:r>
      <w:r w:rsidR="000E7720">
        <w:rPr>
          <w:rFonts w:cs="Times New Roman"/>
          <w:szCs w:val="24"/>
        </w:rPr>
        <w:t xml:space="preserve">” </w:t>
      </w:r>
      <w:r>
        <w:rPr>
          <w:rFonts w:eastAsia="Times New Roman" w:cs="Times New Roman"/>
          <w:szCs w:val="24"/>
        </w:rPr>
        <w:t>8 F.4</w:t>
      </w:r>
      <w:r w:rsidRPr="001F2357">
        <w:rPr>
          <w:rFonts w:eastAsia="Times New Roman" w:cs="Times New Roman"/>
          <w:szCs w:val="24"/>
        </w:rPr>
        <w:t>th</w:t>
      </w:r>
      <w:r>
        <w:rPr>
          <w:rFonts w:eastAsia="Times New Roman" w:cs="Times New Roman"/>
          <w:szCs w:val="24"/>
        </w:rPr>
        <w:t xml:space="preserve"> 1059, 106</w:t>
      </w:r>
      <w:r w:rsidR="00F01CA5">
        <w:rPr>
          <w:rFonts w:eastAsia="Times New Roman" w:cs="Times New Roman"/>
          <w:szCs w:val="24"/>
        </w:rPr>
        <w:t>5</w:t>
      </w:r>
      <w:r w:rsidRPr="00EE6862">
        <w:rPr>
          <w:rFonts w:eastAsia="Times New Roman" w:cs="Times New Roman"/>
          <w:szCs w:val="24"/>
        </w:rPr>
        <w:t xml:space="preserve"> (9th Cir. 2021) (emphasis added)</w:t>
      </w:r>
      <w:r w:rsidR="00E97E0E">
        <w:rPr>
          <w:rFonts w:eastAsia="Times New Roman" w:cs="Times New Roman"/>
          <w:szCs w:val="24"/>
        </w:rPr>
        <w:t xml:space="preserve">. </w:t>
      </w:r>
      <w:r w:rsidRPr="00742622">
        <w:rPr>
          <w:rFonts w:eastAsia="Times New Roman" w:cs="Times New Roman"/>
          <w:color w:val="000000"/>
          <w:szCs w:val="24"/>
        </w:rPr>
        <w:t xml:space="preserve">However, the defendant need not have expected the threats to gain him a </w:t>
      </w:r>
      <w:r w:rsidR="00C56B31" w:rsidRPr="00742622">
        <w:rPr>
          <w:rFonts w:eastAsia="Times New Roman" w:cs="Times New Roman"/>
          <w:color w:val="000000"/>
          <w:szCs w:val="24"/>
        </w:rPr>
        <w:t>benefit or</w:t>
      </w:r>
      <w:r w:rsidRPr="00742622">
        <w:rPr>
          <w:rFonts w:eastAsia="Times New Roman" w:cs="Times New Roman"/>
          <w:color w:val="000000"/>
          <w:szCs w:val="24"/>
        </w:rPr>
        <w:t xml:space="preserve"> have had the intent or ability to actually carry out the threat</w:t>
      </w:r>
      <w:r w:rsidR="00E97E0E">
        <w:rPr>
          <w:rFonts w:eastAsia="Times New Roman" w:cs="Times New Roman"/>
          <w:color w:val="000000"/>
          <w:szCs w:val="24"/>
        </w:rPr>
        <w:t xml:space="preserve">. </w:t>
      </w:r>
      <w:r w:rsidRPr="00742622">
        <w:rPr>
          <w:rFonts w:eastAsia="Times New Roman" w:cs="Times New Roman"/>
          <w:i/>
          <w:color w:val="000000"/>
          <w:szCs w:val="24"/>
        </w:rPr>
        <w:t>Planned Parenthood of the Columbia/Williamette, Inc. v. Am. Coalition of Life Activists</w:t>
      </w:r>
      <w:r w:rsidRPr="00742622">
        <w:rPr>
          <w:rFonts w:eastAsia="Times New Roman" w:cs="Times New Roman"/>
          <w:color w:val="000000"/>
          <w:szCs w:val="24"/>
        </w:rPr>
        <w:t xml:space="preserve">, 290 F.3d 1058, 1076 n.9 (9th Cir. 2002); </w:t>
      </w:r>
      <w:r w:rsidRPr="00742622">
        <w:rPr>
          <w:rFonts w:eastAsia="Times New Roman" w:cs="Times New Roman"/>
          <w:i/>
          <w:color w:val="000000"/>
          <w:szCs w:val="24"/>
        </w:rPr>
        <w:t>King</w:t>
      </w:r>
      <w:r w:rsidRPr="00742622">
        <w:rPr>
          <w:rFonts w:eastAsia="Times New Roman" w:cs="Times New Roman"/>
          <w:color w:val="000000"/>
          <w:szCs w:val="24"/>
        </w:rPr>
        <w:t>, 122 F.3d at 809</w:t>
      </w:r>
      <w:r w:rsidR="006E2F0E" w:rsidRPr="00742622">
        <w:rPr>
          <w:rFonts w:eastAsia="Times New Roman" w:cs="Times New Roman"/>
          <w:color w:val="000000"/>
          <w:szCs w:val="24"/>
        </w:rPr>
        <w:t>.</w:t>
      </w:r>
    </w:p>
    <w:p w14:paraId="2510E56F" w14:textId="77777777" w:rsidR="009E0496" w:rsidRPr="00742622" w:rsidRDefault="009E0496" w:rsidP="00643727">
      <w:pPr>
        <w:rPr>
          <w:rFonts w:eastAsia="Times New Roman" w:cs="Times New Roman"/>
          <w:color w:val="000000"/>
          <w:szCs w:val="24"/>
        </w:rPr>
      </w:pPr>
    </w:p>
    <w:p w14:paraId="63D3548B" w14:textId="4DC2FAE4" w:rsidR="008A3421"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2021</w:t>
      </w:r>
    </w:p>
    <w:p w14:paraId="4C1FCA9A" w14:textId="77777777" w:rsidR="008A3421" w:rsidRDefault="008A3421">
      <w:pPr>
        <w:spacing w:after="160" w:line="259" w:lineRule="auto"/>
        <w:rPr>
          <w:rFonts w:eastAsia="Times New Roman" w:cs="Times New Roman"/>
          <w:i/>
          <w:iCs/>
          <w:szCs w:val="20"/>
        </w:rPr>
      </w:pPr>
      <w:r>
        <w:rPr>
          <w:rFonts w:eastAsia="Times New Roman" w:cs="Times New Roman"/>
          <w:i/>
          <w:iCs/>
          <w:szCs w:val="20"/>
        </w:rPr>
        <w:br w:type="page"/>
      </w:r>
    </w:p>
    <w:p w14:paraId="656D3794" w14:textId="2FDBC8C1" w:rsidR="008A3421" w:rsidRPr="002A3C6B" w:rsidRDefault="008A3421" w:rsidP="007A1AFA">
      <w:pPr>
        <w:pStyle w:val="Heading2"/>
      </w:pPr>
      <w:bookmarkStart w:id="1122" w:name="_Toc90860349"/>
      <w:bookmarkStart w:id="1123" w:name="_Toc211607233"/>
      <w:r w:rsidRPr="000A5195">
        <w:lastRenderedPageBreak/>
        <w:t xml:space="preserve">8.15 </w:t>
      </w:r>
      <w:bookmarkStart w:id="1124" w:name="_Hlk134430302"/>
      <w:r w:rsidRPr="000A5195">
        <w:rPr>
          <w:shd w:val="clear" w:color="auto" w:fill="FFFFFF"/>
        </w:rPr>
        <w:t>Threatening to Assault, Kidnap, or Murder a </w:t>
      </w:r>
      <w:hyperlink r:id="rId17" w:history="1">
        <w:r w:rsidRPr="008A3421">
          <w:rPr>
            <w:rStyle w:val="Hyperlink"/>
            <w:color w:val="auto"/>
            <w:u w:val="none"/>
            <w:shd w:val="clear" w:color="auto" w:fill="FFFFFF"/>
          </w:rPr>
          <w:t>United States Official</w:t>
        </w:r>
      </w:hyperlink>
      <w:r w:rsidRPr="008A3421">
        <w:rPr>
          <w:shd w:val="clear" w:color="auto" w:fill="FFFFFF"/>
        </w:rPr>
        <w:t xml:space="preserve">, </w:t>
      </w:r>
      <w:hyperlink r:id="rId18" w:history="1">
        <w:r w:rsidRPr="008A3421">
          <w:rPr>
            <w:rStyle w:val="Hyperlink"/>
            <w:color w:val="auto"/>
            <w:u w:val="none"/>
            <w:shd w:val="clear" w:color="auto" w:fill="FFFFFF"/>
          </w:rPr>
          <w:t>United States Judge,</w:t>
        </w:r>
      </w:hyperlink>
      <w:r w:rsidRPr="008A3421">
        <w:rPr>
          <w:shd w:val="clear" w:color="auto" w:fill="FFFFFF"/>
        </w:rPr>
        <w:t>  </w:t>
      </w:r>
      <w:hyperlink r:id="rId19" w:history="1">
        <w:r w:rsidRPr="008A3421">
          <w:rPr>
            <w:rStyle w:val="Hyperlink"/>
            <w:color w:val="auto"/>
            <w:u w:val="none"/>
            <w:shd w:val="clear" w:color="auto" w:fill="FFFFFF"/>
          </w:rPr>
          <w:t>Federal Law Enforcement Officer</w:t>
        </w:r>
      </w:hyperlink>
      <w:r w:rsidRPr="008A3421">
        <w:rPr>
          <w:rStyle w:val="Hyperlink"/>
          <w:color w:val="auto"/>
          <w:u w:val="none"/>
          <w:shd w:val="clear" w:color="auto" w:fill="FFFFFF"/>
        </w:rPr>
        <w:t>, or Other Official</w:t>
      </w:r>
      <w:r w:rsidR="002A3C6B">
        <w:rPr>
          <w:rStyle w:val="Hyperlink"/>
          <w:color w:val="auto"/>
          <w:u w:val="none"/>
          <w:shd w:val="clear" w:color="auto" w:fill="FFFFFF"/>
        </w:rPr>
        <w:t xml:space="preserve"> </w:t>
      </w:r>
      <w:r w:rsidRPr="000A5195">
        <w:t>(18 U.S.C. § 115(a)(1)(B))</w:t>
      </w:r>
      <w:bookmarkEnd w:id="1122"/>
      <w:bookmarkEnd w:id="1123"/>
    </w:p>
    <w:bookmarkEnd w:id="1124"/>
    <w:p w14:paraId="29FA0B86" w14:textId="77777777" w:rsidR="008A3421" w:rsidRPr="000A5195" w:rsidRDefault="008A3421" w:rsidP="008A3421">
      <w:pPr>
        <w:widowControl w:val="0"/>
        <w:jc w:val="center"/>
        <w:rPr>
          <w:rFonts w:eastAsia="Times New Roman" w:cs="Times New Roman"/>
          <w:szCs w:val="24"/>
        </w:rPr>
      </w:pPr>
      <w:r w:rsidRPr="000A5195">
        <w:rPr>
          <w:rFonts w:eastAsia="Times New Roman" w:cs="Times New Roman"/>
          <w:szCs w:val="24"/>
        </w:rPr>
        <w:t xml:space="preserve"> </w:t>
      </w:r>
    </w:p>
    <w:p w14:paraId="7898D696" w14:textId="1C624E38" w:rsidR="008A3421" w:rsidRPr="000A5195" w:rsidRDefault="008A3421" w:rsidP="008A3421">
      <w:pPr>
        <w:widowControl w:val="0"/>
        <w:rPr>
          <w:rFonts w:eastAsia="Times New Roman" w:cs="Times New Roman"/>
          <w:szCs w:val="24"/>
        </w:rPr>
      </w:pPr>
      <w:r w:rsidRPr="000A5195">
        <w:rPr>
          <w:rFonts w:eastAsia="Times New Roman" w:cs="Times New Roman"/>
          <w:szCs w:val="24"/>
        </w:rPr>
        <w:tab/>
        <w:t>The defendant is charged in [Count _______ of] the indictment with threatening to [assault] [kidnap] [murder] [</w:t>
      </w:r>
      <w:r w:rsidRPr="000A5195">
        <w:rPr>
          <w:rFonts w:eastAsia="Times New Roman" w:cs="Times New Roman"/>
          <w:i/>
          <w:szCs w:val="24"/>
          <w:u w:val="single"/>
        </w:rPr>
        <w:t>name of United States official, judge, federal officer, or other official or member of the immediate family</w:t>
      </w:r>
      <w:r w:rsidRPr="000A5195">
        <w:rPr>
          <w:rFonts w:eastAsia="Times New Roman" w:cs="Times New Roman"/>
          <w:i/>
          <w:szCs w:val="24"/>
        </w:rPr>
        <w:t>]</w:t>
      </w:r>
      <w:r w:rsidRPr="000A5195">
        <w:rPr>
          <w:rFonts w:eastAsia="Times New Roman" w:cs="Times New Roman"/>
          <w:szCs w:val="24"/>
        </w:rPr>
        <w:t xml:space="preserve"> a [United States Official] [United States Judge] [federal law enforcement officer] [other official] in violation of Section 115(a)(1)(B) of Title 18 of the United States Code</w:t>
      </w:r>
      <w:r w:rsidR="00E97E0E">
        <w:rPr>
          <w:rFonts w:eastAsia="Times New Roman" w:cs="Times New Roman"/>
          <w:szCs w:val="24"/>
        </w:rPr>
        <w:t xml:space="preserve">. </w:t>
      </w:r>
      <w:r w:rsidRPr="000A5195">
        <w:rPr>
          <w:rFonts w:eastAsia="Times New Roman" w:cs="Times New Roman"/>
          <w:szCs w:val="24"/>
        </w:rPr>
        <w:t>For the defendant to be found guilty of that charge, the government must prove each of the following elements beyond a reasonable doubt:</w:t>
      </w:r>
    </w:p>
    <w:p w14:paraId="1A6D4091" w14:textId="77777777" w:rsidR="008A3421" w:rsidRPr="000A5195" w:rsidRDefault="008A3421" w:rsidP="008A3421">
      <w:pPr>
        <w:widowControl w:val="0"/>
        <w:rPr>
          <w:rFonts w:eastAsia="Times New Roman" w:cs="Times New Roman"/>
          <w:szCs w:val="24"/>
        </w:rPr>
      </w:pPr>
    </w:p>
    <w:p w14:paraId="6C52A8C1" w14:textId="77777777" w:rsidR="008A3421" w:rsidRPr="000A5195" w:rsidRDefault="008A3421" w:rsidP="008A3421">
      <w:pPr>
        <w:widowControl w:val="0"/>
        <w:rPr>
          <w:rFonts w:eastAsia="Times New Roman" w:cs="Times New Roman"/>
          <w:szCs w:val="24"/>
        </w:rPr>
      </w:pPr>
      <w:r w:rsidRPr="000A5195">
        <w:rPr>
          <w:rFonts w:eastAsia="Times New Roman" w:cs="Times New Roman"/>
          <w:szCs w:val="24"/>
        </w:rPr>
        <w:tab/>
        <w:t>First, the defendant threatened to [assault] [kidnap] [murder] [</w:t>
      </w:r>
      <w:r w:rsidRPr="000A5195">
        <w:rPr>
          <w:rFonts w:eastAsia="Times New Roman" w:cs="Times New Roman"/>
          <w:i/>
          <w:szCs w:val="24"/>
          <w:u w:val="single"/>
        </w:rPr>
        <w:t>name of United States official, judge, federal officer or other official or member of the immediate family</w:t>
      </w:r>
      <w:r w:rsidRPr="000A5195">
        <w:rPr>
          <w:rFonts w:eastAsia="Times New Roman" w:cs="Times New Roman"/>
          <w:szCs w:val="24"/>
        </w:rPr>
        <w:t>]; [and]</w:t>
      </w:r>
    </w:p>
    <w:p w14:paraId="3A20E927" w14:textId="77777777" w:rsidR="008A3421" w:rsidRPr="000A5195" w:rsidRDefault="008A3421" w:rsidP="008A3421">
      <w:pPr>
        <w:widowControl w:val="0"/>
        <w:rPr>
          <w:rFonts w:eastAsia="Times New Roman" w:cs="Times New Roman"/>
          <w:szCs w:val="24"/>
        </w:rPr>
      </w:pPr>
    </w:p>
    <w:p w14:paraId="1B9D4C85" w14:textId="77777777" w:rsidR="008A3421" w:rsidRPr="000A5195" w:rsidRDefault="008A3421" w:rsidP="008A3421">
      <w:pPr>
        <w:widowControl w:val="0"/>
        <w:rPr>
          <w:rFonts w:cs="Times New Roman"/>
          <w:shd w:val="clear" w:color="auto" w:fill="FFFFFF"/>
        </w:rPr>
      </w:pPr>
      <w:r w:rsidRPr="000A5195">
        <w:rPr>
          <w:rFonts w:eastAsia="Times New Roman" w:cs="Times New Roman"/>
          <w:szCs w:val="24"/>
        </w:rPr>
        <w:tab/>
        <w:t xml:space="preserve">[Second, the defendant did so </w:t>
      </w:r>
      <w:r w:rsidRPr="000A5195">
        <w:rPr>
          <w:rFonts w:cs="Times New Roman"/>
          <w:shd w:val="clear" w:color="auto" w:fill="FFFFFF"/>
        </w:rPr>
        <w:t xml:space="preserve">with intent to [impede] [intimidate] [interfere] with </w:t>
      </w:r>
      <w:r w:rsidRPr="000A5195">
        <w:rPr>
          <w:rFonts w:eastAsia="Times New Roman" w:cs="Times New Roman"/>
          <w:szCs w:val="24"/>
        </w:rPr>
        <w:t>[</w:t>
      </w:r>
      <w:r w:rsidRPr="000A5195">
        <w:rPr>
          <w:rFonts w:eastAsia="Times New Roman" w:cs="Times New Roman"/>
          <w:i/>
          <w:szCs w:val="24"/>
          <w:u w:val="single"/>
        </w:rPr>
        <w:t>name of United States official, judge, federal officer or other official</w:t>
      </w:r>
      <w:r w:rsidRPr="000A5195">
        <w:rPr>
          <w:rFonts w:eastAsia="Times New Roman" w:cs="Times New Roman"/>
          <w:szCs w:val="24"/>
        </w:rPr>
        <w:t xml:space="preserve">] </w:t>
      </w:r>
      <w:r w:rsidRPr="000A5195">
        <w:rPr>
          <w:rFonts w:cs="Times New Roman"/>
          <w:shd w:val="clear" w:color="auto" w:fill="FFFFFF"/>
        </w:rPr>
        <w:t>while [he] [she] was engaged in the performance of official duties]</w:t>
      </w:r>
    </w:p>
    <w:p w14:paraId="7C8D4B80" w14:textId="77777777" w:rsidR="008A3421" w:rsidRPr="000A5195" w:rsidRDefault="008A3421" w:rsidP="008A3421">
      <w:pPr>
        <w:widowControl w:val="0"/>
        <w:rPr>
          <w:rFonts w:cs="Times New Roman"/>
          <w:shd w:val="clear" w:color="auto" w:fill="FFFFFF"/>
        </w:rPr>
      </w:pPr>
    </w:p>
    <w:p w14:paraId="53966EC0" w14:textId="77777777" w:rsidR="008A3421" w:rsidRPr="000A5195" w:rsidRDefault="008A3421" w:rsidP="008A3421">
      <w:pPr>
        <w:widowControl w:val="0"/>
        <w:ind w:left="3600" w:firstLine="720"/>
        <w:rPr>
          <w:rFonts w:cs="Times New Roman"/>
          <w:shd w:val="clear" w:color="auto" w:fill="FFFFFF"/>
        </w:rPr>
      </w:pPr>
      <w:r w:rsidRPr="000A5195">
        <w:rPr>
          <w:rFonts w:cs="Times New Roman"/>
          <w:shd w:val="clear" w:color="auto" w:fill="FFFFFF"/>
        </w:rPr>
        <w:t xml:space="preserve">or </w:t>
      </w:r>
    </w:p>
    <w:p w14:paraId="4D23A254" w14:textId="77777777" w:rsidR="008A3421" w:rsidRPr="000A5195" w:rsidRDefault="008A3421" w:rsidP="008A3421">
      <w:pPr>
        <w:widowControl w:val="0"/>
        <w:ind w:left="2880" w:firstLine="720"/>
        <w:rPr>
          <w:rFonts w:cs="Times New Roman"/>
          <w:shd w:val="clear" w:color="auto" w:fill="FFFFFF"/>
        </w:rPr>
      </w:pPr>
    </w:p>
    <w:p w14:paraId="6B173D8A" w14:textId="77777777" w:rsidR="008A3421" w:rsidRPr="000A5195" w:rsidRDefault="008A3421" w:rsidP="008A3421">
      <w:pPr>
        <w:widowControl w:val="0"/>
        <w:rPr>
          <w:rFonts w:eastAsia="Times New Roman" w:cs="Times New Roman"/>
          <w:szCs w:val="24"/>
        </w:rPr>
      </w:pPr>
      <w:r w:rsidRPr="000A5195">
        <w:rPr>
          <w:rFonts w:cs="Times New Roman"/>
          <w:shd w:val="clear" w:color="auto" w:fill="FFFFFF"/>
        </w:rPr>
        <w:t xml:space="preserve"> </w:t>
      </w:r>
      <w:r w:rsidRPr="000A5195">
        <w:rPr>
          <w:rFonts w:cs="Times New Roman"/>
          <w:shd w:val="clear" w:color="auto" w:fill="FFFFFF"/>
        </w:rPr>
        <w:tab/>
      </w:r>
      <w:r w:rsidRPr="000A5195">
        <w:rPr>
          <w:rFonts w:eastAsia="Times New Roman" w:cs="Times New Roman"/>
          <w:szCs w:val="24"/>
        </w:rPr>
        <w:t xml:space="preserve">[Second, the defendant did so </w:t>
      </w:r>
      <w:r w:rsidRPr="000A5195">
        <w:rPr>
          <w:rFonts w:cs="Times New Roman"/>
          <w:shd w:val="clear" w:color="auto" w:fill="FFFFFF"/>
        </w:rPr>
        <w:t xml:space="preserve">with intent to retaliate against </w:t>
      </w:r>
      <w:r w:rsidRPr="000A5195">
        <w:rPr>
          <w:rFonts w:eastAsia="Times New Roman" w:cs="Times New Roman"/>
          <w:szCs w:val="24"/>
        </w:rPr>
        <w:t>[</w:t>
      </w:r>
      <w:r w:rsidRPr="000A5195">
        <w:rPr>
          <w:rFonts w:eastAsia="Times New Roman" w:cs="Times New Roman"/>
          <w:i/>
          <w:szCs w:val="24"/>
          <w:u w:val="single"/>
        </w:rPr>
        <w:t>name of United States official, judge, federal officer or other official</w:t>
      </w:r>
      <w:r w:rsidRPr="000A5195">
        <w:rPr>
          <w:rFonts w:eastAsia="Times New Roman" w:cs="Times New Roman"/>
          <w:szCs w:val="24"/>
        </w:rPr>
        <w:t xml:space="preserve">] </w:t>
      </w:r>
      <w:r w:rsidRPr="000A5195">
        <w:rPr>
          <w:rFonts w:cs="Times New Roman"/>
          <w:shd w:val="clear" w:color="auto" w:fill="FFFFFF"/>
        </w:rPr>
        <w:t xml:space="preserve">on account of the performance of [his] [her] official duties.] </w:t>
      </w:r>
    </w:p>
    <w:p w14:paraId="75A0CCD8" w14:textId="77777777" w:rsidR="008A3421" w:rsidRPr="000A5195" w:rsidRDefault="008A3421" w:rsidP="008A3421">
      <w:pPr>
        <w:widowControl w:val="0"/>
        <w:rPr>
          <w:rFonts w:eastAsia="Times New Roman" w:cs="Times New Roman"/>
          <w:szCs w:val="24"/>
        </w:rPr>
      </w:pPr>
      <w:r w:rsidRPr="000A5195">
        <w:rPr>
          <w:rFonts w:eastAsia="Times New Roman" w:cs="Times New Roman"/>
          <w:szCs w:val="24"/>
        </w:rPr>
        <w:tab/>
      </w:r>
    </w:p>
    <w:p w14:paraId="34DF6218" w14:textId="77777777" w:rsidR="008A3421" w:rsidRPr="000A5195" w:rsidRDefault="008A3421" w:rsidP="008A3421">
      <w:pPr>
        <w:widowControl w:val="0"/>
        <w:rPr>
          <w:rFonts w:eastAsia="Times New Roman" w:cs="Times New Roman"/>
          <w:szCs w:val="24"/>
        </w:rPr>
      </w:pPr>
    </w:p>
    <w:p w14:paraId="78C314A6" w14:textId="77777777" w:rsidR="008A3421" w:rsidRPr="000A5195" w:rsidRDefault="008A3421" w:rsidP="008A3421">
      <w:pPr>
        <w:widowControl w:val="0"/>
        <w:ind w:right="100"/>
        <w:jc w:val="center"/>
        <w:rPr>
          <w:rFonts w:eastAsia="Times New Roman" w:cs="Times New Roman"/>
          <w:szCs w:val="24"/>
        </w:rPr>
      </w:pPr>
      <w:r w:rsidRPr="000A5195">
        <w:rPr>
          <w:rFonts w:eastAsia="Times New Roman" w:cs="Times New Roman"/>
          <w:b/>
          <w:szCs w:val="24"/>
        </w:rPr>
        <w:t>Comment</w:t>
      </w:r>
    </w:p>
    <w:p w14:paraId="6EFC0DA7" w14:textId="77777777" w:rsidR="008A3421" w:rsidRPr="000A5195" w:rsidRDefault="008A3421" w:rsidP="008A3421">
      <w:pPr>
        <w:widowControl w:val="0"/>
        <w:rPr>
          <w:rFonts w:eastAsia="Times New Roman" w:cs="Times New Roman"/>
          <w:szCs w:val="24"/>
        </w:rPr>
      </w:pPr>
    </w:p>
    <w:p w14:paraId="56A4A87E" w14:textId="24BF6389" w:rsidR="008A3421" w:rsidRPr="000A5195" w:rsidRDefault="008A3421" w:rsidP="008A3421">
      <w:pPr>
        <w:rPr>
          <w:rFonts w:eastAsia="Times New Roman" w:cs="Times New Roman"/>
          <w:szCs w:val="24"/>
        </w:rPr>
      </w:pPr>
      <w:r w:rsidRPr="000A5195">
        <w:rPr>
          <w:rFonts w:eastAsia="Times New Roman" w:cs="Times New Roman"/>
          <w:szCs w:val="24"/>
        </w:rPr>
        <w:tab/>
      </w:r>
      <w:r w:rsidRPr="000A5195">
        <w:rPr>
          <w:rFonts w:cs="Times New Roman"/>
        </w:rPr>
        <w:t>“</w:t>
      </w:r>
      <w:r w:rsidRPr="008A3421">
        <w:rPr>
          <w:rFonts w:cs="Times New Roman"/>
        </w:rPr>
        <w:t>’</w:t>
      </w:r>
      <w:hyperlink r:id="rId20" w:history="1">
        <w:r w:rsidRPr="008A3421">
          <w:rPr>
            <w:rStyle w:val="Hyperlink"/>
            <w:color w:val="auto"/>
            <w:u w:val="none"/>
          </w:rPr>
          <w:t>Federal law enforcement officer</w:t>
        </w:r>
      </w:hyperlink>
      <w:r w:rsidRPr="000A5195">
        <w:rPr>
          <w:rFonts w:cs="Times New Roman"/>
        </w:rPr>
        <w:t xml:space="preserve">’ means any officer, agent, or employee of the United States authorized by law or by a Government agency to engage in or supervise the prevention, detection, investigation, or prosecution of any violation of Federal criminal law.” 18 U.S.C. </w:t>
      </w:r>
      <w:r w:rsidRPr="000A5195">
        <w:rPr>
          <w:rFonts w:eastAsia="Times New Roman" w:cs="Times New Roman"/>
          <w:szCs w:val="24"/>
        </w:rPr>
        <w:t>§ 115(c)(1)</w:t>
      </w:r>
      <w:r w:rsidR="00E97E0E">
        <w:rPr>
          <w:rFonts w:eastAsia="Times New Roman" w:cs="Times New Roman"/>
          <w:szCs w:val="24"/>
        </w:rPr>
        <w:t xml:space="preserve">. </w:t>
      </w:r>
    </w:p>
    <w:p w14:paraId="05E0C81D" w14:textId="77777777" w:rsidR="008A3421" w:rsidRPr="000A5195" w:rsidRDefault="008A3421" w:rsidP="008A3421">
      <w:pPr>
        <w:rPr>
          <w:rFonts w:eastAsia="Times New Roman" w:cs="Times New Roman"/>
          <w:szCs w:val="24"/>
        </w:rPr>
      </w:pPr>
    </w:p>
    <w:p w14:paraId="1B69A7F3" w14:textId="77777777" w:rsidR="008A3421" w:rsidRPr="000A5195" w:rsidRDefault="008A3421" w:rsidP="008A3421">
      <w:pPr>
        <w:shd w:val="clear" w:color="auto" w:fill="FFFFFF"/>
        <w:ind w:firstLine="720"/>
        <w:rPr>
          <w:rFonts w:cs="Times New Roman"/>
        </w:rPr>
      </w:pPr>
      <w:r w:rsidRPr="000A5195">
        <w:rPr>
          <w:rFonts w:cs="Times New Roman"/>
        </w:rPr>
        <w:t>“‘</w:t>
      </w:r>
      <w:hyperlink r:id="rId21" w:history="1">
        <w:r w:rsidRPr="008A3421">
          <w:rPr>
            <w:rStyle w:val="Hyperlink"/>
            <w:color w:val="auto"/>
            <w:u w:val="none"/>
          </w:rPr>
          <w:t>United States judge</w:t>
        </w:r>
      </w:hyperlink>
      <w:r w:rsidRPr="000A5195">
        <w:rPr>
          <w:rFonts w:cs="Times New Roman"/>
        </w:rPr>
        <w:t xml:space="preserve">’ means any judicial officer of the United States, and includes a justice of the Supreme Court and a United States magistrate judge.” 18 U.S.C. </w:t>
      </w:r>
      <w:r w:rsidRPr="000A5195">
        <w:rPr>
          <w:rFonts w:eastAsia="Times New Roman" w:cs="Times New Roman"/>
          <w:szCs w:val="24"/>
        </w:rPr>
        <w:t>§ 115(c)(3).</w:t>
      </w:r>
    </w:p>
    <w:p w14:paraId="3F5CDD95" w14:textId="77777777" w:rsidR="008A3421" w:rsidRPr="000A5195" w:rsidRDefault="008A3421" w:rsidP="008A3421">
      <w:pPr>
        <w:shd w:val="clear" w:color="auto" w:fill="FFFFFF"/>
        <w:rPr>
          <w:rFonts w:ascii="Verdana" w:hAnsi="Verdana"/>
        </w:rPr>
      </w:pPr>
      <w:bookmarkStart w:id="1125" w:name="c_4"/>
      <w:bookmarkEnd w:id="1125"/>
    </w:p>
    <w:p w14:paraId="68AD81D5" w14:textId="77777777" w:rsidR="008A3421" w:rsidRPr="000A5195" w:rsidRDefault="008A3421" w:rsidP="008A3421">
      <w:pPr>
        <w:shd w:val="clear" w:color="auto" w:fill="FFFFFF"/>
        <w:ind w:firstLine="720"/>
        <w:rPr>
          <w:rFonts w:eastAsia="Times New Roman" w:cs="Times New Roman"/>
          <w:szCs w:val="24"/>
        </w:rPr>
      </w:pPr>
      <w:r w:rsidRPr="000A5195">
        <w:rPr>
          <w:rFonts w:cs="Times New Roman"/>
        </w:rPr>
        <w:t>“‘</w:t>
      </w:r>
      <w:hyperlink r:id="rId22" w:history="1">
        <w:r w:rsidRPr="008A3421">
          <w:rPr>
            <w:rStyle w:val="Hyperlink"/>
            <w:color w:val="auto"/>
            <w:u w:val="none"/>
          </w:rPr>
          <w:t>United States official</w:t>
        </w:r>
      </w:hyperlink>
      <w:r w:rsidRPr="000A5195">
        <w:rPr>
          <w:rFonts w:cs="Times New Roman"/>
        </w:rPr>
        <w:t>’ means the President, President-elect, Vice President, Vice President-elect, a Member of Congress, a member-elect of Congress, a member of the executive branch who is the head of a department listed in </w:t>
      </w:r>
      <w:hyperlink r:id="rId23" w:history="1">
        <w:r w:rsidRPr="008A3421">
          <w:rPr>
            <w:rStyle w:val="Hyperlink"/>
            <w:color w:val="auto"/>
            <w:u w:val="none"/>
          </w:rPr>
          <w:t>5 U.S.C. § 101</w:t>
        </w:r>
      </w:hyperlink>
      <w:r w:rsidRPr="000A5195">
        <w:rPr>
          <w:rFonts w:cs="Times New Roman"/>
        </w:rPr>
        <w:t xml:space="preserve">, or the Director of the Central Intelligence Agency.” 18 U.S.C. </w:t>
      </w:r>
      <w:r w:rsidRPr="000A5195">
        <w:rPr>
          <w:rFonts w:eastAsia="Times New Roman" w:cs="Times New Roman"/>
          <w:szCs w:val="24"/>
        </w:rPr>
        <w:t xml:space="preserve">§ 115(c)(4). </w:t>
      </w:r>
    </w:p>
    <w:p w14:paraId="635AA703" w14:textId="77777777" w:rsidR="008A3421" w:rsidRPr="000A5195" w:rsidRDefault="008A3421" w:rsidP="008A3421">
      <w:pPr>
        <w:shd w:val="clear" w:color="auto" w:fill="FFFFFF"/>
        <w:ind w:firstLine="720"/>
        <w:rPr>
          <w:rFonts w:eastAsia="Times New Roman" w:cs="Times New Roman"/>
          <w:szCs w:val="24"/>
        </w:rPr>
      </w:pPr>
    </w:p>
    <w:p w14:paraId="27C607BE" w14:textId="77777777" w:rsidR="008A3421" w:rsidRPr="000A5195" w:rsidRDefault="008A3421" w:rsidP="0031337A">
      <w:pPr>
        <w:ind w:firstLine="720"/>
        <w:rPr>
          <w:rFonts w:ascii="Source Sans Pro" w:hAnsi="Source Sans Pro"/>
          <w:sz w:val="27"/>
        </w:rPr>
      </w:pPr>
      <w:r w:rsidRPr="000A5195">
        <w:rPr>
          <w:rFonts w:eastAsia="Times New Roman"/>
        </w:rPr>
        <w:t>“Other officials” are those “</w:t>
      </w:r>
      <w:r w:rsidRPr="008A3421">
        <w:rPr>
          <w:rFonts w:eastAsia="Times New Roman"/>
        </w:rPr>
        <w:t>whose killing would be a crime under </w:t>
      </w:r>
      <w:r w:rsidRPr="000A5195">
        <w:rPr>
          <w:shd w:val="clear" w:color="auto" w:fill="FFFFFF"/>
        </w:rPr>
        <w:t xml:space="preserve">18 U.S.C. </w:t>
      </w:r>
      <w:r w:rsidRPr="000A5195">
        <w:rPr>
          <w:rFonts w:eastAsia="Times New Roman"/>
        </w:rPr>
        <w:t xml:space="preserve">§ 1114.” </w:t>
      </w:r>
      <w:r w:rsidRPr="000A5195">
        <w:rPr>
          <w:i/>
          <w:iCs/>
        </w:rPr>
        <w:t>United States v. Anderson,</w:t>
      </w:r>
      <w:r w:rsidRPr="000A5195">
        <w:t xml:space="preserve"> 46 F.4th 1000, 1007 (9th Cir. 2022) (holding that threats to private security guard contracted by Federal Protective Service at Social Security Office violated </w:t>
      </w:r>
      <w:r w:rsidRPr="000A5195">
        <w:rPr>
          <w:rFonts w:eastAsia="Times New Roman"/>
        </w:rPr>
        <w:t>§ 115).</w:t>
      </w:r>
    </w:p>
    <w:p w14:paraId="7323BBD8" w14:textId="77777777" w:rsidR="008A3421" w:rsidRPr="000A5195" w:rsidRDefault="008A3421" w:rsidP="0070383B"/>
    <w:p w14:paraId="3CEA33AC" w14:textId="77777777" w:rsidR="008A3421" w:rsidRPr="000A5195" w:rsidRDefault="008A3421" w:rsidP="008A3421">
      <w:pPr>
        <w:autoSpaceDE w:val="0"/>
        <w:autoSpaceDN w:val="0"/>
        <w:adjustRightInd w:val="0"/>
        <w:ind w:firstLine="720"/>
        <w:rPr>
          <w:rFonts w:ascii="TimesNewRomanPS-ItalicMT" w:hAnsi="TimesNewRomanPS-ItalicMT" w:cs="TimesNewRomanPS-ItalicMT"/>
          <w:szCs w:val="24"/>
        </w:rPr>
      </w:pPr>
      <w:r w:rsidRPr="000A5195">
        <w:rPr>
          <w:rFonts w:ascii="TimesNewRomanPS-ItalicMT" w:hAnsi="TimesNewRomanPS-ItalicMT" w:cs="TimesNewRomanPS-ItalicMT"/>
          <w:szCs w:val="24"/>
        </w:rPr>
        <w:t>The instruction may be modified to identify any person who formerly served as a United</w:t>
      </w:r>
    </w:p>
    <w:p w14:paraId="7FCD1E07" w14:textId="77777777" w:rsidR="008A3421" w:rsidRPr="000A5195" w:rsidRDefault="008A3421" w:rsidP="008A3421">
      <w:pPr>
        <w:autoSpaceDE w:val="0"/>
        <w:autoSpaceDN w:val="0"/>
        <w:adjustRightInd w:val="0"/>
        <w:rPr>
          <w:rFonts w:ascii="TimesNewRomanPS-ItalicMT" w:hAnsi="TimesNewRomanPS-ItalicMT" w:cs="TimesNewRomanPS-ItalicMT"/>
          <w:szCs w:val="24"/>
        </w:rPr>
      </w:pPr>
      <w:r w:rsidRPr="000A5195">
        <w:rPr>
          <w:rFonts w:ascii="TimesNewRomanPS-ItalicMT" w:hAnsi="TimesNewRomanPS-ItalicMT" w:cs="TimesNewRomanPS-ItalicMT"/>
          <w:szCs w:val="24"/>
        </w:rPr>
        <w:t>States official, a United States judge, a federal law enforcement officer, or an official, or a</w:t>
      </w:r>
    </w:p>
    <w:p w14:paraId="7B05FCDB" w14:textId="6D5CA8F9" w:rsidR="008A3421" w:rsidRPr="000A5195" w:rsidRDefault="008A3421" w:rsidP="008A3421">
      <w:pPr>
        <w:autoSpaceDE w:val="0"/>
        <w:autoSpaceDN w:val="0"/>
        <w:adjustRightInd w:val="0"/>
        <w:rPr>
          <w:rFonts w:ascii="TimesNewRomanPS-ItalicMT" w:hAnsi="TimesNewRomanPS-ItalicMT" w:cs="TimesNewRomanPS-ItalicMT"/>
          <w:szCs w:val="24"/>
        </w:rPr>
      </w:pPr>
      <w:r w:rsidRPr="000A5195">
        <w:rPr>
          <w:rFonts w:ascii="TimesNewRomanPS-ItalicMT" w:hAnsi="TimesNewRomanPS-ItalicMT" w:cs="TimesNewRomanPS-ItalicMT"/>
          <w:szCs w:val="24"/>
        </w:rPr>
        <w:t>member of the immediate family of any person who formerly served in any of these positions</w:t>
      </w:r>
      <w:r w:rsidR="00E97E0E">
        <w:rPr>
          <w:rFonts w:ascii="TimesNewRomanPS-ItalicMT" w:hAnsi="TimesNewRomanPS-ItalicMT" w:cs="TimesNewRomanPS-ItalicMT"/>
          <w:szCs w:val="24"/>
        </w:rPr>
        <w:t xml:space="preserve">. </w:t>
      </w:r>
      <w:r w:rsidRPr="000A5195">
        <w:rPr>
          <w:rFonts w:ascii="TimesNewRomanPS-ItalicMT" w:hAnsi="TimesNewRomanPS-ItalicMT" w:cs="TimesNewRomanPS-ItalicMT"/>
          <w:szCs w:val="24"/>
        </w:rPr>
        <w:t>See 18 U.SC. § 115(a)(2).</w:t>
      </w:r>
    </w:p>
    <w:p w14:paraId="2FC269C0" w14:textId="77777777" w:rsidR="008A3421" w:rsidRPr="000A5195" w:rsidRDefault="008A3421" w:rsidP="008A3421">
      <w:pPr>
        <w:autoSpaceDE w:val="0"/>
        <w:autoSpaceDN w:val="0"/>
        <w:adjustRightInd w:val="0"/>
        <w:rPr>
          <w:rFonts w:ascii="TimesNewRomanPS-ItalicMT" w:hAnsi="TimesNewRomanPS-ItalicMT" w:cs="TimesNewRomanPS-ItalicMT"/>
          <w:szCs w:val="24"/>
        </w:rPr>
      </w:pPr>
    </w:p>
    <w:p w14:paraId="505FBEE5" w14:textId="12995732" w:rsidR="008A3421" w:rsidRDefault="008A3421" w:rsidP="008A3421">
      <w:pPr>
        <w:autoSpaceDE w:val="0"/>
        <w:autoSpaceDN w:val="0"/>
        <w:adjustRightInd w:val="0"/>
        <w:ind w:firstLine="720"/>
        <w:rPr>
          <w:rFonts w:ascii="TimesNewRomanPS-ItalicMT" w:hAnsi="TimesNewRomanPS-ItalicMT" w:cs="TimesNewRomanPS-ItalicMT"/>
          <w:i/>
          <w:iCs/>
          <w:szCs w:val="24"/>
        </w:rPr>
      </w:pPr>
      <w:r w:rsidRPr="000A5195">
        <w:rPr>
          <w:rFonts w:ascii="TimesNewRomanPS-ItalicMT" w:hAnsi="TimesNewRomanPS-ItalicMT" w:cs="TimesNewRomanPS-ItalicMT"/>
          <w:szCs w:val="24"/>
        </w:rPr>
        <w:lastRenderedPageBreak/>
        <w:t xml:space="preserve">For an instruction defining “official duties,” </w:t>
      </w:r>
      <w:r w:rsidRPr="000A5195">
        <w:rPr>
          <w:rFonts w:ascii="TimesNewRomanPS-ItalicMT" w:hAnsi="TimesNewRomanPS-ItalicMT" w:cs="TimesNewRomanPS-ItalicMT"/>
          <w:i/>
          <w:iCs/>
          <w:szCs w:val="24"/>
        </w:rPr>
        <w:t>see United States v. Ornelas</w:t>
      </w:r>
      <w:r w:rsidRPr="000A5195">
        <w:rPr>
          <w:rFonts w:ascii="TimesNewRomanPS-ItalicMT" w:hAnsi="TimesNewRomanPS-ItalicMT" w:cs="TimesNewRomanPS-ItalicMT"/>
          <w:szCs w:val="24"/>
        </w:rPr>
        <w:t>, 906 F.3d 1138, 1149 (9th Cir. 2018) (upholding “official duties” instruction stating that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w:t>
      </w:r>
      <w:r w:rsidR="00E97E0E">
        <w:rPr>
          <w:rFonts w:ascii="TimesNewRomanPS-ItalicMT" w:hAnsi="TimesNewRomanPS-ItalicMT" w:cs="TimesNewRomanPS-ItalicMT"/>
          <w:szCs w:val="24"/>
        </w:rPr>
        <w:t xml:space="preserve">. </w:t>
      </w:r>
      <w:r w:rsidRPr="000A5195">
        <w:rPr>
          <w:rFonts w:ascii="TimesNewRomanPS-ItalicMT" w:hAnsi="TimesNewRomanPS-ItalicMT" w:cs="TimesNewRomanPS-ItalicMT"/>
          <w:i/>
          <w:iCs/>
          <w:szCs w:val="24"/>
        </w:rPr>
        <w:t>See also United States v. Juvenile Female</w:t>
      </w:r>
      <w:r w:rsidRPr="000A5195">
        <w:rPr>
          <w:rFonts w:ascii="TimesNewRomanPS-ItalicMT" w:hAnsi="TimesNewRomanPS-ItalicMT" w:cs="TimesNewRomanPS-ItalicMT"/>
          <w:szCs w:val="24"/>
        </w:rPr>
        <w:t>, 566 F.3d 943, 950 (9th Cir. 2009) (describing official duties test as “whether [the officer] is acting within the scope of what he is employed to do, as distinguished from engaging in a personal frolic of his own”)</w:t>
      </w:r>
      <w:r w:rsidRPr="000A5195">
        <w:rPr>
          <w:rFonts w:ascii="TimesNewRomanPS-ItalicMT" w:hAnsi="TimesNewRomanPS-ItalicMT" w:cs="TimesNewRomanPS-ItalicMT"/>
          <w:i/>
          <w:iCs/>
          <w:szCs w:val="24"/>
        </w:rPr>
        <w:t>.</w:t>
      </w:r>
    </w:p>
    <w:p w14:paraId="52321841" w14:textId="5EA74719" w:rsidR="0070383B" w:rsidRDefault="0070383B">
      <w:pPr>
        <w:spacing w:after="160" w:line="259" w:lineRule="auto"/>
        <w:rPr>
          <w:rFonts w:ascii="TimesNewRomanPS-ItalicMT" w:hAnsi="TimesNewRomanPS-ItalicMT" w:cs="TimesNewRomanPS-ItalicMT"/>
          <w:i/>
          <w:iCs/>
          <w:szCs w:val="24"/>
        </w:rPr>
      </w:pPr>
      <w:r>
        <w:rPr>
          <w:rFonts w:ascii="TimesNewRomanPS-ItalicMT" w:hAnsi="TimesNewRomanPS-ItalicMT" w:cs="TimesNewRomanPS-ItalicMT"/>
          <w:i/>
          <w:iCs/>
          <w:szCs w:val="24"/>
        </w:rPr>
        <w:br w:type="page"/>
      </w:r>
    </w:p>
    <w:p w14:paraId="00EADCDE" w14:textId="2AB1D21F" w:rsidR="00CF4F45" w:rsidRPr="00742622" w:rsidRDefault="000C4821" w:rsidP="00E84003">
      <w:pPr>
        <w:pStyle w:val="Heading1"/>
      </w:pPr>
      <w:bookmarkStart w:id="1126" w:name="_Toc73698603"/>
      <w:bookmarkStart w:id="1127" w:name="_Toc83310658"/>
      <w:bookmarkStart w:id="1128" w:name="_Toc83362458"/>
      <w:bookmarkStart w:id="1129" w:name="_Toc83362867"/>
      <w:bookmarkStart w:id="1130" w:name="_Toc90309925"/>
      <w:bookmarkStart w:id="1131" w:name="_Toc90389783"/>
      <w:bookmarkStart w:id="1132" w:name="_Toc211607234"/>
      <w:r>
        <w:lastRenderedPageBreak/>
        <w:t>9</w:t>
      </w:r>
      <w:r w:rsidR="00E97E0E">
        <w:t xml:space="preserve">. </w:t>
      </w:r>
      <w:r w:rsidR="00CF4F45" w:rsidRPr="00742622">
        <w:t>BANK ROBBERY AND HOBBS ACT OFFENSES</w:t>
      </w:r>
      <w:bookmarkEnd w:id="1126"/>
      <w:bookmarkEnd w:id="1127"/>
      <w:bookmarkEnd w:id="1128"/>
      <w:bookmarkEnd w:id="1129"/>
      <w:bookmarkEnd w:id="1130"/>
      <w:bookmarkEnd w:id="1131"/>
      <w:bookmarkEnd w:id="1132"/>
    </w:p>
    <w:p w14:paraId="4D27D9DC" w14:textId="77777777" w:rsidR="00CF4F45" w:rsidRPr="00742622" w:rsidRDefault="00CF4F45" w:rsidP="00CF4F45">
      <w:pPr>
        <w:widowControl w:val="0"/>
        <w:rPr>
          <w:rFonts w:eastAsia="Times New Roman" w:cs="Times New Roman"/>
          <w:szCs w:val="24"/>
        </w:rPr>
      </w:pPr>
    </w:p>
    <w:p w14:paraId="05394F45" w14:textId="2A6E9C22" w:rsidR="000C4821" w:rsidRDefault="00CF4F45" w:rsidP="000C4821">
      <w:pPr>
        <w:widowControl w:val="0"/>
        <w:ind w:left="540" w:hanging="540"/>
        <w:rPr>
          <w:rFonts w:eastAsia="Times New Roman" w:cs="Times New Roman"/>
          <w:b/>
          <w:szCs w:val="24"/>
        </w:rPr>
      </w:pPr>
      <w:r w:rsidRPr="00742622">
        <w:rPr>
          <w:rFonts w:eastAsia="Times New Roman" w:cs="Times New Roman"/>
          <w:b/>
          <w:szCs w:val="24"/>
        </w:rPr>
        <w:t>Instruction</w:t>
      </w:r>
    </w:p>
    <w:p w14:paraId="3A735678" w14:textId="77777777" w:rsidR="000C4821" w:rsidRDefault="000C4821" w:rsidP="000C4821">
      <w:pPr>
        <w:widowControl w:val="0"/>
        <w:ind w:left="540" w:hanging="540"/>
        <w:rPr>
          <w:rFonts w:eastAsia="Times New Roman" w:cs="Times New Roman"/>
          <w:b/>
          <w:szCs w:val="24"/>
        </w:rPr>
      </w:pPr>
    </w:p>
    <w:p w14:paraId="16F71FE0" w14:textId="341AABE2" w:rsidR="0078464E" w:rsidRPr="0078464E"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 xml:space="preserve">Bank Robbery (18 U.S.C. </w:t>
      </w:r>
      <w:r w:rsidR="00506E4B">
        <w:rPr>
          <w:szCs w:val="24"/>
        </w:rPr>
        <w:t>§</w:t>
      </w:r>
      <w:r w:rsidR="001F5340" w:rsidRPr="000C4821">
        <w:rPr>
          <w:szCs w:val="24"/>
        </w:rPr>
        <w:t xml:space="preserve"> 2113(a)</w:t>
      </w:r>
      <w:r w:rsidR="00BE418E">
        <w:rPr>
          <w:szCs w:val="24"/>
        </w:rPr>
        <w:t>,</w:t>
      </w:r>
      <w:r w:rsidR="00586E1B">
        <w:rPr>
          <w:szCs w:val="24"/>
        </w:rPr>
        <w:t xml:space="preserve"> </w:t>
      </w:r>
      <w:r w:rsidR="001F5340" w:rsidRPr="000C4821">
        <w:rPr>
          <w:szCs w:val="24"/>
        </w:rPr>
        <w:t>(d))</w:t>
      </w:r>
    </w:p>
    <w:p w14:paraId="683D8706" w14:textId="2CCAF32D" w:rsidR="000C4821" w:rsidRPr="0078464E" w:rsidRDefault="001F5340" w:rsidP="002E412B">
      <w:pPr>
        <w:pStyle w:val="ListParagraph"/>
        <w:widowControl w:val="0"/>
        <w:numPr>
          <w:ilvl w:val="1"/>
          <w:numId w:val="5"/>
        </w:numPr>
        <w:tabs>
          <w:tab w:val="left" w:pos="1080"/>
        </w:tabs>
        <w:ind w:left="1080" w:hanging="1080"/>
        <w:rPr>
          <w:rFonts w:eastAsia="Times New Roman" w:cs="Times New Roman"/>
          <w:szCs w:val="24"/>
        </w:rPr>
      </w:pPr>
      <w:r w:rsidRPr="0078464E">
        <w:rPr>
          <w:szCs w:val="24"/>
        </w:rPr>
        <w:t>Bank Robbery (18 U.S.C. § 2113(b)</w:t>
      </w:r>
      <w:r w:rsidR="00BE418E">
        <w:rPr>
          <w:szCs w:val="24"/>
        </w:rPr>
        <w:t>,</w:t>
      </w:r>
      <w:r w:rsidR="00586E1B">
        <w:rPr>
          <w:szCs w:val="24"/>
        </w:rPr>
        <w:t xml:space="preserve"> </w:t>
      </w:r>
      <w:r w:rsidRPr="0078464E">
        <w:rPr>
          <w:szCs w:val="24"/>
        </w:rPr>
        <w:t>(c))</w:t>
      </w:r>
    </w:p>
    <w:p w14:paraId="2A4F949B" w14:textId="00C6DEED" w:rsid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Bank Robbery (18 U.S.C. § 2113(e))</w:t>
      </w:r>
    </w:p>
    <w:p w14:paraId="6916577C" w14:textId="6862D7CD" w:rsid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Attempted Bank Robbery (18 U.S.C. § 2113)</w:t>
      </w:r>
    </w:p>
    <w:p w14:paraId="189CF5BC" w14:textId="32FDCC09" w:rsid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Hobbs Act—Extortion or Attempted Extortion by Force (18 U.S.C. § 1951)</w:t>
      </w:r>
    </w:p>
    <w:p w14:paraId="51CBCFA5" w14:textId="4BA2E40B" w:rsidR="000C4821" w:rsidRDefault="001F5340" w:rsidP="00643727">
      <w:pPr>
        <w:pStyle w:val="ListParagraph"/>
        <w:widowControl w:val="0"/>
        <w:numPr>
          <w:ilvl w:val="1"/>
          <w:numId w:val="5"/>
        </w:numPr>
        <w:tabs>
          <w:tab w:val="left" w:pos="1080"/>
        </w:tabs>
        <w:ind w:left="1080" w:hanging="1080"/>
        <w:rPr>
          <w:rFonts w:eastAsia="Times New Roman" w:cs="Times New Roman"/>
          <w:szCs w:val="24"/>
        </w:rPr>
      </w:pPr>
      <w:r w:rsidRPr="000C4821">
        <w:rPr>
          <w:szCs w:val="24"/>
        </w:rPr>
        <w:t>Hobbs Act—Extortion or Attempted Extortion by Nonviolent Threat (18 U.S.C. § 1951)</w:t>
      </w:r>
    </w:p>
    <w:p w14:paraId="63C4072A" w14:textId="77777777" w:rsidR="000C4821" w:rsidRP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Hobbs Act—Extortion or Attempted Extortion Under Color of Official Right</w:t>
      </w:r>
    </w:p>
    <w:p w14:paraId="35E68D41" w14:textId="0FBCDF13" w:rsidR="000C4821" w:rsidRDefault="000C4821" w:rsidP="002E412B">
      <w:pPr>
        <w:pStyle w:val="ListParagraph"/>
        <w:widowControl w:val="0"/>
        <w:tabs>
          <w:tab w:val="left" w:pos="990"/>
          <w:tab w:val="left" w:pos="1080"/>
        </w:tabs>
        <w:ind w:left="360"/>
        <w:rPr>
          <w:rFonts w:eastAsia="Times New Roman" w:cs="Times New Roman"/>
          <w:szCs w:val="24"/>
        </w:rPr>
      </w:pPr>
      <w:r>
        <w:rPr>
          <w:szCs w:val="24"/>
        </w:rPr>
        <w:tab/>
      </w:r>
      <w:r w:rsidR="001F5340" w:rsidRPr="000C4821">
        <w:rPr>
          <w:szCs w:val="24"/>
        </w:rPr>
        <w:t xml:space="preserve"> (18 U.S.C. § 1951)</w:t>
      </w:r>
    </w:p>
    <w:p w14:paraId="4824D2D4" w14:textId="5BC6A628" w:rsid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Hobbs Act—Robbery or Attempted Robbery (18 U.S.C. § 1951)</w:t>
      </w:r>
    </w:p>
    <w:p w14:paraId="1AD3EDF0" w14:textId="143EAB71" w:rsidR="00CF4F45" w:rsidRPr="009E0496"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Hobbs Act—Affecting Interstate Commerce</w:t>
      </w:r>
    </w:p>
    <w:p w14:paraId="4343D8E7" w14:textId="77777777" w:rsidR="009E0496" w:rsidRPr="000C4821" w:rsidRDefault="009E0496" w:rsidP="009E0496">
      <w:pPr>
        <w:pStyle w:val="ListParagraph"/>
        <w:widowControl w:val="0"/>
        <w:tabs>
          <w:tab w:val="left" w:pos="1080"/>
        </w:tabs>
        <w:ind w:left="360"/>
        <w:rPr>
          <w:rFonts w:eastAsia="Times New Roman" w:cs="Times New Roman"/>
          <w:szCs w:val="24"/>
        </w:rPr>
      </w:pPr>
    </w:p>
    <w:p w14:paraId="7D8D5852" w14:textId="328238A0" w:rsidR="00CF4F45" w:rsidRPr="00742622" w:rsidRDefault="00CF4F45" w:rsidP="0060759C">
      <w:pPr>
        <w:rPr>
          <w:szCs w:val="24"/>
        </w:rPr>
      </w:pPr>
    </w:p>
    <w:p w14:paraId="48C32F43" w14:textId="02F8EEB7" w:rsidR="00CF4F45" w:rsidRPr="00742622" w:rsidRDefault="00CF4F45" w:rsidP="0060759C">
      <w:pPr>
        <w:rPr>
          <w:szCs w:val="24"/>
        </w:rPr>
      </w:pPr>
    </w:p>
    <w:p w14:paraId="22EAA000" w14:textId="1E08D85A" w:rsidR="00CF4F45" w:rsidRPr="00742622" w:rsidRDefault="00CF4F45" w:rsidP="0060759C">
      <w:pPr>
        <w:rPr>
          <w:szCs w:val="24"/>
        </w:rPr>
      </w:pPr>
    </w:p>
    <w:p w14:paraId="5460AF97" w14:textId="1C3D04DB" w:rsidR="00CF4F45" w:rsidRPr="00742622" w:rsidRDefault="00CF4F45" w:rsidP="0060759C">
      <w:pPr>
        <w:rPr>
          <w:szCs w:val="24"/>
        </w:rPr>
      </w:pPr>
    </w:p>
    <w:p w14:paraId="6BF00698" w14:textId="7239E888" w:rsidR="00CF4F45" w:rsidRPr="00742622" w:rsidRDefault="00CF4F45" w:rsidP="0060759C">
      <w:pPr>
        <w:rPr>
          <w:szCs w:val="24"/>
        </w:rPr>
      </w:pPr>
    </w:p>
    <w:p w14:paraId="329A983A" w14:textId="6FCEB56B" w:rsidR="00CF4F45" w:rsidRPr="00742622" w:rsidRDefault="00CF4F45" w:rsidP="0060759C">
      <w:pPr>
        <w:rPr>
          <w:szCs w:val="24"/>
        </w:rPr>
      </w:pPr>
    </w:p>
    <w:p w14:paraId="6812CD98" w14:textId="346626A6" w:rsidR="00CF4F45" w:rsidRPr="00742622" w:rsidRDefault="00CF4F45" w:rsidP="0060759C">
      <w:pPr>
        <w:rPr>
          <w:szCs w:val="24"/>
        </w:rPr>
      </w:pPr>
    </w:p>
    <w:p w14:paraId="4DE56D65" w14:textId="75A29348" w:rsidR="00CF4F45" w:rsidRPr="00742622" w:rsidRDefault="00CF4F45" w:rsidP="0060759C">
      <w:pPr>
        <w:rPr>
          <w:szCs w:val="24"/>
        </w:rPr>
      </w:pPr>
    </w:p>
    <w:p w14:paraId="78F917F4" w14:textId="0718F3F0" w:rsidR="00CF4F45" w:rsidRPr="00742622" w:rsidRDefault="00CF4F45" w:rsidP="0060759C">
      <w:pPr>
        <w:rPr>
          <w:szCs w:val="24"/>
        </w:rPr>
      </w:pPr>
    </w:p>
    <w:p w14:paraId="6353013F" w14:textId="0263BD89" w:rsidR="00CF4F45" w:rsidRPr="00742622" w:rsidRDefault="00CF4F45" w:rsidP="0060759C">
      <w:pPr>
        <w:rPr>
          <w:szCs w:val="24"/>
        </w:rPr>
      </w:pPr>
    </w:p>
    <w:p w14:paraId="476AD69C" w14:textId="68B7EE19" w:rsidR="00CF4F45" w:rsidRPr="00742622" w:rsidRDefault="00CF4F45" w:rsidP="0060759C">
      <w:pPr>
        <w:rPr>
          <w:szCs w:val="24"/>
        </w:rPr>
      </w:pPr>
    </w:p>
    <w:p w14:paraId="7336143D" w14:textId="7CB35C39" w:rsidR="00CF4F45" w:rsidRPr="00742622" w:rsidRDefault="00CF4F45" w:rsidP="0060759C">
      <w:pPr>
        <w:rPr>
          <w:szCs w:val="24"/>
        </w:rPr>
      </w:pPr>
    </w:p>
    <w:p w14:paraId="07E5DE7D" w14:textId="1895048E" w:rsidR="00CF4F45" w:rsidRPr="00742622" w:rsidRDefault="00CF4F45" w:rsidP="0060759C">
      <w:pPr>
        <w:rPr>
          <w:szCs w:val="24"/>
        </w:rPr>
      </w:pPr>
    </w:p>
    <w:p w14:paraId="27DC7655" w14:textId="4FB45DF0" w:rsidR="00CF4F45" w:rsidRPr="00742622" w:rsidRDefault="00CF4F45" w:rsidP="0060759C">
      <w:pPr>
        <w:rPr>
          <w:szCs w:val="24"/>
        </w:rPr>
      </w:pPr>
    </w:p>
    <w:p w14:paraId="5584AFD4" w14:textId="5E5A4A94" w:rsidR="00CF4F45" w:rsidRPr="00742622" w:rsidRDefault="00CF4F45" w:rsidP="0060759C">
      <w:pPr>
        <w:rPr>
          <w:szCs w:val="24"/>
        </w:rPr>
      </w:pPr>
    </w:p>
    <w:p w14:paraId="48EC058D" w14:textId="219DE0BE" w:rsidR="00CF4F45" w:rsidRPr="00742622" w:rsidRDefault="00CF4F45" w:rsidP="0060759C">
      <w:pPr>
        <w:rPr>
          <w:szCs w:val="24"/>
        </w:rPr>
      </w:pPr>
    </w:p>
    <w:p w14:paraId="40C3AFCA" w14:textId="2E3BBF43" w:rsidR="00CF4F45" w:rsidRPr="00742622" w:rsidRDefault="00CF4F45" w:rsidP="0060759C">
      <w:pPr>
        <w:rPr>
          <w:szCs w:val="24"/>
        </w:rPr>
      </w:pPr>
    </w:p>
    <w:p w14:paraId="45252FE0" w14:textId="3EAA899B" w:rsidR="00CF4F45" w:rsidRPr="00742622" w:rsidRDefault="00CF4F45" w:rsidP="0060759C">
      <w:pPr>
        <w:rPr>
          <w:szCs w:val="24"/>
        </w:rPr>
      </w:pPr>
    </w:p>
    <w:p w14:paraId="2F6DC1FF" w14:textId="20B82071" w:rsidR="00CF4F45" w:rsidRPr="00742622" w:rsidRDefault="00CF4F45" w:rsidP="0060759C">
      <w:pPr>
        <w:rPr>
          <w:szCs w:val="24"/>
        </w:rPr>
      </w:pPr>
    </w:p>
    <w:p w14:paraId="52C1497E" w14:textId="5C2D5AB0" w:rsidR="00CF4F45" w:rsidRPr="00742622" w:rsidRDefault="00CF4F45" w:rsidP="0060759C">
      <w:pPr>
        <w:rPr>
          <w:szCs w:val="24"/>
        </w:rPr>
      </w:pPr>
    </w:p>
    <w:p w14:paraId="52FCEBB3" w14:textId="4BEB2318" w:rsidR="00CF4F45" w:rsidRPr="00742622" w:rsidRDefault="00CF4F45" w:rsidP="0060759C">
      <w:pPr>
        <w:rPr>
          <w:szCs w:val="24"/>
        </w:rPr>
      </w:pPr>
    </w:p>
    <w:p w14:paraId="16AE2D3B" w14:textId="3309FE49" w:rsidR="00CF4F45" w:rsidRPr="00742622" w:rsidRDefault="00CF4F45" w:rsidP="0060759C">
      <w:pPr>
        <w:rPr>
          <w:szCs w:val="24"/>
        </w:rPr>
      </w:pPr>
    </w:p>
    <w:p w14:paraId="216D05CC" w14:textId="6E841D53" w:rsidR="00CF4F45" w:rsidRPr="00742622" w:rsidRDefault="00CF4F45" w:rsidP="0060759C">
      <w:pPr>
        <w:rPr>
          <w:szCs w:val="24"/>
        </w:rPr>
      </w:pPr>
    </w:p>
    <w:p w14:paraId="5D65FE86" w14:textId="2CE240CF" w:rsidR="00CF4F45" w:rsidRPr="00742622" w:rsidRDefault="00CF4F45" w:rsidP="0060759C">
      <w:pPr>
        <w:rPr>
          <w:szCs w:val="24"/>
        </w:rPr>
      </w:pPr>
    </w:p>
    <w:p w14:paraId="7EDD0EC6" w14:textId="018CD05F" w:rsidR="00CF4F45" w:rsidRPr="00742622" w:rsidRDefault="00CF4F45" w:rsidP="0060759C">
      <w:pPr>
        <w:rPr>
          <w:szCs w:val="24"/>
        </w:rPr>
      </w:pPr>
    </w:p>
    <w:p w14:paraId="12228B88" w14:textId="524F8AAB" w:rsidR="00CF4F45" w:rsidRPr="00742622" w:rsidRDefault="00CF4F45" w:rsidP="0060759C">
      <w:pPr>
        <w:rPr>
          <w:szCs w:val="24"/>
        </w:rPr>
      </w:pPr>
    </w:p>
    <w:p w14:paraId="104C42EF" w14:textId="656AC209" w:rsidR="00CF4F45" w:rsidRPr="00742622" w:rsidRDefault="00CF4F45" w:rsidP="0060759C">
      <w:pPr>
        <w:rPr>
          <w:szCs w:val="24"/>
        </w:rPr>
      </w:pPr>
    </w:p>
    <w:p w14:paraId="4BA2B593" w14:textId="32712FF3" w:rsidR="001B673E" w:rsidRDefault="001B673E" w:rsidP="0060759C">
      <w:pPr>
        <w:rPr>
          <w:szCs w:val="24"/>
        </w:rPr>
      </w:pPr>
    </w:p>
    <w:p w14:paraId="3B49552B" w14:textId="07552EF0" w:rsidR="00281864" w:rsidRDefault="00281864" w:rsidP="0060759C">
      <w:pPr>
        <w:rPr>
          <w:szCs w:val="24"/>
        </w:rPr>
      </w:pPr>
    </w:p>
    <w:p w14:paraId="69F65845" w14:textId="77777777" w:rsidR="00281864" w:rsidRPr="00742622" w:rsidRDefault="00281864" w:rsidP="0060759C">
      <w:pPr>
        <w:rPr>
          <w:szCs w:val="24"/>
        </w:rPr>
      </w:pPr>
    </w:p>
    <w:p w14:paraId="0440B4CA" w14:textId="41645883" w:rsidR="00CF4F45" w:rsidRPr="00742622" w:rsidRDefault="00CF4F45" w:rsidP="0060759C">
      <w:pPr>
        <w:rPr>
          <w:szCs w:val="24"/>
        </w:rPr>
      </w:pPr>
    </w:p>
    <w:p w14:paraId="4074729F" w14:textId="4646E32E" w:rsidR="00CF4F45" w:rsidRPr="00742622" w:rsidRDefault="00583265" w:rsidP="007A1AFA">
      <w:pPr>
        <w:pStyle w:val="Heading2"/>
      </w:pPr>
      <w:bookmarkStart w:id="1133" w:name="_Toc73698604"/>
      <w:bookmarkStart w:id="1134" w:name="_Toc83310659"/>
      <w:bookmarkStart w:id="1135" w:name="_Toc83362459"/>
      <w:bookmarkStart w:id="1136" w:name="_Toc83362868"/>
      <w:bookmarkStart w:id="1137" w:name="_Toc90309926"/>
      <w:bookmarkStart w:id="1138" w:name="_Toc90389784"/>
      <w:bookmarkStart w:id="1139" w:name="_Toc211607235"/>
      <w:r>
        <w:t>9</w:t>
      </w:r>
      <w:r w:rsidR="00D142E1" w:rsidRPr="00742622">
        <w:t>.1</w:t>
      </w:r>
      <w:r w:rsidR="00CF4F45" w:rsidRPr="00742622">
        <w:t xml:space="preserve"> </w:t>
      </w:r>
      <w:r w:rsidR="001B673E" w:rsidRPr="00742622">
        <w:t>Bank Robbery</w:t>
      </w:r>
      <w:r w:rsidR="00CF4F45" w:rsidRPr="00742622">
        <w:t xml:space="preserve"> (18 U.S.C. § 2113(a)</w:t>
      </w:r>
      <w:r w:rsidR="00BE418E">
        <w:t>,</w:t>
      </w:r>
      <w:r w:rsidR="00CF4F45" w:rsidRPr="00742622">
        <w:t xml:space="preserve"> (d))</w:t>
      </w:r>
      <w:bookmarkEnd w:id="1133"/>
      <w:bookmarkEnd w:id="1134"/>
      <w:bookmarkEnd w:id="1135"/>
      <w:bookmarkEnd w:id="1136"/>
      <w:bookmarkEnd w:id="1137"/>
      <w:bookmarkEnd w:id="1138"/>
      <w:bookmarkEnd w:id="1139"/>
    </w:p>
    <w:p w14:paraId="4E5E1AD2" w14:textId="77777777" w:rsidR="00CF4F45" w:rsidRPr="00742622" w:rsidRDefault="00CF4F45" w:rsidP="00CF4F45">
      <w:pPr>
        <w:rPr>
          <w:rFonts w:eastAsia="Times New Roman" w:cs="Times New Roman"/>
          <w:color w:val="000000"/>
          <w:szCs w:val="24"/>
        </w:rPr>
      </w:pPr>
    </w:p>
    <w:p w14:paraId="3DE4CAFD" w14:textId="6D2DCA05" w:rsidR="005120F4" w:rsidRPr="00742622" w:rsidRDefault="00CF4F45" w:rsidP="005120F4">
      <w:pPr>
        <w:rPr>
          <w:color w:val="000000"/>
          <w:szCs w:val="24"/>
        </w:rPr>
      </w:pPr>
      <w:r w:rsidRPr="00742622">
        <w:rPr>
          <w:rFonts w:eastAsia="Times New Roman" w:cs="Times New Roman"/>
          <w:color w:val="000000"/>
          <w:szCs w:val="24"/>
        </w:rPr>
        <w:tab/>
      </w:r>
      <w:r w:rsidR="005120F4" w:rsidRPr="00742622">
        <w:rPr>
          <w:color w:val="000000"/>
          <w:szCs w:val="24"/>
        </w:rPr>
        <w:t>The defendant is charged in [Count _______ of] the indictment with [armed] bank robbery in violation of Section 2113 of Title 18 of the United States Code</w:t>
      </w:r>
      <w:r w:rsidR="00E97E0E">
        <w:rPr>
          <w:color w:val="000000"/>
          <w:szCs w:val="24"/>
        </w:rPr>
        <w:t xml:space="preserve">. </w:t>
      </w:r>
      <w:r w:rsidR="00281864">
        <w:rPr>
          <w:color w:val="000000"/>
          <w:szCs w:val="24"/>
        </w:rPr>
        <w:t>For</w:t>
      </w:r>
      <w:r w:rsidR="005120F4" w:rsidRPr="00742622">
        <w:rPr>
          <w:color w:val="000000"/>
          <w:szCs w:val="24"/>
        </w:rPr>
        <w:t xml:space="preserve"> the defendant to be found guilty of that charge, the government must prove each of the following elements beyond a reasonable doubt:</w:t>
      </w:r>
    </w:p>
    <w:p w14:paraId="0D4C2E38" w14:textId="77777777" w:rsidR="005120F4" w:rsidRPr="00742622" w:rsidRDefault="005120F4" w:rsidP="005120F4">
      <w:pPr>
        <w:rPr>
          <w:color w:val="000000"/>
          <w:szCs w:val="24"/>
        </w:rPr>
      </w:pPr>
    </w:p>
    <w:p w14:paraId="3E95D9CF" w14:textId="28863943" w:rsidR="005120F4" w:rsidRPr="00742622" w:rsidRDefault="005120F4" w:rsidP="005120F4">
      <w:pPr>
        <w:rPr>
          <w:color w:val="000000"/>
          <w:szCs w:val="24"/>
        </w:rPr>
      </w:pPr>
      <w:r w:rsidRPr="00742622">
        <w:rPr>
          <w:color w:val="000000"/>
          <w:szCs w:val="24"/>
        </w:rPr>
        <w:tab/>
        <w:t xml:space="preserve">[First, the defendant, through force and violence or intimidation, </w:t>
      </w:r>
      <w:r w:rsidR="00BE418E">
        <w:rPr>
          <w:color w:val="000000"/>
          <w:szCs w:val="24"/>
        </w:rPr>
        <w:t>[</w:t>
      </w:r>
      <w:r w:rsidRPr="00742622">
        <w:rPr>
          <w:color w:val="000000"/>
          <w:szCs w:val="24"/>
        </w:rPr>
        <w:t>[took] [obtained by extortion] [[property] [money] [something of value]] belonging to or in the care, custody, control, management or possession of [</w:t>
      </w:r>
      <w:r w:rsidRPr="00742622">
        <w:rPr>
          <w:i/>
          <w:color w:val="000000"/>
          <w:szCs w:val="24"/>
          <w:u w:val="single"/>
        </w:rPr>
        <w:t>specify financial institution</w:t>
      </w:r>
      <w:r w:rsidRPr="00742622">
        <w:rPr>
          <w:color w:val="000000"/>
          <w:szCs w:val="24"/>
        </w:rPr>
        <w:t>];]</w:t>
      </w:r>
    </w:p>
    <w:p w14:paraId="15D1AE46" w14:textId="77777777" w:rsidR="005120F4" w:rsidRPr="00742622" w:rsidRDefault="005120F4" w:rsidP="005120F4">
      <w:pPr>
        <w:rPr>
          <w:color w:val="000000"/>
          <w:szCs w:val="24"/>
        </w:rPr>
      </w:pPr>
    </w:p>
    <w:p w14:paraId="28175F44" w14:textId="77777777" w:rsidR="005120F4" w:rsidRPr="00742622" w:rsidRDefault="005120F4" w:rsidP="008406E0">
      <w:pPr>
        <w:ind w:right="-180"/>
        <w:jc w:val="center"/>
        <w:rPr>
          <w:color w:val="000000"/>
          <w:szCs w:val="24"/>
        </w:rPr>
      </w:pPr>
      <w:r w:rsidRPr="00742622">
        <w:rPr>
          <w:i/>
          <w:color w:val="000000"/>
          <w:szCs w:val="24"/>
        </w:rPr>
        <w:t>or</w:t>
      </w:r>
    </w:p>
    <w:p w14:paraId="23AE7125" w14:textId="77777777" w:rsidR="005120F4" w:rsidRPr="00742622" w:rsidRDefault="005120F4" w:rsidP="005120F4">
      <w:pPr>
        <w:rPr>
          <w:color w:val="000000"/>
          <w:szCs w:val="24"/>
        </w:rPr>
      </w:pPr>
    </w:p>
    <w:p w14:paraId="7637702E" w14:textId="77777777" w:rsidR="005120F4" w:rsidRPr="00742622" w:rsidRDefault="005120F4" w:rsidP="005120F4">
      <w:pPr>
        <w:rPr>
          <w:color w:val="000000"/>
          <w:szCs w:val="24"/>
        </w:rPr>
      </w:pPr>
      <w:r w:rsidRPr="00742622">
        <w:rPr>
          <w:color w:val="000000"/>
          <w:szCs w:val="24"/>
        </w:rPr>
        <w:tab/>
        <w:t>[First, the defendant entered [</w:t>
      </w:r>
      <w:r w:rsidRPr="00742622">
        <w:rPr>
          <w:i/>
          <w:color w:val="000000"/>
          <w:szCs w:val="24"/>
          <w:u w:val="single"/>
        </w:rPr>
        <w:t>specify financial institution</w:t>
      </w:r>
      <w:r w:rsidRPr="00742622">
        <w:rPr>
          <w:color w:val="000000"/>
          <w:szCs w:val="24"/>
        </w:rPr>
        <w:t>] intending to commit [</w:t>
      </w:r>
      <w:r w:rsidRPr="00742622">
        <w:rPr>
          <w:i/>
          <w:color w:val="000000"/>
          <w:szCs w:val="24"/>
          <w:u w:val="single"/>
        </w:rPr>
        <w:t>insert applicable crime</w:t>
      </w:r>
      <w:r w:rsidRPr="00742622">
        <w:rPr>
          <w:color w:val="000000"/>
          <w:szCs w:val="24"/>
        </w:rPr>
        <w:t>] affecting [</w:t>
      </w:r>
      <w:r w:rsidRPr="00742622">
        <w:rPr>
          <w:i/>
          <w:color w:val="000000"/>
          <w:szCs w:val="24"/>
          <w:u w:val="single"/>
        </w:rPr>
        <w:t>specify financial institution</w:t>
      </w:r>
      <w:r w:rsidRPr="00742622">
        <w:rPr>
          <w:color w:val="000000"/>
          <w:szCs w:val="24"/>
        </w:rPr>
        <w:t>];]</w:t>
      </w:r>
    </w:p>
    <w:p w14:paraId="47D78973" w14:textId="77777777" w:rsidR="005120F4" w:rsidRPr="00742622" w:rsidRDefault="005120F4" w:rsidP="005120F4">
      <w:pPr>
        <w:rPr>
          <w:color w:val="000000"/>
          <w:szCs w:val="24"/>
        </w:rPr>
      </w:pPr>
    </w:p>
    <w:p w14:paraId="32C0DA9E" w14:textId="412CBE57" w:rsidR="005120F4" w:rsidRPr="00742622" w:rsidRDefault="005120F4" w:rsidP="005120F4">
      <w:pPr>
        <w:rPr>
          <w:color w:val="000000"/>
          <w:szCs w:val="24"/>
        </w:rPr>
      </w:pPr>
      <w:r w:rsidRPr="00742622">
        <w:rPr>
          <w:color w:val="000000"/>
          <w:szCs w:val="24"/>
        </w:rPr>
        <w:tab/>
        <w:t>Second, the deposits of [</w:t>
      </w:r>
      <w:r w:rsidRPr="00742622">
        <w:rPr>
          <w:i/>
          <w:color w:val="000000"/>
          <w:szCs w:val="24"/>
          <w:u w:val="single"/>
        </w:rPr>
        <w:t>specify financial institution</w:t>
      </w:r>
      <w:r w:rsidRPr="00742622">
        <w:rPr>
          <w:color w:val="000000"/>
          <w:szCs w:val="24"/>
        </w:rPr>
        <w:t xml:space="preserve">] were then insured by the [Federal Deposit Insurance Corporation] [National Credit Union Administration </w:t>
      </w:r>
      <w:r w:rsidR="00BF24F0" w:rsidRPr="00742622">
        <w:rPr>
          <w:color w:val="000000"/>
          <w:szCs w:val="24"/>
        </w:rPr>
        <w:t>Board] [.]</w:t>
      </w:r>
      <w:r w:rsidRPr="00742622">
        <w:rPr>
          <w:color w:val="000000"/>
          <w:szCs w:val="24"/>
        </w:rPr>
        <w:t xml:space="preserve"> [; and]</w:t>
      </w:r>
    </w:p>
    <w:p w14:paraId="2B8FB112" w14:textId="77777777" w:rsidR="005120F4" w:rsidRPr="00742622" w:rsidRDefault="005120F4" w:rsidP="005120F4">
      <w:pPr>
        <w:rPr>
          <w:color w:val="000000"/>
          <w:szCs w:val="24"/>
        </w:rPr>
      </w:pPr>
    </w:p>
    <w:p w14:paraId="4288D8EE" w14:textId="33CD8C28" w:rsidR="005120F4" w:rsidRPr="00742622" w:rsidRDefault="005120F4" w:rsidP="005120F4">
      <w:pPr>
        <w:rPr>
          <w:color w:val="000000"/>
          <w:szCs w:val="24"/>
        </w:rPr>
      </w:pPr>
      <w:r w:rsidRPr="00742622">
        <w:rPr>
          <w:color w:val="000000"/>
          <w:szCs w:val="24"/>
        </w:rPr>
        <w:tab/>
        <w:t>[Third, the defendant intentionally [[struck or wounded [</w:t>
      </w:r>
      <w:r w:rsidRPr="00742622">
        <w:rPr>
          <w:i/>
          <w:color w:val="000000"/>
          <w:szCs w:val="24"/>
          <w:u w:val="single"/>
        </w:rPr>
        <w:t>name of victim</w:t>
      </w:r>
      <w:r w:rsidRPr="00742622">
        <w:rPr>
          <w:color w:val="000000"/>
          <w:szCs w:val="24"/>
        </w:rPr>
        <w:t>]] [made a display of force that reasonably caused [</w:t>
      </w:r>
      <w:r w:rsidRPr="00742622">
        <w:rPr>
          <w:i/>
          <w:color w:val="000000"/>
          <w:szCs w:val="24"/>
          <w:u w:val="single"/>
        </w:rPr>
        <w:t>name of victim</w:t>
      </w:r>
      <w:r w:rsidRPr="00742622">
        <w:rPr>
          <w:color w:val="000000"/>
          <w:szCs w:val="24"/>
        </w:rPr>
        <w:t>] to fear bodily harm] by using a [</w:t>
      </w:r>
      <w:r w:rsidRPr="00742622">
        <w:rPr>
          <w:i/>
          <w:color w:val="000000"/>
          <w:szCs w:val="24"/>
          <w:u w:val="single"/>
        </w:rPr>
        <w:t>specify dangerous weapon or device</w:t>
      </w:r>
      <w:r w:rsidRPr="00742622">
        <w:rPr>
          <w:color w:val="000000"/>
          <w:szCs w:val="24"/>
        </w:rPr>
        <w:t>]</w:t>
      </w:r>
      <w:r w:rsidR="00E97E0E">
        <w:rPr>
          <w:color w:val="000000"/>
          <w:szCs w:val="24"/>
        </w:rPr>
        <w:t xml:space="preserve">. </w:t>
      </w:r>
      <w:r w:rsidRPr="00742622">
        <w:rPr>
          <w:color w:val="000000"/>
          <w:szCs w:val="24"/>
        </w:rPr>
        <w:t>[A weapon or device is dangerous if it is something that creates a greater apprehension in the victim and increases the likelihood that police or bystanders would react using deadly force.]</w:t>
      </w:r>
      <w:r w:rsidR="00BE418E">
        <w:rPr>
          <w:color w:val="000000"/>
          <w:szCs w:val="24"/>
        </w:rPr>
        <w:t>]</w:t>
      </w:r>
    </w:p>
    <w:p w14:paraId="16F6F0B0" w14:textId="77777777" w:rsidR="005120F4" w:rsidRPr="00742622" w:rsidRDefault="005120F4" w:rsidP="005120F4">
      <w:pPr>
        <w:rPr>
          <w:color w:val="000000"/>
          <w:szCs w:val="24"/>
        </w:rPr>
      </w:pPr>
    </w:p>
    <w:p w14:paraId="1A7C5BB1" w14:textId="77777777" w:rsidR="005120F4" w:rsidRPr="00742622" w:rsidRDefault="005120F4" w:rsidP="008406E0">
      <w:pPr>
        <w:ind w:right="-180"/>
        <w:jc w:val="center"/>
        <w:rPr>
          <w:color w:val="000000"/>
          <w:szCs w:val="24"/>
        </w:rPr>
      </w:pPr>
      <w:r w:rsidRPr="00742622">
        <w:rPr>
          <w:b/>
          <w:color w:val="000000"/>
          <w:szCs w:val="24"/>
        </w:rPr>
        <w:t>Comment</w:t>
      </w:r>
    </w:p>
    <w:p w14:paraId="2FD66148" w14:textId="77777777" w:rsidR="005120F4" w:rsidRPr="00742622" w:rsidRDefault="005120F4" w:rsidP="005120F4">
      <w:pPr>
        <w:rPr>
          <w:color w:val="000000"/>
          <w:szCs w:val="24"/>
        </w:rPr>
      </w:pPr>
    </w:p>
    <w:p w14:paraId="4454B567" w14:textId="1964447E" w:rsidR="00E54107" w:rsidRPr="00742622" w:rsidRDefault="005120F4" w:rsidP="00E54107">
      <w:pPr>
        <w:rPr>
          <w:color w:val="000000"/>
          <w:szCs w:val="24"/>
        </w:rPr>
      </w:pPr>
      <w:r w:rsidRPr="00742622">
        <w:rPr>
          <w:color w:val="000000"/>
          <w:szCs w:val="24"/>
        </w:rPr>
        <w:tab/>
      </w:r>
      <w:r w:rsidR="00E54107" w:rsidRPr="00742622">
        <w:rPr>
          <w:color w:val="000000"/>
          <w:szCs w:val="24"/>
        </w:rPr>
        <w:t>Choose the applicable first element of the instruction depending on which portion of 18 U.S.C. § 2113(a) the defendant is charged under</w:t>
      </w:r>
      <w:r w:rsidR="00E97E0E">
        <w:rPr>
          <w:color w:val="000000"/>
          <w:szCs w:val="24"/>
        </w:rPr>
        <w:t xml:space="preserve">. </w:t>
      </w:r>
      <w:r w:rsidR="00E54107" w:rsidRPr="00742622">
        <w:rPr>
          <w:color w:val="000000"/>
          <w:szCs w:val="24"/>
        </w:rPr>
        <w:t>When the second option of the first element is used, a companion instruction may be necessary to define the applicable crime.</w:t>
      </w:r>
    </w:p>
    <w:p w14:paraId="00C01C65" w14:textId="77777777" w:rsidR="00E54107" w:rsidRPr="00742622" w:rsidRDefault="00E54107" w:rsidP="00E54107">
      <w:pPr>
        <w:rPr>
          <w:color w:val="000000"/>
          <w:szCs w:val="24"/>
        </w:rPr>
      </w:pPr>
    </w:p>
    <w:p w14:paraId="650DF859" w14:textId="5C12FA73" w:rsidR="00E54107" w:rsidRPr="00742622" w:rsidRDefault="00E54107" w:rsidP="00E54107">
      <w:pPr>
        <w:rPr>
          <w:color w:val="000000"/>
          <w:szCs w:val="24"/>
        </w:rPr>
      </w:pPr>
      <w:r w:rsidRPr="00742622">
        <w:rPr>
          <w:color w:val="000000"/>
          <w:szCs w:val="24"/>
        </w:rPr>
        <w:tab/>
        <w:t>The third element should be used when a violation of 18 U.S.C. § 2113(d) for use of a dangerous weapon is charged</w:t>
      </w:r>
      <w:r w:rsidR="00E97E0E">
        <w:rPr>
          <w:color w:val="000000"/>
          <w:szCs w:val="24"/>
        </w:rPr>
        <w:t xml:space="preserve">. </w:t>
      </w:r>
      <w:r w:rsidRPr="00742622">
        <w:rPr>
          <w:color w:val="000000"/>
          <w:szCs w:val="24"/>
        </w:rPr>
        <w:t xml:space="preserve">When the § 2113(d) offense is predicated on an underlying § 2113(b) offense, substitute for the first element in this instruction the first element in Instruction </w:t>
      </w:r>
      <w:r>
        <w:rPr>
          <w:color w:val="000000"/>
          <w:szCs w:val="24"/>
        </w:rPr>
        <w:t>9.2 (Bank Robbery)</w:t>
      </w:r>
      <w:r w:rsidRPr="00742622">
        <w:rPr>
          <w:color w:val="000000"/>
          <w:szCs w:val="24"/>
        </w:rPr>
        <w:t>.</w:t>
      </w:r>
    </w:p>
    <w:p w14:paraId="63FD6E3C" w14:textId="77777777" w:rsidR="00E54107" w:rsidRPr="00742622" w:rsidRDefault="00E54107" w:rsidP="00E54107">
      <w:pPr>
        <w:rPr>
          <w:color w:val="000000"/>
          <w:szCs w:val="24"/>
        </w:rPr>
      </w:pPr>
    </w:p>
    <w:p w14:paraId="0C7ADB6D" w14:textId="1A63C70E" w:rsidR="00E54107" w:rsidRPr="00742622" w:rsidRDefault="00E54107" w:rsidP="00E54107">
      <w:pPr>
        <w:rPr>
          <w:color w:val="000000"/>
          <w:szCs w:val="24"/>
        </w:rPr>
      </w:pPr>
      <w:r w:rsidRPr="00742622">
        <w:rPr>
          <w:color w:val="000000"/>
          <w:szCs w:val="24"/>
        </w:rPr>
        <w:tab/>
        <w:t>Frequently, the weapon used is a firearm, in which case there is not likely to be an issue about whether a dangerous weapon was used</w:t>
      </w:r>
      <w:r w:rsidR="00E97E0E">
        <w:rPr>
          <w:color w:val="000000"/>
          <w:szCs w:val="24"/>
        </w:rPr>
        <w:t xml:space="preserve">. </w:t>
      </w:r>
      <w:r w:rsidRPr="00742622">
        <w:rPr>
          <w:color w:val="000000"/>
          <w:szCs w:val="24"/>
        </w:rPr>
        <w:t xml:space="preserve">In such cases, the last bracketed sentence in the </w:t>
      </w:r>
      <w:r w:rsidR="006460D1">
        <w:rPr>
          <w:color w:val="000000"/>
          <w:szCs w:val="24"/>
        </w:rPr>
        <w:t>third</w:t>
      </w:r>
      <w:r w:rsidRPr="00742622">
        <w:rPr>
          <w:color w:val="000000"/>
          <w:szCs w:val="24"/>
        </w:rPr>
        <w:t xml:space="preserve"> element might be omitted</w:t>
      </w:r>
      <w:r w:rsidR="00E97E0E">
        <w:rPr>
          <w:color w:val="000000"/>
          <w:szCs w:val="24"/>
        </w:rPr>
        <w:t xml:space="preserve">. </w:t>
      </w:r>
      <w:r w:rsidRPr="00742622">
        <w:rPr>
          <w:color w:val="000000"/>
          <w:szCs w:val="24"/>
        </w:rPr>
        <w:t>A “dangerous weapon” is required for both the “assault” and “display of force” options of § 2113(d)</w:t>
      </w:r>
      <w:r w:rsidR="00E97E0E">
        <w:rPr>
          <w:color w:val="000000"/>
          <w:szCs w:val="24"/>
        </w:rPr>
        <w:t xml:space="preserve">. </w:t>
      </w:r>
      <w:r w:rsidRPr="00742622">
        <w:rPr>
          <w:i/>
          <w:color w:val="000000"/>
          <w:szCs w:val="24"/>
        </w:rPr>
        <w:t>See Simpson v. United States</w:t>
      </w:r>
      <w:r w:rsidRPr="00742622">
        <w:rPr>
          <w:color w:val="000000"/>
          <w:szCs w:val="24"/>
        </w:rPr>
        <w:t xml:space="preserve">, 435 U.S. 6, 13 n.6 (1978), </w:t>
      </w:r>
      <w:r w:rsidRPr="00742622">
        <w:rPr>
          <w:i/>
          <w:color w:val="000000"/>
          <w:szCs w:val="24"/>
        </w:rPr>
        <w:t>superseded by statute on other grounds as stated in United States v. Beierle</w:t>
      </w:r>
      <w:r w:rsidRPr="00742622">
        <w:rPr>
          <w:color w:val="000000"/>
          <w:szCs w:val="24"/>
        </w:rPr>
        <w:t>, 77 F.3d 1199, 1201 n.1 (9th Cir. 1996).</w:t>
      </w:r>
    </w:p>
    <w:p w14:paraId="6040A017" w14:textId="77777777" w:rsidR="00E54107" w:rsidRPr="00742622" w:rsidRDefault="00E54107" w:rsidP="00E54107">
      <w:pPr>
        <w:rPr>
          <w:color w:val="000000"/>
          <w:szCs w:val="24"/>
        </w:rPr>
      </w:pPr>
    </w:p>
    <w:p w14:paraId="2A4A74BD" w14:textId="69AACEB8" w:rsidR="00E54107" w:rsidRPr="00742622" w:rsidRDefault="00E54107" w:rsidP="00E54107">
      <w:pPr>
        <w:rPr>
          <w:color w:val="000000"/>
          <w:szCs w:val="24"/>
        </w:rPr>
      </w:pPr>
      <w:r w:rsidRPr="00742622">
        <w:rPr>
          <w:color w:val="000000"/>
          <w:szCs w:val="24"/>
        </w:rPr>
        <w:tab/>
        <w:t>There may be cases in which a jury must decide whether the weapon or device is dangerous</w:t>
      </w:r>
      <w:r w:rsidR="00E97E0E">
        <w:rPr>
          <w:color w:val="000000"/>
          <w:szCs w:val="24"/>
        </w:rPr>
        <w:t xml:space="preserve">. </w:t>
      </w:r>
      <w:r w:rsidRPr="00742622">
        <w:rPr>
          <w:color w:val="000000"/>
          <w:szCs w:val="24"/>
        </w:rPr>
        <w:t>In such cases the bracketed last sentence in the third element should be used</w:t>
      </w:r>
      <w:r w:rsidR="00E97E0E">
        <w:rPr>
          <w:color w:val="000000"/>
          <w:szCs w:val="24"/>
        </w:rPr>
        <w:t xml:space="preserve">. </w:t>
      </w:r>
      <w:r w:rsidRPr="00742622">
        <w:rPr>
          <w:color w:val="000000"/>
          <w:szCs w:val="24"/>
        </w:rPr>
        <w:t xml:space="preserve">The definition of dangerous weapon is derived from a discussion in </w:t>
      </w:r>
      <w:r w:rsidRPr="00742622">
        <w:rPr>
          <w:i/>
          <w:color w:val="000000"/>
          <w:szCs w:val="24"/>
        </w:rPr>
        <w:t>United States v. Pike</w:t>
      </w:r>
      <w:r w:rsidRPr="00742622">
        <w:rPr>
          <w:color w:val="000000"/>
          <w:szCs w:val="24"/>
        </w:rPr>
        <w:t>, 473 F.3d 1053, 1060 (9th Cir. 2007), which did not involve a dangerous weapon issue</w:t>
      </w:r>
      <w:r w:rsidR="00E97E0E">
        <w:rPr>
          <w:color w:val="000000"/>
          <w:szCs w:val="24"/>
        </w:rPr>
        <w:t xml:space="preserve">. </w:t>
      </w:r>
      <w:r w:rsidRPr="00742622">
        <w:rPr>
          <w:color w:val="000000"/>
          <w:szCs w:val="24"/>
        </w:rPr>
        <w:t xml:space="preserve">The Ninth Circuit explained that its previous decisions in </w:t>
      </w:r>
      <w:r w:rsidRPr="00742622">
        <w:rPr>
          <w:i/>
          <w:color w:val="000000"/>
          <w:szCs w:val="24"/>
        </w:rPr>
        <w:t>United States v. Taylor</w:t>
      </w:r>
      <w:r w:rsidRPr="00742622">
        <w:rPr>
          <w:color w:val="000000"/>
          <w:szCs w:val="24"/>
        </w:rPr>
        <w:t xml:space="preserve">, 960 F.2d 115, 116-17 (9th Cir. </w:t>
      </w:r>
      <w:r w:rsidRPr="00742622">
        <w:rPr>
          <w:color w:val="000000"/>
          <w:szCs w:val="24"/>
        </w:rPr>
        <w:lastRenderedPageBreak/>
        <w:t xml:space="preserve">1992), and </w:t>
      </w:r>
      <w:r w:rsidRPr="00742622">
        <w:rPr>
          <w:i/>
          <w:color w:val="000000"/>
          <w:szCs w:val="24"/>
        </w:rPr>
        <w:t>United States v. Boyd</w:t>
      </w:r>
      <w:r w:rsidRPr="00742622">
        <w:rPr>
          <w:color w:val="000000"/>
          <w:szCs w:val="24"/>
        </w:rPr>
        <w:t>, 924 F.2d 945, 947 (9th Cir. 1991), had held devices to be dangerous because the device increased victim apprehension and increased the likelihood of police or bystanders responding with deadly force</w:t>
      </w:r>
      <w:r w:rsidR="00E97E0E">
        <w:rPr>
          <w:color w:val="000000"/>
          <w:szCs w:val="24"/>
        </w:rPr>
        <w:t xml:space="preserve">. </w:t>
      </w:r>
      <w:r w:rsidRPr="00742622">
        <w:rPr>
          <w:i/>
          <w:color w:val="000000"/>
          <w:szCs w:val="24"/>
        </w:rPr>
        <w:t>Pike</w:t>
      </w:r>
      <w:r w:rsidRPr="00742622">
        <w:rPr>
          <w:color w:val="000000"/>
          <w:szCs w:val="24"/>
        </w:rPr>
        <w:t>, 473 F.3d at 1060.</w:t>
      </w:r>
    </w:p>
    <w:p w14:paraId="056D3D19" w14:textId="77777777" w:rsidR="00E54107" w:rsidRPr="00742622" w:rsidRDefault="00E54107" w:rsidP="00E54107">
      <w:pPr>
        <w:rPr>
          <w:color w:val="000000"/>
          <w:szCs w:val="24"/>
        </w:rPr>
      </w:pPr>
    </w:p>
    <w:p w14:paraId="4ACD91AB" w14:textId="77777777" w:rsidR="00E54107" w:rsidRPr="00742622" w:rsidRDefault="00E54107" w:rsidP="00E54107">
      <w:pPr>
        <w:rPr>
          <w:color w:val="000000"/>
          <w:szCs w:val="24"/>
        </w:rPr>
      </w:pPr>
      <w:r w:rsidRPr="00742622">
        <w:rPr>
          <w:color w:val="000000"/>
          <w:szCs w:val="24"/>
        </w:rPr>
        <w:tab/>
        <w:t>To constitute “use” of a dangerous weapon, the weapon must be actively employed rather</w:t>
      </w:r>
    </w:p>
    <w:p w14:paraId="4B5A1FB1" w14:textId="3F434063" w:rsidR="00E54107" w:rsidRPr="00742622" w:rsidRDefault="00E54107" w:rsidP="00E54107">
      <w:pPr>
        <w:rPr>
          <w:color w:val="000000"/>
          <w:szCs w:val="24"/>
        </w:rPr>
      </w:pPr>
      <w:r w:rsidRPr="00742622">
        <w:rPr>
          <w:color w:val="000000"/>
          <w:szCs w:val="24"/>
        </w:rPr>
        <w:t>than inadvertently displayed</w:t>
      </w:r>
      <w:r w:rsidR="00E97E0E">
        <w:rPr>
          <w:color w:val="000000"/>
          <w:szCs w:val="24"/>
        </w:rPr>
        <w:t xml:space="preserve">. </w:t>
      </w:r>
      <w:r w:rsidRPr="00742622">
        <w:rPr>
          <w:i/>
          <w:color w:val="000000"/>
          <w:szCs w:val="24"/>
        </w:rPr>
        <w:t>United States v. Bain</w:t>
      </w:r>
      <w:r w:rsidRPr="00742622">
        <w:rPr>
          <w:color w:val="000000"/>
          <w:szCs w:val="24"/>
        </w:rPr>
        <w:t>, 925 F.3d 1172, 11</w:t>
      </w:r>
      <w:r>
        <w:rPr>
          <w:color w:val="000000"/>
          <w:szCs w:val="24"/>
        </w:rPr>
        <w:t>77-</w:t>
      </w:r>
      <w:r w:rsidRPr="00742622">
        <w:rPr>
          <w:color w:val="000000"/>
          <w:szCs w:val="24"/>
        </w:rPr>
        <w:t>78 (9th Cir. 2019)</w:t>
      </w:r>
    </w:p>
    <w:p w14:paraId="5B7EA995" w14:textId="7465C2E8" w:rsidR="00E54107" w:rsidRPr="00742622" w:rsidRDefault="00E54107" w:rsidP="00E54107">
      <w:pPr>
        <w:rPr>
          <w:color w:val="000000"/>
          <w:szCs w:val="24"/>
        </w:rPr>
      </w:pPr>
      <w:r w:rsidRPr="00742622">
        <w:rPr>
          <w:color w:val="000000"/>
          <w:szCs w:val="24"/>
        </w:rPr>
        <w:t xml:space="preserve">(holding that inadvertent placement of closed pocket knife on bank counter does not constitute use of dangerous weapon); </w:t>
      </w:r>
      <w:r w:rsidRPr="00742622">
        <w:rPr>
          <w:i/>
          <w:color w:val="000000"/>
          <w:szCs w:val="24"/>
        </w:rPr>
        <w:t>see also United States v. Odom</w:t>
      </w:r>
      <w:r w:rsidRPr="00742622">
        <w:rPr>
          <w:color w:val="000000"/>
          <w:szCs w:val="24"/>
        </w:rPr>
        <w:t>, 329 F.3d 1032, 1033 (9th Cir. 2003) (“[A] bank robber with a concealed gun who never mentions or insinuates having one, but who displays it inadvertently [cannot] be convicted of armed bank robbery.”)</w:t>
      </w:r>
      <w:r w:rsidR="006460D1">
        <w:rPr>
          <w:color w:val="000000"/>
          <w:szCs w:val="24"/>
        </w:rPr>
        <w:t>.</w:t>
      </w:r>
    </w:p>
    <w:p w14:paraId="253CA2A1" w14:textId="77777777" w:rsidR="00E54107" w:rsidRPr="00742622" w:rsidRDefault="00E54107" w:rsidP="00E54107">
      <w:pPr>
        <w:rPr>
          <w:color w:val="000000"/>
          <w:szCs w:val="24"/>
        </w:rPr>
      </w:pPr>
    </w:p>
    <w:p w14:paraId="2237CABD" w14:textId="3871B15A" w:rsidR="00E54107" w:rsidRPr="00742622" w:rsidRDefault="00E54107" w:rsidP="00E54107">
      <w:pPr>
        <w:rPr>
          <w:color w:val="000000"/>
          <w:szCs w:val="24"/>
        </w:rPr>
      </w:pPr>
      <w:r w:rsidRPr="00742622">
        <w:rPr>
          <w:color w:val="000000"/>
          <w:szCs w:val="24"/>
        </w:rPr>
        <w:tab/>
        <w:t>To convict a defendant for armed bank robbery under an aiding and abetting theory, the Ninth Circuit requires the government to show beyond a reasonable doubt both that the defendant knew that the principal had and intended to use a dangerous weapon during the robbery, and that the defendant intended to aid in that endeavor</w:t>
      </w:r>
      <w:r w:rsidR="00E97E0E">
        <w:rPr>
          <w:color w:val="000000"/>
          <w:szCs w:val="24"/>
        </w:rPr>
        <w:t xml:space="preserve">. </w:t>
      </w:r>
      <w:r w:rsidRPr="00742622">
        <w:rPr>
          <w:i/>
          <w:color w:val="000000"/>
          <w:szCs w:val="24"/>
        </w:rPr>
        <w:t>United States v. Dinkane</w:t>
      </w:r>
      <w:r w:rsidRPr="00742622">
        <w:rPr>
          <w:color w:val="000000"/>
          <w:szCs w:val="24"/>
        </w:rPr>
        <w:t>, 17 F.3d 1192, 1195 (9th Cir. 1994). Failure to properly instruct the jury on this issue constitutes reversible error</w:t>
      </w:r>
      <w:r w:rsidR="00E97E0E">
        <w:rPr>
          <w:color w:val="000000"/>
          <w:szCs w:val="24"/>
        </w:rPr>
        <w:t xml:space="preserve">. </w:t>
      </w:r>
      <w:r w:rsidRPr="00742622">
        <w:rPr>
          <w:i/>
          <w:color w:val="000000"/>
          <w:szCs w:val="24"/>
        </w:rPr>
        <w:t>Id</w:t>
      </w:r>
      <w:r w:rsidRPr="00742622">
        <w:rPr>
          <w:color w:val="000000"/>
          <w:szCs w:val="24"/>
        </w:rPr>
        <w:t>.</w:t>
      </w:r>
    </w:p>
    <w:p w14:paraId="51697CBE" w14:textId="77777777" w:rsidR="00E54107" w:rsidRPr="00742622" w:rsidRDefault="00E54107" w:rsidP="00E54107">
      <w:pPr>
        <w:rPr>
          <w:szCs w:val="24"/>
        </w:rPr>
      </w:pPr>
    </w:p>
    <w:p w14:paraId="56E354D2" w14:textId="37826637" w:rsidR="00E54107" w:rsidRPr="00742622" w:rsidRDefault="00E54107" w:rsidP="00E54107">
      <w:pPr>
        <w:ind w:firstLine="720"/>
        <w:jc w:val="both"/>
        <w:rPr>
          <w:szCs w:val="24"/>
        </w:rPr>
      </w:pPr>
      <w:r w:rsidRPr="00742622">
        <w:rPr>
          <w:szCs w:val="24"/>
        </w:rPr>
        <w:t>Armed bank robbery under § 2113(d) “requires that ‘the robber knowingly made one or more victims at the scene of the robbery aware that he had a gun, real or not.’</w:t>
      </w:r>
      <w:r w:rsidR="000E7720">
        <w:rPr>
          <w:szCs w:val="24"/>
        </w:rPr>
        <w:t xml:space="preserve">” </w:t>
      </w:r>
      <w:r w:rsidRPr="00742622">
        <w:rPr>
          <w:i/>
          <w:iCs/>
          <w:szCs w:val="24"/>
        </w:rPr>
        <w:t>United States v. Henry</w:t>
      </w:r>
      <w:r w:rsidRPr="00742622">
        <w:rPr>
          <w:szCs w:val="24"/>
        </w:rPr>
        <w:t>, 984 F.3d 1343, 135</w:t>
      </w:r>
      <w:r>
        <w:rPr>
          <w:szCs w:val="24"/>
        </w:rPr>
        <w:t>8</w:t>
      </w:r>
      <w:r w:rsidRPr="00742622">
        <w:rPr>
          <w:szCs w:val="24"/>
        </w:rPr>
        <w:t xml:space="preserve"> (9th Cir. 2021) (quoting </w:t>
      </w:r>
      <w:r w:rsidRPr="00742622">
        <w:rPr>
          <w:i/>
          <w:iCs/>
          <w:szCs w:val="24"/>
        </w:rPr>
        <w:t>United States v. McDuffy</w:t>
      </w:r>
      <w:r w:rsidRPr="00742622">
        <w:rPr>
          <w:szCs w:val="24"/>
        </w:rPr>
        <w:t xml:space="preserve">, 890 F.3d 796, 799 (9th Cir. 2018)). </w:t>
      </w:r>
    </w:p>
    <w:p w14:paraId="6A39E749" w14:textId="77777777" w:rsidR="00E54107" w:rsidRPr="00742622" w:rsidRDefault="00E54107" w:rsidP="00E54107">
      <w:pPr>
        <w:ind w:firstLine="720"/>
        <w:rPr>
          <w:szCs w:val="24"/>
        </w:rPr>
      </w:pPr>
    </w:p>
    <w:p w14:paraId="1FC9A706" w14:textId="2CFA29D9" w:rsidR="005120F4" w:rsidRPr="00742622" w:rsidRDefault="00E54107" w:rsidP="00E54107">
      <w:pPr>
        <w:ind w:firstLine="720"/>
        <w:rPr>
          <w:szCs w:val="24"/>
        </w:rPr>
      </w:pPr>
      <w:r w:rsidRPr="00742622">
        <w:rPr>
          <w:szCs w:val="24"/>
        </w:rPr>
        <w:t>Bank robbery is a general intent crime</w:t>
      </w:r>
      <w:r w:rsidR="00E97E0E">
        <w:rPr>
          <w:szCs w:val="24"/>
        </w:rPr>
        <w:t xml:space="preserve">. </w:t>
      </w:r>
      <w:r w:rsidRPr="00742622">
        <w:rPr>
          <w:i/>
          <w:szCs w:val="24"/>
        </w:rPr>
        <w:t>See</w:t>
      </w:r>
      <w:r w:rsidRPr="00742622">
        <w:rPr>
          <w:szCs w:val="24"/>
        </w:rPr>
        <w:t xml:space="preserve"> </w:t>
      </w:r>
      <w:r w:rsidRPr="00742622">
        <w:rPr>
          <w:i/>
          <w:iCs/>
          <w:szCs w:val="24"/>
        </w:rPr>
        <w:t>Carter v. United States</w:t>
      </w:r>
      <w:r w:rsidRPr="00742622">
        <w:rPr>
          <w:szCs w:val="24"/>
        </w:rPr>
        <w:t>, 530 U.S. 255, 268 (2000)</w:t>
      </w:r>
      <w:r>
        <w:rPr>
          <w:szCs w:val="24"/>
        </w:rPr>
        <w:t>.</w:t>
      </w:r>
    </w:p>
    <w:p w14:paraId="161941BC" w14:textId="77777777" w:rsidR="005120F4" w:rsidRPr="00742622" w:rsidRDefault="005120F4" w:rsidP="005120F4">
      <w:pPr>
        <w:rPr>
          <w:szCs w:val="24"/>
        </w:rPr>
      </w:pPr>
    </w:p>
    <w:p w14:paraId="6B477F7E" w14:textId="16E50D81"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2021</w:t>
      </w:r>
    </w:p>
    <w:p w14:paraId="61FB97BF" w14:textId="77777777" w:rsidR="005120F4" w:rsidRPr="00742622" w:rsidRDefault="005120F4" w:rsidP="005120F4">
      <w:pPr>
        <w:rPr>
          <w:szCs w:val="24"/>
        </w:rPr>
      </w:pPr>
    </w:p>
    <w:p w14:paraId="6EE9ABB4" w14:textId="4B681C43" w:rsidR="00CF4F45" w:rsidRPr="00742622" w:rsidRDefault="00CF4F45" w:rsidP="007A1AFA">
      <w:pPr>
        <w:pStyle w:val="Heading2"/>
      </w:pPr>
      <w:r w:rsidRPr="00742622">
        <w:br w:type="page"/>
      </w:r>
      <w:bookmarkStart w:id="1140" w:name="_Toc73698605"/>
      <w:bookmarkStart w:id="1141" w:name="_Toc83310660"/>
      <w:bookmarkStart w:id="1142" w:name="_Toc83362460"/>
      <w:bookmarkStart w:id="1143" w:name="_Toc83362869"/>
      <w:bookmarkStart w:id="1144" w:name="_Toc90309927"/>
      <w:bookmarkStart w:id="1145" w:name="_Toc90389785"/>
      <w:bookmarkStart w:id="1146" w:name="_Toc211607236"/>
      <w:r w:rsidR="00583265">
        <w:lastRenderedPageBreak/>
        <w:t>9</w:t>
      </w:r>
      <w:r w:rsidR="00D142E1" w:rsidRPr="00742622">
        <w:t>.2</w:t>
      </w:r>
      <w:r w:rsidRPr="00742622">
        <w:t xml:space="preserve"> </w:t>
      </w:r>
      <w:r w:rsidR="001B673E" w:rsidRPr="00742622">
        <w:t>Bank Robbery</w:t>
      </w:r>
      <w:r w:rsidRPr="00742622">
        <w:t xml:space="preserve"> (18 U.S.C. </w:t>
      </w:r>
      <w:r w:rsidR="00506E4B">
        <w:t>§</w:t>
      </w:r>
      <w:r w:rsidRPr="00742622">
        <w:t xml:space="preserve"> 2113(b)</w:t>
      </w:r>
      <w:r w:rsidR="00BE418E">
        <w:t>,</w:t>
      </w:r>
      <w:r w:rsidR="00586E1B">
        <w:t xml:space="preserve"> </w:t>
      </w:r>
      <w:r w:rsidRPr="00742622">
        <w:t>(c))</w:t>
      </w:r>
      <w:bookmarkEnd w:id="1140"/>
      <w:bookmarkEnd w:id="1141"/>
      <w:bookmarkEnd w:id="1142"/>
      <w:bookmarkEnd w:id="1143"/>
      <w:bookmarkEnd w:id="1144"/>
      <w:bookmarkEnd w:id="1145"/>
      <w:bookmarkEnd w:id="1146"/>
    </w:p>
    <w:p w14:paraId="156CFCB9" w14:textId="77777777" w:rsidR="00CF4F45" w:rsidRPr="00742622" w:rsidRDefault="00CF4F45" w:rsidP="00CF4F45">
      <w:pPr>
        <w:rPr>
          <w:rFonts w:eastAsia="Times New Roman" w:cs="Times New Roman"/>
          <w:color w:val="000000"/>
          <w:szCs w:val="24"/>
        </w:rPr>
      </w:pPr>
    </w:p>
    <w:p w14:paraId="11280114" w14:textId="4B764F7D"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bank robbery in violation of Section 2113 of Title 18 of the United States Code</w:t>
      </w:r>
      <w:r w:rsidR="00E97E0E">
        <w:rPr>
          <w:rFonts w:eastAsia="Times New Roman" w:cs="Times New Roman"/>
          <w:color w:val="000000"/>
          <w:szCs w:val="24"/>
        </w:rPr>
        <w:t xml:space="preserv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6BE14C3" w14:textId="77777777" w:rsidR="00CF4F45" w:rsidRPr="00742622" w:rsidRDefault="00CF4F45" w:rsidP="00CF4F45">
      <w:pPr>
        <w:rPr>
          <w:rFonts w:eastAsia="Times New Roman" w:cs="Times New Roman"/>
          <w:color w:val="000000"/>
          <w:szCs w:val="24"/>
        </w:rPr>
      </w:pPr>
    </w:p>
    <w:p w14:paraId="052F5509" w14:textId="50B18356"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First, the defendant </w:t>
      </w:r>
      <w:r w:rsidR="00BE418E">
        <w:rPr>
          <w:rFonts w:eastAsia="Times New Roman" w:cs="Times New Roman"/>
          <w:color w:val="000000"/>
          <w:szCs w:val="24"/>
        </w:rPr>
        <w:t>[</w:t>
      </w:r>
      <w:r w:rsidRPr="00742622">
        <w:rPr>
          <w:rFonts w:eastAsia="Times New Roman" w:cs="Times New Roman"/>
          <w:color w:val="000000"/>
          <w:szCs w:val="24"/>
        </w:rPr>
        <w:t>[took and carried away with intent to steal or purloin] [received, possessed, concealed, stored, bartered, sold, or disposed of]</w:t>
      </w:r>
      <w:r w:rsidR="00BE418E">
        <w:rPr>
          <w:rFonts w:eastAsia="Times New Roman" w:cs="Times New Roman"/>
          <w:color w:val="000000"/>
          <w:szCs w:val="24"/>
        </w:rPr>
        <w:t>]</w:t>
      </w:r>
      <w:r w:rsidRPr="00742622">
        <w:rPr>
          <w:rFonts w:eastAsia="Times New Roman" w:cs="Times New Roman"/>
          <w:color w:val="000000"/>
          <w:szCs w:val="24"/>
        </w:rPr>
        <w:t xml:space="preserve"> [[property] [money] [something of value]] belonging to or in the care, custody, control, management or possession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xml:space="preserve">]; </w:t>
      </w:r>
    </w:p>
    <w:p w14:paraId="03DDE5BB" w14:textId="77777777" w:rsidR="00CF4F45" w:rsidRPr="00742622" w:rsidRDefault="00CF4F45" w:rsidP="00CF4F45">
      <w:pPr>
        <w:rPr>
          <w:rFonts w:eastAsia="Times New Roman" w:cs="Times New Roman"/>
          <w:color w:val="000000"/>
          <w:szCs w:val="24"/>
        </w:rPr>
      </w:pPr>
    </w:p>
    <w:p w14:paraId="72C2F7E5"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Second, what the defendant [took and carried away] [received, possessed, concealed, bartered, sold, or disposed of] had a value [greater than $1000] [of $1000 or less]; [and]</w:t>
      </w:r>
    </w:p>
    <w:p w14:paraId="3CACF88A" w14:textId="77777777" w:rsidR="00CF4F45" w:rsidRPr="00742622" w:rsidRDefault="00CF4F45" w:rsidP="00CF4F45">
      <w:pPr>
        <w:rPr>
          <w:rFonts w:eastAsia="Times New Roman" w:cs="Times New Roman"/>
          <w:color w:val="000000"/>
          <w:szCs w:val="24"/>
        </w:rPr>
      </w:pPr>
    </w:p>
    <w:p w14:paraId="52C792C9" w14:textId="4D2314EC"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[Third, the defendant knew that what the defendant received, possessed, concealed, stored, bartered, sold</w:t>
      </w:r>
      <w:r w:rsidR="00234498">
        <w:rPr>
          <w:rFonts w:eastAsia="Times New Roman" w:cs="Times New Roman"/>
          <w:color w:val="000000"/>
          <w:szCs w:val="24"/>
        </w:rPr>
        <w:t>,</w:t>
      </w:r>
      <w:r w:rsidRPr="00742622">
        <w:rPr>
          <w:rFonts w:eastAsia="Times New Roman" w:cs="Times New Roman"/>
          <w:color w:val="000000"/>
          <w:szCs w:val="24"/>
        </w:rPr>
        <w:t xml:space="preserve"> or disposed of had been stolen; and]</w:t>
      </w:r>
    </w:p>
    <w:p w14:paraId="4D56FBE4" w14:textId="77777777" w:rsidR="00CF4F45" w:rsidRPr="00742622" w:rsidRDefault="00CF4F45" w:rsidP="00CF4F45">
      <w:pPr>
        <w:rPr>
          <w:rFonts w:eastAsia="Times New Roman" w:cs="Times New Roman"/>
          <w:color w:val="000000"/>
          <w:szCs w:val="24"/>
        </w:rPr>
      </w:pPr>
    </w:p>
    <w:p w14:paraId="1D0A2FA0" w14:textId="77777777" w:rsidR="00CF4F45" w:rsidRPr="00742622" w:rsidRDefault="00CF4F45" w:rsidP="008406E0">
      <w:pPr>
        <w:tabs>
          <w:tab w:val="left" w:pos="8100"/>
          <w:tab w:val="left" w:pos="9360"/>
        </w:tabs>
        <w:ind w:right="-180"/>
        <w:jc w:val="center"/>
        <w:rPr>
          <w:rFonts w:eastAsia="Times New Roman" w:cs="Times New Roman"/>
          <w:color w:val="000000"/>
          <w:szCs w:val="24"/>
        </w:rPr>
      </w:pPr>
      <w:r w:rsidRPr="00742622">
        <w:rPr>
          <w:rFonts w:eastAsia="Times New Roman" w:cs="Times New Roman"/>
          <w:i/>
          <w:color w:val="000000"/>
          <w:szCs w:val="24"/>
        </w:rPr>
        <w:t>or</w:t>
      </w:r>
    </w:p>
    <w:p w14:paraId="2AD1BFC7" w14:textId="77777777" w:rsidR="00CF4F45" w:rsidRPr="00742622" w:rsidRDefault="00CF4F45" w:rsidP="00CF4F45">
      <w:pPr>
        <w:rPr>
          <w:rFonts w:eastAsia="Times New Roman" w:cs="Times New Roman"/>
          <w:color w:val="000000"/>
          <w:szCs w:val="24"/>
        </w:rPr>
      </w:pPr>
    </w:p>
    <w:p w14:paraId="4BB7070A" w14:textId="50F5D4FE"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[Third</w:t>
      </w:r>
      <w:r w:rsidR="00234498">
        <w:rPr>
          <w:rFonts w:eastAsia="Times New Roman" w:cs="Times New Roman"/>
          <w:color w:val="000000"/>
          <w:szCs w:val="24"/>
        </w:rPr>
        <w:t>/</w:t>
      </w:r>
      <w:r w:rsidRPr="00742622">
        <w:rPr>
          <w:rFonts w:eastAsia="Times New Roman" w:cs="Times New Roman"/>
          <w:color w:val="000000"/>
          <w:szCs w:val="24"/>
        </w:rPr>
        <w:t>Fourth], the deposits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were then insured by the [Federal Deposit Insurance Corporation] [National Credit Union Administration Board].</w:t>
      </w:r>
    </w:p>
    <w:p w14:paraId="4795EAFE" w14:textId="77777777" w:rsidR="00CF4F45" w:rsidRPr="00742622" w:rsidRDefault="00CF4F45" w:rsidP="00CF4F45">
      <w:pPr>
        <w:rPr>
          <w:rFonts w:eastAsia="Times New Roman" w:cs="Times New Roman"/>
          <w:color w:val="000000"/>
          <w:szCs w:val="24"/>
        </w:rPr>
      </w:pPr>
    </w:p>
    <w:p w14:paraId="5D64DC60"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167415F" w14:textId="77777777" w:rsidR="00CF4F45" w:rsidRPr="00742622" w:rsidRDefault="00CF4F45" w:rsidP="00CF4F45">
      <w:pPr>
        <w:rPr>
          <w:rFonts w:eastAsia="Times New Roman" w:cs="Times New Roman"/>
          <w:color w:val="000000"/>
          <w:szCs w:val="24"/>
        </w:rPr>
      </w:pPr>
    </w:p>
    <w:p w14:paraId="0BFDF7F0" w14:textId="2DFE9B45" w:rsidR="00944B49" w:rsidRPr="00742622" w:rsidRDefault="00CF4F45" w:rsidP="00944B49">
      <w:pPr>
        <w:rPr>
          <w:rFonts w:eastAsia="Times New Roman" w:cs="Times New Roman"/>
          <w:color w:val="000000"/>
          <w:szCs w:val="24"/>
        </w:rPr>
      </w:pPr>
      <w:r w:rsidRPr="00742622">
        <w:rPr>
          <w:rFonts w:eastAsia="Times New Roman" w:cs="Times New Roman"/>
          <w:color w:val="000000"/>
          <w:szCs w:val="24"/>
        </w:rPr>
        <w:tab/>
      </w:r>
      <w:r w:rsidR="00944B49" w:rsidRPr="00742622">
        <w:rPr>
          <w:rFonts w:eastAsia="Times New Roman" w:cs="Times New Roman"/>
          <w:color w:val="000000"/>
          <w:szCs w:val="24"/>
        </w:rPr>
        <w:t>Use the third element concerning the defendant’s knowledge when the defendant is charged under 18 U.S.C. § 2113(c) and adjust the number of the last element accordingly</w:t>
      </w:r>
      <w:r w:rsidR="00E97E0E">
        <w:rPr>
          <w:rFonts w:eastAsia="Times New Roman" w:cs="Times New Roman"/>
          <w:color w:val="000000"/>
          <w:szCs w:val="24"/>
        </w:rPr>
        <w:t xml:space="preserve">. </w:t>
      </w:r>
    </w:p>
    <w:p w14:paraId="291D6870" w14:textId="77777777" w:rsidR="00944B49" w:rsidRPr="00742622" w:rsidRDefault="00944B49" w:rsidP="00944B49">
      <w:pPr>
        <w:rPr>
          <w:rFonts w:eastAsia="Times New Roman" w:cs="Times New Roman"/>
          <w:color w:val="000000"/>
          <w:szCs w:val="24"/>
        </w:rPr>
      </w:pPr>
    </w:p>
    <w:p w14:paraId="54E81D6C" w14:textId="1BAB94A2" w:rsidR="00CF4F45" w:rsidRPr="00742622" w:rsidRDefault="00944B49" w:rsidP="00944B4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also </w:t>
      </w:r>
      <w:r w:rsidRPr="00742622">
        <w:rPr>
          <w:rFonts w:eastAsia="Times New Roman" w:cs="Times New Roman"/>
          <w:color w:val="000000"/>
          <w:szCs w:val="24"/>
        </w:rPr>
        <w:t xml:space="preserve">Instructions </w:t>
      </w:r>
      <w:r>
        <w:rPr>
          <w:rFonts w:eastAsia="Times New Roman" w:cs="Times New Roman"/>
          <w:color w:val="000000"/>
          <w:szCs w:val="24"/>
        </w:rPr>
        <w:t>9.1</w:t>
      </w:r>
      <w:r w:rsidRPr="00742622">
        <w:rPr>
          <w:rFonts w:eastAsia="Times New Roman" w:cs="Times New Roman"/>
          <w:color w:val="000000"/>
          <w:szCs w:val="24"/>
        </w:rPr>
        <w:t xml:space="preserve"> </w:t>
      </w:r>
      <w:r>
        <w:rPr>
          <w:rFonts w:eastAsia="Times New Roman" w:cs="Times New Roman"/>
          <w:color w:val="000000"/>
          <w:szCs w:val="24"/>
        </w:rPr>
        <w:t xml:space="preserve">(Bank Robbery) </w:t>
      </w:r>
      <w:r w:rsidRPr="00742622">
        <w:rPr>
          <w:rFonts w:eastAsia="Times New Roman" w:cs="Times New Roman"/>
          <w:color w:val="000000"/>
          <w:szCs w:val="24"/>
        </w:rPr>
        <w:t xml:space="preserve">and </w:t>
      </w:r>
      <w:r>
        <w:rPr>
          <w:rFonts w:eastAsia="Times New Roman" w:cs="Times New Roman"/>
          <w:color w:val="000000"/>
          <w:szCs w:val="24"/>
        </w:rPr>
        <w:t>9.3 (Bank Robbery)</w:t>
      </w:r>
      <w:r w:rsidR="00E97E0E">
        <w:rPr>
          <w:rFonts w:eastAsia="Times New Roman" w:cs="Times New Roman"/>
          <w:color w:val="000000"/>
          <w:szCs w:val="24"/>
        </w:rPr>
        <w:t xml:space="preserve">. </w:t>
      </w:r>
    </w:p>
    <w:p w14:paraId="67BDA195" w14:textId="77777777" w:rsidR="00CF4F45" w:rsidRPr="00742622" w:rsidRDefault="00CF4F45" w:rsidP="00CF4F45">
      <w:pPr>
        <w:rPr>
          <w:rFonts w:eastAsia="Times New Roman" w:cs="Times New Roman"/>
          <w:color w:val="000000"/>
          <w:szCs w:val="24"/>
        </w:rPr>
      </w:pPr>
    </w:p>
    <w:p w14:paraId="02B261EB" w14:textId="272B75A8" w:rsidR="003D44ED" w:rsidRPr="003C7876" w:rsidRDefault="003D44ED" w:rsidP="003D44ED">
      <w:pPr>
        <w:widowControl w:val="0"/>
        <w:jc w:val="right"/>
        <w:rPr>
          <w:rFonts w:eastAsia="Times New Roman" w:cs="Times New Roman"/>
          <w:i/>
          <w:iCs/>
          <w:szCs w:val="20"/>
        </w:rPr>
      </w:pPr>
      <w:bookmarkStart w:id="1147" w:name="_Hlk111620704"/>
      <w:r w:rsidRPr="003C7876">
        <w:rPr>
          <w:rFonts w:eastAsia="Times New Roman" w:cs="Times New Roman"/>
          <w:i/>
          <w:iCs/>
          <w:szCs w:val="20"/>
        </w:rPr>
        <w:t xml:space="preserve">Revised </w:t>
      </w:r>
      <w:r>
        <w:rPr>
          <w:rFonts w:eastAsia="Times New Roman" w:cs="Times New Roman"/>
          <w:i/>
          <w:iCs/>
          <w:szCs w:val="20"/>
        </w:rPr>
        <w:t>June 2015</w:t>
      </w:r>
    </w:p>
    <w:bookmarkEnd w:id="1147"/>
    <w:p w14:paraId="70ECB9CD" w14:textId="77777777" w:rsidR="00CF4F45" w:rsidRPr="00742622" w:rsidRDefault="00CF4F45" w:rsidP="00CF4F45">
      <w:pPr>
        <w:rPr>
          <w:rFonts w:eastAsia="Times New Roman" w:cs="Times New Roman"/>
          <w:color w:val="000000"/>
          <w:szCs w:val="24"/>
        </w:rPr>
      </w:pPr>
    </w:p>
    <w:p w14:paraId="6B5DC7F1" w14:textId="79924FB3" w:rsidR="00CF4F45" w:rsidRPr="00742622" w:rsidRDefault="00CF4F45" w:rsidP="007A1AFA">
      <w:pPr>
        <w:pStyle w:val="Heading2"/>
      </w:pPr>
      <w:r w:rsidRPr="00742622">
        <w:br w:type="page"/>
      </w:r>
      <w:bookmarkStart w:id="1148" w:name="_Toc73698606"/>
      <w:bookmarkStart w:id="1149" w:name="_Toc83310661"/>
      <w:bookmarkStart w:id="1150" w:name="_Toc83362461"/>
      <w:bookmarkStart w:id="1151" w:name="_Toc83362870"/>
      <w:bookmarkStart w:id="1152" w:name="_Toc90309928"/>
      <w:bookmarkStart w:id="1153" w:name="_Toc90389786"/>
      <w:bookmarkStart w:id="1154" w:name="_Toc211607237"/>
      <w:r w:rsidR="004A3C0A">
        <w:lastRenderedPageBreak/>
        <w:t>9</w:t>
      </w:r>
      <w:r w:rsidR="00D142E1" w:rsidRPr="00742622">
        <w:t>.3</w:t>
      </w:r>
      <w:r w:rsidRPr="00742622">
        <w:t xml:space="preserve"> </w:t>
      </w:r>
      <w:r w:rsidR="001B673E" w:rsidRPr="00742622">
        <w:t>Bank Robbery</w:t>
      </w:r>
      <w:r w:rsidRPr="00742622">
        <w:t xml:space="preserve"> (18 U.S.C. § 2113(e))</w:t>
      </w:r>
      <w:bookmarkEnd w:id="1148"/>
      <w:bookmarkEnd w:id="1149"/>
      <w:bookmarkEnd w:id="1150"/>
      <w:bookmarkEnd w:id="1151"/>
      <w:bookmarkEnd w:id="1152"/>
      <w:bookmarkEnd w:id="1153"/>
      <w:bookmarkEnd w:id="1154"/>
    </w:p>
    <w:p w14:paraId="07CC5A98" w14:textId="77777777" w:rsidR="00CF4F45" w:rsidRPr="00742622" w:rsidRDefault="00CF4F45" w:rsidP="00CF4F45">
      <w:pPr>
        <w:rPr>
          <w:rFonts w:eastAsia="Times New Roman" w:cs="Times New Roman"/>
          <w:color w:val="000000"/>
          <w:szCs w:val="24"/>
        </w:rPr>
      </w:pPr>
    </w:p>
    <w:p w14:paraId="45BC3E61" w14:textId="467CEFBD"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bank robbery in violation of Section 2113 of Title 18 of the United States Code</w:t>
      </w:r>
      <w:r w:rsidR="00E97E0E">
        <w:rPr>
          <w:rFonts w:eastAsia="Times New Roman" w:cs="Times New Roman"/>
          <w:color w:val="000000"/>
          <w:szCs w:val="24"/>
        </w:rPr>
        <w:t xml:space="preserv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1B1DBD0" w14:textId="77777777" w:rsidR="00CF4F45" w:rsidRPr="00742622" w:rsidRDefault="00CF4F45" w:rsidP="00CF4F45">
      <w:pPr>
        <w:rPr>
          <w:rFonts w:eastAsia="Times New Roman" w:cs="Times New Roman"/>
          <w:color w:val="000000"/>
          <w:szCs w:val="24"/>
        </w:rPr>
      </w:pPr>
    </w:p>
    <w:p w14:paraId="7F4AACD3" w14:textId="45BCA13E"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[First, the defendant </w:t>
      </w:r>
      <w:r w:rsidR="00234498">
        <w:rPr>
          <w:rFonts w:eastAsia="Times New Roman" w:cs="Times New Roman"/>
          <w:color w:val="000000"/>
          <w:szCs w:val="24"/>
        </w:rPr>
        <w:t>[</w:t>
      </w:r>
      <w:r w:rsidRPr="00742622">
        <w:rPr>
          <w:rFonts w:eastAsia="Times New Roman" w:cs="Times New Roman"/>
          <w:color w:val="000000"/>
          <w:szCs w:val="24"/>
        </w:rPr>
        <w:t>[took] [obtained by extortion]</w:t>
      </w:r>
      <w:r w:rsidR="00234498">
        <w:rPr>
          <w:rFonts w:eastAsia="Times New Roman" w:cs="Times New Roman"/>
          <w:color w:val="000000"/>
          <w:szCs w:val="24"/>
        </w:rPr>
        <w:t>]</w:t>
      </w:r>
      <w:r w:rsidRPr="00742622">
        <w:rPr>
          <w:rFonts w:eastAsia="Times New Roman" w:cs="Times New Roman"/>
          <w:color w:val="000000"/>
          <w:szCs w:val="24"/>
        </w:rPr>
        <w:t xml:space="preserve"> [[property] [money] [something of value]] belonging to or in the care, custody, control, management or possession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xml:space="preserve">], using force and violence or intimidation in doing so.] </w:t>
      </w:r>
    </w:p>
    <w:p w14:paraId="6ED51AED" w14:textId="77777777" w:rsidR="00CF4F45" w:rsidRPr="00742622" w:rsidRDefault="00CF4F45" w:rsidP="00CF4F45">
      <w:pPr>
        <w:rPr>
          <w:rFonts w:eastAsia="Times New Roman" w:cs="Times New Roman"/>
          <w:color w:val="000000"/>
          <w:szCs w:val="24"/>
        </w:rPr>
      </w:pPr>
    </w:p>
    <w:p w14:paraId="0076F51B"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6EA5BBC9" w14:textId="77777777" w:rsidR="00CF4F45" w:rsidRPr="00742622" w:rsidRDefault="00CF4F45" w:rsidP="00CF4F45">
      <w:pPr>
        <w:rPr>
          <w:rFonts w:eastAsia="Times New Roman" w:cs="Times New Roman"/>
          <w:color w:val="000000"/>
          <w:szCs w:val="24"/>
        </w:rPr>
      </w:pPr>
    </w:p>
    <w:p w14:paraId="672209F3"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[First, the defendant entered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intending to commit [</w:t>
      </w:r>
      <w:r w:rsidRPr="00742622">
        <w:rPr>
          <w:rFonts w:eastAsia="Times New Roman" w:cs="Times New Roman"/>
          <w:i/>
          <w:color w:val="000000"/>
          <w:szCs w:val="24"/>
          <w:u w:val="single"/>
        </w:rPr>
        <w:t>insert applicable crime</w:t>
      </w:r>
      <w:r w:rsidRPr="00742622">
        <w:rPr>
          <w:rFonts w:eastAsia="Times New Roman" w:cs="Times New Roman"/>
          <w:color w:val="000000"/>
          <w:szCs w:val="24"/>
        </w:rPr>
        <w:t>] affecting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1FE4A54B" w14:textId="77777777" w:rsidR="00CF4F45" w:rsidRPr="00742622" w:rsidRDefault="00CF4F45" w:rsidP="00CF4F45">
      <w:pPr>
        <w:rPr>
          <w:rFonts w:eastAsia="Times New Roman" w:cs="Times New Roman"/>
          <w:color w:val="000000"/>
          <w:szCs w:val="24"/>
        </w:rPr>
      </w:pPr>
    </w:p>
    <w:p w14:paraId="21A5E4F2"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744CE251" w14:textId="77777777" w:rsidR="00CF4F45" w:rsidRPr="00742622" w:rsidRDefault="00CF4F45" w:rsidP="00CF4F45">
      <w:pPr>
        <w:rPr>
          <w:rFonts w:eastAsia="Times New Roman" w:cs="Times New Roman"/>
          <w:color w:val="000000"/>
          <w:szCs w:val="24"/>
        </w:rPr>
      </w:pPr>
    </w:p>
    <w:p w14:paraId="4493256D"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[First, the defendant took and carried away, with intent to steal or purloin, [[property] [money] [something of value]] belonging to or in the care, custody, control, management or possession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5C0FA4EE" w14:textId="77777777" w:rsidR="00CF4F45" w:rsidRPr="00742622" w:rsidRDefault="00CF4F45" w:rsidP="00CF4F45">
      <w:pPr>
        <w:rPr>
          <w:rFonts w:eastAsia="Times New Roman" w:cs="Times New Roman"/>
          <w:color w:val="000000"/>
          <w:szCs w:val="24"/>
        </w:rPr>
      </w:pPr>
    </w:p>
    <w:p w14:paraId="5F373299"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639D0640" w14:textId="77777777" w:rsidR="00CF4F45" w:rsidRPr="00742622" w:rsidRDefault="00CF4F45" w:rsidP="00CF4F45">
      <w:pPr>
        <w:rPr>
          <w:rFonts w:eastAsia="Times New Roman" w:cs="Times New Roman"/>
          <w:color w:val="000000"/>
          <w:szCs w:val="24"/>
        </w:rPr>
      </w:pPr>
    </w:p>
    <w:p w14:paraId="1A05A9F5" w14:textId="76629F68" w:rsidR="00CF4F45" w:rsidRPr="00742622" w:rsidRDefault="00CF4F45" w:rsidP="00234498">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[First, the defendant received, possessed, concealed, stored, bartered, sold, or disposed of </w:t>
      </w:r>
      <w:r w:rsidR="00574F97" w:rsidRPr="00574F97">
        <w:rPr>
          <w:rFonts w:cs="Times New Roman"/>
          <w:color w:val="000000"/>
          <w:szCs w:val="24"/>
        </w:rPr>
        <w:t>[property] [money] [something of value] belonging to, or in the care, custody, control, management</w:t>
      </w:r>
      <w:r w:rsidR="00574F97">
        <w:rPr>
          <w:rFonts w:cs="Times New Roman"/>
          <w:color w:val="000000"/>
          <w:szCs w:val="24"/>
        </w:rPr>
        <w:t>,</w:t>
      </w:r>
      <w:r w:rsidR="00574F97" w:rsidRPr="00574F97">
        <w:rPr>
          <w:rFonts w:cs="Times New Roman"/>
          <w:color w:val="000000"/>
          <w:szCs w:val="24"/>
        </w:rPr>
        <w:t xml:space="preserve"> or possession of [</w:t>
      </w:r>
      <w:r w:rsidR="00574F97" w:rsidRPr="00574F97">
        <w:rPr>
          <w:rFonts w:cs="Times New Roman"/>
          <w:i/>
          <w:iCs/>
          <w:color w:val="000000"/>
          <w:szCs w:val="24"/>
          <w:u w:val="single"/>
        </w:rPr>
        <w:t>specify financial institution</w:t>
      </w:r>
      <w:r w:rsidR="00574F97" w:rsidRPr="00574F97">
        <w:rPr>
          <w:rFonts w:cs="Times New Roman"/>
          <w:color w:val="000000"/>
          <w:szCs w:val="24"/>
        </w:rPr>
        <w:t>], knowing that the [property] [money] [item] was stolen</w:t>
      </w:r>
      <w:r w:rsidR="00574F97">
        <w:rPr>
          <w:rFonts w:cs="Times New Roman"/>
          <w:color w:val="000000"/>
          <w:szCs w:val="24"/>
        </w:rPr>
        <w:t>;]</w:t>
      </w:r>
    </w:p>
    <w:p w14:paraId="6655D446" w14:textId="77777777" w:rsidR="00CF4F45" w:rsidRPr="00742622" w:rsidRDefault="00CF4F45" w:rsidP="00CF4F45">
      <w:pPr>
        <w:rPr>
          <w:rFonts w:eastAsia="Times New Roman" w:cs="Times New Roman"/>
          <w:color w:val="000000"/>
          <w:szCs w:val="24"/>
        </w:rPr>
      </w:pPr>
    </w:p>
    <w:p w14:paraId="05BD6B15"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4EC1BC73" w14:textId="77777777" w:rsidR="00CF4F45" w:rsidRPr="00742622" w:rsidRDefault="00CF4F45" w:rsidP="00CF4F45">
      <w:pPr>
        <w:rPr>
          <w:rFonts w:eastAsia="Times New Roman" w:cs="Times New Roman"/>
          <w:color w:val="000000"/>
          <w:szCs w:val="24"/>
        </w:rPr>
      </w:pPr>
    </w:p>
    <w:p w14:paraId="79676DFA" w14:textId="6DDF8F8F" w:rsidR="00CF4F45" w:rsidRPr="00742622" w:rsidRDefault="00CF4F45" w:rsidP="008038DC">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[First, the defendant </w:t>
      </w:r>
      <w:r w:rsidR="008038DC" w:rsidRPr="008038DC">
        <w:rPr>
          <w:rFonts w:cs="Times New Roman"/>
          <w:color w:val="000000"/>
          <w:szCs w:val="24"/>
        </w:rPr>
        <w:t>[[took] [obtained by extortion]]</w:t>
      </w:r>
      <w:r w:rsidR="008038DC">
        <w:rPr>
          <w:rFonts w:cs="Times New Roman"/>
          <w:color w:val="000000"/>
          <w:szCs w:val="24"/>
        </w:rPr>
        <w:t xml:space="preserve"> </w:t>
      </w:r>
      <w:r w:rsidRPr="00742622">
        <w:rPr>
          <w:rFonts w:eastAsia="Times New Roman" w:cs="Times New Roman"/>
          <w:color w:val="000000"/>
          <w:szCs w:val="24"/>
        </w:rPr>
        <w:t>[[property] [money] [something of value]] belonging to, or in the care, custody, control, management</w:t>
      </w:r>
      <w:r w:rsidR="008038DC">
        <w:rPr>
          <w:rFonts w:eastAsia="Times New Roman" w:cs="Times New Roman"/>
          <w:color w:val="000000"/>
          <w:szCs w:val="24"/>
        </w:rPr>
        <w:t>,</w:t>
      </w:r>
      <w:r w:rsidRPr="00742622">
        <w:rPr>
          <w:rFonts w:eastAsia="Times New Roman" w:cs="Times New Roman"/>
          <w:color w:val="000000"/>
          <w:szCs w:val="24"/>
        </w:rPr>
        <w:t xml:space="preserve"> or possession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using force and violence or intimidation in doing so [and intentionally struck or wounded a person] [and intentionally made a display of force that reasonably caused another person to fear bodily harm by] using [</w:t>
      </w:r>
      <w:r w:rsidRPr="00742622">
        <w:rPr>
          <w:rFonts w:eastAsia="Times New Roman" w:cs="Times New Roman"/>
          <w:i/>
          <w:color w:val="000000"/>
          <w:szCs w:val="24"/>
          <w:u w:val="single"/>
        </w:rPr>
        <w:t>specify dangerous weapon or device</w:t>
      </w:r>
      <w:r w:rsidRPr="00742622">
        <w:rPr>
          <w:rFonts w:eastAsia="Times New Roman" w:cs="Times New Roman"/>
          <w:color w:val="000000"/>
          <w:szCs w:val="24"/>
        </w:rPr>
        <w:t xml:space="preserve">];]  </w:t>
      </w:r>
    </w:p>
    <w:p w14:paraId="0FF306BC" w14:textId="77777777" w:rsidR="00CF4F45" w:rsidRPr="00742622" w:rsidRDefault="00CF4F45" w:rsidP="00CF4F45">
      <w:pPr>
        <w:rPr>
          <w:rFonts w:eastAsia="Times New Roman" w:cs="Times New Roman"/>
          <w:color w:val="000000"/>
          <w:szCs w:val="24"/>
        </w:rPr>
      </w:pPr>
    </w:p>
    <w:p w14:paraId="795617F6"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76E22503" w14:textId="77777777" w:rsidR="00CF4F45" w:rsidRPr="00742622" w:rsidRDefault="00CF4F45" w:rsidP="00CF4F45">
      <w:pPr>
        <w:rPr>
          <w:rFonts w:eastAsia="Times New Roman" w:cs="Times New Roman"/>
          <w:color w:val="000000"/>
          <w:szCs w:val="24"/>
        </w:rPr>
      </w:pPr>
    </w:p>
    <w:p w14:paraId="5CB2CC9D"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[First, the defendant entered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intending to commit [</w:t>
      </w:r>
      <w:r w:rsidRPr="00742622">
        <w:rPr>
          <w:rFonts w:eastAsia="Times New Roman" w:cs="Times New Roman"/>
          <w:i/>
          <w:color w:val="000000"/>
          <w:szCs w:val="24"/>
          <w:u w:val="single"/>
        </w:rPr>
        <w:t>insert applicable crime</w:t>
      </w:r>
      <w:r w:rsidRPr="00742622">
        <w:rPr>
          <w:rFonts w:eastAsia="Times New Roman" w:cs="Times New Roman"/>
          <w:color w:val="000000"/>
          <w:szCs w:val="24"/>
        </w:rPr>
        <w:t>] affecting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using force and violence or intimidation in doing so and intentionally [struck or wounded a person] [made a display of force that reasonably caused another person to fear bodily harm by] using [</w:t>
      </w:r>
      <w:r w:rsidRPr="00742622">
        <w:rPr>
          <w:rFonts w:eastAsia="Times New Roman" w:cs="Times New Roman"/>
          <w:i/>
          <w:color w:val="000000"/>
          <w:szCs w:val="24"/>
          <w:u w:val="single"/>
        </w:rPr>
        <w:t>specify dangerous weapon or device</w:t>
      </w:r>
      <w:r w:rsidRPr="00742622">
        <w:rPr>
          <w:rFonts w:eastAsia="Times New Roman" w:cs="Times New Roman"/>
          <w:color w:val="000000"/>
          <w:szCs w:val="24"/>
        </w:rPr>
        <w:t>];]</w:t>
      </w:r>
    </w:p>
    <w:p w14:paraId="52608BDC" w14:textId="77777777" w:rsidR="00CF4F45" w:rsidRPr="00742622" w:rsidRDefault="00CF4F45" w:rsidP="00CF4F45">
      <w:pPr>
        <w:rPr>
          <w:rFonts w:eastAsia="Times New Roman" w:cs="Times New Roman"/>
          <w:color w:val="000000"/>
          <w:szCs w:val="24"/>
        </w:rPr>
      </w:pPr>
    </w:p>
    <w:p w14:paraId="5CE2552E" w14:textId="7CBFD0CE"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Second, while doing so, the defendant [killed [</w:t>
      </w:r>
      <w:r w:rsidRPr="00742622">
        <w:rPr>
          <w:rFonts w:eastAsia="Times New Roman" w:cs="Times New Roman"/>
          <w:i/>
          <w:color w:val="000000"/>
          <w:szCs w:val="24"/>
          <w:u w:val="single"/>
        </w:rPr>
        <w:t>name of victim</w:t>
      </w:r>
      <w:r w:rsidRPr="00742622">
        <w:rPr>
          <w:rFonts w:eastAsia="Times New Roman" w:cs="Times New Roman"/>
          <w:color w:val="000000"/>
          <w:szCs w:val="24"/>
        </w:rPr>
        <w:t>]] [forced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r w:rsidR="008038DC">
        <w:rPr>
          <w:rFonts w:eastAsia="Times New Roman" w:cs="Times New Roman"/>
          <w:color w:val="000000"/>
          <w:szCs w:val="24"/>
        </w:rPr>
        <w:t>]</w:t>
      </w:r>
      <w:r w:rsidRPr="00742622">
        <w:rPr>
          <w:rFonts w:eastAsia="Times New Roman" w:cs="Times New Roman"/>
          <w:color w:val="000000"/>
          <w:szCs w:val="24"/>
        </w:rPr>
        <w:t xml:space="preserve"> to accompany the defendant without the consent of such person</w:t>
      </w:r>
      <w:r w:rsidR="00E97E0E">
        <w:rPr>
          <w:rFonts w:eastAsia="Times New Roman" w:cs="Times New Roman"/>
          <w:color w:val="000000"/>
          <w:szCs w:val="24"/>
        </w:rPr>
        <w:t xml:space="preserve">. </w:t>
      </w:r>
      <w:r w:rsidRPr="00742622">
        <w:rPr>
          <w:rFonts w:eastAsia="Times New Roman" w:cs="Times New Roman"/>
          <w:color w:val="000000"/>
          <w:szCs w:val="24"/>
        </w:rPr>
        <w:t xml:space="preserve">A defendant “forces a person to accompany” the defendant when the defendant forces that person to go somewhere with the </w:t>
      </w:r>
      <w:r w:rsidRPr="00742622">
        <w:rPr>
          <w:rFonts w:eastAsia="Times New Roman" w:cs="Times New Roman"/>
          <w:color w:val="000000"/>
          <w:szCs w:val="24"/>
        </w:rPr>
        <w:lastRenderedPageBreak/>
        <w:t>defendant, even if the movement occurs entirely within a single building or over a short distance]; and</w:t>
      </w:r>
    </w:p>
    <w:p w14:paraId="71EAB2E1" w14:textId="77777777" w:rsidR="00CF4F45" w:rsidRPr="00742622" w:rsidRDefault="00CF4F45" w:rsidP="00CF4F45">
      <w:pPr>
        <w:rPr>
          <w:rFonts w:eastAsia="Times New Roman" w:cs="Times New Roman"/>
          <w:color w:val="000000"/>
          <w:szCs w:val="24"/>
        </w:rPr>
      </w:pPr>
    </w:p>
    <w:p w14:paraId="53DD5487"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Third, the deposits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were then insured by the [Federal Deposit Insurance Corporation] [National Credit Union Administration Board].</w:t>
      </w:r>
    </w:p>
    <w:p w14:paraId="6D00A35F" w14:textId="77777777" w:rsidR="00CF4F45" w:rsidRPr="00742622" w:rsidRDefault="00CF4F45" w:rsidP="00CF4F45">
      <w:pPr>
        <w:rPr>
          <w:rFonts w:eastAsia="Times New Roman" w:cs="Times New Roman"/>
          <w:color w:val="000000"/>
          <w:szCs w:val="24"/>
        </w:rPr>
      </w:pPr>
    </w:p>
    <w:p w14:paraId="4C8855AB"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54B592A" w14:textId="77777777" w:rsidR="00CF4F45" w:rsidRPr="00742622" w:rsidRDefault="00CF4F45" w:rsidP="00CF4F45">
      <w:pPr>
        <w:rPr>
          <w:rFonts w:eastAsia="Times New Roman" w:cs="Times New Roman"/>
          <w:color w:val="000000"/>
          <w:szCs w:val="24"/>
        </w:rPr>
      </w:pPr>
    </w:p>
    <w:p w14:paraId="56A86424"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Depending on which crime(s) from 18 U.S.C. § 2113 are charged in the indictment, select the appropriate “First” option(s).</w:t>
      </w:r>
    </w:p>
    <w:p w14:paraId="1516A8A6" w14:textId="77777777" w:rsidR="00CF4F45" w:rsidRPr="00742622" w:rsidRDefault="00CF4F45" w:rsidP="00CF4F45">
      <w:pPr>
        <w:rPr>
          <w:rFonts w:eastAsia="Times New Roman" w:cs="Times New Roman"/>
          <w:color w:val="000000"/>
          <w:szCs w:val="24"/>
        </w:rPr>
      </w:pPr>
    </w:p>
    <w:p w14:paraId="2150AD8A" w14:textId="248B051D"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r>
      <w:r w:rsidR="00944B49" w:rsidRPr="00742622">
        <w:rPr>
          <w:rFonts w:eastAsia="Times New Roman" w:cs="Times New Roman"/>
          <w:color w:val="000000"/>
          <w:szCs w:val="24"/>
        </w:rPr>
        <w:t>The “forced” language in the second element should be used when a violation of 18 U.S.C. § 2113(e) for kidnapping a person in connection with a robbery is charged</w:t>
      </w:r>
      <w:r w:rsidR="00E97E0E">
        <w:rPr>
          <w:rFonts w:eastAsia="Times New Roman" w:cs="Times New Roman"/>
          <w:color w:val="000000"/>
          <w:szCs w:val="24"/>
        </w:rPr>
        <w:t xml:space="preserve">. </w:t>
      </w:r>
      <w:r w:rsidR="00944B49" w:rsidRPr="00742622">
        <w:rPr>
          <w:rFonts w:eastAsia="Times New Roman" w:cs="Times New Roman"/>
          <w:i/>
          <w:color w:val="000000"/>
          <w:szCs w:val="24"/>
        </w:rPr>
        <w:t>See Whitfield v. United States</w:t>
      </w:r>
      <w:r w:rsidR="00944B49" w:rsidRPr="00742622">
        <w:rPr>
          <w:rFonts w:eastAsia="Times New Roman" w:cs="Times New Roman"/>
          <w:color w:val="000000"/>
          <w:szCs w:val="24"/>
        </w:rPr>
        <w:t xml:space="preserve">, </w:t>
      </w:r>
      <w:r w:rsidR="00944B49">
        <w:rPr>
          <w:rFonts w:eastAsia="Times New Roman" w:cs="Times New Roman"/>
          <w:color w:val="000000"/>
          <w:szCs w:val="24"/>
        </w:rPr>
        <w:t>574 U.S. 265, 267, 270</w:t>
      </w:r>
      <w:r w:rsidR="00944B49" w:rsidRPr="00742622">
        <w:rPr>
          <w:rFonts w:eastAsia="Times New Roman" w:cs="Times New Roman"/>
          <w:color w:val="000000"/>
          <w:szCs w:val="24"/>
        </w:rPr>
        <w:t xml:space="preserve"> (2015) (§ 2113(e) does not require defendant to force someone to accompany defendant over “substantial distance”; movement may occur “entirely within a single building or over a short distance”); </w:t>
      </w:r>
      <w:r w:rsidR="00944B49" w:rsidRPr="00742622">
        <w:rPr>
          <w:rFonts w:eastAsia="Times New Roman" w:cs="Times New Roman"/>
          <w:i/>
          <w:color w:val="000000"/>
          <w:szCs w:val="24"/>
        </w:rPr>
        <w:t>United States v. Strobehn</w:t>
      </w:r>
      <w:r w:rsidR="00944B49" w:rsidRPr="00742622">
        <w:rPr>
          <w:rFonts w:eastAsia="Times New Roman" w:cs="Times New Roman"/>
          <w:color w:val="000000"/>
          <w:szCs w:val="24"/>
        </w:rPr>
        <w:t>, 421 F.3d 1017, 1019 (9th Cir. 2005) (“On its face, the enhancing elements are that a defendant (1) in the course of committing a bank robbery (2) forces a person (3) to accompany him (4) without that person’s consent</w:t>
      </w:r>
      <w:r w:rsidR="00E97E0E">
        <w:rPr>
          <w:rFonts w:eastAsia="Times New Roman" w:cs="Times New Roman"/>
          <w:color w:val="000000"/>
          <w:szCs w:val="24"/>
        </w:rPr>
        <w:t xml:space="preserve">. </w:t>
      </w:r>
      <w:r w:rsidR="00944B49" w:rsidRPr="00742622">
        <w:rPr>
          <w:rFonts w:eastAsia="Times New Roman" w:cs="Times New Roman"/>
          <w:color w:val="000000"/>
          <w:szCs w:val="24"/>
        </w:rPr>
        <w:t>While ‘kidnaping’ works as a shorthand description because § 2113(e) contemplates moving someone by force to someplace he doesn't want to go, the statute plainly, and only, requires accompaniment that is forced and without consent</w:t>
      </w:r>
      <w:r w:rsidR="00944B49">
        <w:rPr>
          <w:rFonts w:eastAsia="Times New Roman" w:cs="Times New Roman"/>
          <w:color w:val="000000"/>
          <w:szCs w:val="24"/>
        </w:rPr>
        <w:t>.</w:t>
      </w:r>
      <w:r w:rsidR="00944B49" w:rsidRPr="00742622">
        <w:rPr>
          <w:rFonts w:eastAsia="Times New Roman" w:cs="Times New Roman"/>
          <w:color w:val="000000"/>
          <w:szCs w:val="24"/>
        </w:rPr>
        <w:t>”)</w:t>
      </w:r>
      <w:r w:rsidRPr="00742622">
        <w:rPr>
          <w:rFonts w:eastAsia="Times New Roman" w:cs="Times New Roman"/>
          <w:color w:val="000000"/>
          <w:szCs w:val="24"/>
        </w:rPr>
        <w:t>.</w:t>
      </w:r>
    </w:p>
    <w:p w14:paraId="2F1E5AAE" w14:textId="77777777" w:rsidR="00CF4F45" w:rsidRPr="00742622" w:rsidRDefault="00CF4F45" w:rsidP="00CF4F45">
      <w:pPr>
        <w:rPr>
          <w:rFonts w:eastAsia="Times New Roman" w:cs="Times New Roman"/>
          <w:color w:val="000000"/>
          <w:szCs w:val="24"/>
        </w:rPr>
      </w:pPr>
    </w:p>
    <w:p w14:paraId="3FC1ABC7" w14:textId="77777777"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2015</w:t>
      </w:r>
    </w:p>
    <w:p w14:paraId="3A898CFE" w14:textId="77777777" w:rsidR="00CF4F45" w:rsidRPr="00742622" w:rsidRDefault="00CF4F45" w:rsidP="00CF4F45">
      <w:pPr>
        <w:rPr>
          <w:rFonts w:eastAsia="Times New Roman" w:cs="Times New Roman"/>
          <w:color w:val="000000"/>
          <w:szCs w:val="24"/>
        </w:rPr>
      </w:pPr>
    </w:p>
    <w:p w14:paraId="01B8576F" w14:textId="3CA2D647" w:rsidR="00CF4F45" w:rsidRPr="00742622" w:rsidRDefault="00CF4F45" w:rsidP="007A1AFA">
      <w:pPr>
        <w:pStyle w:val="Heading2"/>
      </w:pPr>
      <w:r w:rsidRPr="00742622">
        <w:br w:type="page"/>
      </w:r>
      <w:bookmarkStart w:id="1155" w:name="_Toc73698607"/>
      <w:bookmarkStart w:id="1156" w:name="_Toc83310662"/>
      <w:bookmarkStart w:id="1157" w:name="_Toc83362462"/>
      <w:bookmarkStart w:id="1158" w:name="_Toc83362871"/>
      <w:bookmarkStart w:id="1159" w:name="_Toc90309929"/>
      <w:bookmarkStart w:id="1160" w:name="_Toc90389787"/>
      <w:bookmarkStart w:id="1161" w:name="_Toc211607238"/>
      <w:r w:rsidR="004A3C0A">
        <w:lastRenderedPageBreak/>
        <w:t>9</w:t>
      </w:r>
      <w:r w:rsidR="00D142E1" w:rsidRPr="00742622">
        <w:t>.4</w:t>
      </w:r>
      <w:r w:rsidRPr="00742622">
        <w:t xml:space="preserve"> </w:t>
      </w:r>
      <w:r w:rsidR="001B673E" w:rsidRPr="00742622">
        <w:t>Attempted Bank Robbery</w:t>
      </w:r>
      <w:r w:rsidRPr="00742622">
        <w:t xml:space="preserve"> (18 U.S.C. § 2113)</w:t>
      </w:r>
      <w:bookmarkEnd w:id="1155"/>
      <w:bookmarkEnd w:id="1156"/>
      <w:bookmarkEnd w:id="1157"/>
      <w:bookmarkEnd w:id="1158"/>
      <w:bookmarkEnd w:id="1159"/>
      <w:bookmarkEnd w:id="1160"/>
      <w:bookmarkEnd w:id="1161"/>
    </w:p>
    <w:p w14:paraId="17FEFDFD" w14:textId="77777777" w:rsidR="00CF4F45" w:rsidRPr="00742622" w:rsidRDefault="00CF4F45" w:rsidP="00CF4F45">
      <w:pPr>
        <w:rPr>
          <w:rFonts w:eastAsia="Times New Roman" w:cs="Times New Roman"/>
          <w:color w:val="000000"/>
          <w:szCs w:val="24"/>
        </w:rPr>
      </w:pPr>
    </w:p>
    <w:p w14:paraId="2C62A363" w14:textId="0799655C"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bank robbery in violation of Section 2113 of Title 18 of the United States Code</w:t>
      </w:r>
      <w:r w:rsidR="00E97E0E">
        <w:rPr>
          <w:rFonts w:eastAsia="Times New Roman" w:cs="Times New Roman"/>
          <w:color w:val="000000"/>
          <w:szCs w:val="24"/>
        </w:rPr>
        <w:t xml:space="preserv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F22DA97" w14:textId="77777777" w:rsidR="00CF4F45" w:rsidRPr="00742622" w:rsidRDefault="00CF4F45" w:rsidP="00CF4F45">
      <w:pPr>
        <w:rPr>
          <w:rFonts w:eastAsia="Times New Roman" w:cs="Times New Roman"/>
          <w:color w:val="000000"/>
          <w:szCs w:val="24"/>
        </w:rPr>
      </w:pPr>
    </w:p>
    <w:p w14:paraId="5728B396"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First, the defendant intended to use force and violence or intimidation to take money that belonged to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4F7E6E70" w14:textId="77777777" w:rsidR="00CF4F45" w:rsidRPr="00742622" w:rsidRDefault="00CF4F45" w:rsidP="00CF4F45">
      <w:pPr>
        <w:rPr>
          <w:rFonts w:eastAsia="Times New Roman" w:cs="Times New Roman"/>
          <w:color w:val="000000"/>
          <w:szCs w:val="24"/>
        </w:rPr>
      </w:pPr>
    </w:p>
    <w:p w14:paraId="405F9C93"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Second, the deposits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were then insured by the [Federal Deposit Insurance Corporation] [National Credit Union Administration Board]; and</w:t>
      </w:r>
    </w:p>
    <w:p w14:paraId="2F067DBC" w14:textId="77777777" w:rsidR="00CF4F45" w:rsidRPr="00742622" w:rsidRDefault="00CF4F45" w:rsidP="00CF4F45">
      <w:pPr>
        <w:rPr>
          <w:rFonts w:eastAsia="Times New Roman" w:cs="Times New Roman"/>
          <w:color w:val="000000"/>
          <w:szCs w:val="24"/>
        </w:rPr>
      </w:pPr>
    </w:p>
    <w:p w14:paraId="27124FF8" w14:textId="7F565C42"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p>
    <w:p w14:paraId="04929931" w14:textId="77777777" w:rsidR="00CF4F45" w:rsidRPr="00742622" w:rsidRDefault="00CF4F45" w:rsidP="00CF4F45">
      <w:pPr>
        <w:rPr>
          <w:rFonts w:eastAsia="Times New Roman" w:cs="Times New Roman"/>
          <w:color w:val="000000"/>
          <w:szCs w:val="24"/>
        </w:rPr>
      </w:pPr>
    </w:p>
    <w:p w14:paraId="070B93D8" w14:textId="5E9AC1B3"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r>
      <w:r w:rsidR="004957FA">
        <w:rPr>
          <w:sz w:val="23"/>
          <w:szCs w:val="23"/>
        </w:rPr>
        <w:t>A “substantial step” is conduct that strongly corroborates a defendant’s intent to commit the crime</w:t>
      </w:r>
      <w:r w:rsidR="00E97E0E">
        <w:rPr>
          <w:sz w:val="23"/>
          <w:szCs w:val="23"/>
        </w:rPr>
        <w:t xml:space="preserve">. </w:t>
      </w:r>
      <w:r w:rsidR="004957FA">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4957FA">
        <w:rPr>
          <w:sz w:val="23"/>
          <w:szCs w:val="23"/>
        </w:rPr>
        <w:t>Mere preparation is not a substantial step toward the committing the crime.</w:t>
      </w:r>
    </w:p>
    <w:p w14:paraId="62336AEE" w14:textId="77777777" w:rsidR="00CF4F45" w:rsidRPr="00742622" w:rsidRDefault="00CF4F45" w:rsidP="00CF4F45">
      <w:pPr>
        <w:rPr>
          <w:rFonts w:eastAsia="Times New Roman" w:cs="Times New Roman"/>
          <w:color w:val="000000"/>
          <w:szCs w:val="24"/>
        </w:rPr>
      </w:pPr>
    </w:p>
    <w:p w14:paraId="699A25C5"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the crime.</w:t>
      </w:r>
    </w:p>
    <w:p w14:paraId="59A7D354" w14:textId="77777777" w:rsidR="00CF4F45" w:rsidRPr="00742622" w:rsidRDefault="00CF4F45" w:rsidP="00CF4F45">
      <w:pPr>
        <w:rPr>
          <w:rFonts w:eastAsia="Times New Roman" w:cs="Times New Roman"/>
          <w:color w:val="000000"/>
          <w:szCs w:val="24"/>
        </w:rPr>
      </w:pPr>
    </w:p>
    <w:p w14:paraId="1663126A"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1C61843" w14:textId="77777777" w:rsidR="00CF4F45" w:rsidRPr="00742622" w:rsidRDefault="00CF4F45" w:rsidP="00CF4F45">
      <w:pPr>
        <w:rPr>
          <w:rFonts w:eastAsia="Times New Roman" w:cs="Times New Roman"/>
          <w:color w:val="000000"/>
          <w:szCs w:val="24"/>
        </w:rPr>
      </w:pPr>
    </w:p>
    <w:p w14:paraId="579DC58A" w14:textId="06BF08AC" w:rsidR="00CF4F45" w:rsidRPr="008038DC" w:rsidRDefault="00CF4F45" w:rsidP="00CF4F45">
      <w:pPr>
        <w:rPr>
          <w:rFonts w:eastAsia="Times New Roman" w:cs="Times New Roman"/>
          <w:color w:val="000000"/>
          <w:szCs w:val="24"/>
        </w:rPr>
      </w:pPr>
      <w:r w:rsidRPr="00742622">
        <w:rPr>
          <w:rFonts w:eastAsia="Times New Roman" w:cs="Times New Roman"/>
          <w:color w:val="000000"/>
          <w:szCs w:val="24"/>
        </w:rPr>
        <w:tab/>
      </w:r>
      <w:r w:rsidR="008038DC" w:rsidRPr="008038DC">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8038DC" w:rsidRPr="008038DC">
        <w:rPr>
          <w:rFonts w:cs="Times New Roman"/>
          <w:i/>
          <w:iCs/>
          <w:color w:val="000000"/>
          <w:szCs w:val="24"/>
        </w:rPr>
        <w:t>United States v. Goetzke</w:t>
      </w:r>
      <w:r w:rsidR="008038DC" w:rsidRPr="008038DC">
        <w:rPr>
          <w:rFonts w:cs="Times New Roman"/>
          <w:color w:val="000000"/>
          <w:szCs w:val="24"/>
        </w:rPr>
        <w:t xml:space="preserve">, 494 F.3d 1231, 1237 (9th Cir. 2007) (per curiam) (quoting </w:t>
      </w:r>
      <w:r w:rsidR="008038DC" w:rsidRPr="008038DC">
        <w:rPr>
          <w:rFonts w:cs="Times New Roman"/>
          <w:i/>
          <w:iCs/>
          <w:color w:val="000000"/>
          <w:szCs w:val="24"/>
        </w:rPr>
        <w:t>United States v. Nelson</w:t>
      </w:r>
      <w:r w:rsidR="008038DC" w:rsidRPr="008038DC">
        <w:rPr>
          <w:rFonts w:cs="Times New Roman"/>
          <w:color w:val="000000"/>
          <w:szCs w:val="24"/>
        </w:rPr>
        <w:t>, 66 F.3d 1036, 1042 (9th Cir. 1995)).</w:t>
      </w:r>
    </w:p>
    <w:p w14:paraId="5AB01B12" w14:textId="77777777" w:rsidR="00CF4F45" w:rsidRPr="00742622" w:rsidRDefault="00CF4F45" w:rsidP="00CF4F45">
      <w:pPr>
        <w:rPr>
          <w:rFonts w:eastAsia="Times New Roman" w:cs="Times New Roman"/>
          <w:color w:val="000000"/>
          <w:szCs w:val="24"/>
        </w:rPr>
      </w:pPr>
    </w:p>
    <w:p w14:paraId="310B5682" w14:textId="0C4F2EBE"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8038DC">
        <w:rPr>
          <w:rFonts w:eastAsia="Times New Roman" w:cs="Times New Roman"/>
          <w:color w:val="000000"/>
          <w:szCs w:val="24"/>
        </w:rPr>
        <w:t xml:space="preserve"> </w:t>
      </w:r>
      <w:r w:rsidR="008038DC" w:rsidRPr="008038DC">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8038DC">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B029252" w14:textId="77777777" w:rsidR="00CF4F45" w:rsidRPr="00742622" w:rsidRDefault="00CF4F45" w:rsidP="00CF4F45">
      <w:pPr>
        <w:rPr>
          <w:rFonts w:eastAsia="Times New Roman" w:cs="Times New Roman"/>
          <w:color w:val="000000"/>
          <w:szCs w:val="24"/>
        </w:rPr>
      </w:pPr>
    </w:p>
    <w:p w14:paraId="4CB40624" w14:textId="652C23A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15C6F51" w14:textId="77777777" w:rsidR="00CF4F45" w:rsidRPr="00742622" w:rsidRDefault="00CF4F45" w:rsidP="00CF4F45">
      <w:pPr>
        <w:rPr>
          <w:rFonts w:eastAsia="Times New Roman" w:cs="Times New Roman"/>
          <w:color w:val="000000"/>
          <w:szCs w:val="24"/>
        </w:rPr>
      </w:pPr>
    </w:p>
    <w:p w14:paraId="422740E8" w14:textId="7D2ED334"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76F1CCE2" w14:textId="77777777" w:rsidR="00CF4F45" w:rsidRPr="00742622" w:rsidRDefault="00CF4F45" w:rsidP="00CF4F45">
      <w:pPr>
        <w:rPr>
          <w:rFonts w:eastAsia="Times New Roman" w:cs="Times New Roman"/>
          <w:color w:val="000000"/>
          <w:szCs w:val="24"/>
        </w:rPr>
      </w:pPr>
    </w:p>
    <w:p w14:paraId="6BE522EC" w14:textId="5DEF2410" w:rsidR="00281864" w:rsidRDefault="003D44ED" w:rsidP="003D44ED">
      <w:pPr>
        <w:widowControl w:val="0"/>
        <w:jc w:val="right"/>
        <w:rPr>
          <w:rFonts w:eastAsia="Times New Roman" w:cs="Times New Roman"/>
          <w:i/>
          <w:color w:val="000000"/>
          <w:szCs w:val="24"/>
        </w:rPr>
      </w:pPr>
      <w:r w:rsidRPr="003C7876">
        <w:rPr>
          <w:rFonts w:eastAsia="Times New Roman" w:cs="Times New Roman"/>
          <w:i/>
          <w:iCs/>
          <w:szCs w:val="20"/>
        </w:rPr>
        <w:t xml:space="preserve">Revised </w:t>
      </w:r>
      <w:r w:rsidR="00587797">
        <w:rPr>
          <w:rFonts w:eastAsia="Times New Roman" w:cs="Times New Roman"/>
          <w:i/>
          <w:iCs/>
          <w:szCs w:val="20"/>
        </w:rPr>
        <w:t>May</w:t>
      </w:r>
      <w:r>
        <w:rPr>
          <w:rFonts w:eastAsia="Times New Roman" w:cs="Times New Roman"/>
          <w:i/>
          <w:iCs/>
          <w:szCs w:val="20"/>
        </w:rPr>
        <w:t xml:space="preserve"> 20</w:t>
      </w:r>
      <w:r w:rsidR="00587797">
        <w:rPr>
          <w:rFonts w:eastAsia="Times New Roman" w:cs="Times New Roman"/>
          <w:i/>
          <w:iCs/>
          <w:szCs w:val="20"/>
        </w:rPr>
        <w:t>23</w:t>
      </w:r>
    </w:p>
    <w:p w14:paraId="2AAE0D4A" w14:textId="6DF7AEDF" w:rsidR="00976B1D" w:rsidRDefault="00976B1D" w:rsidP="006F309A">
      <w:pPr>
        <w:jc w:val="right"/>
        <w:rPr>
          <w:rFonts w:eastAsia="Times New Roman" w:cs="Times New Roman"/>
          <w:i/>
          <w:color w:val="000000"/>
          <w:szCs w:val="24"/>
        </w:rPr>
      </w:pPr>
    </w:p>
    <w:p w14:paraId="51FC95AD" w14:textId="77777777" w:rsidR="00191160" w:rsidRDefault="00191160" w:rsidP="006F309A">
      <w:pPr>
        <w:jc w:val="right"/>
        <w:rPr>
          <w:rFonts w:eastAsia="Times New Roman" w:cs="Times New Roman"/>
          <w:i/>
          <w:color w:val="000000"/>
          <w:szCs w:val="24"/>
        </w:rPr>
      </w:pPr>
    </w:p>
    <w:p w14:paraId="72501D40" w14:textId="479019EA" w:rsidR="00D142E1" w:rsidRPr="00742622" w:rsidRDefault="004A3C0A" w:rsidP="007A1AFA">
      <w:pPr>
        <w:pStyle w:val="Heading2"/>
      </w:pPr>
      <w:bookmarkStart w:id="1162" w:name="_Toc73698608"/>
      <w:bookmarkStart w:id="1163" w:name="_Toc83310663"/>
      <w:bookmarkStart w:id="1164" w:name="_Toc83362463"/>
      <w:bookmarkStart w:id="1165" w:name="_Toc83362872"/>
      <w:bookmarkStart w:id="1166" w:name="_Toc90309930"/>
      <w:bookmarkStart w:id="1167" w:name="_Toc90389788"/>
      <w:bookmarkStart w:id="1168" w:name="_Toc211607239"/>
      <w:r>
        <w:lastRenderedPageBreak/>
        <w:t>9</w:t>
      </w:r>
      <w:r w:rsidR="00D142E1" w:rsidRPr="00742622">
        <w:t xml:space="preserve">.5 </w:t>
      </w:r>
      <w:r w:rsidR="001B673E" w:rsidRPr="00742622">
        <w:t xml:space="preserve">Hobbs Act—Extortion or Attempted </w:t>
      </w:r>
      <w:r w:rsidR="002E3B5C" w:rsidRPr="00742622">
        <w:t>Extortion by Force</w:t>
      </w:r>
      <w:r w:rsidR="00191160">
        <w:t xml:space="preserve"> </w:t>
      </w:r>
      <w:r w:rsidR="00D142E1" w:rsidRPr="00742622">
        <w:t>(18 U.S.C. § 1951)</w:t>
      </w:r>
      <w:bookmarkEnd w:id="1162"/>
      <w:bookmarkEnd w:id="1163"/>
      <w:bookmarkEnd w:id="1164"/>
      <w:bookmarkEnd w:id="1165"/>
      <w:bookmarkEnd w:id="1166"/>
      <w:bookmarkEnd w:id="1167"/>
      <w:bookmarkEnd w:id="1168"/>
    </w:p>
    <w:p w14:paraId="067F2254" w14:textId="77777777" w:rsidR="00D142E1" w:rsidRPr="00742622" w:rsidRDefault="00D142E1" w:rsidP="00D142E1">
      <w:pPr>
        <w:rPr>
          <w:rFonts w:eastAsia="Times New Roman" w:cs="Times New Roman"/>
          <w:color w:val="000000"/>
          <w:szCs w:val="24"/>
        </w:rPr>
      </w:pPr>
    </w:p>
    <w:p w14:paraId="5654B094" w14:textId="3B89D1EA"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extortion by force, violence</w:t>
      </w:r>
      <w:r w:rsidR="001D1F30">
        <w:rPr>
          <w:rFonts w:eastAsia="Times New Roman" w:cs="Times New Roman"/>
          <w:color w:val="000000"/>
          <w:szCs w:val="24"/>
        </w:rPr>
        <w:t>,</w:t>
      </w:r>
      <w:r w:rsidRPr="00742622">
        <w:rPr>
          <w:rFonts w:eastAsia="Times New Roman" w:cs="Times New Roman"/>
          <w:color w:val="000000"/>
          <w:szCs w:val="24"/>
        </w:rPr>
        <w:t xml:space="preserve"> or fear in violation of Section 1951 of Title 18 of the United States Code</w:t>
      </w:r>
      <w:r w:rsidR="00E97E0E">
        <w:rPr>
          <w:rFonts w:eastAsia="Times New Roman" w:cs="Times New Roman"/>
          <w:color w:val="000000"/>
          <w:szCs w:val="24"/>
        </w:rPr>
        <w:t xml:space="preserv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A070339" w14:textId="77777777" w:rsidR="00D142E1" w:rsidRPr="00742622" w:rsidRDefault="00D142E1" w:rsidP="00D142E1">
      <w:pPr>
        <w:rPr>
          <w:rFonts w:eastAsia="Times New Roman" w:cs="Times New Roman"/>
          <w:color w:val="000000"/>
          <w:szCs w:val="24"/>
        </w:rPr>
      </w:pPr>
    </w:p>
    <w:p w14:paraId="4A1352EF"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First, the defendant [[induced] [intended to induce]] [</w:t>
      </w:r>
      <w:r w:rsidRPr="00742622">
        <w:rPr>
          <w:rFonts w:eastAsia="Times New Roman" w:cs="Times New Roman"/>
          <w:i/>
          <w:color w:val="000000"/>
          <w:szCs w:val="24"/>
          <w:u w:val="single"/>
        </w:rPr>
        <w:t>name of victim</w:t>
      </w:r>
      <w:r w:rsidRPr="00742622">
        <w:rPr>
          <w:rFonts w:eastAsia="Times New Roman" w:cs="Times New Roman"/>
          <w:color w:val="000000"/>
          <w:szCs w:val="24"/>
        </w:rPr>
        <w:t>] to part with property by the wrongful use of actual or threatened force, violence, or fear;</w:t>
      </w:r>
    </w:p>
    <w:p w14:paraId="626181A0" w14:textId="77777777" w:rsidR="00D142E1" w:rsidRPr="00742622" w:rsidRDefault="00D142E1" w:rsidP="00D142E1">
      <w:pPr>
        <w:rPr>
          <w:rFonts w:eastAsia="Times New Roman" w:cs="Times New Roman"/>
          <w:color w:val="000000"/>
          <w:szCs w:val="24"/>
        </w:rPr>
      </w:pPr>
    </w:p>
    <w:p w14:paraId="51B6B90E"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Second, the defendant obtained the property with [</w:t>
      </w:r>
      <w:r w:rsidRPr="00742622">
        <w:rPr>
          <w:rFonts w:eastAsia="Times New Roman" w:cs="Times New Roman"/>
          <w:i/>
          <w:color w:val="000000"/>
          <w:szCs w:val="24"/>
          <w:u w:val="single"/>
        </w:rPr>
        <w:t>name of victim</w:t>
      </w:r>
      <w:r w:rsidRPr="00742622">
        <w:rPr>
          <w:rFonts w:eastAsia="Times New Roman" w:cs="Times New Roman"/>
          <w:color w:val="000000"/>
          <w:szCs w:val="24"/>
        </w:rPr>
        <w:t>]’s consent;</w:t>
      </w:r>
    </w:p>
    <w:p w14:paraId="69E6376F" w14:textId="77777777" w:rsidR="00D142E1" w:rsidRPr="00742622" w:rsidRDefault="00D142E1" w:rsidP="00D142E1">
      <w:pPr>
        <w:rPr>
          <w:rFonts w:eastAsia="Times New Roman" w:cs="Times New Roman"/>
          <w:color w:val="000000"/>
          <w:szCs w:val="24"/>
        </w:rPr>
      </w:pPr>
    </w:p>
    <w:p w14:paraId="3FE98600"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the defendant acted with the intent to obtain the property; [and]</w:t>
      </w:r>
    </w:p>
    <w:p w14:paraId="7CC67E52" w14:textId="77777777" w:rsidR="00D142E1" w:rsidRPr="00742622" w:rsidRDefault="00D142E1" w:rsidP="00D142E1">
      <w:pPr>
        <w:rPr>
          <w:rFonts w:eastAsia="Times New Roman" w:cs="Times New Roman"/>
          <w:color w:val="000000"/>
          <w:szCs w:val="24"/>
        </w:rPr>
      </w:pPr>
    </w:p>
    <w:p w14:paraId="65E90533"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Fourth, commerce from one state to another [was] [would have been] affected in some way[.] [; and]</w:t>
      </w:r>
    </w:p>
    <w:p w14:paraId="377967A5" w14:textId="77777777" w:rsidR="00D142E1" w:rsidRPr="00742622" w:rsidRDefault="00D142E1" w:rsidP="00D142E1">
      <w:pPr>
        <w:rPr>
          <w:rFonts w:eastAsia="Times New Roman" w:cs="Times New Roman"/>
          <w:color w:val="000000"/>
          <w:szCs w:val="24"/>
        </w:rPr>
      </w:pPr>
    </w:p>
    <w:p w14:paraId="4789F0EB" w14:textId="29ACD8CB"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11EC4842" w14:textId="77777777" w:rsidR="00D142E1" w:rsidRPr="00742622" w:rsidRDefault="00D142E1" w:rsidP="00D142E1">
      <w:pPr>
        <w:rPr>
          <w:rFonts w:eastAsia="Times New Roman" w:cs="Times New Roman"/>
          <w:color w:val="000000"/>
          <w:szCs w:val="24"/>
        </w:rPr>
      </w:pPr>
    </w:p>
    <w:p w14:paraId="309CBA22" w14:textId="6B501E73"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r>
      <w:r w:rsidR="0042627A">
        <w:rPr>
          <w:sz w:val="23"/>
          <w:szCs w:val="23"/>
        </w:rPr>
        <w:t>A “substantial step” is conduct that strongly corroborates a defendant’s intent to commit the crime</w:t>
      </w:r>
      <w:r w:rsidR="00E97E0E">
        <w:rPr>
          <w:sz w:val="23"/>
          <w:szCs w:val="23"/>
        </w:rPr>
        <w:t xml:space="preserve">. </w:t>
      </w:r>
      <w:r w:rsidR="0042627A">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42627A">
        <w:rPr>
          <w:sz w:val="23"/>
          <w:szCs w:val="23"/>
        </w:rPr>
        <w:t>Mere preparation is not a substantial step toward committing the crime.</w:t>
      </w:r>
    </w:p>
    <w:p w14:paraId="079D8000" w14:textId="77777777" w:rsidR="00D142E1" w:rsidRPr="00742622" w:rsidRDefault="00D142E1" w:rsidP="00D142E1">
      <w:pPr>
        <w:rPr>
          <w:rFonts w:eastAsia="Times New Roman" w:cs="Times New Roman"/>
          <w:color w:val="000000"/>
          <w:szCs w:val="24"/>
        </w:rPr>
      </w:pPr>
    </w:p>
    <w:p w14:paraId="404424B7"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11415A79" w14:textId="77777777" w:rsidR="00D142E1" w:rsidRPr="00742622" w:rsidRDefault="00D142E1" w:rsidP="00D142E1">
      <w:pPr>
        <w:rPr>
          <w:rFonts w:eastAsia="Times New Roman" w:cs="Times New Roman"/>
          <w:color w:val="000000"/>
          <w:szCs w:val="24"/>
        </w:rPr>
      </w:pPr>
    </w:p>
    <w:p w14:paraId="13388D35"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8DD509" w14:textId="77777777" w:rsidR="00D142E1" w:rsidRPr="00742622" w:rsidRDefault="00D142E1" w:rsidP="00D142E1">
      <w:pPr>
        <w:rPr>
          <w:rFonts w:eastAsia="Times New Roman" w:cs="Times New Roman"/>
          <w:color w:val="000000"/>
          <w:szCs w:val="24"/>
        </w:rPr>
      </w:pPr>
    </w:p>
    <w:p w14:paraId="3F8E1084" w14:textId="77777777" w:rsidR="008071FF" w:rsidRPr="00742622" w:rsidRDefault="00D142E1" w:rsidP="008071FF">
      <w:pPr>
        <w:rPr>
          <w:rFonts w:eastAsia="Times New Roman" w:cs="Times New Roman"/>
          <w:color w:val="000000"/>
          <w:szCs w:val="24"/>
        </w:rPr>
      </w:pPr>
      <w:r w:rsidRPr="00742622">
        <w:rPr>
          <w:rFonts w:eastAsia="Times New Roman" w:cs="Times New Roman"/>
          <w:color w:val="000000"/>
          <w:szCs w:val="24"/>
        </w:rPr>
        <w:tab/>
      </w:r>
      <w:r w:rsidR="008071FF" w:rsidRPr="00742622">
        <w:rPr>
          <w:rFonts w:eastAsia="Times New Roman" w:cs="Times New Roman"/>
          <w:color w:val="000000"/>
          <w:szCs w:val="24"/>
        </w:rPr>
        <w:t xml:space="preserve">For an instruction on extortion or attempted extortion by nonviolent threat, </w:t>
      </w:r>
      <w:r w:rsidR="008071FF" w:rsidRPr="00742622">
        <w:rPr>
          <w:rFonts w:eastAsia="Times New Roman" w:cs="Times New Roman"/>
          <w:i/>
          <w:color w:val="000000"/>
          <w:szCs w:val="24"/>
        </w:rPr>
        <w:t xml:space="preserve">see </w:t>
      </w:r>
      <w:r w:rsidR="008071FF" w:rsidRPr="00742622">
        <w:rPr>
          <w:rFonts w:eastAsia="Times New Roman" w:cs="Times New Roman"/>
          <w:color w:val="000000"/>
          <w:szCs w:val="24"/>
        </w:rPr>
        <w:t xml:space="preserve">Instruction </w:t>
      </w:r>
      <w:r w:rsidR="008071FF">
        <w:rPr>
          <w:rFonts w:eastAsia="Times New Roman" w:cs="Times New Roman"/>
          <w:color w:val="000000"/>
          <w:szCs w:val="24"/>
        </w:rPr>
        <w:t xml:space="preserve">9.6 </w:t>
      </w:r>
      <w:r w:rsidR="008071FF" w:rsidRPr="00742622">
        <w:rPr>
          <w:rFonts w:eastAsia="Times New Roman" w:cs="Times New Roman"/>
          <w:color w:val="000000"/>
          <w:szCs w:val="24"/>
        </w:rPr>
        <w:t>(Hobbs Act—Extortion or Attempted Extortion by Nonviolent Threat).</w:t>
      </w:r>
    </w:p>
    <w:p w14:paraId="481C7A1C" w14:textId="77777777" w:rsidR="008071FF" w:rsidRPr="00742622" w:rsidRDefault="008071FF" w:rsidP="008071FF">
      <w:pPr>
        <w:rPr>
          <w:rFonts w:eastAsia="Times New Roman" w:cs="Times New Roman"/>
          <w:color w:val="000000"/>
          <w:szCs w:val="24"/>
        </w:rPr>
      </w:pPr>
    </w:p>
    <w:p w14:paraId="07855C11"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For a definition of “affecting interstate commerce,”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Pr>
          <w:rFonts w:eastAsia="Times New Roman" w:cs="Times New Roman"/>
          <w:color w:val="000000"/>
          <w:szCs w:val="24"/>
        </w:rPr>
        <w:t>9.9</w:t>
      </w:r>
      <w:r w:rsidRPr="00742622">
        <w:rPr>
          <w:rFonts w:eastAsia="Times New Roman" w:cs="Times New Roman"/>
          <w:color w:val="000000"/>
          <w:szCs w:val="24"/>
        </w:rPr>
        <w:t xml:space="preserve"> (Hobbs Act—Affecting Interstate Commerce).</w:t>
      </w:r>
    </w:p>
    <w:p w14:paraId="2229AE20" w14:textId="77777777" w:rsidR="008071FF" w:rsidRPr="00742622" w:rsidRDefault="008071FF" w:rsidP="008071FF">
      <w:pPr>
        <w:rPr>
          <w:rFonts w:eastAsia="Times New Roman" w:cs="Times New Roman"/>
          <w:color w:val="000000"/>
          <w:szCs w:val="24"/>
        </w:rPr>
      </w:pPr>
    </w:p>
    <w:p w14:paraId="3409D313" w14:textId="78711B5B"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Only a de minimis effect on interstate commerce is required to establish jurisdiction under the Hobbs Act, and the effect need only be probable or potential, not actual</w:t>
      </w:r>
      <w:r w:rsidR="00E97E0E">
        <w:rPr>
          <w:rFonts w:eastAsia="Times New Roman" w:cs="Times New Roman"/>
          <w:color w:val="000000"/>
          <w:szCs w:val="24"/>
        </w:rPr>
        <w:t xml:space="preserve">. </w:t>
      </w:r>
      <w:r w:rsidRPr="00742622">
        <w:rPr>
          <w:rFonts w:eastAsia="Times New Roman" w:cs="Times New Roman"/>
          <w:i/>
          <w:color w:val="000000"/>
          <w:szCs w:val="24"/>
        </w:rPr>
        <w:t>United States v. Lynch</w:t>
      </w:r>
      <w:r w:rsidRPr="00742622">
        <w:rPr>
          <w:rFonts w:eastAsia="Times New Roman" w:cs="Times New Roman"/>
          <w:color w:val="000000"/>
          <w:szCs w:val="24"/>
        </w:rPr>
        <w:t>, 437 F.3d 902, 908-09 (9th Cir. 2006) (en banc)</w:t>
      </w:r>
      <w:r w:rsidR="00E97E0E">
        <w:rPr>
          <w:rFonts w:eastAsia="Times New Roman" w:cs="Times New Roman"/>
          <w:color w:val="000000"/>
          <w:szCs w:val="24"/>
        </w:rPr>
        <w:t xml:space="preserve">. </w:t>
      </w:r>
      <w:r w:rsidRPr="00742622">
        <w:rPr>
          <w:rFonts w:eastAsia="Times New Roman" w:cs="Times New Roman"/>
          <w:color w:val="000000"/>
          <w:szCs w:val="24"/>
        </w:rPr>
        <w:t>The interstate nexus may arise from either direct or indirect effects on interstate commerce</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909-10</w:t>
      </w:r>
      <w:r w:rsidR="00E97E0E">
        <w:rPr>
          <w:rFonts w:eastAsia="Times New Roman" w:cs="Times New Roman"/>
          <w:color w:val="000000"/>
          <w:szCs w:val="24"/>
        </w:rPr>
        <w:t xml:space="preserve">. </w:t>
      </w:r>
      <w:r w:rsidRPr="00742622">
        <w:rPr>
          <w:rFonts w:eastAsia="Times New Roman" w:cs="Times New Roman"/>
          <w:color w:val="000000"/>
          <w:szCs w:val="24"/>
        </w:rPr>
        <w:t xml:space="preserve">When the effects are only indirect it may be appropriate to measure the adequacy of proof of interstate nexus by applying the test articulated in </w:t>
      </w:r>
      <w:r w:rsidRPr="00742622">
        <w:rPr>
          <w:rFonts w:eastAsia="Times New Roman" w:cs="Times New Roman"/>
          <w:i/>
          <w:color w:val="000000"/>
          <w:szCs w:val="24"/>
        </w:rPr>
        <w:t>United States v. Collins</w:t>
      </w:r>
      <w:r w:rsidRPr="00742622">
        <w:rPr>
          <w:rFonts w:eastAsia="Times New Roman" w:cs="Times New Roman"/>
          <w:color w:val="000000"/>
          <w:szCs w:val="24"/>
        </w:rPr>
        <w:t>, 40 F.3d 95, 100 (5th Cir. 1994).</w:t>
      </w:r>
      <w:r w:rsidRPr="00742622">
        <w:rPr>
          <w:rFonts w:eastAsia="Times New Roman" w:cs="Times New Roman"/>
          <w:i/>
          <w:color w:val="000000"/>
          <w:szCs w:val="24"/>
        </w:rPr>
        <w:t xml:space="preserve"> </w:t>
      </w:r>
      <w:r w:rsidRPr="00742622">
        <w:rPr>
          <w:rFonts w:eastAsia="Times New Roman" w:cs="Times New Roman"/>
          <w:color w:val="000000"/>
          <w:szCs w:val="24"/>
        </w:rPr>
        <w:tab/>
      </w:r>
    </w:p>
    <w:p w14:paraId="77F34462" w14:textId="77777777" w:rsidR="008071FF" w:rsidRPr="00742622" w:rsidRDefault="008071FF" w:rsidP="008071FF">
      <w:pPr>
        <w:rPr>
          <w:rFonts w:eastAsia="Times New Roman" w:cs="Times New Roman"/>
          <w:color w:val="000000"/>
          <w:szCs w:val="24"/>
        </w:rPr>
      </w:pPr>
    </w:p>
    <w:p w14:paraId="4A93648E" w14:textId="4969B1D9"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“Property” under the Hobbs Act is not limited to tangible things; it includes the right to make business decisions and to solicit business free from coercion</w:t>
      </w:r>
      <w:r w:rsidR="00E97E0E">
        <w:rPr>
          <w:rFonts w:eastAsia="Times New Roman" w:cs="Times New Roman"/>
          <w:color w:val="000000"/>
          <w:szCs w:val="24"/>
        </w:rPr>
        <w:t xml:space="preserve">. </w:t>
      </w:r>
      <w:r w:rsidRPr="00742622">
        <w:rPr>
          <w:rFonts w:eastAsia="Times New Roman" w:cs="Times New Roman"/>
          <w:i/>
          <w:color w:val="000000"/>
          <w:szCs w:val="24"/>
        </w:rPr>
        <w:t>United States v. Hoelker</w:t>
      </w:r>
      <w:r w:rsidRPr="00742622">
        <w:rPr>
          <w:rFonts w:eastAsia="Times New Roman" w:cs="Times New Roman"/>
          <w:color w:val="000000"/>
          <w:szCs w:val="24"/>
        </w:rPr>
        <w:t xml:space="preserve">, 765 F.2d 1422, 1425 (9th Cir. 1985) (citing </w:t>
      </w:r>
      <w:r w:rsidRPr="00742622">
        <w:rPr>
          <w:rFonts w:eastAsia="Times New Roman" w:cs="Times New Roman"/>
          <w:i/>
          <w:color w:val="000000"/>
          <w:szCs w:val="24"/>
        </w:rPr>
        <w:t>United States v. Zemek,</w:t>
      </w:r>
      <w:r w:rsidRPr="00742622">
        <w:rPr>
          <w:rFonts w:eastAsia="Times New Roman" w:cs="Times New Roman"/>
          <w:color w:val="000000"/>
          <w:szCs w:val="24"/>
        </w:rPr>
        <w:t xml:space="preserve"> 634 F.2d 1159, 1174 (9th Cir. 1980))</w:t>
      </w:r>
      <w:r w:rsidR="00E97E0E">
        <w:rPr>
          <w:rFonts w:eastAsia="Times New Roman" w:cs="Times New Roman"/>
          <w:color w:val="000000"/>
          <w:szCs w:val="24"/>
        </w:rPr>
        <w:t xml:space="preserve">. </w:t>
      </w:r>
      <w:r w:rsidRPr="00742622">
        <w:rPr>
          <w:rFonts w:eastAsia="Times New Roman" w:cs="Times New Roman"/>
          <w:color w:val="000000"/>
          <w:szCs w:val="24"/>
        </w:rPr>
        <w:t>The Hobbs Act is not limited to lawful property and includes contraband</w:t>
      </w:r>
      <w:r w:rsidR="00E97E0E">
        <w:rPr>
          <w:rFonts w:eastAsia="Times New Roman" w:cs="Times New Roman"/>
          <w:color w:val="000000"/>
          <w:szCs w:val="24"/>
        </w:rPr>
        <w:t xml:space="preserve">. </w:t>
      </w:r>
      <w:r w:rsidRPr="00742622">
        <w:rPr>
          <w:rFonts w:eastAsia="Times New Roman" w:cs="Times New Roman"/>
          <w:i/>
          <w:color w:val="000000"/>
          <w:szCs w:val="24"/>
        </w:rPr>
        <w:t>United States v. Cortes</w:t>
      </w:r>
      <w:r w:rsidRPr="00742622">
        <w:rPr>
          <w:rFonts w:eastAsia="Times New Roman" w:cs="Times New Roman"/>
          <w:color w:val="000000"/>
          <w:szCs w:val="24"/>
        </w:rPr>
        <w:t xml:space="preserve">, </w:t>
      </w:r>
      <w:r>
        <w:rPr>
          <w:rFonts w:eastAsia="Times New Roman" w:cs="Times New Roman"/>
          <w:color w:val="000000"/>
          <w:szCs w:val="24"/>
        </w:rPr>
        <w:t>757 F.3d 850, 865-66</w:t>
      </w:r>
      <w:r w:rsidRPr="00742622">
        <w:rPr>
          <w:rFonts w:eastAsia="Times New Roman" w:cs="Times New Roman"/>
          <w:color w:val="000000"/>
          <w:szCs w:val="24"/>
        </w:rPr>
        <w:t xml:space="preserve"> (9th Cir. 201</w:t>
      </w:r>
      <w:r>
        <w:rPr>
          <w:rFonts w:eastAsia="Times New Roman" w:cs="Times New Roman"/>
          <w:color w:val="000000"/>
          <w:szCs w:val="24"/>
        </w:rPr>
        <w:t>4</w:t>
      </w:r>
      <w:r w:rsidRPr="00742622">
        <w:rPr>
          <w:rFonts w:eastAsia="Times New Roman" w:cs="Times New Roman"/>
          <w:color w:val="000000"/>
          <w:szCs w:val="24"/>
        </w:rPr>
        <w:t>).</w:t>
      </w:r>
    </w:p>
    <w:p w14:paraId="1385664B" w14:textId="77777777" w:rsidR="008071FF" w:rsidRPr="00742622" w:rsidRDefault="008071FF" w:rsidP="008071FF">
      <w:pPr>
        <w:rPr>
          <w:rFonts w:eastAsia="Times New Roman" w:cs="Times New Roman"/>
          <w:color w:val="000000"/>
          <w:szCs w:val="24"/>
        </w:rPr>
      </w:pPr>
    </w:p>
    <w:p w14:paraId="7FB20264" w14:textId="52617C69"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Actual or threatened force standing alone does not violate the statute</w:t>
      </w:r>
      <w:r w:rsidR="00E97E0E">
        <w:rPr>
          <w:rFonts w:eastAsia="Times New Roman" w:cs="Times New Roman"/>
          <w:color w:val="000000"/>
          <w:szCs w:val="24"/>
        </w:rPr>
        <w:t xml:space="preserve">. </w:t>
      </w:r>
      <w:r w:rsidRPr="00742622">
        <w:rPr>
          <w:rFonts w:eastAsia="Times New Roman" w:cs="Times New Roman"/>
          <w:color w:val="000000"/>
          <w:szCs w:val="24"/>
        </w:rPr>
        <w:t>“We conclude that Congress did not intend to create a freestanding physical violence offense in the Hobbs Act</w:t>
      </w:r>
      <w:r w:rsidR="00E97E0E">
        <w:rPr>
          <w:rFonts w:eastAsia="Times New Roman" w:cs="Times New Roman"/>
          <w:color w:val="000000"/>
          <w:szCs w:val="24"/>
        </w:rPr>
        <w:t xml:space="preserve">. </w:t>
      </w:r>
      <w:r w:rsidRPr="00742622">
        <w:rPr>
          <w:rFonts w:eastAsia="Times New Roman" w:cs="Times New Roman"/>
          <w:color w:val="000000"/>
          <w:szCs w:val="24"/>
        </w:rPr>
        <w:t>It did intend to forbid acts or threats of physical violence in furtherance of a plan or purpose to engage in what the statute refers to as robbery or extortion (and related attempts or conspiracies).</w:t>
      </w:r>
      <w:r w:rsidR="000E7720">
        <w:rPr>
          <w:rFonts w:eastAsia="Times New Roman" w:cs="Times New Roman"/>
          <w:color w:val="000000"/>
          <w:szCs w:val="24"/>
        </w:rPr>
        <w:t xml:space="preserve">” </w:t>
      </w:r>
      <w:r w:rsidRPr="00742622">
        <w:rPr>
          <w:rFonts w:eastAsia="Times New Roman" w:cs="Times New Roman"/>
          <w:i/>
          <w:color w:val="000000"/>
          <w:szCs w:val="24"/>
        </w:rPr>
        <w:t>Scheidler v. Nat’l Org. for Women, Inc.</w:t>
      </w:r>
      <w:r w:rsidR="004179E3" w:rsidRPr="004179E3">
        <w:rPr>
          <w:rFonts w:eastAsia="Times New Roman" w:cs="Times New Roman"/>
          <w:iCs/>
          <w:color w:val="000000"/>
          <w:szCs w:val="24"/>
        </w:rPr>
        <w:t>,</w:t>
      </w:r>
      <w:r w:rsidRPr="004179E3">
        <w:rPr>
          <w:rFonts w:eastAsia="Times New Roman" w:cs="Times New Roman"/>
          <w:iCs/>
          <w:color w:val="000000"/>
          <w:szCs w:val="24"/>
        </w:rPr>
        <w:t xml:space="preserve"> </w:t>
      </w:r>
      <w:r w:rsidRPr="00742622">
        <w:rPr>
          <w:rFonts w:eastAsia="Times New Roman" w:cs="Times New Roman"/>
          <w:color w:val="000000"/>
          <w:szCs w:val="24"/>
        </w:rPr>
        <w:t>547 U.S. 9, 23 (2006).</w:t>
      </w:r>
    </w:p>
    <w:p w14:paraId="6B12AA8A" w14:textId="77777777" w:rsidR="008071FF" w:rsidRPr="00742622" w:rsidRDefault="008071FF" w:rsidP="008071FF">
      <w:pPr>
        <w:rPr>
          <w:rFonts w:eastAsia="Times New Roman" w:cs="Times New Roman"/>
          <w:color w:val="000000"/>
          <w:szCs w:val="24"/>
        </w:rPr>
      </w:pPr>
    </w:p>
    <w:p w14:paraId="462565D8" w14:textId="5EDFE5AC"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A defendant’s claim of right to the property is not a defense</w:t>
      </w:r>
      <w:r w:rsidR="00E97E0E">
        <w:rPr>
          <w:rFonts w:eastAsia="Times New Roman" w:cs="Times New Roman"/>
          <w:color w:val="000000"/>
          <w:szCs w:val="24"/>
        </w:rPr>
        <w:t xml:space="preserve">. </w:t>
      </w:r>
      <w:r w:rsidRPr="00742622">
        <w:rPr>
          <w:rFonts w:eastAsia="Times New Roman" w:cs="Times New Roman"/>
          <w:color w:val="000000"/>
          <w:szCs w:val="24"/>
        </w:rPr>
        <w:t>“‘Congress meant to punish as extortion any effort to obtain property by inherently wrongful means, such as force or threats of force . . . regardless of the defendant’s claim of right to the property . . . .’</w:t>
      </w:r>
      <w:r w:rsidR="000E7720">
        <w:rPr>
          <w:rFonts w:eastAsia="Times New Roman" w:cs="Times New Roman"/>
          <w:color w:val="000000"/>
          <w:szCs w:val="24"/>
        </w:rPr>
        <w:t xml:space="preserve">” </w:t>
      </w:r>
      <w:r w:rsidRPr="00742622">
        <w:rPr>
          <w:rFonts w:eastAsia="Times New Roman" w:cs="Times New Roman"/>
          <w:i/>
          <w:color w:val="000000"/>
          <w:szCs w:val="24"/>
        </w:rPr>
        <w:t>United States v. Daane</w:t>
      </w:r>
      <w:r w:rsidRPr="00742622">
        <w:rPr>
          <w:rFonts w:eastAsia="Times New Roman" w:cs="Times New Roman"/>
          <w:color w:val="000000"/>
          <w:szCs w:val="24"/>
        </w:rPr>
        <w:t xml:space="preserve">, 475 F.3d 1114, 1120 (9th Cir. 2007) (quoting with approval from </w:t>
      </w:r>
      <w:r w:rsidRPr="00742622">
        <w:rPr>
          <w:rFonts w:eastAsia="Times New Roman" w:cs="Times New Roman"/>
          <w:i/>
          <w:color w:val="000000"/>
          <w:szCs w:val="24"/>
        </w:rPr>
        <w:t>United States v. Zappola</w:t>
      </w:r>
      <w:r w:rsidRPr="00742622">
        <w:rPr>
          <w:rFonts w:eastAsia="Times New Roman" w:cs="Times New Roman"/>
          <w:color w:val="000000"/>
          <w:szCs w:val="24"/>
        </w:rPr>
        <w:t>, 677 F.2d 264, 268-69 (2d Cir. 1982))</w:t>
      </w:r>
      <w:r w:rsidR="00E97E0E">
        <w:rPr>
          <w:rFonts w:eastAsia="Times New Roman" w:cs="Times New Roman"/>
          <w:color w:val="000000"/>
          <w:szCs w:val="24"/>
        </w:rPr>
        <w:t xml:space="preserve">. </w:t>
      </w:r>
      <w:r w:rsidRPr="00742622">
        <w:rPr>
          <w:rFonts w:eastAsia="Times New Roman" w:cs="Times New Roman"/>
          <w:color w:val="000000"/>
          <w:szCs w:val="24"/>
        </w:rPr>
        <w:t>There is an exception to this proposition, but it is confined to cases involving certain types of labor union activity</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1119-20.</w:t>
      </w:r>
    </w:p>
    <w:p w14:paraId="23C0F719" w14:textId="77777777" w:rsidR="008071FF" w:rsidRPr="00742622" w:rsidRDefault="008071FF" w:rsidP="008071FF">
      <w:pPr>
        <w:rPr>
          <w:rFonts w:eastAsia="Times New Roman" w:cs="Times New Roman"/>
          <w:color w:val="000000"/>
          <w:szCs w:val="24"/>
        </w:rPr>
      </w:pPr>
    </w:p>
    <w:p w14:paraId="3CD43593" w14:textId="5C01B4A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 xml:space="preserve">In attempt cases, </w:t>
      </w:r>
      <w:r w:rsidR="002553AF" w:rsidRPr="002553AF">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2553AF" w:rsidRPr="002553AF">
        <w:rPr>
          <w:rFonts w:cs="Times New Roman"/>
          <w:i/>
          <w:iCs/>
          <w:color w:val="000000"/>
          <w:szCs w:val="24"/>
        </w:rPr>
        <w:t>United States v. Goetzke</w:t>
      </w:r>
      <w:r w:rsidR="002553AF" w:rsidRPr="002553AF">
        <w:rPr>
          <w:rFonts w:cs="Times New Roman"/>
          <w:color w:val="000000"/>
          <w:szCs w:val="24"/>
        </w:rPr>
        <w:t xml:space="preserve">, 494 F.3d 1231, 1237 (9th Cir. 2007) </w:t>
      </w:r>
      <w:bookmarkStart w:id="1169" w:name="_Hlk111032554"/>
      <w:r w:rsidR="002553AF" w:rsidRPr="002553AF">
        <w:rPr>
          <w:rFonts w:cs="Times New Roman"/>
          <w:color w:val="000000"/>
          <w:szCs w:val="24"/>
        </w:rPr>
        <w:t xml:space="preserve">(per curiam) </w:t>
      </w:r>
      <w:bookmarkEnd w:id="1169"/>
      <w:r w:rsidR="002553AF" w:rsidRPr="002553AF">
        <w:rPr>
          <w:rFonts w:cs="Times New Roman"/>
          <w:color w:val="000000"/>
          <w:szCs w:val="24"/>
        </w:rPr>
        <w:t xml:space="preserve">(quoting </w:t>
      </w:r>
      <w:r w:rsidR="002553AF" w:rsidRPr="002553AF">
        <w:rPr>
          <w:rFonts w:cs="Times New Roman"/>
          <w:i/>
          <w:iCs/>
          <w:color w:val="000000"/>
          <w:szCs w:val="24"/>
        </w:rPr>
        <w:t>United States v. Nelson</w:t>
      </w:r>
      <w:r w:rsidR="002553AF" w:rsidRPr="002553AF">
        <w:rPr>
          <w:rFonts w:cs="Times New Roman"/>
          <w:color w:val="000000"/>
          <w:szCs w:val="24"/>
        </w:rPr>
        <w:t>, 66 F.3d 1036, 1042 (9th Cir. 1995)).</w:t>
      </w:r>
    </w:p>
    <w:p w14:paraId="34182AC9" w14:textId="77777777" w:rsidR="008071FF" w:rsidRPr="00742622" w:rsidRDefault="008071FF" w:rsidP="008071FF">
      <w:pPr>
        <w:rPr>
          <w:rFonts w:eastAsia="Times New Roman" w:cs="Times New Roman"/>
          <w:color w:val="000000"/>
          <w:szCs w:val="24"/>
        </w:rPr>
      </w:pPr>
    </w:p>
    <w:p w14:paraId="1E2E2774" w14:textId="6582705C"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The “strongly corroborated” language in this instruction</w:t>
      </w:r>
      <w:r w:rsidR="00FC112B">
        <w:rPr>
          <w:rFonts w:eastAsia="Times New Roman" w:cs="Times New Roman"/>
          <w:color w:val="000000"/>
          <w:szCs w:val="24"/>
        </w:rPr>
        <w:t xml:space="preserve"> 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2553AF" w:rsidRPr="002553AF">
        <w:rPr>
          <w:rFonts w:cs="Times New Roman"/>
          <w:color w:val="000000"/>
          <w:szCs w:val="24"/>
        </w:rPr>
        <w:t xml:space="preserve"> (per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2553AF">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BAC5D16" w14:textId="77777777" w:rsidR="008071FF" w:rsidRPr="00742622" w:rsidRDefault="008071FF" w:rsidP="008071FF">
      <w:pPr>
        <w:rPr>
          <w:rFonts w:eastAsia="Times New Roman" w:cs="Times New Roman"/>
          <w:color w:val="000000"/>
          <w:szCs w:val="24"/>
        </w:rPr>
      </w:pPr>
    </w:p>
    <w:p w14:paraId="4E7C0DED" w14:textId="362E297B"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082F1D89" w14:textId="77777777" w:rsidR="008071FF" w:rsidRPr="00742622" w:rsidRDefault="008071FF" w:rsidP="008071FF">
      <w:pPr>
        <w:rPr>
          <w:rFonts w:eastAsia="Times New Roman" w:cs="Times New Roman"/>
          <w:color w:val="000000"/>
          <w:szCs w:val="24"/>
        </w:rPr>
      </w:pPr>
    </w:p>
    <w:p w14:paraId="128CBB7B" w14:textId="65599E7F"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C0125B1" w14:textId="77777777" w:rsidR="008071FF" w:rsidRPr="00742622" w:rsidRDefault="008071FF" w:rsidP="008071FF">
      <w:pPr>
        <w:rPr>
          <w:rFonts w:eastAsia="Times New Roman" w:cs="Times New Roman"/>
          <w:color w:val="000000"/>
          <w:szCs w:val="24"/>
        </w:rPr>
      </w:pPr>
    </w:p>
    <w:p w14:paraId="27D38C60" w14:textId="477B2B49" w:rsidR="00D142E1" w:rsidRDefault="008071FF" w:rsidP="008071FF">
      <w:pPr>
        <w:rPr>
          <w:rFonts w:eastAsia="Times New Roman" w:cs="Times New Roman"/>
          <w:color w:val="000000"/>
          <w:szCs w:val="24"/>
        </w:rPr>
      </w:pPr>
      <w:r w:rsidRPr="00742622">
        <w:rPr>
          <w:rFonts w:eastAsia="Times New Roman" w:cs="Times New Roman"/>
          <w:color w:val="000000"/>
          <w:szCs w:val="24"/>
        </w:rPr>
        <w:tab/>
        <w:t>It is unclear whether 18 U.S.C. § 1951 requires specific intent as an element</w:t>
      </w:r>
      <w:r w:rsidR="00E97E0E">
        <w:rPr>
          <w:rFonts w:eastAsia="Times New Roman" w:cs="Times New Roman"/>
          <w:color w:val="000000"/>
          <w:szCs w:val="24"/>
        </w:rPr>
        <w:t xml:space="preserve">. </w:t>
      </w:r>
      <w:r w:rsidRPr="00742622">
        <w:rPr>
          <w:rFonts w:eastAsia="Times New Roman" w:cs="Times New Roman"/>
          <w:color w:val="000000"/>
          <w:szCs w:val="24"/>
        </w:rPr>
        <w:t>In</w:t>
      </w:r>
      <w:r w:rsidRPr="00742622">
        <w:rPr>
          <w:rFonts w:eastAsia="Times New Roman" w:cs="Times New Roman"/>
          <w:i/>
          <w:color w:val="000000"/>
          <w:szCs w:val="24"/>
        </w:rPr>
        <w:t xml:space="preserve"> United States v. Ornelas</w:t>
      </w:r>
      <w:r w:rsidRPr="00742622">
        <w:rPr>
          <w:rFonts w:eastAsia="Times New Roman" w:cs="Times New Roman"/>
          <w:color w:val="000000"/>
          <w:szCs w:val="24"/>
        </w:rPr>
        <w:t>, 906 F.3d 1138 (9th Cir. 2018), the Ninth Circuit discussed the intent element in statutory offenses that appear to “simply punish” common law crimes</w:t>
      </w:r>
      <w:r w:rsidR="00E97E0E">
        <w:rPr>
          <w:rFonts w:eastAsia="Times New Roman" w:cs="Times New Roman"/>
          <w:color w:val="000000"/>
          <w:szCs w:val="24"/>
        </w:rPr>
        <w:t xml:space="preserve">. </w:t>
      </w:r>
      <w:r w:rsidRPr="00742622">
        <w:rPr>
          <w:rFonts w:eastAsia="Times New Roman" w:cs="Times New Roman"/>
          <w:color w:val="000000"/>
          <w:szCs w:val="24"/>
        </w:rPr>
        <w:t>In footnote 2, however, the Ninth Circuit distinguished federal statutes that “simply punish” a common law offense (thus requiring importation of common law elements) from federal statutes that provide their own elements (and thus not requiring importation of common law elements)</w:t>
      </w:r>
      <w:r w:rsidR="00E97E0E">
        <w:rPr>
          <w:rFonts w:eastAsia="Times New Roman" w:cs="Times New Roman"/>
          <w:color w:val="000000"/>
          <w:szCs w:val="24"/>
        </w:rPr>
        <w:t xml:space="preserve">. </w:t>
      </w:r>
      <w:r w:rsidRPr="00742622">
        <w:rPr>
          <w:rFonts w:eastAsia="Times New Roman" w:cs="Times New Roman"/>
          <w:i/>
          <w:color w:val="000000"/>
          <w:szCs w:val="24"/>
        </w:rPr>
        <w:t>Ornelas</w:t>
      </w:r>
      <w:r w:rsidRPr="00742622">
        <w:rPr>
          <w:rFonts w:eastAsia="Times New Roman" w:cs="Times New Roman"/>
          <w:color w:val="000000"/>
          <w:szCs w:val="24"/>
        </w:rPr>
        <w:t>, 906 F.3d at 1143 n.2</w:t>
      </w:r>
      <w:r w:rsidR="00E97E0E">
        <w:rPr>
          <w:rFonts w:eastAsia="Times New Roman" w:cs="Times New Roman"/>
          <w:color w:val="000000"/>
          <w:szCs w:val="24"/>
        </w:rPr>
        <w:t xml:space="preserve">. </w:t>
      </w:r>
      <w:r w:rsidRPr="00742622">
        <w:rPr>
          <w:rFonts w:eastAsia="Times New Roman" w:cs="Times New Roman"/>
          <w:color w:val="000000"/>
          <w:szCs w:val="24"/>
        </w:rPr>
        <w:t>The circuits are currently split as to whether the Hobbs Act requires specific intent to steal</w:t>
      </w:r>
      <w:r w:rsidR="00E97E0E">
        <w:rPr>
          <w:rFonts w:eastAsia="Times New Roman" w:cs="Times New Roman"/>
          <w:color w:val="000000"/>
          <w:szCs w:val="24"/>
        </w:rPr>
        <w:t xml:space="preserve">. </w:t>
      </w:r>
      <w:r w:rsidRPr="00742622">
        <w:rPr>
          <w:rFonts w:eastAsia="Times New Roman" w:cs="Times New Roman"/>
          <w:i/>
          <w:color w:val="000000"/>
          <w:szCs w:val="24"/>
        </w:rPr>
        <w:t>Compare United States v. Thomas</w:t>
      </w:r>
      <w:r w:rsidRPr="00742622">
        <w:rPr>
          <w:rFonts w:eastAsia="Times New Roman" w:cs="Times New Roman"/>
          <w:color w:val="000000"/>
          <w:szCs w:val="24"/>
        </w:rPr>
        <w:t>, 8 F.3d 1552, 1562</w:t>
      </w:r>
      <w:r>
        <w:rPr>
          <w:rFonts w:eastAsia="Times New Roman" w:cs="Times New Roman"/>
          <w:color w:val="000000"/>
          <w:szCs w:val="24"/>
        </w:rPr>
        <w:t>-</w:t>
      </w:r>
      <w:r w:rsidRPr="00742622">
        <w:rPr>
          <w:rFonts w:eastAsia="Times New Roman" w:cs="Times New Roman"/>
          <w:color w:val="000000"/>
          <w:szCs w:val="24"/>
        </w:rPr>
        <w:t>63 (11th Cir.</w:t>
      </w:r>
      <w:r>
        <w:rPr>
          <w:rFonts w:eastAsia="Times New Roman" w:cs="Times New Roman"/>
          <w:color w:val="000000"/>
          <w:szCs w:val="24"/>
        </w:rPr>
        <w:t xml:space="preserve"> </w:t>
      </w:r>
      <w:r w:rsidRPr="00742622">
        <w:rPr>
          <w:rFonts w:eastAsia="Times New Roman" w:cs="Times New Roman"/>
          <w:color w:val="000000"/>
          <w:szCs w:val="24"/>
        </w:rPr>
        <w:t xml:space="preserve">1993),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United States v. Nedley</w:t>
      </w:r>
      <w:r w:rsidRPr="00742622">
        <w:rPr>
          <w:rFonts w:eastAsia="Times New Roman" w:cs="Times New Roman"/>
          <w:color w:val="000000"/>
          <w:szCs w:val="24"/>
        </w:rPr>
        <w:t>, 255 F.2d 350, 355 (3d Cir.</w:t>
      </w:r>
      <w:r>
        <w:rPr>
          <w:rFonts w:eastAsia="Times New Roman" w:cs="Times New Roman"/>
          <w:color w:val="000000"/>
          <w:szCs w:val="24"/>
        </w:rPr>
        <w:t xml:space="preserve"> </w:t>
      </w:r>
      <w:r w:rsidRPr="00742622">
        <w:rPr>
          <w:rFonts w:eastAsia="Times New Roman" w:cs="Times New Roman"/>
          <w:color w:val="000000"/>
          <w:szCs w:val="24"/>
        </w:rPr>
        <w:t>1958)</w:t>
      </w:r>
      <w:r w:rsidR="00D142E1" w:rsidRPr="00742622">
        <w:rPr>
          <w:rFonts w:eastAsia="Times New Roman" w:cs="Times New Roman"/>
          <w:color w:val="000000"/>
          <w:szCs w:val="24"/>
        </w:rPr>
        <w:t>.</w:t>
      </w:r>
    </w:p>
    <w:p w14:paraId="24C41C94" w14:textId="77777777" w:rsidR="00BF20DF" w:rsidRDefault="00BF20DF" w:rsidP="003D44ED">
      <w:pPr>
        <w:widowControl w:val="0"/>
        <w:jc w:val="right"/>
        <w:rPr>
          <w:rFonts w:eastAsia="Times New Roman" w:cs="Times New Roman"/>
          <w:i/>
          <w:iCs/>
          <w:szCs w:val="20"/>
        </w:rPr>
      </w:pPr>
    </w:p>
    <w:p w14:paraId="3456F570" w14:textId="77777777" w:rsidR="00BF20DF" w:rsidRDefault="00BF20DF" w:rsidP="003D44ED">
      <w:pPr>
        <w:widowControl w:val="0"/>
        <w:jc w:val="right"/>
        <w:rPr>
          <w:rFonts w:eastAsia="Times New Roman" w:cs="Times New Roman"/>
          <w:i/>
          <w:iCs/>
          <w:szCs w:val="20"/>
        </w:rPr>
      </w:pPr>
    </w:p>
    <w:p w14:paraId="720EC14A" w14:textId="1289322F" w:rsidR="002173A7" w:rsidRPr="00742622" w:rsidRDefault="003D44ED" w:rsidP="003D44ED">
      <w:pPr>
        <w:widowControl w:val="0"/>
        <w:jc w:val="right"/>
        <w:rPr>
          <w:rFonts w:eastAsia="Times New Roman" w:cs="Times New Roman"/>
          <w:color w:val="000000"/>
          <w:szCs w:val="24"/>
        </w:rPr>
      </w:pPr>
      <w:r w:rsidRPr="003C7876">
        <w:rPr>
          <w:rFonts w:eastAsia="Times New Roman" w:cs="Times New Roman"/>
          <w:i/>
          <w:iCs/>
          <w:szCs w:val="20"/>
        </w:rPr>
        <w:t xml:space="preserve">Revised </w:t>
      </w:r>
      <w:r w:rsidR="00D169E9">
        <w:rPr>
          <w:rFonts w:eastAsia="Times New Roman" w:cs="Times New Roman"/>
          <w:i/>
          <w:iCs/>
          <w:szCs w:val="20"/>
        </w:rPr>
        <w:t xml:space="preserve">May </w:t>
      </w:r>
      <w:r>
        <w:rPr>
          <w:rFonts w:eastAsia="Times New Roman" w:cs="Times New Roman"/>
          <w:i/>
          <w:iCs/>
          <w:szCs w:val="20"/>
        </w:rPr>
        <w:t>20</w:t>
      </w:r>
      <w:r w:rsidR="00D169E9">
        <w:rPr>
          <w:rFonts w:eastAsia="Times New Roman" w:cs="Times New Roman"/>
          <w:i/>
          <w:iCs/>
          <w:szCs w:val="20"/>
        </w:rPr>
        <w:t>23</w:t>
      </w:r>
    </w:p>
    <w:p w14:paraId="66643669" w14:textId="7E3F0011" w:rsidR="00D142E1" w:rsidRPr="00742622" w:rsidRDefault="00D142E1" w:rsidP="007A1AFA">
      <w:pPr>
        <w:pStyle w:val="Heading2"/>
      </w:pPr>
      <w:r w:rsidRPr="00742622">
        <w:br w:type="page"/>
      </w:r>
      <w:bookmarkStart w:id="1170" w:name="_Toc73698609"/>
      <w:bookmarkStart w:id="1171" w:name="_Toc83310664"/>
      <w:bookmarkStart w:id="1172" w:name="_Toc83362464"/>
      <w:bookmarkStart w:id="1173" w:name="_Toc83362873"/>
      <w:bookmarkStart w:id="1174" w:name="_Toc90309931"/>
      <w:bookmarkStart w:id="1175" w:name="_Toc90389789"/>
      <w:bookmarkStart w:id="1176" w:name="_Toc211607240"/>
      <w:r w:rsidR="00EC3147">
        <w:lastRenderedPageBreak/>
        <w:t>9</w:t>
      </w:r>
      <w:r w:rsidRPr="00742622">
        <w:t xml:space="preserve">.6 </w:t>
      </w:r>
      <w:r w:rsidR="001B673E" w:rsidRPr="00742622">
        <w:t>Hobbs Act—Extortion or Attempted Extortion by Nonviolent Threat</w:t>
      </w:r>
      <w:r w:rsidRPr="00742622">
        <w:t xml:space="preserve"> (18 U.S.C. § 1951)</w:t>
      </w:r>
      <w:bookmarkEnd w:id="1170"/>
      <w:bookmarkEnd w:id="1171"/>
      <w:bookmarkEnd w:id="1172"/>
      <w:bookmarkEnd w:id="1173"/>
      <w:bookmarkEnd w:id="1174"/>
      <w:bookmarkEnd w:id="1175"/>
      <w:bookmarkEnd w:id="1176"/>
    </w:p>
    <w:p w14:paraId="2D883BC7" w14:textId="77777777" w:rsidR="00D142E1" w:rsidRPr="00742622" w:rsidRDefault="00D142E1" w:rsidP="00D142E1">
      <w:pPr>
        <w:rPr>
          <w:rFonts w:eastAsia="Times New Roman" w:cs="Times New Roman"/>
          <w:color w:val="000000"/>
          <w:szCs w:val="24"/>
        </w:rPr>
      </w:pPr>
    </w:p>
    <w:p w14:paraId="5E6A0EC4" w14:textId="1ED298B9"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extortion by threat of [economic harm] [</w:t>
      </w:r>
      <w:r w:rsidRPr="00742622">
        <w:rPr>
          <w:rFonts w:eastAsia="Times New Roman" w:cs="Times New Roman"/>
          <w:i/>
          <w:color w:val="000000"/>
          <w:szCs w:val="24"/>
          <w:u w:val="single"/>
        </w:rPr>
        <w:t>specify other nonviolent harm</w:t>
      </w:r>
      <w:r w:rsidRPr="00742622">
        <w:rPr>
          <w:rFonts w:eastAsia="Times New Roman" w:cs="Times New Roman"/>
          <w:color w:val="000000"/>
          <w:szCs w:val="24"/>
        </w:rPr>
        <w:t>] in violation of Section 1951 of Title 18 of the United States Code</w:t>
      </w:r>
      <w:r w:rsidR="00E97E0E">
        <w:rPr>
          <w:rFonts w:eastAsia="Times New Roman" w:cs="Times New Roman"/>
          <w:color w:val="000000"/>
          <w:szCs w:val="24"/>
        </w:rPr>
        <w:t xml:space="preserv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5C56E5D" w14:textId="77777777" w:rsidR="00D142E1" w:rsidRPr="00742622" w:rsidRDefault="00D142E1" w:rsidP="00D142E1">
      <w:pPr>
        <w:rPr>
          <w:rFonts w:eastAsia="Times New Roman" w:cs="Times New Roman"/>
          <w:color w:val="000000"/>
          <w:szCs w:val="24"/>
        </w:rPr>
      </w:pPr>
    </w:p>
    <w:p w14:paraId="2227B49D"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First, the defendant [[induced] [intended to induce]] [</w:t>
      </w:r>
      <w:r w:rsidRPr="00742622">
        <w:rPr>
          <w:rFonts w:eastAsia="Times New Roman" w:cs="Times New Roman"/>
          <w:i/>
          <w:color w:val="000000"/>
          <w:szCs w:val="24"/>
          <w:u w:val="single"/>
        </w:rPr>
        <w:t>name of victim</w:t>
      </w:r>
      <w:r w:rsidRPr="00742622">
        <w:rPr>
          <w:rFonts w:eastAsia="Times New Roman" w:cs="Times New Roman"/>
          <w:color w:val="000000"/>
          <w:szCs w:val="24"/>
        </w:rPr>
        <w:t>] to part with property by wrongful threat of [economic harm] [</w:t>
      </w:r>
      <w:r w:rsidRPr="00742622">
        <w:rPr>
          <w:rFonts w:eastAsia="Times New Roman" w:cs="Times New Roman"/>
          <w:i/>
          <w:color w:val="000000"/>
          <w:szCs w:val="24"/>
          <w:u w:val="single"/>
        </w:rPr>
        <w:t>specify other nonviolent harm</w:t>
      </w:r>
      <w:r w:rsidRPr="00742622">
        <w:rPr>
          <w:rFonts w:eastAsia="Times New Roman" w:cs="Times New Roman"/>
          <w:color w:val="000000"/>
          <w:szCs w:val="24"/>
        </w:rPr>
        <w:t>];</w:t>
      </w:r>
    </w:p>
    <w:p w14:paraId="6848A1CE" w14:textId="77777777" w:rsidR="00D142E1" w:rsidRPr="00742622" w:rsidRDefault="00D142E1" w:rsidP="00D142E1">
      <w:pPr>
        <w:rPr>
          <w:rFonts w:eastAsia="Times New Roman" w:cs="Times New Roman"/>
          <w:color w:val="000000"/>
          <w:szCs w:val="24"/>
        </w:rPr>
      </w:pPr>
    </w:p>
    <w:p w14:paraId="45745392"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Second, the defendant acted with the intent to obtain property;</w:t>
      </w:r>
    </w:p>
    <w:p w14:paraId="1AB6EBEC" w14:textId="77777777" w:rsidR="00D142E1" w:rsidRPr="00742622" w:rsidRDefault="00D142E1" w:rsidP="00D142E1">
      <w:pPr>
        <w:rPr>
          <w:rFonts w:eastAsia="Times New Roman" w:cs="Times New Roman"/>
          <w:color w:val="000000"/>
          <w:szCs w:val="24"/>
        </w:rPr>
      </w:pPr>
    </w:p>
    <w:p w14:paraId="76857514"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commerce from one state to another [was] [would have been] affected in some way[.] [; and]</w:t>
      </w:r>
    </w:p>
    <w:p w14:paraId="78E970E1" w14:textId="77777777" w:rsidR="00D142E1" w:rsidRPr="00742622" w:rsidRDefault="00D142E1" w:rsidP="00D142E1">
      <w:pPr>
        <w:rPr>
          <w:rFonts w:eastAsia="Times New Roman" w:cs="Times New Roman"/>
          <w:color w:val="000000"/>
          <w:szCs w:val="24"/>
        </w:rPr>
      </w:pPr>
    </w:p>
    <w:p w14:paraId="2E9C683E" w14:textId="05FA50E5"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4157D9C8" w14:textId="77777777" w:rsidR="00D142E1" w:rsidRPr="00742622" w:rsidRDefault="00D142E1" w:rsidP="00D142E1">
      <w:pPr>
        <w:rPr>
          <w:rFonts w:eastAsia="Times New Roman" w:cs="Times New Roman"/>
          <w:color w:val="000000"/>
          <w:szCs w:val="24"/>
        </w:rPr>
      </w:pPr>
    </w:p>
    <w:p w14:paraId="624A9D87" w14:textId="5541F4D8"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r>
      <w:r w:rsidR="00162166">
        <w:rPr>
          <w:sz w:val="23"/>
          <w:szCs w:val="23"/>
        </w:rPr>
        <w:t>A “substantial step” is conduct that strongly corroborates a defendant’s intent to commit the crime</w:t>
      </w:r>
      <w:r w:rsidR="00E97E0E">
        <w:rPr>
          <w:sz w:val="23"/>
          <w:szCs w:val="23"/>
        </w:rPr>
        <w:t xml:space="preserve">. </w:t>
      </w:r>
      <w:r w:rsidR="00162166">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162166">
        <w:rPr>
          <w:sz w:val="23"/>
          <w:szCs w:val="23"/>
        </w:rPr>
        <w:t>Mere preparation is not a substantial step toward committing the crime.</w:t>
      </w:r>
    </w:p>
    <w:p w14:paraId="638A3602" w14:textId="77777777" w:rsidR="00D142E1" w:rsidRPr="00742622" w:rsidRDefault="00D142E1" w:rsidP="00D142E1">
      <w:pPr>
        <w:rPr>
          <w:rFonts w:eastAsia="Times New Roman" w:cs="Times New Roman"/>
          <w:color w:val="000000"/>
          <w:szCs w:val="24"/>
        </w:rPr>
      </w:pPr>
    </w:p>
    <w:p w14:paraId="4846CF21"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5F850E1C" w14:textId="77777777" w:rsidR="00D142E1" w:rsidRPr="00742622" w:rsidRDefault="00D142E1" w:rsidP="00D142E1">
      <w:pPr>
        <w:rPr>
          <w:rFonts w:eastAsia="Times New Roman" w:cs="Times New Roman"/>
          <w:color w:val="000000"/>
          <w:szCs w:val="24"/>
        </w:rPr>
      </w:pPr>
    </w:p>
    <w:p w14:paraId="0E7B424F"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A threat is wrongful [if it is unlawful] [or] [if the defendant knew [he] [she] was not entitled to obtain the property].</w:t>
      </w:r>
    </w:p>
    <w:p w14:paraId="29AB8706" w14:textId="77777777" w:rsidR="00D142E1" w:rsidRPr="00742622" w:rsidRDefault="00D142E1" w:rsidP="00D142E1">
      <w:pPr>
        <w:rPr>
          <w:rFonts w:eastAsia="Times New Roman" w:cs="Times New Roman"/>
          <w:color w:val="000000"/>
          <w:szCs w:val="24"/>
        </w:rPr>
      </w:pPr>
    </w:p>
    <w:p w14:paraId="3467BF1B"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B1B450E" w14:textId="77777777" w:rsidR="00D142E1" w:rsidRPr="00742622" w:rsidRDefault="00D142E1" w:rsidP="00D142E1">
      <w:pPr>
        <w:rPr>
          <w:rFonts w:eastAsia="Times New Roman" w:cs="Times New Roman"/>
          <w:color w:val="000000"/>
          <w:szCs w:val="24"/>
        </w:rPr>
      </w:pPr>
    </w:p>
    <w:p w14:paraId="75933CC5" w14:textId="77777777" w:rsidR="008071FF" w:rsidRPr="00742622" w:rsidRDefault="00D142E1" w:rsidP="008071FF">
      <w:pPr>
        <w:rPr>
          <w:rFonts w:eastAsia="Times New Roman" w:cs="Times New Roman"/>
          <w:color w:val="000000"/>
          <w:szCs w:val="24"/>
        </w:rPr>
      </w:pPr>
      <w:r w:rsidRPr="00742622">
        <w:rPr>
          <w:rFonts w:eastAsia="Times New Roman" w:cs="Times New Roman"/>
          <w:color w:val="000000"/>
          <w:szCs w:val="24"/>
        </w:rPr>
        <w:tab/>
      </w:r>
      <w:r w:rsidR="008071FF" w:rsidRPr="00742622">
        <w:rPr>
          <w:rFonts w:eastAsia="Times New Roman" w:cs="Times New Roman"/>
          <w:i/>
          <w:color w:val="000000"/>
          <w:szCs w:val="24"/>
        </w:rPr>
        <w:t>See generally</w:t>
      </w:r>
      <w:r w:rsidR="008071FF" w:rsidRPr="00742622">
        <w:rPr>
          <w:rFonts w:eastAsia="Times New Roman" w:cs="Times New Roman"/>
          <w:color w:val="000000"/>
          <w:szCs w:val="24"/>
        </w:rPr>
        <w:t xml:space="preserve"> Comment to Instruction </w:t>
      </w:r>
      <w:r w:rsidR="008071FF">
        <w:rPr>
          <w:rFonts w:eastAsia="Times New Roman" w:cs="Times New Roman"/>
          <w:color w:val="000000"/>
          <w:szCs w:val="24"/>
        </w:rPr>
        <w:t>9.5</w:t>
      </w:r>
      <w:r w:rsidR="008071FF" w:rsidRPr="00742622">
        <w:rPr>
          <w:rFonts w:eastAsia="Times New Roman" w:cs="Times New Roman"/>
          <w:color w:val="000000"/>
          <w:szCs w:val="24"/>
        </w:rPr>
        <w:t xml:space="preserve"> (Hobbs Act—Extortion or Attempted Extortion by Force).</w:t>
      </w:r>
    </w:p>
    <w:p w14:paraId="2C8F3CF1" w14:textId="77777777" w:rsidR="008071FF" w:rsidRPr="00742622" w:rsidRDefault="008071FF" w:rsidP="008071FF">
      <w:pPr>
        <w:rPr>
          <w:rFonts w:eastAsia="Times New Roman" w:cs="Times New Roman"/>
          <w:color w:val="000000"/>
          <w:szCs w:val="24"/>
        </w:rPr>
      </w:pPr>
    </w:p>
    <w:p w14:paraId="0E21A845" w14:textId="07545E79" w:rsidR="008071FF" w:rsidRPr="006E6E19" w:rsidRDefault="008071FF" w:rsidP="008071FF">
      <w:pPr>
        <w:rPr>
          <w:rFonts w:eastAsia="Times New Roman" w:cs="Times New Roman"/>
          <w:color w:val="000000"/>
          <w:szCs w:val="24"/>
        </w:rPr>
      </w:pPr>
      <w:r w:rsidRPr="00742622">
        <w:rPr>
          <w:rFonts w:eastAsia="Times New Roman" w:cs="Times New Roman"/>
          <w:color w:val="000000"/>
          <w:szCs w:val="24"/>
        </w:rPr>
        <w:tab/>
        <w:t>A nonviolent threat is prohibited by the Hobbs Act if it is “wrongful.</w:t>
      </w:r>
      <w:r w:rsidR="000E7720">
        <w:rPr>
          <w:rFonts w:eastAsia="Times New Roman" w:cs="Times New Roman"/>
          <w:color w:val="000000"/>
          <w:szCs w:val="24"/>
        </w:rPr>
        <w:t xml:space="preserve">” </w:t>
      </w:r>
      <w:r w:rsidRPr="00742622">
        <w:rPr>
          <w:rFonts w:eastAsia="Times New Roman" w:cs="Times New Roman"/>
          <w:color w:val="000000"/>
          <w:szCs w:val="24"/>
        </w:rPr>
        <w:t xml:space="preserve">18 U.S.C. § 1951(b)(2) (defining extortion as “the obtaining of property from another, with his consent, induced by </w:t>
      </w:r>
      <w:r w:rsidRPr="00742622">
        <w:rPr>
          <w:rFonts w:eastAsia="Times New Roman" w:cs="Times New Roman"/>
          <w:i/>
          <w:color w:val="000000"/>
          <w:szCs w:val="24"/>
        </w:rPr>
        <w:t xml:space="preserve">wrongful </w:t>
      </w:r>
      <w:r w:rsidRPr="00742622">
        <w:rPr>
          <w:rFonts w:eastAsia="Times New Roman" w:cs="Times New Roman"/>
          <w:color w:val="000000"/>
          <w:szCs w:val="24"/>
        </w:rPr>
        <w:t xml:space="preserve">use of actual or threatened . . . fear” (emphasis added)); </w:t>
      </w:r>
      <w:r w:rsidRPr="00742622">
        <w:rPr>
          <w:rFonts w:eastAsia="Times New Roman" w:cs="Times New Roman"/>
          <w:i/>
          <w:color w:val="000000"/>
          <w:szCs w:val="24"/>
        </w:rPr>
        <w:t>United States v. Villalobos</w:t>
      </w:r>
      <w:r w:rsidRPr="00742622">
        <w:rPr>
          <w:rFonts w:eastAsia="Times New Roman" w:cs="Times New Roman"/>
          <w:color w:val="000000"/>
          <w:szCs w:val="24"/>
        </w:rPr>
        <w:t>,</w:t>
      </w:r>
      <w:r w:rsidR="00950135">
        <w:rPr>
          <w:rFonts w:eastAsia="Times New Roman" w:cs="Times New Roman"/>
          <w:color w:val="000000"/>
          <w:szCs w:val="24"/>
        </w:rPr>
        <w:t xml:space="preserve"> </w:t>
      </w:r>
      <w:r w:rsidRPr="00742622">
        <w:rPr>
          <w:rFonts w:eastAsia="Times New Roman" w:cs="Times New Roman"/>
          <w:color w:val="000000"/>
          <w:szCs w:val="24"/>
        </w:rPr>
        <w:t>748 F.3d 953</w:t>
      </w:r>
      <w:r>
        <w:rPr>
          <w:rFonts w:eastAsia="Times New Roman" w:cs="Times New Roman"/>
          <w:color w:val="000000"/>
          <w:szCs w:val="24"/>
        </w:rPr>
        <w:t>, 95</w:t>
      </w:r>
      <w:r w:rsidR="00950135">
        <w:rPr>
          <w:rFonts w:eastAsia="Times New Roman" w:cs="Times New Roman"/>
          <w:color w:val="000000"/>
          <w:szCs w:val="24"/>
        </w:rPr>
        <w:t>5</w:t>
      </w:r>
      <w:r w:rsidRPr="00742622">
        <w:rPr>
          <w:rFonts w:eastAsia="Times New Roman" w:cs="Times New Roman"/>
          <w:color w:val="000000"/>
          <w:szCs w:val="24"/>
        </w:rPr>
        <w:t xml:space="preserve"> (9th Cir. 2014) (error for jury instruction to essentially read out § 1951’s “wrongful” element)</w:t>
      </w:r>
      <w:r w:rsidR="00E97E0E">
        <w:rPr>
          <w:rFonts w:eastAsia="Times New Roman" w:cs="Times New Roman"/>
          <w:color w:val="000000"/>
          <w:szCs w:val="24"/>
        </w:rPr>
        <w:t xml:space="preserve">. </w:t>
      </w:r>
      <w:r w:rsidR="006E6E19">
        <w:rPr>
          <w:rFonts w:eastAsia="Times New Roman" w:cs="Times New Roman"/>
          <w:color w:val="000000"/>
          <w:szCs w:val="24"/>
        </w:rPr>
        <w:t>“[T]hreats of sham litigation, which are made to obtain property to which the defendant knows he has no lawful claim, are ‘wrongful’ under the Hobbs Act.</w:t>
      </w:r>
      <w:r w:rsidR="000E7720">
        <w:rPr>
          <w:rFonts w:eastAsia="Times New Roman" w:cs="Times New Roman"/>
          <w:color w:val="000000"/>
          <w:szCs w:val="24"/>
        </w:rPr>
        <w:t xml:space="preserve">” </w:t>
      </w:r>
      <w:r w:rsidR="006E6E19">
        <w:rPr>
          <w:rFonts w:eastAsia="Times New Roman" w:cs="Times New Roman"/>
          <w:i/>
          <w:iCs/>
          <w:color w:val="000000"/>
          <w:szCs w:val="24"/>
        </w:rPr>
        <w:t>United States v. Koziol</w:t>
      </w:r>
      <w:r w:rsidR="006E6E19">
        <w:rPr>
          <w:rFonts w:eastAsia="Times New Roman" w:cs="Times New Roman"/>
          <w:color w:val="000000"/>
          <w:szCs w:val="24"/>
        </w:rPr>
        <w:t>, 993 F.3d 1160, 1170 (9</w:t>
      </w:r>
      <w:r w:rsidR="006E6E19" w:rsidRPr="006E6E19">
        <w:rPr>
          <w:rFonts w:eastAsia="Times New Roman" w:cs="Times New Roman"/>
          <w:color w:val="000000"/>
          <w:szCs w:val="24"/>
        </w:rPr>
        <w:t>th</w:t>
      </w:r>
      <w:r w:rsidR="006E6E19">
        <w:rPr>
          <w:rFonts w:eastAsia="Times New Roman" w:cs="Times New Roman"/>
          <w:color w:val="000000"/>
          <w:szCs w:val="24"/>
        </w:rPr>
        <w:t xml:space="preserve"> Cir. 2021). </w:t>
      </w:r>
    </w:p>
    <w:p w14:paraId="3C4113D1" w14:textId="77777777" w:rsidR="008071FF" w:rsidRPr="00742622" w:rsidRDefault="008071FF" w:rsidP="008071FF">
      <w:pPr>
        <w:rPr>
          <w:rFonts w:eastAsia="Times New Roman" w:cs="Times New Roman"/>
          <w:color w:val="000000"/>
          <w:szCs w:val="24"/>
        </w:rPr>
      </w:pPr>
    </w:p>
    <w:p w14:paraId="7FD68A71" w14:textId="73D62531"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If a nonviolent threat is to be carried out by </w:t>
      </w:r>
      <w:r w:rsidRPr="00742622">
        <w:rPr>
          <w:rFonts w:eastAsia="Times New Roman" w:cs="Times New Roman"/>
          <w:i/>
          <w:color w:val="000000"/>
          <w:szCs w:val="24"/>
        </w:rPr>
        <w:t xml:space="preserve">unlawful </w:t>
      </w:r>
      <w:r w:rsidRPr="00742622">
        <w:rPr>
          <w:rFonts w:eastAsia="Times New Roman" w:cs="Times New Roman"/>
          <w:color w:val="000000"/>
          <w:szCs w:val="24"/>
        </w:rPr>
        <w:t>means, then the Hobbs Act’s “wrongful” requirement is satisfied, regardless of whether the defendant had a lawful claim of right to the property demanded</w:t>
      </w:r>
      <w:r w:rsidR="00E97E0E">
        <w:rPr>
          <w:rFonts w:eastAsia="Times New Roman" w:cs="Times New Roman"/>
          <w:color w:val="000000"/>
          <w:szCs w:val="24"/>
        </w:rPr>
        <w:t xml:space="preserve">. </w:t>
      </w:r>
      <w:r w:rsidRPr="00742622">
        <w:rPr>
          <w:rFonts w:eastAsia="Times New Roman" w:cs="Times New Roman"/>
          <w:i/>
          <w:color w:val="000000"/>
          <w:szCs w:val="24"/>
        </w:rPr>
        <w:t>Villalobos</w:t>
      </w:r>
      <w:r w:rsidRPr="00742622">
        <w:rPr>
          <w:rFonts w:eastAsia="Times New Roman" w:cs="Times New Roman"/>
          <w:color w:val="000000"/>
          <w:szCs w:val="24"/>
        </w:rPr>
        <w:t>,</w:t>
      </w:r>
      <w:r w:rsidR="00950135">
        <w:rPr>
          <w:rFonts w:eastAsia="Times New Roman" w:cs="Times New Roman"/>
          <w:color w:val="000000"/>
          <w:szCs w:val="24"/>
        </w:rPr>
        <w:t xml:space="preserve"> </w:t>
      </w:r>
      <w:r w:rsidRPr="00742622">
        <w:rPr>
          <w:rFonts w:eastAsia="Times New Roman" w:cs="Times New Roman"/>
          <w:color w:val="000000"/>
          <w:szCs w:val="24"/>
        </w:rPr>
        <w:t>748 F.3d at 957-58</w:t>
      </w:r>
      <w:r w:rsidR="00E97E0E">
        <w:rPr>
          <w:rFonts w:eastAsia="Times New Roman" w:cs="Times New Roman"/>
          <w:color w:val="000000"/>
          <w:szCs w:val="24"/>
        </w:rPr>
        <w:t xml:space="preserve">. </w:t>
      </w:r>
      <w:r w:rsidRPr="00742622">
        <w:rPr>
          <w:rFonts w:eastAsia="Times New Roman" w:cs="Times New Roman"/>
          <w:color w:val="000000"/>
          <w:szCs w:val="24"/>
        </w:rPr>
        <w:t>For example, threats to cooperate with, or alternatively, impede an ongoing investigation, contingent on payment, are unlawful and therefore clearly wrongful</w:t>
      </w:r>
      <w:r w:rsidR="00E97E0E">
        <w:rPr>
          <w:rFonts w:eastAsia="Times New Roman" w:cs="Times New Roman"/>
          <w:color w:val="000000"/>
          <w:szCs w:val="24"/>
        </w:rPr>
        <w:t xml:space="preserve">. </w:t>
      </w:r>
      <w:r w:rsidRPr="00742622">
        <w:rPr>
          <w:rFonts w:eastAsia="Times New Roman" w:cs="Times New Roman"/>
          <w:i/>
          <w:color w:val="000000"/>
          <w:szCs w:val="24"/>
        </w:rPr>
        <w:t>Id.</w:t>
      </w:r>
    </w:p>
    <w:p w14:paraId="648A1380" w14:textId="1B5A1B1E"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lastRenderedPageBreak/>
        <w:tab/>
        <w:t xml:space="preserve">If, on the other hand, a nonviolent threat is to be carried out by </w:t>
      </w:r>
      <w:r w:rsidRPr="00742622">
        <w:rPr>
          <w:rFonts w:eastAsia="Times New Roman" w:cs="Times New Roman"/>
          <w:i/>
          <w:color w:val="000000"/>
          <w:szCs w:val="24"/>
        </w:rPr>
        <w:t xml:space="preserve">lawful </w:t>
      </w:r>
      <w:r w:rsidRPr="00742622">
        <w:rPr>
          <w:rFonts w:eastAsia="Times New Roman" w:cs="Times New Roman"/>
          <w:color w:val="000000"/>
          <w:szCs w:val="24"/>
        </w:rPr>
        <w:t>means (for example, a threat of economic harm), a claim of right instruction is necessary</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Dischner</w:t>
      </w:r>
      <w:r w:rsidRPr="00742622">
        <w:rPr>
          <w:rFonts w:eastAsia="Times New Roman" w:cs="Times New Roman"/>
          <w:color w:val="000000"/>
          <w:szCs w:val="24"/>
        </w:rPr>
        <w:t xml:space="preserve">, 974 F.2d 1502, 1515 (9th Cir. 1992) (holding that wrongfully obtaining property by threat of economic harm is sufficient to convict of extortion under Hobbs Act and noting that “[o]btaining property is generally ‘wrongful’ if the alleged extortionist has no lawful claim to that property” (citing </w:t>
      </w:r>
      <w:r w:rsidRPr="00742622">
        <w:rPr>
          <w:rFonts w:eastAsia="Times New Roman" w:cs="Times New Roman"/>
          <w:i/>
          <w:color w:val="000000"/>
          <w:szCs w:val="24"/>
        </w:rPr>
        <w:t>United States v. Enmons</w:t>
      </w:r>
      <w:r w:rsidRPr="00742622">
        <w:rPr>
          <w:rFonts w:eastAsia="Times New Roman" w:cs="Times New Roman"/>
          <w:color w:val="000000"/>
          <w:szCs w:val="24"/>
        </w:rPr>
        <w:t xml:space="preserve">, 410 U.S. 396, 400 (1973))), </w:t>
      </w:r>
      <w:r w:rsidRPr="00742622">
        <w:rPr>
          <w:rFonts w:eastAsia="Times New Roman" w:cs="Times New Roman"/>
          <w:i/>
          <w:color w:val="000000"/>
          <w:szCs w:val="24"/>
        </w:rPr>
        <w:t>overruled on other grounds by United States v. Morales</w:t>
      </w:r>
      <w:r w:rsidRPr="00742622">
        <w:rPr>
          <w:rFonts w:eastAsia="Times New Roman" w:cs="Times New Roman"/>
          <w:color w:val="000000"/>
          <w:szCs w:val="24"/>
        </w:rPr>
        <w:t>, 108 F.3d 1031 (9th Cir. 1997).</w:t>
      </w:r>
    </w:p>
    <w:p w14:paraId="201AF87C" w14:textId="77777777" w:rsidR="008071FF" w:rsidRPr="00742622" w:rsidRDefault="008071FF" w:rsidP="008071FF">
      <w:pPr>
        <w:rPr>
          <w:rFonts w:eastAsia="Times New Roman" w:cs="Times New Roman"/>
          <w:color w:val="000000"/>
          <w:szCs w:val="24"/>
        </w:rPr>
      </w:pPr>
    </w:p>
    <w:p w14:paraId="45BB5E80" w14:textId="2D07E6CC"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It is unclear whether the claim of right instruction to be given in lawful-threat cases must require that the defendant </w:t>
      </w:r>
      <w:r w:rsidRPr="00742622">
        <w:rPr>
          <w:rFonts w:eastAsia="Times New Roman" w:cs="Times New Roman"/>
          <w:i/>
          <w:color w:val="000000"/>
          <w:szCs w:val="24"/>
        </w:rPr>
        <w:t xml:space="preserve">knew </w:t>
      </w:r>
      <w:r w:rsidRPr="00742622">
        <w:rPr>
          <w:rFonts w:eastAsia="Times New Roman" w:cs="Times New Roman"/>
          <w:color w:val="000000"/>
          <w:szCs w:val="24"/>
        </w:rPr>
        <w:t>he or she was not entitled to obtain the property</w:t>
      </w:r>
      <w:r w:rsidR="00E97E0E">
        <w:rPr>
          <w:rFonts w:eastAsia="Times New Roman" w:cs="Times New Roman"/>
          <w:color w:val="000000"/>
          <w:szCs w:val="24"/>
        </w:rPr>
        <w:t xml:space="preserve">. </w:t>
      </w:r>
      <w:r w:rsidRPr="00742622">
        <w:rPr>
          <w:rFonts w:eastAsia="Times New Roman" w:cs="Times New Roman"/>
          <w:color w:val="000000"/>
          <w:szCs w:val="24"/>
        </w:rPr>
        <w:t xml:space="preserve">At least one other circuit so requires,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Sturm</w:t>
      </w:r>
      <w:r w:rsidRPr="00742622">
        <w:rPr>
          <w:rFonts w:eastAsia="Times New Roman" w:cs="Times New Roman"/>
          <w:color w:val="000000"/>
          <w:szCs w:val="24"/>
        </w:rPr>
        <w:t>, 870 F.2d 769, 773-74 (1st Cir. 1989), but the Ninth Circuit has yet to impose such a requirement</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Greer</w:t>
      </w:r>
      <w:r w:rsidRPr="00742622">
        <w:rPr>
          <w:rFonts w:eastAsia="Times New Roman" w:cs="Times New Roman"/>
          <w:color w:val="000000"/>
          <w:szCs w:val="24"/>
        </w:rPr>
        <w:t xml:space="preserve">, 640 F.3d 1011, 1019 n.4 (9th Cir. 2011) (“Because the district court’s instructions satisfied the First Circuit’s requirement in </w:t>
      </w:r>
      <w:r w:rsidRPr="00742622">
        <w:rPr>
          <w:rFonts w:eastAsia="Times New Roman" w:cs="Times New Roman"/>
          <w:i/>
          <w:color w:val="000000"/>
          <w:szCs w:val="24"/>
        </w:rPr>
        <w:t>Sturm</w:t>
      </w:r>
      <w:r w:rsidRPr="00742622">
        <w:rPr>
          <w:rFonts w:eastAsia="Times New Roman" w:cs="Times New Roman"/>
          <w:color w:val="000000"/>
          <w:szCs w:val="24"/>
        </w:rPr>
        <w:t xml:space="preserve">, we need not decide whether to adopt </w:t>
      </w:r>
      <w:r w:rsidRPr="00742622">
        <w:rPr>
          <w:rFonts w:eastAsia="Times New Roman" w:cs="Times New Roman"/>
          <w:i/>
          <w:color w:val="000000"/>
          <w:szCs w:val="24"/>
        </w:rPr>
        <w:t>Sturm</w:t>
      </w:r>
      <w:r w:rsidRPr="00742622">
        <w:rPr>
          <w:rFonts w:eastAsia="Times New Roman" w:cs="Times New Roman"/>
          <w:color w:val="000000"/>
          <w:szCs w:val="24"/>
        </w:rPr>
        <w:t xml:space="preserve"> as the law of this circuit.”); </w:t>
      </w:r>
      <w:r w:rsidRPr="00742622">
        <w:rPr>
          <w:rFonts w:eastAsia="Times New Roman" w:cs="Times New Roman"/>
          <w:i/>
          <w:color w:val="000000"/>
          <w:szCs w:val="24"/>
        </w:rPr>
        <w:t>Dischner</w:t>
      </w:r>
      <w:r w:rsidRPr="00742622">
        <w:rPr>
          <w:rFonts w:eastAsia="Times New Roman" w:cs="Times New Roman"/>
          <w:color w:val="000000"/>
          <w:szCs w:val="24"/>
        </w:rPr>
        <w:t>, 974 F.2d at 1515 (declining to “decide whether the government must prove that the defendant knew he had no entitlement” to property because district court’s jury instructions necessarily required such finding)</w:t>
      </w:r>
      <w:r w:rsidR="006E6E19">
        <w:rPr>
          <w:rFonts w:eastAsia="Times New Roman" w:cs="Times New Roman"/>
          <w:color w:val="000000"/>
          <w:szCs w:val="24"/>
        </w:rPr>
        <w:t xml:space="preserve">; </w:t>
      </w:r>
      <w:r w:rsidR="006E6E19">
        <w:rPr>
          <w:rFonts w:eastAsia="Times New Roman" w:cs="Times New Roman"/>
          <w:i/>
          <w:iCs/>
          <w:color w:val="000000"/>
          <w:szCs w:val="24"/>
        </w:rPr>
        <w:t>Koziol</w:t>
      </w:r>
      <w:r w:rsidR="006E6E19">
        <w:rPr>
          <w:rFonts w:eastAsia="Times New Roman" w:cs="Times New Roman"/>
          <w:color w:val="000000"/>
          <w:szCs w:val="24"/>
        </w:rPr>
        <w:t>, 993 F.3d at 1170 n. 10 (“We do not decide whether the Hobbs Act imposes liability absent proof that the defendant knew he was not entitled to the property.”)</w:t>
      </w:r>
      <w:r w:rsidR="00E97E0E">
        <w:rPr>
          <w:rFonts w:eastAsia="Times New Roman" w:cs="Times New Roman"/>
          <w:color w:val="000000"/>
          <w:szCs w:val="24"/>
        </w:rPr>
        <w:t xml:space="preserve">. </w:t>
      </w:r>
      <w:r w:rsidRPr="00742622">
        <w:rPr>
          <w:rFonts w:eastAsia="Times New Roman" w:cs="Times New Roman"/>
          <w:color w:val="000000"/>
          <w:szCs w:val="24"/>
        </w:rPr>
        <w:t>Until the Ninth Circuit decides the question, the Committee recommends the above instruction, which requires the government to prove that the defendant knew he or she was not entitled to obtain the property.</w:t>
      </w:r>
    </w:p>
    <w:p w14:paraId="402529D8" w14:textId="77777777" w:rsidR="008071FF" w:rsidRPr="00742622" w:rsidRDefault="008071FF" w:rsidP="008071FF">
      <w:pPr>
        <w:rPr>
          <w:rFonts w:eastAsia="Times New Roman" w:cs="Times New Roman"/>
          <w:color w:val="000000"/>
          <w:szCs w:val="24"/>
        </w:rPr>
      </w:pPr>
    </w:p>
    <w:p w14:paraId="6CC31909" w14:textId="0478B138"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A general instruction that the defendant need not have known that his or her conduct was unlawful does not negate the instruction in lawful-threat cases that a threat is wrongful if the defendant knew he or she was not entitled to obtain the property</w:t>
      </w:r>
      <w:r w:rsidR="00E97E0E">
        <w:rPr>
          <w:rFonts w:eastAsia="Times New Roman" w:cs="Times New Roman"/>
          <w:color w:val="000000"/>
          <w:szCs w:val="24"/>
        </w:rPr>
        <w:t xml:space="preserve">. </w:t>
      </w:r>
      <w:r w:rsidRPr="00742622">
        <w:rPr>
          <w:rFonts w:eastAsia="Times New Roman" w:cs="Times New Roman"/>
          <w:color w:val="000000"/>
          <w:szCs w:val="24"/>
        </w:rPr>
        <w:t>Knowledge that one has no entitlement to property is distinguishable from knowledge that an act violates the Hobbs Act</w:t>
      </w:r>
      <w:r w:rsidR="00E97E0E">
        <w:rPr>
          <w:rFonts w:eastAsia="Times New Roman" w:cs="Times New Roman"/>
          <w:color w:val="000000"/>
          <w:szCs w:val="24"/>
        </w:rPr>
        <w:t xml:space="preserve">. </w:t>
      </w:r>
      <w:r w:rsidRPr="00742622">
        <w:rPr>
          <w:rFonts w:eastAsia="Times New Roman" w:cs="Times New Roman"/>
          <w:i/>
          <w:color w:val="000000"/>
          <w:szCs w:val="24"/>
        </w:rPr>
        <w:t>Greer</w:t>
      </w:r>
      <w:r w:rsidRPr="00742622">
        <w:rPr>
          <w:rFonts w:eastAsia="Times New Roman" w:cs="Times New Roman"/>
          <w:color w:val="000000"/>
          <w:szCs w:val="24"/>
        </w:rPr>
        <w:t>, 640 F.3d at 1019-20.</w:t>
      </w:r>
    </w:p>
    <w:p w14:paraId="13A458BF" w14:textId="77777777" w:rsidR="008071FF" w:rsidRPr="00742622" w:rsidRDefault="008071FF" w:rsidP="008071FF">
      <w:pPr>
        <w:rPr>
          <w:rFonts w:eastAsia="Times New Roman" w:cs="Times New Roman"/>
          <w:color w:val="000000"/>
          <w:szCs w:val="24"/>
        </w:rPr>
      </w:pPr>
    </w:p>
    <w:p w14:paraId="22ED4F36" w14:textId="368F979E"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In attempt cases</w:t>
      </w:r>
      <w:r w:rsidR="00B94444">
        <w:rPr>
          <w:rFonts w:eastAsia="Times New Roman" w:cs="Times New Roman"/>
          <w:color w:val="000000"/>
          <w:szCs w:val="24"/>
        </w:rPr>
        <w:t xml:space="preserve">, </w:t>
      </w:r>
      <w:r w:rsidR="00B94444" w:rsidRPr="00B94444">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B94444" w:rsidRPr="00B94444">
        <w:rPr>
          <w:rFonts w:cs="Times New Roman"/>
          <w:i/>
          <w:iCs/>
          <w:color w:val="000000"/>
          <w:szCs w:val="24"/>
        </w:rPr>
        <w:t>United States v. Goetzke</w:t>
      </w:r>
      <w:r w:rsidR="00B94444" w:rsidRPr="00B94444">
        <w:rPr>
          <w:rFonts w:cs="Times New Roman"/>
          <w:color w:val="000000"/>
          <w:szCs w:val="24"/>
        </w:rPr>
        <w:t xml:space="preserve">, 494 F.3d 1231, 1237 (9th Cir. 2007) (per curiam) (quoting </w:t>
      </w:r>
      <w:r w:rsidR="00B94444" w:rsidRPr="00B94444">
        <w:rPr>
          <w:rFonts w:cs="Times New Roman"/>
          <w:i/>
          <w:iCs/>
          <w:color w:val="000000"/>
          <w:szCs w:val="24"/>
        </w:rPr>
        <w:t>United States v. Nelson</w:t>
      </w:r>
      <w:r w:rsidR="00B94444" w:rsidRPr="00B94444">
        <w:rPr>
          <w:rFonts w:cs="Times New Roman"/>
          <w:color w:val="000000"/>
          <w:szCs w:val="24"/>
        </w:rPr>
        <w:t>, 66 F.3d 1036, 1042 (9th Cir. 1995)).</w:t>
      </w:r>
    </w:p>
    <w:p w14:paraId="05048A76" w14:textId="77777777" w:rsidR="008071FF" w:rsidRPr="00742622" w:rsidRDefault="008071FF" w:rsidP="008071FF">
      <w:pPr>
        <w:rPr>
          <w:rFonts w:eastAsia="Times New Roman" w:cs="Times New Roman"/>
          <w:color w:val="000000"/>
          <w:szCs w:val="24"/>
        </w:rPr>
      </w:pPr>
    </w:p>
    <w:p w14:paraId="1A407B0E" w14:textId="23381490"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FC112B">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B94444" w:rsidRPr="00B94444">
        <w:rPr>
          <w:rFonts w:cs="Times New Roman"/>
          <w:color w:val="000000"/>
          <w:szCs w:val="24"/>
        </w:rPr>
        <w:t xml:space="preserve"> (per curiam)</w:t>
      </w:r>
      <w:r w:rsidRPr="00742622">
        <w:rPr>
          <w:rFonts w:eastAsia="Times New Roman" w:cs="Times New Roman"/>
          <w:color w:val="000000"/>
          <w:szCs w:val="24"/>
        </w:rPr>
        <w:t xml:space="preserve"> (“A conviction for attempt requires proof of culpable intent and conduct constituting a substantial step toward commission of the crime that strongly corroborates that intent</w:t>
      </w:r>
      <w:r w:rsidR="00B94444">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6BD85AE" w14:textId="77777777" w:rsidR="008071FF" w:rsidRPr="00742622" w:rsidRDefault="008071FF" w:rsidP="008071FF">
      <w:pPr>
        <w:rPr>
          <w:rFonts w:eastAsia="Times New Roman" w:cs="Times New Roman"/>
          <w:color w:val="000000"/>
          <w:szCs w:val="24"/>
        </w:rPr>
      </w:pPr>
    </w:p>
    <w:p w14:paraId="1FBE2387" w14:textId="4CC4B52D"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C65B82D" w14:textId="77777777" w:rsidR="008071FF" w:rsidRPr="00742622" w:rsidRDefault="008071FF" w:rsidP="008071FF">
      <w:pPr>
        <w:rPr>
          <w:rFonts w:eastAsia="Times New Roman" w:cs="Times New Roman"/>
          <w:color w:val="000000"/>
          <w:szCs w:val="24"/>
        </w:rPr>
      </w:pPr>
    </w:p>
    <w:p w14:paraId="455770C9" w14:textId="62F16E9C"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468EB213" w14:textId="77777777" w:rsidR="008071FF" w:rsidRPr="00742622" w:rsidRDefault="008071FF" w:rsidP="008071FF">
      <w:pPr>
        <w:rPr>
          <w:rFonts w:eastAsia="Times New Roman" w:cs="Times New Roman"/>
          <w:color w:val="000000"/>
          <w:szCs w:val="24"/>
        </w:rPr>
      </w:pPr>
    </w:p>
    <w:p w14:paraId="41F2818C" w14:textId="62A13A29" w:rsidR="00D142E1" w:rsidRPr="00742622" w:rsidRDefault="008071FF" w:rsidP="008071FF">
      <w:pPr>
        <w:rPr>
          <w:rFonts w:eastAsia="Times New Roman" w:cs="Times New Roman"/>
          <w:color w:val="000000"/>
          <w:szCs w:val="24"/>
        </w:rPr>
      </w:pPr>
      <w:r w:rsidRPr="00742622">
        <w:rPr>
          <w:rFonts w:eastAsia="Times New Roman" w:cs="Times New Roman"/>
          <w:color w:val="000000"/>
          <w:szCs w:val="24"/>
        </w:rPr>
        <w:tab/>
        <w:t>It is unclear whether 18 U.S.C. § 1951 requires specific intent as an element</w:t>
      </w:r>
      <w:r w:rsidR="00E97E0E">
        <w:rPr>
          <w:rFonts w:eastAsia="Times New Roman" w:cs="Times New Roman"/>
          <w:color w:val="000000"/>
          <w:szCs w:val="24"/>
        </w:rPr>
        <w:t xml:space="preserve">. </w:t>
      </w:r>
      <w:r w:rsidRPr="00742622">
        <w:rPr>
          <w:rFonts w:eastAsia="Times New Roman" w:cs="Times New Roman"/>
          <w:color w:val="000000"/>
          <w:szCs w:val="24"/>
        </w:rPr>
        <w:t>In</w:t>
      </w:r>
      <w:r w:rsidRPr="00742622">
        <w:rPr>
          <w:rFonts w:eastAsia="Times New Roman" w:cs="Times New Roman"/>
          <w:i/>
          <w:color w:val="000000"/>
          <w:szCs w:val="24"/>
        </w:rPr>
        <w:t xml:space="preserve"> United States v. Ornelas</w:t>
      </w:r>
      <w:r w:rsidRPr="00742622">
        <w:rPr>
          <w:rFonts w:eastAsia="Times New Roman" w:cs="Times New Roman"/>
          <w:color w:val="000000"/>
          <w:szCs w:val="24"/>
        </w:rPr>
        <w:t>, 906 F.3d 1138 (9th Cir. 2018), the Ninth Circuit discussed the intent element in statutory offenses that appear to “simply punish” common law crimes</w:t>
      </w:r>
      <w:r w:rsidR="00E97E0E">
        <w:rPr>
          <w:rFonts w:eastAsia="Times New Roman" w:cs="Times New Roman"/>
          <w:color w:val="000000"/>
          <w:szCs w:val="24"/>
        </w:rPr>
        <w:t xml:space="preserve">. </w:t>
      </w:r>
      <w:r w:rsidRPr="00742622">
        <w:rPr>
          <w:rFonts w:eastAsia="Times New Roman" w:cs="Times New Roman"/>
          <w:color w:val="000000"/>
          <w:szCs w:val="24"/>
        </w:rPr>
        <w:t>In footnote 2, however, the Ninth Circuit distinguished federal statutes that “simply punish” a common law offense (thus requiring importation of common law elements) from federal statutes that provide their own elements (and thus not requiring importation of common law elements)</w:t>
      </w:r>
      <w:r w:rsidR="00E97E0E">
        <w:rPr>
          <w:rFonts w:eastAsia="Times New Roman" w:cs="Times New Roman"/>
          <w:color w:val="000000"/>
          <w:szCs w:val="24"/>
        </w:rPr>
        <w:t xml:space="preserve">. </w:t>
      </w:r>
      <w:r w:rsidRPr="00742622">
        <w:rPr>
          <w:rFonts w:eastAsia="Times New Roman" w:cs="Times New Roman"/>
          <w:i/>
          <w:color w:val="000000"/>
          <w:szCs w:val="24"/>
        </w:rPr>
        <w:t>Ornelas</w:t>
      </w:r>
      <w:r w:rsidRPr="00742622">
        <w:rPr>
          <w:rFonts w:eastAsia="Times New Roman" w:cs="Times New Roman"/>
          <w:color w:val="000000"/>
          <w:szCs w:val="24"/>
        </w:rPr>
        <w:t>, 906 F.3d at 1143 n.2</w:t>
      </w:r>
      <w:r w:rsidR="00E97E0E">
        <w:rPr>
          <w:rFonts w:eastAsia="Times New Roman" w:cs="Times New Roman"/>
          <w:color w:val="000000"/>
          <w:szCs w:val="24"/>
        </w:rPr>
        <w:t xml:space="preserve">. </w:t>
      </w:r>
      <w:r w:rsidRPr="00742622">
        <w:rPr>
          <w:rFonts w:eastAsia="Times New Roman" w:cs="Times New Roman"/>
          <w:color w:val="000000"/>
          <w:szCs w:val="24"/>
        </w:rPr>
        <w:t>The circuits are currently split as to whether the Hobbs Act requires specific intent to steal</w:t>
      </w:r>
      <w:r w:rsidR="00E97E0E">
        <w:rPr>
          <w:rFonts w:eastAsia="Times New Roman" w:cs="Times New Roman"/>
          <w:color w:val="000000"/>
          <w:szCs w:val="24"/>
        </w:rPr>
        <w:t xml:space="preserve">. </w:t>
      </w:r>
      <w:r w:rsidRPr="00742622">
        <w:rPr>
          <w:rFonts w:eastAsia="Times New Roman" w:cs="Times New Roman"/>
          <w:i/>
          <w:color w:val="000000"/>
          <w:szCs w:val="24"/>
        </w:rPr>
        <w:t>Compare United States v. Thomas</w:t>
      </w:r>
      <w:r w:rsidRPr="00742622">
        <w:rPr>
          <w:rFonts w:eastAsia="Times New Roman" w:cs="Times New Roman"/>
          <w:color w:val="000000"/>
          <w:szCs w:val="24"/>
        </w:rPr>
        <w:t xml:space="preserve">, 8 F.3d 1552, 1562-63 (11th Cir.1993),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United States v. Nedley</w:t>
      </w:r>
      <w:r w:rsidRPr="00742622">
        <w:rPr>
          <w:rFonts w:eastAsia="Times New Roman" w:cs="Times New Roman"/>
          <w:color w:val="000000"/>
          <w:szCs w:val="24"/>
        </w:rPr>
        <w:t>, 255 F.2d 350, 355 (3d Cir.</w:t>
      </w:r>
      <w:r w:rsidR="00F34DE0">
        <w:rPr>
          <w:rFonts w:eastAsia="Times New Roman" w:cs="Times New Roman"/>
          <w:color w:val="000000"/>
          <w:szCs w:val="24"/>
        </w:rPr>
        <w:t xml:space="preserve"> </w:t>
      </w:r>
      <w:r w:rsidRPr="00742622">
        <w:rPr>
          <w:rFonts w:eastAsia="Times New Roman" w:cs="Times New Roman"/>
          <w:color w:val="000000"/>
          <w:szCs w:val="24"/>
        </w:rPr>
        <w:t>1958)</w:t>
      </w:r>
      <w:r w:rsidR="00D142E1" w:rsidRPr="00742622">
        <w:rPr>
          <w:rFonts w:eastAsia="Times New Roman" w:cs="Times New Roman"/>
          <w:color w:val="000000"/>
          <w:szCs w:val="24"/>
        </w:rPr>
        <w:t>.</w:t>
      </w:r>
    </w:p>
    <w:p w14:paraId="0F60B034" w14:textId="77777777" w:rsidR="00D142E1" w:rsidRPr="00742622" w:rsidRDefault="00D142E1" w:rsidP="00D142E1">
      <w:pPr>
        <w:rPr>
          <w:rFonts w:eastAsia="Times New Roman" w:cs="Times New Roman"/>
          <w:color w:val="000000"/>
          <w:szCs w:val="24"/>
        </w:rPr>
      </w:pPr>
    </w:p>
    <w:p w14:paraId="57398A8E" w14:textId="22488B5B"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sidR="003C1DD1">
        <w:rPr>
          <w:rFonts w:eastAsia="Times New Roman" w:cs="Times New Roman"/>
          <w:i/>
          <w:iCs/>
          <w:szCs w:val="20"/>
        </w:rPr>
        <w:t xml:space="preserve">May </w:t>
      </w:r>
      <w:r>
        <w:rPr>
          <w:rFonts w:eastAsia="Times New Roman" w:cs="Times New Roman"/>
          <w:i/>
          <w:iCs/>
          <w:szCs w:val="20"/>
        </w:rPr>
        <w:t>202</w:t>
      </w:r>
      <w:r w:rsidR="003C1DD1">
        <w:rPr>
          <w:rFonts w:eastAsia="Times New Roman" w:cs="Times New Roman"/>
          <w:i/>
          <w:iCs/>
          <w:szCs w:val="20"/>
        </w:rPr>
        <w:t>3</w:t>
      </w:r>
    </w:p>
    <w:p w14:paraId="0B54744A" w14:textId="77777777" w:rsidR="00D142E1" w:rsidRPr="00742622" w:rsidRDefault="00D142E1" w:rsidP="00D142E1">
      <w:pPr>
        <w:rPr>
          <w:rFonts w:eastAsia="Times New Roman" w:cs="Times New Roman"/>
          <w:color w:val="000000"/>
          <w:szCs w:val="24"/>
        </w:rPr>
      </w:pPr>
    </w:p>
    <w:p w14:paraId="4677480A" w14:textId="5C8F45D2" w:rsidR="00D142E1" w:rsidRPr="00742622" w:rsidRDefault="00D142E1" w:rsidP="007A1AFA">
      <w:pPr>
        <w:pStyle w:val="Heading2"/>
      </w:pPr>
      <w:r w:rsidRPr="00742622">
        <w:br w:type="page"/>
      </w:r>
      <w:bookmarkStart w:id="1177" w:name="_Toc83310665"/>
      <w:bookmarkStart w:id="1178" w:name="_Toc73698610"/>
      <w:bookmarkStart w:id="1179" w:name="_Toc83362465"/>
      <w:bookmarkStart w:id="1180" w:name="_Toc83362874"/>
      <w:bookmarkStart w:id="1181" w:name="_Toc90309932"/>
      <w:bookmarkStart w:id="1182" w:name="_Toc90389790"/>
      <w:bookmarkStart w:id="1183" w:name="_Toc211607241"/>
      <w:r w:rsidR="00EC3147">
        <w:lastRenderedPageBreak/>
        <w:t>9</w:t>
      </w:r>
      <w:r w:rsidRPr="00742622">
        <w:t xml:space="preserve">.7 </w:t>
      </w:r>
      <w:r w:rsidR="001B673E" w:rsidRPr="00742622">
        <w:t>Hobbs Act—Extortion or Attempted Extortion Under</w:t>
      </w:r>
      <w:r w:rsidR="008406E0">
        <w:t xml:space="preserve"> </w:t>
      </w:r>
      <w:r w:rsidR="001B673E" w:rsidRPr="00742622">
        <w:t>Color of Official Right</w:t>
      </w:r>
      <w:bookmarkEnd w:id="1177"/>
      <w:r w:rsidRPr="00742622">
        <w:t xml:space="preserve"> </w:t>
      </w:r>
      <w:bookmarkStart w:id="1184" w:name="_Toc83310666"/>
      <w:r w:rsidRPr="00742622">
        <w:t>(18 U.S.C. § 1951)</w:t>
      </w:r>
      <w:bookmarkEnd w:id="1178"/>
      <w:bookmarkEnd w:id="1179"/>
      <w:bookmarkEnd w:id="1180"/>
      <w:bookmarkEnd w:id="1181"/>
      <w:bookmarkEnd w:id="1182"/>
      <w:bookmarkEnd w:id="1183"/>
      <w:bookmarkEnd w:id="1184"/>
    </w:p>
    <w:p w14:paraId="69139374" w14:textId="77777777" w:rsidR="00D142E1" w:rsidRPr="00742622" w:rsidRDefault="00D142E1" w:rsidP="00D142E1">
      <w:pPr>
        <w:rPr>
          <w:rFonts w:eastAsia="Times New Roman" w:cs="Times New Roman"/>
          <w:color w:val="000000"/>
          <w:szCs w:val="24"/>
        </w:rPr>
      </w:pPr>
    </w:p>
    <w:p w14:paraId="2F0CB198" w14:textId="04B8251B"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extortion under color of official right in violation of Section 1951 of Title 18 of the United States Code</w:t>
      </w:r>
      <w:r w:rsidR="00E97E0E">
        <w:rPr>
          <w:rFonts w:eastAsia="Times New Roman" w:cs="Times New Roman"/>
          <w:color w:val="000000"/>
          <w:szCs w:val="24"/>
        </w:rPr>
        <w:t xml:space="preserve">. </w:t>
      </w:r>
      <w:r w:rsidR="00281864">
        <w:rPr>
          <w:rFonts w:eastAsia="Times New Roman" w:cs="Times New Roman"/>
          <w:color w:val="000000"/>
          <w:szCs w:val="24"/>
        </w:rPr>
        <w:t xml:space="preserve">For </w:t>
      </w:r>
      <w:r w:rsidRPr="00742622">
        <w:rPr>
          <w:rFonts w:eastAsia="Times New Roman" w:cs="Times New Roman"/>
          <w:color w:val="000000"/>
          <w:szCs w:val="24"/>
        </w:rPr>
        <w:t>the defendant to be found guilty of that charge, the government must prove each of the following elements beyond a reasonable doubt:</w:t>
      </w:r>
    </w:p>
    <w:p w14:paraId="1505CFA4" w14:textId="77777777" w:rsidR="00D142E1" w:rsidRPr="00742622" w:rsidRDefault="00D142E1" w:rsidP="00D142E1">
      <w:pPr>
        <w:rPr>
          <w:rFonts w:eastAsia="Times New Roman" w:cs="Times New Roman"/>
          <w:color w:val="000000"/>
          <w:szCs w:val="24"/>
        </w:rPr>
      </w:pPr>
    </w:p>
    <w:p w14:paraId="1AFB7BA1"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First, the defendant was a public official;</w:t>
      </w:r>
    </w:p>
    <w:p w14:paraId="3CC29A0B" w14:textId="77777777" w:rsidR="00D142E1" w:rsidRPr="00742622" w:rsidRDefault="00D142E1" w:rsidP="00D142E1">
      <w:pPr>
        <w:rPr>
          <w:rFonts w:eastAsia="Times New Roman" w:cs="Times New Roman"/>
          <w:color w:val="000000"/>
          <w:szCs w:val="24"/>
        </w:rPr>
      </w:pPr>
    </w:p>
    <w:p w14:paraId="109C6793"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Second, the defendant [[obtained] [intended to obtain]] [</w:t>
      </w:r>
      <w:r w:rsidRPr="00742622">
        <w:rPr>
          <w:rFonts w:eastAsia="Times New Roman" w:cs="Times New Roman"/>
          <w:i/>
          <w:color w:val="000000"/>
          <w:szCs w:val="24"/>
          <w:u w:val="single"/>
        </w:rPr>
        <w:t>specify property</w:t>
      </w:r>
      <w:r w:rsidRPr="00742622">
        <w:rPr>
          <w:rFonts w:eastAsia="Times New Roman" w:cs="Times New Roman"/>
          <w:color w:val="000000"/>
          <w:szCs w:val="24"/>
        </w:rPr>
        <w:t>] that the defendant knew [he] [she] was not entitled to receive;</w:t>
      </w:r>
    </w:p>
    <w:p w14:paraId="5B3E2221" w14:textId="77777777" w:rsidR="00D142E1" w:rsidRPr="00742622" w:rsidRDefault="00D142E1" w:rsidP="00D142E1">
      <w:pPr>
        <w:rPr>
          <w:rFonts w:eastAsia="Times New Roman" w:cs="Times New Roman"/>
          <w:color w:val="000000"/>
          <w:szCs w:val="24"/>
        </w:rPr>
      </w:pPr>
    </w:p>
    <w:p w14:paraId="79B040E0" w14:textId="2A351E1B"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the defendant knew that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 [[was] [would be]] given in return for [taking] [withholding] some official action; and]</w:t>
      </w:r>
    </w:p>
    <w:p w14:paraId="79B5B8FF" w14:textId="77777777" w:rsidR="00D142E1" w:rsidRPr="00742622" w:rsidRDefault="00D142E1" w:rsidP="00D142E1">
      <w:pPr>
        <w:rPr>
          <w:rFonts w:eastAsia="Times New Roman" w:cs="Times New Roman"/>
          <w:color w:val="000000"/>
          <w:szCs w:val="24"/>
        </w:rPr>
      </w:pPr>
    </w:p>
    <w:p w14:paraId="4B8716EE"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188791E3" w14:textId="77777777" w:rsidR="00D142E1" w:rsidRPr="00742622" w:rsidRDefault="00D142E1" w:rsidP="00D142E1">
      <w:pPr>
        <w:rPr>
          <w:rFonts w:eastAsia="Times New Roman" w:cs="Times New Roman"/>
          <w:color w:val="000000"/>
          <w:szCs w:val="24"/>
        </w:rPr>
      </w:pPr>
    </w:p>
    <w:p w14:paraId="23F47ABF"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the defendant knew that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 [[was] [would be]] given in return for an express promise to perform a particular official action; and]</w:t>
      </w:r>
    </w:p>
    <w:p w14:paraId="7515BD96" w14:textId="77777777" w:rsidR="00D142E1" w:rsidRPr="00742622" w:rsidRDefault="00D142E1" w:rsidP="00D142E1">
      <w:pPr>
        <w:rPr>
          <w:rFonts w:eastAsia="Times New Roman" w:cs="Times New Roman"/>
          <w:color w:val="000000"/>
          <w:szCs w:val="24"/>
        </w:rPr>
      </w:pPr>
    </w:p>
    <w:p w14:paraId="5E171947"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 xml:space="preserve">Fourth, commerce or the movement of an article or commodity in commerce from one state to another [was] [would have been] affected in some way[.] [; and] </w:t>
      </w:r>
    </w:p>
    <w:p w14:paraId="3731A750" w14:textId="77777777" w:rsidR="00D142E1" w:rsidRPr="00742622" w:rsidRDefault="00D142E1" w:rsidP="00D142E1">
      <w:pPr>
        <w:rPr>
          <w:rFonts w:eastAsia="Times New Roman" w:cs="Times New Roman"/>
          <w:color w:val="000000"/>
          <w:szCs w:val="24"/>
        </w:rPr>
      </w:pPr>
    </w:p>
    <w:p w14:paraId="06EC7ED5" w14:textId="7821C08F"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39CA71E5" w14:textId="77777777" w:rsidR="00D142E1" w:rsidRPr="00742622" w:rsidRDefault="00D142E1" w:rsidP="00D142E1">
      <w:pPr>
        <w:rPr>
          <w:rFonts w:eastAsia="Times New Roman" w:cs="Times New Roman"/>
          <w:color w:val="000000"/>
          <w:szCs w:val="24"/>
        </w:rPr>
      </w:pPr>
    </w:p>
    <w:p w14:paraId="268020BB" w14:textId="61E5197C"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r>
      <w:r w:rsidR="008927E3">
        <w:rPr>
          <w:sz w:val="23"/>
          <w:szCs w:val="23"/>
        </w:rPr>
        <w:t>A “substantial step” is conduct that strongly corroborates a defendant’s intent to commit the crime</w:t>
      </w:r>
      <w:r w:rsidR="00E97E0E">
        <w:rPr>
          <w:sz w:val="23"/>
          <w:szCs w:val="23"/>
        </w:rPr>
        <w:t xml:space="preserve">. </w:t>
      </w:r>
      <w:r w:rsidR="008927E3">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8927E3">
        <w:rPr>
          <w:sz w:val="23"/>
          <w:szCs w:val="23"/>
        </w:rPr>
        <w:t>Mere preparation is not a substantial step toward committing the crime.</w:t>
      </w:r>
    </w:p>
    <w:p w14:paraId="1C7464CD" w14:textId="77777777" w:rsidR="00D142E1" w:rsidRPr="00742622" w:rsidRDefault="00D142E1" w:rsidP="00D142E1">
      <w:pPr>
        <w:rPr>
          <w:rFonts w:eastAsia="Times New Roman" w:cs="Times New Roman"/>
          <w:color w:val="000000"/>
          <w:szCs w:val="24"/>
        </w:rPr>
      </w:pPr>
    </w:p>
    <w:p w14:paraId="384BCF29"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F5724B2" w14:textId="77777777" w:rsidR="00D142E1" w:rsidRPr="00742622" w:rsidRDefault="00D142E1" w:rsidP="00D142E1">
      <w:pPr>
        <w:rPr>
          <w:rFonts w:eastAsia="Times New Roman" w:cs="Times New Roman"/>
          <w:color w:val="000000"/>
          <w:szCs w:val="24"/>
        </w:rPr>
      </w:pPr>
    </w:p>
    <w:p w14:paraId="5D27A178"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[The acceptance by a public official of a campaign contribution does not, in itself, constitute a violation of law even though the donor has business pending before the official. However, if a public official demands or accepts [money] [property] [some valuable right] in exchange for a specific requested exercise of official power, such a demand or acceptance does constitute a violation regardless of whether the payment is made in the form of a campaign contribution.]</w:t>
      </w:r>
    </w:p>
    <w:p w14:paraId="546A6C82" w14:textId="77777777" w:rsidR="00D142E1" w:rsidRPr="00742622" w:rsidRDefault="00D142E1" w:rsidP="00D142E1">
      <w:pPr>
        <w:rPr>
          <w:rFonts w:eastAsia="Times New Roman" w:cs="Times New Roman"/>
          <w:color w:val="000000"/>
          <w:szCs w:val="24"/>
        </w:rPr>
      </w:pPr>
    </w:p>
    <w:p w14:paraId="11D190FE"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FB42AFA" w14:textId="77777777" w:rsidR="00D142E1" w:rsidRPr="00742622" w:rsidRDefault="00D142E1" w:rsidP="00D142E1">
      <w:pPr>
        <w:rPr>
          <w:rFonts w:eastAsia="Times New Roman" w:cs="Times New Roman"/>
          <w:color w:val="000000"/>
          <w:szCs w:val="24"/>
        </w:rPr>
      </w:pPr>
    </w:p>
    <w:p w14:paraId="707FED11" w14:textId="009A4FCC" w:rsidR="008071FF" w:rsidRPr="00742622" w:rsidRDefault="00D142E1" w:rsidP="008071FF">
      <w:pPr>
        <w:rPr>
          <w:rFonts w:eastAsia="Times New Roman" w:cs="Times New Roman"/>
          <w:color w:val="000000"/>
          <w:szCs w:val="24"/>
        </w:rPr>
      </w:pPr>
      <w:r w:rsidRPr="00742622">
        <w:rPr>
          <w:rFonts w:eastAsia="Times New Roman" w:cs="Times New Roman"/>
          <w:color w:val="000000"/>
          <w:szCs w:val="24"/>
        </w:rPr>
        <w:tab/>
      </w:r>
      <w:r w:rsidR="008071FF" w:rsidRPr="00742622">
        <w:rPr>
          <w:rFonts w:eastAsia="Times New Roman" w:cs="Times New Roman"/>
          <w:color w:val="000000"/>
          <w:szCs w:val="24"/>
        </w:rPr>
        <w:t>If the defendant is not a public official, then this instruction should be modified to include a requirement that the government prove that the defendant either conspired with a public official or aided and abetted a public official</w:t>
      </w:r>
      <w:r w:rsidR="00E97E0E">
        <w:rPr>
          <w:rFonts w:eastAsia="Times New Roman" w:cs="Times New Roman"/>
          <w:color w:val="000000"/>
          <w:szCs w:val="24"/>
        </w:rPr>
        <w:t xml:space="preserve">. </w:t>
      </w:r>
      <w:r w:rsidR="008071FF" w:rsidRPr="00742622">
        <w:rPr>
          <w:rFonts w:eastAsia="Times New Roman" w:cs="Times New Roman"/>
          <w:i/>
          <w:color w:val="000000"/>
          <w:szCs w:val="24"/>
        </w:rPr>
        <w:t>United States v. McFall</w:t>
      </w:r>
      <w:r w:rsidR="008071FF" w:rsidRPr="00742622">
        <w:rPr>
          <w:rFonts w:eastAsia="Times New Roman" w:cs="Times New Roman"/>
          <w:color w:val="000000"/>
          <w:szCs w:val="24"/>
        </w:rPr>
        <w:t>, 558 F.3d 951, 960 (9th Cir. 2009)</w:t>
      </w:r>
      <w:r w:rsidR="00E97E0E">
        <w:rPr>
          <w:rFonts w:eastAsia="Times New Roman" w:cs="Times New Roman"/>
          <w:color w:val="000000"/>
          <w:szCs w:val="24"/>
        </w:rPr>
        <w:t xml:space="preserve">. </w:t>
      </w:r>
      <w:r w:rsidR="008071FF" w:rsidRPr="00742622">
        <w:rPr>
          <w:rFonts w:eastAsia="Times New Roman" w:cs="Times New Roman"/>
          <w:color w:val="000000"/>
          <w:szCs w:val="24"/>
        </w:rPr>
        <w:t xml:space="preserve">A Hobbs Act conspiracy may exist even if some members of the conspiracy are not public officials </w:t>
      </w:r>
      <w:r w:rsidR="008071FF" w:rsidRPr="00742622">
        <w:rPr>
          <w:rFonts w:eastAsia="Times New Roman" w:cs="Times New Roman"/>
          <w:color w:val="000000"/>
          <w:szCs w:val="24"/>
        </w:rPr>
        <w:lastRenderedPageBreak/>
        <w:t>and thus cannot complete the offense</w:t>
      </w:r>
      <w:r w:rsidR="00E97E0E">
        <w:rPr>
          <w:rFonts w:eastAsia="Times New Roman" w:cs="Times New Roman"/>
          <w:color w:val="000000"/>
          <w:szCs w:val="24"/>
        </w:rPr>
        <w:t xml:space="preserve">. </w:t>
      </w:r>
      <w:r w:rsidR="008071FF" w:rsidRPr="00742622">
        <w:rPr>
          <w:rFonts w:eastAsia="Times New Roman" w:cs="Times New Roman"/>
          <w:i/>
          <w:color w:val="000000"/>
          <w:szCs w:val="24"/>
        </w:rPr>
        <w:t>Ocasio v. United States</w:t>
      </w:r>
      <w:r w:rsidR="008071FF" w:rsidRPr="00742622">
        <w:rPr>
          <w:rFonts w:eastAsia="Times New Roman" w:cs="Times New Roman"/>
          <w:color w:val="000000"/>
          <w:szCs w:val="24"/>
        </w:rPr>
        <w:t>, 136 S.</w:t>
      </w:r>
      <w:r w:rsidR="006942DF">
        <w:rPr>
          <w:rFonts w:eastAsia="Times New Roman" w:cs="Times New Roman"/>
          <w:color w:val="000000"/>
          <w:szCs w:val="24"/>
        </w:rPr>
        <w:t xml:space="preserve"> </w:t>
      </w:r>
      <w:r w:rsidR="008071FF" w:rsidRPr="00742622">
        <w:rPr>
          <w:rFonts w:eastAsia="Times New Roman" w:cs="Times New Roman"/>
          <w:color w:val="000000"/>
          <w:szCs w:val="24"/>
        </w:rPr>
        <w:t>Ct. 1423, 1429-32 (2016)</w:t>
      </w:r>
      <w:r w:rsidR="00E97E0E">
        <w:rPr>
          <w:rFonts w:eastAsia="Times New Roman" w:cs="Times New Roman"/>
          <w:color w:val="000000"/>
          <w:szCs w:val="24"/>
        </w:rPr>
        <w:t xml:space="preserve">. </w:t>
      </w:r>
      <w:r w:rsidR="008071FF" w:rsidRPr="00742622">
        <w:rPr>
          <w:rFonts w:eastAsia="Times New Roman" w:cs="Times New Roman"/>
          <w:color w:val="000000"/>
          <w:szCs w:val="24"/>
        </w:rPr>
        <w:t>The object of the conspiracy need not be to get property from a person outside the conspiracy; it is sufficient that the property comes from another member of the conspiracy</w:t>
      </w:r>
      <w:r w:rsidR="00E97E0E">
        <w:rPr>
          <w:rFonts w:eastAsia="Times New Roman" w:cs="Times New Roman"/>
          <w:color w:val="000000"/>
          <w:szCs w:val="24"/>
        </w:rPr>
        <w:t xml:space="preserve">. </w:t>
      </w:r>
      <w:r w:rsidR="008071FF" w:rsidRPr="00742622">
        <w:rPr>
          <w:rFonts w:eastAsia="Times New Roman" w:cs="Times New Roman"/>
          <w:i/>
          <w:color w:val="000000"/>
          <w:szCs w:val="24"/>
        </w:rPr>
        <w:t>Id</w:t>
      </w:r>
      <w:r w:rsidR="008071FF" w:rsidRPr="00742622">
        <w:rPr>
          <w:rFonts w:eastAsia="Times New Roman" w:cs="Times New Roman"/>
          <w:color w:val="000000"/>
          <w:szCs w:val="24"/>
        </w:rPr>
        <w:t xml:space="preserve">. at </w:t>
      </w:r>
      <w:r w:rsidR="008071FF">
        <w:rPr>
          <w:rFonts w:eastAsia="Times New Roman" w:cs="Times New Roman"/>
          <w:color w:val="000000"/>
          <w:szCs w:val="24"/>
        </w:rPr>
        <w:t xml:space="preserve">1429, </w:t>
      </w:r>
      <w:r w:rsidR="008071FF" w:rsidRPr="00742622">
        <w:rPr>
          <w:rFonts w:eastAsia="Times New Roman" w:cs="Times New Roman"/>
          <w:color w:val="000000"/>
          <w:szCs w:val="24"/>
        </w:rPr>
        <w:t>1434-35.</w:t>
      </w:r>
    </w:p>
    <w:p w14:paraId="76B69C75" w14:textId="77777777" w:rsidR="008071FF" w:rsidRPr="00742622" w:rsidRDefault="008071FF" w:rsidP="008071FF">
      <w:pPr>
        <w:rPr>
          <w:rFonts w:eastAsia="Times New Roman" w:cs="Times New Roman"/>
          <w:color w:val="000000"/>
          <w:szCs w:val="24"/>
        </w:rPr>
      </w:pPr>
    </w:p>
    <w:p w14:paraId="569D3B4D" w14:textId="5ADB3E88"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Pr>
          <w:rFonts w:eastAsia="Times New Roman" w:cs="Times New Roman"/>
          <w:color w:val="000000"/>
          <w:szCs w:val="24"/>
        </w:rPr>
        <w:t>10.1</w:t>
      </w:r>
      <w:r w:rsidRPr="00742622">
        <w:rPr>
          <w:rFonts w:eastAsia="Times New Roman" w:cs="Times New Roman"/>
          <w:color w:val="000000"/>
          <w:szCs w:val="24"/>
        </w:rPr>
        <w:t xml:space="preserve"> (Official Action—Defined)</w:t>
      </w:r>
      <w:r w:rsidR="00E97E0E">
        <w:rPr>
          <w:rFonts w:eastAsia="Times New Roman" w:cs="Times New Roman"/>
          <w:color w:val="000000"/>
          <w:szCs w:val="24"/>
        </w:rPr>
        <w:t xml:space="preserve">. </w:t>
      </w:r>
      <w:r w:rsidRPr="00742622">
        <w:rPr>
          <w:rFonts w:eastAsia="Times New Roman" w:cs="Times New Roman"/>
          <w:color w:val="000000"/>
          <w:szCs w:val="24"/>
        </w:rPr>
        <w:t xml:space="preserve">When using that instruction in connection with Instruction </w:t>
      </w:r>
      <w:r>
        <w:rPr>
          <w:rFonts w:eastAsia="Times New Roman" w:cs="Times New Roman"/>
          <w:color w:val="000000"/>
          <w:szCs w:val="24"/>
        </w:rPr>
        <w:t>9.7</w:t>
      </w:r>
      <w:r w:rsidRPr="00742622">
        <w:rPr>
          <w:rFonts w:eastAsia="Times New Roman" w:cs="Times New Roman"/>
          <w:color w:val="000000"/>
          <w:szCs w:val="24"/>
        </w:rPr>
        <w:t>, the court should change the term “official act” to “official action.</w:t>
      </w:r>
      <w:r w:rsidR="000E7720">
        <w:rPr>
          <w:rFonts w:eastAsia="Times New Roman" w:cs="Times New Roman"/>
          <w:color w:val="000000"/>
          <w:szCs w:val="24"/>
        </w:rPr>
        <w:t xml:space="preserve">” </w:t>
      </w:r>
    </w:p>
    <w:p w14:paraId="68F8CA1E" w14:textId="77777777" w:rsidR="008071FF" w:rsidRPr="00742622" w:rsidRDefault="008071FF" w:rsidP="008071FF">
      <w:pPr>
        <w:rPr>
          <w:rFonts w:eastAsia="Times New Roman" w:cs="Times New Roman"/>
          <w:color w:val="000000"/>
          <w:szCs w:val="24"/>
        </w:rPr>
      </w:pPr>
    </w:p>
    <w:p w14:paraId="2B6ED63D" w14:textId="51D47FCF"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When the property is not a campaign contribution, the government need only show that the public official obtained payment to which he or she was not entitled knowing that the payment was made in exchange for some official act</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Kincaid-Chauncey</w:t>
      </w:r>
      <w:r w:rsidRPr="00F34DE0">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556 F.3d 923, 937-38 (9th Cir. 2009)</w:t>
      </w:r>
      <w:r w:rsidR="00E97E0E">
        <w:rPr>
          <w:rFonts w:eastAsia="Times New Roman" w:cs="Times New Roman"/>
          <w:color w:val="000000"/>
          <w:szCs w:val="24"/>
        </w:rPr>
        <w:t xml:space="preserve">. </w:t>
      </w:r>
      <w:r w:rsidRPr="00742622">
        <w:rPr>
          <w:rFonts w:eastAsia="Times New Roman" w:cs="Times New Roman"/>
          <w:color w:val="000000"/>
          <w:szCs w:val="24"/>
        </w:rPr>
        <w:t>In such a case the first version of the third element should be used and the final paragraph should not be included.</w:t>
      </w:r>
    </w:p>
    <w:p w14:paraId="561DA6DE" w14:textId="77777777" w:rsidR="008071FF" w:rsidRPr="00742622" w:rsidRDefault="008071FF" w:rsidP="008071FF">
      <w:pPr>
        <w:rPr>
          <w:rFonts w:eastAsia="Times New Roman" w:cs="Times New Roman"/>
          <w:color w:val="000000"/>
          <w:szCs w:val="24"/>
        </w:rPr>
      </w:pPr>
    </w:p>
    <w:p w14:paraId="4A978224" w14:textId="1D953196"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The second version of the third element, and the final paragraph should be included in cases involving an alleged campaign contribution</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McCormick v. United States</w:t>
      </w:r>
      <w:r w:rsidRPr="00742622">
        <w:rPr>
          <w:rFonts w:eastAsia="Times New Roman" w:cs="Times New Roman"/>
          <w:color w:val="000000"/>
          <w:szCs w:val="24"/>
        </w:rPr>
        <w:t xml:space="preserve">, 500 U.S. 257 (1991); </w:t>
      </w:r>
      <w:r w:rsidRPr="00742622">
        <w:rPr>
          <w:rFonts w:eastAsia="Times New Roman" w:cs="Times New Roman"/>
          <w:i/>
          <w:color w:val="000000"/>
          <w:szCs w:val="24"/>
        </w:rPr>
        <w:t>Kincaid-Chauncey</w:t>
      </w:r>
      <w:r w:rsidRPr="00F34DE0">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556 F.3d at 936</w:t>
      </w:r>
      <w:r w:rsidR="00E97E0E">
        <w:rPr>
          <w:rFonts w:eastAsia="Times New Roman" w:cs="Times New Roman"/>
          <w:color w:val="000000"/>
          <w:szCs w:val="24"/>
        </w:rPr>
        <w:t xml:space="preserve">. </w:t>
      </w:r>
      <w:r w:rsidRPr="00742622">
        <w:rPr>
          <w:rFonts w:eastAsia="Times New Roman" w:cs="Times New Roman"/>
          <w:color w:val="000000"/>
          <w:szCs w:val="24"/>
        </w:rPr>
        <w:t>The express promise need not actually be carried out</w:t>
      </w:r>
      <w:r w:rsidR="00E97E0E">
        <w:rPr>
          <w:rFonts w:eastAsia="Times New Roman" w:cs="Times New Roman"/>
          <w:color w:val="000000"/>
          <w:szCs w:val="24"/>
        </w:rPr>
        <w:t xml:space="preserve">. </w:t>
      </w:r>
      <w:r w:rsidRPr="00742622">
        <w:rPr>
          <w:rFonts w:eastAsia="Times New Roman" w:cs="Times New Roman"/>
          <w:color w:val="000000"/>
          <w:szCs w:val="24"/>
        </w:rPr>
        <w:t>It is sufficient if the promise to act is given in exchange for the property</w:t>
      </w:r>
      <w:r w:rsidR="00E97E0E">
        <w:rPr>
          <w:rFonts w:eastAsia="Times New Roman" w:cs="Times New Roman"/>
          <w:color w:val="000000"/>
          <w:szCs w:val="24"/>
        </w:rPr>
        <w:t xml:space="preserve">. </w:t>
      </w:r>
      <w:r w:rsidRPr="00742622">
        <w:rPr>
          <w:rFonts w:eastAsia="Times New Roman" w:cs="Times New Roman"/>
          <w:i/>
          <w:color w:val="000000"/>
          <w:szCs w:val="24"/>
        </w:rPr>
        <w:t>See Evans v. United States</w:t>
      </w:r>
      <w:r w:rsidRPr="00F34DE0">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504 U.S. 255, 267 (1992).</w:t>
      </w:r>
    </w:p>
    <w:p w14:paraId="316883B5" w14:textId="77777777" w:rsidR="008071FF" w:rsidRPr="00742622" w:rsidRDefault="008071FF" w:rsidP="008071FF">
      <w:pPr>
        <w:rPr>
          <w:rFonts w:eastAsia="Times New Roman" w:cs="Times New Roman"/>
          <w:color w:val="000000"/>
          <w:szCs w:val="24"/>
        </w:rPr>
      </w:pPr>
    </w:p>
    <w:p w14:paraId="11918E6C" w14:textId="5C977FBE"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The bracketed language stating a fifth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 xml:space="preserve">In attempt cases, </w:t>
      </w:r>
      <w:r w:rsidR="00371E3D" w:rsidRPr="00371E3D">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371E3D" w:rsidRPr="00371E3D">
        <w:rPr>
          <w:rFonts w:cs="Times New Roman"/>
          <w:i/>
          <w:iCs/>
          <w:color w:val="000000"/>
          <w:szCs w:val="24"/>
        </w:rPr>
        <w:t>United States v. Goetzke</w:t>
      </w:r>
      <w:r w:rsidR="00371E3D" w:rsidRPr="00371E3D">
        <w:rPr>
          <w:rFonts w:cs="Times New Roman"/>
          <w:color w:val="000000"/>
          <w:szCs w:val="24"/>
        </w:rPr>
        <w:t xml:space="preserve">, 494 F.3d 1231, 1237 (9th Cir. 2007) (per curiam) (quoting </w:t>
      </w:r>
      <w:r w:rsidR="00371E3D" w:rsidRPr="00371E3D">
        <w:rPr>
          <w:rFonts w:cs="Times New Roman"/>
          <w:i/>
          <w:iCs/>
          <w:color w:val="000000"/>
          <w:szCs w:val="24"/>
        </w:rPr>
        <w:t>United States v. Nelson</w:t>
      </w:r>
      <w:r w:rsidR="00371E3D" w:rsidRPr="00371E3D">
        <w:rPr>
          <w:rFonts w:cs="Times New Roman"/>
          <w:color w:val="000000"/>
          <w:szCs w:val="24"/>
        </w:rPr>
        <w:t>, 66 F.3d 1036, 1042 (9th Cir. 1995)).</w:t>
      </w:r>
    </w:p>
    <w:p w14:paraId="18118CA5" w14:textId="77777777" w:rsidR="008071FF" w:rsidRPr="00742622" w:rsidRDefault="008071FF" w:rsidP="008071FF">
      <w:pPr>
        <w:rPr>
          <w:rFonts w:eastAsia="Times New Roman" w:cs="Times New Roman"/>
          <w:color w:val="000000"/>
          <w:szCs w:val="24"/>
        </w:rPr>
      </w:pPr>
    </w:p>
    <w:p w14:paraId="744D4D63" w14:textId="2DBFD7AA"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FC112B">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371E3D" w:rsidRPr="00371E3D">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371E3D">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549EB8B0" w14:textId="77777777" w:rsidR="008071FF" w:rsidRPr="00742622" w:rsidRDefault="008071FF" w:rsidP="008071FF">
      <w:pPr>
        <w:rPr>
          <w:rFonts w:eastAsia="Times New Roman" w:cs="Times New Roman"/>
          <w:color w:val="000000"/>
          <w:szCs w:val="24"/>
        </w:rPr>
      </w:pPr>
    </w:p>
    <w:p w14:paraId="68201D2A" w14:textId="48649424"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30BBD4F" w14:textId="77777777" w:rsidR="008071FF" w:rsidRPr="00742622" w:rsidRDefault="008071FF" w:rsidP="008071FF">
      <w:pPr>
        <w:rPr>
          <w:rFonts w:eastAsia="Times New Roman" w:cs="Times New Roman"/>
          <w:color w:val="000000"/>
          <w:szCs w:val="24"/>
        </w:rPr>
      </w:pPr>
    </w:p>
    <w:p w14:paraId="646A4C80" w14:textId="6B4E4BB5"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5D05AB4E" w14:textId="77777777" w:rsidR="008071FF" w:rsidRPr="00742622" w:rsidRDefault="008071FF" w:rsidP="008071FF">
      <w:pPr>
        <w:rPr>
          <w:rFonts w:eastAsia="Times New Roman" w:cs="Times New Roman"/>
          <w:color w:val="000000"/>
          <w:szCs w:val="24"/>
        </w:rPr>
      </w:pPr>
    </w:p>
    <w:p w14:paraId="576CD601" w14:textId="6A3F4848" w:rsidR="00D142E1" w:rsidRPr="00742622" w:rsidRDefault="008071FF" w:rsidP="008071FF">
      <w:pPr>
        <w:rPr>
          <w:rFonts w:eastAsia="Times New Roman" w:cs="Times New Roman"/>
          <w:color w:val="000000"/>
          <w:szCs w:val="24"/>
        </w:rPr>
      </w:pPr>
      <w:r w:rsidRPr="00742622">
        <w:rPr>
          <w:rFonts w:eastAsia="Times New Roman" w:cs="Times New Roman"/>
          <w:color w:val="000000"/>
          <w:szCs w:val="24"/>
        </w:rPr>
        <w:tab/>
        <w:t>It is unclear whether 18 U.S.C. § 1951 requires specific intent as an element</w:t>
      </w:r>
      <w:r w:rsidR="00E97E0E">
        <w:rPr>
          <w:rFonts w:eastAsia="Times New Roman" w:cs="Times New Roman"/>
          <w:color w:val="000000"/>
          <w:szCs w:val="24"/>
        </w:rPr>
        <w:t xml:space="preserve">. </w:t>
      </w:r>
      <w:r w:rsidRPr="00742622">
        <w:rPr>
          <w:rFonts w:eastAsia="Times New Roman" w:cs="Times New Roman"/>
          <w:color w:val="000000"/>
          <w:szCs w:val="24"/>
        </w:rPr>
        <w:t>In</w:t>
      </w:r>
      <w:r w:rsidRPr="00742622">
        <w:rPr>
          <w:rFonts w:eastAsia="Times New Roman" w:cs="Times New Roman"/>
          <w:i/>
          <w:color w:val="000000"/>
          <w:szCs w:val="24"/>
        </w:rPr>
        <w:t xml:space="preserve"> United States v. Ornelas</w:t>
      </w:r>
      <w:r w:rsidRPr="00742622">
        <w:rPr>
          <w:rFonts w:eastAsia="Times New Roman" w:cs="Times New Roman"/>
          <w:color w:val="000000"/>
          <w:szCs w:val="24"/>
        </w:rPr>
        <w:t>, 906 F.3d 1138 (9th Cir. 2018), the Ninth Circuit discussed the intent element in statutory offenses that appear to “simply punish” common law crimes</w:t>
      </w:r>
      <w:r w:rsidR="00E97E0E">
        <w:rPr>
          <w:rFonts w:eastAsia="Times New Roman" w:cs="Times New Roman"/>
          <w:color w:val="000000"/>
          <w:szCs w:val="24"/>
        </w:rPr>
        <w:t xml:space="preserve">. </w:t>
      </w:r>
      <w:r w:rsidRPr="00742622">
        <w:rPr>
          <w:rFonts w:eastAsia="Times New Roman" w:cs="Times New Roman"/>
          <w:color w:val="000000"/>
          <w:szCs w:val="24"/>
        </w:rPr>
        <w:t>In footnote 2, however, the Ninth Circuit distinguished federal statutes that “simply punish” a common law offense (thus requiring importation of common law elements) from federal statutes that provide their own elements (and thus not requiring importation of common law elements)</w:t>
      </w:r>
      <w:r w:rsidR="00E97E0E">
        <w:rPr>
          <w:rFonts w:eastAsia="Times New Roman" w:cs="Times New Roman"/>
          <w:color w:val="000000"/>
          <w:szCs w:val="24"/>
        </w:rPr>
        <w:t xml:space="preserve">. </w:t>
      </w:r>
      <w:r w:rsidRPr="00742622">
        <w:rPr>
          <w:rFonts w:eastAsia="Times New Roman" w:cs="Times New Roman"/>
          <w:i/>
          <w:color w:val="000000"/>
          <w:szCs w:val="24"/>
        </w:rPr>
        <w:t>Ornelas</w:t>
      </w:r>
      <w:r w:rsidRPr="00742622">
        <w:rPr>
          <w:rFonts w:eastAsia="Times New Roman" w:cs="Times New Roman"/>
          <w:color w:val="000000"/>
          <w:szCs w:val="24"/>
        </w:rPr>
        <w:t>, 906 F.3d at 1143 n.2</w:t>
      </w:r>
      <w:r w:rsidR="00E97E0E">
        <w:rPr>
          <w:rFonts w:eastAsia="Times New Roman" w:cs="Times New Roman"/>
          <w:color w:val="000000"/>
          <w:szCs w:val="24"/>
        </w:rPr>
        <w:t xml:space="preserve">. </w:t>
      </w:r>
      <w:r w:rsidRPr="00742622">
        <w:rPr>
          <w:rFonts w:eastAsia="Times New Roman" w:cs="Times New Roman"/>
          <w:color w:val="000000"/>
          <w:szCs w:val="24"/>
        </w:rPr>
        <w:t>The circuits are currently split as to whether the Hobbs Act requires specific intent to steal</w:t>
      </w:r>
      <w:r w:rsidR="00E97E0E">
        <w:rPr>
          <w:rFonts w:eastAsia="Times New Roman" w:cs="Times New Roman"/>
          <w:color w:val="000000"/>
          <w:szCs w:val="24"/>
        </w:rPr>
        <w:t xml:space="preserve">. </w:t>
      </w:r>
      <w:r w:rsidRPr="00742622">
        <w:rPr>
          <w:rFonts w:eastAsia="Times New Roman" w:cs="Times New Roman"/>
          <w:i/>
          <w:color w:val="000000"/>
          <w:szCs w:val="24"/>
        </w:rPr>
        <w:lastRenderedPageBreak/>
        <w:t>Compare United States v. Thomas</w:t>
      </w:r>
      <w:r w:rsidRPr="00742622">
        <w:rPr>
          <w:rFonts w:eastAsia="Times New Roman" w:cs="Times New Roman"/>
          <w:color w:val="000000"/>
          <w:szCs w:val="24"/>
        </w:rPr>
        <w:t xml:space="preserve">, 8 F.3d 1552, 1562-63 (11th Cir.1993),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United States v. Nedley</w:t>
      </w:r>
      <w:r w:rsidRPr="00742622">
        <w:rPr>
          <w:rFonts w:eastAsia="Times New Roman" w:cs="Times New Roman"/>
          <w:color w:val="000000"/>
          <w:szCs w:val="24"/>
        </w:rPr>
        <w:t>, 255 F.2d 350, 355 (3d Cir.</w:t>
      </w:r>
      <w:r>
        <w:rPr>
          <w:rFonts w:eastAsia="Times New Roman" w:cs="Times New Roman"/>
          <w:color w:val="000000"/>
          <w:szCs w:val="24"/>
        </w:rPr>
        <w:t xml:space="preserve"> </w:t>
      </w:r>
      <w:r w:rsidRPr="00742622">
        <w:rPr>
          <w:rFonts w:eastAsia="Times New Roman" w:cs="Times New Roman"/>
          <w:color w:val="000000"/>
          <w:szCs w:val="24"/>
        </w:rPr>
        <w:t>1958)</w:t>
      </w:r>
      <w:r w:rsidR="00D142E1" w:rsidRPr="00742622">
        <w:rPr>
          <w:rFonts w:eastAsia="Times New Roman" w:cs="Times New Roman"/>
          <w:color w:val="000000"/>
          <w:szCs w:val="24"/>
        </w:rPr>
        <w:t>.</w:t>
      </w:r>
    </w:p>
    <w:p w14:paraId="055ABE82" w14:textId="77777777" w:rsidR="00D142E1" w:rsidRPr="00742622" w:rsidRDefault="00D142E1" w:rsidP="00D142E1">
      <w:pPr>
        <w:rPr>
          <w:rFonts w:eastAsia="Times New Roman" w:cs="Times New Roman"/>
          <w:color w:val="000000"/>
          <w:szCs w:val="24"/>
        </w:rPr>
      </w:pPr>
    </w:p>
    <w:p w14:paraId="1108E193" w14:textId="7A6B5BBC"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sidR="00F84EB7">
        <w:rPr>
          <w:rFonts w:eastAsia="Times New Roman" w:cs="Times New Roman"/>
          <w:i/>
          <w:iCs/>
          <w:szCs w:val="20"/>
        </w:rPr>
        <w:t>May</w:t>
      </w:r>
      <w:r>
        <w:rPr>
          <w:rFonts w:eastAsia="Times New Roman" w:cs="Times New Roman"/>
          <w:i/>
          <w:iCs/>
          <w:szCs w:val="20"/>
        </w:rPr>
        <w:t xml:space="preserve"> 20</w:t>
      </w:r>
      <w:r w:rsidR="00F84EB7">
        <w:rPr>
          <w:rFonts w:eastAsia="Times New Roman" w:cs="Times New Roman"/>
          <w:i/>
          <w:iCs/>
          <w:szCs w:val="20"/>
        </w:rPr>
        <w:t>23</w:t>
      </w:r>
    </w:p>
    <w:p w14:paraId="054B220D" w14:textId="77777777" w:rsidR="00D142E1" w:rsidRPr="00742622" w:rsidRDefault="00D142E1" w:rsidP="00D142E1">
      <w:pPr>
        <w:rPr>
          <w:rFonts w:eastAsia="Times New Roman" w:cs="Times New Roman"/>
          <w:color w:val="000000"/>
          <w:szCs w:val="24"/>
        </w:rPr>
      </w:pPr>
    </w:p>
    <w:p w14:paraId="1798D36E" w14:textId="77777777" w:rsidR="00D142E1" w:rsidRPr="00742622" w:rsidRDefault="00D142E1" w:rsidP="00D142E1">
      <w:pPr>
        <w:rPr>
          <w:rFonts w:eastAsia="Times New Roman" w:cs="Times New Roman"/>
          <w:color w:val="000000"/>
          <w:szCs w:val="24"/>
        </w:rPr>
      </w:pPr>
    </w:p>
    <w:p w14:paraId="5CF3E0A0" w14:textId="0727069B" w:rsidR="00D142E1" w:rsidRPr="00742622" w:rsidRDefault="00D142E1" w:rsidP="007A1AFA">
      <w:pPr>
        <w:pStyle w:val="Heading2"/>
      </w:pPr>
      <w:r w:rsidRPr="00742622">
        <w:br w:type="page"/>
      </w:r>
      <w:bookmarkStart w:id="1185" w:name="_Toc73698611"/>
      <w:bookmarkStart w:id="1186" w:name="_Toc83310667"/>
      <w:bookmarkStart w:id="1187" w:name="_Toc83362466"/>
      <w:bookmarkStart w:id="1188" w:name="_Toc83362875"/>
      <w:bookmarkStart w:id="1189" w:name="_Toc90309933"/>
      <w:bookmarkStart w:id="1190" w:name="_Toc90389791"/>
      <w:bookmarkStart w:id="1191" w:name="_Toc211607242"/>
      <w:r w:rsidR="0029467B">
        <w:lastRenderedPageBreak/>
        <w:t>9</w:t>
      </w:r>
      <w:r w:rsidRPr="00742622">
        <w:t xml:space="preserve">.8 </w:t>
      </w:r>
      <w:r w:rsidR="001B673E" w:rsidRPr="00742622">
        <w:t xml:space="preserve">Hobbs Act—Robbery or Attempted Robbery </w:t>
      </w:r>
      <w:r w:rsidRPr="00742622">
        <w:t>(18 U.S.C. § 1951)</w:t>
      </w:r>
      <w:bookmarkEnd w:id="1185"/>
      <w:bookmarkEnd w:id="1186"/>
      <w:bookmarkEnd w:id="1187"/>
      <w:bookmarkEnd w:id="1188"/>
      <w:bookmarkEnd w:id="1189"/>
      <w:bookmarkEnd w:id="1190"/>
      <w:bookmarkEnd w:id="1191"/>
    </w:p>
    <w:p w14:paraId="12FD46C6" w14:textId="77777777" w:rsidR="00D142E1" w:rsidRPr="00742622" w:rsidRDefault="00D142E1" w:rsidP="00D142E1">
      <w:pPr>
        <w:rPr>
          <w:rFonts w:eastAsia="Times New Roman" w:cs="Times New Roman"/>
          <w:color w:val="000000"/>
          <w:szCs w:val="24"/>
        </w:rPr>
      </w:pPr>
    </w:p>
    <w:p w14:paraId="1990DBF2" w14:textId="544DDF37" w:rsidR="00D142E1" w:rsidRPr="00742622" w:rsidRDefault="00711723" w:rsidP="00D142E1">
      <w:pPr>
        <w:rPr>
          <w:rFonts w:eastAsia="Times New Roman" w:cs="Times New Roman"/>
          <w:color w:val="000000"/>
          <w:szCs w:val="24"/>
        </w:rPr>
      </w:pPr>
      <w:r>
        <w:rPr>
          <w:rFonts w:eastAsia="Times New Roman" w:cs="Times New Roman"/>
          <w:color w:val="000000"/>
          <w:szCs w:val="24"/>
        </w:rPr>
        <w:tab/>
      </w:r>
      <w:r w:rsidR="00D142E1" w:rsidRPr="00742622">
        <w:rPr>
          <w:rFonts w:eastAsia="Times New Roman" w:cs="Times New Roman"/>
          <w:color w:val="000000"/>
          <w:szCs w:val="24"/>
        </w:rPr>
        <w:t>The defendant is charged in [Count ______ of] the indictment with [attempted] robbery in violation of Section 1951 of Title 18 of the United States Code</w:t>
      </w:r>
      <w:r w:rsidR="00E97E0E">
        <w:rPr>
          <w:rFonts w:eastAsia="Times New Roman" w:cs="Times New Roman"/>
          <w:color w:val="000000"/>
          <w:szCs w:val="24"/>
        </w:rPr>
        <w:t xml:space="preserve">. </w:t>
      </w:r>
      <w:r w:rsidR="00281864">
        <w:rPr>
          <w:rFonts w:eastAsia="Times New Roman" w:cs="Times New Roman"/>
          <w:color w:val="000000"/>
          <w:szCs w:val="24"/>
        </w:rPr>
        <w:t>For</w:t>
      </w:r>
      <w:r w:rsidR="00D142E1"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552875D" w14:textId="77777777" w:rsidR="00D142E1" w:rsidRPr="00742622" w:rsidRDefault="00D142E1" w:rsidP="00D142E1">
      <w:pPr>
        <w:rPr>
          <w:rFonts w:eastAsia="Times New Roman" w:cs="Times New Roman"/>
          <w:color w:val="000000"/>
          <w:szCs w:val="24"/>
        </w:rPr>
      </w:pPr>
    </w:p>
    <w:p w14:paraId="2A1FDA52"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First, the defendant knowingly [obtained] [attempted to obtain] money or property from or in the presence of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230745F8" w14:textId="77777777" w:rsidR="00D142E1" w:rsidRPr="00742622" w:rsidRDefault="00D142E1" w:rsidP="00D142E1">
      <w:pPr>
        <w:rPr>
          <w:rFonts w:eastAsia="Times New Roman" w:cs="Times New Roman"/>
          <w:color w:val="000000"/>
          <w:szCs w:val="24"/>
        </w:rPr>
      </w:pPr>
    </w:p>
    <w:p w14:paraId="69140E30"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Second, the defendant [did so] [attempted to do so] by means of robbery;</w:t>
      </w:r>
    </w:p>
    <w:p w14:paraId="41713223" w14:textId="77777777" w:rsidR="00D142E1" w:rsidRPr="00742622" w:rsidRDefault="00D142E1" w:rsidP="00D142E1">
      <w:pPr>
        <w:rPr>
          <w:rFonts w:eastAsia="Times New Roman" w:cs="Times New Roman"/>
          <w:color w:val="000000"/>
          <w:szCs w:val="24"/>
        </w:rPr>
      </w:pPr>
    </w:p>
    <w:p w14:paraId="2E9D355E" w14:textId="1DD6BF9A"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the defendant believed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t>
      </w:r>
      <w:r w:rsidR="00371E3D">
        <w:rPr>
          <w:rFonts w:eastAsia="Times New Roman" w:cs="Times New Roman"/>
          <w:color w:val="000000"/>
          <w:szCs w:val="24"/>
        </w:rPr>
        <w:t>[</w:t>
      </w:r>
      <w:r w:rsidRPr="00742622">
        <w:rPr>
          <w:rFonts w:eastAsia="Times New Roman" w:cs="Times New Roman"/>
          <w:color w:val="000000"/>
          <w:szCs w:val="24"/>
        </w:rPr>
        <w:t>[parted] [would part]</w:t>
      </w:r>
      <w:r w:rsidR="00371E3D">
        <w:rPr>
          <w:rFonts w:eastAsia="Times New Roman" w:cs="Times New Roman"/>
          <w:color w:val="000000"/>
          <w:szCs w:val="24"/>
        </w:rPr>
        <w:t>]</w:t>
      </w:r>
      <w:r w:rsidRPr="00742622">
        <w:rPr>
          <w:rFonts w:eastAsia="Times New Roman" w:cs="Times New Roman"/>
          <w:color w:val="000000"/>
          <w:szCs w:val="24"/>
        </w:rPr>
        <w:t xml:space="preserve"> with the money or property because of the robbery; [and]</w:t>
      </w:r>
    </w:p>
    <w:p w14:paraId="60152A04" w14:textId="77777777" w:rsidR="00D142E1" w:rsidRPr="00742622" w:rsidRDefault="00D142E1" w:rsidP="00D142E1">
      <w:pPr>
        <w:rPr>
          <w:rFonts w:eastAsia="Times New Roman" w:cs="Times New Roman"/>
          <w:color w:val="000000"/>
          <w:szCs w:val="24"/>
        </w:rPr>
      </w:pPr>
    </w:p>
    <w:p w14:paraId="26F9D79C" w14:textId="7E008F4B"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 xml:space="preserve">Fourth, the robbery [affected] [would have affected] interstate </w:t>
      </w:r>
      <w:r w:rsidR="00BF24F0" w:rsidRPr="00742622">
        <w:rPr>
          <w:rFonts w:eastAsia="Times New Roman" w:cs="Times New Roman"/>
          <w:color w:val="000000"/>
          <w:szCs w:val="24"/>
        </w:rPr>
        <w:t>commerce [</w:t>
      </w:r>
      <w:r w:rsidRPr="00742622">
        <w:rPr>
          <w:rFonts w:eastAsia="Times New Roman" w:cs="Times New Roman"/>
          <w:color w:val="000000"/>
          <w:szCs w:val="24"/>
        </w:rPr>
        <w:t>; and][.]</w:t>
      </w:r>
    </w:p>
    <w:p w14:paraId="59D154AF" w14:textId="77777777" w:rsidR="00D142E1" w:rsidRPr="00742622" w:rsidRDefault="00D142E1" w:rsidP="00D142E1">
      <w:pPr>
        <w:rPr>
          <w:rFonts w:eastAsia="Times New Roman" w:cs="Times New Roman"/>
          <w:color w:val="000000"/>
          <w:szCs w:val="24"/>
        </w:rPr>
      </w:pPr>
    </w:p>
    <w:p w14:paraId="4EAAB5AF" w14:textId="32ECD5AD"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0608DAF0" w14:textId="77777777" w:rsidR="00D142E1" w:rsidRPr="00742622" w:rsidRDefault="00D142E1" w:rsidP="00D142E1">
      <w:pPr>
        <w:rPr>
          <w:rFonts w:eastAsia="Times New Roman" w:cs="Times New Roman"/>
          <w:color w:val="000000"/>
          <w:szCs w:val="24"/>
        </w:rPr>
      </w:pPr>
    </w:p>
    <w:p w14:paraId="1CC3CCEE" w14:textId="63831913"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r>
      <w:r w:rsidR="00641AFE">
        <w:rPr>
          <w:sz w:val="23"/>
          <w:szCs w:val="23"/>
        </w:rPr>
        <w:t>A “substantial step” is conduct that strongly corroborates a defendant’s intent to commit the crime</w:t>
      </w:r>
      <w:r w:rsidR="00E97E0E">
        <w:rPr>
          <w:sz w:val="23"/>
          <w:szCs w:val="23"/>
        </w:rPr>
        <w:t xml:space="preserve">. </w:t>
      </w:r>
      <w:r w:rsidR="00641AFE">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641AFE">
        <w:rPr>
          <w:sz w:val="23"/>
          <w:szCs w:val="23"/>
        </w:rPr>
        <w:t>Mere preparation is not a substantial step toward committing the crime.</w:t>
      </w:r>
    </w:p>
    <w:p w14:paraId="1E999297" w14:textId="77777777" w:rsidR="00D142E1" w:rsidRPr="00742622" w:rsidRDefault="00D142E1" w:rsidP="00D142E1">
      <w:pPr>
        <w:rPr>
          <w:rFonts w:eastAsia="Times New Roman" w:cs="Times New Roman"/>
          <w:color w:val="000000"/>
          <w:szCs w:val="24"/>
        </w:rPr>
      </w:pPr>
    </w:p>
    <w:p w14:paraId="04997351"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0DE99058" w14:textId="77777777" w:rsidR="00D142E1" w:rsidRPr="00742622" w:rsidRDefault="00D142E1" w:rsidP="00D142E1">
      <w:pPr>
        <w:rPr>
          <w:rFonts w:eastAsia="Times New Roman" w:cs="Times New Roman"/>
          <w:color w:val="000000"/>
          <w:szCs w:val="24"/>
        </w:rPr>
      </w:pPr>
    </w:p>
    <w:p w14:paraId="54532FFF"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“Robbery” means the unlawful taking or obtaining of personal property from the person or in the presence of another, against his will, by means of actual or threatened force, or violence [or fear of injury, immediate or future, to his person or property, or to property in his custody or possession, or to the person or property of a relative or member of his family or of anyone in his company at the time of the taking or obtaining].</w:t>
      </w:r>
    </w:p>
    <w:p w14:paraId="1665340A" w14:textId="77777777" w:rsidR="00D142E1" w:rsidRPr="00742622" w:rsidRDefault="00D142E1" w:rsidP="00D142E1">
      <w:pPr>
        <w:rPr>
          <w:rFonts w:eastAsia="Times New Roman" w:cs="Times New Roman"/>
          <w:color w:val="000000"/>
          <w:szCs w:val="24"/>
        </w:rPr>
      </w:pPr>
    </w:p>
    <w:p w14:paraId="438A1469"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33DE380" w14:textId="77777777" w:rsidR="00D142E1" w:rsidRPr="00742622" w:rsidRDefault="00D142E1" w:rsidP="00D142E1">
      <w:pPr>
        <w:rPr>
          <w:rFonts w:eastAsia="Times New Roman" w:cs="Times New Roman"/>
          <w:color w:val="000000"/>
          <w:szCs w:val="24"/>
        </w:rPr>
      </w:pPr>
    </w:p>
    <w:p w14:paraId="57750D11" w14:textId="5884007C" w:rsidR="008071FF" w:rsidRPr="00742622" w:rsidRDefault="00D142E1" w:rsidP="008071FF">
      <w:pPr>
        <w:rPr>
          <w:rFonts w:eastAsia="Times New Roman" w:cs="Times New Roman"/>
          <w:color w:val="000000"/>
          <w:szCs w:val="24"/>
        </w:rPr>
      </w:pPr>
      <w:r w:rsidRPr="00742622">
        <w:rPr>
          <w:rFonts w:eastAsia="Times New Roman" w:cs="Times New Roman"/>
          <w:color w:val="000000"/>
          <w:szCs w:val="24"/>
        </w:rPr>
        <w:tab/>
      </w:r>
      <w:r w:rsidR="008071FF" w:rsidRPr="00742622">
        <w:rPr>
          <w:rFonts w:eastAsia="Times New Roman" w:cs="Times New Roman"/>
          <w:color w:val="000000"/>
          <w:szCs w:val="24"/>
        </w:rPr>
        <w:t>Give the bracketed language appropriate to either a completed crime or an attempt</w:t>
      </w:r>
      <w:r w:rsidR="00E97E0E">
        <w:rPr>
          <w:rFonts w:eastAsia="Times New Roman" w:cs="Times New Roman"/>
          <w:color w:val="000000"/>
          <w:szCs w:val="24"/>
        </w:rPr>
        <w:t xml:space="preserve">. </w:t>
      </w:r>
      <w:r w:rsidR="008071FF" w:rsidRPr="00742622">
        <w:rPr>
          <w:rFonts w:eastAsia="Times New Roman" w:cs="Times New Roman"/>
          <w:color w:val="000000"/>
          <w:szCs w:val="24"/>
        </w:rPr>
        <w:t>Only that portion of the definition of robbery that is relevant to the issues in the trial should be given to the jury.</w:t>
      </w:r>
    </w:p>
    <w:p w14:paraId="40832E9A" w14:textId="77777777" w:rsidR="008071FF" w:rsidRPr="00742622" w:rsidRDefault="008071FF" w:rsidP="008071FF">
      <w:pPr>
        <w:rPr>
          <w:rFonts w:eastAsia="Times New Roman" w:cs="Times New Roman"/>
          <w:color w:val="000000"/>
          <w:szCs w:val="24"/>
        </w:rPr>
      </w:pPr>
    </w:p>
    <w:p w14:paraId="28C0159B" w14:textId="5BDE5D70" w:rsidR="00FC112B" w:rsidRDefault="008071FF" w:rsidP="008071FF">
      <w:pPr>
        <w:rPr>
          <w:rFonts w:eastAsia="Times New Roman" w:cs="Times New Roman"/>
          <w:color w:val="000000"/>
          <w:szCs w:val="24"/>
        </w:rPr>
      </w:pPr>
      <w:r w:rsidRPr="00742622">
        <w:rPr>
          <w:rFonts w:eastAsia="Times New Roman" w:cs="Times New Roman"/>
          <w:color w:val="000000"/>
          <w:szCs w:val="24"/>
        </w:rPr>
        <w:tab/>
      </w:r>
      <w:r w:rsidR="00FC112B">
        <w:rPr>
          <w:rFonts w:eastAsia="Times New Roman" w:cs="Times New Roman"/>
          <w:color w:val="000000"/>
          <w:szCs w:val="24"/>
        </w:rPr>
        <w:t xml:space="preserve">For a definition of “affecting interstate commerce,” </w:t>
      </w:r>
      <w:r w:rsidR="00FC112B">
        <w:rPr>
          <w:rFonts w:eastAsia="Times New Roman" w:cs="Times New Roman"/>
          <w:i/>
          <w:iCs/>
          <w:color w:val="000000"/>
          <w:szCs w:val="24"/>
        </w:rPr>
        <w:t xml:space="preserve">see </w:t>
      </w:r>
      <w:r w:rsidR="00FC112B">
        <w:rPr>
          <w:rFonts w:eastAsia="Times New Roman" w:cs="Times New Roman"/>
          <w:color w:val="000000"/>
          <w:szCs w:val="24"/>
        </w:rPr>
        <w:t>Instruction 9.9 (Hobbs Act—Affecting Interstate Commerce)</w:t>
      </w:r>
      <w:r w:rsidR="00E97E0E">
        <w:rPr>
          <w:rFonts w:eastAsia="Times New Roman" w:cs="Times New Roman"/>
          <w:color w:val="000000"/>
          <w:szCs w:val="24"/>
        </w:rPr>
        <w:t xml:space="preserve">. </w:t>
      </w:r>
      <w:r w:rsidRPr="00742622">
        <w:rPr>
          <w:rFonts w:eastAsia="Times New Roman" w:cs="Times New Roman"/>
          <w:color w:val="000000"/>
          <w:szCs w:val="24"/>
        </w:rPr>
        <w:t>Only a de minimis effect on interstate commerce is required to establish jurisdiction under the Hobbs Act, and the effect need only be probable or potential, not actual</w:t>
      </w:r>
      <w:r w:rsidR="00E97E0E">
        <w:rPr>
          <w:rFonts w:eastAsia="Times New Roman" w:cs="Times New Roman"/>
          <w:color w:val="000000"/>
          <w:szCs w:val="24"/>
        </w:rPr>
        <w:t xml:space="preserve">. </w:t>
      </w:r>
      <w:r w:rsidRPr="00742622">
        <w:rPr>
          <w:rFonts w:eastAsia="Times New Roman" w:cs="Times New Roman"/>
          <w:i/>
          <w:color w:val="000000"/>
          <w:szCs w:val="24"/>
        </w:rPr>
        <w:t>United States v. Lynch</w:t>
      </w:r>
      <w:r w:rsidRPr="00742622">
        <w:rPr>
          <w:rFonts w:eastAsia="Times New Roman" w:cs="Times New Roman"/>
          <w:color w:val="000000"/>
          <w:szCs w:val="24"/>
        </w:rPr>
        <w:t>, 437 F.3d 902, 908-09 (9th Cir. 2006) (en banc)</w:t>
      </w:r>
      <w:r w:rsidR="00E97E0E">
        <w:rPr>
          <w:rFonts w:eastAsia="Times New Roman" w:cs="Times New Roman"/>
          <w:color w:val="000000"/>
          <w:szCs w:val="24"/>
        </w:rPr>
        <w:t xml:space="preserve">. </w:t>
      </w:r>
      <w:r w:rsidRPr="00742622">
        <w:rPr>
          <w:rFonts w:eastAsia="Times New Roman" w:cs="Times New Roman"/>
          <w:color w:val="000000"/>
          <w:szCs w:val="24"/>
        </w:rPr>
        <w:t>The interstate nexus may arise from either direct or indirect effects on interstate commerce</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909-10</w:t>
      </w:r>
      <w:r w:rsidR="00E97E0E">
        <w:rPr>
          <w:rFonts w:eastAsia="Times New Roman" w:cs="Times New Roman"/>
          <w:color w:val="000000"/>
          <w:szCs w:val="24"/>
        </w:rPr>
        <w:t xml:space="preserve">. </w:t>
      </w:r>
      <w:r w:rsidRPr="00742622">
        <w:rPr>
          <w:rFonts w:eastAsia="Times New Roman" w:cs="Times New Roman"/>
          <w:color w:val="000000"/>
          <w:szCs w:val="24"/>
        </w:rPr>
        <w:t xml:space="preserve">When the effects are only indirect it may be appropriate to measure the adequacy of proof of interstate nexus by applying the test articulated in </w:t>
      </w:r>
      <w:r w:rsidRPr="00742622">
        <w:rPr>
          <w:rFonts w:eastAsia="Times New Roman" w:cs="Times New Roman"/>
          <w:i/>
          <w:color w:val="000000"/>
          <w:szCs w:val="24"/>
        </w:rPr>
        <w:t>United States v. Collins</w:t>
      </w:r>
      <w:r w:rsidRPr="00742622">
        <w:rPr>
          <w:rFonts w:eastAsia="Times New Roman" w:cs="Times New Roman"/>
          <w:color w:val="000000"/>
          <w:szCs w:val="24"/>
        </w:rPr>
        <w:t>, 40 F.3d 95, 100 (5th Cir. 1994)</w:t>
      </w:r>
      <w:r w:rsidR="00E97E0E">
        <w:rPr>
          <w:rFonts w:eastAsia="Times New Roman" w:cs="Times New Roman"/>
          <w:color w:val="000000"/>
          <w:szCs w:val="24"/>
        </w:rPr>
        <w:t xml:space="preserve">. </w:t>
      </w:r>
    </w:p>
    <w:p w14:paraId="4D54F852" w14:textId="70816B63" w:rsidR="008071FF" w:rsidRPr="00742622" w:rsidRDefault="008071FF" w:rsidP="00FC112B">
      <w:pPr>
        <w:ind w:firstLine="720"/>
        <w:rPr>
          <w:rFonts w:eastAsia="Times New Roman" w:cs="Times New Roman"/>
          <w:color w:val="000000"/>
          <w:szCs w:val="24"/>
        </w:rPr>
      </w:pPr>
      <w:r w:rsidRPr="00742622">
        <w:rPr>
          <w:color w:val="000000"/>
          <w:szCs w:val="24"/>
        </w:rPr>
        <w:lastRenderedPageBreak/>
        <w:t>When the defendant has been charged with robbing or attempting to rob a drug dealer, the government satisfies the “affecting commerce” element of this crime if it shows that the defendant robbed or attempted to rob a drug dealer of drugs or drug proceeds</w:t>
      </w:r>
      <w:r w:rsidR="00E97E0E">
        <w:rPr>
          <w:color w:val="000000"/>
          <w:szCs w:val="24"/>
        </w:rPr>
        <w:t xml:space="preserve">. </w:t>
      </w:r>
      <w:r w:rsidRPr="00742622">
        <w:rPr>
          <w:i/>
          <w:color w:val="000000"/>
          <w:szCs w:val="24"/>
        </w:rPr>
        <w:t>Taylor v. United States</w:t>
      </w:r>
      <w:r w:rsidRPr="00742622">
        <w:rPr>
          <w:color w:val="000000"/>
          <w:szCs w:val="24"/>
        </w:rPr>
        <w:t>, 136 S. Ct. 2074</w:t>
      </w:r>
      <w:r>
        <w:rPr>
          <w:color w:val="000000"/>
          <w:szCs w:val="24"/>
        </w:rPr>
        <w:t>, 2081</w:t>
      </w:r>
      <w:r w:rsidRPr="00742622">
        <w:rPr>
          <w:szCs w:val="24"/>
        </w:rPr>
        <w:t xml:space="preserve"> (2016)</w:t>
      </w:r>
      <w:r w:rsidR="00E97E0E">
        <w:rPr>
          <w:szCs w:val="24"/>
        </w:rPr>
        <w:t xml:space="preserve">. </w:t>
      </w:r>
      <w:r w:rsidRPr="00742622">
        <w:rPr>
          <w:i/>
          <w:iCs/>
          <w:szCs w:val="24"/>
        </w:rPr>
        <w:t>See also</w:t>
      </w:r>
      <w:r w:rsidRPr="00742622">
        <w:rPr>
          <w:szCs w:val="24"/>
        </w:rPr>
        <w:t xml:space="preserve"> </w:t>
      </w:r>
      <w:r w:rsidRPr="00742622">
        <w:rPr>
          <w:i/>
          <w:iCs/>
          <w:szCs w:val="24"/>
        </w:rPr>
        <w:t>United States v. Woodberry</w:t>
      </w:r>
      <w:r w:rsidRPr="00742622">
        <w:rPr>
          <w:szCs w:val="24"/>
        </w:rPr>
        <w:t xml:space="preserve">, 987 F.3d 1231, 1235 (9th Cir. 2021) (applying </w:t>
      </w:r>
      <w:r w:rsidRPr="00742622">
        <w:rPr>
          <w:i/>
          <w:iCs/>
          <w:szCs w:val="24"/>
        </w:rPr>
        <w:t>Taylor</w:t>
      </w:r>
      <w:r w:rsidRPr="00742622">
        <w:rPr>
          <w:szCs w:val="24"/>
        </w:rPr>
        <w:t>’s holding to robbery of licensed marijuana dispensary)</w:t>
      </w:r>
      <w:r w:rsidR="00E97E0E">
        <w:rPr>
          <w:szCs w:val="24"/>
        </w:rPr>
        <w:t xml:space="preserve">. </w:t>
      </w:r>
      <w:r w:rsidRPr="00742622">
        <w:rPr>
          <w:szCs w:val="24"/>
        </w:rPr>
        <w:t>“[T]he Government need not show that the drugs that a defendant stole or attempted to steal either traveled or were destined for transport across state lines.</w:t>
      </w:r>
      <w:r w:rsidR="000E7720">
        <w:rPr>
          <w:szCs w:val="24"/>
        </w:rPr>
        <w:t xml:space="preserve">” </w:t>
      </w:r>
      <w:r w:rsidRPr="00742622">
        <w:rPr>
          <w:i/>
          <w:iCs/>
          <w:szCs w:val="24"/>
        </w:rPr>
        <w:t>Taylor</w:t>
      </w:r>
      <w:r w:rsidRPr="00742622">
        <w:rPr>
          <w:szCs w:val="24"/>
        </w:rPr>
        <w:t xml:space="preserve">, 136 S. Ct. at </w:t>
      </w:r>
      <w:r w:rsidRPr="00742622">
        <w:rPr>
          <w:color w:val="000000"/>
          <w:szCs w:val="24"/>
        </w:rPr>
        <w:t>2081.</w:t>
      </w:r>
    </w:p>
    <w:p w14:paraId="4FC74FA2" w14:textId="77777777" w:rsidR="008071FF" w:rsidRPr="00742622" w:rsidRDefault="008071FF" w:rsidP="008071FF">
      <w:pPr>
        <w:rPr>
          <w:rFonts w:eastAsia="Times New Roman" w:cs="Times New Roman"/>
          <w:color w:val="000000"/>
          <w:szCs w:val="24"/>
        </w:rPr>
      </w:pPr>
    </w:p>
    <w:p w14:paraId="2C46DEA2" w14:textId="48FB0D8C"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 xml:space="preserve">In attempt cases, </w:t>
      </w:r>
      <w:r w:rsidR="00371E3D" w:rsidRPr="00371E3D">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371E3D" w:rsidRPr="00371E3D">
        <w:rPr>
          <w:rFonts w:cs="Times New Roman"/>
          <w:i/>
          <w:iCs/>
          <w:color w:val="000000"/>
          <w:szCs w:val="24"/>
        </w:rPr>
        <w:t>United States v. Goetzke</w:t>
      </w:r>
      <w:r w:rsidR="00371E3D" w:rsidRPr="00371E3D">
        <w:rPr>
          <w:rFonts w:cs="Times New Roman"/>
          <w:color w:val="000000"/>
          <w:szCs w:val="24"/>
        </w:rPr>
        <w:t xml:space="preserve">, 494 F.3d 1231, 1237 (9th Cir. 2007) (per curiam) (quoting </w:t>
      </w:r>
      <w:r w:rsidR="00371E3D" w:rsidRPr="00371E3D">
        <w:rPr>
          <w:rFonts w:cs="Times New Roman"/>
          <w:i/>
          <w:iCs/>
          <w:color w:val="000000"/>
          <w:szCs w:val="24"/>
        </w:rPr>
        <w:t>United States v. Nelson</w:t>
      </w:r>
      <w:r w:rsidR="00371E3D" w:rsidRPr="00371E3D">
        <w:rPr>
          <w:rFonts w:cs="Times New Roman"/>
          <w:color w:val="000000"/>
          <w:szCs w:val="24"/>
        </w:rPr>
        <w:t>, 66 F.3d 1036, 1042 (9th Cir. 1995))</w:t>
      </w:r>
    </w:p>
    <w:p w14:paraId="35D7AC18" w14:textId="77777777" w:rsidR="008071FF" w:rsidRPr="00742622" w:rsidRDefault="008071FF" w:rsidP="008071FF">
      <w:pPr>
        <w:rPr>
          <w:rFonts w:eastAsia="Times New Roman" w:cs="Times New Roman"/>
          <w:color w:val="000000"/>
          <w:szCs w:val="24"/>
        </w:rPr>
      </w:pPr>
    </w:p>
    <w:p w14:paraId="2DF1D3E2" w14:textId="16E36CD9"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FC112B">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371E3D" w:rsidRPr="00371E3D">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371E3D">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15A63AA" w14:textId="77777777" w:rsidR="008071FF" w:rsidRPr="00742622" w:rsidRDefault="008071FF" w:rsidP="008071FF">
      <w:pPr>
        <w:rPr>
          <w:rFonts w:eastAsia="Times New Roman" w:cs="Times New Roman"/>
          <w:color w:val="000000"/>
          <w:szCs w:val="24"/>
        </w:rPr>
      </w:pPr>
    </w:p>
    <w:p w14:paraId="73AE2D12" w14:textId="59391CBB"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7C041434" w14:textId="77777777" w:rsidR="008071FF" w:rsidRPr="00742622" w:rsidRDefault="008071FF" w:rsidP="008071FF">
      <w:pPr>
        <w:rPr>
          <w:rFonts w:eastAsia="Times New Roman" w:cs="Times New Roman"/>
          <w:color w:val="000000"/>
          <w:szCs w:val="24"/>
        </w:rPr>
      </w:pPr>
    </w:p>
    <w:p w14:paraId="43881B15" w14:textId="56186CC2"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5783C8C6" w14:textId="77777777" w:rsidR="008071FF" w:rsidRPr="00742622" w:rsidRDefault="008071FF" w:rsidP="008071FF">
      <w:pPr>
        <w:rPr>
          <w:rFonts w:eastAsia="Times New Roman" w:cs="Times New Roman"/>
          <w:color w:val="000000"/>
          <w:szCs w:val="24"/>
        </w:rPr>
      </w:pPr>
    </w:p>
    <w:p w14:paraId="5C0A1466" w14:textId="279A65D8" w:rsidR="00550E9D" w:rsidRPr="00906160" w:rsidRDefault="008071FF" w:rsidP="00550E9D">
      <w:pPr>
        <w:rPr>
          <w:rFonts w:eastAsia="Times New Roman" w:cs="Times New Roman"/>
          <w:color w:val="000000"/>
          <w:szCs w:val="24"/>
        </w:rPr>
      </w:pPr>
      <w:r w:rsidRPr="00742622">
        <w:rPr>
          <w:rFonts w:eastAsia="Times New Roman" w:cs="Times New Roman"/>
          <w:color w:val="000000"/>
          <w:szCs w:val="24"/>
        </w:rPr>
        <w:tab/>
      </w:r>
      <w:r w:rsidR="00550E9D">
        <w:rPr>
          <w:rFonts w:eastAsia="Times New Roman" w:cs="Times New Roman"/>
          <w:color w:val="000000"/>
          <w:szCs w:val="24"/>
        </w:rPr>
        <w:t xml:space="preserve">Section </w:t>
      </w:r>
      <w:r w:rsidR="00550E9D" w:rsidRPr="00906160">
        <w:rPr>
          <w:rFonts w:eastAsia="Times New Roman" w:cs="Times New Roman"/>
          <w:color w:val="000000"/>
          <w:szCs w:val="24"/>
        </w:rPr>
        <w:t>1951 requires specific intent as an element</w:t>
      </w:r>
      <w:r w:rsidR="00E97E0E">
        <w:rPr>
          <w:rFonts w:eastAsia="Times New Roman" w:cs="Times New Roman"/>
          <w:color w:val="000000"/>
          <w:szCs w:val="24"/>
        </w:rPr>
        <w:t xml:space="preserve">. </w:t>
      </w:r>
      <w:r w:rsidR="00550E9D" w:rsidRPr="00E96182">
        <w:rPr>
          <w:rFonts w:eastAsia="Times New Roman" w:cs="Times New Roman"/>
          <w:i/>
          <w:iCs/>
          <w:color w:val="000000"/>
          <w:szCs w:val="24"/>
        </w:rPr>
        <w:t xml:space="preserve">See </w:t>
      </w:r>
      <w:r w:rsidR="00550E9D" w:rsidRPr="00906160">
        <w:rPr>
          <w:rFonts w:eastAsia="Times New Roman" w:cs="Times New Roman"/>
          <w:i/>
          <w:color w:val="000000"/>
          <w:szCs w:val="24"/>
        </w:rPr>
        <w:t xml:space="preserve">United States v. </w:t>
      </w:r>
      <w:r w:rsidR="00550E9D">
        <w:rPr>
          <w:rFonts w:eastAsia="Times New Roman" w:cs="Times New Roman"/>
          <w:i/>
          <w:color w:val="000000"/>
          <w:szCs w:val="24"/>
        </w:rPr>
        <w:t>Du Bo</w:t>
      </w:r>
      <w:r w:rsidR="00550E9D">
        <w:rPr>
          <w:rFonts w:eastAsia="Times New Roman" w:cs="Times New Roman"/>
          <w:iCs/>
          <w:color w:val="000000"/>
          <w:szCs w:val="24"/>
        </w:rPr>
        <w:t xml:space="preserve">, 186 F.3d 1177, 1179 </w:t>
      </w:r>
      <w:r w:rsidR="00550E9D" w:rsidRPr="00E96182">
        <w:rPr>
          <w:rFonts w:eastAsia="Times New Roman" w:cs="Times New Roman"/>
          <w:iCs/>
          <w:color w:val="000000"/>
          <w:szCs w:val="24"/>
        </w:rPr>
        <w:t>(9th Cir. 1999) (“Although not stated in the Hobbs Act itself, criminal</w:t>
      </w:r>
      <w:r w:rsidR="00550E9D" w:rsidRPr="00906160">
        <w:rPr>
          <w:rFonts w:eastAsia="Times New Roman" w:cs="Times New Roman"/>
          <w:color w:val="000000"/>
          <w:szCs w:val="24"/>
        </w:rPr>
        <w:t xml:space="preserve"> intent—acting </w:t>
      </w:r>
      <w:r w:rsidR="00550E9D">
        <w:rPr>
          <w:rFonts w:eastAsia="Times New Roman" w:cs="Times New Roman"/>
          <w:color w:val="000000"/>
          <w:szCs w:val="24"/>
        </w:rPr>
        <w:t>‘</w:t>
      </w:r>
      <w:r w:rsidR="00550E9D" w:rsidRPr="00906160">
        <w:rPr>
          <w:rFonts w:eastAsia="Times New Roman" w:cs="Times New Roman"/>
          <w:color w:val="000000"/>
          <w:szCs w:val="24"/>
        </w:rPr>
        <w:t>knowingly or willingly</w:t>
      </w:r>
      <w:r w:rsidR="00550E9D">
        <w:rPr>
          <w:rFonts w:eastAsia="Times New Roman" w:cs="Times New Roman"/>
          <w:color w:val="000000"/>
          <w:szCs w:val="24"/>
        </w:rPr>
        <w:t>’</w:t>
      </w:r>
      <w:r w:rsidR="00550E9D" w:rsidRPr="00906160">
        <w:rPr>
          <w:rFonts w:eastAsia="Times New Roman" w:cs="Times New Roman"/>
          <w:color w:val="000000"/>
          <w:szCs w:val="24"/>
        </w:rPr>
        <w:t xml:space="preserve">—is an implied and necessary element that the government must prove for a Hobbs Act conviction.” (quoting </w:t>
      </w:r>
      <w:r w:rsidR="00550E9D" w:rsidRPr="00906160">
        <w:rPr>
          <w:rFonts w:eastAsia="Times New Roman" w:cs="Times New Roman"/>
          <w:i/>
          <w:color w:val="000000"/>
          <w:szCs w:val="24"/>
        </w:rPr>
        <w:t xml:space="preserve">United States v. </w:t>
      </w:r>
      <w:r w:rsidR="00550E9D" w:rsidRPr="00E96182">
        <w:rPr>
          <w:rFonts w:eastAsia="Times New Roman" w:cs="Times New Roman"/>
          <w:i/>
          <w:iCs/>
          <w:szCs w:val="24"/>
        </w:rPr>
        <w:t>Soriano</w:t>
      </w:r>
      <w:r w:rsidR="00550E9D" w:rsidRPr="00E96182">
        <w:rPr>
          <w:rFonts w:eastAsia="Times New Roman" w:cs="Times New Roman"/>
          <w:szCs w:val="24"/>
        </w:rPr>
        <w:t>, 880 F.2d 192, 198 (9th Cir. 1989)).</w:t>
      </w:r>
    </w:p>
    <w:p w14:paraId="09BD706A" w14:textId="77777777" w:rsidR="00550E9D" w:rsidRPr="00906160" w:rsidRDefault="00550E9D" w:rsidP="00550E9D">
      <w:pPr>
        <w:rPr>
          <w:rFonts w:eastAsia="Times New Roman" w:cs="Times New Roman"/>
          <w:color w:val="000000"/>
          <w:szCs w:val="24"/>
        </w:rPr>
      </w:pPr>
    </w:p>
    <w:p w14:paraId="4757F9EA" w14:textId="7DA8ABE8" w:rsidR="00D142E1" w:rsidRPr="00742622" w:rsidRDefault="00550E9D" w:rsidP="000D7558">
      <w:pPr>
        <w:jc w:val="right"/>
        <w:rPr>
          <w:rFonts w:eastAsia="Times New Roman" w:cs="Times New Roman"/>
          <w:color w:val="000000"/>
          <w:szCs w:val="24"/>
        </w:rPr>
      </w:pPr>
      <w:r w:rsidRPr="00906160">
        <w:rPr>
          <w:rFonts w:eastAsia="Times New Roman" w:cs="Times New Roman"/>
          <w:i/>
          <w:color w:val="000000"/>
          <w:szCs w:val="24"/>
        </w:rPr>
        <w:t xml:space="preserve">Revised </w:t>
      </w:r>
      <w:r>
        <w:rPr>
          <w:rFonts w:eastAsia="Times New Roman" w:cs="Times New Roman"/>
          <w:i/>
          <w:color w:val="000000"/>
          <w:szCs w:val="24"/>
        </w:rPr>
        <w:t>Dec.</w:t>
      </w:r>
      <w:r w:rsidR="000D7558">
        <w:rPr>
          <w:rFonts w:eastAsia="Times New Roman" w:cs="Times New Roman"/>
          <w:i/>
          <w:color w:val="000000"/>
          <w:szCs w:val="24"/>
        </w:rPr>
        <w:t xml:space="preserve"> </w:t>
      </w:r>
      <w:r>
        <w:rPr>
          <w:rFonts w:eastAsia="Times New Roman" w:cs="Times New Roman"/>
          <w:i/>
          <w:color w:val="000000"/>
          <w:szCs w:val="24"/>
        </w:rPr>
        <w:t>2023</w:t>
      </w:r>
    </w:p>
    <w:p w14:paraId="569D74FA" w14:textId="1A3D1EDC" w:rsidR="00D142E1" w:rsidRPr="00742622" w:rsidRDefault="00D142E1" w:rsidP="007A1AFA">
      <w:pPr>
        <w:pStyle w:val="Heading2"/>
      </w:pPr>
      <w:r w:rsidRPr="00742622">
        <w:br w:type="page"/>
      </w:r>
      <w:bookmarkStart w:id="1192" w:name="_Toc73698612"/>
      <w:bookmarkStart w:id="1193" w:name="_Toc83310668"/>
      <w:bookmarkStart w:id="1194" w:name="_Toc83362467"/>
      <w:bookmarkStart w:id="1195" w:name="_Toc83362876"/>
      <w:bookmarkStart w:id="1196" w:name="_Toc90309934"/>
      <w:bookmarkStart w:id="1197" w:name="_Toc90389792"/>
      <w:bookmarkStart w:id="1198" w:name="_Toc211607243"/>
      <w:r w:rsidR="0029467B">
        <w:lastRenderedPageBreak/>
        <w:t>9</w:t>
      </w:r>
      <w:r w:rsidRPr="00742622">
        <w:t xml:space="preserve">.9 </w:t>
      </w:r>
      <w:r w:rsidR="001B673E" w:rsidRPr="00742622">
        <w:t>Hobbs Act—Affecting Interstate Commerce</w:t>
      </w:r>
      <w:bookmarkEnd w:id="1192"/>
      <w:bookmarkEnd w:id="1193"/>
      <w:bookmarkEnd w:id="1194"/>
      <w:bookmarkEnd w:id="1195"/>
      <w:bookmarkEnd w:id="1196"/>
      <w:bookmarkEnd w:id="1197"/>
      <w:bookmarkEnd w:id="1198"/>
    </w:p>
    <w:p w14:paraId="719D7D6C" w14:textId="77777777" w:rsidR="00D142E1" w:rsidRPr="00742622" w:rsidRDefault="00D142E1" w:rsidP="00D142E1">
      <w:pPr>
        <w:rPr>
          <w:rFonts w:eastAsia="Times New Roman" w:cs="Times New Roman"/>
          <w:color w:val="000000"/>
          <w:szCs w:val="24"/>
        </w:rPr>
      </w:pPr>
    </w:p>
    <w:p w14:paraId="41E199EF"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6DB4FDA" w14:textId="77777777" w:rsidR="00D142E1" w:rsidRPr="00742622" w:rsidRDefault="00D142E1" w:rsidP="00D142E1">
      <w:pPr>
        <w:rPr>
          <w:rFonts w:eastAsia="Times New Roman" w:cs="Times New Roman"/>
          <w:szCs w:val="24"/>
        </w:rPr>
      </w:pPr>
    </w:p>
    <w:p w14:paraId="48340D15" w14:textId="5B56E33F" w:rsidR="00C24228" w:rsidRPr="00742622" w:rsidRDefault="00D142E1" w:rsidP="00C24228">
      <w:pPr>
        <w:rPr>
          <w:color w:val="000000"/>
          <w:szCs w:val="24"/>
        </w:rPr>
      </w:pPr>
      <w:r w:rsidRPr="00742622">
        <w:rPr>
          <w:rFonts w:eastAsia="Times New Roman" w:cs="Times New Roman"/>
          <w:color w:val="000000"/>
          <w:szCs w:val="24"/>
        </w:rPr>
        <w:tab/>
      </w:r>
      <w:r w:rsidR="00C24228" w:rsidRPr="00742622">
        <w:rPr>
          <w:color w:val="000000"/>
          <w:szCs w:val="24"/>
        </w:rPr>
        <w:t>To convict the defendant of [</w:t>
      </w:r>
      <w:r w:rsidR="00C24228" w:rsidRPr="00742622">
        <w:rPr>
          <w:i/>
          <w:color w:val="000000"/>
          <w:szCs w:val="24"/>
          <w:u w:val="single"/>
        </w:rPr>
        <w:t>specify crime</w:t>
      </w:r>
      <w:r w:rsidR="00C24228" w:rsidRPr="00742622">
        <w:rPr>
          <w:color w:val="000000"/>
          <w:szCs w:val="24"/>
        </w:rPr>
        <w:t>], the government must prove that the defendant’s conduct affected or could have affected interstate commerce</w:t>
      </w:r>
      <w:r w:rsidR="00E97E0E">
        <w:rPr>
          <w:color w:val="000000"/>
          <w:szCs w:val="24"/>
        </w:rPr>
        <w:t xml:space="preserve">. </w:t>
      </w:r>
      <w:r w:rsidR="00C24228" w:rsidRPr="00742622">
        <w:rPr>
          <w:color w:val="000000"/>
          <w:szCs w:val="24"/>
        </w:rPr>
        <w:t>Conduct affects interstate commerce if it in any way involves, interferes with, changes, or alters the movement or transportation or flow of goods, merchandise, money, or other property in commerce between or among the states or between the United States and a foreign country</w:t>
      </w:r>
      <w:r w:rsidR="00E97E0E">
        <w:rPr>
          <w:color w:val="000000"/>
          <w:szCs w:val="24"/>
        </w:rPr>
        <w:t xml:space="preserve">. </w:t>
      </w:r>
      <w:r w:rsidR="00C24228" w:rsidRPr="00742622">
        <w:rPr>
          <w:color w:val="000000"/>
          <w:szCs w:val="24"/>
        </w:rPr>
        <w:t>The effect can be minimal.</w:t>
      </w:r>
    </w:p>
    <w:p w14:paraId="0FE6A73D" w14:textId="77777777" w:rsidR="00C24228" w:rsidRPr="00742622" w:rsidRDefault="00C24228" w:rsidP="00C24228">
      <w:pPr>
        <w:rPr>
          <w:color w:val="000000"/>
          <w:szCs w:val="24"/>
        </w:rPr>
      </w:pPr>
    </w:p>
    <w:p w14:paraId="1EAA8303" w14:textId="692F91F2" w:rsidR="00C24228" w:rsidRPr="00742622" w:rsidRDefault="00C24228" w:rsidP="00C24228">
      <w:pPr>
        <w:rPr>
          <w:color w:val="000000"/>
          <w:szCs w:val="24"/>
        </w:rPr>
      </w:pPr>
      <w:r w:rsidRPr="00742622">
        <w:rPr>
          <w:color w:val="000000"/>
          <w:szCs w:val="24"/>
        </w:rPr>
        <w:tab/>
        <w:t>It is not necessary for the government to prove that the defendant knew or intended that [his]</w:t>
      </w:r>
      <w:r w:rsidR="00371E3D">
        <w:rPr>
          <w:color w:val="000000"/>
          <w:szCs w:val="24"/>
        </w:rPr>
        <w:t xml:space="preserve"> </w:t>
      </w:r>
      <w:r w:rsidRPr="00742622">
        <w:rPr>
          <w:color w:val="000000"/>
          <w:szCs w:val="24"/>
        </w:rPr>
        <w:t>[her] conduct would affect commerce; it must prove only that the natural consequences of [his]</w:t>
      </w:r>
      <w:r w:rsidR="00371E3D">
        <w:rPr>
          <w:color w:val="000000"/>
          <w:szCs w:val="24"/>
        </w:rPr>
        <w:t xml:space="preserve"> </w:t>
      </w:r>
      <w:r w:rsidRPr="00742622">
        <w:rPr>
          <w:color w:val="000000"/>
          <w:szCs w:val="24"/>
        </w:rPr>
        <w:t>[her] conduct affected commerce in some way</w:t>
      </w:r>
      <w:r w:rsidR="00E97E0E">
        <w:rPr>
          <w:color w:val="000000"/>
          <w:szCs w:val="24"/>
        </w:rPr>
        <w:t xml:space="preserve">. </w:t>
      </w:r>
      <w:r w:rsidRPr="00742622">
        <w:rPr>
          <w:color w:val="000000"/>
          <w:szCs w:val="24"/>
        </w:rPr>
        <w:t>Also, you do not have to find that there was an actual effect on commerce</w:t>
      </w:r>
      <w:r w:rsidR="00E97E0E">
        <w:rPr>
          <w:color w:val="000000"/>
          <w:szCs w:val="24"/>
        </w:rPr>
        <w:t xml:space="preserve">. </w:t>
      </w:r>
      <w:r w:rsidRPr="00742622">
        <w:rPr>
          <w:color w:val="000000"/>
          <w:szCs w:val="24"/>
        </w:rPr>
        <w:t>The government must show only that the natural result of the offense would be to cause an effect on interstate commerce to any degree, however minimal or slight.</w:t>
      </w:r>
    </w:p>
    <w:p w14:paraId="0E70D83E" w14:textId="77777777" w:rsidR="00C24228" w:rsidRPr="00742622" w:rsidRDefault="00C24228" w:rsidP="00C24228">
      <w:pPr>
        <w:rPr>
          <w:color w:val="000000"/>
          <w:szCs w:val="24"/>
        </w:rPr>
      </w:pPr>
    </w:p>
    <w:p w14:paraId="1A24874F" w14:textId="7240A141" w:rsidR="00C24228" w:rsidRDefault="00C24228" w:rsidP="00C24228">
      <w:pPr>
        <w:ind w:firstLine="720"/>
        <w:jc w:val="both"/>
        <w:rPr>
          <w:szCs w:val="24"/>
        </w:rPr>
      </w:pPr>
      <w:r w:rsidRPr="00742622">
        <w:rPr>
          <w:i/>
          <w:iCs/>
          <w:szCs w:val="24"/>
        </w:rPr>
        <w:t>See</w:t>
      </w:r>
      <w:r w:rsidRPr="00742622">
        <w:rPr>
          <w:szCs w:val="24"/>
        </w:rPr>
        <w:t xml:space="preserve"> </w:t>
      </w:r>
      <w:r w:rsidRPr="00742622">
        <w:rPr>
          <w:i/>
          <w:iCs/>
          <w:szCs w:val="24"/>
        </w:rPr>
        <w:t>United States v. Woodberry</w:t>
      </w:r>
      <w:r w:rsidRPr="00742622">
        <w:rPr>
          <w:szCs w:val="24"/>
        </w:rPr>
        <w:t>, 987 F.3d 1231, 1235 (9th Cir. 2021)</w:t>
      </w:r>
      <w:r w:rsidR="009C24C7">
        <w:rPr>
          <w:szCs w:val="24"/>
        </w:rPr>
        <w:t xml:space="preserve">; </w:t>
      </w:r>
      <w:r w:rsidR="009C24C7" w:rsidRPr="009C24C7">
        <w:rPr>
          <w:i/>
          <w:iCs/>
          <w:szCs w:val="24"/>
        </w:rPr>
        <w:t>see generally</w:t>
      </w:r>
      <w:r w:rsidR="009C24C7">
        <w:rPr>
          <w:szCs w:val="24"/>
        </w:rPr>
        <w:t xml:space="preserve"> </w:t>
      </w:r>
      <w:r w:rsidR="009C24C7" w:rsidRPr="00742622">
        <w:rPr>
          <w:i/>
          <w:iCs/>
          <w:szCs w:val="24"/>
        </w:rPr>
        <w:t xml:space="preserve">United States v. </w:t>
      </w:r>
      <w:r w:rsidR="009C24C7">
        <w:rPr>
          <w:i/>
          <w:iCs/>
          <w:szCs w:val="24"/>
        </w:rPr>
        <w:t>Tuan Ngoc Luong</w:t>
      </w:r>
      <w:r w:rsidR="009C24C7" w:rsidRPr="00742622">
        <w:rPr>
          <w:szCs w:val="24"/>
        </w:rPr>
        <w:t xml:space="preserve">, </w:t>
      </w:r>
      <w:r w:rsidR="009C24C7">
        <w:rPr>
          <w:szCs w:val="24"/>
        </w:rPr>
        <w:t>965 F.3d 973, 986</w:t>
      </w:r>
      <w:r w:rsidR="009C24C7" w:rsidRPr="00742622">
        <w:rPr>
          <w:szCs w:val="24"/>
        </w:rPr>
        <w:t xml:space="preserve"> (9th Cir. 202</w:t>
      </w:r>
      <w:r w:rsidR="009C24C7">
        <w:rPr>
          <w:szCs w:val="24"/>
        </w:rPr>
        <w:t>0</w:t>
      </w:r>
      <w:r w:rsidR="009C24C7" w:rsidRPr="00742622">
        <w:rPr>
          <w:szCs w:val="24"/>
        </w:rPr>
        <w:t>)</w:t>
      </w:r>
      <w:r w:rsidR="009C24C7">
        <w:rPr>
          <w:szCs w:val="24"/>
        </w:rPr>
        <w:t xml:space="preserve"> (holding that district court did not err by instruction that “[a]n effect on interstate commerce is established by proof of an actual impact, however small, or in the absence of an actual impact, proof of a probable or potential impact. This impact can be slight, but not speculative.”)</w:t>
      </w:r>
      <w:r w:rsidRPr="00742622">
        <w:rPr>
          <w:szCs w:val="24"/>
        </w:rPr>
        <w:t>.</w:t>
      </w:r>
    </w:p>
    <w:p w14:paraId="34771E7E" w14:textId="77777777" w:rsidR="00976B1D" w:rsidRPr="00742622" w:rsidRDefault="00976B1D" w:rsidP="00C24228">
      <w:pPr>
        <w:ind w:firstLine="720"/>
        <w:jc w:val="both"/>
        <w:rPr>
          <w:szCs w:val="24"/>
        </w:rPr>
      </w:pPr>
    </w:p>
    <w:p w14:paraId="5980274A" w14:textId="2F0F2F04"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2021</w:t>
      </w:r>
    </w:p>
    <w:p w14:paraId="0667B1CD" w14:textId="77777777" w:rsidR="00C24228" w:rsidRPr="00742622" w:rsidRDefault="00C24228" w:rsidP="00C24228">
      <w:pPr>
        <w:rPr>
          <w:szCs w:val="24"/>
        </w:rPr>
      </w:pPr>
    </w:p>
    <w:p w14:paraId="531CBF9E" w14:textId="77777777" w:rsidR="00C24228" w:rsidRPr="00742622" w:rsidRDefault="00C24228" w:rsidP="00C24228">
      <w:pPr>
        <w:rPr>
          <w:szCs w:val="24"/>
        </w:rPr>
      </w:pPr>
    </w:p>
    <w:p w14:paraId="7C8FD08E" w14:textId="5EB4FAEF" w:rsidR="0002207F" w:rsidRPr="00742622" w:rsidRDefault="0002207F" w:rsidP="00C24228">
      <w:pPr>
        <w:rPr>
          <w:rFonts w:eastAsia="Times New Roman" w:cs="Times New Roman"/>
          <w:b/>
          <w:szCs w:val="24"/>
        </w:rPr>
      </w:pPr>
    </w:p>
    <w:p w14:paraId="0AC6CAA4" w14:textId="0758B5A5" w:rsidR="0002207F" w:rsidRPr="00742622" w:rsidRDefault="0002207F" w:rsidP="0002207F">
      <w:pPr>
        <w:rPr>
          <w:rFonts w:eastAsia="Times New Roman" w:cs="Times New Roman"/>
          <w:b/>
          <w:szCs w:val="24"/>
        </w:rPr>
      </w:pPr>
    </w:p>
    <w:p w14:paraId="713D3A07" w14:textId="54E81C7F" w:rsidR="0002207F" w:rsidRPr="00742622" w:rsidRDefault="0002207F" w:rsidP="0002207F">
      <w:pPr>
        <w:rPr>
          <w:rFonts w:eastAsia="Times New Roman" w:cs="Times New Roman"/>
          <w:b/>
          <w:szCs w:val="24"/>
        </w:rPr>
      </w:pPr>
    </w:p>
    <w:p w14:paraId="679A1B03" w14:textId="1E0B2AFE" w:rsidR="0002207F" w:rsidRPr="00742622" w:rsidRDefault="0002207F" w:rsidP="0002207F">
      <w:pPr>
        <w:rPr>
          <w:rFonts w:eastAsia="Times New Roman" w:cs="Times New Roman"/>
          <w:b/>
          <w:szCs w:val="24"/>
        </w:rPr>
      </w:pPr>
    </w:p>
    <w:p w14:paraId="2D7D1124" w14:textId="320754C4" w:rsidR="0002207F" w:rsidRPr="00742622" w:rsidRDefault="0002207F" w:rsidP="0002207F">
      <w:pPr>
        <w:rPr>
          <w:rFonts w:eastAsia="Times New Roman" w:cs="Times New Roman"/>
          <w:b/>
          <w:szCs w:val="24"/>
        </w:rPr>
      </w:pPr>
    </w:p>
    <w:p w14:paraId="5E4BB001" w14:textId="18ABF72C" w:rsidR="0002207F" w:rsidRPr="00742622" w:rsidRDefault="0002207F" w:rsidP="0002207F">
      <w:pPr>
        <w:rPr>
          <w:rFonts w:eastAsia="Times New Roman" w:cs="Times New Roman"/>
          <w:b/>
          <w:szCs w:val="24"/>
        </w:rPr>
      </w:pPr>
    </w:p>
    <w:p w14:paraId="1836208A" w14:textId="6F8B0188" w:rsidR="0002207F" w:rsidRPr="00742622" w:rsidRDefault="0002207F" w:rsidP="0002207F">
      <w:pPr>
        <w:rPr>
          <w:rFonts w:eastAsia="Times New Roman" w:cs="Times New Roman"/>
          <w:b/>
          <w:szCs w:val="24"/>
        </w:rPr>
      </w:pPr>
    </w:p>
    <w:p w14:paraId="42C6AF79" w14:textId="5B46928B" w:rsidR="0002207F" w:rsidRPr="00742622" w:rsidRDefault="0002207F" w:rsidP="0002207F">
      <w:pPr>
        <w:rPr>
          <w:rFonts w:eastAsia="Times New Roman" w:cs="Times New Roman"/>
          <w:b/>
          <w:szCs w:val="24"/>
        </w:rPr>
      </w:pPr>
    </w:p>
    <w:p w14:paraId="3D70B351" w14:textId="279BF595" w:rsidR="0002207F" w:rsidRPr="00742622" w:rsidRDefault="0002207F" w:rsidP="0002207F">
      <w:pPr>
        <w:rPr>
          <w:rFonts w:eastAsia="Times New Roman" w:cs="Times New Roman"/>
          <w:b/>
          <w:szCs w:val="24"/>
        </w:rPr>
      </w:pPr>
    </w:p>
    <w:p w14:paraId="25290FBA" w14:textId="334D07B2" w:rsidR="0002207F" w:rsidRPr="00742622" w:rsidRDefault="0002207F" w:rsidP="0002207F">
      <w:pPr>
        <w:rPr>
          <w:rFonts w:eastAsia="Times New Roman" w:cs="Times New Roman"/>
          <w:b/>
          <w:szCs w:val="24"/>
        </w:rPr>
      </w:pPr>
    </w:p>
    <w:p w14:paraId="2D2D0930" w14:textId="33C641E4" w:rsidR="0002207F" w:rsidRPr="00742622" w:rsidRDefault="0002207F" w:rsidP="0002207F">
      <w:pPr>
        <w:rPr>
          <w:rFonts w:eastAsia="Times New Roman" w:cs="Times New Roman"/>
          <w:b/>
          <w:szCs w:val="24"/>
        </w:rPr>
      </w:pPr>
    </w:p>
    <w:p w14:paraId="57DA9E4B" w14:textId="78F7949C" w:rsidR="0002207F" w:rsidRPr="00742622" w:rsidRDefault="0002207F" w:rsidP="0002207F">
      <w:pPr>
        <w:rPr>
          <w:rFonts w:eastAsia="Times New Roman" w:cs="Times New Roman"/>
          <w:b/>
          <w:szCs w:val="24"/>
        </w:rPr>
      </w:pPr>
    </w:p>
    <w:p w14:paraId="4D0D1E0E" w14:textId="0B46E2D2" w:rsidR="0002207F" w:rsidRPr="00742622" w:rsidRDefault="0002207F" w:rsidP="0002207F">
      <w:pPr>
        <w:rPr>
          <w:rFonts w:eastAsia="Times New Roman" w:cs="Times New Roman"/>
          <w:b/>
          <w:szCs w:val="24"/>
        </w:rPr>
      </w:pPr>
    </w:p>
    <w:p w14:paraId="39783CB3" w14:textId="54BD7186" w:rsidR="0002207F" w:rsidRPr="00742622" w:rsidRDefault="0002207F" w:rsidP="0002207F">
      <w:pPr>
        <w:rPr>
          <w:rFonts w:eastAsia="Times New Roman" w:cs="Times New Roman"/>
          <w:b/>
          <w:szCs w:val="24"/>
        </w:rPr>
      </w:pPr>
    </w:p>
    <w:p w14:paraId="02B8FB00" w14:textId="0D81CFE6" w:rsidR="0002207F" w:rsidRPr="00742622" w:rsidRDefault="0002207F" w:rsidP="0002207F">
      <w:pPr>
        <w:rPr>
          <w:rFonts w:eastAsia="Times New Roman" w:cs="Times New Roman"/>
          <w:b/>
          <w:szCs w:val="24"/>
        </w:rPr>
      </w:pPr>
    </w:p>
    <w:p w14:paraId="48115411" w14:textId="5BD2F2C8" w:rsidR="0002207F" w:rsidRPr="00742622" w:rsidRDefault="0002207F" w:rsidP="0002207F">
      <w:pPr>
        <w:rPr>
          <w:rFonts w:eastAsia="Times New Roman" w:cs="Times New Roman"/>
          <w:b/>
          <w:szCs w:val="24"/>
        </w:rPr>
      </w:pPr>
    </w:p>
    <w:p w14:paraId="46B8BDFE" w14:textId="385DA339" w:rsidR="0002207F" w:rsidRPr="00742622" w:rsidRDefault="0002207F" w:rsidP="0002207F">
      <w:pPr>
        <w:rPr>
          <w:rFonts w:eastAsia="Times New Roman" w:cs="Times New Roman"/>
          <w:b/>
          <w:szCs w:val="24"/>
        </w:rPr>
      </w:pPr>
    </w:p>
    <w:p w14:paraId="7B4B9566" w14:textId="1DAF6623" w:rsidR="0002207F" w:rsidRPr="00742622" w:rsidRDefault="0002207F" w:rsidP="0002207F">
      <w:pPr>
        <w:rPr>
          <w:rFonts w:eastAsia="Times New Roman" w:cs="Times New Roman"/>
          <w:b/>
          <w:szCs w:val="24"/>
        </w:rPr>
      </w:pPr>
    </w:p>
    <w:p w14:paraId="6CEE1EC2" w14:textId="061EF4B6" w:rsidR="0002207F" w:rsidRPr="00742622" w:rsidRDefault="0002207F" w:rsidP="0002207F">
      <w:pPr>
        <w:rPr>
          <w:rFonts w:eastAsia="Times New Roman" w:cs="Times New Roman"/>
          <w:b/>
          <w:szCs w:val="24"/>
        </w:rPr>
      </w:pPr>
    </w:p>
    <w:p w14:paraId="6C9EA3E2" w14:textId="1D021708" w:rsidR="0002207F" w:rsidRPr="00742622" w:rsidRDefault="0002207F" w:rsidP="0002207F">
      <w:pPr>
        <w:rPr>
          <w:rFonts w:eastAsia="Times New Roman" w:cs="Times New Roman"/>
          <w:b/>
          <w:szCs w:val="24"/>
        </w:rPr>
      </w:pPr>
    </w:p>
    <w:p w14:paraId="743A402E" w14:textId="79BD2057" w:rsidR="0002207F" w:rsidRPr="00742622" w:rsidRDefault="0002207F" w:rsidP="0002207F">
      <w:pPr>
        <w:rPr>
          <w:rFonts w:eastAsia="Times New Roman" w:cs="Times New Roman"/>
          <w:b/>
          <w:szCs w:val="24"/>
        </w:rPr>
      </w:pPr>
    </w:p>
    <w:p w14:paraId="70A20057" w14:textId="2EEDC3A6" w:rsidR="0002207F" w:rsidRPr="00742622" w:rsidRDefault="0002207F" w:rsidP="00E84003">
      <w:pPr>
        <w:pStyle w:val="Heading1"/>
      </w:pPr>
      <w:bookmarkStart w:id="1199" w:name="_Toc73698613"/>
      <w:bookmarkStart w:id="1200" w:name="_Toc83310669"/>
      <w:bookmarkStart w:id="1201" w:name="_Toc83362468"/>
      <w:bookmarkStart w:id="1202" w:name="_Toc83362877"/>
      <w:bookmarkStart w:id="1203" w:name="_Toc90309935"/>
      <w:bookmarkStart w:id="1204" w:name="_Toc90389793"/>
      <w:bookmarkStart w:id="1205" w:name="_Toc211607244"/>
      <w:r w:rsidRPr="00742622">
        <w:lastRenderedPageBreak/>
        <w:t>1</w:t>
      </w:r>
      <w:r w:rsidR="0029467B">
        <w:t>0</w:t>
      </w:r>
      <w:r w:rsidR="00E97E0E">
        <w:t xml:space="preserve">. </w:t>
      </w:r>
      <w:r w:rsidRPr="00742622">
        <w:t>BRIBERY</w:t>
      </w:r>
      <w:bookmarkEnd w:id="1199"/>
      <w:bookmarkEnd w:id="1200"/>
      <w:bookmarkEnd w:id="1201"/>
      <w:bookmarkEnd w:id="1202"/>
      <w:bookmarkEnd w:id="1203"/>
      <w:bookmarkEnd w:id="1204"/>
      <w:bookmarkEnd w:id="1205"/>
    </w:p>
    <w:p w14:paraId="11F4101B" w14:textId="77777777" w:rsidR="0002207F" w:rsidRPr="00742622" w:rsidRDefault="0002207F" w:rsidP="0002207F">
      <w:pPr>
        <w:widowControl w:val="0"/>
        <w:rPr>
          <w:rFonts w:eastAsia="Times New Roman" w:cs="Times New Roman"/>
          <w:szCs w:val="24"/>
        </w:rPr>
      </w:pPr>
    </w:p>
    <w:p w14:paraId="1B7A9FD7" w14:textId="77777777" w:rsidR="0029467B" w:rsidRDefault="0002207F" w:rsidP="0029467B">
      <w:pPr>
        <w:widowControl w:val="0"/>
        <w:rPr>
          <w:rFonts w:eastAsia="Times New Roman" w:cs="Times New Roman"/>
          <w:b/>
          <w:szCs w:val="24"/>
        </w:rPr>
      </w:pPr>
      <w:r w:rsidRPr="00742622">
        <w:rPr>
          <w:rFonts w:eastAsia="Times New Roman" w:cs="Times New Roman"/>
          <w:b/>
          <w:szCs w:val="24"/>
        </w:rPr>
        <w:t>Instruction</w:t>
      </w:r>
    </w:p>
    <w:p w14:paraId="6233EDF6" w14:textId="77777777" w:rsidR="0029467B" w:rsidRDefault="0029467B" w:rsidP="0029467B">
      <w:pPr>
        <w:widowControl w:val="0"/>
        <w:rPr>
          <w:rFonts w:eastAsia="Times New Roman" w:cs="Times New Roman"/>
          <w:b/>
          <w:szCs w:val="24"/>
        </w:rPr>
      </w:pPr>
    </w:p>
    <w:p w14:paraId="2CE20AAD" w14:textId="62BF468A" w:rsidR="0029467B" w:rsidRPr="0029467B" w:rsidRDefault="006534A4" w:rsidP="00711B19">
      <w:pPr>
        <w:pStyle w:val="ListParagraph"/>
        <w:widowControl w:val="0"/>
        <w:numPr>
          <w:ilvl w:val="1"/>
          <w:numId w:val="6"/>
        </w:numPr>
        <w:tabs>
          <w:tab w:val="left" w:pos="1080"/>
        </w:tabs>
        <w:ind w:left="1080" w:hanging="1080"/>
        <w:rPr>
          <w:rFonts w:eastAsia="Times New Roman" w:cs="Times New Roman"/>
          <w:szCs w:val="24"/>
        </w:rPr>
      </w:pPr>
      <w:bookmarkStart w:id="1206" w:name="_Hlk112169141"/>
      <w:r w:rsidRPr="0029467B">
        <w:rPr>
          <w:rFonts w:cs="Times New Roman"/>
          <w:szCs w:val="24"/>
        </w:rPr>
        <w:t>Official Act</w:t>
      </w:r>
      <w:r w:rsidR="00C32128" w:rsidRPr="0029467B">
        <w:rPr>
          <w:rFonts w:eastAsia="Times New Roman" w:cs="Times New Roman"/>
          <w:szCs w:val="24"/>
        </w:rPr>
        <w:t>—</w:t>
      </w:r>
      <w:r w:rsidRPr="0029467B">
        <w:rPr>
          <w:rFonts w:cs="Times New Roman"/>
          <w:szCs w:val="24"/>
        </w:rPr>
        <w:t>Defined (18 U.S.C. § 201(a)(3))</w:t>
      </w:r>
    </w:p>
    <w:p w14:paraId="3325BBC8" w14:textId="77777777"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Bribery of Federal Public Official (18 U.S.C. § 201(b)(1))</w:t>
      </w:r>
    </w:p>
    <w:p w14:paraId="70DF3E7A" w14:textId="49A1A71F"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Receiving Bribe by Public Official (18 U.S.C. § 201(b)(2))</w:t>
      </w:r>
    </w:p>
    <w:p w14:paraId="766D3F37" w14:textId="77777777"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Bribery of Witness (18 U.S.C. § 201(b)(3))</w:t>
      </w:r>
    </w:p>
    <w:p w14:paraId="67937557" w14:textId="581F24EE"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Receiving Bribe by Witness (18 U.S.C. § 201(b)(4))</w:t>
      </w:r>
    </w:p>
    <w:p w14:paraId="24887BF8" w14:textId="77777777"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Illegal Gratuity to Public Official (18 U.S.C. § 201(c)(1)(A))</w:t>
      </w:r>
    </w:p>
    <w:p w14:paraId="3425DFC8" w14:textId="2308A90B"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Receiving Illegal Gratuity by Public Official (18 U.S.C. § 201 (c)(1)(B))</w:t>
      </w:r>
    </w:p>
    <w:p w14:paraId="6DBCD896" w14:textId="1E49DD92" w:rsid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Illegal Gratuity to Witness (18 U.S.C. § 201(c)(2))</w:t>
      </w:r>
    </w:p>
    <w:p w14:paraId="605CB8F3" w14:textId="5017E1B5" w:rsidR="006534A4" w:rsidRPr="00FE5EA3"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Receiving Illegal Gratuity by Witness (18 U.S.C. § 201(c)(3)</w:t>
      </w:r>
      <w:r w:rsidR="004948FF">
        <w:rPr>
          <w:rFonts w:cs="Times New Roman"/>
          <w:szCs w:val="24"/>
        </w:rPr>
        <w:t>)</w:t>
      </w:r>
    </w:p>
    <w:p w14:paraId="3F3AB29F" w14:textId="513DB1CA" w:rsidR="00FE5EA3" w:rsidRPr="0029467B" w:rsidRDefault="00FE5EA3" w:rsidP="00711B19">
      <w:pPr>
        <w:pStyle w:val="ListParagraph"/>
        <w:widowControl w:val="0"/>
        <w:numPr>
          <w:ilvl w:val="1"/>
          <w:numId w:val="6"/>
        </w:numPr>
        <w:tabs>
          <w:tab w:val="left" w:pos="1080"/>
        </w:tabs>
        <w:rPr>
          <w:rFonts w:eastAsia="Times New Roman" w:cs="Times New Roman"/>
          <w:szCs w:val="24"/>
        </w:rPr>
      </w:pPr>
      <w:r>
        <w:rPr>
          <w:rFonts w:cs="Times New Roman"/>
          <w:szCs w:val="24"/>
        </w:rPr>
        <w:t>Receiving Commissions or Gifts for Procuring Loans (18 U.S.C. § 215(a)(2))</w:t>
      </w:r>
    </w:p>
    <w:bookmarkEnd w:id="1206"/>
    <w:p w14:paraId="5069676A" w14:textId="77777777" w:rsidR="006534A4" w:rsidRPr="00742622" w:rsidRDefault="006534A4" w:rsidP="006534A4">
      <w:pPr>
        <w:pStyle w:val="ListParagraph"/>
        <w:rPr>
          <w:szCs w:val="24"/>
        </w:rPr>
      </w:pPr>
    </w:p>
    <w:p w14:paraId="7156D4FE" w14:textId="2B360A70" w:rsidR="0002207F" w:rsidRPr="00742622" w:rsidRDefault="0002207F" w:rsidP="0060759C">
      <w:pPr>
        <w:rPr>
          <w:szCs w:val="24"/>
        </w:rPr>
      </w:pPr>
    </w:p>
    <w:p w14:paraId="533B2F65" w14:textId="20962530" w:rsidR="0002207F" w:rsidRPr="00742622" w:rsidRDefault="0002207F" w:rsidP="0060759C">
      <w:pPr>
        <w:rPr>
          <w:szCs w:val="24"/>
        </w:rPr>
      </w:pPr>
    </w:p>
    <w:p w14:paraId="3B1D60B4" w14:textId="7113B10E" w:rsidR="0002207F" w:rsidRPr="00742622" w:rsidRDefault="0002207F" w:rsidP="0060759C">
      <w:pPr>
        <w:rPr>
          <w:szCs w:val="24"/>
        </w:rPr>
      </w:pPr>
    </w:p>
    <w:p w14:paraId="1B7C53DC" w14:textId="0BA9D672" w:rsidR="0002207F" w:rsidRPr="00742622" w:rsidRDefault="0002207F" w:rsidP="0060759C">
      <w:pPr>
        <w:rPr>
          <w:szCs w:val="24"/>
        </w:rPr>
      </w:pPr>
    </w:p>
    <w:p w14:paraId="0D949DBF" w14:textId="1974630F" w:rsidR="0002207F" w:rsidRPr="00742622" w:rsidRDefault="0002207F" w:rsidP="0060759C">
      <w:pPr>
        <w:rPr>
          <w:szCs w:val="24"/>
        </w:rPr>
      </w:pPr>
    </w:p>
    <w:p w14:paraId="2108F28B" w14:textId="6F4D8BE5" w:rsidR="0002207F" w:rsidRPr="00742622" w:rsidRDefault="0002207F" w:rsidP="0060759C">
      <w:pPr>
        <w:rPr>
          <w:szCs w:val="24"/>
        </w:rPr>
      </w:pPr>
    </w:p>
    <w:p w14:paraId="0CFCC263" w14:textId="57B9FC8C" w:rsidR="0002207F" w:rsidRPr="00742622" w:rsidRDefault="0002207F" w:rsidP="0060759C">
      <w:pPr>
        <w:rPr>
          <w:szCs w:val="24"/>
        </w:rPr>
      </w:pPr>
    </w:p>
    <w:p w14:paraId="151A63A0" w14:textId="306C9FA8" w:rsidR="0002207F" w:rsidRPr="00742622" w:rsidRDefault="0002207F" w:rsidP="0060759C">
      <w:pPr>
        <w:rPr>
          <w:szCs w:val="24"/>
        </w:rPr>
      </w:pPr>
    </w:p>
    <w:p w14:paraId="5235C227" w14:textId="73662F00" w:rsidR="0002207F" w:rsidRPr="00742622" w:rsidRDefault="0002207F" w:rsidP="0060759C">
      <w:pPr>
        <w:rPr>
          <w:szCs w:val="24"/>
        </w:rPr>
      </w:pPr>
    </w:p>
    <w:p w14:paraId="3226153A" w14:textId="7A092038" w:rsidR="0002207F" w:rsidRPr="00742622" w:rsidRDefault="0002207F" w:rsidP="0060759C">
      <w:pPr>
        <w:rPr>
          <w:szCs w:val="24"/>
        </w:rPr>
      </w:pPr>
    </w:p>
    <w:p w14:paraId="4B25EF7E" w14:textId="41B8586F" w:rsidR="0002207F" w:rsidRPr="00742622" w:rsidRDefault="0002207F" w:rsidP="0060759C">
      <w:pPr>
        <w:rPr>
          <w:szCs w:val="24"/>
        </w:rPr>
      </w:pPr>
    </w:p>
    <w:p w14:paraId="58257BCE" w14:textId="310B73BD" w:rsidR="0002207F" w:rsidRPr="00742622" w:rsidRDefault="0002207F" w:rsidP="0060759C">
      <w:pPr>
        <w:rPr>
          <w:szCs w:val="24"/>
        </w:rPr>
      </w:pPr>
    </w:p>
    <w:p w14:paraId="1F63F4B3" w14:textId="58AF451A" w:rsidR="0002207F" w:rsidRPr="00742622" w:rsidRDefault="0002207F" w:rsidP="0060759C">
      <w:pPr>
        <w:rPr>
          <w:szCs w:val="24"/>
        </w:rPr>
      </w:pPr>
    </w:p>
    <w:p w14:paraId="56FADAA0" w14:textId="77777777" w:rsidR="0002207F" w:rsidRPr="00742622" w:rsidRDefault="0002207F" w:rsidP="0060759C">
      <w:pPr>
        <w:rPr>
          <w:szCs w:val="24"/>
        </w:rPr>
      </w:pPr>
    </w:p>
    <w:p w14:paraId="7D38FF42" w14:textId="0EA57D24" w:rsidR="0002207F" w:rsidRPr="00742622" w:rsidRDefault="0002207F" w:rsidP="0060759C">
      <w:pPr>
        <w:rPr>
          <w:szCs w:val="24"/>
        </w:rPr>
      </w:pPr>
    </w:p>
    <w:p w14:paraId="7DBE92C9" w14:textId="13121884" w:rsidR="0002207F" w:rsidRPr="00742622" w:rsidRDefault="0002207F" w:rsidP="0060759C">
      <w:pPr>
        <w:rPr>
          <w:szCs w:val="24"/>
        </w:rPr>
      </w:pPr>
    </w:p>
    <w:p w14:paraId="38433E38" w14:textId="06B6C204" w:rsidR="0002207F" w:rsidRPr="00742622" w:rsidRDefault="0002207F" w:rsidP="0060759C">
      <w:pPr>
        <w:rPr>
          <w:szCs w:val="24"/>
        </w:rPr>
      </w:pPr>
    </w:p>
    <w:p w14:paraId="2C3DB47F" w14:textId="564249F2" w:rsidR="0002207F" w:rsidRPr="00742622" w:rsidRDefault="0002207F" w:rsidP="0060759C">
      <w:pPr>
        <w:rPr>
          <w:szCs w:val="24"/>
        </w:rPr>
      </w:pPr>
    </w:p>
    <w:p w14:paraId="481BB2A3" w14:textId="69A0FC5E" w:rsidR="0002207F" w:rsidRPr="00742622" w:rsidRDefault="0002207F" w:rsidP="0060759C">
      <w:pPr>
        <w:rPr>
          <w:szCs w:val="24"/>
        </w:rPr>
      </w:pPr>
    </w:p>
    <w:p w14:paraId="5FFE843A" w14:textId="42239C5B" w:rsidR="0002207F" w:rsidRPr="00742622" w:rsidRDefault="0002207F" w:rsidP="0060759C">
      <w:pPr>
        <w:rPr>
          <w:szCs w:val="24"/>
        </w:rPr>
      </w:pPr>
    </w:p>
    <w:p w14:paraId="6B322F7D" w14:textId="7F54C5D8" w:rsidR="0002207F" w:rsidRPr="00742622" w:rsidRDefault="0002207F" w:rsidP="0060759C">
      <w:pPr>
        <w:rPr>
          <w:szCs w:val="24"/>
        </w:rPr>
      </w:pPr>
    </w:p>
    <w:p w14:paraId="7236DDFC" w14:textId="3DEF09C1" w:rsidR="0002207F" w:rsidRPr="00742622" w:rsidRDefault="0002207F" w:rsidP="0060759C">
      <w:pPr>
        <w:rPr>
          <w:szCs w:val="24"/>
        </w:rPr>
      </w:pPr>
    </w:p>
    <w:p w14:paraId="20A099FE" w14:textId="3DD7C3E1" w:rsidR="006534A4" w:rsidRDefault="006534A4" w:rsidP="0060759C">
      <w:pPr>
        <w:rPr>
          <w:szCs w:val="24"/>
        </w:rPr>
      </w:pPr>
    </w:p>
    <w:p w14:paraId="19825207" w14:textId="77777777" w:rsidR="002907B3" w:rsidRPr="00742622" w:rsidRDefault="002907B3" w:rsidP="0060759C">
      <w:pPr>
        <w:rPr>
          <w:szCs w:val="24"/>
        </w:rPr>
      </w:pPr>
    </w:p>
    <w:p w14:paraId="42D10082" w14:textId="4DED0137" w:rsidR="00884250" w:rsidRDefault="00884250" w:rsidP="0060759C">
      <w:pPr>
        <w:rPr>
          <w:szCs w:val="24"/>
        </w:rPr>
      </w:pPr>
    </w:p>
    <w:p w14:paraId="18547113" w14:textId="7A82B46D" w:rsidR="00530A4D" w:rsidRDefault="00530A4D" w:rsidP="0060759C">
      <w:pPr>
        <w:rPr>
          <w:szCs w:val="24"/>
        </w:rPr>
      </w:pPr>
    </w:p>
    <w:p w14:paraId="30C85188" w14:textId="1819FA18" w:rsidR="00530A4D" w:rsidRDefault="00530A4D" w:rsidP="0060759C">
      <w:pPr>
        <w:rPr>
          <w:szCs w:val="24"/>
        </w:rPr>
      </w:pPr>
    </w:p>
    <w:p w14:paraId="379C1941" w14:textId="77777777" w:rsidR="00D6468A" w:rsidRPr="00742622" w:rsidRDefault="00D6468A" w:rsidP="0060759C">
      <w:pPr>
        <w:rPr>
          <w:szCs w:val="24"/>
        </w:rPr>
      </w:pPr>
    </w:p>
    <w:p w14:paraId="10305817" w14:textId="1785F5E0" w:rsidR="0002207F" w:rsidRDefault="0002207F" w:rsidP="0060759C">
      <w:pPr>
        <w:rPr>
          <w:szCs w:val="24"/>
        </w:rPr>
      </w:pPr>
    </w:p>
    <w:p w14:paraId="093663C0" w14:textId="069D7A45" w:rsidR="007559AB" w:rsidRDefault="007559AB" w:rsidP="0060759C">
      <w:pPr>
        <w:rPr>
          <w:szCs w:val="24"/>
        </w:rPr>
      </w:pPr>
    </w:p>
    <w:p w14:paraId="62686169" w14:textId="6B74FF7E" w:rsidR="007559AB" w:rsidRDefault="007559AB" w:rsidP="0060759C">
      <w:pPr>
        <w:rPr>
          <w:szCs w:val="24"/>
        </w:rPr>
      </w:pPr>
    </w:p>
    <w:p w14:paraId="027A782B" w14:textId="3889A8D0" w:rsidR="007559AB" w:rsidRDefault="007559AB" w:rsidP="0060759C">
      <w:pPr>
        <w:rPr>
          <w:szCs w:val="24"/>
        </w:rPr>
      </w:pPr>
    </w:p>
    <w:p w14:paraId="67FD651B" w14:textId="727432BD" w:rsidR="0002207F" w:rsidRPr="00742622" w:rsidRDefault="0002207F" w:rsidP="007A1AFA">
      <w:pPr>
        <w:pStyle w:val="Heading2"/>
      </w:pPr>
      <w:bookmarkStart w:id="1207" w:name="_Toc73698614"/>
      <w:bookmarkStart w:id="1208" w:name="_Toc83310670"/>
      <w:bookmarkStart w:id="1209" w:name="_Toc83362469"/>
      <w:bookmarkStart w:id="1210" w:name="_Toc83362878"/>
      <w:bookmarkStart w:id="1211" w:name="_Toc90309936"/>
      <w:bookmarkStart w:id="1212" w:name="_Toc90389794"/>
      <w:bookmarkStart w:id="1213" w:name="_Toc211607245"/>
      <w:r w:rsidRPr="00742622">
        <w:lastRenderedPageBreak/>
        <w:t>1</w:t>
      </w:r>
      <w:r w:rsidR="006A3515">
        <w:t>0</w:t>
      </w:r>
      <w:r w:rsidRPr="00742622">
        <w:t xml:space="preserve">.1 </w:t>
      </w:r>
      <w:r w:rsidR="001B673E" w:rsidRPr="00742622">
        <w:t>Official Act— Defined</w:t>
      </w:r>
      <w:r w:rsidRPr="00742622">
        <w:t xml:space="preserve"> (18 U.S.C. § 201(a)(3))</w:t>
      </w:r>
      <w:bookmarkEnd w:id="1207"/>
      <w:bookmarkEnd w:id="1208"/>
      <w:bookmarkEnd w:id="1209"/>
      <w:bookmarkEnd w:id="1210"/>
      <w:bookmarkEnd w:id="1211"/>
      <w:bookmarkEnd w:id="1212"/>
      <w:bookmarkEnd w:id="1213"/>
    </w:p>
    <w:p w14:paraId="7F1C9AD7" w14:textId="77777777" w:rsidR="0002207F" w:rsidRPr="00742622" w:rsidRDefault="0002207F" w:rsidP="0002207F">
      <w:pPr>
        <w:widowControl w:val="0"/>
        <w:rPr>
          <w:rFonts w:eastAsia="Times New Roman" w:cs="Times New Roman"/>
          <w:color w:val="000000"/>
          <w:szCs w:val="24"/>
        </w:rPr>
      </w:pPr>
    </w:p>
    <w:p w14:paraId="076D28BD" w14:textId="101EAF5E"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“Official act” means any decision or action on a [question] [matter] [cause] [suit] [proceeding] [controversy] involving the formal exercise of governmental power</w:t>
      </w:r>
      <w:r w:rsidR="00E97E0E">
        <w:rPr>
          <w:rFonts w:eastAsia="Times New Roman" w:cs="Times New Roman"/>
          <w:color w:val="000000"/>
          <w:szCs w:val="24"/>
        </w:rPr>
        <w:t xml:space="preserve">. </w:t>
      </w:r>
      <w:r w:rsidRPr="00742622">
        <w:rPr>
          <w:rFonts w:eastAsia="Times New Roman" w:cs="Times New Roman"/>
          <w:color w:val="000000"/>
          <w:szCs w:val="24"/>
        </w:rPr>
        <w:t>The [question] [matter] [cause] [suit] [proceeding] [controversy] must be pending, or be able by law to be brought, before a public official, and the [question] [matter] [cause] [suit] [proceeding] [controversy] must be something specific and focused, rather than a broad policy objective.</w:t>
      </w:r>
    </w:p>
    <w:p w14:paraId="01C08D3E" w14:textId="77777777" w:rsidR="0002207F" w:rsidRPr="00742622" w:rsidRDefault="0002207F" w:rsidP="0002207F">
      <w:pPr>
        <w:widowControl w:val="0"/>
        <w:rPr>
          <w:rFonts w:eastAsia="Times New Roman" w:cs="Times New Roman"/>
          <w:color w:val="000000"/>
          <w:szCs w:val="24"/>
        </w:rPr>
      </w:pPr>
    </w:p>
    <w:p w14:paraId="52F727F0" w14:textId="50F16CEA"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official’s decision or action may include using [his]</w:t>
      </w:r>
      <w:r w:rsidR="00371E3D">
        <w:rPr>
          <w:rFonts w:eastAsia="Times New Roman" w:cs="Times New Roman"/>
          <w:color w:val="000000"/>
          <w:szCs w:val="24"/>
        </w:rPr>
        <w:t xml:space="preserve"> </w:t>
      </w:r>
      <w:r w:rsidRPr="00742622">
        <w:rPr>
          <w:rFonts w:eastAsia="Times New Roman" w:cs="Times New Roman"/>
          <w:color w:val="000000"/>
          <w:szCs w:val="24"/>
        </w:rPr>
        <w:t>[her] official position to exert pressure on another official to perform an official act, or to advise another official, knowing or intending that such advice will form the basis for an official act by another official</w:t>
      </w:r>
      <w:r w:rsidR="00E97E0E">
        <w:rPr>
          <w:rFonts w:eastAsia="Times New Roman" w:cs="Times New Roman"/>
          <w:color w:val="000000"/>
          <w:szCs w:val="24"/>
        </w:rPr>
        <w:t xml:space="preserve">. </w:t>
      </w:r>
      <w:r w:rsidRPr="00742622">
        <w:rPr>
          <w:rFonts w:eastAsia="Times New Roman" w:cs="Times New Roman"/>
          <w:color w:val="000000"/>
          <w:szCs w:val="24"/>
        </w:rPr>
        <w:t>The bribe recipient need not be the final decisionmaker.]</w:t>
      </w:r>
    </w:p>
    <w:p w14:paraId="6EC406AB" w14:textId="77777777" w:rsidR="0002207F" w:rsidRPr="00742622" w:rsidRDefault="0002207F" w:rsidP="0002207F">
      <w:pPr>
        <w:widowControl w:val="0"/>
        <w:rPr>
          <w:rFonts w:eastAsia="Times New Roman" w:cs="Times New Roman"/>
          <w:color w:val="000000"/>
          <w:szCs w:val="24"/>
        </w:rPr>
      </w:pPr>
    </w:p>
    <w:p w14:paraId="7140AEDA"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government does not need to prove that the defendant ever actually intended to perform an official act or that the defendant ever did, in fact, perform an official act, provided that [he] [she] agreed to do so. </w:t>
      </w:r>
    </w:p>
    <w:p w14:paraId="5980CE37" w14:textId="77777777" w:rsidR="0002207F" w:rsidRPr="00742622" w:rsidRDefault="0002207F" w:rsidP="0002207F">
      <w:pPr>
        <w:widowControl w:val="0"/>
        <w:rPr>
          <w:rFonts w:eastAsia="Times New Roman" w:cs="Times New Roman"/>
          <w:color w:val="000000"/>
          <w:szCs w:val="24"/>
        </w:rPr>
      </w:pPr>
    </w:p>
    <w:p w14:paraId="3D73F8E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[Merely arranging a meeting, hosting an event, or giving a speech, do not qualify as the taking of a specific action.]</w:t>
      </w:r>
    </w:p>
    <w:p w14:paraId="2520CFD3" w14:textId="77777777" w:rsidR="0002207F" w:rsidRPr="00742622" w:rsidRDefault="0002207F" w:rsidP="0002207F">
      <w:pPr>
        <w:widowControl w:val="0"/>
        <w:rPr>
          <w:rFonts w:eastAsia="Times New Roman" w:cs="Times New Roman"/>
          <w:color w:val="000000"/>
          <w:szCs w:val="24"/>
        </w:rPr>
      </w:pPr>
    </w:p>
    <w:p w14:paraId="76D18892"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F714EB6" w14:textId="77777777" w:rsidR="0002207F" w:rsidRPr="00742622" w:rsidRDefault="0002207F" w:rsidP="0002207F">
      <w:pPr>
        <w:rPr>
          <w:rFonts w:eastAsia="Times New Roman" w:cs="Times New Roman"/>
          <w:szCs w:val="24"/>
        </w:rPr>
      </w:pPr>
    </w:p>
    <w:p w14:paraId="4FA440CA" w14:textId="77777777" w:rsidR="00C25ACE" w:rsidRPr="00742622" w:rsidRDefault="0002207F" w:rsidP="00C25ACE">
      <w:pPr>
        <w:widowControl w:val="0"/>
        <w:rPr>
          <w:rFonts w:eastAsia="Times New Roman" w:cs="Times New Roman"/>
          <w:color w:val="000000"/>
          <w:szCs w:val="24"/>
        </w:rPr>
      </w:pPr>
      <w:r w:rsidRPr="00742622">
        <w:rPr>
          <w:rFonts w:eastAsia="Times New Roman" w:cs="Times New Roman"/>
          <w:color w:val="000000"/>
          <w:szCs w:val="24"/>
        </w:rPr>
        <w:tab/>
      </w:r>
      <w:r w:rsidR="00C25ACE" w:rsidRPr="00742622">
        <w:rPr>
          <w:rFonts w:eastAsia="Times New Roman" w:cs="Times New Roman"/>
          <w:color w:val="000000"/>
          <w:szCs w:val="24"/>
        </w:rPr>
        <w:t xml:space="preserve">This instruction is based on 18 U.S.C. § 201(a)(3) as construed in </w:t>
      </w:r>
      <w:r w:rsidR="00C25ACE" w:rsidRPr="00742622">
        <w:rPr>
          <w:rFonts w:eastAsia="Times New Roman" w:cs="Times New Roman"/>
          <w:i/>
          <w:color w:val="000000"/>
          <w:szCs w:val="24"/>
        </w:rPr>
        <w:t>McDonnell v. United States</w:t>
      </w:r>
      <w:r w:rsidR="00C25ACE" w:rsidRPr="00742622">
        <w:rPr>
          <w:rFonts w:eastAsia="Times New Roman" w:cs="Times New Roman"/>
          <w:color w:val="000000"/>
          <w:szCs w:val="24"/>
        </w:rPr>
        <w:t>, 136 S. Ct. 2355 (2016).</w:t>
      </w:r>
    </w:p>
    <w:p w14:paraId="6B56570D" w14:textId="77777777" w:rsidR="00C25ACE" w:rsidRPr="00742622" w:rsidRDefault="00C25ACE" w:rsidP="00C25ACE">
      <w:pPr>
        <w:widowControl w:val="0"/>
        <w:rPr>
          <w:rFonts w:eastAsia="Times New Roman" w:cs="Times New Roman"/>
          <w:color w:val="000000"/>
          <w:szCs w:val="24"/>
        </w:rPr>
      </w:pPr>
    </w:p>
    <w:p w14:paraId="6A568D79" w14:textId="7A191C48" w:rsidR="00C25ACE" w:rsidRPr="00742622" w:rsidRDefault="00C25ACE" w:rsidP="00C25ACE">
      <w:pPr>
        <w:widowControl w:val="0"/>
        <w:rPr>
          <w:rFonts w:eastAsia="Times New Roman" w:cs="Times New Roman"/>
          <w:color w:val="000000"/>
          <w:szCs w:val="24"/>
        </w:rPr>
      </w:pPr>
      <w:r w:rsidRPr="00742622">
        <w:rPr>
          <w:rFonts w:eastAsia="Times New Roman" w:cs="Times New Roman"/>
          <w:color w:val="000000"/>
          <w:szCs w:val="24"/>
        </w:rPr>
        <w:tab/>
        <w:t>The question or matter at issue need not currently be pending or capable of being brought before a public official</w:t>
      </w:r>
      <w:r w:rsidR="00E97E0E">
        <w:rPr>
          <w:rFonts w:eastAsia="Times New Roman" w:cs="Times New Roman"/>
          <w:color w:val="000000"/>
          <w:szCs w:val="24"/>
        </w:rPr>
        <w:t xml:space="preserve">. </w:t>
      </w:r>
      <w:r w:rsidRPr="00742622">
        <w:rPr>
          <w:rFonts w:eastAsia="Times New Roman" w:cs="Times New Roman"/>
          <w:i/>
          <w:color w:val="000000"/>
          <w:szCs w:val="24"/>
        </w:rPr>
        <w:t>United States v. Kimbrew</w:t>
      </w:r>
      <w:r w:rsidRPr="00742622">
        <w:rPr>
          <w:rFonts w:eastAsia="Times New Roman" w:cs="Times New Roman"/>
          <w:color w:val="000000"/>
          <w:szCs w:val="24"/>
        </w:rPr>
        <w:t>, 944 F.3d 810</w:t>
      </w:r>
      <w:r>
        <w:rPr>
          <w:rFonts w:eastAsia="Times New Roman" w:cs="Times New Roman"/>
          <w:color w:val="000000"/>
          <w:szCs w:val="24"/>
        </w:rPr>
        <w:t>, 815</w:t>
      </w:r>
      <w:r w:rsidRPr="00742622">
        <w:rPr>
          <w:rFonts w:eastAsia="Times New Roman" w:cs="Times New Roman"/>
          <w:color w:val="000000"/>
          <w:szCs w:val="24"/>
        </w:rPr>
        <w:t xml:space="preserve"> (9th Cir. 2019).</w:t>
      </w:r>
    </w:p>
    <w:p w14:paraId="157E4FA0" w14:textId="77777777" w:rsidR="00C25ACE" w:rsidRPr="00742622" w:rsidRDefault="00C25ACE" w:rsidP="00C25ACE">
      <w:pPr>
        <w:widowControl w:val="0"/>
        <w:rPr>
          <w:rFonts w:eastAsia="Times New Roman" w:cs="Times New Roman"/>
          <w:color w:val="000000"/>
          <w:szCs w:val="24"/>
        </w:rPr>
      </w:pPr>
    </w:p>
    <w:p w14:paraId="16535F93" w14:textId="66C8E2A8" w:rsidR="0002207F" w:rsidRPr="00742622" w:rsidRDefault="00C25ACE" w:rsidP="00C25ACE">
      <w:pPr>
        <w:widowControl w:val="0"/>
        <w:rPr>
          <w:rFonts w:eastAsia="Times New Roman" w:cs="Times New Roman"/>
          <w:color w:val="000000"/>
          <w:szCs w:val="24"/>
        </w:rPr>
      </w:pPr>
      <w:r w:rsidRPr="00742622">
        <w:rPr>
          <w:rFonts w:eastAsia="Times New Roman" w:cs="Times New Roman"/>
          <w:color w:val="000000"/>
          <w:szCs w:val="24"/>
        </w:rPr>
        <w:tab/>
        <w:t xml:space="preserve">When using this instruction with Instruction </w:t>
      </w:r>
      <w:r>
        <w:rPr>
          <w:rFonts w:eastAsia="Times New Roman" w:cs="Times New Roman"/>
          <w:color w:val="000000"/>
          <w:szCs w:val="24"/>
        </w:rPr>
        <w:t>9.7</w:t>
      </w:r>
      <w:r w:rsidRPr="00742622">
        <w:rPr>
          <w:rFonts w:eastAsia="Times New Roman" w:cs="Times New Roman"/>
          <w:color w:val="000000"/>
          <w:szCs w:val="24"/>
        </w:rPr>
        <w:t xml:space="preserve"> (Hobbs Act—Extortion or Attempted Extortion Under Color of Official Right), change the term “official act” to “official action.</w:t>
      </w:r>
      <w:r w:rsidR="000E7720">
        <w:rPr>
          <w:rFonts w:eastAsia="Times New Roman" w:cs="Times New Roman"/>
          <w:color w:val="000000"/>
          <w:szCs w:val="24"/>
        </w:rPr>
        <w:t xml:space="preserve">” </w:t>
      </w:r>
    </w:p>
    <w:p w14:paraId="17865A94" w14:textId="77777777" w:rsidR="0002207F" w:rsidRPr="00742622" w:rsidRDefault="0002207F" w:rsidP="0002207F">
      <w:pPr>
        <w:widowControl w:val="0"/>
        <w:rPr>
          <w:rFonts w:eastAsia="Times New Roman" w:cs="Times New Roman"/>
          <w:color w:val="000000"/>
          <w:szCs w:val="24"/>
        </w:rPr>
      </w:pPr>
    </w:p>
    <w:p w14:paraId="748B847E" w14:textId="09A756DB"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184DA0E2" w14:textId="77777777" w:rsidR="0002207F" w:rsidRPr="00742622" w:rsidRDefault="0002207F" w:rsidP="0002207F">
      <w:pPr>
        <w:widowControl w:val="0"/>
        <w:rPr>
          <w:rFonts w:eastAsia="Times New Roman" w:cs="Times New Roman"/>
          <w:color w:val="000000"/>
          <w:szCs w:val="24"/>
        </w:rPr>
      </w:pPr>
    </w:p>
    <w:p w14:paraId="27C336A8" w14:textId="24105D0E" w:rsidR="0002207F" w:rsidRPr="00742622" w:rsidRDefault="0002207F" w:rsidP="007A1AFA">
      <w:pPr>
        <w:pStyle w:val="Heading2"/>
      </w:pPr>
      <w:r w:rsidRPr="00742622">
        <w:br w:type="page"/>
      </w:r>
      <w:bookmarkStart w:id="1214" w:name="_Toc73698615"/>
      <w:bookmarkStart w:id="1215" w:name="_Toc83310671"/>
      <w:bookmarkStart w:id="1216" w:name="_Toc83362470"/>
      <w:bookmarkStart w:id="1217" w:name="_Toc83362879"/>
      <w:bookmarkStart w:id="1218" w:name="_Toc90309937"/>
      <w:bookmarkStart w:id="1219" w:name="_Toc90389795"/>
      <w:bookmarkStart w:id="1220" w:name="_Toc211607246"/>
      <w:r w:rsidRPr="00742622">
        <w:lastRenderedPageBreak/>
        <w:t>1</w:t>
      </w:r>
      <w:r w:rsidR="006A3515">
        <w:t>0</w:t>
      </w:r>
      <w:r w:rsidRPr="00742622">
        <w:t xml:space="preserve">.2 </w:t>
      </w:r>
      <w:r w:rsidR="001B673E" w:rsidRPr="00742622">
        <w:t>Bribery of Federal Public Official</w:t>
      </w:r>
      <w:r w:rsidRPr="00742622">
        <w:t xml:space="preserve"> (18 U.S.C. § 201(b)(1))</w:t>
      </w:r>
      <w:bookmarkEnd w:id="1214"/>
      <w:bookmarkEnd w:id="1215"/>
      <w:bookmarkEnd w:id="1216"/>
      <w:bookmarkEnd w:id="1217"/>
      <w:bookmarkEnd w:id="1218"/>
      <w:bookmarkEnd w:id="1219"/>
      <w:bookmarkEnd w:id="1220"/>
    </w:p>
    <w:p w14:paraId="071490CB" w14:textId="77777777" w:rsidR="0002207F" w:rsidRPr="00742622" w:rsidRDefault="0002207F" w:rsidP="0002207F">
      <w:pPr>
        <w:widowControl w:val="0"/>
        <w:rPr>
          <w:rFonts w:eastAsia="Times New Roman" w:cs="Times New Roman"/>
          <w:color w:val="000000"/>
          <w:szCs w:val="24"/>
        </w:rPr>
      </w:pPr>
    </w:p>
    <w:p w14:paraId="3B037358" w14:textId="43B3F4E6"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bribing a public official in violation of Section 201(b)(1) of Title 18 of the United States Code</w:t>
      </w:r>
      <w:r w:rsidR="00E97E0E">
        <w:rPr>
          <w:rFonts w:eastAsia="Times New Roman" w:cs="Times New Roman"/>
          <w:color w:val="000000"/>
          <w:szCs w:val="24"/>
        </w:rPr>
        <w:t xml:space="preserve">. </w:t>
      </w:r>
      <w:r w:rsidR="00116DB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E6CC845" w14:textId="77777777" w:rsidR="0002207F" w:rsidRPr="00742622" w:rsidRDefault="0002207F" w:rsidP="0002207F">
      <w:pPr>
        <w:widowControl w:val="0"/>
        <w:rPr>
          <w:rFonts w:eastAsia="Times New Roman" w:cs="Times New Roman"/>
          <w:color w:val="000000"/>
          <w:szCs w:val="24"/>
        </w:rPr>
      </w:pPr>
    </w:p>
    <w:p w14:paraId="7E4BB59C"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the defendant [gave] [offered] [promised]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xml:space="preserve">], to </w:t>
      </w:r>
      <w:r w:rsidRPr="00742622">
        <w:rPr>
          <w:rFonts w:eastAsia="Times New Roman" w:cs="Times New Roman"/>
          <w:color w:val="000000"/>
          <w:szCs w:val="24"/>
          <w:u w:val="single"/>
        </w:rPr>
        <w:t>[</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and</w:t>
      </w:r>
    </w:p>
    <w:p w14:paraId="39832ADE" w14:textId="77777777" w:rsidR="0002207F" w:rsidRPr="00742622" w:rsidRDefault="0002207F" w:rsidP="0002207F">
      <w:pPr>
        <w:widowControl w:val="0"/>
        <w:rPr>
          <w:rFonts w:eastAsia="Times New Roman" w:cs="Times New Roman"/>
          <w:color w:val="000000"/>
          <w:szCs w:val="24"/>
        </w:rPr>
      </w:pPr>
    </w:p>
    <w:p w14:paraId="7810509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Second, the defendant acted corruptly, that is, with the intent to [influence an official act by the [</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[influence the [</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to commit or allow a fraud on the United States] [induce the [</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to do or to omit to do an act in violation of [his] [her] lawful duty][.] [; and]</w:t>
      </w:r>
    </w:p>
    <w:p w14:paraId="24F10880" w14:textId="77777777" w:rsidR="0002207F" w:rsidRPr="00742622" w:rsidRDefault="0002207F" w:rsidP="0002207F">
      <w:pPr>
        <w:widowControl w:val="0"/>
        <w:rPr>
          <w:rFonts w:eastAsia="Times New Roman" w:cs="Times New Roman"/>
          <w:color w:val="000000"/>
          <w:szCs w:val="24"/>
        </w:rPr>
      </w:pPr>
    </w:p>
    <w:p w14:paraId="4DDFE75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was a federal public official.]</w:t>
      </w:r>
    </w:p>
    <w:p w14:paraId="21BB1ACC" w14:textId="77777777" w:rsidR="0002207F" w:rsidRPr="00742622" w:rsidRDefault="0002207F" w:rsidP="0002207F">
      <w:pPr>
        <w:widowControl w:val="0"/>
        <w:rPr>
          <w:rFonts w:eastAsia="Times New Roman" w:cs="Times New Roman"/>
          <w:color w:val="000000"/>
          <w:szCs w:val="24"/>
        </w:rPr>
      </w:pPr>
    </w:p>
    <w:p w14:paraId="21FFD94E"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6F404CF7" w14:textId="77777777" w:rsidR="0002207F" w:rsidRPr="00742622" w:rsidRDefault="0002207F" w:rsidP="0002207F">
      <w:pPr>
        <w:widowControl w:val="0"/>
        <w:rPr>
          <w:rFonts w:eastAsia="Times New Roman" w:cs="Times New Roman"/>
          <w:color w:val="000000"/>
          <w:szCs w:val="24"/>
        </w:rPr>
      </w:pPr>
    </w:p>
    <w:p w14:paraId="6C5FFCD9" w14:textId="7F968C7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crime of bribery requires “corrupt intent,” a higher degree of intent than is required under the provision outlawing gratuities to public officials</w:t>
      </w:r>
      <w:r w:rsidR="00E97E0E">
        <w:rPr>
          <w:rFonts w:eastAsia="Times New Roman" w:cs="Times New Roman"/>
          <w:color w:val="000000"/>
          <w:szCs w:val="24"/>
        </w:rPr>
        <w:t xml:space="preserve">. </w:t>
      </w:r>
      <w:r w:rsidRPr="00742622">
        <w:rPr>
          <w:rFonts w:eastAsia="Times New Roman" w:cs="Times New Roman"/>
          <w:i/>
          <w:color w:val="000000"/>
          <w:szCs w:val="24"/>
        </w:rPr>
        <w:t>United States v. Hsieh Hui Mei Chen</w:t>
      </w:r>
      <w:r w:rsidRPr="00742622">
        <w:rPr>
          <w:rFonts w:eastAsia="Times New Roman" w:cs="Times New Roman"/>
          <w:color w:val="000000"/>
          <w:szCs w:val="24"/>
        </w:rPr>
        <w:t>, 754 F.2d 817, 822 (9th Cir. 1985)</w:t>
      </w:r>
      <w:r w:rsidR="00E97E0E">
        <w:rPr>
          <w:rFonts w:eastAsia="Times New Roman" w:cs="Times New Roman"/>
          <w:color w:val="000000"/>
          <w:szCs w:val="24"/>
        </w:rPr>
        <w:t xml:space="preserve">. </w:t>
      </w:r>
      <w:r w:rsidRPr="00742622">
        <w:rPr>
          <w:rFonts w:eastAsia="Times New Roman" w:cs="Times New Roman"/>
          <w:color w:val="000000"/>
          <w:szCs w:val="24"/>
        </w:rPr>
        <w:t>Under § 201(b)(1), the term “corruptly” refers to the</w:t>
      </w:r>
      <w:r w:rsidR="00B35A7D">
        <w:rPr>
          <w:rFonts w:eastAsia="Times New Roman" w:cs="Times New Roman"/>
          <w:color w:val="000000"/>
          <w:szCs w:val="24"/>
        </w:rPr>
        <w:t xml:space="preserve"> </w:t>
      </w:r>
      <w:r w:rsidRPr="00742622">
        <w:rPr>
          <w:rFonts w:eastAsia="Times New Roman" w:cs="Times New Roman"/>
          <w:color w:val="000000"/>
          <w:szCs w:val="24"/>
        </w:rPr>
        <w:t>defendant’s intent to influence an official act</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Leyva</w:t>
      </w:r>
      <w:r w:rsidRPr="00742622">
        <w:rPr>
          <w:rFonts w:eastAsia="Times New Roman" w:cs="Times New Roman"/>
          <w:color w:val="000000"/>
          <w:szCs w:val="24"/>
        </w:rPr>
        <w:t>, 282 F.3d 623, 626 (9th Cir. 2002) (citation omitted).</w:t>
      </w:r>
    </w:p>
    <w:p w14:paraId="3973FE14" w14:textId="77777777" w:rsidR="0002207F" w:rsidRPr="00742622" w:rsidRDefault="0002207F" w:rsidP="0002207F">
      <w:pPr>
        <w:widowControl w:val="0"/>
        <w:rPr>
          <w:rFonts w:eastAsia="Times New Roman" w:cs="Times New Roman"/>
          <w:color w:val="000000"/>
          <w:szCs w:val="24"/>
        </w:rPr>
      </w:pPr>
    </w:p>
    <w:p w14:paraId="31E718D0" w14:textId="06C53B05"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“thing of value” given, offered, or promised to a public official is an element of the bribery charge</w:t>
      </w:r>
      <w:r w:rsidR="00E97E0E">
        <w:rPr>
          <w:rFonts w:eastAsia="Times New Roman" w:cs="Times New Roman"/>
          <w:color w:val="000000"/>
          <w:szCs w:val="24"/>
        </w:rPr>
        <w:t xml:space="preserve">. </w:t>
      </w:r>
      <w:r w:rsidRPr="00742622">
        <w:rPr>
          <w:rFonts w:eastAsia="Times New Roman" w:cs="Times New Roman"/>
          <w:color w:val="000000"/>
          <w:szCs w:val="24"/>
        </w:rPr>
        <w:t>It is recommended that the instruction specifically describe the thing of value just as it is described in the indictment to avoid a variance</w:t>
      </w:r>
      <w:r w:rsidR="00E97E0E">
        <w:rPr>
          <w:rFonts w:eastAsia="Times New Roman" w:cs="Times New Roman"/>
          <w:color w:val="000000"/>
          <w:szCs w:val="24"/>
        </w:rPr>
        <w:t xml:space="preserve">. </w:t>
      </w:r>
      <w:r w:rsidRPr="00742622">
        <w:rPr>
          <w:rFonts w:eastAsia="Times New Roman" w:cs="Times New Roman"/>
          <w:i/>
          <w:color w:val="000000"/>
          <w:szCs w:val="24"/>
        </w:rPr>
        <w:t>United States v. Choy</w:t>
      </w:r>
      <w:r w:rsidRPr="00742622">
        <w:rPr>
          <w:rFonts w:eastAsia="Times New Roman" w:cs="Times New Roman"/>
          <w:color w:val="000000"/>
          <w:szCs w:val="24"/>
        </w:rPr>
        <w:t>, 309 F.3d 602, 607 (9th Cir. 2002)</w:t>
      </w:r>
      <w:r w:rsidR="00E97E0E">
        <w:rPr>
          <w:rFonts w:eastAsia="Times New Roman" w:cs="Times New Roman"/>
          <w:color w:val="000000"/>
          <w:szCs w:val="24"/>
        </w:rPr>
        <w:t xml:space="preserve">. </w:t>
      </w:r>
      <w:r w:rsidRPr="00742622">
        <w:rPr>
          <w:rFonts w:eastAsia="Times New Roman" w:cs="Times New Roman"/>
          <w:i/>
          <w:color w:val="000000"/>
          <w:szCs w:val="24"/>
        </w:rPr>
        <w:t>But see United States v. Renzi</w:t>
      </w:r>
      <w:r w:rsidRPr="00742622">
        <w:rPr>
          <w:rFonts w:eastAsia="Times New Roman" w:cs="Times New Roman"/>
          <w:color w:val="000000"/>
          <w:szCs w:val="24"/>
        </w:rPr>
        <w:t>, 769 F.3d 731, 744-45 (9th Cir. 2014) (holding that a “recommendation is just that—a recommendation</w:t>
      </w:r>
      <w:r w:rsidR="00E97E0E">
        <w:rPr>
          <w:rFonts w:eastAsia="Times New Roman" w:cs="Times New Roman"/>
          <w:color w:val="000000"/>
          <w:szCs w:val="24"/>
        </w:rPr>
        <w:t xml:space="preserve">. </w:t>
      </w:r>
      <w:r w:rsidRPr="00742622">
        <w:rPr>
          <w:rFonts w:eastAsia="Times New Roman" w:cs="Times New Roman"/>
          <w:color w:val="000000"/>
          <w:szCs w:val="24"/>
        </w:rPr>
        <w:t>Neither the pattern jury instruction nor any controlling precedent requires the district court to identify the thing of value, especially where variance from the indictment is not at issue”)</w:t>
      </w:r>
      <w:r w:rsidR="00E97E0E">
        <w:rPr>
          <w:rFonts w:eastAsia="Times New Roman" w:cs="Times New Roman"/>
          <w:color w:val="000000"/>
          <w:szCs w:val="24"/>
        </w:rPr>
        <w:t xml:space="preserve">. </w:t>
      </w:r>
      <w:r w:rsidRPr="00742622">
        <w:rPr>
          <w:rFonts w:eastAsia="Times New Roman" w:cs="Times New Roman"/>
          <w:color w:val="000000"/>
          <w:szCs w:val="24"/>
        </w:rPr>
        <w:t>Where the defense asserts that the thing given, offered, or promised had no value, the jury must be asked to determine whether it had value</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744.</w:t>
      </w:r>
    </w:p>
    <w:p w14:paraId="09AFAB59" w14:textId="77777777" w:rsidR="0002207F" w:rsidRPr="00742622" w:rsidRDefault="0002207F" w:rsidP="0002207F">
      <w:pPr>
        <w:widowControl w:val="0"/>
        <w:rPr>
          <w:rFonts w:eastAsia="Times New Roman" w:cs="Times New Roman"/>
          <w:color w:val="000000"/>
          <w:szCs w:val="24"/>
        </w:rPr>
      </w:pPr>
    </w:p>
    <w:p w14:paraId="334D2942" w14:textId="40F3EB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sidR="00B35A7D">
        <w:rPr>
          <w:rFonts w:eastAsia="Times New Roman" w:cs="Times New Roman"/>
          <w:color w:val="000000"/>
          <w:szCs w:val="24"/>
        </w:rPr>
        <w:t>10.1</w:t>
      </w:r>
      <w:r w:rsidRPr="00742622">
        <w:rPr>
          <w:rFonts w:eastAsia="Times New Roman" w:cs="Times New Roman"/>
          <w:color w:val="000000"/>
          <w:szCs w:val="24"/>
        </w:rPr>
        <w:t xml:space="preserve"> (Official Act—Defined)</w:t>
      </w:r>
      <w:r w:rsidR="00E97E0E">
        <w:rPr>
          <w:rFonts w:eastAsia="Times New Roman" w:cs="Times New Roman"/>
          <w:color w:val="000000"/>
          <w:szCs w:val="24"/>
        </w:rPr>
        <w:t xml:space="preserve">. </w:t>
      </w:r>
      <w:r w:rsidRPr="00742622">
        <w:rPr>
          <w:rFonts w:eastAsia="Times New Roman" w:cs="Times New Roman"/>
          <w:color w:val="000000"/>
          <w:szCs w:val="24"/>
        </w:rPr>
        <w:t>“Public official” is defined in 18 U.S.C. § 201(a)(1); § 201(b)(1) also applies to a person selected to be a public official</w:t>
      </w:r>
      <w:r w:rsidR="00E97E0E">
        <w:rPr>
          <w:rFonts w:eastAsia="Times New Roman" w:cs="Times New Roman"/>
          <w:color w:val="000000"/>
          <w:szCs w:val="24"/>
        </w:rPr>
        <w:t xml:space="preserve">. </w:t>
      </w:r>
      <w:r w:rsidRPr="00742622">
        <w:rPr>
          <w:rFonts w:eastAsia="Times New Roman" w:cs="Times New Roman"/>
          <w:color w:val="000000"/>
          <w:szCs w:val="24"/>
        </w:rPr>
        <w:t xml:space="preserve">Actual power to do what defendant wants is not an </w:t>
      </w:r>
      <w:r w:rsidRPr="00742622">
        <w:rPr>
          <w:rFonts w:eastAsia="Times New Roman" w:cs="Times New Roman"/>
          <w:i/>
          <w:color w:val="000000"/>
          <w:szCs w:val="24"/>
        </w:rPr>
        <w:t>element</w:t>
      </w:r>
      <w:r w:rsidR="00E97E0E">
        <w:rPr>
          <w:rFonts w:eastAsia="Times New Roman" w:cs="Times New Roman"/>
          <w:i/>
          <w:color w:val="000000"/>
          <w:szCs w:val="24"/>
        </w:rPr>
        <w:t xml:space="preserve">. </w:t>
      </w:r>
      <w:r w:rsidRPr="00742622">
        <w:rPr>
          <w:rFonts w:eastAsia="Times New Roman" w:cs="Times New Roman"/>
          <w:color w:val="000000"/>
          <w:szCs w:val="24"/>
        </w:rPr>
        <w:t>“[A] person may be convicted of bribery even though the action requested is not within the official’s power to perform.</w:t>
      </w:r>
      <w:r w:rsidR="000E7720">
        <w:rPr>
          <w:rFonts w:eastAsia="Times New Roman" w:cs="Times New Roman"/>
          <w:color w:val="000000"/>
          <w:szCs w:val="24"/>
        </w:rPr>
        <w:t xml:space="preserve">” </w:t>
      </w:r>
      <w:r w:rsidRPr="00742622">
        <w:rPr>
          <w:rFonts w:eastAsia="Times New Roman" w:cs="Times New Roman"/>
          <w:i/>
          <w:color w:val="000000"/>
          <w:szCs w:val="24"/>
        </w:rPr>
        <w:t>Chen</w:t>
      </w:r>
      <w:r w:rsidRPr="00742622">
        <w:rPr>
          <w:rFonts w:eastAsia="Times New Roman" w:cs="Times New Roman"/>
          <w:color w:val="000000"/>
          <w:szCs w:val="24"/>
        </w:rPr>
        <w:t>, 754 F.2d at 825.</w:t>
      </w:r>
    </w:p>
    <w:p w14:paraId="32349E19" w14:textId="77777777" w:rsidR="0002207F" w:rsidRPr="00742622" w:rsidRDefault="0002207F" w:rsidP="0002207F">
      <w:pPr>
        <w:widowControl w:val="0"/>
        <w:rPr>
          <w:rFonts w:eastAsia="Times New Roman" w:cs="Times New Roman"/>
          <w:color w:val="000000"/>
          <w:szCs w:val="24"/>
        </w:rPr>
      </w:pPr>
    </w:p>
    <w:p w14:paraId="02D77D3C" w14:textId="0085F2A1" w:rsidR="003D44ED"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Omit the bracketed third element of this instruction when the recipient’s status as a federal public official is not in dispute</w:t>
      </w:r>
      <w:r w:rsidR="00E97E0E">
        <w:rPr>
          <w:rFonts w:eastAsia="Times New Roman" w:cs="Times New Roman"/>
          <w:color w:val="000000"/>
          <w:szCs w:val="24"/>
        </w:rPr>
        <w:t xml:space="preserve">. </w:t>
      </w:r>
      <w:r w:rsidRPr="00742622">
        <w:rPr>
          <w:rFonts w:eastAsia="Times New Roman" w:cs="Times New Roman"/>
          <w:color w:val="000000"/>
          <w:szCs w:val="24"/>
        </w:rPr>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“with all of you agreeing as to what the defendant intended the public official to do in return for the bribe”)</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w:t>
      </w:r>
    </w:p>
    <w:p w14:paraId="3DBED7DE" w14:textId="77777777" w:rsidR="003D44ED" w:rsidRDefault="003D44ED" w:rsidP="0002207F">
      <w:pPr>
        <w:widowControl w:val="0"/>
        <w:rPr>
          <w:rFonts w:eastAsia="Times New Roman" w:cs="Times New Roman"/>
          <w:color w:val="000000"/>
          <w:szCs w:val="24"/>
        </w:rPr>
      </w:pPr>
    </w:p>
    <w:p w14:paraId="1EE2F4E9" w14:textId="5D6C2614" w:rsidR="0002207F" w:rsidRDefault="0002207F" w:rsidP="0002207F">
      <w:pPr>
        <w:widowControl w:val="0"/>
        <w:rPr>
          <w:rFonts w:eastAsia="Times New Roman" w:cs="Times New Roman"/>
          <w:color w:val="000000"/>
          <w:szCs w:val="24"/>
        </w:rPr>
      </w:pPr>
      <w:r w:rsidRPr="00742622">
        <w:rPr>
          <w:rFonts w:eastAsia="Times New Roman" w:cs="Times New Roman"/>
          <w:color w:val="000000"/>
          <w:szCs w:val="24"/>
        </w:rPr>
        <w:t xml:space="preserve">Instruction </w:t>
      </w:r>
      <w:r w:rsidR="00B35A7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18FDC395" w14:textId="5A44D756" w:rsidR="003D44ED" w:rsidRDefault="003D44ED" w:rsidP="0002207F">
      <w:pPr>
        <w:widowControl w:val="0"/>
        <w:rPr>
          <w:rFonts w:eastAsia="Times New Roman" w:cs="Times New Roman"/>
          <w:color w:val="000000"/>
          <w:szCs w:val="24"/>
        </w:rPr>
      </w:pPr>
    </w:p>
    <w:p w14:paraId="6236A42D" w14:textId="4C12680E"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2019</w:t>
      </w:r>
    </w:p>
    <w:p w14:paraId="1E05DE87" w14:textId="77777777" w:rsidR="003D44ED" w:rsidRPr="00742622" w:rsidRDefault="003D44ED" w:rsidP="0002207F">
      <w:pPr>
        <w:widowControl w:val="0"/>
        <w:rPr>
          <w:rFonts w:eastAsia="Times New Roman" w:cs="Times New Roman"/>
          <w:color w:val="000000"/>
          <w:szCs w:val="24"/>
        </w:rPr>
      </w:pPr>
    </w:p>
    <w:p w14:paraId="698BB563" w14:textId="29CA30A2" w:rsidR="0002207F" w:rsidRPr="00742622" w:rsidRDefault="0002207F" w:rsidP="007A1AFA">
      <w:pPr>
        <w:pStyle w:val="Heading2"/>
      </w:pPr>
      <w:r w:rsidRPr="00742622">
        <w:br w:type="page"/>
      </w:r>
      <w:bookmarkStart w:id="1221" w:name="_Toc73698616"/>
      <w:bookmarkStart w:id="1222" w:name="_Toc83310672"/>
      <w:bookmarkStart w:id="1223" w:name="_Toc83362471"/>
      <w:bookmarkStart w:id="1224" w:name="_Toc83362880"/>
      <w:bookmarkStart w:id="1225" w:name="_Toc90309938"/>
      <w:bookmarkStart w:id="1226" w:name="_Toc90389796"/>
      <w:bookmarkStart w:id="1227" w:name="_Toc211607247"/>
      <w:r w:rsidRPr="00742622">
        <w:lastRenderedPageBreak/>
        <w:t>1</w:t>
      </w:r>
      <w:r w:rsidR="0038462D">
        <w:t>0</w:t>
      </w:r>
      <w:r w:rsidRPr="00742622">
        <w:t xml:space="preserve">.3 </w:t>
      </w:r>
      <w:r w:rsidR="001B673E" w:rsidRPr="00742622">
        <w:t xml:space="preserve">Receiving Bribe by Public Official </w:t>
      </w:r>
      <w:r w:rsidRPr="00742622">
        <w:t>(18 U.S.C. § 201(b)(2))</w:t>
      </w:r>
      <w:bookmarkEnd w:id="1221"/>
      <w:bookmarkEnd w:id="1222"/>
      <w:bookmarkEnd w:id="1223"/>
      <w:bookmarkEnd w:id="1224"/>
      <w:bookmarkEnd w:id="1225"/>
      <w:bookmarkEnd w:id="1226"/>
      <w:bookmarkEnd w:id="1227"/>
    </w:p>
    <w:p w14:paraId="2FBA74ED" w14:textId="77777777" w:rsidR="0002207F" w:rsidRPr="00742622" w:rsidRDefault="0002207F" w:rsidP="0002207F">
      <w:pPr>
        <w:widowControl w:val="0"/>
        <w:rPr>
          <w:rFonts w:eastAsia="Times New Roman" w:cs="Times New Roman"/>
          <w:color w:val="000000"/>
          <w:szCs w:val="24"/>
        </w:rPr>
      </w:pPr>
    </w:p>
    <w:p w14:paraId="1F247966" w14:textId="4960626A"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[soliciting] [receiving] [or] [agreeing to receive] a bribe in violation of Section 201(b)(2)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551F49A" w14:textId="77777777" w:rsidR="0002207F" w:rsidRPr="00742622" w:rsidRDefault="0002207F" w:rsidP="0002207F">
      <w:pPr>
        <w:widowControl w:val="0"/>
        <w:rPr>
          <w:rFonts w:eastAsia="Times New Roman" w:cs="Times New Roman"/>
          <w:color w:val="000000"/>
          <w:szCs w:val="24"/>
        </w:rPr>
      </w:pPr>
    </w:p>
    <w:p w14:paraId="44219AC7"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the defendant was a public official;</w:t>
      </w:r>
    </w:p>
    <w:p w14:paraId="583B8E2C" w14:textId="77777777" w:rsidR="0002207F" w:rsidRPr="00742622" w:rsidRDefault="0002207F" w:rsidP="0002207F">
      <w:pPr>
        <w:widowControl w:val="0"/>
        <w:rPr>
          <w:rFonts w:eastAsia="Times New Roman" w:cs="Times New Roman"/>
          <w:color w:val="000000"/>
          <w:szCs w:val="24"/>
        </w:rPr>
      </w:pPr>
    </w:p>
    <w:p w14:paraId="7FCA0B91" w14:textId="287A944D"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Second, the defendant [demanded] [sought] [received] [accepted] [agreed to receive or accept]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in return for [being influenced in the performance of an official act] [being influenced to commit or allow a fraud on the United States] [being induced to do or not to do an act in violation of defendant’s official duty]; and</w:t>
      </w:r>
    </w:p>
    <w:p w14:paraId="052AB4DD" w14:textId="77777777" w:rsidR="0002207F" w:rsidRPr="00742622" w:rsidRDefault="0002207F" w:rsidP="0002207F">
      <w:pPr>
        <w:widowControl w:val="0"/>
        <w:rPr>
          <w:rFonts w:eastAsia="Times New Roman" w:cs="Times New Roman"/>
          <w:color w:val="000000"/>
          <w:szCs w:val="24"/>
        </w:rPr>
      </w:pPr>
    </w:p>
    <w:p w14:paraId="52692713" w14:textId="19476F41"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Third, the defendant acted corruptly, that is, intending to be influenced [in the performance of an official act] [to commit or allow a fraud on the United States] [to do or to omit to do an act in violation of the defendant’s official duty]</w:t>
      </w:r>
      <w:r w:rsidR="00E97E0E">
        <w:rPr>
          <w:rFonts w:eastAsia="Times New Roman" w:cs="Times New Roman"/>
          <w:color w:val="000000"/>
          <w:szCs w:val="24"/>
        </w:rPr>
        <w:t xml:space="preserve">. </w:t>
      </w:r>
      <w:r w:rsidRPr="00742622">
        <w:rPr>
          <w:rFonts w:eastAsia="Times New Roman" w:cs="Times New Roman"/>
          <w:color w:val="000000"/>
          <w:szCs w:val="24"/>
        </w:rPr>
        <w:t>A public official acts “corruptly” when he or she accepts or receives, or agrees to accept or receive, a thing of value, in return for being influenced with the intent that, in exchange for the thing of value, some act would be influenced.</w:t>
      </w:r>
    </w:p>
    <w:p w14:paraId="270CE4DD" w14:textId="77777777" w:rsidR="0002207F" w:rsidRPr="00742622" w:rsidRDefault="0002207F" w:rsidP="0002207F">
      <w:pPr>
        <w:widowControl w:val="0"/>
        <w:rPr>
          <w:rFonts w:eastAsia="Times New Roman" w:cs="Times New Roman"/>
          <w:color w:val="000000"/>
          <w:szCs w:val="24"/>
        </w:rPr>
      </w:pPr>
    </w:p>
    <w:p w14:paraId="34B4A769"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color w:val="000000"/>
          <w:szCs w:val="24"/>
        </w:rPr>
        <w:t>C</w:t>
      </w:r>
      <w:r w:rsidRPr="00742622">
        <w:rPr>
          <w:rFonts w:eastAsia="Times New Roman" w:cs="Times New Roman"/>
          <w:b/>
          <w:color w:val="000000"/>
          <w:szCs w:val="24"/>
        </w:rPr>
        <w:t>omment</w:t>
      </w:r>
    </w:p>
    <w:p w14:paraId="118738AB" w14:textId="77777777" w:rsidR="0002207F" w:rsidRPr="00742622" w:rsidRDefault="0002207F" w:rsidP="0002207F">
      <w:pPr>
        <w:widowControl w:val="0"/>
        <w:rPr>
          <w:rFonts w:eastAsia="Times New Roman" w:cs="Times New Roman"/>
          <w:color w:val="000000"/>
          <w:szCs w:val="24"/>
        </w:rPr>
      </w:pPr>
    </w:p>
    <w:p w14:paraId="0B95C394" w14:textId="1935CB2A"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“Public official” is defined in 18 U.S.C. § 201(a)(1); § 201(b)(2) also applies to a person selected to be a public official</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also</w:t>
      </w:r>
      <w:r w:rsidRPr="00742622">
        <w:rPr>
          <w:rFonts w:eastAsia="Times New Roman" w:cs="Times New Roman"/>
          <w:color w:val="000000"/>
          <w:szCs w:val="24"/>
        </w:rPr>
        <w:t xml:space="preserve"> Comment to Instruction </w:t>
      </w:r>
      <w:r w:rsidR="0038462D">
        <w:rPr>
          <w:rFonts w:eastAsia="Times New Roman" w:cs="Times New Roman"/>
          <w:color w:val="000000"/>
          <w:szCs w:val="24"/>
        </w:rPr>
        <w:t>10.2</w:t>
      </w:r>
      <w:r w:rsidRPr="00742622">
        <w:rPr>
          <w:rFonts w:eastAsia="Times New Roman" w:cs="Times New Roman"/>
          <w:color w:val="000000"/>
          <w:szCs w:val="24"/>
        </w:rPr>
        <w:t xml:space="preserve"> (Bribery of </w:t>
      </w:r>
      <w:r w:rsidR="0038462D">
        <w:rPr>
          <w:rFonts w:eastAsia="Times New Roman" w:cs="Times New Roman"/>
          <w:color w:val="000000"/>
          <w:szCs w:val="24"/>
        </w:rPr>
        <w:t xml:space="preserve">Federal </w:t>
      </w:r>
      <w:r w:rsidRPr="00742622">
        <w:rPr>
          <w:rFonts w:eastAsia="Times New Roman" w:cs="Times New Roman"/>
          <w:color w:val="000000"/>
          <w:szCs w:val="24"/>
        </w:rPr>
        <w:t>Public Official)</w:t>
      </w:r>
      <w:r w:rsidR="00E97E0E">
        <w:rPr>
          <w:rFonts w:eastAsia="Times New Roman" w:cs="Times New Roman"/>
          <w:color w:val="000000"/>
          <w:szCs w:val="24"/>
        </w:rPr>
        <w:t xml:space="preserve">. </w:t>
      </w:r>
      <w:r w:rsidRPr="00742622">
        <w:rPr>
          <w:rFonts w:eastAsia="Times New Roman" w:cs="Times New Roman"/>
          <w:color w:val="000000"/>
          <w:szCs w:val="24"/>
        </w:rPr>
        <w:t xml:space="preserve">The plain language of 18 U.S.C. § 201(b)(2)(B) requires only that the public official accept a thing of value in exchange for perpetrating a fraud; </w:t>
      </w:r>
      <w:r w:rsidR="009C1066" w:rsidRPr="00742622">
        <w:rPr>
          <w:rFonts w:eastAsia="Times New Roman" w:cs="Times New Roman"/>
          <w:color w:val="000000"/>
          <w:szCs w:val="24"/>
        </w:rPr>
        <w:t>therefore,</w:t>
      </w:r>
      <w:r w:rsidRPr="00742622">
        <w:rPr>
          <w:rFonts w:eastAsia="Times New Roman" w:cs="Times New Roman"/>
          <w:color w:val="000000"/>
          <w:szCs w:val="24"/>
        </w:rPr>
        <w:t xml:space="preserve"> the use of an official position is not an element of the offense under § 201(b)(2)(B)</w:t>
      </w:r>
      <w:r w:rsidR="00E97E0E">
        <w:rPr>
          <w:rFonts w:eastAsia="Times New Roman" w:cs="Times New Roman"/>
          <w:color w:val="000000"/>
          <w:szCs w:val="24"/>
        </w:rPr>
        <w:t xml:space="preserve">. </w:t>
      </w:r>
      <w:r w:rsidRPr="00742622">
        <w:rPr>
          <w:rFonts w:eastAsia="Times New Roman" w:cs="Times New Roman"/>
          <w:i/>
          <w:color w:val="000000"/>
          <w:szCs w:val="24"/>
        </w:rPr>
        <w:t>United States v. Leyva</w:t>
      </w:r>
      <w:r w:rsidRPr="00742622">
        <w:rPr>
          <w:rFonts w:eastAsia="Times New Roman" w:cs="Times New Roman"/>
          <w:color w:val="000000"/>
          <w:szCs w:val="24"/>
        </w:rPr>
        <w:t>, 282 F.3d 623, 625-26 (9th Cir. 2002).</w:t>
      </w:r>
    </w:p>
    <w:p w14:paraId="0B7CB4E0" w14:textId="77777777" w:rsidR="0002207F" w:rsidRPr="00742622" w:rsidRDefault="0002207F" w:rsidP="0002207F">
      <w:pPr>
        <w:widowControl w:val="0"/>
        <w:rPr>
          <w:rFonts w:eastAsia="Times New Roman" w:cs="Times New Roman"/>
          <w:color w:val="000000"/>
          <w:szCs w:val="24"/>
        </w:rPr>
      </w:pPr>
    </w:p>
    <w:p w14:paraId="4A339A04" w14:textId="3D933C4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It is recommended that the instruction specifically describe the thing of value just as described in the indictment to avoid a variance</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38462D">
        <w:rPr>
          <w:rFonts w:eastAsia="Times New Roman" w:cs="Times New Roman"/>
          <w:color w:val="000000"/>
          <w:szCs w:val="24"/>
        </w:rPr>
        <w:t>10.2</w:t>
      </w:r>
      <w:r w:rsidRPr="00742622">
        <w:rPr>
          <w:rFonts w:eastAsia="Times New Roman" w:cs="Times New Roman"/>
          <w:color w:val="000000"/>
          <w:szCs w:val="24"/>
        </w:rPr>
        <w:t xml:space="preserve"> (Bribery of </w:t>
      </w:r>
      <w:r w:rsidR="0038462D">
        <w:rPr>
          <w:rFonts w:eastAsia="Times New Roman" w:cs="Times New Roman"/>
          <w:color w:val="000000"/>
          <w:szCs w:val="24"/>
        </w:rPr>
        <w:t xml:space="preserve">Federal </w:t>
      </w:r>
      <w:r w:rsidRPr="00742622">
        <w:rPr>
          <w:rFonts w:eastAsia="Times New Roman" w:cs="Times New Roman"/>
          <w:color w:val="000000"/>
          <w:szCs w:val="24"/>
        </w:rPr>
        <w:t>Public Official).</w:t>
      </w:r>
    </w:p>
    <w:p w14:paraId="38A85E79" w14:textId="77777777" w:rsidR="0002207F" w:rsidRPr="00742622" w:rsidRDefault="0002207F" w:rsidP="0002207F">
      <w:pPr>
        <w:widowControl w:val="0"/>
        <w:rPr>
          <w:rFonts w:eastAsia="Times New Roman" w:cs="Times New Roman"/>
          <w:color w:val="000000"/>
          <w:szCs w:val="24"/>
        </w:rPr>
      </w:pPr>
    </w:p>
    <w:p w14:paraId="2E3D2BB0" w14:textId="537A332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sidR="0038462D">
        <w:rPr>
          <w:rFonts w:eastAsia="Times New Roman" w:cs="Times New Roman"/>
          <w:color w:val="000000"/>
          <w:szCs w:val="24"/>
        </w:rPr>
        <w:t>10.1</w:t>
      </w:r>
      <w:r w:rsidRPr="00742622">
        <w:rPr>
          <w:rFonts w:eastAsia="Times New Roman" w:cs="Times New Roman"/>
          <w:color w:val="000000"/>
          <w:szCs w:val="24"/>
        </w:rPr>
        <w:t xml:space="preserve"> (Official Act—Defined)</w:t>
      </w:r>
      <w:r w:rsidR="00E97E0E">
        <w:rPr>
          <w:rFonts w:eastAsia="Times New Roman" w:cs="Times New Roman"/>
          <w:color w:val="000000"/>
          <w:szCs w:val="24"/>
        </w:rPr>
        <w:t xml:space="preserve">. </w:t>
      </w:r>
    </w:p>
    <w:p w14:paraId="7BC1CFB5" w14:textId="77777777" w:rsidR="0002207F" w:rsidRPr="00742622" w:rsidRDefault="0002207F" w:rsidP="0002207F">
      <w:pPr>
        <w:widowControl w:val="0"/>
        <w:rPr>
          <w:rFonts w:eastAsia="Times New Roman" w:cs="Times New Roman"/>
          <w:color w:val="000000"/>
          <w:szCs w:val="24"/>
        </w:rPr>
      </w:pPr>
    </w:p>
    <w:p w14:paraId="554A4B9D" w14:textId="7C6CAA73"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A public official is not required to actually make a decision or take an action </w:t>
      </w:r>
      <w:r w:rsidR="003D0317">
        <w:rPr>
          <w:rFonts w:eastAsia="Times New Roman" w:cs="Times New Roman"/>
          <w:color w:val="000000"/>
          <w:szCs w:val="24"/>
        </w:rPr>
        <w:t>to</w:t>
      </w:r>
      <w:r w:rsidRPr="00742622">
        <w:rPr>
          <w:rFonts w:eastAsia="Times New Roman" w:cs="Times New Roman"/>
          <w:color w:val="000000"/>
          <w:szCs w:val="24"/>
        </w:rPr>
        <w:t xml:space="preserve"> perform an “official act;” it is enough that the official agrees to do so</w:t>
      </w:r>
      <w:r w:rsidR="00E97E0E">
        <w:rPr>
          <w:rFonts w:eastAsia="Times New Roman" w:cs="Times New Roman"/>
          <w:color w:val="000000"/>
          <w:szCs w:val="24"/>
        </w:rPr>
        <w:t xml:space="preserve">. </w:t>
      </w:r>
      <w:r w:rsidRPr="00742622">
        <w:rPr>
          <w:rFonts w:eastAsia="Times New Roman" w:cs="Times New Roman"/>
          <w:color w:val="000000"/>
          <w:szCs w:val="24"/>
        </w:rPr>
        <w:t>The agreement need not be explicit; the public official need not specify the means that he will use to perform his end of the bargain</w:t>
      </w:r>
      <w:r w:rsidR="00E97E0E">
        <w:rPr>
          <w:rFonts w:eastAsia="Times New Roman" w:cs="Times New Roman"/>
          <w:color w:val="000000"/>
          <w:szCs w:val="24"/>
        </w:rPr>
        <w:t xml:space="preserve">. </w:t>
      </w:r>
      <w:r w:rsidRPr="00742622">
        <w:rPr>
          <w:rFonts w:eastAsia="Times New Roman" w:cs="Times New Roman"/>
          <w:i/>
          <w:color w:val="000000"/>
          <w:szCs w:val="24"/>
        </w:rPr>
        <w:t>McDonnel v. United States</w:t>
      </w:r>
      <w:r w:rsidRPr="00742622">
        <w:rPr>
          <w:rFonts w:eastAsia="Times New Roman" w:cs="Times New Roman"/>
          <w:color w:val="000000"/>
          <w:szCs w:val="24"/>
        </w:rPr>
        <w:t xml:space="preserve">, 136 S. Ct. 2355, 2370-71 (2016). </w:t>
      </w:r>
    </w:p>
    <w:p w14:paraId="1E439F6D" w14:textId="77777777" w:rsidR="0002207F" w:rsidRPr="00742622" w:rsidRDefault="0002207F" w:rsidP="0002207F">
      <w:pPr>
        <w:widowControl w:val="0"/>
        <w:rPr>
          <w:rFonts w:eastAsia="Times New Roman" w:cs="Times New Roman"/>
          <w:color w:val="000000"/>
          <w:szCs w:val="24"/>
        </w:rPr>
      </w:pPr>
    </w:p>
    <w:p w14:paraId="2347E6D3" w14:textId="4328184D" w:rsidR="0002207F"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It is immaterial whether the public official who receives a thing of value ever intended to follow through with his or her end of the bargain; all that is necessary is that he or she agreed to perform the official act</w:t>
      </w:r>
      <w:r w:rsidR="00E97E0E">
        <w:rPr>
          <w:rFonts w:eastAsia="Times New Roman" w:cs="Times New Roman"/>
          <w:color w:val="000000"/>
          <w:szCs w:val="24"/>
        </w:rPr>
        <w:t xml:space="preserve">. </w:t>
      </w:r>
      <w:r w:rsidRPr="00742622">
        <w:rPr>
          <w:rFonts w:eastAsia="Times New Roman" w:cs="Times New Roman"/>
          <w:color w:val="000000"/>
          <w:szCs w:val="24"/>
        </w:rPr>
        <w:t>The offense is complete at the moment of agreement—liability does not depend on the outcome of any follow-through</w:t>
      </w:r>
      <w:r w:rsidR="00E97E0E">
        <w:rPr>
          <w:rFonts w:eastAsia="Times New Roman" w:cs="Times New Roman"/>
          <w:color w:val="000000"/>
          <w:szCs w:val="24"/>
        </w:rPr>
        <w:t xml:space="preserve">. </w:t>
      </w:r>
      <w:r w:rsidRPr="00742622">
        <w:rPr>
          <w:rFonts w:eastAsia="Times New Roman" w:cs="Times New Roman"/>
          <w:i/>
          <w:color w:val="000000"/>
          <w:szCs w:val="24"/>
        </w:rPr>
        <w:t>United States v. Kimbrew</w:t>
      </w:r>
      <w:r w:rsidRPr="00742622">
        <w:rPr>
          <w:rFonts w:eastAsia="Times New Roman" w:cs="Times New Roman"/>
          <w:color w:val="000000"/>
          <w:szCs w:val="24"/>
        </w:rPr>
        <w:t>, 944 F.3d 810 (9th Cir. 2019)</w:t>
      </w:r>
      <w:r w:rsidR="00E97E0E">
        <w:rPr>
          <w:rFonts w:eastAsia="Times New Roman" w:cs="Times New Roman"/>
          <w:color w:val="000000"/>
          <w:szCs w:val="24"/>
        </w:rPr>
        <w:t xml:space="preserve">. </w:t>
      </w:r>
    </w:p>
    <w:p w14:paraId="186EF868" w14:textId="4F513C33"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Depending on the facts in evidence, it may be appropriate to amend this instruction with </w:t>
      </w:r>
      <w:r w:rsidRPr="00742622">
        <w:rPr>
          <w:rFonts w:eastAsia="Times New Roman" w:cs="Times New Roman"/>
          <w:color w:val="000000"/>
          <w:szCs w:val="24"/>
        </w:rPr>
        <w:lastRenderedPageBreak/>
        <w:t>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“with all of you agreeing as to what the public official intended to do in return for the bribe”)</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38462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743C79C1" w14:textId="77777777" w:rsidR="0002207F" w:rsidRPr="00742622" w:rsidRDefault="0002207F" w:rsidP="0002207F">
      <w:pPr>
        <w:widowControl w:val="0"/>
        <w:rPr>
          <w:rFonts w:eastAsia="Times New Roman" w:cs="Times New Roman"/>
          <w:color w:val="000000"/>
          <w:szCs w:val="24"/>
        </w:rPr>
      </w:pPr>
    </w:p>
    <w:p w14:paraId="68764062" w14:textId="0654069A"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4F17E85C" w14:textId="77777777" w:rsidR="0002207F" w:rsidRPr="00742622" w:rsidRDefault="0002207F" w:rsidP="0002207F">
      <w:pPr>
        <w:widowControl w:val="0"/>
        <w:rPr>
          <w:rFonts w:eastAsia="Times New Roman" w:cs="Times New Roman"/>
          <w:color w:val="000000"/>
          <w:szCs w:val="24"/>
        </w:rPr>
      </w:pPr>
    </w:p>
    <w:p w14:paraId="3F3A0411" w14:textId="1C59C61E" w:rsidR="0002207F" w:rsidRPr="00742622" w:rsidRDefault="0002207F" w:rsidP="007A1AFA">
      <w:pPr>
        <w:pStyle w:val="Heading2"/>
      </w:pPr>
      <w:r w:rsidRPr="00742622">
        <w:br w:type="page"/>
      </w:r>
      <w:bookmarkStart w:id="1228" w:name="_Toc73698617"/>
      <w:bookmarkStart w:id="1229" w:name="_Toc83310673"/>
      <w:bookmarkStart w:id="1230" w:name="_Toc83362472"/>
      <w:bookmarkStart w:id="1231" w:name="_Toc83362881"/>
      <w:bookmarkStart w:id="1232" w:name="_Toc90309939"/>
      <w:bookmarkStart w:id="1233" w:name="_Toc90389797"/>
      <w:bookmarkStart w:id="1234" w:name="_Toc211607248"/>
      <w:r w:rsidRPr="00742622">
        <w:lastRenderedPageBreak/>
        <w:t>1</w:t>
      </w:r>
      <w:r w:rsidR="0098301D">
        <w:t>0</w:t>
      </w:r>
      <w:r w:rsidRPr="00742622">
        <w:t xml:space="preserve">.4 </w:t>
      </w:r>
      <w:r w:rsidR="001B673E" w:rsidRPr="00742622">
        <w:t>Bribery of Witness</w:t>
      </w:r>
      <w:r w:rsidRPr="00742622">
        <w:t xml:space="preserve"> (18 U.S.C. § 201(b)(3))</w:t>
      </w:r>
      <w:bookmarkEnd w:id="1228"/>
      <w:bookmarkEnd w:id="1229"/>
      <w:bookmarkEnd w:id="1230"/>
      <w:bookmarkEnd w:id="1231"/>
      <w:bookmarkEnd w:id="1232"/>
      <w:bookmarkEnd w:id="1233"/>
      <w:bookmarkEnd w:id="1234"/>
    </w:p>
    <w:p w14:paraId="2FBAC722" w14:textId="77777777" w:rsidR="0002207F" w:rsidRPr="00742622" w:rsidRDefault="0002207F" w:rsidP="0002207F">
      <w:pPr>
        <w:widowControl w:val="0"/>
        <w:rPr>
          <w:rFonts w:eastAsia="Times New Roman" w:cs="Times New Roman"/>
          <w:color w:val="000000"/>
          <w:szCs w:val="24"/>
        </w:rPr>
      </w:pPr>
    </w:p>
    <w:p w14:paraId="2B763DB7" w14:textId="7E71DF8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bribery of a witness in violation of Section 201(b)(3)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22A7191" w14:textId="77777777" w:rsidR="0002207F" w:rsidRPr="00742622" w:rsidRDefault="0002207F" w:rsidP="0002207F">
      <w:pPr>
        <w:widowControl w:val="0"/>
        <w:rPr>
          <w:rFonts w:eastAsia="Times New Roman" w:cs="Times New Roman"/>
          <w:color w:val="000000"/>
          <w:szCs w:val="24"/>
        </w:rPr>
      </w:pPr>
    </w:p>
    <w:p w14:paraId="6153AA94"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name of witness</w:t>
      </w:r>
      <w:r w:rsidRPr="00742622">
        <w:rPr>
          <w:rFonts w:eastAsia="Times New Roman" w:cs="Times New Roman"/>
          <w:color w:val="000000"/>
          <w:szCs w:val="24"/>
        </w:rPr>
        <w:t>] was to be a witness under oath at a [</w:t>
      </w:r>
      <w:r w:rsidRPr="00742622">
        <w:rPr>
          <w:rFonts w:eastAsia="Times New Roman" w:cs="Times New Roman"/>
          <w:i/>
          <w:color w:val="000000"/>
          <w:szCs w:val="24"/>
          <w:u w:val="single"/>
        </w:rPr>
        <w:t>specify proceeding</w:t>
      </w:r>
      <w:r w:rsidRPr="00742622">
        <w:rPr>
          <w:rFonts w:eastAsia="Times New Roman" w:cs="Times New Roman"/>
          <w:color w:val="000000"/>
          <w:szCs w:val="24"/>
        </w:rPr>
        <w:t>];</w:t>
      </w:r>
    </w:p>
    <w:p w14:paraId="61C3E6FA" w14:textId="77777777" w:rsidR="0002207F" w:rsidRPr="00742622" w:rsidRDefault="0002207F" w:rsidP="0002207F">
      <w:pPr>
        <w:widowControl w:val="0"/>
        <w:rPr>
          <w:rFonts w:eastAsia="Times New Roman" w:cs="Times New Roman"/>
          <w:color w:val="000000"/>
          <w:szCs w:val="24"/>
        </w:rPr>
      </w:pPr>
    </w:p>
    <w:p w14:paraId="3380DE4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Second, the defendant [gave] [offered] [promised] something of value,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to [</w:t>
      </w:r>
      <w:r w:rsidRPr="00742622">
        <w:rPr>
          <w:rFonts w:eastAsia="Times New Roman" w:cs="Times New Roman"/>
          <w:i/>
          <w:color w:val="000000"/>
          <w:szCs w:val="24"/>
          <w:u w:val="single"/>
        </w:rPr>
        <w:t>name of witness</w:t>
      </w:r>
      <w:r w:rsidRPr="00742622">
        <w:rPr>
          <w:rFonts w:eastAsia="Times New Roman" w:cs="Times New Roman"/>
          <w:color w:val="000000"/>
          <w:szCs w:val="24"/>
        </w:rPr>
        <w:t>]; and</w:t>
      </w:r>
    </w:p>
    <w:p w14:paraId="71DC6BB6" w14:textId="77777777" w:rsidR="0002207F" w:rsidRPr="00742622" w:rsidRDefault="0002207F" w:rsidP="0002207F">
      <w:pPr>
        <w:widowControl w:val="0"/>
        <w:rPr>
          <w:rFonts w:eastAsia="Times New Roman" w:cs="Times New Roman"/>
          <w:color w:val="000000"/>
          <w:szCs w:val="24"/>
        </w:rPr>
      </w:pPr>
    </w:p>
    <w:p w14:paraId="301D131D"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Third, the defendant acted corruptly, that is, with the intent to influence [[the testimony of [</w:t>
      </w:r>
      <w:r w:rsidRPr="00742622">
        <w:rPr>
          <w:rFonts w:eastAsia="Times New Roman" w:cs="Times New Roman"/>
          <w:i/>
          <w:color w:val="000000"/>
          <w:szCs w:val="24"/>
          <w:u w:val="single"/>
        </w:rPr>
        <w:t>name of witness</w:t>
      </w:r>
      <w:r w:rsidRPr="00742622">
        <w:rPr>
          <w:rFonts w:eastAsia="Times New Roman" w:cs="Times New Roman"/>
          <w:color w:val="000000"/>
          <w:szCs w:val="24"/>
        </w:rPr>
        <w:t>]] [[</w:t>
      </w:r>
      <w:r w:rsidRPr="00742622">
        <w:rPr>
          <w:rFonts w:eastAsia="Times New Roman" w:cs="Times New Roman"/>
          <w:i/>
          <w:color w:val="000000"/>
          <w:szCs w:val="24"/>
          <w:u w:val="single"/>
        </w:rPr>
        <w:t>name of witness</w:t>
      </w:r>
      <w:r w:rsidRPr="00742622">
        <w:rPr>
          <w:rFonts w:eastAsia="Times New Roman" w:cs="Times New Roman"/>
          <w:color w:val="000000"/>
          <w:szCs w:val="24"/>
        </w:rPr>
        <w:t>] to be absent from the proceeding].</w:t>
      </w:r>
    </w:p>
    <w:p w14:paraId="66730BE3" w14:textId="77777777" w:rsidR="0002207F" w:rsidRPr="00742622" w:rsidRDefault="0002207F" w:rsidP="0002207F">
      <w:pPr>
        <w:widowControl w:val="0"/>
        <w:rPr>
          <w:rFonts w:eastAsia="Times New Roman" w:cs="Times New Roman"/>
          <w:color w:val="000000"/>
          <w:szCs w:val="24"/>
        </w:rPr>
      </w:pPr>
    </w:p>
    <w:p w14:paraId="669BE0D3"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50CE4EF" w14:textId="77777777" w:rsidR="0002207F" w:rsidRPr="00742622" w:rsidRDefault="0002207F" w:rsidP="0002207F">
      <w:pPr>
        <w:widowControl w:val="0"/>
        <w:rPr>
          <w:rFonts w:eastAsia="Times New Roman" w:cs="Times New Roman"/>
          <w:color w:val="000000"/>
          <w:szCs w:val="24"/>
        </w:rPr>
      </w:pPr>
    </w:p>
    <w:p w14:paraId="5AB755FA" w14:textId="362E3D30"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It is recommended that the instruction specifically describe the thing of value just as it is described in the indictment to avoid a variance</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98301D">
        <w:rPr>
          <w:rFonts w:eastAsia="Times New Roman" w:cs="Times New Roman"/>
          <w:color w:val="000000"/>
          <w:szCs w:val="24"/>
        </w:rPr>
        <w:t>10.2</w:t>
      </w:r>
      <w:r w:rsidRPr="00742622">
        <w:rPr>
          <w:rFonts w:eastAsia="Times New Roman" w:cs="Times New Roman"/>
          <w:color w:val="000000"/>
          <w:szCs w:val="24"/>
        </w:rPr>
        <w:t xml:space="preserve"> (Bribery of </w:t>
      </w:r>
      <w:r w:rsidR="0098301D">
        <w:rPr>
          <w:rFonts w:eastAsia="Times New Roman" w:cs="Times New Roman"/>
          <w:color w:val="000000"/>
          <w:szCs w:val="24"/>
        </w:rPr>
        <w:t xml:space="preserve">Federal </w:t>
      </w:r>
      <w:r w:rsidRPr="00742622">
        <w:rPr>
          <w:rFonts w:eastAsia="Times New Roman" w:cs="Times New Roman"/>
          <w:color w:val="000000"/>
          <w:szCs w:val="24"/>
        </w:rPr>
        <w:t>Public Official).</w:t>
      </w:r>
    </w:p>
    <w:p w14:paraId="466A37A7" w14:textId="77777777" w:rsidR="0002207F" w:rsidRPr="00742622" w:rsidRDefault="0002207F" w:rsidP="0002207F">
      <w:pPr>
        <w:widowControl w:val="0"/>
        <w:rPr>
          <w:rFonts w:eastAsia="Times New Roman" w:cs="Times New Roman"/>
          <w:color w:val="000000"/>
          <w:szCs w:val="24"/>
        </w:rPr>
      </w:pPr>
    </w:p>
    <w:p w14:paraId="73E5E7B8" w14:textId="1B7AD7EA"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“with all of you agreeing as to what the defendant intended the witness to do in return for the bribe”)</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9830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55F766D1" w14:textId="77777777" w:rsidR="0002207F" w:rsidRPr="00742622" w:rsidRDefault="0002207F" w:rsidP="0002207F">
      <w:pPr>
        <w:widowControl w:val="0"/>
        <w:rPr>
          <w:rFonts w:eastAsia="Times New Roman" w:cs="Times New Roman"/>
          <w:color w:val="000000"/>
          <w:szCs w:val="24"/>
        </w:rPr>
      </w:pPr>
    </w:p>
    <w:p w14:paraId="608DFF89" w14:textId="29F68A9D" w:rsidR="00CE1C77" w:rsidRPr="003C7876" w:rsidRDefault="00CE1C77" w:rsidP="00CE1C77">
      <w:pPr>
        <w:widowControl w:val="0"/>
        <w:jc w:val="right"/>
        <w:rPr>
          <w:rFonts w:eastAsia="Times New Roman" w:cs="Times New Roman"/>
          <w:i/>
          <w:iCs/>
          <w:szCs w:val="20"/>
        </w:rPr>
      </w:pPr>
      <w:bookmarkStart w:id="1235" w:name="_Hlk111621177"/>
      <w:r w:rsidRPr="003C7876">
        <w:rPr>
          <w:rFonts w:eastAsia="Times New Roman" w:cs="Times New Roman"/>
          <w:i/>
          <w:iCs/>
          <w:szCs w:val="20"/>
        </w:rPr>
        <w:t xml:space="preserve">Revised </w:t>
      </w:r>
      <w:r>
        <w:rPr>
          <w:rFonts w:eastAsia="Times New Roman" w:cs="Times New Roman"/>
          <w:i/>
          <w:iCs/>
          <w:szCs w:val="20"/>
        </w:rPr>
        <w:t>Apr. 2019</w:t>
      </w:r>
    </w:p>
    <w:bookmarkEnd w:id="1235"/>
    <w:p w14:paraId="0F304C33" w14:textId="77777777" w:rsidR="0002207F" w:rsidRPr="00742622" w:rsidRDefault="0002207F" w:rsidP="0002207F">
      <w:pPr>
        <w:widowControl w:val="0"/>
        <w:rPr>
          <w:rFonts w:eastAsia="Times New Roman" w:cs="Times New Roman"/>
          <w:color w:val="000000"/>
          <w:szCs w:val="24"/>
        </w:rPr>
      </w:pPr>
    </w:p>
    <w:p w14:paraId="423D5CDE" w14:textId="77777777" w:rsidR="0002207F" w:rsidRPr="00742622" w:rsidRDefault="0002207F" w:rsidP="0002207F">
      <w:pPr>
        <w:widowControl w:val="0"/>
        <w:rPr>
          <w:rFonts w:eastAsia="Times New Roman" w:cs="Times New Roman"/>
          <w:color w:val="000000"/>
          <w:szCs w:val="24"/>
        </w:rPr>
      </w:pPr>
    </w:p>
    <w:p w14:paraId="47208E4F" w14:textId="14FFAAD8" w:rsidR="0002207F" w:rsidRPr="00191160" w:rsidRDefault="0002207F" w:rsidP="007A1AFA">
      <w:pPr>
        <w:pStyle w:val="Heading2"/>
      </w:pPr>
      <w:r w:rsidRPr="00742622">
        <w:br w:type="page"/>
      </w:r>
      <w:bookmarkStart w:id="1236" w:name="_Toc73698618"/>
      <w:bookmarkStart w:id="1237" w:name="_Toc83310674"/>
      <w:bookmarkStart w:id="1238" w:name="_Toc83362473"/>
      <w:bookmarkStart w:id="1239" w:name="_Toc83362882"/>
      <w:bookmarkStart w:id="1240" w:name="_Toc90309940"/>
      <w:bookmarkStart w:id="1241" w:name="_Toc90389798"/>
      <w:bookmarkStart w:id="1242" w:name="_Toc211607249"/>
      <w:r w:rsidRPr="00742622">
        <w:lastRenderedPageBreak/>
        <w:t>1</w:t>
      </w:r>
      <w:r w:rsidR="0098301D">
        <w:t>0</w:t>
      </w:r>
      <w:r w:rsidRPr="00742622">
        <w:t xml:space="preserve">.5 </w:t>
      </w:r>
      <w:r w:rsidR="001B673E" w:rsidRPr="00742622">
        <w:t>Receiving Bribe by Witness</w:t>
      </w:r>
      <w:r w:rsidRPr="00742622">
        <w:t xml:space="preserve"> (18 U.S.C. § 201(b)(4))</w:t>
      </w:r>
      <w:bookmarkEnd w:id="1236"/>
      <w:bookmarkEnd w:id="1237"/>
      <w:bookmarkEnd w:id="1238"/>
      <w:bookmarkEnd w:id="1239"/>
      <w:bookmarkEnd w:id="1240"/>
      <w:bookmarkEnd w:id="1241"/>
      <w:bookmarkEnd w:id="1242"/>
    </w:p>
    <w:p w14:paraId="4700487C" w14:textId="77777777" w:rsidR="0002207F" w:rsidRPr="00742622" w:rsidRDefault="0002207F" w:rsidP="0002207F">
      <w:pPr>
        <w:widowControl w:val="0"/>
        <w:rPr>
          <w:rFonts w:eastAsia="Times New Roman" w:cs="Times New Roman"/>
          <w:color w:val="000000"/>
          <w:szCs w:val="24"/>
        </w:rPr>
      </w:pPr>
    </w:p>
    <w:p w14:paraId="70E9AA71" w14:textId="43C47B6C"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soliciting a bribe in violation of Section 201(b)(4)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F3C9262" w14:textId="77777777" w:rsidR="0002207F" w:rsidRPr="00742622" w:rsidRDefault="0002207F" w:rsidP="0002207F">
      <w:pPr>
        <w:widowControl w:val="0"/>
        <w:rPr>
          <w:rFonts w:eastAsia="Times New Roman" w:cs="Times New Roman"/>
          <w:color w:val="000000"/>
          <w:szCs w:val="24"/>
        </w:rPr>
      </w:pPr>
    </w:p>
    <w:p w14:paraId="61C891A4"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the defendant was to be a witness under oath at a [</w:t>
      </w:r>
      <w:r w:rsidRPr="00742622">
        <w:rPr>
          <w:rFonts w:eastAsia="Times New Roman" w:cs="Times New Roman"/>
          <w:i/>
          <w:color w:val="000000"/>
          <w:szCs w:val="24"/>
          <w:u w:val="single"/>
        </w:rPr>
        <w:t>specify proceeding</w:t>
      </w:r>
      <w:r w:rsidRPr="00742622">
        <w:rPr>
          <w:rFonts w:eastAsia="Times New Roman" w:cs="Times New Roman"/>
          <w:color w:val="000000"/>
          <w:szCs w:val="24"/>
        </w:rPr>
        <w:t>];</w:t>
      </w:r>
    </w:p>
    <w:p w14:paraId="66882AD3" w14:textId="77777777" w:rsidR="0002207F" w:rsidRPr="00742622" w:rsidRDefault="0002207F" w:rsidP="0002207F">
      <w:pPr>
        <w:widowControl w:val="0"/>
        <w:rPr>
          <w:rFonts w:eastAsia="Times New Roman" w:cs="Times New Roman"/>
          <w:color w:val="000000"/>
          <w:szCs w:val="24"/>
        </w:rPr>
      </w:pPr>
    </w:p>
    <w:p w14:paraId="10DFD03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Second, the defendant [solicited] [received] [agreed to receive] something of value,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in return for being [influenced in the defendant’s testimony] [absent from the proceeding]; and</w:t>
      </w:r>
    </w:p>
    <w:p w14:paraId="7543DFF0" w14:textId="77777777" w:rsidR="0002207F" w:rsidRPr="00742622" w:rsidRDefault="0002207F" w:rsidP="0002207F">
      <w:pPr>
        <w:widowControl w:val="0"/>
        <w:rPr>
          <w:rFonts w:eastAsia="Times New Roman" w:cs="Times New Roman"/>
          <w:color w:val="000000"/>
          <w:szCs w:val="24"/>
        </w:rPr>
      </w:pPr>
    </w:p>
    <w:p w14:paraId="47F2F418"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Third, the defendant acted corruptly, that is, in return for [being influenced in [his] [her] testimony] [absenting [himself] [herself] from the proceeding].</w:t>
      </w:r>
    </w:p>
    <w:p w14:paraId="4E8B2AF0" w14:textId="77777777" w:rsidR="0002207F" w:rsidRPr="00742622" w:rsidRDefault="0002207F" w:rsidP="0002207F">
      <w:pPr>
        <w:widowControl w:val="0"/>
        <w:rPr>
          <w:rFonts w:eastAsia="Times New Roman" w:cs="Times New Roman"/>
          <w:color w:val="000000"/>
          <w:szCs w:val="24"/>
        </w:rPr>
      </w:pPr>
    </w:p>
    <w:p w14:paraId="4BFB1A72"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B325869" w14:textId="77777777" w:rsidR="0002207F" w:rsidRPr="00742622" w:rsidRDefault="0002207F" w:rsidP="0002207F">
      <w:pPr>
        <w:widowControl w:val="0"/>
        <w:rPr>
          <w:rFonts w:eastAsia="Times New Roman" w:cs="Times New Roman"/>
          <w:color w:val="000000"/>
          <w:szCs w:val="24"/>
        </w:rPr>
      </w:pPr>
    </w:p>
    <w:p w14:paraId="55769B8B" w14:textId="14D87B4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It is recommended that the instruction specifically describe the thing of value just as it is described in the indictment to avoid a variance</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98301D">
        <w:rPr>
          <w:rFonts w:eastAsia="Times New Roman" w:cs="Times New Roman"/>
          <w:color w:val="000000"/>
          <w:szCs w:val="24"/>
        </w:rPr>
        <w:t>10.2</w:t>
      </w:r>
      <w:r w:rsidRPr="00742622">
        <w:rPr>
          <w:rFonts w:eastAsia="Times New Roman" w:cs="Times New Roman"/>
          <w:color w:val="000000"/>
          <w:szCs w:val="24"/>
        </w:rPr>
        <w:t xml:space="preserve"> (Bribery of </w:t>
      </w:r>
      <w:r w:rsidR="0098301D">
        <w:rPr>
          <w:rFonts w:eastAsia="Times New Roman" w:cs="Times New Roman"/>
          <w:color w:val="000000"/>
          <w:szCs w:val="24"/>
        </w:rPr>
        <w:t xml:space="preserve">Federal </w:t>
      </w:r>
      <w:r w:rsidRPr="00742622">
        <w:rPr>
          <w:rFonts w:eastAsia="Times New Roman" w:cs="Times New Roman"/>
          <w:color w:val="000000"/>
          <w:szCs w:val="24"/>
        </w:rPr>
        <w:t>Public Official)</w:t>
      </w:r>
      <w:r w:rsidR="00E97E0E">
        <w:rPr>
          <w:rFonts w:eastAsia="Times New Roman" w:cs="Times New Roman"/>
          <w:color w:val="000000"/>
          <w:szCs w:val="24"/>
        </w:rPr>
        <w:t xml:space="preserve">. </w:t>
      </w:r>
    </w:p>
    <w:p w14:paraId="423A16D0" w14:textId="77777777" w:rsidR="0002207F" w:rsidRPr="00742622" w:rsidRDefault="0002207F" w:rsidP="0002207F">
      <w:pPr>
        <w:widowControl w:val="0"/>
        <w:rPr>
          <w:rFonts w:eastAsia="Times New Roman" w:cs="Times New Roman"/>
          <w:color w:val="000000"/>
          <w:szCs w:val="24"/>
        </w:rPr>
      </w:pPr>
    </w:p>
    <w:p w14:paraId="4989F1F1" w14:textId="1112990D"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“with all of you agreeing as to what the witness intended to do in return for the bribe”)</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9830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4C139639" w14:textId="77777777" w:rsidR="0002207F" w:rsidRPr="00742622" w:rsidRDefault="0002207F" w:rsidP="0002207F">
      <w:pPr>
        <w:widowControl w:val="0"/>
        <w:rPr>
          <w:rFonts w:eastAsia="Times New Roman" w:cs="Times New Roman"/>
          <w:color w:val="000000"/>
          <w:szCs w:val="24"/>
        </w:rPr>
      </w:pPr>
    </w:p>
    <w:p w14:paraId="263C40F1"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2676E339" w14:textId="77777777" w:rsidR="0002207F" w:rsidRPr="00742622" w:rsidRDefault="0002207F" w:rsidP="0002207F">
      <w:pPr>
        <w:widowControl w:val="0"/>
        <w:rPr>
          <w:rFonts w:eastAsia="Times New Roman" w:cs="Times New Roman"/>
          <w:color w:val="000000"/>
          <w:szCs w:val="24"/>
        </w:rPr>
      </w:pPr>
    </w:p>
    <w:p w14:paraId="715B81CF" w14:textId="5D185B88" w:rsidR="0002207F" w:rsidRPr="00742622" w:rsidRDefault="0002207F" w:rsidP="007A1AFA">
      <w:pPr>
        <w:pStyle w:val="Heading2"/>
      </w:pPr>
      <w:r w:rsidRPr="00742622">
        <w:br w:type="page"/>
      </w:r>
      <w:bookmarkStart w:id="1243" w:name="_Toc73698619"/>
      <w:bookmarkStart w:id="1244" w:name="_Toc83310675"/>
      <w:bookmarkStart w:id="1245" w:name="_Toc83362474"/>
      <w:bookmarkStart w:id="1246" w:name="_Toc83362883"/>
      <w:bookmarkStart w:id="1247" w:name="_Toc90309941"/>
      <w:bookmarkStart w:id="1248" w:name="_Toc90389799"/>
      <w:bookmarkStart w:id="1249" w:name="_Toc211607250"/>
      <w:r w:rsidRPr="00742622">
        <w:lastRenderedPageBreak/>
        <w:t>1</w:t>
      </w:r>
      <w:r w:rsidR="0098301D">
        <w:t>0</w:t>
      </w:r>
      <w:r w:rsidRPr="00742622">
        <w:t xml:space="preserve">.6 </w:t>
      </w:r>
      <w:r w:rsidR="001B673E" w:rsidRPr="00742622">
        <w:t xml:space="preserve">Illegal Gratuity to Public Official </w:t>
      </w:r>
      <w:r w:rsidRPr="00742622">
        <w:t>(18 U.S.C. § 201(c)(1)(A))</w:t>
      </w:r>
      <w:bookmarkEnd w:id="1243"/>
      <w:bookmarkEnd w:id="1244"/>
      <w:bookmarkEnd w:id="1245"/>
      <w:bookmarkEnd w:id="1246"/>
      <w:bookmarkEnd w:id="1247"/>
      <w:bookmarkEnd w:id="1248"/>
      <w:bookmarkEnd w:id="1249"/>
    </w:p>
    <w:p w14:paraId="5E8FDA28" w14:textId="77777777" w:rsidR="0002207F" w:rsidRPr="00742622" w:rsidRDefault="0002207F" w:rsidP="0002207F">
      <w:pPr>
        <w:widowControl w:val="0"/>
        <w:rPr>
          <w:rFonts w:eastAsia="Times New Roman" w:cs="Times New Roman"/>
          <w:color w:val="000000"/>
          <w:szCs w:val="24"/>
        </w:rPr>
      </w:pPr>
    </w:p>
    <w:p w14:paraId="4FB12964" w14:textId="6846066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[giving] [offering] [or] [promising] an illegal gratuity in violation of Section 201(c)(1)(A)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A8DBAA4" w14:textId="77777777" w:rsidR="0002207F" w:rsidRPr="00742622" w:rsidRDefault="0002207F" w:rsidP="0002207F">
      <w:pPr>
        <w:widowControl w:val="0"/>
        <w:rPr>
          <w:rFonts w:eastAsia="Times New Roman" w:cs="Times New Roman"/>
          <w:color w:val="000000"/>
          <w:szCs w:val="24"/>
        </w:rPr>
      </w:pPr>
    </w:p>
    <w:p w14:paraId="0A3E1334"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that the defendant [gave] [offered] [promised]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to a [</w:t>
      </w:r>
      <w:r w:rsidRPr="00742622">
        <w:rPr>
          <w:rFonts w:eastAsia="Times New Roman" w:cs="Times New Roman"/>
          <w:i/>
          <w:color w:val="000000"/>
          <w:szCs w:val="24"/>
          <w:u w:val="single"/>
        </w:rPr>
        <w:t>specify public official</w:t>
      </w:r>
      <w:r w:rsidRPr="00742622">
        <w:rPr>
          <w:rFonts w:eastAsia="Times New Roman" w:cs="Times New Roman"/>
          <w:color w:val="000000"/>
          <w:szCs w:val="24"/>
        </w:rPr>
        <w:t>]; and</w:t>
      </w:r>
    </w:p>
    <w:p w14:paraId="0A735B68" w14:textId="77777777" w:rsidR="0002207F" w:rsidRPr="00742622" w:rsidRDefault="0002207F" w:rsidP="0002207F">
      <w:pPr>
        <w:widowControl w:val="0"/>
        <w:rPr>
          <w:rFonts w:eastAsia="Times New Roman" w:cs="Times New Roman"/>
          <w:color w:val="000000"/>
          <w:szCs w:val="24"/>
        </w:rPr>
      </w:pPr>
    </w:p>
    <w:p w14:paraId="06864A06"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Second, the defendant acted for or because of an official act performed or to be performed by the [</w:t>
      </w:r>
      <w:r w:rsidRPr="00742622">
        <w:rPr>
          <w:rFonts w:eastAsia="Times New Roman" w:cs="Times New Roman"/>
          <w:i/>
          <w:color w:val="000000"/>
          <w:szCs w:val="24"/>
          <w:u w:val="single"/>
        </w:rPr>
        <w:t>specify public official</w:t>
      </w:r>
      <w:r w:rsidRPr="00742622">
        <w:rPr>
          <w:rFonts w:eastAsia="Times New Roman" w:cs="Times New Roman"/>
          <w:color w:val="000000"/>
          <w:szCs w:val="24"/>
        </w:rPr>
        <w:t>].</w:t>
      </w:r>
    </w:p>
    <w:p w14:paraId="68D28638" w14:textId="77777777" w:rsidR="0002207F" w:rsidRPr="00742622" w:rsidRDefault="0002207F" w:rsidP="0002207F">
      <w:pPr>
        <w:widowControl w:val="0"/>
        <w:rPr>
          <w:rFonts w:eastAsia="Times New Roman" w:cs="Times New Roman"/>
          <w:color w:val="000000"/>
          <w:szCs w:val="24"/>
        </w:rPr>
      </w:pPr>
    </w:p>
    <w:p w14:paraId="6F73FB77"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4F82FE5D" w14:textId="77777777" w:rsidR="0002207F" w:rsidRPr="00742622" w:rsidRDefault="0002207F" w:rsidP="0002207F">
      <w:pPr>
        <w:widowControl w:val="0"/>
        <w:rPr>
          <w:rFonts w:eastAsia="Times New Roman" w:cs="Times New Roman"/>
          <w:color w:val="000000"/>
          <w:szCs w:val="24"/>
        </w:rPr>
      </w:pPr>
    </w:p>
    <w:p w14:paraId="6F65129E" w14:textId="28D66AF4"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It is recommended that the instruction specifically describe the thing of value just as it is described in the indictment to avoid a variance</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98301D">
        <w:rPr>
          <w:rFonts w:eastAsia="Times New Roman" w:cs="Times New Roman"/>
          <w:color w:val="000000"/>
          <w:szCs w:val="24"/>
        </w:rPr>
        <w:t>10.2</w:t>
      </w:r>
      <w:r w:rsidRPr="00742622">
        <w:rPr>
          <w:rFonts w:eastAsia="Times New Roman" w:cs="Times New Roman"/>
          <w:color w:val="000000"/>
          <w:szCs w:val="24"/>
        </w:rPr>
        <w:t xml:space="preserve"> (Bribery of </w:t>
      </w:r>
      <w:r w:rsidR="0098301D">
        <w:rPr>
          <w:rFonts w:eastAsia="Times New Roman" w:cs="Times New Roman"/>
          <w:color w:val="000000"/>
          <w:szCs w:val="24"/>
        </w:rPr>
        <w:t xml:space="preserve">Federal </w:t>
      </w:r>
      <w:r w:rsidRPr="00742622">
        <w:rPr>
          <w:rFonts w:eastAsia="Times New Roman" w:cs="Times New Roman"/>
          <w:color w:val="000000"/>
          <w:szCs w:val="24"/>
        </w:rPr>
        <w:t>Public Official)</w:t>
      </w:r>
      <w:r w:rsidR="00E97E0E">
        <w:rPr>
          <w:rFonts w:eastAsia="Times New Roman" w:cs="Times New Roman"/>
          <w:color w:val="000000"/>
          <w:szCs w:val="24"/>
        </w:rPr>
        <w:t xml:space="preserve">. </w:t>
      </w:r>
    </w:p>
    <w:p w14:paraId="138839A0" w14:textId="77777777" w:rsidR="0002207F" w:rsidRPr="00742622" w:rsidRDefault="0002207F" w:rsidP="0002207F">
      <w:pPr>
        <w:widowControl w:val="0"/>
        <w:rPr>
          <w:rFonts w:eastAsia="Times New Roman" w:cs="Times New Roman"/>
          <w:color w:val="000000"/>
          <w:szCs w:val="24"/>
        </w:rPr>
      </w:pPr>
    </w:p>
    <w:p w14:paraId="6C177D46" w14:textId="4757E6C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To establish a violation of 18 U.S.C. § 201(c)(1)(A), the government must prove a link between a thing of value conferred upon a public official and a specific “official act” for or because of which it was given</w:t>
      </w:r>
      <w:r w:rsidR="00E97E0E">
        <w:rPr>
          <w:rFonts w:eastAsia="Times New Roman" w:cs="Times New Roman"/>
          <w:color w:val="000000"/>
          <w:szCs w:val="24"/>
        </w:rPr>
        <w:t xml:space="preserve">. </w:t>
      </w:r>
      <w:r w:rsidRPr="00742622">
        <w:rPr>
          <w:rFonts w:eastAsia="Times New Roman" w:cs="Times New Roman"/>
          <w:i/>
          <w:color w:val="000000"/>
          <w:szCs w:val="24"/>
        </w:rPr>
        <w:t>United States v. Sun-Diamond Growers of California</w:t>
      </w:r>
      <w:r w:rsidRPr="00742622">
        <w:rPr>
          <w:rFonts w:eastAsia="Times New Roman" w:cs="Times New Roman"/>
          <w:color w:val="000000"/>
          <w:szCs w:val="24"/>
        </w:rPr>
        <w:t>, 526 U.S. 398, 414 (1999)</w:t>
      </w:r>
      <w:r w:rsidR="000E7720">
        <w:rPr>
          <w:rFonts w:eastAsia="Times New Roman" w:cs="Times New Roman"/>
          <w:color w:val="000000"/>
          <w:szCs w:val="24"/>
        </w:rPr>
        <w:t xml:space="preserve">. </w:t>
      </w:r>
    </w:p>
    <w:p w14:paraId="5C2DD193" w14:textId="77777777" w:rsidR="0002207F" w:rsidRPr="00742622" w:rsidRDefault="0002207F" w:rsidP="0002207F">
      <w:pPr>
        <w:widowControl w:val="0"/>
        <w:rPr>
          <w:rFonts w:eastAsia="Times New Roman" w:cs="Times New Roman"/>
          <w:color w:val="000000"/>
          <w:szCs w:val="24"/>
        </w:rPr>
      </w:pPr>
    </w:p>
    <w:p w14:paraId="64CDEB03" w14:textId="6C06143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sidR="0098301D">
        <w:rPr>
          <w:rFonts w:eastAsia="Times New Roman" w:cs="Times New Roman"/>
          <w:color w:val="000000"/>
          <w:szCs w:val="24"/>
        </w:rPr>
        <w:t>10.1</w:t>
      </w:r>
      <w:r w:rsidRPr="00742622">
        <w:rPr>
          <w:rFonts w:eastAsia="Times New Roman" w:cs="Times New Roman"/>
          <w:color w:val="000000"/>
          <w:szCs w:val="24"/>
        </w:rPr>
        <w:t xml:space="preserve"> (Official Act—Defined)</w:t>
      </w:r>
      <w:r w:rsidR="00E97E0E">
        <w:rPr>
          <w:rFonts w:eastAsia="Times New Roman" w:cs="Times New Roman"/>
          <w:color w:val="000000"/>
          <w:szCs w:val="24"/>
        </w:rPr>
        <w:t xml:space="preserve">. </w:t>
      </w:r>
    </w:p>
    <w:p w14:paraId="4ABDC089" w14:textId="77777777" w:rsidR="0002207F" w:rsidRPr="00742622" w:rsidRDefault="0002207F" w:rsidP="0002207F">
      <w:pPr>
        <w:widowControl w:val="0"/>
        <w:rPr>
          <w:rFonts w:eastAsia="Times New Roman" w:cs="Times New Roman"/>
          <w:color w:val="000000"/>
          <w:szCs w:val="24"/>
        </w:rPr>
      </w:pPr>
    </w:p>
    <w:p w14:paraId="6C901791" w14:textId="2F47F4E1"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distinguishing features of the crimes of “bribery” and “illegal gratuity” are their intent elements</w:t>
      </w:r>
      <w:r w:rsidR="00E97E0E">
        <w:rPr>
          <w:rFonts w:eastAsia="Times New Roman" w:cs="Times New Roman"/>
          <w:color w:val="000000"/>
          <w:szCs w:val="24"/>
        </w:rPr>
        <w:t xml:space="preserve">. </w:t>
      </w:r>
      <w:r w:rsidRPr="00742622">
        <w:rPr>
          <w:rFonts w:eastAsia="Times New Roman" w:cs="Times New Roman"/>
          <w:color w:val="000000"/>
          <w:szCs w:val="24"/>
        </w:rPr>
        <w:t>Bribery requires intent “to influence” an official act or “to be influenced” in an official act, while illegal gratuity requires only that the gratuity be given or accepted “for or because of” a specific official act</w:t>
      </w:r>
      <w:r w:rsidR="00E97E0E">
        <w:rPr>
          <w:rFonts w:eastAsia="Times New Roman" w:cs="Times New Roman"/>
          <w:color w:val="000000"/>
          <w:szCs w:val="24"/>
        </w:rPr>
        <w:t xml:space="preserve">. </w:t>
      </w:r>
      <w:r w:rsidRPr="00742622">
        <w:rPr>
          <w:rFonts w:eastAsia="Times New Roman" w:cs="Times New Roman"/>
          <w:color w:val="000000"/>
          <w:szCs w:val="24"/>
        </w:rPr>
        <w:t>Bribery requires a specific intent to give or receive something of value in exchange for an official act</w:t>
      </w:r>
      <w:r w:rsidR="00E97E0E">
        <w:rPr>
          <w:rFonts w:eastAsia="Times New Roman" w:cs="Times New Roman"/>
          <w:color w:val="000000"/>
          <w:szCs w:val="24"/>
        </w:rPr>
        <w:t xml:space="preserve">. </w:t>
      </w:r>
      <w:r w:rsidRPr="00742622">
        <w:rPr>
          <w:rFonts w:eastAsia="Times New Roman" w:cs="Times New Roman"/>
          <w:color w:val="000000"/>
          <w:szCs w:val="24"/>
        </w:rPr>
        <w:t>An illegal gratuity may constitute a reward for some future act the public official will take (and may already have determined to take) or for an act already taken</w:t>
      </w:r>
      <w:r w:rsidR="00E97E0E">
        <w:rPr>
          <w:rFonts w:eastAsia="Times New Roman" w:cs="Times New Roman"/>
          <w:color w:val="000000"/>
          <w:szCs w:val="24"/>
        </w:rPr>
        <w:t xml:space="preserve">. </w:t>
      </w:r>
      <w:r w:rsidRPr="00742622">
        <w:rPr>
          <w:rFonts w:eastAsia="Times New Roman" w:cs="Times New Roman"/>
          <w:i/>
          <w:color w:val="000000"/>
          <w:szCs w:val="24"/>
        </w:rPr>
        <w:t>Sun-Diamond Growers</w:t>
      </w:r>
      <w:r w:rsidRPr="00742622">
        <w:rPr>
          <w:rFonts w:eastAsia="Times New Roman" w:cs="Times New Roman"/>
          <w:color w:val="000000"/>
          <w:szCs w:val="24"/>
        </w:rPr>
        <w:t>, 526 U.S.</w:t>
      </w:r>
      <w:r w:rsidRPr="00742622">
        <w:rPr>
          <w:rFonts w:eastAsia="Times New Roman" w:cs="Times New Roman"/>
          <w:i/>
          <w:color w:val="000000"/>
          <w:szCs w:val="24"/>
        </w:rPr>
        <w:t xml:space="preserve"> </w:t>
      </w:r>
      <w:r w:rsidRPr="00742622">
        <w:rPr>
          <w:rFonts w:eastAsia="Times New Roman" w:cs="Times New Roman"/>
          <w:color w:val="000000"/>
          <w:szCs w:val="24"/>
        </w:rPr>
        <w:t>at 404</w:t>
      </w:r>
      <w:r w:rsidR="00116DB5">
        <w:rPr>
          <w:rFonts w:eastAsia="Times New Roman" w:cs="Times New Roman"/>
          <w:color w:val="000000"/>
          <w:szCs w:val="24"/>
        </w:rPr>
        <w:t>-</w:t>
      </w:r>
      <w:r w:rsidRPr="00742622">
        <w:rPr>
          <w:rFonts w:eastAsia="Times New Roman" w:cs="Times New Roman"/>
          <w:color w:val="000000"/>
          <w:szCs w:val="24"/>
        </w:rPr>
        <w:t>05</w:t>
      </w:r>
      <w:r w:rsidR="00E97E0E">
        <w:rPr>
          <w:rFonts w:eastAsia="Times New Roman" w:cs="Times New Roman"/>
          <w:color w:val="000000"/>
          <w:szCs w:val="24"/>
        </w:rPr>
        <w:t xml:space="preserve">. </w:t>
      </w:r>
      <w:r w:rsidRPr="00742622">
        <w:rPr>
          <w:rFonts w:eastAsia="Times New Roman" w:cs="Times New Roman"/>
          <w:color w:val="000000"/>
          <w:szCs w:val="24"/>
        </w:rPr>
        <w:t>The gratuity offenses are lesser included offenses of the parallel bribery offenses</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Crutchfield</w:t>
      </w:r>
      <w:r w:rsidRPr="00A23547">
        <w:rPr>
          <w:rFonts w:eastAsia="Times New Roman" w:cs="Times New Roman"/>
          <w:iCs/>
          <w:color w:val="000000"/>
          <w:szCs w:val="24"/>
        </w:rPr>
        <w:t xml:space="preserve">, </w:t>
      </w:r>
      <w:r w:rsidRPr="00742622">
        <w:rPr>
          <w:rFonts w:eastAsia="Times New Roman" w:cs="Times New Roman"/>
          <w:color w:val="000000"/>
          <w:szCs w:val="24"/>
        </w:rPr>
        <w:t xml:space="preserve">547 F.2d 496, 500 (9th Cir. 1977); </w:t>
      </w:r>
      <w:r w:rsidRPr="00742622">
        <w:rPr>
          <w:rFonts w:eastAsia="Times New Roman" w:cs="Times New Roman"/>
          <w:i/>
          <w:color w:val="000000"/>
          <w:szCs w:val="24"/>
        </w:rPr>
        <w:t>United States v. Brewster</w:t>
      </w:r>
      <w:r w:rsidRPr="00742622">
        <w:rPr>
          <w:rFonts w:eastAsia="Times New Roman" w:cs="Times New Roman"/>
          <w:color w:val="000000"/>
          <w:szCs w:val="24"/>
        </w:rPr>
        <w:t>, 506 F.2d 62, 71</w:t>
      </w:r>
      <w:r w:rsidR="00A23547">
        <w:rPr>
          <w:rFonts w:eastAsia="Times New Roman" w:cs="Times New Roman"/>
          <w:color w:val="000000"/>
          <w:szCs w:val="24"/>
        </w:rPr>
        <w:t>-</w:t>
      </w:r>
      <w:r w:rsidRPr="00742622">
        <w:rPr>
          <w:rFonts w:eastAsia="Times New Roman" w:cs="Times New Roman"/>
          <w:color w:val="000000"/>
          <w:szCs w:val="24"/>
        </w:rPr>
        <w:t>72 (D.C. Cir. 1974)</w:t>
      </w:r>
      <w:r w:rsidR="00E97E0E">
        <w:rPr>
          <w:rFonts w:eastAsia="Times New Roman" w:cs="Times New Roman"/>
          <w:color w:val="000000"/>
          <w:szCs w:val="24"/>
        </w:rPr>
        <w:t xml:space="preserve">. </w:t>
      </w:r>
    </w:p>
    <w:p w14:paraId="6EE500AC" w14:textId="77777777" w:rsidR="0002207F" w:rsidRPr="00742622" w:rsidRDefault="0002207F" w:rsidP="0002207F">
      <w:pPr>
        <w:widowControl w:val="0"/>
        <w:rPr>
          <w:rFonts w:eastAsia="Times New Roman" w:cs="Times New Roman"/>
          <w:color w:val="000000"/>
          <w:szCs w:val="24"/>
        </w:rPr>
      </w:pPr>
    </w:p>
    <w:p w14:paraId="6257AF02" w14:textId="2B53AD30"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“with all of you agreeing as to what the defendant intended the public official to do in return for the gratuity”)</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9830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58E1C88D" w14:textId="77777777" w:rsidR="0002207F" w:rsidRPr="00742622" w:rsidRDefault="0002207F" w:rsidP="0002207F">
      <w:pPr>
        <w:widowControl w:val="0"/>
        <w:rPr>
          <w:rFonts w:eastAsia="Times New Roman" w:cs="Times New Roman"/>
          <w:color w:val="000000"/>
          <w:szCs w:val="24"/>
        </w:rPr>
      </w:pPr>
    </w:p>
    <w:p w14:paraId="2BFFF1DD"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344106DB" w14:textId="3D93B31D" w:rsidR="0002207F" w:rsidRPr="00742622" w:rsidRDefault="0002207F" w:rsidP="007A1AFA">
      <w:pPr>
        <w:pStyle w:val="Heading2"/>
      </w:pPr>
      <w:r w:rsidRPr="00742622">
        <w:br w:type="page"/>
      </w:r>
      <w:bookmarkStart w:id="1250" w:name="_Toc73698620"/>
      <w:bookmarkStart w:id="1251" w:name="_Toc83310676"/>
      <w:bookmarkStart w:id="1252" w:name="_Toc83362475"/>
      <w:bookmarkStart w:id="1253" w:name="_Toc83362884"/>
      <w:bookmarkStart w:id="1254" w:name="_Toc90309942"/>
      <w:bookmarkStart w:id="1255" w:name="_Toc90389800"/>
      <w:bookmarkStart w:id="1256" w:name="_Toc211607251"/>
      <w:r w:rsidRPr="00742622">
        <w:lastRenderedPageBreak/>
        <w:t>1</w:t>
      </w:r>
      <w:r w:rsidR="0098301D">
        <w:t>0</w:t>
      </w:r>
      <w:r w:rsidRPr="00742622">
        <w:t xml:space="preserve">.7 </w:t>
      </w:r>
      <w:r w:rsidR="001B673E" w:rsidRPr="00742622">
        <w:t xml:space="preserve">Receiving Illegal Gratuity by Public </w:t>
      </w:r>
      <w:r w:rsidR="002E3B5C" w:rsidRPr="00742622">
        <w:t>Official</w:t>
      </w:r>
      <w:r w:rsidR="00191160">
        <w:t xml:space="preserve"> </w:t>
      </w:r>
      <w:r w:rsidRPr="00742622">
        <w:t>(18 U.S.C. § 201(c)(1)(B))</w:t>
      </w:r>
      <w:bookmarkEnd w:id="1250"/>
      <w:bookmarkEnd w:id="1251"/>
      <w:bookmarkEnd w:id="1252"/>
      <w:bookmarkEnd w:id="1253"/>
      <w:bookmarkEnd w:id="1254"/>
      <w:bookmarkEnd w:id="1255"/>
      <w:bookmarkEnd w:id="1256"/>
    </w:p>
    <w:p w14:paraId="3DB0CBFC" w14:textId="77777777" w:rsidR="0002207F" w:rsidRPr="00742622" w:rsidRDefault="0002207F" w:rsidP="0002207F">
      <w:pPr>
        <w:widowControl w:val="0"/>
        <w:rPr>
          <w:rFonts w:eastAsia="Times New Roman" w:cs="Times New Roman"/>
          <w:color w:val="000000"/>
          <w:szCs w:val="24"/>
        </w:rPr>
      </w:pPr>
    </w:p>
    <w:p w14:paraId="428E66E0" w14:textId="44938155"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[soliciting] [receiving] [agreeing to receive] an illegal gratuity in violation of Section 201(c)(1)(B)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C0D8187" w14:textId="77777777" w:rsidR="0002207F" w:rsidRPr="00742622" w:rsidRDefault="0002207F" w:rsidP="0002207F">
      <w:pPr>
        <w:widowControl w:val="0"/>
        <w:rPr>
          <w:rFonts w:eastAsia="Times New Roman" w:cs="Times New Roman"/>
          <w:color w:val="000000"/>
          <w:szCs w:val="24"/>
        </w:rPr>
      </w:pPr>
    </w:p>
    <w:p w14:paraId="5D2F164C"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the defendant was [</w:t>
      </w:r>
      <w:r w:rsidRPr="00742622">
        <w:rPr>
          <w:rFonts w:eastAsia="Times New Roman" w:cs="Times New Roman"/>
          <w:i/>
          <w:color w:val="000000"/>
          <w:szCs w:val="24"/>
          <w:u w:val="single"/>
        </w:rPr>
        <w:t>specify public official</w:t>
      </w:r>
      <w:r w:rsidRPr="00742622">
        <w:rPr>
          <w:rFonts w:eastAsia="Times New Roman" w:cs="Times New Roman"/>
          <w:color w:val="000000"/>
          <w:szCs w:val="24"/>
        </w:rPr>
        <w:t>]; and</w:t>
      </w:r>
    </w:p>
    <w:p w14:paraId="72773DFE" w14:textId="77777777" w:rsidR="0002207F" w:rsidRPr="00742622" w:rsidRDefault="0002207F" w:rsidP="0002207F">
      <w:pPr>
        <w:widowControl w:val="0"/>
        <w:rPr>
          <w:rFonts w:eastAsia="Times New Roman" w:cs="Times New Roman"/>
          <w:color w:val="000000"/>
          <w:szCs w:val="24"/>
        </w:rPr>
      </w:pPr>
    </w:p>
    <w:p w14:paraId="6392380D" w14:textId="49C8677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Second, the defendant [[solicited] [received] [agreed to receive]]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personally for or because of an official act [performed] [to be performed] by the defendant.</w:t>
      </w:r>
    </w:p>
    <w:p w14:paraId="7B7D3172" w14:textId="77777777" w:rsidR="0002207F" w:rsidRPr="00742622" w:rsidRDefault="0002207F" w:rsidP="0002207F">
      <w:pPr>
        <w:widowControl w:val="0"/>
        <w:rPr>
          <w:rFonts w:eastAsia="Times New Roman" w:cs="Times New Roman"/>
          <w:color w:val="000000"/>
          <w:szCs w:val="24"/>
        </w:rPr>
      </w:pPr>
    </w:p>
    <w:p w14:paraId="0CDEE3BE"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DD3B747" w14:textId="77777777" w:rsidR="0002207F" w:rsidRPr="00742622" w:rsidRDefault="0002207F" w:rsidP="0002207F">
      <w:pPr>
        <w:widowControl w:val="0"/>
        <w:rPr>
          <w:rFonts w:eastAsia="Times New Roman" w:cs="Times New Roman"/>
          <w:color w:val="000000"/>
          <w:szCs w:val="24"/>
        </w:rPr>
      </w:pPr>
    </w:p>
    <w:p w14:paraId="1E2B1508" w14:textId="3F09D164"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It is recommended that the instruction specifically describe the thing of value just as it is described in the indictment to avoid a variance</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EE0724">
        <w:rPr>
          <w:rFonts w:eastAsia="Times New Roman" w:cs="Times New Roman"/>
          <w:color w:val="000000"/>
          <w:szCs w:val="24"/>
        </w:rPr>
        <w:t>10.2</w:t>
      </w:r>
      <w:r w:rsidRPr="00742622">
        <w:rPr>
          <w:rFonts w:eastAsia="Times New Roman" w:cs="Times New Roman"/>
          <w:color w:val="000000"/>
          <w:szCs w:val="24"/>
        </w:rPr>
        <w:t xml:space="preserve"> (Bribery of </w:t>
      </w:r>
      <w:r w:rsidR="00EE0724">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p>
    <w:p w14:paraId="75D29F82" w14:textId="77777777" w:rsidR="0002207F" w:rsidRPr="00742622" w:rsidRDefault="0002207F" w:rsidP="0002207F">
      <w:pPr>
        <w:widowControl w:val="0"/>
        <w:rPr>
          <w:rFonts w:eastAsia="Times New Roman" w:cs="Times New Roman"/>
          <w:color w:val="000000"/>
          <w:szCs w:val="24"/>
        </w:rPr>
      </w:pPr>
    </w:p>
    <w:p w14:paraId="2C3E22A2" w14:textId="3BCCE247" w:rsidR="0002207F" w:rsidRPr="00742622" w:rsidRDefault="0002207F" w:rsidP="0002207F">
      <w:pPr>
        <w:widowControl w:val="0"/>
        <w:rPr>
          <w:rFonts w:eastAsia="Times New Roman" w:cs="Times New Roman"/>
          <w:color w:val="000000"/>
          <w:szCs w:val="24"/>
        </w:rPr>
      </w:pPr>
      <w:r w:rsidRPr="00742622">
        <w:rPr>
          <w:rFonts w:eastAsia="Times New Roman" w:cs="Times New Roman"/>
          <w:i/>
          <w:color w:val="000000"/>
          <w:szCs w:val="24"/>
        </w:rPr>
        <w:tab/>
        <w:t>See</w:t>
      </w:r>
      <w:r w:rsidRPr="00742622">
        <w:rPr>
          <w:rFonts w:eastAsia="Times New Roman" w:cs="Times New Roman"/>
          <w:color w:val="000000"/>
          <w:szCs w:val="24"/>
        </w:rPr>
        <w:t xml:space="preserve"> Comment to Instruction </w:t>
      </w:r>
      <w:r w:rsidR="00EE0724">
        <w:rPr>
          <w:rFonts w:eastAsia="Times New Roman" w:cs="Times New Roman"/>
          <w:color w:val="000000"/>
          <w:szCs w:val="24"/>
        </w:rPr>
        <w:t>10.6</w:t>
      </w:r>
      <w:r w:rsidRPr="00742622">
        <w:rPr>
          <w:rFonts w:eastAsia="Times New Roman" w:cs="Times New Roman"/>
          <w:color w:val="000000"/>
          <w:szCs w:val="24"/>
        </w:rPr>
        <w:t xml:space="preserve"> (Illegal Gratuity to Public Official).</w:t>
      </w:r>
    </w:p>
    <w:p w14:paraId="66C3639C" w14:textId="77777777" w:rsidR="0002207F" w:rsidRPr="00742622" w:rsidRDefault="0002207F" w:rsidP="0002207F">
      <w:pPr>
        <w:widowControl w:val="0"/>
        <w:rPr>
          <w:rFonts w:eastAsia="Times New Roman" w:cs="Times New Roman"/>
          <w:color w:val="000000"/>
          <w:szCs w:val="24"/>
        </w:rPr>
      </w:pPr>
    </w:p>
    <w:p w14:paraId="70D151CD" w14:textId="449F872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“with all of you agreeing as to what the public official intended to do in return for the gratuity”)</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EE0724">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293C2886" w14:textId="77777777" w:rsidR="0002207F" w:rsidRPr="00742622" w:rsidRDefault="0002207F" w:rsidP="0002207F">
      <w:pPr>
        <w:widowControl w:val="0"/>
        <w:rPr>
          <w:rFonts w:eastAsia="Times New Roman" w:cs="Times New Roman"/>
          <w:color w:val="000000"/>
          <w:szCs w:val="24"/>
        </w:rPr>
      </w:pPr>
    </w:p>
    <w:p w14:paraId="03EB6AAF"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“Public official” is defined in 18 U.S.C. § 201(a)(1); § 201(c)(1)(B) also applies to a former public official and a person selected to be a public official.</w:t>
      </w:r>
    </w:p>
    <w:p w14:paraId="7968726B" w14:textId="77777777" w:rsidR="0002207F" w:rsidRPr="00742622" w:rsidRDefault="0002207F" w:rsidP="0002207F">
      <w:pPr>
        <w:widowControl w:val="0"/>
        <w:rPr>
          <w:rFonts w:eastAsia="Times New Roman" w:cs="Times New Roman"/>
          <w:color w:val="000000"/>
          <w:szCs w:val="24"/>
        </w:rPr>
      </w:pPr>
    </w:p>
    <w:p w14:paraId="36FA7193" w14:textId="1F552AFA"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sidR="00EE0724">
        <w:rPr>
          <w:rFonts w:eastAsia="Times New Roman" w:cs="Times New Roman"/>
          <w:color w:val="000000"/>
          <w:szCs w:val="24"/>
        </w:rPr>
        <w:t>10.1</w:t>
      </w:r>
      <w:r w:rsidRPr="00742622">
        <w:rPr>
          <w:rFonts w:eastAsia="Times New Roman" w:cs="Times New Roman"/>
          <w:color w:val="000000"/>
          <w:szCs w:val="24"/>
        </w:rPr>
        <w:t xml:space="preserve"> (Official Act—Defined). </w:t>
      </w:r>
    </w:p>
    <w:p w14:paraId="40E3F43C" w14:textId="77777777" w:rsidR="0002207F" w:rsidRPr="00742622" w:rsidRDefault="0002207F" w:rsidP="0002207F">
      <w:pPr>
        <w:widowControl w:val="0"/>
        <w:rPr>
          <w:rFonts w:eastAsia="Times New Roman" w:cs="Times New Roman"/>
          <w:color w:val="000000"/>
          <w:szCs w:val="24"/>
        </w:rPr>
      </w:pPr>
    </w:p>
    <w:p w14:paraId="1EA07AAC"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041D87DA" w14:textId="77777777" w:rsidR="0002207F" w:rsidRPr="00742622" w:rsidRDefault="0002207F" w:rsidP="0002207F">
      <w:pPr>
        <w:widowControl w:val="0"/>
        <w:rPr>
          <w:rFonts w:eastAsia="Times New Roman" w:cs="Times New Roman"/>
          <w:color w:val="000000"/>
          <w:szCs w:val="24"/>
        </w:rPr>
      </w:pPr>
    </w:p>
    <w:p w14:paraId="79B46307" w14:textId="77777777" w:rsidR="0002207F" w:rsidRPr="00742622" w:rsidRDefault="0002207F" w:rsidP="0002207F">
      <w:pPr>
        <w:widowControl w:val="0"/>
        <w:rPr>
          <w:rFonts w:eastAsia="Times New Roman" w:cs="Times New Roman"/>
          <w:color w:val="000000"/>
          <w:szCs w:val="24"/>
        </w:rPr>
      </w:pPr>
    </w:p>
    <w:p w14:paraId="18480ED6" w14:textId="664B3B65" w:rsidR="0002207F" w:rsidRPr="00742622" w:rsidRDefault="0002207F" w:rsidP="007A1AFA">
      <w:pPr>
        <w:pStyle w:val="Heading2"/>
      </w:pPr>
      <w:r w:rsidRPr="00742622">
        <w:rPr>
          <w:color w:val="000000"/>
        </w:rPr>
        <w:br w:type="page"/>
      </w:r>
      <w:bookmarkStart w:id="1257" w:name="_Toc73698621"/>
      <w:bookmarkStart w:id="1258" w:name="_Toc83310677"/>
      <w:bookmarkStart w:id="1259" w:name="_Toc83362476"/>
      <w:bookmarkStart w:id="1260" w:name="_Toc83362885"/>
      <w:bookmarkStart w:id="1261" w:name="_Toc90309943"/>
      <w:bookmarkStart w:id="1262" w:name="_Toc90389801"/>
      <w:bookmarkStart w:id="1263" w:name="_Toc211607252"/>
      <w:r w:rsidRPr="00742622">
        <w:lastRenderedPageBreak/>
        <w:t>1</w:t>
      </w:r>
      <w:r w:rsidR="00EE0724">
        <w:t>0</w:t>
      </w:r>
      <w:r w:rsidRPr="00742622">
        <w:t xml:space="preserve">.8 </w:t>
      </w:r>
      <w:r w:rsidR="001B673E" w:rsidRPr="00742622">
        <w:t>Illegal Gratuity to Witness</w:t>
      </w:r>
      <w:r w:rsidRPr="00742622">
        <w:t xml:space="preserve"> (18 U.S.C. § 201(c)(2))</w:t>
      </w:r>
      <w:bookmarkEnd w:id="1257"/>
      <w:bookmarkEnd w:id="1258"/>
      <w:bookmarkEnd w:id="1259"/>
      <w:bookmarkEnd w:id="1260"/>
      <w:bookmarkEnd w:id="1261"/>
      <w:bookmarkEnd w:id="1262"/>
      <w:bookmarkEnd w:id="1263"/>
    </w:p>
    <w:p w14:paraId="1F6DF4FF" w14:textId="77777777" w:rsidR="0002207F" w:rsidRPr="00742622" w:rsidRDefault="0002207F" w:rsidP="0002207F">
      <w:pPr>
        <w:widowControl w:val="0"/>
        <w:rPr>
          <w:rFonts w:eastAsia="Times New Roman" w:cs="Times New Roman"/>
          <w:color w:val="000000"/>
          <w:szCs w:val="24"/>
        </w:rPr>
      </w:pPr>
    </w:p>
    <w:p w14:paraId="585C9887" w14:textId="18B9C132"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[giving] [offering]</w:t>
      </w:r>
      <w:r w:rsidR="007549DB">
        <w:rPr>
          <w:rFonts w:eastAsia="Times New Roman" w:cs="Times New Roman"/>
          <w:color w:val="000000"/>
          <w:szCs w:val="24"/>
        </w:rPr>
        <w:t xml:space="preserve"> </w:t>
      </w:r>
      <w:r w:rsidRPr="00742622">
        <w:rPr>
          <w:rFonts w:eastAsia="Times New Roman" w:cs="Times New Roman"/>
          <w:color w:val="000000"/>
          <w:szCs w:val="24"/>
        </w:rPr>
        <w:t>[promising] an illegal gratuity in violation of Section 201(c)(2) of Title 18 of the United States Code</w:t>
      </w:r>
      <w:r w:rsidR="00E97E0E">
        <w:rPr>
          <w:rFonts w:eastAsia="Times New Roman" w:cs="Times New Roman"/>
          <w:color w:val="000000"/>
          <w:szCs w:val="24"/>
        </w:rPr>
        <w:t xml:space="preserve">. </w:t>
      </w:r>
      <w:r w:rsidR="00116DB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[gave] [offered] [promised]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to [</w:t>
      </w:r>
      <w:r w:rsidRPr="00742622">
        <w:rPr>
          <w:rFonts w:eastAsia="Times New Roman" w:cs="Times New Roman"/>
          <w:i/>
          <w:color w:val="000000"/>
          <w:szCs w:val="24"/>
          <w:u w:val="single"/>
        </w:rPr>
        <w:t>name of witness</w:t>
      </w:r>
      <w:r w:rsidRPr="00742622">
        <w:rPr>
          <w:rFonts w:eastAsia="Times New Roman" w:cs="Times New Roman"/>
          <w:color w:val="000000"/>
          <w:szCs w:val="24"/>
        </w:rPr>
        <w:t>] [for testimony to be given under oath by [him] [her] in [</w:t>
      </w:r>
      <w:r w:rsidRPr="00742622">
        <w:rPr>
          <w:rFonts w:eastAsia="Times New Roman" w:cs="Times New Roman"/>
          <w:i/>
          <w:color w:val="000000"/>
          <w:szCs w:val="24"/>
          <w:u w:val="single"/>
        </w:rPr>
        <w:t>specify proceeding</w:t>
      </w:r>
      <w:r w:rsidRPr="00742622">
        <w:rPr>
          <w:rFonts w:eastAsia="Times New Roman" w:cs="Times New Roman"/>
          <w:color w:val="000000"/>
          <w:szCs w:val="24"/>
        </w:rPr>
        <w:t>]] [because of testimony given under oath by [</w:t>
      </w:r>
      <w:r w:rsidRPr="00742622">
        <w:rPr>
          <w:rFonts w:eastAsia="Times New Roman" w:cs="Times New Roman"/>
          <w:i/>
          <w:color w:val="000000"/>
          <w:szCs w:val="24"/>
          <w:u w:val="single"/>
        </w:rPr>
        <w:t>name of witness</w:t>
      </w:r>
      <w:r w:rsidRPr="00742622">
        <w:rPr>
          <w:rFonts w:eastAsia="Times New Roman" w:cs="Times New Roman"/>
          <w:color w:val="000000"/>
          <w:szCs w:val="24"/>
        </w:rPr>
        <w:t xml:space="preserve">] at/in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proceeding</w:t>
      </w:r>
      <w:r w:rsidRPr="00742622">
        <w:rPr>
          <w:rFonts w:eastAsia="Times New Roman" w:cs="Times New Roman"/>
          <w:color w:val="000000"/>
          <w:szCs w:val="24"/>
        </w:rPr>
        <w:t xml:space="preserve">]] [for being absent from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proceeding</w:t>
      </w:r>
      <w:r w:rsidRPr="00742622">
        <w:rPr>
          <w:rFonts w:eastAsia="Times New Roman" w:cs="Times New Roman"/>
          <w:color w:val="000000"/>
          <w:szCs w:val="24"/>
          <w:u w:val="single"/>
        </w:rPr>
        <w:t>]</w:t>
      </w:r>
      <w:r w:rsidRPr="00742622">
        <w:rPr>
          <w:rFonts w:eastAsia="Times New Roman" w:cs="Times New Roman"/>
          <w:color w:val="000000"/>
          <w:szCs w:val="24"/>
        </w:rPr>
        <w:t xml:space="preserve"> so that [he] [she] could not testify as a witness].</w:t>
      </w:r>
    </w:p>
    <w:p w14:paraId="73544E3A" w14:textId="77777777" w:rsidR="0002207F" w:rsidRPr="00742622" w:rsidRDefault="0002207F" w:rsidP="0002207F">
      <w:pPr>
        <w:widowControl w:val="0"/>
        <w:rPr>
          <w:rFonts w:eastAsia="Times New Roman" w:cs="Times New Roman"/>
          <w:color w:val="000000"/>
          <w:szCs w:val="24"/>
        </w:rPr>
      </w:pPr>
    </w:p>
    <w:p w14:paraId="044A0973"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759365A" w14:textId="77777777" w:rsidR="0002207F" w:rsidRPr="00742622" w:rsidRDefault="0002207F" w:rsidP="0002207F">
      <w:pPr>
        <w:widowControl w:val="0"/>
        <w:rPr>
          <w:rFonts w:eastAsia="Times New Roman" w:cs="Times New Roman"/>
          <w:color w:val="000000"/>
          <w:szCs w:val="24"/>
        </w:rPr>
      </w:pPr>
    </w:p>
    <w:p w14:paraId="2486EFAA" w14:textId="7C1F865E"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It is recommended that the instruction specifically describe the thing of value just as it is described in the indictment to avoid a variance</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EE0724">
        <w:rPr>
          <w:rFonts w:eastAsia="Times New Roman" w:cs="Times New Roman"/>
          <w:color w:val="000000"/>
          <w:szCs w:val="24"/>
        </w:rPr>
        <w:t>10.2</w:t>
      </w:r>
      <w:r w:rsidRPr="00742622">
        <w:rPr>
          <w:rFonts w:eastAsia="Times New Roman" w:cs="Times New Roman"/>
          <w:color w:val="000000"/>
          <w:szCs w:val="24"/>
        </w:rPr>
        <w:t xml:space="preserve"> (Bribery of </w:t>
      </w:r>
      <w:r w:rsidR="00EE0724">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p>
    <w:p w14:paraId="67A525D8" w14:textId="77777777" w:rsidR="0002207F" w:rsidRPr="00742622" w:rsidRDefault="0002207F" w:rsidP="0002207F">
      <w:pPr>
        <w:widowControl w:val="0"/>
        <w:rPr>
          <w:rFonts w:eastAsia="Times New Roman" w:cs="Times New Roman"/>
          <w:color w:val="000000"/>
          <w:szCs w:val="24"/>
        </w:rPr>
      </w:pPr>
    </w:p>
    <w:p w14:paraId="45A9CE8C" w14:textId="2AE6D11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EE0724">
        <w:rPr>
          <w:rFonts w:eastAsia="Times New Roman" w:cs="Times New Roman"/>
          <w:color w:val="000000"/>
          <w:szCs w:val="24"/>
        </w:rPr>
        <w:t>10.6</w:t>
      </w:r>
      <w:r w:rsidRPr="00742622">
        <w:rPr>
          <w:rFonts w:eastAsia="Times New Roman" w:cs="Times New Roman"/>
          <w:color w:val="000000"/>
          <w:szCs w:val="24"/>
        </w:rPr>
        <w:t xml:space="preserve"> (Illegal Gratuity to Public Official).</w:t>
      </w:r>
    </w:p>
    <w:p w14:paraId="1E65AD19" w14:textId="77777777" w:rsidR="0002207F" w:rsidRPr="00742622" w:rsidRDefault="0002207F" w:rsidP="0002207F">
      <w:pPr>
        <w:widowControl w:val="0"/>
        <w:rPr>
          <w:rFonts w:eastAsia="Times New Roman" w:cs="Times New Roman"/>
          <w:color w:val="000000"/>
          <w:szCs w:val="24"/>
        </w:rPr>
      </w:pPr>
    </w:p>
    <w:p w14:paraId="3DAE6290" w14:textId="13F0FCD8"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Section 201(c)(2) does not prohibit the government from paying fees, housing, expenses, and cash rewards to a cooperating witness so long as the payment does not recompense any corruption of the truth of testimony</w:t>
      </w:r>
      <w:r w:rsidR="00E97E0E">
        <w:rPr>
          <w:rFonts w:eastAsia="Times New Roman" w:cs="Times New Roman"/>
          <w:color w:val="000000"/>
          <w:szCs w:val="24"/>
        </w:rPr>
        <w:t xml:space="preserve">. </w:t>
      </w:r>
      <w:r w:rsidRPr="00742622">
        <w:rPr>
          <w:rFonts w:eastAsia="Times New Roman" w:cs="Times New Roman"/>
          <w:i/>
          <w:color w:val="000000"/>
          <w:szCs w:val="24"/>
        </w:rPr>
        <w:t>United States v. Ihnatenko</w:t>
      </w:r>
      <w:r w:rsidRPr="00742622">
        <w:rPr>
          <w:rFonts w:eastAsia="Times New Roman" w:cs="Times New Roman"/>
          <w:color w:val="000000"/>
          <w:szCs w:val="24"/>
        </w:rPr>
        <w:t>, 482 F.3d 1097, 1100 (9th Cir.</w:t>
      </w:r>
      <w:r w:rsidR="007549DB">
        <w:rPr>
          <w:rFonts w:eastAsia="Times New Roman" w:cs="Times New Roman"/>
          <w:color w:val="000000"/>
          <w:szCs w:val="24"/>
        </w:rPr>
        <w:t xml:space="preserve"> 2007</w:t>
      </w:r>
      <w:r w:rsidRPr="00742622">
        <w:rPr>
          <w:rFonts w:eastAsia="Times New Roman" w:cs="Times New Roman"/>
          <w:color w:val="000000"/>
          <w:szCs w:val="24"/>
        </w:rPr>
        <w:t xml:space="preserve">), </w:t>
      </w:r>
      <w:r w:rsidRPr="00742622">
        <w:rPr>
          <w:rFonts w:eastAsia="Times New Roman" w:cs="Times New Roman"/>
          <w:i/>
          <w:color w:val="000000"/>
          <w:szCs w:val="24"/>
        </w:rPr>
        <w:t>cert. denied</w:t>
      </w:r>
      <w:r w:rsidRPr="00742622">
        <w:rPr>
          <w:rFonts w:eastAsia="Times New Roman" w:cs="Times New Roman"/>
          <w:color w:val="000000"/>
          <w:szCs w:val="24"/>
        </w:rPr>
        <w:t>, 552 U.S. 904 (2007)</w:t>
      </w:r>
      <w:r w:rsidR="00E97E0E">
        <w:rPr>
          <w:rFonts w:eastAsia="Times New Roman" w:cs="Times New Roman"/>
          <w:color w:val="000000"/>
          <w:szCs w:val="24"/>
        </w:rPr>
        <w:t xml:space="preserve">. </w:t>
      </w:r>
      <w:r w:rsidRPr="00742622">
        <w:rPr>
          <w:rFonts w:eastAsia="Times New Roman" w:cs="Times New Roman"/>
          <w:color w:val="000000"/>
          <w:szCs w:val="24"/>
        </w:rPr>
        <w:t>Section 201(c)(2) also does not prohibit the government from providing immigration benefits or leniency, immunity from prosecution, or leniency to a cooperating witness</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Feng</w:t>
      </w:r>
      <w:r w:rsidRPr="00742622">
        <w:rPr>
          <w:rFonts w:eastAsia="Times New Roman" w:cs="Times New Roman"/>
          <w:color w:val="000000"/>
          <w:szCs w:val="24"/>
        </w:rPr>
        <w:t xml:space="preserve">, 277 F.3d 1151, 1154 (9th Cir. 2002) (immigration benefits); </w:t>
      </w:r>
      <w:r w:rsidRPr="00742622">
        <w:rPr>
          <w:rFonts w:eastAsia="Times New Roman" w:cs="Times New Roman"/>
          <w:i/>
          <w:color w:val="000000"/>
          <w:szCs w:val="24"/>
        </w:rPr>
        <w:t>United States v. Smith</w:t>
      </w:r>
      <w:r w:rsidRPr="00742622">
        <w:rPr>
          <w:rFonts w:eastAsia="Times New Roman" w:cs="Times New Roman"/>
          <w:color w:val="000000"/>
          <w:szCs w:val="24"/>
        </w:rPr>
        <w:t xml:space="preserve">, 196 F.3d 1034, 1038–40 (9th Cir. 1999) (immunity); </w:t>
      </w:r>
      <w:r w:rsidRPr="00742622">
        <w:rPr>
          <w:rFonts w:eastAsia="Times New Roman" w:cs="Times New Roman"/>
          <w:i/>
          <w:color w:val="000000"/>
          <w:szCs w:val="24"/>
        </w:rPr>
        <w:t>United States v. Mattarolo</w:t>
      </w:r>
      <w:r w:rsidRPr="00742622">
        <w:rPr>
          <w:rFonts w:eastAsia="Times New Roman" w:cs="Times New Roman"/>
          <w:color w:val="000000"/>
          <w:szCs w:val="24"/>
        </w:rPr>
        <w:t>, 209 F.3d 1153, 1160 (9th Cir. 2000) (leniency).</w:t>
      </w:r>
    </w:p>
    <w:p w14:paraId="6607F6EB" w14:textId="77777777" w:rsidR="0002207F" w:rsidRPr="00742622" w:rsidRDefault="0002207F" w:rsidP="0002207F">
      <w:pPr>
        <w:widowControl w:val="0"/>
        <w:rPr>
          <w:rFonts w:eastAsia="Times New Roman" w:cs="Times New Roman"/>
          <w:color w:val="000000"/>
          <w:szCs w:val="24"/>
        </w:rPr>
      </w:pPr>
    </w:p>
    <w:p w14:paraId="5A986F95" w14:textId="43212A06"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“with all of you agreeing as to what the defendant” intended the witness to do in return for the gratuity”)</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EE0724">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24FD9BA5" w14:textId="77777777" w:rsidR="0002207F" w:rsidRPr="00742622" w:rsidRDefault="0002207F" w:rsidP="0002207F">
      <w:pPr>
        <w:widowControl w:val="0"/>
        <w:rPr>
          <w:rFonts w:eastAsia="Times New Roman" w:cs="Times New Roman"/>
          <w:color w:val="000000"/>
          <w:szCs w:val="24"/>
        </w:rPr>
      </w:pPr>
    </w:p>
    <w:p w14:paraId="3815C608"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3048CDBA" w14:textId="77777777" w:rsidR="0002207F" w:rsidRPr="00742622" w:rsidRDefault="0002207F" w:rsidP="0002207F">
      <w:pPr>
        <w:widowControl w:val="0"/>
        <w:rPr>
          <w:rFonts w:eastAsia="Times New Roman" w:cs="Times New Roman"/>
          <w:color w:val="000000"/>
          <w:szCs w:val="24"/>
        </w:rPr>
      </w:pPr>
    </w:p>
    <w:p w14:paraId="1E6A08A2" w14:textId="512BAFBD" w:rsidR="0002207F" w:rsidRPr="00742622" w:rsidRDefault="0002207F" w:rsidP="007A1AFA">
      <w:pPr>
        <w:pStyle w:val="Heading2"/>
      </w:pPr>
      <w:r w:rsidRPr="00742622">
        <w:br w:type="page"/>
      </w:r>
      <w:bookmarkStart w:id="1264" w:name="_Toc73698622"/>
      <w:bookmarkStart w:id="1265" w:name="_Toc83310678"/>
      <w:bookmarkStart w:id="1266" w:name="_Toc83362477"/>
      <w:bookmarkStart w:id="1267" w:name="_Toc83362886"/>
      <w:bookmarkStart w:id="1268" w:name="_Toc90309944"/>
      <w:bookmarkStart w:id="1269" w:name="_Toc90389802"/>
      <w:bookmarkStart w:id="1270" w:name="_Toc211607253"/>
      <w:r w:rsidRPr="00742622">
        <w:lastRenderedPageBreak/>
        <w:t>1</w:t>
      </w:r>
      <w:r w:rsidR="00EE0724">
        <w:t>0</w:t>
      </w:r>
      <w:r w:rsidRPr="00742622">
        <w:t xml:space="preserve">.9 </w:t>
      </w:r>
      <w:r w:rsidR="001B673E" w:rsidRPr="00742622">
        <w:t xml:space="preserve">Receiving Illegal Gratuity by Witness </w:t>
      </w:r>
      <w:r w:rsidRPr="00742622">
        <w:t>(18 U.S.C. § 201(c)(3))</w:t>
      </w:r>
      <w:bookmarkEnd w:id="1264"/>
      <w:bookmarkEnd w:id="1265"/>
      <w:bookmarkEnd w:id="1266"/>
      <w:bookmarkEnd w:id="1267"/>
      <w:bookmarkEnd w:id="1268"/>
      <w:bookmarkEnd w:id="1269"/>
      <w:bookmarkEnd w:id="1270"/>
    </w:p>
    <w:p w14:paraId="64D9E087" w14:textId="77777777" w:rsidR="0002207F" w:rsidRPr="00742622" w:rsidRDefault="0002207F" w:rsidP="0002207F">
      <w:pPr>
        <w:widowControl w:val="0"/>
        <w:rPr>
          <w:rFonts w:eastAsia="Times New Roman" w:cs="Times New Roman"/>
          <w:color w:val="000000"/>
          <w:szCs w:val="24"/>
        </w:rPr>
      </w:pPr>
    </w:p>
    <w:p w14:paraId="4EC3C260" w14:textId="00113192"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[soliciting] [receiving] [agreeing to receive] an illegal gratuity in violation of Section 201(c)(3) of Title 18 of the United States Code</w:t>
      </w:r>
      <w:r w:rsidR="00E97E0E">
        <w:rPr>
          <w:rFonts w:eastAsia="Times New Roman" w:cs="Times New Roman"/>
          <w:color w:val="000000"/>
          <w:szCs w:val="24"/>
        </w:rPr>
        <w:t xml:space="preserve">. </w:t>
      </w:r>
      <w:r w:rsidR="00116DB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[solicited] [received] [agreed to receive]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[for testimony to be given under oath by the defendant as a witness in [</w:t>
      </w:r>
      <w:r w:rsidRPr="00742622">
        <w:rPr>
          <w:rFonts w:eastAsia="Times New Roman" w:cs="Times New Roman"/>
          <w:i/>
          <w:color w:val="000000"/>
          <w:szCs w:val="24"/>
          <w:u w:val="single"/>
        </w:rPr>
        <w:t>specify proceeding</w:t>
      </w:r>
      <w:r w:rsidRPr="00742622">
        <w:rPr>
          <w:rFonts w:eastAsia="Times New Roman" w:cs="Times New Roman"/>
          <w:color w:val="000000"/>
          <w:szCs w:val="24"/>
          <w:u w:val="single"/>
        </w:rPr>
        <w:t>]</w:t>
      </w:r>
      <w:r w:rsidRPr="00742622">
        <w:rPr>
          <w:rFonts w:eastAsia="Times New Roman" w:cs="Times New Roman"/>
          <w:color w:val="000000"/>
          <w:szCs w:val="24"/>
        </w:rPr>
        <w:t xml:space="preserve">] [because of testimony given under oath by the defendant as a witness at/in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proceeding</w:t>
      </w:r>
      <w:r w:rsidRPr="00742622">
        <w:rPr>
          <w:rFonts w:eastAsia="Times New Roman" w:cs="Times New Roman"/>
          <w:color w:val="000000"/>
          <w:szCs w:val="24"/>
        </w:rPr>
        <w:t>]] [for being absent from [</w:t>
      </w:r>
      <w:r w:rsidRPr="00742622">
        <w:rPr>
          <w:rFonts w:eastAsia="Times New Roman" w:cs="Times New Roman"/>
          <w:i/>
          <w:color w:val="000000"/>
          <w:szCs w:val="24"/>
          <w:u w:val="single"/>
        </w:rPr>
        <w:t>specify proceeding</w:t>
      </w:r>
      <w:r w:rsidRPr="00742622">
        <w:rPr>
          <w:rFonts w:eastAsia="Times New Roman" w:cs="Times New Roman"/>
          <w:color w:val="000000"/>
          <w:szCs w:val="24"/>
        </w:rPr>
        <w:t>] so that the defendant could not testify as a witness].</w:t>
      </w:r>
    </w:p>
    <w:p w14:paraId="4704AED9" w14:textId="77777777" w:rsidR="0002207F" w:rsidRPr="00742622" w:rsidRDefault="0002207F" w:rsidP="0002207F">
      <w:pPr>
        <w:widowControl w:val="0"/>
        <w:rPr>
          <w:rFonts w:eastAsia="Times New Roman" w:cs="Times New Roman"/>
          <w:color w:val="000000"/>
          <w:szCs w:val="24"/>
        </w:rPr>
      </w:pPr>
    </w:p>
    <w:p w14:paraId="19B489BC"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3E14AF0A" w14:textId="77777777" w:rsidR="0002207F" w:rsidRPr="00742622" w:rsidRDefault="0002207F" w:rsidP="0002207F">
      <w:pPr>
        <w:widowControl w:val="0"/>
        <w:rPr>
          <w:rFonts w:eastAsia="Times New Roman" w:cs="Times New Roman"/>
          <w:color w:val="000000"/>
          <w:szCs w:val="24"/>
        </w:rPr>
      </w:pPr>
    </w:p>
    <w:p w14:paraId="3A8BDFE2" w14:textId="3E0F699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EE0724">
        <w:rPr>
          <w:rFonts w:eastAsia="Times New Roman" w:cs="Times New Roman"/>
          <w:color w:val="000000"/>
          <w:szCs w:val="24"/>
        </w:rPr>
        <w:t>10.2</w:t>
      </w:r>
      <w:r w:rsidRPr="00742622">
        <w:rPr>
          <w:rFonts w:eastAsia="Times New Roman" w:cs="Times New Roman"/>
          <w:color w:val="000000"/>
          <w:szCs w:val="24"/>
        </w:rPr>
        <w:t xml:space="preserve"> (Bribery of </w:t>
      </w:r>
      <w:r w:rsidR="00EE0724">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r w:rsidR="00EE0724">
        <w:rPr>
          <w:rFonts w:eastAsia="Times New Roman" w:cs="Times New Roman"/>
          <w:color w:val="000000"/>
          <w:szCs w:val="24"/>
        </w:rPr>
        <w:t>10.6</w:t>
      </w:r>
      <w:r w:rsidRPr="00742622">
        <w:rPr>
          <w:rFonts w:eastAsia="Times New Roman" w:cs="Times New Roman"/>
          <w:color w:val="000000"/>
          <w:szCs w:val="24"/>
        </w:rPr>
        <w:t xml:space="preserve"> (Illegal Gratuity to Public Official), and </w:t>
      </w:r>
      <w:r w:rsidR="00EE0724">
        <w:rPr>
          <w:rFonts w:eastAsia="Times New Roman" w:cs="Times New Roman"/>
          <w:color w:val="000000"/>
          <w:szCs w:val="24"/>
        </w:rPr>
        <w:t>10.8</w:t>
      </w:r>
      <w:r w:rsidRPr="00742622">
        <w:rPr>
          <w:rFonts w:eastAsia="Times New Roman" w:cs="Times New Roman"/>
          <w:color w:val="000000"/>
          <w:szCs w:val="24"/>
        </w:rPr>
        <w:t xml:space="preserve"> (Illegal Gratuity to Witness).</w:t>
      </w:r>
    </w:p>
    <w:p w14:paraId="2318C55C" w14:textId="77777777" w:rsidR="0002207F" w:rsidRPr="00742622" w:rsidRDefault="0002207F" w:rsidP="0002207F">
      <w:pPr>
        <w:widowControl w:val="0"/>
        <w:rPr>
          <w:rFonts w:eastAsia="Times New Roman" w:cs="Times New Roman"/>
          <w:color w:val="000000"/>
          <w:szCs w:val="24"/>
        </w:rPr>
      </w:pPr>
    </w:p>
    <w:p w14:paraId="08580F40" w14:textId="668B742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“with all of you agreeing as to what the witness intended to do in return for the gratuity”)</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EE0724">
        <w:rPr>
          <w:rFonts w:eastAsia="Times New Roman" w:cs="Times New Roman"/>
          <w:color w:val="000000"/>
          <w:szCs w:val="24"/>
        </w:rPr>
        <w:t>6.27</w:t>
      </w:r>
      <w:r w:rsidRPr="00742622">
        <w:rPr>
          <w:rFonts w:eastAsia="Times New Roman" w:cs="Times New Roman"/>
          <w:color w:val="000000"/>
          <w:szCs w:val="24"/>
        </w:rPr>
        <w:t xml:space="preserve"> (Specific Issue Unanimity). </w:t>
      </w:r>
    </w:p>
    <w:p w14:paraId="354DBFE6" w14:textId="77777777" w:rsidR="0002207F" w:rsidRPr="00742622" w:rsidRDefault="0002207F" w:rsidP="0002207F">
      <w:pPr>
        <w:widowControl w:val="0"/>
        <w:rPr>
          <w:rFonts w:eastAsia="Times New Roman" w:cs="Times New Roman"/>
          <w:color w:val="000000"/>
          <w:szCs w:val="24"/>
        </w:rPr>
      </w:pPr>
    </w:p>
    <w:p w14:paraId="02C7B67F" w14:textId="77777777" w:rsidR="0002207F" w:rsidRPr="00742622" w:rsidRDefault="0002207F" w:rsidP="0002207F">
      <w:pPr>
        <w:widowControl w:val="0"/>
        <w:rPr>
          <w:rFonts w:eastAsia="Times New Roman" w:cs="Times New Roman"/>
          <w:color w:val="000000"/>
          <w:szCs w:val="24"/>
        </w:rPr>
      </w:pPr>
    </w:p>
    <w:p w14:paraId="42B0D4BE" w14:textId="46DA7BBB" w:rsidR="0002207F" w:rsidRDefault="0002207F" w:rsidP="0002207F">
      <w:pPr>
        <w:rPr>
          <w:rFonts w:eastAsia="Times New Roman" w:cs="Times New Roman"/>
          <w:b/>
          <w:szCs w:val="24"/>
        </w:rPr>
      </w:pPr>
      <w:r w:rsidRPr="00742622">
        <w:rPr>
          <w:rFonts w:eastAsia="Times New Roman" w:cs="Times New Roman"/>
          <w:b/>
          <w:szCs w:val="24"/>
        </w:rPr>
        <w:br w:type="page"/>
      </w:r>
    </w:p>
    <w:p w14:paraId="15E416DE" w14:textId="321AF26E" w:rsidR="00FE5EA3" w:rsidRDefault="00FE5EA3" w:rsidP="007A1AFA">
      <w:pPr>
        <w:pStyle w:val="Heading2"/>
      </w:pPr>
      <w:bookmarkStart w:id="1271" w:name="_Toc211607254"/>
      <w:bookmarkStart w:id="1272" w:name="ReceivingCommissionOr"/>
      <w:r w:rsidRPr="00FC66D3">
        <w:lastRenderedPageBreak/>
        <w:t>10.10 Receiving Commissions o</w:t>
      </w:r>
      <w:r w:rsidR="00A83B2E">
        <w:t>r</w:t>
      </w:r>
      <w:r w:rsidRPr="00FC66D3">
        <w:t xml:space="preserve"> Gifts for </w:t>
      </w:r>
      <w:r w:rsidR="002E3B5C" w:rsidRPr="00FC66D3">
        <w:t>Procuring Loans</w:t>
      </w:r>
      <w:r w:rsidRPr="00FC66D3">
        <w:t>(18 U.S.C. § 215(a)(2))</w:t>
      </w:r>
      <w:bookmarkEnd w:id="1271"/>
    </w:p>
    <w:bookmarkEnd w:id="1272"/>
    <w:p w14:paraId="2FFCC212" w14:textId="77777777" w:rsidR="00FE5EA3" w:rsidRPr="00FE5EA3" w:rsidRDefault="00FE5EA3" w:rsidP="00FE5EA3"/>
    <w:p w14:paraId="6A4E05EF" w14:textId="54225F7E" w:rsidR="00FE5EA3" w:rsidRPr="00FC66D3" w:rsidRDefault="00FE5EA3" w:rsidP="00FE5EA3">
      <w:pPr>
        <w:spacing w:after="240"/>
        <w:ind w:firstLine="720"/>
        <w:jc w:val="both"/>
      </w:pPr>
      <w:r w:rsidRPr="00FC66D3">
        <w:t>The defendant is charged in [</w:t>
      </w:r>
      <w:r w:rsidR="00E23B19" w:rsidRPr="00742622">
        <w:rPr>
          <w:rFonts w:eastAsia="Times New Roman" w:cs="Times New Roman"/>
          <w:color w:val="000000"/>
          <w:szCs w:val="24"/>
        </w:rPr>
        <w:t>Count _______ of</w:t>
      </w:r>
      <w:r w:rsidRPr="00FC66D3">
        <w:t>] the indictment with soliciting, demanding, or accepting anything of value in connection with any bank business or transaction in violation of Section 215(a)(2) of Title 18 of the United States Code</w:t>
      </w:r>
      <w:r w:rsidR="00E97E0E">
        <w:t xml:space="preserve">. </w:t>
      </w:r>
      <w:r w:rsidRPr="00FC66D3">
        <w:t>For the defendant to be found guilty of that charge, the government must prove each of the following elements beyond a reasonable doubt:</w:t>
      </w:r>
    </w:p>
    <w:p w14:paraId="4E468002" w14:textId="77777777" w:rsidR="00FE5EA3" w:rsidRPr="00FC66D3" w:rsidRDefault="00FE5EA3" w:rsidP="00FE5EA3">
      <w:pPr>
        <w:spacing w:after="240"/>
        <w:ind w:firstLine="720"/>
        <w:jc w:val="both"/>
      </w:pPr>
      <w:r w:rsidRPr="00FC66D3">
        <w:t>First, the defendant was an officer, director, employee, agent, or attorney of a financial institution;</w:t>
      </w:r>
    </w:p>
    <w:p w14:paraId="01A9B2EF" w14:textId="77777777" w:rsidR="00FE5EA3" w:rsidRPr="00FC66D3" w:rsidRDefault="00FE5EA3" w:rsidP="00FE5EA3">
      <w:pPr>
        <w:spacing w:after="240"/>
        <w:ind w:firstLine="720"/>
        <w:jc w:val="both"/>
      </w:pPr>
      <w:r w:rsidRPr="00FC66D3">
        <w:t>Second, the defendant [solicited] [demanded] [accepted] [agreed to accept] something of value, [</w:t>
      </w:r>
      <w:r w:rsidRPr="00FC66D3">
        <w:rPr>
          <w:i/>
          <w:iCs/>
          <w:u w:val="single"/>
        </w:rPr>
        <w:t>specify the thing of value</w:t>
      </w:r>
      <w:r w:rsidRPr="00FC66D3">
        <w:t>], from any person in return for being [influenced] [rewarded] in connection with any business or transaction of the financial institution; and</w:t>
      </w:r>
    </w:p>
    <w:p w14:paraId="66422502" w14:textId="77777777" w:rsidR="00FE5EA3" w:rsidRPr="00FC66D3" w:rsidRDefault="00FE5EA3" w:rsidP="00FE5EA3">
      <w:pPr>
        <w:spacing w:after="240"/>
        <w:ind w:firstLine="720"/>
        <w:jc w:val="both"/>
      </w:pPr>
      <w:r w:rsidRPr="00FC66D3">
        <w:t>Third, the defendant acted corruptly, that is, intending to be influenced or rewarded in connection with any business or transaction of such institution.</w:t>
      </w:r>
    </w:p>
    <w:p w14:paraId="1292A1AF" w14:textId="77777777" w:rsidR="00FE5EA3" w:rsidRPr="00FC66D3" w:rsidRDefault="00FE5EA3" w:rsidP="00FE5EA3">
      <w:pPr>
        <w:keepNext/>
        <w:spacing w:after="240"/>
        <w:ind w:right="720"/>
        <w:jc w:val="center"/>
      </w:pPr>
      <w:r w:rsidRPr="00FC66D3">
        <w:rPr>
          <w:b/>
          <w:bCs/>
        </w:rPr>
        <w:t>Comment</w:t>
      </w:r>
    </w:p>
    <w:p w14:paraId="1E51815B" w14:textId="77777777" w:rsidR="00FE5EA3" w:rsidRPr="00FC66D3" w:rsidRDefault="00FE5EA3" w:rsidP="00FE5EA3">
      <w:pPr>
        <w:ind w:firstLine="720"/>
        <w:rPr>
          <w:rFonts w:eastAsia="Times New Roman" w:cs="Times New Roman"/>
          <w:szCs w:val="24"/>
        </w:rPr>
      </w:pPr>
      <w:r w:rsidRPr="00FC66D3">
        <w:rPr>
          <w:i/>
          <w:iCs/>
        </w:rPr>
        <w:t xml:space="preserve">See </w:t>
      </w:r>
      <w:r w:rsidRPr="00FC66D3">
        <w:t xml:space="preserve">Comment to Instruction 4.12 (Corruptly); </w:t>
      </w:r>
      <w:r w:rsidRPr="00FC66D3">
        <w:rPr>
          <w:i/>
          <w:iCs/>
        </w:rPr>
        <w:t>United States v. Lonich</w:t>
      </w:r>
      <w:r w:rsidRPr="00FC66D3">
        <w:t>, 23 F.4th 881, 902-04 (9th Cir. 2022).</w:t>
      </w:r>
    </w:p>
    <w:p w14:paraId="66ADBAAF" w14:textId="3A7A49C9" w:rsidR="00FE5EA3" w:rsidRDefault="00FE5EA3" w:rsidP="0002207F">
      <w:pPr>
        <w:rPr>
          <w:rFonts w:eastAsia="Times New Roman" w:cs="Times New Roman"/>
          <w:b/>
          <w:szCs w:val="24"/>
        </w:rPr>
      </w:pPr>
    </w:p>
    <w:p w14:paraId="006D782B" w14:textId="7450CCFC" w:rsidR="00FE5EA3" w:rsidRDefault="00FE5EA3" w:rsidP="0002207F">
      <w:pPr>
        <w:rPr>
          <w:rFonts w:eastAsia="Times New Roman" w:cs="Times New Roman"/>
          <w:b/>
          <w:szCs w:val="24"/>
        </w:rPr>
      </w:pPr>
    </w:p>
    <w:p w14:paraId="5AD4C885" w14:textId="4640E562" w:rsidR="00FE5EA3" w:rsidRDefault="00FE5EA3" w:rsidP="0002207F">
      <w:pPr>
        <w:rPr>
          <w:rFonts w:eastAsia="Times New Roman" w:cs="Times New Roman"/>
          <w:b/>
          <w:szCs w:val="24"/>
        </w:rPr>
      </w:pPr>
    </w:p>
    <w:p w14:paraId="42ACBE56" w14:textId="37D8726D" w:rsidR="00FE5EA3" w:rsidRDefault="00FE5EA3" w:rsidP="0002207F">
      <w:pPr>
        <w:rPr>
          <w:rFonts w:eastAsia="Times New Roman" w:cs="Times New Roman"/>
          <w:b/>
          <w:szCs w:val="24"/>
        </w:rPr>
      </w:pPr>
    </w:p>
    <w:p w14:paraId="05AA9B04" w14:textId="36F44F32" w:rsidR="00FE5EA3" w:rsidRDefault="00FE5EA3" w:rsidP="0002207F">
      <w:pPr>
        <w:rPr>
          <w:rFonts w:eastAsia="Times New Roman" w:cs="Times New Roman"/>
          <w:b/>
          <w:szCs w:val="24"/>
        </w:rPr>
      </w:pPr>
    </w:p>
    <w:p w14:paraId="558F0DB3" w14:textId="571F81FE" w:rsidR="00FE5EA3" w:rsidRDefault="00FE5EA3" w:rsidP="0002207F">
      <w:pPr>
        <w:rPr>
          <w:rFonts w:eastAsia="Times New Roman" w:cs="Times New Roman"/>
          <w:b/>
          <w:szCs w:val="24"/>
        </w:rPr>
      </w:pPr>
    </w:p>
    <w:p w14:paraId="6ECADAAB" w14:textId="41696C09" w:rsidR="00FE5EA3" w:rsidRDefault="00FE5EA3" w:rsidP="0002207F">
      <w:pPr>
        <w:rPr>
          <w:rFonts w:eastAsia="Times New Roman" w:cs="Times New Roman"/>
          <w:b/>
          <w:szCs w:val="24"/>
        </w:rPr>
      </w:pPr>
    </w:p>
    <w:p w14:paraId="04626572" w14:textId="0D86DCFE" w:rsidR="00FE5EA3" w:rsidRDefault="00FE5EA3" w:rsidP="0002207F">
      <w:pPr>
        <w:rPr>
          <w:rFonts w:eastAsia="Times New Roman" w:cs="Times New Roman"/>
          <w:b/>
          <w:szCs w:val="24"/>
        </w:rPr>
      </w:pPr>
    </w:p>
    <w:p w14:paraId="09D8C1F6" w14:textId="4D66CB9F" w:rsidR="00FE5EA3" w:rsidRDefault="00FE5EA3" w:rsidP="0002207F">
      <w:pPr>
        <w:rPr>
          <w:rFonts w:eastAsia="Times New Roman" w:cs="Times New Roman"/>
          <w:b/>
          <w:szCs w:val="24"/>
        </w:rPr>
      </w:pPr>
    </w:p>
    <w:p w14:paraId="7B9E791C" w14:textId="66D6DC57" w:rsidR="00FE5EA3" w:rsidRDefault="00FE5EA3" w:rsidP="0002207F">
      <w:pPr>
        <w:rPr>
          <w:rFonts w:eastAsia="Times New Roman" w:cs="Times New Roman"/>
          <w:b/>
          <w:szCs w:val="24"/>
        </w:rPr>
      </w:pPr>
    </w:p>
    <w:p w14:paraId="5BCFD6F0" w14:textId="1812AD1B" w:rsidR="00FE5EA3" w:rsidRDefault="00FE5EA3" w:rsidP="0002207F">
      <w:pPr>
        <w:rPr>
          <w:rFonts w:eastAsia="Times New Roman" w:cs="Times New Roman"/>
          <w:b/>
          <w:szCs w:val="24"/>
        </w:rPr>
      </w:pPr>
    </w:p>
    <w:p w14:paraId="1F87A9AC" w14:textId="501FEC11" w:rsidR="00FE5EA3" w:rsidRDefault="00FE5EA3" w:rsidP="0002207F">
      <w:pPr>
        <w:rPr>
          <w:rFonts w:eastAsia="Times New Roman" w:cs="Times New Roman"/>
          <w:b/>
          <w:szCs w:val="24"/>
        </w:rPr>
      </w:pPr>
    </w:p>
    <w:p w14:paraId="73B02EE6" w14:textId="23C8A84C" w:rsidR="00FE5EA3" w:rsidRDefault="00FE5EA3" w:rsidP="0002207F">
      <w:pPr>
        <w:rPr>
          <w:rFonts w:eastAsia="Times New Roman" w:cs="Times New Roman"/>
          <w:b/>
          <w:szCs w:val="24"/>
        </w:rPr>
      </w:pPr>
    </w:p>
    <w:p w14:paraId="63ED3736" w14:textId="5736E852" w:rsidR="00FE5EA3" w:rsidRDefault="00FE5EA3" w:rsidP="0002207F">
      <w:pPr>
        <w:rPr>
          <w:rFonts w:eastAsia="Times New Roman" w:cs="Times New Roman"/>
          <w:b/>
          <w:szCs w:val="24"/>
        </w:rPr>
      </w:pPr>
    </w:p>
    <w:p w14:paraId="707B6E79" w14:textId="33B30573" w:rsidR="00FE5EA3" w:rsidRDefault="00FE5EA3" w:rsidP="0002207F">
      <w:pPr>
        <w:rPr>
          <w:rFonts w:eastAsia="Times New Roman" w:cs="Times New Roman"/>
          <w:b/>
          <w:szCs w:val="24"/>
        </w:rPr>
      </w:pPr>
    </w:p>
    <w:p w14:paraId="75E4EC28" w14:textId="681A5BB0" w:rsidR="00FE5EA3" w:rsidRDefault="00FE5EA3" w:rsidP="0002207F">
      <w:pPr>
        <w:rPr>
          <w:rFonts w:eastAsia="Times New Roman" w:cs="Times New Roman"/>
          <w:b/>
          <w:szCs w:val="24"/>
        </w:rPr>
      </w:pPr>
    </w:p>
    <w:p w14:paraId="563C6925" w14:textId="7F027714" w:rsidR="00FE5EA3" w:rsidRDefault="00FE5EA3" w:rsidP="0002207F">
      <w:pPr>
        <w:rPr>
          <w:rFonts w:eastAsia="Times New Roman" w:cs="Times New Roman"/>
          <w:b/>
          <w:szCs w:val="24"/>
        </w:rPr>
      </w:pPr>
    </w:p>
    <w:p w14:paraId="1C9F3992" w14:textId="6291C766" w:rsidR="00FE5EA3" w:rsidRDefault="00FE5EA3" w:rsidP="0002207F">
      <w:pPr>
        <w:rPr>
          <w:rFonts w:eastAsia="Times New Roman" w:cs="Times New Roman"/>
          <w:b/>
          <w:szCs w:val="24"/>
        </w:rPr>
      </w:pPr>
    </w:p>
    <w:p w14:paraId="0D9B8A72" w14:textId="4063A654" w:rsidR="00FE5EA3" w:rsidRDefault="00FE5EA3" w:rsidP="0002207F">
      <w:pPr>
        <w:rPr>
          <w:rFonts w:eastAsia="Times New Roman" w:cs="Times New Roman"/>
          <w:b/>
          <w:szCs w:val="24"/>
        </w:rPr>
      </w:pPr>
    </w:p>
    <w:p w14:paraId="49F0B13E" w14:textId="446E37E5" w:rsidR="00FE5EA3" w:rsidRDefault="00FE5EA3" w:rsidP="0002207F">
      <w:pPr>
        <w:rPr>
          <w:rFonts w:eastAsia="Times New Roman" w:cs="Times New Roman"/>
          <w:b/>
          <w:szCs w:val="24"/>
        </w:rPr>
      </w:pPr>
    </w:p>
    <w:p w14:paraId="53631A6A" w14:textId="2636AA54" w:rsidR="00FE5EA3" w:rsidRDefault="00FE5EA3" w:rsidP="0002207F">
      <w:pPr>
        <w:rPr>
          <w:rFonts w:eastAsia="Times New Roman" w:cs="Times New Roman"/>
          <w:b/>
          <w:szCs w:val="24"/>
        </w:rPr>
      </w:pPr>
    </w:p>
    <w:p w14:paraId="1A312D0A" w14:textId="23511122" w:rsidR="00FE5EA3" w:rsidRDefault="00FE5EA3" w:rsidP="0002207F">
      <w:pPr>
        <w:rPr>
          <w:rFonts w:eastAsia="Times New Roman" w:cs="Times New Roman"/>
          <w:b/>
          <w:szCs w:val="24"/>
        </w:rPr>
      </w:pPr>
    </w:p>
    <w:p w14:paraId="6602923A" w14:textId="3619F515" w:rsidR="00FE5EA3" w:rsidRDefault="00FE5EA3" w:rsidP="0002207F">
      <w:pPr>
        <w:rPr>
          <w:rFonts w:eastAsia="Times New Roman" w:cs="Times New Roman"/>
          <w:b/>
          <w:szCs w:val="24"/>
        </w:rPr>
      </w:pPr>
    </w:p>
    <w:p w14:paraId="1CDBEA4B" w14:textId="6B710C6F" w:rsidR="00086CBF" w:rsidRDefault="00086CBF" w:rsidP="0002207F">
      <w:pPr>
        <w:rPr>
          <w:rFonts w:eastAsia="Times New Roman" w:cs="Times New Roman"/>
          <w:b/>
          <w:szCs w:val="24"/>
        </w:rPr>
      </w:pPr>
    </w:p>
    <w:p w14:paraId="6AF6E08E" w14:textId="77777777" w:rsidR="00191160" w:rsidRDefault="00191160" w:rsidP="0002207F">
      <w:pPr>
        <w:rPr>
          <w:rFonts w:eastAsia="Times New Roman" w:cs="Times New Roman"/>
          <w:b/>
          <w:szCs w:val="24"/>
        </w:rPr>
      </w:pPr>
    </w:p>
    <w:p w14:paraId="0C7B095F" w14:textId="092F4572" w:rsidR="00FE5EA3" w:rsidRDefault="00FE5EA3" w:rsidP="0002207F">
      <w:pPr>
        <w:rPr>
          <w:rFonts w:eastAsia="Times New Roman" w:cs="Times New Roman"/>
          <w:b/>
          <w:szCs w:val="24"/>
        </w:rPr>
      </w:pPr>
    </w:p>
    <w:p w14:paraId="7587ED5E" w14:textId="77777777" w:rsidR="00FE5EA3" w:rsidRPr="00742622" w:rsidRDefault="00FE5EA3" w:rsidP="0002207F">
      <w:pPr>
        <w:rPr>
          <w:szCs w:val="24"/>
        </w:rPr>
      </w:pPr>
    </w:p>
    <w:p w14:paraId="5451E34C" w14:textId="73C9458A" w:rsidR="001E1557" w:rsidRDefault="0002207F" w:rsidP="00E84003">
      <w:pPr>
        <w:pStyle w:val="Heading1"/>
      </w:pPr>
      <w:bookmarkStart w:id="1273" w:name="_Toc73698623"/>
      <w:bookmarkStart w:id="1274" w:name="_Toc83310679"/>
      <w:bookmarkStart w:id="1275" w:name="_Toc83362478"/>
      <w:bookmarkStart w:id="1276" w:name="_Toc83362887"/>
      <w:bookmarkStart w:id="1277" w:name="_Toc90309945"/>
      <w:bookmarkStart w:id="1278" w:name="_Toc90389803"/>
      <w:bookmarkStart w:id="1279" w:name="_Toc211607255"/>
      <w:r w:rsidRPr="00742622">
        <w:lastRenderedPageBreak/>
        <w:t>1</w:t>
      </w:r>
      <w:r w:rsidR="001E1557">
        <w:t>1</w:t>
      </w:r>
      <w:r w:rsidRPr="00742622">
        <w:t>. CONSPIRACY</w:t>
      </w:r>
      <w:bookmarkEnd w:id="1273"/>
      <w:bookmarkEnd w:id="1274"/>
      <w:bookmarkEnd w:id="1275"/>
      <w:bookmarkEnd w:id="1276"/>
      <w:bookmarkEnd w:id="1277"/>
      <w:bookmarkEnd w:id="1278"/>
      <w:bookmarkEnd w:id="1279"/>
      <w:r w:rsidRPr="00742622">
        <w:t xml:space="preserve"> </w:t>
      </w:r>
    </w:p>
    <w:p w14:paraId="75D16210" w14:textId="7CABF66C" w:rsidR="00530A4D" w:rsidRDefault="00530A4D" w:rsidP="00530A4D"/>
    <w:p w14:paraId="6C197BC0" w14:textId="1281C326" w:rsidR="00530A4D" w:rsidRPr="00530A4D" w:rsidRDefault="00530A4D" w:rsidP="00530A4D">
      <w:r w:rsidRPr="00530A4D">
        <w:rPr>
          <w:b/>
          <w:bCs/>
        </w:rPr>
        <w:t>Instruction</w:t>
      </w:r>
    </w:p>
    <w:p w14:paraId="1357E062" w14:textId="77777777" w:rsidR="001E1557" w:rsidRDefault="001E1557" w:rsidP="001E1557"/>
    <w:p w14:paraId="0443DC24" w14:textId="150D7B2B" w:rsidR="0078464E" w:rsidRPr="0078464E" w:rsidRDefault="00884250" w:rsidP="00115F54">
      <w:pPr>
        <w:pStyle w:val="ListParagraph"/>
        <w:numPr>
          <w:ilvl w:val="1"/>
          <w:numId w:val="7"/>
        </w:numPr>
        <w:tabs>
          <w:tab w:val="left" w:pos="1080"/>
        </w:tabs>
        <w:ind w:left="720" w:hanging="720"/>
      </w:pPr>
      <w:bookmarkStart w:id="1280" w:name="_Hlk112169274"/>
      <w:r w:rsidRPr="001E1557">
        <w:rPr>
          <w:szCs w:val="24"/>
        </w:rPr>
        <w:t>Conspiracy—Elements</w:t>
      </w:r>
    </w:p>
    <w:p w14:paraId="3A62CA3F" w14:textId="0CE93351" w:rsidR="001E1557" w:rsidRPr="001E1557" w:rsidRDefault="00884250" w:rsidP="00115F54">
      <w:pPr>
        <w:pStyle w:val="ListParagraph"/>
        <w:numPr>
          <w:ilvl w:val="1"/>
          <w:numId w:val="7"/>
        </w:numPr>
        <w:tabs>
          <w:tab w:val="left" w:pos="1080"/>
        </w:tabs>
        <w:ind w:left="1080" w:hanging="1080"/>
      </w:pPr>
      <w:r w:rsidRPr="0078464E">
        <w:rPr>
          <w:szCs w:val="24"/>
        </w:rPr>
        <w:t>Conspiracy to Defraud the United States (18 U.S.C. § 371 “Defraud</w:t>
      </w:r>
      <w:r w:rsidRPr="0078464E">
        <w:rPr>
          <w:spacing w:val="-19"/>
          <w:szCs w:val="24"/>
        </w:rPr>
        <w:t xml:space="preserve"> </w:t>
      </w:r>
      <w:r w:rsidRPr="0078464E">
        <w:rPr>
          <w:szCs w:val="24"/>
        </w:rPr>
        <w:t>Clause”)</w:t>
      </w:r>
    </w:p>
    <w:p w14:paraId="4A363CD7" w14:textId="77777777" w:rsidR="001E1557" w:rsidRDefault="001E1557" w:rsidP="00115F54">
      <w:pPr>
        <w:tabs>
          <w:tab w:val="left" w:pos="1080"/>
        </w:tabs>
        <w:rPr>
          <w:szCs w:val="24"/>
        </w:rPr>
      </w:pPr>
      <w:r>
        <w:rPr>
          <w:szCs w:val="24"/>
        </w:rPr>
        <w:t>11.3</w:t>
      </w:r>
      <w:r>
        <w:rPr>
          <w:szCs w:val="24"/>
        </w:rPr>
        <w:tab/>
      </w:r>
      <w:r w:rsidR="00884250" w:rsidRPr="001E1557">
        <w:rPr>
          <w:szCs w:val="24"/>
        </w:rPr>
        <w:t>Multiple</w:t>
      </w:r>
      <w:r w:rsidR="00884250" w:rsidRPr="001E1557">
        <w:rPr>
          <w:spacing w:val="-1"/>
          <w:szCs w:val="24"/>
        </w:rPr>
        <w:t xml:space="preserve"> </w:t>
      </w:r>
      <w:r w:rsidR="00884250" w:rsidRPr="001E1557">
        <w:rPr>
          <w:szCs w:val="24"/>
        </w:rPr>
        <w:t>Conspiracies</w:t>
      </w:r>
    </w:p>
    <w:p w14:paraId="08C57688" w14:textId="2EC17315" w:rsidR="001E1557" w:rsidRDefault="001E1557" w:rsidP="00115F54">
      <w:pPr>
        <w:pStyle w:val="ListParagraph"/>
        <w:numPr>
          <w:ilvl w:val="1"/>
          <w:numId w:val="8"/>
        </w:numPr>
        <w:tabs>
          <w:tab w:val="left" w:pos="1080"/>
        </w:tabs>
        <w:rPr>
          <w:szCs w:val="24"/>
        </w:rPr>
      </w:pPr>
      <w:r>
        <w:rPr>
          <w:szCs w:val="24"/>
        </w:rPr>
        <w:tab/>
      </w:r>
      <w:r w:rsidR="00884250" w:rsidRPr="001E1557">
        <w:rPr>
          <w:szCs w:val="24"/>
        </w:rPr>
        <w:t>Conspiracy—Knowledge of and Association with Other</w:t>
      </w:r>
      <w:r w:rsidR="00884250" w:rsidRPr="001E1557">
        <w:rPr>
          <w:spacing w:val="-1"/>
          <w:szCs w:val="24"/>
        </w:rPr>
        <w:t xml:space="preserve"> </w:t>
      </w:r>
      <w:r w:rsidR="00884250" w:rsidRPr="001E1557">
        <w:rPr>
          <w:szCs w:val="24"/>
        </w:rPr>
        <w:t>Conspirators</w:t>
      </w:r>
    </w:p>
    <w:p w14:paraId="63E2D1CC" w14:textId="4E68C2F2" w:rsidR="001E1557" w:rsidRDefault="001E1557" w:rsidP="00115F54">
      <w:pPr>
        <w:pStyle w:val="ListParagraph"/>
        <w:numPr>
          <w:ilvl w:val="1"/>
          <w:numId w:val="8"/>
        </w:numPr>
        <w:tabs>
          <w:tab w:val="left" w:pos="1080"/>
        </w:tabs>
        <w:rPr>
          <w:szCs w:val="24"/>
        </w:rPr>
      </w:pPr>
      <w:r>
        <w:rPr>
          <w:szCs w:val="24"/>
        </w:rPr>
        <w:tab/>
      </w:r>
      <w:r w:rsidR="00884250" w:rsidRPr="001E1557">
        <w:rPr>
          <w:szCs w:val="24"/>
        </w:rPr>
        <w:t>Withdrawal from</w:t>
      </w:r>
      <w:r w:rsidR="00884250" w:rsidRPr="001E1557">
        <w:rPr>
          <w:spacing w:val="-7"/>
          <w:szCs w:val="24"/>
        </w:rPr>
        <w:t xml:space="preserve"> </w:t>
      </w:r>
      <w:r w:rsidR="00884250" w:rsidRPr="001E1557">
        <w:rPr>
          <w:szCs w:val="24"/>
        </w:rPr>
        <w:t>Conspiracy</w:t>
      </w:r>
    </w:p>
    <w:p w14:paraId="11C78837" w14:textId="2A568258" w:rsidR="001E1557" w:rsidRDefault="00884250" w:rsidP="00961846">
      <w:pPr>
        <w:pStyle w:val="ListParagraph"/>
        <w:numPr>
          <w:ilvl w:val="1"/>
          <w:numId w:val="8"/>
        </w:numPr>
        <w:tabs>
          <w:tab w:val="left" w:pos="1080"/>
        </w:tabs>
        <w:ind w:left="1080" w:hanging="1080"/>
        <w:rPr>
          <w:szCs w:val="24"/>
        </w:rPr>
      </w:pPr>
      <w:r w:rsidRPr="001E1557">
        <w:rPr>
          <w:szCs w:val="24"/>
        </w:rPr>
        <w:t>Conspiracy—Liability for Substantive Offense Committed by Co-conspirator (</w:t>
      </w:r>
      <w:r w:rsidRPr="001E1557">
        <w:rPr>
          <w:i/>
          <w:szCs w:val="24"/>
        </w:rPr>
        <w:t xml:space="preserve">Pinkerton </w:t>
      </w:r>
      <w:r w:rsidRPr="001E1557">
        <w:rPr>
          <w:szCs w:val="24"/>
        </w:rPr>
        <w:t>Charge)</w:t>
      </w:r>
    </w:p>
    <w:p w14:paraId="022B43F6" w14:textId="532C226A" w:rsidR="00884250" w:rsidRDefault="001E1557" w:rsidP="00115F54">
      <w:pPr>
        <w:pStyle w:val="ListParagraph"/>
        <w:numPr>
          <w:ilvl w:val="1"/>
          <w:numId w:val="8"/>
        </w:numPr>
        <w:tabs>
          <w:tab w:val="left" w:pos="1080"/>
        </w:tabs>
        <w:rPr>
          <w:szCs w:val="24"/>
        </w:rPr>
      </w:pPr>
      <w:r>
        <w:rPr>
          <w:szCs w:val="24"/>
        </w:rPr>
        <w:tab/>
      </w:r>
      <w:r w:rsidR="00884250" w:rsidRPr="001E1557">
        <w:rPr>
          <w:szCs w:val="24"/>
        </w:rPr>
        <w:t>Conspiracy—</w:t>
      </w:r>
      <w:r w:rsidR="00884250" w:rsidRPr="001E1557">
        <w:rPr>
          <w:i/>
          <w:szCs w:val="24"/>
        </w:rPr>
        <w:t>Sears</w:t>
      </w:r>
      <w:r w:rsidR="00884250" w:rsidRPr="001E1557">
        <w:rPr>
          <w:i/>
          <w:spacing w:val="-1"/>
          <w:szCs w:val="24"/>
        </w:rPr>
        <w:t xml:space="preserve"> </w:t>
      </w:r>
      <w:r w:rsidR="00884250" w:rsidRPr="001E1557">
        <w:rPr>
          <w:szCs w:val="24"/>
        </w:rPr>
        <w:t>Charge</w:t>
      </w:r>
    </w:p>
    <w:p w14:paraId="2F31D808" w14:textId="68DD8393" w:rsidR="005F01B9" w:rsidRPr="00FF2F06" w:rsidRDefault="00956BB3" w:rsidP="00FF2F06">
      <w:pPr>
        <w:pStyle w:val="ListParagraph"/>
        <w:numPr>
          <w:ilvl w:val="1"/>
          <w:numId w:val="8"/>
        </w:numPr>
        <w:tabs>
          <w:tab w:val="left" w:pos="1080"/>
        </w:tabs>
        <w:rPr>
          <w:szCs w:val="24"/>
        </w:rPr>
      </w:pPr>
      <w:r>
        <w:rPr>
          <w:szCs w:val="24"/>
        </w:rPr>
        <w:t xml:space="preserve">     </w:t>
      </w:r>
      <w:r w:rsidR="00FF2F06" w:rsidRPr="00FF2F06">
        <w:rPr>
          <w:szCs w:val="24"/>
        </w:rPr>
        <w:t>Solicitation to Commit a Crime of Violence</w:t>
      </w:r>
      <w:r w:rsidR="00FF2F06">
        <w:rPr>
          <w:szCs w:val="24"/>
        </w:rPr>
        <w:t xml:space="preserve"> </w:t>
      </w:r>
      <w:r w:rsidR="00FF2F06" w:rsidRPr="00FF2F06">
        <w:rPr>
          <w:szCs w:val="24"/>
        </w:rPr>
        <w:t>(18 U.S.C. § 373)</w:t>
      </w:r>
    </w:p>
    <w:bookmarkEnd w:id="1280"/>
    <w:p w14:paraId="4BD58F8E" w14:textId="77777777" w:rsidR="00884250" w:rsidRPr="00742622" w:rsidRDefault="00884250" w:rsidP="00884250">
      <w:pPr>
        <w:rPr>
          <w:szCs w:val="24"/>
        </w:rPr>
      </w:pPr>
    </w:p>
    <w:p w14:paraId="4D49675A" w14:textId="5D8A5510" w:rsidR="006529AC" w:rsidRPr="00742622" w:rsidRDefault="006529AC" w:rsidP="006529AC">
      <w:pPr>
        <w:pStyle w:val="ListParagraph"/>
        <w:rPr>
          <w:szCs w:val="24"/>
        </w:rPr>
      </w:pPr>
    </w:p>
    <w:p w14:paraId="6155AB8E" w14:textId="0D3CDDE5" w:rsidR="0002207F" w:rsidRPr="00742622" w:rsidRDefault="0002207F" w:rsidP="0060759C">
      <w:pPr>
        <w:rPr>
          <w:szCs w:val="24"/>
        </w:rPr>
      </w:pPr>
    </w:p>
    <w:p w14:paraId="73196438" w14:textId="430784D8" w:rsidR="00F66745" w:rsidRPr="00742622" w:rsidRDefault="00F66745" w:rsidP="0060759C">
      <w:pPr>
        <w:rPr>
          <w:szCs w:val="24"/>
        </w:rPr>
      </w:pPr>
    </w:p>
    <w:p w14:paraId="12802844" w14:textId="59956B5A" w:rsidR="00F66745" w:rsidRPr="00742622" w:rsidRDefault="00F66745" w:rsidP="0060759C">
      <w:pPr>
        <w:rPr>
          <w:szCs w:val="24"/>
        </w:rPr>
      </w:pPr>
    </w:p>
    <w:p w14:paraId="544453CE" w14:textId="5C4FE631" w:rsidR="00F66745" w:rsidRPr="00742622" w:rsidRDefault="00F66745" w:rsidP="0060759C">
      <w:pPr>
        <w:rPr>
          <w:szCs w:val="24"/>
        </w:rPr>
      </w:pPr>
    </w:p>
    <w:p w14:paraId="003ED646" w14:textId="05AEE133" w:rsidR="00F66745" w:rsidRPr="00742622" w:rsidRDefault="00F66745" w:rsidP="0060759C">
      <w:pPr>
        <w:rPr>
          <w:szCs w:val="24"/>
        </w:rPr>
      </w:pPr>
    </w:p>
    <w:p w14:paraId="210203A0" w14:textId="6551C569" w:rsidR="00F66745" w:rsidRPr="00742622" w:rsidRDefault="00F66745" w:rsidP="0060759C">
      <w:pPr>
        <w:rPr>
          <w:szCs w:val="24"/>
        </w:rPr>
      </w:pPr>
    </w:p>
    <w:p w14:paraId="0D0F2E38" w14:textId="1A6CC6B4" w:rsidR="00F66745" w:rsidRPr="00742622" w:rsidRDefault="00F66745" w:rsidP="0060759C">
      <w:pPr>
        <w:rPr>
          <w:szCs w:val="24"/>
        </w:rPr>
      </w:pPr>
    </w:p>
    <w:p w14:paraId="5A0FAF3F" w14:textId="26C2E525" w:rsidR="00F66745" w:rsidRPr="00742622" w:rsidRDefault="00F66745" w:rsidP="0060759C">
      <w:pPr>
        <w:rPr>
          <w:szCs w:val="24"/>
        </w:rPr>
      </w:pPr>
    </w:p>
    <w:p w14:paraId="1DDD8D71" w14:textId="5787E916" w:rsidR="00F66745" w:rsidRPr="00742622" w:rsidRDefault="00F66745" w:rsidP="0060759C">
      <w:pPr>
        <w:rPr>
          <w:szCs w:val="24"/>
        </w:rPr>
      </w:pPr>
    </w:p>
    <w:p w14:paraId="1405E44F" w14:textId="41147315" w:rsidR="00F66745" w:rsidRPr="00742622" w:rsidRDefault="00F66745" w:rsidP="0060759C">
      <w:pPr>
        <w:rPr>
          <w:szCs w:val="24"/>
        </w:rPr>
      </w:pPr>
    </w:p>
    <w:p w14:paraId="488FB1F0" w14:textId="4BAA1EB3" w:rsidR="00F66745" w:rsidRPr="00742622" w:rsidRDefault="00F66745" w:rsidP="0060759C">
      <w:pPr>
        <w:rPr>
          <w:szCs w:val="24"/>
        </w:rPr>
      </w:pPr>
    </w:p>
    <w:p w14:paraId="5868A30D" w14:textId="41440463" w:rsidR="00F66745" w:rsidRPr="00742622" w:rsidRDefault="00F66745" w:rsidP="0060759C">
      <w:pPr>
        <w:rPr>
          <w:szCs w:val="24"/>
        </w:rPr>
      </w:pPr>
    </w:p>
    <w:p w14:paraId="69691B8F" w14:textId="005335BD" w:rsidR="00F66745" w:rsidRPr="00742622" w:rsidRDefault="00F66745" w:rsidP="0060759C">
      <w:pPr>
        <w:rPr>
          <w:szCs w:val="24"/>
        </w:rPr>
      </w:pPr>
    </w:p>
    <w:p w14:paraId="13413FA5" w14:textId="49336852" w:rsidR="00F66745" w:rsidRPr="00742622" w:rsidRDefault="00F66745" w:rsidP="0060759C">
      <w:pPr>
        <w:rPr>
          <w:szCs w:val="24"/>
        </w:rPr>
      </w:pPr>
    </w:p>
    <w:p w14:paraId="5435EFA8" w14:textId="3437D23B" w:rsidR="00F66745" w:rsidRPr="00742622" w:rsidRDefault="00F66745" w:rsidP="0060759C">
      <w:pPr>
        <w:rPr>
          <w:szCs w:val="24"/>
        </w:rPr>
      </w:pPr>
    </w:p>
    <w:p w14:paraId="5C88DEE0" w14:textId="09DB0F1F" w:rsidR="00F66745" w:rsidRPr="00742622" w:rsidRDefault="00F66745" w:rsidP="0060759C">
      <w:pPr>
        <w:rPr>
          <w:szCs w:val="24"/>
        </w:rPr>
      </w:pPr>
    </w:p>
    <w:p w14:paraId="33DFC046" w14:textId="29E0171F" w:rsidR="00F66745" w:rsidRPr="00742622" w:rsidRDefault="00F66745" w:rsidP="0060759C">
      <w:pPr>
        <w:rPr>
          <w:szCs w:val="24"/>
        </w:rPr>
      </w:pPr>
    </w:p>
    <w:p w14:paraId="14E3C400" w14:textId="00E2EF46" w:rsidR="00F66745" w:rsidRPr="00742622" w:rsidRDefault="00F66745" w:rsidP="0060759C">
      <w:pPr>
        <w:rPr>
          <w:szCs w:val="24"/>
        </w:rPr>
      </w:pPr>
    </w:p>
    <w:p w14:paraId="1D01F78B" w14:textId="6F82624A" w:rsidR="00F66745" w:rsidRPr="00742622" w:rsidRDefault="00F66745" w:rsidP="0060759C">
      <w:pPr>
        <w:rPr>
          <w:szCs w:val="24"/>
        </w:rPr>
      </w:pPr>
    </w:p>
    <w:p w14:paraId="7801B192" w14:textId="740619DC" w:rsidR="00F66745" w:rsidRPr="00742622" w:rsidRDefault="00F66745" w:rsidP="0060759C">
      <w:pPr>
        <w:rPr>
          <w:szCs w:val="24"/>
        </w:rPr>
      </w:pPr>
    </w:p>
    <w:p w14:paraId="291AF573" w14:textId="0A46FF3E" w:rsidR="00F66745" w:rsidRPr="00742622" w:rsidRDefault="00F66745" w:rsidP="0060759C">
      <w:pPr>
        <w:rPr>
          <w:szCs w:val="24"/>
        </w:rPr>
      </w:pPr>
    </w:p>
    <w:p w14:paraId="60BAA56B" w14:textId="7368E70A" w:rsidR="00F66745" w:rsidRPr="00742622" w:rsidRDefault="00F66745" w:rsidP="0060759C">
      <w:pPr>
        <w:rPr>
          <w:szCs w:val="24"/>
        </w:rPr>
      </w:pPr>
    </w:p>
    <w:p w14:paraId="1A745D6D" w14:textId="7D30DC8F" w:rsidR="00F66745" w:rsidRPr="00742622" w:rsidRDefault="00F66745" w:rsidP="0060759C">
      <w:pPr>
        <w:rPr>
          <w:szCs w:val="24"/>
        </w:rPr>
      </w:pPr>
    </w:p>
    <w:p w14:paraId="568A6278" w14:textId="15F06DA3" w:rsidR="00F66745" w:rsidRPr="00742622" w:rsidRDefault="00F66745" w:rsidP="0060759C">
      <w:pPr>
        <w:rPr>
          <w:szCs w:val="24"/>
        </w:rPr>
      </w:pPr>
    </w:p>
    <w:p w14:paraId="43AACA1A" w14:textId="0A1810A7" w:rsidR="00F66745" w:rsidRPr="00742622" w:rsidRDefault="00F66745" w:rsidP="0060759C">
      <w:pPr>
        <w:rPr>
          <w:szCs w:val="24"/>
        </w:rPr>
      </w:pPr>
    </w:p>
    <w:p w14:paraId="58439BE7" w14:textId="34C0C077" w:rsidR="00F66745" w:rsidRPr="00742622" w:rsidRDefault="00F66745" w:rsidP="0060759C">
      <w:pPr>
        <w:rPr>
          <w:szCs w:val="24"/>
        </w:rPr>
      </w:pPr>
    </w:p>
    <w:p w14:paraId="61A45D03" w14:textId="79911660" w:rsidR="00F66745" w:rsidRPr="00742622" w:rsidRDefault="00F66745" w:rsidP="0060759C">
      <w:pPr>
        <w:rPr>
          <w:szCs w:val="24"/>
        </w:rPr>
      </w:pPr>
    </w:p>
    <w:p w14:paraId="4E145C5B" w14:textId="0E42EEC5" w:rsidR="00F66745" w:rsidRDefault="00F66745" w:rsidP="0060759C">
      <w:pPr>
        <w:rPr>
          <w:szCs w:val="24"/>
        </w:rPr>
      </w:pPr>
    </w:p>
    <w:p w14:paraId="38CEB3B0" w14:textId="76168FB4" w:rsidR="00116DB5" w:rsidRDefault="00116DB5" w:rsidP="0060759C">
      <w:pPr>
        <w:rPr>
          <w:szCs w:val="24"/>
        </w:rPr>
      </w:pPr>
    </w:p>
    <w:p w14:paraId="5A93E3D3" w14:textId="77777777" w:rsidR="002173A7" w:rsidRDefault="002173A7" w:rsidP="0060759C">
      <w:pPr>
        <w:rPr>
          <w:szCs w:val="24"/>
        </w:rPr>
      </w:pPr>
    </w:p>
    <w:p w14:paraId="0C99C0BC" w14:textId="77777777" w:rsidR="00116DB5" w:rsidRPr="00742622" w:rsidRDefault="00116DB5" w:rsidP="0060759C">
      <w:pPr>
        <w:rPr>
          <w:szCs w:val="24"/>
        </w:rPr>
      </w:pPr>
    </w:p>
    <w:p w14:paraId="45362A82" w14:textId="4B65A779" w:rsidR="00F66745" w:rsidRPr="00742622" w:rsidRDefault="00F66745" w:rsidP="0060759C">
      <w:pPr>
        <w:rPr>
          <w:szCs w:val="24"/>
        </w:rPr>
      </w:pPr>
    </w:p>
    <w:p w14:paraId="6BA9E3D7" w14:textId="29DDBC4C" w:rsidR="00F66745" w:rsidRPr="00742622" w:rsidRDefault="00F66745" w:rsidP="007A1AFA">
      <w:pPr>
        <w:pStyle w:val="Heading2"/>
      </w:pPr>
      <w:bookmarkStart w:id="1281" w:name="_Toc73698624"/>
      <w:bookmarkStart w:id="1282" w:name="_Toc83310680"/>
      <w:bookmarkStart w:id="1283" w:name="_Toc83362479"/>
      <w:bookmarkStart w:id="1284" w:name="_Toc83362888"/>
      <w:bookmarkStart w:id="1285" w:name="_Toc90309946"/>
      <w:bookmarkStart w:id="1286" w:name="_Toc90389804"/>
      <w:bookmarkStart w:id="1287" w:name="_Toc211607256"/>
      <w:r w:rsidRPr="00742622">
        <w:lastRenderedPageBreak/>
        <w:t>1</w:t>
      </w:r>
      <w:r w:rsidR="00E55092">
        <w:t>1</w:t>
      </w:r>
      <w:r w:rsidRPr="00742622">
        <w:t xml:space="preserve">.1 </w:t>
      </w:r>
      <w:r w:rsidR="001B673E" w:rsidRPr="00742622">
        <w:t>Conspiracy—Elements</w:t>
      </w:r>
      <w:bookmarkEnd w:id="1281"/>
      <w:bookmarkEnd w:id="1282"/>
      <w:bookmarkEnd w:id="1283"/>
      <w:bookmarkEnd w:id="1284"/>
      <w:bookmarkEnd w:id="1285"/>
      <w:bookmarkEnd w:id="1286"/>
      <w:bookmarkEnd w:id="1287"/>
    </w:p>
    <w:p w14:paraId="6F969B39" w14:textId="77777777" w:rsidR="00F66745" w:rsidRPr="00742622" w:rsidRDefault="00F66745" w:rsidP="00F66745">
      <w:pPr>
        <w:widowControl w:val="0"/>
        <w:rPr>
          <w:rFonts w:eastAsia="Times New Roman" w:cs="Times New Roman"/>
          <w:color w:val="000000"/>
          <w:szCs w:val="24"/>
        </w:rPr>
      </w:pPr>
    </w:p>
    <w:p w14:paraId="7DE6FA1A" w14:textId="7D7E2855" w:rsidR="00D337FE" w:rsidRPr="00136279" w:rsidRDefault="00F66745" w:rsidP="00D337FE">
      <w:pPr>
        <w:widowControl w:val="0"/>
        <w:rPr>
          <w:rFonts w:eastAsia="Times New Roman" w:cs="Times New Roman"/>
          <w:color w:val="000000"/>
          <w:szCs w:val="24"/>
        </w:rPr>
      </w:pPr>
      <w:r w:rsidRPr="00742622">
        <w:rPr>
          <w:rFonts w:eastAsia="Times New Roman" w:cs="Times New Roman"/>
          <w:color w:val="000000"/>
          <w:szCs w:val="24"/>
        </w:rPr>
        <w:tab/>
      </w:r>
      <w:r w:rsidR="00D337FE" w:rsidRPr="00136279">
        <w:rPr>
          <w:rFonts w:eastAsia="Times New Roman" w:cs="Times New Roman"/>
          <w:color w:val="000000"/>
          <w:szCs w:val="24"/>
        </w:rPr>
        <w:t>The defendant is charged in [</w:t>
      </w:r>
      <w:bookmarkStart w:id="1288" w:name="_Hlk101522789"/>
      <w:r w:rsidR="00D337FE" w:rsidRPr="00136279">
        <w:rPr>
          <w:rFonts w:eastAsia="Times New Roman" w:cs="Times New Roman"/>
          <w:color w:val="000000"/>
          <w:szCs w:val="24"/>
        </w:rPr>
        <w:t>Count _______ of</w:t>
      </w:r>
      <w:bookmarkEnd w:id="1288"/>
      <w:r w:rsidR="00D337FE" w:rsidRPr="00136279">
        <w:rPr>
          <w:rFonts w:eastAsia="Times New Roman" w:cs="Times New Roman"/>
          <w:color w:val="000000"/>
          <w:szCs w:val="24"/>
        </w:rPr>
        <w:t xml:space="preserve">] the indictment with conspiring to </w:t>
      </w:r>
      <w:r w:rsidR="00D337FE">
        <w:rPr>
          <w:rFonts w:eastAsia="Times New Roman" w:cs="Times New Roman"/>
          <w:color w:val="000000"/>
          <w:szCs w:val="24"/>
        </w:rPr>
        <w:t>[</w:t>
      </w:r>
      <w:r w:rsidR="00D337FE" w:rsidRPr="00136279">
        <w:rPr>
          <w:rFonts w:eastAsia="Times New Roman" w:cs="Times New Roman"/>
          <w:color w:val="000000"/>
          <w:szCs w:val="24"/>
        </w:rPr>
        <w:t>_______</w:t>
      </w:r>
      <w:r w:rsidR="00D337FE">
        <w:rPr>
          <w:rFonts w:eastAsia="Times New Roman" w:cs="Times New Roman"/>
          <w:color w:val="000000"/>
          <w:szCs w:val="24"/>
        </w:rPr>
        <w:t>]</w:t>
      </w:r>
      <w:r w:rsidR="00D337FE" w:rsidRPr="00136279">
        <w:rPr>
          <w:rFonts w:eastAsia="Times New Roman" w:cs="Times New Roman"/>
          <w:color w:val="000000"/>
          <w:szCs w:val="24"/>
        </w:rPr>
        <w:t xml:space="preserve"> in violation of </w:t>
      </w:r>
      <w:r w:rsidR="00D337FE">
        <w:rPr>
          <w:rFonts w:eastAsia="Times New Roman" w:cs="Times New Roman"/>
          <w:color w:val="000000"/>
          <w:szCs w:val="24"/>
        </w:rPr>
        <w:t>[</w:t>
      </w:r>
      <w:r w:rsidR="00D337FE" w:rsidRPr="00136279">
        <w:rPr>
          <w:rFonts w:eastAsia="Times New Roman" w:cs="Times New Roman"/>
          <w:color w:val="000000"/>
          <w:szCs w:val="24"/>
        </w:rPr>
        <w:t xml:space="preserve">Section </w:t>
      </w:r>
      <w:r w:rsidR="00D337FE" w:rsidRPr="00136279">
        <w:rPr>
          <w:rFonts w:eastAsia="Times New Roman" w:cs="Times New Roman"/>
          <w:color w:val="000000"/>
          <w:szCs w:val="24"/>
          <w:u w:val="single"/>
        </w:rPr>
        <w:t>_______</w:t>
      </w:r>
      <w:r w:rsidR="00D337FE">
        <w:rPr>
          <w:rFonts w:eastAsia="Times New Roman" w:cs="Times New Roman"/>
          <w:color w:val="000000"/>
          <w:szCs w:val="24"/>
          <w:u w:val="single"/>
        </w:rPr>
        <w:t>]</w:t>
      </w:r>
      <w:r w:rsidR="00D337FE" w:rsidRPr="00136279">
        <w:rPr>
          <w:rFonts w:eastAsia="Times New Roman" w:cs="Times New Roman"/>
          <w:color w:val="000000"/>
          <w:szCs w:val="24"/>
        </w:rPr>
        <w:t xml:space="preserve"> of </w:t>
      </w:r>
      <w:r w:rsidR="00D337FE">
        <w:rPr>
          <w:rFonts w:eastAsia="Times New Roman" w:cs="Times New Roman"/>
          <w:color w:val="000000"/>
          <w:szCs w:val="24"/>
        </w:rPr>
        <w:t>[</w:t>
      </w:r>
      <w:r w:rsidR="00D337FE" w:rsidRPr="00136279">
        <w:rPr>
          <w:rFonts w:eastAsia="Times New Roman" w:cs="Times New Roman"/>
          <w:color w:val="000000"/>
          <w:szCs w:val="24"/>
        </w:rPr>
        <w:t xml:space="preserve">Title </w:t>
      </w:r>
      <w:r w:rsidR="00D337FE" w:rsidRPr="00136279">
        <w:rPr>
          <w:rFonts w:eastAsia="Times New Roman" w:cs="Times New Roman"/>
          <w:color w:val="000000"/>
          <w:szCs w:val="24"/>
          <w:u w:val="single"/>
        </w:rPr>
        <w:t>___</w:t>
      </w:r>
      <w:r w:rsidR="00D337FE">
        <w:rPr>
          <w:rFonts w:eastAsia="Times New Roman" w:cs="Times New Roman"/>
          <w:color w:val="000000"/>
          <w:szCs w:val="24"/>
          <w:u w:val="single"/>
        </w:rPr>
        <w:t>]</w:t>
      </w:r>
      <w:r w:rsidR="00D337FE" w:rsidRPr="00136279">
        <w:rPr>
          <w:rFonts w:eastAsia="Times New Roman" w:cs="Times New Roman"/>
          <w:color w:val="000000"/>
          <w:szCs w:val="24"/>
        </w:rPr>
        <w:t xml:space="preserve"> of the United States Code</w:t>
      </w:r>
      <w:r w:rsidR="00E97E0E">
        <w:rPr>
          <w:rFonts w:eastAsia="Times New Roman" w:cs="Times New Roman"/>
          <w:color w:val="000000"/>
          <w:szCs w:val="24"/>
        </w:rPr>
        <w:t xml:space="preserve">. </w:t>
      </w:r>
      <w:r w:rsidR="00D337FE" w:rsidRPr="00136279">
        <w:rPr>
          <w:rFonts w:eastAsia="Times New Roman" w:cs="Times New Roman"/>
          <w:color w:val="000000"/>
          <w:szCs w:val="24"/>
        </w:rPr>
        <w:t>For the defendant to be found guilty of that charge, the government must prove each of the following elements beyond a reasonable doubt:</w:t>
      </w:r>
    </w:p>
    <w:p w14:paraId="2115B2DB" w14:textId="77777777" w:rsidR="00D337FE" w:rsidRPr="00136279" w:rsidRDefault="00D337FE" w:rsidP="00D337FE">
      <w:pPr>
        <w:widowControl w:val="0"/>
        <w:rPr>
          <w:rFonts w:eastAsia="Times New Roman" w:cs="Times New Roman"/>
          <w:color w:val="000000"/>
          <w:szCs w:val="24"/>
        </w:rPr>
      </w:pPr>
    </w:p>
    <w:p w14:paraId="587B3554"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First, beginning on or about [</w:t>
      </w:r>
      <w:r w:rsidRPr="00136279">
        <w:rPr>
          <w:rFonts w:eastAsia="Times New Roman" w:cs="Times New Roman"/>
          <w:i/>
          <w:color w:val="000000"/>
          <w:szCs w:val="24"/>
          <w:u w:val="single"/>
        </w:rPr>
        <w:t>date</w:t>
      </w:r>
      <w:r w:rsidRPr="00136279">
        <w:rPr>
          <w:rFonts w:eastAsia="Times New Roman" w:cs="Times New Roman"/>
          <w:color w:val="000000"/>
          <w:szCs w:val="24"/>
        </w:rPr>
        <w:t>], and ending on or about [</w:t>
      </w:r>
      <w:r w:rsidRPr="00136279">
        <w:rPr>
          <w:rFonts w:eastAsia="Times New Roman" w:cs="Times New Roman"/>
          <w:i/>
          <w:color w:val="000000"/>
          <w:szCs w:val="24"/>
          <w:u w:val="single"/>
        </w:rPr>
        <w:t>date</w:t>
      </w:r>
      <w:r w:rsidRPr="00136279">
        <w:rPr>
          <w:rFonts w:eastAsia="Times New Roman" w:cs="Times New Roman"/>
          <w:color w:val="000000"/>
          <w:szCs w:val="24"/>
        </w:rPr>
        <w:t>], there was an agreement between two or more persons to commit at least one crime as charged in the indictment; [and]</w:t>
      </w:r>
    </w:p>
    <w:p w14:paraId="09B9B315" w14:textId="77777777" w:rsidR="00D337FE" w:rsidRPr="00136279" w:rsidRDefault="00D337FE" w:rsidP="00D337FE">
      <w:pPr>
        <w:widowControl w:val="0"/>
        <w:rPr>
          <w:rFonts w:eastAsia="Times New Roman" w:cs="Times New Roman"/>
          <w:color w:val="000000"/>
          <w:szCs w:val="24"/>
        </w:rPr>
      </w:pPr>
    </w:p>
    <w:p w14:paraId="3417DEC2"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Second, the defendant became a member of the conspiracy knowing of at least one of its objects and intending to help accomplish it[.] [; and]</w:t>
      </w:r>
    </w:p>
    <w:p w14:paraId="12C97FD0" w14:textId="77777777" w:rsidR="00D337FE" w:rsidRPr="00136279" w:rsidRDefault="00D337FE" w:rsidP="00D337FE">
      <w:pPr>
        <w:widowControl w:val="0"/>
        <w:rPr>
          <w:rFonts w:eastAsia="Times New Roman" w:cs="Times New Roman"/>
          <w:color w:val="000000"/>
          <w:szCs w:val="24"/>
        </w:rPr>
      </w:pPr>
    </w:p>
    <w:p w14:paraId="5738FF0A"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[Third, one of the members of the conspiracy performed at least one overt act [on or after [</w:t>
      </w:r>
      <w:r w:rsidRPr="00136279">
        <w:rPr>
          <w:rFonts w:eastAsia="Times New Roman" w:cs="Times New Roman"/>
          <w:i/>
          <w:color w:val="000000"/>
          <w:szCs w:val="24"/>
        </w:rPr>
        <w:t>date</w:t>
      </w:r>
      <w:r w:rsidRPr="00136279">
        <w:rPr>
          <w:rFonts w:eastAsia="Times New Roman" w:cs="Times New Roman"/>
          <w:color w:val="000000"/>
          <w:szCs w:val="24"/>
        </w:rPr>
        <w:t>]] for the purpose of carrying out the conspiracy.]</w:t>
      </w:r>
    </w:p>
    <w:p w14:paraId="409D107A" w14:textId="77777777" w:rsidR="00D337FE" w:rsidRPr="00136279" w:rsidRDefault="00D337FE" w:rsidP="00D337FE">
      <w:pPr>
        <w:widowControl w:val="0"/>
        <w:rPr>
          <w:rFonts w:eastAsia="Times New Roman" w:cs="Times New Roman"/>
          <w:color w:val="000000"/>
          <w:szCs w:val="24"/>
        </w:rPr>
      </w:pPr>
    </w:p>
    <w:p w14:paraId="648DFD19" w14:textId="45A04FE5"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A conspiracy is a kind of criminal partnership—an agreement of two or more persons to commit one or more crimes</w:t>
      </w:r>
      <w:r w:rsidR="00E97E0E">
        <w:rPr>
          <w:rFonts w:eastAsia="Times New Roman" w:cs="Times New Roman"/>
          <w:color w:val="000000"/>
          <w:szCs w:val="24"/>
        </w:rPr>
        <w:t xml:space="preserve">. </w:t>
      </w:r>
      <w:r w:rsidRPr="00136279">
        <w:rPr>
          <w:rFonts w:eastAsia="Times New Roman" w:cs="Times New Roman"/>
          <w:color w:val="000000"/>
          <w:szCs w:val="24"/>
        </w:rPr>
        <w:t>The crime of conspiracy is the agreement to do something unlawful; it does not matter whether the crime agreed upon was committed.</w:t>
      </w:r>
    </w:p>
    <w:p w14:paraId="36338DB0" w14:textId="77777777" w:rsidR="00D337FE" w:rsidRPr="00136279" w:rsidRDefault="00D337FE" w:rsidP="00D337FE">
      <w:pPr>
        <w:widowControl w:val="0"/>
        <w:rPr>
          <w:rFonts w:eastAsia="Times New Roman" w:cs="Times New Roman"/>
          <w:color w:val="000000"/>
          <w:szCs w:val="24"/>
        </w:rPr>
      </w:pPr>
    </w:p>
    <w:p w14:paraId="72CF5819" w14:textId="0CDB9E00"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For a conspiracy to have existed, it is not necessary that the conspirators made a formal agreement or that they agreed on every detail of the conspiracy</w:t>
      </w:r>
      <w:r w:rsidR="00E97E0E">
        <w:rPr>
          <w:rFonts w:eastAsia="Times New Roman" w:cs="Times New Roman"/>
          <w:color w:val="000000"/>
          <w:szCs w:val="24"/>
        </w:rPr>
        <w:t xml:space="preserve">. </w:t>
      </w:r>
      <w:r w:rsidRPr="00136279">
        <w:rPr>
          <w:rFonts w:eastAsia="Times New Roman" w:cs="Times New Roman"/>
          <w:color w:val="000000"/>
          <w:szCs w:val="24"/>
        </w:rPr>
        <w:t>It is not enough, however, that they simply met, discussed matters of common interest, acted in similar ways, or perhaps helped one another</w:t>
      </w:r>
      <w:r w:rsidR="00E97E0E">
        <w:rPr>
          <w:rFonts w:eastAsia="Times New Roman" w:cs="Times New Roman"/>
          <w:color w:val="000000"/>
          <w:szCs w:val="24"/>
        </w:rPr>
        <w:t xml:space="preserve">. </w:t>
      </w:r>
      <w:r w:rsidRPr="00136279">
        <w:rPr>
          <w:rFonts w:eastAsia="Times New Roman" w:cs="Times New Roman"/>
          <w:color w:val="000000"/>
          <w:szCs w:val="24"/>
        </w:rPr>
        <w:t>You must find that there was a plan to commit at least one of the crimes alleged in the indictment as an object of the conspiracy with all of you agreeing as to the particular crime which the conspirators agreed to commit.</w:t>
      </w:r>
    </w:p>
    <w:p w14:paraId="1773BC02" w14:textId="77777777" w:rsidR="00D337FE" w:rsidRPr="00136279" w:rsidRDefault="00D337FE" w:rsidP="00D337FE">
      <w:pPr>
        <w:widowControl w:val="0"/>
        <w:rPr>
          <w:rFonts w:eastAsia="Times New Roman" w:cs="Times New Roman"/>
          <w:color w:val="000000"/>
          <w:szCs w:val="24"/>
        </w:rPr>
      </w:pPr>
    </w:p>
    <w:p w14:paraId="4E005531" w14:textId="3DF0DEEA"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 xml:space="preserve">One becomes a member of a conspiracy by </w:t>
      </w:r>
      <w:r>
        <w:rPr>
          <w:rFonts w:eastAsia="Times New Roman" w:cs="Times New Roman"/>
          <w:color w:val="000000"/>
          <w:szCs w:val="24"/>
        </w:rPr>
        <w:t>knowingly</w:t>
      </w:r>
      <w:r w:rsidRPr="00136279">
        <w:rPr>
          <w:rFonts w:eastAsia="Times New Roman" w:cs="Times New Roman"/>
          <w:color w:val="000000"/>
          <w:szCs w:val="24"/>
        </w:rPr>
        <w:t xml:space="preserve"> participating in the unlawful plan with the intent to advance or further some object or purpose of the conspiracy, even though the person does not have full knowledge of all the details of the conspiracy</w:t>
      </w:r>
      <w:r w:rsidR="00E97E0E">
        <w:rPr>
          <w:rFonts w:eastAsia="Times New Roman" w:cs="Times New Roman"/>
          <w:color w:val="000000"/>
          <w:szCs w:val="24"/>
        </w:rPr>
        <w:t xml:space="preserve">. </w:t>
      </w:r>
      <w:r w:rsidRPr="00136279">
        <w:rPr>
          <w:rFonts w:eastAsia="Times New Roman" w:cs="Times New Roman"/>
          <w:color w:val="000000"/>
          <w:szCs w:val="24"/>
        </w:rPr>
        <w:t xml:space="preserve">Furthermore, one who </w:t>
      </w:r>
      <w:r>
        <w:rPr>
          <w:rFonts w:eastAsia="Times New Roman" w:cs="Times New Roman"/>
          <w:color w:val="000000"/>
          <w:szCs w:val="24"/>
        </w:rPr>
        <w:t>knowingly</w:t>
      </w:r>
      <w:r w:rsidRPr="00136279">
        <w:rPr>
          <w:rFonts w:eastAsia="Times New Roman" w:cs="Times New Roman"/>
          <w:color w:val="000000"/>
          <w:szCs w:val="24"/>
        </w:rPr>
        <w:t xml:space="preserve"> joins an existing conspiracy is as responsible for it as the originators</w:t>
      </w:r>
      <w:r w:rsidR="00E97E0E">
        <w:rPr>
          <w:rFonts w:eastAsia="Times New Roman" w:cs="Times New Roman"/>
          <w:color w:val="000000"/>
          <w:szCs w:val="24"/>
        </w:rPr>
        <w:t xml:space="preserve">. </w:t>
      </w:r>
      <w:r w:rsidRPr="00136279">
        <w:rPr>
          <w:rFonts w:eastAsia="Times New Roman" w:cs="Times New Roman"/>
          <w:color w:val="000000"/>
          <w:szCs w:val="24"/>
        </w:rPr>
        <w:t>On the other hand, one who has no knowledge of a conspiracy, but happens to act in a way which furthers some object or purpose of the conspiracy, does not thereby become a conspirator</w:t>
      </w:r>
      <w:r w:rsidR="00E97E0E">
        <w:rPr>
          <w:rFonts w:eastAsia="Times New Roman" w:cs="Times New Roman"/>
          <w:color w:val="000000"/>
          <w:szCs w:val="24"/>
        </w:rPr>
        <w:t xml:space="preserve">. </w:t>
      </w:r>
      <w:r w:rsidRPr="00136279">
        <w:rPr>
          <w:rFonts w:eastAsia="Times New Roman" w:cs="Times New Roman"/>
          <w:color w:val="000000"/>
          <w:szCs w:val="24"/>
        </w:rPr>
        <w:t>Similarly, a person does not become a conspirator merely by associating with one or more persons who are conspirators, nor merely by knowing that a conspiracy exists.</w:t>
      </w:r>
    </w:p>
    <w:p w14:paraId="7DD1290A" w14:textId="77777777" w:rsidR="00D337FE" w:rsidRPr="00136279" w:rsidRDefault="00D337FE" w:rsidP="00D337FE">
      <w:pPr>
        <w:widowControl w:val="0"/>
        <w:rPr>
          <w:rFonts w:eastAsia="Times New Roman" w:cs="Times New Roman"/>
          <w:color w:val="000000"/>
          <w:szCs w:val="24"/>
        </w:rPr>
      </w:pPr>
    </w:p>
    <w:p w14:paraId="5C206895" w14:textId="330A5F1A"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[An overt act does not itself have to be unlawful</w:t>
      </w:r>
      <w:r w:rsidR="00E97E0E">
        <w:rPr>
          <w:rFonts w:eastAsia="Times New Roman" w:cs="Times New Roman"/>
          <w:color w:val="000000"/>
          <w:szCs w:val="24"/>
        </w:rPr>
        <w:t xml:space="preserve">. </w:t>
      </w:r>
      <w:r w:rsidRPr="00136279">
        <w:rPr>
          <w:rFonts w:eastAsia="Times New Roman" w:cs="Times New Roman"/>
          <w:color w:val="000000"/>
          <w:szCs w:val="24"/>
        </w:rPr>
        <w:t>A lawful act may be an element of a conspiracy if it was done for the purpose of carrying out the conspiracy</w:t>
      </w:r>
      <w:r w:rsidR="00E97E0E">
        <w:rPr>
          <w:rFonts w:eastAsia="Times New Roman" w:cs="Times New Roman"/>
          <w:color w:val="000000"/>
          <w:szCs w:val="24"/>
        </w:rPr>
        <w:t xml:space="preserve">. </w:t>
      </w:r>
      <w:r w:rsidRPr="00136279">
        <w:rPr>
          <w:rFonts w:eastAsia="Times New Roman" w:cs="Times New Roman"/>
          <w:color w:val="000000"/>
          <w:szCs w:val="24"/>
        </w:rPr>
        <w:t>The government is not required to prove that the defendant personally did one of the overt acts.]</w:t>
      </w:r>
    </w:p>
    <w:p w14:paraId="6258F105" w14:textId="77777777" w:rsidR="00D337FE" w:rsidRPr="00136279" w:rsidRDefault="00D337FE" w:rsidP="00D337FE">
      <w:pPr>
        <w:ind w:right="-180"/>
        <w:rPr>
          <w:rFonts w:eastAsia="Times New Roman" w:cs="Times New Roman"/>
          <w:szCs w:val="24"/>
        </w:rPr>
      </w:pPr>
    </w:p>
    <w:p w14:paraId="0923454E" w14:textId="77777777" w:rsidR="00D337FE" w:rsidRPr="00136279" w:rsidRDefault="00D337FE" w:rsidP="00D337FE">
      <w:pPr>
        <w:widowControl w:val="0"/>
        <w:ind w:right="100"/>
        <w:jc w:val="center"/>
        <w:rPr>
          <w:rFonts w:eastAsia="Times New Roman" w:cs="Times New Roman"/>
          <w:b/>
          <w:color w:val="000000"/>
          <w:szCs w:val="24"/>
        </w:rPr>
      </w:pPr>
      <w:r w:rsidRPr="00136279">
        <w:rPr>
          <w:rFonts w:eastAsia="Times New Roman" w:cs="Times New Roman"/>
          <w:b/>
          <w:color w:val="000000"/>
          <w:szCs w:val="24"/>
        </w:rPr>
        <w:t>Comment</w:t>
      </w:r>
    </w:p>
    <w:p w14:paraId="292677CF" w14:textId="77777777" w:rsidR="00D337FE" w:rsidRPr="00136279" w:rsidRDefault="00D337FE" w:rsidP="00D337FE">
      <w:pPr>
        <w:rPr>
          <w:rFonts w:eastAsia="Times New Roman" w:cs="Times New Roman"/>
          <w:szCs w:val="24"/>
        </w:rPr>
      </w:pPr>
    </w:p>
    <w:p w14:paraId="43CF1C10" w14:textId="77777777" w:rsidR="00D337FE" w:rsidRPr="00FF2B03"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When the charged offense is conspiracy to defraud the United States (or any agency thereof) under the “defraud clause” of 18 U.S.C. § 371, use Instruction 11.2 (Conspiracy to Defraud the United States) in place of this general conspiracy instruction.</w:t>
      </w:r>
      <w:r>
        <w:rPr>
          <w:rFonts w:eastAsia="Times New Roman" w:cs="Times New Roman"/>
          <w:color w:val="000000"/>
          <w:szCs w:val="24"/>
        </w:rPr>
        <w:t xml:space="preserve"> When the charged </w:t>
      </w:r>
      <w:r w:rsidRPr="00FF2B03">
        <w:rPr>
          <w:rFonts w:eastAsia="Times New Roman" w:cs="Times New Roman"/>
          <w:color w:val="000000"/>
          <w:szCs w:val="24"/>
        </w:rPr>
        <w:t>offense is conspiracy to distribute or manufacture a controlled substance pursuant to 21 U.S.C.</w:t>
      </w:r>
    </w:p>
    <w:p w14:paraId="7B745FCF" w14:textId="77777777" w:rsidR="00D337FE" w:rsidRPr="00FF2B03" w:rsidRDefault="00D337FE" w:rsidP="00D337FE">
      <w:pPr>
        <w:widowControl w:val="0"/>
        <w:rPr>
          <w:rFonts w:eastAsia="Times New Roman" w:cs="Times New Roman"/>
          <w:color w:val="000000"/>
          <w:szCs w:val="24"/>
        </w:rPr>
      </w:pPr>
      <w:r w:rsidRPr="00FF2B03">
        <w:rPr>
          <w:rFonts w:eastAsia="Times New Roman" w:cs="Times New Roman"/>
          <w:color w:val="000000"/>
          <w:szCs w:val="24"/>
        </w:rPr>
        <w:t>§§ 841(a), 846, use Instruction 12.5 (Controlled Substance—Conspiracy to Distribute or</w:t>
      </w:r>
    </w:p>
    <w:p w14:paraId="3A8C8BC6" w14:textId="77777777" w:rsidR="00D337FE" w:rsidRPr="00FF2B03" w:rsidRDefault="00D337FE" w:rsidP="00D337FE">
      <w:pPr>
        <w:widowControl w:val="0"/>
        <w:rPr>
          <w:rFonts w:eastAsia="Times New Roman" w:cs="Times New Roman"/>
          <w:color w:val="000000"/>
          <w:szCs w:val="24"/>
        </w:rPr>
      </w:pPr>
      <w:r w:rsidRPr="00FF2B03">
        <w:rPr>
          <w:rFonts w:eastAsia="Times New Roman" w:cs="Times New Roman"/>
          <w:color w:val="000000"/>
          <w:szCs w:val="24"/>
        </w:rPr>
        <w:lastRenderedPageBreak/>
        <w:t>Manufacture).</w:t>
      </w:r>
    </w:p>
    <w:p w14:paraId="3CDB0345" w14:textId="77777777" w:rsidR="00D337FE" w:rsidRPr="00136279" w:rsidRDefault="00D337FE" w:rsidP="00D337FE">
      <w:pPr>
        <w:widowControl w:val="0"/>
        <w:rPr>
          <w:rFonts w:eastAsia="Times New Roman" w:cs="Times New Roman"/>
          <w:color w:val="000000"/>
          <w:szCs w:val="24"/>
        </w:rPr>
      </w:pPr>
    </w:p>
    <w:p w14:paraId="39194DD3" w14:textId="6E2B8372"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r>
      <w:bookmarkStart w:id="1289" w:name="FN6"/>
      <w:bookmarkStart w:id="1290" w:name="F00762015773444"/>
      <w:bookmarkEnd w:id="1289"/>
      <w:bookmarkEnd w:id="1290"/>
      <w:r w:rsidRPr="00136279">
        <w:rPr>
          <w:rFonts w:eastAsia="Times New Roman" w:cs="Times New Roman"/>
          <w:color w:val="000000"/>
          <w:szCs w:val="24"/>
        </w:rPr>
        <w:t xml:space="preserve"> With respect to the first element in this instruction, if other jury instructions do not set out the elements of the crimes alleged to be objects of the conspiracy, the elements must be included in this or an accompanying instruction</w:t>
      </w:r>
      <w:r w:rsidR="00E97E0E">
        <w:rPr>
          <w:rFonts w:eastAsia="Times New Roman" w:cs="Times New Roman"/>
          <w:color w:val="000000"/>
          <w:szCs w:val="24"/>
        </w:rPr>
        <w:t xml:space="preserve">. </w:t>
      </w:r>
      <w:r w:rsidRPr="00136279">
        <w:rPr>
          <w:rFonts w:eastAsia="Times New Roman" w:cs="Times New Roman"/>
          <w:i/>
          <w:color w:val="000000"/>
          <w:szCs w:val="24"/>
        </w:rPr>
        <w:t>United States v. Alghazouli</w:t>
      </w:r>
      <w:r w:rsidRPr="00136279">
        <w:rPr>
          <w:rFonts w:eastAsia="Times New Roman" w:cs="Times New Roman"/>
          <w:color w:val="000000"/>
          <w:szCs w:val="24"/>
        </w:rPr>
        <w:t>, 517 F.3d 1179, 1189 (9th Cir. 2008)</w:t>
      </w:r>
      <w:r w:rsidR="00E97E0E">
        <w:rPr>
          <w:rFonts w:eastAsia="Times New Roman" w:cs="Times New Roman"/>
          <w:color w:val="000000"/>
          <w:szCs w:val="24"/>
        </w:rPr>
        <w:t xml:space="preserve">. </w:t>
      </w:r>
      <w:r w:rsidRPr="00136279">
        <w:rPr>
          <w:rFonts w:eastAsia="Times New Roman" w:cs="Times New Roman"/>
          <w:color w:val="000000"/>
          <w:szCs w:val="24"/>
        </w:rPr>
        <w:t>Nevertheless, conspiracy to commit a crime “does not require completion of the intended underlying offense.</w:t>
      </w:r>
      <w:r w:rsidR="000E7720">
        <w:rPr>
          <w:rFonts w:eastAsia="Times New Roman" w:cs="Times New Roman"/>
          <w:color w:val="000000"/>
          <w:szCs w:val="24"/>
        </w:rPr>
        <w:t xml:space="preserve">” </w:t>
      </w:r>
      <w:r w:rsidRPr="00136279">
        <w:rPr>
          <w:rFonts w:eastAsia="Times New Roman" w:cs="Times New Roman"/>
          <w:i/>
          <w:color w:val="000000"/>
          <w:szCs w:val="24"/>
        </w:rPr>
        <w:t>United States v. Iribe</w:t>
      </w:r>
      <w:r w:rsidRPr="00136279">
        <w:rPr>
          <w:rFonts w:eastAsia="Times New Roman" w:cs="Times New Roman"/>
          <w:color w:val="000000"/>
          <w:szCs w:val="24"/>
        </w:rPr>
        <w:t>, 564 F.3d 1155, 1160-61 (9th Cir. 2009).</w:t>
      </w:r>
    </w:p>
    <w:p w14:paraId="1ACB76BD" w14:textId="77777777" w:rsidR="00D337FE" w:rsidRPr="00136279" w:rsidRDefault="00D337FE" w:rsidP="00D337FE">
      <w:pPr>
        <w:widowControl w:val="0"/>
        <w:rPr>
          <w:rFonts w:eastAsia="Times New Roman" w:cs="Times New Roman"/>
          <w:color w:val="000000"/>
          <w:szCs w:val="24"/>
        </w:rPr>
      </w:pPr>
    </w:p>
    <w:p w14:paraId="0A96F765" w14:textId="63E79D1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To prove an agreement to commit a crime, it is not sufficient for the government to prove that the defendant committed the crime in question</w:t>
      </w:r>
      <w:r w:rsidR="00E97E0E">
        <w:rPr>
          <w:rFonts w:eastAsia="Times New Roman" w:cs="Times New Roman"/>
          <w:color w:val="000000"/>
          <w:szCs w:val="24"/>
        </w:rPr>
        <w:t xml:space="preserve">. </w:t>
      </w:r>
      <w:r w:rsidRPr="00136279">
        <w:rPr>
          <w:rFonts w:eastAsia="Times New Roman" w:cs="Times New Roman"/>
          <w:color w:val="000000"/>
          <w:szCs w:val="24"/>
        </w:rPr>
        <w:t>It must prove that the defendant agreed with at least one other person to commit that crime</w:t>
      </w:r>
      <w:r w:rsidR="00E97E0E">
        <w:rPr>
          <w:rFonts w:eastAsia="Times New Roman" w:cs="Times New Roman"/>
          <w:color w:val="000000"/>
          <w:szCs w:val="24"/>
        </w:rPr>
        <w:t xml:space="preserve">. </w:t>
      </w:r>
      <w:r w:rsidRPr="00136279">
        <w:rPr>
          <w:rFonts w:eastAsia="Times New Roman" w:cs="Times New Roman"/>
          <w:i/>
          <w:color w:val="000000"/>
          <w:szCs w:val="24"/>
        </w:rPr>
        <w:t>United States v. Loveland</w:t>
      </w:r>
      <w:r w:rsidRPr="00136279">
        <w:rPr>
          <w:rFonts w:eastAsia="Times New Roman" w:cs="Times New Roman"/>
          <w:color w:val="000000"/>
          <w:szCs w:val="24"/>
        </w:rPr>
        <w:t>, 825 F.3d 555 (9th Cir. 2016). “The agreement need not be explicit; it is sufficient if the conspirators knew or had reason to know of the scope of the conspiracy and that their own benefits depended on the success of the venture.</w:t>
      </w:r>
      <w:r w:rsidR="000E7720">
        <w:rPr>
          <w:rFonts w:eastAsia="Times New Roman" w:cs="Times New Roman"/>
          <w:color w:val="000000"/>
          <w:szCs w:val="24"/>
        </w:rPr>
        <w:t xml:space="preserve">” </w:t>
      </w:r>
      <w:r w:rsidRPr="00136279">
        <w:rPr>
          <w:rFonts w:eastAsia="Times New Roman" w:cs="Times New Roman"/>
          <w:i/>
          <w:color w:val="000000"/>
          <w:szCs w:val="24"/>
        </w:rPr>
        <w:t>United States v. Montgomery</w:t>
      </w:r>
      <w:r w:rsidRPr="00136279">
        <w:rPr>
          <w:rFonts w:eastAsia="Times New Roman" w:cs="Times New Roman"/>
          <w:color w:val="000000"/>
          <w:szCs w:val="24"/>
        </w:rPr>
        <w:t xml:space="preserve">, 384 F.3d 1050, 1062 (9th Cir. 2004) (citing </w:t>
      </w:r>
      <w:r w:rsidRPr="00136279">
        <w:rPr>
          <w:rFonts w:eastAsia="Times New Roman" w:cs="Times New Roman"/>
          <w:i/>
          <w:color w:val="000000"/>
          <w:szCs w:val="24"/>
        </w:rPr>
        <w:t>United States v. Romero,</w:t>
      </w:r>
      <w:r w:rsidRPr="00136279">
        <w:rPr>
          <w:rFonts w:eastAsia="Times New Roman" w:cs="Times New Roman"/>
          <w:color w:val="000000"/>
          <w:szCs w:val="24"/>
        </w:rPr>
        <w:t xml:space="preserve"> 282 F.3d 683, 687 (9th Cir. 2002))</w:t>
      </w:r>
      <w:r w:rsidR="00E97E0E">
        <w:rPr>
          <w:rFonts w:eastAsia="Times New Roman" w:cs="Times New Roman"/>
          <w:color w:val="000000"/>
          <w:szCs w:val="24"/>
        </w:rPr>
        <w:t xml:space="preserve">. </w:t>
      </w:r>
      <w:r w:rsidRPr="00136279">
        <w:rPr>
          <w:rFonts w:eastAsia="Times New Roman" w:cs="Times New Roman"/>
          <w:color w:val="000000"/>
          <w:szCs w:val="24"/>
        </w:rPr>
        <w:t>“An agreement to commit a crime can be explicit or tacit, and can be proved by direct or circumstantial evidence, including inferences from circumstantial evidence.</w:t>
      </w:r>
      <w:r w:rsidR="000E7720">
        <w:rPr>
          <w:rFonts w:eastAsia="Times New Roman" w:cs="Times New Roman"/>
          <w:color w:val="000000"/>
          <w:szCs w:val="24"/>
        </w:rPr>
        <w:t xml:space="preserve">” </w:t>
      </w:r>
      <w:r w:rsidRPr="002E7A27">
        <w:rPr>
          <w:rFonts w:eastAsia="Times New Roman" w:cs="Times New Roman"/>
          <w:i/>
          <w:iCs/>
          <w:color w:val="000000"/>
          <w:szCs w:val="24"/>
        </w:rPr>
        <w:t xml:space="preserve">United States v. </w:t>
      </w:r>
      <w:r w:rsidRPr="00136279">
        <w:rPr>
          <w:rFonts w:eastAsia="Times New Roman" w:cs="Times New Roman"/>
          <w:i/>
          <w:color w:val="000000"/>
          <w:szCs w:val="24"/>
        </w:rPr>
        <w:t>Kaplan</w:t>
      </w:r>
      <w:r w:rsidRPr="00136279">
        <w:rPr>
          <w:rFonts w:eastAsia="Times New Roman" w:cs="Times New Roman"/>
          <w:color w:val="000000"/>
          <w:szCs w:val="24"/>
        </w:rPr>
        <w:t>, 836 F.3d</w:t>
      </w:r>
      <w:r>
        <w:rPr>
          <w:rFonts w:eastAsia="Times New Roman" w:cs="Times New Roman"/>
          <w:color w:val="000000"/>
          <w:szCs w:val="24"/>
        </w:rPr>
        <w:t xml:space="preserve">, 1199 </w:t>
      </w:r>
      <w:r w:rsidRPr="00136279">
        <w:rPr>
          <w:rFonts w:eastAsia="Times New Roman" w:cs="Times New Roman"/>
          <w:color w:val="000000"/>
          <w:szCs w:val="24"/>
        </w:rPr>
        <w:t>(9th Cir. 201</w:t>
      </w:r>
      <w:r>
        <w:rPr>
          <w:rFonts w:eastAsia="Times New Roman" w:cs="Times New Roman"/>
          <w:color w:val="000000"/>
          <w:szCs w:val="24"/>
        </w:rPr>
        <w:t>6</w:t>
      </w:r>
      <w:r w:rsidRPr="00136279">
        <w:rPr>
          <w:rFonts w:eastAsia="Times New Roman" w:cs="Times New Roman"/>
          <w:color w:val="000000"/>
          <w:szCs w:val="24"/>
        </w:rPr>
        <w:t>)  (quotation marks and citation omitted)</w:t>
      </w:r>
      <w:r w:rsidR="00E97E0E">
        <w:rPr>
          <w:rFonts w:eastAsia="Times New Roman" w:cs="Times New Roman"/>
          <w:color w:val="000000"/>
          <w:szCs w:val="24"/>
        </w:rPr>
        <w:t xml:space="preserve">. </w:t>
      </w:r>
      <w:r w:rsidRPr="00136279">
        <w:rPr>
          <w:rFonts w:eastAsia="Times New Roman" w:cs="Times New Roman"/>
          <w:i/>
          <w:color w:val="000000"/>
          <w:szCs w:val="24"/>
        </w:rPr>
        <w:t>See also United States v. Gonzalez</w:t>
      </w:r>
      <w:r w:rsidRPr="00136279">
        <w:rPr>
          <w:rFonts w:eastAsia="Times New Roman" w:cs="Times New Roman"/>
          <w:color w:val="000000"/>
          <w:szCs w:val="24"/>
        </w:rPr>
        <w:t>, 906 F.3d 784, 792 (9th Cir. 2018) (noting that tacit agreement is sufficient for conspiracy conviction).</w:t>
      </w:r>
      <w:r>
        <w:rPr>
          <w:rFonts w:eastAsia="Times New Roman" w:cs="Times New Roman"/>
          <w:color w:val="000000"/>
          <w:szCs w:val="24"/>
        </w:rPr>
        <w:t xml:space="preserve"> </w:t>
      </w:r>
      <w:r w:rsidRPr="00136279">
        <w:rPr>
          <w:rFonts w:eastAsia="Times New Roman" w:cs="Times New Roman"/>
          <w:color w:val="000000"/>
          <w:szCs w:val="24"/>
        </w:rPr>
        <w:t>A conspiracy may exist even if some members of the conspiracy cannot complete the offense, so long as the object of the conspiracy is that at least one conspirator complete the offense</w:t>
      </w:r>
      <w:r w:rsidR="00E97E0E">
        <w:rPr>
          <w:rFonts w:eastAsia="Times New Roman" w:cs="Times New Roman"/>
          <w:color w:val="000000"/>
          <w:szCs w:val="24"/>
        </w:rPr>
        <w:t xml:space="preserve">. </w:t>
      </w:r>
      <w:r w:rsidRPr="00136279">
        <w:rPr>
          <w:rFonts w:eastAsia="Times New Roman" w:cs="Times New Roman"/>
          <w:i/>
          <w:color w:val="000000"/>
          <w:szCs w:val="24"/>
        </w:rPr>
        <w:t>Ocasio v. United States</w:t>
      </w:r>
      <w:r w:rsidRPr="00136279">
        <w:rPr>
          <w:rFonts w:eastAsia="Times New Roman" w:cs="Times New Roman"/>
          <w:color w:val="000000"/>
          <w:szCs w:val="24"/>
        </w:rPr>
        <w:t xml:space="preserve">, </w:t>
      </w:r>
      <w:r w:rsidRPr="002E7A27">
        <w:rPr>
          <w:rFonts w:eastAsia="Times New Roman" w:cs="Times New Roman"/>
          <w:color w:val="000000"/>
          <w:szCs w:val="24"/>
        </w:rPr>
        <w:t>578 U.S. 282, 287-92</w:t>
      </w:r>
      <w:r w:rsidRPr="00136279">
        <w:rPr>
          <w:rFonts w:eastAsia="Times New Roman" w:cs="Times New Roman"/>
          <w:color w:val="000000"/>
          <w:szCs w:val="24"/>
        </w:rPr>
        <w:t xml:space="preserve"> (2016).</w:t>
      </w:r>
      <w:r>
        <w:rPr>
          <w:rFonts w:eastAsia="Times New Roman" w:cs="Times New Roman"/>
          <w:color w:val="000000"/>
          <w:szCs w:val="24"/>
        </w:rPr>
        <w:t xml:space="preserve"> </w:t>
      </w:r>
      <w:r w:rsidRPr="00136279">
        <w:rPr>
          <w:rFonts w:eastAsia="Times New Roman" w:cs="Times New Roman"/>
          <w:color w:val="000000"/>
          <w:szCs w:val="24"/>
        </w:rPr>
        <w:t>A defendant who conspires only with a government agent is not guilty of conspiracy; however, a conspiracy conviction is permitted if at least one co-conspirator is not a government agent</w:t>
      </w:r>
      <w:r w:rsidR="00E97E0E">
        <w:rPr>
          <w:rFonts w:eastAsia="Times New Roman" w:cs="Times New Roman"/>
          <w:color w:val="000000"/>
          <w:szCs w:val="24"/>
        </w:rPr>
        <w:t xml:space="preserve">. </w:t>
      </w:r>
      <w:r w:rsidRPr="00136279">
        <w:rPr>
          <w:rFonts w:eastAsia="Times New Roman" w:cs="Times New Roman"/>
          <w:i/>
          <w:color w:val="000000"/>
          <w:szCs w:val="24"/>
        </w:rPr>
        <w:t>United States v. Barragan</w:t>
      </w:r>
      <w:r w:rsidRPr="00136279">
        <w:rPr>
          <w:rFonts w:eastAsia="Times New Roman" w:cs="Times New Roman"/>
          <w:color w:val="000000"/>
          <w:szCs w:val="24"/>
        </w:rPr>
        <w:t xml:space="preserve">, 871 F.3d 689, 710-11 (9th Cir. 2017); </w:t>
      </w:r>
      <w:r w:rsidRPr="00136279">
        <w:rPr>
          <w:rFonts w:eastAsia="Times New Roman" w:cs="Times New Roman"/>
          <w:i/>
          <w:color w:val="000000"/>
          <w:szCs w:val="24"/>
        </w:rPr>
        <w:t xml:space="preserve">see also </w:t>
      </w:r>
      <w:r w:rsidRPr="00136279">
        <w:rPr>
          <w:rFonts w:eastAsia="Times New Roman" w:cs="Times New Roman"/>
          <w:color w:val="000000"/>
          <w:szCs w:val="24"/>
        </w:rPr>
        <w:t>Instruction 11.7 (Conspiracy—</w:t>
      </w:r>
      <w:r w:rsidRPr="00136279">
        <w:rPr>
          <w:rFonts w:eastAsia="Times New Roman" w:cs="Times New Roman"/>
          <w:i/>
          <w:color w:val="000000"/>
          <w:szCs w:val="24"/>
        </w:rPr>
        <w:t>Sears</w:t>
      </w:r>
      <w:r w:rsidRPr="00136279">
        <w:rPr>
          <w:rFonts w:eastAsia="Times New Roman" w:cs="Times New Roman"/>
          <w:color w:val="000000"/>
          <w:szCs w:val="24"/>
        </w:rPr>
        <w:t xml:space="preserve"> Charge). </w:t>
      </w:r>
    </w:p>
    <w:p w14:paraId="5C9DA326" w14:textId="77777777" w:rsidR="00D337FE" w:rsidRPr="00136279" w:rsidRDefault="00D337FE" w:rsidP="00D337FE">
      <w:pPr>
        <w:widowControl w:val="0"/>
        <w:rPr>
          <w:rFonts w:eastAsia="Times New Roman" w:cs="Times New Roman"/>
          <w:color w:val="000000"/>
          <w:szCs w:val="24"/>
        </w:rPr>
      </w:pPr>
    </w:p>
    <w:p w14:paraId="2688D142" w14:textId="14DABA6D"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 xml:space="preserve">Use the third element in this instruction only if the applicable statute requires proof of an overt act, </w:t>
      </w:r>
      <w:r w:rsidRPr="00136279">
        <w:rPr>
          <w:rFonts w:eastAsia="Times New Roman" w:cs="Times New Roman"/>
          <w:i/>
          <w:color w:val="000000"/>
          <w:szCs w:val="24"/>
        </w:rPr>
        <w:t>e.g.</w:t>
      </w:r>
      <w:r w:rsidRPr="00136279">
        <w:rPr>
          <w:rFonts w:eastAsia="Times New Roman" w:cs="Times New Roman"/>
          <w:color w:val="000000"/>
          <w:szCs w:val="24"/>
        </w:rPr>
        <w:t>, 18 U.S.C. § 371 (first clause) or 18 U.S.C. § 1511(a) (conspiracy to obstruct state or local law enforcement) but omit the third element when the applicable statute does not require proof of an overt act</w:t>
      </w:r>
      <w:r w:rsidR="00E97E0E">
        <w:rPr>
          <w:rFonts w:eastAsia="Times New Roman" w:cs="Times New Roman"/>
          <w:color w:val="000000"/>
          <w:szCs w:val="24"/>
        </w:rPr>
        <w:t xml:space="preserve">. </w:t>
      </w:r>
      <w:r w:rsidRPr="00136279">
        <w:rPr>
          <w:rFonts w:eastAsia="Times New Roman" w:cs="Times New Roman"/>
          <w:i/>
          <w:color w:val="000000"/>
          <w:szCs w:val="24"/>
        </w:rPr>
        <w:t>See Whitfield v. United States</w:t>
      </w:r>
      <w:r w:rsidRPr="00136279">
        <w:rPr>
          <w:rFonts w:eastAsia="Times New Roman" w:cs="Times New Roman"/>
          <w:iCs/>
          <w:color w:val="000000"/>
          <w:szCs w:val="24"/>
        </w:rPr>
        <w:t>,</w:t>
      </w:r>
      <w:r w:rsidRPr="00136279">
        <w:rPr>
          <w:rFonts w:eastAsia="Times New Roman" w:cs="Times New Roman"/>
          <w:i/>
          <w:color w:val="000000"/>
          <w:szCs w:val="24"/>
        </w:rPr>
        <w:t xml:space="preserve"> </w:t>
      </w:r>
      <w:r w:rsidRPr="00136279">
        <w:rPr>
          <w:rFonts w:eastAsia="Times New Roman" w:cs="Times New Roman"/>
          <w:color w:val="000000"/>
          <w:szCs w:val="24"/>
        </w:rPr>
        <w:t xml:space="preserve">543 U.S. 209, 212-15 (2005) (proof of overt act not necessary for conspiracy to commit money laundering); </w:t>
      </w:r>
      <w:r w:rsidRPr="00136279">
        <w:rPr>
          <w:rFonts w:eastAsia="Times New Roman" w:cs="Times New Roman"/>
          <w:i/>
          <w:color w:val="000000"/>
          <w:szCs w:val="24"/>
        </w:rPr>
        <w:t>United States v. Shabani</w:t>
      </w:r>
      <w:r w:rsidRPr="00136279">
        <w:rPr>
          <w:rFonts w:eastAsia="Times New Roman" w:cs="Times New Roman"/>
          <w:iCs/>
          <w:color w:val="000000"/>
          <w:szCs w:val="24"/>
        </w:rPr>
        <w:t>,</w:t>
      </w:r>
      <w:r w:rsidRPr="00136279">
        <w:rPr>
          <w:rFonts w:eastAsia="Times New Roman" w:cs="Times New Roman"/>
          <w:i/>
          <w:color w:val="000000"/>
          <w:szCs w:val="24"/>
        </w:rPr>
        <w:t xml:space="preserve"> </w:t>
      </w:r>
      <w:r w:rsidRPr="00136279">
        <w:rPr>
          <w:rFonts w:eastAsia="Times New Roman" w:cs="Times New Roman"/>
          <w:color w:val="000000"/>
          <w:szCs w:val="24"/>
        </w:rPr>
        <w:t xml:space="preserve">513 U.S. 10, 15-16 (1994) (proof of overt act not necessary for conspiracy to violate drug statutes); </w:t>
      </w:r>
      <w:r w:rsidRPr="00136279">
        <w:rPr>
          <w:rFonts w:eastAsia="Times New Roman" w:cs="Times New Roman"/>
          <w:i/>
          <w:color w:val="000000"/>
          <w:szCs w:val="24"/>
        </w:rPr>
        <w:t>Gonzalez</w:t>
      </w:r>
      <w:r w:rsidRPr="00136279">
        <w:rPr>
          <w:rFonts w:eastAsia="Times New Roman" w:cs="Times New Roman"/>
          <w:color w:val="000000"/>
          <w:szCs w:val="24"/>
        </w:rPr>
        <w:t>, 906 F.3d at 792 (noting that proof of overt act is not necessary for conspiracy to violate civil rights).</w:t>
      </w:r>
    </w:p>
    <w:p w14:paraId="69D08C64" w14:textId="77777777" w:rsidR="00D337FE" w:rsidRPr="00136279" w:rsidRDefault="00D337FE" w:rsidP="00D337FE">
      <w:pPr>
        <w:widowControl w:val="0"/>
        <w:rPr>
          <w:rFonts w:eastAsia="Times New Roman" w:cs="Times New Roman"/>
          <w:color w:val="000000"/>
          <w:szCs w:val="24"/>
        </w:rPr>
      </w:pPr>
    </w:p>
    <w:p w14:paraId="00A6DA1C" w14:textId="66D7645D" w:rsidR="00D337FE"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As long as jurors agree that the government has proven each element of a conspiracy, they need not unanimously agree on the particular overt act that was committed in furtherance of the agreed-upon conspiracy</w:t>
      </w:r>
      <w:r w:rsidR="00E97E0E">
        <w:rPr>
          <w:rFonts w:eastAsia="Times New Roman" w:cs="Times New Roman"/>
          <w:color w:val="000000"/>
          <w:szCs w:val="24"/>
        </w:rPr>
        <w:t xml:space="preserve">. </w:t>
      </w:r>
      <w:r w:rsidRPr="00136279">
        <w:rPr>
          <w:rFonts w:eastAsia="Times New Roman" w:cs="Times New Roman"/>
          <w:i/>
          <w:color w:val="000000"/>
          <w:szCs w:val="24"/>
        </w:rPr>
        <w:t>See United States v. Gonzalez</w:t>
      </w:r>
      <w:r w:rsidRPr="00136279">
        <w:rPr>
          <w:rFonts w:eastAsia="Times New Roman" w:cs="Times New Roman"/>
          <w:color w:val="000000"/>
          <w:szCs w:val="24"/>
        </w:rPr>
        <w:t>, 786 F.3d 714, 718-19 (9th Cir. 2015) (rejecting defendant’s argument that district court erred in failing to instruct jury that it must unanimously agree on which acts constituted conspiracy to murder underlying a VICAR charge).</w:t>
      </w:r>
    </w:p>
    <w:p w14:paraId="1C0A085D" w14:textId="77777777" w:rsidR="00D337FE" w:rsidRPr="00136279" w:rsidRDefault="00D337FE" w:rsidP="00D337FE">
      <w:pPr>
        <w:widowControl w:val="0"/>
        <w:rPr>
          <w:rFonts w:eastAsia="Times New Roman" w:cs="Times New Roman"/>
          <w:color w:val="000000"/>
          <w:szCs w:val="24"/>
        </w:rPr>
      </w:pPr>
    </w:p>
    <w:p w14:paraId="47EFA75C" w14:textId="4FC97C39" w:rsidR="00D337FE"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When there is evidence that an overt act occurred outside the applicable limitations period, include the bracketed material within the third element</w:t>
      </w:r>
      <w:r w:rsidR="00E97E0E">
        <w:rPr>
          <w:rFonts w:eastAsia="Times New Roman" w:cs="Times New Roman"/>
          <w:color w:val="000000"/>
          <w:szCs w:val="24"/>
        </w:rPr>
        <w:t xml:space="preserve">. </w:t>
      </w:r>
      <w:r w:rsidRPr="00136279">
        <w:rPr>
          <w:rFonts w:eastAsia="Times New Roman" w:cs="Times New Roman"/>
          <w:i/>
          <w:color w:val="000000"/>
          <w:szCs w:val="24"/>
        </w:rPr>
        <w:t>See United States v. Fuchs</w:t>
      </w:r>
      <w:r w:rsidRPr="00136279">
        <w:rPr>
          <w:rFonts w:eastAsia="Times New Roman" w:cs="Times New Roman"/>
          <w:color w:val="000000"/>
          <w:szCs w:val="24"/>
        </w:rPr>
        <w:t>, 218 F.3d 957, 961-62 (9th Cir. 2000) (plain error not to require jury to find that overt act occurred within statute of limitations).</w:t>
      </w:r>
    </w:p>
    <w:p w14:paraId="4FF45604" w14:textId="77777777" w:rsidR="00D337FE" w:rsidRPr="00136279" w:rsidRDefault="00D337FE" w:rsidP="00D337FE">
      <w:pPr>
        <w:widowControl w:val="0"/>
        <w:rPr>
          <w:rFonts w:eastAsia="Times New Roman" w:cs="Times New Roman"/>
          <w:color w:val="000000"/>
          <w:szCs w:val="24"/>
        </w:rPr>
      </w:pPr>
    </w:p>
    <w:p w14:paraId="6B94B4A9" w14:textId="082E4A19"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r>
      <w:r w:rsidRPr="00136279">
        <w:rPr>
          <w:rFonts w:eastAsia="Times New Roman" w:cs="Times New Roman"/>
          <w:i/>
          <w:color w:val="000000"/>
          <w:szCs w:val="24"/>
        </w:rPr>
        <w:t>See</w:t>
      </w:r>
      <w:r w:rsidRPr="00136279">
        <w:rPr>
          <w:rFonts w:eastAsia="Times New Roman" w:cs="Times New Roman"/>
          <w:color w:val="000000"/>
          <w:szCs w:val="24"/>
        </w:rPr>
        <w:t xml:space="preserve"> Instruction 6.27 (Specific Issue Unanimity)</w:t>
      </w:r>
      <w:r w:rsidR="00E97E0E">
        <w:rPr>
          <w:rFonts w:eastAsia="Times New Roman" w:cs="Times New Roman"/>
          <w:color w:val="000000"/>
          <w:szCs w:val="24"/>
        </w:rPr>
        <w:t xml:space="preserve">. </w:t>
      </w:r>
      <w:r w:rsidRPr="00136279">
        <w:rPr>
          <w:rFonts w:eastAsia="Times New Roman" w:cs="Times New Roman"/>
          <w:color w:val="000000"/>
          <w:szCs w:val="24"/>
        </w:rPr>
        <w:t xml:space="preserve">When the evidence establishes multiple </w:t>
      </w:r>
      <w:r w:rsidRPr="00136279">
        <w:rPr>
          <w:rFonts w:eastAsia="Times New Roman" w:cs="Times New Roman"/>
          <w:color w:val="000000"/>
          <w:szCs w:val="24"/>
        </w:rPr>
        <w:lastRenderedPageBreak/>
        <w:t xml:space="preserve">conspiracies, failure to give a specific unanimity instruction may be plain error and the court may have a duty to </w:t>
      </w:r>
      <w:r w:rsidRPr="00136279">
        <w:rPr>
          <w:rFonts w:eastAsia="Times New Roman" w:cs="Times New Roman"/>
          <w:i/>
          <w:color w:val="000000"/>
          <w:szCs w:val="24"/>
        </w:rPr>
        <w:t>sua sponte</w:t>
      </w:r>
      <w:r w:rsidRPr="00136279">
        <w:rPr>
          <w:rFonts w:eastAsia="Times New Roman" w:cs="Times New Roman"/>
          <w:color w:val="000000"/>
          <w:szCs w:val="24"/>
        </w:rPr>
        <w:t xml:space="preserve"> give the instruction requiring the jurors to unanimously agree on which conspiracy the defendant participated in</w:t>
      </w:r>
      <w:r w:rsidR="00E97E0E">
        <w:rPr>
          <w:rFonts w:eastAsia="Times New Roman" w:cs="Times New Roman"/>
          <w:color w:val="000000"/>
          <w:szCs w:val="24"/>
        </w:rPr>
        <w:t xml:space="preserve">. </w:t>
      </w:r>
      <w:r w:rsidRPr="00136279">
        <w:rPr>
          <w:rFonts w:eastAsia="Times New Roman" w:cs="Times New Roman"/>
          <w:i/>
          <w:color w:val="000000"/>
          <w:szCs w:val="24"/>
        </w:rPr>
        <w:t>United States v. Lapier</w:t>
      </w:r>
      <w:r w:rsidRPr="00136279">
        <w:rPr>
          <w:rFonts w:eastAsia="Times New Roman" w:cs="Times New Roman"/>
          <w:color w:val="000000"/>
          <w:szCs w:val="24"/>
        </w:rPr>
        <w:t xml:space="preserve">, 796 F.3d 1090 (9th Cir. 2015) (failure to give specific unanimity instruction was plain error because half of jury could have found defendant guilty of joining one conspiracy while other half of jury could have found defendant guilty of joining second, completely independent conspiracy). </w:t>
      </w:r>
    </w:p>
    <w:p w14:paraId="42E3B619" w14:textId="77777777" w:rsidR="00D337FE" w:rsidRPr="00136279" w:rsidRDefault="00D337FE" w:rsidP="00D337FE">
      <w:pPr>
        <w:widowControl w:val="0"/>
        <w:rPr>
          <w:rFonts w:eastAsia="Times New Roman" w:cs="Times New Roman"/>
          <w:color w:val="000000"/>
          <w:szCs w:val="24"/>
        </w:rPr>
      </w:pPr>
    </w:p>
    <w:p w14:paraId="34CDBCEB" w14:textId="72919CB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The Supreme Court has held that “[a] conspiracy does not automatically terminate simply because the Government, unbeknownst to some of the conspirators, has ‘defeated’ the conspiracy’s ‘object’.</w:t>
      </w:r>
      <w:r w:rsidR="000E7720">
        <w:rPr>
          <w:rFonts w:eastAsia="Times New Roman" w:cs="Times New Roman"/>
          <w:color w:val="000000"/>
          <w:szCs w:val="24"/>
        </w:rPr>
        <w:t xml:space="preserve">” </w:t>
      </w:r>
      <w:r w:rsidRPr="00136279">
        <w:rPr>
          <w:rFonts w:eastAsia="Times New Roman" w:cs="Times New Roman"/>
          <w:i/>
          <w:color w:val="000000"/>
          <w:szCs w:val="24"/>
        </w:rPr>
        <w:t>United States v. Jimenez Recio</w:t>
      </w:r>
      <w:r w:rsidRPr="00136279">
        <w:rPr>
          <w:rFonts w:eastAsia="Times New Roman" w:cs="Times New Roman"/>
          <w:color w:val="000000"/>
          <w:szCs w:val="24"/>
        </w:rPr>
        <w:t>, 537 U.S. 270, 274 (2003).</w:t>
      </w:r>
    </w:p>
    <w:p w14:paraId="53D5430F" w14:textId="77777777" w:rsidR="00D337FE" w:rsidRPr="00136279" w:rsidRDefault="00D337FE" w:rsidP="00D337FE">
      <w:pPr>
        <w:widowControl w:val="0"/>
        <w:rPr>
          <w:rFonts w:eastAsia="Times New Roman" w:cs="Times New Roman"/>
          <w:color w:val="000000"/>
          <w:szCs w:val="24"/>
        </w:rPr>
      </w:pPr>
    </w:p>
    <w:p w14:paraId="71773E6E" w14:textId="1975A7C7" w:rsidR="00D337FE" w:rsidRPr="00136279" w:rsidRDefault="00D337FE" w:rsidP="00D337FE">
      <w:pPr>
        <w:widowControl w:val="0"/>
        <w:rPr>
          <w:rFonts w:eastAsia="Times New Roman" w:cs="Times New Roman"/>
          <w:color w:val="000000"/>
          <w:szCs w:val="24"/>
        </w:rPr>
      </w:pPr>
      <w:r w:rsidRPr="00F12B67">
        <w:rPr>
          <w:rFonts w:eastAsia="Times New Roman" w:cs="Times New Roman"/>
          <w:i/>
          <w:iCs/>
          <w:color w:val="000000"/>
          <w:szCs w:val="24"/>
        </w:rPr>
        <w:t xml:space="preserve">See </w:t>
      </w:r>
      <w:r w:rsidRPr="00F12B67">
        <w:rPr>
          <w:rFonts w:eastAsia="Times New Roman" w:cs="Times New Roman"/>
          <w:color w:val="000000"/>
          <w:szCs w:val="24"/>
        </w:rPr>
        <w:t>Instruction 4.8 (Knowingly).</w:t>
      </w:r>
    </w:p>
    <w:p w14:paraId="06A2E6E5" w14:textId="77777777" w:rsidR="00D337FE" w:rsidRPr="00136279" w:rsidRDefault="00D337FE" w:rsidP="00D337FE">
      <w:pPr>
        <w:widowControl w:val="0"/>
        <w:rPr>
          <w:rFonts w:eastAsia="Times New Roman" w:cs="Times New Roman"/>
          <w:color w:val="000000"/>
          <w:szCs w:val="24"/>
        </w:rPr>
      </w:pPr>
    </w:p>
    <w:p w14:paraId="3318E6AF" w14:textId="5EBBA7D0" w:rsidR="00F66745" w:rsidRPr="0024008D" w:rsidRDefault="00D337FE" w:rsidP="0024008D">
      <w:pPr>
        <w:widowControl w:val="0"/>
        <w:jc w:val="right"/>
      </w:pPr>
      <w:r w:rsidRPr="00136279">
        <w:rPr>
          <w:rFonts w:eastAsia="Times New Roman" w:cs="Times New Roman"/>
          <w:i/>
          <w:color w:val="000000"/>
          <w:szCs w:val="24"/>
        </w:rPr>
        <w:t xml:space="preserve">Revised </w:t>
      </w:r>
      <w:r>
        <w:rPr>
          <w:rFonts w:eastAsia="Times New Roman" w:cs="Times New Roman"/>
          <w:i/>
          <w:color w:val="000000"/>
          <w:szCs w:val="24"/>
        </w:rPr>
        <w:t>June 2024</w:t>
      </w:r>
    </w:p>
    <w:p w14:paraId="5CCC3016" w14:textId="482AA4E4" w:rsidR="00F66745" w:rsidRPr="00742622" w:rsidRDefault="00F66745" w:rsidP="007A1AFA">
      <w:pPr>
        <w:pStyle w:val="Heading2"/>
      </w:pPr>
      <w:r w:rsidRPr="00742622">
        <w:br w:type="page"/>
      </w:r>
      <w:bookmarkStart w:id="1291" w:name="_Toc73698625"/>
      <w:bookmarkStart w:id="1292" w:name="_Toc83310681"/>
      <w:bookmarkStart w:id="1293" w:name="_Toc83362480"/>
      <w:bookmarkStart w:id="1294" w:name="_Toc83362889"/>
      <w:bookmarkStart w:id="1295" w:name="_Toc90309947"/>
      <w:bookmarkStart w:id="1296" w:name="_Toc90389805"/>
      <w:bookmarkStart w:id="1297" w:name="_Toc211607257"/>
      <w:r w:rsidRPr="00742622">
        <w:lastRenderedPageBreak/>
        <w:t>1</w:t>
      </w:r>
      <w:r w:rsidR="00F2403C">
        <w:t>1</w:t>
      </w:r>
      <w:r w:rsidRPr="00742622">
        <w:t>.</w:t>
      </w:r>
      <w:r w:rsidR="00F2403C">
        <w:t>2</w:t>
      </w:r>
      <w:r w:rsidRPr="00742622">
        <w:t xml:space="preserve"> </w:t>
      </w:r>
      <w:r w:rsidR="001B673E" w:rsidRPr="00742622">
        <w:t>Conspiracy to Defraud the United States</w:t>
      </w:r>
      <w:r w:rsidR="002171E5">
        <w:t xml:space="preserve"> </w:t>
      </w:r>
      <w:r w:rsidRPr="00742622">
        <w:t>(18 U.S.C. § 371 “Defraud Clause”)</w:t>
      </w:r>
      <w:bookmarkEnd w:id="1291"/>
      <w:bookmarkEnd w:id="1292"/>
      <w:bookmarkEnd w:id="1293"/>
      <w:bookmarkEnd w:id="1294"/>
      <w:bookmarkEnd w:id="1295"/>
      <w:bookmarkEnd w:id="1296"/>
      <w:bookmarkEnd w:id="1297"/>
      <w:r w:rsidRPr="00742622">
        <w:t xml:space="preserve"> </w:t>
      </w:r>
    </w:p>
    <w:p w14:paraId="205DAF3C" w14:textId="77777777" w:rsidR="00F66745" w:rsidRPr="00742622" w:rsidRDefault="00F66745" w:rsidP="00F66745">
      <w:pPr>
        <w:widowControl w:val="0"/>
        <w:rPr>
          <w:rFonts w:eastAsia="Times New Roman" w:cs="Times New Roman"/>
          <w:color w:val="000000"/>
          <w:szCs w:val="24"/>
        </w:rPr>
      </w:pPr>
    </w:p>
    <w:p w14:paraId="45185236" w14:textId="316BF354"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conspiring to defraud the United States by obstructing the lawful functions of [</w:t>
      </w:r>
      <w:r w:rsidRPr="00742622">
        <w:rPr>
          <w:rFonts w:eastAsia="Times New Roman" w:cs="Times New Roman"/>
          <w:i/>
          <w:color w:val="000000"/>
          <w:szCs w:val="24"/>
          <w:u w:val="single"/>
        </w:rPr>
        <w:t>specify government agency</w:t>
      </w:r>
      <w:r w:rsidRPr="00742622">
        <w:rPr>
          <w:rFonts w:eastAsia="Times New Roman" w:cs="Times New Roman"/>
          <w:color w:val="000000"/>
          <w:szCs w:val="24"/>
        </w:rPr>
        <w:t>] by deceitful or dishonest means in violation of Section 371 of Title 18 of the United States Code</w:t>
      </w:r>
      <w:r w:rsidR="00E97E0E">
        <w:rPr>
          <w:rFonts w:eastAsia="Times New Roman" w:cs="Times New Roman"/>
          <w:color w:val="000000"/>
          <w:szCs w:val="24"/>
        </w:rPr>
        <w:t xml:space="preserve">. </w:t>
      </w:r>
      <w:r w:rsidR="00C32D4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116AB0C" w14:textId="77777777" w:rsidR="00F66745" w:rsidRPr="00742622" w:rsidRDefault="00F66745" w:rsidP="00F66745">
      <w:pPr>
        <w:widowControl w:val="0"/>
        <w:rPr>
          <w:rFonts w:eastAsia="Times New Roman" w:cs="Times New Roman"/>
          <w:color w:val="000000"/>
          <w:szCs w:val="24"/>
        </w:rPr>
      </w:pPr>
    </w:p>
    <w:p w14:paraId="6DACC57F" w14:textId="799407E9"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First, beginning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and ending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there was an agreement between two or more persons to defraud the United States by obstructing the lawful functions of</w:t>
      </w:r>
      <w:r w:rsidR="00B93BCB">
        <w:rPr>
          <w:rFonts w:eastAsia="Times New Roman" w:cs="Times New Roman"/>
          <w:color w:val="000000"/>
          <w:szCs w:val="24"/>
        </w:rPr>
        <w:t xml:space="preserve"> </w:t>
      </w:r>
      <w:r w:rsidRPr="00742622">
        <w:rPr>
          <w:rFonts w:eastAsia="Times New Roman" w:cs="Times New Roman"/>
          <w:color w:val="000000"/>
          <w:szCs w:val="24"/>
        </w:rPr>
        <w:t>[</w:t>
      </w:r>
      <w:r w:rsidRPr="00742622">
        <w:rPr>
          <w:rFonts w:eastAsia="Times New Roman" w:cs="Times New Roman"/>
          <w:i/>
          <w:color w:val="000000"/>
          <w:szCs w:val="24"/>
          <w:u w:val="single"/>
        </w:rPr>
        <w:t>specify government agency</w:t>
      </w:r>
      <w:r w:rsidRPr="00742622">
        <w:rPr>
          <w:rFonts w:eastAsia="Times New Roman" w:cs="Times New Roman"/>
          <w:color w:val="000000"/>
          <w:szCs w:val="24"/>
        </w:rPr>
        <w:t xml:space="preserve">] by deceitful or dishonest means as charged in the indictment; </w:t>
      </w:r>
    </w:p>
    <w:p w14:paraId="182186AF" w14:textId="77777777" w:rsidR="00F66745" w:rsidRPr="00742622" w:rsidRDefault="00F66745" w:rsidP="00F66745">
      <w:pPr>
        <w:widowControl w:val="0"/>
        <w:rPr>
          <w:rFonts w:eastAsia="Times New Roman" w:cs="Times New Roman"/>
          <w:color w:val="000000"/>
          <w:szCs w:val="24"/>
        </w:rPr>
      </w:pPr>
    </w:p>
    <w:p w14:paraId="5938B0A1"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Second, the defendant became a member of the conspiracy knowing of at least one of its objects and intending to help accomplish it; and</w:t>
      </w:r>
    </w:p>
    <w:p w14:paraId="6EDCEE25" w14:textId="77777777" w:rsidR="00F66745" w:rsidRPr="00742622" w:rsidRDefault="00F66745" w:rsidP="00F66745">
      <w:pPr>
        <w:widowControl w:val="0"/>
        <w:rPr>
          <w:rFonts w:eastAsia="Times New Roman" w:cs="Times New Roman"/>
          <w:color w:val="000000"/>
          <w:szCs w:val="24"/>
        </w:rPr>
      </w:pPr>
    </w:p>
    <w:p w14:paraId="2CA90398" w14:textId="4A7B0FFA"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Third, one of the members of the conspiracy performed at least one overt act [on or after [</w:t>
      </w:r>
      <w:r w:rsidRPr="00742622">
        <w:rPr>
          <w:rFonts w:eastAsia="Times New Roman" w:cs="Times New Roman"/>
          <w:i/>
          <w:color w:val="000000"/>
          <w:szCs w:val="24"/>
          <w:u w:val="single"/>
        </w:rPr>
        <w:t>date</w:t>
      </w:r>
      <w:r w:rsidRPr="00742622">
        <w:rPr>
          <w:rFonts w:eastAsia="Times New Roman" w:cs="Times New Roman"/>
          <w:color w:val="000000"/>
          <w:szCs w:val="24"/>
        </w:rPr>
        <w:t>]] for the purpose of carrying out the conspiracy.</w:t>
      </w:r>
    </w:p>
    <w:p w14:paraId="6AFBA553" w14:textId="77777777" w:rsidR="00F66745" w:rsidRPr="00742622" w:rsidRDefault="00F66745" w:rsidP="00F66745">
      <w:pPr>
        <w:widowControl w:val="0"/>
        <w:rPr>
          <w:rFonts w:eastAsia="Times New Roman" w:cs="Times New Roman"/>
          <w:color w:val="000000"/>
          <w:szCs w:val="24"/>
        </w:rPr>
      </w:pPr>
    </w:p>
    <w:p w14:paraId="53024974"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An agreement to defraud is an agreement to deceive or cheat.</w:t>
      </w:r>
    </w:p>
    <w:p w14:paraId="19C8BAFD" w14:textId="77777777" w:rsidR="00F66745" w:rsidRPr="00742622" w:rsidRDefault="00F66745" w:rsidP="00F66745">
      <w:pPr>
        <w:widowControl w:val="0"/>
        <w:rPr>
          <w:rFonts w:eastAsia="Times New Roman" w:cs="Times New Roman"/>
          <w:color w:val="000000"/>
          <w:szCs w:val="24"/>
        </w:rPr>
      </w:pPr>
    </w:p>
    <w:p w14:paraId="44BA3934"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A conspiracy is a kind of criminal partnership—an agreement of two or more persons to commit one or more crimes. The crime of conspiracy is the agreement to do something unlawful; it does not matter whether the crime agreed upon was committed.</w:t>
      </w:r>
    </w:p>
    <w:p w14:paraId="373149B2" w14:textId="77777777" w:rsidR="00F66745" w:rsidRPr="00742622" w:rsidRDefault="00F66745" w:rsidP="00F66745">
      <w:pPr>
        <w:widowControl w:val="0"/>
        <w:rPr>
          <w:rFonts w:eastAsia="Times New Roman" w:cs="Times New Roman"/>
          <w:color w:val="000000"/>
          <w:szCs w:val="24"/>
        </w:rPr>
      </w:pPr>
    </w:p>
    <w:p w14:paraId="78E50847" w14:textId="28E32F9B"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For a conspiracy to have existed, it is not necessary that the conspirators made a formal agreement or that they agreed on every detail of the conspiracy</w:t>
      </w:r>
      <w:r w:rsidR="00E97E0E">
        <w:rPr>
          <w:rFonts w:eastAsia="Times New Roman" w:cs="Times New Roman"/>
          <w:color w:val="000000"/>
          <w:szCs w:val="24"/>
        </w:rPr>
        <w:t xml:space="preserve">. </w:t>
      </w:r>
      <w:r w:rsidRPr="00742622">
        <w:rPr>
          <w:rFonts w:eastAsia="Times New Roman" w:cs="Times New Roman"/>
          <w:color w:val="000000"/>
          <w:szCs w:val="24"/>
        </w:rPr>
        <w:t>It is not enough, however, that they simply met, discussed matters of common interest, acted in similar ways, or perhaps helped one another</w:t>
      </w:r>
      <w:r w:rsidR="00E97E0E">
        <w:rPr>
          <w:rFonts w:eastAsia="Times New Roman" w:cs="Times New Roman"/>
          <w:color w:val="000000"/>
          <w:szCs w:val="24"/>
        </w:rPr>
        <w:t xml:space="preserve">. </w:t>
      </w:r>
      <w:r w:rsidRPr="00742622">
        <w:rPr>
          <w:rFonts w:eastAsia="Times New Roman" w:cs="Times New Roman"/>
          <w:color w:val="000000"/>
          <w:szCs w:val="24"/>
        </w:rPr>
        <w:t>You must find that there was a plan to commit at least one of the crimes alleged in the indictment as an object of the conspiracy with all of you agreeing as to the particular crime which the conspirators agreed to commit.</w:t>
      </w:r>
    </w:p>
    <w:p w14:paraId="057B8B1A" w14:textId="77777777" w:rsidR="00F66745" w:rsidRPr="00742622" w:rsidRDefault="00F66745" w:rsidP="00F66745">
      <w:pPr>
        <w:widowControl w:val="0"/>
        <w:rPr>
          <w:rFonts w:eastAsia="Times New Roman" w:cs="Times New Roman"/>
          <w:color w:val="000000"/>
          <w:szCs w:val="24"/>
        </w:rPr>
      </w:pPr>
    </w:p>
    <w:p w14:paraId="6F9408EF" w14:textId="2BF13EFF"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One becomes a member of a conspiracy by willfully participating in the unlawful plan with the intent to advance or further some object or purpose of the conspiracy, even though the person does not have full knowledge of all the details of the conspiracy</w:t>
      </w:r>
      <w:r w:rsidR="00E97E0E">
        <w:rPr>
          <w:rFonts w:eastAsia="Times New Roman" w:cs="Times New Roman"/>
          <w:color w:val="000000"/>
          <w:szCs w:val="24"/>
        </w:rPr>
        <w:t xml:space="preserve">. </w:t>
      </w:r>
      <w:r w:rsidRPr="00742622">
        <w:rPr>
          <w:rFonts w:eastAsia="Times New Roman" w:cs="Times New Roman"/>
          <w:color w:val="000000"/>
          <w:szCs w:val="24"/>
        </w:rPr>
        <w:t>Furthermore, one who willfully joins an existing conspiracy is as responsible for it as the originators</w:t>
      </w:r>
      <w:r w:rsidR="00E97E0E">
        <w:rPr>
          <w:rFonts w:eastAsia="Times New Roman" w:cs="Times New Roman"/>
          <w:color w:val="000000"/>
          <w:szCs w:val="24"/>
        </w:rPr>
        <w:t xml:space="preserve">. </w:t>
      </w:r>
      <w:r w:rsidRPr="00742622">
        <w:rPr>
          <w:rFonts w:eastAsia="Times New Roman" w:cs="Times New Roman"/>
          <w:color w:val="000000"/>
          <w:szCs w:val="24"/>
        </w:rPr>
        <w:t>On the other hand, one who has no knowledge of a conspiracy, but happens to act in a way which furthers some object or purpose of the conspiracy, does not thereby become a conspirator</w:t>
      </w:r>
      <w:r w:rsidR="00E97E0E">
        <w:rPr>
          <w:rFonts w:eastAsia="Times New Roman" w:cs="Times New Roman"/>
          <w:color w:val="000000"/>
          <w:szCs w:val="24"/>
        </w:rPr>
        <w:t xml:space="preserve">. </w:t>
      </w:r>
      <w:r w:rsidRPr="00742622">
        <w:rPr>
          <w:rFonts w:eastAsia="Times New Roman" w:cs="Times New Roman"/>
          <w:color w:val="000000"/>
          <w:szCs w:val="24"/>
        </w:rPr>
        <w:t>Similarly, a person does not become a conspirator merely by associating with one or more persons who are conspirators, nor merely by knowing that a conspiracy exists.</w:t>
      </w:r>
    </w:p>
    <w:p w14:paraId="1D27A446" w14:textId="77777777" w:rsidR="00F66745" w:rsidRPr="00742622" w:rsidRDefault="00F66745" w:rsidP="00F66745">
      <w:pPr>
        <w:widowControl w:val="0"/>
        <w:rPr>
          <w:rFonts w:eastAsia="Times New Roman" w:cs="Times New Roman"/>
          <w:color w:val="000000"/>
          <w:szCs w:val="24"/>
        </w:rPr>
      </w:pPr>
    </w:p>
    <w:p w14:paraId="6AAD2A65" w14:textId="7DB470AA" w:rsidR="00F66745"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An overt act does not itself have to be unlawful</w:t>
      </w:r>
      <w:r w:rsidR="00E97E0E">
        <w:rPr>
          <w:rFonts w:eastAsia="Times New Roman" w:cs="Times New Roman"/>
          <w:color w:val="000000"/>
          <w:szCs w:val="24"/>
        </w:rPr>
        <w:t xml:space="preserve">. </w:t>
      </w:r>
      <w:r w:rsidRPr="00742622">
        <w:rPr>
          <w:rFonts w:eastAsia="Times New Roman" w:cs="Times New Roman"/>
          <w:color w:val="000000"/>
          <w:szCs w:val="24"/>
        </w:rPr>
        <w:t>A lawful act may be an element of a conspiracy if it was done for the purpose of carrying out the conspiracy</w:t>
      </w:r>
      <w:r w:rsidR="00E97E0E">
        <w:rPr>
          <w:rFonts w:eastAsia="Times New Roman" w:cs="Times New Roman"/>
          <w:color w:val="000000"/>
          <w:szCs w:val="24"/>
        </w:rPr>
        <w:t xml:space="preserve">. </w:t>
      </w:r>
      <w:r w:rsidRPr="00742622">
        <w:rPr>
          <w:rFonts w:eastAsia="Times New Roman" w:cs="Times New Roman"/>
          <w:color w:val="000000"/>
          <w:szCs w:val="24"/>
        </w:rPr>
        <w:t>The government is not required to prove that the defendant personally did one of the overt acts.</w:t>
      </w:r>
    </w:p>
    <w:p w14:paraId="18C736E6" w14:textId="77777777" w:rsidR="00C32D44" w:rsidRPr="00742622" w:rsidRDefault="00C32D44" w:rsidP="00F66745">
      <w:pPr>
        <w:widowControl w:val="0"/>
        <w:rPr>
          <w:rFonts w:eastAsia="Times New Roman" w:cs="Times New Roman"/>
          <w:color w:val="000000"/>
          <w:szCs w:val="24"/>
        </w:rPr>
      </w:pPr>
    </w:p>
    <w:p w14:paraId="50BB5CE4" w14:textId="77777777" w:rsidR="00B93BCB" w:rsidRDefault="00B93BCB" w:rsidP="007559AB">
      <w:pPr>
        <w:widowControl w:val="0"/>
        <w:ind w:right="100"/>
        <w:rPr>
          <w:rFonts w:eastAsia="Times New Roman" w:cs="Times New Roman"/>
          <w:b/>
          <w:color w:val="000000"/>
          <w:szCs w:val="24"/>
        </w:rPr>
      </w:pPr>
    </w:p>
    <w:p w14:paraId="1023C59C" w14:textId="7D340BF3" w:rsidR="00F66745" w:rsidRDefault="00F66745"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7DBC6C7" w14:textId="77777777" w:rsidR="002173A7" w:rsidRPr="00742622" w:rsidRDefault="002173A7" w:rsidP="002173A7">
      <w:pPr>
        <w:widowControl w:val="0"/>
        <w:ind w:right="100"/>
        <w:jc w:val="center"/>
        <w:rPr>
          <w:rFonts w:eastAsia="Times New Roman" w:cs="Times New Roman"/>
          <w:color w:val="000000"/>
          <w:szCs w:val="24"/>
        </w:rPr>
      </w:pPr>
    </w:p>
    <w:p w14:paraId="4760AE24" w14:textId="7DF68D7A"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lastRenderedPageBreak/>
        <w:tab/>
        <w:t xml:space="preserve">Use this instruction when the charged offense is conspiracy to defraud the United States under the “defraud clause” of 18 U.S.C. § 371; otherwise use Instruction </w:t>
      </w:r>
      <w:r w:rsidR="00E55092">
        <w:rPr>
          <w:rFonts w:eastAsia="Times New Roman" w:cs="Times New Roman"/>
          <w:color w:val="000000"/>
          <w:szCs w:val="24"/>
        </w:rPr>
        <w:t>11.1</w:t>
      </w:r>
      <w:r w:rsidRPr="00742622">
        <w:rPr>
          <w:rFonts w:eastAsia="Times New Roman" w:cs="Times New Roman"/>
          <w:color w:val="000000"/>
          <w:szCs w:val="24"/>
        </w:rPr>
        <w:t xml:space="preserve"> (Conspiracy— Elements).</w:t>
      </w:r>
    </w:p>
    <w:p w14:paraId="630564F5" w14:textId="77777777" w:rsidR="00F66745" w:rsidRPr="00742622" w:rsidRDefault="00F66745" w:rsidP="00F66745">
      <w:pPr>
        <w:widowControl w:val="0"/>
        <w:rPr>
          <w:rFonts w:eastAsia="Times New Roman" w:cs="Times New Roman"/>
          <w:color w:val="000000"/>
          <w:szCs w:val="24"/>
        </w:rPr>
      </w:pPr>
    </w:p>
    <w:p w14:paraId="60FEE896" w14:textId="4FA0374A" w:rsidR="00F66745" w:rsidRPr="00742622" w:rsidRDefault="00F66745" w:rsidP="00F66745">
      <w:pPr>
        <w:widowControl w:val="0"/>
        <w:rPr>
          <w:rFonts w:eastAsia="Times New Roman" w:cs="Times New Roman"/>
          <w:i/>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Caldwell</w:t>
      </w:r>
      <w:r w:rsidRPr="00B93BCB">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989 F.2d 1056 (9th Cir. 1993), the Ninth Circuit held that defrauding the government under 18 U.S.C. § 371 “means obstructing the operation of any government agency by any ‘deceit, craft or trickery, or at least by means that are dishonest.”’  </w:t>
      </w:r>
      <w:r w:rsidRPr="00742622">
        <w:rPr>
          <w:rFonts w:eastAsia="Times New Roman" w:cs="Times New Roman"/>
          <w:i/>
          <w:color w:val="000000"/>
          <w:szCs w:val="24"/>
        </w:rPr>
        <w:t>Id.</w:t>
      </w:r>
      <w:r w:rsidRPr="00742622">
        <w:rPr>
          <w:rFonts w:eastAsia="Times New Roman" w:cs="Times New Roman"/>
          <w:color w:val="000000"/>
          <w:szCs w:val="24"/>
        </w:rPr>
        <w:t xml:space="preserve"> at 1058-59</w:t>
      </w:r>
      <w:r w:rsidR="00E97E0E">
        <w:rPr>
          <w:rFonts w:eastAsia="Times New Roman" w:cs="Times New Roman"/>
          <w:color w:val="000000"/>
          <w:szCs w:val="24"/>
        </w:rPr>
        <w:t xml:space="preserve">. </w:t>
      </w:r>
      <w:r w:rsidRPr="00742622">
        <w:rPr>
          <w:rFonts w:eastAsia="Times New Roman" w:cs="Times New Roman"/>
          <w:color w:val="000000"/>
          <w:szCs w:val="24"/>
        </w:rPr>
        <w:t>Thus, an instruction that permitted conviction if a defendant merely agreed to defraud the United States by obstructing the Internal Revenue Service in ascertaining and collecting taxes, but did not require proof of deceit or dishonesty, was insufficient and required reversal</w:t>
      </w:r>
      <w:r w:rsidR="00E97E0E">
        <w:rPr>
          <w:rFonts w:eastAsia="Times New Roman" w:cs="Times New Roman"/>
          <w:color w:val="000000"/>
          <w:szCs w:val="24"/>
        </w:rPr>
        <w:t xml:space="preserve">. </w:t>
      </w:r>
      <w:r w:rsidRPr="00742622">
        <w:rPr>
          <w:rFonts w:eastAsia="Times New Roman" w:cs="Times New Roman"/>
          <w:color w:val="000000"/>
          <w:szCs w:val="24"/>
        </w:rPr>
        <w:t>To “convict someone under the ‘defraud clause’ of 18 U.S.C. § 371, the government need only show (1) he entered into an agreement (2) to obstruct a lawful function of the government (3) by deceitful or dishonest means and (4) at least one overt act in furtherance of the conspiracy.</w:t>
      </w:r>
      <w:r w:rsidR="000E7720">
        <w:rPr>
          <w:rFonts w:eastAsia="Times New Roman" w:cs="Times New Roman"/>
          <w:color w:val="000000"/>
          <w:szCs w:val="24"/>
        </w:rPr>
        <w:t xml:space="preserve">” </w:t>
      </w:r>
      <w:r w:rsidRPr="00742622">
        <w:rPr>
          <w:rFonts w:eastAsia="Times New Roman" w:cs="Times New Roman"/>
          <w:i/>
          <w:color w:val="000000"/>
          <w:szCs w:val="24"/>
        </w:rPr>
        <w:t>Id.; accord United States v. Rodman</w:t>
      </w:r>
      <w:r w:rsidRPr="00742622">
        <w:rPr>
          <w:rFonts w:eastAsia="Times New Roman" w:cs="Times New Roman"/>
          <w:color w:val="000000"/>
          <w:szCs w:val="24"/>
        </w:rPr>
        <w:t>, 776 F.3d 638, 642 (9th Cir. 2015)</w:t>
      </w:r>
      <w:r w:rsidR="00E97E0E">
        <w:rPr>
          <w:rFonts w:eastAsia="Times New Roman" w:cs="Times New Roman"/>
          <w:color w:val="000000"/>
          <w:szCs w:val="24"/>
        </w:rPr>
        <w:t xml:space="preserve">. </w:t>
      </w:r>
      <w:r w:rsidRPr="00742622">
        <w:rPr>
          <w:rFonts w:eastAsia="Times New Roman" w:cs="Times New Roman"/>
          <w:color w:val="000000"/>
          <w:szCs w:val="24"/>
        </w:rPr>
        <w:t>Moreover, the conspiracy “need not aim to deprive the government of property,” and neither “the conspiracy’s goal nor the means used to achieve it” need to be illegal</w:t>
      </w:r>
      <w:r w:rsidR="00E97E0E">
        <w:rPr>
          <w:rFonts w:eastAsia="Times New Roman" w:cs="Times New Roman"/>
          <w:color w:val="000000"/>
          <w:szCs w:val="24"/>
        </w:rPr>
        <w:t xml:space="preserve">. </w:t>
      </w:r>
      <w:r w:rsidRPr="00742622">
        <w:rPr>
          <w:rFonts w:eastAsia="Times New Roman" w:cs="Times New Roman"/>
          <w:i/>
          <w:color w:val="000000"/>
          <w:szCs w:val="24"/>
        </w:rPr>
        <w:t>Caldwell</w:t>
      </w:r>
      <w:r w:rsidRPr="00742622">
        <w:rPr>
          <w:rFonts w:eastAsia="Times New Roman" w:cs="Times New Roman"/>
          <w:color w:val="000000"/>
          <w:szCs w:val="24"/>
        </w:rPr>
        <w:t>, 989 F.2d at 1058-59</w:t>
      </w:r>
      <w:r w:rsidRPr="00742622">
        <w:rPr>
          <w:rFonts w:eastAsia="Times New Roman" w:cs="Times New Roman"/>
          <w:i/>
          <w:color w:val="000000"/>
          <w:szCs w:val="24"/>
        </w:rPr>
        <w:t>.</w:t>
      </w:r>
    </w:p>
    <w:p w14:paraId="2E2DBDAD" w14:textId="77777777" w:rsidR="00F66745" w:rsidRPr="00742622" w:rsidRDefault="00F66745" w:rsidP="00F66745">
      <w:pPr>
        <w:widowControl w:val="0"/>
        <w:rPr>
          <w:rFonts w:eastAsia="Times New Roman" w:cs="Times New Roman"/>
          <w:i/>
          <w:color w:val="000000"/>
          <w:szCs w:val="24"/>
        </w:rPr>
      </w:pPr>
    </w:p>
    <w:p w14:paraId="2BD26101" w14:textId="77777777" w:rsidR="00F66745" w:rsidRPr="00742622" w:rsidRDefault="00F66745" w:rsidP="00F66745">
      <w:pPr>
        <w:widowControl w:val="0"/>
        <w:rPr>
          <w:rFonts w:eastAsia="Times New Roman" w:cs="Times New Roman"/>
          <w:i/>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In </w:t>
      </w:r>
      <w:r w:rsidRPr="00742622">
        <w:rPr>
          <w:rFonts w:eastAsia="Times New Roman" w:cs="Times New Roman"/>
          <w:i/>
          <w:color w:val="000000"/>
          <w:szCs w:val="24"/>
        </w:rPr>
        <w:t>United States v. Miller</w:t>
      </w:r>
      <w:r w:rsidRPr="00742622">
        <w:rPr>
          <w:rFonts w:eastAsia="Times New Roman" w:cs="Times New Roman"/>
          <w:color w:val="000000"/>
          <w:szCs w:val="24"/>
        </w:rPr>
        <w:t xml:space="preserve">, the Ninth Circuit held that intent to defraud for purposes of wire fraud (18 U.S.C. § 1343) and mail fraud (18 U.S.C. § 1341) requires the intent to both “deceive </w:t>
      </w:r>
      <w:r w:rsidRPr="00742622">
        <w:rPr>
          <w:rFonts w:eastAsia="Times New Roman" w:cs="Times New Roman"/>
          <w:i/>
          <w:color w:val="000000"/>
          <w:szCs w:val="24"/>
        </w:rPr>
        <w:t xml:space="preserve">and </w:t>
      </w:r>
      <w:r w:rsidRPr="00742622">
        <w:rPr>
          <w:rFonts w:eastAsia="Times New Roman" w:cs="Times New Roman"/>
          <w:color w:val="000000"/>
          <w:szCs w:val="24"/>
        </w:rPr>
        <w:t xml:space="preserve">cheat – in other words, to deprive the victim of money or property by means of deception.” 953 F.3d 1095, 1103 (9th Cir. 2020) (emphasis in original). </w:t>
      </w:r>
    </w:p>
    <w:p w14:paraId="40E01DF5" w14:textId="77777777" w:rsidR="00F66745" w:rsidRPr="00742622" w:rsidRDefault="00F66745" w:rsidP="00F66745">
      <w:pPr>
        <w:widowControl w:val="0"/>
        <w:rPr>
          <w:rFonts w:eastAsia="Times New Roman" w:cs="Times New Roman"/>
          <w:i/>
          <w:color w:val="000000"/>
          <w:szCs w:val="24"/>
        </w:rPr>
      </w:pPr>
    </w:p>
    <w:p w14:paraId="70EA1B7D"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i/>
          <w:color w:val="000000"/>
          <w:szCs w:val="24"/>
        </w:rPr>
        <w:tab/>
      </w:r>
      <w:bookmarkStart w:id="1298" w:name="sp_350_1059"/>
      <w:bookmarkStart w:id="1299" w:name="SDU_1059"/>
      <w:bookmarkStart w:id="1300" w:name="citeas((Cite_as:_989_F.2d_1056,_*1059)"/>
      <w:bookmarkEnd w:id="1298"/>
      <w:bookmarkEnd w:id="1299"/>
      <w:bookmarkEnd w:id="1300"/>
      <w:r w:rsidRPr="00742622">
        <w:rPr>
          <w:rFonts w:eastAsia="Times New Roman" w:cs="Times New Roman"/>
          <w:color w:val="000000"/>
          <w:szCs w:val="24"/>
        </w:rPr>
        <w:t>If the evidence supports an argument the defendant did not act with the requisite intent to defraud because of a good faith misunderstanding about the requirements of law, consider modifying the fifth paragraph of the instruction as follows:</w:t>
      </w:r>
    </w:p>
    <w:p w14:paraId="602D824B" w14:textId="77777777" w:rsidR="00F66745" w:rsidRPr="00742622" w:rsidRDefault="00F66745" w:rsidP="00F66745">
      <w:pPr>
        <w:widowControl w:val="0"/>
        <w:rPr>
          <w:rFonts w:eastAsia="Times New Roman" w:cs="Times New Roman"/>
          <w:color w:val="000000"/>
          <w:szCs w:val="24"/>
        </w:rPr>
      </w:pPr>
    </w:p>
    <w:p w14:paraId="4CEC6910" w14:textId="00E7BDE8" w:rsidR="00F66745" w:rsidRPr="00742622" w:rsidRDefault="00F66745" w:rsidP="0093425A">
      <w:pPr>
        <w:widowControl w:val="0"/>
        <w:ind w:left="720" w:right="720"/>
        <w:jc w:val="both"/>
        <w:rPr>
          <w:rFonts w:eastAsia="Times New Roman" w:cs="Times New Roman"/>
          <w:color w:val="000000"/>
          <w:szCs w:val="24"/>
        </w:rPr>
      </w:pPr>
      <w:r w:rsidRPr="00742622">
        <w:rPr>
          <w:rFonts w:eastAsia="Times New Roman" w:cs="Times New Roman"/>
          <w:color w:val="000000"/>
          <w:szCs w:val="24"/>
        </w:rPr>
        <w:t>An agreement to defraud is an agreement to deceive or to cheat, but one who acts on an honest and good faith misunderstanding as to the requirements of the law does not act with an intent to defraud simply because [his] [her] understanding of the law is wrong or even irrational</w:t>
      </w:r>
      <w:r w:rsidR="00E97E0E">
        <w:rPr>
          <w:rFonts w:eastAsia="Times New Roman" w:cs="Times New Roman"/>
          <w:color w:val="000000"/>
          <w:szCs w:val="24"/>
        </w:rPr>
        <w:t xml:space="preserve">. </w:t>
      </w:r>
      <w:r w:rsidRPr="00742622">
        <w:rPr>
          <w:rFonts w:eastAsia="Times New Roman" w:cs="Times New Roman"/>
          <w:color w:val="000000"/>
          <w:szCs w:val="24"/>
        </w:rPr>
        <w:t xml:space="preserve">Nevertheless, merely disagreeing with the law does not constitute a good faith misunderstanding of the law because all persons have a duty to obey the law whether or not they agree with it. </w:t>
      </w:r>
    </w:p>
    <w:p w14:paraId="24876148" w14:textId="77777777" w:rsidR="00F66745" w:rsidRPr="00742622" w:rsidRDefault="00F66745" w:rsidP="00F66745">
      <w:pPr>
        <w:widowControl w:val="0"/>
        <w:rPr>
          <w:rFonts w:eastAsia="Times New Roman" w:cs="Times New Roman"/>
          <w:color w:val="000000"/>
          <w:szCs w:val="24"/>
        </w:rPr>
      </w:pPr>
    </w:p>
    <w:p w14:paraId="78ABD228" w14:textId="57187DF1" w:rsidR="00F66745" w:rsidRDefault="00F66745" w:rsidP="00F66745">
      <w:pPr>
        <w:widowControl w:val="0"/>
        <w:rPr>
          <w:rFonts w:eastAsia="Times New Roman" w:cs="Times New Roman"/>
          <w:color w:val="000000"/>
          <w:szCs w:val="24"/>
        </w:rPr>
      </w:pPr>
      <w:r w:rsidRPr="00742622">
        <w:rPr>
          <w:rFonts w:eastAsia="Times New Roman" w:cs="Times New Roman"/>
          <w:color w:val="000000"/>
          <w:szCs w:val="24"/>
        </w:rPr>
        <w:t>This language is derived by analogy to cases recognizing a “good faith” defense when the government must prove a defendant “willfully” violated tax laws</w:t>
      </w:r>
      <w:r w:rsidR="00E97E0E">
        <w:rPr>
          <w:rFonts w:eastAsia="Times New Roman" w:cs="Times New Roman"/>
          <w:color w:val="000000"/>
          <w:szCs w:val="24"/>
        </w:rPr>
        <w:t xml:space="preserve">.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7B70B8">
        <w:rPr>
          <w:rFonts w:eastAsia="Times New Roman" w:cs="Times New Roman"/>
          <w:color w:val="000000"/>
          <w:szCs w:val="24"/>
        </w:rPr>
        <w:t>4.6</w:t>
      </w:r>
      <w:r w:rsidRPr="00742622">
        <w:rPr>
          <w:rFonts w:eastAsia="Times New Roman" w:cs="Times New Roman"/>
          <w:color w:val="000000"/>
          <w:szCs w:val="24"/>
        </w:rPr>
        <w:t xml:space="preserve"> (Willfull</w:t>
      </w:r>
      <w:r w:rsidR="007B70B8">
        <w:rPr>
          <w:rFonts w:eastAsia="Times New Roman" w:cs="Times New Roman"/>
          <w:color w:val="000000"/>
          <w:szCs w:val="24"/>
        </w:rPr>
        <w:t>y</w:t>
      </w:r>
      <w:r w:rsidRPr="00742622">
        <w:rPr>
          <w:rFonts w:eastAsia="Times New Roman" w:cs="Times New Roman"/>
          <w:color w:val="000000"/>
          <w:szCs w:val="24"/>
        </w:rPr>
        <w:t xml:space="preserve">) for violations of 26 U.S.C. §§ 201, 7203, 7206, and 7207; </w:t>
      </w:r>
      <w:r w:rsidRPr="00742622">
        <w:rPr>
          <w:rFonts w:eastAsia="Times New Roman" w:cs="Times New Roman"/>
          <w:i/>
          <w:color w:val="000000"/>
          <w:szCs w:val="24"/>
        </w:rPr>
        <w:t>but see United States v. Hickey</w:t>
      </w:r>
      <w:r w:rsidRPr="00742622">
        <w:rPr>
          <w:rFonts w:eastAsia="Times New Roman" w:cs="Times New Roman"/>
          <w:color w:val="000000"/>
          <w:szCs w:val="24"/>
        </w:rPr>
        <w:t>, 580 F. 3d 922, 931 (9th Cir. 2009) (no good faith instruction needed when jury properly instructed on intent to defraud).</w:t>
      </w:r>
    </w:p>
    <w:p w14:paraId="69FB8721" w14:textId="77777777" w:rsidR="00AC5329" w:rsidRDefault="00AC5329" w:rsidP="00F66745">
      <w:pPr>
        <w:widowControl w:val="0"/>
        <w:rPr>
          <w:rFonts w:eastAsia="Times New Roman" w:cs="Times New Roman"/>
          <w:color w:val="000000"/>
          <w:szCs w:val="24"/>
        </w:rPr>
      </w:pPr>
    </w:p>
    <w:p w14:paraId="146BC0DD" w14:textId="77777777" w:rsidR="00AC5329" w:rsidRPr="00D97F48" w:rsidRDefault="00AC5329" w:rsidP="00AC5329">
      <w:pPr>
        <w:widowControl w:val="0"/>
        <w:ind w:firstLine="720"/>
        <w:rPr>
          <w:rFonts w:eastAsia="Times New Roman" w:cs="Times New Roman"/>
          <w:color w:val="000000"/>
          <w:szCs w:val="24"/>
        </w:rPr>
      </w:pPr>
      <w:r w:rsidRPr="00B02B38">
        <w:rPr>
          <w:rFonts w:eastAsia="Times New Roman" w:cs="Times New Roman"/>
          <w:color w:val="000000"/>
          <w:szCs w:val="24"/>
        </w:rPr>
        <w:t>As long as jurors agree that the government has proven each element of a conspiracy, they need</w:t>
      </w:r>
      <w:r>
        <w:rPr>
          <w:rFonts w:eastAsia="Times New Roman" w:cs="Times New Roman"/>
          <w:color w:val="000000"/>
          <w:szCs w:val="24"/>
        </w:rPr>
        <w:t xml:space="preserve"> </w:t>
      </w:r>
      <w:r w:rsidRPr="00B02B38">
        <w:rPr>
          <w:rFonts w:eastAsia="Times New Roman" w:cs="Times New Roman"/>
          <w:color w:val="000000"/>
          <w:szCs w:val="24"/>
        </w:rPr>
        <w:t>not unanimously agree on the particular overt act that was committed in furtherance of the agreed-upon</w:t>
      </w:r>
      <w:r>
        <w:rPr>
          <w:rFonts w:eastAsia="Times New Roman" w:cs="Times New Roman"/>
          <w:color w:val="000000"/>
          <w:szCs w:val="24"/>
        </w:rPr>
        <w:t xml:space="preserve"> </w:t>
      </w:r>
      <w:r w:rsidRPr="00B02B38">
        <w:rPr>
          <w:rFonts w:eastAsia="Times New Roman" w:cs="Times New Roman"/>
          <w:color w:val="000000"/>
          <w:szCs w:val="24"/>
        </w:rPr>
        <w:t xml:space="preserve">conspiracy. </w:t>
      </w:r>
      <w:r w:rsidRPr="00B02B38">
        <w:rPr>
          <w:rFonts w:eastAsia="Times New Roman" w:cs="Times New Roman"/>
          <w:i/>
          <w:iCs/>
          <w:color w:val="000000"/>
          <w:szCs w:val="24"/>
        </w:rPr>
        <w:t>See United States v. Gonzalez</w:t>
      </w:r>
      <w:r w:rsidRPr="00B02B38">
        <w:rPr>
          <w:rFonts w:eastAsia="Times New Roman" w:cs="Times New Roman"/>
          <w:color w:val="000000"/>
          <w:szCs w:val="24"/>
        </w:rPr>
        <w:t>, 786 F.3d 714, 718-19 (9th Cir. 2015) (rejecting defendant’s</w:t>
      </w:r>
      <w:r>
        <w:rPr>
          <w:rFonts w:eastAsia="Times New Roman" w:cs="Times New Roman"/>
          <w:color w:val="000000"/>
          <w:szCs w:val="24"/>
        </w:rPr>
        <w:t xml:space="preserve"> </w:t>
      </w:r>
      <w:r w:rsidRPr="00B02B38">
        <w:rPr>
          <w:rFonts w:eastAsia="Times New Roman" w:cs="Times New Roman"/>
          <w:color w:val="000000"/>
          <w:szCs w:val="24"/>
        </w:rPr>
        <w:t>argument that district court erred in failing to instruct jury that it must unanimously agree on which act</w:t>
      </w:r>
      <w:r>
        <w:rPr>
          <w:rFonts w:eastAsia="Times New Roman" w:cs="Times New Roman"/>
          <w:color w:val="000000"/>
          <w:szCs w:val="24"/>
        </w:rPr>
        <w:t xml:space="preserve"> </w:t>
      </w:r>
      <w:r w:rsidRPr="00B02B38">
        <w:rPr>
          <w:rFonts w:eastAsia="Times New Roman" w:cs="Times New Roman"/>
          <w:color w:val="000000"/>
          <w:szCs w:val="24"/>
        </w:rPr>
        <w:t>constituted conspiracy to murder underlying a VICAR charge).</w:t>
      </w:r>
    </w:p>
    <w:p w14:paraId="04D29895" w14:textId="77777777" w:rsidR="00AC5329" w:rsidRPr="00D97F48" w:rsidRDefault="00AC5329" w:rsidP="00AC5329">
      <w:pPr>
        <w:widowControl w:val="0"/>
        <w:jc w:val="right"/>
        <w:rPr>
          <w:rFonts w:eastAsia="Times New Roman" w:cs="Times New Roman"/>
          <w:i/>
          <w:color w:val="000000"/>
          <w:szCs w:val="24"/>
        </w:rPr>
      </w:pPr>
    </w:p>
    <w:p w14:paraId="1E344BBF" w14:textId="77777777" w:rsidR="00AC5329" w:rsidRPr="00D97F48" w:rsidRDefault="00AC5329" w:rsidP="00AC5329">
      <w:pPr>
        <w:widowControl w:val="0"/>
        <w:jc w:val="right"/>
        <w:rPr>
          <w:rFonts w:eastAsia="Times New Roman" w:cs="Times New Roman"/>
          <w:i/>
          <w:color w:val="000000"/>
          <w:szCs w:val="24"/>
        </w:rPr>
      </w:pPr>
    </w:p>
    <w:p w14:paraId="4A19D546" w14:textId="6C491DC1" w:rsidR="007559AB" w:rsidRPr="00687A23" w:rsidRDefault="00AC5329" w:rsidP="00687A23">
      <w:pPr>
        <w:widowControl w:val="0"/>
        <w:jc w:val="right"/>
      </w:pPr>
      <w:r w:rsidRPr="00D97F48">
        <w:rPr>
          <w:rFonts w:eastAsia="Times New Roman" w:cs="Times New Roman"/>
          <w:i/>
          <w:color w:val="000000"/>
          <w:szCs w:val="24"/>
        </w:rPr>
        <w:t xml:space="preserve">Revised </w:t>
      </w:r>
      <w:r>
        <w:rPr>
          <w:rFonts w:eastAsia="Times New Roman" w:cs="Times New Roman"/>
          <w:i/>
          <w:color w:val="000000"/>
          <w:szCs w:val="24"/>
        </w:rPr>
        <w:t>March 2024</w:t>
      </w:r>
    </w:p>
    <w:p w14:paraId="5276D082" w14:textId="7B74E1E5" w:rsidR="00F66745" w:rsidRPr="00742622" w:rsidRDefault="00F66745" w:rsidP="007A1AFA">
      <w:pPr>
        <w:pStyle w:val="Heading2"/>
      </w:pPr>
      <w:r w:rsidRPr="00742622">
        <w:br w:type="page"/>
      </w:r>
      <w:bookmarkStart w:id="1301" w:name="_Toc73698626"/>
      <w:bookmarkStart w:id="1302" w:name="_Toc83310682"/>
      <w:bookmarkStart w:id="1303" w:name="_Toc83362481"/>
      <w:bookmarkStart w:id="1304" w:name="_Toc83362890"/>
      <w:bookmarkStart w:id="1305" w:name="_Toc90309948"/>
      <w:bookmarkStart w:id="1306" w:name="_Toc90389806"/>
      <w:bookmarkStart w:id="1307" w:name="_Toc211607258"/>
      <w:r w:rsidRPr="00742622">
        <w:lastRenderedPageBreak/>
        <w:t>1</w:t>
      </w:r>
      <w:r w:rsidR="00E55092">
        <w:t>1</w:t>
      </w:r>
      <w:r w:rsidRPr="00742622">
        <w:t xml:space="preserve">.3 </w:t>
      </w:r>
      <w:r w:rsidR="001B673E" w:rsidRPr="00742622">
        <w:t>Multiple Conspiracies</w:t>
      </w:r>
      <w:bookmarkEnd w:id="1301"/>
      <w:bookmarkEnd w:id="1302"/>
      <w:bookmarkEnd w:id="1303"/>
      <w:bookmarkEnd w:id="1304"/>
      <w:bookmarkEnd w:id="1305"/>
      <w:bookmarkEnd w:id="1306"/>
      <w:bookmarkEnd w:id="1307"/>
    </w:p>
    <w:p w14:paraId="3329E4B1" w14:textId="77777777" w:rsidR="00F66745" w:rsidRPr="00742622" w:rsidRDefault="00F66745" w:rsidP="00F66745">
      <w:pPr>
        <w:widowControl w:val="0"/>
        <w:rPr>
          <w:rFonts w:eastAsia="Times New Roman" w:cs="Times New Roman"/>
          <w:color w:val="000000"/>
          <w:szCs w:val="24"/>
        </w:rPr>
      </w:pPr>
    </w:p>
    <w:p w14:paraId="69372F7E" w14:textId="29163B24"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You must decide whether the conspiracy charged in the indictment existed, and, if it did, who at least some of its members were</w:t>
      </w:r>
      <w:r w:rsidR="00E97E0E">
        <w:rPr>
          <w:rFonts w:eastAsia="Times New Roman" w:cs="Times New Roman"/>
          <w:color w:val="000000"/>
          <w:szCs w:val="24"/>
        </w:rPr>
        <w:t xml:space="preserve">. </w:t>
      </w:r>
      <w:r w:rsidRPr="00742622">
        <w:rPr>
          <w:rFonts w:eastAsia="Times New Roman" w:cs="Times New Roman"/>
          <w:color w:val="000000"/>
          <w:szCs w:val="24"/>
        </w:rPr>
        <w:t>If you find that the conspiracy charged did not exist, then you must return a not guilty verdict, even though you may find that some other conspiracy existed</w:t>
      </w:r>
      <w:r w:rsidR="00E97E0E">
        <w:rPr>
          <w:rFonts w:eastAsia="Times New Roman" w:cs="Times New Roman"/>
          <w:color w:val="000000"/>
          <w:szCs w:val="24"/>
        </w:rPr>
        <w:t xml:space="preserve">. </w:t>
      </w:r>
      <w:r w:rsidRPr="00742622">
        <w:rPr>
          <w:rFonts w:eastAsia="Times New Roman" w:cs="Times New Roman"/>
          <w:color w:val="000000"/>
          <w:szCs w:val="24"/>
        </w:rPr>
        <w:t>Similarly, if you find that any defendant was not a member of the charged conspiracy, then you must find that defendant not guilty, even though that defendant may have been a member of some other conspiracy.</w:t>
      </w:r>
    </w:p>
    <w:p w14:paraId="0525E2C6" w14:textId="77777777" w:rsidR="00F66745" w:rsidRPr="00742622" w:rsidRDefault="00F66745" w:rsidP="00F66745">
      <w:pPr>
        <w:widowControl w:val="0"/>
        <w:rPr>
          <w:rFonts w:eastAsia="Times New Roman" w:cs="Times New Roman"/>
          <w:color w:val="000000"/>
          <w:szCs w:val="24"/>
        </w:rPr>
      </w:pPr>
    </w:p>
    <w:p w14:paraId="19796BEC" w14:textId="77777777" w:rsidR="00F66745" w:rsidRPr="00742622" w:rsidRDefault="00F66745" w:rsidP="008406E0">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622DF3BB" w14:textId="77777777" w:rsidR="00F66745" w:rsidRPr="00742622" w:rsidRDefault="00F66745" w:rsidP="00F66745">
      <w:pPr>
        <w:rPr>
          <w:rFonts w:eastAsia="Times New Roman" w:cs="Times New Roman"/>
          <w:szCs w:val="24"/>
        </w:rPr>
      </w:pPr>
    </w:p>
    <w:p w14:paraId="17EC3337" w14:textId="540E2450" w:rsidR="00F66745" w:rsidRPr="00742622" w:rsidRDefault="00F66745" w:rsidP="00F66745">
      <w:pPr>
        <w:rPr>
          <w:rFonts w:eastAsia="Times New Roman" w:cs="Times New Roman"/>
          <w:color w:val="000000"/>
          <w:szCs w:val="24"/>
        </w:rPr>
      </w:pPr>
      <w:r w:rsidRPr="00742622">
        <w:rPr>
          <w:rFonts w:eastAsia="Times New Roman" w:cs="Times New Roman"/>
          <w:szCs w:val="24"/>
        </w:rPr>
        <w:tab/>
      </w:r>
      <w:r w:rsidRPr="00742622">
        <w:rPr>
          <w:rFonts w:eastAsia="Times New Roman" w:cs="Times New Roman"/>
          <w:color w:val="000000"/>
          <w:szCs w:val="24"/>
        </w:rPr>
        <w:t>Use this instruction when the indictment charges a single conspiracy</w:t>
      </w:r>
      <w:r w:rsidR="00712783">
        <w:rPr>
          <w:rFonts w:eastAsia="Times New Roman" w:cs="Times New Roman"/>
          <w:color w:val="000000"/>
          <w:szCs w:val="24"/>
        </w:rPr>
        <w:t>,</w:t>
      </w:r>
      <w:r w:rsidRPr="00742622">
        <w:rPr>
          <w:rFonts w:eastAsia="Times New Roman" w:cs="Times New Roman"/>
          <w:color w:val="000000"/>
          <w:szCs w:val="24"/>
        </w:rPr>
        <w:t xml:space="preserve"> and the evidence indicates two or more possible conspiracies</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Perry</w:t>
      </w:r>
      <w:r w:rsidRPr="00742622">
        <w:rPr>
          <w:rFonts w:eastAsia="Times New Roman" w:cs="Times New Roman"/>
          <w:color w:val="000000"/>
          <w:szCs w:val="24"/>
        </w:rPr>
        <w:t>, 550 F.2d 524, 533 (9th Cir. 1997).</w:t>
      </w:r>
    </w:p>
    <w:p w14:paraId="5B757622" w14:textId="77777777" w:rsidR="00F66745" w:rsidRPr="00742622" w:rsidRDefault="00F66745" w:rsidP="00F66745">
      <w:pPr>
        <w:widowControl w:val="0"/>
        <w:rPr>
          <w:rFonts w:eastAsia="Times New Roman" w:cs="Times New Roman"/>
          <w:color w:val="000000"/>
          <w:szCs w:val="24"/>
        </w:rPr>
      </w:pPr>
    </w:p>
    <w:p w14:paraId="4441D62F" w14:textId="5D95CD2D"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This instruction obviates the need for further instructions on multiple conspiracies</w:t>
      </w:r>
      <w:r w:rsidR="00E97E0E">
        <w:rPr>
          <w:rFonts w:eastAsia="Times New Roman" w:cs="Times New Roman"/>
          <w:color w:val="000000"/>
          <w:szCs w:val="24"/>
        </w:rPr>
        <w:t xml:space="preserve">. </w:t>
      </w:r>
      <w:r w:rsidRPr="00742622">
        <w:rPr>
          <w:rFonts w:eastAsia="Times New Roman" w:cs="Times New Roman"/>
          <w:i/>
          <w:color w:val="000000"/>
          <w:szCs w:val="24"/>
        </w:rPr>
        <w:t>United States v. Si</w:t>
      </w:r>
      <w:r w:rsidRPr="00742622">
        <w:rPr>
          <w:rFonts w:eastAsia="Times New Roman" w:cs="Times New Roman"/>
          <w:color w:val="000000"/>
          <w:szCs w:val="24"/>
        </w:rPr>
        <w:t>, 343 F.3d 1116, 1126-27 (9th Cir. 2003)</w:t>
      </w:r>
      <w:r w:rsidR="00E97E0E">
        <w:rPr>
          <w:rFonts w:eastAsia="Times New Roman" w:cs="Times New Roman"/>
          <w:color w:val="000000"/>
          <w:szCs w:val="24"/>
        </w:rPr>
        <w:t xml:space="preserve">. </w:t>
      </w:r>
      <w:r w:rsidRPr="00742622">
        <w:rPr>
          <w:rFonts w:eastAsia="Times New Roman" w:cs="Times New Roman"/>
          <w:color w:val="000000"/>
          <w:szCs w:val="24"/>
        </w:rPr>
        <w:t>Given in combination with a proper conspiracy instruction, this instruction is adequate to cover a multiple conspiracy defense</w:t>
      </w:r>
      <w:r w:rsidR="00E97E0E">
        <w:rPr>
          <w:rFonts w:eastAsia="Times New Roman" w:cs="Times New Roman"/>
          <w:color w:val="000000"/>
          <w:szCs w:val="24"/>
        </w:rPr>
        <w:t xml:space="preserve">. </w:t>
      </w:r>
      <w:r w:rsidRPr="00742622">
        <w:rPr>
          <w:rFonts w:eastAsia="Times New Roman" w:cs="Times New Roman"/>
          <w:i/>
          <w:color w:val="000000"/>
          <w:szCs w:val="24"/>
        </w:rPr>
        <w:t>United States v. Bauer</w:t>
      </w:r>
      <w:r w:rsidRPr="00712783">
        <w:rPr>
          <w:rFonts w:eastAsia="Times New Roman" w:cs="Times New Roman"/>
          <w:iCs/>
          <w:color w:val="000000"/>
          <w:szCs w:val="24"/>
        </w:rPr>
        <w:t>,</w:t>
      </w:r>
      <w:r w:rsidRPr="00742622">
        <w:rPr>
          <w:rFonts w:eastAsia="Times New Roman" w:cs="Times New Roman"/>
          <w:color w:val="000000"/>
          <w:szCs w:val="24"/>
        </w:rPr>
        <w:t xml:space="preserve"> 84 F.3d 1549, 1560-61 (9th Cir. 1996); </w:t>
      </w:r>
      <w:r w:rsidRPr="00742622">
        <w:rPr>
          <w:rFonts w:eastAsia="Times New Roman" w:cs="Times New Roman"/>
          <w:i/>
          <w:color w:val="000000"/>
          <w:szCs w:val="24"/>
        </w:rPr>
        <w:t>United States v. Job</w:t>
      </w:r>
      <w:r w:rsidRPr="00742622">
        <w:rPr>
          <w:rFonts w:eastAsia="Times New Roman" w:cs="Times New Roman"/>
          <w:color w:val="000000"/>
          <w:szCs w:val="24"/>
        </w:rPr>
        <w:t>, 851 F.3d 889, 905 (9th Cir. 2017)</w:t>
      </w:r>
      <w:r w:rsidR="00E97E0E">
        <w:rPr>
          <w:rFonts w:eastAsia="Times New Roman" w:cs="Times New Roman"/>
          <w:color w:val="000000"/>
          <w:szCs w:val="24"/>
        </w:rPr>
        <w:t xml:space="preserve">. </w:t>
      </w:r>
    </w:p>
    <w:p w14:paraId="2CC2AF21" w14:textId="77777777" w:rsidR="00F66745" w:rsidRPr="00742622" w:rsidRDefault="00F66745" w:rsidP="00F66745">
      <w:pPr>
        <w:widowControl w:val="0"/>
        <w:rPr>
          <w:rFonts w:eastAsia="Times New Roman" w:cs="Times New Roman"/>
          <w:color w:val="000000"/>
          <w:szCs w:val="24"/>
        </w:rPr>
      </w:pPr>
    </w:p>
    <w:p w14:paraId="43C5479A" w14:textId="6034CA8C" w:rsidR="00F66745" w:rsidRPr="001A745E" w:rsidRDefault="00F66745" w:rsidP="00F66745">
      <w:pPr>
        <w:widowControl w:val="0"/>
        <w:rPr>
          <w:rFonts w:eastAsia="Times New Roman" w:cs="Times New Roman"/>
          <w:szCs w:val="24"/>
        </w:rPr>
      </w:pPr>
      <w:r w:rsidRPr="00742622">
        <w:rPr>
          <w:rFonts w:eastAsia="Times New Roman" w:cs="Times New Roman"/>
          <w:color w:val="000000"/>
          <w:szCs w:val="24"/>
        </w:rPr>
        <w:tab/>
      </w:r>
      <w:bookmarkStart w:id="1308" w:name="_Hlk73950788"/>
      <w:r w:rsidRPr="001A745E">
        <w:rPr>
          <w:rFonts w:eastAsia="Times New Roman" w:cs="Times New Roman"/>
          <w:i/>
          <w:szCs w:val="24"/>
        </w:rPr>
        <w:t>See United States v. Singh</w:t>
      </w:r>
      <w:r w:rsidRPr="001A745E">
        <w:rPr>
          <w:rFonts w:eastAsia="Times New Roman" w:cs="Times New Roman"/>
          <w:szCs w:val="24"/>
        </w:rPr>
        <w:t xml:space="preserve">, </w:t>
      </w:r>
      <w:r w:rsidR="00C32D44">
        <w:rPr>
          <w:rFonts w:eastAsia="Times New Roman" w:cs="Times New Roman"/>
          <w:szCs w:val="24"/>
        </w:rPr>
        <w:t>924 F.3d 1030</w:t>
      </w:r>
      <w:r w:rsidRPr="001A745E">
        <w:rPr>
          <w:rFonts w:eastAsia="Times New Roman" w:cs="Times New Roman"/>
          <w:szCs w:val="24"/>
        </w:rPr>
        <w:t xml:space="preserve">, </w:t>
      </w:r>
      <w:r w:rsidR="00C32D44">
        <w:rPr>
          <w:rFonts w:eastAsia="Times New Roman" w:cs="Times New Roman"/>
          <w:szCs w:val="24"/>
        </w:rPr>
        <w:t>1053</w:t>
      </w:r>
      <w:r w:rsidRPr="001A745E">
        <w:rPr>
          <w:rFonts w:eastAsia="Times New Roman" w:cs="Times New Roman"/>
          <w:szCs w:val="24"/>
        </w:rPr>
        <w:t xml:space="preserve"> (9th Cir. 2019) (approving multiple conspiracy instruction that reflected defendant’s theory of case)</w:t>
      </w:r>
      <w:r w:rsidR="00E97E0E">
        <w:rPr>
          <w:rFonts w:eastAsia="Times New Roman" w:cs="Times New Roman"/>
          <w:szCs w:val="24"/>
        </w:rPr>
        <w:t xml:space="preserve">. </w:t>
      </w:r>
    </w:p>
    <w:p w14:paraId="0258A4C8" w14:textId="77777777" w:rsidR="00F66745" w:rsidRPr="001A745E" w:rsidRDefault="00F66745" w:rsidP="00F66745">
      <w:pPr>
        <w:widowControl w:val="0"/>
        <w:rPr>
          <w:rFonts w:eastAsia="Times New Roman" w:cs="Times New Roman"/>
          <w:szCs w:val="24"/>
        </w:rPr>
      </w:pPr>
    </w:p>
    <w:bookmarkEnd w:id="1308"/>
    <w:p w14:paraId="09D027C5" w14:textId="660C6724"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1DB64B39" w14:textId="77777777" w:rsidR="00F66745" w:rsidRPr="00742622" w:rsidRDefault="00F66745" w:rsidP="00F66745">
      <w:pPr>
        <w:widowControl w:val="0"/>
        <w:rPr>
          <w:rFonts w:eastAsia="Times New Roman" w:cs="Times New Roman"/>
          <w:color w:val="000000"/>
          <w:szCs w:val="24"/>
        </w:rPr>
      </w:pPr>
    </w:p>
    <w:p w14:paraId="7B595063" w14:textId="634C7ED8" w:rsidR="00F66745" w:rsidRPr="00742622" w:rsidRDefault="00F66745" w:rsidP="007A1AFA">
      <w:pPr>
        <w:pStyle w:val="Heading2"/>
        <w:numPr>
          <w:ilvl w:val="1"/>
          <w:numId w:val="48"/>
        </w:numPr>
      </w:pPr>
      <w:r w:rsidRPr="00742622">
        <w:br w:type="page"/>
      </w:r>
      <w:bookmarkStart w:id="1309" w:name="_Toc73698627"/>
      <w:bookmarkStart w:id="1310" w:name="_Toc83310683"/>
      <w:bookmarkStart w:id="1311" w:name="_Toc83362482"/>
      <w:bookmarkStart w:id="1312" w:name="_Toc83362891"/>
      <w:bookmarkStart w:id="1313" w:name="_Toc90309949"/>
      <w:bookmarkStart w:id="1314" w:name="_Toc90389807"/>
      <w:r w:rsidR="00E254B2">
        <w:lastRenderedPageBreak/>
        <w:t xml:space="preserve"> </w:t>
      </w:r>
      <w:bookmarkStart w:id="1315" w:name="_Toc211607259"/>
      <w:r w:rsidR="001B673E" w:rsidRPr="00742622">
        <w:t xml:space="preserve">Conspiracy—Knowledge of and </w:t>
      </w:r>
      <w:r w:rsidR="00E254B2" w:rsidRPr="00742622">
        <w:t xml:space="preserve">Association </w:t>
      </w:r>
      <w:r w:rsidR="001B673E" w:rsidRPr="00742622">
        <w:t>with Other Conspirators</w:t>
      </w:r>
      <w:bookmarkEnd w:id="1309"/>
      <w:bookmarkEnd w:id="1310"/>
      <w:bookmarkEnd w:id="1311"/>
      <w:bookmarkEnd w:id="1312"/>
      <w:bookmarkEnd w:id="1313"/>
      <w:bookmarkEnd w:id="1314"/>
      <w:bookmarkEnd w:id="1315"/>
    </w:p>
    <w:p w14:paraId="2C6DE292" w14:textId="77777777" w:rsidR="00F66745" w:rsidRPr="00742622" w:rsidRDefault="00F66745" w:rsidP="00F66745">
      <w:pPr>
        <w:widowControl w:val="0"/>
        <w:rPr>
          <w:rFonts w:eastAsia="Times New Roman" w:cs="Times New Roman"/>
          <w:color w:val="000000"/>
          <w:szCs w:val="24"/>
        </w:rPr>
      </w:pPr>
    </w:p>
    <w:p w14:paraId="0E99D794" w14:textId="00EDACEC"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A conspiracy may continue for a long period of time and may include the performance of many transactions</w:t>
      </w:r>
      <w:r w:rsidR="00E97E0E">
        <w:rPr>
          <w:rFonts w:eastAsia="Times New Roman" w:cs="Times New Roman"/>
          <w:color w:val="000000"/>
          <w:szCs w:val="24"/>
        </w:rPr>
        <w:t xml:space="preserve">. </w:t>
      </w:r>
      <w:r w:rsidRPr="00742622">
        <w:rPr>
          <w:rFonts w:eastAsia="Times New Roman" w:cs="Times New Roman"/>
          <w:color w:val="000000"/>
          <w:szCs w:val="24"/>
        </w:rPr>
        <w:t>It is not necessary that all members of the conspiracy join it at the same time, and one may become a member of a conspiracy without full knowledge of all the details of the unlawful scheme or the names, identities, or locations of all of the other members.</w:t>
      </w:r>
    </w:p>
    <w:p w14:paraId="3EF008C1" w14:textId="77777777" w:rsidR="00F66745" w:rsidRPr="00742622" w:rsidRDefault="00F66745" w:rsidP="00F66745">
      <w:pPr>
        <w:widowControl w:val="0"/>
        <w:rPr>
          <w:rFonts w:eastAsia="Times New Roman" w:cs="Times New Roman"/>
          <w:color w:val="000000"/>
          <w:szCs w:val="24"/>
        </w:rPr>
      </w:pPr>
    </w:p>
    <w:p w14:paraId="198CB29A"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Even though a defendant did not directly conspire with [the other defendant] [or] [other conspirators] in the overall scheme, the defendant has, in effect, agreed to participate in the conspiracy if the government proves each of the following beyond a reasonable doubt:</w:t>
      </w:r>
    </w:p>
    <w:p w14:paraId="45AC734B" w14:textId="77777777" w:rsidR="00F66745" w:rsidRPr="00742622" w:rsidRDefault="00F66745" w:rsidP="00F66745">
      <w:pPr>
        <w:widowControl w:val="0"/>
        <w:rPr>
          <w:rFonts w:eastAsia="Times New Roman" w:cs="Times New Roman"/>
          <w:color w:val="000000"/>
          <w:szCs w:val="24"/>
        </w:rPr>
      </w:pPr>
    </w:p>
    <w:p w14:paraId="03CFEAAD" w14:textId="761FDDCC" w:rsidR="00F66745" w:rsidRPr="00742622" w:rsidRDefault="00F66745" w:rsidP="00F66745">
      <w:pPr>
        <w:widowControl w:val="0"/>
        <w:ind w:left="720"/>
        <w:rPr>
          <w:rFonts w:eastAsia="Times New Roman" w:cs="Times New Roman"/>
          <w:color w:val="000000"/>
          <w:szCs w:val="24"/>
        </w:rPr>
      </w:pPr>
      <w:r w:rsidRPr="00742622">
        <w:rPr>
          <w:rFonts w:eastAsia="Times New Roman" w:cs="Times New Roman"/>
          <w:color w:val="000000"/>
          <w:szCs w:val="24"/>
        </w:rPr>
        <w:t>First, the defendant directly conspired with one or more conspirators to carry out at least one of the objects of the conspiracy;</w:t>
      </w:r>
    </w:p>
    <w:p w14:paraId="5A6AADF0" w14:textId="77777777" w:rsidR="00F66745" w:rsidRPr="00742622" w:rsidRDefault="00F66745" w:rsidP="00F66745">
      <w:pPr>
        <w:widowControl w:val="0"/>
        <w:rPr>
          <w:rFonts w:eastAsia="Times New Roman" w:cs="Times New Roman"/>
          <w:color w:val="000000"/>
          <w:szCs w:val="24"/>
        </w:rPr>
      </w:pPr>
    </w:p>
    <w:p w14:paraId="499FA7C7" w14:textId="3F8CD4CB" w:rsidR="00F66745" w:rsidRPr="00742622" w:rsidRDefault="00F66745" w:rsidP="00F66745">
      <w:pPr>
        <w:widowControl w:val="0"/>
        <w:ind w:left="720"/>
        <w:rPr>
          <w:rFonts w:eastAsia="Times New Roman" w:cs="Times New Roman"/>
          <w:color w:val="000000"/>
          <w:szCs w:val="24"/>
        </w:rPr>
      </w:pPr>
      <w:r w:rsidRPr="00742622">
        <w:rPr>
          <w:rFonts w:eastAsia="Times New Roman" w:cs="Times New Roman"/>
          <w:color w:val="000000"/>
          <w:szCs w:val="24"/>
        </w:rPr>
        <w:t>Second, the defendant knew or had reason to know that other conspirators were involved with those with whom the defendant directly conspired; and</w:t>
      </w:r>
    </w:p>
    <w:p w14:paraId="0CF46419" w14:textId="77777777" w:rsidR="00F66745" w:rsidRPr="00742622" w:rsidRDefault="00F66745" w:rsidP="00F66745">
      <w:pPr>
        <w:widowControl w:val="0"/>
        <w:rPr>
          <w:rFonts w:eastAsia="Times New Roman" w:cs="Times New Roman"/>
          <w:color w:val="000000"/>
          <w:szCs w:val="24"/>
        </w:rPr>
      </w:pPr>
    </w:p>
    <w:p w14:paraId="16B0CEA7" w14:textId="7018D232" w:rsidR="00F66745" w:rsidRPr="00742622" w:rsidRDefault="00F66745" w:rsidP="00F66745">
      <w:pPr>
        <w:widowControl w:val="0"/>
        <w:ind w:left="720"/>
        <w:rPr>
          <w:rFonts w:eastAsia="Times New Roman" w:cs="Times New Roman"/>
          <w:color w:val="000000"/>
          <w:szCs w:val="24"/>
        </w:rPr>
      </w:pPr>
      <w:r w:rsidRPr="00742622">
        <w:rPr>
          <w:rFonts w:eastAsia="Times New Roman" w:cs="Times New Roman"/>
          <w:color w:val="000000"/>
          <w:szCs w:val="24"/>
        </w:rPr>
        <w:t>Third</w:t>
      </w:r>
      <w:r w:rsidR="006A5983">
        <w:rPr>
          <w:rFonts w:eastAsia="Times New Roman" w:cs="Times New Roman"/>
          <w:color w:val="000000"/>
          <w:szCs w:val="24"/>
        </w:rPr>
        <w:t>,</w:t>
      </w:r>
      <w:r w:rsidRPr="00742622">
        <w:rPr>
          <w:rFonts w:eastAsia="Times New Roman" w:cs="Times New Roman"/>
          <w:color w:val="000000"/>
          <w:szCs w:val="24"/>
        </w:rPr>
        <w:t xml:space="preserve"> the defendant had reason to believe that whatever benefits the defendant might get from the conspiracy were probably dependent upon the success of the entire venture.</w:t>
      </w:r>
    </w:p>
    <w:p w14:paraId="17F49FA8" w14:textId="77777777" w:rsidR="00F66745" w:rsidRPr="00742622" w:rsidRDefault="00F66745" w:rsidP="00F66745">
      <w:pPr>
        <w:widowControl w:val="0"/>
        <w:rPr>
          <w:rFonts w:eastAsia="Times New Roman" w:cs="Times New Roman"/>
          <w:color w:val="000000"/>
          <w:szCs w:val="24"/>
        </w:rPr>
      </w:pPr>
    </w:p>
    <w:p w14:paraId="1E9DB258"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It is not a defense that a person’s participation in a conspiracy was minor or for a short period of time.</w:t>
      </w:r>
    </w:p>
    <w:p w14:paraId="22CFAA4B" w14:textId="77777777" w:rsidR="00F66745" w:rsidRPr="00742622" w:rsidRDefault="00F66745" w:rsidP="00F66745">
      <w:pPr>
        <w:widowControl w:val="0"/>
        <w:rPr>
          <w:rFonts w:eastAsia="Times New Roman" w:cs="Times New Roman"/>
          <w:color w:val="000000"/>
          <w:szCs w:val="24"/>
        </w:rPr>
      </w:pPr>
    </w:p>
    <w:p w14:paraId="13C4CE4C" w14:textId="77777777" w:rsidR="00F66745" w:rsidRPr="00742622" w:rsidRDefault="00F66745"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02B054B" w14:textId="77777777" w:rsidR="00F66745" w:rsidRPr="00742622" w:rsidRDefault="00F66745" w:rsidP="00F66745">
      <w:pPr>
        <w:widowControl w:val="0"/>
        <w:rPr>
          <w:rFonts w:eastAsia="Times New Roman" w:cs="Times New Roman"/>
          <w:color w:val="000000"/>
          <w:szCs w:val="24"/>
        </w:rPr>
      </w:pPr>
    </w:p>
    <w:p w14:paraId="0D76ACE5" w14:textId="254FDACB"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A person may be a member of a conspiracy even though the person does not know all of the purposes of or participants in the conspiracy</w:t>
      </w:r>
      <w:r w:rsidR="00E97E0E">
        <w:rPr>
          <w:rFonts w:eastAsia="Times New Roman" w:cs="Times New Roman"/>
          <w:color w:val="000000"/>
          <w:szCs w:val="24"/>
        </w:rPr>
        <w:t xml:space="preserve">. </w:t>
      </w:r>
      <w:r w:rsidRPr="00742622">
        <w:rPr>
          <w:rFonts w:eastAsia="Times New Roman" w:cs="Times New Roman"/>
          <w:i/>
          <w:color w:val="000000"/>
          <w:szCs w:val="24"/>
        </w:rPr>
        <w:t>United States v. Escalante</w:t>
      </w:r>
      <w:r w:rsidRPr="00712783">
        <w:rPr>
          <w:rFonts w:eastAsia="Times New Roman" w:cs="Times New Roman"/>
          <w:iCs/>
          <w:color w:val="000000"/>
          <w:szCs w:val="24"/>
        </w:rPr>
        <w:t xml:space="preserve">, </w:t>
      </w:r>
      <w:r w:rsidRPr="00742622">
        <w:rPr>
          <w:rFonts w:eastAsia="Times New Roman" w:cs="Times New Roman"/>
          <w:color w:val="000000"/>
          <w:szCs w:val="24"/>
        </w:rPr>
        <w:t xml:space="preserve">637 F.2d 1197, 1200 (9th Cir. 1980); </w:t>
      </w:r>
      <w:r w:rsidRPr="00742622">
        <w:rPr>
          <w:rFonts w:eastAsia="Times New Roman" w:cs="Times New Roman"/>
          <w:i/>
          <w:color w:val="000000"/>
          <w:szCs w:val="24"/>
        </w:rPr>
        <w:t>United States v. Kearney</w:t>
      </w:r>
      <w:r w:rsidRPr="00712783">
        <w:rPr>
          <w:rFonts w:eastAsia="Times New Roman" w:cs="Times New Roman"/>
          <w:iCs/>
          <w:color w:val="000000"/>
          <w:szCs w:val="24"/>
        </w:rPr>
        <w:t xml:space="preserve">, </w:t>
      </w:r>
      <w:r w:rsidRPr="00742622">
        <w:rPr>
          <w:rFonts w:eastAsia="Times New Roman" w:cs="Times New Roman"/>
          <w:color w:val="000000"/>
          <w:szCs w:val="24"/>
        </w:rPr>
        <w:t>560 F.2d 1358, 1362 (9th Cir. 1977).</w:t>
      </w:r>
    </w:p>
    <w:p w14:paraId="1CD38BD6" w14:textId="77777777" w:rsidR="00F66745" w:rsidRPr="00742622" w:rsidRDefault="00F66745" w:rsidP="00F66745">
      <w:pPr>
        <w:widowControl w:val="0"/>
        <w:rPr>
          <w:rFonts w:eastAsia="Times New Roman" w:cs="Times New Roman"/>
          <w:color w:val="000000"/>
          <w:szCs w:val="24"/>
        </w:rPr>
      </w:pPr>
    </w:p>
    <w:p w14:paraId="7AA84CE3" w14:textId="2CF06F98"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A single conspiracy can be established even though it took place during a long period of time during which new members joined and old members dropped out</w:t>
      </w:r>
      <w:r w:rsidR="00E97E0E">
        <w:rPr>
          <w:rFonts w:eastAsia="Times New Roman" w:cs="Times New Roman"/>
          <w:color w:val="000000"/>
          <w:szCs w:val="24"/>
        </w:rPr>
        <w:t xml:space="preserve">. </w:t>
      </w:r>
      <w:r w:rsidRPr="00742622">
        <w:rPr>
          <w:rFonts w:eastAsia="Times New Roman" w:cs="Times New Roman"/>
          <w:i/>
          <w:color w:val="000000"/>
          <w:szCs w:val="24"/>
        </w:rPr>
        <w:t>United States v. Green,</w:t>
      </w:r>
      <w:r w:rsidRPr="00742622">
        <w:rPr>
          <w:rFonts w:eastAsia="Times New Roman" w:cs="Times New Roman"/>
          <w:color w:val="000000"/>
          <w:szCs w:val="24"/>
        </w:rPr>
        <w:t xml:space="preserve"> 523 F.2d 229, 233 (2d Cir. 1975)</w:t>
      </w:r>
      <w:r w:rsidR="00E97E0E">
        <w:rPr>
          <w:rFonts w:eastAsia="Times New Roman" w:cs="Times New Roman"/>
          <w:color w:val="000000"/>
          <w:szCs w:val="24"/>
        </w:rPr>
        <w:t xml:space="preserve">. </w:t>
      </w:r>
      <w:r w:rsidRPr="00742622">
        <w:rPr>
          <w:rFonts w:eastAsia="Times New Roman" w:cs="Times New Roman"/>
          <w:i/>
          <w:color w:val="000000"/>
          <w:szCs w:val="24"/>
        </w:rPr>
        <w:t>See also United States v. Perry</w:t>
      </w:r>
      <w:r w:rsidRPr="00742622">
        <w:rPr>
          <w:rFonts w:eastAsia="Times New Roman" w:cs="Times New Roman"/>
          <w:color w:val="000000"/>
          <w:szCs w:val="24"/>
        </w:rPr>
        <w:t xml:space="preserve">, 550 F.2d 524, 528 (9th Cir. 1997) (holding that law of conspiracy does not require government “to prove that all of the defendants met together at the same time and ratified the illegal scheme”); </w:t>
      </w:r>
      <w:r w:rsidRPr="00742622">
        <w:rPr>
          <w:rFonts w:eastAsia="Times New Roman" w:cs="Times New Roman"/>
          <w:i/>
          <w:color w:val="000000"/>
          <w:szCs w:val="24"/>
        </w:rPr>
        <w:t>United States v. Thomas</w:t>
      </w:r>
      <w:r w:rsidRPr="00742622">
        <w:rPr>
          <w:rFonts w:eastAsia="Times New Roman" w:cs="Times New Roman"/>
          <w:color w:val="000000"/>
          <w:szCs w:val="24"/>
        </w:rPr>
        <w:t>, 586 F.2d 123, 132 (9th Cir. 1978) (holding that proof that defendant “knew he was plotting in concert with others to violate the law was sufficient to raise the necessary inference that he joined in the overall agreement”).</w:t>
      </w:r>
    </w:p>
    <w:p w14:paraId="259AA311" w14:textId="77777777" w:rsidR="00F66745" w:rsidRPr="00742622" w:rsidRDefault="00F66745" w:rsidP="00F66745">
      <w:pPr>
        <w:widowControl w:val="0"/>
        <w:rPr>
          <w:rFonts w:eastAsia="Times New Roman" w:cs="Times New Roman"/>
          <w:color w:val="000000"/>
          <w:szCs w:val="24"/>
        </w:rPr>
      </w:pPr>
    </w:p>
    <w:p w14:paraId="386E8DBB" w14:textId="5A8CDF9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To prove a conspiracy “the evidence must show that ‘each defendant knew, or had reason to know, that his benefits were probably dependent on the success of the entire operation.’</w:t>
      </w:r>
      <w:r w:rsidR="000E7720">
        <w:rPr>
          <w:rFonts w:eastAsia="Times New Roman" w:cs="Times New Roman"/>
          <w:color w:val="000000"/>
          <w:szCs w:val="24"/>
        </w:rPr>
        <w:t xml:space="preserve">” </w:t>
      </w:r>
      <w:r w:rsidRPr="00742622">
        <w:rPr>
          <w:rFonts w:eastAsia="Times New Roman" w:cs="Times New Roman"/>
          <w:i/>
          <w:color w:val="000000"/>
          <w:szCs w:val="24"/>
        </w:rPr>
        <w:t>United States v. Duran</w:t>
      </w:r>
      <w:r w:rsidRPr="00742622">
        <w:rPr>
          <w:rFonts w:eastAsia="Times New Roman" w:cs="Times New Roman"/>
          <w:color w:val="000000"/>
          <w:szCs w:val="24"/>
        </w:rPr>
        <w:t xml:space="preserve">, 189 F.3d 1071, 1080 (9th Cir. 1999) (quoting </w:t>
      </w:r>
      <w:r w:rsidRPr="00742622">
        <w:rPr>
          <w:rFonts w:eastAsia="Times New Roman" w:cs="Times New Roman"/>
          <w:i/>
          <w:color w:val="000000"/>
          <w:szCs w:val="24"/>
        </w:rPr>
        <w:t>United States v. Kearney</w:t>
      </w:r>
      <w:r w:rsidRPr="00742622">
        <w:rPr>
          <w:rFonts w:eastAsia="Times New Roman" w:cs="Times New Roman"/>
          <w:color w:val="000000"/>
          <w:szCs w:val="24"/>
        </w:rPr>
        <w:t>, 560 F.2d 1358, 1362 (9th Cir. 1977)).</w:t>
      </w:r>
    </w:p>
    <w:p w14:paraId="04400E83" w14:textId="77777777" w:rsidR="00F66745" w:rsidRPr="00742622" w:rsidRDefault="00F66745" w:rsidP="00F66745">
      <w:pPr>
        <w:widowControl w:val="0"/>
        <w:rPr>
          <w:rFonts w:eastAsia="Times New Roman" w:cs="Times New Roman"/>
          <w:color w:val="000000"/>
          <w:szCs w:val="24"/>
        </w:rPr>
      </w:pPr>
    </w:p>
    <w:p w14:paraId="2680E1CF"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1607B51A" w14:textId="77777777" w:rsidR="007559AB" w:rsidRDefault="007559AB" w:rsidP="00F66745">
      <w:pPr>
        <w:widowControl w:val="0"/>
        <w:jc w:val="right"/>
        <w:rPr>
          <w:rFonts w:eastAsia="Times New Roman" w:cs="Times New Roman"/>
          <w:i/>
          <w:color w:val="000000"/>
          <w:szCs w:val="24"/>
        </w:rPr>
      </w:pPr>
    </w:p>
    <w:p w14:paraId="547D8350" w14:textId="75041A87" w:rsidR="00F66745" w:rsidRPr="00742622" w:rsidRDefault="00F66745" w:rsidP="007A1AFA">
      <w:pPr>
        <w:pStyle w:val="Heading2"/>
      </w:pPr>
      <w:r w:rsidRPr="00742622">
        <w:br w:type="page"/>
      </w:r>
      <w:bookmarkStart w:id="1316" w:name="_Toc73698628"/>
      <w:bookmarkStart w:id="1317" w:name="_Toc83310684"/>
      <w:bookmarkStart w:id="1318" w:name="_Toc83362483"/>
      <w:bookmarkStart w:id="1319" w:name="_Toc83362892"/>
      <w:bookmarkStart w:id="1320" w:name="_Toc90309950"/>
      <w:bookmarkStart w:id="1321" w:name="_Toc90389808"/>
      <w:bookmarkStart w:id="1322" w:name="_Toc211607260"/>
      <w:r w:rsidRPr="00742622">
        <w:lastRenderedPageBreak/>
        <w:t>1</w:t>
      </w:r>
      <w:r w:rsidR="00742600">
        <w:t>1</w:t>
      </w:r>
      <w:r w:rsidRPr="00742622">
        <w:t xml:space="preserve">.5 </w:t>
      </w:r>
      <w:r w:rsidR="001B673E" w:rsidRPr="00742622">
        <w:t>Withdrawal from Conspiracy</w:t>
      </w:r>
      <w:bookmarkEnd w:id="1316"/>
      <w:bookmarkEnd w:id="1317"/>
      <w:bookmarkEnd w:id="1318"/>
      <w:bookmarkEnd w:id="1319"/>
      <w:bookmarkEnd w:id="1320"/>
      <w:bookmarkEnd w:id="1321"/>
      <w:bookmarkEnd w:id="1322"/>
    </w:p>
    <w:p w14:paraId="6E237BB0" w14:textId="77777777" w:rsidR="00F66745" w:rsidRPr="00742622" w:rsidRDefault="00F66745" w:rsidP="00F66745">
      <w:pPr>
        <w:widowControl w:val="0"/>
        <w:rPr>
          <w:rFonts w:eastAsia="Times New Roman" w:cs="Times New Roman"/>
          <w:color w:val="000000"/>
          <w:szCs w:val="24"/>
        </w:rPr>
      </w:pPr>
    </w:p>
    <w:p w14:paraId="624CF0CB" w14:textId="428B04DA"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Once a person becomes a member of a conspiracy, that person remains a member until that person withdraws from it</w:t>
      </w:r>
      <w:r w:rsidR="00E97E0E">
        <w:rPr>
          <w:rFonts w:eastAsia="Times New Roman" w:cs="Times New Roman"/>
          <w:color w:val="000000"/>
          <w:szCs w:val="24"/>
        </w:rPr>
        <w:t xml:space="preserve">. </w:t>
      </w:r>
      <w:r w:rsidRPr="00742622">
        <w:rPr>
          <w:rFonts w:eastAsia="Times New Roman" w:cs="Times New Roman"/>
          <w:color w:val="000000"/>
          <w:szCs w:val="24"/>
        </w:rPr>
        <w:t>One may withdraw by doing acts which are inconsistent with the purpose of the conspiracy and by making reasonable efforts to tell the co-conspirators about those acts</w:t>
      </w:r>
      <w:r w:rsidR="00E97E0E">
        <w:rPr>
          <w:rFonts w:eastAsia="Times New Roman" w:cs="Times New Roman"/>
          <w:color w:val="000000"/>
          <w:szCs w:val="24"/>
        </w:rPr>
        <w:t xml:space="preserve">. </w:t>
      </w:r>
      <w:r w:rsidRPr="00742622">
        <w:rPr>
          <w:rFonts w:eastAsia="Times New Roman" w:cs="Times New Roman"/>
          <w:color w:val="000000"/>
          <w:szCs w:val="24"/>
        </w:rPr>
        <w:t>You may consider any definite, positive step that shows that the conspirator is no longer a member of the conspiracy to be evidence of withdrawal.</w:t>
      </w:r>
    </w:p>
    <w:p w14:paraId="3CBE7E47" w14:textId="77777777" w:rsidR="00F66745" w:rsidRPr="00742622" w:rsidRDefault="00F66745" w:rsidP="00F66745">
      <w:pPr>
        <w:widowControl w:val="0"/>
        <w:rPr>
          <w:rFonts w:eastAsia="Times New Roman" w:cs="Times New Roman"/>
          <w:color w:val="000000"/>
          <w:szCs w:val="24"/>
        </w:rPr>
      </w:pPr>
    </w:p>
    <w:p w14:paraId="72FF3E29" w14:textId="1A236CDF"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If you find that the government has proved beyond a reasonable doubt each element of a conspiracy and that the defendant was a member of the conspiracy, the burden is on the defendant to prove by a preponderance of the evidence that [he] [she] withdrew from the conspiracy before the overt act—on which you all agreed—was committed by some member of the conspiracy</w:t>
      </w:r>
      <w:r w:rsidR="00E97E0E">
        <w:rPr>
          <w:rFonts w:eastAsia="Times New Roman" w:cs="Times New Roman"/>
          <w:color w:val="000000"/>
          <w:szCs w:val="24"/>
        </w:rPr>
        <w:t xml:space="preserve">. </w:t>
      </w:r>
      <w:r w:rsidRPr="00742622">
        <w:rPr>
          <w:rFonts w:eastAsia="Times New Roman" w:cs="Times New Roman"/>
          <w:color w:val="000000"/>
          <w:szCs w:val="24"/>
        </w:rPr>
        <w:t>A preponderance of the evidence means that you must be persuaded that the things the defendant seeks to prove are more probably true than not true</w:t>
      </w:r>
      <w:r w:rsidR="00E97E0E">
        <w:rPr>
          <w:rFonts w:eastAsia="Times New Roman" w:cs="Times New Roman"/>
          <w:color w:val="000000"/>
          <w:szCs w:val="24"/>
        </w:rPr>
        <w:t xml:space="preserve">. </w:t>
      </w:r>
      <w:r w:rsidRPr="00742622">
        <w:rPr>
          <w:rFonts w:eastAsia="Times New Roman" w:cs="Times New Roman"/>
          <w:color w:val="000000"/>
          <w:szCs w:val="24"/>
        </w:rPr>
        <w:t>This is a lesser burden of proof than the government’s burden to prove beyond a reasonable doubt each element of the conspiracy and that the defendant was a member of the conspiracy</w:t>
      </w:r>
      <w:r w:rsidR="00E97E0E">
        <w:rPr>
          <w:rFonts w:eastAsia="Times New Roman" w:cs="Times New Roman"/>
          <w:color w:val="000000"/>
          <w:szCs w:val="24"/>
        </w:rPr>
        <w:t xml:space="preserve">. </w:t>
      </w:r>
    </w:p>
    <w:p w14:paraId="450098F7" w14:textId="77777777" w:rsidR="00F66745" w:rsidRPr="00742622" w:rsidRDefault="00F66745" w:rsidP="00F66745">
      <w:pPr>
        <w:widowControl w:val="0"/>
        <w:spacing w:line="275" w:lineRule="auto"/>
        <w:rPr>
          <w:rFonts w:eastAsia="Times New Roman" w:cs="Times New Roman"/>
          <w:color w:val="000000"/>
          <w:szCs w:val="24"/>
        </w:rPr>
      </w:pPr>
    </w:p>
    <w:p w14:paraId="42F90F20" w14:textId="77777777" w:rsidR="00F66745" w:rsidRPr="00742622" w:rsidRDefault="00F66745" w:rsidP="00F66745">
      <w:pPr>
        <w:widowControl w:val="0"/>
        <w:spacing w:line="275" w:lineRule="auto"/>
        <w:rPr>
          <w:rFonts w:eastAsia="Times New Roman" w:cs="Times New Roman"/>
          <w:color w:val="000000"/>
          <w:szCs w:val="24"/>
        </w:rPr>
      </w:pPr>
      <w:r w:rsidRPr="00742622">
        <w:rPr>
          <w:rFonts w:eastAsia="Times New Roman" w:cs="Times New Roman"/>
          <w:color w:val="000000"/>
          <w:szCs w:val="24"/>
        </w:rPr>
        <w:tab/>
        <w:t>If you find that the defendant withdrew from the conspiracy, you must find the defendant not guilty of [</w:t>
      </w:r>
      <w:r w:rsidRPr="00742622">
        <w:rPr>
          <w:rFonts w:eastAsia="Times New Roman" w:cs="Times New Roman"/>
          <w:i/>
          <w:color w:val="000000"/>
          <w:szCs w:val="24"/>
          <w:u w:val="single"/>
        </w:rPr>
        <w:t>specify crime charged</w:t>
      </w:r>
      <w:r w:rsidRPr="00742622">
        <w:rPr>
          <w:rFonts w:eastAsia="Times New Roman" w:cs="Times New Roman"/>
          <w:color w:val="000000"/>
          <w:szCs w:val="24"/>
        </w:rPr>
        <w:t>].</w:t>
      </w:r>
    </w:p>
    <w:p w14:paraId="67C61ED5" w14:textId="77777777" w:rsidR="00F66745" w:rsidRPr="00742622" w:rsidRDefault="00F66745" w:rsidP="00F66745">
      <w:pPr>
        <w:widowControl w:val="0"/>
        <w:spacing w:line="275" w:lineRule="auto"/>
        <w:rPr>
          <w:rFonts w:eastAsia="Times New Roman" w:cs="Times New Roman"/>
          <w:color w:val="000000"/>
          <w:szCs w:val="24"/>
        </w:rPr>
      </w:pPr>
    </w:p>
    <w:p w14:paraId="3699B3E9" w14:textId="77777777" w:rsidR="00F66745" w:rsidRPr="00742622" w:rsidRDefault="00F66745" w:rsidP="008406E0">
      <w:pPr>
        <w:widowControl w:val="0"/>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4197C604" w14:textId="77777777" w:rsidR="00F66745" w:rsidRPr="00742622" w:rsidRDefault="00F66745" w:rsidP="00F66745">
      <w:pPr>
        <w:widowControl w:val="0"/>
        <w:spacing w:line="275" w:lineRule="auto"/>
        <w:rPr>
          <w:rFonts w:eastAsia="Times New Roman" w:cs="Times New Roman"/>
          <w:color w:val="000000"/>
          <w:szCs w:val="24"/>
        </w:rPr>
      </w:pPr>
    </w:p>
    <w:p w14:paraId="76944F28" w14:textId="3498D085" w:rsidR="00F66745" w:rsidRPr="00742622" w:rsidRDefault="00F66745" w:rsidP="00C32D44">
      <w:pPr>
        <w:widowControl w:val="0"/>
        <w:rPr>
          <w:rFonts w:eastAsia="Times New Roman" w:cs="Times New Roman"/>
          <w:color w:val="000000"/>
          <w:szCs w:val="24"/>
        </w:rPr>
      </w:pPr>
      <w:r w:rsidRPr="00742622">
        <w:rPr>
          <w:rFonts w:eastAsia="Times New Roman" w:cs="Times New Roman"/>
          <w:color w:val="000000"/>
          <w:szCs w:val="24"/>
        </w:rPr>
        <w:tab/>
        <w:t>This instruction has been modified to place the burden on the defendant to prove by a preponderance of the evidence his or her withdrawal from the conspiracy</w:t>
      </w:r>
      <w:r w:rsidR="00E97E0E">
        <w:rPr>
          <w:rFonts w:eastAsia="Times New Roman" w:cs="Times New Roman"/>
          <w:color w:val="000000"/>
          <w:szCs w:val="24"/>
        </w:rPr>
        <w:t xml:space="preserve">. </w:t>
      </w:r>
      <w:r w:rsidRPr="00742622">
        <w:rPr>
          <w:rFonts w:eastAsia="Times New Roman" w:cs="Times New Roman"/>
          <w:color w:val="000000"/>
          <w:szCs w:val="24"/>
        </w:rPr>
        <w:t>The earlier version of the instruction placed the burden on the government to prove that the defendant did not withdraw from the conspiracy before the overt act was committed by some member of the conspiracy</w:t>
      </w:r>
      <w:r w:rsidR="00E97E0E">
        <w:rPr>
          <w:rFonts w:eastAsia="Times New Roman" w:cs="Times New Roman"/>
          <w:color w:val="000000"/>
          <w:szCs w:val="24"/>
        </w:rPr>
        <w:t xml:space="preserve">. </w:t>
      </w:r>
      <w:r w:rsidRPr="00742622">
        <w:rPr>
          <w:rFonts w:eastAsia="Times New Roman" w:cs="Times New Roman"/>
          <w:color w:val="000000"/>
          <w:szCs w:val="24"/>
        </w:rPr>
        <w:t xml:space="preserve">In </w:t>
      </w:r>
      <w:r w:rsidRPr="00742622">
        <w:rPr>
          <w:rFonts w:eastAsia="Times New Roman" w:cs="Times New Roman"/>
          <w:i/>
          <w:color w:val="000000"/>
          <w:szCs w:val="24"/>
        </w:rPr>
        <w:t>Smith v. United States</w:t>
      </w:r>
      <w:r w:rsidRPr="00742622">
        <w:rPr>
          <w:rFonts w:eastAsia="Times New Roman" w:cs="Times New Roman"/>
          <w:color w:val="000000"/>
          <w:szCs w:val="24"/>
        </w:rPr>
        <w:t>, 568 U.S. 106 (2013), the Court held that “establishing individual withdrawal was a burden that rested firmly on the defendant regardless of when the purported withdrawal took place.</w:t>
      </w:r>
      <w:r w:rsidR="000E7720">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at 110. </w:t>
      </w:r>
    </w:p>
    <w:p w14:paraId="32ADAB37" w14:textId="77777777" w:rsidR="00F66745" w:rsidRPr="00742622" w:rsidRDefault="00F66745" w:rsidP="00C32D44">
      <w:pPr>
        <w:widowControl w:val="0"/>
        <w:rPr>
          <w:rFonts w:eastAsia="Times New Roman" w:cs="Times New Roman"/>
          <w:color w:val="000000"/>
          <w:szCs w:val="24"/>
        </w:rPr>
      </w:pPr>
    </w:p>
    <w:p w14:paraId="4B8E3638" w14:textId="2CC32AC4" w:rsidR="00F66745" w:rsidRPr="00742622" w:rsidRDefault="00F66745" w:rsidP="00C32D44">
      <w:pPr>
        <w:widowControl w:val="0"/>
        <w:rPr>
          <w:rFonts w:eastAsia="Times New Roman" w:cs="Times New Roman"/>
          <w:color w:val="000000"/>
          <w:szCs w:val="24"/>
          <w:lang w:val="en-CA"/>
        </w:rPr>
      </w:pPr>
      <w:r w:rsidRPr="00742622">
        <w:rPr>
          <w:rFonts w:eastAsia="Times New Roman" w:cs="Times New Roman"/>
          <w:color w:val="000000"/>
          <w:szCs w:val="24"/>
        </w:rPr>
        <w:tab/>
        <w:t>Use this instruction only when the conspiracy charged in the indictment requires proof of an overt act</w:t>
      </w:r>
      <w:r w:rsidR="00E97E0E">
        <w:rPr>
          <w:rFonts w:eastAsia="Times New Roman" w:cs="Times New Roman"/>
          <w:color w:val="000000"/>
          <w:szCs w:val="24"/>
        </w:rPr>
        <w:t xml:space="preserve">. </w:t>
      </w:r>
      <w:r w:rsidRPr="00742622">
        <w:rPr>
          <w:rFonts w:eastAsia="Times New Roman" w:cs="Times New Roman"/>
          <w:color w:val="000000"/>
          <w:szCs w:val="24"/>
        </w:rPr>
        <w:t>If the statute of limitations is a defense to a conspiracy requiring proof of an overt act, the instruction should be modified to require the defendant to prove withdrawal before the limitations period begins</w:t>
      </w:r>
      <w:r w:rsidR="00E97E0E">
        <w:rPr>
          <w:rFonts w:eastAsia="Times New Roman" w:cs="Times New Roman"/>
          <w:color w:val="000000"/>
          <w:szCs w:val="24"/>
        </w:rPr>
        <w:t xml:space="preserve">. </w:t>
      </w:r>
      <w:r w:rsidRPr="00742622">
        <w:rPr>
          <w:rFonts w:eastAsia="Times New Roman" w:cs="Times New Roman"/>
          <w:i/>
          <w:color w:val="000000"/>
          <w:szCs w:val="24"/>
          <w:lang w:val="en-CA"/>
        </w:rPr>
        <w:t xml:space="preserve">Id. </w:t>
      </w:r>
      <w:r w:rsidRPr="00742622">
        <w:rPr>
          <w:rFonts w:eastAsia="Times New Roman" w:cs="Times New Roman"/>
          <w:color w:val="000000"/>
          <w:szCs w:val="24"/>
        </w:rPr>
        <w:t xml:space="preserve">at 107 (“A defendant who withdraws outside the relevant statute-of-limitations period has a complete defense to prosecution.”). </w:t>
      </w:r>
    </w:p>
    <w:p w14:paraId="29C2E8FF" w14:textId="77777777" w:rsidR="00F66745" w:rsidRPr="00742622" w:rsidRDefault="00F66745" w:rsidP="00F66745">
      <w:pPr>
        <w:widowControl w:val="0"/>
        <w:spacing w:line="275" w:lineRule="auto"/>
        <w:rPr>
          <w:rFonts w:eastAsia="Times New Roman" w:cs="Times New Roman"/>
          <w:color w:val="000000"/>
          <w:szCs w:val="24"/>
        </w:rPr>
      </w:pPr>
    </w:p>
    <w:p w14:paraId="2DE714FA"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357152A2" w14:textId="77777777" w:rsidR="00F66745" w:rsidRPr="00742622" w:rsidRDefault="00F66745" w:rsidP="00F66745">
      <w:pPr>
        <w:widowControl w:val="0"/>
        <w:spacing w:line="275" w:lineRule="auto"/>
        <w:rPr>
          <w:rFonts w:eastAsia="Times New Roman" w:cs="Times New Roman"/>
          <w:color w:val="000000"/>
          <w:szCs w:val="24"/>
        </w:rPr>
      </w:pPr>
    </w:p>
    <w:p w14:paraId="45B6D331" w14:textId="08AB1A09" w:rsidR="00F66745" w:rsidRPr="00742622" w:rsidRDefault="00F66745" w:rsidP="007A1AFA">
      <w:pPr>
        <w:pStyle w:val="Heading2"/>
      </w:pPr>
      <w:r w:rsidRPr="00742622">
        <w:br w:type="page"/>
      </w:r>
      <w:bookmarkStart w:id="1323" w:name="_Toc73698629"/>
      <w:bookmarkStart w:id="1324" w:name="_Toc83310685"/>
      <w:bookmarkStart w:id="1325" w:name="_Toc83362484"/>
      <w:bookmarkStart w:id="1326" w:name="_Toc83362893"/>
      <w:bookmarkStart w:id="1327" w:name="_Toc90309951"/>
      <w:bookmarkStart w:id="1328" w:name="_Toc90389809"/>
      <w:bookmarkStart w:id="1329" w:name="_Toc211607261"/>
      <w:r w:rsidRPr="00742622">
        <w:lastRenderedPageBreak/>
        <w:t>1</w:t>
      </w:r>
      <w:r w:rsidR="00742600">
        <w:t>1</w:t>
      </w:r>
      <w:r w:rsidRPr="00742622">
        <w:t>.6</w:t>
      </w:r>
      <w:r w:rsidR="001B673E" w:rsidRPr="00742622">
        <w:t xml:space="preserve"> Conspiracy—Liability for Substantive Offense Committed by Co-Conspirator (</w:t>
      </w:r>
      <w:r w:rsidR="001B673E" w:rsidRPr="00742622">
        <w:rPr>
          <w:i/>
        </w:rPr>
        <w:t xml:space="preserve">Pinkerton </w:t>
      </w:r>
      <w:r w:rsidR="001B673E" w:rsidRPr="00742622">
        <w:t>Charge)</w:t>
      </w:r>
      <w:bookmarkEnd w:id="1323"/>
      <w:bookmarkEnd w:id="1324"/>
      <w:bookmarkEnd w:id="1325"/>
      <w:bookmarkEnd w:id="1326"/>
      <w:bookmarkEnd w:id="1327"/>
      <w:bookmarkEnd w:id="1328"/>
      <w:bookmarkEnd w:id="1329"/>
    </w:p>
    <w:p w14:paraId="11D0D62C" w14:textId="77777777" w:rsidR="00F66745" w:rsidRPr="00742622" w:rsidRDefault="00F66745" w:rsidP="00C32D44">
      <w:pPr>
        <w:widowControl w:val="0"/>
        <w:ind w:right="144"/>
        <w:rPr>
          <w:rFonts w:eastAsia="Times New Roman" w:cs="Times New Roman"/>
          <w:color w:val="000000"/>
          <w:szCs w:val="24"/>
        </w:rPr>
      </w:pPr>
    </w:p>
    <w:p w14:paraId="13B50185" w14:textId="4BEE8B23"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Each member of the conspiracy is responsible for the actions of the other conspirators performed during the course and in furtherance of the conspiracy</w:t>
      </w:r>
      <w:r w:rsidR="00E97E0E">
        <w:rPr>
          <w:rFonts w:eastAsia="Times New Roman" w:cs="Times New Roman"/>
          <w:color w:val="000000"/>
          <w:szCs w:val="24"/>
        </w:rPr>
        <w:t xml:space="preserve">. </w:t>
      </w:r>
      <w:r w:rsidRPr="00742622">
        <w:rPr>
          <w:rFonts w:eastAsia="Times New Roman" w:cs="Times New Roman"/>
          <w:color w:val="000000"/>
          <w:szCs w:val="24"/>
        </w:rPr>
        <w:t>If one member of a conspiracy commits a crime in furtherance of a conspiracy, the other members have also, under the law, committed that crime.</w:t>
      </w:r>
    </w:p>
    <w:p w14:paraId="22081340" w14:textId="77777777" w:rsidR="00F66745" w:rsidRPr="00742622" w:rsidRDefault="00F66745" w:rsidP="00C32D44">
      <w:pPr>
        <w:widowControl w:val="0"/>
        <w:ind w:right="144"/>
        <w:rPr>
          <w:rFonts w:eastAsia="Times New Roman" w:cs="Times New Roman"/>
          <w:color w:val="000000"/>
          <w:szCs w:val="24"/>
        </w:rPr>
      </w:pPr>
    </w:p>
    <w:p w14:paraId="2AD7401D" w14:textId="1F56359D"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Therefore, you may find the defendant guilty of [</w:t>
      </w:r>
      <w:r w:rsidRPr="00742622">
        <w:rPr>
          <w:rFonts w:eastAsia="Times New Roman" w:cs="Times New Roman"/>
          <w:i/>
          <w:color w:val="000000"/>
          <w:szCs w:val="24"/>
          <w:u w:val="single"/>
        </w:rPr>
        <w:t>specify crime</w:t>
      </w:r>
      <w:r w:rsidRPr="00742622">
        <w:rPr>
          <w:rFonts w:eastAsia="Times New Roman" w:cs="Times New Roman"/>
          <w:color w:val="000000"/>
          <w:szCs w:val="24"/>
        </w:rPr>
        <w:t>] as charged in Count ___</w:t>
      </w:r>
      <w:r w:rsidR="00F45678">
        <w:rPr>
          <w:rFonts w:eastAsia="Times New Roman" w:cs="Times New Roman"/>
          <w:color w:val="000000"/>
          <w:szCs w:val="24"/>
        </w:rPr>
        <w:t xml:space="preserve"> </w:t>
      </w:r>
      <w:r w:rsidRPr="00742622">
        <w:rPr>
          <w:rFonts w:eastAsia="Times New Roman" w:cs="Times New Roman"/>
          <w:color w:val="000000"/>
          <w:szCs w:val="24"/>
        </w:rPr>
        <w:t>of the indictment if the government has proved each of the following elements beyond a reasonable doubt:</w:t>
      </w:r>
    </w:p>
    <w:p w14:paraId="1EC3656A" w14:textId="77777777" w:rsidR="00F66745" w:rsidRPr="00742622" w:rsidRDefault="00F66745" w:rsidP="00C32D44">
      <w:pPr>
        <w:widowControl w:val="0"/>
        <w:ind w:right="144"/>
        <w:rPr>
          <w:rFonts w:eastAsia="Times New Roman" w:cs="Times New Roman"/>
          <w:color w:val="000000"/>
          <w:szCs w:val="24"/>
        </w:rPr>
      </w:pPr>
    </w:p>
    <w:p w14:paraId="491654EC"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First, a person named in Count _______ of the indictment committed the crime of [</w:t>
      </w:r>
      <w:r w:rsidRPr="00742622">
        <w:rPr>
          <w:rFonts w:eastAsia="Times New Roman" w:cs="Times New Roman"/>
          <w:i/>
          <w:color w:val="000000"/>
          <w:szCs w:val="24"/>
          <w:u w:val="single"/>
        </w:rPr>
        <w:t>specify crime</w:t>
      </w:r>
      <w:r w:rsidRPr="00742622">
        <w:rPr>
          <w:rFonts w:eastAsia="Times New Roman" w:cs="Times New Roman"/>
          <w:color w:val="000000"/>
          <w:szCs w:val="24"/>
        </w:rPr>
        <w:t>] as alleged in that count;</w:t>
      </w:r>
    </w:p>
    <w:p w14:paraId="78C4AB29" w14:textId="77777777" w:rsidR="00F66745" w:rsidRPr="00742622" w:rsidRDefault="00F66745" w:rsidP="00C32D44">
      <w:pPr>
        <w:widowControl w:val="0"/>
        <w:ind w:right="144"/>
        <w:rPr>
          <w:rFonts w:eastAsia="Times New Roman" w:cs="Times New Roman"/>
          <w:color w:val="000000"/>
          <w:szCs w:val="24"/>
        </w:rPr>
      </w:pPr>
    </w:p>
    <w:p w14:paraId="2BE74466"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Second, the person was a member of the conspiracy charged in Count _______ of the indictment;</w:t>
      </w:r>
    </w:p>
    <w:p w14:paraId="6237C44F" w14:textId="77777777" w:rsidR="00F66745" w:rsidRPr="00742622" w:rsidRDefault="00F66745" w:rsidP="00C32D44">
      <w:pPr>
        <w:widowControl w:val="0"/>
        <w:ind w:right="144"/>
        <w:rPr>
          <w:rFonts w:eastAsia="Times New Roman" w:cs="Times New Roman"/>
          <w:color w:val="000000"/>
          <w:szCs w:val="24"/>
        </w:rPr>
      </w:pPr>
    </w:p>
    <w:p w14:paraId="107300F0" w14:textId="77777777" w:rsidR="00F66745" w:rsidRPr="00742622" w:rsidRDefault="00F66745" w:rsidP="00C32D44">
      <w:pPr>
        <w:widowControl w:val="0"/>
        <w:ind w:right="144"/>
        <w:rPr>
          <w:rFonts w:eastAsia="Times New Roman" w:cs="Times New Roman"/>
          <w:b/>
          <w:color w:val="000000"/>
          <w:szCs w:val="24"/>
        </w:rPr>
      </w:pPr>
      <w:r w:rsidRPr="00742622">
        <w:rPr>
          <w:rFonts w:eastAsia="Times New Roman" w:cs="Times New Roman"/>
          <w:color w:val="000000"/>
          <w:szCs w:val="24"/>
        </w:rPr>
        <w:tab/>
        <w:t>Third, the person committed the crime of [</w:t>
      </w:r>
      <w:r w:rsidRPr="00742622">
        <w:rPr>
          <w:rFonts w:eastAsia="Times New Roman" w:cs="Times New Roman"/>
          <w:i/>
          <w:color w:val="000000"/>
          <w:szCs w:val="24"/>
          <w:u w:val="single"/>
        </w:rPr>
        <w:t>specify crime</w:t>
      </w:r>
      <w:r w:rsidRPr="00742622">
        <w:rPr>
          <w:rFonts w:eastAsia="Times New Roman" w:cs="Times New Roman"/>
          <w:color w:val="000000"/>
          <w:szCs w:val="24"/>
        </w:rPr>
        <w:t>] in furtherance of the conspiracy;</w:t>
      </w:r>
    </w:p>
    <w:p w14:paraId="26F7C2CB" w14:textId="77777777" w:rsidR="00F66745" w:rsidRPr="00742622" w:rsidRDefault="00F66745" w:rsidP="00C32D44">
      <w:pPr>
        <w:widowControl w:val="0"/>
        <w:ind w:right="144"/>
        <w:rPr>
          <w:rFonts w:eastAsia="Times New Roman" w:cs="Times New Roman"/>
          <w:color w:val="000000"/>
          <w:szCs w:val="24"/>
        </w:rPr>
      </w:pPr>
    </w:p>
    <w:p w14:paraId="09F8A3CA"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Fourth, the defendant was a member of the same conspiracy at the time the offense charged in Count _______ was committed; and</w:t>
      </w:r>
    </w:p>
    <w:p w14:paraId="22B03F25" w14:textId="77777777" w:rsidR="00F66745" w:rsidRPr="00742622" w:rsidRDefault="00F66745" w:rsidP="00C32D44">
      <w:pPr>
        <w:widowControl w:val="0"/>
        <w:ind w:right="144"/>
        <w:rPr>
          <w:rFonts w:eastAsia="Times New Roman" w:cs="Times New Roman"/>
          <w:color w:val="000000"/>
          <w:szCs w:val="24"/>
        </w:rPr>
      </w:pPr>
    </w:p>
    <w:p w14:paraId="5E734236"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Fifth, the offense fell within the scope of the unlawful agreement and could reasonably have been foreseen to be a necessary or natural consequence of the unlawful agreement.</w:t>
      </w:r>
    </w:p>
    <w:p w14:paraId="06BFEE4F" w14:textId="77777777" w:rsidR="00F66745" w:rsidRPr="00742622" w:rsidRDefault="00F66745" w:rsidP="00C32D44">
      <w:pPr>
        <w:widowControl w:val="0"/>
        <w:ind w:right="144"/>
        <w:rPr>
          <w:rFonts w:eastAsia="Times New Roman" w:cs="Times New Roman"/>
          <w:color w:val="000000"/>
          <w:szCs w:val="24"/>
        </w:rPr>
      </w:pPr>
    </w:p>
    <w:p w14:paraId="0C25F444" w14:textId="77777777" w:rsidR="00F66745" w:rsidRPr="00742622" w:rsidRDefault="00F66745"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7188496" w14:textId="77777777" w:rsidR="00F66745" w:rsidRPr="00742622" w:rsidRDefault="00F66745" w:rsidP="00C32D44">
      <w:pPr>
        <w:ind w:right="144"/>
        <w:rPr>
          <w:rFonts w:eastAsia="Times New Roman" w:cs="Times New Roman"/>
          <w:szCs w:val="24"/>
        </w:rPr>
      </w:pPr>
    </w:p>
    <w:p w14:paraId="72A32496" w14:textId="11CCE1A3"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 xml:space="preserve">The </w:t>
      </w:r>
      <w:r w:rsidRPr="00742622">
        <w:rPr>
          <w:rFonts w:eastAsia="Times New Roman" w:cs="Times New Roman"/>
          <w:i/>
          <w:color w:val="000000"/>
          <w:szCs w:val="24"/>
        </w:rPr>
        <w:t xml:space="preserve">Pinkerton </w:t>
      </w:r>
      <w:r w:rsidRPr="00742622">
        <w:rPr>
          <w:rFonts w:eastAsia="Times New Roman" w:cs="Times New Roman"/>
          <w:color w:val="000000"/>
          <w:szCs w:val="24"/>
        </w:rPr>
        <w:t xml:space="preserve">charge derives its name from </w:t>
      </w:r>
      <w:r w:rsidRPr="00742622">
        <w:rPr>
          <w:rFonts w:eastAsia="Times New Roman" w:cs="Times New Roman"/>
          <w:i/>
          <w:color w:val="000000"/>
          <w:szCs w:val="24"/>
        </w:rPr>
        <w:t>Pinkerton v. United States</w:t>
      </w:r>
      <w:r w:rsidRPr="00742622">
        <w:rPr>
          <w:rFonts w:eastAsia="Times New Roman" w:cs="Times New Roman"/>
          <w:color w:val="000000"/>
          <w:szCs w:val="24"/>
        </w:rPr>
        <w:t>, 328 U.S. 640 (1946), which held that a defendant could be held liable for a substantive offense committed by a co-conspirator as long as the offense occurred within the course of the conspiracy, was within the scope of the agreement, and could reasonably have been foreseen as a necessary or natural consequence of the unlawful agreement</w:t>
      </w:r>
      <w:r w:rsidR="00E97E0E">
        <w:rPr>
          <w:rFonts w:eastAsia="Times New Roman" w:cs="Times New Roman"/>
          <w:color w:val="000000"/>
          <w:szCs w:val="24"/>
        </w:rPr>
        <w:t xml:space="preserve">. </w:t>
      </w:r>
      <w:r w:rsidRPr="00742622">
        <w:rPr>
          <w:rFonts w:eastAsia="Times New Roman" w:cs="Times New Roman"/>
          <w:i/>
          <w:color w:val="000000"/>
          <w:szCs w:val="24"/>
        </w:rPr>
        <w:t>United States v. Alvarez-Valenzuela</w:t>
      </w:r>
      <w:r w:rsidRPr="00742622">
        <w:rPr>
          <w:rFonts w:eastAsia="Times New Roman" w:cs="Times New Roman"/>
          <w:color w:val="000000"/>
          <w:szCs w:val="24"/>
        </w:rPr>
        <w:t>, 231 F.3d 1198, 1202 (9th Cir. 2</w:t>
      </w:r>
      <w:r w:rsidRPr="00742622">
        <w:rPr>
          <w:rFonts w:eastAsia="Times New Roman" w:cs="Times New Roman"/>
          <w:szCs w:val="24"/>
        </w:rPr>
        <w:t>000)</w:t>
      </w:r>
      <w:r w:rsidR="00E16C69" w:rsidRPr="00742622">
        <w:rPr>
          <w:szCs w:val="24"/>
        </w:rPr>
        <w:t xml:space="preserve">; </w:t>
      </w:r>
      <w:r w:rsidR="00E16C69" w:rsidRPr="00742622">
        <w:rPr>
          <w:i/>
          <w:iCs/>
          <w:szCs w:val="24"/>
        </w:rPr>
        <w:t>United States v. Henry</w:t>
      </w:r>
      <w:r w:rsidR="00E16C69" w:rsidRPr="00742622">
        <w:rPr>
          <w:szCs w:val="24"/>
        </w:rPr>
        <w:t>, 984 F.3d 1343, 1355-1356 (9th Cir. 2021).</w:t>
      </w:r>
    </w:p>
    <w:p w14:paraId="77BF943C" w14:textId="77777777" w:rsidR="00F66745" w:rsidRPr="00742622" w:rsidRDefault="00F66745" w:rsidP="00C32D44">
      <w:pPr>
        <w:widowControl w:val="0"/>
        <w:ind w:right="144"/>
        <w:rPr>
          <w:rFonts w:eastAsia="Times New Roman" w:cs="Times New Roman"/>
          <w:color w:val="000000"/>
          <w:szCs w:val="24"/>
        </w:rPr>
      </w:pPr>
    </w:p>
    <w:p w14:paraId="0BA6CAD8" w14:textId="377495E3"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 xml:space="preserve">When this instruction is appropriate, it should be given in addition to Instruction </w:t>
      </w:r>
      <w:r w:rsidR="00742600">
        <w:rPr>
          <w:rFonts w:eastAsia="Times New Roman" w:cs="Times New Roman"/>
          <w:color w:val="000000"/>
          <w:szCs w:val="24"/>
        </w:rPr>
        <w:t>11.1</w:t>
      </w:r>
      <w:r w:rsidRPr="00742622">
        <w:rPr>
          <w:rFonts w:eastAsia="Times New Roman" w:cs="Times New Roman"/>
          <w:color w:val="000000"/>
          <w:szCs w:val="24"/>
        </w:rPr>
        <w:t xml:space="preserve"> (Conspiracy—Elements).</w:t>
      </w:r>
    </w:p>
    <w:p w14:paraId="18C07C7D" w14:textId="77777777" w:rsidR="00F66745" w:rsidRPr="00742622" w:rsidRDefault="00F66745" w:rsidP="00C32D44">
      <w:pPr>
        <w:widowControl w:val="0"/>
        <w:ind w:right="144"/>
        <w:rPr>
          <w:rFonts w:eastAsia="Times New Roman" w:cs="Times New Roman"/>
          <w:color w:val="000000"/>
          <w:szCs w:val="24"/>
        </w:rPr>
      </w:pPr>
    </w:p>
    <w:p w14:paraId="2B748DD8" w14:textId="185A3E93"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This instruction is based upon</w:t>
      </w:r>
      <w:r w:rsidRPr="00742622">
        <w:rPr>
          <w:rFonts w:eastAsia="Times New Roman" w:cs="Times New Roman"/>
          <w:i/>
          <w:color w:val="000000"/>
          <w:szCs w:val="24"/>
        </w:rPr>
        <w:t xml:space="preserve"> United States v. Alvarez-Valenzuela</w:t>
      </w:r>
      <w:r w:rsidRPr="00742622">
        <w:rPr>
          <w:rFonts w:eastAsia="Times New Roman" w:cs="Times New Roman"/>
          <w:color w:val="000000"/>
          <w:szCs w:val="24"/>
        </w:rPr>
        <w:t>, 231 F.</w:t>
      </w:r>
      <w:r w:rsidRPr="001A745E">
        <w:rPr>
          <w:rFonts w:eastAsia="Times New Roman" w:cs="Times New Roman"/>
          <w:szCs w:val="24"/>
        </w:rPr>
        <w:t xml:space="preserve">3d </w:t>
      </w:r>
      <w:r w:rsidR="00742600" w:rsidRPr="00C32D44">
        <w:rPr>
          <w:rFonts w:eastAsia="Times New Roman" w:cs="Times New Roman"/>
          <w:szCs w:val="24"/>
        </w:rPr>
        <w:t>1198</w:t>
      </w:r>
      <w:r w:rsidR="00742600" w:rsidRPr="001A745E">
        <w:rPr>
          <w:rFonts w:eastAsia="Times New Roman" w:cs="Times New Roman"/>
          <w:szCs w:val="24"/>
        </w:rPr>
        <w:t xml:space="preserve"> </w:t>
      </w:r>
      <w:r w:rsidRPr="00742622">
        <w:rPr>
          <w:rFonts w:eastAsia="Times New Roman" w:cs="Times New Roman"/>
          <w:color w:val="000000"/>
          <w:szCs w:val="24"/>
        </w:rPr>
        <w:t xml:space="preserve">at 1202-03, in which the Ninth Circuit </w:t>
      </w:r>
      <w:r w:rsidR="00201C51">
        <w:rPr>
          <w:rFonts w:eastAsia="Times New Roman" w:cs="Times New Roman"/>
          <w:color w:val="000000"/>
          <w:szCs w:val="24"/>
        </w:rPr>
        <w:t>approved</w:t>
      </w:r>
      <w:r w:rsidRPr="00742622">
        <w:rPr>
          <w:rFonts w:eastAsia="Times New Roman" w:cs="Times New Roman"/>
          <w:color w:val="000000"/>
          <w:szCs w:val="24"/>
        </w:rPr>
        <w:t xml:space="preserve"> of the 1997 version of Instruction 8.5.5 (Conspiracy—</w:t>
      </w:r>
      <w:r w:rsidRPr="00742622">
        <w:rPr>
          <w:rFonts w:eastAsia="Times New Roman" w:cs="Times New Roman"/>
          <w:i/>
          <w:color w:val="000000"/>
          <w:szCs w:val="24"/>
        </w:rPr>
        <w:t>Pinkerton</w:t>
      </w:r>
      <w:r w:rsidRPr="00742622">
        <w:rPr>
          <w:rFonts w:eastAsia="Times New Roman" w:cs="Times New Roman"/>
          <w:color w:val="000000"/>
          <w:szCs w:val="24"/>
        </w:rPr>
        <w:t xml:space="preserve"> Charge)</w:t>
      </w:r>
      <w:r w:rsidR="00742600">
        <w:rPr>
          <w:rFonts w:eastAsia="Times New Roman" w:cs="Times New Roman"/>
          <w:color w:val="000000"/>
          <w:szCs w:val="24"/>
        </w:rPr>
        <w:t xml:space="preserve"> </w:t>
      </w:r>
      <w:r w:rsidR="00742600" w:rsidRPr="00736D36">
        <w:rPr>
          <w:rFonts w:eastAsia="Times New Roman" w:cs="Times New Roman"/>
          <w:szCs w:val="24"/>
        </w:rPr>
        <w:t>(</w:t>
      </w:r>
      <w:r w:rsidR="00742600" w:rsidRPr="00C32D44">
        <w:rPr>
          <w:rFonts w:eastAsia="Times New Roman" w:cs="Times New Roman"/>
          <w:szCs w:val="24"/>
        </w:rPr>
        <w:t>now Instruction 11.6)</w:t>
      </w:r>
      <w:r w:rsidRPr="00C32D44">
        <w:rPr>
          <w:rFonts w:eastAsia="Times New Roman" w:cs="Times New Roman"/>
          <w:szCs w:val="24"/>
        </w:rPr>
        <w:t>,</w:t>
      </w:r>
      <w:r w:rsidRPr="001A745E">
        <w:rPr>
          <w:rFonts w:eastAsia="Times New Roman" w:cs="Times New Roman"/>
          <w:szCs w:val="24"/>
        </w:rPr>
        <w:t xml:space="preserve"> </w:t>
      </w:r>
      <w:r w:rsidRPr="00742622">
        <w:rPr>
          <w:rFonts w:eastAsia="Times New Roman" w:cs="Times New Roman"/>
          <w:color w:val="000000"/>
          <w:szCs w:val="24"/>
        </w:rPr>
        <w:t>and</w:t>
      </w:r>
      <w:r w:rsidRPr="00742622">
        <w:rPr>
          <w:rFonts w:eastAsia="Times New Roman" w:cs="Times New Roman"/>
          <w:i/>
          <w:color w:val="000000"/>
          <w:szCs w:val="24"/>
        </w:rPr>
        <w:t xml:space="preserve"> United States v. Montgomery</w:t>
      </w:r>
      <w:r w:rsidRPr="00742622">
        <w:rPr>
          <w:rFonts w:eastAsia="Times New Roman" w:cs="Times New Roman"/>
          <w:color w:val="000000"/>
          <w:szCs w:val="24"/>
        </w:rPr>
        <w:t>, 150 F.3d 983, 996-97 (9th Cir. 1998)</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also United States v. Gonzalez</w:t>
      </w:r>
      <w:r w:rsidRPr="00742622">
        <w:rPr>
          <w:rFonts w:eastAsia="Times New Roman" w:cs="Times New Roman"/>
          <w:color w:val="000000"/>
          <w:szCs w:val="24"/>
        </w:rPr>
        <w:t xml:space="preserve">, 906 F.3d 784, 791-92 (9th Cir. 2018); </w:t>
      </w:r>
      <w:r w:rsidRPr="00742622">
        <w:rPr>
          <w:rFonts w:eastAsia="Times New Roman" w:cs="Times New Roman"/>
          <w:i/>
          <w:color w:val="000000"/>
          <w:szCs w:val="24"/>
        </w:rPr>
        <w:t>United States v. Gadson</w:t>
      </w:r>
      <w:r w:rsidRPr="00742622">
        <w:rPr>
          <w:rFonts w:eastAsia="Times New Roman" w:cs="Times New Roman"/>
          <w:color w:val="000000"/>
          <w:szCs w:val="24"/>
        </w:rPr>
        <w:t>, 763 F.3d 1189, 1216-17 (9th Cir. 2014).</w:t>
      </w:r>
    </w:p>
    <w:p w14:paraId="3172676B" w14:textId="77777777" w:rsidR="00F66745" w:rsidRPr="00742622" w:rsidRDefault="00F66745" w:rsidP="00C32D44">
      <w:pPr>
        <w:widowControl w:val="0"/>
        <w:ind w:right="144"/>
        <w:rPr>
          <w:rFonts w:eastAsia="Times New Roman" w:cs="Times New Roman"/>
          <w:color w:val="000000"/>
          <w:szCs w:val="24"/>
        </w:rPr>
      </w:pPr>
    </w:p>
    <w:p w14:paraId="0CF64672" w14:textId="3F1EB2FB"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This instruction was found adequate in a case in which three separate conspiracies were charged</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Moran</w:t>
      </w:r>
      <w:r w:rsidRPr="00742622">
        <w:rPr>
          <w:rFonts w:eastAsia="Times New Roman" w:cs="Times New Roman"/>
          <w:color w:val="000000"/>
          <w:szCs w:val="24"/>
        </w:rPr>
        <w:t>, 493 F.3d 1002, 1009-10 (9th Cir. 2007)</w:t>
      </w:r>
      <w:r w:rsidR="00E97E0E">
        <w:rPr>
          <w:rFonts w:eastAsia="Times New Roman" w:cs="Times New Roman"/>
          <w:color w:val="000000"/>
          <w:szCs w:val="24"/>
        </w:rPr>
        <w:t xml:space="preserve">. </w:t>
      </w:r>
      <w:r w:rsidRPr="00742622">
        <w:rPr>
          <w:rFonts w:eastAsia="Times New Roman" w:cs="Times New Roman"/>
          <w:color w:val="000000"/>
          <w:szCs w:val="24"/>
        </w:rPr>
        <w:t xml:space="preserve">However, given the potential for ambiguity where more than one conspiracy is charged, the court should consider </w:t>
      </w:r>
      <w:r w:rsidRPr="00742622">
        <w:rPr>
          <w:rFonts w:eastAsia="Times New Roman" w:cs="Times New Roman"/>
          <w:color w:val="000000"/>
          <w:szCs w:val="24"/>
        </w:rPr>
        <w:lastRenderedPageBreak/>
        <w:t xml:space="preserve">giving separate </w:t>
      </w:r>
      <w:r w:rsidRPr="00742622">
        <w:rPr>
          <w:rFonts w:eastAsia="Times New Roman" w:cs="Times New Roman"/>
          <w:i/>
          <w:color w:val="000000"/>
          <w:szCs w:val="24"/>
        </w:rPr>
        <w:t>Pinkerton</w:t>
      </w:r>
      <w:r w:rsidRPr="00742622">
        <w:rPr>
          <w:rFonts w:eastAsia="Times New Roman" w:cs="Times New Roman"/>
          <w:color w:val="000000"/>
          <w:szCs w:val="24"/>
        </w:rPr>
        <w:t xml:space="preserve"> instructions</w:t>
      </w:r>
      <w:r w:rsidRPr="00742622">
        <w:rPr>
          <w:rFonts w:eastAsia="Times New Roman" w:cs="Times New Roman"/>
          <w:i/>
          <w:color w:val="000000"/>
          <w:szCs w:val="24"/>
        </w:rPr>
        <w:t xml:space="preserve"> </w:t>
      </w:r>
      <w:r w:rsidRPr="00742622">
        <w:rPr>
          <w:rFonts w:eastAsia="Times New Roman" w:cs="Times New Roman"/>
          <w:color w:val="000000"/>
          <w:szCs w:val="24"/>
        </w:rPr>
        <w:t>for each conspiracy charged.</w:t>
      </w:r>
    </w:p>
    <w:p w14:paraId="5EF93D55" w14:textId="77777777" w:rsidR="00F66745" w:rsidRPr="00742622" w:rsidRDefault="00F66745" w:rsidP="00C32D44">
      <w:pPr>
        <w:ind w:right="144"/>
        <w:rPr>
          <w:rFonts w:eastAsia="Times New Roman" w:cs="Times New Roman"/>
          <w:szCs w:val="24"/>
        </w:rPr>
      </w:pPr>
    </w:p>
    <w:p w14:paraId="31165016" w14:textId="7C29D37E"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2021</w:t>
      </w:r>
    </w:p>
    <w:p w14:paraId="1AB2CF61" w14:textId="77777777" w:rsidR="00F66745" w:rsidRPr="00742622" w:rsidRDefault="00F66745" w:rsidP="00C32D44">
      <w:pPr>
        <w:ind w:right="144"/>
        <w:rPr>
          <w:rFonts w:eastAsia="Times New Roman" w:cs="Times New Roman"/>
          <w:szCs w:val="24"/>
        </w:rPr>
      </w:pPr>
    </w:p>
    <w:p w14:paraId="6D7C5F7D" w14:textId="2FAA2AAF" w:rsidR="00F66745" w:rsidRPr="00742622" w:rsidRDefault="00F66745" w:rsidP="007A1AFA">
      <w:pPr>
        <w:pStyle w:val="Heading2"/>
      </w:pPr>
      <w:r w:rsidRPr="00742622">
        <w:br w:type="page"/>
      </w:r>
      <w:bookmarkStart w:id="1330" w:name="_Toc73698630"/>
      <w:bookmarkStart w:id="1331" w:name="_Toc83310686"/>
      <w:bookmarkStart w:id="1332" w:name="_Toc83362485"/>
      <w:bookmarkStart w:id="1333" w:name="_Toc83362894"/>
      <w:bookmarkStart w:id="1334" w:name="_Toc90309952"/>
      <w:bookmarkStart w:id="1335" w:name="_Toc90389810"/>
      <w:bookmarkStart w:id="1336" w:name="_Toc211607262"/>
      <w:r w:rsidRPr="00742622">
        <w:lastRenderedPageBreak/>
        <w:t>1</w:t>
      </w:r>
      <w:r w:rsidR="00F56A0B">
        <w:t>1</w:t>
      </w:r>
      <w:r w:rsidRPr="00742622">
        <w:t xml:space="preserve">.7 </w:t>
      </w:r>
      <w:r w:rsidR="001B673E" w:rsidRPr="00742622">
        <w:t>Conspiracy—</w:t>
      </w:r>
      <w:r w:rsidR="001B673E" w:rsidRPr="00742622">
        <w:rPr>
          <w:i/>
        </w:rPr>
        <w:t>Sears</w:t>
      </w:r>
      <w:r w:rsidR="001B673E" w:rsidRPr="00742622">
        <w:t xml:space="preserve"> Charge</w:t>
      </w:r>
      <w:bookmarkEnd w:id="1330"/>
      <w:bookmarkEnd w:id="1331"/>
      <w:bookmarkEnd w:id="1332"/>
      <w:bookmarkEnd w:id="1333"/>
      <w:bookmarkEnd w:id="1334"/>
      <w:bookmarkEnd w:id="1335"/>
      <w:bookmarkEnd w:id="1336"/>
    </w:p>
    <w:p w14:paraId="57683492" w14:textId="77777777" w:rsidR="00F66745" w:rsidRPr="00742622" w:rsidRDefault="00F66745" w:rsidP="00C32D44">
      <w:pPr>
        <w:widowControl w:val="0"/>
        <w:ind w:right="144"/>
        <w:rPr>
          <w:rFonts w:eastAsia="Times New Roman" w:cs="Times New Roman"/>
          <w:color w:val="000000"/>
          <w:szCs w:val="24"/>
        </w:rPr>
      </w:pPr>
    </w:p>
    <w:p w14:paraId="53B5B01C" w14:textId="018DB4F0"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Before being convicted of conspiracy, an individual must conspire with at least one co–conspirator</w:t>
      </w:r>
      <w:r w:rsidR="00E97E0E">
        <w:rPr>
          <w:rFonts w:eastAsia="Times New Roman" w:cs="Times New Roman"/>
          <w:color w:val="000000"/>
          <w:szCs w:val="24"/>
        </w:rPr>
        <w:t xml:space="preserve">. </w:t>
      </w:r>
      <w:r w:rsidRPr="00742622">
        <w:rPr>
          <w:rFonts w:eastAsia="Times New Roman" w:cs="Times New Roman"/>
          <w:color w:val="000000"/>
          <w:szCs w:val="24"/>
        </w:rPr>
        <w:t>There can be no conspiracy when the only person with whom the defendant allegedly conspired was a government [agent] [informant] who secretly intended to frustrate the conspiracy.</w:t>
      </w:r>
    </w:p>
    <w:p w14:paraId="7C3211A9" w14:textId="77777777" w:rsidR="00F66745" w:rsidRPr="00742622" w:rsidRDefault="00F66745" w:rsidP="00C32D44">
      <w:pPr>
        <w:widowControl w:val="0"/>
        <w:ind w:right="144"/>
        <w:rPr>
          <w:rFonts w:eastAsia="Times New Roman" w:cs="Times New Roman"/>
          <w:color w:val="000000"/>
          <w:szCs w:val="24"/>
        </w:rPr>
      </w:pPr>
    </w:p>
    <w:p w14:paraId="27DC8B63" w14:textId="77777777" w:rsidR="00F66745" w:rsidRPr="00742622" w:rsidRDefault="00F66745" w:rsidP="008406E0">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52DC2CB4" w14:textId="77777777" w:rsidR="00F66745" w:rsidRPr="00742622" w:rsidRDefault="00F66745" w:rsidP="00C32D44">
      <w:pPr>
        <w:widowControl w:val="0"/>
        <w:ind w:right="144"/>
        <w:rPr>
          <w:rFonts w:eastAsia="Times New Roman" w:cs="Times New Roman"/>
          <w:color w:val="000000"/>
          <w:szCs w:val="24"/>
        </w:rPr>
      </w:pPr>
    </w:p>
    <w:p w14:paraId="63ABEA21"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A defendant who conspires only with a government agent is not guilty of conspiracy;</w:t>
      </w:r>
    </w:p>
    <w:p w14:paraId="5541CDAD"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however, a conspiracy conviction is permitted if at least one co-conspirator is not a government</w:t>
      </w:r>
    </w:p>
    <w:p w14:paraId="587C4FF2" w14:textId="7630E2E4"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agent</w:t>
      </w:r>
      <w:r w:rsidR="00E97E0E">
        <w:rPr>
          <w:rFonts w:eastAsia="Times New Roman" w:cs="Times New Roman"/>
          <w:color w:val="000000"/>
          <w:szCs w:val="24"/>
        </w:rPr>
        <w:t xml:space="preserve">. </w:t>
      </w:r>
      <w:r w:rsidRPr="00742622">
        <w:rPr>
          <w:rFonts w:eastAsia="Times New Roman" w:cs="Times New Roman"/>
          <w:i/>
          <w:color w:val="000000"/>
          <w:szCs w:val="24"/>
        </w:rPr>
        <w:t>United States v. Barragan</w:t>
      </w:r>
      <w:r w:rsidRPr="00742622">
        <w:rPr>
          <w:rFonts w:eastAsia="Times New Roman" w:cs="Times New Roman"/>
          <w:color w:val="000000"/>
          <w:szCs w:val="24"/>
        </w:rPr>
        <w:t xml:space="preserve">, 871 F.3d 689, 710-11 (9th Cir. 2017); </w:t>
      </w:r>
      <w:r w:rsidRPr="00742622">
        <w:rPr>
          <w:rFonts w:eastAsia="Times New Roman" w:cs="Times New Roman"/>
          <w:i/>
          <w:color w:val="000000"/>
          <w:szCs w:val="24"/>
        </w:rPr>
        <w:t>see also Sears v. United States</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343 F.2d 139, 142 (5th Cir. 1965) (“there can be no indictable conspiracy with a government informer who secretly intends to frustrate the conspiracy”); Instruction </w:t>
      </w:r>
      <w:r w:rsidR="00F56A0B">
        <w:rPr>
          <w:rFonts w:eastAsia="Times New Roman" w:cs="Times New Roman"/>
          <w:color w:val="000000"/>
          <w:szCs w:val="24"/>
        </w:rPr>
        <w:t>11.7</w:t>
      </w:r>
      <w:r w:rsidRPr="00742622">
        <w:rPr>
          <w:rFonts w:eastAsia="Times New Roman" w:cs="Times New Roman"/>
          <w:color w:val="000000"/>
          <w:szCs w:val="24"/>
        </w:rPr>
        <w:t xml:space="preserve"> (Conspiracy—</w:t>
      </w:r>
      <w:r w:rsidRPr="00742622">
        <w:rPr>
          <w:rFonts w:eastAsia="Times New Roman" w:cs="Times New Roman"/>
          <w:i/>
          <w:color w:val="000000"/>
          <w:szCs w:val="24"/>
        </w:rPr>
        <w:t>Sears</w:t>
      </w:r>
      <w:r w:rsidRPr="00742622">
        <w:rPr>
          <w:rFonts w:eastAsia="Times New Roman" w:cs="Times New Roman"/>
          <w:color w:val="000000"/>
          <w:szCs w:val="24"/>
        </w:rPr>
        <w:t xml:space="preserve"> Charge)</w:t>
      </w:r>
      <w:r w:rsidR="00E97E0E">
        <w:rPr>
          <w:rFonts w:eastAsia="Times New Roman" w:cs="Times New Roman"/>
          <w:color w:val="000000"/>
          <w:szCs w:val="24"/>
        </w:rPr>
        <w:t xml:space="preserve">. </w:t>
      </w:r>
    </w:p>
    <w:p w14:paraId="3413D88C" w14:textId="77777777" w:rsidR="00F66745" w:rsidRPr="00742622" w:rsidRDefault="00F66745" w:rsidP="00C32D44">
      <w:pPr>
        <w:widowControl w:val="0"/>
        <w:ind w:right="144"/>
        <w:rPr>
          <w:rFonts w:eastAsia="Times New Roman" w:cs="Times New Roman"/>
          <w:color w:val="000000"/>
          <w:szCs w:val="24"/>
        </w:rPr>
      </w:pPr>
    </w:p>
    <w:p w14:paraId="536C4C3F" w14:textId="39962CE3" w:rsidR="004B2200"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5144C972" w14:textId="77777777" w:rsidR="004B2200" w:rsidRDefault="004B2200">
      <w:pPr>
        <w:tabs>
          <w:tab w:val="clear" w:pos="720"/>
        </w:tabs>
        <w:spacing w:after="160" w:line="259" w:lineRule="auto"/>
        <w:rPr>
          <w:rFonts w:eastAsia="Times New Roman" w:cs="Times New Roman"/>
          <w:i/>
          <w:iCs/>
          <w:szCs w:val="20"/>
        </w:rPr>
      </w:pPr>
      <w:r>
        <w:rPr>
          <w:rFonts w:eastAsia="Times New Roman" w:cs="Times New Roman"/>
          <w:i/>
          <w:iCs/>
          <w:szCs w:val="20"/>
        </w:rPr>
        <w:br w:type="page"/>
      </w:r>
    </w:p>
    <w:p w14:paraId="05591964" w14:textId="50753F5B" w:rsidR="00117221" w:rsidRPr="00117221" w:rsidRDefault="004B2200" w:rsidP="007A1AFA">
      <w:pPr>
        <w:pStyle w:val="Heading2"/>
      </w:pPr>
      <w:bookmarkStart w:id="1337" w:name="_Toc211607263"/>
      <w:r w:rsidRPr="00117221">
        <w:lastRenderedPageBreak/>
        <w:t>11.</w:t>
      </w:r>
      <w:r w:rsidR="00117221" w:rsidRPr="00117221">
        <w:t>8</w:t>
      </w:r>
      <w:r w:rsidRPr="00117221">
        <w:t xml:space="preserve"> </w:t>
      </w:r>
      <w:r w:rsidR="00117221" w:rsidRPr="00117221">
        <w:t>Solicitation to Commit a Crime of Violence</w:t>
      </w:r>
      <w:r w:rsidR="00FD5559">
        <w:t xml:space="preserve"> </w:t>
      </w:r>
      <w:r w:rsidR="00117221" w:rsidRPr="00117221">
        <w:t>(18 U.S.C. § 373)</w:t>
      </w:r>
      <w:bookmarkEnd w:id="1337"/>
    </w:p>
    <w:p w14:paraId="38A8AA33" w14:textId="462FCE52" w:rsidR="00CE1C77" w:rsidRPr="004B2200" w:rsidRDefault="00CE1C77" w:rsidP="00FD5559"/>
    <w:p w14:paraId="0E3B9354" w14:textId="77777777" w:rsidR="00EE4905" w:rsidRPr="005A4032" w:rsidRDefault="00EE4905" w:rsidP="00EE4905">
      <w:pPr>
        <w:ind w:firstLine="720"/>
        <w:rPr>
          <w:rFonts w:cs="Times New Roman"/>
          <w:color w:val="000000" w:themeColor="text1"/>
          <w:szCs w:val="24"/>
        </w:rPr>
      </w:pPr>
      <w:r w:rsidRPr="005A4032">
        <w:rPr>
          <w:rFonts w:cs="Times New Roman"/>
          <w:color w:val="000000" w:themeColor="text1"/>
          <w:szCs w:val="24"/>
        </w:rPr>
        <w:t>The defendant is charged in [Count _______ of] the indictment with [[soliciting] [commanding] [inducing] [endeavoring to persuade]] another person to commit a crime of violence in violation of Section 373 of Title 18 of the United States Code. For the defendant to be found guilty of that charge, the government must prove each of the following elements beyond a reasonable doubt:</w:t>
      </w:r>
    </w:p>
    <w:p w14:paraId="1E8FA801" w14:textId="77777777" w:rsidR="00EE4905" w:rsidRPr="005A4032" w:rsidRDefault="00EE4905" w:rsidP="00EE4905">
      <w:pPr>
        <w:ind w:firstLine="720"/>
        <w:rPr>
          <w:rFonts w:cs="Times New Roman"/>
          <w:color w:val="000000" w:themeColor="text1"/>
          <w:szCs w:val="24"/>
        </w:rPr>
      </w:pPr>
    </w:p>
    <w:p w14:paraId="082CE178" w14:textId="77777777" w:rsidR="00EE4905" w:rsidRPr="005A4032" w:rsidRDefault="00EE4905" w:rsidP="00EE4905">
      <w:pPr>
        <w:ind w:firstLine="720"/>
        <w:rPr>
          <w:rFonts w:cs="Times New Roman"/>
          <w:color w:val="000000" w:themeColor="text1"/>
          <w:szCs w:val="24"/>
        </w:rPr>
      </w:pPr>
      <w:r w:rsidRPr="005A4032">
        <w:rPr>
          <w:rFonts w:cs="Times New Roman"/>
          <w:color w:val="000000" w:themeColor="text1"/>
          <w:szCs w:val="24"/>
        </w:rPr>
        <w:t>First, the defendant [[solicited] [commanded] [induced] [endeavored to persuade]] another person to commit the crime of [</w:t>
      </w:r>
      <w:r w:rsidRPr="005A4032">
        <w:rPr>
          <w:rFonts w:cs="Times New Roman"/>
          <w:i/>
          <w:iCs/>
          <w:color w:val="000000" w:themeColor="text1"/>
          <w:szCs w:val="24"/>
          <w:u w:val="single"/>
        </w:rPr>
        <w:t>specify crime of violence</w:t>
      </w:r>
      <w:r w:rsidRPr="005A4032">
        <w:rPr>
          <w:rFonts w:cs="Times New Roman"/>
          <w:color w:val="000000" w:themeColor="text1"/>
          <w:szCs w:val="24"/>
        </w:rPr>
        <w:t>] as defined in [</w:t>
      </w:r>
      <w:r w:rsidRPr="005A4032">
        <w:rPr>
          <w:rFonts w:cs="Times New Roman"/>
          <w:i/>
          <w:iCs/>
          <w:color w:val="000000" w:themeColor="text1"/>
          <w:szCs w:val="24"/>
          <w:u w:val="single"/>
        </w:rPr>
        <w:t>specify jury instruction stating all elements of predicate crime of</w:t>
      </w:r>
      <w:r w:rsidRPr="005A4032">
        <w:rPr>
          <w:rFonts w:cs="Times New Roman"/>
          <w:color w:val="000000" w:themeColor="text1"/>
          <w:szCs w:val="24"/>
          <w:u w:val="single"/>
        </w:rPr>
        <w:t xml:space="preserve"> </w:t>
      </w:r>
      <w:r w:rsidRPr="005A4032">
        <w:rPr>
          <w:rFonts w:cs="Times New Roman"/>
          <w:i/>
          <w:iCs/>
          <w:color w:val="000000" w:themeColor="text1"/>
          <w:szCs w:val="24"/>
          <w:u w:val="single"/>
        </w:rPr>
        <w:t>violence</w:t>
      </w:r>
      <w:r w:rsidRPr="005A4032">
        <w:rPr>
          <w:rFonts w:cs="Times New Roman"/>
          <w:color w:val="000000" w:themeColor="text1"/>
          <w:szCs w:val="24"/>
        </w:rPr>
        <w:t>], which I instruct you is a crime of violence; and</w:t>
      </w:r>
    </w:p>
    <w:p w14:paraId="3CD2676D" w14:textId="77777777" w:rsidR="00EE4905" w:rsidRPr="005A4032" w:rsidRDefault="00EE4905" w:rsidP="00EE4905">
      <w:pPr>
        <w:rPr>
          <w:rFonts w:cs="Times New Roman"/>
          <w:color w:val="000000" w:themeColor="text1"/>
          <w:szCs w:val="24"/>
        </w:rPr>
      </w:pPr>
    </w:p>
    <w:p w14:paraId="6ED6883A" w14:textId="77777777" w:rsidR="00EE4905" w:rsidRPr="005A4032" w:rsidRDefault="00EE4905" w:rsidP="00EE4905">
      <w:pPr>
        <w:ind w:firstLine="720"/>
        <w:rPr>
          <w:rFonts w:cs="Times New Roman"/>
          <w:color w:val="000000" w:themeColor="text1"/>
          <w:szCs w:val="24"/>
        </w:rPr>
      </w:pPr>
      <w:r w:rsidRPr="005A4032">
        <w:rPr>
          <w:rFonts w:cs="Times New Roman"/>
          <w:color w:val="000000" w:themeColor="text1"/>
          <w:szCs w:val="24"/>
        </w:rPr>
        <w:t>Second, the defendant intended for such other person to commit the crime of [</w:t>
      </w:r>
      <w:r w:rsidRPr="005A4032">
        <w:rPr>
          <w:rFonts w:cs="Times New Roman"/>
          <w:i/>
          <w:iCs/>
          <w:color w:val="000000" w:themeColor="text1"/>
          <w:szCs w:val="24"/>
          <w:u w:val="single"/>
        </w:rPr>
        <w:t>specify crime of violence</w:t>
      </w:r>
      <w:r w:rsidRPr="005A4032">
        <w:rPr>
          <w:rFonts w:cs="Times New Roman"/>
          <w:color w:val="000000" w:themeColor="text1"/>
          <w:szCs w:val="24"/>
        </w:rPr>
        <w:t>] under circumstances that are strongly corroborative of that intent.</w:t>
      </w:r>
    </w:p>
    <w:p w14:paraId="37350BC9" w14:textId="77777777" w:rsidR="00EE4905" w:rsidRPr="005A4032" w:rsidRDefault="00EE4905" w:rsidP="00EE4905">
      <w:pPr>
        <w:rPr>
          <w:rFonts w:cs="Times New Roman"/>
          <w:b/>
          <w:bCs/>
          <w:color w:val="000000" w:themeColor="text1"/>
          <w:szCs w:val="24"/>
        </w:rPr>
      </w:pPr>
    </w:p>
    <w:p w14:paraId="0911FB75" w14:textId="77777777" w:rsidR="00EE4905" w:rsidRPr="005A4032" w:rsidRDefault="00EE4905" w:rsidP="00EE4905">
      <w:pPr>
        <w:jc w:val="center"/>
        <w:rPr>
          <w:rFonts w:cs="Times New Roman"/>
          <w:b/>
          <w:bCs/>
          <w:color w:val="000000" w:themeColor="text1"/>
          <w:szCs w:val="24"/>
        </w:rPr>
      </w:pPr>
      <w:r w:rsidRPr="005A4032">
        <w:rPr>
          <w:rFonts w:cs="Times New Roman"/>
          <w:b/>
          <w:bCs/>
          <w:color w:val="000000" w:themeColor="text1"/>
          <w:szCs w:val="24"/>
        </w:rPr>
        <w:t>Comment</w:t>
      </w:r>
    </w:p>
    <w:p w14:paraId="11E87E64" w14:textId="77777777" w:rsidR="00EE4905" w:rsidRPr="005A4032" w:rsidRDefault="00EE4905" w:rsidP="00EE4905">
      <w:pPr>
        <w:rPr>
          <w:rFonts w:cs="Times New Roman"/>
          <w:i/>
          <w:iCs/>
          <w:color w:val="000000" w:themeColor="text1"/>
          <w:szCs w:val="24"/>
        </w:rPr>
      </w:pPr>
    </w:p>
    <w:p w14:paraId="1F456F5D" w14:textId="77777777" w:rsidR="00EE4905" w:rsidRPr="005A4032" w:rsidRDefault="00EE4905" w:rsidP="00EE4905">
      <w:pPr>
        <w:ind w:firstLine="720"/>
        <w:rPr>
          <w:rFonts w:cs="Times New Roman"/>
          <w:color w:val="000000" w:themeColor="text1"/>
          <w:szCs w:val="24"/>
        </w:rPr>
      </w:pPr>
      <w:r w:rsidRPr="005A4032">
        <w:rPr>
          <w:rFonts w:cs="Times New Roman"/>
          <w:i/>
          <w:iCs/>
          <w:color w:val="000000" w:themeColor="text1"/>
          <w:szCs w:val="24"/>
        </w:rPr>
        <w:t>See United States v. Walthall</w:t>
      </w:r>
      <w:r w:rsidRPr="005A4032">
        <w:rPr>
          <w:rFonts w:cs="Times New Roman"/>
          <w:color w:val="000000" w:themeColor="text1"/>
          <w:szCs w:val="24"/>
        </w:rPr>
        <w:t>, 130 F.4th 791, 799 (9th Cir. 2025) (affirming district court’s use of substantially similar jury instruction).</w:t>
      </w:r>
    </w:p>
    <w:p w14:paraId="45CDFCA1" w14:textId="77777777" w:rsidR="00EE4905" w:rsidRPr="005A4032" w:rsidRDefault="00EE4905" w:rsidP="00EE4905">
      <w:pPr>
        <w:rPr>
          <w:rFonts w:cs="Times New Roman"/>
          <w:color w:val="000000" w:themeColor="text1"/>
          <w:szCs w:val="24"/>
        </w:rPr>
      </w:pPr>
    </w:p>
    <w:p w14:paraId="0A618F06" w14:textId="77777777" w:rsidR="00EE4905" w:rsidRPr="005A4032" w:rsidRDefault="00EE4905" w:rsidP="00EE4905">
      <w:pPr>
        <w:ind w:firstLine="720"/>
        <w:rPr>
          <w:rFonts w:cs="Times New Roman"/>
          <w:color w:val="000000" w:themeColor="text1"/>
          <w:szCs w:val="24"/>
        </w:rPr>
      </w:pPr>
      <w:r w:rsidRPr="005A4032">
        <w:rPr>
          <w:rFonts w:cs="Times New Roman"/>
          <w:color w:val="000000" w:themeColor="text1"/>
          <w:szCs w:val="24"/>
        </w:rPr>
        <w:t>Use this instruction in conjunction with an instruction setting forth the elements of the predicate crime of violence.</w:t>
      </w:r>
    </w:p>
    <w:p w14:paraId="5BB8872F" w14:textId="77777777" w:rsidR="00EE4905" w:rsidRPr="005A4032" w:rsidRDefault="00EE4905" w:rsidP="00EE4905">
      <w:pPr>
        <w:rPr>
          <w:rFonts w:cs="Times New Roman"/>
          <w:color w:val="000000" w:themeColor="text1"/>
          <w:szCs w:val="24"/>
        </w:rPr>
      </w:pPr>
    </w:p>
    <w:p w14:paraId="51270425" w14:textId="77777777" w:rsidR="00EE4905" w:rsidRPr="005A4032" w:rsidRDefault="00EE4905" w:rsidP="00EE4905">
      <w:pPr>
        <w:ind w:firstLine="720"/>
        <w:rPr>
          <w:rFonts w:cs="Times New Roman"/>
          <w:i/>
          <w:iCs/>
          <w:color w:val="000000" w:themeColor="text1"/>
          <w:szCs w:val="24"/>
        </w:rPr>
      </w:pPr>
      <w:r w:rsidRPr="005A4032">
        <w:rPr>
          <w:rFonts w:cs="Times New Roman"/>
          <w:color w:val="000000" w:themeColor="text1"/>
          <w:szCs w:val="24"/>
        </w:rPr>
        <w:t xml:space="preserve">Whether a particular crime is a crime of violence is a question of law. </w:t>
      </w:r>
      <w:r w:rsidRPr="005A4032">
        <w:rPr>
          <w:rFonts w:cs="Times New Roman"/>
          <w:i/>
          <w:iCs/>
          <w:color w:val="000000" w:themeColor="text1"/>
          <w:szCs w:val="24"/>
        </w:rPr>
        <w:t>See United States v. Amparo</w:t>
      </w:r>
      <w:r w:rsidRPr="005A4032">
        <w:rPr>
          <w:rFonts w:cs="Times New Roman"/>
          <w:color w:val="000000" w:themeColor="text1"/>
          <w:szCs w:val="24"/>
        </w:rPr>
        <w:t>, 68 F.3d 1222, 1226 (9th Cir. 1995).</w:t>
      </w:r>
    </w:p>
    <w:p w14:paraId="60D6D2C3" w14:textId="77777777" w:rsidR="00EE4905" w:rsidRPr="005A4032" w:rsidRDefault="00EE4905" w:rsidP="00EE4905">
      <w:pPr>
        <w:rPr>
          <w:rFonts w:cs="Times New Roman"/>
          <w:color w:val="000000" w:themeColor="text1"/>
          <w:szCs w:val="24"/>
        </w:rPr>
      </w:pPr>
    </w:p>
    <w:p w14:paraId="2C605C15" w14:textId="77777777" w:rsidR="00EE4905" w:rsidRPr="005A4032" w:rsidRDefault="00EE4905" w:rsidP="00EE4905">
      <w:pPr>
        <w:ind w:firstLine="720"/>
        <w:rPr>
          <w:rFonts w:cs="Times New Roman"/>
          <w:color w:val="000000" w:themeColor="text1"/>
          <w:szCs w:val="24"/>
        </w:rPr>
      </w:pPr>
      <w:r w:rsidRPr="005A4032">
        <w:rPr>
          <w:rFonts w:cs="Times New Roman"/>
          <w:color w:val="000000" w:themeColor="text1"/>
          <w:szCs w:val="24"/>
        </w:rPr>
        <w:t xml:space="preserve">Direct communication with the other person is not an element of the crime; rather, the solicitation, command, inducement, or endeavor to persuade may be carried out through an intermediary. </w:t>
      </w:r>
      <w:r w:rsidRPr="005A4032">
        <w:rPr>
          <w:rFonts w:cs="Times New Roman"/>
          <w:i/>
          <w:iCs/>
          <w:color w:val="000000" w:themeColor="text1"/>
          <w:szCs w:val="24"/>
        </w:rPr>
        <w:t>Walthall</w:t>
      </w:r>
      <w:r w:rsidRPr="005A4032">
        <w:rPr>
          <w:rFonts w:cs="Times New Roman"/>
          <w:color w:val="000000" w:themeColor="text1"/>
          <w:szCs w:val="24"/>
        </w:rPr>
        <w:t xml:space="preserve">, 130 F.4th at 796-97; </w:t>
      </w:r>
      <w:r w:rsidRPr="005A4032">
        <w:rPr>
          <w:rFonts w:cs="Times New Roman"/>
          <w:i/>
          <w:iCs/>
          <w:color w:val="000000" w:themeColor="text1"/>
          <w:szCs w:val="24"/>
        </w:rPr>
        <w:t>see also United</w:t>
      </w:r>
      <w:r w:rsidRPr="005A4032">
        <w:rPr>
          <w:rFonts w:cs="Times New Roman"/>
          <w:color w:val="000000" w:themeColor="text1"/>
          <w:szCs w:val="24"/>
        </w:rPr>
        <w:t xml:space="preserve"> </w:t>
      </w:r>
      <w:r w:rsidRPr="005A4032">
        <w:rPr>
          <w:rFonts w:cs="Times New Roman"/>
          <w:i/>
          <w:iCs/>
          <w:color w:val="000000" w:themeColor="text1"/>
          <w:szCs w:val="24"/>
        </w:rPr>
        <w:t>States v. Stewart</w:t>
      </w:r>
      <w:r w:rsidRPr="005A4032">
        <w:rPr>
          <w:rFonts w:cs="Times New Roman"/>
          <w:color w:val="000000" w:themeColor="text1"/>
          <w:szCs w:val="24"/>
        </w:rPr>
        <w:t>, 420 F.3d 1007, 1021 (9th Cir. 2005).</w:t>
      </w:r>
    </w:p>
    <w:p w14:paraId="07B951EC" w14:textId="77777777" w:rsidR="00EE4905" w:rsidRPr="005A4032" w:rsidRDefault="00EE4905" w:rsidP="00EE4905">
      <w:pPr>
        <w:rPr>
          <w:rFonts w:cs="Times New Roman"/>
          <w:color w:val="000000" w:themeColor="text1"/>
          <w:szCs w:val="24"/>
        </w:rPr>
      </w:pPr>
    </w:p>
    <w:p w14:paraId="4AF5EAE6" w14:textId="36F88BF3" w:rsidR="00F66745" w:rsidRPr="00742622" w:rsidRDefault="00EE4905" w:rsidP="00EE4905">
      <w:pPr>
        <w:ind w:firstLine="720"/>
        <w:rPr>
          <w:szCs w:val="24"/>
        </w:rPr>
      </w:pPr>
      <w:r w:rsidRPr="005A4032">
        <w:rPr>
          <w:rFonts w:cs="Times New Roman"/>
          <w:color w:val="000000" w:themeColor="text1"/>
          <w:szCs w:val="24"/>
        </w:rPr>
        <w:t xml:space="preserve">The other person need not actually be prepared to commit the act of violence or even exist. </w:t>
      </w:r>
      <w:r w:rsidRPr="005A4032">
        <w:rPr>
          <w:rFonts w:cs="Times New Roman"/>
          <w:i/>
          <w:iCs/>
          <w:color w:val="000000" w:themeColor="text1"/>
          <w:szCs w:val="24"/>
        </w:rPr>
        <w:t>Walthall</w:t>
      </w:r>
      <w:r w:rsidRPr="005A4032">
        <w:rPr>
          <w:rFonts w:cs="Times New Roman"/>
          <w:color w:val="000000" w:themeColor="text1"/>
          <w:szCs w:val="24"/>
        </w:rPr>
        <w:t xml:space="preserve">, 130 F.4th at 797. Instead, the statute requires only that the defendant intended for another person to commit an act of violence. </w:t>
      </w:r>
      <w:r w:rsidRPr="005A4032">
        <w:rPr>
          <w:rFonts w:cs="Times New Roman"/>
          <w:i/>
          <w:iCs/>
          <w:color w:val="000000" w:themeColor="text1"/>
          <w:szCs w:val="24"/>
        </w:rPr>
        <w:t>Id.</w:t>
      </w:r>
      <w:r w:rsidR="00F66745" w:rsidRPr="00742622">
        <w:rPr>
          <w:rFonts w:eastAsia="Times New Roman" w:cs="Times New Roman"/>
          <w:b/>
          <w:szCs w:val="24"/>
        </w:rPr>
        <w:br w:type="page"/>
      </w:r>
    </w:p>
    <w:p w14:paraId="4F8BA60E" w14:textId="7B35E804" w:rsidR="00F2403C" w:rsidRDefault="00C952D2" w:rsidP="00E84003">
      <w:pPr>
        <w:pStyle w:val="Heading1"/>
      </w:pPr>
      <w:bookmarkStart w:id="1338" w:name="_Toc73698631"/>
      <w:bookmarkStart w:id="1339" w:name="_Toc83310687"/>
      <w:bookmarkStart w:id="1340" w:name="_Toc83362486"/>
      <w:bookmarkStart w:id="1341" w:name="_Toc83362895"/>
      <w:bookmarkStart w:id="1342" w:name="_Toc90309953"/>
      <w:bookmarkStart w:id="1343" w:name="_Toc90389811"/>
      <w:bookmarkStart w:id="1344" w:name="_Toc211607264"/>
      <w:r w:rsidRPr="00742622">
        <w:lastRenderedPageBreak/>
        <w:t>1</w:t>
      </w:r>
      <w:r w:rsidR="00F62566">
        <w:t>2</w:t>
      </w:r>
      <w:r w:rsidR="00E97E0E">
        <w:t xml:space="preserve">. </w:t>
      </w:r>
      <w:r w:rsidRPr="00742622">
        <w:t>CONTROLLED SUBSTANCES OFFENSES</w:t>
      </w:r>
      <w:bookmarkEnd w:id="1338"/>
      <w:bookmarkEnd w:id="1339"/>
      <w:bookmarkEnd w:id="1340"/>
      <w:bookmarkEnd w:id="1341"/>
      <w:bookmarkEnd w:id="1342"/>
      <w:bookmarkEnd w:id="1343"/>
      <w:bookmarkEnd w:id="1344"/>
    </w:p>
    <w:p w14:paraId="65DB2B89" w14:textId="77777777" w:rsidR="00E24152" w:rsidRPr="00197880" w:rsidRDefault="00E24152" w:rsidP="00E24152">
      <w:pPr>
        <w:rPr>
          <w:b/>
          <w:bCs/>
        </w:rPr>
      </w:pPr>
    </w:p>
    <w:p w14:paraId="0DC78163" w14:textId="6A856174" w:rsidR="006F7BF1" w:rsidRPr="00197880" w:rsidRDefault="00E24152" w:rsidP="006F7BF1">
      <w:pPr>
        <w:rPr>
          <w:b/>
          <w:bCs/>
        </w:rPr>
      </w:pPr>
      <w:r w:rsidRPr="00197880">
        <w:rPr>
          <w:b/>
          <w:bCs/>
        </w:rPr>
        <w:t>Instruction</w:t>
      </w:r>
    </w:p>
    <w:p w14:paraId="5F7558BF" w14:textId="261AA420" w:rsidR="008C230B" w:rsidRPr="00E24152" w:rsidRDefault="00884250" w:rsidP="000D5E59">
      <w:pPr>
        <w:pStyle w:val="ListParagraph"/>
        <w:numPr>
          <w:ilvl w:val="1"/>
          <w:numId w:val="9"/>
        </w:numPr>
        <w:ind w:left="1080" w:hanging="1080"/>
        <w:rPr>
          <w:b/>
          <w:bCs/>
        </w:rPr>
      </w:pPr>
      <w:bookmarkStart w:id="1345" w:name="_Hlk112169485"/>
      <w:r w:rsidRPr="00E24152">
        <w:t xml:space="preserve">Controlled Substance—Possession </w:t>
      </w:r>
      <w:r w:rsidR="00E5791E">
        <w:t>w</w:t>
      </w:r>
      <w:r w:rsidRPr="00E24152">
        <w:t>ith Intent to Distribute (21 U.S.C. §</w:t>
      </w:r>
      <w:r w:rsidRPr="00E24152">
        <w:rPr>
          <w:spacing w:val="-13"/>
        </w:rPr>
        <w:t xml:space="preserve"> </w:t>
      </w:r>
      <w:r w:rsidRPr="00E24152">
        <w:t>841(a)(1))</w:t>
      </w:r>
    </w:p>
    <w:p w14:paraId="2FAD730C" w14:textId="0E1053ED" w:rsidR="00C01934" w:rsidRDefault="00884250" w:rsidP="000D5E59">
      <w:pPr>
        <w:pStyle w:val="ListParagraph"/>
        <w:numPr>
          <w:ilvl w:val="1"/>
          <w:numId w:val="9"/>
        </w:numPr>
        <w:ind w:left="1080" w:hanging="1080"/>
        <w:rPr>
          <w:b/>
          <w:bCs/>
        </w:rPr>
      </w:pPr>
      <w:r w:rsidRPr="00E24152">
        <w:t>Determining Amount of Controlled</w:t>
      </w:r>
      <w:r w:rsidRPr="00E24152">
        <w:rPr>
          <w:spacing w:val="-2"/>
        </w:rPr>
        <w:t xml:space="preserve"> </w:t>
      </w:r>
      <w:r w:rsidRPr="00E24152">
        <w:t>Substance</w:t>
      </w:r>
    </w:p>
    <w:p w14:paraId="2F41E9A9" w14:textId="16CCCD81" w:rsidR="00635923" w:rsidRPr="00C01934" w:rsidRDefault="00884250" w:rsidP="000D5E59">
      <w:pPr>
        <w:pStyle w:val="ListParagraph"/>
        <w:numPr>
          <w:ilvl w:val="1"/>
          <w:numId w:val="9"/>
        </w:numPr>
        <w:ind w:left="1080" w:hanging="1080"/>
        <w:rPr>
          <w:b/>
          <w:bCs/>
        </w:rPr>
      </w:pPr>
      <w:r w:rsidRPr="00C01934">
        <w:t>Controlled Substance—Attempted</w:t>
      </w:r>
      <w:r w:rsidR="00197880" w:rsidRPr="00C01934">
        <w:t xml:space="preserve"> </w:t>
      </w:r>
      <w:r w:rsidRPr="00C01934">
        <w:t>Possession</w:t>
      </w:r>
      <w:r w:rsidR="00197880" w:rsidRPr="00C01934">
        <w:t xml:space="preserve"> </w:t>
      </w:r>
      <w:r w:rsidR="00E5791E">
        <w:t>w</w:t>
      </w:r>
      <w:r w:rsidRPr="00C01934">
        <w:t>ith Intent to Distribute</w:t>
      </w:r>
      <w:r w:rsidR="00197880" w:rsidRPr="00C01934">
        <w:t xml:space="preserve"> </w:t>
      </w:r>
      <w:r w:rsidR="009C1066">
        <w:t xml:space="preserve">                               </w:t>
      </w:r>
      <w:r w:rsidR="005E19E2">
        <w:t xml:space="preserve">  (</w:t>
      </w:r>
      <w:r w:rsidRPr="00C01934">
        <w:t>21</w:t>
      </w:r>
      <w:r w:rsidR="00C32D44">
        <w:t xml:space="preserve"> </w:t>
      </w:r>
      <w:r w:rsidRPr="00C01934">
        <w:t xml:space="preserve">U.S.C. </w:t>
      </w:r>
      <w:r w:rsidR="0093425A" w:rsidRPr="0093425A">
        <w:rPr>
          <w:rFonts w:cs="Times New Roman"/>
          <w:color w:val="000000"/>
          <w:szCs w:val="24"/>
        </w:rPr>
        <w:t>§§ 841(a)(1), 846)</w:t>
      </w:r>
    </w:p>
    <w:p w14:paraId="615D190F" w14:textId="6EF8D73D" w:rsidR="00635923" w:rsidRPr="00635923" w:rsidRDefault="00884250" w:rsidP="000D5E59">
      <w:pPr>
        <w:pStyle w:val="ListParagraph"/>
        <w:numPr>
          <w:ilvl w:val="1"/>
          <w:numId w:val="9"/>
        </w:numPr>
        <w:ind w:left="1080" w:hanging="1080"/>
        <w:rPr>
          <w:b/>
          <w:bCs/>
        </w:rPr>
      </w:pPr>
      <w:r w:rsidRPr="00635923">
        <w:t>Controlled Substance—Distribution or Manufacture (21 U.S.C. §</w:t>
      </w:r>
      <w:r w:rsidRPr="00635923">
        <w:rPr>
          <w:spacing w:val="-6"/>
        </w:rPr>
        <w:t xml:space="preserve"> </w:t>
      </w:r>
      <w:r w:rsidRPr="00635923">
        <w:t>841(a)(1))</w:t>
      </w:r>
    </w:p>
    <w:p w14:paraId="5EAC3BF5" w14:textId="503BF93B" w:rsidR="00635923" w:rsidRPr="00635923" w:rsidRDefault="00884250" w:rsidP="000D5E59">
      <w:pPr>
        <w:pStyle w:val="ListParagraph"/>
        <w:numPr>
          <w:ilvl w:val="1"/>
          <w:numId w:val="9"/>
        </w:numPr>
        <w:ind w:left="1080" w:hanging="1080"/>
        <w:rPr>
          <w:b/>
          <w:bCs/>
        </w:rPr>
      </w:pPr>
      <w:r w:rsidRPr="00635923">
        <w:t xml:space="preserve">Controlled Substance—Conspiracy to Distribute or Manufacture </w:t>
      </w:r>
      <w:r w:rsidR="009C1066">
        <w:t xml:space="preserve">                                           </w:t>
      </w:r>
      <w:r w:rsidR="005E19E2">
        <w:t xml:space="preserve">  (</w:t>
      </w:r>
      <w:r w:rsidRPr="00635923">
        <w:t>21 U.S.C. §§ 841(a)</w:t>
      </w:r>
      <w:r w:rsidR="0093425A">
        <w:t>,</w:t>
      </w:r>
      <w:r w:rsidR="00C01934">
        <w:t xml:space="preserve"> </w:t>
      </w:r>
      <w:r w:rsidRPr="00635923">
        <w:t>846)</w:t>
      </w:r>
    </w:p>
    <w:p w14:paraId="3FF88A40" w14:textId="4A934EBC" w:rsidR="00635923" w:rsidRPr="00635923" w:rsidRDefault="00884250" w:rsidP="000D5E59">
      <w:pPr>
        <w:pStyle w:val="ListParagraph"/>
        <w:numPr>
          <w:ilvl w:val="1"/>
          <w:numId w:val="9"/>
        </w:numPr>
        <w:ind w:left="1080" w:hanging="1080"/>
        <w:rPr>
          <w:b/>
          <w:bCs/>
        </w:rPr>
      </w:pPr>
      <w:r w:rsidRPr="00635923">
        <w:t>Buyer-Seller Relationship</w:t>
      </w:r>
    </w:p>
    <w:p w14:paraId="0B2F6C2E" w14:textId="2F00F086" w:rsidR="00635923" w:rsidRPr="00635923" w:rsidRDefault="00884250" w:rsidP="000D5E59">
      <w:pPr>
        <w:pStyle w:val="ListParagraph"/>
        <w:numPr>
          <w:ilvl w:val="1"/>
          <w:numId w:val="9"/>
        </w:numPr>
        <w:ind w:left="1080" w:hanging="1080"/>
        <w:rPr>
          <w:b/>
          <w:bCs/>
        </w:rPr>
      </w:pPr>
      <w:r w:rsidRPr="00635923">
        <w:t xml:space="preserve">Controlled Substance—Attempted Distribution or Manufacture </w:t>
      </w:r>
      <w:r w:rsidR="009C1066">
        <w:t xml:space="preserve">                                              </w:t>
      </w:r>
      <w:r w:rsidRPr="00635923">
        <w:t>(21 U.S.C. §§ 841(a)(1)</w:t>
      </w:r>
      <w:r w:rsidR="0093425A">
        <w:t>,</w:t>
      </w:r>
      <w:r w:rsidRPr="00635923">
        <w:t xml:space="preserve"> 846)</w:t>
      </w:r>
    </w:p>
    <w:p w14:paraId="1DC3BD73" w14:textId="6D7CD73C" w:rsidR="00635923" w:rsidRPr="00635923" w:rsidRDefault="00884250" w:rsidP="000D5E59">
      <w:pPr>
        <w:pStyle w:val="ListParagraph"/>
        <w:numPr>
          <w:ilvl w:val="1"/>
          <w:numId w:val="9"/>
        </w:numPr>
        <w:ind w:left="1080" w:hanging="1080"/>
        <w:rPr>
          <w:b/>
          <w:bCs/>
        </w:rPr>
      </w:pPr>
      <w:r w:rsidRPr="00635923">
        <w:t xml:space="preserve">Controlled Substance—Distribution to Person Under 21 Years </w:t>
      </w:r>
      <w:r w:rsidR="009C1066">
        <w:t xml:space="preserve">                                                  </w:t>
      </w:r>
      <w:r w:rsidRPr="00635923">
        <w:t>(21 U.S.C. §§ 841(a)(1)</w:t>
      </w:r>
      <w:r w:rsidR="0093425A">
        <w:t xml:space="preserve">, </w:t>
      </w:r>
      <w:r w:rsidRPr="00635923">
        <w:t>859)</w:t>
      </w:r>
    </w:p>
    <w:p w14:paraId="46736520" w14:textId="2BC14134" w:rsidR="00635923" w:rsidRPr="00635923" w:rsidRDefault="00884250" w:rsidP="000D5E59">
      <w:pPr>
        <w:pStyle w:val="ListParagraph"/>
        <w:numPr>
          <w:ilvl w:val="1"/>
          <w:numId w:val="9"/>
        </w:numPr>
        <w:ind w:left="1080" w:hanging="1080"/>
        <w:rPr>
          <w:b/>
          <w:bCs/>
        </w:rPr>
      </w:pPr>
      <w:r w:rsidRPr="00635923">
        <w:t xml:space="preserve">Controlled Substance—Attempted Distribution to Person Under 21 Years </w:t>
      </w:r>
      <w:r w:rsidR="009C1066">
        <w:t xml:space="preserve">                                      </w:t>
      </w:r>
      <w:r w:rsidRPr="00635923">
        <w:t xml:space="preserve">(21 U.S.C. </w:t>
      </w:r>
      <w:r w:rsidR="00086CBF">
        <w:t>§</w:t>
      </w:r>
      <w:r w:rsidRPr="00635923">
        <w:t>§ 841(a)(1), 846</w:t>
      </w:r>
      <w:r w:rsidR="00086CBF">
        <w:t>,</w:t>
      </w:r>
      <w:r w:rsidRPr="00635923">
        <w:t xml:space="preserve"> 859)</w:t>
      </w:r>
    </w:p>
    <w:p w14:paraId="14A3DF22" w14:textId="45986456" w:rsidR="00635923" w:rsidRPr="00635923" w:rsidRDefault="00884250" w:rsidP="000D5E59">
      <w:pPr>
        <w:pStyle w:val="ListParagraph"/>
        <w:numPr>
          <w:ilvl w:val="1"/>
          <w:numId w:val="9"/>
        </w:numPr>
        <w:ind w:left="1080" w:hanging="1080"/>
        <w:rPr>
          <w:b/>
          <w:bCs/>
        </w:rPr>
      </w:pPr>
      <w:r w:rsidRPr="00635923">
        <w:t xml:space="preserve">Controlled Substance—Distribution in or Near School </w:t>
      </w:r>
      <w:r w:rsidR="009C1066">
        <w:t xml:space="preserve">                                                             </w:t>
      </w:r>
      <w:r w:rsidRPr="00635923">
        <w:t>(21 U.S.C. §§ 841(a)(1)</w:t>
      </w:r>
      <w:r w:rsidR="0093425A">
        <w:t xml:space="preserve">, </w:t>
      </w:r>
      <w:r w:rsidRPr="00635923">
        <w:t>860)</w:t>
      </w:r>
    </w:p>
    <w:p w14:paraId="00149A93" w14:textId="164F75F1" w:rsidR="00635923" w:rsidRPr="00635923" w:rsidRDefault="00884250" w:rsidP="000D5E59">
      <w:pPr>
        <w:pStyle w:val="ListParagraph"/>
        <w:numPr>
          <w:ilvl w:val="1"/>
          <w:numId w:val="9"/>
        </w:numPr>
        <w:ind w:left="1080" w:hanging="1080"/>
        <w:rPr>
          <w:b/>
          <w:bCs/>
        </w:rPr>
      </w:pPr>
      <w:r w:rsidRPr="00635923">
        <w:t xml:space="preserve">Controlled Substance—Attempted Distribution in or Near School </w:t>
      </w:r>
      <w:r w:rsidR="009C1066">
        <w:t xml:space="preserve">                                              </w:t>
      </w:r>
      <w:r w:rsidRPr="00635923">
        <w:t>(21 U.S.C. §§ 841(a)(1), 846</w:t>
      </w:r>
      <w:r w:rsidR="0093425A">
        <w:t>,</w:t>
      </w:r>
      <w:r w:rsidRPr="00635923">
        <w:t xml:space="preserve"> 860)</w:t>
      </w:r>
    </w:p>
    <w:p w14:paraId="653D8EF9" w14:textId="2448AB0E" w:rsidR="00635923" w:rsidRPr="00635923" w:rsidRDefault="00884250" w:rsidP="000D5E59">
      <w:pPr>
        <w:pStyle w:val="ListParagraph"/>
        <w:numPr>
          <w:ilvl w:val="1"/>
          <w:numId w:val="9"/>
        </w:numPr>
        <w:ind w:left="1080" w:hanging="1080"/>
        <w:rPr>
          <w:b/>
          <w:bCs/>
        </w:rPr>
      </w:pPr>
      <w:r w:rsidRPr="00635923">
        <w:t xml:space="preserve">Controlled Substance—Employment of Minor to Violate Drug Law </w:t>
      </w:r>
      <w:r w:rsidR="009C1066">
        <w:t xml:space="preserve">                                         </w:t>
      </w:r>
      <w:r w:rsidRPr="00635923">
        <w:t>(21 U.S.C. §§ 841(a)(1)</w:t>
      </w:r>
      <w:r w:rsidR="0093425A">
        <w:t>,</w:t>
      </w:r>
      <w:r w:rsidRPr="00635923">
        <w:rPr>
          <w:spacing w:val="-1"/>
        </w:rPr>
        <w:t xml:space="preserve"> </w:t>
      </w:r>
      <w:r w:rsidRPr="00635923">
        <w:t>861(a)(1))</w:t>
      </w:r>
    </w:p>
    <w:p w14:paraId="142D8D82" w14:textId="659C3740" w:rsidR="00635923" w:rsidRPr="00635923" w:rsidRDefault="00884250" w:rsidP="000D5E59">
      <w:pPr>
        <w:pStyle w:val="ListParagraph"/>
        <w:numPr>
          <w:ilvl w:val="1"/>
          <w:numId w:val="9"/>
        </w:numPr>
        <w:ind w:left="1080" w:hanging="1080"/>
        <w:rPr>
          <w:b/>
          <w:bCs/>
        </w:rPr>
      </w:pPr>
      <w:r w:rsidRPr="00635923">
        <w:t xml:space="preserve">Controlled Substance—Attempted Employment of Minor to Violate Drug Laws </w:t>
      </w:r>
      <w:r w:rsidR="009C1066">
        <w:t xml:space="preserve">                      </w:t>
      </w:r>
      <w:r w:rsidRPr="00635923">
        <w:t>(21</w:t>
      </w:r>
      <w:r w:rsidRPr="00635923">
        <w:rPr>
          <w:spacing w:val="-16"/>
        </w:rPr>
        <w:t xml:space="preserve"> </w:t>
      </w:r>
      <w:r w:rsidRPr="00635923">
        <w:t>U.S.C.</w:t>
      </w:r>
      <w:r w:rsidR="00635923" w:rsidRPr="00635923">
        <w:t xml:space="preserve"> </w:t>
      </w:r>
      <w:r w:rsidRPr="00635923">
        <w:t>§§ 841(a)(1), 846</w:t>
      </w:r>
      <w:r w:rsidR="0093425A">
        <w:t>,</w:t>
      </w:r>
      <w:r w:rsidRPr="00635923">
        <w:t xml:space="preserve"> 861(a)(1))</w:t>
      </w:r>
    </w:p>
    <w:p w14:paraId="73834ED5" w14:textId="6745D09A" w:rsidR="00635923" w:rsidRPr="009C1066" w:rsidRDefault="00884250" w:rsidP="00972DE0">
      <w:pPr>
        <w:pStyle w:val="ListParagraph"/>
        <w:numPr>
          <w:ilvl w:val="1"/>
          <w:numId w:val="9"/>
        </w:numPr>
        <w:tabs>
          <w:tab w:val="left" w:pos="1080"/>
          <w:tab w:val="left" w:pos="1260"/>
          <w:tab w:val="left" w:pos="1350"/>
        </w:tabs>
        <w:ind w:left="1080" w:hanging="1080"/>
        <w:rPr>
          <w:szCs w:val="24"/>
        </w:rPr>
      </w:pPr>
      <w:r w:rsidRPr="00635923">
        <w:t xml:space="preserve">Controlled Substance—Possession of Listed Chemical </w:t>
      </w:r>
      <w:r w:rsidR="00E5791E">
        <w:t>w</w:t>
      </w:r>
      <w:r w:rsidRPr="00635923">
        <w:t>ith Intent to Manufacture</w:t>
      </w:r>
      <w:r w:rsidRPr="009C1066">
        <w:rPr>
          <w:spacing w:val="-12"/>
        </w:rPr>
        <w:t xml:space="preserve"> </w:t>
      </w:r>
      <w:r w:rsidR="009C1066" w:rsidRPr="009C1066">
        <w:rPr>
          <w:spacing w:val="-12"/>
        </w:rPr>
        <w:t xml:space="preserve">                      </w:t>
      </w:r>
      <w:r w:rsidRPr="00635923">
        <w:t>(21</w:t>
      </w:r>
      <w:r w:rsidR="00C32128" w:rsidRPr="009C1066">
        <w:rPr>
          <w:szCs w:val="24"/>
        </w:rPr>
        <w:tab/>
      </w:r>
      <w:r w:rsidRPr="009C1066">
        <w:rPr>
          <w:szCs w:val="24"/>
        </w:rPr>
        <w:t>U.S.C. § 841(c)(1))</w:t>
      </w:r>
    </w:p>
    <w:p w14:paraId="1948C7AC" w14:textId="4FFFB162" w:rsidR="00635923" w:rsidRPr="00635923" w:rsidRDefault="00884250" w:rsidP="000D5E59">
      <w:pPr>
        <w:pStyle w:val="BodyText"/>
        <w:numPr>
          <w:ilvl w:val="1"/>
          <w:numId w:val="9"/>
        </w:numPr>
        <w:tabs>
          <w:tab w:val="left" w:pos="1080"/>
          <w:tab w:val="left" w:pos="1350"/>
        </w:tabs>
        <w:ind w:left="1080" w:hanging="1080"/>
        <w:rPr>
          <w:sz w:val="24"/>
          <w:szCs w:val="24"/>
        </w:rPr>
      </w:pPr>
      <w:r w:rsidRPr="00635923">
        <w:rPr>
          <w:sz w:val="24"/>
          <w:szCs w:val="24"/>
        </w:rPr>
        <w:t xml:space="preserve">Controlled Substance—Possession or Distribution of Listed Chemical </w:t>
      </w:r>
      <w:r w:rsidR="009C1066">
        <w:rPr>
          <w:sz w:val="24"/>
          <w:szCs w:val="24"/>
        </w:rPr>
        <w:t xml:space="preserve">                                       </w:t>
      </w:r>
      <w:r w:rsidRPr="00635923">
        <w:rPr>
          <w:sz w:val="24"/>
          <w:szCs w:val="24"/>
        </w:rPr>
        <w:t>(21 U.S.C. § 841(c)(2))</w:t>
      </w:r>
    </w:p>
    <w:p w14:paraId="20B7661D" w14:textId="77777777" w:rsidR="00635923" w:rsidRPr="00635923" w:rsidRDefault="00884250" w:rsidP="00137269">
      <w:pPr>
        <w:pStyle w:val="BodyText"/>
        <w:numPr>
          <w:ilvl w:val="1"/>
          <w:numId w:val="9"/>
        </w:numPr>
        <w:tabs>
          <w:tab w:val="left" w:pos="1080"/>
          <w:tab w:val="left" w:pos="1350"/>
        </w:tabs>
        <w:rPr>
          <w:sz w:val="24"/>
          <w:szCs w:val="24"/>
        </w:rPr>
      </w:pPr>
      <w:r w:rsidRPr="00635923">
        <w:rPr>
          <w:sz w:val="24"/>
          <w:szCs w:val="24"/>
        </w:rPr>
        <w:t>Illegal Use of Communication Facility (21 U.S.C. §</w:t>
      </w:r>
      <w:r w:rsidRPr="00635923">
        <w:rPr>
          <w:spacing w:val="-6"/>
          <w:sz w:val="24"/>
          <w:szCs w:val="24"/>
        </w:rPr>
        <w:t xml:space="preserve"> </w:t>
      </w:r>
      <w:r w:rsidRPr="00635923">
        <w:rPr>
          <w:sz w:val="24"/>
          <w:szCs w:val="24"/>
        </w:rPr>
        <w:t>843(b))</w:t>
      </w:r>
    </w:p>
    <w:p w14:paraId="7E05EFE8" w14:textId="77777777" w:rsidR="00635923" w:rsidRPr="00635923" w:rsidRDefault="00884250" w:rsidP="00137269">
      <w:pPr>
        <w:pStyle w:val="BodyText"/>
        <w:numPr>
          <w:ilvl w:val="1"/>
          <w:numId w:val="9"/>
        </w:numPr>
        <w:tabs>
          <w:tab w:val="left" w:pos="1080"/>
          <w:tab w:val="left" w:pos="1350"/>
        </w:tabs>
        <w:rPr>
          <w:sz w:val="24"/>
          <w:szCs w:val="24"/>
        </w:rPr>
      </w:pPr>
      <w:r w:rsidRPr="00635923">
        <w:rPr>
          <w:sz w:val="24"/>
          <w:szCs w:val="24"/>
        </w:rPr>
        <w:t>Controlled Substance—Continuing Criminal Enterprise (21 U.S.C. §</w:t>
      </w:r>
      <w:r w:rsidRPr="00635923">
        <w:rPr>
          <w:spacing w:val="-8"/>
          <w:sz w:val="24"/>
          <w:szCs w:val="24"/>
        </w:rPr>
        <w:t xml:space="preserve"> </w:t>
      </w:r>
      <w:r w:rsidRPr="00635923">
        <w:rPr>
          <w:sz w:val="24"/>
          <w:szCs w:val="24"/>
        </w:rPr>
        <w:t>848)</w:t>
      </w:r>
    </w:p>
    <w:p w14:paraId="7F2A60EF" w14:textId="77777777" w:rsidR="00635923" w:rsidRPr="00635923" w:rsidRDefault="00884250" w:rsidP="00137269">
      <w:pPr>
        <w:pStyle w:val="BodyText"/>
        <w:numPr>
          <w:ilvl w:val="1"/>
          <w:numId w:val="9"/>
        </w:numPr>
        <w:tabs>
          <w:tab w:val="left" w:pos="1080"/>
          <w:tab w:val="left" w:pos="1350"/>
        </w:tabs>
        <w:rPr>
          <w:sz w:val="24"/>
          <w:szCs w:val="24"/>
        </w:rPr>
      </w:pPr>
      <w:r w:rsidRPr="00635923">
        <w:rPr>
          <w:sz w:val="24"/>
          <w:szCs w:val="24"/>
        </w:rPr>
        <w:t>Controlled Substance—Maintaining Drug-Involved Premises (21 U.S.C. §</w:t>
      </w:r>
      <w:r w:rsidRPr="00635923">
        <w:rPr>
          <w:spacing w:val="-12"/>
          <w:sz w:val="24"/>
          <w:szCs w:val="24"/>
        </w:rPr>
        <w:t xml:space="preserve"> </w:t>
      </w:r>
      <w:r w:rsidRPr="00635923">
        <w:rPr>
          <w:sz w:val="24"/>
          <w:szCs w:val="24"/>
        </w:rPr>
        <w:t>856(a)(1))</w:t>
      </w:r>
    </w:p>
    <w:p w14:paraId="0776CF6D" w14:textId="11EC46A2" w:rsidR="00635923" w:rsidRPr="00635923" w:rsidRDefault="00884250" w:rsidP="00137269">
      <w:pPr>
        <w:pStyle w:val="BodyText"/>
        <w:numPr>
          <w:ilvl w:val="1"/>
          <w:numId w:val="9"/>
        </w:numPr>
        <w:tabs>
          <w:tab w:val="left" w:pos="1080"/>
          <w:tab w:val="left" w:pos="1350"/>
        </w:tabs>
        <w:rPr>
          <w:sz w:val="24"/>
          <w:szCs w:val="24"/>
        </w:rPr>
      </w:pPr>
      <w:r w:rsidRPr="00635923">
        <w:rPr>
          <w:sz w:val="24"/>
          <w:szCs w:val="24"/>
        </w:rPr>
        <w:t>Controlled Substance—Unlawful Importation (21 U.S.C. §§ 952</w:t>
      </w:r>
      <w:r w:rsidR="0093425A">
        <w:rPr>
          <w:sz w:val="24"/>
          <w:szCs w:val="24"/>
        </w:rPr>
        <w:t>,</w:t>
      </w:r>
      <w:r w:rsidRPr="00635923">
        <w:rPr>
          <w:spacing w:val="-5"/>
          <w:sz w:val="24"/>
          <w:szCs w:val="24"/>
        </w:rPr>
        <w:t xml:space="preserve"> </w:t>
      </w:r>
      <w:r w:rsidRPr="00635923">
        <w:rPr>
          <w:sz w:val="24"/>
          <w:szCs w:val="24"/>
        </w:rPr>
        <w:t>960)</w:t>
      </w:r>
    </w:p>
    <w:p w14:paraId="03BA6E1E" w14:textId="51F71710" w:rsidR="00884250" w:rsidRPr="00635923" w:rsidRDefault="00884250" w:rsidP="00137269">
      <w:pPr>
        <w:pStyle w:val="BodyText"/>
        <w:numPr>
          <w:ilvl w:val="1"/>
          <w:numId w:val="9"/>
        </w:numPr>
        <w:tabs>
          <w:tab w:val="left" w:pos="1080"/>
          <w:tab w:val="left" w:pos="1350"/>
        </w:tabs>
        <w:ind w:left="1080" w:hanging="1080"/>
        <w:rPr>
          <w:sz w:val="24"/>
          <w:szCs w:val="24"/>
        </w:rPr>
      </w:pPr>
      <w:r w:rsidRPr="00635923">
        <w:rPr>
          <w:sz w:val="24"/>
          <w:szCs w:val="24"/>
        </w:rPr>
        <w:t xml:space="preserve">Controlled Substance—Manufacture for Purpose of Importation </w:t>
      </w:r>
      <w:r w:rsidR="0029248D">
        <w:rPr>
          <w:sz w:val="24"/>
          <w:szCs w:val="24"/>
        </w:rPr>
        <w:t xml:space="preserve">                                               </w:t>
      </w:r>
      <w:r w:rsidRPr="00635923">
        <w:rPr>
          <w:sz w:val="24"/>
          <w:szCs w:val="24"/>
        </w:rPr>
        <w:t>(21 U.S.C. §§ 959</w:t>
      </w:r>
      <w:r w:rsidR="0093425A">
        <w:rPr>
          <w:sz w:val="24"/>
          <w:szCs w:val="24"/>
        </w:rPr>
        <w:t>,</w:t>
      </w:r>
      <w:r w:rsidRPr="00635923">
        <w:rPr>
          <w:sz w:val="24"/>
          <w:szCs w:val="24"/>
        </w:rPr>
        <w:t xml:space="preserve"> 960(a)(3))</w:t>
      </w:r>
    </w:p>
    <w:bookmarkEnd w:id="1345"/>
    <w:p w14:paraId="221F3052" w14:textId="77777777" w:rsidR="00884250" w:rsidRPr="00742622" w:rsidRDefault="00884250" w:rsidP="00884250">
      <w:pPr>
        <w:pStyle w:val="BodyText"/>
        <w:spacing w:before="9" w:line="240" w:lineRule="auto"/>
        <w:ind w:left="0" w:firstLine="0"/>
        <w:rPr>
          <w:sz w:val="24"/>
          <w:szCs w:val="24"/>
        </w:rPr>
      </w:pPr>
    </w:p>
    <w:p w14:paraId="52443C50" w14:textId="1ECAA261" w:rsidR="00C952D2" w:rsidRPr="00742622" w:rsidRDefault="00C952D2" w:rsidP="00C952D2">
      <w:pPr>
        <w:pStyle w:val="ListParagraph"/>
        <w:rPr>
          <w:szCs w:val="24"/>
        </w:rPr>
      </w:pPr>
    </w:p>
    <w:p w14:paraId="5EC42A7E" w14:textId="7DF7B487" w:rsidR="00C952D2" w:rsidRPr="00742622" w:rsidRDefault="00C952D2" w:rsidP="00C952D2">
      <w:pPr>
        <w:pStyle w:val="ListParagraph"/>
        <w:rPr>
          <w:szCs w:val="24"/>
        </w:rPr>
      </w:pPr>
    </w:p>
    <w:p w14:paraId="22D5ABAF" w14:textId="7A28302A" w:rsidR="00C32128" w:rsidRPr="00742622" w:rsidRDefault="00C32128" w:rsidP="00C952D2">
      <w:pPr>
        <w:pStyle w:val="ListParagraph"/>
        <w:rPr>
          <w:szCs w:val="24"/>
        </w:rPr>
      </w:pPr>
    </w:p>
    <w:p w14:paraId="72CCA20F" w14:textId="77777777" w:rsidR="00C32128" w:rsidRPr="00742622" w:rsidRDefault="00C32128" w:rsidP="00C952D2">
      <w:pPr>
        <w:pStyle w:val="ListParagraph"/>
        <w:rPr>
          <w:szCs w:val="24"/>
        </w:rPr>
      </w:pPr>
    </w:p>
    <w:p w14:paraId="40B5B0B1" w14:textId="356590C4" w:rsidR="00C952D2" w:rsidRDefault="00C952D2" w:rsidP="00C952D2">
      <w:pPr>
        <w:pStyle w:val="ListParagraph"/>
        <w:rPr>
          <w:szCs w:val="24"/>
        </w:rPr>
      </w:pPr>
    </w:p>
    <w:p w14:paraId="146F8C31" w14:textId="77777777" w:rsidR="002173A7" w:rsidRPr="00742622" w:rsidRDefault="002173A7" w:rsidP="00C952D2">
      <w:pPr>
        <w:pStyle w:val="ListParagraph"/>
        <w:rPr>
          <w:szCs w:val="24"/>
        </w:rPr>
      </w:pPr>
    </w:p>
    <w:p w14:paraId="03007761" w14:textId="0DCC0CEF" w:rsidR="00C952D2" w:rsidRDefault="00C952D2" w:rsidP="00884250">
      <w:pPr>
        <w:rPr>
          <w:szCs w:val="24"/>
        </w:rPr>
      </w:pPr>
    </w:p>
    <w:p w14:paraId="6818EA6A" w14:textId="312CFF09" w:rsidR="00C32D44" w:rsidRDefault="00C32D44" w:rsidP="00884250">
      <w:pPr>
        <w:rPr>
          <w:szCs w:val="24"/>
        </w:rPr>
      </w:pPr>
    </w:p>
    <w:p w14:paraId="2640D0F1" w14:textId="1F9C6AC5" w:rsidR="0070383B" w:rsidRDefault="0070383B" w:rsidP="00884250">
      <w:pPr>
        <w:rPr>
          <w:szCs w:val="24"/>
        </w:rPr>
      </w:pPr>
    </w:p>
    <w:p w14:paraId="4EB8CA67" w14:textId="77777777" w:rsidR="0070383B" w:rsidRPr="00742622" w:rsidRDefault="0070383B" w:rsidP="00884250">
      <w:pPr>
        <w:rPr>
          <w:szCs w:val="24"/>
        </w:rPr>
      </w:pPr>
    </w:p>
    <w:p w14:paraId="4DF3C8E0" w14:textId="1C6E27F9" w:rsidR="00C952D2" w:rsidRPr="006F309A" w:rsidRDefault="00C952D2" w:rsidP="006F309A">
      <w:pPr>
        <w:rPr>
          <w:szCs w:val="24"/>
        </w:rPr>
      </w:pPr>
    </w:p>
    <w:p w14:paraId="565B6E1A" w14:textId="77777777" w:rsidR="006451B4" w:rsidRDefault="006451B4" w:rsidP="006451B4">
      <w:bookmarkStart w:id="1346" w:name="_Toc73698632"/>
      <w:bookmarkStart w:id="1347" w:name="_Toc83310688"/>
      <w:bookmarkStart w:id="1348" w:name="_Toc83362487"/>
      <w:bookmarkStart w:id="1349" w:name="_Toc83362896"/>
      <w:bookmarkStart w:id="1350" w:name="_Toc90309954"/>
      <w:bookmarkStart w:id="1351" w:name="_Toc90389812"/>
    </w:p>
    <w:p w14:paraId="4F7D2A60" w14:textId="6498D620" w:rsidR="00C952D2" w:rsidRPr="00742622" w:rsidRDefault="00C952D2" w:rsidP="007A1AFA">
      <w:pPr>
        <w:pStyle w:val="Heading2"/>
      </w:pPr>
      <w:bookmarkStart w:id="1352" w:name="_Toc211607265"/>
      <w:r w:rsidRPr="00742622">
        <w:lastRenderedPageBreak/>
        <w:t>1</w:t>
      </w:r>
      <w:r w:rsidR="00C94584">
        <w:t>2</w:t>
      </w:r>
      <w:r w:rsidRPr="00742622">
        <w:t xml:space="preserve">.1 </w:t>
      </w:r>
      <w:r w:rsidR="001B673E" w:rsidRPr="00742622">
        <w:t xml:space="preserve">Controlled Substance—Possession </w:t>
      </w:r>
      <w:r w:rsidR="001904C3">
        <w:t>w</w:t>
      </w:r>
      <w:r w:rsidR="001B673E" w:rsidRPr="00742622">
        <w:t xml:space="preserve">ith </w:t>
      </w:r>
      <w:r w:rsidR="005A4BC9">
        <w:t xml:space="preserve">Intent </w:t>
      </w:r>
      <w:r w:rsidR="002E3B5C">
        <w:t>to Distribute</w:t>
      </w:r>
      <w:r w:rsidR="00191160">
        <w:t xml:space="preserve"> </w:t>
      </w:r>
      <w:r w:rsidRPr="00742622">
        <w:t>(21 U.S.C. § 841(a)(1))</w:t>
      </w:r>
      <w:bookmarkEnd w:id="1346"/>
      <w:bookmarkEnd w:id="1347"/>
      <w:bookmarkEnd w:id="1348"/>
      <w:bookmarkEnd w:id="1349"/>
      <w:bookmarkEnd w:id="1350"/>
      <w:bookmarkEnd w:id="1351"/>
      <w:bookmarkEnd w:id="1352"/>
    </w:p>
    <w:p w14:paraId="0FCF9199" w14:textId="77777777" w:rsidR="00C952D2" w:rsidRPr="00742622" w:rsidRDefault="00C952D2" w:rsidP="00C952D2">
      <w:pPr>
        <w:rPr>
          <w:rFonts w:eastAsia="Times New Roman" w:cs="Times New Roman"/>
          <w:color w:val="000000"/>
          <w:szCs w:val="24"/>
        </w:rPr>
      </w:pPr>
    </w:p>
    <w:p w14:paraId="1135B303" w14:textId="7A622415" w:rsidR="00466E1C" w:rsidRPr="00401002" w:rsidRDefault="00C952D2" w:rsidP="00466E1C">
      <w:pPr>
        <w:rPr>
          <w:rFonts w:eastAsia="Times New Roman" w:cs="Times New Roman"/>
          <w:color w:val="000000"/>
          <w:szCs w:val="24"/>
        </w:rPr>
      </w:pPr>
      <w:r w:rsidRPr="00742622">
        <w:rPr>
          <w:rFonts w:eastAsia="Times New Roman" w:cs="Times New Roman"/>
          <w:color w:val="000000"/>
          <w:szCs w:val="24"/>
        </w:rPr>
        <w:tab/>
      </w:r>
      <w:r w:rsidR="00466E1C" w:rsidRPr="00401002">
        <w:rPr>
          <w:rFonts w:eastAsia="Times New Roman" w:cs="Times New Roman"/>
          <w:color w:val="000000"/>
          <w:szCs w:val="24"/>
        </w:rPr>
        <w:t>The defendant is charged in [Count _______ of] the indictment with possession of [</w:t>
      </w:r>
      <w:r w:rsidR="00466E1C" w:rsidRPr="00401002">
        <w:rPr>
          <w:rFonts w:eastAsia="Times New Roman" w:cs="Times New Roman"/>
          <w:i/>
          <w:color w:val="000000"/>
          <w:szCs w:val="24"/>
          <w:u w:val="single"/>
        </w:rPr>
        <w:t>specify</w:t>
      </w:r>
      <w:r w:rsidR="00466E1C" w:rsidRPr="00401002">
        <w:rPr>
          <w:rFonts w:eastAsia="Times New Roman" w:cs="Times New Roman"/>
          <w:color w:val="000000"/>
          <w:szCs w:val="24"/>
          <w:u w:val="single"/>
        </w:rPr>
        <w:t xml:space="preserve"> </w:t>
      </w:r>
      <w:r w:rsidR="00466E1C" w:rsidRPr="00401002">
        <w:rPr>
          <w:rFonts w:eastAsia="Times New Roman" w:cs="Times New Roman"/>
          <w:i/>
          <w:color w:val="000000"/>
          <w:szCs w:val="24"/>
          <w:u w:val="single"/>
        </w:rPr>
        <w:t>controlled substance</w:t>
      </w:r>
      <w:r w:rsidR="00466E1C" w:rsidRPr="00401002">
        <w:rPr>
          <w:rFonts w:eastAsia="Times New Roman" w:cs="Times New Roman"/>
          <w:color w:val="000000"/>
          <w:szCs w:val="24"/>
        </w:rPr>
        <w:t>] with intent to distribute in violation of Section 841(a)(1) of Title 21 of the United States Code</w:t>
      </w:r>
      <w:r w:rsidR="00E97E0E">
        <w:rPr>
          <w:rFonts w:eastAsia="Times New Roman" w:cs="Times New Roman"/>
          <w:color w:val="000000"/>
          <w:szCs w:val="24"/>
        </w:rPr>
        <w:t xml:space="preserve">. </w:t>
      </w:r>
      <w:r w:rsidR="00466E1C" w:rsidRPr="00401002">
        <w:rPr>
          <w:rFonts w:eastAsia="Times New Roman" w:cs="Times New Roman"/>
          <w:color w:val="000000"/>
          <w:szCs w:val="24"/>
        </w:rPr>
        <w:t>For the defendant to be found guilty of that charge, the government must prove each of the following elements beyond a reasonable doubt:</w:t>
      </w:r>
    </w:p>
    <w:p w14:paraId="542138E1" w14:textId="77777777" w:rsidR="00466E1C" w:rsidRPr="00401002" w:rsidRDefault="00466E1C" w:rsidP="00466E1C">
      <w:pPr>
        <w:rPr>
          <w:rFonts w:eastAsia="Times New Roman" w:cs="Times New Roman"/>
          <w:color w:val="000000"/>
          <w:szCs w:val="24"/>
        </w:rPr>
      </w:pPr>
    </w:p>
    <w:p w14:paraId="198FF1D2"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 xml:space="preserve">First, the defendant knowingly possessed </w:t>
      </w:r>
      <w:r>
        <w:rPr>
          <w:rFonts w:eastAsia="Times New Roman" w:cs="Times New Roman"/>
          <w:color w:val="000000"/>
          <w:szCs w:val="24"/>
        </w:rPr>
        <w:t>any controlled substance</w:t>
      </w:r>
      <w:r w:rsidRPr="00401002">
        <w:rPr>
          <w:rFonts w:eastAsia="Times New Roman" w:cs="Times New Roman"/>
          <w:color w:val="000000"/>
          <w:szCs w:val="24"/>
        </w:rPr>
        <w:t>; and</w:t>
      </w:r>
    </w:p>
    <w:p w14:paraId="423CD636" w14:textId="77777777" w:rsidR="00466E1C" w:rsidRPr="00401002" w:rsidRDefault="00466E1C" w:rsidP="00466E1C">
      <w:pPr>
        <w:rPr>
          <w:rFonts w:eastAsia="Times New Roman" w:cs="Times New Roman"/>
          <w:color w:val="000000"/>
          <w:szCs w:val="24"/>
        </w:rPr>
      </w:pPr>
    </w:p>
    <w:p w14:paraId="32F2B60D"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Second, the defendant possessed it with the intent to distribute it to another person.</w:t>
      </w:r>
    </w:p>
    <w:p w14:paraId="243EE1CC" w14:textId="77777777" w:rsidR="00466E1C" w:rsidRPr="00401002" w:rsidRDefault="00466E1C" w:rsidP="00466E1C">
      <w:pPr>
        <w:rPr>
          <w:rFonts w:eastAsia="Times New Roman" w:cs="Times New Roman"/>
          <w:color w:val="000000"/>
          <w:szCs w:val="24"/>
        </w:rPr>
      </w:pPr>
    </w:p>
    <w:p w14:paraId="1B69171E" w14:textId="3EB1608A"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[The government is not required to prove the amount or quantity of [</w:t>
      </w:r>
      <w:r w:rsidRPr="00401002">
        <w:rPr>
          <w:rFonts w:eastAsia="Times New Roman" w:cs="Times New Roman"/>
          <w:i/>
          <w:color w:val="000000"/>
          <w:szCs w:val="24"/>
          <w:u w:val="single"/>
        </w:rPr>
        <w:t>specify</w:t>
      </w:r>
      <w:r w:rsidRPr="00401002">
        <w:rPr>
          <w:rFonts w:eastAsia="Times New Roman" w:cs="Times New Roman"/>
          <w:color w:val="000000"/>
          <w:szCs w:val="24"/>
          <w:u w:val="single"/>
        </w:rPr>
        <w:t xml:space="preserve"> </w:t>
      </w:r>
      <w:r w:rsidRPr="00401002">
        <w:rPr>
          <w:rFonts w:eastAsia="Times New Roman" w:cs="Times New Roman"/>
          <w:i/>
          <w:color w:val="000000"/>
          <w:szCs w:val="24"/>
          <w:u w:val="single"/>
        </w:rPr>
        <w:t>controlled</w:t>
      </w:r>
      <w:r w:rsidRPr="00401002">
        <w:rPr>
          <w:rFonts w:eastAsia="Times New Roman" w:cs="Times New Roman"/>
          <w:color w:val="000000"/>
          <w:szCs w:val="24"/>
        </w:rPr>
        <w:t xml:space="preserve"> </w:t>
      </w:r>
      <w:r w:rsidRPr="00401002">
        <w:rPr>
          <w:rFonts w:eastAsia="Times New Roman" w:cs="Times New Roman"/>
          <w:i/>
          <w:color w:val="000000"/>
          <w:szCs w:val="24"/>
          <w:u w:val="single"/>
        </w:rPr>
        <w:t>substance</w:t>
      </w:r>
      <w:r w:rsidRPr="00401002">
        <w:rPr>
          <w:rFonts w:eastAsia="Times New Roman" w:cs="Times New Roman"/>
          <w:color w:val="000000"/>
          <w:szCs w:val="24"/>
        </w:rPr>
        <w:t>]</w:t>
      </w:r>
      <w:r w:rsidR="00E97E0E">
        <w:rPr>
          <w:rFonts w:eastAsia="Times New Roman" w:cs="Times New Roman"/>
          <w:color w:val="000000"/>
          <w:szCs w:val="24"/>
        </w:rPr>
        <w:t xml:space="preserve">. </w:t>
      </w:r>
      <w:r w:rsidRPr="00401002">
        <w:rPr>
          <w:rFonts w:eastAsia="Times New Roman" w:cs="Times New Roman"/>
          <w:color w:val="000000"/>
          <w:szCs w:val="24"/>
        </w:rPr>
        <w:t>It need only prove beyond a reasonable doubt that there was a measurable or detectable amount of [</w:t>
      </w:r>
      <w:r w:rsidRPr="00401002">
        <w:rPr>
          <w:rFonts w:eastAsia="Times New Roman" w:cs="Times New Roman"/>
          <w:i/>
          <w:color w:val="000000"/>
          <w:szCs w:val="24"/>
          <w:u w:val="single"/>
        </w:rPr>
        <w:t>specify</w:t>
      </w:r>
      <w:r w:rsidRPr="00401002">
        <w:rPr>
          <w:rFonts w:eastAsia="Times New Roman" w:cs="Times New Roman"/>
          <w:color w:val="000000"/>
          <w:szCs w:val="24"/>
          <w:u w:val="single"/>
        </w:rPr>
        <w:t xml:space="preserve"> </w:t>
      </w:r>
      <w:r w:rsidRPr="00401002">
        <w:rPr>
          <w:rFonts w:eastAsia="Times New Roman" w:cs="Times New Roman"/>
          <w:i/>
          <w:color w:val="000000"/>
          <w:szCs w:val="24"/>
          <w:u w:val="single"/>
        </w:rPr>
        <w:t>controlled substance</w:t>
      </w:r>
      <w:r w:rsidRPr="00401002">
        <w:rPr>
          <w:rFonts w:eastAsia="Times New Roman" w:cs="Times New Roman"/>
          <w:color w:val="000000"/>
          <w:szCs w:val="24"/>
        </w:rPr>
        <w:t>].]</w:t>
      </w:r>
    </w:p>
    <w:p w14:paraId="29A8A2BB" w14:textId="77777777" w:rsidR="00466E1C" w:rsidRPr="00401002" w:rsidRDefault="00466E1C" w:rsidP="00466E1C">
      <w:pPr>
        <w:rPr>
          <w:rFonts w:eastAsia="Times New Roman" w:cs="Times New Roman"/>
          <w:color w:val="000000"/>
          <w:szCs w:val="24"/>
        </w:rPr>
      </w:pPr>
    </w:p>
    <w:p w14:paraId="4577A8B0" w14:textId="3B07CA3A"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It does not matter whether the defendant knew that the substance was [</w:t>
      </w:r>
      <w:r w:rsidRPr="00401002">
        <w:rPr>
          <w:rFonts w:eastAsia="Times New Roman" w:cs="Times New Roman"/>
          <w:i/>
          <w:color w:val="000000"/>
          <w:szCs w:val="24"/>
          <w:u w:val="single"/>
        </w:rPr>
        <w:t>specify</w:t>
      </w:r>
      <w:r w:rsidRPr="00401002">
        <w:rPr>
          <w:rFonts w:eastAsia="Times New Roman" w:cs="Times New Roman"/>
          <w:color w:val="000000"/>
          <w:szCs w:val="24"/>
          <w:u w:val="single"/>
        </w:rPr>
        <w:t xml:space="preserve"> </w:t>
      </w:r>
      <w:r w:rsidRPr="00401002">
        <w:rPr>
          <w:rFonts w:eastAsia="Times New Roman" w:cs="Times New Roman"/>
          <w:i/>
          <w:color w:val="000000"/>
          <w:szCs w:val="24"/>
          <w:u w:val="single"/>
        </w:rPr>
        <w:t>controlled substance</w:t>
      </w:r>
      <w:r w:rsidRPr="00401002">
        <w:rPr>
          <w:rFonts w:eastAsia="Times New Roman" w:cs="Times New Roman"/>
          <w:color w:val="000000"/>
          <w:szCs w:val="24"/>
        </w:rPr>
        <w:t>]</w:t>
      </w:r>
      <w:r w:rsidR="00E97E0E">
        <w:rPr>
          <w:rFonts w:eastAsia="Times New Roman" w:cs="Times New Roman"/>
          <w:color w:val="000000"/>
          <w:szCs w:val="24"/>
        </w:rPr>
        <w:t xml:space="preserve">. </w:t>
      </w:r>
      <w:r w:rsidRPr="00401002">
        <w:rPr>
          <w:rFonts w:eastAsia="Times New Roman" w:cs="Times New Roman"/>
          <w:color w:val="000000"/>
          <w:szCs w:val="24"/>
        </w:rPr>
        <w:t>It is sufficient that the defendant knew that it was some kind of a federally controlled substance.</w:t>
      </w:r>
    </w:p>
    <w:p w14:paraId="1A8F5017" w14:textId="77777777" w:rsidR="00466E1C" w:rsidRPr="00401002" w:rsidRDefault="00466E1C" w:rsidP="00466E1C">
      <w:pPr>
        <w:rPr>
          <w:rFonts w:eastAsia="Times New Roman" w:cs="Times New Roman"/>
          <w:color w:val="000000"/>
          <w:szCs w:val="24"/>
        </w:rPr>
      </w:pPr>
    </w:p>
    <w:p w14:paraId="07004844"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To “possess with intent to distribute” means to possess with intent to deliver or transfer possession of [</w:t>
      </w:r>
      <w:r w:rsidRPr="00401002">
        <w:rPr>
          <w:rFonts w:eastAsia="Times New Roman" w:cs="Times New Roman"/>
          <w:i/>
          <w:color w:val="000000"/>
          <w:szCs w:val="24"/>
          <w:u w:val="single"/>
        </w:rPr>
        <w:t>specify</w:t>
      </w:r>
      <w:r w:rsidRPr="00401002">
        <w:rPr>
          <w:rFonts w:eastAsia="Times New Roman" w:cs="Times New Roman"/>
          <w:color w:val="000000"/>
          <w:szCs w:val="24"/>
          <w:u w:val="single"/>
        </w:rPr>
        <w:t xml:space="preserve"> </w:t>
      </w:r>
      <w:r w:rsidRPr="00401002">
        <w:rPr>
          <w:rFonts w:eastAsia="Times New Roman" w:cs="Times New Roman"/>
          <w:i/>
          <w:color w:val="000000"/>
          <w:szCs w:val="24"/>
          <w:u w:val="single"/>
        </w:rPr>
        <w:t>controlled substance</w:t>
      </w:r>
      <w:r w:rsidRPr="00401002">
        <w:rPr>
          <w:rFonts w:eastAsia="Times New Roman" w:cs="Times New Roman"/>
          <w:color w:val="000000"/>
          <w:szCs w:val="24"/>
        </w:rPr>
        <w:t>] to another person, with or without any financial interest in the transaction.</w:t>
      </w:r>
    </w:p>
    <w:p w14:paraId="30E11E3D" w14:textId="77777777" w:rsidR="00466E1C" w:rsidRPr="00401002" w:rsidRDefault="00466E1C" w:rsidP="00466E1C">
      <w:pPr>
        <w:rPr>
          <w:rFonts w:eastAsia="Times New Roman" w:cs="Times New Roman"/>
          <w:color w:val="000000"/>
          <w:szCs w:val="24"/>
        </w:rPr>
      </w:pPr>
    </w:p>
    <w:p w14:paraId="4751D337" w14:textId="77777777" w:rsidR="00466E1C" w:rsidRPr="00401002" w:rsidRDefault="00466E1C" w:rsidP="00466E1C">
      <w:pPr>
        <w:ind w:right="-180"/>
        <w:jc w:val="center"/>
        <w:rPr>
          <w:rFonts w:eastAsia="Times New Roman" w:cs="Times New Roman"/>
          <w:color w:val="000000"/>
          <w:szCs w:val="24"/>
        </w:rPr>
      </w:pPr>
      <w:r w:rsidRPr="00401002">
        <w:rPr>
          <w:rFonts w:eastAsia="Times New Roman" w:cs="Times New Roman"/>
          <w:b/>
          <w:color w:val="000000"/>
          <w:szCs w:val="24"/>
        </w:rPr>
        <w:t>Comment</w:t>
      </w:r>
    </w:p>
    <w:p w14:paraId="2920C2A4" w14:textId="77777777" w:rsidR="00466E1C" w:rsidRPr="00401002" w:rsidRDefault="00466E1C" w:rsidP="00466E1C">
      <w:pPr>
        <w:rPr>
          <w:rFonts w:eastAsia="Times New Roman" w:cs="Times New Roman"/>
          <w:szCs w:val="24"/>
        </w:rPr>
      </w:pPr>
    </w:p>
    <w:p w14:paraId="68D7E95D"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r>
      <w:r w:rsidRPr="00401002">
        <w:rPr>
          <w:rFonts w:eastAsia="Times New Roman" w:cs="Times New Roman"/>
          <w:i/>
          <w:color w:val="000000"/>
          <w:szCs w:val="24"/>
        </w:rPr>
        <w:t>See</w:t>
      </w:r>
      <w:r w:rsidRPr="00401002">
        <w:rPr>
          <w:rFonts w:eastAsia="Times New Roman" w:cs="Times New Roman"/>
          <w:color w:val="000000"/>
          <w:szCs w:val="24"/>
        </w:rPr>
        <w:t xml:space="preserve"> Comment to Instruction 12.4 (Controlled Substance—Distribution or Manufacture), if death or serious bodily injury occurred. </w:t>
      </w:r>
    </w:p>
    <w:p w14:paraId="3E20822E" w14:textId="77777777" w:rsidR="00466E1C" w:rsidRPr="00401002" w:rsidRDefault="00466E1C" w:rsidP="00466E1C">
      <w:pPr>
        <w:rPr>
          <w:rFonts w:eastAsia="Times New Roman" w:cs="Times New Roman"/>
          <w:color w:val="000000"/>
          <w:szCs w:val="24"/>
        </w:rPr>
      </w:pPr>
    </w:p>
    <w:p w14:paraId="002F000C"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Use the bracketed paragraph only when quantity is not at issue.</w:t>
      </w:r>
    </w:p>
    <w:p w14:paraId="26217DF7" w14:textId="77777777" w:rsidR="00466E1C" w:rsidRPr="00401002" w:rsidRDefault="00466E1C" w:rsidP="00466E1C">
      <w:pPr>
        <w:rPr>
          <w:rFonts w:eastAsia="Times New Roman" w:cs="Times New Roman"/>
          <w:szCs w:val="24"/>
        </w:rPr>
      </w:pPr>
    </w:p>
    <w:p w14:paraId="6DEA29A5" w14:textId="3AF144BA"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The defendant does not need to know what the controlled substance is so long as the defendant knows that he or she has possession of such a substance</w:t>
      </w:r>
      <w:r w:rsidR="00E97E0E">
        <w:rPr>
          <w:rFonts w:eastAsia="Times New Roman" w:cs="Times New Roman"/>
          <w:color w:val="000000"/>
          <w:szCs w:val="24"/>
        </w:rPr>
        <w:t xml:space="preserve">. </w:t>
      </w:r>
      <w:r w:rsidRPr="00401002">
        <w:rPr>
          <w:rFonts w:eastAsia="Times New Roman" w:cs="Times New Roman"/>
          <w:i/>
          <w:color w:val="000000"/>
          <w:szCs w:val="24"/>
        </w:rPr>
        <w:t>United States v. Jewell</w:t>
      </w:r>
      <w:r w:rsidRPr="00401002">
        <w:rPr>
          <w:rFonts w:eastAsia="Times New Roman" w:cs="Times New Roman"/>
          <w:color w:val="000000"/>
          <w:szCs w:val="24"/>
        </w:rPr>
        <w:t>, 532 F.2d 697, 698 (9th Cir. 1976) (en banc)</w:t>
      </w:r>
      <w:r w:rsidR="00E97E0E">
        <w:rPr>
          <w:rFonts w:eastAsia="Times New Roman" w:cs="Times New Roman"/>
          <w:color w:val="000000"/>
          <w:szCs w:val="24"/>
        </w:rPr>
        <w:t xml:space="preserve">. </w:t>
      </w:r>
      <w:r w:rsidRPr="00401002">
        <w:rPr>
          <w:rFonts w:eastAsia="Times New Roman" w:cs="Times New Roman"/>
          <w:i/>
          <w:color w:val="000000"/>
          <w:szCs w:val="24"/>
        </w:rPr>
        <w:t>See also United States v. Soto-Zuniga</w:t>
      </w:r>
      <w:r w:rsidRPr="00401002">
        <w:rPr>
          <w:rFonts w:eastAsia="Times New Roman" w:cs="Times New Roman"/>
          <w:color w:val="000000"/>
          <w:szCs w:val="24"/>
        </w:rPr>
        <w:t>, 837 F.3d 992, 1004-05 (9th Cir. 2016) (knowledge of type and quantity of drugs not element of offense).</w:t>
      </w:r>
    </w:p>
    <w:p w14:paraId="4B4CA104" w14:textId="77777777" w:rsidR="00466E1C" w:rsidRPr="00401002" w:rsidRDefault="00466E1C" w:rsidP="00466E1C">
      <w:pPr>
        <w:rPr>
          <w:rFonts w:eastAsia="Times New Roman" w:cs="Times New Roman"/>
          <w:szCs w:val="24"/>
        </w:rPr>
      </w:pPr>
    </w:p>
    <w:p w14:paraId="55C9FCE1" w14:textId="4C0C60AA"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r>
      <w:r>
        <w:rPr>
          <w:rFonts w:eastAsia="Times New Roman" w:cs="Times New Roman"/>
          <w:color w:val="000000"/>
          <w:szCs w:val="24"/>
        </w:rPr>
        <w:t>After</w:t>
      </w:r>
      <w:r w:rsidRPr="00401002">
        <w:rPr>
          <w:rFonts w:eastAsia="Times New Roman" w:cs="Times New Roman"/>
          <w:color w:val="000000"/>
          <w:szCs w:val="24"/>
        </w:rPr>
        <w:t xml:space="preserve"> </w:t>
      </w:r>
      <w:r w:rsidRPr="00401002">
        <w:rPr>
          <w:rFonts w:eastAsia="Times New Roman" w:cs="Times New Roman"/>
          <w:i/>
          <w:color w:val="000000"/>
          <w:szCs w:val="24"/>
        </w:rPr>
        <w:t>Apprendi v. New Jersey</w:t>
      </w:r>
      <w:r w:rsidRPr="00401002">
        <w:rPr>
          <w:rFonts w:eastAsia="Times New Roman" w:cs="Times New Roman"/>
          <w:iCs/>
          <w:color w:val="000000"/>
          <w:szCs w:val="24"/>
        </w:rPr>
        <w:t xml:space="preserve">, </w:t>
      </w:r>
      <w:r w:rsidRPr="00401002">
        <w:rPr>
          <w:rFonts w:eastAsia="Times New Roman" w:cs="Times New Roman"/>
          <w:color w:val="000000"/>
          <w:szCs w:val="24"/>
        </w:rPr>
        <w:t>530 U.S. 466 (2000), the Ninth Circuit has held that where the amount of drugs “increases the prescribed statutory maximum penalty to which a criminal defendant is exposed,” the amount of drugs must be decided by a jury beyond a reasonable doubt</w:t>
      </w:r>
      <w:r w:rsidR="00E97E0E">
        <w:rPr>
          <w:rFonts w:eastAsia="Times New Roman" w:cs="Times New Roman"/>
          <w:color w:val="000000"/>
          <w:szCs w:val="24"/>
        </w:rPr>
        <w:t xml:space="preserve">. </w:t>
      </w:r>
      <w:r w:rsidRPr="00401002">
        <w:rPr>
          <w:rFonts w:eastAsia="Times New Roman" w:cs="Times New Roman"/>
          <w:i/>
          <w:color w:val="000000"/>
          <w:szCs w:val="24"/>
        </w:rPr>
        <w:t>See United States v. Garcia-Guizar</w:t>
      </w:r>
      <w:r w:rsidRPr="00401002">
        <w:rPr>
          <w:rFonts w:eastAsia="Times New Roman" w:cs="Times New Roman"/>
          <w:color w:val="000000"/>
          <w:szCs w:val="24"/>
        </w:rPr>
        <w:t>, 234 F.3d 483, 488 (9th Cir. 2000)</w:t>
      </w:r>
      <w:r w:rsidR="00E97E0E">
        <w:rPr>
          <w:rFonts w:eastAsia="Times New Roman" w:cs="Times New Roman"/>
          <w:color w:val="000000"/>
          <w:szCs w:val="24"/>
        </w:rPr>
        <w:t xml:space="preserve">. </w:t>
      </w:r>
      <w:r w:rsidRPr="00401002">
        <w:rPr>
          <w:rFonts w:eastAsia="Times New Roman" w:cs="Times New Roman"/>
          <w:color w:val="000000"/>
          <w:szCs w:val="24"/>
        </w:rPr>
        <w:t>However, the government need not prove that the defendant knew the type or quantity of controlled substance he possessed to obtain either a conviction under § 841(a) or a particular sentence under § 841(b)</w:t>
      </w:r>
      <w:r w:rsidR="00E97E0E">
        <w:rPr>
          <w:rFonts w:eastAsia="Times New Roman" w:cs="Times New Roman"/>
          <w:color w:val="000000"/>
          <w:szCs w:val="24"/>
        </w:rPr>
        <w:t xml:space="preserve">. </w:t>
      </w:r>
      <w:r w:rsidRPr="00401002">
        <w:rPr>
          <w:rFonts w:eastAsia="Times New Roman" w:cs="Times New Roman"/>
          <w:color w:val="000000"/>
          <w:szCs w:val="24"/>
        </w:rPr>
        <w:t>It is sufficient that the jury finds beyond a reasonable doubt that the defendant actually possessed a certain type and quantity of drugs</w:t>
      </w:r>
      <w:r w:rsidR="00E97E0E">
        <w:rPr>
          <w:rFonts w:eastAsia="Times New Roman" w:cs="Times New Roman"/>
          <w:color w:val="000000"/>
          <w:szCs w:val="24"/>
        </w:rPr>
        <w:t xml:space="preserve">. </w:t>
      </w:r>
      <w:r w:rsidRPr="00401002">
        <w:rPr>
          <w:rFonts w:eastAsia="Times New Roman" w:cs="Times New Roman"/>
          <w:i/>
          <w:color w:val="000000"/>
          <w:szCs w:val="24"/>
        </w:rPr>
        <w:t>United States v. Jefferson</w:t>
      </w:r>
      <w:r w:rsidRPr="00401002">
        <w:rPr>
          <w:rFonts w:eastAsia="Times New Roman" w:cs="Times New Roman"/>
          <w:color w:val="000000"/>
          <w:szCs w:val="24"/>
        </w:rPr>
        <w:t>, 791 F.3d 1013, 1015 (9th Cir. 2015) (holding in context of parallel statute, 21 U.S.C. § 960, that government is not required to prove defendant’s knowledge of type or quantity of drugs either for conviction or for heightened statutory penalties to apply)</w:t>
      </w:r>
      <w:r w:rsidR="00E97E0E">
        <w:rPr>
          <w:rFonts w:eastAsia="Times New Roman" w:cs="Times New Roman"/>
          <w:color w:val="000000"/>
          <w:szCs w:val="24"/>
        </w:rPr>
        <w:t xml:space="preserve">. </w:t>
      </w:r>
      <w:r w:rsidRPr="00401002">
        <w:rPr>
          <w:rFonts w:eastAsia="Times New Roman" w:cs="Times New Roman"/>
          <w:color w:val="000000"/>
          <w:szCs w:val="24"/>
        </w:rPr>
        <w:t>As a result, if applicable, the court should obtain a jury determination of the amount of drugs involved</w:t>
      </w:r>
      <w:r w:rsidR="00E97E0E">
        <w:rPr>
          <w:rFonts w:eastAsia="Times New Roman" w:cs="Times New Roman"/>
          <w:color w:val="000000"/>
          <w:szCs w:val="24"/>
        </w:rPr>
        <w:t xml:space="preserve">. </w:t>
      </w:r>
      <w:r w:rsidRPr="00401002">
        <w:rPr>
          <w:rFonts w:eastAsia="Times New Roman" w:cs="Times New Roman"/>
          <w:i/>
          <w:color w:val="000000"/>
          <w:szCs w:val="24"/>
        </w:rPr>
        <w:t>See also United States v. Booker</w:t>
      </w:r>
      <w:r w:rsidRPr="00401002">
        <w:rPr>
          <w:rFonts w:eastAsia="Times New Roman" w:cs="Times New Roman"/>
          <w:color w:val="000000"/>
          <w:szCs w:val="24"/>
        </w:rPr>
        <w:t xml:space="preserve">, 543 U.S. 220 (2005); </w:t>
      </w:r>
      <w:r w:rsidRPr="00401002">
        <w:rPr>
          <w:rFonts w:eastAsia="Times New Roman" w:cs="Times New Roman"/>
          <w:i/>
          <w:color w:val="000000"/>
          <w:szCs w:val="24"/>
        </w:rPr>
        <w:t>United States v. Ameline</w:t>
      </w:r>
      <w:r w:rsidRPr="00401002">
        <w:rPr>
          <w:rFonts w:eastAsia="Times New Roman" w:cs="Times New Roman"/>
          <w:iCs/>
          <w:color w:val="000000"/>
          <w:szCs w:val="24"/>
        </w:rPr>
        <w:t>,</w:t>
      </w:r>
      <w:r w:rsidRPr="00401002">
        <w:rPr>
          <w:rFonts w:eastAsia="Times New Roman" w:cs="Times New Roman"/>
          <w:i/>
          <w:color w:val="000000"/>
          <w:szCs w:val="24"/>
        </w:rPr>
        <w:t xml:space="preserve"> </w:t>
      </w:r>
      <w:r w:rsidRPr="00401002">
        <w:rPr>
          <w:rFonts w:eastAsia="Times New Roman" w:cs="Times New Roman"/>
          <w:color w:val="000000"/>
          <w:szCs w:val="24"/>
        </w:rPr>
        <w:lastRenderedPageBreak/>
        <w:t>409 F.3d 1073 (9th Cir. 2005) (en banc)</w:t>
      </w:r>
      <w:r w:rsidR="00E97E0E">
        <w:rPr>
          <w:rFonts w:eastAsia="Times New Roman" w:cs="Times New Roman"/>
          <w:color w:val="000000"/>
          <w:szCs w:val="24"/>
        </w:rPr>
        <w:t xml:space="preserve">. </w:t>
      </w:r>
      <w:r w:rsidRPr="00401002">
        <w:rPr>
          <w:rFonts w:eastAsia="Times New Roman" w:cs="Times New Roman"/>
          <w:color w:val="000000"/>
          <w:szCs w:val="24"/>
        </w:rPr>
        <w:t>When it is necessary to determine an amount of controlled substance, use this instruction with Instruction 12.2 (Determining Amount of Controlled Substance), together with a verdict form similar to the example provided in the Comment to Instruction 12.5</w:t>
      </w:r>
      <w:r w:rsidR="00E97E0E">
        <w:rPr>
          <w:rFonts w:eastAsia="Times New Roman" w:cs="Times New Roman"/>
          <w:color w:val="000000"/>
          <w:szCs w:val="24"/>
        </w:rPr>
        <w:t xml:space="preserve">. </w:t>
      </w:r>
      <w:r w:rsidRPr="00401002">
        <w:rPr>
          <w:rFonts w:eastAsia="Times New Roman" w:cs="Times New Roman"/>
          <w:i/>
          <w:color w:val="000000"/>
          <w:szCs w:val="24"/>
        </w:rPr>
        <w:t>But see United States v. Hunt</w:t>
      </w:r>
      <w:r w:rsidRPr="00401002">
        <w:rPr>
          <w:rFonts w:eastAsia="Times New Roman" w:cs="Times New Roman"/>
          <w:color w:val="000000"/>
          <w:szCs w:val="24"/>
        </w:rPr>
        <w:t>, 656 F.3d 906 (9th Cir. 2011) (discussing effect on sentencing of knowledge of type of drug in attempted possession with intent to distribute case).</w:t>
      </w:r>
    </w:p>
    <w:p w14:paraId="40F72931" w14:textId="77777777" w:rsidR="00466E1C" w:rsidRPr="00401002" w:rsidRDefault="00466E1C" w:rsidP="00466E1C">
      <w:pPr>
        <w:rPr>
          <w:rFonts w:eastAsia="Times New Roman" w:cs="Times New Roman"/>
          <w:color w:val="000000"/>
          <w:szCs w:val="24"/>
        </w:rPr>
      </w:pPr>
    </w:p>
    <w:p w14:paraId="64F41464" w14:textId="57439B7C"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The defendant may be entitled to a jury instruction on a lesser included offense of simple possession, 21 U.S.C. § 844(a)</w:t>
      </w:r>
      <w:r w:rsidR="00E97E0E">
        <w:rPr>
          <w:rFonts w:eastAsia="Times New Roman" w:cs="Times New Roman"/>
          <w:color w:val="000000"/>
          <w:szCs w:val="24"/>
        </w:rPr>
        <w:t xml:space="preserve">. </w:t>
      </w:r>
      <w:r w:rsidRPr="00401002">
        <w:rPr>
          <w:rFonts w:eastAsia="Times New Roman" w:cs="Times New Roman"/>
          <w:i/>
          <w:color w:val="000000"/>
          <w:szCs w:val="24"/>
        </w:rPr>
        <w:t>See</w:t>
      </w:r>
      <w:r w:rsidRPr="00401002">
        <w:rPr>
          <w:rFonts w:eastAsia="Times New Roman" w:cs="Times New Roman"/>
          <w:color w:val="000000"/>
          <w:szCs w:val="24"/>
        </w:rPr>
        <w:t xml:space="preserve"> Instruction 6.15</w:t>
      </w:r>
      <w:r w:rsidR="00E97E0E">
        <w:rPr>
          <w:rFonts w:eastAsia="Times New Roman" w:cs="Times New Roman"/>
          <w:color w:val="000000"/>
          <w:szCs w:val="24"/>
        </w:rPr>
        <w:t xml:space="preserve">. </w:t>
      </w:r>
      <w:r w:rsidRPr="00401002">
        <w:rPr>
          <w:rFonts w:eastAsia="Times New Roman" w:cs="Times New Roman"/>
          <w:i/>
          <w:color w:val="000000"/>
          <w:szCs w:val="24"/>
        </w:rPr>
        <w:t>See also United States v. Hernandez</w:t>
      </w:r>
      <w:r w:rsidRPr="00401002">
        <w:rPr>
          <w:rFonts w:eastAsia="Times New Roman" w:cs="Times New Roman"/>
          <w:color w:val="000000"/>
          <w:szCs w:val="24"/>
        </w:rPr>
        <w:t>, 476 F.3d 791, 798-800 (9th Cir. 2007).</w:t>
      </w:r>
    </w:p>
    <w:p w14:paraId="02BF2722" w14:textId="77777777" w:rsidR="00466E1C" w:rsidRPr="00401002" w:rsidRDefault="00466E1C" w:rsidP="00466E1C">
      <w:pPr>
        <w:rPr>
          <w:rFonts w:eastAsia="Times New Roman" w:cs="Times New Roman"/>
          <w:color w:val="000000"/>
          <w:szCs w:val="24"/>
        </w:rPr>
      </w:pPr>
    </w:p>
    <w:p w14:paraId="7A4CFEEB" w14:textId="04C693A8"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Possession of a controlled substance with intent to distribute requires the jury to find that the defendant (1) knowingly possessed drugs and (2) possessed them with the intent to deliver them to another person</w:t>
      </w:r>
      <w:r w:rsidR="00E97E0E">
        <w:rPr>
          <w:rFonts w:eastAsia="Times New Roman" w:cs="Times New Roman"/>
          <w:color w:val="000000"/>
          <w:szCs w:val="24"/>
        </w:rPr>
        <w:t xml:space="preserve">. </w:t>
      </w:r>
      <w:r w:rsidRPr="00401002">
        <w:rPr>
          <w:rFonts w:eastAsia="Times New Roman" w:cs="Times New Roman"/>
          <w:i/>
          <w:color w:val="000000"/>
          <w:szCs w:val="24"/>
        </w:rPr>
        <w:t>See, for example</w:t>
      </w:r>
      <w:r w:rsidRPr="00401002">
        <w:rPr>
          <w:rFonts w:eastAsia="Times New Roman" w:cs="Times New Roman"/>
          <w:iCs/>
          <w:color w:val="000000"/>
          <w:szCs w:val="24"/>
        </w:rPr>
        <w:t>,</w:t>
      </w:r>
      <w:r w:rsidRPr="00401002">
        <w:rPr>
          <w:rFonts w:eastAsia="Times New Roman" w:cs="Times New Roman"/>
          <w:i/>
          <w:color w:val="000000"/>
          <w:szCs w:val="24"/>
        </w:rPr>
        <w:t xml:space="preserve"> United States v. Orduno-Aguilera</w:t>
      </w:r>
      <w:r w:rsidRPr="00401002">
        <w:rPr>
          <w:rFonts w:eastAsia="Times New Roman" w:cs="Times New Roman"/>
          <w:color w:val="000000"/>
          <w:szCs w:val="24"/>
        </w:rPr>
        <w:t xml:space="preserve">, 183 F.3d 1138, 1140 (9th Cir. 1999); </w:t>
      </w:r>
      <w:r w:rsidRPr="00401002">
        <w:rPr>
          <w:rFonts w:eastAsia="Times New Roman" w:cs="Times New Roman"/>
          <w:i/>
          <w:color w:val="000000"/>
          <w:szCs w:val="24"/>
        </w:rPr>
        <w:t>United States v. Seley</w:t>
      </w:r>
      <w:r w:rsidRPr="00401002">
        <w:rPr>
          <w:rFonts w:eastAsia="Times New Roman" w:cs="Times New Roman"/>
          <w:color w:val="000000"/>
          <w:szCs w:val="24"/>
        </w:rPr>
        <w:t>, 957 F.2d 717, 721 (9th Cir. 1992)</w:t>
      </w:r>
      <w:r w:rsidR="00E97E0E">
        <w:rPr>
          <w:rFonts w:eastAsia="Times New Roman" w:cs="Times New Roman"/>
          <w:color w:val="000000"/>
          <w:szCs w:val="24"/>
        </w:rPr>
        <w:t xml:space="preserve">. </w:t>
      </w:r>
      <w:r w:rsidRPr="00401002">
        <w:rPr>
          <w:rFonts w:eastAsia="Times New Roman" w:cs="Times New Roman"/>
          <w:i/>
          <w:color w:val="000000"/>
          <w:szCs w:val="24"/>
        </w:rPr>
        <w:t>See also United States v. Magallon-Jimenez</w:t>
      </w:r>
      <w:r w:rsidRPr="00401002">
        <w:rPr>
          <w:rFonts w:eastAsia="Times New Roman" w:cs="Times New Roman"/>
          <w:iCs/>
          <w:color w:val="000000"/>
          <w:szCs w:val="24"/>
        </w:rPr>
        <w:t xml:space="preserve">, </w:t>
      </w:r>
      <w:r w:rsidRPr="00401002">
        <w:rPr>
          <w:rFonts w:eastAsia="Times New Roman" w:cs="Times New Roman"/>
          <w:color w:val="000000"/>
          <w:szCs w:val="24"/>
        </w:rPr>
        <w:t>219 F.3d 1109, 1112 (9th Cir. 2000).</w:t>
      </w:r>
    </w:p>
    <w:p w14:paraId="76DC66B8" w14:textId="77777777" w:rsidR="00466E1C" w:rsidRPr="00401002" w:rsidRDefault="00466E1C" w:rsidP="00466E1C">
      <w:pPr>
        <w:rPr>
          <w:rFonts w:eastAsia="Times New Roman" w:cs="Times New Roman"/>
          <w:color w:val="000000"/>
          <w:szCs w:val="24"/>
        </w:rPr>
      </w:pPr>
    </w:p>
    <w:p w14:paraId="005DA09A" w14:textId="1F0081AF" w:rsidR="00466E1C" w:rsidRPr="00D03A8D" w:rsidRDefault="00466E1C" w:rsidP="00466E1C">
      <w:pPr>
        <w:rPr>
          <w:rFonts w:eastAsia="Times New Roman" w:cs="Times New Roman"/>
          <w:i/>
          <w:iCs/>
          <w:color w:val="000000"/>
          <w:szCs w:val="24"/>
        </w:rPr>
      </w:pPr>
      <w:r w:rsidRPr="00401002">
        <w:rPr>
          <w:rFonts w:eastAsia="Times New Roman" w:cs="Times New Roman"/>
          <w:color w:val="000000"/>
          <w:szCs w:val="24"/>
        </w:rPr>
        <w:tab/>
        <w:t xml:space="preserve">Regarding cases involving a “controlled substance analogue” as it is defined in 21 U.S.C. § 802(32)(A), the Supreme Court held in </w:t>
      </w:r>
      <w:r w:rsidRPr="00401002">
        <w:rPr>
          <w:rFonts w:eastAsia="Times New Roman" w:cs="Times New Roman"/>
          <w:i/>
          <w:color w:val="000000"/>
          <w:szCs w:val="24"/>
        </w:rPr>
        <w:t>McFadden v. United States</w:t>
      </w:r>
      <w:r w:rsidRPr="00401002">
        <w:rPr>
          <w:rFonts w:eastAsia="Times New Roman" w:cs="Times New Roman"/>
          <w:color w:val="000000"/>
          <w:szCs w:val="24"/>
        </w:rPr>
        <w:t xml:space="preserve">, </w:t>
      </w:r>
      <w:r w:rsidRPr="00D03A8D">
        <w:rPr>
          <w:rFonts w:eastAsia="Times New Roman" w:cs="Times New Roman"/>
          <w:color w:val="000000"/>
          <w:szCs w:val="24"/>
        </w:rPr>
        <w:t>576 U.S. 186</w:t>
      </w:r>
      <w:r w:rsidRPr="00401002">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w:t>
      </w:r>
      <w:r w:rsidR="000E7720">
        <w:rPr>
          <w:rFonts w:eastAsia="Times New Roman" w:cs="Times New Roman"/>
          <w:color w:val="000000"/>
          <w:szCs w:val="24"/>
        </w:rPr>
        <w:t xml:space="preserve">” </w:t>
      </w:r>
      <w:r w:rsidRPr="00401002">
        <w:rPr>
          <w:rFonts w:eastAsia="Times New Roman" w:cs="Times New Roman"/>
          <w:i/>
          <w:color w:val="000000"/>
          <w:szCs w:val="24"/>
        </w:rPr>
        <w:t>Id</w:t>
      </w:r>
      <w:r w:rsidRPr="00401002">
        <w:rPr>
          <w:rFonts w:eastAsia="Times New Roman" w:cs="Times New Roman"/>
          <w:color w:val="000000"/>
          <w:szCs w:val="24"/>
        </w:rPr>
        <w:t xml:space="preserve">. at </w:t>
      </w:r>
      <w:r>
        <w:rPr>
          <w:rFonts w:eastAsia="Times New Roman" w:cs="Times New Roman"/>
          <w:color w:val="000000"/>
          <w:szCs w:val="24"/>
        </w:rPr>
        <w:t>194-95</w:t>
      </w:r>
      <w:r w:rsidR="00E97E0E">
        <w:rPr>
          <w:rFonts w:eastAsia="Times New Roman" w:cs="Times New Roman"/>
          <w:color w:val="000000"/>
          <w:szCs w:val="24"/>
        </w:rPr>
        <w:t xml:space="preserve">. </w:t>
      </w:r>
      <w:r w:rsidRPr="00D03A8D">
        <w:rPr>
          <w:rFonts w:eastAsia="Times New Roman" w:cs="Times New Roman"/>
          <w:color w:val="000000"/>
          <w:szCs w:val="24"/>
        </w:rPr>
        <w:t>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Pr="00D03A8D">
        <w:rPr>
          <w:rFonts w:ascii="TimesNewRomanPSMT,Italic" w:hAnsi="TimesNewRomanPSMT,Italic" w:cs="TimesNewRomanPSMT,Italic"/>
          <w:i/>
          <w:iCs/>
          <w:color w:val="FF0000"/>
          <w:sz w:val="28"/>
          <w:szCs w:val="28"/>
        </w:rPr>
        <w:t xml:space="preserve"> </w:t>
      </w:r>
      <w:r w:rsidRPr="00D03A8D">
        <w:rPr>
          <w:rFonts w:eastAsia="Times New Roman" w:cs="Times New Roman"/>
          <w:i/>
          <w:iCs/>
          <w:color w:val="000000"/>
          <w:szCs w:val="24"/>
        </w:rPr>
        <w:t>United States v. Galecki</w:t>
      </w:r>
      <w:r w:rsidRPr="00D03A8D">
        <w:rPr>
          <w:rFonts w:eastAsia="Times New Roman" w:cs="Times New Roman"/>
          <w:color w:val="000000"/>
          <w:szCs w:val="24"/>
        </w:rPr>
        <w:t>, 89</w:t>
      </w:r>
      <w:r w:rsidRPr="00D03A8D">
        <w:rPr>
          <w:rFonts w:eastAsia="Times New Roman" w:cs="Times New Roman"/>
          <w:i/>
          <w:iCs/>
          <w:color w:val="000000"/>
          <w:szCs w:val="24"/>
        </w:rPr>
        <w:t xml:space="preserve"> </w:t>
      </w:r>
      <w:r w:rsidRPr="00D03A8D">
        <w:rPr>
          <w:rFonts w:eastAsia="Times New Roman" w:cs="Times New Roman"/>
          <w:color w:val="000000"/>
          <w:szCs w:val="24"/>
        </w:rPr>
        <w:t xml:space="preserve">F.4th 713, 731 (9th Cir. 2023) (quoting </w:t>
      </w:r>
      <w:r w:rsidRPr="00D03A8D">
        <w:rPr>
          <w:rFonts w:eastAsia="Times New Roman" w:cs="Times New Roman"/>
          <w:i/>
          <w:iCs/>
          <w:color w:val="000000"/>
          <w:szCs w:val="24"/>
        </w:rPr>
        <w:t>United States v. Roberts</w:t>
      </w:r>
      <w:r w:rsidRPr="00D03A8D">
        <w:rPr>
          <w:rFonts w:eastAsia="Times New Roman" w:cs="Times New Roman"/>
          <w:color w:val="000000"/>
          <w:szCs w:val="24"/>
        </w:rPr>
        <w:t>, 363 F.3d 118, 124 (2d Cir. 2004)).</w:t>
      </w:r>
    </w:p>
    <w:p w14:paraId="22E6DBE2" w14:textId="77777777" w:rsidR="00466E1C" w:rsidRPr="00401002" w:rsidRDefault="00466E1C" w:rsidP="00466E1C">
      <w:pPr>
        <w:rPr>
          <w:rFonts w:eastAsia="Times New Roman" w:cs="Times New Roman"/>
          <w:color w:val="000000"/>
          <w:szCs w:val="24"/>
        </w:rPr>
      </w:pPr>
    </w:p>
    <w:p w14:paraId="0D8E3FD4" w14:textId="77777777" w:rsidR="00466E1C" w:rsidRPr="00401002" w:rsidRDefault="00466E1C" w:rsidP="00466E1C">
      <w:pPr>
        <w:rPr>
          <w:rFonts w:eastAsia="Times New Roman" w:cs="Times New Roman"/>
          <w:color w:val="000000"/>
          <w:szCs w:val="24"/>
        </w:rPr>
      </w:pPr>
    </w:p>
    <w:p w14:paraId="5122CF44" w14:textId="253357E6" w:rsidR="00532D42" w:rsidRPr="00401002" w:rsidRDefault="00466E1C" w:rsidP="00466E1C">
      <w:pPr>
        <w:jc w:val="right"/>
        <w:rPr>
          <w:rFonts w:eastAsia="Times New Roman" w:cs="Times New Roman"/>
          <w:color w:val="000000"/>
          <w:szCs w:val="24"/>
        </w:rPr>
      </w:pPr>
      <w:r w:rsidRPr="00401002">
        <w:rPr>
          <w:rFonts w:eastAsia="Times New Roman" w:cs="Times New Roman"/>
          <w:i/>
          <w:color w:val="000000"/>
          <w:szCs w:val="24"/>
        </w:rPr>
        <w:t>Revised</w:t>
      </w:r>
      <w:r>
        <w:rPr>
          <w:rFonts w:eastAsia="Times New Roman" w:cs="Times New Roman"/>
          <w:i/>
          <w:color w:val="000000"/>
          <w:szCs w:val="24"/>
        </w:rPr>
        <w:t xml:space="preserve"> November 2024</w:t>
      </w:r>
    </w:p>
    <w:p w14:paraId="27D53CC1" w14:textId="3F763FA4" w:rsidR="005E19E2" w:rsidRPr="003C7876" w:rsidRDefault="005E19E2" w:rsidP="00532D42">
      <w:pPr>
        <w:rPr>
          <w:rFonts w:eastAsia="Times New Roman" w:cs="Times New Roman"/>
          <w:i/>
          <w:iCs/>
          <w:szCs w:val="20"/>
        </w:rPr>
      </w:pPr>
    </w:p>
    <w:p w14:paraId="0A35EB55" w14:textId="77777777" w:rsidR="00C952D2" w:rsidRPr="00742622" w:rsidRDefault="00C952D2" w:rsidP="00C952D2">
      <w:pPr>
        <w:rPr>
          <w:rFonts w:eastAsia="Times New Roman" w:cs="Times New Roman"/>
          <w:color w:val="000000"/>
          <w:szCs w:val="24"/>
        </w:rPr>
      </w:pPr>
    </w:p>
    <w:p w14:paraId="5FDE3DF9" w14:textId="4F85109A" w:rsidR="00C952D2" w:rsidRPr="00742622" w:rsidRDefault="00C952D2" w:rsidP="007A1AFA">
      <w:pPr>
        <w:pStyle w:val="Heading2"/>
      </w:pPr>
      <w:r w:rsidRPr="00742622">
        <w:br w:type="page"/>
      </w:r>
      <w:bookmarkStart w:id="1353" w:name="_Toc73698633"/>
      <w:bookmarkStart w:id="1354" w:name="_Toc83310689"/>
      <w:bookmarkStart w:id="1355" w:name="_Toc83362488"/>
      <w:bookmarkStart w:id="1356" w:name="_Toc83362897"/>
      <w:bookmarkStart w:id="1357" w:name="_Toc90309955"/>
      <w:bookmarkStart w:id="1358" w:name="_Toc90389813"/>
      <w:bookmarkStart w:id="1359" w:name="_Toc211607266"/>
      <w:r w:rsidRPr="00742622">
        <w:lastRenderedPageBreak/>
        <w:t>1</w:t>
      </w:r>
      <w:r w:rsidR="00201C51">
        <w:t>2</w:t>
      </w:r>
      <w:r w:rsidRPr="00742622">
        <w:t xml:space="preserve">.2 </w:t>
      </w:r>
      <w:r w:rsidR="001B673E" w:rsidRPr="00742622">
        <w:t>Determining Amount of Controlled Substance</w:t>
      </w:r>
      <w:bookmarkEnd w:id="1353"/>
      <w:bookmarkEnd w:id="1354"/>
      <w:bookmarkEnd w:id="1355"/>
      <w:bookmarkEnd w:id="1356"/>
      <w:bookmarkEnd w:id="1357"/>
      <w:bookmarkEnd w:id="1358"/>
      <w:bookmarkEnd w:id="1359"/>
    </w:p>
    <w:p w14:paraId="6BFC6520" w14:textId="77777777" w:rsidR="00C952D2" w:rsidRPr="00742622" w:rsidRDefault="00C952D2" w:rsidP="00C952D2">
      <w:pPr>
        <w:rPr>
          <w:rFonts w:eastAsia="Times New Roman" w:cs="Times New Roman"/>
          <w:color w:val="000000"/>
          <w:szCs w:val="24"/>
        </w:rPr>
      </w:pPr>
    </w:p>
    <w:p w14:paraId="021C02BC" w14:textId="491161BB" w:rsidR="00C9763C" w:rsidRPr="000B3C21" w:rsidRDefault="00C952D2" w:rsidP="00C9763C">
      <w:pPr>
        <w:rPr>
          <w:rFonts w:eastAsia="Times New Roman" w:cs="Times New Roman"/>
          <w:szCs w:val="24"/>
        </w:rPr>
      </w:pPr>
      <w:r w:rsidRPr="00742622">
        <w:rPr>
          <w:rFonts w:eastAsia="Times New Roman" w:cs="Times New Roman"/>
          <w:color w:val="000000"/>
          <w:szCs w:val="24"/>
        </w:rPr>
        <w:tab/>
      </w:r>
      <w:r w:rsidR="00C9763C" w:rsidRPr="000B3C21">
        <w:rPr>
          <w:rFonts w:eastAsia="Times New Roman" w:cs="Times New Roman"/>
          <w:szCs w:val="24"/>
        </w:rPr>
        <w:t>If you find the defendant guilty of the charge in [Count _______ of] the indictment, you are then to determine whether the government proved beyond a reasonable doubt that the amount of [</w:t>
      </w:r>
      <w:r w:rsidR="00C9763C" w:rsidRPr="000B3C21">
        <w:rPr>
          <w:rFonts w:eastAsia="Times New Roman" w:cs="Times New Roman"/>
          <w:i/>
          <w:szCs w:val="24"/>
          <w:u w:val="single"/>
        </w:rPr>
        <w:t>specify</w:t>
      </w:r>
      <w:r w:rsidR="00C9763C" w:rsidRPr="000B3C21">
        <w:rPr>
          <w:rFonts w:eastAsia="Times New Roman" w:cs="Times New Roman"/>
          <w:szCs w:val="24"/>
          <w:u w:val="single"/>
        </w:rPr>
        <w:t xml:space="preserve"> </w:t>
      </w:r>
      <w:r w:rsidR="00C9763C" w:rsidRPr="000B3C21">
        <w:rPr>
          <w:rFonts w:eastAsia="Times New Roman" w:cs="Times New Roman"/>
          <w:i/>
          <w:szCs w:val="24"/>
          <w:u w:val="single"/>
        </w:rPr>
        <w:t>controlled substance</w:t>
      </w:r>
      <w:r w:rsidR="00C9763C" w:rsidRPr="000B3C21">
        <w:rPr>
          <w:rFonts w:eastAsia="Times New Roman" w:cs="Times New Roman"/>
          <w:szCs w:val="24"/>
        </w:rPr>
        <w:t>] that defendant intended to distribute equaled or exceeded [certain weights] [</w:t>
      </w:r>
      <w:r w:rsidR="00C9763C" w:rsidRPr="000B3C21">
        <w:rPr>
          <w:rFonts w:eastAsia="Times New Roman" w:cs="Times New Roman"/>
          <w:i/>
          <w:szCs w:val="24"/>
          <w:u w:val="single"/>
        </w:rPr>
        <w:t>insert specific threshold weight</w:t>
      </w:r>
      <w:r w:rsidR="00C9763C" w:rsidRPr="000B3C21">
        <w:rPr>
          <w:rFonts w:eastAsia="Times New Roman" w:cs="Times New Roman"/>
          <w:szCs w:val="24"/>
        </w:rPr>
        <w:t>]</w:t>
      </w:r>
      <w:r w:rsidR="00E97E0E">
        <w:rPr>
          <w:rFonts w:eastAsia="Times New Roman" w:cs="Times New Roman"/>
          <w:szCs w:val="24"/>
        </w:rPr>
        <w:t xml:space="preserve">. </w:t>
      </w:r>
      <w:r w:rsidR="00C9763C" w:rsidRPr="000B3C21">
        <w:rPr>
          <w:rFonts w:eastAsia="Times New Roman" w:cs="Times New Roman"/>
          <w:szCs w:val="24"/>
        </w:rPr>
        <w:t>Your determination of weight must not include the weight of any packaging material. Your decision as to weight must be unanimous.</w:t>
      </w:r>
    </w:p>
    <w:p w14:paraId="07A186BF" w14:textId="77777777" w:rsidR="00C9763C" w:rsidRPr="000B3C21" w:rsidRDefault="00C9763C" w:rsidP="00C9763C">
      <w:pPr>
        <w:rPr>
          <w:rFonts w:eastAsia="Times New Roman" w:cs="Times New Roman"/>
          <w:szCs w:val="24"/>
        </w:rPr>
      </w:pPr>
    </w:p>
    <w:p w14:paraId="5ABAF374" w14:textId="77777777" w:rsidR="00C9763C" w:rsidRPr="000B3C21" w:rsidRDefault="00C9763C" w:rsidP="00C9763C">
      <w:pPr>
        <w:rPr>
          <w:rFonts w:eastAsia="Times New Roman" w:cs="Times New Roman"/>
          <w:szCs w:val="24"/>
        </w:rPr>
      </w:pPr>
      <w:r w:rsidRPr="000B3C21">
        <w:rPr>
          <w:rFonts w:eastAsia="Times New Roman" w:cs="Times New Roman"/>
          <w:szCs w:val="24"/>
        </w:rPr>
        <w:tab/>
        <w:t>The government does not have to prove that the defendant knew the quantity of [</w:t>
      </w:r>
      <w:r w:rsidRPr="000B3C21">
        <w:rPr>
          <w:rFonts w:eastAsia="Times New Roman" w:cs="Times New Roman"/>
          <w:i/>
          <w:szCs w:val="24"/>
          <w:u w:val="single"/>
        </w:rPr>
        <w:t>specify</w:t>
      </w:r>
      <w:r w:rsidRPr="000B3C21">
        <w:rPr>
          <w:rFonts w:eastAsia="Times New Roman" w:cs="Times New Roman"/>
          <w:szCs w:val="24"/>
          <w:u w:val="single"/>
        </w:rPr>
        <w:t xml:space="preserve"> </w:t>
      </w:r>
      <w:r w:rsidRPr="000B3C21">
        <w:rPr>
          <w:rFonts w:eastAsia="Times New Roman" w:cs="Times New Roman"/>
          <w:i/>
          <w:szCs w:val="24"/>
          <w:u w:val="single"/>
        </w:rPr>
        <w:t>controlled substance</w:t>
      </w:r>
      <w:r w:rsidRPr="000B3C21">
        <w:rPr>
          <w:rFonts w:eastAsia="Times New Roman" w:cs="Times New Roman"/>
          <w:szCs w:val="24"/>
        </w:rPr>
        <w:t>].</w:t>
      </w:r>
    </w:p>
    <w:p w14:paraId="511A7E19" w14:textId="77777777" w:rsidR="00C9763C" w:rsidRPr="000B3C21" w:rsidRDefault="00C9763C" w:rsidP="00C9763C">
      <w:pPr>
        <w:rPr>
          <w:rFonts w:eastAsia="Times New Roman" w:cs="Times New Roman"/>
          <w:szCs w:val="24"/>
        </w:rPr>
      </w:pPr>
    </w:p>
    <w:p w14:paraId="00647541" w14:textId="77777777" w:rsidR="00C9763C" w:rsidRPr="000B3C21" w:rsidRDefault="00C9763C" w:rsidP="00C9763C">
      <w:pPr>
        <w:ind w:right="-180"/>
        <w:jc w:val="center"/>
        <w:rPr>
          <w:rFonts w:eastAsia="Times New Roman" w:cs="Times New Roman"/>
          <w:szCs w:val="24"/>
        </w:rPr>
      </w:pPr>
      <w:r w:rsidRPr="000B3C21">
        <w:rPr>
          <w:rFonts w:eastAsia="Times New Roman" w:cs="Times New Roman"/>
          <w:b/>
          <w:szCs w:val="24"/>
        </w:rPr>
        <w:t>Comment</w:t>
      </w:r>
    </w:p>
    <w:p w14:paraId="28F2EEDE" w14:textId="77777777" w:rsidR="00C9763C" w:rsidRPr="000B3C21" w:rsidRDefault="00C9763C" w:rsidP="00C9763C">
      <w:pPr>
        <w:rPr>
          <w:rFonts w:eastAsia="Times New Roman" w:cs="Times New Roman"/>
          <w:szCs w:val="24"/>
        </w:rPr>
      </w:pPr>
    </w:p>
    <w:p w14:paraId="0AC29398" w14:textId="1A20C378" w:rsidR="00C9763C" w:rsidRPr="000B3C21" w:rsidRDefault="00C9763C" w:rsidP="00C9763C">
      <w:pPr>
        <w:rPr>
          <w:rFonts w:eastAsia="Times New Roman" w:cs="Times New Roman"/>
          <w:szCs w:val="24"/>
        </w:rPr>
      </w:pPr>
      <w:r w:rsidRPr="000B3C21">
        <w:rPr>
          <w:rFonts w:eastAsia="Times New Roman" w:cs="Times New Roman"/>
          <w:szCs w:val="24"/>
        </w:rPr>
        <w:tab/>
        <w:t>When a drug conspiracy is charged, the jury may infer the agreed upon drug amount based on the conduct of the conspirators but may not speculate as to the amount</w:t>
      </w:r>
      <w:r w:rsidR="00E97E0E">
        <w:rPr>
          <w:rFonts w:eastAsia="Times New Roman" w:cs="Times New Roman"/>
          <w:szCs w:val="24"/>
        </w:rPr>
        <w:t xml:space="preserve">. </w:t>
      </w:r>
      <w:r w:rsidRPr="000B3C21">
        <w:rPr>
          <w:rFonts w:eastAsia="Times New Roman" w:cs="Times New Roman"/>
          <w:i/>
          <w:szCs w:val="24"/>
        </w:rPr>
        <w:t>See</w:t>
      </w:r>
      <w:r w:rsidRPr="000B3C21">
        <w:rPr>
          <w:rFonts w:eastAsia="Times New Roman" w:cs="Times New Roman"/>
          <w:szCs w:val="24"/>
        </w:rPr>
        <w:t xml:space="preserve"> </w:t>
      </w:r>
      <w:r w:rsidRPr="000B3C21">
        <w:rPr>
          <w:rFonts w:eastAsia="Times New Roman" w:cs="Times New Roman"/>
          <w:i/>
          <w:szCs w:val="24"/>
        </w:rPr>
        <w:t>United States v. Narvarrette-Aguilar</w:t>
      </w:r>
      <w:r w:rsidRPr="000B3C21">
        <w:rPr>
          <w:rFonts w:eastAsia="Times New Roman" w:cs="Times New Roman"/>
          <w:szCs w:val="24"/>
        </w:rPr>
        <w:t>, 813 F.3d 785, 794 (9th Cir. 2015) (“Express agreement is not required; rather, agreement may be inferred from conduct.”).</w:t>
      </w:r>
    </w:p>
    <w:p w14:paraId="65A4E105" w14:textId="77777777" w:rsidR="00C9763C" w:rsidRPr="000B3C21" w:rsidRDefault="00C9763C" w:rsidP="00C9763C">
      <w:pPr>
        <w:rPr>
          <w:rFonts w:eastAsia="Times New Roman" w:cs="Times New Roman"/>
          <w:szCs w:val="24"/>
        </w:rPr>
      </w:pPr>
    </w:p>
    <w:p w14:paraId="01595C81" w14:textId="37B59C2A" w:rsidR="00C9763C" w:rsidRPr="000B3C21" w:rsidRDefault="00C9763C" w:rsidP="00C9763C">
      <w:pPr>
        <w:rPr>
          <w:rFonts w:eastAsia="Times New Roman" w:cs="Times New Roman"/>
          <w:szCs w:val="24"/>
        </w:rPr>
      </w:pPr>
      <w:r w:rsidRPr="000B3C21">
        <w:rPr>
          <w:rFonts w:eastAsia="Times New Roman" w:cs="Times New Roman"/>
          <w:szCs w:val="24"/>
        </w:rPr>
        <w:tab/>
        <w:t>While quantity and drug type are not elements of controlled substance offenses, a jury must determine those facts before a sentencing enhancement based upon drug type or quantity can be applied</w:t>
      </w:r>
      <w:r w:rsidR="00E97E0E">
        <w:rPr>
          <w:rFonts w:eastAsia="Times New Roman" w:cs="Times New Roman"/>
          <w:szCs w:val="24"/>
        </w:rPr>
        <w:t xml:space="preserve">. </w:t>
      </w:r>
      <w:r w:rsidRPr="000B3C21">
        <w:rPr>
          <w:rFonts w:eastAsia="Times New Roman" w:cs="Times New Roman"/>
          <w:szCs w:val="24"/>
        </w:rPr>
        <w:t>The Ninth Circuit has held, however, that the government need not prove that a defendant knew either the controlled substance type or quantity for the enhancement to apply</w:t>
      </w:r>
      <w:r w:rsidR="00E97E0E">
        <w:rPr>
          <w:rFonts w:eastAsia="Times New Roman" w:cs="Times New Roman"/>
          <w:szCs w:val="24"/>
        </w:rPr>
        <w:t xml:space="preserve">. </w:t>
      </w:r>
      <w:r w:rsidRPr="000B3C21">
        <w:rPr>
          <w:rFonts w:cs="Times New Roman"/>
          <w:i/>
          <w:iCs/>
          <w:szCs w:val="24"/>
        </w:rPr>
        <w:t>United States v. Collazo</w:t>
      </w:r>
      <w:r w:rsidRPr="000B3C21">
        <w:rPr>
          <w:rFonts w:cs="Times New Roman"/>
          <w:szCs w:val="24"/>
        </w:rPr>
        <w:t>, 984 F.3d 1308, 1329 (9th Cir. 2021) (en banc)</w:t>
      </w:r>
      <w:r w:rsidR="00E97E0E">
        <w:rPr>
          <w:rFonts w:eastAsia="Times New Roman" w:cs="Times New Roman"/>
          <w:szCs w:val="24"/>
        </w:rPr>
        <w:t xml:space="preserve">. </w:t>
      </w:r>
      <w:r w:rsidRPr="000B3C21">
        <w:rPr>
          <w:rFonts w:eastAsia="Times New Roman" w:cs="Times New Roman"/>
          <w:szCs w:val="24"/>
        </w:rPr>
        <w:t>If the charged controlled substances are not in evidence, the court should only allow the jury to use comparison drugs that are from the defendant’s activity or a conspiracy in which the defendant was involved</w:t>
      </w:r>
      <w:r w:rsidR="00E97E0E">
        <w:rPr>
          <w:rFonts w:eastAsia="Times New Roman" w:cs="Times New Roman"/>
          <w:szCs w:val="24"/>
        </w:rPr>
        <w:t xml:space="preserve">. </w:t>
      </w:r>
      <w:r w:rsidRPr="000B3C21">
        <w:rPr>
          <w:rFonts w:eastAsia="Times New Roman" w:cs="Times New Roman"/>
          <w:i/>
          <w:szCs w:val="24"/>
        </w:rPr>
        <w:t>United States v. Lemus</w:t>
      </w:r>
      <w:r w:rsidRPr="000B3C21">
        <w:rPr>
          <w:rFonts w:eastAsia="Times New Roman" w:cs="Times New Roman"/>
          <w:szCs w:val="24"/>
        </w:rPr>
        <w:t>, 847 F.3d 1016, 1022-23 (9th Cir. 2016) (stating that purity of controlled substances not connected to defendant could not be used to estimate purity of defendant’s drugs).</w:t>
      </w:r>
    </w:p>
    <w:p w14:paraId="5C3E729D" w14:textId="77777777" w:rsidR="00C9763C" w:rsidRPr="000B3C21" w:rsidRDefault="00C9763C" w:rsidP="00C9763C">
      <w:pPr>
        <w:rPr>
          <w:rFonts w:eastAsia="Times New Roman" w:cs="Times New Roman"/>
          <w:szCs w:val="24"/>
        </w:rPr>
      </w:pPr>
    </w:p>
    <w:p w14:paraId="62BFE240" w14:textId="5067B93F" w:rsidR="00C9763C" w:rsidRPr="000B3C21" w:rsidRDefault="00C9763C" w:rsidP="00C9763C">
      <w:pPr>
        <w:rPr>
          <w:rFonts w:eastAsia="Times New Roman" w:cs="Times New Roman"/>
          <w:szCs w:val="24"/>
        </w:rPr>
      </w:pPr>
      <w:r w:rsidRPr="000B3C21">
        <w:rPr>
          <w:rFonts w:eastAsia="Times New Roman" w:cs="Times New Roman"/>
          <w:szCs w:val="24"/>
        </w:rPr>
        <w:tab/>
        <w:t>When it is necessary to determine the amount of a controlled substance, use this instruction with Instruction 12.1 (Controlled Substance–Possession with Intent to Distribute)</w:t>
      </w:r>
      <w:r w:rsidR="00E97E0E">
        <w:rPr>
          <w:rFonts w:eastAsia="Times New Roman" w:cs="Times New Roman"/>
          <w:szCs w:val="24"/>
        </w:rPr>
        <w:t xml:space="preserve">. </w:t>
      </w:r>
      <w:r w:rsidRPr="000B3C21">
        <w:rPr>
          <w:rFonts w:eastAsia="Times New Roman" w:cs="Times New Roman"/>
          <w:szCs w:val="24"/>
        </w:rPr>
        <w:t>The court may also consider submitting a special verdict form to the jury</w:t>
      </w:r>
      <w:r w:rsidR="00E97E0E">
        <w:rPr>
          <w:rFonts w:eastAsia="Times New Roman" w:cs="Times New Roman"/>
          <w:szCs w:val="24"/>
        </w:rPr>
        <w:t xml:space="preserve">. </w:t>
      </w:r>
      <w:r w:rsidRPr="000B3C21">
        <w:rPr>
          <w:rFonts w:eastAsia="Times New Roman" w:cs="Times New Roman"/>
          <w:szCs w:val="24"/>
        </w:rPr>
        <w:t>For an example of such a form, see the Comment to Instruction 12.5 (Controlled Substance—Conspiracy to Distribute or Manufacture)</w:t>
      </w:r>
      <w:r w:rsidR="00E97E0E">
        <w:rPr>
          <w:rFonts w:eastAsia="Times New Roman" w:cs="Times New Roman"/>
          <w:szCs w:val="24"/>
        </w:rPr>
        <w:t xml:space="preserve">. </w:t>
      </w:r>
    </w:p>
    <w:p w14:paraId="7657A829" w14:textId="77777777" w:rsidR="00C9763C" w:rsidRPr="000B3C21" w:rsidRDefault="00C9763C" w:rsidP="00C9763C">
      <w:pPr>
        <w:rPr>
          <w:rFonts w:eastAsia="Times New Roman" w:cs="Times New Roman"/>
          <w:szCs w:val="24"/>
        </w:rPr>
      </w:pPr>
    </w:p>
    <w:p w14:paraId="1BDB10DA" w14:textId="77777777" w:rsidR="00C9763C" w:rsidRPr="000B3C21" w:rsidRDefault="00C9763C" w:rsidP="00C9763C">
      <w:pPr>
        <w:rPr>
          <w:rFonts w:eastAsia="Times New Roman" w:cs="Times New Roman"/>
          <w:szCs w:val="24"/>
        </w:rPr>
      </w:pPr>
    </w:p>
    <w:p w14:paraId="3E223AA9" w14:textId="77777777" w:rsidR="00C9763C" w:rsidRPr="000B3C21" w:rsidRDefault="00C9763C" w:rsidP="00C9763C">
      <w:pPr>
        <w:jc w:val="right"/>
        <w:rPr>
          <w:rFonts w:eastAsia="Times New Roman" w:cs="Times New Roman"/>
          <w:b/>
          <w:szCs w:val="24"/>
        </w:rPr>
      </w:pPr>
      <w:r w:rsidRPr="000B3C21">
        <w:rPr>
          <w:rFonts w:eastAsia="Times New Roman" w:cs="Times New Roman"/>
          <w:i/>
          <w:szCs w:val="24"/>
        </w:rPr>
        <w:t>Revised June 2022</w:t>
      </w:r>
    </w:p>
    <w:p w14:paraId="77835C44" w14:textId="42313977" w:rsidR="00C952D2" w:rsidRPr="00742622" w:rsidRDefault="00C952D2" w:rsidP="00C9763C">
      <w:pPr>
        <w:rPr>
          <w:rFonts w:eastAsia="Times New Roman" w:cs="Times New Roman"/>
          <w:szCs w:val="24"/>
        </w:rPr>
      </w:pPr>
    </w:p>
    <w:p w14:paraId="56306008" w14:textId="77777777" w:rsidR="00C952D2" w:rsidRPr="00742622" w:rsidRDefault="00C952D2" w:rsidP="00C952D2">
      <w:pPr>
        <w:rPr>
          <w:rFonts w:eastAsia="Times New Roman" w:cs="Times New Roman"/>
          <w:szCs w:val="24"/>
        </w:rPr>
      </w:pPr>
    </w:p>
    <w:p w14:paraId="18E0F045" w14:textId="73BAF448" w:rsidR="00C952D2" w:rsidRPr="00742622" w:rsidRDefault="00C952D2" w:rsidP="007A1AFA">
      <w:pPr>
        <w:pStyle w:val="Heading2"/>
      </w:pPr>
      <w:r w:rsidRPr="00742622">
        <w:br w:type="page"/>
      </w:r>
      <w:bookmarkStart w:id="1360" w:name="_Toc73698634"/>
      <w:bookmarkStart w:id="1361" w:name="_Toc83310690"/>
      <w:bookmarkStart w:id="1362" w:name="_Toc83362489"/>
      <w:bookmarkStart w:id="1363" w:name="_Toc83362898"/>
      <w:bookmarkStart w:id="1364" w:name="_Toc90309956"/>
      <w:bookmarkStart w:id="1365" w:name="_Toc90389814"/>
      <w:bookmarkStart w:id="1366" w:name="_Toc211607267"/>
      <w:r w:rsidRPr="00742622">
        <w:lastRenderedPageBreak/>
        <w:t>1</w:t>
      </w:r>
      <w:r w:rsidR="00201C51">
        <w:t>2</w:t>
      </w:r>
      <w:r w:rsidRPr="00742622">
        <w:t xml:space="preserve">.3 </w:t>
      </w:r>
      <w:r w:rsidR="001B673E" w:rsidRPr="00742622">
        <w:t xml:space="preserve">Controlled Substance—Attempted Possession </w:t>
      </w:r>
      <w:r w:rsidR="001904C3">
        <w:t>w</w:t>
      </w:r>
      <w:r w:rsidR="001B673E" w:rsidRPr="00742622">
        <w:t xml:space="preserve">ith </w:t>
      </w:r>
      <w:r w:rsidR="005A4BC9">
        <w:t>Intent to Distribute</w:t>
      </w:r>
      <w:r w:rsidR="00716C45">
        <w:t xml:space="preserve"> </w:t>
      </w:r>
      <w:r w:rsidRPr="00742622">
        <w:t>(21 U.S.C. §§ 841(a)(1)</w:t>
      </w:r>
      <w:r w:rsidR="0093425A">
        <w:t>,</w:t>
      </w:r>
      <w:r w:rsidRPr="00742622">
        <w:t xml:space="preserve"> 846)</w:t>
      </w:r>
      <w:bookmarkEnd w:id="1360"/>
      <w:bookmarkEnd w:id="1361"/>
      <w:bookmarkEnd w:id="1362"/>
      <w:bookmarkEnd w:id="1363"/>
      <w:bookmarkEnd w:id="1364"/>
      <w:bookmarkEnd w:id="1365"/>
      <w:bookmarkEnd w:id="1366"/>
    </w:p>
    <w:p w14:paraId="086E46FC" w14:textId="77777777" w:rsidR="00C952D2" w:rsidRPr="00742622" w:rsidRDefault="00C952D2" w:rsidP="00C952D2">
      <w:pPr>
        <w:rPr>
          <w:rFonts w:eastAsia="Times New Roman" w:cs="Times New Roman"/>
          <w:color w:val="000000"/>
          <w:szCs w:val="24"/>
        </w:rPr>
      </w:pPr>
    </w:p>
    <w:p w14:paraId="3524FF87" w14:textId="7CAD5AF7" w:rsidR="00C9763C" w:rsidRPr="008D6F91" w:rsidRDefault="00C952D2" w:rsidP="00C9763C">
      <w:pPr>
        <w:rPr>
          <w:rFonts w:eastAsia="Times New Roman" w:cs="Times New Roman"/>
          <w:color w:val="000000"/>
          <w:szCs w:val="24"/>
        </w:rPr>
      </w:pPr>
      <w:r w:rsidRPr="00742622">
        <w:rPr>
          <w:rFonts w:eastAsia="Times New Roman" w:cs="Times New Roman"/>
          <w:color w:val="000000"/>
          <w:szCs w:val="24"/>
        </w:rPr>
        <w:tab/>
      </w:r>
      <w:r w:rsidR="00C9763C" w:rsidRPr="008D6F91">
        <w:rPr>
          <w:rFonts w:eastAsia="Times New Roman" w:cs="Times New Roman"/>
          <w:color w:val="000000"/>
          <w:szCs w:val="24"/>
        </w:rPr>
        <w:t>The defendant is charged in [Count _______ of] the indictment with attempted possession of [</w:t>
      </w:r>
      <w:r w:rsidR="00C9763C" w:rsidRPr="008D6F91">
        <w:rPr>
          <w:rFonts w:eastAsia="Times New Roman" w:cs="Times New Roman"/>
          <w:i/>
          <w:color w:val="000000"/>
          <w:szCs w:val="24"/>
          <w:u w:val="single"/>
        </w:rPr>
        <w:t>specify</w:t>
      </w:r>
      <w:r w:rsidR="00C9763C" w:rsidRPr="008D6F91">
        <w:rPr>
          <w:rFonts w:eastAsia="Times New Roman" w:cs="Times New Roman"/>
          <w:color w:val="000000"/>
          <w:szCs w:val="24"/>
          <w:u w:val="single"/>
        </w:rPr>
        <w:t xml:space="preserve"> </w:t>
      </w:r>
      <w:r w:rsidR="00C9763C" w:rsidRPr="008D6F91">
        <w:rPr>
          <w:rFonts w:eastAsia="Times New Roman" w:cs="Times New Roman"/>
          <w:i/>
          <w:color w:val="000000"/>
          <w:szCs w:val="24"/>
          <w:u w:val="single"/>
        </w:rPr>
        <w:t>controlled substance</w:t>
      </w:r>
      <w:r w:rsidR="00C9763C" w:rsidRPr="008D6F91">
        <w:rPr>
          <w:rFonts w:eastAsia="Times New Roman" w:cs="Times New Roman"/>
          <w:color w:val="000000"/>
          <w:szCs w:val="24"/>
        </w:rPr>
        <w:t>] with intent to distribute in violation of Sections 841(a)(1) and 846 of Title 21 of the United States Code</w:t>
      </w:r>
      <w:r w:rsidR="00E97E0E">
        <w:rPr>
          <w:rFonts w:eastAsia="Times New Roman" w:cs="Times New Roman"/>
          <w:color w:val="000000"/>
          <w:szCs w:val="24"/>
        </w:rPr>
        <w:t xml:space="preserve">. </w:t>
      </w:r>
      <w:r w:rsidR="00C9763C" w:rsidRPr="008D6F91">
        <w:rPr>
          <w:rFonts w:eastAsia="Times New Roman" w:cs="Times New Roman"/>
          <w:color w:val="000000"/>
          <w:szCs w:val="24"/>
        </w:rPr>
        <w:t>For the defendant to be found guilty of that charge, the government must prove each of the following elements beyond a reasonable doubt:</w:t>
      </w:r>
    </w:p>
    <w:p w14:paraId="676B9FFA" w14:textId="77777777" w:rsidR="00C9763C" w:rsidRPr="008D6F91" w:rsidRDefault="00C9763C" w:rsidP="00C9763C">
      <w:pPr>
        <w:rPr>
          <w:rFonts w:eastAsia="Times New Roman" w:cs="Times New Roman"/>
          <w:color w:val="000000"/>
          <w:szCs w:val="24"/>
        </w:rPr>
      </w:pPr>
    </w:p>
    <w:p w14:paraId="26E53408"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First, the defendant intended to possess </w:t>
      </w:r>
      <w:r>
        <w:rPr>
          <w:rFonts w:eastAsia="Times New Roman" w:cs="Times New Roman"/>
          <w:color w:val="000000"/>
          <w:szCs w:val="24"/>
        </w:rPr>
        <w:t>any controlled substance</w:t>
      </w:r>
      <w:r w:rsidRPr="008D6F91">
        <w:rPr>
          <w:rFonts w:eastAsia="Times New Roman" w:cs="Times New Roman"/>
          <w:color w:val="000000"/>
          <w:szCs w:val="24"/>
        </w:rPr>
        <w:t xml:space="preserve"> with the intent to distribute it to another person; and</w:t>
      </w:r>
    </w:p>
    <w:p w14:paraId="4209D433" w14:textId="77777777" w:rsidR="00C9763C" w:rsidRPr="008D6F91" w:rsidRDefault="00C9763C" w:rsidP="00C9763C">
      <w:pPr>
        <w:rPr>
          <w:rFonts w:eastAsia="Times New Roman" w:cs="Times New Roman"/>
          <w:color w:val="000000"/>
          <w:szCs w:val="24"/>
        </w:rPr>
      </w:pPr>
    </w:p>
    <w:p w14:paraId="0E1E7256" w14:textId="6BE8BFC3"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Second, the defendant did something that was a substantial step toward committing the crime</w:t>
      </w:r>
      <w:r w:rsidR="00E97E0E">
        <w:rPr>
          <w:rFonts w:eastAsia="Times New Roman" w:cs="Times New Roman"/>
          <w:color w:val="000000"/>
          <w:szCs w:val="24"/>
        </w:rPr>
        <w:t xml:space="preserve">. </w:t>
      </w:r>
    </w:p>
    <w:p w14:paraId="4114FD7F" w14:textId="77777777" w:rsidR="00C9763C" w:rsidRPr="008D6F91" w:rsidRDefault="00C9763C" w:rsidP="00C9763C">
      <w:pPr>
        <w:rPr>
          <w:rFonts w:eastAsia="Times New Roman" w:cs="Times New Roman"/>
          <w:color w:val="000000"/>
          <w:szCs w:val="24"/>
        </w:rPr>
      </w:pPr>
    </w:p>
    <w:p w14:paraId="5D4DCA13" w14:textId="4898C508"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r>
      <w:r w:rsidR="00F07414">
        <w:rPr>
          <w:sz w:val="23"/>
          <w:szCs w:val="23"/>
        </w:rPr>
        <w:t>A “substantial step” is conduct that strongly corroborates a defendant’s intent to commit the crime</w:t>
      </w:r>
      <w:r w:rsidR="00E97E0E">
        <w:rPr>
          <w:sz w:val="23"/>
          <w:szCs w:val="23"/>
        </w:rPr>
        <w:t xml:space="preserve">. </w:t>
      </w:r>
      <w:r w:rsidR="00F07414">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F07414">
        <w:rPr>
          <w:sz w:val="23"/>
          <w:szCs w:val="23"/>
        </w:rPr>
        <w:t>Mere preparation is not a substantial step toward committing the crime.</w:t>
      </w:r>
    </w:p>
    <w:p w14:paraId="0C4E2C0C" w14:textId="77777777" w:rsidR="00C9763C" w:rsidRPr="008D6F91" w:rsidRDefault="00C9763C" w:rsidP="00C9763C">
      <w:pPr>
        <w:rPr>
          <w:rFonts w:eastAsia="Times New Roman" w:cs="Times New Roman"/>
          <w:color w:val="000000"/>
          <w:szCs w:val="24"/>
        </w:rPr>
      </w:pPr>
    </w:p>
    <w:p w14:paraId="2DFC867A" w14:textId="497259EE"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4BBFC00D" w14:textId="77777777" w:rsidR="00C9763C" w:rsidRPr="008D6F91" w:rsidRDefault="00C9763C" w:rsidP="00C9763C">
      <w:pPr>
        <w:rPr>
          <w:rFonts w:eastAsia="Times New Roman" w:cs="Times New Roman"/>
          <w:color w:val="000000"/>
          <w:szCs w:val="24"/>
        </w:rPr>
      </w:pPr>
    </w:p>
    <w:p w14:paraId="16378260"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To “possess with the intent to distribute” means to possess with intent to deliver or transfer possession of a controlled substance to another person, with or without any financial interest in the transaction.</w:t>
      </w:r>
    </w:p>
    <w:p w14:paraId="6A915392" w14:textId="77777777" w:rsidR="00C9763C" w:rsidRPr="008D6F91" w:rsidRDefault="00C9763C" w:rsidP="00C9763C">
      <w:pPr>
        <w:rPr>
          <w:rFonts w:eastAsia="Times New Roman" w:cs="Times New Roman"/>
          <w:color w:val="000000"/>
          <w:szCs w:val="24"/>
        </w:rPr>
      </w:pPr>
    </w:p>
    <w:p w14:paraId="643FF8CE" w14:textId="77777777" w:rsidR="00C9763C" w:rsidRPr="008D6F91" w:rsidRDefault="00C9763C" w:rsidP="00C9763C">
      <w:pPr>
        <w:ind w:right="-180"/>
        <w:jc w:val="center"/>
        <w:rPr>
          <w:rFonts w:eastAsia="Times New Roman" w:cs="Times New Roman"/>
          <w:color w:val="000000"/>
          <w:szCs w:val="24"/>
        </w:rPr>
      </w:pPr>
      <w:r w:rsidRPr="008D6F91">
        <w:rPr>
          <w:rFonts w:eastAsia="Times New Roman" w:cs="Times New Roman"/>
          <w:b/>
          <w:color w:val="000000"/>
          <w:szCs w:val="24"/>
        </w:rPr>
        <w:t>Comment</w:t>
      </w:r>
    </w:p>
    <w:p w14:paraId="0538DED7" w14:textId="77777777" w:rsidR="00C9763C" w:rsidRPr="008D6F91" w:rsidRDefault="00C9763C" w:rsidP="00C9763C">
      <w:pPr>
        <w:rPr>
          <w:rFonts w:eastAsia="Times New Roman" w:cs="Times New Roman"/>
          <w:color w:val="000000"/>
          <w:szCs w:val="24"/>
        </w:rPr>
      </w:pPr>
    </w:p>
    <w:p w14:paraId="71C99613" w14:textId="2C1DD889"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r>
      <w:r w:rsidRPr="008D6F91">
        <w:rPr>
          <w:rFonts w:eastAsia="Times New Roman" w:cs="Times New Roman"/>
          <w:i/>
          <w:color w:val="000000"/>
          <w:szCs w:val="24"/>
        </w:rPr>
        <w:t>See</w:t>
      </w:r>
      <w:r w:rsidRPr="008D6F91">
        <w:rPr>
          <w:rFonts w:eastAsia="Times New Roman" w:cs="Times New Roman"/>
          <w:color w:val="000000"/>
          <w:szCs w:val="24"/>
        </w:rPr>
        <w:t xml:space="preserve"> Comment to Instructions 12.1 (Controlled Substance–Possession with Intent to Distribute) and 12.2 (Determining Amount of Controlled Substance)</w:t>
      </w:r>
      <w:r w:rsidR="00E97E0E">
        <w:rPr>
          <w:rFonts w:eastAsia="Times New Roman" w:cs="Times New Roman"/>
          <w:color w:val="000000"/>
          <w:szCs w:val="24"/>
        </w:rPr>
        <w:t xml:space="preserve">. </w:t>
      </w:r>
      <w:r w:rsidRPr="008D6F91">
        <w:rPr>
          <w:rFonts w:eastAsia="Times New Roman" w:cs="Times New Roman"/>
          <w:i/>
          <w:color w:val="000000"/>
          <w:szCs w:val="24"/>
        </w:rPr>
        <w:t>See United States v. Morales-Perez</w:t>
      </w:r>
      <w:r w:rsidRPr="008D6F91">
        <w:rPr>
          <w:rFonts w:eastAsia="Times New Roman" w:cs="Times New Roman"/>
          <w:color w:val="000000"/>
          <w:szCs w:val="24"/>
        </w:rPr>
        <w:t>, 467 F.3d 1219, 1222 (9th Cir. 2006) (citing</w:t>
      </w:r>
      <w:r w:rsidRPr="008D6F91">
        <w:rPr>
          <w:rFonts w:eastAsia="Times New Roman" w:cs="Times New Roman"/>
          <w:i/>
          <w:color w:val="000000"/>
          <w:szCs w:val="24"/>
        </w:rPr>
        <w:t xml:space="preserve"> United States v. Davis</w:t>
      </w:r>
      <w:r w:rsidRPr="008D6F91">
        <w:rPr>
          <w:rFonts w:eastAsia="Times New Roman" w:cs="Times New Roman"/>
          <w:color w:val="000000"/>
          <w:szCs w:val="24"/>
        </w:rPr>
        <w:t xml:space="preserve">, 960 F.2d 820, 826-27 (9th Cir. 1992)); </w:t>
      </w:r>
      <w:r w:rsidRPr="008D6F91">
        <w:rPr>
          <w:rFonts w:eastAsia="Times New Roman" w:cs="Times New Roman"/>
          <w:i/>
          <w:color w:val="000000"/>
          <w:szCs w:val="24"/>
        </w:rPr>
        <w:t>United States v. Esquivel-Ortega</w:t>
      </w:r>
      <w:r w:rsidRPr="008D6F91">
        <w:rPr>
          <w:rFonts w:eastAsia="Times New Roman" w:cs="Times New Roman"/>
          <w:color w:val="000000"/>
          <w:szCs w:val="24"/>
        </w:rPr>
        <w:t>, 484 F.3d 1221, 1228 (9th Cir. 2007) (</w:t>
      </w:r>
      <w:r w:rsidRPr="008D6F91">
        <w:rPr>
          <w:rFonts w:eastAsia="Times New Roman" w:cs="Times New Roman"/>
          <w:i/>
          <w:color w:val="000000"/>
          <w:szCs w:val="24"/>
        </w:rPr>
        <w:t>citing to United States v. Estrada-Macias</w:t>
      </w:r>
      <w:r w:rsidRPr="008D6F91">
        <w:rPr>
          <w:rFonts w:eastAsia="Times New Roman" w:cs="Times New Roman"/>
          <w:color w:val="000000"/>
          <w:szCs w:val="24"/>
        </w:rPr>
        <w:t>, 218 F.3d 1064, 1066 (9th Cir. 2000) (jury instruction requiring government to prove that defendants knowingly associated themselves with crime and were not mere spectators)).</w:t>
      </w:r>
    </w:p>
    <w:p w14:paraId="5D8F4B0A" w14:textId="77777777" w:rsidR="00C9763C" w:rsidRPr="008D6F91" w:rsidRDefault="00C9763C" w:rsidP="00C9763C">
      <w:pPr>
        <w:rPr>
          <w:rFonts w:eastAsia="Times New Roman" w:cs="Times New Roman"/>
          <w:color w:val="000000"/>
          <w:szCs w:val="24"/>
        </w:rPr>
      </w:pPr>
    </w:p>
    <w:p w14:paraId="5D3EAD73" w14:textId="2262B55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The Ninth Circuit has stated, in a case in which the defendant pleaded guilty to attempted possession of a controlled substance with the intent to distribute, in violation of § 841(a), and the government sought a sentence under the heightened penalty provisions of § 841(b) based on type and quantity, that the government was required to prove the defendant’s intent to possess a </w:t>
      </w:r>
      <w:r w:rsidRPr="008D6F91">
        <w:rPr>
          <w:rFonts w:eastAsia="Times New Roman" w:cs="Times New Roman"/>
          <w:i/>
          <w:color w:val="000000"/>
          <w:szCs w:val="24"/>
        </w:rPr>
        <w:t xml:space="preserve">particular </w:t>
      </w:r>
      <w:r w:rsidRPr="008D6F91">
        <w:rPr>
          <w:rFonts w:eastAsia="Times New Roman" w:cs="Times New Roman"/>
          <w:color w:val="000000"/>
          <w:szCs w:val="24"/>
        </w:rPr>
        <w:t>controlled substance</w:t>
      </w:r>
      <w:r w:rsidR="00E97E0E">
        <w:rPr>
          <w:rFonts w:eastAsia="Times New Roman" w:cs="Times New Roman"/>
          <w:color w:val="000000"/>
          <w:szCs w:val="24"/>
        </w:rPr>
        <w:t xml:space="preserve">. </w:t>
      </w:r>
      <w:r w:rsidRPr="008D6F91">
        <w:rPr>
          <w:rFonts w:eastAsia="Times New Roman" w:cs="Times New Roman"/>
          <w:i/>
          <w:color w:val="000000"/>
          <w:szCs w:val="24"/>
        </w:rPr>
        <w:t>United States v. Hunt</w:t>
      </w:r>
      <w:r w:rsidRPr="008D6F91">
        <w:rPr>
          <w:rFonts w:eastAsia="Times New Roman" w:cs="Times New Roman"/>
          <w:color w:val="000000"/>
          <w:szCs w:val="24"/>
        </w:rPr>
        <w:t>, 656 F.3d 906, 912-13 (9th Cir. 2011)</w:t>
      </w:r>
      <w:r w:rsidR="00E97E0E">
        <w:rPr>
          <w:rFonts w:eastAsia="Times New Roman" w:cs="Times New Roman"/>
          <w:color w:val="000000"/>
          <w:szCs w:val="24"/>
        </w:rPr>
        <w:t xml:space="preserve">. </w:t>
      </w:r>
      <w:r w:rsidRPr="008D6F91">
        <w:rPr>
          <w:rFonts w:eastAsia="Times New Roman" w:cs="Times New Roman"/>
          <w:color w:val="000000"/>
          <w:szCs w:val="24"/>
        </w:rPr>
        <w:t>By contrast, in a case in which the defendant pleaded guilty to actual importation of a controlled substance in violation of § 960(a) (an analogous statute), the Ninth Circuit held that “the government need not prove that the defendant knew the precise type or quantity of the drug he imported” for the heightened penalties based on drug type and quantity to apply</w:t>
      </w:r>
      <w:r w:rsidR="00E97E0E">
        <w:rPr>
          <w:rFonts w:eastAsia="Times New Roman" w:cs="Times New Roman"/>
          <w:color w:val="000000"/>
          <w:szCs w:val="24"/>
        </w:rPr>
        <w:t xml:space="preserve">. </w:t>
      </w:r>
      <w:r w:rsidRPr="008D6F91">
        <w:rPr>
          <w:rFonts w:eastAsia="Times New Roman" w:cs="Times New Roman"/>
          <w:i/>
          <w:color w:val="000000"/>
          <w:szCs w:val="24"/>
        </w:rPr>
        <w:t>United States v. Jefferson</w:t>
      </w:r>
      <w:r w:rsidRPr="008D6F91">
        <w:rPr>
          <w:rFonts w:eastAsia="Times New Roman" w:cs="Times New Roman"/>
          <w:color w:val="000000"/>
          <w:szCs w:val="24"/>
        </w:rPr>
        <w:t xml:space="preserve">, 791 F.3d 1013, 1014-15, 1019 (9th Cir. 2015); </w:t>
      </w:r>
      <w:r w:rsidRPr="008D6F91">
        <w:rPr>
          <w:rFonts w:eastAsia="Times New Roman" w:cs="Times New Roman"/>
          <w:i/>
          <w:color w:val="000000"/>
          <w:szCs w:val="24"/>
        </w:rPr>
        <w:t>see also</w:t>
      </w:r>
      <w:r w:rsidRPr="008D6F91">
        <w:rPr>
          <w:rFonts w:eastAsia="Times New Roman" w:cs="Times New Roman"/>
          <w:color w:val="000000"/>
          <w:szCs w:val="24"/>
        </w:rPr>
        <w:t xml:space="preserve"> </w:t>
      </w:r>
      <w:r w:rsidRPr="008D6F91">
        <w:rPr>
          <w:rFonts w:eastAsia="Times New Roman" w:cs="Times New Roman"/>
          <w:i/>
          <w:color w:val="000000"/>
          <w:szCs w:val="24"/>
        </w:rPr>
        <w:t>United States v. Carranza</w:t>
      </w:r>
      <w:r w:rsidRPr="008D6F91">
        <w:rPr>
          <w:rFonts w:eastAsia="Times New Roman" w:cs="Times New Roman"/>
          <w:color w:val="000000"/>
          <w:szCs w:val="24"/>
        </w:rPr>
        <w:t>, 289 F.3d 634, 644 (9th Cir. 2002) (“A defendant charged with importing or possessing a drug is not required to know the type and amount of drug.”)</w:t>
      </w:r>
      <w:r w:rsidR="00E97E0E">
        <w:rPr>
          <w:rFonts w:eastAsia="Times New Roman" w:cs="Times New Roman"/>
          <w:color w:val="000000"/>
          <w:szCs w:val="24"/>
        </w:rPr>
        <w:t xml:space="preserve">. </w:t>
      </w:r>
      <w:r w:rsidRPr="008D6F91">
        <w:rPr>
          <w:rFonts w:eastAsia="Times New Roman" w:cs="Times New Roman"/>
          <w:color w:val="000000"/>
          <w:szCs w:val="24"/>
        </w:rPr>
        <w:t xml:space="preserve">The Committee believes that there may be </w:t>
      </w:r>
      <w:r w:rsidRPr="008D6F91">
        <w:rPr>
          <w:rFonts w:eastAsia="Times New Roman" w:cs="Times New Roman"/>
          <w:color w:val="000000"/>
          <w:szCs w:val="24"/>
        </w:rPr>
        <w:lastRenderedPageBreak/>
        <w:t xml:space="preserve">tension between </w:t>
      </w:r>
      <w:r w:rsidRPr="008D6F91">
        <w:rPr>
          <w:rFonts w:eastAsia="Times New Roman" w:cs="Times New Roman"/>
          <w:i/>
          <w:color w:val="000000"/>
          <w:szCs w:val="24"/>
        </w:rPr>
        <w:t>Hunt</w:t>
      </w:r>
      <w:r w:rsidRPr="008D6F91">
        <w:rPr>
          <w:rFonts w:eastAsia="Times New Roman" w:cs="Times New Roman"/>
          <w:color w:val="000000"/>
          <w:szCs w:val="24"/>
        </w:rPr>
        <w:t xml:space="preserve"> and </w:t>
      </w:r>
      <w:r w:rsidRPr="008D6F91">
        <w:rPr>
          <w:rFonts w:eastAsia="Times New Roman" w:cs="Times New Roman"/>
          <w:i/>
          <w:color w:val="000000"/>
          <w:szCs w:val="24"/>
        </w:rPr>
        <w:t>Jefferson</w:t>
      </w:r>
      <w:r w:rsidRPr="008D6F91">
        <w:rPr>
          <w:rFonts w:eastAsia="Times New Roman" w:cs="Times New Roman"/>
          <w:color w:val="000000"/>
          <w:szCs w:val="24"/>
        </w:rPr>
        <w:t xml:space="preserve"> on the issue of a defendant’s knowledge or intent regarding drug type and quantity</w:t>
      </w:r>
      <w:r w:rsidR="00E97E0E">
        <w:rPr>
          <w:rFonts w:eastAsia="Times New Roman" w:cs="Times New Roman"/>
          <w:color w:val="000000"/>
          <w:szCs w:val="24"/>
        </w:rPr>
        <w:t xml:space="preserve">. </w:t>
      </w:r>
      <w:r w:rsidRPr="008D6F91">
        <w:rPr>
          <w:rFonts w:eastAsia="Times New Roman" w:cs="Times New Roman"/>
          <w:color w:val="000000"/>
          <w:szCs w:val="24"/>
        </w:rPr>
        <w:t>At least one district judge has limited the holding in</w:t>
      </w:r>
      <w:r w:rsidRPr="008D6F91">
        <w:rPr>
          <w:rFonts w:eastAsia="Times New Roman" w:cs="Times New Roman"/>
          <w:i/>
          <w:color w:val="000000"/>
          <w:szCs w:val="24"/>
        </w:rPr>
        <w:t xml:space="preserve"> Hunt </w:t>
      </w:r>
      <w:r w:rsidRPr="008D6F91">
        <w:rPr>
          <w:rFonts w:eastAsia="Times New Roman" w:cs="Times New Roman"/>
          <w:color w:val="000000"/>
          <w:szCs w:val="24"/>
        </w:rPr>
        <w:t>to attempt crimes</w:t>
      </w:r>
      <w:r w:rsidR="00E97E0E">
        <w:rPr>
          <w:rFonts w:eastAsia="Times New Roman" w:cs="Times New Roman"/>
          <w:color w:val="000000"/>
          <w:szCs w:val="24"/>
        </w:rPr>
        <w:t xml:space="preserve">. </w:t>
      </w:r>
      <w:r w:rsidRPr="008D6F91">
        <w:rPr>
          <w:rFonts w:eastAsia="Times New Roman" w:cs="Times New Roman"/>
          <w:i/>
          <w:color w:val="000000"/>
          <w:szCs w:val="24"/>
        </w:rPr>
        <w:t>See United States v. Rivera</w:t>
      </w:r>
      <w:r w:rsidRPr="008D6F91">
        <w:rPr>
          <w:rFonts w:eastAsia="Times New Roman" w:cs="Times New Roman"/>
          <w:color w:val="000000"/>
          <w:szCs w:val="24"/>
        </w:rPr>
        <w:t>, No. 10-cr-3310-BTM, 2014 WL 3896041, at *2 (S.D. Cal., Aug. 7, 2014).</w:t>
      </w:r>
    </w:p>
    <w:p w14:paraId="4891076B" w14:textId="77777777" w:rsidR="00C9763C" w:rsidRPr="008D6F91" w:rsidRDefault="00C9763C" w:rsidP="00C9763C">
      <w:pPr>
        <w:rPr>
          <w:rFonts w:eastAsia="Times New Roman" w:cs="Times New Roman"/>
          <w:color w:val="000000"/>
          <w:szCs w:val="24"/>
        </w:rPr>
      </w:pPr>
    </w:p>
    <w:p w14:paraId="7ED66A43" w14:textId="35E07C70"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r>
      <w:r w:rsidR="002F48DD" w:rsidRPr="008D6F91">
        <w:rPr>
          <w:rFonts w:eastAsia="Times New Roman" w:cs="Times New Roman"/>
          <w:color w:val="000000"/>
          <w:szCs w:val="24"/>
        </w:rPr>
        <w:t xml:space="preserve">Regarding cases involving a “controlled substance analogue” as it is defined in 21 U.S.C. § 802(32)(A), the Supreme Court held in </w:t>
      </w:r>
      <w:r w:rsidR="002F48DD" w:rsidRPr="008D6F91">
        <w:rPr>
          <w:rFonts w:eastAsia="Times New Roman" w:cs="Times New Roman"/>
          <w:i/>
          <w:color w:val="000000"/>
          <w:szCs w:val="24"/>
        </w:rPr>
        <w:t>McFadden v. United States</w:t>
      </w:r>
      <w:r w:rsidR="002F48DD" w:rsidRPr="008D6F91">
        <w:rPr>
          <w:rFonts w:eastAsia="Times New Roman" w:cs="Times New Roman"/>
          <w:color w:val="000000"/>
          <w:szCs w:val="24"/>
        </w:rPr>
        <w:t xml:space="preserve">, </w:t>
      </w:r>
      <w:bookmarkStart w:id="1367" w:name="_Hlk165488673"/>
      <w:r w:rsidR="002F48DD" w:rsidRPr="00AE14CE">
        <w:rPr>
          <w:rFonts w:eastAsia="Times New Roman" w:cs="Times New Roman"/>
          <w:color w:val="000000"/>
          <w:szCs w:val="24"/>
        </w:rPr>
        <w:t>576 U.S. 186</w:t>
      </w:r>
      <w:bookmarkEnd w:id="1367"/>
      <w:r w:rsidR="002F48DD" w:rsidRPr="008D6F91">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w:t>
      </w:r>
      <w:r w:rsidR="000E7720">
        <w:rPr>
          <w:rFonts w:eastAsia="Times New Roman" w:cs="Times New Roman"/>
          <w:color w:val="000000"/>
          <w:szCs w:val="24"/>
        </w:rPr>
        <w:t xml:space="preserve">” </w:t>
      </w:r>
      <w:r w:rsidR="002F48DD" w:rsidRPr="008D6F91">
        <w:rPr>
          <w:rFonts w:eastAsia="Times New Roman" w:cs="Times New Roman"/>
          <w:i/>
          <w:color w:val="000000"/>
          <w:szCs w:val="24"/>
        </w:rPr>
        <w:t>Id</w:t>
      </w:r>
      <w:r w:rsidR="002F48DD" w:rsidRPr="008D6F91">
        <w:rPr>
          <w:rFonts w:eastAsia="Times New Roman" w:cs="Times New Roman"/>
          <w:color w:val="000000"/>
          <w:szCs w:val="24"/>
        </w:rPr>
        <w:t xml:space="preserve">. at </w:t>
      </w:r>
      <w:bookmarkStart w:id="1368" w:name="_Hlk165488667"/>
      <w:r w:rsidR="002F48DD" w:rsidRPr="002E081B">
        <w:rPr>
          <w:rFonts w:eastAsia="Times New Roman" w:cs="Times New Roman"/>
          <w:color w:val="000000"/>
          <w:szCs w:val="24"/>
        </w:rPr>
        <w:t>194-95</w:t>
      </w:r>
      <w:bookmarkEnd w:id="1368"/>
      <w:r w:rsidR="002F48DD" w:rsidRPr="00CC16C5">
        <w:rPr>
          <w:rFonts w:eastAsia="Times New Roman" w:cs="Times New Roman"/>
          <w:color w:val="000000"/>
          <w:szCs w:val="24"/>
        </w:rPr>
        <w:t>. 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2F48DD" w:rsidRPr="00CC16C5">
        <w:rPr>
          <w:rFonts w:eastAsia="Times New Roman" w:cs="Times New Roman"/>
          <w:i/>
          <w:iCs/>
          <w:color w:val="000000"/>
          <w:szCs w:val="24"/>
        </w:rPr>
        <w:t xml:space="preserve"> United States v. Galecki</w:t>
      </w:r>
      <w:r w:rsidR="002F48DD" w:rsidRPr="00CC16C5">
        <w:rPr>
          <w:rFonts w:eastAsia="Times New Roman" w:cs="Times New Roman"/>
          <w:color w:val="000000"/>
          <w:szCs w:val="24"/>
        </w:rPr>
        <w:t>, 89</w:t>
      </w:r>
      <w:r w:rsidR="002F48DD" w:rsidRPr="00CC16C5">
        <w:rPr>
          <w:rFonts w:eastAsia="Times New Roman" w:cs="Times New Roman"/>
          <w:i/>
          <w:iCs/>
          <w:color w:val="000000"/>
          <w:szCs w:val="24"/>
        </w:rPr>
        <w:t xml:space="preserve"> </w:t>
      </w:r>
      <w:r w:rsidR="002F48DD" w:rsidRPr="00CC16C5">
        <w:rPr>
          <w:rFonts w:eastAsia="Times New Roman" w:cs="Times New Roman"/>
          <w:color w:val="000000"/>
          <w:szCs w:val="24"/>
        </w:rPr>
        <w:t xml:space="preserve">F.4th 713, 731 (9th Cir. 2023) (quoting </w:t>
      </w:r>
      <w:r w:rsidR="002F48DD" w:rsidRPr="00CC16C5">
        <w:rPr>
          <w:rFonts w:eastAsia="Times New Roman" w:cs="Times New Roman"/>
          <w:i/>
          <w:iCs/>
          <w:color w:val="000000"/>
          <w:szCs w:val="24"/>
        </w:rPr>
        <w:t>United States v. Roberts</w:t>
      </w:r>
      <w:r w:rsidR="002F48DD" w:rsidRPr="00CC16C5">
        <w:rPr>
          <w:rFonts w:eastAsia="Times New Roman" w:cs="Times New Roman"/>
          <w:color w:val="000000"/>
          <w:szCs w:val="24"/>
        </w:rPr>
        <w:t>, 363 F.3d 118, 124 (2d Cir. 2004)).</w:t>
      </w:r>
    </w:p>
    <w:p w14:paraId="02B776BE" w14:textId="77777777" w:rsidR="00C9763C" w:rsidRPr="008D6F91" w:rsidRDefault="00C9763C" w:rsidP="00C9763C">
      <w:pPr>
        <w:rPr>
          <w:rFonts w:eastAsia="Times New Roman" w:cs="Times New Roman"/>
          <w:color w:val="000000"/>
          <w:szCs w:val="24"/>
        </w:rPr>
      </w:pPr>
    </w:p>
    <w:p w14:paraId="535307CD" w14:textId="66205556"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8D6F91">
        <w:rPr>
          <w:rFonts w:eastAsia="Times New Roman" w:cs="Times New Roman"/>
          <w:i/>
          <w:color w:val="000000"/>
          <w:szCs w:val="24"/>
        </w:rPr>
        <w:t>United States v. Goetzke</w:t>
      </w:r>
      <w:r w:rsidRPr="008D6F91">
        <w:rPr>
          <w:rFonts w:eastAsia="Times New Roman" w:cs="Times New Roman"/>
          <w:color w:val="000000"/>
          <w:szCs w:val="24"/>
        </w:rPr>
        <w:t>, 494 F.3d 1231, 1237 (9th Cir. 2007) (internal quotations omitted)</w:t>
      </w:r>
      <w:r w:rsidR="00E97E0E">
        <w:rPr>
          <w:rFonts w:eastAsia="Times New Roman" w:cs="Times New Roman"/>
          <w:color w:val="000000"/>
          <w:szCs w:val="24"/>
        </w:rPr>
        <w:t xml:space="preserve">. </w:t>
      </w:r>
    </w:p>
    <w:p w14:paraId="335F26D5" w14:textId="77777777" w:rsidR="00C9763C" w:rsidRPr="008D6F91" w:rsidRDefault="00C9763C" w:rsidP="00C9763C">
      <w:pPr>
        <w:rPr>
          <w:rFonts w:eastAsia="Times New Roman" w:cs="Times New Roman"/>
          <w:color w:val="000000"/>
          <w:szCs w:val="24"/>
        </w:rPr>
      </w:pPr>
    </w:p>
    <w:p w14:paraId="64617E50"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The “strongly corroborated” language in this instruction comes from </w:t>
      </w:r>
      <w:r w:rsidRPr="008D6F91">
        <w:rPr>
          <w:rFonts w:eastAsia="Times New Roman" w:cs="Times New Roman"/>
          <w:i/>
          <w:color w:val="000000"/>
          <w:szCs w:val="24"/>
        </w:rPr>
        <w:t>United States v. Snell</w:t>
      </w:r>
      <w:r w:rsidRPr="008D6F91">
        <w:rPr>
          <w:rFonts w:eastAsia="Times New Roman" w:cs="Times New Roman"/>
          <w:color w:val="000000"/>
          <w:szCs w:val="24"/>
        </w:rPr>
        <w:t xml:space="preserve">, 627 F.2d 186, 187 (9th Cir. 1980) (“A conviction for attempt requires proof of culpable intent and conduct constituting a substantial step toward commission of the crime that strongly corroborates that intent”) and </w:t>
      </w:r>
      <w:r w:rsidRPr="008D6F91">
        <w:rPr>
          <w:rFonts w:eastAsia="Times New Roman" w:cs="Times New Roman"/>
          <w:i/>
          <w:color w:val="000000"/>
          <w:szCs w:val="24"/>
        </w:rPr>
        <w:t>United States v. Darby</w:t>
      </w:r>
      <w:r w:rsidRPr="008D6F91">
        <w:rPr>
          <w:rFonts w:eastAsia="Times New Roman" w:cs="Times New Roman"/>
          <w:color w:val="000000"/>
          <w:szCs w:val="24"/>
        </w:rPr>
        <w:t>, 857 F.2d 623, 625 (9th Cir. 1988) (same).</w:t>
      </w:r>
    </w:p>
    <w:p w14:paraId="0B37A11A" w14:textId="77777777" w:rsidR="00C9763C" w:rsidRPr="008D6F91" w:rsidRDefault="00C9763C" w:rsidP="00C9763C">
      <w:pPr>
        <w:rPr>
          <w:rFonts w:eastAsia="Times New Roman" w:cs="Times New Roman"/>
          <w:color w:val="000000"/>
          <w:szCs w:val="24"/>
        </w:rPr>
      </w:pPr>
    </w:p>
    <w:p w14:paraId="702C1458" w14:textId="34BBC84C"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 xml:space="preserve"> </w:t>
      </w:r>
      <w:r w:rsidRPr="008D6F91">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8D6F91">
        <w:rPr>
          <w:rFonts w:eastAsia="Times New Roman" w:cs="Times New Roman"/>
          <w:i/>
          <w:color w:val="000000"/>
          <w:szCs w:val="24"/>
        </w:rPr>
        <w:t>United States v. Hofus</w:t>
      </w:r>
      <w:r w:rsidRPr="008D6F91">
        <w:rPr>
          <w:rFonts w:eastAsia="Times New Roman" w:cs="Times New Roman"/>
          <w:color w:val="000000"/>
          <w:szCs w:val="24"/>
        </w:rPr>
        <w:t>, 598 F.3d 1171, 1176 (9th Cir. 2010).</w:t>
      </w:r>
    </w:p>
    <w:p w14:paraId="6615731F" w14:textId="77777777" w:rsidR="00C9763C" w:rsidRPr="008D6F91" w:rsidRDefault="00C9763C" w:rsidP="00C9763C">
      <w:pPr>
        <w:rPr>
          <w:rFonts w:eastAsia="Times New Roman" w:cs="Times New Roman"/>
          <w:color w:val="000000"/>
          <w:szCs w:val="24"/>
        </w:rPr>
      </w:pPr>
    </w:p>
    <w:p w14:paraId="5FEE4F8A" w14:textId="413C0CAD"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8D6F91">
        <w:rPr>
          <w:rFonts w:eastAsia="Times New Roman" w:cs="Times New Roman"/>
          <w:i/>
          <w:color w:val="000000"/>
          <w:szCs w:val="24"/>
        </w:rPr>
        <w:t>United States v. Rivera-Relle</w:t>
      </w:r>
      <w:r w:rsidRPr="008D6F91">
        <w:rPr>
          <w:rFonts w:eastAsia="Times New Roman" w:cs="Times New Roman"/>
          <w:color w:val="000000"/>
          <w:szCs w:val="24"/>
        </w:rPr>
        <w:t>, 333 F.3d 914, 921 (9th Cir. 2003).</w:t>
      </w:r>
    </w:p>
    <w:p w14:paraId="546E54D2" w14:textId="77777777" w:rsidR="00C9763C" w:rsidRPr="008D6F91" w:rsidRDefault="00C9763C" w:rsidP="00C9763C">
      <w:pPr>
        <w:rPr>
          <w:rFonts w:eastAsia="Times New Roman" w:cs="Times New Roman"/>
          <w:color w:val="000000"/>
          <w:szCs w:val="24"/>
        </w:rPr>
      </w:pPr>
    </w:p>
    <w:p w14:paraId="27B8E783" w14:textId="77777777" w:rsidR="00C9763C" w:rsidRPr="008D6F91" w:rsidRDefault="00C9763C" w:rsidP="00C9763C">
      <w:pPr>
        <w:rPr>
          <w:rFonts w:eastAsia="Times New Roman" w:cs="Times New Roman"/>
          <w:color w:val="000000"/>
          <w:szCs w:val="24"/>
        </w:rPr>
      </w:pPr>
    </w:p>
    <w:p w14:paraId="7B9663A7" w14:textId="3AF7878E" w:rsidR="00C9763C" w:rsidRPr="008D6F91" w:rsidRDefault="00C9763C" w:rsidP="00C9763C">
      <w:pPr>
        <w:jc w:val="right"/>
        <w:rPr>
          <w:rFonts w:eastAsia="Times New Roman" w:cs="Times New Roman"/>
          <w:color w:val="000000"/>
          <w:szCs w:val="24"/>
        </w:rPr>
      </w:pPr>
      <w:r w:rsidRPr="008D6F91">
        <w:rPr>
          <w:rFonts w:eastAsia="Times New Roman" w:cs="Times New Roman"/>
          <w:i/>
          <w:color w:val="000000"/>
          <w:szCs w:val="24"/>
        </w:rPr>
        <w:t xml:space="preserve">Revised </w:t>
      </w:r>
      <w:r w:rsidR="00325740">
        <w:rPr>
          <w:rFonts w:eastAsia="Times New Roman" w:cs="Times New Roman"/>
          <w:i/>
          <w:color w:val="000000"/>
          <w:szCs w:val="24"/>
        </w:rPr>
        <w:t>Ma</w:t>
      </w:r>
      <w:r w:rsidR="002F48DD">
        <w:rPr>
          <w:rFonts w:eastAsia="Times New Roman" w:cs="Times New Roman"/>
          <w:i/>
          <w:color w:val="000000"/>
          <w:szCs w:val="24"/>
        </w:rPr>
        <w:t>rch 2024</w:t>
      </w:r>
    </w:p>
    <w:p w14:paraId="045EBA46" w14:textId="537A006B" w:rsidR="005E19E2" w:rsidRPr="003C7876" w:rsidRDefault="005E19E2" w:rsidP="00C9763C">
      <w:pPr>
        <w:rPr>
          <w:rFonts w:eastAsia="Times New Roman" w:cs="Times New Roman"/>
          <w:i/>
          <w:iCs/>
          <w:szCs w:val="20"/>
        </w:rPr>
      </w:pPr>
    </w:p>
    <w:p w14:paraId="341B075C" w14:textId="77777777" w:rsidR="00C952D2" w:rsidRPr="00742622" w:rsidRDefault="00C952D2" w:rsidP="00C952D2">
      <w:pPr>
        <w:rPr>
          <w:rFonts w:eastAsia="Times New Roman" w:cs="Times New Roman"/>
          <w:color w:val="000000"/>
          <w:szCs w:val="24"/>
        </w:rPr>
      </w:pPr>
    </w:p>
    <w:p w14:paraId="7C79879B" w14:textId="07D392D3" w:rsidR="00C952D2" w:rsidRPr="00742622" w:rsidRDefault="00C952D2" w:rsidP="007A1AFA">
      <w:pPr>
        <w:pStyle w:val="Heading2"/>
      </w:pPr>
      <w:r w:rsidRPr="00742622">
        <w:br w:type="page"/>
      </w:r>
      <w:bookmarkStart w:id="1369" w:name="_Toc73698635"/>
      <w:bookmarkStart w:id="1370" w:name="_Toc83310691"/>
      <w:bookmarkStart w:id="1371" w:name="_Toc83362490"/>
      <w:bookmarkStart w:id="1372" w:name="_Toc83362899"/>
      <w:bookmarkStart w:id="1373" w:name="_Toc90309957"/>
      <w:bookmarkStart w:id="1374" w:name="_Toc90389815"/>
      <w:bookmarkStart w:id="1375" w:name="_Toc211607268"/>
      <w:r w:rsidRPr="00742622">
        <w:lastRenderedPageBreak/>
        <w:t>1</w:t>
      </w:r>
      <w:r w:rsidR="00201C51">
        <w:t>2</w:t>
      </w:r>
      <w:r w:rsidRPr="00742622">
        <w:t xml:space="preserve">.4 </w:t>
      </w:r>
      <w:r w:rsidR="001B673E" w:rsidRPr="00742622">
        <w:t xml:space="preserve">Controlled Substance—Distribution or </w:t>
      </w:r>
      <w:r w:rsidR="002E3B5C" w:rsidRPr="00742622">
        <w:t>Manufacture</w:t>
      </w:r>
      <w:r w:rsidR="00191160">
        <w:t xml:space="preserve"> </w:t>
      </w:r>
      <w:r w:rsidR="00E254B2" w:rsidRPr="00742622">
        <w:t>(</w:t>
      </w:r>
      <w:r w:rsidRPr="00742622">
        <w:t>21 U.S.C. § 841(a)(1))</w:t>
      </w:r>
      <w:bookmarkEnd w:id="1369"/>
      <w:bookmarkEnd w:id="1370"/>
      <w:bookmarkEnd w:id="1371"/>
      <w:bookmarkEnd w:id="1372"/>
      <w:bookmarkEnd w:id="1373"/>
      <w:bookmarkEnd w:id="1374"/>
      <w:bookmarkEnd w:id="1375"/>
    </w:p>
    <w:p w14:paraId="5D5442BD" w14:textId="77777777" w:rsidR="00C952D2" w:rsidRPr="00742622" w:rsidRDefault="00C952D2" w:rsidP="00C952D2">
      <w:pPr>
        <w:rPr>
          <w:rFonts w:eastAsia="Times New Roman" w:cs="Times New Roman"/>
          <w:color w:val="000000"/>
          <w:szCs w:val="24"/>
        </w:rPr>
      </w:pPr>
    </w:p>
    <w:p w14:paraId="6EBC1748" w14:textId="4DC4A1F1" w:rsidR="00794561" w:rsidRPr="00D56222" w:rsidRDefault="00C952D2" w:rsidP="00794561">
      <w:pPr>
        <w:rPr>
          <w:rFonts w:eastAsia="Times New Roman" w:cs="Times New Roman"/>
          <w:color w:val="000000"/>
          <w:szCs w:val="24"/>
        </w:rPr>
      </w:pPr>
      <w:r w:rsidRPr="00742622">
        <w:rPr>
          <w:rFonts w:eastAsia="Times New Roman" w:cs="Times New Roman"/>
          <w:color w:val="000000"/>
          <w:szCs w:val="24"/>
        </w:rPr>
        <w:tab/>
      </w:r>
      <w:r w:rsidR="00794561" w:rsidRPr="00D56222">
        <w:rPr>
          <w:rFonts w:eastAsia="Times New Roman" w:cs="Times New Roman"/>
          <w:color w:val="000000"/>
          <w:szCs w:val="24"/>
        </w:rPr>
        <w:t>The defendant is charged in [Count _______ of] the indictment with [distribution] [manufacture] of [</w:t>
      </w:r>
      <w:r w:rsidR="00794561" w:rsidRPr="00D56222">
        <w:rPr>
          <w:rFonts w:eastAsia="Times New Roman" w:cs="Times New Roman"/>
          <w:i/>
          <w:color w:val="000000"/>
          <w:szCs w:val="24"/>
          <w:u w:val="single"/>
        </w:rPr>
        <w:t>specify</w:t>
      </w:r>
      <w:r w:rsidR="00794561" w:rsidRPr="00D56222">
        <w:rPr>
          <w:rFonts w:eastAsia="Times New Roman" w:cs="Times New Roman"/>
          <w:color w:val="000000"/>
          <w:szCs w:val="24"/>
          <w:u w:val="single"/>
        </w:rPr>
        <w:t xml:space="preserve"> </w:t>
      </w:r>
      <w:r w:rsidR="00794561" w:rsidRPr="00D56222">
        <w:rPr>
          <w:rFonts w:eastAsia="Times New Roman" w:cs="Times New Roman"/>
          <w:i/>
          <w:color w:val="000000"/>
          <w:szCs w:val="24"/>
          <w:u w:val="single"/>
        </w:rPr>
        <w:t>controlled substance</w:t>
      </w:r>
      <w:r w:rsidR="00794561" w:rsidRPr="00D56222">
        <w:rPr>
          <w:rFonts w:eastAsia="Times New Roman" w:cs="Times New Roman"/>
          <w:color w:val="000000"/>
          <w:szCs w:val="24"/>
        </w:rPr>
        <w:t>] in violation of Section 841(a)(1) of Title 21 of the United States Code</w:t>
      </w:r>
      <w:r w:rsidR="00E97E0E">
        <w:rPr>
          <w:rFonts w:eastAsia="Times New Roman" w:cs="Times New Roman"/>
          <w:color w:val="000000"/>
          <w:szCs w:val="24"/>
        </w:rPr>
        <w:t xml:space="preserve">. </w:t>
      </w:r>
      <w:r w:rsidR="00794561" w:rsidRPr="00D56222">
        <w:rPr>
          <w:rFonts w:eastAsia="Times New Roman" w:cs="Times New Roman"/>
          <w:color w:val="000000"/>
          <w:szCs w:val="24"/>
        </w:rPr>
        <w:t>For the defendant to be found guilty of that charge, the government must prove each of the following elements beyond a reasonable doubt:</w:t>
      </w:r>
    </w:p>
    <w:p w14:paraId="40D61300" w14:textId="77777777" w:rsidR="00794561" w:rsidRPr="00D56222" w:rsidRDefault="00794561" w:rsidP="00794561">
      <w:pPr>
        <w:rPr>
          <w:rFonts w:eastAsia="Times New Roman" w:cs="Times New Roman"/>
          <w:color w:val="000000"/>
          <w:szCs w:val="24"/>
        </w:rPr>
      </w:pPr>
    </w:p>
    <w:p w14:paraId="6FA3CBED" w14:textId="77777777" w:rsidR="00794561" w:rsidRPr="00D56222" w:rsidRDefault="00794561" w:rsidP="00794561">
      <w:pPr>
        <w:rPr>
          <w:rFonts w:eastAsia="Times New Roman" w:cs="Times New Roman"/>
          <w:color w:val="000000"/>
          <w:szCs w:val="24"/>
        </w:rPr>
      </w:pPr>
      <w:r w:rsidRPr="00D56222">
        <w:rPr>
          <w:rFonts w:eastAsia="Times New Roman" w:cs="Times New Roman"/>
          <w:color w:val="000000"/>
          <w:szCs w:val="24"/>
        </w:rPr>
        <w:tab/>
        <w:t>First, the defendant knowingly [[distributed] [manufactured]]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 substance</w:t>
      </w:r>
      <w:r w:rsidRPr="00D56222">
        <w:rPr>
          <w:rFonts w:eastAsia="Times New Roman" w:cs="Times New Roman"/>
          <w:color w:val="000000"/>
          <w:szCs w:val="24"/>
        </w:rPr>
        <w:t>]; and</w:t>
      </w:r>
    </w:p>
    <w:p w14:paraId="79D336A2" w14:textId="77777777" w:rsidR="00794561" w:rsidRPr="00D56222" w:rsidRDefault="00794561" w:rsidP="00794561">
      <w:pPr>
        <w:rPr>
          <w:rFonts w:eastAsia="Times New Roman" w:cs="Times New Roman"/>
          <w:color w:val="000000"/>
          <w:szCs w:val="24"/>
        </w:rPr>
      </w:pPr>
    </w:p>
    <w:p w14:paraId="36E3E8A7" w14:textId="77777777" w:rsidR="00794561" w:rsidRPr="00D56222" w:rsidRDefault="00794561" w:rsidP="00794561">
      <w:pPr>
        <w:rPr>
          <w:rFonts w:eastAsia="Times New Roman" w:cs="Times New Roman"/>
          <w:color w:val="000000"/>
          <w:szCs w:val="24"/>
        </w:rPr>
      </w:pPr>
      <w:r w:rsidRPr="00D56222">
        <w:rPr>
          <w:rFonts w:eastAsia="Times New Roman" w:cs="Times New Roman"/>
          <w:color w:val="000000"/>
          <w:szCs w:val="24"/>
        </w:rPr>
        <w:tab/>
        <w:t>Second, the defendant knew that it was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 substance</w:t>
      </w:r>
      <w:r w:rsidRPr="00D56222">
        <w:rPr>
          <w:rFonts w:eastAsia="Times New Roman" w:cs="Times New Roman"/>
          <w:color w:val="000000"/>
          <w:szCs w:val="24"/>
        </w:rPr>
        <w:t>] or some other federally controlled substance.</w:t>
      </w:r>
    </w:p>
    <w:p w14:paraId="606115A0" w14:textId="77777777" w:rsidR="00794561" w:rsidRPr="00D56222" w:rsidRDefault="00794561" w:rsidP="00794561">
      <w:pPr>
        <w:rPr>
          <w:rFonts w:eastAsia="Times New Roman" w:cs="Times New Roman"/>
          <w:color w:val="000000"/>
          <w:szCs w:val="24"/>
        </w:rPr>
      </w:pPr>
    </w:p>
    <w:p w14:paraId="0787757E" w14:textId="77777777" w:rsidR="00794561" w:rsidRPr="00D56222" w:rsidRDefault="00794561" w:rsidP="00794561">
      <w:pPr>
        <w:rPr>
          <w:rFonts w:eastAsia="Times New Roman" w:cs="Times New Roman"/>
          <w:color w:val="000000"/>
          <w:szCs w:val="24"/>
        </w:rPr>
      </w:pPr>
      <w:r w:rsidRPr="00D56222">
        <w:rPr>
          <w:rFonts w:eastAsia="Times New Roman" w:cs="Times New Roman"/>
          <w:color w:val="000000"/>
          <w:szCs w:val="24"/>
        </w:rPr>
        <w:tab/>
        <w:t>[“Distributing” means delivering or transferring possession of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 substance</w:t>
      </w:r>
      <w:r w:rsidRPr="00D56222">
        <w:rPr>
          <w:rFonts w:eastAsia="Times New Roman" w:cs="Times New Roman"/>
          <w:color w:val="000000"/>
          <w:szCs w:val="24"/>
        </w:rPr>
        <w:t>] to another person, with or without any financial interest in that transaction.]</w:t>
      </w:r>
    </w:p>
    <w:p w14:paraId="72B3187F" w14:textId="77777777" w:rsidR="00794561" w:rsidRPr="00D56222" w:rsidRDefault="00794561" w:rsidP="00794561">
      <w:pPr>
        <w:rPr>
          <w:rFonts w:eastAsia="Times New Roman" w:cs="Times New Roman"/>
          <w:color w:val="000000"/>
          <w:szCs w:val="24"/>
        </w:rPr>
      </w:pPr>
    </w:p>
    <w:p w14:paraId="5BBFA30A" w14:textId="192B1960" w:rsidR="00794561" w:rsidRDefault="00794561" w:rsidP="00794561">
      <w:pPr>
        <w:rPr>
          <w:rFonts w:eastAsia="Times New Roman" w:cs="Times New Roman"/>
          <w:color w:val="000000"/>
          <w:szCs w:val="24"/>
        </w:rPr>
      </w:pPr>
      <w:r w:rsidRPr="00D56222">
        <w:rPr>
          <w:rFonts w:eastAsia="Times New Roman" w:cs="Times New Roman"/>
          <w:color w:val="000000"/>
          <w:szCs w:val="24"/>
        </w:rPr>
        <w:tab/>
        <w:t>[The government is not required to prove the amount or quantity of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w:t>
      </w:r>
      <w:r w:rsidRPr="00D56222">
        <w:rPr>
          <w:rFonts w:eastAsia="Times New Roman" w:cs="Times New Roman"/>
          <w:color w:val="000000"/>
          <w:szCs w:val="24"/>
        </w:rPr>
        <w:t xml:space="preserve"> </w:t>
      </w:r>
      <w:r w:rsidRPr="00D56222">
        <w:rPr>
          <w:rFonts w:eastAsia="Times New Roman" w:cs="Times New Roman"/>
          <w:i/>
          <w:color w:val="000000"/>
          <w:szCs w:val="24"/>
          <w:u w:val="single"/>
        </w:rPr>
        <w:t>substance</w:t>
      </w:r>
      <w:r w:rsidRPr="00D56222">
        <w:rPr>
          <w:rFonts w:eastAsia="Times New Roman" w:cs="Times New Roman"/>
          <w:color w:val="000000"/>
          <w:szCs w:val="24"/>
        </w:rPr>
        <w:t>]</w:t>
      </w:r>
      <w:r w:rsidR="00E97E0E">
        <w:rPr>
          <w:rFonts w:eastAsia="Times New Roman" w:cs="Times New Roman"/>
          <w:color w:val="000000"/>
          <w:szCs w:val="24"/>
        </w:rPr>
        <w:t xml:space="preserve">. </w:t>
      </w:r>
      <w:r w:rsidRPr="00D56222">
        <w:rPr>
          <w:rFonts w:eastAsia="Times New Roman" w:cs="Times New Roman"/>
          <w:color w:val="000000"/>
          <w:szCs w:val="24"/>
        </w:rPr>
        <w:t>It need only prove beyond a reasonable doubt that there was a measurable or detectable amount of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 substance</w:t>
      </w:r>
      <w:r w:rsidRPr="00D56222">
        <w:rPr>
          <w:rFonts w:eastAsia="Times New Roman" w:cs="Times New Roman"/>
          <w:color w:val="000000"/>
          <w:szCs w:val="24"/>
        </w:rPr>
        <w:t>].]</w:t>
      </w:r>
    </w:p>
    <w:p w14:paraId="61DEADD8" w14:textId="77777777" w:rsidR="00794561" w:rsidRDefault="00794561" w:rsidP="00794561">
      <w:pPr>
        <w:rPr>
          <w:rFonts w:eastAsia="Times New Roman" w:cs="Times New Roman"/>
          <w:color w:val="000000"/>
          <w:szCs w:val="24"/>
        </w:rPr>
      </w:pPr>
    </w:p>
    <w:p w14:paraId="36C010EF" w14:textId="77777777" w:rsidR="00794561" w:rsidRPr="00353487" w:rsidRDefault="00794561" w:rsidP="00794561">
      <w:pPr>
        <w:ind w:firstLine="720"/>
        <w:rPr>
          <w:rFonts w:eastAsia="Times New Roman" w:cs="Times New Roman"/>
          <w:color w:val="000000"/>
          <w:szCs w:val="24"/>
          <w:u w:val="single"/>
        </w:rPr>
      </w:pPr>
      <w:bookmarkStart w:id="1376" w:name="Instruction_12.4"/>
      <w:bookmarkEnd w:id="1376"/>
      <w:r w:rsidRPr="00353487">
        <w:rPr>
          <w:rFonts w:eastAsia="Times New Roman" w:cs="Times New Roman"/>
          <w:color w:val="000000"/>
          <w:szCs w:val="24"/>
        </w:rPr>
        <w:t>[If you find that the defendant is guilty of [[distributing] [manufacturing]] [</w:t>
      </w:r>
      <w:r w:rsidRPr="00353487">
        <w:rPr>
          <w:rFonts w:eastAsia="Times New Roman" w:cs="Times New Roman"/>
          <w:i/>
          <w:iCs/>
          <w:color w:val="000000"/>
          <w:szCs w:val="24"/>
          <w:u w:val="single"/>
        </w:rPr>
        <w:t>specify</w:t>
      </w:r>
    </w:p>
    <w:p w14:paraId="01567606" w14:textId="77777777" w:rsidR="00794561" w:rsidRPr="00353487" w:rsidRDefault="00794561" w:rsidP="00794561">
      <w:pPr>
        <w:rPr>
          <w:rFonts w:eastAsia="Times New Roman" w:cs="Times New Roman"/>
          <w:color w:val="000000"/>
          <w:szCs w:val="24"/>
        </w:rPr>
      </w:pPr>
      <w:r w:rsidRPr="00353487">
        <w:rPr>
          <w:rFonts w:eastAsia="Times New Roman" w:cs="Times New Roman"/>
          <w:i/>
          <w:iCs/>
          <w:color w:val="000000"/>
          <w:szCs w:val="24"/>
          <w:u w:val="single"/>
        </w:rPr>
        <w:t>controlled substance</w:t>
      </w:r>
      <w:r w:rsidRPr="00353487">
        <w:rPr>
          <w:rFonts w:eastAsia="Times New Roman" w:cs="Times New Roman"/>
          <w:color w:val="000000"/>
          <w:szCs w:val="24"/>
        </w:rPr>
        <w:t>], then you must determine whether [</w:t>
      </w:r>
      <w:r w:rsidRPr="00353487">
        <w:rPr>
          <w:rFonts w:eastAsia="Times New Roman" w:cs="Times New Roman"/>
          <w:i/>
          <w:iCs/>
          <w:color w:val="000000"/>
          <w:szCs w:val="24"/>
          <w:u w:val="single"/>
        </w:rPr>
        <w:t>name of decedent</w:t>
      </w:r>
      <w:r w:rsidRPr="00353487">
        <w:rPr>
          <w:rFonts w:eastAsia="Times New Roman" w:cs="Times New Roman"/>
          <w:color w:val="000000"/>
          <w:szCs w:val="24"/>
        </w:rPr>
        <w:t>]’s [[death] [serious bodily injury]] was a result of the use of the [</w:t>
      </w:r>
      <w:r w:rsidRPr="00353487">
        <w:rPr>
          <w:rFonts w:eastAsia="Times New Roman" w:cs="Times New Roman"/>
          <w:i/>
          <w:iCs/>
          <w:color w:val="000000"/>
          <w:szCs w:val="24"/>
          <w:u w:val="single"/>
        </w:rPr>
        <w:t>specify controlled substance</w:t>
      </w:r>
      <w:r w:rsidRPr="00353487">
        <w:rPr>
          <w:rFonts w:eastAsia="Times New Roman" w:cs="Times New Roman"/>
          <w:color w:val="000000"/>
          <w:szCs w:val="24"/>
        </w:rPr>
        <w:t>] [[distributed] [manufactured]] by the defendant. To find that the use of a drug resulted in [[death] [serious bodily injury]], you must unanimously and beyond a reasonable doubt find that “but for” the use of the [</w:t>
      </w:r>
      <w:r w:rsidRPr="00353487">
        <w:rPr>
          <w:rFonts w:eastAsia="Times New Roman" w:cs="Times New Roman"/>
          <w:i/>
          <w:iCs/>
          <w:color w:val="000000"/>
          <w:szCs w:val="24"/>
          <w:u w:val="single"/>
        </w:rPr>
        <w:t>specify controlled substance</w:t>
      </w:r>
      <w:r w:rsidRPr="00353487">
        <w:rPr>
          <w:rFonts w:eastAsia="Times New Roman" w:cs="Times New Roman"/>
          <w:color w:val="000000"/>
          <w:szCs w:val="24"/>
        </w:rPr>
        <w:t>] that the defendant [[distributed] [manufactured]], [</w:t>
      </w:r>
      <w:r w:rsidRPr="00353487">
        <w:rPr>
          <w:rFonts w:eastAsia="Times New Roman" w:cs="Times New Roman"/>
          <w:i/>
          <w:iCs/>
          <w:color w:val="000000"/>
          <w:szCs w:val="24"/>
          <w:u w:val="single"/>
        </w:rPr>
        <w:t>name of decedent</w:t>
      </w:r>
      <w:r w:rsidRPr="00353487">
        <w:rPr>
          <w:rFonts w:eastAsia="Times New Roman" w:cs="Times New Roman"/>
          <w:color w:val="000000"/>
          <w:szCs w:val="24"/>
        </w:rPr>
        <w:t>] would not have died.</w:t>
      </w:r>
    </w:p>
    <w:p w14:paraId="6CFA6572" w14:textId="77777777" w:rsidR="00794561" w:rsidRPr="00353487" w:rsidRDefault="00794561" w:rsidP="00794561">
      <w:pPr>
        <w:rPr>
          <w:rFonts w:eastAsia="Times New Roman" w:cs="Times New Roman"/>
          <w:color w:val="000000"/>
          <w:szCs w:val="24"/>
        </w:rPr>
      </w:pPr>
    </w:p>
    <w:p w14:paraId="5D12B921" w14:textId="77777777" w:rsidR="00794561" w:rsidRPr="00353487" w:rsidRDefault="00794561" w:rsidP="00794561">
      <w:pPr>
        <w:ind w:firstLine="720"/>
        <w:rPr>
          <w:rFonts w:eastAsia="Times New Roman" w:cs="Times New Roman"/>
          <w:color w:val="000000"/>
          <w:szCs w:val="24"/>
        </w:rPr>
      </w:pPr>
      <w:r w:rsidRPr="00353487">
        <w:rPr>
          <w:rFonts w:eastAsia="Times New Roman" w:cs="Times New Roman"/>
          <w:color w:val="000000"/>
          <w:szCs w:val="24"/>
        </w:rPr>
        <w:t>To find a particular controlled substance [[distributed] [manufactured]] by the defendant was a “but for” cause of death, you must find beyond a reasonable doubt that, but for the decedent’s use of the [</w:t>
      </w:r>
      <w:r w:rsidRPr="00353487">
        <w:rPr>
          <w:rFonts w:eastAsia="Times New Roman" w:cs="Times New Roman"/>
          <w:i/>
          <w:iCs/>
          <w:color w:val="000000"/>
          <w:szCs w:val="24"/>
          <w:u w:val="single"/>
        </w:rPr>
        <w:t>specify controlled substance</w:t>
      </w:r>
      <w:r w:rsidRPr="00353487">
        <w:rPr>
          <w:rFonts w:eastAsia="Times New Roman" w:cs="Times New Roman"/>
          <w:color w:val="000000"/>
          <w:szCs w:val="24"/>
        </w:rPr>
        <w:t>], the decedent would not have died.</w:t>
      </w:r>
    </w:p>
    <w:p w14:paraId="32550FF7" w14:textId="77777777" w:rsidR="00794561" w:rsidRPr="00353487" w:rsidRDefault="00794561" w:rsidP="00794561">
      <w:pPr>
        <w:rPr>
          <w:rFonts w:eastAsia="Times New Roman" w:cs="Times New Roman"/>
          <w:color w:val="000000"/>
          <w:szCs w:val="24"/>
        </w:rPr>
      </w:pPr>
    </w:p>
    <w:p w14:paraId="04523C91" w14:textId="77777777" w:rsidR="00794561" w:rsidRPr="00353487" w:rsidRDefault="00794561" w:rsidP="00794561">
      <w:pPr>
        <w:ind w:firstLine="720"/>
        <w:rPr>
          <w:rFonts w:eastAsia="Times New Roman" w:cs="Times New Roman"/>
          <w:color w:val="000000"/>
          <w:szCs w:val="24"/>
        </w:rPr>
      </w:pPr>
      <w:r w:rsidRPr="00353487">
        <w:rPr>
          <w:rFonts w:eastAsia="Times New Roman" w:cs="Times New Roman"/>
          <w:color w:val="000000"/>
          <w:szCs w:val="24"/>
        </w:rPr>
        <w:t>The government does not have the burden of establishing that the defendant intended that death result from the use of [</w:t>
      </w:r>
      <w:r w:rsidRPr="00353487">
        <w:rPr>
          <w:rFonts w:eastAsia="Times New Roman" w:cs="Times New Roman"/>
          <w:i/>
          <w:iCs/>
          <w:color w:val="000000"/>
          <w:szCs w:val="24"/>
          <w:u w:val="single"/>
        </w:rPr>
        <w:t>specify controlled substance</w:t>
      </w:r>
      <w:r w:rsidRPr="00353487">
        <w:rPr>
          <w:rFonts w:eastAsia="Times New Roman" w:cs="Times New Roman"/>
          <w:color w:val="000000"/>
          <w:szCs w:val="24"/>
        </w:rPr>
        <w:t>]. Nor does the government have the burden of establishing that the defendant knew, or should have known, that death would result</w:t>
      </w:r>
    </w:p>
    <w:p w14:paraId="61EA453D"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from the use of the [</w:t>
      </w:r>
      <w:r w:rsidRPr="00353487">
        <w:rPr>
          <w:rFonts w:eastAsia="Times New Roman" w:cs="Times New Roman"/>
          <w:i/>
          <w:iCs/>
          <w:color w:val="000000"/>
          <w:szCs w:val="24"/>
          <w:u w:val="single"/>
        </w:rPr>
        <w:t>specify controlled substance</w:t>
      </w:r>
      <w:r w:rsidRPr="00353487">
        <w:rPr>
          <w:rFonts w:eastAsia="Times New Roman" w:cs="Times New Roman"/>
          <w:color w:val="000000"/>
          <w:szCs w:val="24"/>
        </w:rPr>
        <w:t>] that the defendant [[distributed] [manufactured]].</w:t>
      </w:r>
    </w:p>
    <w:p w14:paraId="736F28B2" w14:textId="77777777" w:rsidR="00794561" w:rsidRPr="00D56222" w:rsidRDefault="00794561" w:rsidP="00794561">
      <w:pPr>
        <w:rPr>
          <w:rFonts w:eastAsia="Times New Roman" w:cs="Times New Roman"/>
          <w:color w:val="000000"/>
          <w:szCs w:val="24"/>
        </w:rPr>
      </w:pPr>
    </w:p>
    <w:p w14:paraId="0A793851" w14:textId="77777777" w:rsidR="00794561" w:rsidRPr="00D56222" w:rsidRDefault="00794561" w:rsidP="00794561">
      <w:pPr>
        <w:ind w:right="-180"/>
        <w:jc w:val="center"/>
        <w:rPr>
          <w:rFonts w:eastAsia="Times New Roman" w:cs="Times New Roman"/>
          <w:color w:val="000000"/>
          <w:szCs w:val="24"/>
        </w:rPr>
      </w:pPr>
      <w:r w:rsidRPr="00D56222">
        <w:rPr>
          <w:rFonts w:eastAsia="Times New Roman" w:cs="Times New Roman"/>
          <w:b/>
          <w:color w:val="000000"/>
          <w:szCs w:val="24"/>
        </w:rPr>
        <w:t>Comment</w:t>
      </w:r>
    </w:p>
    <w:p w14:paraId="67723472" w14:textId="77777777" w:rsidR="00794561" w:rsidRPr="00D56222" w:rsidRDefault="00794561" w:rsidP="00794561">
      <w:pPr>
        <w:rPr>
          <w:rFonts w:eastAsia="Times New Roman" w:cs="Times New Roman"/>
          <w:color w:val="000000"/>
          <w:szCs w:val="24"/>
        </w:rPr>
      </w:pPr>
    </w:p>
    <w:p w14:paraId="2352DC06" w14:textId="77777777" w:rsidR="00794561" w:rsidRPr="00D56222" w:rsidRDefault="00794561" w:rsidP="00794561">
      <w:pPr>
        <w:rPr>
          <w:rFonts w:eastAsia="Times New Roman" w:cs="Times New Roman"/>
          <w:color w:val="000000"/>
          <w:szCs w:val="24"/>
        </w:rPr>
      </w:pPr>
      <w:r w:rsidRPr="00D56222">
        <w:rPr>
          <w:rFonts w:eastAsia="Times New Roman" w:cs="Times New Roman"/>
          <w:color w:val="000000"/>
          <w:szCs w:val="24"/>
        </w:rPr>
        <w:tab/>
      </w:r>
      <w:r w:rsidRPr="00D56222">
        <w:rPr>
          <w:rFonts w:eastAsia="Times New Roman" w:cs="Times New Roman"/>
          <w:i/>
          <w:color w:val="000000"/>
          <w:szCs w:val="24"/>
        </w:rPr>
        <w:t>See</w:t>
      </w:r>
      <w:r w:rsidRPr="00D56222">
        <w:rPr>
          <w:rFonts w:eastAsia="Times New Roman" w:cs="Times New Roman"/>
          <w:color w:val="000000"/>
          <w:szCs w:val="24"/>
        </w:rPr>
        <w:t xml:space="preserve"> Comment to Instructions 12.1 (Controlled Substance–Possession with Intent to Distribute) and 12.2 (Determining Amount of Controlled Substance).</w:t>
      </w:r>
    </w:p>
    <w:p w14:paraId="3CCF8728" w14:textId="77777777" w:rsidR="00794561" w:rsidRPr="00D56222" w:rsidRDefault="00794561" w:rsidP="00794561">
      <w:pPr>
        <w:rPr>
          <w:rFonts w:eastAsia="Times New Roman" w:cs="Times New Roman"/>
          <w:color w:val="000000"/>
          <w:szCs w:val="24"/>
        </w:rPr>
      </w:pPr>
    </w:p>
    <w:p w14:paraId="0080CD1F" w14:textId="77777777" w:rsidR="00794561" w:rsidRPr="00353487" w:rsidRDefault="00794561" w:rsidP="00794561">
      <w:pPr>
        <w:rPr>
          <w:rFonts w:eastAsia="Times New Roman" w:cs="Times New Roman"/>
          <w:color w:val="000000"/>
          <w:szCs w:val="24"/>
        </w:rPr>
      </w:pPr>
      <w:r w:rsidRPr="00D56222">
        <w:rPr>
          <w:rFonts w:eastAsia="Times New Roman" w:cs="Times New Roman"/>
          <w:b/>
          <w:color w:val="000000"/>
          <w:szCs w:val="24"/>
        </w:rPr>
        <w:tab/>
      </w:r>
      <w:r w:rsidRPr="00D56222">
        <w:rPr>
          <w:rFonts w:eastAsia="Times New Roman" w:cs="Times New Roman"/>
          <w:color w:val="000000"/>
          <w:szCs w:val="24"/>
        </w:rPr>
        <w:t xml:space="preserve">A similar instruction was explicitly approved in </w:t>
      </w:r>
      <w:r w:rsidRPr="00D56222">
        <w:rPr>
          <w:rFonts w:eastAsia="Times New Roman" w:cs="Times New Roman"/>
          <w:i/>
          <w:color w:val="000000"/>
          <w:szCs w:val="24"/>
        </w:rPr>
        <w:t>United States v. Houston</w:t>
      </w:r>
      <w:r w:rsidRPr="00D56222">
        <w:rPr>
          <w:rFonts w:eastAsia="Times New Roman" w:cs="Times New Roman"/>
          <w:color w:val="000000"/>
          <w:szCs w:val="24"/>
        </w:rPr>
        <w:t>, 406 F.3d 1121, 1122 n.2 (9th Cir. 2005)</w:t>
      </w:r>
      <w:r w:rsidRPr="00353487">
        <w:rPr>
          <w:rFonts w:eastAsia="Times New Roman" w:cs="Times New Roman"/>
          <w:color w:val="000000"/>
          <w:szCs w:val="24"/>
        </w:rPr>
        <w:t xml:space="preserve"> (“In order for the defendant to be found guilty of this charge, the</w:t>
      </w:r>
    </w:p>
    <w:p w14:paraId="6849CB97"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government must prove each of the following elements beyond a reasonable doubt: First, the</w:t>
      </w:r>
    </w:p>
    <w:p w14:paraId="72145BEF"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defendant knowingly delivered methadone to Trina Bradford. Second, the defendant knew it was</w:t>
      </w:r>
    </w:p>
    <w:p w14:paraId="1217E3B3" w14:textId="77777777" w:rsidR="00794561" w:rsidRPr="00D56222" w:rsidRDefault="00794561" w:rsidP="00794561">
      <w:pPr>
        <w:rPr>
          <w:rFonts w:eastAsia="Times New Roman" w:cs="Times New Roman"/>
          <w:color w:val="000000"/>
          <w:szCs w:val="24"/>
        </w:rPr>
      </w:pPr>
      <w:r w:rsidRPr="00353487">
        <w:rPr>
          <w:rFonts w:eastAsia="Times New Roman" w:cs="Times New Roman"/>
          <w:color w:val="000000"/>
          <w:szCs w:val="24"/>
        </w:rPr>
        <w:t>methadone or some other prohibited drug.”).</w:t>
      </w:r>
    </w:p>
    <w:p w14:paraId="398717E1" w14:textId="77777777" w:rsidR="00794561" w:rsidRPr="00D56222" w:rsidRDefault="00794561" w:rsidP="00794561">
      <w:pPr>
        <w:rPr>
          <w:rFonts w:eastAsia="Times New Roman" w:cs="Times New Roman"/>
          <w:color w:val="000000"/>
          <w:szCs w:val="24"/>
        </w:rPr>
      </w:pPr>
    </w:p>
    <w:p w14:paraId="0EABE204" w14:textId="3524C5FF" w:rsidR="00794561" w:rsidRPr="00D56222" w:rsidRDefault="00794561" w:rsidP="00794561">
      <w:pPr>
        <w:rPr>
          <w:rFonts w:eastAsia="Times New Roman" w:cs="Times New Roman"/>
          <w:color w:val="000000"/>
          <w:szCs w:val="24"/>
        </w:rPr>
      </w:pPr>
      <w:r w:rsidRPr="00D56222">
        <w:rPr>
          <w:rFonts w:eastAsia="Times New Roman" w:cs="Times New Roman"/>
          <w:color w:val="000000"/>
          <w:szCs w:val="24"/>
        </w:rPr>
        <w:tab/>
        <w:t>Although the government must prove that death or serious bodily injury resulted from the use of the controlled substance for this enhancement to apply, the government need not prove that the death was a foreseeable result of the distribution of the controlled substance</w:t>
      </w:r>
      <w:r w:rsidR="00E97E0E">
        <w:rPr>
          <w:rFonts w:eastAsia="Times New Roman" w:cs="Times New Roman"/>
          <w:color w:val="000000"/>
          <w:szCs w:val="24"/>
        </w:rPr>
        <w:t xml:space="preserve">. </w:t>
      </w:r>
      <w:r w:rsidRPr="00D56222">
        <w:rPr>
          <w:rFonts w:eastAsia="Times New Roman" w:cs="Times New Roman"/>
          <w:i/>
          <w:color w:val="000000"/>
          <w:szCs w:val="24"/>
        </w:rPr>
        <w:t>Houston</w:t>
      </w:r>
      <w:r w:rsidRPr="00D56222">
        <w:rPr>
          <w:rFonts w:eastAsia="Times New Roman" w:cs="Times New Roman"/>
          <w:color w:val="000000"/>
          <w:szCs w:val="24"/>
        </w:rPr>
        <w:t>, 406 F.3d at 1125 (“Cause-in-fact is required by the ‘results’ language, but proximate cause, at least insofar as it requires that the death have been foreseeable, is not a required element.”).</w:t>
      </w:r>
    </w:p>
    <w:p w14:paraId="730A6DAB" w14:textId="77777777" w:rsidR="00794561" w:rsidRPr="00D56222" w:rsidRDefault="00794561" w:rsidP="00794561">
      <w:pPr>
        <w:rPr>
          <w:rFonts w:eastAsia="Times New Roman" w:cs="Times New Roman"/>
          <w:color w:val="000000"/>
          <w:szCs w:val="24"/>
        </w:rPr>
      </w:pPr>
    </w:p>
    <w:p w14:paraId="721E3E7E" w14:textId="3A1E5D06" w:rsidR="00794561" w:rsidRDefault="00794561" w:rsidP="00794561">
      <w:pPr>
        <w:rPr>
          <w:rFonts w:eastAsia="Times New Roman" w:cs="Times New Roman"/>
          <w:color w:val="000000"/>
          <w:szCs w:val="24"/>
        </w:rPr>
      </w:pPr>
      <w:r w:rsidRPr="00D56222">
        <w:rPr>
          <w:rFonts w:eastAsia="Times New Roman" w:cs="Times New Roman"/>
          <w:color w:val="000000"/>
          <w:szCs w:val="24"/>
        </w:rPr>
        <w:tab/>
        <w:t>“[W]hen Congress made it a crime to ‘knowingly . . . possess with intent to manufacture, distribute, or dispense, a controlled substance . . . , it meant to punish not only those who know they possess a controlled substance, but also those who don’t know because they don’t want to know.</w:t>
      </w:r>
      <w:r w:rsidR="000E7720">
        <w:rPr>
          <w:rFonts w:eastAsia="Times New Roman" w:cs="Times New Roman"/>
          <w:color w:val="000000"/>
          <w:szCs w:val="24"/>
        </w:rPr>
        <w:t xml:space="preserve">” </w:t>
      </w:r>
      <w:r w:rsidRPr="00D56222">
        <w:rPr>
          <w:rFonts w:eastAsia="Times New Roman" w:cs="Times New Roman"/>
          <w:i/>
          <w:color w:val="000000"/>
          <w:szCs w:val="24"/>
        </w:rPr>
        <w:t>United States v. Heredia</w:t>
      </w:r>
      <w:r w:rsidRPr="00D56222">
        <w:rPr>
          <w:rFonts w:eastAsia="Times New Roman" w:cs="Times New Roman"/>
          <w:color w:val="000000"/>
          <w:szCs w:val="24"/>
        </w:rPr>
        <w:t>, 483 F.3d 913, 918 (9th Cir. 2007) (en banc)</w:t>
      </w:r>
      <w:r w:rsidR="00E97E0E">
        <w:rPr>
          <w:rFonts w:eastAsia="Times New Roman" w:cs="Times New Roman"/>
          <w:color w:val="000000"/>
          <w:szCs w:val="24"/>
        </w:rPr>
        <w:t xml:space="preserve">. </w:t>
      </w:r>
      <w:r w:rsidRPr="00D56222">
        <w:rPr>
          <w:rFonts w:eastAsia="Times New Roman" w:cs="Times New Roman"/>
          <w:i/>
          <w:color w:val="000000"/>
          <w:szCs w:val="24"/>
        </w:rPr>
        <w:t>See also</w:t>
      </w:r>
      <w:r w:rsidRPr="00D56222">
        <w:rPr>
          <w:rFonts w:eastAsia="Times New Roman" w:cs="Times New Roman"/>
          <w:color w:val="000000"/>
          <w:szCs w:val="24"/>
        </w:rPr>
        <w:t xml:space="preserve"> Instruction 4.9 (Deliberate Ignorance).</w:t>
      </w:r>
    </w:p>
    <w:p w14:paraId="0D504DE7" w14:textId="77777777" w:rsidR="00794561" w:rsidRPr="00D56222" w:rsidRDefault="00794561" w:rsidP="00794561">
      <w:pPr>
        <w:rPr>
          <w:rFonts w:eastAsia="Times New Roman" w:cs="Times New Roman"/>
          <w:color w:val="000000"/>
          <w:szCs w:val="24"/>
        </w:rPr>
      </w:pPr>
    </w:p>
    <w:p w14:paraId="5CC96092" w14:textId="677148FB" w:rsidR="00794561" w:rsidRDefault="00794561" w:rsidP="00794561">
      <w:pPr>
        <w:rPr>
          <w:rFonts w:eastAsia="Times New Roman" w:cs="Times New Roman"/>
          <w:color w:val="000000"/>
          <w:szCs w:val="24"/>
        </w:rPr>
      </w:pPr>
      <w:r w:rsidRPr="00D56222">
        <w:rPr>
          <w:rFonts w:eastAsia="Times New Roman" w:cs="Times New Roman"/>
          <w:color w:val="000000"/>
          <w:szCs w:val="24"/>
        </w:rPr>
        <w:tab/>
        <w:t xml:space="preserve">Regarding cases involving a “controlled substance analogue” as it is defined in 21 U.S.C. § 802(32)(A), the Supreme Court held in </w:t>
      </w:r>
      <w:r w:rsidRPr="00D56222">
        <w:rPr>
          <w:rFonts w:eastAsia="Times New Roman" w:cs="Times New Roman"/>
          <w:i/>
          <w:color w:val="000000"/>
          <w:szCs w:val="24"/>
        </w:rPr>
        <w:t>McFadden v. United States</w:t>
      </w:r>
      <w:r w:rsidRPr="00D56222">
        <w:rPr>
          <w:rFonts w:eastAsia="Times New Roman" w:cs="Times New Roman"/>
          <w:color w:val="000000"/>
          <w:szCs w:val="24"/>
        </w:rPr>
        <w:t xml:space="preserve">, </w:t>
      </w:r>
      <w:r w:rsidRPr="000765F9">
        <w:rPr>
          <w:rFonts w:eastAsia="Times New Roman" w:cs="Times New Roman"/>
          <w:color w:val="000000"/>
          <w:szCs w:val="24"/>
        </w:rPr>
        <w:t xml:space="preserve">576 U.S. 186 </w:t>
      </w:r>
      <w:r w:rsidRPr="00D56222">
        <w:rPr>
          <w:rFonts w:eastAsia="Times New Roman" w:cs="Times New Roman"/>
          <w:color w:val="000000"/>
          <w:szCs w:val="24"/>
        </w:rPr>
        <w:t>(2015),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w:t>
      </w:r>
      <w:r w:rsidR="000E7720">
        <w:rPr>
          <w:rFonts w:eastAsia="Times New Roman" w:cs="Times New Roman"/>
          <w:color w:val="000000"/>
          <w:szCs w:val="24"/>
        </w:rPr>
        <w:t xml:space="preserve">” </w:t>
      </w:r>
      <w:r w:rsidRPr="00D56222">
        <w:rPr>
          <w:rFonts w:eastAsia="Times New Roman" w:cs="Times New Roman"/>
          <w:i/>
          <w:color w:val="000000"/>
          <w:szCs w:val="24"/>
        </w:rPr>
        <w:t>Id</w:t>
      </w:r>
      <w:r w:rsidRPr="00D56222">
        <w:rPr>
          <w:rFonts w:eastAsia="Times New Roman" w:cs="Times New Roman"/>
          <w:color w:val="000000"/>
          <w:szCs w:val="24"/>
        </w:rPr>
        <w:t xml:space="preserve">. at </w:t>
      </w:r>
      <w:r w:rsidRPr="002E081B">
        <w:rPr>
          <w:rFonts w:eastAsia="Times New Roman" w:cs="Times New Roman"/>
          <w:color w:val="000000"/>
          <w:szCs w:val="24"/>
        </w:rPr>
        <w:t>194-95</w:t>
      </w:r>
      <w:r w:rsidR="00E97E0E">
        <w:rPr>
          <w:rFonts w:eastAsia="Times New Roman" w:cs="Times New Roman"/>
          <w:color w:val="000000"/>
          <w:szCs w:val="24"/>
        </w:rPr>
        <w:t xml:space="preserve">. </w:t>
      </w:r>
      <w:r w:rsidRPr="000765F9">
        <w:rPr>
          <w:rFonts w:eastAsia="Times New Roman" w:cs="Times New Roman"/>
          <w:color w:val="000000"/>
          <w:szCs w:val="24"/>
        </w:rPr>
        <w:t>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Pr="000765F9">
        <w:rPr>
          <w:rFonts w:eastAsia="Times New Roman" w:cs="Times New Roman"/>
          <w:i/>
          <w:iCs/>
          <w:color w:val="000000"/>
          <w:szCs w:val="24"/>
        </w:rPr>
        <w:t xml:space="preserve"> United States v. Galecki</w:t>
      </w:r>
      <w:r w:rsidRPr="000765F9">
        <w:rPr>
          <w:rFonts w:eastAsia="Times New Roman" w:cs="Times New Roman"/>
          <w:color w:val="000000"/>
          <w:szCs w:val="24"/>
        </w:rPr>
        <w:t>, 89</w:t>
      </w:r>
      <w:r w:rsidRPr="000765F9">
        <w:rPr>
          <w:rFonts w:eastAsia="Times New Roman" w:cs="Times New Roman"/>
          <w:i/>
          <w:iCs/>
          <w:color w:val="000000"/>
          <w:szCs w:val="24"/>
        </w:rPr>
        <w:t xml:space="preserve"> </w:t>
      </w:r>
      <w:r w:rsidRPr="000765F9">
        <w:rPr>
          <w:rFonts w:eastAsia="Times New Roman" w:cs="Times New Roman"/>
          <w:color w:val="000000"/>
          <w:szCs w:val="24"/>
        </w:rPr>
        <w:t xml:space="preserve">F.4th 713, 731 (9th Cir. 2023) (quoting </w:t>
      </w:r>
      <w:r w:rsidRPr="000765F9">
        <w:rPr>
          <w:rFonts w:eastAsia="Times New Roman" w:cs="Times New Roman"/>
          <w:i/>
          <w:iCs/>
          <w:color w:val="000000"/>
          <w:szCs w:val="24"/>
        </w:rPr>
        <w:t>United States v. Roberts</w:t>
      </w:r>
      <w:r w:rsidRPr="000765F9">
        <w:rPr>
          <w:rFonts w:eastAsia="Times New Roman" w:cs="Times New Roman"/>
          <w:color w:val="000000"/>
          <w:szCs w:val="24"/>
        </w:rPr>
        <w:t>, 363 F.3d 118, 124 (2d Cir. 2004)).</w:t>
      </w:r>
      <w:r w:rsidRPr="005A5BF7">
        <w:rPr>
          <w:rFonts w:eastAsia="Times New Roman" w:cs="Times New Roman"/>
          <w:color w:val="000000"/>
          <w:szCs w:val="24"/>
        </w:rPr>
        <w:t xml:space="preserve"> </w:t>
      </w:r>
    </w:p>
    <w:p w14:paraId="348AB015" w14:textId="77777777" w:rsidR="00794561" w:rsidRDefault="00794561" w:rsidP="00794561">
      <w:pPr>
        <w:rPr>
          <w:rFonts w:eastAsia="Times New Roman" w:cs="Times New Roman"/>
          <w:color w:val="000000"/>
          <w:szCs w:val="24"/>
        </w:rPr>
      </w:pPr>
    </w:p>
    <w:p w14:paraId="4791F6D0" w14:textId="1EC1E25A" w:rsidR="00794561" w:rsidRPr="000765F9" w:rsidRDefault="00794561" w:rsidP="00794561">
      <w:pPr>
        <w:ind w:firstLine="720"/>
        <w:rPr>
          <w:rFonts w:eastAsia="Times New Roman" w:cs="Times New Roman"/>
          <w:color w:val="000000"/>
          <w:szCs w:val="24"/>
        </w:rPr>
      </w:pPr>
      <w:r w:rsidRPr="00D56222">
        <w:rPr>
          <w:rFonts w:eastAsia="Times New Roman" w:cs="Times New Roman"/>
          <w:color w:val="000000"/>
          <w:szCs w:val="24"/>
        </w:rPr>
        <w:t>It is also unlawful under 21 U.S.C. § 841(a)(1) to dispense or possess with intent to dispense a controlled substance</w:t>
      </w:r>
      <w:r w:rsidR="00E97E0E">
        <w:rPr>
          <w:rFonts w:eastAsia="Times New Roman" w:cs="Times New Roman"/>
          <w:color w:val="000000"/>
          <w:szCs w:val="24"/>
        </w:rPr>
        <w:t xml:space="preserve">. </w:t>
      </w:r>
      <w:r w:rsidRPr="00D56222">
        <w:rPr>
          <w:rFonts w:eastAsia="Times New Roman" w:cs="Times New Roman"/>
          <w:color w:val="000000"/>
          <w:szCs w:val="24"/>
        </w:rPr>
        <w:t>If that crime is charged, the instruction should be modified accordingly.</w:t>
      </w:r>
    </w:p>
    <w:p w14:paraId="45B65397" w14:textId="77777777" w:rsidR="00794561" w:rsidRDefault="00794561" w:rsidP="00794561">
      <w:pPr>
        <w:rPr>
          <w:rFonts w:eastAsia="Times New Roman" w:cs="Times New Roman"/>
          <w:color w:val="000000"/>
          <w:szCs w:val="24"/>
        </w:rPr>
      </w:pPr>
    </w:p>
    <w:p w14:paraId="6AADA645" w14:textId="77777777" w:rsidR="00B70FCD" w:rsidRPr="00B70FCD" w:rsidRDefault="00B70FCD" w:rsidP="00B70FCD">
      <w:pPr>
        <w:rPr>
          <w:rFonts w:eastAsia="Times New Roman" w:cs="Times New Roman"/>
          <w:color w:val="000000"/>
          <w:szCs w:val="24"/>
        </w:rPr>
      </w:pPr>
      <w:r w:rsidRPr="00B70FCD">
        <w:rPr>
          <w:rFonts w:eastAsia="Times New Roman" w:cs="Times New Roman"/>
          <w:color w:val="000000"/>
          <w:szCs w:val="24"/>
        </w:rPr>
        <w:t xml:space="preserve">In prosecutions involving a physician charged with distributing controlled substances not </w:t>
      </w:r>
    </w:p>
    <w:p w14:paraId="3A6489FB" w14:textId="22D0A353" w:rsidR="00794561" w:rsidRDefault="00B70FCD" w:rsidP="00B70FCD">
      <w:pPr>
        <w:rPr>
          <w:rFonts w:eastAsia="Times New Roman" w:cs="Times New Roman"/>
          <w:color w:val="000000"/>
          <w:szCs w:val="24"/>
        </w:rPr>
      </w:pPr>
      <w:r w:rsidRPr="00B70FCD">
        <w:rPr>
          <w:rFonts w:eastAsia="Times New Roman" w:cs="Times New Roman"/>
          <w:color w:val="000000"/>
          <w:szCs w:val="24"/>
        </w:rPr>
        <w:t xml:space="preserve">“as authorized,” if the defendant produces evidence that his or her conduct was “authorized,” the government must prove beyond a reasonable doubt that the defendant knowingly or intentionally acted in an unauthorized manner. </w:t>
      </w:r>
      <w:r w:rsidRPr="00B70FCD">
        <w:rPr>
          <w:rFonts w:eastAsia="Times New Roman" w:cs="Times New Roman"/>
          <w:i/>
          <w:iCs/>
          <w:color w:val="000000"/>
          <w:szCs w:val="24"/>
        </w:rPr>
        <w:t>Ruan v. United States</w:t>
      </w:r>
      <w:r w:rsidRPr="00B70FCD">
        <w:rPr>
          <w:rFonts w:eastAsia="Times New Roman" w:cs="Times New Roman"/>
          <w:color w:val="000000"/>
          <w:szCs w:val="24"/>
        </w:rPr>
        <w:t xml:space="preserve">, 597 U.S. 450, 457 (2022); </w:t>
      </w:r>
      <w:r w:rsidRPr="00B70FCD">
        <w:rPr>
          <w:rFonts w:eastAsia="Times New Roman" w:cs="Times New Roman"/>
          <w:i/>
          <w:iCs/>
          <w:color w:val="000000"/>
          <w:szCs w:val="24"/>
        </w:rPr>
        <w:t>see also United States v. Pham</w:t>
      </w:r>
      <w:r w:rsidRPr="00B70FCD">
        <w:rPr>
          <w:rFonts w:eastAsia="Times New Roman" w:cs="Times New Roman"/>
          <w:color w:val="000000"/>
          <w:szCs w:val="24"/>
        </w:rPr>
        <w:t>, 120 F.4th 1368, 1370-71 (9th Cir. 2024) (providing that a defendant’s “admission that he prescribed controlled substances with intent to act outside the usual course of professional practice and without a legitimate medical purpose” was an admission to the “requisite knowledge of the elements that made his prescriptions not authorized”).</w:t>
      </w:r>
    </w:p>
    <w:p w14:paraId="75A9792E" w14:textId="77777777" w:rsidR="00B54310" w:rsidRPr="00D56222" w:rsidRDefault="00B54310" w:rsidP="00B70FCD">
      <w:pPr>
        <w:rPr>
          <w:rFonts w:eastAsia="Times New Roman" w:cs="Times New Roman"/>
          <w:color w:val="000000"/>
          <w:szCs w:val="24"/>
        </w:rPr>
      </w:pPr>
    </w:p>
    <w:p w14:paraId="3E0E23AC" w14:textId="77777777" w:rsidR="00794561" w:rsidRPr="00353487" w:rsidRDefault="00794561" w:rsidP="00794561">
      <w:pPr>
        <w:ind w:firstLine="720"/>
        <w:rPr>
          <w:rFonts w:eastAsia="Times New Roman" w:cs="Times New Roman"/>
          <w:color w:val="000000"/>
          <w:szCs w:val="24"/>
        </w:rPr>
      </w:pPr>
      <w:r w:rsidRPr="00353487">
        <w:rPr>
          <w:rFonts w:eastAsia="Times New Roman" w:cs="Times New Roman"/>
          <w:color w:val="000000"/>
          <w:szCs w:val="24"/>
        </w:rPr>
        <w:t>The last four paragraphs of the instruction may be used where the government is seeking</w:t>
      </w:r>
    </w:p>
    <w:p w14:paraId="3F7B64E3"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a sentencing enhancement “if death or serious bodily injury results from the use of such</w:t>
      </w:r>
    </w:p>
    <w:p w14:paraId="7BDA256A" w14:textId="0E2903B5"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[controlled] substance[s].” 21 U.S.C. § 841(b)(1)(A)-(D). Several of the penalty sections for a violation of 21 U.S.C. §§ 841(a)(1), 846, 859, 860, and/or 861(a)(1) increase the sentence “if death or serious bodily injury results from the use of such [controlled] substance[s].</w:t>
      </w:r>
      <w:r w:rsidR="000E7720">
        <w:rPr>
          <w:rFonts w:eastAsia="Times New Roman" w:cs="Times New Roman"/>
          <w:color w:val="000000"/>
          <w:szCs w:val="24"/>
        </w:rPr>
        <w:t xml:space="preserve">” </w:t>
      </w:r>
      <w:r w:rsidRPr="00353487">
        <w:rPr>
          <w:rFonts w:eastAsia="Times New Roman" w:cs="Times New Roman"/>
          <w:color w:val="000000"/>
          <w:szCs w:val="24"/>
        </w:rPr>
        <w:t>21 U.S.C. § 841(b)(1)(A)-(C). “Because the ‘death results’ enhancement increased the minimum and</w:t>
      </w:r>
    </w:p>
    <w:p w14:paraId="7ADA4240"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maximum sentences to which [the defendant] was exposed, it is an element that must be</w:t>
      </w:r>
    </w:p>
    <w:p w14:paraId="222C7D13"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lastRenderedPageBreak/>
        <w:t xml:space="preserve">submitted to the jury and found beyond a reasonable doubt.” </w:t>
      </w:r>
      <w:r w:rsidRPr="00353487">
        <w:rPr>
          <w:rFonts w:eastAsia="Times New Roman" w:cs="Times New Roman"/>
          <w:i/>
          <w:iCs/>
          <w:color w:val="000000"/>
          <w:szCs w:val="24"/>
        </w:rPr>
        <w:t>Burrage v. United States</w:t>
      </w:r>
      <w:r w:rsidRPr="00353487">
        <w:rPr>
          <w:rFonts w:eastAsia="Times New Roman" w:cs="Times New Roman"/>
          <w:color w:val="000000"/>
          <w:szCs w:val="24"/>
        </w:rPr>
        <w:t xml:space="preserve">, 571 U.S. 204, 210 (2014). “[A] phrase such as ‘results from’ imposes a requirement of but-for causation.” </w:t>
      </w:r>
      <w:r w:rsidRPr="00353487">
        <w:rPr>
          <w:rFonts w:eastAsia="Times New Roman" w:cs="Times New Roman"/>
          <w:i/>
          <w:iCs/>
          <w:color w:val="000000"/>
          <w:szCs w:val="24"/>
        </w:rPr>
        <w:t xml:space="preserve">Id. </w:t>
      </w:r>
      <w:r w:rsidRPr="00353487">
        <w:rPr>
          <w:rFonts w:eastAsia="Times New Roman" w:cs="Times New Roman"/>
          <w:color w:val="000000"/>
          <w:szCs w:val="24"/>
        </w:rPr>
        <w:t xml:space="preserve">at 214. In </w:t>
      </w:r>
      <w:r w:rsidRPr="00353487">
        <w:rPr>
          <w:rFonts w:eastAsia="Times New Roman" w:cs="Times New Roman"/>
          <w:i/>
          <w:iCs/>
          <w:color w:val="000000"/>
          <w:szCs w:val="24"/>
        </w:rPr>
        <w:t>Burrage</w:t>
      </w:r>
      <w:r w:rsidRPr="00353487">
        <w:rPr>
          <w:rFonts w:eastAsia="Times New Roman" w:cs="Times New Roman"/>
          <w:color w:val="000000"/>
          <w:szCs w:val="24"/>
        </w:rPr>
        <w:t xml:space="preserve">, the Supreme Court declined to accept or reject a special rule allowing the government to satisfy the causation requirement by showing that use of the controlled substance was an independently sufficient cause of death or bodily injury. </w:t>
      </w:r>
      <w:r w:rsidRPr="00353487">
        <w:rPr>
          <w:rFonts w:eastAsia="Times New Roman" w:cs="Times New Roman"/>
          <w:i/>
          <w:iCs/>
          <w:color w:val="000000"/>
          <w:szCs w:val="24"/>
        </w:rPr>
        <w:t xml:space="preserve">Id. </w:t>
      </w:r>
      <w:r w:rsidRPr="00353487">
        <w:rPr>
          <w:rFonts w:eastAsia="Times New Roman" w:cs="Times New Roman"/>
          <w:color w:val="000000"/>
          <w:szCs w:val="24"/>
        </w:rPr>
        <w:t xml:space="preserve">at 214-15; </w:t>
      </w:r>
      <w:r w:rsidRPr="00353487">
        <w:rPr>
          <w:rFonts w:eastAsia="Times New Roman" w:cs="Times New Roman"/>
          <w:i/>
          <w:iCs/>
          <w:color w:val="000000"/>
          <w:szCs w:val="24"/>
        </w:rPr>
        <w:t xml:space="preserve">see id. </w:t>
      </w:r>
      <w:r w:rsidRPr="00353487">
        <w:rPr>
          <w:rFonts w:eastAsia="Times New Roman" w:cs="Times New Roman"/>
          <w:color w:val="000000"/>
          <w:szCs w:val="24"/>
        </w:rPr>
        <w:t>at 218-19 (“We hold that, at least where use of the drug distributed by the defendant is not an independently sufficient cause of the victim’s death or serious bodily injury, a defendant cannot be liable under the penalty enhancement provision of 21 U. S. C. §</w:t>
      </w:r>
      <w:r>
        <w:rPr>
          <w:rFonts w:eastAsia="Times New Roman" w:cs="Times New Roman"/>
          <w:color w:val="000000"/>
          <w:szCs w:val="24"/>
        </w:rPr>
        <w:t xml:space="preserve"> </w:t>
      </w:r>
      <w:r w:rsidRPr="00353487">
        <w:rPr>
          <w:rFonts w:eastAsia="Times New Roman" w:cs="Times New Roman"/>
          <w:color w:val="000000"/>
          <w:szCs w:val="24"/>
        </w:rPr>
        <w:t xml:space="preserve">841(b)(1)(C) unless such use is a but-for cause of the death or injury.”). And although the government must prove that death or serious bodily injury resulted from the use of the controlled substance for this enhancement to apply, the government need not prove that the death was a foreseeable result of the distribution of the controlled substance. </w:t>
      </w:r>
      <w:r w:rsidRPr="00353487">
        <w:rPr>
          <w:rFonts w:eastAsia="Times New Roman" w:cs="Times New Roman"/>
          <w:i/>
          <w:iCs/>
          <w:color w:val="000000"/>
          <w:szCs w:val="24"/>
        </w:rPr>
        <w:t>Houston</w:t>
      </w:r>
      <w:r w:rsidRPr="00353487">
        <w:rPr>
          <w:rFonts w:eastAsia="Times New Roman" w:cs="Times New Roman"/>
          <w:color w:val="000000"/>
          <w:szCs w:val="24"/>
        </w:rPr>
        <w:t>, 406 F.3d at 1125 (“Cause-in-fact is required by the ‘results’ language, but proximate cause, at least insofar as it requires that the death have been foreseeable, is not a</w:t>
      </w:r>
      <w:r>
        <w:rPr>
          <w:rFonts w:eastAsia="Times New Roman" w:cs="Times New Roman"/>
          <w:color w:val="000000"/>
          <w:szCs w:val="24"/>
        </w:rPr>
        <w:t xml:space="preserve"> </w:t>
      </w:r>
      <w:r w:rsidRPr="00353487">
        <w:rPr>
          <w:rFonts w:eastAsia="Times New Roman" w:cs="Times New Roman"/>
          <w:color w:val="000000"/>
          <w:szCs w:val="24"/>
        </w:rPr>
        <w:t>required element.”).</w:t>
      </w:r>
    </w:p>
    <w:p w14:paraId="1FC70411" w14:textId="77777777" w:rsidR="00794561" w:rsidRPr="00353487" w:rsidRDefault="00794561" w:rsidP="00794561">
      <w:pPr>
        <w:rPr>
          <w:rFonts w:eastAsia="Times New Roman" w:cs="Times New Roman"/>
          <w:color w:val="000000"/>
          <w:szCs w:val="24"/>
        </w:rPr>
      </w:pPr>
    </w:p>
    <w:p w14:paraId="30F3C290" w14:textId="77777777" w:rsidR="00794561" w:rsidRPr="00353487" w:rsidRDefault="00794561" w:rsidP="00794561">
      <w:pPr>
        <w:ind w:firstLine="720"/>
        <w:rPr>
          <w:rFonts w:eastAsia="Times New Roman" w:cs="Times New Roman"/>
          <w:i/>
          <w:iCs/>
          <w:color w:val="000000"/>
          <w:szCs w:val="24"/>
        </w:rPr>
      </w:pPr>
      <w:r w:rsidRPr="00353487">
        <w:rPr>
          <w:rFonts w:eastAsia="Times New Roman" w:cs="Times New Roman"/>
          <w:i/>
          <w:iCs/>
          <w:color w:val="000000"/>
          <w:szCs w:val="24"/>
        </w:rPr>
        <w:t xml:space="preserve">See </w:t>
      </w:r>
      <w:r w:rsidRPr="00353487">
        <w:rPr>
          <w:rFonts w:eastAsia="Times New Roman" w:cs="Times New Roman"/>
          <w:color w:val="000000"/>
          <w:szCs w:val="24"/>
        </w:rPr>
        <w:t>Comment to Instruction 12.21 (Controlled Substance—Statutory Enhancement Based</w:t>
      </w:r>
    </w:p>
    <w:p w14:paraId="127BE59B"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on Prior Serious Drug Felony or Serious Violent Felony).</w:t>
      </w:r>
    </w:p>
    <w:p w14:paraId="3624363D"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 xml:space="preserve"> </w:t>
      </w:r>
    </w:p>
    <w:p w14:paraId="26418E37" w14:textId="77777777" w:rsidR="00794561" w:rsidRPr="00D56222" w:rsidRDefault="00794561" w:rsidP="00794561">
      <w:pPr>
        <w:rPr>
          <w:rFonts w:eastAsia="Times New Roman" w:cs="Times New Roman"/>
          <w:color w:val="000000"/>
          <w:szCs w:val="24"/>
        </w:rPr>
      </w:pPr>
    </w:p>
    <w:p w14:paraId="2919E52A" w14:textId="773FA3FC" w:rsidR="00254B15" w:rsidRPr="00D56222" w:rsidRDefault="00794561" w:rsidP="00794561">
      <w:pPr>
        <w:jc w:val="right"/>
        <w:rPr>
          <w:rFonts w:eastAsia="Times New Roman" w:cs="Times New Roman"/>
          <w:color w:val="000000"/>
          <w:szCs w:val="24"/>
        </w:rPr>
      </w:pPr>
      <w:r w:rsidRPr="00D56222">
        <w:rPr>
          <w:rFonts w:eastAsia="Times New Roman" w:cs="Times New Roman"/>
          <w:i/>
          <w:color w:val="000000"/>
          <w:szCs w:val="24"/>
        </w:rPr>
        <w:t xml:space="preserve">Revised </w:t>
      </w:r>
      <w:r w:rsidR="00B54310">
        <w:rPr>
          <w:rFonts w:eastAsia="Times New Roman" w:cs="Times New Roman"/>
          <w:i/>
          <w:color w:val="000000"/>
          <w:szCs w:val="24"/>
        </w:rPr>
        <w:t>March 2025</w:t>
      </w:r>
    </w:p>
    <w:p w14:paraId="5CA96012" w14:textId="61793AAC" w:rsidR="00C952D2" w:rsidRPr="00742622" w:rsidRDefault="00C952D2" w:rsidP="00254B15">
      <w:pPr>
        <w:rPr>
          <w:rFonts w:eastAsia="Times New Roman" w:cs="Times New Roman"/>
          <w:color w:val="000000"/>
          <w:szCs w:val="24"/>
        </w:rPr>
      </w:pPr>
    </w:p>
    <w:p w14:paraId="2F340B12" w14:textId="5AB46378" w:rsidR="00C952D2" w:rsidRPr="00742622" w:rsidRDefault="00C952D2" w:rsidP="007A1AFA">
      <w:pPr>
        <w:pStyle w:val="Heading2"/>
      </w:pPr>
      <w:r w:rsidRPr="00742622">
        <w:br w:type="page"/>
      </w:r>
      <w:bookmarkStart w:id="1377" w:name="_Toc83310692"/>
      <w:bookmarkStart w:id="1378" w:name="_Toc73698636"/>
      <w:bookmarkStart w:id="1379" w:name="_Toc83362491"/>
      <w:bookmarkStart w:id="1380" w:name="_Toc83362900"/>
      <w:bookmarkStart w:id="1381" w:name="_Toc90309958"/>
      <w:bookmarkStart w:id="1382" w:name="_Toc90389816"/>
      <w:bookmarkStart w:id="1383" w:name="_Toc211607269"/>
      <w:r w:rsidRPr="00742622">
        <w:lastRenderedPageBreak/>
        <w:t>1</w:t>
      </w:r>
      <w:r w:rsidR="00201C51">
        <w:t>2</w:t>
      </w:r>
      <w:r w:rsidRPr="00742622">
        <w:t xml:space="preserve">.5 </w:t>
      </w:r>
      <w:r w:rsidR="001B673E" w:rsidRPr="00742622">
        <w:t xml:space="preserve">Controlled Substance—Conspiracy to Distribute </w:t>
      </w:r>
      <w:r w:rsidR="005A4BC9">
        <w:t>or Manufacture</w:t>
      </w:r>
      <w:bookmarkStart w:id="1384" w:name="_Toc83310693"/>
      <w:bookmarkEnd w:id="1377"/>
      <w:r w:rsidR="00716C45">
        <w:t xml:space="preserve"> </w:t>
      </w:r>
      <w:r w:rsidRPr="00742622">
        <w:t>(21 U.S.C. §§ 841(a)</w:t>
      </w:r>
      <w:r w:rsidR="00917E60">
        <w:t>,</w:t>
      </w:r>
      <w:r w:rsidRPr="00742622">
        <w:t xml:space="preserve"> 846)</w:t>
      </w:r>
      <w:bookmarkEnd w:id="1378"/>
      <w:bookmarkEnd w:id="1379"/>
      <w:bookmarkEnd w:id="1380"/>
      <w:bookmarkEnd w:id="1381"/>
      <w:bookmarkEnd w:id="1382"/>
      <w:bookmarkEnd w:id="1383"/>
      <w:bookmarkEnd w:id="1384"/>
    </w:p>
    <w:p w14:paraId="7A997AF7" w14:textId="77777777" w:rsidR="00C952D2" w:rsidRPr="00742622" w:rsidRDefault="00C952D2" w:rsidP="00C952D2">
      <w:pPr>
        <w:rPr>
          <w:rFonts w:eastAsia="Times New Roman" w:cs="Times New Roman"/>
          <w:color w:val="000000"/>
          <w:szCs w:val="24"/>
        </w:rPr>
      </w:pPr>
    </w:p>
    <w:p w14:paraId="682C7B45" w14:textId="43EA10AF" w:rsidR="001F67BF" w:rsidRPr="007F4A3D" w:rsidRDefault="00C952D2" w:rsidP="001F67BF">
      <w:pPr>
        <w:rPr>
          <w:rFonts w:eastAsia="Times New Roman" w:cs="Times New Roman"/>
          <w:color w:val="000000"/>
          <w:szCs w:val="24"/>
        </w:rPr>
      </w:pPr>
      <w:r w:rsidRPr="00742622">
        <w:rPr>
          <w:rFonts w:eastAsia="Times New Roman" w:cs="Times New Roman"/>
          <w:color w:val="000000"/>
          <w:szCs w:val="24"/>
        </w:rPr>
        <w:tab/>
      </w:r>
      <w:r w:rsidR="001F67BF" w:rsidRPr="007F4A3D">
        <w:rPr>
          <w:rFonts w:eastAsia="Times New Roman" w:cs="Times New Roman"/>
          <w:color w:val="000000"/>
          <w:szCs w:val="24"/>
        </w:rPr>
        <w:t>The defendant is charged in [Count _____ of] the indictment with conspiracy to [[distribute] [manufacture]] [</w:t>
      </w:r>
      <w:r w:rsidR="001F67BF" w:rsidRPr="007F4A3D">
        <w:rPr>
          <w:rFonts w:eastAsia="Times New Roman" w:cs="Times New Roman"/>
          <w:i/>
          <w:color w:val="000000"/>
          <w:szCs w:val="24"/>
          <w:u w:val="single"/>
        </w:rPr>
        <w:t>specify controlled substance</w:t>
      </w:r>
      <w:r w:rsidR="001F67BF" w:rsidRPr="007F4A3D">
        <w:rPr>
          <w:rFonts w:eastAsia="Times New Roman" w:cs="Times New Roman"/>
          <w:color w:val="000000"/>
          <w:szCs w:val="24"/>
        </w:rPr>
        <w:t>] in violation of Section 841(a) and Section 846 of Title 21 of the United States Code</w:t>
      </w:r>
      <w:r w:rsidR="00E97E0E">
        <w:rPr>
          <w:rFonts w:eastAsia="Times New Roman" w:cs="Times New Roman"/>
          <w:color w:val="000000"/>
          <w:szCs w:val="24"/>
        </w:rPr>
        <w:t xml:space="preserve">. </w:t>
      </w:r>
      <w:r w:rsidR="001F67BF" w:rsidRPr="007F4A3D">
        <w:rPr>
          <w:rFonts w:eastAsia="Times New Roman" w:cs="Times New Roman"/>
          <w:color w:val="000000"/>
          <w:szCs w:val="24"/>
        </w:rPr>
        <w:t>For the defendant to be found guilty of that charge, the government must prove each of the following elements beyond a reasonable doubt:</w:t>
      </w:r>
    </w:p>
    <w:p w14:paraId="0D81FBDB" w14:textId="77777777" w:rsidR="001F67BF" w:rsidRPr="007F4A3D" w:rsidRDefault="001F67BF" w:rsidP="001F67BF">
      <w:pPr>
        <w:rPr>
          <w:rFonts w:eastAsia="Times New Roman" w:cs="Times New Roman"/>
          <w:color w:val="000000"/>
          <w:szCs w:val="24"/>
        </w:rPr>
      </w:pPr>
    </w:p>
    <w:p w14:paraId="4EA7C8B7"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First, beginning on or about [</w:t>
      </w:r>
      <w:r w:rsidRPr="007F4A3D">
        <w:rPr>
          <w:rFonts w:eastAsia="Times New Roman" w:cs="Times New Roman"/>
          <w:i/>
          <w:color w:val="000000"/>
          <w:szCs w:val="24"/>
          <w:u w:val="single"/>
        </w:rPr>
        <w:t>date</w:t>
      </w:r>
      <w:r w:rsidRPr="007F4A3D">
        <w:rPr>
          <w:rFonts w:eastAsia="Times New Roman" w:cs="Times New Roman"/>
          <w:color w:val="000000"/>
          <w:szCs w:val="24"/>
        </w:rPr>
        <w:t>] and ending on or about [</w:t>
      </w:r>
      <w:r w:rsidRPr="007F4A3D">
        <w:rPr>
          <w:rFonts w:eastAsia="Times New Roman" w:cs="Times New Roman"/>
          <w:i/>
          <w:color w:val="000000"/>
          <w:szCs w:val="24"/>
          <w:u w:val="single"/>
        </w:rPr>
        <w:t>date</w:t>
      </w:r>
      <w:r w:rsidRPr="007F4A3D">
        <w:rPr>
          <w:rFonts w:eastAsia="Times New Roman" w:cs="Times New Roman"/>
          <w:color w:val="000000"/>
          <w:szCs w:val="24"/>
        </w:rPr>
        <w:t>], there was an agreement between two or more persons to [[distribute] [manufacture]] [</w:t>
      </w:r>
      <w:r w:rsidRPr="007F4A3D">
        <w:rPr>
          <w:rFonts w:eastAsia="Times New Roman" w:cs="Times New Roman"/>
          <w:i/>
          <w:color w:val="000000"/>
          <w:szCs w:val="24"/>
          <w:u w:val="single"/>
        </w:rPr>
        <w:t>specify</w:t>
      </w:r>
      <w:r w:rsidRPr="007F4A3D">
        <w:rPr>
          <w:rFonts w:eastAsia="Times New Roman" w:cs="Times New Roman"/>
          <w:color w:val="000000"/>
          <w:szCs w:val="24"/>
          <w:u w:val="single"/>
        </w:rPr>
        <w:t xml:space="preserve"> </w:t>
      </w:r>
      <w:r w:rsidRPr="007F4A3D">
        <w:rPr>
          <w:rFonts w:eastAsia="Times New Roman" w:cs="Times New Roman"/>
          <w:i/>
          <w:color w:val="000000"/>
          <w:szCs w:val="24"/>
          <w:u w:val="single"/>
        </w:rPr>
        <w:t>controlled substance</w:t>
      </w:r>
      <w:r w:rsidRPr="007F4A3D">
        <w:rPr>
          <w:rFonts w:eastAsia="Times New Roman" w:cs="Times New Roman"/>
          <w:color w:val="000000"/>
          <w:szCs w:val="24"/>
        </w:rPr>
        <w:t xml:space="preserve">]; and  </w:t>
      </w:r>
    </w:p>
    <w:p w14:paraId="15CBEB40" w14:textId="77777777" w:rsidR="001F67BF" w:rsidRPr="007F4A3D" w:rsidRDefault="001F67BF" w:rsidP="001F67BF">
      <w:pPr>
        <w:rPr>
          <w:rFonts w:eastAsia="Times New Roman" w:cs="Times New Roman"/>
          <w:color w:val="000000"/>
          <w:szCs w:val="24"/>
        </w:rPr>
      </w:pPr>
    </w:p>
    <w:p w14:paraId="4B0CB6C3"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 xml:space="preserve">Second, the defendant joined in the agreement knowing of its purpose and intending to help accomplish that purpose. </w:t>
      </w:r>
    </w:p>
    <w:p w14:paraId="41CC3FBD" w14:textId="77777777" w:rsidR="001F67BF" w:rsidRPr="007F4A3D" w:rsidRDefault="001F67BF" w:rsidP="001F67BF">
      <w:pPr>
        <w:rPr>
          <w:rFonts w:eastAsia="Times New Roman" w:cs="Times New Roman"/>
          <w:color w:val="000000"/>
          <w:szCs w:val="24"/>
        </w:rPr>
      </w:pPr>
    </w:p>
    <w:p w14:paraId="53B61AE3"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[“To distribute” means to deliver or transfer possession of [</w:t>
      </w:r>
      <w:r w:rsidRPr="007F4A3D">
        <w:rPr>
          <w:rFonts w:eastAsia="Times New Roman" w:cs="Times New Roman"/>
          <w:i/>
          <w:color w:val="000000"/>
          <w:szCs w:val="24"/>
          <w:u w:val="single"/>
        </w:rPr>
        <w:t>specify</w:t>
      </w:r>
      <w:r w:rsidRPr="007F4A3D">
        <w:rPr>
          <w:rFonts w:eastAsia="Times New Roman" w:cs="Times New Roman"/>
          <w:color w:val="000000"/>
          <w:szCs w:val="24"/>
          <w:u w:val="single"/>
        </w:rPr>
        <w:t xml:space="preserve"> </w:t>
      </w:r>
      <w:r w:rsidRPr="007F4A3D">
        <w:rPr>
          <w:rFonts w:eastAsia="Times New Roman" w:cs="Times New Roman"/>
          <w:i/>
          <w:color w:val="000000"/>
          <w:szCs w:val="24"/>
          <w:u w:val="single"/>
        </w:rPr>
        <w:t>controlled substance</w:t>
      </w:r>
      <w:r w:rsidRPr="007F4A3D">
        <w:rPr>
          <w:rFonts w:eastAsia="Times New Roman" w:cs="Times New Roman"/>
          <w:color w:val="000000"/>
          <w:szCs w:val="24"/>
        </w:rPr>
        <w:t>] to another person, with or without any financial interest in that transaction.]</w:t>
      </w:r>
    </w:p>
    <w:p w14:paraId="0C325F85" w14:textId="77777777" w:rsidR="001F67BF" w:rsidRPr="007F4A3D" w:rsidRDefault="001F67BF" w:rsidP="001F67BF">
      <w:pPr>
        <w:rPr>
          <w:rFonts w:eastAsia="Times New Roman" w:cs="Times New Roman"/>
          <w:color w:val="000000"/>
          <w:szCs w:val="24"/>
        </w:rPr>
      </w:pPr>
    </w:p>
    <w:p w14:paraId="038717C2" w14:textId="55BCEAEC"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A conspiracy is a kind of criminal partnership—an agreement of two or more persons to commit one or more crimes</w:t>
      </w:r>
      <w:r w:rsidR="00E97E0E">
        <w:rPr>
          <w:rFonts w:eastAsia="Times New Roman" w:cs="Times New Roman"/>
          <w:color w:val="000000"/>
          <w:szCs w:val="24"/>
        </w:rPr>
        <w:t xml:space="preserve">. </w:t>
      </w:r>
      <w:r w:rsidRPr="007F4A3D">
        <w:rPr>
          <w:rFonts w:eastAsia="Times New Roman" w:cs="Times New Roman"/>
          <w:color w:val="000000"/>
          <w:szCs w:val="24"/>
        </w:rPr>
        <w:t>The crime of conspiracy is the agreement to do something unlawful; it does not matter whether the crime agreed upon was committed.</w:t>
      </w:r>
    </w:p>
    <w:p w14:paraId="70A727EB" w14:textId="77777777" w:rsidR="001F67BF" w:rsidRPr="007F4A3D" w:rsidRDefault="001F67BF" w:rsidP="001F67BF">
      <w:pPr>
        <w:rPr>
          <w:rFonts w:eastAsia="Times New Roman" w:cs="Times New Roman"/>
          <w:color w:val="000000"/>
          <w:szCs w:val="24"/>
        </w:rPr>
      </w:pPr>
    </w:p>
    <w:p w14:paraId="57B35649" w14:textId="7E7EDBF3"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For a conspiracy to have existed, it is not necessary that the conspirators made a formal agreement or that they agreed on every detail of the conspiracy</w:t>
      </w:r>
      <w:r w:rsidR="00E97E0E">
        <w:rPr>
          <w:rFonts w:eastAsia="Times New Roman" w:cs="Times New Roman"/>
          <w:color w:val="000000"/>
          <w:szCs w:val="24"/>
        </w:rPr>
        <w:t xml:space="preserve">. </w:t>
      </w:r>
      <w:r w:rsidRPr="007F4A3D">
        <w:rPr>
          <w:rFonts w:eastAsia="Times New Roman" w:cs="Times New Roman"/>
          <w:color w:val="000000"/>
          <w:szCs w:val="24"/>
        </w:rPr>
        <w:t>It is not enough, however, that they simply met, discussed matters of common interest, acted in similar ways, or perhaps helped one another</w:t>
      </w:r>
      <w:r w:rsidR="00E97E0E">
        <w:rPr>
          <w:rFonts w:eastAsia="Times New Roman" w:cs="Times New Roman"/>
          <w:color w:val="000000"/>
          <w:szCs w:val="24"/>
        </w:rPr>
        <w:t xml:space="preserve">. </w:t>
      </w:r>
      <w:r w:rsidRPr="007F4A3D">
        <w:rPr>
          <w:rFonts w:eastAsia="Times New Roman" w:cs="Times New Roman"/>
          <w:color w:val="000000"/>
          <w:szCs w:val="24"/>
        </w:rPr>
        <w:t>You must find that there was a plan to commit at least one of the crimes alleged in the indictment as an object or purpose of the conspiracy with all of you agreeing as to the particular crime which the conspirators agreed to commit.</w:t>
      </w:r>
    </w:p>
    <w:p w14:paraId="1602085D" w14:textId="77777777" w:rsidR="001F67BF" w:rsidRPr="007F4A3D" w:rsidRDefault="001F67BF" w:rsidP="001F67BF">
      <w:pPr>
        <w:rPr>
          <w:rFonts w:eastAsia="Times New Roman" w:cs="Times New Roman"/>
          <w:color w:val="000000"/>
          <w:szCs w:val="24"/>
        </w:rPr>
      </w:pPr>
    </w:p>
    <w:p w14:paraId="67078317" w14:textId="6F1EFD51"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 xml:space="preserve">One becomes a member of a conspiracy by </w:t>
      </w:r>
      <w:r>
        <w:rPr>
          <w:rFonts w:eastAsia="Times New Roman" w:cs="Times New Roman"/>
          <w:color w:val="000000"/>
          <w:szCs w:val="24"/>
        </w:rPr>
        <w:t>knowingly</w:t>
      </w:r>
      <w:r w:rsidRPr="007F4A3D">
        <w:rPr>
          <w:rFonts w:eastAsia="Times New Roman" w:cs="Times New Roman"/>
          <w:color w:val="000000"/>
          <w:szCs w:val="24"/>
        </w:rPr>
        <w:t xml:space="preserve"> participating in the unlawful plan with the intent to advance or further some object or purpose of the conspiracy, even though the person does not have full knowledge of all the details of the conspiracy</w:t>
      </w:r>
      <w:r w:rsidR="00E97E0E">
        <w:rPr>
          <w:rFonts w:eastAsia="Times New Roman" w:cs="Times New Roman"/>
          <w:color w:val="000000"/>
          <w:szCs w:val="24"/>
        </w:rPr>
        <w:t xml:space="preserve">. </w:t>
      </w:r>
      <w:r w:rsidRPr="007F4A3D">
        <w:rPr>
          <w:rFonts w:eastAsia="Times New Roman" w:cs="Times New Roman"/>
          <w:color w:val="000000"/>
          <w:szCs w:val="24"/>
        </w:rPr>
        <w:t xml:space="preserve">Furthermore, one who </w:t>
      </w:r>
      <w:r>
        <w:rPr>
          <w:rFonts w:eastAsia="Times New Roman" w:cs="Times New Roman"/>
          <w:color w:val="000000"/>
          <w:szCs w:val="24"/>
        </w:rPr>
        <w:t xml:space="preserve">knowingly </w:t>
      </w:r>
      <w:r w:rsidRPr="007F4A3D">
        <w:rPr>
          <w:rFonts w:eastAsia="Times New Roman" w:cs="Times New Roman"/>
          <w:color w:val="000000"/>
          <w:szCs w:val="24"/>
        </w:rPr>
        <w:t>joins an existing conspiracy is as responsible for it as the originators</w:t>
      </w:r>
      <w:r w:rsidR="00E97E0E">
        <w:rPr>
          <w:rFonts w:eastAsia="Times New Roman" w:cs="Times New Roman"/>
          <w:color w:val="000000"/>
          <w:szCs w:val="24"/>
        </w:rPr>
        <w:t xml:space="preserve">. </w:t>
      </w:r>
      <w:r w:rsidRPr="007F4A3D">
        <w:rPr>
          <w:rFonts w:eastAsia="Times New Roman" w:cs="Times New Roman"/>
          <w:color w:val="000000"/>
          <w:szCs w:val="24"/>
        </w:rPr>
        <w:t>On the other hand, one who has no knowledge of a conspiracy, but happens to act in a way which furthers some object or purpose of the conspiracy, does not thereby become a conspirator</w:t>
      </w:r>
      <w:r w:rsidR="00E97E0E">
        <w:rPr>
          <w:rFonts w:eastAsia="Times New Roman" w:cs="Times New Roman"/>
          <w:color w:val="000000"/>
          <w:szCs w:val="24"/>
        </w:rPr>
        <w:t xml:space="preserve">. </w:t>
      </w:r>
      <w:r w:rsidRPr="007F4A3D">
        <w:rPr>
          <w:rFonts w:eastAsia="Times New Roman" w:cs="Times New Roman"/>
          <w:color w:val="000000"/>
          <w:szCs w:val="24"/>
        </w:rPr>
        <w:t>Similarly, a person does not become a conspirator merely by associating with one or more persons who are conspirators, nor merely by knowing that a conspiracy exists.</w:t>
      </w:r>
    </w:p>
    <w:p w14:paraId="263D091C" w14:textId="77777777" w:rsidR="001F67BF" w:rsidRPr="007F4A3D" w:rsidRDefault="001F67BF" w:rsidP="001F67BF">
      <w:pPr>
        <w:rPr>
          <w:rFonts w:eastAsia="Times New Roman" w:cs="Times New Roman"/>
          <w:color w:val="000000"/>
          <w:szCs w:val="24"/>
        </w:rPr>
      </w:pPr>
    </w:p>
    <w:p w14:paraId="0E934566" w14:textId="77777777" w:rsidR="001F67BF" w:rsidRPr="007F4A3D" w:rsidRDefault="001F67BF" w:rsidP="001F67BF">
      <w:pPr>
        <w:ind w:right="-180"/>
        <w:jc w:val="center"/>
        <w:rPr>
          <w:rFonts w:eastAsia="Times New Roman" w:cs="Times New Roman"/>
          <w:color w:val="000000"/>
          <w:szCs w:val="24"/>
        </w:rPr>
      </w:pPr>
      <w:r w:rsidRPr="007F4A3D">
        <w:rPr>
          <w:rFonts w:eastAsia="Times New Roman" w:cs="Times New Roman"/>
          <w:b/>
          <w:color w:val="000000"/>
          <w:szCs w:val="24"/>
        </w:rPr>
        <w:t>Comment</w:t>
      </w:r>
    </w:p>
    <w:p w14:paraId="42DA25CF" w14:textId="77777777" w:rsidR="001F67BF" w:rsidRPr="007F4A3D" w:rsidRDefault="001F67BF" w:rsidP="001F67BF">
      <w:pPr>
        <w:rPr>
          <w:rFonts w:eastAsia="Times New Roman" w:cs="Times New Roman"/>
          <w:color w:val="000000"/>
          <w:szCs w:val="24"/>
        </w:rPr>
      </w:pPr>
    </w:p>
    <w:p w14:paraId="45E9422D"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This instruction is for use with Instructions 12.1, 12.2, 12.4, 12.8, 12.10, and 12.12.</w:t>
      </w:r>
      <w:r>
        <w:rPr>
          <w:rFonts w:eastAsia="Times New Roman" w:cs="Times New Roman"/>
          <w:color w:val="000000"/>
          <w:szCs w:val="24"/>
        </w:rPr>
        <w:t xml:space="preserve"> </w:t>
      </w:r>
      <w:r w:rsidRPr="00FA0F9B">
        <w:rPr>
          <w:rFonts w:eastAsia="Times New Roman" w:cs="Times New Roman"/>
          <w:color w:val="000000"/>
          <w:szCs w:val="24"/>
        </w:rPr>
        <w:t>Instruction 4.8 (Knowingly).</w:t>
      </w:r>
    </w:p>
    <w:p w14:paraId="209C993B" w14:textId="77777777" w:rsidR="001F67BF" w:rsidRPr="007F4A3D" w:rsidRDefault="001F67BF" w:rsidP="001F67BF">
      <w:pPr>
        <w:rPr>
          <w:rFonts w:eastAsia="Times New Roman" w:cs="Times New Roman"/>
          <w:color w:val="000000"/>
          <w:szCs w:val="24"/>
        </w:rPr>
      </w:pPr>
    </w:p>
    <w:p w14:paraId="32AF40F4" w14:textId="1256E5A6" w:rsidR="001F67BF" w:rsidRPr="006A5849" w:rsidRDefault="001F67BF" w:rsidP="001F67BF">
      <w:pPr>
        <w:rPr>
          <w:szCs w:val="24"/>
        </w:rPr>
      </w:pPr>
      <w:r w:rsidRPr="007F4A3D">
        <w:rPr>
          <w:rFonts w:eastAsia="Times New Roman" w:cs="Times New Roman"/>
          <w:color w:val="000000"/>
          <w:szCs w:val="24"/>
        </w:rPr>
        <w:tab/>
        <w:t>Concerning the elements of the crime,</w:t>
      </w:r>
      <w:r w:rsidRPr="007F4A3D">
        <w:rPr>
          <w:rFonts w:eastAsia="Times New Roman" w:cs="Times New Roman"/>
          <w:i/>
          <w:color w:val="000000"/>
          <w:szCs w:val="24"/>
        </w:rPr>
        <w:t xml:space="preserve"> se</w:t>
      </w:r>
      <w:r w:rsidRPr="007F4A3D">
        <w:rPr>
          <w:rFonts w:eastAsia="Times New Roman" w:cs="Times New Roman"/>
          <w:i/>
          <w:szCs w:val="24"/>
        </w:rPr>
        <w:t>e, e.g.</w:t>
      </w:r>
      <w:r w:rsidRPr="007F4A3D">
        <w:rPr>
          <w:rFonts w:eastAsia="Times New Roman" w:cs="Times New Roman"/>
          <w:iCs/>
          <w:szCs w:val="24"/>
        </w:rPr>
        <w:t>,</w:t>
      </w:r>
      <w:r w:rsidRPr="007F4A3D">
        <w:rPr>
          <w:rFonts w:eastAsia="Times New Roman" w:cs="Times New Roman"/>
          <w:i/>
          <w:szCs w:val="24"/>
        </w:rPr>
        <w:t xml:space="preserve"> </w:t>
      </w:r>
      <w:r w:rsidRPr="006A5849">
        <w:rPr>
          <w:rFonts w:eastAsia="Times New Roman" w:cs="Times New Roman"/>
          <w:i/>
          <w:iCs/>
          <w:szCs w:val="24"/>
        </w:rPr>
        <w:t>United States v. Jaimez</w:t>
      </w:r>
      <w:r w:rsidRPr="00D45EBE">
        <w:rPr>
          <w:rFonts w:eastAsia="Times New Roman" w:cs="Times New Roman"/>
          <w:szCs w:val="24"/>
        </w:rPr>
        <w:t>, 45 F.4th 1118</w:t>
      </w:r>
      <w:r>
        <w:rPr>
          <w:rFonts w:eastAsia="Times New Roman" w:cs="Times New Roman"/>
          <w:szCs w:val="24"/>
        </w:rPr>
        <w:t>, 1123</w:t>
      </w:r>
      <w:r w:rsidRPr="00D45EBE">
        <w:rPr>
          <w:rFonts w:eastAsia="Times New Roman" w:cs="Times New Roman"/>
          <w:szCs w:val="24"/>
        </w:rPr>
        <w:t xml:space="preserve"> (9th Cir. 2022); </w:t>
      </w:r>
      <w:r w:rsidRPr="007F4A3D">
        <w:rPr>
          <w:szCs w:val="24"/>
          <w:lang w:val="en-CA"/>
        </w:rPr>
        <w:fldChar w:fldCharType="begin"/>
      </w:r>
      <w:r w:rsidRPr="007F4A3D">
        <w:rPr>
          <w:szCs w:val="24"/>
          <w:lang w:val="en-CA"/>
        </w:rPr>
        <w:instrText xml:space="preserve"> SEQ CHAPTER \h \r 1</w:instrText>
      </w:r>
      <w:r w:rsidRPr="007F4A3D">
        <w:rPr>
          <w:szCs w:val="24"/>
          <w:lang w:val="en-CA"/>
        </w:rPr>
        <w:fldChar w:fldCharType="end"/>
      </w:r>
      <w:r w:rsidRPr="007F4A3D">
        <w:rPr>
          <w:i/>
          <w:iCs/>
          <w:szCs w:val="24"/>
        </w:rPr>
        <w:t>United States v. Collazo</w:t>
      </w:r>
      <w:r w:rsidRPr="007F4A3D">
        <w:rPr>
          <w:szCs w:val="24"/>
        </w:rPr>
        <w:t xml:space="preserve">, </w:t>
      </w:r>
      <w:r w:rsidRPr="006A5849">
        <w:rPr>
          <w:szCs w:val="24"/>
        </w:rPr>
        <w:t>984 F.3d 1308, 1319</w:t>
      </w:r>
      <w:r>
        <w:rPr>
          <w:szCs w:val="24"/>
        </w:rPr>
        <w:t xml:space="preserve"> </w:t>
      </w:r>
      <w:r w:rsidRPr="007F4A3D">
        <w:rPr>
          <w:szCs w:val="24"/>
        </w:rPr>
        <w:t xml:space="preserve">(9th </w:t>
      </w:r>
      <w:r>
        <w:rPr>
          <w:szCs w:val="24"/>
        </w:rPr>
        <w:t xml:space="preserve">Cir. </w:t>
      </w:r>
      <w:r w:rsidRPr="007F4A3D">
        <w:rPr>
          <w:szCs w:val="24"/>
        </w:rPr>
        <w:t>202</w:t>
      </w:r>
      <w:r>
        <w:rPr>
          <w:szCs w:val="24"/>
        </w:rPr>
        <w:t>1</w:t>
      </w:r>
      <w:r w:rsidRPr="007F4A3D">
        <w:rPr>
          <w:szCs w:val="24"/>
        </w:rPr>
        <w:t>)</w:t>
      </w:r>
      <w:r>
        <w:rPr>
          <w:szCs w:val="24"/>
        </w:rPr>
        <w:t xml:space="preserve"> (en banc)</w:t>
      </w:r>
      <w:r w:rsidRPr="007F4A3D">
        <w:rPr>
          <w:szCs w:val="24"/>
        </w:rPr>
        <w:t xml:space="preserve">; </w:t>
      </w:r>
      <w:r w:rsidRPr="007F4A3D">
        <w:rPr>
          <w:rFonts w:eastAsia="Times New Roman" w:cs="Times New Roman"/>
          <w:i/>
          <w:szCs w:val="24"/>
        </w:rPr>
        <w:t>United States v. Garrison</w:t>
      </w:r>
      <w:r w:rsidRPr="007F4A3D">
        <w:rPr>
          <w:rFonts w:eastAsia="Times New Roman" w:cs="Times New Roman"/>
          <w:szCs w:val="24"/>
        </w:rPr>
        <w:t xml:space="preserve">, 888 F.3d 1057, 1064-65 (9th Cir. 2018); </w:t>
      </w:r>
      <w:r w:rsidRPr="007F4A3D">
        <w:rPr>
          <w:rFonts w:eastAsia="Times New Roman" w:cs="Times New Roman"/>
          <w:i/>
          <w:szCs w:val="24"/>
        </w:rPr>
        <w:t>United States v. Reed</w:t>
      </w:r>
      <w:r w:rsidRPr="007F4A3D">
        <w:rPr>
          <w:rFonts w:eastAsia="Times New Roman" w:cs="Times New Roman"/>
          <w:szCs w:val="24"/>
        </w:rPr>
        <w:t>, 575 F.3d 900, 923 (9th Cir. 2009)</w:t>
      </w:r>
      <w:r w:rsidR="00E97E0E">
        <w:rPr>
          <w:rFonts w:eastAsia="Times New Roman" w:cs="Times New Roman"/>
          <w:szCs w:val="24"/>
        </w:rPr>
        <w:t xml:space="preserve">. </w:t>
      </w:r>
    </w:p>
    <w:p w14:paraId="085BA64A" w14:textId="77777777" w:rsidR="001F67BF" w:rsidRPr="007F4A3D" w:rsidRDefault="001F67BF" w:rsidP="001F67BF">
      <w:pPr>
        <w:rPr>
          <w:rFonts w:eastAsia="Times New Roman" w:cs="Times New Roman"/>
          <w:color w:val="000000"/>
          <w:szCs w:val="24"/>
        </w:rPr>
      </w:pPr>
    </w:p>
    <w:p w14:paraId="3F070999" w14:textId="7AD61386"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lastRenderedPageBreak/>
        <w:tab/>
        <w:t>To prove an agreement to commit a crime, it is not sufficient for the government to prove that the defendant committed the crime in question</w:t>
      </w:r>
      <w:r w:rsidR="00E97E0E">
        <w:rPr>
          <w:rFonts w:eastAsia="Times New Roman" w:cs="Times New Roman"/>
          <w:color w:val="000000"/>
          <w:szCs w:val="24"/>
        </w:rPr>
        <w:t xml:space="preserve">. </w:t>
      </w:r>
      <w:r w:rsidRPr="007F4A3D">
        <w:rPr>
          <w:rFonts w:eastAsia="Times New Roman" w:cs="Times New Roman"/>
          <w:color w:val="000000"/>
          <w:szCs w:val="24"/>
        </w:rPr>
        <w:t>It must prove that the defendant agreed with at least one other person to commit that crime</w:t>
      </w:r>
      <w:r w:rsidR="00E97E0E">
        <w:rPr>
          <w:rFonts w:eastAsia="Times New Roman" w:cs="Times New Roman"/>
          <w:color w:val="000000"/>
          <w:szCs w:val="24"/>
        </w:rPr>
        <w:t xml:space="preserve">. </w:t>
      </w:r>
      <w:r w:rsidRPr="007F4A3D">
        <w:rPr>
          <w:rFonts w:eastAsia="Times New Roman" w:cs="Times New Roman"/>
          <w:i/>
          <w:color w:val="000000"/>
          <w:szCs w:val="24"/>
        </w:rPr>
        <w:t>United States v. Loveland</w:t>
      </w:r>
      <w:r w:rsidRPr="007F4A3D">
        <w:rPr>
          <w:rFonts w:eastAsia="Times New Roman" w:cs="Times New Roman"/>
          <w:color w:val="000000"/>
          <w:szCs w:val="24"/>
        </w:rPr>
        <w:t>, 825 F.3d 555, 557 (9th Cir. 2016).</w:t>
      </w:r>
    </w:p>
    <w:p w14:paraId="0C080C93" w14:textId="77777777" w:rsidR="001F67BF" w:rsidRPr="007F4A3D" w:rsidRDefault="001F67BF" w:rsidP="001F67BF">
      <w:pPr>
        <w:rPr>
          <w:rFonts w:eastAsia="Times New Roman" w:cs="Times New Roman"/>
          <w:color w:val="000000"/>
          <w:szCs w:val="24"/>
        </w:rPr>
      </w:pPr>
    </w:p>
    <w:p w14:paraId="2BD71CA6" w14:textId="02E828AC"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r>
      <w:r w:rsidRPr="007F4A3D">
        <w:rPr>
          <w:rFonts w:eastAsia="Times New Roman" w:cs="Times New Roman"/>
          <w:i/>
          <w:color w:val="000000"/>
          <w:szCs w:val="24"/>
        </w:rPr>
        <w:t>See United States v. Shabani</w:t>
      </w:r>
      <w:r w:rsidRPr="007F4A3D">
        <w:rPr>
          <w:rFonts w:eastAsia="Times New Roman" w:cs="Times New Roman"/>
          <w:iCs/>
          <w:color w:val="000000"/>
          <w:szCs w:val="24"/>
        </w:rPr>
        <w:t>,</w:t>
      </w:r>
      <w:r w:rsidRPr="007F4A3D">
        <w:rPr>
          <w:rFonts w:eastAsia="Times New Roman" w:cs="Times New Roman"/>
          <w:i/>
          <w:color w:val="000000"/>
          <w:szCs w:val="24"/>
        </w:rPr>
        <w:t xml:space="preserve"> </w:t>
      </w:r>
      <w:r w:rsidRPr="007F4A3D">
        <w:rPr>
          <w:rFonts w:eastAsia="Times New Roman" w:cs="Times New Roman"/>
          <w:color w:val="000000"/>
          <w:szCs w:val="24"/>
        </w:rPr>
        <w:t>513 U.S. 10, 15-16 (1994), holding that to establish a violation of 21 U.S.C. § 846, the government is not required to prove commission of overt acts in furtherance of the conspiracy</w:t>
      </w:r>
      <w:r w:rsidR="00E97E0E">
        <w:rPr>
          <w:rFonts w:eastAsia="Times New Roman" w:cs="Times New Roman"/>
          <w:color w:val="000000"/>
          <w:szCs w:val="24"/>
        </w:rPr>
        <w:t xml:space="preserve">. </w:t>
      </w:r>
      <w:r w:rsidRPr="007F4A3D">
        <w:rPr>
          <w:rFonts w:eastAsia="Times New Roman" w:cs="Times New Roman"/>
          <w:color w:val="000000"/>
          <w:szCs w:val="24"/>
        </w:rPr>
        <w:t>The Court contrasted § 846, which is silent as to whether there must be an overt act, with the general conspiracy statute, 18 U.S.C. § 371, which contains the explicit requirement that a conspirator “do any act to effect the object of the conspiracy.</w:t>
      </w:r>
      <w:r w:rsidR="000E7720">
        <w:rPr>
          <w:rFonts w:eastAsia="Times New Roman" w:cs="Times New Roman"/>
          <w:color w:val="000000"/>
          <w:szCs w:val="24"/>
        </w:rPr>
        <w:t xml:space="preserve">” </w:t>
      </w:r>
      <w:r w:rsidRPr="007F4A3D">
        <w:rPr>
          <w:rFonts w:eastAsia="Times New Roman" w:cs="Times New Roman"/>
          <w:i/>
          <w:color w:val="000000"/>
          <w:szCs w:val="24"/>
        </w:rPr>
        <w:t>Id</w:t>
      </w:r>
      <w:r w:rsidRPr="007F4A3D">
        <w:rPr>
          <w:rFonts w:eastAsia="Times New Roman" w:cs="Times New Roman"/>
          <w:color w:val="000000"/>
          <w:szCs w:val="24"/>
        </w:rPr>
        <w:t>. at 14.</w:t>
      </w:r>
    </w:p>
    <w:p w14:paraId="7672DD73" w14:textId="77777777" w:rsidR="001F67BF" w:rsidRPr="007F4A3D" w:rsidRDefault="001F67BF" w:rsidP="001F67BF">
      <w:pPr>
        <w:rPr>
          <w:rFonts w:eastAsia="Times New Roman" w:cs="Times New Roman"/>
          <w:color w:val="000000"/>
          <w:szCs w:val="24"/>
        </w:rPr>
      </w:pPr>
    </w:p>
    <w:p w14:paraId="2FA67A1E" w14:textId="3441886C" w:rsidR="001F67BF" w:rsidRPr="004B3929" w:rsidRDefault="001F67BF" w:rsidP="001F67BF">
      <w:pPr>
        <w:rPr>
          <w:rFonts w:eastAsia="Times New Roman" w:cs="Times New Roman"/>
          <w:szCs w:val="24"/>
        </w:rPr>
      </w:pPr>
      <w:r w:rsidRPr="007F4A3D">
        <w:rPr>
          <w:rFonts w:eastAsia="Times New Roman" w:cs="Times New Roman"/>
          <w:color w:val="000000"/>
          <w:szCs w:val="24"/>
        </w:rPr>
        <w:tab/>
        <w:t xml:space="preserve">Regarding cases involving a “controlled substance analogue” as it is defined in 21 U.S.C. § 802(32)(A), the Supreme Court held in </w:t>
      </w:r>
      <w:r w:rsidRPr="007F4A3D">
        <w:rPr>
          <w:rFonts w:eastAsia="Times New Roman" w:cs="Times New Roman"/>
          <w:i/>
          <w:color w:val="000000"/>
          <w:szCs w:val="24"/>
        </w:rPr>
        <w:t>McFadden v. United States</w:t>
      </w:r>
      <w:r w:rsidRPr="007F4A3D">
        <w:rPr>
          <w:rFonts w:eastAsia="Times New Roman" w:cs="Times New Roman"/>
          <w:color w:val="000000"/>
          <w:szCs w:val="24"/>
        </w:rPr>
        <w:t xml:space="preserve">, </w:t>
      </w:r>
      <w:r w:rsidRPr="004B3929">
        <w:rPr>
          <w:rFonts w:eastAsia="Times New Roman" w:cs="Times New Roman"/>
          <w:color w:val="000000"/>
          <w:szCs w:val="24"/>
        </w:rPr>
        <w:t>576 U.S. 186</w:t>
      </w:r>
      <w:r w:rsidRPr="007F4A3D">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w:t>
      </w:r>
      <w:r w:rsidR="000E7720">
        <w:rPr>
          <w:rFonts w:eastAsia="Times New Roman" w:cs="Times New Roman"/>
          <w:color w:val="000000"/>
          <w:szCs w:val="24"/>
        </w:rPr>
        <w:t xml:space="preserve">” </w:t>
      </w:r>
      <w:r w:rsidRPr="007F4A3D">
        <w:rPr>
          <w:rFonts w:eastAsia="Times New Roman" w:cs="Times New Roman"/>
          <w:i/>
          <w:szCs w:val="24"/>
        </w:rPr>
        <w:t>Id</w:t>
      </w:r>
      <w:r w:rsidRPr="007F4A3D">
        <w:rPr>
          <w:rFonts w:eastAsia="Times New Roman" w:cs="Times New Roman"/>
          <w:szCs w:val="24"/>
        </w:rPr>
        <w:t>. at</w:t>
      </w:r>
      <w:r>
        <w:rPr>
          <w:rFonts w:eastAsia="Times New Roman" w:cs="Times New Roman"/>
          <w:szCs w:val="24"/>
        </w:rPr>
        <w:t xml:space="preserve"> </w:t>
      </w:r>
      <w:r w:rsidRPr="00526EBB">
        <w:rPr>
          <w:rFonts w:eastAsia="Times New Roman" w:cs="Times New Roman"/>
          <w:szCs w:val="24"/>
        </w:rPr>
        <w:t>194-95</w:t>
      </w:r>
      <w:r w:rsidR="00E97E0E">
        <w:rPr>
          <w:rFonts w:eastAsia="Times New Roman" w:cs="Times New Roman"/>
          <w:szCs w:val="24"/>
        </w:rPr>
        <w:t xml:space="preserve">. </w:t>
      </w:r>
      <w:r w:rsidRPr="004B3929">
        <w:rPr>
          <w:rFonts w:eastAsia="Times New Roman" w:cs="Times New Roman"/>
          <w:szCs w:val="24"/>
        </w:rPr>
        <w:t>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Pr="004B3929">
        <w:rPr>
          <w:rFonts w:eastAsia="Times New Roman" w:cs="Times New Roman"/>
          <w:i/>
          <w:iCs/>
          <w:szCs w:val="24"/>
        </w:rPr>
        <w:t xml:space="preserve"> United States v. Galecki</w:t>
      </w:r>
      <w:r w:rsidRPr="004B3929">
        <w:rPr>
          <w:rFonts w:eastAsia="Times New Roman" w:cs="Times New Roman"/>
          <w:szCs w:val="24"/>
        </w:rPr>
        <w:t>, 89</w:t>
      </w:r>
      <w:r w:rsidRPr="004B3929">
        <w:rPr>
          <w:rFonts w:eastAsia="Times New Roman" w:cs="Times New Roman"/>
          <w:i/>
          <w:iCs/>
          <w:szCs w:val="24"/>
        </w:rPr>
        <w:t xml:space="preserve"> </w:t>
      </w:r>
      <w:r w:rsidRPr="004B3929">
        <w:rPr>
          <w:rFonts w:eastAsia="Times New Roman" w:cs="Times New Roman"/>
          <w:szCs w:val="24"/>
        </w:rPr>
        <w:t xml:space="preserve">F.4th 713, 731 (9th Cir. 2023) (quoting </w:t>
      </w:r>
      <w:r w:rsidRPr="004B3929">
        <w:rPr>
          <w:rFonts w:eastAsia="Times New Roman" w:cs="Times New Roman"/>
          <w:i/>
          <w:iCs/>
          <w:szCs w:val="24"/>
        </w:rPr>
        <w:t>United States v. Roberts</w:t>
      </w:r>
      <w:r w:rsidRPr="004B3929">
        <w:rPr>
          <w:rFonts w:eastAsia="Times New Roman" w:cs="Times New Roman"/>
          <w:szCs w:val="24"/>
        </w:rPr>
        <w:t>, 363 F.3d 118, 124 (2d Cir. 2004)).</w:t>
      </w:r>
    </w:p>
    <w:p w14:paraId="20A795C3" w14:textId="77777777" w:rsidR="001F67BF" w:rsidRPr="007F4A3D" w:rsidRDefault="001F67BF" w:rsidP="001F67BF">
      <w:pPr>
        <w:rPr>
          <w:rFonts w:eastAsia="Times New Roman" w:cs="Times New Roman"/>
          <w:szCs w:val="24"/>
        </w:rPr>
      </w:pPr>
    </w:p>
    <w:p w14:paraId="58290A8B" w14:textId="2263B362" w:rsidR="001F67BF" w:rsidRPr="007F4A3D" w:rsidRDefault="001F67BF" w:rsidP="001F67BF">
      <w:pPr>
        <w:spacing w:after="240"/>
        <w:ind w:firstLine="720"/>
        <w:jc w:val="both"/>
      </w:pPr>
      <w:r w:rsidRPr="007F4A3D">
        <w:t>When the prosecution relies on circumstantial evidence to establish an agreement to distribute drugs, “what we are looking for is evidence of a prolonged and actively pursued course of sales and . . . knowledge of and shared stake in the . . . drug operation.</w:t>
      </w:r>
      <w:r w:rsidR="000E7720">
        <w:t xml:space="preserve">” </w:t>
      </w:r>
      <w:r w:rsidRPr="007F4A3D">
        <w:rPr>
          <w:i/>
          <w:iCs/>
        </w:rPr>
        <w:t>United States v. Mendoza</w:t>
      </w:r>
      <w:r w:rsidRPr="007F4A3D">
        <w:t>, 25 F.4th 730, 736 (9th Cir. 2022)</w:t>
      </w:r>
      <w:r w:rsidR="00E97E0E">
        <w:t xml:space="preserve">. </w:t>
      </w:r>
      <w:r w:rsidRPr="007F4A3D">
        <w:rPr>
          <w:i/>
          <w:iCs/>
        </w:rPr>
        <w:t>See generally id.</w:t>
      </w:r>
      <w:r w:rsidRPr="007F4A3D">
        <w:t xml:space="preserve"> at 735-741 for analysis of evidence that would or would not meet this threshold</w:t>
      </w:r>
      <w:r w:rsidR="00E97E0E">
        <w:t xml:space="preserve">. </w:t>
      </w:r>
      <w:r w:rsidRPr="007F4A3D">
        <w:rPr>
          <w:i/>
          <w:iCs/>
        </w:rPr>
        <w:t xml:space="preserve">See </w:t>
      </w:r>
      <w:r w:rsidRPr="007F4A3D">
        <w:t>Comment to Instruction 12.6.</w:t>
      </w:r>
    </w:p>
    <w:p w14:paraId="43583D10" w14:textId="398652E2" w:rsidR="00C952D2" w:rsidRPr="00742622" w:rsidRDefault="001F67BF" w:rsidP="001F67BF">
      <w:pPr>
        <w:rPr>
          <w:rFonts w:eastAsia="Times New Roman" w:cs="Times New Roman"/>
          <w:color w:val="000000"/>
          <w:szCs w:val="24"/>
        </w:rPr>
      </w:pPr>
      <w:r w:rsidRPr="007F4A3D">
        <w:rPr>
          <w:rFonts w:eastAsia="Times New Roman" w:cs="Times New Roman"/>
          <w:color w:val="000000"/>
          <w:szCs w:val="24"/>
        </w:rPr>
        <w:tab/>
        <w:t>When it is necessary to determine the amount of a controlled substance, the court might consider submitting the following special verdict form to the jury:</w:t>
      </w:r>
      <w:r w:rsidR="00C952D2" w:rsidRPr="00742622">
        <w:rPr>
          <w:rFonts w:eastAsia="Times New Roman" w:cs="Times New Roman"/>
          <w:color w:val="000000"/>
          <w:szCs w:val="24"/>
        </w:rPr>
        <w:t xml:space="preserve">  </w:t>
      </w:r>
    </w:p>
    <w:p w14:paraId="2B2B595E" w14:textId="77777777" w:rsidR="00C952D2" w:rsidRPr="00742622" w:rsidRDefault="00C952D2" w:rsidP="00C952D2">
      <w:pPr>
        <w:rPr>
          <w:rFonts w:eastAsia="Times New Roman" w:cs="Times New Roman"/>
          <w:color w:val="000000"/>
          <w:szCs w:val="24"/>
        </w:rPr>
      </w:pPr>
    </w:p>
    <w:p w14:paraId="39103AB9" w14:textId="77777777" w:rsidR="00C952D2" w:rsidRPr="00742622" w:rsidRDefault="00C952D2" w:rsidP="009B2B71">
      <w:pPr>
        <w:ind w:right="100"/>
        <w:jc w:val="center"/>
        <w:rPr>
          <w:rFonts w:eastAsia="Times New Roman" w:cs="Times New Roman"/>
          <w:color w:val="000000"/>
          <w:szCs w:val="24"/>
        </w:rPr>
      </w:pPr>
      <w:r w:rsidRPr="00742622">
        <w:rPr>
          <w:rFonts w:eastAsia="Times New Roman" w:cs="Times New Roman"/>
          <w:b/>
          <w:color w:val="000000"/>
          <w:szCs w:val="24"/>
        </w:rPr>
        <w:br w:type="page"/>
      </w:r>
      <w:r w:rsidRPr="00742622">
        <w:rPr>
          <w:rFonts w:eastAsia="Times New Roman" w:cs="Times New Roman"/>
          <w:b/>
          <w:color w:val="000000"/>
          <w:szCs w:val="24"/>
        </w:rPr>
        <w:lastRenderedPageBreak/>
        <w:t>SUGGESTED VERDICT FORM</w:t>
      </w:r>
    </w:p>
    <w:p w14:paraId="3EA9A14D" w14:textId="77777777" w:rsidR="00C952D2" w:rsidRPr="00742622" w:rsidRDefault="00C952D2" w:rsidP="00C952D2">
      <w:pPr>
        <w:rPr>
          <w:rFonts w:eastAsia="Times New Roman" w:cs="Times New Roman"/>
          <w:color w:val="000000"/>
          <w:szCs w:val="24"/>
        </w:rPr>
      </w:pPr>
    </w:p>
    <w:p w14:paraId="0C9DD58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WE, THE JURY, FIND THE DEFENDANT, [</w:t>
      </w:r>
      <w:r w:rsidRPr="00742622">
        <w:rPr>
          <w:rFonts w:eastAsia="Times New Roman" w:cs="Times New Roman"/>
          <w:i/>
          <w:color w:val="000000"/>
          <w:szCs w:val="24"/>
          <w:u w:val="single"/>
        </w:rPr>
        <w:t>name of defendant</w:t>
      </w:r>
      <w:r w:rsidRPr="00742622">
        <w:rPr>
          <w:rFonts w:eastAsia="Times New Roman" w:cs="Times New Roman"/>
          <w:color w:val="000000"/>
          <w:szCs w:val="24"/>
        </w:rPr>
        <w:t>], AS FOLLOWS:</w:t>
      </w:r>
    </w:p>
    <w:p w14:paraId="1E1450C4" w14:textId="77777777" w:rsidR="00C952D2" w:rsidRPr="00742622" w:rsidRDefault="00C952D2" w:rsidP="00C952D2">
      <w:pPr>
        <w:rPr>
          <w:rFonts w:eastAsia="Times New Roman" w:cs="Times New Roman"/>
          <w:color w:val="000000"/>
          <w:szCs w:val="24"/>
        </w:rPr>
      </w:pPr>
    </w:p>
    <w:p w14:paraId="0C6B2AB3"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AS TO COUNT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OF THE INDICTMENT:</w:t>
      </w:r>
    </w:p>
    <w:p w14:paraId="0651D10C" w14:textId="77777777" w:rsidR="00C952D2" w:rsidRPr="00742622" w:rsidRDefault="00C952D2" w:rsidP="00C952D2">
      <w:pPr>
        <w:rPr>
          <w:rFonts w:eastAsia="Times New Roman" w:cs="Times New Roman"/>
          <w:color w:val="000000"/>
          <w:szCs w:val="24"/>
        </w:rPr>
      </w:pP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2160"/>
        <w:gridCol w:w="1440"/>
        <w:gridCol w:w="5850"/>
      </w:tblGrid>
      <w:tr w:rsidR="00C952D2" w:rsidRPr="00742622" w14:paraId="15DE0A83" w14:textId="77777777" w:rsidTr="00F01B09">
        <w:trPr>
          <w:cantSplit/>
        </w:trPr>
        <w:tc>
          <w:tcPr>
            <w:tcW w:w="2160" w:type="dxa"/>
            <w:tcBorders>
              <w:top w:val="nil"/>
              <w:left w:val="nil"/>
              <w:bottom w:val="nil"/>
              <w:right w:val="nil"/>
            </w:tcBorders>
            <w:tcMar>
              <w:top w:w="120" w:type="dxa"/>
              <w:left w:w="120" w:type="dxa"/>
              <w:bottom w:w="58" w:type="dxa"/>
              <w:right w:w="120" w:type="dxa"/>
            </w:tcMar>
          </w:tcPr>
          <w:p w14:paraId="0BCD7FCC"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NOT GUILTY</w:t>
            </w:r>
          </w:p>
          <w:p w14:paraId="65AC5EB1" w14:textId="77777777" w:rsidR="00C952D2" w:rsidRPr="00742622" w:rsidRDefault="00C952D2" w:rsidP="00F01B09">
            <w:pPr>
              <w:rPr>
                <w:rFonts w:eastAsia="Times New Roman" w:cs="Times New Roman"/>
                <w:color w:val="000000"/>
                <w:szCs w:val="24"/>
              </w:rPr>
            </w:pPr>
          </w:p>
          <w:p w14:paraId="20B9A53D"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________</w:t>
            </w:r>
          </w:p>
        </w:tc>
        <w:tc>
          <w:tcPr>
            <w:tcW w:w="1440" w:type="dxa"/>
            <w:tcBorders>
              <w:top w:val="nil"/>
              <w:left w:val="nil"/>
              <w:bottom w:val="nil"/>
              <w:right w:val="nil"/>
            </w:tcBorders>
            <w:tcMar>
              <w:top w:w="120" w:type="dxa"/>
              <w:left w:w="120" w:type="dxa"/>
              <w:bottom w:w="58" w:type="dxa"/>
              <w:right w:w="120" w:type="dxa"/>
            </w:tcMar>
          </w:tcPr>
          <w:p w14:paraId="0D04CF15"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GUILTY</w:t>
            </w:r>
          </w:p>
          <w:p w14:paraId="0C891BC5" w14:textId="77777777" w:rsidR="00C952D2" w:rsidRPr="00742622" w:rsidRDefault="00C952D2" w:rsidP="00F01B09">
            <w:pPr>
              <w:rPr>
                <w:rFonts w:eastAsia="Times New Roman" w:cs="Times New Roman"/>
                <w:color w:val="000000"/>
                <w:szCs w:val="24"/>
              </w:rPr>
            </w:pPr>
          </w:p>
          <w:p w14:paraId="02FAFE75"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________</w:t>
            </w:r>
          </w:p>
        </w:tc>
        <w:tc>
          <w:tcPr>
            <w:tcW w:w="5850" w:type="dxa"/>
            <w:tcBorders>
              <w:top w:val="nil"/>
              <w:left w:val="nil"/>
              <w:bottom w:val="nil"/>
              <w:right w:val="nil"/>
            </w:tcBorders>
            <w:tcMar>
              <w:top w:w="120" w:type="dxa"/>
              <w:left w:w="120" w:type="dxa"/>
              <w:bottom w:w="58" w:type="dxa"/>
              <w:right w:w="120" w:type="dxa"/>
            </w:tcMar>
          </w:tcPr>
          <w:p w14:paraId="72007038"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of conspiring to distribute [</w:t>
            </w:r>
            <w:r w:rsidRPr="00742622">
              <w:rPr>
                <w:rFonts w:eastAsia="Times New Roman" w:cs="Times New Roman"/>
                <w:i/>
                <w:color w:val="000000"/>
                <w:szCs w:val="24"/>
                <w:u w:val="single"/>
              </w:rPr>
              <w:t>insert controlled substance</w:t>
            </w:r>
            <w:r w:rsidRPr="00742622">
              <w:rPr>
                <w:rFonts w:eastAsia="Times New Roman" w:cs="Times New Roman"/>
                <w:color w:val="000000"/>
                <w:szCs w:val="24"/>
              </w:rPr>
              <w:t>] in violation of Title 21 United States Code §§ 846 and 841(a)(1)</w:t>
            </w:r>
          </w:p>
        </w:tc>
      </w:tr>
    </w:tbl>
    <w:p w14:paraId="0245F8DE" w14:textId="77777777" w:rsidR="00C952D2" w:rsidRPr="00742622" w:rsidRDefault="00C952D2" w:rsidP="00C952D2">
      <w:pPr>
        <w:rPr>
          <w:rFonts w:eastAsia="Times New Roman" w:cs="Times New Roman"/>
          <w:color w:val="000000"/>
          <w:szCs w:val="24"/>
        </w:rPr>
      </w:pPr>
    </w:p>
    <w:p w14:paraId="516915BE" w14:textId="77777777" w:rsidR="00C952D2" w:rsidRPr="00742622" w:rsidRDefault="00C952D2" w:rsidP="00C952D2">
      <w:pPr>
        <w:rPr>
          <w:rFonts w:eastAsia="Times New Roman" w:cs="Times New Roman"/>
          <w:color w:val="000000"/>
          <w:szCs w:val="24"/>
        </w:rPr>
      </w:pPr>
    </w:p>
    <w:p w14:paraId="4774039A" w14:textId="77777777" w:rsidR="00C952D2" w:rsidRPr="00742622" w:rsidRDefault="00C952D2" w:rsidP="00C952D2">
      <w:pPr>
        <w:jc w:val="center"/>
        <w:rPr>
          <w:rFonts w:eastAsia="Times New Roman" w:cs="Times New Roman"/>
          <w:color w:val="000000"/>
          <w:szCs w:val="24"/>
        </w:rPr>
      </w:pPr>
      <w:r w:rsidRPr="00742622">
        <w:rPr>
          <w:rFonts w:eastAsia="Times New Roman" w:cs="Times New Roman"/>
          <w:color w:val="000000"/>
          <w:szCs w:val="24"/>
          <w:u w:val="single"/>
        </w:rPr>
        <w:t>SPECIAL VERDICTS</w:t>
      </w:r>
    </w:p>
    <w:p w14:paraId="48BAF2CD" w14:textId="77777777" w:rsidR="00C952D2" w:rsidRPr="00742622" w:rsidRDefault="00C952D2" w:rsidP="00C952D2">
      <w:pPr>
        <w:rPr>
          <w:rFonts w:eastAsia="Times New Roman" w:cs="Times New Roman"/>
          <w:color w:val="000000"/>
          <w:szCs w:val="24"/>
        </w:rPr>
      </w:pP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6930"/>
        <w:gridCol w:w="2520"/>
      </w:tblGrid>
      <w:tr w:rsidR="00C952D2" w:rsidRPr="00742622" w14:paraId="7896AD3C" w14:textId="77777777" w:rsidTr="00F01B09">
        <w:trPr>
          <w:cantSplit/>
        </w:trPr>
        <w:tc>
          <w:tcPr>
            <w:tcW w:w="6930" w:type="dxa"/>
            <w:tcBorders>
              <w:top w:val="nil"/>
              <w:left w:val="nil"/>
              <w:bottom w:val="nil"/>
              <w:right w:val="nil"/>
            </w:tcBorders>
            <w:tcMar>
              <w:top w:w="120" w:type="dxa"/>
              <w:left w:w="120" w:type="dxa"/>
              <w:bottom w:w="58" w:type="dxa"/>
              <w:right w:w="120" w:type="dxa"/>
            </w:tcMar>
          </w:tcPr>
          <w:p w14:paraId="470183BB" w14:textId="000DC0B3"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1. Having found the defendant [</w:t>
            </w:r>
            <w:r w:rsidRPr="00742622">
              <w:rPr>
                <w:rFonts w:eastAsia="Times New Roman" w:cs="Times New Roman"/>
                <w:i/>
                <w:color w:val="000000"/>
                <w:szCs w:val="24"/>
                <w:u w:val="single"/>
              </w:rPr>
              <w:t>name of defendant</w:t>
            </w:r>
            <w:r w:rsidRPr="00742622">
              <w:rPr>
                <w:rFonts w:eastAsia="Times New Roman" w:cs="Times New Roman"/>
                <w:color w:val="000000"/>
                <w:szCs w:val="24"/>
              </w:rPr>
              <w:t>] guilty of the offense charged in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do you unanimously find beyond a reasonable doubt that (a) the conspiracy charged in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involved [</w:t>
            </w:r>
            <w:r w:rsidRPr="00742622">
              <w:rPr>
                <w:rFonts w:eastAsia="Times New Roman" w:cs="Times New Roman"/>
                <w:i/>
                <w:color w:val="000000"/>
                <w:szCs w:val="24"/>
                <w:u w:val="single"/>
              </w:rPr>
              <w:t>insert applicable amount and type of controlled substance,</w:t>
            </w:r>
            <w:r w:rsidRPr="00917E60">
              <w:rPr>
                <w:rFonts w:eastAsia="Times New Roman" w:cs="Times New Roman"/>
                <w:i/>
                <w:color w:val="000000"/>
                <w:szCs w:val="24"/>
              </w:rPr>
              <w:t xml:space="preserve"> e.g.</w:t>
            </w:r>
            <w:r w:rsidRPr="00917E60">
              <w:rPr>
                <w:rFonts w:eastAsia="Times New Roman" w:cs="Times New Roman"/>
                <w:iCs/>
                <w:color w:val="000000"/>
                <w:szCs w:val="24"/>
              </w:rPr>
              <w:t>,</w:t>
            </w:r>
            <w:r w:rsidRPr="00375BB1">
              <w:rPr>
                <w:rFonts w:eastAsia="Times New Roman" w:cs="Times New Roman"/>
                <w:iCs/>
                <w:color w:val="000000"/>
                <w:szCs w:val="24"/>
              </w:rPr>
              <w:t xml:space="preserve"> </w:t>
            </w:r>
            <w:r w:rsidRPr="00742622">
              <w:rPr>
                <w:rFonts w:eastAsia="Times New Roman" w:cs="Times New Roman"/>
                <w:color w:val="000000"/>
                <w:szCs w:val="24"/>
              </w:rPr>
              <w:t>500 grams or more of a mixture or substance containing a detectable amount of methamphetamine]?</w:t>
            </w:r>
          </w:p>
          <w:p w14:paraId="20276DEF" w14:textId="77777777" w:rsidR="00C952D2" w:rsidRPr="00742622" w:rsidRDefault="00C952D2" w:rsidP="00F01B09">
            <w:pPr>
              <w:rPr>
                <w:rFonts w:eastAsia="Times New Roman" w:cs="Times New Roman"/>
                <w:color w:val="000000"/>
                <w:szCs w:val="24"/>
              </w:rPr>
            </w:pPr>
          </w:p>
          <w:p w14:paraId="23B12ADD" w14:textId="2C3BB51C"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If you answered yes to this question, you need not answer further questions</w:t>
            </w:r>
            <w:r w:rsidR="00E97E0E">
              <w:rPr>
                <w:rFonts w:eastAsia="Times New Roman" w:cs="Times New Roman"/>
                <w:color w:val="000000"/>
                <w:szCs w:val="24"/>
              </w:rPr>
              <w:t xml:space="preserve">. </w:t>
            </w:r>
            <w:r w:rsidRPr="00742622">
              <w:rPr>
                <w:rFonts w:eastAsia="Times New Roman" w:cs="Times New Roman"/>
                <w:color w:val="000000"/>
                <w:szCs w:val="24"/>
              </w:rPr>
              <w:t>Sign and date the verdict form.</w:t>
            </w:r>
          </w:p>
          <w:p w14:paraId="5EC62D3C" w14:textId="77777777" w:rsidR="00C952D2" w:rsidRPr="00742622" w:rsidRDefault="00C952D2" w:rsidP="00F01B09">
            <w:pPr>
              <w:rPr>
                <w:rFonts w:eastAsia="Times New Roman" w:cs="Times New Roman"/>
                <w:color w:val="000000"/>
                <w:szCs w:val="24"/>
              </w:rPr>
            </w:pPr>
          </w:p>
          <w:p w14:paraId="73C2458A" w14:textId="06BE601F"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2. Having found the defendant [</w:t>
            </w:r>
            <w:r w:rsidRPr="00742622">
              <w:rPr>
                <w:rFonts w:eastAsia="Times New Roman" w:cs="Times New Roman"/>
                <w:i/>
                <w:color w:val="000000"/>
                <w:szCs w:val="24"/>
                <w:u w:val="single"/>
              </w:rPr>
              <w:t>name of defendant</w:t>
            </w:r>
            <w:r w:rsidRPr="00742622">
              <w:rPr>
                <w:rFonts w:eastAsia="Times New Roman" w:cs="Times New Roman"/>
                <w:color w:val="000000"/>
                <w:szCs w:val="24"/>
              </w:rPr>
              <w:t>] guilty of the offense charged in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do you unanimously find beyond a reasonable doubt that (a) the conspiracy charged in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involved [</w:t>
            </w:r>
            <w:r w:rsidRPr="00742622">
              <w:rPr>
                <w:rFonts w:eastAsia="Times New Roman" w:cs="Times New Roman"/>
                <w:i/>
                <w:color w:val="000000"/>
                <w:szCs w:val="24"/>
                <w:u w:val="single"/>
              </w:rPr>
              <w:t>insert applicable amount and type of controlled substance,</w:t>
            </w:r>
            <w:r w:rsidRPr="00917E60">
              <w:rPr>
                <w:rFonts w:eastAsia="Times New Roman" w:cs="Times New Roman"/>
                <w:i/>
                <w:color w:val="000000"/>
                <w:szCs w:val="24"/>
              </w:rPr>
              <w:t xml:space="preserve"> e.g.</w:t>
            </w:r>
            <w:r w:rsidRPr="00917E60">
              <w:rPr>
                <w:rFonts w:eastAsia="Times New Roman" w:cs="Times New Roman"/>
                <w:iCs/>
                <w:color w:val="000000"/>
                <w:szCs w:val="24"/>
              </w:rPr>
              <w:t>,</w:t>
            </w:r>
            <w:r w:rsidRPr="00917E60">
              <w:rPr>
                <w:rFonts w:eastAsia="Times New Roman" w:cs="Times New Roman"/>
                <w:color w:val="000000"/>
                <w:szCs w:val="24"/>
              </w:rPr>
              <w:t xml:space="preserve"> </w:t>
            </w:r>
            <w:r w:rsidRPr="00742622">
              <w:rPr>
                <w:rFonts w:eastAsia="Times New Roman" w:cs="Times New Roman"/>
                <w:color w:val="000000"/>
                <w:szCs w:val="24"/>
              </w:rPr>
              <w:t>50 grams or more of a mixture or substance containing a detectable amount of methamphetamine]?</w:t>
            </w:r>
          </w:p>
          <w:p w14:paraId="7EF2AACD" w14:textId="77777777" w:rsidR="00C952D2" w:rsidRPr="00742622" w:rsidRDefault="00C952D2" w:rsidP="00F01B09">
            <w:pPr>
              <w:rPr>
                <w:rFonts w:eastAsia="Times New Roman" w:cs="Times New Roman"/>
                <w:color w:val="000000"/>
                <w:szCs w:val="24"/>
              </w:rPr>
            </w:pPr>
          </w:p>
        </w:tc>
        <w:tc>
          <w:tcPr>
            <w:tcW w:w="2520" w:type="dxa"/>
            <w:tcBorders>
              <w:top w:val="nil"/>
              <w:left w:val="nil"/>
              <w:bottom w:val="nil"/>
              <w:right w:val="nil"/>
            </w:tcBorders>
            <w:tcMar>
              <w:top w:w="120" w:type="dxa"/>
              <w:left w:w="120" w:type="dxa"/>
              <w:bottom w:w="58" w:type="dxa"/>
              <w:right w:w="120" w:type="dxa"/>
            </w:tcMar>
          </w:tcPr>
          <w:p w14:paraId="3E8F7B6D"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____Yes</w:t>
            </w:r>
            <w:r w:rsidRPr="00742622">
              <w:rPr>
                <w:rFonts w:eastAsia="Times New Roman" w:cs="Times New Roman"/>
                <w:color w:val="000000"/>
                <w:szCs w:val="24"/>
              </w:rPr>
              <w:tab/>
              <w:t>____No</w:t>
            </w:r>
          </w:p>
          <w:p w14:paraId="217ECF4E" w14:textId="77777777" w:rsidR="00C952D2" w:rsidRPr="00742622" w:rsidRDefault="00C952D2" w:rsidP="00F01B09">
            <w:pPr>
              <w:rPr>
                <w:rFonts w:eastAsia="Times New Roman" w:cs="Times New Roman"/>
                <w:color w:val="000000"/>
                <w:szCs w:val="24"/>
              </w:rPr>
            </w:pPr>
          </w:p>
          <w:p w14:paraId="18E39A7C" w14:textId="77777777" w:rsidR="00C952D2" w:rsidRPr="00742622" w:rsidRDefault="00C952D2" w:rsidP="00F01B09">
            <w:pPr>
              <w:rPr>
                <w:rFonts w:eastAsia="Times New Roman" w:cs="Times New Roman"/>
                <w:color w:val="000000"/>
                <w:szCs w:val="24"/>
              </w:rPr>
            </w:pPr>
          </w:p>
          <w:p w14:paraId="6EAA54E5" w14:textId="77777777" w:rsidR="00C952D2" w:rsidRPr="00742622" w:rsidRDefault="00C952D2" w:rsidP="00F01B09">
            <w:pPr>
              <w:rPr>
                <w:rFonts w:eastAsia="Times New Roman" w:cs="Times New Roman"/>
                <w:color w:val="000000"/>
                <w:szCs w:val="24"/>
              </w:rPr>
            </w:pPr>
          </w:p>
          <w:p w14:paraId="1787CAD5" w14:textId="77777777" w:rsidR="00C952D2" w:rsidRPr="00742622" w:rsidRDefault="00C952D2" w:rsidP="00F01B09">
            <w:pPr>
              <w:rPr>
                <w:rFonts w:eastAsia="Times New Roman" w:cs="Times New Roman"/>
                <w:color w:val="000000"/>
                <w:szCs w:val="24"/>
              </w:rPr>
            </w:pPr>
          </w:p>
          <w:p w14:paraId="4F7D07BF" w14:textId="77777777" w:rsidR="00C952D2" w:rsidRPr="00742622" w:rsidRDefault="00C952D2" w:rsidP="00F01B09">
            <w:pPr>
              <w:rPr>
                <w:rFonts w:eastAsia="Times New Roman" w:cs="Times New Roman"/>
                <w:color w:val="000000"/>
                <w:szCs w:val="24"/>
              </w:rPr>
            </w:pPr>
          </w:p>
          <w:p w14:paraId="0A9F1756" w14:textId="77777777" w:rsidR="00C952D2" w:rsidRPr="00742622" w:rsidRDefault="00C952D2" w:rsidP="00F01B09">
            <w:pPr>
              <w:rPr>
                <w:rFonts w:eastAsia="Times New Roman" w:cs="Times New Roman"/>
                <w:color w:val="000000"/>
                <w:szCs w:val="24"/>
              </w:rPr>
            </w:pPr>
          </w:p>
          <w:p w14:paraId="144EF5C4" w14:textId="77777777" w:rsidR="00C952D2" w:rsidRPr="00742622" w:rsidRDefault="00C952D2" w:rsidP="00F01B09">
            <w:pPr>
              <w:rPr>
                <w:rFonts w:eastAsia="Times New Roman" w:cs="Times New Roman"/>
                <w:color w:val="000000"/>
                <w:szCs w:val="24"/>
              </w:rPr>
            </w:pPr>
          </w:p>
          <w:p w14:paraId="34372A88" w14:textId="77777777" w:rsidR="00C952D2" w:rsidRPr="00742622" w:rsidRDefault="00C952D2" w:rsidP="00F01B09">
            <w:pPr>
              <w:rPr>
                <w:rFonts w:eastAsia="Times New Roman" w:cs="Times New Roman"/>
                <w:color w:val="000000"/>
                <w:szCs w:val="24"/>
              </w:rPr>
            </w:pPr>
          </w:p>
          <w:p w14:paraId="43678470" w14:textId="77777777" w:rsidR="00C952D2" w:rsidRPr="00742622" w:rsidRDefault="00C952D2" w:rsidP="00F01B09">
            <w:pPr>
              <w:rPr>
                <w:rFonts w:eastAsia="Times New Roman" w:cs="Times New Roman"/>
                <w:color w:val="000000"/>
                <w:szCs w:val="24"/>
              </w:rPr>
            </w:pPr>
          </w:p>
          <w:p w14:paraId="75509F24" w14:textId="77777777" w:rsidR="00C952D2" w:rsidRPr="00742622" w:rsidRDefault="00C952D2" w:rsidP="00F01B09">
            <w:pPr>
              <w:rPr>
                <w:rFonts w:eastAsia="Times New Roman" w:cs="Times New Roman"/>
                <w:color w:val="000000"/>
                <w:szCs w:val="24"/>
              </w:rPr>
            </w:pPr>
          </w:p>
          <w:p w14:paraId="30F61BD8" w14:textId="77777777" w:rsidR="00C952D2" w:rsidRPr="00742622" w:rsidRDefault="00C952D2" w:rsidP="00F01B09">
            <w:pPr>
              <w:rPr>
                <w:rFonts w:eastAsia="Times New Roman" w:cs="Times New Roman"/>
                <w:color w:val="000000"/>
                <w:szCs w:val="24"/>
              </w:rPr>
            </w:pPr>
          </w:p>
          <w:p w14:paraId="6C96F95E" w14:textId="77777777" w:rsidR="00C952D2" w:rsidRPr="00742622" w:rsidRDefault="00C952D2" w:rsidP="00F01B09">
            <w:pPr>
              <w:rPr>
                <w:rFonts w:eastAsia="Times New Roman" w:cs="Times New Roman"/>
                <w:color w:val="000000"/>
                <w:szCs w:val="24"/>
              </w:rPr>
            </w:pPr>
          </w:p>
          <w:p w14:paraId="76E98B6C"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____Yes</w:t>
            </w:r>
            <w:r w:rsidRPr="00742622">
              <w:rPr>
                <w:rFonts w:eastAsia="Times New Roman" w:cs="Times New Roman"/>
                <w:color w:val="000000"/>
                <w:szCs w:val="24"/>
              </w:rPr>
              <w:tab/>
              <w:t>____No</w:t>
            </w:r>
          </w:p>
        </w:tc>
      </w:tr>
    </w:tbl>
    <w:p w14:paraId="4780D281" w14:textId="77777777" w:rsidR="00C952D2" w:rsidRPr="00742622" w:rsidRDefault="00C952D2" w:rsidP="00C952D2">
      <w:pPr>
        <w:rPr>
          <w:rFonts w:eastAsia="Times New Roman" w:cs="Times New Roman"/>
          <w:color w:val="000000"/>
          <w:szCs w:val="24"/>
        </w:rPr>
      </w:pPr>
    </w:p>
    <w:p w14:paraId="37064B5E" w14:textId="35587927" w:rsidR="000F125D" w:rsidRPr="007F4A3D" w:rsidRDefault="00C952D2" w:rsidP="000F125D">
      <w:pPr>
        <w:tabs>
          <w:tab w:val="left" w:pos="2880"/>
          <w:tab w:val="left" w:pos="3600"/>
          <w:tab w:val="left" w:pos="7200"/>
        </w:tabs>
        <w:rPr>
          <w:rFonts w:eastAsia="Times New Roman" w:cs="Times New Roman"/>
          <w:color w:val="000000"/>
          <w:szCs w:val="24"/>
          <w:u w:val="single"/>
        </w:rPr>
      </w:pPr>
      <w:r w:rsidRPr="00742622">
        <w:rPr>
          <w:rFonts w:eastAsia="Times New Roman" w:cs="Times New Roman"/>
          <w:color w:val="000000"/>
          <w:szCs w:val="24"/>
          <w:u w:val="single"/>
        </w:rPr>
        <w:tab/>
      </w:r>
      <w:r w:rsidRPr="00742622">
        <w:rPr>
          <w:rFonts w:eastAsia="Times New Roman" w:cs="Times New Roman"/>
          <w:color w:val="000000"/>
          <w:szCs w:val="24"/>
          <w:u w:val="single"/>
        </w:rPr>
        <w:tab/>
      </w:r>
      <w:r w:rsidR="000F125D" w:rsidRPr="007F4A3D">
        <w:rPr>
          <w:rFonts w:eastAsia="Times New Roman" w:cs="Times New Roman"/>
          <w:color w:val="000000"/>
          <w:szCs w:val="24"/>
        </w:rPr>
        <w:tab/>
      </w:r>
      <w:r w:rsidR="000F125D" w:rsidRPr="007F4A3D">
        <w:rPr>
          <w:rFonts w:eastAsia="Times New Roman" w:cs="Times New Roman"/>
          <w:color w:val="000000"/>
          <w:szCs w:val="24"/>
          <w:u w:val="single"/>
        </w:rPr>
        <w:tab/>
      </w:r>
    </w:p>
    <w:p w14:paraId="07863955" w14:textId="1B678BBF" w:rsidR="000F125D" w:rsidRPr="007F4A3D" w:rsidRDefault="000F125D" w:rsidP="000F125D">
      <w:pPr>
        <w:tabs>
          <w:tab w:val="left" w:pos="2880"/>
          <w:tab w:val="left" w:pos="3600"/>
          <w:tab w:val="left" w:pos="7200"/>
        </w:tabs>
        <w:rPr>
          <w:rFonts w:eastAsia="Times New Roman" w:cs="Times New Roman"/>
          <w:color w:val="000000"/>
          <w:szCs w:val="24"/>
        </w:rPr>
      </w:pPr>
      <w:r w:rsidRPr="007F4A3D">
        <w:rPr>
          <w:rFonts w:eastAsia="Times New Roman" w:cs="Times New Roman"/>
          <w:color w:val="000000"/>
          <w:szCs w:val="24"/>
        </w:rPr>
        <w:t>DATE</w:t>
      </w:r>
      <w:r w:rsidRPr="007F4A3D">
        <w:rPr>
          <w:rFonts w:eastAsia="Times New Roman" w:cs="Times New Roman"/>
          <w:color w:val="000000"/>
          <w:szCs w:val="24"/>
        </w:rPr>
        <w:tab/>
      </w:r>
      <w:r w:rsidRPr="007F4A3D">
        <w:rPr>
          <w:rFonts w:eastAsia="Times New Roman" w:cs="Times New Roman"/>
          <w:color w:val="000000"/>
          <w:szCs w:val="24"/>
        </w:rPr>
        <w:tab/>
      </w:r>
      <w:r w:rsidR="00064050">
        <w:rPr>
          <w:rFonts w:eastAsia="Times New Roman" w:cs="Times New Roman"/>
          <w:color w:val="000000"/>
          <w:szCs w:val="24"/>
        </w:rPr>
        <w:t xml:space="preserve">            </w:t>
      </w:r>
      <w:r w:rsidRPr="007F4A3D">
        <w:rPr>
          <w:rFonts w:eastAsia="Times New Roman" w:cs="Times New Roman"/>
          <w:color w:val="000000"/>
          <w:szCs w:val="24"/>
        </w:rPr>
        <w:t>FOREPERSON</w:t>
      </w:r>
    </w:p>
    <w:p w14:paraId="43521FBC" w14:textId="77777777" w:rsidR="000F125D" w:rsidRPr="007F4A3D" w:rsidRDefault="000F125D" w:rsidP="000F125D">
      <w:pPr>
        <w:rPr>
          <w:rFonts w:eastAsia="Times New Roman" w:cs="Times New Roman"/>
          <w:szCs w:val="24"/>
        </w:rPr>
      </w:pPr>
    </w:p>
    <w:p w14:paraId="40984F6E" w14:textId="7D422409" w:rsidR="000F125D" w:rsidRPr="007F4A3D" w:rsidRDefault="000F125D" w:rsidP="000F125D">
      <w:pPr>
        <w:jc w:val="right"/>
        <w:rPr>
          <w:rFonts w:eastAsia="Times New Roman" w:cs="Times New Roman"/>
          <w:i/>
          <w:color w:val="000000"/>
          <w:szCs w:val="24"/>
        </w:rPr>
      </w:pPr>
      <w:r w:rsidRPr="007F4A3D">
        <w:rPr>
          <w:rFonts w:eastAsia="Times New Roman" w:cs="Times New Roman"/>
          <w:i/>
          <w:color w:val="000000"/>
          <w:szCs w:val="24"/>
        </w:rPr>
        <w:t>Revised</w:t>
      </w:r>
      <w:r>
        <w:rPr>
          <w:rFonts w:eastAsia="Times New Roman" w:cs="Times New Roman"/>
          <w:i/>
          <w:color w:val="000000"/>
          <w:szCs w:val="24"/>
        </w:rPr>
        <w:t xml:space="preserve"> </w:t>
      </w:r>
      <w:r w:rsidR="00625F88">
        <w:rPr>
          <w:rFonts w:eastAsia="Times New Roman" w:cs="Times New Roman"/>
          <w:i/>
          <w:color w:val="000000"/>
          <w:szCs w:val="24"/>
        </w:rPr>
        <w:t>June</w:t>
      </w:r>
      <w:r>
        <w:rPr>
          <w:rFonts w:eastAsia="Times New Roman" w:cs="Times New Roman"/>
          <w:i/>
          <w:color w:val="000000"/>
          <w:szCs w:val="24"/>
        </w:rPr>
        <w:t xml:space="preserve"> 2024</w:t>
      </w:r>
    </w:p>
    <w:p w14:paraId="5E3028FC" w14:textId="01677FC2" w:rsidR="00C952D2" w:rsidRPr="00742622" w:rsidRDefault="00C952D2" w:rsidP="007A1AFA">
      <w:pPr>
        <w:pStyle w:val="Heading2"/>
      </w:pPr>
      <w:r w:rsidRPr="00742622">
        <w:rPr>
          <w:i/>
        </w:rPr>
        <w:br w:type="page"/>
      </w:r>
      <w:bookmarkStart w:id="1385" w:name="_Toc73698637"/>
      <w:bookmarkStart w:id="1386" w:name="_Toc83310694"/>
      <w:bookmarkStart w:id="1387" w:name="_Toc83362492"/>
      <w:bookmarkStart w:id="1388" w:name="_Toc83362901"/>
      <w:bookmarkStart w:id="1389" w:name="_Toc90309959"/>
      <w:bookmarkStart w:id="1390" w:name="_Toc90389817"/>
      <w:bookmarkStart w:id="1391" w:name="_Toc211607270"/>
      <w:r w:rsidRPr="00742622">
        <w:lastRenderedPageBreak/>
        <w:t>1</w:t>
      </w:r>
      <w:r w:rsidR="00A247C7">
        <w:t>2</w:t>
      </w:r>
      <w:r w:rsidRPr="00742622">
        <w:t xml:space="preserve">.6 </w:t>
      </w:r>
      <w:r w:rsidR="00C6716E" w:rsidRPr="00742622">
        <w:t>Buyer-Seller Relationship</w:t>
      </w:r>
      <w:bookmarkEnd w:id="1385"/>
      <w:bookmarkEnd w:id="1386"/>
      <w:bookmarkEnd w:id="1387"/>
      <w:bookmarkEnd w:id="1388"/>
      <w:bookmarkEnd w:id="1389"/>
      <w:bookmarkEnd w:id="1390"/>
      <w:bookmarkEnd w:id="1391"/>
      <w:r w:rsidR="00C6716E" w:rsidRPr="00742622">
        <w:t xml:space="preserve"> </w:t>
      </w:r>
    </w:p>
    <w:p w14:paraId="78A140E2" w14:textId="77777777" w:rsidR="00C952D2" w:rsidRPr="00742622" w:rsidRDefault="00C952D2" w:rsidP="00C952D2">
      <w:pPr>
        <w:rPr>
          <w:rFonts w:eastAsia="Times New Roman" w:cs="Times New Roman"/>
          <w:color w:val="000000"/>
          <w:szCs w:val="24"/>
        </w:rPr>
      </w:pPr>
    </w:p>
    <w:p w14:paraId="4C8F0033" w14:textId="64392B54" w:rsidR="003F554A" w:rsidRPr="0090570D" w:rsidRDefault="00C952D2" w:rsidP="003F554A">
      <w:pPr>
        <w:rPr>
          <w:rFonts w:eastAsia="Times New Roman" w:cs="Times New Roman"/>
          <w:color w:val="000000"/>
          <w:szCs w:val="24"/>
        </w:rPr>
      </w:pPr>
      <w:r w:rsidRPr="00742622">
        <w:rPr>
          <w:rFonts w:eastAsia="Times New Roman" w:cs="Times New Roman"/>
          <w:color w:val="000000"/>
          <w:szCs w:val="24"/>
        </w:rPr>
        <w:tab/>
      </w:r>
      <w:r w:rsidR="003F554A" w:rsidRPr="0090570D">
        <w:rPr>
          <w:rFonts w:eastAsia="Times New Roman" w:cs="Times New Roman"/>
          <w:color w:val="000000"/>
          <w:szCs w:val="24"/>
        </w:rPr>
        <w:t>A buyer-seller relationship between a defendant and another person, standing alone, cannot support a conviction for conspiracy</w:t>
      </w:r>
      <w:r w:rsidR="00E97E0E">
        <w:rPr>
          <w:rFonts w:eastAsia="Times New Roman" w:cs="Times New Roman"/>
          <w:color w:val="000000"/>
          <w:szCs w:val="24"/>
        </w:rPr>
        <w:t xml:space="preserve">. </w:t>
      </w:r>
      <w:r w:rsidR="003F554A" w:rsidRPr="0090570D">
        <w:rPr>
          <w:rFonts w:eastAsia="Times New Roman" w:cs="Times New Roman"/>
          <w:color w:val="000000"/>
          <w:szCs w:val="24"/>
        </w:rPr>
        <w:t>The fact that a defendant may have bought [specify controlled substance] from another person or sold [specify controlled substance] to another person is not sufficient without more to establish that the defendant was a member of the charged conspiracy</w:t>
      </w:r>
      <w:r w:rsidR="00E97E0E">
        <w:rPr>
          <w:rFonts w:eastAsia="Times New Roman" w:cs="Times New Roman"/>
          <w:color w:val="000000"/>
          <w:szCs w:val="24"/>
        </w:rPr>
        <w:t xml:space="preserve">. </w:t>
      </w:r>
      <w:r w:rsidR="003F554A" w:rsidRPr="0090570D">
        <w:rPr>
          <w:rFonts w:eastAsia="Times New Roman" w:cs="Times New Roman"/>
          <w:color w:val="000000"/>
          <w:szCs w:val="24"/>
        </w:rPr>
        <w:t xml:space="preserve">Instead, a conviction for conspiracy requires proof of an agreement to commit a crime beyond that of the mere sale. </w:t>
      </w:r>
    </w:p>
    <w:p w14:paraId="2507875C" w14:textId="77777777" w:rsidR="003F554A" w:rsidRPr="0090570D" w:rsidRDefault="003F554A" w:rsidP="003F554A">
      <w:pPr>
        <w:rPr>
          <w:rFonts w:eastAsia="Times New Roman" w:cs="Times New Roman"/>
          <w:color w:val="000000"/>
          <w:szCs w:val="24"/>
        </w:rPr>
      </w:pPr>
    </w:p>
    <w:p w14:paraId="2CE09E4D" w14:textId="77777777" w:rsidR="003F554A" w:rsidRPr="0090570D" w:rsidRDefault="003F554A" w:rsidP="003F554A">
      <w:pPr>
        <w:rPr>
          <w:rFonts w:eastAsia="Times New Roman" w:cs="Times New Roman"/>
          <w:color w:val="000000"/>
          <w:szCs w:val="24"/>
        </w:rPr>
      </w:pPr>
      <w:r w:rsidRPr="0090570D">
        <w:rPr>
          <w:rFonts w:eastAsia="Times New Roman" w:cs="Times New Roman"/>
          <w:color w:val="000000"/>
          <w:szCs w:val="24"/>
        </w:rPr>
        <w:tab/>
        <w:t xml:space="preserve">In considering whether the evidence supports the existence of a conspiracy or the existence of a buyer-seller relationship, you should consider all the evidence, including the following factors: </w:t>
      </w:r>
    </w:p>
    <w:p w14:paraId="4025CD8F" w14:textId="77777777" w:rsidR="003F554A" w:rsidRPr="0090570D" w:rsidRDefault="003F554A" w:rsidP="003F554A">
      <w:pPr>
        <w:rPr>
          <w:rFonts w:eastAsia="Times New Roman" w:cs="Times New Roman"/>
          <w:color w:val="000000"/>
          <w:szCs w:val="24"/>
        </w:rPr>
      </w:pPr>
    </w:p>
    <w:p w14:paraId="054BBBC6"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[(1)</w:t>
      </w:r>
      <w:r w:rsidRPr="0090570D">
        <w:rPr>
          <w:rFonts w:eastAsia="Times New Roman" w:cs="Times New Roman"/>
          <w:color w:val="000000"/>
          <w:szCs w:val="24"/>
        </w:rPr>
        <w:tab/>
        <w:t xml:space="preserve">whether the sales were made on credit or consignment;] </w:t>
      </w:r>
    </w:p>
    <w:p w14:paraId="456F3FB8"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[(2)</w:t>
      </w:r>
      <w:r w:rsidRPr="0090570D">
        <w:rPr>
          <w:rFonts w:eastAsia="Times New Roman" w:cs="Times New Roman"/>
          <w:color w:val="000000"/>
          <w:szCs w:val="24"/>
        </w:rPr>
        <w:tab/>
        <w:t xml:space="preserve">the frequency of the sales;] </w:t>
      </w:r>
    </w:p>
    <w:p w14:paraId="57EC56CD"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[(3)</w:t>
      </w:r>
      <w:r w:rsidRPr="0090570D">
        <w:rPr>
          <w:rFonts w:eastAsia="Times New Roman" w:cs="Times New Roman"/>
          <w:color w:val="000000"/>
          <w:szCs w:val="24"/>
        </w:rPr>
        <w:tab/>
        <w:t xml:space="preserve">the quantity of the sales;] </w:t>
      </w:r>
    </w:p>
    <w:p w14:paraId="20CAD1F6"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[(4)</w:t>
      </w:r>
      <w:r w:rsidRPr="0090570D">
        <w:rPr>
          <w:rFonts w:eastAsia="Times New Roman" w:cs="Times New Roman"/>
          <w:color w:val="000000"/>
          <w:szCs w:val="24"/>
        </w:rPr>
        <w:tab/>
        <w:t xml:space="preserve">the level of trust demonstrated between the buyer and the seller, including the use of codes;] </w:t>
      </w:r>
    </w:p>
    <w:p w14:paraId="1FE59BE4"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[(5)</w:t>
      </w:r>
      <w:r w:rsidRPr="0090570D">
        <w:rPr>
          <w:rFonts w:eastAsia="Times New Roman" w:cs="Times New Roman"/>
          <w:color w:val="000000"/>
          <w:szCs w:val="24"/>
        </w:rPr>
        <w:tab/>
        <w:t xml:space="preserve">the length of time during which the sales were ongoing;] </w:t>
      </w:r>
    </w:p>
    <w:p w14:paraId="469A4548"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[(6)</w:t>
      </w:r>
      <w:r w:rsidRPr="0090570D">
        <w:rPr>
          <w:rFonts w:eastAsia="Times New Roman" w:cs="Times New Roman"/>
          <w:color w:val="000000"/>
          <w:szCs w:val="24"/>
        </w:rPr>
        <w:tab/>
        <w:t xml:space="preserve">whether the transactions were standardized;] </w:t>
      </w:r>
    </w:p>
    <w:p w14:paraId="2760B1A0"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[(7)</w:t>
      </w:r>
      <w:r w:rsidRPr="0090570D">
        <w:rPr>
          <w:rFonts w:eastAsia="Times New Roman" w:cs="Times New Roman"/>
          <w:color w:val="000000"/>
          <w:szCs w:val="24"/>
        </w:rPr>
        <w:tab/>
        <w:t xml:space="preserve">whether the parties advised each other on the conduct of the other's business;] </w:t>
      </w:r>
    </w:p>
    <w:p w14:paraId="438B1221"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[(8)</w:t>
      </w:r>
      <w:r w:rsidRPr="0090570D">
        <w:rPr>
          <w:rFonts w:eastAsia="Times New Roman" w:cs="Times New Roman"/>
          <w:color w:val="000000"/>
          <w:szCs w:val="24"/>
        </w:rPr>
        <w:tab/>
        <w:t xml:space="preserve">whether the buyer assisted the seller by looking for other customers;] </w:t>
      </w:r>
    </w:p>
    <w:p w14:paraId="49434F02"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[(9)</w:t>
      </w:r>
      <w:r w:rsidRPr="0090570D">
        <w:rPr>
          <w:rFonts w:eastAsia="Times New Roman" w:cs="Times New Roman"/>
          <w:color w:val="000000"/>
          <w:szCs w:val="24"/>
        </w:rPr>
        <w:tab/>
        <w:t xml:space="preserve">whether the parties agreed to warn each other of potential threats from competitors or law enforcement;] </w:t>
      </w:r>
      <w:r>
        <w:rPr>
          <w:rFonts w:eastAsia="Times New Roman" w:cs="Times New Roman"/>
          <w:color w:val="000000"/>
          <w:szCs w:val="24"/>
        </w:rPr>
        <w:t>and</w:t>
      </w:r>
    </w:p>
    <w:p w14:paraId="363AE375" w14:textId="77777777" w:rsidR="003F554A" w:rsidRPr="0090570D" w:rsidRDefault="003F554A" w:rsidP="003F554A">
      <w:pPr>
        <w:spacing w:after="240"/>
        <w:ind w:right="720" w:firstLine="720"/>
        <w:jc w:val="both"/>
        <w:rPr>
          <w:rFonts w:eastAsia="Times New Roman" w:cs="Times New Roman"/>
          <w:szCs w:val="24"/>
        </w:rPr>
      </w:pPr>
      <w:r w:rsidRPr="0090570D">
        <w:t>[(10)</w:t>
      </w:r>
      <w:r w:rsidRPr="0090570D">
        <w:tab/>
        <w:t>whether the buyer was free to shop elsewhere.]</w:t>
      </w:r>
    </w:p>
    <w:p w14:paraId="0C34D048" w14:textId="77777777" w:rsidR="003F554A" w:rsidRPr="0090570D" w:rsidRDefault="003F554A" w:rsidP="003F554A">
      <w:pPr>
        <w:rPr>
          <w:rFonts w:eastAsia="Times New Roman" w:cs="Times New Roman"/>
          <w:color w:val="000000"/>
          <w:szCs w:val="24"/>
        </w:rPr>
      </w:pPr>
      <w:r w:rsidRPr="0090570D">
        <w:rPr>
          <w:rFonts w:eastAsia="Times New Roman" w:cs="Times New Roman"/>
          <w:color w:val="000000"/>
          <w:szCs w:val="24"/>
        </w:rPr>
        <w:tab/>
        <w:t xml:space="preserve">These are merely a list of relevant factors to aid you in analyzing the evidence; the presence or absence of any single factor is not determinative. </w:t>
      </w:r>
    </w:p>
    <w:p w14:paraId="6127064A" w14:textId="77777777" w:rsidR="003F554A" w:rsidRPr="0090570D" w:rsidRDefault="003F554A" w:rsidP="003F554A">
      <w:pPr>
        <w:rPr>
          <w:rFonts w:eastAsia="Times New Roman" w:cs="Times New Roman"/>
          <w:color w:val="000000"/>
          <w:szCs w:val="24"/>
        </w:rPr>
      </w:pPr>
    </w:p>
    <w:p w14:paraId="31291E33" w14:textId="77777777" w:rsidR="003F554A" w:rsidRPr="0090570D" w:rsidRDefault="003F554A" w:rsidP="003F554A">
      <w:pPr>
        <w:ind w:right="-180"/>
        <w:jc w:val="center"/>
        <w:rPr>
          <w:rFonts w:eastAsia="Times New Roman" w:cs="Times New Roman"/>
          <w:color w:val="000000"/>
          <w:szCs w:val="24"/>
        </w:rPr>
      </w:pPr>
      <w:r w:rsidRPr="0090570D">
        <w:rPr>
          <w:rFonts w:eastAsia="Times New Roman" w:cs="Times New Roman"/>
          <w:b/>
          <w:color w:val="000000"/>
          <w:szCs w:val="24"/>
        </w:rPr>
        <w:t>Comment</w:t>
      </w:r>
    </w:p>
    <w:p w14:paraId="117851CA" w14:textId="77777777" w:rsidR="003F554A" w:rsidRPr="0090570D" w:rsidRDefault="003F554A" w:rsidP="003F554A">
      <w:pPr>
        <w:rPr>
          <w:rFonts w:eastAsia="Times New Roman" w:cs="Times New Roman"/>
          <w:color w:val="000000"/>
          <w:szCs w:val="24"/>
        </w:rPr>
      </w:pPr>
    </w:p>
    <w:p w14:paraId="4FE65BE4" w14:textId="77777777" w:rsidR="003F554A" w:rsidRPr="0090570D" w:rsidRDefault="003F554A" w:rsidP="003F554A">
      <w:pPr>
        <w:rPr>
          <w:rFonts w:eastAsia="Times New Roman" w:cs="Times New Roman"/>
          <w:color w:val="000000"/>
          <w:szCs w:val="24"/>
        </w:rPr>
      </w:pPr>
      <w:r w:rsidRPr="0090570D">
        <w:rPr>
          <w:rFonts w:eastAsia="Times New Roman" w:cs="Times New Roman"/>
          <w:color w:val="000000"/>
          <w:szCs w:val="24"/>
        </w:rPr>
        <w:tab/>
        <w:t xml:space="preserve">Use this instruction with Instruction 12.5 (Controlled Substance—Conspiracy to Distribute or Manufacture) if applicable. </w:t>
      </w:r>
    </w:p>
    <w:p w14:paraId="53602BCB" w14:textId="77777777" w:rsidR="003F554A" w:rsidRPr="0090570D" w:rsidRDefault="003F554A" w:rsidP="003F554A">
      <w:pPr>
        <w:rPr>
          <w:rFonts w:eastAsia="Times New Roman" w:cs="Times New Roman"/>
          <w:color w:val="000000"/>
          <w:szCs w:val="24"/>
        </w:rPr>
      </w:pPr>
    </w:p>
    <w:p w14:paraId="2B7CEF27" w14:textId="73FEE793" w:rsidR="003F554A" w:rsidRPr="0090570D" w:rsidRDefault="003F554A" w:rsidP="003F554A">
      <w:pPr>
        <w:rPr>
          <w:rFonts w:eastAsia="Times New Roman" w:cs="Times New Roman"/>
          <w:szCs w:val="24"/>
        </w:rPr>
      </w:pPr>
      <w:r w:rsidRPr="0090570D">
        <w:rPr>
          <w:rFonts w:eastAsia="Times New Roman" w:cs="Times New Roman"/>
          <w:color w:val="000000"/>
          <w:szCs w:val="24"/>
        </w:rPr>
        <w:tab/>
      </w:r>
      <w:r w:rsidRPr="0090570D">
        <w:rPr>
          <w:rFonts w:eastAsia="Times New Roman" w:cs="Times New Roman"/>
          <w:i/>
          <w:color w:val="000000"/>
          <w:szCs w:val="24"/>
        </w:rPr>
        <w:t>See United States v. Moe</w:t>
      </w:r>
      <w:r w:rsidRPr="0090570D">
        <w:rPr>
          <w:rFonts w:eastAsia="Times New Roman" w:cs="Times New Roman"/>
          <w:color w:val="000000"/>
          <w:szCs w:val="24"/>
        </w:rPr>
        <w:t>, 781 F.3d 1120, 1128 (9th Cir. 2015) (explaining that no buyer-seller instruction is required when jury instructions as whole accurately inform jury that conspiracy cannot be found based solely on sale of drugs from one party to another</w:t>
      </w:r>
      <w:r w:rsidR="00E97E0E">
        <w:rPr>
          <w:rFonts w:eastAsia="Times New Roman" w:cs="Times New Roman"/>
          <w:color w:val="000000"/>
          <w:szCs w:val="24"/>
        </w:rPr>
        <w:t xml:space="preserve">. </w:t>
      </w:r>
      <w:r w:rsidRPr="0090570D">
        <w:rPr>
          <w:rFonts w:eastAsia="Times New Roman" w:cs="Times New Roman"/>
          <w:color w:val="000000"/>
          <w:szCs w:val="24"/>
        </w:rPr>
        <w:t>However, buyer-seller instruction might assist jury in working through fact-intensive determinations and, in certain circumstances, buyer-seller instruction might be required)</w:t>
      </w:r>
      <w:r w:rsidRPr="0090570D">
        <w:t xml:space="preserve">; </w:t>
      </w:r>
      <w:r w:rsidRPr="0090570D">
        <w:rPr>
          <w:i/>
          <w:iCs/>
        </w:rPr>
        <w:t>see also United States v. Mendoza</w:t>
      </w:r>
      <w:r w:rsidRPr="0090570D">
        <w:t>, 25 F.4th 730, 742 (9th Cir. 2022) (declining to address whether sua sponte instruction on “buyer-seller rule” was required)</w:t>
      </w:r>
      <w:r w:rsidR="00E97E0E">
        <w:rPr>
          <w:rFonts w:eastAsia="Times New Roman" w:cs="Times New Roman"/>
          <w:szCs w:val="24"/>
        </w:rPr>
        <w:t xml:space="preserve">. </w:t>
      </w:r>
    </w:p>
    <w:p w14:paraId="72EF6DED" w14:textId="77777777" w:rsidR="003F554A" w:rsidRPr="0090570D" w:rsidRDefault="003F554A" w:rsidP="003F554A">
      <w:pPr>
        <w:rPr>
          <w:rFonts w:eastAsia="Times New Roman" w:cs="Times New Roman"/>
          <w:color w:val="000000"/>
          <w:szCs w:val="24"/>
        </w:rPr>
      </w:pPr>
    </w:p>
    <w:p w14:paraId="6659173B" w14:textId="2D9EED61" w:rsidR="003F554A" w:rsidRPr="0090570D" w:rsidRDefault="003F554A" w:rsidP="003F554A">
      <w:pPr>
        <w:rPr>
          <w:rFonts w:eastAsia="Times New Roman" w:cs="Times New Roman"/>
          <w:color w:val="000000"/>
          <w:szCs w:val="24"/>
        </w:rPr>
      </w:pPr>
      <w:r w:rsidRPr="0090570D">
        <w:rPr>
          <w:rFonts w:eastAsia="Times New Roman" w:cs="Times New Roman"/>
          <w:color w:val="000000"/>
          <w:szCs w:val="24"/>
        </w:rPr>
        <w:tab/>
        <w:t>“To show a conspiracy, the government must show not only that [the seller] gave drugs to other people knowing that they would further distribute them, but also that he had an agreement with these individuals to so further distribute the drugs.</w:t>
      </w:r>
      <w:r w:rsidR="000E7720">
        <w:rPr>
          <w:rFonts w:eastAsia="Times New Roman" w:cs="Times New Roman"/>
          <w:color w:val="000000"/>
          <w:szCs w:val="24"/>
        </w:rPr>
        <w:t xml:space="preserve">” </w:t>
      </w:r>
      <w:r w:rsidRPr="0090570D">
        <w:rPr>
          <w:rFonts w:eastAsia="Times New Roman" w:cs="Times New Roman"/>
          <w:i/>
          <w:color w:val="000000"/>
          <w:szCs w:val="24"/>
        </w:rPr>
        <w:t>United States v. Lennick</w:t>
      </w:r>
      <w:r w:rsidRPr="0090570D">
        <w:rPr>
          <w:rFonts w:eastAsia="Times New Roman" w:cs="Times New Roman"/>
          <w:color w:val="000000"/>
          <w:szCs w:val="24"/>
        </w:rPr>
        <w:t>, 18 F.3d 814, 819 (9th Cir. 1994)</w:t>
      </w:r>
      <w:r w:rsidR="00E97E0E">
        <w:rPr>
          <w:rFonts w:eastAsia="Times New Roman" w:cs="Times New Roman"/>
          <w:color w:val="000000"/>
          <w:szCs w:val="24"/>
        </w:rPr>
        <w:t xml:space="preserve">. </w:t>
      </w:r>
    </w:p>
    <w:p w14:paraId="02DD0F46" w14:textId="77777777" w:rsidR="003F554A" w:rsidRPr="0090570D" w:rsidRDefault="003F554A" w:rsidP="003F554A">
      <w:pPr>
        <w:rPr>
          <w:rFonts w:eastAsia="Times New Roman" w:cs="Times New Roman"/>
          <w:color w:val="000000"/>
          <w:szCs w:val="24"/>
        </w:rPr>
      </w:pPr>
    </w:p>
    <w:p w14:paraId="759FA5ED" w14:textId="7AD566B5" w:rsidR="003F554A" w:rsidRPr="0090570D" w:rsidRDefault="003F554A" w:rsidP="003F554A">
      <w:pPr>
        <w:rPr>
          <w:rFonts w:eastAsia="Times New Roman" w:cs="Times New Roman"/>
          <w:i/>
          <w:color w:val="000000"/>
          <w:szCs w:val="24"/>
        </w:rPr>
      </w:pPr>
      <w:r w:rsidRPr="0090570D">
        <w:rPr>
          <w:rFonts w:eastAsia="Times New Roman" w:cs="Times New Roman"/>
          <w:color w:val="000000"/>
          <w:szCs w:val="24"/>
        </w:rPr>
        <w:tab/>
        <w:t xml:space="preserve">“A relationship of mere seller and buyer, with the seller having no stake in what the buyer does with the goods, shows the absence of a conspiracy, because it is missing the element of an </w:t>
      </w:r>
      <w:r w:rsidRPr="0090570D">
        <w:rPr>
          <w:rFonts w:eastAsia="Times New Roman" w:cs="Times New Roman"/>
          <w:color w:val="000000"/>
          <w:szCs w:val="24"/>
        </w:rPr>
        <w:lastRenderedPageBreak/>
        <w:t>agreement for redistribution.</w:t>
      </w:r>
      <w:r w:rsidR="000E7720">
        <w:rPr>
          <w:rFonts w:eastAsia="Times New Roman" w:cs="Times New Roman"/>
          <w:color w:val="000000"/>
          <w:szCs w:val="24"/>
        </w:rPr>
        <w:t xml:space="preserve">” </w:t>
      </w:r>
      <w:r w:rsidRPr="0090570D">
        <w:rPr>
          <w:rFonts w:eastAsia="Times New Roman" w:cs="Times New Roman"/>
          <w:i/>
          <w:color w:val="000000"/>
          <w:szCs w:val="24"/>
        </w:rPr>
        <w:t>United States v. Loveland</w:t>
      </w:r>
      <w:r w:rsidRPr="0090570D">
        <w:rPr>
          <w:rFonts w:eastAsia="Times New Roman" w:cs="Times New Roman"/>
          <w:color w:val="000000"/>
          <w:szCs w:val="24"/>
        </w:rPr>
        <w:t>, 825 F.3d 555, 562 (9th Cir. 2016)</w:t>
      </w:r>
      <w:r w:rsidR="00E97E0E">
        <w:rPr>
          <w:rFonts w:eastAsia="Times New Roman" w:cs="Times New Roman"/>
          <w:color w:val="000000"/>
          <w:szCs w:val="24"/>
        </w:rPr>
        <w:t xml:space="preserve">. </w:t>
      </w:r>
      <w:r w:rsidRPr="0090570D">
        <w:rPr>
          <w:rFonts w:eastAsia="Times New Roman" w:cs="Times New Roman"/>
          <w:color w:val="000000"/>
          <w:szCs w:val="24"/>
        </w:rPr>
        <w:t>Evidence showing that the seller probably knew the buyer was reselling the drugs based on the quantities and repeated sales between the two is insufficient by itself to establish an agreement for redistribution</w:t>
      </w:r>
      <w:r w:rsidR="00E97E0E">
        <w:rPr>
          <w:rFonts w:eastAsia="Times New Roman" w:cs="Times New Roman"/>
          <w:color w:val="000000"/>
          <w:szCs w:val="24"/>
        </w:rPr>
        <w:t xml:space="preserve">. </w:t>
      </w:r>
      <w:r w:rsidRPr="0090570D">
        <w:rPr>
          <w:rFonts w:eastAsia="Times New Roman" w:cs="Times New Roman"/>
          <w:i/>
          <w:color w:val="000000"/>
          <w:szCs w:val="24"/>
        </w:rPr>
        <w:t xml:space="preserve">See id. </w:t>
      </w:r>
    </w:p>
    <w:p w14:paraId="08AD6978" w14:textId="77777777" w:rsidR="003F554A" w:rsidRPr="0090570D" w:rsidRDefault="003F554A" w:rsidP="003F554A">
      <w:pPr>
        <w:rPr>
          <w:rFonts w:eastAsia="Times New Roman" w:cs="Times New Roman"/>
          <w:color w:val="000000"/>
          <w:szCs w:val="24"/>
        </w:rPr>
      </w:pPr>
    </w:p>
    <w:p w14:paraId="7FB3C814" w14:textId="332D2D11" w:rsidR="003F554A" w:rsidRPr="0090570D" w:rsidRDefault="003F554A" w:rsidP="003F554A">
      <w:pPr>
        <w:spacing w:after="240"/>
        <w:ind w:firstLine="720"/>
        <w:jc w:val="both"/>
      </w:pPr>
      <w:r w:rsidRPr="0090570D">
        <w:t>When the prosecution relies on circumstantial evidence to establish an agreement to distribute drugs, “what we are looking for is evidence of a prolonged and actively pursued course of sales and . . . knowledge of and shared stake in the . . . drug operation.</w:t>
      </w:r>
      <w:r w:rsidR="000E7720">
        <w:t xml:space="preserve">” </w:t>
      </w:r>
      <w:r w:rsidRPr="0090570D">
        <w:rPr>
          <w:i/>
          <w:iCs/>
        </w:rPr>
        <w:t>Mendoza</w:t>
      </w:r>
      <w:r w:rsidRPr="0090570D">
        <w:t>, 25 F.4th at 736</w:t>
      </w:r>
      <w:r w:rsidR="00E97E0E">
        <w:t xml:space="preserve">. </w:t>
      </w:r>
      <w:r w:rsidRPr="0090570D">
        <w:t xml:space="preserve">“If we instead see only </w:t>
      </w:r>
      <w:r>
        <w:t>‘</w:t>
      </w:r>
      <w:r w:rsidRPr="0090570D">
        <w:t>a casual sale [or purchase] of drugs, of a quantity consistent with personal use on the part of the buyer, with no evidence of any subsequent (or planned) redistribution of purchased drugs,</w:t>
      </w:r>
      <w:r>
        <w:t>’</w:t>
      </w:r>
      <w:r w:rsidRPr="0090570D">
        <w:t xml:space="preserve"> the evidence is generally insufficient to support a conspiracy conviction.</w:t>
      </w:r>
      <w:r w:rsidR="000E7720">
        <w:t xml:space="preserve">” </w:t>
      </w:r>
      <w:r w:rsidRPr="0090570D">
        <w:rPr>
          <w:i/>
          <w:iCs/>
        </w:rPr>
        <w:t>Id</w:t>
      </w:r>
      <w:r w:rsidR="00E97E0E">
        <w:t xml:space="preserve">. </w:t>
      </w:r>
      <w:r w:rsidRPr="0090570D">
        <w:t>The “entire course of dealing” should be considered</w:t>
      </w:r>
      <w:r w:rsidR="00E97E0E">
        <w:t xml:space="preserve">. </w:t>
      </w:r>
      <w:r w:rsidRPr="0090570D">
        <w:rPr>
          <w:i/>
          <w:iCs/>
        </w:rPr>
        <w:t>Id.</w:t>
      </w:r>
      <w:r w:rsidRPr="0090570D">
        <w:t xml:space="preserve"> at 739</w:t>
      </w:r>
      <w:r w:rsidR="00E97E0E">
        <w:t xml:space="preserve">. </w:t>
      </w:r>
      <w:r w:rsidRPr="0090570D">
        <w:t>A relatively small number of communications and drug purchases over a course of dealing between buyer and seller does not support a finding of an agreement</w:t>
      </w:r>
      <w:r w:rsidR="00E97E0E">
        <w:t xml:space="preserve">. </w:t>
      </w:r>
      <w:r w:rsidRPr="0090570D">
        <w:rPr>
          <w:i/>
          <w:iCs/>
        </w:rPr>
        <w:t>Id.</w:t>
      </w:r>
      <w:r w:rsidRPr="0090570D">
        <w:t xml:space="preserve"> at 739-740</w:t>
      </w:r>
      <w:r w:rsidR="00E97E0E">
        <w:t xml:space="preserve">. </w:t>
      </w:r>
      <w:r w:rsidRPr="0090570D">
        <w:t>A “buyer-seller relationship (as opposed to conspiracy) is particularly likely when . . . the downstream buyer called the upstream seller (rather than vice versa) and when the downstream buyer was ‘free to shop elsewhere.’</w:t>
      </w:r>
      <w:r w:rsidR="000E7720">
        <w:t xml:space="preserve">” </w:t>
      </w:r>
      <w:r w:rsidRPr="0090570D">
        <w:rPr>
          <w:i/>
          <w:iCs/>
        </w:rPr>
        <w:t>Id.</w:t>
      </w:r>
      <w:r w:rsidRPr="0090570D">
        <w:t xml:space="preserve"> at 739 (quoting </w:t>
      </w:r>
      <w:r w:rsidRPr="0090570D">
        <w:rPr>
          <w:i/>
          <w:iCs/>
        </w:rPr>
        <w:t>Loveland</w:t>
      </w:r>
      <w:r w:rsidRPr="0090570D">
        <w:t>, 825 F.3d at 563))</w:t>
      </w:r>
      <w:r w:rsidR="00E97E0E">
        <w:t xml:space="preserve">. </w:t>
      </w:r>
      <w:r w:rsidRPr="0090570D">
        <w:t>A conspiracy was less likely when the buyer “had to pester” the seller for drugs and “threaten[ed] to purchase drugs from someone else” and “haggled over price and quantity.</w:t>
      </w:r>
      <w:r w:rsidR="000E7720">
        <w:t xml:space="preserve">” </w:t>
      </w:r>
      <w:r w:rsidRPr="0090570D">
        <w:rPr>
          <w:i/>
          <w:iCs/>
        </w:rPr>
        <w:t>Id.</w:t>
      </w:r>
    </w:p>
    <w:p w14:paraId="05032AA8" w14:textId="1ABDE878" w:rsidR="003F554A" w:rsidRPr="0090570D" w:rsidRDefault="003F554A" w:rsidP="003F554A">
      <w:pPr>
        <w:rPr>
          <w:rFonts w:eastAsia="Times New Roman" w:cs="Times New Roman"/>
          <w:szCs w:val="24"/>
        </w:rPr>
      </w:pPr>
      <w:r w:rsidRPr="0090570D">
        <w:rPr>
          <w:rFonts w:eastAsia="Times New Roman" w:cs="Times New Roman"/>
          <w:color w:val="000000"/>
          <w:szCs w:val="24"/>
        </w:rPr>
        <w:tab/>
        <w:t>The list of factors provided in this instruction is neither necessarily required nor meant to be exhaustive</w:t>
      </w:r>
      <w:r w:rsidR="00E97E0E">
        <w:rPr>
          <w:rFonts w:eastAsia="Times New Roman" w:cs="Times New Roman"/>
          <w:color w:val="000000"/>
          <w:szCs w:val="24"/>
        </w:rPr>
        <w:t xml:space="preserve">. </w:t>
      </w:r>
      <w:r w:rsidRPr="0090570D">
        <w:rPr>
          <w:rFonts w:eastAsia="Times New Roman" w:cs="Times New Roman"/>
          <w:i/>
          <w:color w:val="000000"/>
          <w:szCs w:val="24"/>
        </w:rPr>
        <w:t>See Moe</w:t>
      </w:r>
      <w:r w:rsidRPr="0090570D">
        <w:rPr>
          <w:rFonts w:eastAsia="Times New Roman" w:cs="Times New Roman"/>
          <w:color w:val="000000"/>
          <w:szCs w:val="24"/>
        </w:rPr>
        <w:t>, 781 F.3d</w:t>
      </w:r>
      <w:r w:rsidRPr="0090570D">
        <w:rPr>
          <w:rFonts w:eastAsia="Times New Roman" w:cs="Times New Roman"/>
          <w:i/>
          <w:color w:val="000000"/>
          <w:szCs w:val="24"/>
        </w:rPr>
        <w:t xml:space="preserve"> </w:t>
      </w:r>
      <w:r w:rsidRPr="0090570D">
        <w:rPr>
          <w:rFonts w:eastAsia="Times New Roman" w:cs="Times New Roman"/>
          <w:color w:val="000000"/>
          <w:szCs w:val="24"/>
        </w:rPr>
        <w:t>at 1125-26</w:t>
      </w:r>
      <w:r w:rsidR="00E97E0E">
        <w:rPr>
          <w:rFonts w:eastAsia="Times New Roman" w:cs="Times New Roman"/>
          <w:color w:val="000000"/>
          <w:szCs w:val="24"/>
        </w:rPr>
        <w:t xml:space="preserve">. </w:t>
      </w:r>
      <w:r w:rsidRPr="0090570D">
        <w:rPr>
          <w:rFonts w:eastAsia="Times New Roman" w:cs="Times New Roman"/>
          <w:color w:val="000000"/>
          <w:szCs w:val="24"/>
        </w:rPr>
        <w:t>The list of factors presented to the jury should be tailored to fit the facts of the case</w:t>
      </w:r>
      <w:r w:rsidR="00E97E0E">
        <w:rPr>
          <w:rFonts w:eastAsia="Times New Roman" w:cs="Times New Roman"/>
          <w:color w:val="000000"/>
          <w:szCs w:val="24"/>
        </w:rPr>
        <w:t xml:space="preserve">. </w:t>
      </w:r>
    </w:p>
    <w:p w14:paraId="65880F40" w14:textId="77777777" w:rsidR="003F554A" w:rsidRPr="0090570D" w:rsidRDefault="003F554A" w:rsidP="003F554A">
      <w:pPr>
        <w:rPr>
          <w:rFonts w:eastAsia="Times New Roman" w:cs="Times New Roman"/>
          <w:i/>
          <w:szCs w:val="24"/>
        </w:rPr>
      </w:pPr>
    </w:p>
    <w:p w14:paraId="2FBDE823" w14:textId="77777777" w:rsidR="003F554A" w:rsidRPr="0090570D" w:rsidRDefault="003F554A" w:rsidP="003F554A">
      <w:pPr>
        <w:jc w:val="right"/>
        <w:rPr>
          <w:rFonts w:eastAsia="Times New Roman" w:cs="Times New Roman"/>
          <w:i/>
          <w:color w:val="000000"/>
          <w:szCs w:val="24"/>
        </w:rPr>
      </w:pPr>
      <w:r w:rsidRPr="0090570D">
        <w:rPr>
          <w:rFonts w:eastAsia="Times New Roman" w:cs="Times New Roman"/>
          <w:i/>
          <w:color w:val="000000"/>
          <w:szCs w:val="24"/>
        </w:rPr>
        <w:t xml:space="preserve">Revised </w:t>
      </w:r>
      <w:r>
        <w:rPr>
          <w:rFonts w:eastAsia="Times New Roman" w:cs="Times New Roman"/>
          <w:i/>
          <w:color w:val="000000"/>
          <w:szCs w:val="24"/>
        </w:rPr>
        <w:t>June</w:t>
      </w:r>
      <w:r w:rsidRPr="0090570D">
        <w:rPr>
          <w:rFonts w:eastAsia="Times New Roman" w:cs="Times New Roman"/>
          <w:i/>
          <w:color w:val="000000"/>
          <w:szCs w:val="24"/>
        </w:rPr>
        <w:t xml:space="preserve"> 2022</w:t>
      </w:r>
    </w:p>
    <w:p w14:paraId="259F7F08" w14:textId="237F510C" w:rsidR="005E19E2" w:rsidRPr="003C7876" w:rsidRDefault="005E19E2" w:rsidP="003F554A">
      <w:pPr>
        <w:rPr>
          <w:rFonts w:eastAsia="Times New Roman" w:cs="Times New Roman"/>
          <w:i/>
          <w:iCs/>
          <w:szCs w:val="20"/>
        </w:rPr>
      </w:pPr>
    </w:p>
    <w:p w14:paraId="7C41B336" w14:textId="77777777" w:rsidR="00C952D2" w:rsidRPr="00742622" w:rsidRDefault="00C952D2" w:rsidP="00C952D2">
      <w:pPr>
        <w:rPr>
          <w:rFonts w:eastAsia="Times New Roman" w:cs="Times New Roman"/>
          <w:i/>
          <w:szCs w:val="24"/>
        </w:rPr>
      </w:pPr>
    </w:p>
    <w:p w14:paraId="30EDD0C2" w14:textId="00911864" w:rsidR="00C952D2" w:rsidRPr="00742622" w:rsidRDefault="00C952D2" w:rsidP="007A1AFA">
      <w:pPr>
        <w:pStyle w:val="Heading2"/>
      </w:pPr>
      <w:r w:rsidRPr="00742622">
        <w:rPr>
          <w:i/>
        </w:rPr>
        <w:br w:type="page"/>
      </w:r>
      <w:bookmarkStart w:id="1392" w:name="_Toc73698638"/>
      <w:bookmarkStart w:id="1393" w:name="_Toc83310695"/>
      <w:bookmarkStart w:id="1394" w:name="_Toc83362493"/>
      <w:bookmarkStart w:id="1395" w:name="_Toc83362902"/>
      <w:bookmarkStart w:id="1396" w:name="_Toc90309960"/>
      <w:bookmarkStart w:id="1397" w:name="_Toc90389818"/>
      <w:bookmarkStart w:id="1398" w:name="_Toc211607271"/>
      <w:r w:rsidRPr="00742622">
        <w:lastRenderedPageBreak/>
        <w:t>1</w:t>
      </w:r>
      <w:r w:rsidR="00A247C7">
        <w:t>2</w:t>
      </w:r>
      <w:r w:rsidRPr="00742622">
        <w:t xml:space="preserve">.7 </w:t>
      </w:r>
      <w:r w:rsidR="00C6716E" w:rsidRPr="00742622">
        <w:t xml:space="preserve">Controlled Substance—Attempted Distribution </w:t>
      </w:r>
      <w:r w:rsidR="005A4BC9">
        <w:t>or Manufacture</w:t>
      </w:r>
      <w:r w:rsidR="00716C45">
        <w:t xml:space="preserve"> </w:t>
      </w:r>
      <w:r w:rsidRPr="00742622">
        <w:t>(21 U.S.C. §§ 841(a)(1)</w:t>
      </w:r>
      <w:r w:rsidR="00917E60">
        <w:t>,</w:t>
      </w:r>
      <w:r w:rsidRPr="00742622">
        <w:t xml:space="preserve"> 846)</w:t>
      </w:r>
      <w:bookmarkEnd w:id="1392"/>
      <w:bookmarkEnd w:id="1393"/>
      <w:bookmarkEnd w:id="1394"/>
      <w:bookmarkEnd w:id="1395"/>
      <w:bookmarkEnd w:id="1396"/>
      <w:bookmarkEnd w:id="1397"/>
      <w:bookmarkEnd w:id="1398"/>
    </w:p>
    <w:p w14:paraId="2E6E781F" w14:textId="77777777" w:rsidR="00C952D2" w:rsidRPr="00742622" w:rsidRDefault="00C952D2" w:rsidP="00C952D2">
      <w:pPr>
        <w:rPr>
          <w:rFonts w:eastAsia="Times New Roman" w:cs="Times New Roman"/>
          <w:color w:val="000000"/>
          <w:szCs w:val="24"/>
        </w:rPr>
      </w:pPr>
    </w:p>
    <w:p w14:paraId="5F030857" w14:textId="50E54471"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[distribution] [manufacture] of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in violation of Sections 841(a)(1) and 846 of Title 21 of the United States Code</w:t>
      </w:r>
      <w:r w:rsidR="00E97E0E">
        <w:rPr>
          <w:rFonts w:eastAsia="Times New Roman" w:cs="Times New Roman"/>
          <w:color w:val="000000"/>
          <w:szCs w:val="24"/>
        </w:rPr>
        <w:t xml:space="preserve">. </w:t>
      </w:r>
      <w:r w:rsidR="006146B7">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263CB99" w14:textId="77777777" w:rsidR="00C952D2" w:rsidRPr="00742622" w:rsidRDefault="00C952D2" w:rsidP="00C952D2">
      <w:pPr>
        <w:rPr>
          <w:rFonts w:eastAsia="Times New Roman" w:cs="Times New Roman"/>
          <w:color w:val="000000"/>
          <w:szCs w:val="24"/>
        </w:rPr>
      </w:pPr>
    </w:p>
    <w:p w14:paraId="198665D4" w14:textId="04B2F5DE" w:rsidR="00C952D2" w:rsidRPr="00917E60" w:rsidRDefault="00C952D2" w:rsidP="00917E60">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First, the defendant intended to </w:t>
      </w:r>
      <w:r w:rsidR="00917E60" w:rsidRPr="00917E60">
        <w:rPr>
          <w:rFonts w:cs="Times New Roman"/>
          <w:color w:val="000000"/>
          <w:szCs w:val="24"/>
        </w:rPr>
        <w:t>[distribute [</w:t>
      </w:r>
      <w:r w:rsidR="00917E60" w:rsidRPr="00917E60">
        <w:rPr>
          <w:rFonts w:cs="Times New Roman"/>
          <w:i/>
          <w:iCs/>
          <w:color w:val="000000"/>
          <w:szCs w:val="24"/>
          <w:u w:val="single"/>
        </w:rPr>
        <w:t>specify</w:t>
      </w:r>
      <w:r w:rsidR="00917E60" w:rsidRPr="00917E60">
        <w:rPr>
          <w:rFonts w:cs="Times New Roman"/>
          <w:color w:val="000000"/>
          <w:szCs w:val="24"/>
          <w:u w:val="single"/>
        </w:rPr>
        <w:t xml:space="preserve"> </w:t>
      </w:r>
      <w:r w:rsidR="00917E60" w:rsidRPr="00917E60">
        <w:rPr>
          <w:rFonts w:cs="Times New Roman"/>
          <w:i/>
          <w:iCs/>
          <w:color w:val="000000"/>
          <w:szCs w:val="24"/>
          <w:u w:val="single"/>
        </w:rPr>
        <w:t>controlled substance</w:t>
      </w:r>
      <w:r w:rsidR="00917E60" w:rsidRPr="00917E60">
        <w:rPr>
          <w:rFonts w:cs="Times New Roman"/>
          <w:color w:val="000000"/>
          <w:szCs w:val="24"/>
        </w:rPr>
        <w:t>] to another person] [manufacture [</w:t>
      </w:r>
      <w:r w:rsidR="00917E60" w:rsidRPr="00917E60">
        <w:rPr>
          <w:rFonts w:cs="Times New Roman"/>
          <w:i/>
          <w:iCs/>
          <w:color w:val="000000"/>
          <w:szCs w:val="24"/>
          <w:u w:val="single"/>
        </w:rPr>
        <w:t>specify</w:t>
      </w:r>
      <w:r w:rsidR="00917E60" w:rsidRPr="00917E60">
        <w:rPr>
          <w:rFonts w:cs="Times New Roman"/>
          <w:color w:val="000000"/>
          <w:szCs w:val="24"/>
          <w:u w:val="single"/>
        </w:rPr>
        <w:t xml:space="preserve"> </w:t>
      </w:r>
      <w:r w:rsidR="00917E60" w:rsidRPr="00917E60">
        <w:rPr>
          <w:rFonts w:cs="Times New Roman"/>
          <w:i/>
          <w:iCs/>
          <w:color w:val="000000"/>
          <w:szCs w:val="24"/>
          <w:u w:val="single"/>
        </w:rPr>
        <w:t>controlled substance</w:t>
      </w:r>
      <w:r w:rsidR="00917E60" w:rsidRPr="00917E60">
        <w:rPr>
          <w:rFonts w:cs="Times New Roman"/>
          <w:color w:val="000000"/>
          <w:szCs w:val="24"/>
        </w:rPr>
        <w:t>]];</w:t>
      </w:r>
    </w:p>
    <w:p w14:paraId="53FD4729" w14:textId="77777777" w:rsidR="00C952D2" w:rsidRPr="00742622" w:rsidRDefault="00C952D2" w:rsidP="00C952D2">
      <w:pPr>
        <w:rPr>
          <w:rFonts w:eastAsia="Times New Roman" w:cs="Times New Roman"/>
          <w:color w:val="000000"/>
          <w:szCs w:val="24"/>
        </w:rPr>
      </w:pPr>
    </w:p>
    <w:p w14:paraId="369FE53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 and</w:t>
      </w:r>
    </w:p>
    <w:p w14:paraId="2F29F382" w14:textId="77777777" w:rsidR="00C952D2" w:rsidRPr="00742622" w:rsidRDefault="00C952D2" w:rsidP="00C952D2">
      <w:pPr>
        <w:rPr>
          <w:rFonts w:eastAsia="Times New Roman" w:cs="Times New Roman"/>
          <w:color w:val="000000"/>
          <w:szCs w:val="24"/>
        </w:rPr>
      </w:pPr>
    </w:p>
    <w:p w14:paraId="776F8B5B" w14:textId="627A0FED"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r w:rsidR="00E97E0E">
        <w:rPr>
          <w:rFonts w:eastAsia="Times New Roman" w:cs="Times New Roman"/>
          <w:color w:val="000000"/>
          <w:szCs w:val="24"/>
        </w:rPr>
        <w:t xml:space="preserve">. </w:t>
      </w:r>
    </w:p>
    <w:p w14:paraId="0D4206B1" w14:textId="77777777" w:rsidR="00C952D2" w:rsidRPr="00742622" w:rsidRDefault="00C952D2" w:rsidP="00C952D2">
      <w:pPr>
        <w:rPr>
          <w:rFonts w:eastAsia="Times New Roman" w:cs="Times New Roman"/>
          <w:color w:val="000000"/>
          <w:szCs w:val="24"/>
        </w:rPr>
      </w:pPr>
    </w:p>
    <w:p w14:paraId="390765AE" w14:textId="5039193F"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333954">
        <w:rPr>
          <w:sz w:val="23"/>
          <w:szCs w:val="23"/>
        </w:rPr>
        <w:t>A “substantial step” is conduct that strongly corroborates a defendant’s intent to commit the crime</w:t>
      </w:r>
      <w:r w:rsidR="00E97E0E">
        <w:rPr>
          <w:sz w:val="23"/>
          <w:szCs w:val="23"/>
        </w:rPr>
        <w:t xml:space="preserve">. </w:t>
      </w:r>
      <w:r w:rsidR="00333954">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333954">
        <w:rPr>
          <w:sz w:val="23"/>
          <w:szCs w:val="23"/>
        </w:rPr>
        <w:t>Mere preparation is not a substantial step toward the commission of the crime of [distribution] [manufacture] of [</w:t>
      </w:r>
      <w:r w:rsidR="00333954">
        <w:rPr>
          <w:i/>
          <w:iCs/>
          <w:sz w:val="23"/>
          <w:szCs w:val="23"/>
        </w:rPr>
        <w:t>specify controlled substance</w:t>
      </w:r>
      <w:r w:rsidR="00333954">
        <w:rPr>
          <w:sz w:val="23"/>
          <w:szCs w:val="23"/>
        </w:rPr>
        <w:t>].</w:t>
      </w:r>
    </w:p>
    <w:p w14:paraId="6BD49295" w14:textId="77777777" w:rsidR="00C952D2" w:rsidRPr="00742622" w:rsidRDefault="00C952D2" w:rsidP="00C952D2">
      <w:pPr>
        <w:rPr>
          <w:rFonts w:eastAsia="Times New Roman" w:cs="Times New Roman"/>
          <w:color w:val="000000"/>
          <w:szCs w:val="24"/>
        </w:rPr>
      </w:pPr>
    </w:p>
    <w:p w14:paraId="55085E2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3D11F4E3" w14:textId="77777777" w:rsidR="00C952D2" w:rsidRPr="00742622" w:rsidRDefault="00C952D2" w:rsidP="00C952D2">
      <w:pPr>
        <w:rPr>
          <w:rFonts w:eastAsia="Times New Roman" w:cs="Times New Roman"/>
          <w:color w:val="000000"/>
          <w:szCs w:val="24"/>
        </w:rPr>
      </w:pPr>
    </w:p>
    <w:p w14:paraId="74EC6AB3"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[“To distribute” means to deliver or transfer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2CC644BF" w14:textId="77777777" w:rsidR="00C952D2" w:rsidRPr="00742622" w:rsidRDefault="00C952D2" w:rsidP="00C952D2">
      <w:pPr>
        <w:rPr>
          <w:rFonts w:eastAsia="Times New Roman" w:cs="Times New Roman"/>
          <w:color w:val="000000"/>
          <w:szCs w:val="24"/>
        </w:rPr>
      </w:pPr>
    </w:p>
    <w:p w14:paraId="4D4826A2" w14:textId="77777777" w:rsidR="00C952D2" w:rsidRPr="00742622" w:rsidRDefault="00C952D2" w:rsidP="008406E0">
      <w:pPr>
        <w:ind w:right="-180"/>
        <w:jc w:val="center"/>
        <w:rPr>
          <w:rFonts w:eastAsia="Times New Roman" w:cs="Times New Roman"/>
          <w:b/>
          <w:bCs/>
          <w:szCs w:val="24"/>
        </w:rPr>
      </w:pPr>
      <w:r w:rsidRPr="00742622">
        <w:rPr>
          <w:rFonts w:eastAsia="Times New Roman" w:cs="Times New Roman"/>
          <w:b/>
          <w:bCs/>
          <w:szCs w:val="24"/>
        </w:rPr>
        <w:t>Comment</w:t>
      </w:r>
    </w:p>
    <w:p w14:paraId="63FEE71F" w14:textId="77777777" w:rsidR="00C952D2" w:rsidRPr="00742622" w:rsidRDefault="00C952D2" w:rsidP="00C952D2">
      <w:pPr>
        <w:rPr>
          <w:rFonts w:eastAsia="Times New Roman" w:cs="Times New Roman"/>
          <w:color w:val="000000"/>
          <w:szCs w:val="24"/>
        </w:rPr>
      </w:pPr>
    </w:p>
    <w:p w14:paraId="44F57B09" w14:textId="626BA1B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Substance–Possession with Intent to Distribute),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r w:rsidR="00375BB1">
        <w:rPr>
          <w:rFonts w:eastAsia="Times New Roman" w:cs="Times New Roman"/>
          <w:color w:val="000000"/>
          <w:szCs w:val="24"/>
        </w:rPr>
        <w:t>,</w:t>
      </w:r>
      <w:r w:rsidRPr="00742622">
        <w:rPr>
          <w:rFonts w:eastAsia="Times New Roman" w:cs="Times New Roman"/>
          <w:color w:val="000000"/>
          <w:szCs w:val="24"/>
        </w:rPr>
        <w:t xml:space="preserve"> and </w:t>
      </w:r>
      <w:r w:rsidR="00A247C7">
        <w:rPr>
          <w:rFonts w:eastAsia="Times New Roman" w:cs="Times New Roman"/>
          <w:color w:val="000000"/>
          <w:szCs w:val="24"/>
        </w:rPr>
        <w:t>12.4</w:t>
      </w:r>
      <w:r w:rsidRPr="00742622">
        <w:rPr>
          <w:rFonts w:eastAsia="Times New Roman" w:cs="Times New Roman"/>
          <w:color w:val="000000"/>
          <w:szCs w:val="24"/>
        </w:rPr>
        <w:t xml:space="preserve"> (Controlled Substance–Distribution or Manufacture).</w:t>
      </w:r>
    </w:p>
    <w:p w14:paraId="187DDBE4" w14:textId="77777777" w:rsidR="00C952D2" w:rsidRPr="00742622" w:rsidRDefault="00C952D2" w:rsidP="00C952D2">
      <w:pPr>
        <w:rPr>
          <w:rFonts w:eastAsia="Times New Roman" w:cs="Times New Roman"/>
          <w:color w:val="000000"/>
          <w:szCs w:val="24"/>
        </w:rPr>
      </w:pPr>
    </w:p>
    <w:p w14:paraId="7EA96BEE" w14:textId="5019C09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3B25D5" w:rsidRPr="00DE3F24">
        <w:rPr>
          <w:rFonts w:eastAsia="Times New Roman" w:cs="Times New Roman"/>
          <w:color w:val="000000"/>
          <w:szCs w:val="24"/>
        </w:rPr>
        <w:t xml:space="preserve">Regarding cases involving a “controlled substance analogue” as it is defined in 21 U.S.C. § 802(32)(A), the Supreme Court held in </w:t>
      </w:r>
      <w:r w:rsidR="003B25D5" w:rsidRPr="00DE3F24">
        <w:rPr>
          <w:rFonts w:eastAsia="Times New Roman" w:cs="Times New Roman"/>
          <w:i/>
          <w:color w:val="000000"/>
          <w:szCs w:val="24"/>
        </w:rPr>
        <w:t>McFadden v. United States</w:t>
      </w:r>
      <w:r w:rsidR="003B25D5" w:rsidRPr="00DE3F24">
        <w:rPr>
          <w:rFonts w:eastAsia="Times New Roman" w:cs="Times New Roman"/>
          <w:color w:val="000000"/>
          <w:szCs w:val="24"/>
        </w:rPr>
        <w:t xml:space="preserve">, </w:t>
      </w:r>
      <w:r w:rsidR="003B25D5" w:rsidRPr="00446305">
        <w:rPr>
          <w:rFonts w:eastAsia="Times New Roman" w:cs="Times New Roman"/>
          <w:color w:val="000000"/>
          <w:szCs w:val="24"/>
        </w:rPr>
        <w:t xml:space="preserve">576 U.S. 186 </w:t>
      </w:r>
      <w:r w:rsidR="003B25D5" w:rsidRPr="00DE3F24">
        <w:rPr>
          <w:rFonts w:eastAsia="Times New Roman" w:cs="Times New Roman"/>
          <w:color w:val="000000"/>
          <w:szCs w:val="24"/>
        </w:rPr>
        <w:t>(2015),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w:t>
      </w:r>
      <w:r w:rsidR="000E7720">
        <w:rPr>
          <w:rFonts w:eastAsia="Times New Roman" w:cs="Times New Roman"/>
          <w:color w:val="000000"/>
          <w:szCs w:val="24"/>
        </w:rPr>
        <w:t xml:space="preserve">” </w:t>
      </w:r>
      <w:r w:rsidR="003B25D5" w:rsidRPr="00DE3F24">
        <w:rPr>
          <w:rFonts w:eastAsia="Times New Roman" w:cs="Times New Roman"/>
          <w:i/>
          <w:color w:val="000000"/>
          <w:szCs w:val="24"/>
        </w:rPr>
        <w:t>Id</w:t>
      </w:r>
      <w:r w:rsidR="003B25D5" w:rsidRPr="00DE3F24">
        <w:rPr>
          <w:rFonts w:eastAsia="Times New Roman" w:cs="Times New Roman"/>
          <w:color w:val="000000"/>
          <w:szCs w:val="24"/>
        </w:rPr>
        <w:t xml:space="preserve">. at </w:t>
      </w:r>
      <w:r w:rsidR="003B25D5" w:rsidRPr="004D2BA2">
        <w:rPr>
          <w:rFonts w:eastAsia="Times New Roman" w:cs="Times New Roman"/>
          <w:color w:val="000000"/>
          <w:szCs w:val="24"/>
        </w:rPr>
        <w:t>194-95</w:t>
      </w:r>
      <w:r w:rsidR="00E97E0E">
        <w:rPr>
          <w:rFonts w:eastAsia="Times New Roman" w:cs="Times New Roman"/>
          <w:color w:val="000000"/>
          <w:szCs w:val="24"/>
        </w:rPr>
        <w:t xml:space="preserve">. </w:t>
      </w:r>
      <w:r w:rsidR="003B25D5" w:rsidRPr="00446305">
        <w:rPr>
          <w:rFonts w:eastAsia="Times New Roman" w:cs="Times New Roman"/>
          <w:color w:val="000000"/>
          <w:szCs w:val="24"/>
        </w:rPr>
        <w:t>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3B25D5" w:rsidRPr="00446305">
        <w:rPr>
          <w:rFonts w:eastAsia="Times New Roman" w:cs="Times New Roman"/>
          <w:i/>
          <w:iCs/>
          <w:color w:val="000000"/>
          <w:szCs w:val="24"/>
        </w:rPr>
        <w:t xml:space="preserve"> United States v. Galecki</w:t>
      </w:r>
      <w:r w:rsidR="003B25D5" w:rsidRPr="00446305">
        <w:rPr>
          <w:rFonts w:eastAsia="Times New Roman" w:cs="Times New Roman"/>
          <w:color w:val="000000"/>
          <w:szCs w:val="24"/>
        </w:rPr>
        <w:t>, 89</w:t>
      </w:r>
      <w:r w:rsidR="003B25D5" w:rsidRPr="00446305">
        <w:rPr>
          <w:rFonts w:eastAsia="Times New Roman" w:cs="Times New Roman"/>
          <w:i/>
          <w:iCs/>
          <w:color w:val="000000"/>
          <w:szCs w:val="24"/>
        </w:rPr>
        <w:t xml:space="preserve"> </w:t>
      </w:r>
      <w:r w:rsidR="003B25D5" w:rsidRPr="00446305">
        <w:rPr>
          <w:rFonts w:eastAsia="Times New Roman" w:cs="Times New Roman"/>
          <w:color w:val="000000"/>
          <w:szCs w:val="24"/>
        </w:rPr>
        <w:t xml:space="preserve">F.4th 713, 731 (9th Cir. 2023) (quoting </w:t>
      </w:r>
      <w:r w:rsidR="003B25D5" w:rsidRPr="00446305">
        <w:rPr>
          <w:rFonts w:eastAsia="Times New Roman" w:cs="Times New Roman"/>
          <w:i/>
          <w:iCs/>
          <w:color w:val="000000"/>
          <w:szCs w:val="24"/>
        </w:rPr>
        <w:t>United States v. Roberts</w:t>
      </w:r>
      <w:r w:rsidR="003B25D5" w:rsidRPr="00446305">
        <w:rPr>
          <w:rFonts w:eastAsia="Times New Roman" w:cs="Times New Roman"/>
          <w:color w:val="000000"/>
          <w:szCs w:val="24"/>
        </w:rPr>
        <w:t>, 363 F.3d 118, 124 (2d Cir. 2004)).</w:t>
      </w:r>
    </w:p>
    <w:p w14:paraId="449E8551" w14:textId="77777777" w:rsidR="00C952D2" w:rsidRPr="00742622" w:rsidRDefault="00C952D2" w:rsidP="00C952D2">
      <w:pPr>
        <w:rPr>
          <w:rFonts w:eastAsia="Times New Roman" w:cs="Times New Roman"/>
          <w:color w:val="000000"/>
          <w:szCs w:val="24"/>
        </w:rPr>
      </w:pPr>
    </w:p>
    <w:p w14:paraId="106D5802" w14:textId="3933E79A" w:rsidR="00C952D2" w:rsidRPr="00917E60" w:rsidRDefault="00C952D2" w:rsidP="00C952D2">
      <w:pPr>
        <w:rPr>
          <w:rFonts w:eastAsia="Times New Roman" w:cs="Times New Roman"/>
          <w:color w:val="000000"/>
          <w:szCs w:val="24"/>
        </w:rPr>
      </w:pPr>
      <w:r w:rsidRPr="00742622">
        <w:rPr>
          <w:rFonts w:eastAsia="Times New Roman" w:cs="Times New Roman"/>
          <w:color w:val="000000"/>
          <w:szCs w:val="24"/>
        </w:rPr>
        <w:tab/>
      </w:r>
      <w:r w:rsidR="00917E60" w:rsidRPr="00917E60">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917E60" w:rsidRPr="00917E60">
        <w:rPr>
          <w:rFonts w:cs="Times New Roman"/>
          <w:i/>
          <w:iCs/>
          <w:color w:val="000000"/>
          <w:szCs w:val="24"/>
        </w:rPr>
        <w:t>United States v. Goetzke</w:t>
      </w:r>
      <w:r w:rsidR="00917E60" w:rsidRPr="00917E60">
        <w:rPr>
          <w:rFonts w:cs="Times New Roman"/>
          <w:color w:val="000000"/>
          <w:szCs w:val="24"/>
        </w:rPr>
        <w:t xml:space="preserve">, 494 F.3d 1231, 1237 (9th Cir. 2007) </w:t>
      </w:r>
      <w:bookmarkStart w:id="1399" w:name="_Hlk111103125"/>
      <w:r w:rsidR="00917E60" w:rsidRPr="00917E60">
        <w:rPr>
          <w:rFonts w:cs="Times New Roman"/>
          <w:color w:val="000000"/>
          <w:szCs w:val="24"/>
        </w:rPr>
        <w:t xml:space="preserve">(per curiam) </w:t>
      </w:r>
      <w:bookmarkEnd w:id="1399"/>
      <w:r w:rsidR="00917E60" w:rsidRPr="00917E60">
        <w:rPr>
          <w:rFonts w:cs="Times New Roman"/>
          <w:color w:val="000000"/>
          <w:szCs w:val="24"/>
        </w:rPr>
        <w:t xml:space="preserve">(quoting </w:t>
      </w:r>
      <w:r w:rsidR="00917E60" w:rsidRPr="00917E60">
        <w:rPr>
          <w:rFonts w:cs="Times New Roman"/>
          <w:i/>
          <w:iCs/>
          <w:color w:val="000000"/>
          <w:szCs w:val="24"/>
        </w:rPr>
        <w:t>United States v. Nelson</w:t>
      </w:r>
      <w:r w:rsidR="00917E60" w:rsidRPr="00917E60">
        <w:rPr>
          <w:rFonts w:cs="Times New Roman"/>
          <w:color w:val="000000"/>
          <w:szCs w:val="24"/>
        </w:rPr>
        <w:t>, 66 F.3d 1036, 1042 (9th Cir. 1995)).</w:t>
      </w:r>
    </w:p>
    <w:p w14:paraId="4DD60790" w14:textId="77777777" w:rsidR="00C952D2" w:rsidRPr="00742622" w:rsidRDefault="00C952D2" w:rsidP="00C952D2">
      <w:pPr>
        <w:rPr>
          <w:rFonts w:eastAsia="Times New Roman" w:cs="Times New Roman"/>
          <w:color w:val="000000"/>
          <w:szCs w:val="24"/>
        </w:rPr>
      </w:pPr>
    </w:p>
    <w:p w14:paraId="26ECFA0D" w14:textId="6BCEE9CF"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917E60" w:rsidRPr="00917E60">
        <w:rPr>
          <w:rFonts w:cs="Times New Roman"/>
          <w:color w:val="000000"/>
          <w:szCs w:val="24"/>
        </w:rPr>
        <w:t xml:space="preserve">(per curiam) </w:t>
      </w:r>
      <w:r w:rsidRPr="0074262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C419D49" w14:textId="77777777" w:rsidR="00C952D2" w:rsidRPr="00742622" w:rsidRDefault="00C952D2" w:rsidP="00C952D2">
      <w:pPr>
        <w:rPr>
          <w:rFonts w:eastAsia="Times New Roman" w:cs="Times New Roman"/>
          <w:color w:val="000000"/>
          <w:szCs w:val="24"/>
        </w:rPr>
      </w:pPr>
    </w:p>
    <w:p w14:paraId="2C3BEE2F" w14:textId="46AED38F"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122D53E0" w14:textId="77777777" w:rsidR="00C952D2" w:rsidRPr="00742622" w:rsidRDefault="00C952D2" w:rsidP="00C952D2">
      <w:pPr>
        <w:rPr>
          <w:rFonts w:eastAsia="Times New Roman" w:cs="Times New Roman"/>
          <w:color w:val="000000"/>
          <w:szCs w:val="24"/>
        </w:rPr>
      </w:pPr>
    </w:p>
    <w:p w14:paraId="6FF760D5" w14:textId="5D6FCE32"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004ACEE2" w14:textId="77777777" w:rsidR="00C952D2" w:rsidRPr="00742622" w:rsidRDefault="00C952D2" w:rsidP="00C952D2">
      <w:pPr>
        <w:rPr>
          <w:rFonts w:eastAsia="Times New Roman" w:cs="Times New Roman"/>
          <w:color w:val="000000"/>
          <w:szCs w:val="24"/>
        </w:rPr>
      </w:pPr>
    </w:p>
    <w:p w14:paraId="18DF92A3" w14:textId="71E724BF"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sidR="004F5658">
        <w:rPr>
          <w:rFonts w:eastAsia="Times New Roman" w:cs="Times New Roman"/>
          <w:i/>
          <w:iCs/>
          <w:szCs w:val="20"/>
        </w:rPr>
        <w:t>Ma</w:t>
      </w:r>
      <w:r w:rsidR="003B25D5">
        <w:rPr>
          <w:rFonts w:eastAsia="Times New Roman" w:cs="Times New Roman"/>
          <w:i/>
          <w:iCs/>
          <w:szCs w:val="20"/>
        </w:rPr>
        <w:t>rch 2024</w:t>
      </w:r>
    </w:p>
    <w:p w14:paraId="50EF5F2F" w14:textId="77777777" w:rsidR="00C952D2" w:rsidRPr="00742622" w:rsidRDefault="00C952D2" w:rsidP="00C952D2">
      <w:pPr>
        <w:rPr>
          <w:rFonts w:eastAsia="Times New Roman" w:cs="Times New Roman"/>
          <w:color w:val="000000"/>
          <w:szCs w:val="24"/>
        </w:rPr>
      </w:pPr>
    </w:p>
    <w:p w14:paraId="0DE2DEB6" w14:textId="724DE0B1" w:rsidR="00C952D2" w:rsidRPr="00742622" w:rsidRDefault="00C952D2" w:rsidP="007A1AFA">
      <w:pPr>
        <w:pStyle w:val="Heading2"/>
      </w:pPr>
      <w:r w:rsidRPr="00742622">
        <w:br w:type="page"/>
      </w:r>
      <w:bookmarkStart w:id="1400" w:name="_Toc73698639"/>
      <w:bookmarkStart w:id="1401" w:name="_Toc83310696"/>
      <w:bookmarkStart w:id="1402" w:name="_Toc83362494"/>
      <w:bookmarkStart w:id="1403" w:name="_Toc83362903"/>
      <w:bookmarkStart w:id="1404" w:name="_Toc90309961"/>
      <w:bookmarkStart w:id="1405" w:name="_Toc90389819"/>
      <w:bookmarkStart w:id="1406" w:name="_Toc211607272"/>
      <w:r w:rsidRPr="00742622">
        <w:lastRenderedPageBreak/>
        <w:t>1</w:t>
      </w:r>
      <w:r w:rsidR="00A247C7">
        <w:t>2</w:t>
      </w:r>
      <w:r w:rsidRPr="00742622">
        <w:t xml:space="preserve">.8 </w:t>
      </w:r>
      <w:r w:rsidR="00C6716E" w:rsidRPr="00742622">
        <w:t xml:space="preserve">Controlled Substance—Distribution to Person </w:t>
      </w:r>
      <w:r w:rsidR="002E3B5C">
        <w:t>Under 21 Years</w:t>
      </w:r>
      <w:r w:rsidR="00191160">
        <w:t xml:space="preserve"> </w:t>
      </w:r>
      <w:r w:rsidRPr="00742622">
        <w:t>(21 U.S.C. §§ 841(a)(1)</w:t>
      </w:r>
      <w:r w:rsidR="00C604E3">
        <w:t>,</w:t>
      </w:r>
      <w:r w:rsidRPr="00742622">
        <w:t xml:space="preserve"> 859)</w:t>
      </w:r>
      <w:bookmarkEnd w:id="1400"/>
      <w:bookmarkEnd w:id="1401"/>
      <w:bookmarkEnd w:id="1402"/>
      <w:bookmarkEnd w:id="1403"/>
      <w:bookmarkEnd w:id="1404"/>
      <w:bookmarkEnd w:id="1405"/>
      <w:bookmarkEnd w:id="1406"/>
    </w:p>
    <w:p w14:paraId="5386B1F3" w14:textId="77777777" w:rsidR="00C952D2" w:rsidRPr="00742622" w:rsidRDefault="00C952D2" w:rsidP="00C952D2">
      <w:pPr>
        <w:rPr>
          <w:rFonts w:eastAsia="Times New Roman" w:cs="Times New Roman"/>
          <w:color w:val="000000"/>
          <w:szCs w:val="24"/>
        </w:rPr>
      </w:pPr>
    </w:p>
    <w:p w14:paraId="71659C34" w14:textId="0D8F31E6"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distribution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 person under the age of 21 years in violation of Section 841(a)(1) and 859 of Title 21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2266A6E" w14:textId="77777777" w:rsidR="00C952D2" w:rsidRPr="00742622" w:rsidRDefault="00C952D2" w:rsidP="00C952D2">
      <w:pPr>
        <w:rPr>
          <w:rFonts w:eastAsia="Times New Roman" w:cs="Times New Roman"/>
          <w:color w:val="000000"/>
          <w:szCs w:val="24"/>
        </w:rPr>
      </w:pPr>
    </w:p>
    <w:p w14:paraId="76CDDB6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distributed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w:t>
      </w:r>
      <w:r w:rsidRPr="00742622">
        <w:rPr>
          <w:rFonts w:eastAsia="Times New Roman" w:cs="Times New Roman"/>
          <w:i/>
          <w:color w:val="000000"/>
          <w:szCs w:val="24"/>
          <w:u w:val="single"/>
        </w:rPr>
        <w:t>name of underage person</w:t>
      </w:r>
      <w:r w:rsidRPr="00742622">
        <w:rPr>
          <w:rFonts w:eastAsia="Times New Roman" w:cs="Times New Roman"/>
          <w:color w:val="000000"/>
          <w:szCs w:val="24"/>
        </w:rPr>
        <w:t>];</w:t>
      </w:r>
    </w:p>
    <w:p w14:paraId="52669EF0" w14:textId="77777777" w:rsidR="00C952D2" w:rsidRPr="00742622" w:rsidRDefault="00C952D2" w:rsidP="00C952D2">
      <w:pPr>
        <w:rPr>
          <w:rFonts w:eastAsia="Times New Roman" w:cs="Times New Roman"/>
          <w:color w:val="000000"/>
          <w:szCs w:val="24"/>
        </w:rPr>
      </w:pPr>
    </w:p>
    <w:p w14:paraId="45EC30B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w:t>
      </w:r>
    </w:p>
    <w:p w14:paraId="11166415" w14:textId="77777777" w:rsidR="00C952D2" w:rsidRPr="00742622" w:rsidRDefault="00C952D2" w:rsidP="00C952D2">
      <w:pPr>
        <w:rPr>
          <w:rFonts w:eastAsia="Times New Roman" w:cs="Times New Roman"/>
          <w:color w:val="000000"/>
          <w:szCs w:val="24"/>
        </w:rPr>
      </w:pPr>
    </w:p>
    <w:p w14:paraId="230A2D8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defendant was at least eighteen years of age; and</w:t>
      </w:r>
    </w:p>
    <w:p w14:paraId="588275B4" w14:textId="77777777" w:rsidR="00C952D2" w:rsidRPr="00742622" w:rsidRDefault="00C952D2" w:rsidP="00C952D2">
      <w:pPr>
        <w:rPr>
          <w:rFonts w:eastAsia="Times New Roman" w:cs="Times New Roman"/>
          <w:color w:val="000000"/>
          <w:szCs w:val="24"/>
        </w:rPr>
      </w:pPr>
    </w:p>
    <w:p w14:paraId="1FEA616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Fourth, [</w:t>
      </w:r>
      <w:r w:rsidRPr="00742622">
        <w:rPr>
          <w:rFonts w:eastAsia="Times New Roman" w:cs="Times New Roman"/>
          <w:i/>
          <w:color w:val="000000"/>
          <w:szCs w:val="24"/>
          <w:u w:val="single"/>
        </w:rPr>
        <w:t>name of underage person</w:t>
      </w:r>
      <w:r w:rsidRPr="00742622">
        <w:rPr>
          <w:rFonts w:eastAsia="Times New Roman" w:cs="Times New Roman"/>
          <w:color w:val="000000"/>
          <w:szCs w:val="24"/>
        </w:rPr>
        <w:t>] was under twenty-one years of age.</w:t>
      </w:r>
    </w:p>
    <w:p w14:paraId="7DA81657" w14:textId="77777777" w:rsidR="00C952D2" w:rsidRPr="00742622" w:rsidRDefault="00C952D2" w:rsidP="00C952D2">
      <w:pPr>
        <w:rPr>
          <w:rFonts w:eastAsia="Times New Roman" w:cs="Times New Roman"/>
          <w:color w:val="000000"/>
          <w:szCs w:val="24"/>
        </w:rPr>
      </w:pPr>
    </w:p>
    <w:p w14:paraId="346E0AF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“Distribution” means delivery or transfer of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7CA71C83" w14:textId="77777777" w:rsidR="00C952D2" w:rsidRPr="00742622" w:rsidRDefault="00C952D2" w:rsidP="00C952D2">
      <w:pPr>
        <w:rPr>
          <w:rFonts w:eastAsia="Times New Roman" w:cs="Times New Roman"/>
          <w:color w:val="000000"/>
          <w:szCs w:val="24"/>
        </w:rPr>
      </w:pPr>
    </w:p>
    <w:p w14:paraId="31FDC0AE"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ED5AD0C" w14:textId="77777777" w:rsidR="00C952D2" w:rsidRPr="00742622" w:rsidRDefault="00C952D2" w:rsidP="00C952D2">
      <w:pPr>
        <w:rPr>
          <w:rFonts w:eastAsia="Times New Roman" w:cs="Times New Roman"/>
          <w:color w:val="000000"/>
          <w:szCs w:val="24"/>
        </w:rPr>
      </w:pPr>
    </w:p>
    <w:p w14:paraId="165C9D66" w14:textId="69A5802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w:t>
      </w:r>
      <w:r w:rsidR="00383FBE">
        <w:rPr>
          <w:rFonts w:eastAsia="Times New Roman" w:cs="Times New Roman"/>
          <w:color w:val="000000"/>
          <w:szCs w:val="24"/>
        </w:rPr>
        <w:t>—</w:t>
      </w:r>
      <w:r w:rsidRPr="00742622">
        <w:rPr>
          <w:rFonts w:eastAsia="Times New Roman" w:cs="Times New Roman"/>
          <w:color w:val="000000"/>
          <w:szCs w:val="24"/>
        </w:rPr>
        <w:t>Possession with Intent to Distribute)</w:t>
      </w:r>
      <w:r w:rsidR="00E97E0E">
        <w:rPr>
          <w:rFonts w:eastAsia="Times New Roman" w:cs="Times New Roman"/>
          <w:color w:val="000000"/>
          <w:szCs w:val="24"/>
        </w:rPr>
        <w:t xml:space="preserve">. </w:t>
      </w:r>
      <w:r w:rsidRPr="00742622">
        <w:rPr>
          <w:rFonts w:eastAsia="Times New Roman" w:cs="Times New Roman"/>
          <w:i/>
          <w:color w:val="000000"/>
          <w:szCs w:val="24"/>
        </w:rPr>
        <w:t>See also</w:t>
      </w:r>
      <w:r w:rsidRPr="00742622">
        <w:rPr>
          <w:rFonts w:eastAsia="Times New Roman" w:cs="Times New Roman"/>
          <w:color w:val="000000"/>
          <w:szCs w:val="24"/>
        </w:rPr>
        <w:t xml:space="preserve"> Instruction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p>
    <w:p w14:paraId="7A0F053A" w14:textId="77777777" w:rsidR="00C952D2" w:rsidRPr="00742622" w:rsidRDefault="00C952D2" w:rsidP="00C952D2">
      <w:pPr>
        <w:rPr>
          <w:rFonts w:eastAsia="Times New Roman" w:cs="Times New Roman"/>
          <w:color w:val="000000"/>
          <w:szCs w:val="24"/>
        </w:rPr>
      </w:pPr>
    </w:p>
    <w:p w14:paraId="2D488499" w14:textId="3382405E"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Knowledge by the defendant that the person to whom the controlled substance is distributed is under twenty-one years of age is not an essential element</w:t>
      </w:r>
      <w:r w:rsidR="00E97E0E">
        <w:rPr>
          <w:rFonts w:eastAsia="Times New Roman" w:cs="Times New Roman"/>
          <w:color w:val="000000"/>
          <w:szCs w:val="24"/>
        </w:rPr>
        <w:t xml:space="preserve">. </w:t>
      </w:r>
      <w:r w:rsidRPr="00742622">
        <w:rPr>
          <w:rFonts w:eastAsia="Times New Roman" w:cs="Times New Roman"/>
          <w:i/>
          <w:color w:val="000000"/>
          <w:szCs w:val="24"/>
        </w:rPr>
        <w:t>United States v. Valencia</w:t>
      </w:r>
      <w:r w:rsidR="00383FBE">
        <w:rPr>
          <w:rFonts w:eastAsia="Times New Roman" w:cs="Times New Roman"/>
          <w:i/>
          <w:color w:val="000000"/>
          <w:szCs w:val="24"/>
        </w:rPr>
        <w:t>-</w:t>
      </w:r>
      <w:r w:rsidRPr="00742622">
        <w:rPr>
          <w:rFonts w:eastAsia="Times New Roman" w:cs="Times New Roman"/>
          <w:i/>
          <w:color w:val="000000"/>
          <w:szCs w:val="24"/>
        </w:rPr>
        <w:t>Roldan</w:t>
      </w:r>
      <w:r w:rsidRPr="00383FBE">
        <w:rPr>
          <w:rFonts w:eastAsia="Times New Roman" w:cs="Times New Roman"/>
          <w:iCs/>
          <w:color w:val="000000"/>
          <w:szCs w:val="24"/>
        </w:rPr>
        <w:t xml:space="preserve">, </w:t>
      </w:r>
      <w:r w:rsidRPr="00742622">
        <w:rPr>
          <w:rFonts w:eastAsia="Times New Roman" w:cs="Times New Roman"/>
          <w:color w:val="000000"/>
          <w:szCs w:val="24"/>
        </w:rPr>
        <w:t>893 F.2d 1080, 1083 (9th Cir. 1990).</w:t>
      </w:r>
    </w:p>
    <w:p w14:paraId="5213A53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p>
    <w:p w14:paraId="56B71630" w14:textId="4ABDF3D4"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government is required to establish beyond a reasonable doubt that the defendant: (1) “knowingly and intentionally” (2) distributed (3) a controlled substance (4) while the defendant was over the age of 18 and (5) the victim was under the age of twenty-one</w:t>
      </w:r>
      <w:r w:rsidR="00E97E0E">
        <w:rPr>
          <w:rFonts w:eastAsia="Times New Roman" w:cs="Times New Roman"/>
          <w:color w:val="000000"/>
          <w:szCs w:val="24"/>
        </w:rPr>
        <w:t xml:space="preserve">. </w:t>
      </w:r>
      <w:r w:rsidRPr="00742622">
        <w:rPr>
          <w:rFonts w:eastAsia="Times New Roman" w:cs="Times New Roman"/>
          <w:i/>
          <w:color w:val="000000"/>
          <w:szCs w:val="24"/>
        </w:rPr>
        <w:t>United States v. Durham</w:t>
      </w:r>
      <w:r w:rsidRPr="00742622">
        <w:rPr>
          <w:rFonts w:eastAsia="Times New Roman" w:cs="Times New Roman"/>
          <w:color w:val="000000"/>
          <w:szCs w:val="24"/>
        </w:rPr>
        <w:t>, 464 F.3d 976, 980-81 (9th Cir. 2006).</w:t>
      </w:r>
    </w:p>
    <w:p w14:paraId="48DB0109" w14:textId="77777777" w:rsidR="00C952D2" w:rsidRPr="00742622" w:rsidRDefault="00C952D2" w:rsidP="00C952D2">
      <w:pPr>
        <w:rPr>
          <w:rFonts w:eastAsia="Times New Roman" w:cs="Times New Roman"/>
          <w:color w:val="000000"/>
          <w:szCs w:val="24"/>
        </w:rPr>
      </w:pPr>
    </w:p>
    <w:p w14:paraId="36413F3A" w14:textId="112EA4BA" w:rsidR="00374A7C" w:rsidRPr="00DA76C1" w:rsidRDefault="00C952D2" w:rsidP="00374A7C">
      <w:pPr>
        <w:rPr>
          <w:rFonts w:eastAsia="Times New Roman" w:cs="Times New Roman"/>
          <w:color w:val="000000"/>
          <w:szCs w:val="24"/>
        </w:rPr>
      </w:pPr>
      <w:r w:rsidRPr="00742622">
        <w:rPr>
          <w:rFonts w:eastAsia="Times New Roman" w:cs="Times New Roman"/>
          <w:color w:val="000000"/>
          <w:szCs w:val="24"/>
        </w:rPr>
        <w:tab/>
      </w:r>
      <w:r w:rsidR="00374A7C" w:rsidRPr="00DA76C1">
        <w:rPr>
          <w:rFonts w:eastAsia="Times New Roman" w:cs="Times New Roman"/>
          <w:color w:val="000000"/>
          <w:szCs w:val="24"/>
        </w:rPr>
        <w:t xml:space="preserve">Regarding cases involving a “controlled substance analogue” as it is defined in 21 U.S.C. § 802(32)(A), the Supreme Court held in </w:t>
      </w:r>
      <w:r w:rsidR="00374A7C" w:rsidRPr="00DA76C1">
        <w:rPr>
          <w:rFonts w:eastAsia="Times New Roman" w:cs="Times New Roman"/>
          <w:i/>
          <w:color w:val="000000"/>
          <w:szCs w:val="24"/>
        </w:rPr>
        <w:t>McFadden v. United States</w:t>
      </w:r>
      <w:r w:rsidR="00374A7C" w:rsidRPr="00DA76C1">
        <w:rPr>
          <w:rFonts w:eastAsia="Times New Roman" w:cs="Times New Roman"/>
          <w:color w:val="000000"/>
          <w:szCs w:val="24"/>
        </w:rPr>
        <w:t xml:space="preserve">, </w:t>
      </w:r>
      <w:r w:rsidR="00374A7C" w:rsidRPr="00DC04D0">
        <w:rPr>
          <w:rFonts w:eastAsia="Times New Roman" w:cs="Times New Roman"/>
          <w:color w:val="000000"/>
          <w:szCs w:val="24"/>
        </w:rPr>
        <w:t>576 U.S. 186</w:t>
      </w:r>
      <w:r w:rsidR="00374A7C" w:rsidRPr="00DA76C1">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w:t>
      </w:r>
      <w:r w:rsidR="000E7720">
        <w:rPr>
          <w:rFonts w:eastAsia="Times New Roman" w:cs="Times New Roman"/>
          <w:color w:val="000000"/>
          <w:szCs w:val="24"/>
        </w:rPr>
        <w:t xml:space="preserve">” </w:t>
      </w:r>
      <w:r w:rsidR="00374A7C" w:rsidRPr="00DA76C1">
        <w:rPr>
          <w:rFonts w:eastAsia="Times New Roman" w:cs="Times New Roman"/>
          <w:i/>
          <w:color w:val="000000"/>
          <w:szCs w:val="24"/>
        </w:rPr>
        <w:t>Id</w:t>
      </w:r>
      <w:r w:rsidR="00374A7C" w:rsidRPr="00DA76C1">
        <w:rPr>
          <w:rFonts w:eastAsia="Times New Roman" w:cs="Times New Roman"/>
          <w:color w:val="000000"/>
          <w:szCs w:val="24"/>
        </w:rPr>
        <w:t xml:space="preserve">. </w:t>
      </w:r>
      <w:r w:rsidR="00374A7C">
        <w:rPr>
          <w:rFonts w:eastAsia="Times New Roman" w:cs="Times New Roman"/>
          <w:color w:val="000000"/>
          <w:szCs w:val="24"/>
        </w:rPr>
        <w:t>a</w:t>
      </w:r>
      <w:r w:rsidR="00374A7C" w:rsidRPr="00DA76C1">
        <w:rPr>
          <w:rFonts w:eastAsia="Times New Roman" w:cs="Times New Roman"/>
          <w:color w:val="000000"/>
          <w:szCs w:val="24"/>
        </w:rPr>
        <w:t>t</w:t>
      </w:r>
      <w:r w:rsidR="00374A7C">
        <w:rPr>
          <w:rFonts w:eastAsia="Times New Roman" w:cs="Times New Roman"/>
          <w:color w:val="000000"/>
          <w:szCs w:val="24"/>
        </w:rPr>
        <w:t xml:space="preserve"> </w:t>
      </w:r>
      <w:r w:rsidR="00374A7C" w:rsidRPr="00AB11FB">
        <w:rPr>
          <w:rFonts w:eastAsia="Times New Roman" w:cs="Times New Roman"/>
          <w:color w:val="000000"/>
          <w:szCs w:val="24"/>
        </w:rPr>
        <w:t>194-95</w:t>
      </w:r>
      <w:r w:rsidR="00E97E0E">
        <w:rPr>
          <w:rFonts w:eastAsia="Times New Roman" w:cs="Times New Roman"/>
          <w:color w:val="000000"/>
          <w:szCs w:val="24"/>
        </w:rPr>
        <w:t xml:space="preserve">. </w:t>
      </w:r>
      <w:r w:rsidR="00374A7C" w:rsidRPr="00DC04D0">
        <w:rPr>
          <w:rFonts w:eastAsia="Times New Roman" w:cs="Times New Roman"/>
          <w:color w:val="000000"/>
          <w:szCs w:val="24"/>
        </w:rPr>
        <w:t xml:space="preserve">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w:t>
      </w:r>
      <w:r w:rsidR="00374A7C" w:rsidRPr="00DC04D0">
        <w:rPr>
          <w:rFonts w:eastAsia="Times New Roman" w:cs="Times New Roman"/>
          <w:color w:val="000000"/>
          <w:szCs w:val="24"/>
        </w:rPr>
        <w:lastRenderedPageBreak/>
        <w:t>the substance’s ‘relevant characteristics’”</w:t>
      </w:r>
      <w:r w:rsidR="00374A7C" w:rsidRPr="00DC04D0">
        <w:rPr>
          <w:rFonts w:eastAsia="Times New Roman" w:cs="Times New Roman"/>
          <w:i/>
          <w:iCs/>
          <w:color w:val="000000"/>
          <w:szCs w:val="24"/>
        </w:rPr>
        <w:t xml:space="preserve"> United States v. Galecki</w:t>
      </w:r>
      <w:r w:rsidR="00374A7C" w:rsidRPr="00DC04D0">
        <w:rPr>
          <w:rFonts w:eastAsia="Times New Roman" w:cs="Times New Roman"/>
          <w:color w:val="000000"/>
          <w:szCs w:val="24"/>
        </w:rPr>
        <w:t>, 89</w:t>
      </w:r>
      <w:r w:rsidR="00374A7C" w:rsidRPr="00DC04D0">
        <w:rPr>
          <w:rFonts w:eastAsia="Times New Roman" w:cs="Times New Roman"/>
          <w:i/>
          <w:iCs/>
          <w:color w:val="000000"/>
          <w:szCs w:val="24"/>
        </w:rPr>
        <w:t xml:space="preserve"> </w:t>
      </w:r>
      <w:r w:rsidR="00374A7C" w:rsidRPr="00DC04D0">
        <w:rPr>
          <w:rFonts w:eastAsia="Times New Roman" w:cs="Times New Roman"/>
          <w:color w:val="000000"/>
          <w:szCs w:val="24"/>
        </w:rPr>
        <w:t xml:space="preserve">F.4th 713, 731 (9th Cir. 2023) (quoting </w:t>
      </w:r>
      <w:r w:rsidR="00374A7C" w:rsidRPr="00DC04D0">
        <w:rPr>
          <w:rFonts w:eastAsia="Times New Roman" w:cs="Times New Roman"/>
          <w:i/>
          <w:iCs/>
          <w:color w:val="000000"/>
          <w:szCs w:val="24"/>
        </w:rPr>
        <w:t>United States v. Roberts</w:t>
      </w:r>
      <w:r w:rsidR="00374A7C" w:rsidRPr="00DC04D0">
        <w:rPr>
          <w:rFonts w:eastAsia="Times New Roman" w:cs="Times New Roman"/>
          <w:color w:val="000000"/>
          <w:szCs w:val="24"/>
        </w:rPr>
        <w:t>, 363 F.3d 118, 124 (2d Cir. 2004)).</w:t>
      </w:r>
    </w:p>
    <w:p w14:paraId="68EEE451" w14:textId="77777777" w:rsidR="00374A7C" w:rsidRPr="00DA76C1" w:rsidRDefault="00374A7C" w:rsidP="00374A7C">
      <w:pPr>
        <w:jc w:val="right"/>
        <w:rPr>
          <w:rFonts w:eastAsia="Times New Roman" w:cs="Times New Roman"/>
          <w:i/>
          <w:color w:val="000000"/>
          <w:szCs w:val="24"/>
        </w:rPr>
      </w:pPr>
    </w:p>
    <w:p w14:paraId="2FB9E280" w14:textId="77777777" w:rsidR="00374A7C" w:rsidRPr="00DA76C1" w:rsidRDefault="00374A7C" w:rsidP="00374A7C">
      <w:pPr>
        <w:jc w:val="right"/>
      </w:pPr>
      <w:r w:rsidRPr="00DA76C1">
        <w:rPr>
          <w:rFonts w:eastAsia="Times New Roman" w:cs="Times New Roman"/>
          <w:i/>
          <w:color w:val="000000"/>
          <w:szCs w:val="24"/>
        </w:rPr>
        <w:t xml:space="preserve">Revised </w:t>
      </w:r>
      <w:r>
        <w:rPr>
          <w:rFonts w:eastAsia="Times New Roman" w:cs="Times New Roman"/>
          <w:i/>
          <w:color w:val="000000"/>
          <w:szCs w:val="24"/>
        </w:rPr>
        <w:t>March 2024</w:t>
      </w:r>
    </w:p>
    <w:p w14:paraId="798A63FA" w14:textId="09332005" w:rsidR="00023B08" w:rsidRDefault="00023B08" w:rsidP="00374A7C">
      <w:pPr>
        <w:rPr>
          <w:rFonts w:eastAsia="Times New Roman" w:cs="Times New Roman"/>
          <w:i/>
          <w:color w:val="000000"/>
          <w:szCs w:val="24"/>
        </w:rPr>
      </w:pPr>
    </w:p>
    <w:p w14:paraId="6444F01A" w14:textId="30B1D13A" w:rsidR="00C952D2" w:rsidRPr="00742622" w:rsidRDefault="00C952D2" w:rsidP="007A1AFA">
      <w:pPr>
        <w:pStyle w:val="Heading2"/>
      </w:pPr>
      <w:r w:rsidRPr="00742622">
        <w:br w:type="page"/>
      </w:r>
      <w:bookmarkStart w:id="1407" w:name="_Toc73698640"/>
      <w:bookmarkStart w:id="1408" w:name="_Toc83310697"/>
      <w:bookmarkStart w:id="1409" w:name="_Toc83362495"/>
      <w:bookmarkStart w:id="1410" w:name="_Toc83362904"/>
      <w:bookmarkStart w:id="1411" w:name="_Toc90309962"/>
      <w:bookmarkStart w:id="1412" w:name="_Toc90389820"/>
      <w:bookmarkStart w:id="1413" w:name="_Toc211607273"/>
      <w:r w:rsidRPr="00742622">
        <w:lastRenderedPageBreak/>
        <w:t>1</w:t>
      </w:r>
      <w:r w:rsidR="00A247C7">
        <w:t>2</w:t>
      </w:r>
      <w:r w:rsidRPr="00742622">
        <w:t xml:space="preserve">.9 </w:t>
      </w:r>
      <w:r w:rsidR="00C6716E" w:rsidRPr="00742622">
        <w:t>Controlled Substance—Attempted Distribution to Person Under 21 Years</w:t>
      </w:r>
      <w:r w:rsidR="00586549">
        <w:t xml:space="preserve"> </w:t>
      </w:r>
      <w:r w:rsidRPr="00742622">
        <w:t xml:space="preserve">(21 U.S.C. </w:t>
      </w:r>
      <w:r w:rsidR="006B4321">
        <w:t>§</w:t>
      </w:r>
      <w:r w:rsidRPr="00742622">
        <w:t>§ 841(a)(1), 846</w:t>
      </w:r>
      <w:r w:rsidR="006B4321">
        <w:t>,</w:t>
      </w:r>
      <w:r w:rsidRPr="00742622">
        <w:t xml:space="preserve"> 859)</w:t>
      </w:r>
      <w:bookmarkEnd w:id="1407"/>
      <w:bookmarkEnd w:id="1408"/>
      <w:bookmarkEnd w:id="1409"/>
      <w:bookmarkEnd w:id="1410"/>
      <w:bookmarkEnd w:id="1411"/>
      <w:bookmarkEnd w:id="1412"/>
      <w:bookmarkEnd w:id="1413"/>
    </w:p>
    <w:p w14:paraId="43BBEF0F" w14:textId="77777777" w:rsidR="00C952D2" w:rsidRPr="00742622" w:rsidRDefault="00C952D2" w:rsidP="00C952D2">
      <w:pPr>
        <w:rPr>
          <w:rFonts w:eastAsia="Times New Roman" w:cs="Times New Roman"/>
          <w:color w:val="000000"/>
          <w:szCs w:val="24"/>
        </w:rPr>
      </w:pPr>
    </w:p>
    <w:p w14:paraId="1BCEF595" w14:textId="412CE92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distribution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 person under the age of twenty-one years in violation of Sections 841(a)(1), 846</w:t>
      </w:r>
      <w:r w:rsidR="00CE29A4">
        <w:rPr>
          <w:rFonts w:eastAsia="Times New Roman" w:cs="Times New Roman"/>
          <w:color w:val="000000"/>
          <w:szCs w:val="24"/>
        </w:rPr>
        <w:t>,</w:t>
      </w:r>
      <w:r w:rsidRPr="00742622">
        <w:rPr>
          <w:rFonts w:eastAsia="Times New Roman" w:cs="Times New Roman"/>
          <w:color w:val="000000"/>
          <w:szCs w:val="24"/>
        </w:rPr>
        <w:t xml:space="preserve"> and 859 of Title 21 of the United States Code</w:t>
      </w:r>
      <w:r w:rsidR="00E97E0E">
        <w:rPr>
          <w:rFonts w:eastAsia="Times New Roman" w:cs="Times New Roman"/>
          <w:color w:val="000000"/>
          <w:szCs w:val="24"/>
        </w:rPr>
        <w:t xml:space="preserve">. </w:t>
      </w:r>
      <w:r w:rsidR="006146B7">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DB01484" w14:textId="77777777" w:rsidR="00C952D2" w:rsidRPr="00742622" w:rsidRDefault="00C952D2" w:rsidP="00C952D2">
      <w:pPr>
        <w:rPr>
          <w:rFonts w:eastAsia="Times New Roman" w:cs="Times New Roman"/>
          <w:color w:val="000000"/>
          <w:szCs w:val="24"/>
        </w:rPr>
      </w:pPr>
    </w:p>
    <w:p w14:paraId="170FFF6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intended to distribute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w:t>
      </w:r>
      <w:r w:rsidRPr="00742622">
        <w:rPr>
          <w:rFonts w:eastAsia="Times New Roman" w:cs="Times New Roman"/>
          <w:i/>
          <w:color w:val="000000"/>
          <w:szCs w:val="24"/>
          <w:u w:val="single"/>
        </w:rPr>
        <w:t>name of underage person</w:t>
      </w:r>
      <w:r w:rsidRPr="00742622">
        <w:rPr>
          <w:rFonts w:eastAsia="Times New Roman" w:cs="Times New Roman"/>
          <w:color w:val="000000"/>
          <w:szCs w:val="24"/>
        </w:rPr>
        <w:t>];</w:t>
      </w:r>
    </w:p>
    <w:p w14:paraId="5BC68243" w14:textId="77777777" w:rsidR="00C952D2" w:rsidRPr="00742622" w:rsidRDefault="00C952D2" w:rsidP="00C952D2">
      <w:pPr>
        <w:rPr>
          <w:rFonts w:eastAsia="Times New Roman" w:cs="Times New Roman"/>
          <w:color w:val="000000"/>
          <w:szCs w:val="24"/>
        </w:rPr>
      </w:pPr>
    </w:p>
    <w:p w14:paraId="69802EB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w:t>
      </w:r>
    </w:p>
    <w:p w14:paraId="758DDFCC" w14:textId="77777777" w:rsidR="00C952D2" w:rsidRPr="00742622" w:rsidRDefault="00C952D2" w:rsidP="00C952D2">
      <w:pPr>
        <w:rPr>
          <w:rFonts w:eastAsia="Times New Roman" w:cs="Times New Roman"/>
          <w:color w:val="000000"/>
          <w:szCs w:val="24"/>
        </w:rPr>
      </w:pPr>
    </w:p>
    <w:p w14:paraId="5ECF9ED3"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defendant was at least eighteen years of age;</w:t>
      </w:r>
    </w:p>
    <w:p w14:paraId="5E0CFF75" w14:textId="77777777" w:rsidR="00C952D2" w:rsidRPr="00742622" w:rsidRDefault="00C952D2" w:rsidP="00C952D2">
      <w:pPr>
        <w:rPr>
          <w:rFonts w:eastAsia="Times New Roman" w:cs="Times New Roman"/>
          <w:color w:val="000000"/>
          <w:szCs w:val="24"/>
        </w:rPr>
      </w:pPr>
    </w:p>
    <w:p w14:paraId="33B1208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Fourth, [</w:t>
      </w:r>
      <w:r w:rsidRPr="00742622">
        <w:rPr>
          <w:rFonts w:eastAsia="Times New Roman" w:cs="Times New Roman"/>
          <w:i/>
          <w:color w:val="000000"/>
          <w:szCs w:val="24"/>
          <w:u w:val="single"/>
        </w:rPr>
        <w:t>name of underage person</w:t>
      </w:r>
      <w:r w:rsidRPr="00742622">
        <w:rPr>
          <w:rFonts w:eastAsia="Times New Roman" w:cs="Times New Roman"/>
          <w:color w:val="000000"/>
          <w:szCs w:val="24"/>
        </w:rPr>
        <w:t>] was under the age of twenty-one years; and</w:t>
      </w:r>
    </w:p>
    <w:p w14:paraId="2D3A43B2" w14:textId="77777777" w:rsidR="00C952D2" w:rsidRPr="00742622" w:rsidRDefault="00C952D2" w:rsidP="00C952D2">
      <w:pPr>
        <w:rPr>
          <w:rFonts w:eastAsia="Times New Roman" w:cs="Times New Roman"/>
          <w:color w:val="000000"/>
          <w:szCs w:val="24"/>
        </w:rPr>
      </w:pPr>
    </w:p>
    <w:p w14:paraId="2F43DD48" w14:textId="3F07711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598CCFEC" w14:textId="77777777" w:rsidR="00C952D2" w:rsidRPr="00742622" w:rsidRDefault="00C952D2" w:rsidP="00C952D2">
      <w:pPr>
        <w:rPr>
          <w:rFonts w:eastAsia="Times New Roman" w:cs="Times New Roman"/>
          <w:color w:val="000000"/>
          <w:szCs w:val="24"/>
        </w:rPr>
      </w:pPr>
    </w:p>
    <w:p w14:paraId="0A11767E" w14:textId="7748F25D"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F846CB">
        <w:rPr>
          <w:sz w:val="23"/>
          <w:szCs w:val="23"/>
        </w:rPr>
        <w:t>A “substantial step” is conduct that strongly corroborated the defendant’s intent to commit the crime</w:t>
      </w:r>
      <w:r w:rsidR="00E97E0E">
        <w:rPr>
          <w:sz w:val="23"/>
          <w:szCs w:val="23"/>
        </w:rPr>
        <w:t xml:space="preserve">. </w:t>
      </w:r>
      <w:r w:rsidR="00F846CB">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F846CB">
        <w:rPr>
          <w:sz w:val="23"/>
          <w:szCs w:val="23"/>
        </w:rPr>
        <w:t>Mere preparation is not a substantial step toward the commission of the crime of distribution of [</w:t>
      </w:r>
      <w:r w:rsidR="00F846CB">
        <w:rPr>
          <w:i/>
          <w:iCs/>
          <w:sz w:val="23"/>
          <w:szCs w:val="23"/>
        </w:rPr>
        <w:t>specify controlled substance</w:t>
      </w:r>
      <w:r w:rsidR="00F846CB">
        <w:rPr>
          <w:sz w:val="23"/>
          <w:szCs w:val="23"/>
        </w:rPr>
        <w:t>] to a person under the age of twenty-one years.</w:t>
      </w:r>
    </w:p>
    <w:p w14:paraId="5AFB6683" w14:textId="77777777" w:rsidR="00C952D2" w:rsidRPr="00742622" w:rsidRDefault="00C952D2" w:rsidP="00C952D2">
      <w:pPr>
        <w:rPr>
          <w:rFonts w:eastAsia="Times New Roman" w:cs="Times New Roman"/>
          <w:color w:val="000000"/>
          <w:szCs w:val="24"/>
        </w:rPr>
      </w:pPr>
    </w:p>
    <w:p w14:paraId="799885E7" w14:textId="051AA89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6B55F8B5" w14:textId="77777777" w:rsidR="00C952D2" w:rsidRPr="00742622" w:rsidRDefault="00C952D2" w:rsidP="00C952D2">
      <w:pPr>
        <w:rPr>
          <w:rFonts w:eastAsia="Times New Roman" w:cs="Times New Roman"/>
          <w:color w:val="000000"/>
          <w:szCs w:val="24"/>
        </w:rPr>
      </w:pPr>
    </w:p>
    <w:p w14:paraId="5C333974"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“Distribution” means delivery or transfer of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3430012A" w14:textId="77777777" w:rsidR="00C952D2" w:rsidRPr="00742622" w:rsidRDefault="00C952D2" w:rsidP="00C952D2">
      <w:pPr>
        <w:rPr>
          <w:rFonts w:eastAsia="Times New Roman" w:cs="Times New Roman"/>
          <w:color w:val="000000"/>
          <w:szCs w:val="24"/>
        </w:rPr>
      </w:pPr>
    </w:p>
    <w:p w14:paraId="30A982EC"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2106954" w14:textId="77777777" w:rsidR="00C952D2" w:rsidRPr="00742622" w:rsidRDefault="00C952D2" w:rsidP="00C952D2">
      <w:pPr>
        <w:rPr>
          <w:rFonts w:eastAsia="Times New Roman" w:cs="Times New Roman"/>
          <w:color w:val="000000"/>
          <w:szCs w:val="24"/>
        </w:rPr>
      </w:pPr>
    </w:p>
    <w:p w14:paraId="7AA5B44C" w14:textId="217982C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Substance–Possession with Intent to Distribute),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r w:rsidR="00CE29A4">
        <w:rPr>
          <w:rFonts w:eastAsia="Times New Roman" w:cs="Times New Roman"/>
          <w:color w:val="000000"/>
          <w:szCs w:val="24"/>
        </w:rPr>
        <w:t>,</w:t>
      </w:r>
      <w:r w:rsidRPr="00742622">
        <w:rPr>
          <w:rFonts w:eastAsia="Times New Roman" w:cs="Times New Roman"/>
          <w:color w:val="000000"/>
          <w:szCs w:val="24"/>
        </w:rPr>
        <w:t xml:space="preserve"> and </w:t>
      </w:r>
      <w:r w:rsidR="00A247C7">
        <w:rPr>
          <w:rFonts w:eastAsia="Times New Roman" w:cs="Times New Roman"/>
          <w:color w:val="000000"/>
          <w:szCs w:val="24"/>
        </w:rPr>
        <w:t>12.8</w:t>
      </w:r>
      <w:r w:rsidRPr="00742622">
        <w:rPr>
          <w:rFonts w:eastAsia="Times New Roman" w:cs="Times New Roman"/>
          <w:color w:val="000000"/>
          <w:szCs w:val="24"/>
        </w:rPr>
        <w:t xml:space="preserve"> (Controlled Substance–Distribution to Person Under 21 Years).</w:t>
      </w:r>
    </w:p>
    <w:p w14:paraId="4202C052" w14:textId="77777777" w:rsidR="00C952D2" w:rsidRPr="00742622" w:rsidRDefault="00C952D2" w:rsidP="00C952D2">
      <w:pPr>
        <w:rPr>
          <w:rFonts w:eastAsia="Times New Roman" w:cs="Times New Roman"/>
          <w:color w:val="000000"/>
          <w:szCs w:val="24"/>
        </w:rPr>
      </w:pPr>
    </w:p>
    <w:p w14:paraId="483981FE" w14:textId="48C6783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B41131" w:rsidRPr="00970FDC">
        <w:rPr>
          <w:rFonts w:eastAsia="Times New Roman" w:cs="Times New Roman"/>
          <w:color w:val="000000"/>
          <w:szCs w:val="24"/>
        </w:rPr>
        <w:t xml:space="preserve">Regarding cases involving a “controlled substance analogue” as it is defined in 21 U.S.C. § 802(32)(A), the Supreme Court held in </w:t>
      </w:r>
      <w:r w:rsidR="00B41131" w:rsidRPr="00970FDC">
        <w:rPr>
          <w:rFonts w:eastAsia="Times New Roman" w:cs="Times New Roman"/>
          <w:i/>
          <w:color w:val="000000"/>
          <w:szCs w:val="24"/>
        </w:rPr>
        <w:t>McFadden v. United States</w:t>
      </w:r>
      <w:r w:rsidR="00B41131" w:rsidRPr="00970FDC">
        <w:rPr>
          <w:rFonts w:eastAsia="Times New Roman" w:cs="Times New Roman"/>
          <w:color w:val="000000"/>
          <w:szCs w:val="24"/>
        </w:rPr>
        <w:t xml:space="preserve">, </w:t>
      </w:r>
      <w:r w:rsidR="00B41131" w:rsidRPr="003343C6">
        <w:rPr>
          <w:rFonts w:eastAsia="Times New Roman" w:cs="Times New Roman"/>
          <w:color w:val="000000"/>
          <w:szCs w:val="24"/>
        </w:rPr>
        <w:t xml:space="preserve">576 U.S. 186 </w:t>
      </w:r>
      <w:r w:rsidR="00B41131" w:rsidRPr="00970FDC">
        <w:rPr>
          <w:rFonts w:eastAsia="Times New Roman" w:cs="Times New Roman"/>
          <w:color w:val="000000"/>
          <w:szCs w:val="24"/>
        </w:rPr>
        <w:t>(2015),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w:t>
      </w:r>
      <w:r w:rsidR="000E7720">
        <w:rPr>
          <w:rFonts w:eastAsia="Times New Roman" w:cs="Times New Roman"/>
          <w:color w:val="000000"/>
          <w:szCs w:val="24"/>
        </w:rPr>
        <w:t xml:space="preserve">” </w:t>
      </w:r>
      <w:r w:rsidR="00B41131" w:rsidRPr="00970FDC">
        <w:rPr>
          <w:rFonts w:eastAsia="Times New Roman" w:cs="Times New Roman"/>
          <w:i/>
          <w:color w:val="000000"/>
          <w:szCs w:val="24"/>
        </w:rPr>
        <w:t>Id</w:t>
      </w:r>
      <w:r w:rsidR="00B41131" w:rsidRPr="00970FDC">
        <w:rPr>
          <w:rFonts w:eastAsia="Times New Roman" w:cs="Times New Roman"/>
          <w:color w:val="000000"/>
          <w:szCs w:val="24"/>
        </w:rPr>
        <w:t xml:space="preserve">. at </w:t>
      </w:r>
      <w:r w:rsidR="00B41131" w:rsidRPr="002E081B">
        <w:rPr>
          <w:rFonts w:eastAsia="Times New Roman" w:cs="Times New Roman"/>
          <w:color w:val="000000"/>
          <w:szCs w:val="24"/>
        </w:rPr>
        <w:t>194-95</w:t>
      </w:r>
      <w:r w:rsidR="00E97E0E">
        <w:rPr>
          <w:rFonts w:eastAsia="Times New Roman" w:cs="Times New Roman"/>
          <w:color w:val="000000"/>
          <w:szCs w:val="24"/>
        </w:rPr>
        <w:t xml:space="preserve">. </w:t>
      </w:r>
      <w:r w:rsidR="00B41131" w:rsidRPr="003343C6">
        <w:rPr>
          <w:rFonts w:eastAsia="Times New Roman" w:cs="Times New Roman"/>
          <w:color w:val="000000"/>
          <w:szCs w:val="24"/>
        </w:rPr>
        <w:t xml:space="preserve">With respect to the definition of “controlled substance analogue” as meaning “a substance . . . (i) the chemical structure of which is substantially similar to the chemical structure of a controlled substance in schedule I or II,” 21 U.S.C. § 802(32)(A)(i), substances are “substantially similar” for </w:t>
      </w:r>
      <w:r w:rsidR="00B41131" w:rsidRPr="003343C6">
        <w:rPr>
          <w:rFonts w:eastAsia="Times New Roman" w:cs="Times New Roman"/>
          <w:color w:val="000000"/>
          <w:szCs w:val="24"/>
        </w:rPr>
        <w:lastRenderedPageBreak/>
        <w:t>purposes of the statute if he two chemicals “share a common core of identical chemical structural features and that the subset of differences between the two chemicals does not make a difference in the substance’s ‘relevant characteristics’”</w:t>
      </w:r>
      <w:r w:rsidR="00B41131" w:rsidRPr="003343C6">
        <w:rPr>
          <w:rFonts w:eastAsia="Times New Roman" w:cs="Times New Roman"/>
          <w:i/>
          <w:iCs/>
          <w:color w:val="000000"/>
          <w:szCs w:val="24"/>
        </w:rPr>
        <w:t xml:space="preserve"> United States v. Galecki</w:t>
      </w:r>
      <w:r w:rsidR="00B41131" w:rsidRPr="003343C6">
        <w:rPr>
          <w:rFonts w:eastAsia="Times New Roman" w:cs="Times New Roman"/>
          <w:color w:val="000000"/>
          <w:szCs w:val="24"/>
        </w:rPr>
        <w:t>, 89</w:t>
      </w:r>
      <w:r w:rsidR="00B41131" w:rsidRPr="003343C6">
        <w:rPr>
          <w:rFonts w:eastAsia="Times New Roman" w:cs="Times New Roman"/>
          <w:i/>
          <w:iCs/>
          <w:color w:val="000000"/>
          <w:szCs w:val="24"/>
        </w:rPr>
        <w:t xml:space="preserve"> </w:t>
      </w:r>
      <w:r w:rsidR="00B41131" w:rsidRPr="003343C6">
        <w:rPr>
          <w:rFonts w:eastAsia="Times New Roman" w:cs="Times New Roman"/>
          <w:color w:val="000000"/>
          <w:szCs w:val="24"/>
        </w:rPr>
        <w:t xml:space="preserve">F.4th 713, 731 (9th Cir. 2023) (quoting </w:t>
      </w:r>
      <w:r w:rsidR="00B41131" w:rsidRPr="003343C6">
        <w:rPr>
          <w:rFonts w:eastAsia="Times New Roman" w:cs="Times New Roman"/>
          <w:i/>
          <w:iCs/>
          <w:color w:val="000000"/>
          <w:szCs w:val="24"/>
        </w:rPr>
        <w:t>United States v. Roberts</w:t>
      </w:r>
      <w:r w:rsidR="00B41131" w:rsidRPr="003343C6">
        <w:rPr>
          <w:rFonts w:eastAsia="Times New Roman" w:cs="Times New Roman"/>
          <w:color w:val="000000"/>
          <w:szCs w:val="24"/>
        </w:rPr>
        <w:t>, 363 F.3d 118, 124 (2d Cir. 2004)).</w:t>
      </w:r>
    </w:p>
    <w:p w14:paraId="613CB86D" w14:textId="77777777" w:rsidR="00C952D2" w:rsidRPr="00742622" w:rsidRDefault="00C952D2" w:rsidP="00C952D2">
      <w:pPr>
        <w:rPr>
          <w:rFonts w:eastAsia="Times New Roman" w:cs="Times New Roman"/>
          <w:color w:val="000000"/>
          <w:szCs w:val="24"/>
        </w:rPr>
      </w:pPr>
    </w:p>
    <w:p w14:paraId="717C0E8D" w14:textId="4B8E1932" w:rsidR="00C952D2" w:rsidRPr="00C604E3" w:rsidRDefault="00C952D2" w:rsidP="00C952D2">
      <w:pPr>
        <w:rPr>
          <w:rFonts w:eastAsia="Times New Roman" w:cs="Times New Roman"/>
          <w:color w:val="000000"/>
          <w:szCs w:val="24"/>
        </w:rPr>
      </w:pPr>
      <w:r w:rsidRPr="00742622">
        <w:rPr>
          <w:rFonts w:eastAsia="Times New Roman" w:cs="Times New Roman"/>
          <w:color w:val="000000"/>
          <w:szCs w:val="24"/>
        </w:rPr>
        <w:tab/>
      </w:r>
      <w:r w:rsidR="00C604E3" w:rsidRPr="00C604E3">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C604E3" w:rsidRPr="00C604E3">
        <w:rPr>
          <w:rFonts w:cs="Times New Roman"/>
          <w:i/>
          <w:iCs/>
          <w:color w:val="000000"/>
          <w:szCs w:val="24"/>
        </w:rPr>
        <w:t>United States v. Goetzke</w:t>
      </w:r>
      <w:r w:rsidR="00C604E3" w:rsidRPr="00C604E3">
        <w:rPr>
          <w:rFonts w:cs="Times New Roman"/>
          <w:color w:val="000000"/>
          <w:szCs w:val="24"/>
        </w:rPr>
        <w:t xml:space="preserve">, 494 F.3d 1231, 1237 (9th Cir. 2007) (per curiam) (quoting </w:t>
      </w:r>
      <w:r w:rsidR="00C604E3" w:rsidRPr="00C604E3">
        <w:rPr>
          <w:rFonts w:cs="Times New Roman"/>
          <w:i/>
          <w:iCs/>
          <w:color w:val="000000"/>
          <w:szCs w:val="24"/>
        </w:rPr>
        <w:t>United States v. Nelson</w:t>
      </w:r>
      <w:r w:rsidR="00C604E3" w:rsidRPr="00C604E3">
        <w:rPr>
          <w:rFonts w:cs="Times New Roman"/>
          <w:color w:val="000000"/>
          <w:szCs w:val="24"/>
        </w:rPr>
        <w:t>, 66 F.3d 1036, 1042 (9th Cir. 1995))</w:t>
      </w:r>
    </w:p>
    <w:p w14:paraId="3F473913" w14:textId="77777777" w:rsidR="00C952D2" w:rsidRPr="00742622" w:rsidRDefault="00C952D2" w:rsidP="00C952D2">
      <w:pPr>
        <w:rPr>
          <w:rFonts w:eastAsia="Times New Roman" w:cs="Times New Roman"/>
          <w:color w:val="000000"/>
          <w:szCs w:val="24"/>
        </w:rPr>
      </w:pPr>
    </w:p>
    <w:p w14:paraId="2A655F80" w14:textId="5891A59A"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C604E3" w:rsidRPr="00C604E3">
        <w:rPr>
          <w:rFonts w:cs="Times New Roman"/>
          <w:color w:val="000000"/>
          <w:szCs w:val="24"/>
        </w:rPr>
        <w:t xml:space="preserve">(per curiam) </w:t>
      </w:r>
      <w:r w:rsidRPr="0074262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E0D83ED" w14:textId="77777777" w:rsidR="00C952D2" w:rsidRPr="00742622" w:rsidRDefault="00C952D2" w:rsidP="00C952D2">
      <w:pPr>
        <w:rPr>
          <w:rFonts w:eastAsia="Times New Roman" w:cs="Times New Roman"/>
          <w:color w:val="000000"/>
          <w:szCs w:val="24"/>
        </w:rPr>
      </w:pPr>
    </w:p>
    <w:p w14:paraId="378AC715" w14:textId="1BABB61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62043C01" w14:textId="77777777" w:rsidR="00C952D2" w:rsidRPr="00742622" w:rsidRDefault="00C952D2" w:rsidP="00C952D2">
      <w:pPr>
        <w:rPr>
          <w:rFonts w:eastAsia="Times New Roman" w:cs="Times New Roman"/>
          <w:color w:val="000000"/>
          <w:szCs w:val="24"/>
        </w:rPr>
      </w:pPr>
    </w:p>
    <w:p w14:paraId="577EE839" w14:textId="56CCF06A"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A9FC832" w14:textId="77777777" w:rsidR="00C952D2" w:rsidRPr="00742622" w:rsidRDefault="00C952D2" w:rsidP="00C952D2">
      <w:pPr>
        <w:rPr>
          <w:rFonts w:eastAsia="Times New Roman" w:cs="Times New Roman"/>
          <w:color w:val="000000"/>
          <w:szCs w:val="24"/>
        </w:rPr>
      </w:pPr>
    </w:p>
    <w:p w14:paraId="4E8BC5C9" w14:textId="2C606EE3"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sidR="00641223">
        <w:rPr>
          <w:rFonts w:eastAsia="Times New Roman" w:cs="Times New Roman"/>
          <w:i/>
          <w:iCs/>
          <w:szCs w:val="20"/>
        </w:rPr>
        <w:t>Ma</w:t>
      </w:r>
      <w:r w:rsidR="00B41131">
        <w:rPr>
          <w:rFonts w:eastAsia="Times New Roman" w:cs="Times New Roman"/>
          <w:i/>
          <w:iCs/>
          <w:szCs w:val="20"/>
        </w:rPr>
        <w:t>rch</w:t>
      </w:r>
      <w:r>
        <w:rPr>
          <w:rFonts w:eastAsia="Times New Roman" w:cs="Times New Roman"/>
          <w:i/>
          <w:iCs/>
          <w:szCs w:val="20"/>
        </w:rPr>
        <w:t xml:space="preserve"> 20</w:t>
      </w:r>
      <w:r w:rsidR="00641223">
        <w:rPr>
          <w:rFonts w:eastAsia="Times New Roman" w:cs="Times New Roman"/>
          <w:i/>
          <w:iCs/>
          <w:szCs w:val="20"/>
        </w:rPr>
        <w:t>2</w:t>
      </w:r>
      <w:r w:rsidR="00E01E63">
        <w:rPr>
          <w:rFonts w:eastAsia="Times New Roman" w:cs="Times New Roman"/>
          <w:i/>
          <w:iCs/>
          <w:szCs w:val="20"/>
        </w:rPr>
        <w:t>4</w:t>
      </w:r>
    </w:p>
    <w:p w14:paraId="1ECFF8D0" w14:textId="77777777" w:rsidR="00C952D2" w:rsidRPr="00742622" w:rsidRDefault="00C952D2" w:rsidP="00C952D2">
      <w:pPr>
        <w:rPr>
          <w:rFonts w:eastAsia="Times New Roman" w:cs="Times New Roman"/>
          <w:color w:val="000000"/>
          <w:szCs w:val="24"/>
        </w:rPr>
      </w:pPr>
    </w:p>
    <w:p w14:paraId="427C9528" w14:textId="6BFCC9E5" w:rsidR="00C952D2" w:rsidRPr="00742622" w:rsidRDefault="00C952D2" w:rsidP="007A1AFA">
      <w:pPr>
        <w:pStyle w:val="Heading2"/>
      </w:pPr>
      <w:r w:rsidRPr="00742622">
        <w:br w:type="page"/>
      </w:r>
      <w:bookmarkStart w:id="1414" w:name="_Toc83310698"/>
      <w:bookmarkStart w:id="1415" w:name="_Toc73698641"/>
      <w:bookmarkStart w:id="1416" w:name="_Toc83362496"/>
      <w:bookmarkStart w:id="1417" w:name="_Toc83362905"/>
      <w:bookmarkStart w:id="1418" w:name="_Toc90309963"/>
      <w:bookmarkStart w:id="1419" w:name="_Toc90389821"/>
      <w:bookmarkStart w:id="1420" w:name="_Toc211607274"/>
      <w:r w:rsidRPr="00742622">
        <w:lastRenderedPageBreak/>
        <w:t>1</w:t>
      </w:r>
      <w:r w:rsidR="00A247C7">
        <w:t>2</w:t>
      </w:r>
      <w:r w:rsidRPr="00742622">
        <w:t xml:space="preserve">.10 </w:t>
      </w:r>
      <w:r w:rsidR="00C6716E" w:rsidRPr="00742622">
        <w:t xml:space="preserve">Controlled Substance—Distribution in or </w:t>
      </w:r>
      <w:r w:rsidR="002E3B5C">
        <w:t>Near School</w:t>
      </w:r>
      <w:bookmarkStart w:id="1421" w:name="_Toc83310699"/>
      <w:bookmarkEnd w:id="1414"/>
      <w:r w:rsidR="00191160">
        <w:t xml:space="preserve"> </w:t>
      </w:r>
      <w:r w:rsidRPr="00742622">
        <w:t>(21 U.S.C. §§ 841(a)(1)</w:t>
      </w:r>
      <w:r w:rsidR="00C604E3">
        <w:t>,</w:t>
      </w:r>
      <w:r w:rsidRPr="00742622">
        <w:t xml:space="preserve"> 860)</w:t>
      </w:r>
      <w:bookmarkEnd w:id="1415"/>
      <w:bookmarkEnd w:id="1416"/>
      <w:bookmarkEnd w:id="1417"/>
      <w:bookmarkEnd w:id="1418"/>
      <w:bookmarkEnd w:id="1419"/>
      <w:bookmarkEnd w:id="1420"/>
      <w:bookmarkEnd w:id="1421"/>
    </w:p>
    <w:p w14:paraId="4072F028" w14:textId="77777777" w:rsidR="00C952D2" w:rsidRPr="00742622" w:rsidRDefault="00C952D2" w:rsidP="00C952D2">
      <w:pPr>
        <w:rPr>
          <w:rFonts w:eastAsia="Times New Roman" w:cs="Times New Roman"/>
          <w:color w:val="000000"/>
          <w:szCs w:val="24"/>
        </w:rPr>
      </w:pPr>
    </w:p>
    <w:p w14:paraId="1473F318" w14:textId="08CD108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distribution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in, on or within 1,000 feet of the [schoolyard] [campus] of a [school] [college] [university] in violation of Sections 841(a)(1) and 860 of Title 21 of the United States Code</w:t>
      </w:r>
      <w:r w:rsidR="00E97E0E">
        <w:rPr>
          <w:rFonts w:eastAsia="Times New Roman" w:cs="Times New Roman"/>
          <w:color w:val="000000"/>
          <w:szCs w:val="24"/>
        </w:rPr>
        <w:t xml:space="preserv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F419AEA" w14:textId="77777777" w:rsidR="00C952D2" w:rsidRPr="00742622" w:rsidRDefault="00C952D2" w:rsidP="00C952D2">
      <w:pPr>
        <w:rPr>
          <w:rFonts w:eastAsia="Times New Roman" w:cs="Times New Roman"/>
          <w:color w:val="000000"/>
          <w:szCs w:val="24"/>
        </w:rPr>
      </w:pPr>
    </w:p>
    <w:p w14:paraId="52E0C984"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distributed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w:t>
      </w:r>
    </w:p>
    <w:p w14:paraId="149FA3DF" w14:textId="77777777" w:rsidR="00C952D2" w:rsidRPr="00742622" w:rsidRDefault="00C952D2" w:rsidP="00C952D2">
      <w:pPr>
        <w:rPr>
          <w:rFonts w:eastAsia="Times New Roman" w:cs="Times New Roman"/>
          <w:color w:val="000000"/>
          <w:szCs w:val="24"/>
        </w:rPr>
      </w:pPr>
    </w:p>
    <w:p w14:paraId="4B5E7076"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 and</w:t>
      </w:r>
    </w:p>
    <w:p w14:paraId="010D3F87" w14:textId="77777777" w:rsidR="00C952D2" w:rsidRPr="00742622" w:rsidRDefault="00C952D2" w:rsidP="00C952D2">
      <w:pPr>
        <w:rPr>
          <w:rFonts w:eastAsia="Times New Roman" w:cs="Times New Roman"/>
          <w:color w:val="000000"/>
          <w:szCs w:val="24"/>
        </w:rPr>
      </w:pPr>
    </w:p>
    <w:p w14:paraId="744ADDA7" w14:textId="347C1FB2"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distribution took place in, on or within 1,000 feet of the [schoolyard] [campus] of [</w:t>
      </w:r>
      <w:r w:rsidR="00C604E3" w:rsidRPr="00C604E3">
        <w:rPr>
          <w:rFonts w:eastAsia="Times New Roman" w:cs="Times New Roman"/>
          <w:i/>
          <w:iCs/>
          <w:color w:val="000000"/>
          <w:szCs w:val="24"/>
          <w:u w:val="single"/>
        </w:rPr>
        <w:t>name of</w:t>
      </w:r>
      <w:r w:rsidR="00C604E3" w:rsidRPr="00C604E3">
        <w:rPr>
          <w:rFonts w:eastAsia="Times New Roman" w:cs="Times New Roman"/>
          <w:color w:val="000000"/>
          <w:szCs w:val="24"/>
          <w:u w:val="single"/>
        </w:rPr>
        <w:t xml:space="preserve"> </w:t>
      </w:r>
      <w:r w:rsidRPr="00C604E3">
        <w:rPr>
          <w:rFonts w:eastAsia="Times New Roman" w:cs="Times New Roman"/>
          <w:i/>
          <w:color w:val="000000"/>
          <w:szCs w:val="24"/>
          <w:u w:val="single"/>
        </w:rPr>
        <w:t>school</w:t>
      </w:r>
      <w:r w:rsidRPr="00742622">
        <w:rPr>
          <w:rFonts w:eastAsia="Times New Roman" w:cs="Times New Roman"/>
          <w:color w:val="000000"/>
          <w:szCs w:val="24"/>
        </w:rPr>
        <w:t>].</w:t>
      </w:r>
    </w:p>
    <w:p w14:paraId="77265809" w14:textId="77777777" w:rsidR="00C952D2" w:rsidRPr="00742622" w:rsidRDefault="00C952D2" w:rsidP="00C952D2">
      <w:pPr>
        <w:rPr>
          <w:rFonts w:eastAsia="Times New Roman" w:cs="Times New Roman"/>
          <w:color w:val="000000"/>
          <w:szCs w:val="24"/>
        </w:rPr>
      </w:pPr>
    </w:p>
    <w:p w14:paraId="150C4D21"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“Distribution” means delivery or transfer of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13F7A835" w14:textId="77777777" w:rsidR="00C952D2" w:rsidRPr="00742622" w:rsidRDefault="00C952D2" w:rsidP="00C952D2">
      <w:pPr>
        <w:rPr>
          <w:rFonts w:eastAsia="Times New Roman" w:cs="Times New Roman"/>
          <w:color w:val="000000"/>
          <w:szCs w:val="24"/>
        </w:rPr>
      </w:pPr>
    </w:p>
    <w:p w14:paraId="1EFCBC18"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0C89918" w14:textId="77777777" w:rsidR="00C952D2" w:rsidRPr="00742622" w:rsidRDefault="00C952D2" w:rsidP="00C952D2">
      <w:pPr>
        <w:rPr>
          <w:rFonts w:eastAsia="Times New Roman" w:cs="Times New Roman"/>
          <w:color w:val="000000"/>
          <w:szCs w:val="24"/>
        </w:rPr>
      </w:pPr>
    </w:p>
    <w:p w14:paraId="0AA6064A" w14:textId="4FFF3C54"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w:t>
      </w:r>
      <w:r w:rsidR="00E64415">
        <w:rPr>
          <w:rFonts w:eastAsia="Times New Roman" w:cs="Times New Roman"/>
          <w:color w:val="000000"/>
          <w:szCs w:val="24"/>
        </w:rPr>
        <w:t>—</w:t>
      </w:r>
      <w:r w:rsidRPr="00742622">
        <w:rPr>
          <w:rFonts w:eastAsia="Times New Roman" w:cs="Times New Roman"/>
          <w:color w:val="000000"/>
          <w:szCs w:val="24"/>
        </w:rPr>
        <w:t xml:space="preserve">Possession with Intent to Distribute) and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p>
    <w:p w14:paraId="1E4BECD2" w14:textId="77777777" w:rsidR="00C952D2" w:rsidRPr="00742622" w:rsidRDefault="00C952D2" w:rsidP="00C952D2">
      <w:pPr>
        <w:rPr>
          <w:rFonts w:eastAsia="Times New Roman" w:cs="Times New Roman"/>
          <w:color w:val="000000"/>
          <w:szCs w:val="24"/>
        </w:rPr>
      </w:pPr>
    </w:p>
    <w:p w14:paraId="61C90702" w14:textId="3ABD58DF"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defendant’s specific knowledge of the proximity of a school is not an element of the offense</w:t>
      </w:r>
      <w:r w:rsidR="00E97E0E">
        <w:rPr>
          <w:rFonts w:eastAsia="Times New Roman" w:cs="Times New Roman"/>
          <w:color w:val="000000"/>
          <w:szCs w:val="24"/>
        </w:rPr>
        <w:t xml:space="preserve">. </w:t>
      </w:r>
      <w:r w:rsidRPr="00742622">
        <w:rPr>
          <w:rFonts w:eastAsia="Times New Roman" w:cs="Times New Roman"/>
          <w:i/>
          <w:color w:val="000000"/>
          <w:szCs w:val="24"/>
        </w:rPr>
        <w:t>United States v. Pitts</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908 F.2d 458, 461 (9th Cir. 1990)</w:t>
      </w:r>
      <w:r w:rsidR="00E97E0E">
        <w:rPr>
          <w:rFonts w:eastAsia="Times New Roman" w:cs="Times New Roman"/>
          <w:color w:val="000000"/>
          <w:szCs w:val="24"/>
        </w:rPr>
        <w:t xml:space="preserve">. </w:t>
      </w:r>
      <w:r w:rsidRPr="00742622">
        <w:rPr>
          <w:rFonts w:eastAsia="Times New Roman" w:cs="Times New Roman"/>
          <w:color w:val="000000"/>
          <w:szCs w:val="24"/>
        </w:rPr>
        <w:t>Distance is measured by a straight line</w:t>
      </w:r>
      <w:r w:rsidR="00E97E0E">
        <w:rPr>
          <w:rFonts w:eastAsia="Times New Roman" w:cs="Times New Roman"/>
          <w:color w:val="000000"/>
          <w:szCs w:val="24"/>
        </w:rPr>
        <w:t xml:space="preserve">. </w:t>
      </w:r>
      <w:r w:rsidRPr="00742622">
        <w:rPr>
          <w:rFonts w:eastAsia="Times New Roman" w:cs="Times New Roman"/>
          <w:i/>
          <w:color w:val="000000"/>
          <w:szCs w:val="24"/>
        </w:rPr>
        <w:t>United States v. Watson,</w:t>
      </w:r>
      <w:r w:rsidRPr="00742622">
        <w:rPr>
          <w:rFonts w:eastAsia="Times New Roman" w:cs="Times New Roman"/>
          <w:color w:val="000000"/>
          <w:szCs w:val="24"/>
        </w:rPr>
        <w:t xml:space="preserve"> 887 F.2d 980, 981 (9th Cir. 1989).</w:t>
      </w:r>
    </w:p>
    <w:p w14:paraId="781EC5F1" w14:textId="77777777" w:rsidR="00C952D2" w:rsidRPr="00742622" w:rsidRDefault="00C952D2" w:rsidP="00C952D2">
      <w:pPr>
        <w:rPr>
          <w:rFonts w:eastAsia="Times New Roman" w:cs="Times New Roman"/>
          <w:color w:val="000000"/>
          <w:szCs w:val="24"/>
        </w:rPr>
      </w:pPr>
    </w:p>
    <w:p w14:paraId="4F9CB62C" w14:textId="32F3D4F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Section 860 applies not only to schools, but also to playgrounds and public housing facilities</w:t>
      </w:r>
      <w:r w:rsidR="00E97E0E">
        <w:rPr>
          <w:rFonts w:eastAsia="Times New Roman" w:cs="Times New Roman"/>
          <w:color w:val="000000"/>
          <w:szCs w:val="24"/>
        </w:rPr>
        <w:t xml:space="preserve">. </w:t>
      </w:r>
      <w:r w:rsidRPr="00742622">
        <w:rPr>
          <w:rFonts w:eastAsia="Times New Roman" w:cs="Times New Roman"/>
          <w:color w:val="000000"/>
          <w:szCs w:val="24"/>
        </w:rPr>
        <w:t>In addition, it applies to youth centers, public swimming pools and video arcades; as to these locations, the distribution must have occurred within a 100</w:t>
      </w:r>
      <w:r w:rsidR="00E64415">
        <w:rPr>
          <w:rFonts w:eastAsia="Times New Roman" w:cs="Times New Roman"/>
          <w:color w:val="000000"/>
          <w:szCs w:val="24"/>
        </w:rPr>
        <w:t>-</w:t>
      </w:r>
      <w:r w:rsidRPr="00742622">
        <w:rPr>
          <w:rFonts w:eastAsia="Times New Roman" w:cs="Times New Roman"/>
          <w:color w:val="000000"/>
          <w:szCs w:val="24"/>
        </w:rPr>
        <w:t>foot radius (as opposed to a 1,000</w:t>
      </w:r>
      <w:r w:rsidR="00E64415">
        <w:rPr>
          <w:rFonts w:eastAsia="Times New Roman" w:cs="Times New Roman"/>
          <w:color w:val="000000"/>
          <w:szCs w:val="24"/>
        </w:rPr>
        <w:t>-</w:t>
      </w:r>
      <w:r w:rsidRPr="00742622">
        <w:rPr>
          <w:rFonts w:eastAsia="Times New Roman" w:cs="Times New Roman"/>
          <w:color w:val="000000"/>
          <w:szCs w:val="24"/>
        </w:rPr>
        <w:t>foot radius)</w:t>
      </w:r>
      <w:r w:rsidR="00E97E0E">
        <w:rPr>
          <w:rFonts w:eastAsia="Times New Roman" w:cs="Times New Roman"/>
          <w:color w:val="000000"/>
          <w:szCs w:val="24"/>
        </w:rPr>
        <w:t xml:space="preserve">. </w:t>
      </w:r>
      <w:r w:rsidRPr="00742622">
        <w:rPr>
          <w:rFonts w:eastAsia="Times New Roman" w:cs="Times New Roman"/>
          <w:color w:val="000000"/>
          <w:szCs w:val="24"/>
        </w:rPr>
        <w:t>The instruction should be revised as necessary to match the facts of the case.</w:t>
      </w:r>
    </w:p>
    <w:p w14:paraId="4A058722" w14:textId="77777777" w:rsidR="00C952D2" w:rsidRPr="00742622" w:rsidRDefault="00C952D2" w:rsidP="00C952D2">
      <w:pPr>
        <w:rPr>
          <w:rFonts w:eastAsia="Times New Roman" w:cs="Times New Roman"/>
          <w:color w:val="000000"/>
          <w:szCs w:val="24"/>
        </w:rPr>
      </w:pPr>
    </w:p>
    <w:p w14:paraId="062DA2C6" w14:textId="3E652EAA" w:rsidR="005B0B00" w:rsidRDefault="00C952D2" w:rsidP="005B0B00">
      <w:pPr>
        <w:rPr>
          <w:rFonts w:eastAsia="Times New Roman" w:cs="Times New Roman"/>
          <w:color w:val="000000"/>
          <w:szCs w:val="24"/>
        </w:rPr>
      </w:pPr>
      <w:r w:rsidRPr="00742622">
        <w:rPr>
          <w:rFonts w:eastAsia="Times New Roman" w:cs="Times New Roman"/>
          <w:color w:val="000000"/>
          <w:szCs w:val="24"/>
        </w:rPr>
        <w:tab/>
      </w:r>
      <w:r w:rsidR="005B0B00" w:rsidRPr="00D0111A">
        <w:rPr>
          <w:rFonts w:eastAsia="Times New Roman" w:cs="Times New Roman"/>
          <w:color w:val="000000"/>
          <w:szCs w:val="24"/>
        </w:rPr>
        <w:t xml:space="preserve">Regarding cases involving a “controlled substance analogue” as it is defined in 21 U.S.C. § 802(32)(A), the Supreme Court held in </w:t>
      </w:r>
      <w:r w:rsidR="005B0B00" w:rsidRPr="00D0111A">
        <w:rPr>
          <w:rFonts w:eastAsia="Times New Roman" w:cs="Times New Roman"/>
          <w:i/>
          <w:color w:val="000000"/>
          <w:szCs w:val="24"/>
        </w:rPr>
        <w:t>McFadden v. United States</w:t>
      </w:r>
      <w:r w:rsidR="005B0B00" w:rsidRPr="00D0111A">
        <w:rPr>
          <w:rFonts w:eastAsia="Times New Roman" w:cs="Times New Roman"/>
          <w:color w:val="000000"/>
          <w:szCs w:val="24"/>
        </w:rPr>
        <w:t xml:space="preserve">, </w:t>
      </w:r>
      <w:r w:rsidR="005B0B00" w:rsidRPr="007E69EB">
        <w:rPr>
          <w:rFonts w:eastAsia="Times New Roman" w:cs="Times New Roman"/>
          <w:color w:val="000000"/>
          <w:szCs w:val="24"/>
        </w:rPr>
        <w:t xml:space="preserve">576 U.S. 186 </w:t>
      </w:r>
      <w:r w:rsidR="005B0B00" w:rsidRPr="00D0111A">
        <w:rPr>
          <w:rFonts w:eastAsia="Times New Roman" w:cs="Times New Roman"/>
          <w:color w:val="000000"/>
          <w:szCs w:val="24"/>
        </w:rPr>
        <w:t>(2015),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w:t>
      </w:r>
      <w:r w:rsidR="000E7720">
        <w:rPr>
          <w:rFonts w:eastAsia="Times New Roman" w:cs="Times New Roman"/>
          <w:color w:val="000000"/>
          <w:szCs w:val="24"/>
        </w:rPr>
        <w:t xml:space="preserve">” </w:t>
      </w:r>
      <w:r w:rsidR="005B0B00" w:rsidRPr="00D0111A">
        <w:rPr>
          <w:rFonts w:eastAsia="Times New Roman" w:cs="Times New Roman"/>
          <w:i/>
          <w:color w:val="000000"/>
          <w:szCs w:val="24"/>
        </w:rPr>
        <w:t>Id</w:t>
      </w:r>
      <w:r w:rsidR="005B0B00" w:rsidRPr="00D0111A">
        <w:rPr>
          <w:rFonts w:eastAsia="Times New Roman" w:cs="Times New Roman"/>
          <w:color w:val="000000"/>
          <w:szCs w:val="24"/>
        </w:rPr>
        <w:t xml:space="preserve">. at </w:t>
      </w:r>
      <w:r w:rsidR="005B0B00" w:rsidRPr="003F06FB">
        <w:rPr>
          <w:rFonts w:eastAsia="Times New Roman" w:cs="Times New Roman"/>
          <w:color w:val="000000"/>
          <w:szCs w:val="24"/>
        </w:rPr>
        <w:t>194-95</w:t>
      </w:r>
      <w:r w:rsidR="00E97E0E">
        <w:rPr>
          <w:rFonts w:eastAsia="Times New Roman" w:cs="Times New Roman"/>
          <w:color w:val="000000"/>
          <w:szCs w:val="24"/>
        </w:rPr>
        <w:t xml:space="preserve">. </w:t>
      </w:r>
      <w:r w:rsidR="005B0B00" w:rsidRPr="007E69EB">
        <w:rPr>
          <w:rFonts w:eastAsia="Times New Roman" w:cs="Times New Roman"/>
          <w:color w:val="000000"/>
          <w:szCs w:val="24"/>
        </w:rPr>
        <w:t>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5B0B00" w:rsidRPr="007E69EB">
        <w:rPr>
          <w:rFonts w:eastAsia="Times New Roman" w:cs="Times New Roman"/>
          <w:i/>
          <w:iCs/>
          <w:color w:val="000000"/>
          <w:szCs w:val="24"/>
        </w:rPr>
        <w:t xml:space="preserve"> United States v. Galecki</w:t>
      </w:r>
      <w:r w:rsidR="005B0B00" w:rsidRPr="007E69EB">
        <w:rPr>
          <w:rFonts w:eastAsia="Times New Roman" w:cs="Times New Roman"/>
          <w:color w:val="000000"/>
          <w:szCs w:val="24"/>
        </w:rPr>
        <w:t>, 89</w:t>
      </w:r>
      <w:r w:rsidR="005B0B00" w:rsidRPr="007E69EB">
        <w:rPr>
          <w:rFonts w:eastAsia="Times New Roman" w:cs="Times New Roman"/>
          <w:i/>
          <w:iCs/>
          <w:color w:val="000000"/>
          <w:szCs w:val="24"/>
        </w:rPr>
        <w:t xml:space="preserve"> </w:t>
      </w:r>
      <w:r w:rsidR="005B0B00" w:rsidRPr="007E69EB">
        <w:rPr>
          <w:rFonts w:eastAsia="Times New Roman" w:cs="Times New Roman"/>
          <w:color w:val="000000"/>
          <w:szCs w:val="24"/>
        </w:rPr>
        <w:t xml:space="preserve">F.4th 713, 731 (9th Cir. 2023) (quoting </w:t>
      </w:r>
      <w:r w:rsidR="005B0B00" w:rsidRPr="007E69EB">
        <w:rPr>
          <w:rFonts w:eastAsia="Times New Roman" w:cs="Times New Roman"/>
          <w:i/>
          <w:iCs/>
          <w:color w:val="000000"/>
          <w:szCs w:val="24"/>
        </w:rPr>
        <w:t>United States v. Roberts</w:t>
      </w:r>
      <w:r w:rsidR="005B0B00" w:rsidRPr="007E69EB">
        <w:rPr>
          <w:rFonts w:eastAsia="Times New Roman" w:cs="Times New Roman"/>
          <w:color w:val="000000"/>
          <w:szCs w:val="24"/>
        </w:rPr>
        <w:t>, 363 F.3d 118, 124 (2d Cir. 2004)).</w:t>
      </w:r>
    </w:p>
    <w:p w14:paraId="57B76F73" w14:textId="6D18FB5C" w:rsidR="00023B08" w:rsidRDefault="005B0B00" w:rsidP="001B2C82">
      <w:pPr>
        <w:jc w:val="right"/>
        <w:rPr>
          <w:rFonts w:eastAsia="Times New Roman" w:cs="Times New Roman"/>
          <w:i/>
          <w:color w:val="000000"/>
          <w:szCs w:val="24"/>
        </w:rPr>
      </w:pPr>
      <w:r w:rsidRPr="00D0111A">
        <w:rPr>
          <w:rFonts w:eastAsia="Times New Roman" w:cs="Times New Roman"/>
          <w:i/>
          <w:color w:val="000000"/>
          <w:szCs w:val="24"/>
        </w:rPr>
        <w:t xml:space="preserve">Revised </w:t>
      </w:r>
      <w:r>
        <w:rPr>
          <w:rFonts w:eastAsia="Times New Roman" w:cs="Times New Roman"/>
          <w:i/>
          <w:color w:val="000000"/>
          <w:szCs w:val="24"/>
        </w:rPr>
        <w:t>March 2024</w:t>
      </w:r>
    </w:p>
    <w:p w14:paraId="0034BE34" w14:textId="5BDA49A8" w:rsidR="00C952D2" w:rsidRPr="00742622" w:rsidRDefault="00C952D2" w:rsidP="007A1AFA">
      <w:pPr>
        <w:pStyle w:val="Heading2"/>
      </w:pPr>
      <w:r w:rsidRPr="00742622">
        <w:br w:type="page"/>
      </w:r>
      <w:bookmarkStart w:id="1422" w:name="_Toc73698642"/>
      <w:bookmarkStart w:id="1423" w:name="_Toc83310700"/>
      <w:bookmarkStart w:id="1424" w:name="_Toc83362497"/>
      <w:bookmarkStart w:id="1425" w:name="_Toc83362906"/>
      <w:bookmarkStart w:id="1426" w:name="_Toc90309964"/>
      <w:bookmarkStart w:id="1427" w:name="_Toc90389822"/>
      <w:bookmarkStart w:id="1428" w:name="_Toc211607275"/>
      <w:r w:rsidRPr="00742622">
        <w:lastRenderedPageBreak/>
        <w:t>1</w:t>
      </w:r>
      <w:r w:rsidR="00A247C7">
        <w:t>2</w:t>
      </w:r>
      <w:r w:rsidRPr="00742622">
        <w:t xml:space="preserve">.11 </w:t>
      </w:r>
      <w:r w:rsidR="00C6716E" w:rsidRPr="00742622">
        <w:t xml:space="preserve">Controlled Substance—Attempted Distribution in or </w:t>
      </w:r>
      <w:r w:rsidR="00222574">
        <w:t>Near School</w:t>
      </w:r>
      <w:r w:rsidR="00874724">
        <w:t xml:space="preserve"> </w:t>
      </w:r>
      <w:r w:rsidRPr="00742622">
        <w:t>(21 U.S.C. §§ 841(a)(1), 846</w:t>
      </w:r>
      <w:r w:rsidR="00B22F81">
        <w:t>,</w:t>
      </w:r>
      <w:r w:rsidRPr="00742622">
        <w:t xml:space="preserve"> 860)</w:t>
      </w:r>
      <w:bookmarkEnd w:id="1422"/>
      <w:bookmarkEnd w:id="1423"/>
      <w:bookmarkEnd w:id="1424"/>
      <w:bookmarkEnd w:id="1425"/>
      <w:bookmarkEnd w:id="1426"/>
      <w:bookmarkEnd w:id="1427"/>
      <w:bookmarkEnd w:id="1428"/>
    </w:p>
    <w:p w14:paraId="02717217" w14:textId="77777777" w:rsidR="00C952D2" w:rsidRPr="00742622" w:rsidRDefault="00C952D2" w:rsidP="00C952D2">
      <w:pPr>
        <w:rPr>
          <w:rFonts w:eastAsia="Times New Roman" w:cs="Times New Roman"/>
          <w:color w:val="000000"/>
          <w:szCs w:val="24"/>
        </w:rPr>
      </w:pPr>
    </w:p>
    <w:p w14:paraId="55327B60" w14:textId="335D270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distribution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within 1,000 feet of the [schoolyard] [campus] of a [school] [college] [university] in violation of Sections 841(a)(1), 846 and 860 of Title 21 of the United States Code</w:t>
      </w:r>
      <w:r w:rsidR="00E97E0E">
        <w:rPr>
          <w:rFonts w:eastAsia="Times New Roman" w:cs="Times New Roman"/>
          <w:color w:val="000000"/>
          <w:szCs w:val="24"/>
        </w:rPr>
        <w:t xml:space="preserve">. </w:t>
      </w:r>
      <w:r w:rsidR="00712F18">
        <w:rPr>
          <w:rFonts w:eastAsia="Times New Roman" w:cs="Times New Roman"/>
          <w:color w:val="000000"/>
          <w:szCs w:val="24"/>
        </w:rPr>
        <w:t xml:space="preserve">For </w:t>
      </w:r>
      <w:r w:rsidRPr="00742622">
        <w:rPr>
          <w:rFonts w:eastAsia="Times New Roman" w:cs="Times New Roman"/>
          <w:color w:val="000000"/>
          <w:szCs w:val="24"/>
        </w:rPr>
        <w:t>the defendant to be found guilty of that charge, the government must prove each of the following elements beyond a reasonable doubt:</w:t>
      </w:r>
    </w:p>
    <w:p w14:paraId="0CB401BC" w14:textId="77777777" w:rsidR="00C952D2" w:rsidRPr="00742622" w:rsidRDefault="00C952D2" w:rsidP="00C952D2">
      <w:pPr>
        <w:rPr>
          <w:rFonts w:eastAsia="Times New Roman" w:cs="Times New Roman"/>
          <w:color w:val="000000"/>
          <w:szCs w:val="24"/>
        </w:rPr>
      </w:pPr>
    </w:p>
    <w:p w14:paraId="70B3441D"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intended to distribute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in, on, or within 1,000 feet of the [schoolyard] [campus] of [</w:t>
      </w:r>
      <w:r w:rsidRPr="00742622">
        <w:rPr>
          <w:rFonts w:eastAsia="Times New Roman" w:cs="Times New Roman"/>
          <w:i/>
          <w:color w:val="000000"/>
          <w:szCs w:val="24"/>
          <w:u w:val="single"/>
        </w:rPr>
        <w:t>name of school</w:t>
      </w:r>
      <w:r w:rsidRPr="00742622">
        <w:rPr>
          <w:rFonts w:eastAsia="Times New Roman" w:cs="Times New Roman"/>
          <w:color w:val="000000"/>
          <w:szCs w:val="24"/>
        </w:rPr>
        <w:t>];</w:t>
      </w:r>
    </w:p>
    <w:p w14:paraId="2848FCEE" w14:textId="77777777" w:rsidR="00C952D2" w:rsidRPr="00742622" w:rsidRDefault="00C952D2" w:rsidP="00C952D2">
      <w:pPr>
        <w:rPr>
          <w:rFonts w:eastAsia="Times New Roman" w:cs="Times New Roman"/>
          <w:color w:val="000000"/>
          <w:szCs w:val="24"/>
        </w:rPr>
      </w:pPr>
    </w:p>
    <w:p w14:paraId="131BFB9F"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 and</w:t>
      </w:r>
    </w:p>
    <w:p w14:paraId="3390CF57" w14:textId="77777777" w:rsidR="00C952D2" w:rsidRPr="00742622" w:rsidRDefault="00C952D2" w:rsidP="00C952D2">
      <w:pPr>
        <w:rPr>
          <w:rFonts w:eastAsia="Times New Roman" w:cs="Times New Roman"/>
          <w:color w:val="000000"/>
          <w:szCs w:val="24"/>
        </w:rPr>
      </w:pPr>
    </w:p>
    <w:p w14:paraId="556F0882" w14:textId="37AFAF6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r w:rsidR="00E97E0E">
        <w:rPr>
          <w:rFonts w:eastAsia="Times New Roman" w:cs="Times New Roman"/>
          <w:color w:val="000000"/>
          <w:szCs w:val="24"/>
        </w:rPr>
        <w:t xml:space="preserve">. </w:t>
      </w:r>
    </w:p>
    <w:p w14:paraId="1FA63D25" w14:textId="77777777" w:rsidR="00C952D2" w:rsidRPr="00742622" w:rsidRDefault="00C952D2" w:rsidP="00C952D2">
      <w:pPr>
        <w:rPr>
          <w:rFonts w:eastAsia="Times New Roman" w:cs="Times New Roman"/>
          <w:color w:val="000000"/>
          <w:szCs w:val="24"/>
        </w:rPr>
      </w:pPr>
    </w:p>
    <w:p w14:paraId="478466B8" w14:textId="7FF20942"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344BBD">
        <w:rPr>
          <w:sz w:val="23"/>
          <w:szCs w:val="23"/>
        </w:rPr>
        <w:t>A “substantial step” is conduct that strongly corroborated the defendant’s intent to commit the crime</w:t>
      </w:r>
      <w:r w:rsidR="00E97E0E">
        <w:rPr>
          <w:sz w:val="23"/>
          <w:szCs w:val="23"/>
        </w:rPr>
        <w:t xml:space="preserve">. </w:t>
      </w:r>
      <w:r w:rsidR="00344BBD">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344BBD">
        <w:rPr>
          <w:sz w:val="23"/>
          <w:szCs w:val="23"/>
        </w:rPr>
        <w:t>Mere preparation is not a substantial step toward the commission of the crime of distribution of [</w:t>
      </w:r>
      <w:r w:rsidR="00344BBD">
        <w:rPr>
          <w:i/>
          <w:iCs/>
          <w:sz w:val="23"/>
          <w:szCs w:val="23"/>
        </w:rPr>
        <w:t>specify controlled substance</w:t>
      </w:r>
      <w:r w:rsidR="00344BBD">
        <w:rPr>
          <w:sz w:val="23"/>
          <w:szCs w:val="23"/>
        </w:rPr>
        <w:t>] in or near a school.</w:t>
      </w:r>
    </w:p>
    <w:p w14:paraId="3D65761D" w14:textId="77777777" w:rsidR="00C952D2" w:rsidRPr="00742622" w:rsidRDefault="00C952D2" w:rsidP="00C952D2">
      <w:pPr>
        <w:rPr>
          <w:rFonts w:eastAsia="Times New Roman" w:cs="Times New Roman"/>
          <w:color w:val="000000"/>
          <w:szCs w:val="24"/>
        </w:rPr>
      </w:pPr>
    </w:p>
    <w:p w14:paraId="78710522" w14:textId="346C2126"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22DED7F3" w14:textId="77777777" w:rsidR="00C952D2" w:rsidRPr="00742622" w:rsidRDefault="00C952D2" w:rsidP="00C952D2">
      <w:pPr>
        <w:rPr>
          <w:rFonts w:eastAsia="Times New Roman" w:cs="Times New Roman"/>
          <w:color w:val="000000"/>
          <w:szCs w:val="24"/>
        </w:rPr>
      </w:pPr>
    </w:p>
    <w:p w14:paraId="5A0F3CA6"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“Distribution” means delivery or transfer of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15968F10" w14:textId="77777777" w:rsidR="00C952D2" w:rsidRPr="00742622" w:rsidRDefault="00C952D2" w:rsidP="00C952D2">
      <w:pPr>
        <w:rPr>
          <w:rFonts w:eastAsia="Times New Roman" w:cs="Times New Roman"/>
          <w:color w:val="000000"/>
          <w:szCs w:val="24"/>
        </w:rPr>
      </w:pPr>
    </w:p>
    <w:p w14:paraId="4BFB1BB9"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6369E9" w14:textId="77777777" w:rsidR="00C952D2" w:rsidRPr="00742622" w:rsidRDefault="00C952D2" w:rsidP="00C952D2">
      <w:pPr>
        <w:rPr>
          <w:rFonts w:eastAsia="Times New Roman" w:cs="Times New Roman"/>
          <w:color w:val="000000"/>
          <w:szCs w:val="24"/>
        </w:rPr>
      </w:pPr>
    </w:p>
    <w:p w14:paraId="2FE30A74" w14:textId="407F5DB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w:t>
      </w:r>
      <w:r w:rsidR="00E64415">
        <w:rPr>
          <w:rFonts w:eastAsia="Times New Roman" w:cs="Times New Roman"/>
          <w:color w:val="000000"/>
          <w:szCs w:val="24"/>
        </w:rPr>
        <w:t>—</w:t>
      </w:r>
      <w:r w:rsidRPr="00742622">
        <w:rPr>
          <w:rFonts w:eastAsia="Times New Roman" w:cs="Times New Roman"/>
          <w:color w:val="000000"/>
          <w:szCs w:val="24"/>
        </w:rPr>
        <w:t xml:space="preserve">Possession with Intent to Distribute),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r w:rsidR="00E64415">
        <w:rPr>
          <w:rFonts w:eastAsia="Times New Roman" w:cs="Times New Roman"/>
          <w:color w:val="000000"/>
          <w:szCs w:val="24"/>
        </w:rPr>
        <w:t>,</w:t>
      </w:r>
      <w:r w:rsidRPr="00742622">
        <w:rPr>
          <w:rFonts w:eastAsia="Times New Roman" w:cs="Times New Roman"/>
          <w:color w:val="000000"/>
          <w:szCs w:val="24"/>
        </w:rPr>
        <w:t xml:space="preserve"> and </w:t>
      </w:r>
      <w:r w:rsidR="00A247C7">
        <w:rPr>
          <w:rFonts w:eastAsia="Times New Roman" w:cs="Times New Roman"/>
          <w:color w:val="000000"/>
          <w:szCs w:val="24"/>
        </w:rPr>
        <w:t>12.10</w:t>
      </w:r>
      <w:r w:rsidRPr="00742622">
        <w:rPr>
          <w:rFonts w:eastAsia="Times New Roman" w:cs="Times New Roman"/>
          <w:color w:val="000000"/>
          <w:szCs w:val="24"/>
        </w:rPr>
        <w:t xml:space="preserve"> (Controlled Substance–Distribution </w:t>
      </w:r>
      <w:r w:rsidR="00E64415">
        <w:rPr>
          <w:rFonts w:eastAsia="Times New Roman" w:cs="Times New Roman"/>
          <w:color w:val="000000"/>
          <w:szCs w:val="24"/>
        </w:rPr>
        <w:t>i</w:t>
      </w:r>
      <w:r w:rsidRPr="00742622">
        <w:rPr>
          <w:rFonts w:eastAsia="Times New Roman" w:cs="Times New Roman"/>
          <w:color w:val="000000"/>
          <w:szCs w:val="24"/>
        </w:rPr>
        <w:t>n or Near a School).</w:t>
      </w:r>
    </w:p>
    <w:p w14:paraId="3414D2E4" w14:textId="77777777" w:rsidR="00C952D2" w:rsidRPr="00742622" w:rsidRDefault="00C952D2" w:rsidP="00C952D2">
      <w:pPr>
        <w:rPr>
          <w:rFonts w:eastAsia="Times New Roman" w:cs="Times New Roman"/>
          <w:color w:val="000000"/>
          <w:szCs w:val="24"/>
        </w:rPr>
      </w:pPr>
    </w:p>
    <w:p w14:paraId="66A8EE21" w14:textId="2C4D12C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FE4211" w:rsidRPr="00B1505D">
        <w:rPr>
          <w:rFonts w:eastAsia="Times New Roman" w:cs="Times New Roman"/>
          <w:color w:val="000000"/>
          <w:szCs w:val="24"/>
        </w:rPr>
        <w:t xml:space="preserve">Regarding cases involving a “controlled substance analogue” as it is defined in 21 U.S.C. § 802(32)(A), the Supreme Court held in </w:t>
      </w:r>
      <w:r w:rsidR="00FE4211" w:rsidRPr="00B1505D">
        <w:rPr>
          <w:rFonts w:eastAsia="Times New Roman" w:cs="Times New Roman"/>
          <w:i/>
          <w:color w:val="000000"/>
          <w:szCs w:val="24"/>
        </w:rPr>
        <w:t>McFadden v. United States</w:t>
      </w:r>
      <w:r w:rsidR="00FE4211" w:rsidRPr="00B1505D">
        <w:rPr>
          <w:rFonts w:eastAsia="Times New Roman" w:cs="Times New Roman"/>
          <w:color w:val="000000"/>
          <w:szCs w:val="24"/>
        </w:rPr>
        <w:t xml:space="preserve">, </w:t>
      </w:r>
      <w:r w:rsidR="00FE4211" w:rsidRPr="00A45474">
        <w:rPr>
          <w:rFonts w:eastAsia="Times New Roman" w:cs="Times New Roman"/>
          <w:color w:val="000000"/>
          <w:szCs w:val="24"/>
        </w:rPr>
        <w:t>576 U.S. 186</w:t>
      </w:r>
      <w:r w:rsidR="00FE4211" w:rsidRPr="00B1505D">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w:t>
      </w:r>
      <w:r w:rsidR="000E7720">
        <w:rPr>
          <w:rFonts w:eastAsia="Times New Roman" w:cs="Times New Roman"/>
          <w:color w:val="000000"/>
          <w:szCs w:val="24"/>
        </w:rPr>
        <w:t xml:space="preserve">” </w:t>
      </w:r>
      <w:r w:rsidR="00FE4211" w:rsidRPr="00B1505D">
        <w:rPr>
          <w:rFonts w:eastAsia="Times New Roman" w:cs="Times New Roman"/>
          <w:i/>
          <w:color w:val="000000"/>
          <w:szCs w:val="24"/>
        </w:rPr>
        <w:t>Id</w:t>
      </w:r>
      <w:r w:rsidR="00FE4211" w:rsidRPr="00B1505D">
        <w:rPr>
          <w:rFonts w:eastAsia="Times New Roman" w:cs="Times New Roman"/>
          <w:color w:val="000000"/>
          <w:szCs w:val="24"/>
        </w:rPr>
        <w:t xml:space="preserve">. at </w:t>
      </w:r>
      <w:r w:rsidR="00FE4211" w:rsidRPr="00D47BDF">
        <w:rPr>
          <w:rFonts w:eastAsia="Times New Roman" w:cs="Times New Roman"/>
          <w:color w:val="000000"/>
          <w:szCs w:val="24"/>
        </w:rPr>
        <w:t>194-95</w:t>
      </w:r>
      <w:r w:rsidR="00E97E0E">
        <w:rPr>
          <w:rFonts w:eastAsia="Times New Roman" w:cs="Times New Roman"/>
          <w:color w:val="000000"/>
          <w:szCs w:val="24"/>
        </w:rPr>
        <w:t xml:space="preserve">. </w:t>
      </w:r>
      <w:r w:rsidR="00FE4211" w:rsidRPr="00A45474">
        <w:rPr>
          <w:rFonts w:eastAsia="Times New Roman" w:cs="Times New Roman"/>
          <w:color w:val="000000"/>
          <w:szCs w:val="24"/>
        </w:rPr>
        <w:t xml:space="preserve">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w:t>
      </w:r>
      <w:r w:rsidR="00FE4211" w:rsidRPr="00A45474">
        <w:rPr>
          <w:rFonts w:eastAsia="Times New Roman" w:cs="Times New Roman"/>
          <w:color w:val="000000"/>
          <w:szCs w:val="24"/>
        </w:rPr>
        <w:lastRenderedPageBreak/>
        <w:t>the substance’s ‘relevant characteristics’”</w:t>
      </w:r>
      <w:r w:rsidR="00FE4211" w:rsidRPr="00A45474">
        <w:rPr>
          <w:rFonts w:eastAsia="Times New Roman" w:cs="Times New Roman"/>
          <w:i/>
          <w:iCs/>
          <w:color w:val="000000"/>
          <w:szCs w:val="24"/>
        </w:rPr>
        <w:t xml:space="preserve"> United States v. Galecki</w:t>
      </w:r>
      <w:r w:rsidR="00FE4211" w:rsidRPr="00A45474">
        <w:rPr>
          <w:rFonts w:eastAsia="Times New Roman" w:cs="Times New Roman"/>
          <w:color w:val="000000"/>
          <w:szCs w:val="24"/>
        </w:rPr>
        <w:t>, 89</w:t>
      </w:r>
      <w:r w:rsidR="00FE4211" w:rsidRPr="00A45474">
        <w:rPr>
          <w:rFonts w:eastAsia="Times New Roman" w:cs="Times New Roman"/>
          <w:i/>
          <w:iCs/>
          <w:color w:val="000000"/>
          <w:szCs w:val="24"/>
        </w:rPr>
        <w:t xml:space="preserve"> </w:t>
      </w:r>
      <w:r w:rsidR="00FE4211" w:rsidRPr="00A45474">
        <w:rPr>
          <w:rFonts w:eastAsia="Times New Roman" w:cs="Times New Roman"/>
          <w:color w:val="000000"/>
          <w:szCs w:val="24"/>
        </w:rPr>
        <w:t xml:space="preserve">F.4th 713, 731 (9th Cir. 2023) (quoting </w:t>
      </w:r>
      <w:r w:rsidR="00FE4211" w:rsidRPr="00A45474">
        <w:rPr>
          <w:rFonts w:eastAsia="Times New Roman" w:cs="Times New Roman"/>
          <w:i/>
          <w:iCs/>
          <w:color w:val="000000"/>
          <w:szCs w:val="24"/>
        </w:rPr>
        <w:t>United States v. Roberts</w:t>
      </w:r>
      <w:r w:rsidR="00FE4211" w:rsidRPr="00A45474">
        <w:rPr>
          <w:rFonts w:eastAsia="Times New Roman" w:cs="Times New Roman"/>
          <w:color w:val="000000"/>
          <w:szCs w:val="24"/>
        </w:rPr>
        <w:t>, 363 F.3d 118, 124 (2d Cir. 2004))</w:t>
      </w:r>
      <w:r w:rsidR="00FE4211" w:rsidRPr="00D47BDF">
        <w:rPr>
          <w:rFonts w:eastAsia="Times New Roman" w:cs="Times New Roman"/>
          <w:color w:val="000000"/>
          <w:szCs w:val="24"/>
        </w:rPr>
        <w:t>.</w:t>
      </w:r>
    </w:p>
    <w:p w14:paraId="79C44B7D" w14:textId="77777777" w:rsidR="00C952D2" w:rsidRPr="00742622" w:rsidRDefault="00C952D2" w:rsidP="00C952D2">
      <w:pPr>
        <w:rPr>
          <w:rFonts w:eastAsia="Times New Roman" w:cs="Times New Roman"/>
          <w:color w:val="000000"/>
          <w:szCs w:val="24"/>
        </w:rPr>
      </w:pPr>
    </w:p>
    <w:p w14:paraId="7A910300" w14:textId="05B23EF7" w:rsidR="00C952D2" w:rsidRPr="00C604E3" w:rsidRDefault="00C952D2" w:rsidP="00C952D2">
      <w:pPr>
        <w:rPr>
          <w:rFonts w:eastAsia="Times New Roman" w:cs="Times New Roman"/>
          <w:color w:val="000000"/>
          <w:szCs w:val="24"/>
        </w:rPr>
      </w:pPr>
      <w:r w:rsidRPr="00742622">
        <w:rPr>
          <w:rFonts w:eastAsia="Times New Roman" w:cs="Times New Roman"/>
          <w:color w:val="000000"/>
          <w:szCs w:val="24"/>
        </w:rPr>
        <w:tab/>
      </w:r>
      <w:r w:rsidR="00C604E3" w:rsidRPr="00C604E3">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C604E3" w:rsidRPr="00C604E3">
        <w:rPr>
          <w:rFonts w:cs="Times New Roman"/>
          <w:i/>
          <w:iCs/>
          <w:color w:val="000000"/>
          <w:szCs w:val="24"/>
        </w:rPr>
        <w:t>United States v. Goetzke</w:t>
      </w:r>
      <w:r w:rsidR="00C604E3" w:rsidRPr="00C604E3">
        <w:rPr>
          <w:rFonts w:cs="Times New Roman"/>
          <w:color w:val="000000"/>
          <w:szCs w:val="24"/>
        </w:rPr>
        <w:t xml:space="preserve">, 494 F.3d 1231, 1237 (9th Cir. 2007) </w:t>
      </w:r>
      <w:bookmarkStart w:id="1429" w:name="_Hlk111103327"/>
      <w:r w:rsidR="00C604E3" w:rsidRPr="00C604E3">
        <w:rPr>
          <w:rFonts w:cs="Times New Roman"/>
          <w:color w:val="000000"/>
          <w:szCs w:val="24"/>
        </w:rPr>
        <w:t xml:space="preserve">(per curiam) </w:t>
      </w:r>
      <w:bookmarkEnd w:id="1429"/>
      <w:r w:rsidR="00C604E3" w:rsidRPr="00C604E3">
        <w:rPr>
          <w:rFonts w:cs="Times New Roman"/>
          <w:color w:val="000000"/>
          <w:szCs w:val="24"/>
        </w:rPr>
        <w:t xml:space="preserve">(quoting </w:t>
      </w:r>
      <w:r w:rsidR="00C604E3" w:rsidRPr="00C604E3">
        <w:rPr>
          <w:rFonts w:cs="Times New Roman"/>
          <w:i/>
          <w:iCs/>
          <w:color w:val="000000"/>
          <w:szCs w:val="24"/>
        </w:rPr>
        <w:t>United States v. Nelson</w:t>
      </w:r>
      <w:r w:rsidR="00C604E3" w:rsidRPr="00C604E3">
        <w:rPr>
          <w:rFonts w:cs="Times New Roman"/>
          <w:color w:val="000000"/>
          <w:szCs w:val="24"/>
        </w:rPr>
        <w:t>, 66 F.3d 1036, 1042 (9th Cir. 1995)).</w:t>
      </w:r>
    </w:p>
    <w:p w14:paraId="282D1C4D" w14:textId="77777777" w:rsidR="00C952D2" w:rsidRPr="00742622" w:rsidRDefault="00C952D2" w:rsidP="00C952D2">
      <w:pPr>
        <w:rPr>
          <w:rFonts w:eastAsia="Times New Roman" w:cs="Times New Roman"/>
          <w:color w:val="000000"/>
          <w:szCs w:val="24"/>
        </w:rPr>
      </w:pPr>
    </w:p>
    <w:p w14:paraId="65A36ED7" w14:textId="266183C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C604E3" w:rsidRPr="00C604E3">
        <w:rPr>
          <w:rFonts w:cs="Times New Roman"/>
          <w:color w:val="000000"/>
          <w:szCs w:val="24"/>
        </w:rPr>
        <w:t xml:space="preserve"> (per curiam) </w:t>
      </w:r>
      <w:r w:rsidRPr="0074262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49E02923" w14:textId="77777777" w:rsidR="00C952D2" w:rsidRPr="00742622" w:rsidRDefault="00C952D2" w:rsidP="00C952D2">
      <w:pPr>
        <w:rPr>
          <w:rFonts w:eastAsia="Times New Roman" w:cs="Times New Roman"/>
          <w:color w:val="000000"/>
          <w:szCs w:val="24"/>
        </w:rPr>
      </w:pPr>
    </w:p>
    <w:p w14:paraId="3797074C" w14:textId="6E63341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7FFB172" w14:textId="77777777" w:rsidR="00C952D2" w:rsidRPr="00742622" w:rsidRDefault="00C952D2" w:rsidP="00C952D2">
      <w:pPr>
        <w:rPr>
          <w:rFonts w:eastAsia="Times New Roman" w:cs="Times New Roman"/>
          <w:color w:val="000000"/>
          <w:szCs w:val="24"/>
        </w:rPr>
      </w:pPr>
    </w:p>
    <w:p w14:paraId="67473D26" w14:textId="31687C05"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301D9BC" w14:textId="77777777" w:rsidR="00C952D2" w:rsidRPr="00742622" w:rsidRDefault="00C952D2" w:rsidP="00C952D2">
      <w:pPr>
        <w:rPr>
          <w:rFonts w:eastAsia="Times New Roman" w:cs="Times New Roman"/>
          <w:color w:val="000000"/>
          <w:szCs w:val="24"/>
        </w:rPr>
      </w:pPr>
    </w:p>
    <w:p w14:paraId="69B9EF0E" w14:textId="7C86A6BF"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sidR="00076266">
        <w:rPr>
          <w:rFonts w:eastAsia="Times New Roman" w:cs="Times New Roman"/>
          <w:i/>
          <w:iCs/>
          <w:szCs w:val="20"/>
        </w:rPr>
        <w:t>Ma</w:t>
      </w:r>
      <w:r w:rsidR="00FE4211">
        <w:rPr>
          <w:rFonts w:eastAsia="Times New Roman" w:cs="Times New Roman"/>
          <w:i/>
          <w:iCs/>
          <w:szCs w:val="20"/>
        </w:rPr>
        <w:t>rch 2024</w:t>
      </w:r>
    </w:p>
    <w:p w14:paraId="690ACF98" w14:textId="77777777" w:rsidR="00C952D2" w:rsidRPr="00742622" w:rsidRDefault="00C952D2" w:rsidP="00C952D2">
      <w:pPr>
        <w:rPr>
          <w:rFonts w:eastAsia="Times New Roman" w:cs="Times New Roman"/>
          <w:color w:val="000000"/>
          <w:szCs w:val="24"/>
        </w:rPr>
      </w:pPr>
    </w:p>
    <w:p w14:paraId="2AE4BF32" w14:textId="5233B495" w:rsidR="00C952D2" w:rsidRPr="00742622" w:rsidRDefault="00C952D2" w:rsidP="007A1AFA">
      <w:pPr>
        <w:pStyle w:val="Heading2"/>
      </w:pPr>
      <w:r w:rsidRPr="00742622">
        <w:br w:type="page"/>
      </w:r>
      <w:bookmarkStart w:id="1430" w:name="_Toc73698643"/>
      <w:bookmarkStart w:id="1431" w:name="_Toc83310701"/>
      <w:bookmarkStart w:id="1432" w:name="_Toc83362498"/>
      <w:bookmarkStart w:id="1433" w:name="_Toc83362907"/>
      <w:bookmarkStart w:id="1434" w:name="_Toc90309965"/>
      <w:bookmarkStart w:id="1435" w:name="_Toc90389823"/>
      <w:bookmarkStart w:id="1436" w:name="_Toc211607276"/>
      <w:r w:rsidRPr="00742622">
        <w:lastRenderedPageBreak/>
        <w:t>1</w:t>
      </w:r>
      <w:r w:rsidR="00A247C7">
        <w:t>2</w:t>
      </w:r>
      <w:r w:rsidRPr="00742622">
        <w:t xml:space="preserve">.12 </w:t>
      </w:r>
      <w:r w:rsidR="00C6716E" w:rsidRPr="00742622">
        <w:t xml:space="preserve">Controlled Substance—Employment of Minor to Violate </w:t>
      </w:r>
      <w:r w:rsidR="00222574">
        <w:t>Drug Law</w:t>
      </w:r>
      <w:r w:rsidR="00874724">
        <w:t xml:space="preserve"> </w:t>
      </w:r>
      <w:r w:rsidRPr="00742622">
        <w:t>(21 U.S.C. §§ 841(a)(1)</w:t>
      </w:r>
      <w:r w:rsidR="00C604E3">
        <w:t>,</w:t>
      </w:r>
      <w:r w:rsidRPr="00742622">
        <w:t xml:space="preserve"> 861(a)(1))</w:t>
      </w:r>
      <w:bookmarkEnd w:id="1430"/>
      <w:bookmarkEnd w:id="1431"/>
      <w:bookmarkEnd w:id="1432"/>
      <w:bookmarkEnd w:id="1433"/>
      <w:bookmarkEnd w:id="1434"/>
      <w:bookmarkEnd w:id="1435"/>
      <w:bookmarkEnd w:id="1436"/>
    </w:p>
    <w:p w14:paraId="24879C0F" w14:textId="77777777" w:rsidR="00C952D2" w:rsidRPr="00742622" w:rsidRDefault="00C952D2" w:rsidP="00C952D2">
      <w:pPr>
        <w:rPr>
          <w:rFonts w:eastAsia="Times New Roman" w:cs="Times New Roman"/>
          <w:color w:val="000000"/>
          <w:szCs w:val="24"/>
        </w:rPr>
      </w:pPr>
    </w:p>
    <w:p w14:paraId="017ABC73" w14:textId="7C6DC7DD"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[hiring] [using] [employing] [persuading] [inducing] [enticing] [coercing] a minor to [</w:t>
      </w:r>
      <w:r w:rsidRPr="00742622">
        <w:rPr>
          <w:rFonts w:eastAsia="Times New Roman" w:cs="Times New Roman"/>
          <w:i/>
          <w:color w:val="000000"/>
          <w:szCs w:val="24"/>
          <w:u w:val="single"/>
        </w:rPr>
        <w:t>specify drug law violation</w:t>
      </w:r>
      <w:r w:rsidRPr="00742622">
        <w:rPr>
          <w:rFonts w:eastAsia="Times New Roman" w:cs="Times New Roman"/>
          <w:color w:val="000000"/>
          <w:szCs w:val="24"/>
        </w:rPr>
        <w:t>] in violation of Sections 841(a)(1) and 861(a)(1) of Title 21 of the United States Code</w:t>
      </w:r>
      <w:r w:rsidR="00E97E0E">
        <w:rPr>
          <w:rFonts w:eastAsia="Times New Roman" w:cs="Times New Roman"/>
          <w:color w:val="000000"/>
          <w:szCs w:val="24"/>
        </w:rPr>
        <w:t xml:space="preserve">. </w:t>
      </w:r>
      <w:r w:rsidR="00712F18">
        <w:rPr>
          <w:rFonts w:eastAsia="Times New Roman" w:cs="Times New Roman"/>
          <w:color w:val="000000"/>
          <w:szCs w:val="24"/>
        </w:rPr>
        <w:t xml:space="preserve">For </w:t>
      </w:r>
      <w:r w:rsidRPr="00742622">
        <w:rPr>
          <w:rFonts w:eastAsia="Times New Roman" w:cs="Times New Roman"/>
          <w:color w:val="000000"/>
          <w:szCs w:val="24"/>
        </w:rPr>
        <w:t>the defendant to be found guilty of that charge, the government must prove each of the following elements beyond a reasonable doubt:</w:t>
      </w:r>
    </w:p>
    <w:p w14:paraId="5C9C48D0" w14:textId="77777777" w:rsidR="00C952D2" w:rsidRPr="00742622" w:rsidRDefault="00C952D2" w:rsidP="00C952D2">
      <w:pPr>
        <w:rPr>
          <w:rFonts w:eastAsia="Times New Roman" w:cs="Times New Roman"/>
          <w:color w:val="000000"/>
          <w:szCs w:val="24"/>
        </w:rPr>
      </w:pPr>
    </w:p>
    <w:p w14:paraId="72A246E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[[hired] [used] [persuaded] [coerced] [induced] [enticed] [employed]] [</w:t>
      </w:r>
      <w:r w:rsidRPr="00742622">
        <w:rPr>
          <w:rFonts w:eastAsia="Times New Roman" w:cs="Times New Roman"/>
          <w:i/>
          <w:color w:val="000000"/>
          <w:szCs w:val="24"/>
          <w:u w:val="single"/>
        </w:rPr>
        <w:t>name of minor</w:t>
      </w:r>
      <w:r w:rsidRPr="00742622">
        <w:rPr>
          <w:rFonts w:eastAsia="Times New Roman" w:cs="Times New Roman"/>
          <w:color w:val="000000"/>
          <w:szCs w:val="24"/>
        </w:rPr>
        <w:t>] to [</w:t>
      </w:r>
      <w:r w:rsidRPr="00742622">
        <w:rPr>
          <w:rFonts w:eastAsia="Times New Roman" w:cs="Times New Roman"/>
          <w:i/>
          <w:color w:val="000000"/>
          <w:szCs w:val="24"/>
          <w:u w:val="single"/>
        </w:rPr>
        <w:t>specify drug law violation and controlled substance</w:t>
      </w:r>
      <w:r w:rsidRPr="00742622">
        <w:rPr>
          <w:rFonts w:eastAsia="Times New Roman" w:cs="Times New Roman"/>
          <w:color w:val="000000"/>
          <w:szCs w:val="24"/>
        </w:rPr>
        <w:t>];</w:t>
      </w:r>
    </w:p>
    <w:p w14:paraId="5685F995" w14:textId="77777777" w:rsidR="00C952D2" w:rsidRPr="00742622" w:rsidRDefault="00C952D2" w:rsidP="00C952D2">
      <w:pPr>
        <w:rPr>
          <w:rFonts w:eastAsia="Times New Roman" w:cs="Times New Roman"/>
          <w:color w:val="000000"/>
          <w:szCs w:val="24"/>
        </w:rPr>
      </w:pPr>
    </w:p>
    <w:p w14:paraId="6CC4ACD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was at least eighteen years of age; and</w:t>
      </w:r>
    </w:p>
    <w:p w14:paraId="502844B2" w14:textId="77777777" w:rsidR="00C952D2" w:rsidRPr="00742622" w:rsidRDefault="00C952D2" w:rsidP="00C952D2">
      <w:pPr>
        <w:rPr>
          <w:rFonts w:eastAsia="Times New Roman" w:cs="Times New Roman"/>
          <w:color w:val="000000"/>
          <w:szCs w:val="24"/>
        </w:rPr>
      </w:pPr>
    </w:p>
    <w:p w14:paraId="33E0335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minor</w:t>
      </w:r>
      <w:r w:rsidRPr="00742622">
        <w:rPr>
          <w:rFonts w:eastAsia="Times New Roman" w:cs="Times New Roman"/>
          <w:color w:val="000000"/>
          <w:szCs w:val="24"/>
        </w:rPr>
        <w:t>] was under the age of eighteen years.</w:t>
      </w:r>
    </w:p>
    <w:p w14:paraId="3B1D44F3" w14:textId="77777777" w:rsidR="00C952D2" w:rsidRPr="00742622" w:rsidRDefault="00C952D2" w:rsidP="00C952D2">
      <w:pPr>
        <w:rPr>
          <w:rFonts w:eastAsia="Times New Roman" w:cs="Times New Roman"/>
          <w:color w:val="000000"/>
          <w:szCs w:val="24"/>
        </w:rPr>
      </w:pPr>
    </w:p>
    <w:p w14:paraId="6CEB03A7"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government is not required to prove that the defendant knew the age of [</w:t>
      </w:r>
      <w:r w:rsidRPr="00742622">
        <w:rPr>
          <w:rFonts w:eastAsia="Times New Roman" w:cs="Times New Roman"/>
          <w:i/>
          <w:color w:val="000000"/>
          <w:szCs w:val="24"/>
          <w:u w:val="single"/>
        </w:rPr>
        <w:t>name of minor</w:t>
      </w:r>
      <w:r w:rsidRPr="00742622">
        <w:rPr>
          <w:rFonts w:eastAsia="Times New Roman" w:cs="Times New Roman"/>
          <w:color w:val="000000"/>
          <w:szCs w:val="24"/>
        </w:rPr>
        <w:t xml:space="preserve">]. </w:t>
      </w:r>
    </w:p>
    <w:p w14:paraId="0EF814A8" w14:textId="77777777" w:rsidR="00C952D2" w:rsidRPr="00742622" w:rsidRDefault="00C952D2" w:rsidP="00C952D2">
      <w:pPr>
        <w:rPr>
          <w:rFonts w:eastAsia="Times New Roman" w:cs="Times New Roman"/>
          <w:color w:val="000000"/>
          <w:szCs w:val="24"/>
        </w:rPr>
      </w:pPr>
    </w:p>
    <w:p w14:paraId="5E3D3597"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D3DC369" w14:textId="77777777" w:rsidR="00C952D2" w:rsidRPr="00742622" w:rsidRDefault="00C952D2" w:rsidP="00C952D2">
      <w:pPr>
        <w:rPr>
          <w:rFonts w:eastAsia="Times New Roman" w:cs="Times New Roman"/>
          <w:color w:val="000000"/>
          <w:szCs w:val="24"/>
        </w:rPr>
      </w:pPr>
    </w:p>
    <w:p w14:paraId="757E8003" w14:textId="75741DF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defendant’s knowledge of the age of the minor is not an essential element of the offense</w:t>
      </w:r>
      <w:r w:rsidR="00E97E0E">
        <w:rPr>
          <w:rFonts w:eastAsia="Times New Roman" w:cs="Times New Roman"/>
          <w:color w:val="000000"/>
          <w:szCs w:val="24"/>
        </w:rPr>
        <w:t xml:space="preserve">. </w:t>
      </w:r>
      <w:r w:rsidRPr="00742622">
        <w:rPr>
          <w:rFonts w:eastAsia="Times New Roman" w:cs="Times New Roman"/>
          <w:i/>
          <w:color w:val="000000"/>
          <w:szCs w:val="24"/>
        </w:rPr>
        <w:t xml:space="preserve">United States v. Valencia–Roldan, </w:t>
      </w:r>
      <w:r w:rsidRPr="00742622">
        <w:rPr>
          <w:rFonts w:eastAsia="Times New Roman" w:cs="Times New Roman"/>
          <w:color w:val="000000"/>
          <w:szCs w:val="24"/>
        </w:rPr>
        <w:t>893 F.2d 1080, 1083 (9th Cir. 1990)</w:t>
      </w:r>
      <w:r w:rsidR="00E97E0E">
        <w:rPr>
          <w:rFonts w:eastAsia="Times New Roman" w:cs="Times New Roman"/>
          <w:color w:val="000000"/>
          <w:szCs w:val="24"/>
        </w:rPr>
        <w:t xml:space="preserve">. </w:t>
      </w:r>
      <w:r w:rsidRPr="00742622">
        <w:rPr>
          <w:rFonts w:eastAsia="Times New Roman" w:cs="Times New Roman"/>
          <w:color w:val="000000"/>
          <w:szCs w:val="24"/>
        </w:rPr>
        <w:t>This statute creates a separate offense and is not a mere sentence enhancement</w:t>
      </w:r>
      <w:r w:rsidR="00E97E0E">
        <w:rPr>
          <w:rFonts w:eastAsia="Times New Roman" w:cs="Times New Roman"/>
          <w:color w:val="000000"/>
          <w:szCs w:val="24"/>
        </w:rPr>
        <w:t xml:space="preserve">. </w:t>
      </w:r>
      <w:r w:rsidRPr="00742622">
        <w:rPr>
          <w:rFonts w:eastAsia="Times New Roman" w:cs="Times New Roman"/>
          <w:i/>
          <w:color w:val="000000"/>
          <w:szCs w:val="24"/>
        </w:rPr>
        <w:t>Id.</w:t>
      </w:r>
    </w:p>
    <w:p w14:paraId="1101F073" w14:textId="77777777" w:rsidR="00C952D2" w:rsidRPr="00742622" w:rsidRDefault="00C952D2" w:rsidP="00C952D2">
      <w:pPr>
        <w:rPr>
          <w:rFonts w:eastAsia="Times New Roman" w:cs="Times New Roman"/>
          <w:color w:val="000000"/>
          <w:szCs w:val="24"/>
        </w:rPr>
      </w:pPr>
    </w:p>
    <w:p w14:paraId="12721AE9" w14:textId="73CE510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This instruction may be modified for use in cases arising under </w:t>
      </w:r>
      <w:r w:rsidR="00B07810">
        <w:rPr>
          <w:rFonts w:eastAsia="Times New Roman" w:cs="Times New Roman"/>
          <w:color w:val="000000"/>
          <w:szCs w:val="24"/>
        </w:rPr>
        <w:t>§</w:t>
      </w:r>
      <w:r w:rsidRPr="00742622">
        <w:rPr>
          <w:rFonts w:eastAsia="Times New Roman" w:cs="Times New Roman"/>
          <w:color w:val="000000"/>
          <w:szCs w:val="24"/>
        </w:rPr>
        <w:t xml:space="preserve"> 861(a)(2) and (3).</w:t>
      </w:r>
    </w:p>
    <w:p w14:paraId="3E7F19C9" w14:textId="77777777" w:rsidR="00C952D2" w:rsidRPr="00742622" w:rsidRDefault="00C952D2" w:rsidP="00C952D2">
      <w:pPr>
        <w:rPr>
          <w:rFonts w:eastAsia="Times New Roman" w:cs="Times New Roman"/>
          <w:color w:val="000000"/>
          <w:szCs w:val="24"/>
        </w:rPr>
      </w:pPr>
    </w:p>
    <w:p w14:paraId="5CE0020A" w14:textId="65175E93" w:rsidR="009F4FC1" w:rsidRPr="00C97840" w:rsidRDefault="00C952D2" w:rsidP="009F4FC1">
      <w:pPr>
        <w:rPr>
          <w:rFonts w:eastAsia="Times New Roman" w:cs="Times New Roman"/>
          <w:color w:val="000000"/>
          <w:szCs w:val="24"/>
        </w:rPr>
      </w:pPr>
      <w:r w:rsidRPr="00742622">
        <w:rPr>
          <w:rFonts w:eastAsia="Times New Roman" w:cs="Times New Roman"/>
          <w:color w:val="000000"/>
          <w:szCs w:val="24"/>
        </w:rPr>
        <w:tab/>
      </w:r>
      <w:r w:rsidR="009F4FC1" w:rsidRPr="00C97840">
        <w:rPr>
          <w:rFonts w:eastAsia="Times New Roman" w:cs="Times New Roman"/>
          <w:color w:val="000000"/>
          <w:szCs w:val="24"/>
        </w:rPr>
        <w:t xml:space="preserve">Regarding cases involving a “controlled substance analogue” as it is defined in 21 U.S.C. § 802(32)(A), the Supreme Court held in </w:t>
      </w:r>
      <w:r w:rsidR="009F4FC1" w:rsidRPr="00C97840">
        <w:rPr>
          <w:rFonts w:eastAsia="Times New Roman" w:cs="Times New Roman"/>
          <w:i/>
          <w:color w:val="000000"/>
          <w:szCs w:val="24"/>
        </w:rPr>
        <w:t>McFadden v. United States</w:t>
      </w:r>
      <w:r w:rsidR="009F4FC1" w:rsidRPr="00C97840">
        <w:rPr>
          <w:rFonts w:eastAsia="Times New Roman" w:cs="Times New Roman"/>
          <w:color w:val="000000"/>
          <w:szCs w:val="24"/>
        </w:rPr>
        <w:t xml:space="preserve">, </w:t>
      </w:r>
      <w:r w:rsidR="009F4FC1" w:rsidRPr="008516C1">
        <w:rPr>
          <w:rFonts w:eastAsia="Times New Roman" w:cs="Times New Roman"/>
          <w:color w:val="000000"/>
          <w:szCs w:val="24"/>
        </w:rPr>
        <w:t>576 U.S. 186</w:t>
      </w:r>
      <w:r w:rsidR="009F4FC1" w:rsidRPr="00C97840">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w:t>
      </w:r>
      <w:r w:rsidR="000E7720">
        <w:rPr>
          <w:rFonts w:eastAsia="Times New Roman" w:cs="Times New Roman"/>
          <w:color w:val="000000"/>
          <w:szCs w:val="24"/>
        </w:rPr>
        <w:t xml:space="preserve">” </w:t>
      </w:r>
      <w:r w:rsidR="009F4FC1" w:rsidRPr="00C97840">
        <w:rPr>
          <w:rFonts w:eastAsia="Times New Roman" w:cs="Times New Roman"/>
          <w:i/>
          <w:color w:val="000000"/>
          <w:szCs w:val="24"/>
        </w:rPr>
        <w:t>Id</w:t>
      </w:r>
      <w:r w:rsidR="009F4FC1" w:rsidRPr="00C97840">
        <w:rPr>
          <w:rFonts w:eastAsia="Times New Roman" w:cs="Times New Roman"/>
          <w:color w:val="000000"/>
          <w:szCs w:val="24"/>
        </w:rPr>
        <w:t>. at</w:t>
      </w:r>
      <w:r w:rsidR="009F4FC1">
        <w:rPr>
          <w:rFonts w:eastAsia="Times New Roman" w:cs="Times New Roman"/>
          <w:color w:val="000000"/>
          <w:szCs w:val="24"/>
        </w:rPr>
        <w:t xml:space="preserve"> </w:t>
      </w:r>
      <w:r w:rsidR="009F4FC1" w:rsidRPr="008C6BE6">
        <w:rPr>
          <w:rFonts w:eastAsia="Times New Roman" w:cs="Times New Roman"/>
          <w:color w:val="000000"/>
          <w:szCs w:val="24"/>
        </w:rPr>
        <w:t>194-95</w:t>
      </w:r>
      <w:r w:rsidR="00E97E0E">
        <w:rPr>
          <w:rFonts w:eastAsia="Times New Roman" w:cs="Times New Roman"/>
          <w:color w:val="000000"/>
          <w:szCs w:val="24"/>
        </w:rPr>
        <w:t xml:space="preserve">. </w:t>
      </w:r>
      <w:r w:rsidR="009F4FC1" w:rsidRPr="008516C1">
        <w:rPr>
          <w:rFonts w:eastAsia="Times New Roman" w:cs="Times New Roman"/>
          <w:color w:val="000000"/>
          <w:szCs w:val="24"/>
        </w:rPr>
        <w:t>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9F4FC1" w:rsidRPr="008516C1">
        <w:rPr>
          <w:rFonts w:eastAsia="Times New Roman" w:cs="Times New Roman"/>
          <w:i/>
          <w:iCs/>
          <w:color w:val="000000"/>
          <w:szCs w:val="24"/>
        </w:rPr>
        <w:t xml:space="preserve"> United States v. Galecki</w:t>
      </w:r>
      <w:r w:rsidR="009F4FC1" w:rsidRPr="008516C1">
        <w:rPr>
          <w:rFonts w:eastAsia="Times New Roman" w:cs="Times New Roman"/>
          <w:color w:val="000000"/>
          <w:szCs w:val="24"/>
        </w:rPr>
        <w:t>, 89</w:t>
      </w:r>
      <w:r w:rsidR="009F4FC1" w:rsidRPr="008516C1">
        <w:rPr>
          <w:rFonts w:eastAsia="Times New Roman" w:cs="Times New Roman"/>
          <w:i/>
          <w:iCs/>
          <w:color w:val="000000"/>
          <w:szCs w:val="24"/>
        </w:rPr>
        <w:t xml:space="preserve"> </w:t>
      </w:r>
      <w:r w:rsidR="009F4FC1" w:rsidRPr="008516C1">
        <w:rPr>
          <w:rFonts w:eastAsia="Times New Roman" w:cs="Times New Roman"/>
          <w:color w:val="000000"/>
          <w:szCs w:val="24"/>
        </w:rPr>
        <w:t xml:space="preserve">F.4th 713, 731 (9th Cir. 2023) (quoting </w:t>
      </w:r>
      <w:r w:rsidR="009F4FC1" w:rsidRPr="008516C1">
        <w:rPr>
          <w:rFonts w:eastAsia="Times New Roman" w:cs="Times New Roman"/>
          <w:i/>
          <w:iCs/>
          <w:color w:val="000000"/>
          <w:szCs w:val="24"/>
        </w:rPr>
        <w:t>United States v. Roberts</w:t>
      </w:r>
      <w:r w:rsidR="009F4FC1" w:rsidRPr="008516C1">
        <w:rPr>
          <w:rFonts w:eastAsia="Times New Roman" w:cs="Times New Roman"/>
          <w:color w:val="000000"/>
          <w:szCs w:val="24"/>
        </w:rPr>
        <w:t>, 363 F.3d 118, 124 (2d Cir. 2004))</w:t>
      </w:r>
      <w:r w:rsidR="009F4FC1" w:rsidRPr="008C6BE6">
        <w:rPr>
          <w:rFonts w:eastAsia="Times New Roman" w:cs="Times New Roman"/>
          <w:color w:val="000000"/>
          <w:szCs w:val="24"/>
        </w:rPr>
        <w:t>.</w:t>
      </w:r>
    </w:p>
    <w:p w14:paraId="18BB19D8" w14:textId="77777777" w:rsidR="009F4FC1" w:rsidRPr="00C97840" w:rsidRDefault="009F4FC1" w:rsidP="009F4FC1">
      <w:pPr>
        <w:rPr>
          <w:rFonts w:eastAsia="Times New Roman" w:cs="Times New Roman"/>
          <w:color w:val="000000"/>
          <w:szCs w:val="24"/>
        </w:rPr>
      </w:pPr>
    </w:p>
    <w:p w14:paraId="5CDB2FA2" w14:textId="77777777" w:rsidR="009F4FC1" w:rsidRPr="00C97840" w:rsidRDefault="009F4FC1" w:rsidP="009F4FC1">
      <w:pPr>
        <w:jc w:val="right"/>
      </w:pPr>
      <w:r w:rsidRPr="00C97840">
        <w:rPr>
          <w:rFonts w:eastAsia="Times New Roman" w:cs="Times New Roman"/>
          <w:i/>
          <w:color w:val="000000"/>
          <w:szCs w:val="24"/>
        </w:rPr>
        <w:t xml:space="preserve">Revised </w:t>
      </w:r>
      <w:r>
        <w:rPr>
          <w:rFonts w:eastAsia="Times New Roman" w:cs="Times New Roman"/>
          <w:i/>
          <w:color w:val="000000"/>
          <w:szCs w:val="24"/>
        </w:rPr>
        <w:t>March 2024</w:t>
      </w:r>
    </w:p>
    <w:p w14:paraId="17F9779C" w14:textId="5FBF5495" w:rsidR="00C952D2" w:rsidRPr="00742622" w:rsidRDefault="00C952D2" w:rsidP="009F4FC1">
      <w:pPr>
        <w:rPr>
          <w:rFonts w:eastAsia="Times New Roman" w:cs="Times New Roman"/>
          <w:color w:val="000000"/>
          <w:szCs w:val="24"/>
        </w:rPr>
      </w:pPr>
    </w:p>
    <w:p w14:paraId="1CE49F33" w14:textId="76F86654" w:rsidR="00C952D2" w:rsidRPr="00742622" w:rsidRDefault="00C952D2" w:rsidP="007A1AFA">
      <w:pPr>
        <w:pStyle w:val="Heading2"/>
      </w:pPr>
      <w:r w:rsidRPr="00742622">
        <w:br w:type="page"/>
      </w:r>
      <w:bookmarkStart w:id="1437" w:name="_Toc73698644"/>
      <w:bookmarkStart w:id="1438" w:name="_Toc83310702"/>
      <w:bookmarkStart w:id="1439" w:name="_Toc83362499"/>
      <w:bookmarkStart w:id="1440" w:name="_Toc83362908"/>
      <w:bookmarkStart w:id="1441" w:name="_Toc90309966"/>
      <w:bookmarkStart w:id="1442" w:name="_Toc90389824"/>
      <w:bookmarkStart w:id="1443" w:name="_Toc211607277"/>
      <w:r w:rsidRPr="00742622">
        <w:lastRenderedPageBreak/>
        <w:t>1</w:t>
      </w:r>
      <w:r w:rsidR="00A247C7">
        <w:t>2</w:t>
      </w:r>
      <w:r w:rsidRPr="00742622">
        <w:t xml:space="preserve">.13 </w:t>
      </w:r>
      <w:r w:rsidR="00C6716E" w:rsidRPr="00742622">
        <w:t>Controlled Substance—Attempted Employment of Minor to Violate Drug Laws</w:t>
      </w:r>
      <w:r w:rsidRPr="00742622">
        <w:t xml:space="preserve"> (21 U.S.C. §§ 841(a)(1), 846</w:t>
      </w:r>
      <w:r w:rsidR="00B22F81">
        <w:t>,</w:t>
      </w:r>
      <w:r w:rsidRPr="00742622">
        <w:t xml:space="preserve"> 861(a)(1))</w:t>
      </w:r>
      <w:bookmarkEnd w:id="1437"/>
      <w:bookmarkEnd w:id="1438"/>
      <w:bookmarkEnd w:id="1439"/>
      <w:bookmarkEnd w:id="1440"/>
      <w:bookmarkEnd w:id="1441"/>
      <w:bookmarkEnd w:id="1442"/>
      <w:bookmarkEnd w:id="1443"/>
    </w:p>
    <w:p w14:paraId="09BC3408" w14:textId="77777777" w:rsidR="00C952D2" w:rsidRPr="00742622" w:rsidRDefault="00C952D2" w:rsidP="00C952D2">
      <w:pPr>
        <w:rPr>
          <w:rFonts w:eastAsia="Times New Roman" w:cs="Times New Roman"/>
          <w:color w:val="000000"/>
          <w:szCs w:val="24"/>
        </w:rPr>
      </w:pPr>
    </w:p>
    <w:p w14:paraId="1424DBD8" w14:textId="6921C24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employment of a minor to [</w:t>
      </w:r>
      <w:r w:rsidRPr="00742622">
        <w:rPr>
          <w:rFonts w:eastAsia="Times New Roman" w:cs="Times New Roman"/>
          <w:i/>
          <w:color w:val="000000"/>
          <w:szCs w:val="24"/>
          <w:u w:val="single"/>
        </w:rPr>
        <w:t>specify drug law violation</w:t>
      </w:r>
      <w:r w:rsidRPr="00742622">
        <w:rPr>
          <w:rFonts w:eastAsia="Times New Roman" w:cs="Times New Roman"/>
          <w:color w:val="000000"/>
          <w:szCs w:val="24"/>
        </w:rPr>
        <w:t>] in violation of Sections 841(a)(1), 846 and 861(a)(1) of Title 21 of the United States Code</w:t>
      </w:r>
      <w:r w:rsidR="00E97E0E">
        <w:rPr>
          <w:rFonts w:eastAsia="Times New Roman" w:cs="Times New Roman"/>
          <w:color w:val="000000"/>
          <w:szCs w:val="24"/>
        </w:rPr>
        <w:t xml:space="preserv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512A523" w14:textId="77777777" w:rsidR="00C952D2" w:rsidRPr="00742622" w:rsidRDefault="00C952D2" w:rsidP="00C952D2">
      <w:pPr>
        <w:rPr>
          <w:rFonts w:eastAsia="Times New Roman" w:cs="Times New Roman"/>
          <w:color w:val="000000"/>
          <w:szCs w:val="24"/>
        </w:rPr>
      </w:pPr>
    </w:p>
    <w:p w14:paraId="17562E59"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intended to [[hire] [use] [persuade] [coerce] [induce] [entice] [employ]] [</w:t>
      </w:r>
      <w:r w:rsidRPr="00742622">
        <w:rPr>
          <w:rFonts w:eastAsia="Times New Roman" w:cs="Times New Roman"/>
          <w:i/>
          <w:color w:val="000000"/>
          <w:szCs w:val="24"/>
          <w:u w:val="single"/>
        </w:rPr>
        <w:t>name of minor</w:t>
      </w:r>
      <w:r w:rsidRPr="00742622">
        <w:rPr>
          <w:rFonts w:eastAsia="Times New Roman" w:cs="Times New Roman"/>
          <w:color w:val="000000"/>
          <w:szCs w:val="24"/>
        </w:rPr>
        <w:t>] to [</w:t>
      </w:r>
      <w:r w:rsidRPr="00742622">
        <w:rPr>
          <w:rFonts w:eastAsia="Times New Roman" w:cs="Times New Roman"/>
          <w:i/>
          <w:color w:val="000000"/>
          <w:szCs w:val="24"/>
          <w:u w:val="single"/>
        </w:rPr>
        <w:t>specify drug law violation and controlled substance</w:t>
      </w:r>
      <w:r w:rsidRPr="00742622">
        <w:rPr>
          <w:rFonts w:eastAsia="Times New Roman" w:cs="Times New Roman"/>
          <w:color w:val="000000"/>
          <w:szCs w:val="24"/>
        </w:rPr>
        <w:t>];</w:t>
      </w:r>
    </w:p>
    <w:p w14:paraId="603CBEC2" w14:textId="77777777" w:rsidR="00C952D2" w:rsidRPr="00742622" w:rsidRDefault="00C952D2" w:rsidP="00C952D2">
      <w:pPr>
        <w:rPr>
          <w:rFonts w:eastAsia="Times New Roman" w:cs="Times New Roman"/>
          <w:color w:val="000000"/>
          <w:szCs w:val="24"/>
        </w:rPr>
      </w:pPr>
    </w:p>
    <w:p w14:paraId="156EFBAF"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was at least eighteen years of age;</w:t>
      </w:r>
    </w:p>
    <w:p w14:paraId="5DBA2EEE" w14:textId="77777777" w:rsidR="00C952D2" w:rsidRPr="00742622" w:rsidRDefault="00C952D2" w:rsidP="00C952D2">
      <w:pPr>
        <w:rPr>
          <w:rFonts w:eastAsia="Times New Roman" w:cs="Times New Roman"/>
          <w:color w:val="000000"/>
          <w:szCs w:val="24"/>
        </w:rPr>
      </w:pPr>
    </w:p>
    <w:p w14:paraId="4AA74FC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minor</w:t>
      </w:r>
      <w:r w:rsidRPr="00742622">
        <w:rPr>
          <w:rFonts w:eastAsia="Times New Roman" w:cs="Times New Roman"/>
          <w:color w:val="000000"/>
          <w:szCs w:val="24"/>
        </w:rPr>
        <w:t>] was under the age of eighteen years; and</w:t>
      </w:r>
    </w:p>
    <w:p w14:paraId="0FAD6888" w14:textId="77777777" w:rsidR="00C952D2" w:rsidRPr="00742622" w:rsidRDefault="00C952D2" w:rsidP="00C952D2">
      <w:pPr>
        <w:rPr>
          <w:rFonts w:eastAsia="Times New Roman" w:cs="Times New Roman"/>
          <w:color w:val="000000"/>
          <w:szCs w:val="24"/>
        </w:rPr>
      </w:pPr>
    </w:p>
    <w:p w14:paraId="0A8FE2F4" w14:textId="7DEC353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w:t>
      </w:r>
      <w:r w:rsidR="007D1D19">
        <w:rPr>
          <w:rFonts w:eastAsia="Times New Roman" w:cs="Times New Roman"/>
          <w:color w:val="000000"/>
          <w:szCs w:val="24"/>
        </w:rPr>
        <w:t>e</w:t>
      </w:r>
      <w:r w:rsidR="00E97E0E">
        <w:rPr>
          <w:rFonts w:eastAsia="Times New Roman" w:cs="Times New Roman"/>
          <w:color w:val="000000"/>
          <w:szCs w:val="24"/>
        </w:rPr>
        <w:t xml:space="preserve">. </w:t>
      </w:r>
    </w:p>
    <w:p w14:paraId="4D02714C" w14:textId="77777777" w:rsidR="00C952D2" w:rsidRPr="00742622" w:rsidRDefault="00C952D2" w:rsidP="00C952D2">
      <w:pPr>
        <w:rPr>
          <w:rFonts w:eastAsia="Times New Roman" w:cs="Times New Roman"/>
          <w:color w:val="000000"/>
          <w:szCs w:val="24"/>
        </w:rPr>
      </w:pPr>
    </w:p>
    <w:p w14:paraId="71C15576" w14:textId="5F7B744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7809F1">
        <w:rPr>
          <w:sz w:val="23"/>
          <w:szCs w:val="23"/>
        </w:rPr>
        <w:t>A “substantial step” is conduct that strongly corroborated the defendant’s intent to commit the crime</w:t>
      </w:r>
      <w:r w:rsidR="00E97E0E">
        <w:rPr>
          <w:sz w:val="23"/>
          <w:szCs w:val="23"/>
        </w:rPr>
        <w:t xml:space="preserve">. </w:t>
      </w:r>
      <w:r w:rsidR="00872D19">
        <w:rPr>
          <w:sz w:val="23"/>
          <w:szCs w:val="23"/>
        </w:rPr>
        <w:t>T</w:t>
      </w:r>
      <w:r w:rsidR="007809F1">
        <w:rPr>
          <w:sz w:val="23"/>
          <w:szCs w:val="23"/>
        </w:rPr>
        <w:t>o constitute a substantial step, a defendant’s act or actions must unequivocally demonstrate that the crime will take place unless interrupted by independent circumstances</w:t>
      </w:r>
      <w:r w:rsidR="00E97E0E">
        <w:rPr>
          <w:sz w:val="23"/>
          <w:szCs w:val="23"/>
        </w:rPr>
        <w:t xml:space="preserve">. </w:t>
      </w:r>
      <w:r w:rsidR="007809F1">
        <w:rPr>
          <w:sz w:val="23"/>
          <w:szCs w:val="23"/>
        </w:rPr>
        <w:t>Mere preparation is not a substantial step toward the commission of the crime of [hiring] [using] a minor to violate the drug laws.</w:t>
      </w:r>
    </w:p>
    <w:p w14:paraId="20F87C71" w14:textId="77777777" w:rsidR="00C952D2" w:rsidRPr="00742622" w:rsidRDefault="00C952D2" w:rsidP="00C952D2">
      <w:pPr>
        <w:rPr>
          <w:rFonts w:eastAsia="Times New Roman" w:cs="Times New Roman"/>
          <w:color w:val="000000"/>
          <w:szCs w:val="24"/>
        </w:rPr>
      </w:pPr>
    </w:p>
    <w:p w14:paraId="77CAB62B" w14:textId="25A5D611"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36BB7586" w14:textId="77777777" w:rsidR="00C952D2" w:rsidRPr="00742622" w:rsidRDefault="00C952D2" w:rsidP="00C952D2">
      <w:pPr>
        <w:rPr>
          <w:rFonts w:eastAsia="Times New Roman" w:cs="Times New Roman"/>
          <w:color w:val="000000"/>
          <w:szCs w:val="24"/>
        </w:rPr>
      </w:pPr>
    </w:p>
    <w:p w14:paraId="509870B8"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32910EC" w14:textId="77777777" w:rsidR="00C952D2" w:rsidRPr="00742622" w:rsidRDefault="00C952D2" w:rsidP="00C952D2">
      <w:pPr>
        <w:rPr>
          <w:rFonts w:eastAsia="Times New Roman" w:cs="Times New Roman"/>
          <w:color w:val="000000"/>
          <w:szCs w:val="24"/>
        </w:rPr>
      </w:pPr>
    </w:p>
    <w:p w14:paraId="597AEB8D" w14:textId="7F8D748A"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A247C7">
        <w:rPr>
          <w:rFonts w:eastAsia="Times New Roman" w:cs="Times New Roman"/>
          <w:color w:val="000000"/>
          <w:szCs w:val="24"/>
        </w:rPr>
        <w:t>12.12</w:t>
      </w:r>
      <w:r w:rsidRPr="00742622">
        <w:rPr>
          <w:rFonts w:eastAsia="Times New Roman" w:cs="Times New Roman"/>
          <w:color w:val="000000"/>
          <w:szCs w:val="24"/>
        </w:rPr>
        <w:t xml:space="preserve"> (Controlled Substance</w:t>
      </w:r>
      <w:r w:rsidR="00B07810">
        <w:rPr>
          <w:rFonts w:eastAsia="Times New Roman" w:cs="Times New Roman"/>
          <w:color w:val="000000"/>
          <w:szCs w:val="24"/>
        </w:rPr>
        <w:t>—</w:t>
      </w:r>
      <w:r w:rsidRPr="00742622">
        <w:rPr>
          <w:rFonts w:eastAsia="Times New Roman" w:cs="Times New Roman"/>
          <w:color w:val="000000"/>
          <w:szCs w:val="24"/>
        </w:rPr>
        <w:t>Employment of Minor to Violate Drug Law).</w:t>
      </w:r>
    </w:p>
    <w:p w14:paraId="5BAB5471" w14:textId="77777777" w:rsidR="00C952D2" w:rsidRPr="00742622" w:rsidRDefault="00C952D2" w:rsidP="00C952D2">
      <w:pPr>
        <w:rPr>
          <w:rFonts w:eastAsia="Times New Roman" w:cs="Times New Roman"/>
          <w:color w:val="000000"/>
          <w:szCs w:val="24"/>
        </w:rPr>
      </w:pPr>
    </w:p>
    <w:p w14:paraId="079D85F0" w14:textId="67DDB09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0319D4" w:rsidRPr="00A67152">
        <w:rPr>
          <w:rFonts w:eastAsia="Times New Roman" w:cs="Times New Roman"/>
          <w:color w:val="000000"/>
          <w:szCs w:val="24"/>
        </w:rPr>
        <w:t xml:space="preserve">Regarding cases involving a “controlled substance analogue” as it is defined in 21 U.S.C. § 802(32)(A), the Supreme Court held in </w:t>
      </w:r>
      <w:r w:rsidR="000319D4" w:rsidRPr="00A67152">
        <w:rPr>
          <w:rFonts w:eastAsia="Times New Roman" w:cs="Times New Roman"/>
          <w:i/>
          <w:color w:val="000000"/>
          <w:szCs w:val="24"/>
        </w:rPr>
        <w:t>McFadden v. United States</w:t>
      </w:r>
      <w:r w:rsidR="000319D4" w:rsidRPr="00A67152">
        <w:rPr>
          <w:rFonts w:eastAsia="Times New Roman" w:cs="Times New Roman"/>
          <w:color w:val="000000"/>
          <w:szCs w:val="24"/>
        </w:rPr>
        <w:t>,</w:t>
      </w:r>
      <w:r w:rsidR="000319D4" w:rsidRPr="00AB714E">
        <w:rPr>
          <w:rFonts w:eastAsia="Times New Roman" w:cs="Times New Roman"/>
          <w:color w:val="000000"/>
          <w:szCs w:val="24"/>
        </w:rPr>
        <w:t xml:space="preserve"> 576 U.S. 186 </w:t>
      </w:r>
      <w:r w:rsidR="000319D4" w:rsidRPr="00A67152">
        <w:rPr>
          <w:rFonts w:eastAsia="Times New Roman" w:cs="Times New Roman"/>
          <w:color w:val="000000"/>
          <w:szCs w:val="24"/>
        </w:rPr>
        <w:t>(2015),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w:t>
      </w:r>
      <w:r w:rsidR="000E7720">
        <w:rPr>
          <w:rFonts w:eastAsia="Times New Roman" w:cs="Times New Roman"/>
          <w:color w:val="000000"/>
          <w:szCs w:val="24"/>
        </w:rPr>
        <w:t xml:space="preserve">” </w:t>
      </w:r>
      <w:r w:rsidR="000319D4" w:rsidRPr="00A67152">
        <w:rPr>
          <w:rFonts w:eastAsia="Times New Roman" w:cs="Times New Roman"/>
          <w:i/>
          <w:color w:val="000000"/>
          <w:szCs w:val="24"/>
        </w:rPr>
        <w:t>Id</w:t>
      </w:r>
      <w:r w:rsidR="000319D4" w:rsidRPr="00A67152">
        <w:rPr>
          <w:rFonts w:eastAsia="Times New Roman" w:cs="Times New Roman"/>
          <w:color w:val="000000"/>
          <w:szCs w:val="24"/>
        </w:rPr>
        <w:t xml:space="preserve">. at </w:t>
      </w:r>
      <w:r w:rsidR="000319D4" w:rsidRPr="002E081B">
        <w:rPr>
          <w:rFonts w:eastAsia="Times New Roman" w:cs="Times New Roman"/>
          <w:color w:val="000000"/>
          <w:szCs w:val="24"/>
        </w:rPr>
        <w:t>194-95</w:t>
      </w:r>
      <w:r w:rsidR="000319D4" w:rsidRPr="00A67152">
        <w:rPr>
          <w:rFonts w:eastAsia="Times New Roman" w:cs="Times New Roman"/>
          <w:color w:val="000000"/>
          <w:szCs w:val="24"/>
        </w:rPr>
        <w:t>.</w:t>
      </w:r>
      <w:r w:rsidR="000319D4" w:rsidRPr="00AB714E">
        <w:rPr>
          <w:rFonts w:eastAsia="Times New Roman" w:cs="Times New Roman"/>
          <w:color w:val="000000"/>
          <w:szCs w:val="24"/>
        </w:rPr>
        <w:t xml:space="preserve"> 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0319D4" w:rsidRPr="00AB714E">
        <w:rPr>
          <w:rFonts w:eastAsia="Times New Roman" w:cs="Times New Roman"/>
          <w:i/>
          <w:iCs/>
          <w:color w:val="000000"/>
          <w:szCs w:val="24"/>
        </w:rPr>
        <w:t xml:space="preserve"> United States v. Galecki</w:t>
      </w:r>
      <w:r w:rsidR="000319D4" w:rsidRPr="00AB714E">
        <w:rPr>
          <w:rFonts w:eastAsia="Times New Roman" w:cs="Times New Roman"/>
          <w:color w:val="000000"/>
          <w:szCs w:val="24"/>
        </w:rPr>
        <w:t>, 89</w:t>
      </w:r>
      <w:r w:rsidR="000319D4" w:rsidRPr="00AB714E">
        <w:rPr>
          <w:rFonts w:eastAsia="Times New Roman" w:cs="Times New Roman"/>
          <w:i/>
          <w:iCs/>
          <w:color w:val="000000"/>
          <w:szCs w:val="24"/>
        </w:rPr>
        <w:t xml:space="preserve"> </w:t>
      </w:r>
      <w:r w:rsidR="000319D4" w:rsidRPr="00AB714E">
        <w:rPr>
          <w:rFonts w:eastAsia="Times New Roman" w:cs="Times New Roman"/>
          <w:color w:val="000000"/>
          <w:szCs w:val="24"/>
        </w:rPr>
        <w:t xml:space="preserve">F.4th 713, 731 (9th Cir. 2023) (quoting </w:t>
      </w:r>
      <w:r w:rsidR="000319D4" w:rsidRPr="00AB714E">
        <w:rPr>
          <w:rFonts w:eastAsia="Times New Roman" w:cs="Times New Roman"/>
          <w:i/>
          <w:iCs/>
          <w:color w:val="000000"/>
          <w:szCs w:val="24"/>
        </w:rPr>
        <w:t>United States v. Roberts</w:t>
      </w:r>
      <w:r w:rsidR="000319D4" w:rsidRPr="00AB714E">
        <w:rPr>
          <w:rFonts w:eastAsia="Times New Roman" w:cs="Times New Roman"/>
          <w:color w:val="000000"/>
          <w:szCs w:val="24"/>
        </w:rPr>
        <w:t>, 363 F.3d 118, 124 (2d Cir. 2004))</w:t>
      </w:r>
      <w:r w:rsidR="000319D4" w:rsidRPr="000953A0">
        <w:rPr>
          <w:rFonts w:eastAsia="Times New Roman" w:cs="Times New Roman"/>
          <w:color w:val="000000"/>
          <w:szCs w:val="24"/>
        </w:rPr>
        <w:t>.</w:t>
      </w:r>
    </w:p>
    <w:p w14:paraId="4127FB24" w14:textId="77777777" w:rsidR="00C952D2" w:rsidRPr="00742622" w:rsidRDefault="00C952D2" w:rsidP="00C952D2">
      <w:pPr>
        <w:rPr>
          <w:rFonts w:eastAsia="Times New Roman" w:cs="Times New Roman"/>
          <w:color w:val="000000"/>
          <w:szCs w:val="24"/>
        </w:rPr>
      </w:pPr>
    </w:p>
    <w:p w14:paraId="35DA5B56" w14:textId="1BFEA34C" w:rsidR="00C952D2" w:rsidRPr="00C604E3" w:rsidRDefault="00C952D2" w:rsidP="00C952D2">
      <w:pPr>
        <w:rPr>
          <w:rFonts w:eastAsia="Times New Roman" w:cs="Times New Roman"/>
          <w:color w:val="000000"/>
          <w:szCs w:val="24"/>
        </w:rPr>
      </w:pPr>
      <w:r w:rsidRPr="00742622">
        <w:rPr>
          <w:rFonts w:eastAsia="Times New Roman" w:cs="Times New Roman"/>
          <w:color w:val="000000"/>
          <w:szCs w:val="24"/>
        </w:rPr>
        <w:tab/>
      </w:r>
      <w:r w:rsidR="00C604E3" w:rsidRPr="00C604E3">
        <w:rPr>
          <w:rFonts w:cs="Times New Roman"/>
          <w:color w:val="000000"/>
          <w:szCs w:val="24"/>
        </w:rPr>
        <w:t xml:space="preserve">“To constitute a substantial step, a defendant’s ‘actions must cross the line between preparation and attempt by unequivocally demonstrating that the crime will take place unless </w:t>
      </w:r>
      <w:r w:rsidR="00C604E3" w:rsidRPr="00C604E3">
        <w:rPr>
          <w:rFonts w:cs="Times New Roman"/>
          <w:color w:val="000000"/>
          <w:szCs w:val="24"/>
        </w:rPr>
        <w:lastRenderedPageBreak/>
        <w:t>interrupted by independent circumstances’.</w:t>
      </w:r>
      <w:r w:rsidR="000E7720">
        <w:rPr>
          <w:rFonts w:cs="Times New Roman"/>
          <w:color w:val="000000"/>
          <w:szCs w:val="24"/>
        </w:rPr>
        <w:t xml:space="preserve">” </w:t>
      </w:r>
      <w:r w:rsidR="00C604E3" w:rsidRPr="00C604E3">
        <w:rPr>
          <w:rFonts w:cs="Times New Roman"/>
          <w:i/>
          <w:iCs/>
          <w:color w:val="000000"/>
          <w:szCs w:val="24"/>
        </w:rPr>
        <w:t>United States v. Goetzke</w:t>
      </w:r>
      <w:r w:rsidR="00C604E3" w:rsidRPr="00C604E3">
        <w:rPr>
          <w:rFonts w:cs="Times New Roman"/>
          <w:color w:val="000000"/>
          <w:szCs w:val="24"/>
        </w:rPr>
        <w:t xml:space="preserve">, 494 F.3d 1231, 1237 (9th Cir. 2007) (per curiam) (quoting </w:t>
      </w:r>
      <w:r w:rsidR="00C604E3" w:rsidRPr="00C604E3">
        <w:rPr>
          <w:rFonts w:cs="Times New Roman"/>
          <w:i/>
          <w:iCs/>
          <w:color w:val="000000"/>
          <w:szCs w:val="24"/>
        </w:rPr>
        <w:t>United States v. Nelson</w:t>
      </w:r>
      <w:r w:rsidR="00C604E3" w:rsidRPr="00C604E3">
        <w:rPr>
          <w:rFonts w:cs="Times New Roman"/>
          <w:color w:val="000000"/>
          <w:szCs w:val="24"/>
        </w:rPr>
        <w:t>, 66 F.3d 1036, 1042 (9th Cir. 1995)).</w:t>
      </w:r>
    </w:p>
    <w:p w14:paraId="7DF066F6" w14:textId="77777777" w:rsidR="00A247C7" w:rsidRPr="00742622" w:rsidRDefault="00A247C7" w:rsidP="00C952D2">
      <w:pPr>
        <w:rPr>
          <w:rFonts w:eastAsia="Times New Roman" w:cs="Times New Roman"/>
          <w:color w:val="000000"/>
          <w:szCs w:val="24"/>
        </w:rPr>
      </w:pPr>
    </w:p>
    <w:p w14:paraId="14EEC21E" w14:textId="4C227A30" w:rsidR="00C952D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C604E3" w:rsidRPr="00C604E3">
        <w:rPr>
          <w:rFonts w:cs="Times New Roman"/>
          <w:color w:val="000000"/>
          <w:szCs w:val="24"/>
        </w:rPr>
        <w:t xml:space="preserve">(per curiam) </w:t>
      </w:r>
      <w:r w:rsidRPr="0074262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1B66C2F" w14:textId="77777777" w:rsidR="00C604E3" w:rsidRPr="00742622" w:rsidRDefault="00C604E3" w:rsidP="00C952D2">
      <w:pPr>
        <w:rPr>
          <w:rFonts w:eastAsia="Times New Roman" w:cs="Times New Roman"/>
          <w:color w:val="000000"/>
          <w:szCs w:val="24"/>
        </w:rPr>
      </w:pPr>
    </w:p>
    <w:p w14:paraId="741446E7" w14:textId="5E533DC6"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48F0F50B" w14:textId="77777777" w:rsidR="00C952D2" w:rsidRPr="00742622" w:rsidRDefault="00C952D2" w:rsidP="00C952D2">
      <w:pPr>
        <w:rPr>
          <w:rFonts w:eastAsia="Times New Roman" w:cs="Times New Roman"/>
          <w:color w:val="000000"/>
          <w:szCs w:val="24"/>
        </w:rPr>
      </w:pPr>
    </w:p>
    <w:p w14:paraId="5EF57AD7" w14:textId="1FC3EE0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0A766DC4" w14:textId="77777777" w:rsidR="00C952D2" w:rsidRPr="00742622" w:rsidRDefault="00C952D2" w:rsidP="00C952D2">
      <w:pPr>
        <w:rPr>
          <w:rFonts w:eastAsia="Times New Roman" w:cs="Times New Roman"/>
          <w:color w:val="000000"/>
          <w:szCs w:val="24"/>
        </w:rPr>
      </w:pPr>
    </w:p>
    <w:p w14:paraId="308EB5A1" w14:textId="61621997"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sidR="00B96542">
        <w:rPr>
          <w:rFonts w:eastAsia="Times New Roman" w:cs="Times New Roman"/>
          <w:i/>
          <w:iCs/>
          <w:szCs w:val="20"/>
        </w:rPr>
        <w:t>Ma</w:t>
      </w:r>
      <w:r w:rsidR="000319D4">
        <w:rPr>
          <w:rFonts w:eastAsia="Times New Roman" w:cs="Times New Roman"/>
          <w:i/>
          <w:iCs/>
          <w:szCs w:val="20"/>
        </w:rPr>
        <w:t>rch 2024</w:t>
      </w:r>
    </w:p>
    <w:p w14:paraId="7C5D9BA4" w14:textId="77777777" w:rsidR="00C952D2" w:rsidRPr="00742622" w:rsidRDefault="00C952D2" w:rsidP="00C952D2">
      <w:pPr>
        <w:rPr>
          <w:rFonts w:eastAsia="Times New Roman" w:cs="Times New Roman"/>
          <w:color w:val="000000"/>
          <w:szCs w:val="24"/>
        </w:rPr>
      </w:pPr>
    </w:p>
    <w:p w14:paraId="711549E3" w14:textId="25DF8B2B" w:rsidR="00C952D2" w:rsidRPr="00742622" w:rsidRDefault="00C952D2" w:rsidP="007A1AFA">
      <w:pPr>
        <w:pStyle w:val="Heading2"/>
      </w:pPr>
      <w:r w:rsidRPr="00742622">
        <w:br w:type="page"/>
      </w:r>
      <w:bookmarkStart w:id="1444" w:name="_Toc73698645"/>
      <w:bookmarkStart w:id="1445" w:name="_Toc83310703"/>
      <w:bookmarkStart w:id="1446" w:name="_Toc83362500"/>
      <w:bookmarkStart w:id="1447" w:name="_Toc83362909"/>
      <w:bookmarkStart w:id="1448" w:name="_Toc90309967"/>
      <w:bookmarkStart w:id="1449" w:name="_Toc90389825"/>
      <w:bookmarkStart w:id="1450" w:name="_Toc211607278"/>
      <w:r w:rsidRPr="00742622">
        <w:lastRenderedPageBreak/>
        <w:t>1</w:t>
      </w:r>
      <w:r w:rsidR="00A247C7">
        <w:t>2</w:t>
      </w:r>
      <w:r w:rsidRPr="00742622">
        <w:t xml:space="preserve">.14 </w:t>
      </w:r>
      <w:r w:rsidR="00C6716E" w:rsidRPr="00742622">
        <w:t xml:space="preserve">Controlled Substance—Possession of Listed Chemical </w:t>
      </w:r>
      <w:r w:rsidR="00B07810">
        <w:t>w</w:t>
      </w:r>
      <w:r w:rsidR="00C6716E" w:rsidRPr="00742622">
        <w:t>ith Intent to Manufacture</w:t>
      </w:r>
      <w:r w:rsidRPr="00742622">
        <w:t xml:space="preserve"> (21 U.S.C. § 841(c)(1))</w:t>
      </w:r>
      <w:bookmarkEnd w:id="1444"/>
      <w:bookmarkEnd w:id="1445"/>
      <w:bookmarkEnd w:id="1446"/>
      <w:bookmarkEnd w:id="1447"/>
      <w:bookmarkEnd w:id="1448"/>
      <w:bookmarkEnd w:id="1449"/>
      <w:bookmarkEnd w:id="1450"/>
    </w:p>
    <w:p w14:paraId="58C07A9B" w14:textId="77777777" w:rsidR="00C952D2" w:rsidRPr="00742622" w:rsidRDefault="00C952D2" w:rsidP="00C952D2">
      <w:pPr>
        <w:rPr>
          <w:rFonts w:eastAsia="Times New Roman" w:cs="Times New Roman"/>
          <w:color w:val="000000"/>
          <w:szCs w:val="24"/>
        </w:rPr>
      </w:pPr>
    </w:p>
    <w:p w14:paraId="6B2C70EF" w14:textId="5250CF9F"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of a listed chemical with intent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in violation of Section 841(c)(1) of Title 21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2F57EDB" w14:textId="77777777" w:rsidR="00C952D2" w:rsidRPr="00742622" w:rsidRDefault="00C952D2" w:rsidP="00C952D2">
      <w:pPr>
        <w:rPr>
          <w:rFonts w:eastAsia="Times New Roman" w:cs="Times New Roman"/>
          <w:color w:val="000000"/>
          <w:szCs w:val="24"/>
        </w:rPr>
      </w:pPr>
    </w:p>
    <w:p w14:paraId="3F105F1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possessed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and</w:t>
      </w:r>
    </w:p>
    <w:p w14:paraId="721DC748" w14:textId="77777777" w:rsidR="00C952D2" w:rsidRPr="00742622" w:rsidRDefault="00C952D2" w:rsidP="00C952D2">
      <w:pPr>
        <w:rPr>
          <w:rFonts w:eastAsia="Times New Roman" w:cs="Times New Roman"/>
          <w:color w:val="000000"/>
          <w:szCs w:val="24"/>
        </w:rPr>
      </w:pPr>
    </w:p>
    <w:p w14:paraId="7B72F6A2"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possessed it with the intent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w:t>
      </w:r>
    </w:p>
    <w:p w14:paraId="046CB132" w14:textId="77777777" w:rsidR="00C952D2" w:rsidRPr="00742622" w:rsidRDefault="00C952D2" w:rsidP="00C952D2">
      <w:pPr>
        <w:rPr>
          <w:rFonts w:eastAsia="Times New Roman" w:cs="Times New Roman"/>
          <w:color w:val="000000"/>
          <w:szCs w:val="24"/>
        </w:rPr>
      </w:pPr>
    </w:p>
    <w:p w14:paraId="58D686E1" w14:textId="26A64BE2"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It does not matter whether the defendant knew that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was a listed chemical</w:t>
      </w:r>
      <w:r w:rsidR="00E97E0E">
        <w:rPr>
          <w:rFonts w:eastAsia="Times New Roman" w:cs="Times New Roman"/>
          <w:color w:val="000000"/>
          <w:szCs w:val="24"/>
        </w:rPr>
        <w:t xml:space="preserve">. </w:t>
      </w:r>
      <w:r w:rsidRPr="00742622">
        <w:rPr>
          <w:rFonts w:eastAsia="Times New Roman" w:cs="Times New Roman"/>
          <w:color w:val="000000"/>
          <w:szCs w:val="24"/>
        </w:rPr>
        <w:t>It is sufficient that the defendant knew that it was to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or some other prohibited drug.</w:t>
      </w:r>
    </w:p>
    <w:p w14:paraId="39015D06" w14:textId="77777777" w:rsidR="00C952D2" w:rsidRPr="00742622" w:rsidRDefault="00C952D2" w:rsidP="00C952D2">
      <w:pPr>
        <w:rPr>
          <w:rFonts w:eastAsia="Times New Roman" w:cs="Times New Roman"/>
          <w:color w:val="000000"/>
          <w:szCs w:val="24"/>
        </w:rPr>
      </w:pPr>
    </w:p>
    <w:p w14:paraId="045A8F9E"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1444B1C" w14:textId="77777777" w:rsidR="00C952D2" w:rsidRPr="00742622" w:rsidRDefault="00C952D2" w:rsidP="00C952D2">
      <w:pPr>
        <w:rPr>
          <w:rFonts w:eastAsia="Times New Roman" w:cs="Times New Roman"/>
          <w:color w:val="000000"/>
          <w:szCs w:val="24"/>
        </w:rPr>
      </w:pPr>
    </w:p>
    <w:p w14:paraId="5402392D" w14:textId="2D081D0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term “knowingly” in the first element refers only to “possessed” and not to “listed chemical.</w:t>
      </w:r>
      <w:r w:rsidR="000E7720">
        <w:rPr>
          <w:rFonts w:eastAsia="Times New Roman" w:cs="Times New Roman"/>
          <w:color w:val="000000"/>
          <w:szCs w:val="24"/>
        </w:rPr>
        <w:t xml:space="preserve">” </w:t>
      </w:r>
      <w:r w:rsidRPr="00742622">
        <w:rPr>
          <w:rFonts w:eastAsia="Times New Roman" w:cs="Times New Roman"/>
          <w:i/>
          <w:color w:val="000000"/>
          <w:szCs w:val="24"/>
        </w:rPr>
        <w:t>United States v. Estrada</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453 F.3d 1208, 1212 (9th Cir. 2006);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Ching Tang Lo</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447 F.3d 1212, 1231 (9th Cir. 2006) (same). </w:t>
      </w:r>
    </w:p>
    <w:p w14:paraId="7458628A" w14:textId="77777777" w:rsidR="00C952D2" w:rsidRPr="00742622" w:rsidRDefault="00C952D2" w:rsidP="00C952D2">
      <w:pPr>
        <w:rPr>
          <w:rFonts w:eastAsia="Times New Roman" w:cs="Times New Roman"/>
          <w:color w:val="000000"/>
          <w:szCs w:val="24"/>
        </w:rPr>
      </w:pPr>
    </w:p>
    <w:p w14:paraId="7DC9373F" w14:textId="31CC7B87" w:rsidR="00C952D2" w:rsidRPr="00742622" w:rsidRDefault="00C952D2" w:rsidP="007A1AFA">
      <w:pPr>
        <w:pStyle w:val="Heading2"/>
      </w:pPr>
      <w:r w:rsidRPr="00742622">
        <w:br w:type="page"/>
      </w:r>
      <w:bookmarkStart w:id="1451" w:name="_Toc73698646"/>
      <w:bookmarkStart w:id="1452" w:name="_Toc83310704"/>
      <w:bookmarkStart w:id="1453" w:name="_Toc83362501"/>
      <w:bookmarkStart w:id="1454" w:name="_Toc83362910"/>
      <w:bookmarkStart w:id="1455" w:name="_Toc90309968"/>
      <w:bookmarkStart w:id="1456" w:name="_Toc90389826"/>
      <w:bookmarkStart w:id="1457" w:name="_Toc211607279"/>
      <w:r w:rsidRPr="00742622">
        <w:lastRenderedPageBreak/>
        <w:t>1</w:t>
      </w:r>
      <w:r w:rsidR="00A247C7">
        <w:t>2</w:t>
      </w:r>
      <w:r w:rsidRPr="00742622">
        <w:t xml:space="preserve">.15 </w:t>
      </w:r>
      <w:r w:rsidR="00C6716E" w:rsidRPr="00742622">
        <w:t>Controlled Substance—Possession or Distribution of Listed Chemical</w:t>
      </w:r>
      <w:r w:rsidRPr="00742622">
        <w:t xml:space="preserve"> (21 U.S.C. § 841(c)(2))</w:t>
      </w:r>
      <w:bookmarkEnd w:id="1451"/>
      <w:bookmarkEnd w:id="1452"/>
      <w:bookmarkEnd w:id="1453"/>
      <w:bookmarkEnd w:id="1454"/>
      <w:bookmarkEnd w:id="1455"/>
      <w:bookmarkEnd w:id="1456"/>
      <w:bookmarkEnd w:id="1457"/>
    </w:p>
    <w:p w14:paraId="2B597A7A" w14:textId="77777777" w:rsidR="00C952D2" w:rsidRPr="00742622" w:rsidRDefault="00C952D2" w:rsidP="00C952D2">
      <w:pPr>
        <w:rPr>
          <w:rFonts w:eastAsia="Times New Roman" w:cs="Times New Roman"/>
          <w:color w:val="000000"/>
          <w:szCs w:val="24"/>
        </w:rPr>
      </w:pPr>
    </w:p>
    <w:p w14:paraId="22BC6746" w14:textId="7B075275"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[distribution] of a listed chemical, knowing or having reasonable cause to believe it would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in violation of Section 841(c)(2) of Title 21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0D2B0D0" w14:textId="77777777" w:rsidR="00C952D2" w:rsidRPr="00742622" w:rsidRDefault="00C952D2" w:rsidP="00C952D2">
      <w:pPr>
        <w:rPr>
          <w:rFonts w:eastAsia="Times New Roman" w:cs="Times New Roman"/>
          <w:color w:val="000000"/>
          <w:szCs w:val="24"/>
        </w:rPr>
      </w:pPr>
    </w:p>
    <w:p w14:paraId="1DD5E0E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[[possessed] [distributed]]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and</w:t>
      </w:r>
    </w:p>
    <w:p w14:paraId="3120A587" w14:textId="77777777" w:rsidR="00C952D2" w:rsidRPr="00742622" w:rsidRDefault="00C952D2" w:rsidP="00C952D2">
      <w:pPr>
        <w:rPr>
          <w:rFonts w:eastAsia="Times New Roman" w:cs="Times New Roman"/>
          <w:color w:val="000000"/>
          <w:szCs w:val="24"/>
        </w:rPr>
      </w:pPr>
    </w:p>
    <w:p w14:paraId="4C7AEFB4"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[possessed] [distributed] it knowing, or having reasonable cause to believe, that it would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w:t>
      </w:r>
    </w:p>
    <w:p w14:paraId="234AA70E" w14:textId="77777777" w:rsidR="00C952D2" w:rsidRPr="00742622" w:rsidRDefault="00C952D2" w:rsidP="00C952D2">
      <w:pPr>
        <w:rPr>
          <w:rFonts w:eastAsia="Times New Roman" w:cs="Times New Roman"/>
          <w:color w:val="000000"/>
          <w:szCs w:val="24"/>
        </w:rPr>
      </w:pPr>
    </w:p>
    <w:p w14:paraId="01F795B0" w14:textId="2A45EC4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It does not matter whether defendant knew that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was a listed chemical</w:t>
      </w:r>
      <w:r w:rsidR="00E97E0E">
        <w:rPr>
          <w:rFonts w:eastAsia="Times New Roman" w:cs="Times New Roman"/>
          <w:color w:val="000000"/>
          <w:szCs w:val="24"/>
        </w:rPr>
        <w:t xml:space="preserve">. </w:t>
      </w:r>
      <w:r w:rsidRPr="00742622">
        <w:rPr>
          <w:rFonts w:eastAsia="Times New Roman" w:cs="Times New Roman"/>
          <w:color w:val="000000"/>
          <w:szCs w:val="24"/>
        </w:rPr>
        <w:t>It is sufficient that the defendant knew or had reasonable cause to believe that it would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or some other prohibited drug.</w:t>
      </w:r>
    </w:p>
    <w:p w14:paraId="12362D00" w14:textId="77777777" w:rsidR="00C952D2" w:rsidRPr="00742622" w:rsidRDefault="00C952D2" w:rsidP="00C952D2">
      <w:pPr>
        <w:rPr>
          <w:rFonts w:eastAsia="Times New Roman" w:cs="Times New Roman"/>
          <w:color w:val="000000"/>
          <w:szCs w:val="24"/>
        </w:rPr>
      </w:pPr>
    </w:p>
    <w:p w14:paraId="436904FC" w14:textId="37D2AAC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“Reasonable cause to believe” means knowledge of facts that, although not amounting to direct knowledge, would cause a reasonable person in the defendant’s position knowing the same facts, to reasonably conclude that the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would be used to manufacture a controlled substance</w:t>
      </w:r>
      <w:r w:rsidR="00E97E0E">
        <w:rPr>
          <w:rFonts w:eastAsia="Times New Roman" w:cs="Times New Roman"/>
          <w:color w:val="000000"/>
          <w:szCs w:val="24"/>
        </w:rPr>
        <w:t xml:space="preserve">. </w:t>
      </w:r>
      <w:r w:rsidRPr="00742622">
        <w:rPr>
          <w:rFonts w:eastAsia="Times New Roman" w:cs="Times New Roman"/>
          <w:color w:val="000000"/>
          <w:szCs w:val="24"/>
        </w:rPr>
        <w:t>You must consider the knowledge and sophistication of the defendant when determining whether the defendant had reasonable cause to believe that the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would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or some other prohibited drug.</w:t>
      </w:r>
    </w:p>
    <w:p w14:paraId="2EF119EE" w14:textId="77777777" w:rsidR="00C952D2" w:rsidRPr="00742622" w:rsidRDefault="00C952D2" w:rsidP="00C952D2">
      <w:pPr>
        <w:rPr>
          <w:rFonts w:eastAsia="Times New Roman" w:cs="Times New Roman"/>
          <w:color w:val="000000"/>
          <w:szCs w:val="24"/>
        </w:rPr>
      </w:pPr>
    </w:p>
    <w:p w14:paraId="727C85E4" w14:textId="77777777" w:rsidR="00C952D2" w:rsidRPr="00742622" w:rsidRDefault="00C952D2" w:rsidP="00F55BC3">
      <w:pPr>
        <w:spacing w:before="100"/>
        <w:ind w:right="-180"/>
        <w:jc w:val="center"/>
        <w:rPr>
          <w:rFonts w:eastAsia="Times New Roman" w:cs="Times New Roman"/>
          <w:color w:val="000000"/>
          <w:szCs w:val="24"/>
        </w:rPr>
      </w:pPr>
      <w:r w:rsidRPr="00742622">
        <w:rPr>
          <w:rFonts w:eastAsia="Times New Roman" w:cs="Times New Roman"/>
          <w:b/>
          <w:color w:val="000000"/>
          <w:szCs w:val="24"/>
        </w:rPr>
        <w:t>Comment</w:t>
      </w:r>
    </w:p>
    <w:p w14:paraId="2E297224" w14:textId="77777777" w:rsidR="00C952D2" w:rsidRPr="00742622" w:rsidRDefault="00C952D2" w:rsidP="00C952D2">
      <w:pPr>
        <w:rPr>
          <w:rFonts w:eastAsia="Times New Roman" w:cs="Times New Roman"/>
          <w:color w:val="000000"/>
          <w:szCs w:val="24"/>
        </w:rPr>
      </w:pPr>
    </w:p>
    <w:p w14:paraId="070CA1BA" w14:textId="0587EFD6"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Kaur</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382 F.3d 1155, 1156-57 (9th Cir. 2004),</w:t>
      </w:r>
      <w:r w:rsidRPr="00742622">
        <w:rPr>
          <w:rFonts w:eastAsia="Times New Roman" w:cs="Times New Roman"/>
          <w:i/>
          <w:color w:val="000000"/>
          <w:szCs w:val="24"/>
        </w:rPr>
        <w:t xml:space="preserve"> </w:t>
      </w:r>
      <w:r w:rsidRPr="00742622">
        <w:rPr>
          <w:rFonts w:eastAsia="Times New Roman" w:cs="Times New Roman"/>
          <w:color w:val="000000"/>
          <w:szCs w:val="24"/>
        </w:rPr>
        <w:t>the court recognized that 21 U.S.C. § 841(c)(2) “clearly presents knowledge and reasonable cause to believe as two distinct alternatives” and held that the trial court fairly and accurately defined “reasonable cause to believe” as follows:  “‘Reasonable cause to believe’ means to have knowledge of facts which, although not amounting to direct knowledge, would cause a reasonable person knowing the same facts, to reasonably conclude that the pseudoephedrine would be used to manufacture a controlled substance.</w:t>
      </w:r>
      <w:r w:rsidR="000E7720">
        <w:rPr>
          <w:rFonts w:eastAsia="Times New Roman" w:cs="Times New Roman"/>
          <w:color w:val="000000"/>
          <w:szCs w:val="24"/>
        </w:rPr>
        <w:t xml:space="preserve">” </w:t>
      </w:r>
      <w:r w:rsidRPr="00742622">
        <w:rPr>
          <w:rFonts w:eastAsia="Times New Roman" w:cs="Times New Roman"/>
          <w:i/>
          <w:color w:val="000000"/>
          <w:szCs w:val="24"/>
        </w:rPr>
        <w:t>See also United States v. Johal</w:t>
      </w:r>
      <w:r w:rsidRPr="00742622">
        <w:rPr>
          <w:rFonts w:eastAsia="Times New Roman" w:cs="Times New Roman"/>
          <w:color w:val="000000"/>
          <w:szCs w:val="24"/>
        </w:rPr>
        <w:t>, 428 F.3d 823, 825-28 (9th Cir. 2005)</w:t>
      </w:r>
      <w:r w:rsidR="00E97E0E">
        <w:rPr>
          <w:rFonts w:eastAsia="Times New Roman" w:cs="Times New Roman"/>
          <w:color w:val="000000"/>
          <w:szCs w:val="24"/>
        </w:rPr>
        <w:t xml:space="preserve">. </w:t>
      </w:r>
      <w:r w:rsidRPr="00742622">
        <w:rPr>
          <w:rFonts w:eastAsia="Times New Roman" w:cs="Times New Roman"/>
          <w:color w:val="000000"/>
          <w:szCs w:val="24"/>
        </w:rPr>
        <w:t>The “reasonable cause to believe” standard incorporates both objective and subjective elements</w:t>
      </w:r>
      <w:r w:rsidR="00E97E0E">
        <w:rPr>
          <w:rFonts w:eastAsia="Times New Roman" w:cs="Times New Roman"/>
          <w:color w:val="000000"/>
          <w:szCs w:val="24"/>
        </w:rPr>
        <w:t xml:space="preserve">. </w:t>
      </w:r>
      <w:r w:rsidRPr="00742622">
        <w:rPr>
          <w:rFonts w:eastAsia="Times New Roman" w:cs="Times New Roman"/>
          <w:i/>
          <w:color w:val="000000"/>
          <w:szCs w:val="24"/>
        </w:rPr>
        <w:t>Kaur</w:t>
      </w:r>
      <w:r w:rsidRPr="00742622">
        <w:rPr>
          <w:rFonts w:eastAsia="Times New Roman" w:cs="Times New Roman"/>
          <w:color w:val="000000"/>
          <w:szCs w:val="24"/>
        </w:rPr>
        <w:t>, 382 F.3d at 1157</w:t>
      </w:r>
      <w:r w:rsidR="00E97E0E">
        <w:rPr>
          <w:rFonts w:eastAsia="Times New Roman" w:cs="Times New Roman"/>
          <w:color w:val="000000"/>
          <w:szCs w:val="24"/>
        </w:rPr>
        <w:t xml:space="preserve">. </w:t>
      </w:r>
      <w:r w:rsidRPr="00742622">
        <w:rPr>
          <w:rFonts w:eastAsia="Times New Roman" w:cs="Times New Roman"/>
          <w:color w:val="000000"/>
          <w:szCs w:val="24"/>
        </w:rPr>
        <w:t>The standard “requires a jury to evaluate scienter through the lens of the particular defendant on trial” considering “the knowledge and sophistication of the particular defendant on trial, not that of a hypothetical person before the court.</w:t>
      </w:r>
      <w:r w:rsidR="000E7720">
        <w:rPr>
          <w:rFonts w:eastAsia="Times New Roman" w:cs="Times New Roman"/>
          <w:color w:val="000000"/>
          <w:szCs w:val="24"/>
        </w:rPr>
        <w:t xml:space="preserve">” </w:t>
      </w:r>
      <w:r w:rsidRPr="00742622">
        <w:rPr>
          <w:rFonts w:eastAsia="Times New Roman" w:cs="Times New Roman"/>
          <w:i/>
          <w:color w:val="000000"/>
          <w:szCs w:val="24"/>
        </w:rPr>
        <w:t>United States v. Munguia</w:t>
      </w:r>
      <w:r w:rsidRPr="00742622">
        <w:rPr>
          <w:rFonts w:eastAsia="Times New Roman" w:cs="Times New Roman"/>
          <w:color w:val="000000"/>
          <w:szCs w:val="24"/>
        </w:rPr>
        <w:t>, 704 F.3d 596, 603 (9th Cir. 2012).</w:t>
      </w:r>
    </w:p>
    <w:p w14:paraId="0AA51D76" w14:textId="77777777" w:rsidR="00C952D2" w:rsidRPr="00742622" w:rsidRDefault="00C952D2" w:rsidP="00C952D2">
      <w:pPr>
        <w:rPr>
          <w:rFonts w:eastAsia="Times New Roman" w:cs="Times New Roman"/>
          <w:iCs/>
          <w:color w:val="000000"/>
          <w:szCs w:val="24"/>
        </w:rPr>
      </w:pPr>
    </w:p>
    <w:p w14:paraId="7B67F6E1" w14:textId="77777777" w:rsidR="00C952D2" w:rsidRPr="00742622" w:rsidRDefault="00C952D2" w:rsidP="00C952D2">
      <w:pPr>
        <w:rPr>
          <w:rFonts w:eastAsia="Times New Roman" w:cs="Times New Roman"/>
          <w:color w:val="000000"/>
          <w:szCs w:val="24"/>
        </w:rPr>
      </w:pPr>
      <w:r w:rsidRPr="00742622">
        <w:rPr>
          <w:rFonts w:eastAsia="Times New Roman" w:cs="Times New Roman"/>
          <w:i/>
          <w:color w:val="000000"/>
          <w:szCs w:val="24"/>
        </w:rPr>
        <w:tab/>
        <w:t>See United States v. Ching Tang Lo</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447 F.3d 1212, 1231-33 (9th Cir. 2006) (discussing mens rea standard for conspiring to aid and abet manufacture of controlled substances). </w:t>
      </w:r>
      <w:bookmarkStart w:id="1458" w:name="FN;B0033"/>
      <w:bookmarkEnd w:id="1458"/>
    </w:p>
    <w:p w14:paraId="5E770CB9" w14:textId="77777777" w:rsidR="00C952D2" w:rsidRPr="00742622" w:rsidRDefault="00C952D2" w:rsidP="00C952D2">
      <w:pPr>
        <w:rPr>
          <w:rFonts w:eastAsia="Times New Roman" w:cs="Times New Roman"/>
          <w:color w:val="000000"/>
          <w:szCs w:val="24"/>
        </w:rPr>
      </w:pPr>
    </w:p>
    <w:p w14:paraId="604F19A0" w14:textId="2D0EF38C"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2013</w:t>
      </w:r>
    </w:p>
    <w:p w14:paraId="18300022" w14:textId="77777777" w:rsidR="00C952D2" w:rsidRPr="00742622" w:rsidRDefault="00C952D2" w:rsidP="00C952D2">
      <w:pPr>
        <w:rPr>
          <w:rFonts w:eastAsia="Times New Roman" w:cs="Times New Roman"/>
          <w:color w:val="000000"/>
          <w:szCs w:val="24"/>
        </w:rPr>
      </w:pPr>
    </w:p>
    <w:p w14:paraId="039D685F" w14:textId="3A3158AE" w:rsidR="00C952D2" w:rsidRPr="00742622" w:rsidRDefault="00C952D2" w:rsidP="007A1AFA">
      <w:pPr>
        <w:pStyle w:val="Heading2"/>
      </w:pPr>
      <w:r w:rsidRPr="00742622">
        <w:br w:type="page"/>
      </w:r>
      <w:bookmarkStart w:id="1459" w:name="_Toc73698647"/>
      <w:bookmarkStart w:id="1460" w:name="_Toc83310705"/>
      <w:bookmarkStart w:id="1461" w:name="_Toc83362502"/>
      <w:bookmarkStart w:id="1462" w:name="_Toc83362911"/>
      <w:bookmarkStart w:id="1463" w:name="_Toc90309969"/>
      <w:bookmarkStart w:id="1464" w:name="_Toc90389827"/>
      <w:bookmarkStart w:id="1465" w:name="_Toc211607280"/>
      <w:r w:rsidRPr="00742622">
        <w:lastRenderedPageBreak/>
        <w:t>1</w:t>
      </w:r>
      <w:r w:rsidR="00A247C7">
        <w:t>2</w:t>
      </w:r>
      <w:r w:rsidRPr="00742622">
        <w:t xml:space="preserve">.16 </w:t>
      </w:r>
      <w:r w:rsidR="00C6716E" w:rsidRPr="00742622">
        <w:t xml:space="preserve">Illegal Use of Communication </w:t>
      </w:r>
      <w:r w:rsidR="002E3B5C" w:rsidRPr="00742622">
        <w:t>Facility</w:t>
      </w:r>
      <w:r w:rsidR="00191160">
        <w:t xml:space="preserve"> </w:t>
      </w:r>
      <w:r w:rsidRPr="00742622">
        <w:t>(21 U.S.C. § 843(b))</w:t>
      </w:r>
      <w:bookmarkEnd w:id="1459"/>
      <w:bookmarkEnd w:id="1460"/>
      <w:bookmarkEnd w:id="1461"/>
      <w:bookmarkEnd w:id="1462"/>
      <w:bookmarkEnd w:id="1463"/>
      <w:bookmarkEnd w:id="1464"/>
      <w:bookmarkEnd w:id="1465"/>
    </w:p>
    <w:p w14:paraId="48B9B511" w14:textId="77777777" w:rsidR="00C952D2" w:rsidRPr="00742622" w:rsidRDefault="00C952D2" w:rsidP="00C952D2">
      <w:pPr>
        <w:rPr>
          <w:rFonts w:eastAsia="Times New Roman" w:cs="Times New Roman"/>
          <w:color w:val="000000"/>
          <w:szCs w:val="24"/>
        </w:rPr>
      </w:pPr>
    </w:p>
    <w:p w14:paraId="17641BA1" w14:textId="493B3E8A"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 of] the indictment with illegal use of a communication facility in violation of Section 843(b) of Title 21 of the United States Code</w:t>
      </w:r>
      <w:r w:rsidR="00E97E0E">
        <w:rPr>
          <w:rFonts w:eastAsia="Times New Roman" w:cs="Times New Roman"/>
          <w:color w:val="000000"/>
          <w:szCs w:val="24"/>
        </w:rPr>
        <w:t xml:space="preserv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knowingly or intentionally used [a telephone] [the mail] [a radio] [a wire] to help bring about [</w:t>
      </w:r>
      <w:r w:rsidRPr="00742622">
        <w:rPr>
          <w:rFonts w:eastAsia="Times New Roman" w:cs="Times New Roman"/>
          <w:i/>
          <w:color w:val="000000"/>
          <w:szCs w:val="24"/>
          <w:u w:val="single"/>
        </w:rPr>
        <w:t>specify illegal act or acts</w:t>
      </w:r>
      <w:r w:rsidRPr="00742622">
        <w:rPr>
          <w:rFonts w:eastAsia="Times New Roman" w:cs="Times New Roman"/>
          <w:color w:val="000000"/>
          <w:szCs w:val="24"/>
        </w:rPr>
        <w:t xml:space="preserve">] as charged in [Count </w:t>
      </w:r>
      <w:r w:rsidRPr="005D1F1F">
        <w:rPr>
          <w:rFonts w:eastAsia="Times New Roman" w:cs="Times New Roman"/>
          <w:color w:val="000000"/>
          <w:szCs w:val="24"/>
          <w:u w:val="single"/>
        </w:rPr>
        <w:t>_____</w:t>
      </w:r>
      <w:r w:rsidRPr="00742622">
        <w:rPr>
          <w:rFonts w:eastAsia="Times New Roman" w:cs="Times New Roman"/>
          <w:color w:val="000000"/>
          <w:szCs w:val="24"/>
        </w:rPr>
        <w:t xml:space="preserve"> of] the indictment].</w:t>
      </w:r>
    </w:p>
    <w:p w14:paraId="7684A9C8" w14:textId="77777777" w:rsidR="00C952D2" w:rsidRPr="00742622" w:rsidRDefault="00C952D2" w:rsidP="00C952D2">
      <w:pPr>
        <w:rPr>
          <w:rFonts w:eastAsia="Times New Roman" w:cs="Times New Roman"/>
          <w:color w:val="000000"/>
          <w:szCs w:val="24"/>
        </w:rPr>
      </w:pPr>
    </w:p>
    <w:p w14:paraId="5A7243A2" w14:textId="77777777" w:rsidR="00C952D2" w:rsidRPr="00742622" w:rsidRDefault="00C952D2" w:rsidP="009B2B71">
      <w:pPr>
        <w:ind w:right="100"/>
        <w:jc w:val="center"/>
        <w:rPr>
          <w:rFonts w:eastAsia="Times New Roman" w:cs="Times New Roman"/>
          <w:color w:val="000000"/>
          <w:szCs w:val="24"/>
        </w:rPr>
      </w:pPr>
      <w:r w:rsidRPr="00742622">
        <w:rPr>
          <w:rFonts w:eastAsia="Times New Roman" w:cs="Times New Roman"/>
          <w:b/>
          <w:color w:val="000000"/>
          <w:szCs w:val="24"/>
        </w:rPr>
        <w:t>Comment</w:t>
      </w:r>
    </w:p>
    <w:p w14:paraId="6C997FEE" w14:textId="77777777" w:rsidR="00C952D2" w:rsidRPr="00742622" w:rsidRDefault="00C952D2" w:rsidP="00C952D2">
      <w:pPr>
        <w:rPr>
          <w:rFonts w:eastAsia="Times New Roman" w:cs="Times New Roman"/>
          <w:color w:val="000000"/>
          <w:szCs w:val="24"/>
        </w:rPr>
      </w:pPr>
    </w:p>
    <w:p w14:paraId="57CDC4BF" w14:textId="1E4EC67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For a definition of “knowingly,”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A247C7">
        <w:rPr>
          <w:rFonts w:eastAsia="Times New Roman" w:cs="Times New Roman"/>
          <w:color w:val="000000"/>
          <w:szCs w:val="24"/>
        </w:rPr>
        <w:t>4.8</w:t>
      </w:r>
      <w:r w:rsidRPr="00742622">
        <w:rPr>
          <w:rFonts w:eastAsia="Times New Roman" w:cs="Times New Roman"/>
          <w:color w:val="000000"/>
          <w:szCs w:val="24"/>
        </w:rPr>
        <w:t xml:space="preserve"> (Knowingly).</w:t>
      </w:r>
    </w:p>
    <w:p w14:paraId="0C01B3D3" w14:textId="77777777" w:rsidR="00C952D2" w:rsidRPr="00742622" w:rsidRDefault="00C952D2" w:rsidP="00C952D2">
      <w:pPr>
        <w:rPr>
          <w:rFonts w:eastAsia="Times New Roman" w:cs="Times New Roman"/>
          <w:color w:val="000000"/>
          <w:szCs w:val="24"/>
        </w:rPr>
      </w:pPr>
    </w:p>
    <w:p w14:paraId="2F24A1E7" w14:textId="59E01F00"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2018</w:t>
      </w:r>
    </w:p>
    <w:p w14:paraId="385C505D" w14:textId="77777777" w:rsidR="00C952D2" w:rsidRPr="00742622" w:rsidRDefault="00C952D2" w:rsidP="00C952D2">
      <w:pPr>
        <w:rPr>
          <w:rFonts w:eastAsia="Times New Roman" w:cs="Times New Roman"/>
          <w:color w:val="000000"/>
          <w:szCs w:val="24"/>
        </w:rPr>
      </w:pPr>
    </w:p>
    <w:p w14:paraId="02947F95" w14:textId="677692D5" w:rsidR="00C952D2" w:rsidRPr="00742622" w:rsidRDefault="00C952D2" w:rsidP="007A1AFA">
      <w:pPr>
        <w:pStyle w:val="Heading2"/>
      </w:pPr>
      <w:r w:rsidRPr="00742622">
        <w:br w:type="page"/>
      </w:r>
      <w:bookmarkStart w:id="1466" w:name="_Toc73698648"/>
      <w:bookmarkStart w:id="1467" w:name="_Toc83310706"/>
      <w:bookmarkStart w:id="1468" w:name="_Toc83362503"/>
      <w:bookmarkStart w:id="1469" w:name="_Toc83362912"/>
      <w:bookmarkStart w:id="1470" w:name="_Toc90309970"/>
      <w:bookmarkStart w:id="1471" w:name="_Toc90389828"/>
      <w:bookmarkStart w:id="1472" w:name="_Toc211607281"/>
      <w:r w:rsidRPr="00742622">
        <w:lastRenderedPageBreak/>
        <w:t>1</w:t>
      </w:r>
      <w:r w:rsidR="00A247C7">
        <w:t>2</w:t>
      </w:r>
      <w:r w:rsidRPr="00742622">
        <w:t xml:space="preserve">.17 </w:t>
      </w:r>
      <w:r w:rsidR="00C6716E" w:rsidRPr="00742622">
        <w:t xml:space="preserve">Controlled Substance—Continuing </w:t>
      </w:r>
      <w:r w:rsidR="002E3B5C" w:rsidRPr="00742622">
        <w:t>Criminal Enterprise</w:t>
      </w:r>
      <w:r w:rsidR="00191160">
        <w:t xml:space="preserve"> </w:t>
      </w:r>
      <w:r w:rsidRPr="00742622">
        <w:t>(21 U.S.C. § 848)</w:t>
      </w:r>
      <w:bookmarkEnd w:id="1466"/>
      <w:bookmarkEnd w:id="1467"/>
      <w:bookmarkEnd w:id="1468"/>
      <w:bookmarkEnd w:id="1469"/>
      <w:bookmarkEnd w:id="1470"/>
      <w:bookmarkEnd w:id="1471"/>
      <w:bookmarkEnd w:id="1472"/>
    </w:p>
    <w:p w14:paraId="15EF1986" w14:textId="77777777" w:rsidR="00C952D2" w:rsidRPr="00742622" w:rsidRDefault="00C952D2" w:rsidP="00C952D2">
      <w:pPr>
        <w:rPr>
          <w:rFonts w:eastAsia="Times New Roman" w:cs="Times New Roman"/>
          <w:color w:val="000000"/>
          <w:szCs w:val="24"/>
        </w:rPr>
      </w:pPr>
    </w:p>
    <w:p w14:paraId="10B2EB79" w14:textId="71B6387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engaging in a continuing criminal enterprise in violation of Section 848 of Title 21 of the United States Code</w:t>
      </w:r>
      <w:r w:rsidR="00E97E0E">
        <w:rPr>
          <w:rFonts w:eastAsia="Times New Roman" w:cs="Times New Roman"/>
          <w:color w:val="000000"/>
          <w:szCs w:val="24"/>
        </w:rPr>
        <w:t xml:space="preserv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B003781" w14:textId="77777777" w:rsidR="00C952D2" w:rsidRPr="00742622" w:rsidRDefault="00C952D2" w:rsidP="00C952D2">
      <w:pPr>
        <w:rPr>
          <w:rFonts w:eastAsia="Times New Roman" w:cs="Times New Roman"/>
          <w:color w:val="000000"/>
          <w:szCs w:val="24"/>
        </w:rPr>
      </w:pPr>
    </w:p>
    <w:p w14:paraId="125E32B2"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committed the violation[s] of [</w:t>
      </w:r>
      <w:r w:rsidRPr="00742622">
        <w:rPr>
          <w:rFonts w:eastAsia="Times New Roman" w:cs="Times New Roman"/>
          <w:i/>
          <w:color w:val="000000"/>
          <w:szCs w:val="24"/>
          <w:u w:val="single"/>
        </w:rPr>
        <w:t>specify drug law violation</w:t>
      </w:r>
      <w:r w:rsidRPr="00742622">
        <w:rPr>
          <w:rFonts w:eastAsia="Times New Roman" w:cs="Times New Roman"/>
          <w:color w:val="000000"/>
          <w:szCs w:val="24"/>
        </w:rPr>
        <w:t>] [as charged in [Count[s] _______ of] the indictment];</w:t>
      </w:r>
    </w:p>
    <w:p w14:paraId="42CBA08B" w14:textId="77777777" w:rsidR="00C952D2" w:rsidRPr="00742622" w:rsidRDefault="00C952D2" w:rsidP="00C952D2">
      <w:pPr>
        <w:rPr>
          <w:rFonts w:eastAsia="Times New Roman" w:cs="Times New Roman"/>
          <w:color w:val="000000"/>
          <w:szCs w:val="24"/>
        </w:rPr>
      </w:pPr>
    </w:p>
    <w:p w14:paraId="18DAD216"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violation[s] [was] [were] part of a series of three or more violations committed by the defendant over a definite period of time, with the jury unanimously finding that the defendant committed each of at least three such violations;</w:t>
      </w:r>
    </w:p>
    <w:p w14:paraId="1DBA4473" w14:textId="77777777" w:rsidR="00C952D2" w:rsidRPr="00742622" w:rsidRDefault="00C952D2" w:rsidP="00C952D2">
      <w:pPr>
        <w:rPr>
          <w:rFonts w:eastAsia="Times New Roman" w:cs="Times New Roman"/>
          <w:color w:val="000000"/>
          <w:szCs w:val="24"/>
        </w:rPr>
      </w:pPr>
    </w:p>
    <w:p w14:paraId="0DE0BAEF" w14:textId="217E0B6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defendant committed the violations together with five or more other persons</w:t>
      </w:r>
      <w:r w:rsidR="00E97E0E">
        <w:rPr>
          <w:rFonts w:eastAsia="Times New Roman" w:cs="Times New Roman"/>
          <w:color w:val="000000"/>
          <w:szCs w:val="24"/>
        </w:rPr>
        <w:t xml:space="preserve">. </w:t>
      </w:r>
      <w:r w:rsidRPr="00742622">
        <w:rPr>
          <w:rFonts w:eastAsia="Times New Roman" w:cs="Times New Roman"/>
          <w:color w:val="000000"/>
          <w:szCs w:val="24"/>
        </w:rPr>
        <w:t>The government does not have to prove that all five or more of the other persons operated together at the same time, or that the defendant knew all of them;</w:t>
      </w:r>
    </w:p>
    <w:p w14:paraId="01701D6C" w14:textId="77777777" w:rsidR="00C952D2" w:rsidRPr="00742622" w:rsidRDefault="00C952D2" w:rsidP="00C952D2">
      <w:pPr>
        <w:rPr>
          <w:rFonts w:eastAsia="Times New Roman" w:cs="Times New Roman"/>
          <w:color w:val="000000"/>
          <w:szCs w:val="24"/>
        </w:rPr>
      </w:pPr>
    </w:p>
    <w:p w14:paraId="45256D5C" w14:textId="0FBCBE0E"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Fourth, the defendant acted as an organizer, supervisor</w:t>
      </w:r>
      <w:r w:rsidR="005D1F1F">
        <w:rPr>
          <w:rFonts w:eastAsia="Times New Roman" w:cs="Times New Roman"/>
          <w:color w:val="000000"/>
          <w:szCs w:val="24"/>
        </w:rPr>
        <w:t>,</w:t>
      </w:r>
      <w:r w:rsidRPr="00742622">
        <w:rPr>
          <w:rFonts w:eastAsia="Times New Roman" w:cs="Times New Roman"/>
          <w:color w:val="000000"/>
          <w:szCs w:val="24"/>
        </w:rPr>
        <w:t xml:space="preserve"> or manager of the five or more other persons; and</w:t>
      </w:r>
    </w:p>
    <w:p w14:paraId="47E133F2" w14:textId="77777777" w:rsidR="00C952D2" w:rsidRPr="00742622" w:rsidRDefault="00C952D2" w:rsidP="00C952D2">
      <w:pPr>
        <w:rPr>
          <w:rFonts w:eastAsia="Times New Roman" w:cs="Times New Roman"/>
          <w:color w:val="000000"/>
          <w:szCs w:val="24"/>
        </w:rPr>
      </w:pPr>
    </w:p>
    <w:p w14:paraId="2592A1D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Fifth, the defendant obtained substantial income or resources from the violations.</w:t>
      </w:r>
    </w:p>
    <w:p w14:paraId="055736D5" w14:textId="77777777" w:rsidR="00C952D2" w:rsidRPr="00742622" w:rsidRDefault="00C952D2" w:rsidP="00C952D2">
      <w:pPr>
        <w:rPr>
          <w:rFonts w:eastAsia="Times New Roman" w:cs="Times New Roman"/>
          <w:color w:val="000000"/>
          <w:szCs w:val="24"/>
        </w:rPr>
      </w:pPr>
    </w:p>
    <w:p w14:paraId="7DDF43A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“Income or resources” means receipts of money or property.</w:t>
      </w:r>
    </w:p>
    <w:p w14:paraId="79340375" w14:textId="77777777" w:rsidR="00C952D2" w:rsidRPr="00742622" w:rsidRDefault="00C952D2" w:rsidP="00C952D2">
      <w:pPr>
        <w:rPr>
          <w:rFonts w:eastAsia="Times New Roman" w:cs="Times New Roman"/>
          <w:b/>
          <w:color w:val="000000"/>
          <w:szCs w:val="24"/>
        </w:rPr>
      </w:pPr>
    </w:p>
    <w:p w14:paraId="5B75A7F2"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BB8E646" w14:textId="77777777" w:rsidR="00C952D2" w:rsidRPr="00742622" w:rsidRDefault="00C952D2" w:rsidP="00C952D2">
      <w:pPr>
        <w:rPr>
          <w:rFonts w:eastAsia="Times New Roman" w:cs="Times New Roman"/>
          <w:color w:val="000000"/>
          <w:szCs w:val="24"/>
        </w:rPr>
      </w:pPr>
    </w:p>
    <w:p w14:paraId="0F66F2D6" w14:textId="260BF3C4"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“[A] jury in a federal criminal case brought under § 848 must unanimously agree not only that the defendant committed some ‘continuing series of violations’ but also that the defendant committed each of the individual ‘violations’ necessary to make up that ‘continuing series.’</w:t>
      </w:r>
      <w:r w:rsidR="000E7720">
        <w:rPr>
          <w:rFonts w:eastAsia="Times New Roman" w:cs="Times New Roman"/>
          <w:color w:val="000000"/>
          <w:szCs w:val="24"/>
        </w:rPr>
        <w:t xml:space="preserve">” </w:t>
      </w:r>
      <w:r w:rsidRPr="00742622">
        <w:rPr>
          <w:rFonts w:eastAsia="Times New Roman" w:cs="Times New Roman"/>
          <w:i/>
          <w:color w:val="000000"/>
          <w:szCs w:val="24"/>
        </w:rPr>
        <w:t>Richardson v. United States</w:t>
      </w:r>
      <w:r w:rsidRPr="00742622">
        <w:rPr>
          <w:rFonts w:eastAsia="Times New Roman" w:cs="Times New Roman"/>
          <w:color w:val="000000"/>
          <w:szCs w:val="24"/>
        </w:rPr>
        <w:t xml:space="preserve">, 526 U.S. 813, 815 (1999);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Garcia</w:t>
      </w:r>
      <w:r w:rsidRPr="00742622">
        <w:rPr>
          <w:rFonts w:eastAsia="Times New Roman" w:cs="Times New Roman"/>
          <w:color w:val="000000"/>
          <w:szCs w:val="24"/>
        </w:rPr>
        <w:t>, 988 F.2d 965, 969 (9th Cir. 1993) (concluding that general unanimity instruction is sufficient unless “genuine possibility” of juror confusion exists)</w:t>
      </w:r>
      <w:r w:rsidRPr="00742622">
        <w:rPr>
          <w:rFonts w:eastAsia="Times New Roman" w:cs="Times New Roman"/>
          <w:i/>
          <w:color w:val="000000"/>
          <w:szCs w:val="24"/>
        </w:rPr>
        <w:t xml:space="preserve"> </w:t>
      </w:r>
      <w:r w:rsidR="005D1F1F">
        <w:rPr>
          <w:rFonts w:eastAsia="Times New Roman" w:cs="Times New Roman"/>
          <w:iCs/>
          <w:color w:val="000000"/>
          <w:szCs w:val="24"/>
        </w:rPr>
        <w:t>(</w:t>
      </w:r>
      <w:r w:rsidRPr="00742622">
        <w:rPr>
          <w:rFonts w:eastAsia="Times New Roman" w:cs="Times New Roman"/>
          <w:color w:val="000000"/>
          <w:szCs w:val="24"/>
        </w:rPr>
        <w:t>citing</w:t>
      </w:r>
      <w:r w:rsidRPr="00742622">
        <w:rPr>
          <w:rFonts w:eastAsia="Times New Roman" w:cs="Times New Roman"/>
          <w:i/>
          <w:color w:val="000000"/>
          <w:szCs w:val="24"/>
        </w:rPr>
        <w:t xml:space="preserve"> United States v. Gilley</w:t>
      </w:r>
      <w:r w:rsidRPr="00742622">
        <w:rPr>
          <w:rFonts w:eastAsia="Times New Roman" w:cs="Times New Roman"/>
          <w:color w:val="000000"/>
          <w:szCs w:val="24"/>
        </w:rPr>
        <w:t xml:space="preserve">, 836 F.2d 1206, 1211-12 (9th Cir. 1988)); </w:t>
      </w:r>
      <w:r w:rsidRPr="00742622">
        <w:rPr>
          <w:rFonts w:eastAsia="Times New Roman" w:cs="Times New Roman"/>
          <w:i/>
          <w:color w:val="000000"/>
          <w:szCs w:val="24"/>
        </w:rPr>
        <w:t>United States v. Hernandez-Escarsega</w:t>
      </w:r>
      <w:r w:rsidRPr="00742622">
        <w:rPr>
          <w:rFonts w:eastAsia="Times New Roman" w:cs="Times New Roman"/>
          <w:color w:val="000000"/>
          <w:szCs w:val="24"/>
        </w:rPr>
        <w:t>, 886 F.2d 1560, 1570-73 (9th Cir. 1989).</w:t>
      </w:r>
    </w:p>
    <w:p w14:paraId="7B7EA254" w14:textId="77777777" w:rsidR="00C952D2" w:rsidRPr="00742622" w:rsidRDefault="00C952D2" w:rsidP="00C952D2">
      <w:pPr>
        <w:rPr>
          <w:rFonts w:eastAsia="Times New Roman" w:cs="Times New Roman"/>
          <w:color w:val="000000"/>
          <w:szCs w:val="24"/>
        </w:rPr>
      </w:pPr>
    </w:p>
    <w:p w14:paraId="44265F42" w14:textId="4E5BC86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Supreme Court has held that a § 846 drug conspiracy is a lesser included offense of a continuing criminal enterprise</w:t>
      </w:r>
      <w:r w:rsidR="00E97E0E">
        <w:rPr>
          <w:rFonts w:eastAsia="Times New Roman" w:cs="Times New Roman"/>
          <w:color w:val="000000"/>
          <w:szCs w:val="24"/>
        </w:rPr>
        <w:t xml:space="preserve">. </w:t>
      </w:r>
      <w:r w:rsidRPr="00742622">
        <w:rPr>
          <w:rFonts w:eastAsia="Times New Roman" w:cs="Times New Roman"/>
          <w:i/>
          <w:color w:val="000000"/>
          <w:szCs w:val="24"/>
        </w:rPr>
        <w:t>Rutledge v. United States</w:t>
      </w:r>
      <w:r w:rsidRPr="00742622">
        <w:rPr>
          <w:rFonts w:eastAsia="Times New Roman" w:cs="Times New Roman"/>
          <w:color w:val="000000"/>
          <w:szCs w:val="24"/>
        </w:rPr>
        <w:t>, 517 U.S. 292, 306-07 (1996).</w:t>
      </w:r>
    </w:p>
    <w:p w14:paraId="0F2152CD" w14:textId="77777777" w:rsidR="00C952D2" w:rsidRPr="00742622" w:rsidRDefault="00C952D2" w:rsidP="00C952D2">
      <w:pPr>
        <w:rPr>
          <w:rFonts w:eastAsia="Times New Roman" w:cs="Times New Roman"/>
          <w:color w:val="000000"/>
          <w:szCs w:val="24"/>
        </w:rPr>
      </w:pPr>
    </w:p>
    <w:p w14:paraId="0C724490" w14:textId="37EF8DDB"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To be held liable for occupying a “position of organizer” and a “supervisory position” within a continuing criminal enterprise, the defendant </w:t>
      </w:r>
      <w:r w:rsidR="0067508F">
        <w:rPr>
          <w:rFonts w:eastAsia="Times New Roman" w:cs="Times New Roman"/>
          <w:color w:val="000000"/>
          <w:szCs w:val="24"/>
        </w:rPr>
        <w:t>“</w:t>
      </w:r>
      <w:r w:rsidRPr="00742622">
        <w:rPr>
          <w:rFonts w:eastAsia="Times New Roman" w:cs="Times New Roman"/>
          <w:color w:val="000000"/>
          <w:szCs w:val="24"/>
        </w:rPr>
        <w:t>must be in a position of management.</w:t>
      </w:r>
      <w:r w:rsidR="000E7720">
        <w:rPr>
          <w:rFonts w:eastAsia="Times New Roman" w:cs="Times New Roman"/>
          <w:color w:val="000000"/>
          <w:szCs w:val="24"/>
        </w:rPr>
        <w:t xml:space="preserve">” </w:t>
      </w:r>
      <w:r w:rsidRPr="00742622">
        <w:rPr>
          <w:rFonts w:eastAsia="Times New Roman" w:cs="Times New Roman"/>
          <w:i/>
          <w:color w:val="000000"/>
          <w:szCs w:val="24"/>
        </w:rPr>
        <w:t>United States v. Barona</w:t>
      </w:r>
      <w:r w:rsidRPr="00742622">
        <w:rPr>
          <w:rFonts w:eastAsia="Times New Roman" w:cs="Times New Roman"/>
          <w:color w:val="000000"/>
          <w:szCs w:val="24"/>
        </w:rPr>
        <w:t xml:space="preserve">, 56 F.3d 1087, 1097 (9th Cir. 1995); </w:t>
      </w:r>
      <w:r w:rsidRPr="00742622">
        <w:rPr>
          <w:rFonts w:eastAsia="Times New Roman" w:cs="Times New Roman"/>
          <w:i/>
          <w:color w:val="000000"/>
          <w:szCs w:val="24"/>
        </w:rPr>
        <w:t>but see United States v. Jerome</w:t>
      </w:r>
      <w:r w:rsidRPr="00742622">
        <w:rPr>
          <w:rFonts w:eastAsia="Times New Roman" w:cs="Times New Roman"/>
          <w:color w:val="000000"/>
          <w:szCs w:val="24"/>
        </w:rPr>
        <w:t>, 942 F.2d 1328, 133</w:t>
      </w:r>
      <w:r w:rsidR="0067508F">
        <w:rPr>
          <w:rFonts w:eastAsia="Times New Roman" w:cs="Times New Roman"/>
          <w:color w:val="000000"/>
          <w:szCs w:val="24"/>
        </w:rPr>
        <w:t>0-31</w:t>
      </w:r>
      <w:r w:rsidRPr="00742622">
        <w:rPr>
          <w:rFonts w:eastAsia="Times New Roman" w:cs="Times New Roman"/>
          <w:color w:val="000000"/>
          <w:szCs w:val="24"/>
        </w:rPr>
        <w:t xml:space="preserve"> (9th Cir. 1991) (reversing conviction when jury was not properly instructed as to which of several persons could be included in “five or more” category).</w:t>
      </w:r>
    </w:p>
    <w:p w14:paraId="16BD03BC" w14:textId="241C8AD7" w:rsidR="00C952D2" w:rsidRPr="00742622" w:rsidRDefault="00C952D2" w:rsidP="007A1AFA">
      <w:pPr>
        <w:pStyle w:val="Heading2"/>
      </w:pPr>
      <w:r w:rsidRPr="00742622">
        <w:br w:type="page"/>
      </w:r>
      <w:bookmarkStart w:id="1473" w:name="_Toc73698649"/>
      <w:bookmarkStart w:id="1474" w:name="_Toc83310707"/>
      <w:bookmarkStart w:id="1475" w:name="_Toc83362504"/>
      <w:bookmarkStart w:id="1476" w:name="_Toc83362913"/>
      <w:bookmarkStart w:id="1477" w:name="_Toc90309971"/>
      <w:bookmarkStart w:id="1478" w:name="_Toc90389829"/>
      <w:bookmarkStart w:id="1479" w:name="_Toc211607282"/>
      <w:r w:rsidRPr="00742622">
        <w:lastRenderedPageBreak/>
        <w:t>1</w:t>
      </w:r>
      <w:r w:rsidR="00A247C7">
        <w:t>2</w:t>
      </w:r>
      <w:r w:rsidRPr="00742622">
        <w:t xml:space="preserve">.18 </w:t>
      </w:r>
      <w:r w:rsidR="00C6716E" w:rsidRPr="00742622">
        <w:t xml:space="preserve">Controlled Substance—Maintaining </w:t>
      </w:r>
      <w:r w:rsidR="002E3B5C" w:rsidRPr="00742622">
        <w:t xml:space="preserve">Drug-Involved </w:t>
      </w:r>
      <w:r w:rsidR="002E3B5C">
        <w:t xml:space="preserve">Premises </w:t>
      </w:r>
      <w:r w:rsidRPr="00742622">
        <w:t>(21 U.S.C. § 856(a)(1))</w:t>
      </w:r>
      <w:bookmarkEnd w:id="1473"/>
      <w:bookmarkEnd w:id="1474"/>
      <w:bookmarkEnd w:id="1475"/>
      <w:bookmarkEnd w:id="1476"/>
      <w:bookmarkEnd w:id="1477"/>
      <w:bookmarkEnd w:id="1478"/>
      <w:bookmarkEnd w:id="1479"/>
    </w:p>
    <w:p w14:paraId="6C44F858" w14:textId="77777777" w:rsidR="00C952D2" w:rsidRPr="00742622" w:rsidRDefault="00C952D2" w:rsidP="00C952D2">
      <w:pPr>
        <w:rPr>
          <w:rFonts w:eastAsia="Times New Roman" w:cs="Times New Roman"/>
          <w:color w:val="000000"/>
          <w:szCs w:val="24"/>
        </w:rPr>
      </w:pPr>
    </w:p>
    <w:p w14:paraId="2CF838E3" w14:textId="7DD5A75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 of] the indictment with knowingly and intentionally [opening] [leasing] [renting] [using] [maintaining] any place, whether permanently or temporarily, for the purpose of manufacturing, distributing</w:t>
      </w:r>
      <w:r w:rsidR="005D1F1F">
        <w:rPr>
          <w:rFonts w:eastAsia="Times New Roman" w:cs="Times New Roman"/>
          <w:color w:val="000000"/>
          <w:szCs w:val="24"/>
        </w:rPr>
        <w:t>,</w:t>
      </w:r>
      <w:r w:rsidRPr="00742622">
        <w:rPr>
          <w:rFonts w:eastAsia="Times New Roman" w:cs="Times New Roman"/>
          <w:color w:val="000000"/>
          <w:szCs w:val="24"/>
        </w:rPr>
        <w:t xml:space="preserve"> or using a controlled substance in violation of Section 856(a)(1) of Title 21 of the United States Code</w:t>
      </w:r>
      <w:r w:rsidR="00E97E0E">
        <w:rPr>
          <w:rFonts w:eastAsia="Times New Roman" w:cs="Times New Roman"/>
          <w:color w:val="000000"/>
          <w:szCs w:val="24"/>
        </w:rPr>
        <w:t xml:space="preserv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knowingly [opened] [maintained] a place for the purpose of [manufacturing] [distributing] [using] a controlled substance.</w:t>
      </w:r>
    </w:p>
    <w:p w14:paraId="49AB2C1D" w14:textId="77777777" w:rsidR="00C952D2" w:rsidRPr="00742622" w:rsidRDefault="00C952D2" w:rsidP="00C952D2">
      <w:pPr>
        <w:rPr>
          <w:rFonts w:eastAsia="Times New Roman" w:cs="Times New Roman"/>
          <w:color w:val="000000"/>
          <w:szCs w:val="24"/>
        </w:rPr>
      </w:pPr>
    </w:p>
    <w:p w14:paraId="46C83199" w14:textId="5CEAFCDB"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[“For the purpose of manufacturing, distributing</w:t>
      </w:r>
      <w:r w:rsidR="006F1975">
        <w:rPr>
          <w:rFonts w:eastAsia="Times New Roman" w:cs="Times New Roman"/>
          <w:color w:val="000000"/>
          <w:szCs w:val="24"/>
        </w:rPr>
        <w:t>,</w:t>
      </w:r>
      <w:r w:rsidRPr="00742622">
        <w:rPr>
          <w:rFonts w:eastAsia="Times New Roman" w:cs="Times New Roman"/>
          <w:color w:val="000000"/>
          <w:szCs w:val="24"/>
        </w:rPr>
        <w:t xml:space="preserve"> or using a controlled substance” means that manufacturing, distributing</w:t>
      </w:r>
      <w:r w:rsidR="005D1F1F">
        <w:rPr>
          <w:rFonts w:eastAsia="Times New Roman" w:cs="Times New Roman"/>
          <w:color w:val="000000"/>
          <w:szCs w:val="24"/>
        </w:rPr>
        <w:t>,</w:t>
      </w:r>
      <w:r w:rsidRPr="00742622">
        <w:rPr>
          <w:rFonts w:eastAsia="Times New Roman" w:cs="Times New Roman"/>
          <w:color w:val="000000"/>
          <w:szCs w:val="24"/>
        </w:rPr>
        <w:t xml:space="preserve"> or using a controlled substance is one of the primary or principal uses to which the residence is put.]</w:t>
      </w:r>
    </w:p>
    <w:p w14:paraId="092384FD" w14:textId="77777777" w:rsidR="00C952D2" w:rsidRPr="00742622" w:rsidRDefault="00C952D2" w:rsidP="00C952D2">
      <w:pPr>
        <w:rPr>
          <w:rFonts w:eastAsia="Times New Roman" w:cs="Times New Roman"/>
          <w:color w:val="000000"/>
          <w:szCs w:val="24"/>
        </w:rPr>
      </w:pPr>
    </w:p>
    <w:p w14:paraId="32B19F8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“Maintaining” a place includes facts showing that over a period of time, the defendant directed the activities of and the people in the place.</w:t>
      </w:r>
    </w:p>
    <w:p w14:paraId="63429C31" w14:textId="77777777" w:rsidR="00C952D2" w:rsidRPr="00742622" w:rsidRDefault="00C952D2" w:rsidP="00C952D2">
      <w:pPr>
        <w:rPr>
          <w:rFonts w:eastAsia="Times New Roman" w:cs="Times New Roman"/>
          <w:color w:val="000000"/>
          <w:szCs w:val="24"/>
        </w:rPr>
      </w:pPr>
    </w:p>
    <w:p w14:paraId="0D6EF7F1"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52AA0DB" w14:textId="77777777" w:rsidR="00C952D2" w:rsidRPr="00742622" w:rsidRDefault="00C952D2" w:rsidP="00C952D2">
      <w:pPr>
        <w:rPr>
          <w:rFonts w:eastAsia="Times New Roman" w:cs="Times New Roman"/>
          <w:color w:val="000000"/>
          <w:szCs w:val="24"/>
        </w:rPr>
      </w:pPr>
    </w:p>
    <w:p w14:paraId="7F69D642" w14:textId="0D7C4A0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Shetler</w:t>
      </w:r>
      <w:r w:rsidRPr="00742622">
        <w:rPr>
          <w:rFonts w:eastAsia="Times New Roman" w:cs="Times New Roman"/>
          <w:color w:val="000000"/>
          <w:szCs w:val="24"/>
        </w:rPr>
        <w:t xml:space="preserve">, 665 F.3d 1150, 1162 (9th Cir. 2011), the Ninth Circuit held that “in the residential context, the manufacture (or distribution or use) of drugs must </w:t>
      </w:r>
      <w:r w:rsidR="0067508F">
        <w:rPr>
          <w:rFonts w:eastAsia="Times New Roman" w:cs="Times New Roman"/>
          <w:color w:val="000000"/>
          <w:szCs w:val="24"/>
        </w:rPr>
        <w:t xml:space="preserve">be </w:t>
      </w:r>
      <w:r w:rsidRPr="00742622">
        <w:rPr>
          <w:rFonts w:eastAsia="Times New Roman" w:cs="Times New Roman"/>
          <w:color w:val="000000"/>
          <w:szCs w:val="24"/>
        </w:rPr>
        <w:t xml:space="preserve">at least one of the primary or principal uses to which the house is put” (quoting </w:t>
      </w:r>
      <w:r w:rsidRPr="00742622">
        <w:rPr>
          <w:rFonts w:eastAsia="Times New Roman" w:cs="Times New Roman"/>
          <w:i/>
          <w:color w:val="000000"/>
          <w:szCs w:val="24"/>
        </w:rPr>
        <w:t>United States v. Verners</w:t>
      </w:r>
      <w:r w:rsidRPr="00742622">
        <w:rPr>
          <w:rFonts w:eastAsia="Times New Roman" w:cs="Times New Roman"/>
          <w:color w:val="000000"/>
          <w:szCs w:val="24"/>
        </w:rPr>
        <w:t>, 53 F.3d 291, 296 (10th Cir. 1995))</w:t>
      </w:r>
      <w:r w:rsidR="00E97E0E">
        <w:rPr>
          <w:rFonts w:eastAsia="Times New Roman" w:cs="Times New Roman"/>
          <w:color w:val="000000"/>
          <w:szCs w:val="24"/>
        </w:rPr>
        <w:t xml:space="preserve">.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Mancuso</w:t>
      </w:r>
      <w:r w:rsidRPr="00742622">
        <w:rPr>
          <w:rFonts w:eastAsia="Times New Roman" w:cs="Times New Roman"/>
          <w:color w:val="000000"/>
          <w:szCs w:val="24"/>
        </w:rPr>
        <w:t xml:space="preserve">, 718 F.3d 780, 794-96 (9th Cir. 2013) (following </w:t>
      </w:r>
      <w:r w:rsidRPr="00742622">
        <w:rPr>
          <w:rFonts w:eastAsia="Times New Roman" w:cs="Times New Roman"/>
          <w:i/>
          <w:color w:val="000000"/>
          <w:szCs w:val="24"/>
        </w:rPr>
        <w:t>Shetler</w:t>
      </w:r>
      <w:r w:rsidRPr="00742622">
        <w:rPr>
          <w:rFonts w:eastAsia="Times New Roman" w:cs="Times New Roman"/>
          <w:color w:val="000000"/>
          <w:szCs w:val="24"/>
        </w:rPr>
        <w:t xml:space="preserve"> and holding that “primary or principal use” instruction should have been used for count alleging unlawful use of dental office, as well as use of house).</w:t>
      </w:r>
    </w:p>
    <w:p w14:paraId="1A4DA6FA" w14:textId="77777777" w:rsidR="00C952D2" w:rsidRPr="00742622" w:rsidRDefault="00C952D2" w:rsidP="00C952D2">
      <w:pPr>
        <w:rPr>
          <w:rFonts w:eastAsia="Times New Roman" w:cs="Times New Roman"/>
          <w:color w:val="000000"/>
          <w:szCs w:val="24"/>
        </w:rPr>
      </w:pPr>
    </w:p>
    <w:p w14:paraId="300B882F" w14:textId="334A271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Basinger</w:t>
      </w:r>
      <w:r w:rsidRPr="00742622">
        <w:rPr>
          <w:rFonts w:eastAsia="Times New Roman" w:cs="Times New Roman"/>
          <w:color w:val="000000"/>
          <w:szCs w:val="24"/>
        </w:rPr>
        <w:t xml:space="preserve">, 60 F.3d 1400, 1405-06 (9th Cir. 1995) (analyzing dominion and control </w:t>
      </w:r>
      <w:r w:rsidR="0067508F">
        <w:rPr>
          <w:rFonts w:eastAsia="Times New Roman" w:cs="Times New Roman"/>
          <w:color w:val="000000"/>
          <w:szCs w:val="24"/>
        </w:rPr>
        <w:t xml:space="preserve">over a </w:t>
      </w:r>
      <w:r w:rsidRPr="00742622">
        <w:rPr>
          <w:rFonts w:eastAsia="Times New Roman" w:cs="Times New Roman"/>
          <w:color w:val="000000"/>
          <w:szCs w:val="24"/>
        </w:rPr>
        <w:t xml:space="preserve">shed). </w:t>
      </w:r>
    </w:p>
    <w:p w14:paraId="457431DD" w14:textId="77777777" w:rsidR="00C952D2" w:rsidRPr="00742622" w:rsidRDefault="00C952D2" w:rsidP="00C952D2">
      <w:pPr>
        <w:rPr>
          <w:rFonts w:eastAsia="Times New Roman" w:cs="Times New Roman"/>
          <w:color w:val="000000"/>
          <w:szCs w:val="24"/>
        </w:rPr>
      </w:pPr>
    </w:p>
    <w:p w14:paraId="789B8416" w14:textId="7213B2AF"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July 2013</w:t>
      </w:r>
    </w:p>
    <w:p w14:paraId="2E386013" w14:textId="77777777" w:rsidR="00C952D2" w:rsidRPr="00742622" w:rsidRDefault="00C952D2" w:rsidP="00023B08">
      <w:pPr>
        <w:rPr>
          <w:rFonts w:eastAsia="Times New Roman" w:cs="Times New Roman"/>
          <w:i/>
          <w:color w:val="000000"/>
          <w:szCs w:val="24"/>
        </w:rPr>
      </w:pPr>
    </w:p>
    <w:p w14:paraId="48A98B87" w14:textId="3E19D20A" w:rsidR="00C952D2" w:rsidRPr="00742622" w:rsidRDefault="00C952D2" w:rsidP="007A1AFA">
      <w:pPr>
        <w:pStyle w:val="Heading2"/>
      </w:pPr>
      <w:r w:rsidRPr="00742622">
        <w:br w:type="page"/>
      </w:r>
      <w:bookmarkStart w:id="1480" w:name="_Toc73698650"/>
      <w:bookmarkStart w:id="1481" w:name="_Toc83310708"/>
      <w:bookmarkStart w:id="1482" w:name="_Toc83362505"/>
      <w:bookmarkStart w:id="1483" w:name="_Toc83362914"/>
      <w:bookmarkStart w:id="1484" w:name="_Toc90309972"/>
      <w:bookmarkStart w:id="1485" w:name="_Toc90389830"/>
      <w:bookmarkStart w:id="1486" w:name="_Toc211607283"/>
      <w:r w:rsidRPr="00742622">
        <w:lastRenderedPageBreak/>
        <w:t>1</w:t>
      </w:r>
      <w:r w:rsidR="00A247C7">
        <w:t>2</w:t>
      </w:r>
      <w:r w:rsidRPr="00742622">
        <w:t xml:space="preserve">.19 </w:t>
      </w:r>
      <w:r w:rsidR="00C6716E" w:rsidRPr="00742622">
        <w:t xml:space="preserve">Controlled Substance—Unlawful </w:t>
      </w:r>
      <w:r w:rsidR="002E3B5C" w:rsidRPr="00742622">
        <w:t>Importation</w:t>
      </w:r>
      <w:r w:rsidR="00191160">
        <w:t xml:space="preserve"> </w:t>
      </w:r>
      <w:r w:rsidRPr="00742622">
        <w:t>(21 U.S.C. §§ 952</w:t>
      </w:r>
      <w:r w:rsidR="003C674C">
        <w:t>,</w:t>
      </w:r>
      <w:r w:rsidRPr="00742622">
        <w:t xml:space="preserve"> 960)</w:t>
      </w:r>
      <w:bookmarkEnd w:id="1480"/>
      <w:bookmarkEnd w:id="1481"/>
      <w:bookmarkEnd w:id="1482"/>
      <w:bookmarkEnd w:id="1483"/>
      <w:bookmarkEnd w:id="1484"/>
      <w:bookmarkEnd w:id="1485"/>
      <w:bookmarkEnd w:id="1486"/>
    </w:p>
    <w:p w14:paraId="2B5AA86A" w14:textId="77777777" w:rsidR="00C952D2" w:rsidRPr="00742622" w:rsidRDefault="00C952D2" w:rsidP="00C952D2">
      <w:pPr>
        <w:rPr>
          <w:rFonts w:eastAsia="Times New Roman" w:cs="Times New Roman"/>
          <w:color w:val="000000"/>
          <w:szCs w:val="24"/>
        </w:rPr>
      </w:pPr>
    </w:p>
    <w:p w14:paraId="4FFBB356" w14:textId="5FC5A3A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 of the indictment with unlawful importation of a controlled substance in violation of Sections 952 and 960 of Title 21 of the United States Code</w:t>
      </w:r>
      <w:r w:rsidR="00E97E0E">
        <w:rPr>
          <w:rFonts w:eastAsia="Times New Roman" w:cs="Times New Roman"/>
          <w:color w:val="000000"/>
          <w:szCs w:val="24"/>
        </w:rPr>
        <w:t xml:space="preserv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61BD95D" w14:textId="77777777" w:rsidR="00C952D2" w:rsidRPr="00742622" w:rsidRDefault="00C952D2" w:rsidP="00C952D2">
      <w:pPr>
        <w:rPr>
          <w:rFonts w:eastAsia="Times New Roman" w:cs="Times New Roman"/>
          <w:color w:val="000000"/>
          <w:szCs w:val="24"/>
        </w:rPr>
      </w:pPr>
    </w:p>
    <w:p w14:paraId="756E8692" w14:textId="77777777" w:rsidR="00C952D2" w:rsidRPr="00742622" w:rsidRDefault="00C952D2" w:rsidP="00C952D2">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First</w:t>
      </w:r>
      <w:r w:rsidRPr="00742622">
        <w:rPr>
          <w:rFonts w:eastAsia="Times New Roman" w:cs="Times New Roman"/>
          <w:i/>
          <w:color w:val="000000"/>
          <w:szCs w:val="24"/>
        </w:rPr>
        <w:t>,</w:t>
      </w:r>
      <w:r w:rsidRPr="00742622">
        <w:rPr>
          <w:rFonts w:eastAsia="Times New Roman" w:cs="Times New Roman"/>
          <w:color w:val="000000"/>
          <w:szCs w:val="24"/>
        </w:rPr>
        <w:t xml:space="preserve"> the defendant knowingly brought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into the United States from a place outside the United States; and</w:t>
      </w:r>
    </w:p>
    <w:p w14:paraId="2C2D7B50" w14:textId="77777777" w:rsidR="00C952D2" w:rsidRPr="00742622" w:rsidRDefault="00C952D2" w:rsidP="00C952D2">
      <w:pPr>
        <w:rPr>
          <w:rFonts w:eastAsia="Times New Roman" w:cs="Times New Roman"/>
          <w:color w:val="000000"/>
          <w:szCs w:val="24"/>
        </w:rPr>
      </w:pPr>
    </w:p>
    <w:p w14:paraId="67E071AB" w14:textId="77777777" w:rsidR="00C952D2" w:rsidRPr="00742622" w:rsidRDefault="00C952D2" w:rsidP="00C952D2">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Second</w:t>
      </w:r>
      <w:r w:rsidRPr="00742622">
        <w:rPr>
          <w:rFonts w:eastAsia="Times New Roman" w:cs="Times New Roman"/>
          <w:i/>
          <w:color w:val="000000"/>
          <w:szCs w:val="24"/>
        </w:rPr>
        <w:t>,</w:t>
      </w:r>
      <w:r w:rsidRPr="00742622">
        <w:rPr>
          <w:rFonts w:eastAsia="Times New Roman" w:cs="Times New Roman"/>
          <w:color w:val="000000"/>
          <w:szCs w:val="24"/>
        </w:rPr>
        <w:t xml:space="preserve"> the defendant knew the substance he was bringing into the United States was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or some other prohibited drug.</w:t>
      </w:r>
    </w:p>
    <w:p w14:paraId="2875A382" w14:textId="77777777" w:rsidR="00C952D2" w:rsidRPr="00742622" w:rsidRDefault="00C952D2" w:rsidP="00C952D2">
      <w:pPr>
        <w:rPr>
          <w:rFonts w:eastAsia="Times New Roman" w:cs="Times New Roman"/>
          <w:color w:val="000000"/>
          <w:szCs w:val="24"/>
        </w:rPr>
      </w:pPr>
    </w:p>
    <w:p w14:paraId="440E8BC4" w14:textId="567A5944"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government is not required to prove the amount or quantity of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w:t>
      </w:r>
      <w:r w:rsidR="00E97E0E">
        <w:rPr>
          <w:rFonts w:eastAsia="Times New Roman" w:cs="Times New Roman"/>
          <w:color w:val="000000"/>
          <w:szCs w:val="24"/>
        </w:rPr>
        <w:t xml:space="preserve">. </w:t>
      </w:r>
      <w:r w:rsidRPr="00742622">
        <w:rPr>
          <w:rFonts w:eastAsia="Times New Roman" w:cs="Times New Roman"/>
          <w:color w:val="000000"/>
          <w:szCs w:val="24"/>
        </w:rPr>
        <w:t>It need only prove beyond a reasonable doubt that there was a measurable or detectable amount of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w:t>
      </w:r>
    </w:p>
    <w:p w14:paraId="7D14BA5D" w14:textId="77777777" w:rsidR="00C952D2" w:rsidRPr="00742622" w:rsidRDefault="00C952D2" w:rsidP="00C952D2">
      <w:pPr>
        <w:rPr>
          <w:rFonts w:eastAsia="Times New Roman" w:cs="Times New Roman"/>
          <w:color w:val="000000"/>
          <w:szCs w:val="24"/>
        </w:rPr>
      </w:pPr>
    </w:p>
    <w:p w14:paraId="1F3E6BA9" w14:textId="02A3BC6D" w:rsidR="00C952D2" w:rsidRPr="00742622" w:rsidRDefault="00C952D2" w:rsidP="00C952D2">
      <w:pPr>
        <w:rPr>
          <w:rFonts w:eastAsia="Times New Roman" w:cs="Times New Roman"/>
          <w:szCs w:val="24"/>
        </w:rPr>
      </w:pPr>
      <w:r w:rsidRPr="00742622">
        <w:rPr>
          <w:rFonts w:eastAsia="Times New Roman" w:cs="Times New Roman"/>
          <w:color w:val="000000"/>
          <w:szCs w:val="24"/>
        </w:rPr>
        <w:tab/>
        <w:t>It does not matter whether the defendant knew that the substance was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w:t>
      </w:r>
      <w:r w:rsidR="00E97E0E">
        <w:rPr>
          <w:rFonts w:eastAsia="Times New Roman" w:cs="Times New Roman"/>
          <w:color w:val="000000"/>
          <w:szCs w:val="24"/>
        </w:rPr>
        <w:t xml:space="preserve">. </w:t>
      </w:r>
      <w:r w:rsidRPr="00742622">
        <w:rPr>
          <w:rFonts w:eastAsia="Times New Roman" w:cs="Times New Roman"/>
          <w:color w:val="000000"/>
          <w:szCs w:val="24"/>
        </w:rPr>
        <w:t>It is sufficient that the defendant knew that it was some kind of a prohibited drug.</w:t>
      </w:r>
      <w:r w:rsidRPr="00742622">
        <w:rPr>
          <w:rFonts w:eastAsia="Times New Roman" w:cs="Times New Roman"/>
          <w:color w:val="000000"/>
          <w:szCs w:val="24"/>
        </w:rPr>
        <w:br/>
      </w:r>
    </w:p>
    <w:p w14:paraId="38B4FF32"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2AF01F9" w14:textId="77777777" w:rsidR="00C952D2" w:rsidRPr="00742622" w:rsidRDefault="00C952D2" w:rsidP="00C952D2">
      <w:pPr>
        <w:rPr>
          <w:rFonts w:eastAsia="Times New Roman" w:cs="Times New Roman"/>
          <w:color w:val="000000"/>
          <w:szCs w:val="24"/>
        </w:rPr>
      </w:pPr>
    </w:p>
    <w:p w14:paraId="5EEB7B02" w14:textId="676FF892"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D21388">
        <w:rPr>
          <w:rFonts w:eastAsia="Times New Roman" w:cs="Times New Roman"/>
          <w:color w:val="000000"/>
          <w:szCs w:val="24"/>
        </w:rPr>
        <w:t>12.1</w:t>
      </w:r>
      <w:r w:rsidRPr="00742622">
        <w:rPr>
          <w:rFonts w:eastAsia="Times New Roman" w:cs="Times New Roman"/>
          <w:color w:val="000000"/>
          <w:szCs w:val="24"/>
        </w:rPr>
        <w:t xml:space="preserve"> (Controlled Substance—Possession with Intent to Distribute) and </w:t>
      </w:r>
      <w:r w:rsidR="00D21388">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 </w:t>
      </w:r>
    </w:p>
    <w:p w14:paraId="0ADAD57F" w14:textId="77777777" w:rsidR="00C952D2" w:rsidRPr="00742622" w:rsidRDefault="00C952D2" w:rsidP="00C952D2">
      <w:pPr>
        <w:rPr>
          <w:rFonts w:eastAsia="Times New Roman" w:cs="Times New Roman"/>
          <w:color w:val="000000"/>
          <w:szCs w:val="24"/>
        </w:rPr>
      </w:pPr>
    </w:p>
    <w:p w14:paraId="083D0D7B" w14:textId="7B44177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67508F">
        <w:rPr>
          <w:rFonts w:eastAsia="Times New Roman" w:cs="Times New Roman"/>
          <w:color w:val="000000"/>
          <w:szCs w:val="24"/>
        </w:rPr>
        <w:t>An indictment charging s</w:t>
      </w:r>
      <w:r w:rsidRPr="00742622">
        <w:rPr>
          <w:rFonts w:eastAsia="Times New Roman" w:cs="Times New Roman"/>
          <w:color w:val="000000"/>
          <w:szCs w:val="24"/>
        </w:rPr>
        <w:t>eparate counts for different controlled substances is not multiplicitous</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Vargas-Castillo</w:t>
      </w:r>
      <w:r w:rsidRPr="00742622">
        <w:rPr>
          <w:rFonts w:eastAsia="Times New Roman" w:cs="Times New Roman"/>
          <w:color w:val="000000"/>
          <w:szCs w:val="24"/>
        </w:rPr>
        <w:t>, 329 F.3d 715, 720-22 (9th Cir. 2003).</w:t>
      </w:r>
    </w:p>
    <w:p w14:paraId="293ADED5" w14:textId="77777777" w:rsidR="00C952D2" w:rsidRPr="00742622" w:rsidRDefault="00C952D2" w:rsidP="00C952D2">
      <w:pPr>
        <w:rPr>
          <w:rFonts w:eastAsia="Times New Roman" w:cs="Times New Roman"/>
          <w:color w:val="000000"/>
          <w:szCs w:val="24"/>
        </w:rPr>
      </w:pPr>
    </w:p>
    <w:p w14:paraId="52835F3B" w14:textId="3B410EDB"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“By their very nature, ‘importation’ offenses and ‘distribution’ offenses require entirely different factual bases to justify a conviction.</w:t>
      </w:r>
      <w:r w:rsidR="000E7720">
        <w:rPr>
          <w:rFonts w:eastAsia="Times New Roman" w:cs="Times New Roman"/>
          <w:color w:val="000000"/>
          <w:szCs w:val="24"/>
        </w:rPr>
        <w:t xml:space="preserve">” </w:t>
      </w:r>
      <w:r w:rsidRPr="00742622">
        <w:rPr>
          <w:rFonts w:eastAsia="Times New Roman" w:cs="Times New Roman"/>
          <w:i/>
          <w:color w:val="000000"/>
          <w:szCs w:val="24"/>
        </w:rPr>
        <w:t>United States v. Transfiguracion</w:t>
      </w:r>
      <w:r w:rsidRPr="00742622">
        <w:rPr>
          <w:rFonts w:eastAsia="Times New Roman" w:cs="Times New Roman"/>
          <w:color w:val="000000"/>
          <w:szCs w:val="24"/>
        </w:rPr>
        <w:t>, 442 F.3d 1222, 1235-36 (9th Cir. 2006).</w:t>
      </w:r>
    </w:p>
    <w:p w14:paraId="14E929B6" w14:textId="77777777" w:rsidR="00C952D2" w:rsidRPr="00742622" w:rsidRDefault="00C952D2" w:rsidP="00C952D2">
      <w:pPr>
        <w:rPr>
          <w:rFonts w:eastAsia="Times New Roman" w:cs="Times New Roman"/>
          <w:color w:val="000000"/>
          <w:szCs w:val="24"/>
        </w:rPr>
      </w:pPr>
    </w:p>
    <w:p w14:paraId="4FF1E556" w14:textId="47D4629D" w:rsidR="00C952D2" w:rsidRPr="00742622" w:rsidRDefault="00C952D2" w:rsidP="00C952D2">
      <w:pPr>
        <w:rPr>
          <w:rFonts w:eastAsia="Times New Roman" w:cs="Times New Roman"/>
          <w:color w:val="000000"/>
          <w:szCs w:val="24"/>
        </w:rPr>
      </w:pPr>
      <w:r w:rsidRPr="00742622">
        <w:rPr>
          <w:rFonts w:eastAsia="Times New Roman" w:cs="Times New Roman"/>
          <w:i/>
          <w:color w:val="000000"/>
          <w:szCs w:val="24"/>
        </w:rPr>
        <w:tab/>
        <w:t>See also United States v. Vallejo</w:t>
      </w:r>
      <w:r w:rsidRPr="005D1F1F">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237 F.3d 1008, 1025 n.8 (9th Cir. 2001) (noting that “the Ninth Circuit model instructions correctly state the law under 21 U.S.C. § 952 and 960”)</w:t>
      </w:r>
      <w:r w:rsidR="00E97E0E">
        <w:rPr>
          <w:rFonts w:eastAsia="Times New Roman" w:cs="Times New Roman"/>
          <w:color w:val="000000"/>
          <w:szCs w:val="24"/>
        </w:rPr>
        <w:t xml:space="preserve">. </w:t>
      </w:r>
    </w:p>
    <w:p w14:paraId="0DF7F341" w14:textId="77777777" w:rsidR="00C952D2" w:rsidRPr="00742622" w:rsidRDefault="00C952D2" w:rsidP="00C952D2">
      <w:pPr>
        <w:rPr>
          <w:rFonts w:eastAsia="Times New Roman" w:cs="Times New Roman"/>
          <w:szCs w:val="24"/>
        </w:rPr>
      </w:pPr>
    </w:p>
    <w:p w14:paraId="7C3BC460" w14:textId="77777777" w:rsidR="00C952D2" w:rsidRPr="00742622" w:rsidRDefault="00C952D2" w:rsidP="00C952D2">
      <w:pPr>
        <w:rPr>
          <w:rFonts w:eastAsia="Times New Roman" w:cs="Times New Roman"/>
          <w:szCs w:val="24"/>
        </w:rPr>
      </w:pPr>
    </w:p>
    <w:p w14:paraId="1BE986D2" w14:textId="4CAF24BA" w:rsidR="00C952D2" w:rsidRPr="00742622" w:rsidRDefault="00C952D2" w:rsidP="007A1AFA">
      <w:pPr>
        <w:pStyle w:val="Heading2"/>
        <w:numPr>
          <w:ilvl w:val="1"/>
          <w:numId w:val="10"/>
        </w:numPr>
      </w:pPr>
      <w:r w:rsidRPr="00742622">
        <w:br w:type="page"/>
      </w:r>
      <w:bookmarkStart w:id="1487" w:name="_Toc73698651"/>
      <w:r w:rsidR="00711723">
        <w:lastRenderedPageBreak/>
        <w:t xml:space="preserve">  </w:t>
      </w:r>
      <w:bookmarkStart w:id="1488" w:name="_Toc83310709"/>
      <w:bookmarkStart w:id="1489" w:name="_Toc83362506"/>
      <w:bookmarkStart w:id="1490" w:name="_Toc83362915"/>
      <w:bookmarkStart w:id="1491" w:name="_Toc90309973"/>
      <w:bookmarkStart w:id="1492" w:name="_Toc90389831"/>
      <w:bookmarkStart w:id="1493" w:name="_Toc211607284"/>
      <w:r w:rsidR="00C6716E" w:rsidRPr="00742622">
        <w:t xml:space="preserve">Controlled Substance—Manufacture for Purpose </w:t>
      </w:r>
      <w:bookmarkStart w:id="1494" w:name="_Toc83310710"/>
      <w:bookmarkEnd w:id="1488"/>
      <w:r w:rsidR="002E3B5C">
        <w:t>of Importation</w:t>
      </w:r>
      <w:r w:rsidR="00191160">
        <w:t xml:space="preserve"> </w:t>
      </w:r>
      <w:r w:rsidRPr="00742622">
        <w:t>(21 U.S.C. §§ 959</w:t>
      </w:r>
      <w:r w:rsidR="003C674C">
        <w:t>,</w:t>
      </w:r>
      <w:r w:rsidRPr="00742622">
        <w:t xml:space="preserve"> 960(a)(3))</w:t>
      </w:r>
      <w:bookmarkEnd w:id="1487"/>
      <w:bookmarkEnd w:id="1489"/>
      <w:bookmarkEnd w:id="1490"/>
      <w:bookmarkEnd w:id="1491"/>
      <w:bookmarkEnd w:id="1492"/>
      <w:bookmarkEnd w:id="1493"/>
      <w:bookmarkEnd w:id="1494"/>
    </w:p>
    <w:p w14:paraId="68E5E826" w14:textId="77777777" w:rsidR="00C952D2" w:rsidRPr="00742622" w:rsidRDefault="00C952D2" w:rsidP="00C952D2">
      <w:pPr>
        <w:rPr>
          <w:rFonts w:eastAsia="Times New Roman" w:cs="Times New Roman"/>
          <w:color w:val="000000"/>
          <w:szCs w:val="24"/>
        </w:rPr>
      </w:pPr>
    </w:p>
    <w:p w14:paraId="5707ED0B" w14:textId="2E55AE5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the manufacture of</w:t>
      </w:r>
      <w:r w:rsidR="005D1F1F">
        <w:rPr>
          <w:rFonts w:eastAsia="Times New Roman" w:cs="Times New Roman"/>
          <w:color w:val="000000"/>
          <w:szCs w:val="24"/>
        </w:rPr>
        <w:t xml:space="preserve"> </w:t>
      </w:r>
      <w:r w:rsidRPr="00742622">
        <w:rPr>
          <w:rFonts w:eastAsia="Times New Roman" w:cs="Times New Roman"/>
          <w:color w:val="000000"/>
          <w:szCs w:val="24"/>
        </w:rPr>
        <w:t>[</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for purposes of unlawful importation in violation of Sections 959 and 960(a)(3) of Title 21 of the United States Code</w:t>
      </w:r>
      <w:r w:rsidR="00E97E0E">
        <w:rPr>
          <w:rFonts w:eastAsia="Times New Roman" w:cs="Times New Roman"/>
          <w:color w:val="000000"/>
          <w:szCs w:val="24"/>
        </w:rPr>
        <w:t xml:space="preserv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61DA6C5" w14:textId="77777777" w:rsidR="00C952D2" w:rsidRPr="00742622" w:rsidRDefault="00C952D2" w:rsidP="00C952D2">
      <w:pPr>
        <w:rPr>
          <w:rFonts w:eastAsia="Times New Roman" w:cs="Times New Roman"/>
          <w:color w:val="000000"/>
          <w:szCs w:val="24"/>
        </w:rPr>
      </w:pPr>
    </w:p>
    <w:p w14:paraId="1A93C35D" w14:textId="13BD08BE"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manufactured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outside of the United States; and</w:t>
      </w:r>
    </w:p>
    <w:p w14:paraId="31BA7A90" w14:textId="77777777" w:rsidR="00C952D2" w:rsidRPr="00742622" w:rsidRDefault="00C952D2" w:rsidP="00C952D2">
      <w:pPr>
        <w:rPr>
          <w:rFonts w:eastAsia="Times New Roman" w:cs="Times New Roman"/>
          <w:color w:val="000000"/>
          <w:szCs w:val="24"/>
        </w:rPr>
      </w:pPr>
    </w:p>
    <w:p w14:paraId="59FCAD7E" w14:textId="0373AF96" w:rsidR="00C952D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either intended that the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be unlawfully brought into the United States [or into waters within a distance of 12 miles off the coast of the United States] or knew that the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would be unlawfully brought into the United States.</w:t>
      </w:r>
    </w:p>
    <w:p w14:paraId="0823B3EF" w14:textId="5C2B3D29" w:rsidR="001628CB" w:rsidRDefault="001628CB" w:rsidP="00C952D2">
      <w:pPr>
        <w:rPr>
          <w:rFonts w:eastAsia="Times New Roman" w:cs="Times New Roman"/>
          <w:color w:val="000000"/>
          <w:szCs w:val="24"/>
        </w:rPr>
      </w:pPr>
    </w:p>
    <w:p w14:paraId="01D63F1E" w14:textId="1340009F" w:rsidR="001628CB" w:rsidRDefault="001628CB" w:rsidP="00C952D2">
      <w:pPr>
        <w:rPr>
          <w:rFonts w:eastAsia="Times New Roman" w:cs="Times New Roman"/>
          <w:color w:val="000000"/>
          <w:szCs w:val="24"/>
        </w:rPr>
      </w:pPr>
    </w:p>
    <w:p w14:paraId="19649960" w14:textId="435CB88A" w:rsidR="001628CB" w:rsidRDefault="001628CB" w:rsidP="00C952D2">
      <w:pPr>
        <w:rPr>
          <w:rFonts w:eastAsia="Times New Roman" w:cs="Times New Roman"/>
          <w:color w:val="000000"/>
          <w:szCs w:val="24"/>
        </w:rPr>
      </w:pPr>
    </w:p>
    <w:p w14:paraId="5720569B" w14:textId="0EA7554C" w:rsidR="001628CB" w:rsidRDefault="001628CB" w:rsidP="00C952D2">
      <w:pPr>
        <w:rPr>
          <w:rFonts w:eastAsia="Times New Roman" w:cs="Times New Roman"/>
          <w:color w:val="000000"/>
          <w:szCs w:val="24"/>
        </w:rPr>
      </w:pPr>
    </w:p>
    <w:p w14:paraId="4480080B" w14:textId="7EC17A1D" w:rsidR="001628CB" w:rsidRDefault="001628CB" w:rsidP="00C952D2">
      <w:pPr>
        <w:rPr>
          <w:rFonts w:eastAsia="Times New Roman" w:cs="Times New Roman"/>
          <w:color w:val="000000"/>
          <w:szCs w:val="24"/>
        </w:rPr>
      </w:pPr>
    </w:p>
    <w:p w14:paraId="5F76AEDB" w14:textId="671EFF5E" w:rsidR="001628CB" w:rsidRDefault="001628CB" w:rsidP="00C952D2">
      <w:pPr>
        <w:rPr>
          <w:rFonts w:eastAsia="Times New Roman" w:cs="Times New Roman"/>
          <w:color w:val="000000"/>
          <w:szCs w:val="24"/>
        </w:rPr>
      </w:pPr>
    </w:p>
    <w:p w14:paraId="2B37A3FF" w14:textId="109B483A" w:rsidR="001628CB" w:rsidRDefault="001628CB" w:rsidP="00C952D2">
      <w:pPr>
        <w:rPr>
          <w:rFonts w:eastAsia="Times New Roman" w:cs="Times New Roman"/>
          <w:color w:val="000000"/>
          <w:szCs w:val="24"/>
        </w:rPr>
      </w:pPr>
    </w:p>
    <w:p w14:paraId="302EA3B3" w14:textId="084AE093" w:rsidR="001628CB" w:rsidRDefault="001628CB" w:rsidP="00C952D2">
      <w:pPr>
        <w:rPr>
          <w:rFonts w:eastAsia="Times New Roman" w:cs="Times New Roman"/>
          <w:color w:val="000000"/>
          <w:szCs w:val="24"/>
        </w:rPr>
      </w:pPr>
    </w:p>
    <w:p w14:paraId="3B961303" w14:textId="076428FE" w:rsidR="001628CB" w:rsidRDefault="001628CB" w:rsidP="00C952D2">
      <w:pPr>
        <w:rPr>
          <w:rFonts w:eastAsia="Times New Roman" w:cs="Times New Roman"/>
          <w:color w:val="000000"/>
          <w:szCs w:val="24"/>
        </w:rPr>
      </w:pPr>
    </w:p>
    <w:p w14:paraId="28855604" w14:textId="1E41A4B5" w:rsidR="001628CB" w:rsidRDefault="001628CB" w:rsidP="00C952D2">
      <w:pPr>
        <w:rPr>
          <w:rFonts w:eastAsia="Times New Roman" w:cs="Times New Roman"/>
          <w:color w:val="000000"/>
          <w:szCs w:val="24"/>
        </w:rPr>
      </w:pPr>
    </w:p>
    <w:p w14:paraId="575871A5" w14:textId="770CA220" w:rsidR="001628CB" w:rsidRDefault="001628CB" w:rsidP="00C952D2">
      <w:pPr>
        <w:rPr>
          <w:rFonts w:eastAsia="Times New Roman" w:cs="Times New Roman"/>
          <w:color w:val="000000"/>
          <w:szCs w:val="24"/>
        </w:rPr>
      </w:pPr>
    </w:p>
    <w:p w14:paraId="3AB4A800" w14:textId="3F9DE3F0" w:rsidR="001628CB" w:rsidRDefault="001628CB" w:rsidP="00C952D2">
      <w:pPr>
        <w:rPr>
          <w:rFonts w:eastAsia="Times New Roman" w:cs="Times New Roman"/>
          <w:color w:val="000000"/>
          <w:szCs w:val="24"/>
        </w:rPr>
      </w:pPr>
    </w:p>
    <w:p w14:paraId="273E4328" w14:textId="1AA32EA0" w:rsidR="001628CB" w:rsidRDefault="001628CB" w:rsidP="00C952D2">
      <w:pPr>
        <w:rPr>
          <w:rFonts w:eastAsia="Times New Roman" w:cs="Times New Roman"/>
          <w:color w:val="000000"/>
          <w:szCs w:val="24"/>
        </w:rPr>
      </w:pPr>
    </w:p>
    <w:p w14:paraId="0140627B" w14:textId="1E0EBE8F" w:rsidR="001628CB" w:rsidRDefault="001628CB" w:rsidP="00C952D2">
      <w:pPr>
        <w:rPr>
          <w:rFonts w:eastAsia="Times New Roman" w:cs="Times New Roman"/>
          <w:color w:val="000000"/>
          <w:szCs w:val="24"/>
        </w:rPr>
      </w:pPr>
    </w:p>
    <w:p w14:paraId="36B13E6E" w14:textId="48B4D611" w:rsidR="001628CB" w:rsidRDefault="001628CB" w:rsidP="00C952D2">
      <w:pPr>
        <w:rPr>
          <w:rFonts w:eastAsia="Times New Roman" w:cs="Times New Roman"/>
          <w:color w:val="000000"/>
          <w:szCs w:val="24"/>
        </w:rPr>
      </w:pPr>
    </w:p>
    <w:p w14:paraId="5C853313" w14:textId="7D054521" w:rsidR="001628CB" w:rsidRDefault="001628CB" w:rsidP="00C952D2">
      <w:pPr>
        <w:rPr>
          <w:rFonts w:eastAsia="Times New Roman" w:cs="Times New Roman"/>
          <w:color w:val="000000"/>
          <w:szCs w:val="24"/>
        </w:rPr>
      </w:pPr>
    </w:p>
    <w:p w14:paraId="4E39EC0A" w14:textId="1F210896" w:rsidR="001628CB" w:rsidRDefault="001628CB" w:rsidP="00C952D2">
      <w:pPr>
        <w:rPr>
          <w:rFonts w:eastAsia="Times New Roman" w:cs="Times New Roman"/>
          <w:color w:val="000000"/>
          <w:szCs w:val="24"/>
        </w:rPr>
      </w:pPr>
    </w:p>
    <w:p w14:paraId="51532ADF" w14:textId="7EA098AE" w:rsidR="001628CB" w:rsidRDefault="001628CB" w:rsidP="00C952D2">
      <w:pPr>
        <w:rPr>
          <w:rFonts w:eastAsia="Times New Roman" w:cs="Times New Roman"/>
          <w:color w:val="000000"/>
          <w:szCs w:val="24"/>
        </w:rPr>
      </w:pPr>
    </w:p>
    <w:p w14:paraId="720E4C16" w14:textId="2989D204" w:rsidR="001628CB" w:rsidRDefault="001628CB" w:rsidP="00C952D2">
      <w:pPr>
        <w:rPr>
          <w:rFonts w:eastAsia="Times New Roman" w:cs="Times New Roman"/>
          <w:color w:val="000000"/>
          <w:szCs w:val="24"/>
        </w:rPr>
      </w:pPr>
    </w:p>
    <w:p w14:paraId="274ABE31" w14:textId="796F365D" w:rsidR="001628CB" w:rsidRDefault="001628CB" w:rsidP="00C952D2">
      <w:pPr>
        <w:rPr>
          <w:rFonts w:eastAsia="Times New Roman" w:cs="Times New Roman"/>
          <w:color w:val="000000"/>
          <w:szCs w:val="24"/>
        </w:rPr>
      </w:pPr>
    </w:p>
    <w:p w14:paraId="3A858273" w14:textId="2EEA4893" w:rsidR="001628CB" w:rsidRDefault="001628CB" w:rsidP="00C952D2">
      <w:pPr>
        <w:rPr>
          <w:rFonts w:eastAsia="Times New Roman" w:cs="Times New Roman"/>
          <w:color w:val="000000"/>
          <w:szCs w:val="24"/>
        </w:rPr>
      </w:pPr>
    </w:p>
    <w:p w14:paraId="6CEEFE39" w14:textId="279BD435" w:rsidR="001628CB" w:rsidRDefault="001628CB" w:rsidP="00C952D2">
      <w:pPr>
        <w:rPr>
          <w:rFonts w:eastAsia="Times New Roman" w:cs="Times New Roman"/>
          <w:color w:val="000000"/>
          <w:szCs w:val="24"/>
        </w:rPr>
      </w:pPr>
    </w:p>
    <w:p w14:paraId="2028C6B4" w14:textId="575BABE0" w:rsidR="001628CB" w:rsidRDefault="001628CB" w:rsidP="00C952D2">
      <w:pPr>
        <w:rPr>
          <w:rFonts w:eastAsia="Times New Roman" w:cs="Times New Roman"/>
          <w:color w:val="000000"/>
          <w:szCs w:val="24"/>
        </w:rPr>
      </w:pPr>
    </w:p>
    <w:p w14:paraId="72DD8AF6" w14:textId="3828F05C" w:rsidR="001628CB" w:rsidRDefault="001628CB" w:rsidP="00C952D2">
      <w:pPr>
        <w:rPr>
          <w:rFonts w:eastAsia="Times New Roman" w:cs="Times New Roman"/>
          <w:color w:val="000000"/>
          <w:szCs w:val="24"/>
        </w:rPr>
      </w:pPr>
    </w:p>
    <w:p w14:paraId="1599CFF8" w14:textId="48CC08B4" w:rsidR="001628CB" w:rsidRDefault="001628CB" w:rsidP="00C952D2">
      <w:pPr>
        <w:rPr>
          <w:rFonts w:eastAsia="Times New Roman" w:cs="Times New Roman"/>
          <w:color w:val="000000"/>
          <w:szCs w:val="24"/>
        </w:rPr>
      </w:pPr>
    </w:p>
    <w:p w14:paraId="5676B04A" w14:textId="2255EAFD" w:rsidR="001628CB" w:rsidRDefault="001628CB" w:rsidP="00C952D2">
      <w:pPr>
        <w:rPr>
          <w:rFonts w:eastAsia="Times New Roman" w:cs="Times New Roman"/>
          <w:color w:val="000000"/>
          <w:szCs w:val="24"/>
        </w:rPr>
      </w:pPr>
    </w:p>
    <w:p w14:paraId="5524B929" w14:textId="7CE03E25" w:rsidR="001628CB" w:rsidRDefault="001628CB" w:rsidP="00C952D2">
      <w:pPr>
        <w:rPr>
          <w:rFonts w:eastAsia="Times New Roman" w:cs="Times New Roman"/>
          <w:color w:val="000000"/>
          <w:szCs w:val="24"/>
        </w:rPr>
      </w:pPr>
    </w:p>
    <w:p w14:paraId="41BD12FE" w14:textId="0D8E765D" w:rsidR="001628CB" w:rsidRDefault="001628CB" w:rsidP="00C952D2">
      <w:pPr>
        <w:rPr>
          <w:rFonts w:eastAsia="Times New Roman" w:cs="Times New Roman"/>
          <w:color w:val="000000"/>
          <w:szCs w:val="24"/>
        </w:rPr>
      </w:pPr>
    </w:p>
    <w:p w14:paraId="2D5F8A54" w14:textId="454A895D" w:rsidR="001628CB" w:rsidRDefault="001628CB" w:rsidP="00C952D2">
      <w:pPr>
        <w:rPr>
          <w:rFonts w:eastAsia="Times New Roman" w:cs="Times New Roman"/>
          <w:color w:val="000000"/>
          <w:szCs w:val="24"/>
        </w:rPr>
      </w:pPr>
    </w:p>
    <w:p w14:paraId="57848E40" w14:textId="77777777" w:rsidR="001628CB" w:rsidRPr="00742622" w:rsidRDefault="001628CB" w:rsidP="00C952D2">
      <w:pPr>
        <w:rPr>
          <w:rFonts w:eastAsia="Times New Roman" w:cs="Times New Roman"/>
          <w:color w:val="000000"/>
          <w:szCs w:val="24"/>
        </w:rPr>
      </w:pPr>
    </w:p>
    <w:p w14:paraId="4D98AA0B" w14:textId="10099665" w:rsidR="00C952D2" w:rsidRDefault="00C952D2" w:rsidP="00C952D2">
      <w:pPr>
        <w:rPr>
          <w:rFonts w:eastAsia="Times New Roman" w:cs="Times New Roman"/>
          <w:color w:val="000000"/>
          <w:szCs w:val="24"/>
        </w:rPr>
      </w:pPr>
    </w:p>
    <w:p w14:paraId="3C6EA5DC" w14:textId="3666923F" w:rsidR="00342E9E" w:rsidRPr="001628CB" w:rsidRDefault="00342E9E" w:rsidP="007A1AFA">
      <w:pPr>
        <w:pStyle w:val="Heading2"/>
        <w:numPr>
          <w:ilvl w:val="1"/>
          <w:numId w:val="10"/>
        </w:numPr>
      </w:pPr>
      <w:bookmarkStart w:id="1495" w:name="_Toc211607285"/>
      <w:r w:rsidRPr="004B0E36">
        <w:lastRenderedPageBreak/>
        <w:t>Controlled Substance—Statutory Enhancement Based on Prior Serious Drug Felony or Serious Violent Felony</w:t>
      </w:r>
      <w:bookmarkEnd w:id="1495"/>
    </w:p>
    <w:p w14:paraId="7BDDC574" w14:textId="77777777" w:rsidR="00342E9E" w:rsidRPr="004B0E36" w:rsidRDefault="00342E9E" w:rsidP="00342E9E">
      <w:pPr>
        <w:autoSpaceDE w:val="0"/>
        <w:autoSpaceDN w:val="0"/>
        <w:adjustRightInd w:val="0"/>
        <w:jc w:val="both"/>
        <w:rPr>
          <w:rFonts w:cs="Times New Roman"/>
          <w:b/>
          <w:bCs/>
          <w:szCs w:val="24"/>
        </w:rPr>
      </w:pPr>
    </w:p>
    <w:p w14:paraId="05ECFFDC" w14:textId="77777777" w:rsidR="00342E9E" w:rsidRPr="004B0E36" w:rsidRDefault="00342E9E" w:rsidP="00342E9E">
      <w:pPr>
        <w:autoSpaceDE w:val="0"/>
        <w:autoSpaceDN w:val="0"/>
        <w:adjustRightInd w:val="0"/>
        <w:jc w:val="center"/>
        <w:rPr>
          <w:rFonts w:cs="Times New Roman"/>
          <w:b/>
          <w:bCs/>
          <w:szCs w:val="24"/>
        </w:rPr>
      </w:pPr>
      <w:r w:rsidRPr="004B0E36">
        <w:rPr>
          <w:rFonts w:cs="Times New Roman"/>
          <w:b/>
          <w:bCs/>
          <w:szCs w:val="24"/>
        </w:rPr>
        <w:t>Comment</w:t>
      </w:r>
    </w:p>
    <w:p w14:paraId="70205331" w14:textId="77777777" w:rsidR="00342E9E" w:rsidRPr="004B0E36" w:rsidRDefault="00342E9E" w:rsidP="00342E9E">
      <w:pPr>
        <w:autoSpaceDE w:val="0"/>
        <w:autoSpaceDN w:val="0"/>
        <w:adjustRightInd w:val="0"/>
        <w:jc w:val="both"/>
        <w:rPr>
          <w:rFonts w:cs="Times New Roman"/>
          <w:szCs w:val="24"/>
        </w:rPr>
      </w:pPr>
    </w:p>
    <w:p w14:paraId="7D6B5202" w14:textId="25846C85" w:rsidR="00790464" w:rsidRPr="004B0E36" w:rsidRDefault="00790464" w:rsidP="00790464">
      <w:pPr>
        <w:autoSpaceDE w:val="0"/>
        <w:autoSpaceDN w:val="0"/>
        <w:adjustRightInd w:val="0"/>
        <w:ind w:firstLine="720"/>
        <w:jc w:val="both"/>
        <w:rPr>
          <w:rFonts w:cs="Times New Roman"/>
          <w:szCs w:val="24"/>
        </w:rPr>
      </w:pPr>
      <w:r w:rsidRPr="004B0E36">
        <w:rPr>
          <w:rFonts w:cs="Times New Roman"/>
          <w:szCs w:val="24"/>
        </w:rPr>
        <w:t>The First Step Act of 2018 (“FSA”) changed the law on sentencing enhancements for drug crimes pursuant to 21 U.S.C.</w:t>
      </w:r>
      <w:r w:rsidRPr="004B0E36">
        <w:rPr>
          <w:rFonts w:cs="Times New Roman"/>
          <w:i/>
          <w:iCs/>
          <w:szCs w:val="24"/>
        </w:rPr>
        <w:t xml:space="preserve"> </w:t>
      </w:r>
      <w:r w:rsidRPr="004B0E36">
        <w:rPr>
          <w:rFonts w:cs="Times New Roman"/>
          <w:szCs w:val="24"/>
        </w:rPr>
        <w:t>§</w:t>
      </w:r>
      <w:r>
        <w:rPr>
          <w:rFonts w:cs="Times New Roman"/>
          <w:szCs w:val="24"/>
        </w:rPr>
        <w:t xml:space="preserve">§ 841, </w:t>
      </w:r>
      <w:r w:rsidRPr="004B0E36">
        <w:rPr>
          <w:rFonts w:cs="Times New Roman"/>
          <w:szCs w:val="24"/>
        </w:rPr>
        <w:t>851. Prior to the FSA, 21 U.S.C. § 841(b) provided for enhanced mandatory minimums (or increased maximums) for those defendants who had a prior conviction for a “felony drug offense.” For the statutory enhancement to apply under this prior scheme, the government had to simply prove the fact of the prior conviction. 21 U.S.C. § 802(44)</w:t>
      </w:r>
      <w:r w:rsidR="00E97E0E">
        <w:rPr>
          <w:rFonts w:cs="Times New Roman"/>
          <w:szCs w:val="24"/>
        </w:rPr>
        <w:t xml:space="preserve">. </w:t>
      </w:r>
    </w:p>
    <w:p w14:paraId="19360B3E" w14:textId="77777777" w:rsidR="00790464" w:rsidRPr="004B0E36" w:rsidRDefault="00790464" w:rsidP="00790464">
      <w:pPr>
        <w:autoSpaceDE w:val="0"/>
        <w:autoSpaceDN w:val="0"/>
        <w:adjustRightInd w:val="0"/>
        <w:jc w:val="both"/>
        <w:rPr>
          <w:rFonts w:cs="Times New Roman"/>
          <w:szCs w:val="24"/>
        </w:rPr>
      </w:pPr>
    </w:p>
    <w:p w14:paraId="495A0E62" w14:textId="0489F9C3" w:rsidR="00790464" w:rsidRDefault="00790464" w:rsidP="00790464">
      <w:pPr>
        <w:autoSpaceDE w:val="0"/>
        <w:autoSpaceDN w:val="0"/>
        <w:adjustRightInd w:val="0"/>
        <w:jc w:val="both"/>
        <w:rPr>
          <w:rFonts w:cs="Times New Roman"/>
          <w:szCs w:val="24"/>
        </w:rPr>
      </w:pPr>
      <w:r w:rsidRPr="004B0E36">
        <w:rPr>
          <w:rFonts w:cs="Times New Roman"/>
          <w:szCs w:val="24"/>
        </w:rPr>
        <w:t xml:space="preserve">In </w:t>
      </w:r>
      <w:r w:rsidRPr="004B0E36">
        <w:rPr>
          <w:rFonts w:cs="Times New Roman"/>
          <w:i/>
          <w:iCs/>
          <w:szCs w:val="24"/>
        </w:rPr>
        <w:t>Apprendi v. United States</w:t>
      </w:r>
      <w:r w:rsidRPr="004B0E36">
        <w:rPr>
          <w:rFonts w:cs="Times New Roman"/>
          <w:szCs w:val="24"/>
        </w:rPr>
        <w:t>, 530 U.S. 466, 490 (2000), the Supreme Court held that “[o]ther than the fact of a prior conviction, any fact that increases the penalty for a crime beyond the prescribed statutory maximum must be submitted to a jury, and proved beyond a reasonable doubt.</w:t>
      </w:r>
      <w:r w:rsidR="000E7720">
        <w:rPr>
          <w:rFonts w:cs="Times New Roman"/>
          <w:szCs w:val="24"/>
        </w:rPr>
        <w:t xml:space="preserve">” </w:t>
      </w:r>
      <w:r w:rsidRPr="004B0E36">
        <w:rPr>
          <w:rFonts w:cs="Times New Roman"/>
          <w:szCs w:val="24"/>
        </w:rPr>
        <w:t xml:space="preserve">The Court explained that recidivism, or “the fact of a prior conviction,” is “an exceptional departure from” and a "narrow exception to the general rule” that requires the jury to find such facts. </w:t>
      </w:r>
      <w:r w:rsidRPr="004B0E36">
        <w:rPr>
          <w:rFonts w:cs="Times New Roman"/>
          <w:i/>
          <w:iCs/>
          <w:szCs w:val="24"/>
        </w:rPr>
        <w:t>Id.</w:t>
      </w:r>
      <w:r w:rsidRPr="004B0E36">
        <w:rPr>
          <w:rFonts w:cs="Times New Roman"/>
          <w:szCs w:val="24"/>
        </w:rPr>
        <w:t xml:space="preserve"> at 487, 490. </w:t>
      </w:r>
      <w:r w:rsidRPr="004B0E36">
        <w:rPr>
          <w:rFonts w:cs="Times New Roman"/>
          <w:i/>
          <w:iCs/>
          <w:szCs w:val="24"/>
        </w:rPr>
        <w:t>Almendarez-Torres v. United States</w:t>
      </w:r>
      <w:r w:rsidRPr="004B0E36">
        <w:rPr>
          <w:rFonts w:cs="Times New Roman"/>
          <w:szCs w:val="24"/>
        </w:rPr>
        <w:t xml:space="preserve">, 523 U.S. 224 (1998), which created this narrow exception, has been questioned by the Supreme Court but not overturned. When the FSA was enacted, it replaced “felony drug offense” with “serious drug felony,” as one type of requisite prior conviction for the enhancement to apply. </w:t>
      </w:r>
      <w:r w:rsidRPr="004B0E36">
        <w:rPr>
          <w:rFonts w:cs="Times New Roman"/>
          <w:i/>
          <w:iCs/>
          <w:szCs w:val="24"/>
        </w:rPr>
        <w:t xml:space="preserve">See </w:t>
      </w:r>
      <w:r w:rsidRPr="004B0E36">
        <w:rPr>
          <w:rFonts w:cs="Times New Roman"/>
          <w:szCs w:val="24"/>
        </w:rPr>
        <w:t>21 U.S.C.</w:t>
      </w:r>
      <w:r w:rsidRPr="004B0E36">
        <w:rPr>
          <w:rFonts w:cs="Times New Roman"/>
          <w:i/>
          <w:iCs/>
          <w:szCs w:val="24"/>
        </w:rPr>
        <w:t xml:space="preserve"> </w:t>
      </w:r>
      <w:r w:rsidRPr="004B0E36">
        <w:rPr>
          <w:rFonts w:cs="Times New Roman"/>
          <w:szCs w:val="24"/>
        </w:rPr>
        <w:t>§ 841(b)(1)(A). A “serious drug felony” is a “serious drug offense” as defined in 18 U.S.C. § 924(e)(2) and one for which (1) “the offender served a term of imprisonment of more than 12 months,” and (2) “the offender’s release from any term of imprisonment was within 15 years of the commencement of the instant offense.</w:t>
      </w:r>
      <w:r w:rsidR="000E7720">
        <w:rPr>
          <w:rFonts w:cs="Times New Roman"/>
          <w:szCs w:val="24"/>
        </w:rPr>
        <w:t xml:space="preserve">” </w:t>
      </w:r>
      <w:r w:rsidRPr="004B0E36">
        <w:rPr>
          <w:rFonts w:cs="Times New Roman"/>
          <w:szCs w:val="24"/>
        </w:rPr>
        <w:t>21 U.S.C. § 802(57). In addition, the FSA added that a “serious violent felony” would qualify for the enhancement; the prior offense must be a “serious violent felony” as defined in 18 U.S.C. § 3559(c)(2) and one in which “the offender served a term of imprisonment of more than 12 months.</w:t>
      </w:r>
      <w:r w:rsidR="000E7720">
        <w:rPr>
          <w:rFonts w:cs="Times New Roman"/>
          <w:szCs w:val="24"/>
        </w:rPr>
        <w:t xml:space="preserve">” </w:t>
      </w:r>
      <w:r w:rsidRPr="004B0E36">
        <w:rPr>
          <w:rFonts w:cs="Times New Roman"/>
          <w:szCs w:val="24"/>
        </w:rPr>
        <w:t xml:space="preserve">21 U.S.C. § 802(58). But the FSA did not change 21 U.S.C. § 851, which provides that the facts related to a prior conviction shall be determined by the court without a jury. Pursuant to </w:t>
      </w:r>
      <w:r w:rsidRPr="004B0E36">
        <w:rPr>
          <w:rFonts w:cs="Times New Roman"/>
          <w:i/>
          <w:iCs/>
          <w:szCs w:val="24"/>
        </w:rPr>
        <w:t>Almendarez-Torres</w:t>
      </w:r>
      <w:r w:rsidRPr="004B0E36">
        <w:rPr>
          <w:rFonts w:cs="Times New Roman"/>
          <w:szCs w:val="24"/>
        </w:rPr>
        <w:t>, a judge, and not a jury, could make the determination whether there was a qualifying prior felony conviction. However, the FSA altered the type of proof required to trigger enhanced mandatory sentences under § 841(b)(1)</w:t>
      </w:r>
      <w:r>
        <w:rPr>
          <w:rFonts w:cs="Times New Roman"/>
          <w:szCs w:val="24"/>
        </w:rPr>
        <w:t>(A) and (B)</w:t>
      </w:r>
      <w:r w:rsidRPr="004B0E36">
        <w:rPr>
          <w:rFonts w:cs="Times New Roman"/>
          <w:szCs w:val="24"/>
        </w:rPr>
        <w:t xml:space="preserve"> for serious drug felonies and added the serious violent felony provision. </w:t>
      </w:r>
      <w:bookmarkStart w:id="1496" w:name="Instruction_12.21"/>
      <w:bookmarkEnd w:id="1496"/>
      <w:r w:rsidRPr="00E54E11">
        <w:rPr>
          <w:rFonts w:cs="Times New Roman"/>
          <w:szCs w:val="24"/>
        </w:rPr>
        <w:t xml:space="preserve">Note, however, that § 841(b)(1)(C) and (D) were not altered by the FSA and those provisions continue to require a prior conviction for a “felony drug offense” for the sentencing enhancement to apply, such that </w:t>
      </w:r>
      <w:r w:rsidRPr="00E54E11">
        <w:rPr>
          <w:rFonts w:cs="Times New Roman"/>
          <w:i/>
          <w:iCs/>
          <w:szCs w:val="24"/>
        </w:rPr>
        <w:t>Almendarez-Torres</w:t>
      </w:r>
      <w:r w:rsidRPr="00E54E11">
        <w:rPr>
          <w:rFonts w:cs="Times New Roman"/>
          <w:szCs w:val="24"/>
        </w:rPr>
        <w:t xml:space="preserve"> would continue to apply.</w:t>
      </w:r>
    </w:p>
    <w:p w14:paraId="1EE69CAC" w14:textId="77777777" w:rsidR="00790464" w:rsidRPr="00E54E11" w:rsidRDefault="00790464" w:rsidP="00790464">
      <w:pPr>
        <w:autoSpaceDE w:val="0"/>
        <w:autoSpaceDN w:val="0"/>
        <w:adjustRightInd w:val="0"/>
        <w:jc w:val="both"/>
        <w:rPr>
          <w:rFonts w:cs="Times New Roman"/>
          <w:szCs w:val="24"/>
        </w:rPr>
      </w:pPr>
    </w:p>
    <w:p w14:paraId="10152883" w14:textId="77777777" w:rsidR="00790464" w:rsidRPr="004B0E36" w:rsidRDefault="00790464" w:rsidP="00790464">
      <w:pPr>
        <w:autoSpaceDE w:val="0"/>
        <w:autoSpaceDN w:val="0"/>
        <w:adjustRightInd w:val="0"/>
        <w:ind w:firstLine="720"/>
        <w:jc w:val="both"/>
        <w:rPr>
          <w:rFonts w:cs="Times New Roman"/>
          <w:szCs w:val="24"/>
        </w:rPr>
      </w:pPr>
      <w:r w:rsidRPr="004B0E36">
        <w:rPr>
          <w:rFonts w:cs="Times New Roman"/>
          <w:szCs w:val="24"/>
        </w:rPr>
        <w:t xml:space="preserve">Neither the Supreme Court nor the Ninth Circuit has addressed whether the </w:t>
      </w:r>
      <w:r w:rsidRPr="004B0E36">
        <w:rPr>
          <w:rFonts w:cs="Times New Roman"/>
          <w:i/>
          <w:iCs/>
          <w:szCs w:val="24"/>
        </w:rPr>
        <w:t>Almendarez-Torres</w:t>
      </w:r>
      <w:r w:rsidRPr="004B0E36">
        <w:rPr>
          <w:rFonts w:cs="Times New Roman"/>
          <w:szCs w:val="24"/>
        </w:rPr>
        <w:t xml:space="preserve"> exception applies in a post-FSA world, when a defendant contests, factually and legally, whether a prior conviction qualifies as a “serious drug felony” or a “serious violent felony.” Other courts are currently divided on whether the additional facts regarding the prior conviction must be submitted to a jury or if they can be determined by the court at sentencing. </w:t>
      </w:r>
      <w:r w:rsidRPr="004B0E36">
        <w:rPr>
          <w:rFonts w:cs="Times New Roman"/>
          <w:i/>
          <w:iCs/>
          <w:szCs w:val="24"/>
        </w:rPr>
        <w:t>See United States v. Fields</w:t>
      </w:r>
      <w:r w:rsidRPr="004B0E36">
        <w:rPr>
          <w:rFonts w:cs="Times New Roman"/>
          <w:szCs w:val="24"/>
        </w:rPr>
        <w:t>, 435 F. Supp. 3d 761 (E.D. Ky. 2020), </w:t>
      </w:r>
      <w:r w:rsidRPr="004B0E36">
        <w:rPr>
          <w:rFonts w:cs="Times New Roman"/>
          <w:i/>
          <w:iCs/>
          <w:szCs w:val="24"/>
        </w:rPr>
        <w:t>vacated and remanded</w:t>
      </w:r>
      <w:r w:rsidRPr="004B0E36">
        <w:rPr>
          <w:rFonts w:cs="Times New Roman"/>
          <w:szCs w:val="24"/>
        </w:rPr>
        <w:t xml:space="preserve">, 44 F.4th 490 (6th Cir. 2022), </w:t>
      </w:r>
      <w:r w:rsidRPr="004B0E36">
        <w:rPr>
          <w:rFonts w:cs="Times New Roman"/>
          <w:i/>
          <w:iCs/>
          <w:szCs w:val="24"/>
        </w:rPr>
        <w:t>and</w:t>
      </w:r>
      <w:r w:rsidRPr="004B0E36">
        <w:rPr>
          <w:rFonts w:cs="Times New Roman"/>
          <w:szCs w:val="24"/>
        </w:rPr>
        <w:t> </w:t>
      </w:r>
      <w:r w:rsidRPr="004B0E36">
        <w:rPr>
          <w:rFonts w:cs="Times New Roman"/>
          <w:i/>
          <w:iCs/>
          <w:szCs w:val="24"/>
        </w:rPr>
        <w:t>aff’d in part, vacated in part on other grounds, and remanded</w:t>
      </w:r>
      <w:r w:rsidRPr="004B0E36">
        <w:rPr>
          <w:rFonts w:cs="Times New Roman"/>
          <w:szCs w:val="24"/>
        </w:rPr>
        <w:t xml:space="preserve">, 53 F.4th 1027 (6th Cir. 2022) (holding that the jury, and not the judge, is required to make findings about the length of a defendant’s prior imprisonment and the 15-year release window for a prior drug offense); </w:t>
      </w:r>
      <w:r w:rsidRPr="004B0E36">
        <w:rPr>
          <w:rFonts w:cs="Times New Roman"/>
          <w:i/>
          <w:iCs/>
          <w:szCs w:val="24"/>
        </w:rPr>
        <w:t>United States v. Fields</w:t>
      </w:r>
      <w:r w:rsidRPr="004B0E36">
        <w:rPr>
          <w:rFonts w:cs="Times New Roman"/>
          <w:szCs w:val="24"/>
        </w:rPr>
        <w:t xml:space="preserve">, 53 F.4th 1027, 1036-38 (6th Cir. 2022) (stating in dicta that lower court’s finding that jury must decide the two factual predicates for a serious drug offense as “intuitive” and “persuasive,” but ultimately not deciding the issue because the two factual predicates “were actually </w:t>
      </w:r>
      <w:r w:rsidRPr="004B0E36">
        <w:rPr>
          <w:rFonts w:cs="Times New Roman"/>
          <w:szCs w:val="24"/>
        </w:rPr>
        <w:lastRenderedPageBreak/>
        <w:t xml:space="preserve">submitted to the jury,” so defendant “suffered no personal constitutional violation”); </w:t>
      </w:r>
      <w:r w:rsidRPr="004B0E36">
        <w:rPr>
          <w:rFonts w:cs="Times New Roman"/>
          <w:i/>
          <w:iCs/>
          <w:szCs w:val="24"/>
        </w:rPr>
        <w:t>United States v. Ruiz</w:t>
      </w:r>
      <w:r w:rsidRPr="004B0E36">
        <w:rPr>
          <w:rFonts w:cs="Times New Roman"/>
          <w:szCs w:val="24"/>
        </w:rPr>
        <w:t xml:space="preserve">, Case No. 1:21-CR-426-MLB, 2023 WL 3562970, at *5 (N.D. Ga. May 19, 2023) (indicating that “a jury will likely have to decide whether [the defendant] served a term of imprisonment of more than 12 months,” the factual predicate for a “serious violent felony”); </w:t>
      </w:r>
      <w:r w:rsidRPr="004B0E36">
        <w:rPr>
          <w:rFonts w:cs="Times New Roman"/>
          <w:i/>
          <w:iCs/>
          <w:szCs w:val="24"/>
        </w:rPr>
        <w:t>United States v. Delpriore</w:t>
      </w:r>
      <w:r w:rsidRPr="004B0E36">
        <w:rPr>
          <w:rFonts w:cs="Times New Roman"/>
          <w:szCs w:val="24"/>
        </w:rPr>
        <w:t xml:space="preserve">, Case No. 3:18-cr-00136-SLG, 2023 WL 4735031, at *5 (D. Alaska Mar. 20, 2023) (granting defendant’s motion to strike the enhanced statutory penalty because the government failed to submit  the issue to a jury and prove beyond a reasonable doubt the two factual predicates of a “serious drug felony”); </w:t>
      </w:r>
      <w:r w:rsidRPr="004B0E36">
        <w:rPr>
          <w:rFonts w:cs="Times New Roman"/>
          <w:i/>
          <w:iCs/>
          <w:szCs w:val="24"/>
        </w:rPr>
        <w:t>but see United States v. Lee</w:t>
      </w:r>
      <w:r w:rsidRPr="004B0E36">
        <w:rPr>
          <w:rFonts w:cs="Times New Roman"/>
          <w:szCs w:val="24"/>
        </w:rPr>
        <w:t xml:space="preserve">, Case No. 7:18-CR-153-FL-1, 2021 WL 640028, at *5-7 (E.D.N.C. Feb. 18, 2021) (holding that the two factual predicates are “encompasse[d]” within “the fact ‘of a prior conviction’” so as to fall within the </w:t>
      </w:r>
      <w:r w:rsidRPr="004B0E36">
        <w:rPr>
          <w:rFonts w:cs="Times New Roman"/>
          <w:i/>
          <w:iCs/>
          <w:szCs w:val="24"/>
        </w:rPr>
        <w:t xml:space="preserve">Apprendi </w:t>
      </w:r>
      <w:r w:rsidRPr="004B0E36">
        <w:rPr>
          <w:rFonts w:cs="Times New Roman"/>
          <w:szCs w:val="24"/>
        </w:rPr>
        <w:t xml:space="preserve">exception); </w:t>
      </w:r>
      <w:r w:rsidRPr="004B0E36">
        <w:rPr>
          <w:rFonts w:cs="Times New Roman"/>
          <w:i/>
          <w:iCs/>
          <w:szCs w:val="24"/>
        </w:rPr>
        <w:t>United States v. Fitch</w:t>
      </w:r>
      <w:r w:rsidRPr="004B0E36">
        <w:rPr>
          <w:rFonts w:cs="Times New Roman"/>
          <w:szCs w:val="24"/>
        </w:rPr>
        <w:t>, Case No. 1:19-CR-30-HAB, 2022 WL 1165000, at *2 (N.D. Ind. Apr. 19, 2022) (holding that the two factual predicates for a “serious drug felony” “fall under the umbrella of ‘fact[s] of a prior conviction’” and did not need to be submitted to a jury (alteration in the original)).</w:t>
      </w:r>
    </w:p>
    <w:p w14:paraId="16BFDBA5" w14:textId="77777777" w:rsidR="00790464" w:rsidRPr="004B0E36" w:rsidRDefault="00790464" w:rsidP="00790464">
      <w:pPr>
        <w:autoSpaceDE w:val="0"/>
        <w:autoSpaceDN w:val="0"/>
        <w:adjustRightInd w:val="0"/>
        <w:jc w:val="both"/>
        <w:rPr>
          <w:rFonts w:cs="Times New Roman"/>
          <w:szCs w:val="24"/>
        </w:rPr>
      </w:pPr>
      <w:r w:rsidRPr="004B0E36">
        <w:rPr>
          <w:rFonts w:cs="Times New Roman"/>
          <w:szCs w:val="24"/>
        </w:rPr>
        <w:t xml:space="preserve"> </w:t>
      </w:r>
    </w:p>
    <w:p w14:paraId="595A094E" w14:textId="1F914D84" w:rsidR="00790464" w:rsidRDefault="00790464" w:rsidP="00790464">
      <w:pPr>
        <w:ind w:firstLine="720"/>
        <w:rPr>
          <w:rFonts w:cs="Times New Roman"/>
          <w:szCs w:val="24"/>
        </w:rPr>
      </w:pPr>
      <w:r w:rsidRPr="004B0E36">
        <w:rPr>
          <w:rFonts w:cs="Times New Roman"/>
          <w:szCs w:val="24"/>
        </w:rPr>
        <w:t>A trial judge may consider whether to ask the jury to decide whether the prior conviction meets the current statutory criteria, after a finding of guilty on the new drug charge and before the defendant files a response to the government’s information identifying a prior conviction</w:t>
      </w:r>
      <w:r w:rsidR="00E97E0E">
        <w:rPr>
          <w:rFonts w:cs="Times New Roman"/>
          <w:szCs w:val="24"/>
        </w:rPr>
        <w:t xml:space="preserve">. </w:t>
      </w:r>
      <w:r w:rsidRPr="004B0E36">
        <w:rPr>
          <w:rFonts w:cs="Times New Roman"/>
          <w:i/>
          <w:iCs/>
          <w:szCs w:val="24"/>
        </w:rPr>
        <w:t xml:space="preserve">See </w:t>
      </w:r>
      <w:r w:rsidRPr="004B0E36">
        <w:rPr>
          <w:rFonts w:cs="Times New Roman"/>
          <w:szCs w:val="24"/>
        </w:rPr>
        <w:t>21 U.S.C. § 851(a)(1), (c)(1).</w:t>
      </w:r>
    </w:p>
    <w:p w14:paraId="6E23D04C" w14:textId="77777777" w:rsidR="00790464" w:rsidRDefault="00790464" w:rsidP="00790464">
      <w:pPr>
        <w:rPr>
          <w:rFonts w:cs="Times New Roman"/>
          <w:szCs w:val="24"/>
        </w:rPr>
      </w:pPr>
    </w:p>
    <w:p w14:paraId="3070E55E" w14:textId="757D835A" w:rsidR="001628CB" w:rsidRPr="0014480C" w:rsidRDefault="00790464" w:rsidP="0014480C">
      <w:pPr>
        <w:jc w:val="right"/>
        <w:rPr>
          <w:rFonts w:cs="Times New Roman"/>
          <w:i/>
          <w:iCs/>
          <w:szCs w:val="24"/>
        </w:rPr>
      </w:pPr>
      <w:r w:rsidRPr="00705CC7">
        <w:rPr>
          <w:rFonts w:cs="Times New Roman"/>
          <w:i/>
          <w:iCs/>
          <w:szCs w:val="24"/>
        </w:rPr>
        <w:t>Revised June 2024</w:t>
      </w:r>
    </w:p>
    <w:p w14:paraId="3298B20E" w14:textId="005132BB" w:rsidR="001628CB" w:rsidRDefault="001628CB" w:rsidP="00342E9E">
      <w:pPr>
        <w:ind w:firstLine="720"/>
        <w:rPr>
          <w:rFonts w:cs="Times New Roman"/>
          <w:szCs w:val="24"/>
        </w:rPr>
      </w:pPr>
    </w:p>
    <w:p w14:paraId="4613D3C0" w14:textId="6AA02171" w:rsidR="001628CB" w:rsidRDefault="001628CB" w:rsidP="00342E9E">
      <w:pPr>
        <w:ind w:firstLine="720"/>
        <w:rPr>
          <w:rFonts w:cs="Times New Roman"/>
          <w:szCs w:val="24"/>
        </w:rPr>
      </w:pPr>
    </w:p>
    <w:p w14:paraId="1C2FE450" w14:textId="3BA96B74" w:rsidR="001628CB" w:rsidRDefault="001628CB" w:rsidP="00342E9E">
      <w:pPr>
        <w:ind w:firstLine="720"/>
        <w:rPr>
          <w:rFonts w:cs="Times New Roman"/>
          <w:szCs w:val="24"/>
        </w:rPr>
      </w:pPr>
    </w:p>
    <w:p w14:paraId="6D8C0985" w14:textId="6F6CBB20" w:rsidR="001628CB" w:rsidRDefault="001628CB" w:rsidP="00342E9E">
      <w:pPr>
        <w:ind w:firstLine="720"/>
        <w:rPr>
          <w:rFonts w:cs="Times New Roman"/>
          <w:szCs w:val="24"/>
        </w:rPr>
      </w:pPr>
    </w:p>
    <w:p w14:paraId="3953B788" w14:textId="28AA22B6" w:rsidR="001628CB" w:rsidRDefault="001628CB" w:rsidP="00342E9E">
      <w:pPr>
        <w:ind w:firstLine="720"/>
        <w:rPr>
          <w:rFonts w:cs="Times New Roman"/>
          <w:szCs w:val="24"/>
        </w:rPr>
      </w:pPr>
    </w:p>
    <w:p w14:paraId="22026DBF" w14:textId="56D8F455" w:rsidR="001628CB" w:rsidRDefault="001628CB" w:rsidP="00342E9E">
      <w:pPr>
        <w:ind w:firstLine="720"/>
        <w:rPr>
          <w:rFonts w:cs="Times New Roman"/>
          <w:szCs w:val="24"/>
        </w:rPr>
      </w:pPr>
    </w:p>
    <w:p w14:paraId="5C2251A5" w14:textId="5797FF3D" w:rsidR="001628CB" w:rsidRDefault="001628CB" w:rsidP="00342E9E">
      <w:pPr>
        <w:ind w:firstLine="720"/>
        <w:rPr>
          <w:rFonts w:cs="Times New Roman"/>
          <w:szCs w:val="24"/>
        </w:rPr>
      </w:pPr>
    </w:p>
    <w:p w14:paraId="7D27B5D3" w14:textId="059A790C" w:rsidR="001628CB" w:rsidRDefault="001628CB" w:rsidP="00342E9E">
      <w:pPr>
        <w:ind w:firstLine="720"/>
        <w:rPr>
          <w:rFonts w:cs="Times New Roman"/>
          <w:szCs w:val="24"/>
        </w:rPr>
      </w:pPr>
    </w:p>
    <w:p w14:paraId="12228027" w14:textId="62860265" w:rsidR="001628CB" w:rsidRDefault="001628CB" w:rsidP="00342E9E">
      <w:pPr>
        <w:ind w:firstLine="720"/>
        <w:rPr>
          <w:rFonts w:cs="Times New Roman"/>
          <w:szCs w:val="24"/>
        </w:rPr>
      </w:pPr>
    </w:p>
    <w:p w14:paraId="4A16D420" w14:textId="7010CC59" w:rsidR="001628CB" w:rsidRDefault="001628CB" w:rsidP="00342E9E">
      <w:pPr>
        <w:ind w:firstLine="720"/>
        <w:rPr>
          <w:rFonts w:cs="Times New Roman"/>
          <w:szCs w:val="24"/>
        </w:rPr>
      </w:pPr>
    </w:p>
    <w:p w14:paraId="4F7C5A7B" w14:textId="18055E18" w:rsidR="001628CB" w:rsidRDefault="001628CB" w:rsidP="00342E9E">
      <w:pPr>
        <w:ind w:firstLine="720"/>
        <w:rPr>
          <w:rFonts w:cs="Times New Roman"/>
          <w:szCs w:val="24"/>
        </w:rPr>
      </w:pPr>
    </w:p>
    <w:p w14:paraId="20F78514" w14:textId="52B9193F" w:rsidR="001628CB" w:rsidRDefault="001628CB" w:rsidP="00342E9E">
      <w:pPr>
        <w:ind w:firstLine="720"/>
        <w:rPr>
          <w:rFonts w:cs="Times New Roman"/>
          <w:szCs w:val="24"/>
        </w:rPr>
      </w:pPr>
    </w:p>
    <w:p w14:paraId="220A5C95" w14:textId="028E79AE" w:rsidR="001628CB" w:rsidRDefault="001628CB" w:rsidP="00342E9E">
      <w:pPr>
        <w:ind w:firstLine="720"/>
        <w:rPr>
          <w:rFonts w:cs="Times New Roman"/>
          <w:szCs w:val="24"/>
        </w:rPr>
      </w:pPr>
    </w:p>
    <w:p w14:paraId="2EDEA882" w14:textId="2EF341B8" w:rsidR="001628CB" w:rsidRDefault="001628CB" w:rsidP="00342E9E">
      <w:pPr>
        <w:ind w:firstLine="720"/>
        <w:rPr>
          <w:rFonts w:cs="Times New Roman"/>
          <w:szCs w:val="24"/>
        </w:rPr>
      </w:pPr>
    </w:p>
    <w:p w14:paraId="452D0D0E" w14:textId="6C5AAA6D" w:rsidR="001628CB" w:rsidRDefault="001628CB" w:rsidP="00342E9E">
      <w:pPr>
        <w:ind w:firstLine="720"/>
        <w:rPr>
          <w:rFonts w:cs="Times New Roman"/>
          <w:szCs w:val="24"/>
        </w:rPr>
      </w:pPr>
    </w:p>
    <w:p w14:paraId="6D48F75B" w14:textId="23463D4B" w:rsidR="001628CB" w:rsidRDefault="001628CB" w:rsidP="00342E9E">
      <w:pPr>
        <w:ind w:firstLine="720"/>
        <w:rPr>
          <w:rFonts w:cs="Times New Roman"/>
          <w:szCs w:val="24"/>
        </w:rPr>
      </w:pPr>
    </w:p>
    <w:p w14:paraId="58AA3AFD" w14:textId="15A5E676" w:rsidR="001628CB" w:rsidRDefault="001628CB" w:rsidP="00342E9E">
      <w:pPr>
        <w:ind w:firstLine="720"/>
        <w:rPr>
          <w:rFonts w:cs="Times New Roman"/>
          <w:szCs w:val="24"/>
        </w:rPr>
      </w:pPr>
    </w:p>
    <w:p w14:paraId="1886FB96" w14:textId="0D6E5E3F" w:rsidR="001628CB" w:rsidRDefault="001628CB" w:rsidP="00342E9E">
      <w:pPr>
        <w:ind w:firstLine="720"/>
        <w:rPr>
          <w:rFonts w:cs="Times New Roman"/>
          <w:szCs w:val="24"/>
        </w:rPr>
      </w:pPr>
    </w:p>
    <w:p w14:paraId="5E224591" w14:textId="63D3ABBB" w:rsidR="001628CB" w:rsidRDefault="001628CB" w:rsidP="00342E9E">
      <w:pPr>
        <w:ind w:firstLine="720"/>
        <w:rPr>
          <w:rFonts w:cs="Times New Roman"/>
          <w:szCs w:val="24"/>
        </w:rPr>
      </w:pPr>
    </w:p>
    <w:p w14:paraId="4A701FE4" w14:textId="4A844A70" w:rsidR="001628CB" w:rsidRDefault="001628CB" w:rsidP="00342E9E">
      <w:pPr>
        <w:ind w:firstLine="720"/>
        <w:rPr>
          <w:rFonts w:cs="Times New Roman"/>
          <w:szCs w:val="24"/>
        </w:rPr>
      </w:pPr>
    </w:p>
    <w:p w14:paraId="50289802" w14:textId="405C5F17" w:rsidR="001628CB" w:rsidRDefault="001628CB" w:rsidP="00342E9E">
      <w:pPr>
        <w:ind w:firstLine="720"/>
        <w:rPr>
          <w:rFonts w:cs="Times New Roman"/>
          <w:szCs w:val="24"/>
        </w:rPr>
      </w:pPr>
    </w:p>
    <w:p w14:paraId="32B8D172" w14:textId="7747BEF4" w:rsidR="001628CB" w:rsidRDefault="001628CB" w:rsidP="00342E9E">
      <w:pPr>
        <w:ind w:firstLine="720"/>
        <w:rPr>
          <w:rFonts w:cs="Times New Roman"/>
          <w:szCs w:val="24"/>
        </w:rPr>
      </w:pPr>
    </w:p>
    <w:p w14:paraId="16758DDB" w14:textId="36CFBDBC" w:rsidR="001628CB" w:rsidRDefault="001628CB" w:rsidP="00342E9E">
      <w:pPr>
        <w:ind w:firstLine="720"/>
        <w:rPr>
          <w:rFonts w:cs="Times New Roman"/>
          <w:szCs w:val="24"/>
        </w:rPr>
      </w:pPr>
    </w:p>
    <w:p w14:paraId="5AAEB175" w14:textId="7ADABF60" w:rsidR="001628CB" w:rsidRDefault="001628CB" w:rsidP="00342E9E">
      <w:pPr>
        <w:ind w:firstLine="720"/>
        <w:rPr>
          <w:rFonts w:cs="Times New Roman"/>
          <w:szCs w:val="24"/>
        </w:rPr>
      </w:pPr>
    </w:p>
    <w:p w14:paraId="34ECB8F7" w14:textId="7880B591" w:rsidR="001628CB" w:rsidRDefault="001628CB" w:rsidP="00342E9E">
      <w:pPr>
        <w:ind w:firstLine="720"/>
        <w:rPr>
          <w:rFonts w:cs="Times New Roman"/>
          <w:szCs w:val="24"/>
        </w:rPr>
      </w:pPr>
    </w:p>
    <w:p w14:paraId="7CC273B5" w14:textId="4ADDE6A8" w:rsidR="001628CB" w:rsidRDefault="001628CB" w:rsidP="00342E9E">
      <w:pPr>
        <w:ind w:firstLine="720"/>
        <w:rPr>
          <w:rFonts w:cs="Times New Roman"/>
          <w:szCs w:val="24"/>
        </w:rPr>
      </w:pPr>
    </w:p>
    <w:p w14:paraId="3DE69745" w14:textId="5245FC8B" w:rsidR="001628CB" w:rsidRDefault="001628CB" w:rsidP="00342E9E">
      <w:pPr>
        <w:ind w:firstLine="720"/>
        <w:rPr>
          <w:rFonts w:cs="Times New Roman"/>
          <w:szCs w:val="24"/>
        </w:rPr>
      </w:pPr>
    </w:p>
    <w:p w14:paraId="490032D4" w14:textId="4E4201C8" w:rsidR="00C952D2" w:rsidRPr="0014480C" w:rsidRDefault="00A8409C" w:rsidP="00E84003">
      <w:pPr>
        <w:pStyle w:val="Heading1"/>
      </w:pPr>
      <w:bookmarkStart w:id="1497" w:name="_Toc73698652"/>
      <w:bookmarkStart w:id="1498" w:name="_Toc83310711"/>
      <w:bookmarkStart w:id="1499" w:name="_Toc83362507"/>
      <w:bookmarkStart w:id="1500" w:name="_Toc83362916"/>
      <w:bookmarkStart w:id="1501" w:name="_Toc90309974"/>
      <w:bookmarkStart w:id="1502" w:name="_Toc90389832"/>
      <w:bookmarkStart w:id="1503" w:name="_Toc211607286"/>
      <w:r w:rsidRPr="0014480C">
        <w:lastRenderedPageBreak/>
        <w:t>1</w:t>
      </w:r>
      <w:r w:rsidR="007B70B8" w:rsidRPr="0014480C">
        <w:t>3</w:t>
      </w:r>
      <w:r w:rsidR="00E97E0E">
        <w:t xml:space="preserve">. </w:t>
      </w:r>
      <w:r w:rsidRPr="0014480C">
        <w:t>COUNTERFEITING</w:t>
      </w:r>
      <w:bookmarkEnd w:id="1497"/>
      <w:bookmarkEnd w:id="1498"/>
      <w:bookmarkEnd w:id="1499"/>
      <w:bookmarkEnd w:id="1500"/>
      <w:bookmarkEnd w:id="1501"/>
      <w:bookmarkEnd w:id="1502"/>
      <w:bookmarkEnd w:id="1503"/>
    </w:p>
    <w:p w14:paraId="17641FFF" w14:textId="77777777" w:rsidR="002171E5" w:rsidRPr="002171E5" w:rsidRDefault="002171E5" w:rsidP="002171E5"/>
    <w:p w14:paraId="382CA518" w14:textId="595B3820" w:rsidR="00A8409C" w:rsidRPr="00742622" w:rsidRDefault="00C32128" w:rsidP="00094CAD">
      <w:pPr>
        <w:rPr>
          <w:b/>
          <w:bCs/>
          <w:szCs w:val="24"/>
        </w:rPr>
      </w:pPr>
      <w:r w:rsidRPr="00742622">
        <w:rPr>
          <w:b/>
          <w:bCs/>
          <w:szCs w:val="24"/>
        </w:rPr>
        <w:t>Instruction</w:t>
      </w:r>
    </w:p>
    <w:p w14:paraId="753A56BA" w14:textId="77777777" w:rsidR="00711723" w:rsidRDefault="00711723" w:rsidP="002907B3">
      <w:pPr>
        <w:tabs>
          <w:tab w:val="left" w:pos="1800"/>
        </w:tabs>
        <w:ind w:left="720" w:hanging="720"/>
        <w:rPr>
          <w:b/>
          <w:bCs/>
          <w:szCs w:val="24"/>
        </w:rPr>
      </w:pPr>
    </w:p>
    <w:p w14:paraId="5B71DF38" w14:textId="41A38C15" w:rsidR="00C32128" w:rsidRPr="002907B3" w:rsidRDefault="00C32128" w:rsidP="00AD1C09">
      <w:pPr>
        <w:pStyle w:val="ListParagraph"/>
        <w:numPr>
          <w:ilvl w:val="0"/>
          <w:numId w:val="11"/>
        </w:numPr>
        <w:tabs>
          <w:tab w:val="left" w:pos="360"/>
          <w:tab w:val="left" w:pos="1080"/>
        </w:tabs>
        <w:ind w:left="1080" w:hanging="1080"/>
        <w:rPr>
          <w:szCs w:val="24"/>
        </w:rPr>
      </w:pPr>
      <w:bookmarkStart w:id="1504" w:name="_Hlk112169892"/>
      <w:r w:rsidRPr="002907B3">
        <w:rPr>
          <w:szCs w:val="24"/>
        </w:rPr>
        <w:t>Counterfeiting (18 U.S.C. §</w:t>
      </w:r>
      <w:r w:rsidRPr="002907B3">
        <w:rPr>
          <w:spacing w:val="-7"/>
          <w:szCs w:val="24"/>
        </w:rPr>
        <w:t xml:space="preserve"> </w:t>
      </w:r>
      <w:r w:rsidRPr="002907B3">
        <w:rPr>
          <w:szCs w:val="24"/>
        </w:rPr>
        <w:t>471)</w:t>
      </w:r>
    </w:p>
    <w:p w14:paraId="54FB78FF" w14:textId="4FAEC939" w:rsidR="002907B3" w:rsidRPr="002907B3" w:rsidRDefault="00C32128" w:rsidP="00AD1C09">
      <w:pPr>
        <w:pStyle w:val="ListParagraph"/>
        <w:numPr>
          <w:ilvl w:val="0"/>
          <w:numId w:val="11"/>
        </w:numPr>
        <w:tabs>
          <w:tab w:val="left" w:pos="1080"/>
        </w:tabs>
        <w:ind w:left="1080" w:hanging="1080"/>
        <w:rPr>
          <w:szCs w:val="24"/>
        </w:rPr>
      </w:pPr>
      <w:r w:rsidRPr="002907B3">
        <w:rPr>
          <w:szCs w:val="24"/>
        </w:rPr>
        <w:t>Passing or Attempting to Pass Counterfeit Obligations (18 U.S.C. §</w:t>
      </w:r>
      <w:r w:rsidRPr="002907B3">
        <w:rPr>
          <w:spacing w:val="-9"/>
          <w:szCs w:val="24"/>
        </w:rPr>
        <w:t xml:space="preserve"> </w:t>
      </w:r>
      <w:r w:rsidRPr="002907B3">
        <w:rPr>
          <w:szCs w:val="24"/>
        </w:rPr>
        <w:t>472)</w:t>
      </w:r>
    </w:p>
    <w:p w14:paraId="58A387C1" w14:textId="78EFF577" w:rsidR="00C32128" w:rsidRPr="002907B3" w:rsidRDefault="00C32128" w:rsidP="00AD1C09">
      <w:pPr>
        <w:pStyle w:val="ListParagraph"/>
        <w:numPr>
          <w:ilvl w:val="0"/>
          <w:numId w:val="11"/>
        </w:numPr>
        <w:tabs>
          <w:tab w:val="left" w:pos="1080"/>
        </w:tabs>
        <w:ind w:left="1080" w:hanging="1080"/>
        <w:rPr>
          <w:szCs w:val="24"/>
        </w:rPr>
      </w:pPr>
      <w:r w:rsidRPr="002907B3">
        <w:rPr>
          <w:szCs w:val="24"/>
        </w:rPr>
        <w:t>Connecting Parts of Genuine Instruments (18 U.S.C. §</w:t>
      </w:r>
      <w:r w:rsidRPr="002907B3">
        <w:rPr>
          <w:spacing w:val="-9"/>
          <w:szCs w:val="24"/>
        </w:rPr>
        <w:t xml:space="preserve"> </w:t>
      </w:r>
      <w:r w:rsidRPr="002907B3">
        <w:rPr>
          <w:szCs w:val="24"/>
        </w:rPr>
        <w:t>484)</w:t>
      </w:r>
    </w:p>
    <w:p w14:paraId="70089085" w14:textId="63A8F6E6" w:rsidR="00C32128" w:rsidRPr="00742622" w:rsidRDefault="00C32128" w:rsidP="00AD1C09">
      <w:pPr>
        <w:pStyle w:val="ListParagraph"/>
        <w:numPr>
          <w:ilvl w:val="0"/>
          <w:numId w:val="11"/>
        </w:numPr>
        <w:tabs>
          <w:tab w:val="left" w:pos="1080"/>
        </w:tabs>
        <w:ind w:left="1080" w:hanging="1080"/>
        <w:rPr>
          <w:szCs w:val="24"/>
        </w:rPr>
      </w:pPr>
      <w:r w:rsidRPr="00742622">
        <w:rPr>
          <w:szCs w:val="24"/>
        </w:rPr>
        <w:t>Falsely Making, Altering, Forging or Counterfeiting a Writing to Obtain Money from United States (18 U.S.C. §</w:t>
      </w:r>
      <w:r w:rsidRPr="00742622">
        <w:rPr>
          <w:spacing w:val="-9"/>
          <w:szCs w:val="24"/>
        </w:rPr>
        <w:t xml:space="preserve"> </w:t>
      </w:r>
      <w:r w:rsidRPr="00742622">
        <w:rPr>
          <w:szCs w:val="24"/>
        </w:rPr>
        <w:t>495)</w:t>
      </w:r>
    </w:p>
    <w:p w14:paraId="2F6EEF6A" w14:textId="1F01EC0E" w:rsidR="00C32128" w:rsidRPr="00742622" w:rsidRDefault="00C32128" w:rsidP="00AD1C09">
      <w:pPr>
        <w:pStyle w:val="ListParagraph"/>
        <w:numPr>
          <w:ilvl w:val="0"/>
          <w:numId w:val="11"/>
        </w:numPr>
        <w:tabs>
          <w:tab w:val="left" w:pos="1080"/>
        </w:tabs>
        <w:ind w:left="1080" w:hanging="1080"/>
        <w:rPr>
          <w:szCs w:val="24"/>
        </w:rPr>
      </w:pPr>
      <w:r w:rsidRPr="00742622">
        <w:rPr>
          <w:szCs w:val="24"/>
        </w:rPr>
        <w:t>Uttering or Publishing False Writing (18 U.S.C. §</w:t>
      </w:r>
      <w:r w:rsidRPr="00742622">
        <w:rPr>
          <w:spacing w:val="-12"/>
          <w:szCs w:val="24"/>
        </w:rPr>
        <w:t xml:space="preserve"> </w:t>
      </w:r>
      <w:r w:rsidRPr="00742622">
        <w:rPr>
          <w:szCs w:val="24"/>
        </w:rPr>
        <w:t>495)</w:t>
      </w:r>
    </w:p>
    <w:p w14:paraId="3416C327" w14:textId="1C605F21" w:rsidR="00C32128" w:rsidRPr="00742622" w:rsidRDefault="00C32128" w:rsidP="00AD1C09">
      <w:pPr>
        <w:pStyle w:val="ListParagraph"/>
        <w:numPr>
          <w:ilvl w:val="0"/>
          <w:numId w:val="11"/>
        </w:numPr>
        <w:tabs>
          <w:tab w:val="left" w:pos="1080"/>
        </w:tabs>
        <w:ind w:left="1080" w:hanging="1080"/>
        <w:rPr>
          <w:szCs w:val="24"/>
        </w:rPr>
      </w:pPr>
      <w:r w:rsidRPr="00742622">
        <w:rPr>
          <w:szCs w:val="24"/>
        </w:rPr>
        <w:t xml:space="preserve">Transmitting or Presenting False Writing </w:t>
      </w:r>
      <w:r w:rsidR="005D1F1F">
        <w:rPr>
          <w:szCs w:val="24"/>
        </w:rPr>
        <w:t>t</w:t>
      </w:r>
      <w:r w:rsidRPr="00742622">
        <w:rPr>
          <w:szCs w:val="24"/>
        </w:rPr>
        <w:t>o Defraud United States (18 U.S.C. §</w:t>
      </w:r>
      <w:r w:rsidRPr="00742622">
        <w:rPr>
          <w:spacing w:val="-27"/>
          <w:szCs w:val="24"/>
        </w:rPr>
        <w:t xml:space="preserve"> </w:t>
      </w:r>
      <w:r w:rsidRPr="00742622">
        <w:rPr>
          <w:szCs w:val="24"/>
        </w:rPr>
        <w:t>495)</w:t>
      </w:r>
    </w:p>
    <w:p w14:paraId="70863069" w14:textId="0F6DA322" w:rsidR="00C32128" w:rsidRPr="00742622" w:rsidRDefault="00C32128" w:rsidP="00AD1C09">
      <w:pPr>
        <w:pStyle w:val="ListParagraph"/>
        <w:numPr>
          <w:ilvl w:val="0"/>
          <w:numId w:val="11"/>
        </w:numPr>
        <w:ind w:left="1080" w:hanging="1080"/>
        <w:rPr>
          <w:szCs w:val="24"/>
        </w:rPr>
      </w:pPr>
      <w:r w:rsidRPr="00742622">
        <w:rPr>
          <w:szCs w:val="24"/>
        </w:rPr>
        <w:t>Forging Endorsement on Treasury Check, Bond</w:t>
      </w:r>
      <w:r w:rsidR="00A32911">
        <w:rPr>
          <w:szCs w:val="24"/>
        </w:rPr>
        <w:t>,</w:t>
      </w:r>
      <w:r w:rsidRPr="00742622">
        <w:rPr>
          <w:szCs w:val="24"/>
        </w:rPr>
        <w:t xml:space="preserve"> or Security of United States </w:t>
      </w:r>
      <w:r w:rsidR="0029248D">
        <w:rPr>
          <w:szCs w:val="24"/>
        </w:rPr>
        <w:t xml:space="preserve">                           </w:t>
      </w:r>
      <w:r w:rsidRPr="00742622">
        <w:rPr>
          <w:szCs w:val="24"/>
        </w:rPr>
        <w:t>(18 U.S.C. § 510(a)(1))</w:t>
      </w:r>
    </w:p>
    <w:p w14:paraId="762073EF" w14:textId="6AC17DB7" w:rsidR="00C32128" w:rsidRPr="00742622" w:rsidRDefault="00C32128" w:rsidP="00AD1C09">
      <w:pPr>
        <w:pStyle w:val="ListParagraph"/>
        <w:numPr>
          <w:ilvl w:val="0"/>
          <w:numId w:val="11"/>
        </w:numPr>
        <w:tabs>
          <w:tab w:val="left" w:pos="1080"/>
        </w:tabs>
        <w:ind w:left="1080" w:hanging="1080"/>
        <w:rPr>
          <w:szCs w:val="24"/>
        </w:rPr>
      </w:pPr>
      <w:r w:rsidRPr="00742622">
        <w:rPr>
          <w:szCs w:val="24"/>
        </w:rPr>
        <w:t>Passing or Attempting to Pass Forged Endorsement on Treasury Check, Bond</w:t>
      </w:r>
      <w:r w:rsidR="00A32911">
        <w:rPr>
          <w:szCs w:val="24"/>
        </w:rPr>
        <w:t>,</w:t>
      </w:r>
      <w:r w:rsidRPr="00742622">
        <w:rPr>
          <w:szCs w:val="24"/>
        </w:rPr>
        <w:t xml:space="preserve"> or Security of United States (18 U.S.C. §</w:t>
      </w:r>
      <w:r w:rsidRPr="00742622">
        <w:rPr>
          <w:spacing w:val="-10"/>
          <w:szCs w:val="24"/>
        </w:rPr>
        <w:t xml:space="preserve"> </w:t>
      </w:r>
      <w:r w:rsidRPr="00742622">
        <w:rPr>
          <w:szCs w:val="24"/>
        </w:rPr>
        <w:t>510(a)(2))</w:t>
      </w:r>
    </w:p>
    <w:bookmarkEnd w:id="1504"/>
    <w:p w14:paraId="3A599DE4" w14:textId="77777777" w:rsidR="00C32128" w:rsidRPr="00742622" w:rsidRDefault="00C32128" w:rsidP="00C32128">
      <w:pPr>
        <w:pStyle w:val="ListParagraph"/>
        <w:ind w:left="1440"/>
        <w:rPr>
          <w:szCs w:val="24"/>
        </w:rPr>
      </w:pPr>
    </w:p>
    <w:p w14:paraId="6A9FA345" w14:textId="03FB76CE" w:rsidR="008429C0" w:rsidRPr="00742622" w:rsidRDefault="008429C0" w:rsidP="00A8409C">
      <w:pPr>
        <w:pStyle w:val="ListParagraph"/>
        <w:rPr>
          <w:szCs w:val="24"/>
        </w:rPr>
      </w:pPr>
    </w:p>
    <w:p w14:paraId="61096BAA" w14:textId="417446C1" w:rsidR="008429C0" w:rsidRPr="00742622" w:rsidRDefault="008429C0" w:rsidP="00A8409C">
      <w:pPr>
        <w:pStyle w:val="ListParagraph"/>
        <w:rPr>
          <w:szCs w:val="24"/>
        </w:rPr>
      </w:pPr>
    </w:p>
    <w:p w14:paraId="24CB2678" w14:textId="208F8098" w:rsidR="008429C0" w:rsidRPr="00742622" w:rsidRDefault="008429C0" w:rsidP="00A8409C">
      <w:pPr>
        <w:pStyle w:val="ListParagraph"/>
        <w:rPr>
          <w:szCs w:val="24"/>
        </w:rPr>
      </w:pPr>
    </w:p>
    <w:p w14:paraId="3C450722" w14:textId="3F2F7ADE" w:rsidR="008429C0" w:rsidRPr="00742622" w:rsidRDefault="008429C0" w:rsidP="00A8409C">
      <w:pPr>
        <w:pStyle w:val="ListParagraph"/>
        <w:rPr>
          <w:szCs w:val="24"/>
        </w:rPr>
      </w:pPr>
    </w:p>
    <w:p w14:paraId="1B89767C" w14:textId="039332BD" w:rsidR="008429C0" w:rsidRPr="00742622" w:rsidRDefault="008429C0" w:rsidP="00A8409C">
      <w:pPr>
        <w:pStyle w:val="ListParagraph"/>
        <w:rPr>
          <w:szCs w:val="24"/>
        </w:rPr>
      </w:pPr>
    </w:p>
    <w:p w14:paraId="410E3F46" w14:textId="5A9E2643" w:rsidR="008429C0" w:rsidRPr="00742622" w:rsidRDefault="008429C0" w:rsidP="00A8409C">
      <w:pPr>
        <w:pStyle w:val="ListParagraph"/>
        <w:rPr>
          <w:szCs w:val="24"/>
        </w:rPr>
      </w:pPr>
    </w:p>
    <w:p w14:paraId="002EBD46" w14:textId="1C1FCD3F" w:rsidR="008429C0" w:rsidRPr="00742622" w:rsidRDefault="008429C0" w:rsidP="00A8409C">
      <w:pPr>
        <w:pStyle w:val="ListParagraph"/>
        <w:rPr>
          <w:szCs w:val="24"/>
        </w:rPr>
      </w:pPr>
    </w:p>
    <w:p w14:paraId="0B11A0D0" w14:textId="3E5312E5" w:rsidR="008429C0" w:rsidRPr="00742622" w:rsidRDefault="008429C0" w:rsidP="00A8409C">
      <w:pPr>
        <w:pStyle w:val="ListParagraph"/>
        <w:rPr>
          <w:szCs w:val="24"/>
        </w:rPr>
      </w:pPr>
    </w:p>
    <w:p w14:paraId="1408B209" w14:textId="2CA2CAC1" w:rsidR="008429C0" w:rsidRPr="00742622" w:rsidRDefault="008429C0" w:rsidP="00A8409C">
      <w:pPr>
        <w:pStyle w:val="ListParagraph"/>
        <w:rPr>
          <w:szCs w:val="24"/>
        </w:rPr>
      </w:pPr>
    </w:p>
    <w:p w14:paraId="7C490C86" w14:textId="19727CA6" w:rsidR="008429C0" w:rsidRPr="00742622" w:rsidRDefault="008429C0" w:rsidP="00A8409C">
      <w:pPr>
        <w:pStyle w:val="ListParagraph"/>
        <w:rPr>
          <w:szCs w:val="24"/>
        </w:rPr>
      </w:pPr>
    </w:p>
    <w:p w14:paraId="5824AB78" w14:textId="11D2F928" w:rsidR="008429C0" w:rsidRPr="00742622" w:rsidRDefault="008429C0" w:rsidP="00A8409C">
      <w:pPr>
        <w:pStyle w:val="ListParagraph"/>
        <w:rPr>
          <w:szCs w:val="24"/>
        </w:rPr>
      </w:pPr>
    </w:p>
    <w:p w14:paraId="65AD2FD9" w14:textId="40117A23" w:rsidR="008429C0" w:rsidRPr="00742622" w:rsidRDefault="008429C0" w:rsidP="00A8409C">
      <w:pPr>
        <w:pStyle w:val="ListParagraph"/>
        <w:rPr>
          <w:szCs w:val="24"/>
        </w:rPr>
      </w:pPr>
    </w:p>
    <w:p w14:paraId="7987768A" w14:textId="5CDB8690" w:rsidR="008429C0" w:rsidRPr="00742622" w:rsidRDefault="008429C0" w:rsidP="00A8409C">
      <w:pPr>
        <w:pStyle w:val="ListParagraph"/>
        <w:rPr>
          <w:szCs w:val="24"/>
        </w:rPr>
      </w:pPr>
    </w:p>
    <w:p w14:paraId="6CC63B05" w14:textId="0BD32090" w:rsidR="008429C0" w:rsidRPr="00742622" w:rsidRDefault="008429C0" w:rsidP="00A8409C">
      <w:pPr>
        <w:pStyle w:val="ListParagraph"/>
        <w:rPr>
          <w:szCs w:val="24"/>
        </w:rPr>
      </w:pPr>
    </w:p>
    <w:p w14:paraId="3D94DD99" w14:textId="130613A5" w:rsidR="008429C0" w:rsidRPr="00742622" w:rsidRDefault="008429C0" w:rsidP="00A8409C">
      <w:pPr>
        <w:pStyle w:val="ListParagraph"/>
        <w:rPr>
          <w:szCs w:val="24"/>
        </w:rPr>
      </w:pPr>
    </w:p>
    <w:p w14:paraId="6B2C6B58" w14:textId="221EF6F9" w:rsidR="008429C0" w:rsidRPr="00742622" w:rsidRDefault="008429C0" w:rsidP="00A8409C">
      <w:pPr>
        <w:pStyle w:val="ListParagraph"/>
        <w:rPr>
          <w:szCs w:val="24"/>
        </w:rPr>
      </w:pPr>
    </w:p>
    <w:p w14:paraId="18F5666E" w14:textId="196757BD" w:rsidR="008429C0" w:rsidRPr="00742622" w:rsidRDefault="008429C0" w:rsidP="00A8409C">
      <w:pPr>
        <w:pStyle w:val="ListParagraph"/>
        <w:rPr>
          <w:szCs w:val="24"/>
        </w:rPr>
      </w:pPr>
    </w:p>
    <w:p w14:paraId="2C9DB5F8" w14:textId="395AA96F" w:rsidR="008429C0" w:rsidRPr="00742622" w:rsidRDefault="008429C0" w:rsidP="00A8409C">
      <w:pPr>
        <w:pStyle w:val="ListParagraph"/>
        <w:rPr>
          <w:szCs w:val="24"/>
        </w:rPr>
      </w:pPr>
    </w:p>
    <w:p w14:paraId="6622E5F5" w14:textId="63DCD1A7" w:rsidR="008429C0" w:rsidRPr="00742622" w:rsidRDefault="008429C0" w:rsidP="00A8409C">
      <w:pPr>
        <w:pStyle w:val="ListParagraph"/>
        <w:rPr>
          <w:szCs w:val="24"/>
        </w:rPr>
      </w:pPr>
    </w:p>
    <w:p w14:paraId="2963D1DB" w14:textId="75767E65" w:rsidR="008429C0" w:rsidRPr="00742622" w:rsidRDefault="008429C0" w:rsidP="00A8409C">
      <w:pPr>
        <w:pStyle w:val="ListParagraph"/>
        <w:rPr>
          <w:szCs w:val="24"/>
        </w:rPr>
      </w:pPr>
    </w:p>
    <w:p w14:paraId="5DDBDF9A" w14:textId="571DFAF9" w:rsidR="008429C0" w:rsidRPr="00742622" w:rsidRDefault="008429C0" w:rsidP="00A8409C">
      <w:pPr>
        <w:pStyle w:val="ListParagraph"/>
        <w:rPr>
          <w:szCs w:val="24"/>
        </w:rPr>
      </w:pPr>
    </w:p>
    <w:p w14:paraId="34320F1B" w14:textId="7F7A40D1" w:rsidR="008429C0" w:rsidRPr="00742622" w:rsidRDefault="008429C0" w:rsidP="00A8409C">
      <w:pPr>
        <w:pStyle w:val="ListParagraph"/>
        <w:rPr>
          <w:szCs w:val="24"/>
        </w:rPr>
      </w:pPr>
    </w:p>
    <w:p w14:paraId="1015931B" w14:textId="26B92BFB" w:rsidR="008429C0" w:rsidRPr="00742622" w:rsidRDefault="008429C0" w:rsidP="00A8409C">
      <w:pPr>
        <w:pStyle w:val="ListParagraph"/>
        <w:rPr>
          <w:szCs w:val="24"/>
        </w:rPr>
      </w:pPr>
    </w:p>
    <w:p w14:paraId="28D9065D" w14:textId="28D5F0E2" w:rsidR="008429C0" w:rsidRPr="00742622" w:rsidRDefault="008429C0" w:rsidP="00A8409C">
      <w:pPr>
        <w:pStyle w:val="ListParagraph"/>
        <w:rPr>
          <w:szCs w:val="24"/>
        </w:rPr>
      </w:pPr>
    </w:p>
    <w:p w14:paraId="3286D270" w14:textId="0B732F16" w:rsidR="008429C0" w:rsidRDefault="008429C0" w:rsidP="00A8409C">
      <w:pPr>
        <w:pStyle w:val="ListParagraph"/>
        <w:rPr>
          <w:szCs w:val="24"/>
        </w:rPr>
      </w:pPr>
    </w:p>
    <w:p w14:paraId="5CE206ED" w14:textId="77777777" w:rsidR="0082722D" w:rsidRPr="00742622" w:rsidRDefault="0082722D" w:rsidP="00A8409C">
      <w:pPr>
        <w:pStyle w:val="ListParagraph"/>
        <w:rPr>
          <w:szCs w:val="24"/>
        </w:rPr>
      </w:pPr>
    </w:p>
    <w:p w14:paraId="3BDBDF7A" w14:textId="28A8D6F6" w:rsidR="008429C0" w:rsidRDefault="008429C0" w:rsidP="00A8409C">
      <w:pPr>
        <w:pStyle w:val="ListParagraph"/>
        <w:rPr>
          <w:szCs w:val="24"/>
        </w:rPr>
      </w:pPr>
    </w:p>
    <w:p w14:paraId="704B513D" w14:textId="14788201" w:rsidR="00712F18" w:rsidRDefault="00712F18" w:rsidP="00A8409C">
      <w:pPr>
        <w:pStyle w:val="ListParagraph"/>
        <w:rPr>
          <w:szCs w:val="24"/>
        </w:rPr>
      </w:pPr>
    </w:p>
    <w:p w14:paraId="6E20291E" w14:textId="77777777" w:rsidR="00712F18" w:rsidRPr="00742622" w:rsidRDefault="00712F18" w:rsidP="00A8409C">
      <w:pPr>
        <w:pStyle w:val="ListParagraph"/>
        <w:rPr>
          <w:szCs w:val="24"/>
        </w:rPr>
      </w:pPr>
    </w:p>
    <w:p w14:paraId="0A66DD14" w14:textId="1311EBBD" w:rsidR="008429C0" w:rsidRPr="00742622" w:rsidRDefault="008429C0" w:rsidP="00C32128">
      <w:pPr>
        <w:rPr>
          <w:szCs w:val="24"/>
        </w:rPr>
      </w:pPr>
    </w:p>
    <w:p w14:paraId="3E2553EA" w14:textId="39111AB0" w:rsidR="008429C0" w:rsidRPr="002907B3" w:rsidRDefault="008429C0" w:rsidP="002907B3">
      <w:pPr>
        <w:rPr>
          <w:szCs w:val="24"/>
        </w:rPr>
      </w:pPr>
    </w:p>
    <w:p w14:paraId="42179E91" w14:textId="7620C5FD" w:rsidR="008429C0" w:rsidRPr="00742622" w:rsidRDefault="008429C0" w:rsidP="007A1AFA">
      <w:pPr>
        <w:pStyle w:val="Heading2"/>
      </w:pPr>
      <w:bookmarkStart w:id="1505" w:name="_Toc73698653"/>
      <w:bookmarkStart w:id="1506" w:name="_Toc83310712"/>
      <w:bookmarkStart w:id="1507" w:name="_Toc83362508"/>
      <w:bookmarkStart w:id="1508" w:name="_Toc83362917"/>
      <w:bookmarkStart w:id="1509" w:name="_Toc90309975"/>
      <w:bookmarkStart w:id="1510" w:name="_Toc90389833"/>
      <w:bookmarkStart w:id="1511" w:name="_Toc211607287"/>
      <w:r w:rsidRPr="00742622">
        <w:lastRenderedPageBreak/>
        <w:t>1</w:t>
      </w:r>
      <w:r w:rsidR="007B70B8">
        <w:t>3</w:t>
      </w:r>
      <w:r w:rsidRPr="00742622">
        <w:t xml:space="preserve">.1 </w:t>
      </w:r>
      <w:r w:rsidR="00812786" w:rsidRPr="00742622">
        <w:t xml:space="preserve">Counterfeiting </w:t>
      </w:r>
      <w:r w:rsidRPr="00742622">
        <w:t>(18 U.S.C. § 471)</w:t>
      </w:r>
      <w:bookmarkEnd w:id="1505"/>
      <w:bookmarkEnd w:id="1506"/>
      <w:bookmarkEnd w:id="1507"/>
      <w:bookmarkEnd w:id="1508"/>
      <w:bookmarkEnd w:id="1509"/>
      <w:bookmarkEnd w:id="1510"/>
      <w:bookmarkEnd w:id="1511"/>
    </w:p>
    <w:p w14:paraId="1F2AEE27" w14:textId="77777777" w:rsidR="008429C0" w:rsidRPr="00742622" w:rsidRDefault="008429C0" w:rsidP="00712F18">
      <w:pPr>
        <w:widowControl w:val="0"/>
        <w:rPr>
          <w:rFonts w:eastAsia="Times New Roman" w:cs="Times New Roman"/>
          <w:color w:val="000000"/>
          <w:szCs w:val="24"/>
        </w:rPr>
      </w:pPr>
    </w:p>
    <w:p w14:paraId="4CFF20F7" w14:textId="15CCCEAD"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counterfeiting in violation of Section 471 of Title 18 of the United States Code</w:t>
      </w:r>
      <w:r w:rsidR="00E97E0E">
        <w:rPr>
          <w:rFonts w:eastAsia="Times New Roman" w:cs="Times New Roman"/>
          <w:color w:val="000000"/>
          <w:szCs w:val="24"/>
        </w:rPr>
        <w:t xml:space="preserv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2A0728D" w14:textId="77777777" w:rsidR="008429C0" w:rsidRPr="00742622" w:rsidRDefault="008429C0" w:rsidP="00712F18">
      <w:pPr>
        <w:widowControl w:val="0"/>
        <w:rPr>
          <w:rFonts w:eastAsia="Times New Roman" w:cs="Times New Roman"/>
          <w:color w:val="000000"/>
          <w:szCs w:val="24"/>
        </w:rPr>
      </w:pPr>
    </w:p>
    <w:p w14:paraId="10578EBA" w14:textId="77777777"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First, the defendant [[falsely made] [forged] [counterfeited] [altered]]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 and</w:t>
      </w:r>
    </w:p>
    <w:p w14:paraId="0A0B20A8" w14:textId="77777777" w:rsidR="008429C0" w:rsidRPr="00742622" w:rsidRDefault="008429C0" w:rsidP="00712F18">
      <w:pPr>
        <w:widowControl w:val="0"/>
        <w:rPr>
          <w:rFonts w:eastAsia="Times New Roman" w:cs="Times New Roman"/>
          <w:color w:val="000000"/>
          <w:szCs w:val="24"/>
        </w:rPr>
      </w:pPr>
    </w:p>
    <w:p w14:paraId="67F09183" w14:textId="77777777"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Second, the defendant acted with intent to defraud.</w:t>
      </w:r>
    </w:p>
    <w:p w14:paraId="130B4F8B" w14:textId="77777777" w:rsidR="008429C0" w:rsidRPr="00742622" w:rsidRDefault="008429C0" w:rsidP="00712F18">
      <w:pPr>
        <w:widowControl w:val="0"/>
        <w:rPr>
          <w:rFonts w:eastAsia="Times New Roman" w:cs="Times New Roman"/>
          <w:color w:val="000000"/>
          <w:szCs w:val="24"/>
        </w:rPr>
      </w:pPr>
    </w:p>
    <w:p w14:paraId="33F75220" w14:textId="77777777"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To be counterfeit, [</w:t>
      </w:r>
      <w:r w:rsidRPr="00742622">
        <w:rPr>
          <w:rFonts w:eastAsia="Times New Roman" w:cs="Times New Roman"/>
          <w:i/>
          <w:color w:val="000000"/>
          <w:szCs w:val="24"/>
          <w:u w:val="single"/>
        </w:rPr>
        <w:t>specify item</w:t>
      </w:r>
      <w:r w:rsidRPr="00742622">
        <w:rPr>
          <w:rFonts w:eastAsia="Times New Roman" w:cs="Times New Roman"/>
          <w:color w:val="000000"/>
          <w:szCs w:val="24"/>
        </w:rPr>
        <w:t>] must have a likeness or resemblance to the genuine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w:t>
      </w:r>
    </w:p>
    <w:p w14:paraId="32166C2B" w14:textId="77777777" w:rsidR="008429C0" w:rsidRPr="00742622" w:rsidRDefault="008429C0" w:rsidP="00712F18">
      <w:pPr>
        <w:widowControl w:val="0"/>
        <w:rPr>
          <w:rFonts w:eastAsia="Times New Roman" w:cs="Times New Roman"/>
          <w:color w:val="000000"/>
          <w:szCs w:val="24"/>
        </w:rPr>
      </w:pPr>
    </w:p>
    <w:p w14:paraId="21407F98"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426BB91E" w14:textId="77777777" w:rsidR="008429C0" w:rsidRPr="00742622" w:rsidRDefault="008429C0" w:rsidP="00712F18">
      <w:pPr>
        <w:widowControl w:val="0"/>
        <w:rPr>
          <w:rFonts w:eastAsia="Times New Roman" w:cs="Times New Roman"/>
          <w:color w:val="000000"/>
          <w:szCs w:val="24"/>
        </w:rPr>
      </w:pPr>
    </w:p>
    <w:p w14:paraId="39A99801" w14:textId="4F20D51E"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7B70B8">
        <w:rPr>
          <w:rFonts w:eastAsia="Times New Roman" w:cs="Times New Roman"/>
          <w:color w:val="000000"/>
          <w:szCs w:val="24"/>
        </w:rPr>
        <w:t>4.13</w:t>
      </w:r>
      <w:r w:rsidRPr="00742622">
        <w:rPr>
          <w:rFonts w:eastAsia="Times New Roman" w:cs="Times New Roman"/>
          <w:color w:val="000000"/>
          <w:szCs w:val="24"/>
        </w:rPr>
        <w:t xml:space="preserve"> (Intent to Defraud).</w:t>
      </w:r>
    </w:p>
    <w:p w14:paraId="3A392B9D" w14:textId="77777777" w:rsidR="008429C0" w:rsidRPr="00742622" w:rsidRDefault="008429C0" w:rsidP="00712F18">
      <w:pPr>
        <w:widowControl w:val="0"/>
        <w:rPr>
          <w:rFonts w:eastAsia="Times New Roman" w:cs="Times New Roman"/>
          <w:color w:val="000000"/>
          <w:szCs w:val="24"/>
        </w:rPr>
      </w:pPr>
    </w:p>
    <w:p w14:paraId="3E4B0A4A" w14:textId="537D4F46" w:rsidR="008429C0"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Johnson</w:t>
      </w:r>
      <w:r w:rsidRPr="00742622">
        <w:rPr>
          <w:rFonts w:eastAsia="Times New Roman" w:cs="Times New Roman"/>
          <w:color w:val="000000"/>
          <w:szCs w:val="24"/>
        </w:rPr>
        <w:t>, 434 F.2d 827, 829 (9th Cir. 1970)</w:t>
      </w:r>
      <w:r w:rsidR="0067508F">
        <w:rPr>
          <w:rFonts w:eastAsia="Times New Roman" w:cs="Times New Roman"/>
          <w:color w:val="000000"/>
          <w:szCs w:val="24"/>
        </w:rPr>
        <w:t xml:space="preserve"> (discussing </w:t>
      </w:r>
      <w:r w:rsidRPr="00742622">
        <w:rPr>
          <w:rFonts w:eastAsia="Times New Roman" w:cs="Times New Roman"/>
          <w:color w:val="000000"/>
          <w:szCs w:val="24"/>
        </w:rPr>
        <w:t>requirement for likeness or resemblance to genuine obligation or security</w:t>
      </w:r>
      <w:r w:rsidR="0067508F">
        <w:rPr>
          <w:rFonts w:eastAsia="Times New Roman" w:cs="Times New Roman"/>
          <w:color w:val="000000"/>
          <w:szCs w:val="24"/>
        </w:rPr>
        <w:t>)</w:t>
      </w:r>
      <w:r w:rsidRPr="00742622">
        <w:rPr>
          <w:rFonts w:eastAsia="Times New Roman" w:cs="Times New Roman"/>
          <w:color w:val="000000"/>
          <w:szCs w:val="24"/>
        </w:rPr>
        <w:t>.</w:t>
      </w:r>
    </w:p>
    <w:p w14:paraId="67DD8EE5" w14:textId="39BFDC4E" w:rsidR="001711C9" w:rsidRDefault="001711C9" w:rsidP="00712F18">
      <w:pPr>
        <w:rPr>
          <w:rFonts w:eastAsia="Times New Roman" w:cs="Times New Roman"/>
          <w:color w:val="000000"/>
          <w:szCs w:val="24"/>
        </w:rPr>
      </w:pPr>
      <w:r>
        <w:rPr>
          <w:rFonts w:eastAsia="Times New Roman" w:cs="Times New Roman"/>
          <w:color w:val="000000"/>
          <w:szCs w:val="24"/>
        </w:rPr>
        <w:br w:type="page"/>
      </w:r>
    </w:p>
    <w:p w14:paraId="37FC945B" w14:textId="1AB76B6C" w:rsidR="001711C9" w:rsidRPr="00742622" w:rsidRDefault="001711C9" w:rsidP="007A1AFA">
      <w:pPr>
        <w:pStyle w:val="Heading2"/>
      </w:pPr>
      <w:bookmarkStart w:id="1512" w:name="_Toc73698654"/>
      <w:bookmarkStart w:id="1513" w:name="_Toc83310713"/>
      <w:bookmarkStart w:id="1514" w:name="_Toc83362509"/>
      <w:bookmarkStart w:id="1515" w:name="_Toc83362918"/>
      <w:bookmarkStart w:id="1516" w:name="_Toc90309976"/>
      <w:bookmarkStart w:id="1517" w:name="_Toc90389834"/>
      <w:bookmarkStart w:id="1518" w:name="_Toc211607288"/>
      <w:r>
        <w:lastRenderedPageBreak/>
        <w:t xml:space="preserve">13.2  </w:t>
      </w:r>
      <w:r w:rsidRPr="00742622">
        <w:t xml:space="preserve"> Passing or Attempting to Pass Counterfeit</w:t>
      </w:r>
      <w:r w:rsidR="002E3B5C" w:rsidRPr="002E3B5C">
        <w:t xml:space="preserve"> </w:t>
      </w:r>
      <w:r w:rsidR="002E3B5C" w:rsidRPr="00742622">
        <w:t>Obligations</w:t>
      </w:r>
      <w:r w:rsidRPr="00742622">
        <w:t xml:space="preserve"> (18 U.S.C. § 472)</w:t>
      </w:r>
      <w:bookmarkEnd w:id="1512"/>
      <w:bookmarkEnd w:id="1513"/>
      <w:bookmarkEnd w:id="1514"/>
      <w:bookmarkEnd w:id="1515"/>
      <w:bookmarkEnd w:id="1516"/>
      <w:bookmarkEnd w:id="1517"/>
      <w:bookmarkEnd w:id="1518"/>
    </w:p>
    <w:p w14:paraId="6FD44A90" w14:textId="77777777" w:rsidR="001711C9" w:rsidRPr="00742622" w:rsidRDefault="001711C9" w:rsidP="00712F18">
      <w:pPr>
        <w:widowControl w:val="0"/>
        <w:rPr>
          <w:rFonts w:eastAsia="Times New Roman" w:cs="Times New Roman"/>
          <w:color w:val="000000"/>
          <w:szCs w:val="24"/>
        </w:rPr>
      </w:pPr>
    </w:p>
    <w:p w14:paraId="3E3D588B" w14:textId="36D96A6E"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[[passing] [uttering] [publishing] [selling]] [[attempting to [pass] [utter] [publish] [sell]] a counterfeit obligation in violation of Section 472 of Title 18 of the United States Code</w:t>
      </w:r>
      <w:r w:rsidR="00E97E0E">
        <w:rPr>
          <w:rFonts w:eastAsia="Times New Roman" w:cs="Times New Roman"/>
          <w:color w:val="000000"/>
          <w:szCs w:val="24"/>
        </w:rPr>
        <w:t xml:space="preserv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27AAB6E" w14:textId="77777777" w:rsidR="001711C9" w:rsidRPr="00742622" w:rsidRDefault="001711C9" w:rsidP="00712F18">
      <w:pPr>
        <w:widowControl w:val="0"/>
        <w:rPr>
          <w:rFonts w:eastAsia="Times New Roman" w:cs="Times New Roman"/>
          <w:color w:val="000000"/>
          <w:szCs w:val="24"/>
        </w:rPr>
      </w:pPr>
    </w:p>
    <w:p w14:paraId="470F7A1F"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First, the defendant [[passed] [uttered] [published] [sold]] [[attempted to [pass] [utter] [publish] [sell]] a [[falsely made] [forged] [counterfeit] [altered]]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w:t>
      </w:r>
    </w:p>
    <w:p w14:paraId="37CCC4F7" w14:textId="77777777" w:rsidR="001711C9" w:rsidRPr="00742622" w:rsidRDefault="001711C9" w:rsidP="00712F18">
      <w:pPr>
        <w:widowControl w:val="0"/>
        <w:rPr>
          <w:rFonts w:eastAsia="Times New Roman" w:cs="Times New Roman"/>
          <w:color w:val="000000"/>
          <w:szCs w:val="24"/>
        </w:rPr>
      </w:pPr>
    </w:p>
    <w:p w14:paraId="45ACF911"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Second, the defendant knew that the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 was [falsely made] [forged] [counterfeited] [altered]; [and]</w:t>
      </w:r>
    </w:p>
    <w:p w14:paraId="17DBEA01" w14:textId="77777777" w:rsidR="001711C9" w:rsidRPr="00742622" w:rsidRDefault="001711C9" w:rsidP="00712F18">
      <w:pPr>
        <w:widowControl w:val="0"/>
        <w:rPr>
          <w:rFonts w:eastAsia="Times New Roman" w:cs="Times New Roman"/>
          <w:color w:val="000000"/>
          <w:szCs w:val="24"/>
        </w:rPr>
      </w:pPr>
    </w:p>
    <w:p w14:paraId="6AACE042"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Third, the defendant acted with the intent to defraud[.] [; and]</w:t>
      </w:r>
    </w:p>
    <w:p w14:paraId="05243127" w14:textId="77777777" w:rsidR="001711C9" w:rsidRPr="00742622" w:rsidRDefault="001711C9" w:rsidP="00712F18">
      <w:pPr>
        <w:widowControl w:val="0"/>
        <w:rPr>
          <w:rFonts w:eastAsia="Times New Roman" w:cs="Times New Roman"/>
          <w:color w:val="000000"/>
          <w:szCs w:val="24"/>
        </w:rPr>
      </w:pPr>
    </w:p>
    <w:p w14:paraId="587E4B3B" w14:textId="261660EB"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0018FAC4" w14:textId="77777777" w:rsidR="001711C9" w:rsidRPr="00742622" w:rsidRDefault="001711C9" w:rsidP="00712F18">
      <w:pPr>
        <w:widowControl w:val="0"/>
        <w:rPr>
          <w:rFonts w:eastAsia="Times New Roman" w:cs="Times New Roman"/>
          <w:color w:val="000000"/>
          <w:szCs w:val="24"/>
        </w:rPr>
      </w:pPr>
    </w:p>
    <w:p w14:paraId="5958ECFF" w14:textId="46E4059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r>
      <w:r w:rsidR="00AA2038">
        <w:rPr>
          <w:sz w:val="23"/>
          <w:szCs w:val="23"/>
        </w:rPr>
        <w:t>A “substantial step” is conduct that strongly corroborated the defendant’s intent to commit the crime</w:t>
      </w:r>
      <w:r w:rsidR="00E97E0E">
        <w:rPr>
          <w:sz w:val="23"/>
          <w:szCs w:val="23"/>
        </w:rPr>
        <w:t xml:space="preserve">. </w:t>
      </w:r>
      <w:r w:rsidR="00AA2038">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AA2038">
        <w:rPr>
          <w:sz w:val="23"/>
          <w:szCs w:val="23"/>
        </w:rPr>
        <w:t>Mere preparation is not a substantial step toward committing the crime.</w:t>
      </w:r>
    </w:p>
    <w:p w14:paraId="4388CA87" w14:textId="77777777" w:rsidR="001711C9" w:rsidRPr="00742622" w:rsidRDefault="001711C9" w:rsidP="00712F18">
      <w:pPr>
        <w:widowControl w:val="0"/>
        <w:rPr>
          <w:rFonts w:eastAsia="Times New Roman" w:cs="Times New Roman"/>
          <w:color w:val="000000"/>
          <w:szCs w:val="24"/>
        </w:rPr>
      </w:pPr>
    </w:p>
    <w:p w14:paraId="71CE86FD"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1B1D91F9" w14:textId="77777777" w:rsidR="001711C9" w:rsidRPr="00742622" w:rsidRDefault="001711C9" w:rsidP="00712F18">
      <w:pPr>
        <w:widowControl w:val="0"/>
        <w:rPr>
          <w:rFonts w:eastAsia="Times New Roman" w:cs="Times New Roman"/>
          <w:color w:val="000000"/>
          <w:szCs w:val="24"/>
        </w:rPr>
      </w:pPr>
    </w:p>
    <w:p w14:paraId="5875ACE3"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To be counterfeit, a bill must have a likeness or resemblance to the genuine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w:t>
      </w:r>
    </w:p>
    <w:p w14:paraId="3576597B" w14:textId="77777777" w:rsidR="001711C9" w:rsidRPr="00742622" w:rsidRDefault="001711C9" w:rsidP="00712F18">
      <w:pPr>
        <w:widowControl w:val="0"/>
        <w:rPr>
          <w:rFonts w:eastAsia="Times New Roman" w:cs="Times New Roman"/>
          <w:color w:val="000000"/>
          <w:szCs w:val="24"/>
        </w:rPr>
      </w:pPr>
    </w:p>
    <w:p w14:paraId="1853956F" w14:textId="77777777" w:rsidR="001711C9" w:rsidRPr="00742622" w:rsidRDefault="001711C9"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9987D51" w14:textId="77777777" w:rsidR="001711C9" w:rsidRPr="00742622" w:rsidRDefault="001711C9" w:rsidP="00712F18">
      <w:pPr>
        <w:widowControl w:val="0"/>
        <w:rPr>
          <w:rFonts w:eastAsia="Times New Roman" w:cs="Times New Roman"/>
          <w:color w:val="000000"/>
          <w:szCs w:val="24"/>
        </w:rPr>
      </w:pPr>
    </w:p>
    <w:p w14:paraId="4A0C7CE5" w14:textId="399CAC7A"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4.13</w:t>
      </w:r>
      <w:r w:rsidRPr="00742622">
        <w:rPr>
          <w:rFonts w:eastAsia="Times New Roman" w:cs="Times New Roman"/>
          <w:color w:val="000000"/>
          <w:szCs w:val="24"/>
        </w:rPr>
        <w:t xml:space="preserve"> (Intent to Defraud).</w:t>
      </w:r>
    </w:p>
    <w:p w14:paraId="5C202951" w14:textId="77777777" w:rsidR="001711C9" w:rsidRPr="00742622" w:rsidRDefault="001711C9" w:rsidP="00712F18">
      <w:pPr>
        <w:widowControl w:val="0"/>
        <w:rPr>
          <w:rFonts w:eastAsia="Times New Roman" w:cs="Times New Roman"/>
          <w:color w:val="000000"/>
          <w:szCs w:val="24"/>
        </w:rPr>
      </w:pPr>
    </w:p>
    <w:p w14:paraId="58DDF73E" w14:textId="645D4AED"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An utterance has been described as </w:t>
      </w:r>
      <w:r w:rsidR="0067508F">
        <w:rPr>
          <w:rFonts w:eastAsia="Times New Roman" w:cs="Times New Roman"/>
          <w:color w:val="000000"/>
          <w:szCs w:val="24"/>
        </w:rPr>
        <w:t>“</w:t>
      </w:r>
      <w:r w:rsidRPr="00742622">
        <w:rPr>
          <w:rFonts w:eastAsia="Times New Roman" w:cs="Times New Roman"/>
          <w:color w:val="000000"/>
          <w:szCs w:val="24"/>
        </w:rPr>
        <w:t>tantamount to an offer.</w:t>
      </w:r>
      <w:r w:rsidR="000E7720">
        <w:rPr>
          <w:rFonts w:eastAsia="Times New Roman" w:cs="Times New Roman"/>
          <w:color w:val="000000"/>
          <w:szCs w:val="24"/>
        </w:rPr>
        <w:t xml:space="preserve">” </w:t>
      </w:r>
      <w:r w:rsidRPr="00742622">
        <w:rPr>
          <w:rFonts w:eastAsia="Times New Roman" w:cs="Times New Roman"/>
          <w:i/>
          <w:color w:val="000000"/>
          <w:szCs w:val="24"/>
        </w:rPr>
        <w:t>United States v. Chang</w:t>
      </w:r>
      <w:r w:rsidRPr="00742622">
        <w:rPr>
          <w:rFonts w:eastAsia="Times New Roman" w:cs="Times New Roman"/>
          <w:color w:val="000000"/>
          <w:szCs w:val="24"/>
        </w:rPr>
        <w:t xml:space="preserve">, 207 F.3d 1169, 1174 (9th Cir. 2000). </w:t>
      </w:r>
    </w:p>
    <w:p w14:paraId="5662F82A" w14:textId="77777777" w:rsidR="001711C9" w:rsidRPr="00742622" w:rsidRDefault="001711C9" w:rsidP="00712F18">
      <w:pPr>
        <w:widowControl w:val="0"/>
        <w:rPr>
          <w:rFonts w:eastAsia="Times New Roman" w:cs="Times New Roman"/>
          <w:color w:val="000000"/>
          <w:szCs w:val="24"/>
        </w:rPr>
      </w:pPr>
    </w:p>
    <w:p w14:paraId="2DD739A7" w14:textId="0FF84341" w:rsidR="001711C9" w:rsidRPr="003C674C"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 xml:space="preserve">In attempt cases, </w:t>
      </w:r>
      <w:r w:rsidR="003C674C" w:rsidRPr="003C674C">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3C674C" w:rsidRPr="003C674C">
        <w:rPr>
          <w:rFonts w:cs="Times New Roman"/>
          <w:i/>
          <w:iCs/>
          <w:color w:val="000000"/>
          <w:szCs w:val="24"/>
        </w:rPr>
        <w:t>United States v. Goetzke</w:t>
      </w:r>
      <w:r w:rsidR="003C674C" w:rsidRPr="003C674C">
        <w:rPr>
          <w:rFonts w:cs="Times New Roman"/>
          <w:color w:val="000000"/>
          <w:szCs w:val="24"/>
        </w:rPr>
        <w:t xml:space="preserve">, 494 F.3d 1231, 1237 (9th Cir. 2007) (per curiam) (quoting </w:t>
      </w:r>
      <w:r w:rsidR="003C674C" w:rsidRPr="003C674C">
        <w:rPr>
          <w:rFonts w:cs="Times New Roman"/>
          <w:i/>
          <w:iCs/>
          <w:color w:val="000000"/>
          <w:szCs w:val="24"/>
        </w:rPr>
        <w:t>United States v. Nelson</w:t>
      </w:r>
      <w:r w:rsidR="003C674C" w:rsidRPr="003C674C">
        <w:rPr>
          <w:rFonts w:cs="Times New Roman"/>
          <w:color w:val="000000"/>
          <w:szCs w:val="24"/>
        </w:rPr>
        <w:t>, 66 F.3d 1036, 1042 (9th Cir. 1995)).</w:t>
      </w:r>
    </w:p>
    <w:p w14:paraId="34CB7FB4" w14:textId="77777777" w:rsidR="001711C9" w:rsidRPr="00742622" w:rsidRDefault="001711C9" w:rsidP="00712F18">
      <w:pPr>
        <w:widowControl w:val="0"/>
        <w:rPr>
          <w:rFonts w:eastAsia="Times New Roman" w:cs="Times New Roman"/>
          <w:color w:val="000000"/>
          <w:szCs w:val="24"/>
        </w:rPr>
      </w:pPr>
    </w:p>
    <w:p w14:paraId="7DEEF387" w14:textId="1B440243"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3C674C" w:rsidRPr="003C674C">
        <w:rPr>
          <w:rFonts w:cs="Times New Roman"/>
          <w:color w:val="000000"/>
          <w:szCs w:val="24"/>
        </w:rPr>
        <w:t xml:space="preserve">(per curiam) </w:t>
      </w:r>
      <w:r w:rsidRPr="00742622">
        <w:rPr>
          <w:rFonts w:eastAsia="Times New Roman" w:cs="Times New Roman"/>
          <w:color w:val="000000"/>
          <w:szCs w:val="24"/>
        </w:rPr>
        <w:t xml:space="preserve">(“A conviction for attempt requires proof of culpable intent and conduct constituting a substantial step toward commission of the crime that </w:t>
      </w:r>
      <w:r w:rsidRPr="00742622">
        <w:rPr>
          <w:rFonts w:eastAsia="Times New Roman" w:cs="Times New Roman"/>
          <w:color w:val="000000"/>
          <w:szCs w:val="24"/>
        </w:rPr>
        <w:lastRenderedPageBreak/>
        <w:t>strongly corroborates that intent</w:t>
      </w:r>
      <w:r w:rsidR="003C674C">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53018BC3" w14:textId="77777777" w:rsidR="001711C9" w:rsidRPr="00742622" w:rsidRDefault="001711C9" w:rsidP="00712F18">
      <w:pPr>
        <w:widowControl w:val="0"/>
        <w:rPr>
          <w:rFonts w:eastAsia="Times New Roman" w:cs="Times New Roman"/>
          <w:color w:val="000000"/>
          <w:szCs w:val="24"/>
        </w:rPr>
      </w:pPr>
    </w:p>
    <w:p w14:paraId="7D5B8C48" w14:textId="2EC0BBBD"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C219B32" w14:textId="77777777" w:rsidR="001711C9" w:rsidRPr="00742622" w:rsidRDefault="001711C9" w:rsidP="00712F18">
      <w:pPr>
        <w:widowControl w:val="0"/>
        <w:rPr>
          <w:rFonts w:eastAsia="Times New Roman" w:cs="Times New Roman"/>
          <w:color w:val="000000"/>
          <w:szCs w:val="24"/>
        </w:rPr>
      </w:pPr>
    </w:p>
    <w:p w14:paraId="704B9C83" w14:textId="18DC5AF6"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1FC03525" w14:textId="77777777" w:rsidR="001711C9" w:rsidRPr="00742622" w:rsidRDefault="001711C9" w:rsidP="00712F18">
      <w:pPr>
        <w:widowControl w:val="0"/>
        <w:rPr>
          <w:rFonts w:eastAsia="Times New Roman" w:cs="Times New Roman"/>
          <w:color w:val="000000"/>
          <w:szCs w:val="24"/>
        </w:rPr>
      </w:pPr>
    </w:p>
    <w:p w14:paraId="78BADB75" w14:textId="5E12EF2D"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sidR="0096120A">
        <w:rPr>
          <w:rFonts w:eastAsia="Times New Roman" w:cs="Times New Roman"/>
          <w:i/>
          <w:iCs/>
          <w:szCs w:val="20"/>
        </w:rPr>
        <w:t>May</w:t>
      </w:r>
      <w:r>
        <w:rPr>
          <w:rFonts w:eastAsia="Times New Roman" w:cs="Times New Roman"/>
          <w:i/>
          <w:iCs/>
          <w:szCs w:val="20"/>
        </w:rPr>
        <w:t xml:space="preserve"> 20</w:t>
      </w:r>
      <w:r w:rsidR="0096120A">
        <w:rPr>
          <w:rFonts w:eastAsia="Times New Roman" w:cs="Times New Roman"/>
          <w:i/>
          <w:iCs/>
          <w:szCs w:val="20"/>
        </w:rPr>
        <w:t>23</w:t>
      </w:r>
    </w:p>
    <w:p w14:paraId="2BC3811E" w14:textId="77777777" w:rsidR="001711C9" w:rsidRPr="00742622" w:rsidRDefault="001711C9" w:rsidP="00712F18">
      <w:pPr>
        <w:widowControl w:val="0"/>
        <w:rPr>
          <w:rFonts w:eastAsia="Times New Roman" w:cs="Times New Roman"/>
          <w:color w:val="000000"/>
          <w:szCs w:val="24"/>
        </w:rPr>
      </w:pPr>
    </w:p>
    <w:p w14:paraId="10737282" w14:textId="77777777" w:rsidR="001711C9" w:rsidRDefault="001711C9" w:rsidP="00712F18">
      <w:pPr>
        <w:widowControl w:val="0"/>
        <w:rPr>
          <w:rFonts w:eastAsia="Times New Roman" w:cs="Times New Roman"/>
          <w:color w:val="000000"/>
          <w:szCs w:val="24"/>
        </w:rPr>
      </w:pPr>
    </w:p>
    <w:p w14:paraId="2A59ED26" w14:textId="413309DB" w:rsidR="001711C9" w:rsidRDefault="001711C9">
      <w:pPr>
        <w:spacing w:after="160" w:line="259" w:lineRule="auto"/>
        <w:rPr>
          <w:rFonts w:eastAsia="Times New Roman" w:cs="Times New Roman"/>
          <w:color w:val="000000"/>
          <w:szCs w:val="24"/>
        </w:rPr>
      </w:pPr>
      <w:r>
        <w:rPr>
          <w:rFonts w:eastAsia="Times New Roman" w:cs="Times New Roman"/>
          <w:color w:val="000000"/>
          <w:szCs w:val="24"/>
        </w:rPr>
        <w:br w:type="page"/>
      </w:r>
    </w:p>
    <w:p w14:paraId="5A250FB2" w14:textId="5E181045" w:rsidR="001711C9" w:rsidRPr="00742622" w:rsidRDefault="001711C9" w:rsidP="007A1AFA">
      <w:pPr>
        <w:pStyle w:val="Heading2"/>
      </w:pPr>
      <w:bookmarkStart w:id="1519" w:name="_Toc73698655"/>
      <w:bookmarkStart w:id="1520" w:name="_Toc83310714"/>
      <w:bookmarkStart w:id="1521" w:name="_Toc83362510"/>
      <w:bookmarkStart w:id="1522" w:name="_Toc83362919"/>
      <w:bookmarkStart w:id="1523" w:name="_Toc90309977"/>
      <w:bookmarkStart w:id="1524" w:name="_Toc90389835"/>
      <w:bookmarkStart w:id="1525" w:name="_Toc211607289"/>
      <w:r w:rsidRPr="00742622">
        <w:lastRenderedPageBreak/>
        <w:t>1</w:t>
      </w:r>
      <w:r>
        <w:t>3.</w:t>
      </w:r>
      <w:r w:rsidRPr="00742622">
        <w:t>3 Connecting Parts of Genuine Instruments (18 U.S.C. § 484)</w:t>
      </w:r>
      <w:bookmarkEnd w:id="1519"/>
      <w:bookmarkEnd w:id="1520"/>
      <w:bookmarkEnd w:id="1521"/>
      <w:bookmarkEnd w:id="1522"/>
      <w:bookmarkEnd w:id="1523"/>
      <w:bookmarkEnd w:id="1524"/>
      <w:bookmarkEnd w:id="1525"/>
    </w:p>
    <w:p w14:paraId="5AD80E1B" w14:textId="77777777" w:rsidR="001711C9" w:rsidRPr="00742622" w:rsidRDefault="001711C9" w:rsidP="000C3BFA">
      <w:pPr>
        <w:widowControl w:val="0"/>
        <w:rPr>
          <w:rFonts w:eastAsia="Times New Roman" w:cs="Times New Roman"/>
          <w:color w:val="000000"/>
          <w:szCs w:val="24"/>
        </w:rPr>
      </w:pPr>
    </w:p>
    <w:p w14:paraId="2DA217F9" w14:textId="1A12EE45" w:rsidR="001711C9" w:rsidRPr="00742622" w:rsidRDefault="001711C9" w:rsidP="000C3BFA">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connecting parts of two or more [</w:t>
      </w:r>
      <w:r w:rsidRPr="00742622">
        <w:rPr>
          <w:rFonts w:eastAsia="Times New Roman" w:cs="Times New Roman"/>
          <w:i/>
          <w:color w:val="000000"/>
          <w:szCs w:val="24"/>
          <w:u w:val="single"/>
        </w:rPr>
        <w:t>specify genuine instrument</w:t>
      </w:r>
      <w:r w:rsidRPr="00742622">
        <w:rPr>
          <w:rFonts w:eastAsia="Times New Roman" w:cs="Times New Roman"/>
          <w:color w:val="000000"/>
          <w:szCs w:val="24"/>
        </w:rPr>
        <w:t>] in violation of Section 484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E7E7017" w14:textId="77777777" w:rsidR="001711C9" w:rsidRPr="00742622" w:rsidRDefault="001711C9" w:rsidP="000C3BFA">
      <w:pPr>
        <w:widowControl w:val="0"/>
        <w:rPr>
          <w:rFonts w:eastAsia="Times New Roman" w:cs="Times New Roman"/>
          <w:color w:val="000000"/>
          <w:szCs w:val="24"/>
        </w:rPr>
      </w:pPr>
    </w:p>
    <w:p w14:paraId="139F0AE2" w14:textId="0EF3747C" w:rsidR="001711C9" w:rsidRPr="00742622" w:rsidRDefault="001711C9" w:rsidP="000C3BFA">
      <w:pPr>
        <w:widowControl w:val="0"/>
        <w:rPr>
          <w:rFonts w:eastAsia="Times New Roman" w:cs="Times New Roman"/>
          <w:color w:val="000000"/>
          <w:szCs w:val="24"/>
        </w:rPr>
      </w:pPr>
      <w:r w:rsidRPr="00742622">
        <w:rPr>
          <w:rFonts w:eastAsia="Times New Roman" w:cs="Times New Roman"/>
          <w:color w:val="000000"/>
          <w:szCs w:val="24"/>
        </w:rPr>
        <w:tab/>
        <w:t>First, the defendant connected together parts of two or more [</w:t>
      </w:r>
      <w:r w:rsidRPr="00742622">
        <w:rPr>
          <w:rFonts w:eastAsia="Times New Roman" w:cs="Times New Roman"/>
          <w:i/>
          <w:color w:val="000000"/>
          <w:szCs w:val="24"/>
          <w:u w:val="single"/>
        </w:rPr>
        <w:t>specify genuine instrument</w:t>
      </w:r>
      <w:r w:rsidRPr="00742622">
        <w:rPr>
          <w:rFonts w:eastAsia="Times New Roman" w:cs="Times New Roman"/>
          <w:color w:val="000000"/>
          <w:szCs w:val="24"/>
        </w:rPr>
        <w:t>]</w:t>
      </w:r>
      <w:r w:rsidR="00A32911">
        <w:rPr>
          <w:rFonts w:eastAsia="Times New Roman" w:cs="Times New Roman"/>
          <w:color w:val="000000"/>
          <w:szCs w:val="24"/>
        </w:rPr>
        <w:t xml:space="preserve"> </w:t>
      </w:r>
      <w:r w:rsidRPr="00742622">
        <w:rPr>
          <w:rFonts w:eastAsia="Times New Roman" w:cs="Times New Roman"/>
          <w:color w:val="000000"/>
          <w:szCs w:val="24"/>
        </w:rPr>
        <w:t>issued under the authority of [</w:t>
      </w:r>
      <w:r w:rsidRPr="00742622">
        <w:rPr>
          <w:rFonts w:eastAsia="Times New Roman" w:cs="Times New Roman"/>
          <w:i/>
          <w:color w:val="000000"/>
          <w:szCs w:val="24"/>
          <w:u w:val="single"/>
        </w:rPr>
        <w:t>specify issuer</w:t>
      </w:r>
      <w:r w:rsidRPr="00742622">
        <w:rPr>
          <w:rFonts w:eastAsia="Times New Roman" w:cs="Times New Roman"/>
          <w:color w:val="000000"/>
          <w:szCs w:val="24"/>
        </w:rPr>
        <w:t>]; and</w:t>
      </w:r>
    </w:p>
    <w:p w14:paraId="5771427D" w14:textId="77777777" w:rsidR="001711C9" w:rsidRPr="00742622" w:rsidRDefault="001711C9" w:rsidP="000C3BFA">
      <w:pPr>
        <w:widowControl w:val="0"/>
        <w:rPr>
          <w:rFonts w:eastAsia="Times New Roman" w:cs="Times New Roman"/>
          <w:color w:val="000000"/>
          <w:szCs w:val="24"/>
        </w:rPr>
      </w:pPr>
    </w:p>
    <w:p w14:paraId="2F108CB4" w14:textId="77777777" w:rsidR="001711C9" w:rsidRPr="00742622" w:rsidRDefault="001711C9"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did so with the intent to defraud.</w:t>
      </w:r>
    </w:p>
    <w:p w14:paraId="28F2A052" w14:textId="77777777" w:rsidR="001711C9" w:rsidRPr="00742622" w:rsidRDefault="001711C9" w:rsidP="000C3BFA">
      <w:pPr>
        <w:widowControl w:val="0"/>
        <w:rPr>
          <w:rFonts w:eastAsia="Times New Roman" w:cs="Times New Roman"/>
          <w:color w:val="000000"/>
          <w:szCs w:val="24"/>
        </w:rPr>
      </w:pPr>
    </w:p>
    <w:p w14:paraId="7EFD35D6" w14:textId="77777777" w:rsidR="001711C9" w:rsidRPr="00742622" w:rsidRDefault="001711C9"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30760F5" w14:textId="77777777" w:rsidR="001711C9" w:rsidRPr="00742622" w:rsidRDefault="001711C9" w:rsidP="000C3BFA">
      <w:pPr>
        <w:widowControl w:val="0"/>
        <w:rPr>
          <w:rFonts w:eastAsia="Times New Roman" w:cs="Times New Roman"/>
          <w:color w:val="000000"/>
          <w:szCs w:val="24"/>
        </w:rPr>
      </w:pPr>
    </w:p>
    <w:p w14:paraId="5D1F678D" w14:textId="4A919039" w:rsidR="001711C9" w:rsidRPr="00742622" w:rsidRDefault="001711C9"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4.13</w:t>
      </w:r>
      <w:r w:rsidRPr="00742622">
        <w:rPr>
          <w:rFonts w:eastAsia="Times New Roman" w:cs="Times New Roman"/>
          <w:color w:val="000000"/>
          <w:szCs w:val="24"/>
        </w:rPr>
        <w:t xml:space="preserve"> (Intent to Defraud).</w:t>
      </w:r>
    </w:p>
    <w:p w14:paraId="5E0E000E" w14:textId="18D4702E" w:rsidR="001711C9" w:rsidRPr="00742622" w:rsidRDefault="001711C9" w:rsidP="000C3BFA">
      <w:pPr>
        <w:widowControl w:val="0"/>
        <w:rPr>
          <w:rFonts w:eastAsia="Times New Roman" w:cs="Times New Roman"/>
          <w:color w:val="000000"/>
          <w:szCs w:val="24"/>
        </w:rPr>
      </w:pPr>
      <w:r w:rsidRPr="00742622">
        <w:br w:type="page"/>
      </w:r>
    </w:p>
    <w:p w14:paraId="6C2ABCB2" w14:textId="1EB5CA29" w:rsidR="008429C0" w:rsidRPr="00742622" w:rsidRDefault="008429C0" w:rsidP="007A1AFA">
      <w:pPr>
        <w:pStyle w:val="Heading2"/>
      </w:pPr>
      <w:bookmarkStart w:id="1526" w:name="_Toc73698656"/>
      <w:bookmarkStart w:id="1527" w:name="_Toc83310715"/>
      <w:bookmarkStart w:id="1528" w:name="_Toc83362511"/>
      <w:bookmarkStart w:id="1529" w:name="_Toc83362920"/>
      <w:bookmarkStart w:id="1530" w:name="_Toc90309978"/>
      <w:bookmarkStart w:id="1531" w:name="_Toc90389836"/>
      <w:bookmarkStart w:id="1532" w:name="_Toc211607290"/>
      <w:r w:rsidRPr="00742622">
        <w:lastRenderedPageBreak/>
        <w:t>1</w:t>
      </w:r>
      <w:r w:rsidR="001711C9">
        <w:t>3</w:t>
      </w:r>
      <w:r w:rsidRPr="00742622">
        <w:t xml:space="preserve">.4 </w:t>
      </w:r>
      <w:r w:rsidR="00812786" w:rsidRPr="00742622">
        <w:t>Falsely Making, Altering, Forging</w:t>
      </w:r>
      <w:r w:rsidR="00087B4C">
        <w:t>,</w:t>
      </w:r>
      <w:r w:rsidR="00812786" w:rsidRPr="00742622">
        <w:t xml:space="preserve"> or Counterfeiting</w:t>
      </w:r>
      <w:r w:rsidR="00191160">
        <w:t xml:space="preserve"> </w:t>
      </w:r>
      <w:r w:rsidR="00812786" w:rsidRPr="00742622">
        <w:t>a Writing to Obtain Money from United States</w:t>
      </w:r>
      <w:r w:rsidR="00191160">
        <w:t xml:space="preserve"> </w:t>
      </w:r>
      <w:r w:rsidRPr="00742622">
        <w:t>(18 U.S.C. § 495)</w:t>
      </w:r>
      <w:bookmarkEnd w:id="1526"/>
      <w:bookmarkEnd w:id="1527"/>
      <w:bookmarkEnd w:id="1528"/>
      <w:bookmarkEnd w:id="1529"/>
      <w:bookmarkEnd w:id="1530"/>
      <w:bookmarkEnd w:id="1531"/>
      <w:bookmarkEnd w:id="1532"/>
    </w:p>
    <w:p w14:paraId="3E95DEA4" w14:textId="77777777" w:rsidR="008429C0" w:rsidRPr="00742622" w:rsidRDefault="008429C0" w:rsidP="000C3BFA">
      <w:pPr>
        <w:widowControl w:val="0"/>
        <w:rPr>
          <w:rFonts w:eastAsia="Times New Roman" w:cs="Times New Roman"/>
          <w:color w:val="000000"/>
          <w:szCs w:val="24"/>
        </w:rPr>
      </w:pPr>
    </w:p>
    <w:p w14:paraId="168B1BAA" w14:textId="63EAF685"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falsely making, altering, forging, or counterfeiting [</w:t>
      </w:r>
      <w:r w:rsidRPr="00742622">
        <w:rPr>
          <w:rFonts w:eastAsia="Times New Roman" w:cs="Times New Roman"/>
          <w:i/>
          <w:color w:val="000000"/>
          <w:szCs w:val="24"/>
          <w:u w:val="single"/>
        </w:rPr>
        <w:t>specify writing</w:t>
      </w:r>
      <w:r w:rsidRPr="00742622">
        <w:rPr>
          <w:rFonts w:eastAsia="Times New Roman" w:cs="Times New Roman"/>
          <w:color w:val="000000"/>
          <w:szCs w:val="24"/>
        </w:rPr>
        <w:t>] in violation of Section 495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1B0F350" w14:textId="77777777" w:rsidR="008429C0" w:rsidRPr="00742622" w:rsidRDefault="008429C0" w:rsidP="000C3BFA">
      <w:pPr>
        <w:widowControl w:val="0"/>
        <w:rPr>
          <w:rFonts w:eastAsia="Times New Roman" w:cs="Times New Roman"/>
          <w:color w:val="000000"/>
          <w:szCs w:val="24"/>
        </w:rPr>
      </w:pPr>
    </w:p>
    <w:p w14:paraId="2C734ADC"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First, the defendant [falsely made] [altered] [forged] [counterfeited] [</w:t>
      </w:r>
      <w:r w:rsidRPr="00742622">
        <w:rPr>
          <w:rFonts w:eastAsia="Times New Roman" w:cs="Times New Roman"/>
          <w:i/>
          <w:color w:val="000000"/>
          <w:szCs w:val="24"/>
          <w:u w:val="single"/>
        </w:rPr>
        <w:t>specify writing</w:t>
      </w:r>
      <w:r w:rsidRPr="00742622">
        <w:rPr>
          <w:rFonts w:eastAsia="Times New Roman" w:cs="Times New Roman"/>
          <w:color w:val="000000"/>
          <w:szCs w:val="24"/>
        </w:rPr>
        <w:t>]; and</w:t>
      </w:r>
    </w:p>
    <w:p w14:paraId="5E0BAB11" w14:textId="77777777" w:rsidR="008429C0" w:rsidRPr="00742622" w:rsidRDefault="008429C0" w:rsidP="000C3BFA">
      <w:pPr>
        <w:widowControl w:val="0"/>
        <w:rPr>
          <w:rFonts w:eastAsia="Times New Roman" w:cs="Times New Roman"/>
          <w:color w:val="000000"/>
          <w:szCs w:val="24"/>
        </w:rPr>
      </w:pPr>
    </w:p>
    <w:p w14:paraId="00AEA085"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did so for the purpose [of obtaining or receiving] [enabling another person to obtain or receive] money from [the United States] [an officer of the United States] [an agent of the United States].</w:t>
      </w:r>
    </w:p>
    <w:p w14:paraId="4650ACAA" w14:textId="77777777" w:rsidR="008429C0" w:rsidRPr="00742622" w:rsidRDefault="008429C0" w:rsidP="000C3BFA">
      <w:pPr>
        <w:widowControl w:val="0"/>
        <w:rPr>
          <w:rFonts w:eastAsia="Times New Roman" w:cs="Times New Roman"/>
          <w:color w:val="000000"/>
          <w:szCs w:val="24"/>
        </w:rPr>
      </w:pPr>
    </w:p>
    <w:p w14:paraId="1FFCBEE4" w14:textId="77777777" w:rsidR="008429C0" w:rsidRPr="00742622" w:rsidRDefault="008429C0" w:rsidP="000C3BFA">
      <w:pPr>
        <w:widowControl w:val="0"/>
        <w:rPr>
          <w:rFonts w:eastAsia="Times New Roman" w:cs="Times New Roman"/>
          <w:color w:val="000000"/>
          <w:szCs w:val="24"/>
        </w:rPr>
      </w:pPr>
    </w:p>
    <w:p w14:paraId="3E33FA8F" w14:textId="3F193C2B" w:rsidR="008429C0" w:rsidRPr="00742622" w:rsidRDefault="008429C0" w:rsidP="007A1AFA">
      <w:pPr>
        <w:pStyle w:val="Heading2"/>
      </w:pPr>
      <w:r w:rsidRPr="00742622">
        <w:br w:type="page"/>
      </w:r>
      <w:bookmarkStart w:id="1533" w:name="_Toc73698657"/>
      <w:bookmarkStart w:id="1534" w:name="_Toc83310716"/>
      <w:bookmarkStart w:id="1535" w:name="_Toc83362512"/>
      <w:bookmarkStart w:id="1536" w:name="_Toc83362921"/>
      <w:bookmarkStart w:id="1537" w:name="_Toc90309979"/>
      <w:bookmarkStart w:id="1538" w:name="_Toc90389837"/>
      <w:bookmarkStart w:id="1539" w:name="_Toc211607291"/>
      <w:r w:rsidRPr="00742622">
        <w:lastRenderedPageBreak/>
        <w:t>1</w:t>
      </w:r>
      <w:r w:rsidR="001711C9">
        <w:t>3</w:t>
      </w:r>
      <w:r w:rsidRPr="00742622">
        <w:t xml:space="preserve">.5 </w:t>
      </w:r>
      <w:r w:rsidR="00812786" w:rsidRPr="00742622">
        <w:t>Uttering or Publishing False Writing</w:t>
      </w:r>
      <w:r w:rsidRPr="00742622">
        <w:t xml:space="preserve"> (18 U.S.C. § 495)</w:t>
      </w:r>
      <w:bookmarkEnd w:id="1533"/>
      <w:bookmarkEnd w:id="1534"/>
      <w:bookmarkEnd w:id="1535"/>
      <w:bookmarkEnd w:id="1536"/>
      <w:bookmarkEnd w:id="1537"/>
      <w:bookmarkEnd w:id="1538"/>
      <w:bookmarkEnd w:id="1539"/>
    </w:p>
    <w:p w14:paraId="6B200F98" w14:textId="77777777" w:rsidR="008429C0" w:rsidRPr="00742622" w:rsidRDefault="008429C0" w:rsidP="000C3BFA">
      <w:pPr>
        <w:widowControl w:val="0"/>
        <w:rPr>
          <w:rFonts w:eastAsia="Times New Roman" w:cs="Times New Roman"/>
          <w:color w:val="000000"/>
          <w:szCs w:val="24"/>
        </w:rPr>
      </w:pPr>
    </w:p>
    <w:p w14:paraId="48033DA5" w14:textId="48B63ED9"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[uttering] [publishing] as true a false writing with the intent to defraud the United States in violation of Section 495 of Title 18 of the United States Code</w:t>
      </w:r>
      <w:r w:rsidR="00E97E0E">
        <w:rPr>
          <w:rFonts w:eastAsia="Times New Roman" w:cs="Times New Roman"/>
          <w:color w:val="000000"/>
          <w:szCs w:val="24"/>
        </w:rPr>
        <w:t xml:space="preserve">. </w:t>
      </w:r>
      <w:r w:rsidR="000C3BF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F60AD7F" w14:textId="77777777" w:rsidR="008429C0" w:rsidRPr="00742622" w:rsidRDefault="008429C0" w:rsidP="000C3BFA">
      <w:pPr>
        <w:widowControl w:val="0"/>
        <w:rPr>
          <w:rFonts w:eastAsia="Times New Roman" w:cs="Times New Roman"/>
          <w:color w:val="000000"/>
          <w:szCs w:val="24"/>
        </w:rPr>
      </w:pPr>
    </w:p>
    <w:p w14:paraId="7AECB0B5" w14:textId="463FB96C"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First, the defendant [uttered] [published] as true a [falsely made] [altered] [forged] [counterfeit] [</w:t>
      </w:r>
      <w:r w:rsidRPr="00742622">
        <w:rPr>
          <w:rFonts w:eastAsia="Times New Roman" w:cs="Times New Roman"/>
          <w:i/>
          <w:color w:val="000000"/>
          <w:szCs w:val="24"/>
          <w:u w:val="single"/>
        </w:rPr>
        <w:t>specify writing</w:t>
      </w:r>
      <w:r w:rsidRPr="00742622">
        <w:rPr>
          <w:rFonts w:eastAsia="Times New Roman" w:cs="Times New Roman"/>
          <w:color w:val="000000"/>
          <w:szCs w:val="24"/>
        </w:rPr>
        <w:t>];</w:t>
      </w:r>
    </w:p>
    <w:p w14:paraId="65440C35" w14:textId="77777777" w:rsidR="008429C0" w:rsidRPr="00742622" w:rsidRDefault="008429C0" w:rsidP="000C3BFA">
      <w:pPr>
        <w:widowControl w:val="0"/>
        <w:rPr>
          <w:rFonts w:eastAsia="Times New Roman" w:cs="Times New Roman"/>
          <w:color w:val="000000"/>
          <w:szCs w:val="24"/>
        </w:rPr>
      </w:pPr>
    </w:p>
    <w:p w14:paraId="7E954237"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knew that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[falsely made] [altered] [forged] [counterfeited]; and</w:t>
      </w:r>
    </w:p>
    <w:p w14:paraId="3F1A2693" w14:textId="77777777" w:rsidR="008429C0" w:rsidRPr="00742622" w:rsidRDefault="008429C0" w:rsidP="000C3BFA">
      <w:pPr>
        <w:widowControl w:val="0"/>
        <w:rPr>
          <w:rFonts w:eastAsia="Times New Roman" w:cs="Times New Roman"/>
          <w:color w:val="000000"/>
          <w:szCs w:val="24"/>
        </w:rPr>
      </w:pPr>
    </w:p>
    <w:p w14:paraId="6946B323"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Third, the defendant acted with the intent to defraud the United States.</w:t>
      </w:r>
    </w:p>
    <w:p w14:paraId="58532878" w14:textId="77777777" w:rsidR="008429C0" w:rsidRPr="00742622" w:rsidRDefault="008429C0" w:rsidP="000C3BFA">
      <w:pPr>
        <w:widowControl w:val="0"/>
        <w:rPr>
          <w:rFonts w:eastAsia="Times New Roman" w:cs="Times New Roman"/>
          <w:color w:val="000000"/>
          <w:szCs w:val="24"/>
        </w:rPr>
      </w:pPr>
    </w:p>
    <w:p w14:paraId="09446CDF"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111625B" w14:textId="77777777" w:rsidR="008429C0" w:rsidRPr="00742622" w:rsidRDefault="008429C0" w:rsidP="000C3BFA">
      <w:pPr>
        <w:widowControl w:val="0"/>
        <w:rPr>
          <w:rFonts w:eastAsia="Times New Roman" w:cs="Times New Roman"/>
          <w:color w:val="000000"/>
          <w:szCs w:val="24"/>
        </w:rPr>
      </w:pPr>
    </w:p>
    <w:p w14:paraId="32F71181" w14:textId="4D56B49F"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1711C9">
        <w:rPr>
          <w:rFonts w:eastAsia="Times New Roman" w:cs="Times New Roman"/>
          <w:color w:val="000000"/>
          <w:szCs w:val="24"/>
        </w:rPr>
        <w:t>4.13</w:t>
      </w:r>
      <w:r w:rsidRPr="00742622">
        <w:rPr>
          <w:rFonts w:eastAsia="Times New Roman" w:cs="Times New Roman"/>
          <w:color w:val="000000"/>
          <w:szCs w:val="24"/>
        </w:rPr>
        <w:t xml:space="preserve"> (Intent to Defraud).</w:t>
      </w:r>
    </w:p>
    <w:p w14:paraId="4B67508A" w14:textId="77777777" w:rsidR="008429C0" w:rsidRPr="00742622" w:rsidRDefault="008429C0" w:rsidP="000C3BFA">
      <w:pPr>
        <w:widowControl w:val="0"/>
        <w:rPr>
          <w:rFonts w:eastAsia="Times New Roman" w:cs="Times New Roman"/>
          <w:color w:val="000000"/>
          <w:szCs w:val="24"/>
        </w:rPr>
      </w:pPr>
    </w:p>
    <w:p w14:paraId="55898D55" w14:textId="2FE976D1"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An utterance has been described as </w:t>
      </w:r>
      <w:r w:rsidR="0067508F">
        <w:rPr>
          <w:rFonts w:eastAsia="Times New Roman" w:cs="Times New Roman"/>
          <w:color w:val="000000"/>
          <w:szCs w:val="24"/>
        </w:rPr>
        <w:t>“</w:t>
      </w:r>
      <w:r w:rsidRPr="00742622">
        <w:rPr>
          <w:rFonts w:eastAsia="Times New Roman" w:cs="Times New Roman"/>
          <w:color w:val="000000"/>
          <w:szCs w:val="24"/>
        </w:rPr>
        <w:t>tantamount to an offer.</w:t>
      </w:r>
      <w:r w:rsidR="000E7720">
        <w:rPr>
          <w:rFonts w:eastAsia="Times New Roman" w:cs="Times New Roman"/>
          <w:color w:val="000000"/>
          <w:szCs w:val="24"/>
        </w:rPr>
        <w:t xml:space="preserve">” </w:t>
      </w:r>
      <w:r w:rsidRPr="00742622">
        <w:rPr>
          <w:rFonts w:eastAsia="Times New Roman" w:cs="Times New Roman"/>
          <w:i/>
          <w:color w:val="000000"/>
          <w:szCs w:val="24"/>
        </w:rPr>
        <w:t>United States v. Chang</w:t>
      </w:r>
      <w:r w:rsidRPr="00742622">
        <w:rPr>
          <w:rFonts w:eastAsia="Times New Roman" w:cs="Times New Roman"/>
          <w:color w:val="000000"/>
          <w:szCs w:val="24"/>
        </w:rPr>
        <w:t>, 207 F.3d 1169, 1174 (9th Cir. 2000).</w:t>
      </w:r>
    </w:p>
    <w:p w14:paraId="18FFCF7F" w14:textId="77777777" w:rsidR="008429C0" w:rsidRPr="00742622" w:rsidRDefault="008429C0" w:rsidP="000C3BFA">
      <w:pPr>
        <w:widowControl w:val="0"/>
        <w:rPr>
          <w:rFonts w:eastAsia="Times New Roman" w:cs="Times New Roman"/>
          <w:color w:val="000000"/>
          <w:szCs w:val="24"/>
        </w:rPr>
      </w:pPr>
    </w:p>
    <w:p w14:paraId="28C7F7E8" w14:textId="77777777" w:rsidR="008429C0" w:rsidRPr="00742622" w:rsidRDefault="008429C0" w:rsidP="000C3BFA">
      <w:pPr>
        <w:widowControl w:val="0"/>
        <w:rPr>
          <w:rFonts w:eastAsia="Times New Roman" w:cs="Times New Roman"/>
          <w:color w:val="000000"/>
          <w:szCs w:val="24"/>
        </w:rPr>
      </w:pPr>
    </w:p>
    <w:p w14:paraId="1A7E3EAC" w14:textId="63BD08B5" w:rsidR="008429C0" w:rsidRPr="00742622" w:rsidRDefault="008429C0" w:rsidP="007A1AFA">
      <w:pPr>
        <w:pStyle w:val="Heading2"/>
      </w:pPr>
      <w:r w:rsidRPr="00742622">
        <w:br w:type="page"/>
      </w:r>
      <w:bookmarkStart w:id="1540" w:name="_Toc73698658"/>
      <w:bookmarkStart w:id="1541" w:name="_Toc83310717"/>
      <w:bookmarkStart w:id="1542" w:name="_Toc83362513"/>
      <w:bookmarkStart w:id="1543" w:name="_Toc83362922"/>
      <w:bookmarkStart w:id="1544" w:name="_Toc90309980"/>
      <w:bookmarkStart w:id="1545" w:name="_Toc90389838"/>
      <w:bookmarkStart w:id="1546" w:name="_Toc211607292"/>
      <w:r w:rsidRPr="00742622">
        <w:lastRenderedPageBreak/>
        <w:t>1</w:t>
      </w:r>
      <w:r w:rsidR="001711C9">
        <w:t>3</w:t>
      </w:r>
      <w:r w:rsidRPr="00742622">
        <w:t xml:space="preserve">.6 </w:t>
      </w:r>
      <w:r w:rsidR="00812786" w:rsidRPr="00742622">
        <w:t xml:space="preserve">Transmitting or Presenting False Writing </w:t>
      </w:r>
      <w:r w:rsidR="00074E91" w:rsidRPr="00742622">
        <w:t>to</w:t>
      </w:r>
      <w:r w:rsidR="00812786" w:rsidRPr="00742622">
        <w:t xml:space="preserve"> Defraud United States </w:t>
      </w:r>
      <w:r w:rsidRPr="00742622">
        <w:t>(18 U.S.C. § 495)</w:t>
      </w:r>
      <w:bookmarkEnd w:id="1540"/>
      <w:bookmarkEnd w:id="1541"/>
      <w:bookmarkEnd w:id="1542"/>
      <w:bookmarkEnd w:id="1543"/>
      <w:bookmarkEnd w:id="1544"/>
      <w:bookmarkEnd w:id="1545"/>
      <w:bookmarkEnd w:id="1546"/>
    </w:p>
    <w:p w14:paraId="78371995" w14:textId="77777777" w:rsidR="008429C0" w:rsidRPr="00742622" w:rsidRDefault="008429C0" w:rsidP="000C3BFA">
      <w:pPr>
        <w:widowControl w:val="0"/>
        <w:rPr>
          <w:rFonts w:eastAsia="Times New Roman" w:cs="Times New Roman"/>
          <w:color w:val="000000"/>
          <w:szCs w:val="24"/>
        </w:rPr>
      </w:pPr>
    </w:p>
    <w:p w14:paraId="74DD65CF" w14:textId="1E77A95F"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[transmitting] [presenting] a false writing in support of or in relation to an account or claim with intent to defraud the United States</w:t>
      </w:r>
      <w:r w:rsidR="00E97E0E">
        <w:rPr>
          <w:rFonts w:eastAsia="Times New Roman" w:cs="Times New Roman"/>
          <w:color w:val="000000"/>
          <w:szCs w:val="24"/>
        </w:rPr>
        <w:t xml:space="preserve">. </w:t>
      </w:r>
      <w:r w:rsidR="000C3BF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C9799A0" w14:textId="77777777" w:rsidR="008429C0" w:rsidRPr="00742622" w:rsidRDefault="008429C0" w:rsidP="000C3BFA">
      <w:pPr>
        <w:widowControl w:val="0"/>
        <w:rPr>
          <w:rFonts w:eastAsia="Times New Roman" w:cs="Times New Roman"/>
          <w:color w:val="000000"/>
          <w:szCs w:val="24"/>
        </w:rPr>
      </w:pPr>
    </w:p>
    <w:p w14:paraId="0EED90D4" w14:textId="080D16DA"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First, the defendant [transmitted] [presented] a </w:t>
      </w:r>
      <w:r w:rsidR="003C674C" w:rsidRPr="003C674C">
        <w:rPr>
          <w:rFonts w:cs="Times New Roman"/>
          <w:color w:val="000000"/>
          <w:szCs w:val="24"/>
        </w:rPr>
        <w:t>[[falsely made] [altered] [forged] [counterfeit]]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writing</w:t>
      </w:r>
      <w:r w:rsidRPr="00742622">
        <w:rPr>
          <w:rFonts w:eastAsia="Times New Roman" w:cs="Times New Roman"/>
          <w:color w:val="000000"/>
          <w:szCs w:val="24"/>
        </w:rPr>
        <w:t>] to an [office] [officer] of the United States;</w:t>
      </w:r>
    </w:p>
    <w:p w14:paraId="4AD9D8AD" w14:textId="77777777" w:rsidR="008429C0" w:rsidRPr="00742622" w:rsidRDefault="008429C0" w:rsidP="000C3BFA">
      <w:pPr>
        <w:widowControl w:val="0"/>
        <w:rPr>
          <w:rFonts w:eastAsia="Times New Roman" w:cs="Times New Roman"/>
          <w:color w:val="000000"/>
          <w:szCs w:val="24"/>
        </w:rPr>
      </w:pPr>
    </w:p>
    <w:p w14:paraId="225A3F83"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knew that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[falsely made] [altered] [forged] [counterfeit];</w:t>
      </w:r>
    </w:p>
    <w:p w14:paraId="7B43562F" w14:textId="77777777" w:rsidR="008429C0" w:rsidRPr="00742622" w:rsidRDefault="008429C0" w:rsidP="000C3BFA">
      <w:pPr>
        <w:widowControl w:val="0"/>
        <w:rPr>
          <w:rFonts w:eastAsia="Times New Roman" w:cs="Times New Roman"/>
          <w:color w:val="000000"/>
          <w:szCs w:val="24"/>
        </w:rPr>
      </w:pPr>
    </w:p>
    <w:p w14:paraId="614E41DB"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Third,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[transmitted] [presented] in support of [</w:t>
      </w:r>
      <w:r w:rsidRPr="00742622">
        <w:rPr>
          <w:rFonts w:eastAsia="Times New Roman" w:cs="Times New Roman"/>
          <w:i/>
          <w:color w:val="000000"/>
          <w:szCs w:val="24"/>
          <w:u w:val="single"/>
        </w:rPr>
        <w:t>specify account or claim</w:t>
      </w:r>
      <w:r w:rsidRPr="00742622">
        <w:rPr>
          <w:rFonts w:eastAsia="Times New Roman" w:cs="Times New Roman"/>
          <w:color w:val="000000"/>
          <w:szCs w:val="24"/>
        </w:rPr>
        <w:t xml:space="preserve">]; </w:t>
      </w:r>
    </w:p>
    <w:p w14:paraId="12416745" w14:textId="77777777" w:rsidR="008429C0" w:rsidRPr="00742622" w:rsidRDefault="008429C0" w:rsidP="000C3BFA">
      <w:pPr>
        <w:widowControl w:val="0"/>
        <w:rPr>
          <w:rFonts w:eastAsia="Times New Roman" w:cs="Times New Roman"/>
          <w:color w:val="000000"/>
          <w:szCs w:val="24"/>
        </w:rPr>
      </w:pPr>
    </w:p>
    <w:p w14:paraId="72238D71"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Fourth, the defendant acted with intent to defraud the United States; and</w:t>
      </w:r>
    </w:p>
    <w:p w14:paraId="58F61DE9" w14:textId="77777777" w:rsidR="008429C0" w:rsidRPr="00742622" w:rsidRDefault="008429C0" w:rsidP="000C3BFA">
      <w:pPr>
        <w:widowControl w:val="0"/>
        <w:rPr>
          <w:rFonts w:eastAsia="Times New Roman" w:cs="Times New Roman"/>
          <w:color w:val="000000"/>
          <w:szCs w:val="24"/>
        </w:rPr>
      </w:pPr>
    </w:p>
    <w:p w14:paraId="74E66934"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Fifth,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material to action on the [</w:t>
      </w:r>
      <w:r w:rsidRPr="00742622">
        <w:rPr>
          <w:rFonts w:eastAsia="Times New Roman" w:cs="Times New Roman"/>
          <w:i/>
          <w:color w:val="000000"/>
          <w:szCs w:val="24"/>
          <w:u w:val="single"/>
        </w:rPr>
        <w:t>specify account or claim</w:t>
      </w:r>
      <w:r w:rsidRPr="00742622">
        <w:rPr>
          <w:rFonts w:eastAsia="Times New Roman" w:cs="Times New Roman"/>
          <w:color w:val="000000"/>
          <w:szCs w:val="24"/>
        </w:rPr>
        <w:t>]; that is,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had a natural tendency to influence, or was capable of influencing, action on the [</w:t>
      </w:r>
      <w:r w:rsidRPr="00742622">
        <w:rPr>
          <w:rFonts w:eastAsia="Times New Roman" w:cs="Times New Roman"/>
          <w:i/>
          <w:color w:val="000000"/>
          <w:szCs w:val="24"/>
          <w:u w:val="single"/>
        </w:rPr>
        <w:t>specify account or claim</w:t>
      </w:r>
      <w:r w:rsidRPr="00742622">
        <w:rPr>
          <w:rFonts w:eastAsia="Times New Roman" w:cs="Times New Roman"/>
          <w:color w:val="000000"/>
          <w:szCs w:val="24"/>
        </w:rPr>
        <w:t>].</w:t>
      </w:r>
    </w:p>
    <w:p w14:paraId="465EEFDE" w14:textId="77777777" w:rsidR="008429C0" w:rsidRPr="00742622" w:rsidRDefault="008429C0" w:rsidP="000C3BFA">
      <w:pPr>
        <w:widowControl w:val="0"/>
        <w:rPr>
          <w:rFonts w:eastAsia="Times New Roman" w:cs="Times New Roman"/>
          <w:color w:val="000000"/>
          <w:szCs w:val="24"/>
        </w:rPr>
      </w:pPr>
    </w:p>
    <w:p w14:paraId="4324FAC7"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CB58A0B" w14:textId="77777777" w:rsidR="008429C0" w:rsidRPr="00742622" w:rsidRDefault="008429C0" w:rsidP="000C3BFA">
      <w:pPr>
        <w:widowControl w:val="0"/>
        <w:rPr>
          <w:rFonts w:eastAsia="Times New Roman" w:cs="Times New Roman"/>
          <w:color w:val="000000"/>
          <w:szCs w:val="24"/>
        </w:rPr>
      </w:pPr>
    </w:p>
    <w:p w14:paraId="5B7DBB76" w14:textId="125C1068"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1711C9">
        <w:rPr>
          <w:rFonts w:eastAsia="Times New Roman" w:cs="Times New Roman"/>
          <w:color w:val="000000"/>
          <w:szCs w:val="24"/>
        </w:rPr>
        <w:t>4.13</w:t>
      </w:r>
      <w:r w:rsidRPr="00742622">
        <w:rPr>
          <w:rFonts w:eastAsia="Times New Roman" w:cs="Times New Roman"/>
          <w:color w:val="000000"/>
          <w:szCs w:val="24"/>
        </w:rPr>
        <w:t xml:space="preserve"> (Intent to Defraud).</w:t>
      </w:r>
    </w:p>
    <w:p w14:paraId="018D7443" w14:textId="77777777" w:rsidR="008429C0" w:rsidRPr="00742622" w:rsidRDefault="008429C0" w:rsidP="000C3BFA">
      <w:pPr>
        <w:widowControl w:val="0"/>
        <w:rPr>
          <w:rFonts w:eastAsia="Times New Roman" w:cs="Times New Roman"/>
          <w:color w:val="000000"/>
          <w:szCs w:val="24"/>
        </w:rPr>
      </w:pPr>
    </w:p>
    <w:p w14:paraId="2AB1F260" w14:textId="526E25F1"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Neder v. United States</w:t>
      </w:r>
      <w:r w:rsidRPr="00742622">
        <w:rPr>
          <w:rFonts w:eastAsia="Times New Roman" w:cs="Times New Roman"/>
          <w:color w:val="000000"/>
          <w:szCs w:val="24"/>
        </w:rPr>
        <w:t>, 527 U.S. 1, 22-23 (1999), the Court explained that materiality is a necessary aspect of the legal concept of fraud which is incorporated into criminal statutes concerning fraud unless the statute says otherwise (holding materiality of falsehood must be proved in prosecution under bank, mail</w:t>
      </w:r>
      <w:r w:rsidR="00A90DF6">
        <w:rPr>
          <w:rFonts w:eastAsia="Times New Roman" w:cs="Times New Roman"/>
          <w:color w:val="000000"/>
          <w:szCs w:val="24"/>
        </w:rPr>
        <w:t>,</w:t>
      </w:r>
      <w:r w:rsidRPr="00742622">
        <w:rPr>
          <w:rFonts w:eastAsia="Times New Roman" w:cs="Times New Roman"/>
          <w:color w:val="000000"/>
          <w:szCs w:val="24"/>
        </w:rPr>
        <w:t xml:space="preserve"> and wire fraud statutes)</w:t>
      </w:r>
      <w:r w:rsidR="00E97E0E">
        <w:rPr>
          <w:rFonts w:eastAsia="Times New Roman" w:cs="Times New Roman"/>
          <w:color w:val="000000"/>
          <w:szCs w:val="24"/>
        </w:rPr>
        <w:t xml:space="preserve">. </w:t>
      </w:r>
      <w:r w:rsidRPr="00742622">
        <w:rPr>
          <w:rFonts w:eastAsia="Times New Roman" w:cs="Times New Roman"/>
          <w:color w:val="000000"/>
          <w:szCs w:val="24"/>
        </w:rPr>
        <w:t>The common law test for materiality in the false statement statutes, as reflected in the fifth element of this instruction, is the preferred formulation</w:t>
      </w:r>
      <w:r w:rsidR="00E97E0E">
        <w:rPr>
          <w:rFonts w:eastAsia="Times New Roman" w:cs="Times New Roman"/>
          <w:color w:val="000000"/>
          <w:szCs w:val="24"/>
        </w:rPr>
        <w:t xml:space="preserve">. </w:t>
      </w:r>
      <w:r w:rsidRPr="00742622">
        <w:rPr>
          <w:rFonts w:eastAsia="Times New Roman" w:cs="Times New Roman"/>
          <w:i/>
          <w:color w:val="000000"/>
          <w:szCs w:val="24"/>
        </w:rPr>
        <w:t>United States v. Peterson</w:t>
      </w:r>
      <w:r w:rsidRPr="00742622">
        <w:rPr>
          <w:rFonts w:eastAsia="Times New Roman" w:cs="Times New Roman"/>
          <w:color w:val="000000"/>
          <w:szCs w:val="24"/>
        </w:rPr>
        <w:t>, 538 F.3d 1064, 1072 (9th Cir. 2008).</w:t>
      </w:r>
    </w:p>
    <w:p w14:paraId="07AC2406" w14:textId="77777777" w:rsidR="008429C0" w:rsidRPr="00742622" w:rsidRDefault="008429C0" w:rsidP="000C3BFA">
      <w:pPr>
        <w:widowControl w:val="0"/>
        <w:rPr>
          <w:rFonts w:eastAsia="Times New Roman" w:cs="Times New Roman"/>
          <w:color w:val="000000"/>
          <w:szCs w:val="24"/>
        </w:rPr>
      </w:pPr>
    </w:p>
    <w:p w14:paraId="71EE9C4F" w14:textId="77777777" w:rsidR="008429C0" w:rsidRPr="00742622" w:rsidRDefault="008429C0" w:rsidP="000C3BFA">
      <w:pPr>
        <w:widowControl w:val="0"/>
        <w:rPr>
          <w:rFonts w:eastAsia="Times New Roman" w:cs="Times New Roman"/>
          <w:color w:val="000000"/>
          <w:szCs w:val="24"/>
        </w:rPr>
      </w:pPr>
    </w:p>
    <w:p w14:paraId="69EF65A4" w14:textId="6E9CC119" w:rsidR="008429C0" w:rsidRPr="00742622" w:rsidRDefault="008429C0" w:rsidP="007A1AFA">
      <w:pPr>
        <w:pStyle w:val="Heading2"/>
      </w:pPr>
      <w:r w:rsidRPr="00742622">
        <w:br w:type="page"/>
      </w:r>
      <w:bookmarkStart w:id="1547" w:name="_Toc73698659"/>
      <w:bookmarkStart w:id="1548" w:name="_Toc83310718"/>
      <w:bookmarkStart w:id="1549" w:name="_Toc83362514"/>
      <w:bookmarkStart w:id="1550" w:name="_Toc83362923"/>
      <w:bookmarkStart w:id="1551" w:name="_Toc90309981"/>
      <w:bookmarkStart w:id="1552" w:name="_Toc90389839"/>
      <w:bookmarkStart w:id="1553" w:name="_Toc211607293"/>
      <w:r w:rsidR="001711C9">
        <w:lastRenderedPageBreak/>
        <w:t>13</w:t>
      </w:r>
      <w:r w:rsidRPr="00742622">
        <w:t xml:space="preserve">.7 </w:t>
      </w:r>
      <w:r w:rsidR="00812786" w:rsidRPr="00742622">
        <w:t>Forging Endorsement on Treasury Check, Bond</w:t>
      </w:r>
      <w:r w:rsidR="00087B4C">
        <w:t>,</w:t>
      </w:r>
      <w:r w:rsidR="00812786" w:rsidRPr="00742622">
        <w:t xml:space="preserve"> or Security of United States</w:t>
      </w:r>
      <w:r w:rsidRPr="00742622">
        <w:t xml:space="preserve"> (18 U.S.C. § 510(a)(1))</w:t>
      </w:r>
      <w:bookmarkEnd w:id="1547"/>
      <w:bookmarkEnd w:id="1548"/>
      <w:bookmarkEnd w:id="1549"/>
      <w:bookmarkEnd w:id="1550"/>
      <w:bookmarkEnd w:id="1551"/>
      <w:bookmarkEnd w:id="1552"/>
      <w:bookmarkEnd w:id="1553"/>
    </w:p>
    <w:p w14:paraId="201B2C35" w14:textId="77777777" w:rsidR="008429C0" w:rsidRPr="00742622" w:rsidRDefault="008429C0" w:rsidP="000C3BFA">
      <w:pPr>
        <w:widowControl w:val="0"/>
        <w:rPr>
          <w:rFonts w:eastAsia="Times New Roman" w:cs="Times New Roman"/>
          <w:color w:val="000000"/>
          <w:szCs w:val="24"/>
        </w:rPr>
      </w:pPr>
    </w:p>
    <w:p w14:paraId="4D7BA8BF" w14:textId="66920808"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forging or falsely making [an endorsement] [a signature] on a Treasury [check] [bond] [security] of the United States in violation of Section 510 of Title 18 of the United States Code</w:t>
      </w:r>
      <w:r w:rsidR="00E97E0E">
        <w:rPr>
          <w:rFonts w:eastAsia="Times New Roman" w:cs="Times New Roman"/>
          <w:color w:val="000000"/>
          <w:szCs w:val="24"/>
        </w:rPr>
        <w:t xml:space="preserve">. </w:t>
      </w:r>
      <w:r w:rsidR="000C3BF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C0589C5" w14:textId="77777777" w:rsidR="008429C0" w:rsidRPr="00742622" w:rsidRDefault="008429C0" w:rsidP="000C3BFA">
      <w:pPr>
        <w:widowControl w:val="0"/>
        <w:rPr>
          <w:rFonts w:eastAsia="Times New Roman" w:cs="Times New Roman"/>
          <w:color w:val="000000"/>
          <w:szCs w:val="24"/>
        </w:rPr>
      </w:pPr>
    </w:p>
    <w:p w14:paraId="1B831100"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First, the defendant falsely made or forged [an endorsement] [a signature] on a Treasury [check] [bond] [security] of the United States; and</w:t>
      </w:r>
    </w:p>
    <w:p w14:paraId="0E2FFCF4" w14:textId="77777777" w:rsidR="008429C0" w:rsidRPr="00742622" w:rsidRDefault="008429C0" w:rsidP="000C3BFA">
      <w:pPr>
        <w:widowControl w:val="0"/>
        <w:rPr>
          <w:rFonts w:eastAsia="Times New Roman" w:cs="Times New Roman"/>
          <w:color w:val="000000"/>
          <w:szCs w:val="24"/>
        </w:rPr>
      </w:pPr>
    </w:p>
    <w:p w14:paraId="6207C8D9"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did so with intent to defraud.</w:t>
      </w:r>
    </w:p>
    <w:p w14:paraId="5FB10D1D" w14:textId="77777777" w:rsidR="008429C0" w:rsidRPr="00742622" w:rsidRDefault="008429C0" w:rsidP="000C3BFA">
      <w:pPr>
        <w:widowControl w:val="0"/>
        <w:rPr>
          <w:rFonts w:eastAsia="Times New Roman" w:cs="Times New Roman"/>
          <w:color w:val="000000"/>
          <w:szCs w:val="24"/>
        </w:rPr>
      </w:pPr>
    </w:p>
    <w:p w14:paraId="2650FB09"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BBB5885" w14:textId="77777777" w:rsidR="008429C0" w:rsidRPr="00742622" w:rsidRDefault="008429C0" w:rsidP="000C3BFA">
      <w:pPr>
        <w:widowControl w:val="0"/>
        <w:rPr>
          <w:rFonts w:eastAsia="Times New Roman" w:cs="Times New Roman"/>
          <w:color w:val="000000"/>
          <w:szCs w:val="24"/>
        </w:rPr>
      </w:pPr>
    </w:p>
    <w:p w14:paraId="2D3FAE66" w14:textId="70EE14AF"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1711C9">
        <w:rPr>
          <w:rFonts w:eastAsia="Times New Roman" w:cs="Times New Roman"/>
          <w:color w:val="000000"/>
          <w:szCs w:val="24"/>
        </w:rPr>
        <w:t>4.13</w:t>
      </w:r>
      <w:r w:rsidRPr="00742622">
        <w:rPr>
          <w:rFonts w:eastAsia="Times New Roman" w:cs="Times New Roman"/>
          <w:color w:val="000000"/>
          <w:szCs w:val="24"/>
        </w:rPr>
        <w:t xml:space="preserve"> (Intent to Defraud).</w:t>
      </w:r>
    </w:p>
    <w:p w14:paraId="7F124EDA" w14:textId="77777777" w:rsidR="008429C0" w:rsidRPr="00742622" w:rsidRDefault="008429C0" w:rsidP="000C3BFA">
      <w:pPr>
        <w:widowControl w:val="0"/>
        <w:rPr>
          <w:rFonts w:eastAsia="Times New Roman" w:cs="Times New Roman"/>
          <w:color w:val="000000"/>
          <w:szCs w:val="24"/>
        </w:rPr>
      </w:pPr>
    </w:p>
    <w:p w14:paraId="7C67EC31" w14:textId="77777777" w:rsidR="008429C0" w:rsidRPr="00742622" w:rsidRDefault="008429C0" w:rsidP="000C3BFA">
      <w:pPr>
        <w:widowControl w:val="0"/>
        <w:rPr>
          <w:rFonts w:eastAsia="Times New Roman" w:cs="Times New Roman"/>
          <w:color w:val="000000"/>
          <w:szCs w:val="24"/>
        </w:rPr>
      </w:pPr>
    </w:p>
    <w:p w14:paraId="39DCFC54" w14:textId="7546E470" w:rsidR="008429C0" w:rsidRPr="00742622" w:rsidRDefault="008429C0" w:rsidP="007A1AFA">
      <w:pPr>
        <w:pStyle w:val="Heading2"/>
      </w:pPr>
      <w:r w:rsidRPr="00742622">
        <w:br w:type="page"/>
      </w:r>
      <w:bookmarkStart w:id="1554" w:name="_Toc73698660"/>
      <w:bookmarkStart w:id="1555" w:name="_Toc83310719"/>
      <w:bookmarkStart w:id="1556" w:name="_Toc83362515"/>
      <w:bookmarkStart w:id="1557" w:name="_Toc83362924"/>
      <w:bookmarkStart w:id="1558" w:name="_Toc90309982"/>
      <w:bookmarkStart w:id="1559" w:name="_Toc90389840"/>
      <w:bookmarkStart w:id="1560" w:name="_Toc211607294"/>
      <w:r w:rsidRPr="00742622">
        <w:lastRenderedPageBreak/>
        <w:t>1</w:t>
      </w:r>
      <w:r w:rsidR="004A44C9">
        <w:t>3</w:t>
      </w:r>
      <w:r w:rsidRPr="00742622">
        <w:t xml:space="preserve">.8 </w:t>
      </w:r>
      <w:r w:rsidR="00812786" w:rsidRPr="00742622">
        <w:t>Passing or Attempting to Pass Forged Endorsement on Treasury Check, Bond</w:t>
      </w:r>
      <w:r w:rsidR="00A32911">
        <w:t>,</w:t>
      </w:r>
      <w:r w:rsidR="00812786" w:rsidRPr="00742622">
        <w:t xml:space="preserve"> or</w:t>
      </w:r>
      <w:r w:rsidR="00191160">
        <w:t xml:space="preserve"> </w:t>
      </w:r>
      <w:r w:rsidR="00812786" w:rsidRPr="00742622">
        <w:t xml:space="preserve">Security of United States </w:t>
      </w:r>
      <w:r w:rsidRPr="00742622">
        <w:t>(18 U.S.C. § 510(a)(2))</w:t>
      </w:r>
      <w:bookmarkEnd w:id="1554"/>
      <w:bookmarkEnd w:id="1555"/>
      <w:bookmarkEnd w:id="1556"/>
      <w:bookmarkEnd w:id="1557"/>
      <w:bookmarkEnd w:id="1558"/>
      <w:bookmarkEnd w:id="1559"/>
      <w:bookmarkEnd w:id="1560"/>
    </w:p>
    <w:p w14:paraId="6DC8E4F9" w14:textId="77777777" w:rsidR="008429C0" w:rsidRPr="00742622" w:rsidRDefault="008429C0" w:rsidP="000C3BFA">
      <w:pPr>
        <w:widowControl w:val="0"/>
        <w:jc w:val="center"/>
        <w:rPr>
          <w:rFonts w:eastAsia="Times New Roman" w:cs="Times New Roman"/>
          <w:b/>
          <w:color w:val="000000"/>
          <w:szCs w:val="24"/>
        </w:rPr>
      </w:pPr>
    </w:p>
    <w:p w14:paraId="4F052914" w14:textId="57D53B73" w:rsidR="008429C0" w:rsidRPr="00742622" w:rsidRDefault="008429C0" w:rsidP="000C3BFA">
      <w:pPr>
        <w:widowControl w:val="0"/>
        <w:rPr>
          <w:rFonts w:eastAsia="Times New Roman" w:cs="Times New Roman"/>
          <w:color w:val="000000"/>
          <w:szCs w:val="24"/>
        </w:rPr>
      </w:pPr>
      <w:r w:rsidRPr="00742622">
        <w:rPr>
          <w:rFonts w:eastAsia="Times New Roman" w:cs="Times New Roman"/>
          <w:b/>
          <w:color w:val="000000"/>
          <w:szCs w:val="24"/>
        </w:rPr>
        <w:tab/>
      </w:r>
      <w:r w:rsidRPr="00742622">
        <w:rPr>
          <w:rFonts w:eastAsia="Times New Roman" w:cs="Times New Roman"/>
          <w:color w:val="000000"/>
          <w:szCs w:val="24"/>
        </w:rPr>
        <w:t xml:space="preserve">The defendant is charged in [Count _______ of] the indictment with </w:t>
      </w:r>
      <w:r w:rsidR="003C674C">
        <w:rPr>
          <w:rFonts w:eastAsia="Times New Roman" w:cs="Times New Roman"/>
          <w:color w:val="000000"/>
          <w:szCs w:val="24"/>
        </w:rPr>
        <w:t>[</w:t>
      </w:r>
      <w:r w:rsidRPr="00742622">
        <w:rPr>
          <w:rFonts w:eastAsia="Times New Roman" w:cs="Times New Roman"/>
          <w:color w:val="000000"/>
          <w:szCs w:val="24"/>
        </w:rPr>
        <w:t>[passing] [uttering] [publishing] [attempting to [pass] [utter] [publish]] a Treasury [check] [bond] [security] of the United States in violation of Section 510 of Title 18 of the United States Code</w:t>
      </w:r>
      <w:r w:rsidR="00E97E0E">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405D197" w14:textId="77777777" w:rsidR="008429C0" w:rsidRPr="00742622" w:rsidRDefault="008429C0" w:rsidP="000C3BFA">
      <w:pPr>
        <w:widowControl w:val="0"/>
        <w:rPr>
          <w:rFonts w:eastAsia="Times New Roman" w:cs="Times New Roman"/>
          <w:color w:val="000000"/>
          <w:szCs w:val="24"/>
        </w:rPr>
      </w:pPr>
    </w:p>
    <w:p w14:paraId="3E4641DB" w14:textId="52CC494E"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First, the defendant </w:t>
      </w:r>
      <w:r w:rsidR="000D37DD">
        <w:rPr>
          <w:rFonts w:eastAsia="Times New Roman" w:cs="Times New Roman"/>
          <w:color w:val="000000"/>
          <w:szCs w:val="24"/>
        </w:rPr>
        <w:t>[</w:t>
      </w:r>
      <w:r w:rsidRPr="00742622">
        <w:rPr>
          <w:rFonts w:eastAsia="Times New Roman" w:cs="Times New Roman"/>
          <w:color w:val="000000"/>
          <w:szCs w:val="24"/>
        </w:rPr>
        <w:t>[passed] [uttered] [published]</w:t>
      </w:r>
      <w:r w:rsidR="000D37DD">
        <w:rPr>
          <w:rFonts w:eastAsia="Times New Roman" w:cs="Times New Roman"/>
          <w:color w:val="000000"/>
          <w:szCs w:val="24"/>
        </w:rPr>
        <w:t>]</w:t>
      </w:r>
      <w:r w:rsidRPr="00742622">
        <w:rPr>
          <w:rFonts w:eastAsia="Times New Roman" w:cs="Times New Roman"/>
          <w:color w:val="000000"/>
          <w:szCs w:val="24"/>
        </w:rPr>
        <w:t xml:space="preserve"> [attempted to [pass] [utter] [publish]] a Treasury [check] [bond] [security] of the United States which bore a falsely made or forged [endorsement] [signature]; [and]</w:t>
      </w:r>
    </w:p>
    <w:p w14:paraId="28594AA6" w14:textId="77777777" w:rsidR="008429C0" w:rsidRPr="00742622" w:rsidRDefault="008429C0" w:rsidP="000C3BFA">
      <w:pPr>
        <w:widowControl w:val="0"/>
        <w:rPr>
          <w:rFonts w:eastAsia="Times New Roman" w:cs="Times New Roman"/>
          <w:color w:val="000000"/>
          <w:szCs w:val="24"/>
        </w:rPr>
      </w:pPr>
    </w:p>
    <w:p w14:paraId="04917EDA"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did so with intent to defraud[.] [; and]</w:t>
      </w:r>
    </w:p>
    <w:p w14:paraId="5CBC1BAE" w14:textId="77777777" w:rsidR="008429C0" w:rsidRPr="00742622" w:rsidRDefault="008429C0" w:rsidP="000C3BFA">
      <w:pPr>
        <w:widowControl w:val="0"/>
        <w:rPr>
          <w:rFonts w:eastAsia="Times New Roman" w:cs="Times New Roman"/>
          <w:color w:val="000000"/>
          <w:szCs w:val="24"/>
        </w:rPr>
      </w:pPr>
    </w:p>
    <w:p w14:paraId="377EBBAD" w14:textId="7CB0BE5D"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p>
    <w:p w14:paraId="13F2B10B" w14:textId="77777777" w:rsidR="008429C0" w:rsidRPr="00742622" w:rsidRDefault="008429C0" w:rsidP="000C3BFA">
      <w:pPr>
        <w:widowControl w:val="0"/>
        <w:rPr>
          <w:rFonts w:eastAsia="Times New Roman" w:cs="Times New Roman"/>
          <w:color w:val="000000"/>
          <w:szCs w:val="24"/>
        </w:rPr>
      </w:pPr>
    </w:p>
    <w:p w14:paraId="607EBAA0" w14:textId="35668D4E"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r>
      <w:r w:rsidR="00597279">
        <w:rPr>
          <w:sz w:val="23"/>
          <w:szCs w:val="23"/>
        </w:rPr>
        <w:t>A “substantial step” is conduct that strongly corroborated the defendant’s intent to commit the crime</w:t>
      </w:r>
      <w:r w:rsidR="00E97E0E">
        <w:rPr>
          <w:sz w:val="23"/>
          <w:szCs w:val="23"/>
        </w:rPr>
        <w:t xml:space="preserve">. </w:t>
      </w:r>
      <w:r w:rsidR="00597279">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597279">
        <w:rPr>
          <w:sz w:val="23"/>
          <w:szCs w:val="23"/>
        </w:rPr>
        <w:t>Mere preparation is not a substantial step toward committing the crime.</w:t>
      </w:r>
    </w:p>
    <w:p w14:paraId="78CA7ED6" w14:textId="77777777" w:rsidR="008429C0" w:rsidRPr="00742622" w:rsidRDefault="008429C0" w:rsidP="000C3BFA">
      <w:pPr>
        <w:widowControl w:val="0"/>
        <w:rPr>
          <w:rFonts w:eastAsia="Times New Roman" w:cs="Times New Roman"/>
          <w:color w:val="000000"/>
          <w:szCs w:val="24"/>
        </w:rPr>
      </w:pPr>
    </w:p>
    <w:p w14:paraId="0B70DB78"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03A04AA9" w14:textId="77777777" w:rsidR="008429C0" w:rsidRPr="00742622" w:rsidRDefault="008429C0" w:rsidP="000C3BFA">
      <w:pPr>
        <w:widowControl w:val="0"/>
        <w:rPr>
          <w:rFonts w:eastAsia="Times New Roman" w:cs="Times New Roman"/>
          <w:color w:val="000000"/>
          <w:szCs w:val="24"/>
        </w:rPr>
      </w:pPr>
    </w:p>
    <w:p w14:paraId="375CF47C"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41C10A4" w14:textId="77777777" w:rsidR="008429C0" w:rsidRPr="00742622" w:rsidRDefault="008429C0" w:rsidP="000C3BFA">
      <w:pPr>
        <w:rPr>
          <w:rFonts w:eastAsia="Times New Roman" w:cs="Times New Roman"/>
          <w:szCs w:val="24"/>
        </w:rPr>
      </w:pPr>
    </w:p>
    <w:p w14:paraId="43B72404" w14:textId="789C7289"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4D57F2">
        <w:rPr>
          <w:rFonts w:eastAsia="Times New Roman" w:cs="Times New Roman"/>
          <w:color w:val="000000"/>
          <w:szCs w:val="24"/>
        </w:rPr>
        <w:t>4.13</w:t>
      </w:r>
      <w:r w:rsidRPr="00742622">
        <w:rPr>
          <w:rFonts w:eastAsia="Times New Roman" w:cs="Times New Roman"/>
          <w:color w:val="000000"/>
          <w:szCs w:val="24"/>
        </w:rPr>
        <w:t xml:space="preserve"> (Intent to Defraud).</w:t>
      </w:r>
    </w:p>
    <w:p w14:paraId="63ED8F62" w14:textId="77777777" w:rsidR="008429C0" w:rsidRPr="00742622" w:rsidRDefault="008429C0" w:rsidP="000C3BFA">
      <w:pPr>
        <w:widowControl w:val="0"/>
        <w:rPr>
          <w:rFonts w:eastAsia="Times New Roman" w:cs="Times New Roman"/>
          <w:color w:val="000000"/>
          <w:szCs w:val="24"/>
        </w:rPr>
      </w:pPr>
    </w:p>
    <w:p w14:paraId="2BA28BF4" w14:textId="0A3A95F4"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An utterance has been described as </w:t>
      </w:r>
      <w:r w:rsidR="00460E28">
        <w:rPr>
          <w:rFonts w:eastAsia="Times New Roman" w:cs="Times New Roman"/>
          <w:color w:val="000000"/>
          <w:szCs w:val="24"/>
        </w:rPr>
        <w:t>“</w:t>
      </w:r>
      <w:r w:rsidRPr="00742622">
        <w:rPr>
          <w:rFonts w:eastAsia="Times New Roman" w:cs="Times New Roman"/>
          <w:color w:val="000000"/>
          <w:szCs w:val="24"/>
        </w:rPr>
        <w:t>tantamount to an offer.</w:t>
      </w:r>
      <w:r w:rsidR="000E7720">
        <w:rPr>
          <w:rFonts w:eastAsia="Times New Roman" w:cs="Times New Roman"/>
          <w:color w:val="000000"/>
          <w:szCs w:val="24"/>
        </w:rPr>
        <w:t xml:space="preserve">” </w:t>
      </w:r>
      <w:r w:rsidRPr="00742622">
        <w:rPr>
          <w:rFonts w:eastAsia="Times New Roman" w:cs="Times New Roman"/>
          <w:i/>
          <w:color w:val="000000"/>
          <w:szCs w:val="24"/>
        </w:rPr>
        <w:t>United States v. Chang</w:t>
      </w:r>
      <w:r w:rsidRPr="00742622">
        <w:rPr>
          <w:rFonts w:eastAsia="Times New Roman" w:cs="Times New Roman"/>
          <w:color w:val="000000"/>
          <w:szCs w:val="24"/>
        </w:rPr>
        <w:t xml:space="preserve">, 207 F.3d 1169, 1174 (9th Cir. 2000). </w:t>
      </w:r>
    </w:p>
    <w:p w14:paraId="15DFD1F4" w14:textId="77777777" w:rsidR="008429C0" w:rsidRPr="00742622" w:rsidRDefault="008429C0" w:rsidP="000C3BFA">
      <w:pPr>
        <w:widowControl w:val="0"/>
        <w:rPr>
          <w:rFonts w:eastAsia="Times New Roman" w:cs="Times New Roman"/>
          <w:color w:val="000000"/>
          <w:szCs w:val="24"/>
        </w:rPr>
      </w:pPr>
    </w:p>
    <w:p w14:paraId="46864DF7" w14:textId="3CECDA25"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 xml:space="preserve">In attempt cases, </w:t>
      </w:r>
      <w:r w:rsidR="000D37DD" w:rsidRPr="000D37DD">
        <w:rPr>
          <w:rFonts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cs="Times New Roman"/>
          <w:color w:val="000000"/>
          <w:szCs w:val="24"/>
        </w:rPr>
        <w:t xml:space="preserve">” </w:t>
      </w:r>
      <w:r w:rsidR="000D37DD" w:rsidRPr="000D37DD">
        <w:rPr>
          <w:rFonts w:cs="Times New Roman"/>
          <w:i/>
          <w:iCs/>
          <w:color w:val="000000"/>
          <w:szCs w:val="24"/>
        </w:rPr>
        <w:t>United States v. Goetzke</w:t>
      </w:r>
      <w:r w:rsidR="000D37DD" w:rsidRPr="000D37DD">
        <w:rPr>
          <w:rFonts w:cs="Times New Roman"/>
          <w:color w:val="000000"/>
          <w:szCs w:val="24"/>
        </w:rPr>
        <w:t xml:space="preserve">, 494 F.3d 1231, 1237 (9th Cir. 2007) </w:t>
      </w:r>
      <w:bookmarkStart w:id="1561" w:name="_Hlk111113138"/>
      <w:r w:rsidR="000D37DD" w:rsidRPr="000D37DD">
        <w:rPr>
          <w:rFonts w:cs="Times New Roman"/>
          <w:color w:val="000000"/>
          <w:szCs w:val="24"/>
        </w:rPr>
        <w:t xml:space="preserve">(per curiam) </w:t>
      </w:r>
      <w:bookmarkEnd w:id="1561"/>
      <w:r w:rsidR="000D37DD" w:rsidRPr="000D37DD">
        <w:rPr>
          <w:rFonts w:cs="Times New Roman"/>
          <w:color w:val="000000"/>
          <w:szCs w:val="24"/>
        </w:rPr>
        <w:t xml:space="preserve">(quoting </w:t>
      </w:r>
      <w:r w:rsidR="000D37DD" w:rsidRPr="000D37DD">
        <w:rPr>
          <w:rFonts w:cs="Times New Roman"/>
          <w:i/>
          <w:iCs/>
          <w:color w:val="000000"/>
          <w:szCs w:val="24"/>
        </w:rPr>
        <w:t>United States v. Nelson</w:t>
      </w:r>
      <w:r w:rsidR="000D37DD" w:rsidRPr="000D37DD">
        <w:rPr>
          <w:rFonts w:cs="Times New Roman"/>
          <w:color w:val="000000"/>
          <w:szCs w:val="24"/>
        </w:rPr>
        <w:t>, 66 F.3d 1036, 1042 (9th Cir. 1995)).</w:t>
      </w:r>
    </w:p>
    <w:p w14:paraId="2969CBC8" w14:textId="77777777" w:rsidR="008429C0" w:rsidRPr="00742622" w:rsidRDefault="008429C0" w:rsidP="000C3BFA">
      <w:pPr>
        <w:widowControl w:val="0"/>
        <w:rPr>
          <w:rFonts w:eastAsia="Times New Roman" w:cs="Times New Roman"/>
          <w:color w:val="000000"/>
          <w:szCs w:val="24"/>
        </w:rPr>
      </w:pPr>
    </w:p>
    <w:p w14:paraId="5ABB8355" w14:textId="53E45E80"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0D37DD" w:rsidRPr="000D37DD">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0D37DD">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6AA3F40" w14:textId="77777777" w:rsidR="008429C0" w:rsidRPr="00742622" w:rsidRDefault="008429C0" w:rsidP="000C3BFA">
      <w:pPr>
        <w:widowControl w:val="0"/>
        <w:rPr>
          <w:rFonts w:eastAsia="Times New Roman" w:cs="Times New Roman"/>
          <w:color w:val="000000"/>
          <w:szCs w:val="24"/>
        </w:rPr>
      </w:pPr>
    </w:p>
    <w:p w14:paraId="15D814C3" w14:textId="7193AD7D" w:rsidR="008429C0"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xml:space="preserve">, 598 F.3d 1171, 1176 </w:t>
      </w:r>
      <w:r w:rsidRPr="00742622">
        <w:rPr>
          <w:rFonts w:eastAsia="Times New Roman" w:cs="Times New Roman"/>
          <w:color w:val="000000"/>
          <w:szCs w:val="24"/>
        </w:rPr>
        <w:lastRenderedPageBreak/>
        <w:t>(9th Cir. 2010).</w:t>
      </w:r>
    </w:p>
    <w:p w14:paraId="2675B211" w14:textId="77777777" w:rsidR="00783AA1" w:rsidRPr="00742622" w:rsidRDefault="00783AA1" w:rsidP="000C3BFA">
      <w:pPr>
        <w:widowControl w:val="0"/>
        <w:rPr>
          <w:rFonts w:eastAsia="Times New Roman" w:cs="Times New Roman"/>
          <w:color w:val="000000"/>
          <w:szCs w:val="24"/>
        </w:rPr>
      </w:pPr>
    </w:p>
    <w:p w14:paraId="1DA12FA5" w14:textId="01381EAA"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4BAD8643" w14:textId="77777777" w:rsidR="008429C0" w:rsidRPr="00742622" w:rsidRDefault="008429C0" w:rsidP="000C3BFA">
      <w:pPr>
        <w:widowControl w:val="0"/>
        <w:rPr>
          <w:rFonts w:eastAsia="Times New Roman" w:cs="Times New Roman"/>
          <w:color w:val="000000"/>
          <w:szCs w:val="24"/>
        </w:rPr>
      </w:pPr>
    </w:p>
    <w:p w14:paraId="0C3CEED3" w14:textId="7AB718D9"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sidR="003D7B3D">
        <w:rPr>
          <w:rFonts w:eastAsia="Times New Roman" w:cs="Times New Roman"/>
          <w:i/>
          <w:iCs/>
          <w:szCs w:val="20"/>
        </w:rPr>
        <w:t>May</w:t>
      </w:r>
      <w:r>
        <w:rPr>
          <w:rFonts w:eastAsia="Times New Roman" w:cs="Times New Roman"/>
          <w:i/>
          <w:iCs/>
          <w:szCs w:val="20"/>
        </w:rPr>
        <w:t xml:space="preserve"> 20</w:t>
      </w:r>
      <w:r w:rsidR="003D7B3D">
        <w:rPr>
          <w:rFonts w:eastAsia="Times New Roman" w:cs="Times New Roman"/>
          <w:i/>
          <w:iCs/>
          <w:szCs w:val="20"/>
        </w:rPr>
        <w:t>23</w:t>
      </w:r>
    </w:p>
    <w:p w14:paraId="5B049074" w14:textId="77777777" w:rsidR="008429C0" w:rsidRPr="00742622" w:rsidRDefault="008429C0" w:rsidP="000C3BFA">
      <w:pPr>
        <w:widowControl w:val="0"/>
        <w:rPr>
          <w:rFonts w:eastAsia="Times New Roman" w:cs="Times New Roman"/>
          <w:color w:val="000000"/>
          <w:szCs w:val="24"/>
        </w:rPr>
      </w:pPr>
    </w:p>
    <w:p w14:paraId="307C14C4" w14:textId="77107945" w:rsidR="008429C0" w:rsidRPr="006F309A" w:rsidRDefault="008429C0" w:rsidP="000C3BFA">
      <w:pPr>
        <w:pStyle w:val="ListParagraph"/>
        <w:ind w:left="0"/>
        <w:rPr>
          <w:szCs w:val="24"/>
        </w:rPr>
      </w:pPr>
      <w:r w:rsidRPr="00742622">
        <w:rPr>
          <w:rFonts w:eastAsia="Times New Roman" w:cs="Times New Roman"/>
          <w:b/>
          <w:szCs w:val="24"/>
        </w:rPr>
        <w:br w:type="page"/>
      </w:r>
    </w:p>
    <w:p w14:paraId="54E5ADDC" w14:textId="6F086029" w:rsidR="008429C0" w:rsidRPr="00742622" w:rsidRDefault="00E06B1B" w:rsidP="00E84003">
      <w:pPr>
        <w:pStyle w:val="Heading1"/>
      </w:pPr>
      <w:bookmarkStart w:id="1562" w:name="_Toc73698661"/>
      <w:bookmarkStart w:id="1563" w:name="_Toc83310720"/>
      <w:bookmarkStart w:id="1564" w:name="_Toc83362516"/>
      <w:bookmarkStart w:id="1565" w:name="_Toc83362925"/>
      <w:bookmarkStart w:id="1566" w:name="_Toc90309983"/>
      <w:bookmarkStart w:id="1567" w:name="_Toc90389841"/>
      <w:bookmarkStart w:id="1568" w:name="_Toc211607295"/>
      <w:r w:rsidRPr="00742622">
        <w:lastRenderedPageBreak/>
        <w:t>1</w:t>
      </w:r>
      <w:r w:rsidR="004D57F2">
        <w:t>4</w:t>
      </w:r>
      <w:r w:rsidR="00E97E0E">
        <w:t xml:space="preserve">. </w:t>
      </w:r>
      <w:r w:rsidRPr="00742622">
        <w:t xml:space="preserve">FIREARMS </w:t>
      </w:r>
      <w:bookmarkEnd w:id="1562"/>
      <w:bookmarkEnd w:id="1563"/>
      <w:bookmarkEnd w:id="1564"/>
      <w:bookmarkEnd w:id="1565"/>
      <w:bookmarkEnd w:id="1566"/>
      <w:bookmarkEnd w:id="1567"/>
      <w:r w:rsidR="006A5A96">
        <w:t>AND EXPLOSIVES</w:t>
      </w:r>
      <w:bookmarkEnd w:id="1568"/>
    </w:p>
    <w:p w14:paraId="45CA362D" w14:textId="798D37D5" w:rsidR="00E06B1B" w:rsidRPr="00742622" w:rsidRDefault="00E06B1B" w:rsidP="00A8409C">
      <w:pPr>
        <w:pStyle w:val="ListParagraph"/>
        <w:rPr>
          <w:szCs w:val="24"/>
        </w:rPr>
      </w:pPr>
    </w:p>
    <w:p w14:paraId="6F1CFBB5" w14:textId="513E20DC" w:rsidR="00C32128" w:rsidRPr="00742622" w:rsidRDefault="00C32128" w:rsidP="00831DB0">
      <w:pPr>
        <w:rPr>
          <w:b/>
          <w:bCs/>
          <w:szCs w:val="24"/>
        </w:rPr>
      </w:pPr>
      <w:r w:rsidRPr="00742622">
        <w:rPr>
          <w:b/>
          <w:bCs/>
          <w:szCs w:val="24"/>
        </w:rPr>
        <w:t>Instruction</w:t>
      </w:r>
    </w:p>
    <w:p w14:paraId="577F66AC" w14:textId="77777777" w:rsidR="00C32128" w:rsidRPr="00742622" w:rsidRDefault="00C32128" w:rsidP="00C32128">
      <w:pPr>
        <w:rPr>
          <w:szCs w:val="24"/>
        </w:rPr>
      </w:pPr>
    </w:p>
    <w:p w14:paraId="06008AF5" w14:textId="77777777" w:rsidR="002907B3"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bookmarkStart w:id="1569" w:name="_Hlk112170034"/>
      <w:r w:rsidRPr="002907B3">
        <w:rPr>
          <w:szCs w:val="24"/>
        </w:rPr>
        <w:t>Firearms</w:t>
      </w:r>
    </w:p>
    <w:p w14:paraId="2B49F784" w14:textId="688736D1" w:rsidR="003353BB"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 xml:space="preserve">Firearms—Fugitive </w:t>
      </w:r>
      <w:r w:rsidR="00CA3C43">
        <w:rPr>
          <w:szCs w:val="24"/>
        </w:rPr>
        <w:t>f</w:t>
      </w:r>
      <w:r w:rsidRPr="002907B3">
        <w:rPr>
          <w:szCs w:val="24"/>
        </w:rPr>
        <w:t>rom Justice Defined (18 U.S.C. §</w:t>
      </w:r>
      <w:r w:rsidRPr="002907B3">
        <w:rPr>
          <w:spacing w:val="-12"/>
          <w:szCs w:val="24"/>
        </w:rPr>
        <w:t xml:space="preserve"> </w:t>
      </w:r>
      <w:r w:rsidRPr="002907B3">
        <w:rPr>
          <w:szCs w:val="24"/>
        </w:rPr>
        <w:t>921(a)(15))</w:t>
      </w:r>
    </w:p>
    <w:p w14:paraId="6B4E980E" w14:textId="391D8233" w:rsidR="002907B3" w:rsidRPr="003353BB"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3353BB">
        <w:rPr>
          <w:szCs w:val="24"/>
        </w:rPr>
        <w:t xml:space="preserve">Firearms—Dealing, Importing or Manufacturing Without License </w:t>
      </w:r>
      <w:r w:rsidR="00356EEC">
        <w:rPr>
          <w:szCs w:val="24"/>
        </w:rPr>
        <w:br/>
      </w:r>
      <w:r w:rsidR="00FA2DDD" w:rsidRPr="003353BB">
        <w:rPr>
          <w:szCs w:val="24"/>
        </w:rPr>
        <w:t xml:space="preserve">(18 U.S.C. </w:t>
      </w:r>
      <w:r w:rsidR="00FA2DDD">
        <w:rPr>
          <w:szCs w:val="24"/>
        </w:rPr>
        <w:t>§</w:t>
      </w:r>
      <w:r w:rsidR="00FA2DDD" w:rsidRPr="003353BB">
        <w:rPr>
          <w:szCs w:val="24"/>
        </w:rPr>
        <w:t xml:space="preserve"> 922</w:t>
      </w:r>
      <w:r w:rsidR="00FA2DDD">
        <w:rPr>
          <w:szCs w:val="24"/>
        </w:rPr>
        <w:t xml:space="preserve"> </w:t>
      </w:r>
      <w:r w:rsidRPr="003353BB">
        <w:rPr>
          <w:szCs w:val="24"/>
        </w:rPr>
        <w:t>(a)(1)(A)</w:t>
      </w:r>
      <w:r w:rsidR="000D37DD">
        <w:rPr>
          <w:szCs w:val="24"/>
        </w:rPr>
        <w:t>,</w:t>
      </w:r>
      <w:r w:rsidRPr="003353BB">
        <w:rPr>
          <w:spacing w:val="-1"/>
          <w:szCs w:val="24"/>
        </w:rPr>
        <w:t xml:space="preserve"> </w:t>
      </w:r>
      <w:r w:rsidRPr="003353BB">
        <w:rPr>
          <w:szCs w:val="24"/>
        </w:rPr>
        <w:t>(B))</w:t>
      </w:r>
    </w:p>
    <w:p w14:paraId="5009E477" w14:textId="3FB56CBE" w:rsidR="002907B3"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Firearms—Shipment or Transportation to a Person Not Licensed as a Dealer, Importer, Manufacturer</w:t>
      </w:r>
      <w:r w:rsidR="00BF3B38">
        <w:rPr>
          <w:szCs w:val="24"/>
        </w:rPr>
        <w:t>,</w:t>
      </w:r>
      <w:r w:rsidRPr="002907B3">
        <w:rPr>
          <w:szCs w:val="24"/>
        </w:rPr>
        <w:t xml:space="preserve"> or Collector (18 U.S.C. §</w:t>
      </w:r>
      <w:r w:rsidRPr="002907B3">
        <w:rPr>
          <w:spacing w:val="1"/>
          <w:szCs w:val="24"/>
        </w:rPr>
        <w:t xml:space="preserve"> </w:t>
      </w:r>
      <w:r w:rsidRPr="002907B3">
        <w:rPr>
          <w:szCs w:val="24"/>
        </w:rPr>
        <w:t>922(a)(2))</w:t>
      </w:r>
    </w:p>
    <w:p w14:paraId="3F6E2682" w14:textId="77777777" w:rsidR="002907B3"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Firearms—Transporting or Receiving in State of Residence (18 U.S.C. §</w:t>
      </w:r>
      <w:r w:rsidRPr="002907B3">
        <w:rPr>
          <w:spacing w:val="-15"/>
          <w:szCs w:val="24"/>
        </w:rPr>
        <w:t xml:space="preserve"> </w:t>
      </w:r>
      <w:r w:rsidRPr="002907B3">
        <w:rPr>
          <w:szCs w:val="24"/>
        </w:rPr>
        <w:t>922(a)(3))</w:t>
      </w:r>
    </w:p>
    <w:p w14:paraId="095937F9" w14:textId="7415E33A" w:rsidR="002907B3" w:rsidRDefault="00C32128" w:rsidP="009B5F91">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Firearms—Unlawful Transportation of Destructive Device, Machine Gun, Short</w:t>
      </w:r>
      <w:r w:rsidR="00BF3B38">
        <w:rPr>
          <w:szCs w:val="24"/>
        </w:rPr>
        <w:t>-</w:t>
      </w:r>
      <w:r w:rsidRPr="002907B3">
        <w:rPr>
          <w:szCs w:val="24"/>
        </w:rPr>
        <w:t>Barreled Shotgun or Short</w:t>
      </w:r>
      <w:r w:rsidR="00BF3B38">
        <w:rPr>
          <w:szCs w:val="24"/>
        </w:rPr>
        <w:t>-</w:t>
      </w:r>
      <w:r w:rsidRPr="002907B3">
        <w:rPr>
          <w:szCs w:val="24"/>
        </w:rPr>
        <w:t>Barreled Rifle (18 U.S.C. §</w:t>
      </w:r>
      <w:r w:rsidRPr="002907B3">
        <w:rPr>
          <w:spacing w:val="-4"/>
          <w:szCs w:val="24"/>
        </w:rPr>
        <w:t xml:space="preserve"> </w:t>
      </w:r>
      <w:r w:rsidRPr="002907B3">
        <w:rPr>
          <w:szCs w:val="24"/>
        </w:rPr>
        <w:t>922(a)(4))</w:t>
      </w:r>
    </w:p>
    <w:p w14:paraId="67F3FCF6" w14:textId="77777777" w:rsidR="002907B3"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Firearms—Unlawful Disposition by Unlicensed Dealer (18 U.S.C. §</w:t>
      </w:r>
      <w:r w:rsidRPr="002907B3">
        <w:rPr>
          <w:spacing w:val="-10"/>
          <w:szCs w:val="24"/>
        </w:rPr>
        <w:t xml:space="preserve"> </w:t>
      </w:r>
      <w:r w:rsidRPr="002907B3">
        <w:rPr>
          <w:szCs w:val="24"/>
        </w:rPr>
        <w:t>922(a)(5))</w:t>
      </w:r>
    </w:p>
    <w:p w14:paraId="37D00401" w14:textId="3C18B9B7" w:rsidR="002907B3"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Firearms—False Statement or Identification in Acquisition or Attempted Acquisition</w:t>
      </w:r>
      <w:r w:rsidRPr="002907B3">
        <w:rPr>
          <w:spacing w:val="-15"/>
          <w:szCs w:val="24"/>
        </w:rPr>
        <w:t xml:space="preserve"> </w:t>
      </w:r>
      <w:r w:rsidR="00356EEC">
        <w:rPr>
          <w:spacing w:val="-15"/>
          <w:szCs w:val="24"/>
        </w:rPr>
        <w:br/>
      </w:r>
      <w:r w:rsidRPr="002907B3">
        <w:rPr>
          <w:szCs w:val="24"/>
        </w:rPr>
        <w:t>(18</w:t>
      </w:r>
      <w:r w:rsidR="002907B3">
        <w:rPr>
          <w:szCs w:val="24"/>
        </w:rPr>
        <w:t xml:space="preserve"> </w:t>
      </w:r>
      <w:r w:rsidRPr="002907B3">
        <w:rPr>
          <w:szCs w:val="24"/>
        </w:rPr>
        <w:t>U.S.C. § 922(a)(6))</w:t>
      </w:r>
    </w:p>
    <w:p w14:paraId="21C65F6C" w14:textId="7F90DC8D" w:rsidR="002907B3"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r w:rsidRPr="002907B3">
        <w:rPr>
          <w:szCs w:val="24"/>
        </w:rPr>
        <w:t>Firearms—Unlawful Sale or Delivery (18 U.S.C. §</w:t>
      </w:r>
      <w:r w:rsidRPr="002907B3">
        <w:rPr>
          <w:spacing w:val="-7"/>
          <w:szCs w:val="24"/>
        </w:rPr>
        <w:t xml:space="preserve"> </w:t>
      </w:r>
      <w:r w:rsidRPr="002907B3">
        <w:rPr>
          <w:szCs w:val="24"/>
        </w:rPr>
        <w:t>922(b)(1)</w:t>
      </w:r>
      <w:r w:rsidR="00A90DF6">
        <w:rPr>
          <w:szCs w:val="24"/>
        </w:rPr>
        <w:t>-</w:t>
      </w:r>
      <w:r w:rsidRPr="002907B3">
        <w:rPr>
          <w:szCs w:val="24"/>
        </w:rPr>
        <w:t>(3))</w:t>
      </w:r>
    </w:p>
    <w:p w14:paraId="34EDD112" w14:textId="122EFF76" w:rsidR="005E1E08" w:rsidRDefault="00C32128" w:rsidP="00A90DF6">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Firearms—Unlawful Sale or Delivery Without Specific Authority</w:t>
      </w:r>
      <w:r w:rsidR="000F471D">
        <w:rPr>
          <w:szCs w:val="24"/>
        </w:rPr>
        <w:t xml:space="preserve"> </w:t>
      </w:r>
      <w:r w:rsidRPr="002907B3">
        <w:rPr>
          <w:szCs w:val="24"/>
        </w:rPr>
        <w:t>(18 U.S.C. §</w:t>
      </w:r>
      <w:r w:rsidR="003353BB">
        <w:rPr>
          <w:spacing w:val="-21"/>
          <w:szCs w:val="24"/>
        </w:rPr>
        <w:t xml:space="preserve"> </w:t>
      </w:r>
      <w:r w:rsidRPr="002907B3">
        <w:rPr>
          <w:szCs w:val="24"/>
        </w:rPr>
        <w:t>922(b)(4))</w:t>
      </w:r>
    </w:p>
    <w:p w14:paraId="7E4E521B"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Firearms—Unlawful Sale (18 U.S.C. §</w:t>
      </w:r>
      <w:r w:rsidRPr="005E1E08">
        <w:rPr>
          <w:spacing w:val="-2"/>
          <w:szCs w:val="24"/>
        </w:rPr>
        <w:t xml:space="preserve"> </w:t>
      </w:r>
      <w:r w:rsidRPr="005E1E08">
        <w:rPr>
          <w:szCs w:val="24"/>
        </w:rPr>
        <w:t>922(d))</w:t>
      </w:r>
    </w:p>
    <w:p w14:paraId="2A90BA0C" w14:textId="77777777" w:rsidR="005E1E08"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r w:rsidRPr="005E1E08">
        <w:rPr>
          <w:szCs w:val="24"/>
        </w:rPr>
        <w:t>Firearms—Delivery to Carrier Without Written Notice (18 U.S.C. §</w:t>
      </w:r>
      <w:r w:rsidRPr="005E1E08">
        <w:rPr>
          <w:spacing w:val="-13"/>
          <w:szCs w:val="24"/>
        </w:rPr>
        <w:t xml:space="preserve"> </w:t>
      </w:r>
      <w:r w:rsidRPr="005E1E08">
        <w:rPr>
          <w:szCs w:val="24"/>
        </w:rPr>
        <w:t>922(e))</w:t>
      </w:r>
    </w:p>
    <w:p w14:paraId="28B99BF6"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Firearms—Unlawful Receipt (18 U.S.C. § 922(g))</w:t>
      </w:r>
    </w:p>
    <w:p w14:paraId="5B360DBF" w14:textId="77777777" w:rsidR="005E1E08" w:rsidRDefault="00C32128" w:rsidP="000D7FB4">
      <w:pPr>
        <w:pStyle w:val="ListParagraph"/>
        <w:widowControl w:val="0"/>
        <w:numPr>
          <w:ilvl w:val="0"/>
          <w:numId w:val="12"/>
        </w:numPr>
        <w:tabs>
          <w:tab w:val="left" w:pos="1080"/>
          <w:tab w:val="left" w:pos="1350"/>
        </w:tabs>
        <w:autoSpaceDE w:val="0"/>
        <w:autoSpaceDN w:val="0"/>
        <w:spacing w:line="252" w:lineRule="exact"/>
        <w:ind w:left="1080" w:hanging="1080"/>
        <w:rPr>
          <w:szCs w:val="24"/>
        </w:rPr>
      </w:pPr>
      <w:r w:rsidRPr="005E1E08">
        <w:rPr>
          <w:szCs w:val="24"/>
        </w:rPr>
        <w:t>Firearms—Unlawful Shipment or Transportation (18 U.S.C. §</w:t>
      </w:r>
      <w:r w:rsidRPr="005E1E08">
        <w:rPr>
          <w:spacing w:val="-4"/>
          <w:szCs w:val="24"/>
        </w:rPr>
        <w:t xml:space="preserve"> </w:t>
      </w:r>
      <w:r w:rsidRPr="005E1E08">
        <w:rPr>
          <w:szCs w:val="24"/>
        </w:rPr>
        <w:t>922(g))</w:t>
      </w:r>
    </w:p>
    <w:p w14:paraId="078ABB7D" w14:textId="2377AE63"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Firearms—Unlawful Possession (18 U.S.C. §</w:t>
      </w:r>
      <w:r w:rsidRPr="005E1E08">
        <w:rPr>
          <w:spacing w:val="-4"/>
          <w:szCs w:val="24"/>
        </w:rPr>
        <w:t xml:space="preserve"> </w:t>
      </w:r>
      <w:r w:rsidRPr="005E1E08">
        <w:rPr>
          <w:szCs w:val="24"/>
        </w:rPr>
        <w:t>922(g))</w:t>
      </w:r>
    </w:p>
    <w:p w14:paraId="1893287F" w14:textId="794E308A"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w:t>
      </w:r>
      <w:r w:rsidR="00572424" w:rsidRPr="00572424">
        <w:t xml:space="preserve"> </w:t>
      </w:r>
      <w:r w:rsidR="00572424" w:rsidRPr="00572424">
        <w:rPr>
          <w:szCs w:val="24"/>
        </w:rPr>
        <w:t>Armed Career Criminal Act (18 U.S.C. § 924(e))</w:t>
      </w:r>
    </w:p>
    <w:p w14:paraId="3864EDDA" w14:textId="77777777" w:rsidR="005E1E08"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r w:rsidRPr="005E1E08">
        <w:rPr>
          <w:szCs w:val="24"/>
        </w:rPr>
        <w:t>Firearms—Unlawful Possession—Defense of</w:t>
      </w:r>
      <w:r w:rsidRPr="005E1E08">
        <w:rPr>
          <w:spacing w:val="-2"/>
          <w:szCs w:val="24"/>
        </w:rPr>
        <w:t xml:space="preserve"> </w:t>
      </w:r>
      <w:r w:rsidRPr="005E1E08">
        <w:rPr>
          <w:szCs w:val="24"/>
        </w:rPr>
        <w:t>Justification</w:t>
      </w:r>
    </w:p>
    <w:p w14:paraId="0405D810"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Firearms—Transportation or Shipment of Stolen Firearm (18 U.S.C. §</w:t>
      </w:r>
      <w:r w:rsidRPr="005E1E08">
        <w:rPr>
          <w:spacing w:val="-10"/>
          <w:szCs w:val="24"/>
        </w:rPr>
        <w:t xml:space="preserve"> </w:t>
      </w:r>
      <w:r w:rsidRPr="005E1E08">
        <w:rPr>
          <w:szCs w:val="24"/>
        </w:rPr>
        <w:t>922(i))</w:t>
      </w:r>
    </w:p>
    <w:p w14:paraId="74CDA9FD" w14:textId="28333816" w:rsidR="005E1E08"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Firearms—Transportation, Shipment, Possession</w:t>
      </w:r>
      <w:r w:rsidR="002D1189">
        <w:rPr>
          <w:szCs w:val="24"/>
        </w:rPr>
        <w:t>,</w:t>
      </w:r>
      <w:r w:rsidRPr="005E1E08">
        <w:rPr>
          <w:szCs w:val="24"/>
        </w:rPr>
        <w:t xml:space="preserve"> or Receipt in Commerce </w:t>
      </w:r>
      <w:r w:rsidR="00CA3C43">
        <w:rPr>
          <w:szCs w:val="24"/>
        </w:rPr>
        <w:t>w</w:t>
      </w:r>
      <w:r w:rsidRPr="005E1E08">
        <w:rPr>
          <w:szCs w:val="24"/>
        </w:rPr>
        <w:t>ith Removed or Altered Serial Number (18 U.S.C. §</w:t>
      </w:r>
      <w:r w:rsidRPr="005E1E08">
        <w:rPr>
          <w:spacing w:val="-5"/>
          <w:szCs w:val="24"/>
        </w:rPr>
        <w:t xml:space="preserve"> </w:t>
      </w:r>
      <w:r w:rsidRPr="005E1E08">
        <w:rPr>
          <w:szCs w:val="24"/>
        </w:rPr>
        <w:t>922(k))</w:t>
      </w:r>
    </w:p>
    <w:p w14:paraId="0880CBF1" w14:textId="65F3129A" w:rsidR="005E1E08"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Firearms—Shipment or Transportation by Person Under Indictment for Felony</w:t>
      </w:r>
      <w:r w:rsidR="000F471D">
        <w:rPr>
          <w:szCs w:val="24"/>
        </w:rPr>
        <w:t xml:space="preserve"> </w:t>
      </w:r>
      <w:r w:rsidR="00356EEC">
        <w:rPr>
          <w:szCs w:val="24"/>
        </w:rPr>
        <w:br/>
      </w:r>
      <w:r w:rsidRPr="005E1E08">
        <w:rPr>
          <w:szCs w:val="24"/>
        </w:rPr>
        <w:t>(18 U.S.C.</w:t>
      </w:r>
      <w:r w:rsidRPr="005E1E08">
        <w:rPr>
          <w:spacing w:val="-28"/>
          <w:szCs w:val="24"/>
        </w:rPr>
        <w:t xml:space="preserve"> </w:t>
      </w:r>
      <w:r w:rsidRPr="005E1E08">
        <w:rPr>
          <w:szCs w:val="24"/>
        </w:rPr>
        <w:t>§ 922(n))</w:t>
      </w:r>
    </w:p>
    <w:p w14:paraId="6A35C196"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Firearms—Receipt by Person Under Indictment for Felony (18 U.S.C. §</w:t>
      </w:r>
      <w:r w:rsidRPr="005E1E08">
        <w:rPr>
          <w:spacing w:val="-13"/>
          <w:szCs w:val="24"/>
        </w:rPr>
        <w:t xml:space="preserve"> </w:t>
      </w:r>
      <w:r w:rsidRPr="005E1E08">
        <w:rPr>
          <w:szCs w:val="24"/>
        </w:rPr>
        <w:t>922(n))</w:t>
      </w:r>
    </w:p>
    <w:p w14:paraId="4AD245A1" w14:textId="168CEFCE" w:rsidR="005E1E08" w:rsidRDefault="00C32128" w:rsidP="00831DB0">
      <w:pPr>
        <w:pStyle w:val="ListParagraph"/>
        <w:widowControl w:val="0"/>
        <w:numPr>
          <w:ilvl w:val="0"/>
          <w:numId w:val="12"/>
        </w:numPr>
        <w:autoSpaceDE w:val="0"/>
        <w:autoSpaceDN w:val="0"/>
        <w:spacing w:line="252" w:lineRule="exact"/>
        <w:ind w:left="1080" w:hanging="1080"/>
        <w:rPr>
          <w:szCs w:val="24"/>
        </w:rPr>
      </w:pPr>
      <w:r w:rsidRPr="005E1E08">
        <w:rPr>
          <w:szCs w:val="24"/>
        </w:rPr>
        <w:t>Firearms</w:t>
      </w:r>
      <w:r w:rsidR="00CF08C4" w:rsidRPr="005E1E08">
        <w:rPr>
          <w:szCs w:val="24"/>
        </w:rPr>
        <w:t>—</w:t>
      </w:r>
      <w:r w:rsidRPr="005E1E08">
        <w:rPr>
          <w:szCs w:val="24"/>
        </w:rPr>
        <w:t>Using, Carrying, or Brandishing in Commission of Crime of Violence or Drug Trafficking Crime (18 U.S.C. §</w:t>
      </w:r>
      <w:r w:rsidRPr="005E1E08">
        <w:rPr>
          <w:spacing w:val="-4"/>
          <w:szCs w:val="24"/>
        </w:rPr>
        <w:t xml:space="preserve"> </w:t>
      </w:r>
      <w:r w:rsidRPr="005E1E08">
        <w:rPr>
          <w:szCs w:val="24"/>
        </w:rPr>
        <w:t>924(c))</w:t>
      </w:r>
    </w:p>
    <w:p w14:paraId="1EF1D8AE" w14:textId="1A591122" w:rsidR="005E1E08"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Firearms—Possession in Furtherance of Crime of Violence or Drug Trafficking Crime</w:t>
      </w:r>
      <w:r w:rsidRPr="005E1E08">
        <w:rPr>
          <w:spacing w:val="-22"/>
          <w:szCs w:val="24"/>
        </w:rPr>
        <w:t xml:space="preserve"> </w:t>
      </w:r>
      <w:r w:rsidR="00356EEC">
        <w:rPr>
          <w:spacing w:val="-22"/>
          <w:szCs w:val="24"/>
        </w:rPr>
        <w:br/>
      </w:r>
      <w:r w:rsidRPr="005E1E08">
        <w:rPr>
          <w:szCs w:val="24"/>
        </w:rPr>
        <w:t>(18</w:t>
      </w:r>
      <w:r w:rsidR="005E1E08">
        <w:rPr>
          <w:szCs w:val="24"/>
        </w:rPr>
        <w:t xml:space="preserve"> </w:t>
      </w:r>
      <w:r w:rsidRPr="005E1E08">
        <w:rPr>
          <w:szCs w:val="24"/>
        </w:rPr>
        <w:t>U.S.C. § 924(c))</w:t>
      </w:r>
    </w:p>
    <w:p w14:paraId="6574EF74" w14:textId="77777777" w:rsidR="005E1E08" w:rsidRDefault="00160C9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Firearms—Unlawful Possession of Body Armor (18 U.S.C. §</w:t>
      </w:r>
      <w:r w:rsidRPr="005E1E08">
        <w:rPr>
          <w:spacing w:val="-6"/>
          <w:szCs w:val="24"/>
        </w:rPr>
        <w:t xml:space="preserve"> </w:t>
      </w:r>
      <w:r w:rsidRPr="005E1E08">
        <w:rPr>
          <w:szCs w:val="24"/>
        </w:rPr>
        <w:t>931(a))</w:t>
      </w:r>
    </w:p>
    <w:p w14:paraId="322ECBAF"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Firearms—Possession of Unregistered Firearm (26 U.S.C. §</w:t>
      </w:r>
      <w:r w:rsidRPr="005E1E08">
        <w:rPr>
          <w:spacing w:val="-6"/>
          <w:szCs w:val="24"/>
        </w:rPr>
        <w:t xml:space="preserve"> </w:t>
      </w:r>
      <w:r w:rsidRPr="005E1E08">
        <w:rPr>
          <w:szCs w:val="24"/>
        </w:rPr>
        <w:t>5861(d))</w:t>
      </w:r>
    </w:p>
    <w:p w14:paraId="12E47C4E" w14:textId="77777777" w:rsidR="005E1E08"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r w:rsidRPr="005E1E08">
        <w:rPr>
          <w:szCs w:val="24"/>
        </w:rPr>
        <w:t>Firearms—Destructive Devices—Component Parts (26 U.S.C. §</w:t>
      </w:r>
      <w:r w:rsidRPr="005E1E08">
        <w:rPr>
          <w:spacing w:val="-6"/>
          <w:szCs w:val="24"/>
        </w:rPr>
        <w:t xml:space="preserve"> </w:t>
      </w:r>
      <w:r w:rsidRPr="005E1E08">
        <w:rPr>
          <w:szCs w:val="24"/>
        </w:rPr>
        <w:t>5861(d))</w:t>
      </w:r>
    </w:p>
    <w:p w14:paraId="25D1E2AB" w14:textId="77777777" w:rsidR="00226C6D" w:rsidRDefault="00C32128" w:rsidP="00226C6D">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Firearms—Possession Without Serial Number (26 U.S.C. §</w:t>
      </w:r>
      <w:r w:rsidRPr="005E1E08">
        <w:rPr>
          <w:spacing w:val="-3"/>
          <w:szCs w:val="24"/>
        </w:rPr>
        <w:t xml:space="preserve"> </w:t>
      </w:r>
      <w:r w:rsidRPr="005E1E08">
        <w:rPr>
          <w:szCs w:val="24"/>
        </w:rPr>
        <w:t>5861(i))</w:t>
      </w:r>
    </w:p>
    <w:p w14:paraId="66BC8505" w14:textId="2358EEE7" w:rsidR="00226C6D" w:rsidRPr="00226C6D" w:rsidRDefault="00226C6D" w:rsidP="00226C6D">
      <w:pPr>
        <w:pStyle w:val="ListParagraph"/>
        <w:widowControl w:val="0"/>
        <w:numPr>
          <w:ilvl w:val="0"/>
          <w:numId w:val="12"/>
        </w:numPr>
        <w:tabs>
          <w:tab w:val="left" w:pos="1080"/>
        </w:tabs>
        <w:autoSpaceDE w:val="0"/>
        <w:autoSpaceDN w:val="0"/>
        <w:spacing w:line="252" w:lineRule="exact"/>
        <w:ind w:left="1080" w:hanging="1080"/>
        <w:rPr>
          <w:szCs w:val="24"/>
        </w:rPr>
      </w:pPr>
      <w:r w:rsidRPr="00226C6D">
        <w:t>Transportation of an Explosive or Attempted Transportation of an Explosive</w:t>
      </w:r>
    </w:p>
    <w:p w14:paraId="4F1FF8BB" w14:textId="7B165252" w:rsidR="00831DB0" w:rsidRDefault="00226C6D" w:rsidP="00226C6D">
      <w:pPr>
        <w:ind w:left="360" w:firstLine="720"/>
      </w:pPr>
      <w:r w:rsidRPr="00226C6D">
        <w:t>(18 U.S.C. § 844(d))</w:t>
      </w:r>
      <w:bookmarkEnd w:id="1569"/>
    </w:p>
    <w:p w14:paraId="6A7026B5" w14:textId="77777777" w:rsidR="00356EEC" w:rsidRPr="00226C6D" w:rsidRDefault="00356EEC" w:rsidP="00226C6D">
      <w:pPr>
        <w:ind w:left="360" w:firstLine="720"/>
      </w:pPr>
    </w:p>
    <w:p w14:paraId="1E48E698" w14:textId="77777777" w:rsidR="005E1E08" w:rsidRPr="005E1E08" w:rsidRDefault="005E1E08" w:rsidP="005E1E08">
      <w:pPr>
        <w:widowControl w:val="0"/>
        <w:tabs>
          <w:tab w:val="left" w:pos="1260"/>
        </w:tabs>
        <w:autoSpaceDE w:val="0"/>
        <w:autoSpaceDN w:val="0"/>
        <w:spacing w:line="252" w:lineRule="exact"/>
        <w:rPr>
          <w:szCs w:val="24"/>
        </w:rPr>
      </w:pPr>
    </w:p>
    <w:p w14:paraId="10A5A015" w14:textId="77777777" w:rsidR="002907B3" w:rsidRPr="002907B3" w:rsidRDefault="002907B3" w:rsidP="002907B3">
      <w:pPr>
        <w:pStyle w:val="ListParagraph"/>
        <w:tabs>
          <w:tab w:val="left" w:pos="1260"/>
        </w:tabs>
        <w:ind w:left="1440"/>
        <w:rPr>
          <w:szCs w:val="24"/>
        </w:rPr>
      </w:pPr>
    </w:p>
    <w:p w14:paraId="66B9DC6B" w14:textId="77777777" w:rsidR="00C32128" w:rsidRPr="00742622" w:rsidRDefault="00C32128" w:rsidP="0070383B"/>
    <w:p w14:paraId="455A61F3" w14:textId="1A96CC98" w:rsidR="00C32128" w:rsidRDefault="00C32128" w:rsidP="0070383B"/>
    <w:p w14:paraId="2633B5B7" w14:textId="768D996C" w:rsidR="00642AFA" w:rsidRDefault="00642AFA" w:rsidP="0070383B"/>
    <w:p w14:paraId="3143AE8F" w14:textId="0C8C7433" w:rsidR="000C3BFA" w:rsidRDefault="000C3BFA" w:rsidP="00642AFA"/>
    <w:p w14:paraId="0352909D" w14:textId="77777777" w:rsidR="000C3BFA" w:rsidRDefault="000C3BFA" w:rsidP="00642AFA"/>
    <w:p w14:paraId="3E27AE36" w14:textId="08B040A7" w:rsidR="006F309A" w:rsidRDefault="006F309A" w:rsidP="00642AFA"/>
    <w:p w14:paraId="6CAD01A2" w14:textId="77777777" w:rsidR="00013C00" w:rsidRPr="00642AFA" w:rsidRDefault="00013C00" w:rsidP="00642AFA"/>
    <w:p w14:paraId="6D64341B" w14:textId="756BE059" w:rsidR="00F01B09" w:rsidRPr="00023B08" w:rsidRDefault="00F01B09" w:rsidP="007A1AFA">
      <w:pPr>
        <w:pStyle w:val="Heading2"/>
      </w:pPr>
      <w:bookmarkStart w:id="1570" w:name="_Toc73698662"/>
      <w:bookmarkStart w:id="1571" w:name="_Toc83310721"/>
      <w:bookmarkStart w:id="1572" w:name="_Toc83362517"/>
      <w:bookmarkStart w:id="1573" w:name="_Toc83362926"/>
      <w:bookmarkStart w:id="1574" w:name="_Toc90309984"/>
      <w:bookmarkStart w:id="1575" w:name="_Toc90389842"/>
      <w:bookmarkStart w:id="1576" w:name="_Toc211607296"/>
      <w:r w:rsidRPr="00023B08">
        <w:lastRenderedPageBreak/>
        <w:t>1</w:t>
      </w:r>
      <w:r w:rsidR="004D57F2" w:rsidRPr="00023B08">
        <w:t>4</w:t>
      </w:r>
      <w:r w:rsidRPr="00023B08">
        <w:t xml:space="preserve">.1 </w:t>
      </w:r>
      <w:r w:rsidR="00812786" w:rsidRPr="00023B08">
        <w:t>Firearms</w:t>
      </w:r>
      <w:bookmarkEnd w:id="1570"/>
      <w:bookmarkEnd w:id="1571"/>
      <w:bookmarkEnd w:id="1572"/>
      <w:bookmarkEnd w:id="1573"/>
      <w:bookmarkEnd w:id="1574"/>
      <w:bookmarkEnd w:id="1575"/>
      <w:bookmarkEnd w:id="1576"/>
    </w:p>
    <w:p w14:paraId="77DE4805" w14:textId="77777777" w:rsidR="006F309A" w:rsidRPr="006F309A" w:rsidRDefault="006F309A" w:rsidP="006F309A"/>
    <w:p w14:paraId="382FE4EC" w14:textId="2796E243" w:rsidR="00F01B09" w:rsidRPr="00023B08" w:rsidRDefault="00E04A93" w:rsidP="00F55BC3">
      <w:pPr>
        <w:ind w:right="-180"/>
        <w:jc w:val="center"/>
        <w:rPr>
          <w:b/>
          <w:bCs/>
        </w:rPr>
      </w:pPr>
      <w:r>
        <w:rPr>
          <w:b/>
          <w:bCs/>
        </w:rPr>
        <w:t xml:space="preserve">    </w:t>
      </w:r>
      <w:r w:rsidR="00F01B09" w:rsidRPr="00023B08">
        <w:rPr>
          <w:b/>
          <w:bCs/>
        </w:rPr>
        <w:t>Comment</w:t>
      </w:r>
    </w:p>
    <w:p w14:paraId="206E07FB" w14:textId="77777777" w:rsidR="00F01B09" w:rsidRPr="00742622" w:rsidRDefault="00F01B09" w:rsidP="005173CE">
      <w:pPr>
        <w:rPr>
          <w:rFonts w:eastAsia="Times New Roman" w:cs="Times New Roman"/>
          <w:szCs w:val="24"/>
        </w:rPr>
      </w:pPr>
    </w:p>
    <w:p w14:paraId="3834DE48" w14:textId="6844F18E" w:rsidR="00F01B09" w:rsidRPr="00742622" w:rsidRDefault="00F01B09" w:rsidP="005173CE">
      <w:pPr>
        <w:rPr>
          <w:rFonts w:eastAsia="Times New Roman" w:cs="Times New Roman"/>
          <w:szCs w:val="24"/>
        </w:rPr>
      </w:pPr>
      <w:r w:rsidRPr="00742622">
        <w:rPr>
          <w:rFonts w:eastAsia="Times New Roman" w:cs="Times New Roman"/>
          <w:szCs w:val="24"/>
        </w:rPr>
        <w:tab/>
        <w:t>Definitions of many of the terms used in the firearms statutes are found in 18 U.S.C. § 921 and 26 U.S.C. § 5845</w:t>
      </w:r>
      <w:r w:rsidR="00E97E0E">
        <w:rPr>
          <w:rFonts w:eastAsia="Times New Roman" w:cs="Times New Roman"/>
          <w:szCs w:val="24"/>
        </w:rPr>
        <w:t xml:space="preserve">. </w:t>
      </w:r>
      <w:r w:rsidRPr="00742622">
        <w:rPr>
          <w:rFonts w:eastAsia="Times New Roman" w:cs="Times New Roman"/>
          <w:szCs w:val="24"/>
        </w:rPr>
        <w:t>The Committee recommends that definitional instructions be used sparingly</w:t>
      </w:r>
      <w:r w:rsidR="00E97E0E">
        <w:rPr>
          <w:rFonts w:eastAsia="Times New Roman" w:cs="Times New Roman"/>
          <w:szCs w:val="24"/>
        </w:rPr>
        <w:t xml:space="preserve">. </w:t>
      </w:r>
      <w:r w:rsidRPr="00742622">
        <w:rPr>
          <w:rFonts w:eastAsia="Times New Roman" w:cs="Times New Roman"/>
          <w:szCs w:val="24"/>
        </w:rPr>
        <w:t>Many of the terms defined are of common significance and really require no definition. Some examples are “pistol,” “rifle,” “importer,” and “manufacturer.</w:t>
      </w:r>
      <w:r w:rsidR="000E7720">
        <w:rPr>
          <w:rFonts w:eastAsia="Times New Roman" w:cs="Times New Roman"/>
          <w:szCs w:val="24"/>
        </w:rPr>
        <w:t xml:space="preserve">” </w:t>
      </w:r>
      <w:r w:rsidRPr="00742622">
        <w:rPr>
          <w:rFonts w:eastAsia="Times New Roman" w:cs="Times New Roman"/>
          <w:szCs w:val="24"/>
        </w:rPr>
        <w:t>While jurors will readily recognize that one who is engaged in the business of buying and selling firearms is a dealer, they probably do not know that one engaged in the business of repairing firearms is also a dealer, 18 U.S.C. § 921(a)(11)(B), and in that case a definition would be necessary.</w:t>
      </w:r>
    </w:p>
    <w:p w14:paraId="5F404F8A" w14:textId="77777777" w:rsidR="00F01B09" w:rsidRPr="00742622" w:rsidRDefault="00F01B09" w:rsidP="005173CE">
      <w:pPr>
        <w:rPr>
          <w:rFonts w:eastAsia="Times New Roman" w:cs="Times New Roman"/>
          <w:szCs w:val="24"/>
        </w:rPr>
      </w:pPr>
    </w:p>
    <w:p w14:paraId="413843BD" w14:textId="67606252" w:rsidR="00F01B09" w:rsidRPr="00742622" w:rsidRDefault="00F01B09" w:rsidP="005173CE">
      <w:pPr>
        <w:rPr>
          <w:rFonts w:eastAsia="Times New Roman" w:cs="Times New Roman"/>
          <w:szCs w:val="24"/>
        </w:rPr>
      </w:pPr>
      <w:r w:rsidRPr="00742622">
        <w:rPr>
          <w:rFonts w:eastAsia="Times New Roman" w:cs="Times New Roman"/>
          <w:szCs w:val="24"/>
        </w:rPr>
        <w:tab/>
        <w:t>The most effective way to avoid definitions relating to firearms is to use the most specific designation available</w:t>
      </w:r>
      <w:r w:rsidR="00E97E0E">
        <w:rPr>
          <w:rFonts w:eastAsia="Times New Roman" w:cs="Times New Roman"/>
          <w:szCs w:val="24"/>
        </w:rPr>
        <w:t xml:space="preserve">. </w:t>
      </w:r>
      <w:r w:rsidRPr="00742622">
        <w:rPr>
          <w:rFonts w:eastAsia="Times New Roman" w:cs="Times New Roman"/>
          <w:szCs w:val="24"/>
        </w:rPr>
        <w:t>For example, assume that a defendant is being tried for transporting a rocket having a propellant charge of more than four ounces in violation of 18 U.S.C. § 922(a)(4). Examples of the ways the judge might instruct the jury on one of the elements are as follows:</w:t>
      </w:r>
    </w:p>
    <w:p w14:paraId="268B8500" w14:textId="77777777" w:rsidR="00F01B09" w:rsidRPr="00742622" w:rsidRDefault="00F01B09" w:rsidP="005173CE">
      <w:pPr>
        <w:rPr>
          <w:rFonts w:eastAsia="Times New Roman" w:cs="Times New Roman"/>
          <w:szCs w:val="24"/>
        </w:rPr>
      </w:pPr>
    </w:p>
    <w:p w14:paraId="517A1496" w14:textId="1BA52FB1" w:rsidR="00F01B09" w:rsidRPr="00742622" w:rsidRDefault="00F01B09" w:rsidP="005173CE">
      <w:pPr>
        <w:rPr>
          <w:rFonts w:eastAsia="Times New Roman" w:cs="Times New Roman"/>
          <w:szCs w:val="24"/>
        </w:rPr>
      </w:pPr>
      <w:r w:rsidRPr="00742622">
        <w:rPr>
          <w:rFonts w:eastAsia="Times New Roman" w:cs="Times New Roman"/>
          <w:szCs w:val="24"/>
        </w:rPr>
        <w:tab/>
      </w:r>
      <w:r w:rsidR="00BF24F0" w:rsidRPr="00742622">
        <w:rPr>
          <w:rFonts w:eastAsia="Times New Roman" w:cs="Times New Roman"/>
          <w:szCs w:val="24"/>
        </w:rPr>
        <w:t>(1) “</w:t>
      </w:r>
      <w:r w:rsidRPr="00742622">
        <w:rPr>
          <w:rFonts w:eastAsia="Times New Roman" w:cs="Times New Roman"/>
          <w:szCs w:val="24"/>
        </w:rPr>
        <w:t>The defendant transported a firearm.</w:t>
      </w:r>
      <w:r w:rsidR="000E7720">
        <w:rPr>
          <w:rFonts w:eastAsia="Times New Roman" w:cs="Times New Roman"/>
          <w:szCs w:val="24"/>
        </w:rPr>
        <w:t xml:space="preserve">” </w:t>
      </w:r>
      <w:r w:rsidRPr="00742622">
        <w:rPr>
          <w:rFonts w:eastAsia="Times New Roman" w:cs="Times New Roman"/>
          <w:szCs w:val="24"/>
        </w:rPr>
        <w:t>It will then be necessary to have an additional instruction that a rocket having a propellant charge of more than four ounces is a firearm</w:t>
      </w:r>
      <w:r w:rsidR="00E97E0E">
        <w:rPr>
          <w:rFonts w:eastAsia="Times New Roman" w:cs="Times New Roman"/>
          <w:szCs w:val="24"/>
        </w:rPr>
        <w:t xml:space="preserve">. </w:t>
      </w:r>
      <w:r w:rsidRPr="00742622">
        <w:rPr>
          <w:rFonts w:eastAsia="Times New Roman" w:cs="Times New Roman"/>
          <w:i/>
          <w:szCs w:val="24"/>
        </w:rPr>
        <w:t>See</w:t>
      </w:r>
      <w:r w:rsidRPr="00742622">
        <w:rPr>
          <w:rFonts w:eastAsia="Times New Roman" w:cs="Times New Roman"/>
          <w:szCs w:val="24"/>
        </w:rPr>
        <w:t xml:space="preserve"> 18 U.S.C. § 921(a)(3)(D) (defining “firearm” as including “destructive device”) and 18 U.S.C. § 921(a)(4)(A)(iii) (defining “destructive device” as including a “rocket having a propellant charge of more than four ounces); or</w:t>
      </w:r>
      <w:r w:rsidRPr="00742622">
        <w:rPr>
          <w:rFonts w:eastAsia="Times New Roman" w:cs="Times New Roman"/>
          <w:szCs w:val="24"/>
        </w:rPr>
        <w:tab/>
      </w:r>
    </w:p>
    <w:p w14:paraId="53749230" w14:textId="77777777" w:rsidR="00F01B09" w:rsidRPr="00742622" w:rsidRDefault="00F01B09" w:rsidP="005173CE">
      <w:pPr>
        <w:rPr>
          <w:rFonts w:eastAsia="Times New Roman" w:cs="Times New Roman"/>
          <w:szCs w:val="24"/>
        </w:rPr>
      </w:pPr>
    </w:p>
    <w:p w14:paraId="3A191128" w14:textId="0858B106" w:rsidR="00F01B09" w:rsidRPr="00742622" w:rsidRDefault="00F01B09" w:rsidP="005173CE">
      <w:pPr>
        <w:rPr>
          <w:rFonts w:eastAsia="Times New Roman" w:cs="Times New Roman"/>
          <w:szCs w:val="24"/>
        </w:rPr>
      </w:pPr>
      <w:r w:rsidRPr="00742622">
        <w:rPr>
          <w:rFonts w:eastAsia="Times New Roman" w:cs="Times New Roman"/>
          <w:szCs w:val="24"/>
        </w:rPr>
        <w:tab/>
      </w:r>
      <w:r w:rsidR="00BF24F0" w:rsidRPr="00742622">
        <w:rPr>
          <w:rFonts w:eastAsia="Times New Roman" w:cs="Times New Roman"/>
          <w:szCs w:val="24"/>
        </w:rPr>
        <w:t>(2) “</w:t>
      </w:r>
      <w:r w:rsidRPr="00742622">
        <w:rPr>
          <w:rFonts w:eastAsia="Times New Roman" w:cs="Times New Roman"/>
          <w:szCs w:val="24"/>
        </w:rPr>
        <w:t>The defendant transported a destructive device.</w:t>
      </w:r>
      <w:r w:rsidR="000E7720">
        <w:rPr>
          <w:rFonts w:eastAsia="Times New Roman" w:cs="Times New Roman"/>
          <w:szCs w:val="24"/>
        </w:rPr>
        <w:t xml:space="preserve">” </w:t>
      </w:r>
      <w:r w:rsidRPr="00742622">
        <w:rPr>
          <w:rFonts w:eastAsia="Times New Roman" w:cs="Times New Roman"/>
          <w:szCs w:val="24"/>
        </w:rPr>
        <w:t xml:space="preserve">Even here, it will then be necessary to instruct that a </w:t>
      </w:r>
      <w:r w:rsidR="00460E28">
        <w:rPr>
          <w:rFonts w:eastAsia="Times New Roman" w:cs="Times New Roman"/>
          <w:szCs w:val="24"/>
        </w:rPr>
        <w:t>“</w:t>
      </w:r>
      <w:r w:rsidRPr="00742622">
        <w:rPr>
          <w:rFonts w:eastAsia="Times New Roman" w:cs="Times New Roman"/>
          <w:szCs w:val="24"/>
        </w:rPr>
        <w:t>rocket having a propellant charge of more than four ounces</w:t>
      </w:r>
      <w:r w:rsidR="00460E28">
        <w:rPr>
          <w:rFonts w:eastAsia="Times New Roman" w:cs="Times New Roman"/>
          <w:szCs w:val="24"/>
        </w:rPr>
        <w:t>”</w:t>
      </w:r>
      <w:r w:rsidRPr="00742622">
        <w:rPr>
          <w:rFonts w:eastAsia="Times New Roman" w:cs="Times New Roman"/>
          <w:szCs w:val="24"/>
        </w:rPr>
        <w:t xml:space="preserve"> is a destructive device</w:t>
      </w:r>
      <w:r w:rsidR="00E97E0E">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or</w:t>
      </w:r>
    </w:p>
    <w:p w14:paraId="6EB3FD93" w14:textId="77777777" w:rsidR="00F01B09" w:rsidRPr="00742622" w:rsidRDefault="00F01B09" w:rsidP="005173CE">
      <w:pPr>
        <w:rPr>
          <w:rFonts w:eastAsia="Times New Roman" w:cs="Times New Roman"/>
          <w:szCs w:val="24"/>
        </w:rPr>
      </w:pPr>
    </w:p>
    <w:p w14:paraId="0A13ECA3" w14:textId="0B13ED18" w:rsidR="00F01B09" w:rsidRPr="00742622" w:rsidRDefault="00F01B09" w:rsidP="005173CE">
      <w:pPr>
        <w:rPr>
          <w:rFonts w:eastAsia="Times New Roman" w:cs="Times New Roman"/>
          <w:szCs w:val="24"/>
        </w:rPr>
      </w:pPr>
      <w:r w:rsidRPr="00742622">
        <w:rPr>
          <w:rFonts w:eastAsia="Times New Roman" w:cs="Times New Roman"/>
          <w:szCs w:val="24"/>
        </w:rPr>
        <w:tab/>
      </w:r>
      <w:r w:rsidR="00BF24F0" w:rsidRPr="00742622">
        <w:rPr>
          <w:rFonts w:eastAsia="Times New Roman" w:cs="Times New Roman"/>
          <w:szCs w:val="24"/>
        </w:rPr>
        <w:t>(3) “</w:t>
      </w:r>
      <w:r w:rsidRPr="00742622">
        <w:rPr>
          <w:rFonts w:eastAsia="Times New Roman" w:cs="Times New Roman"/>
          <w:szCs w:val="24"/>
        </w:rPr>
        <w:t>The defendant transported a rocket having a propellant charge of more than four ounces.</w:t>
      </w:r>
      <w:r w:rsidR="000E7720">
        <w:rPr>
          <w:rFonts w:eastAsia="Times New Roman" w:cs="Times New Roman"/>
          <w:szCs w:val="24"/>
        </w:rPr>
        <w:t xml:space="preserve">” </w:t>
      </w:r>
      <w:r w:rsidRPr="00742622">
        <w:rPr>
          <w:rFonts w:eastAsia="Times New Roman" w:cs="Times New Roman"/>
          <w:szCs w:val="24"/>
        </w:rPr>
        <w:t>Using the third alternative, no additional instruction is necessary.</w:t>
      </w:r>
    </w:p>
    <w:p w14:paraId="3969E2FC" w14:textId="77777777" w:rsidR="00F01B09" w:rsidRPr="00742622" w:rsidRDefault="00F01B09" w:rsidP="005173CE">
      <w:pPr>
        <w:rPr>
          <w:rFonts w:eastAsia="Times New Roman" w:cs="Times New Roman"/>
          <w:szCs w:val="24"/>
        </w:rPr>
      </w:pPr>
    </w:p>
    <w:p w14:paraId="2E35B91C" w14:textId="77777777" w:rsidR="00F01B09" w:rsidRPr="00742622" w:rsidRDefault="00F01B09" w:rsidP="00F01B09">
      <w:pPr>
        <w:rPr>
          <w:rFonts w:eastAsia="Times New Roman" w:cs="Times New Roman"/>
          <w:szCs w:val="24"/>
        </w:rPr>
      </w:pPr>
    </w:p>
    <w:p w14:paraId="5E0B3FA9" w14:textId="61F8BDE4" w:rsidR="00F01B09" w:rsidRPr="00742622" w:rsidRDefault="00F01B09" w:rsidP="007A1AFA">
      <w:pPr>
        <w:pStyle w:val="Heading2"/>
      </w:pPr>
      <w:r w:rsidRPr="00742622">
        <w:br w:type="page"/>
      </w:r>
      <w:bookmarkStart w:id="1577" w:name="_Toc73698663"/>
      <w:bookmarkStart w:id="1578" w:name="_Toc83310722"/>
      <w:bookmarkStart w:id="1579" w:name="_Toc83362518"/>
      <w:bookmarkStart w:id="1580" w:name="_Toc83362927"/>
      <w:bookmarkStart w:id="1581" w:name="_Toc90309985"/>
      <w:bookmarkStart w:id="1582" w:name="_Toc90389843"/>
      <w:bookmarkStart w:id="1583" w:name="_Toc211607297"/>
      <w:r w:rsidRPr="00742622">
        <w:lastRenderedPageBreak/>
        <w:t>1</w:t>
      </w:r>
      <w:r w:rsidR="004D57F2">
        <w:t>4</w:t>
      </w:r>
      <w:r w:rsidRPr="00742622">
        <w:t xml:space="preserve">.2 </w:t>
      </w:r>
      <w:r w:rsidR="00812786" w:rsidRPr="00742622">
        <w:t xml:space="preserve">Firearms—Fugitive </w:t>
      </w:r>
      <w:r w:rsidR="00CA3C43">
        <w:t>f</w:t>
      </w:r>
      <w:r w:rsidR="00812786" w:rsidRPr="00742622">
        <w:t xml:space="preserve">rom Justice Defined </w:t>
      </w:r>
      <w:r w:rsidRPr="00742622">
        <w:t>(18 U.S.C. § 921(a)(15))</w:t>
      </w:r>
      <w:bookmarkEnd w:id="1577"/>
      <w:bookmarkEnd w:id="1578"/>
      <w:bookmarkEnd w:id="1579"/>
      <w:bookmarkEnd w:id="1580"/>
      <w:bookmarkEnd w:id="1581"/>
      <w:bookmarkEnd w:id="1582"/>
      <w:bookmarkEnd w:id="1583"/>
    </w:p>
    <w:p w14:paraId="70962416" w14:textId="77777777" w:rsidR="00F01B09" w:rsidRPr="00742622" w:rsidRDefault="00F01B09" w:rsidP="005173CE">
      <w:pPr>
        <w:rPr>
          <w:rFonts w:eastAsia="Times New Roman" w:cs="Times New Roman"/>
          <w:szCs w:val="24"/>
        </w:rPr>
      </w:pPr>
    </w:p>
    <w:p w14:paraId="4AF35D32" w14:textId="77777777" w:rsidR="00F01B09" w:rsidRPr="00742622" w:rsidRDefault="00F01B09" w:rsidP="005173CE">
      <w:pPr>
        <w:rPr>
          <w:rFonts w:eastAsia="Times New Roman" w:cs="Times New Roman"/>
          <w:szCs w:val="24"/>
        </w:rPr>
      </w:pPr>
      <w:r w:rsidRPr="00742622">
        <w:rPr>
          <w:rFonts w:eastAsia="Times New Roman" w:cs="Times New Roman"/>
          <w:szCs w:val="24"/>
        </w:rPr>
        <w:tab/>
        <w:t>A fugitive from justice is a person who has fled from any state to avoid prosecution for a crime or to avoid giving testimony in any criminal proceeding.</w:t>
      </w:r>
    </w:p>
    <w:p w14:paraId="754B3515" w14:textId="77777777" w:rsidR="00F01B09" w:rsidRPr="00742622" w:rsidRDefault="00F01B09" w:rsidP="005173CE">
      <w:pPr>
        <w:rPr>
          <w:rFonts w:eastAsia="Times New Roman" w:cs="Times New Roman"/>
          <w:szCs w:val="24"/>
        </w:rPr>
      </w:pPr>
    </w:p>
    <w:p w14:paraId="61405260" w14:textId="77777777" w:rsidR="00F01B09" w:rsidRPr="00742622" w:rsidRDefault="00F01B09"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A50E81" w14:textId="77777777" w:rsidR="00F01B09" w:rsidRPr="00742622" w:rsidRDefault="00F01B09" w:rsidP="005173CE">
      <w:pPr>
        <w:rPr>
          <w:rFonts w:eastAsia="Times New Roman" w:cs="Times New Roman"/>
          <w:szCs w:val="24"/>
        </w:rPr>
      </w:pPr>
    </w:p>
    <w:p w14:paraId="062A5EB5" w14:textId="447EE822" w:rsidR="00F01B09" w:rsidRPr="00742622" w:rsidRDefault="00F01B09" w:rsidP="005173CE">
      <w:pPr>
        <w:rPr>
          <w:rFonts w:eastAsia="Times New Roman" w:cs="Times New Roman"/>
          <w:szCs w:val="24"/>
        </w:rPr>
      </w:pPr>
      <w:r w:rsidRPr="00742622">
        <w:rPr>
          <w:rFonts w:eastAsia="Times New Roman" w:cs="Times New Roman"/>
          <w:szCs w:val="24"/>
        </w:rPr>
        <w:tab/>
        <w:t>This instruction is appropriate when a firearms offense involves a fugitive from justice</w:t>
      </w:r>
      <w:r w:rsidR="00E97E0E">
        <w:rPr>
          <w:rFonts w:eastAsia="Times New Roman" w:cs="Times New Roman"/>
          <w:szCs w:val="24"/>
        </w:rPr>
        <w:t xml:space="preserve">. </w:t>
      </w:r>
      <w:r w:rsidRPr="00742622">
        <w:rPr>
          <w:rFonts w:eastAsia="Times New Roman" w:cs="Times New Roman"/>
          <w:i/>
          <w:szCs w:val="24"/>
        </w:rPr>
        <w:t>See</w:t>
      </w:r>
      <w:r w:rsidRPr="00742622">
        <w:rPr>
          <w:rFonts w:eastAsia="Times New Roman" w:cs="Times New Roman"/>
          <w:szCs w:val="24"/>
        </w:rPr>
        <w:t xml:space="preserve"> 18 U.S.C. § 922(d)(2) and (g)(2).</w:t>
      </w:r>
    </w:p>
    <w:p w14:paraId="227FF257" w14:textId="17915F6F" w:rsidR="00F01B09" w:rsidRPr="00742622" w:rsidRDefault="00F01B09" w:rsidP="007A1AFA">
      <w:pPr>
        <w:pStyle w:val="Heading2"/>
      </w:pPr>
      <w:r w:rsidRPr="00742622">
        <w:br w:type="page"/>
      </w:r>
      <w:bookmarkStart w:id="1584" w:name="_Toc73698664"/>
      <w:bookmarkStart w:id="1585" w:name="_Toc83310723"/>
      <w:bookmarkStart w:id="1586" w:name="_Toc83362519"/>
      <w:bookmarkStart w:id="1587" w:name="_Toc83362928"/>
      <w:bookmarkStart w:id="1588" w:name="_Toc90309986"/>
      <w:bookmarkStart w:id="1589" w:name="_Toc90389844"/>
      <w:bookmarkStart w:id="1590" w:name="_Toc211607298"/>
      <w:r w:rsidRPr="00742622">
        <w:lastRenderedPageBreak/>
        <w:t>1</w:t>
      </w:r>
      <w:r w:rsidR="004D57F2">
        <w:t>4</w:t>
      </w:r>
      <w:r w:rsidRPr="00742622">
        <w:t xml:space="preserve">.3 </w:t>
      </w:r>
      <w:r w:rsidR="00812786" w:rsidRPr="00742622">
        <w:t>Firearms—Dealing, Importing</w:t>
      </w:r>
      <w:r w:rsidR="00087B4C">
        <w:t>,</w:t>
      </w:r>
      <w:r w:rsidR="00812786" w:rsidRPr="00742622">
        <w:t xml:space="preserve"> or Manufacturing Without License </w:t>
      </w:r>
      <w:r w:rsidRPr="00742622">
        <w:t xml:space="preserve">(18 U.S.C. </w:t>
      </w:r>
      <w:r w:rsidR="00A90DF6">
        <w:t>§</w:t>
      </w:r>
      <w:r w:rsidRPr="00742622">
        <w:t xml:space="preserve"> 922(a)(1)(A)</w:t>
      </w:r>
      <w:r w:rsidR="000D37DD">
        <w:t>,</w:t>
      </w:r>
      <w:r w:rsidRPr="00742622">
        <w:t xml:space="preserve"> (B))</w:t>
      </w:r>
      <w:bookmarkEnd w:id="1584"/>
      <w:bookmarkEnd w:id="1585"/>
      <w:bookmarkEnd w:id="1586"/>
      <w:bookmarkEnd w:id="1587"/>
      <w:bookmarkEnd w:id="1588"/>
      <w:bookmarkEnd w:id="1589"/>
      <w:bookmarkEnd w:id="1590"/>
    </w:p>
    <w:p w14:paraId="2180AA01" w14:textId="77777777" w:rsidR="00F01B09" w:rsidRPr="00742622" w:rsidRDefault="00F01B09" w:rsidP="005173CE">
      <w:pPr>
        <w:rPr>
          <w:rFonts w:eastAsia="Times New Roman" w:cs="Times New Roman"/>
          <w:szCs w:val="24"/>
        </w:rPr>
      </w:pPr>
    </w:p>
    <w:p w14:paraId="6006BD41" w14:textId="2C62B09C" w:rsidR="00F01B09" w:rsidRPr="00742622" w:rsidRDefault="00F01B09" w:rsidP="005173CE">
      <w:pPr>
        <w:rPr>
          <w:rFonts w:eastAsia="Times New Roman" w:cs="Times New Roman"/>
          <w:szCs w:val="24"/>
        </w:rPr>
      </w:pPr>
      <w:r w:rsidRPr="00742622">
        <w:rPr>
          <w:rFonts w:eastAsia="Times New Roman" w:cs="Times New Roman"/>
          <w:szCs w:val="24"/>
        </w:rPr>
        <w:tab/>
        <w:t>The defendant is charged in [Count _______ of] the indictment with [dealing] [importing] [manufacturing] firearms without a license, in violation of Section 922(a)(1)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7D975F18" w14:textId="77777777" w:rsidR="00F01B09" w:rsidRPr="00742622" w:rsidRDefault="00F01B09" w:rsidP="005173CE">
      <w:pPr>
        <w:rPr>
          <w:rFonts w:eastAsia="Times New Roman" w:cs="Times New Roman"/>
          <w:szCs w:val="24"/>
        </w:rPr>
      </w:pPr>
    </w:p>
    <w:p w14:paraId="33281EEB"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was willfully engaged in the business of [dealing in] [importing] [manufacturing] firearms within the dates specified in the indictment; and</w:t>
      </w:r>
    </w:p>
    <w:p w14:paraId="2536F94F" w14:textId="77777777" w:rsidR="00F01B09" w:rsidRPr="00742622" w:rsidRDefault="00F01B09" w:rsidP="005173CE">
      <w:pPr>
        <w:rPr>
          <w:rFonts w:eastAsia="Times New Roman" w:cs="Times New Roman"/>
          <w:szCs w:val="24"/>
        </w:rPr>
      </w:pPr>
    </w:p>
    <w:p w14:paraId="490720AB"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defendant did not then have a license as a firearms [dealer] [importer] [manufacturer].</w:t>
      </w:r>
    </w:p>
    <w:p w14:paraId="317D1936" w14:textId="77777777" w:rsidR="00F01B09" w:rsidRPr="00742622" w:rsidRDefault="00F01B09" w:rsidP="005173CE">
      <w:pPr>
        <w:rPr>
          <w:rFonts w:eastAsia="Times New Roman" w:cs="Times New Roman"/>
          <w:szCs w:val="24"/>
        </w:rPr>
      </w:pPr>
    </w:p>
    <w:p w14:paraId="273D0556" w14:textId="77777777" w:rsidR="00F01B09" w:rsidRPr="00742622" w:rsidRDefault="00F01B09"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B026A1D" w14:textId="77777777" w:rsidR="00F01B09" w:rsidRPr="00742622" w:rsidRDefault="00F01B09" w:rsidP="005173CE">
      <w:pPr>
        <w:rPr>
          <w:rFonts w:eastAsia="Times New Roman" w:cs="Times New Roman"/>
          <w:szCs w:val="24"/>
        </w:rPr>
      </w:pPr>
    </w:p>
    <w:p w14:paraId="56ADCB60" w14:textId="7E5ACFF6" w:rsidR="00F01B09" w:rsidRPr="00742622" w:rsidRDefault="00F01B09" w:rsidP="005173CE">
      <w:pPr>
        <w:rPr>
          <w:rFonts w:eastAsia="Times New Roman" w:cs="Times New Roman"/>
          <w:szCs w:val="24"/>
        </w:rPr>
      </w:pPr>
      <w:r w:rsidRPr="00742622">
        <w:rPr>
          <w:rFonts w:eastAsia="Times New Roman" w:cs="Times New Roman"/>
          <w:szCs w:val="24"/>
        </w:rPr>
        <w:tab/>
        <w:t xml:space="preserve">The government must prove beyond a reasonable doubt that the defendant </w:t>
      </w:r>
      <w:r w:rsidR="00460E28">
        <w:rPr>
          <w:rFonts w:eastAsia="Times New Roman" w:cs="Times New Roman"/>
          <w:szCs w:val="24"/>
        </w:rPr>
        <w:t>“</w:t>
      </w:r>
      <w:r w:rsidRPr="00742622">
        <w:rPr>
          <w:rFonts w:eastAsia="Times New Roman" w:cs="Times New Roman"/>
          <w:szCs w:val="24"/>
        </w:rPr>
        <w:t xml:space="preserve">engaged in a greater degree of activity than the occasional sale of a hobbyist or collector, and that </w:t>
      </w:r>
      <w:r w:rsidR="00460E28">
        <w:rPr>
          <w:rFonts w:eastAsia="Times New Roman" w:cs="Times New Roman"/>
          <w:szCs w:val="24"/>
        </w:rPr>
        <w:t>[</w:t>
      </w:r>
      <w:r w:rsidRPr="00742622">
        <w:rPr>
          <w:rFonts w:eastAsia="Times New Roman" w:cs="Times New Roman"/>
          <w:szCs w:val="24"/>
        </w:rPr>
        <w:t>the defendant</w:t>
      </w:r>
      <w:r w:rsidR="00460E28">
        <w:rPr>
          <w:rFonts w:eastAsia="Times New Roman" w:cs="Times New Roman"/>
          <w:szCs w:val="24"/>
        </w:rPr>
        <w:t>]</w:t>
      </w:r>
      <w:r w:rsidRPr="00742622">
        <w:rPr>
          <w:rFonts w:eastAsia="Times New Roman" w:cs="Times New Roman"/>
          <w:szCs w:val="24"/>
        </w:rPr>
        <w:t xml:space="preserve"> devoted time, attention</w:t>
      </w:r>
      <w:r w:rsidR="00A90DF6">
        <w:rPr>
          <w:rFonts w:eastAsia="Times New Roman" w:cs="Times New Roman"/>
          <w:szCs w:val="24"/>
        </w:rPr>
        <w:t>,</w:t>
      </w:r>
      <w:r w:rsidRPr="00742622">
        <w:rPr>
          <w:rFonts w:eastAsia="Times New Roman" w:cs="Times New Roman"/>
          <w:szCs w:val="24"/>
        </w:rPr>
        <w:t xml:space="preserve"> and labor to selling firearms</w:t>
      </w:r>
      <w:r w:rsidR="00A60A6C">
        <w:rPr>
          <w:rFonts w:eastAsia="Times New Roman" w:cs="Times New Roman"/>
          <w:szCs w:val="24"/>
        </w:rPr>
        <w:t>”</w:t>
      </w:r>
      <w:r w:rsidRPr="00742622">
        <w:rPr>
          <w:rFonts w:eastAsia="Times New Roman" w:cs="Times New Roman"/>
          <w:szCs w:val="24"/>
        </w:rPr>
        <w:t xml:space="preserve"> as a trade or business with the intent of making profits through the repeated purchase and sale of firearms</w:t>
      </w:r>
      <w:r w:rsidR="00E97E0E">
        <w:rPr>
          <w:rFonts w:eastAsia="Times New Roman" w:cs="Times New Roman"/>
          <w:szCs w:val="24"/>
        </w:rPr>
        <w:t xml:space="preserve">. </w:t>
      </w:r>
      <w:r w:rsidRPr="00742622">
        <w:rPr>
          <w:rFonts w:eastAsia="Times New Roman" w:cs="Times New Roman"/>
          <w:i/>
          <w:szCs w:val="24"/>
        </w:rPr>
        <w:t>See</w:t>
      </w:r>
      <w:r w:rsidRPr="00742622">
        <w:rPr>
          <w:rFonts w:eastAsia="Times New Roman" w:cs="Times New Roman"/>
          <w:szCs w:val="24"/>
        </w:rPr>
        <w:t xml:space="preserve"> </w:t>
      </w:r>
      <w:r w:rsidRPr="00742622">
        <w:rPr>
          <w:rFonts w:eastAsia="Times New Roman" w:cs="Times New Roman"/>
          <w:i/>
          <w:szCs w:val="24"/>
        </w:rPr>
        <w:t>United States v. King</w:t>
      </w:r>
      <w:r w:rsidRPr="00742622">
        <w:rPr>
          <w:rFonts w:eastAsia="Times New Roman" w:cs="Times New Roman"/>
          <w:szCs w:val="24"/>
        </w:rPr>
        <w:t>, 735 F.3d 1098, 1106 (9th Cir. 2013) (</w:t>
      </w:r>
      <w:r w:rsidR="00B32498">
        <w:rPr>
          <w:rFonts w:eastAsia="Times New Roman" w:cs="Times New Roman"/>
          <w:szCs w:val="24"/>
        </w:rPr>
        <w:t>quoting 18 U.S.C. § 921(a)(21)(C)</w:t>
      </w:r>
      <w:r w:rsidRPr="00742622">
        <w:rPr>
          <w:rFonts w:eastAsia="Times New Roman" w:cs="Times New Roman"/>
          <w:szCs w:val="24"/>
        </w:rPr>
        <w:t>)</w:t>
      </w:r>
      <w:r w:rsidR="00E97E0E">
        <w:rPr>
          <w:rFonts w:eastAsia="Times New Roman" w:cs="Times New Roman"/>
          <w:szCs w:val="24"/>
        </w:rPr>
        <w:t xml:space="preserve">. </w:t>
      </w:r>
      <w:r w:rsidRPr="00742622">
        <w:rPr>
          <w:rFonts w:eastAsia="Times New Roman" w:cs="Times New Roman"/>
          <w:szCs w:val="24"/>
        </w:rPr>
        <w:t>For a person to engage in the business of dealing in firearms, it is not necessary to prove an actual sale of firearms</w:t>
      </w:r>
      <w:r w:rsidR="00E97E0E">
        <w:rPr>
          <w:rFonts w:eastAsia="Times New Roman" w:cs="Times New Roman"/>
          <w:szCs w:val="24"/>
        </w:rPr>
        <w:t xml:space="preserve">. </w:t>
      </w:r>
      <w:r w:rsidRPr="00742622">
        <w:rPr>
          <w:rFonts w:eastAsia="Times New Roman" w:cs="Times New Roman"/>
          <w:i/>
          <w:szCs w:val="24"/>
        </w:rPr>
        <w:t xml:space="preserve">Id. </w:t>
      </w:r>
      <w:r w:rsidRPr="00742622">
        <w:rPr>
          <w:rFonts w:eastAsia="Times New Roman" w:cs="Times New Roman"/>
          <w:szCs w:val="24"/>
        </w:rPr>
        <w:t>at 1107 n.8.</w:t>
      </w:r>
    </w:p>
    <w:p w14:paraId="646010FE" w14:textId="77777777" w:rsidR="00F01B09" w:rsidRPr="00742622" w:rsidRDefault="00F01B09" w:rsidP="005173CE">
      <w:pPr>
        <w:rPr>
          <w:rFonts w:eastAsia="Times New Roman" w:cs="Times New Roman"/>
          <w:szCs w:val="24"/>
        </w:rPr>
      </w:pPr>
    </w:p>
    <w:p w14:paraId="5478C86C" w14:textId="15EDEE9D" w:rsidR="00F01B09" w:rsidRPr="00742622" w:rsidRDefault="00F01B09" w:rsidP="005173CE">
      <w:pPr>
        <w:rPr>
          <w:rFonts w:eastAsia="Times New Roman" w:cs="Times New Roman"/>
          <w:szCs w:val="24"/>
        </w:rPr>
      </w:pPr>
      <w:r w:rsidRPr="00742622">
        <w:rPr>
          <w:rFonts w:eastAsia="Times New Roman" w:cs="Times New Roman"/>
          <w:szCs w:val="24"/>
        </w:rPr>
        <w:tab/>
        <w:t>Willfully, as used in this statute, requires proof that the defendant knew that his or her conduct was unlawful, but does not require proof that the defendant knew of the federal licensing requirement</w:t>
      </w:r>
      <w:r w:rsidR="00E97E0E">
        <w:rPr>
          <w:rFonts w:eastAsia="Times New Roman" w:cs="Times New Roman"/>
          <w:szCs w:val="24"/>
        </w:rPr>
        <w:t xml:space="preserve">. </w:t>
      </w:r>
      <w:r w:rsidRPr="00742622">
        <w:rPr>
          <w:rFonts w:eastAsia="Times New Roman" w:cs="Times New Roman"/>
          <w:i/>
          <w:szCs w:val="24"/>
        </w:rPr>
        <w:t>Bryan v. United States</w:t>
      </w:r>
      <w:r w:rsidRPr="00742622">
        <w:rPr>
          <w:rFonts w:eastAsia="Times New Roman" w:cs="Times New Roman"/>
          <w:szCs w:val="24"/>
        </w:rPr>
        <w:t>, 524 U.S. 184, 198-99 (1998).</w:t>
      </w:r>
    </w:p>
    <w:p w14:paraId="38ADC382" w14:textId="77777777" w:rsidR="00F01B09" w:rsidRPr="00742622" w:rsidRDefault="00F01B09" w:rsidP="005173CE">
      <w:pPr>
        <w:rPr>
          <w:rFonts w:eastAsia="Times New Roman" w:cs="Times New Roman"/>
          <w:i/>
          <w:szCs w:val="24"/>
        </w:rPr>
      </w:pPr>
    </w:p>
    <w:p w14:paraId="0E45F908" w14:textId="46864821" w:rsidR="00783AA1" w:rsidRPr="003C7876" w:rsidRDefault="00783AA1" w:rsidP="00783AA1">
      <w:pPr>
        <w:widowControl w:val="0"/>
        <w:jc w:val="right"/>
        <w:rPr>
          <w:rFonts w:eastAsia="Times New Roman" w:cs="Times New Roman"/>
          <w:i/>
          <w:iCs/>
          <w:szCs w:val="20"/>
        </w:rPr>
      </w:pPr>
      <w:bookmarkStart w:id="1591" w:name="_Hlk111621745"/>
      <w:r w:rsidRPr="003C7876">
        <w:rPr>
          <w:rFonts w:eastAsia="Times New Roman" w:cs="Times New Roman"/>
          <w:i/>
          <w:iCs/>
          <w:szCs w:val="20"/>
        </w:rPr>
        <w:t xml:space="preserve">Revised </w:t>
      </w:r>
      <w:r>
        <w:rPr>
          <w:rFonts w:eastAsia="Times New Roman" w:cs="Times New Roman"/>
          <w:i/>
          <w:iCs/>
          <w:szCs w:val="20"/>
        </w:rPr>
        <w:t>May 2020</w:t>
      </w:r>
    </w:p>
    <w:bookmarkEnd w:id="1591"/>
    <w:p w14:paraId="7D3217C2" w14:textId="77777777" w:rsidR="00F01B09" w:rsidRPr="00742622" w:rsidRDefault="00F01B09" w:rsidP="005173CE">
      <w:pPr>
        <w:rPr>
          <w:rFonts w:eastAsia="Times New Roman" w:cs="Times New Roman"/>
          <w:i/>
          <w:szCs w:val="24"/>
        </w:rPr>
      </w:pPr>
    </w:p>
    <w:p w14:paraId="25E69AEE" w14:textId="77777777" w:rsidR="00F01B09" w:rsidRPr="00742622" w:rsidRDefault="00F01B09" w:rsidP="005173CE">
      <w:pPr>
        <w:rPr>
          <w:rFonts w:eastAsia="Times New Roman" w:cs="Times New Roman"/>
          <w:color w:val="000000"/>
          <w:szCs w:val="24"/>
        </w:rPr>
      </w:pPr>
    </w:p>
    <w:p w14:paraId="1AD258DB" w14:textId="34C2EE7E" w:rsidR="00F01B09" w:rsidRPr="00742622" w:rsidRDefault="00F01B09" w:rsidP="007A1AFA">
      <w:pPr>
        <w:pStyle w:val="Heading2"/>
      </w:pPr>
      <w:r w:rsidRPr="00742622">
        <w:br w:type="page"/>
      </w:r>
      <w:bookmarkStart w:id="1592" w:name="_Toc73698665"/>
      <w:bookmarkStart w:id="1593" w:name="_Toc83310724"/>
      <w:bookmarkStart w:id="1594" w:name="_Toc83362520"/>
      <w:bookmarkStart w:id="1595" w:name="_Toc83362929"/>
      <w:bookmarkStart w:id="1596" w:name="_Toc90309987"/>
      <w:bookmarkStart w:id="1597" w:name="_Toc90389845"/>
      <w:bookmarkStart w:id="1598" w:name="_Toc211607299"/>
      <w:r w:rsidRPr="00742622">
        <w:lastRenderedPageBreak/>
        <w:t>1</w:t>
      </w:r>
      <w:r w:rsidR="004D57F2">
        <w:t>4</w:t>
      </w:r>
      <w:r w:rsidRPr="00742622">
        <w:t xml:space="preserve">.4 </w:t>
      </w:r>
      <w:r w:rsidR="00812786" w:rsidRPr="00742622">
        <w:t>Firearms—Shipment or Transportation to a Person Not Licensed as a Dealer, Importer, Manufacturer</w:t>
      </w:r>
      <w:r w:rsidR="00BF3B38">
        <w:t>,</w:t>
      </w:r>
      <w:r w:rsidR="00812786" w:rsidRPr="00742622">
        <w:t xml:space="preserve"> or Collector</w:t>
      </w:r>
      <w:r w:rsidRPr="00742622">
        <w:t xml:space="preserve"> (18 U.S.C. § 922(a)(2))</w:t>
      </w:r>
      <w:bookmarkEnd w:id="1592"/>
      <w:bookmarkEnd w:id="1593"/>
      <w:bookmarkEnd w:id="1594"/>
      <w:bookmarkEnd w:id="1595"/>
      <w:bookmarkEnd w:id="1596"/>
      <w:bookmarkEnd w:id="1597"/>
      <w:bookmarkEnd w:id="1598"/>
    </w:p>
    <w:p w14:paraId="12A78C79" w14:textId="77777777" w:rsidR="00F01B09" w:rsidRPr="00742622" w:rsidRDefault="00F01B09" w:rsidP="005173CE">
      <w:pPr>
        <w:rPr>
          <w:rFonts w:eastAsia="Times New Roman" w:cs="Times New Roman"/>
          <w:szCs w:val="24"/>
        </w:rPr>
      </w:pPr>
    </w:p>
    <w:p w14:paraId="40C4B94D" w14:textId="4CCCC7D8" w:rsidR="00F01B09" w:rsidRPr="00742622" w:rsidRDefault="00F01B09" w:rsidP="005173CE">
      <w:pPr>
        <w:rPr>
          <w:rFonts w:eastAsia="Times New Roman" w:cs="Times New Roman"/>
          <w:szCs w:val="24"/>
        </w:rPr>
      </w:pPr>
      <w:r w:rsidRPr="00742622">
        <w:rPr>
          <w:rFonts w:eastAsia="Times New Roman" w:cs="Times New Roman"/>
          <w:szCs w:val="24"/>
        </w:rPr>
        <w:tab/>
        <w:t>The defendant is charged in [Count _______ of] the indictment with the [shipment] [transportation] of a firearm to a person not licensed as a [dealer] [importer] [manufacturer] [collector] of firearms, in violation of Section 922(a)(2)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5605936A" w14:textId="77777777" w:rsidR="00F01B09" w:rsidRPr="00742622" w:rsidRDefault="00F01B09" w:rsidP="005173CE">
      <w:pPr>
        <w:rPr>
          <w:rFonts w:eastAsia="Times New Roman" w:cs="Times New Roman"/>
          <w:szCs w:val="24"/>
        </w:rPr>
      </w:pPr>
    </w:p>
    <w:p w14:paraId="2EF53E8C"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was a licensed firearms [dealer] [importer] [manufacturer] [collector];</w:t>
      </w:r>
    </w:p>
    <w:p w14:paraId="116D5010" w14:textId="77777777" w:rsidR="00F01B09" w:rsidRPr="00742622" w:rsidRDefault="00F01B09" w:rsidP="005173CE">
      <w:pPr>
        <w:rPr>
          <w:rFonts w:eastAsia="Times New Roman" w:cs="Times New Roman"/>
          <w:szCs w:val="24"/>
        </w:rPr>
      </w:pPr>
    </w:p>
    <w:p w14:paraId="29A52911"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defendant willfully [shipped] [transported] a [</w:t>
      </w:r>
      <w:r w:rsidRPr="00742622">
        <w:rPr>
          <w:rFonts w:eastAsia="Times New Roman" w:cs="Times New Roman"/>
          <w:i/>
          <w:szCs w:val="24"/>
          <w:u w:val="single"/>
        </w:rPr>
        <w:t>specify firearm</w:t>
      </w:r>
      <w:r w:rsidRPr="00742622">
        <w:rPr>
          <w:rFonts w:eastAsia="Times New Roman" w:cs="Times New Roman"/>
          <w:szCs w:val="24"/>
        </w:rPr>
        <w:t>] [[from one state to another] [between a foreign nation and the United States]]; and</w:t>
      </w:r>
    </w:p>
    <w:p w14:paraId="40252DF1" w14:textId="77777777" w:rsidR="00F01B09" w:rsidRPr="00742622" w:rsidRDefault="00F01B09" w:rsidP="005173CE">
      <w:pPr>
        <w:rPr>
          <w:rFonts w:eastAsia="Times New Roman" w:cs="Times New Roman"/>
          <w:szCs w:val="24"/>
        </w:rPr>
      </w:pPr>
    </w:p>
    <w:p w14:paraId="6D605C4D" w14:textId="77777777" w:rsidR="00F01B09" w:rsidRPr="00742622" w:rsidRDefault="00F01B09" w:rsidP="005173CE">
      <w:pPr>
        <w:rPr>
          <w:rFonts w:eastAsia="Times New Roman" w:cs="Times New Roman"/>
          <w:szCs w:val="24"/>
        </w:rPr>
      </w:pPr>
      <w:r w:rsidRPr="00742622">
        <w:rPr>
          <w:rFonts w:eastAsia="Times New Roman" w:cs="Times New Roman"/>
          <w:szCs w:val="24"/>
        </w:rPr>
        <w:tab/>
        <w:t>Third, the defendant [shipped] [transported] the [</w:t>
      </w:r>
      <w:r w:rsidRPr="00742622">
        <w:rPr>
          <w:rFonts w:eastAsia="Times New Roman" w:cs="Times New Roman"/>
          <w:i/>
          <w:szCs w:val="24"/>
          <w:u w:val="single"/>
        </w:rPr>
        <w:t>specify firearm</w:t>
      </w:r>
      <w:r w:rsidRPr="00742622">
        <w:rPr>
          <w:rFonts w:eastAsia="Times New Roman" w:cs="Times New Roman"/>
          <w:szCs w:val="24"/>
        </w:rPr>
        <w:t>] to a person who was not licensed as a firearms [dealer] [importer] [manufacturer] [collector].</w:t>
      </w:r>
    </w:p>
    <w:p w14:paraId="24C1E970" w14:textId="77777777" w:rsidR="00F01B09" w:rsidRPr="00742622" w:rsidRDefault="00F01B09" w:rsidP="005173CE">
      <w:pPr>
        <w:rPr>
          <w:rFonts w:eastAsia="Times New Roman" w:cs="Times New Roman"/>
          <w:szCs w:val="24"/>
        </w:rPr>
      </w:pPr>
    </w:p>
    <w:p w14:paraId="3E254415" w14:textId="77777777" w:rsidR="00F01B09" w:rsidRPr="00742622" w:rsidRDefault="00F01B09" w:rsidP="005173CE">
      <w:pPr>
        <w:jc w:val="center"/>
        <w:rPr>
          <w:rFonts w:eastAsia="Times New Roman" w:cs="Times New Roman"/>
          <w:color w:val="000000"/>
          <w:szCs w:val="24"/>
        </w:rPr>
      </w:pPr>
      <w:r w:rsidRPr="00742622">
        <w:rPr>
          <w:rFonts w:eastAsia="Times New Roman" w:cs="Times New Roman"/>
          <w:b/>
          <w:color w:val="000000"/>
          <w:szCs w:val="24"/>
        </w:rPr>
        <w:t>Comment</w:t>
      </w:r>
    </w:p>
    <w:p w14:paraId="36B19DAA" w14:textId="77777777" w:rsidR="00F01B09" w:rsidRPr="00742622" w:rsidRDefault="00F01B09" w:rsidP="005173CE">
      <w:pPr>
        <w:rPr>
          <w:rFonts w:eastAsia="Times New Roman" w:cs="Times New Roman"/>
          <w:szCs w:val="24"/>
        </w:rPr>
      </w:pPr>
    </w:p>
    <w:p w14:paraId="56FA59E6" w14:textId="79D812DD" w:rsidR="00F01B09" w:rsidRPr="00742622" w:rsidRDefault="00F01B09" w:rsidP="005173CE">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9B6B8A">
        <w:rPr>
          <w:rFonts w:eastAsia="Times New Roman" w:cs="Times New Roman"/>
          <w:szCs w:val="24"/>
        </w:rPr>
        <w:t>24.8</w:t>
      </w:r>
      <w:r w:rsidRPr="00742622">
        <w:rPr>
          <w:rFonts w:eastAsia="Times New Roman" w:cs="Times New Roman"/>
          <w:szCs w:val="24"/>
        </w:rPr>
        <w:t xml:space="preserve"> (False Impersonation of Citizen of United States).</w:t>
      </w:r>
    </w:p>
    <w:p w14:paraId="5D57AFE8" w14:textId="77777777" w:rsidR="00F01B09" w:rsidRPr="00742622" w:rsidRDefault="00F01B09" w:rsidP="005173CE">
      <w:pPr>
        <w:rPr>
          <w:rFonts w:eastAsia="Times New Roman" w:cs="Times New Roman"/>
          <w:szCs w:val="24"/>
        </w:rPr>
      </w:pPr>
    </w:p>
    <w:p w14:paraId="080451F1" w14:textId="628C41E8" w:rsidR="00F01B09" w:rsidRPr="00742622" w:rsidRDefault="00F01B09" w:rsidP="005173CE">
      <w:pPr>
        <w:rPr>
          <w:rFonts w:eastAsia="Times New Roman" w:cs="Times New Roman"/>
          <w:szCs w:val="24"/>
        </w:rPr>
      </w:pPr>
      <w:r w:rsidRPr="00742622">
        <w:rPr>
          <w:rFonts w:eastAsia="Times New Roman" w:cs="Times New Roman"/>
          <w:szCs w:val="24"/>
        </w:rPr>
        <w:tab/>
        <w:t>While § 922(a)(2) also prohibits shipment or transportation of a firearm to a person not licensed as a firearms collector, a firearms collector’s license authorizes transactions only in curio and relic firearms</w:t>
      </w:r>
      <w:r w:rsidR="00E97E0E">
        <w:rPr>
          <w:rFonts w:eastAsia="Times New Roman" w:cs="Times New Roman"/>
          <w:szCs w:val="24"/>
        </w:rPr>
        <w:t xml:space="preserve">. </w:t>
      </w:r>
      <w:r w:rsidRPr="00742622">
        <w:rPr>
          <w:rFonts w:eastAsia="Times New Roman" w:cs="Times New Roman"/>
          <w:i/>
          <w:szCs w:val="24"/>
        </w:rPr>
        <w:t>See</w:t>
      </w:r>
      <w:r w:rsidRPr="00742622">
        <w:rPr>
          <w:rFonts w:eastAsia="Times New Roman" w:cs="Times New Roman"/>
          <w:szCs w:val="24"/>
        </w:rPr>
        <w:t xml:space="preserve"> 18 U.S.C. § 923(b); 27 C.F.R. §§ 478.41(c) and (d), 478.50</w:t>
      </w:r>
      <w:r w:rsidR="00BF3B38">
        <w:rPr>
          <w:rFonts w:eastAsia="Times New Roman" w:cs="Times New Roman"/>
          <w:szCs w:val="24"/>
        </w:rPr>
        <w:t>,</w:t>
      </w:r>
      <w:r w:rsidRPr="00742622">
        <w:rPr>
          <w:rFonts w:eastAsia="Times New Roman" w:cs="Times New Roman"/>
          <w:szCs w:val="24"/>
        </w:rPr>
        <w:t xml:space="preserve"> and 478.93</w:t>
      </w:r>
      <w:r w:rsidR="00E97E0E">
        <w:rPr>
          <w:rFonts w:eastAsia="Times New Roman" w:cs="Times New Roman"/>
          <w:szCs w:val="24"/>
        </w:rPr>
        <w:t xml:space="preserve">. </w:t>
      </w:r>
      <w:r w:rsidRPr="00742622">
        <w:rPr>
          <w:rFonts w:eastAsia="Times New Roman" w:cs="Times New Roman"/>
          <w:szCs w:val="24"/>
        </w:rPr>
        <w:t>Moreover, the prohibition in § 922(a)(2) does not apply to returning a firearm or replacing a firearm of the same kind or type to a person from whom it was received</w:t>
      </w:r>
      <w:r w:rsidR="00E97E0E">
        <w:rPr>
          <w:rFonts w:eastAsia="Times New Roman" w:cs="Times New Roman"/>
          <w:szCs w:val="24"/>
        </w:rPr>
        <w:t xml:space="preserve">. </w:t>
      </w:r>
      <w:r w:rsidRPr="00742622">
        <w:rPr>
          <w:rFonts w:eastAsia="Times New Roman" w:cs="Times New Roman"/>
          <w:szCs w:val="24"/>
        </w:rPr>
        <w:t xml:space="preserve">It also does not prohibit </w:t>
      </w:r>
      <w:r w:rsidR="00B32498">
        <w:rPr>
          <w:rFonts w:eastAsia="Times New Roman" w:cs="Times New Roman"/>
          <w:szCs w:val="24"/>
        </w:rPr>
        <w:t>“</w:t>
      </w:r>
      <w:r w:rsidRPr="00742622">
        <w:rPr>
          <w:rFonts w:eastAsia="Times New Roman" w:cs="Times New Roman"/>
          <w:szCs w:val="24"/>
        </w:rPr>
        <w:t>depositing a firearm for conveyance in the mails to any officer, employee, agent, or watchman</w:t>
      </w:r>
      <w:r w:rsidR="00B32498">
        <w:rPr>
          <w:rFonts w:eastAsia="Times New Roman" w:cs="Times New Roman"/>
          <w:szCs w:val="24"/>
        </w:rPr>
        <w:t>”</w:t>
      </w:r>
      <w:r w:rsidRPr="00742622">
        <w:rPr>
          <w:rFonts w:eastAsia="Times New Roman" w:cs="Times New Roman"/>
          <w:szCs w:val="24"/>
        </w:rPr>
        <w:t xml:space="preserve"> who is authorized to receive such firearms for use in connection with that person’s official duty</w:t>
      </w:r>
      <w:r w:rsidR="00E97E0E">
        <w:rPr>
          <w:rFonts w:eastAsia="Times New Roman" w:cs="Times New Roman"/>
          <w:szCs w:val="24"/>
        </w:rPr>
        <w:t xml:space="preserve">. </w:t>
      </w:r>
      <w:r w:rsidRPr="00742622">
        <w:rPr>
          <w:rFonts w:eastAsia="Times New Roman" w:cs="Times New Roman"/>
          <w:i/>
          <w:szCs w:val="24"/>
        </w:rPr>
        <w:t>See</w:t>
      </w:r>
      <w:r w:rsidRPr="00742622">
        <w:rPr>
          <w:rFonts w:eastAsia="Times New Roman" w:cs="Times New Roman"/>
          <w:szCs w:val="24"/>
        </w:rPr>
        <w:t xml:space="preserve"> 18 U.S.C. § 922(a)(2)(A) and (B).</w:t>
      </w:r>
    </w:p>
    <w:p w14:paraId="28C84B4A" w14:textId="77777777" w:rsidR="00F01B09" w:rsidRPr="00742622" w:rsidRDefault="00F01B09" w:rsidP="005173CE">
      <w:pPr>
        <w:rPr>
          <w:rFonts w:eastAsia="Times New Roman" w:cs="Times New Roman"/>
          <w:szCs w:val="24"/>
        </w:rPr>
      </w:pPr>
    </w:p>
    <w:p w14:paraId="506A1188"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26FD2D53" w14:textId="77777777" w:rsidR="00F01B09" w:rsidRPr="00742622" w:rsidRDefault="00F01B09" w:rsidP="005173CE">
      <w:pPr>
        <w:rPr>
          <w:rFonts w:eastAsia="Times New Roman" w:cs="Times New Roman"/>
          <w:szCs w:val="24"/>
        </w:rPr>
      </w:pPr>
    </w:p>
    <w:p w14:paraId="4E145DA0" w14:textId="7E9E8537" w:rsidR="00F01B09" w:rsidRPr="00742622" w:rsidRDefault="00F01B09" w:rsidP="007A1AFA">
      <w:pPr>
        <w:pStyle w:val="Heading2"/>
      </w:pPr>
      <w:r w:rsidRPr="00742622">
        <w:rPr>
          <w:color w:val="000000"/>
        </w:rPr>
        <w:br w:type="page"/>
      </w:r>
      <w:bookmarkStart w:id="1599" w:name="_Toc73698666"/>
      <w:bookmarkStart w:id="1600" w:name="_Toc83310725"/>
      <w:bookmarkStart w:id="1601" w:name="_Toc83362521"/>
      <w:bookmarkStart w:id="1602" w:name="_Toc83362930"/>
      <w:bookmarkStart w:id="1603" w:name="_Toc90309988"/>
      <w:bookmarkStart w:id="1604" w:name="_Toc90389846"/>
      <w:bookmarkStart w:id="1605" w:name="_Toc211607300"/>
      <w:r w:rsidRPr="00742622">
        <w:lastRenderedPageBreak/>
        <w:t>1</w:t>
      </w:r>
      <w:r w:rsidR="00212276">
        <w:t>4</w:t>
      </w:r>
      <w:r w:rsidRPr="00742622">
        <w:t xml:space="preserve">.5 </w:t>
      </w:r>
      <w:r w:rsidR="00812786" w:rsidRPr="00742622">
        <w:t xml:space="preserve">Firearms—Transporting or Receiving in </w:t>
      </w:r>
      <w:r w:rsidR="00870304" w:rsidRPr="00742622">
        <w:t>State of Residence</w:t>
      </w:r>
      <w:r w:rsidR="003353BB">
        <w:t xml:space="preserve"> </w:t>
      </w:r>
      <w:r w:rsidRPr="00742622">
        <w:t>(18 U.S.C. § 922(a)(3))</w:t>
      </w:r>
      <w:bookmarkEnd w:id="1599"/>
      <w:bookmarkEnd w:id="1600"/>
      <w:bookmarkEnd w:id="1601"/>
      <w:bookmarkEnd w:id="1602"/>
      <w:bookmarkEnd w:id="1603"/>
      <w:bookmarkEnd w:id="1604"/>
      <w:bookmarkEnd w:id="1605"/>
    </w:p>
    <w:p w14:paraId="7E58ABB9" w14:textId="77777777" w:rsidR="00F01B09" w:rsidRPr="00742622" w:rsidRDefault="00F01B09" w:rsidP="005173CE">
      <w:pPr>
        <w:rPr>
          <w:rFonts w:eastAsia="Times New Roman" w:cs="Times New Roman"/>
          <w:szCs w:val="24"/>
        </w:rPr>
      </w:pPr>
    </w:p>
    <w:p w14:paraId="2AC0C7ED" w14:textId="7AAE263F" w:rsidR="00F01B09" w:rsidRPr="00742622" w:rsidRDefault="00F01B09" w:rsidP="005173CE">
      <w:pPr>
        <w:rPr>
          <w:rFonts w:eastAsia="Times New Roman" w:cs="Times New Roman"/>
          <w:szCs w:val="24"/>
        </w:rPr>
      </w:pPr>
      <w:r w:rsidRPr="00742622">
        <w:rPr>
          <w:rFonts w:eastAsia="Times New Roman" w:cs="Times New Roman"/>
          <w:szCs w:val="24"/>
        </w:rPr>
        <w:tab/>
        <w:t xml:space="preserve">The defendant is charged in [Count _______ of] the indictment with [transporting] [receiving] a firearm [into] [in] the state of </w:t>
      </w:r>
      <w:r w:rsidR="00B32498">
        <w:rPr>
          <w:rFonts w:eastAsia="Times New Roman" w:cs="Times New Roman"/>
          <w:szCs w:val="24"/>
        </w:rPr>
        <w:t>[</w:t>
      </w:r>
      <w:r w:rsidRPr="00742622">
        <w:rPr>
          <w:rFonts w:eastAsia="Times New Roman" w:cs="Times New Roman"/>
          <w:szCs w:val="24"/>
        </w:rPr>
        <w:t>his</w:t>
      </w:r>
      <w:r w:rsidR="00B32498">
        <w:rPr>
          <w:rFonts w:eastAsia="Times New Roman" w:cs="Times New Roman"/>
          <w:szCs w:val="24"/>
        </w:rPr>
        <w:t>] [her]</w:t>
      </w:r>
      <w:r w:rsidRPr="00742622">
        <w:rPr>
          <w:rFonts w:eastAsia="Times New Roman" w:cs="Times New Roman"/>
          <w:szCs w:val="24"/>
        </w:rPr>
        <w:t xml:space="preserve"> residence in violation of Section 922(a)(3)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40C2A258" w14:textId="77777777" w:rsidR="00F01B09" w:rsidRPr="00742622" w:rsidRDefault="00F01B09" w:rsidP="005173CE">
      <w:pPr>
        <w:rPr>
          <w:rFonts w:eastAsia="Times New Roman" w:cs="Times New Roman"/>
          <w:szCs w:val="24"/>
        </w:rPr>
      </w:pPr>
    </w:p>
    <w:p w14:paraId="05DADC3E"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was not licensed as a firearms [dealer] [importer] [manufacturer] [collector]; and</w:t>
      </w:r>
    </w:p>
    <w:p w14:paraId="383FFAEF" w14:textId="77777777" w:rsidR="00F01B09" w:rsidRPr="00742622" w:rsidRDefault="00F01B09" w:rsidP="005173CE">
      <w:pPr>
        <w:rPr>
          <w:rFonts w:eastAsia="Times New Roman" w:cs="Times New Roman"/>
          <w:szCs w:val="24"/>
        </w:rPr>
      </w:pPr>
    </w:p>
    <w:p w14:paraId="098A7673"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defendant willfully [transported into] [received in] the state in which the defendant resided a [</w:t>
      </w:r>
      <w:r w:rsidRPr="00742622">
        <w:rPr>
          <w:rFonts w:eastAsia="Times New Roman" w:cs="Times New Roman"/>
          <w:i/>
          <w:szCs w:val="24"/>
          <w:u w:val="single"/>
        </w:rPr>
        <w:t>specify firearm</w:t>
      </w:r>
      <w:r w:rsidRPr="00742622">
        <w:rPr>
          <w:rFonts w:eastAsia="Times New Roman" w:cs="Times New Roman"/>
          <w:szCs w:val="24"/>
        </w:rPr>
        <w:t>] that the defendant purchased or otherwise obtained outside that state.</w:t>
      </w:r>
    </w:p>
    <w:p w14:paraId="1FEEC22A" w14:textId="77777777" w:rsidR="00F01B09" w:rsidRPr="00742622" w:rsidRDefault="00F01B09" w:rsidP="005173CE">
      <w:pPr>
        <w:rPr>
          <w:rFonts w:eastAsia="Times New Roman" w:cs="Times New Roman"/>
          <w:szCs w:val="24"/>
        </w:rPr>
      </w:pPr>
    </w:p>
    <w:p w14:paraId="259B9B6D" w14:textId="03E15D0A" w:rsidR="00F01B09" w:rsidRPr="00742622" w:rsidRDefault="00F01B09" w:rsidP="005173CE">
      <w:pPr>
        <w:rPr>
          <w:rFonts w:eastAsia="Times New Roman" w:cs="Times New Roman"/>
          <w:szCs w:val="24"/>
        </w:rPr>
      </w:pPr>
      <w:r w:rsidRPr="00742622">
        <w:rPr>
          <w:rFonts w:eastAsia="Times New Roman" w:cs="Times New Roman"/>
          <w:szCs w:val="24"/>
        </w:rPr>
        <w:tab/>
        <w:t>A person acts “willfully” if [he]</w:t>
      </w:r>
      <w:r w:rsidR="00A60A6C">
        <w:rPr>
          <w:rFonts w:eastAsia="Times New Roman" w:cs="Times New Roman"/>
          <w:szCs w:val="24"/>
        </w:rPr>
        <w:t xml:space="preserve"> </w:t>
      </w:r>
      <w:r w:rsidRPr="00742622">
        <w:rPr>
          <w:rFonts w:eastAsia="Times New Roman" w:cs="Times New Roman"/>
          <w:szCs w:val="24"/>
        </w:rPr>
        <w:t>[she] acts knowingly and purposely and with the intent to do something that the law forbids</w:t>
      </w:r>
      <w:r w:rsidR="00E97E0E">
        <w:rPr>
          <w:rFonts w:eastAsia="Times New Roman" w:cs="Times New Roman"/>
          <w:szCs w:val="24"/>
        </w:rPr>
        <w:t xml:space="preserve">. </w:t>
      </w:r>
      <w:r w:rsidRPr="00742622">
        <w:rPr>
          <w:rFonts w:eastAsia="Times New Roman" w:cs="Times New Roman"/>
          <w:szCs w:val="24"/>
        </w:rPr>
        <w:t>Willfulness can be proved by direct evidence or by circumstantial evidence.</w:t>
      </w:r>
    </w:p>
    <w:p w14:paraId="5DA67A17" w14:textId="77777777" w:rsidR="00F01B09" w:rsidRPr="00742622" w:rsidRDefault="00F01B09" w:rsidP="005173CE">
      <w:pPr>
        <w:rPr>
          <w:rFonts w:eastAsia="Times New Roman" w:cs="Times New Roman"/>
          <w:szCs w:val="24"/>
        </w:rPr>
      </w:pPr>
    </w:p>
    <w:p w14:paraId="56A6A7DC" w14:textId="77777777" w:rsidR="00F01B09" w:rsidRPr="00742622" w:rsidRDefault="00F01B09" w:rsidP="00F55BC3">
      <w:pPr>
        <w:ind w:right="-180"/>
        <w:jc w:val="center"/>
        <w:rPr>
          <w:rFonts w:eastAsia="Times New Roman" w:cs="Times New Roman"/>
          <w:b/>
          <w:bCs/>
          <w:szCs w:val="24"/>
        </w:rPr>
      </w:pPr>
      <w:r w:rsidRPr="00742622">
        <w:rPr>
          <w:rFonts w:eastAsia="Times New Roman" w:cs="Times New Roman"/>
          <w:b/>
          <w:bCs/>
          <w:szCs w:val="24"/>
        </w:rPr>
        <w:t>Comment</w:t>
      </w:r>
    </w:p>
    <w:p w14:paraId="52828527" w14:textId="77777777" w:rsidR="00F01B09" w:rsidRPr="00742622" w:rsidRDefault="00F01B09" w:rsidP="005173CE">
      <w:pPr>
        <w:rPr>
          <w:rFonts w:eastAsia="Times New Roman" w:cs="Times New Roman"/>
          <w:szCs w:val="24"/>
        </w:rPr>
      </w:pPr>
    </w:p>
    <w:p w14:paraId="17AFCCBD" w14:textId="588F5090" w:rsidR="00F01B09" w:rsidRDefault="00F01B09" w:rsidP="005173CE">
      <w:pPr>
        <w:rPr>
          <w:rFonts w:eastAsia="Times New Roman" w:cs="Times New Roman"/>
          <w:i/>
          <w:szCs w:val="24"/>
        </w:rPr>
      </w:pPr>
      <w:r w:rsidRPr="00742622">
        <w:rPr>
          <w:rFonts w:eastAsia="Times New Roman" w:cs="Times New Roman"/>
          <w:szCs w:val="24"/>
        </w:rPr>
        <w:tab/>
      </w:r>
      <w:r w:rsidR="00B32498" w:rsidRPr="00B32498">
        <w:rPr>
          <w:rFonts w:eastAsia="Times New Roman" w:cs="Times New Roman"/>
          <w:i/>
          <w:szCs w:val="24"/>
        </w:rPr>
        <w:t xml:space="preserve">See </w:t>
      </w:r>
      <w:r w:rsidR="00B32498" w:rsidRPr="00B32498">
        <w:rPr>
          <w:rFonts w:eastAsia="Times New Roman" w:cs="Times New Roman"/>
          <w:iCs/>
          <w:szCs w:val="24"/>
        </w:rPr>
        <w:t>Comment to Instruction 14.1 (Firearms); Comment to Instruction 14.4 (Firearms—Shipment or Transportation to a Person Not Licensed as a Dealer, Importer, Manufacturer, of Collector); Instruction 4.6 (Willfully)</w:t>
      </w:r>
      <w:r w:rsidR="00E97E0E">
        <w:rPr>
          <w:rFonts w:eastAsia="Times New Roman" w:cs="Times New Roman"/>
          <w:iCs/>
          <w:szCs w:val="24"/>
        </w:rPr>
        <w:t xml:space="preserve">. </w:t>
      </w:r>
      <w:r w:rsidR="00B32498" w:rsidRPr="00B32498">
        <w:rPr>
          <w:rFonts w:eastAsia="Times New Roman" w:cs="Times New Roman"/>
          <w:i/>
          <w:szCs w:val="24"/>
        </w:rPr>
        <w:t>But see</w:t>
      </w:r>
      <w:r w:rsidR="00B32498" w:rsidRPr="00B32498">
        <w:rPr>
          <w:rFonts w:eastAsia="Times New Roman" w:cs="Times New Roman"/>
          <w:iCs/>
          <w:szCs w:val="24"/>
        </w:rPr>
        <w:t xml:space="preserve"> 18 U.S.C. § 922(a)(3) (listing exceptions).</w:t>
      </w:r>
    </w:p>
    <w:p w14:paraId="3E02EB28" w14:textId="77777777" w:rsidR="00B32498" w:rsidRPr="00742622" w:rsidRDefault="00B32498" w:rsidP="005173CE">
      <w:pPr>
        <w:rPr>
          <w:rFonts w:eastAsia="Times New Roman" w:cs="Times New Roman"/>
          <w:szCs w:val="24"/>
        </w:rPr>
      </w:pPr>
    </w:p>
    <w:p w14:paraId="4E4E1A31" w14:textId="1A75A4B8" w:rsidR="00F01B09" w:rsidRPr="00742622" w:rsidRDefault="00F01B09" w:rsidP="005173CE">
      <w:pPr>
        <w:rPr>
          <w:rFonts w:eastAsia="Times New Roman" w:cs="Times New Roman"/>
          <w:szCs w:val="24"/>
        </w:rPr>
      </w:pPr>
      <w:r w:rsidRPr="00742622">
        <w:rPr>
          <w:rFonts w:eastAsia="Times New Roman" w:cs="Times New Roman"/>
          <w:szCs w:val="24"/>
        </w:rPr>
        <w:tab/>
        <w:t>The government is not required to prove that a defendant knew that transporting or receiving firearms into his</w:t>
      </w:r>
      <w:r w:rsidR="00B32498">
        <w:rPr>
          <w:rFonts w:eastAsia="Times New Roman" w:cs="Times New Roman"/>
          <w:szCs w:val="24"/>
        </w:rPr>
        <w:t xml:space="preserve"> or her</w:t>
      </w:r>
      <w:r w:rsidRPr="00742622">
        <w:rPr>
          <w:rFonts w:eastAsia="Times New Roman" w:cs="Times New Roman"/>
          <w:szCs w:val="24"/>
        </w:rPr>
        <w:t xml:space="preserve"> state of residence violated a specific legal duty or particular law, but the government is required to prove that the defendant acted willfully in committing the charged conduct</w:t>
      </w:r>
      <w:r w:rsidR="00E97E0E">
        <w:rPr>
          <w:rFonts w:eastAsia="Times New Roman" w:cs="Times New Roman"/>
          <w:szCs w:val="24"/>
        </w:rPr>
        <w:t xml:space="preserve">. </w:t>
      </w:r>
      <w:r w:rsidRPr="00742622">
        <w:rPr>
          <w:rFonts w:eastAsia="Times New Roman" w:cs="Times New Roman"/>
          <w:i/>
          <w:szCs w:val="24"/>
        </w:rPr>
        <w:t>United States v. Hernandez</w:t>
      </w:r>
      <w:r w:rsidRPr="00742622">
        <w:rPr>
          <w:rFonts w:eastAsia="Times New Roman" w:cs="Times New Roman"/>
          <w:szCs w:val="24"/>
        </w:rPr>
        <w:t>, 859 F.3d 817, 822-23 (9th Cir. 2017)</w:t>
      </w:r>
      <w:r w:rsidR="00B32498">
        <w:rPr>
          <w:rFonts w:eastAsia="Times New Roman" w:cs="Times New Roman"/>
          <w:szCs w:val="24"/>
        </w:rPr>
        <w:t xml:space="preserve"> (per curiam)</w:t>
      </w:r>
      <w:r w:rsidRPr="00742622">
        <w:rPr>
          <w:rFonts w:eastAsia="Times New Roman" w:cs="Times New Roman"/>
          <w:szCs w:val="24"/>
        </w:rPr>
        <w:t>.</w:t>
      </w:r>
    </w:p>
    <w:p w14:paraId="254FB819" w14:textId="77777777" w:rsidR="00F01B09" w:rsidRPr="00742622" w:rsidRDefault="00F01B09" w:rsidP="005173CE">
      <w:pPr>
        <w:rPr>
          <w:rFonts w:eastAsia="Times New Roman" w:cs="Times New Roman"/>
          <w:szCs w:val="24"/>
        </w:rPr>
      </w:pPr>
    </w:p>
    <w:p w14:paraId="0CB8DAE6"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7E5658F1" w14:textId="77777777" w:rsidR="00F01B09" w:rsidRPr="00742622" w:rsidRDefault="00F01B09" w:rsidP="005173CE">
      <w:pPr>
        <w:rPr>
          <w:rFonts w:eastAsia="Times New Roman" w:cs="Times New Roman"/>
          <w:szCs w:val="24"/>
        </w:rPr>
      </w:pPr>
    </w:p>
    <w:p w14:paraId="5D21154F" w14:textId="66F9A96B" w:rsidR="00F01B09" w:rsidRPr="00742622" w:rsidRDefault="00F01B09" w:rsidP="007A1AFA">
      <w:pPr>
        <w:pStyle w:val="Heading2"/>
      </w:pPr>
      <w:r w:rsidRPr="00742622">
        <w:br w:type="page"/>
      </w:r>
      <w:bookmarkStart w:id="1606" w:name="_Toc73698667"/>
      <w:bookmarkStart w:id="1607" w:name="_Toc83310726"/>
      <w:bookmarkStart w:id="1608" w:name="_Toc83362522"/>
      <w:bookmarkStart w:id="1609" w:name="_Toc83362931"/>
      <w:bookmarkStart w:id="1610" w:name="_Toc90309989"/>
      <w:bookmarkStart w:id="1611" w:name="_Toc90389847"/>
      <w:bookmarkStart w:id="1612" w:name="_Toc211607301"/>
      <w:r w:rsidRPr="00742622">
        <w:lastRenderedPageBreak/>
        <w:t>1</w:t>
      </w:r>
      <w:r w:rsidR="00212276">
        <w:t>4</w:t>
      </w:r>
      <w:r w:rsidRPr="00742622">
        <w:t xml:space="preserve">.6 </w:t>
      </w:r>
      <w:r w:rsidR="00812786" w:rsidRPr="00742622">
        <w:t>Firearms—Unlawful Transportation of Destructive Device, Machine Gun, Short</w:t>
      </w:r>
      <w:r w:rsidR="00BF3B38">
        <w:t>-</w:t>
      </w:r>
      <w:r w:rsidR="00812786" w:rsidRPr="00742622">
        <w:t>Barreled Shotgun</w:t>
      </w:r>
      <w:r w:rsidR="00490D8F">
        <w:t>,</w:t>
      </w:r>
      <w:r w:rsidR="00812786" w:rsidRPr="00742622">
        <w:t xml:space="preserve"> or</w:t>
      </w:r>
      <w:r w:rsidR="00191160">
        <w:t xml:space="preserve"> </w:t>
      </w:r>
      <w:r w:rsidR="00812786" w:rsidRPr="00742622">
        <w:t>Short</w:t>
      </w:r>
      <w:r w:rsidR="00BF3B38">
        <w:t>-</w:t>
      </w:r>
      <w:r w:rsidR="00812786" w:rsidRPr="00742622">
        <w:t xml:space="preserve">Barreled Rifle </w:t>
      </w:r>
      <w:r w:rsidRPr="00742622">
        <w:t>(18 U.S.C. § 922(a)(4))</w:t>
      </w:r>
      <w:bookmarkEnd w:id="1606"/>
      <w:bookmarkEnd w:id="1607"/>
      <w:bookmarkEnd w:id="1608"/>
      <w:bookmarkEnd w:id="1609"/>
      <w:bookmarkEnd w:id="1610"/>
      <w:bookmarkEnd w:id="1611"/>
      <w:bookmarkEnd w:id="1612"/>
    </w:p>
    <w:p w14:paraId="593B4F10" w14:textId="77777777" w:rsidR="00F01B09" w:rsidRPr="00742622" w:rsidRDefault="00F01B09" w:rsidP="00F01B09">
      <w:pPr>
        <w:rPr>
          <w:rFonts w:eastAsia="Times New Roman" w:cs="Times New Roman"/>
          <w:szCs w:val="24"/>
        </w:rPr>
      </w:pPr>
    </w:p>
    <w:p w14:paraId="53551112" w14:textId="73E01BCC"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the unlawful</w:t>
      </w:r>
      <w:r w:rsidR="005173CE">
        <w:rPr>
          <w:rFonts w:eastAsia="Times New Roman" w:cs="Times New Roman"/>
          <w:szCs w:val="24"/>
        </w:rPr>
        <w:t xml:space="preserve"> </w:t>
      </w:r>
      <w:r w:rsidRPr="00742622">
        <w:rPr>
          <w:rFonts w:eastAsia="Times New Roman" w:cs="Times New Roman"/>
          <w:szCs w:val="24"/>
        </w:rPr>
        <w:t>transportation of a [destructive device] [machine gun] [short-barreled shotgun] [short-barreled rifle] in violation of Section 922(a)(4)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017CCDD6" w14:textId="77777777" w:rsidR="00F01B09" w:rsidRPr="00742622" w:rsidRDefault="00F01B09" w:rsidP="00F01B09">
      <w:pPr>
        <w:rPr>
          <w:rFonts w:eastAsia="Times New Roman" w:cs="Times New Roman"/>
          <w:szCs w:val="24"/>
        </w:rPr>
      </w:pPr>
    </w:p>
    <w:p w14:paraId="2BF14C9B"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not licensed as a firearms [dealer] [importer] [manufacturer] [collector];</w:t>
      </w:r>
    </w:p>
    <w:p w14:paraId="6314A32F" w14:textId="77777777" w:rsidR="00F01B09" w:rsidRPr="00742622" w:rsidRDefault="00F01B09" w:rsidP="00F01B09">
      <w:pPr>
        <w:rPr>
          <w:rFonts w:eastAsia="Times New Roman" w:cs="Times New Roman"/>
          <w:szCs w:val="24"/>
        </w:rPr>
      </w:pPr>
    </w:p>
    <w:p w14:paraId="29C5355A"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knowingly transported a [</w:t>
      </w:r>
      <w:r w:rsidRPr="00742622">
        <w:rPr>
          <w:rFonts w:eastAsia="Times New Roman" w:cs="Times New Roman"/>
          <w:i/>
          <w:szCs w:val="24"/>
          <w:u w:val="single"/>
        </w:rPr>
        <w:t>specify destructive device or firearm</w:t>
      </w:r>
      <w:r w:rsidRPr="00742622">
        <w:rPr>
          <w:rFonts w:eastAsia="Times New Roman" w:cs="Times New Roman"/>
          <w:szCs w:val="24"/>
        </w:rPr>
        <w:t>] [[from one state to another] [between a foreign nation and the United States]]; and</w:t>
      </w:r>
    </w:p>
    <w:p w14:paraId="0D9C95D0" w14:textId="77777777" w:rsidR="00F01B09" w:rsidRPr="00742622" w:rsidRDefault="00F01B09" w:rsidP="00F01B09">
      <w:pPr>
        <w:rPr>
          <w:rFonts w:eastAsia="Times New Roman" w:cs="Times New Roman"/>
          <w:szCs w:val="24"/>
        </w:rPr>
      </w:pPr>
    </w:p>
    <w:p w14:paraId="4B2C176A" w14:textId="77777777" w:rsidR="00F01B09" w:rsidRPr="00742622" w:rsidRDefault="00F01B09" w:rsidP="00F01B09">
      <w:pPr>
        <w:rPr>
          <w:rFonts w:eastAsia="Times New Roman" w:cs="Times New Roman"/>
          <w:szCs w:val="24"/>
        </w:rPr>
      </w:pPr>
      <w:r w:rsidRPr="00742622">
        <w:rPr>
          <w:rFonts w:eastAsia="Times New Roman" w:cs="Times New Roman"/>
          <w:szCs w:val="24"/>
        </w:rPr>
        <w:tab/>
        <w:t>Third, that the defendant did so without specific authorization by the Attorney General of the United States.</w:t>
      </w:r>
    </w:p>
    <w:p w14:paraId="758B28F4" w14:textId="77777777" w:rsidR="00F01B09" w:rsidRPr="00742622" w:rsidRDefault="00F01B09" w:rsidP="00F01B09">
      <w:pPr>
        <w:rPr>
          <w:rFonts w:eastAsia="Times New Roman" w:cs="Times New Roman"/>
          <w:szCs w:val="24"/>
        </w:rPr>
      </w:pPr>
    </w:p>
    <w:p w14:paraId="76AF049C"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3350CB22" w14:textId="77777777" w:rsidR="00F01B09" w:rsidRPr="00742622" w:rsidRDefault="00F01B09" w:rsidP="00F01B09">
      <w:pPr>
        <w:rPr>
          <w:rFonts w:eastAsia="Times New Roman" w:cs="Times New Roman"/>
          <w:szCs w:val="24"/>
        </w:rPr>
      </w:pPr>
    </w:p>
    <w:p w14:paraId="3D8DB7EF" w14:textId="20010BB9"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B32498">
        <w:rPr>
          <w:rFonts w:eastAsia="Times New Roman" w:cs="Times New Roman"/>
          <w:szCs w:val="24"/>
        </w:rPr>
        <w:t>to Instruction</w:t>
      </w:r>
      <w:r w:rsidRPr="00742622">
        <w:rPr>
          <w:rFonts w:eastAsia="Times New Roman" w:cs="Times New Roman"/>
          <w:szCs w:val="24"/>
        </w:rPr>
        <w:t xml:space="preserve"> </w:t>
      </w:r>
      <w:r w:rsidR="00953AE9">
        <w:rPr>
          <w:rFonts w:eastAsia="Times New Roman" w:cs="Times New Roman"/>
          <w:szCs w:val="24"/>
        </w:rPr>
        <w:t>14.1</w:t>
      </w:r>
      <w:r w:rsidRPr="00742622">
        <w:rPr>
          <w:rFonts w:eastAsia="Times New Roman" w:cs="Times New Roman"/>
          <w:szCs w:val="24"/>
        </w:rPr>
        <w:t xml:space="preserve"> (Firearms)</w:t>
      </w:r>
      <w:r w:rsidR="00B32498">
        <w:rPr>
          <w:rFonts w:eastAsia="Times New Roman" w:cs="Times New Roman"/>
          <w:szCs w:val="24"/>
        </w:rPr>
        <w:t>;</w:t>
      </w:r>
      <w:r w:rsidRPr="00742622">
        <w:rPr>
          <w:rFonts w:eastAsia="Times New Roman" w:cs="Times New Roman"/>
          <w:szCs w:val="24"/>
        </w:rPr>
        <w:t xml:space="preserve"> Comment to Instruction </w:t>
      </w:r>
      <w:r w:rsidR="00953AE9">
        <w:rPr>
          <w:rFonts w:eastAsia="Times New Roman" w:cs="Times New Roman"/>
          <w:szCs w:val="24"/>
        </w:rPr>
        <w:t>14.4</w:t>
      </w:r>
      <w:r w:rsidRPr="00742622">
        <w:rPr>
          <w:rFonts w:eastAsia="Times New Roman" w:cs="Times New Roman"/>
          <w:szCs w:val="24"/>
        </w:rPr>
        <w:t xml:space="preserve"> (</w:t>
      </w:r>
      <w:r w:rsidR="00BF3B38">
        <w:rPr>
          <w:rFonts w:eastAsia="Times New Roman" w:cs="Times New Roman"/>
          <w:szCs w:val="24"/>
        </w:rPr>
        <w:t>Firearms—</w:t>
      </w:r>
      <w:r w:rsidRPr="00742622">
        <w:rPr>
          <w:rFonts w:eastAsia="Times New Roman" w:cs="Times New Roman"/>
          <w:szCs w:val="24"/>
        </w:rPr>
        <w:t>Shipment or Transportation to a Person Not Licensed as a Dealer, Importer, Manufacturer</w:t>
      </w:r>
      <w:r w:rsidR="00BF3B38">
        <w:rPr>
          <w:rFonts w:eastAsia="Times New Roman" w:cs="Times New Roman"/>
          <w:szCs w:val="24"/>
        </w:rPr>
        <w:t>,</w:t>
      </w:r>
      <w:r w:rsidRPr="00742622">
        <w:rPr>
          <w:rFonts w:eastAsia="Times New Roman" w:cs="Times New Roman"/>
          <w:szCs w:val="24"/>
        </w:rPr>
        <w:t xml:space="preserve"> or Collector).</w:t>
      </w:r>
    </w:p>
    <w:p w14:paraId="00D62AD6" w14:textId="77777777" w:rsidR="00F01B09" w:rsidRPr="00742622" w:rsidRDefault="00F01B09" w:rsidP="00F01B09">
      <w:pPr>
        <w:rPr>
          <w:rFonts w:eastAsia="Times New Roman" w:cs="Times New Roman"/>
          <w:szCs w:val="24"/>
        </w:rPr>
      </w:pPr>
    </w:p>
    <w:p w14:paraId="33361382" w14:textId="632B7652" w:rsidR="00F01B09" w:rsidRPr="00742622" w:rsidRDefault="00F01B09" w:rsidP="00F01B09">
      <w:pPr>
        <w:rPr>
          <w:rFonts w:eastAsia="Times New Roman" w:cs="Times New Roman"/>
          <w:szCs w:val="24"/>
        </w:rPr>
      </w:pPr>
      <w:r w:rsidRPr="00742622">
        <w:rPr>
          <w:rFonts w:eastAsia="Times New Roman" w:cs="Times New Roman"/>
          <w:szCs w:val="24"/>
        </w:rPr>
        <w:tab/>
        <w:t xml:space="preserve">The term “destructive device” is defined in 18 U.S.C. § 921(a)(4)(A)-(C) as:  </w:t>
      </w:r>
    </w:p>
    <w:p w14:paraId="3C972BCF" w14:textId="77777777" w:rsidR="00F01B09" w:rsidRPr="00742622" w:rsidRDefault="00F01B09" w:rsidP="00F01B09">
      <w:pPr>
        <w:rPr>
          <w:rFonts w:eastAsia="Times New Roman" w:cs="Times New Roman"/>
          <w:szCs w:val="24"/>
        </w:rPr>
      </w:pPr>
    </w:p>
    <w:p w14:paraId="0E78716B" w14:textId="2ADF6435" w:rsidR="00F01B09" w:rsidRDefault="00F01B09" w:rsidP="00F01B09">
      <w:pPr>
        <w:ind w:left="720" w:right="720"/>
        <w:rPr>
          <w:rFonts w:eastAsia="Times New Roman" w:cs="Times New Roman"/>
          <w:color w:val="000000"/>
          <w:szCs w:val="24"/>
        </w:rPr>
      </w:pPr>
      <w:r w:rsidRPr="00742622">
        <w:rPr>
          <w:rFonts w:eastAsia="Times New Roman" w:cs="Times New Roman"/>
          <w:color w:val="000000"/>
          <w:szCs w:val="24"/>
        </w:rPr>
        <w:t>(A) any explosive, incendiary, or poison gas</w:t>
      </w:r>
      <w:r w:rsidR="004D4DFE">
        <w:rPr>
          <w:rFonts w:eastAsia="Times New Roman" w:cs="Times New Roman"/>
          <w:color w:val="000000"/>
          <w:szCs w:val="24"/>
        </w:rPr>
        <w:t>--</w:t>
      </w:r>
      <w:r w:rsidRPr="00742622">
        <w:rPr>
          <w:rFonts w:eastAsia="Times New Roman" w:cs="Times New Roman"/>
          <w:color w:val="000000"/>
          <w:szCs w:val="24"/>
        </w:rPr>
        <w:t>(i) bomb, (ii) grenade, (iii) rocket having a propellant charge of more than four ounces, (iv) missile having an explosive or incendiary charge of more than one-quarter ounce, (v) mine, or (vi) device similar to any of the devices described in the preceding clauses;</w:t>
      </w:r>
    </w:p>
    <w:p w14:paraId="1F450069" w14:textId="77777777" w:rsidR="00BF3B38" w:rsidRPr="00742622" w:rsidRDefault="00BF3B38" w:rsidP="00F01B09">
      <w:pPr>
        <w:ind w:left="720" w:right="720"/>
        <w:rPr>
          <w:rFonts w:eastAsia="Times New Roman" w:cs="Times New Roman"/>
          <w:color w:val="000000"/>
          <w:szCs w:val="24"/>
        </w:rPr>
      </w:pPr>
    </w:p>
    <w:p w14:paraId="3DA3BD22" w14:textId="352D7803" w:rsidR="00F01B09" w:rsidRDefault="00F01B09" w:rsidP="00F01B09">
      <w:pPr>
        <w:ind w:left="720" w:right="720"/>
        <w:rPr>
          <w:rFonts w:eastAsia="Times New Roman" w:cs="Times New Roman"/>
          <w:color w:val="000000"/>
          <w:szCs w:val="24"/>
        </w:rPr>
      </w:pPr>
      <w:r w:rsidRPr="00742622">
        <w:rPr>
          <w:rFonts w:eastAsia="Times New Roman" w:cs="Times New Roman"/>
          <w:color w:val="000000"/>
          <w:szCs w:val="24"/>
        </w:rPr>
        <w:t>(B) any type of weapon (other than a shotgun or a shotgun shell which the Attorney General finds is generally recognized as particularly suitable for sporting purposes) by whatever name known which will, or which may be readily converted to, expel a projectile by the action of an explosive or other propellant, and which has any barrel with a bore of more than one-half inch in diameter; and</w:t>
      </w:r>
    </w:p>
    <w:p w14:paraId="2C61E9F3" w14:textId="77777777" w:rsidR="00BF3B38" w:rsidRPr="00742622" w:rsidRDefault="00BF3B38" w:rsidP="00F01B09">
      <w:pPr>
        <w:ind w:left="720" w:right="720"/>
        <w:rPr>
          <w:rFonts w:eastAsia="Times New Roman" w:cs="Times New Roman"/>
          <w:color w:val="000000"/>
          <w:szCs w:val="24"/>
        </w:rPr>
      </w:pPr>
    </w:p>
    <w:p w14:paraId="4D9BA215" w14:textId="1EFF64D3" w:rsidR="00F01B09" w:rsidRPr="00742622" w:rsidRDefault="00F01B09" w:rsidP="00F01B09">
      <w:pPr>
        <w:ind w:left="720" w:right="720"/>
        <w:rPr>
          <w:rFonts w:eastAsia="Times New Roman" w:cs="Times New Roman"/>
          <w:color w:val="000000"/>
          <w:szCs w:val="24"/>
        </w:rPr>
      </w:pPr>
      <w:r w:rsidRPr="00742622">
        <w:rPr>
          <w:rFonts w:eastAsia="Times New Roman" w:cs="Times New Roman"/>
          <w:color w:val="000000"/>
          <w:szCs w:val="24"/>
        </w:rPr>
        <w:t xml:space="preserve">(C) any combination of parts either designed or intended for use in converting any device into any destructive device described in subparagraph (A) or (B) and from which a destructive device may be readily assembled. </w:t>
      </w:r>
    </w:p>
    <w:p w14:paraId="46CBAF58" w14:textId="0F12A1C2" w:rsidR="00D70EB6" w:rsidRPr="00742622" w:rsidRDefault="00D70EB6" w:rsidP="00D70EB6">
      <w:pPr>
        <w:ind w:right="720"/>
        <w:rPr>
          <w:rFonts w:eastAsia="Times New Roman" w:cs="Times New Roman"/>
          <w:szCs w:val="24"/>
        </w:rPr>
      </w:pPr>
    </w:p>
    <w:p w14:paraId="5546D6E5" w14:textId="18AF0C47" w:rsidR="004D4DFE" w:rsidRDefault="00D70EB6" w:rsidP="00F55BC3">
      <w:pPr>
        <w:ind w:firstLine="720"/>
        <w:rPr>
          <w:szCs w:val="24"/>
        </w:rPr>
      </w:pP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004D4DFE" w:rsidRPr="004D4DFE">
        <w:rPr>
          <w:rFonts w:ascii="Segoe UI" w:hAnsi="Segoe UI" w:cs="Segoe UI"/>
          <w:color w:val="000000"/>
          <w:sz w:val="20"/>
          <w:szCs w:val="20"/>
        </w:rPr>
        <w:t xml:space="preserve"> </w:t>
      </w:r>
      <w:r w:rsidR="004D4DFE" w:rsidRPr="004D4DFE">
        <w:rPr>
          <w:szCs w:val="24"/>
        </w:rPr>
        <w:t>The definition of "machine gun" is provided in 26 U.S.C. § 5845(b)</w:t>
      </w:r>
      <w:r w:rsidR="00E97E0E">
        <w:rPr>
          <w:szCs w:val="24"/>
        </w:rPr>
        <w:t xml:space="preserve">. </w:t>
      </w:r>
      <w:r w:rsidRPr="00742622">
        <w:rPr>
          <w:i/>
          <w:iCs/>
          <w:szCs w:val="24"/>
        </w:rPr>
        <w:t>United States v. Kuzma</w:t>
      </w:r>
      <w:r w:rsidRPr="00742622">
        <w:rPr>
          <w:szCs w:val="24"/>
        </w:rPr>
        <w:t>, 967 F.3d 959, 967 (9th Cir. 2020)</w:t>
      </w:r>
      <w:r w:rsidR="00E97E0E">
        <w:rPr>
          <w:szCs w:val="24"/>
        </w:rPr>
        <w:t xml:space="preserve">. </w:t>
      </w:r>
      <w:r w:rsidRPr="00742622">
        <w:rPr>
          <w:szCs w:val="24"/>
        </w:rPr>
        <w:t>“[A] weapon is ‘designed to shoot’ automatically if it has a specific configuration of objective structural features that, in the absence of any minor defect, would give the weapon the capacity to shoot automatically.</w:t>
      </w:r>
      <w:r w:rsidR="000E7720">
        <w:rPr>
          <w:szCs w:val="24"/>
        </w:rPr>
        <w:t xml:space="preserve">” </w:t>
      </w:r>
      <w:r w:rsidRPr="00742622">
        <w:rPr>
          <w:i/>
          <w:iCs/>
          <w:szCs w:val="24"/>
        </w:rPr>
        <w:t>Id.</w:t>
      </w:r>
      <w:r w:rsidRPr="00742622">
        <w:rPr>
          <w:szCs w:val="24"/>
        </w:rPr>
        <w:t xml:space="preserve"> at 969-70</w:t>
      </w:r>
      <w:r w:rsidR="00E97E0E">
        <w:rPr>
          <w:szCs w:val="24"/>
        </w:rPr>
        <w:t xml:space="preserve">. </w:t>
      </w:r>
    </w:p>
    <w:p w14:paraId="2BABEA34" w14:textId="060D42D6" w:rsidR="00D70EB6" w:rsidRPr="00170658" w:rsidRDefault="00013C00" w:rsidP="00170658">
      <w:pPr>
        <w:ind w:firstLine="720"/>
        <w:rPr>
          <w:rFonts w:cs="Times New Roman"/>
          <w:color w:val="000000" w:themeColor="text1"/>
          <w:szCs w:val="24"/>
        </w:rPr>
      </w:pPr>
      <w:r>
        <w:rPr>
          <w:rFonts w:cs="Times New Roman"/>
          <w:i/>
          <w:iCs/>
          <w:color w:val="000000" w:themeColor="text1"/>
          <w:szCs w:val="24"/>
        </w:rPr>
        <w:t xml:space="preserve">See </w:t>
      </w:r>
      <w:r w:rsidRPr="00595B52">
        <w:rPr>
          <w:rFonts w:cs="Times New Roman"/>
          <w:i/>
          <w:iCs/>
          <w:color w:val="000000" w:themeColor="text1"/>
          <w:szCs w:val="24"/>
        </w:rPr>
        <w:t>United States v. Schaefer</w:t>
      </w:r>
      <w:r w:rsidRPr="00595B52">
        <w:rPr>
          <w:rFonts w:cs="Times New Roman"/>
          <w:color w:val="000000" w:themeColor="text1"/>
          <w:szCs w:val="24"/>
        </w:rPr>
        <w:t>, 13 F.4th 875</w:t>
      </w:r>
      <w:r>
        <w:rPr>
          <w:rFonts w:cs="Times New Roman"/>
          <w:color w:val="000000" w:themeColor="text1"/>
          <w:szCs w:val="24"/>
        </w:rPr>
        <w:t>, 893-95</w:t>
      </w:r>
      <w:r w:rsidRPr="00595B52">
        <w:rPr>
          <w:rFonts w:cs="Times New Roman"/>
          <w:color w:val="000000" w:themeColor="text1"/>
          <w:szCs w:val="24"/>
        </w:rPr>
        <w:t xml:space="preserve"> (9th Cir. 2021)</w:t>
      </w:r>
      <w:r>
        <w:rPr>
          <w:rFonts w:cs="Times New Roman"/>
          <w:color w:val="000000" w:themeColor="text1"/>
          <w:szCs w:val="24"/>
        </w:rPr>
        <w:t xml:space="preserve"> (explaining “destructive device” as that term is used in both 18 U.S.C. § 921(a)(4) and 26 U.S.C. § 5845(f)).</w:t>
      </w:r>
    </w:p>
    <w:p w14:paraId="65047A74" w14:textId="77777777" w:rsidR="00F55BC3" w:rsidRDefault="00F55BC3" w:rsidP="00013C00">
      <w:pPr>
        <w:jc w:val="right"/>
        <w:rPr>
          <w:rFonts w:cs="Times New Roman"/>
          <w:i/>
          <w:iCs/>
          <w:color w:val="000000" w:themeColor="text1"/>
          <w:szCs w:val="24"/>
        </w:rPr>
      </w:pPr>
    </w:p>
    <w:p w14:paraId="0599C200" w14:textId="20555EDE"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2021</w:t>
      </w:r>
    </w:p>
    <w:p w14:paraId="1793F2B4" w14:textId="77777777" w:rsidR="00F55BC3" w:rsidRDefault="00F55BC3" w:rsidP="00013C00">
      <w:pPr>
        <w:jc w:val="right"/>
        <w:rPr>
          <w:rFonts w:cs="Times New Roman"/>
          <w:i/>
          <w:iCs/>
          <w:color w:val="000000" w:themeColor="text1"/>
          <w:szCs w:val="24"/>
        </w:rPr>
      </w:pPr>
    </w:p>
    <w:p w14:paraId="66A5EC93" w14:textId="01B6FC41" w:rsidR="00F01B09" w:rsidRPr="00742622" w:rsidRDefault="00F01B09" w:rsidP="007A1AFA">
      <w:pPr>
        <w:pStyle w:val="Heading2"/>
      </w:pPr>
      <w:r w:rsidRPr="00742622">
        <w:br w:type="page"/>
      </w:r>
      <w:bookmarkStart w:id="1613" w:name="_Toc73698668"/>
      <w:bookmarkStart w:id="1614" w:name="_Toc83310727"/>
      <w:bookmarkStart w:id="1615" w:name="_Toc83362523"/>
      <w:bookmarkStart w:id="1616" w:name="_Toc83362932"/>
      <w:bookmarkStart w:id="1617" w:name="_Toc90309990"/>
      <w:bookmarkStart w:id="1618" w:name="_Toc90389848"/>
      <w:bookmarkStart w:id="1619" w:name="_Toc211607302"/>
      <w:r w:rsidRPr="00742622">
        <w:lastRenderedPageBreak/>
        <w:t>1</w:t>
      </w:r>
      <w:r w:rsidR="00953AE9">
        <w:t>4</w:t>
      </w:r>
      <w:r w:rsidRPr="00742622">
        <w:t xml:space="preserve">.7 </w:t>
      </w:r>
      <w:r w:rsidR="00812786" w:rsidRPr="00742622">
        <w:t xml:space="preserve">Firearms—Unlawful Disposition by Unlicensed </w:t>
      </w:r>
      <w:r w:rsidR="00870304">
        <w:t>Dealer</w:t>
      </w:r>
      <w:r w:rsidR="00191160">
        <w:t xml:space="preserve"> </w:t>
      </w:r>
      <w:r w:rsidRPr="00742622">
        <w:t>(18 U.S.C. § 922(a)(5))</w:t>
      </w:r>
      <w:bookmarkEnd w:id="1613"/>
      <w:bookmarkEnd w:id="1614"/>
      <w:bookmarkEnd w:id="1615"/>
      <w:bookmarkEnd w:id="1616"/>
      <w:bookmarkEnd w:id="1617"/>
      <w:bookmarkEnd w:id="1618"/>
      <w:bookmarkEnd w:id="1619"/>
    </w:p>
    <w:p w14:paraId="0671A14B" w14:textId="77777777" w:rsidR="00F01B09" w:rsidRPr="00742622" w:rsidRDefault="00F01B09" w:rsidP="00F01B09">
      <w:pPr>
        <w:rPr>
          <w:rFonts w:eastAsia="Times New Roman" w:cs="Times New Roman"/>
          <w:szCs w:val="24"/>
        </w:rPr>
      </w:pPr>
    </w:p>
    <w:p w14:paraId="50455E36" w14:textId="51AF1813"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the unlawful disposition of a firearm in violation of Section 922(a)(5)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103C1EA7" w14:textId="77777777" w:rsidR="00F01B09" w:rsidRPr="00742622" w:rsidRDefault="00F01B09" w:rsidP="00F01B09">
      <w:pPr>
        <w:rPr>
          <w:rFonts w:eastAsia="Times New Roman" w:cs="Times New Roman"/>
          <w:szCs w:val="24"/>
        </w:rPr>
      </w:pPr>
    </w:p>
    <w:p w14:paraId="6D70A8C2"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willfully [sold] [traded] [gave] [transported] [delivered] [transferred] a [</w:t>
      </w:r>
      <w:r w:rsidRPr="00742622">
        <w:rPr>
          <w:rFonts w:eastAsia="Times New Roman" w:cs="Times New Roman"/>
          <w:i/>
          <w:szCs w:val="24"/>
          <w:u w:val="single"/>
        </w:rPr>
        <w:t>specify firearm</w:t>
      </w:r>
      <w:r w:rsidRPr="00742622">
        <w:rPr>
          <w:rFonts w:eastAsia="Times New Roman" w:cs="Times New Roman"/>
          <w:szCs w:val="24"/>
        </w:rPr>
        <w:t>] to [</w:t>
      </w:r>
      <w:r w:rsidRPr="00742622">
        <w:rPr>
          <w:rFonts w:eastAsia="Times New Roman" w:cs="Times New Roman"/>
          <w:i/>
          <w:szCs w:val="24"/>
          <w:u w:val="single"/>
        </w:rPr>
        <w:t>name of unlicensed dealer</w:t>
      </w:r>
      <w:r w:rsidRPr="00742622">
        <w:rPr>
          <w:rFonts w:eastAsia="Times New Roman" w:cs="Times New Roman"/>
          <w:szCs w:val="24"/>
        </w:rPr>
        <w:t>];</w:t>
      </w:r>
    </w:p>
    <w:p w14:paraId="16070E3E" w14:textId="77777777" w:rsidR="00F01B09" w:rsidRPr="00742622" w:rsidRDefault="00F01B09" w:rsidP="00F01B09">
      <w:pPr>
        <w:rPr>
          <w:rFonts w:eastAsia="Times New Roman" w:cs="Times New Roman"/>
          <w:szCs w:val="24"/>
        </w:rPr>
      </w:pPr>
    </w:p>
    <w:p w14:paraId="27BA2C6D"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neither the defendant nor [</w:t>
      </w:r>
      <w:r w:rsidRPr="00742622">
        <w:rPr>
          <w:rFonts w:eastAsia="Times New Roman" w:cs="Times New Roman"/>
          <w:i/>
          <w:szCs w:val="24"/>
          <w:u w:val="single"/>
        </w:rPr>
        <w:t>name of unlicensed dealer</w:t>
      </w:r>
      <w:r w:rsidRPr="00742622">
        <w:rPr>
          <w:rFonts w:eastAsia="Times New Roman" w:cs="Times New Roman"/>
          <w:szCs w:val="24"/>
        </w:rPr>
        <w:t>] was licensed as a firearm [dealer] [importer] [manufacturer] [collector]; and</w:t>
      </w:r>
    </w:p>
    <w:p w14:paraId="2C472B83" w14:textId="77777777" w:rsidR="00F01B09" w:rsidRPr="00742622" w:rsidRDefault="00F01B09" w:rsidP="00F01B09">
      <w:pPr>
        <w:rPr>
          <w:rFonts w:eastAsia="Times New Roman" w:cs="Times New Roman"/>
          <w:szCs w:val="24"/>
        </w:rPr>
      </w:pPr>
    </w:p>
    <w:p w14:paraId="415D193B" w14:textId="77777777" w:rsidR="00F01B09" w:rsidRPr="00742622" w:rsidRDefault="00F01B09" w:rsidP="00F01B09">
      <w:pPr>
        <w:rPr>
          <w:rFonts w:eastAsia="Times New Roman" w:cs="Times New Roman"/>
          <w:szCs w:val="24"/>
        </w:rPr>
      </w:pPr>
      <w:r w:rsidRPr="00742622">
        <w:rPr>
          <w:rFonts w:eastAsia="Times New Roman" w:cs="Times New Roman"/>
          <w:szCs w:val="24"/>
        </w:rPr>
        <w:tab/>
        <w:t>Third, the defendant knew or had reasonable cause to believe that [</w:t>
      </w:r>
      <w:r w:rsidRPr="00742622">
        <w:rPr>
          <w:rFonts w:eastAsia="Times New Roman" w:cs="Times New Roman"/>
          <w:i/>
          <w:szCs w:val="24"/>
          <w:u w:val="single"/>
        </w:rPr>
        <w:t>name of unlicensed dealer</w:t>
      </w:r>
      <w:r w:rsidRPr="00742622">
        <w:rPr>
          <w:rFonts w:eastAsia="Times New Roman" w:cs="Times New Roman"/>
          <w:szCs w:val="24"/>
        </w:rPr>
        <w:t>] was not a resident of the same state in which the defendant resided.</w:t>
      </w:r>
    </w:p>
    <w:p w14:paraId="2B9DC1B4" w14:textId="77777777" w:rsidR="00F01B09" w:rsidRPr="00742622" w:rsidRDefault="00F01B09" w:rsidP="00F01B09">
      <w:pPr>
        <w:rPr>
          <w:rFonts w:eastAsia="Times New Roman" w:cs="Times New Roman"/>
          <w:szCs w:val="24"/>
        </w:rPr>
      </w:pPr>
    </w:p>
    <w:p w14:paraId="5E1CE4FD"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589AC82" w14:textId="77777777" w:rsidR="00F01B09" w:rsidRPr="00742622" w:rsidRDefault="00F01B09" w:rsidP="00F01B09">
      <w:pPr>
        <w:rPr>
          <w:rFonts w:eastAsia="Times New Roman" w:cs="Times New Roman"/>
          <w:szCs w:val="24"/>
        </w:rPr>
      </w:pPr>
    </w:p>
    <w:p w14:paraId="5DABAE99" w14:textId="1AB148B7" w:rsidR="00F01B09" w:rsidRPr="004D4DFE" w:rsidRDefault="00F01B09" w:rsidP="00F01B09">
      <w:pPr>
        <w:rPr>
          <w:rFonts w:eastAsia="Times New Roman" w:cs="Times New Roman"/>
          <w:szCs w:val="24"/>
        </w:rPr>
      </w:pPr>
      <w:r w:rsidRPr="00742622">
        <w:rPr>
          <w:rFonts w:eastAsia="Times New Roman" w:cs="Times New Roman"/>
          <w:szCs w:val="24"/>
        </w:rPr>
        <w:tab/>
      </w:r>
      <w:r w:rsidR="004D4DFE" w:rsidRPr="004D4DFE">
        <w:rPr>
          <w:rFonts w:eastAsia="Times New Roman" w:cs="Times New Roman"/>
          <w:i/>
          <w:iCs/>
          <w:szCs w:val="24"/>
        </w:rPr>
        <w:t>See</w:t>
      </w:r>
      <w:r w:rsidR="004D4DFE" w:rsidRPr="004D4DFE">
        <w:rPr>
          <w:rFonts w:eastAsia="Times New Roman" w:cs="Times New Roman"/>
          <w:szCs w:val="24"/>
        </w:rPr>
        <w:t xml:space="preserve"> Comment to Instruction 14.1 (Firearms); Comment to Instruction 14.4 (Firearms—Shipment or Transportation to a Person Not Licensed as a Dealer, Importer, Manufacturer, or Collector)</w:t>
      </w:r>
      <w:r w:rsidR="004D4DFE">
        <w:rPr>
          <w:rFonts w:eastAsia="Times New Roman" w:cs="Times New Roman"/>
          <w:szCs w:val="24"/>
        </w:rPr>
        <w:t>.</w:t>
      </w:r>
    </w:p>
    <w:p w14:paraId="1E560657" w14:textId="77777777" w:rsidR="00F01B09" w:rsidRPr="00742622" w:rsidRDefault="00F01B09" w:rsidP="00F01B09">
      <w:pPr>
        <w:rPr>
          <w:rFonts w:eastAsia="Times New Roman" w:cs="Times New Roman"/>
          <w:szCs w:val="24"/>
        </w:rPr>
      </w:pPr>
    </w:p>
    <w:p w14:paraId="1AED35F8"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653DFA84" w14:textId="77777777" w:rsidR="00F01B09" w:rsidRPr="00742622" w:rsidRDefault="00F01B09" w:rsidP="00F01B09">
      <w:pPr>
        <w:rPr>
          <w:rFonts w:eastAsia="Times New Roman" w:cs="Times New Roman"/>
          <w:szCs w:val="24"/>
        </w:rPr>
      </w:pPr>
    </w:p>
    <w:p w14:paraId="1454D6D7" w14:textId="20254E46" w:rsidR="00F01B09" w:rsidRPr="00742622" w:rsidRDefault="00F01B09" w:rsidP="007A1AFA">
      <w:pPr>
        <w:pStyle w:val="Heading2"/>
      </w:pPr>
      <w:r w:rsidRPr="00742622">
        <w:br w:type="page"/>
      </w:r>
      <w:bookmarkStart w:id="1620" w:name="_Toc73698669"/>
      <w:bookmarkStart w:id="1621" w:name="_Toc83310728"/>
      <w:bookmarkStart w:id="1622" w:name="_Toc83362524"/>
      <w:bookmarkStart w:id="1623" w:name="_Toc83362933"/>
      <w:bookmarkStart w:id="1624" w:name="_Toc90309991"/>
      <w:bookmarkStart w:id="1625" w:name="_Toc90389849"/>
      <w:bookmarkStart w:id="1626" w:name="_Toc211607303"/>
      <w:r w:rsidRPr="00742622">
        <w:lastRenderedPageBreak/>
        <w:t>1</w:t>
      </w:r>
      <w:r w:rsidR="00953AE9">
        <w:t>4</w:t>
      </w:r>
      <w:r w:rsidRPr="00742622">
        <w:t xml:space="preserve">.8 </w:t>
      </w:r>
      <w:r w:rsidR="00812786" w:rsidRPr="00742622">
        <w:t>Firearms—False Statement or Identification in Acquisition or Attempted Acquisition</w:t>
      </w:r>
      <w:r w:rsidR="00191160">
        <w:t xml:space="preserve"> </w:t>
      </w:r>
      <w:r w:rsidRPr="00742622">
        <w:t>(18 U.S.C. § 922(a)(6))</w:t>
      </w:r>
      <w:bookmarkEnd w:id="1620"/>
      <w:bookmarkEnd w:id="1621"/>
      <w:bookmarkEnd w:id="1622"/>
      <w:bookmarkEnd w:id="1623"/>
      <w:bookmarkEnd w:id="1624"/>
      <w:bookmarkEnd w:id="1625"/>
      <w:bookmarkEnd w:id="1626"/>
    </w:p>
    <w:p w14:paraId="15C2C4C8" w14:textId="77777777" w:rsidR="00F01B09" w:rsidRPr="00742622" w:rsidRDefault="00F01B09" w:rsidP="00F01B09">
      <w:pPr>
        <w:rPr>
          <w:rFonts w:eastAsia="Times New Roman" w:cs="Times New Roman"/>
          <w:szCs w:val="24"/>
        </w:rPr>
      </w:pPr>
    </w:p>
    <w:p w14:paraId="1686D594" w14:textId="1438842A" w:rsidR="005669DC" w:rsidRPr="00156233" w:rsidRDefault="00F01B09" w:rsidP="005669DC">
      <w:pPr>
        <w:rPr>
          <w:rFonts w:eastAsia="Times New Roman" w:cs="Times New Roman"/>
          <w:szCs w:val="24"/>
        </w:rPr>
      </w:pPr>
      <w:r w:rsidRPr="00742622">
        <w:rPr>
          <w:rFonts w:eastAsia="Times New Roman" w:cs="Times New Roman"/>
          <w:szCs w:val="24"/>
        </w:rPr>
        <w:tab/>
      </w:r>
      <w:r w:rsidR="005669DC" w:rsidRPr="00156233">
        <w:rPr>
          <w:rFonts w:eastAsia="Times New Roman" w:cs="Times New Roman"/>
          <w:szCs w:val="24"/>
        </w:rPr>
        <w:t>The defendant is charged in [Count _______ of] the indictment with [making a false statement] [giving false identification] in [[acquiring] [attempting to acquire]] [</w:t>
      </w:r>
      <w:r w:rsidR="005669DC" w:rsidRPr="00156233">
        <w:rPr>
          <w:rFonts w:eastAsia="Times New Roman" w:cs="Times New Roman"/>
          <w:i/>
          <w:szCs w:val="24"/>
          <w:u w:val="single"/>
        </w:rPr>
        <w:t>specify firearm</w:t>
      </w:r>
      <w:r w:rsidR="005669DC" w:rsidRPr="00156233">
        <w:rPr>
          <w:rFonts w:eastAsia="Times New Roman" w:cs="Times New Roman"/>
          <w:szCs w:val="24"/>
        </w:rPr>
        <w:t>] in violation of Section 922(a)(6) of Title 18 of the United States Code</w:t>
      </w:r>
      <w:r w:rsidR="00E97E0E">
        <w:rPr>
          <w:rFonts w:eastAsia="Times New Roman" w:cs="Times New Roman"/>
          <w:szCs w:val="24"/>
        </w:rPr>
        <w:t xml:space="preserve">. </w:t>
      </w:r>
      <w:r w:rsidR="005669DC" w:rsidRPr="00156233">
        <w:rPr>
          <w:rFonts w:eastAsia="Times New Roman" w:cs="Times New Roman"/>
          <w:szCs w:val="24"/>
        </w:rPr>
        <w:t>For the defendant to be found guilty of that charge, the government must prove each of the following elements beyond a reasonable doubt:</w:t>
      </w:r>
    </w:p>
    <w:p w14:paraId="4DBC411E" w14:textId="77777777" w:rsidR="005669DC" w:rsidRPr="00156233" w:rsidRDefault="005669DC" w:rsidP="005669DC">
      <w:pPr>
        <w:rPr>
          <w:rFonts w:eastAsia="Times New Roman" w:cs="Times New Roman"/>
          <w:szCs w:val="24"/>
        </w:rPr>
      </w:pPr>
    </w:p>
    <w:p w14:paraId="4A1AF823" w14:textId="77777777" w:rsidR="005669DC" w:rsidRPr="00156233" w:rsidRDefault="005669DC" w:rsidP="005669DC">
      <w:pPr>
        <w:rPr>
          <w:rFonts w:eastAsia="Times New Roman" w:cs="Times New Roman"/>
          <w:szCs w:val="24"/>
        </w:rPr>
      </w:pPr>
      <w:r w:rsidRPr="00156233">
        <w:rPr>
          <w:rFonts w:eastAsia="Times New Roman" w:cs="Times New Roman"/>
          <w:szCs w:val="24"/>
        </w:rPr>
        <w:tab/>
        <w:t>First, [</w:t>
      </w:r>
      <w:r w:rsidRPr="00156233">
        <w:rPr>
          <w:rFonts w:eastAsia="Times New Roman" w:cs="Times New Roman"/>
          <w:i/>
          <w:szCs w:val="24"/>
          <w:u w:val="single"/>
        </w:rPr>
        <w:t>specify seller</w:t>
      </w:r>
      <w:r w:rsidRPr="00156233">
        <w:rPr>
          <w:rFonts w:eastAsia="Times New Roman" w:cs="Times New Roman"/>
          <w:szCs w:val="24"/>
        </w:rPr>
        <w:t>] was a licensed firearms [dealer] [importer] [manufacturer] [collector];</w:t>
      </w:r>
    </w:p>
    <w:p w14:paraId="07AE2133" w14:textId="77777777" w:rsidR="005669DC" w:rsidRPr="00156233" w:rsidRDefault="005669DC" w:rsidP="005669DC">
      <w:pPr>
        <w:rPr>
          <w:rFonts w:eastAsia="Times New Roman" w:cs="Times New Roman"/>
          <w:szCs w:val="24"/>
        </w:rPr>
      </w:pPr>
    </w:p>
    <w:p w14:paraId="3E3C43C5" w14:textId="77777777" w:rsidR="005669DC" w:rsidRPr="00156233" w:rsidRDefault="005669DC" w:rsidP="005669DC">
      <w:pPr>
        <w:rPr>
          <w:rFonts w:eastAsia="Times New Roman" w:cs="Times New Roman"/>
          <w:szCs w:val="24"/>
        </w:rPr>
      </w:pPr>
      <w:r w:rsidRPr="00156233">
        <w:rPr>
          <w:rFonts w:eastAsia="Times New Roman" w:cs="Times New Roman"/>
          <w:szCs w:val="24"/>
        </w:rPr>
        <w:tab/>
        <w:t>Second, in connection with [acquiring] [attempting to acquire] a [</w:t>
      </w:r>
      <w:r w:rsidRPr="00156233">
        <w:rPr>
          <w:rFonts w:eastAsia="Times New Roman" w:cs="Times New Roman"/>
          <w:i/>
          <w:szCs w:val="24"/>
          <w:u w:val="single"/>
        </w:rPr>
        <w:t>specify firearm</w:t>
      </w:r>
      <w:r w:rsidRPr="00156233">
        <w:rPr>
          <w:rFonts w:eastAsia="Times New Roman" w:cs="Times New Roman"/>
          <w:szCs w:val="24"/>
        </w:rPr>
        <w:t>] from [</w:t>
      </w:r>
      <w:r w:rsidRPr="00156233">
        <w:rPr>
          <w:rFonts w:eastAsia="Times New Roman" w:cs="Times New Roman"/>
          <w:i/>
          <w:szCs w:val="24"/>
          <w:u w:val="single"/>
        </w:rPr>
        <w:t>specify seller</w:t>
      </w:r>
      <w:r w:rsidRPr="00156233">
        <w:rPr>
          <w:rFonts w:eastAsia="Times New Roman" w:cs="Times New Roman"/>
          <w:szCs w:val="24"/>
        </w:rPr>
        <w:t>], the defendant [made a false statement] [furnished or exhibited false identification];</w:t>
      </w:r>
    </w:p>
    <w:p w14:paraId="2900B6C8" w14:textId="77777777" w:rsidR="005669DC" w:rsidRPr="00156233" w:rsidRDefault="005669DC" w:rsidP="005669DC">
      <w:pPr>
        <w:rPr>
          <w:rFonts w:eastAsia="Times New Roman" w:cs="Times New Roman"/>
          <w:szCs w:val="24"/>
        </w:rPr>
      </w:pPr>
    </w:p>
    <w:p w14:paraId="1B70E4CF" w14:textId="77777777" w:rsidR="005669DC" w:rsidRPr="00156233" w:rsidRDefault="005669DC" w:rsidP="005669DC">
      <w:pPr>
        <w:rPr>
          <w:rFonts w:eastAsia="Times New Roman" w:cs="Times New Roman"/>
          <w:szCs w:val="24"/>
        </w:rPr>
      </w:pPr>
      <w:r w:rsidRPr="00156233">
        <w:rPr>
          <w:rFonts w:eastAsia="Times New Roman" w:cs="Times New Roman"/>
          <w:szCs w:val="24"/>
        </w:rPr>
        <w:tab/>
        <w:t>Third, the defendant knew the [statement] [identification] was false; and</w:t>
      </w:r>
    </w:p>
    <w:p w14:paraId="55069DFC" w14:textId="77777777" w:rsidR="005669DC" w:rsidRPr="00156233" w:rsidRDefault="005669DC" w:rsidP="005669DC">
      <w:pPr>
        <w:rPr>
          <w:rFonts w:eastAsia="Times New Roman" w:cs="Times New Roman"/>
          <w:szCs w:val="24"/>
        </w:rPr>
      </w:pPr>
    </w:p>
    <w:p w14:paraId="79E79CA4" w14:textId="77777777" w:rsidR="005669DC" w:rsidRPr="00156233" w:rsidRDefault="005669DC" w:rsidP="005669DC">
      <w:pPr>
        <w:rPr>
          <w:rFonts w:eastAsia="Times New Roman" w:cs="Times New Roman"/>
          <w:szCs w:val="24"/>
        </w:rPr>
      </w:pPr>
      <w:r w:rsidRPr="00156233">
        <w:rPr>
          <w:rFonts w:eastAsia="Times New Roman" w:cs="Times New Roman"/>
          <w:szCs w:val="24"/>
        </w:rPr>
        <w:tab/>
        <w:t>Fourth, the false [statement] [identification] was material; that is, the false [statement] [identification] had a natural tendency to influence or was capable of influencing [</w:t>
      </w:r>
      <w:r w:rsidRPr="00156233">
        <w:rPr>
          <w:rFonts w:eastAsia="Times New Roman" w:cs="Times New Roman"/>
          <w:i/>
          <w:szCs w:val="24"/>
          <w:u w:val="single"/>
        </w:rPr>
        <w:t>specify seller</w:t>
      </w:r>
      <w:r w:rsidRPr="00156233">
        <w:rPr>
          <w:rFonts w:eastAsia="Times New Roman" w:cs="Times New Roman"/>
          <w:szCs w:val="24"/>
        </w:rPr>
        <w:t>] into believing that the [</w:t>
      </w:r>
      <w:r w:rsidRPr="00156233">
        <w:rPr>
          <w:rFonts w:eastAsia="Times New Roman" w:cs="Times New Roman"/>
          <w:i/>
          <w:szCs w:val="24"/>
          <w:u w:val="single"/>
        </w:rPr>
        <w:t>specify firearm</w:t>
      </w:r>
      <w:r w:rsidRPr="00156233">
        <w:rPr>
          <w:rFonts w:eastAsia="Times New Roman" w:cs="Times New Roman"/>
          <w:szCs w:val="24"/>
        </w:rPr>
        <w:t>] could be lawfully sold to the defendant.</w:t>
      </w:r>
    </w:p>
    <w:p w14:paraId="45714673" w14:textId="77777777" w:rsidR="005669DC" w:rsidRPr="00156233" w:rsidRDefault="005669DC" w:rsidP="005669DC">
      <w:pPr>
        <w:rPr>
          <w:rFonts w:eastAsia="Times New Roman" w:cs="Times New Roman"/>
          <w:szCs w:val="24"/>
        </w:rPr>
      </w:pPr>
    </w:p>
    <w:p w14:paraId="25A881D2" w14:textId="77777777" w:rsidR="005669DC" w:rsidRPr="00156233" w:rsidRDefault="005669DC" w:rsidP="005669DC">
      <w:pPr>
        <w:spacing w:line="275" w:lineRule="auto"/>
        <w:ind w:right="-180"/>
        <w:jc w:val="center"/>
        <w:rPr>
          <w:rFonts w:eastAsia="Times New Roman" w:cs="Times New Roman"/>
          <w:color w:val="000000"/>
          <w:szCs w:val="24"/>
        </w:rPr>
      </w:pPr>
      <w:r w:rsidRPr="00156233">
        <w:rPr>
          <w:rFonts w:eastAsia="Times New Roman" w:cs="Times New Roman"/>
          <w:b/>
          <w:color w:val="000000"/>
          <w:szCs w:val="24"/>
        </w:rPr>
        <w:t>Comment</w:t>
      </w:r>
    </w:p>
    <w:p w14:paraId="4C89192C" w14:textId="77777777" w:rsidR="005669DC" w:rsidRPr="00156233" w:rsidRDefault="005669DC" w:rsidP="005669DC">
      <w:pPr>
        <w:rPr>
          <w:rFonts w:eastAsia="Times New Roman" w:cs="Times New Roman"/>
          <w:szCs w:val="24"/>
        </w:rPr>
      </w:pPr>
    </w:p>
    <w:p w14:paraId="42979C8E" w14:textId="04CB25EC" w:rsidR="005669DC" w:rsidRPr="00CA5CE0" w:rsidRDefault="005669DC" w:rsidP="005669DC">
      <w:pPr>
        <w:spacing w:after="240"/>
        <w:ind w:firstLine="720"/>
        <w:jc w:val="both"/>
        <w:rPr>
          <w:rFonts w:eastAsia="Times New Roman" w:cs="Times New Roman"/>
          <w:color w:val="000000" w:themeColor="text1"/>
          <w:szCs w:val="24"/>
        </w:rPr>
      </w:pPr>
      <w:r w:rsidRPr="00156233">
        <w:rPr>
          <w:rFonts w:eastAsia="Times New Roman" w:cs="Times New Roman"/>
          <w:szCs w:val="24"/>
        </w:rPr>
        <w:tab/>
        <w:t>As to the fourth element of this instruction, the identity of the “actual” buyer is material to the lawfulness of the sale of a firearm</w:t>
      </w:r>
      <w:r w:rsidR="00E97E0E">
        <w:rPr>
          <w:rFonts w:eastAsia="Times New Roman" w:cs="Times New Roman"/>
          <w:szCs w:val="24"/>
        </w:rPr>
        <w:t xml:space="preserve">. </w:t>
      </w:r>
      <w:r w:rsidRPr="00156233">
        <w:rPr>
          <w:rFonts w:eastAsia="Times New Roman" w:cs="Times New Roman"/>
          <w:i/>
          <w:iCs/>
          <w:szCs w:val="24"/>
        </w:rPr>
        <w:t>Abramski v. United States</w:t>
      </w:r>
      <w:r w:rsidRPr="00156233">
        <w:rPr>
          <w:rFonts w:eastAsia="Times New Roman" w:cs="Times New Roman"/>
          <w:szCs w:val="24"/>
        </w:rPr>
        <w:t>, 573 U.S. 169, 179 (2014)</w:t>
      </w:r>
      <w:r w:rsidR="00E97E0E">
        <w:rPr>
          <w:rFonts w:eastAsia="Times New Roman" w:cs="Times New Roman"/>
          <w:szCs w:val="24"/>
        </w:rPr>
        <w:t xml:space="preserve">. </w:t>
      </w:r>
      <w:r w:rsidRPr="00156233">
        <w:rPr>
          <w:rFonts w:eastAsia="Times New Roman" w:cs="Times New Roman"/>
          <w:szCs w:val="24"/>
        </w:rPr>
        <w:t>A “straw” buyer’s false indication on ATF gun sales Form 4473 that he is the “actual” buyer is material, even if the true buyer was legally eligible to own the firearm</w:t>
      </w:r>
      <w:r w:rsidR="00E97E0E">
        <w:rPr>
          <w:rFonts w:eastAsia="Times New Roman" w:cs="Times New Roman"/>
          <w:szCs w:val="24"/>
        </w:rPr>
        <w:t xml:space="preserve">. </w:t>
      </w:r>
      <w:r w:rsidRPr="00156233">
        <w:rPr>
          <w:rFonts w:eastAsia="Times New Roman" w:cs="Times New Roman"/>
          <w:i/>
          <w:szCs w:val="24"/>
        </w:rPr>
        <w:t xml:space="preserve">Id. </w:t>
      </w:r>
      <w:r w:rsidRPr="00156233">
        <w:rPr>
          <w:rFonts w:eastAsia="Times New Roman" w:cs="Times New Roman"/>
          <w:iCs/>
          <w:szCs w:val="24"/>
        </w:rPr>
        <w:t>at 189-90</w:t>
      </w:r>
      <w:r w:rsidRPr="00CA5CE0">
        <w:rPr>
          <w:color w:val="000000" w:themeColor="text1"/>
        </w:rPr>
        <w:t xml:space="preserve">; </w:t>
      </w:r>
      <w:r w:rsidRPr="00CA5CE0">
        <w:rPr>
          <w:i/>
          <w:iCs/>
          <w:color w:val="000000" w:themeColor="text1"/>
        </w:rPr>
        <w:t>see also</w:t>
      </w:r>
      <w:r w:rsidRPr="00CA5CE0">
        <w:rPr>
          <w:color w:val="000000" w:themeColor="text1"/>
        </w:rPr>
        <w:t xml:space="preserve"> </w:t>
      </w:r>
      <w:r w:rsidRPr="00CA5CE0">
        <w:rPr>
          <w:i/>
          <w:iCs/>
          <w:color w:val="000000" w:themeColor="text1"/>
        </w:rPr>
        <w:t>United States v. Manney</w:t>
      </w:r>
      <w:r w:rsidRPr="00CA5CE0">
        <w:rPr>
          <w:color w:val="000000" w:themeColor="text1"/>
        </w:rPr>
        <w:t xml:space="preserve">, 114 F.4th 1048, 1053-54 (9th Cir. 2024) (holding that </w:t>
      </w:r>
      <w:r w:rsidRPr="00CA5CE0">
        <w:rPr>
          <w:i/>
          <w:iCs/>
          <w:color w:val="000000" w:themeColor="text1"/>
        </w:rPr>
        <w:t xml:space="preserve">Abramksi </w:t>
      </w:r>
      <w:r w:rsidRPr="00CA5CE0">
        <w:rPr>
          <w:color w:val="000000" w:themeColor="text1"/>
        </w:rPr>
        <w:t>foreclosed the defendant’s argument that her statement falsely claiming to be the actual purchaser was immaterial because the true buyer could legally possess a firearm).</w:t>
      </w:r>
    </w:p>
    <w:p w14:paraId="4D5DB8D2" w14:textId="77777777" w:rsidR="005669DC" w:rsidRPr="00CA5CE0" w:rsidRDefault="005669DC" w:rsidP="005669DC">
      <w:pPr>
        <w:rPr>
          <w:rFonts w:eastAsia="Times New Roman" w:cs="Times New Roman"/>
          <w:color w:val="000000" w:themeColor="text1"/>
          <w:szCs w:val="24"/>
        </w:rPr>
      </w:pPr>
    </w:p>
    <w:p w14:paraId="58A6F0CD" w14:textId="1F8823D6" w:rsidR="00F01B09" w:rsidRPr="00742622" w:rsidRDefault="005669DC" w:rsidP="005669DC">
      <w:pPr>
        <w:jc w:val="right"/>
        <w:rPr>
          <w:rFonts w:eastAsia="Times New Roman" w:cs="Times New Roman"/>
          <w:szCs w:val="24"/>
        </w:rPr>
      </w:pPr>
      <w:r w:rsidRPr="00CA5CE0">
        <w:rPr>
          <w:i/>
          <w:iCs/>
          <w:color w:val="000000" w:themeColor="text1"/>
        </w:rPr>
        <w:t xml:space="preserve"> Revised November 2024</w:t>
      </w:r>
    </w:p>
    <w:p w14:paraId="5CE97C94" w14:textId="523898D0" w:rsidR="00F01B09" w:rsidRPr="00742622" w:rsidRDefault="00F01B09" w:rsidP="007A1AFA">
      <w:pPr>
        <w:pStyle w:val="Heading2"/>
      </w:pPr>
      <w:r w:rsidRPr="00742622">
        <w:br w:type="page"/>
      </w:r>
      <w:bookmarkStart w:id="1627" w:name="_Toc73698670"/>
      <w:bookmarkStart w:id="1628" w:name="_Toc83310729"/>
      <w:bookmarkStart w:id="1629" w:name="_Toc83362525"/>
      <w:bookmarkStart w:id="1630" w:name="_Toc83362934"/>
      <w:bookmarkStart w:id="1631" w:name="_Toc90309992"/>
      <w:bookmarkStart w:id="1632" w:name="_Toc90389850"/>
      <w:bookmarkStart w:id="1633" w:name="_Toc211607304"/>
      <w:r w:rsidRPr="00742622">
        <w:lastRenderedPageBreak/>
        <w:t>1</w:t>
      </w:r>
      <w:r w:rsidR="00953AE9">
        <w:t>4</w:t>
      </w:r>
      <w:r w:rsidRPr="00742622">
        <w:t xml:space="preserve">.9 </w:t>
      </w:r>
      <w:r w:rsidR="00812786" w:rsidRPr="00742622">
        <w:t>Firearms—Unlawful Sale or Delivery</w:t>
      </w:r>
      <w:r w:rsidRPr="00742622">
        <w:t xml:space="preserve"> (18 U.S.C. </w:t>
      </w:r>
      <w:r w:rsidR="00A90DF6">
        <w:t>§</w:t>
      </w:r>
      <w:r w:rsidRPr="00742622">
        <w:t xml:space="preserve"> 922(b)(1)</w:t>
      </w:r>
      <w:r w:rsidR="00A41C00">
        <w:t>-</w:t>
      </w:r>
      <w:r w:rsidR="00A41C00" w:rsidRPr="00742622">
        <w:t>(</w:t>
      </w:r>
      <w:r w:rsidRPr="00742622">
        <w:t>3))</w:t>
      </w:r>
      <w:bookmarkEnd w:id="1627"/>
      <w:bookmarkEnd w:id="1628"/>
      <w:bookmarkEnd w:id="1629"/>
      <w:bookmarkEnd w:id="1630"/>
      <w:bookmarkEnd w:id="1631"/>
      <w:bookmarkEnd w:id="1632"/>
      <w:bookmarkEnd w:id="1633"/>
    </w:p>
    <w:p w14:paraId="045D0F6A" w14:textId="77777777" w:rsidR="00F01B09" w:rsidRPr="00742622" w:rsidRDefault="00F01B09" w:rsidP="00F01B09">
      <w:pPr>
        <w:rPr>
          <w:rFonts w:eastAsia="Times New Roman" w:cs="Times New Roman"/>
          <w:szCs w:val="24"/>
        </w:rPr>
      </w:pPr>
    </w:p>
    <w:p w14:paraId="0124FA3A" w14:textId="74D6FAD3"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unlawfully [selling] [delivering] a firearm in violation of Section 922(b)[(1)][(2)][(3)]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02A036B3" w14:textId="77777777" w:rsidR="00F01B09" w:rsidRPr="00742622" w:rsidRDefault="00F01B09" w:rsidP="00F01B09">
      <w:pPr>
        <w:rPr>
          <w:rFonts w:eastAsia="Times New Roman" w:cs="Times New Roman"/>
          <w:szCs w:val="24"/>
        </w:rPr>
      </w:pPr>
    </w:p>
    <w:p w14:paraId="575F2A46"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licensed as a firearms [dealer] [importer] [manufacturer] [collector];</w:t>
      </w:r>
    </w:p>
    <w:p w14:paraId="78E59C13" w14:textId="77777777" w:rsidR="00F01B09" w:rsidRPr="00742622" w:rsidRDefault="00F01B09" w:rsidP="00F01B09">
      <w:pPr>
        <w:rPr>
          <w:rFonts w:eastAsia="Times New Roman" w:cs="Times New Roman"/>
          <w:szCs w:val="24"/>
        </w:rPr>
      </w:pPr>
    </w:p>
    <w:p w14:paraId="1BA171ED"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willfully [[sold] [delivered]] [</w:t>
      </w:r>
      <w:r w:rsidRPr="00742622">
        <w:rPr>
          <w:rFonts w:eastAsia="Times New Roman" w:cs="Times New Roman"/>
          <w:i/>
          <w:szCs w:val="24"/>
          <w:u w:val="single"/>
        </w:rPr>
        <w:t>specify firearm</w:t>
      </w:r>
      <w:r w:rsidRPr="00742622">
        <w:rPr>
          <w:rFonts w:eastAsia="Times New Roman" w:cs="Times New Roman"/>
          <w:szCs w:val="24"/>
        </w:rPr>
        <w:t>] to [</w:t>
      </w:r>
      <w:r w:rsidRPr="00742622">
        <w:rPr>
          <w:rFonts w:eastAsia="Times New Roman" w:cs="Times New Roman"/>
          <w:i/>
          <w:szCs w:val="24"/>
          <w:u w:val="single"/>
        </w:rPr>
        <w:t>specify unauthorized purchaser</w:t>
      </w:r>
      <w:r w:rsidRPr="00742622">
        <w:rPr>
          <w:rFonts w:eastAsia="Times New Roman" w:cs="Times New Roman"/>
          <w:szCs w:val="24"/>
        </w:rPr>
        <w:t>]; and</w:t>
      </w:r>
    </w:p>
    <w:p w14:paraId="1B9C4FAA" w14:textId="77777777" w:rsidR="00F01B09" w:rsidRPr="00742622" w:rsidRDefault="00F01B09" w:rsidP="00F01B09">
      <w:pPr>
        <w:rPr>
          <w:rFonts w:eastAsia="Times New Roman" w:cs="Times New Roman"/>
          <w:szCs w:val="24"/>
        </w:rPr>
      </w:pPr>
    </w:p>
    <w:p w14:paraId="56A8F9EF" w14:textId="5DCBA522" w:rsidR="00F01B09" w:rsidRPr="00742622" w:rsidRDefault="00F01B09" w:rsidP="00F01B09">
      <w:pPr>
        <w:rPr>
          <w:rFonts w:eastAsia="Times New Roman" w:cs="Times New Roman"/>
          <w:szCs w:val="24"/>
        </w:rPr>
      </w:pPr>
      <w:r w:rsidRPr="00742622">
        <w:rPr>
          <w:rFonts w:eastAsia="Times New Roman" w:cs="Times New Roman"/>
          <w:szCs w:val="24"/>
        </w:rPr>
        <w:tab/>
        <w:t xml:space="preserve">Third, the defendant knew or had reasonable cause to believe that </w:t>
      </w:r>
      <w:r w:rsidR="00A60A6C" w:rsidRPr="00A60A6C">
        <w:rPr>
          <w:rFonts w:cs="Times New Roman"/>
          <w:color w:val="000000"/>
          <w:szCs w:val="24"/>
        </w:rPr>
        <w:t>[[</w:t>
      </w:r>
      <w:r w:rsidR="00A60A6C" w:rsidRPr="00A60A6C">
        <w:rPr>
          <w:rFonts w:cs="Times New Roman"/>
          <w:i/>
          <w:iCs/>
          <w:color w:val="000000"/>
          <w:szCs w:val="24"/>
          <w:u w:val="single"/>
        </w:rPr>
        <w:t>specify unauthorized purchaser</w:t>
      </w:r>
      <w:r w:rsidR="00A60A6C" w:rsidRPr="00A60A6C">
        <w:rPr>
          <w:rFonts w:cs="Times New Roman"/>
          <w:color w:val="000000"/>
          <w:szCs w:val="24"/>
        </w:rPr>
        <w:t>] was less than eighteen years of age] [purchase or possession of the firearm by [</w:t>
      </w:r>
      <w:r w:rsidR="00A60A6C" w:rsidRPr="00A60A6C">
        <w:rPr>
          <w:rFonts w:cs="Times New Roman"/>
          <w:i/>
          <w:iCs/>
          <w:color w:val="000000"/>
          <w:szCs w:val="24"/>
          <w:u w:val="single"/>
        </w:rPr>
        <w:t>specify unauthorized purchaser</w:t>
      </w:r>
      <w:r w:rsidR="00A60A6C" w:rsidRPr="00A60A6C">
        <w:rPr>
          <w:rFonts w:cs="Times New Roman"/>
          <w:color w:val="000000"/>
          <w:szCs w:val="24"/>
        </w:rPr>
        <w:t>] would be in violation of [</w:t>
      </w:r>
      <w:r w:rsidR="00A60A6C" w:rsidRPr="00A60A6C">
        <w:rPr>
          <w:rFonts w:cs="Times New Roman"/>
          <w:i/>
          <w:iCs/>
          <w:color w:val="000000"/>
          <w:szCs w:val="24"/>
          <w:u w:val="single"/>
        </w:rPr>
        <w:t>applicable state law or published ordinance</w:t>
      </w:r>
      <w:r w:rsidR="00A60A6C" w:rsidRPr="00A60A6C">
        <w:rPr>
          <w:rFonts w:cs="Times New Roman"/>
          <w:color w:val="000000"/>
          <w:szCs w:val="24"/>
        </w:rPr>
        <w:t>]] [</w:t>
      </w:r>
      <w:r w:rsidR="00A60A6C" w:rsidRPr="00A60A6C">
        <w:rPr>
          <w:rFonts w:cs="Times New Roman"/>
          <w:i/>
          <w:iCs/>
          <w:color w:val="000000"/>
          <w:szCs w:val="24"/>
          <w:u w:val="single"/>
        </w:rPr>
        <w:t>specify unauthorized purchaser</w:t>
      </w:r>
      <w:r w:rsidR="00A60A6C" w:rsidRPr="00A60A6C">
        <w:rPr>
          <w:rFonts w:cs="Times New Roman"/>
          <w:color w:val="000000"/>
          <w:szCs w:val="24"/>
        </w:rPr>
        <w:t>]</w:t>
      </w:r>
      <w:r w:rsidRPr="00742622">
        <w:rPr>
          <w:rFonts w:eastAsia="Times New Roman" w:cs="Times New Roman"/>
          <w:szCs w:val="24"/>
        </w:rPr>
        <w:t xml:space="preserve"> did not reside in the same state in which the defendant’s place of business was located]].</w:t>
      </w:r>
    </w:p>
    <w:p w14:paraId="2B89231D" w14:textId="77777777" w:rsidR="00F01B09" w:rsidRPr="00742622" w:rsidRDefault="00F01B09" w:rsidP="00F01B09">
      <w:pPr>
        <w:rPr>
          <w:rFonts w:eastAsia="Times New Roman" w:cs="Times New Roman"/>
          <w:szCs w:val="24"/>
        </w:rPr>
      </w:pPr>
    </w:p>
    <w:p w14:paraId="4714C87B"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35BF253" w14:textId="77777777" w:rsidR="00F01B09" w:rsidRPr="00742622" w:rsidRDefault="00F01B09" w:rsidP="00F01B09">
      <w:pPr>
        <w:rPr>
          <w:rFonts w:eastAsia="Times New Roman" w:cs="Times New Roman"/>
          <w:szCs w:val="24"/>
        </w:rPr>
      </w:pPr>
    </w:p>
    <w:p w14:paraId="796C133F" w14:textId="3BE403BF"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4D4DFE">
        <w:rPr>
          <w:rFonts w:eastAsia="Times New Roman" w:cs="Times New Roman"/>
          <w:szCs w:val="24"/>
        </w:rPr>
        <w:t>to Instruction</w:t>
      </w:r>
      <w:r w:rsidRPr="00742622">
        <w:rPr>
          <w:rFonts w:eastAsia="Times New Roman" w:cs="Times New Roman"/>
          <w:szCs w:val="24"/>
        </w:rPr>
        <w:t xml:space="preserve"> </w:t>
      </w:r>
      <w:r w:rsidR="00953AE9">
        <w:rPr>
          <w:rFonts w:eastAsia="Times New Roman" w:cs="Times New Roman"/>
          <w:szCs w:val="24"/>
        </w:rPr>
        <w:t>14.1</w:t>
      </w:r>
      <w:r w:rsidRPr="00742622">
        <w:rPr>
          <w:rFonts w:eastAsia="Times New Roman" w:cs="Times New Roman"/>
          <w:szCs w:val="24"/>
        </w:rPr>
        <w:t xml:space="preserve"> (Firearms).</w:t>
      </w:r>
    </w:p>
    <w:p w14:paraId="422B4176" w14:textId="77777777" w:rsidR="00F01B09" w:rsidRPr="00742622" w:rsidRDefault="00F01B09" w:rsidP="00F01B09">
      <w:pPr>
        <w:rPr>
          <w:rFonts w:eastAsia="Times New Roman" w:cs="Times New Roman"/>
          <w:szCs w:val="24"/>
        </w:rPr>
      </w:pPr>
    </w:p>
    <w:p w14:paraId="107B2329" w14:textId="108CFD5E" w:rsidR="00F01B09" w:rsidRPr="00742622" w:rsidRDefault="00F01B09" w:rsidP="00F01B09">
      <w:pPr>
        <w:rPr>
          <w:rFonts w:eastAsia="Times New Roman" w:cs="Times New Roman"/>
          <w:szCs w:val="24"/>
        </w:rPr>
      </w:pPr>
      <w:r w:rsidRPr="00742622">
        <w:rPr>
          <w:rFonts w:eastAsia="Times New Roman" w:cs="Times New Roman"/>
          <w:szCs w:val="24"/>
        </w:rPr>
        <w:tab/>
        <w:t xml:space="preserve">If ammunition is for or the firearm is a shotgun or rifle, it is unlawful to sell or deliver it to a person the licensee knows or has reason to believe is under </w:t>
      </w:r>
      <w:r w:rsidR="004D4DFE">
        <w:rPr>
          <w:rFonts w:eastAsia="Times New Roman" w:cs="Times New Roman"/>
          <w:szCs w:val="24"/>
        </w:rPr>
        <w:t>eighteen years of age</w:t>
      </w:r>
      <w:r w:rsidRPr="00742622">
        <w:rPr>
          <w:rFonts w:eastAsia="Times New Roman" w:cs="Times New Roman"/>
          <w:szCs w:val="24"/>
        </w:rPr>
        <w:t xml:space="preserve">; </w:t>
      </w:r>
      <w:r w:rsidR="004D4DFE" w:rsidRPr="004D4DFE">
        <w:rPr>
          <w:rFonts w:eastAsia="Times New Roman" w:cs="Times New Roman"/>
          <w:szCs w:val="24"/>
        </w:rPr>
        <w:t>the minimum age is twenty-one if the ammunition is for or the firearm is not a shotgun or rifle</w:t>
      </w:r>
      <w:r w:rsidR="00E97E0E">
        <w:rPr>
          <w:rFonts w:eastAsia="Times New Roman" w:cs="Times New Roman"/>
          <w:szCs w:val="24"/>
        </w:rPr>
        <w:t xml:space="preserve">. </w:t>
      </w:r>
      <w:r w:rsidRPr="00742622">
        <w:rPr>
          <w:rFonts w:eastAsia="Times New Roman" w:cs="Times New Roman"/>
          <w:szCs w:val="24"/>
        </w:rPr>
        <w:t>18 U.S.C. § 922(b)(1).</w:t>
      </w:r>
    </w:p>
    <w:p w14:paraId="5F00A6D2" w14:textId="77777777" w:rsidR="00F01B09" w:rsidRPr="00742622" w:rsidRDefault="00F01B09" w:rsidP="00F01B09">
      <w:pPr>
        <w:rPr>
          <w:rFonts w:eastAsia="Times New Roman" w:cs="Times New Roman"/>
          <w:szCs w:val="24"/>
        </w:rPr>
      </w:pPr>
    </w:p>
    <w:p w14:paraId="370CB8B5" w14:textId="490B94F3" w:rsidR="00F01B09" w:rsidRPr="00742622" w:rsidRDefault="00F01B09" w:rsidP="00F01B09">
      <w:pPr>
        <w:rPr>
          <w:rFonts w:eastAsia="Times New Roman" w:cs="Times New Roman"/>
          <w:szCs w:val="24"/>
        </w:rPr>
      </w:pPr>
      <w:r w:rsidRPr="00742622">
        <w:rPr>
          <w:rFonts w:eastAsia="Times New Roman" w:cs="Times New Roman"/>
          <w:szCs w:val="24"/>
        </w:rPr>
        <w:tab/>
        <w:t>Section 922(b)(3) has been interpreted to mean that a dealer licensed in one state, who attends a gun show in another state, may display and possess guns, negotiate price, and receive money for guns as long as the transfer of the firearm is through a licensee of the state in which the gun show is located fills out the appropriate forms</w:t>
      </w:r>
      <w:r w:rsidR="00E97E0E">
        <w:rPr>
          <w:rFonts w:eastAsia="Times New Roman" w:cs="Times New Roman"/>
          <w:szCs w:val="24"/>
        </w:rPr>
        <w:t xml:space="preserve">. </w:t>
      </w:r>
      <w:r w:rsidRPr="00742622">
        <w:rPr>
          <w:rFonts w:eastAsia="Times New Roman" w:cs="Times New Roman"/>
          <w:i/>
          <w:szCs w:val="24"/>
        </w:rPr>
        <w:t>United States v. Ogles</w:t>
      </w:r>
      <w:r w:rsidRPr="00742622">
        <w:rPr>
          <w:rFonts w:eastAsia="Times New Roman" w:cs="Times New Roman"/>
          <w:szCs w:val="24"/>
        </w:rPr>
        <w:t xml:space="preserve">, 406 F.3d 586, 590 (9th Cir. 2005), </w:t>
      </w:r>
      <w:r w:rsidRPr="00742622">
        <w:rPr>
          <w:rFonts w:eastAsia="Times New Roman" w:cs="Times New Roman"/>
          <w:i/>
          <w:szCs w:val="24"/>
        </w:rPr>
        <w:t>adopted by</w:t>
      </w:r>
      <w:r w:rsidRPr="00742622">
        <w:rPr>
          <w:rFonts w:eastAsia="Times New Roman" w:cs="Times New Roman"/>
          <w:szCs w:val="24"/>
        </w:rPr>
        <w:t xml:space="preserve"> 440 F.3d 1095, 1099 (9th Cir. 2006) (en banc).</w:t>
      </w:r>
    </w:p>
    <w:p w14:paraId="7E16B93D" w14:textId="77777777" w:rsidR="00F01B09" w:rsidRPr="00742622" w:rsidRDefault="00F01B09" w:rsidP="00F01B09">
      <w:pPr>
        <w:rPr>
          <w:rFonts w:eastAsia="Times New Roman" w:cs="Times New Roman"/>
          <w:szCs w:val="24"/>
        </w:rPr>
      </w:pPr>
    </w:p>
    <w:p w14:paraId="7AFA155D"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48CD4FEC" w14:textId="77777777" w:rsidR="00F01B09" w:rsidRPr="00742622" w:rsidRDefault="00F01B09" w:rsidP="00F01B09">
      <w:pPr>
        <w:rPr>
          <w:rFonts w:eastAsia="Times New Roman" w:cs="Times New Roman"/>
          <w:szCs w:val="24"/>
        </w:rPr>
      </w:pPr>
    </w:p>
    <w:p w14:paraId="50C7218A" w14:textId="2FEBB06D" w:rsidR="00F01B09" w:rsidRPr="00742622" w:rsidRDefault="00F01B09" w:rsidP="007A1AFA">
      <w:pPr>
        <w:pStyle w:val="Heading2"/>
      </w:pPr>
      <w:r w:rsidRPr="00742622">
        <w:br w:type="page"/>
      </w:r>
      <w:bookmarkStart w:id="1634" w:name="_Toc73698671"/>
      <w:bookmarkStart w:id="1635" w:name="_Toc83310730"/>
      <w:bookmarkStart w:id="1636" w:name="_Toc83362526"/>
      <w:bookmarkStart w:id="1637" w:name="_Toc83362935"/>
      <w:bookmarkStart w:id="1638" w:name="_Toc90309993"/>
      <w:bookmarkStart w:id="1639" w:name="_Toc90389851"/>
      <w:bookmarkStart w:id="1640" w:name="_Toc211607305"/>
      <w:r w:rsidRPr="00742622">
        <w:lastRenderedPageBreak/>
        <w:t>1</w:t>
      </w:r>
      <w:r w:rsidR="00953AE9">
        <w:t>4</w:t>
      </w:r>
      <w:r w:rsidRPr="00742622">
        <w:t xml:space="preserve">.10 </w:t>
      </w:r>
      <w:r w:rsidR="00812786" w:rsidRPr="00742622">
        <w:t>Firearms—Unlawful Sale or Delivery Without Specific Authority</w:t>
      </w:r>
      <w:r w:rsidRPr="00742622">
        <w:t xml:space="preserve"> (18 U.S.C. § 922(b)(4))</w:t>
      </w:r>
      <w:bookmarkEnd w:id="1634"/>
      <w:bookmarkEnd w:id="1635"/>
      <w:bookmarkEnd w:id="1636"/>
      <w:bookmarkEnd w:id="1637"/>
      <w:bookmarkEnd w:id="1638"/>
      <w:bookmarkEnd w:id="1639"/>
      <w:bookmarkEnd w:id="1640"/>
    </w:p>
    <w:p w14:paraId="025E92C3" w14:textId="77777777" w:rsidR="00F01B09" w:rsidRPr="00742622" w:rsidRDefault="00F01B09" w:rsidP="00F01B09">
      <w:pPr>
        <w:rPr>
          <w:rFonts w:eastAsia="Times New Roman" w:cs="Times New Roman"/>
          <w:szCs w:val="24"/>
        </w:rPr>
      </w:pPr>
    </w:p>
    <w:p w14:paraId="0130FE56" w14:textId="1CB54C3B"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[selling] [delivering] a [destructive device] [machine gun] [short-barreled shotgun] [short-barreled rifle] without specific authority in violation of Section 922(b)(4)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4F99E543" w14:textId="77777777" w:rsidR="00F01B09" w:rsidRPr="00742622" w:rsidRDefault="00F01B09" w:rsidP="00F01B09">
      <w:pPr>
        <w:rPr>
          <w:rFonts w:eastAsia="Times New Roman" w:cs="Times New Roman"/>
          <w:szCs w:val="24"/>
        </w:rPr>
      </w:pPr>
    </w:p>
    <w:p w14:paraId="5DFD18C5"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licensed as a firearms [dealer] [importer] [manufacturer] [collector];</w:t>
      </w:r>
    </w:p>
    <w:p w14:paraId="51AC17B4" w14:textId="77777777" w:rsidR="00F01B09" w:rsidRPr="00742622" w:rsidRDefault="00F01B09" w:rsidP="00F01B09">
      <w:pPr>
        <w:rPr>
          <w:rFonts w:eastAsia="Times New Roman" w:cs="Times New Roman"/>
          <w:szCs w:val="24"/>
        </w:rPr>
      </w:pPr>
    </w:p>
    <w:p w14:paraId="521641EF"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willfully [[sold] [delivered]] [</w:t>
      </w:r>
      <w:r w:rsidRPr="00742622">
        <w:rPr>
          <w:rFonts w:eastAsia="Times New Roman" w:cs="Times New Roman"/>
          <w:i/>
          <w:szCs w:val="24"/>
          <w:u w:val="single"/>
        </w:rPr>
        <w:t>specify destructive device or firearm</w:t>
      </w:r>
      <w:r w:rsidRPr="00742622">
        <w:rPr>
          <w:rFonts w:eastAsia="Times New Roman" w:cs="Times New Roman"/>
          <w:szCs w:val="24"/>
        </w:rPr>
        <w:t>] to [</w:t>
      </w:r>
      <w:r w:rsidRPr="00742622">
        <w:rPr>
          <w:rFonts w:eastAsia="Times New Roman" w:cs="Times New Roman"/>
          <w:i/>
          <w:szCs w:val="24"/>
          <w:u w:val="single"/>
        </w:rPr>
        <w:t>name of purchaser</w:t>
      </w:r>
      <w:r w:rsidRPr="00742622">
        <w:rPr>
          <w:rFonts w:eastAsia="Times New Roman" w:cs="Times New Roman"/>
          <w:szCs w:val="24"/>
        </w:rPr>
        <w:t>]; and</w:t>
      </w:r>
    </w:p>
    <w:p w14:paraId="3AEC5D18" w14:textId="77777777" w:rsidR="00F01B09" w:rsidRPr="00742622" w:rsidRDefault="00F01B09" w:rsidP="00F01B09">
      <w:pPr>
        <w:rPr>
          <w:rFonts w:eastAsia="Times New Roman" w:cs="Times New Roman"/>
          <w:szCs w:val="24"/>
        </w:rPr>
      </w:pPr>
    </w:p>
    <w:p w14:paraId="18BC3172" w14:textId="77777777" w:rsidR="00F01B09" w:rsidRPr="00742622" w:rsidRDefault="00F01B09" w:rsidP="00F01B09">
      <w:pPr>
        <w:rPr>
          <w:rFonts w:eastAsia="Times New Roman" w:cs="Times New Roman"/>
          <w:szCs w:val="24"/>
        </w:rPr>
      </w:pPr>
      <w:r w:rsidRPr="00742622">
        <w:rPr>
          <w:rFonts w:eastAsia="Times New Roman" w:cs="Times New Roman"/>
          <w:szCs w:val="24"/>
        </w:rPr>
        <w:tab/>
        <w:t>Third, the defendant did so without specific authorization by the Attorney General of the United States.</w:t>
      </w:r>
    </w:p>
    <w:p w14:paraId="06C1A015" w14:textId="77777777" w:rsidR="00F01B09" w:rsidRPr="00742622" w:rsidRDefault="00F01B09" w:rsidP="00F01B09">
      <w:pPr>
        <w:rPr>
          <w:rFonts w:eastAsia="Times New Roman" w:cs="Times New Roman"/>
          <w:szCs w:val="24"/>
        </w:rPr>
      </w:pPr>
    </w:p>
    <w:p w14:paraId="4D270BE9"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E00D204" w14:textId="77777777" w:rsidR="00F01B09" w:rsidRPr="00742622" w:rsidRDefault="00F01B09" w:rsidP="00F01B09">
      <w:pPr>
        <w:rPr>
          <w:rFonts w:eastAsia="Times New Roman" w:cs="Times New Roman"/>
          <w:szCs w:val="24"/>
        </w:rPr>
      </w:pPr>
    </w:p>
    <w:p w14:paraId="3085E4A1" w14:textId="2A7E3641" w:rsidR="00F01B09" w:rsidRPr="00742622" w:rsidRDefault="00F01B09" w:rsidP="00F01B09">
      <w:pPr>
        <w:ind w:left="50" w:right="720"/>
        <w:jc w:val="both"/>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4D4DFE">
        <w:rPr>
          <w:rFonts w:eastAsia="Times New Roman" w:cs="Times New Roman"/>
          <w:szCs w:val="24"/>
        </w:rPr>
        <w:t xml:space="preserve">to Instruction </w:t>
      </w:r>
      <w:r w:rsidR="00953AE9">
        <w:rPr>
          <w:rFonts w:eastAsia="Times New Roman" w:cs="Times New Roman"/>
          <w:szCs w:val="24"/>
        </w:rPr>
        <w:t>14.</w:t>
      </w:r>
      <w:r w:rsidRPr="00742622">
        <w:rPr>
          <w:rFonts w:eastAsia="Times New Roman" w:cs="Times New Roman"/>
          <w:szCs w:val="24"/>
        </w:rPr>
        <w:t>1 (Firearms).</w:t>
      </w:r>
    </w:p>
    <w:p w14:paraId="1BA0D406" w14:textId="77777777" w:rsidR="00F01B09" w:rsidRPr="00742622" w:rsidRDefault="00F01B09" w:rsidP="00F01B09">
      <w:pPr>
        <w:ind w:left="50" w:right="720"/>
        <w:jc w:val="both"/>
        <w:rPr>
          <w:rFonts w:eastAsia="Times New Roman" w:cs="Times New Roman"/>
          <w:szCs w:val="24"/>
        </w:rPr>
      </w:pPr>
    </w:p>
    <w:p w14:paraId="03F2B45D" w14:textId="46F42AE3" w:rsidR="00F01B09" w:rsidRPr="00742622" w:rsidRDefault="00F01B09" w:rsidP="00F01B09">
      <w:pPr>
        <w:ind w:left="50" w:right="720"/>
        <w:jc w:val="both"/>
        <w:rPr>
          <w:rFonts w:eastAsia="Times New Roman" w:cs="Times New Roman"/>
          <w:szCs w:val="24"/>
        </w:rPr>
      </w:pPr>
      <w:r w:rsidRPr="00742622">
        <w:rPr>
          <w:rFonts w:eastAsia="Times New Roman" w:cs="Times New Roman"/>
          <w:szCs w:val="24"/>
        </w:rPr>
        <w:tab/>
        <w:t xml:space="preserve">The term “destructive device” is defined in 18 U.S.C. </w:t>
      </w:r>
      <w:r w:rsidR="00B82EE2">
        <w:rPr>
          <w:rFonts w:eastAsia="Times New Roman" w:cs="Times New Roman"/>
          <w:szCs w:val="24"/>
        </w:rPr>
        <w:t>§</w:t>
      </w:r>
      <w:r w:rsidRPr="00742622">
        <w:rPr>
          <w:rFonts w:eastAsia="Times New Roman" w:cs="Times New Roman"/>
          <w:szCs w:val="24"/>
        </w:rPr>
        <w:t xml:space="preserve"> 921(a)(4)(A)-(C) as:  </w:t>
      </w:r>
    </w:p>
    <w:p w14:paraId="10FE0085" w14:textId="77777777" w:rsidR="00F01B09" w:rsidRPr="00742622" w:rsidRDefault="00F01B09" w:rsidP="00F01B09">
      <w:pPr>
        <w:ind w:left="50" w:right="720"/>
        <w:jc w:val="both"/>
        <w:rPr>
          <w:rFonts w:eastAsia="Times New Roman" w:cs="Times New Roman"/>
          <w:szCs w:val="24"/>
        </w:rPr>
      </w:pPr>
    </w:p>
    <w:p w14:paraId="7B66B2A6" w14:textId="3048BA47" w:rsidR="00F01B09" w:rsidRPr="00742622" w:rsidRDefault="00F01B09" w:rsidP="005173CE">
      <w:pPr>
        <w:ind w:left="720" w:right="720"/>
        <w:jc w:val="both"/>
        <w:rPr>
          <w:rFonts w:eastAsia="Times New Roman" w:cs="Times New Roman"/>
          <w:szCs w:val="24"/>
        </w:rPr>
      </w:pPr>
      <w:r w:rsidRPr="00742622">
        <w:rPr>
          <w:rFonts w:eastAsia="Times New Roman" w:cs="Times New Roman"/>
          <w:szCs w:val="24"/>
        </w:rPr>
        <w:t>(A) any explosive, incendiary, or poison gas</w:t>
      </w:r>
      <w:r w:rsidR="004D4DFE">
        <w:rPr>
          <w:rFonts w:eastAsia="Times New Roman" w:cs="Times New Roman"/>
          <w:szCs w:val="24"/>
        </w:rPr>
        <w:t>--</w:t>
      </w:r>
      <w:r w:rsidRPr="00742622">
        <w:rPr>
          <w:rFonts w:eastAsia="Times New Roman" w:cs="Times New Roman"/>
          <w:szCs w:val="24"/>
        </w:rPr>
        <w:t>(i) bomb, (ii) grenade, (iii) rocket having a propellant charge of more than four ounces, (iv) missile having an explosive or incendiary charge of more than one-quarter ounce, (v) mine, or (vi) device similar to any of the devices described in the preceding clauses;</w:t>
      </w:r>
    </w:p>
    <w:p w14:paraId="2DE07D52" w14:textId="77777777" w:rsidR="00F01B09" w:rsidRPr="00742622" w:rsidRDefault="00F01B09" w:rsidP="005173CE">
      <w:pPr>
        <w:ind w:left="720" w:right="720"/>
        <w:jc w:val="both"/>
        <w:rPr>
          <w:rFonts w:eastAsia="Times New Roman" w:cs="Times New Roman"/>
          <w:szCs w:val="24"/>
        </w:rPr>
      </w:pPr>
    </w:p>
    <w:p w14:paraId="183485BD" w14:textId="77777777" w:rsidR="00F01B09" w:rsidRPr="00742622" w:rsidRDefault="00F01B09" w:rsidP="005173CE">
      <w:pPr>
        <w:ind w:left="720" w:right="720"/>
        <w:jc w:val="both"/>
        <w:rPr>
          <w:rFonts w:eastAsia="Times New Roman" w:cs="Times New Roman"/>
          <w:szCs w:val="24"/>
        </w:rPr>
      </w:pPr>
      <w:r w:rsidRPr="00742622">
        <w:rPr>
          <w:rFonts w:eastAsia="Times New Roman" w:cs="Times New Roman"/>
          <w:szCs w:val="24"/>
        </w:rPr>
        <w:t>(B) any type of weapon (other than a shotgun or a shotgun shell which the Attorney General finds is generally recognized as particularly suitable for sporting purposes) by whatever name known which will, or which may be readily converted to, expel a projectile by the action of an explosive or other propellant, and which has any barrel with a bore of more than one-half inch in diameter; and</w:t>
      </w:r>
    </w:p>
    <w:p w14:paraId="31FB5A0F" w14:textId="77777777" w:rsidR="00F01B09" w:rsidRPr="00742622" w:rsidRDefault="00F01B09" w:rsidP="005173CE">
      <w:pPr>
        <w:ind w:left="720" w:right="720"/>
        <w:jc w:val="both"/>
        <w:rPr>
          <w:rFonts w:eastAsia="Times New Roman" w:cs="Times New Roman"/>
          <w:szCs w:val="24"/>
        </w:rPr>
      </w:pPr>
    </w:p>
    <w:p w14:paraId="12BAC659" w14:textId="1907FEE5" w:rsidR="00F01B09" w:rsidRDefault="00F01B09" w:rsidP="005173CE">
      <w:pPr>
        <w:ind w:left="720" w:right="720"/>
        <w:jc w:val="both"/>
        <w:rPr>
          <w:rFonts w:eastAsia="Times New Roman" w:cs="Times New Roman"/>
          <w:szCs w:val="24"/>
        </w:rPr>
      </w:pPr>
      <w:r w:rsidRPr="00742622">
        <w:rPr>
          <w:rFonts w:eastAsia="Times New Roman" w:cs="Times New Roman"/>
          <w:szCs w:val="24"/>
        </w:rPr>
        <w:t xml:space="preserve">(C) any combination of parts either designed or intended for use in converting any device into any destructive device described in subparagraph (A) or (B) and from which a destructive device may be readily assembled. </w:t>
      </w:r>
    </w:p>
    <w:p w14:paraId="5BB4A9C1" w14:textId="3CE12628" w:rsidR="00013C00" w:rsidRDefault="00013C00" w:rsidP="00013C00">
      <w:pPr>
        <w:ind w:right="720"/>
        <w:jc w:val="both"/>
        <w:rPr>
          <w:rFonts w:eastAsia="Times New Roman" w:cs="Times New Roman"/>
          <w:szCs w:val="24"/>
        </w:rPr>
      </w:pPr>
    </w:p>
    <w:p w14:paraId="2481AC97" w14:textId="00DF1408" w:rsidR="00013C00" w:rsidRPr="00742622" w:rsidRDefault="00013C00" w:rsidP="00013C00">
      <w:pPr>
        <w:ind w:right="720"/>
        <w:jc w:val="both"/>
        <w:rPr>
          <w:rFonts w:eastAsia="Times New Roman" w:cs="Times New Roman"/>
          <w:szCs w:val="24"/>
        </w:rPr>
      </w:pPr>
      <w:r>
        <w:rPr>
          <w:rFonts w:cs="Times New Roman"/>
          <w:i/>
          <w:iCs/>
          <w:color w:val="000000" w:themeColor="text1"/>
          <w:szCs w:val="24"/>
        </w:rPr>
        <w:t xml:space="preserve">See </w:t>
      </w:r>
      <w:r w:rsidRPr="00595B52">
        <w:rPr>
          <w:rFonts w:cs="Times New Roman"/>
          <w:i/>
          <w:iCs/>
          <w:color w:val="000000" w:themeColor="text1"/>
          <w:szCs w:val="24"/>
        </w:rPr>
        <w:t>United States v. Schaefer</w:t>
      </w:r>
      <w:r w:rsidRPr="00595B52">
        <w:rPr>
          <w:rFonts w:cs="Times New Roman"/>
          <w:color w:val="000000" w:themeColor="text1"/>
          <w:szCs w:val="24"/>
        </w:rPr>
        <w:t>, 13 F.4th 875</w:t>
      </w:r>
      <w:r>
        <w:rPr>
          <w:rFonts w:cs="Times New Roman"/>
          <w:color w:val="000000" w:themeColor="text1"/>
          <w:szCs w:val="24"/>
        </w:rPr>
        <w:t>, 893-95</w:t>
      </w:r>
      <w:r w:rsidRPr="00595B52">
        <w:rPr>
          <w:rFonts w:cs="Times New Roman"/>
          <w:color w:val="000000" w:themeColor="text1"/>
          <w:szCs w:val="24"/>
        </w:rPr>
        <w:t xml:space="preserve"> (9th Cir. 2021)</w:t>
      </w:r>
      <w:r>
        <w:rPr>
          <w:rFonts w:cs="Times New Roman"/>
          <w:color w:val="000000" w:themeColor="text1"/>
          <w:szCs w:val="24"/>
        </w:rPr>
        <w:t xml:space="preserve"> (explaining “destructive device” as </w:t>
      </w:r>
      <w:r w:rsidR="00034338">
        <w:rPr>
          <w:rFonts w:cs="Times New Roman"/>
          <w:color w:val="000000" w:themeColor="text1"/>
          <w:szCs w:val="24"/>
        </w:rPr>
        <w:t xml:space="preserve">that </w:t>
      </w:r>
      <w:r>
        <w:rPr>
          <w:rFonts w:cs="Times New Roman"/>
          <w:color w:val="000000" w:themeColor="text1"/>
          <w:szCs w:val="24"/>
        </w:rPr>
        <w:t>term is used in both 18 U.S.C. § 921(a)(4) and 26 U.S.C. § 5845(f)).</w:t>
      </w:r>
    </w:p>
    <w:p w14:paraId="2257F018" w14:textId="77777777" w:rsidR="00F01B09" w:rsidRPr="00742622" w:rsidRDefault="00F01B09" w:rsidP="00F01B09">
      <w:pPr>
        <w:rPr>
          <w:rFonts w:eastAsia="Times New Roman" w:cs="Times New Roman"/>
          <w:szCs w:val="24"/>
        </w:rPr>
      </w:pPr>
    </w:p>
    <w:p w14:paraId="58F56459" w14:textId="7B468936"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2021</w:t>
      </w:r>
    </w:p>
    <w:p w14:paraId="40EED70E" w14:textId="77777777" w:rsidR="00E04A93" w:rsidRDefault="00E04A93" w:rsidP="00013C00">
      <w:pPr>
        <w:jc w:val="right"/>
        <w:rPr>
          <w:rFonts w:cs="Times New Roman"/>
          <w:i/>
          <w:iCs/>
          <w:color w:val="000000" w:themeColor="text1"/>
          <w:szCs w:val="24"/>
        </w:rPr>
      </w:pPr>
    </w:p>
    <w:p w14:paraId="4EF656AA" w14:textId="36D75A5A" w:rsidR="00F01B09" w:rsidRPr="00742622" w:rsidRDefault="00F01B09" w:rsidP="007A1AFA">
      <w:pPr>
        <w:pStyle w:val="Heading2"/>
      </w:pPr>
      <w:r w:rsidRPr="006E2F0E">
        <w:br w:type="page"/>
      </w:r>
      <w:bookmarkStart w:id="1641" w:name="_Toc73698672"/>
      <w:bookmarkStart w:id="1642" w:name="_Toc83310731"/>
      <w:bookmarkStart w:id="1643" w:name="_Toc83362527"/>
      <w:bookmarkStart w:id="1644" w:name="_Toc83362936"/>
      <w:bookmarkStart w:id="1645" w:name="_Toc90309994"/>
      <w:bookmarkStart w:id="1646" w:name="_Toc90389852"/>
      <w:bookmarkStart w:id="1647" w:name="_Toc211607306"/>
      <w:r w:rsidRPr="00742622">
        <w:lastRenderedPageBreak/>
        <w:t>1</w:t>
      </w:r>
      <w:r w:rsidR="00953AE9">
        <w:t>4</w:t>
      </w:r>
      <w:r w:rsidRPr="00742622">
        <w:t xml:space="preserve">.11 </w:t>
      </w:r>
      <w:r w:rsidR="00812786" w:rsidRPr="00742622">
        <w:t xml:space="preserve">Firearms—Unlawful Sale </w:t>
      </w:r>
      <w:r w:rsidRPr="00742622">
        <w:t>(18 U.S.C. § 922(d))</w:t>
      </w:r>
      <w:bookmarkEnd w:id="1641"/>
      <w:bookmarkEnd w:id="1642"/>
      <w:bookmarkEnd w:id="1643"/>
      <w:bookmarkEnd w:id="1644"/>
      <w:bookmarkEnd w:id="1645"/>
      <w:bookmarkEnd w:id="1646"/>
      <w:bookmarkEnd w:id="1647"/>
    </w:p>
    <w:p w14:paraId="5B6785C2" w14:textId="77777777" w:rsidR="00F01B09" w:rsidRPr="00742622" w:rsidRDefault="00F01B09" w:rsidP="00F01B09">
      <w:pPr>
        <w:rPr>
          <w:rFonts w:eastAsia="Times New Roman" w:cs="Times New Roman"/>
          <w:szCs w:val="24"/>
        </w:rPr>
      </w:pPr>
    </w:p>
    <w:p w14:paraId="2D8340B0" w14:textId="3DC5355E"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selling [a firearm] [ammunition] in violation of Section 922(d)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1F557848" w14:textId="77777777" w:rsidR="00F01B09" w:rsidRPr="00742622" w:rsidRDefault="00F01B09" w:rsidP="00F01B09">
      <w:pPr>
        <w:rPr>
          <w:rFonts w:eastAsia="Times New Roman" w:cs="Times New Roman"/>
          <w:szCs w:val="24"/>
        </w:rPr>
      </w:pPr>
    </w:p>
    <w:p w14:paraId="2CF41B8E"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knowingly sold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to [</w:t>
      </w:r>
      <w:r w:rsidRPr="00742622">
        <w:rPr>
          <w:rFonts w:eastAsia="Times New Roman" w:cs="Times New Roman"/>
          <w:i/>
          <w:szCs w:val="24"/>
          <w:u w:val="single"/>
        </w:rPr>
        <w:t>name of unauthorized purchaser</w:t>
      </w:r>
      <w:r w:rsidRPr="00742622">
        <w:rPr>
          <w:rFonts w:eastAsia="Times New Roman" w:cs="Times New Roman"/>
          <w:szCs w:val="24"/>
        </w:rPr>
        <w:t>]; and</w:t>
      </w:r>
    </w:p>
    <w:p w14:paraId="2BD1CF4F" w14:textId="77777777" w:rsidR="00F01B09" w:rsidRPr="00742622" w:rsidRDefault="00F01B09" w:rsidP="00F01B09">
      <w:pPr>
        <w:rPr>
          <w:rFonts w:eastAsia="Times New Roman" w:cs="Times New Roman"/>
          <w:szCs w:val="24"/>
        </w:rPr>
      </w:pPr>
    </w:p>
    <w:p w14:paraId="2B0AD06F"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knew or had reasonable cause to believe that [</w:t>
      </w:r>
      <w:r w:rsidRPr="00742622">
        <w:rPr>
          <w:rFonts w:eastAsia="Times New Roman" w:cs="Times New Roman"/>
          <w:i/>
          <w:szCs w:val="24"/>
          <w:u w:val="single"/>
        </w:rPr>
        <w:t>name of unauthorized purchaser</w:t>
      </w:r>
      <w:r w:rsidRPr="00742622">
        <w:rPr>
          <w:rFonts w:eastAsia="Times New Roman" w:cs="Times New Roman"/>
          <w:szCs w:val="24"/>
        </w:rPr>
        <w:t xml:space="preserve">] was </w:t>
      </w:r>
      <w:r w:rsidRPr="00742622">
        <w:rPr>
          <w:rFonts w:eastAsia="Times New Roman" w:cs="Times New Roman"/>
          <w:szCs w:val="24"/>
          <w:u w:val="single"/>
        </w:rPr>
        <w:t>[</w:t>
      </w:r>
      <w:r w:rsidRPr="00742622">
        <w:rPr>
          <w:rFonts w:eastAsia="Times New Roman" w:cs="Times New Roman"/>
          <w:i/>
          <w:szCs w:val="24"/>
          <w:u w:val="single"/>
        </w:rPr>
        <w:t>specify applicable prohibited status</w:t>
      </w:r>
      <w:r w:rsidRPr="00742622">
        <w:rPr>
          <w:rFonts w:eastAsia="Times New Roman" w:cs="Times New Roman"/>
          <w:szCs w:val="24"/>
        </w:rPr>
        <w:t xml:space="preserve"> </w:t>
      </w:r>
      <w:r w:rsidRPr="00742622">
        <w:rPr>
          <w:rFonts w:eastAsia="Times New Roman" w:cs="Times New Roman"/>
          <w:i/>
          <w:szCs w:val="24"/>
          <w:u w:val="single"/>
        </w:rPr>
        <w:t>from 18 U.S.C.</w:t>
      </w:r>
      <w:r w:rsidRPr="00742622">
        <w:rPr>
          <w:rFonts w:eastAsia="Times New Roman" w:cs="Times New Roman"/>
          <w:szCs w:val="24"/>
          <w:u w:val="single"/>
        </w:rPr>
        <w:t xml:space="preserve"> </w:t>
      </w:r>
      <w:r w:rsidRPr="00742622">
        <w:rPr>
          <w:rFonts w:eastAsia="Times New Roman" w:cs="Times New Roman"/>
          <w:i/>
          <w:szCs w:val="24"/>
          <w:u w:val="single"/>
        </w:rPr>
        <w:t>§ 922(d)(1)-(9)</w:t>
      </w:r>
      <w:r w:rsidRPr="00742622">
        <w:rPr>
          <w:rFonts w:eastAsia="Times New Roman" w:cs="Times New Roman"/>
          <w:szCs w:val="24"/>
        </w:rPr>
        <w:t>].</w:t>
      </w:r>
    </w:p>
    <w:p w14:paraId="58EAF7C8" w14:textId="77777777" w:rsidR="00F01B09" w:rsidRPr="00742622" w:rsidRDefault="00F01B09" w:rsidP="00F01B09">
      <w:pPr>
        <w:rPr>
          <w:rFonts w:eastAsia="Times New Roman" w:cs="Times New Roman"/>
          <w:szCs w:val="24"/>
        </w:rPr>
      </w:pPr>
    </w:p>
    <w:p w14:paraId="49309C1B"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8E19996" w14:textId="77777777" w:rsidR="00F01B09" w:rsidRPr="00742622" w:rsidRDefault="00F01B09" w:rsidP="00F01B09">
      <w:pPr>
        <w:rPr>
          <w:rFonts w:eastAsia="Times New Roman" w:cs="Times New Roman"/>
          <w:szCs w:val="24"/>
        </w:rPr>
      </w:pPr>
    </w:p>
    <w:p w14:paraId="31CE1145" w14:textId="7009C333"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4D4DFE">
        <w:rPr>
          <w:rFonts w:eastAsia="Times New Roman" w:cs="Times New Roman"/>
          <w:szCs w:val="24"/>
        </w:rPr>
        <w:t>to Instruction</w:t>
      </w:r>
      <w:r w:rsidRPr="00742622">
        <w:rPr>
          <w:rFonts w:eastAsia="Times New Roman" w:cs="Times New Roman"/>
          <w:szCs w:val="24"/>
        </w:rPr>
        <w:t xml:space="preserve"> </w:t>
      </w:r>
      <w:r w:rsidR="00953AE9">
        <w:rPr>
          <w:rFonts w:eastAsia="Times New Roman" w:cs="Times New Roman"/>
          <w:szCs w:val="24"/>
        </w:rPr>
        <w:t>14.</w:t>
      </w:r>
      <w:r w:rsidRPr="00742622">
        <w:rPr>
          <w:rFonts w:eastAsia="Times New Roman" w:cs="Times New Roman"/>
          <w:szCs w:val="24"/>
        </w:rPr>
        <w:t>1 (Firearms).</w:t>
      </w:r>
    </w:p>
    <w:p w14:paraId="49794E9F" w14:textId="77777777" w:rsidR="00F01B09" w:rsidRPr="00742622" w:rsidRDefault="00F01B09" w:rsidP="00F01B09">
      <w:pPr>
        <w:rPr>
          <w:rFonts w:eastAsia="Times New Roman" w:cs="Times New Roman"/>
          <w:szCs w:val="24"/>
        </w:rPr>
      </w:pPr>
    </w:p>
    <w:p w14:paraId="4DC9F956" w14:textId="3DD96D8E" w:rsidR="00F01B09" w:rsidRPr="00742622" w:rsidRDefault="00F01B09" w:rsidP="00F01B09">
      <w:pPr>
        <w:rPr>
          <w:rFonts w:eastAsia="Times New Roman" w:cs="Times New Roman"/>
          <w:szCs w:val="24"/>
        </w:rPr>
      </w:pPr>
      <w:r w:rsidRPr="00742622">
        <w:rPr>
          <w:rFonts w:eastAsia="Times New Roman" w:cs="Times New Roman"/>
          <w:szCs w:val="24"/>
        </w:rPr>
        <w:tab/>
        <w:t>Section 922(d) makes it unlawful “to sell or otherwise dispose” of a firearm or ammunition</w:t>
      </w:r>
      <w:r w:rsidR="00E97E0E">
        <w:rPr>
          <w:rFonts w:eastAsia="Times New Roman" w:cs="Times New Roman"/>
          <w:szCs w:val="24"/>
        </w:rPr>
        <w:t xml:space="preserve">. </w:t>
      </w:r>
      <w:r w:rsidRPr="00742622">
        <w:rPr>
          <w:rFonts w:eastAsia="Times New Roman" w:cs="Times New Roman"/>
          <w:szCs w:val="24"/>
        </w:rPr>
        <w:t>The instruction is written only in terms of a sale</w:t>
      </w:r>
      <w:r w:rsidR="00E97E0E">
        <w:rPr>
          <w:rFonts w:eastAsia="Times New Roman" w:cs="Times New Roman"/>
          <w:szCs w:val="24"/>
        </w:rPr>
        <w:t xml:space="preserve">. </w:t>
      </w:r>
      <w:r w:rsidRPr="00742622">
        <w:rPr>
          <w:rFonts w:eastAsia="Times New Roman" w:cs="Times New Roman"/>
          <w:szCs w:val="24"/>
        </w:rPr>
        <w:t>If the facts are that the defendant “otherwise disposed” of the firearm or ammunition (for example, by gift or trade), the instruction should be modified accordingly.</w:t>
      </w:r>
    </w:p>
    <w:p w14:paraId="586F2E55" w14:textId="77777777" w:rsidR="00F01B09" w:rsidRPr="00742622" w:rsidRDefault="00F01B09" w:rsidP="00F01B09">
      <w:pPr>
        <w:rPr>
          <w:rFonts w:eastAsia="Times New Roman" w:cs="Times New Roman"/>
          <w:szCs w:val="24"/>
        </w:rPr>
      </w:pPr>
    </w:p>
    <w:p w14:paraId="3C5167C5" w14:textId="7A4115D0" w:rsidR="00F01B09" w:rsidRPr="00742622" w:rsidRDefault="00F01B09" w:rsidP="00F01B09">
      <w:pPr>
        <w:rPr>
          <w:rFonts w:eastAsia="Times New Roman" w:cs="Times New Roman"/>
          <w:szCs w:val="24"/>
        </w:rPr>
      </w:pPr>
      <w:r w:rsidRPr="00742622">
        <w:rPr>
          <w:rFonts w:eastAsia="Times New Roman" w:cs="Times New Roman"/>
          <w:szCs w:val="24"/>
        </w:rPr>
        <w:tab/>
        <w:t>Section 922(d)(1) makes it unlawful to sell or otherwise dispose of a firearm to a person who “is under indictment for, or has been convicted in any court of a crime punishable by imprisonment for a term exceeding one year.</w:t>
      </w:r>
      <w:r w:rsidR="000E7720">
        <w:rPr>
          <w:rFonts w:eastAsia="Times New Roman" w:cs="Times New Roman"/>
          <w:szCs w:val="24"/>
        </w:rPr>
        <w:t xml:space="preserve">” </w:t>
      </w:r>
      <w:r w:rsidRPr="00742622">
        <w:rPr>
          <w:rFonts w:eastAsia="Times New Roman" w:cs="Times New Roman"/>
          <w:szCs w:val="24"/>
        </w:rPr>
        <w:t>The Committee recommends that the specific crime be stated in the instruction</w:t>
      </w:r>
      <w:r w:rsidR="00E97E0E">
        <w:rPr>
          <w:rFonts w:eastAsia="Times New Roman" w:cs="Times New Roman"/>
          <w:szCs w:val="24"/>
        </w:rPr>
        <w:t xml:space="preserve">. </w:t>
      </w:r>
      <w:r w:rsidRPr="00742622">
        <w:rPr>
          <w:rFonts w:eastAsia="Times New Roman" w:cs="Times New Roman"/>
          <w:i/>
          <w:szCs w:val="24"/>
        </w:rPr>
        <w:t>Cf</w:t>
      </w:r>
      <w:r w:rsidR="00E97E0E">
        <w:rPr>
          <w:rFonts w:eastAsia="Times New Roman" w:cs="Times New Roman"/>
          <w:i/>
          <w:szCs w:val="24"/>
        </w:rPr>
        <w:t xml:space="preserve">. </w:t>
      </w:r>
      <w:r w:rsidRPr="00742622">
        <w:rPr>
          <w:rFonts w:eastAsia="Times New Roman" w:cs="Times New Roman"/>
          <w:szCs w:val="24"/>
        </w:rPr>
        <w:t xml:space="preserve">Comment to Instruction </w:t>
      </w:r>
      <w:r w:rsidR="00156265">
        <w:rPr>
          <w:rFonts w:eastAsia="Times New Roman" w:cs="Times New Roman"/>
          <w:szCs w:val="24"/>
        </w:rPr>
        <w:t>14.16</w:t>
      </w:r>
      <w:r w:rsidRPr="00742622">
        <w:rPr>
          <w:rFonts w:eastAsia="Times New Roman" w:cs="Times New Roman"/>
          <w:szCs w:val="24"/>
        </w:rPr>
        <w:t xml:space="preserve"> (Firearms—Unlawful Possession—Convicted Felon)</w:t>
      </w:r>
      <w:r w:rsidR="00E97E0E">
        <w:rPr>
          <w:rFonts w:eastAsia="Times New Roman" w:cs="Times New Roman"/>
          <w:szCs w:val="24"/>
        </w:rPr>
        <w:t xml:space="preserve">. </w:t>
      </w:r>
      <w:r w:rsidRPr="00742622">
        <w:rPr>
          <w:rFonts w:eastAsia="Times New Roman" w:cs="Times New Roman"/>
          <w:szCs w:val="24"/>
        </w:rPr>
        <w:t>Whether a particular crime is punishable by imprisonment for a term exceeding one year is a matter of law.</w:t>
      </w:r>
    </w:p>
    <w:p w14:paraId="1A06B1D5" w14:textId="77777777" w:rsidR="00F01B09" w:rsidRPr="00742622" w:rsidRDefault="00F01B09" w:rsidP="00F01B09">
      <w:pPr>
        <w:rPr>
          <w:rFonts w:eastAsia="Times New Roman" w:cs="Times New Roman"/>
          <w:szCs w:val="24"/>
        </w:rPr>
      </w:pPr>
    </w:p>
    <w:p w14:paraId="0DE0F3E0" w14:textId="39785C1B" w:rsidR="00F01B09" w:rsidRPr="00742622" w:rsidRDefault="00F01B09" w:rsidP="00F01B09">
      <w:pPr>
        <w:rPr>
          <w:rFonts w:eastAsia="Times New Roman" w:cs="Times New Roman"/>
          <w:szCs w:val="24"/>
        </w:rPr>
      </w:pPr>
      <w:r w:rsidRPr="00742622">
        <w:rPr>
          <w:rFonts w:eastAsia="Times New Roman" w:cs="Times New Roman"/>
          <w:szCs w:val="24"/>
        </w:rPr>
        <w:tab/>
        <w:t xml:space="preserve">For a definition of “fugitive from justice,” </w:t>
      </w:r>
      <w:r w:rsidRPr="005F2B52">
        <w:rPr>
          <w:rFonts w:eastAsia="Times New Roman" w:cs="Times New Roman"/>
          <w:i/>
          <w:iCs/>
          <w:szCs w:val="24"/>
        </w:rPr>
        <w:t>see</w:t>
      </w:r>
      <w:r w:rsidRPr="00742622">
        <w:rPr>
          <w:rFonts w:eastAsia="Times New Roman" w:cs="Times New Roman"/>
          <w:szCs w:val="24"/>
        </w:rPr>
        <w:t xml:space="preserve"> Instruction </w:t>
      </w:r>
      <w:r w:rsidR="00953AE9">
        <w:rPr>
          <w:rFonts w:eastAsia="Times New Roman" w:cs="Times New Roman"/>
          <w:szCs w:val="24"/>
        </w:rPr>
        <w:t>14.</w:t>
      </w:r>
      <w:r w:rsidRPr="00742622">
        <w:rPr>
          <w:rFonts w:eastAsia="Times New Roman" w:cs="Times New Roman"/>
          <w:szCs w:val="24"/>
        </w:rPr>
        <w:t xml:space="preserve">2 (Firearms—Fugitive </w:t>
      </w:r>
      <w:r w:rsidR="00802192">
        <w:rPr>
          <w:rFonts w:eastAsia="Times New Roman" w:cs="Times New Roman"/>
          <w:szCs w:val="24"/>
        </w:rPr>
        <w:t>f</w:t>
      </w:r>
      <w:r w:rsidRPr="00742622">
        <w:rPr>
          <w:rFonts w:eastAsia="Times New Roman" w:cs="Times New Roman"/>
          <w:szCs w:val="24"/>
        </w:rPr>
        <w:t>rom Justice Defined).</w:t>
      </w:r>
    </w:p>
    <w:p w14:paraId="09F89465" w14:textId="77777777" w:rsidR="00F01B09" w:rsidRPr="00742622" w:rsidRDefault="00F01B09" w:rsidP="00F01B09">
      <w:pPr>
        <w:rPr>
          <w:rFonts w:eastAsia="Times New Roman" w:cs="Times New Roman"/>
          <w:szCs w:val="24"/>
        </w:rPr>
      </w:pPr>
    </w:p>
    <w:p w14:paraId="5C0AE62F"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2061AD20" w14:textId="77777777" w:rsidR="00F01B09" w:rsidRPr="00742622" w:rsidRDefault="00F01B09" w:rsidP="00F01B09">
      <w:pPr>
        <w:rPr>
          <w:rFonts w:eastAsia="Times New Roman" w:cs="Times New Roman"/>
          <w:szCs w:val="24"/>
        </w:rPr>
      </w:pPr>
    </w:p>
    <w:p w14:paraId="29F3FDFA" w14:textId="75856F53" w:rsidR="00F01B09" w:rsidRPr="00742622" w:rsidRDefault="00F01B09" w:rsidP="007A1AFA">
      <w:pPr>
        <w:pStyle w:val="Heading2"/>
      </w:pPr>
      <w:r w:rsidRPr="00742622">
        <w:br w:type="page"/>
      </w:r>
      <w:bookmarkStart w:id="1648" w:name="_Toc73698673"/>
      <w:bookmarkStart w:id="1649" w:name="_Toc83310732"/>
      <w:bookmarkStart w:id="1650" w:name="_Toc83362528"/>
      <w:bookmarkStart w:id="1651" w:name="_Toc83362937"/>
      <w:bookmarkStart w:id="1652" w:name="_Toc90309995"/>
      <w:bookmarkStart w:id="1653" w:name="_Toc90389853"/>
      <w:bookmarkStart w:id="1654" w:name="_Toc211607307"/>
      <w:r w:rsidRPr="00742622">
        <w:lastRenderedPageBreak/>
        <w:t>1</w:t>
      </w:r>
      <w:r w:rsidR="00953AE9">
        <w:t>4</w:t>
      </w:r>
      <w:r w:rsidRPr="00742622">
        <w:t xml:space="preserve">.12 </w:t>
      </w:r>
      <w:r w:rsidR="00812786" w:rsidRPr="00742622">
        <w:t xml:space="preserve">Firearms—Delivery to Carrier Without </w:t>
      </w:r>
      <w:r w:rsidR="00870304">
        <w:t>Written Notice</w:t>
      </w:r>
      <w:r w:rsidR="00191160">
        <w:t xml:space="preserve"> </w:t>
      </w:r>
      <w:r w:rsidRPr="00742622">
        <w:t>(18 U.S.C. § 922(e))</w:t>
      </w:r>
      <w:bookmarkEnd w:id="1648"/>
      <w:bookmarkEnd w:id="1649"/>
      <w:bookmarkEnd w:id="1650"/>
      <w:bookmarkEnd w:id="1651"/>
      <w:bookmarkEnd w:id="1652"/>
      <w:bookmarkEnd w:id="1653"/>
      <w:bookmarkEnd w:id="1654"/>
    </w:p>
    <w:p w14:paraId="106319BE" w14:textId="77777777" w:rsidR="00F01B09" w:rsidRPr="00742622" w:rsidRDefault="00F01B09" w:rsidP="005173CE">
      <w:pPr>
        <w:rPr>
          <w:rFonts w:eastAsia="Times New Roman" w:cs="Times New Roman"/>
          <w:szCs w:val="24"/>
        </w:rPr>
      </w:pPr>
    </w:p>
    <w:p w14:paraId="44DF5129" w14:textId="2320AF3B" w:rsidR="00F01B09" w:rsidRPr="00742622" w:rsidRDefault="00F01B09" w:rsidP="005173CE">
      <w:pPr>
        <w:rPr>
          <w:rFonts w:eastAsia="Times New Roman" w:cs="Times New Roman"/>
          <w:szCs w:val="24"/>
        </w:rPr>
      </w:pPr>
      <w:r w:rsidRPr="00742622">
        <w:rPr>
          <w:rFonts w:eastAsia="Times New Roman" w:cs="Times New Roman"/>
          <w:szCs w:val="24"/>
        </w:rPr>
        <w:tab/>
        <w:t>The defendant is charged in [Count _______ of] the indictment with delivery of a firearm to a carrier without written notice in violation of Section 922(e)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46396225" w14:textId="77777777" w:rsidR="00F01B09" w:rsidRPr="00742622" w:rsidRDefault="00F01B09" w:rsidP="005173CE">
      <w:pPr>
        <w:rPr>
          <w:rFonts w:eastAsia="Times New Roman" w:cs="Times New Roman"/>
          <w:szCs w:val="24"/>
        </w:rPr>
      </w:pPr>
    </w:p>
    <w:p w14:paraId="2276ED86"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knowingly [delivered] [caused to be delivered] to [</w:t>
      </w:r>
      <w:r w:rsidRPr="00742622">
        <w:rPr>
          <w:rFonts w:eastAsia="Times New Roman" w:cs="Times New Roman"/>
          <w:i/>
          <w:szCs w:val="24"/>
          <w:u w:val="single"/>
        </w:rPr>
        <w:t>specify carrier</w:t>
      </w:r>
      <w:r w:rsidRPr="00742622">
        <w:rPr>
          <w:rFonts w:eastAsia="Times New Roman" w:cs="Times New Roman"/>
          <w:szCs w:val="24"/>
        </w:rPr>
        <w:t>] a package or other container in which there was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w:t>
      </w:r>
    </w:p>
    <w:p w14:paraId="4782FD7A" w14:textId="77777777" w:rsidR="00F01B09" w:rsidRPr="00742622" w:rsidRDefault="00F01B09" w:rsidP="005173CE">
      <w:pPr>
        <w:rPr>
          <w:rFonts w:eastAsia="Times New Roman" w:cs="Times New Roman"/>
          <w:szCs w:val="24"/>
        </w:rPr>
      </w:pPr>
    </w:p>
    <w:p w14:paraId="07431C52"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package or container was to be [[shipped] [transported]] [[from one state to another] [between a foreign nation and the United States]];</w:t>
      </w:r>
    </w:p>
    <w:p w14:paraId="34A237F4" w14:textId="77777777" w:rsidR="00F01B09" w:rsidRPr="00742622" w:rsidRDefault="00F01B09" w:rsidP="005173CE">
      <w:pPr>
        <w:rPr>
          <w:rFonts w:eastAsia="Times New Roman" w:cs="Times New Roman"/>
          <w:szCs w:val="24"/>
        </w:rPr>
      </w:pPr>
    </w:p>
    <w:p w14:paraId="4E494E07" w14:textId="77777777" w:rsidR="00F01B09" w:rsidRPr="00742622" w:rsidRDefault="00F01B09" w:rsidP="005173CE">
      <w:pPr>
        <w:rPr>
          <w:rFonts w:eastAsia="Times New Roman" w:cs="Times New Roman"/>
          <w:szCs w:val="24"/>
        </w:rPr>
      </w:pPr>
      <w:r w:rsidRPr="00742622">
        <w:rPr>
          <w:rFonts w:eastAsia="Times New Roman" w:cs="Times New Roman"/>
          <w:szCs w:val="24"/>
        </w:rPr>
        <w:tab/>
        <w:t>Third, the package or container was to be [shipped] [transported] to a person who was not licensed as a firearms dealer, manufacturer, importer, or collector; and</w:t>
      </w:r>
    </w:p>
    <w:p w14:paraId="6D4339D5" w14:textId="77777777" w:rsidR="00F01B09" w:rsidRPr="00742622" w:rsidRDefault="00F01B09" w:rsidP="005173CE">
      <w:pPr>
        <w:rPr>
          <w:rFonts w:eastAsia="Times New Roman" w:cs="Times New Roman"/>
          <w:szCs w:val="24"/>
        </w:rPr>
      </w:pPr>
    </w:p>
    <w:p w14:paraId="470E91AC" w14:textId="77777777" w:rsidR="00F01B09" w:rsidRPr="00742622" w:rsidRDefault="00F01B09" w:rsidP="005173CE">
      <w:pPr>
        <w:rPr>
          <w:rFonts w:eastAsia="Times New Roman" w:cs="Times New Roman"/>
          <w:szCs w:val="24"/>
        </w:rPr>
      </w:pPr>
      <w:r w:rsidRPr="00742622">
        <w:rPr>
          <w:rFonts w:eastAsia="Times New Roman" w:cs="Times New Roman"/>
          <w:szCs w:val="24"/>
        </w:rPr>
        <w:tab/>
        <w:t>Fourth, the defendant did not give written notice to [</w:t>
      </w:r>
      <w:r w:rsidRPr="00742622">
        <w:rPr>
          <w:rFonts w:eastAsia="Times New Roman" w:cs="Times New Roman"/>
          <w:i/>
          <w:szCs w:val="24"/>
          <w:u w:val="single"/>
        </w:rPr>
        <w:t>specify carrier</w:t>
      </w:r>
      <w:r w:rsidRPr="00742622">
        <w:rPr>
          <w:rFonts w:eastAsia="Times New Roman" w:cs="Times New Roman"/>
          <w:szCs w:val="24"/>
        </w:rPr>
        <w:t>] that there was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in the package or container.</w:t>
      </w:r>
    </w:p>
    <w:p w14:paraId="14F73F8A" w14:textId="77777777" w:rsidR="00F01B09" w:rsidRPr="00742622" w:rsidRDefault="00F01B09" w:rsidP="005173CE">
      <w:pPr>
        <w:rPr>
          <w:rFonts w:eastAsia="Times New Roman" w:cs="Times New Roman"/>
          <w:szCs w:val="24"/>
        </w:rPr>
      </w:pPr>
    </w:p>
    <w:p w14:paraId="6C4D529E" w14:textId="77777777" w:rsidR="00F01B09" w:rsidRPr="00742622" w:rsidRDefault="00F01B09"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D676E28" w14:textId="77777777" w:rsidR="00F01B09" w:rsidRPr="00742622" w:rsidRDefault="00F01B09" w:rsidP="005173CE">
      <w:pPr>
        <w:rPr>
          <w:rFonts w:eastAsia="Times New Roman" w:cs="Times New Roman"/>
          <w:szCs w:val="24"/>
        </w:rPr>
      </w:pPr>
    </w:p>
    <w:p w14:paraId="33F9F0FD" w14:textId="40E9B444" w:rsidR="00F01B09" w:rsidRPr="00742622" w:rsidRDefault="00F01B09" w:rsidP="005173CE">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0952EB">
        <w:rPr>
          <w:rFonts w:eastAsia="Times New Roman" w:cs="Times New Roman"/>
          <w:szCs w:val="24"/>
        </w:rPr>
        <w:t>to Instruction</w:t>
      </w:r>
      <w:r w:rsidRPr="00742622">
        <w:rPr>
          <w:rFonts w:eastAsia="Times New Roman" w:cs="Times New Roman"/>
          <w:szCs w:val="24"/>
        </w:rPr>
        <w:t xml:space="preserve"> </w:t>
      </w:r>
      <w:r w:rsidR="00953AE9">
        <w:rPr>
          <w:rFonts w:eastAsia="Times New Roman" w:cs="Times New Roman"/>
          <w:szCs w:val="24"/>
        </w:rPr>
        <w:t>14.</w:t>
      </w:r>
      <w:r w:rsidRPr="00742622">
        <w:rPr>
          <w:rFonts w:eastAsia="Times New Roman" w:cs="Times New Roman"/>
          <w:szCs w:val="24"/>
        </w:rPr>
        <w:t>1 (Firearms).</w:t>
      </w:r>
    </w:p>
    <w:p w14:paraId="169EE883" w14:textId="77777777" w:rsidR="00F01B09" w:rsidRPr="00742622" w:rsidRDefault="00F01B09" w:rsidP="005173CE">
      <w:pPr>
        <w:rPr>
          <w:rFonts w:eastAsia="Times New Roman" w:cs="Times New Roman"/>
          <w:szCs w:val="24"/>
        </w:rPr>
      </w:pPr>
    </w:p>
    <w:p w14:paraId="5B4A646C"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0BAEB48D" w14:textId="77777777" w:rsidR="00E04A93" w:rsidRDefault="00E04A93" w:rsidP="005173CE">
      <w:pPr>
        <w:jc w:val="right"/>
        <w:rPr>
          <w:rFonts w:eastAsia="Times New Roman" w:cs="Times New Roman"/>
          <w:i/>
          <w:color w:val="000000"/>
          <w:szCs w:val="24"/>
        </w:rPr>
      </w:pPr>
    </w:p>
    <w:p w14:paraId="7194A306" w14:textId="1B0CAC6E" w:rsidR="00F01B09" w:rsidRPr="00742622" w:rsidRDefault="00F01B09" w:rsidP="007A1AFA">
      <w:pPr>
        <w:pStyle w:val="Heading2"/>
      </w:pPr>
      <w:r w:rsidRPr="00742622">
        <w:br w:type="page"/>
      </w:r>
      <w:bookmarkStart w:id="1655" w:name="_Toc73698674"/>
      <w:bookmarkStart w:id="1656" w:name="_Toc83310733"/>
      <w:bookmarkStart w:id="1657" w:name="_Toc83362529"/>
      <w:bookmarkStart w:id="1658" w:name="_Toc83362938"/>
      <w:bookmarkStart w:id="1659" w:name="_Toc90309996"/>
      <w:bookmarkStart w:id="1660" w:name="_Toc90389854"/>
      <w:bookmarkStart w:id="1661" w:name="_Toc211607308"/>
      <w:r w:rsidRPr="00742622">
        <w:lastRenderedPageBreak/>
        <w:t>1</w:t>
      </w:r>
      <w:r w:rsidR="00953AE9">
        <w:t>4</w:t>
      </w:r>
      <w:r w:rsidRPr="00742622">
        <w:t xml:space="preserve">.13 </w:t>
      </w:r>
      <w:r w:rsidR="00812786" w:rsidRPr="00742622">
        <w:t>Firearms—Unlawful Receipt</w:t>
      </w:r>
      <w:r w:rsidRPr="00742622">
        <w:t xml:space="preserve"> (18 U.S.C. § 922(g))</w:t>
      </w:r>
      <w:bookmarkEnd w:id="1655"/>
      <w:bookmarkEnd w:id="1656"/>
      <w:bookmarkEnd w:id="1657"/>
      <w:bookmarkEnd w:id="1658"/>
      <w:bookmarkEnd w:id="1659"/>
      <w:bookmarkEnd w:id="1660"/>
      <w:bookmarkEnd w:id="1661"/>
    </w:p>
    <w:p w14:paraId="6E3EFFEF" w14:textId="77777777" w:rsidR="00F01B09" w:rsidRPr="00742622" w:rsidRDefault="00F01B09" w:rsidP="00F01B09">
      <w:pPr>
        <w:rPr>
          <w:rFonts w:eastAsia="Times New Roman" w:cs="Times New Roman"/>
          <w:szCs w:val="24"/>
        </w:rPr>
      </w:pPr>
    </w:p>
    <w:p w14:paraId="104DE0B6" w14:textId="6D6C2D85" w:rsidR="00817EBE" w:rsidRPr="007E7D79" w:rsidRDefault="00F01B09" w:rsidP="00817EBE">
      <w:pPr>
        <w:rPr>
          <w:rFonts w:eastAsia="Times New Roman" w:cs="Times New Roman"/>
          <w:szCs w:val="24"/>
        </w:rPr>
      </w:pPr>
      <w:r w:rsidRPr="00742622">
        <w:rPr>
          <w:rFonts w:eastAsia="Times New Roman" w:cs="Times New Roman"/>
          <w:szCs w:val="24"/>
        </w:rPr>
        <w:tab/>
      </w:r>
      <w:r w:rsidR="00817EBE" w:rsidRPr="007E7D79">
        <w:rPr>
          <w:rFonts w:eastAsia="Times New Roman" w:cs="Times New Roman"/>
          <w:szCs w:val="24"/>
        </w:rPr>
        <w:t>The defendant is charged in [Count _______ of] the indictment with receiving [a firearm] [ammunition] in violation of Section 922(g) of Title 18 of the United States Code</w:t>
      </w:r>
      <w:r w:rsidR="00E97E0E">
        <w:rPr>
          <w:rFonts w:eastAsia="Times New Roman" w:cs="Times New Roman"/>
          <w:szCs w:val="24"/>
        </w:rPr>
        <w:t xml:space="preserve">. </w:t>
      </w:r>
      <w:r w:rsidR="00817EBE" w:rsidRPr="007E7D79">
        <w:rPr>
          <w:rFonts w:eastAsia="Times New Roman" w:cs="Times New Roman"/>
          <w:szCs w:val="24"/>
        </w:rPr>
        <w:t>For the defendant to be found guilty of that charge, the government must prove each of the following elements beyond a reasonable doubt:</w:t>
      </w:r>
    </w:p>
    <w:p w14:paraId="16B26A28" w14:textId="77777777" w:rsidR="00817EBE" w:rsidRPr="007E7D79" w:rsidRDefault="00817EBE" w:rsidP="00817EBE">
      <w:pPr>
        <w:rPr>
          <w:rFonts w:eastAsia="Times New Roman" w:cs="Times New Roman"/>
          <w:szCs w:val="24"/>
        </w:rPr>
      </w:pPr>
    </w:p>
    <w:p w14:paraId="559F314F" w14:textId="77777777" w:rsidR="00817EBE" w:rsidRPr="007E7D79" w:rsidRDefault="00817EBE" w:rsidP="00817EBE">
      <w:pPr>
        <w:rPr>
          <w:rFonts w:eastAsia="Times New Roman" w:cs="Times New Roman"/>
          <w:szCs w:val="24"/>
        </w:rPr>
      </w:pPr>
      <w:r w:rsidRPr="007E7D79">
        <w:rPr>
          <w:rFonts w:eastAsia="Times New Roman" w:cs="Times New Roman"/>
          <w:szCs w:val="24"/>
        </w:rPr>
        <w:tab/>
        <w:t>First, the defendant knowingly received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w:t>
      </w:r>
    </w:p>
    <w:p w14:paraId="5733870E" w14:textId="77777777" w:rsidR="00817EBE" w:rsidRPr="007E7D79" w:rsidRDefault="00817EBE" w:rsidP="00817EBE">
      <w:pPr>
        <w:rPr>
          <w:rFonts w:eastAsia="Times New Roman" w:cs="Times New Roman"/>
          <w:szCs w:val="24"/>
        </w:rPr>
      </w:pPr>
    </w:p>
    <w:p w14:paraId="6ED0F861" w14:textId="77777777" w:rsidR="00817EBE" w:rsidRPr="007E7D79" w:rsidRDefault="00817EBE" w:rsidP="00817EBE">
      <w:pPr>
        <w:rPr>
          <w:rFonts w:eastAsia="Times New Roman" w:cs="Times New Roman"/>
          <w:szCs w:val="24"/>
        </w:rPr>
      </w:pPr>
      <w:r w:rsidRPr="007E7D79">
        <w:rPr>
          <w:rFonts w:eastAsia="Times New Roman" w:cs="Times New Roman"/>
          <w:szCs w:val="24"/>
        </w:rPr>
        <w:tab/>
        <w:t>Second,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had been [[shipped] [transported]] [[from one state to another] [between a foreign nation and the United States]];</w:t>
      </w:r>
    </w:p>
    <w:p w14:paraId="61D58856" w14:textId="77777777" w:rsidR="00817EBE" w:rsidRPr="007E7D79" w:rsidRDefault="00817EBE" w:rsidP="00817EBE">
      <w:pPr>
        <w:rPr>
          <w:rFonts w:eastAsia="Times New Roman" w:cs="Times New Roman"/>
          <w:szCs w:val="24"/>
        </w:rPr>
      </w:pPr>
    </w:p>
    <w:p w14:paraId="57DC490C" w14:textId="77777777" w:rsidR="00817EBE" w:rsidRPr="007E7D79" w:rsidRDefault="00817EBE" w:rsidP="00817EBE">
      <w:pPr>
        <w:rPr>
          <w:rFonts w:eastAsia="Times New Roman" w:cs="Times New Roman"/>
          <w:szCs w:val="24"/>
        </w:rPr>
      </w:pPr>
      <w:r w:rsidRPr="007E7D79">
        <w:rPr>
          <w:rFonts w:eastAsia="Times New Roman" w:cs="Times New Roman"/>
          <w:szCs w:val="24"/>
        </w:rPr>
        <w:tab/>
        <w:t>Third, at the time the defendant received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the defendant [</w:t>
      </w:r>
      <w:r w:rsidRPr="007E7D79">
        <w:rPr>
          <w:rFonts w:eastAsia="Times New Roman" w:cs="Times New Roman"/>
          <w:i/>
          <w:szCs w:val="24"/>
          <w:u w:val="single"/>
        </w:rPr>
        <w:t>specify applicable prohibited status from 18 U.S.C. §§ 922(g)(1)-(9)</w:t>
      </w:r>
      <w:r w:rsidRPr="007E7D79">
        <w:rPr>
          <w:rFonts w:eastAsia="Times New Roman" w:cs="Times New Roman"/>
          <w:szCs w:val="24"/>
        </w:rPr>
        <w:t>]; and</w:t>
      </w:r>
    </w:p>
    <w:p w14:paraId="38EB2A3A" w14:textId="77777777" w:rsidR="00817EBE" w:rsidRPr="007E7D79" w:rsidRDefault="00817EBE" w:rsidP="00817EBE">
      <w:pPr>
        <w:rPr>
          <w:rFonts w:eastAsia="Times New Roman" w:cs="Times New Roman"/>
          <w:szCs w:val="24"/>
        </w:rPr>
      </w:pPr>
    </w:p>
    <w:p w14:paraId="30BFB6E2" w14:textId="77777777" w:rsidR="00817EBE" w:rsidRPr="007E7D79" w:rsidRDefault="00817EBE" w:rsidP="00817EBE">
      <w:pPr>
        <w:rPr>
          <w:rFonts w:eastAsia="Times New Roman" w:cs="Times New Roman"/>
          <w:szCs w:val="24"/>
        </w:rPr>
      </w:pPr>
      <w:r w:rsidRPr="007E7D79">
        <w:rPr>
          <w:rFonts w:eastAsia="Times New Roman" w:cs="Times New Roman"/>
          <w:szCs w:val="24"/>
        </w:rPr>
        <w:tab/>
        <w:t>Fourth, at the time the defendant received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the</w:t>
      </w:r>
    </w:p>
    <w:p w14:paraId="45D7BE57" w14:textId="77777777" w:rsidR="00817EBE" w:rsidRPr="007E7D79" w:rsidRDefault="00817EBE" w:rsidP="00817EBE">
      <w:pPr>
        <w:rPr>
          <w:rFonts w:eastAsia="Times New Roman" w:cs="Times New Roman"/>
          <w:szCs w:val="24"/>
        </w:rPr>
      </w:pPr>
      <w:r w:rsidRPr="007E7D79">
        <w:rPr>
          <w:rFonts w:eastAsia="Times New Roman" w:cs="Times New Roman"/>
          <w:szCs w:val="24"/>
        </w:rPr>
        <w:t xml:space="preserve">defendant knew [he] [she] was </w:t>
      </w:r>
      <w:r w:rsidRPr="007E7D79">
        <w:rPr>
          <w:rFonts w:eastAsia="Times New Roman" w:cs="Times New Roman"/>
          <w:iCs/>
          <w:szCs w:val="24"/>
        </w:rPr>
        <w:t>[</w:t>
      </w:r>
      <w:r w:rsidRPr="007E7D79">
        <w:rPr>
          <w:rFonts w:eastAsia="Times New Roman" w:cs="Times New Roman"/>
          <w:i/>
          <w:szCs w:val="24"/>
          <w:u w:val="single"/>
        </w:rPr>
        <w:t>specify applicable prohibited status from 18 U.S.C. § 922(g)(1)-(9)</w:t>
      </w:r>
      <w:r w:rsidRPr="007E7D79">
        <w:rPr>
          <w:rFonts w:eastAsia="Times New Roman" w:cs="Times New Roman"/>
          <w:szCs w:val="24"/>
        </w:rPr>
        <w:t>].</w:t>
      </w:r>
    </w:p>
    <w:p w14:paraId="00ADD8F7" w14:textId="77777777" w:rsidR="00817EBE" w:rsidRPr="007E7D79" w:rsidRDefault="00817EBE" w:rsidP="00817EBE">
      <w:pPr>
        <w:rPr>
          <w:rFonts w:eastAsia="Times New Roman" w:cs="Times New Roman"/>
          <w:szCs w:val="24"/>
        </w:rPr>
      </w:pPr>
    </w:p>
    <w:p w14:paraId="2869288A" w14:textId="77777777" w:rsidR="00817EBE" w:rsidRPr="007E7D79" w:rsidRDefault="00817EBE" w:rsidP="00817EBE">
      <w:pPr>
        <w:rPr>
          <w:rFonts w:eastAsia="Times New Roman" w:cs="Times New Roman"/>
          <w:szCs w:val="24"/>
        </w:rPr>
      </w:pPr>
      <w:r w:rsidRPr="007E7D79">
        <w:rPr>
          <w:rFonts w:eastAsia="Times New Roman" w:cs="Times New Roman"/>
          <w:szCs w:val="24"/>
        </w:rPr>
        <w:tab/>
        <w:t>If a person knowingly takes possession of [a firearm] [ammunition], [he] [she] has “received” it.</w:t>
      </w:r>
    </w:p>
    <w:p w14:paraId="6545016F" w14:textId="77777777" w:rsidR="00817EBE" w:rsidRPr="007E7D79" w:rsidRDefault="00817EBE" w:rsidP="00817EBE">
      <w:pPr>
        <w:rPr>
          <w:rFonts w:eastAsia="Times New Roman" w:cs="Times New Roman"/>
          <w:szCs w:val="24"/>
        </w:rPr>
      </w:pPr>
    </w:p>
    <w:p w14:paraId="2354F9B9" w14:textId="77777777" w:rsidR="00817EBE" w:rsidRPr="007E7D79" w:rsidRDefault="00817EBE" w:rsidP="00817EBE">
      <w:pPr>
        <w:spacing w:line="275" w:lineRule="auto"/>
        <w:ind w:right="-180"/>
        <w:jc w:val="center"/>
        <w:rPr>
          <w:rFonts w:eastAsia="Times New Roman" w:cs="Times New Roman"/>
          <w:color w:val="000000"/>
          <w:szCs w:val="24"/>
        </w:rPr>
      </w:pPr>
      <w:r w:rsidRPr="007E7D79">
        <w:rPr>
          <w:rFonts w:eastAsia="Times New Roman" w:cs="Times New Roman"/>
          <w:b/>
          <w:color w:val="000000"/>
          <w:szCs w:val="24"/>
        </w:rPr>
        <w:t>Comment</w:t>
      </w:r>
    </w:p>
    <w:p w14:paraId="0DFCE9B4" w14:textId="77777777" w:rsidR="00817EBE" w:rsidRPr="007E7D79" w:rsidRDefault="00817EBE" w:rsidP="00817EBE">
      <w:pPr>
        <w:rPr>
          <w:rFonts w:eastAsia="Times New Roman" w:cs="Times New Roman"/>
          <w:szCs w:val="24"/>
        </w:rPr>
      </w:pPr>
    </w:p>
    <w:p w14:paraId="3A9E5A69" w14:textId="77777777" w:rsidR="00817EBE" w:rsidRPr="007E7D79" w:rsidRDefault="00817EBE" w:rsidP="00817EBE">
      <w:pPr>
        <w:rPr>
          <w:rFonts w:eastAsia="Times New Roman" w:cs="Times New Roman"/>
          <w:szCs w:val="24"/>
        </w:rPr>
      </w:pPr>
      <w:r w:rsidRPr="007E7D79">
        <w:rPr>
          <w:rFonts w:eastAsia="Times New Roman" w:cs="Times New Roman"/>
          <w:szCs w:val="24"/>
        </w:rPr>
        <w:tab/>
      </w:r>
      <w:r w:rsidRPr="007E7D79">
        <w:rPr>
          <w:rFonts w:eastAsia="Times New Roman" w:cs="Times New Roman"/>
          <w:i/>
          <w:szCs w:val="24"/>
        </w:rPr>
        <w:t>See</w:t>
      </w:r>
      <w:r w:rsidRPr="007E7D79">
        <w:rPr>
          <w:rFonts w:eastAsia="Times New Roman" w:cs="Times New Roman"/>
          <w:szCs w:val="24"/>
        </w:rPr>
        <w:t xml:space="preserve"> Comment to Instruction 14.1 (Firearms).</w:t>
      </w:r>
    </w:p>
    <w:p w14:paraId="67FF3493" w14:textId="77777777" w:rsidR="00817EBE" w:rsidRPr="007E7D79" w:rsidRDefault="00817EBE" w:rsidP="00817EBE">
      <w:pPr>
        <w:rPr>
          <w:rFonts w:eastAsia="Times New Roman" w:cs="Times New Roman"/>
          <w:szCs w:val="24"/>
        </w:rPr>
      </w:pPr>
    </w:p>
    <w:p w14:paraId="4490E1B7" w14:textId="2F1B7E89" w:rsidR="00817EBE" w:rsidRPr="007E7D79" w:rsidRDefault="00817EBE" w:rsidP="00817EBE">
      <w:pPr>
        <w:rPr>
          <w:rFonts w:eastAsia="Times New Roman" w:cs="Times New Roman"/>
          <w:szCs w:val="24"/>
        </w:rPr>
      </w:pPr>
      <w:r w:rsidRPr="007E7D79">
        <w:rPr>
          <w:rFonts w:eastAsia="Times New Roman" w:cs="Times New Roman"/>
          <w:szCs w:val="24"/>
        </w:rPr>
        <w:tab/>
        <w:t>Under 18 U.S.C. § 922(g) individuals falling into certain categories, such as fugitives from justice, are prohibited from receiving, shipping, or transporting firearms or ammunition</w:t>
      </w:r>
      <w:r w:rsidR="00E97E0E">
        <w:rPr>
          <w:rFonts w:eastAsia="Times New Roman" w:cs="Times New Roman"/>
          <w:szCs w:val="24"/>
        </w:rPr>
        <w:t xml:space="preserve">. </w:t>
      </w:r>
      <w:r w:rsidRPr="007E7D79">
        <w:rPr>
          <w:rFonts w:eastAsia="Times New Roman" w:cs="Times New Roman"/>
          <w:szCs w:val="24"/>
        </w:rPr>
        <w:t xml:space="preserve">This instruction covers receipt for shipment or transportation, </w:t>
      </w:r>
      <w:r w:rsidRPr="007E7D79">
        <w:rPr>
          <w:rFonts w:eastAsia="Times New Roman" w:cs="Times New Roman"/>
          <w:i/>
          <w:szCs w:val="24"/>
        </w:rPr>
        <w:t>see</w:t>
      </w:r>
      <w:r w:rsidRPr="007E7D79">
        <w:rPr>
          <w:rFonts w:eastAsia="Times New Roman" w:cs="Times New Roman"/>
          <w:szCs w:val="24"/>
        </w:rPr>
        <w:t xml:space="preserve"> Instruction 14.14 (Firearms—Unlawful Shipment or Transportation), and for possession, </w:t>
      </w:r>
      <w:r w:rsidRPr="007E7D79">
        <w:rPr>
          <w:rFonts w:eastAsia="Times New Roman" w:cs="Times New Roman"/>
          <w:i/>
          <w:szCs w:val="24"/>
        </w:rPr>
        <w:t xml:space="preserve">see </w:t>
      </w:r>
      <w:r w:rsidRPr="007E7D79">
        <w:rPr>
          <w:rFonts w:eastAsia="Times New Roman" w:cs="Times New Roman"/>
          <w:szCs w:val="24"/>
        </w:rPr>
        <w:t>Instruction 14.15 (Firearms—Unlawful Possession).</w:t>
      </w:r>
    </w:p>
    <w:p w14:paraId="052FFC0E" w14:textId="77777777" w:rsidR="00817EBE" w:rsidRPr="007E7D79" w:rsidRDefault="00817EBE" w:rsidP="00817EBE">
      <w:pPr>
        <w:rPr>
          <w:rFonts w:eastAsia="Times New Roman" w:cs="Times New Roman"/>
          <w:szCs w:val="24"/>
        </w:rPr>
      </w:pPr>
    </w:p>
    <w:p w14:paraId="1CE55F02" w14:textId="3D68EA91" w:rsidR="00817EBE" w:rsidRPr="007E7D79" w:rsidRDefault="00817EBE" w:rsidP="00817EBE">
      <w:pPr>
        <w:rPr>
          <w:rFonts w:eastAsia="Times New Roman" w:cs="Times New Roman"/>
          <w:szCs w:val="24"/>
        </w:rPr>
      </w:pPr>
      <w:r w:rsidRPr="007E7D79">
        <w:rPr>
          <w:rFonts w:eastAsia="Times New Roman" w:cs="Times New Roman"/>
          <w:szCs w:val="24"/>
        </w:rPr>
        <w:tab/>
        <w:t>To establish “knowingly” under the first element, the government need not prove the defendant’s knowledge of the law, only “that the defendant consciously possessed [received, shipped, or transported] what he knew to be a firearm.</w:t>
      </w:r>
      <w:r w:rsidR="000E7720">
        <w:rPr>
          <w:rFonts w:eastAsia="Times New Roman" w:cs="Times New Roman"/>
          <w:szCs w:val="24"/>
        </w:rPr>
        <w:t xml:space="preserve">” </w:t>
      </w:r>
      <w:r w:rsidRPr="007E7D79">
        <w:rPr>
          <w:rFonts w:eastAsia="Times New Roman" w:cs="Times New Roman"/>
          <w:i/>
          <w:iCs/>
          <w:szCs w:val="24"/>
        </w:rPr>
        <w:t>United States v. Benamor</w:t>
      </w:r>
      <w:r w:rsidRPr="007E7D79">
        <w:rPr>
          <w:rFonts w:eastAsia="Times New Roman" w:cs="Times New Roman"/>
          <w:iCs/>
          <w:szCs w:val="24"/>
        </w:rPr>
        <w:t>, 937 F.3d 1182, 1186 (9th Cir. 2019) (quoting</w:t>
      </w:r>
      <w:r w:rsidRPr="007E7D79">
        <w:rPr>
          <w:rFonts w:eastAsia="Times New Roman" w:cs="Times New Roman"/>
          <w:i/>
          <w:szCs w:val="24"/>
        </w:rPr>
        <w:t xml:space="preserve"> </w:t>
      </w:r>
      <w:r w:rsidRPr="007E7D79">
        <w:rPr>
          <w:rFonts w:eastAsia="Times New Roman" w:cs="Times New Roman"/>
          <w:i/>
          <w:iCs/>
          <w:szCs w:val="24"/>
        </w:rPr>
        <w:t>United States v. Beasley</w:t>
      </w:r>
      <w:r w:rsidRPr="007E7D79">
        <w:rPr>
          <w:rFonts w:eastAsia="Times New Roman" w:cs="Times New Roman"/>
          <w:iCs/>
          <w:szCs w:val="24"/>
        </w:rPr>
        <w:t>, 346 F.3d 930, 934 (2003))</w:t>
      </w:r>
      <w:r w:rsidR="00E97E0E">
        <w:rPr>
          <w:rFonts w:eastAsia="Times New Roman" w:cs="Times New Roman"/>
          <w:iCs/>
          <w:szCs w:val="24"/>
        </w:rPr>
        <w:t xml:space="preserve">. </w:t>
      </w:r>
      <w:r w:rsidRPr="007E7D79">
        <w:rPr>
          <w:rFonts w:eastAsia="Times New Roman" w:cs="Times New Roman"/>
          <w:szCs w:val="24"/>
        </w:rPr>
        <w:t>Moreover, a defendant prosecuted under § 922(g)(1) need not be aware that the firearm or ammunition traveled in interstate commerce</w:t>
      </w:r>
      <w:r w:rsidR="00E97E0E">
        <w:rPr>
          <w:rFonts w:eastAsia="Times New Roman" w:cs="Times New Roman"/>
          <w:szCs w:val="24"/>
        </w:rPr>
        <w:t xml:space="preserve">. </w:t>
      </w:r>
      <w:bookmarkStart w:id="1662" w:name="_Hlk147344006"/>
      <w:r w:rsidRPr="007E7D79">
        <w:rPr>
          <w:rFonts w:eastAsia="Times New Roman" w:cs="Times New Roman"/>
          <w:i/>
          <w:szCs w:val="24"/>
          <w:highlight w:val="white"/>
        </w:rPr>
        <w:t>United States v. Stone</w:t>
      </w:r>
      <w:r w:rsidRPr="007E7D79">
        <w:rPr>
          <w:rFonts w:eastAsia="Times New Roman" w:cs="Times New Roman"/>
          <w:szCs w:val="24"/>
          <w:highlight w:val="white"/>
        </w:rPr>
        <w:t>, 706 F.3d 1145, 114</w:t>
      </w:r>
      <w:r>
        <w:rPr>
          <w:rFonts w:eastAsia="Times New Roman" w:cs="Times New Roman"/>
          <w:szCs w:val="24"/>
          <w:highlight w:val="white"/>
        </w:rPr>
        <w:t>6</w:t>
      </w:r>
      <w:r w:rsidRPr="007E7D79">
        <w:rPr>
          <w:rFonts w:eastAsia="Times New Roman" w:cs="Times New Roman"/>
          <w:szCs w:val="24"/>
          <w:highlight w:val="white"/>
        </w:rPr>
        <w:t xml:space="preserve"> (9th Cir. 2013)</w:t>
      </w:r>
      <w:bookmarkEnd w:id="1662"/>
      <w:r w:rsidRPr="007E7D79">
        <w:rPr>
          <w:rFonts w:eastAsia="Times New Roman" w:cs="Times New Roman"/>
          <w:i/>
          <w:szCs w:val="24"/>
        </w:rPr>
        <w:t xml:space="preserve"> </w:t>
      </w:r>
      <w:r w:rsidRPr="007E7D79">
        <w:rPr>
          <w:rFonts w:eastAsia="Times New Roman" w:cs="Times New Roman"/>
          <w:szCs w:val="24"/>
        </w:rPr>
        <w:t>(</w:t>
      </w:r>
      <w:r>
        <w:rPr>
          <w:rFonts w:eastAsia="Times New Roman" w:cs="Times New Roman"/>
          <w:szCs w:val="24"/>
        </w:rPr>
        <w:t>“</w:t>
      </w:r>
      <w:r w:rsidRPr="005E7778">
        <w:rPr>
          <w:rFonts w:eastAsia="Times New Roman" w:cs="Times New Roman"/>
          <w:szCs w:val="24"/>
        </w:rPr>
        <w:t>there is no mens rea for the affecting commerce element of the felon-in-possession statute.</w:t>
      </w:r>
      <w:r w:rsidRPr="007E7D79">
        <w:rPr>
          <w:rFonts w:eastAsia="Times New Roman" w:cs="Times New Roman"/>
          <w:szCs w:val="24"/>
        </w:rPr>
        <w:t xml:space="preserve">”); </w:t>
      </w:r>
      <w:r w:rsidRPr="00BC0683">
        <w:rPr>
          <w:rFonts w:cs="Times New Roman"/>
          <w:i/>
          <w:iCs/>
          <w:color w:val="000000"/>
          <w:szCs w:val="24"/>
          <w:shd w:val="clear" w:color="auto" w:fill="FFFFFF"/>
        </w:rPr>
        <w:t>United States v. Walker</w:t>
      </w:r>
      <w:r w:rsidRPr="00BC0683">
        <w:rPr>
          <w:rFonts w:cs="Times New Roman"/>
          <w:color w:val="000000"/>
          <w:szCs w:val="24"/>
          <w:shd w:val="clear" w:color="auto" w:fill="FFFFFF"/>
        </w:rPr>
        <w:t xml:space="preserve">, 68 F.4th 1227 (9th Cir. 2023) (holding that the Supreme Court’s decision in </w:t>
      </w:r>
      <w:r w:rsidRPr="00BC0683">
        <w:rPr>
          <w:rFonts w:cs="Times New Roman"/>
          <w:i/>
          <w:iCs/>
          <w:color w:val="000000"/>
          <w:szCs w:val="24"/>
          <w:shd w:val="clear" w:color="auto" w:fill="FFFFFF"/>
        </w:rPr>
        <w:t>Rehaif v. United States</w:t>
      </w:r>
      <w:r w:rsidRPr="00BC0683">
        <w:rPr>
          <w:rFonts w:cs="Times New Roman"/>
          <w:color w:val="000000"/>
          <w:szCs w:val="24"/>
          <w:shd w:val="clear" w:color="auto" w:fill="FFFFFF"/>
        </w:rPr>
        <w:t xml:space="preserve">, 139 </w:t>
      </w:r>
      <w:r>
        <w:rPr>
          <w:rFonts w:cs="Times New Roman"/>
          <w:color w:val="000000"/>
          <w:szCs w:val="24"/>
          <w:shd w:val="clear" w:color="auto" w:fill="FFFFFF"/>
        </w:rPr>
        <w:t>S. Ct.</w:t>
      </w:r>
      <w:r w:rsidRPr="00BC0683">
        <w:rPr>
          <w:rFonts w:cs="Times New Roman"/>
          <w:color w:val="000000"/>
          <w:szCs w:val="24"/>
          <w:shd w:val="clear" w:color="auto" w:fill="FFFFFF"/>
        </w:rPr>
        <w:t xml:space="preserve"> 2191 (2019)</w:t>
      </w:r>
      <w:r>
        <w:rPr>
          <w:rFonts w:cs="Times New Roman"/>
          <w:color w:val="000000"/>
          <w:szCs w:val="24"/>
          <w:shd w:val="clear" w:color="auto" w:fill="FFFFFF"/>
        </w:rPr>
        <w:t>,</w:t>
      </w:r>
      <w:r w:rsidRPr="00BC0683">
        <w:rPr>
          <w:rFonts w:cs="Times New Roman"/>
          <w:color w:val="000000"/>
          <w:szCs w:val="24"/>
          <w:shd w:val="clear" w:color="auto" w:fill="FFFFFF"/>
        </w:rPr>
        <w:t xml:space="preserve"> does not overrule </w:t>
      </w:r>
      <w:r>
        <w:rPr>
          <w:rFonts w:cs="Times New Roman"/>
          <w:color w:val="000000"/>
          <w:szCs w:val="24"/>
          <w:shd w:val="clear" w:color="auto" w:fill="FFFFFF"/>
        </w:rPr>
        <w:t xml:space="preserve">and is not clearly irreconcilable with </w:t>
      </w:r>
      <w:r w:rsidRPr="00BC0683">
        <w:rPr>
          <w:rFonts w:cs="Times New Roman"/>
          <w:color w:val="000000"/>
          <w:szCs w:val="24"/>
          <w:shd w:val="clear" w:color="auto" w:fill="FFFFFF"/>
        </w:rPr>
        <w:t xml:space="preserve">the Ninth Circuit’s decision in </w:t>
      </w:r>
      <w:r w:rsidRPr="00BC0683">
        <w:rPr>
          <w:rFonts w:cs="Times New Roman"/>
          <w:i/>
          <w:iCs/>
          <w:color w:val="000000"/>
          <w:szCs w:val="24"/>
          <w:shd w:val="clear" w:color="auto" w:fill="FFFFFF"/>
        </w:rPr>
        <w:t>Stone</w:t>
      </w:r>
      <w:r w:rsidRPr="00BC0683">
        <w:rPr>
          <w:rFonts w:cs="Times New Roman"/>
          <w:color w:val="000000"/>
          <w:szCs w:val="24"/>
          <w:shd w:val="clear" w:color="auto" w:fill="FFFFFF"/>
        </w:rPr>
        <w:t>);</w:t>
      </w:r>
      <w:r>
        <w:rPr>
          <w:rFonts w:cs="Times New Roman"/>
          <w:color w:val="000000"/>
          <w:szCs w:val="24"/>
          <w:shd w:val="clear" w:color="auto" w:fill="FFFFFF"/>
        </w:rPr>
        <w:t xml:space="preserve"> </w:t>
      </w:r>
      <w:r w:rsidRPr="007E7D79">
        <w:rPr>
          <w:rFonts w:eastAsia="Times New Roman" w:cs="Times New Roman"/>
          <w:i/>
          <w:szCs w:val="24"/>
        </w:rPr>
        <w:t>see also United States v. Nevils</w:t>
      </w:r>
      <w:r w:rsidRPr="007E7D79">
        <w:rPr>
          <w:rFonts w:eastAsia="Times New Roman" w:cs="Times New Roman"/>
          <w:szCs w:val="24"/>
        </w:rPr>
        <w:t>, 598 F.3d 1158, 1168-70 (9th Cir. 2010) (en banc) (concluding sufficient evidence established sleeping defendant had knowing possession of firearms)</w:t>
      </w:r>
      <w:r w:rsidR="00E97E0E">
        <w:rPr>
          <w:rFonts w:eastAsia="Times New Roman" w:cs="Times New Roman"/>
          <w:szCs w:val="24"/>
        </w:rPr>
        <w:t xml:space="preserve">. </w:t>
      </w:r>
      <w:r w:rsidRPr="007E7D79">
        <w:rPr>
          <w:rFonts w:eastAsia="Times New Roman" w:cs="Times New Roman"/>
          <w:szCs w:val="24"/>
        </w:rPr>
        <w:t>The antique firearm exception, codified at 18 U.S.C. § 921(a)(16), is an affirmative defense and the government need not prove that the defendant knew a firearm was not antique to establish knowing possession</w:t>
      </w:r>
      <w:r w:rsidR="00E97E0E">
        <w:rPr>
          <w:rFonts w:eastAsia="Times New Roman" w:cs="Times New Roman"/>
          <w:szCs w:val="24"/>
        </w:rPr>
        <w:t xml:space="preserve">. </w:t>
      </w:r>
      <w:r w:rsidRPr="007E7D79">
        <w:rPr>
          <w:rFonts w:eastAsia="Times New Roman" w:cs="Times New Roman"/>
          <w:i/>
          <w:szCs w:val="24"/>
        </w:rPr>
        <w:t>Benamor</w:t>
      </w:r>
      <w:r w:rsidRPr="007E7D79">
        <w:rPr>
          <w:rFonts w:eastAsia="Times New Roman" w:cs="Times New Roman"/>
          <w:szCs w:val="24"/>
        </w:rPr>
        <w:t>, 973 F.3d at 1186-87.</w:t>
      </w:r>
    </w:p>
    <w:p w14:paraId="267A92DD" w14:textId="77777777" w:rsidR="00817EBE" w:rsidRPr="007E7D79" w:rsidRDefault="00817EBE" w:rsidP="00817EBE">
      <w:pPr>
        <w:rPr>
          <w:rFonts w:eastAsia="Times New Roman" w:cs="Times New Roman"/>
          <w:color w:val="000000"/>
          <w:szCs w:val="24"/>
        </w:rPr>
      </w:pPr>
    </w:p>
    <w:p w14:paraId="4760F889" w14:textId="5AB98C41" w:rsidR="00817EBE" w:rsidRPr="007E7D79" w:rsidRDefault="00817EBE" w:rsidP="00817EBE">
      <w:pPr>
        <w:rPr>
          <w:rFonts w:eastAsia="Times New Roman" w:cs="Times New Roman"/>
          <w:szCs w:val="24"/>
        </w:rPr>
      </w:pPr>
      <w:r w:rsidRPr="007E7D79">
        <w:rPr>
          <w:rFonts w:eastAsia="Times New Roman" w:cs="Times New Roman"/>
          <w:szCs w:val="24"/>
        </w:rPr>
        <w:lastRenderedPageBreak/>
        <w:tab/>
        <w:t>The third and fourth elements refer to 18 U.S.C. § 922(g)(1)-(9), which sets forth nine categories of individuals prohibited from receiving, shipping, transporting, or possessing firearms and ammunition</w:t>
      </w:r>
      <w:r w:rsidR="00E97E0E">
        <w:rPr>
          <w:rFonts w:eastAsia="Times New Roman" w:cs="Times New Roman"/>
          <w:szCs w:val="24"/>
        </w:rPr>
        <w:t xml:space="preserve">. </w:t>
      </w:r>
      <w:r w:rsidRPr="007E7D79">
        <w:rPr>
          <w:rFonts w:eastAsia="Times New Roman" w:cs="Times New Roman"/>
          <w:szCs w:val="24"/>
        </w:rPr>
        <w:t>Those categories are:  (1) convicted felons; (2) fugitives from justice; (3) unlawful users and addicts of controlled substances defined in 21 U.S.C. § 802; (4) individuals who have been adjudicated as mentally ill or who have been committed to a mental institution; (5) aliens without authorization to be in the United States, and (subject to certain exceptions set forth at 18 U.S.C. § 922(y)(2)) aliens lawfully in the United States but with non-immigrant visas; (6) individuals who have been dishonorably discharged from the Armed Forces; (7) individuals who have renounced their citizenship; (8) individuals who are subject to certain restraining orders issued after the individuals have been provided notice and opportunity to be heard and supported by specific factual findings that the individuals represent a credible threat to their intimate partners or children; and (9) individuals who have been convicted in any court of a misdemeanor crime of domestic violence.</w:t>
      </w:r>
    </w:p>
    <w:p w14:paraId="6E2B67D9" w14:textId="77777777" w:rsidR="00817EBE" w:rsidRPr="007E7D79" w:rsidRDefault="00817EBE" w:rsidP="00817EBE">
      <w:pPr>
        <w:rPr>
          <w:rFonts w:eastAsia="Times New Roman" w:cs="Times New Roman"/>
          <w:szCs w:val="24"/>
        </w:rPr>
      </w:pPr>
    </w:p>
    <w:p w14:paraId="123BE5FF" w14:textId="78A538B7" w:rsidR="00817EBE" w:rsidRPr="007E7D79" w:rsidRDefault="00817EBE" w:rsidP="00817EBE">
      <w:pPr>
        <w:rPr>
          <w:rFonts w:eastAsia="Times New Roman" w:cs="Times New Roman"/>
          <w:szCs w:val="24"/>
        </w:rPr>
      </w:pPr>
      <w:r w:rsidRPr="007E7D79">
        <w:rPr>
          <w:rFonts w:eastAsia="Times New Roman" w:cs="Times New Roman"/>
          <w:szCs w:val="24"/>
        </w:rPr>
        <w:tab/>
        <w:t>In addition to proving that the defendant falls into one of the categories listed in § 922(g)(1)-(9), the defendant must have known of his or her relevant status at the time of the offense</w:t>
      </w:r>
      <w:r w:rsidR="00E97E0E">
        <w:rPr>
          <w:rFonts w:eastAsia="Times New Roman" w:cs="Times New Roman"/>
          <w:szCs w:val="24"/>
        </w:rPr>
        <w:t xml:space="preserve">. </w:t>
      </w:r>
      <w:r w:rsidRPr="007E7D79">
        <w:rPr>
          <w:rFonts w:eastAsia="Times New Roman" w:cs="Times New Roman"/>
          <w:i/>
          <w:szCs w:val="24"/>
        </w:rPr>
        <w:t>Rehaif</w:t>
      </w:r>
      <w:r w:rsidRPr="007E7D79">
        <w:rPr>
          <w:rFonts w:eastAsia="Times New Roman" w:cs="Times New Roman"/>
          <w:szCs w:val="24"/>
        </w:rPr>
        <w:t xml:space="preserve">, 139 S. Ct. </w:t>
      </w:r>
      <w:r>
        <w:rPr>
          <w:rFonts w:eastAsia="Times New Roman" w:cs="Times New Roman"/>
          <w:szCs w:val="24"/>
        </w:rPr>
        <w:t>at</w:t>
      </w:r>
      <w:r w:rsidRPr="007E7D79">
        <w:rPr>
          <w:rFonts w:eastAsia="Times New Roman" w:cs="Times New Roman"/>
          <w:szCs w:val="24"/>
        </w:rPr>
        <w:t xml:space="preserve"> 2200 (“[I]n a prosecution under 18 U.S.C. § 922(g) and § 924(a)(2), the Government must prove both that the defendant knew he possessed a firearm and that he knew he belonged to the relevant category of persons barred from possessing a firearm.”); </w:t>
      </w:r>
      <w:r w:rsidRPr="007E7D79">
        <w:rPr>
          <w:rFonts w:eastAsia="Times New Roman" w:cs="Times New Roman"/>
          <w:i/>
          <w:iCs/>
          <w:szCs w:val="24"/>
        </w:rPr>
        <w:t>see also United States v. Door</w:t>
      </w:r>
      <w:r w:rsidRPr="007E7D79">
        <w:rPr>
          <w:rFonts w:eastAsia="Times New Roman" w:cs="Times New Roman"/>
          <w:szCs w:val="24"/>
        </w:rPr>
        <w:t>, 996 F.3d 606, 614-16 (9th Cir. 2021) (holding that government must prove defendant’s knowledge of prohibited status)</w:t>
      </w:r>
      <w:r w:rsidR="00E97E0E">
        <w:rPr>
          <w:rFonts w:eastAsia="Times New Roman" w:cs="Times New Roman"/>
          <w:szCs w:val="24"/>
        </w:rPr>
        <w:t xml:space="preserve">. </w:t>
      </w:r>
      <w:r w:rsidRPr="007E7D79">
        <w:rPr>
          <w:szCs w:val="24"/>
        </w:rPr>
        <w:t>If a defendant is charged under § 922(g)(5)(</w:t>
      </w:r>
      <w:r w:rsidR="00A52A6D">
        <w:rPr>
          <w:szCs w:val="24"/>
        </w:rPr>
        <w:t>B</w:t>
      </w:r>
      <w:r w:rsidRPr="007E7D79">
        <w:rPr>
          <w:szCs w:val="24"/>
        </w:rPr>
        <w:t>), the government must prove that the defendant knew he had a nonimmigrant visa at the time of the offense</w:t>
      </w:r>
      <w:r w:rsidR="00E97E0E">
        <w:rPr>
          <w:szCs w:val="24"/>
        </w:rPr>
        <w:t xml:space="preserve">. </w:t>
      </w:r>
      <w:r w:rsidRPr="007E7D79">
        <w:rPr>
          <w:i/>
          <w:iCs/>
          <w:szCs w:val="24"/>
        </w:rPr>
        <w:t>See</w:t>
      </w:r>
      <w:r w:rsidRPr="007E7D79">
        <w:rPr>
          <w:szCs w:val="24"/>
        </w:rPr>
        <w:t xml:space="preserve"> </w:t>
      </w:r>
      <w:r w:rsidRPr="007E7D79">
        <w:rPr>
          <w:i/>
          <w:iCs/>
          <w:szCs w:val="24"/>
        </w:rPr>
        <w:t>United States v. Gear</w:t>
      </w:r>
      <w:r w:rsidRPr="007E7D79">
        <w:rPr>
          <w:szCs w:val="24"/>
        </w:rPr>
        <w:t>, 9 F.4th 1040, 1042 (9th Cir. 2021) (per curiam) (as amended).</w:t>
      </w:r>
    </w:p>
    <w:p w14:paraId="1EF32C59" w14:textId="77777777" w:rsidR="00817EBE" w:rsidRPr="007E7D79" w:rsidRDefault="00817EBE" w:rsidP="00817EBE">
      <w:pPr>
        <w:rPr>
          <w:rFonts w:eastAsia="Times New Roman" w:cs="Times New Roman"/>
          <w:szCs w:val="24"/>
        </w:rPr>
      </w:pPr>
    </w:p>
    <w:p w14:paraId="71F91B76" w14:textId="1EF68119" w:rsidR="00817EBE" w:rsidRPr="007E7D79" w:rsidRDefault="00817EBE" w:rsidP="00817EBE">
      <w:pPr>
        <w:rPr>
          <w:rFonts w:eastAsia="Times New Roman" w:cs="Times New Roman"/>
          <w:szCs w:val="24"/>
        </w:rPr>
      </w:pPr>
      <w:r w:rsidRPr="007E7D79">
        <w:rPr>
          <w:rFonts w:eastAsia="Times New Roman" w:cs="Times New Roman"/>
          <w:szCs w:val="24"/>
        </w:rPr>
        <w:tab/>
        <w:t>If the defendant is charged under § 922(g)(1) (convicted felon), the instruction should be modified if the defendant stipulates to the third element of the offense rather than have evidence of prior convictions presented to the jury</w:t>
      </w:r>
      <w:r w:rsidR="00E97E0E">
        <w:rPr>
          <w:rFonts w:eastAsia="Times New Roman" w:cs="Times New Roman"/>
          <w:szCs w:val="24"/>
        </w:rPr>
        <w:t xml:space="preserve">. </w:t>
      </w:r>
      <w:r w:rsidRPr="007E7D79">
        <w:rPr>
          <w:rFonts w:eastAsia="Times New Roman" w:cs="Times New Roman"/>
          <w:i/>
          <w:szCs w:val="24"/>
        </w:rPr>
        <w:t>See Old Chief v. United States</w:t>
      </w:r>
      <w:r w:rsidRPr="007E7D79">
        <w:rPr>
          <w:rFonts w:eastAsia="Times New Roman" w:cs="Times New Roman"/>
          <w:szCs w:val="24"/>
        </w:rPr>
        <w:t>, 519 U.S. 172, 190-92 (1997) (</w:t>
      </w:r>
      <w:r w:rsidRPr="0071558A">
        <w:rPr>
          <w:rFonts w:cs="Times New Roman"/>
          <w:szCs w:val="24"/>
        </w:rPr>
        <w:t>holding that in case where “proof of convict status is at issue,” it is “an abuse of discretion to admit the record of conviction” when defendant offers to stipulate to the prior conviction</w:t>
      </w:r>
      <w:r w:rsidRPr="007E7D79">
        <w:rPr>
          <w:rFonts w:eastAsia="Times New Roman" w:cs="Times New Roman"/>
          <w:szCs w:val="24"/>
        </w:rPr>
        <w:t>)</w:t>
      </w:r>
      <w:r w:rsidR="00E97E0E">
        <w:rPr>
          <w:rFonts w:eastAsia="Times New Roman" w:cs="Times New Roman"/>
          <w:szCs w:val="24"/>
        </w:rPr>
        <w:t xml:space="preserve">. </w:t>
      </w:r>
      <w:r w:rsidRPr="007E7D79">
        <w:rPr>
          <w:rFonts w:eastAsia="Times New Roman" w:cs="Times New Roman"/>
          <w:szCs w:val="24"/>
        </w:rPr>
        <w:t>If the defendant so stipulates, the third element should be modified as follows:</w:t>
      </w:r>
    </w:p>
    <w:p w14:paraId="7C9F627E" w14:textId="77777777" w:rsidR="00817EBE" w:rsidRPr="007E7D79" w:rsidRDefault="00817EBE" w:rsidP="00817EBE">
      <w:pPr>
        <w:rPr>
          <w:rFonts w:eastAsia="Times New Roman" w:cs="Times New Roman"/>
          <w:szCs w:val="24"/>
        </w:rPr>
      </w:pPr>
    </w:p>
    <w:p w14:paraId="099279E2" w14:textId="6D1AAF42" w:rsidR="00817EBE" w:rsidRPr="007E7D79" w:rsidRDefault="00817EBE" w:rsidP="00817EBE">
      <w:pPr>
        <w:ind w:left="720" w:right="720"/>
        <w:rPr>
          <w:rFonts w:eastAsia="Times New Roman" w:cs="Times New Roman"/>
          <w:szCs w:val="24"/>
        </w:rPr>
      </w:pPr>
      <w:r w:rsidRPr="007E7D79">
        <w:rPr>
          <w:rFonts w:eastAsia="Times New Roman" w:cs="Times New Roman"/>
          <w:szCs w:val="24"/>
        </w:rPr>
        <w:t>Third, at the time the defendant [received] [shipped] [transported] [possessed]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the defendant had been convicted of a crime punishable by imprisonment for a term exceeding one year</w:t>
      </w:r>
      <w:r w:rsidR="00E97E0E">
        <w:rPr>
          <w:rFonts w:eastAsia="Times New Roman" w:cs="Times New Roman"/>
          <w:szCs w:val="24"/>
        </w:rPr>
        <w:t xml:space="preserve">. </w:t>
      </w:r>
      <w:r w:rsidRPr="007E7D79">
        <w:rPr>
          <w:rFonts w:eastAsia="Times New Roman" w:cs="Times New Roman"/>
          <w:szCs w:val="24"/>
        </w:rPr>
        <w:t>The defendant stipulates that on [</w:t>
      </w:r>
      <w:r w:rsidRPr="007E7D79">
        <w:rPr>
          <w:rFonts w:eastAsia="Times New Roman" w:cs="Times New Roman"/>
          <w:i/>
          <w:szCs w:val="24"/>
        </w:rPr>
        <w:t>date</w:t>
      </w:r>
      <w:r w:rsidRPr="007E7D79">
        <w:rPr>
          <w:rFonts w:eastAsia="Times New Roman" w:cs="Times New Roman"/>
          <w:szCs w:val="24"/>
        </w:rPr>
        <w:t>], the defendant was convicted of a crime punishable by imprisonment for a term exceeding one year.</w:t>
      </w:r>
    </w:p>
    <w:p w14:paraId="535A7B30" w14:textId="77777777" w:rsidR="00817EBE" w:rsidRPr="007E7D79" w:rsidRDefault="00817EBE" w:rsidP="00817EBE">
      <w:pPr>
        <w:rPr>
          <w:rFonts w:eastAsia="Times New Roman" w:cs="Times New Roman"/>
          <w:szCs w:val="24"/>
        </w:rPr>
      </w:pPr>
    </w:p>
    <w:p w14:paraId="5134C118" w14:textId="77777777" w:rsidR="00817EBE" w:rsidRPr="007E7D79" w:rsidRDefault="00817EBE" w:rsidP="00817EBE">
      <w:pPr>
        <w:rPr>
          <w:rFonts w:eastAsia="Times New Roman" w:cs="Times New Roman"/>
          <w:szCs w:val="24"/>
        </w:rPr>
      </w:pPr>
      <w:r w:rsidRPr="007E7D79">
        <w:rPr>
          <w:rFonts w:eastAsia="Times New Roman" w:cs="Times New Roman"/>
          <w:szCs w:val="24"/>
        </w:rPr>
        <w:tab/>
        <w:t>If the defendant does not stipulate to the third element, the following instruction should be given:</w:t>
      </w:r>
    </w:p>
    <w:p w14:paraId="6FE09BB2" w14:textId="77777777" w:rsidR="00817EBE" w:rsidRPr="007E7D79" w:rsidRDefault="00817EBE" w:rsidP="00817EBE">
      <w:pPr>
        <w:rPr>
          <w:rFonts w:eastAsia="Times New Roman" w:cs="Times New Roman"/>
          <w:szCs w:val="24"/>
        </w:rPr>
      </w:pPr>
    </w:p>
    <w:p w14:paraId="16C1DDAC" w14:textId="77777777" w:rsidR="00817EBE" w:rsidRPr="007E7D79" w:rsidRDefault="00817EBE" w:rsidP="00817EBE">
      <w:pPr>
        <w:ind w:left="720" w:right="720"/>
        <w:rPr>
          <w:rFonts w:eastAsia="Times New Roman" w:cs="Times New Roman"/>
          <w:szCs w:val="24"/>
        </w:rPr>
      </w:pPr>
      <w:r w:rsidRPr="007E7D79">
        <w:rPr>
          <w:rFonts w:eastAsia="Times New Roman" w:cs="Times New Roman"/>
          <w:szCs w:val="24"/>
        </w:rPr>
        <w:t>Third, at the time the defendant [received] [shipped] [transported] [possessed]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the defendant had been convicted of a crime punishable by imprisonment for a term exceeding one year.</w:t>
      </w:r>
    </w:p>
    <w:p w14:paraId="2661D971" w14:textId="77777777" w:rsidR="00817EBE" w:rsidRPr="007E7D79" w:rsidRDefault="00817EBE" w:rsidP="00817EBE">
      <w:pPr>
        <w:rPr>
          <w:rFonts w:eastAsia="Times New Roman" w:cs="Times New Roman"/>
          <w:color w:val="000000"/>
          <w:szCs w:val="24"/>
        </w:rPr>
      </w:pPr>
    </w:p>
    <w:p w14:paraId="12DF823F" w14:textId="41C2A6BD" w:rsidR="00817EBE" w:rsidRPr="007E7D79" w:rsidRDefault="00817EBE" w:rsidP="00817EBE">
      <w:pPr>
        <w:rPr>
          <w:rFonts w:eastAsia="Times New Roman" w:cs="Times New Roman"/>
          <w:color w:val="000000"/>
          <w:szCs w:val="24"/>
        </w:rPr>
      </w:pPr>
      <w:r w:rsidRPr="007E7D79">
        <w:rPr>
          <w:rFonts w:eastAsia="Times New Roman" w:cs="Times New Roman"/>
          <w:color w:val="000000"/>
          <w:szCs w:val="24"/>
        </w:rPr>
        <w:tab/>
        <w:t>A conviction in a foreign court does not satisfy the element of prior conviction under § 922(g)(1)</w:t>
      </w:r>
      <w:r w:rsidR="00E97E0E">
        <w:rPr>
          <w:rFonts w:eastAsia="Times New Roman" w:cs="Times New Roman"/>
          <w:color w:val="000000"/>
          <w:szCs w:val="24"/>
        </w:rPr>
        <w:t xml:space="preserve">. </w:t>
      </w:r>
      <w:r w:rsidRPr="007E7D79">
        <w:rPr>
          <w:rFonts w:eastAsia="Times New Roman" w:cs="Times New Roman"/>
          <w:i/>
          <w:color w:val="000000"/>
          <w:szCs w:val="24"/>
        </w:rPr>
        <w:t>Small v. United States</w:t>
      </w:r>
      <w:r w:rsidRPr="007E7D79">
        <w:rPr>
          <w:rFonts w:eastAsia="Times New Roman" w:cs="Times New Roman"/>
          <w:color w:val="000000"/>
          <w:szCs w:val="24"/>
        </w:rPr>
        <w:t>, 544 U.S. 385, 387 (2005).</w:t>
      </w:r>
    </w:p>
    <w:p w14:paraId="23945539" w14:textId="77777777" w:rsidR="00817EBE" w:rsidRPr="007E7D79" w:rsidRDefault="00817EBE" w:rsidP="00817EBE">
      <w:pPr>
        <w:rPr>
          <w:rFonts w:eastAsia="Times New Roman" w:cs="Times New Roman"/>
          <w:color w:val="000000"/>
          <w:szCs w:val="24"/>
        </w:rPr>
      </w:pPr>
    </w:p>
    <w:p w14:paraId="0C96373D" w14:textId="77777777" w:rsidR="00817EBE" w:rsidRPr="007E7D79" w:rsidRDefault="00817EBE" w:rsidP="00817EBE">
      <w:pPr>
        <w:rPr>
          <w:rFonts w:eastAsia="Times New Roman" w:cs="Times New Roman"/>
          <w:color w:val="000000"/>
          <w:szCs w:val="24"/>
        </w:rPr>
      </w:pPr>
      <w:r w:rsidRPr="007E7D79">
        <w:rPr>
          <w:rFonts w:eastAsia="Times New Roman" w:cs="Times New Roman"/>
          <w:color w:val="000000"/>
          <w:szCs w:val="24"/>
        </w:rPr>
        <w:lastRenderedPageBreak/>
        <w:tab/>
        <w:t xml:space="preserve">For a definition of “fugitive from justice” as used in § 922(g)(2), </w:t>
      </w:r>
      <w:r w:rsidRPr="007E7D79">
        <w:rPr>
          <w:rFonts w:eastAsia="Times New Roman" w:cs="Times New Roman"/>
          <w:i/>
          <w:color w:val="000000"/>
          <w:szCs w:val="24"/>
        </w:rPr>
        <w:t>see</w:t>
      </w:r>
      <w:r w:rsidRPr="007E7D79">
        <w:rPr>
          <w:rFonts w:eastAsia="Times New Roman" w:cs="Times New Roman"/>
          <w:color w:val="000000"/>
          <w:szCs w:val="24"/>
        </w:rPr>
        <w:t xml:space="preserve"> Instruction 14.2 (Firearms—Fugitive from Justice Defined).</w:t>
      </w:r>
    </w:p>
    <w:p w14:paraId="79D1D63B" w14:textId="77777777" w:rsidR="00817EBE" w:rsidRPr="007E7D79" w:rsidRDefault="00817EBE" w:rsidP="00817EBE">
      <w:pPr>
        <w:rPr>
          <w:rFonts w:eastAsia="Times New Roman" w:cs="Times New Roman"/>
          <w:color w:val="000000"/>
          <w:szCs w:val="24"/>
        </w:rPr>
      </w:pPr>
    </w:p>
    <w:p w14:paraId="021482AF" w14:textId="4874D5D9" w:rsidR="00817EBE" w:rsidRPr="007E7D79" w:rsidRDefault="00817EBE" w:rsidP="00817EBE">
      <w:pPr>
        <w:rPr>
          <w:rFonts w:eastAsia="Times New Roman" w:cs="Times New Roman"/>
          <w:szCs w:val="24"/>
        </w:rPr>
      </w:pPr>
      <w:r w:rsidRPr="007E7D79">
        <w:rPr>
          <w:rFonts w:eastAsia="Times New Roman" w:cs="Times New Roman"/>
          <w:szCs w:val="24"/>
        </w:rPr>
        <w:tab/>
        <w:t>Despite some indication in the case law that aliens who have been released on bail pending deportation or pending a removal hearing, but who have filed applications to legalize their immigration status, are not subject to the prohibition of § 922(g)(5), such a conclusion is incorrect under current versions of removability statutes</w:t>
      </w:r>
      <w:r w:rsidR="00E97E0E">
        <w:rPr>
          <w:rFonts w:eastAsia="Times New Roman" w:cs="Times New Roman"/>
          <w:szCs w:val="24"/>
        </w:rPr>
        <w:t xml:space="preserve">. </w:t>
      </w:r>
      <w:r w:rsidRPr="007E7D79">
        <w:rPr>
          <w:rFonts w:eastAsia="Times New Roman" w:cs="Times New Roman"/>
          <w:i/>
          <w:szCs w:val="24"/>
        </w:rPr>
        <w:t>See United States v. Latu</w:t>
      </w:r>
      <w:r w:rsidRPr="007E7D79">
        <w:rPr>
          <w:rFonts w:eastAsia="Times New Roman" w:cs="Times New Roman"/>
          <w:szCs w:val="24"/>
        </w:rPr>
        <w:t>, 479 F.3d 1153, 1158 (9th Cir. 2007).</w:t>
      </w:r>
    </w:p>
    <w:p w14:paraId="67E620C1" w14:textId="77777777" w:rsidR="00817EBE" w:rsidRPr="007E7D79" w:rsidRDefault="00817EBE" w:rsidP="00817EBE">
      <w:pPr>
        <w:rPr>
          <w:rFonts w:eastAsia="Times New Roman" w:cs="Times New Roman"/>
          <w:szCs w:val="24"/>
        </w:rPr>
      </w:pPr>
    </w:p>
    <w:p w14:paraId="02837A44" w14:textId="5C932310" w:rsidR="00817EBE" w:rsidRPr="007E7D79" w:rsidRDefault="00817EBE" w:rsidP="00817EBE">
      <w:pPr>
        <w:rPr>
          <w:rFonts w:eastAsia="Times New Roman" w:cs="Times New Roman"/>
          <w:szCs w:val="24"/>
        </w:rPr>
      </w:pPr>
      <w:r w:rsidRPr="007E7D79">
        <w:rPr>
          <w:rFonts w:eastAsia="Times New Roman" w:cs="Times New Roman"/>
          <w:i/>
          <w:szCs w:val="24"/>
        </w:rPr>
        <w:tab/>
      </w:r>
      <w:r w:rsidRPr="007E7D79">
        <w:rPr>
          <w:rFonts w:eastAsia="Times New Roman" w:cs="Times New Roman"/>
          <w:szCs w:val="24"/>
        </w:rPr>
        <w:t>The term “misdemeanor crime of domestic violence” used in § 922(g)(9) is separately defined in § 921(a)(33)(A)</w:t>
      </w:r>
      <w:r w:rsidR="00E97E0E">
        <w:rPr>
          <w:rFonts w:eastAsia="Times New Roman" w:cs="Times New Roman"/>
          <w:szCs w:val="24"/>
        </w:rPr>
        <w:t xml:space="preserve">. </w:t>
      </w:r>
      <w:r w:rsidRPr="007E7D79">
        <w:rPr>
          <w:rFonts w:eastAsia="Times New Roman" w:cs="Times New Roman"/>
          <w:szCs w:val="24"/>
        </w:rPr>
        <w:t>The Supreme Court has interpreted that definition to include two requirements:  first, the crime must have as an element “the use or attempted use of physical force, or the threatened use of a deadly weapon,” and second, the victim of the offense must have been in a “specified domestic relationship” with the defendant</w:t>
      </w:r>
      <w:r w:rsidR="00E97E0E">
        <w:rPr>
          <w:rFonts w:eastAsia="Times New Roman" w:cs="Times New Roman"/>
          <w:szCs w:val="24"/>
        </w:rPr>
        <w:t xml:space="preserve">. </w:t>
      </w:r>
      <w:r w:rsidRPr="007E7D79">
        <w:rPr>
          <w:rFonts w:eastAsia="Times New Roman" w:cs="Times New Roman"/>
          <w:i/>
          <w:szCs w:val="24"/>
        </w:rPr>
        <w:t>United States v. Hayes</w:t>
      </w:r>
      <w:r w:rsidRPr="007E7D79">
        <w:rPr>
          <w:rFonts w:eastAsia="Times New Roman" w:cs="Times New Roman"/>
          <w:szCs w:val="24"/>
        </w:rPr>
        <w:t>, 555 U.S. 415, 421 (2009)</w:t>
      </w:r>
      <w:r w:rsidR="00E97E0E">
        <w:rPr>
          <w:rFonts w:eastAsia="Times New Roman" w:cs="Times New Roman"/>
          <w:szCs w:val="24"/>
        </w:rPr>
        <w:t xml:space="preserve">. </w:t>
      </w:r>
      <w:r w:rsidRPr="007E7D79">
        <w:rPr>
          <w:rFonts w:eastAsia="Times New Roman" w:cs="Times New Roman"/>
          <w:szCs w:val="24"/>
        </w:rPr>
        <w:t>The first requirement, the use or attempted use of force, or threatened use of a deadly weapon, must be an element of the underlying offense</w:t>
      </w:r>
      <w:r w:rsidR="00E97E0E">
        <w:rPr>
          <w:rFonts w:eastAsia="Times New Roman" w:cs="Times New Roman"/>
          <w:szCs w:val="24"/>
        </w:rPr>
        <w:t xml:space="preserve">. </w:t>
      </w:r>
      <w:bookmarkStart w:id="1663" w:name="_Hlk101525969"/>
      <w:r w:rsidRPr="007E7D79">
        <w:rPr>
          <w:rFonts w:eastAsia="Times New Roman" w:cs="Times New Roman"/>
          <w:i/>
          <w:szCs w:val="24"/>
        </w:rPr>
        <w:t>Id</w:t>
      </w:r>
      <w:bookmarkEnd w:id="1663"/>
      <w:r w:rsidR="00E97E0E">
        <w:rPr>
          <w:rFonts w:eastAsia="Times New Roman" w:cs="Times New Roman"/>
          <w:i/>
          <w:szCs w:val="24"/>
        </w:rPr>
        <w:t xml:space="preserve">. </w:t>
      </w:r>
      <w:r w:rsidRPr="007E7D79">
        <w:rPr>
          <w:rFonts w:eastAsia="Times New Roman" w:cs="Times New Roman"/>
          <w:szCs w:val="24"/>
        </w:rPr>
        <w:t>Conversely, the second requirement, the domestic relationship, need not be an element of the underlying offense</w:t>
      </w:r>
      <w:r w:rsidR="00E97E0E">
        <w:rPr>
          <w:rFonts w:eastAsia="Times New Roman" w:cs="Times New Roman"/>
          <w:szCs w:val="24"/>
        </w:rPr>
        <w:t xml:space="preserve">. </w:t>
      </w:r>
      <w:r w:rsidRPr="007E7D79">
        <w:rPr>
          <w:rFonts w:eastAsia="Times New Roman" w:cs="Times New Roman"/>
          <w:i/>
          <w:szCs w:val="24"/>
        </w:rPr>
        <w:t>Id</w:t>
      </w:r>
      <w:r w:rsidR="00E97E0E">
        <w:rPr>
          <w:rFonts w:eastAsia="Times New Roman" w:cs="Times New Roman"/>
          <w:i/>
          <w:szCs w:val="24"/>
        </w:rPr>
        <w:t xml:space="preserve">. </w:t>
      </w:r>
      <w:r w:rsidRPr="007E7D79">
        <w:rPr>
          <w:rFonts w:eastAsia="Times New Roman" w:cs="Times New Roman"/>
          <w:szCs w:val="24"/>
        </w:rPr>
        <w:t>A conviction under a statute that does not require a domestic relationship may thus be a misdemeanor crime of domestic violence if the government proves that the “prior conviction . . . was, in fact, for an offense . . . committed by the defendant against a spouse or other domestic victim.</w:t>
      </w:r>
      <w:r w:rsidR="000E7720">
        <w:rPr>
          <w:rFonts w:eastAsia="Times New Roman" w:cs="Times New Roman"/>
          <w:szCs w:val="24"/>
        </w:rPr>
        <w:t xml:space="preserve">” </w:t>
      </w:r>
      <w:r w:rsidRPr="007E7D79">
        <w:rPr>
          <w:rFonts w:eastAsia="Times New Roman" w:cs="Times New Roman"/>
          <w:i/>
          <w:szCs w:val="24"/>
        </w:rPr>
        <w:t>Id.</w:t>
      </w:r>
      <w:r w:rsidRPr="007E7D79">
        <w:rPr>
          <w:rFonts w:eastAsia="Times New Roman" w:cs="Times New Roman"/>
          <w:szCs w:val="24"/>
        </w:rPr>
        <w:t xml:space="preserve"> (internal quotation marks omitted).</w:t>
      </w:r>
    </w:p>
    <w:p w14:paraId="08F62746" w14:textId="77777777" w:rsidR="00817EBE" w:rsidRPr="007E7D79" w:rsidRDefault="00817EBE" w:rsidP="00817EBE">
      <w:pPr>
        <w:rPr>
          <w:rFonts w:eastAsia="Times New Roman" w:cs="Times New Roman"/>
          <w:szCs w:val="24"/>
        </w:rPr>
      </w:pPr>
    </w:p>
    <w:p w14:paraId="664D4E1E" w14:textId="21571B89" w:rsidR="00817EBE" w:rsidRPr="007E7D79" w:rsidRDefault="00817EBE" w:rsidP="00817EBE">
      <w:pPr>
        <w:rPr>
          <w:rFonts w:eastAsia="Times New Roman" w:cs="Times New Roman"/>
          <w:szCs w:val="24"/>
        </w:rPr>
      </w:pPr>
      <w:r w:rsidRPr="007E7D79">
        <w:rPr>
          <w:rFonts w:eastAsia="Times New Roman" w:cs="Times New Roman"/>
          <w:szCs w:val="24"/>
        </w:rPr>
        <w:tab/>
        <w:t>In determining whether a statute has as an element the “use . . . of physical force” for purposes of § 922(g)(9), the Supreme Court has held that “Congress incorporated the common-law meaning of ‘force’—namely, offensive touching—in § 921(a)(33)(A)’s definition of a ‘misdemeanor crime of domestic violence.’</w:t>
      </w:r>
      <w:r w:rsidR="000E7720">
        <w:rPr>
          <w:rFonts w:eastAsia="Times New Roman" w:cs="Times New Roman"/>
          <w:szCs w:val="24"/>
        </w:rPr>
        <w:t xml:space="preserve">” </w:t>
      </w:r>
      <w:r w:rsidRPr="007E7D79">
        <w:rPr>
          <w:rFonts w:eastAsia="Times New Roman" w:cs="Times New Roman"/>
          <w:i/>
          <w:szCs w:val="24"/>
        </w:rPr>
        <w:t>United States v. Castleman</w:t>
      </w:r>
      <w:r w:rsidRPr="007E7D79">
        <w:rPr>
          <w:rFonts w:eastAsia="Times New Roman" w:cs="Times New Roman"/>
          <w:szCs w:val="24"/>
        </w:rPr>
        <w:t>, 572 U.S. 157, 161-63 (2014)</w:t>
      </w:r>
      <w:r w:rsidR="00E97E0E">
        <w:rPr>
          <w:rFonts w:eastAsia="Times New Roman" w:cs="Times New Roman"/>
          <w:szCs w:val="24"/>
        </w:rPr>
        <w:t xml:space="preserve">. </w:t>
      </w:r>
      <w:r w:rsidRPr="007E7D79">
        <w:rPr>
          <w:rFonts w:eastAsia="Times New Roman" w:cs="Times New Roman"/>
          <w:szCs w:val="24"/>
        </w:rPr>
        <w:t xml:space="preserve">Accordingly, the statute under which the defendant is convicted need not prohibit </w:t>
      </w:r>
      <w:r w:rsidRPr="007E7D79">
        <w:rPr>
          <w:rFonts w:eastAsia="Times New Roman" w:cs="Times New Roman"/>
          <w:i/>
          <w:szCs w:val="24"/>
        </w:rPr>
        <w:t xml:space="preserve">violent </w:t>
      </w:r>
      <w:r w:rsidRPr="007E7D79">
        <w:rPr>
          <w:rFonts w:eastAsia="Times New Roman" w:cs="Times New Roman"/>
          <w:szCs w:val="24"/>
        </w:rPr>
        <w:t>force, so long as it prohibits “the degree of force that supports a common-law battery conviction.</w:t>
      </w:r>
      <w:r w:rsidR="000E7720">
        <w:rPr>
          <w:rFonts w:eastAsia="Times New Roman" w:cs="Times New Roman"/>
          <w:szCs w:val="24"/>
        </w:rPr>
        <w:t xml:space="preserve">” </w:t>
      </w:r>
      <w:r w:rsidRPr="007E7D79">
        <w:rPr>
          <w:rFonts w:eastAsia="Times New Roman" w:cs="Times New Roman"/>
          <w:i/>
          <w:szCs w:val="24"/>
        </w:rPr>
        <w:t>Id.</w:t>
      </w:r>
      <w:r w:rsidRPr="007E7D79">
        <w:rPr>
          <w:rFonts w:eastAsia="Times New Roman" w:cs="Times New Roman"/>
          <w:szCs w:val="24"/>
        </w:rPr>
        <w:t xml:space="preserve"> at 168; </w:t>
      </w:r>
      <w:r w:rsidRPr="007E7D79">
        <w:rPr>
          <w:rFonts w:eastAsia="Times New Roman" w:cs="Times New Roman"/>
          <w:i/>
          <w:szCs w:val="24"/>
        </w:rPr>
        <w:t xml:space="preserve">see id. </w:t>
      </w:r>
      <w:r w:rsidRPr="007E7D79">
        <w:rPr>
          <w:rFonts w:eastAsia="Times New Roman" w:cs="Times New Roman"/>
          <w:szCs w:val="24"/>
        </w:rPr>
        <w:t>at 168-79 (holding that Tennessee statute prohibiting “intentionally or knowingly caus[ing] bodily injury” to family or household member necessarily has as element use of physical force in common-law sense).</w:t>
      </w:r>
    </w:p>
    <w:p w14:paraId="3EBAD3BE" w14:textId="77777777" w:rsidR="00817EBE" w:rsidRPr="007E7D79" w:rsidRDefault="00817EBE" w:rsidP="00817EBE">
      <w:pPr>
        <w:rPr>
          <w:rFonts w:eastAsia="Times New Roman" w:cs="Times New Roman"/>
          <w:szCs w:val="24"/>
        </w:rPr>
      </w:pPr>
    </w:p>
    <w:p w14:paraId="2059FE6F" w14:textId="77777777" w:rsidR="00817EBE" w:rsidRPr="007E7D79" w:rsidRDefault="00817EBE" w:rsidP="00817EBE">
      <w:pPr>
        <w:jc w:val="right"/>
      </w:pPr>
      <w:r w:rsidRPr="007E7D79">
        <w:rPr>
          <w:rFonts w:eastAsia="Times New Roman" w:cs="Times New Roman"/>
          <w:i/>
          <w:color w:val="000000"/>
          <w:szCs w:val="24"/>
        </w:rPr>
        <w:t xml:space="preserve">Revised </w:t>
      </w:r>
      <w:r>
        <w:rPr>
          <w:rFonts w:eastAsia="Times New Roman" w:cs="Times New Roman"/>
          <w:i/>
          <w:color w:val="000000"/>
          <w:szCs w:val="24"/>
        </w:rPr>
        <w:t>August 2023</w:t>
      </w:r>
    </w:p>
    <w:p w14:paraId="19221AF4" w14:textId="3782BD12" w:rsidR="00F01B09" w:rsidRPr="00742622" w:rsidRDefault="00F01B09" w:rsidP="00817EBE">
      <w:pPr>
        <w:rPr>
          <w:rFonts w:eastAsia="Times New Roman" w:cs="Times New Roman"/>
          <w:szCs w:val="24"/>
        </w:rPr>
      </w:pPr>
    </w:p>
    <w:p w14:paraId="1BE1E4BE" w14:textId="65D234C1" w:rsidR="00F01B09" w:rsidRPr="00742622" w:rsidRDefault="00F01B09" w:rsidP="007A1AFA">
      <w:pPr>
        <w:pStyle w:val="Heading2"/>
      </w:pPr>
      <w:r w:rsidRPr="00742622">
        <w:br w:type="page"/>
      </w:r>
      <w:bookmarkStart w:id="1664" w:name="_Toc73698675"/>
      <w:bookmarkStart w:id="1665" w:name="_Toc83310734"/>
      <w:bookmarkStart w:id="1666" w:name="_Toc83362530"/>
      <w:bookmarkStart w:id="1667" w:name="_Toc83362939"/>
      <w:bookmarkStart w:id="1668" w:name="_Toc90309997"/>
      <w:bookmarkStart w:id="1669" w:name="_Toc90389855"/>
      <w:bookmarkStart w:id="1670" w:name="_Toc211607309"/>
      <w:r w:rsidRPr="00742622">
        <w:lastRenderedPageBreak/>
        <w:t>1</w:t>
      </w:r>
      <w:r w:rsidR="00953AE9">
        <w:t>4</w:t>
      </w:r>
      <w:r w:rsidRPr="00742622">
        <w:t xml:space="preserve">.14 </w:t>
      </w:r>
      <w:r w:rsidR="00812786" w:rsidRPr="00742622">
        <w:t xml:space="preserve">Firearms—Unlawful Shipment or </w:t>
      </w:r>
      <w:r w:rsidR="00870304" w:rsidRPr="00742622">
        <w:t>Transportation</w:t>
      </w:r>
      <w:r w:rsidR="00191160">
        <w:t xml:space="preserve"> </w:t>
      </w:r>
      <w:r w:rsidRPr="00742622">
        <w:t>(18 U.S.C. § 922(g))</w:t>
      </w:r>
      <w:bookmarkEnd w:id="1664"/>
      <w:bookmarkEnd w:id="1665"/>
      <w:bookmarkEnd w:id="1666"/>
      <w:bookmarkEnd w:id="1667"/>
      <w:bookmarkEnd w:id="1668"/>
      <w:bookmarkEnd w:id="1669"/>
      <w:bookmarkEnd w:id="1670"/>
    </w:p>
    <w:p w14:paraId="4411201E" w14:textId="77777777" w:rsidR="00F01B09" w:rsidRPr="00742622" w:rsidRDefault="00F01B09" w:rsidP="00F01B09">
      <w:pPr>
        <w:rPr>
          <w:rFonts w:eastAsia="Times New Roman" w:cs="Times New Roman"/>
          <w:szCs w:val="24"/>
        </w:rPr>
      </w:pPr>
    </w:p>
    <w:p w14:paraId="600A0998" w14:textId="235043CF"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[[shipping] [transporting]] [[a firearm] [ammunition]] in violation of Section 922(g)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7C1EFF3B" w14:textId="77777777" w:rsidR="00F01B09" w:rsidRPr="00742622" w:rsidRDefault="00F01B09" w:rsidP="00F01B09">
      <w:pPr>
        <w:rPr>
          <w:rFonts w:eastAsia="Times New Roman" w:cs="Times New Roman"/>
          <w:szCs w:val="24"/>
        </w:rPr>
      </w:pPr>
    </w:p>
    <w:p w14:paraId="4C3273AB"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knowingly [[shipped] [transported]]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[[from one state to another] [between a foreign nation and the United States]];</w:t>
      </w:r>
    </w:p>
    <w:p w14:paraId="468C3D10" w14:textId="77777777" w:rsidR="00F01B09" w:rsidRPr="00742622" w:rsidRDefault="00F01B09" w:rsidP="00F01B09">
      <w:pPr>
        <w:rPr>
          <w:rFonts w:eastAsia="Times New Roman" w:cs="Times New Roman"/>
          <w:szCs w:val="24"/>
        </w:rPr>
      </w:pPr>
    </w:p>
    <w:p w14:paraId="0D0F75C4" w14:textId="76F94159" w:rsidR="00F01B09" w:rsidRPr="00742622" w:rsidRDefault="00F01B09" w:rsidP="00F01B09">
      <w:pPr>
        <w:rPr>
          <w:rFonts w:eastAsia="Times New Roman" w:cs="Times New Roman"/>
          <w:szCs w:val="24"/>
        </w:rPr>
      </w:pPr>
      <w:r w:rsidRPr="00742622">
        <w:rPr>
          <w:rFonts w:eastAsia="Times New Roman" w:cs="Times New Roman"/>
          <w:szCs w:val="24"/>
        </w:rPr>
        <w:tab/>
        <w:t>Second, at the time of [shipment] [transportation] the defendant was [</w:t>
      </w:r>
      <w:r w:rsidRPr="00742622">
        <w:rPr>
          <w:rFonts w:eastAsia="Times New Roman" w:cs="Times New Roman"/>
          <w:i/>
          <w:szCs w:val="24"/>
          <w:u w:val="single"/>
        </w:rPr>
        <w:t>specify applicable prohibited status</w:t>
      </w:r>
      <w:r w:rsidRPr="00742622">
        <w:rPr>
          <w:rFonts w:eastAsia="Times New Roman" w:cs="Times New Roman"/>
          <w:szCs w:val="24"/>
        </w:rPr>
        <w:t xml:space="preserve"> </w:t>
      </w:r>
      <w:r w:rsidRPr="00742622">
        <w:rPr>
          <w:rFonts w:eastAsia="Times New Roman" w:cs="Times New Roman"/>
          <w:i/>
          <w:szCs w:val="24"/>
          <w:u w:val="single"/>
        </w:rPr>
        <w:t>from 18 U.S.C.</w:t>
      </w:r>
      <w:r w:rsidRPr="00742622">
        <w:rPr>
          <w:rFonts w:eastAsia="Times New Roman" w:cs="Times New Roman"/>
          <w:szCs w:val="24"/>
          <w:u w:val="single"/>
        </w:rPr>
        <w:t xml:space="preserve"> </w:t>
      </w:r>
      <w:r w:rsidR="00607656">
        <w:rPr>
          <w:rFonts w:eastAsia="Times New Roman" w:cs="Times New Roman"/>
          <w:szCs w:val="24"/>
          <w:u w:val="single"/>
        </w:rPr>
        <w:t>§</w:t>
      </w:r>
      <w:r w:rsidRPr="00742622">
        <w:rPr>
          <w:rFonts w:eastAsia="Times New Roman" w:cs="Times New Roman"/>
          <w:i/>
          <w:szCs w:val="24"/>
          <w:u w:val="single"/>
        </w:rPr>
        <w:t>§ 922(g)(1)-(9)</w:t>
      </w:r>
      <w:r w:rsidRPr="00742622">
        <w:rPr>
          <w:rFonts w:eastAsia="Times New Roman" w:cs="Times New Roman"/>
          <w:szCs w:val="24"/>
        </w:rPr>
        <w:t>]; and</w:t>
      </w:r>
    </w:p>
    <w:p w14:paraId="2525A9B6" w14:textId="77777777" w:rsidR="00F01B09" w:rsidRPr="00742622" w:rsidRDefault="00F01B09" w:rsidP="00F01B09">
      <w:pPr>
        <w:rPr>
          <w:rFonts w:eastAsia="Times New Roman" w:cs="Times New Roman"/>
          <w:szCs w:val="24"/>
        </w:rPr>
      </w:pPr>
    </w:p>
    <w:p w14:paraId="30EC65DD" w14:textId="77777777" w:rsidR="00F01B09" w:rsidRPr="00742622" w:rsidRDefault="00F01B09" w:rsidP="00F01B09">
      <w:pPr>
        <w:rPr>
          <w:rFonts w:eastAsia="Times New Roman" w:cs="Times New Roman"/>
          <w:szCs w:val="24"/>
        </w:rPr>
      </w:pPr>
      <w:r w:rsidRPr="00742622">
        <w:rPr>
          <w:rFonts w:eastAsia="Times New Roman" w:cs="Times New Roman"/>
          <w:szCs w:val="24"/>
        </w:rPr>
        <w:tab/>
        <w:t>Third, at the time the defendant [[shipped] [transported]]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[[from one state to another] [between a foreign nation and the United States]], the</w:t>
      </w:r>
    </w:p>
    <w:p w14:paraId="780C9258" w14:textId="176E6CF8" w:rsidR="00F01B09" w:rsidRPr="00742622" w:rsidRDefault="00F01B09" w:rsidP="00F01B09">
      <w:pPr>
        <w:rPr>
          <w:rFonts w:eastAsia="Times New Roman" w:cs="Times New Roman"/>
          <w:szCs w:val="24"/>
        </w:rPr>
      </w:pPr>
      <w:r w:rsidRPr="00742622">
        <w:rPr>
          <w:rFonts w:eastAsia="Times New Roman" w:cs="Times New Roman"/>
          <w:szCs w:val="24"/>
        </w:rPr>
        <w:t xml:space="preserve">defendant knew [he] [she] was </w:t>
      </w:r>
      <w:r w:rsidRPr="00742622">
        <w:rPr>
          <w:rFonts w:eastAsia="Times New Roman" w:cs="Times New Roman"/>
          <w:i/>
          <w:szCs w:val="24"/>
          <w:u w:val="single"/>
        </w:rPr>
        <w:t>[specify applicable prohibited status from 18 U.S.C. § 922(g)(1)-(9)</w:t>
      </w:r>
      <w:r w:rsidRPr="00742622">
        <w:rPr>
          <w:rFonts w:eastAsia="Times New Roman" w:cs="Times New Roman"/>
          <w:szCs w:val="24"/>
        </w:rPr>
        <w:t>].</w:t>
      </w:r>
    </w:p>
    <w:p w14:paraId="1557299D" w14:textId="77777777" w:rsidR="00F01B09" w:rsidRPr="00742622" w:rsidRDefault="00F01B09" w:rsidP="00F01B09">
      <w:pPr>
        <w:rPr>
          <w:rFonts w:eastAsia="Times New Roman" w:cs="Times New Roman"/>
          <w:szCs w:val="24"/>
        </w:rPr>
      </w:pPr>
    </w:p>
    <w:p w14:paraId="4BE43863"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D540B54" w14:textId="77777777" w:rsidR="00F01B09" w:rsidRPr="00742622" w:rsidRDefault="00F01B09" w:rsidP="00F01B09">
      <w:pPr>
        <w:rPr>
          <w:rFonts w:eastAsia="Times New Roman" w:cs="Times New Roman"/>
          <w:szCs w:val="24"/>
        </w:rPr>
      </w:pPr>
    </w:p>
    <w:p w14:paraId="6C43556D" w14:textId="6F0DFE37"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C24458">
        <w:rPr>
          <w:rFonts w:eastAsia="Times New Roman" w:cs="Times New Roman"/>
          <w:szCs w:val="24"/>
        </w:rPr>
        <w:t xml:space="preserve">to Instruction </w:t>
      </w:r>
      <w:r w:rsidR="00953AE9">
        <w:rPr>
          <w:rFonts w:eastAsia="Times New Roman" w:cs="Times New Roman"/>
          <w:szCs w:val="24"/>
        </w:rPr>
        <w:t>14.1</w:t>
      </w:r>
      <w:r w:rsidRPr="00742622">
        <w:rPr>
          <w:rFonts w:eastAsia="Times New Roman" w:cs="Times New Roman"/>
          <w:szCs w:val="24"/>
        </w:rPr>
        <w:t xml:space="preserve"> (Firearms).</w:t>
      </w:r>
    </w:p>
    <w:p w14:paraId="6E31347A" w14:textId="77777777" w:rsidR="00F01B09" w:rsidRPr="00742622" w:rsidRDefault="00F01B09" w:rsidP="00F01B09">
      <w:pPr>
        <w:rPr>
          <w:rFonts w:eastAsia="Times New Roman" w:cs="Times New Roman"/>
          <w:szCs w:val="24"/>
        </w:rPr>
      </w:pPr>
      <w:r w:rsidRPr="00742622">
        <w:rPr>
          <w:rFonts w:eastAsia="Times New Roman" w:cs="Times New Roman"/>
          <w:szCs w:val="24"/>
        </w:rPr>
        <w:tab/>
      </w:r>
    </w:p>
    <w:p w14:paraId="70B70C27" w14:textId="1912395C" w:rsidR="00F01B09" w:rsidRPr="00742622" w:rsidRDefault="00F01B09" w:rsidP="00F01B09">
      <w:pPr>
        <w:rPr>
          <w:rFonts w:eastAsia="Times New Roman" w:cs="Times New Roman"/>
          <w:szCs w:val="24"/>
        </w:rPr>
      </w:pPr>
      <w:r w:rsidRPr="00742622">
        <w:rPr>
          <w:rFonts w:eastAsia="Times New Roman" w:cs="Times New Roman"/>
          <w:szCs w:val="24"/>
        </w:rPr>
        <w:tab/>
        <w:t xml:space="preserve">For a discussion of </w:t>
      </w:r>
      <w:r w:rsidR="00386B56">
        <w:rPr>
          <w:sz w:val="23"/>
          <w:szCs w:val="23"/>
        </w:rPr>
        <w:t xml:space="preserve">both knowledge elements for a prosecution under 18 U.S.C. § 922(g), </w:t>
      </w:r>
      <w:r w:rsidR="00386B56">
        <w:rPr>
          <w:i/>
          <w:iCs/>
          <w:sz w:val="23"/>
          <w:szCs w:val="23"/>
        </w:rPr>
        <w:t>see Rehaif v. United States</w:t>
      </w:r>
      <w:r w:rsidR="00386B56">
        <w:rPr>
          <w:sz w:val="23"/>
          <w:szCs w:val="23"/>
        </w:rPr>
        <w:t>, 139 S. Ct. 2191, 2200 (2019) (“</w:t>
      </w:r>
      <w:r w:rsidR="0071111E">
        <w:rPr>
          <w:sz w:val="23"/>
          <w:szCs w:val="23"/>
        </w:rPr>
        <w:t>[T]</w:t>
      </w:r>
      <w:r w:rsidR="00386B56">
        <w:rPr>
          <w:sz w:val="23"/>
          <w:szCs w:val="23"/>
        </w:rPr>
        <w:t xml:space="preserve">he Government must prove </w:t>
      </w:r>
      <w:r w:rsidR="00386B56" w:rsidRPr="00885A22">
        <w:rPr>
          <w:sz w:val="23"/>
          <w:szCs w:val="23"/>
          <w:u w:val="single"/>
        </w:rPr>
        <w:t>both</w:t>
      </w:r>
      <w:r w:rsidR="00386B56">
        <w:rPr>
          <w:sz w:val="23"/>
          <w:szCs w:val="23"/>
        </w:rPr>
        <w:t xml:space="preserve"> that the defendant knew he possessed a firearm </w:t>
      </w:r>
      <w:r w:rsidR="00386B56" w:rsidRPr="00885A22">
        <w:rPr>
          <w:sz w:val="23"/>
          <w:szCs w:val="23"/>
          <w:u w:val="single"/>
        </w:rPr>
        <w:t>and</w:t>
      </w:r>
      <w:r w:rsidR="00386B56">
        <w:rPr>
          <w:sz w:val="23"/>
          <w:szCs w:val="23"/>
        </w:rPr>
        <w:t xml:space="preserve"> that he knew he belonged to the relevant category of persons barred from possessing a firearm.”). For a discussion of the nine categories of prohibited status set forth in 18 U.S.C. § 922(g)(1)-(9), </w:t>
      </w:r>
      <w:r w:rsidR="00386B56">
        <w:rPr>
          <w:i/>
          <w:iCs/>
          <w:sz w:val="23"/>
          <w:szCs w:val="23"/>
        </w:rPr>
        <w:t xml:space="preserve">see </w:t>
      </w:r>
      <w:r w:rsidR="00386B56">
        <w:rPr>
          <w:sz w:val="23"/>
          <w:szCs w:val="23"/>
        </w:rPr>
        <w:t>Comment to Instruction 14.13 (Firearms—Unlawful Receipt).</w:t>
      </w:r>
    </w:p>
    <w:p w14:paraId="395A1A4C" w14:textId="77777777" w:rsidR="00F01B09" w:rsidRPr="00742622" w:rsidRDefault="00F01B09" w:rsidP="00F01B09">
      <w:pPr>
        <w:rPr>
          <w:rFonts w:eastAsia="Times New Roman" w:cs="Times New Roman"/>
          <w:szCs w:val="24"/>
        </w:rPr>
      </w:pPr>
    </w:p>
    <w:p w14:paraId="556CDDBA" w14:textId="06BE51A9"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w:t>
      </w:r>
      <w:r w:rsidR="00011BEE">
        <w:rPr>
          <w:rFonts w:eastAsia="Times New Roman" w:cs="Times New Roman"/>
          <w:i/>
          <w:iCs/>
          <w:szCs w:val="20"/>
        </w:rPr>
        <w:t>3</w:t>
      </w:r>
    </w:p>
    <w:p w14:paraId="50AF9F43" w14:textId="77777777" w:rsidR="00F01B09" w:rsidRPr="00742622" w:rsidRDefault="00F01B09" w:rsidP="00F01B09">
      <w:pPr>
        <w:rPr>
          <w:rFonts w:eastAsia="Times New Roman" w:cs="Times New Roman"/>
          <w:szCs w:val="24"/>
        </w:rPr>
      </w:pPr>
    </w:p>
    <w:p w14:paraId="7EB0DCC8" w14:textId="4C3EC66D" w:rsidR="00F01B09" w:rsidRPr="00742622" w:rsidRDefault="00F01B09" w:rsidP="007A1AFA">
      <w:pPr>
        <w:pStyle w:val="Heading2"/>
      </w:pPr>
      <w:r w:rsidRPr="00742622">
        <w:br w:type="page"/>
      </w:r>
      <w:bookmarkStart w:id="1671" w:name="_Toc73698676"/>
      <w:bookmarkStart w:id="1672" w:name="_Toc83310735"/>
      <w:bookmarkStart w:id="1673" w:name="_Toc83362531"/>
      <w:bookmarkStart w:id="1674" w:name="_Toc83362940"/>
      <w:bookmarkStart w:id="1675" w:name="_Toc90309998"/>
      <w:bookmarkStart w:id="1676" w:name="_Toc90389856"/>
      <w:bookmarkStart w:id="1677" w:name="_Toc211607310"/>
      <w:r w:rsidRPr="00742622">
        <w:lastRenderedPageBreak/>
        <w:t>1</w:t>
      </w:r>
      <w:r w:rsidR="00023C35">
        <w:t>4</w:t>
      </w:r>
      <w:r w:rsidRPr="00742622">
        <w:t xml:space="preserve">.15 </w:t>
      </w:r>
      <w:r w:rsidR="00812786" w:rsidRPr="00742622">
        <w:t>Firearms—Unlawful Possession</w:t>
      </w:r>
      <w:r w:rsidRPr="00742622">
        <w:t xml:space="preserve"> (18 U.S.C. § 922(g))</w:t>
      </w:r>
      <w:bookmarkEnd w:id="1671"/>
      <w:bookmarkEnd w:id="1672"/>
      <w:bookmarkEnd w:id="1673"/>
      <w:bookmarkEnd w:id="1674"/>
      <w:bookmarkEnd w:id="1675"/>
      <w:bookmarkEnd w:id="1676"/>
      <w:bookmarkEnd w:id="1677"/>
    </w:p>
    <w:p w14:paraId="6212D51F" w14:textId="77777777" w:rsidR="00F01B09" w:rsidRPr="00742622" w:rsidRDefault="00F01B09" w:rsidP="00F01B09">
      <w:pPr>
        <w:rPr>
          <w:rFonts w:eastAsia="Times New Roman" w:cs="Times New Roman"/>
          <w:szCs w:val="24"/>
        </w:rPr>
      </w:pPr>
    </w:p>
    <w:p w14:paraId="0786F8D5" w14:textId="71E519B9"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the possession of [a firearm] [ammunition] in violation of Section 922(g)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6004AC70" w14:textId="77777777" w:rsidR="00F01B09" w:rsidRPr="00742622" w:rsidRDefault="00F01B09" w:rsidP="00F01B09">
      <w:pPr>
        <w:rPr>
          <w:rFonts w:eastAsia="Times New Roman" w:cs="Times New Roman"/>
          <w:szCs w:val="24"/>
        </w:rPr>
      </w:pPr>
    </w:p>
    <w:p w14:paraId="2E583335"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knowingly possessed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w:t>
      </w:r>
    </w:p>
    <w:p w14:paraId="08B14F06" w14:textId="77777777" w:rsidR="00F01B09" w:rsidRPr="00742622" w:rsidRDefault="00F01B09" w:rsidP="00F01B09">
      <w:pPr>
        <w:rPr>
          <w:rFonts w:eastAsia="Times New Roman" w:cs="Times New Roman"/>
          <w:szCs w:val="24"/>
        </w:rPr>
      </w:pPr>
    </w:p>
    <w:p w14:paraId="153159B2"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xml:space="preserve">] had been [[shipped] [transported]] [[from one state to another] [between a foreign nation and the United States]]; </w:t>
      </w:r>
    </w:p>
    <w:p w14:paraId="214AC434" w14:textId="77777777" w:rsidR="00F01B09" w:rsidRPr="00742622" w:rsidRDefault="00F01B09" w:rsidP="00F01B09">
      <w:pPr>
        <w:rPr>
          <w:rFonts w:eastAsia="Times New Roman" w:cs="Times New Roman"/>
          <w:szCs w:val="24"/>
        </w:rPr>
      </w:pPr>
    </w:p>
    <w:p w14:paraId="4C55BDC1" w14:textId="31AB362B" w:rsidR="00F01B09" w:rsidRPr="00742622" w:rsidRDefault="00F01B09" w:rsidP="00F01B09">
      <w:pPr>
        <w:rPr>
          <w:rFonts w:eastAsia="Times New Roman" w:cs="Times New Roman"/>
          <w:szCs w:val="24"/>
        </w:rPr>
      </w:pPr>
      <w:r w:rsidRPr="00742622">
        <w:rPr>
          <w:rFonts w:eastAsia="Times New Roman" w:cs="Times New Roman"/>
          <w:szCs w:val="24"/>
        </w:rPr>
        <w:tab/>
        <w:t>Third, at the time the defendant possessed the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the defendant [</w:t>
      </w:r>
      <w:r w:rsidRPr="00742622">
        <w:rPr>
          <w:rFonts w:eastAsia="Times New Roman" w:cs="Times New Roman"/>
          <w:i/>
          <w:szCs w:val="24"/>
          <w:u w:val="single"/>
        </w:rPr>
        <w:t xml:space="preserve">specify applicable prohibited status from 18 U.S.C. </w:t>
      </w:r>
      <w:r w:rsidR="00607656">
        <w:rPr>
          <w:rFonts w:eastAsia="Times New Roman" w:cs="Times New Roman"/>
          <w:i/>
          <w:szCs w:val="24"/>
          <w:u w:val="single"/>
        </w:rPr>
        <w:t>§</w:t>
      </w:r>
      <w:r w:rsidRPr="00742622">
        <w:rPr>
          <w:rFonts w:eastAsia="Times New Roman" w:cs="Times New Roman"/>
          <w:i/>
          <w:szCs w:val="24"/>
          <w:u w:val="single"/>
        </w:rPr>
        <w:t xml:space="preserve"> 922(g)(1)-(9)</w:t>
      </w:r>
      <w:r w:rsidRPr="00742622">
        <w:rPr>
          <w:rFonts w:eastAsia="Times New Roman" w:cs="Times New Roman"/>
          <w:szCs w:val="24"/>
        </w:rPr>
        <w:t xml:space="preserve">]; and </w:t>
      </w:r>
    </w:p>
    <w:p w14:paraId="105D7E2A" w14:textId="77777777" w:rsidR="00F01B09" w:rsidRPr="00742622" w:rsidRDefault="00F01B09" w:rsidP="00F01B09">
      <w:pPr>
        <w:rPr>
          <w:rFonts w:eastAsia="Times New Roman" w:cs="Times New Roman"/>
          <w:szCs w:val="24"/>
        </w:rPr>
      </w:pPr>
    </w:p>
    <w:p w14:paraId="6DBDDE0F" w14:textId="77777777" w:rsidR="00F01B09" w:rsidRPr="00742622" w:rsidRDefault="00F01B09" w:rsidP="00F01B09">
      <w:pPr>
        <w:rPr>
          <w:rFonts w:eastAsia="Times New Roman" w:cs="Times New Roman"/>
          <w:szCs w:val="24"/>
        </w:rPr>
      </w:pPr>
      <w:r w:rsidRPr="00742622">
        <w:rPr>
          <w:rFonts w:eastAsia="Times New Roman" w:cs="Times New Roman"/>
          <w:szCs w:val="24"/>
        </w:rPr>
        <w:tab/>
        <w:t>Fourth, at the time the defendant possessed the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the</w:t>
      </w:r>
    </w:p>
    <w:p w14:paraId="27FCC642" w14:textId="2128B4C2" w:rsidR="00F01B09" w:rsidRPr="00742622" w:rsidRDefault="00F01B09" w:rsidP="00F01B09">
      <w:pPr>
        <w:rPr>
          <w:rFonts w:eastAsia="Times New Roman" w:cs="Times New Roman"/>
          <w:szCs w:val="24"/>
        </w:rPr>
      </w:pPr>
      <w:r w:rsidRPr="00742622">
        <w:rPr>
          <w:rFonts w:eastAsia="Times New Roman" w:cs="Times New Roman"/>
          <w:szCs w:val="24"/>
        </w:rPr>
        <w:t>defendant knew [he] [she] was [</w:t>
      </w:r>
      <w:r w:rsidRPr="00742622">
        <w:rPr>
          <w:rFonts w:eastAsia="Times New Roman" w:cs="Times New Roman"/>
          <w:i/>
          <w:szCs w:val="24"/>
          <w:u w:val="single"/>
        </w:rPr>
        <w:t>specify applicable prohibited status from 18 U.S.C. § 922(g)(1)-(9)</w:t>
      </w:r>
      <w:r w:rsidRPr="00742622">
        <w:rPr>
          <w:rFonts w:eastAsia="Times New Roman" w:cs="Times New Roman"/>
          <w:szCs w:val="24"/>
        </w:rPr>
        <w:t>].</w:t>
      </w:r>
    </w:p>
    <w:p w14:paraId="274E9F87" w14:textId="77777777" w:rsidR="00F01B09" w:rsidRPr="00742622" w:rsidRDefault="00F01B09" w:rsidP="00F01B09">
      <w:pPr>
        <w:rPr>
          <w:rFonts w:eastAsia="Times New Roman" w:cs="Times New Roman"/>
          <w:i/>
          <w:szCs w:val="24"/>
          <w:u w:val="single"/>
        </w:rPr>
      </w:pPr>
    </w:p>
    <w:p w14:paraId="6845EAE7"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D517D6D" w14:textId="77777777" w:rsidR="00F01B09" w:rsidRPr="00742622" w:rsidRDefault="00F01B09" w:rsidP="00F01B09">
      <w:pPr>
        <w:rPr>
          <w:rFonts w:eastAsia="Times New Roman" w:cs="Times New Roman"/>
          <w:szCs w:val="24"/>
        </w:rPr>
      </w:pPr>
    </w:p>
    <w:p w14:paraId="1A45B2D0" w14:textId="64724853"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C24458">
        <w:rPr>
          <w:rFonts w:eastAsia="Times New Roman" w:cs="Times New Roman"/>
          <w:szCs w:val="24"/>
        </w:rPr>
        <w:t>to Instruction</w:t>
      </w:r>
      <w:r w:rsidRPr="00742622">
        <w:rPr>
          <w:rFonts w:eastAsia="Times New Roman" w:cs="Times New Roman"/>
          <w:szCs w:val="24"/>
        </w:rPr>
        <w:t xml:space="preserve"> </w:t>
      </w:r>
      <w:r w:rsidR="00023C35">
        <w:rPr>
          <w:rFonts w:eastAsia="Times New Roman" w:cs="Times New Roman"/>
          <w:szCs w:val="24"/>
        </w:rPr>
        <w:t>14.</w:t>
      </w:r>
      <w:r w:rsidRPr="00742622">
        <w:rPr>
          <w:rFonts w:eastAsia="Times New Roman" w:cs="Times New Roman"/>
          <w:szCs w:val="24"/>
        </w:rPr>
        <w:t>1 (Firearms).</w:t>
      </w:r>
    </w:p>
    <w:p w14:paraId="7EE9A4D5" w14:textId="77777777" w:rsidR="00F01B09" w:rsidRPr="00742622" w:rsidRDefault="00F01B09" w:rsidP="00F01B09">
      <w:pPr>
        <w:rPr>
          <w:rFonts w:eastAsia="Times New Roman" w:cs="Times New Roman"/>
          <w:szCs w:val="24"/>
        </w:rPr>
      </w:pPr>
    </w:p>
    <w:p w14:paraId="64658653" w14:textId="4372AD90" w:rsidR="00F01B09" w:rsidRPr="00742622" w:rsidRDefault="00F01B09" w:rsidP="00F01B09">
      <w:pPr>
        <w:rPr>
          <w:rFonts w:eastAsia="Times New Roman" w:cs="Times New Roman"/>
          <w:szCs w:val="24"/>
        </w:rPr>
      </w:pPr>
      <w:r w:rsidRPr="00742622">
        <w:rPr>
          <w:rFonts w:eastAsia="Times New Roman" w:cs="Times New Roman"/>
          <w:szCs w:val="24"/>
        </w:rPr>
        <w:tab/>
        <w:t xml:space="preserve">For a discussion of </w:t>
      </w:r>
      <w:r w:rsidR="009A3A8C">
        <w:rPr>
          <w:sz w:val="23"/>
          <w:szCs w:val="23"/>
        </w:rPr>
        <w:t xml:space="preserve">both knowledge elements for a prosecution under 18 U.S.C. § 922(g), </w:t>
      </w:r>
      <w:r w:rsidR="009A3A8C">
        <w:rPr>
          <w:i/>
          <w:iCs/>
          <w:sz w:val="23"/>
          <w:szCs w:val="23"/>
        </w:rPr>
        <w:t>see Rehaif v. United States</w:t>
      </w:r>
      <w:r w:rsidR="009A3A8C">
        <w:rPr>
          <w:sz w:val="23"/>
          <w:szCs w:val="23"/>
        </w:rPr>
        <w:t xml:space="preserve">, 139 S. Ct. 2191, 2200 (2019) (“the Government must </w:t>
      </w:r>
      <w:r w:rsidR="009A3A8C" w:rsidRPr="006D0BCF">
        <w:rPr>
          <w:sz w:val="23"/>
          <w:szCs w:val="23"/>
          <w:u w:val="single"/>
        </w:rPr>
        <w:t>prove</w:t>
      </w:r>
      <w:r w:rsidR="009A3A8C">
        <w:rPr>
          <w:sz w:val="23"/>
          <w:szCs w:val="23"/>
        </w:rPr>
        <w:t xml:space="preserve"> both that the defendant knew he possessed a firearm </w:t>
      </w:r>
      <w:r w:rsidR="009A3A8C" w:rsidRPr="006D0BCF">
        <w:rPr>
          <w:sz w:val="23"/>
          <w:szCs w:val="23"/>
          <w:u w:val="single"/>
        </w:rPr>
        <w:t>and</w:t>
      </w:r>
      <w:r w:rsidR="009A3A8C">
        <w:rPr>
          <w:sz w:val="23"/>
          <w:szCs w:val="23"/>
        </w:rPr>
        <w:t xml:space="preserve"> that he knew he belonged to the relevant category of persons barred from possessing a firearm.”). For a discussion of the nine categories of prohibited status set forth in 18 U.S.C. § 922(g)(1)-(9), </w:t>
      </w:r>
      <w:r w:rsidR="009A3A8C">
        <w:rPr>
          <w:i/>
          <w:iCs/>
          <w:sz w:val="23"/>
          <w:szCs w:val="23"/>
        </w:rPr>
        <w:t xml:space="preserve">see </w:t>
      </w:r>
      <w:r w:rsidR="009A3A8C">
        <w:rPr>
          <w:sz w:val="23"/>
          <w:szCs w:val="23"/>
        </w:rPr>
        <w:t xml:space="preserve">Comment to Instruction 14.13 (Firearms—Unlawful Receipt). For a definition of “possession,” </w:t>
      </w:r>
      <w:r w:rsidR="009A3A8C">
        <w:rPr>
          <w:i/>
          <w:iCs/>
          <w:sz w:val="23"/>
          <w:szCs w:val="23"/>
        </w:rPr>
        <w:t xml:space="preserve">see </w:t>
      </w:r>
      <w:r w:rsidR="009A3A8C">
        <w:rPr>
          <w:sz w:val="23"/>
          <w:szCs w:val="23"/>
        </w:rPr>
        <w:t>Instruction 6.15 (Possession—Defined).</w:t>
      </w:r>
    </w:p>
    <w:p w14:paraId="25DEFD3D" w14:textId="77777777" w:rsidR="00F01B09" w:rsidRPr="00742622" w:rsidRDefault="00F01B09" w:rsidP="00F01B09">
      <w:pPr>
        <w:rPr>
          <w:rFonts w:eastAsia="Times New Roman" w:cs="Times New Roman"/>
          <w:szCs w:val="24"/>
        </w:rPr>
      </w:pPr>
    </w:p>
    <w:p w14:paraId="76A5D3E4" w14:textId="0B28EBEB" w:rsidR="00F01B09" w:rsidRPr="00742622" w:rsidRDefault="00F01B09" w:rsidP="00F01B09">
      <w:pPr>
        <w:rPr>
          <w:rFonts w:eastAsia="Times New Roman" w:cs="Times New Roman"/>
          <w:i/>
          <w:szCs w:val="24"/>
        </w:rPr>
      </w:pPr>
      <w:r w:rsidRPr="00742622">
        <w:rPr>
          <w:rFonts w:eastAsia="Times New Roman" w:cs="Times New Roman"/>
          <w:szCs w:val="24"/>
        </w:rPr>
        <w:tab/>
        <w:t>Depending on the facts in evidence, it may be appropriate to amend this instruction with language requiring specific jury unanimity as to when the possession occurred</w:t>
      </w:r>
      <w:r w:rsidR="00E97E0E">
        <w:rPr>
          <w:rFonts w:eastAsia="Times New Roman" w:cs="Times New Roman"/>
          <w:szCs w:val="24"/>
        </w:rPr>
        <w:t xml:space="preserve">. </w:t>
      </w:r>
      <w:r w:rsidRPr="00742622">
        <w:rPr>
          <w:rFonts w:eastAsia="Times New Roman" w:cs="Times New Roman"/>
          <w:i/>
          <w:szCs w:val="24"/>
        </w:rPr>
        <w:t>See</w:t>
      </w:r>
      <w:r w:rsidRPr="00742622">
        <w:rPr>
          <w:rFonts w:eastAsia="Times New Roman" w:cs="Times New Roman"/>
          <w:szCs w:val="24"/>
        </w:rPr>
        <w:t xml:space="preserve"> Instruction </w:t>
      </w:r>
      <w:r w:rsidR="00AB2FED">
        <w:rPr>
          <w:rFonts w:eastAsia="Times New Roman" w:cs="Times New Roman"/>
          <w:szCs w:val="24"/>
        </w:rPr>
        <w:t>6.27</w:t>
      </w:r>
      <w:r w:rsidRPr="00742622">
        <w:rPr>
          <w:rFonts w:eastAsia="Times New Roman" w:cs="Times New Roman"/>
          <w:szCs w:val="24"/>
        </w:rPr>
        <w:t xml:space="preserve"> (Specific Issue Unanimity)</w:t>
      </w:r>
      <w:r w:rsidR="00C24458">
        <w:rPr>
          <w:rFonts w:eastAsia="Times New Roman" w:cs="Times New Roman"/>
          <w:szCs w:val="24"/>
        </w:rPr>
        <w:t xml:space="preserve">; </w:t>
      </w:r>
      <w:r w:rsidRPr="00742622">
        <w:rPr>
          <w:rFonts w:eastAsia="Times New Roman" w:cs="Times New Roman"/>
          <w:i/>
          <w:szCs w:val="24"/>
        </w:rPr>
        <w:t>United States v. Garcia-Rivera</w:t>
      </w:r>
      <w:r w:rsidRPr="00742622">
        <w:rPr>
          <w:rFonts w:eastAsia="Times New Roman" w:cs="Times New Roman"/>
          <w:szCs w:val="24"/>
        </w:rPr>
        <w:t>, 353 F.3d 788, 792 (9th Cir. 2003)</w:t>
      </w:r>
      <w:r w:rsidR="00E97E0E">
        <w:rPr>
          <w:rFonts w:eastAsia="Times New Roman" w:cs="Times New Roman"/>
          <w:szCs w:val="24"/>
        </w:rPr>
        <w:t xml:space="preserve">. </w:t>
      </w:r>
      <w:r w:rsidRPr="00742622">
        <w:rPr>
          <w:rFonts w:eastAsia="Times New Roman" w:cs="Times New Roman"/>
          <w:szCs w:val="24"/>
        </w:rPr>
        <w:t>For instance, an indictment may allege that the possession occurred at some point within an imprecise time frame</w:t>
      </w:r>
      <w:r w:rsidR="00E97E0E">
        <w:rPr>
          <w:rFonts w:eastAsia="Times New Roman" w:cs="Times New Roman"/>
          <w:szCs w:val="24"/>
        </w:rPr>
        <w:t xml:space="preserve">. </w:t>
      </w:r>
      <w:r w:rsidRPr="00742622">
        <w:rPr>
          <w:rFonts w:eastAsia="Times New Roman" w:cs="Times New Roman"/>
          <w:szCs w:val="24"/>
        </w:rPr>
        <w:t>In such a case, and if there was evidence that the defendant possessed the weapon or ammunition on more than one occasion during the interval, the jury should be instructed to find unanimously as follows:</w:t>
      </w:r>
      <w:r w:rsidR="00607656">
        <w:rPr>
          <w:rFonts w:eastAsia="Times New Roman" w:cs="Times New Roman"/>
          <w:szCs w:val="24"/>
        </w:rPr>
        <w:t xml:space="preserve"> </w:t>
      </w:r>
      <w:r w:rsidRPr="00742622">
        <w:rPr>
          <w:rFonts w:eastAsia="Times New Roman" w:cs="Times New Roman"/>
          <w:szCs w:val="24"/>
        </w:rPr>
        <w:t xml:space="preserve"> “You must unanimously agree that the possession occurred on or about a particular date.</w:t>
      </w:r>
      <w:r w:rsidR="000E7720">
        <w:rPr>
          <w:rFonts w:eastAsia="Times New Roman" w:cs="Times New Roman"/>
          <w:szCs w:val="24"/>
        </w:rPr>
        <w:t xml:space="preserve">” </w:t>
      </w:r>
      <w:r w:rsidRPr="00742622">
        <w:rPr>
          <w:rFonts w:eastAsia="Times New Roman" w:cs="Times New Roman"/>
          <w:szCs w:val="24"/>
        </w:rPr>
        <w:t>In such a case, it is advisable to require the jurors to answer a special interrogatory specifying the date(s) upon which all agreed that the possession occurred.</w:t>
      </w:r>
    </w:p>
    <w:p w14:paraId="52BEBDA6" w14:textId="77777777" w:rsidR="00F01B09" w:rsidRPr="00742622" w:rsidRDefault="00F01B09" w:rsidP="00F01B09">
      <w:pPr>
        <w:rPr>
          <w:rFonts w:eastAsia="Times New Roman" w:cs="Times New Roman"/>
          <w:szCs w:val="24"/>
        </w:rPr>
      </w:pPr>
    </w:p>
    <w:p w14:paraId="7A7E71D4" w14:textId="5EBA26FB" w:rsidR="00F01B09" w:rsidRPr="00742622" w:rsidRDefault="00F01B09" w:rsidP="00F01B09">
      <w:pPr>
        <w:rPr>
          <w:rFonts w:eastAsia="Times New Roman" w:cs="Times New Roman"/>
          <w:szCs w:val="24"/>
        </w:rPr>
      </w:pPr>
      <w:r w:rsidRPr="00742622">
        <w:rPr>
          <w:rFonts w:eastAsia="Times New Roman" w:cs="Times New Roman"/>
          <w:szCs w:val="24"/>
        </w:rPr>
        <w:tab/>
        <w:t>The Ninth Circuit does not recognize an “innocent possession” affirmative defense</w:t>
      </w:r>
      <w:r w:rsidR="00E97E0E">
        <w:rPr>
          <w:rFonts w:eastAsia="Times New Roman" w:cs="Times New Roman"/>
          <w:szCs w:val="24"/>
        </w:rPr>
        <w:t xml:space="preserve">. </w:t>
      </w:r>
      <w:r w:rsidRPr="00742622">
        <w:rPr>
          <w:rFonts w:eastAsia="Times New Roman" w:cs="Times New Roman"/>
          <w:i/>
          <w:szCs w:val="24"/>
        </w:rPr>
        <w:t>See United States v. Johnson</w:t>
      </w:r>
      <w:r w:rsidRPr="00742622">
        <w:rPr>
          <w:rFonts w:eastAsia="Times New Roman" w:cs="Times New Roman"/>
          <w:szCs w:val="24"/>
        </w:rPr>
        <w:t>, 459 F.3d 990, 995-98 (9th Cir. 2006).</w:t>
      </w:r>
    </w:p>
    <w:p w14:paraId="5FE1BAC4" w14:textId="77777777" w:rsidR="00F01B09" w:rsidRPr="00742622" w:rsidRDefault="00F01B09" w:rsidP="00F01B09">
      <w:pPr>
        <w:spacing w:line="275" w:lineRule="auto"/>
        <w:rPr>
          <w:rFonts w:eastAsia="Times New Roman" w:cs="Times New Roman"/>
          <w:color w:val="000000"/>
          <w:szCs w:val="24"/>
        </w:rPr>
      </w:pPr>
    </w:p>
    <w:p w14:paraId="720C3ACE" w14:textId="631F0BF6" w:rsidR="00F01B09" w:rsidRDefault="00F01B09" w:rsidP="00F01B09">
      <w:pPr>
        <w:rPr>
          <w:rFonts w:eastAsia="Times New Roman" w:cs="Times New Roman"/>
          <w:szCs w:val="24"/>
        </w:rPr>
      </w:pPr>
      <w:r w:rsidRPr="00742622">
        <w:rPr>
          <w:rFonts w:eastAsia="Times New Roman" w:cs="Times New Roman"/>
          <w:szCs w:val="24"/>
        </w:rPr>
        <w:tab/>
        <w:t>Although brief handling of a weapon does not always satisfy the element of possession, a short length of possession does not preclude conviction</w:t>
      </w:r>
      <w:r w:rsidR="00E97E0E">
        <w:rPr>
          <w:rFonts w:eastAsia="Times New Roman" w:cs="Times New Roman"/>
          <w:szCs w:val="24"/>
        </w:rPr>
        <w:t xml:space="preserve">. </w:t>
      </w:r>
      <w:r w:rsidR="00C24458" w:rsidRPr="00C24458">
        <w:rPr>
          <w:rFonts w:eastAsia="Times New Roman" w:cs="Times New Roman"/>
          <w:i/>
          <w:iCs/>
          <w:szCs w:val="24"/>
        </w:rPr>
        <w:t>See id</w:t>
      </w:r>
      <w:r w:rsidR="00C24458" w:rsidRPr="00C24458">
        <w:rPr>
          <w:rFonts w:eastAsia="Times New Roman" w:cs="Times New Roman"/>
          <w:szCs w:val="24"/>
        </w:rPr>
        <w:t>. at 996</w:t>
      </w:r>
      <w:r w:rsidR="00E97E0E">
        <w:rPr>
          <w:rFonts w:eastAsia="Times New Roman" w:cs="Times New Roman"/>
          <w:szCs w:val="24"/>
        </w:rPr>
        <w:t xml:space="preserve">. </w:t>
      </w:r>
      <w:r w:rsidRPr="00742622">
        <w:rPr>
          <w:rFonts w:eastAsia="Times New Roman" w:cs="Times New Roman"/>
          <w:szCs w:val="24"/>
        </w:rPr>
        <w:t xml:space="preserve">The commission of the </w:t>
      </w:r>
      <w:r w:rsidRPr="00742622">
        <w:rPr>
          <w:rFonts w:eastAsia="Times New Roman" w:cs="Times New Roman"/>
          <w:szCs w:val="24"/>
        </w:rPr>
        <w:lastRenderedPageBreak/>
        <w:t>crime requires no “act” other than the knowing possession of a firearm or ammunition by someone not authorized to do so</w:t>
      </w:r>
      <w:r w:rsidR="00E97E0E">
        <w:rPr>
          <w:rFonts w:eastAsia="Times New Roman" w:cs="Times New Roman"/>
          <w:szCs w:val="24"/>
        </w:rPr>
        <w:t xml:space="preserve">. </w:t>
      </w:r>
      <w:r w:rsidRPr="00742622">
        <w:rPr>
          <w:rFonts w:eastAsia="Times New Roman" w:cs="Times New Roman"/>
          <w:i/>
          <w:szCs w:val="24"/>
        </w:rPr>
        <w:t>United States v. Beasley</w:t>
      </w:r>
      <w:r w:rsidRPr="00742622">
        <w:rPr>
          <w:rFonts w:eastAsia="Times New Roman" w:cs="Times New Roman"/>
          <w:szCs w:val="24"/>
        </w:rPr>
        <w:t xml:space="preserve">, 346 F.3d 930, 934 (9th Cir. 2003). </w:t>
      </w:r>
    </w:p>
    <w:p w14:paraId="126E4091" w14:textId="77777777" w:rsidR="00C24458" w:rsidRPr="00742622" w:rsidRDefault="00C24458" w:rsidP="00F01B09">
      <w:pPr>
        <w:rPr>
          <w:rFonts w:eastAsia="Times New Roman" w:cs="Times New Roman"/>
          <w:szCs w:val="24"/>
        </w:rPr>
      </w:pPr>
    </w:p>
    <w:p w14:paraId="5A38DB28" w14:textId="6594DFA4" w:rsidR="00F01B09" w:rsidRPr="00742622" w:rsidRDefault="00F01B09" w:rsidP="00F01B09">
      <w:pPr>
        <w:rPr>
          <w:rFonts w:eastAsia="Times New Roman" w:cs="Times New Roman"/>
          <w:szCs w:val="24"/>
        </w:rPr>
      </w:pPr>
      <w:r w:rsidRPr="00742622">
        <w:rPr>
          <w:rFonts w:eastAsia="Times New Roman" w:cs="Times New Roman"/>
          <w:szCs w:val="24"/>
        </w:rPr>
        <w:tab/>
        <w:t>Constructive or joint possession may satisfy the possession element</w:t>
      </w:r>
      <w:r w:rsidR="00E97E0E">
        <w:rPr>
          <w:rFonts w:eastAsia="Times New Roman" w:cs="Times New Roman"/>
          <w:szCs w:val="24"/>
        </w:rPr>
        <w:t xml:space="preserve">. </w:t>
      </w:r>
      <w:r w:rsidRPr="00742622">
        <w:rPr>
          <w:rFonts w:eastAsia="Times New Roman" w:cs="Times New Roman"/>
          <w:szCs w:val="24"/>
        </w:rPr>
        <w:t>To show constructive possession, the government must prove a connection between the defendant and the firearm or ammunition sufficient “to support the inference that the defendant exercised dominion and control over” it</w:t>
      </w:r>
      <w:r w:rsidR="00E97E0E">
        <w:rPr>
          <w:rFonts w:eastAsia="Times New Roman" w:cs="Times New Roman"/>
          <w:szCs w:val="24"/>
        </w:rPr>
        <w:t xml:space="preserve">. </w:t>
      </w:r>
      <w:r w:rsidRPr="00742622">
        <w:rPr>
          <w:rFonts w:eastAsia="Times New Roman" w:cs="Times New Roman"/>
          <w:i/>
          <w:szCs w:val="24"/>
        </w:rPr>
        <w:t>United States v. Carrasco</w:t>
      </w:r>
      <w:r w:rsidRPr="00742622">
        <w:rPr>
          <w:rFonts w:eastAsia="Times New Roman" w:cs="Times New Roman"/>
          <w:szCs w:val="24"/>
        </w:rPr>
        <w:t>, 257 F.3d 1045, 1049 (9th Cir. 2001) (internal quotation marks and citation omitted)</w:t>
      </w:r>
      <w:r w:rsidR="00C24458">
        <w:rPr>
          <w:rFonts w:eastAsia="Times New Roman" w:cs="Times New Roman"/>
          <w:szCs w:val="24"/>
        </w:rPr>
        <w:t>;</w:t>
      </w:r>
      <w:r w:rsidR="00C24458" w:rsidRPr="00C24458">
        <w:rPr>
          <w:rFonts w:eastAsia="Times New Roman" w:cs="Times New Roman"/>
          <w:i/>
          <w:iCs/>
          <w:szCs w:val="24"/>
        </w:rPr>
        <w:t xml:space="preserve"> s</w:t>
      </w:r>
      <w:r w:rsidRPr="00C24458">
        <w:rPr>
          <w:rFonts w:eastAsia="Times New Roman" w:cs="Times New Roman"/>
          <w:i/>
          <w:iCs/>
          <w:szCs w:val="24"/>
        </w:rPr>
        <w:t>e</w:t>
      </w:r>
      <w:r w:rsidRPr="00742622">
        <w:rPr>
          <w:rFonts w:eastAsia="Times New Roman" w:cs="Times New Roman"/>
          <w:i/>
          <w:szCs w:val="24"/>
        </w:rPr>
        <w:t>e generally</w:t>
      </w:r>
      <w:r w:rsidRPr="00742622">
        <w:rPr>
          <w:rFonts w:eastAsia="Times New Roman" w:cs="Times New Roman"/>
          <w:szCs w:val="24"/>
        </w:rPr>
        <w:t xml:space="preserve">, </w:t>
      </w:r>
      <w:r w:rsidRPr="00742622">
        <w:rPr>
          <w:rFonts w:eastAsia="Times New Roman" w:cs="Times New Roman"/>
          <w:i/>
          <w:szCs w:val="24"/>
        </w:rPr>
        <w:t>United States v. Tucker</w:t>
      </w:r>
      <w:r w:rsidRPr="00742622">
        <w:rPr>
          <w:rFonts w:eastAsia="Times New Roman" w:cs="Times New Roman"/>
          <w:szCs w:val="24"/>
        </w:rPr>
        <w:t>, 641 F.3d 1110 (9th Cir. 2011)</w:t>
      </w:r>
      <w:r w:rsidR="00E97E0E">
        <w:rPr>
          <w:rFonts w:eastAsia="Times New Roman" w:cs="Times New Roman"/>
          <w:szCs w:val="24"/>
        </w:rPr>
        <w:t xml:space="preserve">. </w:t>
      </w:r>
      <w:r w:rsidRPr="00742622">
        <w:rPr>
          <w:rFonts w:eastAsia="Times New Roman" w:cs="Times New Roman"/>
          <w:szCs w:val="24"/>
        </w:rPr>
        <w:t>Similarly, joint control of the premises where the firearm or ammunition was found may be sufficient to establish possession where a defendant “has knowledge of the weapon and both the power and the intention to exercise dominion and control over it.</w:t>
      </w:r>
      <w:r w:rsidR="000E7720">
        <w:rPr>
          <w:rFonts w:eastAsia="Times New Roman" w:cs="Times New Roman"/>
          <w:szCs w:val="24"/>
        </w:rPr>
        <w:t xml:space="preserve">” </w:t>
      </w:r>
      <w:r w:rsidRPr="00742622">
        <w:rPr>
          <w:rFonts w:eastAsia="Times New Roman" w:cs="Times New Roman"/>
          <w:i/>
          <w:szCs w:val="24"/>
        </w:rPr>
        <w:t>Carrasco</w:t>
      </w:r>
      <w:r w:rsidRPr="00742622">
        <w:rPr>
          <w:rFonts w:eastAsia="Times New Roman" w:cs="Times New Roman"/>
          <w:szCs w:val="24"/>
        </w:rPr>
        <w:t>, 257 F.3d at 1049 (internal quotation marks and citation omitted).</w:t>
      </w:r>
    </w:p>
    <w:p w14:paraId="523C8424" w14:textId="77777777" w:rsidR="00F01B09" w:rsidRPr="00742622" w:rsidRDefault="00F01B09" w:rsidP="00F01B09">
      <w:pPr>
        <w:rPr>
          <w:rFonts w:eastAsia="Times New Roman" w:cs="Times New Roman"/>
          <w:szCs w:val="24"/>
        </w:rPr>
      </w:pPr>
    </w:p>
    <w:p w14:paraId="76A64785" w14:textId="77777777" w:rsidR="00F01B09" w:rsidRPr="00742622" w:rsidRDefault="00F01B09" w:rsidP="00F01B09">
      <w:pPr>
        <w:rPr>
          <w:rFonts w:eastAsia="Times New Roman" w:cs="Times New Roman"/>
          <w:szCs w:val="24"/>
        </w:rPr>
      </w:pPr>
      <w:r w:rsidRPr="00742622">
        <w:rPr>
          <w:rFonts w:eastAsia="Times New Roman" w:cs="Times New Roman"/>
          <w:szCs w:val="24"/>
        </w:rPr>
        <w:tab/>
        <w:t>For a defendant to be convicted of multiple counts under 18 U.S.C. § 922(g)(1) for</w:t>
      </w:r>
    </w:p>
    <w:p w14:paraId="6412AF7A" w14:textId="77777777" w:rsidR="00F01B09" w:rsidRPr="00742622" w:rsidRDefault="00F01B09" w:rsidP="00F01B09">
      <w:pPr>
        <w:rPr>
          <w:rFonts w:eastAsia="Times New Roman" w:cs="Times New Roman"/>
          <w:szCs w:val="24"/>
        </w:rPr>
      </w:pPr>
      <w:r w:rsidRPr="00742622">
        <w:rPr>
          <w:rFonts w:eastAsia="Times New Roman" w:cs="Times New Roman"/>
          <w:szCs w:val="24"/>
        </w:rPr>
        <w:t>possession of multiple firearms and/or ammunition, the government must prove that the firearms</w:t>
      </w:r>
    </w:p>
    <w:p w14:paraId="3BE2C665" w14:textId="42601AC1" w:rsidR="00F01B09" w:rsidRPr="00742622" w:rsidRDefault="00F01B09" w:rsidP="00F01B09">
      <w:pPr>
        <w:rPr>
          <w:rFonts w:eastAsia="Times New Roman" w:cs="Times New Roman"/>
          <w:i/>
          <w:szCs w:val="24"/>
        </w:rPr>
      </w:pPr>
      <w:r w:rsidRPr="00742622">
        <w:rPr>
          <w:rFonts w:eastAsia="Times New Roman" w:cs="Times New Roman"/>
          <w:szCs w:val="24"/>
        </w:rPr>
        <w:t>and/or ammunition at issue were acquired or possessed at different times or stored in different places</w:t>
      </w:r>
      <w:r w:rsidR="00E97E0E">
        <w:rPr>
          <w:rFonts w:eastAsia="Times New Roman" w:cs="Times New Roman"/>
          <w:szCs w:val="24"/>
        </w:rPr>
        <w:t xml:space="preserve">. </w:t>
      </w:r>
      <w:r w:rsidRPr="00742622">
        <w:rPr>
          <w:rFonts w:eastAsia="Times New Roman" w:cs="Times New Roman"/>
          <w:i/>
          <w:szCs w:val="24"/>
        </w:rPr>
        <w:t>United States v. Keen</w:t>
      </w:r>
      <w:r w:rsidRPr="00742622">
        <w:rPr>
          <w:rFonts w:eastAsia="Times New Roman" w:cs="Times New Roman"/>
          <w:szCs w:val="24"/>
        </w:rPr>
        <w:t xml:space="preserve">, 96 F.3d 425, 432 n.11 (9th Cir. 1996); </w:t>
      </w:r>
      <w:r w:rsidRPr="00742622">
        <w:rPr>
          <w:rFonts w:eastAsia="Times New Roman" w:cs="Times New Roman"/>
          <w:i/>
          <w:szCs w:val="24"/>
        </w:rPr>
        <w:t>United States v. Wiga</w:t>
      </w:r>
      <w:r w:rsidRPr="00742622">
        <w:rPr>
          <w:rFonts w:eastAsia="Times New Roman" w:cs="Times New Roman"/>
          <w:szCs w:val="24"/>
        </w:rPr>
        <w:t>, 662 F.2d 1325, 1336 (9th Cir. 1981)</w:t>
      </w:r>
      <w:r w:rsidR="00E97E0E">
        <w:rPr>
          <w:rFonts w:eastAsia="Times New Roman" w:cs="Times New Roman"/>
          <w:szCs w:val="24"/>
        </w:rPr>
        <w:t xml:space="preserve">. </w:t>
      </w:r>
      <w:r w:rsidRPr="00742622">
        <w:rPr>
          <w:rFonts w:eastAsia="Times New Roman" w:cs="Times New Roman"/>
          <w:szCs w:val="24"/>
        </w:rPr>
        <w:t>If a defendant is charged with multiple counts, the jury should be instructed to make a finding of fact as to separate acquisition or possession</w:t>
      </w:r>
      <w:r w:rsidR="00E97E0E">
        <w:rPr>
          <w:rFonts w:eastAsia="Times New Roman" w:cs="Times New Roman"/>
          <w:szCs w:val="24"/>
        </w:rPr>
        <w:t xml:space="preserve">. </w:t>
      </w:r>
      <w:r w:rsidRPr="00742622">
        <w:rPr>
          <w:rFonts w:eastAsia="Times New Roman" w:cs="Times New Roman"/>
          <w:i/>
          <w:szCs w:val="24"/>
        </w:rPr>
        <w:t>United States v.</w:t>
      </w:r>
    </w:p>
    <w:p w14:paraId="05E1D9D3" w14:textId="77777777" w:rsidR="00F01B09" w:rsidRPr="00742622" w:rsidRDefault="00F01B09" w:rsidP="00F01B09">
      <w:pPr>
        <w:rPr>
          <w:rFonts w:eastAsia="Times New Roman" w:cs="Times New Roman"/>
          <w:szCs w:val="24"/>
        </w:rPr>
      </w:pPr>
      <w:r w:rsidRPr="00742622">
        <w:rPr>
          <w:rFonts w:eastAsia="Times New Roman" w:cs="Times New Roman"/>
          <w:i/>
          <w:szCs w:val="24"/>
        </w:rPr>
        <w:t>Ankeny</w:t>
      </w:r>
      <w:r w:rsidRPr="00742622">
        <w:rPr>
          <w:rFonts w:eastAsia="Times New Roman" w:cs="Times New Roman"/>
          <w:szCs w:val="24"/>
        </w:rPr>
        <w:t xml:space="preserve">, 502 F.3d 829, 838 (9th Cir. 2007); </w:t>
      </w:r>
      <w:r w:rsidRPr="00742622">
        <w:rPr>
          <w:rFonts w:eastAsia="Times New Roman" w:cs="Times New Roman"/>
          <w:i/>
          <w:szCs w:val="24"/>
        </w:rPr>
        <w:t>United States v. Szalkiewicz</w:t>
      </w:r>
      <w:r w:rsidRPr="00742622">
        <w:rPr>
          <w:rFonts w:eastAsia="Times New Roman" w:cs="Times New Roman"/>
          <w:szCs w:val="24"/>
        </w:rPr>
        <w:t>, 944 F.2d 653, 653-54</w:t>
      </w:r>
    </w:p>
    <w:p w14:paraId="446E31EB" w14:textId="21A46FF0" w:rsidR="00F01B09" w:rsidRPr="00742622" w:rsidRDefault="00F01B09" w:rsidP="00F01B09">
      <w:pPr>
        <w:rPr>
          <w:rFonts w:eastAsia="Times New Roman" w:cs="Times New Roman"/>
          <w:szCs w:val="24"/>
        </w:rPr>
      </w:pPr>
      <w:r w:rsidRPr="00742622">
        <w:rPr>
          <w:rFonts w:eastAsia="Times New Roman" w:cs="Times New Roman"/>
          <w:szCs w:val="24"/>
        </w:rPr>
        <w:t>(9th Cir. 1991) (per curiam)</w:t>
      </w:r>
      <w:r w:rsidR="00E97E0E">
        <w:rPr>
          <w:rFonts w:eastAsia="Times New Roman" w:cs="Times New Roman"/>
          <w:szCs w:val="24"/>
        </w:rPr>
        <w:t xml:space="preserve">. </w:t>
      </w:r>
      <w:r w:rsidRPr="00742622">
        <w:rPr>
          <w:rFonts w:eastAsia="Times New Roman" w:cs="Times New Roman"/>
          <w:szCs w:val="24"/>
        </w:rPr>
        <w:t>A possible instruction could be:</w:t>
      </w:r>
    </w:p>
    <w:p w14:paraId="527DDC09" w14:textId="77777777" w:rsidR="00F01B09" w:rsidRPr="00742622" w:rsidRDefault="00F01B09" w:rsidP="00F01B09">
      <w:pPr>
        <w:rPr>
          <w:rFonts w:eastAsia="Times New Roman" w:cs="Times New Roman"/>
          <w:szCs w:val="24"/>
        </w:rPr>
      </w:pPr>
    </w:p>
    <w:p w14:paraId="416F330A" w14:textId="05F621DC" w:rsidR="00F01B09" w:rsidRPr="00742622" w:rsidRDefault="00F01B09" w:rsidP="005173CE">
      <w:pPr>
        <w:ind w:left="720" w:right="720"/>
        <w:rPr>
          <w:rFonts w:eastAsia="Times New Roman" w:cs="Times New Roman"/>
          <w:szCs w:val="24"/>
        </w:rPr>
      </w:pPr>
      <w:r w:rsidRPr="00742622">
        <w:rPr>
          <w:rFonts w:eastAsia="Times New Roman" w:cs="Times New Roman"/>
          <w:szCs w:val="24"/>
        </w:rPr>
        <w:t xml:space="preserve">If you have found the defendant guilty of Count I, you may not find [him][her] guilty of Count II unless you also find that the government has proven beyond a reasonable doubt that the [firearm[s]] [and] [ammunition] charged in Counts I and II [were][was] acquired or possessed at different </w:t>
      </w:r>
      <w:r w:rsidR="00E04A93" w:rsidRPr="00742622">
        <w:rPr>
          <w:rFonts w:eastAsia="Times New Roman" w:cs="Times New Roman"/>
          <w:szCs w:val="24"/>
        </w:rPr>
        <w:t>times or</w:t>
      </w:r>
      <w:r w:rsidRPr="00742622">
        <w:rPr>
          <w:rFonts w:eastAsia="Times New Roman" w:cs="Times New Roman"/>
          <w:szCs w:val="24"/>
        </w:rPr>
        <w:t xml:space="preserve"> stored in different places.</w:t>
      </w:r>
    </w:p>
    <w:p w14:paraId="6205E471" w14:textId="77777777" w:rsidR="00F01B09" w:rsidRPr="00742622" w:rsidRDefault="00F01B09" w:rsidP="00F01B09">
      <w:pPr>
        <w:rPr>
          <w:rFonts w:eastAsia="Times New Roman" w:cs="Times New Roman"/>
          <w:szCs w:val="24"/>
        </w:rPr>
      </w:pPr>
    </w:p>
    <w:p w14:paraId="094C8119" w14:textId="58C495E8" w:rsidR="00E01609" w:rsidRPr="009940D5" w:rsidRDefault="00783AA1" w:rsidP="00E01609">
      <w:pPr>
        <w:rPr>
          <w:rFonts w:eastAsia="Times New Roman" w:cs="Times New Roman"/>
          <w:szCs w:val="24"/>
        </w:rPr>
      </w:pPr>
      <w:r w:rsidRPr="003C7876">
        <w:rPr>
          <w:rFonts w:eastAsia="Times New Roman" w:cs="Times New Roman"/>
          <w:i/>
          <w:iCs/>
          <w:szCs w:val="20"/>
        </w:rPr>
        <w:t xml:space="preserve">Revised </w:t>
      </w:r>
      <w:r>
        <w:rPr>
          <w:rFonts w:eastAsia="Times New Roman" w:cs="Times New Roman"/>
          <w:i/>
          <w:iCs/>
          <w:szCs w:val="20"/>
        </w:rPr>
        <w:t>May 202</w:t>
      </w:r>
      <w:r w:rsidR="00A979A4">
        <w:rPr>
          <w:rFonts w:eastAsia="Times New Roman" w:cs="Times New Roman"/>
          <w:i/>
          <w:iCs/>
          <w:szCs w:val="20"/>
        </w:rPr>
        <w:t>3</w:t>
      </w:r>
      <w:r w:rsidR="00E01609" w:rsidRPr="00E01609">
        <w:rPr>
          <w:rFonts w:eastAsia="Times New Roman" w:cs="Times New Roman"/>
          <w:szCs w:val="24"/>
        </w:rPr>
        <w:t xml:space="preserve"> </w:t>
      </w:r>
      <w:r w:rsidR="00E01609" w:rsidRPr="009940D5">
        <w:rPr>
          <w:rFonts w:eastAsia="Times New Roman" w:cs="Times New Roman"/>
          <w:szCs w:val="24"/>
        </w:rPr>
        <w:t>The defendant is charged in [Count _______ of] the indictment with the possession of [a firearm] [ammunition] in violation of Section 922(g) of Title 18 of the United States Code</w:t>
      </w:r>
      <w:r w:rsidR="00E97E0E">
        <w:rPr>
          <w:rFonts w:eastAsia="Times New Roman" w:cs="Times New Roman"/>
          <w:szCs w:val="24"/>
        </w:rPr>
        <w:t xml:space="preserve">. </w:t>
      </w:r>
      <w:r w:rsidR="00E01609" w:rsidRPr="009940D5">
        <w:rPr>
          <w:rFonts w:eastAsia="Times New Roman" w:cs="Times New Roman"/>
          <w:szCs w:val="24"/>
        </w:rPr>
        <w:t>For the defendant to be found guilty of that charge, the government must prove each of the following elements beyond a reasonable doubt:</w:t>
      </w:r>
    </w:p>
    <w:p w14:paraId="57015B18" w14:textId="77777777" w:rsidR="00E01609" w:rsidRPr="009940D5" w:rsidRDefault="00E01609" w:rsidP="00E01609">
      <w:pPr>
        <w:rPr>
          <w:rFonts w:eastAsia="Times New Roman" w:cs="Times New Roman"/>
          <w:szCs w:val="24"/>
        </w:rPr>
      </w:pPr>
    </w:p>
    <w:p w14:paraId="6A109EB4" w14:textId="77777777" w:rsidR="00E01609" w:rsidRPr="009940D5" w:rsidRDefault="00E01609" w:rsidP="00E01609">
      <w:pPr>
        <w:rPr>
          <w:rFonts w:eastAsia="Times New Roman" w:cs="Times New Roman"/>
          <w:szCs w:val="24"/>
        </w:rPr>
      </w:pPr>
      <w:r w:rsidRPr="009940D5">
        <w:rPr>
          <w:rFonts w:eastAsia="Times New Roman" w:cs="Times New Roman"/>
          <w:szCs w:val="24"/>
        </w:rPr>
        <w:tab/>
        <w:t>First, the defendant knowingly possessed [</w:t>
      </w:r>
      <w:r w:rsidRPr="009940D5">
        <w:rPr>
          <w:rFonts w:eastAsia="Times New Roman" w:cs="Times New Roman"/>
          <w:i/>
          <w:szCs w:val="24"/>
          <w:u w:val="single"/>
        </w:rPr>
        <w:t>specify firearm</w:t>
      </w:r>
      <w:r w:rsidRPr="009940D5">
        <w:rPr>
          <w:rFonts w:eastAsia="Times New Roman" w:cs="Times New Roman"/>
          <w:szCs w:val="24"/>
        </w:rPr>
        <w:t>] [</w:t>
      </w:r>
      <w:r w:rsidRPr="009940D5">
        <w:rPr>
          <w:rFonts w:eastAsia="Times New Roman" w:cs="Times New Roman"/>
          <w:i/>
          <w:szCs w:val="24"/>
          <w:u w:val="single"/>
        </w:rPr>
        <w:t>specify ammunition</w:t>
      </w:r>
      <w:r w:rsidRPr="009940D5">
        <w:rPr>
          <w:rFonts w:eastAsia="Times New Roman" w:cs="Times New Roman"/>
          <w:szCs w:val="24"/>
        </w:rPr>
        <w:t>];</w:t>
      </w:r>
    </w:p>
    <w:p w14:paraId="1AA54A51" w14:textId="77777777" w:rsidR="00E01609" w:rsidRPr="009940D5" w:rsidRDefault="00E01609" w:rsidP="00E01609">
      <w:pPr>
        <w:rPr>
          <w:rFonts w:eastAsia="Times New Roman" w:cs="Times New Roman"/>
          <w:szCs w:val="24"/>
        </w:rPr>
      </w:pPr>
    </w:p>
    <w:p w14:paraId="5220C09E" w14:textId="77777777" w:rsidR="00E01609" w:rsidRPr="009940D5" w:rsidRDefault="00E01609" w:rsidP="00E01609">
      <w:pPr>
        <w:rPr>
          <w:rFonts w:eastAsia="Times New Roman" w:cs="Times New Roman"/>
          <w:szCs w:val="24"/>
        </w:rPr>
      </w:pPr>
      <w:r w:rsidRPr="009940D5">
        <w:rPr>
          <w:rFonts w:eastAsia="Times New Roman" w:cs="Times New Roman"/>
          <w:szCs w:val="24"/>
        </w:rPr>
        <w:tab/>
        <w:t>Second, the [</w:t>
      </w:r>
      <w:r w:rsidRPr="009940D5">
        <w:rPr>
          <w:rFonts w:eastAsia="Times New Roman" w:cs="Times New Roman"/>
          <w:i/>
          <w:szCs w:val="24"/>
          <w:u w:val="single"/>
        </w:rPr>
        <w:t>specify firearm</w:t>
      </w:r>
      <w:r w:rsidRPr="009940D5">
        <w:rPr>
          <w:rFonts w:eastAsia="Times New Roman" w:cs="Times New Roman"/>
          <w:szCs w:val="24"/>
        </w:rPr>
        <w:t>] [</w:t>
      </w:r>
      <w:r w:rsidRPr="009940D5">
        <w:rPr>
          <w:rFonts w:eastAsia="Times New Roman" w:cs="Times New Roman"/>
          <w:i/>
          <w:szCs w:val="24"/>
          <w:u w:val="single"/>
        </w:rPr>
        <w:t>specify ammunition</w:t>
      </w:r>
      <w:r w:rsidRPr="009940D5">
        <w:rPr>
          <w:rFonts w:eastAsia="Times New Roman" w:cs="Times New Roman"/>
          <w:szCs w:val="24"/>
        </w:rPr>
        <w:t xml:space="preserve">] had been [[shipped] [transported]] [[from one state to another] [between a foreign nation and the United States]]; </w:t>
      </w:r>
    </w:p>
    <w:p w14:paraId="4D8A5A45" w14:textId="77777777" w:rsidR="00E01609" w:rsidRPr="009940D5" w:rsidRDefault="00E01609" w:rsidP="00E01609">
      <w:pPr>
        <w:rPr>
          <w:rFonts w:eastAsia="Times New Roman" w:cs="Times New Roman"/>
          <w:szCs w:val="24"/>
        </w:rPr>
      </w:pPr>
    </w:p>
    <w:p w14:paraId="4FB5DFFC" w14:textId="77777777" w:rsidR="00E01609" w:rsidRPr="009940D5" w:rsidRDefault="00E01609" w:rsidP="00E01609">
      <w:pPr>
        <w:rPr>
          <w:rFonts w:eastAsia="Times New Roman" w:cs="Times New Roman"/>
          <w:szCs w:val="24"/>
        </w:rPr>
      </w:pPr>
      <w:r w:rsidRPr="009940D5">
        <w:rPr>
          <w:rFonts w:eastAsia="Times New Roman" w:cs="Times New Roman"/>
          <w:szCs w:val="24"/>
        </w:rPr>
        <w:tab/>
        <w:t>Third, at the time the defendant possessed the [</w:t>
      </w:r>
      <w:r w:rsidRPr="009940D5">
        <w:rPr>
          <w:rFonts w:eastAsia="Times New Roman" w:cs="Times New Roman"/>
          <w:i/>
          <w:szCs w:val="24"/>
          <w:u w:val="single"/>
        </w:rPr>
        <w:t>specify firearm</w:t>
      </w:r>
      <w:r w:rsidRPr="009940D5">
        <w:rPr>
          <w:rFonts w:eastAsia="Times New Roman" w:cs="Times New Roman"/>
          <w:szCs w:val="24"/>
        </w:rPr>
        <w:t>] [</w:t>
      </w:r>
      <w:r w:rsidRPr="009940D5">
        <w:rPr>
          <w:rFonts w:eastAsia="Times New Roman" w:cs="Times New Roman"/>
          <w:i/>
          <w:szCs w:val="24"/>
          <w:u w:val="single"/>
        </w:rPr>
        <w:t>specify ammunition</w:t>
      </w:r>
      <w:r w:rsidRPr="009940D5">
        <w:rPr>
          <w:rFonts w:eastAsia="Times New Roman" w:cs="Times New Roman"/>
          <w:szCs w:val="24"/>
        </w:rPr>
        <w:t>], the defendant [</w:t>
      </w:r>
      <w:r w:rsidRPr="009940D5">
        <w:rPr>
          <w:rFonts w:eastAsia="Times New Roman" w:cs="Times New Roman"/>
          <w:i/>
          <w:szCs w:val="24"/>
          <w:u w:val="single"/>
        </w:rPr>
        <w:t>specify applicable prohibited status from 18 U.S.C. § 922(g)(1)-(9)</w:t>
      </w:r>
      <w:r w:rsidRPr="009940D5">
        <w:rPr>
          <w:rFonts w:eastAsia="Times New Roman" w:cs="Times New Roman"/>
          <w:szCs w:val="24"/>
        </w:rPr>
        <w:t xml:space="preserve">]; and </w:t>
      </w:r>
    </w:p>
    <w:p w14:paraId="0F5E9500" w14:textId="77777777" w:rsidR="00E01609" w:rsidRPr="009940D5" w:rsidRDefault="00E01609" w:rsidP="00E01609">
      <w:pPr>
        <w:rPr>
          <w:rFonts w:eastAsia="Times New Roman" w:cs="Times New Roman"/>
          <w:szCs w:val="24"/>
        </w:rPr>
      </w:pPr>
    </w:p>
    <w:p w14:paraId="3A86DB4B" w14:textId="77777777" w:rsidR="00E01609" w:rsidRPr="009940D5" w:rsidRDefault="00E01609" w:rsidP="00E01609">
      <w:pPr>
        <w:rPr>
          <w:rFonts w:eastAsia="Times New Roman" w:cs="Times New Roman"/>
          <w:szCs w:val="24"/>
        </w:rPr>
      </w:pPr>
      <w:r w:rsidRPr="009940D5">
        <w:rPr>
          <w:rFonts w:eastAsia="Times New Roman" w:cs="Times New Roman"/>
          <w:szCs w:val="24"/>
        </w:rPr>
        <w:tab/>
        <w:t>Fourth, at the time the defendant possessed the [</w:t>
      </w:r>
      <w:r w:rsidRPr="009940D5">
        <w:rPr>
          <w:rFonts w:eastAsia="Times New Roman" w:cs="Times New Roman"/>
          <w:i/>
          <w:szCs w:val="24"/>
          <w:u w:val="single"/>
        </w:rPr>
        <w:t>specify firearm</w:t>
      </w:r>
      <w:r w:rsidRPr="009940D5">
        <w:rPr>
          <w:rFonts w:eastAsia="Times New Roman" w:cs="Times New Roman"/>
          <w:szCs w:val="24"/>
        </w:rPr>
        <w:t>] [</w:t>
      </w:r>
      <w:r w:rsidRPr="009940D5">
        <w:rPr>
          <w:rFonts w:eastAsia="Times New Roman" w:cs="Times New Roman"/>
          <w:i/>
          <w:szCs w:val="24"/>
          <w:u w:val="single"/>
        </w:rPr>
        <w:t>specify ammunition</w:t>
      </w:r>
      <w:r w:rsidRPr="009940D5">
        <w:rPr>
          <w:rFonts w:eastAsia="Times New Roman" w:cs="Times New Roman"/>
          <w:szCs w:val="24"/>
        </w:rPr>
        <w:t>], the</w:t>
      </w:r>
    </w:p>
    <w:p w14:paraId="6297B239" w14:textId="77777777" w:rsidR="00E01609" w:rsidRPr="009940D5" w:rsidRDefault="00E01609" w:rsidP="00E01609">
      <w:pPr>
        <w:rPr>
          <w:rFonts w:eastAsia="Times New Roman" w:cs="Times New Roman"/>
          <w:szCs w:val="24"/>
        </w:rPr>
      </w:pPr>
      <w:r w:rsidRPr="009940D5">
        <w:rPr>
          <w:rFonts w:eastAsia="Times New Roman" w:cs="Times New Roman"/>
          <w:szCs w:val="24"/>
        </w:rPr>
        <w:t>defendant knew [he] [she] was [</w:t>
      </w:r>
      <w:r w:rsidRPr="009940D5">
        <w:rPr>
          <w:rFonts w:eastAsia="Times New Roman" w:cs="Times New Roman"/>
          <w:i/>
          <w:szCs w:val="24"/>
          <w:u w:val="single"/>
        </w:rPr>
        <w:t>specify applicable prohibited status from 18 U.S.C. § 922(g)(1)-(9)</w:t>
      </w:r>
      <w:r w:rsidRPr="009940D5">
        <w:rPr>
          <w:rFonts w:eastAsia="Times New Roman" w:cs="Times New Roman"/>
          <w:szCs w:val="24"/>
        </w:rPr>
        <w:t>].</w:t>
      </w:r>
    </w:p>
    <w:p w14:paraId="709D16B6" w14:textId="77777777" w:rsidR="00E01609" w:rsidRPr="009940D5" w:rsidRDefault="00E01609" w:rsidP="00E01609">
      <w:pPr>
        <w:rPr>
          <w:rFonts w:eastAsia="Times New Roman" w:cs="Times New Roman"/>
          <w:i/>
          <w:szCs w:val="24"/>
          <w:u w:val="single"/>
        </w:rPr>
      </w:pPr>
    </w:p>
    <w:p w14:paraId="557D346F" w14:textId="77777777" w:rsidR="00E01609" w:rsidRPr="009940D5" w:rsidRDefault="00E01609" w:rsidP="00E01609">
      <w:pPr>
        <w:spacing w:line="275" w:lineRule="auto"/>
        <w:ind w:right="-180"/>
        <w:jc w:val="center"/>
        <w:rPr>
          <w:rFonts w:eastAsia="Times New Roman" w:cs="Times New Roman"/>
          <w:color w:val="000000"/>
          <w:szCs w:val="24"/>
        </w:rPr>
      </w:pPr>
      <w:r w:rsidRPr="009940D5">
        <w:rPr>
          <w:rFonts w:eastAsia="Times New Roman" w:cs="Times New Roman"/>
          <w:b/>
          <w:color w:val="000000"/>
          <w:szCs w:val="24"/>
        </w:rPr>
        <w:t>Comment</w:t>
      </w:r>
    </w:p>
    <w:p w14:paraId="3F516AF4" w14:textId="77777777" w:rsidR="00E01609" w:rsidRPr="009940D5" w:rsidRDefault="00E01609" w:rsidP="00E01609">
      <w:pPr>
        <w:rPr>
          <w:rFonts w:eastAsia="Times New Roman" w:cs="Times New Roman"/>
          <w:szCs w:val="24"/>
        </w:rPr>
      </w:pPr>
    </w:p>
    <w:p w14:paraId="3180EA4F" w14:textId="77777777" w:rsidR="00E01609" w:rsidRPr="009940D5" w:rsidRDefault="00E01609" w:rsidP="00E01609">
      <w:pPr>
        <w:rPr>
          <w:rFonts w:eastAsia="Times New Roman" w:cs="Times New Roman"/>
          <w:szCs w:val="24"/>
        </w:rPr>
      </w:pPr>
      <w:r w:rsidRPr="009940D5">
        <w:rPr>
          <w:rFonts w:eastAsia="Times New Roman" w:cs="Times New Roman"/>
          <w:szCs w:val="24"/>
        </w:rPr>
        <w:tab/>
      </w:r>
      <w:r w:rsidRPr="009940D5">
        <w:rPr>
          <w:rFonts w:eastAsia="Times New Roman" w:cs="Times New Roman"/>
          <w:i/>
          <w:szCs w:val="24"/>
        </w:rPr>
        <w:t>See</w:t>
      </w:r>
      <w:r w:rsidRPr="009940D5">
        <w:rPr>
          <w:rFonts w:eastAsia="Times New Roman" w:cs="Times New Roman"/>
          <w:szCs w:val="24"/>
        </w:rPr>
        <w:t xml:space="preserve"> Comment to Instruction 14.1 (Firearms).</w:t>
      </w:r>
    </w:p>
    <w:p w14:paraId="39A9A01B" w14:textId="77777777" w:rsidR="00E01609" w:rsidRPr="009940D5" w:rsidRDefault="00E01609" w:rsidP="00E01609">
      <w:pPr>
        <w:rPr>
          <w:rFonts w:eastAsia="Times New Roman" w:cs="Times New Roman"/>
          <w:szCs w:val="24"/>
        </w:rPr>
      </w:pPr>
    </w:p>
    <w:p w14:paraId="3B70099F" w14:textId="677DE396" w:rsidR="00E01609" w:rsidRPr="009940D5" w:rsidRDefault="00E01609" w:rsidP="00E01609">
      <w:pPr>
        <w:rPr>
          <w:rFonts w:eastAsia="Times New Roman" w:cs="Times New Roman"/>
          <w:szCs w:val="24"/>
        </w:rPr>
      </w:pPr>
      <w:r w:rsidRPr="009940D5">
        <w:rPr>
          <w:rFonts w:eastAsia="Times New Roman" w:cs="Times New Roman"/>
          <w:szCs w:val="24"/>
        </w:rPr>
        <w:tab/>
        <w:t xml:space="preserve">For a discussion of </w:t>
      </w:r>
      <w:r>
        <w:rPr>
          <w:rFonts w:eastAsia="Times New Roman" w:cs="Times New Roman"/>
          <w:szCs w:val="24"/>
        </w:rPr>
        <w:t>both knowledge elements for a prosecution under 18 U.S.C. § 922(g),</w:t>
      </w:r>
      <w:r w:rsidRPr="00C71143">
        <w:rPr>
          <w:rFonts w:eastAsiaTheme="minorEastAsia" w:cs="Times New Roman"/>
          <w:sz w:val="26"/>
          <w:szCs w:val="26"/>
        </w:rPr>
        <w:t xml:space="preserve"> </w:t>
      </w:r>
      <w:r w:rsidRPr="00A76A6F">
        <w:rPr>
          <w:rFonts w:eastAsiaTheme="minorEastAsia" w:cs="Times New Roman"/>
          <w:i/>
          <w:iCs/>
          <w:szCs w:val="24"/>
        </w:rPr>
        <w:t>see</w:t>
      </w:r>
      <w:r>
        <w:rPr>
          <w:rFonts w:eastAsiaTheme="minorEastAsia" w:cs="Times New Roman"/>
          <w:sz w:val="26"/>
          <w:szCs w:val="26"/>
        </w:rPr>
        <w:t xml:space="preserve"> </w:t>
      </w:r>
      <w:r w:rsidRPr="00C71143">
        <w:rPr>
          <w:rFonts w:eastAsia="Times New Roman" w:cs="Times New Roman"/>
          <w:i/>
          <w:iCs/>
          <w:szCs w:val="24"/>
        </w:rPr>
        <w:t>Rehaif v. United States</w:t>
      </w:r>
      <w:r w:rsidRPr="00C71143">
        <w:rPr>
          <w:rFonts w:eastAsia="Times New Roman" w:cs="Times New Roman"/>
          <w:szCs w:val="24"/>
        </w:rPr>
        <w:t>, 139 S. Ct. 2191, 2200</w:t>
      </w:r>
      <w:r>
        <w:rPr>
          <w:rFonts w:eastAsia="Times New Roman" w:cs="Times New Roman"/>
          <w:szCs w:val="24"/>
        </w:rPr>
        <w:t xml:space="preserve"> </w:t>
      </w:r>
      <w:r w:rsidRPr="00C71143">
        <w:rPr>
          <w:rFonts w:eastAsia="Times New Roman" w:cs="Times New Roman"/>
          <w:szCs w:val="24"/>
        </w:rPr>
        <w:t xml:space="preserve">(2019) </w:t>
      </w:r>
      <w:r>
        <w:rPr>
          <w:rFonts w:eastAsia="Times New Roman" w:cs="Times New Roman"/>
          <w:szCs w:val="24"/>
        </w:rPr>
        <w:t>(</w:t>
      </w:r>
      <w:r w:rsidRPr="00C71143">
        <w:rPr>
          <w:rFonts w:eastAsia="Times New Roman" w:cs="Times New Roman"/>
          <w:szCs w:val="24"/>
        </w:rPr>
        <w:t xml:space="preserve">“the Government must prove </w:t>
      </w:r>
      <w:r w:rsidRPr="00A93699">
        <w:rPr>
          <w:rFonts w:eastAsia="Times New Roman" w:cs="Times New Roman"/>
          <w:szCs w:val="24"/>
          <w:u w:val="single"/>
        </w:rPr>
        <w:t>both</w:t>
      </w:r>
      <w:r w:rsidRPr="00C71143">
        <w:rPr>
          <w:rFonts w:eastAsia="Times New Roman" w:cs="Times New Roman"/>
          <w:szCs w:val="24"/>
        </w:rPr>
        <w:t xml:space="preserve"> that the defendant knew he possessed a firearm </w:t>
      </w:r>
      <w:r w:rsidRPr="00A93699">
        <w:rPr>
          <w:rFonts w:eastAsia="Times New Roman" w:cs="Times New Roman"/>
          <w:szCs w:val="24"/>
          <w:u w:val="single"/>
        </w:rPr>
        <w:t>and</w:t>
      </w:r>
      <w:r w:rsidRPr="00A93699">
        <w:rPr>
          <w:rFonts w:eastAsia="Times New Roman" w:cs="Times New Roman"/>
          <w:szCs w:val="24"/>
        </w:rPr>
        <w:t xml:space="preserve"> t</w:t>
      </w:r>
      <w:r w:rsidRPr="00C71143">
        <w:rPr>
          <w:rFonts w:eastAsia="Times New Roman" w:cs="Times New Roman"/>
          <w:szCs w:val="24"/>
        </w:rPr>
        <w:t>hat he knew he belonged to the relevant category of persons barred from possessing a firearm.”</w:t>
      </w:r>
      <w:r>
        <w:rPr>
          <w:rFonts w:eastAsia="Times New Roman" w:cs="Times New Roman"/>
          <w:szCs w:val="24"/>
        </w:rPr>
        <w:t>)</w:t>
      </w:r>
      <w:r w:rsidR="000E7720">
        <w:rPr>
          <w:rFonts w:eastAsia="Times New Roman" w:cs="Times New Roman"/>
          <w:szCs w:val="24"/>
        </w:rPr>
        <w:t xml:space="preserve">. </w:t>
      </w:r>
      <w:r>
        <w:rPr>
          <w:rFonts w:eastAsia="Times New Roman" w:cs="Times New Roman"/>
          <w:szCs w:val="24"/>
        </w:rPr>
        <w:t>For a discussion</w:t>
      </w:r>
      <w:r w:rsidRPr="009131BF">
        <w:rPr>
          <w:rFonts w:eastAsia="Times New Roman" w:cs="Times New Roman"/>
          <w:szCs w:val="24"/>
        </w:rPr>
        <w:t xml:space="preserve"> </w:t>
      </w:r>
      <w:r w:rsidRPr="009940D5">
        <w:rPr>
          <w:rFonts w:eastAsia="Times New Roman" w:cs="Times New Roman"/>
          <w:szCs w:val="24"/>
        </w:rPr>
        <w:t xml:space="preserve">of the nine categories of prohibited status set forth in 18 U.S.C. § 922(g)(1)-(9), </w:t>
      </w:r>
      <w:r w:rsidRPr="009940D5">
        <w:rPr>
          <w:rFonts w:eastAsia="Times New Roman" w:cs="Times New Roman"/>
          <w:i/>
          <w:szCs w:val="24"/>
        </w:rPr>
        <w:t xml:space="preserve">see </w:t>
      </w:r>
      <w:r w:rsidRPr="009940D5">
        <w:rPr>
          <w:rFonts w:eastAsia="Times New Roman" w:cs="Times New Roman"/>
          <w:szCs w:val="24"/>
        </w:rPr>
        <w:t>Comment to Instruction 14.13 (Firearms—Unlawful Receipt)</w:t>
      </w:r>
      <w:r w:rsidR="00E97E0E">
        <w:rPr>
          <w:rFonts w:eastAsia="Times New Roman" w:cs="Times New Roman"/>
          <w:szCs w:val="24"/>
        </w:rPr>
        <w:t xml:space="preserve">. </w:t>
      </w:r>
      <w:r w:rsidRPr="009940D5">
        <w:rPr>
          <w:rFonts w:eastAsia="Times New Roman" w:cs="Times New Roman"/>
          <w:szCs w:val="24"/>
        </w:rPr>
        <w:t xml:space="preserve">For a definition of “possession,” </w:t>
      </w:r>
      <w:r w:rsidRPr="009940D5">
        <w:rPr>
          <w:rFonts w:eastAsia="Times New Roman" w:cs="Times New Roman"/>
          <w:i/>
          <w:szCs w:val="24"/>
        </w:rPr>
        <w:t>see</w:t>
      </w:r>
      <w:r w:rsidRPr="009940D5">
        <w:rPr>
          <w:rFonts w:eastAsia="Times New Roman" w:cs="Times New Roman"/>
          <w:szCs w:val="24"/>
        </w:rPr>
        <w:t xml:space="preserve"> Instruction 6.15 (Possession—Defined).</w:t>
      </w:r>
    </w:p>
    <w:p w14:paraId="542DDC1F" w14:textId="77777777" w:rsidR="00E01609" w:rsidRPr="009940D5" w:rsidRDefault="00E01609" w:rsidP="00E01609">
      <w:pPr>
        <w:rPr>
          <w:rFonts w:eastAsia="Times New Roman" w:cs="Times New Roman"/>
          <w:szCs w:val="24"/>
        </w:rPr>
      </w:pPr>
    </w:p>
    <w:p w14:paraId="7E627669" w14:textId="13DC2E5A" w:rsidR="00E01609" w:rsidRPr="009940D5" w:rsidRDefault="00E01609" w:rsidP="00E01609">
      <w:pPr>
        <w:rPr>
          <w:rFonts w:eastAsia="Times New Roman" w:cs="Times New Roman"/>
          <w:i/>
          <w:szCs w:val="24"/>
        </w:rPr>
      </w:pPr>
      <w:r w:rsidRPr="009940D5">
        <w:rPr>
          <w:rFonts w:eastAsia="Times New Roman" w:cs="Times New Roman"/>
          <w:szCs w:val="24"/>
        </w:rPr>
        <w:tab/>
        <w:t>Depending on the facts in evidence, it may be appropriate to amend this instruction with language requiring specific jury unanimity as to when the possession occurred</w:t>
      </w:r>
      <w:r w:rsidR="00E97E0E">
        <w:rPr>
          <w:rFonts w:eastAsia="Times New Roman" w:cs="Times New Roman"/>
          <w:szCs w:val="24"/>
        </w:rPr>
        <w:t xml:space="preserve">. </w:t>
      </w:r>
      <w:r w:rsidRPr="009940D5">
        <w:rPr>
          <w:rFonts w:eastAsia="Times New Roman" w:cs="Times New Roman"/>
          <w:i/>
          <w:szCs w:val="24"/>
        </w:rPr>
        <w:t>See</w:t>
      </w:r>
      <w:r w:rsidRPr="009940D5">
        <w:rPr>
          <w:rFonts w:eastAsia="Times New Roman" w:cs="Times New Roman"/>
          <w:szCs w:val="24"/>
        </w:rPr>
        <w:t xml:space="preserve"> Instruction 6.27 (Specific Issue Unanimity); </w:t>
      </w:r>
      <w:r w:rsidRPr="009940D5">
        <w:rPr>
          <w:rFonts w:eastAsia="Times New Roman" w:cs="Times New Roman"/>
          <w:i/>
          <w:szCs w:val="24"/>
        </w:rPr>
        <w:t>United States v. Garcia-Rivera</w:t>
      </w:r>
      <w:r w:rsidRPr="009940D5">
        <w:rPr>
          <w:rFonts w:eastAsia="Times New Roman" w:cs="Times New Roman"/>
          <w:szCs w:val="24"/>
        </w:rPr>
        <w:t>, 353 F.3d 788, 792 (9th Cir. 2003)</w:t>
      </w:r>
      <w:r w:rsidR="00E97E0E">
        <w:rPr>
          <w:rFonts w:eastAsia="Times New Roman" w:cs="Times New Roman"/>
          <w:szCs w:val="24"/>
        </w:rPr>
        <w:t xml:space="preserve">. </w:t>
      </w:r>
      <w:r w:rsidRPr="009940D5">
        <w:rPr>
          <w:rFonts w:eastAsia="Times New Roman" w:cs="Times New Roman"/>
          <w:szCs w:val="24"/>
        </w:rPr>
        <w:t>For instance, an indictment may allege that the possession occurred at some point within an imprecise time frame</w:t>
      </w:r>
      <w:r w:rsidR="00E97E0E">
        <w:rPr>
          <w:rFonts w:eastAsia="Times New Roman" w:cs="Times New Roman"/>
          <w:szCs w:val="24"/>
        </w:rPr>
        <w:t xml:space="preserve">. </w:t>
      </w:r>
      <w:r w:rsidRPr="009940D5">
        <w:rPr>
          <w:rFonts w:eastAsia="Times New Roman" w:cs="Times New Roman"/>
          <w:szCs w:val="24"/>
        </w:rPr>
        <w:t>In such a case, and if there was evidence that the defendant possessed the weapon or ammunition on more than one occasion during the interval, the jury should be instructed to find unanimously as follows:  “You must unanimously agree that the possession occurred on or about a particular date.</w:t>
      </w:r>
      <w:r w:rsidR="000E7720">
        <w:rPr>
          <w:rFonts w:eastAsia="Times New Roman" w:cs="Times New Roman"/>
          <w:szCs w:val="24"/>
        </w:rPr>
        <w:t xml:space="preserve">” </w:t>
      </w:r>
      <w:r w:rsidRPr="009940D5">
        <w:rPr>
          <w:rFonts w:eastAsia="Times New Roman" w:cs="Times New Roman"/>
          <w:szCs w:val="24"/>
        </w:rPr>
        <w:t>In such a case, it is advisable to require the jurors to answer a special interrogatory specifying the date(s) upon which all agreed that the possession occurred.</w:t>
      </w:r>
    </w:p>
    <w:p w14:paraId="2265A297" w14:textId="77777777" w:rsidR="00E01609" w:rsidRPr="009940D5" w:rsidRDefault="00E01609" w:rsidP="00E01609">
      <w:pPr>
        <w:rPr>
          <w:rFonts w:eastAsia="Times New Roman" w:cs="Times New Roman"/>
          <w:szCs w:val="24"/>
        </w:rPr>
      </w:pPr>
    </w:p>
    <w:p w14:paraId="301B4BDB" w14:textId="0FE7BCEC" w:rsidR="00E01609" w:rsidRPr="009940D5" w:rsidRDefault="00E01609" w:rsidP="00E01609">
      <w:pPr>
        <w:rPr>
          <w:rFonts w:eastAsia="Times New Roman" w:cs="Times New Roman"/>
          <w:szCs w:val="24"/>
        </w:rPr>
      </w:pPr>
      <w:r w:rsidRPr="009940D5">
        <w:rPr>
          <w:rFonts w:eastAsia="Times New Roman" w:cs="Times New Roman"/>
          <w:szCs w:val="24"/>
        </w:rPr>
        <w:tab/>
        <w:t>The Ninth Circuit does not recognize an “innocent possession” affirmative defense</w:t>
      </w:r>
      <w:r w:rsidR="00E97E0E">
        <w:rPr>
          <w:rFonts w:eastAsia="Times New Roman" w:cs="Times New Roman"/>
          <w:szCs w:val="24"/>
        </w:rPr>
        <w:t xml:space="preserve">. </w:t>
      </w:r>
      <w:r w:rsidRPr="009940D5">
        <w:rPr>
          <w:rFonts w:eastAsia="Times New Roman" w:cs="Times New Roman"/>
          <w:i/>
          <w:szCs w:val="24"/>
        </w:rPr>
        <w:t>See United States v. Johnson</w:t>
      </w:r>
      <w:r w:rsidRPr="009940D5">
        <w:rPr>
          <w:rFonts w:eastAsia="Times New Roman" w:cs="Times New Roman"/>
          <w:szCs w:val="24"/>
        </w:rPr>
        <w:t>, 459 F.3d 990, 995-98 (9th Cir. 2006).</w:t>
      </w:r>
    </w:p>
    <w:p w14:paraId="2239D199" w14:textId="77777777" w:rsidR="00E01609" w:rsidRPr="009940D5" w:rsidRDefault="00E01609" w:rsidP="00E01609">
      <w:pPr>
        <w:spacing w:line="275" w:lineRule="auto"/>
        <w:rPr>
          <w:rFonts w:eastAsia="Times New Roman" w:cs="Times New Roman"/>
          <w:color w:val="000000"/>
          <w:szCs w:val="24"/>
        </w:rPr>
      </w:pPr>
    </w:p>
    <w:p w14:paraId="1F2AA789" w14:textId="4B87F42E" w:rsidR="00E01609" w:rsidRDefault="00E01609" w:rsidP="00E01609">
      <w:pPr>
        <w:rPr>
          <w:rFonts w:eastAsia="Times New Roman" w:cs="Times New Roman"/>
          <w:szCs w:val="24"/>
        </w:rPr>
      </w:pPr>
      <w:r w:rsidRPr="009940D5">
        <w:rPr>
          <w:rFonts w:eastAsia="Times New Roman" w:cs="Times New Roman"/>
          <w:szCs w:val="24"/>
        </w:rPr>
        <w:tab/>
        <w:t>Although brief handling of a weapon does not always satisfy the element of possession, a short length of possession does not preclude conviction</w:t>
      </w:r>
      <w:r w:rsidR="00E97E0E">
        <w:rPr>
          <w:rFonts w:eastAsia="Times New Roman" w:cs="Times New Roman"/>
          <w:szCs w:val="24"/>
        </w:rPr>
        <w:t xml:space="preserve">. </w:t>
      </w:r>
      <w:r w:rsidRPr="009940D5">
        <w:rPr>
          <w:rFonts w:eastAsia="Times New Roman" w:cs="Times New Roman"/>
          <w:i/>
          <w:iCs/>
          <w:szCs w:val="24"/>
        </w:rPr>
        <w:t>See id</w:t>
      </w:r>
      <w:r w:rsidRPr="009940D5">
        <w:rPr>
          <w:rFonts w:eastAsia="Times New Roman" w:cs="Times New Roman"/>
          <w:szCs w:val="24"/>
        </w:rPr>
        <w:t>. at 996</w:t>
      </w:r>
      <w:r w:rsidR="00E97E0E">
        <w:rPr>
          <w:rFonts w:eastAsia="Times New Roman" w:cs="Times New Roman"/>
          <w:szCs w:val="24"/>
        </w:rPr>
        <w:t xml:space="preserve">. </w:t>
      </w:r>
      <w:r w:rsidRPr="009940D5">
        <w:rPr>
          <w:rFonts w:eastAsia="Times New Roman" w:cs="Times New Roman"/>
          <w:szCs w:val="24"/>
        </w:rPr>
        <w:t>The commission of the crime requires no “act” other than the knowing possession of a firearm or ammunition by someone not authorized to do so</w:t>
      </w:r>
      <w:r w:rsidR="00E97E0E">
        <w:rPr>
          <w:rFonts w:eastAsia="Times New Roman" w:cs="Times New Roman"/>
          <w:szCs w:val="24"/>
        </w:rPr>
        <w:t xml:space="preserve">. </w:t>
      </w:r>
      <w:r w:rsidRPr="009940D5">
        <w:rPr>
          <w:rFonts w:eastAsia="Times New Roman" w:cs="Times New Roman"/>
          <w:i/>
          <w:szCs w:val="24"/>
        </w:rPr>
        <w:t>United States v. Beasley</w:t>
      </w:r>
      <w:r w:rsidRPr="009940D5">
        <w:rPr>
          <w:rFonts w:eastAsia="Times New Roman" w:cs="Times New Roman"/>
          <w:szCs w:val="24"/>
        </w:rPr>
        <w:t xml:space="preserve">, 346 F.3d 930, 934 (9th Cir. 2003). </w:t>
      </w:r>
    </w:p>
    <w:p w14:paraId="4269FB27" w14:textId="77777777" w:rsidR="00E01609" w:rsidRPr="009940D5" w:rsidRDefault="00E01609" w:rsidP="00E01609">
      <w:pPr>
        <w:rPr>
          <w:rFonts w:eastAsia="Times New Roman" w:cs="Times New Roman"/>
          <w:szCs w:val="24"/>
        </w:rPr>
      </w:pPr>
    </w:p>
    <w:p w14:paraId="76D4CC79" w14:textId="51D451E4" w:rsidR="00E01609" w:rsidRPr="009940D5" w:rsidRDefault="00E01609" w:rsidP="00E01609">
      <w:pPr>
        <w:rPr>
          <w:rFonts w:eastAsia="Times New Roman" w:cs="Times New Roman"/>
          <w:szCs w:val="24"/>
        </w:rPr>
      </w:pPr>
      <w:r w:rsidRPr="009940D5">
        <w:rPr>
          <w:rFonts w:eastAsia="Times New Roman" w:cs="Times New Roman"/>
          <w:szCs w:val="24"/>
        </w:rPr>
        <w:tab/>
        <w:t>Constructive or joint possession may satisfy the possession element</w:t>
      </w:r>
      <w:r w:rsidR="00E97E0E">
        <w:rPr>
          <w:rFonts w:eastAsia="Times New Roman" w:cs="Times New Roman"/>
          <w:szCs w:val="24"/>
        </w:rPr>
        <w:t xml:space="preserve">. </w:t>
      </w:r>
      <w:r w:rsidRPr="009940D5">
        <w:rPr>
          <w:rFonts w:eastAsia="Times New Roman" w:cs="Times New Roman"/>
          <w:szCs w:val="24"/>
        </w:rPr>
        <w:t>To show constructive possession, the government must prove a connection between the defendant and the firearm or ammunition sufficient “to support the inference that the defendant exercised dominion and control over” it</w:t>
      </w:r>
      <w:r w:rsidR="00E97E0E">
        <w:rPr>
          <w:rFonts w:eastAsia="Times New Roman" w:cs="Times New Roman"/>
          <w:szCs w:val="24"/>
        </w:rPr>
        <w:t xml:space="preserve">. </w:t>
      </w:r>
      <w:r w:rsidRPr="009940D5">
        <w:rPr>
          <w:rFonts w:eastAsia="Times New Roman" w:cs="Times New Roman"/>
          <w:i/>
          <w:szCs w:val="24"/>
        </w:rPr>
        <w:t>United States v. Carrasco</w:t>
      </w:r>
      <w:r w:rsidRPr="009940D5">
        <w:rPr>
          <w:rFonts w:eastAsia="Times New Roman" w:cs="Times New Roman"/>
          <w:szCs w:val="24"/>
        </w:rPr>
        <w:t>, 257 F.3d 1045, 1049 (9th Cir. 2001) (internal quotation marks and citation omitted);</w:t>
      </w:r>
      <w:r w:rsidRPr="009940D5">
        <w:rPr>
          <w:rFonts w:eastAsia="Times New Roman" w:cs="Times New Roman"/>
          <w:i/>
          <w:iCs/>
          <w:szCs w:val="24"/>
        </w:rPr>
        <w:t xml:space="preserve"> se</w:t>
      </w:r>
      <w:r w:rsidRPr="009940D5">
        <w:rPr>
          <w:rFonts w:eastAsia="Times New Roman" w:cs="Times New Roman"/>
          <w:i/>
          <w:szCs w:val="24"/>
        </w:rPr>
        <w:t>e generally</w:t>
      </w:r>
      <w:r w:rsidRPr="009940D5">
        <w:rPr>
          <w:rFonts w:eastAsia="Times New Roman" w:cs="Times New Roman"/>
          <w:szCs w:val="24"/>
        </w:rPr>
        <w:t xml:space="preserve">, </w:t>
      </w:r>
      <w:r w:rsidRPr="009940D5">
        <w:rPr>
          <w:rFonts w:eastAsia="Times New Roman" w:cs="Times New Roman"/>
          <w:i/>
          <w:szCs w:val="24"/>
        </w:rPr>
        <w:t>United States v. Tucker</w:t>
      </w:r>
      <w:r w:rsidRPr="009940D5">
        <w:rPr>
          <w:rFonts w:eastAsia="Times New Roman" w:cs="Times New Roman"/>
          <w:szCs w:val="24"/>
        </w:rPr>
        <w:t>, 641 F.3d 1110 (9th Cir. 2011)</w:t>
      </w:r>
      <w:r w:rsidR="00E97E0E">
        <w:rPr>
          <w:rFonts w:eastAsia="Times New Roman" w:cs="Times New Roman"/>
          <w:szCs w:val="24"/>
        </w:rPr>
        <w:t xml:space="preserve">. </w:t>
      </w:r>
      <w:r w:rsidRPr="009940D5">
        <w:rPr>
          <w:rFonts w:eastAsia="Times New Roman" w:cs="Times New Roman"/>
          <w:szCs w:val="24"/>
        </w:rPr>
        <w:t>Similarly, joint control of the premises where the firearm or ammunition was found may be sufficient to establish possession where a defendant “has knowledge of the weapon and both the power and the intention to exercise dominion and control over it.</w:t>
      </w:r>
      <w:r w:rsidR="000E7720">
        <w:rPr>
          <w:rFonts w:eastAsia="Times New Roman" w:cs="Times New Roman"/>
          <w:szCs w:val="24"/>
        </w:rPr>
        <w:t xml:space="preserve">” </w:t>
      </w:r>
      <w:r w:rsidRPr="009940D5">
        <w:rPr>
          <w:rFonts w:eastAsia="Times New Roman" w:cs="Times New Roman"/>
          <w:i/>
          <w:szCs w:val="24"/>
        </w:rPr>
        <w:t>Carrasco</w:t>
      </w:r>
      <w:r w:rsidRPr="009940D5">
        <w:rPr>
          <w:rFonts w:eastAsia="Times New Roman" w:cs="Times New Roman"/>
          <w:szCs w:val="24"/>
        </w:rPr>
        <w:t>, 257 F.3d at 1049 (internal quotation marks and citation omitted).</w:t>
      </w:r>
    </w:p>
    <w:p w14:paraId="5CB53ED5" w14:textId="77777777" w:rsidR="00E01609" w:rsidRPr="009940D5" w:rsidRDefault="00E01609" w:rsidP="00E01609">
      <w:pPr>
        <w:rPr>
          <w:rFonts w:eastAsia="Times New Roman" w:cs="Times New Roman"/>
          <w:szCs w:val="24"/>
        </w:rPr>
      </w:pPr>
    </w:p>
    <w:p w14:paraId="30385B67" w14:textId="77777777" w:rsidR="00E01609" w:rsidRPr="009940D5" w:rsidRDefault="00E01609" w:rsidP="00E01609">
      <w:pPr>
        <w:rPr>
          <w:rFonts w:eastAsia="Times New Roman" w:cs="Times New Roman"/>
          <w:szCs w:val="24"/>
        </w:rPr>
      </w:pPr>
      <w:r w:rsidRPr="009940D5">
        <w:rPr>
          <w:rFonts w:eastAsia="Times New Roman" w:cs="Times New Roman"/>
          <w:szCs w:val="24"/>
        </w:rPr>
        <w:tab/>
        <w:t>For a defendant to be convicted of multiple counts under 18 U.S.C. § 922(g)(1) for</w:t>
      </w:r>
    </w:p>
    <w:p w14:paraId="7D175914" w14:textId="77777777" w:rsidR="00E01609" w:rsidRPr="009940D5" w:rsidRDefault="00E01609" w:rsidP="00E01609">
      <w:pPr>
        <w:rPr>
          <w:rFonts w:eastAsia="Times New Roman" w:cs="Times New Roman"/>
          <w:szCs w:val="24"/>
        </w:rPr>
      </w:pPr>
      <w:r w:rsidRPr="009940D5">
        <w:rPr>
          <w:rFonts w:eastAsia="Times New Roman" w:cs="Times New Roman"/>
          <w:szCs w:val="24"/>
        </w:rPr>
        <w:t>possession of multiple firearms and/or ammunition, the government must prove that the firearms</w:t>
      </w:r>
    </w:p>
    <w:p w14:paraId="03C14C3B" w14:textId="65FE8EB8" w:rsidR="00E01609" w:rsidRPr="009940D5" w:rsidRDefault="00E01609" w:rsidP="00E01609">
      <w:pPr>
        <w:rPr>
          <w:rFonts w:eastAsia="Times New Roman" w:cs="Times New Roman"/>
          <w:i/>
          <w:szCs w:val="24"/>
        </w:rPr>
      </w:pPr>
      <w:r w:rsidRPr="009940D5">
        <w:rPr>
          <w:rFonts w:eastAsia="Times New Roman" w:cs="Times New Roman"/>
          <w:szCs w:val="24"/>
        </w:rPr>
        <w:t>and/or ammunition at issue were acquired or possessed at different times or stored in different places</w:t>
      </w:r>
      <w:r w:rsidR="00E97E0E">
        <w:rPr>
          <w:rFonts w:eastAsia="Times New Roman" w:cs="Times New Roman"/>
          <w:szCs w:val="24"/>
        </w:rPr>
        <w:t xml:space="preserve">. </w:t>
      </w:r>
      <w:r w:rsidRPr="009940D5">
        <w:rPr>
          <w:rFonts w:eastAsia="Times New Roman" w:cs="Times New Roman"/>
          <w:i/>
          <w:szCs w:val="24"/>
        </w:rPr>
        <w:t>United States v. Keen</w:t>
      </w:r>
      <w:r w:rsidRPr="009940D5">
        <w:rPr>
          <w:rFonts w:eastAsia="Times New Roman" w:cs="Times New Roman"/>
          <w:szCs w:val="24"/>
        </w:rPr>
        <w:t xml:space="preserve">, 96 F.3d 425, 432 n.11 (9th Cir. 1996); </w:t>
      </w:r>
      <w:r w:rsidRPr="009940D5">
        <w:rPr>
          <w:rFonts w:eastAsia="Times New Roman" w:cs="Times New Roman"/>
          <w:i/>
          <w:szCs w:val="24"/>
        </w:rPr>
        <w:t>United States v. Wiga</w:t>
      </w:r>
      <w:r w:rsidRPr="009940D5">
        <w:rPr>
          <w:rFonts w:eastAsia="Times New Roman" w:cs="Times New Roman"/>
          <w:szCs w:val="24"/>
        </w:rPr>
        <w:t>, 662 F.2d 1325, 1336 (9th Cir. 1981)</w:t>
      </w:r>
      <w:r w:rsidR="00E97E0E">
        <w:rPr>
          <w:rFonts w:eastAsia="Times New Roman" w:cs="Times New Roman"/>
          <w:szCs w:val="24"/>
        </w:rPr>
        <w:t xml:space="preserve">. </w:t>
      </w:r>
      <w:r w:rsidRPr="009940D5">
        <w:rPr>
          <w:rFonts w:eastAsia="Times New Roman" w:cs="Times New Roman"/>
          <w:szCs w:val="24"/>
        </w:rPr>
        <w:t>If a defendant is charged with multiple counts, the jury should be instructed to make a finding of fact as to separate acquisition or possession</w:t>
      </w:r>
      <w:r w:rsidR="00E97E0E">
        <w:rPr>
          <w:rFonts w:eastAsia="Times New Roman" w:cs="Times New Roman"/>
          <w:szCs w:val="24"/>
        </w:rPr>
        <w:t xml:space="preserve">. </w:t>
      </w:r>
      <w:r w:rsidRPr="009940D5">
        <w:rPr>
          <w:rFonts w:eastAsia="Times New Roman" w:cs="Times New Roman"/>
          <w:i/>
          <w:szCs w:val="24"/>
        </w:rPr>
        <w:t>United States v.</w:t>
      </w:r>
    </w:p>
    <w:p w14:paraId="29961F91" w14:textId="77777777" w:rsidR="00E01609" w:rsidRPr="009940D5" w:rsidRDefault="00E01609" w:rsidP="00E01609">
      <w:pPr>
        <w:rPr>
          <w:rFonts w:eastAsia="Times New Roman" w:cs="Times New Roman"/>
          <w:szCs w:val="24"/>
        </w:rPr>
      </w:pPr>
      <w:r w:rsidRPr="009940D5">
        <w:rPr>
          <w:rFonts w:eastAsia="Times New Roman" w:cs="Times New Roman"/>
          <w:i/>
          <w:szCs w:val="24"/>
        </w:rPr>
        <w:t>Ankeny</w:t>
      </w:r>
      <w:r w:rsidRPr="009940D5">
        <w:rPr>
          <w:rFonts w:eastAsia="Times New Roman" w:cs="Times New Roman"/>
          <w:szCs w:val="24"/>
        </w:rPr>
        <w:t xml:space="preserve">, 502 F.3d 829, 838 (9th Cir. 2007); </w:t>
      </w:r>
      <w:r w:rsidRPr="009940D5">
        <w:rPr>
          <w:rFonts w:eastAsia="Times New Roman" w:cs="Times New Roman"/>
          <w:i/>
          <w:szCs w:val="24"/>
        </w:rPr>
        <w:t>United States v. Szalkiewicz</w:t>
      </w:r>
      <w:r w:rsidRPr="009940D5">
        <w:rPr>
          <w:rFonts w:eastAsia="Times New Roman" w:cs="Times New Roman"/>
          <w:szCs w:val="24"/>
        </w:rPr>
        <w:t>, 944 F.2d 653, 653-54</w:t>
      </w:r>
    </w:p>
    <w:p w14:paraId="7F45D6FD" w14:textId="7337CFB4" w:rsidR="00E01609" w:rsidRPr="009940D5" w:rsidRDefault="00E01609" w:rsidP="00E01609">
      <w:pPr>
        <w:rPr>
          <w:rFonts w:eastAsia="Times New Roman" w:cs="Times New Roman"/>
          <w:szCs w:val="24"/>
        </w:rPr>
      </w:pPr>
      <w:r w:rsidRPr="009940D5">
        <w:rPr>
          <w:rFonts w:eastAsia="Times New Roman" w:cs="Times New Roman"/>
          <w:szCs w:val="24"/>
        </w:rPr>
        <w:t>(9th Cir. 1991) (per curiam)</w:t>
      </w:r>
      <w:r w:rsidR="00E97E0E">
        <w:rPr>
          <w:rFonts w:eastAsia="Times New Roman" w:cs="Times New Roman"/>
          <w:szCs w:val="24"/>
        </w:rPr>
        <w:t xml:space="preserve">. </w:t>
      </w:r>
      <w:r w:rsidRPr="009940D5">
        <w:rPr>
          <w:rFonts w:eastAsia="Times New Roman" w:cs="Times New Roman"/>
          <w:szCs w:val="24"/>
        </w:rPr>
        <w:t>A possible instruction could be:</w:t>
      </w:r>
    </w:p>
    <w:p w14:paraId="35559588" w14:textId="77777777" w:rsidR="00E01609" w:rsidRPr="009940D5" w:rsidRDefault="00E01609" w:rsidP="00E01609">
      <w:pPr>
        <w:rPr>
          <w:rFonts w:eastAsia="Times New Roman" w:cs="Times New Roman"/>
          <w:szCs w:val="24"/>
        </w:rPr>
      </w:pPr>
    </w:p>
    <w:p w14:paraId="2F56525B" w14:textId="77777777" w:rsidR="00E01609" w:rsidRPr="009940D5" w:rsidRDefault="00E01609" w:rsidP="00E01609">
      <w:pPr>
        <w:ind w:left="720" w:right="720"/>
        <w:rPr>
          <w:rFonts w:eastAsia="Times New Roman" w:cs="Times New Roman"/>
          <w:szCs w:val="24"/>
        </w:rPr>
      </w:pPr>
      <w:r w:rsidRPr="009940D5">
        <w:rPr>
          <w:rFonts w:eastAsia="Times New Roman" w:cs="Times New Roman"/>
          <w:szCs w:val="24"/>
        </w:rPr>
        <w:lastRenderedPageBreak/>
        <w:t>If you have found the defendant guilty of Count I, you may not find [him][her] guilty of Count II unless you also find that the government has proven beyond a reasonable doubt that the [firearm[s]] [and] [ammunition] charged in Counts I and II [were][was] acquired or possessed at different times or stored in different places.</w:t>
      </w:r>
    </w:p>
    <w:p w14:paraId="2044DEFE" w14:textId="77777777" w:rsidR="004E4434" w:rsidRDefault="004E4434" w:rsidP="004E4434">
      <w:pPr>
        <w:rPr>
          <w:rFonts w:eastAsia="Times New Roman" w:cs="Times New Roman"/>
          <w:szCs w:val="24"/>
        </w:rPr>
      </w:pPr>
    </w:p>
    <w:p w14:paraId="0D2B87B9" w14:textId="77777777" w:rsidR="004E4434" w:rsidRPr="007E4B44" w:rsidRDefault="004E4434" w:rsidP="004E4434">
      <w:pPr>
        <w:autoSpaceDE w:val="0"/>
        <w:autoSpaceDN w:val="0"/>
        <w:adjustRightInd w:val="0"/>
        <w:ind w:firstLine="720"/>
        <w:rPr>
          <w:rFonts w:ascii="TimesNewRoman" w:eastAsia="Aptos" w:hAnsi="TimesNewRoman" w:cs="TimesNewRoman"/>
          <w:szCs w:val="24"/>
          <w14:ligatures w14:val="standardContextual"/>
        </w:rPr>
      </w:pPr>
      <w:bookmarkStart w:id="1678" w:name="_Hlk221528846"/>
      <w:r w:rsidRPr="007E4B44">
        <w:rPr>
          <w:rFonts w:ascii="TimesNewRoman" w:eastAsia="Aptos" w:hAnsi="TimesNewRoman" w:cs="TimesNewRoman"/>
          <w:szCs w:val="24"/>
          <w14:ligatures w14:val="standardContextual"/>
        </w:rPr>
        <w:t xml:space="preserve">18 U.S.C. § 922(g)(8)(C)(i) </w:t>
      </w:r>
      <w:r w:rsidRPr="007E4B44">
        <w:rPr>
          <w:rFonts w:ascii="TimesNewRomanPSMT" w:eastAsia="Aptos" w:hAnsi="TimesNewRomanPSMT" w:cs="TimesNewRomanPSMT"/>
          <w:szCs w:val="24"/>
          <w14:ligatures w14:val="standardContextual"/>
        </w:rPr>
        <w:t xml:space="preserve">is not facially unconstitutional </w:t>
      </w:r>
      <w:r w:rsidRPr="007E4B44">
        <w:rPr>
          <w:rFonts w:ascii="TimesNewRoman" w:eastAsia="Aptos" w:hAnsi="TimesNewRoman" w:cs="TimesNewRoman"/>
          <w:szCs w:val="24"/>
          <w14:ligatures w14:val="standardContextual"/>
        </w:rPr>
        <w:t>“[w]hen an individual poses</w:t>
      </w:r>
    </w:p>
    <w:p w14:paraId="5A0288B1" w14:textId="77777777" w:rsidR="004E4434" w:rsidRPr="00F23DC1" w:rsidRDefault="004E4434" w:rsidP="004E4434">
      <w:pPr>
        <w:autoSpaceDE w:val="0"/>
        <w:autoSpaceDN w:val="0"/>
        <w:adjustRightInd w:val="0"/>
        <w:rPr>
          <w:rFonts w:ascii="TimesNewRoman" w:eastAsia="Aptos" w:hAnsi="TimesNewRoman" w:cs="TimesNewRoman"/>
          <w:color w:val="FF0000"/>
          <w:szCs w:val="24"/>
          <w14:ligatures w14:val="standardContextual"/>
        </w:rPr>
      </w:pPr>
      <w:r w:rsidRPr="007E4B44">
        <w:rPr>
          <w:rFonts w:ascii="TimesNewRoman" w:eastAsia="Aptos" w:hAnsi="TimesNewRoman" w:cs="TimesNewRoman"/>
          <w:szCs w:val="24"/>
          <w14:ligatures w14:val="standardContextual"/>
        </w:rPr>
        <w:t xml:space="preserve">a clear threat of physical violence to another, the threatening individual may be disarmed.” </w:t>
      </w:r>
      <w:r w:rsidRPr="007E4B44">
        <w:rPr>
          <w:rFonts w:ascii="TimesNewRomanPS-ItalicMT" w:eastAsia="Aptos" w:hAnsi="TimesNewRomanPS-ItalicMT" w:cs="TimesNewRomanPS-ItalicMT"/>
          <w:i/>
          <w:iCs/>
          <w:szCs w:val="24"/>
          <w14:ligatures w14:val="standardContextual"/>
        </w:rPr>
        <w:t>United States v. Rahimi</w:t>
      </w:r>
      <w:r w:rsidRPr="007E4B44">
        <w:rPr>
          <w:rFonts w:ascii="TimesNewRomanPSMT" w:eastAsia="Aptos" w:hAnsi="TimesNewRomanPSMT" w:cs="TimesNewRomanPSMT"/>
          <w:szCs w:val="24"/>
          <w14:ligatures w14:val="standardContextual"/>
        </w:rPr>
        <w:t>, 602 U.S. 680, 688-700 (2024).</w:t>
      </w:r>
      <w:r w:rsidRPr="007E4B44">
        <w:rPr>
          <w:rFonts w:eastAsia="Times New Roman" w:cs="Times New Roman"/>
          <w:szCs w:val="24"/>
        </w:rPr>
        <w:t xml:space="preserve"> </w:t>
      </w:r>
      <w:bookmarkStart w:id="1679" w:name="_Hlk215510770"/>
      <w:r w:rsidRPr="00587E79">
        <w:rPr>
          <w:rFonts w:eastAsia="Times New Roman" w:cs="Times New Roman"/>
          <w:i/>
          <w:iCs/>
          <w:szCs w:val="24"/>
        </w:rPr>
        <w:t>See also United States v. VanDyke</w:t>
      </w:r>
      <w:r w:rsidRPr="00587E79">
        <w:rPr>
          <w:rFonts w:eastAsia="Times New Roman" w:cs="Times New Roman"/>
          <w:szCs w:val="24"/>
        </w:rPr>
        <w:t xml:space="preserve">, 157 F.4th 1082, 1085-89 (9th Cir. 2025) (upholding an as-applied constitutional challenge to § 922(g)(8)(C)(ii) using a similar rationale as </w:t>
      </w:r>
      <w:r w:rsidRPr="00587E79">
        <w:rPr>
          <w:rFonts w:eastAsia="Times New Roman" w:cs="Times New Roman"/>
          <w:i/>
          <w:iCs/>
          <w:szCs w:val="24"/>
        </w:rPr>
        <w:t>Rahimi</w:t>
      </w:r>
      <w:r w:rsidRPr="00587E79">
        <w:rPr>
          <w:rFonts w:eastAsia="Times New Roman" w:cs="Times New Roman"/>
          <w:szCs w:val="24"/>
        </w:rPr>
        <w:t>).</w:t>
      </w:r>
      <w:bookmarkEnd w:id="1679"/>
    </w:p>
    <w:p w14:paraId="2E42C8E4" w14:textId="77777777" w:rsidR="004E4434" w:rsidRPr="00587E79" w:rsidRDefault="004E4434" w:rsidP="004E4434">
      <w:pPr>
        <w:ind w:firstLine="720"/>
        <w:rPr>
          <w:rFonts w:eastAsia="Times New Roman" w:cs="Times New Roman"/>
          <w:szCs w:val="24"/>
        </w:rPr>
      </w:pPr>
    </w:p>
    <w:p w14:paraId="53219D75" w14:textId="77777777" w:rsidR="004E4434" w:rsidRPr="00587E79" w:rsidRDefault="004E4434" w:rsidP="004E4434">
      <w:pPr>
        <w:ind w:firstLine="720"/>
        <w:rPr>
          <w:rFonts w:eastAsia="Times New Roman" w:cs="Times New Roman"/>
          <w:szCs w:val="24"/>
        </w:rPr>
      </w:pPr>
      <w:r w:rsidRPr="00587E79">
        <w:rPr>
          <w:rFonts w:eastAsia="Times New Roman" w:cs="Times New Roman"/>
          <w:szCs w:val="24"/>
        </w:rPr>
        <w:t>Section</w:t>
      </w:r>
      <w:r w:rsidRPr="00587E79">
        <w:rPr>
          <w:rFonts w:eastAsia="Times New Roman" w:cs="Times New Roman"/>
          <w:spacing w:val="-5"/>
          <w:szCs w:val="24"/>
        </w:rPr>
        <w:t xml:space="preserve"> </w:t>
      </w:r>
      <w:r w:rsidRPr="00587E79">
        <w:rPr>
          <w:rFonts w:eastAsia="Times New Roman" w:cs="Times New Roman"/>
          <w:szCs w:val="24"/>
        </w:rPr>
        <w:t>922(g)(3)</w:t>
      </w:r>
      <w:r w:rsidRPr="00587E79">
        <w:rPr>
          <w:rFonts w:eastAsia="Times New Roman" w:cs="Times New Roman"/>
          <w:spacing w:val="-2"/>
          <w:szCs w:val="24"/>
        </w:rPr>
        <w:t xml:space="preserve"> </w:t>
      </w:r>
      <w:r w:rsidRPr="00587E79">
        <w:rPr>
          <w:rFonts w:eastAsia="Times New Roman" w:cs="Times New Roman"/>
          <w:szCs w:val="24"/>
        </w:rPr>
        <w:t>(prohibiting</w:t>
      </w:r>
      <w:r w:rsidRPr="00587E79">
        <w:rPr>
          <w:rFonts w:eastAsia="Times New Roman" w:cs="Times New Roman"/>
          <w:spacing w:val="-5"/>
          <w:szCs w:val="24"/>
        </w:rPr>
        <w:t xml:space="preserve"> </w:t>
      </w:r>
      <w:r w:rsidRPr="00587E79">
        <w:rPr>
          <w:rFonts w:eastAsia="Times New Roman" w:cs="Times New Roman"/>
          <w:szCs w:val="24"/>
        </w:rPr>
        <w:t>an</w:t>
      </w:r>
      <w:r w:rsidRPr="00587E79">
        <w:rPr>
          <w:rFonts w:eastAsia="Times New Roman" w:cs="Times New Roman"/>
          <w:spacing w:val="-5"/>
          <w:szCs w:val="24"/>
        </w:rPr>
        <w:t xml:space="preserve"> </w:t>
      </w:r>
      <w:r w:rsidRPr="00587E79">
        <w:rPr>
          <w:rFonts w:eastAsia="Times New Roman" w:cs="Times New Roman"/>
          <w:szCs w:val="24"/>
        </w:rPr>
        <w:t>unlawful</w:t>
      </w:r>
      <w:r w:rsidRPr="00587E79">
        <w:rPr>
          <w:rFonts w:eastAsia="Times New Roman" w:cs="Times New Roman"/>
          <w:spacing w:val="-2"/>
          <w:szCs w:val="24"/>
        </w:rPr>
        <w:t xml:space="preserve"> </w:t>
      </w:r>
      <w:r w:rsidRPr="00587E79">
        <w:rPr>
          <w:rFonts w:eastAsia="Times New Roman" w:cs="Times New Roman"/>
          <w:szCs w:val="24"/>
        </w:rPr>
        <w:t>drug</w:t>
      </w:r>
      <w:r w:rsidRPr="00587E79">
        <w:rPr>
          <w:rFonts w:eastAsia="Times New Roman" w:cs="Times New Roman"/>
          <w:spacing w:val="-5"/>
          <w:szCs w:val="24"/>
        </w:rPr>
        <w:t xml:space="preserve"> </w:t>
      </w:r>
      <w:r w:rsidRPr="00587E79">
        <w:rPr>
          <w:rFonts w:eastAsia="Times New Roman" w:cs="Times New Roman"/>
          <w:szCs w:val="24"/>
        </w:rPr>
        <w:t>user</w:t>
      </w:r>
      <w:r w:rsidRPr="00587E79">
        <w:rPr>
          <w:rFonts w:eastAsia="Times New Roman" w:cs="Times New Roman"/>
          <w:spacing w:val="-8"/>
          <w:szCs w:val="24"/>
        </w:rPr>
        <w:t xml:space="preserve"> </w:t>
      </w:r>
      <w:r w:rsidRPr="00587E79">
        <w:rPr>
          <w:rFonts w:eastAsia="Times New Roman" w:cs="Times New Roman"/>
          <w:szCs w:val="24"/>
        </w:rPr>
        <w:t>from</w:t>
      </w:r>
      <w:r w:rsidRPr="00587E79">
        <w:rPr>
          <w:rFonts w:eastAsia="Times New Roman" w:cs="Times New Roman"/>
          <w:spacing w:val="-5"/>
          <w:szCs w:val="24"/>
        </w:rPr>
        <w:t xml:space="preserve"> </w:t>
      </w:r>
      <w:r w:rsidRPr="00587E79">
        <w:rPr>
          <w:rFonts w:eastAsia="Times New Roman" w:cs="Times New Roman"/>
          <w:szCs w:val="24"/>
        </w:rPr>
        <w:t>possessing</w:t>
      </w:r>
      <w:r w:rsidRPr="00587E79">
        <w:rPr>
          <w:rFonts w:eastAsia="Times New Roman" w:cs="Times New Roman"/>
          <w:spacing w:val="-5"/>
          <w:szCs w:val="24"/>
        </w:rPr>
        <w:t xml:space="preserve"> </w:t>
      </w:r>
      <w:r w:rsidRPr="00587E79">
        <w:rPr>
          <w:rFonts w:eastAsia="Times New Roman" w:cs="Times New Roman"/>
          <w:szCs w:val="24"/>
        </w:rPr>
        <w:t>a</w:t>
      </w:r>
      <w:r w:rsidRPr="00587E79">
        <w:rPr>
          <w:rFonts w:eastAsia="Times New Roman" w:cs="Times New Roman"/>
          <w:spacing w:val="-2"/>
          <w:szCs w:val="24"/>
        </w:rPr>
        <w:t xml:space="preserve"> </w:t>
      </w:r>
      <w:r w:rsidRPr="00587E79">
        <w:rPr>
          <w:rFonts w:eastAsia="Times New Roman" w:cs="Times New Roman"/>
          <w:szCs w:val="24"/>
        </w:rPr>
        <w:t>firearm)</w:t>
      </w:r>
      <w:r w:rsidRPr="00587E79">
        <w:rPr>
          <w:rFonts w:eastAsia="Times New Roman" w:cs="Times New Roman"/>
          <w:spacing w:val="-7"/>
          <w:szCs w:val="24"/>
        </w:rPr>
        <w:t xml:space="preserve"> </w:t>
      </w:r>
      <w:r w:rsidRPr="00587E79">
        <w:rPr>
          <w:rFonts w:eastAsia="Times New Roman" w:cs="Times New Roman"/>
          <w:szCs w:val="24"/>
        </w:rPr>
        <w:t xml:space="preserve">survived a facial Second Amendment challenge in </w:t>
      </w:r>
      <w:r w:rsidRPr="00587E79">
        <w:rPr>
          <w:rFonts w:eastAsia="Times New Roman" w:cs="Times New Roman"/>
          <w:i/>
          <w:szCs w:val="24"/>
        </w:rPr>
        <w:t>United States v. Stennerson</w:t>
      </w:r>
      <w:r w:rsidRPr="00587E79">
        <w:rPr>
          <w:rFonts w:eastAsia="Times New Roman" w:cs="Times New Roman"/>
          <w:szCs w:val="24"/>
        </w:rPr>
        <w:t>, 150 F.4th 1276, 1285 (9th Cir. 2025).</w:t>
      </w:r>
    </w:p>
    <w:p w14:paraId="4BA2680C" w14:textId="77777777" w:rsidR="004E4434" w:rsidRPr="0064419F" w:rsidRDefault="004E4434" w:rsidP="004E4434">
      <w:pPr>
        <w:spacing w:line="275" w:lineRule="auto"/>
        <w:jc w:val="right"/>
        <w:rPr>
          <w:rFonts w:eastAsia="Times New Roman" w:cs="Times New Roman"/>
          <w:i/>
          <w:color w:val="000000"/>
          <w:szCs w:val="24"/>
        </w:rPr>
      </w:pPr>
      <w:r w:rsidRPr="009940D5">
        <w:rPr>
          <w:rFonts w:eastAsia="Times New Roman" w:cs="Times New Roman"/>
          <w:i/>
          <w:color w:val="000000"/>
          <w:szCs w:val="24"/>
        </w:rPr>
        <w:t xml:space="preserve">Revised </w:t>
      </w:r>
      <w:bookmarkEnd w:id="1678"/>
      <w:r>
        <w:rPr>
          <w:rFonts w:eastAsia="Times New Roman" w:cs="Times New Roman"/>
          <w:i/>
          <w:color w:val="000000"/>
          <w:szCs w:val="24"/>
        </w:rPr>
        <w:t>March 2026</w:t>
      </w:r>
    </w:p>
    <w:p w14:paraId="1719ACC7" w14:textId="77777777" w:rsidR="00F01B09" w:rsidRPr="00742622" w:rsidRDefault="00F01B09" w:rsidP="00F01B09">
      <w:pPr>
        <w:rPr>
          <w:rFonts w:eastAsia="Times New Roman" w:cs="Times New Roman"/>
          <w:szCs w:val="24"/>
        </w:rPr>
      </w:pPr>
    </w:p>
    <w:p w14:paraId="3630C0B6" w14:textId="7E37C77F" w:rsidR="00F01B09" w:rsidRPr="00742622" w:rsidRDefault="00F01B09" w:rsidP="007A1AFA">
      <w:pPr>
        <w:pStyle w:val="Heading2"/>
      </w:pPr>
      <w:r w:rsidRPr="00742622">
        <w:br w:type="page"/>
      </w:r>
      <w:bookmarkStart w:id="1680" w:name="_Toc73698677"/>
      <w:bookmarkStart w:id="1681" w:name="_Toc83310736"/>
      <w:bookmarkStart w:id="1682" w:name="_Toc83362532"/>
      <w:bookmarkStart w:id="1683" w:name="_Toc83362941"/>
      <w:bookmarkStart w:id="1684" w:name="_Toc90309999"/>
      <w:bookmarkStart w:id="1685" w:name="_Toc90389857"/>
      <w:bookmarkStart w:id="1686" w:name="_Toc211607311"/>
      <w:r w:rsidRPr="00742622">
        <w:lastRenderedPageBreak/>
        <w:t>1</w:t>
      </w:r>
      <w:r w:rsidR="00AB2FED">
        <w:t>4</w:t>
      </w:r>
      <w:r w:rsidRPr="00742622">
        <w:t xml:space="preserve">.16 </w:t>
      </w:r>
      <w:r w:rsidR="00812786" w:rsidRPr="00742622">
        <w:t>Firearms—</w:t>
      </w:r>
      <w:bookmarkEnd w:id="1680"/>
      <w:bookmarkEnd w:id="1681"/>
      <w:bookmarkEnd w:id="1682"/>
      <w:bookmarkEnd w:id="1683"/>
      <w:bookmarkEnd w:id="1684"/>
      <w:bookmarkEnd w:id="1685"/>
      <w:r w:rsidR="00BB3AF8" w:rsidRPr="00BB3AF8">
        <w:t xml:space="preserve"> </w:t>
      </w:r>
      <w:r w:rsidR="00BB3AF8" w:rsidRPr="00BF552A">
        <w:t>Armed Career Criminal Act (18 U.S.C. § 924(e))</w:t>
      </w:r>
      <w:bookmarkEnd w:id="1686"/>
    </w:p>
    <w:p w14:paraId="075DD70B" w14:textId="77777777" w:rsidR="00F01B09" w:rsidRPr="00742622" w:rsidRDefault="00F01B09" w:rsidP="00F01B09">
      <w:pPr>
        <w:rPr>
          <w:rFonts w:eastAsia="Times New Roman" w:cs="Times New Roman"/>
          <w:szCs w:val="24"/>
        </w:rPr>
      </w:pPr>
    </w:p>
    <w:p w14:paraId="5F8A1217" w14:textId="77777777" w:rsidR="00C031C1" w:rsidRDefault="00F01B09" w:rsidP="00C031C1">
      <w:pPr>
        <w:ind w:right="-180"/>
        <w:jc w:val="center"/>
        <w:rPr>
          <w:rFonts w:eastAsia="Times New Roman" w:cs="Times New Roman"/>
          <w:b/>
          <w:szCs w:val="24"/>
        </w:rPr>
      </w:pPr>
      <w:r w:rsidRPr="00742622">
        <w:rPr>
          <w:rFonts w:eastAsia="Times New Roman" w:cs="Times New Roman"/>
          <w:szCs w:val="24"/>
        </w:rPr>
        <w:tab/>
      </w:r>
      <w:r w:rsidR="00C031C1" w:rsidRPr="00981B40">
        <w:rPr>
          <w:rFonts w:eastAsia="Times New Roman" w:cs="Times New Roman"/>
          <w:b/>
          <w:szCs w:val="24"/>
        </w:rPr>
        <w:t>Comment</w:t>
      </w:r>
    </w:p>
    <w:p w14:paraId="3ED0CFBF" w14:textId="79BFBFBE" w:rsidR="00072B26" w:rsidRPr="004854A9" w:rsidRDefault="006E0755" w:rsidP="00072B26">
      <w:pPr>
        <w:autoSpaceDE w:val="0"/>
        <w:autoSpaceDN w:val="0"/>
        <w:adjustRightInd w:val="0"/>
        <w:rPr>
          <w:rFonts w:cs="Times New Roman"/>
          <w:color w:val="000000" w:themeColor="text1"/>
          <w:szCs w:val="24"/>
        </w:rPr>
      </w:pPr>
      <w:r>
        <w:rPr>
          <w:rFonts w:cs="Times New Roman"/>
          <w:szCs w:val="24"/>
        </w:rPr>
        <w:tab/>
      </w:r>
      <w:r w:rsidR="00072B26" w:rsidRPr="009D187C">
        <w:rPr>
          <w:rFonts w:cs="Times New Roman"/>
          <w:szCs w:val="24"/>
        </w:rPr>
        <w:t>The</w:t>
      </w:r>
      <w:r w:rsidR="00072B26" w:rsidRPr="009D187C">
        <w:rPr>
          <w:rFonts w:cs="Times New Roman"/>
          <w:spacing w:val="-2"/>
          <w:szCs w:val="24"/>
        </w:rPr>
        <w:t xml:space="preserve"> </w:t>
      </w:r>
      <w:r w:rsidR="00072B26" w:rsidRPr="009D187C">
        <w:rPr>
          <w:rFonts w:cs="Times New Roman"/>
          <w:szCs w:val="24"/>
        </w:rPr>
        <w:t>Armed</w:t>
      </w:r>
      <w:r w:rsidR="00072B26" w:rsidRPr="009D187C">
        <w:rPr>
          <w:rFonts w:cs="Times New Roman"/>
          <w:spacing w:val="-4"/>
          <w:szCs w:val="24"/>
        </w:rPr>
        <w:t xml:space="preserve"> </w:t>
      </w:r>
      <w:r w:rsidR="00072B26" w:rsidRPr="009D187C">
        <w:rPr>
          <w:rFonts w:cs="Times New Roman"/>
          <w:szCs w:val="24"/>
        </w:rPr>
        <w:t>Career Criminal</w:t>
      </w:r>
      <w:r w:rsidR="00072B26" w:rsidRPr="009D187C">
        <w:rPr>
          <w:rFonts w:cs="Times New Roman"/>
          <w:spacing w:val="-2"/>
          <w:szCs w:val="24"/>
        </w:rPr>
        <w:t xml:space="preserve"> </w:t>
      </w:r>
      <w:r w:rsidR="00072B26" w:rsidRPr="009D187C">
        <w:rPr>
          <w:rFonts w:cs="Times New Roman"/>
          <w:szCs w:val="24"/>
        </w:rPr>
        <w:t>Act</w:t>
      </w:r>
      <w:r w:rsidR="00072B26" w:rsidRPr="009D187C">
        <w:rPr>
          <w:rFonts w:cs="Times New Roman"/>
          <w:spacing w:val="-1"/>
          <w:szCs w:val="24"/>
        </w:rPr>
        <w:t xml:space="preserve"> </w:t>
      </w:r>
      <w:r w:rsidR="00072B26" w:rsidRPr="009D187C">
        <w:rPr>
          <w:rFonts w:cs="Times New Roman"/>
          <w:szCs w:val="24"/>
        </w:rPr>
        <w:t>(“ACCA”),</w:t>
      </w:r>
      <w:r w:rsidR="00072B26" w:rsidRPr="009D187C">
        <w:rPr>
          <w:rFonts w:cs="Times New Roman"/>
          <w:spacing w:val="-2"/>
          <w:szCs w:val="24"/>
        </w:rPr>
        <w:t xml:space="preserve"> </w:t>
      </w:r>
      <w:r w:rsidR="00072B26" w:rsidRPr="009D187C">
        <w:rPr>
          <w:rFonts w:cs="Times New Roman"/>
          <w:szCs w:val="24"/>
        </w:rPr>
        <w:t>18</w:t>
      </w:r>
      <w:r w:rsidR="00072B26" w:rsidRPr="009D187C">
        <w:rPr>
          <w:rFonts w:cs="Times New Roman"/>
          <w:spacing w:val="-2"/>
          <w:szCs w:val="24"/>
        </w:rPr>
        <w:t xml:space="preserve"> </w:t>
      </w:r>
      <w:r w:rsidR="00072B26" w:rsidRPr="009D187C">
        <w:rPr>
          <w:rFonts w:cs="Times New Roman"/>
          <w:szCs w:val="24"/>
        </w:rPr>
        <w:t>U.S.C.</w:t>
      </w:r>
      <w:r w:rsidR="00072B26" w:rsidRPr="009D187C">
        <w:rPr>
          <w:rFonts w:cs="Times New Roman"/>
          <w:spacing w:val="-2"/>
          <w:szCs w:val="24"/>
        </w:rPr>
        <w:t xml:space="preserve"> </w:t>
      </w:r>
      <w:r w:rsidR="00072B26" w:rsidRPr="009D187C">
        <w:rPr>
          <w:rFonts w:cs="Times New Roman"/>
          <w:szCs w:val="24"/>
        </w:rPr>
        <w:t>§</w:t>
      </w:r>
      <w:r w:rsidR="00072B26" w:rsidRPr="009D187C">
        <w:rPr>
          <w:rFonts w:cs="Times New Roman"/>
          <w:spacing w:val="-2"/>
          <w:szCs w:val="24"/>
        </w:rPr>
        <w:t xml:space="preserve"> </w:t>
      </w:r>
      <w:r w:rsidR="00072B26" w:rsidRPr="009D187C">
        <w:rPr>
          <w:rFonts w:cs="Times New Roman"/>
          <w:szCs w:val="24"/>
        </w:rPr>
        <w:t>924(e)(1),</w:t>
      </w:r>
      <w:r w:rsidR="00072B26" w:rsidRPr="009D187C">
        <w:rPr>
          <w:rFonts w:cs="Times New Roman"/>
          <w:spacing w:val="-2"/>
          <w:szCs w:val="24"/>
        </w:rPr>
        <w:t xml:space="preserve"> </w:t>
      </w:r>
      <w:r w:rsidR="00072B26" w:rsidRPr="009D187C">
        <w:rPr>
          <w:rFonts w:cs="Times New Roman"/>
          <w:szCs w:val="24"/>
        </w:rPr>
        <w:t>provides</w:t>
      </w:r>
      <w:r w:rsidR="00072B26" w:rsidRPr="009D187C">
        <w:rPr>
          <w:rFonts w:cs="Times New Roman"/>
          <w:spacing w:val="-2"/>
          <w:szCs w:val="24"/>
        </w:rPr>
        <w:t xml:space="preserve"> </w:t>
      </w:r>
      <w:r w:rsidR="00072B26" w:rsidRPr="009D187C">
        <w:rPr>
          <w:rFonts w:cs="Times New Roman"/>
          <w:szCs w:val="24"/>
        </w:rPr>
        <w:t>that</w:t>
      </w:r>
      <w:r w:rsidR="00072B26" w:rsidRPr="009D187C">
        <w:rPr>
          <w:rFonts w:cs="Times New Roman"/>
          <w:spacing w:val="-2"/>
          <w:szCs w:val="24"/>
        </w:rPr>
        <w:t xml:space="preserve"> </w:t>
      </w:r>
      <w:r w:rsidR="00072B26" w:rsidRPr="009D187C">
        <w:rPr>
          <w:rFonts w:cs="Times New Roman"/>
          <w:szCs w:val="24"/>
        </w:rPr>
        <w:t>a</w:t>
      </w:r>
      <w:r w:rsidR="00072B26" w:rsidRPr="009D187C">
        <w:rPr>
          <w:rFonts w:cs="Times New Roman"/>
          <w:spacing w:val="-1"/>
          <w:szCs w:val="24"/>
        </w:rPr>
        <w:t xml:space="preserve"> </w:t>
      </w:r>
      <w:r w:rsidR="00072B26" w:rsidRPr="009D187C">
        <w:rPr>
          <w:rFonts w:cs="Times New Roman"/>
          <w:szCs w:val="24"/>
        </w:rPr>
        <w:t>defendant</w:t>
      </w:r>
      <w:r w:rsidR="00072B26" w:rsidRPr="009D187C">
        <w:rPr>
          <w:rFonts w:cs="Times New Roman"/>
          <w:spacing w:val="-2"/>
          <w:szCs w:val="24"/>
        </w:rPr>
        <w:t xml:space="preserve"> </w:t>
      </w:r>
      <w:r w:rsidR="00072B26" w:rsidRPr="009D187C">
        <w:rPr>
          <w:rFonts w:cs="Times New Roman"/>
          <w:szCs w:val="24"/>
        </w:rPr>
        <w:t>who</w:t>
      </w:r>
      <w:r w:rsidR="00072B26" w:rsidRPr="009D187C">
        <w:rPr>
          <w:rFonts w:cs="Times New Roman"/>
          <w:spacing w:val="-2"/>
          <w:szCs w:val="24"/>
        </w:rPr>
        <w:t xml:space="preserve"> </w:t>
      </w:r>
      <w:r w:rsidR="00072B26" w:rsidRPr="009D187C">
        <w:rPr>
          <w:rFonts w:cs="Times New Roman"/>
          <w:szCs w:val="24"/>
        </w:rPr>
        <w:t>violates</w:t>
      </w:r>
      <w:r w:rsidR="00072B26" w:rsidRPr="009D187C">
        <w:rPr>
          <w:rFonts w:cs="Times New Roman"/>
          <w:spacing w:val="-2"/>
          <w:szCs w:val="24"/>
        </w:rPr>
        <w:t xml:space="preserve"> </w:t>
      </w:r>
      <w:r w:rsidR="00072B26" w:rsidRPr="009D187C">
        <w:rPr>
          <w:rFonts w:cs="Times New Roman"/>
          <w:szCs w:val="24"/>
        </w:rPr>
        <w:t>18</w:t>
      </w:r>
      <w:r w:rsidR="00072B26" w:rsidRPr="009D187C">
        <w:rPr>
          <w:rFonts w:cs="Times New Roman"/>
          <w:spacing w:val="-2"/>
          <w:szCs w:val="24"/>
        </w:rPr>
        <w:t xml:space="preserve"> </w:t>
      </w:r>
      <w:r w:rsidR="00072B26" w:rsidRPr="009D187C">
        <w:rPr>
          <w:rFonts w:cs="Times New Roman"/>
          <w:szCs w:val="24"/>
        </w:rPr>
        <w:t>U.S.C.</w:t>
      </w:r>
      <w:r w:rsidR="00072B26" w:rsidRPr="009D187C">
        <w:rPr>
          <w:rFonts w:cs="Times New Roman"/>
          <w:spacing w:val="-2"/>
          <w:szCs w:val="24"/>
        </w:rPr>
        <w:t xml:space="preserve"> </w:t>
      </w:r>
      <w:r w:rsidR="00072B26" w:rsidRPr="009D187C">
        <w:rPr>
          <w:rFonts w:cs="Times New Roman"/>
          <w:szCs w:val="24"/>
        </w:rPr>
        <w:t>§</w:t>
      </w:r>
      <w:r w:rsidR="00072B26" w:rsidRPr="009D187C">
        <w:rPr>
          <w:rFonts w:cs="Times New Roman"/>
          <w:spacing w:val="-2"/>
          <w:szCs w:val="24"/>
        </w:rPr>
        <w:t xml:space="preserve"> </w:t>
      </w:r>
      <w:r w:rsidR="00072B26" w:rsidRPr="009D187C">
        <w:rPr>
          <w:rFonts w:cs="Times New Roman"/>
          <w:szCs w:val="24"/>
        </w:rPr>
        <w:t>922(g)</w:t>
      </w:r>
      <w:r w:rsidR="00072B26" w:rsidRPr="009D187C">
        <w:rPr>
          <w:rFonts w:cs="Times New Roman"/>
          <w:spacing w:val="-4"/>
          <w:szCs w:val="24"/>
        </w:rPr>
        <w:t xml:space="preserve"> </w:t>
      </w:r>
      <w:r w:rsidR="00072B26" w:rsidRPr="009D187C">
        <w:rPr>
          <w:rFonts w:cs="Times New Roman"/>
          <w:szCs w:val="24"/>
        </w:rPr>
        <w:t>and</w:t>
      </w:r>
      <w:r w:rsidR="00072B26" w:rsidRPr="009D187C">
        <w:rPr>
          <w:rFonts w:cs="Times New Roman"/>
          <w:spacing w:val="-2"/>
          <w:szCs w:val="24"/>
        </w:rPr>
        <w:t xml:space="preserve"> </w:t>
      </w:r>
      <w:r w:rsidR="00072B26" w:rsidRPr="009D187C">
        <w:rPr>
          <w:rFonts w:cs="Times New Roman"/>
          <w:szCs w:val="24"/>
        </w:rPr>
        <w:t>has</w:t>
      </w:r>
      <w:r w:rsidR="00072B26" w:rsidRPr="009D187C">
        <w:rPr>
          <w:rFonts w:cs="Times New Roman"/>
          <w:spacing w:val="-2"/>
          <w:szCs w:val="24"/>
        </w:rPr>
        <w:t xml:space="preserve"> </w:t>
      </w:r>
      <w:r w:rsidR="00072B26" w:rsidRPr="009D187C">
        <w:rPr>
          <w:rFonts w:cs="Times New Roman"/>
          <w:szCs w:val="24"/>
        </w:rPr>
        <w:t>“three</w:t>
      </w:r>
      <w:r w:rsidR="00072B26" w:rsidRPr="009D187C">
        <w:rPr>
          <w:rFonts w:cs="Times New Roman"/>
          <w:spacing w:val="-5"/>
          <w:szCs w:val="24"/>
        </w:rPr>
        <w:t xml:space="preserve"> </w:t>
      </w:r>
      <w:r w:rsidR="00072B26" w:rsidRPr="009D187C">
        <w:rPr>
          <w:rFonts w:cs="Times New Roman"/>
          <w:szCs w:val="24"/>
        </w:rPr>
        <w:t>previous</w:t>
      </w:r>
      <w:r w:rsidR="00072B26" w:rsidRPr="009D187C">
        <w:rPr>
          <w:rFonts w:cs="Times New Roman"/>
          <w:spacing w:val="-2"/>
          <w:szCs w:val="24"/>
        </w:rPr>
        <w:t xml:space="preserve"> </w:t>
      </w:r>
      <w:r w:rsidR="00072B26" w:rsidRPr="009D187C">
        <w:rPr>
          <w:rFonts w:cs="Times New Roman"/>
          <w:szCs w:val="24"/>
        </w:rPr>
        <w:t>convictions</w:t>
      </w:r>
      <w:r w:rsidR="00072B26" w:rsidRPr="009D187C">
        <w:rPr>
          <w:rFonts w:cs="Times New Roman"/>
          <w:spacing w:val="-2"/>
          <w:szCs w:val="24"/>
        </w:rPr>
        <w:t xml:space="preserve"> </w:t>
      </w:r>
      <w:r w:rsidR="00072B26" w:rsidRPr="009D187C">
        <w:rPr>
          <w:rFonts w:cs="Times New Roman"/>
          <w:szCs w:val="24"/>
        </w:rPr>
        <w:t>by</w:t>
      </w:r>
      <w:r w:rsidR="00072B26" w:rsidRPr="009D187C">
        <w:rPr>
          <w:rFonts w:cs="Times New Roman"/>
          <w:spacing w:val="-2"/>
          <w:szCs w:val="24"/>
        </w:rPr>
        <w:t xml:space="preserve"> </w:t>
      </w:r>
      <w:r w:rsidR="00072B26" w:rsidRPr="009D187C">
        <w:rPr>
          <w:rFonts w:cs="Times New Roman"/>
          <w:szCs w:val="24"/>
        </w:rPr>
        <w:t>any</w:t>
      </w:r>
      <w:r w:rsidR="00072B26" w:rsidRPr="009D187C">
        <w:rPr>
          <w:rFonts w:cs="Times New Roman"/>
          <w:spacing w:val="-2"/>
          <w:szCs w:val="24"/>
        </w:rPr>
        <w:t xml:space="preserve"> </w:t>
      </w:r>
      <w:r w:rsidR="00072B26" w:rsidRPr="009D187C">
        <w:rPr>
          <w:rFonts w:cs="Times New Roman"/>
          <w:szCs w:val="24"/>
        </w:rPr>
        <w:t>court</w:t>
      </w:r>
      <w:r w:rsidR="00072B26" w:rsidRPr="009D187C">
        <w:rPr>
          <w:rFonts w:cs="Times New Roman"/>
          <w:spacing w:val="-1"/>
          <w:szCs w:val="24"/>
        </w:rPr>
        <w:t xml:space="preserve"> </w:t>
      </w:r>
      <w:r w:rsidR="00072B26" w:rsidRPr="009D187C">
        <w:rPr>
          <w:rFonts w:cs="Times New Roman"/>
          <w:szCs w:val="24"/>
        </w:rPr>
        <w:t>referred</w:t>
      </w:r>
      <w:r w:rsidR="00072B26" w:rsidRPr="009D187C">
        <w:rPr>
          <w:rFonts w:cs="Times New Roman"/>
          <w:spacing w:val="-2"/>
          <w:szCs w:val="24"/>
        </w:rPr>
        <w:t xml:space="preserve"> </w:t>
      </w:r>
      <w:r w:rsidR="00072B26" w:rsidRPr="009D187C">
        <w:rPr>
          <w:rFonts w:cs="Times New Roman"/>
          <w:szCs w:val="24"/>
        </w:rPr>
        <w:t>to in</w:t>
      </w:r>
      <w:r w:rsidR="00072B26" w:rsidRPr="009D187C">
        <w:rPr>
          <w:rFonts w:cs="Times New Roman"/>
          <w:spacing w:val="-2"/>
          <w:szCs w:val="24"/>
        </w:rPr>
        <w:t xml:space="preserve"> </w:t>
      </w:r>
      <w:r w:rsidR="00072B26" w:rsidRPr="009D187C">
        <w:rPr>
          <w:rFonts w:cs="Times New Roman"/>
          <w:szCs w:val="24"/>
        </w:rPr>
        <w:t>section</w:t>
      </w:r>
      <w:r w:rsidR="00072B26" w:rsidRPr="009D187C">
        <w:rPr>
          <w:rFonts w:cs="Times New Roman"/>
          <w:spacing w:val="-2"/>
          <w:szCs w:val="24"/>
        </w:rPr>
        <w:t xml:space="preserve"> </w:t>
      </w:r>
      <w:r w:rsidR="00072B26" w:rsidRPr="009D187C">
        <w:rPr>
          <w:rFonts w:cs="Times New Roman"/>
          <w:szCs w:val="24"/>
        </w:rPr>
        <w:t>922(g)(1)</w:t>
      </w:r>
      <w:r w:rsidR="00072B26" w:rsidRPr="009D187C">
        <w:rPr>
          <w:rFonts w:cs="Times New Roman"/>
          <w:spacing w:val="-2"/>
          <w:szCs w:val="24"/>
        </w:rPr>
        <w:t xml:space="preserve"> </w:t>
      </w:r>
      <w:r w:rsidR="00072B26" w:rsidRPr="009D187C">
        <w:rPr>
          <w:rFonts w:cs="Times New Roman"/>
          <w:szCs w:val="24"/>
        </w:rPr>
        <w:t>of</w:t>
      </w:r>
      <w:r w:rsidR="00072B26" w:rsidRPr="009D187C">
        <w:rPr>
          <w:rFonts w:cs="Times New Roman"/>
          <w:spacing w:val="-2"/>
          <w:szCs w:val="24"/>
        </w:rPr>
        <w:t xml:space="preserve"> </w:t>
      </w:r>
      <w:r w:rsidR="00072B26" w:rsidRPr="009D187C">
        <w:rPr>
          <w:rFonts w:cs="Times New Roman"/>
          <w:szCs w:val="24"/>
        </w:rPr>
        <w:t>this</w:t>
      </w:r>
      <w:r w:rsidR="00072B26" w:rsidRPr="009D187C">
        <w:rPr>
          <w:rFonts w:cs="Times New Roman"/>
          <w:spacing w:val="-2"/>
          <w:szCs w:val="24"/>
        </w:rPr>
        <w:t xml:space="preserve"> </w:t>
      </w:r>
      <w:r w:rsidR="00072B26" w:rsidRPr="009D187C">
        <w:rPr>
          <w:rFonts w:cs="Times New Roman"/>
          <w:szCs w:val="24"/>
        </w:rPr>
        <w:t>title</w:t>
      </w:r>
      <w:r w:rsidR="00072B26" w:rsidRPr="009D187C">
        <w:rPr>
          <w:rFonts w:cs="Times New Roman"/>
          <w:spacing w:val="-2"/>
          <w:szCs w:val="24"/>
        </w:rPr>
        <w:t xml:space="preserve"> </w:t>
      </w:r>
      <w:r w:rsidR="00072B26" w:rsidRPr="009D187C">
        <w:rPr>
          <w:rFonts w:cs="Times New Roman"/>
          <w:szCs w:val="24"/>
        </w:rPr>
        <w:t>for</w:t>
      </w:r>
      <w:r w:rsidR="00072B26" w:rsidRPr="009D187C">
        <w:rPr>
          <w:rFonts w:cs="Times New Roman"/>
          <w:spacing w:val="-2"/>
          <w:szCs w:val="24"/>
        </w:rPr>
        <w:t xml:space="preserve"> </w:t>
      </w:r>
      <w:r w:rsidR="00072B26" w:rsidRPr="009D187C">
        <w:rPr>
          <w:rFonts w:cs="Times New Roman"/>
          <w:szCs w:val="24"/>
        </w:rPr>
        <w:t>a</w:t>
      </w:r>
      <w:r w:rsidR="00072B26" w:rsidRPr="009D187C">
        <w:rPr>
          <w:rFonts w:cs="Times New Roman"/>
          <w:spacing w:val="-2"/>
          <w:szCs w:val="24"/>
        </w:rPr>
        <w:t xml:space="preserve"> </w:t>
      </w:r>
      <w:r w:rsidR="00072B26" w:rsidRPr="009D187C">
        <w:rPr>
          <w:rFonts w:cs="Times New Roman"/>
          <w:szCs w:val="24"/>
        </w:rPr>
        <w:t>violent</w:t>
      </w:r>
      <w:r w:rsidR="00072B26" w:rsidRPr="009D187C">
        <w:rPr>
          <w:rFonts w:cs="Times New Roman"/>
          <w:spacing w:val="-2"/>
          <w:szCs w:val="24"/>
        </w:rPr>
        <w:t xml:space="preserve"> </w:t>
      </w:r>
      <w:r w:rsidR="00072B26" w:rsidRPr="009D187C">
        <w:rPr>
          <w:rFonts w:cs="Times New Roman"/>
          <w:szCs w:val="24"/>
        </w:rPr>
        <w:t>felony</w:t>
      </w:r>
      <w:r w:rsidR="00072B26" w:rsidRPr="009D187C">
        <w:rPr>
          <w:rFonts w:cs="Times New Roman"/>
          <w:spacing w:val="-2"/>
          <w:szCs w:val="24"/>
        </w:rPr>
        <w:t xml:space="preserve"> </w:t>
      </w:r>
      <w:r w:rsidR="00072B26" w:rsidRPr="009D187C">
        <w:rPr>
          <w:rFonts w:cs="Times New Roman"/>
          <w:szCs w:val="24"/>
        </w:rPr>
        <w:t>or</w:t>
      </w:r>
      <w:r w:rsidR="00072B26" w:rsidRPr="009D187C">
        <w:rPr>
          <w:rFonts w:cs="Times New Roman"/>
          <w:spacing w:val="-2"/>
          <w:szCs w:val="24"/>
        </w:rPr>
        <w:t xml:space="preserve"> </w:t>
      </w:r>
      <w:r w:rsidR="00072B26" w:rsidRPr="009D187C">
        <w:rPr>
          <w:rFonts w:cs="Times New Roman"/>
          <w:szCs w:val="24"/>
        </w:rPr>
        <w:t>a</w:t>
      </w:r>
      <w:r w:rsidR="00072B26" w:rsidRPr="009D187C">
        <w:rPr>
          <w:rFonts w:cs="Times New Roman"/>
          <w:spacing w:val="-2"/>
          <w:szCs w:val="24"/>
        </w:rPr>
        <w:t xml:space="preserve"> </w:t>
      </w:r>
      <w:r w:rsidR="00072B26" w:rsidRPr="009D187C">
        <w:rPr>
          <w:rFonts w:cs="Times New Roman"/>
          <w:szCs w:val="24"/>
        </w:rPr>
        <w:t>serious</w:t>
      </w:r>
      <w:r w:rsidR="00072B26" w:rsidRPr="009D187C">
        <w:rPr>
          <w:rFonts w:cs="Times New Roman"/>
          <w:spacing w:val="-2"/>
          <w:szCs w:val="24"/>
        </w:rPr>
        <w:t xml:space="preserve"> </w:t>
      </w:r>
      <w:r w:rsidR="00072B26" w:rsidRPr="009D187C">
        <w:rPr>
          <w:rFonts w:cs="Times New Roman"/>
          <w:szCs w:val="24"/>
        </w:rPr>
        <w:t>drug</w:t>
      </w:r>
      <w:r w:rsidR="00072B26" w:rsidRPr="009D187C">
        <w:rPr>
          <w:rFonts w:cs="Times New Roman"/>
          <w:spacing w:val="-2"/>
          <w:szCs w:val="24"/>
        </w:rPr>
        <w:t xml:space="preserve"> </w:t>
      </w:r>
      <w:r w:rsidR="00072B26" w:rsidRPr="009D187C">
        <w:rPr>
          <w:rFonts w:cs="Times New Roman"/>
          <w:szCs w:val="24"/>
        </w:rPr>
        <w:t>offense,</w:t>
      </w:r>
      <w:r w:rsidR="00072B26" w:rsidRPr="009D187C">
        <w:rPr>
          <w:rFonts w:cs="Times New Roman"/>
          <w:spacing w:val="-2"/>
          <w:szCs w:val="24"/>
        </w:rPr>
        <w:t xml:space="preserve"> </w:t>
      </w:r>
      <w:r w:rsidR="00072B26" w:rsidRPr="009D187C">
        <w:rPr>
          <w:rFonts w:cs="Times New Roman"/>
          <w:szCs w:val="24"/>
        </w:rPr>
        <w:t>or</w:t>
      </w:r>
      <w:r w:rsidR="00072B26" w:rsidRPr="009D187C">
        <w:rPr>
          <w:rFonts w:cs="Times New Roman"/>
          <w:spacing w:val="-4"/>
          <w:szCs w:val="24"/>
        </w:rPr>
        <w:t xml:space="preserve"> </w:t>
      </w:r>
      <w:r w:rsidR="00072B26" w:rsidRPr="009D187C">
        <w:rPr>
          <w:rFonts w:cs="Times New Roman"/>
          <w:szCs w:val="24"/>
        </w:rPr>
        <w:t>both,</w:t>
      </w:r>
      <w:r w:rsidR="00072B26" w:rsidRPr="009D187C">
        <w:rPr>
          <w:rFonts w:cs="Times New Roman"/>
          <w:spacing w:val="-1"/>
          <w:szCs w:val="24"/>
        </w:rPr>
        <w:t xml:space="preserve"> </w:t>
      </w:r>
      <w:r w:rsidR="00072B26" w:rsidRPr="009D187C">
        <w:rPr>
          <w:rFonts w:cs="Times New Roman"/>
          <w:szCs w:val="24"/>
        </w:rPr>
        <w:t>committed</w:t>
      </w:r>
      <w:r w:rsidR="00072B26" w:rsidRPr="009D187C">
        <w:rPr>
          <w:rFonts w:cs="Times New Roman"/>
          <w:spacing w:val="-4"/>
          <w:szCs w:val="24"/>
        </w:rPr>
        <w:t xml:space="preserve"> </w:t>
      </w:r>
      <w:r w:rsidR="00072B26" w:rsidRPr="009D187C">
        <w:rPr>
          <w:rFonts w:cs="Times New Roman"/>
          <w:szCs w:val="24"/>
        </w:rPr>
        <w:t>on</w:t>
      </w:r>
      <w:r w:rsidR="00072B26" w:rsidRPr="009D187C">
        <w:rPr>
          <w:rFonts w:cs="Times New Roman"/>
          <w:spacing w:val="-2"/>
          <w:szCs w:val="24"/>
        </w:rPr>
        <w:t xml:space="preserve"> </w:t>
      </w:r>
      <w:r w:rsidR="00072B26" w:rsidRPr="009D187C">
        <w:rPr>
          <w:rFonts w:cs="Times New Roman"/>
          <w:szCs w:val="24"/>
        </w:rPr>
        <w:t>occasions</w:t>
      </w:r>
      <w:r w:rsidR="00072B26" w:rsidRPr="009D187C">
        <w:rPr>
          <w:rFonts w:cs="Times New Roman"/>
          <w:spacing w:val="3"/>
          <w:szCs w:val="24"/>
        </w:rPr>
        <w:t xml:space="preserve"> </w:t>
      </w:r>
      <w:r w:rsidR="00072B26" w:rsidRPr="009D187C">
        <w:rPr>
          <w:rFonts w:cs="Times New Roman"/>
          <w:szCs w:val="24"/>
        </w:rPr>
        <w:t>different</w:t>
      </w:r>
      <w:r w:rsidR="00072B26" w:rsidRPr="009D187C">
        <w:rPr>
          <w:rFonts w:cs="Times New Roman"/>
          <w:spacing w:val="3"/>
          <w:szCs w:val="24"/>
        </w:rPr>
        <w:t xml:space="preserve"> </w:t>
      </w:r>
      <w:r w:rsidR="00072B26" w:rsidRPr="009D187C">
        <w:rPr>
          <w:rFonts w:cs="Times New Roman"/>
          <w:szCs w:val="24"/>
        </w:rPr>
        <w:t>from one</w:t>
      </w:r>
      <w:r w:rsidR="00072B26" w:rsidRPr="009D187C">
        <w:rPr>
          <w:rFonts w:cs="Times New Roman"/>
          <w:spacing w:val="-4"/>
          <w:szCs w:val="24"/>
        </w:rPr>
        <w:t xml:space="preserve"> </w:t>
      </w:r>
      <w:r w:rsidR="00072B26" w:rsidRPr="009D187C">
        <w:rPr>
          <w:rFonts w:cs="Times New Roman"/>
          <w:szCs w:val="24"/>
        </w:rPr>
        <w:t>another,” is</w:t>
      </w:r>
      <w:r w:rsidR="00072B26" w:rsidRPr="009D187C">
        <w:rPr>
          <w:rFonts w:cs="Times New Roman"/>
          <w:spacing w:val="-2"/>
          <w:szCs w:val="24"/>
        </w:rPr>
        <w:t xml:space="preserve"> </w:t>
      </w:r>
      <w:r w:rsidR="00072B26" w:rsidRPr="009D187C">
        <w:rPr>
          <w:rFonts w:cs="Times New Roman"/>
          <w:szCs w:val="24"/>
        </w:rPr>
        <w:t>subject</w:t>
      </w:r>
      <w:r w:rsidR="00072B26" w:rsidRPr="009D187C">
        <w:rPr>
          <w:rFonts w:cs="Times New Roman"/>
          <w:spacing w:val="-1"/>
          <w:szCs w:val="24"/>
        </w:rPr>
        <w:t xml:space="preserve"> </w:t>
      </w:r>
      <w:r w:rsidR="00072B26" w:rsidRPr="009D187C">
        <w:rPr>
          <w:rFonts w:cs="Times New Roman"/>
          <w:szCs w:val="24"/>
        </w:rPr>
        <w:t>to</w:t>
      </w:r>
      <w:r w:rsidR="00072B26" w:rsidRPr="009D187C">
        <w:rPr>
          <w:rFonts w:cs="Times New Roman"/>
          <w:spacing w:val="-2"/>
          <w:szCs w:val="24"/>
        </w:rPr>
        <w:t xml:space="preserve"> </w:t>
      </w:r>
      <w:r w:rsidR="00072B26" w:rsidRPr="009D187C">
        <w:rPr>
          <w:rFonts w:cs="Times New Roman"/>
          <w:szCs w:val="24"/>
        </w:rPr>
        <w:t>a</w:t>
      </w:r>
      <w:r w:rsidR="00072B26" w:rsidRPr="009D187C">
        <w:rPr>
          <w:rFonts w:cs="Times New Roman"/>
          <w:spacing w:val="-2"/>
          <w:szCs w:val="24"/>
        </w:rPr>
        <w:t xml:space="preserve"> </w:t>
      </w:r>
      <w:r w:rsidR="00072B26" w:rsidRPr="009D187C">
        <w:rPr>
          <w:rFonts w:cs="Times New Roman"/>
          <w:szCs w:val="24"/>
        </w:rPr>
        <w:t>fifteen-year</w:t>
      </w:r>
      <w:r w:rsidR="00072B26" w:rsidRPr="009D187C">
        <w:rPr>
          <w:rFonts w:cs="Times New Roman"/>
          <w:spacing w:val="-5"/>
          <w:szCs w:val="24"/>
        </w:rPr>
        <w:t xml:space="preserve"> </w:t>
      </w:r>
      <w:r w:rsidR="00072B26" w:rsidRPr="009D187C">
        <w:rPr>
          <w:rFonts w:cs="Times New Roman"/>
          <w:szCs w:val="24"/>
        </w:rPr>
        <w:t>mandatory</w:t>
      </w:r>
      <w:r w:rsidR="00072B26" w:rsidRPr="009D187C">
        <w:rPr>
          <w:rFonts w:cs="Times New Roman"/>
          <w:spacing w:val="-1"/>
          <w:szCs w:val="24"/>
        </w:rPr>
        <w:t xml:space="preserve"> </w:t>
      </w:r>
      <w:r w:rsidR="00072B26" w:rsidRPr="009D187C">
        <w:rPr>
          <w:rFonts w:cs="Times New Roman"/>
          <w:szCs w:val="24"/>
        </w:rPr>
        <w:t>minimum</w:t>
      </w:r>
      <w:r w:rsidR="00072B26" w:rsidRPr="009D187C">
        <w:rPr>
          <w:rFonts w:cs="Times New Roman"/>
          <w:spacing w:val="-2"/>
          <w:szCs w:val="24"/>
        </w:rPr>
        <w:t xml:space="preserve"> </w:t>
      </w:r>
      <w:r w:rsidR="00072B26" w:rsidRPr="009D187C">
        <w:rPr>
          <w:rFonts w:cs="Times New Roman"/>
          <w:szCs w:val="24"/>
        </w:rPr>
        <w:t>sentence.</w:t>
      </w:r>
      <w:r w:rsidR="00072B26" w:rsidRPr="009D187C">
        <w:rPr>
          <w:rFonts w:cs="Times New Roman"/>
          <w:spacing w:val="58"/>
          <w:szCs w:val="24"/>
        </w:rPr>
        <w:t xml:space="preserve"> </w:t>
      </w:r>
      <w:r w:rsidR="00072B26" w:rsidRPr="009D187C">
        <w:rPr>
          <w:rFonts w:cs="Times New Roman"/>
          <w:szCs w:val="24"/>
        </w:rPr>
        <w:t>In</w:t>
      </w:r>
      <w:r w:rsidR="00072B26" w:rsidRPr="009D187C">
        <w:rPr>
          <w:rFonts w:cs="Times New Roman"/>
          <w:spacing w:val="3"/>
          <w:szCs w:val="24"/>
        </w:rPr>
        <w:t xml:space="preserve"> </w:t>
      </w:r>
      <w:r w:rsidR="00072B26" w:rsidRPr="009D187C">
        <w:rPr>
          <w:rFonts w:cs="Times New Roman"/>
          <w:i/>
          <w:iCs/>
          <w:szCs w:val="24"/>
        </w:rPr>
        <w:t>Erlinger</w:t>
      </w:r>
      <w:r w:rsidR="00072B26" w:rsidRPr="009D187C">
        <w:rPr>
          <w:rFonts w:cs="Times New Roman"/>
          <w:i/>
          <w:iCs/>
          <w:spacing w:val="-4"/>
          <w:szCs w:val="24"/>
        </w:rPr>
        <w:t xml:space="preserve"> </w:t>
      </w:r>
      <w:r w:rsidR="00072B26" w:rsidRPr="009D187C">
        <w:rPr>
          <w:rFonts w:cs="Times New Roman"/>
          <w:i/>
          <w:iCs/>
          <w:szCs w:val="24"/>
        </w:rPr>
        <w:t>v.</w:t>
      </w:r>
      <w:r w:rsidR="00072B26" w:rsidRPr="009D187C">
        <w:rPr>
          <w:rFonts w:cs="Times New Roman"/>
          <w:i/>
          <w:iCs/>
          <w:spacing w:val="-2"/>
          <w:szCs w:val="24"/>
        </w:rPr>
        <w:t xml:space="preserve"> </w:t>
      </w:r>
      <w:r w:rsidR="00072B26" w:rsidRPr="009D187C">
        <w:rPr>
          <w:rFonts w:cs="Times New Roman"/>
          <w:i/>
          <w:iCs/>
          <w:szCs w:val="24"/>
        </w:rPr>
        <w:t>United</w:t>
      </w:r>
      <w:r w:rsidR="00072B26" w:rsidRPr="009D187C">
        <w:rPr>
          <w:rFonts w:cs="Times New Roman"/>
          <w:i/>
          <w:iCs/>
          <w:spacing w:val="-4"/>
          <w:szCs w:val="24"/>
        </w:rPr>
        <w:t xml:space="preserve"> </w:t>
      </w:r>
      <w:r w:rsidR="00072B26" w:rsidRPr="009D187C">
        <w:rPr>
          <w:rFonts w:cs="Times New Roman"/>
          <w:i/>
          <w:iCs/>
          <w:szCs w:val="24"/>
        </w:rPr>
        <w:t>States</w:t>
      </w:r>
      <w:r w:rsidR="00072B26" w:rsidRPr="009D187C">
        <w:rPr>
          <w:rFonts w:cs="Times New Roman"/>
          <w:szCs w:val="24"/>
        </w:rPr>
        <w:t>,</w:t>
      </w:r>
      <w:r w:rsidR="00072B26" w:rsidRPr="009D187C">
        <w:rPr>
          <w:rFonts w:cs="Times New Roman"/>
          <w:spacing w:val="-2"/>
          <w:szCs w:val="24"/>
        </w:rPr>
        <w:t xml:space="preserve"> </w:t>
      </w:r>
      <w:r w:rsidR="00072B26" w:rsidRPr="009D187C">
        <w:rPr>
          <w:rFonts w:cs="Times New Roman"/>
          <w:szCs w:val="24"/>
        </w:rPr>
        <w:t>602</w:t>
      </w:r>
      <w:r w:rsidR="00072B26" w:rsidRPr="009D187C">
        <w:rPr>
          <w:rFonts w:cs="Times New Roman"/>
          <w:spacing w:val="-2"/>
          <w:szCs w:val="24"/>
        </w:rPr>
        <w:t xml:space="preserve"> </w:t>
      </w:r>
      <w:r w:rsidR="00072B26" w:rsidRPr="009D187C">
        <w:rPr>
          <w:rFonts w:cs="Times New Roman"/>
          <w:szCs w:val="24"/>
        </w:rPr>
        <w:t>U.S.</w:t>
      </w:r>
      <w:r w:rsidR="00072B26" w:rsidRPr="009D187C">
        <w:rPr>
          <w:rFonts w:cs="Times New Roman"/>
          <w:spacing w:val="-2"/>
          <w:szCs w:val="24"/>
        </w:rPr>
        <w:t xml:space="preserve"> </w:t>
      </w:r>
      <w:r w:rsidR="00072B26" w:rsidRPr="009D187C">
        <w:rPr>
          <w:rFonts w:cs="Times New Roman"/>
          <w:szCs w:val="24"/>
        </w:rPr>
        <w:t>821,</w:t>
      </w:r>
      <w:r w:rsidR="00072B26" w:rsidRPr="009D187C">
        <w:rPr>
          <w:rFonts w:cs="Times New Roman"/>
          <w:spacing w:val="-2"/>
          <w:szCs w:val="24"/>
        </w:rPr>
        <w:t xml:space="preserve"> </w:t>
      </w:r>
      <w:r w:rsidR="00072B26" w:rsidRPr="009D187C">
        <w:rPr>
          <w:rFonts w:cs="Times New Roman"/>
          <w:szCs w:val="24"/>
        </w:rPr>
        <w:t>835</w:t>
      </w:r>
      <w:r w:rsidR="00072B26" w:rsidRPr="009D187C">
        <w:rPr>
          <w:rFonts w:cs="Times New Roman"/>
          <w:spacing w:val="-2"/>
          <w:szCs w:val="24"/>
        </w:rPr>
        <w:t xml:space="preserve"> </w:t>
      </w:r>
      <w:r w:rsidR="00072B26" w:rsidRPr="009D187C">
        <w:rPr>
          <w:rFonts w:cs="Times New Roman"/>
          <w:szCs w:val="24"/>
        </w:rPr>
        <w:t>(2024),</w:t>
      </w:r>
      <w:r w:rsidR="00072B26" w:rsidRPr="009D187C">
        <w:rPr>
          <w:rFonts w:cs="Times New Roman"/>
          <w:spacing w:val="-2"/>
          <w:szCs w:val="24"/>
        </w:rPr>
        <w:t xml:space="preserve"> </w:t>
      </w:r>
      <w:r w:rsidR="00072B26" w:rsidRPr="009D187C">
        <w:rPr>
          <w:rFonts w:cs="Times New Roman"/>
          <w:szCs w:val="24"/>
        </w:rPr>
        <w:t>the</w:t>
      </w:r>
      <w:r w:rsidR="00072B26" w:rsidRPr="009D187C">
        <w:rPr>
          <w:rFonts w:cs="Times New Roman"/>
          <w:spacing w:val="-2"/>
          <w:szCs w:val="24"/>
        </w:rPr>
        <w:t xml:space="preserve"> </w:t>
      </w:r>
      <w:r w:rsidR="00072B26" w:rsidRPr="009D187C">
        <w:rPr>
          <w:rFonts w:cs="Times New Roman"/>
          <w:szCs w:val="24"/>
        </w:rPr>
        <w:t>Supreme</w:t>
      </w:r>
      <w:r w:rsidR="00072B26" w:rsidRPr="009D187C">
        <w:rPr>
          <w:rFonts w:cs="Times New Roman"/>
          <w:spacing w:val="-4"/>
          <w:szCs w:val="24"/>
        </w:rPr>
        <w:t xml:space="preserve"> </w:t>
      </w:r>
      <w:r w:rsidR="00072B26" w:rsidRPr="009D187C">
        <w:rPr>
          <w:rFonts w:cs="Times New Roman"/>
          <w:szCs w:val="24"/>
        </w:rPr>
        <w:t>Court</w:t>
      </w:r>
      <w:r w:rsidR="00072B26" w:rsidRPr="009D187C">
        <w:rPr>
          <w:rFonts w:cs="Times New Roman"/>
          <w:spacing w:val="-1"/>
          <w:szCs w:val="24"/>
        </w:rPr>
        <w:t xml:space="preserve"> </w:t>
      </w:r>
      <w:r w:rsidR="00072B26" w:rsidRPr="009D187C">
        <w:rPr>
          <w:rFonts w:cs="Times New Roman"/>
          <w:szCs w:val="24"/>
        </w:rPr>
        <w:t>held</w:t>
      </w:r>
      <w:r w:rsidR="00072B26" w:rsidRPr="009D187C">
        <w:rPr>
          <w:rFonts w:cs="Times New Roman"/>
          <w:spacing w:val="-2"/>
          <w:szCs w:val="24"/>
        </w:rPr>
        <w:t xml:space="preserve"> </w:t>
      </w:r>
      <w:r w:rsidR="00072B26" w:rsidRPr="009D187C">
        <w:rPr>
          <w:rFonts w:cs="Times New Roman"/>
          <w:szCs w:val="24"/>
        </w:rPr>
        <w:t>that</w:t>
      </w:r>
      <w:r w:rsidR="00072B26" w:rsidRPr="009D187C">
        <w:rPr>
          <w:rFonts w:cs="Times New Roman"/>
          <w:spacing w:val="-2"/>
          <w:szCs w:val="24"/>
        </w:rPr>
        <w:t xml:space="preserve"> </w:t>
      </w:r>
      <w:r w:rsidR="00072B26" w:rsidRPr="009D187C">
        <w:rPr>
          <w:rFonts w:cs="Times New Roman"/>
          <w:szCs w:val="24"/>
        </w:rPr>
        <w:t>a</w:t>
      </w:r>
      <w:r w:rsidR="00072B26" w:rsidRPr="009D187C">
        <w:rPr>
          <w:rFonts w:cs="Times New Roman"/>
          <w:spacing w:val="-2"/>
          <w:szCs w:val="24"/>
        </w:rPr>
        <w:t xml:space="preserve"> </w:t>
      </w:r>
      <w:r w:rsidR="00072B26" w:rsidRPr="009D187C">
        <w:rPr>
          <w:rFonts w:cs="Times New Roman"/>
          <w:szCs w:val="24"/>
        </w:rPr>
        <w:t>defendant</w:t>
      </w:r>
      <w:r w:rsidR="00072B26" w:rsidRPr="009D187C">
        <w:rPr>
          <w:rFonts w:cs="Times New Roman"/>
          <w:spacing w:val="-2"/>
          <w:szCs w:val="24"/>
        </w:rPr>
        <w:t xml:space="preserve"> </w:t>
      </w:r>
      <w:r w:rsidR="00072B26" w:rsidRPr="009D187C">
        <w:rPr>
          <w:rFonts w:cs="Times New Roman"/>
          <w:szCs w:val="24"/>
        </w:rPr>
        <w:t>charged</w:t>
      </w:r>
      <w:r w:rsidR="00072B26" w:rsidRPr="009D187C">
        <w:rPr>
          <w:rFonts w:cs="Times New Roman"/>
          <w:spacing w:val="-2"/>
          <w:szCs w:val="24"/>
        </w:rPr>
        <w:t xml:space="preserve"> </w:t>
      </w:r>
      <w:r w:rsidR="00072B26" w:rsidRPr="009D187C">
        <w:rPr>
          <w:rFonts w:cs="Times New Roman"/>
          <w:szCs w:val="24"/>
        </w:rPr>
        <w:t>with an</w:t>
      </w:r>
      <w:r w:rsidR="00072B26" w:rsidRPr="009D187C">
        <w:rPr>
          <w:rFonts w:cs="Times New Roman"/>
          <w:spacing w:val="-4"/>
          <w:szCs w:val="24"/>
        </w:rPr>
        <w:t xml:space="preserve"> </w:t>
      </w:r>
      <w:r w:rsidR="00072B26" w:rsidRPr="009D187C">
        <w:rPr>
          <w:rFonts w:cs="Times New Roman"/>
          <w:szCs w:val="24"/>
        </w:rPr>
        <w:t>enhanced</w:t>
      </w:r>
      <w:r w:rsidR="00072B26" w:rsidRPr="009D187C">
        <w:rPr>
          <w:rFonts w:cs="Times New Roman"/>
          <w:spacing w:val="-2"/>
          <w:szCs w:val="24"/>
        </w:rPr>
        <w:t xml:space="preserve"> </w:t>
      </w:r>
      <w:r w:rsidR="00072B26" w:rsidRPr="009D187C">
        <w:rPr>
          <w:rFonts w:cs="Times New Roman"/>
          <w:szCs w:val="24"/>
        </w:rPr>
        <w:t>mandatory</w:t>
      </w:r>
      <w:r w:rsidR="00072B26" w:rsidRPr="009D187C">
        <w:rPr>
          <w:rFonts w:cs="Times New Roman"/>
          <w:spacing w:val="-2"/>
          <w:szCs w:val="24"/>
        </w:rPr>
        <w:t xml:space="preserve"> </w:t>
      </w:r>
      <w:r w:rsidR="00072B26" w:rsidRPr="009D187C">
        <w:rPr>
          <w:rFonts w:cs="Times New Roman"/>
          <w:szCs w:val="24"/>
        </w:rPr>
        <w:t>minimum</w:t>
      </w:r>
      <w:r w:rsidR="00072B26" w:rsidRPr="009D187C">
        <w:rPr>
          <w:rFonts w:cs="Times New Roman"/>
          <w:spacing w:val="-2"/>
          <w:szCs w:val="24"/>
        </w:rPr>
        <w:t xml:space="preserve"> </w:t>
      </w:r>
      <w:r w:rsidR="00072B26" w:rsidRPr="009D187C">
        <w:rPr>
          <w:rFonts w:cs="Times New Roman"/>
          <w:szCs w:val="24"/>
        </w:rPr>
        <w:t>under the</w:t>
      </w:r>
      <w:r w:rsidR="00072B26" w:rsidRPr="009D187C">
        <w:rPr>
          <w:rFonts w:cs="Times New Roman"/>
          <w:spacing w:val="-2"/>
          <w:szCs w:val="24"/>
        </w:rPr>
        <w:t xml:space="preserve"> </w:t>
      </w:r>
      <w:r w:rsidR="00072B26" w:rsidRPr="009D187C">
        <w:rPr>
          <w:rFonts w:cs="Times New Roman"/>
          <w:szCs w:val="24"/>
        </w:rPr>
        <w:t>ACCA</w:t>
      </w:r>
      <w:r w:rsidR="00072B26" w:rsidRPr="009D187C">
        <w:rPr>
          <w:rFonts w:cs="Times New Roman"/>
          <w:spacing w:val="-4"/>
          <w:szCs w:val="24"/>
        </w:rPr>
        <w:t xml:space="preserve"> </w:t>
      </w:r>
      <w:r w:rsidR="00072B26" w:rsidRPr="009D187C">
        <w:rPr>
          <w:rFonts w:cs="Times New Roman"/>
          <w:szCs w:val="24"/>
        </w:rPr>
        <w:t>is</w:t>
      </w:r>
      <w:r w:rsidR="00072B26" w:rsidRPr="009D187C">
        <w:rPr>
          <w:rFonts w:cs="Times New Roman"/>
          <w:spacing w:val="-1"/>
          <w:szCs w:val="24"/>
        </w:rPr>
        <w:t xml:space="preserve"> </w:t>
      </w:r>
      <w:r w:rsidR="00072B26" w:rsidRPr="009D187C">
        <w:rPr>
          <w:rFonts w:cs="Times New Roman"/>
          <w:szCs w:val="24"/>
        </w:rPr>
        <w:t>constitutionally “entitled</w:t>
      </w:r>
      <w:r w:rsidR="00072B26" w:rsidRPr="009D187C">
        <w:rPr>
          <w:rFonts w:cs="Times New Roman"/>
          <w:spacing w:val="-2"/>
          <w:szCs w:val="24"/>
        </w:rPr>
        <w:t xml:space="preserve"> </w:t>
      </w:r>
      <w:r w:rsidR="00072B26" w:rsidRPr="009D187C">
        <w:rPr>
          <w:rFonts w:cs="Times New Roman"/>
          <w:szCs w:val="24"/>
        </w:rPr>
        <w:t>to</w:t>
      </w:r>
      <w:r w:rsidR="00072B26" w:rsidRPr="009D187C">
        <w:rPr>
          <w:rFonts w:cs="Times New Roman"/>
          <w:spacing w:val="-2"/>
          <w:szCs w:val="24"/>
        </w:rPr>
        <w:t xml:space="preserve"> </w:t>
      </w:r>
      <w:r w:rsidR="00072B26" w:rsidRPr="009D187C">
        <w:rPr>
          <w:rFonts w:cs="Times New Roman"/>
          <w:szCs w:val="24"/>
        </w:rPr>
        <w:t>have</w:t>
      </w:r>
      <w:r w:rsidR="00072B26" w:rsidRPr="009D187C">
        <w:rPr>
          <w:rFonts w:cs="Times New Roman"/>
          <w:spacing w:val="-4"/>
          <w:szCs w:val="24"/>
        </w:rPr>
        <w:t xml:space="preserve"> </w:t>
      </w:r>
      <w:r w:rsidR="00072B26" w:rsidRPr="009D187C">
        <w:rPr>
          <w:rFonts w:cs="Times New Roman"/>
          <w:szCs w:val="24"/>
        </w:rPr>
        <w:t>a</w:t>
      </w:r>
      <w:r w:rsidR="00072B26" w:rsidRPr="009D187C">
        <w:rPr>
          <w:rFonts w:cs="Times New Roman"/>
          <w:spacing w:val="-2"/>
          <w:szCs w:val="24"/>
        </w:rPr>
        <w:t xml:space="preserve"> </w:t>
      </w:r>
      <w:r w:rsidR="00072B26" w:rsidRPr="009D187C">
        <w:rPr>
          <w:rFonts w:cs="Times New Roman"/>
          <w:szCs w:val="24"/>
        </w:rPr>
        <w:t>jury</w:t>
      </w:r>
      <w:r w:rsidR="00072B26" w:rsidRPr="009D187C">
        <w:rPr>
          <w:rFonts w:cs="Times New Roman"/>
          <w:spacing w:val="-2"/>
          <w:szCs w:val="24"/>
        </w:rPr>
        <w:t xml:space="preserve"> </w:t>
      </w:r>
      <w:r w:rsidR="00072B26" w:rsidRPr="009D187C">
        <w:rPr>
          <w:rFonts w:cs="Times New Roman"/>
          <w:szCs w:val="24"/>
        </w:rPr>
        <w:t>resolve</w:t>
      </w:r>
      <w:r w:rsidR="00072B26" w:rsidRPr="009D187C">
        <w:rPr>
          <w:rFonts w:cs="Times New Roman"/>
          <w:spacing w:val="-4"/>
          <w:szCs w:val="24"/>
        </w:rPr>
        <w:t xml:space="preserve"> </w:t>
      </w:r>
      <w:r w:rsidR="00072B26" w:rsidRPr="009D187C">
        <w:rPr>
          <w:rFonts w:cs="Times New Roman"/>
          <w:szCs w:val="24"/>
        </w:rPr>
        <w:t>ACCA’s</w:t>
      </w:r>
      <w:r w:rsidR="00072B26" w:rsidRPr="009D187C">
        <w:rPr>
          <w:rFonts w:cs="Times New Roman"/>
          <w:spacing w:val="-2"/>
          <w:szCs w:val="24"/>
        </w:rPr>
        <w:t xml:space="preserve"> </w:t>
      </w:r>
      <w:r w:rsidR="00072B26" w:rsidRPr="009D187C">
        <w:rPr>
          <w:rFonts w:cs="Times New Roman"/>
          <w:szCs w:val="24"/>
        </w:rPr>
        <w:t>occasions</w:t>
      </w:r>
      <w:r w:rsidR="00072B26" w:rsidRPr="009D187C">
        <w:rPr>
          <w:rFonts w:cs="Times New Roman"/>
          <w:spacing w:val="-2"/>
          <w:szCs w:val="24"/>
        </w:rPr>
        <w:t xml:space="preserve"> </w:t>
      </w:r>
      <w:r w:rsidR="00072B26" w:rsidRPr="009D187C">
        <w:rPr>
          <w:rFonts w:cs="Times New Roman"/>
          <w:szCs w:val="24"/>
        </w:rPr>
        <w:t>inquiry unanimously</w:t>
      </w:r>
      <w:r w:rsidR="00072B26" w:rsidRPr="009D187C">
        <w:rPr>
          <w:rFonts w:cs="Times New Roman"/>
          <w:spacing w:val="-2"/>
          <w:szCs w:val="24"/>
        </w:rPr>
        <w:t xml:space="preserve"> </w:t>
      </w:r>
      <w:r w:rsidR="00072B26" w:rsidRPr="009D187C">
        <w:rPr>
          <w:rFonts w:cs="Times New Roman"/>
          <w:szCs w:val="24"/>
        </w:rPr>
        <w:t>and</w:t>
      </w:r>
      <w:r w:rsidR="00072B26" w:rsidRPr="009D187C">
        <w:rPr>
          <w:rFonts w:cs="Times New Roman"/>
          <w:spacing w:val="-1"/>
          <w:szCs w:val="24"/>
        </w:rPr>
        <w:t xml:space="preserve"> </w:t>
      </w:r>
      <w:r w:rsidR="00072B26" w:rsidRPr="009D187C">
        <w:rPr>
          <w:rFonts w:cs="Times New Roman"/>
          <w:szCs w:val="24"/>
        </w:rPr>
        <w:t>beyond</w:t>
      </w:r>
      <w:r w:rsidR="00072B26" w:rsidRPr="009D187C">
        <w:rPr>
          <w:rFonts w:cs="Times New Roman"/>
          <w:spacing w:val="-2"/>
          <w:szCs w:val="24"/>
        </w:rPr>
        <w:t xml:space="preserve"> </w:t>
      </w:r>
      <w:r w:rsidR="00072B26" w:rsidRPr="009D187C">
        <w:rPr>
          <w:rFonts w:cs="Times New Roman"/>
          <w:szCs w:val="24"/>
        </w:rPr>
        <w:t>a</w:t>
      </w:r>
      <w:r w:rsidR="00072B26" w:rsidRPr="009D187C">
        <w:rPr>
          <w:rFonts w:cs="Times New Roman"/>
          <w:spacing w:val="-4"/>
          <w:szCs w:val="24"/>
        </w:rPr>
        <w:t xml:space="preserve"> </w:t>
      </w:r>
      <w:r w:rsidR="00072B26" w:rsidRPr="009D187C">
        <w:rPr>
          <w:rFonts w:cs="Times New Roman"/>
          <w:szCs w:val="24"/>
        </w:rPr>
        <w:t>reasonable</w:t>
      </w:r>
      <w:r w:rsidR="00072B26" w:rsidRPr="009D187C">
        <w:rPr>
          <w:rFonts w:cs="Times New Roman"/>
          <w:spacing w:val="-4"/>
          <w:szCs w:val="24"/>
        </w:rPr>
        <w:t xml:space="preserve"> </w:t>
      </w:r>
      <w:r w:rsidR="00072B26" w:rsidRPr="009D187C">
        <w:rPr>
          <w:rFonts w:cs="Times New Roman"/>
          <w:szCs w:val="24"/>
        </w:rPr>
        <w:t>doubt.”</w:t>
      </w:r>
      <w:r w:rsidR="00072B26" w:rsidRPr="009D187C">
        <w:rPr>
          <w:rFonts w:cs="Times New Roman"/>
          <w:spacing w:val="56"/>
          <w:szCs w:val="24"/>
        </w:rPr>
        <w:t xml:space="preserve"> </w:t>
      </w:r>
      <w:r w:rsidR="00072B26" w:rsidRPr="009D187C">
        <w:rPr>
          <w:rFonts w:cs="Times New Roman"/>
          <w:szCs w:val="24"/>
        </w:rPr>
        <w:t>The</w:t>
      </w:r>
      <w:r w:rsidR="00072B26" w:rsidRPr="009D187C">
        <w:rPr>
          <w:rFonts w:cs="Times New Roman"/>
          <w:spacing w:val="-2"/>
          <w:szCs w:val="24"/>
        </w:rPr>
        <w:t xml:space="preserve"> </w:t>
      </w:r>
      <w:r w:rsidR="00072B26" w:rsidRPr="009D187C">
        <w:rPr>
          <w:rFonts w:cs="Times New Roman"/>
          <w:szCs w:val="24"/>
        </w:rPr>
        <w:t>Court</w:t>
      </w:r>
      <w:r w:rsidR="00072B26" w:rsidRPr="009D187C">
        <w:rPr>
          <w:rFonts w:cs="Times New Roman"/>
          <w:spacing w:val="-2"/>
          <w:szCs w:val="24"/>
        </w:rPr>
        <w:t xml:space="preserve"> </w:t>
      </w:r>
      <w:r w:rsidR="00072B26" w:rsidRPr="009D187C">
        <w:rPr>
          <w:rFonts w:cs="Times New Roman"/>
          <w:szCs w:val="24"/>
        </w:rPr>
        <w:t>relied</w:t>
      </w:r>
      <w:r w:rsidR="00072B26" w:rsidRPr="009D187C">
        <w:rPr>
          <w:rFonts w:cs="Times New Roman"/>
          <w:spacing w:val="-2"/>
          <w:szCs w:val="24"/>
        </w:rPr>
        <w:t xml:space="preserve"> </w:t>
      </w:r>
      <w:r w:rsidR="00072B26" w:rsidRPr="009D187C">
        <w:rPr>
          <w:rFonts w:cs="Times New Roman"/>
          <w:szCs w:val="24"/>
        </w:rPr>
        <w:t>on</w:t>
      </w:r>
      <w:r w:rsidR="00072B26" w:rsidRPr="009D187C">
        <w:rPr>
          <w:rFonts w:cs="Times New Roman"/>
          <w:spacing w:val="7"/>
          <w:szCs w:val="24"/>
        </w:rPr>
        <w:t xml:space="preserve"> </w:t>
      </w:r>
      <w:r w:rsidR="00072B26" w:rsidRPr="009D187C">
        <w:rPr>
          <w:rFonts w:cs="Times New Roman"/>
          <w:i/>
          <w:iCs/>
          <w:szCs w:val="24"/>
        </w:rPr>
        <w:t>Wooden</w:t>
      </w:r>
      <w:r w:rsidR="00072B26" w:rsidRPr="009D187C">
        <w:rPr>
          <w:rFonts w:cs="Times New Roman"/>
          <w:i/>
          <w:iCs/>
          <w:spacing w:val="-4"/>
          <w:szCs w:val="24"/>
        </w:rPr>
        <w:t xml:space="preserve"> </w:t>
      </w:r>
      <w:r w:rsidR="00072B26" w:rsidRPr="009D187C">
        <w:rPr>
          <w:rFonts w:cs="Times New Roman"/>
          <w:i/>
          <w:iCs/>
          <w:szCs w:val="24"/>
        </w:rPr>
        <w:t>v.</w:t>
      </w:r>
      <w:r w:rsidR="00072B26" w:rsidRPr="009D187C">
        <w:rPr>
          <w:rFonts w:cs="Times New Roman"/>
          <w:i/>
          <w:iCs/>
          <w:spacing w:val="-2"/>
          <w:szCs w:val="24"/>
        </w:rPr>
        <w:t xml:space="preserve"> </w:t>
      </w:r>
      <w:r w:rsidR="00072B26" w:rsidRPr="009D187C">
        <w:rPr>
          <w:rFonts w:cs="Times New Roman"/>
          <w:i/>
          <w:iCs/>
          <w:szCs w:val="24"/>
        </w:rPr>
        <w:t>United</w:t>
      </w:r>
      <w:r w:rsidR="00072B26" w:rsidRPr="009D187C">
        <w:rPr>
          <w:rFonts w:cs="Times New Roman"/>
          <w:i/>
          <w:iCs/>
          <w:spacing w:val="-2"/>
          <w:szCs w:val="24"/>
        </w:rPr>
        <w:t xml:space="preserve"> </w:t>
      </w:r>
      <w:r w:rsidR="00072B26" w:rsidRPr="009D187C">
        <w:rPr>
          <w:rFonts w:cs="Times New Roman"/>
          <w:i/>
          <w:iCs/>
          <w:szCs w:val="24"/>
        </w:rPr>
        <w:t>States</w:t>
      </w:r>
      <w:r w:rsidR="00072B26" w:rsidRPr="009D187C">
        <w:rPr>
          <w:rFonts w:cs="Times New Roman"/>
          <w:szCs w:val="24"/>
        </w:rPr>
        <w:t>,</w:t>
      </w:r>
      <w:r w:rsidR="00072B26" w:rsidRPr="009D187C">
        <w:rPr>
          <w:rFonts w:cs="Times New Roman"/>
          <w:spacing w:val="-2"/>
          <w:szCs w:val="24"/>
        </w:rPr>
        <w:t xml:space="preserve"> </w:t>
      </w:r>
      <w:r w:rsidR="00072B26" w:rsidRPr="009D187C">
        <w:rPr>
          <w:rFonts w:cs="Times New Roman"/>
          <w:szCs w:val="24"/>
        </w:rPr>
        <w:t>which</w:t>
      </w:r>
      <w:r w:rsidR="00072B26" w:rsidRPr="009D187C">
        <w:rPr>
          <w:rFonts w:cs="Times New Roman"/>
          <w:spacing w:val="-2"/>
          <w:szCs w:val="24"/>
        </w:rPr>
        <w:t xml:space="preserve"> </w:t>
      </w:r>
      <w:r w:rsidR="00072B26" w:rsidRPr="009D187C">
        <w:rPr>
          <w:rFonts w:cs="Times New Roman"/>
          <w:szCs w:val="24"/>
        </w:rPr>
        <w:t>held</w:t>
      </w:r>
      <w:r w:rsidR="00072B26" w:rsidRPr="009D187C">
        <w:rPr>
          <w:rFonts w:cs="Times New Roman"/>
          <w:spacing w:val="-2"/>
          <w:szCs w:val="24"/>
        </w:rPr>
        <w:t xml:space="preserve"> </w:t>
      </w:r>
      <w:r w:rsidR="00072B26" w:rsidRPr="009D187C">
        <w:rPr>
          <w:rFonts w:cs="Times New Roman"/>
          <w:szCs w:val="24"/>
        </w:rPr>
        <w:t>that</w:t>
      </w:r>
      <w:r w:rsidR="00072B26" w:rsidRPr="009D187C">
        <w:rPr>
          <w:rFonts w:cs="Times New Roman"/>
          <w:spacing w:val="-2"/>
          <w:szCs w:val="24"/>
        </w:rPr>
        <w:t xml:space="preserve"> </w:t>
      </w:r>
      <w:r w:rsidR="00072B26" w:rsidRPr="009D187C">
        <w:rPr>
          <w:rFonts w:cs="Times New Roman"/>
          <w:szCs w:val="24"/>
        </w:rPr>
        <w:t>“deciding</w:t>
      </w:r>
      <w:r w:rsidR="00072B26" w:rsidRPr="009D187C">
        <w:rPr>
          <w:rFonts w:cs="Times New Roman"/>
          <w:spacing w:val="-2"/>
          <w:szCs w:val="24"/>
        </w:rPr>
        <w:t xml:space="preserve"> </w:t>
      </w:r>
      <w:r w:rsidR="00072B26" w:rsidRPr="009D187C">
        <w:rPr>
          <w:rFonts w:cs="Times New Roman"/>
          <w:szCs w:val="24"/>
        </w:rPr>
        <w:t>whether</w:t>
      </w:r>
      <w:r w:rsidR="00072B26" w:rsidRPr="009D187C">
        <w:rPr>
          <w:rFonts w:cs="Times New Roman"/>
          <w:spacing w:val="-2"/>
          <w:szCs w:val="24"/>
        </w:rPr>
        <w:t xml:space="preserve"> </w:t>
      </w:r>
      <w:r w:rsidR="00072B26" w:rsidRPr="009D187C">
        <w:rPr>
          <w:rFonts w:cs="Times New Roman"/>
          <w:szCs w:val="24"/>
        </w:rPr>
        <w:t>those</w:t>
      </w:r>
      <w:r w:rsidR="00072B26" w:rsidRPr="009D187C">
        <w:rPr>
          <w:rFonts w:cs="Times New Roman"/>
          <w:spacing w:val="-2"/>
          <w:szCs w:val="24"/>
        </w:rPr>
        <w:t xml:space="preserve"> </w:t>
      </w:r>
      <w:r w:rsidR="00072B26" w:rsidRPr="009D187C">
        <w:rPr>
          <w:rFonts w:cs="Times New Roman"/>
          <w:szCs w:val="24"/>
        </w:rPr>
        <w:t>past</w:t>
      </w:r>
      <w:r w:rsidR="00072B26" w:rsidRPr="009D187C">
        <w:rPr>
          <w:rFonts w:cs="Times New Roman"/>
          <w:spacing w:val="-2"/>
          <w:szCs w:val="24"/>
        </w:rPr>
        <w:t xml:space="preserve"> </w:t>
      </w:r>
      <w:r w:rsidR="00072B26" w:rsidRPr="009D187C">
        <w:rPr>
          <w:rFonts w:cs="Times New Roman"/>
          <w:szCs w:val="24"/>
        </w:rPr>
        <w:t>offenses</w:t>
      </w:r>
      <w:r w:rsidR="00072B26" w:rsidRPr="009D187C">
        <w:rPr>
          <w:rFonts w:cs="Times New Roman"/>
          <w:spacing w:val="-2"/>
          <w:szCs w:val="24"/>
        </w:rPr>
        <w:t xml:space="preserve"> </w:t>
      </w:r>
      <w:r w:rsidR="00072B26" w:rsidRPr="009D187C">
        <w:rPr>
          <w:rFonts w:cs="Times New Roman"/>
          <w:szCs w:val="24"/>
        </w:rPr>
        <w:t>occurred on</w:t>
      </w:r>
      <w:r w:rsidR="00072B26" w:rsidRPr="009D187C">
        <w:rPr>
          <w:rFonts w:cs="Times New Roman"/>
          <w:spacing w:val="-2"/>
          <w:szCs w:val="24"/>
        </w:rPr>
        <w:t xml:space="preserve"> </w:t>
      </w:r>
      <w:r w:rsidR="00072B26" w:rsidRPr="009D187C">
        <w:rPr>
          <w:rFonts w:cs="Times New Roman"/>
          <w:szCs w:val="24"/>
        </w:rPr>
        <w:t>three</w:t>
      </w:r>
      <w:r w:rsidR="00072B26" w:rsidRPr="009D187C">
        <w:rPr>
          <w:rFonts w:cs="Times New Roman"/>
          <w:spacing w:val="-3"/>
          <w:szCs w:val="24"/>
        </w:rPr>
        <w:t xml:space="preserve"> </w:t>
      </w:r>
      <w:r w:rsidR="00072B26" w:rsidRPr="009D187C">
        <w:rPr>
          <w:rFonts w:cs="Times New Roman"/>
          <w:szCs w:val="24"/>
        </w:rPr>
        <w:t>or</w:t>
      </w:r>
      <w:r w:rsidR="00072B26" w:rsidRPr="009D187C">
        <w:rPr>
          <w:rFonts w:cs="Times New Roman"/>
          <w:spacing w:val="-4"/>
          <w:szCs w:val="24"/>
        </w:rPr>
        <w:t xml:space="preserve"> </w:t>
      </w:r>
      <w:r w:rsidR="00072B26" w:rsidRPr="009D187C">
        <w:rPr>
          <w:rFonts w:cs="Times New Roman"/>
          <w:szCs w:val="24"/>
        </w:rPr>
        <w:t>more</w:t>
      </w:r>
      <w:r w:rsidR="00072B26" w:rsidRPr="009D187C">
        <w:rPr>
          <w:rFonts w:cs="Times New Roman"/>
          <w:spacing w:val="-1"/>
          <w:szCs w:val="24"/>
        </w:rPr>
        <w:t xml:space="preserve"> </w:t>
      </w:r>
      <w:r w:rsidR="00072B26" w:rsidRPr="009D187C">
        <w:rPr>
          <w:rFonts w:cs="Times New Roman"/>
          <w:szCs w:val="24"/>
        </w:rPr>
        <w:t>different</w:t>
      </w:r>
      <w:r w:rsidR="00072B26" w:rsidRPr="009D187C">
        <w:rPr>
          <w:rFonts w:cs="Times New Roman"/>
          <w:spacing w:val="-2"/>
          <w:szCs w:val="24"/>
        </w:rPr>
        <w:t xml:space="preserve"> </w:t>
      </w:r>
      <w:r w:rsidR="00072B26" w:rsidRPr="009D187C">
        <w:rPr>
          <w:rFonts w:cs="Times New Roman"/>
          <w:szCs w:val="24"/>
        </w:rPr>
        <w:t>occasions</w:t>
      </w:r>
      <w:r w:rsidR="00072B26" w:rsidRPr="009D187C">
        <w:rPr>
          <w:rFonts w:cs="Times New Roman"/>
          <w:spacing w:val="-2"/>
          <w:szCs w:val="24"/>
        </w:rPr>
        <w:t xml:space="preserve"> </w:t>
      </w:r>
      <w:r w:rsidR="00072B26" w:rsidRPr="009D187C">
        <w:rPr>
          <w:rFonts w:cs="Times New Roman"/>
          <w:szCs w:val="24"/>
        </w:rPr>
        <w:t>is a</w:t>
      </w:r>
      <w:r w:rsidR="00072B26" w:rsidRPr="009D187C">
        <w:rPr>
          <w:rFonts w:cs="Times New Roman"/>
          <w:spacing w:val="-4"/>
          <w:szCs w:val="24"/>
        </w:rPr>
        <w:t xml:space="preserve"> </w:t>
      </w:r>
      <w:r w:rsidR="00072B26" w:rsidRPr="009D187C">
        <w:rPr>
          <w:rFonts w:cs="Times New Roman"/>
          <w:szCs w:val="24"/>
        </w:rPr>
        <w:t>fact-laden</w:t>
      </w:r>
      <w:r w:rsidR="00072B26" w:rsidRPr="009D187C">
        <w:rPr>
          <w:rFonts w:cs="Times New Roman"/>
          <w:spacing w:val="-4"/>
          <w:szCs w:val="24"/>
        </w:rPr>
        <w:t xml:space="preserve"> </w:t>
      </w:r>
      <w:r w:rsidR="00072B26" w:rsidRPr="009D187C">
        <w:rPr>
          <w:rFonts w:cs="Times New Roman"/>
          <w:szCs w:val="24"/>
        </w:rPr>
        <w:t>task”</w:t>
      </w:r>
      <w:r w:rsidR="00072B26" w:rsidRPr="009D187C">
        <w:rPr>
          <w:rFonts w:cs="Times New Roman"/>
          <w:spacing w:val="-2"/>
          <w:szCs w:val="24"/>
        </w:rPr>
        <w:t xml:space="preserve"> </w:t>
      </w:r>
      <w:r w:rsidR="00072B26" w:rsidRPr="009D187C">
        <w:rPr>
          <w:rFonts w:cs="Times New Roman"/>
          <w:szCs w:val="24"/>
        </w:rPr>
        <w:t>and</w:t>
      </w:r>
      <w:r w:rsidR="00072B26" w:rsidRPr="009D187C">
        <w:rPr>
          <w:rFonts w:cs="Times New Roman"/>
          <w:spacing w:val="-2"/>
          <w:szCs w:val="24"/>
        </w:rPr>
        <w:t xml:space="preserve"> </w:t>
      </w:r>
      <w:r w:rsidR="00072B26" w:rsidRPr="009D187C">
        <w:rPr>
          <w:rFonts w:cs="Times New Roman"/>
          <w:szCs w:val="24"/>
        </w:rPr>
        <w:t>involves</w:t>
      </w:r>
      <w:r w:rsidR="00072B26" w:rsidRPr="009D187C">
        <w:rPr>
          <w:rFonts w:cs="Times New Roman"/>
          <w:spacing w:val="-2"/>
          <w:szCs w:val="24"/>
        </w:rPr>
        <w:t xml:space="preserve"> </w:t>
      </w:r>
      <w:r w:rsidR="00072B26" w:rsidRPr="009D187C">
        <w:rPr>
          <w:rFonts w:cs="Times New Roman"/>
          <w:szCs w:val="24"/>
        </w:rPr>
        <w:t>questions</w:t>
      </w:r>
      <w:r w:rsidR="00072B26" w:rsidRPr="009D187C">
        <w:rPr>
          <w:rFonts w:cs="Times New Roman"/>
          <w:spacing w:val="-2"/>
          <w:szCs w:val="24"/>
        </w:rPr>
        <w:t xml:space="preserve"> </w:t>
      </w:r>
      <w:r w:rsidR="00072B26" w:rsidRPr="009D187C">
        <w:rPr>
          <w:rFonts w:cs="Times New Roman"/>
          <w:szCs w:val="24"/>
        </w:rPr>
        <w:t>such</w:t>
      </w:r>
      <w:r w:rsidR="00072B26" w:rsidRPr="009D187C">
        <w:rPr>
          <w:rFonts w:cs="Times New Roman"/>
          <w:spacing w:val="-2"/>
          <w:szCs w:val="24"/>
        </w:rPr>
        <w:t xml:space="preserve"> </w:t>
      </w:r>
      <w:r w:rsidR="00072B26" w:rsidRPr="009D187C">
        <w:rPr>
          <w:rFonts w:cs="Times New Roman"/>
          <w:szCs w:val="24"/>
        </w:rPr>
        <w:t>as</w:t>
      </w:r>
      <w:r w:rsidR="00072B26" w:rsidRPr="009D187C">
        <w:rPr>
          <w:rFonts w:cs="Times New Roman"/>
          <w:spacing w:val="-4"/>
          <w:szCs w:val="24"/>
        </w:rPr>
        <w:t xml:space="preserve"> </w:t>
      </w:r>
      <w:r w:rsidR="00072B26" w:rsidRPr="009D187C">
        <w:rPr>
          <w:rFonts w:cs="Times New Roman"/>
          <w:szCs w:val="24"/>
        </w:rPr>
        <w:t>“Were</w:t>
      </w:r>
      <w:r w:rsidR="00072B26" w:rsidRPr="009D187C">
        <w:rPr>
          <w:rFonts w:cs="Times New Roman"/>
          <w:spacing w:val="-5"/>
          <w:szCs w:val="24"/>
        </w:rPr>
        <w:t xml:space="preserve"> </w:t>
      </w:r>
      <w:r w:rsidR="00072B26" w:rsidRPr="009D187C">
        <w:rPr>
          <w:rFonts w:cs="Times New Roman"/>
          <w:szCs w:val="24"/>
        </w:rPr>
        <w:t>the</w:t>
      </w:r>
      <w:r w:rsidR="00072B26" w:rsidRPr="009D187C">
        <w:rPr>
          <w:rFonts w:cs="Times New Roman"/>
          <w:spacing w:val="-4"/>
          <w:szCs w:val="24"/>
        </w:rPr>
        <w:t xml:space="preserve"> </w:t>
      </w:r>
      <w:r w:rsidR="00072B26" w:rsidRPr="009D187C">
        <w:rPr>
          <w:rFonts w:cs="Times New Roman"/>
          <w:szCs w:val="24"/>
        </w:rPr>
        <w:t>crimes</w:t>
      </w:r>
      <w:r w:rsidR="00072B26" w:rsidRPr="009D187C">
        <w:rPr>
          <w:rFonts w:cs="Times New Roman"/>
          <w:spacing w:val="-1"/>
          <w:szCs w:val="24"/>
        </w:rPr>
        <w:t xml:space="preserve"> </w:t>
      </w:r>
      <w:r w:rsidR="00072B26" w:rsidRPr="009D187C">
        <w:rPr>
          <w:rFonts w:cs="Times New Roman"/>
          <w:szCs w:val="24"/>
        </w:rPr>
        <w:t>‘committed</w:t>
      </w:r>
      <w:r w:rsidR="00072B26" w:rsidRPr="009D187C">
        <w:rPr>
          <w:rFonts w:cs="Times New Roman"/>
          <w:spacing w:val="-2"/>
          <w:szCs w:val="24"/>
        </w:rPr>
        <w:t xml:space="preserve"> </w:t>
      </w:r>
      <w:r w:rsidR="00072B26" w:rsidRPr="009D187C">
        <w:rPr>
          <w:rFonts w:cs="Times New Roman"/>
          <w:szCs w:val="24"/>
        </w:rPr>
        <w:t>close</w:t>
      </w:r>
      <w:r w:rsidR="00072B26" w:rsidRPr="009D187C">
        <w:rPr>
          <w:rFonts w:cs="Times New Roman"/>
          <w:spacing w:val="-2"/>
          <w:szCs w:val="24"/>
        </w:rPr>
        <w:t xml:space="preserve"> </w:t>
      </w:r>
      <w:r w:rsidR="00072B26" w:rsidRPr="009D187C">
        <w:rPr>
          <w:rFonts w:cs="Times New Roman"/>
          <w:szCs w:val="24"/>
        </w:rPr>
        <w:t>in</w:t>
      </w:r>
      <w:r w:rsidR="00072B26" w:rsidRPr="009D187C">
        <w:rPr>
          <w:rFonts w:cs="Times New Roman"/>
          <w:spacing w:val="-2"/>
          <w:szCs w:val="24"/>
        </w:rPr>
        <w:t xml:space="preserve"> </w:t>
      </w:r>
      <w:r w:rsidR="00072B26" w:rsidRPr="009D187C">
        <w:rPr>
          <w:rFonts w:cs="Times New Roman"/>
          <w:szCs w:val="24"/>
        </w:rPr>
        <w:t>time’?</w:t>
      </w:r>
      <w:r w:rsidR="00072B26">
        <w:rPr>
          <w:rFonts w:cs="Times New Roman"/>
          <w:szCs w:val="24"/>
        </w:rPr>
        <w:t xml:space="preserve"> </w:t>
      </w:r>
      <w:r w:rsidR="00072B26" w:rsidRPr="009D187C">
        <w:rPr>
          <w:rFonts w:cs="Times New Roman"/>
          <w:szCs w:val="24"/>
        </w:rPr>
        <w:t>How about the</w:t>
      </w:r>
      <w:r w:rsidR="00072B26" w:rsidRPr="009D187C">
        <w:rPr>
          <w:rFonts w:cs="Times New Roman"/>
          <w:spacing w:val="-4"/>
          <w:szCs w:val="24"/>
        </w:rPr>
        <w:t xml:space="preserve"> </w:t>
      </w:r>
      <w:r w:rsidR="00072B26" w:rsidRPr="009D187C">
        <w:rPr>
          <w:rFonts w:cs="Times New Roman"/>
          <w:szCs w:val="24"/>
        </w:rPr>
        <w:t>‘[p]roximity’</w:t>
      </w:r>
      <w:r w:rsidR="00072B26" w:rsidRPr="009D187C">
        <w:rPr>
          <w:rFonts w:cs="Times New Roman"/>
          <w:spacing w:val="-4"/>
          <w:szCs w:val="24"/>
        </w:rPr>
        <w:t xml:space="preserve"> </w:t>
      </w:r>
      <w:r w:rsidR="00072B26" w:rsidRPr="009D187C">
        <w:rPr>
          <w:rFonts w:cs="Times New Roman"/>
          <w:szCs w:val="24"/>
        </w:rPr>
        <w:t>of</w:t>
      </w:r>
      <w:r w:rsidR="00072B26" w:rsidRPr="009D187C">
        <w:rPr>
          <w:rFonts w:cs="Times New Roman"/>
          <w:spacing w:val="-2"/>
          <w:szCs w:val="24"/>
        </w:rPr>
        <w:t xml:space="preserve"> </w:t>
      </w:r>
      <w:r w:rsidR="00072B26" w:rsidRPr="009D187C">
        <w:rPr>
          <w:rFonts w:cs="Times New Roman"/>
          <w:szCs w:val="24"/>
        </w:rPr>
        <w:t>their</w:t>
      </w:r>
      <w:r w:rsidR="00072B26" w:rsidRPr="009D187C">
        <w:rPr>
          <w:rFonts w:cs="Times New Roman"/>
          <w:spacing w:val="-2"/>
          <w:szCs w:val="24"/>
        </w:rPr>
        <w:t xml:space="preserve"> </w:t>
      </w:r>
      <w:r w:rsidR="00072B26" w:rsidRPr="009D187C">
        <w:rPr>
          <w:rFonts w:cs="Times New Roman"/>
          <w:szCs w:val="24"/>
        </w:rPr>
        <w:t>‘location[s]’?</w:t>
      </w:r>
      <w:r w:rsidR="00072B26" w:rsidRPr="009D187C">
        <w:rPr>
          <w:rFonts w:cs="Times New Roman"/>
          <w:spacing w:val="61"/>
          <w:szCs w:val="24"/>
        </w:rPr>
        <w:t xml:space="preserve"> </w:t>
      </w:r>
      <w:r w:rsidR="00072B26" w:rsidRPr="009D187C">
        <w:rPr>
          <w:rFonts w:cs="Times New Roman"/>
          <w:szCs w:val="24"/>
        </w:rPr>
        <w:t>Were</w:t>
      </w:r>
      <w:r w:rsidR="00072B26" w:rsidRPr="009D187C">
        <w:rPr>
          <w:rFonts w:cs="Times New Roman"/>
          <w:spacing w:val="-4"/>
          <w:szCs w:val="24"/>
        </w:rPr>
        <w:t xml:space="preserve"> </w:t>
      </w:r>
      <w:r w:rsidR="00072B26" w:rsidRPr="009D187C">
        <w:rPr>
          <w:rFonts w:cs="Times New Roman"/>
          <w:szCs w:val="24"/>
        </w:rPr>
        <w:t>the</w:t>
      </w:r>
      <w:r w:rsidR="00072B26" w:rsidRPr="009D187C">
        <w:rPr>
          <w:rFonts w:cs="Times New Roman"/>
          <w:spacing w:val="-1"/>
          <w:szCs w:val="24"/>
        </w:rPr>
        <w:t xml:space="preserve"> </w:t>
      </w:r>
      <w:r w:rsidR="00072B26" w:rsidRPr="009D187C">
        <w:rPr>
          <w:rFonts w:cs="Times New Roman"/>
          <w:szCs w:val="24"/>
        </w:rPr>
        <w:t>offenses</w:t>
      </w:r>
      <w:r w:rsidR="00072B26" w:rsidRPr="009D187C">
        <w:rPr>
          <w:rFonts w:cs="Times New Roman"/>
          <w:spacing w:val="-1"/>
          <w:szCs w:val="24"/>
        </w:rPr>
        <w:t xml:space="preserve"> </w:t>
      </w:r>
      <w:r w:rsidR="00072B26" w:rsidRPr="009D187C">
        <w:rPr>
          <w:rFonts w:cs="Times New Roman"/>
          <w:szCs w:val="24"/>
        </w:rPr>
        <w:t>‘similar</w:t>
      </w:r>
      <w:r w:rsidR="00072B26" w:rsidRPr="009D187C">
        <w:rPr>
          <w:rFonts w:cs="Times New Roman"/>
          <w:spacing w:val="-4"/>
          <w:szCs w:val="24"/>
        </w:rPr>
        <w:t xml:space="preserve"> </w:t>
      </w:r>
      <w:r w:rsidR="00072B26" w:rsidRPr="009D187C">
        <w:rPr>
          <w:rFonts w:cs="Times New Roman"/>
          <w:szCs w:val="24"/>
        </w:rPr>
        <w:t>or</w:t>
      </w:r>
      <w:r w:rsidR="00072B26" w:rsidRPr="009D187C">
        <w:rPr>
          <w:rFonts w:cs="Times New Roman"/>
          <w:spacing w:val="-2"/>
          <w:szCs w:val="24"/>
        </w:rPr>
        <w:t xml:space="preserve"> </w:t>
      </w:r>
      <w:r w:rsidR="00072B26" w:rsidRPr="009D187C">
        <w:rPr>
          <w:rFonts w:cs="Times New Roman"/>
          <w:szCs w:val="24"/>
        </w:rPr>
        <w:t>intertwined’</w:t>
      </w:r>
      <w:r w:rsidR="00072B26" w:rsidRPr="009D187C">
        <w:rPr>
          <w:rFonts w:cs="Times New Roman"/>
          <w:spacing w:val="-4"/>
          <w:szCs w:val="24"/>
        </w:rPr>
        <w:t xml:space="preserve"> </w:t>
      </w:r>
      <w:r w:rsidR="00072B26" w:rsidRPr="009D187C">
        <w:rPr>
          <w:rFonts w:cs="Times New Roman"/>
          <w:szCs w:val="24"/>
        </w:rPr>
        <w:t xml:space="preserve">in purpose </w:t>
      </w:r>
      <w:r w:rsidR="00072B26" w:rsidRPr="00C85E76">
        <w:rPr>
          <w:rFonts w:cs="Times New Roman"/>
          <w:szCs w:val="24"/>
        </w:rPr>
        <w:t>and</w:t>
      </w:r>
      <w:r w:rsidR="00072B26" w:rsidRPr="00C85E76">
        <w:rPr>
          <w:rFonts w:cs="Times New Roman"/>
          <w:spacing w:val="-2"/>
          <w:szCs w:val="24"/>
        </w:rPr>
        <w:t xml:space="preserve"> </w:t>
      </w:r>
      <w:r w:rsidR="00072B26" w:rsidRPr="00C85E76">
        <w:rPr>
          <w:rFonts w:cs="Times New Roman"/>
          <w:szCs w:val="24"/>
        </w:rPr>
        <w:t>character?”</w:t>
      </w:r>
      <w:r w:rsidR="00072B26" w:rsidRPr="00C85E76">
        <w:rPr>
          <w:rFonts w:cs="Times New Roman"/>
          <w:spacing w:val="65"/>
          <w:szCs w:val="24"/>
        </w:rPr>
        <w:t xml:space="preserve"> </w:t>
      </w:r>
      <w:r w:rsidR="00072B26" w:rsidRPr="00C85E76">
        <w:rPr>
          <w:rFonts w:cs="Times New Roman"/>
          <w:i/>
          <w:iCs/>
          <w:szCs w:val="24"/>
        </w:rPr>
        <w:t>Erlinger</w:t>
      </w:r>
      <w:r w:rsidR="00072B26" w:rsidRPr="00C85E76">
        <w:rPr>
          <w:rFonts w:cs="Times New Roman"/>
          <w:szCs w:val="24"/>
        </w:rPr>
        <w:t>,</w:t>
      </w:r>
      <w:r w:rsidR="00072B26" w:rsidRPr="00C85E76">
        <w:rPr>
          <w:rFonts w:cs="Times New Roman"/>
          <w:spacing w:val="-2"/>
          <w:szCs w:val="24"/>
        </w:rPr>
        <w:t xml:space="preserve"> </w:t>
      </w:r>
      <w:r w:rsidR="00072B26" w:rsidRPr="00C85E76">
        <w:rPr>
          <w:rFonts w:cs="Times New Roman"/>
          <w:szCs w:val="24"/>
        </w:rPr>
        <w:t>602 U.S.</w:t>
      </w:r>
      <w:r w:rsidR="00072B26" w:rsidRPr="00C85E76">
        <w:rPr>
          <w:rFonts w:cs="Times New Roman"/>
          <w:spacing w:val="-2"/>
          <w:szCs w:val="24"/>
        </w:rPr>
        <w:t xml:space="preserve"> </w:t>
      </w:r>
      <w:r w:rsidR="00072B26" w:rsidRPr="00C85E76">
        <w:rPr>
          <w:rFonts w:cs="Times New Roman"/>
          <w:szCs w:val="24"/>
        </w:rPr>
        <w:t>at</w:t>
      </w:r>
      <w:r w:rsidR="00072B26" w:rsidRPr="00C85E76">
        <w:rPr>
          <w:rFonts w:cs="Times New Roman"/>
          <w:spacing w:val="-2"/>
          <w:szCs w:val="24"/>
        </w:rPr>
        <w:t xml:space="preserve"> </w:t>
      </w:r>
      <w:r w:rsidR="00072B26" w:rsidRPr="00C85E76">
        <w:rPr>
          <w:rFonts w:cs="Times New Roman"/>
          <w:szCs w:val="24"/>
        </w:rPr>
        <w:t>834</w:t>
      </w:r>
      <w:r w:rsidR="00072B26" w:rsidRPr="00C85E76">
        <w:rPr>
          <w:rFonts w:cs="Times New Roman"/>
          <w:spacing w:val="-2"/>
          <w:szCs w:val="24"/>
        </w:rPr>
        <w:t xml:space="preserve"> </w:t>
      </w:r>
      <w:r w:rsidR="00072B26" w:rsidRPr="00C85E76">
        <w:rPr>
          <w:rFonts w:cs="Times New Roman"/>
          <w:szCs w:val="24"/>
        </w:rPr>
        <w:t>(quoting</w:t>
      </w:r>
      <w:r w:rsidR="00072B26" w:rsidRPr="00C85E76">
        <w:rPr>
          <w:rFonts w:cs="Times New Roman"/>
          <w:spacing w:val="-1"/>
          <w:szCs w:val="24"/>
        </w:rPr>
        <w:t xml:space="preserve"> </w:t>
      </w:r>
      <w:r w:rsidR="00072B26" w:rsidRPr="00C85E76">
        <w:rPr>
          <w:rFonts w:cs="Times New Roman"/>
          <w:i/>
          <w:iCs/>
          <w:szCs w:val="24"/>
        </w:rPr>
        <w:t>Wooden</w:t>
      </w:r>
      <w:r w:rsidR="00072B26" w:rsidRPr="00C85E76">
        <w:rPr>
          <w:rFonts w:cs="Times New Roman"/>
          <w:i/>
          <w:iCs/>
          <w:spacing w:val="-4"/>
          <w:szCs w:val="24"/>
        </w:rPr>
        <w:t xml:space="preserve"> </w:t>
      </w:r>
      <w:r w:rsidR="00072B26" w:rsidRPr="00C85E76">
        <w:rPr>
          <w:rFonts w:cs="Times New Roman"/>
          <w:i/>
          <w:iCs/>
          <w:szCs w:val="24"/>
        </w:rPr>
        <w:t>v.</w:t>
      </w:r>
      <w:r w:rsidR="00072B26" w:rsidRPr="00C85E76">
        <w:rPr>
          <w:rFonts w:cs="Times New Roman"/>
          <w:i/>
          <w:iCs/>
          <w:spacing w:val="-2"/>
          <w:szCs w:val="24"/>
        </w:rPr>
        <w:t xml:space="preserve"> </w:t>
      </w:r>
      <w:r w:rsidR="00072B26" w:rsidRPr="00C85E76">
        <w:rPr>
          <w:rFonts w:cs="Times New Roman"/>
          <w:i/>
          <w:iCs/>
          <w:szCs w:val="24"/>
        </w:rPr>
        <w:t>United</w:t>
      </w:r>
      <w:r w:rsidR="00072B26" w:rsidRPr="00C85E76">
        <w:rPr>
          <w:rFonts w:cs="Times New Roman"/>
          <w:i/>
          <w:iCs/>
          <w:spacing w:val="-2"/>
          <w:szCs w:val="24"/>
        </w:rPr>
        <w:t xml:space="preserve"> </w:t>
      </w:r>
      <w:r w:rsidR="00072B26" w:rsidRPr="00C85E76">
        <w:rPr>
          <w:rFonts w:cs="Times New Roman"/>
          <w:i/>
          <w:iCs/>
          <w:szCs w:val="24"/>
        </w:rPr>
        <w:t>States</w:t>
      </w:r>
      <w:r w:rsidR="00072B26" w:rsidRPr="00C85E76">
        <w:rPr>
          <w:rFonts w:cs="Times New Roman"/>
          <w:szCs w:val="24"/>
        </w:rPr>
        <w:t>, 595</w:t>
      </w:r>
      <w:r w:rsidR="00072B26" w:rsidRPr="00C85E76">
        <w:rPr>
          <w:rFonts w:cs="Times New Roman"/>
          <w:spacing w:val="-2"/>
          <w:szCs w:val="24"/>
        </w:rPr>
        <w:t xml:space="preserve"> </w:t>
      </w:r>
      <w:r w:rsidR="00072B26" w:rsidRPr="00C85E76">
        <w:rPr>
          <w:rFonts w:cs="Times New Roman"/>
          <w:szCs w:val="24"/>
        </w:rPr>
        <w:t>U.S.</w:t>
      </w:r>
      <w:r w:rsidR="00072B26" w:rsidRPr="00C85E76">
        <w:rPr>
          <w:rFonts w:cs="Times New Roman"/>
          <w:spacing w:val="-2"/>
          <w:szCs w:val="24"/>
        </w:rPr>
        <w:t xml:space="preserve"> </w:t>
      </w:r>
      <w:r w:rsidR="00072B26" w:rsidRPr="00C85E76">
        <w:rPr>
          <w:rFonts w:cs="Times New Roman"/>
          <w:szCs w:val="24"/>
        </w:rPr>
        <w:t>360,</w:t>
      </w:r>
      <w:r w:rsidR="00072B26" w:rsidRPr="00C85E76">
        <w:rPr>
          <w:rFonts w:cs="Times New Roman"/>
          <w:spacing w:val="-2"/>
          <w:szCs w:val="24"/>
        </w:rPr>
        <w:t xml:space="preserve"> </w:t>
      </w:r>
      <w:r w:rsidR="00072B26" w:rsidRPr="00C85E76">
        <w:rPr>
          <w:rFonts w:cs="Times New Roman"/>
          <w:szCs w:val="24"/>
        </w:rPr>
        <w:t>369</w:t>
      </w:r>
      <w:r w:rsidR="00072B26" w:rsidRPr="00C85E76">
        <w:rPr>
          <w:rFonts w:cs="Times New Roman"/>
          <w:spacing w:val="-2"/>
          <w:szCs w:val="24"/>
        </w:rPr>
        <w:t xml:space="preserve"> </w:t>
      </w:r>
      <w:r w:rsidR="00072B26" w:rsidRPr="00C85E76">
        <w:rPr>
          <w:rFonts w:cs="Times New Roman"/>
          <w:szCs w:val="24"/>
        </w:rPr>
        <w:t xml:space="preserve">(2022)). </w:t>
      </w:r>
      <w:r w:rsidR="00072B26" w:rsidRPr="004854A9">
        <w:rPr>
          <w:rFonts w:cs="Times New Roman"/>
          <w:color w:val="000000" w:themeColor="text1"/>
          <w:szCs w:val="24"/>
        </w:rPr>
        <w:t xml:space="preserve">“In many cases, a single factor–especially of time or place–can decisively differentiate occasions.” </w:t>
      </w:r>
      <w:r w:rsidR="00072B26" w:rsidRPr="004854A9">
        <w:rPr>
          <w:rFonts w:cs="Times New Roman"/>
          <w:i/>
          <w:iCs/>
          <w:color w:val="000000" w:themeColor="text1"/>
          <w:szCs w:val="24"/>
        </w:rPr>
        <w:t>Wooden</w:t>
      </w:r>
      <w:r w:rsidR="00072B26" w:rsidRPr="004854A9">
        <w:rPr>
          <w:rFonts w:cs="Times New Roman"/>
          <w:color w:val="000000" w:themeColor="text1"/>
          <w:szCs w:val="24"/>
        </w:rPr>
        <w:t>, 595 U.S. at 369-70. When offenses are committed “close in time, in an uninterrupted course of conduct,” they “will often count as part of one occasion.”</w:t>
      </w:r>
      <w:r w:rsidR="00072B26">
        <w:rPr>
          <w:rFonts w:cs="Times New Roman"/>
          <w:color w:val="000000" w:themeColor="text1"/>
          <w:szCs w:val="24"/>
        </w:rPr>
        <w:t xml:space="preserve"> </w:t>
      </w:r>
      <w:r w:rsidR="00072B26" w:rsidRPr="004854A9">
        <w:rPr>
          <w:rFonts w:cs="Times New Roman"/>
          <w:i/>
          <w:iCs/>
          <w:color w:val="000000" w:themeColor="text1"/>
          <w:szCs w:val="24"/>
        </w:rPr>
        <w:t xml:space="preserve">Id. </w:t>
      </w:r>
      <w:r w:rsidR="00072B26" w:rsidRPr="004854A9">
        <w:rPr>
          <w:rFonts w:cs="Times New Roman"/>
          <w:color w:val="000000" w:themeColor="text1"/>
          <w:szCs w:val="24"/>
        </w:rPr>
        <w:t xml:space="preserve">at 369. Offenses generally occur on separate occasions if a person committed them “a day or more apart.” </w:t>
      </w:r>
      <w:r w:rsidR="00072B26" w:rsidRPr="004854A9">
        <w:rPr>
          <w:rFonts w:cs="Times New Roman"/>
          <w:i/>
          <w:iCs/>
          <w:color w:val="000000" w:themeColor="text1"/>
          <w:szCs w:val="24"/>
        </w:rPr>
        <w:t xml:space="preserve">Id. </w:t>
      </w:r>
      <w:r w:rsidR="00072B26" w:rsidRPr="004854A9">
        <w:rPr>
          <w:rFonts w:cs="Times New Roman"/>
          <w:color w:val="000000" w:themeColor="text1"/>
          <w:szCs w:val="24"/>
        </w:rPr>
        <w:t xml:space="preserve">at 370. Place is also often a decisive factor. </w:t>
      </w:r>
      <w:r w:rsidR="00072B26" w:rsidRPr="004854A9">
        <w:rPr>
          <w:rFonts w:cs="Times New Roman"/>
          <w:i/>
          <w:iCs/>
          <w:color w:val="000000" w:themeColor="text1"/>
          <w:szCs w:val="24"/>
        </w:rPr>
        <w:t>Id.</w:t>
      </w:r>
      <w:r w:rsidR="00072B26" w:rsidRPr="004854A9">
        <w:rPr>
          <w:rFonts w:cs="Times New Roman"/>
          <w:color w:val="000000" w:themeColor="text1"/>
          <w:szCs w:val="24"/>
        </w:rPr>
        <w:t xml:space="preserve"> Where crimes are committed “at a ‘significant distance,’” they “nearly always” are treated as having occurred on separate occasions. </w:t>
      </w:r>
      <w:r w:rsidR="00072B26" w:rsidRPr="004854A9">
        <w:rPr>
          <w:rFonts w:cs="Times New Roman"/>
          <w:i/>
          <w:iCs/>
          <w:color w:val="000000" w:themeColor="text1"/>
          <w:szCs w:val="24"/>
        </w:rPr>
        <w:t>Id.</w:t>
      </w:r>
    </w:p>
    <w:p w14:paraId="6BBE95AC" w14:textId="77777777" w:rsidR="00072B26" w:rsidRPr="009D187C" w:rsidRDefault="00072B26" w:rsidP="00072B26">
      <w:pPr>
        <w:pStyle w:val="BodyText"/>
        <w:kinsoku w:val="0"/>
        <w:overflowPunct w:val="0"/>
        <w:ind w:firstLine="720"/>
        <w:rPr>
          <w:i/>
          <w:iCs/>
          <w:szCs w:val="24"/>
        </w:rPr>
      </w:pPr>
    </w:p>
    <w:p w14:paraId="0980C5AC" w14:textId="77777777" w:rsidR="00072B26" w:rsidRPr="009D187C" w:rsidRDefault="00072B26" w:rsidP="00072B26">
      <w:pPr>
        <w:kinsoku w:val="0"/>
        <w:overflowPunct w:val="0"/>
        <w:autoSpaceDE w:val="0"/>
        <w:autoSpaceDN w:val="0"/>
        <w:adjustRightInd w:val="0"/>
        <w:ind w:right="34" w:firstLine="720"/>
        <w:rPr>
          <w:rFonts w:cs="Times New Roman"/>
          <w:szCs w:val="24"/>
        </w:rPr>
      </w:pPr>
      <w:r w:rsidRPr="009D187C">
        <w:rPr>
          <w:rFonts w:cs="Times New Roman"/>
          <w:szCs w:val="24"/>
        </w:rPr>
        <w:t>Considering the “multi-factored” nature of</w:t>
      </w:r>
      <w:r w:rsidRPr="009D187C">
        <w:rPr>
          <w:rFonts w:cs="Times New Roman"/>
          <w:spacing w:val="-2"/>
          <w:szCs w:val="24"/>
        </w:rPr>
        <w:t xml:space="preserve"> </w:t>
      </w:r>
      <w:r w:rsidRPr="009D187C">
        <w:rPr>
          <w:rFonts w:cs="Times New Roman"/>
          <w:szCs w:val="24"/>
        </w:rPr>
        <w:t>the</w:t>
      </w:r>
      <w:r w:rsidRPr="009D187C">
        <w:rPr>
          <w:rFonts w:cs="Times New Roman"/>
          <w:spacing w:val="-2"/>
          <w:szCs w:val="24"/>
        </w:rPr>
        <w:t xml:space="preserve"> </w:t>
      </w:r>
      <w:r w:rsidRPr="009D187C">
        <w:rPr>
          <w:rFonts w:cs="Times New Roman"/>
          <w:szCs w:val="24"/>
        </w:rPr>
        <w:t>separate occasions inquiry, the trial court should instruct</w:t>
      </w:r>
      <w:r w:rsidRPr="009D187C">
        <w:rPr>
          <w:rFonts w:cs="Times New Roman"/>
          <w:spacing w:val="-1"/>
          <w:szCs w:val="24"/>
        </w:rPr>
        <w:t xml:space="preserve"> </w:t>
      </w:r>
      <w:r w:rsidRPr="009D187C">
        <w:rPr>
          <w:rFonts w:cs="Times New Roman"/>
          <w:szCs w:val="24"/>
        </w:rPr>
        <w:t>the</w:t>
      </w:r>
      <w:r w:rsidRPr="009D187C">
        <w:rPr>
          <w:rFonts w:cs="Times New Roman"/>
          <w:spacing w:val="-2"/>
          <w:szCs w:val="24"/>
        </w:rPr>
        <w:t xml:space="preserve"> </w:t>
      </w:r>
      <w:r w:rsidRPr="009D187C">
        <w:rPr>
          <w:rFonts w:cs="Times New Roman"/>
          <w:szCs w:val="24"/>
        </w:rPr>
        <w:t>jury</w:t>
      </w:r>
      <w:r w:rsidRPr="009D187C">
        <w:rPr>
          <w:rFonts w:cs="Times New Roman"/>
          <w:spacing w:val="-2"/>
          <w:szCs w:val="24"/>
        </w:rPr>
        <w:t xml:space="preserve"> </w:t>
      </w:r>
      <w:r w:rsidRPr="009D187C">
        <w:rPr>
          <w:rFonts w:cs="Times New Roman"/>
          <w:szCs w:val="24"/>
        </w:rPr>
        <w:t>to consider</w:t>
      </w:r>
      <w:r w:rsidRPr="009D187C">
        <w:rPr>
          <w:rFonts w:cs="Times New Roman"/>
          <w:spacing w:val="-3"/>
          <w:szCs w:val="24"/>
        </w:rPr>
        <w:t xml:space="preserve"> </w:t>
      </w:r>
      <w:r w:rsidRPr="009D187C">
        <w:rPr>
          <w:rFonts w:cs="Times New Roman"/>
          <w:szCs w:val="24"/>
        </w:rPr>
        <w:t>the</w:t>
      </w:r>
      <w:r w:rsidRPr="009D187C">
        <w:rPr>
          <w:rFonts w:cs="Times New Roman"/>
          <w:spacing w:val="-2"/>
          <w:szCs w:val="24"/>
        </w:rPr>
        <w:t xml:space="preserve"> </w:t>
      </w:r>
      <w:r w:rsidRPr="009D187C">
        <w:rPr>
          <w:rFonts w:cs="Times New Roman"/>
          <w:szCs w:val="24"/>
        </w:rPr>
        <w:t>timing of the offenses, the proximity of each offense location, and the</w:t>
      </w:r>
      <w:r w:rsidRPr="009D187C">
        <w:rPr>
          <w:rFonts w:cs="Times New Roman"/>
          <w:spacing w:val="-2"/>
          <w:szCs w:val="24"/>
        </w:rPr>
        <w:t xml:space="preserve"> </w:t>
      </w:r>
      <w:r w:rsidRPr="009D187C">
        <w:rPr>
          <w:rFonts w:cs="Times New Roman"/>
          <w:szCs w:val="24"/>
        </w:rPr>
        <w:t>character and relationship of the</w:t>
      </w:r>
      <w:r w:rsidRPr="009D187C">
        <w:rPr>
          <w:rFonts w:cs="Times New Roman"/>
          <w:spacing w:val="-2"/>
          <w:szCs w:val="24"/>
        </w:rPr>
        <w:t xml:space="preserve"> </w:t>
      </w:r>
      <w:r w:rsidRPr="009D187C">
        <w:rPr>
          <w:rFonts w:cs="Times New Roman"/>
          <w:szCs w:val="24"/>
        </w:rPr>
        <w:t>offenses.</w:t>
      </w:r>
      <w:r>
        <w:rPr>
          <w:rFonts w:cs="Times New Roman"/>
          <w:szCs w:val="24"/>
        </w:rPr>
        <w:t xml:space="preserve"> </w:t>
      </w:r>
      <w:r>
        <w:rPr>
          <w:rFonts w:cs="Times New Roman"/>
          <w:i/>
          <w:iCs/>
          <w:szCs w:val="24"/>
        </w:rPr>
        <w:t>Id.</w:t>
      </w:r>
      <w:r w:rsidRPr="009D187C">
        <w:rPr>
          <w:rFonts w:cs="Times New Roman"/>
          <w:szCs w:val="24"/>
        </w:rPr>
        <w:t xml:space="preserve"> at 369.</w:t>
      </w:r>
      <w:r w:rsidRPr="009D187C">
        <w:rPr>
          <w:rFonts w:cs="Times New Roman"/>
          <w:spacing w:val="62"/>
          <w:szCs w:val="24"/>
        </w:rPr>
        <w:t xml:space="preserve"> </w:t>
      </w:r>
      <w:r w:rsidRPr="009D187C">
        <w:rPr>
          <w:rFonts w:cs="Times New Roman"/>
          <w:szCs w:val="24"/>
        </w:rPr>
        <w:t>As part</w:t>
      </w:r>
      <w:r w:rsidRPr="009D187C">
        <w:rPr>
          <w:rFonts w:cs="Times New Roman"/>
          <w:spacing w:val="-1"/>
          <w:szCs w:val="24"/>
        </w:rPr>
        <w:t xml:space="preserve"> </w:t>
      </w:r>
      <w:r w:rsidRPr="009D187C">
        <w:rPr>
          <w:rFonts w:cs="Times New Roman"/>
          <w:szCs w:val="24"/>
        </w:rPr>
        <w:t>of its instruction, the trial court</w:t>
      </w:r>
      <w:r w:rsidRPr="009D187C">
        <w:rPr>
          <w:rFonts w:cs="Times New Roman"/>
          <w:spacing w:val="-2"/>
          <w:szCs w:val="24"/>
        </w:rPr>
        <w:t xml:space="preserve"> </w:t>
      </w:r>
      <w:r w:rsidRPr="009D187C">
        <w:rPr>
          <w:rFonts w:cs="Times New Roman"/>
          <w:szCs w:val="24"/>
        </w:rPr>
        <w:t>could also advise the jury that</w:t>
      </w:r>
      <w:r>
        <w:rPr>
          <w:rFonts w:cs="Times New Roman"/>
          <w:szCs w:val="24"/>
        </w:rPr>
        <w:t xml:space="preserve">, consistent with </w:t>
      </w:r>
      <w:r w:rsidRPr="00C85E76">
        <w:rPr>
          <w:rFonts w:cs="Times New Roman"/>
          <w:i/>
          <w:iCs/>
          <w:szCs w:val="24"/>
        </w:rPr>
        <w:t>Wooden</w:t>
      </w:r>
      <w:r>
        <w:rPr>
          <w:rFonts w:cs="Times New Roman"/>
          <w:szCs w:val="24"/>
        </w:rPr>
        <w:t>:</w:t>
      </w:r>
    </w:p>
    <w:p w14:paraId="2C2C1766" w14:textId="77777777" w:rsidR="00072B26" w:rsidRPr="009D187C" w:rsidRDefault="00072B26" w:rsidP="00072B26">
      <w:pPr>
        <w:kinsoku w:val="0"/>
        <w:overflowPunct w:val="0"/>
        <w:autoSpaceDE w:val="0"/>
        <w:autoSpaceDN w:val="0"/>
        <w:adjustRightInd w:val="0"/>
        <w:ind w:right="34" w:firstLine="720"/>
        <w:rPr>
          <w:rFonts w:cs="Times New Roman"/>
          <w:szCs w:val="24"/>
        </w:rPr>
      </w:pPr>
    </w:p>
    <w:p w14:paraId="328A7B92" w14:textId="77777777" w:rsidR="00072B26" w:rsidRPr="009D187C" w:rsidRDefault="00072B26" w:rsidP="00072B26">
      <w:pPr>
        <w:kinsoku w:val="0"/>
        <w:overflowPunct w:val="0"/>
        <w:autoSpaceDE w:val="0"/>
        <w:autoSpaceDN w:val="0"/>
        <w:adjustRightInd w:val="0"/>
        <w:ind w:left="720" w:right="765"/>
        <w:rPr>
          <w:rFonts w:cs="Times New Roman"/>
          <w:szCs w:val="24"/>
        </w:rPr>
      </w:pPr>
      <w:r w:rsidRPr="009D187C">
        <w:rPr>
          <w:rFonts w:cs="Times New Roman"/>
          <w:szCs w:val="24"/>
        </w:rPr>
        <w:t>Offenses</w:t>
      </w:r>
      <w:r w:rsidRPr="009D187C">
        <w:rPr>
          <w:rFonts w:cs="Times New Roman"/>
          <w:spacing w:val="-1"/>
          <w:szCs w:val="24"/>
        </w:rPr>
        <w:t xml:space="preserve"> </w:t>
      </w:r>
      <w:r w:rsidRPr="009D187C">
        <w:rPr>
          <w:rFonts w:cs="Times New Roman"/>
          <w:szCs w:val="24"/>
        </w:rPr>
        <w:t>committed</w:t>
      </w:r>
      <w:r w:rsidRPr="009D187C">
        <w:rPr>
          <w:rFonts w:cs="Times New Roman"/>
          <w:spacing w:val="-3"/>
          <w:szCs w:val="24"/>
        </w:rPr>
        <w:t xml:space="preserve"> </w:t>
      </w:r>
      <w:r w:rsidRPr="009D187C">
        <w:rPr>
          <w:rFonts w:cs="Times New Roman"/>
          <w:szCs w:val="24"/>
        </w:rPr>
        <w:t>close</w:t>
      </w:r>
      <w:r w:rsidRPr="009D187C">
        <w:rPr>
          <w:rFonts w:cs="Times New Roman"/>
          <w:spacing w:val="-1"/>
          <w:szCs w:val="24"/>
        </w:rPr>
        <w:t xml:space="preserve"> </w:t>
      </w:r>
      <w:r w:rsidRPr="009D187C">
        <w:rPr>
          <w:rFonts w:cs="Times New Roman"/>
          <w:szCs w:val="24"/>
        </w:rPr>
        <w:t>in</w:t>
      </w:r>
      <w:r w:rsidRPr="009D187C">
        <w:rPr>
          <w:rFonts w:cs="Times New Roman"/>
          <w:spacing w:val="-1"/>
          <w:szCs w:val="24"/>
        </w:rPr>
        <w:t xml:space="preserve"> </w:t>
      </w:r>
      <w:r w:rsidRPr="009D187C">
        <w:rPr>
          <w:rFonts w:cs="Times New Roman"/>
          <w:szCs w:val="24"/>
        </w:rPr>
        <w:t>time</w:t>
      </w:r>
      <w:r w:rsidRPr="00C85E76">
        <w:t xml:space="preserve"> </w:t>
      </w:r>
      <w:r w:rsidRPr="00C85E76">
        <w:rPr>
          <w:rFonts w:cs="Times New Roman"/>
          <w:szCs w:val="24"/>
        </w:rPr>
        <w:t>or place</w:t>
      </w:r>
      <w:r w:rsidRPr="009D187C">
        <w:rPr>
          <w:rFonts w:cs="Times New Roman"/>
          <w:szCs w:val="24"/>
        </w:rPr>
        <w:t>,</w:t>
      </w:r>
      <w:r w:rsidRPr="009D187C">
        <w:rPr>
          <w:rFonts w:cs="Times New Roman"/>
          <w:spacing w:val="-3"/>
          <w:szCs w:val="24"/>
        </w:rPr>
        <w:t xml:space="preserve"> </w:t>
      </w:r>
      <w:r w:rsidRPr="009D187C">
        <w:rPr>
          <w:rFonts w:cs="Times New Roman"/>
          <w:szCs w:val="24"/>
        </w:rPr>
        <w:t>in an</w:t>
      </w:r>
      <w:r w:rsidRPr="009D187C">
        <w:rPr>
          <w:rFonts w:cs="Times New Roman"/>
          <w:spacing w:val="-3"/>
          <w:szCs w:val="24"/>
        </w:rPr>
        <w:t xml:space="preserve"> </w:t>
      </w:r>
      <w:r w:rsidRPr="009D187C">
        <w:rPr>
          <w:rFonts w:cs="Times New Roman"/>
          <w:szCs w:val="24"/>
        </w:rPr>
        <w:t>uninterrupted</w:t>
      </w:r>
      <w:r w:rsidRPr="009D187C">
        <w:rPr>
          <w:rFonts w:cs="Times New Roman"/>
          <w:spacing w:val="-1"/>
          <w:szCs w:val="24"/>
        </w:rPr>
        <w:t xml:space="preserve"> </w:t>
      </w:r>
      <w:r w:rsidRPr="009D187C">
        <w:rPr>
          <w:rFonts w:cs="Times New Roman"/>
          <w:szCs w:val="24"/>
        </w:rPr>
        <w:t>course</w:t>
      </w:r>
      <w:r w:rsidRPr="009D187C">
        <w:rPr>
          <w:rFonts w:cs="Times New Roman"/>
          <w:spacing w:val="-1"/>
          <w:szCs w:val="24"/>
        </w:rPr>
        <w:t xml:space="preserve"> </w:t>
      </w:r>
      <w:r w:rsidRPr="009D187C">
        <w:rPr>
          <w:rFonts w:cs="Times New Roman"/>
          <w:szCs w:val="24"/>
        </w:rPr>
        <w:t>of conduct, will often</w:t>
      </w:r>
      <w:r w:rsidRPr="009D187C">
        <w:rPr>
          <w:rFonts w:cs="Times New Roman"/>
          <w:spacing w:val="-1"/>
          <w:szCs w:val="24"/>
        </w:rPr>
        <w:t xml:space="preserve"> </w:t>
      </w:r>
      <w:r w:rsidRPr="009D187C">
        <w:rPr>
          <w:rFonts w:cs="Times New Roman"/>
          <w:szCs w:val="24"/>
        </w:rPr>
        <w:t>count as</w:t>
      </w:r>
      <w:r w:rsidRPr="009D187C">
        <w:rPr>
          <w:rFonts w:cs="Times New Roman"/>
          <w:spacing w:val="-3"/>
          <w:szCs w:val="24"/>
        </w:rPr>
        <w:t xml:space="preserve"> </w:t>
      </w:r>
      <w:r w:rsidRPr="009D187C">
        <w:rPr>
          <w:rFonts w:cs="Times New Roman"/>
          <w:szCs w:val="24"/>
        </w:rPr>
        <w:t>part</w:t>
      </w:r>
      <w:r w:rsidRPr="009D187C">
        <w:rPr>
          <w:rFonts w:cs="Times New Roman"/>
          <w:spacing w:val="-1"/>
          <w:szCs w:val="24"/>
        </w:rPr>
        <w:t xml:space="preserve"> </w:t>
      </w:r>
      <w:r w:rsidRPr="009D187C">
        <w:rPr>
          <w:rFonts w:cs="Times New Roman"/>
          <w:szCs w:val="24"/>
        </w:rPr>
        <w:t>of</w:t>
      </w:r>
      <w:r w:rsidRPr="009D187C">
        <w:rPr>
          <w:rFonts w:cs="Times New Roman"/>
          <w:spacing w:val="-1"/>
          <w:szCs w:val="24"/>
        </w:rPr>
        <w:t xml:space="preserve"> </w:t>
      </w:r>
      <w:r w:rsidRPr="009D187C">
        <w:rPr>
          <w:rFonts w:cs="Times New Roman"/>
          <w:szCs w:val="24"/>
        </w:rPr>
        <w:t>one occasion;</w:t>
      </w:r>
      <w:r w:rsidRPr="009D187C">
        <w:rPr>
          <w:rFonts w:cs="Times New Roman"/>
          <w:spacing w:val="-1"/>
          <w:szCs w:val="24"/>
        </w:rPr>
        <w:t xml:space="preserve"> </w:t>
      </w:r>
      <w:r w:rsidRPr="009D187C">
        <w:rPr>
          <w:rFonts w:cs="Times New Roman"/>
          <w:szCs w:val="24"/>
        </w:rPr>
        <w:t>not</w:t>
      </w:r>
      <w:r w:rsidRPr="009D187C">
        <w:rPr>
          <w:rFonts w:cs="Times New Roman"/>
          <w:spacing w:val="-1"/>
          <w:szCs w:val="24"/>
        </w:rPr>
        <w:t xml:space="preserve"> </w:t>
      </w:r>
      <w:r w:rsidRPr="009D187C">
        <w:rPr>
          <w:rFonts w:cs="Times New Roman"/>
          <w:szCs w:val="24"/>
        </w:rPr>
        <w:t>so</w:t>
      </w:r>
      <w:r w:rsidRPr="009D187C">
        <w:rPr>
          <w:rFonts w:cs="Times New Roman"/>
          <w:spacing w:val="-1"/>
          <w:szCs w:val="24"/>
        </w:rPr>
        <w:t xml:space="preserve"> </w:t>
      </w:r>
      <w:r w:rsidRPr="00C85E76">
        <w:rPr>
          <w:rFonts w:cs="Times New Roman"/>
          <w:szCs w:val="24"/>
        </w:rPr>
        <w:t>crimes</w:t>
      </w:r>
      <w:r w:rsidRPr="00C85E76">
        <w:t xml:space="preserve"> </w:t>
      </w:r>
      <w:r w:rsidRPr="00C85E76">
        <w:rPr>
          <w:rFonts w:cs="Times New Roman"/>
          <w:szCs w:val="24"/>
        </w:rPr>
        <w:t>committed a day or more apart or at a significant distance</w:t>
      </w:r>
      <w:r w:rsidRPr="009D187C">
        <w:rPr>
          <w:rFonts w:cs="Times New Roman"/>
          <w:szCs w:val="24"/>
        </w:rPr>
        <w:t>.</w:t>
      </w:r>
      <w:r w:rsidRPr="009D187C">
        <w:rPr>
          <w:rFonts w:cs="Times New Roman"/>
          <w:spacing w:val="-1"/>
          <w:szCs w:val="24"/>
        </w:rPr>
        <w:t xml:space="preserve"> </w:t>
      </w:r>
      <w:r w:rsidRPr="009D187C">
        <w:rPr>
          <w:rFonts w:cs="Times New Roman"/>
          <w:szCs w:val="24"/>
        </w:rPr>
        <w:t xml:space="preserve">Proximity </w:t>
      </w:r>
      <w:r>
        <w:rPr>
          <w:rFonts w:cs="Times New Roman"/>
          <w:szCs w:val="24"/>
        </w:rPr>
        <w:t xml:space="preserve">in time and </w:t>
      </w:r>
      <w:r w:rsidRPr="009D187C">
        <w:rPr>
          <w:rFonts w:cs="Times New Roman"/>
          <w:szCs w:val="24"/>
        </w:rPr>
        <w:t>of</w:t>
      </w:r>
      <w:r w:rsidRPr="009D187C">
        <w:rPr>
          <w:rFonts w:cs="Times New Roman"/>
          <w:spacing w:val="-3"/>
          <w:szCs w:val="24"/>
        </w:rPr>
        <w:t xml:space="preserve"> </w:t>
      </w:r>
      <w:r w:rsidRPr="009D187C">
        <w:rPr>
          <w:rFonts w:cs="Times New Roman"/>
          <w:szCs w:val="24"/>
        </w:rPr>
        <w:t>location</w:t>
      </w:r>
      <w:r w:rsidRPr="009D187C">
        <w:rPr>
          <w:rFonts w:cs="Times New Roman"/>
          <w:spacing w:val="-1"/>
          <w:szCs w:val="24"/>
        </w:rPr>
        <w:t xml:space="preserve"> </w:t>
      </w:r>
      <w:r>
        <w:rPr>
          <w:rFonts w:cs="Times New Roman"/>
          <w:szCs w:val="24"/>
        </w:rPr>
        <w:t>are</w:t>
      </w:r>
      <w:r w:rsidRPr="009D187C">
        <w:rPr>
          <w:rFonts w:cs="Times New Roman"/>
          <w:spacing w:val="-1"/>
          <w:szCs w:val="24"/>
        </w:rPr>
        <w:t xml:space="preserve"> </w:t>
      </w:r>
      <w:r w:rsidRPr="009D187C">
        <w:rPr>
          <w:rFonts w:cs="Times New Roman"/>
          <w:szCs w:val="24"/>
        </w:rPr>
        <w:t>important; the</w:t>
      </w:r>
      <w:r w:rsidRPr="009D187C">
        <w:rPr>
          <w:rFonts w:cs="Times New Roman"/>
          <w:spacing w:val="-1"/>
          <w:szCs w:val="24"/>
        </w:rPr>
        <w:t xml:space="preserve"> </w:t>
      </w:r>
      <w:r w:rsidRPr="009D187C">
        <w:rPr>
          <w:rFonts w:cs="Times New Roman"/>
          <w:szCs w:val="24"/>
        </w:rPr>
        <w:t>further away crimes</w:t>
      </w:r>
      <w:r w:rsidRPr="009D187C">
        <w:rPr>
          <w:rFonts w:cs="Times New Roman"/>
          <w:spacing w:val="-3"/>
          <w:szCs w:val="24"/>
        </w:rPr>
        <w:t xml:space="preserve"> </w:t>
      </w:r>
      <w:r w:rsidRPr="009D187C">
        <w:rPr>
          <w:rFonts w:cs="Times New Roman"/>
          <w:szCs w:val="24"/>
        </w:rPr>
        <w:t>take</w:t>
      </w:r>
      <w:r w:rsidRPr="009D187C">
        <w:rPr>
          <w:rFonts w:cs="Times New Roman"/>
          <w:spacing w:val="-1"/>
          <w:szCs w:val="24"/>
        </w:rPr>
        <w:t xml:space="preserve"> </w:t>
      </w:r>
      <w:r w:rsidRPr="009D187C">
        <w:rPr>
          <w:rFonts w:cs="Times New Roman"/>
          <w:szCs w:val="24"/>
        </w:rPr>
        <w:t>place</w:t>
      </w:r>
      <w:r w:rsidRPr="00C85E76">
        <w:t xml:space="preserve"> </w:t>
      </w:r>
      <w:r w:rsidRPr="00C85E76">
        <w:rPr>
          <w:rFonts w:cs="Times New Roman"/>
          <w:szCs w:val="24"/>
        </w:rPr>
        <w:t>and the</w:t>
      </w:r>
      <w:r>
        <w:rPr>
          <w:rFonts w:cs="Times New Roman"/>
          <w:szCs w:val="24"/>
        </w:rPr>
        <w:t xml:space="preserve"> </w:t>
      </w:r>
      <w:r w:rsidRPr="00C85E76">
        <w:rPr>
          <w:rFonts w:cs="Times New Roman"/>
          <w:szCs w:val="24"/>
        </w:rPr>
        <w:t>more time that elapses between offenses</w:t>
      </w:r>
      <w:r w:rsidRPr="009D187C">
        <w:rPr>
          <w:rFonts w:cs="Times New Roman"/>
          <w:szCs w:val="24"/>
        </w:rPr>
        <w:t>,</w:t>
      </w:r>
      <w:r w:rsidRPr="009D187C">
        <w:rPr>
          <w:rFonts w:cs="Times New Roman"/>
          <w:spacing w:val="-1"/>
          <w:szCs w:val="24"/>
        </w:rPr>
        <w:t xml:space="preserve"> </w:t>
      </w:r>
      <w:r w:rsidRPr="009D187C">
        <w:rPr>
          <w:rFonts w:cs="Times New Roman"/>
          <w:szCs w:val="24"/>
        </w:rPr>
        <w:t>the</w:t>
      </w:r>
      <w:r w:rsidRPr="009D187C">
        <w:rPr>
          <w:rFonts w:cs="Times New Roman"/>
          <w:spacing w:val="-3"/>
          <w:szCs w:val="24"/>
        </w:rPr>
        <w:t xml:space="preserve"> </w:t>
      </w:r>
      <w:r w:rsidRPr="009D187C">
        <w:rPr>
          <w:rFonts w:cs="Times New Roman"/>
          <w:szCs w:val="24"/>
        </w:rPr>
        <w:t>less</w:t>
      </w:r>
      <w:r w:rsidRPr="009D187C">
        <w:rPr>
          <w:rFonts w:cs="Times New Roman"/>
          <w:spacing w:val="-1"/>
          <w:szCs w:val="24"/>
        </w:rPr>
        <w:t xml:space="preserve"> </w:t>
      </w:r>
      <w:r w:rsidRPr="009D187C">
        <w:rPr>
          <w:rFonts w:cs="Times New Roman"/>
          <w:szCs w:val="24"/>
        </w:rPr>
        <w:t>likely they</w:t>
      </w:r>
      <w:r w:rsidRPr="009D187C">
        <w:rPr>
          <w:rFonts w:cs="Times New Roman"/>
          <w:spacing w:val="-3"/>
          <w:szCs w:val="24"/>
        </w:rPr>
        <w:t xml:space="preserve"> </w:t>
      </w:r>
      <w:r w:rsidRPr="009D187C">
        <w:rPr>
          <w:rFonts w:cs="Times New Roman"/>
          <w:szCs w:val="24"/>
        </w:rPr>
        <w:t>are</w:t>
      </w:r>
      <w:r w:rsidRPr="009D187C">
        <w:rPr>
          <w:rFonts w:cs="Times New Roman"/>
          <w:spacing w:val="-1"/>
          <w:szCs w:val="24"/>
        </w:rPr>
        <w:t xml:space="preserve"> </w:t>
      </w:r>
      <w:r w:rsidRPr="009D187C">
        <w:rPr>
          <w:rFonts w:cs="Times New Roman"/>
          <w:szCs w:val="24"/>
        </w:rPr>
        <w:t>components</w:t>
      </w:r>
      <w:r w:rsidRPr="009D187C">
        <w:rPr>
          <w:rFonts w:cs="Times New Roman"/>
          <w:spacing w:val="-1"/>
          <w:szCs w:val="24"/>
        </w:rPr>
        <w:t xml:space="preserve"> </w:t>
      </w:r>
      <w:r w:rsidRPr="009D187C">
        <w:rPr>
          <w:rFonts w:cs="Times New Roman"/>
          <w:szCs w:val="24"/>
        </w:rPr>
        <w:t>of</w:t>
      </w:r>
      <w:r w:rsidRPr="009D187C">
        <w:rPr>
          <w:rFonts w:cs="Times New Roman"/>
          <w:spacing w:val="-1"/>
          <w:szCs w:val="24"/>
        </w:rPr>
        <w:t xml:space="preserve"> </w:t>
      </w:r>
      <w:r w:rsidRPr="009D187C">
        <w:rPr>
          <w:rFonts w:cs="Times New Roman"/>
          <w:szCs w:val="24"/>
        </w:rPr>
        <w:t>the same</w:t>
      </w:r>
      <w:r w:rsidRPr="009D187C">
        <w:rPr>
          <w:rFonts w:cs="Times New Roman"/>
          <w:spacing w:val="-1"/>
          <w:szCs w:val="24"/>
        </w:rPr>
        <w:t xml:space="preserve"> </w:t>
      </w:r>
      <w:r w:rsidRPr="009D187C">
        <w:rPr>
          <w:rFonts w:cs="Times New Roman"/>
          <w:szCs w:val="24"/>
        </w:rPr>
        <w:t>criminal event. And</w:t>
      </w:r>
      <w:r w:rsidRPr="009D187C">
        <w:rPr>
          <w:rFonts w:cs="Times New Roman"/>
          <w:spacing w:val="-1"/>
          <w:szCs w:val="24"/>
        </w:rPr>
        <w:t xml:space="preserve"> </w:t>
      </w:r>
      <w:r w:rsidRPr="009D187C">
        <w:rPr>
          <w:rFonts w:cs="Times New Roman"/>
          <w:szCs w:val="24"/>
        </w:rPr>
        <w:t>the</w:t>
      </w:r>
      <w:r w:rsidRPr="009D187C">
        <w:rPr>
          <w:rFonts w:cs="Times New Roman"/>
          <w:spacing w:val="-3"/>
          <w:szCs w:val="24"/>
        </w:rPr>
        <w:t xml:space="preserve"> </w:t>
      </w:r>
      <w:r w:rsidRPr="009D187C">
        <w:rPr>
          <w:rFonts w:cs="Times New Roman"/>
          <w:szCs w:val="24"/>
        </w:rPr>
        <w:t>character</w:t>
      </w:r>
      <w:r w:rsidRPr="009D187C">
        <w:rPr>
          <w:rFonts w:cs="Times New Roman"/>
          <w:spacing w:val="-3"/>
          <w:szCs w:val="24"/>
        </w:rPr>
        <w:t xml:space="preserve"> </w:t>
      </w:r>
      <w:r w:rsidRPr="009D187C">
        <w:rPr>
          <w:rFonts w:cs="Times New Roman"/>
          <w:szCs w:val="24"/>
        </w:rPr>
        <w:t>and</w:t>
      </w:r>
      <w:r w:rsidRPr="009D187C">
        <w:rPr>
          <w:rFonts w:cs="Times New Roman"/>
          <w:spacing w:val="-1"/>
          <w:szCs w:val="24"/>
        </w:rPr>
        <w:t xml:space="preserve"> </w:t>
      </w:r>
      <w:r w:rsidRPr="009D187C">
        <w:rPr>
          <w:rFonts w:cs="Times New Roman"/>
          <w:szCs w:val="24"/>
        </w:rPr>
        <w:t>relationship</w:t>
      </w:r>
      <w:r w:rsidRPr="009D187C">
        <w:rPr>
          <w:rFonts w:cs="Times New Roman"/>
          <w:spacing w:val="-1"/>
          <w:szCs w:val="24"/>
        </w:rPr>
        <w:t xml:space="preserve"> </w:t>
      </w:r>
      <w:r w:rsidRPr="009D187C">
        <w:rPr>
          <w:rFonts w:cs="Times New Roman"/>
          <w:szCs w:val="24"/>
        </w:rPr>
        <w:t>of</w:t>
      </w:r>
      <w:r w:rsidRPr="009D187C">
        <w:rPr>
          <w:rFonts w:cs="Times New Roman"/>
          <w:spacing w:val="-1"/>
          <w:szCs w:val="24"/>
        </w:rPr>
        <w:t xml:space="preserve"> </w:t>
      </w:r>
      <w:r w:rsidRPr="009D187C">
        <w:rPr>
          <w:rFonts w:cs="Times New Roman"/>
          <w:szCs w:val="24"/>
        </w:rPr>
        <w:t>the</w:t>
      </w:r>
      <w:r w:rsidRPr="009D187C">
        <w:rPr>
          <w:rFonts w:cs="Times New Roman"/>
          <w:spacing w:val="-1"/>
          <w:szCs w:val="24"/>
        </w:rPr>
        <w:t xml:space="preserve"> </w:t>
      </w:r>
      <w:r w:rsidRPr="009D187C">
        <w:rPr>
          <w:rFonts w:cs="Times New Roman"/>
          <w:szCs w:val="24"/>
        </w:rPr>
        <w:t>offenses</w:t>
      </w:r>
      <w:r w:rsidRPr="009D187C">
        <w:rPr>
          <w:rFonts w:cs="Times New Roman"/>
          <w:spacing w:val="-1"/>
          <w:szCs w:val="24"/>
        </w:rPr>
        <w:t xml:space="preserve"> </w:t>
      </w:r>
      <w:r w:rsidRPr="009D187C">
        <w:rPr>
          <w:rFonts w:cs="Times New Roman"/>
          <w:szCs w:val="24"/>
        </w:rPr>
        <w:t>may</w:t>
      </w:r>
      <w:r w:rsidRPr="009D187C">
        <w:rPr>
          <w:rFonts w:cs="Times New Roman"/>
          <w:spacing w:val="-1"/>
          <w:szCs w:val="24"/>
        </w:rPr>
        <w:t xml:space="preserve"> </w:t>
      </w:r>
      <w:r w:rsidRPr="009D187C">
        <w:rPr>
          <w:rFonts w:cs="Times New Roman"/>
          <w:szCs w:val="24"/>
        </w:rPr>
        <w:t>make a</w:t>
      </w:r>
      <w:r w:rsidRPr="009D187C">
        <w:rPr>
          <w:rFonts w:cs="Times New Roman"/>
          <w:spacing w:val="-1"/>
          <w:szCs w:val="24"/>
        </w:rPr>
        <w:t xml:space="preserve"> </w:t>
      </w:r>
      <w:r w:rsidRPr="009D187C">
        <w:rPr>
          <w:rFonts w:cs="Times New Roman"/>
          <w:szCs w:val="24"/>
        </w:rPr>
        <w:t>difference:</w:t>
      </w:r>
      <w:r w:rsidRPr="009D187C">
        <w:rPr>
          <w:rFonts w:cs="Times New Roman"/>
          <w:spacing w:val="-1"/>
          <w:szCs w:val="24"/>
        </w:rPr>
        <w:t xml:space="preserve"> </w:t>
      </w:r>
      <w:r w:rsidRPr="009D187C">
        <w:rPr>
          <w:rFonts w:cs="Times New Roman"/>
          <w:szCs w:val="24"/>
        </w:rPr>
        <w:t>The</w:t>
      </w:r>
      <w:r w:rsidRPr="009D187C">
        <w:rPr>
          <w:rFonts w:cs="Times New Roman"/>
          <w:spacing w:val="-3"/>
          <w:szCs w:val="24"/>
        </w:rPr>
        <w:t xml:space="preserve"> </w:t>
      </w:r>
      <w:r w:rsidRPr="009D187C">
        <w:rPr>
          <w:rFonts w:cs="Times New Roman"/>
          <w:szCs w:val="24"/>
        </w:rPr>
        <w:t>more</w:t>
      </w:r>
      <w:r w:rsidRPr="009D187C">
        <w:rPr>
          <w:rFonts w:cs="Times New Roman"/>
          <w:spacing w:val="-4"/>
          <w:szCs w:val="24"/>
        </w:rPr>
        <w:t xml:space="preserve"> </w:t>
      </w:r>
      <w:r w:rsidRPr="009D187C">
        <w:rPr>
          <w:rFonts w:cs="Times New Roman"/>
          <w:szCs w:val="24"/>
        </w:rPr>
        <w:t>similar</w:t>
      </w:r>
      <w:r w:rsidRPr="009D187C">
        <w:rPr>
          <w:rFonts w:cs="Times New Roman"/>
          <w:spacing w:val="-1"/>
          <w:szCs w:val="24"/>
        </w:rPr>
        <w:t xml:space="preserve"> </w:t>
      </w:r>
      <w:r w:rsidRPr="009D187C">
        <w:rPr>
          <w:rFonts w:cs="Times New Roman"/>
          <w:szCs w:val="24"/>
        </w:rPr>
        <w:t>or</w:t>
      </w:r>
      <w:r w:rsidRPr="009D187C">
        <w:rPr>
          <w:rFonts w:cs="Times New Roman"/>
          <w:spacing w:val="-3"/>
          <w:szCs w:val="24"/>
        </w:rPr>
        <w:t xml:space="preserve"> </w:t>
      </w:r>
      <w:r w:rsidRPr="009D187C">
        <w:rPr>
          <w:rFonts w:cs="Times New Roman"/>
          <w:szCs w:val="24"/>
        </w:rPr>
        <w:t>intertwined</w:t>
      </w:r>
      <w:r w:rsidRPr="009D187C">
        <w:rPr>
          <w:rFonts w:cs="Times New Roman"/>
          <w:spacing w:val="-1"/>
          <w:szCs w:val="24"/>
        </w:rPr>
        <w:t xml:space="preserve"> </w:t>
      </w:r>
      <w:r w:rsidRPr="009D187C">
        <w:rPr>
          <w:rFonts w:cs="Times New Roman"/>
          <w:szCs w:val="24"/>
        </w:rPr>
        <w:t>the</w:t>
      </w:r>
      <w:r w:rsidRPr="009D187C">
        <w:rPr>
          <w:rFonts w:cs="Times New Roman"/>
          <w:spacing w:val="-1"/>
          <w:szCs w:val="24"/>
        </w:rPr>
        <w:t xml:space="preserve"> </w:t>
      </w:r>
      <w:r w:rsidRPr="009D187C">
        <w:rPr>
          <w:rFonts w:cs="Times New Roman"/>
          <w:szCs w:val="24"/>
        </w:rPr>
        <w:t>conduct</w:t>
      </w:r>
      <w:r w:rsidRPr="009D187C">
        <w:rPr>
          <w:rFonts w:cs="Times New Roman"/>
          <w:spacing w:val="-1"/>
          <w:szCs w:val="24"/>
        </w:rPr>
        <w:t xml:space="preserve"> </w:t>
      </w:r>
      <w:r w:rsidRPr="009D187C">
        <w:rPr>
          <w:rFonts w:cs="Times New Roman"/>
          <w:szCs w:val="24"/>
        </w:rPr>
        <w:t>giving</w:t>
      </w:r>
      <w:r w:rsidRPr="009D187C">
        <w:rPr>
          <w:rFonts w:cs="Times New Roman"/>
          <w:spacing w:val="-1"/>
          <w:szCs w:val="24"/>
        </w:rPr>
        <w:t xml:space="preserve"> </w:t>
      </w:r>
      <w:r w:rsidRPr="009D187C">
        <w:rPr>
          <w:rFonts w:cs="Times New Roman"/>
          <w:szCs w:val="24"/>
        </w:rPr>
        <w:t>rise</w:t>
      </w:r>
      <w:r w:rsidRPr="009D187C">
        <w:rPr>
          <w:rFonts w:cs="Times New Roman"/>
          <w:spacing w:val="-1"/>
          <w:szCs w:val="24"/>
        </w:rPr>
        <w:t xml:space="preserve"> </w:t>
      </w:r>
      <w:r w:rsidRPr="009D187C">
        <w:rPr>
          <w:rFonts w:cs="Times New Roman"/>
          <w:szCs w:val="24"/>
        </w:rPr>
        <w:t>to</w:t>
      </w:r>
      <w:r w:rsidRPr="009D187C">
        <w:rPr>
          <w:rFonts w:cs="Times New Roman"/>
          <w:spacing w:val="-1"/>
          <w:szCs w:val="24"/>
        </w:rPr>
        <w:t xml:space="preserve"> </w:t>
      </w:r>
      <w:r w:rsidRPr="009D187C">
        <w:rPr>
          <w:rFonts w:cs="Times New Roman"/>
          <w:szCs w:val="24"/>
        </w:rPr>
        <w:t>the offenses—the</w:t>
      </w:r>
      <w:r w:rsidRPr="009D187C">
        <w:rPr>
          <w:rFonts w:cs="Times New Roman"/>
          <w:spacing w:val="-3"/>
          <w:szCs w:val="24"/>
        </w:rPr>
        <w:t xml:space="preserve"> </w:t>
      </w:r>
      <w:r w:rsidRPr="009D187C">
        <w:rPr>
          <w:rFonts w:cs="Times New Roman"/>
          <w:szCs w:val="24"/>
        </w:rPr>
        <w:t>more,</w:t>
      </w:r>
      <w:r w:rsidRPr="009D187C">
        <w:rPr>
          <w:rFonts w:cs="Times New Roman"/>
          <w:spacing w:val="-1"/>
          <w:szCs w:val="24"/>
        </w:rPr>
        <w:t xml:space="preserve"> </w:t>
      </w:r>
      <w:r w:rsidRPr="009D187C">
        <w:rPr>
          <w:rFonts w:cs="Times New Roman"/>
          <w:szCs w:val="24"/>
        </w:rPr>
        <w:t>for</w:t>
      </w:r>
      <w:r w:rsidRPr="009D187C">
        <w:rPr>
          <w:rFonts w:cs="Times New Roman"/>
          <w:spacing w:val="-3"/>
          <w:szCs w:val="24"/>
        </w:rPr>
        <w:t xml:space="preserve"> </w:t>
      </w:r>
      <w:r w:rsidRPr="009D187C">
        <w:rPr>
          <w:rFonts w:cs="Times New Roman"/>
          <w:szCs w:val="24"/>
        </w:rPr>
        <w:t>example,</w:t>
      </w:r>
      <w:r w:rsidRPr="009D187C">
        <w:rPr>
          <w:rFonts w:cs="Times New Roman"/>
          <w:spacing w:val="-1"/>
          <w:szCs w:val="24"/>
        </w:rPr>
        <w:t xml:space="preserve"> </w:t>
      </w:r>
      <w:r w:rsidRPr="009D187C">
        <w:rPr>
          <w:rFonts w:cs="Times New Roman"/>
          <w:szCs w:val="24"/>
        </w:rPr>
        <w:t>they</w:t>
      </w:r>
      <w:r w:rsidRPr="009D187C">
        <w:rPr>
          <w:rFonts w:cs="Times New Roman"/>
          <w:spacing w:val="-3"/>
          <w:szCs w:val="24"/>
        </w:rPr>
        <w:t xml:space="preserve"> </w:t>
      </w:r>
      <w:r w:rsidRPr="009D187C">
        <w:rPr>
          <w:rFonts w:cs="Times New Roman"/>
          <w:szCs w:val="24"/>
        </w:rPr>
        <w:t>share</w:t>
      </w:r>
      <w:r w:rsidRPr="009D187C">
        <w:rPr>
          <w:rFonts w:cs="Times New Roman"/>
          <w:spacing w:val="-1"/>
          <w:szCs w:val="24"/>
        </w:rPr>
        <w:t xml:space="preserve"> </w:t>
      </w:r>
      <w:r w:rsidRPr="009D187C">
        <w:rPr>
          <w:rFonts w:cs="Times New Roman"/>
          <w:szCs w:val="24"/>
        </w:rPr>
        <w:t>a</w:t>
      </w:r>
      <w:r w:rsidRPr="009D187C">
        <w:rPr>
          <w:rFonts w:cs="Times New Roman"/>
          <w:spacing w:val="-3"/>
          <w:szCs w:val="24"/>
        </w:rPr>
        <w:t xml:space="preserve"> </w:t>
      </w:r>
      <w:r w:rsidRPr="009D187C">
        <w:rPr>
          <w:rFonts w:cs="Times New Roman"/>
          <w:szCs w:val="24"/>
        </w:rPr>
        <w:t>common</w:t>
      </w:r>
      <w:r w:rsidRPr="009D187C">
        <w:rPr>
          <w:rFonts w:cs="Times New Roman"/>
          <w:spacing w:val="-1"/>
          <w:szCs w:val="24"/>
        </w:rPr>
        <w:t xml:space="preserve"> </w:t>
      </w:r>
      <w:r w:rsidRPr="009D187C">
        <w:rPr>
          <w:rFonts w:cs="Times New Roman"/>
          <w:szCs w:val="24"/>
        </w:rPr>
        <w:t>scheme</w:t>
      </w:r>
      <w:r w:rsidRPr="009D187C">
        <w:rPr>
          <w:rFonts w:cs="Times New Roman"/>
          <w:spacing w:val="-3"/>
          <w:szCs w:val="24"/>
        </w:rPr>
        <w:t xml:space="preserve"> </w:t>
      </w:r>
      <w:r w:rsidRPr="009D187C">
        <w:rPr>
          <w:rFonts w:cs="Times New Roman"/>
          <w:szCs w:val="24"/>
        </w:rPr>
        <w:t>or</w:t>
      </w:r>
      <w:r w:rsidRPr="009D187C">
        <w:rPr>
          <w:rFonts w:cs="Times New Roman"/>
          <w:spacing w:val="-1"/>
          <w:szCs w:val="24"/>
        </w:rPr>
        <w:t xml:space="preserve"> </w:t>
      </w:r>
      <w:r w:rsidRPr="009D187C">
        <w:rPr>
          <w:rFonts w:cs="Times New Roman"/>
          <w:szCs w:val="24"/>
        </w:rPr>
        <w:t>purpose—the more</w:t>
      </w:r>
      <w:r w:rsidRPr="009D187C">
        <w:rPr>
          <w:rFonts w:cs="Times New Roman"/>
          <w:spacing w:val="-1"/>
          <w:szCs w:val="24"/>
        </w:rPr>
        <w:t xml:space="preserve"> </w:t>
      </w:r>
      <w:r w:rsidRPr="009D187C">
        <w:rPr>
          <w:rFonts w:cs="Times New Roman"/>
          <w:szCs w:val="24"/>
        </w:rPr>
        <w:t>apt they</w:t>
      </w:r>
      <w:r w:rsidRPr="009D187C">
        <w:rPr>
          <w:rFonts w:cs="Times New Roman"/>
          <w:spacing w:val="-3"/>
          <w:szCs w:val="24"/>
        </w:rPr>
        <w:t xml:space="preserve"> </w:t>
      </w:r>
      <w:r w:rsidRPr="009D187C">
        <w:rPr>
          <w:rFonts w:cs="Times New Roman"/>
          <w:szCs w:val="24"/>
        </w:rPr>
        <w:t>are</w:t>
      </w:r>
      <w:r w:rsidRPr="009D187C">
        <w:rPr>
          <w:rFonts w:cs="Times New Roman"/>
          <w:spacing w:val="-4"/>
          <w:szCs w:val="24"/>
        </w:rPr>
        <w:t xml:space="preserve"> </w:t>
      </w:r>
      <w:r w:rsidRPr="009D187C">
        <w:rPr>
          <w:rFonts w:cs="Times New Roman"/>
          <w:szCs w:val="24"/>
        </w:rPr>
        <w:t>to compose</w:t>
      </w:r>
      <w:r w:rsidRPr="009D187C">
        <w:rPr>
          <w:rFonts w:cs="Times New Roman"/>
          <w:spacing w:val="-3"/>
          <w:szCs w:val="24"/>
        </w:rPr>
        <w:t xml:space="preserve"> </w:t>
      </w:r>
      <w:r w:rsidRPr="009D187C">
        <w:rPr>
          <w:rFonts w:cs="Times New Roman"/>
          <w:szCs w:val="24"/>
        </w:rPr>
        <w:t>one</w:t>
      </w:r>
      <w:r w:rsidRPr="009D187C">
        <w:rPr>
          <w:rFonts w:cs="Times New Roman"/>
          <w:spacing w:val="-1"/>
          <w:szCs w:val="24"/>
        </w:rPr>
        <w:t xml:space="preserve"> </w:t>
      </w:r>
      <w:r w:rsidRPr="009D187C">
        <w:rPr>
          <w:rFonts w:cs="Times New Roman"/>
          <w:szCs w:val="24"/>
        </w:rPr>
        <w:t>occasion.</w:t>
      </w:r>
    </w:p>
    <w:p w14:paraId="05B36FE0" w14:textId="77777777" w:rsidR="00072B26" w:rsidRPr="009D187C" w:rsidRDefault="00072B26" w:rsidP="00072B26">
      <w:pPr>
        <w:kinsoku w:val="0"/>
        <w:overflowPunct w:val="0"/>
        <w:autoSpaceDE w:val="0"/>
        <w:autoSpaceDN w:val="0"/>
        <w:adjustRightInd w:val="0"/>
        <w:ind w:left="720" w:right="765"/>
        <w:rPr>
          <w:rFonts w:cs="Times New Roman"/>
          <w:szCs w:val="24"/>
        </w:rPr>
      </w:pPr>
    </w:p>
    <w:p w14:paraId="4FD7A410" w14:textId="77777777" w:rsidR="00072B26" w:rsidRPr="00645A89" w:rsidRDefault="00072B26" w:rsidP="00072B26">
      <w:pPr>
        <w:kinsoku w:val="0"/>
        <w:overflowPunct w:val="0"/>
        <w:autoSpaceDE w:val="0"/>
        <w:autoSpaceDN w:val="0"/>
        <w:adjustRightInd w:val="0"/>
        <w:rPr>
          <w:rFonts w:cs="Times New Roman"/>
          <w:spacing w:val="-4"/>
          <w:szCs w:val="24"/>
        </w:rPr>
      </w:pPr>
      <w:r>
        <w:rPr>
          <w:rFonts w:cs="Times New Roman"/>
          <w:i/>
          <w:iCs/>
          <w:spacing w:val="-4"/>
          <w:szCs w:val="24"/>
        </w:rPr>
        <w:t>See i</w:t>
      </w:r>
      <w:r w:rsidRPr="009D187C">
        <w:rPr>
          <w:rFonts w:cs="Times New Roman"/>
          <w:i/>
          <w:iCs/>
          <w:spacing w:val="-4"/>
          <w:szCs w:val="24"/>
        </w:rPr>
        <w:t>d.</w:t>
      </w:r>
      <w:r>
        <w:rPr>
          <w:rFonts w:cs="Times New Roman"/>
          <w:spacing w:val="-4"/>
          <w:szCs w:val="24"/>
        </w:rPr>
        <w:t xml:space="preserve"> at 369-70.</w:t>
      </w:r>
    </w:p>
    <w:p w14:paraId="19285584" w14:textId="2D70303D" w:rsidR="00C031C1" w:rsidRPr="00981B40" w:rsidRDefault="00C031C1" w:rsidP="00C031C1">
      <w:pPr>
        <w:jc w:val="right"/>
        <w:rPr>
          <w:rFonts w:eastAsia="Times New Roman" w:cs="Times New Roman"/>
          <w:szCs w:val="24"/>
        </w:rPr>
      </w:pPr>
      <w:r w:rsidRPr="00981B40">
        <w:rPr>
          <w:rFonts w:eastAsia="Times New Roman" w:cs="Times New Roman"/>
          <w:i/>
          <w:szCs w:val="24"/>
        </w:rPr>
        <w:t xml:space="preserve">Revised </w:t>
      </w:r>
      <w:r w:rsidR="00072B26">
        <w:rPr>
          <w:rFonts w:eastAsia="Times New Roman" w:cs="Times New Roman"/>
          <w:i/>
          <w:szCs w:val="24"/>
        </w:rPr>
        <w:t>September</w:t>
      </w:r>
      <w:r>
        <w:rPr>
          <w:rFonts w:eastAsia="Times New Roman" w:cs="Times New Roman"/>
          <w:i/>
          <w:szCs w:val="24"/>
        </w:rPr>
        <w:t xml:space="preserve"> 2025</w:t>
      </w:r>
    </w:p>
    <w:p w14:paraId="3FC3ECA1" w14:textId="3B655DB4" w:rsidR="00F01B09" w:rsidRPr="00742622" w:rsidRDefault="00F01B09" w:rsidP="00471FB3">
      <w:pPr>
        <w:pStyle w:val="Heading2"/>
      </w:pPr>
      <w:r w:rsidRPr="00742622">
        <w:br w:type="page"/>
      </w:r>
      <w:bookmarkStart w:id="1687" w:name="_Toc73698678"/>
      <w:bookmarkStart w:id="1688" w:name="_Toc83310737"/>
      <w:bookmarkStart w:id="1689" w:name="_Toc83362533"/>
      <w:bookmarkStart w:id="1690" w:name="_Toc83362942"/>
      <w:bookmarkStart w:id="1691" w:name="_Toc90310000"/>
      <w:bookmarkStart w:id="1692" w:name="_Toc90389858"/>
      <w:r w:rsidRPr="00742622">
        <w:lastRenderedPageBreak/>
        <w:t>1</w:t>
      </w:r>
      <w:r w:rsidR="00336A21">
        <w:t>4</w:t>
      </w:r>
      <w:r w:rsidRPr="00742622">
        <w:t xml:space="preserve">.17 </w:t>
      </w:r>
      <w:r w:rsidR="00812786" w:rsidRPr="00742622">
        <w:t xml:space="preserve">Firearms—Unlawful Possession—Defense </w:t>
      </w:r>
      <w:r w:rsidR="006F309A">
        <w:t>o</w:t>
      </w:r>
      <w:r w:rsidR="00812786" w:rsidRPr="00742622">
        <w:t>f Justification</w:t>
      </w:r>
      <w:bookmarkEnd w:id="1687"/>
      <w:bookmarkEnd w:id="1688"/>
      <w:bookmarkEnd w:id="1689"/>
      <w:bookmarkEnd w:id="1690"/>
      <w:bookmarkEnd w:id="1691"/>
      <w:bookmarkEnd w:id="1692"/>
    </w:p>
    <w:p w14:paraId="5A59A9BD" w14:textId="77777777" w:rsidR="00F01B09" w:rsidRPr="00742622" w:rsidRDefault="00F01B09" w:rsidP="005173CE">
      <w:pPr>
        <w:rPr>
          <w:rFonts w:eastAsia="Times New Roman" w:cs="Times New Roman"/>
          <w:szCs w:val="24"/>
        </w:rPr>
      </w:pPr>
    </w:p>
    <w:p w14:paraId="3CD19BEA" w14:textId="74F16A88" w:rsidR="00F01B09" w:rsidRPr="00742622" w:rsidRDefault="00F01B09" w:rsidP="005173CE">
      <w:pPr>
        <w:rPr>
          <w:rFonts w:eastAsia="Times New Roman" w:cs="Times New Roman"/>
          <w:szCs w:val="24"/>
        </w:rPr>
      </w:pPr>
      <w:r w:rsidRPr="00742622">
        <w:rPr>
          <w:rFonts w:eastAsia="Times New Roman" w:cs="Times New Roman"/>
          <w:szCs w:val="24"/>
        </w:rPr>
        <w:tab/>
        <w:t>The defendant claims that [he] [she] was justified in committing the crime of [</w:t>
      </w:r>
      <w:r w:rsidRPr="00742622">
        <w:rPr>
          <w:rFonts w:eastAsia="Times New Roman" w:cs="Times New Roman"/>
          <w:i/>
          <w:szCs w:val="24"/>
          <w:u w:val="single"/>
        </w:rPr>
        <w:t>specify unlawful possession offense charged</w:t>
      </w:r>
      <w:r w:rsidRPr="00742622">
        <w:rPr>
          <w:rFonts w:eastAsia="Times New Roman" w:cs="Times New Roman"/>
          <w:szCs w:val="24"/>
        </w:rPr>
        <w:t>]</w:t>
      </w:r>
      <w:r w:rsidR="00E97E0E">
        <w:rPr>
          <w:rFonts w:eastAsia="Times New Roman" w:cs="Times New Roman"/>
          <w:szCs w:val="24"/>
        </w:rPr>
        <w:t xml:space="preserve">. </w:t>
      </w:r>
      <w:r w:rsidRPr="00742622">
        <w:rPr>
          <w:rFonts w:eastAsia="Times New Roman" w:cs="Times New Roman"/>
          <w:szCs w:val="24"/>
        </w:rPr>
        <w:t>Justification is a defense to that charge</w:t>
      </w:r>
      <w:r w:rsidR="00E97E0E">
        <w:rPr>
          <w:rFonts w:eastAsia="Times New Roman" w:cs="Times New Roman"/>
          <w:szCs w:val="24"/>
        </w:rPr>
        <w:t xml:space="preserve">. </w:t>
      </w:r>
      <w:r w:rsidRPr="00742622">
        <w:rPr>
          <w:rFonts w:eastAsia="Times New Roman" w:cs="Times New Roman"/>
          <w:szCs w:val="24"/>
        </w:rPr>
        <w:t>The defendant is justified in committing the crime of [</w:t>
      </w:r>
      <w:r w:rsidRPr="00742622">
        <w:rPr>
          <w:rFonts w:eastAsia="Times New Roman" w:cs="Times New Roman"/>
          <w:i/>
          <w:szCs w:val="24"/>
          <w:u w:val="single"/>
        </w:rPr>
        <w:t>specify unlawful possession offense charged</w:t>
      </w:r>
      <w:r w:rsidRPr="00742622">
        <w:rPr>
          <w:rFonts w:eastAsia="Times New Roman" w:cs="Times New Roman"/>
          <w:szCs w:val="24"/>
        </w:rPr>
        <w:t>] if:</w:t>
      </w:r>
    </w:p>
    <w:p w14:paraId="50573B32" w14:textId="77777777" w:rsidR="00F01B09" w:rsidRPr="00742622" w:rsidRDefault="00F01B09" w:rsidP="005173CE">
      <w:pPr>
        <w:rPr>
          <w:rFonts w:eastAsia="Times New Roman" w:cs="Times New Roman"/>
          <w:szCs w:val="24"/>
        </w:rPr>
      </w:pPr>
    </w:p>
    <w:p w14:paraId="3D86C92D"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was under unlawful and present threat of death or serious bodily injury;</w:t>
      </w:r>
    </w:p>
    <w:p w14:paraId="76E09F48" w14:textId="77777777" w:rsidR="00F01B09" w:rsidRPr="00742622" w:rsidRDefault="00F01B09" w:rsidP="005173CE">
      <w:pPr>
        <w:rPr>
          <w:rFonts w:eastAsia="Times New Roman" w:cs="Times New Roman"/>
          <w:szCs w:val="24"/>
        </w:rPr>
      </w:pPr>
    </w:p>
    <w:p w14:paraId="224B887E"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defendant did not recklessly place [himself] [herself] in a situation where he would be forced to engage in criminal conduct;</w:t>
      </w:r>
    </w:p>
    <w:p w14:paraId="46BFFCA6" w14:textId="77777777" w:rsidR="00F01B09" w:rsidRPr="00742622" w:rsidRDefault="00F01B09" w:rsidP="005173CE">
      <w:pPr>
        <w:rPr>
          <w:rFonts w:eastAsia="Times New Roman" w:cs="Times New Roman"/>
          <w:szCs w:val="24"/>
        </w:rPr>
      </w:pPr>
    </w:p>
    <w:p w14:paraId="4E4C52F5" w14:textId="77777777" w:rsidR="00F01B09" w:rsidRPr="00742622" w:rsidRDefault="00F01B09" w:rsidP="005173CE">
      <w:pPr>
        <w:rPr>
          <w:rFonts w:eastAsia="Times New Roman" w:cs="Times New Roman"/>
          <w:szCs w:val="24"/>
        </w:rPr>
      </w:pPr>
      <w:r w:rsidRPr="00742622">
        <w:rPr>
          <w:rFonts w:eastAsia="Times New Roman" w:cs="Times New Roman"/>
          <w:szCs w:val="24"/>
        </w:rPr>
        <w:tab/>
        <w:t>Third, the defendant had no reasonable legal alternative; and</w:t>
      </w:r>
    </w:p>
    <w:p w14:paraId="611754FF" w14:textId="77777777" w:rsidR="00F01B09" w:rsidRPr="00742622" w:rsidRDefault="00F01B09" w:rsidP="005173CE">
      <w:pPr>
        <w:rPr>
          <w:rFonts w:eastAsia="Times New Roman" w:cs="Times New Roman"/>
          <w:szCs w:val="24"/>
        </w:rPr>
      </w:pPr>
    </w:p>
    <w:p w14:paraId="5724AC3A" w14:textId="77777777" w:rsidR="00F01B09" w:rsidRPr="00742622" w:rsidRDefault="00F01B09" w:rsidP="005173CE">
      <w:pPr>
        <w:rPr>
          <w:rFonts w:eastAsia="Times New Roman" w:cs="Times New Roman"/>
          <w:szCs w:val="24"/>
        </w:rPr>
      </w:pPr>
      <w:r w:rsidRPr="00742622">
        <w:rPr>
          <w:rFonts w:eastAsia="Times New Roman" w:cs="Times New Roman"/>
          <w:szCs w:val="24"/>
        </w:rPr>
        <w:tab/>
        <w:t>Fourth, there was a direct causal relationship between the criminal activity and the avoidance of the threatened harm.</w:t>
      </w:r>
    </w:p>
    <w:p w14:paraId="34F014FF" w14:textId="77777777" w:rsidR="00F01B09" w:rsidRPr="00742622" w:rsidRDefault="00F01B09" w:rsidP="005173CE">
      <w:pPr>
        <w:rPr>
          <w:rFonts w:eastAsia="Times New Roman" w:cs="Times New Roman"/>
          <w:szCs w:val="24"/>
        </w:rPr>
      </w:pPr>
    </w:p>
    <w:p w14:paraId="79625200" w14:textId="77777777" w:rsidR="00F01B09" w:rsidRPr="00742622" w:rsidRDefault="00F01B09" w:rsidP="005173CE">
      <w:pPr>
        <w:rPr>
          <w:rFonts w:eastAsia="Times New Roman" w:cs="Times New Roman"/>
          <w:szCs w:val="24"/>
        </w:rPr>
      </w:pPr>
      <w:r w:rsidRPr="00742622">
        <w:rPr>
          <w:rFonts w:eastAsia="Times New Roman" w:cs="Times New Roman"/>
          <w:szCs w:val="24"/>
        </w:rPr>
        <w:tab/>
        <w:t>The defendant has the burden of proving each of the elements of this defense by a preponderance of the evidence.</w:t>
      </w:r>
    </w:p>
    <w:p w14:paraId="4BF0C242" w14:textId="77777777" w:rsidR="00F01B09" w:rsidRPr="00742622" w:rsidRDefault="00F01B09" w:rsidP="005173CE">
      <w:pPr>
        <w:rPr>
          <w:rFonts w:eastAsia="Times New Roman" w:cs="Times New Roman"/>
          <w:szCs w:val="24"/>
        </w:rPr>
      </w:pPr>
    </w:p>
    <w:p w14:paraId="6E594C58" w14:textId="77777777" w:rsidR="00F01B09" w:rsidRPr="00742622" w:rsidRDefault="00F01B09" w:rsidP="00F55BC3">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72D2BB29" w14:textId="77777777" w:rsidR="00F01B09" w:rsidRPr="00742622" w:rsidRDefault="00F01B09" w:rsidP="005173CE">
      <w:pPr>
        <w:rPr>
          <w:rFonts w:eastAsia="Times New Roman" w:cs="Times New Roman"/>
          <w:szCs w:val="24"/>
        </w:rPr>
      </w:pPr>
    </w:p>
    <w:p w14:paraId="19630304" w14:textId="6739050A" w:rsidR="00F01B09" w:rsidRPr="00742622" w:rsidRDefault="00F01B09" w:rsidP="005173CE">
      <w:pPr>
        <w:rPr>
          <w:rFonts w:eastAsia="Times New Roman" w:cs="Times New Roman"/>
          <w:szCs w:val="24"/>
        </w:rPr>
      </w:pPr>
      <w:r w:rsidRPr="00742622">
        <w:rPr>
          <w:rFonts w:eastAsia="Times New Roman" w:cs="Times New Roman"/>
          <w:szCs w:val="24"/>
        </w:rPr>
        <w:tab/>
        <w:t>The defense usually arises when a defendant is charged as a felon in possession of a firearm</w:t>
      </w:r>
      <w:r w:rsidR="00E97E0E">
        <w:rPr>
          <w:rFonts w:eastAsia="Times New Roman" w:cs="Times New Roman"/>
          <w:szCs w:val="24"/>
        </w:rPr>
        <w:t xml:space="preserve">. </w:t>
      </w:r>
      <w:r w:rsidRPr="00742622">
        <w:rPr>
          <w:rFonts w:eastAsia="Times New Roman" w:cs="Times New Roman"/>
          <w:szCs w:val="24"/>
        </w:rPr>
        <w:t>It is based on the theory that criminal conduct may be justified if necessary to prevent a greater wrong</w:t>
      </w:r>
      <w:r w:rsidR="00E97E0E">
        <w:rPr>
          <w:rFonts w:eastAsia="Times New Roman" w:cs="Times New Roman"/>
          <w:szCs w:val="24"/>
        </w:rPr>
        <w:t xml:space="preserve">. </w:t>
      </w:r>
      <w:r w:rsidRPr="00742622">
        <w:rPr>
          <w:rFonts w:eastAsia="Times New Roman" w:cs="Times New Roman"/>
          <w:szCs w:val="24"/>
        </w:rPr>
        <w:t>The defendant is entitled to the instruction when there is any foundation in the evidence</w:t>
      </w:r>
      <w:r w:rsidR="00E97E0E">
        <w:rPr>
          <w:rFonts w:eastAsia="Times New Roman" w:cs="Times New Roman"/>
          <w:szCs w:val="24"/>
        </w:rPr>
        <w:t xml:space="preserve">. </w:t>
      </w:r>
      <w:r w:rsidRPr="00742622">
        <w:rPr>
          <w:rFonts w:eastAsia="Times New Roman" w:cs="Times New Roman"/>
          <w:szCs w:val="24"/>
        </w:rPr>
        <w:t xml:space="preserve">However, a </w:t>
      </w:r>
      <w:r w:rsidR="00C24458">
        <w:rPr>
          <w:rFonts w:eastAsia="Times New Roman" w:cs="Times New Roman"/>
          <w:szCs w:val="24"/>
        </w:rPr>
        <w:t>“</w:t>
      </w:r>
      <w:r w:rsidRPr="00742622">
        <w:rPr>
          <w:rFonts w:eastAsia="Times New Roman" w:cs="Times New Roman"/>
          <w:szCs w:val="24"/>
        </w:rPr>
        <w:t>mere scintilla</w:t>
      </w:r>
      <w:r w:rsidR="00C24458">
        <w:rPr>
          <w:rFonts w:eastAsia="Times New Roman" w:cs="Times New Roman"/>
          <w:szCs w:val="24"/>
        </w:rPr>
        <w:t>”</w:t>
      </w:r>
      <w:r w:rsidRPr="00742622">
        <w:rPr>
          <w:rFonts w:eastAsia="Times New Roman" w:cs="Times New Roman"/>
          <w:szCs w:val="24"/>
        </w:rPr>
        <w:t xml:space="preserve"> of evidence supporting a theory of justification is not sufficient</w:t>
      </w:r>
      <w:r w:rsidR="00E97E0E">
        <w:rPr>
          <w:rFonts w:eastAsia="Times New Roman" w:cs="Times New Roman"/>
          <w:szCs w:val="24"/>
        </w:rPr>
        <w:t xml:space="preserve">. </w:t>
      </w:r>
      <w:r w:rsidRPr="00742622">
        <w:rPr>
          <w:rFonts w:eastAsia="Times New Roman" w:cs="Times New Roman"/>
          <w:i/>
          <w:szCs w:val="24"/>
        </w:rPr>
        <w:t>United States v. Wofford</w:t>
      </w:r>
      <w:r w:rsidRPr="00742622">
        <w:rPr>
          <w:rFonts w:eastAsia="Times New Roman" w:cs="Times New Roman"/>
          <w:szCs w:val="24"/>
        </w:rPr>
        <w:t>, 122 F.3d 787, 789 (9th Cir. 1997)</w:t>
      </w:r>
      <w:r w:rsidR="00E97E0E">
        <w:rPr>
          <w:rFonts w:eastAsia="Times New Roman" w:cs="Times New Roman"/>
          <w:szCs w:val="24"/>
        </w:rPr>
        <w:t xml:space="preserve">. </w:t>
      </w:r>
      <w:r w:rsidRPr="00742622">
        <w:rPr>
          <w:rFonts w:eastAsia="Times New Roman" w:cs="Times New Roman"/>
          <w:szCs w:val="24"/>
        </w:rPr>
        <w:t>The justification instruction should be given only in exceptional circumstances</w:t>
      </w:r>
      <w:r w:rsidR="00E97E0E">
        <w:rPr>
          <w:rFonts w:eastAsia="Times New Roman" w:cs="Times New Roman"/>
          <w:szCs w:val="24"/>
        </w:rPr>
        <w:t xml:space="preserve">. </w:t>
      </w:r>
      <w:r w:rsidRPr="00742622">
        <w:rPr>
          <w:rFonts w:eastAsia="Times New Roman" w:cs="Times New Roman"/>
          <w:i/>
          <w:szCs w:val="24"/>
        </w:rPr>
        <w:t>United States v. Gomez</w:t>
      </w:r>
      <w:r w:rsidRPr="00742622">
        <w:rPr>
          <w:rFonts w:eastAsia="Times New Roman" w:cs="Times New Roman"/>
          <w:szCs w:val="24"/>
        </w:rPr>
        <w:t>, 92 F.3d 770, 774-75 (9th Cir. 1996).</w:t>
      </w:r>
    </w:p>
    <w:p w14:paraId="06777252" w14:textId="77777777" w:rsidR="00F01B09" w:rsidRPr="00742622" w:rsidRDefault="00F01B09" w:rsidP="005173CE">
      <w:pPr>
        <w:rPr>
          <w:rFonts w:eastAsia="Times New Roman" w:cs="Times New Roman"/>
          <w:szCs w:val="24"/>
        </w:rPr>
      </w:pPr>
    </w:p>
    <w:p w14:paraId="2F695A4E" w14:textId="1D906D36" w:rsidR="00F01B09" w:rsidRPr="00742622" w:rsidRDefault="00F01B09" w:rsidP="005173CE">
      <w:pPr>
        <w:rPr>
          <w:rFonts w:eastAsia="Times New Roman" w:cs="Times New Roman"/>
          <w:szCs w:val="24"/>
        </w:rPr>
      </w:pPr>
      <w:r w:rsidRPr="00742622">
        <w:rPr>
          <w:rFonts w:eastAsia="Times New Roman" w:cs="Times New Roman"/>
          <w:szCs w:val="24"/>
        </w:rPr>
        <w:tab/>
        <w:t>The burden is on the defendant to prove the elements of the defense</w:t>
      </w:r>
      <w:r w:rsidR="00E97E0E">
        <w:rPr>
          <w:rFonts w:eastAsia="Times New Roman" w:cs="Times New Roman"/>
          <w:szCs w:val="24"/>
        </w:rPr>
        <w:t xml:space="preserve">. </w:t>
      </w:r>
      <w:r w:rsidRPr="00742622">
        <w:rPr>
          <w:rFonts w:eastAsia="Times New Roman" w:cs="Times New Roman"/>
          <w:i/>
          <w:szCs w:val="24"/>
        </w:rPr>
        <w:t>United States v. Beasley</w:t>
      </w:r>
      <w:r w:rsidRPr="00742622">
        <w:rPr>
          <w:rFonts w:eastAsia="Times New Roman" w:cs="Times New Roman"/>
          <w:szCs w:val="24"/>
        </w:rPr>
        <w:t>,</w:t>
      </w:r>
      <w:r w:rsidRPr="00742622">
        <w:rPr>
          <w:rFonts w:eastAsia="Times New Roman" w:cs="Times New Roman"/>
          <w:i/>
          <w:szCs w:val="24"/>
        </w:rPr>
        <w:t xml:space="preserve"> </w:t>
      </w:r>
      <w:r w:rsidRPr="00742622">
        <w:rPr>
          <w:rFonts w:eastAsia="Times New Roman" w:cs="Times New Roman"/>
          <w:szCs w:val="24"/>
        </w:rPr>
        <w:t>346 F</w:t>
      </w:r>
      <w:r w:rsidR="00C24458">
        <w:rPr>
          <w:rFonts w:eastAsia="Times New Roman" w:cs="Times New Roman"/>
          <w:szCs w:val="24"/>
        </w:rPr>
        <w:t>.</w:t>
      </w:r>
      <w:r w:rsidRPr="00742622">
        <w:rPr>
          <w:rFonts w:eastAsia="Times New Roman" w:cs="Times New Roman"/>
          <w:szCs w:val="24"/>
        </w:rPr>
        <w:t>3d 930, 935 (9th Cir. 2003)</w:t>
      </w:r>
      <w:r w:rsidR="00E97E0E">
        <w:rPr>
          <w:rFonts w:eastAsia="Times New Roman" w:cs="Times New Roman"/>
          <w:szCs w:val="24"/>
        </w:rPr>
        <w:t xml:space="preserve">. </w:t>
      </w:r>
      <w:r w:rsidRPr="00742622">
        <w:rPr>
          <w:rFonts w:eastAsia="Times New Roman" w:cs="Times New Roman"/>
          <w:szCs w:val="24"/>
        </w:rPr>
        <w:t>Where the defendant is involved in illegal activities and his or her fear is a result of engaging in those activities, the justification defense is not permitted</w:t>
      </w:r>
      <w:r w:rsidR="00E97E0E">
        <w:rPr>
          <w:rFonts w:eastAsia="Times New Roman" w:cs="Times New Roman"/>
          <w:szCs w:val="24"/>
        </w:rPr>
        <w:t xml:space="preserve">. </w:t>
      </w:r>
      <w:r w:rsidRPr="00742622">
        <w:rPr>
          <w:rFonts w:eastAsia="Times New Roman" w:cs="Times New Roman"/>
          <w:i/>
          <w:szCs w:val="24"/>
        </w:rPr>
        <w:t>United States v. Phillips</w:t>
      </w:r>
      <w:r w:rsidRPr="00742622">
        <w:rPr>
          <w:rFonts w:eastAsia="Times New Roman" w:cs="Times New Roman"/>
          <w:szCs w:val="24"/>
        </w:rPr>
        <w:t>, 149 F.3d 1026, 1030 (9th Cir. 1998).</w:t>
      </w:r>
    </w:p>
    <w:p w14:paraId="77BA23BF" w14:textId="77777777" w:rsidR="00F01B09" w:rsidRPr="00742622" w:rsidRDefault="00F01B09" w:rsidP="005173CE">
      <w:pPr>
        <w:rPr>
          <w:rFonts w:eastAsia="Times New Roman" w:cs="Times New Roman"/>
          <w:szCs w:val="24"/>
        </w:rPr>
      </w:pPr>
    </w:p>
    <w:p w14:paraId="4FA364EF"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3AFA462E" w14:textId="77777777" w:rsidR="00F01B09" w:rsidRPr="00742622" w:rsidRDefault="00F01B09" w:rsidP="005173CE">
      <w:pPr>
        <w:rPr>
          <w:rFonts w:eastAsia="Times New Roman" w:cs="Times New Roman"/>
          <w:szCs w:val="24"/>
        </w:rPr>
      </w:pPr>
    </w:p>
    <w:p w14:paraId="2DBC6E61" w14:textId="0F579AD9" w:rsidR="00F01B09" w:rsidRPr="00742622" w:rsidRDefault="00F01B09" w:rsidP="007A1AFA">
      <w:pPr>
        <w:pStyle w:val="Heading2"/>
      </w:pPr>
      <w:r w:rsidRPr="00742622">
        <w:br w:type="page"/>
      </w:r>
      <w:bookmarkStart w:id="1693" w:name="_Toc73698679"/>
      <w:bookmarkStart w:id="1694" w:name="_Toc83310738"/>
      <w:bookmarkStart w:id="1695" w:name="_Toc83362534"/>
      <w:bookmarkStart w:id="1696" w:name="_Toc83362943"/>
      <w:bookmarkStart w:id="1697" w:name="_Toc90310001"/>
      <w:bookmarkStart w:id="1698" w:name="_Toc90389859"/>
      <w:bookmarkStart w:id="1699" w:name="_Toc211607312"/>
      <w:r w:rsidRPr="00742622">
        <w:lastRenderedPageBreak/>
        <w:t>1</w:t>
      </w:r>
      <w:r w:rsidR="00336A21">
        <w:t>4</w:t>
      </w:r>
      <w:r w:rsidRPr="00742622">
        <w:t xml:space="preserve">.18 </w:t>
      </w:r>
      <w:r w:rsidR="00812786" w:rsidRPr="00742622">
        <w:t xml:space="preserve">Firearms—Transportation or Shipment </w:t>
      </w:r>
      <w:r w:rsidR="00870304" w:rsidRPr="00742622">
        <w:t>of Stolen Firearm</w:t>
      </w:r>
      <w:r w:rsidR="00191160">
        <w:t xml:space="preserve"> </w:t>
      </w:r>
      <w:r w:rsidRPr="00742622">
        <w:t>(18 U.S.C. § 922(i))</w:t>
      </w:r>
      <w:bookmarkEnd w:id="1693"/>
      <w:bookmarkEnd w:id="1694"/>
      <w:bookmarkEnd w:id="1695"/>
      <w:bookmarkEnd w:id="1696"/>
      <w:bookmarkEnd w:id="1697"/>
      <w:bookmarkEnd w:id="1698"/>
      <w:bookmarkEnd w:id="1699"/>
    </w:p>
    <w:p w14:paraId="30E34825" w14:textId="77777777" w:rsidR="00F01B09" w:rsidRPr="00742622" w:rsidRDefault="00F01B09" w:rsidP="00F01B09">
      <w:pPr>
        <w:rPr>
          <w:rFonts w:eastAsia="Times New Roman" w:cs="Times New Roman"/>
          <w:szCs w:val="24"/>
        </w:rPr>
      </w:pPr>
    </w:p>
    <w:p w14:paraId="1A53832B" w14:textId="34286CAA"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[[transporting] [shipping]] [a stolen [</w:t>
      </w:r>
      <w:r w:rsidRPr="00742622">
        <w:rPr>
          <w:rFonts w:eastAsia="Times New Roman" w:cs="Times New Roman"/>
          <w:i/>
          <w:szCs w:val="24"/>
          <w:u w:val="single"/>
        </w:rPr>
        <w:t>specify firearm</w:t>
      </w:r>
      <w:r w:rsidRPr="00742622">
        <w:rPr>
          <w:rFonts w:eastAsia="Times New Roman" w:cs="Times New Roman"/>
          <w:szCs w:val="24"/>
        </w:rPr>
        <w:t>] [stolen ammunition]] in violation of Section 922(i)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10DBC64A" w14:textId="77777777" w:rsidR="00F01B09" w:rsidRPr="00742622" w:rsidRDefault="00F01B09" w:rsidP="00F01B09">
      <w:pPr>
        <w:rPr>
          <w:rFonts w:eastAsia="Times New Roman" w:cs="Times New Roman"/>
          <w:szCs w:val="24"/>
        </w:rPr>
      </w:pPr>
    </w:p>
    <w:p w14:paraId="5A52CB2A" w14:textId="4024F4FA" w:rsidR="00F01B09" w:rsidRPr="00742622" w:rsidRDefault="00F01B09" w:rsidP="00F01B09">
      <w:pPr>
        <w:rPr>
          <w:rFonts w:eastAsia="Times New Roman" w:cs="Times New Roman"/>
          <w:szCs w:val="24"/>
        </w:rPr>
      </w:pPr>
      <w:r w:rsidRPr="00742622">
        <w:rPr>
          <w:rFonts w:eastAsia="Times New Roman" w:cs="Times New Roman"/>
          <w:szCs w:val="24"/>
        </w:rPr>
        <w:tab/>
        <w:t>First, the defendant knowingly [[transported] [shipped]] [a stolen [</w:t>
      </w:r>
      <w:r w:rsidRPr="00742622">
        <w:rPr>
          <w:rFonts w:eastAsia="Times New Roman" w:cs="Times New Roman"/>
          <w:i/>
          <w:szCs w:val="24"/>
          <w:u w:val="single"/>
        </w:rPr>
        <w:t>specify firearm</w:t>
      </w:r>
      <w:r w:rsidRPr="00742622">
        <w:rPr>
          <w:rFonts w:eastAsia="Times New Roman" w:cs="Times New Roman"/>
          <w:szCs w:val="24"/>
        </w:rPr>
        <w:t xml:space="preserve">] [stolen </w:t>
      </w:r>
      <w:r w:rsidRPr="00742622">
        <w:rPr>
          <w:rFonts w:eastAsia="Times New Roman" w:cs="Times New Roman"/>
          <w:i/>
          <w:szCs w:val="24"/>
          <w:u w:val="single"/>
        </w:rPr>
        <w:t>specify ammunition</w:t>
      </w:r>
      <w:r w:rsidRPr="00742622">
        <w:rPr>
          <w:rFonts w:eastAsia="Times New Roman" w:cs="Times New Roman"/>
          <w:szCs w:val="24"/>
        </w:rPr>
        <w:t>]] [[from one state to another] [between a foreign nation and the United States]]; and</w:t>
      </w:r>
    </w:p>
    <w:p w14:paraId="3548F2A2" w14:textId="77777777" w:rsidR="00F01B09" w:rsidRPr="00742622" w:rsidRDefault="00F01B09" w:rsidP="00F01B09">
      <w:pPr>
        <w:rPr>
          <w:rFonts w:eastAsia="Times New Roman" w:cs="Times New Roman"/>
          <w:szCs w:val="24"/>
        </w:rPr>
      </w:pPr>
    </w:p>
    <w:p w14:paraId="4A910BAA"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knew or had reasonable cause to believe that the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had been stolen.</w:t>
      </w:r>
    </w:p>
    <w:p w14:paraId="3979584B" w14:textId="77777777" w:rsidR="00F01B09" w:rsidRPr="00742622" w:rsidRDefault="00F01B09" w:rsidP="00F01B09">
      <w:pPr>
        <w:rPr>
          <w:rFonts w:eastAsia="Times New Roman" w:cs="Times New Roman"/>
          <w:szCs w:val="24"/>
        </w:rPr>
      </w:pPr>
    </w:p>
    <w:p w14:paraId="451882C1"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7F3CFF6C" w14:textId="77777777" w:rsidR="00F01B09" w:rsidRPr="00742622" w:rsidRDefault="00F01B09" w:rsidP="00F01B09">
      <w:pPr>
        <w:rPr>
          <w:rFonts w:eastAsia="Times New Roman" w:cs="Times New Roman"/>
          <w:szCs w:val="24"/>
        </w:rPr>
      </w:pPr>
    </w:p>
    <w:p w14:paraId="78D63012" w14:textId="247A351C" w:rsidR="00F01B09" w:rsidRPr="00742622" w:rsidRDefault="00F01B09" w:rsidP="007A1AFA">
      <w:pPr>
        <w:pStyle w:val="Heading2"/>
      </w:pPr>
      <w:r w:rsidRPr="00742622">
        <w:br w:type="page"/>
      </w:r>
      <w:bookmarkStart w:id="1700" w:name="_Toc73698680"/>
      <w:bookmarkStart w:id="1701" w:name="_Toc83310739"/>
      <w:bookmarkStart w:id="1702" w:name="_Toc83362535"/>
      <w:bookmarkStart w:id="1703" w:name="_Toc83362944"/>
      <w:bookmarkStart w:id="1704" w:name="_Toc90310002"/>
      <w:bookmarkStart w:id="1705" w:name="_Toc90389860"/>
      <w:bookmarkStart w:id="1706" w:name="_Toc211607313"/>
      <w:r w:rsidRPr="00742622">
        <w:lastRenderedPageBreak/>
        <w:t>1</w:t>
      </w:r>
      <w:r w:rsidR="00336A21">
        <w:t>4</w:t>
      </w:r>
      <w:r w:rsidRPr="00742622">
        <w:t xml:space="preserve">.19 </w:t>
      </w:r>
      <w:r w:rsidR="00812786" w:rsidRPr="00742622">
        <w:t>Firearms—Transportation, Shipment, Possession</w:t>
      </w:r>
      <w:r w:rsidR="002D1189">
        <w:t>,</w:t>
      </w:r>
      <w:r w:rsidR="00812786" w:rsidRPr="00742622">
        <w:t xml:space="preserve"> or Receipt in Commerce </w:t>
      </w:r>
      <w:r w:rsidR="006F309A">
        <w:t>w</w:t>
      </w:r>
      <w:r w:rsidR="00812786" w:rsidRPr="00742622">
        <w:t>ith Removed or Altered Serial Number</w:t>
      </w:r>
      <w:r w:rsidRPr="00742622">
        <w:t xml:space="preserve"> (18 U.S.C. § 922(k))</w:t>
      </w:r>
      <w:bookmarkEnd w:id="1700"/>
      <w:bookmarkEnd w:id="1701"/>
      <w:bookmarkEnd w:id="1702"/>
      <w:bookmarkEnd w:id="1703"/>
      <w:bookmarkEnd w:id="1704"/>
      <w:bookmarkEnd w:id="1705"/>
      <w:bookmarkEnd w:id="1706"/>
    </w:p>
    <w:p w14:paraId="4BFF1C86" w14:textId="77777777" w:rsidR="00F01B09" w:rsidRPr="00742622" w:rsidRDefault="00F01B09" w:rsidP="00F01B09">
      <w:pPr>
        <w:rPr>
          <w:rFonts w:eastAsia="Times New Roman" w:cs="Times New Roman"/>
          <w:szCs w:val="24"/>
        </w:rPr>
      </w:pPr>
    </w:p>
    <w:p w14:paraId="14F60F6F" w14:textId="0861CC2E"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[transporting] [shipping] [receiving] [possessing] a firearm that had the serial number removed, obliterated</w:t>
      </w:r>
      <w:r w:rsidR="002D1189">
        <w:rPr>
          <w:rFonts w:eastAsia="Times New Roman" w:cs="Times New Roman"/>
          <w:szCs w:val="24"/>
        </w:rPr>
        <w:t>,</w:t>
      </w:r>
      <w:r w:rsidRPr="00742622">
        <w:rPr>
          <w:rFonts w:eastAsia="Times New Roman" w:cs="Times New Roman"/>
          <w:szCs w:val="24"/>
        </w:rPr>
        <w:t xml:space="preserve"> or altered in violation of Section 922(k)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3EBAC521" w14:textId="77777777" w:rsidR="00F01B09" w:rsidRPr="00742622" w:rsidRDefault="00F01B09" w:rsidP="00F01B09">
      <w:pPr>
        <w:rPr>
          <w:rFonts w:eastAsia="Times New Roman" w:cs="Times New Roman"/>
          <w:szCs w:val="24"/>
        </w:rPr>
      </w:pPr>
    </w:p>
    <w:p w14:paraId="1E29587C"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knew that [he] [she] had [transported] [shipped] [received] [possessed] a [</w:t>
      </w:r>
      <w:r w:rsidRPr="00742622">
        <w:rPr>
          <w:rFonts w:eastAsia="Times New Roman" w:cs="Times New Roman"/>
          <w:i/>
          <w:szCs w:val="24"/>
          <w:u w:val="single"/>
        </w:rPr>
        <w:t>specify firearm</w:t>
      </w:r>
      <w:r w:rsidRPr="00742622">
        <w:rPr>
          <w:rFonts w:eastAsia="Times New Roman" w:cs="Times New Roman"/>
          <w:szCs w:val="24"/>
        </w:rPr>
        <w:t>] [[from one state to another] [between a foreign nation and the United States]];</w:t>
      </w:r>
    </w:p>
    <w:p w14:paraId="33344A31" w14:textId="77777777" w:rsidR="00F01B09" w:rsidRPr="00742622" w:rsidRDefault="00F01B09" w:rsidP="00F01B09">
      <w:pPr>
        <w:rPr>
          <w:rFonts w:eastAsia="Times New Roman" w:cs="Times New Roman"/>
          <w:szCs w:val="24"/>
        </w:rPr>
      </w:pPr>
    </w:p>
    <w:p w14:paraId="780EF5AA" w14:textId="7CE673C2" w:rsidR="00F01B09" w:rsidRPr="00742622" w:rsidRDefault="00F01B09" w:rsidP="00F01B09">
      <w:pPr>
        <w:rPr>
          <w:rFonts w:eastAsia="Times New Roman" w:cs="Times New Roman"/>
          <w:szCs w:val="24"/>
        </w:rPr>
      </w:pPr>
      <w:r w:rsidRPr="00742622">
        <w:rPr>
          <w:rFonts w:eastAsia="Times New Roman" w:cs="Times New Roman"/>
          <w:szCs w:val="24"/>
        </w:rPr>
        <w:tab/>
        <w:t>Second, the serial number of the [</w:t>
      </w:r>
      <w:r w:rsidRPr="00742622">
        <w:rPr>
          <w:rFonts w:eastAsia="Times New Roman" w:cs="Times New Roman"/>
          <w:i/>
          <w:szCs w:val="24"/>
          <w:u w:val="single"/>
        </w:rPr>
        <w:t>specify firearm</w:t>
      </w:r>
      <w:r w:rsidRPr="00742622">
        <w:rPr>
          <w:rFonts w:eastAsia="Times New Roman" w:cs="Times New Roman"/>
          <w:szCs w:val="24"/>
        </w:rPr>
        <w:t>] had been removed, obliterated</w:t>
      </w:r>
      <w:r w:rsidR="002D1189">
        <w:rPr>
          <w:rFonts w:eastAsia="Times New Roman" w:cs="Times New Roman"/>
          <w:szCs w:val="24"/>
        </w:rPr>
        <w:t>,</w:t>
      </w:r>
      <w:r w:rsidRPr="00742622">
        <w:rPr>
          <w:rFonts w:eastAsia="Times New Roman" w:cs="Times New Roman"/>
          <w:szCs w:val="24"/>
        </w:rPr>
        <w:t xml:space="preserve"> or altered; and</w:t>
      </w:r>
    </w:p>
    <w:p w14:paraId="70F37FFA" w14:textId="77777777" w:rsidR="00F01B09" w:rsidRPr="00742622" w:rsidRDefault="00F01B09" w:rsidP="00F01B09">
      <w:pPr>
        <w:rPr>
          <w:rFonts w:eastAsia="Times New Roman" w:cs="Times New Roman"/>
          <w:szCs w:val="24"/>
        </w:rPr>
      </w:pPr>
    </w:p>
    <w:p w14:paraId="48819886" w14:textId="2FF3C1B4" w:rsidR="00F01B09" w:rsidRPr="00742622" w:rsidRDefault="00F01B09" w:rsidP="00F01B09">
      <w:pPr>
        <w:rPr>
          <w:rFonts w:eastAsia="Times New Roman" w:cs="Times New Roman"/>
          <w:szCs w:val="24"/>
        </w:rPr>
      </w:pPr>
      <w:r w:rsidRPr="00742622">
        <w:rPr>
          <w:rFonts w:eastAsia="Times New Roman" w:cs="Times New Roman"/>
          <w:szCs w:val="24"/>
        </w:rPr>
        <w:tab/>
        <w:t>Third, the defendant knew that the serial number had been removed, obliterated</w:t>
      </w:r>
      <w:r w:rsidR="002D1189">
        <w:rPr>
          <w:rFonts w:eastAsia="Times New Roman" w:cs="Times New Roman"/>
          <w:szCs w:val="24"/>
        </w:rPr>
        <w:t>,</w:t>
      </w:r>
      <w:r w:rsidRPr="00742622">
        <w:rPr>
          <w:rFonts w:eastAsia="Times New Roman" w:cs="Times New Roman"/>
          <w:szCs w:val="24"/>
        </w:rPr>
        <w:t xml:space="preserve"> or altered.</w:t>
      </w:r>
    </w:p>
    <w:p w14:paraId="2EC52C84" w14:textId="77777777" w:rsidR="00F01B09" w:rsidRPr="00742622" w:rsidRDefault="00F01B09" w:rsidP="00F01B09">
      <w:pPr>
        <w:rPr>
          <w:rFonts w:eastAsia="Times New Roman" w:cs="Times New Roman"/>
          <w:szCs w:val="24"/>
        </w:rPr>
      </w:pPr>
    </w:p>
    <w:p w14:paraId="5D4983A4"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84C138D" w14:textId="77777777" w:rsidR="00F01B09" w:rsidRPr="00742622" w:rsidRDefault="00F01B09" w:rsidP="00F01B09">
      <w:pPr>
        <w:rPr>
          <w:rFonts w:eastAsia="Times New Roman" w:cs="Times New Roman"/>
          <w:szCs w:val="24"/>
        </w:rPr>
      </w:pPr>
    </w:p>
    <w:p w14:paraId="4996F46B" w14:textId="26B28A41" w:rsidR="00F01B09" w:rsidRPr="00742622" w:rsidRDefault="00F01B09" w:rsidP="00F01B09">
      <w:pPr>
        <w:rPr>
          <w:rFonts w:eastAsia="Times New Roman" w:cs="Times New Roman"/>
          <w:szCs w:val="24"/>
        </w:rPr>
      </w:pPr>
      <w:r w:rsidRPr="00742622">
        <w:rPr>
          <w:rFonts w:eastAsia="Times New Roman" w:cs="Times New Roman"/>
          <w:szCs w:val="24"/>
        </w:rPr>
        <w:tab/>
        <w:t>A serial number is “altered” if the serial number is changed in a manner that makes it appreciably more difficult to discern; it need not make tracing the gun impossible or extraordinarily difficult</w:t>
      </w:r>
      <w:r w:rsidR="00E97E0E">
        <w:rPr>
          <w:rFonts w:eastAsia="Times New Roman" w:cs="Times New Roman"/>
          <w:szCs w:val="24"/>
        </w:rPr>
        <w:t xml:space="preserve">. </w:t>
      </w:r>
      <w:r w:rsidRPr="00742622">
        <w:rPr>
          <w:rFonts w:eastAsia="Times New Roman" w:cs="Times New Roman"/>
          <w:i/>
          <w:szCs w:val="24"/>
        </w:rPr>
        <w:t>United States v. Carter</w:t>
      </w:r>
      <w:r w:rsidRPr="00742622">
        <w:rPr>
          <w:rFonts w:eastAsia="Times New Roman" w:cs="Times New Roman"/>
          <w:szCs w:val="24"/>
        </w:rPr>
        <w:t>, 421 F.3d 909, 916 (9th Cir. 2005)</w:t>
      </w:r>
      <w:r w:rsidR="00E97E0E">
        <w:rPr>
          <w:rFonts w:eastAsia="Times New Roman" w:cs="Times New Roman"/>
          <w:szCs w:val="24"/>
        </w:rPr>
        <w:t xml:space="preserve">. </w:t>
      </w:r>
    </w:p>
    <w:p w14:paraId="3F2B91CD" w14:textId="77777777" w:rsidR="00F01B09" w:rsidRPr="00742622" w:rsidRDefault="00F01B09" w:rsidP="00F01B09">
      <w:pPr>
        <w:rPr>
          <w:rFonts w:eastAsia="Times New Roman" w:cs="Times New Roman"/>
          <w:szCs w:val="24"/>
        </w:rPr>
      </w:pPr>
    </w:p>
    <w:p w14:paraId="7BCE1D7E" w14:textId="77777777"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058532A7" w14:textId="77777777" w:rsidR="00F01B09" w:rsidRPr="00742622" w:rsidRDefault="00F01B09" w:rsidP="00F01B09">
      <w:pPr>
        <w:rPr>
          <w:rFonts w:eastAsia="Times New Roman" w:cs="Times New Roman"/>
          <w:szCs w:val="24"/>
        </w:rPr>
      </w:pPr>
    </w:p>
    <w:p w14:paraId="0B656B2B" w14:textId="1CB97A0D" w:rsidR="00F01B09" w:rsidRPr="00742622" w:rsidRDefault="00F01B09" w:rsidP="007A1AFA">
      <w:pPr>
        <w:pStyle w:val="Heading2"/>
      </w:pPr>
      <w:r w:rsidRPr="00742622">
        <w:br w:type="page"/>
      </w:r>
      <w:bookmarkStart w:id="1707" w:name="_Toc73698681"/>
      <w:bookmarkStart w:id="1708" w:name="_Toc83310740"/>
      <w:bookmarkStart w:id="1709" w:name="_Toc83362536"/>
      <w:bookmarkStart w:id="1710" w:name="_Toc83362945"/>
      <w:bookmarkStart w:id="1711" w:name="_Toc90310003"/>
      <w:bookmarkStart w:id="1712" w:name="_Toc90389861"/>
      <w:bookmarkStart w:id="1713" w:name="_Toc211607314"/>
      <w:r w:rsidRPr="00742622">
        <w:lastRenderedPageBreak/>
        <w:t>1</w:t>
      </w:r>
      <w:r w:rsidR="00336A21">
        <w:t>4</w:t>
      </w:r>
      <w:r w:rsidRPr="00742622">
        <w:t xml:space="preserve">.20 </w:t>
      </w:r>
      <w:r w:rsidR="00812786" w:rsidRPr="00742622">
        <w:t>Firearms—Shipment or Transportation by Person Under Indictment for Felony</w:t>
      </w:r>
      <w:r w:rsidRPr="00742622">
        <w:t xml:space="preserve"> (18 U.S.C. § 922(n))</w:t>
      </w:r>
      <w:bookmarkEnd w:id="1707"/>
      <w:bookmarkEnd w:id="1708"/>
      <w:bookmarkEnd w:id="1709"/>
      <w:bookmarkEnd w:id="1710"/>
      <w:bookmarkEnd w:id="1711"/>
      <w:bookmarkEnd w:id="1712"/>
      <w:bookmarkEnd w:id="1713"/>
    </w:p>
    <w:p w14:paraId="4CCD05E5" w14:textId="77777777" w:rsidR="00F01B09" w:rsidRPr="00742622" w:rsidRDefault="00F01B09" w:rsidP="00F01B09">
      <w:pPr>
        <w:rPr>
          <w:rFonts w:eastAsia="Times New Roman" w:cs="Times New Roman"/>
          <w:szCs w:val="24"/>
        </w:rPr>
      </w:pPr>
    </w:p>
    <w:p w14:paraId="706801A6" w14:textId="71CDEB5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[[shipping] [transporting]] [[a firearm] [ammunition]] while under indictment for a felony in violation of Section 922(n)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611426E1" w14:textId="77777777" w:rsidR="00F01B09" w:rsidRPr="00742622" w:rsidRDefault="00F01B09" w:rsidP="00F01B09">
      <w:pPr>
        <w:rPr>
          <w:rFonts w:eastAsia="Times New Roman" w:cs="Times New Roman"/>
          <w:szCs w:val="24"/>
        </w:rPr>
      </w:pPr>
    </w:p>
    <w:p w14:paraId="5D245D07"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under indictment for [</w:t>
      </w:r>
      <w:r w:rsidRPr="00742622">
        <w:rPr>
          <w:rFonts w:eastAsia="Times New Roman" w:cs="Times New Roman"/>
          <w:i/>
          <w:szCs w:val="24"/>
          <w:u w:val="single"/>
        </w:rPr>
        <w:t>specify felony</w:t>
      </w:r>
      <w:r w:rsidRPr="00742622">
        <w:rPr>
          <w:rFonts w:eastAsia="Times New Roman" w:cs="Times New Roman"/>
          <w:szCs w:val="24"/>
        </w:rPr>
        <w:t>]; and</w:t>
      </w:r>
    </w:p>
    <w:p w14:paraId="5711C6D5" w14:textId="77777777" w:rsidR="00F01B09" w:rsidRPr="00742622" w:rsidRDefault="00F01B09" w:rsidP="00F01B09">
      <w:pPr>
        <w:rPr>
          <w:rFonts w:eastAsia="Times New Roman" w:cs="Times New Roman"/>
          <w:szCs w:val="24"/>
        </w:rPr>
      </w:pPr>
    </w:p>
    <w:p w14:paraId="6005CBCB"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willfully [[shipped] [transported]]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[[from one state to another] [between a foreign nation and the United States]].</w:t>
      </w:r>
    </w:p>
    <w:p w14:paraId="59681298" w14:textId="77777777" w:rsidR="00F01B09" w:rsidRPr="00742622" w:rsidRDefault="00F01B09" w:rsidP="00F01B09">
      <w:pPr>
        <w:rPr>
          <w:rFonts w:eastAsia="Times New Roman" w:cs="Times New Roman"/>
          <w:szCs w:val="24"/>
        </w:rPr>
      </w:pPr>
    </w:p>
    <w:p w14:paraId="089E47FC"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3B3C3E34" w14:textId="77777777" w:rsidR="00F01B09" w:rsidRPr="00742622" w:rsidRDefault="00F01B09" w:rsidP="00F01B09">
      <w:pPr>
        <w:rPr>
          <w:rFonts w:eastAsia="Times New Roman" w:cs="Times New Roman"/>
          <w:szCs w:val="24"/>
        </w:rPr>
      </w:pPr>
    </w:p>
    <w:p w14:paraId="112B1873" w14:textId="50CBE128" w:rsidR="00F01B09" w:rsidRPr="00742622" w:rsidRDefault="00F01B09" w:rsidP="00F01B09">
      <w:pPr>
        <w:rPr>
          <w:rFonts w:eastAsia="Times New Roman" w:cs="Times New Roman"/>
          <w:szCs w:val="24"/>
        </w:rPr>
      </w:pPr>
      <w:r w:rsidRPr="00742622">
        <w:rPr>
          <w:rFonts w:eastAsia="Times New Roman" w:cs="Times New Roman"/>
          <w:szCs w:val="24"/>
        </w:rPr>
        <w:tab/>
        <w:t>The willfulness requirement is not found in the statutory text of § 922(n); rather, it is found in the relevant statutory sentencing provision, § 924(a)(1)(D)</w:t>
      </w:r>
      <w:r w:rsidR="00E97E0E">
        <w:rPr>
          <w:rFonts w:eastAsia="Times New Roman" w:cs="Times New Roman"/>
          <w:szCs w:val="24"/>
        </w:rPr>
        <w:t xml:space="preserve">. </w:t>
      </w:r>
      <w:r w:rsidRPr="00742622">
        <w:rPr>
          <w:rFonts w:eastAsia="Times New Roman" w:cs="Times New Roman"/>
          <w:i/>
          <w:szCs w:val="24"/>
        </w:rPr>
        <w:t>See Dixon v. United States</w:t>
      </w:r>
      <w:r w:rsidRPr="00742622">
        <w:rPr>
          <w:rFonts w:eastAsia="Times New Roman" w:cs="Times New Roman"/>
          <w:szCs w:val="24"/>
        </w:rPr>
        <w:t>, 548 U.S. 1, 5 n.3 (2006)</w:t>
      </w:r>
      <w:r w:rsidR="00E97E0E">
        <w:rPr>
          <w:rFonts w:eastAsia="Times New Roman" w:cs="Times New Roman"/>
          <w:szCs w:val="24"/>
        </w:rPr>
        <w:t xml:space="preserve">. </w:t>
      </w:r>
    </w:p>
    <w:p w14:paraId="3D55B929" w14:textId="77777777" w:rsidR="00F01B09" w:rsidRPr="00742622" w:rsidRDefault="00F01B09" w:rsidP="00F01B09">
      <w:pPr>
        <w:rPr>
          <w:rFonts w:eastAsia="Times New Roman" w:cs="Times New Roman"/>
          <w:szCs w:val="24"/>
        </w:rPr>
      </w:pPr>
    </w:p>
    <w:p w14:paraId="5C30922D" w14:textId="77777777"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1CAD3B61" w14:textId="77777777" w:rsidR="00F01B09" w:rsidRPr="00742622" w:rsidRDefault="00F01B09" w:rsidP="00F01B09">
      <w:pPr>
        <w:rPr>
          <w:rFonts w:eastAsia="Times New Roman" w:cs="Times New Roman"/>
          <w:szCs w:val="24"/>
        </w:rPr>
      </w:pPr>
    </w:p>
    <w:p w14:paraId="6E562854" w14:textId="6BED3DC8" w:rsidR="00F01B09" w:rsidRPr="00742622" w:rsidRDefault="00F01B09" w:rsidP="007A1AFA">
      <w:pPr>
        <w:pStyle w:val="Heading2"/>
      </w:pPr>
      <w:r w:rsidRPr="00742622">
        <w:br w:type="page"/>
      </w:r>
      <w:bookmarkStart w:id="1714" w:name="_Toc73698682"/>
      <w:bookmarkStart w:id="1715" w:name="_Toc83310741"/>
      <w:bookmarkStart w:id="1716" w:name="_Toc83362537"/>
      <w:bookmarkStart w:id="1717" w:name="_Toc83362946"/>
      <w:bookmarkStart w:id="1718" w:name="_Toc90310004"/>
      <w:bookmarkStart w:id="1719" w:name="_Toc90389862"/>
      <w:bookmarkStart w:id="1720" w:name="_Toc211607315"/>
      <w:r w:rsidRPr="00742622">
        <w:lastRenderedPageBreak/>
        <w:t>1</w:t>
      </w:r>
      <w:r w:rsidR="00336A21">
        <w:t>4</w:t>
      </w:r>
      <w:r w:rsidRPr="00742622">
        <w:t xml:space="preserve">.21 </w:t>
      </w:r>
      <w:r w:rsidR="00812786" w:rsidRPr="00742622">
        <w:t xml:space="preserve">Firearms—Receipt by Person Under </w:t>
      </w:r>
      <w:r w:rsidR="00870304" w:rsidRPr="00742622">
        <w:t>Indictment for Felony</w:t>
      </w:r>
      <w:r w:rsidR="00191160">
        <w:t xml:space="preserve"> </w:t>
      </w:r>
      <w:r w:rsidRPr="00742622">
        <w:t>(18 U.S.C. § 922(n))</w:t>
      </w:r>
      <w:bookmarkEnd w:id="1714"/>
      <w:bookmarkEnd w:id="1715"/>
      <w:bookmarkEnd w:id="1716"/>
      <w:bookmarkEnd w:id="1717"/>
      <w:bookmarkEnd w:id="1718"/>
      <w:bookmarkEnd w:id="1719"/>
      <w:bookmarkEnd w:id="1720"/>
    </w:p>
    <w:p w14:paraId="7A5612F3" w14:textId="77777777" w:rsidR="00F01B09" w:rsidRPr="00742622" w:rsidRDefault="00F01B09" w:rsidP="00F01B09">
      <w:pPr>
        <w:rPr>
          <w:rFonts w:eastAsia="Times New Roman" w:cs="Times New Roman"/>
          <w:szCs w:val="24"/>
        </w:rPr>
      </w:pPr>
    </w:p>
    <w:p w14:paraId="5321FEF8" w14:textId="12288432"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receiving [a firearm] [ammunition] while under indictment for a felony in violation of Section 922(n) of Title 18 of the United States Code</w:t>
      </w:r>
      <w:r w:rsidR="00E97E0E">
        <w:rPr>
          <w:rFonts w:eastAsia="Times New Roman" w:cs="Times New Roman"/>
          <w:szCs w:val="24"/>
        </w:rPr>
        <w:t xml:space="preserve">. </w:t>
      </w:r>
      <w:r w:rsidRPr="00742622">
        <w:rPr>
          <w:rFonts w:eastAsia="Times New Roman" w:cs="Times New Roman"/>
          <w:szCs w:val="24"/>
        </w:rPr>
        <w:t>For the defendant to be found guilty of that charge, the government must prove each of the following elements beyond a reasonable doubt:</w:t>
      </w:r>
    </w:p>
    <w:p w14:paraId="5A3F5253" w14:textId="77777777" w:rsidR="00F01B09" w:rsidRPr="00742622" w:rsidRDefault="00F01B09" w:rsidP="00F01B09">
      <w:pPr>
        <w:rPr>
          <w:rFonts w:eastAsia="Times New Roman" w:cs="Times New Roman"/>
          <w:szCs w:val="24"/>
        </w:rPr>
      </w:pPr>
    </w:p>
    <w:p w14:paraId="4A461903"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under indictment for [</w:t>
      </w:r>
      <w:r w:rsidRPr="00742622">
        <w:rPr>
          <w:rFonts w:eastAsia="Times New Roman" w:cs="Times New Roman"/>
          <w:i/>
          <w:szCs w:val="24"/>
          <w:u w:val="single"/>
        </w:rPr>
        <w:t>specify felony</w:t>
      </w:r>
      <w:r w:rsidRPr="00742622">
        <w:rPr>
          <w:rFonts w:eastAsia="Times New Roman" w:cs="Times New Roman"/>
          <w:szCs w:val="24"/>
        </w:rPr>
        <w:t>]; and</w:t>
      </w:r>
    </w:p>
    <w:p w14:paraId="7E3A6047" w14:textId="77777777" w:rsidR="00F01B09" w:rsidRPr="00742622" w:rsidRDefault="00F01B09" w:rsidP="00F01B09">
      <w:pPr>
        <w:rPr>
          <w:rFonts w:eastAsia="Times New Roman" w:cs="Times New Roman"/>
          <w:szCs w:val="24"/>
        </w:rPr>
      </w:pPr>
    </w:p>
    <w:p w14:paraId="208C7BFB"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willfully received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that had been shipped or transported [from one state to another] [between a foreign nation and the United States].</w:t>
      </w:r>
    </w:p>
    <w:p w14:paraId="487D0D25" w14:textId="77777777" w:rsidR="00F01B09" w:rsidRPr="00742622" w:rsidRDefault="00F01B09" w:rsidP="00F01B09">
      <w:pPr>
        <w:rPr>
          <w:rFonts w:eastAsia="Times New Roman" w:cs="Times New Roman"/>
          <w:szCs w:val="24"/>
        </w:rPr>
      </w:pPr>
    </w:p>
    <w:p w14:paraId="006E30CB"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E5281E3" w14:textId="77777777" w:rsidR="00F01B09" w:rsidRPr="00742622" w:rsidRDefault="00F01B09" w:rsidP="00F01B09">
      <w:pPr>
        <w:rPr>
          <w:rFonts w:eastAsia="Times New Roman" w:cs="Times New Roman"/>
          <w:szCs w:val="24"/>
        </w:rPr>
      </w:pPr>
    </w:p>
    <w:p w14:paraId="5E4DA666" w14:textId="1732FFB2" w:rsidR="00F01B09" w:rsidRDefault="00F01B09" w:rsidP="00F01B09">
      <w:pPr>
        <w:rPr>
          <w:rFonts w:eastAsia="Times New Roman" w:cs="Times New Roman"/>
          <w:szCs w:val="24"/>
        </w:rPr>
      </w:pPr>
      <w:r w:rsidRPr="00742622">
        <w:rPr>
          <w:rFonts w:eastAsia="Times New Roman" w:cs="Times New Roman"/>
          <w:szCs w:val="24"/>
        </w:rPr>
        <w:tab/>
        <w:t>Federal law prohibits receipt of a firearm by anyone charged with a felony, whether under state or federal law, or whether by indictment or information</w:t>
      </w:r>
      <w:r w:rsidR="00E97E0E">
        <w:rPr>
          <w:rFonts w:eastAsia="Times New Roman" w:cs="Times New Roman"/>
          <w:szCs w:val="24"/>
        </w:rPr>
        <w:t xml:space="preserve">. </w:t>
      </w:r>
      <w:r w:rsidRPr="00742622">
        <w:rPr>
          <w:rFonts w:eastAsia="Times New Roman" w:cs="Times New Roman"/>
          <w:i/>
          <w:szCs w:val="24"/>
        </w:rPr>
        <w:t>See</w:t>
      </w:r>
      <w:r w:rsidRPr="00742622">
        <w:rPr>
          <w:rFonts w:eastAsia="Times New Roman" w:cs="Times New Roman"/>
          <w:szCs w:val="24"/>
        </w:rPr>
        <w:t xml:space="preserve"> 18 U.S.C. § 921(a)(14) (defining “indictment” as including information).</w:t>
      </w:r>
    </w:p>
    <w:p w14:paraId="1E045DAE" w14:textId="77777777" w:rsidR="006222B5" w:rsidRPr="00DC0573" w:rsidRDefault="006222B5" w:rsidP="006222B5">
      <w:pPr>
        <w:rPr>
          <w:rFonts w:eastAsia="Times New Roman" w:cs="Times New Roman"/>
          <w:szCs w:val="24"/>
        </w:rPr>
      </w:pPr>
    </w:p>
    <w:p w14:paraId="288A93CF" w14:textId="77777777" w:rsidR="006222B5" w:rsidRPr="00DC0573" w:rsidRDefault="006222B5" w:rsidP="006222B5">
      <w:pPr>
        <w:ind w:firstLine="720"/>
        <w:rPr>
          <w:rFonts w:eastAsia="Times New Roman" w:cs="Times New Roman"/>
          <w:szCs w:val="24"/>
        </w:rPr>
      </w:pPr>
      <w:bookmarkStart w:id="1721" w:name="_Hlk221528956"/>
      <w:r w:rsidRPr="00DC0573">
        <w:rPr>
          <w:rFonts w:eastAsia="Times New Roman" w:cs="Times New Roman"/>
          <w:szCs w:val="24"/>
        </w:rPr>
        <w:t>Section 922(n) survived a facial Second Amendment challenge when the Ninth Circuit held</w:t>
      </w:r>
      <w:r w:rsidRPr="00DC0573">
        <w:rPr>
          <w:rFonts w:eastAsia="Times New Roman" w:cs="Times New Roman"/>
          <w:spacing w:val="-5"/>
          <w:szCs w:val="24"/>
        </w:rPr>
        <w:t xml:space="preserve"> </w:t>
      </w:r>
      <w:r w:rsidRPr="00DC0573">
        <w:rPr>
          <w:rFonts w:eastAsia="Times New Roman" w:cs="Times New Roman"/>
          <w:szCs w:val="24"/>
        </w:rPr>
        <w:t>that</w:t>
      </w:r>
      <w:r w:rsidRPr="00DC0573">
        <w:rPr>
          <w:rFonts w:eastAsia="Times New Roman" w:cs="Times New Roman"/>
          <w:spacing w:val="-5"/>
          <w:szCs w:val="24"/>
        </w:rPr>
        <w:t xml:space="preserve"> “</w:t>
      </w:r>
      <w:r w:rsidRPr="00DC0573">
        <w:rPr>
          <w:rFonts w:eastAsia="Times New Roman" w:cs="Times New Roman"/>
          <w:szCs w:val="24"/>
        </w:rPr>
        <w:t>history</w:t>
      </w:r>
      <w:r w:rsidRPr="00DC0573">
        <w:rPr>
          <w:rFonts w:eastAsia="Times New Roman" w:cs="Times New Roman"/>
          <w:spacing w:val="-5"/>
          <w:szCs w:val="24"/>
        </w:rPr>
        <w:t xml:space="preserve"> </w:t>
      </w:r>
      <w:r w:rsidRPr="00DC0573">
        <w:rPr>
          <w:rFonts w:eastAsia="Times New Roman" w:cs="Times New Roman"/>
          <w:szCs w:val="24"/>
        </w:rPr>
        <w:t>and</w:t>
      </w:r>
      <w:r w:rsidRPr="00DC0573">
        <w:rPr>
          <w:rFonts w:eastAsia="Times New Roman" w:cs="Times New Roman"/>
          <w:spacing w:val="-5"/>
          <w:szCs w:val="24"/>
        </w:rPr>
        <w:t xml:space="preserve"> </w:t>
      </w:r>
      <w:r w:rsidRPr="00DC0573">
        <w:rPr>
          <w:rFonts w:eastAsia="Times New Roman" w:cs="Times New Roman"/>
          <w:szCs w:val="24"/>
        </w:rPr>
        <w:t>tradition</w:t>
      </w:r>
      <w:r w:rsidRPr="00DC0573">
        <w:rPr>
          <w:rFonts w:eastAsia="Times New Roman" w:cs="Times New Roman"/>
          <w:spacing w:val="-5"/>
          <w:szCs w:val="24"/>
        </w:rPr>
        <w:t xml:space="preserve"> . . . </w:t>
      </w:r>
      <w:r w:rsidRPr="00DC0573">
        <w:rPr>
          <w:rFonts w:eastAsia="Times New Roman" w:cs="Times New Roman"/>
          <w:szCs w:val="24"/>
        </w:rPr>
        <w:t>support</w:t>
      </w:r>
      <w:r w:rsidRPr="00DC0573">
        <w:rPr>
          <w:rFonts w:eastAsia="Times New Roman" w:cs="Times New Roman"/>
          <w:spacing w:val="-5"/>
          <w:szCs w:val="24"/>
        </w:rPr>
        <w:t xml:space="preserve"> </w:t>
      </w:r>
      <w:r w:rsidRPr="00DC0573">
        <w:rPr>
          <w:rFonts w:eastAsia="Times New Roman" w:cs="Times New Roman"/>
          <w:szCs w:val="24"/>
        </w:rPr>
        <w:t>prohibiting</w:t>
      </w:r>
      <w:r w:rsidRPr="00DC0573">
        <w:rPr>
          <w:rFonts w:eastAsia="Times New Roman" w:cs="Times New Roman"/>
          <w:spacing w:val="-5"/>
          <w:szCs w:val="24"/>
        </w:rPr>
        <w:t xml:space="preserve"> </w:t>
      </w:r>
      <w:r w:rsidRPr="00DC0573">
        <w:rPr>
          <w:rFonts w:eastAsia="Times New Roman" w:cs="Times New Roman"/>
          <w:szCs w:val="24"/>
        </w:rPr>
        <w:t>those</w:t>
      </w:r>
      <w:r w:rsidRPr="00DC0573">
        <w:rPr>
          <w:rFonts w:eastAsia="Times New Roman" w:cs="Times New Roman"/>
          <w:spacing w:val="-7"/>
          <w:szCs w:val="24"/>
        </w:rPr>
        <w:t xml:space="preserve"> </w:t>
      </w:r>
      <w:r w:rsidRPr="00DC0573">
        <w:rPr>
          <w:rFonts w:eastAsia="Times New Roman" w:cs="Times New Roman"/>
          <w:szCs w:val="24"/>
        </w:rPr>
        <w:t>under</w:t>
      </w:r>
      <w:r w:rsidRPr="00DC0573">
        <w:rPr>
          <w:rFonts w:eastAsia="Times New Roman" w:cs="Times New Roman"/>
          <w:spacing w:val="-8"/>
          <w:szCs w:val="24"/>
        </w:rPr>
        <w:t xml:space="preserve"> </w:t>
      </w:r>
      <w:r w:rsidRPr="00DC0573">
        <w:rPr>
          <w:rFonts w:eastAsia="Times New Roman" w:cs="Times New Roman"/>
          <w:szCs w:val="24"/>
        </w:rPr>
        <w:t>felony</w:t>
      </w:r>
      <w:r w:rsidRPr="00DC0573">
        <w:rPr>
          <w:rFonts w:eastAsia="Times New Roman" w:cs="Times New Roman"/>
          <w:spacing w:val="-5"/>
          <w:szCs w:val="24"/>
        </w:rPr>
        <w:t xml:space="preserve"> </w:t>
      </w:r>
      <w:r w:rsidRPr="00DC0573">
        <w:rPr>
          <w:rFonts w:eastAsia="Times New Roman" w:cs="Times New Roman"/>
          <w:szCs w:val="24"/>
        </w:rPr>
        <w:t>indictment</w:t>
      </w:r>
      <w:r w:rsidRPr="00DC0573">
        <w:rPr>
          <w:rFonts w:eastAsia="Times New Roman" w:cs="Times New Roman"/>
          <w:spacing w:val="-5"/>
          <w:szCs w:val="24"/>
        </w:rPr>
        <w:t xml:space="preserve"> </w:t>
      </w:r>
      <w:r w:rsidRPr="00DC0573">
        <w:rPr>
          <w:rFonts w:eastAsia="Times New Roman" w:cs="Times New Roman"/>
          <w:szCs w:val="24"/>
        </w:rPr>
        <w:t>from</w:t>
      </w:r>
      <w:r w:rsidRPr="00DC0573">
        <w:rPr>
          <w:rFonts w:eastAsia="Times New Roman" w:cs="Times New Roman"/>
          <w:spacing w:val="-2"/>
          <w:szCs w:val="24"/>
        </w:rPr>
        <w:t xml:space="preserve"> </w:t>
      </w:r>
      <w:r w:rsidRPr="00DC0573">
        <w:rPr>
          <w:rFonts w:eastAsia="Times New Roman" w:cs="Times New Roman"/>
          <w:szCs w:val="24"/>
        </w:rPr>
        <w:t xml:space="preserve">receiving firearms.” </w:t>
      </w:r>
      <w:r w:rsidRPr="00DC0573">
        <w:rPr>
          <w:rFonts w:eastAsia="Times New Roman" w:cs="Times New Roman"/>
          <w:i/>
          <w:szCs w:val="24"/>
        </w:rPr>
        <w:t>United States v. Stennerson</w:t>
      </w:r>
      <w:r w:rsidRPr="00DC0573">
        <w:rPr>
          <w:rFonts w:eastAsia="Times New Roman" w:cs="Times New Roman"/>
          <w:szCs w:val="24"/>
        </w:rPr>
        <w:t>, 150 F.4th 1276, 1289-⁠90 (9th Cir. 2025).</w:t>
      </w:r>
    </w:p>
    <w:p w14:paraId="67553D7F" w14:textId="77777777" w:rsidR="006222B5" w:rsidRPr="009C26D0" w:rsidRDefault="006222B5" w:rsidP="006222B5">
      <w:pPr>
        <w:ind w:firstLine="720"/>
        <w:rPr>
          <w:rFonts w:eastAsia="Times New Roman" w:cs="Times New Roman"/>
          <w:szCs w:val="24"/>
        </w:rPr>
      </w:pPr>
    </w:p>
    <w:p w14:paraId="4C250E0C" w14:textId="77777777" w:rsidR="006222B5" w:rsidRPr="009C26D0" w:rsidRDefault="006222B5" w:rsidP="006222B5">
      <w:pPr>
        <w:spacing w:line="275" w:lineRule="auto"/>
        <w:jc w:val="right"/>
        <w:rPr>
          <w:rFonts w:eastAsia="Times New Roman" w:cs="Times New Roman"/>
          <w:color w:val="000000"/>
          <w:szCs w:val="24"/>
        </w:rPr>
      </w:pPr>
      <w:r w:rsidRPr="009C26D0">
        <w:rPr>
          <w:rFonts w:eastAsia="Times New Roman" w:cs="Times New Roman"/>
          <w:i/>
          <w:color w:val="000000"/>
          <w:szCs w:val="24"/>
        </w:rPr>
        <w:t xml:space="preserve">Revised </w:t>
      </w:r>
      <w:r>
        <w:rPr>
          <w:rFonts w:eastAsia="Times New Roman" w:cs="Times New Roman"/>
          <w:i/>
          <w:color w:val="000000"/>
          <w:szCs w:val="24"/>
        </w:rPr>
        <w:t>March 2026</w:t>
      </w:r>
    </w:p>
    <w:bookmarkEnd w:id="1721"/>
    <w:p w14:paraId="5C5307CE" w14:textId="77777777" w:rsidR="00F01B09" w:rsidRPr="00742622" w:rsidRDefault="00F01B09" w:rsidP="00F01B09">
      <w:pPr>
        <w:rPr>
          <w:rFonts w:eastAsia="Times New Roman" w:cs="Times New Roman"/>
          <w:szCs w:val="24"/>
        </w:rPr>
      </w:pPr>
    </w:p>
    <w:p w14:paraId="7D012F7F" w14:textId="4A2F467C" w:rsidR="00F01B09" w:rsidRPr="00742622" w:rsidRDefault="00F01B09" w:rsidP="007A1AFA">
      <w:pPr>
        <w:pStyle w:val="Heading2"/>
      </w:pPr>
      <w:r w:rsidRPr="00742622">
        <w:br w:type="page"/>
      </w:r>
      <w:bookmarkStart w:id="1722" w:name="_Toc73698683"/>
      <w:bookmarkStart w:id="1723" w:name="_Toc83310742"/>
      <w:bookmarkStart w:id="1724" w:name="_Toc83362538"/>
      <w:bookmarkStart w:id="1725" w:name="_Toc83362947"/>
      <w:bookmarkStart w:id="1726" w:name="_Toc90310005"/>
      <w:bookmarkStart w:id="1727" w:name="_Toc90389863"/>
      <w:bookmarkStart w:id="1728" w:name="_Toc211607316"/>
      <w:r w:rsidRPr="00742622">
        <w:lastRenderedPageBreak/>
        <w:t>1</w:t>
      </w:r>
      <w:r w:rsidR="00336A21">
        <w:t>4</w:t>
      </w:r>
      <w:r w:rsidRPr="00742622">
        <w:t xml:space="preserve">.22 </w:t>
      </w:r>
      <w:r w:rsidR="00812786" w:rsidRPr="00742622">
        <w:t>Firearms–Using, Carrying, or Brandishing in Commission of Crime of Violence or Drug Trafficking Crime</w:t>
      </w:r>
      <w:r w:rsidRPr="00742622">
        <w:t xml:space="preserve"> (18 U.S.C. § 924(c))</w:t>
      </w:r>
      <w:bookmarkEnd w:id="1722"/>
      <w:bookmarkEnd w:id="1723"/>
      <w:bookmarkEnd w:id="1724"/>
      <w:bookmarkEnd w:id="1725"/>
      <w:bookmarkEnd w:id="1726"/>
      <w:bookmarkEnd w:id="1727"/>
      <w:bookmarkEnd w:id="1728"/>
    </w:p>
    <w:p w14:paraId="31880490" w14:textId="77777777" w:rsidR="00F01B09" w:rsidRPr="00742622" w:rsidRDefault="00F01B09" w:rsidP="00F01B09">
      <w:pPr>
        <w:rPr>
          <w:rFonts w:eastAsia="Times New Roman" w:cs="Times New Roman"/>
          <w:szCs w:val="24"/>
        </w:rPr>
      </w:pPr>
    </w:p>
    <w:p w14:paraId="36B65E93" w14:textId="6DF33900" w:rsidR="00A61B3F" w:rsidRPr="00742622" w:rsidRDefault="00F01B09" w:rsidP="00A61B3F">
      <w:pPr>
        <w:rPr>
          <w:rFonts w:eastAsia="Times New Roman" w:cs="Times New Roman"/>
          <w:szCs w:val="24"/>
        </w:rPr>
      </w:pPr>
      <w:r w:rsidRPr="00742622">
        <w:rPr>
          <w:rFonts w:eastAsia="Times New Roman" w:cs="Times New Roman"/>
          <w:szCs w:val="24"/>
        </w:rPr>
        <w:tab/>
      </w:r>
      <w:r w:rsidR="00A61B3F" w:rsidRPr="00742622">
        <w:rPr>
          <w:rFonts w:eastAsia="Times New Roman" w:cs="Times New Roman"/>
          <w:szCs w:val="24"/>
        </w:rPr>
        <w:t>The defendant is charged in [Count ____ of] the indictment with [using] [carrying] [brandishing] a firearm during and in relation to [</w:t>
      </w:r>
      <w:r w:rsidR="00A61B3F" w:rsidRPr="00742622">
        <w:rPr>
          <w:rFonts w:eastAsia="Times New Roman" w:cs="Times New Roman"/>
          <w:i/>
          <w:szCs w:val="24"/>
          <w:u w:val="single"/>
        </w:rPr>
        <w:t>specify applicable crime of violence or drug trafficking crime</w:t>
      </w:r>
      <w:r w:rsidR="00A61B3F" w:rsidRPr="00742622">
        <w:rPr>
          <w:rFonts w:eastAsia="Times New Roman" w:cs="Times New Roman"/>
          <w:szCs w:val="24"/>
        </w:rPr>
        <w:t>] in violation of Section 924(c) of Title 18 of the United States Code</w:t>
      </w:r>
      <w:r w:rsidR="00E97E0E">
        <w:rPr>
          <w:rFonts w:eastAsia="Times New Roman" w:cs="Times New Roman"/>
          <w:szCs w:val="24"/>
        </w:rPr>
        <w:t xml:space="preserve">. </w:t>
      </w:r>
      <w:r w:rsidR="00A61B3F" w:rsidRPr="00742622">
        <w:rPr>
          <w:rFonts w:eastAsia="Times New Roman" w:cs="Times New Roman"/>
          <w:szCs w:val="24"/>
        </w:rPr>
        <w:t>For the defendant to be found guilty of that charge, the government must prove each of the following elements beyond a reasonable doubt:</w:t>
      </w:r>
    </w:p>
    <w:p w14:paraId="0D5700E0" w14:textId="77777777" w:rsidR="00A61B3F" w:rsidRPr="00742622" w:rsidRDefault="00A61B3F" w:rsidP="00A61B3F">
      <w:pPr>
        <w:rPr>
          <w:rFonts w:eastAsia="Times New Roman" w:cs="Times New Roman"/>
          <w:szCs w:val="24"/>
        </w:rPr>
      </w:pPr>
    </w:p>
    <w:p w14:paraId="5DC95230" w14:textId="77777777" w:rsidR="00A61B3F" w:rsidRPr="00742622" w:rsidRDefault="00A61B3F" w:rsidP="00A61B3F">
      <w:pPr>
        <w:rPr>
          <w:rFonts w:eastAsia="Times New Roman" w:cs="Times New Roman"/>
          <w:szCs w:val="24"/>
        </w:rPr>
      </w:pPr>
      <w:r w:rsidRPr="00742622">
        <w:rPr>
          <w:rFonts w:eastAsia="Times New Roman" w:cs="Times New Roman"/>
          <w:szCs w:val="24"/>
        </w:rPr>
        <w:tab/>
        <w:t>First, the defendant committed the crime of [</w:t>
      </w:r>
      <w:r w:rsidRPr="00742622">
        <w:rPr>
          <w:rFonts w:eastAsia="Times New Roman" w:cs="Times New Roman"/>
          <w:i/>
          <w:szCs w:val="24"/>
          <w:u w:val="single"/>
        </w:rPr>
        <w:t>specify crime</w:t>
      </w:r>
      <w:r w:rsidRPr="00742622">
        <w:rPr>
          <w:rFonts w:eastAsia="Times New Roman" w:cs="Times New Roman"/>
          <w:szCs w:val="24"/>
        </w:rPr>
        <w:t>] as charged in [Count ____ of] the indictment, which I instruct you is a [crime of violence] [drug trafficking crime]; and</w:t>
      </w:r>
    </w:p>
    <w:p w14:paraId="0F62D9DA" w14:textId="77777777" w:rsidR="00A61B3F" w:rsidRPr="00742622" w:rsidRDefault="00A61B3F" w:rsidP="00A61B3F">
      <w:pPr>
        <w:rPr>
          <w:rFonts w:eastAsia="Times New Roman" w:cs="Times New Roman"/>
          <w:szCs w:val="24"/>
        </w:rPr>
      </w:pPr>
    </w:p>
    <w:p w14:paraId="5E4C2E93" w14:textId="77777777" w:rsidR="00A61B3F" w:rsidRPr="00742622" w:rsidRDefault="00A61B3F" w:rsidP="00A61B3F">
      <w:pPr>
        <w:rPr>
          <w:rFonts w:eastAsia="Times New Roman" w:cs="Times New Roman"/>
          <w:szCs w:val="24"/>
        </w:rPr>
      </w:pPr>
      <w:r w:rsidRPr="00742622">
        <w:rPr>
          <w:rFonts w:eastAsia="Times New Roman" w:cs="Times New Roman"/>
          <w:szCs w:val="24"/>
        </w:rPr>
        <w:tab/>
        <w:t>Second, the defendant knowingly [used] [carried] [brandished] the [</w:t>
      </w:r>
      <w:r w:rsidRPr="00742622">
        <w:rPr>
          <w:rFonts w:eastAsia="Times New Roman" w:cs="Times New Roman"/>
          <w:i/>
          <w:szCs w:val="24"/>
          <w:u w:val="single"/>
        </w:rPr>
        <w:t>specify firearm</w:t>
      </w:r>
      <w:r w:rsidRPr="00742622">
        <w:rPr>
          <w:rFonts w:eastAsia="Times New Roman" w:cs="Times New Roman"/>
          <w:szCs w:val="24"/>
        </w:rPr>
        <w:t>] during and in relation to that crime.</w:t>
      </w:r>
    </w:p>
    <w:p w14:paraId="2BA3A7F4" w14:textId="77777777" w:rsidR="00A61B3F" w:rsidRPr="00742622" w:rsidRDefault="00A61B3F" w:rsidP="00A61B3F">
      <w:pPr>
        <w:rPr>
          <w:rFonts w:eastAsia="Times New Roman" w:cs="Times New Roman"/>
          <w:szCs w:val="24"/>
        </w:rPr>
      </w:pPr>
    </w:p>
    <w:p w14:paraId="406EFA5B" w14:textId="77777777" w:rsidR="00A61B3F" w:rsidRPr="00742622" w:rsidRDefault="00A61B3F" w:rsidP="00A61B3F">
      <w:pPr>
        <w:rPr>
          <w:rFonts w:eastAsia="Times New Roman" w:cs="Times New Roman"/>
          <w:szCs w:val="24"/>
        </w:rPr>
      </w:pPr>
      <w:r w:rsidRPr="00742622">
        <w:rPr>
          <w:rFonts w:eastAsia="Times New Roman" w:cs="Times New Roman"/>
          <w:szCs w:val="24"/>
        </w:rPr>
        <w:tab/>
        <w:t>[A defendant “used” a firearm if [he] [she] actively employed the firearm during and in relation to [</w:t>
      </w:r>
      <w:r w:rsidRPr="00742622">
        <w:rPr>
          <w:rFonts w:eastAsia="Times New Roman" w:cs="Times New Roman"/>
          <w:i/>
          <w:szCs w:val="24"/>
          <w:u w:val="single"/>
        </w:rPr>
        <w:t>specify crime</w:t>
      </w:r>
      <w:r w:rsidRPr="00742622">
        <w:rPr>
          <w:rFonts w:eastAsia="Times New Roman" w:cs="Times New Roman"/>
          <w:szCs w:val="24"/>
        </w:rPr>
        <w:t>].]</w:t>
      </w:r>
    </w:p>
    <w:p w14:paraId="7C87502B" w14:textId="77777777" w:rsidR="00A61B3F" w:rsidRPr="00742622" w:rsidRDefault="00A61B3F" w:rsidP="00A61B3F">
      <w:pPr>
        <w:rPr>
          <w:rFonts w:eastAsia="Times New Roman" w:cs="Times New Roman"/>
          <w:szCs w:val="24"/>
        </w:rPr>
      </w:pPr>
    </w:p>
    <w:p w14:paraId="6E1B7D07" w14:textId="77777777" w:rsidR="00A61B3F" w:rsidRPr="00742622" w:rsidRDefault="00A61B3F" w:rsidP="00A61B3F">
      <w:pPr>
        <w:rPr>
          <w:rFonts w:eastAsia="Times New Roman" w:cs="Times New Roman"/>
          <w:szCs w:val="24"/>
        </w:rPr>
      </w:pPr>
      <w:r w:rsidRPr="00742622">
        <w:rPr>
          <w:rFonts w:eastAsia="Times New Roman" w:cs="Times New Roman"/>
          <w:szCs w:val="24"/>
        </w:rPr>
        <w:tab/>
        <w:t>[A defendant “carried” a firearm if [he] [she] knowingly possessed it and held, moved, conveyed</w:t>
      </w:r>
      <w:r>
        <w:rPr>
          <w:rFonts w:eastAsia="Times New Roman" w:cs="Times New Roman"/>
          <w:szCs w:val="24"/>
        </w:rPr>
        <w:t>,</w:t>
      </w:r>
      <w:r w:rsidRPr="00742622">
        <w:rPr>
          <w:rFonts w:eastAsia="Times New Roman" w:cs="Times New Roman"/>
          <w:szCs w:val="24"/>
        </w:rPr>
        <w:t xml:space="preserve"> or transported it in some manner on [his] [her] person or in a vehicle.]</w:t>
      </w:r>
    </w:p>
    <w:p w14:paraId="2F9855AD" w14:textId="77777777" w:rsidR="00A61B3F" w:rsidRPr="00742622" w:rsidRDefault="00A61B3F" w:rsidP="00A61B3F">
      <w:pPr>
        <w:rPr>
          <w:rFonts w:eastAsia="Times New Roman" w:cs="Times New Roman"/>
          <w:szCs w:val="24"/>
        </w:rPr>
      </w:pPr>
    </w:p>
    <w:p w14:paraId="021BA97D" w14:textId="77777777" w:rsidR="00A61B3F" w:rsidRPr="00742622" w:rsidRDefault="00A61B3F" w:rsidP="00A61B3F">
      <w:pPr>
        <w:rPr>
          <w:rFonts w:eastAsia="Times New Roman" w:cs="Times New Roman"/>
          <w:szCs w:val="24"/>
        </w:rPr>
      </w:pPr>
      <w:r w:rsidRPr="00742622">
        <w:rPr>
          <w:rFonts w:eastAsia="Times New Roman" w:cs="Times New Roman"/>
          <w:szCs w:val="24"/>
        </w:rPr>
        <w:tab/>
        <w:t xml:space="preserve">[A defendant “brandished” a firearm if [he] [she] displayed all or part of the firearm, or otherwise made the presence of the firearm known to another person, </w:t>
      </w:r>
      <w:r>
        <w:rPr>
          <w:rFonts w:eastAsia="Times New Roman" w:cs="Times New Roman"/>
          <w:szCs w:val="24"/>
        </w:rPr>
        <w:t>to</w:t>
      </w:r>
      <w:r w:rsidRPr="00742622">
        <w:rPr>
          <w:rFonts w:eastAsia="Times New Roman" w:cs="Times New Roman"/>
          <w:szCs w:val="24"/>
        </w:rPr>
        <w:t xml:space="preserve"> intimidate that person, regardless of whether the firearm was directly visible to that person.]</w:t>
      </w:r>
    </w:p>
    <w:p w14:paraId="7A41D981" w14:textId="77777777" w:rsidR="00A61B3F" w:rsidRPr="00742622" w:rsidRDefault="00A61B3F" w:rsidP="00A61B3F">
      <w:pPr>
        <w:rPr>
          <w:rFonts w:eastAsia="Times New Roman" w:cs="Times New Roman"/>
          <w:szCs w:val="24"/>
        </w:rPr>
      </w:pPr>
    </w:p>
    <w:p w14:paraId="4B421370" w14:textId="77777777" w:rsidR="00A61B3F" w:rsidRPr="00742622" w:rsidRDefault="00A61B3F" w:rsidP="00A61B3F">
      <w:pPr>
        <w:rPr>
          <w:rFonts w:eastAsia="Times New Roman" w:cs="Times New Roman"/>
          <w:szCs w:val="24"/>
        </w:rPr>
      </w:pPr>
      <w:r w:rsidRPr="00742622">
        <w:rPr>
          <w:rFonts w:eastAsia="Times New Roman" w:cs="Times New Roman"/>
          <w:szCs w:val="24"/>
        </w:rPr>
        <w:tab/>
        <w:t>A defendant [used] [carried] [brandished] a firearm “during and in relation to” the crime if the firearm facilitated or played a role in the crime.</w:t>
      </w:r>
      <w:r w:rsidRPr="00742622">
        <w:rPr>
          <w:rFonts w:eastAsia="Times New Roman" w:cs="Times New Roman"/>
          <w:szCs w:val="24"/>
        </w:rPr>
        <w:tab/>
      </w:r>
    </w:p>
    <w:p w14:paraId="40F09DE8" w14:textId="77777777" w:rsidR="00A61B3F" w:rsidRPr="00742622" w:rsidRDefault="00A61B3F" w:rsidP="00A61B3F">
      <w:pPr>
        <w:rPr>
          <w:rFonts w:eastAsia="Times New Roman" w:cs="Times New Roman"/>
          <w:szCs w:val="24"/>
        </w:rPr>
      </w:pPr>
    </w:p>
    <w:p w14:paraId="69E6AE89" w14:textId="77777777" w:rsidR="00A61B3F" w:rsidRPr="00742622" w:rsidRDefault="00A61B3F" w:rsidP="00A61B3F">
      <w:pPr>
        <w:spacing w:line="275" w:lineRule="auto"/>
        <w:ind w:right="-180"/>
        <w:jc w:val="center"/>
        <w:rPr>
          <w:rFonts w:eastAsia="Times New Roman" w:cs="Times New Roman"/>
          <w:color w:val="000000"/>
          <w:szCs w:val="24"/>
        </w:rPr>
      </w:pPr>
      <w:r>
        <w:rPr>
          <w:rFonts w:eastAsia="Times New Roman" w:cs="Times New Roman"/>
          <w:b/>
          <w:color w:val="000000"/>
          <w:szCs w:val="24"/>
        </w:rPr>
        <w:t xml:space="preserve">           </w:t>
      </w:r>
      <w:r w:rsidRPr="00742622">
        <w:rPr>
          <w:rFonts w:eastAsia="Times New Roman" w:cs="Times New Roman"/>
          <w:b/>
          <w:color w:val="000000"/>
          <w:szCs w:val="24"/>
        </w:rPr>
        <w:t>Comment</w:t>
      </w:r>
    </w:p>
    <w:p w14:paraId="51C2B521" w14:textId="77777777" w:rsidR="00A61B3F" w:rsidRPr="00742622" w:rsidRDefault="00A61B3F" w:rsidP="00A61B3F">
      <w:pPr>
        <w:rPr>
          <w:rFonts w:eastAsia="Times New Roman" w:cs="Times New Roman"/>
          <w:szCs w:val="24"/>
        </w:rPr>
      </w:pPr>
    </w:p>
    <w:p w14:paraId="35AB9A64" w14:textId="67E5A121" w:rsidR="00A61B3F" w:rsidRPr="00742622" w:rsidRDefault="00A61B3F" w:rsidP="00A61B3F">
      <w:pPr>
        <w:rPr>
          <w:rFonts w:eastAsia="Times New Roman" w:cs="Times New Roman"/>
          <w:szCs w:val="24"/>
        </w:rPr>
      </w:pPr>
      <w:r w:rsidRPr="00742622">
        <w:rPr>
          <w:rFonts w:eastAsia="Times New Roman" w:cs="Times New Roman"/>
          <w:szCs w:val="24"/>
        </w:rPr>
        <w:tab/>
        <w:t xml:space="preserve">In </w:t>
      </w:r>
      <w:r w:rsidRPr="00742622">
        <w:rPr>
          <w:rFonts w:eastAsia="Times New Roman" w:cs="Times New Roman"/>
          <w:i/>
          <w:szCs w:val="24"/>
        </w:rPr>
        <w:t>United States v. Thongsy</w:t>
      </w:r>
      <w:r w:rsidRPr="00742622">
        <w:rPr>
          <w:rFonts w:eastAsia="Times New Roman" w:cs="Times New Roman"/>
          <w:szCs w:val="24"/>
        </w:rPr>
        <w:t>, 577 F.3d 1036, 1043 n.5 (9th Cir. 2009), the Ninth Circuit held that the former version of this instruction “should be revised to clarify there are two ways to prove an offense under § 924(c): the defendant either (1) used or carried a firearm ‘during and in relation to’ a crime or (2) possessed a firearm ‘in furtherance of’ a crime.</w:t>
      </w:r>
      <w:r w:rsidR="000E7720">
        <w:rPr>
          <w:rFonts w:eastAsia="Times New Roman" w:cs="Times New Roman"/>
          <w:szCs w:val="24"/>
        </w:rPr>
        <w:t xml:space="preserve">” </w:t>
      </w:r>
      <w:r w:rsidRPr="00742622">
        <w:rPr>
          <w:rFonts w:eastAsia="Times New Roman" w:cs="Times New Roman"/>
          <w:szCs w:val="24"/>
        </w:rPr>
        <w:t>Use this instruction when the defendant is charged with using, carrying, or brandishing a firearm during and in relation to a crime</w:t>
      </w:r>
      <w:r w:rsidR="00E97E0E">
        <w:rPr>
          <w:rFonts w:eastAsia="Times New Roman" w:cs="Times New Roman"/>
          <w:szCs w:val="24"/>
        </w:rPr>
        <w:t xml:space="preserve">. </w:t>
      </w:r>
      <w:r w:rsidRPr="00742622">
        <w:rPr>
          <w:rFonts w:eastAsia="Times New Roman" w:cs="Times New Roman"/>
          <w:szCs w:val="24"/>
        </w:rPr>
        <w:t xml:space="preserve">When the defendant is charged with possessing a firearm in furtherance of a crime, use Instruction </w:t>
      </w:r>
      <w:r>
        <w:rPr>
          <w:rFonts w:eastAsia="Times New Roman" w:cs="Times New Roman"/>
          <w:szCs w:val="24"/>
        </w:rPr>
        <w:t>14.23</w:t>
      </w:r>
      <w:r w:rsidRPr="00742622">
        <w:rPr>
          <w:rFonts w:eastAsia="Times New Roman" w:cs="Times New Roman"/>
          <w:szCs w:val="24"/>
        </w:rPr>
        <w:t xml:space="preserve"> (Firearms—Possession in Furtherance of Crime of Violence or Drug Trafficking Crime).</w:t>
      </w:r>
    </w:p>
    <w:p w14:paraId="134EBB48" w14:textId="77777777" w:rsidR="00A61B3F" w:rsidRPr="00742622" w:rsidRDefault="00A61B3F" w:rsidP="00A61B3F">
      <w:pPr>
        <w:rPr>
          <w:rFonts w:eastAsia="Times New Roman" w:cs="Times New Roman"/>
          <w:szCs w:val="24"/>
        </w:rPr>
      </w:pPr>
    </w:p>
    <w:p w14:paraId="4E738189" w14:textId="77777777" w:rsidR="00A61B3F" w:rsidRDefault="00A61B3F" w:rsidP="00A61B3F">
      <w:pPr>
        <w:rPr>
          <w:rFonts w:eastAsia="Times New Roman" w:cs="Times New Roman"/>
          <w:szCs w:val="24"/>
        </w:rPr>
      </w:pPr>
      <w:r w:rsidRPr="00742622">
        <w:rPr>
          <w:rFonts w:eastAsia="Times New Roman" w:cs="Times New Roman"/>
          <w:szCs w:val="24"/>
        </w:rPr>
        <w:tab/>
        <w:t>The trial judge may want to consider having separate instructions regarding using and brandishing a firearm, depending on how the case is charged.</w:t>
      </w:r>
    </w:p>
    <w:p w14:paraId="403D5071" w14:textId="77777777" w:rsidR="00A61B3F" w:rsidRDefault="00A61B3F" w:rsidP="00A61B3F">
      <w:pPr>
        <w:rPr>
          <w:rFonts w:eastAsia="Times New Roman" w:cs="Times New Roman"/>
          <w:szCs w:val="24"/>
        </w:rPr>
      </w:pPr>
    </w:p>
    <w:p w14:paraId="0B43D991" w14:textId="527CF5B1" w:rsidR="00A61B3F" w:rsidRDefault="00A61B3F" w:rsidP="00A61B3F">
      <w:pPr>
        <w:ind w:firstLine="720"/>
        <w:rPr>
          <w:rFonts w:eastAsia="Times New Roman" w:cs="Times New Roman"/>
          <w:szCs w:val="24"/>
        </w:rPr>
      </w:pPr>
      <w:r w:rsidRPr="00DC1C2F">
        <w:rPr>
          <w:rFonts w:eastAsia="Times New Roman" w:cs="Times New Roman"/>
          <w:szCs w:val="24"/>
        </w:rPr>
        <w:t xml:space="preserve">Whether a particular crime is a crime of violence is a question of law. </w:t>
      </w:r>
      <w:r w:rsidRPr="00DC1C2F">
        <w:rPr>
          <w:rFonts w:eastAsia="Times New Roman" w:cs="Times New Roman"/>
          <w:i/>
          <w:iCs/>
          <w:szCs w:val="24"/>
        </w:rPr>
        <w:t>See United States v. Amparo</w:t>
      </w:r>
      <w:r w:rsidRPr="00DC1C2F">
        <w:rPr>
          <w:rFonts w:eastAsia="Times New Roman" w:cs="Times New Roman"/>
          <w:szCs w:val="24"/>
        </w:rPr>
        <w:t xml:space="preserve">, 68 F.3d 1222, 1226 (9th Cir. 1995). </w:t>
      </w:r>
      <w:r w:rsidRPr="000B0E06">
        <w:rPr>
          <w:rFonts w:eastAsia="Times New Roman" w:cs="Times New Roman"/>
          <w:szCs w:val="24"/>
        </w:rPr>
        <w:t xml:space="preserve">A “crime of violence” is “an offense that is a felony” and “has as an element the use, attempted use, or threatened use of physical force against the person or property of another.” </w:t>
      </w:r>
      <w:r w:rsidRPr="000B0E06">
        <w:rPr>
          <w:rFonts w:eastAsia="Times New Roman" w:cs="Times New Roman"/>
          <w:i/>
          <w:iCs/>
          <w:szCs w:val="24"/>
        </w:rPr>
        <w:t>United States v. Davis</w:t>
      </w:r>
      <w:r w:rsidRPr="000B0E06">
        <w:rPr>
          <w:rFonts w:eastAsia="Times New Roman" w:cs="Times New Roman"/>
          <w:szCs w:val="24"/>
        </w:rPr>
        <w:t xml:space="preserve">, </w:t>
      </w:r>
      <w:r w:rsidRPr="00F534A7">
        <w:rPr>
          <w:rFonts w:eastAsia="Times New Roman" w:cs="Times New Roman"/>
          <w:szCs w:val="24"/>
        </w:rPr>
        <w:t>588 U.S. 445, 449</w:t>
      </w:r>
      <w:r w:rsidRPr="00873990">
        <w:rPr>
          <w:rFonts w:eastAsia="Times New Roman" w:cs="Times New Roman"/>
          <w:szCs w:val="24"/>
        </w:rPr>
        <w:t xml:space="preserve"> </w:t>
      </w:r>
      <w:r w:rsidRPr="000B0E06">
        <w:rPr>
          <w:rFonts w:eastAsia="Times New Roman" w:cs="Times New Roman"/>
          <w:szCs w:val="24"/>
        </w:rPr>
        <w:t xml:space="preserve">(2019) (quoting 18 U.S.C. § 924(c)(3)(A)). “Physical force” is “force capable of causing physical pain or injury,” and </w:t>
      </w:r>
      <w:r w:rsidRPr="000B0E06">
        <w:rPr>
          <w:rFonts w:eastAsia="Times New Roman" w:cs="Times New Roman"/>
          <w:szCs w:val="24"/>
        </w:rPr>
        <w:lastRenderedPageBreak/>
        <w:t>includes “the amount of force necessary to overcome a victim’s resistance.</w:t>
      </w:r>
      <w:r w:rsidR="000E7720">
        <w:rPr>
          <w:rFonts w:eastAsia="Times New Roman" w:cs="Times New Roman"/>
          <w:szCs w:val="24"/>
        </w:rPr>
        <w:t xml:space="preserve">” </w:t>
      </w:r>
      <w:r w:rsidRPr="000B0E06">
        <w:rPr>
          <w:rFonts w:eastAsia="Times New Roman" w:cs="Times New Roman"/>
          <w:i/>
          <w:iCs/>
          <w:szCs w:val="24"/>
        </w:rPr>
        <w:t>Stokeling v. United States</w:t>
      </w:r>
      <w:r w:rsidRPr="000B0E06">
        <w:rPr>
          <w:rFonts w:eastAsia="Times New Roman" w:cs="Times New Roman"/>
          <w:szCs w:val="24"/>
        </w:rPr>
        <w:t xml:space="preserve">, </w:t>
      </w:r>
      <w:r w:rsidRPr="00F534A7">
        <w:rPr>
          <w:rFonts w:eastAsia="Times New Roman" w:cs="Times New Roman"/>
          <w:szCs w:val="24"/>
        </w:rPr>
        <w:t>586 U.S. 73, 82-87</w:t>
      </w:r>
      <w:r w:rsidRPr="00873990">
        <w:rPr>
          <w:rFonts w:eastAsia="Times New Roman" w:cs="Times New Roman"/>
          <w:szCs w:val="24"/>
        </w:rPr>
        <w:t xml:space="preserve"> </w:t>
      </w:r>
      <w:r w:rsidRPr="000B0E06">
        <w:rPr>
          <w:rFonts w:eastAsia="Times New Roman" w:cs="Times New Roman"/>
          <w:szCs w:val="24"/>
        </w:rPr>
        <w:t xml:space="preserve">(2019) (citing </w:t>
      </w:r>
      <w:r w:rsidRPr="000B0E06">
        <w:rPr>
          <w:rFonts w:eastAsia="Times New Roman" w:cs="Times New Roman"/>
          <w:i/>
          <w:iCs/>
          <w:szCs w:val="24"/>
        </w:rPr>
        <w:t>Johnson v. United States</w:t>
      </w:r>
      <w:r w:rsidRPr="000B0E06">
        <w:rPr>
          <w:rFonts w:eastAsia="Times New Roman" w:cs="Times New Roman"/>
          <w:szCs w:val="24"/>
        </w:rPr>
        <w:t>, 559 U.S. 133, 140 (2010)).</w:t>
      </w:r>
    </w:p>
    <w:p w14:paraId="44FE5356" w14:textId="77777777" w:rsidR="00A61B3F" w:rsidRDefault="00A61B3F" w:rsidP="00A61B3F">
      <w:pPr>
        <w:ind w:firstLine="720"/>
        <w:rPr>
          <w:rFonts w:eastAsia="Times New Roman" w:cs="Times New Roman"/>
          <w:szCs w:val="24"/>
        </w:rPr>
      </w:pPr>
    </w:p>
    <w:p w14:paraId="6BCFE4E7" w14:textId="77777777" w:rsidR="00A61B3F" w:rsidRPr="00F534A7" w:rsidRDefault="00A61B3F" w:rsidP="00A61B3F">
      <w:pPr>
        <w:ind w:firstLine="720"/>
        <w:rPr>
          <w:rFonts w:eastAsia="Times New Roman" w:cs="Times New Roman"/>
          <w:szCs w:val="24"/>
        </w:rPr>
      </w:pPr>
      <w:r w:rsidRPr="00F534A7">
        <w:rPr>
          <w:rFonts w:eastAsia="Times New Roman" w:cs="Times New Roman"/>
          <w:szCs w:val="24"/>
        </w:rPr>
        <w:t xml:space="preserve">In </w:t>
      </w:r>
      <w:r w:rsidRPr="00F534A7">
        <w:rPr>
          <w:rFonts w:eastAsia="Times New Roman" w:cs="Times New Roman"/>
          <w:i/>
          <w:iCs/>
          <w:szCs w:val="24"/>
        </w:rPr>
        <w:t>United States v. Elmore</w:t>
      </w:r>
      <w:r w:rsidRPr="00F534A7">
        <w:rPr>
          <w:rFonts w:eastAsia="Times New Roman" w:cs="Times New Roman"/>
          <w:szCs w:val="24"/>
        </w:rPr>
        <w:t xml:space="preserve">, 118 F.4th 1193 (9th Cir. 2024), the Ninth Circuit concluded that the VICAR statute is divisible. </w:t>
      </w:r>
      <w:r w:rsidRPr="00F534A7">
        <w:rPr>
          <w:rFonts w:eastAsia="Times New Roman" w:cs="Times New Roman"/>
          <w:i/>
          <w:iCs/>
          <w:szCs w:val="24"/>
        </w:rPr>
        <w:t>Id</w:t>
      </w:r>
      <w:r w:rsidRPr="00F534A7">
        <w:rPr>
          <w:rFonts w:eastAsia="Times New Roman" w:cs="Times New Roman"/>
          <w:szCs w:val="24"/>
        </w:rPr>
        <w:t xml:space="preserve">. at 1199-1200. Where a defendant is charged with an offense that is based on a predicate VICAR offense, and the VICAR offense itself is based on a predicate state law offense, the court must determine if the state law predicate offense “constitutes a crime of violence under § 924(c)(3)(A).” </w:t>
      </w:r>
      <w:r w:rsidRPr="00F534A7">
        <w:rPr>
          <w:rFonts w:eastAsia="Times New Roman" w:cs="Times New Roman"/>
          <w:i/>
          <w:iCs/>
          <w:szCs w:val="24"/>
        </w:rPr>
        <w:t>Id.</w:t>
      </w:r>
      <w:r w:rsidRPr="00F534A7">
        <w:rPr>
          <w:rFonts w:eastAsia="Times New Roman" w:cs="Times New Roman"/>
          <w:szCs w:val="24"/>
        </w:rPr>
        <w:t xml:space="preserve"> at 1200-01.</w:t>
      </w:r>
    </w:p>
    <w:p w14:paraId="218D69E1" w14:textId="77777777" w:rsidR="00A61B3F" w:rsidRPr="00F534A7" w:rsidRDefault="00A61B3F" w:rsidP="00A61B3F">
      <w:pPr>
        <w:ind w:firstLine="720"/>
        <w:rPr>
          <w:rFonts w:eastAsia="Times New Roman" w:cs="Times New Roman"/>
          <w:szCs w:val="24"/>
        </w:rPr>
      </w:pPr>
    </w:p>
    <w:p w14:paraId="4923AF3C" w14:textId="77777777" w:rsidR="00A61B3F" w:rsidRPr="00F534A7" w:rsidRDefault="00A61B3F" w:rsidP="00A61B3F">
      <w:pPr>
        <w:ind w:firstLine="720"/>
        <w:rPr>
          <w:rFonts w:eastAsia="Times New Roman" w:cs="Times New Roman"/>
          <w:szCs w:val="24"/>
        </w:rPr>
      </w:pPr>
      <w:r w:rsidRPr="00F534A7">
        <w:rPr>
          <w:rFonts w:eastAsia="Times New Roman" w:cs="Times New Roman"/>
          <w:szCs w:val="24"/>
        </w:rPr>
        <w:t xml:space="preserve">Specifically, in </w:t>
      </w:r>
      <w:r w:rsidRPr="00F534A7">
        <w:rPr>
          <w:rFonts w:eastAsia="Times New Roman" w:cs="Times New Roman"/>
          <w:i/>
          <w:iCs/>
          <w:szCs w:val="24"/>
        </w:rPr>
        <w:t>Elmore</w:t>
      </w:r>
      <w:r w:rsidRPr="00F534A7">
        <w:rPr>
          <w:rFonts w:eastAsia="Times New Roman" w:cs="Times New Roman"/>
          <w:szCs w:val="24"/>
        </w:rPr>
        <w:t xml:space="preserve">, the defendant was convicted in Count 8 of use or possession of a firearm in violation of 18 U.S.C. § 924(j)(1) (“[a] person who, in the course of a violation of [§ 924(c)], causes the death of a person through the use of a firearm”). </w:t>
      </w:r>
      <w:r w:rsidRPr="00F534A7">
        <w:rPr>
          <w:rFonts w:eastAsia="Times New Roman" w:cs="Times New Roman"/>
          <w:i/>
          <w:iCs/>
          <w:szCs w:val="24"/>
        </w:rPr>
        <w:t xml:space="preserve">Id. </w:t>
      </w:r>
      <w:r w:rsidRPr="00F534A7">
        <w:rPr>
          <w:rFonts w:eastAsia="Times New Roman" w:cs="Times New Roman"/>
          <w:szCs w:val="24"/>
        </w:rPr>
        <w:t xml:space="preserve">at 1196. As charged, Count 8 was predicated on Counts 6 and 7, VICAR murder, 18 U.S.C. § 1959(a)(1). </w:t>
      </w:r>
      <w:r w:rsidRPr="00F534A7">
        <w:rPr>
          <w:rFonts w:eastAsia="Times New Roman" w:cs="Times New Roman"/>
          <w:i/>
          <w:iCs/>
          <w:szCs w:val="24"/>
        </w:rPr>
        <w:t xml:space="preserve">Id. </w:t>
      </w:r>
      <w:r w:rsidRPr="00F534A7">
        <w:rPr>
          <w:rFonts w:eastAsia="Times New Roman" w:cs="Times New Roman"/>
          <w:szCs w:val="24"/>
        </w:rPr>
        <w:t xml:space="preserve">Counts 6 and 7 charged the defendant with VICAR murders predicated on murders set forth in California Penal Code Sections 187, 188, 189, and 31-33. </w:t>
      </w:r>
      <w:r w:rsidRPr="00F534A7">
        <w:rPr>
          <w:rFonts w:eastAsia="Times New Roman" w:cs="Times New Roman"/>
          <w:i/>
          <w:iCs/>
          <w:szCs w:val="24"/>
        </w:rPr>
        <w:t xml:space="preserve">Id. </w:t>
      </w:r>
      <w:r w:rsidRPr="00F534A7">
        <w:rPr>
          <w:rFonts w:eastAsia="Times New Roman" w:cs="Times New Roman"/>
          <w:szCs w:val="24"/>
        </w:rPr>
        <w:t xml:space="preserve">at 1197. Counts 6 and 7 were later dismissed. </w:t>
      </w:r>
      <w:r w:rsidRPr="00F534A7">
        <w:rPr>
          <w:rFonts w:eastAsia="Times New Roman" w:cs="Times New Roman"/>
          <w:i/>
          <w:iCs/>
          <w:szCs w:val="24"/>
        </w:rPr>
        <w:t>Id.</w:t>
      </w:r>
    </w:p>
    <w:p w14:paraId="79066A1C" w14:textId="77777777" w:rsidR="00A61B3F" w:rsidRPr="00F534A7" w:rsidRDefault="00A61B3F" w:rsidP="00A61B3F">
      <w:pPr>
        <w:ind w:firstLine="720"/>
        <w:rPr>
          <w:rFonts w:eastAsia="Times New Roman" w:cs="Times New Roman"/>
          <w:i/>
          <w:iCs/>
          <w:szCs w:val="24"/>
        </w:rPr>
      </w:pPr>
    </w:p>
    <w:p w14:paraId="0621A1CC" w14:textId="77777777" w:rsidR="00A61B3F" w:rsidRPr="00F534A7" w:rsidRDefault="00A61B3F" w:rsidP="00A61B3F">
      <w:pPr>
        <w:ind w:firstLine="720"/>
        <w:rPr>
          <w:rFonts w:eastAsia="Times New Roman" w:cs="Times New Roman"/>
          <w:szCs w:val="24"/>
        </w:rPr>
      </w:pPr>
      <w:r w:rsidRPr="00F534A7">
        <w:rPr>
          <w:rFonts w:eastAsia="Times New Roman" w:cs="Times New Roman"/>
          <w:szCs w:val="24"/>
        </w:rPr>
        <w:t xml:space="preserve">In a federal habeas action, defendant filed a motion to vacate his § 924(j)(1) conviction (Count 8) because the predicate VICAR murder offenses (Counts 6 and 7) were predicated on California offenses that were not crimes of violence under § 924(c). </w:t>
      </w:r>
      <w:r w:rsidRPr="00F534A7">
        <w:rPr>
          <w:rFonts w:eastAsia="Times New Roman" w:cs="Times New Roman"/>
          <w:i/>
          <w:iCs/>
          <w:szCs w:val="24"/>
        </w:rPr>
        <w:t xml:space="preserve">Id. </w:t>
      </w:r>
      <w:r w:rsidRPr="00F534A7">
        <w:rPr>
          <w:rFonts w:eastAsia="Times New Roman" w:cs="Times New Roman"/>
          <w:szCs w:val="24"/>
        </w:rPr>
        <w:t>The court addressed the question whether the VICAR murder charges in Counts 6 and 7, which were the predicate to the § 924(j)(1) conviction (Count 8), were crimes of violence under § 924(c)(3)(A) (defining “crime of violence”</w:t>
      </w:r>
      <w:r w:rsidRPr="00F534A7">
        <w:rPr>
          <w:rFonts w:cs="Times New Roman"/>
          <w:color w:val="FF0000"/>
          <w:sz w:val="28"/>
          <w:szCs w:val="28"/>
        </w:rPr>
        <w:t xml:space="preserve"> </w:t>
      </w:r>
      <w:r w:rsidRPr="00F534A7">
        <w:rPr>
          <w:rFonts w:eastAsia="Times New Roman" w:cs="Times New Roman"/>
          <w:szCs w:val="24"/>
        </w:rPr>
        <w:t xml:space="preserve">for purposes of § 924(j)(1) as including a felony that “has as an element the use, attempted use, or threatened use of physical force against the person or property of another”). </w:t>
      </w:r>
      <w:r w:rsidRPr="00F534A7">
        <w:rPr>
          <w:rFonts w:eastAsia="Times New Roman" w:cs="Times New Roman"/>
          <w:i/>
          <w:iCs/>
          <w:szCs w:val="24"/>
        </w:rPr>
        <w:t xml:space="preserve">Id. </w:t>
      </w:r>
      <w:r w:rsidRPr="00F534A7">
        <w:rPr>
          <w:rFonts w:eastAsia="Times New Roman" w:cs="Times New Roman"/>
          <w:szCs w:val="24"/>
        </w:rPr>
        <w:t>at 1198.</w:t>
      </w:r>
    </w:p>
    <w:p w14:paraId="5348B8B2" w14:textId="77777777" w:rsidR="00A61B3F" w:rsidRPr="00F534A7" w:rsidRDefault="00A61B3F" w:rsidP="00A61B3F">
      <w:pPr>
        <w:ind w:firstLine="720"/>
        <w:rPr>
          <w:rFonts w:eastAsia="Times New Roman" w:cs="Times New Roman"/>
          <w:szCs w:val="24"/>
        </w:rPr>
      </w:pPr>
    </w:p>
    <w:p w14:paraId="27E2573D" w14:textId="77777777" w:rsidR="00A61B3F" w:rsidRPr="00F534A7" w:rsidRDefault="00A61B3F" w:rsidP="00A61B3F">
      <w:pPr>
        <w:ind w:firstLine="720"/>
        <w:rPr>
          <w:rFonts w:eastAsia="Times New Roman" w:cs="Times New Roman"/>
          <w:szCs w:val="24"/>
        </w:rPr>
      </w:pPr>
      <w:r w:rsidRPr="00F534A7">
        <w:rPr>
          <w:rFonts w:eastAsia="Times New Roman" w:cs="Times New Roman"/>
          <w:szCs w:val="24"/>
        </w:rPr>
        <w:t xml:space="preserve">The court first held that VICAR murder, 18 U.S.C. § 1959(a), was not categorically a crime of violence, but was divisible, and so it applied the modified categorical approach. </w:t>
      </w:r>
      <w:r w:rsidRPr="00F534A7">
        <w:rPr>
          <w:rFonts w:eastAsia="Times New Roman" w:cs="Times New Roman"/>
          <w:i/>
          <w:iCs/>
          <w:szCs w:val="24"/>
        </w:rPr>
        <w:t xml:space="preserve">Id. </w:t>
      </w:r>
      <w:r w:rsidRPr="00F534A7">
        <w:rPr>
          <w:rFonts w:eastAsia="Times New Roman" w:cs="Times New Roman"/>
          <w:szCs w:val="24"/>
        </w:rPr>
        <w:t xml:space="preserve">at 1199-1200. </w:t>
      </w:r>
      <w:r w:rsidRPr="00F534A7">
        <w:rPr>
          <w:rFonts w:eastAsia="Times New Roman" w:cs="Times New Roman"/>
          <w:i/>
          <w:iCs/>
          <w:szCs w:val="24"/>
        </w:rPr>
        <w:t xml:space="preserve">Elmore </w:t>
      </w:r>
      <w:r w:rsidRPr="00F534A7">
        <w:rPr>
          <w:rFonts w:eastAsia="Times New Roman" w:cs="Times New Roman"/>
          <w:szCs w:val="24"/>
        </w:rPr>
        <w:t xml:space="preserve">then held that a substantive VICAR offense (as charged in Counts 6 and 7) is a crime of violence under § 924(c)(3)(A) when predicated on at least one crime of violence in aid of racketeering. </w:t>
      </w:r>
      <w:r w:rsidRPr="00F534A7">
        <w:rPr>
          <w:rFonts w:eastAsia="Times New Roman" w:cs="Times New Roman"/>
          <w:i/>
          <w:iCs/>
          <w:szCs w:val="24"/>
        </w:rPr>
        <w:t xml:space="preserve">Id. </w:t>
      </w:r>
      <w:r w:rsidRPr="00F534A7">
        <w:rPr>
          <w:rFonts w:eastAsia="Times New Roman" w:cs="Times New Roman"/>
          <w:szCs w:val="24"/>
        </w:rPr>
        <w:t xml:space="preserve">at 1200. </w:t>
      </w:r>
      <w:r w:rsidRPr="00F534A7">
        <w:rPr>
          <w:rFonts w:eastAsia="Times New Roman" w:cs="Times New Roman"/>
          <w:i/>
          <w:iCs/>
          <w:szCs w:val="24"/>
        </w:rPr>
        <w:t xml:space="preserve">Elmore </w:t>
      </w:r>
      <w:r w:rsidRPr="00F534A7">
        <w:rPr>
          <w:rFonts w:eastAsia="Times New Roman" w:cs="Times New Roman"/>
          <w:szCs w:val="24"/>
        </w:rPr>
        <w:t xml:space="preserve">concluded that, under the modified categorical approach, defendant was charged with VICAR murder predicated on murder in violation of California law. </w:t>
      </w:r>
      <w:r w:rsidRPr="00F534A7">
        <w:rPr>
          <w:rFonts w:eastAsia="Times New Roman" w:cs="Times New Roman"/>
          <w:i/>
          <w:iCs/>
          <w:szCs w:val="24"/>
        </w:rPr>
        <w:t xml:space="preserve">Id. </w:t>
      </w:r>
      <w:r w:rsidRPr="00F534A7">
        <w:rPr>
          <w:rFonts w:eastAsia="Times New Roman" w:cs="Times New Roman"/>
          <w:szCs w:val="24"/>
        </w:rPr>
        <w:t xml:space="preserve">In order to determine if the charged VICAR murder was a crime of violence, the district court must look through to the predicate to VICAR murder (in this case, the California murder offenses) to determine whether they constituted a crime of violence under § 924(c)(3)(A). </w:t>
      </w:r>
      <w:r w:rsidRPr="00F534A7">
        <w:rPr>
          <w:rFonts w:eastAsia="Times New Roman" w:cs="Times New Roman"/>
          <w:i/>
          <w:iCs/>
          <w:szCs w:val="24"/>
        </w:rPr>
        <w:t xml:space="preserve">Id. </w:t>
      </w:r>
      <w:r w:rsidRPr="00F534A7">
        <w:rPr>
          <w:rFonts w:eastAsia="Times New Roman" w:cs="Times New Roman"/>
          <w:szCs w:val="24"/>
        </w:rPr>
        <w:t xml:space="preserve">at 1200-01. Because the district court had not done so, </w:t>
      </w:r>
      <w:r w:rsidRPr="00F534A7">
        <w:rPr>
          <w:rFonts w:eastAsia="Times New Roman" w:cs="Times New Roman"/>
          <w:i/>
          <w:iCs/>
          <w:szCs w:val="24"/>
        </w:rPr>
        <w:t xml:space="preserve">Elmore </w:t>
      </w:r>
      <w:r w:rsidRPr="00F534A7">
        <w:rPr>
          <w:rFonts w:eastAsia="Times New Roman" w:cs="Times New Roman"/>
          <w:szCs w:val="24"/>
        </w:rPr>
        <w:t>remanded for future proceedings.</w:t>
      </w:r>
    </w:p>
    <w:p w14:paraId="31397915" w14:textId="77777777" w:rsidR="00A61B3F" w:rsidRPr="000B0E06" w:rsidRDefault="00A61B3F" w:rsidP="00A61B3F">
      <w:pPr>
        <w:rPr>
          <w:rFonts w:eastAsia="Times New Roman" w:cs="Times New Roman"/>
          <w:szCs w:val="24"/>
        </w:rPr>
      </w:pPr>
    </w:p>
    <w:p w14:paraId="04E6DDC5" w14:textId="60FE75C9" w:rsidR="00A61B3F" w:rsidRPr="007A38CD" w:rsidRDefault="00A61B3F" w:rsidP="00A61B3F">
      <w:pPr>
        <w:ind w:firstLine="720"/>
        <w:rPr>
          <w:rFonts w:eastAsia="Times New Roman" w:cs="Times New Roman"/>
          <w:szCs w:val="24"/>
        </w:rPr>
      </w:pPr>
      <w:r w:rsidRPr="004E133D">
        <w:rPr>
          <w:rFonts w:eastAsia="Times New Roman" w:cs="Times New Roman"/>
          <w:szCs w:val="24"/>
        </w:rPr>
        <w:t xml:space="preserve">“[A]iding and abetting a crime of violence . . . is also a crime of violence.” </w:t>
      </w:r>
      <w:r w:rsidRPr="004E133D">
        <w:rPr>
          <w:rFonts w:eastAsia="Times New Roman" w:cs="Times New Roman"/>
          <w:i/>
          <w:iCs/>
          <w:szCs w:val="24"/>
        </w:rPr>
        <w:t>Young</w:t>
      </w:r>
      <w:r w:rsidRPr="004E133D">
        <w:rPr>
          <w:rFonts w:eastAsia="Times New Roman" w:cs="Times New Roman"/>
          <w:szCs w:val="24"/>
        </w:rPr>
        <w:t xml:space="preserve"> </w:t>
      </w:r>
      <w:r w:rsidRPr="004E133D">
        <w:rPr>
          <w:rFonts w:eastAsia="Times New Roman" w:cs="Times New Roman"/>
          <w:i/>
          <w:iCs/>
          <w:szCs w:val="24"/>
        </w:rPr>
        <w:t>v. United States</w:t>
      </w:r>
      <w:r w:rsidRPr="004E133D">
        <w:rPr>
          <w:rFonts w:eastAsia="Times New Roman" w:cs="Times New Roman"/>
          <w:szCs w:val="24"/>
        </w:rPr>
        <w:t xml:space="preserve">, 22 F.4th 1115, 1123 (9th Cir. 2022); </w:t>
      </w:r>
      <w:r w:rsidRPr="004E133D">
        <w:rPr>
          <w:rFonts w:eastAsia="Times New Roman" w:cs="Times New Roman"/>
          <w:i/>
          <w:iCs/>
          <w:szCs w:val="24"/>
        </w:rPr>
        <w:t>see also United States v.</w:t>
      </w:r>
      <w:r w:rsidRPr="004E133D">
        <w:rPr>
          <w:rFonts w:eastAsia="Times New Roman" w:cs="Times New Roman"/>
          <w:szCs w:val="24"/>
        </w:rPr>
        <w:t xml:space="preserve"> </w:t>
      </w:r>
      <w:r w:rsidRPr="004E133D">
        <w:rPr>
          <w:rFonts w:eastAsia="Times New Roman" w:cs="Times New Roman"/>
          <w:i/>
          <w:iCs/>
          <w:szCs w:val="24"/>
        </w:rPr>
        <w:t>Eckford</w:t>
      </w:r>
      <w:r w:rsidRPr="004E133D">
        <w:rPr>
          <w:rFonts w:eastAsia="Times New Roman" w:cs="Times New Roman"/>
          <w:szCs w:val="24"/>
        </w:rPr>
        <w:t>, 77 F.4th 1228, 1236-37 (9th Cir. 2023). Regardless</w:t>
      </w:r>
      <w:r>
        <w:rPr>
          <w:rFonts w:eastAsia="Times New Roman" w:cs="Times New Roman"/>
          <w:szCs w:val="24"/>
        </w:rPr>
        <w:t xml:space="preserve"> whether a completed offense is </w:t>
      </w:r>
      <w:r w:rsidRPr="00506480">
        <w:rPr>
          <w:rFonts w:eastAsia="Times New Roman" w:cs="Times New Roman"/>
          <w:szCs w:val="24"/>
        </w:rPr>
        <w:t>a crime of violence</w:t>
      </w:r>
      <w:r>
        <w:rPr>
          <w:rFonts w:eastAsia="Times New Roman" w:cs="Times New Roman"/>
          <w:szCs w:val="24"/>
        </w:rPr>
        <w:t xml:space="preserve">, an attempted offense is not </w:t>
      </w:r>
      <w:r w:rsidRPr="00506480">
        <w:rPr>
          <w:rFonts w:eastAsia="Times New Roman" w:cs="Times New Roman"/>
          <w:szCs w:val="24"/>
        </w:rPr>
        <w:t xml:space="preserve">a crime of violence </w:t>
      </w:r>
      <w:r>
        <w:rPr>
          <w:rFonts w:eastAsia="Times New Roman" w:cs="Times New Roman"/>
          <w:szCs w:val="24"/>
        </w:rPr>
        <w:t xml:space="preserve">when “no element of [the attempted offense] requires the government to prove that the defendant used, attempted to use, or threatened to use [physical] force” against </w:t>
      </w:r>
      <w:r w:rsidR="00790340">
        <w:rPr>
          <w:rFonts w:eastAsia="Times New Roman" w:cs="Times New Roman"/>
          <w:szCs w:val="24"/>
        </w:rPr>
        <w:t>“</w:t>
      </w:r>
      <w:r>
        <w:rPr>
          <w:rFonts w:eastAsia="Times New Roman" w:cs="Times New Roman"/>
          <w:szCs w:val="24"/>
        </w:rPr>
        <w:t>another person or his property” beyond a reasonable doubt</w:t>
      </w:r>
      <w:r w:rsidR="00E97E0E">
        <w:rPr>
          <w:rFonts w:eastAsia="Times New Roman" w:cs="Times New Roman"/>
          <w:szCs w:val="24"/>
        </w:rPr>
        <w:t xml:space="preserve">. </w:t>
      </w:r>
      <w:r>
        <w:rPr>
          <w:rFonts w:eastAsia="Times New Roman" w:cs="Times New Roman"/>
          <w:i/>
          <w:iCs/>
          <w:szCs w:val="24"/>
        </w:rPr>
        <w:t>United States v. Taylor</w:t>
      </w:r>
      <w:r w:rsidRPr="00F534A7">
        <w:rPr>
          <w:rFonts w:eastAsia="Times New Roman" w:cs="Times New Roman"/>
          <w:szCs w:val="24"/>
        </w:rPr>
        <w:t>, 596 U.S. 845, 849, 851</w:t>
      </w:r>
      <w:r w:rsidRPr="00873990">
        <w:rPr>
          <w:rFonts w:eastAsia="Times New Roman" w:cs="Times New Roman"/>
          <w:szCs w:val="24"/>
        </w:rPr>
        <w:t xml:space="preserve"> </w:t>
      </w:r>
      <w:r>
        <w:rPr>
          <w:rFonts w:eastAsia="Times New Roman" w:cs="Times New Roman"/>
          <w:szCs w:val="24"/>
        </w:rPr>
        <w:t>(2022)</w:t>
      </w:r>
      <w:r w:rsidR="00E97E0E">
        <w:rPr>
          <w:rFonts w:eastAsia="Times New Roman" w:cs="Times New Roman"/>
          <w:szCs w:val="24"/>
        </w:rPr>
        <w:t xml:space="preserve">. </w:t>
      </w:r>
      <w:bookmarkStart w:id="1729" w:name="_Hlk178260033"/>
      <w:r w:rsidRPr="007A38CD">
        <w:rPr>
          <w:rFonts w:eastAsia="Times New Roman" w:cs="Times New Roman"/>
          <w:szCs w:val="24"/>
        </w:rPr>
        <w:t xml:space="preserve">An attempt to kill is an attempted use of force and therefore is a crime of violence. </w:t>
      </w:r>
      <w:r w:rsidRPr="007A38CD">
        <w:rPr>
          <w:rFonts w:eastAsia="Times New Roman" w:cs="Times New Roman"/>
          <w:i/>
          <w:iCs/>
          <w:szCs w:val="24"/>
        </w:rPr>
        <w:t>United States v. Howald</w:t>
      </w:r>
      <w:r w:rsidRPr="007A38CD">
        <w:rPr>
          <w:rFonts w:eastAsia="Times New Roman" w:cs="Times New Roman"/>
          <w:szCs w:val="24"/>
        </w:rPr>
        <w:t xml:space="preserve">, 104 F.4th 732, 742-43 (9th Cir. 2024) (distinguishing </w:t>
      </w:r>
      <w:r w:rsidRPr="007A38CD">
        <w:rPr>
          <w:rFonts w:eastAsia="Times New Roman" w:cs="Times New Roman"/>
          <w:i/>
          <w:iCs/>
          <w:szCs w:val="24"/>
        </w:rPr>
        <w:t>Taylor</w:t>
      </w:r>
      <w:r w:rsidRPr="007A38CD">
        <w:rPr>
          <w:rFonts w:eastAsia="Times New Roman" w:cs="Times New Roman"/>
          <w:szCs w:val="24"/>
        </w:rPr>
        <w:t xml:space="preserve"> from an attempt to kill in violation of 18 U.S.C. § 249(a)(2)(ii)(II)</w:t>
      </w:r>
      <w:r w:rsidRPr="007A38CD">
        <w:rPr>
          <w:rFonts w:ascii="TimesNewRomanPSMT" w:hAnsi="TimesNewRomanPSMT" w:cs="TimesNewRomanPSMT"/>
          <w:color w:val="FF0000"/>
          <w:sz w:val="28"/>
          <w:szCs w:val="28"/>
        </w:rPr>
        <w:t xml:space="preserve"> </w:t>
      </w:r>
      <w:r w:rsidRPr="007A38CD">
        <w:rPr>
          <w:rFonts w:eastAsia="Times New Roman" w:cs="Times New Roman"/>
          <w:szCs w:val="24"/>
        </w:rPr>
        <w:t xml:space="preserve">because </w:t>
      </w:r>
      <w:r w:rsidRPr="007A38CD">
        <w:rPr>
          <w:rFonts w:eastAsia="Times New Roman" w:cs="Times New Roman"/>
          <w:i/>
          <w:iCs/>
          <w:szCs w:val="24"/>
        </w:rPr>
        <w:t>Taylor</w:t>
      </w:r>
      <w:r w:rsidRPr="007A38CD">
        <w:rPr>
          <w:rFonts w:eastAsia="Times New Roman" w:cs="Times New Roman"/>
          <w:szCs w:val="24"/>
        </w:rPr>
        <w:t xml:space="preserve">’s holding was based on the fact that a person can commit Hobbs Act robbery by attempting to </w:t>
      </w:r>
      <w:r w:rsidRPr="007A38CD">
        <w:rPr>
          <w:rFonts w:eastAsia="Times New Roman" w:cs="Times New Roman"/>
          <w:i/>
          <w:iCs/>
          <w:szCs w:val="24"/>
        </w:rPr>
        <w:t xml:space="preserve">threaten </w:t>
      </w:r>
      <w:r w:rsidRPr="007A38CD">
        <w:rPr>
          <w:rFonts w:eastAsia="Times New Roman" w:cs="Times New Roman"/>
          <w:szCs w:val="24"/>
        </w:rPr>
        <w:t>force).</w:t>
      </w:r>
    </w:p>
    <w:bookmarkEnd w:id="1729"/>
    <w:p w14:paraId="27D67874" w14:textId="77777777" w:rsidR="00A61B3F" w:rsidRDefault="00A61B3F" w:rsidP="00A61B3F">
      <w:pPr>
        <w:rPr>
          <w:rFonts w:eastAsia="Times New Roman" w:cs="Times New Roman"/>
          <w:szCs w:val="24"/>
        </w:rPr>
      </w:pPr>
    </w:p>
    <w:p w14:paraId="69D7C238" w14:textId="2864CE84" w:rsidR="00A61B3F" w:rsidRDefault="00A61B3F" w:rsidP="00A61B3F">
      <w:pPr>
        <w:ind w:firstLine="720"/>
        <w:rPr>
          <w:i/>
          <w:iCs/>
        </w:rPr>
      </w:pPr>
      <w:r w:rsidRPr="00742622">
        <w:rPr>
          <w:rFonts w:eastAsia="Times New Roman" w:cs="Times New Roman"/>
          <w:szCs w:val="24"/>
        </w:rPr>
        <w:t>If the crime of violence or drug trafficking crime is not charged in the same indictment, the elements of the crime must also be listed</w:t>
      </w:r>
      <w:r>
        <w:rPr>
          <w:rFonts w:eastAsia="Times New Roman" w:cs="Times New Roman"/>
          <w:szCs w:val="24"/>
        </w:rPr>
        <w:t>,</w:t>
      </w:r>
      <w:r w:rsidRPr="00742622">
        <w:rPr>
          <w:rFonts w:eastAsia="Times New Roman" w:cs="Times New Roman"/>
          <w:szCs w:val="24"/>
        </w:rPr>
        <w:t xml:space="preserve"> and the jury must be instructed that each element must be proved beyond a reasonable doubt.</w:t>
      </w:r>
      <w:r>
        <w:t xml:space="preserve"> </w:t>
      </w:r>
      <w:r w:rsidRPr="00794A69">
        <w:t>When the crime of violence or drug trafficking crime is charged in the same indictment, the government’s failure to prove the elements underlying the crime of violence or drug trafficking crime beyond a reasonable doubt will mean that the government has failed to prove the underlying crime element of § 924(c)</w:t>
      </w:r>
      <w:r w:rsidR="00E97E0E">
        <w:t xml:space="preserve">. </w:t>
      </w:r>
      <w:r w:rsidRPr="00794A69">
        <w:rPr>
          <w:i/>
          <w:iCs/>
        </w:rPr>
        <w:t>See United States v. Mendoza</w:t>
      </w:r>
      <w:r w:rsidRPr="00794A69">
        <w:t>, 25 F.4th 730, 740-42 (9th Cir. 2022)</w:t>
      </w:r>
      <w:r w:rsidR="00E97E0E">
        <w:t xml:space="preserve">. </w:t>
      </w:r>
      <w:r w:rsidRPr="00794A69">
        <w:t xml:space="preserve">This does not mean the government must separately charge and convict the defendant of any underlying crime of violence or </w:t>
      </w:r>
      <w:r>
        <w:t>drug trafficking crime</w:t>
      </w:r>
      <w:r w:rsidRPr="00794A69">
        <w:t xml:space="preserve">, but when a jury acquits the defendant of any underlying crime of violence or </w:t>
      </w:r>
      <w:r>
        <w:t>drug trafficking crime</w:t>
      </w:r>
      <w:r w:rsidRPr="00794A69">
        <w:t xml:space="preserve"> or when the government’s evidence of the underlying offense is insufficient as a matter of law, that offense cannot serve as a § 924(c) predicate</w:t>
      </w:r>
      <w:r w:rsidR="00E97E0E">
        <w:t xml:space="preserve">. </w:t>
      </w:r>
      <w:r w:rsidRPr="00794A69">
        <w:rPr>
          <w:i/>
          <w:iCs/>
        </w:rPr>
        <w:t>See id.</w:t>
      </w:r>
    </w:p>
    <w:p w14:paraId="1542D482" w14:textId="77777777" w:rsidR="00A61B3F" w:rsidRPr="00D82279" w:rsidRDefault="00A61B3F" w:rsidP="00A61B3F">
      <w:pPr>
        <w:ind w:firstLine="720"/>
      </w:pPr>
    </w:p>
    <w:p w14:paraId="3FDF43DC" w14:textId="395DF654" w:rsidR="00A61B3F" w:rsidRPr="00742622" w:rsidRDefault="00A61B3F" w:rsidP="00A61B3F">
      <w:pPr>
        <w:rPr>
          <w:rFonts w:eastAsia="Times New Roman" w:cs="Times New Roman"/>
          <w:szCs w:val="24"/>
        </w:rPr>
      </w:pPr>
      <w:r w:rsidRPr="00742622">
        <w:rPr>
          <w:rFonts w:eastAsia="Times New Roman" w:cs="Times New Roman"/>
          <w:szCs w:val="24"/>
        </w:rPr>
        <w:tab/>
        <w:t>The Supreme Court has construed the term “use” to require proof that “the defendant actively employed the firearm during and in relation to the predicate crime.</w:t>
      </w:r>
      <w:r w:rsidR="000E7720">
        <w:rPr>
          <w:rFonts w:eastAsia="Times New Roman" w:cs="Times New Roman"/>
          <w:szCs w:val="24"/>
        </w:rPr>
        <w:t xml:space="preserve">” </w:t>
      </w:r>
      <w:r w:rsidRPr="00742622">
        <w:rPr>
          <w:rFonts w:eastAsia="Times New Roman" w:cs="Times New Roman"/>
          <w:i/>
          <w:szCs w:val="24"/>
        </w:rPr>
        <w:t>Bailey v. United States</w:t>
      </w:r>
      <w:r w:rsidRPr="00742622">
        <w:rPr>
          <w:rFonts w:eastAsia="Times New Roman" w:cs="Times New Roman"/>
          <w:szCs w:val="24"/>
        </w:rPr>
        <w:t>, 516 U.S. 137, 150 (1995)</w:t>
      </w:r>
      <w:r w:rsidR="00E97E0E">
        <w:rPr>
          <w:rFonts w:eastAsia="Times New Roman" w:cs="Times New Roman"/>
          <w:szCs w:val="24"/>
        </w:rPr>
        <w:t xml:space="preserve">. </w:t>
      </w:r>
      <w:r w:rsidRPr="00742622">
        <w:rPr>
          <w:rFonts w:eastAsia="Times New Roman" w:cs="Times New Roman"/>
          <w:szCs w:val="24"/>
        </w:rPr>
        <w:t>“The active-employment understanding of ‘use’ certainly includes brandishing, displaying, bartering, striking with, and, most obviously, firing or attempting to fire a firearm.</w:t>
      </w:r>
      <w:r w:rsidR="000E7720">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xml:space="preserve"> at 148</w:t>
      </w:r>
      <w:r w:rsidR="00E97E0E">
        <w:rPr>
          <w:rFonts w:eastAsia="Times New Roman" w:cs="Times New Roman"/>
          <w:szCs w:val="24"/>
        </w:rPr>
        <w:t xml:space="preserve">. </w:t>
      </w:r>
      <w:r w:rsidRPr="00742622">
        <w:rPr>
          <w:rFonts w:eastAsia="Times New Roman" w:cs="Times New Roman"/>
          <w:szCs w:val="24"/>
        </w:rPr>
        <w:t>“[A] reference to a firearm calculated to bring about a change in the circumstances of the predicate offense is a ‘use,’ just as the silent but obvious and forceful presence of a gun on a table can be a ‘use.’</w:t>
      </w:r>
      <w:r w:rsidR="000E7720">
        <w:rPr>
          <w:rFonts w:eastAsia="Times New Roman" w:cs="Times New Roman"/>
          <w:szCs w:val="24"/>
        </w:rPr>
        <w:t xml:space="preserve">” </w:t>
      </w:r>
      <w:r w:rsidRPr="00742622">
        <w:rPr>
          <w:rFonts w:eastAsia="Times New Roman" w:cs="Times New Roman"/>
          <w:i/>
          <w:szCs w:val="24"/>
        </w:rPr>
        <w:t>Id</w:t>
      </w:r>
      <w:r w:rsidR="00E97E0E">
        <w:rPr>
          <w:rFonts w:eastAsia="Times New Roman" w:cs="Times New Roman"/>
          <w:i/>
          <w:szCs w:val="24"/>
        </w:rPr>
        <w:t xml:space="preserve">. </w:t>
      </w:r>
      <w:r w:rsidRPr="00742622">
        <w:rPr>
          <w:rFonts w:eastAsia="Times New Roman" w:cs="Times New Roman"/>
          <w:szCs w:val="24"/>
        </w:rPr>
        <w:t xml:space="preserve">Although a person uses a firearm when he or she trades it for drugs, </w:t>
      </w:r>
      <w:r w:rsidRPr="00742622">
        <w:rPr>
          <w:rFonts w:eastAsia="Times New Roman" w:cs="Times New Roman"/>
          <w:i/>
          <w:szCs w:val="24"/>
        </w:rPr>
        <w:t>Smith v. United States</w:t>
      </w:r>
      <w:r w:rsidRPr="00742622">
        <w:rPr>
          <w:rFonts w:eastAsia="Times New Roman" w:cs="Times New Roman"/>
          <w:szCs w:val="24"/>
        </w:rPr>
        <w:t xml:space="preserve">, 508 U.S. 223, 241 (1993), a person does not “use” a firearm when he or she receives it in trade for drugs, </w:t>
      </w:r>
      <w:r w:rsidRPr="00742622">
        <w:rPr>
          <w:rFonts w:eastAsia="Times New Roman" w:cs="Times New Roman"/>
          <w:i/>
          <w:szCs w:val="24"/>
        </w:rPr>
        <w:t>Watson v. United States</w:t>
      </w:r>
      <w:r w:rsidRPr="00742622">
        <w:rPr>
          <w:rFonts w:eastAsia="Times New Roman" w:cs="Times New Roman"/>
          <w:szCs w:val="24"/>
        </w:rPr>
        <w:t>, 552 U.S. 74, 83 (2007).</w:t>
      </w:r>
    </w:p>
    <w:p w14:paraId="733B3772" w14:textId="77777777" w:rsidR="00A61B3F" w:rsidRPr="00742622" w:rsidRDefault="00A61B3F" w:rsidP="00A61B3F">
      <w:pPr>
        <w:rPr>
          <w:rFonts w:eastAsia="Times New Roman" w:cs="Times New Roman"/>
          <w:szCs w:val="24"/>
        </w:rPr>
      </w:pPr>
    </w:p>
    <w:p w14:paraId="41CAF92A" w14:textId="06E83473" w:rsidR="00A61B3F" w:rsidRPr="00742622" w:rsidRDefault="00A61B3F" w:rsidP="00A61B3F">
      <w:pPr>
        <w:rPr>
          <w:rFonts w:eastAsia="Times New Roman" w:cs="Times New Roman"/>
          <w:szCs w:val="24"/>
        </w:rPr>
      </w:pPr>
      <w:r w:rsidRPr="00742622">
        <w:rPr>
          <w:rFonts w:eastAsia="Times New Roman" w:cs="Times New Roman"/>
          <w:szCs w:val="24"/>
        </w:rPr>
        <w:tab/>
        <w:t>The Supreme Court has construed the term “carry” to include carrying on a person or vehicle</w:t>
      </w:r>
      <w:r w:rsidR="00E97E0E">
        <w:rPr>
          <w:rFonts w:eastAsia="Times New Roman" w:cs="Times New Roman"/>
          <w:szCs w:val="24"/>
        </w:rPr>
        <w:t xml:space="preserve">. </w:t>
      </w:r>
      <w:r w:rsidRPr="00742622">
        <w:rPr>
          <w:rFonts w:eastAsia="Times New Roman" w:cs="Times New Roman"/>
          <w:i/>
          <w:szCs w:val="24"/>
        </w:rPr>
        <w:t>Muscarello v. United States</w:t>
      </w:r>
      <w:r w:rsidRPr="00742622">
        <w:rPr>
          <w:rFonts w:eastAsia="Times New Roman" w:cs="Times New Roman"/>
          <w:szCs w:val="24"/>
        </w:rPr>
        <w:t>, 524 U.S. 125, 130-33</w:t>
      </w:r>
      <w:r w:rsidRPr="00742622">
        <w:rPr>
          <w:rFonts w:eastAsia="Times New Roman" w:cs="Times New Roman"/>
          <w:b/>
          <w:szCs w:val="24"/>
        </w:rPr>
        <w:t xml:space="preserve"> </w:t>
      </w:r>
      <w:r w:rsidRPr="00742622">
        <w:rPr>
          <w:rFonts w:eastAsia="Times New Roman" w:cs="Times New Roman"/>
          <w:szCs w:val="24"/>
        </w:rPr>
        <w:t>(1998)</w:t>
      </w:r>
      <w:r w:rsidR="00E97E0E">
        <w:rPr>
          <w:rFonts w:eastAsia="Times New Roman" w:cs="Times New Roman"/>
          <w:szCs w:val="24"/>
        </w:rPr>
        <w:t xml:space="preserve">. </w:t>
      </w:r>
      <w:r w:rsidRPr="00742622">
        <w:rPr>
          <w:rFonts w:eastAsia="Times New Roman" w:cs="Times New Roman"/>
          <w:szCs w:val="24"/>
        </w:rPr>
        <w:t>“‘Carry’ implies personal agency and some degree of possession . . . .</w:t>
      </w:r>
      <w:r w:rsidR="000E7720">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xml:space="preserve"> at 134</w:t>
      </w:r>
      <w:r w:rsidR="00E97E0E">
        <w:rPr>
          <w:rFonts w:eastAsia="Times New Roman" w:cs="Times New Roman"/>
          <w:szCs w:val="24"/>
        </w:rPr>
        <w:t xml:space="preserve">. </w:t>
      </w:r>
      <w:r w:rsidRPr="00742622">
        <w:rPr>
          <w:rFonts w:eastAsia="Times New Roman" w:cs="Times New Roman"/>
          <w:szCs w:val="24"/>
        </w:rPr>
        <w:t>However, the firearm need not be “immediately accessible.</w:t>
      </w:r>
      <w:r w:rsidR="000E7720">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xml:space="preserve"> at 138; </w:t>
      </w:r>
      <w:r w:rsidRPr="00742622">
        <w:rPr>
          <w:rFonts w:eastAsia="Times New Roman" w:cs="Times New Roman"/>
          <w:i/>
          <w:szCs w:val="24"/>
        </w:rPr>
        <w:t>see also id.</w:t>
      </w:r>
      <w:r w:rsidRPr="00742622">
        <w:rPr>
          <w:rFonts w:eastAsia="Times New Roman" w:cs="Times New Roman"/>
          <w:szCs w:val="24"/>
        </w:rPr>
        <w:t xml:space="preserve"> at 126-27 (carrying “applies to a person who knowingly possesses and conveys firearms in a vehicle, including in the locked glove compartment or trunk of a car, which the person accompanies”); </w:t>
      </w:r>
      <w:r w:rsidRPr="00742622">
        <w:rPr>
          <w:rFonts w:eastAsia="Times New Roman" w:cs="Times New Roman"/>
          <w:i/>
          <w:szCs w:val="24"/>
        </w:rPr>
        <w:t>United States v. Long</w:t>
      </w:r>
      <w:r w:rsidRPr="00742622">
        <w:rPr>
          <w:rFonts w:eastAsia="Times New Roman" w:cs="Times New Roman"/>
          <w:szCs w:val="24"/>
        </w:rPr>
        <w:t>, 301 F.3d 1095, 1106 (9th Cir. 2002).</w:t>
      </w:r>
    </w:p>
    <w:p w14:paraId="22C597B4" w14:textId="77777777" w:rsidR="00A61B3F" w:rsidRPr="00742622" w:rsidRDefault="00A61B3F" w:rsidP="00A61B3F">
      <w:pPr>
        <w:rPr>
          <w:rFonts w:eastAsia="Times New Roman" w:cs="Times New Roman"/>
          <w:szCs w:val="24"/>
        </w:rPr>
      </w:pPr>
    </w:p>
    <w:p w14:paraId="115986E5" w14:textId="0EA0A538" w:rsidR="00A61B3F" w:rsidRDefault="00A61B3F" w:rsidP="00A61B3F">
      <w:pPr>
        <w:rPr>
          <w:rFonts w:eastAsia="Times New Roman" w:cs="Times New Roman"/>
          <w:color w:val="000000"/>
          <w:szCs w:val="24"/>
        </w:rPr>
      </w:pPr>
      <w:r w:rsidRPr="00742622">
        <w:rPr>
          <w:rFonts w:eastAsia="Times New Roman" w:cs="Times New Roman"/>
          <w:color w:val="000000"/>
          <w:szCs w:val="24"/>
        </w:rPr>
        <w:tab/>
        <w:t xml:space="preserve">“[T]he term ‘brandish’ means, with respect to a firearm, to display all or part of the firearm, or otherwise make the presence of the firearm known to another person, </w:t>
      </w:r>
      <w:r>
        <w:rPr>
          <w:rFonts w:eastAsia="Times New Roman" w:cs="Times New Roman"/>
          <w:color w:val="000000"/>
          <w:szCs w:val="24"/>
        </w:rPr>
        <w:t>to</w:t>
      </w:r>
      <w:r w:rsidRPr="00742622">
        <w:rPr>
          <w:rFonts w:eastAsia="Times New Roman" w:cs="Times New Roman"/>
          <w:color w:val="000000"/>
          <w:szCs w:val="24"/>
        </w:rPr>
        <w:t xml:space="preserve"> intimidate that person, regardless of whether the firearm is directly visible to that person.</w:t>
      </w:r>
      <w:r w:rsidR="000E7720">
        <w:rPr>
          <w:rFonts w:eastAsia="Times New Roman" w:cs="Times New Roman"/>
          <w:color w:val="000000"/>
          <w:szCs w:val="24"/>
        </w:rPr>
        <w:t xml:space="preserve">” </w:t>
      </w:r>
      <w:r w:rsidRPr="00742622">
        <w:rPr>
          <w:rFonts w:eastAsia="Times New Roman" w:cs="Times New Roman"/>
          <w:color w:val="000000"/>
          <w:szCs w:val="24"/>
        </w:rPr>
        <w:t>18 U.S.C. § 924(c)(4)</w:t>
      </w:r>
      <w:r w:rsidR="00E97E0E">
        <w:rPr>
          <w:rFonts w:eastAsia="Times New Roman" w:cs="Times New Roman"/>
          <w:color w:val="000000"/>
          <w:szCs w:val="24"/>
        </w:rPr>
        <w:t xml:space="preserve">. </w:t>
      </w:r>
      <w:r w:rsidRPr="00742622">
        <w:rPr>
          <w:rFonts w:eastAsia="Times New Roman" w:cs="Times New Roman"/>
          <w:color w:val="000000"/>
          <w:szCs w:val="24"/>
        </w:rPr>
        <w:t>The “brandishing” of a firearm is a type of “use</w:t>
      </w:r>
      <w:r>
        <w:rPr>
          <w:rFonts w:eastAsia="Times New Roman" w:cs="Times New Roman"/>
          <w:color w:val="000000"/>
          <w:szCs w:val="24"/>
        </w:rPr>
        <w:t>,</w:t>
      </w:r>
      <w:r w:rsidRPr="00742622">
        <w:rPr>
          <w:rFonts w:eastAsia="Times New Roman" w:cs="Times New Roman"/>
          <w:color w:val="000000"/>
          <w:szCs w:val="24"/>
        </w:rPr>
        <w:t>” but carries a greater penalty</w:t>
      </w:r>
      <w:r w:rsidR="00E97E0E">
        <w:rPr>
          <w:rFonts w:eastAsia="Times New Roman" w:cs="Times New Roman"/>
          <w:color w:val="000000"/>
          <w:szCs w:val="24"/>
        </w:rPr>
        <w:t xml:space="preserve">. </w:t>
      </w:r>
      <w:r w:rsidRPr="00742622">
        <w:rPr>
          <w:rFonts w:eastAsia="Times New Roman" w:cs="Times New Roman"/>
          <w:i/>
          <w:color w:val="000000"/>
          <w:szCs w:val="24"/>
        </w:rPr>
        <w:t>Compare id.</w:t>
      </w:r>
      <w:r w:rsidRPr="00742622">
        <w:rPr>
          <w:rFonts w:eastAsia="Times New Roman" w:cs="Times New Roman"/>
          <w:color w:val="000000"/>
          <w:szCs w:val="24"/>
        </w:rPr>
        <w:t xml:space="preserve"> § 924(c)(1)(A)(i) (setting statutory minimum penalty for “use” at five years) </w:t>
      </w:r>
      <w:r w:rsidRPr="00742622">
        <w:rPr>
          <w:rFonts w:eastAsia="Times New Roman" w:cs="Times New Roman"/>
          <w:i/>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 924(c)(1)(A)(ii) (setting statutory minimum penalty for “brandishing” at seven years)</w:t>
      </w:r>
      <w:r w:rsidR="00E97E0E">
        <w:rPr>
          <w:rFonts w:eastAsia="Times New Roman" w:cs="Times New Roman"/>
          <w:color w:val="000000"/>
          <w:szCs w:val="24"/>
        </w:rPr>
        <w:t xml:space="preserve">. </w:t>
      </w:r>
      <w:r w:rsidRPr="00742622">
        <w:rPr>
          <w:rFonts w:eastAsia="Times New Roman" w:cs="Times New Roman"/>
          <w:i/>
          <w:color w:val="000000"/>
          <w:szCs w:val="24"/>
        </w:rPr>
        <w:t>See also United States v. Carter</w:t>
      </w:r>
      <w:r w:rsidRPr="00742622">
        <w:rPr>
          <w:rFonts w:eastAsia="Times New Roman" w:cs="Times New Roman"/>
          <w:color w:val="000000"/>
          <w:szCs w:val="24"/>
        </w:rPr>
        <w:t>, 560 F.3d 1107, 1114 (9th Cir. 2009) (remanding for re-sentencing when it was unclear whether court found the defendant “used” or “brandished” a firearm).</w:t>
      </w:r>
    </w:p>
    <w:p w14:paraId="3298C301" w14:textId="77777777" w:rsidR="00A61B3F" w:rsidRPr="00742622" w:rsidRDefault="00A61B3F" w:rsidP="00A61B3F">
      <w:pPr>
        <w:rPr>
          <w:rFonts w:eastAsia="Times New Roman" w:cs="Times New Roman"/>
          <w:color w:val="000000"/>
          <w:szCs w:val="24"/>
        </w:rPr>
      </w:pPr>
    </w:p>
    <w:p w14:paraId="297DBF9A" w14:textId="43187EA3" w:rsidR="00A61B3F" w:rsidRPr="00742622" w:rsidRDefault="00A61B3F" w:rsidP="00A61B3F">
      <w:pPr>
        <w:rPr>
          <w:rFonts w:eastAsia="Times New Roman" w:cs="Times New Roman"/>
          <w:color w:val="000000"/>
          <w:szCs w:val="24"/>
        </w:rPr>
      </w:pPr>
      <w:r w:rsidRPr="00742622">
        <w:rPr>
          <w:rFonts w:eastAsia="Times New Roman" w:cs="Times New Roman"/>
          <w:color w:val="000000"/>
          <w:szCs w:val="24"/>
        </w:rPr>
        <w:tab/>
        <w:t>Discharging a firearm is another type of “use” that carries a penalty greater than that for brandishing</w:t>
      </w:r>
      <w:r w:rsidR="00E97E0E">
        <w:rPr>
          <w:rFonts w:eastAsia="Times New Roman" w:cs="Times New Roman"/>
          <w:color w:val="000000"/>
          <w:szCs w:val="24"/>
        </w:rPr>
        <w:t xml:space="preserve">. </w:t>
      </w:r>
      <w:r w:rsidRPr="00742622">
        <w:rPr>
          <w:rFonts w:eastAsia="Times New Roman" w:cs="Times New Roman"/>
          <w:i/>
          <w:color w:val="000000"/>
          <w:szCs w:val="24"/>
        </w:rPr>
        <w:t xml:space="preserve">See </w:t>
      </w:r>
      <w:r w:rsidRPr="00742622">
        <w:rPr>
          <w:rFonts w:eastAsia="Times New Roman" w:cs="Times New Roman"/>
          <w:color w:val="000000"/>
          <w:szCs w:val="24"/>
        </w:rPr>
        <w:t>18 U.S.C. § 924(c)(1)(A)(iii) (setting statutory minimum penalty for “discharge” of a firearm at ten years).</w:t>
      </w:r>
      <w:r>
        <w:rPr>
          <w:rFonts w:eastAsia="Times New Roman" w:cs="Times New Roman"/>
          <w:color w:val="000000"/>
          <w:szCs w:val="24"/>
        </w:rPr>
        <w:t xml:space="preserve"> </w:t>
      </w:r>
      <w:r w:rsidRPr="00742622">
        <w:rPr>
          <w:rFonts w:eastAsia="Times New Roman" w:cs="Times New Roman"/>
          <w:color w:val="000000"/>
          <w:szCs w:val="24"/>
        </w:rPr>
        <w:t>Therefore, when discharging is alleged, this instruction should be modified accordingly</w:t>
      </w:r>
      <w:r w:rsidR="00E97E0E">
        <w:rPr>
          <w:rFonts w:eastAsia="Times New Roman" w:cs="Times New Roman"/>
          <w:color w:val="000000"/>
          <w:szCs w:val="24"/>
        </w:rPr>
        <w:t xml:space="preserve">. </w:t>
      </w:r>
      <w:r w:rsidRPr="00742622">
        <w:rPr>
          <w:rFonts w:eastAsia="Times New Roman" w:cs="Times New Roman"/>
          <w:color w:val="000000"/>
          <w:szCs w:val="24"/>
        </w:rPr>
        <w:t>The statute does not contain a definition of the term “discharge.</w:t>
      </w:r>
      <w:r w:rsidR="000E7720">
        <w:rPr>
          <w:rFonts w:eastAsia="Times New Roman" w:cs="Times New Roman"/>
          <w:color w:val="000000"/>
          <w:szCs w:val="24"/>
        </w:rPr>
        <w:t xml:space="preserve">” </w:t>
      </w:r>
      <w:r w:rsidRPr="00742622">
        <w:rPr>
          <w:rFonts w:eastAsia="Times New Roman" w:cs="Times New Roman"/>
          <w:color w:val="000000"/>
          <w:szCs w:val="24"/>
        </w:rPr>
        <w:t>The Supreme Court has held that discharge of a firearm does not require proof of intent to discharge</w:t>
      </w:r>
      <w:r w:rsidR="00E97E0E">
        <w:rPr>
          <w:rFonts w:eastAsia="Times New Roman" w:cs="Times New Roman"/>
          <w:color w:val="000000"/>
          <w:szCs w:val="24"/>
        </w:rPr>
        <w:t xml:space="preserve">. </w:t>
      </w:r>
      <w:r w:rsidRPr="00742622">
        <w:rPr>
          <w:rFonts w:eastAsia="Times New Roman" w:cs="Times New Roman"/>
          <w:i/>
          <w:color w:val="000000"/>
          <w:szCs w:val="24"/>
        </w:rPr>
        <w:t>Dean v. United States</w:t>
      </w:r>
      <w:r w:rsidRPr="00742622">
        <w:rPr>
          <w:rFonts w:eastAsia="Times New Roman" w:cs="Times New Roman"/>
          <w:color w:val="000000"/>
          <w:szCs w:val="24"/>
        </w:rPr>
        <w:t xml:space="preserve">, 556 U.S. 568, 577 (2009) (discharge of firearm does not require separate </w:t>
      </w:r>
      <w:r w:rsidRPr="00742622">
        <w:rPr>
          <w:rFonts w:eastAsia="Times New Roman" w:cs="Times New Roman"/>
          <w:color w:val="000000"/>
          <w:szCs w:val="24"/>
        </w:rPr>
        <w:lastRenderedPageBreak/>
        <w:t>proof of intent; “10-year mandatory minimum applies if a gun is discharged in the course of a violent or drug trafficking crime, whether on purpose or by accident”).</w:t>
      </w:r>
    </w:p>
    <w:p w14:paraId="582C404D" w14:textId="77777777" w:rsidR="00A61B3F" w:rsidRPr="00742622" w:rsidRDefault="00A61B3F" w:rsidP="00A61B3F">
      <w:pPr>
        <w:rPr>
          <w:rFonts w:eastAsia="Times New Roman" w:cs="Times New Roman"/>
          <w:color w:val="000000"/>
          <w:szCs w:val="24"/>
        </w:rPr>
      </w:pPr>
    </w:p>
    <w:p w14:paraId="34AB9D25" w14:textId="313CE908" w:rsidR="00A61B3F" w:rsidRPr="00D54F45" w:rsidRDefault="00A61B3F" w:rsidP="00A61B3F">
      <w:pPr>
        <w:rPr>
          <w:rFonts w:eastAsia="Times New Roman" w:cs="Times New Roman"/>
          <w:color w:val="000000"/>
          <w:szCs w:val="24"/>
        </w:rPr>
      </w:pPr>
      <w:r w:rsidRPr="00742622">
        <w:rPr>
          <w:rFonts w:eastAsia="Times New Roman" w:cs="Times New Roman"/>
          <w:color w:val="000000"/>
          <w:szCs w:val="24"/>
        </w:rPr>
        <w:tab/>
        <w:t>Whether the defendant brandished or discharged a firearm is a question that must be submitted to the jury and found beyond a reasonable doubt</w:t>
      </w:r>
      <w:r w:rsidR="00E97E0E">
        <w:rPr>
          <w:rFonts w:eastAsia="Times New Roman" w:cs="Times New Roman"/>
          <w:color w:val="000000"/>
          <w:szCs w:val="24"/>
        </w:rPr>
        <w:t xml:space="preserve">. </w:t>
      </w:r>
      <w:r w:rsidRPr="00742622">
        <w:rPr>
          <w:rFonts w:eastAsia="Times New Roman" w:cs="Times New Roman"/>
          <w:i/>
          <w:color w:val="000000"/>
          <w:szCs w:val="24"/>
        </w:rPr>
        <w:t>See Alleyne v. United States</w:t>
      </w:r>
      <w:r w:rsidRPr="00742622">
        <w:rPr>
          <w:rFonts w:eastAsia="Times New Roman" w:cs="Times New Roman"/>
          <w:color w:val="000000"/>
          <w:szCs w:val="24"/>
        </w:rPr>
        <w:t>, 133 S. Ct. 2151, 2155 (2013) (holding that “any fact that increases the mandatory minimum [sentence] is an ‘element’ that must be submitted to the jury”)</w:t>
      </w:r>
      <w:r w:rsidR="00E97E0E">
        <w:rPr>
          <w:rFonts w:eastAsia="Times New Roman" w:cs="Times New Roman"/>
          <w:color w:val="000000"/>
          <w:szCs w:val="24"/>
        </w:rPr>
        <w:t xml:space="preserve">. </w:t>
      </w:r>
      <w:r w:rsidRPr="00D54F45">
        <w:rPr>
          <w:rFonts w:eastAsia="Times New Roman" w:cs="Times New Roman"/>
          <w:color w:val="000000"/>
          <w:szCs w:val="24"/>
        </w:rPr>
        <w:t>Similarly, whether the defendant used,</w:t>
      </w:r>
    </w:p>
    <w:p w14:paraId="36B85FBF" w14:textId="7C0947E2" w:rsidR="00A61B3F" w:rsidRPr="00D54F45" w:rsidRDefault="00A61B3F" w:rsidP="00A61B3F">
      <w:pPr>
        <w:rPr>
          <w:rFonts w:eastAsia="Times New Roman" w:cs="Times New Roman"/>
          <w:i/>
          <w:iCs/>
          <w:color w:val="000000"/>
          <w:szCs w:val="24"/>
        </w:rPr>
      </w:pPr>
      <w:r w:rsidRPr="00D54F45">
        <w:rPr>
          <w:rFonts w:eastAsia="Times New Roman" w:cs="Times New Roman"/>
          <w:color w:val="000000"/>
          <w:szCs w:val="24"/>
        </w:rPr>
        <w:t>carried, or brandished any of the firearm types listed in 18 U.S.C. § 924(c)(1)(B) is an element of a separate, aggravated crime to be proved to the jury beyond a reasonable doubt</w:t>
      </w:r>
      <w:r w:rsidR="00E97E0E">
        <w:rPr>
          <w:rFonts w:eastAsia="Times New Roman" w:cs="Times New Roman"/>
          <w:color w:val="000000"/>
          <w:szCs w:val="24"/>
        </w:rPr>
        <w:t xml:space="preserve">. </w:t>
      </w:r>
      <w:r w:rsidRPr="00D54F45">
        <w:rPr>
          <w:rFonts w:eastAsia="Times New Roman" w:cs="Times New Roman"/>
          <w:i/>
          <w:iCs/>
          <w:color w:val="000000"/>
          <w:szCs w:val="24"/>
        </w:rPr>
        <w:t>Castillo v.</w:t>
      </w:r>
    </w:p>
    <w:p w14:paraId="5A3DEAEB" w14:textId="2CB953D5" w:rsidR="00A61B3F" w:rsidRPr="00D54F45" w:rsidRDefault="00A61B3F" w:rsidP="00A61B3F">
      <w:pPr>
        <w:rPr>
          <w:rFonts w:eastAsia="Times New Roman" w:cs="Times New Roman"/>
          <w:color w:val="000000"/>
          <w:szCs w:val="24"/>
        </w:rPr>
      </w:pPr>
      <w:r w:rsidRPr="00D54F45">
        <w:rPr>
          <w:rFonts w:eastAsia="Times New Roman" w:cs="Times New Roman"/>
          <w:i/>
          <w:iCs/>
          <w:color w:val="000000"/>
          <w:szCs w:val="24"/>
        </w:rPr>
        <w:t>United States</w:t>
      </w:r>
      <w:r w:rsidRPr="00D54F45">
        <w:rPr>
          <w:rFonts w:eastAsia="Times New Roman" w:cs="Times New Roman"/>
          <w:color w:val="000000"/>
          <w:szCs w:val="24"/>
        </w:rPr>
        <w:t xml:space="preserve">, 530 U.S. 120, 131 (2000); </w:t>
      </w:r>
      <w:r w:rsidRPr="00D54F45">
        <w:rPr>
          <w:rFonts w:eastAsia="Times New Roman" w:cs="Times New Roman"/>
          <w:i/>
          <w:iCs/>
          <w:color w:val="000000"/>
          <w:szCs w:val="24"/>
        </w:rPr>
        <w:t>United States v. O’Brien</w:t>
      </w:r>
      <w:r w:rsidRPr="00D54F45">
        <w:rPr>
          <w:rFonts w:eastAsia="Times New Roman" w:cs="Times New Roman"/>
          <w:color w:val="000000"/>
          <w:szCs w:val="24"/>
        </w:rPr>
        <w:t xml:space="preserve">, 560 U.S. 218, 231-35 (2010) (fact that firearm is machinegun is element of offense to be proved to jury beyond a reasonable doubt); </w:t>
      </w:r>
      <w:r w:rsidRPr="00D54F45">
        <w:rPr>
          <w:rFonts w:eastAsia="Times New Roman" w:cs="Times New Roman"/>
          <w:i/>
          <w:iCs/>
          <w:color w:val="000000"/>
          <w:szCs w:val="24"/>
        </w:rPr>
        <w:t>United States v. Woodberry</w:t>
      </w:r>
      <w:r w:rsidRPr="00D54F45">
        <w:rPr>
          <w:rFonts w:eastAsia="Times New Roman" w:cs="Times New Roman"/>
          <w:color w:val="000000"/>
          <w:szCs w:val="24"/>
        </w:rPr>
        <w:t>, 987 F.3d 1231, 1236 (9th Cir. 2021) (stating that fact that firearm is short-barrel rifle is element of offense)</w:t>
      </w:r>
      <w:r w:rsidR="00E97E0E">
        <w:rPr>
          <w:rFonts w:eastAsia="Times New Roman" w:cs="Times New Roman"/>
          <w:color w:val="000000"/>
          <w:szCs w:val="24"/>
        </w:rPr>
        <w:t xml:space="preserve">. </w:t>
      </w:r>
      <w:r w:rsidRPr="00D54F45">
        <w:rPr>
          <w:rFonts w:eastAsia="Times New Roman" w:cs="Times New Roman"/>
          <w:color w:val="000000"/>
          <w:szCs w:val="24"/>
        </w:rPr>
        <w:t>In appropriate cases, a special interrogatory may be used to determine the jury’s findings as to whether the defendant used, carried, or brandished particular firearm types listed in 18 U.S.C. § 924(c)(1)(B)</w:t>
      </w:r>
      <w:r w:rsidR="00E97E0E">
        <w:rPr>
          <w:rFonts w:eastAsia="Times New Roman" w:cs="Times New Roman"/>
          <w:color w:val="000000"/>
          <w:szCs w:val="24"/>
        </w:rPr>
        <w:t xml:space="preserve">. </w:t>
      </w:r>
      <w:r w:rsidRPr="00D54F45">
        <w:rPr>
          <w:rFonts w:eastAsia="Times New Roman" w:cs="Times New Roman"/>
          <w:i/>
          <w:iCs/>
          <w:color w:val="000000"/>
          <w:szCs w:val="24"/>
        </w:rPr>
        <w:t>See Castillo</w:t>
      </w:r>
      <w:r w:rsidRPr="00D54F45">
        <w:rPr>
          <w:rFonts w:eastAsia="Times New Roman" w:cs="Times New Roman"/>
          <w:color w:val="000000"/>
          <w:szCs w:val="24"/>
        </w:rPr>
        <w:t>, 530 U.S. at</w:t>
      </w:r>
    </w:p>
    <w:p w14:paraId="146A0C9F" w14:textId="1247E33E" w:rsidR="00A61B3F" w:rsidRPr="00D54F45" w:rsidRDefault="00A61B3F" w:rsidP="00A61B3F">
      <w:pPr>
        <w:rPr>
          <w:rFonts w:eastAsia="Times New Roman" w:cs="Times New Roman"/>
          <w:color w:val="000000"/>
          <w:szCs w:val="24"/>
        </w:rPr>
      </w:pPr>
      <w:r w:rsidRPr="00D54F45">
        <w:rPr>
          <w:rFonts w:eastAsia="Times New Roman" w:cs="Times New Roman"/>
          <w:color w:val="000000"/>
          <w:szCs w:val="24"/>
        </w:rPr>
        <w:t>128</w:t>
      </w:r>
      <w:r w:rsidR="00E97E0E">
        <w:rPr>
          <w:rFonts w:eastAsia="Times New Roman" w:cs="Times New Roman"/>
          <w:color w:val="000000"/>
          <w:szCs w:val="24"/>
        </w:rPr>
        <w:t xml:space="preserve">. </w:t>
      </w:r>
      <w:r w:rsidRPr="00D54F45">
        <w:rPr>
          <w:rFonts w:eastAsia="Times New Roman" w:cs="Times New Roman"/>
          <w:color w:val="000000"/>
          <w:szCs w:val="24"/>
        </w:rPr>
        <w:t>With respect to 18 U.S.C. § 924(c)(1)(B)(i), there is no mens rea requirement that the defendant knew the rifle barrel’s length</w:t>
      </w:r>
      <w:r w:rsidR="00E97E0E">
        <w:rPr>
          <w:rFonts w:eastAsia="Times New Roman" w:cs="Times New Roman"/>
          <w:color w:val="000000"/>
          <w:szCs w:val="24"/>
        </w:rPr>
        <w:t xml:space="preserve">. </w:t>
      </w:r>
      <w:r w:rsidRPr="00D54F45">
        <w:rPr>
          <w:rFonts w:eastAsia="Times New Roman" w:cs="Times New Roman"/>
          <w:i/>
          <w:iCs/>
          <w:color w:val="000000"/>
          <w:szCs w:val="24"/>
        </w:rPr>
        <w:t>See Woodberry</w:t>
      </w:r>
      <w:r w:rsidRPr="00D54F45">
        <w:rPr>
          <w:rFonts w:eastAsia="Times New Roman" w:cs="Times New Roman"/>
          <w:color w:val="000000"/>
          <w:szCs w:val="24"/>
        </w:rPr>
        <w:t>, 987 F.3d at 1239 (holding “§ 924(c)(1)(B)(i</w:t>
      </w:r>
      <w:r>
        <w:rPr>
          <w:rFonts w:eastAsia="Times New Roman" w:cs="Times New Roman"/>
          <w:color w:val="000000"/>
          <w:szCs w:val="24"/>
        </w:rPr>
        <w:t xml:space="preserve">) </w:t>
      </w:r>
      <w:r w:rsidRPr="00D54F45">
        <w:rPr>
          <w:rFonts w:eastAsia="Times New Roman" w:cs="Times New Roman"/>
          <w:color w:val="000000"/>
          <w:szCs w:val="24"/>
        </w:rPr>
        <w:t>requires no showing of mens rea as to the rifle barrel’s length to sustain a</w:t>
      </w:r>
    </w:p>
    <w:p w14:paraId="4372DBAB" w14:textId="77777777" w:rsidR="00A61B3F" w:rsidRPr="00052584" w:rsidRDefault="00A61B3F" w:rsidP="00A61B3F">
      <w:pPr>
        <w:spacing w:line="275" w:lineRule="auto"/>
        <w:rPr>
          <w:rFonts w:eastAsia="Times New Roman" w:cs="Times New Roman"/>
          <w:color w:val="000000"/>
          <w:szCs w:val="24"/>
        </w:rPr>
      </w:pPr>
      <w:r w:rsidRPr="00D54F45">
        <w:rPr>
          <w:rFonts w:eastAsia="Times New Roman" w:cs="Times New Roman"/>
          <w:color w:val="000000"/>
          <w:szCs w:val="24"/>
        </w:rPr>
        <w:t>conviction”).</w:t>
      </w:r>
    </w:p>
    <w:p w14:paraId="286219E5" w14:textId="77777777" w:rsidR="00A61B3F" w:rsidRDefault="00A61B3F" w:rsidP="00A61B3F">
      <w:pPr>
        <w:rPr>
          <w:rFonts w:eastAsia="Times New Roman" w:cs="Times New Roman"/>
          <w:szCs w:val="24"/>
        </w:rPr>
      </w:pPr>
      <w:r w:rsidRPr="00742622">
        <w:rPr>
          <w:rFonts w:eastAsia="Times New Roman" w:cs="Times New Roman"/>
          <w:szCs w:val="24"/>
        </w:rPr>
        <w:tab/>
      </w:r>
    </w:p>
    <w:p w14:paraId="568839CF" w14:textId="429BC3D5" w:rsidR="00A61B3F" w:rsidRPr="00070292" w:rsidRDefault="00A61B3F" w:rsidP="00A61B3F">
      <w:pPr>
        <w:ind w:firstLine="720"/>
        <w:rPr>
          <w:rFonts w:eastAsia="Times New Roman" w:cs="Times New Roman"/>
          <w:szCs w:val="24"/>
        </w:rPr>
      </w:pPr>
      <w:r w:rsidRPr="00070292">
        <w:rPr>
          <w:rFonts w:eastAsia="Times New Roman" w:cs="Times New Roman"/>
          <w:szCs w:val="24"/>
        </w:rPr>
        <w:t>To convict under § 924(c), the government must prove the firearm was real</w:t>
      </w:r>
      <w:r w:rsidR="00E97E0E">
        <w:rPr>
          <w:rFonts w:eastAsia="Times New Roman" w:cs="Times New Roman"/>
          <w:szCs w:val="24"/>
        </w:rPr>
        <w:t xml:space="preserve">. </w:t>
      </w:r>
      <w:r w:rsidRPr="00070292">
        <w:rPr>
          <w:rFonts w:eastAsia="Times New Roman" w:cs="Times New Roman"/>
          <w:i/>
          <w:iCs/>
          <w:szCs w:val="24"/>
        </w:rPr>
        <w:t>United States v. Baker</w:t>
      </w:r>
      <w:r w:rsidRPr="00070292">
        <w:rPr>
          <w:rFonts w:eastAsia="Times New Roman" w:cs="Times New Roman"/>
          <w:szCs w:val="24"/>
        </w:rPr>
        <w:t xml:space="preserve">, </w:t>
      </w:r>
      <w:r w:rsidRPr="00070292">
        <w:rPr>
          <w:rFonts w:eastAsia="Times New Roman" w:cs="Times New Roman"/>
          <w:bCs/>
          <w:szCs w:val="24"/>
        </w:rPr>
        <w:t>58 F.4th 1109</w:t>
      </w:r>
      <w:r>
        <w:rPr>
          <w:rFonts w:eastAsia="Times New Roman" w:cs="Times New Roman"/>
          <w:bCs/>
          <w:szCs w:val="24"/>
        </w:rPr>
        <w:t>, 1123</w:t>
      </w:r>
      <w:r w:rsidRPr="00070292">
        <w:rPr>
          <w:rFonts w:eastAsia="Times New Roman" w:cs="Times New Roman"/>
          <w:bCs/>
          <w:szCs w:val="24"/>
        </w:rPr>
        <w:t xml:space="preserve"> </w:t>
      </w:r>
      <w:r w:rsidRPr="00070292">
        <w:rPr>
          <w:rFonts w:eastAsia="Times New Roman" w:cs="Times New Roman"/>
          <w:bCs/>
          <w:iCs/>
          <w:szCs w:val="24"/>
        </w:rPr>
        <w:t>(9th Cir. 2023)</w:t>
      </w:r>
      <w:r w:rsidRPr="00070292">
        <w:rPr>
          <w:rFonts w:eastAsia="Times New Roman" w:cs="Times New Roman"/>
          <w:szCs w:val="24"/>
        </w:rPr>
        <w:t xml:space="preserve">; </w:t>
      </w:r>
      <w:r w:rsidRPr="00070292">
        <w:rPr>
          <w:rFonts w:eastAsia="Times New Roman" w:cs="Times New Roman"/>
          <w:i/>
          <w:iCs/>
          <w:szCs w:val="24"/>
        </w:rPr>
        <w:t>see also</w:t>
      </w:r>
      <w:r w:rsidRPr="00070292">
        <w:rPr>
          <w:rFonts w:eastAsia="Times New Roman" w:cs="Times New Roman"/>
          <w:szCs w:val="24"/>
        </w:rPr>
        <w:t xml:space="preserve"> </w:t>
      </w:r>
      <w:r w:rsidRPr="00070292">
        <w:rPr>
          <w:rFonts w:eastAsia="Times New Roman" w:cs="Times New Roman"/>
          <w:i/>
          <w:iCs/>
          <w:szCs w:val="24"/>
        </w:rPr>
        <w:t>United States v. Garrido</w:t>
      </w:r>
      <w:r w:rsidRPr="00070292">
        <w:rPr>
          <w:rFonts w:eastAsia="Times New Roman" w:cs="Times New Roman"/>
          <w:szCs w:val="24"/>
        </w:rPr>
        <w:t>, 596 F.3d 613, 617 (9th Cir. 2010) (“‘Possession of a toy or replica gun cannot sustain a conviction under § 924(c).’”)</w:t>
      </w:r>
      <w:r w:rsidR="00E97E0E">
        <w:rPr>
          <w:rFonts w:eastAsia="Times New Roman" w:cs="Times New Roman"/>
          <w:szCs w:val="24"/>
        </w:rPr>
        <w:t xml:space="preserve">. </w:t>
      </w:r>
      <w:r w:rsidRPr="00070292">
        <w:rPr>
          <w:rFonts w:eastAsia="Times New Roman" w:cs="Times New Roman"/>
          <w:szCs w:val="24"/>
        </w:rPr>
        <w:t>A real firearm under § 924(c), “is a weapon that ‘expel[s] a projectile by the action of an explosive,’ and ‘[t]oys, replicas, antiques,’ and ‘blank firing prop gun[s]’ do not qualify.</w:t>
      </w:r>
      <w:r w:rsidR="000E7720">
        <w:rPr>
          <w:rFonts w:eastAsia="Times New Roman" w:cs="Times New Roman"/>
          <w:szCs w:val="24"/>
        </w:rPr>
        <w:t xml:space="preserve">” </w:t>
      </w:r>
      <w:r w:rsidRPr="00070292">
        <w:rPr>
          <w:rFonts w:eastAsia="Times New Roman" w:cs="Times New Roman"/>
          <w:i/>
          <w:iCs/>
          <w:szCs w:val="24"/>
        </w:rPr>
        <w:t>Baker</w:t>
      </w:r>
      <w:r w:rsidRPr="00070292">
        <w:rPr>
          <w:rFonts w:eastAsia="Times New Roman" w:cs="Times New Roman"/>
          <w:szCs w:val="24"/>
        </w:rPr>
        <w:t xml:space="preserve">, </w:t>
      </w:r>
      <w:r w:rsidRPr="00070292">
        <w:rPr>
          <w:rFonts w:eastAsia="Times New Roman" w:cs="Times New Roman"/>
          <w:bCs/>
          <w:szCs w:val="24"/>
        </w:rPr>
        <w:t xml:space="preserve">58 F.4th </w:t>
      </w:r>
      <w:r>
        <w:rPr>
          <w:rFonts w:eastAsia="Times New Roman" w:cs="Times New Roman"/>
          <w:bCs/>
          <w:szCs w:val="24"/>
        </w:rPr>
        <w:t>at 1123</w:t>
      </w:r>
      <w:r w:rsidRPr="00070292">
        <w:rPr>
          <w:rFonts w:eastAsia="Times New Roman" w:cs="Times New Roman"/>
          <w:szCs w:val="24"/>
        </w:rPr>
        <w:t>.</w:t>
      </w:r>
    </w:p>
    <w:p w14:paraId="431EAF50" w14:textId="77777777" w:rsidR="00A61B3F" w:rsidRPr="00070292" w:rsidRDefault="00A61B3F" w:rsidP="00A61B3F">
      <w:pPr>
        <w:rPr>
          <w:rFonts w:eastAsia="Times New Roman" w:cs="Times New Roman"/>
          <w:szCs w:val="24"/>
        </w:rPr>
      </w:pPr>
    </w:p>
    <w:p w14:paraId="0B38663C" w14:textId="73094767" w:rsidR="00A61B3F" w:rsidRDefault="00A61B3F" w:rsidP="00A61B3F">
      <w:pPr>
        <w:ind w:firstLine="720"/>
        <w:rPr>
          <w:szCs w:val="24"/>
        </w:rPr>
      </w:pPr>
      <w:r w:rsidRPr="00742622">
        <w:rPr>
          <w:szCs w:val="24"/>
        </w:rPr>
        <w:t>A conviction based on an accomplice theory of liability may serve as a predicate for a § 924(c) conviction</w:t>
      </w:r>
      <w:r w:rsidR="00E97E0E">
        <w:rPr>
          <w:szCs w:val="24"/>
        </w:rPr>
        <w:t xml:space="preserve">. </w:t>
      </w:r>
      <w:r w:rsidRPr="00742622">
        <w:rPr>
          <w:i/>
          <w:iCs/>
          <w:szCs w:val="24"/>
        </w:rPr>
        <w:t>See</w:t>
      </w:r>
      <w:r w:rsidRPr="00742622">
        <w:rPr>
          <w:szCs w:val="24"/>
        </w:rPr>
        <w:t xml:space="preserve"> </w:t>
      </w:r>
      <w:r w:rsidRPr="00742622">
        <w:rPr>
          <w:i/>
          <w:iCs/>
          <w:szCs w:val="24"/>
        </w:rPr>
        <w:t>United States v. Henry</w:t>
      </w:r>
      <w:r w:rsidRPr="00742622">
        <w:rPr>
          <w:szCs w:val="24"/>
        </w:rPr>
        <w:t>, 984 F.3d 1343, 1356 (9th Cir. 2021).</w:t>
      </w:r>
    </w:p>
    <w:p w14:paraId="0DB6BAEE" w14:textId="77777777" w:rsidR="00A61B3F" w:rsidRPr="00052584" w:rsidRDefault="00A61B3F" w:rsidP="00A61B3F">
      <w:pPr>
        <w:ind w:firstLine="720"/>
        <w:rPr>
          <w:szCs w:val="24"/>
        </w:rPr>
      </w:pPr>
    </w:p>
    <w:p w14:paraId="7D34BCF1" w14:textId="362DF99A" w:rsidR="008D7188" w:rsidRPr="008760D3" w:rsidRDefault="00A61B3F" w:rsidP="00A61B3F">
      <w:pPr>
        <w:jc w:val="right"/>
        <w:rPr>
          <w:rFonts w:eastAsia="Times New Roman" w:cs="Times New Roman"/>
          <w:color w:val="000000"/>
          <w:szCs w:val="24"/>
        </w:rPr>
      </w:pPr>
      <w:r>
        <w:rPr>
          <w:rFonts w:eastAsia="Times New Roman" w:cs="Times New Roman"/>
          <w:i/>
          <w:color w:val="000000"/>
          <w:szCs w:val="24"/>
        </w:rPr>
        <w:t>Revised</w:t>
      </w:r>
      <w:r w:rsidRPr="00742622">
        <w:rPr>
          <w:rFonts w:eastAsia="Times New Roman" w:cs="Times New Roman"/>
          <w:i/>
          <w:color w:val="000000"/>
          <w:szCs w:val="24"/>
        </w:rPr>
        <w:t xml:space="preserve"> </w:t>
      </w:r>
      <w:r>
        <w:rPr>
          <w:rFonts w:eastAsia="Times New Roman" w:cs="Times New Roman"/>
          <w:i/>
          <w:color w:val="000000"/>
          <w:szCs w:val="24"/>
        </w:rPr>
        <w:t>November 2024</w:t>
      </w:r>
    </w:p>
    <w:p w14:paraId="7CF98434" w14:textId="5DFDD3D4" w:rsidR="00F01B09" w:rsidRPr="00742622" w:rsidRDefault="00F01B09" w:rsidP="00A54D37">
      <w:pPr>
        <w:rPr>
          <w:rFonts w:eastAsia="Times New Roman" w:cs="Times New Roman"/>
          <w:color w:val="000000"/>
          <w:szCs w:val="24"/>
        </w:rPr>
      </w:pPr>
    </w:p>
    <w:p w14:paraId="5850E228" w14:textId="0AB0B517" w:rsidR="00F01B09" w:rsidRPr="00742622" w:rsidRDefault="00F01B09" w:rsidP="007A1AFA">
      <w:pPr>
        <w:pStyle w:val="Heading2"/>
      </w:pPr>
      <w:r w:rsidRPr="00742622">
        <w:br w:type="page"/>
      </w:r>
      <w:bookmarkStart w:id="1730" w:name="_Toc73698684"/>
      <w:bookmarkStart w:id="1731" w:name="_Toc83310743"/>
      <w:bookmarkStart w:id="1732" w:name="_Toc83362539"/>
      <w:bookmarkStart w:id="1733" w:name="_Toc83362948"/>
      <w:bookmarkStart w:id="1734" w:name="_Toc90310006"/>
      <w:bookmarkStart w:id="1735" w:name="_Toc90389864"/>
      <w:bookmarkStart w:id="1736" w:name="_Toc211607317"/>
      <w:r w:rsidRPr="00742622">
        <w:lastRenderedPageBreak/>
        <w:t>1</w:t>
      </w:r>
      <w:r w:rsidR="00B13946">
        <w:t>4</w:t>
      </w:r>
      <w:r w:rsidRPr="00742622">
        <w:t xml:space="preserve">.23 </w:t>
      </w:r>
      <w:r w:rsidR="00812786" w:rsidRPr="00742622">
        <w:t>Firearms—Possession in Furtherance of Crime of Violence or Drug Trafficking Crime</w:t>
      </w:r>
      <w:r w:rsidR="005173CE">
        <w:t xml:space="preserve"> </w:t>
      </w:r>
      <w:r w:rsidR="00F27DF0" w:rsidRPr="00742622">
        <w:t>(</w:t>
      </w:r>
      <w:r w:rsidRPr="00742622">
        <w:t>18 U.S.C. § 924(c))</w:t>
      </w:r>
      <w:bookmarkEnd w:id="1730"/>
      <w:bookmarkEnd w:id="1731"/>
      <w:bookmarkEnd w:id="1732"/>
      <w:bookmarkEnd w:id="1733"/>
      <w:bookmarkEnd w:id="1734"/>
      <w:bookmarkEnd w:id="1735"/>
      <w:bookmarkEnd w:id="1736"/>
    </w:p>
    <w:p w14:paraId="32010015" w14:textId="77777777" w:rsidR="00F01B09" w:rsidRPr="00742622" w:rsidRDefault="00F01B09" w:rsidP="00F01B09">
      <w:pPr>
        <w:rPr>
          <w:rFonts w:eastAsia="Times New Roman" w:cs="Times New Roman"/>
          <w:szCs w:val="24"/>
        </w:rPr>
      </w:pPr>
    </w:p>
    <w:p w14:paraId="0AA13006" w14:textId="51563B21" w:rsidR="005757AA" w:rsidRPr="006B5079" w:rsidRDefault="00F01B09" w:rsidP="005757AA">
      <w:pPr>
        <w:rPr>
          <w:rFonts w:eastAsia="Times New Roman" w:cs="Times New Roman"/>
          <w:szCs w:val="24"/>
        </w:rPr>
      </w:pPr>
      <w:r w:rsidRPr="00742622">
        <w:rPr>
          <w:rFonts w:eastAsia="Times New Roman" w:cs="Times New Roman"/>
          <w:szCs w:val="24"/>
        </w:rPr>
        <w:tab/>
      </w:r>
      <w:r w:rsidR="005757AA" w:rsidRPr="006B5079">
        <w:rPr>
          <w:rFonts w:eastAsia="Times New Roman" w:cs="Times New Roman"/>
          <w:szCs w:val="24"/>
        </w:rPr>
        <w:t>The defendant is charged in [Count ______ of] the indictment with possessing a firearm in furtherance of [</w:t>
      </w:r>
      <w:r w:rsidR="005757AA" w:rsidRPr="005E2E9F">
        <w:rPr>
          <w:rFonts w:eastAsia="Times New Roman" w:cs="Times New Roman"/>
          <w:i/>
          <w:iCs/>
          <w:szCs w:val="24"/>
          <w:u w:val="single"/>
        </w:rPr>
        <w:t>specify applicable crime of violence or drug trafficking crime</w:t>
      </w:r>
      <w:r w:rsidR="005757AA" w:rsidRPr="006B5079">
        <w:rPr>
          <w:rFonts w:eastAsia="Times New Roman" w:cs="Times New Roman"/>
          <w:szCs w:val="24"/>
        </w:rPr>
        <w:t>] in violation of Section 924(c) of Title 18 of the United States Code</w:t>
      </w:r>
      <w:r w:rsidR="00E97E0E">
        <w:rPr>
          <w:rFonts w:eastAsia="Times New Roman" w:cs="Times New Roman"/>
          <w:szCs w:val="24"/>
        </w:rPr>
        <w:t xml:space="preserve">. </w:t>
      </w:r>
      <w:r w:rsidR="005757AA" w:rsidRPr="006B5079">
        <w:rPr>
          <w:rFonts w:eastAsia="Times New Roman" w:cs="Times New Roman"/>
          <w:szCs w:val="24"/>
        </w:rPr>
        <w:t>For the defendant to be found guilty of that charge, the government must prove each of the following elements beyond a reasonable doubt:</w:t>
      </w:r>
    </w:p>
    <w:p w14:paraId="64BC1E8F" w14:textId="77777777" w:rsidR="005757AA" w:rsidRPr="006B5079" w:rsidRDefault="005757AA" w:rsidP="005757AA">
      <w:pPr>
        <w:rPr>
          <w:rFonts w:eastAsia="Times New Roman" w:cs="Times New Roman"/>
          <w:szCs w:val="24"/>
        </w:rPr>
      </w:pPr>
    </w:p>
    <w:p w14:paraId="1FED3FA0" w14:textId="77777777" w:rsidR="005757AA" w:rsidRPr="006B5079" w:rsidRDefault="005757AA" w:rsidP="005757AA">
      <w:pPr>
        <w:rPr>
          <w:rFonts w:eastAsia="Times New Roman" w:cs="Times New Roman"/>
          <w:szCs w:val="24"/>
        </w:rPr>
      </w:pPr>
      <w:r w:rsidRPr="006B5079">
        <w:rPr>
          <w:rFonts w:eastAsia="Times New Roman" w:cs="Times New Roman"/>
          <w:szCs w:val="24"/>
        </w:rPr>
        <w:tab/>
        <w:t>First, the defendant committed the crime of [</w:t>
      </w:r>
      <w:r w:rsidRPr="005E2E9F">
        <w:rPr>
          <w:rFonts w:eastAsia="Times New Roman" w:cs="Times New Roman"/>
          <w:i/>
          <w:iCs/>
          <w:szCs w:val="24"/>
          <w:u w:val="single"/>
        </w:rPr>
        <w:t>specify crime</w:t>
      </w:r>
      <w:r w:rsidRPr="006B5079">
        <w:rPr>
          <w:rFonts w:eastAsia="Times New Roman" w:cs="Times New Roman"/>
          <w:szCs w:val="24"/>
        </w:rPr>
        <w:t>] [as charged in Count ______ of] the indictment, which I instruct you is a [crime of violence] [drug trafficking crime];</w:t>
      </w:r>
    </w:p>
    <w:p w14:paraId="6BAE9146" w14:textId="77777777" w:rsidR="005757AA" w:rsidRPr="006B5079" w:rsidRDefault="005757AA" w:rsidP="005757AA">
      <w:pPr>
        <w:rPr>
          <w:rFonts w:eastAsia="Times New Roman" w:cs="Times New Roman"/>
          <w:szCs w:val="24"/>
        </w:rPr>
      </w:pPr>
    </w:p>
    <w:p w14:paraId="23081475" w14:textId="77777777" w:rsidR="005757AA" w:rsidRPr="006B5079" w:rsidRDefault="005757AA" w:rsidP="005757AA">
      <w:pPr>
        <w:rPr>
          <w:rFonts w:eastAsia="Times New Roman" w:cs="Times New Roman"/>
          <w:szCs w:val="24"/>
        </w:rPr>
      </w:pPr>
      <w:r w:rsidRPr="006B5079">
        <w:rPr>
          <w:rFonts w:eastAsia="Times New Roman" w:cs="Times New Roman"/>
          <w:szCs w:val="24"/>
        </w:rPr>
        <w:tab/>
        <w:t>Second, the defendant knowingly possessed the [</w:t>
      </w:r>
      <w:r w:rsidRPr="005E2E9F">
        <w:rPr>
          <w:rFonts w:eastAsia="Times New Roman" w:cs="Times New Roman"/>
          <w:i/>
          <w:iCs/>
          <w:szCs w:val="24"/>
          <w:u w:val="single"/>
        </w:rPr>
        <w:t>specify firearm</w:t>
      </w:r>
      <w:r w:rsidRPr="006B5079">
        <w:rPr>
          <w:rFonts w:eastAsia="Times New Roman" w:cs="Times New Roman"/>
          <w:szCs w:val="24"/>
        </w:rPr>
        <w:t>]; and</w:t>
      </w:r>
    </w:p>
    <w:p w14:paraId="080580E2" w14:textId="77777777" w:rsidR="005757AA" w:rsidRPr="006B5079" w:rsidRDefault="005757AA" w:rsidP="005757AA">
      <w:pPr>
        <w:rPr>
          <w:rFonts w:eastAsia="Times New Roman" w:cs="Times New Roman"/>
          <w:szCs w:val="24"/>
        </w:rPr>
      </w:pPr>
    </w:p>
    <w:p w14:paraId="562E104D" w14:textId="77777777" w:rsidR="005757AA" w:rsidRPr="006B5079" w:rsidRDefault="005757AA" w:rsidP="005757AA">
      <w:pPr>
        <w:rPr>
          <w:rFonts w:eastAsia="Times New Roman" w:cs="Times New Roman"/>
          <w:szCs w:val="24"/>
        </w:rPr>
      </w:pPr>
      <w:r w:rsidRPr="006B5079">
        <w:rPr>
          <w:rFonts w:eastAsia="Times New Roman" w:cs="Times New Roman"/>
          <w:szCs w:val="24"/>
        </w:rPr>
        <w:tab/>
        <w:t>Third, the defendant possessed the firearm in furtherance of the crime of [</w:t>
      </w:r>
      <w:r w:rsidRPr="005E2E9F">
        <w:rPr>
          <w:rFonts w:eastAsia="Times New Roman" w:cs="Times New Roman"/>
          <w:i/>
          <w:iCs/>
          <w:szCs w:val="24"/>
          <w:u w:val="single"/>
        </w:rPr>
        <w:t>specify crime</w:t>
      </w:r>
      <w:r w:rsidRPr="006B5079">
        <w:rPr>
          <w:rFonts w:eastAsia="Times New Roman" w:cs="Times New Roman"/>
          <w:szCs w:val="24"/>
        </w:rPr>
        <w:t>].</w:t>
      </w:r>
    </w:p>
    <w:p w14:paraId="40344EA3" w14:textId="77777777" w:rsidR="005757AA" w:rsidRPr="006B5079" w:rsidRDefault="005757AA" w:rsidP="005757AA">
      <w:pPr>
        <w:rPr>
          <w:rFonts w:eastAsia="Times New Roman" w:cs="Times New Roman"/>
          <w:szCs w:val="24"/>
        </w:rPr>
      </w:pPr>
    </w:p>
    <w:p w14:paraId="31B995F0" w14:textId="77777777" w:rsidR="005757AA" w:rsidRPr="006B5079" w:rsidRDefault="005757AA" w:rsidP="005757AA">
      <w:pPr>
        <w:rPr>
          <w:rFonts w:eastAsia="Times New Roman" w:cs="Times New Roman"/>
          <w:szCs w:val="24"/>
        </w:rPr>
      </w:pPr>
      <w:r w:rsidRPr="006B5079">
        <w:rPr>
          <w:rFonts w:eastAsia="Times New Roman" w:cs="Times New Roman"/>
          <w:szCs w:val="24"/>
        </w:rPr>
        <w:tab/>
        <w:t>A person “possesses” a firearm if the person knows of its presence and has physical control of it, or knows of its presence and has the power and intention to control it.</w:t>
      </w:r>
    </w:p>
    <w:p w14:paraId="37B9E00B" w14:textId="77777777" w:rsidR="005757AA" w:rsidRDefault="005757AA" w:rsidP="005757AA">
      <w:pPr>
        <w:rPr>
          <w:rFonts w:eastAsia="Times New Roman" w:cs="Times New Roman"/>
          <w:b/>
          <w:szCs w:val="24"/>
        </w:rPr>
      </w:pPr>
    </w:p>
    <w:p w14:paraId="70D4E740" w14:textId="77777777" w:rsidR="005757AA" w:rsidRPr="002D4089" w:rsidRDefault="005757AA" w:rsidP="005757AA">
      <w:pPr>
        <w:autoSpaceDE w:val="0"/>
        <w:autoSpaceDN w:val="0"/>
        <w:adjustRightInd w:val="0"/>
        <w:ind w:firstLine="720"/>
        <w:rPr>
          <w:rFonts w:ascii="TimesNewRomanPSMT" w:hAnsi="TimesNewRomanPSMT" w:cs="TimesNewRomanPSMT"/>
          <w:szCs w:val="24"/>
        </w:rPr>
      </w:pPr>
      <w:r w:rsidRPr="002D4089">
        <w:rPr>
          <w:rFonts w:ascii="TimesNewRomanPSMT" w:hAnsi="TimesNewRomanPSMT" w:cs="TimesNewRomanPSMT"/>
          <w:szCs w:val="24"/>
        </w:rPr>
        <w:t>The phrase “in furtherance of” means that the defendant possessed the firearm with the</w:t>
      </w:r>
    </w:p>
    <w:p w14:paraId="32B8799D" w14:textId="77777777" w:rsidR="005757AA" w:rsidRDefault="005757AA" w:rsidP="005757AA">
      <w:pPr>
        <w:rPr>
          <w:rFonts w:ascii="TimesNewRomanPSMT" w:hAnsi="TimesNewRomanPSMT" w:cs="TimesNewRomanPSMT"/>
          <w:szCs w:val="24"/>
        </w:rPr>
      </w:pPr>
      <w:r w:rsidRPr="002D4089">
        <w:rPr>
          <w:rFonts w:ascii="TimesNewRomanPSMT" w:hAnsi="TimesNewRomanPSMT" w:cs="TimesNewRomanPSMT"/>
          <w:szCs w:val="24"/>
        </w:rPr>
        <w:t>subjective intent of promoting or facilitating the crime of [</w:t>
      </w:r>
      <w:r w:rsidRPr="002D4089">
        <w:rPr>
          <w:rFonts w:ascii="TimesNewRomanPS-ItalicMT" w:hAnsi="TimesNewRomanPS-ItalicMT" w:cs="TimesNewRomanPS-ItalicMT"/>
          <w:i/>
          <w:iCs/>
          <w:szCs w:val="24"/>
          <w:u w:val="single"/>
        </w:rPr>
        <w:t>specify crime</w:t>
      </w:r>
      <w:r w:rsidRPr="002D4089">
        <w:rPr>
          <w:rFonts w:ascii="TimesNewRomanPSMT" w:hAnsi="TimesNewRomanPSMT" w:cs="TimesNewRomanPSMT"/>
          <w:szCs w:val="24"/>
        </w:rPr>
        <w:t>].</w:t>
      </w:r>
    </w:p>
    <w:p w14:paraId="6A1E3D25" w14:textId="77777777" w:rsidR="005757AA" w:rsidRPr="002D4089" w:rsidRDefault="005757AA" w:rsidP="005757AA">
      <w:pPr>
        <w:rPr>
          <w:rFonts w:eastAsia="Times New Roman" w:cs="Times New Roman"/>
          <w:b/>
          <w:szCs w:val="24"/>
        </w:rPr>
      </w:pPr>
    </w:p>
    <w:p w14:paraId="251CAEBA" w14:textId="77777777" w:rsidR="005757AA" w:rsidRPr="006B5079" w:rsidRDefault="005757AA" w:rsidP="005757AA">
      <w:pPr>
        <w:spacing w:line="275" w:lineRule="auto"/>
        <w:ind w:right="-180"/>
        <w:jc w:val="center"/>
        <w:rPr>
          <w:rFonts w:eastAsia="Times New Roman" w:cs="Times New Roman"/>
          <w:color w:val="000000"/>
          <w:szCs w:val="24"/>
        </w:rPr>
      </w:pPr>
      <w:r w:rsidRPr="006B5079">
        <w:rPr>
          <w:rFonts w:eastAsia="Times New Roman" w:cs="Times New Roman"/>
          <w:b/>
          <w:color w:val="000000"/>
          <w:szCs w:val="24"/>
        </w:rPr>
        <w:t>Comment</w:t>
      </w:r>
    </w:p>
    <w:p w14:paraId="5867D9D4" w14:textId="77777777" w:rsidR="005757AA" w:rsidRPr="006B5079" w:rsidRDefault="005757AA" w:rsidP="005757AA">
      <w:pPr>
        <w:rPr>
          <w:rFonts w:eastAsia="Times New Roman" w:cs="Times New Roman"/>
          <w:szCs w:val="24"/>
        </w:rPr>
      </w:pPr>
    </w:p>
    <w:p w14:paraId="231C8610" w14:textId="65B7BA96" w:rsidR="005757AA" w:rsidRPr="006B5079" w:rsidRDefault="005757AA" w:rsidP="005757AA">
      <w:pPr>
        <w:rPr>
          <w:rFonts w:eastAsia="Times New Roman" w:cs="Times New Roman"/>
          <w:szCs w:val="24"/>
        </w:rPr>
      </w:pPr>
      <w:r w:rsidRPr="006B5079">
        <w:rPr>
          <w:rFonts w:eastAsia="Times New Roman" w:cs="Times New Roman"/>
          <w:szCs w:val="24"/>
        </w:rPr>
        <w:tab/>
        <w:t xml:space="preserve">In </w:t>
      </w:r>
      <w:r w:rsidRPr="006B5079">
        <w:rPr>
          <w:rFonts w:eastAsia="Times New Roman" w:cs="Times New Roman"/>
          <w:i/>
          <w:szCs w:val="24"/>
        </w:rPr>
        <w:t>United States v. Thongsy</w:t>
      </w:r>
      <w:r w:rsidRPr="006B5079">
        <w:rPr>
          <w:rFonts w:eastAsia="Times New Roman" w:cs="Times New Roman"/>
          <w:szCs w:val="24"/>
        </w:rPr>
        <w:t>, 577 F.3d 1036, 1043 n.5 (9th Cir. 2009), the Ninth Circuit held that the former version of this instruction “should be revised to clarify there are two ways to prove an offense under § 924(c): the defendant either (1) used or carried a firearm ‘during and in relation to’ a crime or (2) possessed a firearm ‘in furtherance of’ a crime</w:t>
      </w:r>
      <w:r>
        <w:rPr>
          <w:rFonts w:eastAsia="Times New Roman" w:cs="Times New Roman"/>
          <w:szCs w:val="24"/>
        </w:rPr>
        <w:t>’</w:t>
      </w:r>
      <w:r w:rsidRPr="006B5079">
        <w:rPr>
          <w:rFonts w:eastAsia="Times New Roman" w:cs="Times New Roman"/>
          <w:szCs w:val="24"/>
        </w:rPr>
        <w:t>.</w:t>
      </w:r>
      <w:r w:rsidR="000E7720">
        <w:rPr>
          <w:rFonts w:eastAsia="Times New Roman" w:cs="Times New Roman"/>
          <w:szCs w:val="24"/>
        </w:rPr>
        <w:t xml:space="preserve">” </w:t>
      </w:r>
      <w:r w:rsidRPr="006B5079">
        <w:rPr>
          <w:rFonts w:eastAsia="Times New Roman" w:cs="Times New Roman"/>
          <w:szCs w:val="24"/>
        </w:rPr>
        <w:t>Use this instruction when the defendant is charged with possessing a firearm in furtherance of a crime</w:t>
      </w:r>
      <w:r w:rsidR="00E97E0E">
        <w:rPr>
          <w:rFonts w:eastAsia="Times New Roman" w:cs="Times New Roman"/>
          <w:szCs w:val="24"/>
        </w:rPr>
        <w:t xml:space="preserve">. </w:t>
      </w:r>
      <w:r w:rsidRPr="006B5079">
        <w:rPr>
          <w:rFonts w:eastAsia="Times New Roman" w:cs="Times New Roman"/>
          <w:szCs w:val="24"/>
        </w:rPr>
        <w:t xml:space="preserve">When the defendant is charged with using or carrying a firearm during and in relation to a crime, use Instruction 14.22 (Firearms—Using or Carrying in Commission of Crime of Violence or Drug Trafficking Crime). </w:t>
      </w:r>
    </w:p>
    <w:p w14:paraId="184FEACF" w14:textId="77777777" w:rsidR="005757AA" w:rsidRPr="006B5079" w:rsidRDefault="005757AA" w:rsidP="005757AA">
      <w:pPr>
        <w:rPr>
          <w:rFonts w:eastAsia="Times New Roman" w:cs="Times New Roman"/>
          <w:szCs w:val="24"/>
        </w:rPr>
      </w:pPr>
    </w:p>
    <w:p w14:paraId="4CEFB641" w14:textId="449F33F6" w:rsidR="005757AA" w:rsidRPr="006B5079" w:rsidRDefault="005757AA" w:rsidP="005757AA">
      <w:pPr>
        <w:rPr>
          <w:rFonts w:eastAsia="Times New Roman" w:cs="Times New Roman"/>
          <w:szCs w:val="24"/>
        </w:rPr>
      </w:pPr>
      <w:r w:rsidRPr="006B5079">
        <w:rPr>
          <w:rFonts w:eastAsia="Times New Roman" w:cs="Times New Roman"/>
          <w:szCs w:val="24"/>
        </w:rPr>
        <w:tab/>
        <w:t>The definition of possession comes from Instruction 6.15 (Possession—Defined)</w:t>
      </w:r>
      <w:r w:rsidR="00E97E0E">
        <w:rPr>
          <w:rFonts w:eastAsia="Times New Roman" w:cs="Times New Roman"/>
          <w:szCs w:val="24"/>
        </w:rPr>
        <w:t xml:space="preserve">. </w:t>
      </w:r>
      <w:r w:rsidRPr="006B5079">
        <w:rPr>
          <w:rFonts w:eastAsia="Times New Roman" w:cs="Times New Roman"/>
          <w:i/>
          <w:szCs w:val="24"/>
        </w:rPr>
        <w:t>See also Thongsy</w:t>
      </w:r>
      <w:r w:rsidRPr="006B5079">
        <w:rPr>
          <w:rFonts w:eastAsia="Times New Roman" w:cs="Times New Roman"/>
          <w:szCs w:val="24"/>
        </w:rPr>
        <w:t>, 577 F.3d at 1041 (defining constructive possession)</w:t>
      </w:r>
      <w:r w:rsidR="00E97E0E">
        <w:rPr>
          <w:rFonts w:eastAsia="Times New Roman" w:cs="Times New Roman"/>
          <w:szCs w:val="24"/>
        </w:rPr>
        <w:t xml:space="preserve">. </w:t>
      </w:r>
      <w:r w:rsidRPr="006B5079">
        <w:rPr>
          <w:rFonts w:eastAsia="Times New Roman" w:cs="Times New Roman"/>
          <w:szCs w:val="24"/>
        </w:rPr>
        <w:t xml:space="preserve">The joint possession language from Instruction 6.15 may be used if appropriate to the circumstances of the case. </w:t>
      </w:r>
    </w:p>
    <w:p w14:paraId="232FB827" w14:textId="77777777" w:rsidR="005757AA" w:rsidRPr="006B5079" w:rsidRDefault="005757AA" w:rsidP="005757AA">
      <w:pPr>
        <w:rPr>
          <w:rFonts w:eastAsia="Times New Roman" w:cs="Times New Roman"/>
          <w:szCs w:val="24"/>
        </w:rPr>
      </w:pPr>
    </w:p>
    <w:p w14:paraId="78B87027" w14:textId="7F44822A" w:rsidR="005757AA" w:rsidRPr="006B5079" w:rsidRDefault="005757AA" w:rsidP="005757AA">
      <w:pPr>
        <w:rPr>
          <w:rFonts w:eastAsia="Times New Roman" w:cs="Times New Roman"/>
          <w:szCs w:val="24"/>
        </w:rPr>
      </w:pPr>
      <w:r w:rsidRPr="006B5079">
        <w:rPr>
          <w:rFonts w:eastAsia="Times New Roman" w:cs="Times New Roman"/>
          <w:szCs w:val="24"/>
        </w:rPr>
        <w:tab/>
        <w:t>A district court does not err in failing separately to define “in furtherance of” in its instruction to the jury on possession of a firearm in furtherance of a drug trafficking crime</w:t>
      </w:r>
      <w:r w:rsidR="00E97E0E">
        <w:rPr>
          <w:rFonts w:eastAsia="Times New Roman" w:cs="Times New Roman"/>
          <w:szCs w:val="24"/>
        </w:rPr>
        <w:t xml:space="preserve">. </w:t>
      </w:r>
      <w:r w:rsidRPr="006B5079">
        <w:rPr>
          <w:rFonts w:eastAsia="Times New Roman" w:cs="Times New Roman"/>
          <w:i/>
          <w:szCs w:val="24"/>
        </w:rPr>
        <w:t>United States v. Lopez</w:t>
      </w:r>
      <w:r w:rsidRPr="006B5079">
        <w:rPr>
          <w:rFonts w:eastAsia="Times New Roman" w:cs="Times New Roman"/>
          <w:szCs w:val="24"/>
        </w:rPr>
        <w:t xml:space="preserve">, 477 F.3d 1110, 1115-16 (9th Cir.), </w:t>
      </w:r>
      <w:r w:rsidRPr="006B5079">
        <w:rPr>
          <w:rFonts w:eastAsia="Times New Roman" w:cs="Times New Roman"/>
          <w:i/>
          <w:szCs w:val="24"/>
        </w:rPr>
        <w:t>cert. denied</w:t>
      </w:r>
      <w:r w:rsidRPr="006B5079">
        <w:rPr>
          <w:rFonts w:eastAsia="Times New Roman" w:cs="Times New Roman"/>
          <w:szCs w:val="24"/>
        </w:rPr>
        <w:t>, 552 U.S. 855 (2007) (instruction that separately listed requirements of possession and possession in furtherance of the crime eliminated the possibility that rational juror would convict defendant upon finding mere possession)</w:t>
      </w:r>
      <w:r w:rsidR="00E97E0E">
        <w:rPr>
          <w:rFonts w:eastAsia="Times New Roman" w:cs="Times New Roman"/>
          <w:szCs w:val="24"/>
        </w:rPr>
        <w:t xml:space="preserve">. </w:t>
      </w:r>
      <w:r w:rsidRPr="006B5079">
        <w:rPr>
          <w:rFonts w:eastAsia="Times New Roman" w:cs="Times New Roman"/>
          <w:szCs w:val="24"/>
        </w:rPr>
        <w:t>“The question whether possession of a firearm is ‘in furtherance of’ a crime is a ‘fact-based inquiry into the nexus between possession of the firearm and the drug crime.’</w:t>
      </w:r>
      <w:r w:rsidR="000E7720">
        <w:rPr>
          <w:rFonts w:eastAsia="Times New Roman" w:cs="Times New Roman"/>
          <w:szCs w:val="24"/>
        </w:rPr>
        <w:t xml:space="preserve">” </w:t>
      </w:r>
      <w:r w:rsidRPr="006B5079">
        <w:rPr>
          <w:rFonts w:eastAsia="Times New Roman" w:cs="Times New Roman"/>
          <w:i/>
          <w:szCs w:val="24"/>
        </w:rPr>
        <w:t>Thongsy</w:t>
      </w:r>
      <w:r w:rsidRPr="006B5079">
        <w:rPr>
          <w:rFonts w:eastAsia="Times New Roman" w:cs="Times New Roman"/>
          <w:szCs w:val="24"/>
        </w:rPr>
        <w:t xml:space="preserve">, 577 F.3d at 1041 (citation omitted); </w:t>
      </w:r>
      <w:r w:rsidRPr="006B5079">
        <w:rPr>
          <w:rFonts w:eastAsia="Times New Roman" w:cs="Times New Roman"/>
          <w:i/>
          <w:szCs w:val="24"/>
        </w:rPr>
        <w:t>see</w:t>
      </w:r>
      <w:r w:rsidRPr="006B5079">
        <w:rPr>
          <w:rFonts w:eastAsia="Times New Roman" w:cs="Times New Roman"/>
          <w:szCs w:val="24"/>
        </w:rPr>
        <w:t xml:space="preserve"> </w:t>
      </w:r>
      <w:r w:rsidRPr="006B5079">
        <w:rPr>
          <w:rFonts w:eastAsia="Times New Roman" w:cs="Times New Roman"/>
          <w:i/>
          <w:szCs w:val="24"/>
        </w:rPr>
        <w:t>United States v. Mahan</w:t>
      </w:r>
      <w:r w:rsidRPr="006B5079">
        <w:rPr>
          <w:rFonts w:eastAsia="Times New Roman" w:cs="Times New Roman"/>
          <w:szCs w:val="24"/>
        </w:rPr>
        <w:t>, 586 F.3d 1185, 1187-89 n.3 (9th Cir. 2009) (holding that defendant who receives guns in exchange for drugs possesses those guns “in furtherance of” his drug trafficking offense).</w:t>
      </w:r>
    </w:p>
    <w:p w14:paraId="56B38D04" w14:textId="77777777" w:rsidR="005757AA" w:rsidRPr="006B5079" w:rsidRDefault="005757AA" w:rsidP="005757AA">
      <w:pPr>
        <w:rPr>
          <w:rFonts w:eastAsia="Times New Roman" w:cs="Times New Roman"/>
          <w:szCs w:val="24"/>
        </w:rPr>
      </w:pPr>
    </w:p>
    <w:p w14:paraId="4135AE3E" w14:textId="44DD4457" w:rsidR="005757AA" w:rsidRDefault="005757AA" w:rsidP="005757AA">
      <w:pPr>
        <w:rPr>
          <w:rFonts w:eastAsia="Times New Roman" w:cs="Times New Roman"/>
          <w:szCs w:val="24"/>
        </w:rPr>
      </w:pPr>
      <w:r w:rsidRPr="006B5079">
        <w:rPr>
          <w:rFonts w:eastAsia="Times New Roman" w:cs="Times New Roman"/>
          <w:szCs w:val="24"/>
        </w:rPr>
        <w:lastRenderedPageBreak/>
        <w:tab/>
        <w:t>If the crime of violence or drug trafficking crime is not charged in the same indictment, the elements of the crime must also be listed, and the jury must be instructed that each element must be proved beyond a reasonable doubt</w:t>
      </w:r>
      <w:r w:rsidR="00E97E0E">
        <w:rPr>
          <w:rFonts w:eastAsia="Times New Roman" w:cs="Times New Roman"/>
          <w:szCs w:val="24"/>
        </w:rPr>
        <w:t xml:space="preserve">. </w:t>
      </w:r>
      <w:r w:rsidRPr="006B5079">
        <w:rPr>
          <w:rFonts w:eastAsia="Times New Roman" w:cs="Times New Roman"/>
          <w:i/>
          <w:szCs w:val="24"/>
        </w:rPr>
        <w:t>See United States v. Mendoza</w:t>
      </w:r>
      <w:r w:rsidRPr="006B5079">
        <w:rPr>
          <w:rFonts w:eastAsia="Times New Roman" w:cs="Times New Roman"/>
          <w:szCs w:val="24"/>
        </w:rPr>
        <w:t>, 11 F.3d 126 (9th Cir. 1993).</w:t>
      </w:r>
    </w:p>
    <w:p w14:paraId="436A478E" w14:textId="77777777" w:rsidR="005757AA" w:rsidRDefault="005757AA" w:rsidP="005757AA">
      <w:pPr>
        <w:rPr>
          <w:rFonts w:eastAsia="Times New Roman" w:cs="Times New Roman"/>
          <w:szCs w:val="24"/>
        </w:rPr>
      </w:pPr>
    </w:p>
    <w:p w14:paraId="5F47F3EB" w14:textId="711760CB" w:rsidR="005757AA" w:rsidRDefault="005757AA" w:rsidP="005757AA">
      <w:pPr>
        <w:spacing w:after="240"/>
        <w:ind w:firstLine="720"/>
        <w:jc w:val="both"/>
        <w:rPr>
          <w:i/>
          <w:iCs/>
        </w:rPr>
      </w:pPr>
      <w:r w:rsidRPr="00794A69">
        <w:t>When the crime of violence or drug trafficking crime is charged in the same indictment, the government’s failure to prove the elements underlying the crime of violence or drug trafficking crime beyond a reasonable doubt will mean that the government has failed to prove the underlying crime element of § 924(c)</w:t>
      </w:r>
      <w:r w:rsidR="00E97E0E">
        <w:t xml:space="preserve">. </w:t>
      </w:r>
      <w:r w:rsidRPr="00794A69">
        <w:rPr>
          <w:i/>
          <w:iCs/>
        </w:rPr>
        <w:t>See United States v. Mendoza</w:t>
      </w:r>
      <w:r w:rsidRPr="00794A69">
        <w:t>, 25 F.4th 730, 740-742 (9th Cir. 2022)</w:t>
      </w:r>
      <w:r w:rsidR="00E97E0E">
        <w:t xml:space="preserve">. </w:t>
      </w:r>
      <w:r w:rsidRPr="00794A69">
        <w:t xml:space="preserve">This does not mean the government must separately charge and convict the defendant of any underlying crime of violence or </w:t>
      </w:r>
      <w:r>
        <w:t>drug trafficking crime</w:t>
      </w:r>
      <w:r w:rsidRPr="00794A69">
        <w:t xml:space="preserve">, but when a jury acquits the defendant of any underlying crime of violence or </w:t>
      </w:r>
      <w:r>
        <w:t>drug trafficking crime</w:t>
      </w:r>
      <w:r w:rsidRPr="00794A69">
        <w:t xml:space="preserve"> or when the government’s evidence of the underlying offense is insufficient as a matter of law, that offense cannot serve as a § 924(c) predicate</w:t>
      </w:r>
      <w:r w:rsidR="00E97E0E">
        <w:t xml:space="preserve">. </w:t>
      </w:r>
      <w:r w:rsidRPr="00794A69">
        <w:rPr>
          <w:i/>
          <w:iCs/>
        </w:rPr>
        <w:t>See id.</w:t>
      </w:r>
    </w:p>
    <w:p w14:paraId="66655656" w14:textId="5D6226D9" w:rsidR="005757AA" w:rsidRPr="008E0CB4" w:rsidRDefault="005757AA" w:rsidP="005757AA">
      <w:pPr>
        <w:autoSpaceDE w:val="0"/>
        <w:autoSpaceDN w:val="0"/>
        <w:adjustRightInd w:val="0"/>
        <w:ind w:firstLine="720"/>
        <w:rPr>
          <w:rFonts w:cs="Times New Roman"/>
          <w:i/>
          <w:iCs/>
          <w:szCs w:val="24"/>
        </w:rPr>
      </w:pPr>
      <w:r w:rsidRPr="00AF3D8C">
        <w:rPr>
          <w:rFonts w:cs="Times New Roman"/>
          <w:szCs w:val="24"/>
        </w:rPr>
        <w:t xml:space="preserve">Neither attempt nor </w:t>
      </w:r>
      <w:r>
        <w:rPr>
          <w:rFonts w:cs="Times New Roman"/>
          <w:szCs w:val="24"/>
        </w:rPr>
        <w:t>c</w:t>
      </w:r>
      <w:r w:rsidRPr="002D4089">
        <w:rPr>
          <w:rFonts w:cs="Times New Roman"/>
          <w:szCs w:val="24"/>
        </w:rPr>
        <w:t>onspiracy to commit Hobbs Act robbery is a predicate</w:t>
      </w:r>
      <w:r>
        <w:rPr>
          <w:rFonts w:cs="Times New Roman"/>
          <w:szCs w:val="24"/>
        </w:rPr>
        <w:t xml:space="preserve"> </w:t>
      </w:r>
      <w:r w:rsidRPr="002D4089">
        <w:rPr>
          <w:rFonts w:cs="Times New Roman"/>
          <w:szCs w:val="24"/>
        </w:rPr>
        <w:t>crime of violence for a § 924(c) offense</w:t>
      </w:r>
      <w:r w:rsidR="00E97E0E">
        <w:rPr>
          <w:rFonts w:cs="Times New Roman"/>
          <w:szCs w:val="24"/>
        </w:rPr>
        <w:t xml:space="preserve">. </w:t>
      </w:r>
      <w:r w:rsidRPr="00A71A79">
        <w:rPr>
          <w:rFonts w:cs="Times New Roman"/>
          <w:szCs w:val="24"/>
          <w:lang w:val="en-CA"/>
        </w:rPr>
        <w:fldChar w:fldCharType="begin"/>
      </w:r>
      <w:r w:rsidRPr="00A71A79">
        <w:rPr>
          <w:rFonts w:cs="Times New Roman"/>
          <w:szCs w:val="24"/>
          <w:lang w:val="en-CA"/>
        </w:rPr>
        <w:instrText xml:space="preserve"> SEQ CHAPTER \h \r 1</w:instrText>
      </w:r>
      <w:r w:rsidRPr="00A71A79">
        <w:rPr>
          <w:rFonts w:cs="Times New Roman"/>
          <w:szCs w:val="24"/>
        </w:rPr>
        <w:fldChar w:fldCharType="end"/>
      </w:r>
      <w:r w:rsidRPr="00A71A79">
        <w:rPr>
          <w:rFonts w:cs="Times New Roman"/>
          <w:i/>
          <w:iCs/>
          <w:szCs w:val="24"/>
        </w:rPr>
        <w:t>See United States v. Taylor</w:t>
      </w:r>
      <w:r w:rsidRPr="00A71A79">
        <w:rPr>
          <w:rFonts w:cs="Times New Roman"/>
          <w:szCs w:val="24"/>
        </w:rPr>
        <w:t xml:space="preserve">, </w:t>
      </w:r>
      <w:r w:rsidRPr="008E0CB4">
        <w:rPr>
          <w:rFonts w:cs="Times New Roman"/>
          <w:szCs w:val="24"/>
        </w:rPr>
        <w:t>596 U.S. 845, 850-51</w:t>
      </w:r>
      <w:r w:rsidRPr="008E0CB4" w:rsidDel="008E0CB4">
        <w:rPr>
          <w:rFonts w:cs="Times New Roman"/>
          <w:szCs w:val="24"/>
        </w:rPr>
        <w:t xml:space="preserve"> </w:t>
      </w:r>
      <w:r w:rsidRPr="00A71A79">
        <w:rPr>
          <w:rFonts w:cs="Times New Roman"/>
          <w:szCs w:val="24"/>
        </w:rPr>
        <w:t>(2022) (attempt);</w:t>
      </w:r>
      <w:r w:rsidRPr="00AF3D8C">
        <w:rPr>
          <w:rFonts w:cs="Times New Roman"/>
          <w:i/>
          <w:iCs/>
          <w:szCs w:val="24"/>
        </w:rPr>
        <w:t xml:space="preserve"> </w:t>
      </w:r>
      <w:r w:rsidRPr="002D4089">
        <w:rPr>
          <w:rFonts w:cs="Times New Roman"/>
          <w:i/>
          <w:iCs/>
          <w:szCs w:val="24"/>
        </w:rPr>
        <w:t>United States v.</w:t>
      </w:r>
      <w:r>
        <w:rPr>
          <w:rFonts w:cs="Times New Roman"/>
          <w:i/>
          <w:iCs/>
          <w:szCs w:val="24"/>
        </w:rPr>
        <w:t xml:space="preserve"> </w:t>
      </w:r>
      <w:r w:rsidRPr="002D4089">
        <w:rPr>
          <w:rFonts w:cs="Times New Roman"/>
          <w:i/>
          <w:iCs/>
          <w:szCs w:val="24"/>
        </w:rPr>
        <w:t>Reed</w:t>
      </w:r>
      <w:r w:rsidRPr="002D4089">
        <w:rPr>
          <w:rFonts w:cs="Times New Roman"/>
          <w:szCs w:val="24"/>
        </w:rPr>
        <w:t>, 48 F.4th 1082 (9th Cir. 2022)</w:t>
      </w:r>
      <w:r>
        <w:rPr>
          <w:rFonts w:cs="Times New Roman"/>
          <w:szCs w:val="24"/>
        </w:rPr>
        <w:t xml:space="preserve"> (conspiracy)</w:t>
      </w:r>
      <w:r w:rsidR="00E97E0E">
        <w:rPr>
          <w:rFonts w:cs="Times New Roman"/>
          <w:szCs w:val="24"/>
        </w:rPr>
        <w:t xml:space="preserve">. </w:t>
      </w:r>
      <w:r w:rsidRPr="00252725">
        <w:rPr>
          <w:rFonts w:cs="Times New Roman"/>
          <w:szCs w:val="24"/>
        </w:rPr>
        <w:t xml:space="preserve">An attempt to kill is an attempted use of force and therefore is a crime of violence. </w:t>
      </w:r>
      <w:r w:rsidRPr="00252725">
        <w:rPr>
          <w:rFonts w:cs="Times New Roman"/>
          <w:i/>
          <w:iCs/>
          <w:szCs w:val="24"/>
        </w:rPr>
        <w:t>United States v. Howald</w:t>
      </w:r>
      <w:r w:rsidRPr="00252725">
        <w:rPr>
          <w:rFonts w:cs="Times New Roman"/>
          <w:szCs w:val="24"/>
        </w:rPr>
        <w:t xml:space="preserve">, 104 F.4th 732, 742-43 (9th Cir. 2024) (distinguishing </w:t>
      </w:r>
      <w:r w:rsidRPr="00252725">
        <w:rPr>
          <w:rFonts w:cs="Times New Roman"/>
          <w:i/>
          <w:iCs/>
          <w:szCs w:val="24"/>
        </w:rPr>
        <w:t>Taylor</w:t>
      </w:r>
      <w:r w:rsidRPr="00252725">
        <w:rPr>
          <w:rFonts w:cs="Times New Roman"/>
          <w:szCs w:val="24"/>
        </w:rPr>
        <w:t xml:space="preserve"> from an attempt to kill in violation of 18 U.S.C. § 249(a)(2)(ii)(II) because </w:t>
      </w:r>
      <w:r w:rsidRPr="00252725">
        <w:rPr>
          <w:rFonts w:cs="Times New Roman"/>
          <w:i/>
          <w:iCs/>
          <w:szCs w:val="24"/>
        </w:rPr>
        <w:t>Taylor</w:t>
      </w:r>
      <w:r w:rsidRPr="00252725">
        <w:rPr>
          <w:rFonts w:cs="Times New Roman"/>
          <w:szCs w:val="24"/>
        </w:rPr>
        <w:t xml:space="preserve">’s holding was based on the fact that a person can commit Hobbs Act robbery by attempting to </w:t>
      </w:r>
      <w:r w:rsidRPr="00252725">
        <w:rPr>
          <w:rFonts w:cs="Times New Roman"/>
          <w:i/>
          <w:iCs/>
          <w:szCs w:val="24"/>
        </w:rPr>
        <w:t xml:space="preserve">threaten </w:t>
      </w:r>
      <w:r w:rsidRPr="00252725">
        <w:rPr>
          <w:rFonts w:cs="Times New Roman"/>
          <w:szCs w:val="24"/>
        </w:rPr>
        <w:t>force).</w:t>
      </w:r>
      <w:r w:rsidRPr="008E0CB4">
        <w:t xml:space="preserve"> </w:t>
      </w:r>
      <w:r w:rsidRPr="008E0CB4">
        <w:rPr>
          <w:rFonts w:cs="Times New Roman"/>
          <w:szCs w:val="24"/>
        </w:rPr>
        <w:t>“Because Hobbs Act robbery is a crime of violence, Hobbs Act</w:t>
      </w:r>
      <w:r>
        <w:rPr>
          <w:rFonts w:cs="Times New Roman"/>
          <w:szCs w:val="24"/>
        </w:rPr>
        <w:t xml:space="preserve"> </w:t>
      </w:r>
      <w:r w:rsidRPr="008E0CB4">
        <w:rPr>
          <w:rFonts w:cs="Times New Roman"/>
          <w:szCs w:val="24"/>
        </w:rPr>
        <w:t xml:space="preserve">robbery under a </w:t>
      </w:r>
      <w:r w:rsidRPr="008E0CB4">
        <w:rPr>
          <w:rFonts w:cs="Times New Roman"/>
          <w:i/>
          <w:iCs/>
          <w:szCs w:val="24"/>
        </w:rPr>
        <w:t xml:space="preserve">Pinkerton </w:t>
      </w:r>
      <w:r w:rsidRPr="008E0CB4">
        <w:rPr>
          <w:rFonts w:cs="Times New Roman"/>
          <w:szCs w:val="24"/>
        </w:rPr>
        <w:t xml:space="preserve">theory of liability </w:t>
      </w:r>
      <w:r>
        <w:rPr>
          <w:rFonts w:cs="Times New Roman"/>
          <w:szCs w:val="24"/>
        </w:rPr>
        <w:t>is</w:t>
      </w:r>
      <w:r w:rsidRPr="008E0CB4">
        <w:rPr>
          <w:rFonts w:cs="Times New Roman"/>
          <w:szCs w:val="24"/>
        </w:rPr>
        <w:t xml:space="preserve"> a valid</w:t>
      </w:r>
      <w:r>
        <w:rPr>
          <w:rFonts w:cs="Times New Roman"/>
          <w:szCs w:val="24"/>
        </w:rPr>
        <w:t xml:space="preserve"> </w:t>
      </w:r>
      <w:r w:rsidRPr="008E0CB4">
        <w:rPr>
          <w:rFonts w:cs="Times New Roman"/>
          <w:szCs w:val="24"/>
        </w:rPr>
        <w:t>predicate crime of violence for</w:t>
      </w:r>
      <w:r>
        <w:rPr>
          <w:rFonts w:cs="Times New Roman"/>
          <w:szCs w:val="24"/>
        </w:rPr>
        <w:t xml:space="preserve"> </w:t>
      </w:r>
      <w:r w:rsidRPr="008E0CB4">
        <w:rPr>
          <w:rFonts w:cs="Times New Roman"/>
          <w:szCs w:val="24"/>
        </w:rPr>
        <w:t>purposes of § 924(c)</w:t>
      </w:r>
      <w:r>
        <w:rPr>
          <w:rFonts w:cs="Times New Roman"/>
          <w:szCs w:val="24"/>
        </w:rPr>
        <w:t>.</w:t>
      </w:r>
      <w:r w:rsidRPr="008E0CB4">
        <w:rPr>
          <w:rFonts w:cs="Times New Roman"/>
          <w:szCs w:val="24"/>
        </w:rPr>
        <w:t xml:space="preserve">” </w:t>
      </w:r>
      <w:r w:rsidRPr="008E0CB4">
        <w:rPr>
          <w:rFonts w:cs="Times New Roman"/>
          <w:i/>
          <w:iCs/>
          <w:szCs w:val="24"/>
        </w:rPr>
        <w:t>United States v.</w:t>
      </w:r>
      <w:r>
        <w:rPr>
          <w:rFonts w:cs="Times New Roman"/>
          <w:i/>
          <w:iCs/>
          <w:szCs w:val="24"/>
        </w:rPr>
        <w:t xml:space="preserve"> </w:t>
      </w:r>
      <w:r w:rsidRPr="008E0CB4">
        <w:rPr>
          <w:rFonts w:cs="Times New Roman"/>
          <w:i/>
          <w:iCs/>
          <w:szCs w:val="24"/>
        </w:rPr>
        <w:t>Johnson</w:t>
      </w:r>
      <w:r w:rsidRPr="008E0CB4">
        <w:rPr>
          <w:rFonts w:cs="Times New Roman"/>
          <w:szCs w:val="24"/>
        </w:rPr>
        <w:t xml:space="preserve">, 139 F.4th 830, 839 (9th Cir. 2025) (relying on </w:t>
      </w:r>
      <w:r w:rsidRPr="008E0CB4">
        <w:rPr>
          <w:rFonts w:cs="Times New Roman"/>
          <w:i/>
          <w:iCs/>
          <w:szCs w:val="24"/>
        </w:rPr>
        <w:t>United States</w:t>
      </w:r>
      <w:r>
        <w:rPr>
          <w:rFonts w:cs="Times New Roman"/>
          <w:i/>
          <w:iCs/>
          <w:szCs w:val="24"/>
        </w:rPr>
        <w:t xml:space="preserve"> </w:t>
      </w:r>
      <w:r w:rsidRPr="008E0CB4">
        <w:rPr>
          <w:rFonts w:cs="Times New Roman"/>
          <w:i/>
          <w:iCs/>
          <w:szCs w:val="24"/>
        </w:rPr>
        <w:t>v. Henry</w:t>
      </w:r>
      <w:r w:rsidRPr="008E0CB4">
        <w:rPr>
          <w:rFonts w:cs="Times New Roman"/>
          <w:szCs w:val="24"/>
        </w:rPr>
        <w:t>, 984 F.3d 1343, 1356 (9th Cir. 2021)) (citation omitted).</w:t>
      </w:r>
    </w:p>
    <w:p w14:paraId="58AE0485" w14:textId="77777777" w:rsidR="005757AA" w:rsidRPr="002D4089" w:rsidRDefault="005757AA" w:rsidP="005757AA">
      <w:pPr>
        <w:autoSpaceDE w:val="0"/>
        <w:autoSpaceDN w:val="0"/>
        <w:adjustRightInd w:val="0"/>
        <w:rPr>
          <w:rFonts w:cs="Times New Roman"/>
          <w:szCs w:val="24"/>
        </w:rPr>
      </w:pPr>
    </w:p>
    <w:p w14:paraId="26F05602" w14:textId="7147637E" w:rsidR="005757AA" w:rsidRPr="006B5079" w:rsidRDefault="005757AA" w:rsidP="005757AA">
      <w:pPr>
        <w:rPr>
          <w:rFonts w:eastAsia="Times New Roman" w:cs="Times New Roman"/>
          <w:szCs w:val="24"/>
        </w:rPr>
      </w:pPr>
      <w:r w:rsidRPr="006B5079">
        <w:rPr>
          <w:rFonts w:eastAsia="Times New Roman" w:cs="Times New Roman"/>
          <w:szCs w:val="24"/>
        </w:rPr>
        <w:tab/>
      </w:r>
      <w:r w:rsidRPr="006B5079">
        <w:t>In appropriate cases, a special interrogatory may be used to determine the jury’s findings as to whether the defendant possessed the particular firearm types listed in 18 U.S.C. § 924(c)(1)</w:t>
      </w:r>
      <w:r w:rsidR="00E97E0E">
        <w:t xml:space="preserve">. </w:t>
      </w:r>
      <w:r w:rsidRPr="006B5079">
        <w:rPr>
          <w:i/>
        </w:rPr>
        <w:t>See Castillo v. United States</w:t>
      </w:r>
      <w:r w:rsidRPr="006B5079">
        <w:t xml:space="preserve">, 530 U.S. 120, 128 (2000); </w:t>
      </w:r>
      <w:r w:rsidRPr="006B5079">
        <w:rPr>
          <w:i/>
        </w:rPr>
        <w:t>United States v. O’Brien</w:t>
      </w:r>
      <w:r w:rsidRPr="006B5079">
        <w:t>, 560 U.S. 218, 231-33 (2010) (fact that firearm is machinegun is element of offense to be proved to jury beyond reasonable doub</w:t>
      </w:r>
      <w:r w:rsidRPr="006B5079">
        <w:rPr>
          <w:szCs w:val="24"/>
        </w:rPr>
        <w:t xml:space="preserve">t); </w:t>
      </w:r>
      <w:r w:rsidRPr="006B5079">
        <w:rPr>
          <w:i/>
          <w:iCs/>
          <w:szCs w:val="24"/>
        </w:rPr>
        <w:t>United States v. Woodberry</w:t>
      </w:r>
      <w:r w:rsidRPr="006B5079">
        <w:rPr>
          <w:szCs w:val="24"/>
        </w:rPr>
        <w:t xml:space="preserve">, 987 F.3d 1231, 1236 (9th Cir. 2021) (stating that fact that firearm is short-barrel rifle is element of offense). </w:t>
      </w:r>
      <w:r w:rsidRPr="00696E0C">
        <w:rPr>
          <w:iCs/>
          <w:szCs w:val="24"/>
        </w:rPr>
        <w:t xml:space="preserve">In considering a general verdict form, the </w:t>
      </w:r>
      <w:r>
        <w:rPr>
          <w:iCs/>
          <w:szCs w:val="24"/>
        </w:rPr>
        <w:t>N</w:t>
      </w:r>
      <w:r w:rsidRPr="00696E0C">
        <w:rPr>
          <w:iCs/>
          <w:szCs w:val="24"/>
        </w:rPr>
        <w:t xml:space="preserve">inth </w:t>
      </w:r>
      <w:r>
        <w:rPr>
          <w:iCs/>
          <w:szCs w:val="24"/>
        </w:rPr>
        <w:t>C</w:t>
      </w:r>
      <w:r w:rsidRPr="00696E0C">
        <w:rPr>
          <w:iCs/>
          <w:szCs w:val="24"/>
        </w:rPr>
        <w:t xml:space="preserve">ircuit stated this jury instruction “did not allow the jury to convict Johnson of § 924(c) solely based on his participation in the conspiracy.” </w:t>
      </w:r>
      <w:r w:rsidRPr="00696E0C">
        <w:rPr>
          <w:i/>
          <w:szCs w:val="24"/>
        </w:rPr>
        <w:t>Johnson</w:t>
      </w:r>
      <w:r w:rsidRPr="00696E0C">
        <w:rPr>
          <w:iCs/>
          <w:szCs w:val="24"/>
        </w:rPr>
        <w:t>, 139 F.4th at 84</w:t>
      </w:r>
      <w:r>
        <w:rPr>
          <w:iCs/>
          <w:szCs w:val="24"/>
        </w:rPr>
        <w:t>0</w:t>
      </w:r>
      <w:r w:rsidRPr="00696E0C">
        <w:rPr>
          <w:iCs/>
          <w:szCs w:val="24"/>
        </w:rPr>
        <w:t xml:space="preserve">. </w:t>
      </w:r>
      <w:r w:rsidRPr="006B5079">
        <w:rPr>
          <w:szCs w:val="24"/>
        </w:rPr>
        <w:t>With respect to 18 U.S.C. § 924(c)(1)(B)(i), there is no mens rea requirement that the defendant knew the rifle barrel’s length</w:t>
      </w:r>
      <w:r w:rsidR="00E97E0E">
        <w:rPr>
          <w:szCs w:val="24"/>
        </w:rPr>
        <w:t xml:space="preserve">. </w:t>
      </w:r>
      <w:r w:rsidRPr="006B5079">
        <w:rPr>
          <w:i/>
          <w:iCs/>
          <w:szCs w:val="24"/>
        </w:rPr>
        <w:t>See</w:t>
      </w:r>
      <w:r w:rsidRPr="006B5079">
        <w:rPr>
          <w:szCs w:val="24"/>
        </w:rPr>
        <w:t xml:space="preserve"> </w:t>
      </w:r>
      <w:r w:rsidRPr="006B5079">
        <w:rPr>
          <w:i/>
          <w:iCs/>
          <w:szCs w:val="24"/>
        </w:rPr>
        <w:t>Woodberry</w:t>
      </w:r>
      <w:r w:rsidRPr="006B5079">
        <w:rPr>
          <w:szCs w:val="24"/>
        </w:rPr>
        <w:t>, 987 F.3d at 1239 (holding “§ 924(c)(1)(B)(i) requires no showing of mens rea as to the rifle barrel’s length to sustain a conviction”)</w:t>
      </w:r>
      <w:r w:rsidRPr="006B5079">
        <w:rPr>
          <w:rFonts w:eastAsia="Times New Roman" w:cs="Times New Roman"/>
          <w:szCs w:val="24"/>
        </w:rPr>
        <w:t>.</w:t>
      </w:r>
    </w:p>
    <w:p w14:paraId="6D204F95" w14:textId="77777777" w:rsidR="005757AA" w:rsidRDefault="005757AA" w:rsidP="005757AA">
      <w:pPr>
        <w:rPr>
          <w:rFonts w:eastAsia="Times New Roman" w:cs="Times New Roman"/>
          <w:szCs w:val="24"/>
        </w:rPr>
      </w:pPr>
    </w:p>
    <w:p w14:paraId="0B9A0490" w14:textId="4D740CB3" w:rsidR="005757AA" w:rsidRPr="00573D57" w:rsidRDefault="005757AA" w:rsidP="005757AA">
      <w:pPr>
        <w:ind w:firstLine="720"/>
        <w:rPr>
          <w:rFonts w:eastAsia="Times New Roman" w:cs="Times New Roman"/>
          <w:szCs w:val="24"/>
        </w:rPr>
      </w:pPr>
      <w:r w:rsidRPr="00573D57">
        <w:rPr>
          <w:rFonts w:eastAsia="Times New Roman" w:cs="Times New Roman"/>
          <w:szCs w:val="24"/>
        </w:rPr>
        <w:t>To convict under § 924(c), the government must prove the firearm was real</w:t>
      </w:r>
      <w:r w:rsidR="00E97E0E">
        <w:rPr>
          <w:rFonts w:eastAsia="Times New Roman" w:cs="Times New Roman"/>
          <w:szCs w:val="24"/>
        </w:rPr>
        <w:t xml:space="preserve">. </w:t>
      </w:r>
      <w:r w:rsidRPr="00573D57">
        <w:rPr>
          <w:rFonts w:eastAsia="Times New Roman" w:cs="Times New Roman"/>
          <w:i/>
          <w:iCs/>
          <w:szCs w:val="24"/>
        </w:rPr>
        <w:t>United States v. Baker</w:t>
      </w:r>
      <w:r w:rsidRPr="00573D57">
        <w:rPr>
          <w:rFonts w:eastAsia="Times New Roman" w:cs="Times New Roman"/>
          <w:szCs w:val="24"/>
        </w:rPr>
        <w:t xml:space="preserve">, </w:t>
      </w:r>
      <w:r w:rsidRPr="00573D57">
        <w:rPr>
          <w:rFonts w:eastAsia="Times New Roman" w:cs="Times New Roman"/>
          <w:bCs/>
          <w:szCs w:val="24"/>
        </w:rPr>
        <w:t xml:space="preserve">58 F.4th 1109, 1123 </w:t>
      </w:r>
      <w:r w:rsidRPr="00573D57">
        <w:rPr>
          <w:rFonts w:eastAsia="Times New Roman" w:cs="Times New Roman"/>
          <w:bCs/>
          <w:iCs/>
          <w:szCs w:val="24"/>
        </w:rPr>
        <w:t>(9th Cir. 2023)</w:t>
      </w:r>
      <w:r w:rsidRPr="00573D57">
        <w:rPr>
          <w:rFonts w:eastAsia="Times New Roman" w:cs="Times New Roman"/>
          <w:szCs w:val="24"/>
        </w:rPr>
        <w:t xml:space="preserve">; </w:t>
      </w:r>
      <w:r w:rsidRPr="00573D57">
        <w:rPr>
          <w:rFonts w:eastAsia="Times New Roman" w:cs="Times New Roman"/>
          <w:i/>
          <w:iCs/>
          <w:szCs w:val="24"/>
        </w:rPr>
        <w:t>see also</w:t>
      </w:r>
      <w:r w:rsidRPr="00573D57">
        <w:rPr>
          <w:rFonts w:eastAsia="Times New Roman" w:cs="Times New Roman"/>
          <w:szCs w:val="24"/>
        </w:rPr>
        <w:t xml:space="preserve"> </w:t>
      </w:r>
      <w:r w:rsidRPr="00573D57">
        <w:rPr>
          <w:rFonts w:eastAsia="Times New Roman" w:cs="Times New Roman"/>
          <w:i/>
          <w:iCs/>
          <w:szCs w:val="24"/>
        </w:rPr>
        <w:t>United States v. Garrido</w:t>
      </w:r>
      <w:r w:rsidRPr="00573D57">
        <w:rPr>
          <w:rFonts w:eastAsia="Times New Roman" w:cs="Times New Roman"/>
          <w:szCs w:val="24"/>
        </w:rPr>
        <w:t>, 596 F.3d 613, 617 (9th Cir. 2010) (“‘Possession of a toy or replica gun cannot sustain a conviction under § 924(c).’”)</w:t>
      </w:r>
      <w:r w:rsidR="00E97E0E">
        <w:rPr>
          <w:rFonts w:eastAsia="Times New Roman" w:cs="Times New Roman"/>
          <w:szCs w:val="24"/>
        </w:rPr>
        <w:t xml:space="preserve">. </w:t>
      </w:r>
      <w:r w:rsidRPr="00573D57">
        <w:rPr>
          <w:rFonts w:eastAsia="Times New Roman" w:cs="Times New Roman"/>
          <w:szCs w:val="24"/>
        </w:rPr>
        <w:t>A real firearm under § 924(c), “is a weapon that ‘expel[s] a projectile by the action of an explosive,’ and ‘[t]oys, replicas, antiques,’ and ‘blank firing prop gun[s]’ do not qualify.</w:t>
      </w:r>
      <w:r w:rsidR="000E7720">
        <w:rPr>
          <w:rFonts w:eastAsia="Times New Roman" w:cs="Times New Roman"/>
          <w:szCs w:val="24"/>
        </w:rPr>
        <w:t xml:space="preserve">” </w:t>
      </w:r>
      <w:r w:rsidRPr="00573D57">
        <w:rPr>
          <w:rFonts w:eastAsia="Times New Roman" w:cs="Times New Roman"/>
          <w:i/>
          <w:iCs/>
          <w:szCs w:val="24"/>
        </w:rPr>
        <w:t>Baker</w:t>
      </w:r>
      <w:r w:rsidRPr="00573D57">
        <w:rPr>
          <w:rFonts w:eastAsia="Times New Roman" w:cs="Times New Roman"/>
          <w:szCs w:val="24"/>
        </w:rPr>
        <w:t xml:space="preserve">, </w:t>
      </w:r>
      <w:r w:rsidRPr="00573D57">
        <w:rPr>
          <w:rFonts w:eastAsia="Times New Roman" w:cs="Times New Roman"/>
          <w:bCs/>
          <w:szCs w:val="24"/>
        </w:rPr>
        <w:t>58 F.4th at 1123</w:t>
      </w:r>
      <w:r w:rsidRPr="00573D57">
        <w:rPr>
          <w:rFonts w:eastAsia="Times New Roman" w:cs="Times New Roman"/>
          <w:szCs w:val="24"/>
        </w:rPr>
        <w:t>.</w:t>
      </w:r>
    </w:p>
    <w:p w14:paraId="2EADBE7D" w14:textId="77777777" w:rsidR="005757AA" w:rsidRPr="006B5079" w:rsidRDefault="005757AA" w:rsidP="005757AA">
      <w:pPr>
        <w:rPr>
          <w:rFonts w:eastAsia="Times New Roman" w:cs="Times New Roman"/>
          <w:szCs w:val="24"/>
        </w:rPr>
      </w:pPr>
    </w:p>
    <w:p w14:paraId="5A718166" w14:textId="3C16EA2F" w:rsidR="005757AA" w:rsidRDefault="005757AA" w:rsidP="005757AA">
      <w:pPr>
        <w:rPr>
          <w:rFonts w:eastAsia="Times New Roman" w:cs="Times New Roman"/>
          <w:szCs w:val="24"/>
        </w:rPr>
      </w:pPr>
      <w:r w:rsidRPr="006B5079">
        <w:rPr>
          <w:rFonts w:eastAsia="Times New Roman" w:cs="Times New Roman"/>
          <w:szCs w:val="24"/>
        </w:rPr>
        <w:tab/>
        <w:t>Whether a particular crime is a crime of violence is a question of law</w:t>
      </w:r>
      <w:r w:rsidR="00E97E0E">
        <w:rPr>
          <w:rFonts w:eastAsia="Times New Roman" w:cs="Times New Roman"/>
          <w:szCs w:val="24"/>
        </w:rPr>
        <w:t xml:space="preserve">. </w:t>
      </w:r>
      <w:r w:rsidRPr="006B5079">
        <w:rPr>
          <w:rFonts w:eastAsia="Times New Roman" w:cs="Times New Roman"/>
          <w:i/>
          <w:szCs w:val="24"/>
        </w:rPr>
        <w:t>See United States v. Amparo</w:t>
      </w:r>
      <w:r w:rsidRPr="006B5079">
        <w:rPr>
          <w:rFonts w:eastAsia="Times New Roman" w:cs="Times New Roman"/>
          <w:szCs w:val="24"/>
        </w:rPr>
        <w:t>, 68 F.3d 1222, 1226 (9th Cir. 1995) (crime of violence).</w:t>
      </w:r>
      <w:r w:rsidRPr="006B5079">
        <w:rPr>
          <w:rFonts w:eastAsia="Times New Roman" w:cs="Times New Roman"/>
          <w:szCs w:val="24"/>
        </w:rPr>
        <w:br/>
      </w:r>
    </w:p>
    <w:p w14:paraId="4F7E048A" w14:textId="77777777" w:rsidR="005757AA" w:rsidRPr="006B5079" w:rsidRDefault="005757AA" w:rsidP="005757AA">
      <w:pPr>
        <w:ind w:firstLine="720"/>
        <w:rPr>
          <w:rFonts w:eastAsia="Times New Roman" w:cs="Times New Roman"/>
          <w:szCs w:val="24"/>
        </w:rPr>
      </w:pPr>
      <w:r w:rsidRPr="006B5079">
        <w:rPr>
          <w:rFonts w:eastAsia="Times New Roman" w:cs="Times New Roman"/>
          <w:i/>
          <w:szCs w:val="24"/>
        </w:rPr>
        <w:lastRenderedPageBreak/>
        <w:t>See United States v. Potter</w:t>
      </w:r>
      <w:r w:rsidRPr="006B5079">
        <w:rPr>
          <w:rFonts w:eastAsia="Times New Roman" w:cs="Times New Roman"/>
          <w:szCs w:val="24"/>
        </w:rPr>
        <w:t xml:space="preserve">, 630 F.3d 1260, 1261 (9th Cir. 2011) (defendant charged under § 924(c)(1)(A) not entitled to “Second Amendment defense” instruction). </w:t>
      </w:r>
    </w:p>
    <w:p w14:paraId="3080FDD9" w14:textId="77777777" w:rsidR="005757AA" w:rsidRDefault="005757AA" w:rsidP="005757AA">
      <w:pPr>
        <w:spacing w:line="275" w:lineRule="auto"/>
        <w:jc w:val="right"/>
        <w:rPr>
          <w:rFonts w:eastAsia="Times New Roman" w:cs="Times New Roman"/>
          <w:i/>
          <w:color w:val="000000"/>
          <w:szCs w:val="24"/>
        </w:rPr>
      </w:pPr>
    </w:p>
    <w:p w14:paraId="313DCCF8" w14:textId="081DB460" w:rsidR="00E0397C" w:rsidRDefault="005757AA" w:rsidP="00945BD6">
      <w:pPr>
        <w:jc w:val="right"/>
        <w:rPr>
          <w:rFonts w:eastAsia="Times New Roman" w:cs="Times New Roman"/>
          <w:i/>
          <w:color w:val="000000"/>
          <w:szCs w:val="24"/>
        </w:rPr>
      </w:pPr>
      <w:r w:rsidRPr="006B5079">
        <w:rPr>
          <w:rFonts w:eastAsia="Times New Roman" w:cs="Times New Roman"/>
          <w:i/>
          <w:color w:val="000000"/>
          <w:szCs w:val="24"/>
        </w:rPr>
        <w:t>Revised</w:t>
      </w:r>
      <w:r>
        <w:rPr>
          <w:rFonts w:eastAsia="Times New Roman" w:cs="Times New Roman"/>
          <w:i/>
          <w:color w:val="000000"/>
          <w:szCs w:val="24"/>
        </w:rPr>
        <w:t xml:space="preserve"> September 2025</w:t>
      </w:r>
    </w:p>
    <w:p w14:paraId="12DE9B32" w14:textId="00F49B52" w:rsidR="00945BD6" w:rsidRDefault="00945BD6">
      <w:pPr>
        <w:tabs>
          <w:tab w:val="clear" w:pos="720"/>
        </w:tabs>
        <w:spacing w:after="160" w:line="259" w:lineRule="auto"/>
        <w:rPr>
          <w:rFonts w:eastAsia="Times New Roman" w:cs="Times New Roman"/>
          <w:i/>
          <w:color w:val="000000"/>
          <w:szCs w:val="24"/>
        </w:rPr>
      </w:pPr>
      <w:r>
        <w:rPr>
          <w:rFonts w:eastAsia="Times New Roman" w:cs="Times New Roman"/>
          <w:i/>
          <w:color w:val="000000"/>
          <w:szCs w:val="24"/>
        </w:rPr>
        <w:br w:type="page"/>
      </w:r>
    </w:p>
    <w:p w14:paraId="5C17DFA0" w14:textId="256B51F5" w:rsidR="0022278F" w:rsidRPr="00742622" w:rsidRDefault="00F01B09" w:rsidP="007A1AFA">
      <w:pPr>
        <w:pStyle w:val="Heading2"/>
      </w:pPr>
      <w:bookmarkStart w:id="1737" w:name="_Toc73698685"/>
      <w:bookmarkStart w:id="1738" w:name="_Toc83310744"/>
      <w:bookmarkStart w:id="1739" w:name="_Toc83362540"/>
      <w:bookmarkStart w:id="1740" w:name="_Toc83362949"/>
      <w:bookmarkStart w:id="1741" w:name="_Toc90310007"/>
      <w:bookmarkStart w:id="1742" w:name="_Toc90389865"/>
      <w:bookmarkStart w:id="1743" w:name="_Toc211607318"/>
      <w:r w:rsidRPr="00742622">
        <w:lastRenderedPageBreak/>
        <w:t>1</w:t>
      </w:r>
      <w:r w:rsidR="00DD097F">
        <w:t>4</w:t>
      </w:r>
      <w:r w:rsidRPr="00742622">
        <w:t xml:space="preserve">.24  </w:t>
      </w:r>
      <w:r w:rsidR="0022278F" w:rsidRPr="00742622">
        <w:rPr>
          <w:lang w:val="en-CA"/>
        </w:rPr>
        <w:fldChar w:fldCharType="begin"/>
      </w:r>
      <w:r w:rsidR="0022278F" w:rsidRPr="00742622">
        <w:rPr>
          <w:lang w:val="en-CA"/>
        </w:rPr>
        <w:instrText xml:space="preserve"> SEQ CHAPTER \h \r 1</w:instrText>
      </w:r>
      <w:r w:rsidR="0022278F" w:rsidRPr="00742622">
        <w:rPr>
          <w:lang w:val="en-CA"/>
        </w:rPr>
        <w:fldChar w:fldCharType="end"/>
      </w:r>
      <w:r w:rsidR="00812786" w:rsidRPr="00742622">
        <w:t xml:space="preserve"> Firearms—Unlawful Possession </w:t>
      </w:r>
      <w:r w:rsidR="00870304" w:rsidRPr="00742622">
        <w:t>of Body Armor</w:t>
      </w:r>
      <w:r w:rsidR="00191160">
        <w:t xml:space="preserve"> </w:t>
      </w:r>
      <w:r w:rsidR="0022278F" w:rsidRPr="00742622">
        <w:t>(18 U.S.C. § 931(a))</w:t>
      </w:r>
      <w:bookmarkEnd w:id="1737"/>
      <w:bookmarkEnd w:id="1738"/>
      <w:bookmarkEnd w:id="1739"/>
      <w:bookmarkEnd w:id="1740"/>
      <w:bookmarkEnd w:id="1741"/>
      <w:bookmarkEnd w:id="1742"/>
      <w:bookmarkEnd w:id="1743"/>
    </w:p>
    <w:p w14:paraId="1AEAD76B" w14:textId="77777777" w:rsidR="0022278F" w:rsidRPr="00742622" w:rsidRDefault="0022278F" w:rsidP="0022278F">
      <w:pPr>
        <w:rPr>
          <w:szCs w:val="24"/>
        </w:rPr>
      </w:pPr>
    </w:p>
    <w:p w14:paraId="3E56D2A0" w14:textId="15D5FB9A" w:rsidR="0022278F" w:rsidRPr="00742622" w:rsidRDefault="0022278F" w:rsidP="0022278F">
      <w:pPr>
        <w:rPr>
          <w:szCs w:val="24"/>
        </w:rPr>
      </w:pPr>
      <w:r w:rsidRPr="00742622">
        <w:rPr>
          <w:szCs w:val="24"/>
        </w:rPr>
        <w:tab/>
        <w:t>The defendant is charged in [Count _______ of] the indictment with possessing body armor in violation of Section 931(a) of Title 18 of the United States Code</w:t>
      </w:r>
      <w:r w:rsidR="00E97E0E">
        <w:rPr>
          <w:szCs w:val="24"/>
        </w:rPr>
        <w:t xml:space="preserve">. </w:t>
      </w:r>
      <w:r w:rsidRPr="00742622">
        <w:rPr>
          <w:szCs w:val="24"/>
        </w:rPr>
        <w:t>For the defendant to be found guilty of that charge, the government must prove each of the following elements beyond a reasonable doubt:</w:t>
      </w:r>
    </w:p>
    <w:p w14:paraId="23DB2B27" w14:textId="77777777" w:rsidR="0022278F" w:rsidRPr="00742622" w:rsidRDefault="0022278F" w:rsidP="0022278F">
      <w:pPr>
        <w:rPr>
          <w:szCs w:val="24"/>
        </w:rPr>
      </w:pPr>
    </w:p>
    <w:p w14:paraId="2A1347A5" w14:textId="77777777" w:rsidR="0022278F" w:rsidRPr="00742622" w:rsidRDefault="0022278F" w:rsidP="0022278F">
      <w:pPr>
        <w:rPr>
          <w:szCs w:val="24"/>
        </w:rPr>
      </w:pPr>
      <w:r w:rsidRPr="00742622">
        <w:rPr>
          <w:szCs w:val="24"/>
        </w:rPr>
        <w:tab/>
        <w:t>First, the defendant knowingly possessed body armor;</w:t>
      </w:r>
    </w:p>
    <w:p w14:paraId="40B03B90" w14:textId="77777777" w:rsidR="0022278F" w:rsidRPr="00742622" w:rsidRDefault="0022278F" w:rsidP="0022278F">
      <w:pPr>
        <w:rPr>
          <w:szCs w:val="24"/>
        </w:rPr>
      </w:pPr>
      <w:r w:rsidRPr="00742622">
        <w:rPr>
          <w:szCs w:val="24"/>
        </w:rPr>
        <w:tab/>
      </w:r>
      <w:r w:rsidRPr="00742622">
        <w:rPr>
          <w:szCs w:val="24"/>
        </w:rPr>
        <w:tab/>
      </w:r>
      <w:r w:rsidRPr="00742622">
        <w:rPr>
          <w:szCs w:val="24"/>
        </w:rPr>
        <w:tab/>
      </w:r>
      <w:r w:rsidRPr="00742622">
        <w:rPr>
          <w:szCs w:val="24"/>
        </w:rPr>
        <w:tab/>
      </w:r>
      <w:r w:rsidRPr="00742622">
        <w:rPr>
          <w:szCs w:val="24"/>
        </w:rPr>
        <w:tab/>
      </w:r>
    </w:p>
    <w:p w14:paraId="43E9ED1D" w14:textId="77777777" w:rsidR="0022278F" w:rsidRPr="00742622" w:rsidRDefault="0022278F" w:rsidP="0022278F">
      <w:pPr>
        <w:rPr>
          <w:rFonts w:cs="Times New Roman"/>
          <w:szCs w:val="24"/>
        </w:rPr>
      </w:pPr>
      <w:r w:rsidRPr="00742622">
        <w:rPr>
          <w:rFonts w:cs="Times New Roman"/>
          <w:szCs w:val="24"/>
        </w:rPr>
        <w:tab/>
        <w:t xml:space="preserve">Second, the defendant had previously been convicted of a felony; and </w:t>
      </w:r>
    </w:p>
    <w:p w14:paraId="003A374C" w14:textId="77777777" w:rsidR="0022278F" w:rsidRPr="00742622" w:rsidRDefault="0022278F" w:rsidP="0022278F">
      <w:pPr>
        <w:rPr>
          <w:rFonts w:cs="Times New Roman"/>
          <w:szCs w:val="24"/>
        </w:rPr>
      </w:pPr>
    </w:p>
    <w:p w14:paraId="54681635" w14:textId="77777777" w:rsidR="0022278F" w:rsidRPr="00742622" w:rsidRDefault="0022278F" w:rsidP="0022278F">
      <w:pPr>
        <w:rPr>
          <w:rFonts w:cs="Times New Roman"/>
          <w:szCs w:val="24"/>
        </w:rPr>
      </w:pPr>
      <w:r w:rsidRPr="00742622">
        <w:rPr>
          <w:rFonts w:cs="Times New Roman"/>
          <w:szCs w:val="24"/>
        </w:rPr>
        <w:tab/>
        <w:t>Third, the defendant knew that [his][her] felony conviction had as an element the use, attempted use, or threatened use of physical force.</w:t>
      </w:r>
    </w:p>
    <w:p w14:paraId="3828C08E" w14:textId="77777777" w:rsidR="0022278F" w:rsidRPr="00742622" w:rsidRDefault="0022278F" w:rsidP="0022278F">
      <w:pPr>
        <w:rPr>
          <w:rFonts w:cs="Times New Roman"/>
          <w:szCs w:val="24"/>
        </w:rPr>
      </w:pPr>
    </w:p>
    <w:p w14:paraId="0E6FCC86" w14:textId="77777777" w:rsidR="0022278F" w:rsidRPr="00742622" w:rsidRDefault="0022278F" w:rsidP="00F55BC3">
      <w:pPr>
        <w:ind w:right="-180"/>
        <w:jc w:val="center"/>
        <w:rPr>
          <w:rFonts w:cs="Times New Roman"/>
          <w:szCs w:val="24"/>
        </w:rPr>
      </w:pPr>
      <w:r w:rsidRPr="00742622">
        <w:rPr>
          <w:rFonts w:cs="Times New Roman"/>
          <w:b/>
          <w:bCs/>
          <w:szCs w:val="24"/>
        </w:rPr>
        <w:t>Comment</w:t>
      </w:r>
    </w:p>
    <w:p w14:paraId="7205E859" w14:textId="77777777" w:rsidR="0022278F" w:rsidRPr="00742622" w:rsidRDefault="0022278F" w:rsidP="0022278F">
      <w:pPr>
        <w:rPr>
          <w:rFonts w:cs="Times New Roman"/>
          <w:szCs w:val="24"/>
        </w:rPr>
      </w:pPr>
    </w:p>
    <w:p w14:paraId="67AF9CF5" w14:textId="4D9A6F81" w:rsidR="0022278F" w:rsidRPr="00742622" w:rsidRDefault="0022278F" w:rsidP="0022278F">
      <w:pPr>
        <w:rPr>
          <w:rFonts w:cs="Times New Roman"/>
          <w:szCs w:val="24"/>
        </w:rPr>
      </w:pPr>
      <w:r w:rsidRPr="00742622">
        <w:rPr>
          <w:rFonts w:cs="Times New Roman"/>
          <w:szCs w:val="24"/>
        </w:rPr>
        <w:tab/>
      </w:r>
      <w:r w:rsidR="00E2724E">
        <w:rPr>
          <w:rFonts w:cs="Times New Roman"/>
          <w:szCs w:val="24"/>
        </w:rPr>
        <w:t>“</w:t>
      </w:r>
      <w:r w:rsidRPr="00742622">
        <w:rPr>
          <w:rFonts w:cs="Times New Roman"/>
          <w:szCs w:val="24"/>
          <w:shd w:val="clear" w:color="auto" w:fill="FFFFFF"/>
        </w:rPr>
        <w:t>The term body armor means any product sold or offered for sale, in interstate or foreign commerce, as personal protective body covering intended to protect against gunfire, regardless of whether the product is to be worn alone or is sold as a complement to another product or garment.</w:t>
      </w:r>
      <w:r w:rsidR="000E7720">
        <w:rPr>
          <w:rFonts w:cs="Times New Roman"/>
          <w:szCs w:val="24"/>
          <w:shd w:val="clear" w:color="auto" w:fill="FFFFFF"/>
        </w:rPr>
        <w:t xml:space="preserve">” </w:t>
      </w:r>
      <w:hyperlink r:id="rId24" w:anchor="a_35" w:history="1">
        <w:r w:rsidRPr="00742622">
          <w:rPr>
            <w:rFonts w:cs="Times New Roman"/>
            <w:szCs w:val="24"/>
            <w:shd w:val="clear" w:color="auto" w:fill="FFFFFF"/>
          </w:rPr>
          <w:t>18 USC § 921(a)(35)</w:t>
        </w:r>
      </w:hyperlink>
      <w:r w:rsidRPr="00742622">
        <w:rPr>
          <w:rFonts w:cs="Times New Roman"/>
          <w:szCs w:val="24"/>
        </w:rPr>
        <w:t xml:space="preserve">. </w:t>
      </w:r>
    </w:p>
    <w:p w14:paraId="5725624E" w14:textId="77777777" w:rsidR="0022278F" w:rsidRPr="00742622" w:rsidRDefault="0022278F" w:rsidP="0022278F">
      <w:pPr>
        <w:rPr>
          <w:rFonts w:cs="Times New Roman"/>
          <w:szCs w:val="24"/>
        </w:rPr>
      </w:pPr>
    </w:p>
    <w:p w14:paraId="50393B7A" w14:textId="576F99E1" w:rsidR="0022278F" w:rsidRDefault="0022278F" w:rsidP="0022278F">
      <w:pPr>
        <w:rPr>
          <w:rFonts w:cs="Times New Roman"/>
          <w:szCs w:val="24"/>
        </w:rPr>
      </w:pPr>
      <w:r w:rsidRPr="00742622">
        <w:rPr>
          <w:rFonts w:cs="Times New Roman"/>
          <w:szCs w:val="24"/>
        </w:rPr>
        <w:tab/>
        <w:t xml:space="preserve">In </w:t>
      </w:r>
      <w:r w:rsidRPr="00742622">
        <w:rPr>
          <w:rFonts w:eastAsia="Times New Roman" w:cs="Times New Roman"/>
          <w:i/>
          <w:iCs/>
          <w:szCs w:val="24"/>
        </w:rPr>
        <w:t>United States v. Door</w:t>
      </w:r>
      <w:r w:rsidRPr="007F18DB">
        <w:rPr>
          <w:rFonts w:eastAsia="Times New Roman" w:cs="Times New Roman"/>
          <w:szCs w:val="24"/>
        </w:rPr>
        <w:t xml:space="preserve">, </w:t>
      </w:r>
      <w:r w:rsidRPr="00742622">
        <w:rPr>
          <w:rFonts w:cs="Times New Roman"/>
          <w:szCs w:val="24"/>
        </w:rPr>
        <w:t>996 F.3d 606, 615 (9th Cir. 2021), the Ninth Circuit held that “the government must prove that a defendant who possessed body armor knew that (1) he was convicted of a felony and, (2) the felony of which he was convicted had as an element ‘the use, attempted use, or threatened use of physical force.’”</w:t>
      </w:r>
    </w:p>
    <w:p w14:paraId="6F6F3603" w14:textId="1877F2CD" w:rsidR="007F18DB" w:rsidRDefault="007F18DB" w:rsidP="0022278F">
      <w:pPr>
        <w:rPr>
          <w:rFonts w:cs="Times New Roman"/>
          <w:szCs w:val="24"/>
        </w:rPr>
      </w:pPr>
    </w:p>
    <w:p w14:paraId="6A19809E" w14:textId="77777777"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2021</w:t>
      </w:r>
    </w:p>
    <w:p w14:paraId="2C72FA92" w14:textId="77777777" w:rsidR="00E04A93" w:rsidRDefault="00E04A93" w:rsidP="007F18DB">
      <w:pPr>
        <w:jc w:val="right"/>
        <w:rPr>
          <w:rFonts w:cs="Times New Roman"/>
          <w:i/>
          <w:iCs/>
          <w:szCs w:val="24"/>
        </w:rPr>
      </w:pPr>
    </w:p>
    <w:p w14:paraId="0437141D" w14:textId="3EAB9BCD" w:rsidR="0022278F" w:rsidRPr="00742622" w:rsidRDefault="0022278F" w:rsidP="0070383B"/>
    <w:p w14:paraId="1C11AD4C" w14:textId="311A9C38" w:rsidR="0022278F" w:rsidRPr="00742622" w:rsidRDefault="0022278F" w:rsidP="0070383B"/>
    <w:p w14:paraId="2F3BF485" w14:textId="77777777" w:rsidR="0022278F" w:rsidRPr="00742622" w:rsidRDefault="0022278F" w:rsidP="0070383B"/>
    <w:p w14:paraId="37106128" w14:textId="77777777" w:rsidR="0022278F" w:rsidRPr="00742622" w:rsidRDefault="0022278F" w:rsidP="0070383B"/>
    <w:p w14:paraId="6BFBD788" w14:textId="77777777" w:rsidR="0022278F" w:rsidRPr="00742622" w:rsidRDefault="0022278F" w:rsidP="0070383B"/>
    <w:p w14:paraId="07471F45" w14:textId="77777777" w:rsidR="0022278F" w:rsidRPr="00742622" w:rsidRDefault="0022278F" w:rsidP="0070383B"/>
    <w:p w14:paraId="3A546109" w14:textId="77777777" w:rsidR="0022278F" w:rsidRPr="00742622" w:rsidRDefault="0022278F" w:rsidP="0070383B"/>
    <w:p w14:paraId="016C5690" w14:textId="77777777" w:rsidR="0022278F" w:rsidRPr="00742622" w:rsidRDefault="0022278F" w:rsidP="0070383B"/>
    <w:p w14:paraId="521DB7E4" w14:textId="77777777" w:rsidR="0022278F" w:rsidRPr="00742622" w:rsidRDefault="0022278F" w:rsidP="0070383B"/>
    <w:p w14:paraId="67750E00" w14:textId="77777777" w:rsidR="0022278F" w:rsidRPr="00742622" w:rsidRDefault="0022278F" w:rsidP="0070383B"/>
    <w:p w14:paraId="729EB67E" w14:textId="77777777" w:rsidR="0022278F" w:rsidRPr="00742622" w:rsidRDefault="0022278F" w:rsidP="0070383B"/>
    <w:p w14:paraId="27419EE5" w14:textId="77777777" w:rsidR="0022278F" w:rsidRPr="00742622" w:rsidRDefault="0022278F" w:rsidP="0070383B"/>
    <w:p w14:paraId="64CE01CC" w14:textId="2E194958" w:rsidR="0022278F" w:rsidRPr="00742622" w:rsidRDefault="00F01B09" w:rsidP="007A1AFA">
      <w:pPr>
        <w:pStyle w:val="Heading2"/>
      </w:pPr>
      <w:r w:rsidRPr="00742622">
        <w:br w:type="page"/>
      </w:r>
      <w:bookmarkStart w:id="1744" w:name="_Toc73698686"/>
      <w:bookmarkStart w:id="1745" w:name="_Toc83310745"/>
      <w:bookmarkStart w:id="1746" w:name="_Toc83362541"/>
      <w:bookmarkStart w:id="1747" w:name="_Toc83362950"/>
      <w:bookmarkStart w:id="1748" w:name="_Toc90310008"/>
      <w:bookmarkStart w:id="1749" w:name="_Toc90389866"/>
      <w:bookmarkStart w:id="1750" w:name="_Toc211607319"/>
      <w:r w:rsidRPr="00742622">
        <w:lastRenderedPageBreak/>
        <w:t>1</w:t>
      </w:r>
      <w:r w:rsidR="00DD097F">
        <w:t>4</w:t>
      </w:r>
      <w:r w:rsidRPr="00742622">
        <w:t xml:space="preserve">.25 </w:t>
      </w:r>
      <w:r w:rsidR="00812786" w:rsidRPr="00742622">
        <w:t xml:space="preserve">Firearms—Possession of Unregistered </w:t>
      </w:r>
      <w:r w:rsidR="00870304" w:rsidRPr="00742622">
        <w:t>Firearm</w:t>
      </w:r>
      <w:r w:rsidR="00191160">
        <w:t xml:space="preserve"> </w:t>
      </w:r>
      <w:r w:rsidR="0022278F" w:rsidRPr="00742622">
        <w:t>(26 U.S.C. § 5861(d))</w:t>
      </w:r>
      <w:bookmarkEnd w:id="1744"/>
      <w:bookmarkEnd w:id="1745"/>
      <w:bookmarkEnd w:id="1746"/>
      <w:bookmarkEnd w:id="1747"/>
      <w:bookmarkEnd w:id="1748"/>
      <w:bookmarkEnd w:id="1749"/>
      <w:bookmarkEnd w:id="1750"/>
    </w:p>
    <w:p w14:paraId="4E27ECEA" w14:textId="77777777" w:rsidR="0022278F" w:rsidRPr="00742622" w:rsidRDefault="0022278F" w:rsidP="0022278F">
      <w:pPr>
        <w:jc w:val="center"/>
        <w:rPr>
          <w:rFonts w:eastAsia="Times New Roman" w:cs="Times New Roman"/>
          <w:color w:val="000000"/>
          <w:szCs w:val="24"/>
        </w:rPr>
      </w:pPr>
    </w:p>
    <w:p w14:paraId="6CB8A5DF" w14:textId="2DB79F39"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[receipt] of an unregistered firearm in violation of Section 5861(d) of Title 26 of the United States Code</w:t>
      </w:r>
      <w:r w:rsidR="00E97E0E">
        <w:rPr>
          <w:rFonts w:eastAsia="Times New Roman" w:cs="Times New Roman"/>
          <w:color w:val="000000"/>
          <w:szCs w:val="24"/>
        </w:rPr>
        <w:t xml:space="preserve">. </w:t>
      </w:r>
      <w:r w:rsidR="00EF2866">
        <w:rPr>
          <w:rFonts w:eastAsia="Times New Roman" w:cs="Times New Roman"/>
          <w:color w:val="000000"/>
          <w:szCs w:val="24"/>
        </w:rPr>
        <w:t xml:space="preserve">For </w:t>
      </w:r>
      <w:r w:rsidRPr="00742622">
        <w:rPr>
          <w:rFonts w:eastAsia="Times New Roman" w:cs="Times New Roman"/>
          <w:color w:val="000000"/>
          <w:szCs w:val="24"/>
        </w:rPr>
        <w:t>the defendant to be found guilty of that charge, the government must prove each of the following elements beyond a reasonable doubt:</w:t>
      </w:r>
    </w:p>
    <w:p w14:paraId="02C04630" w14:textId="77777777" w:rsidR="0022278F" w:rsidRPr="00742622" w:rsidRDefault="0022278F" w:rsidP="0022278F">
      <w:pPr>
        <w:rPr>
          <w:rFonts w:eastAsia="Times New Roman" w:cs="Times New Roman"/>
          <w:color w:val="000000"/>
          <w:szCs w:val="24"/>
        </w:rPr>
      </w:pPr>
    </w:p>
    <w:p w14:paraId="255161C0"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First, the defendant knowingly [[possessed] [received]] [</w:t>
      </w:r>
      <w:r w:rsidRPr="00742622">
        <w:rPr>
          <w:rFonts w:eastAsia="Times New Roman" w:cs="Times New Roman"/>
          <w:i/>
          <w:color w:val="000000"/>
          <w:szCs w:val="24"/>
          <w:u w:val="single"/>
        </w:rPr>
        <w:t>specify firearm</w:t>
      </w:r>
      <w:r w:rsidRPr="00742622">
        <w:rPr>
          <w:rFonts w:eastAsia="Times New Roman" w:cs="Times New Roman"/>
          <w:color w:val="000000"/>
          <w:szCs w:val="24"/>
        </w:rPr>
        <w:t>]; and</w:t>
      </w:r>
    </w:p>
    <w:p w14:paraId="3E1FD313" w14:textId="77777777" w:rsidR="0022278F" w:rsidRPr="00742622" w:rsidRDefault="0022278F" w:rsidP="0022278F">
      <w:pPr>
        <w:rPr>
          <w:rFonts w:eastAsia="Times New Roman" w:cs="Times New Roman"/>
          <w:color w:val="000000"/>
          <w:szCs w:val="24"/>
        </w:rPr>
      </w:pPr>
    </w:p>
    <w:p w14:paraId="65F165F4" w14:textId="7CE4571E"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Second, the defendant was aware that the [</w:t>
      </w:r>
      <w:r w:rsidRPr="007F18DB">
        <w:rPr>
          <w:rFonts w:eastAsia="Times New Roman" w:cs="Times New Roman"/>
          <w:i/>
          <w:color w:val="000000"/>
          <w:szCs w:val="24"/>
          <w:u w:val="single"/>
        </w:rPr>
        <w:t>specify firearm</w:t>
      </w:r>
      <w:r w:rsidRPr="00742622">
        <w:rPr>
          <w:rFonts w:eastAsia="Times New Roman" w:cs="Times New Roman"/>
          <w:color w:val="000000"/>
          <w:szCs w:val="24"/>
        </w:rPr>
        <w:t>] was [</w:t>
      </w:r>
      <w:r w:rsidRPr="007F18DB">
        <w:rPr>
          <w:rFonts w:eastAsia="Times New Roman" w:cs="Times New Roman"/>
          <w:i/>
          <w:color w:val="000000"/>
          <w:szCs w:val="24"/>
          <w:u w:val="single"/>
        </w:rPr>
        <w:t>specify statutory features or characteristics of the firearm that bring it within the statute</w:t>
      </w:r>
      <w:r w:rsidRPr="00742622">
        <w:rPr>
          <w:rFonts w:eastAsia="Times New Roman" w:cs="Times New Roman"/>
          <w:color w:val="000000"/>
          <w:szCs w:val="24"/>
        </w:rPr>
        <w:t xml:space="preserve">]; </w:t>
      </w:r>
    </w:p>
    <w:p w14:paraId="78E12A9D" w14:textId="77777777" w:rsidR="0022278F" w:rsidRPr="00742622" w:rsidRDefault="0022278F" w:rsidP="0022278F">
      <w:pPr>
        <w:rPr>
          <w:rFonts w:eastAsia="Times New Roman" w:cs="Times New Roman"/>
          <w:color w:val="000000"/>
          <w:szCs w:val="24"/>
        </w:rPr>
      </w:pPr>
    </w:p>
    <w:p w14:paraId="712CB53B"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Third, the defendant had not registered the [</w:t>
      </w:r>
      <w:r w:rsidRPr="007F18DB">
        <w:rPr>
          <w:rFonts w:eastAsia="Times New Roman" w:cs="Times New Roman"/>
          <w:i/>
          <w:color w:val="000000"/>
          <w:szCs w:val="24"/>
          <w:u w:val="single"/>
        </w:rPr>
        <w:t>specify firearm</w:t>
      </w:r>
      <w:r w:rsidRPr="00742622">
        <w:rPr>
          <w:rFonts w:eastAsia="Times New Roman" w:cs="Times New Roman"/>
          <w:color w:val="000000"/>
          <w:szCs w:val="24"/>
        </w:rPr>
        <w:t>] with the National Firearms Registration and Transfer Record.</w:t>
      </w:r>
    </w:p>
    <w:p w14:paraId="5B317D5C" w14:textId="77777777" w:rsidR="0022278F" w:rsidRPr="00742622" w:rsidRDefault="0022278F" w:rsidP="0022278F">
      <w:pPr>
        <w:rPr>
          <w:rFonts w:eastAsia="Times New Roman" w:cs="Times New Roman"/>
          <w:color w:val="000000"/>
          <w:szCs w:val="24"/>
        </w:rPr>
      </w:pPr>
    </w:p>
    <w:p w14:paraId="14A3260A"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The government need not prove that the defendant knew that possessing the firearm was illegal.</w:t>
      </w:r>
    </w:p>
    <w:p w14:paraId="51F70B86" w14:textId="77777777" w:rsidR="0022278F" w:rsidRPr="00742622" w:rsidRDefault="0022278F" w:rsidP="0022278F">
      <w:pPr>
        <w:rPr>
          <w:rFonts w:eastAsia="Times New Roman" w:cs="Times New Roman"/>
          <w:color w:val="000000"/>
          <w:szCs w:val="24"/>
        </w:rPr>
      </w:pPr>
    </w:p>
    <w:p w14:paraId="0D81EEDF" w14:textId="77777777" w:rsidR="0022278F" w:rsidRPr="00742622" w:rsidRDefault="0022278F"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CB596A9" w14:textId="77777777" w:rsidR="0022278F" w:rsidRPr="00742622" w:rsidRDefault="0022278F" w:rsidP="0022278F">
      <w:pPr>
        <w:rPr>
          <w:rFonts w:eastAsia="Times New Roman" w:cs="Times New Roman"/>
          <w:color w:val="000000"/>
          <w:szCs w:val="24"/>
        </w:rPr>
      </w:pPr>
    </w:p>
    <w:p w14:paraId="6D61AD54"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 xml:space="preserve">For a definition of “firearm,” </w:t>
      </w:r>
      <w:r w:rsidRPr="00742622">
        <w:rPr>
          <w:rFonts w:eastAsia="Times New Roman" w:cs="Times New Roman"/>
          <w:i/>
          <w:color w:val="000000"/>
          <w:szCs w:val="24"/>
        </w:rPr>
        <w:t>see</w:t>
      </w:r>
      <w:r w:rsidRPr="00742622">
        <w:rPr>
          <w:rFonts w:eastAsia="Times New Roman" w:cs="Times New Roman"/>
          <w:color w:val="000000"/>
          <w:szCs w:val="24"/>
        </w:rPr>
        <w:t xml:space="preserve"> 26 U.S.C. § 5845(a).</w:t>
      </w:r>
    </w:p>
    <w:p w14:paraId="57436AD9" w14:textId="77777777" w:rsidR="0022278F" w:rsidRPr="00742622" w:rsidRDefault="0022278F" w:rsidP="0022278F">
      <w:pPr>
        <w:rPr>
          <w:rFonts w:eastAsia="Times New Roman" w:cs="Times New Roman"/>
          <w:color w:val="000000"/>
          <w:szCs w:val="24"/>
        </w:rPr>
      </w:pPr>
    </w:p>
    <w:p w14:paraId="5066E012" w14:textId="041186A2"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r>
      <w:r w:rsidR="00034338" w:rsidRPr="00742622">
        <w:rPr>
          <w:rFonts w:eastAsia="Times New Roman" w:cs="Times New Roman"/>
          <w:color w:val="000000"/>
          <w:szCs w:val="24"/>
        </w:rPr>
        <w:t>The government must prove that the defendant knew of those features</w:t>
      </w:r>
      <w:r w:rsidR="00034338">
        <w:rPr>
          <w:rFonts w:eastAsia="Times New Roman" w:cs="Times New Roman"/>
          <w:color w:val="000000"/>
          <w:szCs w:val="24"/>
        </w:rPr>
        <w:t xml:space="preserve"> of the firearm</w:t>
      </w:r>
      <w:r w:rsidR="00034338" w:rsidRPr="00742622">
        <w:rPr>
          <w:rFonts w:eastAsia="Times New Roman" w:cs="Times New Roman"/>
          <w:color w:val="000000"/>
          <w:szCs w:val="24"/>
        </w:rPr>
        <w:t xml:space="preserve"> which brought </w:t>
      </w:r>
      <w:r w:rsidR="00034338">
        <w:rPr>
          <w:rFonts w:eastAsia="Times New Roman" w:cs="Times New Roman"/>
          <w:color w:val="000000"/>
          <w:szCs w:val="24"/>
        </w:rPr>
        <w:t xml:space="preserve">it </w:t>
      </w:r>
      <w:r w:rsidR="00034338" w:rsidRPr="00742622">
        <w:rPr>
          <w:rFonts w:eastAsia="Times New Roman" w:cs="Times New Roman"/>
          <w:color w:val="000000"/>
          <w:szCs w:val="24"/>
        </w:rPr>
        <w:t>within the scope of the statute</w:t>
      </w:r>
      <w:r w:rsidR="00E97E0E">
        <w:rPr>
          <w:rFonts w:eastAsia="Times New Roman" w:cs="Times New Roman"/>
          <w:color w:val="000000"/>
          <w:szCs w:val="24"/>
        </w:rPr>
        <w:t xml:space="preserve">. </w:t>
      </w:r>
      <w:r w:rsidR="00034338" w:rsidRPr="00742622">
        <w:rPr>
          <w:rFonts w:eastAsia="Times New Roman" w:cs="Times New Roman"/>
          <w:i/>
          <w:color w:val="000000"/>
          <w:szCs w:val="24"/>
        </w:rPr>
        <w:t>See Staples v. United States</w:t>
      </w:r>
      <w:r w:rsidR="00034338" w:rsidRPr="00742622">
        <w:rPr>
          <w:rFonts w:eastAsia="Times New Roman" w:cs="Times New Roman"/>
          <w:color w:val="000000"/>
          <w:szCs w:val="24"/>
        </w:rPr>
        <w:t>, 511 U.S. 600, 619 (1994) (“[T]o obtain a conviction, the Government should have been required to prove that petitioner knew of the features of his AR-15 that brought it within the scope of the Act</w:t>
      </w:r>
      <w:r w:rsidR="00E2724E">
        <w:rPr>
          <w:rFonts w:eastAsia="Times New Roman" w:cs="Times New Roman"/>
          <w:color w:val="000000"/>
          <w:szCs w:val="24"/>
        </w:rPr>
        <w:t>.</w:t>
      </w:r>
      <w:r w:rsidR="00034338" w:rsidRPr="00742622">
        <w:rPr>
          <w:rFonts w:eastAsia="Times New Roman" w:cs="Times New Roman"/>
          <w:color w:val="000000"/>
          <w:szCs w:val="24"/>
        </w:rPr>
        <w:t xml:space="preserve">”); </w:t>
      </w:r>
      <w:r w:rsidR="00034338" w:rsidRPr="00742622">
        <w:rPr>
          <w:rFonts w:eastAsia="Times New Roman" w:cs="Times New Roman"/>
          <w:i/>
          <w:color w:val="000000"/>
          <w:szCs w:val="24"/>
        </w:rPr>
        <w:t>see also United States v. Montoya-Gaxiola</w:t>
      </w:r>
      <w:r w:rsidR="00034338" w:rsidRPr="00742622">
        <w:rPr>
          <w:rFonts w:eastAsia="Times New Roman" w:cs="Times New Roman"/>
          <w:color w:val="000000"/>
          <w:szCs w:val="24"/>
        </w:rPr>
        <w:t>, 796 F.3d 1118, 1122 (9th Cir. 2015) (“The law then is clear that, in order to convict under § 5861(d) . . . the Government must prove that the defendant knew the specific characteristics that made it a firearm within the Act</w:t>
      </w:r>
      <w:r w:rsidR="001A5A45">
        <w:rPr>
          <w:rFonts w:eastAsia="Times New Roman" w:cs="Times New Roman"/>
          <w:color w:val="000000"/>
          <w:szCs w:val="24"/>
        </w:rPr>
        <w:t xml:space="preserve"> . . .</w:t>
      </w:r>
      <w:r w:rsidR="00034338" w:rsidRPr="00742622">
        <w:rPr>
          <w:rFonts w:eastAsia="Times New Roman" w:cs="Times New Roman"/>
          <w:color w:val="000000"/>
          <w:szCs w:val="24"/>
        </w:rPr>
        <w:t>”)</w:t>
      </w:r>
      <w:r w:rsidR="00E97E0E">
        <w:rPr>
          <w:rFonts w:eastAsia="Times New Roman" w:cs="Times New Roman"/>
          <w:color w:val="000000"/>
          <w:szCs w:val="24"/>
        </w:rPr>
        <w:t xml:space="preserve">. </w:t>
      </w:r>
      <w:r w:rsidR="00034338" w:rsidRPr="00742622">
        <w:rPr>
          <w:rFonts w:eastAsia="Times New Roman" w:cs="Times New Roman"/>
          <w:color w:val="000000"/>
          <w:szCs w:val="24"/>
        </w:rPr>
        <w:t>The government need not prove that the defendant knew that possessing the firearm was illegal</w:t>
      </w:r>
      <w:r w:rsidR="00E97E0E">
        <w:rPr>
          <w:rFonts w:eastAsia="Times New Roman" w:cs="Times New Roman"/>
          <w:color w:val="000000"/>
          <w:szCs w:val="24"/>
        </w:rPr>
        <w:t xml:space="preserve">. </w:t>
      </w:r>
      <w:r w:rsidR="00034338" w:rsidRPr="00742622">
        <w:rPr>
          <w:rFonts w:eastAsia="Times New Roman" w:cs="Times New Roman"/>
          <w:i/>
          <w:color w:val="000000"/>
          <w:szCs w:val="24"/>
        </w:rPr>
        <w:t>See United States v. Summers</w:t>
      </w:r>
      <w:r w:rsidR="00034338" w:rsidRPr="00742622">
        <w:rPr>
          <w:rFonts w:eastAsia="Times New Roman" w:cs="Times New Roman"/>
          <w:color w:val="000000"/>
          <w:szCs w:val="24"/>
        </w:rPr>
        <w:t>, 268 F.3d 683, 688 (9th Cir. 2001</w:t>
      </w:r>
      <w:r w:rsidRPr="00742622">
        <w:rPr>
          <w:rFonts w:eastAsia="Times New Roman" w:cs="Times New Roman"/>
          <w:color w:val="000000"/>
          <w:szCs w:val="24"/>
        </w:rPr>
        <w:t>).</w:t>
      </w:r>
    </w:p>
    <w:p w14:paraId="15AEF932" w14:textId="77777777" w:rsidR="0022278F" w:rsidRPr="00742622" w:rsidRDefault="0022278F" w:rsidP="0022278F">
      <w:pPr>
        <w:rPr>
          <w:rFonts w:eastAsia="Times New Roman" w:cs="Times New Roman"/>
          <w:color w:val="000000"/>
          <w:szCs w:val="24"/>
        </w:rPr>
      </w:pPr>
    </w:p>
    <w:p w14:paraId="06CDD9C7" w14:textId="15D8F8C5" w:rsidR="00FB04FD" w:rsidRPr="0070383B" w:rsidRDefault="00FB04FD" w:rsidP="0070383B">
      <w:pPr>
        <w:jc w:val="right"/>
        <w:rPr>
          <w:i/>
          <w:iCs/>
        </w:rPr>
      </w:pPr>
      <w:r w:rsidRPr="0070383B">
        <w:rPr>
          <w:i/>
          <w:iCs/>
        </w:rPr>
        <w:t>Revised Sept. 2015</w:t>
      </w:r>
    </w:p>
    <w:p w14:paraId="749AA0CB" w14:textId="77777777" w:rsidR="0022278F" w:rsidRPr="00742622" w:rsidRDefault="0022278F" w:rsidP="0070383B"/>
    <w:p w14:paraId="4A2E144F" w14:textId="36BE4C2E" w:rsidR="0022278F" w:rsidRDefault="0022278F" w:rsidP="0070383B"/>
    <w:p w14:paraId="3D7D5767" w14:textId="77777777" w:rsidR="00A26391" w:rsidRPr="00A26391" w:rsidRDefault="00A26391" w:rsidP="0070383B"/>
    <w:p w14:paraId="3E54A90A" w14:textId="77777777" w:rsidR="00FC198F" w:rsidRPr="00742622" w:rsidRDefault="00FC198F" w:rsidP="0070383B"/>
    <w:p w14:paraId="1AD42218" w14:textId="77777777" w:rsidR="00FC198F" w:rsidRPr="00742622" w:rsidRDefault="00FC198F" w:rsidP="0070383B"/>
    <w:p w14:paraId="109A8C49" w14:textId="18822EDC" w:rsidR="00FC198F" w:rsidRDefault="00FC198F" w:rsidP="0070383B"/>
    <w:p w14:paraId="554C6644" w14:textId="6EFC2F51" w:rsidR="00737DC8" w:rsidRDefault="00737DC8" w:rsidP="0070383B"/>
    <w:p w14:paraId="5BB036DA" w14:textId="12352FED" w:rsidR="00737DC8" w:rsidRDefault="00737DC8" w:rsidP="0070383B"/>
    <w:p w14:paraId="1D7C4BB3" w14:textId="4470D922" w:rsidR="00737DC8" w:rsidRDefault="00737DC8" w:rsidP="0070383B"/>
    <w:p w14:paraId="3846D5A7" w14:textId="107F3B84" w:rsidR="00737DC8" w:rsidRDefault="00737DC8" w:rsidP="0070383B"/>
    <w:p w14:paraId="7C1AF43E" w14:textId="1B1F903C" w:rsidR="00737DC8" w:rsidRDefault="00737DC8" w:rsidP="0070383B"/>
    <w:p w14:paraId="24ED0A6A" w14:textId="34B55C53" w:rsidR="00191160" w:rsidRDefault="00191160" w:rsidP="0070383B"/>
    <w:p w14:paraId="2CA3B17F" w14:textId="77777777" w:rsidR="00191160" w:rsidRDefault="00191160" w:rsidP="0070383B"/>
    <w:p w14:paraId="236A9DB8" w14:textId="4C3165F3" w:rsidR="00EF2866" w:rsidRDefault="00EF2866" w:rsidP="0070383B"/>
    <w:p w14:paraId="369E84E9" w14:textId="1DE0B599" w:rsidR="0022278F" w:rsidRPr="00742622" w:rsidRDefault="00F01B09" w:rsidP="007A1AFA">
      <w:pPr>
        <w:pStyle w:val="Heading2"/>
      </w:pPr>
      <w:bookmarkStart w:id="1751" w:name="_Toc73698687"/>
      <w:bookmarkStart w:id="1752" w:name="_Toc83310746"/>
      <w:bookmarkStart w:id="1753" w:name="_Toc83362542"/>
      <w:bookmarkStart w:id="1754" w:name="_Toc83362951"/>
      <w:bookmarkStart w:id="1755" w:name="_Toc90310009"/>
      <w:bookmarkStart w:id="1756" w:name="_Toc90389867"/>
      <w:bookmarkStart w:id="1757" w:name="_Toc211607320"/>
      <w:r w:rsidRPr="00742622">
        <w:lastRenderedPageBreak/>
        <w:t>1</w:t>
      </w:r>
      <w:r w:rsidR="00DD097F">
        <w:t>4</w:t>
      </w:r>
      <w:r w:rsidRPr="00742622">
        <w:t xml:space="preserve">.26 </w:t>
      </w:r>
      <w:r w:rsidR="00812786" w:rsidRPr="00742622">
        <w:t>Firearms—Destructive Devices—</w:t>
      </w:r>
      <w:r w:rsidR="00870304" w:rsidRPr="00870304">
        <w:t xml:space="preserve"> </w:t>
      </w:r>
      <w:r w:rsidR="00870304" w:rsidRPr="00742622">
        <w:t>Component Parts</w:t>
      </w:r>
      <w:r w:rsidR="00191160">
        <w:t xml:space="preserve"> </w:t>
      </w:r>
      <w:r w:rsidR="0022278F" w:rsidRPr="00742622">
        <w:t>(26 U.S.C. § 5861(d))</w:t>
      </w:r>
      <w:bookmarkEnd w:id="1751"/>
      <w:bookmarkEnd w:id="1752"/>
      <w:bookmarkEnd w:id="1753"/>
      <w:bookmarkEnd w:id="1754"/>
      <w:bookmarkEnd w:id="1755"/>
      <w:bookmarkEnd w:id="1756"/>
      <w:bookmarkEnd w:id="1757"/>
    </w:p>
    <w:p w14:paraId="7A5DA214" w14:textId="77777777" w:rsidR="0022278F" w:rsidRPr="00742622" w:rsidRDefault="0022278F" w:rsidP="0022278F">
      <w:pPr>
        <w:rPr>
          <w:rFonts w:eastAsia="Times New Roman" w:cs="Times New Roman"/>
          <w:color w:val="000000"/>
          <w:szCs w:val="24"/>
        </w:rPr>
      </w:pPr>
    </w:p>
    <w:p w14:paraId="751FC562" w14:textId="0F68BACC"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of an unregistered firearm—specifically, components from which a destructive device such as a bomb, grenade</w:t>
      </w:r>
      <w:r w:rsidR="00EC4AB6">
        <w:rPr>
          <w:rFonts w:eastAsia="Times New Roman" w:cs="Times New Roman"/>
          <w:color w:val="000000"/>
          <w:szCs w:val="24"/>
        </w:rPr>
        <w:t>,</w:t>
      </w:r>
      <w:r w:rsidRPr="00742622">
        <w:rPr>
          <w:rFonts w:eastAsia="Times New Roman" w:cs="Times New Roman"/>
          <w:color w:val="000000"/>
          <w:szCs w:val="24"/>
        </w:rPr>
        <w:t xml:space="preserve"> or mine can be readily assembled—in violation of Section 5861(d) of Title 26 of the United States Code</w:t>
      </w:r>
      <w:r w:rsidR="00E97E0E">
        <w:rPr>
          <w:rFonts w:eastAsia="Times New Roman" w:cs="Times New Roman"/>
          <w:color w:val="000000"/>
          <w:szCs w:val="24"/>
        </w:rPr>
        <w:t xml:space="preserve">. </w:t>
      </w:r>
      <w:r w:rsidR="00EF2866">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EE44500" w14:textId="77777777" w:rsidR="0022278F" w:rsidRPr="00742622" w:rsidRDefault="0022278F" w:rsidP="0022278F">
      <w:pPr>
        <w:rPr>
          <w:rFonts w:eastAsia="Times New Roman" w:cs="Times New Roman"/>
          <w:color w:val="000000"/>
          <w:szCs w:val="24"/>
        </w:rPr>
      </w:pPr>
    </w:p>
    <w:p w14:paraId="7637E956" w14:textId="203B580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First, the defendant knowingly possessed components that could be readily assembled into a destructive device such as a bomb, grenade</w:t>
      </w:r>
      <w:r w:rsidR="00EC4AB6">
        <w:rPr>
          <w:rFonts w:eastAsia="Times New Roman" w:cs="Times New Roman"/>
          <w:color w:val="000000"/>
          <w:szCs w:val="24"/>
        </w:rPr>
        <w:t>,</w:t>
      </w:r>
      <w:r w:rsidRPr="00742622">
        <w:rPr>
          <w:rFonts w:eastAsia="Times New Roman" w:cs="Times New Roman"/>
          <w:color w:val="000000"/>
          <w:szCs w:val="24"/>
        </w:rPr>
        <w:t xml:space="preserve"> or mine;</w:t>
      </w:r>
    </w:p>
    <w:p w14:paraId="59FF8E5D" w14:textId="77777777" w:rsidR="0022278F" w:rsidRPr="00742622" w:rsidRDefault="0022278F" w:rsidP="0022278F">
      <w:pPr>
        <w:rPr>
          <w:rFonts w:eastAsia="Times New Roman" w:cs="Times New Roman"/>
          <w:color w:val="000000"/>
          <w:szCs w:val="24"/>
        </w:rPr>
      </w:pPr>
    </w:p>
    <w:p w14:paraId="3C056505"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Second, the defendant intended to use the components as a weapon; and</w:t>
      </w:r>
    </w:p>
    <w:p w14:paraId="3601457C" w14:textId="77777777" w:rsidR="0022278F" w:rsidRPr="00742622" w:rsidRDefault="0022278F" w:rsidP="0022278F">
      <w:pPr>
        <w:rPr>
          <w:rFonts w:eastAsia="Times New Roman" w:cs="Times New Roman"/>
          <w:color w:val="000000"/>
          <w:szCs w:val="24"/>
        </w:rPr>
      </w:pPr>
    </w:p>
    <w:p w14:paraId="69D389A0"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Third, the components were not registered to the defendant in the National Firearms Registration and Transfer Record.</w:t>
      </w:r>
    </w:p>
    <w:p w14:paraId="7353A852" w14:textId="77777777" w:rsidR="0022278F" w:rsidRPr="00742622" w:rsidRDefault="0022278F" w:rsidP="0022278F">
      <w:pPr>
        <w:rPr>
          <w:rFonts w:eastAsia="Times New Roman" w:cs="Times New Roman"/>
          <w:color w:val="000000"/>
          <w:szCs w:val="24"/>
        </w:rPr>
      </w:pPr>
    </w:p>
    <w:p w14:paraId="6B6D52E3" w14:textId="77777777" w:rsidR="0022278F" w:rsidRPr="00742622" w:rsidRDefault="0022278F"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11CD78" w14:textId="77777777" w:rsidR="0022278F" w:rsidRPr="00742622" w:rsidRDefault="0022278F" w:rsidP="0022278F">
      <w:pPr>
        <w:rPr>
          <w:rFonts w:eastAsia="Times New Roman" w:cs="Times New Roman"/>
          <w:color w:val="000000"/>
          <w:szCs w:val="24"/>
        </w:rPr>
      </w:pPr>
    </w:p>
    <w:p w14:paraId="320449F0" w14:textId="7F6DAD3B" w:rsidR="0022278F" w:rsidRDefault="0022278F" w:rsidP="0022278F">
      <w:pPr>
        <w:rPr>
          <w:rFonts w:cs="Times New Roman"/>
          <w:color w:val="000000" w:themeColor="text1"/>
          <w:szCs w:val="24"/>
        </w:rPr>
      </w:pPr>
      <w:r w:rsidRPr="00742622">
        <w:rPr>
          <w:rFonts w:eastAsia="Times New Roman" w:cs="Times New Roman"/>
          <w:color w:val="000000"/>
          <w:szCs w:val="24"/>
        </w:rPr>
        <w:tab/>
      </w:r>
      <w:r w:rsidR="00034338" w:rsidRPr="00742622">
        <w:rPr>
          <w:rFonts w:eastAsia="Times New Roman" w:cs="Times New Roman"/>
          <w:color w:val="000000"/>
          <w:szCs w:val="24"/>
        </w:rPr>
        <w:t>The statutory definition of “destructive device” includes “any combination of parts either designed or intended for use in converting any device into a destructive device . . . and from which a destructive device may be readily assembled.</w:t>
      </w:r>
      <w:r w:rsidR="000E7720">
        <w:rPr>
          <w:rFonts w:eastAsia="Times New Roman" w:cs="Times New Roman"/>
          <w:color w:val="000000"/>
          <w:szCs w:val="24"/>
        </w:rPr>
        <w:t xml:space="preserve">” </w:t>
      </w:r>
      <w:r w:rsidR="00034338" w:rsidRPr="00742622">
        <w:rPr>
          <w:rFonts w:eastAsia="Times New Roman" w:cs="Times New Roman"/>
          <w:color w:val="000000"/>
          <w:szCs w:val="24"/>
        </w:rPr>
        <w:t>26 U.S.C. § 5845(f)</w:t>
      </w:r>
      <w:r w:rsidR="00E97E0E">
        <w:rPr>
          <w:rFonts w:eastAsia="Times New Roman" w:cs="Times New Roman"/>
          <w:color w:val="000000"/>
          <w:szCs w:val="24"/>
        </w:rPr>
        <w:t xml:space="preserve">. </w:t>
      </w:r>
      <w:r w:rsidR="00034338" w:rsidRPr="00742622">
        <w:rPr>
          <w:rFonts w:eastAsia="Times New Roman" w:cs="Times New Roman"/>
          <w:color w:val="000000"/>
          <w:szCs w:val="24"/>
        </w:rPr>
        <w:t>For unassembled components to qualify as a “firearm” there must be proof beyond a reasonable doubt that the components were intended for use as a weapon</w:t>
      </w:r>
      <w:r w:rsidR="00E97E0E">
        <w:rPr>
          <w:rFonts w:eastAsia="Times New Roman" w:cs="Times New Roman"/>
          <w:color w:val="000000"/>
          <w:szCs w:val="24"/>
        </w:rPr>
        <w:t xml:space="preserve">. </w:t>
      </w:r>
      <w:r w:rsidR="00034338" w:rsidRPr="00742622">
        <w:rPr>
          <w:rFonts w:eastAsia="Times New Roman" w:cs="Times New Roman"/>
          <w:i/>
          <w:color w:val="000000"/>
          <w:szCs w:val="24"/>
        </w:rPr>
        <w:t>United States v. Fredman</w:t>
      </w:r>
      <w:r w:rsidR="00034338" w:rsidRPr="007F18DB">
        <w:rPr>
          <w:rFonts w:eastAsia="Times New Roman" w:cs="Times New Roman"/>
          <w:iCs/>
          <w:color w:val="000000"/>
          <w:szCs w:val="24"/>
        </w:rPr>
        <w:t xml:space="preserve">, </w:t>
      </w:r>
      <w:r w:rsidR="00034338" w:rsidRPr="00742622">
        <w:rPr>
          <w:rFonts w:eastAsia="Times New Roman" w:cs="Times New Roman"/>
          <w:color w:val="000000"/>
          <w:szCs w:val="24"/>
        </w:rPr>
        <w:t>833 F.2d 837, 839 (9th Cir. 1987)</w:t>
      </w:r>
      <w:r w:rsidR="001A5A45">
        <w:rPr>
          <w:rFonts w:eastAsia="Times New Roman" w:cs="Times New Roman"/>
          <w:color w:val="000000"/>
          <w:szCs w:val="24"/>
        </w:rPr>
        <w:t xml:space="preserve">; </w:t>
      </w:r>
      <w:r w:rsidR="001A5A45">
        <w:rPr>
          <w:rFonts w:cs="Times New Roman"/>
          <w:i/>
          <w:iCs/>
          <w:color w:val="000000" w:themeColor="text1"/>
          <w:szCs w:val="24"/>
        </w:rPr>
        <w:t>s</w:t>
      </w:r>
      <w:r w:rsidR="00034338">
        <w:rPr>
          <w:rFonts w:cs="Times New Roman"/>
          <w:i/>
          <w:iCs/>
          <w:color w:val="000000" w:themeColor="text1"/>
          <w:szCs w:val="24"/>
        </w:rPr>
        <w:t xml:space="preserve">ee </w:t>
      </w:r>
      <w:r w:rsidR="00034338" w:rsidRPr="00595B52">
        <w:rPr>
          <w:rFonts w:cs="Times New Roman"/>
          <w:i/>
          <w:iCs/>
          <w:color w:val="000000" w:themeColor="text1"/>
          <w:szCs w:val="24"/>
        </w:rPr>
        <w:t>United States v. Schaefer</w:t>
      </w:r>
      <w:r w:rsidR="00034338" w:rsidRPr="00595B52">
        <w:rPr>
          <w:rFonts w:cs="Times New Roman"/>
          <w:color w:val="000000" w:themeColor="text1"/>
          <w:szCs w:val="24"/>
        </w:rPr>
        <w:t>, 13 F.4th 875</w:t>
      </w:r>
      <w:r w:rsidR="00034338">
        <w:rPr>
          <w:rFonts w:cs="Times New Roman"/>
          <w:color w:val="000000" w:themeColor="text1"/>
          <w:szCs w:val="24"/>
        </w:rPr>
        <w:t>, 893-95</w:t>
      </w:r>
      <w:r w:rsidR="00034338" w:rsidRPr="00595B52">
        <w:rPr>
          <w:rFonts w:cs="Times New Roman"/>
          <w:color w:val="000000" w:themeColor="text1"/>
          <w:szCs w:val="24"/>
        </w:rPr>
        <w:t xml:space="preserve"> (9th Cir. 2021)</w:t>
      </w:r>
      <w:r w:rsidR="00034338">
        <w:rPr>
          <w:rFonts w:cs="Times New Roman"/>
          <w:color w:val="000000" w:themeColor="text1"/>
          <w:szCs w:val="24"/>
        </w:rPr>
        <w:t xml:space="preserve"> (explaining “destructive device” as that term is used in both 18 U.S.C. § 921(a)(4) and 26 U.S.C. § 5845(f)</w:t>
      </w:r>
      <w:r w:rsidR="00013C00">
        <w:rPr>
          <w:rFonts w:cs="Times New Roman"/>
          <w:color w:val="000000" w:themeColor="text1"/>
          <w:szCs w:val="24"/>
        </w:rPr>
        <w:t>).</w:t>
      </w:r>
    </w:p>
    <w:p w14:paraId="4F0D3F83" w14:textId="4A4A62B3" w:rsidR="00013C00" w:rsidRDefault="00013C00" w:rsidP="0022278F">
      <w:pPr>
        <w:rPr>
          <w:rFonts w:cs="Times New Roman"/>
          <w:color w:val="000000" w:themeColor="text1"/>
          <w:szCs w:val="24"/>
        </w:rPr>
      </w:pPr>
    </w:p>
    <w:p w14:paraId="3FCC6A71" w14:textId="05F24518"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2021</w:t>
      </w:r>
    </w:p>
    <w:p w14:paraId="40A0C9E5" w14:textId="77777777" w:rsidR="00E04A93" w:rsidRDefault="00E04A93" w:rsidP="00013C00">
      <w:pPr>
        <w:jc w:val="right"/>
        <w:rPr>
          <w:rFonts w:cs="Times New Roman"/>
          <w:i/>
          <w:iCs/>
          <w:color w:val="000000" w:themeColor="text1"/>
          <w:szCs w:val="24"/>
        </w:rPr>
      </w:pPr>
    </w:p>
    <w:p w14:paraId="699551C1" w14:textId="77777777" w:rsidR="0022278F" w:rsidRPr="00742622" w:rsidRDefault="0022278F" w:rsidP="0022278F">
      <w:pPr>
        <w:rPr>
          <w:rFonts w:eastAsia="Times New Roman" w:cs="Times New Roman"/>
          <w:color w:val="000000"/>
          <w:szCs w:val="24"/>
        </w:rPr>
      </w:pPr>
    </w:p>
    <w:p w14:paraId="3AC870DC" w14:textId="206E4397" w:rsidR="0022278F" w:rsidRPr="00742622" w:rsidRDefault="0022278F" w:rsidP="007A1AFA">
      <w:pPr>
        <w:pStyle w:val="Heading2"/>
      </w:pPr>
      <w:r w:rsidRPr="00742622">
        <w:br w:type="page"/>
      </w:r>
    </w:p>
    <w:p w14:paraId="016C5830" w14:textId="0B32F429" w:rsidR="00F01B09" w:rsidRPr="00742622" w:rsidRDefault="0022278F" w:rsidP="007A1AFA">
      <w:pPr>
        <w:pStyle w:val="Heading2"/>
      </w:pPr>
      <w:bookmarkStart w:id="1758" w:name="_Toc73698688"/>
      <w:bookmarkStart w:id="1759" w:name="_Toc83310747"/>
      <w:bookmarkStart w:id="1760" w:name="_Toc83362543"/>
      <w:bookmarkStart w:id="1761" w:name="_Toc83362952"/>
      <w:bookmarkStart w:id="1762" w:name="_Toc90310010"/>
      <w:bookmarkStart w:id="1763" w:name="_Toc90389868"/>
      <w:bookmarkStart w:id="1764" w:name="_Toc211607321"/>
      <w:r w:rsidRPr="00742622">
        <w:lastRenderedPageBreak/>
        <w:t>1</w:t>
      </w:r>
      <w:r w:rsidR="00DD097F">
        <w:t>4</w:t>
      </w:r>
      <w:r w:rsidRPr="00742622">
        <w:t>.27</w:t>
      </w:r>
      <w:r w:rsidR="00812786" w:rsidRPr="00742622">
        <w:t xml:space="preserve"> Firearms—Possession Without Serial </w:t>
      </w:r>
      <w:r w:rsidR="00870304" w:rsidRPr="00742622">
        <w:t>Number</w:t>
      </w:r>
      <w:r w:rsidR="00191160">
        <w:t xml:space="preserve"> </w:t>
      </w:r>
      <w:r w:rsidR="00F01B09" w:rsidRPr="00742622">
        <w:t>(26 U.S.C. § 5861(i))</w:t>
      </w:r>
      <w:bookmarkEnd w:id="1758"/>
      <w:bookmarkEnd w:id="1759"/>
      <w:bookmarkEnd w:id="1760"/>
      <w:bookmarkEnd w:id="1761"/>
      <w:bookmarkEnd w:id="1762"/>
      <w:bookmarkEnd w:id="1763"/>
      <w:bookmarkEnd w:id="1764"/>
    </w:p>
    <w:p w14:paraId="347FE5E8" w14:textId="77777777" w:rsidR="00F01B09" w:rsidRPr="00742622" w:rsidRDefault="00F01B09" w:rsidP="00F01B09">
      <w:pPr>
        <w:rPr>
          <w:rFonts w:eastAsia="Times New Roman" w:cs="Times New Roman"/>
          <w:color w:val="000000"/>
          <w:szCs w:val="24"/>
        </w:rPr>
      </w:pPr>
    </w:p>
    <w:p w14:paraId="29A3BF2A" w14:textId="7E488499"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[receipt] of a firearm without a serial number in violation of Section 5861(i) of Title 26 of the United States Code</w:t>
      </w:r>
      <w:r w:rsidR="00E97E0E">
        <w:rPr>
          <w:rFonts w:eastAsia="Times New Roman" w:cs="Times New Roman"/>
          <w:color w:val="000000"/>
          <w:szCs w:val="24"/>
        </w:rPr>
        <w:t xml:space="preserve">. </w:t>
      </w:r>
      <w:r w:rsidR="00EF2866">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9E970FC" w14:textId="77777777" w:rsidR="00F01B09" w:rsidRPr="00742622" w:rsidRDefault="00F01B09" w:rsidP="00F01B09">
      <w:pPr>
        <w:rPr>
          <w:rFonts w:eastAsia="Times New Roman" w:cs="Times New Roman"/>
          <w:color w:val="000000"/>
          <w:szCs w:val="24"/>
        </w:rPr>
      </w:pPr>
    </w:p>
    <w:p w14:paraId="5BA030A6" w14:textId="77777777"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First, the defendant knowingly [possessed] [received] a [</w:t>
      </w:r>
      <w:r w:rsidRPr="00742622">
        <w:rPr>
          <w:rFonts w:eastAsia="Times New Roman" w:cs="Times New Roman"/>
          <w:i/>
          <w:color w:val="000000"/>
          <w:szCs w:val="24"/>
          <w:u w:val="single"/>
        </w:rPr>
        <w:t>specify firearm</w:t>
      </w:r>
      <w:r w:rsidRPr="00742622">
        <w:rPr>
          <w:rFonts w:eastAsia="Times New Roman" w:cs="Times New Roman"/>
          <w:color w:val="000000"/>
          <w:szCs w:val="24"/>
        </w:rPr>
        <w:t>]; and</w:t>
      </w:r>
    </w:p>
    <w:p w14:paraId="2B77423C" w14:textId="77777777" w:rsidR="00F01B09" w:rsidRPr="00742622" w:rsidRDefault="00F01B09" w:rsidP="00F01B09">
      <w:pPr>
        <w:rPr>
          <w:rFonts w:eastAsia="Times New Roman" w:cs="Times New Roman"/>
          <w:color w:val="000000"/>
          <w:szCs w:val="24"/>
        </w:rPr>
      </w:pPr>
    </w:p>
    <w:p w14:paraId="1934C593" w14:textId="77777777"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Second, there was no serial number on the [</w:t>
      </w:r>
      <w:r w:rsidRPr="00742622">
        <w:rPr>
          <w:rFonts w:eastAsia="Times New Roman" w:cs="Times New Roman"/>
          <w:i/>
          <w:color w:val="000000"/>
          <w:szCs w:val="24"/>
          <w:u w:val="single"/>
        </w:rPr>
        <w:t>specify firearm</w:t>
      </w:r>
      <w:r w:rsidRPr="00742622">
        <w:rPr>
          <w:rFonts w:eastAsia="Times New Roman" w:cs="Times New Roman"/>
          <w:color w:val="000000"/>
          <w:szCs w:val="24"/>
        </w:rPr>
        <w:t>].</w:t>
      </w:r>
    </w:p>
    <w:p w14:paraId="188C60B6" w14:textId="77777777" w:rsidR="00F01B09" w:rsidRPr="00742622" w:rsidRDefault="00F01B09" w:rsidP="00F01B09">
      <w:pPr>
        <w:rPr>
          <w:rFonts w:eastAsia="Times New Roman" w:cs="Times New Roman"/>
          <w:color w:val="000000"/>
          <w:szCs w:val="24"/>
        </w:rPr>
      </w:pPr>
    </w:p>
    <w:p w14:paraId="5C66E475" w14:textId="77777777" w:rsidR="00F01B09" w:rsidRPr="00742622" w:rsidRDefault="00F01B09"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2573B23" w14:textId="77777777" w:rsidR="00F01B09" w:rsidRPr="00742622" w:rsidRDefault="00F01B09" w:rsidP="00F01B09">
      <w:pPr>
        <w:rPr>
          <w:rFonts w:eastAsia="Times New Roman" w:cs="Times New Roman"/>
          <w:color w:val="000000"/>
          <w:szCs w:val="24"/>
        </w:rPr>
      </w:pPr>
    </w:p>
    <w:p w14:paraId="1784975E" w14:textId="59723925"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 xml:space="preserve">For a definition of “knowingly,”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DD097F">
        <w:rPr>
          <w:rFonts w:eastAsia="Times New Roman" w:cs="Times New Roman"/>
          <w:color w:val="000000"/>
          <w:szCs w:val="24"/>
        </w:rPr>
        <w:t>4.8</w:t>
      </w:r>
      <w:r w:rsidRPr="00742622">
        <w:rPr>
          <w:rFonts w:eastAsia="Times New Roman" w:cs="Times New Roman"/>
          <w:color w:val="000000"/>
          <w:szCs w:val="24"/>
        </w:rPr>
        <w:t xml:space="preserve"> (Knowingly).</w:t>
      </w:r>
    </w:p>
    <w:p w14:paraId="54AFA91E" w14:textId="77777777" w:rsidR="00F01B09" w:rsidRPr="00742622" w:rsidRDefault="00F01B09" w:rsidP="00F01B09">
      <w:pPr>
        <w:rPr>
          <w:rFonts w:eastAsia="Times New Roman" w:cs="Times New Roman"/>
          <w:color w:val="000000"/>
          <w:szCs w:val="24"/>
        </w:rPr>
      </w:pPr>
    </w:p>
    <w:p w14:paraId="71F7D809" w14:textId="77777777"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 xml:space="preserve">For a definition of “firearm,” </w:t>
      </w:r>
      <w:r w:rsidRPr="005F2B52">
        <w:rPr>
          <w:rFonts w:eastAsia="Times New Roman" w:cs="Times New Roman"/>
          <w:i/>
          <w:iCs/>
          <w:color w:val="000000"/>
          <w:szCs w:val="24"/>
        </w:rPr>
        <w:t>see</w:t>
      </w:r>
      <w:r w:rsidRPr="00742622">
        <w:rPr>
          <w:rFonts w:eastAsia="Times New Roman" w:cs="Times New Roman"/>
          <w:color w:val="000000"/>
          <w:szCs w:val="24"/>
        </w:rPr>
        <w:t xml:space="preserve"> 26 U.S.C. § 5845(a).</w:t>
      </w:r>
    </w:p>
    <w:p w14:paraId="4C27BFF0" w14:textId="77777777" w:rsidR="00F01B09" w:rsidRPr="00742622" w:rsidRDefault="00F01B09" w:rsidP="00F01B09">
      <w:pPr>
        <w:rPr>
          <w:rFonts w:eastAsia="Times New Roman" w:cs="Times New Roman"/>
          <w:color w:val="000000"/>
          <w:szCs w:val="24"/>
        </w:rPr>
      </w:pPr>
    </w:p>
    <w:p w14:paraId="0AE198FD" w14:textId="18EFEFCE" w:rsidR="00FB04FD"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2018</w:t>
      </w:r>
    </w:p>
    <w:p w14:paraId="47CF751F" w14:textId="3D36D0F2" w:rsidR="00475EBB" w:rsidRDefault="00475EBB" w:rsidP="00FB04FD">
      <w:pPr>
        <w:widowControl w:val="0"/>
        <w:jc w:val="right"/>
        <w:rPr>
          <w:rFonts w:eastAsia="Times New Roman" w:cs="Times New Roman"/>
          <w:i/>
          <w:iCs/>
          <w:szCs w:val="20"/>
        </w:rPr>
      </w:pPr>
    </w:p>
    <w:p w14:paraId="7AFAB7DD" w14:textId="7F6CA553" w:rsidR="00475EBB" w:rsidRDefault="00475EBB" w:rsidP="00FB04FD">
      <w:pPr>
        <w:widowControl w:val="0"/>
        <w:jc w:val="right"/>
        <w:rPr>
          <w:rFonts w:eastAsia="Times New Roman" w:cs="Times New Roman"/>
          <w:i/>
          <w:iCs/>
          <w:szCs w:val="20"/>
        </w:rPr>
      </w:pPr>
    </w:p>
    <w:p w14:paraId="060F4DBA" w14:textId="142593B1" w:rsidR="00475EBB" w:rsidRDefault="00475EBB" w:rsidP="00FB04FD">
      <w:pPr>
        <w:widowControl w:val="0"/>
        <w:jc w:val="right"/>
        <w:rPr>
          <w:rFonts w:eastAsia="Times New Roman" w:cs="Times New Roman"/>
          <w:i/>
          <w:iCs/>
          <w:szCs w:val="20"/>
        </w:rPr>
      </w:pPr>
    </w:p>
    <w:p w14:paraId="009FACD8" w14:textId="77777777" w:rsidR="00475EBB" w:rsidRPr="003C7876" w:rsidRDefault="00475EBB" w:rsidP="00FB04FD">
      <w:pPr>
        <w:widowControl w:val="0"/>
        <w:jc w:val="right"/>
        <w:rPr>
          <w:rFonts w:eastAsia="Times New Roman" w:cs="Times New Roman"/>
          <w:i/>
          <w:iCs/>
          <w:szCs w:val="20"/>
        </w:rPr>
      </w:pPr>
    </w:p>
    <w:p w14:paraId="2BFB3EF8" w14:textId="77777777" w:rsidR="00F01B09" w:rsidRPr="00742622" w:rsidRDefault="00F01B09" w:rsidP="00F01B09">
      <w:pPr>
        <w:rPr>
          <w:rFonts w:eastAsia="Times New Roman" w:cs="Times New Roman"/>
          <w:color w:val="000000"/>
          <w:szCs w:val="24"/>
        </w:rPr>
      </w:pPr>
    </w:p>
    <w:p w14:paraId="3597FC35" w14:textId="08B68F26" w:rsidR="00F01B09" w:rsidRDefault="00F01B09" w:rsidP="00F01B09">
      <w:pPr>
        <w:rPr>
          <w:rFonts w:eastAsia="Times New Roman" w:cs="Times New Roman"/>
          <w:b/>
          <w:szCs w:val="24"/>
        </w:rPr>
      </w:pPr>
      <w:r w:rsidRPr="00742622">
        <w:rPr>
          <w:rFonts w:eastAsia="Times New Roman" w:cs="Times New Roman"/>
          <w:b/>
          <w:szCs w:val="24"/>
        </w:rPr>
        <w:br w:type="page"/>
      </w:r>
    </w:p>
    <w:p w14:paraId="18EB4110" w14:textId="6A138466" w:rsidR="00475EBB" w:rsidRPr="00475EBB" w:rsidRDefault="00475EBB" w:rsidP="007A1AFA">
      <w:pPr>
        <w:pStyle w:val="Heading2"/>
      </w:pPr>
      <w:bookmarkStart w:id="1765" w:name="_Toc211607322"/>
      <w:bookmarkStart w:id="1766" w:name="_Hlk134429678"/>
      <w:r>
        <w:lastRenderedPageBreak/>
        <w:t xml:space="preserve">14.28 </w:t>
      </w:r>
      <w:bookmarkStart w:id="1767" w:name="_Hlk134429738"/>
      <w:r w:rsidRPr="002878E0">
        <w:t>Transportation of an Explosive or Attempted Transportation of an Explosive</w:t>
      </w:r>
      <w:r w:rsidR="00C05556">
        <w:br/>
      </w:r>
      <w:r w:rsidRPr="002878E0">
        <w:t>(18 U.S.C. § 844(d))</w:t>
      </w:r>
      <w:bookmarkEnd w:id="1765"/>
    </w:p>
    <w:bookmarkEnd w:id="1766"/>
    <w:bookmarkEnd w:id="1767"/>
    <w:p w14:paraId="142BC98C" w14:textId="77777777" w:rsidR="00475EBB" w:rsidRPr="002878E0" w:rsidRDefault="00475EBB" w:rsidP="00475EBB">
      <w:pPr>
        <w:jc w:val="center"/>
        <w:rPr>
          <w:rFonts w:cs="Times New Roman"/>
          <w:b/>
          <w:bCs/>
          <w:szCs w:val="24"/>
        </w:rPr>
      </w:pPr>
    </w:p>
    <w:p w14:paraId="6EDFC551" w14:textId="7964E6C8" w:rsidR="00475EBB" w:rsidRDefault="00475EBB" w:rsidP="00475EBB">
      <w:pPr>
        <w:ind w:firstLine="720"/>
        <w:jc w:val="both"/>
        <w:rPr>
          <w:rFonts w:cs="Times New Roman"/>
          <w:szCs w:val="24"/>
        </w:rPr>
      </w:pPr>
      <w:r w:rsidRPr="002878E0">
        <w:rPr>
          <w:rFonts w:cs="Times New Roman"/>
          <w:szCs w:val="24"/>
        </w:rPr>
        <w:t>The defendant is charged in [Count _______ of] the indictment with [attempted] transportation of an explosive in interstate or foreign commerce in violation of Section 844(d) of Title 18 of the United States Code</w:t>
      </w:r>
      <w:r w:rsidR="00E97E0E">
        <w:rPr>
          <w:rFonts w:cs="Times New Roman"/>
          <w:szCs w:val="24"/>
        </w:rPr>
        <w:t xml:space="preserve">. </w:t>
      </w:r>
      <w:r w:rsidRPr="002878E0">
        <w:rPr>
          <w:rFonts w:cs="Times New Roman"/>
          <w:szCs w:val="24"/>
        </w:rPr>
        <w:t xml:space="preserve">For the defendant to be found guilty of that charge, the government must prove each of the following elements beyond a reasonable doubt: </w:t>
      </w:r>
    </w:p>
    <w:p w14:paraId="19A19CE1" w14:textId="77777777" w:rsidR="00475EBB" w:rsidRPr="002878E0" w:rsidRDefault="00475EBB" w:rsidP="00475EBB">
      <w:pPr>
        <w:ind w:firstLine="720"/>
        <w:jc w:val="both"/>
        <w:rPr>
          <w:rFonts w:cs="Times New Roman"/>
          <w:szCs w:val="24"/>
        </w:rPr>
      </w:pPr>
    </w:p>
    <w:p w14:paraId="680C1F4E" w14:textId="77777777" w:rsidR="00475EBB" w:rsidRDefault="00475EBB" w:rsidP="00475EBB">
      <w:pPr>
        <w:ind w:firstLine="720"/>
        <w:jc w:val="both"/>
        <w:rPr>
          <w:rFonts w:cs="Times New Roman"/>
          <w:szCs w:val="24"/>
        </w:rPr>
      </w:pPr>
      <w:r w:rsidRPr="002878E0">
        <w:rPr>
          <w:rFonts w:cs="Times New Roman"/>
          <w:szCs w:val="24"/>
        </w:rPr>
        <w:t>First, the defendant [transported] [received] [attempted to [transport] [receive]] in [interstate commerce] [foreign commerce] any explosive; and</w:t>
      </w:r>
    </w:p>
    <w:p w14:paraId="3419DCB0" w14:textId="77777777" w:rsidR="00475EBB" w:rsidRPr="002878E0" w:rsidRDefault="00475EBB" w:rsidP="00475EBB">
      <w:pPr>
        <w:ind w:firstLine="720"/>
        <w:jc w:val="both"/>
        <w:rPr>
          <w:rFonts w:cs="Times New Roman"/>
          <w:szCs w:val="24"/>
        </w:rPr>
      </w:pPr>
    </w:p>
    <w:p w14:paraId="5F340E3F" w14:textId="77777777" w:rsidR="00475EBB" w:rsidRDefault="00475EBB" w:rsidP="00475EBB">
      <w:pPr>
        <w:ind w:firstLine="720"/>
        <w:jc w:val="both"/>
        <w:rPr>
          <w:rFonts w:cs="Times New Roman"/>
          <w:szCs w:val="24"/>
        </w:rPr>
      </w:pPr>
      <w:r w:rsidRPr="002878E0">
        <w:rPr>
          <w:rFonts w:cs="Times New Roman"/>
          <w:szCs w:val="24"/>
        </w:rPr>
        <w:t xml:space="preserve">Second, the defendant [did so] [attempted to do so] with the knowledge or intent that it would be used to [kill, injure, or intimidate any individual] </w:t>
      </w:r>
      <w:r w:rsidRPr="002878E0">
        <w:rPr>
          <w:szCs w:val="24"/>
        </w:rPr>
        <w:t>[</w:t>
      </w:r>
      <w:r w:rsidRPr="002878E0">
        <w:rPr>
          <w:rFonts w:cs="Times New Roman"/>
          <w:szCs w:val="24"/>
        </w:rPr>
        <w:t>unlawfully damage or destroy any building, vehicle, or other real or personal property];</w:t>
      </w:r>
    </w:p>
    <w:p w14:paraId="6B137D92" w14:textId="77777777" w:rsidR="00475EBB" w:rsidRPr="002878E0" w:rsidRDefault="00475EBB" w:rsidP="00475EBB">
      <w:pPr>
        <w:ind w:firstLine="720"/>
        <w:jc w:val="both"/>
        <w:rPr>
          <w:rFonts w:cs="Times New Roman"/>
          <w:szCs w:val="24"/>
        </w:rPr>
      </w:pPr>
    </w:p>
    <w:p w14:paraId="65C53F73" w14:textId="77777777" w:rsidR="00475EBB" w:rsidRDefault="00475EBB" w:rsidP="00475EBB">
      <w:pPr>
        <w:ind w:firstLine="720"/>
        <w:jc w:val="both"/>
        <w:rPr>
          <w:rFonts w:cs="Times New Roman"/>
          <w:szCs w:val="24"/>
        </w:rPr>
      </w:pPr>
      <w:r w:rsidRPr="002878E0">
        <w:rPr>
          <w:rFonts w:cs="Times New Roman"/>
          <w:szCs w:val="24"/>
        </w:rPr>
        <w:t xml:space="preserve">[Third, the defendant did something that was a substantial step toward committing the crime and that strongly corroborated the defendant’s intent to commit the </w:t>
      </w:r>
      <w:r w:rsidRPr="003F622D">
        <w:rPr>
          <w:rFonts w:cs="Times New Roman"/>
          <w:szCs w:val="24"/>
        </w:rPr>
        <w:t>crime, meaning that it strongly</w:t>
      </w:r>
      <w:r>
        <w:rPr>
          <w:rFonts w:cs="Times New Roman"/>
          <w:szCs w:val="24"/>
        </w:rPr>
        <w:t xml:space="preserve"> </w:t>
      </w:r>
      <w:r w:rsidRPr="003F622D">
        <w:rPr>
          <w:rFonts w:cs="Times New Roman"/>
          <w:szCs w:val="24"/>
        </w:rPr>
        <w:t>corroborated the defendant’s intent to commit the crime</w:t>
      </w:r>
      <w:r w:rsidRPr="002878E0">
        <w:rPr>
          <w:rFonts w:cs="Times New Roman"/>
          <w:szCs w:val="24"/>
        </w:rPr>
        <w:t>.</w:t>
      </w:r>
    </w:p>
    <w:p w14:paraId="5B2010E4" w14:textId="77777777" w:rsidR="00475EBB" w:rsidRPr="002878E0" w:rsidRDefault="00475EBB" w:rsidP="00475EBB">
      <w:pPr>
        <w:ind w:firstLine="720"/>
        <w:jc w:val="both"/>
        <w:rPr>
          <w:rFonts w:cs="Times New Roman"/>
          <w:szCs w:val="24"/>
        </w:rPr>
      </w:pPr>
    </w:p>
    <w:p w14:paraId="7834ED2A" w14:textId="3F00015E" w:rsidR="00475EBB" w:rsidRDefault="00475EBB" w:rsidP="00475EBB">
      <w:pPr>
        <w:ind w:firstLine="720"/>
        <w:jc w:val="both"/>
        <w:rPr>
          <w:rFonts w:cs="Times New Roman"/>
          <w:szCs w:val="24"/>
        </w:rPr>
      </w:pPr>
      <w:r w:rsidRPr="002878E0">
        <w:rPr>
          <w:rFonts w:cs="Times New Roman"/>
          <w:szCs w:val="24"/>
        </w:rPr>
        <w:t>Mere preparation is not a substantial step toward committing the crime</w:t>
      </w:r>
      <w:r w:rsidR="00E97E0E">
        <w:rPr>
          <w:rFonts w:cs="Times New Roman"/>
          <w:szCs w:val="24"/>
        </w:rPr>
        <w:t xml:space="preserve">. </w:t>
      </w:r>
      <w:r w:rsidRPr="002878E0">
        <w:rPr>
          <w:rFonts w:cs="Times New Roman"/>
          <w:szCs w:val="24"/>
        </w:rPr>
        <w:t>To constitute a substantial step, a defendant’s act or actions must unequivocally demonstrate that the crime will take place unless interrupted by independent circumstances.</w:t>
      </w:r>
    </w:p>
    <w:p w14:paraId="217B6B81" w14:textId="77777777" w:rsidR="00475EBB" w:rsidRPr="002878E0" w:rsidRDefault="00475EBB" w:rsidP="00475EBB">
      <w:pPr>
        <w:ind w:firstLine="720"/>
        <w:jc w:val="both"/>
        <w:rPr>
          <w:rFonts w:cs="Times New Roman"/>
          <w:szCs w:val="24"/>
        </w:rPr>
      </w:pPr>
    </w:p>
    <w:p w14:paraId="16D80876" w14:textId="77777777" w:rsidR="00475EBB" w:rsidRDefault="00475EBB" w:rsidP="00475EBB">
      <w:pPr>
        <w:ind w:firstLine="720"/>
        <w:jc w:val="both"/>
        <w:rPr>
          <w:rFonts w:cs="Times New Roman"/>
          <w:szCs w:val="24"/>
        </w:rPr>
      </w:pPr>
      <w:r w:rsidRPr="002878E0">
        <w:rPr>
          <w:rFonts w:cs="Times New Roman"/>
          <w:szCs w:val="24"/>
        </w:rPr>
        <w:t>Jurors do not need to agree unanimously as to which particular act or actions constituted a substantial step toward the commission of a crime.]</w:t>
      </w:r>
    </w:p>
    <w:p w14:paraId="78C94D1D" w14:textId="77777777" w:rsidR="00475EBB" w:rsidRPr="002878E0" w:rsidRDefault="00475EBB" w:rsidP="00475EBB">
      <w:pPr>
        <w:ind w:firstLine="720"/>
        <w:jc w:val="both"/>
        <w:rPr>
          <w:rFonts w:cs="Times New Roman"/>
          <w:szCs w:val="24"/>
        </w:rPr>
      </w:pPr>
    </w:p>
    <w:p w14:paraId="5DA03EDB" w14:textId="77777777" w:rsidR="00475EBB" w:rsidRDefault="00475EBB" w:rsidP="00475EBB">
      <w:pPr>
        <w:jc w:val="center"/>
        <w:rPr>
          <w:rFonts w:cs="Times New Roman"/>
          <w:b/>
          <w:bCs/>
          <w:szCs w:val="24"/>
        </w:rPr>
      </w:pPr>
      <w:r w:rsidRPr="002878E0">
        <w:rPr>
          <w:rFonts w:cs="Times New Roman"/>
          <w:b/>
          <w:bCs/>
          <w:szCs w:val="24"/>
        </w:rPr>
        <w:t>Comment</w:t>
      </w:r>
    </w:p>
    <w:p w14:paraId="679831FF" w14:textId="77777777" w:rsidR="00475EBB" w:rsidRPr="002878E0" w:rsidRDefault="00475EBB" w:rsidP="00475EBB">
      <w:pPr>
        <w:jc w:val="center"/>
        <w:rPr>
          <w:rFonts w:cs="Times New Roman"/>
          <w:b/>
          <w:bCs/>
          <w:szCs w:val="24"/>
        </w:rPr>
      </w:pPr>
    </w:p>
    <w:p w14:paraId="54C2E6B1" w14:textId="77777777" w:rsidR="00475EBB" w:rsidRDefault="00475EBB" w:rsidP="00475EBB">
      <w:pPr>
        <w:ind w:firstLine="720"/>
        <w:jc w:val="both"/>
        <w:rPr>
          <w:rFonts w:cs="Times New Roman"/>
          <w:szCs w:val="24"/>
        </w:rPr>
      </w:pPr>
      <w:r w:rsidRPr="002878E0">
        <w:rPr>
          <w:rFonts w:cs="Times New Roman"/>
          <w:szCs w:val="24"/>
        </w:rPr>
        <w:t xml:space="preserve">Concerning the elements of the crime, </w:t>
      </w:r>
      <w:r w:rsidRPr="002878E0">
        <w:rPr>
          <w:rFonts w:cs="Times New Roman"/>
          <w:i/>
          <w:iCs/>
          <w:szCs w:val="24"/>
        </w:rPr>
        <w:t>see, e.g.</w:t>
      </w:r>
      <w:r w:rsidRPr="002878E0">
        <w:rPr>
          <w:rFonts w:cs="Times New Roman"/>
          <w:szCs w:val="24"/>
        </w:rPr>
        <w:t xml:space="preserve">, </w:t>
      </w:r>
      <w:r w:rsidRPr="002878E0">
        <w:rPr>
          <w:rFonts w:cs="Times New Roman"/>
          <w:i/>
          <w:iCs/>
          <w:szCs w:val="24"/>
        </w:rPr>
        <w:t>United States v. Linehan</w:t>
      </w:r>
      <w:r w:rsidRPr="002878E0">
        <w:rPr>
          <w:rFonts w:cs="Times New Roman"/>
          <w:szCs w:val="24"/>
        </w:rPr>
        <w:t xml:space="preserve">, 56 F.4th 693, 699 (9th Cir. 2022) (citing </w:t>
      </w:r>
      <w:r w:rsidRPr="002878E0">
        <w:rPr>
          <w:rFonts w:cs="Times New Roman"/>
          <w:i/>
          <w:iCs/>
          <w:szCs w:val="24"/>
        </w:rPr>
        <w:t>United States v. Michaels</w:t>
      </w:r>
      <w:r w:rsidRPr="002878E0">
        <w:rPr>
          <w:rFonts w:cs="Times New Roman"/>
          <w:szCs w:val="24"/>
        </w:rPr>
        <w:t>, 796 F.2d 1112, 1118 (9th Cir. 1986)).</w:t>
      </w:r>
    </w:p>
    <w:p w14:paraId="5418F316" w14:textId="77777777" w:rsidR="00475EBB" w:rsidRPr="002878E0" w:rsidRDefault="00475EBB" w:rsidP="00475EBB">
      <w:pPr>
        <w:ind w:firstLine="720"/>
        <w:jc w:val="both"/>
        <w:rPr>
          <w:rFonts w:cs="Times New Roman"/>
          <w:szCs w:val="24"/>
        </w:rPr>
      </w:pPr>
    </w:p>
    <w:p w14:paraId="5C326437" w14:textId="77777777" w:rsidR="00475EBB" w:rsidRDefault="00475EBB" w:rsidP="00475EBB">
      <w:pPr>
        <w:ind w:firstLine="720"/>
        <w:jc w:val="both"/>
        <w:rPr>
          <w:rFonts w:cs="Times New Roman"/>
          <w:szCs w:val="24"/>
        </w:rPr>
      </w:pPr>
      <w:r w:rsidRPr="002878E0">
        <w:rPr>
          <w:rFonts w:cs="Times New Roman"/>
          <w:szCs w:val="24"/>
        </w:rPr>
        <w:t>18 U.S.C. § 10 defines interstate and foreign commerce.</w:t>
      </w:r>
    </w:p>
    <w:p w14:paraId="143B67ED" w14:textId="77777777" w:rsidR="00475EBB" w:rsidRPr="002878E0" w:rsidRDefault="00475EBB" w:rsidP="00475EBB">
      <w:pPr>
        <w:ind w:firstLine="720"/>
        <w:jc w:val="both"/>
        <w:rPr>
          <w:rFonts w:cs="Times New Roman"/>
          <w:szCs w:val="24"/>
        </w:rPr>
      </w:pPr>
    </w:p>
    <w:p w14:paraId="460EAFB0" w14:textId="4A77DC14" w:rsidR="00475EBB" w:rsidRDefault="00475EBB" w:rsidP="00475EBB">
      <w:pPr>
        <w:ind w:firstLine="720"/>
        <w:jc w:val="both"/>
        <w:rPr>
          <w:rFonts w:cs="Times New Roman"/>
          <w:i/>
          <w:iCs/>
          <w:szCs w:val="24"/>
        </w:rPr>
      </w:pPr>
      <w:r w:rsidRPr="002878E0">
        <w:rPr>
          <w:rFonts w:cs="Times New Roman"/>
          <w:szCs w:val="24"/>
        </w:rPr>
        <w:t>Section 844(d)’s intent requirement relates “only to the use of the device to kill, injure, or intimidate, and not to the transportation element.</w:t>
      </w:r>
      <w:r w:rsidR="000E7720">
        <w:rPr>
          <w:rFonts w:cs="Times New Roman"/>
          <w:szCs w:val="24"/>
        </w:rPr>
        <w:t xml:space="preserve">” </w:t>
      </w:r>
      <w:r w:rsidRPr="002878E0">
        <w:rPr>
          <w:rFonts w:cs="Times New Roman"/>
          <w:i/>
          <w:iCs/>
          <w:szCs w:val="24"/>
        </w:rPr>
        <w:t>Michaels</w:t>
      </w:r>
      <w:r w:rsidRPr="002878E0">
        <w:rPr>
          <w:rFonts w:cs="Times New Roman"/>
          <w:szCs w:val="24"/>
        </w:rPr>
        <w:t>, 796 F.2d at 1117</w:t>
      </w:r>
      <w:r w:rsidR="00E97E0E">
        <w:rPr>
          <w:rFonts w:cs="Times New Roman"/>
          <w:szCs w:val="24"/>
        </w:rPr>
        <w:t xml:space="preserve">. </w:t>
      </w:r>
      <w:r w:rsidRPr="002878E0">
        <w:rPr>
          <w:rFonts w:cs="Times New Roman"/>
          <w:szCs w:val="24"/>
        </w:rPr>
        <w:t>Thus, section 844(d) does not require specific intent to transport in interstate commerce</w:t>
      </w:r>
      <w:r w:rsidR="00E97E0E">
        <w:rPr>
          <w:rFonts w:cs="Times New Roman"/>
          <w:szCs w:val="24"/>
        </w:rPr>
        <w:t xml:space="preserve">. </w:t>
      </w:r>
      <w:r w:rsidRPr="002878E0">
        <w:rPr>
          <w:rFonts w:cs="Times New Roman"/>
          <w:i/>
          <w:iCs/>
          <w:szCs w:val="24"/>
        </w:rPr>
        <w:t>See id.</w:t>
      </w:r>
    </w:p>
    <w:p w14:paraId="3C76BC71" w14:textId="77777777" w:rsidR="00475EBB" w:rsidRPr="002878E0" w:rsidRDefault="00475EBB" w:rsidP="00475EBB">
      <w:pPr>
        <w:ind w:firstLine="720"/>
        <w:jc w:val="both"/>
        <w:rPr>
          <w:rFonts w:cs="Times New Roman"/>
          <w:i/>
          <w:iCs/>
          <w:szCs w:val="24"/>
        </w:rPr>
      </w:pPr>
    </w:p>
    <w:p w14:paraId="32281C29" w14:textId="77777777" w:rsidR="00475EBB" w:rsidRDefault="00475EBB" w:rsidP="00475EBB">
      <w:pPr>
        <w:ind w:firstLine="720"/>
        <w:jc w:val="both"/>
        <w:rPr>
          <w:rFonts w:cs="Times New Roman"/>
          <w:szCs w:val="24"/>
        </w:rPr>
      </w:pPr>
      <w:r w:rsidRPr="002878E0">
        <w:rPr>
          <w:rFonts w:cs="Times New Roman"/>
          <w:szCs w:val="24"/>
        </w:rPr>
        <w:t xml:space="preserve">The term “explosive” is defined in 18 U.S.C. § 844(j); see </w:t>
      </w:r>
      <w:r w:rsidRPr="002878E0">
        <w:rPr>
          <w:rFonts w:cs="Times New Roman"/>
          <w:i/>
          <w:iCs/>
          <w:szCs w:val="24"/>
        </w:rPr>
        <w:t>Linehan</w:t>
      </w:r>
      <w:r w:rsidRPr="002878E0">
        <w:rPr>
          <w:rFonts w:cs="Times New Roman"/>
          <w:szCs w:val="24"/>
        </w:rPr>
        <w:t>, 56 F.4th at 702 (“For purposes of § 844(d), the term ‘explosive’ means any device or chemical ‘in such proportions, quantities, or packing that ignition by fire, by friction, by concussion, by percussion, or by detonation of the compound, mixture, or device or any part thereof may cause an explosion.’” (quoting 18 U.S.C. § 844(j)).</w:t>
      </w:r>
    </w:p>
    <w:p w14:paraId="47CD13F5" w14:textId="77777777" w:rsidR="00475EBB" w:rsidRPr="002878E0" w:rsidRDefault="00475EBB" w:rsidP="00475EBB">
      <w:pPr>
        <w:ind w:firstLine="720"/>
        <w:jc w:val="both"/>
        <w:rPr>
          <w:rFonts w:cs="Times New Roman"/>
          <w:szCs w:val="24"/>
        </w:rPr>
      </w:pPr>
    </w:p>
    <w:p w14:paraId="21836749" w14:textId="404C437E" w:rsidR="00475EBB" w:rsidRPr="002878E0" w:rsidRDefault="00475EBB" w:rsidP="00475EBB">
      <w:pPr>
        <w:ind w:firstLine="720"/>
        <w:jc w:val="both"/>
        <w:rPr>
          <w:rFonts w:cs="Times New Roman"/>
          <w:szCs w:val="24"/>
        </w:rPr>
      </w:pPr>
      <w:r w:rsidRPr="002878E0">
        <w:rPr>
          <w:rFonts w:cs="Times New Roman"/>
          <w:szCs w:val="24"/>
        </w:rPr>
        <w:t>The bracketed language regarding an “attempt” or “substantial step” applies only when the charge is an attempt</w:t>
      </w:r>
      <w:r w:rsidR="00E97E0E">
        <w:rPr>
          <w:rFonts w:cs="Times New Roman"/>
          <w:szCs w:val="24"/>
        </w:rPr>
        <w:t xml:space="preserve">. </w:t>
      </w:r>
      <w:r w:rsidRPr="002878E0">
        <w:rPr>
          <w:rFonts w:cs="Times New Roman"/>
          <w:i/>
          <w:iCs/>
          <w:szCs w:val="24"/>
        </w:rPr>
        <w:t>See</w:t>
      </w:r>
      <w:r w:rsidRPr="002878E0">
        <w:rPr>
          <w:rFonts w:cs="Times New Roman"/>
          <w:szCs w:val="24"/>
        </w:rPr>
        <w:t xml:space="preserve"> Comment to Instruction 4.4 (Attempt).</w:t>
      </w:r>
    </w:p>
    <w:p w14:paraId="491E27B9" w14:textId="77777777" w:rsidR="00475EBB" w:rsidRDefault="00475EBB" w:rsidP="00475EBB"/>
    <w:p w14:paraId="2D9750C2" w14:textId="5C18D297" w:rsidR="00475EBB" w:rsidRDefault="00475EBB" w:rsidP="00F01B09">
      <w:pPr>
        <w:rPr>
          <w:rFonts w:eastAsia="Times New Roman" w:cs="Times New Roman"/>
          <w:b/>
          <w:szCs w:val="24"/>
        </w:rPr>
      </w:pPr>
    </w:p>
    <w:p w14:paraId="79AD83DC" w14:textId="73181372" w:rsidR="0088016E" w:rsidRDefault="0088016E" w:rsidP="00E84003">
      <w:pPr>
        <w:pStyle w:val="Heading1"/>
      </w:pPr>
      <w:bookmarkStart w:id="1768" w:name="_Toc73698689"/>
      <w:bookmarkStart w:id="1769" w:name="_Toc83310748"/>
      <w:bookmarkStart w:id="1770" w:name="_Toc83362544"/>
      <w:bookmarkStart w:id="1771" w:name="_Toc83362953"/>
      <w:bookmarkStart w:id="1772" w:name="_Toc90310011"/>
      <w:bookmarkStart w:id="1773" w:name="_Toc90389869"/>
      <w:bookmarkStart w:id="1774" w:name="_Toc211607323"/>
      <w:r w:rsidRPr="0088016E">
        <w:lastRenderedPageBreak/>
        <w:t>15</w:t>
      </w:r>
      <w:r w:rsidR="00E97E0E">
        <w:t xml:space="preserve">. </w:t>
      </w:r>
      <w:r w:rsidRPr="0088016E">
        <w:t>FRAUD, ACCESS DEVICE, AND COMPUTER OFFENSES</w:t>
      </w:r>
      <w:bookmarkEnd w:id="1768"/>
      <w:bookmarkEnd w:id="1769"/>
      <w:bookmarkEnd w:id="1770"/>
      <w:bookmarkEnd w:id="1771"/>
      <w:bookmarkEnd w:id="1772"/>
      <w:bookmarkEnd w:id="1773"/>
      <w:bookmarkEnd w:id="1774"/>
      <w:r w:rsidRPr="0088016E">
        <w:t xml:space="preserve"> </w:t>
      </w:r>
    </w:p>
    <w:p w14:paraId="37C8B7CC" w14:textId="77777777" w:rsidR="006F309A" w:rsidRPr="006F309A" w:rsidRDefault="006F309A" w:rsidP="009C1634">
      <w:pPr>
        <w:tabs>
          <w:tab w:val="left" w:pos="1080"/>
        </w:tabs>
      </w:pPr>
    </w:p>
    <w:p w14:paraId="10A88E27" w14:textId="7C3787E8" w:rsidR="0088016E" w:rsidRPr="006F309A" w:rsidRDefault="0088016E" w:rsidP="006F309A">
      <w:pPr>
        <w:rPr>
          <w:b/>
          <w:bCs/>
        </w:rPr>
      </w:pPr>
      <w:r w:rsidRPr="006F309A">
        <w:rPr>
          <w:b/>
          <w:bCs/>
        </w:rPr>
        <w:t>Instruction</w:t>
      </w:r>
    </w:p>
    <w:p w14:paraId="2D623221" w14:textId="77777777" w:rsidR="0088016E" w:rsidRPr="0088016E" w:rsidRDefault="0088016E" w:rsidP="0088016E">
      <w:pPr>
        <w:rPr>
          <w:szCs w:val="24"/>
        </w:rPr>
      </w:pPr>
    </w:p>
    <w:p w14:paraId="27A165E7" w14:textId="034CAE1A" w:rsidR="0088016E" w:rsidRDefault="0088016E" w:rsidP="00433B2D">
      <w:pPr>
        <w:pStyle w:val="ListParagraph"/>
        <w:numPr>
          <w:ilvl w:val="1"/>
          <w:numId w:val="41"/>
        </w:numPr>
        <w:tabs>
          <w:tab w:val="left" w:pos="1080"/>
        </w:tabs>
        <w:ind w:left="1080" w:hanging="1080"/>
        <w:rPr>
          <w:szCs w:val="24"/>
        </w:rPr>
      </w:pPr>
      <w:bookmarkStart w:id="1775" w:name="_Hlk112170418"/>
      <w:r w:rsidRPr="0088016E">
        <w:rPr>
          <w:szCs w:val="24"/>
        </w:rPr>
        <w:t>Fraud in Connection with Identification Documents—Production</w:t>
      </w:r>
      <w:r w:rsidR="00A26391">
        <w:rPr>
          <w:szCs w:val="24"/>
        </w:rPr>
        <w:t xml:space="preserve">                               </w:t>
      </w:r>
      <w:r w:rsidRPr="0088016E">
        <w:rPr>
          <w:szCs w:val="24"/>
        </w:rPr>
        <w:t xml:space="preserve"> (18 U.S.C. §</w:t>
      </w:r>
      <w:r w:rsidRPr="0088016E">
        <w:rPr>
          <w:spacing w:val="-18"/>
          <w:szCs w:val="24"/>
        </w:rPr>
        <w:t xml:space="preserve"> </w:t>
      </w:r>
      <w:r w:rsidRPr="0088016E">
        <w:rPr>
          <w:szCs w:val="24"/>
        </w:rPr>
        <w:t>1028(a)(1))</w:t>
      </w:r>
    </w:p>
    <w:p w14:paraId="6DA16D05" w14:textId="27796683" w:rsidR="0088016E" w:rsidRDefault="0088016E" w:rsidP="00433B2D">
      <w:pPr>
        <w:pStyle w:val="ListParagraph"/>
        <w:numPr>
          <w:ilvl w:val="1"/>
          <w:numId w:val="41"/>
        </w:numPr>
        <w:tabs>
          <w:tab w:val="left" w:pos="1080"/>
        </w:tabs>
        <w:ind w:left="1080" w:hanging="1080"/>
        <w:rPr>
          <w:szCs w:val="24"/>
        </w:rPr>
      </w:pPr>
      <w:r w:rsidRPr="0088016E">
        <w:rPr>
          <w:szCs w:val="24"/>
        </w:rPr>
        <w:t>Fraud in Connection with Identification Documents—Transfer (18 U.S.C. §</w:t>
      </w:r>
      <w:r w:rsidRPr="0088016E">
        <w:rPr>
          <w:spacing w:val="-16"/>
          <w:szCs w:val="24"/>
        </w:rPr>
        <w:t xml:space="preserve"> </w:t>
      </w:r>
      <w:r w:rsidRPr="0088016E">
        <w:rPr>
          <w:szCs w:val="24"/>
        </w:rPr>
        <w:t>1028(a)(2))</w:t>
      </w:r>
    </w:p>
    <w:p w14:paraId="2286A47A" w14:textId="23105876" w:rsidR="0088016E" w:rsidRDefault="0088016E" w:rsidP="00433B2D">
      <w:pPr>
        <w:pStyle w:val="ListParagraph"/>
        <w:numPr>
          <w:ilvl w:val="1"/>
          <w:numId w:val="41"/>
        </w:numPr>
        <w:ind w:left="1080" w:hanging="1080"/>
        <w:rPr>
          <w:szCs w:val="24"/>
        </w:rPr>
      </w:pPr>
      <w:r w:rsidRPr="0088016E">
        <w:rPr>
          <w:szCs w:val="24"/>
        </w:rPr>
        <w:t>Fraud in Connection with Identification Documents—Possession of Five or More Documents (18 U.S.C. §</w:t>
      </w:r>
      <w:r w:rsidRPr="0088016E">
        <w:rPr>
          <w:spacing w:val="-4"/>
          <w:szCs w:val="24"/>
        </w:rPr>
        <w:t xml:space="preserve"> </w:t>
      </w:r>
      <w:r w:rsidRPr="0088016E">
        <w:rPr>
          <w:szCs w:val="24"/>
        </w:rPr>
        <w:t>1028(a)(3))</w:t>
      </w:r>
    </w:p>
    <w:p w14:paraId="711C0F97" w14:textId="55FBC36C" w:rsidR="0088016E" w:rsidRDefault="0088016E" w:rsidP="00433B2D">
      <w:pPr>
        <w:pStyle w:val="ListParagraph"/>
        <w:numPr>
          <w:ilvl w:val="1"/>
          <w:numId w:val="41"/>
        </w:numPr>
        <w:ind w:left="1080" w:hanging="1080"/>
        <w:rPr>
          <w:szCs w:val="24"/>
        </w:rPr>
      </w:pPr>
      <w:r w:rsidRPr="0088016E">
        <w:rPr>
          <w:szCs w:val="24"/>
        </w:rPr>
        <w:t>Fraud in Connection with Identification Documents—Possession of Identification</w:t>
      </w:r>
      <w:r w:rsidRPr="0088016E">
        <w:rPr>
          <w:spacing w:val="-26"/>
          <w:szCs w:val="24"/>
        </w:rPr>
        <w:t xml:space="preserve"> </w:t>
      </w:r>
      <w:r w:rsidRPr="0088016E">
        <w:rPr>
          <w:szCs w:val="24"/>
        </w:rPr>
        <w:t>Document to Defraud United States (18 U.S.C. §</w:t>
      </w:r>
      <w:r w:rsidRPr="0088016E">
        <w:rPr>
          <w:spacing w:val="-6"/>
          <w:szCs w:val="24"/>
        </w:rPr>
        <w:t xml:space="preserve"> </w:t>
      </w:r>
      <w:r w:rsidRPr="0088016E">
        <w:rPr>
          <w:szCs w:val="24"/>
        </w:rPr>
        <w:t>1028(a)(4))</w:t>
      </w:r>
    </w:p>
    <w:p w14:paraId="40B7F201" w14:textId="5D3D726D" w:rsidR="0088016E" w:rsidRPr="00034338" w:rsidRDefault="0088016E" w:rsidP="00034338">
      <w:pPr>
        <w:pStyle w:val="ListParagraph"/>
        <w:numPr>
          <w:ilvl w:val="1"/>
          <w:numId w:val="41"/>
        </w:numPr>
        <w:ind w:left="1080" w:hanging="1080"/>
        <w:rPr>
          <w:szCs w:val="24"/>
        </w:rPr>
      </w:pPr>
      <w:r w:rsidRPr="0088016E">
        <w:rPr>
          <w:szCs w:val="24"/>
        </w:rPr>
        <w:t>Fraud in Connection with Identification Documents—Document-Making Implements</w:t>
      </w:r>
      <w:r w:rsidRPr="0088016E">
        <w:rPr>
          <w:spacing w:val="-14"/>
          <w:szCs w:val="24"/>
        </w:rPr>
        <w:t xml:space="preserve"> </w:t>
      </w:r>
      <w:r w:rsidRPr="0088016E">
        <w:rPr>
          <w:szCs w:val="24"/>
        </w:rPr>
        <w:t>(18</w:t>
      </w:r>
      <w:r w:rsidR="00433B2D" w:rsidRPr="00034338">
        <w:rPr>
          <w:szCs w:val="24"/>
        </w:rPr>
        <w:t xml:space="preserve"> </w:t>
      </w:r>
      <w:r w:rsidRPr="00034338">
        <w:rPr>
          <w:szCs w:val="24"/>
        </w:rPr>
        <w:t>U.S.C. § 1028(a)(5))</w:t>
      </w:r>
    </w:p>
    <w:p w14:paraId="18AA848B" w14:textId="118DDBF6" w:rsidR="0088016E" w:rsidRDefault="0088016E" w:rsidP="00F11A2F">
      <w:pPr>
        <w:pStyle w:val="ListParagraph"/>
        <w:numPr>
          <w:ilvl w:val="1"/>
          <w:numId w:val="41"/>
        </w:numPr>
        <w:tabs>
          <w:tab w:val="left" w:pos="1080"/>
        </w:tabs>
        <w:ind w:left="1080" w:hanging="1080"/>
        <w:rPr>
          <w:szCs w:val="24"/>
        </w:rPr>
      </w:pPr>
      <w:r w:rsidRPr="0088016E">
        <w:rPr>
          <w:szCs w:val="24"/>
        </w:rPr>
        <w:t xml:space="preserve">Fraud in Connection with Identification Documents—Possession </w:t>
      </w:r>
      <w:r w:rsidR="00A26391">
        <w:rPr>
          <w:szCs w:val="24"/>
        </w:rPr>
        <w:t xml:space="preserve">                               </w:t>
      </w:r>
      <w:r w:rsidRPr="0088016E">
        <w:rPr>
          <w:szCs w:val="24"/>
        </w:rPr>
        <w:t>(18 U.S.C. §</w:t>
      </w:r>
      <w:r w:rsidRPr="0088016E">
        <w:rPr>
          <w:spacing w:val="-18"/>
          <w:szCs w:val="24"/>
        </w:rPr>
        <w:t xml:space="preserve"> </w:t>
      </w:r>
      <w:r w:rsidRPr="0088016E">
        <w:rPr>
          <w:szCs w:val="24"/>
        </w:rPr>
        <w:t>1028(a)(6))</w:t>
      </w:r>
    </w:p>
    <w:p w14:paraId="7277C964" w14:textId="7DEAFA4F" w:rsidR="0088016E" w:rsidRDefault="0088016E" w:rsidP="009E338B">
      <w:pPr>
        <w:pStyle w:val="ListParagraph"/>
        <w:numPr>
          <w:ilvl w:val="1"/>
          <w:numId w:val="41"/>
        </w:numPr>
        <w:ind w:left="1080" w:hanging="1080"/>
        <w:rPr>
          <w:szCs w:val="24"/>
        </w:rPr>
      </w:pPr>
      <w:r w:rsidRPr="0088016E">
        <w:rPr>
          <w:szCs w:val="24"/>
        </w:rPr>
        <w:t>Fraud in Connection with Identification Documents—Possessing Another’s Means of Identification (18 U.S.C. § 1028</w:t>
      </w:r>
      <w:r w:rsidRPr="0088016E">
        <w:rPr>
          <w:spacing w:val="-7"/>
          <w:szCs w:val="24"/>
        </w:rPr>
        <w:t xml:space="preserve"> </w:t>
      </w:r>
      <w:r w:rsidRPr="0088016E">
        <w:rPr>
          <w:szCs w:val="24"/>
        </w:rPr>
        <w:t>(a)(7))</w:t>
      </w:r>
    </w:p>
    <w:p w14:paraId="76B9FA91" w14:textId="2A202449" w:rsidR="0088016E" w:rsidRDefault="0088016E" w:rsidP="00071CA4">
      <w:pPr>
        <w:pStyle w:val="ListParagraph"/>
        <w:numPr>
          <w:ilvl w:val="1"/>
          <w:numId w:val="41"/>
        </w:numPr>
        <w:tabs>
          <w:tab w:val="left" w:pos="990"/>
          <w:tab w:val="left" w:pos="1080"/>
        </w:tabs>
        <w:ind w:left="1080" w:hanging="1080"/>
        <w:rPr>
          <w:szCs w:val="24"/>
        </w:rPr>
      </w:pPr>
      <w:r>
        <w:rPr>
          <w:szCs w:val="24"/>
        </w:rPr>
        <w:t xml:space="preserve"> </w:t>
      </w:r>
      <w:r w:rsidR="009E338B">
        <w:rPr>
          <w:szCs w:val="24"/>
        </w:rPr>
        <w:t xml:space="preserve"> </w:t>
      </w:r>
      <w:r w:rsidRPr="0088016E">
        <w:rPr>
          <w:szCs w:val="24"/>
        </w:rPr>
        <w:t xml:space="preserve">Fraud in Connection with Identification Documents—Trafficking </w:t>
      </w:r>
      <w:r w:rsidR="00A26391">
        <w:rPr>
          <w:szCs w:val="24"/>
        </w:rPr>
        <w:t xml:space="preserve">                               </w:t>
      </w:r>
      <w:r w:rsidRPr="0088016E">
        <w:rPr>
          <w:szCs w:val="24"/>
        </w:rPr>
        <w:t>(18 U.S.C. §</w:t>
      </w:r>
      <w:r w:rsidRPr="0088016E">
        <w:rPr>
          <w:spacing w:val="-21"/>
          <w:szCs w:val="24"/>
        </w:rPr>
        <w:t xml:space="preserve"> </w:t>
      </w:r>
      <w:r w:rsidRPr="0088016E">
        <w:rPr>
          <w:szCs w:val="24"/>
        </w:rPr>
        <w:t>1028(a)(8))</w:t>
      </w:r>
    </w:p>
    <w:p w14:paraId="5A33EDF0" w14:textId="31CFF154" w:rsidR="0088016E" w:rsidRPr="0035125C" w:rsidRDefault="0088016E" w:rsidP="0035125C">
      <w:pPr>
        <w:pStyle w:val="ListParagraph"/>
        <w:numPr>
          <w:ilvl w:val="1"/>
          <w:numId w:val="41"/>
        </w:numPr>
        <w:tabs>
          <w:tab w:val="left" w:pos="900"/>
          <w:tab w:val="left" w:pos="1080"/>
        </w:tabs>
        <w:ind w:left="1080" w:hanging="1080"/>
        <w:rPr>
          <w:szCs w:val="24"/>
        </w:rPr>
      </w:pPr>
      <w:r>
        <w:rPr>
          <w:szCs w:val="24"/>
        </w:rPr>
        <w:t xml:space="preserve">   </w:t>
      </w:r>
      <w:r w:rsidRPr="0088016E">
        <w:rPr>
          <w:szCs w:val="24"/>
        </w:rPr>
        <w:t xml:space="preserve">Fraud in Connection with Identification Documents—Aggravated Identity Theft </w:t>
      </w:r>
      <w:r w:rsidR="00A26391">
        <w:rPr>
          <w:szCs w:val="24"/>
        </w:rPr>
        <w:t xml:space="preserve">       </w:t>
      </w:r>
      <w:r w:rsidRPr="0088016E">
        <w:rPr>
          <w:szCs w:val="24"/>
        </w:rPr>
        <w:t>(18</w:t>
      </w:r>
      <w:r w:rsidRPr="0088016E">
        <w:rPr>
          <w:spacing w:val="-18"/>
          <w:szCs w:val="24"/>
        </w:rPr>
        <w:t xml:space="preserve"> </w:t>
      </w:r>
      <w:r w:rsidRPr="0088016E">
        <w:rPr>
          <w:szCs w:val="24"/>
        </w:rPr>
        <w:t>U.S.C.</w:t>
      </w:r>
      <w:r w:rsidR="0035125C">
        <w:rPr>
          <w:szCs w:val="24"/>
        </w:rPr>
        <w:t xml:space="preserve"> </w:t>
      </w:r>
      <w:r w:rsidRPr="0035125C">
        <w:rPr>
          <w:rFonts w:eastAsia="Times New Roman" w:cs="Times New Roman"/>
          <w:szCs w:val="24"/>
          <w:lang w:bidi="en-US"/>
        </w:rPr>
        <w:t>§ 1028A)</w:t>
      </w:r>
    </w:p>
    <w:p w14:paraId="6CA3735F" w14:textId="39F4443D" w:rsidR="0088016E" w:rsidRPr="0088016E" w:rsidRDefault="0088016E" w:rsidP="00071CA4">
      <w:pPr>
        <w:pStyle w:val="ListParagraph"/>
        <w:widowControl w:val="0"/>
        <w:numPr>
          <w:ilvl w:val="1"/>
          <w:numId w:val="44"/>
        </w:numPr>
        <w:tabs>
          <w:tab w:val="left" w:pos="450"/>
          <w:tab w:val="left" w:pos="900"/>
          <w:tab w:val="left" w:pos="990"/>
          <w:tab w:val="left" w:pos="1080"/>
        </w:tabs>
        <w:autoSpaceDE w:val="0"/>
        <w:autoSpaceDN w:val="0"/>
        <w:spacing w:before="1" w:line="252" w:lineRule="exact"/>
        <w:ind w:left="1080" w:hanging="1080"/>
        <w:rPr>
          <w:rFonts w:eastAsia="Times New Roman" w:cs="Times New Roman"/>
          <w:szCs w:val="24"/>
          <w:lang w:bidi="en-US"/>
        </w:rPr>
      </w:pPr>
      <w:r>
        <w:rPr>
          <w:szCs w:val="24"/>
        </w:rPr>
        <w:t xml:space="preserve">0   </w:t>
      </w:r>
      <w:r w:rsidR="00071CA4">
        <w:rPr>
          <w:szCs w:val="24"/>
        </w:rPr>
        <w:tab/>
      </w:r>
      <w:r w:rsidR="00071CA4">
        <w:rPr>
          <w:szCs w:val="24"/>
        </w:rPr>
        <w:tab/>
      </w:r>
      <w:r w:rsidR="00071CA4">
        <w:rPr>
          <w:szCs w:val="24"/>
        </w:rPr>
        <w:tab/>
      </w:r>
      <w:r w:rsidRPr="0088016E">
        <w:rPr>
          <w:szCs w:val="24"/>
        </w:rPr>
        <w:t xml:space="preserve">Counterfeit Access Devices—Producing, Using, or Trafficking </w:t>
      </w:r>
      <w:r w:rsidR="00543C24">
        <w:rPr>
          <w:szCs w:val="24"/>
        </w:rPr>
        <w:t xml:space="preserve">                                  </w:t>
      </w:r>
      <w:r w:rsidRPr="0088016E">
        <w:rPr>
          <w:szCs w:val="24"/>
        </w:rPr>
        <w:t>(18 U.S.C. §</w:t>
      </w:r>
      <w:r w:rsidR="00454D47">
        <w:rPr>
          <w:spacing w:val="-30"/>
          <w:szCs w:val="24"/>
        </w:rPr>
        <w:t xml:space="preserve"> </w:t>
      </w:r>
      <w:r w:rsidRPr="0088016E">
        <w:rPr>
          <w:szCs w:val="24"/>
        </w:rPr>
        <w:t>1029(a)(1))</w:t>
      </w:r>
    </w:p>
    <w:p w14:paraId="189163DD" w14:textId="6DABE48B" w:rsidR="0088016E" w:rsidRPr="00B9526E" w:rsidRDefault="00B9526E" w:rsidP="0026695F">
      <w:pPr>
        <w:pStyle w:val="ListParagraph"/>
        <w:widowControl w:val="0"/>
        <w:numPr>
          <w:ilvl w:val="1"/>
          <w:numId w:val="45"/>
        </w:numPr>
        <w:tabs>
          <w:tab w:val="left" w:pos="1080"/>
        </w:tabs>
        <w:autoSpaceDE w:val="0"/>
        <w:autoSpaceDN w:val="0"/>
        <w:spacing w:before="1" w:line="252" w:lineRule="exact"/>
        <w:rPr>
          <w:rFonts w:eastAsia="Times New Roman" w:cs="Times New Roman"/>
          <w:szCs w:val="24"/>
          <w:lang w:bidi="en-US"/>
        </w:rPr>
      </w:pPr>
      <w:r>
        <w:rPr>
          <w:szCs w:val="24"/>
        </w:rPr>
        <w:t xml:space="preserve">  </w:t>
      </w:r>
      <w:r w:rsidR="0088016E" w:rsidRPr="00B9526E">
        <w:rPr>
          <w:szCs w:val="24"/>
        </w:rPr>
        <w:t xml:space="preserve"> </w:t>
      </w:r>
      <w:r w:rsidR="0026695F">
        <w:rPr>
          <w:szCs w:val="24"/>
        </w:rPr>
        <w:t xml:space="preserve">      </w:t>
      </w:r>
      <w:r w:rsidR="0088016E" w:rsidRPr="00B9526E">
        <w:rPr>
          <w:szCs w:val="24"/>
        </w:rPr>
        <w:t>Unauthorized Access Devices—Using or Trafficking (18 U.S.C. §</w:t>
      </w:r>
      <w:r w:rsidR="0088016E" w:rsidRPr="00B9526E">
        <w:rPr>
          <w:spacing w:val="-27"/>
          <w:szCs w:val="24"/>
        </w:rPr>
        <w:t xml:space="preserve"> </w:t>
      </w:r>
      <w:r w:rsidR="0088016E" w:rsidRPr="00B9526E">
        <w:rPr>
          <w:szCs w:val="24"/>
        </w:rPr>
        <w:t>1029(a)(2))</w:t>
      </w:r>
    </w:p>
    <w:p w14:paraId="121C536F" w14:textId="43BC86C1"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Access Devices—Unlawfully Possessing Fifteen or More (18 U.S.C. §</w:t>
      </w:r>
      <w:r w:rsidR="0088016E" w:rsidRPr="00B9526E">
        <w:rPr>
          <w:spacing w:val="-25"/>
          <w:szCs w:val="24"/>
        </w:rPr>
        <w:t xml:space="preserve"> </w:t>
      </w:r>
      <w:r w:rsidR="0088016E" w:rsidRPr="00B9526E">
        <w:rPr>
          <w:szCs w:val="24"/>
        </w:rPr>
        <w:t>1029(a)(3))</w:t>
      </w:r>
    </w:p>
    <w:p w14:paraId="3D12C5A6" w14:textId="300FC23A"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Device-Making Equipment—Illegal Possession or Production (18 U.S.C. §</w:t>
      </w:r>
      <w:r w:rsidR="0088016E" w:rsidRPr="00B9526E">
        <w:rPr>
          <w:spacing w:val="-24"/>
          <w:szCs w:val="24"/>
        </w:rPr>
        <w:t xml:space="preserve"> </w:t>
      </w:r>
      <w:r w:rsidR="0088016E" w:rsidRPr="00B9526E">
        <w:rPr>
          <w:szCs w:val="24"/>
        </w:rPr>
        <w:t>1029(a)(4))</w:t>
      </w:r>
    </w:p>
    <w:p w14:paraId="28FC5DEE" w14:textId="5E7AAB6B"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Access Devices—Illegal Transactions (18 U.S.C. §</w:t>
      </w:r>
      <w:r w:rsidR="0088016E" w:rsidRPr="00B9526E">
        <w:rPr>
          <w:spacing w:val="-4"/>
          <w:szCs w:val="24"/>
        </w:rPr>
        <w:t xml:space="preserve"> </w:t>
      </w:r>
      <w:r w:rsidR="0088016E" w:rsidRPr="00B9526E">
        <w:rPr>
          <w:szCs w:val="24"/>
        </w:rPr>
        <w:t>1029(a)(5))</w:t>
      </w:r>
    </w:p>
    <w:p w14:paraId="464FA882" w14:textId="6927AF2C"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Access Devices—Unauthorized Solicitation (18 U.S.C. §</w:t>
      </w:r>
      <w:r w:rsidR="0088016E" w:rsidRPr="00B9526E">
        <w:rPr>
          <w:spacing w:val="-6"/>
          <w:szCs w:val="24"/>
        </w:rPr>
        <w:t xml:space="preserve"> </w:t>
      </w:r>
      <w:r w:rsidR="0088016E" w:rsidRPr="00B9526E">
        <w:rPr>
          <w:szCs w:val="24"/>
        </w:rPr>
        <w:t>1029(a)(6))</w:t>
      </w:r>
    </w:p>
    <w:p w14:paraId="4B5A84FF" w14:textId="52B89AFE"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Access Device—Defined (18 U.S.C. §</w:t>
      </w:r>
      <w:r w:rsidR="0088016E" w:rsidRPr="00B9526E">
        <w:rPr>
          <w:spacing w:val="-4"/>
          <w:szCs w:val="24"/>
        </w:rPr>
        <w:t xml:space="preserve"> </w:t>
      </w:r>
      <w:r w:rsidR="0088016E" w:rsidRPr="00B9526E">
        <w:rPr>
          <w:szCs w:val="24"/>
        </w:rPr>
        <w:t>1029)</w:t>
      </w:r>
    </w:p>
    <w:p w14:paraId="284AD2FB" w14:textId="64D018C7"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Telecommunications Instrument—Illegal Modification (18 U.S.C. §</w:t>
      </w:r>
      <w:r w:rsidR="0088016E" w:rsidRPr="00B9526E">
        <w:rPr>
          <w:spacing w:val="-6"/>
          <w:szCs w:val="24"/>
        </w:rPr>
        <w:t xml:space="preserve"> </w:t>
      </w:r>
      <w:r w:rsidR="0088016E" w:rsidRPr="00B9526E">
        <w:rPr>
          <w:szCs w:val="24"/>
        </w:rPr>
        <w:t>1029(a)(7))</w:t>
      </w:r>
    </w:p>
    <w:p w14:paraId="513C3660" w14:textId="54825AFC"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Use or Control of Scanning Receiver (18 U.S.C. §</w:t>
      </w:r>
      <w:r w:rsidR="0088016E" w:rsidRPr="00B9526E">
        <w:rPr>
          <w:spacing w:val="-7"/>
          <w:szCs w:val="24"/>
        </w:rPr>
        <w:t xml:space="preserve"> </w:t>
      </w:r>
      <w:r w:rsidR="0088016E" w:rsidRPr="00B9526E">
        <w:rPr>
          <w:szCs w:val="24"/>
        </w:rPr>
        <w:t>1029(a)(8))</w:t>
      </w:r>
    </w:p>
    <w:p w14:paraId="7EFFBF18" w14:textId="2911A9CB" w:rsidR="00B9526E" w:rsidRPr="00B9526E" w:rsidRDefault="0088016E" w:rsidP="0026695F">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Illegally Modified Telecommunications Equipment—Possession or Production </w:t>
      </w:r>
      <w:r w:rsidR="00543C24">
        <w:rPr>
          <w:szCs w:val="24"/>
        </w:rPr>
        <w:t xml:space="preserve">          </w:t>
      </w:r>
      <w:r w:rsidRPr="00B9526E">
        <w:rPr>
          <w:szCs w:val="24"/>
        </w:rPr>
        <w:t>(18 U.S.C.</w:t>
      </w:r>
      <w:r w:rsidR="0026695F">
        <w:rPr>
          <w:szCs w:val="24"/>
        </w:rPr>
        <w:t xml:space="preserve"> </w:t>
      </w:r>
      <w:r w:rsidRPr="00B9526E">
        <w:rPr>
          <w:szCs w:val="24"/>
        </w:rPr>
        <w:t>§ 1029(a)(9))</w:t>
      </w:r>
    </w:p>
    <w:p w14:paraId="58363EC3" w14:textId="72B4D734" w:rsidR="00B9526E" w:rsidRPr="00B9526E" w:rsidRDefault="00B9526E" w:rsidP="0026695F">
      <w:pPr>
        <w:pStyle w:val="ListParagraph"/>
        <w:widowControl w:val="0"/>
        <w:numPr>
          <w:ilvl w:val="1"/>
          <w:numId w:val="45"/>
        </w:numPr>
        <w:tabs>
          <w:tab w:val="left" w:pos="1260"/>
        </w:tabs>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Credit Card Transaction Fraud (18 U.S.C. §</w:t>
      </w:r>
      <w:r w:rsidR="0088016E" w:rsidRPr="00B9526E">
        <w:rPr>
          <w:spacing w:val="-4"/>
          <w:szCs w:val="24"/>
        </w:rPr>
        <w:t xml:space="preserve"> </w:t>
      </w:r>
      <w:r w:rsidR="0088016E" w:rsidRPr="00B9526E">
        <w:rPr>
          <w:szCs w:val="24"/>
        </w:rPr>
        <w:t>1029(a)(10))</w:t>
      </w:r>
    </w:p>
    <w:p w14:paraId="66FB35AF" w14:textId="01B851C2"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560BDA">
        <w:rPr>
          <w:szCs w:val="24"/>
        </w:rPr>
        <w:t xml:space="preserve"> </w:t>
      </w:r>
      <w:r w:rsidR="0026695F">
        <w:rPr>
          <w:szCs w:val="24"/>
        </w:rPr>
        <w:t xml:space="preserve">      </w:t>
      </w:r>
      <w:r w:rsidR="0088016E" w:rsidRPr="00B9526E">
        <w:rPr>
          <w:szCs w:val="24"/>
        </w:rPr>
        <w:t>Without Authorization—Defined</w:t>
      </w:r>
    </w:p>
    <w:p w14:paraId="63E5951F" w14:textId="23575498" w:rsidR="00B9526E" w:rsidRPr="00B9526E" w:rsidRDefault="0088016E" w:rsidP="0026695F">
      <w:pPr>
        <w:pStyle w:val="ListParagraph"/>
        <w:widowControl w:val="0"/>
        <w:numPr>
          <w:ilvl w:val="1"/>
          <w:numId w:val="45"/>
        </w:numPr>
        <w:tabs>
          <w:tab w:val="left" w:pos="1080"/>
        </w:tabs>
        <w:autoSpaceDE w:val="0"/>
        <w:autoSpaceDN w:val="0"/>
        <w:spacing w:before="1" w:line="252" w:lineRule="exact"/>
        <w:ind w:left="1080" w:hanging="1080"/>
        <w:rPr>
          <w:rFonts w:eastAsia="Times New Roman" w:cs="Times New Roman"/>
          <w:szCs w:val="24"/>
          <w:lang w:bidi="en-US"/>
        </w:rPr>
      </w:pPr>
      <w:r w:rsidRPr="00B9526E">
        <w:rPr>
          <w:szCs w:val="24"/>
        </w:rPr>
        <w:t xml:space="preserve">Obtaining Information by Computer—Injurious to United States or Advantageous to </w:t>
      </w:r>
      <w:r w:rsidR="0026695F">
        <w:rPr>
          <w:szCs w:val="24"/>
        </w:rPr>
        <w:t xml:space="preserve">      </w:t>
      </w:r>
      <w:r w:rsidRPr="00B9526E">
        <w:rPr>
          <w:szCs w:val="24"/>
        </w:rPr>
        <w:t>Foreign Nation (18 U.S.C. §</w:t>
      </w:r>
      <w:r w:rsidRPr="00B9526E">
        <w:rPr>
          <w:spacing w:val="-7"/>
          <w:szCs w:val="24"/>
        </w:rPr>
        <w:t xml:space="preserve"> </w:t>
      </w:r>
      <w:r w:rsidRPr="00B9526E">
        <w:rPr>
          <w:szCs w:val="24"/>
        </w:rPr>
        <w:t>1030(a)(1))</w:t>
      </w:r>
    </w:p>
    <w:p w14:paraId="4935457B" w14:textId="16BD72E0" w:rsidR="00B9526E" w:rsidRPr="00B9526E" w:rsidRDefault="0088016E" w:rsidP="0026695F">
      <w:pPr>
        <w:pStyle w:val="ListParagraph"/>
        <w:widowControl w:val="0"/>
        <w:numPr>
          <w:ilvl w:val="1"/>
          <w:numId w:val="45"/>
        </w:numPr>
        <w:tabs>
          <w:tab w:val="left" w:pos="1080"/>
        </w:tabs>
        <w:autoSpaceDE w:val="0"/>
        <w:autoSpaceDN w:val="0"/>
        <w:spacing w:before="1" w:line="252" w:lineRule="exact"/>
        <w:ind w:left="1080" w:hanging="1080"/>
        <w:rPr>
          <w:rFonts w:eastAsia="Times New Roman" w:cs="Times New Roman"/>
          <w:szCs w:val="24"/>
          <w:lang w:bidi="en-US"/>
        </w:rPr>
      </w:pPr>
      <w:r w:rsidRPr="00B9526E">
        <w:rPr>
          <w:szCs w:val="24"/>
        </w:rPr>
        <w:t>Obtaining Information by Computer—From Financial Institution or Government Computer (18 U.S.C. § 1030(a)(2)(A)</w:t>
      </w:r>
      <w:r w:rsidR="006B0FA5">
        <w:rPr>
          <w:szCs w:val="24"/>
        </w:rPr>
        <w:t xml:space="preserve">, </w:t>
      </w:r>
      <w:r w:rsidRPr="00B9526E">
        <w:rPr>
          <w:szCs w:val="24"/>
        </w:rPr>
        <w:t>(B))</w:t>
      </w:r>
    </w:p>
    <w:p w14:paraId="2DBAF367" w14:textId="715B34DD" w:rsidR="00B9526E" w:rsidRPr="00B9526E" w:rsidRDefault="0088016E" w:rsidP="0026695F">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Obtaining Information by Computer—“Protected” Computer </w:t>
      </w:r>
      <w:r w:rsidR="00543C24">
        <w:rPr>
          <w:szCs w:val="24"/>
        </w:rPr>
        <w:t xml:space="preserve">                                      </w:t>
      </w:r>
      <w:r w:rsidRPr="00B9526E">
        <w:rPr>
          <w:szCs w:val="24"/>
        </w:rPr>
        <w:t>(18 U.S.C. §</w:t>
      </w:r>
      <w:r w:rsidRPr="00B9526E">
        <w:rPr>
          <w:spacing w:val="-16"/>
          <w:szCs w:val="24"/>
        </w:rPr>
        <w:t xml:space="preserve"> </w:t>
      </w:r>
      <w:r w:rsidRPr="00B9526E">
        <w:rPr>
          <w:szCs w:val="24"/>
        </w:rPr>
        <w:t>1030(a)(2)(C))</w:t>
      </w:r>
    </w:p>
    <w:p w14:paraId="7BD0ADFA" w14:textId="3291F78A" w:rsidR="00B9526E" w:rsidRPr="00B9526E" w:rsidRDefault="0088016E" w:rsidP="0026695F">
      <w:pPr>
        <w:pStyle w:val="ListParagraph"/>
        <w:widowControl w:val="0"/>
        <w:numPr>
          <w:ilvl w:val="1"/>
          <w:numId w:val="45"/>
        </w:numPr>
        <w:tabs>
          <w:tab w:val="left" w:pos="1080"/>
        </w:tabs>
        <w:autoSpaceDE w:val="0"/>
        <w:autoSpaceDN w:val="0"/>
        <w:spacing w:before="1" w:line="252" w:lineRule="exact"/>
        <w:ind w:left="1080" w:hanging="1080"/>
        <w:rPr>
          <w:rFonts w:eastAsia="Times New Roman" w:cs="Times New Roman"/>
          <w:szCs w:val="24"/>
          <w:lang w:bidi="en-US"/>
        </w:rPr>
      </w:pPr>
      <w:r w:rsidRPr="00B9526E">
        <w:rPr>
          <w:szCs w:val="24"/>
        </w:rPr>
        <w:t xml:space="preserve">Unlawfully Accessing Nonpublic Computer Used by the Government </w:t>
      </w:r>
      <w:r w:rsidR="00543C24">
        <w:rPr>
          <w:szCs w:val="24"/>
        </w:rPr>
        <w:t xml:space="preserve">                          </w:t>
      </w:r>
      <w:r w:rsidRPr="00B9526E">
        <w:rPr>
          <w:szCs w:val="24"/>
        </w:rPr>
        <w:t>(18 U.S.C. § 1030(a)(3))</w:t>
      </w:r>
    </w:p>
    <w:p w14:paraId="10C7BE84" w14:textId="1FA9BFCB"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Computer Fraud—Use of Protected Computer (18 U.S.C. §</w:t>
      </w:r>
      <w:r w:rsidR="0088016E" w:rsidRPr="00B9526E">
        <w:rPr>
          <w:spacing w:val="-5"/>
          <w:szCs w:val="24"/>
        </w:rPr>
        <w:t xml:space="preserve"> </w:t>
      </w:r>
      <w:r w:rsidR="0088016E" w:rsidRPr="00B9526E">
        <w:rPr>
          <w:szCs w:val="24"/>
        </w:rPr>
        <w:t>1030(a)(4))</w:t>
      </w:r>
    </w:p>
    <w:p w14:paraId="3E3F727F" w14:textId="1D5B0A74"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Intentional Damage to a Protected Computer (18 U.S.C. §</w:t>
      </w:r>
      <w:r w:rsidR="0088016E" w:rsidRPr="00B9526E">
        <w:rPr>
          <w:spacing w:val="-3"/>
          <w:szCs w:val="24"/>
        </w:rPr>
        <w:t xml:space="preserve"> </w:t>
      </w:r>
      <w:r w:rsidR="0088016E" w:rsidRPr="00B9526E">
        <w:rPr>
          <w:szCs w:val="24"/>
        </w:rPr>
        <w:t>1030(a)(5)(A))</w:t>
      </w:r>
    </w:p>
    <w:p w14:paraId="07253C81" w14:textId="68F5BF73"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Reckless Damage to a Protected Computer (18 U.S.C. §</w:t>
      </w:r>
      <w:r w:rsidR="0088016E" w:rsidRPr="00B9526E">
        <w:rPr>
          <w:spacing w:val="-8"/>
          <w:szCs w:val="24"/>
        </w:rPr>
        <w:t xml:space="preserve"> </w:t>
      </w:r>
      <w:r w:rsidR="0088016E" w:rsidRPr="00B9526E">
        <w:rPr>
          <w:szCs w:val="24"/>
        </w:rPr>
        <w:t>1030(a)(5)(B))</w:t>
      </w:r>
    </w:p>
    <w:p w14:paraId="3CA77BBE" w14:textId="29A2B89A"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Damage to a Protected Computer Causing Loss (18 U.S.C. §</w:t>
      </w:r>
      <w:r w:rsidR="0088016E" w:rsidRPr="00B9526E">
        <w:rPr>
          <w:spacing w:val="-8"/>
          <w:szCs w:val="24"/>
        </w:rPr>
        <w:t xml:space="preserve"> </w:t>
      </w:r>
      <w:r w:rsidR="0088016E" w:rsidRPr="00B9526E">
        <w:rPr>
          <w:szCs w:val="24"/>
        </w:rPr>
        <w:t>1030(a)(5)(C))</w:t>
      </w:r>
    </w:p>
    <w:p w14:paraId="35CBF56F" w14:textId="211A6C15"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Trafficking in Passwords (18 U.S.C. § 1030(a)(6)(A)</w:t>
      </w:r>
      <w:r w:rsidR="006B0FA5">
        <w:rPr>
          <w:szCs w:val="24"/>
        </w:rPr>
        <w:t xml:space="preserve">, </w:t>
      </w:r>
      <w:r w:rsidR="0088016E" w:rsidRPr="00B9526E">
        <w:rPr>
          <w:szCs w:val="24"/>
        </w:rPr>
        <w:t>(B))</w:t>
      </w:r>
    </w:p>
    <w:p w14:paraId="02C457BE" w14:textId="664DC78F"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Threatening to Damage a Computer (18 U.S.C. §</w:t>
      </w:r>
      <w:r w:rsidR="0088016E" w:rsidRPr="00B9526E">
        <w:rPr>
          <w:spacing w:val="-7"/>
          <w:szCs w:val="24"/>
        </w:rPr>
        <w:t xml:space="preserve"> </w:t>
      </w:r>
      <w:r w:rsidR="0088016E" w:rsidRPr="00B9526E">
        <w:rPr>
          <w:szCs w:val="24"/>
        </w:rPr>
        <w:t>1030(a)(7))</w:t>
      </w:r>
    </w:p>
    <w:p w14:paraId="28B77BC1" w14:textId="32547123" w:rsidR="00B9526E" w:rsidRPr="00B9526E" w:rsidRDefault="0088016E" w:rsidP="0026695F">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Mail Fraud—Scheme to Defraud or to Obtain Money or Property by False Promises </w:t>
      </w:r>
      <w:r w:rsidR="00543C24">
        <w:rPr>
          <w:szCs w:val="24"/>
        </w:rPr>
        <w:t xml:space="preserve">  </w:t>
      </w:r>
      <w:r w:rsidRPr="00B9526E">
        <w:rPr>
          <w:szCs w:val="24"/>
        </w:rPr>
        <w:t xml:space="preserve">(18 </w:t>
      </w:r>
      <w:r w:rsidRPr="00B9526E">
        <w:rPr>
          <w:szCs w:val="24"/>
        </w:rPr>
        <w:lastRenderedPageBreak/>
        <w:t>U.S.C. § 1341)</w:t>
      </w:r>
    </w:p>
    <w:p w14:paraId="47442E85" w14:textId="31A4AC1F" w:rsidR="00B9526E" w:rsidRPr="00B9526E" w:rsidRDefault="0088016E" w:rsidP="0026695F">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Mail Fraud—Scheme to Defraud—Vicarious Liability </w:t>
      </w:r>
      <w:r w:rsidR="00543C24">
        <w:rPr>
          <w:szCs w:val="24"/>
        </w:rPr>
        <w:t xml:space="preserve">                                                            </w:t>
      </w:r>
      <w:r w:rsidRPr="00B9526E">
        <w:rPr>
          <w:szCs w:val="24"/>
        </w:rPr>
        <w:t>(18 U.S.C. §§ 1341, 1343, 1344, 1346)</w:t>
      </w:r>
    </w:p>
    <w:p w14:paraId="71747F7E" w14:textId="083FFA0D"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Mail Fraud—Scheme to Defraud—Deprivation of Intangible Right of Honest Services (18 U.S.C. §§ 1341</w:t>
      </w:r>
      <w:r w:rsidR="006B0FA5">
        <w:rPr>
          <w:szCs w:val="24"/>
        </w:rPr>
        <w:t>,</w:t>
      </w:r>
      <w:r w:rsidRPr="00B9526E">
        <w:rPr>
          <w:szCs w:val="24"/>
        </w:rPr>
        <w:t xml:space="preserve"> 1346)</w:t>
      </w:r>
    </w:p>
    <w:p w14:paraId="748C32F7" w14:textId="25C117C7"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Wire Fraud (18 U.S.C. §</w:t>
      </w:r>
      <w:r w:rsidRPr="00B9526E">
        <w:rPr>
          <w:spacing w:val="-4"/>
          <w:szCs w:val="24"/>
        </w:rPr>
        <w:t xml:space="preserve"> </w:t>
      </w:r>
      <w:r w:rsidRPr="00B9526E">
        <w:rPr>
          <w:szCs w:val="24"/>
        </w:rPr>
        <w:t>1343)</w:t>
      </w:r>
    </w:p>
    <w:p w14:paraId="3806B302" w14:textId="6D34B695"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Bank Fraud—Scheme to Defraud Bank (18 U.S.C. §</w:t>
      </w:r>
      <w:r w:rsidRPr="00B9526E">
        <w:rPr>
          <w:spacing w:val="-10"/>
          <w:szCs w:val="24"/>
        </w:rPr>
        <w:t xml:space="preserve"> </w:t>
      </w:r>
      <w:r w:rsidRPr="00B9526E">
        <w:rPr>
          <w:szCs w:val="24"/>
        </w:rPr>
        <w:t>1344</w:t>
      </w:r>
      <w:r w:rsidR="0043529A">
        <w:rPr>
          <w:szCs w:val="24"/>
        </w:rPr>
        <w:t>(1)</w:t>
      </w:r>
      <w:r w:rsidRPr="00B9526E">
        <w:rPr>
          <w:szCs w:val="24"/>
        </w:rPr>
        <w:t>)</w:t>
      </w:r>
    </w:p>
    <w:p w14:paraId="518669E7" w14:textId="509E22F1"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Bank Fraud—Scheme to Deprive Bank of Intangible Right of Honest Services </w:t>
      </w:r>
      <w:r w:rsidR="00543C24">
        <w:rPr>
          <w:szCs w:val="24"/>
        </w:rPr>
        <w:t xml:space="preserve">                   </w:t>
      </w:r>
      <w:r w:rsidRPr="00B9526E">
        <w:rPr>
          <w:szCs w:val="24"/>
        </w:rPr>
        <w:t>(18 U.S.C. §§</w:t>
      </w:r>
      <w:r w:rsidRPr="00B9526E">
        <w:rPr>
          <w:spacing w:val="-10"/>
          <w:szCs w:val="24"/>
        </w:rPr>
        <w:t xml:space="preserve"> </w:t>
      </w:r>
      <w:r w:rsidRPr="00B9526E">
        <w:rPr>
          <w:szCs w:val="24"/>
        </w:rPr>
        <w:t>1344(1)</w:t>
      </w:r>
      <w:r w:rsidR="006B0FA5">
        <w:rPr>
          <w:szCs w:val="24"/>
        </w:rPr>
        <w:t>,</w:t>
      </w:r>
      <w:r w:rsidRPr="00B9526E">
        <w:rPr>
          <w:szCs w:val="24"/>
        </w:rPr>
        <w:t xml:space="preserve"> 1346)</w:t>
      </w:r>
    </w:p>
    <w:p w14:paraId="51D844C9" w14:textId="6184E738"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Attempted Bank Fraud—Scheme to Deprive Bank of Intangible Right of Honest Services (18 U.S.C. §§ 1344(1)</w:t>
      </w:r>
      <w:r w:rsidR="006B0FA5">
        <w:rPr>
          <w:szCs w:val="24"/>
        </w:rPr>
        <w:t xml:space="preserve">, </w:t>
      </w:r>
      <w:r w:rsidRPr="00B9526E">
        <w:rPr>
          <w:szCs w:val="24"/>
        </w:rPr>
        <w:t>1346)</w:t>
      </w:r>
    </w:p>
    <w:p w14:paraId="3D48AE84" w14:textId="50DE03BF"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Bank Fraud—Scheme to Defraud by False Promises (18 U.S.C. §</w:t>
      </w:r>
      <w:r w:rsidRPr="00B9526E">
        <w:rPr>
          <w:spacing w:val="-10"/>
          <w:szCs w:val="24"/>
        </w:rPr>
        <w:t xml:space="preserve"> </w:t>
      </w:r>
      <w:r w:rsidRPr="00B9526E">
        <w:rPr>
          <w:szCs w:val="24"/>
        </w:rPr>
        <w:t>1344(2))</w:t>
      </w:r>
      <w:r w:rsidR="00B9526E">
        <w:rPr>
          <w:szCs w:val="24"/>
        </w:rPr>
        <w:t xml:space="preserve"> </w:t>
      </w:r>
    </w:p>
    <w:p w14:paraId="6E5DEF14" w14:textId="7042A31B"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Attempted Bank Fraud—Scheme to Defraud by False Promises (18 U.S.C. </w:t>
      </w:r>
      <w:bookmarkStart w:id="1776" w:name="_Hlk75440489"/>
      <w:r w:rsidRPr="00B9526E">
        <w:rPr>
          <w:szCs w:val="24"/>
        </w:rPr>
        <w:t>§</w:t>
      </w:r>
      <w:r w:rsidRPr="00B9526E">
        <w:rPr>
          <w:spacing w:val="-15"/>
          <w:szCs w:val="24"/>
        </w:rPr>
        <w:t xml:space="preserve"> </w:t>
      </w:r>
      <w:bookmarkEnd w:id="1776"/>
      <w:r w:rsidRPr="00B9526E">
        <w:rPr>
          <w:szCs w:val="24"/>
        </w:rPr>
        <w:t>1344)</w:t>
      </w:r>
    </w:p>
    <w:p w14:paraId="44FE9F7E" w14:textId="47783227" w:rsidR="00B9526E" w:rsidRPr="00B9526E" w:rsidRDefault="00B9526E" w:rsidP="00F45C3B">
      <w:pPr>
        <w:pStyle w:val="ListParagraph"/>
        <w:widowControl w:val="0"/>
        <w:numPr>
          <w:ilvl w:val="1"/>
          <w:numId w:val="45"/>
        </w:numPr>
        <w:tabs>
          <w:tab w:val="left" w:pos="1080"/>
        </w:tabs>
        <w:autoSpaceDE w:val="0"/>
        <w:autoSpaceDN w:val="0"/>
        <w:spacing w:before="1" w:line="252" w:lineRule="exact"/>
        <w:ind w:left="1080" w:hanging="1080"/>
        <w:rPr>
          <w:rFonts w:eastAsia="Times New Roman" w:cs="Times New Roman"/>
          <w:szCs w:val="24"/>
          <w:lang w:bidi="en-US"/>
        </w:rPr>
      </w:pPr>
      <w:r>
        <w:rPr>
          <w:szCs w:val="24"/>
        </w:rPr>
        <w:t xml:space="preserve">False Statement to a Bank or Other Federally Insured Institution (18 U.S.C. </w:t>
      </w:r>
      <w:r w:rsidRPr="00B9526E">
        <w:rPr>
          <w:szCs w:val="24"/>
        </w:rPr>
        <w:t>§</w:t>
      </w:r>
      <w:r>
        <w:rPr>
          <w:szCs w:val="24"/>
        </w:rPr>
        <w:t xml:space="preserve"> 1014)</w:t>
      </w:r>
    </w:p>
    <w:p w14:paraId="4BEECCF2" w14:textId="15AA965F"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Health Care Fraud (18 U.S.C. §</w:t>
      </w:r>
      <w:r w:rsidRPr="00B9526E">
        <w:rPr>
          <w:spacing w:val="-1"/>
          <w:szCs w:val="24"/>
        </w:rPr>
        <w:t xml:space="preserve"> </w:t>
      </w:r>
      <w:r w:rsidRPr="00B9526E">
        <w:rPr>
          <w:szCs w:val="24"/>
        </w:rPr>
        <w:t>1347)</w:t>
      </w:r>
    </w:p>
    <w:p w14:paraId="6E7C9498" w14:textId="521D4D8E"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Immigration Fraud—Forged, Counterfeited, Altered</w:t>
      </w:r>
      <w:r w:rsidR="00073DB1">
        <w:rPr>
          <w:szCs w:val="24"/>
        </w:rPr>
        <w:t>,</w:t>
      </w:r>
      <w:r w:rsidRPr="00B9526E">
        <w:rPr>
          <w:szCs w:val="24"/>
        </w:rPr>
        <w:t xml:space="preserve"> or Falsely Made Immigration Document (18 U.S.C. § 1546(a))</w:t>
      </w:r>
    </w:p>
    <w:p w14:paraId="73A3CC61" w14:textId="1154944B"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Immigration Fraud—Use or Possession of Immigration Document Procured by Fraud (18 U.S.C. § 1546(a))</w:t>
      </w:r>
    </w:p>
    <w:p w14:paraId="0689B2C4" w14:textId="4712BAB6"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F45C3B">
        <w:rPr>
          <w:szCs w:val="24"/>
        </w:rPr>
        <w:t xml:space="preserve">      </w:t>
      </w:r>
      <w:r>
        <w:rPr>
          <w:szCs w:val="24"/>
        </w:rPr>
        <w:t xml:space="preserve"> </w:t>
      </w:r>
      <w:r w:rsidR="0088016E" w:rsidRPr="00B9526E">
        <w:rPr>
          <w:szCs w:val="24"/>
        </w:rPr>
        <w:t>Immigration Fraud—False Statement on Immigration Document (18 U.S.C. §</w:t>
      </w:r>
      <w:r w:rsidR="0088016E" w:rsidRPr="00B9526E">
        <w:rPr>
          <w:spacing w:val="-13"/>
          <w:szCs w:val="24"/>
        </w:rPr>
        <w:t xml:space="preserve"> </w:t>
      </w:r>
      <w:r w:rsidR="0088016E" w:rsidRPr="00B9526E">
        <w:rPr>
          <w:szCs w:val="24"/>
        </w:rPr>
        <w:t>1546(a))</w:t>
      </w:r>
    </w:p>
    <w:p w14:paraId="32AA9B16" w14:textId="47AA14E1"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F45C3B">
        <w:rPr>
          <w:szCs w:val="24"/>
        </w:rPr>
        <w:t xml:space="preserve">      </w:t>
      </w:r>
      <w:r w:rsidR="0088016E" w:rsidRPr="00B9526E">
        <w:rPr>
          <w:szCs w:val="24"/>
        </w:rPr>
        <w:t>Bankruptcy Fraud—Scheme or Artifice to Defraud (18 U.S.C. § 157)</w:t>
      </w:r>
    </w:p>
    <w:p w14:paraId="188CC11A" w14:textId="45ACFC51"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F45C3B">
        <w:rPr>
          <w:szCs w:val="24"/>
        </w:rPr>
        <w:t xml:space="preserve">      </w:t>
      </w:r>
      <w:r w:rsidR="0088016E" w:rsidRPr="00B9526E">
        <w:rPr>
          <w:szCs w:val="24"/>
        </w:rPr>
        <w:t>Securities Fraud (15 U.S.C. §§ 78j(b), 78ff; 17 C.F.R. §</w:t>
      </w:r>
      <w:r w:rsidR="0088016E" w:rsidRPr="00B9526E">
        <w:rPr>
          <w:spacing w:val="-16"/>
          <w:szCs w:val="24"/>
        </w:rPr>
        <w:t xml:space="preserve"> </w:t>
      </w:r>
      <w:r w:rsidR="0088016E" w:rsidRPr="00B9526E">
        <w:rPr>
          <w:szCs w:val="24"/>
        </w:rPr>
        <w:t>240.10b-5)</w:t>
      </w:r>
    </w:p>
    <w:p w14:paraId="6E59A26D" w14:textId="490B26FF" w:rsidR="008801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F45C3B">
        <w:rPr>
          <w:szCs w:val="24"/>
        </w:rPr>
        <w:t xml:space="preserve">      </w:t>
      </w:r>
      <w:r w:rsidR="0088016E" w:rsidRPr="00B9526E">
        <w:rPr>
          <w:szCs w:val="24"/>
        </w:rPr>
        <w:t>Sale of Unregistered Securities</w:t>
      </w:r>
    </w:p>
    <w:bookmarkEnd w:id="1775"/>
    <w:p w14:paraId="75ED0D58" w14:textId="40E1229F" w:rsidR="005E4917" w:rsidRDefault="005E4917" w:rsidP="005E4917">
      <w:pPr>
        <w:pStyle w:val="BodyText"/>
        <w:spacing w:before="1"/>
        <w:ind w:left="420" w:firstLine="0"/>
        <w:rPr>
          <w:szCs w:val="24"/>
        </w:rPr>
      </w:pPr>
    </w:p>
    <w:p w14:paraId="17F9F3E6" w14:textId="6B0E72A1" w:rsidR="005E4917" w:rsidRDefault="005E4917" w:rsidP="005E4917">
      <w:pPr>
        <w:pStyle w:val="BodyText"/>
        <w:spacing w:before="1"/>
        <w:ind w:left="420" w:firstLine="0"/>
        <w:rPr>
          <w:szCs w:val="24"/>
        </w:rPr>
      </w:pPr>
    </w:p>
    <w:p w14:paraId="24506D8C" w14:textId="3C874C6E" w:rsidR="005E4917" w:rsidRDefault="005E4917" w:rsidP="005E4917">
      <w:pPr>
        <w:pStyle w:val="BodyText"/>
        <w:spacing w:before="1"/>
        <w:ind w:left="420" w:firstLine="0"/>
        <w:rPr>
          <w:szCs w:val="24"/>
        </w:rPr>
      </w:pPr>
    </w:p>
    <w:p w14:paraId="2D8BF71F" w14:textId="77777777" w:rsidR="005E4917" w:rsidRPr="005E4917" w:rsidRDefault="005E4917" w:rsidP="005E4917">
      <w:pPr>
        <w:pStyle w:val="BodyText"/>
        <w:spacing w:before="1"/>
        <w:ind w:left="420" w:firstLine="0"/>
        <w:rPr>
          <w:sz w:val="24"/>
          <w:szCs w:val="24"/>
        </w:rPr>
      </w:pPr>
    </w:p>
    <w:p w14:paraId="69B110C4" w14:textId="48DD3061" w:rsidR="0038600D" w:rsidRPr="00742622" w:rsidRDefault="0038600D" w:rsidP="0038600D">
      <w:pPr>
        <w:pStyle w:val="ListParagraph"/>
        <w:ind w:left="1440"/>
        <w:rPr>
          <w:szCs w:val="24"/>
        </w:rPr>
      </w:pPr>
    </w:p>
    <w:p w14:paraId="2D207B45" w14:textId="23B94A50" w:rsidR="0038600D" w:rsidRPr="00742622" w:rsidRDefault="0038600D" w:rsidP="0038600D">
      <w:pPr>
        <w:pStyle w:val="ListParagraph"/>
        <w:ind w:left="1440"/>
        <w:rPr>
          <w:szCs w:val="24"/>
        </w:rPr>
      </w:pPr>
    </w:p>
    <w:p w14:paraId="1664B036" w14:textId="2FC8D698" w:rsidR="006B711B" w:rsidRPr="00742622" w:rsidRDefault="006B711B" w:rsidP="0038600D">
      <w:pPr>
        <w:pStyle w:val="ListParagraph"/>
        <w:ind w:left="1440"/>
        <w:rPr>
          <w:szCs w:val="24"/>
        </w:rPr>
      </w:pPr>
    </w:p>
    <w:p w14:paraId="46DD49EE" w14:textId="3269F898" w:rsidR="006B711B" w:rsidRPr="00742622" w:rsidRDefault="006B711B" w:rsidP="0038600D">
      <w:pPr>
        <w:pStyle w:val="ListParagraph"/>
        <w:ind w:left="1440"/>
        <w:rPr>
          <w:szCs w:val="24"/>
        </w:rPr>
      </w:pPr>
    </w:p>
    <w:p w14:paraId="26729D7C" w14:textId="161075B7" w:rsidR="006B711B" w:rsidRPr="00742622" w:rsidRDefault="006B711B" w:rsidP="0038600D">
      <w:pPr>
        <w:pStyle w:val="ListParagraph"/>
        <w:ind w:left="1440"/>
        <w:rPr>
          <w:szCs w:val="24"/>
        </w:rPr>
      </w:pPr>
    </w:p>
    <w:p w14:paraId="1080B4E4" w14:textId="77777777" w:rsidR="006B711B" w:rsidRPr="00742622" w:rsidRDefault="006B711B" w:rsidP="0038600D">
      <w:pPr>
        <w:pStyle w:val="ListParagraph"/>
        <w:ind w:left="1440"/>
        <w:rPr>
          <w:szCs w:val="24"/>
        </w:rPr>
      </w:pPr>
    </w:p>
    <w:p w14:paraId="0ED29E13" w14:textId="4106EB69" w:rsidR="0038600D" w:rsidRPr="00742622" w:rsidRDefault="0038600D" w:rsidP="0038600D">
      <w:pPr>
        <w:pStyle w:val="ListParagraph"/>
        <w:ind w:left="1440"/>
        <w:rPr>
          <w:szCs w:val="24"/>
        </w:rPr>
      </w:pPr>
    </w:p>
    <w:p w14:paraId="4181F0F0" w14:textId="31050034" w:rsidR="0038600D" w:rsidRPr="00742622" w:rsidRDefault="0038600D" w:rsidP="0038600D">
      <w:pPr>
        <w:pStyle w:val="ListParagraph"/>
        <w:ind w:left="1440"/>
        <w:rPr>
          <w:szCs w:val="24"/>
        </w:rPr>
      </w:pPr>
    </w:p>
    <w:p w14:paraId="27E59CA4" w14:textId="2EB6F993" w:rsidR="0038600D" w:rsidRPr="00742622" w:rsidRDefault="0038600D" w:rsidP="0038600D">
      <w:pPr>
        <w:pStyle w:val="ListParagraph"/>
        <w:ind w:left="1440"/>
        <w:rPr>
          <w:szCs w:val="24"/>
        </w:rPr>
      </w:pPr>
    </w:p>
    <w:p w14:paraId="3C914682" w14:textId="2C4AB55B" w:rsidR="0038600D" w:rsidRPr="00742622" w:rsidRDefault="0038600D" w:rsidP="0038600D">
      <w:pPr>
        <w:pStyle w:val="ListParagraph"/>
        <w:ind w:left="1440"/>
        <w:rPr>
          <w:szCs w:val="24"/>
        </w:rPr>
      </w:pPr>
    </w:p>
    <w:p w14:paraId="491C2C84" w14:textId="58E4903B" w:rsidR="0038600D" w:rsidRPr="00742622" w:rsidRDefault="0038600D" w:rsidP="0038600D">
      <w:pPr>
        <w:pStyle w:val="ListParagraph"/>
        <w:ind w:left="1440"/>
        <w:rPr>
          <w:szCs w:val="24"/>
        </w:rPr>
      </w:pPr>
    </w:p>
    <w:p w14:paraId="537DFDD3" w14:textId="237F720D" w:rsidR="0038600D" w:rsidRPr="00742622" w:rsidRDefault="0038600D" w:rsidP="0038600D">
      <w:pPr>
        <w:pStyle w:val="ListParagraph"/>
        <w:ind w:left="1440"/>
        <w:rPr>
          <w:szCs w:val="24"/>
        </w:rPr>
      </w:pPr>
    </w:p>
    <w:p w14:paraId="6B4733DD" w14:textId="259D88A4" w:rsidR="0038600D" w:rsidRPr="00742622" w:rsidRDefault="0038600D" w:rsidP="0038600D">
      <w:pPr>
        <w:pStyle w:val="ListParagraph"/>
        <w:ind w:left="1440"/>
        <w:rPr>
          <w:szCs w:val="24"/>
        </w:rPr>
      </w:pPr>
    </w:p>
    <w:p w14:paraId="278FD006" w14:textId="532C44DB" w:rsidR="0038600D" w:rsidRPr="00742622" w:rsidRDefault="0038600D" w:rsidP="0038600D">
      <w:pPr>
        <w:pStyle w:val="ListParagraph"/>
        <w:ind w:left="1440"/>
        <w:rPr>
          <w:szCs w:val="24"/>
        </w:rPr>
      </w:pPr>
    </w:p>
    <w:p w14:paraId="645A54C2" w14:textId="78727016" w:rsidR="0038600D" w:rsidRPr="00742622" w:rsidRDefault="0038600D" w:rsidP="0038600D">
      <w:pPr>
        <w:pStyle w:val="ListParagraph"/>
        <w:ind w:left="1440"/>
        <w:rPr>
          <w:szCs w:val="24"/>
        </w:rPr>
      </w:pPr>
    </w:p>
    <w:p w14:paraId="5943057C" w14:textId="7B364BDF" w:rsidR="0038600D" w:rsidRPr="00742622" w:rsidRDefault="0038600D" w:rsidP="0038600D">
      <w:pPr>
        <w:pStyle w:val="ListParagraph"/>
        <w:ind w:left="1440"/>
        <w:rPr>
          <w:szCs w:val="24"/>
        </w:rPr>
      </w:pPr>
    </w:p>
    <w:p w14:paraId="6D09A471" w14:textId="25F67BC3" w:rsidR="0038600D" w:rsidRPr="00742622" w:rsidRDefault="0038600D" w:rsidP="0038600D">
      <w:pPr>
        <w:pStyle w:val="ListParagraph"/>
        <w:ind w:left="1440"/>
        <w:rPr>
          <w:szCs w:val="24"/>
        </w:rPr>
      </w:pPr>
    </w:p>
    <w:p w14:paraId="7BF6B34A" w14:textId="24DADEA6" w:rsidR="0038600D" w:rsidRDefault="0038600D" w:rsidP="0038600D">
      <w:pPr>
        <w:pStyle w:val="ListParagraph"/>
        <w:ind w:left="1440"/>
        <w:rPr>
          <w:szCs w:val="24"/>
        </w:rPr>
      </w:pPr>
    </w:p>
    <w:p w14:paraId="7B9C56A0" w14:textId="37B42D8A" w:rsidR="0043529A" w:rsidRDefault="0043529A" w:rsidP="0038600D">
      <w:pPr>
        <w:pStyle w:val="ListParagraph"/>
        <w:ind w:left="1440"/>
        <w:rPr>
          <w:szCs w:val="24"/>
        </w:rPr>
      </w:pPr>
    </w:p>
    <w:p w14:paraId="1643D2E3" w14:textId="42FE1A71" w:rsidR="0043529A" w:rsidRDefault="0043529A" w:rsidP="0038600D">
      <w:pPr>
        <w:pStyle w:val="ListParagraph"/>
        <w:ind w:left="1440"/>
        <w:rPr>
          <w:szCs w:val="24"/>
        </w:rPr>
      </w:pPr>
    </w:p>
    <w:p w14:paraId="294941EF" w14:textId="77777777" w:rsidR="0043529A" w:rsidRPr="00742622" w:rsidRDefault="0043529A" w:rsidP="0038600D">
      <w:pPr>
        <w:pStyle w:val="ListParagraph"/>
        <w:ind w:left="1440"/>
        <w:rPr>
          <w:szCs w:val="24"/>
        </w:rPr>
      </w:pPr>
    </w:p>
    <w:p w14:paraId="0992A9A3" w14:textId="5A828CCF" w:rsidR="0038600D" w:rsidRPr="00742622" w:rsidRDefault="0038600D" w:rsidP="0038600D">
      <w:pPr>
        <w:pStyle w:val="ListParagraph"/>
        <w:ind w:left="1440"/>
        <w:rPr>
          <w:szCs w:val="24"/>
        </w:rPr>
      </w:pPr>
    </w:p>
    <w:p w14:paraId="1A269545" w14:textId="55392B17" w:rsidR="0038600D" w:rsidRPr="0074036B" w:rsidRDefault="0038600D" w:rsidP="0074036B">
      <w:pPr>
        <w:rPr>
          <w:szCs w:val="24"/>
        </w:rPr>
      </w:pPr>
    </w:p>
    <w:p w14:paraId="74E71D5B" w14:textId="3CCD8BA8" w:rsidR="0038600D" w:rsidRPr="00742622" w:rsidRDefault="0038600D" w:rsidP="007A1AFA">
      <w:pPr>
        <w:pStyle w:val="Heading2"/>
      </w:pPr>
      <w:bookmarkStart w:id="1777" w:name="_Toc73698690"/>
      <w:bookmarkStart w:id="1778" w:name="_Toc83310749"/>
      <w:bookmarkStart w:id="1779" w:name="_Toc83362545"/>
      <w:bookmarkStart w:id="1780" w:name="_Toc83362954"/>
      <w:bookmarkStart w:id="1781" w:name="_Toc90310012"/>
      <w:bookmarkStart w:id="1782" w:name="_Toc90389870"/>
      <w:bookmarkStart w:id="1783" w:name="_Toc211607324"/>
      <w:r w:rsidRPr="00742622">
        <w:lastRenderedPageBreak/>
        <w:t>1</w:t>
      </w:r>
      <w:r w:rsidR="009B570C">
        <w:t>5</w:t>
      </w:r>
      <w:r w:rsidRPr="00742622">
        <w:t xml:space="preserve">.1 </w:t>
      </w:r>
      <w:r w:rsidR="00812786" w:rsidRPr="00742622">
        <w:t xml:space="preserve">Fraud in Connection with Identification </w:t>
      </w:r>
      <w:r w:rsidR="00870304" w:rsidRPr="00742622">
        <w:t>Documents</w:t>
      </w:r>
      <w:r w:rsidR="00870304">
        <w:t xml:space="preserve"> </w:t>
      </w:r>
      <w:r w:rsidR="00870304" w:rsidRPr="00742622">
        <w:t>—Production</w:t>
      </w:r>
      <w:r w:rsidR="00107BD7">
        <w:t xml:space="preserve"> </w:t>
      </w:r>
      <w:r w:rsidRPr="00742622">
        <w:t>(18 U.S.C. § 1028(a)(1))</w:t>
      </w:r>
      <w:bookmarkEnd w:id="1777"/>
      <w:bookmarkEnd w:id="1778"/>
      <w:bookmarkEnd w:id="1779"/>
      <w:bookmarkEnd w:id="1780"/>
      <w:bookmarkEnd w:id="1781"/>
      <w:bookmarkEnd w:id="1782"/>
      <w:bookmarkEnd w:id="1783"/>
    </w:p>
    <w:p w14:paraId="615E19FA" w14:textId="77777777" w:rsidR="0038600D" w:rsidRPr="00742622" w:rsidRDefault="0038600D" w:rsidP="0038600D">
      <w:pPr>
        <w:rPr>
          <w:rFonts w:eastAsia="Times New Roman" w:cs="Times New Roman"/>
          <w:szCs w:val="24"/>
        </w:rPr>
      </w:pPr>
    </w:p>
    <w:p w14:paraId="08ADE715" w14:textId="57BEF795" w:rsidR="00C9763C" w:rsidRPr="00AD45CD" w:rsidRDefault="0038600D" w:rsidP="00C9763C">
      <w:pPr>
        <w:rPr>
          <w:rFonts w:eastAsia="Times New Roman" w:cs="Times New Roman"/>
          <w:szCs w:val="24"/>
        </w:rPr>
      </w:pPr>
      <w:r w:rsidRPr="00742622">
        <w:rPr>
          <w:rFonts w:eastAsia="Times New Roman" w:cs="Times New Roman"/>
          <w:szCs w:val="24"/>
        </w:rPr>
        <w:tab/>
      </w:r>
      <w:r w:rsidR="00C9763C" w:rsidRPr="00AD45CD">
        <w:rPr>
          <w:rFonts w:eastAsia="Times New Roman" w:cs="Times New Roman"/>
          <w:szCs w:val="24"/>
        </w:rPr>
        <w:t>The defendant is charged in [Count ______ of] the indictment with producing without legal authority [an identification document] [an authentication feature] [a false identification document] in violation of Section 1028(a)(1) of Title 18 of the United States Code</w:t>
      </w:r>
      <w:r w:rsidR="00E97E0E">
        <w:rPr>
          <w:rFonts w:eastAsia="Times New Roman" w:cs="Times New Roman"/>
          <w:szCs w:val="24"/>
        </w:rPr>
        <w:t xml:space="preserve">. </w:t>
      </w:r>
      <w:r w:rsidR="00C9763C" w:rsidRPr="00AD45CD">
        <w:rPr>
          <w:rFonts w:eastAsia="Times New Roman" w:cs="Times New Roman"/>
          <w:szCs w:val="24"/>
        </w:rPr>
        <w:t>For the defendant to be found guilty of that charge, the government must prove each of the following elements beyond a reasonable doubt:</w:t>
      </w:r>
    </w:p>
    <w:p w14:paraId="1286B439" w14:textId="77777777" w:rsidR="00C9763C" w:rsidRPr="00AD45CD" w:rsidRDefault="00C9763C" w:rsidP="00C9763C">
      <w:pPr>
        <w:rPr>
          <w:rFonts w:eastAsia="Times New Roman" w:cs="Times New Roman"/>
          <w:szCs w:val="24"/>
        </w:rPr>
      </w:pPr>
    </w:p>
    <w:p w14:paraId="54BCACE6" w14:textId="77777777" w:rsidR="00C9763C" w:rsidRPr="00AD45CD" w:rsidRDefault="00C9763C" w:rsidP="00C9763C">
      <w:pPr>
        <w:rPr>
          <w:rFonts w:eastAsia="Times New Roman" w:cs="Times New Roman"/>
          <w:szCs w:val="24"/>
        </w:rPr>
      </w:pPr>
      <w:r w:rsidRPr="00AD45CD">
        <w:rPr>
          <w:rFonts w:eastAsia="Times New Roman" w:cs="Times New Roman"/>
          <w:szCs w:val="24"/>
        </w:rPr>
        <w:tab/>
        <w:t>First, the defendant knowingly produced [an identification document] [an authentication feature] [a false identification document];</w:t>
      </w:r>
    </w:p>
    <w:p w14:paraId="6541C440" w14:textId="77777777" w:rsidR="00C9763C" w:rsidRPr="00AD45CD" w:rsidRDefault="00C9763C" w:rsidP="00C9763C">
      <w:pPr>
        <w:rPr>
          <w:rFonts w:eastAsia="Times New Roman" w:cs="Times New Roman"/>
          <w:szCs w:val="24"/>
        </w:rPr>
      </w:pPr>
    </w:p>
    <w:p w14:paraId="2712BD25" w14:textId="77777777" w:rsidR="00C9763C" w:rsidRPr="00AD45CD" w:rsidRDefault="00C9763C" w:rsidP="00C9763C">
      <w:pPr>
        <w:rPr>
          <w:rFonts w:eastAsia="Times New Roman" w:cs="Times New Roman"/>
          <w:szCs w:val="24"/>
        </w:rPr>
      </w:pPr>
      <w:r w:rsidRPr="00AD45CD">
        <w:rPr>
          <w:rFonts w:eastAsia="Times New Roman" w:cs="Times New Roman"/>
          <w:szCs w:val="24"/>
        </w:rPr>
        <w:tab/>
        <w:t>Second, the defendant produced the [identification document] [authentication feature] [false identification document] without lawful authority; and</w:t>
      </w:r>
    </w:p>
    <w:p w14:paraId="14EEEB84" w14:textId="77777777" w:rsidR="00C9763C" w:rsidRPr="00AD45CD" w:rsidRDefault="00C9763C" w:rsidP="00C9763C">
      <w:pPr>
        <w:rPr>
          <w:rFonts w:eastAsia="Times New Roman" w:cs="Times New Roman"/>
          <w:szCs w:val="24"/>
        </w:rPr>
      </w:pPr>
    </w:p>
    <w:p w14:paraId="2CCDEDD6" w14:textId="77777777" w:rsidR="00C9763C" w:rsidRPr="00AD45CD" w:rsidRDefault="00C9763C" w:rsidP="00C9763C">
      <w:pPr>
        <w:rPr>
          <w:rFonts w:eastAsia="Times New Roman" w:cs="Times New Roman"/>
          <w:szCs w:val="24"/>
        </w:rPr>
      </w:pPr>
      <w:r w:rsidRPr="00AD45CD">
        <w:rPr>
          <w:rFonts w:eastAsia="Times New Roman" w:cs="Times New Roman"/>
          <w:szCs w:val="24"/>
        </w:rPr>
        <w:tab/>
        <w:t>[Third, the [identification document] [authentication feature] [false identification document] was or appeared to be issued by or under authority of [the United States] [</w:t>
      </w:r>
      <w:r w:rsidRPr="00AD45CD">
        <w:rPr>
          <w:rFonts w:eastAsia="Times New Roman" w:cs="Times New Roman"/>
          <w:i/>
          <w:szCs w:val="24"/>
          <w:u w:val="single"/>
        </w:rPr>
        <w:t>specify issuing authority</w:t>
      </w:r>
      <w:r w:rsidRPr="00AD45CD">
        <w:rPr>
          <w:rFonts w:eastAsia="Times New Roman" w:cs="Times New Roman"/>
          <w:szCs w:val="24"/>
        </w:rPr>
        <w:t xml:space="preserve">].] </w:t>
      </w:r>
    </w:p>
    <w:p w14:paraId="7329FE22" w14:textId="77777777" w:rsidR="00C9763C" w:rsidRPr="00AD45CD" w:rsidRDefault="00C9763C" w:rsidP="00C9763C">
      <w:pPr>
        <w:rPr>
          <w:rFonts w:eastAsia="Times New Roman" w:cs="Times New Roman"/>
          <w:szCs w:val="24"/>
        </w:rPr>
      </w:pPr>
    </w:p>
    <w:p w14:paraId="2D0764ED" w14:textId="77777777" w:rsidR="00C9763C" w:rsidRPr="00AD45CD" w:rsidRDefault="00C9763C" w:rsidP="00C9763C">
      <w:pPr>
        <w:spacing w:line="275" w:lineRule="auto"/>
        <w:ind w:right="-180"/>
        <w:jc w:val="center"/>
        <w:rPr>
          <w:rFonts w:eastAsia="Times New Roman" w:cs="Times New Roman"/>
          <w:i/>
          <w:color w:val="000000"/>
          <w:szCs w:val="24"/>
        </w:rPr>
      </w:pPr>
      <w:r w:rsidRPr="00AD45CD">
        <w:rPr>
          <w:rFonts w:eastAsia="Times New Roman" w:cs="Times New Roman"/>
          <w:i/>
          <w:color w:val="000000"/>
          <w:szCs w:val="24"/>
        </w:rPr>
        <w:t>or</w:t>
      </w:r>
    </w:p>
    <w:p w14:paraId="0FB79445" w14:textId="77777777" w:rsidR="00C9763C" w:rsidRPr="00AD45CD" w:rsidRDefault="00C9763C" w:rsidP="00C9763C">
      <w:pPr>
        <w:rPr>
          <w:rFonts w:eastAsia="Times New Roman" w:cs="Times New Roman"/>
          <w:szCs w:val="24"/>
        </w:rPr>
      </w:pPr>
    </w:p>
    <w:p w14:paraId="10BFC913" w14:textId="77777777" w:rsidR="00C9763C" w:rsidRPr="00AD45CD" w:rsidRDefault="00C9763C" w:rsidP="00C9763C">
      <w:pPr>
        <w:rPr>
          <w:rFonts w:eastAsia="Times New Roman" w:cs="Times New Roman"/>
          <w:i/>
          <w:szCs w:val="24"/>
        </w:rPr>
      </w:pPr>
      <w:r w:rsidRPr="00AD45CD">
        <w:rPr>
          <w:rFonts w:eastAsia="Times New Roman" w:cs="Times New Roman"/>
          <w:szCs w:val="24"/>
        </w:rPr>
        <w:tab/>
        <w:t>[Third, the production of the [identification document] [authentication feature] [false identification document] was in or affected commerce between one state and [an]other state[s], or between a state of the United States and a foreign country.]</w:t>
      </w:r>
    </w:p>
    <w:p w14:paraId="2891A59C" w14:textId="77777777" w:rsidR="00C9763C" w:rsidRPr="00AD45CD" w:rsidRDefault="00C9763C" w:rsidP="00C9763C">
      <w:pPr>
        <w:rPr>
          <w:rFonts w:eastAsia="Times New Roman" w:cs="Times New Roman"/>
          <w:i/>
          <w:szCs w:val="24"/>
        </w:rPr>
      </w:pPr>
    </w:p>
    <w:p w14:paraId="768B24FD" w14:textId="77777777" w:rsidR="00C9763C" w:rsidRPr="00AD45CD" w:rsidRDefault="00C9763C" w:rsidP="00C9763C">
      <w:pPr>
        <w:spacing w:line="275" w:lineRule="auto"/>
        <w:ind w:right="-180"/>
        <w:jc w:val="center"/>
        <w:rPr>
          <w:rFonts w:eastAsia="Times New Roman" w:cs="Times New Roman"/>
          <w:i/>
          <w:color w:val="000000"/>
          <w:szCs w:val="24"/>
        </w:rPr>
      </w:pPr>
      <w:r w:rsidRPr="00AD45CD">
        <w:rPr>
          <w:rFonts w:eastAsia="Times New Roman" w:cs="Times New Roman"/>
          <w:i/>
          <w:color w:val="000000"/>
          <w:szCs w:val="24"/>
        </w:rPr>
        <w:t>or</w:t>
      </w:r>
    </w:p>
    <w:p w14:paraId="5316FD83" w14:textId="77777777" w:rsidR="00C9763C" w:rsidRPr="00AD45CD" w:rsidRDefault="00C9763C" w:rsidP="00C9763C">
      <w:pPr>
        <w:rPr>
          <w:rFonts w:eastAsia="Times New Roman" w:cs="Times New Roman"/>
          <w:szCs w:val="24"/>
        </w:rPr>
      </w:pPr>
    </w:p>
    <w:p w14:paraId="34087151" w14:textId="77777777" w:rsidR="00C9763C" w:rsidRPr="00AD45CD" w:rsidRDefault="00C9763C" w:rsidP="00C9763C">
      <w:pPr>
        <w:rPr>
          <w:rFonts w:eastAsia="Times New Roman" w:cs="Times New Roman"/>
          <w:szCs w:val="24"/>
        </w:rPr>
      </w:pPr>
      <w:r w:rsidRPr="00AD45CD">
        <w:rPr>
          <w:rFonts w:eastAsia="Times New Roman" w:cs="Times New Roman"/>
          <w:szCs w:val="24"/>
        </w:rPr>
        <w:tab/>
        <w:t>[Third, in the course of production, the [identification document] [authentication feature] [false identification document] was transported in the mail.]</w:t>
      </w:r>
      <w:r w:rsidRPr="00AD45CD">
        <w:rPr>
          <w:rFonts w:eastAsia="Times New Roman" w:cs="Times New Roman"/>
          <w:szCs w:val="24"/>
        </w:rPr>
        <w:br/>
      </w:r>
    </w:p>
    <w:p w14:paraId="42F00B64" w14:textId="77777777" w:rsidR="00C9763C" w:rsidRPr="00AD45CD" w:rsidRDefault="00C9763C" w:rsidP="00C9763C">
      <w:pPr>
        <w:spacing w:line="275" w:lineRule="auto"/>
        <w:ind w:right="100"/>
        <w:jc w:val="center"/>
        <w:rPr>
          <w:rFonts w:eastAsia="Times New Roman" w:cs="Times New Roman"/>
          <w:color w:val="000000"/>
          <w:szCs w:val="24"/>
        </w:rPr>
      </w:pPr>
      <w:r w:rsidRPr="00AD45CD">
        <w:rPr>
          <w:rFonts w:eastAsia="Times New Roman" w:cs="Times New Roman"/>
          <w:b/>
          <w:color w:val="000000"/>
          <w:szCs w:val="24"/>
        </w:rPr>
        <w:t>Comment</w:t>
      </w:r>
    </w:p>
    <w:p w14:paraId="0DF1C270" w14:textId="77777777" w:rsidR="00C9763C" w:rsidRPr="00AD45CD" w:rsidRDefault="00C9763C" w:rsidP="00C9763C">
      <w:pPr>
        <w:rPr>
          <w:rFonts w:eastAsia="Times New Roman" w:cs="Times New Roman"/>
          <w:szCs w:val="24"/>
        </w:rPr>
      </w:pPr>
    </w:p>
    <w:p w14:paraId="0EBD04A1" w14:textId="48A131C1" w:rsidR="00C9763C" w:rsidRPr="00AD45CD" w:rsidRDefault="00C9763C" w:rsidP="00C9763C">
      <w:pPr>
        <w:autoSpaceDE w:val="0"/>
        <w:autoSpaceDN w:val="0"/>
        <w:adjustRightInd w:val="0"/>
        <w:ind w:firstLine="720"/>
        <w:rPr>
          <w:rFonts w:cs="Times New Roman"/>
          <w:szCs w:val="24"/>
        </w:rPr>
      </w:pPr>
      <w:r w:rsidRPr="00AD45CD">
        <w:rPr>
          <w:rFonts w:eastAsia="Times New Roman" w:cs="Times New Roman"/>
          <w:szCs w:val="24"/>
        </w:rPr>
        <w:tab/>
        <w:t>The first and second elements are drawn from 18 U.S.C. § 1028(a)(2); the alternative third elements are drawn from 18 U.S.C. §§ 1028(c)(1), (c)(3)(A) and (c)(3)(B)</w:t>
      </w:r>
      <w:r w:rsidR="00E97E0E">
        <w:rPr>
          <w:rFonts w:eastAsia="Times New Roman" w:cs="Times New Roman"/>
          <w:szCs w:val="24"/>
        </w:rPr>
        <w:t xml:space="preserve">. </w:t>
      </w:r>
      <w:r w:rsidRPr="00AD45CD">
        <w:rPr>
          <w:rFonts w:cs="Times New Roman"/>
          <w:szCs w:val="24"/>
        </w:rPr>
        <w:t>A defendant knowingly produces an identification document “without lawful authority” if the defendant produces the document knowing that the recipient has not completed the eligibility requirements for the document</w:t>
      </w:r>
      <w:r w:rsidR="00E97E0E">
        <w:rPr>
          <w:rFonts w:cs="Times New Roman"/>
          <w:szCs w:val="24"/>
        </w:rPr>
        <w:t xml:space="preserve">. </w:t>
      </w:r>
      <w:r w:rsidRPr="00AD45CD">
        <w:rPr>
          <w:rFonts w:cs="Times New Roman"/>
          <w:i/>
          <w:iCs/>
          <w:szCs w:val="24"/>
        </w:rPr>
        <w:t>United States v. Turchin</w:t>
      </w:r>
      <w:r w:rsidRPr="00AD45CD">
        <w:rPr>
          <w:rFonts w:cs="Times New Roman"/>
          <w:szCs w:val="24"/>
        </w:rPr>
        <w:t>, 21 F.4th 1192, 1197 (9th Cir. 2022).</w:t>
      </w:r>
    </w:p>
    <w:p w14:paraId="046741F9" w14:textId="77777777" w:rsidR="00C9763C" w:rsidRPr="00AD45CD" w:rsidRDefault="00C9763C" w:rsidP="00C9763C">
      <w:pPr>
        <w:rPr>
          <w:rFonts w:eastAsia="Times New Roman" w:cs="Times New Roman"/>
          <w:szCs w:val="24"/>
        </w:rPr>
      </w:pPr>
    </w:p>
    <w:p w14:paraId="085AAAC1" w14:textId="665C2E47" w:rsidR="00C9763C" w:rsidRPr="00AD45CD" w:rsidRDefault="00C9763C" w:rsidP="00C9763C">
      <w:pPr>
        <w:spacing w:after="240"/>
        <w:ind w:firstLine="720"/>
        <w:jc w:val="both"/>
      </w:pPr>
      <w:r w:rsidRPr="00AD45CD">
        <w:t xml:space="preserve">It is plain error to instruct the jury “that the federal nexus required by § 1028(c)(1) was automatically satisfied merely by showing that the identification document in question was issued by a </w:t>
      </w:r>
      <w:r w:rsidRPr="00AD45CD">
        <w:rPr>
          <w:i/>
          <w:iCs/>
        </w:rPr>
        <w:t>state</w:t>
      </w:r>
      <w:r w:rsidRPr="00AD45CD">
        <w:t xml:space="preserve"> government.</w:t>
      </w:r>
      <w:r w:rsidR="000E7720">
        <w:t xml:space="preserve">” </w:t>
      </w:r>
      <w:r w:rsidRPr="00AD45CD">
        <w:rPr>
          <w:i/>
          <w:iCs/>
        </w:rPr>
        <w:t>United States v. Turchin</w:t>
      </w:r>
      <w:r w:rsidRPr="00AD45CD">
        <w:t>, 21 F.4th 1192, 1202 (9th Cir. 2022).</w:t>
      </w:r>
    </w:p>
    <w:p w14:paraId="79268B33" w14:textId="5D0F66A6" w:rsidR="00C9763C" w:rsidRPr="00125E87" w:rsidRDefault="00C9763C" w:rsidP="00C9763C">
      <w:pPr>
        <w:rPr>
          <w:rFonts w:eastAsia="Times New Roman" w:cs="Times New Roman"/>
          <w:szCs w:val="24"/>
        </w:rPr>
      </w:pPr>
      <w:r w:rsidRPr="00AD45CD">
        <w:rPr>
          <w:rFonts w:eastAsia="Times New Roman" w:cs="Times New Roman"/>
          <w:szCs w:val="24"/>
        </w:rPr>
        <w:tab/>
      </w:r>
      <w:r w:rsidR="003D249C" w:rsidRPr="00AD45CD">
        <w:rPr>
          <w:rFonts w:eastAsia="Times New Roman" w:cs="Times New Roman"/>
          <w:szCs w:val="24"/>
        </w:rPr>
        <w:t>Section 1028(d) provides definitions for the terms: “identification document,” “authentication feature,” “false identification document,” “issuing authority,” and “produce.</w:t>
      </w:r>
      <w:r w:rsidR="000E7720">
        <w:rPr>
          <w:rFonts w:eastAsia="Times New Roman" w:cs="Times New Roman"/>
          <w:szCs w:val="24"/>
        </w:rPr>
        <w:t xml:space="preserve">” </w:t>
      </w:r>
      <w:r w:rsidR="003D249C" w:rsidRPr="00D03114">
        <w:rPr>
          <w:rFonts w:eastAsia="Times New Roman" w:cs="Times New Roman"/>
          <w:szCs w:val="24"/>
        </w:rPr>
        <w:t>An “authentication feature” need not be a physical thing affixed to or imprinted on another physical thing</w:t>
      </w:r>
      <w:r w:rsidR="00E97E0E">
        <w:rPr>
          <w:rFonts w:eastAsia="Times New Roman" w:cs="Times New Roman"/>
          <w:szCs w:val="24"/>
        </w:rPr>
        <w:t xml:space="preserve">. </w:t>
      </w:r>
      <w:r w:rsidR="003D249C" w:rsidRPr="00D03114">
        <w:rPr>
          <w:rFonts w:eastAsia="Times New Roman" w:cs="Times New Roman"/>
          <w:i/>
          <w:iCs/>
          <w:szCs w:val="24"/>
        </w:rPr>
        <w:t>United States v. Barrogo</w:t>
      </w:r>
      <w:r w:rsidR="003D249C" w:rsidRPr="00D03114">
        <w:rPr>
          <w:rFonts w:eastAsia="Times New Roman" w:cs="Times New Roman"/>
          <w:szCs w:val="24"/>
        </w:rPr>
        <w:t>, 59 F.4th 440, 446 (9th Cir. 2023) (holding non-physical PIN constituted “authentication feature” even though it was not physically on EBT card)</w:t>
      </w:r>
      <w:r w:rsidR="00E97E0E">
        <w:rPr>
          <w:rFonts w:eastAsia="Times New Roman" w:cs="Times New Roman"/>
          <w:szCs w:val="24"/>
        </w:rPr>
        <w:t xml:space="preserve">. </w:t>
      </w:r>
      <w:r w:rsidR="003D249C" w:rsidRPr="0040173B">
        <w:rPr>
          <w:rFonts w:cs="Times New Roman"/>
          <w:szCs w:val="24"/>
        </w:rPr>
        <w:t xml:space="preserve">Private </w:t>
      </w:r>
      <w:r w:rsidR="003D249C" w:rsidRPr="0040173B">
        <w:rPr>
          <w:rFonts w:cs="Times New Roman"/>
          <w:szCs w:val="24"/>
        </w:rPr>
        <w:lastRenderedPageBreak/>
        <w:t>financial institutions do not fit within the definition of “issuing authority,” which means “‘any governmental entity or agency that is authorized to issue identification documents, means of identification, or authentication features.’</w:t>
      </w:r>
      <w:r w:rsidR="000E7720">
        <w:rPr>
          <w:rFonts w:cs="Times New Roman"/>
          <w:szCs w:val="24"/>
        </w:rPr>
        <w:t xml:space="preserve">” </w:t>
      </w:r>
      <w:r w:rsidR="00125E87" w:rsidRPr="00125E87">
        <w:rPr>
          <w:rFonts w:cs="Times New Roman"/>
          <w:i/>
          <w:iCs/>
          <w:szCs w:val="24"/>
        </w:rPr>
        <w:t>United States v. Kirilyuk</w:t>
      </w:r>
      <w:r w:rsidR="00125E87" w:rsidRPr="00125E87">
        <w:rPr>
          <w:rFonts w:cs="Times New Roman"/>
          <w:szCs w:val="24"/>
        </w:rPr>
        <w:t>, 29 F.4th 1128, 1139 (9th Cir. 2022) (quoting 18 U.S.C. § 1028(d)(6)(A)).</w:t>
      </w:r>
    </w:p>
    <w:p w14:paraId="32909BE2" w14:textId="77777777" w:rsidR="003D249C" w:rsidRPr="00AD45CD" w:rsidRDefault="003D249C" w:rsidP="00C9763C">
      <w:pPr>
        <w:rPr>
          <w:rFonts w:eastAsia="Times New Roman" w:cs="Times New Roman"/>
          <w:szCs w:val="24"/>
        </w:rPr>
      </w:pPr>
    </w:p>
    <w:p w14:paraId="56B722D4" w14:textId="4AFE4A49" w:rsidR="00C9763C" w:rsidRPr="00AD45CD" w:rsidRDefault="00C9763C" w:rsidP="00C9763C">
      <w:pPr>
        <w:rPr>
          <w:rFonts w:eastAsia="Times New Roman" w:cs="Times New Roman"/>
          <w:szCs w:val="24"/>
        </w:rPr>
      </w:pPr>
      <w:r w:rsidRPr="00AD45CD">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w:t>
      </w:r>
      <w:r w:rsidR="00E97E0E">
        <w:rPr>
          <w:rFonts w:eastAsia="Times New Roman" w:cs="Times New Roman"/>
          <w:szCs w:val="24"/>
        </w:rPr>
        <w:t xml:space="preserve">. </w:t>
      </w:r>
      <w:r w:rsidRPr="00AD45CD">
        <w:rPr>
          <w:rFonts w:eastAsia="Times New Roman" w:cs="Times New Roman"/>
          <w:szCs w:val="24"/>
        </w:rPr>
        <w:t>In the event that such enhanced penalties are charged, a special verdict form may need to be submitted to the jury regarding the presence or absence of such facts.</w:t>
      </w:r>
    </w:p>
    <w:p w14:paraId="4AC0103B" w14:textId="77777777" w:rsidR="00C9763C" w:rsidRPr="00AD45CD" w:rsidRDefault="00C9763C" w:rsidP="00C9763C">
      <w:pPr>
        <w:spacing w:line="275" w:lineRule="auto"/>
        <w:rPr>
          <w:rFonts w:eastAsia="Times New Roman" w:cs="Times New Roman"/>
          <w:color w:val="000000"/>
          <w:szCs w:val="24"/>
        </w:rPr>
      </w:pPr>
    </w:p>
    <w:p w14:paraId="453B92E1" w14:textId="4CF9EEA1" w:rsidR="00C9763C" w:rsidRPr="00AD45CD" w:rsidRDefault="00C9763C" w:rsidP="00C9763C">
      <w:pPr>
        <w:rPr>
          <w:rFonts w:eastAsia="Times New Roman" w:cs="Times New Roman"/>
          <w:szCs w:val="24"/>
        </w:rPr>
      </w:pPr>
      <w:r w:rsidRPr="00AD45CD">
        <w:rPr>
          <w:rFonts w:eastAsia="Times New Roman" w:cs="Times New Roman"/>
          <w:szCs w:val="24"/>
        </w:rPr>
        <w:tab/>
        <w:t>When a defendant presents false information to a government agent to obtain an identification document, it is unnecessary to show that the government agent who actually produced the identification document intended to commit identification fraud</w:t>
      </w:r>
      <w:r w:rsidR="00E97E0E">
        <w:rPr>
          <w:rFonts w:eastAsia="Times New Roman" w:cs="Times New Roman"/>
          <w:szCs w:val="24"/>
        </w:rPr>
        <w:t xml:space="preserve">. </w:t>
      </w:r>
      <w:r w:rsidRPr="00AD45CD">
        <w:rPr>
          <w:rFonts w:eastAsia="Times New Roman" w:cs="Times New Roman"/>
          <w:i/>
          <w:szCs w:val="24"/>
        </w:rPr>
        <w:t>United States v. Lee</w:t>
      </w:r>
      <w:r w:rsidRPr="00AD45CD">
        <w:rPr>
          <w:rFonts w:eastAsia="Times New Roman" w:cs="Times New Roman"/>
          <w:szCs w:val="24"/>
        </w:rPr>
        <w:t>, 602 F.3d 974, 976 (9th Cir. 2010).</w:t>
      </w:r>
    </w:p>
    <w:p w14:paraId="197EADB6" w14:textId="77777777" w:rsidR="00C9763C" w:rsidRPr="00AD45CD" w:rsidRDefault="00C9763C" w:rsidP="00C9763C">
      <w:pPr>
        <w:spacing w:line="275" w:lineRule="auto"/>
        <w:jc w:val="right"/>
        <w:rPr>
          <w:rFonts w:eastAsia="Times New Roman" w:cs="Times New Roman"/>
          <w:i/>
          <w:color w:val="000000"/>
          <w:szCs w:val="24"/>
        </w:rPr>
      </w:pPr>
    </w:p>
    <w:p w14:paraId="46EC17BE" w14:textId="7ED3B348" w:rsidR="00FB04FD" w:rsidRPr="003C7876" w:rsidRDefault="00C9763C" w:rsidP="00C9763C">
      <w:pPr>
        <w:jc w:val="right"/>
        <w:rPr>
          <w:rFonts w:eastAsia="Times New Roman" w:cs="Times New Roman"/>
          <w:i/>
          <w:iCs/>
          <w:szCs w:val="20"/>
        </w:rPr>
      </w:pPr>
      <w:r w:rsidRPr="00AD45CD">
        <w:rPr>
          <w:rFonts w:eastAsia="Times New Roman" w:cs="Times New Roman"/>
          <w:i/>
          <w:color w:val="000000"/>
          <w:szCs w:val="24"/>
        </w:rPr>
        <w:t xml:space="preserve">Revised </w:t>
      </w:r>
      <w:r w:rsidR="003D249C">
        <w:rPr>
          <w:rFonts w:eastAsia="Times New Roman" w:cs="Times New Roman"/>
          <w:i/>
          <w:color w:val="000000"/>
          <w:szCs w:val="24"/>
        </w:rPr>
        <w:t>March 2023</w:t>
      </w:r>
    </w:p>
    <w:p w14:paraId="75EEEE44" w14:textId="77777777" w:rsidR="0038600D" w:rsidRPr="00742622" w:rsidRDefault="0038600D" w:rsidP="0038600D">
      <w:pPr>
        <w:rPr>
          <w:rFonts w:eastAsia="Times New Roman" w:cs="Times New Roman"/>
          <w:szCs w:val="24"/>
        </w:rPr>
      </w:pPr>
    </w:p>
    <w:p w14:paraId="70BAEA1A" w14:textId="748720B1" w:rsidR="0038600D" w:rsidRPr="00742622" w:rsidRDefault="0038600D" w:rsidP="007A1AFA">
      <w:pPr>
        <w:pStyle w:val="Heading2"/>
        <w:numPr>
          <w:ilvl w:val="1"/>
          <w:numId w:val="44"/>
        </w:numPr>
      </w:pPr>
      <w:r w:rsidRPr="00742622">
        <w:br w:type="page"/>
      </w:r>
      <w:bookmarkStart w:id="1784" w:name="_Toc73698691"/>
      <w:bookmarkStart w:id="1785" w:name="_Toc83310750"/>
      <w:bookmarkStart w:id="1786" w:name="_Toc83362546"/>
      <w:bookmarkStart w:id="1787" w:name="_Toc83362955"/>
      <w:bookmarkStart w:id="1788" w:name="_Toc90310013"/>
      <w:bookmarkStart w:id="1789" w:name="_Toc90389871"/>
      <w:r w:rsidR="003B48B4">
        <w:lastRenderedPageBreak/>
        <w:t xml:space="preserve"> </w:t>
      </w:r>
      <w:bookmarkStart w:id="1790" w:name="_Toc211607325"/>
      <w:r w:rsidR="00812786" w:rsidRPr="00742622">
        <w:t xml:space="preserve">Fraud in Connection with Identification </w:t>
      </w:r>
      <w:r w:rsidR="00870304" w:rsidRPr="00742622">
        <w:t>Documents —Transfer</w:t>
      </w:r>
      <w:r w:rsidR="00FD6C4C">
        <w:t xml:space="preserve"> </w:t>
      </w:r>
      <w:r w:rsidRPr="00742622">
        <w:t>(18 U.S.C. § 1028(a)(2))</w:t>
      </w:r>
      <w:bookmarkEnd w:id="1784"/>
      <w:bookmarkEnd w:id="1785"/>
      <w:bookmarkEnd w:id="1786"/>
      <w:bookmarkEnd w:id="1787"/>
      <w:bookmarkEnd w:id="1788"/>
      <w:bookmarkEnd w:id="1789"/>
      <w:bookmarkEnd w:id="1790"/>
    </w:p>
    <w:p w14:paraId="4DB3DB49" w14:textId="77777777" w:rsidR="0038600D" w:rsidRPr="00742622" w:rsidRDefault="0038600D" w:rsidP="0038600D">
      <w:pPr>
        <w:rPr>
          <w:rFonts w:eastAsia="Times New Roman" w:cs="Times New Roman"/>
          <w:szCs w:val="24"/>
        </w:rPr>
      </w:pPr>
    </w:p>
    <w:p w14:paraId="5D283917" w14:textId="7EAF747D" w:rsidR="00912E15" w:rsidRPr="00A061FD" w:rsidRDefault="0038600D" w:rsidP="00912E15">
      <w:pPr>
        <w:rPr>
          <w:rFonts w:eastAsia="Times New Roman" w:cs="Times New Roman"/>
          <w:szCs w:val="24"/>
        </w:rPr>
      </w:pPr>
      <w:r w:rsidRPr="00742622">
        <w:rPr>
          <w:rFonts w:eastAsia="Times New Roman" w:cs="Times New Roman"/>
          <w:szCs w:val="24"/>
        </w:rPr>
        <w:tab/>
      </w:r>
      <w:bookmarkStart w:id="1791" w:name="_Toc73698692"/>
      <w:bookmarkStart w:id="1792" w:name="_Toc83310751"/>
      <w:bookmarkStart w:id="1793" w:name="_Toc83362547"/>
      <w:bookmarkStart w:id="1794" w:name="_Toc83362956"/>
      <w:bookmarkStart w:id="1795" w:name="_Toc90310014"/>
      <w:bookmarkStart w:id="1796" w:name="_Toc90389872"/>
      <w:bookmarkStart w:id="1797" w:name="_Toc90860452"/>
      <w:r w:rsidR="00912E15" w:rsidRPr="00A061FD">
        <w:rPr>
          <w:rFonts w:eastAsia="Times New Roman" w:cs="Times New Roman"/>
          <w:szCs w:val="24"/>
        </w:rPr>
        <w:t>The defendant is charged in [Count ______ of] the indictment with transferring [an identification document] [an authentication feature] [a false identification document] in violation of Section 1028(a)(2) of Title 18 of the United States Code</w:t>
      </w:r>
      <w:r w:rsidR="00E97E0E">
        <w:rPr>
          <w:rFonts w:eastAsia="Times New Roman" w:cs="Times New Roman"/>
          <w:szCs w:val="24"/>
        </w:rPr>
        <w:t xml:space="preserve">. </w:t>
      </w:r>
      <w:r w:rsidR="00912E15" w:rsidRPr="00A061FD">
        <w:rPr>
          <w:rFonts w:eastAsia="Times New Roman" w:cs="Times New Roman"/>
          <w:szCs w:val="24"/>
        </w:rPr>
        <w:t>For the defendant to be found guilty of that charge, the government must prove each of the following elements beyond a reasonable doubt:</w:t>
      </w:r>
    </w:p>
    <w:p w14:paraId="6B23090F" w14:textId="77777777" w:rsidR="00912E15" w:rsidRPr="00A061FD" w:rsidRDefault="00912E15" w:rsidP="00912E15">
      <w:pPr>
        <w:rPr>
          <w:rFonts w:eastAsia="Times New Roman" w:cs="Times New Roman"/>
          <w:szCs w:val="24"/>
        </w:rPr>
      </w:pPr>
    </w:p>
    <w:p w14:paraId="3A1F7F42" w14:textId="77777777" w:rsidR="00912E15" w:rsidRPr="00A061FD" w:rsidRDefault="00912E15" w:rsidP="00912E15">
      <w:pPr>
        <w:rPr>
          <w:rFonts w:eastAsia="Times New Roman" w:cs="Times New Roman"/>
          <w:szCs w:val="24"/>
        </w:rPr>
      </w:pPr>
      <w:r w:rsidRPr="00A061FD">
        <w:rPr>
          <w:rFonts w:eastAsia="Times New Roman" w:cs="Times New Roman"/>
          <w:szCs w:val="24"/>
        </w:rPr>
        <w:tab/>
        <w:t>First, the defendant knowingly transferred [an identification document] [an authentication feature] [a false identification document];</w:t>
      </w:r>
    </w:p>
    <w:p w14:paraId="6561D5B9" w14:textId="77777777" w:rsidR="00912E15" w:rsidRPr="00A061FD" w:rsidRDefault="00912E15" w:rsidP="00912E15">
      <w:pPr>
        <w:rPr>
          <w:rFonts w:eastAsia="Times New Roman" w:cs="Times New Roman"/>
          <w:szCs w:val="24"/>
        </w:rPr>
      </w:pPr>
    </w:p>
    <w:p w14:paraId="755116BC" w14:textId="77777777" w:rsidR="00912E15" w:rsidRPr="00A061FD" w:rsidRDefault="00912E15" w:rsidP="00912E15">
      <w:pPr>
        <w:rPr>
          <w:rFonts w:eastAsia="Times New Roman" w:cs="Times New Roman"/>
          <w:szCs w:val="24"/>
        </w:rPr>
      </w:pPr>
      <w:r w:rsidRPr="00A061FD">
        <w:rPr>
          <w:rFonts w:eastAsia="Times New Roman" w:cs="Times New Roman"/>
          <w:szCs w:val="24"/>
        </w:rPr>
        <w:tab/>
        <w:t>Second, the defendant knew the [identification document] [authentication feature] [false identification document] was [stolen] [produced without lawful authority]; and</w:t>
      </w:r>
      <w:r w:rsidRPr="00A061FD">
        <w:rPr>
          <w:rFonts w:eastAsia="Times New Roman" w:cs="Times New Roman"/>
          <w:szCs w:val="24"/>
        </w:rPr>
        <w:tab/>
      </w:r>
    </w:p>
    <w:p w14:paraId="42E22627" w14:textId="77777777" w:rsidR="00912E15" w:rsidRPr="00A061FD" w:rsidRDefault="00912E15" w:rsidP="00912E15">
      <w:pPr>
        <w:rPr>
          <w:rFonts w:eastAsia="Times New Roman" w:cs="Times New Roman"/>
          <w:szCs w:val="24"/>
        </w:rPr>
      </w:pPr>
    </w:p>
    <w:p w14:paraId="78DE89BF" w14:textId="77777777" w:rsidR="00912E15" w:rsidRPr="00A061FD" w:rsidRDefault="00912E15" w:rsidP="00912E15">
      <w:pPr>
        <w:rPr>
          <w:rFonts w:eastAsia="Times New Roman" w:cs="Times New Roman"/>
          <w:szCs w:val="24"/>
        </w:rPr>
      </w:pPr>
      <w:r w:rsidRPr="00A061FD">
        <w:rPr>
          <w:rFonts w:eastAsia="Times New Roman" w:cs="Times New Roman"/>
          <w:szCs w:val="24"/>
        </w:rPr>
        <w:tab/>
        <w:t>[Third, the [identification document] [authentication feature] [false identification document] was or appeared to be issued by or under the authority of [the United States] [</w:t>
      </w:r>
      <w:r w:rsidRPr="00A061FD">
        <w:rPr>
          <w:rFonts w:eastAsia="Times New Roman" w:cs="Times New Roman"/>
          <w:i/>
          <w:szCs w:val="24"/>
          <w:u w:val="single"/>
        </w:rPr>
        <w:t>specify issuing authority</w:t>
      </w:r>
      <w:r w:rsidRPr="00A061FD">
        <w:rPr>
          <w:rFonts w:eastAsia="Times New Roman" w:cs="Times New Roman"/>
          <w:szCs w:val="24"/>
        </w:rPr>
        <w:t xml:space="preserve">].] </w:t>
      </w:r>
    </w:p>
    <w:p w14:paraId="0C574D97" w14:textId="77777777" w:rsidR="00912E15" w:rsidRPr="00A061FD" w:rsidRDefault="00912E15" w:rsidP="00912E15">
      <w:pPr>
        <w:rPr>
          <w:rFonts w:eastAsia="Times New Roman" w:cs="Times New Roman"/>
          <w:szCs w:val="24"/>
        </w:rPr>
      </w:pPr>
    </w:p>
    <w:p w14:paraId="0C484E3C" w14:textId="77777777" w:rsidR="00912E15" w:rsidRPr="00A061FD" w:rsidRDefault="00912E15" w:rsidP="00912E15">
      <w:pPr>
        <w:ind w:right="-180"/>
        <w:jc w:val="center"/>
        <w:rPr>
          <w:i/>
          <w:iCs/>
        </w:rPr>
      </w:pPr>
      <w:r w:rsidRPr="00A061FD">
        <w:rPr>
          <w:i/>
          <w:iCs/>
        </w:rPr>
        <w:t>or</w:t>
      </w:r>
    </w:p>
    <w:p w14:paraId="4CEE0600" w14:textId="77777777" w:rsidR="00912E15" w:rsidRPr="00A061FD" w:rsidRDefault="00912E15" w:rsidP="00912E15">
      <w:pPr>
        <w:rPr>
          <w:rFonts w:eastAsia="Times New Roman" w:cs="Times New Roman"/>
          <w:szCs w:val="24"/>
        </w:rPr>
      </w:pPr>
    </w:p>
    <w:p w14:paraId="6268FC4C" w14:textId="77777777" w:rsidR="00912E15" w:rsidRPr="00A061FD" w:rsidRDefault="00912E15" w:rsidP="00912E15">
      <w:pPr>
        <w:rPr>
          <w:rFonts w:eastAsia="Times New Roman" w:cs="Times New Roman"/>
          <w:szCs w:val="24"/>
        </w:rPr>
      </w:pPr>
      <w:r w:rsidRPr="00A061FD">
        <w:rPr>
          <w:rFonts w:eastAsia="Times New Roman" w:cs="Times New Roman"/>
          <w:szCs w:val="24"/>
        </w:rPr>
        <w:tab/>
        <w:t>[Third, the production of the [identification document] [authentication feature] [false identification document] was in or affected commerce between one state and [an]other state[s], or between a state of the United States and a foreign country.]</w:t>
      </w:r>
    </w:p>
    <w:p w14:paraId="70A3E8B1" w14:textId="77777777" w:rsidR="00912E15" w:rsidRPr="00A061FD" w:rsidRDefault="00912E15" w:rsidP="00912E15">
      <w:pPr>
        <w:rPr>
          <w:rFonts w:eastAsia="Times New Roman" w:cs="Times New Roman"/>
          <w:szCs w:val="24"/>
        </w:rPr>
      </w:pPr>
    </w:p>
    <w:p w14:paraId="5B22BC85" w14:textId="77777777" w:rsidR="00912E15" w:rsidRPr="00A061FD" w:rsidRDefault="00912E15" w:rsidP="00912E15">
      <w:pPr>
        <w:ind w:right="-180"/>
        <w:jc w:val="center"/>
        <w:rPr>
          <w:i/>
          <w:iCs/>
        </w:rPr>
      </w:pPr>
      <w:r w:rsidRPr="00A061FD">
        <w:rPr>
          <w:i/>
          <w:iCs/>
        </w:rPr>
        <w:t>or</w:t>
      </w:r>
    </w:p>
    <w:p w14:paraId="5EA71BA6" w14:textId="77777777" w:rsidR="00912E15" w:rsidRPr="00A061FD" w:rsidRDefault="00912E15" w:rsidP="00912E15">
      <w:pPr>
        <w:rPr>
          <w:rFonts w:eastAsia="Times New Roman" w:cs="Times New Roman"/>
          <w:szCs w:val="24"/>
        </w:rPr>
      </w:pPr>
    </w:p>
    <w:p w14:paraId="4BDC8745" w14:textId="77777777" w:rsidR="00912E15" w:rsidRPr="00A061FD" w:rsidRDefault="00912E15" w:rsidP="00912E15">
      <w:pPr>
        <w:rPr>
          <w:rFonts w:eastAsia="Times New Roman" w:cs="Times New Roman"/>
          <w:szCs w:val="24"/>
        </w:rPr>
      </w:pPr>
      <w:r w:rsidRPr="00A061FD">
        <w:rPr>
          <w:rFonts w:eastAsia="Times New Roman" w:cs="Times New Roman"/>
          <w:szCs w:val="24"/>
        </w:rPr>
        <w:tab/>
        <w:t>[Third, in the course of production, the [identification document] [authentication feature] [false identification document] was transported in the mail.]</w:t>
      </w:r>
      <w:r w:rsidRPr="00A061FD">
        <w:rPr>
          <w:rFonts w:eastAsia="Times New Roman" w:cs="Times New Roman"/>
          <w:szCs w:val="24"/>
        </w:rPr>
        <w:br/>
      </w:r>
    </w:p>
    <w:p w14:paraId="663E4558" w14:textId="77777777" w:rsidR="00912E15" w:rsidRPr="00A061FD" w:rsidRDefault="00912E15" w:rsidP="00912E15">
      <w:pPr>
        <w:spacing w:line="275" w:lineRule="auto"/>
        <w:ind w:right="-180"/>
        <w:jc w:val="center"/>
        <w:rPr>
          <w:rFonts w:eastAsia="Times New Roman" w:cs="Times New Roman"/>
          <w:color w:val="000000"/>
          <w:szCs w:val="24"/>
        </w:rPr>
      </w:pPr>
      <w:r w:rsidRPr="00A061FD">
        <w:rPr>
          <w:rFonts w:eastAsia="Times New Roman" w:cs="Times New Roman"/>
          <w:b/>
          <w:color w:val="000000"/>
          <w:szCs w:val="24"/>
        </w:rPr>
        <w:t>Comment</w:t>
      </w:r>
    </w:p>
    <w:p w14:paraId="7DF734A8" w14:textId="77777777" w:rsidR="00912E15" w:rsidRPr="00A061FD" w:rsidRDefault="00912E15" w:rsidP="00912E15">
      <w:pPr>
        <w:rPr>
          <w:rFonts w:eastAsia="Times New Roman" w:cs="Times New Roman"/>
          <w:szCs w:val="24"/>
        </w:rPr>
      </w:pPr>
    </w:p>
    <w:p w14:paraId="0FABFC42" w14:textId="77777777" w:rsidR="00912E15" w:rsidRPr="00A061FD" w:rsidRDefault="00912E15" w:rsidP="00912E15">
      <w:pPr>
        <w:rPr>
          <w:rFonts w:eastAsia="Times New Roman" w:cs="Times New Roman"/>
          <w:szCs w:val="24"/>
        </w:rPr>
      </w:pPr>
      <w:r w:rsidRPr="00A061FD">
        <w:rPr>
          <w:rFonts w:eastAsia="Times New Roman" w:cs="Times New Roman"/>
          <w:szCs w:val="24"/>
        </w:rPr>
        <w:tab/>
        <w:t>The first and second elements are drawn from 18 U.S.C. § 1028(a)(2); the alternative third elements are drawn from 18 U.S.C. § 1028(c)(1), (c)(3)(A), and (c)(3)(B).</w:t>
      </w:r>
    </w:p>
    <w:p w14:paraId="53F920C1" w14:textId="77777777" w:rsidR="00912E15" w:rsidRPr="00A061FD" w:rsidRDefault="00912E15" w:rsidP="00912E15">
      <w:pPr>
        <w:rPr>
          <w:rFonts w:eastAsia="Times New Roman" w:cs="Times New Roman"/>
          <w:szCs w:val="24"/>
        </w:rPr>
      </w:pPr>
    </w:p>
    <w:p w14:paraId="176A6F79" w14:textId="51355461" w:rsidR="00912E15" w:rsidRDefault="00912E15" w:rsidP="00912E15">
      <w:pPr>
        <w:rPr>
          <w:rFonts w:cs="Times New Roman"/>
          <w:szCs w:val="24"/>
        </w:rPr>
      </w:pPr>
      <w:r w:rsidRPr="00A061FD">
        <w:rPr>
          <w:rFonts w:eastAsia="Times New Roman" w:cs="Times New Roman"/>
          <w:szCs w:val="24"/>
        </w:rPr>
        <w:tab/>
      </w:r>
      <w:r w:rsidR="00481249" w:rsidRPr="00A061FD">
        <w:rPr>
          <w:rFonts w:eastAsia="Times New Roman" w:cs="Times New Roman"/>
          <w:szCs w:val="24"/>
        </w:rPr>
        <w:t>Section 1028(d) provides definitions for the terms: “identification document,” “authentication feature,” “false identification document,” “issuing authority,” and “transfer.</w:t>
      </w:r>
      <w:r w:rsidR="000E7720">
        <w:rPr>
          <w:rFonts w:eastAsia="Times New Roman" w:cs="Times New Roman"/>
          <w:szCs w:val="24"/>
        </w:rPr>
        <w:t xml:space="preserve">” </w:t>
      </w:r>
      <w:r w:rsidR="00481249" w:rsidRPr="00D35E49">
        <w:rPr>
          <w:rFonts w:cs="Times New Roman"/>
          <w:szCs w:val="24"/>
        </w:rPr>
        <w:t xml:space="preserve"> </w:t>
      </w:r>
      <w:r w:rsidR="00481249" w:rsidRPr="006D2737">
        <w:rPr>
          <w:rFonts w:cs="Times New Roman"/>
          <w:szCs w:val="24"/>
        </w:rPr>
        <w:t>An “authentication feature” need not be a physical thing affixed to or imprinted on another physical thing</w:t>
      </w:r>
      <w:r w:rsidR="00E97E0E">
        <w:rPr>
          <w:rFonts w:cs="Times New Roman"/>
          <w:szCs w:val="24"/>
        </w:rPr>
        <w:t xml:space="preserve">. </w:t>
      </w:r>
      <w:r w:rsidR="00481249" w:rsidRPr="006D2737">
        <w:rPr>
          <w:rFonts w:cs="Times New Roman"/>
          <w:i/>
          <w:iCs/>
          <w:szCs w:val="24"/>
        </w:rPr>
        <w:t>United States v. Barrogo</w:t>
      </w:r>
      <w:r w:rsidR="00481249" w:rsidRPr="006D2737">
        <w:rPr>
          <w:rFonts w:cs="Times New Roman"/>
          <w:szCs w:val="24"/>
        </w:rPr>
        <w:t>, 59 F.4th 440, 446 (9th Cir. 2023) (holding non-physical PIN constituted “authentication feature” even though it was not physically on EBT card)</w:t>
      </w:r>
      <w:r w:rsidR="00E97E0E">
        <w:rPr>
          <w:rFonts w:cs="Times New Roman"/>
          <w:szCs w:val="24"/>
        </w:rPr>
        <w:t xml:space="preserve">. </w:t>
      </w:r>
      <w:r w:rsidR="00481249" w:rsidRPr="0040173B">
        <w:rPr>
          <w:rFonts w:cs="Times New Roman"/>
          <w:szCs w:val="24"/>
        </w:rPr>
        <w:t>Private financial institutions do not fit within the definition of “issuing authority,” which means “‘any governmental entity or agency that is authorized to issue identification documents, means of identification, or authentication features.’</w:t>
      </w:r>
      <w:r w:rsidR="000E7720">
        <w:rPr>
          <w:rFonts w:cs="Times New Roman"/>
          <w:szCs w:val="24"/>
        </w:rPr>
        <w:t xml:space="preserve">” </w:t>
      </w:r>
      <w:r w:rsidR="00481249" w:rsidRPr="0040173B">
        <w:rPr>
          <w:rFonts w:cs="Times New Roman"/>
          <w:i/>
          <w:iCs/>
          <w:szCs w:val="24"/>
        </w:rPr>
        <w:t>United States v. Kirilyuk</w:t>
      </w:r>
      <w:r w:rsidR="00481249" w:rsidRPr="0040173B">
        <w:rPr>
          <w:rFonts w:cs="Times New Roman"/>
          <w:szCs w:val="24"/>
        </w:rPr>
        <w:t>, 29 F.4th 1128</w:t>
      </w:r>
      <w:r w:rsidR="00AF0E78">
        <w:rPr>
          <w:rFonts w:cs="Times New Roman"/>
          <w:szCs w:val="24"/>
        </w:rPr>
        <w:t>, 1139</w:t>
      </w:r>
      <w:r w:rsidR="00481249" w:rsidRPr="0040173B">
        <w:rPr>
          <w:rFonts w:cs="Times New Roman"/>
          <w:szCs w:val="24"/>
        </w:rPr>
        <w:t xml:space="preserve"> (</w:t>
      </w:r>
      <w:r w:rsidR="00AF0E78">
        <w:rPr>
          <w:rFonts w:cs="Times New Roman"/>
          <w:szCs w:val="24"/>
        </w:rPr>
        <w:t>9</w:t>
      </w:r>
      <w:r w:rsidR="00AF0E78" w:rsidRPr="00AF0E78">
        <w:rPr>
          <w:rFonts w:cs="Times New Roman"/>
          <w:szCs w:val="24"/>
        </w:rPr>
        <w:t xml:space="preserve">th </w:t>
      </w:r>
      <w:r w:rsidR="00AF0E78">
        <w:rPr>
          <w:rFonts w:cs="Times New Roman"/>
          <w:szCs w:val="24"/>
        </w:rPr>
        <w:t xml:space="preserve">Cir. </w:t>
      </w:r>
      <w:r w:rsidR="00481249" w:rsidRPr="0040173B">
        <w:rPr>
          <w:rFonts w:cs="Times New Roman"/>
          <w:szCs w:val="24"/>
        </w:rPr>
        <w:t>2022) (quoting 18 U.S.C. § 1028(d)(6)(A)).</w:t>
      </w:r>
    </w:p>
    <w:p w14:paraId="694322E3" w14:textId="77777777" w:rsidR="00912E15" w:rsidRPr="00A061FD" w:rsidRDefault="00912E15" w:rsidP="00912E15">
      <w:pPr>
        <w:rPr>
          <w:rFonts w:eastAsia="Times New Roman" w:cs="Times New Roman"/>
          <w:szCs w:val="24"/>
        </w:rPr>
      </w:pPr>
    </w:p>
    <w:p w14:paraId="4F9E4591" w14:textId="16BE9672" w:rsidR="00912E15" w:rsidRDefault="00912E15" w:rsidP="00912E15">
      <w:pPr>
        <w:rPr>
          <w:rFonts w:eastAsia="Times New Roman" w:cs="Times New Roman"/>
          <w:szCs w:val="24"/>
        </w:rPr>
      </w:pPr>
      <w:r w:rsidRPr="00A061FD">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w:t>
      </w:r>
      <w:r w:rsidR="00E97E0E">
        <w:rPr>
          <w:rFonts w:eastAsia="Times New Roman" w:cs="Times New Roman"/>
          <w:szCs w:val="24"/>
        </w:rPr>
        <w:t xml:space="preserve">. </w:t>
      </w:r>
      <w:r w:rsidRPr="00A061FD">
        <w:rPr>
          <w:rFonts w:eastAsia="Times New Roman" w:cs="Times New Roman"/>
          <w:szCs w:val="24"/>
        </w:rPr>
        <w:t xml:space="preserve">In the event that such enhanced </w:t>
      </w:r>
      <w:r w:rsidRPr="00A061FD">
        <w:rPr>
          <w:rFonts w:eastAsia="Times New Roman" w:cs="Times New Roman"/>
          <w:szCs w:val="24"/>
        </w:rPr>
        <w:lastRenderedPageBreak/>
        <w:t>penalties are charged, a special verdict form may need to be submitted to the jury regarding the</w:t>
      </w:r>
      <w:r w:rsidR="00191160">
        <w:rPr>
          <w:rFonts w:eastAsia="Times New Roman" w:cs="Times New Roman"/>
          <w:szCs w:val="24"/>
        </w:rPr>
        <w:t xml:space="preserve"> </w:t>
      </w:r>
      <w:r w:rsidRPr="00A061FD">
        <w:rPr>
          <w:rFonts w:eastAsia="Times New Roman" w:cs="Times New Roman"/>
          <w:szCs w:val="24"/>
        </w:rPr>
        <w:t>presence or absence of such facts.</w:t>
      </w:r>
    </w:p>
    <w:p w14:paraId="05DFA31F" w14:textId="77777777" w:rsidR="00912E15" w:rsidRDefault="00912E15" w:rsidP="00912E15">
      <w:pPr>
        <w:rPr>
          <w:rFonts w:eastAsia="Times New Roman" w:cs="Times New Roman"/>
          <w:szCs w:val="24"/>
        </w:rPr>
      </w:pPr>
    </w:p>
    <w:p w14:paraId="6F818EC3" w14:textId="7E356A2E" w:rsidR="00912E15" w:rsidRPr="00D35E49" w:rsidRDefault="00912E15" w:rsidP="00912E15">
      <w:pPr>
        <w:jc w:val="right"/>
        <w:rPr>
          <w:i/>
          <w:iCs/>
        </w:rPr>
      </w:pPr>
      <w:r w:rsidRPr="00D35E49">
        <w:rPr>
          <w:rFonts w:eastAsia="Times New Roman" w:cs="Times New Roman"/>
          <w:i/>
          <w:iCs/>
          <w:szCs w:val="24"/>
        </w:rPr>
        <w:t xml:space="preserve">Revised </w:t>
      </w:r>
      <w:r w:rsidR="00481249">
        <w:rPr>
          <w:rFonts w:eastAsia="Times New Roman" w:cs="Times New Roman"/>
          <w:i/>
          <w:iCs/>
          <w:szCs w:val="24"/>
        </w:rPr>
        <w:t>March 2023</w:t>
      </w:r>
    </w:p>
    <w:p w14:paraId="07F05278" w14:textId="39325C5B" w:rsidR="00912E15" w:rsidRDefault="00912E15" w:rsidP="00912E15"/>
    <w:p w14:paraId="5C0DDE08" w14:textId="5FBF0AB1" w:rsidR="00912E15" w:rsidRDefault="00912E15" w:rsidP="00912E15"/>
    <w:p w14:paraId="3F09FFF8" w14:textId="7DAD947F" w:rsidR="00912E15" w:rsidRDefault="00912E15" w:rsidP="00912E15"/>
    <w:p w14:paraId="0726D050" w14:textId="7712506C" w:rsidR="00912E15" w:rsidRDefault="00912E15" w:rsidP="00912E15"/>
    <w:p w14:paraId="14A42464" w14:textId="7814CC31" w:rsidR="00912E15" w:rsidRDefault="00912E15" w:rsidP="00912E15"/>
    <w:p w14:paraId="50EA7906" w14:textId="4E31B385" w:rsidR="00912E15" w:rsidRDefault="00912E15" w:rsidP="00912E15"/>
    <w:p w14:paraId="63C0D513" w14:textId="77BB18FC" w:rsidR="00912E15" w:rsidRDefault="00912E15" w:rsidP="00912E15"/>
    <w:p w14:paraId="5FBA68A4" w14:textId="0D4D4767" w:rsidR="00912E15" w:rsidRDefault="00912E15" w:rsidP="00912E15"/>
    <w:p w14:paraId="68B8FC81" w14:textId="1BBBC2A6" w:rsidR="00912E15" w:rsidRDefault="00912E15" w:rsidP="00912E15"/>
    <w:p w14:paraId="0D270F5B" w14:textId="2E84E09D" w:rsidR="00912E15" w:rsidRDefault="00912E15" w:rsidP="00912E15"/>
    <w:p w14:paraId="3AA9B69C" w14:textId="1BCF54C4" w:rsidR="00912E15" w:rsidRDefault="00912E15" w:rsidP="00912E15"/>
    <w:p w14:paraId="7BF3B1BA" w14:textId="4EF61432" w:rsidR="00912E15" w:rsidRDefault="00912E15" w:rsidP="00912E15"/>
    <w:p w14:paraId="5171A418" w14:textId="0FB11612" w:rsidR="00912E15" w:rsidRDefault="00912E15" w:rsidP="00912E15"/>
    <w:p w14:paraId="17A872DA" w14:textId="344AE585" w:rsidR="00912E15" w:rsidRDefault="00912E15" w:rsidP="00912E15"/>
    <w:p w14:paraId="3853EE5E" w14:textId="06EC57D4" w:rsidR="00912E15" w:rsidRDefault="00912E15" w:rsidP="00912E15"/>
    <w:p w14:paraId="33F22507" w14:textId="6B833C2E" w:rsidR="00912E15" w:rsidRDefault="00912E15" w:rsidP="00912E15"/>
    <w:p w14:paraId="24A8AB38" w14:textId="75BD5C95" w:rsidR="00912E15" w:rsidRDefault="00912E15" w:rsidP="00912E15"/>
    <w:p w14:paraId="7C95A6C7" w14:textId="142C1ACE" w:rsidR="00912E15" w:rsidRDefault="00912E15" w:rsidP="00912E15"/>
    <w:p w14:paraId="7B0D03B5" w14:textId="3D5443C5" w:rsidR="00912E15" w:rsidRDefault="00912E15" w:rsidP="00912E15"/>
    <w:p w14:paraId="64B8B0B5" w14:textId="1C600F49" w:rsidR="00912E15" w:rsidRDefault="00912E15" w:rsidP="00912E15"/>
    <w:p w14:paraId="2C371CD7" w14:textId="595A3C38" w:rsidR="00912E15" w:rsidRDefault="00912E15" w:rsidP="00912E15"/>
    <w:p w14:paraId="75C5218F" w14:textId="26A55666" w:rsidR="00912E15" w:rsidRDefault="00912E15" w:rsidP="00912E15"/>
    <w:p w14:paraId="2FF04CD0" w14:textId="30BFA586" w:rsidR="00912E15" w:rsidRDefault="00912E15" w:rsidP="00912E15"/>
    <w:p w14:paraId="433DD6FA" w14:textId="366D11BB" w:rsidR="00912E15" w:rsidRDefault="00912E15" w:rsidP="00912E15"/>
    <w:p w14:paraId="114E15C4" w14:textId="7BA5CA14" w:rsidR="00912E15" w:rsidRDefault="00912E15" w:rsidP="00912E15"/>
    <w:p w14:paraId="22466537" w14:textId="01A5C3E1" w:rsidR="00912E15" w:rsidRDefault="00912E15" w:rsidP="00912E15"/>
    <w:p w14:paraId="4F583A7F" w14:textId="06C8F6FA" w:rsidR="00912E15" w:rsidRDefault="00912E15" w:rsidP="00912E15"/>
    <w:p w14:paraId="66B795C8" w14:textId="2BFA0601" w:rsidR="00912E15" w:rsidRDefault="00912E15" w:rsidP="00912E15"/>
    <w:p w14:paraId="31C520DE" w14:textId="728AA994" w:rsidR="00912E15" w:rsidRDefault="00912E15" w:rsidP="00912E15"/>
    <w:p w14:paraId="4C98972A" w14:textId="14EBFE9A" w:rsidR="00912E15" w:rsidRDefault="00912E15" w:rsidP="00912E15"/>
    <w:p w14:paraId="3C931357" w14:textId="7159CFB0" w:rsidR="00912E15" w:rsidRDefault="00912E15" w:rsidP="00912E15"/>
    <w:p w14:paraId="1D818009" w14:textId="0C199EBB" w:rsidR="00912E15" w:rsidRDefault="00912E15" w:rsidP="00912E15"/>
    <w:p w14:paraId="4DEB2E05" w14:textId="52515799" w:rsidR="00912E15" w:rsidRDefault="00912E15" w:rsidP="00912E15"/>
    <w:p w14:paraId="159A63FF" w14:textId="5EFAF830" w:rsidR="00912E15" w:rsidRDefault="00912E15" w:rsidP="00912E15"/>
    <w:p w14:paraId="5D103F60" w14:textId="535C1BF7" w:rsidR="00912E15" w:rsidRDefault="00912E15" w:rsidP="00912E15"/>
    <w:p w14:paraId="0FA9C79F" w14:textId="7F5BE005" w:rsidR="00912E15" w:rsidRDefault="00912E15" w:rsidP="00912E15"/>
    <w:p w14:paraId="02AE280A" w14:textId="6E42C3CC" w:rsidR="00912E15" w:rsidRDefault="00912E15" w:rsidP="00912E15"/>
    <w:p w14:paraId="125E63D9" w14:textId="4A293441" w:rsidR="00912E15" w:rsidRDefault="00912E15" w:rsidP="00912E15"/>
    <w:p w14:paraId="29C672D6" w14:textId="3D3051AF" w:rsidR="00912E15" w:rsidRDefault="00912E15" w:rsidP="00912E15"/>
    <w:p w14:paraId="01BA8D88" w14:textId="6CD43D8C" w:rsidR="00912E15" w:rsidRDefault="00912E15" w:rsidP="00912E15"/>
    <w:p w14:paraId="254A04F9" w14:textId="610B9FFD" w:rsidR="00912E15" w:rsidRDefault="00912E15" w:rsidP="00912E15"/>
    <w:p w14:paraId="1605A53F" w14:textId="71A130C9" w:rsidR="00191160" w:rsidRDefault="00191160" w:rsidP="00912E15"/>
    <w:p w14:paraId="4FD97320" w14:textId="77777777" w:rsidR="00191160" w:rsidRDefault="00191160" w:rsidP="00912E15"/>
    <w:p w14:paraId="66602103" w14:textId="62376FE7" w:rsidR="0038600D" w:rsidRPr="00742622" w:rsidRDefault="00481249" w:rsidP="007A1AFA">
      <w:pPr>
        <w:pStyle w:val="Heading2"/>
        <w:numPr>
          <w:ilvl w:val="1"/>
          <w:numId w:val="44"/>
        </w:numPr>
      </w:pPr>
      <w:r>
        <w:lastRenderedPageBreak/>
        <w:t xml:space="preserve"> </w:t>
      </w:r>
      <w:bookmarkStart w:id="1798" w:name="_Toc211607326"/>
      <w:r w:rsidR="00812786" w:rsidRPr="00742622">
        <w:t xml:space="preserve">Fraud in Connection with Identification </w:t>
      </w:r>
      <w:r w:rsidR="00912E15" w:rsidRPr="00742622">
        <w:t>Documents—</w:t>
      </w:r>
      <w:r w:rsidR="00252649" w:rsidRPr="00742622">
        <w:t xml:space="preserve">Possession </w:t>
      </w:r>
      <w:r w:rsidR="00812786" w:rsidRPr="00742622">
        <w:t xml:space="preserve">of Five or More </w:t>
      </w:r>
      <w:r w:rsidR="00912E15" w:rsidRPr="00742622">
        <w:t>Documents</w:t>
      </w:r>
      <w:r w:rsidR="00191160">
        <w:t xml:space="preserve"> </w:t>
      </w:r>
      <w:r w:rsidR="0038600D" w:rsidRPr="00742622">
        <w:t>(18 U.S.C. § 1028(a)(3))</w:t>
      </w:r>
      <w:bookmarkEnd w:id="1791"/>
      <w:bookmarkEnd w:id="1792"/>
      <w:bookmarkEnd w:id="1793"/>
      <w:bookmarkEnd w:id="1794"/>
      <w:bookmarkEnd w:id="1795"/>
      <w:bookmarkEnd w:id="1796"/>
      <w:bookmarkEnd w:id="1797"/>
      <w:bookmarkEnd w:id="1798"/>
    </w:p>
    <w:p w14:paraId="10DF55EC" w14:textId="77777777" w:rsidR="0038600D" w:rsidRPr="00742622" w:rsidRDefault="0038600D" w:rsidP="0038600D">
      <w:pPr>
        <w:rPr>
          <w:rFonts w:eastAsia="Times New Roman" w:cs="Times New Roman"/>
          <w:szCs w:val="24"/>
        </w:rPr>
      </w:pPr>
    </w:p>
    <w:p w14:paraId="25CEE67D" w14:textId="2CE23C37" w:rsidR="00912E15" w:rsidRPr="00912E15" w:rsidRDefault="0038600D" w:rsidP="00912E15">
      <w:pPr>
        <w:shd w:val="clear" w:color="auto" w:fill="FFFFFF"/>
        <w:spacing w:before="144" w:after="288"/>
        <w:rPr>
          <w:rFonts w:eastAsia="Times New Roman" w:cs="Times New Roman"/>
          <w:szCs w:val="24"/>
        </w:rPr>
      </w:pPr>
      <w:r w:rsidRPr="00742622">
        <w:rPr>
          <w:rFonts w:eastAsia="Times New Roman" w:cs="Times New Roman"/>
          <w:szCs w:val="24"/>
        </w:rPr>
        <w:tab/>
      </w:r>
      <w:r w:rsidR="00912E15" w:rsidRPr="00912E15">
        <w:rPr>
          <w:rFonts w:eastAsia="Times New Roman" w:cs="Times New Roman"/>
          <w:szCs w:val="24"/>
        </w:rPr>
        <w:t>            The defendant is charged in [Count ______ of] the indictment with possessing five or more [identification documents] [authentication features] [false identification documents] for unlawful use or transfer in violation of Section 1028(a)(3) of Title 18 of the United States Code</w:t>
      </w:r>
      <w:r w:rsidR="00E97E0E">
        <w:rPr>
          <w:rFonts w:eastAsia="Times New Roman" w:cs="Times New Roman"/>
          <w:szCs w:val="24"/>
        </w:rPr>
        <w:t xml:space="preserve">. </w:t>
      </w:r>
      <w:r w:rsidR="00912E15" w:rsidRPr="00912E15">
        <w:rPr>
          <w:rFonts w:eastAsia="Times New Roman" w:cs="Times New Roman"/>
          <w:szCs w:val="24"/>
        </w:rPr>
        <w:t>For the defendant to be found guilty of that charge, the government must prove each of the following elements beyond a reasonable doubt: </w:t>
      </w:r>
    </w:p>
    <w:p w14:paraId="0D6D0009"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First, the defendant knowingly possessed five or more [identification documents] [authentication features] [false identification documents]; </w:t>
      </w:r>
    </w:p>
    <w:p w14:paraId="29A71CB5"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Second, the defendant intended to [use] [transfer] unlawfully those [identification documents] [authentication features] [false identification documents]; and </w:t>
      </w:r>
    </w:p>
    <w:p w14:paraId="0B051184"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[Third, the [identification document] [authentication feature] [false identification document] was or appeared to be issued by or under the authority of [the United States] [</w:t>
      </w:r>
      <w:r w:rsidRPr="00912E15">
        <w:rPr>
          <w:rFonts w:eastAsia="Times New Roman" w:cs="Times New Roman"/>
          <w:i/>
          <w:iCs/>
          <w:szCs w:val="24"/>
          <w:u w:val="single"/>
        </w:rPr>
        <w:t>specify issuing authority</w:t>
      </w:r>
      <w:r w:rsidRPr="00912E15">
        <w:rPr>
          <w:rFonts w:eastAsia="Times New Roman" w:cs="Times New Roman"/>
          <w:szCs w:val="24"/>
        </w:rPr>
        <w:t>].] </w:t>
      </w:r>
    </w:p>
    <w:p w14:paraId="5C7DAC8C" w14:textId="77777777" w:rsidR="00912E15" w:rsidRPr="00912E15" w:rsidRDefault="00912E15" w:rsidP="00912E15">
      <w:pPr>
        <w:shd w:val="clear" w:color="auto" w:fill="FFFFFF"/>
        <w:spacing w:before="144" w:after="288" w:line="270" w:lineRule="atLeast"/>
        <w:ind w:right="100"/>
        <w:jc w:val="center"/>
        <w:rPr>
          <w:rFonts w:eastAsia="Times New Roman" w:cs="Times New Roman"/>
          <w:szCs w:val="24"/>
        </w:rPr>
      </w:pPr>
      <w:r w:rsidRPr="00912E15">
        <w:rPr>
          <w:rFonts w:eastAsia="Times New Roman" w:cs="Times New Roman"/>
          <w:i/>
          <w:iCs/>
          <w:szCs w:val="24"/>
        </w:rPr>
        <w:t>or</w:t>
      </w:r>
      <w:r w:rsidRPr="00912E15">
        <w:rPr>
          <w:rFonts w:eastAsia="Times New Roman" w:cs="Times New Roman"/>
          <w:szCs w:val="24"/>
        </w:rPr>
        <w:t> </w:t>
      </w:r>
    </w:p>
    <w:p w14:paraId="5C516E85"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[Third, the production of the [identification document] [authentication feature] [false identification document] was in or affected commerce between one state and [an]other state[s], or between a state of the United States and a foreign country.] </w:t>
      </w:r>
    </w:p>
    <w:p w14:paraId="3B09C13A" w14:textId="77777777" w:rsidR="00912E15" w:rsidRPr="00912E15" w:rsidRDefault="00912E15" w:rsidP="00912E15">
      <w:pPr>
        <w:shd w:val="clear" w:color="auto" w:fill="FFFFFF"/>
        <w:spacing w:before="144" w:after="288" w:line="270" w:lineRule="atLeast"/>
        <w:ind w:right="100"/>
        <w:jc w:val="center"/>
        <w:rPr>
          <w:rFonts w:eastAsia="Times New Roman" w:cs="Times New Roman"/>
          <w:szCs w:val="24"/>
        </w:rPr>
      </w:pPr>
      <w:r w:rsidRPr="00912E15">
        <w:rPr>
          <w:rFonts w:eastAsia="Times New Roman" w:cs="Times New Roman"/>
          <w:i/>
          <w:iCs/>
          <w:szCs w:val="24"/>
        </w:rPr>
        <w:t>or</w:t>
      </w:r>
      <w:r w:rsidRPr="00912E15">
        <w:rPr>
          <w:rFonts w:eastAsia="Times New Roman" w:cs="Times New Roman"/>
          <w:szCs w:val="24"/>
        </w:rPr>
        <w:t> </w:t>
      </w:r>
    </w:p>
    <w:p w14:paraId="0046B0E8"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[Third, in the course of production, the [identification document] [authentication feature] [false identification document] was transported in the mail.]</w:t>
      </w:r>
    </w:p>
    <w:p w14:paraId="32FD57CC"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[In determining whether the defendant possessed five or more identification documents, you should not count any that were issued lawfully for the use of the defendant.] </w:t>
      </w:r>
    </w:p>
    <w:p w14:paraId="3C1E0AB2" w14:textId="77777777" w:rsidR="00912E15" w:rsidRPr="00912E15" w:rsidRDefault="00912E15" w:rsidP="00912E15">
      <w:pPr>
        <w:shd w:val="clear" w:color="auto" w:fill="FFFFFF"/>
        <w:spacing w:before="144" w:after="288" w:line="270" w:lineRule="atLeast"/>
        <w:ind w:right="100"/>
        <w:jc w:val="center"/>
        <w:rPr>
          <w:rFonts w:eastAsia="Times New Roman" w:cs="Times New Roman"/>
          <w:szCs w:val="24"/>
        </w:rPr>
      </w:pPr>
      <w:r w:rsidRPr="00912E15">
        <w:rPr>
          <w:rFonts w:eastAsia="Times New Roman" w:cs="Times New Roman"/>
          <w:b/>
          <w:bCs/>
          <w:szCs w:val="24"/>
        </w:rPr>
        <w:t>Comment</w:t>
      </w:r>
      <w:r w:rsidRPr="00912E15">
        <w:rPr>
          <w:rFonts w:eastAsia="Times New Roman" w:cs="Times New Roman"/>
          <w:szCs w:val="24"/>
        </w:rPr>
        <w:t> </w:t>
      </w:r>
    </w:p>
    <w:p w14:paraId="678D31DE"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The first and second elements are drawn from 18 U.S.C. § 1028(a)(2); the alternative third elements are drawn from 18 U.S.C. §§ 1028(c)(1), (c)(3)(A) and (c)(3)(B). </w:t>
      </w:r>
    </w:p>
    <w:p w14:paraId="7F200A4B" w14:textId="23517084" w:rsidR="00927AE7" w:rsidRDefault="00912E15" w:rsidP="00912E15">
      <w:pPr>
        <w:shd w:val="clear" w:color="auto" w:fill="FFFFFF"/>
        <w:spacing w:before="144" w:after="288"/>
        <w:rPr>
          <w:rFonts w:cs="Times New Roman"/>
          <w:szCs w:val="24"/>
        </w:rPr>
      </w:pPr>
      <w:r w:rsidRPr="00912E15">
        <w:rPr>
          <w:rFonts w:eastAsia="Times New Roman" w:cs="Times New Roman"/>
          <w:szCs w:val="24"/>
        </w:rPr>
        <w:t>            </w:t>
      </w:r>
      <w:r w:rsidR="00927AE7" w:rsidRPr="00B97EEE">
        <w:rPr>
          <w:rFonts w:eastAsia="Times New Roman" w:cs="Times New Roman"/>
          <w:szCs w:val="24"/>
        </w:rPr>
        <w:t>Section 1028(d) provides definitions for the terms: “identification document,” “authentication feature,” “false identification document,” “issuing authority,” and “transfer.</w:t>
      </w:r>
      <w:r w:rsidR="000E7720">
        <w:rPr>
          <w:rFonts w:eastAsia="Times New Roman" w:cs="Times New Roman"/>
          <w:szCs w:val="24"/>
        </w:rPr>
        <w:t xml:space="preserve">” </w:t>
      </w:r>
      <w:r w:rsidR="00927AE7" w:rsidRPr="00C26B79">
        <w:rPr>
          <w:rFonts w:eastAsia="Times New Roman" w:cs="Times New Roman"/>
          <w:szCs w:val="24"/>
        </w:rPr>
        <w:t>An “authentication feature” need not be a physical thing affixed to or imprinted on another physical thing</w:t>
      </w:r>
      <w:r w:rsidR="00E97E0E">
        <w:rPr>
          <w:rFonts w:eastAsia="Times New Roman" w:cs="Times New Roman"/>
          <w:szCs w:val="24"/>
        </w:rPr>
        <w:t xml:space="preserve">. </w:t>
      </w:r>
      <w:r w:rsidR="00927AE7" w:rsidRPr="00C26B79">
        <w:rPr>
          <w:rFonts w:eastAsia="Times New Roman" w:cs="Times New Roman"/>
          <w:i/>
          <w:iCs/>
          <w:szCs w:val="24"/>
        </w:rPr>
        <w:t>United States v. Barrogo</w:t>
      </w:r>
      <w:r w:rsidR="00927AE7" w:rsidRPr="00C26B79">
        <w:rPr>
          <w:rFonts w:eastAsia="Times New Roman" w:cs="Times New Roman"/>
          <w:szCs w:val="24"/>
        </w:rPr>
        <w:t>, 59 F.4th 440, 446 (9th Cir. 2023) (holding non-physical PIN constituted “authentication feature” even though it was not physically on EBT card)</w:t>
      </w:r>
      <w:r w:rsidR="00E97E0E">
        <w:rPr>
          <w:rFonts w:eastAsia="Times New Roman" w:cs="Times New Roman"/>
          <w:szCs w:val="24"/>
        </w:rPr>
        <w:t xml:space="preserve">. </w:t>
      </w:r>
      <w:r w:rsidR="00927AE7" w:rsidRPr="0040173B">
        <w:rPr>
          <w:rFonts w:cs="Times New Roman"/>
          <w:szCs w:val="24"/>
        </w:rPr>
        <w:t xml:space="preserve">Private financial institutions do not fit within the definition of “issuing authority,” which means “‘any governmental entity or agency that is authorized to issue identification documents, means of </w:t>
      </w:r>
      <w:r w:rsidR="00927AE7" w:rsidRPr="0040173B">
        <w:rPr>
          <w:rFonts w:cs="Times New Roman"/>
          <w:szCs w:val="24"/>
        </w:rPr>
        <w:lastRenderedPageBreak/>
        <w:t>identification, or authentication features.’</w:t>
      </w:r>
      <w:r w:rsidR="000E7720">
        <w:rPr>
          <w:rFonts w:cs="Times New Roman"/>
          <w:szCs w:val="24"/>
        </w:rPr>
        <w:t xml:space="preserve">” </w:t>
      </w:r>
      <w:r w:rsidR="00927AE7" w:rsidRPr="0040173B">
        <w:rPr>
          <w:rFonts w:cs="Times New Roman"/>
          <w:i/>
          <w:iCs/>
          <w:szCs w:val="24"/>
        </w:rPr>
        <w:t>United States v. Kirilyuk</w:t>
      </w:r>
      <w:r w:rsidR="00927AE7" w:rsidRPr="0040173B">
        <w:rPr>
          <w:rFonts w:cs="Times New Roman"/>
          <w:szCs w:val="24"/>
        </w:rPr>
        <w:t>, 29 F.4th 1128</w:t>
      </w:r>
      <w:r w:rsidR="00AF0E78">
        <w:rPr>
          <w:rFonts w:cs="Times New Roman"/>
          <w:szCs w:val="24"/>
        </w:rPr>
        <w:t>,1139</w:t>
      </w:r>
      <w:r w:rsidR="00927AE7" w:rsidRPr="0040173B">
        <w:rPr>
          <w:rFonts w:cs="Times New Roman"/>
          <w:szCs w:val="24"/>
        </w:rPr>
        <w:t xml:space="preserve"> (</w:t>
      </w:r>
      <w:r w:rsidR="00AF0E78">
        <w:rPr>
          <w:rFonts w:cs="Times New Roman"/>
          <w:szCs w:val="24"/>
        </w:rPr>
        <w:t>9</w:t>
      </w:r>
      <w:r w:rsidR="00AF0E78" w:rsidRPr="00AF0E78">
        <w:rPr>
          <w:rFonts w:cs="Times New Roman"/>
          <w:szCs w:val="24"/>
        </w:rPr>
        <w:t xml:space="preserve">th </w:t>
      </w:r>
      <w:r w:rsidR="00AF0E78">
        <w:rPr>
          <w:rFonts w:cs="Times New Roman"/>
          <w:szCs w:val="24"/>
        </w:rPr>
        <w:t xml:space="preserve">Cir. </w:t>
      </w:r>
      <w:r w:rsidR="00927AE7" w:rsidRPr="0040173B">
        <w:rPr>
          <w:rFonts w:cs="Times New Roman"/>
          <w:szCs w:val="24"/>
        </w:rPr>
        <w:t>2022) (quoting 18 U.S.C. § 1028(d)(6)(A)).</w:t>
      </w:r>
    </w:p>
    <w:p w14:paraId="70314B7D" w14:textId="2EBC7590"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Section 1028(b) provides for various enhanced statutory maximum penalties in certain circumstances, such as when particular types of identification documents are involved or when their use occurs in connection with certain other criminal conduct</w:t>
      </w:r>
      <w:r w:rsidR="00E97E0E">
        <w:rPr>
          <w:rFonts w:eastAsia="Times New Roman" w:cs="Times New Roman"/>
          <w:szCs w:val="24"/>
        </w:rPr>
        <w:t xml:space="preserve">. </w:t>
      </w:r>
      <w:r w:rsidRPr="00912E15">
        <w:rPr>
          <w:rFonts w:eastAsia="Times New Roman" w:cs="Times New Roman"/>
          <w:szCs w:val="24"/>
        </w:rPr>
        <w:t>In the event that such enhanced penalties are charged, a special verdict form may need to be submitted to the jury regarding the presence or absence of such facts.</w:t>
      </w:r>
    </w:p>
    <w:p w14:paraId="2E29F778" w14:textId="7B43E307" w:rsidR="00912E15" w:rsidRPr="00912E15" w:rsidRDefault="00912E15" w:rsidP="00912E15">
      <w:pPr>
        <w:shd w:val="clear" w:color="auto" w:fill="FFFFFF"/>
        <w:spacing w:before="144" w:after="288"/>
        <w:jc w:val="right"/>
        <w:rPr>
          <w:rFonts w:eastAsia="Times New Roman" w:cs="Times New Roman"/>
          <w:i/>
          <w:iCs/>
          <w:szCs w:val="24"/>
        </w:rPr>
      </w:pPr>
      <w:r w:rsidRPr="00912E15">
        <w:rPr>
          <w:rFonts w:eastAsia="Times New Roman" w:cs="Times New Roman"/>
          <w:i/>
          <w:iCs/>
          <w:szCs w:val="24"/>
        </w:rPr>
        <w:t xml:space="preserve">Revised </w:t>
      </w:r>
      <w:r w:rsidR="00927AE7">
        <w:rPr>
          <w:rFonts w:eastAsia="Times New Roman" w:cs="Times New Roman"/>
          <w:i/>
          <w:iCs/>
          <w:szCs w:val="24"/>
        </w:rPr>
        <w:t>March 2023</w:t>
      </w:r>
    </w:p>
    <w:p w14:paraId="350DF69F" w14:textId="1B077037" w:rsidR="0038600D" w:rsidRPr="00742622" w:rsidRDefault="0038600D" w:rsidP="00912E15">
      <w:pPr>
        <w:rPr>
          <w:rFonts w:eastAsia="Times New Roman" w:cs="Times New Roman"/>
          <w:szCs w:val="24"/>
        </w:rPr>
      </w:pPr>
    </w:p>
    <w:p w14:paraId="73BAF977" w14:textId="1F8C516A" w:rsidR="0038600D" w:rsidRPr="00742622" w:rsidRDefault="0038600D" w:rsidP="007A1AFA">
      <w:pPr>
        <w:pStyle w:val="Heading2"/>
      </w:pPr>
      <w:r w:rsidRPr="00742622">
        <w:br w:type="page"/>
      </w:r>
      <w:bookmarkStart w:id="1799" w:name="_Toc73698693"/>
      <w:bookmarkStart w:id="1800" w:name="_Toc83310752"/>
      <w:bookmarkStart w:id="1801" w:name="_Toc83362548"/>
      <w:bookmarkStart w:id="1802" w:name="_Toc83362957"/>
      <w:bookmarkStart w:id="1803" w:name="_Toc90310015"/>
      <w:bookmarkStart w:id="1804" w:name="_Toc90389873"/>
      <w:bookmarkStart w:id="1805" w:name="_Toc211607327"/>
      <w:r w:rsidRPr="00742622">
        <w:lastRenderedPageBreak/>
        <w:t>1</w:t>
      </w:r>
      <w:r w:rsidR="009B570C">
        <w:t>5</w:t>
      </w:r>
      <w:r w:rsidRPr="00742622">
        <w:t xml:space="preserve">.4 </w:t>
      </w:r>
      <w:r w:rsidR="00812786" w:rsidRPr="00742622">
        <w:t xml:space="preserve">Fraud in Connection with Identification </w:t>
      </w:r>
      <w:r w:rsidR="00870304" w:rsidRPr="00742622">
        <w:t>Documents—Possession</w:t>
      </w:r>
      <w:r w:rsidR="00191160">
        <w:t xml:space="preserve"> </w:t>
      </w:r>
      <w:r w:rsidR="00FD6C4C">
        <w:t>of</w:t>
      </w:r>
      <w:r w:rsidR="00812786" w:rsidRPr="00742622">
        <w:t xml:space="preserve"> Identification</w:t>
      </w:r>
      <w:r w:rsidR="00812786" w:rsidRPr="00742622">
        <w:rPr>
          <w:spacing w:val="-26"/>
        </w:rPr>
        <w:t xml:space="preserve"> </w:t>
      </w:r>
      <w:r w:rsidR="00812786" w:rsidRPr="00742622">
        <w:t xml:space="preserve">Document </w:t>
      </w:r>
      <w:r w:rsidR="00870304" w:rsidRPr="00742622">
        <w:t>to Defraud United States</w:t>
      </w:r>
      <w:r w:rsidR="00191160">
        <w:t xml:space="preserve"> </w:t>
      </w:r>
      <w:r w:rsidRPr="00742622">
        <w:t>(18 U.S.C. § 1028(a)(4))</w:t>
      </w:r>
      <w:bookmarkEnd w:id="1799"/>
      <w:bookmarkEnd w:id="1800"/>
      <w:bookmarkEnd w:id="1801"/>
      <w:bookmarkEnd w:id="1802"/>
      <w:bookmarkEnd w:id="1803"/>
      <w:bookmarkEnd w:id="1804"/>
      <w:bookmarkEnd w:id="1805"/>
    </w:p>
    <w:p w14:paraId="670143E9" w14:textId="77777777" w:rsidR="0038600D" w:rsidRPr="00742622" w:rsidRDefault="0038600D" w:rsidP="0038600D">
      <w:pPr>
        <w:rPr>
          <w:rFonts w:eastAsia="Times New Roman" w:cs="Times New Roman"/>
          <w:szCs w:val="24"/>
        </w:rPr>
      </w:pPr>
    </w:p>
    <w:p w14:paraId="36974140" w14:textId="313348FF"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 of] the indictment with possessing [an identification document] [an authentication feature] [a false identification document] for use in defrauding the United States in violation of Section 1028(a)(4) of Title 18 of the United States Code</w:t>
      </w:r>
      <w:r w:rsidR="00E97E0E">
        <w:rPr>
          <w:rFonts w:eastAsia="Times New Roman" w:cs="Times New Roman"/>
          <w:szCs w:val="24"/>
        </w:rPr>
        <w:t xml:space="preserv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63AEF489" w14:textId="77777777" w:rsidR="0038600D" w:rsidRPr="00742622" w:rsidRDefault="0038600D" w:rsidP="0038600D">
      <w:pPr>
        <w:rPr>
          <w:rFonts w:eastAsia="Times New Roman" w:cs="Times New Roman"/>
          <w:szCs w:val="24"/>
        </w:rPr>
      </w:pPr>
    </w:p>
    <w:p w14:paraId="49E82621"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possessed [an identification document] [an authentication feature] [a false identification document]; and</w:t>
      </w:r>
    </w:p>
    <w:p w14:paraId="6A0B8B37" w14:textId="77777777" w:rsidR="0038600D" w:rsidRPr="00742622" w:rsidRDefault="0038600D" w:rsidP="0038600D">
      <w:pPr>
        <w:rPr>
          <w:rFonts w:eastAsia="Times New Roman" w:cs="Times New Roman"/>
          <w:szCs w:val="24"/>
        </w:rPr>
      </w:pPr>
    </w:p>
    <w:p w14:paraId="57E8A4E8"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intended the [identification document] [authentication feature] [false identification document] to be used to defraud the United States.</w:t>
      </w:r>
    </w:p>
    <w:p w14:paraId="130B2FA7" w14:textId="77777777" w:rsidR="0038600D" w:rsidRPr="00742622" w:rsidRDefault="0038600D" w:rsidP="0038600D">
      <w:pPr>
        <w:rPr>
          <w:rFonts w:eastAsia="Times New Roman" w:cs="Times New Roman"/>
          <w:szCs w:val="24"/>
        </w:rPr>
      </w:pPr>
    </w:p>
    <w:p w14:paraId="2F2FC534" w14:textId="3A992C5F" w:rsidR="0038600D" w:rsidRPr="00742622" w:rsidRDefault="0038600D" w:rsidP="0038600D">
      <w:pPr>
        <w:rPr>
          <w:rFonts w:eastAsia="Times New Roman" w:cs="Times New Roman"/>
          <w:szCs w:val="24"/>
        </w:rPr>
      </w:pPr>
      <w:r w:rsidRPr="00742622">
        <w:rPr>
          <w:rFonts w:eastAsia="Times New Roman" w:cs="Times New Roman"/>
          <w:szCs w:val="24"/>
        </w:rPr>
        <w:tab/>
        <w:t>[In determining whether the defendant possessed an identification document</w:t>
      </w:r>
      <w:r w:rsidR="003B48B4">
        <w:rPr>
          <w:rFonts w:eastAsia="Times New Roman" w:cs="Times New Roman"/>
          <w:szCs w:val="24"/>
        </w:rPr>
        <w:t>,</w:t>
      </w:r>
      <w:r w:rsidRPr="00742622">
        <w:rPr>
          <w:rFonts w:eastAsia="Times New Roman" w:cs="Times New Roman"/>
          <w:szCs w:val="24"/>
        </w:rPr>
        <w:t xml:space="preserve"> you should not count any that were issued lawfully for the use of the defendant.]</w:t>
      </w:r>
    </w:p>
    <w:p w14:paraId="56AD23D2" w14:textId="77777777" w:rsidR="0038600D" w:rsidRPr="00742622" w:rsidRDefault="0038600D" w:rsidP="0038600D">
      <w:pPr>
        <w:rPr>
          <w:rFonts w:eastAsia="Times New Roman" w:cs="Times New Roman"/>
          <w:szCs w:val="24"/>
        </w:rPr>
      </w:pPr>
    </w:p>
    <w:p w14:paraId="4B441784"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E46EFD5" w14:textId="77777777" w:rsidR="0038600D" w:rsidRPr="00742622" w:rsidRDefault="0038600D" w:rsidP="0038600D">
      <w:pPr>
        <w:rPr>
          <w:rFonts w:eastAsia="Times New Roman" w:cs="Times New Roman"/>
          <w:szCs w:val="24"/>
        </w:rPr>
      </w:pPr>
    </w:p>
    <w:p w14:paraId="526B7FCA" w14:textId="77777777" w:rsidR="0038600D" w:rsidRPr="00742622" w:rsidRDefault="0038600D" w:rsidP="0038600D">
      <w:pPr>
        <w:rPr>
          <w:rFonts w:eastAsia="Times New Roman" w:cs="Times New Roman"/>
          <w:szCs w:val="24"/>
        </w:rPr>
      </w:pPr>
      <w:r w:rsidRPr="00742622">
        <w:rPr>
          <w:rFonts w:eastAsia="Times New Roman" w:cs="Times New Roman"/>
          <w:szCs w:val="24"/>
        </w:rPr>
        <w:tab/>
        <w:t>The first and second elements are drawn from 18 U.S.C. § 1028(a)(4) in light of 18 U.S.C. § 1028(c)(2).</w:t>
      </w:r>
    </w:p>
    <w:p w14:paraId="0112582E" w14:textId="77777777" w:rsidR="0038600D" w:rsidRPr="00742622" w:rsidRDefault="0038600D" w:rsidP="0038600D">
      <w:pPr>
        <w:rPr>
          <w:rFonts w:eastAsia="Times New Roman" w:cs="Times New Roman"/>
          <w:szCs w:val="24"/>
        </w:rPr>
      </w:pPr>
    </w:p>
    <w:p w14:paraId="37CD907D" w14:textId="46F5EC4D" w:rsidR="0038600D" w:rsidRPr="00742622" w:rsidRDefault="0038600D" w:rsidP="0038600D">
      <w:pPr>
        <w:rPr>
          <w:rFonts w:eastAsia="Times New Roman" w:cs="Times New Roman"/>
          <w:szCs w:val="24"/>
        </w:rPr>
      </w:pPr>
      <w:r w:rsidRPr="00742622">
        <w:rPr>
          <w:rFonts w:eastAsia="Times New Roman" w:cs="Times New Roman"/>
          <w:szCs w:val="24"/>
        </w:rPr>
        <w:tab/>
        <w:t xml:space="preserve">Violation of a federal, state, or local law is not an essential element of an offense under </w:t>
      </w:r>
      <w:r w:rsidR="00490556">
        <w:rPr>
          <w:rFonts w:eastAsia="Times New Roman" w:cs="Times New Roman"/>
          <w:szCs w:val="24"/>
        </w:rPr>
        <w:t>§</w:t>
      </w:r>
      <w:r w:rsidRPr="00742622">
        <w:rPr>
          <w:rFonts w:eastAsia="Times New Roman" w:cs="Times New Roman"/>
          <w:szCs w:val="24"/>
        </w:rPr>
        <w:t xml:space="preserve"> 1028(a)(4)</w:t>
      </w:r>
      <w:r w:rsidR="00E97E0E">
        <w:rPr>
          <w:rFonts w:eastAsia="Times New Roman" w:cs="Times New Roman"/>
          <w:szCs w:val="24"/>
        </w:rPr>
        <w:t xml:space="preserve">. </w:t>
      </w:r>
      <w:r w:rsidRPr="00742622">
        <w:rPr>
          <w:rFonts w:eastAsia="Times New Roman" w:cs="Times New Roman"/>
          <w:i/>
          <w:szCs w:val="24"/>
        </w:rPr>
        <w:t>United States v. McCormick</w:t>
      </w:r>
      <w:r w:rsidRPr="00742622">
        <w:rPr>
          <w:rFonts w:eastAsia="Times New Roman" w:cs="Times New Roman"/>
          <w:szCs w:val="24"/>
        </w:rPr>
        <w:t>, 72 F.3d 1404, 1407 (9th Cir. 1995) (affirming  trial court’s instruction that government must prove (1) that defendant knowingly possessed false identification document, and (2) that he did so with intent to defraud United States).</w:t>
      </w:r>
    </w:p>
    <w:p w14:paraId="642CD297" w14:textId="77777777" w:rsidR="0038600D" w:rsidRPr="00742622" w:rsidRDefault="0038600D" w:rsidP="0038600D">
      <w:pPr>
        <w:rPr>
          <w:rFonts w:eastAsia="Times New Roman" w:cs="Times New Roman"/>
          <w:szCs w:val="24"/>
        </w:rPr>
      </w:pPr>
    </w:p>
    <w:p w14:paraId="0C1A7471" w14:textId="0CFE6761" w:rsidR="00D72B19" w:rsidRPr="00E448E7" w:rsidRDefault="0038600D" w:rsidP="00D72B19">
      <w:pPr>
        <w:rPr>
          <w:rFonts w:eastAsia="Times New Roman" w:cs="Times New Roman"/>
          <w:szCs w:val="24"/>
        </w:rPr>
      </w:pPr>
      <w:r w:rsidRPr="00742622">
        <w:rPr>
          <w:rFonts w:eastAsia="Times New Roman" w:cs="Times New Roman"/>
          <w:szCs w:val="24"/>
        </w:rPr>
        <w:tab/>
      </w:r>
      <w:r w:rsidR="00D72B19" w:rsidRPr="00E448E7">
        <w:rPr>
          <w:rFonts w:eastAsia="Times New Roman" w:cs="Times New Roman"/>
          <w:szCs w:val="24"/>
        </w:rPr>
        <w:t>Section 1028(d) provides definitions for the terms: “identification document,” “authentication feature,” and “false identification document.</w:t>
      </w:r>
      <w:r w:rsidR="000E7720">
        <w:rPr>
          <w:rFonts w:eastAsia="Times New Roman" w:cs="Times New Roman"/>
          <w:szCs w:val="24"/>
        </w:rPr>
        <w:t xml:space="preserve">” </w:t>
      </w:r>
      <w:r w:rsidR="00D72B19" w:rsidRPr="00F86C47">
        <w:rPr>
          <w:rFonts w:eastAsia="Times New Roman" w:cs="Times New Roman"/>
          <w:szCs w:val="24"/>
        </w:rPr>
        <w:t>An “authentication feature” need not be a physical thing affixed to or imprinted on another physical thing</w:t>
      </w:r>
      <w:r w:rsidR="00E97E0E">
        <w:rPr>
          <w:rFonts w:eastAsia="Times New Roman" w:cs="Times New Roman"/>
          <w:szCs w:val="24"/>
        </w:rPr>
        <w:t xml:space="preserve">. </w:t>
      </w:r>
      <w:r w:rsidR="00D72B19" w:rsidRPr="00F86C47">
        <w:rPr>
          <w:rFonts w:eastAsia="Times New Roman" w:cs="Times New Roman"/>
          <w:i/>
          <w:iCs/>
          <w:szCs w:val="24"/>
        </w:rPr>
        <w:t>United States v. Barrogo</w:t>
      </w:r>
      <w:r w:rsidR="00D72B19" w:rsidRPr="00F86C47">
        <w:rPr>
          <w:rFonts w:eastAsia="Times New Roman" w:cs="Times New Roman"/>
          <w:szCs w:val="24"/>
        </w:rPr>
        <w:t>, 59 F.4th 440, 446 (9th Cir. 2023) (holding non-physical PIN constituted “authentication feature” even though it was not physically on EBT card).</w:t>
      </w:r>
    </w:p>
    <w:p w14:paraId="2C4F9990" w14:textId="6DF1DA15" w:rsidR="0038600D" w:rsidRPr="00742622" w:rsidRDefault="0038600D" w:rsidP="0038600D">
      <w:pPr>
        <w:rPr>
          <w:rFonts w:eastAsia="Times New Roman" w:cs="Times New Roman"/>
          <w:szCs w:val="24"/>
        </w:rPr>
      </w:pPr>
    </w:p>
    <w:p w14:paraId="04C2FCA3" w14:textId="0ABD55E9" w:rsidR="0038600D" w:rsidRPr="00742622" w:rsidRDefault="0038600D" w:rsidP="0038600D">
      <w:pPr>
        <w:rPr>
          <w:rFonts w:eastAsia="Times New Roman" w:cs="Times New Roman"/>
          <w:szCs w:val="24"/>
        </w:rPr>
      </w:pPr>
      <w:r w:rsidRPr="00742622">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w:t>
      </w:r>
      <w:r w:rsidR="00E97E0E">
        <w:rPr>
          <w:rFonts w:eastAsia="Times New Roman" w:cs="Times New Roman"/>
          <w:szCs w:val="24"/>
        </w:rPr>
        <w:t xml:space="preserve">. </w:t>
      </w:r>
      <w:r w:rsidRPr="00742622">
        <w:rPr>
          <w:rFonts w:eastAsia="Times New Roman" w:cs="Times New Roman"/>
          <w:szCs w:val="24"/>
        </w:rPr>
        <w:t>In the event that such enhanced penalties are charged, a special verdict form may need to be submitted to the jury regarding the presence or absence of such facts.</w:t>
      </w:r>
    </w:p>
    <w:p w14:paraId="4762AC17" w14:textId="77777777" w:rsidR="0038600D" w:rsidRPr="00742622" w:rsidRDefault="0038600D" w:rsidP="0038600D">
      <w:pPr>
        <w:rPr>
          <w:rFonts w:eastAsia="Times New Roman" w:cs="Times New Roman"/>
          <w:szCs w:val="24"/>
        </w:rPr>
      </w:pPr>
    </w:p>
    <w:p w14:paraId="2F70D502" w14:textId="0E97DFE2" w:rsidR="0038600D"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 xml:space="preserve">See </w:t>
      </w:r>
      <w:r w:rsidRPr="00742622">
        <w:rPr>
          <w:rFonts w:eastAsia="Times New Roman" w:cs="Times New Roman"/>
          <w:szCs w:val="24"/>
        </w:rPr>
        <w:t xml:space="preserve">Instruction </w:t>
      </w:r>
      <w:r w:rsidR="00CF3AB8">
        <w:rPr>
          <w:rFonts w:eastAsia="Times New Roman" w:cs="Times New Roman"/>
          <w:szCs w:val="24"/>
        </w:rPr>
        <w:t>4.13</w:t>
      </w:r>
      <w:r w:rsidRPr="00742622">
        <w:rPr>
          <w:rFonts w:eastAsia="Times New Roman" w:cs="Times New Roman"/>
          <w:szCs w:val="24"/>
        </w:rPr>
        <w:t xml:space="preserve"> (Intent to Defraud).</w:t>
      </w:r>
    </w:p>
    <w:p w14:paraId="73749240" w14:textId="411A6A43" w:rsidR="00D72B19" w:rsidRDefault="00D72B19" w:rsidP="0038600D">
      <w:pPr>
        <w:rPr>
          <w:rFonts w:eastAsia="Times New Roman" w:cs="Times New Roman"/>
          <w:szCs w:val="24"/>
        </w:rPr>
      </w:pPr>
    </w:p>
    <w:p w14:paraId="2D6B6EDF" w14:textId="77777777" w:rsidR="00D72B19" w:rsidRDefault="00D72B19" w:rsidP="0038600D">
      <w:pPr>
        <w:rPr>
          <w:rFonts w:eastAsia="Times New Roman" w:cs="Times New Roman"/>
          <w:szCs w:val="24"/>
        </w:rPr>
      </w:pPr>
    </w:p>
    <w:p w14:paraId="2B48EC14" w14:textId="77777777" w:rsidR="00D72B19" w:rsidRPr="00F86C47" w:rsidRDefault="00D72B19" w:rsidP="00D72B19">
      <w:pPr>
        <w:jc w:val="right"/>
        <w:rPr>
          <w:i/>
          <w:iCs/>
        </w:rPr>
      </w:pPr>
      <w:r w:rsidRPr="00F86C47">
        <w:rPr>
          <w:rFonts w:eastAsia="Times New Roman" w:cs="Times New Roman"/>
          <w:i/>
          <w:iCs/>
          <w:szCs w:val="24"/>
        </w:rPr>
        <w:t>Revised March 2023</w:t>
      </w:r>
    </w:p>
    <w:p w14:paraId="71F3A68A" w14:textId="77777777" w:rsidR="00D72B19" w:rsidRPr="00742622" w:rsidRDefault="00D72B19" w:rsidP="0038600D">
      <w:pPr>
        <w:rPr>
          <w:rFonts w:eastAsia="Times New Roman" w:cs="Times New Roman"/>
          <w:szCs w:val="24"/>
        </w:rPr>
      </w:pPr>
    </w:p>
    <w:p w14:paraId="16A881B9" w14:textId="072E6C17" w:rsidR="0038600D" w:rsidRPr="00742622" w:rsidRDefault="0038600D" w:rsidP="007A1AFA">
      <w:pPr>
        <w:pStyle w:val="Heading2"/>
      </w:pPr>
      <w:r w:rsidRPr="00742622">
        <w:br w:type="page"/>
      </w:r>
      <w:bookmarkStart w:id="1806" w:name="_Toc73698694"/>
      <w:bookmarkStart w:id="1807" w:name="_Toc83310753"/>
      <w:bookmarkStart w:id="1808" w:name="_Toc83362549"/>
      <w:bookmarkStart w:id="1809" w:name="_Toc83362958"/>
      <w:bookmarkStart w:id="1810" w:name="_Toc90310016"/>
      <w:bookmarkStart w:id="1811" w:name="_Toc90389874"/>
      <w:bookmarkStart w:id="1812" w:name="_Toc211607328"/>
      <w:r w:rsidRPr="00742622">
        <w:lastRenderedPageBreak/>
        <w:t>1</w:t>
      </w:r>
      <w:r w:rsidR="00CF3AB8">
        <w:t>5</w:t>
      </w:r>
      <w:r w:rsidRPr="00742622">
        <w:t xml:space="preserve">.5 </w:t>
      </w:r>
      <w:r w:rsidR="00812786" w:rsidRPr="00742622">
        <w:t xml:space="preserve">Fraud in Connection with Identification </w:t>
      </w:r>
      <w:r w:rsidR="00870304" w:rsidRPr="00742622">
        <w:t>Document</w:t>
      </w:r>
      <w:r w:rsidR="00870304">
        <w:t>s</w:t>
      </w:r>
      <w:r w:rsidR="00812786" w:rsidRPr="00742622">
        <w:t>—Document-Making Implement</w:t>
      </w:r>
      <w:r w:rsidR="00D54273">
        <w:t>s</w:t>
      </w:r>
      <w:r w:rsidRPr="00742622">
        <w:t xml:space="preserve"> (18 U.S.C. § 1028(a)(5))</w:t>
      </w:r>
      <w:bookmarkEnd w:id="1806"/>
      <w:bookmarkEnd w:id="1807"/>
      <w:bookmarkEnd w:id="1808"/>
      <w:bookmarkEnd w:id="1809"/>
      <w:bookmarkEnd w:id="1810"/>
      <w:bookmarkEnd w:id="1811"/>
      <w:bookmarkEnd w:id="1812"/>
    </w:p>
    <w:p w14:paraId="5985616F" w14:textId="77777777" w:rsidR="0038600D" w:rsidRPr="00742622" w:rsidRDefault="0038600D" w:rsidP="0038600D">
      <w:pPr>
        <w:rPr>
          <w:rFonts w:eastAsia="Times New Roman" w:cs="Times New Roman"/>
          <w:szCs w:val="24"/>
        </w:rPr>
      </w:pPr>
    </w:p>
    <w:p w14:paraId="575EFA4A" w14:textId="312E97EC" w:rsidR="00912E15" w:rsidRPr="008E5173" w:rsidRDefault="0038600D" w:rsidP="00912E15">
      <w:pPr>
        <w:rPr>
          <w:rFonts w:eastAsia="Times New Roman" w:cs="Times New Roman"/>
          <w:szCs w:val="24"/>
        </w:rPr>
      </w:pPr>
      <w:r w:rsidRPr="00742622">
        <w:rPr>
          <w:rFonts w:eastAsia="Times New Roman" w:cs="Times New Roman"/>
          <w:szCs w:val="24"/>
        </w:rPr>
        <w:tab/>
      </w:r>
      <w:r w:rsidR="00912E15" w:rsidRPr="008E5173">
        <w:rPr>
          <w:rFonts w:eastAsia="Times New Roman" w:cs="Times New Roman"/>
          <w:szCs w:val="24"/>
        </w:rPr>
        <w:t>The defendant is charged in [Count ______ of] the indictment with [[possessing] [producing] [transferring]] [[a document-making implement] [an authentication feature]] in violation of Section 1028(a)(5) of Title 18 of the United States Code</w:t>
      </w:r>
      <w:r w:rsidR="00E97E0E">
        <w:rPr>
          <w:rFonts w:eastAsia="Times New Roman" w:cs="Times New Roman"/>
          <w:szCs w:val="24"/>
        </w:rPr>
        <w:t xml:space="preserve">. </w:t>
      </w:r>
      <w:r w:rsidR="00912E15" w:rsidRPr="008E5173">
        <w:rPr>
          <w:rFonts w:eastAsia="Times New Roman" w:cs="Times New Roman"/>
          <w:szCs w:val="24"/>
        </w:rPr>
        <w:t>For the defendant to be found guilty of that charge, the government must prove each of the following elements beyond a reasonable doubt:</w:t>
      </w:r>
    </w:p>
    <w:p w14:paraId="71B4C411" w14:textId="77777777" w:rsidR="00912E15" w:rsidRPr="008E5173" w:rsidRDefault="00912E15" w:rsidP="00912E15">
      <w:pPr>
        <w:rPr>
          <w:rFonts w:eastAsia="Times New Roman" w:cs="Times New Roman"/>
          <w:szCs w:val="24"/>
        </w:rPr>
      </w:pPr>
    </w:p>
    <w:p w14:paraId="3ED2C28D" w14:textId="77777777" w:rsidR="00912E15" w:rsidRPr="008E5173" w:rsidRDefault="00912E15" w:rsidP="00912E15">
      <w:pPr>
        <w:rPr>
          <w:rFonts w:eastAsia="Times New Roman" w:cs="Times New Roman"/>
          <w:szCs w:val="24"/>
        </w:rPr>
      </w:pPr>
      <w:r w:rsidRPr="008E5173">
        <w:rPr>
          <w:rFonts w:eastAsia="Times New Roman" w:cs="Times New Roman"/>
          <w:szCs w:val="24"/>
        </w:rPr>
        <w:tab/>
        <w:t>First, the defendant knowingly [[produced] [transferred] [possessed]] [[a document-making implement] [an authentication feature]];</w:t>
      </w:r>
    </w:p>
    <w:p w14:paraId="367E7729" w14:textId="77777777" w:rsidR="00912E15" w:rsidRPr="008E5173" w:rsidRDefault="00912E15" w:rsidP="00912E15">
      <w:pPr>
        <w:rPr>
          <w:rFonts w:eastAsia="Times New Roman" w:cs="Times New Roman"/>
          <w:szCs w:val="24"/>
        </w:rPr>
      </w:pPr>
    </w:p>
    <w:p w14:paraId="2CAE34DD" w14:textId="77777777" w:rsidR="00912E15" w:rsidRPr="008E5173" w:rsidRDefault="00912E15" w:rsidP="00912E15">
      <w:pPr>
        <w:rPr>
          <w:rFonts w:eastAsia="Times New Roman" w:cs="Times New Roman"/>
          <w:szCs w:val="24"/>
        </w:rPr>
      </w:pPr>
      <w:r w:rsidRPr="008E5173">
        <w:rPr>
          <w:rFonts w:eastAsia="Times New Roman" w:cs="Times New Roman"/>
          <w:szCs w:val="24"/>
        </w:rPr>
        <w:tab/>
        <w:t>Second, the defendant intended the [document-making implement] [authentication feature] to be used in the production of [another document-making implement] [another authentication feature], which was to be used in producing a false identification document; and</w:t>
      </w:r>
    </w:p>
    <w:p w14:paraId="322EDB60" w14:textId="77777777" w:rsidR="00912E15" w:rsidRPr="008E5173" w:rsidRDefault="00912E15" w:rsidP="00912E15">
      <w:pPr>
        <w:rPr>
          <w:rFonts w:eastAsia="Times New Roman" w:cs="Times New Roman"/>
          <w:szCs w:val="24"/>
        </w:rPr>
      </w:pPr>
    </w:p>
    <w:p w14:paraId="4AA2CA97" w14:textId="77777777" w:rsidR="00912E15" w:rsidRPr="008E5173" w:rsidRDefault="00912E15" w:rsidP="00912E15">
      <w:pPr>
        <w:rPr>
          <w:rFonts w:eastAsia="Times New Roman" w:cs="Times New Roman"/>
          <w:szCs w:val="24"/>
        </w:rPr>
      </w:pPr>
    </w:p>
    <w:p w14:paraId="6242DF17" w14:textId="77777777" w:rsidR="00912E15" w:rsidRPr="008E5173" w:rsidRDefault="00912E15" w:rsidP="00912E15">
      <w:pPr>
        <w:rPr>
          <w:rFonts w:eastAsia="Times New Roman" w:cs="Times New Roman"/>
          <w:szCs w:val="24"/>
        </w:rPr>
      </w:pPr>
      <w:r w:rsidRPr="008E5173">
        <w:rPr>
          <w:rFonts w:eastAsia="Times New Roman" w:cs="Times New Roman"/>
          <w:szCs w:val="24"/>
        </w:rPr>
        <w:tab/>
        <w:t>[Third, the authentication feature was or appeared to be issued by or under authority of [the United States] [</w:t>
      </w:r>
      <w:r w:rsidRPr="008E5173">
        <w:rPr>
          <w:rFonts w:eastAsia="Times New Roman" w:cs="Times New Roman"/>
          <w:i/>
          <w:szCs w:val="24"/>
          <w:u w:val="single"/>
        </w:rPr>
        <w:t>specify issuing authority</w:t>
      </w:r>
      <w:r w:rsidRPr="008E5173">
        <w:rPr>
          <w:rFonts w:eastAsia="Times New Roman" w:cs="Times New Roman"/>
          <w:szCs w:val="24"/>
        </w:rPr>
        <w:t xml:space="preserve">].] </w:t>
      </w:r>
    </w:p>
    <w:p w14:paraId="3A756633" w14:textId="77777777" w:rsidR="00912E15" w:rsidRPr="008E5173" w:rsidRDefault="00912E15" w:rsidP="00912E15">
      <w:pPr>
        <w:rPr>
          <w:rFonts w:eastAsia="Times New Roman" w:cs="Times New Roman"/>
          <w:szCs w:val="24"/>
        </w:rPr>
      </w:pPr>
    </w:p>
    <w:p w14:paraId="44DE7B22" w14:textId="77777777" w:rsidR="00912E15" w:rsidRPr="008E5173" w:rsidRDefault="00912E15" w:rsidP="00912E15">
      <w:pPr>
        <w:spacing w:line="275" w:lineRule="auto"/>
        <w:ind w:right="-180"/>
        <w:jc w:val="center"/>
        <w:rPr>
          <w:rFonts w:eastAsia="Times New Roman" w:cs="Times New Roman"/>
          <w:i/>
          <w:color w:val="000000"/>
          <w:szCs w:val="24"/>
        </w:rPr>
      </w:pPr>
      <w:r w:rsidRPr="008E5173">
        <w:rPr>
          <w:rFonts w:eastAsia="Times New Roman" w:cs="Times New Roman"/>
          <w:i/>
          <w:color w:val="000000"/>
          <w:szCs w:val="24"/>
        </w:rPr>
        <w:t>or</w:t>
      </w:r>
    </w:p>
    <w:p w14:paraId="2626A191" w14:textId="77777777" w:rsidR="00912E15" w:rsidRPr="008E5173" w:rsidRDefault="00912E15" w:rsidP="00912E15">
      <w:pPr>
        <w:rPr>
          <w:rFonts w:eastAsia="Times New Roman" w:cs="Times New Roman"/>
          <w:szCs w:val="24"/>
        </w:rPr>
      </w:pPr>
    </w:p>
    <w:p w14:paraId="331105D4" w14:textId="77777777" w:rsidR="00912E15" w:rsidRPr="008E5173" w:rsidRDefault="00912E15" w:rsidP="00912E15">
      <w:pPr>
        <w:rPr>
          <w:rFonts w:eastAsia="Times New Roman" w:cs="Times New Roman"/>
          <w:szCs w:val="24"/>
        </w:rPr>
      </w:pPr>
      <w:r w:rsidRPr="008E5173">
        <w:rPr>
          <w:rFonts w:eastAsia="Times New Roman" w:cs="Times New Roman"/>
          <w:szCs w:val="24"/>
        </w:rPr>
        <w:tab/>
        <w:t>[Third, the document-making implement was designed or suited for making [an identification document] [an authentication feature] [a false identification document].]</w:t>
      </w:r>
    </w:p>
    <w:p w14:paraId="2F195ACD" w14:textId="77777777" w:rsidR="00912E15" w:rsidRPr="008E5173" w:rsidRDefault="00912E15" w:rsidP="00912E15">
      <w:pPr>
        <w:rPr>
          <w:rFonts w:eastAsia="Times New Roman" w:cs="Times New Roman"/>
          <w:szCs w:val="24"/>
        </w:rPr>
      </w:pPr>
    </w:p>
    <w:p w14:paraId="7ABD3A91" w14:textId="77777777" w:rsidR="00912E15" w:rsidRPr="008E5173" w:rsidRDefault="00912E15" w:rsidP="00912E15">
      <w:pPr>
        <w:spacing w:line="275" w:lineRule="auto"/>
        <w:ind w:right="-180"/>
        <w:jc w:val="center"/>
        <w:rPr>
          <w:rFonts w:eastAsia="Times New Roman" w:cs="Times New Roman"/>
          <w:i/>
          <w:color w:val="000000"/>
          <w:szCs w:val="24"/>
        </w:rPr>
      </w:pPr>
      <w:r w:rsidRPr="008E5173">
        <w:rPr>
          <w:rFonts w:eastAsia="Times New Roman" w:cs="Times New Roman"/>
          <w:i/>
          <w:color w:val="000000"/>
          <w:szCs w:val="24"/>
        </w:rPr>
        <w:t>or</w:t>
      </w:r>
    </w:p>
    <w:p w14:paraId="487CD38C" w14:textId="77777777" w:rsidR="00912E15" w:rsidRPr="008E5173" w:rsidRDefault="00912E15" w:rsidP="00912E15">
      <w:pPr>
        <w:rPr>
          <w:rFonts w:eastAsia="Times New Roman" w:cs="Times New Roman"/>
          <w:szCs w:val="24"/>
        </w:rPr>
      </w:pPr>
    </w:p>
    <w:p w14:paraId="77CC79E6" w14:textId="77777777" w:rsidR="00912E15" w:rsidRPr="008E5173" w:rsidRDefault="00912E15" w:rsidP="00912E15">
      <w:pPr>
        <w:rPr>
          <w:rFonts w:eastAsia="Times New Roman" w:cs="Times New Roman"/>
          <w:szCs w:val="24"/>
        </w:rPr>
      </w:pPr>
      <w:r w:rsidRPr="008E5173">
        <w:rPr>
          <w:rFonts w:eastAsia="Times New Roman" w:cs="Times New Roman"/>
          <w:szCs w:val="24"/>
        </w:rPr>
        <w:tab/>
        <w:t>[Third, the [production] [transfer] [possession] [use] of the [document-making implement] [authentication feature] was in or affected commerce between one state and [an]other state[s], or between a state of the United States and a foreign country].]</w:t>
      </w:r>
    </w:p>
    <w:p w14:paraId="7A6D56CD" w14:textId="77777777" w:rsidR="00912E15" w:rsidRPr="008E5173" w:rsidRDefault="00912E15" w:rsidP="00912E15">
      <w:pPr>
        <w:rPr>
          <w:rFonts w:eastAsia="Times New Roman" w:cs="Times New Roman"/>
          <w:i/>
          <w:szCs w:val="24"/>
        </w:rPr>
      </w:pPr>
    </w:p>
    <w:p w14:paraId="4FA7E631" w14:textId="77777777" w:rsidR="00912E15" w:rsidRPr="008E5173" w:rsidRDefault="00912E15" w:rsidP="00912E15">
      <w:pPr>
        <w:spacing w:line="275" w:lineRule="auto"/>
        <w:ind w:right="-180"/>
        <w:jc w:val="center"/>
        <w:rPr>
          <w:rFonts w:eastAsia="Times New Roman" w:cs="Times New Roman"/>
          <w:i/>
          <w:color w:val="000000"/>
          <w:szCs w:val="24"/>
        </w:rPr>
      </w:pPr>
      <w:r w:rsidRPr="008E5173">
        <w:rPr>
          <w:rFonts w:eastAsia="Times New Roman" w:cs="Times New Roman"/>
          <w:i/>
          <w:color w:val="000000"/>
          <w:szCs w:val="24"/>
        </w:rPr>
        <w:t>or</w:t>
      </w:r>
    </w:p>
    <w:p w14:paraId="7736B90B" w14:textId="77777777" w:rsidR="00912E15" w:rsidRPr="008E5173" w:rsidRDefault="00912E15" w:rsidP="00912E15">
      <w:pPr>
        <w:rPr>
          <w:rFonts w:eastAsia="Times New Roman" w:cs="Times New Roman"/>
          <w:szCs w:val="24"/>
        </w:rPr>
      </w:pPr>
    </w:p>
    <w:p w14:paraId="0965D3A2" w14:textId="77777777" w:rsidR="00912E15" w:rsidRPr="008E5173" w:rsidRDefault="00912E15" w:rsidP="00912E15">
      <w:pPr>
        <w:rPr>
          <w:rFonts w:eastAsia="Times New Roman" w:cs="Times New Roman"/>
          <w:szCs w:val="24"/>
        </w:rPr>
      </w:pPr>
      <w:r w:rsidRPr="008E5173">
        <w:rPr>
          <w:rFonts w:eastAsia="Times New Roman" w:cs="Times New Roman"/>
          <w:szCs w:val="24"/>
        </w:rPr>
        <w:tab/>
        <w:t>[Third, in the course of defendant’s [production] [transfer] [possession] [use] of the document-making implement, it was transported in the mail.]</w:t>
      </w:r>
    </w:p>
    <w:p w14:paraId="2274B26A" w14:textId="77777777" w:rsidR="00912E15" w:rsidRPr="008E5173" w:rsidRDefault="00912E15" w:rsidP="00912E15">
      <w:pPr>
        <w:rPr>
          <w:rFonts w:eastAsia="Times New Roman" w:cs="Times New Roman"/>
          <w:szCs w:val="24"/>
        </w:rPr>
      </w:pPr>
    </w:p>
    <w:p w14:paraId="71ED47B3" w14:textId="77777777" w:rsidR="00912E15" w:rsidRPr="008E5173" w:rsidRDefault="00912E15" w:rsidP="00912E15">
      <w:pPr>
        <w:spacing w:line="275" w:lineRule="auto"/>
        <w:ind w:right="-180"/>
        <w:jc w:val="center"/>
        <w:rPr>
          <w:rFonts w:eastAsia="Times New Roman" w:cs="Times New Roman"/>
          <w:color w:val="000000"/>
          <w:szCs w:val="24"/>
        </w:rPr>
      </w:pPr>
      <w:r w:rsidRPr="008E5173">
        <w:rPr>
          <w:rFonts w:eastAsia="Times New Roman" w:cs="Times New Roman"/>
          <w:b/>
          <w:color w:val="000000"/>
          <w:szCs w:val="24"/>
        </w:rPr>
        <w:t>Comment</w:t>
      </w:r>
    </w:p>
    <w:p w14:paraId="36E48AE6" w14:textId="77777777" w:rsidR="00912E15" w:rsidRPr="008E5173" w:rsidRDefault="00912E15" w:rsidP="00912E15">
      <w:pPr>
        <w:rPr>
          <w:rFonts w:eastAsia="Times New Roman" w:cs="Times New Roman"/>
          <w:szCs w:val="24"/>
        </w:rPr>
      </w:pPr>
    </w:p>
    <w:p w14:paraId="78B1708B" w14:textId="77777777" w:rsidR="00912E15" w:rsidRPr="008E5173" w:rsidRDefault="00912E15" w:rsidP="00912E15">
      <w:pPr>
        <w:rPr>
          <w:rFonts w:eastAsia="Times New Roman" w:cs="Times New Roman"/>
          <w:szCs w:val="24"/>
        </w:rPr>
      </w:pPr>
      <w:r w:rsidRPr="008E5173">
        <w:rPr>
          <w:rFonts w:eastAsia="Times New Roman" w:cs="Times New Roman"/>
          <w:szCs w:val="24"/>
        </w:rPr>
        <w:tab/>
        <w:t>The first and second elements are drawn from 18 U.S.C. § 1028(a)(5); the alternative third elements are drawn from 18 U.S.C. § 1028(c)(1), (c)(3)(A), and (c)(3)(B).</w:t>
      </w:r>
    </w:p>
    <w:p w14:paraId="4A378047" w14:textId="77777777" w:rsidR="00912E15" w:rsidRPr="008E5173" w:rsidRDefault="00912E15" w:rsidP="00912E15">
      <w:pPr>
        <w:rPr>
          <w:rFonts w:eastAsia="Times New Roman" w:cs="Times New Roman"/>
          <w:szCs w:val="24"/>
        </w:rPr>
      </w:pPr>
    </w:p>
    <w:p w14:paraId="4E410054" w14:textId="621A9784" w:rsidR="00912E15" w:rsidRPr="008E5173" w:rsidRDefault="00912E15" w:rsidP="00912E15">
      <w:pPr>
        <w:rPr>
          <w:rFonts w:eastAsia="Times New Roman" w:cs="Times New Roman"/>
          <w:szCs w:val="24"/>
        </w:rPr>
      </w:pPr>
      <w:r w:rsidRPr="008E5173">
        <w:rPr>
          <w:rFonts w:eastAsia="Times New Roman" w:cs="Times New Roman"/>
          <w:szCs w:val="24"/>
        </w:rPr>
        <w:tab/>
        <w:t>Section 1028(d) provides definitions for the terms: “identification document,” “authentication feature,” “false identification document,” “document-making implement,” “issuing authority,” and “transfer.”</w:t>
      </w:r>
      <w:r>
        <w:rPr>
          <w:rFonts w:eastAsia="Times New Roman" w:cs="Times New Roman"/>
          <w:szCs w:val="24"/>
        </w:rPr>
        <w:t xml:space="preserve"> </w:t>
      </w:r>
      <w:r w:rsidR="009718C0" w:rsidRPr="000E2BA1">
        <w:rPr>
          <w:rFonts w:eastAsia="Times New Roman" w:cs="Times New Roman"/>
          <w:szCs w:val="24"/>
        </w:rPr>
        <w:t>An “authentication feature” need not be a physical thing affixed to or imprinted on another physical thing</w:t>
      </w:r>
      <w:r w:rsidR="00E97E0E">
        <w:rPr>
          <w:rFonts w:eastAsia="Times New Roman" w:cs="Times New Roman"/>
          <w:szCs w:val="24"/>
        </w:rPr>
        <w:t xml:space="preserve">. </w:t>
      </w:r>
      <w:r w:rsidR="009718C0" w:rsidRPr="000E2BA1">
        <w:rPr>
          <w:rFonts w:eastAsia="Times New Roman" w:cs="Times New Roman"/>
          <w:i/>
          <w:iCs/>
          <w:szCs w:val="24"/>
        </w:rPr>
        <w:t>United States v. Barrogo</w:t>
      </w:r>
      <w:r w:rsidR="009718C0" w:rsidRPr="000E2BA1">
        <w:rPr>
          <w:rFonts w:eastAsia="Times New Roman" w:cs="Times New Roman"/>
          <w:szCs w:val="24"/>
        </w:rPr>
        <w:t>, 59 F.4th 440, 446 (9th Cir. 2023) (holding non-physical PIN constituted “authentication feature” even though it was not physically on EBT card)</w:t>
      </w:r>
      <w:r w:rsidR="00E97E0E">
        <w:rPr>
          <w:rFonts w:eastAsia="Times New Roman" w:cs="Times New Roman"/>
          <w:szCs w:val="24"/>
        </w:rPr>
        <w:t xml:space="preserve">. </w:t>
      </w:r>
      <w:r w:rsidRPr="0040173B">
        <w:rPr>
          <w:rFonts w:cs="Times New Roman"/>
          <w:szCs w:val="24"/>
        </w:rPr>
        <w:t xml:space="preserve">Private financial institutions do not fit within the definition of “issuing authority,” </w:t>
      </w:r>
      <w:r w:rsidRPr="0040173B">
        <w:rPr>
          <w:rFonts w:cs="Times New Roman"/>
          <w:szCs w:val="24"/>
        </w:rPr>
        <w:lastRenderedPageBreak/>
        <w:t>which means “‘any governmental entity or agency that is authorized to issue identification documents, means of identification, or authentication features.’</w:t>
      </w:r>
      <w:r w:rsidR="000E7720">
        <w:rPr>
          <w:rFonts w:cs="Times New Roman"/>
          <w:szCs w:val="24"/>
        </w:rPr>
        <w:t xml:space="preserve">” </w:t>
      </w:r>
      <w:r w:rsidRPr="0040173B">
        <w:rPr>
          <w:rFonts w:cs="Times New Roman"/>
          <w:i/>
          <w:iCs/>
          <w:szCs w:val="24"/>
        </w:rPr>
        <w:t>United States v. Kirilyuk</w:t>
      </w:r>
      <w:r w:rsidRPr="0040173B">
        <w:rPr>
          <w:rFonts w:cs="Times New Roman"/>
          <w:szCs w:val="24"/>
        </w:rPr>
        <w:t>, 29 F.4th 1128</w:t>
      </w:r>
      <w:r w:rsidR="00AF0E78">
        <w:rPr>
          <w:rFonts w:cs="Times New Roman"/>
          <w:szCs w:val="24"/>
        </w:rPr>
        <w:t>, 1139</w:t>
      </w:r>
      <w:r w:rsidRPr="0040173B">
        <w:rPr>
          <w:rFonts w:cs="Times New Roman"/>
          <w:szCs w:val="24"/>
        </w:rPr>
        <w:t xml:space="preserve"> (</w:t>
      </w:r>
      <w:r w:rsidR="00AF0E78" w:rsidRPr="00AF0E78">
        <w:rPr>
          <w:rFonts w:cs="Times New Roman"/>
          <w:szCs w:val="24"/>
        </w:rPr>
        <w:t xml:space="preserve">9th Cir. </w:t>
      </w:r>
      <w:r w:rsidRPr="0040173B">
        <w:rPr>
          <w:rFonts w:cs="Times New Roman"/>
          <w:szCs w:val="24"/>
        </w:rPr>
        <w:t>2022) (quoting 18 U.S.C. § 1028(d)(6)(A)).</w:t>
      </w:r>
    </w:p>
    <w:p w14:paraId="2EB67CDE" w14:textId="77777777" w:rsidR="00912E15" w:rsidRPr="008E5173" w:rsidRDefault="00912E15" w:rsidP="00912E15">
      <w:pPr>
        <w:spacing w:line="275" w:lineRule="auto"/>
        <w:rPr>
          <w:rFonts w:eastAsia="Times New Roman" w:cs="Times New Roman"/>
          <w:color w:val="000000"/>
          <w:szCs w:val="24"/>
        </w:rPr>
      </w:pPr>
    </w:p>
    <w:p w14:paraId="29E12F22" w14:textId="77777777" w:rsidR="00912E15" w:rsidRPr="008E5173" w:rsidRDefault="00912E15" w:rsidP="00912E15">
      <w:pPr>
        <w:rPr>
          <w:rFonts w:eastAsia="Times New Roman" w:cs="Times New Roman"/>
          <w:szCs w:val="24"/>
        </w:rPr>
      </w:pPr>
      <w:r w:rsidRPr="008E5173">
        <w:rPr>
          <w:rFonts w:eastAsia="Times New Roman" w:cs="Times New Roman"/>
          <w:szCs w:val="24"/>
        </w:rPr>
        <w:tab/>
        <w:t xml:space="preserve">Section 1028(b) provides for various enhanced statutory maximum penalties in certain </w:t>
      </w:r>
    </w:p>
    <w:p w14:paraId="3EDA0710" w14:textId="7808D2B9" w:rsidR="00912E15" w:rsidRPr="008E5173" w:rsidRDefault="00912E15" w:rsidP="00912E15">
      <w:pPr>
        <w:rPr>
          <w:rFonts w:eastAsia="Times New Roman" w:cs="Times New Roman"/>
          <w:szCs w:val="24"/>
        </w:rPr>
      </w:pPr>
      <w:r w:rsidRPr="008E5173">
        <w:rPr>
          <w:rFonts w:eastAsia="Times New Roman" w:cs="Times New Roman"/>
          <w:szCs w:val="24"/>
        </w:rPr>
        <w:t>circumstances, such as when particular types of identification documents are involved or when their use occurs in connection with certain other criminal conduct</w:t>
      </w:r>
      <w:r w:rsidR="00E97E0E">
        <w:rPr>
          <w:rFonts w:eastAsia="Times New Roman" w:cs="Times New Roman"/>
          <w:szCs w:val="24"/>
        </w:rPr>
        <w:t xml:space="preserve">. </w:t>
      </w:r>
      <w:r w:rsidRPr="008E5173">
        <w:rPr>
          <w:rFonts w:eastAsia="Times New Roman" w:cs="Times New Roman"/>
          <w:szCs w:val="24"/>
        </w:rPr>
        <w:t>In the event that such enhanced penalties are charged, a special verdict form may need to be submitted to the jury regarding the presence or absence of such facts.</w:t>
      </w:r>
    </w:p>
    <w:p w14:paraId="4D4DD73D" w14:textId="77777777" w:rsidR="00912E15" w:rsidRDefault="00912E15" w:rsidP="00912E15"/>
    <w:p w14:paraId="3E47249D" w14:textId="54D94BB8" w:rsidR="00912E15" w:rsidRPr="00D35E49" w:rsidRDefault="00912E15" w:rsidP="00912E15">
      <w:pPr>
        <w:jc w:val="right"/>
        <w:rPr>
          <w:i/>
          <w:iCs/>
        </w:rPr>
      </w:pPr>
      <w:r w:rsidRPr="00D35E49">
        <w:rPr>
          <w:rFonts w:eastAsia="Times New Roman" w:cs="Times New Roman"/>
          <w:i/>
          <w:iCs/>
          <w:szCs w:val="24"/>
        </w:rPr>
        <w:t xml:space="preserve">Revised </w:t>
      </w:r>
      <w:r w:rsidR="009718C0">
        <w:rPr>
          <w:rFonts w:eastAsia="Times New Roman" w:cs="Times New Roman"/>
          <w:i/>
          <w:iCs/>
          <w:szCs w:val="24"/>
        </w:rPr>
        <w:t>March 2023</w:t>
      </w:r>
    </w:p>
    <w:p w14:paraId="15691149" w14:textId="4A5472A0" w:rsidR="0038600D" w:rsidRPr="00742622" w:rsidRDefault="0038600D" w:rsidP="00912E15">
      <w:pPr>
        <w:rPr>
          <w:rFonts w:eastAsia="Times New Roman" w:cs="Times New Roman"/>
          <w:szCs w:val="24"/>
        </w:rPr>
      </w:pPr>
    </w:p>
    <w:p w14:paraId="7AC8E4EC" w14:textId="77777777" w:rsidR="0038600D" w:rsidRPr="00742622" w:rsidRDefault="0038600D" w:rsidP="0038600D">
      <w:pPr>
        <w:spacing w:line="275" w:lineRule="auto"/>
        <w:jc w:val="center"/>
        <w:rPr>
          <w:rFonts w:eastAsia="Times New Roman" w:cs="Times New Roman"/>
          <w:color w:val="000000"/>
          <w:szCs w:val="24"/>
        </w:rPr>
      </w:pPr>
    </w:p>
    <w:p w14:paraId="080335E9" w14:textId="77777777" w:rsidR="0038600D" w:rsidRPr="00742622" w:rsidRDefault="0038600D" w:rsidP="0038600D">
      <w:pPr>
        <w:spacing w:line="275" w:lineRule="auto"/>
        <w:jc w:val="center"/>
        <w:rPr>
          <w:rFonts w:eastAsia="Times New Roman" w:cs="Times New Roman"/>
          <w:color w:val="000000"/>
          <w:szCs w:val="24"/>
        </w:rPr>
      </w:pPr>
    </w:p>
    <w:p w14:paraId="7E37EF00" w14:textId="4CF86EAA" w:rsidR="0038600D" w:rsidRPr="00742622" w:rsidRDefault="0038600D" w:rsidP="007A1AFA">
      <w:pPr>
        <w:pStyle w:val="Heading2"/>
      </w:pPr>
      <w:r w:rsidRPr="00742622">
        <w:br w:type="page"/>
      </w:r>
      <w:bookmarkStart w:id="1813" w:name="_Toc73698695"/>
      <w:bookmarkStart w:id="1814" w:name="_Toc83310754"/>
      <w:bookmarkStart w:id="1815" w:name="_Toc83362550"/>
      <w:bookmarkStart w:id="1816" w:name="_Toc83362959"/>
      <w:bookmarkStart w:id="1817" w:name="_Toc90310017"/>
      <w:bookmarkStart w:id="1818" w:name="_Toc90389875"/>
      <w:bookmarkStart w:id="1819" w:name="_Toc211607329"/>
      <w:r w:rsidRPr="00742622">
        <w:lastRenderedPageBreak/>
        <w:t>1</w:t>
      </w:r>
      <w:r w:rsidR="00E70B47">
        <w:t>5</w:t>
      </w:r>
      <w:r w:rsidRPr="00742622">
        <w:t xml:space="preserve">.6 </w:t>
      </w:r>
      <w:r w:rsidR="00812786" w:rsidRPr="00742622">
        <w:t xml:space="preserve">Fraud in Connection with Identification </w:t>
      </w:r>
      <w:r w:rsidR="00D53390" w:rsidRPr="00742622">
        <w:t>Documents</w:t>
      </w:r>
      <w:r w:rsidR="00870304" w:rsidRPr="00742622">
        <w:t>—Possession</w:t>
      </w:r>
      <w:r w:rsidR="00191160">
        <w:t xml:space="preserve"> </w:t>
      </w:r>
      <w:r w:rsidRPr="00742622">
        <w:t>(18 U.S.C. § 1028(a)(6))</w:t>
      </w:r>
      <w:bookmarkEnd w:id="1813"/>
      <w:bookmarkEnd w:id="1814"/>
      <w:bookmarkEnd w:id="1815"/>
      <w:bookmarkEnd w:id="1816"/>
      <w:bookmarkEnd w:id="1817"/>
      <w:bookmarkEnd w:id="1818"/>
      <w:bookmarkEnd w:id="1819"/>
    </w:p>
    <w:p w14:paraId="42D8DE84" w14:textId="77777777" w:rsidR="0038600D" w:rsidRPr="00742622" w:rsidRDefault="0038600D" w:rsidP="0038600D">
      <w:pPr>
        <w:rPr>
          <w:rFonts w:eastAsia="Times New Roman" w:cs="Times New Roman"/>
          <w:szCs w:val="24"/>
        </w:rPr>
      </w:pPr>
    </w:p>
    <w:p w14:paraId="4EB45520" w14:textId="71FBDFFE" w:rsidR="00912E15" w:rsidRPr="002330DD" w:rsidRDefault="0038600D" w:rsidP="00912E15">
      <w:pPr>
        <w:rPr>
          <w:rFonts w:eastAsia="Times New Roman" w:cs="Times New Roman"/>
          <w:szCs w:val="24"/>
        </w:rPr>
      </w:pPr>
      <w:r w:rsidRPr="00742622">
        <w:rPr>
          <w:rFonts w:eastAsia="Times New Roman" w:cs="Times New Roman"/>
          <w:szCs w:val="24"/>
        </w:rPr>
        <w:tab/>
      </w:r>
      <w:r w:rsidR="00912E15" w:rsidRPr="002330DD">
        <w:rPr>
          <w:rFonts w:eastAsia="Times New Roman" w:cs="Times New Roman"/>
          <w:szCs w:val="24"/>
        </w:rPr>
        <w:t>The defendant is charged in [Count ______ of] the indictment with possessing an [identification document] [authentication feature] in violation of Section 1028(a)(6) of Title 18 of the United States Code</w:t>
      </w:r>
      <w:r w:rsidR="00E97E0E">
        <w:rPr>
          <w:rFonts w:eastAsia="Times New Roman" w:cs="Times New Roman"/>
          <w:szCs w:val="24"/>
        </w:rPr>
        <w:t xml:space="preserve">. </w:t>
      </w:r>
      <w:r w:rsidR="00912E15" w:rsidRPr="002330DD">
        <w:rPr>
          <w:rFonts w:eastAsia="Times New Roman" w:cs="Times New Roman"/>
          <w:szCs w:val="24"/>
        </w:rPr>
        <w:t>For the defendant to be found guilty of that charge, the government must prove each of the following elements beyond a reasonable doubt:</w:t>
      </w:r>
    </w:p>
    <w:p w14:paraId="77328B2E" w14:textId="77777777" w:rsidR="00912E15" w:rsidRPr="002330DD" w:rsidRDefault="00912E15" w:rsidP="00912E15">
      <w:pPr>
        <w:rPr>
          <w:rFonts w:eastAsia="Times New Roman" w:cs="Times New Roman"/>
          <w:szCs w:val="24"/>
        </w:rPr>
      </w:pPr>
    </w:p>
    <w:p w14:paraId="69126CC1" w14:textId="77777777" w:rsidR="00912E15" w:rsidRPr="002330DD" w:rsidRDefault="00912E15" w:rsidP="00912E15">
      <w:pPr>
        <w:rPr>
          <w:rFonts w:eastAsia="Times New Roman" w:cs="Times New Roman"/>
          <w:szCs w:val="24"/>
        </w:rPr>
      </w:pPr>
      <w:r w:rsidRPr="002330DD">
        <w:rPr>
          <w:rFonts w:eastAsia="Times New Roman" w:cs="Times New Roman"/>
          <w:szCs w:val="24"/>
        </w:rPr>
        <w:tab/>
        <w:t>First, the defendant knowingly possessed an [identification document] [authentication feature];</w:t>
      </w:r>
    </w:p>
    <w:p w14:paraId="02E30A80" w14:textId="77777777" w:rsidR="00912E15" w:rsidRPr="002330DD" w:rsidRDefault="00912E15" w:rsidP="00912E15">
      <w:pPr>
        <w:rPr>
          <w:rFonts w:eastAsia="Times New Roman" w:cs="Times New Roman"/>
          <w:szCs w:val="24"/>
        </w:rPr>
      </w:pPr>
    </w:p>
    <w:p w14:paraId="5B167091" w14:textId="77777777" w:rsidR="00912E15" w:rsidRPr="002330DD" w:rsidRDefault="00912E15" w:rsidP="00912E15">
      <w:pPr>
        <w:rPr>
          <w:rFonts w:eastAsia="Times New Roman" w:cs="Times New Roman"/>
          <w:szCs w:val="24"/>
        </w:rPr>
      </w:pPr>
      <w:r w:rsidRPr="002330DD">
        <w:rPr>
          <w:rFonts w:eastAsia="Times New Roman" w:cs="Times New Roman"/>
          <w:szCs w:val="24"/>
        </w:rPr>
        <w:tab/>
        <w:t>Second, the [identification document] [authentication feature] was or appeared to be an [identification document] [authentication feature] of [the United States] [</w:t>
      </w:r>
      <w:r w:rsidRPr="002330DD">
        <w:rPr>
          <w:rFonts w:eastAsia="Times New Roman" w:cs="Times New Roman"/>
          <w:i/>
          <w:szCs w:val="24"/>
          <w:u w:val="single"/>
        </w:rPr>
        <w:t>specify issuing authority</w:t>
      </w:r>
      <w:r w:rsidRPr="002330DD">
        <w:rPr>
          <w:rFonts w:eastAsia="Times New Roman" w:cs="Times New Roman"/>
          <w:szCs w:val="24"/>
        </w:rPr>
        <w:t>];</w:t>
      </w:r>
    </w:p>
    <w:p w14:paraId="06E960FE" w14:textId="77777777" w:rsidR="00912E15" w:rsidRPr="002330DD" w:rsidRDefault="00912E15" w:rsidP="00912E15">
      <w:pPr>
        <w:rPr>
          <w:rFonts w:eastAsia="Times New Roman" w:cs="Times New Roman"/>
          <w:szCs w:val="24"/>
        </w:rPr>
      </w:pPr>
    </w:p>
    <w:p w14:paraId="423AB37C" w14:textId="77777777" w:rsidR="00912E15" w:rsidRPr="002330DD" w:rsidRDefault="00912E15" w:rsidP="00912E15">
      <w:pPr>
        <w:rPr>
          <w:rFonts w:eastAsia="Times New Roman" w:cs="Times New Roman"/>
          <w:szCs w:val="24"/>
        </w:rPr>
      </w:pPr>
      <w:r w:rsidRPr="002330DD">
        <w:rPr>
          <w:rFonts w:eastAsia="Times New Roman" w:cs="Times New Roman"/>
          <w:szCs w:val="24"/>
        </w:rPr>
        <w:tab/>
        <w:t>Third, the [identification document] [authentication feature] was [stolen] [produced without lawful authority]; and</w:t>
      </w:r>
    </w:p>
    <w:p w14:paraId="61047343" w14:textId="77777777" w:rsidR="00912E15" w:rsidRPr="002330DD" w:rsidRDefault="00912E15" w:rsidP="00912E15">
      <w:pPr>
        <w:rPr>
          <w:rFonts w:eastAsia="Times New Roman" w:cs="Times New Roman"/>
          <w:szCs w:val="24"/>
        </w:rPr>
      </w:pPr>
    </w:p>
    <w:p w14:paraId="02C6BBAB" w14:textId="77777777" w:rsidR="00912E15" w:rsidRPr="002330DD" w:rsidRDefault="00912E15" w:rsidP="00912E15">
      <w:pPr>
        <w:rPr>
          <w:rFonts w:eastAsia="Times New Roman" w:cs="Times New Roman"/>
          <w:szCs w:val="24"/>
        </w:rPr>
      </w:pPr>
      <w:r w:rsidRPr="002330DD">
        <w:rPr>
          <w:rFonts w:eastAsia="Times New Roman" w:cs="Times New Roman"/>
          <w:szCs w:val="24"/>
        </w:rPr>
        <w:tab/>
        <w:t>Fourth, the defendant knew the [identification document] [authentication feature] was [stolen] [produced without lawful authority].</w:t>
      </w:r>
    </w:p>
    <w:p w14:paraId="1D1A38EF" w14:textId="77777777" w:rsidR="00912E15" w:rsidRPr="002330DD" w:rsidRDefault="00912E15" w:rsidP="00912E15">
      <w:pPr>
        <w:rPr>
          <w:rFonts w:eastAsia="Times New Roman" w:cs="Times New Roman"/>
          <w:szCs w:val="24"/>
        </w:rPr>
      </w:pPr>
    </w:p>
    <w:p w14:paraId="1206E9F1" w14:textId="77777777" w:rsidR="00912E15" w:rsidRPr="002330DD" w:rsidRDefault="00912E15" w:rsidP="00912E15">
      <w:pPr>
        <w:tabs>
          <w:tab w:val="left" w:pos="9720"/>
        </w:tabs>
        <w:spacing w:line="275" w:lineRule="auto"/>
        <w:ind w:right="-180"/>
        <w:jc w:val="center"/>
        <w:rPr>
          <w:rFonts w:eastAsia="Times New Roman" w:cs="Times New Roman"/>
          <w:color w:val="000000"/>
          <w:szCs w:val="24"/>
        </w:rPr>
      </w:pPr>
      <w:r w:rsidRPr="002330DD">
        <w:rPr>
          <w:rFonts w:eastAsia="Times New Roman" w:cs="Times New Roman"/>
          <w:b/>
          <w:color w:val="000000"/>
          <w:szCs w:val="24"/>
        </w:rPr>
        <w:t>Comment</w:t>
      </w:r>
    </w:p>
    <w:p w14:paraId="2E49871D" w14:textId="77777777" w:rsidR="00912E15" w:rsidRPr="002330DD" w:rsidRDefault="00912E15" w:rsidP="00912E15">
      <w:pPr>
        <w:rPr>
          <w:rFonts w:eastAsia="Times New Roman" w:cs="Times New Roman"/>
          <w:szCs w:val="24"/>
        </w:rPr>
      </w:pPr>
    </w:p>
    <w:p w14:paraId="55D11EBA" w14:textId="77777777" w:rsidR="00912E15" w:rsidRPr="002330DD" w:rsidRDefault="00912E15" w:rsidP="00912E15">
      <w:pPr>
        <w:rPr>
          <w:rFonts w:eastAsia="Times New Roman" w:cs="Times New Roman"/>
          <w:szCs w:val="24"/>
        </w:rPr>
      </w:pPr>
      <w:r w:rsidRPr="002330DD">
        <w:rPr>
          <w:rFonts w:eastAsia="Times New Roman" w:cs="Times New Roman"/>
          <w:szCs w:val="24"/>
        </w:rPr>
        <w:tab/>
        <w:t>The elements are drawn from 18 U.S.C. § 1028(a)(6).</w:t>
      </w:r>
    </w:p>
    <w:p w14:paraId="5294B271" w14:textId="77777777" w:rsidR="00912E15" w:rsidRPr="002330DD" w:rsidRDefault="00912E15" w:rsidP="00912E15">
      <w:pPr>
        <w:rPr>
          <w:rFonts w:eastAsia="Times New Roman" w:cs="Times New Roman"/>
          <w:szCs w:val="24"/>
        </w:rPr>
      </w:pPr>
    </w:p>
    <w:p w14:paraId="2D8E6FF8" w14:textId="0CA594AA" w:rsidR="00912E15" w:rsidRPr="002330DD" w:rsidRDefault="00912E15" w:rsidP="00912E15">
      <w:pPr>
        <w:rPr>
          <w:rFonts w:eastAsia="Times New Roman" w:cs="Times New Roman"/>
          <w:szCs w:val="24"/>
        </w:rPr>
      </w:pPr>
      <w:r w:rsidRPr="002330DD">
        <w:rPr>
          <w:rFonts w:eastAsia="Times New Roman" w:cs="Times New Roman"/>
          <w:szCs w:val="24"/>
        </w:rPr>
        <w:tab/>
        <w:t>Section 1028(d) provides definitions for the terms: “identification document,” “authentication feature,” “issuing authority,” and “produce.”</w:t>
      </w:r>
      <w:r>
        <w:rPr>
          <w:rFonts w:eastAsia="Times New Roman" w:cs="Times New Roman"/>
          <w:szCs w:val="24"/>
        </w:rPr>
        <w:t xml:space="preserve"> </w:t>
      </w:r>
      <w:r w:rsidR="00D84CE4" w:rsidRPr="00C70772">
        <w:rPr>
          <w:rFonts w:eastAsia="Times New Roman" w:cs="Times New Roman"/>
          <w:szCs w:val="24"/>
        </w:rPr>
        <w:t>An “authentication feature” need not be a physical thing affixed to or imprinted on another physical thing</w:t>
      </w:r>
      <w:r w:rsidR="00E97E0E">
        <w:rPr>
          <w:rFonts w:eastAsia="Times New Roman" w:cs="Times New Roman"/>
          <w:szCs w:val="24"/>
        </w:rPr>
        <w:t xml:space="preserve">. </w:t>
      </w:r>
      <w:r w:rsidR="00D84CE4" w:rsidRPr="00C70772">
        <w:rPr>
          <w:rFonts w:eastAsia="Times New Roman" w:cs="Times New Roman"/>
          <w:i/>
          <w:iCs/>
          <w:szCs w:val="24"/>
        </w:rPr>
        <w:t>United States v. Barrogo</w:t>
      </w:r>
      <w:r w:rsidR="00D84CE4" w:rsidRPr="00C70772">
        <w:rPr>
          <w:rFonts w:eastAsia="Times New Roman" w:cs="Times New Roman"/>
          <w:szCs w:val="24"/>
        </w:rPr>
        <w:t>, 59 F.4th 440, 446 (9th Cir. 2023) (holding non-physical PIN constituted “authentication feature” even though it was not physically on EBT card).</w:t>
      </w:r>
      <w:r>
        <w:rPr>
          <w:rFonts w:eastAsia="Times New Roman" w:cs="Times New Roman"/>
          <w:szCs w:val="24"/>
        </w:rPr>
        <w:t xml:space="preserve"> </w:t>
      </w:r>
      <w:r w:rsidRPr="0040173B">
        <w:rPr>
          <w:rFonts w:cs="Times New Roman"/>
          <w:szCs w:val="24"/>
        </w:rPr>
        <w:t>Private financial institutions do not fit within the definition of “issuing authority,” which means “‘any governmental entity or agency that is authorized to issue identification documents, means of identification, or authentication features.’</w:t>
      </w:r>
      <w:r w:rsidR="000E7720">
        <w:rPr>
          <w:rFonts w:cs="Times New Roman"/>
          <w:szCs w:val="24"/>
        </w:rPr>
        <w:t xml:space="preserve">” </w:t>
      </w:r>
      <w:r w:rsidRPr="0040173B">
        <w:rPr>
          <w:rFonts w:cs="Times New Roman"/>
          <w:i/>
          <w:iCs/>
          <w:szCs w:val="24"/>
        </w:rPr>
        <w:t>United States v. Kirilyuk</w:t>
      </w:r>
      <w:r w:rsidRPr="0040173B">
        <w:rPr>
          <w:rFonts w:cs="Times New Roman"/>
          <w:szCs w:val="24"/>
        </w:rPr>
        <w:t>, 29 F.4th 1128</w:t>
      </w:r>
      <w:r w:rsidR="00AF0E78">
        <w:rPr>
          <w:rFonts w:cs="Times New Roman"/>
          <w:szCs w:val="24"/>
        </w:rPr>
        <w:t>, 1139</w:t>
      </w:r>
      <w:r w:rsidRPr="0040173B">
        <w:rPr>
          <w:rFonts w:cs="Times New Roman"/>
          <w:szCs w:val="24"/>
        </w:rPr>
        <w:t xml:space="preserve"> (</w:t>
      </w:r>
      <w:r w:rsidR="00AF0E78" w:rsidRPr="00AF0E78">
        <w:rPr>
          <w:rFonts w:cs="Times New Roman"/>
          <w:szCs w:val="24"/>
        </w:rPr>
        <w:t xml:space="preserve">9th Cir. </w:t>
      </w:r>
      <w:r w:rsidRPr="0040173B">
        <w:rPr>
          <w:rFonts w:cs="Times New Roman"/>
          <w:szCs w:val="24"/>
        </w:rPr>
        <w:t>2022) (quoting 18 U.S.C. § 1028(d)(6)(A)).</w:t>
      </w:r>
    </w:p>
    <w:p w14:paraId="4C6A4B8B" w14:textId="77777777" w:rsidR="00912E15" w:rsidRPr="002330DD" w:rsidRDefault="00912E15" w:rsidP="00912E15">
      <w:pPr>
        <w:rPr>
          <w:rFonts w:eastAsia="Times New Roman" w:cs="Times New Roman"/>
          <w:szCs w:val="24"/>
        </w:rPr>
      </w:pPr>
    </w:p>
    <w:p w14:paraId="24E0F428" w14:textId="64651C48" w:rsidR="00912E15" w:rsidRPr="002330DD" w:rsidRDefault="00912E15" w:rsidP="00912E15">
      <w:pPr>
        <w:rPr>
          <w:rFonts w:eastAsia="Times New Roman" w:cs="Times New Roman"/>
          <w:szCs w:val="24"/>
        </w:rPr>
      </w:pPr>
      <w:r w:rsidRPr="002330DD">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w:t>
      </w:r>
      <w:r w:rsidR="00E97E0E">
        <w:rPr>
          <w:rFonts w:eastAsia="Times New Roman" w:cs="Times New Roman"/>
          <w:szCs w:val="24"/>
        </w:rPr>
        <w:t xml:space="preserve">. </w:t>
      </w:r>
      <w:r w:rsidRPr="002330DD">
        <w:rPr>
          <w:rFonts w:eastAsia="Times New Roman" w:cs="Times New Roman"/>
          <w:szCs w:val="24"/>
        </w:rPr>
        <w:t>In the event that such enhanced penalties are charged, a special verdict form may need to be submitted to the jury regarding the presence or absence of such facts.</w:t>
      </w:r>
    </w:p>
    <w:p w14:paraId="65036225" w14:textId="77777777" w:rsidR="00912E15" w:rsidRPr="002330DD" w:rsidRDefault="00912E15" w:rsidP="00912E15">
      <w:pPr>
        <w:rPr>
          <w:rFonts w:eastAsia="Times New Roman" w:cs="Times New Roman"/>
          <w:szCs w:val="24"/>
        </w:rPr>
      </w:pPr>
    </w:p>
    <w:p w14:paraId="19FF90BC" w14:textId="7672A3E6" w:rsidR="00912E15" w:rsidRPr="00AF0E78" w:rsidRDefault="00912E15" w:rsidP="00912E15">
      <w:pPr>
        <w:rPr>
          <w:rFonts w:eastAsia="Times New Roman" w:cs="Times New Roman"/>
          <w:szCs w:val="24"/>
        </w:rPr>
      </w:pPr>
      <w:r w:rsidRPr="002330DD">
        <w:rPr>
          <w:rFonts w:eastAsia="Times New Roman" w:cs="Times New Roman"/>
          <w:szCs w:val="24"/>
        </w:rPr>
        <w:tab/>
        <w:t xml:space="preserve">In </w:t>
      </w:r>
      <w:r w:rsidRPr="002330DD">
        <w:rPr>
          <w:rFonts w:eastAsia="Times New Roman" w:cs="Times New Roman"/>
          <w:i/>
          <w:szCs w:val="24"/>
        </w:rPr>
        <w:t>United States v. Fuller</w:t>
      </w:r>
      <w:r w:rsidRPr="002330DD">
        <w:rPr>
          <w:rFonts w:eastAsia="Times New Roman" w:cs="Times New Roman"/>
          <w:szCs w:val="24"/>
        </w:rPr>
        <w:t>, 531 F.3d 1020, 1027</w:t>
      </w:r>
      <w:r w:rsidR="00AF0E78">
        <w:rPr>
          <w:rFonts w:eastAsia="Times New Roman" w:cs="Times New Roman"/>
          <w:szCs w:val="24"/>
        </w:rPr>
        <w:t>-</w:t>
      </w:r>
      <w:r w:rsidRPr="002330DD">
        <w:rPr>
          <w:rFonts w:eastAsia="Times New Roman" w:cs="Times New Roman"/>
          <w:szCs w:val="24"/>
        </w:rPr>
        <w:t>28 (9th Cir. 2008), the Ninth Circuit, in a case under § 1028(a)(6), approved the use of an instruction that the identification document “was or appeared to be an identification document of the United States.</w:t>
      </w:r>
      <w:r w:rsidR="000E7720">
        <w:rPr>
          <w:rFonts w:eastAsia="Times New Roman" w:cs="Times New Roman"/>
          <w:szCs w:val="24"/>
        </w:rPr>
        <w:t xml:space="preserve">” </w:t>
      </w:r>
      <w:r w:rsidRPr="002330DD">
        <w:rPr>
          <w:rFonts w:eastAsia="Times New Roman" w:cs="Times New Roman"/>
          <w:szCs w:val="24"/>
        </w:rPr>
        <w:t>In so doing, the court rejected the argument that the language of the instruction operated to relieve the government of the burden of showing that the identification document be issued by or under the authority of the United States</w:t>
      </w:r>
      <w:r w:rsidR="00E97E0E">
        <w:rPr>
          <w:rFonts w:eastAsia="Times New Roman" w:cs="Times New Roman"/>
          <w:szCs w:val="24"/>
        </w:rPr>
        <w:t xml:space="preserve">. </w:t>
      </w:r>
      <w:r w:rsidRPr="002330DD">
        <w:rPr>
          <w:rFonts w:eastAsia="Times New Roman" w:cs="Times New Roman"/>
          <w:i/>
          <w:szCs w:val="24"/>
        </w:rPr>
        <w:t>Id.</w:t>
      </w:r>
      <w:r w:rsidRPr="002330DD">
        <w:rPr>
          <w:rFonts w:eastAsia="Times New Roman" w:cs="Times New Roman"/>
          <w:szCs w:val="24"/>
        </w:rPr>
        <w:t xml:space="preserve"> at 1028.</w:t>
      </w:r>
    </w:p>
    <w:p w14:paraId="7C603A7C" w14:textId="6D5503CE" w:rsidR="00912E15" w:rsidRPr="00D35E49" w:rsidRDefault="00912E15" w:rsidP="00912E15">
      <w:pPr>
        <w:jc w:val="right"/>
        <w:rPr>
          <w:i/>
          <w:iCs/>
        </w:rPr>
      </w:pPr>
      <w:r w:rsidRPr="00D35E49">
        <w:rPr>
          <w:rFonts w:eastAsia="Times New Roman" w:cs="Times New Roman"/>
          <w:i/>
          <w:iCs/>
          <w:szCs w:val="24"/>
        </w:rPr>
        <w:t xml:space="preserve">Revised </w:t>
      </w:r>
      <w:r w:rsidR="00D84CE4">
        <w:rPr>
          <w:rFonts w:eastAsia="Times New Roman" w:cs="Times New Roman"/>
          <w:i/>
          <w:iCs/>
          <w:szCs w:val="24"/>
        </w:rPr>
        <w:t>March 2023</w:t>
      </w:r>
    </w:p>
    <w:p w14:paraId="5A617DC3" w14:textId="717FF6DC" w:rsidR="0038600D" w:rsidRPr="00742622" w:rsidRDefault="0038600D" w:rsidP="007A1AFA">
      <w:pPr>
        <w:pStyle w:val="Heading2"/>
      </w:pPr>
      <w:bookmarkStart w:id="1820" w:name="_Toc73698696"/>
      <w:bookmarkStart w:id="1821" w:name="_Toc83310755"/>
      <w:bookmarkStart w:id="1822" w:name="_Toc83362551"/>
      <w:bookmarkStart w:id="1823" w:name="_Toc83362960"/>
      <w:bookmarkStart w:id="1824" w:name="_Toc90310018"/>
      <w:bookmarkStart w:id="1825" w:name="_Toc90389876"/>
      <w:bookmarkStart w:id="1826" w:name="_Toc211607330"/>
      <w:r w:rsidRPr="00742622">
        <w:lastRenderedPageBreak/>
        <w:t>1</w:t>
      </w:r>
      <w:r w:rsidR="00E70B47">
        <w:t>5</w:t>
      </w:r>
      <w:r w:rsidRPr="00742622">
        <w:t xml:space="preserve">.7 </w:t>
      </w:r>
      <w:r w:rsidR="00812786" w:rsidRPr="00742622">
        <w:t xml:space="preserve">Fraud in Connection with Identification Documents—Possessing Another’s Means of Identification </w:t>
      </w:r>
      <w:r w:rsidRPr="00742622">
        <w:t>(18 U.S.C. § 1028 (a)(7))</w:t>
      </w:r>
      <w:bookmarkEnd w:id="1820"/>
      <w:bookmarkEnd w:id="1821"/>
      <w:bookmarkEnd w:id="1822"/>
      <w:bookmarkEnd w:id="1823"/>
      <w:bookmarkEnd w:id="1824"/>
      <w:bookmarkEnd w:id="1825"/>
      <w:bookmarkEnd w:id="1826"/>
    </w:p>
    <w:p w14:paraId="69227828" w14:textId="77777777" w:rsidR="0038600D" w:rsidRPr="00742622" w:rsidRDefault="0038600D" w:rsidP="0038600D">
      <w:pPr>
        <w:rPr>
          <w:rFonts w:eastAsia="Times New Roman" w:cs="Times New Roman"/>
          <w:szCs w:val="24"/>
        </w:rPr>
      </w:pPr>
    </w:p>
    <w:p w14:paraId="6D1A73BE" w14:textId="31BFB37E" w:rsidR="00912E15" w:rsidRPr="00A955E4" w:rsidRDefault="0038600D" w:rsidP="00912E15">
      <w:pPr>
        <w:rPr>
          <w:rFonts w:eastAsia="Times New Roman" w:cs="Times New Roman"/>
          <w:szCs w:val="24"/>
        </w:rPr>
      </w:pPr>
      <w:r w:rsidRPr="00742622">
        <w:rPr>
          <w:rFonts w:eastAsia="Times New Roman" w:cs="Times New Roman"/>
          <w:szCs w:val="24"/>
        </w:rPr>
        <w:tab/>
      </w:r>
      <w:r w:rsidR="00912E15" w:rsidRPr="00A955E4">
        <w:rPr>
          <w:rFonts w:eastAsia="Times New Roman" w:cs="Times New Roman"/>
          <w:szCs w:val="24"/>
        </w:rPr>
        <w:t>The defendant is charged in [Count ______ of] the indictment with [possessing] [transferring] [using] another person’s means of identification without lawful authority in violation of Section 1028(a)(7) of Title 18 of the United States Code</w:t>
      </w:r>
      <w:r w:rsidR="00E97E0E">
        <w:rPr>
          <w:rFonts w:eastAsia="Times New Roman" w:cs="Times New Roman"/>
          <w:szCs w:val="24"/>
        </w:rPr>
        <w:t xml:space="preserve">. </w:t>
      </w:r>
      <w:r w:rsidR="00912E15" w:rsidRPr="00A955E4">
        <w:rPr>
          <w:rFonts w:eastAsia="Times New Roman" w:cs="Times New Roman"/>
          <w:szCs w:val="24"/>
        </w:rPr>
        <w:t>For the defendant to be found guilty of that charge, the government must prove each of the following elements beyond a reasonable doubt:</w:t>
      </w:r>
    </w:p>
    <w:p w14:paraId="2AD726E7" w14:textId="77777777" w:rsidR="00912E15" w:rsidRPr="00A955E4" w:rsidRDefault="00912E15" w:rsidP="00912E15">
      <w:pPr>
        <w:rPr>
          <w:rFonts w:eastAsia="Times New Roman" w:cs="Times New Roman"/>
          <w:szCs w:val="24"/>
        </w:rPr>
      </w:pPr>
    </w:p>
    <w:p w14:paraId="1AFC2E88" w14:textId="77777777" w:rsidR="00912E15" w:rsidRPr="00A955E4" w:rsidRDefault="00912E15" w:rsidP="00912E15">
      <w:pPr>
        <w:rPr>
          <w:rFonts w:eastAsia="Times New Roman" w:cs="Times New Roman"/>
          <w:szCs w:val="24"/>
        </w:rPr>
      </w:pPr>
      <w:r w:rsidRPr="00A955E4">
        <w:rPr>
          <w:rFonts w:eastAsia="Times New Roman" w:cs="Times New Roman"/>
          <w:szCs w:val="24"/>
        </w:rPr>
        <w:tab/>
        <w:t>First, the defendant knowingly [transferred] [possessed] [used] a means of identification of another person;</w:t>
      </w:r>
    </w:p>
    <w:p w14:paraId="5791DD3D" w14:textId="77777777" w:rsidR="00912E15" w:rsidRPr="00A955E4" w:rsidRDefault="00912E15" w:rsidP="00912E15">
      <w:pPr>
        <w:rPr>
          <w:rFonts w:eastAsia="Times New Roman" w:cs="Times New Roman"/>
          <w:szCs w:val="24"/>
        </w:rPr>
      </w:pPr>
    </w:p>
    <w:p w14:paraId="11E15217" w14:textId="77777777" w:rsidR="00912E15" w:rsidRPr="00A955E4" w:rsidRDefault="00912E15" w:rsidP="00912E15">
      <w:pPr>
        <w:rPr>
          <w:rFonts w:eastAsia="Times New Roman" w:cs="Times New Roman"/>
          <w:szCs w:val="24"/>
        </w:rPr>
      </w:pPr>
      <w:r w:rsidRPr="00A955E4">
        <w:rPr>
          <w:rFonts w:eastAsia="Times New Roman" w:cs="Times New Roman"/>
          <w:szCs w:val="24"/>
        </w:rPr>
        <w:tab/>
        <w:t>Second, the defendant did so without lawful authority;</w:t>
      </w:r>
    </w:p>
    <w:p w14:paraId="0C170989" w14:textId="77777777" w:rsidR="00912E15" w:rsidRPr="00A955E4" w:rsidRDefault="00912E15" w:rsidP="00912E15">
      <w:pPr>
        <w:rPr>
          <w:rFonts w:eastAsia="Times New Roman" w:cs="Times New Roman"/>
          <w:szCs w:val="24"/>
        </w:rPr>
      </w:pPr>
    </w:p>
    <w:p w14:paraId="6AD583B1" w14:textId="77777777" w:rsidR="00912E15" w:rsidRPr="00A955E4" w:rsidRDefault="00912E15" w:rsidP="00912E15">
      <w:pPr>
        <w:rPr>
          <w:rFonts w:eastAsia="Times New Roman" w:cs="Times New Roman"/>
          <w:szCs w:val="24"/>
        </w:rPr>
      </w:pPr>
      <w:r w:rsidRPr="00A955E4">
        <w:rPr>
          <w:rFonts w:eastAsia="Times New Roman" w:cs="Times New Roman"/>
          <w:szCs w:val="24"/>
        </w:rPr>
        <w:tab/>
        <w:t>[Third, the defendant intended to commit [</w:t>
      </w:r>
      <w:r w:rsidRPr="00A955E4">
        <w:rPr>
          <w:rFonts w:eastAsia="Times New Roman" w:cs="Times New Roman"/>
          <w:i/>
          <w:szCs w:val="24"/>
          <w:u w:val="single"/>
        </w:rPr>
        <w:t>specify unlawful activity</w:t>
      </w:r>
      <w:r w:rsidRPr="00A955E4">
        <w:rPr>
          <w:rFonts w:eastAsia="Times New Roman" w:cs="Times New Roman"/>
          <w:szCs w:val="24"/>
          <w:u w:val="single"/>
        </w:rPr>
        <w:t>]</w:t>
      </w:r>
      <w:r w:rsidRPr="00A955E4">
        <w:rPr>
          <w:rFonts w:eastAsia="Times New Roman" w:cs="Times New Roman"/>
          <w:szCs w:val="24"/>
        </w:rPr>
        <w:t>; and]</w:t>
      </w:r>
    </w:p>
    <w:p w14:paraId="1C29FC9D" w14:textId="77777777" w:rsidR="00912E15" w:rsidRPr="00A955E4" w:rsidRDefault="00912E15" w:rsidP="00912E15">
      <w:pPr>
        <w:rPr>
          <w:rFonts w:eastAsia="Times New Roman" w:cs="Times New Roman"/>
          <w:szCs w:val="24"/>
        </w:rPr>
      </w:pPr>
    </w:p>
    <w:p w14:paraId="11CCC850" w14:textId="77777777" w:rsidR="00912E15" w:rsidRPr="00A955E4" w:rsidRDefault="00912E15" w:rsidP="00912E15">
      <w:pPr>
        <w:spacing w:line="275" w:lineRule="auto"/>
        <w:ind w:right="-180"/>
        <w:jc w:val="center"/>
        <w:rPr>
          <w:rFonts w:eastAsia="Times New Roman" w:cs="Times New Roman"/>
          <w:i/>
          <w:szCs w:val="24"/>
        </w:rPr>
      </w:pPr>
      <w:r w:rsidRPr="00A955E4">
        <w:rPr>
          <w:rFonts w:eastAsia="Times New Roman" w:cs="Times New Roman"/>
          <w:i/>
          <w:szCs w:val="24"/>
        </w:rPr>
        <w:t>or</w:t>
      </w:r>
    </w:p>
    <w:p w14:paraId="782D5E28" w14:textId="77777777" w:rsidR="00912E15" w:rsidRPr="00A955E4" w:rsidRDefault="00912E15" w:rsidP="00912E15">
      <w:pPr>
        <w:rPr>
          <w:rFonts w:eastAsia="Times New Roman" w:cs="Times New Roman"/>
          <w:szCs w:val="24"/>
        </w:rPr>
      </w:pPr>
    </w:p>
    <w:p w14:paraId="7F820E1A" w14:textId="77777777" w:rsidR="00912E15" w:rsidRPr="00A955E4" w:rsidRDefault="00912E15" w:rsidP="00912E15">
      <w:pPr>
        <w:rPr>
          <w:rFonts w:eastAsia="Times New Roman" w:cs="Times New Roman"/>
          <w:szCs w:val="24"/>
        </w:rPr>
      </w:pPr>
      <w:r w:rsidRPr="00A955E4">
        <w:rPr>
          <w:rFonts w:eastAsia="Times New Roman" w:cs="Times New Roman"/>
          <w:szCs w:val="24"/>
        </w:rPr>
        <w:tab/>
        <w:t>[Third, the defendant aided or abetted [</w:t>
      </w:r>
      <w:r w:rsidRPr="00A955E4">
        <w:rPr>
          <w:rFonts w:eastAsia="Times New Roman" w:cs="Times New Roman"/>
          <w:i/>
          <w:szCs w:val="24"/>
          <w:u w:val="single"/>
        </w:rPr>
        <w:t>specify unlawful activity</w:t>
      </w:r>
      <w:r w:rsidRPr="00A955E4">
        <w:rPr>
          <w:rFonts w:eastAsia="Times New Roman" w:cs="Times New Roman"/>
          <w:szCs w:val="24"/>
        </w:rPr>
        <w:t>]; and]</w:t>
      </w:r>
    </w:p>
    <w:p w14:paraId="3B63F91A" w14:textId="77777777" w:rsidR="00912E15" w:rsidRPr="00A955E4" w:rsidRDefault="00912E15" w:rsidP="00912E15">
      <w:pPr>
        <w:rPr>
          <w:rFonts w:eastAsia="Times New Roman" w:cs="Times New Roman"/>
          <w:szCs w:val="24"/>
        </w:rPr>
      </w:pPr>
    </w:p>
    <w:p w14:paraId="05582574" w14:textId="77777777" w:rsidR="00912E15" w:rsidRPr="00A955E4" w:rsidRDefault="00912E15" w:rsidP="00912E15">
      <w:pPr>
        <w:spacing w:line="275" w:lineRule="auto"/>
        <w:ind w:right="-180"/>
        <w:jc w:val="center"/>
        <w:rPr>
          <w:rFonts w:eastAsia="Times New Roman" w:cs="Times New Roman"/>
          <w:i/>
          <w:szCs w:val="24"/>
        </w:rPr>
      </w:pPr>
      <w:r w:rsidRPr="00A955E4">
        <w:rPr>
          <w:rFonts w:eastAsia="Times New Roman" w:cs="Times New Roman"/>
          <w:i/>
          <w:szCs w:val="24"/>
        </w:rPr>
        <w:t>or</w:t>
      </w:r>
    </w:p>
    <w:p w14:paraId="21A17FCD" w14:textId="77777777" w:rsidR="00912E15" w:rsidRPr="00A955E4" w:rsidRDefault="00912E15" w:rsidP="00912E15">
      <w:pPr>
        <w:rPr>
          <w:rFonts w:eastAsia="Times New Roman" w:cs="Times New Roman"/>
          <w:szCs w:val="24"/>
        </w:rPr>
      </w:pPr>
    </w:p>
    <w:p w14:paraId="4BB098D7" w14:textId="77777777" w:rsidR="00912E15" w:rsidRPr="00A955E4" w:rsidRDefault="00912E15" w:rsidP="00912E15">
      <w:pPr>
        <w:rPr>
          <w:rFonts w:eastAsia="Times New Roman" w:cs="Times New Roman"/>
          <w:szCs w:val="24"/>
        </w:rPr>
      </w:pPr>
      <w:r w:rsidRPr="00A955E4">
        <w:rPr>
          <w:rFonts w:eastAsia="Times New Roman" w:cs="Times New Roman"/>
          <w:szCs w:val="24"/>
        </w:rPr>
        <w:tab/>
        <w:t>[Third, the defendant [transferred] [possessed] [used] the means of identification in connection with [</w:t>
      </w:r>
      <w:r w:rsidRPr="00A955E4">
        <w:rPr>
          <w:rFonts w:eastAsia="Times New Roman" w:cs="Times New Roman"/>
          <w:i/>
          <w:szCs w:val="24"/>
          <w:u w:val="single"/>
        </w:rPr>
        <w:t>specify unlawful activity</w:t>
      </w:r>
      <w:r w:rsidRPr="00A955E4">
        <w:rPr>
          <w:rFonts w:eastAsia="Times New Roman" w:cs="Times New Roman"/>
          <w:szCs w:val="24"/>
        </w:rPr>
        <w:t>]; and]</w:t>
      </w:r>
    </w:p>
    <w:p w14:paraId="50E440E1" w14:textId="77777777" w:rsidR="00912E15" w:rsidRPr="00A955E4" w:rsidRDefault="00912E15" w:rsidP="00912E15">
      <w:pPr>
        <w:rPr>
          <w:rFonts w:eastAsia="Times New Roman" w:cs="Times New Roman"/>
          <w:szCs w:val="24"/>
        </w:rPr>
      </w:pPr>
    </w:p>
    <w:p w14:paraId="5F99CA3C" w14:textId="77777777" w:rsidR="00912E15" w:rsidRPr="00A955E4" w:rsidRDefault="00912E15" w:rsidP="00912E15">
      <w:pPr>
        <w:rPr>
          <w:rFonts w:eastAsia="Times New Roman" w:cs="Times New Roman"/>
          <w:szCs w:val="24"/>
        </w:rPr>
      </w:pPr>
    </w:p>
    <w:p w14:paraId="29F0391D" w14:textId="77777777" w:rsidR="00912E15" w:rsidRPr="00A955E4" w:rsidRDefault="00912E15" w:rsidP="00912E15">
      <w:pPr>
        <w:rPr>
          <w:rFonts w:eastAsia="Times New Roman" w:cs="Times New Roman"/>
          <w:szCs w:val="24"/>
        </w:rPr>
      </w:pPr>
      <w:r w:rsidRPr="00A955E4">
        <w:rPr>
          <w:rFonts w:eastAsia="Times New Roman" w:cs="Times New Roman"/>
          <w:szCs w:val="24"/>
        </w:rPr>
        <w:tab/>
        <w:t xml:space="preserve">[Fourth, [transfer] [possession] [use] of the means of identification of another person was in or affected commerce between one state and [an]other state[s], or between a state of the United States and a foreign country]; </w:t>
      </w:r>
    </w:p>
    <w:p w14:paraId="7FCBD4CA" w14:textId="77777777" w:rsidR="00912E15" w:rsidRPr="00A955E4" w:rsidRDefault="00912E15" w:rsidP="00912E15">
      <w:pPr>
        <w:rPr>
          <w:rFonts w:eastAsia="Times New Roman" w:cs="Times New Roman"/>
          <w:szCs w:val="24"/>
        </w:rPr>
      </w:pPr>
    </w:p>
    <w:p w14:paraId="49AF3F9F" w14:textId="77777777" w:rsidR="00912E15" w:rsidRPr="00A955E4" w:rsidRDefault="00912E15" w:rsidP="00912E15">
      <w:pPr>
        <w:spacing w:line="275" w:lineRule="auto"/>
        <w:ind w:right="-180"/>
        <w:jc w:val="center"/>
        <w:rPr>
          <w:rFonts w:eastAsia="Times New Roman" w:cs="Times New Roman"/>
          <w:i/>
          <w:szCs w:val="24"/>
        </w:rPr>
      </w:pPr>
      <w:r w:rsidRPr="00A955E4">
        <w:rPr>
          <w:rFonts w:eastAsia="Times New Roman" w:cs="Times New Roman"/>
          <w:i/>
          <w:szCs w:val="24"/>
        </w:rPr>
        <w:t>or</w:t>
      </w:r>
    </w:p>
    <w:p w14:paraId="63288283" w14:textId="77777777" w:rsidR="00912E15" w:rsidRPr="00A955E4" w:rsidRDefault="00912E15" w:rsidP="00912E15">
      <w:pPr>
        <w:rPr>
          <w:rFonts w:eastAsia="Times New Roman" w:cs="Times New Roman"/>
          <w:szCs w:val="24"/>
        </w:rPr>
      </w:pPr>
    </w:p>
    <w:p w14:paraId="2423CDEF" w14:textId="77777777" w:rsidR="00912E15" w:rsidRPr="00A955E4" w:rsidRDefault="00912E15" w:rsidP="00912E15">
      <w:pPr>
        <w:rPr>
          <w:rFonts w:eastAsia="Times New Roman" w:cs="Times New Roman"/>
          <w:szCs w:val="24"/>
        </w:rPr>
      </w:pPr>
      <w:r w:rsidRPr="00A955E4">
        <w:rPr>
          <w:rFonts w:eastAsia="Times New Roman" w:cs="Times New Roman"/>
          <w:szCs w:val="24"/>
        </w:rPr>
        <w:tab/>
        <w:t>[Fourth, in the course of [transfer] [possession] [use], the means of identification was transported in the mail.]</w:t>
      </w:r>
    </w:p>
    <w:p w14:paraId="0CA00459" w14:textId="77777777" w:rsidR="00912E15" w:rsidRPr="00A955E4" w:rsidRDefault="00912E15" w:rsidP="00912E15">
      <w:pPr>
        <w:rPr>
          <w:rFonts w:eastAsia="Times New Roman" w:cs="Times New Roman"/>
          <w:szCs w:val="24"/>
        </w:rPr>
      </w:pPr>
    </w:p>
    <w:p w14:paraId="71D3787C" w14:textId="77777777" w:rsidR="00912E15" w:rsidRPr="00A955E4" w:rsidRDefault="00912E15" w:rsidP="00912E15">
      <w:pPr>
        <w:spacing w:line="275" w:lineRule="auto"/>
        <w:ind w:right="-180"/>
        <w:jc w:val="center"/>
        <w:rPr>
          <w:rFonts w:eastAsia="Times New Roman" w:cs="Times New Roman"/>
          <w:szCs w:val="24"/>
        </w:rPr>
      </w:pPr>
      <w:r w:rsidRPr="00A955E4">
        <w:rPr>
          <w:rFonts w:eastAsia="Times New Roman" w:cs="Times New Roman"/>
          <w:b/>
          <w:szCs w:val="24"/>
        </w:rPr>
        <w:t>Comment</w:t>
      </w:r>
    </w:p>
    <w:p w14:paraId="58C2290D" w14:textId="77777777" w:rsidR="00912E15" w:rsidRPr="00A955E4" w:rsidRDefault="00912E15" w:rsidP="00912E15">
      <w:pPr>
        <w:rPr>
          <w:rFonts w:eastAsia="Times New Roman" w:cs="Times New Roman"/>
          <w:szCs w:val="24"/>
        </w:rPr>
      </w:pPr>
    </w:p>
    <w:p w14:paraId="2BADC93E" w14:textId="14296EF4" w:rsidR="00912E15" w:rsidRPr="00A955E4" w:rsidRDefault="00912E15" w:rsidP="00912E15">
      <w:pPr>
        <w:rPr>
          <w:rFonts w:eastAsia="Times New Roman" w:cs="Times New Roman"/>
          <w:szCs w:val="24"/>
        </w:rPr>
      </w:pPr>
      <w:r w:rsidRPr="00A955E4">
        <w:rPr>
          <w:rFonts w:eastAsia="Times New Roman" w:cs="Times New Roman"/>
          <w:szCs w:val="24"/>
        </w:rPr>
        <w:tab/>
        <w:t>The first, second, and third elements are drawn from 18 U.S.C. § 1028(a)(7); the fourth element is drawn from § 1028(c)(3)</w:t>
      </w:r>
      <w:r w:rsidR="00E97E0E">
        <w:rPr>
          <w:rFonts w:eastAsia="Times New Roman" w:cs="Times New Roman"/>
          <w:szCs w:val="24"/>
        </w:rPr>
        <w:t xml:space="preserve">. </w:t>
      </w:r>
      <w:r w:rsidRPr="00A955E4">
        <w:rPr>
          <w:rFonts w:eastAsia="Times New Roman" w:cs="Times New Roman"/>
          <w:szCs w:val="24"/>
        </w:rPr>
        <w:t>The unlawful activity must be a violation of federal law or be a felony under applicable state or local law</w:t>
      </w:r>
      <w:r w:rsidR="00E97E0E">
        <w:rPr>
          <w:rFonts w:eastAsia="Times New Roman" w:cs="Times New Roman"/>
          <w:szCs w:val="24"/>
        </w:rPr>
        <w:t xml:space="preserve">. </w:t>
      </w:r>
      <w:r w:rsidRPr="00A955E4">
        <w:rPr>
          <w:rFonts w:eastAsia="Times New Roman" w:cs="Times New Roman"/>
          <w:szCs w:val="24"/>
        </w:rPr>
        <w:t>18 U.S.C. § 1028(a)(7).</w:t>
      </w:r>
    </w:p>
    <w:p w14:paraId="450E0A1E" w14:textId="77777777" w:rsidR="00912E15" w:rsidRPr="00A955E4" w:rsidRDefault="00912E15" w:rsidP="00912E15">
      <w:pPr>
        <w:rPr>
          <w:rFonts w:eastAsia="Times New Roman" w:cs="Times New Roman"/>
          <w:szCs w:val="24"/>
        </w:rPr>
      </w:pPr>
    </w:p>
    <w:p w14:paraId="46A6FC63" w14:textId="4C67190E" w:rsidR="00912E15" w:rsidRDefault="00912E15" w:rsidP="00912E15">
      <w:pPr>
        <w:rPr>
          <w:rFonts w:eastAsia="Times New Roman" w:cs="Times New Roman"/>
          <w:szCs w:val="24"/>
        </w:rPr>
      </w:pPr>
      <w:r w:rsidRPr="00A955E4">
        <w:rPr>
          <w:rFonts w:eastAsia="Times New Roman" w:cs="Times New Roman"/>
          <w:szCs w:val="24"/>
        </w:rPr>
        <w:tab/>
        <w:t>A § 1028(a)(7) conviction requires no evidence of an underlying crime</w:t>
      </w:r>
      <w:r w:rsidR="00E97E0E">
        <w:rPr>
          <w:rFonts w:eastAsia="Times New Roman" w:cs="Times New Roman"/>
          <w:szCs w:val="24"/>
        </w:rPr>
        <w:t xml:space="preserve">. </w:t>
      </w:r>
      <w:r w:rsidRPr="00A955E4">
        <w:rPr>
          <w:rFonts w:eastAsia="Times New Roman" w:cs="Times New Roman"/>
          <w:i/>
          <w:szCs w:val="24"/>
        </w:rPr>
        <w:t>United States v. Sutcliffe</w:t>
      </w:r>
      <w:r w:rsidRPr="00A955E4">
        <w:rPr>
          <w:rFonts w:eastAsia="Times New Roman" w:cs="Times New Roman"/>
          <w:szCs w:val="24"/>
        </w:rPr>
        <w:t>, 505 F.3d 944, 960 (9th Cir. 2007) (“[T]he government must only prove that the defendant committed the unlawful act with the requisite criminal intent, not that the defendant’s crime actually caused another crime to be committed.”).</w:t>
      </w:r>
    </w:p>
    <w:p w14:paraId="236A6F44" w14:textId="77777777" w:rsidR="0030310A" w:rsidRPr="00A955E4" w:rsidRDefault="0030310A" w:rsidP="00912E15">
      <w:pPr>
        <w:rPr>
          <w:rFonts w:eastAsia="Times New Roman" w:cs="Times New Roman"/>
          <w:szCs w:val="24"/>
        </w:rPr>
      </w:pPr>
    </w:p>
    <w:p w14:paraId="0F2D337D" w14:textId="6A5172CF" w:rsidR="00912E15" w:rsidRPr="00A955E4" w:rsidRDefault="00912E15" w:rsidP="00912E15">
      <w:pPr>
        <w:rPr>
          <w:rFonts w:eastAsia="Times New Roman" w:cs="Times New Roman"/>
          <w:szCs w:val="24"/>
        </w:rPr>
      </w:pPr>
      <w:r w:rsidRPr="00A955E4">
        <w:rPr>
          <w:rFonts w:eastAsia="Times New Roman" w:cs="Times New Roman"/>
          <w:szCs w:val="24"/>
        </w:rPr>
        <w:tab/>
        <w:t xml:space="preserve">Section 1028(d) provides definitions for the terms: “means of identification” and “transfer.” </w:t>
      </w:r>
      <w:r w:rsidR="0030310A" w:rsidRPr="0029737B">
        <w:rPr>
          <w:rFonts w:eastAsia="Times New Roman" w:cs="Times New Roman"/>
          <w:szCs w:val="24"/>
        </w:rPr>
        <w:t>A “means of identification” need not be a physical thing</w:t>
      </w:r>
      <w:r w:rsidR="00E97E0E">
        <w:rPr>
          <w:rFonts w:eastAsia="Times New Roman" w:cs="Times New Roman"/>
          <w:szCs w:val="24"/>
        </w:rPr>
        <w:t xml:space="preserve">. </w:t>
      </w:r>
      <w:r w:rsidR="0030310A" w:rsidRPr="0029737B">
        <w:rPr>
          <w:rFonts w:eastAsia="Times New Roman" w:cs="Times New Roman"/>
          <w:i/>
          <w:iCs/>
          <w:szCs w:val="24"/>
        </w:rPr>
        <w:t>United States v. Barrogo</w:t>
      </w:r>
      <w:r w:rsidR="0030310A" w:rsidRPr="0029737B">
        <w:rPr>
          <w:rFonts w:eastAsia="Times New Roman" w:cs="Times New Roman"/>
          <w:szCs w:val="24"/>
        </w:rPr>
        <w:t xml:space="preserve">, 59 </w:t>
      </w:r>
      <w:r w:rsidR="0030310A" w:rsidRPr="0029737B">
        <w:rPr>
          <w:rFonts w:eastAsia="Times New Roman" w:cs="Times New Roman"/>
          <w:szCs w:val="24"/>
        </w:rPr>
        <w:lastRenderedPageBreak/>
        <w:t>F.4th 440, 446 (9th Cir. 2023)</w:t>
      </w:r>
      <w:r w:rsidR="00E97E0E">
        <w:rPr>
          <w:rFonts w:eastAsia="Times New Roman" w:cs="Times New Roman"/>
          <w:szCs w:val="24"/>
        </w:rPr>
        <w:t xml:space="preserve">. </w:t>
      </w:r>
      <w:r w:rsidRPr="00A955E4">
        <w:rPr>
          <w:rFonts w:eastAsia="Times New Roman" w:cs="Times New Roman"/>
          <w:szCs w:val="24"/>
        </w:rPr>
        <w:t>The Ninth Circuit has held that a signature qualifies as a “means of identification.</w:t>
      </w:r>
      <w:r w:rsidR="000E7720">
        <w:rPr>
          <w:rFonts w:eastAsia="Times New Roman" w:cs="Times New Roman"/>
          <w:szCs w:val="24"/>
        </w:rPr>
        <w:t xml:space="preserve">” </w:t>
      </w:r>
      <w:r w:rsidRPr="00A955E4">
        <w:rPr>
          <w:rFonts w:eastAsia="Times New Roman" w:cs="Times New Roman"/>
          <w:i/>
          <w:szCs w:val="24"/>
        </w:rPr>
        <w:t>United States v. Blixt</w:t>
      </w:r>
      <w:r w:rsidRPr="00A955E4">
        <w:rPr>
          <w:rFonts w:eastAsia="Times New Roman" w:cs="Times New Roman"/>
          <w:szCs w:val="24"/>
        </w:rPr>
        <w:t>, 548 F.3d 882, 887 (9th Cir. 2008)</w:t>
      </w:r>
      <w:r w:rsidR="00E97E0E">
        <w:rPr>
          <w:rFonts w:eastAsia="Times New Roman" w:cs="Times New Roman"/>
          <w:szCs w:val="24"/>
        </w:rPr>
        <w:t xml:space="preserve">. </w:t>
      </w:r>
      <w:r w:rsidRPr="00A955E4">
        <w:rPr>
          <w:rFonts w:cs="Times New Roman"/>
          <w:szCs w:val="24"/>
        </w:rPr>
        <w:t>A test account (i.e., an account created to test the functionality of a software application) may qualify as a “means of identification” provided that the accounts could be used to “‘identify a specific individual.’</w:t>
      </w:r>
      <w:r w:rsidR="000E7720">
        <w:rPr>
          <w:rFonts w:cs="Times New Roman"/>
          <w:szCs w:val="24"/>
        </w:rPr>
        <w:t xml:space="preserve">” </w:t>
      </w:r>
      <w:r w:rsidRPr="00A955E4">
        <w:rPr>
          <w:rFonts w:cs="Times New Roman"/>
          <w:i/>
          <w:iCs/>
          <w:szCs w:val="24"/>
        </w:rPr>
        <w:t>United States v. Kvashuk</w:t>
      </w:r>
      <w:r w:rsidRPr="00A955E4">
        <w:rPr>
          <w:rFonts w:cs="Times New Roman"/>
          <w:szCs w:val="24"/>
        </w:rPr>
        <w:t>, 29 F.4th 1077, 1089 (9th Cir. 2022)</w:t>
      </w:r>
      <w:r w:rsidR="00E97E0E">
        <w:rPr>
          <w:rFonts w:cs="Times New Roman"/>
          <w:szCs w:val="24"/>
        </w:rPr>
        <w:t xml:space="preserve">. </w:t>
      </w:r>
      <w:r w:rsidRPr="00A955E4">
        <w:rPr>
          <w:rFonts w:cs="Times New Roman"/>
          <w:szCs w:val="24"/>
        </w:rPr>
        <w:t>Because Congress “intended ‘to construct an expansive definition’ of the term ‘means of identification,’” the “purpose, prerequisites, and functionality” of a name or number “does not bear on whether they ‘identify a specific individual.’</w:t>
      </w:r>
      <w:r w:rsidR="000E7720">
        <w:rPr>
          <w:rFonts w:cs="Times New Roman"/>
          <w:szCs w:val="24"/>
        </w:rPr>
        <w:t xml:space="preserve">” </w:t>
      </w:r>
      <w:r w:rsidRPr="00A955E4">
        <w:rPr>
          <w:rFonts w:cs="Times New Roman"/>
          <w:i/>
          <w:iCs/>
          <w:szCs w:val="24"/>
        </w:rPr>
        <w:t>Id</w:t>
      </w:r>
      <w:r w:rsidRPr="00A955E4">
        <w:rPr>
          <w:rFonts w:cs="Times New Roman"/>
          <w:szCs w:val="24"/>
        </w:rPr>
        <w:t>.</w:t>
      </w:r>
    </w:p>
    <w:p w14:paraId="541D0DDD" w14:textId="77777777" w:rsidR="00912E15" w:rsidRPr="00A955E4" w:rsidRDefault="00912E15" w:rsidP="00912E15">
      <w:pPr>
        <w:rPr>
          <w:rFonts w:eastAsia="Times New Roman" w:cs="Times New Roman"/>
          <w:szCs w:val="24"/>
        </w:rPr>
      </w:pPr>
    </w:p>
    <w:p w14:paraId="79A9ADC0" w14:textId="01471ABD" w:rsidR="00912E15" w:rsidRPr="00A955E4" w:rsidRDefault="00912E15" w:rsidP="00912E15">
      <w:pPr>
        <w:rPr>
          <w:rFonts w:eastAsia="Times New Roman" w:cs="Times New Roman"/>
          <w:szCs w:val="24"/>
        </w:rPr>
      </w:pPr>
      <w:r w:rsidRPr="00A955E4">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w:t>
      </w:r>
      <w:r w:rsidR="00E97E0E">
        <w:rPr>
          <w:rFonts w:eastAsia="Times New Roman" w:cs="Times New Roman"/>
          <w:szCs w:val="24"/>
        </w:rPr>
        <w:t xml:space="preserve">. </w:t>
      </w:r>
      <w:r w:rsidRPr="00A955E4">
        <w:rPr>
          <w:rFonts w:eastAsia="Times New Roman" w:cs="Times New Roman"/>
          <w:szCs w:val="24"/>
        </w:rPr>
        <w:t>In the event that such enhanced penalties are charged, a special verdict form may need to be submitted to the jury regarding the presence or absence of such facts.</w:t>
      </w:r>
    </w:p>
    <w:p w14:paraId="7D7B901D" w14:textId="77777777" w:rsidR="00912E15" w:rsidRPr="00A955E4" w:rsidRDefault="00912E15" w:rsidP="00912E15">
      <w:pPr>
        <w:rPr>
          <w:rFonts w:eastAsia="Times New Roman" w:cs="Times New Roman"/>
          <w:szCs w:val="24"/>
        </w:rPr>
      </w:pPr>
    </w:p>
    <w:p w14:paraId="0854A1FF" w14:textId="2564F6C3" w:rsidR="00912E15" w:rsidRPr="00A955E4" w:rsidRDefault="00912E15" w:rsidP="00912E15">
      <w:pPr>
        <w:jc w:val="right"/>
        <w:rPr>
          <w:rFonts w:eastAsia="Times New Roman" w:cs="Times New Roman"/>
          <w:i/>
          <w:iCs/>
          <w:szCs w:val="24"/>
        </w:rPr>
      </w:pPr>
      <w:r w:rsidRPr="00A955E4">
        <w:rPr>
          <w:rFonts w:eastAsia="Times New Roman" w:cs="Times New Roman"/>
          <w:i/>
          <w:iCs/>
          <w:szCs w:val="24"/>
        </w:rPr>
        <w:t xml:space="preserve">Revised </w:t>
      </w:r>
      <w:r w:rsidR="0030310A">
        <w:rPr>
          <w:rFonts w:eastAsia="Times New Roman" w:cs="Times New Roman"/>
          <w:i/>
          <w:iCs/>
          <w:szCs w:val="24"/>
        </w:rPr>
        <w:t>March 2023</w:t>
      </w:r>
    </w:p>
    <w:p w14:paraId="31D7780C" w14:textId="77777777" w:rsidR="00912E15" w:rsidRPr="00A955E4" w:rsidRDefault="00912E15" w:rsidP="00912E15"/>
    <w:p w14:paraId="543A9623" w14:textId="322537FB" w:rsidR="0038600D" w:rsidRPr="00742622" w:rsidRDefault="0038600D" w:rsidP="00912E15">
      <w:pPr>
        <w:rPr>
          <w:rFonts w:eastAsia="Times New Roman" w:cs="Times New Roman"/>
          <w:szCs w:val="24"/>
        </w:rPr>
      </w:pPr>
    </w:p>
    <w:p w14:paraId="669E937B" w14:textId="77777777" w:rsidR="0038600D" w:rsidRPr="00742622" w:rsidRDefault="0038600D" w:rsidP="0038600D">
      <w:pPr>
        <w:rPr>
          <w:rFonts w:eastAsia="Times New Roman" w:cs="Times New Roman"/>
          <w:szCs w:val="24"/>
        </w:rPr>
      </w:pPr>
    </w:p>
    <w:p w14:paraId="6C8CBC8F" w14:textId="0C290BAA" w:rsidR="0038600D" w:rsidRPr="00742622" w:rsidRDefault="0038600D" w:rsidP="007A1AFA">
      <w:pPr>
        <w:pStyle w:val="Heading2"/>
      </w:pPr>
      <w:r w:rsidRPr="00742622">
        <w:br w:type="page"/>
      </w:r>
      <w:bookmarkStart w:id="1827" w:name="_Toc73698697"/>
      <w:bookmarkStart w:id="1828" w:name="_Toc83310756"/>
      <w:bookmarkStart w:id="1829" w:name="_Toc83362552"/>
      <w:bookmarkStart w:id="1830" w:name="_Toc83362961"/>
      <w:bookmarkStart w:id="1831" w:name="_Toc90310019"/>
      <w:bookmarkStart w:id="1832" w:name="_Toc90389877"/>
      <w:bookmarkStart w:id="1833" w:name="_Toc211607331"/>
      <w:r w:rsidRPr="00742622">
        <w:lastRenderedPageBreak/>
        <w:t>1</w:t>
      </w:r>
      <w:r w:rsidR="00E70B47">
        <w:t>5</w:t>
      </w:r>
      <w:r w:rsidRPr="00742622">
        <w:t xml:space="preserve">.8 </w:t>
      </w:r>
      <w:r w:rsidR="00812786" w:rsidRPr="00742622">
        <w:t xml:space="preserve">Fraud in Connection with Identification </w:t>
      </w:r>
      <w:r w:rsidR="00870304" w:rsidRPr="00742622">
        <w:t>Documents—Trafficking</w:t>
      </w:r>
      <w:r w:rsidR="00191160">
        <w:t xml:space="preserve"> </w:t>
      </w:r>
      <w:r w:rsidR="00252649" w:rsidRPr="00742622">
        <w:t>(</w:t>
      </w:r>
      <w:r w:rsidRPr="00742622">
        <w:t>18 U.S.C. § 1028(a)(8))</w:t>
      </w:r>
      <w:bookmarkEnd w:id="1827"/>
      <w:bookmarkEnd w:id="1828"/>
      <w:bookmarkEnd w:id="1829"/>
      <w:bookmarkEnd w:id="1830"/>
      <w:bookmarkEnd w:id="1831"/>
      <w:bookmarkEnd w:id="1832"/>
      <w:bookmarkEnd w:id="1833"/>
    </w:p>
    <w:p w14:paraId="6E2AA2D9" w14:textId="77777777" w:rsidR="0038600D" w:rsidRPr="00742622" w:rsidRDefault="0038600D" w:rsidP="0038600D">
      <w:pPr>
        <w:rPr>
          <w:rFonts w:eastAsia="Times New Roman" w:cs="Times New Roman"/>
          <w:szCs w:val="24"/>
        </w:rPr>
      </w:pPr>
    </w:p>
    <w:p w14:paraId="313BAFCC" w14:textId="722B07AF" w:rsidR="003460EB" w:rsidRPr="003E20A8" w:rsidRDefault="0038600D" w:rsidP="003460EB">
      <w:pPr>
        <w:rPr>
          <w:rFonts w:eastAsia="Times New Roman" w:cs="Times New Roman"/>
          <w:szCs w:val="24"/>
        </w:rPr>
      </w:pPr>
      <w:r w:rsidRPr="00742622">
        <w:rPr>
          <w:rFonts w:eastAsia="Times New Roman" w:cs="Times New Roman"/>
          <w:szCs w:val="24"/>
        </w:rPr>
        <w:tab/>
      </w:r>
      <w:r w:rsidR="003460EB" w:rsidRPr="003E20A8">
        <w:rPr>
          <w:rFonts w:eastAsia="Times New Roman" w:cs="Times New Roman"/>
          <w:szCs w:val="24"/>
        </w:rPr>
        <w:t>The defendant is charged in [Count ______ of] the indictment with trafficking in authentication features in violation of Section 1028(a)(8) of Title 18 of the United States Code</w:t>
      </w:r>
      <w:r w:rsidR="00E97E0E">
        <w:rPr>
          <w:rFonts w:eastAsia="Times New Roman" w:cs="Times New Roman"/>
          <w:szCs w:val="24"/>
        </w:rPr>
        <w:t xml:space="preserve">. </w:t>
      </w:r>
      <w:r w:rsidR="003460EB" w:rsidRPr="003E20A8">
        <w:rPr>
          <w:rFonts w:eastAsia="Times New Roman" w:cs="Times New Roman"/>
          <w:szCs w:val="24"/>
        </w:rPr>
        <w:t>For the defendant to be found guilty of that charge, the government must prove each of the following elements beyond a reasonable doubt:</w:t>
      </w:r>
    </w:p>
    <w:p w14:paraId="59D3EBB1" w14:textId="77777777" w:rsidR="003460EB" w:rsidRPr="003E20A8" w:rsidRDefault="003460EB" w:rsidP="003460EB">
      <w:pPr>
        <w:rPr>
          <w:rFonts w:eastAsia="Times New Roman" w:cs="Times New Roman"/>
          <w:szCs w:val="24"/>
        </w:rPr>
      </w:pPr>
    </w:p>
    <w:p w14:paraId="3205C330" w14:textId="77777777" w:rsidR="003460EB" w:rsidRPr="003E20A8" w:rsidRDefault="003460EB" w:rsidP="003460EB">
      <w:pPr>
        <w:rPr>
          <w:rFonts w:eastAsia="Times New Roman" w:cs="Times New Roman"/>
          <w:szCs w:val="24"/>
        </w:rPr>
      </w:pPr>
      <w:r w:rsidRPr="003E20A8">
        <w:rPr>
          <w:rFonts w:eastAsia="Times New Roman" w:cs="Times New Roman"/>
          <w:szCs w:val="24"/>
        </w:rPr>
        <w:tab/>
        <w:t>First, the defendant knowingly trafficked in [false] authentication features;</w:t>
      </w:r>
    </w:p>
    <w:p w14:paraId="221DD2C5" w14:textId="77777777" w:rsidR="003460EB" w:rsidRPr="003E20A8" w:rsidRDefault="003460EB" w:rsidP="003460EB">
      <w:pPr>
        <w:rPr>
          <w:rFonts w:eastAsia="Times New Roman" w:cs="Times New Roman"/>
          <w:szCs w:val="24"/>
        </w:rPr>
      </w:pPr>
    </w:p>
    <w:p w14:paraId="6D2B8A3C" w14:textId="77777777" w:rsidR="003460EB" w:rsidRPr="003E20A8" w:rsidRDefault="003460EB" w:rsidP="003460EB">
      <w:pPr>
        <w:rPr>
          <w:rFonts w:eastAsia="Times New Roman" w:cs="Times New Roman"/>
          <w:szCs w:val="24"/>
        </w:rPr>
      </w:pPr>
      <w:r w:rsidRPr="003E20A8">
        <w:rPr>
          <w:rFonts w:eastAsia="Times New Roman" w:cs="Times New Roman"/>
          <w:szCs w:val="24"/>
        </w:rPr>
        <w:tab/>
        <w:t>Second, the [false] authentication features were for use in [false identification documents] [document-making implements] [means of identification]; and</w:t>
      </w:r>
    </w:p>
    <w:p w14:paraId="3A630241" w14:textId="77777777" w:rsidR="003460EB" w:rsidRPr="003E20A8" w:rsidRDefault="003460EB" w:rsidP="003460EB">
      <w:pPr>
        <w:rPr>
          <w:rFonts w:eastAsia="Times New Roman" w:cs="Times New Roman"/>
          <w:szCs w:val="24"/>
        </w:rPr>
      </w:pPr>
    </w:p>
    <w:p w14:paraId="035A452B" w14:textId="77777777" w:rsidR="003460EB" w:rsidRPr="003E20A8" w:rsidRDefault="003460EB" w:rsidP="003460EB">
      <w:pPr>
        <w:rPr>
          <w:rFonts w:eastAsia="Times New Roman" w:cs="Times New Roman"/>
          <w:szCs w:val="24"/>
        </w:rPr>
      </w:pPr>
      <w:r w:rsidRPr="003E20A8">
        <w:rPr>
          <w:rFonts w:eastAsia="Times New Roman" w:cs="Times New Roman"/>
          <w:szCs w:val="24"/>
        </w:rPr>
        <w:tab/>
        <w:t>[Third, the authentication feature was or appeared to be issued by or under authority of [the United States] [</w:t>
      </w:r>
      <w:r w:rsidRPr="003E20A8">
        <w:rPr>
          <w:rFonts w:eastAsia="Times New Roman" w:cs="Times New Roman"/>
          <w:i/>
          <w:szCs w:val="24"/>
          <w:u w:val="single"/>
        </w:rPr>
        <w:t>specify issuing authority</w:t>
      </w:r>
      <w:r w:rsidRPr="003E20A8">
        <w:rPr>
          <w:rFonts w:eastAsia="Times New Roman" w:cs="Times New Roman"/>
          <w:szCs w:val="24"/>
        </w:rPr>
        <w:t xml:space="preserve">].] </w:t>
      </w:r>
    </w:p>
    <w:p w14:paraId="391C3606" w14:textId="77777777" w:rsidR="003460EB" w:rsidRPr="003E20A8" w:rsidRDefault="003460EB" w:rsidP="003460EB">
      <w:pPr>
        <w:rPr>
          <w:rFonts w:eastAsia="Times New Roman" w:cs="Times New Roman"/>
          <w:szCs w:val="24"/>
        </w:rPr>
      </w:pPr>
    </w:p>
    <w:p w14:paraId="0A514EE3" w14:textId="77777777" w:rsidR="003460EB" w:rsidRPr="003E20A8" w:rsidRDefault="003460EB" w:rsidP="003460EB">
      <w:pPr>
        <w:spacing w:line="275" w:lineRule="auto"/>
        <w:ind w:right="-180"/>
        <w:jc w:val="center"/>
        <w:rPr>
          <w:rFonts w:eastAsia="Times New Roman" w:cs="Times New Roman"/>
          <w:i/>
          <w:szCs w:val="24"/>
        </w:rPr>
      </w:pPr>
      <w:r w:rsidRPr="003E20A8">
        <w:rPr>
          <w:rFonts w:eastAsia="Times New Roman" w:cs="Times New Roman"/>
          <w:i/>
          <w:szCs w:val="24"/>
        </w:rPr>
        <w:t>or</w:t>
      </w:r>
    </w:p>
    <w:p w14:paraId="6C4C119C" w14:textId="77777777" w:rsidR="003460EB" w:rsidRPr="003E20A8" w:rsidRDefault="003460EB" w:rsidP="003460EB">
      <w:pPr>
        <w:rPr>
          <w:rFonts w:eastAsia="Times New Roman" w:cs="Times New Roman"/>
          <w:szCs w:val="24"/>
        </w:rPr>
      </w:pPr>
    </w:p>
    <w:p w14:paraId="3D4C81E3" w14:textId="77777777" w:rsidR="003460EB" w:rsidRPr="003E20A8" w:rsidRDefault="003460EB" w:rsidP="003460EB">
      <w:pPr>
        <w:rPr>
          <w:rFonts w:eastAsia="Times New Roman" w:cs="Times New Roman"/>
          <w:szCs w:val="24"/>
        </w:rPr>
      </w:pPr>
      <w:r w:rsidRPr="003E20A8">
        <w:rPr>
          <w:rFonts w:eastAsia="Times New Roman" w:cs="Times New Roman"/>
          <w:szCs w:val="24"/>
        </w:rPr>
        <w:tab/>
        <w:t>[Third, the transfer of the [false] authentication feature was in or affected commerce between one state and [an]other state[s], or between a state of the United States and a foreign country.]</w:t>
      </w:r>
    </w:p>
    <w:p w14:paraId="3B1FB0D1" w14:textId="77777777" w:rsidR="003460EB" w:rsidRPr="003E20A8" w:rsidRDefault="003460EB" w:rsidP="003460EB">
      <w:pPr>
        <w:rPr>
          <w:rFonts w:eastAsia="Times New Roman" w:cs="Times New Roman"/>
          <w:szCs w:val="24"/>
        </w:rPr>
      </w:pPr>
    </w:p>
    <w:p w14:paraId="49CF031D" w14:textId="77777777" w:rsidR="003460EB" w:rsidRPr="003E20A8" w:rsidRDefault="003460EB" w:rsidP="003460EB">
      <w:pPr>
        <w:spacing w:line="275" w:lineRule="auto"/>
        <w:ind w:right="-180"/>
        <w:jc w:val="center"/>
        <w:rPr>
          <w:rFonts w:eastAsia="Times New Roman" w:cs="Times New Roman"/>
          <w:i/>
          <w:szCs w:val="24"/>
        </w:rPr>
      </w:pPr>
      <w:r w:rsidRPr="003E20A8">
        <w:rPr>
          <w:rFonts w:eastAsia="Times New Roman" w:cs="Times New Roman"/>
          <w:i/>
          <w:szCs w:val="24"/>
        </w:rPr>
        <w:t>or</w:t>
      </w:r>
    </w:p>
    <w:p w14:paraId="25B74A6D" w14:textId="77777777" w:rsidR="003460EB" w:rsidRPr="003E20A8" w:rsidRDefault="003460EB" w:rsidP="003460EB">
      <w:pPr>
        <w:rPr>
          <w:rFonts w:eastAsia="Times New Roman" w:cs="Times New Roman"/>
          <w:szCs w:val="24"/>
        </w:rPr>
      </w:pPr>
    </w:p>
    <w:p w14:paraId="03AEF7BE" w14:textId="77777777" w:rsidR="003460EB" w:rsidRPr="003E20A8" w:rsidRDefault="003460EB" w:rsidP="003460EB">
      <w:pPr>
        <w:rPr>
          <w:rFonts w:eastAsia="Times New Roman" w:cs="Times New Roman"/>
          <w:szCs w:val="24"/>
        </w:rPr>
      </w:pPr>
      <w:r w:rsidRPr="003E20A8">
        <w:rPr>
          <w:rFonts w:eastAsia="Times New Roman" w:cs="Times New Roman"/>
          <w:szCs w:val="24"/>
        </w:rPr>
        <w:tab/>
        <w:t>[Third, in the course of transferring the authentication feature, it was transported in the mail.]</w:t>
      </w:r>
      <w:r w:rsidRPr="003E20A8">
        <w:rPr>
          <w:rFonts w:eastAsia="Times New Roman" w:cs="Times New Roman"/>
          <w:szCs w:val="24"/>
        </w:rPr>
        <w:br/>
      </w:r>
    </w:p>
    <w:p w14:paraId="6A62D3B7" w14:textId="77777777" w:rsidR="003460EB" w:rsidRPr="003E20A8" w:rsidRDefault="003460EB" w:rsidP="003460EB">
      <w:pPr>
        <w:spacing w:line="275" w:lineRule="auto"/>
        <w:ind w:right="-180"/>
        <w:jc w:val="center"/>
        <w:rPr>
          <w:rFonts w:eastAsia="Times New Roman" w:cs="Times New Roman"/>
          <w:szCs w:val="24"/>
        </w:rPr>
      </w:pPr>
      <w:r w:rsidRPr="003E20A8">
        <w:rPr>
          <w:rFonts w:eastAsia="Times New Roman" w:cs="Times New Roman"/>
          <w:b/>
          <w:szCs w:val="24"/>
        </w:rPr>
        <w:t>Comment</w:t>
      </w:r>
    </w:p>
    <w:p w14:paraId="6C610D50" w14:textId="77777777" w:rsidR="003460EB" w:rsidRPr="003E20A8" w:rsidRDefault="003460EB" w:rsidP="003460EB">
      <w:pPr>
        <w:rPr>
          <w:rFonts w:eastAsia="Times New Roman" w:cs="Times New Roman"/>
          <w:szCs w:val="24"/>
        </w:rPr>
      </w:pPr>
    </w:p>
    <w:p w14:paraId="62489D3D" w14:textId="77777777" w:rsidR="003460EB" w:rsidRPr="003E20A8" w:rsidRDefault="003460EB" w:rsidP="003460EB">
      <w:pPr>
        <w:rPr>
          <w:rFonts w:eastAsia="Times New Roman" w:cs="Times New Roman"/>
          <w:szCs w:val="24"/>
        </w:rPr>
      </w:pPr>
      <w:r w:rsidRPr="003E20A8">
        <w:rPr>
          <w:rFonts w:eastAsia="Times New Roman" w:cs="Times New Roman"/>
          <w:szCs w:val="24"/>
        </w:rPr>
        <w:tab/>
        <w:t>The first and second elements are drawn from 18 U.S.C. § 1028(a)(8); the alternative third elements are drawn from 18 U.S.C. § 1028(c)(1), (c)(3)(A), and (c)(3)(B).</w:t>
      </w:r>
    </w:p>
    <w:p w14:paraId="16C50BA6" w14:textId="77777777" w:rsidR="003460EB" w:rsidRPr="003E20A8" w:rsidRDefault="003460EB" w:rsidP="003460EB">
      <w:pPr>
        <w:rPr>
          <w:rFonts w:eastAsia="Times New Roman" w:cs="Times New Roman"/>
          <w:szCs w:val="24"/>
        </w:rPr>
      </w:pPr>
    </w:p>
    <w:p w14:paraId="205C94A8" w14:textId="0908D67E" w:rsidR="003460EB" w:rsidRPr="003E20A8" w:rsidRDefault="003460EB" w:rsidP="003460EB">
      <w:pPr>
        <w:rPr>
          <w:rFonts w:eastAsia="Times New Roman" w:cs="Times New Roman"/>
          <w:szCs w:val="24"/>
        </w:rPr>
      </w:pPr>
      <w:r w:rsidRPr="003E20A8">
        <w:rPr>
          <w:rFonts w:eastAsia="Times New Roman" w:cs="Times New Roman"/>
          <w:szCs w:val="24"/>
        </w:rPr>
        <w:tab/>
        <w:t xml:space="preserve">Section 1028(d) provides definitions for the terms: “authentication feature,” “false authentication feature,” “false identification document,” “document-making implement,” “means of identification,” “traffic,” “issuing authority,” and “transfer.” </w:t>
      </w:r>
      <w:r w:rsidR="007A56BB" w:rsidRPr="00444B75">
        <w:rPr>
          <w:rFonts w:eastAsia="Times New Roman" w:cs="Times New Roman"/>
          <w:szCs w:val="24"/>
        </w:rPr>
        <w:t>A “means of identification” need not be a physical thing, and an “authentication feature” need not be a physical thing affixed to or imprinted on another physical thing</w:t>
      </w:r>
      <w:r w:rsidR="00E97E0E">
        <w:rPr>
          <w:rFonts w:eastAsia="Times New Roman" w:cs="Times New Roman"/>
          <w:szCs w:val="24"/>
        </w:rPr>
        <w:t xml:space="preserve">. </w:t>
      </w:r>
      <w:r w:rsidR="007A56BB" w:rsidRPr="00444B75">
        <w:rPr>
          <w:rFonts w:eastAsia="Times New Roman" w:cs="Times New Roman"/>
          <w:i/>
          <w:iCs/>
          <w:szCs w:val="24"/>
        </w:rPr>
        <w:t>United States v. Barrogo</w:t>
      </w:r>
      <w:r w:rsidR="007A56BB" w:rsidRPr="00444B75">
        <w:rPr>
          <w:rFonts w:eastAsia="Times New Roman" w:cs="Times New Roman"/>
          <w:szCs w:val="24"/>
        </w:rPr>
        <w:t>, 59 F.4th 440, 446 (9th Cir. 2023)</w:t>
      </w:r>
      <w:r w:rsidR="00E97E0E">
        <w:rPr>
          <w:rFonts w:eastAsia="Times New Roman" w:cs="Times New Roman"/>
          <w:szCs w:val="24"/>
        </w:rPr>
        <w:t xml:space="preserve">. </w:t>
      </w:r>
      <w:r w:rsidR="007A56BB" w:rsidRPr="00444B75">
        <w:rPr>
          <w:rFonts w:eastAsia="Times New Roman" w:cs="Times New Roman"/>
          <w:szCs w:val="24"/>
        </w:rPr>
        <w:t>“A non-physical association between the ‘authentication feature’ and the ‘means of identification’ can therefore be sufficient.</w:t>
      </w:r>
      <w:r w:rsidR="000E7720">
        <w:rPr>
          <w:rFonts w:eastAsia="Times New Roman" w:cs="Times New Roman"/>
          <w:szCs w:val="24"/>
        </w:rPr>
        <w:t xml:space="preserve">” </w:t>
      </w:r>
      <w:r w:rsidR="007A56BB" w:rsidRPr="00444B75">
        <w:rPr>
          <w:rFonts w:eastAsia="Times New Roman" w:cs="Times New Roman"/>
          <w:i/>
          <w:iCs/>
          <w:szCs w:val="24"/>
        </w:rPr>
        <w:t>Id.</w:t>
      </w:r>
      <w:r w:rsidR="007A56BB" w:rsidRPr="00444B75">
        <w:rPr>
          <w:rFonts w:eastAsia="Times New Roman" w:cs="Times New Roman"/>
          <w:szCs w:val="24"/>
        </w:rPr>
        <w:t xml:space="preserve"> (holding non-physical PIN constituted “authentication feature” even though it was not physically on EBT card).</w:t>
      </w:r>
      <w:r w:rsidRPr="003E20A8">
        <w:rPr>
          <w:rFonts w:eastAsia="Times New Roman" w:cs="Times New Roman"/>
          <w:szCs w:val="24"/>
        </w:rPr>
        <w:t xml:space="preserve"> The Ninth Circuit has held that a signature qualifies as a “means of identification.</w:t>
      </w:r>
      <w:r w:rsidR="000E7720">
        <w:rPr>
          <w:rFonts w:eastAsia="Times New Roman" w:cs="Times New Roman"/>
          <w:szCs w:val="24"/>
        </w:rPr>
        <w:t xml:space="preserve">” </w:t>
      </w:r>
      <w:r w:rsidRPr="003E20A8">
        <w:rPr>
          <w:rFonts w:eastAsia="Times New Roman" w:cs="Times New Roman"/>
          <w:i/>
          <w:szCs w:val="24"/>
        </w:rPr>
        <w:t>United States v. Blixt</w:t>
      </w:r>
      <w:r w:rsidRPr="003E20A8">
        <w:rPr>
          <w:rFonts w:eastAsia="Times New Roman" w:cs="Times New Roman"/>
          <w:szCs w:val="24"/>
        </w:rPr>
        <w:t>, 548 F.3d 882, 887 (9th Cir. 2008)</w:t>
      </w:r>
      <w:r w:rsidR="00E97E0E">
        <w:rPr>
          <w:rFonts w:eastAsia="Times New Roman" w:cs="Times New Roman"/>
          <w:szCs w:val="24"/>
        </w:rPr>
        <w:t xml:space="preserve">. </w:t>
      </w:r>
      <w:r w:rsidRPr="003E20A8">
        <w:rPr>
          <w:rFonts w:cs="Times New Roman"/>
          <w:szCs w:val="24"/>
        </w:rPr>
        <w:t>A test account (i.e., an account created to test the functionality of a software application) may qualify as a “means of identification” provided that the accounts could be used to “‘identify a specific individual.’</w:t>
      </w:r>
      <w:r w:rsidR="000E7720">
        <w:rPr>
          <w:rFonts w:cs="Times New Roman"/>
          <w:szCs w:val="24"/>
        </w:rPr>
        <w:t xml:space="preserve">” </w:t>
      </w:r>
      <w:r w:rsidRPr="003E20A8">
        <w:rPr>
          <w:rFonts w:cs="Times New Roman"/>
          <w:i/>
          <w:iCs/>
          <w:szCs w:val="24"/>
        </w:rPr>
        <w:t>United States v. Kvashuk</w:t>
      </w:r>
      <w:r w:rsidRPr="003E20A8">
        <w:rPr>
          <w:rFonts w:cs="Times New Roman"/>
          <w:szCs w:val="24"/>
        </w:rPr>
        <w:t>, 29 F.4th 1077, 1089 (9th Cir. 2022)</w:t>
      </w:r>
      <w:r w:rsidR="00E97E0E">
        <w:rPr>
          <w:rFonts w:cs="Times New Roman"/>
          <w:szCs w:val="24"/>
        </w:rPr>
        <w:t xml:space="preserve">. </w:t>
      </w:r>
      <w:r w:rsidRPr="003E20A8">
        <w:rPr>
          <w:rFonts w:cs="Times New Roman"/>
          <w:szCs w:val="24"/>
        </w:rPr>
        <w:t>Because Congress “intended ‘to construct an expansive definition’ of the term ‘means of identification,’” the “purpose, prerequisites, and functionality” of a name or number “does not bear on whether they ‘identify a specific individual.’</w:t>
      </w:r>
      <w:r w:rsidR="000E7720">
        <w:rPr>
          <w:rFonts w:cs="Times New Roman"/>
          <w:szCs w:val="24"/>
        </w:rPr>
        <w:t xml:space="preserve">” </w:t>
      </w:r>
      <w:r w:rsidRPr="003E20A8">
        <w:rPr>
          <w:rFonts w:cs="Times New Roman"/>
          <w:i/>
          <w:iCs/>
          <w:szCs w:val="24"/>
        </w:rPr>
        <w:t>Id</w:t>
      </w:r>
      <w:r w:rsidR="00E97E0E">
        <w:rPr>
          <w:rFonts w:cs="Times New Roman"/>
          <w:szCs w:val="24"/>
        </w:rPr>
        <w:t xml:space="preserve">. </w:t>
      </w:r>
      <w:r w:rsidRPr="003E20A8">
        <w:rPr>
          <w:rFonts w:cs="Times New Roman"/>
          <w:szCs w:val="24"/>
        </w:rPr>
        <w:t xml:space="preserve">Private financial institutions do not fit within the definition of </w:t>
      </w:r>
      <w:r w:rsidRPr="003E20A8">
        <w:rPr>
          <w:rFonts w:cs="Times New Roman"/>
          <w:szCs w:val="24"/>
        </w:rPr>
        <w:lastRenderedPageBreak/>
        <w:t>“issuing authority,” which means “‘any governmental entity or agency that is authorized to issue identification documents, means of identification, or authentication features.’</w:t>
      </w:r>
      <w:r w:rsidR="000E7720">
        <w:rPr>
          <w:rFonts w:cs="Times New Roman"/>
          <w:szCs w:val="24"/>
        </w:rPr>
        <w:t xml:space="preserve">” </w:t>
      </w:r>
      <w:r w:rsidRPr="003E20A8">
        <w:rPr>
          <w:rFonts w:cs="Times New Roman"/>
          <w:i/>
          <w:iCs/>
          <w:szCs w:val="24"/>
        </w:rPr>
        <w:t>United States v. Kirilyuk</w:t>
      </w:r>
      <w:r w:rsidRPr="003E20A8">
        <w:rPr>
          <w:rFonts w:cs="Times New Roman"/>
          <w:szCs w:val="24"/>
        </w:rPr>
        <w:t>, 29 F.4th 1128</w:t>
      </w:r>
      <w:r w:rsidR="00CD4AD1">
        <w:rPr>
          <w:rFonts w:cs="Times New Roman"/>
          <w:szCs w:val="24"/>
        </w:rPr>
        <w:t>, 1139</w:t>
      </w:r>
      <w:r w:rsidR="00CD4AD1" w:rsidRPr="003E20A8">
        <w:rPr>
          <w:rFonts w:cs="Times New Roman"/>
          <w:szCs w:val="24"/>
        </w:rPr>
        <w:t xml:space="preserve"> (</w:t>
      </w:r>
      <w:r w:rsidR="00CD4AD1">
        <w:rPr>
          <w:rFonts w:cs="Times New Roman"/>
          <w:szCs w:val="24"/>
        </w:rPr>
        <w:t>9</w:t>
      </w:r>
      <w:r w:rsidR="00CD4AD1" w:rsidRPr="001E5799">
        <w:rPr>
          <w:rFonts w:cs="Times New Roman"/>
          <w:szCs w:val="24"/>
        </w:rPr>
        <w:t xml:space="preserve">th </w:t>
      </w:r>
      <w:r w:rsidR="00CD4AD1">
        <w:rPr>
          <w:rFonts w:cs="Times New Roman"/>
          <w:szCs w:val="24"/>
        </w:rPr>
        <w:t xml:space="preserve">Cir. </w:t>
      </w:r>
      <w:r w:rsidRPr="003E20A8">
        <w:rPr>
          <w:rFonts w:cs="Times New Roman"/>
          <w:szCs w:val="24"/>
        </w:rPr>
        <w:t>2022) (quoting 18 U.S.C. § 1028(d)(6)(A)).</w:t>
      </w:r>
    </w:p>
    <w:p w14:paraId="1ABFB119" w14:textId="77777777" w:rsidR="003460EB" w:rsidRPr="003E20A8" w:rsidRDefault="003460EB" w:rsidP="003460EB">
      <w:pPr>
        <w:rPr>
          <w:rFonts w:eastAsia="Times New Roman" w:cs="Times New Roman"/>
          <w:szCs w:val="24"/>
        </w:rPr>
      </w:pPr>
    </w:p>
    <w:p w14:paraId="46F9CB2C" w14:textId="1111E052" w:rsidR="003460EB" w:rsidRPr="003E20A8" w:rsidRDefault="003460EB" w:rsidP="003460EB">
      <w:pPr>
        <w:rPr>
          <w:rFonts w:eastAsia="Times New Roman" w:cs="Times New Roman"/>
          <w:szCs w:val="24"/>
        </w:rPr>
      </w:pPr>
      <w:r w:rsidRPr="003E20A8">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w:t>
      </w:r>
      <w:r w:rsidR="00E97E0E">
        <w:rPr>
          <w:rFonts w:eastAsia="Times New Roman" w:cs="Times New Roman"/>
          <w:szCs w:val="24"/>
        </w:rPr>
        <w:t xml:space="preserve">. </w:t>
      </w:r>
      <w:r w:rsidRPr="003E20A8">
        <w:rPr>
          <w:rFonts w:eastAsia="Times New Roman" w:cs="Times New Roman"/>
          <w:szCs w:val="24"/>
        </w:rPr>
        <w:t>In the event that such enhanced penalties are charged, a special verdict form may need to be submitted to the jury regarding the presence or absence of such facts.</w:t>
      </w:r>
    </w:p>
    <w:p w14:paraId="77F42E93" w14:textId="77777777" w:rsidR="003460EB" w:rsidRPr="003E20A8" w:rsidRDefault="003460EB" w:rsidP="003460EB">
      <w:pPr>
        <w:rPr>
          <w:rFonts w:eastAsia="Times New Roman" w:cs="Times New Roman"/>
          <w:szCs w:val="24"/>
        </w:rPr>
      </w:pPr>
    </w:p>
    <w:p w14:paraId="6DABA434" w14:textId="55624D39" w:rsidR="003460EB" w:rsidRPr="003E20A8" w:rsidRDefault="003460EB" w:rsidP="003460EB">
      <w:pPr>
        <w:jc w:val="right"/>
        <w:rPr>
          <w:rFonts w:eastAsia="Times New Roman" w:cs="Times New Roman"/>
          <w:i/>
          <w:iCs/>
          <w:szCs w:val="24"/>
        </w:rPr>
      </w:pPr>
      <w:r w:rsidRPr="003E20A8">
        <w:rPr>
          <w:rFonts w:eastAsia="Times New Roman" w:cs="Times New Roman"/>
          <w:i/>
          <w:iCs/>
          <w:szCs w:val="24"/>
        </w:rPr>
        <w:t xml:space="preserve">Revised </w:t>
      </w:r>
      <w:r w:rsidR="007A56BB">
        <w:rPr>
          <w:rFonts w:eastAsia="Times New Roman" w:cs="Times New Roman"/>
          <w:i/>
          <w:iCs/>
          <w:szCs w:val="24"/>
        </w:rPr>
        <w:t>March 2023</w:t>
      </w:r>
    </w:p>
    <w:p w14:paraId="5546545F" w14:textId="6CC740D2" w:rsidR="0038600D" w:rsidRPr="00742622" w:rsidRDefault="0038600D" w:rsidP="003460EB">
      <w:pPr>
        <w:rPr>
          <w:rFonts w:eastAsia="Times New Roman" w:cs="Times New Roman"/>
          <w:szCs w:val="24"/>
        </w:rPr>
      </w:pPr>
    </w:p>
    <w:p w14:paraId="061FAA8A" w14:textId="77777777" w:rsidR="0038600D" w:rsidRPr="00742622" w:rsidRDefault="0038600D" w:rsidP="0038600D">
      <w:pPr>
        <w:spacing w:line="275" w:lineRule="auto"/>
        <w:rPr>
          <w:rFonts w:eastAsia="Times New Roman" w:cs="Times New Roman"/>
          <w:color w:val="000000"/>
          <w:szCs w:val="24"/>
        </w:rPr>
      </w:pPr>
    </w:p>
    <w:p w14:paraId="07DE2470" w14:textId="1358AA7D" w:rsidR="0038600D" w:rsidRPr="00742622" w:rsidRDefault="0038600D" w:rsidP="007A1AFA">
      <w:pPr>
        <w:pStyle w:val="Heading2"/>
      </w:pPr>
      <w:r w:rsidRPr="00742622">
        <w:br w:type="page"/>
      </w:r>
      <w:bookmarkStart w:id="1834" w:name="_Toc73698698"/>
      <w:bookmarkStart w:id="1835" w:name="_Toc83310757"/>
      <w:bookmarkStart w:id="1836" w:name="_Toc83362553"/>
      <w:bookmarkStart w:id="1837" w:name="_Toc83362962"/>
      <w:bookmarkStart w:id="1838" w:name="_Toc90310020"/>
      <w:bookmarkStart w:id="1839" w:name="_Toc90389878"/>
      <w:bookmarkStart w:id="1840" w:name="_Toc211607332"/>
      <w:r w:rsidRPr="00742622">
        <w:lastRenderedPageBreak/>
        <w:t>1</w:t>
      </w:r>
      <w:r w:rsidR="00E70B47">
        <w:t>5</w:t>
      </w:r>
      <w:r w:rsidRPr="00742622">
        <w:t xml:space="preserve">.9 </w:t>
      </w:r>
      <w:r w:rsidR="00812786" w:rsidRPr="00742622">
        <w:t>Fraud in Connection with Identification Documents—Aggravated Identity Theft</w:t>
      </w:r>
      <w:r w:rsidRPr="00742622">
        <w:t xml:space="preserve"> (18 U.S.C. § 1028A)</w:t>
      </w:r>
      <w:bookmarkEnd w:id="1834"/>
      <w:bookmarkEnd w:id="1835"/>
      <w:bookmarkEnd w:id="1836"/>
      <w:bookmarkEnd w:id="1837"/>
      <w:bookmarkEnd w:id="1838"/>
      <w:bookmarkEnd w:id="1839"/>
      <w:bookmarkEnd w:id="1840"/>
    </w:p>
    <w:p w14:paraId="702887EB" w14:textId="77777777" w:rsidR="0038600D" w:rsidRPr="00742622" w:rsidRDefault="0038600D" w:rsidP="0038600D">
      <w:pPr>
        <w:rPr>
          <w:rFonts w:eastAsia="Times New Roman" w:cs="Times New Roman"/>
          <w:szCs w:val="24"/>
        </w:rPr>
      </w:pPr>
    </w:p>
    <w:p w14:paraId="571BA8A9" w14:textId="64B6EDA1" w:rsidR="00B6179F" w:rsidRPr="00012FA0" w:rsidRDefault="0038600D" w:rsidP="00B6179F">
      <w:pPr>
        <w:rPr>
          <w:rFonts w:eastAsia="Times New Roman" w:cs="Times New Roman"/>
          <w:szCs w:val="24"/>
        </w:rPr>
      </w:pPr>
      <w:r w:rsidRPr="00742622">
        <w:rPr>
          <w:rFonts w:eastAsia="Times New Roman" w:cs="Times New Roman"/>
          <w:szCs w:val="24"/>
        </w:rPr>
        <w:tab/>
      </w:r>
      <w:r w:rsidR="00B6179F" w:rsidRPr="00012FA0">
        <w:rPr>
          <w:rFonts w:eastAsia="Times New Roman" w:cs="Times New Roman"/>
          <w:szCs w:val="24"/>
        </w:rPr>
        <w:t>The defendant is charged in [Count ______ of] the indictment with aggravated identity theft in violation of Section 1028A of Title 18 of the United States Code</w:t>
      </w:r>
      <w:r w:rsidR="00E97E0E">
        <w:rPr>
          <w:rFonts w:eastAsia="Times New Roman" w:cs="Times New Roman"/>
          <w:szCs w:val="24"/>
        </w:rPr>
        <w:t xml:space="preserve">. </w:t>
      </w:r>
      <w:r w:rsidR="00B6179F" w:rsidRPr="00012FA0">
        <w:rPr>
          <w:rFonts w:eastAsia="Times New Roman" w:cs="Times New Roman"/>
          <w:szCs w:val="24"/>
        </w:rPr>
        <w:t>For the defendant to be found guilty of that charge, the government must prove each of the following elements beyond a reasonable doubt:</w:t>
      </w:r>
    </w:p>
    <w:p w14:paraId="5B224FC2" w14:textId="77777777" w:rsidR="00B6179F" w:rsidRPr="00012FA0" w:rsidRDefault="00B6179F" w:rsidP="00B6179F">
      <w:pPr>
        <w:rPr>
          <w:rFonts w:eastAsia="Times New Roman" w:cs="Times New Roman"/>
          <w:szCs w:val="24"/>
        </w:rPr>
      </w:pPr>
    </w:p>
    <w:p w14:paraId="4E5AA2B0" w14:textId="77777777" w:rsidR="00B6179F" w:rsidRPr="00012FA0" w:rsidRDefault="00B6179F" w:rsidP="00B6179F">
      <w:pPr>
        <w:rPr>
          <w:rFonts w:eastAsia="Times New Roman" w:cs="Times New Roman"/>
          <w:szCs w:val="24"/>
        </w:rPr>
      </w:pPr>
      <w:r w:rsidRPr="00012FA0">
        <w:rPr>
          <w:rFonts w:eastAsia="Times New Roman" w:cs="Times New Roman"/>
          <w:szCs w:val="24"/>
        </w:rPr>
        <w:tab/>
        <w:t>First, the defendant knowingly [transferred] [possessed] [used] without legal authority [a means of identification of another person] [a false identification document]; [and]</w:t>
      </w:r>
    </w:p>
    <w:p w14:paraId="06201248" w14:textId="77777777" w:rsidR="00B6179F" w:rsidRPr="00012FA0" w:rsidRDefault="00B6179F" w:rsidP="00B6179F">
      <w:pPr>
        <w:rPr>
          <w:rFonts w:eastAsia="Times New Roman" w:cs="Times New Roman"/>
          <w:szCs w:val="24"/>
        </w:rPr>
      </w:pPr>
    </w:p>
    <w:p w14:paraId="176A0D8E" w14:textId="77777777" w:rsidR="00B6179F" w:rsidRPr="00012FA0" w:rsidRDefault="00B6179F" w:rsidP="00B6179F">
      <w:pPr>
        <w:rPr>
          <w:rFonts w:eastAsia="Times New Roman" w:cs="Times New Roman"/>
          <w:szCs w:val="24"/>
        </w:rPr>
      </w:pPr>
      <w:r w:rsidRPr="00012FA0">
        <w:rPr>
          <w:rFonts w:eastAsia="Times New Roman" w:cs="Times New Roman"/>
          <w:szCs w:val="24"/>
        </w:rPr>
        <w:tab/>
        <w:t>[Second, the defendant knew that the means of identification belonged to a real person; and]</w:t>
      </w:r>
    </w:p>
    <w:p w14:paraId="5A96B94E" w14:textId="77777777" w:rsidR="00B6179F" w:rsidRPr="00012FA0" w:rsidRDefault="00B6179F" w:rsidP="00B6179F">
      <w:pPr>
        <w:rPr>
          <w:rFonts w:eastAsia="Times New Roman" w:cs="Times New Roman"/>
          <w:szCs w:val="24"/>
        </w:rPr>
      </w:pPr>
    </w:p>
    <w:p w14:paraId="634FD26E" w14:textId="77777777" w:rsidR="00B6179F" w:rsidRDefault="00B6179F" w:rsidP="00B6179F">
      <w:pPr>
        <w:rPr>
          <w:rFonts w:eastAsia="Times New Roman" w:cs="Times New Roman"/>
          <w:szCs w:val="24"/>
        </w:rPr>
      </w:pPr>
      <w:r w:rsidRPr="00012FA0">
        <w:rPr>
          <w:rFonts w:eastAsia="Times New Roman" w:cs="Times New Roman"/>
          <w:szCs w:val="24"/>
        </w:rPr>
        <w:tab/>
        <w:t>[Second] [Third], the defendant did so during and in relation to [</w:t>
      </w:r>
      <w:r w:rsidRPr="00012FA0">
        <w:rPr>
          <w:rFonts w:eastAsia="Times New Roman" w:cs="Times New Roman"/>
          <w:i/>
          <w:szCs w:val="24"/>
          <w:u w:val="single"/>
        </w:rPr>
        <w:t>specify felony violation</w:t>
      </w:r>
      <w:r w:rsidRPr="00012FA0">
        <w:rPr>
          <w:rFonts w:eastAsia="Times New Roman" w:cs="Times New Roman"/>
          <w:szCs w:val="24"/>
        </w:rPr>
        <w:t>].</w:t>
      </w:r>
    </w:p>
    <w:p w14:paraId="0848B1C9" w14:textId="77777777" w:rsidR="00B6179F" w:rsidRDefault="00B6179F" w:rsidP="00B6179F">
      <w:pPr>
        <w:rPr>
          <w:rFonts w:eastAsia="Times New Roman" w:cs="Times New Roman"/>
          <w:szCs w:val="24"/>
        </w:rPr>
      </w:pPr>
    </w:p>
    <w:p w14:paraId="67D92E1B" w14:textId="77777777" w:rsidR="00B6179F" w:rsidRPr="00630C87" w:rsidRDefault="00B6179F" w:rsidP="00B6179F">
      <w:pPr>
        <w:spacing w:line="259" w:lineRule="auto"/>
        <w:rPr>
          <w:rFonts w:eastAsia="Times New Roman" w:cs="Times New Roman"/>
          <w:kern w:val="2"/>
          <w:szCs w:val="24"/>
          <w14:ligatures w14:val="standardContextual"/>
        </w:rPr>
      </w:pPr>
      <w:r w:rsidRPr="00630C87">
        <w:rPr>
          <w:rFonts w:eastAsia="Times New Roman" w:cs="Times New Roman"/>
          <w:kern w:val="2"/>
          <w:szCs w:val="24"/>
          <w14:ligatures w14:val="standardContextual"/>
        </w:rPr>
        <w:tab/>
        <w:t xml:space="preserve">A means of identification is </w:t>
      </w:r>
      <w:r w:rsidRPr="00103CA2">
        <w:rPr>
          <w:rFonts w:eastAsia="Times New Roman" w:cs="Times New Roman"/>
          <w:kern w:val="2"/>
          <w:szCs w:val="24"/>
          <w14:ligatures w14:val="standardContextual"/>
        </w:rPr>
        <w:t>[transferred] [possessed] [</w:t>
      </w:r>
      <w:r w:rsidRPr="00630C87">
        <w:rPr>
          <w:rFonts w:eastAsia="Times New Roman" w:cs="Times New Roman"/>
          <w:kern w:val="2"/>
          <w:szCs w:val="24"/>
          <w14:ligatures w14:val="standardContextual"/>
        </w:rPr>
        <w:t>used</w:t>
      </w:r>
      <w:r>
        <w:rPr>
          <w:rFonts w:eastAsia="Times New Roman" w:cs="Times New Roman"/>
          <w:kern w:val="2"/>
          <w:szCs w:val="24"/>
          <w14:ligatures w14:val="standardContextual"/>
        </w:rPr>
        <w:t>]</w:t>
      </w:r>
      <w:r w:rsidRPr="00630C87">
        <w:rPr>
          <w:rFonts w:eastAsia="Times New Roman" w:cs="Times New Roman"/>
          <w:kern w:val="2"/>
          <w:szCs w:val="24"/>
          <w14:ligatures w14:val="standardContextual"/>
        </w:rPr>
        <w:t xml:space="preserve"> “during and in relation to” </w:t>
      </w:r>
      <w:r>
        <w:rPr>
          <w:rFonts w:eastAsia="Times New Roman" w:cs="Times New Roman"/>
          <w:kern w:val="2"/>
          <w:szCs w:val="24"/>
          <w14:ligatures w14:val="standardContextual"/>
        </w:rPr>
        <w:t xml:space="preserve">a crime </w:t>
      </w:r>
      <w:r w:rsidRPr="00630C87">
        <w:rPr>
          <w:rFonts w:eastAsia="Times New Roman" w:cs="Times New Roman"/>
          <w:kern w:val="2"/>
          <w:szCs w:val="24"/>
          <w14:ligatures w14:val="standardContextual"/>
        </w:rPr>
        <w:t xml:space="preserve">when the means of identification is </w:t>
      </w:r>
      <w:r w:rsidRPr="00103CA2">
        <w:rPr>
          <w:rFonts w:eastAsia="Times New Roman" w:cs="Times New Roman"/>
          <w:kern w:val="2"/>
          <w:szCs w:val="24"/>
          <w14:ligatures w14:val="standardContextual"/>
        </w:rPr>
        <w:t>[transferred] [possessed] [</w:t>
      </w:r>
      <w:r w:rsidRPr="00630C87">
        <w:rPr>
          <w:rFonts w:eastAsia="Times New Roman" w:cs="Times New Roman"/>
          <w:kern w:val="2"/>
          <w:szCs w:val="24"/>
          <w14:ligatures w14:val="standardContextual"/>
        </w:rPr>
        <w:t>used</w:t>
      </w:r>
      <w:r>
        <w:rPr>
          <w:rFonts w:eastAsia="Times New Roman" w:cs="Times New Roman"/>
          <w:kern w:val="2"/>
          <w:szCs w:val="24"/>
          <w14:ligatures w14:val="standardContextual"/>
        </w:rPr>
        <w:t>]</w:t>
      </w:r>
      <w:r w:rsidRPr="00630C87">
        <w:rPr>
          <w:rFonts w:eastAsia="Times New Roman" w:cs="Times New Roman"/>
          <w:kern w:val="2"/>
          <w:szCs w:val="24"/>
          <w14:ligatures w14:val="standardContextual"/>
        </w:rPr>
        <w:t xml:space="preserve"> in a manner that is fraudulent or deceptive and is at the crux of what makes the conduct criminal.</w:t>
      </w:r>
    </w:p>
    <w:p w14:paraId="11CAA398" w14:textId="77777777" w:rsidR="00B6179F" w:rsidRPr="00012FA0" w:rsidRDefault="00B6179F" w:rsidP="00B6179F">
      <w:pPr>
        <w:rPr>
          <w:rFonts w:eastAsia="Times New Roman" w:cs="Times New Roman"/>
          <w:szCs w:val="24"/>
        </w:rPr>
      </w:pPr>
    </w:p>
    <w:p w14:paraId="25F2B345" w14:textId="77777777" w:rsidR="00B6179F" w:rsidRPr="00012FA0" w:rsidRDefault="00B6179F" w:rsidP="00B6179F">
      <w:pPr>
        <w:rPr>
          <w:rFonts w:eastAsia="Times New Roman" w:cs="Times New Roman"/>
          <w:szCs w:val="24"/>
        </w:rPr>
      </w:pPr>
      <w:r w:rsidRPr="00012FA0">
        <w:rPr>
          <w:rFonts w:eastAsia="Times New Roman" w:cs="Times New Roman"/>
          <w:szCs w:val="24"/>
        </w:rPr>
        <w:tab/>
        <w:t>[The government need not establish that the [means of identification of another person] [false identification document] was stolen</w:t>
      </w:r>
      <w:r>
        <w:rPr>
          <w:rFonts w:eastAsia="Times New Roman" w:cs="Times New Roman"/>
          <w:szCs w:val="24"/>
        </w:rPr>
        <w:t xml:space="preserve"> </w:t>
      </w:r>
      <w:r w:rsidRPr="003713AE">
        <w:rPr>
          <w:rFonts w:eastAsia="Times New Roman" w:cs="Times New Roman"/>
          <w:szCs w:val="24"/>
        </w:rPr>
        <w:t>or used without the other</w:t>
      </w:r>
      <w:r>
        <w:rPr>
          <w:rFonts w:eastAsia="Times New Roman" w:cs="Times New Roman"/>
          <w:szCs w:val="24"/>
        </w:rPr>
        <w:t xml:space="preserve"> </w:t>
      </w:r>
      <w:r w:rsidRPr="003713AE">
        <w:rPr>
          <w:rFonts w:eastAsia="Times New Roman" w:cs="Times New Roman"/>
          <w:szCs w:val="24"/>
        </w:rPr>
        <w:t>person’s consent</w:t>
      </w:r>
      <w:r w:rsidRPr="00012FA0">
        <w:rPr>
          <w:rFonts w:eastAsia="Times New Roman" w:cs="Times New Roman"/>
          <w:szCs w:val="24"/>
        </w:rPr>
        <w:t>.]</w:t>
      </w:r>
    </w:p>
    <w:p w14:paraId="6AD4289E" w14:textId="77777777" w:rsidR="00B6179F" w:rsidRPr="00012FA0" w:rsidRDefault="00B6179F" w:rsidP="00B6179F">
      <w:pPr>
        <w:rPr>
          <w:rFonts w:eastAsia="Times New Roman" w:cs="Times New Roman"/>
          <w:szCs w:val="24"/>
        </w:rPr>
      </w:pPr>
    </w:p>
    <w:p w14:paraId="68272B55" w14:textId="77777777" w:rsidR="00B6179F" w:rsidRPr="00012FA0" w:rsidRDefault="00B6179F" w:rsidP="00B6179F">
      <w:pPr>
        <w:spacing w:line="275" w:lineRule="auto"/>
        <w:ind w:right="-180"/>
        <w:jc w:val="center"/>
        <w:rPr>
          <w:rFonts w:eastAsia="Times New Roman" w:cs="Times New Roman"/>
          <w:szCs w:val="24"/>
        </w:rPr>
      </w:pPr>
      <w:r w:rsidRPr="00012FA0">
        <w:rPr>
          <w:rFonts w:eastAsia="Times New Roman" w:cs="Times New Roman"/>
          <w:b/>
          <w:szCs w:val="24"/>
        </w:rPr>
        <w:t>Comment</w:t>
      </w:r>
    </w:p>
    <w:p w14:paraId="41B6587C" w14:textId="77777777" w:rsidR="00B6179F" w:rsidRPr="00012FA0" w:rsidRDefault="00B6179F" w:rsidP="00B6179F">
      <w:pPr>
        <w:rPr>
          <w:rFonts w:eastAsia="Times New Roman" w:cs="Times New Roman"/>
          <w:szCs w:val="24"/>
        </w:rPr>
      </w:pPr>
    </w:p>
    <w:p w14:paraId="0B6D6983" w14:textId="70782C4C" w:rsidR="00B6179F" w:rsidRPr="00012FA0" w:rsidRDefault="00B6179F" w:rsidP="00B6179F">
      <w:pPr>
        <w:rPr>
          <w:rFonts w:eastAsia="Times New Roman" w:cs="Times New Roman"/>
          <w:szCs w:val="24"/>
        </w:rPr>
      </w:pPr>
      <w:r w:rsidRPr="00012FA0">
        <w:rPr>
          <w:rFonts w:eastAsia="Times New Roman" w:cs="Times New Roman"/>
          <w:szCs w:val="24"/>
        </w:rPr>
        <w:tab/>
      </w:r>
      <w:r w:rsidRPr="00012FA0">
        <w:rPr>
          <w:rFonts w:eastAsia="Times New Roman" w:cs="Times New Roman"/>
          <w:i/>
          <w:szCs w:val="24"/>
        </w:rPr>
        <w:t>See United States v. Doe</w:t>
      </w:r>
      <w:r w:rsidRPr="00012FA0">
        <w:rPr>
          <w:rFonts w:eastAsia="Times New Roman" w:cs="Times New Roman"/>
          <w:szCs w:val="24"/>
        </w:rPr>
        <w:t>, 842 F.3d 1117, 1119-20 (9th Cir. 2016) (setting out elements for a §1028A violation)</w:t>
      </w:r>
      <w:r w:rsidR="00E97E0E">
        <w:rPr>
          <w:rFonts w:eastAsia="Times New Roman" w:cs="Times New Roman"/>
          <w:szCs w:val="24"/>
        </w:rPr>
        <w:t xml:space="preserve">. </w:t>
      </w:r>
      <w:r w:rsidRPr="00012FA0">
        <w:rPr>
          <w:rFonts w:eastAsia="Times New Roman" w:cs="Times New Roman"/>
          <w:szCs w:val="24"/>
        </w:rPr>
        <w:t>Both direct and circumstantial evidence can establish that a defendant knew that the means of identification belonged to a real person</w:t>
      </w:r>
      <w:r w:rsidR="00E97E0E">
        <w:rPr>
          <w:rFonts w:eastAsia="Times New Roman" w:cs="Times New Roman"/>
          <w:szCs w:val="24"/>
        </w:rPr>
        <w:t xml:space="preserve">. </w:t>
      </w:r>
      <w:r w:rsidRPr="00012FA0">
        <w:rPr>
          <w:rFonts w:eastAsia="Times New Roman" w:cs="Times New Roman"/>
          <w:i/>
          <w:szCs w:val="24"/>
        </w:rPr>
        <w:t>Id</w:t>
      </w:r>
      <w:r w:rsidRPr="00012FA0">
        <w:rPr>
          <w:rFonts w:eastAsia="Times New Roman" w:cs="Times New Roman"/>
          <w:szCs w:val="24"/>
        </w:rPr>
        <w:t>. at 1120-22</w:t>
      </w:r>
      <w:r w:rsidR="00E97E0E">
        <w:rPr>
          <w:rFonts w:eastAsia="Times New Roman" w:cs="Times New Roman"/>
          <w:szCs w:val="24"/>
        </w:rPr>
        <w:t xml:space="preserve">. </w:t>
      </w:r>
      <w:r w:rsidRPr="00012FA0">
        <w:rPr>
          <w:rFonts w:eastAsia="Times New Roman" w:cs="Times New Roman"/>
          <w:szCs w:val="24"/>
        </w:rPr>
        <w:t xml:space="preserve">If the case involves circumstantial evidence of knowledge, consider the following instruction from </w:t>
      </w:r>
      <w:r w:rsidRPr="00012FA0">
        <w:rPr>
          <w:rFonts w:eastAsia="Times New Roman" w:cs="Times New Roman"/>
          <w:i/>
          <w:szCs w:val="24"/>
        </w:rPr>
        <w:t>Doe</w:t>
      </w:r>
      <w:r w:rsidRPr="00012FA0">
        <w:rPr>
          <w:rFonts w:eastAsia="Times New Roman" w:cs="Times New Roman"/>
          <w:szCs w:val="24"/>
        </w:rPr>
        <w:t xml:space="preserve"> at 1121:</w:t>
      </w:r>
    </w:p>
    <w:p w14:paraId="7F757F9B" w14:textId="77777777" w:rsidR="00B6179F" w:rsidRPr="00012FA0" w:rsidRDefault="00B6179F" w:rsidP="00B6179F">
      <w:pPr>
        <w:rPr>
          <w:rFonts w:eastAsia="Times New Roman" w:cs="Times New Roman"/>
          <w:szCs w:val="24"/>
        </w:rPr>
      </w:pPr>
    </w:p>
    <w:p w14:paraId="59AD6647" w14:textId="77777777" w:rsidR="00B6179F" w:rsidRPr="00012FA0" w:rsidRDefault="00B6179F" w:rsidP="00B6179F">
      <w:pPr>
        <w:ind w:left="720" w:right="720"/>
        <w:rPr>
          <w:rFonts w:eastAsia="Times New Roman" w:cs="Times New Roman"/>
          <w:szCs w:val="24"/>
        </w:rPr>
      </w:pPr>
      <w:r w:rsidRPr="00012FA0">
        <w:rPr>
          <w:rFonts w:eastAsia="Times New Roman" w:cs="Times New Roman"/>
          <w:szCs w:val="24"/>
        </w:rPr>
        <w:t>Repeated and successful testing of the authenticity of a victim's identifying information by submitting it to a government agency, bank or other lender is circumstantial evidence that you may consider in deciding whether the defendant knew the identifying information belonged to a real person as opposed to a fictitious one. It is up to you to decide whether to consider any such evidence and how much weight to give it.</w:t>
      </w:r>
    </w:p>
    <w:p w14:paraId="6C398D21" w14:textId="77777777" w:rsidR="00B6179F" w:rsidRPr="00012FA0" w:rsidRDefault="00B6179F" w:rsidP="00B6179F">
      <w:pPr>
        <w:rPr>
          <w:rFonts w:eastAsia="Times New Roman" w:cs="Times New Roman"/>
          <w:szCs w:val="24"/>
        </w:rPr>
      </w:pPr>
    </w:p>
    <w:p w14:paraId="76E814EF" w14:textId="5C52130A" w:rsidR="00B6179F" w:rsidRPr="00012FA0" w:rsidRDefault="00B6179F" w:rsidP="00B6179F">
      <w:pPr>
        <w:rPr>
          <w:rFonts w:eastAsia="Times New Roman" w:cs="Times New Roman"/>
          <w:szCs w:val="24"/>
        </w:rPr>
      </w:pPr>
      <w:r w:rsidRPr="00012FA0">
        <w:rPr>
          <w:rFonts w:eastAsia="Times New Roman" w:cs="Times New Roman"/>
          <w:szCs w:val="24"/>
        </w:rPr>
        <w:tab/>
        <w:t>For offenses charged under § 1028A(a)(1), use only “a means of identification of another person” under the first element and select the applicable felony from § 1028A(c)(1)-(11) for insertion in the last element</w:t>
      </w:r>
      <w:r w:rsidR="00E97E0E">
        <w:rPr>
          <w:rFonts w:eastAsia="Times New Roman" w:cs="Times New Roman"/>
          <w:szCs w:val="24"/>
        </w:rPr>
        <w:t xml:space="preserve">. </w:t>
      </w:r>
      <w:r w:rsidRPr="00012FA0">
        <w:rPr>
          <w:rFonts w:eastAsia="Times New Roman" w:cs="Times New Roman"/>
          <w:szCs w:val="24"/>
        </w:rPr>
        <w:t>For offenses charged under § 1028A(a)(2) [terrorism offense], select the applicable felony from 18 U.S.C. § 2332b(g)(5) for insertion in the last element</w:t>
      </w:r>
      <w:r w:rsidR="00E97E0E">
        <w:rPr>
          <w:rFonts w:eastAsia="Times New Roman" w:cs="Times New Roman"/>
          <w:szCs w:val="24"/>
        </w:rPr>
        <w:t xml:space="preserve">. </w:t>
      </w:r>
      <w:r w:rsidRPr="00012FA0">
        <w:rPr>
          <w:rFonts w:eastAsia="Times New Roman" w:cs="Times New Roman"/>
          <w:szCs w:val="24"/>
        </w:rPr>
        <w:t xml:space="preserve">Do not use the bracketed second element in cases charging a false identification document under § 1028A(a)(2). </w:t>
      </w:r>
    </w:p>
    <w:p w14:paraId="40780F08" w14:textId="77777777" w:rsidR="00B6179F" w:rsidRPr="00012FA0" w:rsidRDefault="00B6179F" w:rsidP="00B6179F">
      <w:pPr>
        <w:rPr>
          <w:rFonts w:eastAsia="Times New Roman" w:cs="Times New Roman"/>
          <w:szCs w:val="24"/>
        </w:rPr>
      </w:pPr>
    </w:p>
    <w:p w14:paraId="58E589A2" w14:textId="3FAA45F7" w:rsidR="00B6179F" w:rsidRPr="00012FA0" w:rsidRDefault="00B6179F" w:rsidP="00B6179F">
      <w:pPr>
        <w:rPr>
          <w:rFonts w:eastAsia="Times New Roman" w:cs="Times New Roman"/>
          <w:szCs w:val="24"/>
        </w:rPr>
      </w:pPr>
      <w:r w:rsidRPr="00012FA0">
        <w:rPr>
          <w:rFonts w:eastAsia="Times New Roman" w:cs="Times New Roman"/>
          <w:szCs w:val="24"/>
        </w:rPr>
        <w:tab/>
        <w:t>Section 1028(d) provides definitions for the terms: “false identification document” and “means of identification.</w:t>
      </w:r>
      <w:r w:rsidR="000E7720">
        <w:rPr>
          <w:rFonts w:eastAsia="Times New Roman" w:cs="Times New Roman"/>
          <w:szCs w:val="24"/>
        </w:rPr>
        <w:t xml:space="preserve">” </w:t>
      </w:r>
      <w:r w:rsidRPr="00407A98">
        <w:rPr>
          <w:rFonts w:eastAsia="Times New Roman" w:cs="Times New Roman"/>
          <w:szCs w:val="24"/>
        </w:rPr>
        <w:t>A “means of identification” need not be a physical thing</w:t>
      </w:r>
      <w:r w:rsidR="00E97E0E">
        <w:rPr>
          <w:rFonts w:eastAsia="Times New Roman" w:cs="Times New Roman"/>
          <w:szCs w:val="24"/>
        </w:rPr>
        <w:t xml:space="preserve">. </w:t>
      </w:r>
      <w:r w:rsidRPr="00407A98">
        <w:rPr>
          <w:rFonts w:eastAsia="Times New Roman" w:cs="Times New Roman"/>
          <w:i/>
          <w:iCs/>
          <w:szCs w:val="24"/>
        </w:rPr>
        <w:t>United States v. Barrogo</w:t>
      </w:r>
      <w:r w:rsidRPr="00407A98">
        <w:rPr>
          <w:rFonts w:eastAsia="Times New Roman" w:cs="Times New Roman"/>
          <w:szCs w:val="24"/>
        </w:rPr>
        <w:t>, 59 F.4th 440, 446 (9th Cir. 2023)</w:t>
      </w:r>
      <w:r w:rsidR="00E97E0E">
        <w:rPr>
          <w:rFonts w:eastAsia="Times New Roman" w:cs="Times New Roman"/>
          <w:szCs w:val="24"/>
        </w:rPr>
        <w:t xml:space="preserve">. </w:t>
      </w:r>
      <w:r w:rsidRPr="00012FA0">
        <w:rPr>
          <w:rFonts w:eastAsia="Times New Roman" w:cs="Times New Roman"/>
          <w:szCs w:val="24"/>
        </w:rPr>
        <w:t>The Ninth Circuit has held that a signature qualifies as a “means of identification.</w:t>
      </w:r>
      <w:r w:rsidR="000E7720">
        <w:rPr>
          <w:rFonts w:eastAsia="Times New Roman" w:cs="Times New Roman"/>
          <w:szCs w:val="24"/>
        </w:rPr>
        <w:t xml:space="preserve">” </w:t>
      </w:r>
      <w:r w:rsidRPr="00012FA0">
        <w:rPr>
          <w:rFonts w:eastAsia="Times New Roman" w:cs="Times New Roman"/>
          <w:i/>
          <w:szCs w:val="24"/>
        </w:rPr>
        <w:t>United States v. Blixt</w:t>
      </w:r>
      <w:r w:rsidRPr="00012FA0">
        <w:rPr>
          <w:rFonts w:eastAsia="Times New Roman" w:cs="Times New Roman"/>
          <w:szCs w:val="24"/>
        </w:rPr>
        <w:t>, 548 F.3d 882, 887 (9th Cir. 2008)</w:t>
      </w:r>
      <w:r w:rsidR="00E97E0E">
        <w:rPr>
          <w:rFonts w:eastAsia="Times New Roman" w:cs="Times New Roman"/>
          <w:szCs w:val="24"/>
        </w:rPr>
        <w:t xml:space="preserve">. </w:t>
      </w:r>
      <w:r w:rsidRPr="00012FA0">
        <w:rPr>
          <w:rFonts w:cs="Times New Roman"/>
          <w:szCs w:val="24"/>
        </w:rPr>
        <w:t xml:space="preserve">A test </w:t>
      </w:r>
      <w:r w:rsidRPr="00012FA0">
        <w:rPr>
          <w:rFonts w:cs="Times New Roman"/>
          <w:szCs w:val="24"/>
        </w:rPr>
        <w:lastRenderedPageBreak/>
        <w:t>account (i.e., an account created to test the functionality of a software application) may qualify as a “means of identification” provided that the accounts could be used to “‘identify a specific individual.’</w:t>
      </w:r>
      <w:r w:rsidR="000E7720">
        <w:rPr>
          <w:rFonts w:cs="Times New Roman"/>
          <w:szCs w:val="24"/>
        </w:rPr>
        <w:t xml:space="preserve">” </w:t>
      </w:r>
      <w:r w:rsidRPr="00012FA0">
        <w:rPr>
          <w:rFonts w:cs="Times New Roman"/>
          <w:i/>
          <w:iCs/>
          <w:szCs w:val="24"/>
        </w:rPr>
        <w:t>United States v. Kvashuk</w:t>
      </w:r>
      <w:r w:rsidRPr="00012FA0">
        <w:rPr>
          <w:rFonts w:cs="Times New Roman"/>
          <w:szCs w:val="24"/>
        </w:rPr>
        <w:t>, 29 F.4th 1077, 1089 (9th Cir. 2022)</w:t>
      </w:r>
      <w:r w:rsidR="00E97E0E">
        <w:rPr>
          <w:rFonts w:cs="Times New Roman"/>
          <w:szCs w:val="24"/>
        </w:rPr>
        <w:t xml:space="preserve">. </w:t>
      </w:r>
      <w:r w:rsidRPr="00012FA0">
        <w:rPr>
          <w:rFonts w:cs="Times New Roman"/>
          <w:szCs w:val="24"/>
        </w:rPr>
        <w:t>Because Congress “intended ‘to construct an expansive definition’ of the term ‘means of identification,’” the “purpose, prerequisites, and functionality” of a name or number “does not bear on whether they ‘identify a specific individual.’</w:t>
      </w:r>
      <w:r w:rsidR="000E7720">
        <w:rPr>
          <w:rFonts w:cs="Times New Roman"/>
          <w:szCs w:val="24"/>
        </w:rPr>
        <w:t xml:space="preserve">” </w:t>
      </w:r>
      <w:r w:rsidRPr="00012FA0">
        <w:rPr>
          <w:rFonts w:cs="Times New Roman"/>
          <w:i/>
          <w:iCs/>
          <w:szCs w:val="24"/>
        </w:rPr>
        <w:t>Id</w:t>
      </w:r>
      <w:r w:rsidRPr="00012FA0">
        <w:rPr>
          <w:rFonts w:cs="Times New Roman"/>
          <w:szCs w:val="24"/>
        </w:rPr>
        <w:t xml:space="preserve">. </w:t>
      </w:r>
    </w:p>
    <w:p w14:paraId="78DE02FC" w14:textId="77777777" w:rsidR="00B6179F" w:rsidRPr="00012FA0" w:rsidRDefault="00B6179F" w:rsidP="00B6179F">
      <w:pPr>
        <w:rPr>
          <w:rFonts w:eastAsia="Times New Roman" w:cs="Times New Roman"/>
          <w:szCs w:val="24"/>
        </w:rPr>
      </w:pPr>
    </w:p>
    <w:p w14:paraId="78257667" w14:textId="6EC23FA2" w:rsidR="00B6179F" w:rsidRPr="00012FA0" w:rsidRDefault="00B6179F" w:rsidP="00B6179F">
      <w:pPr>
        <w:rPr>
          <w:rFonts w:eastAsia="Times New Roman" w:cs="Times New Roman"/>
          <w:szCs w:val="24"/>
        </w:rPr>
      </w:pPr>
      <w:r w:rsidRPr="00012FA0">
        <w:rPr>
          <w:rFonts w:eastAsia="Times New Roman" w:cs="Times New Roman"/>
          <w:szCs w:val="24"/>
        </w:rPr>
        <w:tab/>
        <w:t xml:space="preserve">In </w:t>
      </w:r>
      <w:r w:rsidRPr="00012FA0">
        <w:rPr>
          <w:rFonts w:eastAsia="Times New Roman" w:cs="Times New Roman"/>
          <w:i/>
          <w:szCs w:val="24"/>
        </w:rPr>
        <w:t>Flores-Figueroa v. United States</w:t>
      </w:r>
      <w:r w:rsidRPr="00012FA0">
        <w:rPr>
          <w:rFonts w:eastAsia="Times New Roman" w:cs="Times New Roman"/>
          <w:szCs w:val="24"/>
        </w:rPr>
        <w:t>,</w:t>
      </w:r>
      <w:r w:rsidRPr="00012FA0">
        <w:rPr>
          <w:rFonts w:eastAsia="Times New Roman" w:cs="Times New Roman"/>
          <w:i/>
          <w:szCs w:val="24"/>
        </w:rPr>
        <w:t xml:space="preserve"> </w:t>
      </w:r>
      <w:r w:rsidRPr="00012FA0">
        <w:rPr>
          <w:rFonts w:eastAsia="Times New Roman" w:cs="Times New Roman"/>
          <w:szCs w:val="24"/>
        </w:rPr>
        <w:t>556 U.S. 646, 647 (2009), the Supreme Court held that § 1028A requires that the government prove the defendant knew that the “means of identification” he or she unlawfully transferred, possessed or used belonged to a real person</w:t>
      </w:r>
      <w:r w:rsidR="00E97E0E">
        <w:rPr>
          <w:rFonts w:eastAsia="Times New Roman" w:cs="Times New Roman"/>
          <w:szCs w:val="24"/>
        </w:rPr>
        <w:t xml:space="preserve">. </w:t>
      </w:r>
      <w:r w:rsidRPr="00012FA0">
        <w:rPr>
          <w:rFonts w:eastAsia="Times New Roman" w:cs="Times New Roman"/>
          <w:szCs w:val="24"/>
        </w:rPr>
        <w:t>The word “person” includes both living and deceased persons, and the government is not required to prove that the defendant knew the person was living when the defendant committed the crime of aggravated identity theft</w:t>
      </w:r>
      <w:r w:rsidR="00E97E0E">
        <w:rPr>
          <w:rFonts w:eastAsia="Times New Roman" w:cs="Times New Roman"/>
          <w:szCs w:val="24"/>
        </w:rPr>
        <w:t xml:space="preserve">. </w:t>
      </w:r>
      <w:r w:rsidRPr="00012FA0">
        <w:rPr>
          <w:rFonts w:eastAsia="Times New Roman" w:cs="Times New Roman"/>
          <w:i/>
          <w:szCs w:val="24"/>
        </w:rPr>
        <w:t>United States v. Maciel-Alcala</w:t>
      </w:r>
      <w:r w:rsidRPr="00012FA0">
        <w:rPr>
          <w:rFonts w:eastAsia="Times New Roman" w:cs="Times New Roman"/>
          <w:szCs w:val="24"/>
        </w:rPr>
        <w:t>, 612 F.3d 1092, 1100-02 (9th Cir. 2010).</w:t>
      </w:r>
    </w:p>
    <w:p w14:paraId="503C4D2C" w14:textId="77777777" w:rsidR="00B6179F" w:rsidRPr="00012FA0" w:rsidRDefault="00B6179F" w:rsidP="00B6179F">
      <w:pPr>
        <w:rPr>
          <w:rFonts w:eastAsia="Times New Roman" w:cs="Times New Roman"/>
          <w:szCs w:val="24"/>
        </w:rPr>
      </w:pPr>
    </w:p>
    <w:p w14:paraId="34695F49" w14:textId="775513AD" w:rsidR="00B6179F" w:rsidRPr="00012FA0" w:rsidRDefault="00B6179F" w:rsidP="00B6179F">
      <w:pPr>
        <w:rPr>
          <w:rFonts w:eastAsia="Times New Roman" w:cs="Times New Roman"/>
          <w:szCs w:val="24"/>
        </w:rPr>
      </w:pPr>
      <w:r w:rsidRPr="00012FA0">
        <w:rPr>
          <w:rFonts w:eastAsia="Times New Roman" w:cs="Times New Roman"/>
          <w:szCs w:val="24"/>
        </w:rPr>
        <w:tab/>
        <w:t>If the government offers evidence at trial of uncharged identity theft against victims not included in the indictment, or if the government’s proof at trial includes uncharged conduct that would satisfy an element of the offense charged in the indictment, it may be necessary for the court to modify this instruction to name the specific victims whose identities the indictment accuses the defendant of stealing or to instruct the jury that it must find the conduct charged in the indictment before it may convict</w:t>
      </w:r>
      <w:r w:rsidR="00E97E0E">
        <w:rPr>
          <w:rFonts w:eastAsia="Times New Roman" w:cs="Times New Roman"/>
          <w:szCs w:val="24"/>
        </w:rPr>
        <w:t xml:space="preserve">. </w:t>
      </w:r>
      <w:r w:rsidRPr="00012FA0">
        <w:rPr>
          <w:rFonts w:eastAsia="Times New Roman" w:cs="Times New Roman"/>
          <w:i/>
          <w:szCs w:val="24"/>
        </w:rPr>
        <w:t>See United States v. Ward</w:t>
      </w:r>
      <w:r w:rsidRPr="00012FA0">
        <w:rPr>
          <w:rFonts w:eastAsia="Times New Roman" w:cs="Times New Roman"/>
          <w:szCs w:val="24"/>
        </w:rPr>
        <w:t>, 747 F.3d 1184, 1192 (9th Cir. 2014) (holding it was reversible error to permit jury to convict on counts of aggravated identity theft against two victims named in indictment based on evidence presented at trial of uncharged conduct against identity-theft victims not named in indictment)</w:t>
      </w:r>
      <w:r w:rsidR="00E97E0E">
        <w:rPr>
          <w:rFonts w:eastAsia="Times New Roman" w:cs="Times New Roman"/>
          <w:szCs w:val="24"/>
        </w:rPr>
        <w:t xml:space="preserve">. </w:t>
      </w:r>
      <w:r w:rsidRPr="00012FA0">
        <w:rPr>
          <w:rFonts w:eastAsia="Times New Roman" w:cs="Times New Roman"/>
          <w:i/>
          <w:szCs w:val="24"/>
        </w:rPr>
        <w:t xml:space="preserve">See </w:t>
      </w:r>
      <w:r w:rsidRPr="00012FA0">
        <w:rPr>
          <w:rFonts w:eastAsia="Times New Roman" w:cs="Times New Roman"/>
          <w:szCs w:val="24"/>
        </w:rPr>
        <w:t>Instruction 6.10 (Activities Not Charged).</w:t>
      </w:r>
    </w:p>
    <w:p w14:paraId="4979463D" w14:textId="77777777" w:rsidR="00B6179F" w:rsidRPr="00012FA0" w:rsidRDefault="00B6179F" w:rsidP="00B6179F">
      <w:pPr>
        <w:rPr>
          <w:rFonts w:eastAsia="Times New Roman" w:cs="Times New Roman"/>
          <w:szCs w:val="24"/>
        </w:rPr>
      </w:pPr>
    </w:p>
    <w:p w14:paraId="4C888061" w14:textId="77777777" w:rsidR="00B6179F" w:rsidRPr="003713AE" w:rsidRDefault="00B6179F" w:rsidP="00B6179F">
      <w:pPr>
        <w:rPr>
          <w:rFonts w:eastAsia="Times New Roman" w:cs="Times New Roman"/>
          <w:i/>
          <w:iCs/>
          <w:szCs w:val="24"/>
        </w:rPr>
      </w:pPr>
      <w:r w:rsidRPr="00012FA0">
        <w:rPr>
          <w:rFonts w:eastAsia="Times New Roman" w:cs="Times New Roman"/>
          <w:szCs w:val="24"/>
        </w:rPr>
        <w:tab/>
        <w:t xml:space="preserve">The government need not prove that the identification document was stolen. </w:t>
      </w:r>
      <w:r w:rsidRPr="00012FA0">
        <w:rPr>
          <w:rFonts w:eastAsia="Times New Roman" w:cs="Times New Roman"/>
          <w:i/>
          <w:szCs w:val="24"/>
        </w:rPr>
        <w:t>United States v. Osuna-Alvarez</w:t>
      </w:r>
      <w:r w:rsidRPr="00012FA0">
        <w:rPr>
          <w:rFonts w:eastAsia="Times New Roman" w:cs="Times New Roman"/>
          <w:szCs w:val="24"/>
        </w:rPr>
        <w:t>, 788 F.3d 1183, 1185 (9th Cir. 2015)</w:t>
      </w:r>
      <w:r>
        <w:rPr>
          <w:rFonts w:eastAsia="Times New Roman" w:cs="Times New Roman"/>
          <w:szCs w:val="24"/>
        </w:rPr>
        <w:t xml:space="preserve">. </w:t>
      </w:r>
      <w:r w:rsidRPr="003713AE">
        <w:rPr>
          <w:rFonts w:eastAsia="Times New Roman" w:cs="Times New Roman"/>
          <w:szCs w:val="24"/>
        </w:rPr>
        <w:t>In addition,</w:t>
      </w:r>
      <w:r>
        <w:rPr>
          <w:rFonts w:eastAsia="Times New Roman" w:cs="Times New Roman"/>
          <w:szCs w:val="24"/>
        </w:rPr>
        <w:t xml:space="preserve"> </w:t>
      </w:r>
      <w:r w:rsidRPr="003713AE">
        <w:rPr>
          <w:rFonts w:eastAsia="Times New Roman" w:cs="Times New Roman"/>
          <w:szCs w:val="24"/>
        </w:rPr>
        <w:t>the government need not prove that the means of identification was used without the</w:t>
      </w:r>
      <w:r>
        <w:rPr>
          <w:rFonts w:eastAsia="Times New Roman" w:cs="Times New Roman"/>
          <w:szCs w:val="24"/>
        </w:rPr>
        <w:t xml:space="preserve"> </w:t>
      </w:r>
      <w:r w:rsidRPr="003713AE">
        <w:rPr>
          <w:rFonts w:eastAsia="Times New Roman" w:cs="Times New Roman"/>
          <w:szCs w:val="24"/>
        </w:rPr>
        <w:t>other person’s consent.</w:t>
      </w:r>
      <w:r w:rsidRPr="00012FA0">
        <w:rPr>
          <w:rFonts w:eastAsia="Times New Roman" w:cs="Times New Roman"/>
          <w:szCs w:val="24"/>
        </w:rPr>
        <w:t xml:space="preserve"> </w:t>
      </w:r>
      <w:r w:rsidRPr="00012FA0">
        <w:rPr>
          <w:rFonts w:eastAsia="Times New Roman" w:cs="Times New Roman"/>
          <w:i/>
          <w:szCs w:val="24"/>
        </w:rPr>
        <w:t>United States v. Gagarin</w:t>
      </w:r>
      <w:r w:rsidRPr="00012FA0">
        <w:rPr>
          <w:rFonts w:eastAsia="Times New Roman" w:cs="Times New Roman"/>
          <w:szCs w:val="24"/>
        </w:rPr>
        <w:t>, 950 F.3d 596, 604-05 (9th Cir. 2020)</w:t>
      </w:r>
      <w:r>
        <w:rPr>
          <w:rFonts w:eastAsia="Times New Roman" w:cs="Times New Roman"/>
          <w:szCs w:val="24"/>
        </w:rPr>
        <w:t xml:space="preserve">; </w:t>
      </w:r>
      <w:r w:rsidRPr="003713AE">
        <w:rPr>
          <w:rFonts w:eastAsia="Times New Roman" w:cs="Times New Roman"/>
          <w:i/>
          <w:iCs/>
          <w:szCs w:val="24"/>
        </w:rPr>
        <w:t>United States v. Parviz</w:t>
      </w:r>
      <w:r w:rsidRPr="003713AE">
        <w:rPr>
          <w:rFonts w:eastAsia="Times New Roman" w:cs="Times New Roman"/>
          <w:szCs w:val="24"/>
        </w:rPr>
        <w:t>, 131</w:t>
      </w:r>
      <w:r>
        <w:rPr>
          <w:rFonts w:eastAsia="Times New Roman" w:cs="Times New Roman"/>
          <w:i/>
          <w:iCs/>
          <w:szCs w:val="24"/>
        </w:rPr>
        <w:t xml:space="preserve"> </w:t>
      </w:r>
      <w:r w:rsidRPr="003713AE">
        <w:rPr>
          <w:rFonts w:eastAsia="Times New Roman" w:cs="Times New Roman"/>
          <w:szCs w:val="24"/>
        </w:rPr>
        <w:t>F.4th 966, 972 (9th Cir. 2025).</w:t>
      </w:r>
    </w:p>
    <w:p w14:paraId="2BB1EA7F" w14:textId="77777777" w:rsidR="00B6179F" w:rsidRPr="00012FA0" w:rsidRDefault="00B6179F" w:rsidP="00B6179F">
      <w:pPr>
        <w:rPr>
          <w:rFonts w:eastAsia="Times New Roman" w:cs="Times New Roman"/>
          <w:szCs w:val="24"/>
        </w:rPr>
      </w:pPr>
    </w:p>
    <w:p w14:paraId="637DDB22" w14:textId="6837C4D9" w:rsidR="00B6179F" w:rsidRDefault="00B6179F" w:rsidP="00B6179F">
      <w:pPr>
        <w:spacing w:line="259" w:lineRule="auto"/>
        <w:ind w:firstLine="720"/>
        <w:rPr>
          <w:rFonts w:cs="Times New Roman"/>
          <w:kern w:val="2"/>
          <w:szCs w:val="24"/>
          <w14:ligatures w14:val="standardContextual"/>
        </w:rPr>
      </w:pPr>
      <w:r w:rsidRPr="00630C87">
        <w:rPr>
          <w:rFonts w:cs="Times New Roman"/>
          <w:kern w:val="2"/>
          <w:szCs w:val="24"/>
          <w14:ligatures w14:val="standardContextual"/>
        </w:rPr>
        <w:t xml:space="preserve">“Use” of another person’s means of identification “in relation to” a predicate offense under § 1028A requires that the use of the means of identification is “at the crux of what makes the conduct criminal.” </w:t>
      </w:r>
      <w:r w:rsidRPr="00630C87">
        <w:rPr>
          <w:rFonts w:cs="Times New Roman"/>
          <w:i/>
          <w:iCs/>
          <w:kern w:val="2"/>
          <w:szCs w:val="24"/>
          <w14:ligatures w14:val="standardContextual"/>
        </w:rPr>
        <w:t>Dubin v. United States</w:t>
      </w:r>
      <w:r w:rsidRPr="00630C87">
        <w:rPr>
          <w:rFonts w:cs="Times New Roman"/>
          <w:kern w:val="2"/>
          <w:szCs w:val="24"/>
          <w14:ligatures w14:val="standardContextual"/>
        </w:rPr>
        <w:t xml:space="preserve">, 599 U.S. </w:t>
      </w:r>
      <w:r w:rsidRPr="00630C87">
        <w:rPr>
          <w:rFonts w:cs="Times New Roman"/>
          <w:kern w:val="2"/>
          <w:szCs w:val="24"/>
          <w14:ligatures w14:val="standardContextual"/>
        </w:rPr>
        <w:softHyphen/>
      </w:r>
      <w:r>
        <w:rPr>
          <w:rFonts w:cs="Times New Roman"/>
          <w:kern w:val="2"/>
          <w:szCs w:val="24"/>
          <w14:ligatures w14:val="standardContextual"/>
        </w:rPr>
        <w:t>110, 131</w:t>
      </w:r>
      <w:r w:rsidRPr="00630C87">
        <w:rPr>
          <w:rFonts w:cs="Times New Roman"/>
          <w:kern w:val="2"/>
          <w:szCs w:val="24"/>
          <w14:ligatures w14:val="standardContextual"/>
        </w:rPr>
        <w:t xml:space="preserve"> (2023). This requires more than a causal relationship, so facilitating the commission of the offense or being a but-for cause of its success is insufficient</w:t>
      </w:r>
      <w:r w:rsidR="00E97E0E">
        <w:rPr>
          <w:rFonts w:cs="Times New Roman"/>
          <w:kern w:val="2"/>
          <w:szCs w:val="24"/>
          <w14:ligatures w14:val="standardContextual"/>
        </w:rPr>
        <w:t xml:space="preserve">. </w:t>
      </w:r>
      <w:r>
        <w:rPr>
          <w:rFonts w:cs="Times New Roman"/>
          <w:kern w:val="2"/>
          <w:szCs w:val="24"/>
          <w14:ligatures w14:val="standardContextual"/>
        </w:rPr>
        <w:t>I</w:t>
      </w:r>
      <w:r w:rsidRPr="00630C87">
        <w:rPr>
          <w:rFonts w:cs="Times New Roman"/>
          <w:kern w:val="2"/>
          <w:szCs w:val="24"/>
          <w14:ligatures w14:val="standardContextual"/>
        </w:rPr>
        <w:t>nstead, “the means of identification specifically must be used in a manner that is fraudulent or deceptive.”</w:t>
      </w:r>
      <w:r>
        <w:rPr>
          <w:rFonts w:cs="Times New Roman"/>
          <w:kern w:val="2"/>
          <w:szCs w:val="24"/>
          <w14:ligatures w14:val="standardContextual"/>
        </w:rPr>
        <w:t xml:space="preserve"> </w:t>
      </w:r>
      <w:r w:rsidRPr="00630C87">
        <w:rPr>
          <w:rFonts w:cs="Times New Roman"/>
          <w:i/>
          <w:iCs/>
          <w:kern w:val="2"/>
          <w:szCs w:val="24"/>
          <w14:ligatures w14:val="standardContextual"/>
        </w:rPr>
        <w:t>Id</w:t>
      </w:r>
      <w:r w:rsidRPr="00630C87">
        <w:rPr>
          <w:rFonts w:cs="Times New Roman"/>
          <w:kern w:val="2"/>
          <w:szCs w:val="24"/>
          <w14:ligatures w14:val="standardContextual"/>
        </w:rPr>
        <w:t>. For example, the forging of someone else’s signature on a fraudulent life insurance application constitutes a “use” within the meaning of § 1028A</w:t>
      </w:r>
      <w:r w:rsidR="00E97E0E">
        <w:rPr>
          <w:rFonts w:cs="Times New Roman"/>
          <w:kern w:val="2"/>
          <w:szCs w:val="24"/>
          <w14:ligatures w14:val="standardContextual"/>
        </w:rPr>
        <w:t xml:space="preserve">. </w:t>
      </w:r>
      <w:r w:rsidRPr="00630C87">
        <w:rPr>
          <w:rFonts w:cs="Times New Roman"/>
          <w:i/>
          <w:iCs/>
          <w:kern w:val="2"/>
          <w:szCs w:val="24"/>
          <w14:ligatures w14:val="standardContextual"/>
        </w:rPr>
        <w:t>See</w:t>
      </w:r>
      <w:r w:rsidRPr="00630C87">
        <w:rPr>
          <w:rFonts w:cs="Times New Roman"/>
          <w:kern w:val="2"/>
          <w:szCs w:val="24"/>
          <w14:ligatures w14:val="standardContextual"/>
        </w:rPr>
        <w:t xml:space="preserve"> </w:t>
      </w:r>
      <w:r w:rsidRPr="00630C87">
        <w:rPr>
          <w:rFonts w:cs="Times New Roman"/>
          <w:i/>
          <w:iCs/>
          <w:kern w:val="2"/>
          <w:szCs w:val="24"/>
          <w14:ligatures w14:val="standardContextual"/>
        </w:rPr>
        <w:t>Gagarin</w:t>
      </w:r>
      <w:r w:rsidRPr="00630C87">
        <w:rPr>
          <w:rFonts w:cs="Times New Roman"/>
          <w:kern w:val="2"/>
          <w:szCs w:val="24"/>
          <w14:ligatures w14:val="standardContextual"/>
        </w:rPr>
        <w:t xml:space="preserve">, 950 F.3d </w:t>
      </w:r>
      <w:r>
        <w:rPr>
          <w:rFonts w:cs="Times New Roman"/>
          <w:kern w:val="2"/>
          <w:szCs w:val="24"/>
          <w14:ligatures w14:val="standardContextual"/>
        </w:rPr>
        <w:t>at</w:t>
      </w:r>
      <w:r w:rsidRPr="00630C87">
        <w:rPr>
          <w:rFonts w:cs="Times New Roman"/>
          <w:kern w:val="2"/>
          <w:szCs w:val="24"/>
          <w14:ligatures w14:val="standardContextual"/>
        </w:rPr>
        <w:t xml:space="preserve"> 603-</w:t>
      </w:r>
      <w:r>
        <w:rPr>
          <w:rFonts w:cs="Times New Roman"/>
          <w:kern w:val="2"/>
          <w:szCs w:val="24"/>
          <w14:ligatures w14:val="standardContextual"/>
        </w:rPr>
        <w:t>0</w:t>
      </w:r>
      <w:r w:rsidRPr="00630C87">
        <w:rPr>
          <w:rFonts w:cs="Times New Roman"/>
          <w:kern w:val="2"/>
          <w:szCs w:val="24"/>
          <w14:ligatures w14:val="standardContextual"/>
        </w:rPr>
        <w:t>4</w:t>
      </w:r>
      <w:r>
        <w:rPr>
          <w:rFonts w:cs="Times New Roman"/>
          <w:kern w:val="2"/>
          <w:szCs w:val="24"/>
          <w14:ligatures w14:val="standardContextual"/>
        </w:rPr>
        <w:t>.</w:t>
      </w:r>
      <w:r w:rsidRPr="00630C87">
        <w:rPr>
          <w:rFonts w:cs="Times New Roman"/>
          <w:kern w:val="2"/>
          <w:szCs w:val="24"/>
          <w14:ligatures w14:val="standardContextual"/>
        </w:rPr>
        <w:t xml:space="preserve"> In addition, the use of a speech pathologist’s identifying information constituted a “use” within the meaning of § 1028A when the defendant manufactured two claim forms and submitted them to </w:t>
      </w:r>
      <w:r>
        <w:rPr>
          <w:rFonts w:cs="Times New Roman"/>
          <w:kern w:val="2"/>
          <w:szCs w:val="24"/>
          <w14:ligatures w14:val="standardContextual"/>
        </w:rPr>
        <w:t>an insurer</w:t>
      </w:r>
      <w:r w:rsidRPr="00630C87">
        <w:rPr>
          <w:rFonts w:cs="Times New Roman"/>
          <w:kern w:val="2"/>
          <w:szCs w:val="24"/>
          <w14:ligatures w14:val="standardContextual"/>
        </w:rPr>
        <w:t xml:space="preserve"> showing that the pathologist had provided services on dates when the pathologist was on leave and did not provide any services</w:t>
      </w:r>
      <w:r w:rsidR="00E97E0E">
        <w:rPr>
          <w:rFonts w:cs="Times New Roman"/>
          <w:kern w:val="2"/>
          <w:szCs w:val="24"/>
          <w14:ligatures w14:val="standardContextual"/>
        </w:rPr>
        <w:t xml:space="preserve">. </w:t>
      </w:r>
      <w:r w:rsidRPr="00630C87">
        <w:rPr>
          <w:rFonts w:cs="Times New Roman"/>
          <w:i/>
          <w:iCs/>
          <w:kern w:val="2"/>
          <w:szCs w:val="24"/>
          <w14:ligatures w14:val="standardContextual"/>
        </w:rPr>
        <w:t>See</w:t>
      </w:r>
      <w:r w:rsidRPr="00630C87">
        <w:rPr>
          <w:rFonts w:cs="Times New Roman"/>
          <w:kern w:val="2"/>
          <w:szCs w:val="24"/>
          <w14:ligatures w14:val="standardContextual"/>
        </w:rPr>
        <w:t xml:space="preserve"> </w:t>
      </w:r>
      <w:r w:rsidRPr="00630C87">
        <w:rPr>
          <w:rFonts w:cs="Times New Roman"/>
          <w:i/>
          <w:iCs/>
          <w:kern w:val="2"/>
          <w:szCs w:val="24"/>
          <w14:ligatures w14:val="standardContextual"/>
        </w:rPr>
        <w:t>United States v. Harris</w:t>
      </w:r>
      <w:r w:rsidRPr="00630C87">
        <w:rPr>
          <w:rFonts w:cs="Times New Roman"/>
          <w:kern w:val="2"/>
          <w:szCs w:val="24"/>
          <w14:ligatures w14:val="standardContextual"/>
        </w:rPr>
        <w:t xml:space="preserve">, 983 F.3d 1125, 1126, 1128 (9th Cir. 2020). The Ninth Circuit explained that the defendant’s use of the pathologist’s identification “was central to the wire fraud” because the defendant used that information “to manufacture a fraudulent submission out of whole cloth” as opposed to “merely inflating the scope of services rendered during an otherwise legitimate appointment.” </w:t>
      </w:r>
      <w:r w:rsidRPr="00630C87">
        <w:rPr>
          <w:rFonts w:cs="Times New Roman"/>
          <w:i/>
          <w:iCs/>
          <w:kern w:val="2"/>
          <w:szCs w:val="24"/>
          <w14:ligatures w14:val="standardContextual"/>
        </w:rPr>
        <w:t>Id</w:t>
      </w:r>
      <w:r w:rsidRPr="00630C87">
        <w:rPr>
          <w:rFonts w:cs="Times New Roman"/>
          <w:kern w:val="2"/>
          <w:szCs w:val="24"/>
          <w14:ligatures w14:val="standardContextual"/>
        </w:rPr>
        <w:t>. at 1127</w:t>
      </w:r>
      <w:r>
        <w:rPr>
          <w:rFonts w:cs="Times New Roman"/>
          <w:kern w:val="2"/>
          <w:szCs w:val="24"/>
          <w14:ligatures w14:val="standardContextual"/>
        </w:rPr>
        <w:t>-</w:t>
      </w:r>
      <w:r w:rsidRPr="00630C87">
        <w:rPr>
          <w:rFonts w:cs="Times New Roman"/>
          <w:kern w:val="2"/>
          <w:szCs w:val="24"/>
          <w14:ligatures w14:val="standardContextual"/>
        </w:rPr>
        <w:t xml:space="preserve">28. </w:t>
      </w:r>
      <w:r w:rsidRPr="003713AE">
        <w:rPr>
          <w:rFonts w:cs="Times New Roman"/>
          <w:kern w:val="2"/>
          <w:szCs w:val="24"/>
          <w14:ligatures w14:val="standardContextual"/>
        </w:rPr>
        <w:t>Further, the</w:t>
      </w:r>
      <w:r>
        <w:rPr>
          <w:rFonts w:cs="Times New Roman"/>
          <w:kern w:val="2"/>
          <w:szCs w:val="24"/>
          <w14:ligatures w14:val="standardContextual"/>
        </w:rPr>
        <w:t xml:space="preserve"> </w:t>
      </w:r>
      <w:r w:rsidRPr="003713AE">
        <w:rPr>
          <w:rFonts w:cs="Times New Roman"/>
          <w:kern w:val="2"/>
          <w:szCs w:val="24"/>
          <w14:ligatures w14:val="standardContextual"/>
        </w:rPr>
        <w:t xml:space="preserve">use of a nurse practitioner’s identifying information was </w:t>
      </w:r>
      <w:r w:rsidRPr="003713AE">
        <w:rPr>
          <w:rFonts w:cs="Times New Roman"/>
          <w:kern w:val="2"/>
          <w:szCs w:val="24"/>
          <w14:ligatures w14:val="standardContextual"/>
        </w:rPr>
        <w:lastRenderedPageBreak/>
        <w:t>a “use” within the meaning</w:t>
      </w:r>
      <w:r>
        <w:rPr>
          <w:rFonts w:cs="Times New Roman"/>
          <w:kern w:val="2"/>
          <w:szCs w:val="24"/>
          <w14:ligatures w14:val="standardContextual"/>
        </w:rPr>
        <w:t xml:space="preserve"> </w:t>
      </w:r>
      <w:r w:rsidRPr="003713AE">
        <w:rPr>
          <w:rFonts w:cs="Times New Roman"/>
          <w:kern w:val="2"/>
          <w:szCs w:val="24"/>
          <w14:ligatures w14:val="standardContextual"/>
        </w:rPr>
        <w:t>of § 1028A where the defendant prepared a fraudulent letter in the nurse</w:t>
      </w:r>
      <w:r>
        <w:rPr>
          <w:rFonts w:cs="Times New Roman"/>
          <w:kern w:val="2"/>
          <w:szCs w:val="24"/>
          <w14:ligatures w14:val="standardContextual"/>
        </w:rPr>
        <w:t xml:space="preserve"> </w:t>
      </w:r>
      <w:r w:rsidRPr="003713AE">
        <w:rPr>
          <w:rFonts w:cs="Times New Roman"/>
          <w:kern w:val="2"/>
          <w:szCs w:val="24"/>
          <w14:ligatures w14:val="standardContextual"/>
        </w:rPr>
        <w:t>practitioner’s name, aimed at establishing a medical excuse from a requirement that</w:t>
      </w:r>
      <w:r>
        <w:rPr>
          <w:rFonts w:cs="Times New Roman"/>
          <w:kern w:val="2"/>
          <w:szCs w:val="24"/>
          <w14:ligatures w14:val="standardContextual"/>
        </w:rPr>
        <w:t xml:space="preserve"> </w:t>
      </w:r>
      <w:r w:rsidRPr="003713AE">
        <w:rPr>
          <w:rFonts w:cs="Times New Roman"/>
          <w:kern w:val="2"/>
          <w:szCs w:val="24"/>
          <w14:ligatures w14:val="standardContextual"/>
        </w:rPr>
        <w:t xml:space="preserve">passport applicants appear in person as part of a passport fraud scheme. </w:t>
      </w:r>
      <w:r w:rsidRPr="003713AE">
        <w:rPr>
          <w:rFonts w:cs="Times New Roman"/>
          <w:i/>
          <w:iCs/>
          <w:kern w:val="2"/>
          <w:szCs w:val="24"/>
          <w14:ligatures w14:val="standardContextual"/>
        </w:rPr>
        <w:t>See Parviz</w:t>
      </w:r>
      <w:r w:rsidRPr="003713AE">
        <w:rPr>
          <w:rFonts w:cs="Times New Roman"/>
          <w:kern w:val="2"/>
          <w:szCs w:val="24"/>
          <w14:ligatures w14:val="standardContextual"/>
        </w:rPr>
        <w:t>,</w:t>
      </w:r>
      <w:r>
        <w:rPr>
          <w:rFonts w:cs="Times New Roman"/>
          <w:kern w:val="2"/>
          <w:szCs w:val="24"/>
          <w14:ligatures w14:val="standardContextual"/>
        </w:rPr>
        <w:t xml:space="preserve"> </w:t>
      </w:r>
      <w:r w:rsidRPr="003713AE">
        <w:rPr>
          <w:rFonts w:cs="Times New Roman"/>
          <w:kern w:val="2"/>
          <w:szCs w:val="24"/>
          <w14:ligatures w14:val="standardContextual"/>
        </w:rPr>
        <w:t>131 F.4th at 970</w:t>
      </w:r>
      <w:r>
        <w:rPr>
          <w:rFonts w:cs="Times New Roman"/>
          <w:kern w:val="2"/>
          <w:szCs w:val="24"/>
          <w14:ligatures w14:val="standardContextual"/>
        </w:rPr>
        <w:t>-</w:t>
      </w:r>
      <w:r w:rsidRPr="003713AE">
        <w:rPr>
          <w:rFonts w:cs="Times New Roman"/>
          <w:kern w:val="2"/>
          <w:szCs w:val="24"/>
          <w14:ligatures w14:val="standardContextual"/>
        </w:rPr>
        <w:t>72.</w:t>
      </w:r>
    </w:p>
    <w:p w14:paraId="6E4C8EC0" w14:textId="77777777" w:rsidR="00B6179F" w:rsidRDefault="00B6179F" w:rsidP="00B6179F">
      <w:pPr>
        <w:spacing w:line="259" w:lineRule="auto"/>
        <w:ind w:firstLine="720"/>
        <w:rPr>
          <w:rFonts w:cs="Times New Roman"/>
          <w:kern w:val="2"/>
          <w:szCs w:val="24"/>
          <w14:ligatures w14:val="standardContextual"/>
        </w:rPr>
      </w:pPr>
    </w:p>
    <w:p w14:paraId="0A0D4F11" w14:textId="75E6D60E" w:rsidR="00B6179F" w:rsidRPr="00A130D2" w:rsidRDefault="00B6179F" w:rsidP="00B6179F">
      <w:pPr>
        <w:spacing w:line="259" w:lineRule="auto"/>
        <w:ind w:firstLine="720"/>
        <w:rPr>
          <w:rFonts w:cs="Times New Roman"/>
          <w:kern w:val="2"/>
          <w:szCs w:val="24"/>
          <w14:ligatures w14:val="standardContextual"/>
        </w:rPr>
      </w:pPr>
      <w:r w:rsidRPr="00630C87">
        <w:rPr>
          <w:rFonts w:cs="Times New Roman"/>
          <w:kern w:val="2"/>
          <w:szCs w:val="24"/>
          <w14:ligatures w14:val="standardContextual"/>
        </w:rPr>
        <w:t>But employing a patient’s Medicare identification information to file Medicare claims that falsely identified the treatments as Medicare-eligible physical therapy services rather than as massages does not constitute a “use” within the meaning of § 1028A</w:t>
      </w:r>
      <w:r w:rsidR="00E97E0E">
        <w:rPr>
          <w:rFonts w:cs="Times New Roman"/>
          <w:kern w:val="2"/>
          <w:szCs w:val="24"/>
          <w14:ligatures w14:val="standardContextual"/>
        </w:rPr>
        <w:t xml:space="preserve">. </w:t>
      </w:r>
      <w:r w:rsidRPr="00630C87">
        <w:rPr>
          <w:rFonts w:cs="Times New Roman"/>
          <w:i/>
          <w:iCs/>
          <w:kern w:val="2"/>
          <w:szCs w:val="24"/>
          <w14:ligatures w14:val="standardContextual"/>
        </w:rPr>
        <w:t>See</w:t>
      </w:r>
      <w:r w:rsidRPr="00630C87">
        <w:rPr>
          <w:rFonts w:cs="Times New Roman"/>
          <w:kern w:val="2"/>
          <w:szCs w:val="24"/>
          <w14:ligatures w14:val="standardContextual"/>
        </w:rPr>
        <w:t xml:space="preserve"> </w:t>
      </w:r>
      <w:r w:rsidRPr="00630C87">
        <w:rPr>
          <w:rFonts w:cs="Times New Roman"/>
          <w:i/>
          <w:iCs/>
          <w:kern w:val="2"/>
          <w:szCs w:val="24"/>
          <w14:ligatures w14:val="standardContextual"/>
        </w:rPr>
        <w:t>United States v. Hong</w:t>
      </w:r>
      <w:r w:rsidRPr="00630C87">
        <w:rPr>
          <w:rFonts w:cs="Times New Roman"/>
          <w:kern w:val="2"/>
          <w:szCs w:val="24"/>
          <w14:ligatures w14:val="standardContextual"/>
        </w:rPr>
        <w:t xml:space="preserve">, 938 F.3d 1040, 1051 (9th Cir. 2019). And employing a patient’s Medicare identification information to file a Medicare claim that misrepresents the qualifications of the treating healthcare provider is not a “use” of the patient’s identification information for purposes of § 1028A because the patient’s name was an ancillary feature of the fraudulent billing method employed. </w:t>
      </w:r>
      <w:r w:rsidRPr="00630C87">
        <w:rPr>
          <w:rFonts w:cs="Times New Roman"/>
          <w:i/>
          <w:iCs/>
          <w:kern w:val="2"/>
          <w:szCs w:val="24"/>
          <w14:ligatures w14:val="standardContextual"/>
        </w:rPr>
        <w:t>Dubin</w:t>
      </w:r>
      <w:r w:rsidRPr="00630C87">
        <w:rPr>
          <w:rFonts w:cs="Times New Roman"/>
          <w:kern w:val="2"/>
          <w:szCs w:val="24"/>
          <w14:ligatures w14:val="standardContextual"/>
        </w:rPr>
        <w:t xml:space="preserve">, </w:t>
      </w:r>
      <w:r>
        <w:rPr>
          <w:rFonts w:cs="Times New Roman"/>
          <w:kern w:val="2"/>
          <w:szCs w:val="24"/>
          <w14:ligatures w14:val="standardContextual"/>
        </w:rPr>
        <w:t>599 U.S. at 132</w:t>
      </w:r>
      <w:r w:rsidRPr="00630C87">
        <w:rPr>
          <w:rFonts w:cs="Times New Roman"/>
          <w:kern w:val="2"/>
          <w:szCs w:val="24"/>
          <w14:ligatures w14:val="standardContextual"/>
        </w:rPr>
        <w:t>.</w:t>
      </w:r>
      <w:r>
        <w:rPr>
          <w:rFonts w:cs="Times New Roman"/>
          <w:kern w:val="2"/>
          <w:szCs w:val="24"/>
          <w14:ligatures w14:val="standardContextual"/>
        </w:rPr>
        <w:t xml:space="preserve"> </w:t>
      </w:r>
      <w:r w:rsidRPr="007E5B55">
        <w:rPr>
          <w:rFonts w:cs="Times New Roman"/>
          <w:kern w:val="2"/>
          <w:szCs w:val="24"/>
          <w14:ligatures w14:val="standardContextual"/>
        </w:rPr>
        <w:t xml:space="preserve">Similarly, “possession” of another person’s means of identification “in relation to” a predicate offense under § 1028A requires that the possession of the means of identification be “at the crux of the criminality” of the predicate offense. </w:t>
      </w:r>
      <w:r w:rsidRPr="007E5B55">
        <w:rPr>
          <w:rFonts w:cs="Times New Roman"/>
          <w:i/>
          <w:iCs/>
          <w:kern w:val="2"/>
          <w:szCs w:val="24"/>
          <w14:ligatures w14:val="standardContextual"/>
        </w:rPr>
        <w:t>See United States v. Ovsepian</w:t>
      </w:r>
      <w:r w:rsidRPr="007E5B55">
        <w:rPr>
          <w:rFonts w:cs="Times New Roman"/>
          <w:kern w:val="2"/>
          <w:szCs w:val="24"/>
          <w14:ligatures w14:val="standardContextual"/>
        </w:rPr>
        <w:t>, 13 F.4th 1193, 1209 (9th Cir. 2024) (internal quotations and citation omitted) (explaining that the same is true for all three verb prongs of § 1028A(a)(1)).</w:t>
      </w:r>
    </w:p>
    <w:p w14:paraId="3B9F07A2" w14:textId="77777777" w:rsidR="00B6179F" w:rsidRPr="00012FA0" w:rsidRDefault="00B6179F" w:rsidP="00B6179F">
      <w:pPr>
        <w:rPr>
          <w:rFonts w:eastAsia="Times New Roman" w:cs="Times New Roman"/>
          <w:szCs w:val="24"/>
        </w:rPr>
      </w:pPr>
    </w:p>
    <w:p w14:paraId="5EF49E21" w14:textId="77777777" w:rsidR="00B6179F" w:rsidRPr="00012FA0" w:rsidRDefault="00B6179F" w:rsidP="00B6179F">
      <w:pPr>
        <w:rPr>
          <w:rFonts w:eastAsia="Times New Roman" w:cs="Times New Roman"/>
          <w:szCs w:val="24"/>
        </w:rPr>
      </w:pPr>
    </w:p>
    <w:p w14:paraId="1E277EB7" w14:textId="0898DD33" w:rsidR="00AC045E" w:rsidRPr="00012FA0" w:rsidRDefault="00B6179F" w:rsidP="00B24147">
      <w:pPr>
        <w:spacing w:line="275" w:lineRule="auto"/>
        <w:jc w:val="right"/>
        <w:rPr>
          <w:rFonts w:eastAsia="Times New Roman" w:cs="Times New Roman"/>
          <w:i/>
          <w:szCs w:val="24"/>
        </w:rPr>
      </w:pPr>
      <w:r w:rsidRPr="00012FA0">
        <w:rPr>
          <w:rFonts w:eastAsia="Times New Roman" w:cs="Times New Roman"/>
          <w:i/>
          <w:szCs w:val="24"/>
        </w:rPr>
        <w:t xml:space="preserve">Revised </w:t>
      </w:r>
      <w:r>
        <w:rPr>
          <w:rFonts w:eastAsia="Times New Roman" w:cs="Times New Roman"/>
          <w:i/>
          <w:szCs w:val="24"/>
        </w:rPr>
        <w:t>June 2025</w:t>
      </w:r>
    </w:p>
    <w:p w14:paraId="252B13F8" w14:textId="6C34FD55" w:rsidR="003460EB" w:rsidRPr="00012FA0" w:rsidRDefault="003460EB" w:rsidP="00AC045E"/>
    <w:p w14:paraId="7BB3B533" w14:textId="00A9D595" w:rsidR="00FB04FD" w:rsidRPr="003C7876" w:rsidRDefault="00FB04FD" w:rsidP="003460EB">
      <w:pPr>
        <w:rPr>
          <w:rFonts w:eastAsia="Times New Roman" w:cs="Times New Roman"/>
          <w:i/>
          <w:iCs/>
          <w:szCs w:val="20"/>
        </w:rPr>
      </w:pPr>
    </w:p>
    <w:p w14:paraId="4638C093" w14:textId="77777777" w:rsidR="0038600D" w:rsidRPr="00742622" w:rsidRDefault="0038600D" w:rsidP="0038600D">
      <w:pPr>
        <w:rPr>
          <w:rFonts w:eastAsia="Times New Roman" w:cs="Times New Roman"/>
          <w:szCs w:val="24"/>
        </w:rPr>
      </w:pPr>
    </w:p>
    <w:p w14:paraId="447E3838" w14:textId="1C2F441B" w:rsidR="0038600D" w:rsidRPr="00742622" w:rsidRDefault="0038600D" w:rsidP="007A1AFA">
      <w:pPr>
        <w:pStyle w:val="Heading2"/>
      </w:pPr>
      <w:r w:rsidRPr="00742622">
        <w:br w:type="page"/>
      </w:r>
      <w:bookmarkStart w:id="1841" w:name="_Toc73698699"/>
      <w:bookmarkStart w:id="1842" w:name="_Toc83310758"/>
      <w:bookmarkStart w:id="1843" w:name="_Toc83362554"/>
      <w:bookmarkStart w:id="1844" w:name="_Toc83362963"/>
      <w:bookmarkStart w:id="1845" w:name="_Toc90310021"/>
      <w:bookmarkStart w:id="1846" w:name="_Toc90389879"/>
      <w:bookmarkStart w:id="1847" w:name="_Toc211607333"/>
      <w:r w:rsidRPr="00742622">
        <w:lastRenderedPageBreak/>
        <w:t>1</w:t>
      </w:r>
      <w:r w:rsidR="00E70B47">
        <w:t>5</w:t>
      </w:r>
      <w:r w:rsidRPr="00742622">
        <w:t xml:space="preserve">.10 </w:t>
      </w:r>
      <w:r w:rsidR="00812786" w:rsidRPr="00742622">
        <w:t xml:space="preserve">Counterfeit Access Devices—Producing, </w:t>
      </w:r>
      <w:r w:rsidR="00870304" w:rsidRPr="00742622">
        <w:t>Using, or Trafficking</w:t>
      </w:r>
      <w:r w:rsidR="00191160">
        <w:t xml:space="preserve"> </w:t>
      </w:r>
      <w:r w:rsidRPr="00742622">
        <w:t>(18 U.S.C. § 1029(a)(1))</w:t>
      </w:r>
      <w:bookmarkEnd w:id="1841"/>
      <w:bookmarkEnd w:id="1842"/>
      <w:bookmarkEnd w:id="1843"/>
      <w:bookmarkEnd w:id="1844"/>
      <w:bookmarkEnd w:id="1845"/>
      <w:bookmarkEnd w:id="1846"/>
      <w:bookmarkEnd w:id="1847"/>
    </w:p>
    <w:p w14:paraId="393FA877" w14:textId="77777777" w:rsidR="0038600D" w:rsidRPr="00742622" w:rsidRDefault="0038600D" w:rsidP="0038600D">
      <w:pPr>
        <w:rPr>
          <w:rFonts w:eastAsia="Times New Roman" w:cs="Times New Roman"/>
          <w:szCs w:val="24"/>
        </w:rPr>
      </w:pPr>
    </w:p>
    <w:p w14:paraId="5A2EBB30" w14:textId="51D44E41"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[production of] [use of] [trafficking in] [a] counterfeit access device[s] in violation of Section 1029(a)(1) of Title 18 of the United States Code</w:t>
      </w:r>
      <w:r w:rsidR="00E97E0E">
        <w:rPr>
          <w:rFonts w:eastAsia="Times New Roman" w:cs="Times New Roman"/>
          <w:szCs w:val="24"/>
        </w:rPr>
        <w:t xml:space="preserv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DD01819" w14:textId="77777777" w:rsidR="0038600D" w:rsidRPr="00742622" w:rsidRDefault="0038600D" w:rsidP="0038600D">
      <w:pPr>
        <w:rPr>
          <w:rFonts w:eastAsia="Times New Roman" w:cs="Times New Roman"/>
          <w:szCs w:val="24"/>
        </w:rPr>
      </w:pPr>
    </w:p>
    <w:p w14:paraId="433953FE"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[used] [produced] [trafficked in] a counterfeit access device;</w:t>
      </w:r>
    </w:p>
    <w:p w14:paraId="09581A1C" w14:textId="77777777" w:rsidR="0038600D" w:rsidRPr="00742622" w:rsidRDefault="0038600D" w:rsidP="0038600D">
      <w:pPr>
        <w:rPr>
          <w:rFonts w:eastAsia="Times New Roman" w:cs="Times New Roman"/>
          <w:szCs w:val="24"/>
        </w:rPr>
      </w:pPr>
    </w:p>
    <w:p w14:paraId="13EE47B1"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intent to defraud; and</w:t>
      </w:r>
    </w:p>
    <w:p w14:paraId="37410886" w14:textId="77777777" w:rsidR="0038600D" w:rsidRPr="00742622" w:rsidRDefault="0038600D" w:rsidP="0038600D">
      <w:pPr>
        <w:rPr>
          <w:rFonts w:eastAsia="Times New Roman" w:cs="Times New Roman"/>
          <w:szCs w:val="24"/>
        </w:rPr>
      </w:pPr>
    </w:p>
    <w:p w14:paraId="54F0D17F"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in some way affected commerce between one state and [an]other state[s], or between a state of the United States and a foreign country.</w:t>
      </w:r>
    </w:p>
    <w:p w14:paraId="35A1E6A7" w14:textId="77777777" w:rsidR="0038600D" w:rsidRPr="00742622" w:rsidRDefault="0038600D" w:rsidP="0038600D">
      <w:pPr>
        <w:rPr>
          <w:rFonts w:eastAsia="Times New Roman" w:cs="Times New Roman"/>
          <w:szCs w:val="24"/>
        </w:rPr>
      </w:pPr>
    </w:p>
    <w:p w14:paraId="1F1A75A1" w14:textId="77777777" w:rsidR="0038600D" w:rsidRPr="00742622" w:rsidRDefault="0038600D" w:rsidP="0038600D">
      <w:pPr>
        <w:rPr>
          <w:rFonts w:eastAsia="Times New Roman" w:cs="Times New Roman"/>
          <w:szCs w:val="24"/>
        </w:rPr>
      </w:pPr>
      <w:r w:rsidRPr="00742622">
        <w:rPr>
          <w:rFonts w:eastAsia="Times New Roman" w:cs="Times New Roman"/>
          <w:szCs w:val="24"/>
        </w:rPr>
        <w:tab/>
        <w:t>A “counterfeit access device” means any access device that is counterfeit, fictitious, altered or forged, or an identifiable component of an access device or a counterfeit access device.</w:t>
      </w:r>
    </w:p>
    <w:p w14:paraId="551F569D" w14:textId="77777777" w:rsidR="0038600D" w:rsidRPr="00742622" w:rsidRDefault="0038600D" w:rsidP="0038600D">
      <w:pPr>
        <w:rPr>
          <w:rFonts w:eastAsia="Times New Roman" w:cs="Times New Roman"/>
          <w:szCs w:val="24"/>
        </w:rPr>
      </w:pPr>
    </w:p>
    <w:p w14:paraId="2E4A968F" w14:textId="77777777" w:rsidR="0038600D" w:rsidRPr="00742622" w:rsidRDefault="0038600D" w:rsidP="0038600D">
      <w:pPr>
        <w:rPr>
          <w:rFonts w:eastAsia="Times New Roman" w:cs="Times New Roman"/>
          <w:szCs w:val="24"/>
        </w:rPr>
      </w:pPr>
      <w:r w:rsidRPr="00742622">
        <w:rPr>
          <w:rFonts w:eastAsia="Times New Roman" w:cs="Times New Roman"/>
          <w:szCs w:val="24"/>
        </w:rPr>
        <w:tab/>
        <w:t>[To “produce” a telecommunications instrument means to design, alter, authenticate, duplicate, or assemble it.]</w:t>
      </w:r>
    </w:p>
    <w:p w14:paraId="7E7EB766" w14:textId="77777777" w:rsidR="0038600D" w:rsidRPr="00742622" w:rsidRDefault="0038600D" w:rsidP="0038600D">
      <w:pPr>
        <w:rPr>
          <w:rFonts w:eastAsia="Times New Roman" w:cs="Times New Roman"/>
          <w:szCs w:val="24"/>
        </w:rPr>
      </w:pPr>
    </w:p>
    <w:p w14:paraId="5E4EC0E2"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 telecommunications instrument means to transfer or otherwise dispose of it to another, or to obtain control of it with intent to transfer or dispose of it.]</w:t>
      </w:r>
    </w:p>
    <w:p w14:paraId="0E4A8F9F" w14:textId="77777777" w:rsidR="0038600D" w:rsidRPr="00742622" w:rsidRDefault="0038600D" w:rsidP="0038600D">
      <w:pPr>
        <w:rPr>
          <w:rFonts w:eastAsia="Times New Roman" w:cs="Times New Roman"/>
          <w:szCs w:val="24"/>
        </w:rPr>
      </w:pPr>
    </w:p>
    <w:p w14:paraId="5D74815B"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9935B8B" w14:textId="77777777" w:rsidR="0038600D" w:rsidRPr="00742622" w:rsidRDefault="0038600D" w:rsidP="0038600D">
      <w:pPr>
        <w:rPr>
          <w:rFonts w:eastAsia="Times New Roman" w:cs="Times New Roman"/>
          <w:szCs w:val="24"/>
        </w:rPr>
      </w:pPr>
    </w:p>
    <w:p w14:paraId="052BDB63" w14:textId="49D78204"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E70B47">
        <w:rPr>
          <w:rFonts w:eastAsia="Times New Roman" w:cs="Times New Roman"/>
          <w:szCs w:val="24"/>
        </w:rPr>
        <w:t>15.16</w:t>
      </w:r>
      <w:r w:rsidRPr="00742622">
        <w:rPr>
          <w:rFonts w:eastAsia="Times New Roman" w:cs="Times New Roman"/>
          <w:szCs w:val="24"/>
        </w:rPr>
        <w:t xml:space="preserve"> (Access Device—Defined).</w:t>
      </w:r>
    </w:p>
    <w:p w14:paraId="7E8C0A0D" w14:textId="77777777" w:rsidR="0038600D" w:rsidRPr="00742622" w:rsidRDefault="0038600D" w:rsidP="0038600D">
      <w:pPr>
        <w:rPr>
          <w:rFonts w:eastAsia="Times New Roman" w:cs="Times New Roman"/>
          <w:szCs w:val="24"/>
        </w:rPr>
      </w:pPr>
    </w:p>
    <w:p w14:paraId="5D6A918D" w14:textId="45CFA78F"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“intent to defraud,” </w:t>
      </w:r>
      <w:r w:rsidRPr="00742622">
        <w:rPr>
          <w:rFonts w:eastAsia="Times New Roman" w:cs="Times New Roman"/>
          <w:i/>
          <w:szCs w:val="24"/>
        </w:rPr>
        <w:t>see</w:t>
      </w:r>
      <w:r w:rsidRPr="00742622">
        <w:rPr>
          <w:rFonts w:eastAsia="Times New Roman" w:cs="Times New Roman"/>
          <w:szCs w:val="24"/>
        </w:rPr>
        <w:t xml:space="preserve"> Instruction </w:t>
      </w:r>
      <w:r w:rsidR="00E70B47">
        <w:rPr>
          <w:rFonts w:eastAsia="Times New Roman" w:cs="Times New Roman"/>
          <w:szCs w:val="24"/>
        </w:rPr>
        <w:t>4.13</w:t>
      </w:r>
      <w:r w:rsidRPr="00742622">
        <w:rPr>
          <w:rFonts w:eastAsia="Times New Roman" w:cs="Times New Roman"/>
          <w:szCs w:val="24"/>
        </w:rPr>
        <w:t xml:space="preserve"> (Intent to Defraud). </w:t>
      </w:r>
    </w:p>
    <w:p w14:paraId="5C5EBFBD" w14:textId="77777777" w:rsidR="0038600D" w:rsidRPr="00742622" w:rsidRDefault="0038600D" w:rsidP="0038600D">
      <w:pPr>
        <w:rPr>
          <w:rFonts w:eastAsia="Times New Roman" w:cs="Times New Roman"/>
          <w:szCs w:val="24"/>
        </w:rPr>
      </w:pPr>
    </w:p>
    <w:p w14:paraId="39EE969E" w14:textId="649F3181" w:rsidR="0038600D" w:rsidRPr="00742622" w:rsidRDefault="0038600D" w:rsidP="0038600D">
      <w:pPr>
        <w:rPr>
          <w:rFonts w:eastAsia="Times New Roman" w:cs="Times New Roman"/>
          <w:szCs w:val="24"/>
        </w:rPr>
      </w:pPr>
      <w:r w:rsidRPr="00742622">
        <w:rPr>
          <w:rFonts w:eastAsia="Times New Roman" w:cs="Times New Roman"/>
          <w:szCs w:val="24"/>
        </w:rPr>
        <w:tab/>
      </w:r>
      <w:r w:rsidR="00AE41E2" w:rsidRPr="00742622">
        <w:rPr>
          <w:szCs w:val="24"/>
        </w:rPr>
        <w:t>18 U.S.C. § 1029(e) defines the terms “access device,” “counterfeit access device,” “produce,” and “traffic.”</w:t>
      </w:r>
    </w:p>
    <w:p w14:paraId="111506E4" w14:textId="77777777" w:rsidR="0038600D" w:rsidRPr="00742622" w:rsidRDefault="0038600D" w:rsidP="0038600D">
      <w:pPr>
        <w:rPr>
          <w:rFonts w:eastAsia="Times New Roman" w:cs="Times New Roman"/>
          <w:szCs w:val="24"/>
        </w:rPr>
      </w:pPr>
    </w:p>
    <w:p w14:paraId="6EB603FC" w14:textId="4A5BFD47"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“knowingly,” </w:t>
      </w:r>
      <w:r w:rsidRPr="00742622">
        <w:rPr>
          <w:rFonts w:eastAsia="Times New Roman" w:cs="Times New Roman"/>
          <w:i/>
          <w:szCs w:val="24"/>
        </w:rPr>
        <w:t>see</w:t>
      </w:r>
      <w:r w:rsidRPr="00742622">
        <w:rPr>
          <w:rFonts w:eastAsia="Times New Roman" w:cs="Times New Roman"/>
          <w:szCs w:val="24"/>
        </w:rPr>
        <w:t xml:space="preserve"> Instructions </w:t>
      </w:r>
      <w:r w:rsidR="00E70B47">
        <w:rPr>
          <w:rFonts w:eastAsia="Times New Roman" w:cs="Times New Roman"/>
          <w:szCs w:val="24"/>
        </w:rPr>
        <w:t>4.8</w:t>
      </w:r>
      <w:r w:rsidRPr="00742622">
        <w:rPr>
          <w:rFonts w:eastAsia="Times New Roman" w:cs="Times New Roman"/>
          <w:szCs w:val="24"/>
        </w:rPr>
        <w:t xml:space="preserve"> (Knowingly) and </w:t>
      </w:r>
      <w:r w:rsidR="00E70B47">
        <w:rPr>
          <w:rFonts w:eastAsia="Times New Roman" w:cs="Times New Roman"/>
          <w:szCs w:val="24"/>
        </w:rPr>
        <w:t>4.9</w:t>
      </w:r>
      <w:r w:rsidRPr="00742622">
        <w:rPr>
          <w:rFonts w:eastAsia="Times New Roman" w:cs="Times New Roman"/>
          <w:szCs w:val="24"/>
        </w:rPr>
        <w:t xml:space="preserve"> (Deliberate Ignorance).</w:t>
      </w:r>
    </w:p>
    <w:p w14:paraId="57C3CC5D" w14:textId="77777777" w:rsidR="0038600D" w:rsidRPr="00742622" w:rsidRDefault="0038600D" w:rsidP="0038600D">
      <w:pPr>
        <w:rPr>
          <w:rFonts w:eastAsia="Times New Roman" w:cs="Times New Roman"/>
          <w:szCs w:val="24"/>
        </w:rPr>
      </w:pPr>
    </w:p>
    <w:p w14:paraId="0D83E255" w14:textId="7A41011D" w:rsidR="0038600D" w:rsidRPr="00742622" w:rsidRDefault="0038600D" w:rsidP="0038600D">
      <w:pPr>
        <w:rPr>
          <w:rFonts w:eastAsia="Times New Roman" w:cs="Times New Roman"/>
          <w:szCs w:val="24"/>
        </w:rPr>
      </w:pPr>
      <w:r w:rsidRPr="00742622">
        <w:rPr>
          <w:rFonts w:eastAsia="Times New Roman" w:cs="Times New Roman"/>
          <w:szCs w:val="24"/>
        </w:rPr>
        <w:tab/>
        <w:t xml:space="preserve">Regarding a jury finding that commerce was affected, consult </w:t>
      </w:r>
      <w:r w:rsidRPr="00742622">
        <w:rPr>
          <w:rFonts w:eastAsia="Times New Roman" w:cs="Times New Roman"/>
          <w:i/>
          <w:szCs w:val="24"/>
        </w:rPr>
        <w:t>United States v. Gomez</w:t>
      </w:r>
      <w:r w:rsidRPr="00742622">
        <w:rPr>
          <w:rFonts w:eastAsia="Times New Roman" w:cs="Times New Roman"/>
          <w:szCs w:val="24"/>
        </w:rPr>
        <w:t>, 87 F.3d 1093, 1096</w:t>
      </w:r>
      <w:r w:rsidR="00BE0F07">
        <w:rPr>
          <w:rFonts w:eastAsia="Times New Roman" w:cs="Times New Roman"/>
          <w:szCs w:val="24"/>
        </w:rPr>
        <w:t>-</w:t>
      </w:r>
      <w:r w:rsidRPr="00742622">
        <w:rPr>
          <w:rFonts w:eastAsia="Times New Roman" w:cs="Times New Roman"/>
          <w:szCs w:val="24"/>
        </w:rPr>
        <w:t>97 (9th Cir. 1996) (discussing role of jury in determining fact which is both element of offense and jurisdictional fact)</w:t>
      </w:r>
      <w:r w:rsidR="00E97E0E">
        <w:rPr>
          <w:rFonts w:eastAsia="Times New Roman" w:cs="Times New Roman"/>
          <w:szCs w:val="24"/>
        </w:rPr>
        <w:t xml:space="preserve">. </w:t>
      </w:r>
      <w:r w:rsidRPr="00742622">
        <w:rPr>
          <w:rFonts w:eastAsia="Times New Roman" w:cs="Times New Roman"/>
          <w:i/>
          <w:szCs w:val="24"/>
        </w:rPr>
        <w:t>See also United States v. Lopez</w:t>
      </w:r>
      <w:r w:rsidRPr="00742622">
        <w:rPr>
          <w:rFonts w:eastAsia="Times New Roman" w:cs="Times New Roman"/>
          <w:szCs w:val="24"/>
        </w:rPr>
        <w:t>, 514 U.S. 549</w:t>
      </w:r>
      <w:r w:rsidR="007E454C">
        <w:rPr>
          <w:rFonts w:eastAsia="Times New Roman" w:cs="Times New Roman"/>
          <w:szCs w:val="24"/>
        </w:rPr>
        <w:t>, 558-63</w:t>
      </w:r>
      <w:r w:rsidRPr="00742622">
        <w:rPr>
          <w:rFonts w:eastAsia="Times New Roman" w:cs="Times New Roman"/>
          <w:szCs w:val="24"/>
        </w:rPr>
        <w:t xml:space="preserve"> (1995) (</w:t>
      </w:r>
      <w:r w:rsidR="007E454C">
        <w:rPr>
          <w:rFonts w:eastAsia="Times New Roman" w:cs="Times New Roman"/>
          <w:szCs w:val="24"/>
        </w:rPr>
        <w:t>discussing</w:t>
      </w:r>
      <w:r w:rsidRPr="00742622">
        <w:rPr>
          <w:rFonts w:eastAsia="Times New Roman" w:cs="Times New Roman"/>
          <w:szCs w:val="24"/>
        </w:rPr>
        <w:t xml:space="preserve"> “affecting” commerce requirement); </w:t>
      </w:r>
      <w:r w:rsidRPr="00742622">
        <w:rPr>
          <w:rFonts w:eastAsia="Times New Roman" w:cs="Times New Roman"/>
          <w:i/>
          <w:szCs w:val="24"/>
        </w:rPr>
        <w:t>United States v. Clayton</w:t>
      </w:r>
      <w:r w:rsidRPr="00742622">
        <w:rPr>
          <w:rFonts w:eastAsia="Times New Roman" w:cs="Times New Roman"/>
          <w:szCs w:val="24"/>
        </w:rPr>
        <w:t>, 108 F.3d 1114, 1117</w:t>
      </w:r>
      <w:r w:rsidR="007E454C">
        <w:rPr>
          <w:rFonts w:eastAsia="Times New Roman" w:cs="Times New Roman"/>
          <w:szCs w:val="24"/>
        </w:rPr>
        <w:t>-18</w:t>
      </w:r>
      <w:r w:rsidRPr="00742622">
        <w:rPr>
          <w:rFonts w:eastAsia="Times New Roman" w:cs="Times New Roman"/>
          <w:szCs w:val="24"/>
        </w:rPr>
        <w:t xml:space="preserve"> (9th Cir. 1997) (applying test in </w:t>
      </w:r>
      <w:r w:rsidRPr="00742622">
        <w:rPr>
          <w:rFonts w:eastAsia="Times New Roman" w:cs="Times New Roman"/>
          <w:i/>
          <w:szCs w:val="24"/>
        </w:rPr>
        <w:t>Lopez</w:t>
      </w:r>
      <w:r w:rsidRPr="00742622">
        <w:rPr>
          <w:rFonts w:eastAsia="Times New Roman" w:cs="Times New Roman"/>
          <w:szCs w:val="24"/>
        </w:rPr>
        <w:t xml:space="preserve"> to alleged violation of </w:t>
      </w:r>
      <w:r w:rsidR="00490556">
        <w:rPr>
          <w:rFonts w:eastAsia="Times New Roman" w:cs="Times New Roman"/>
          <w:szCs w:val="24"/>
        </w:rPr>
        <w:t>§</w:t>
      </w:r>
      <w:r w:rsidRPr="00742622">
        <w:rPr>
          <w:rFonts w:eastAsia="Times New Roman" w:cs="Times New Roman"/>
          <w:szCs w:val="24"/>
        </w:rPr>
        <w:t xml:space="preserve"> 1029).</w:t>
      </w:r>
    </w:p>
    <w:p w14:paraId="178E827D" w14:textId="77777777" w:rsidR="0038600D" w:rsidRPr="00742622" w:rsidRDefault="0038600D" w:rsidP="0038600D">
      <w:pPr>
        <w:rPr>
          <w:rFonts w:eastAsia="Times New Roman" w:cs="Times New Roman"/>
          <w:szCs w:val="24"/>
        </w:rPr>
      </w:pPr>
    </w:p>
    <w:p w14:paraId="5130C44F" w14:textId="278032EE" w:rsidR="0038600D" w:rsidRPr="00742622" w:rsidRDefault="0038600D" w:rsidP="0038600D">
      <w:pPr>
        <w:rPr>
          <w:rFonts w:eastAsia="Times New Roman" w:cs="Times New Roman"/>
          <w:szCs w:val="24"/>
        </w:rPr>
      </w:pPr>
      <w:r w:rsidRPr="00742622">
        <w:rPr>
          <w:rFonts w:eastAsia="Times New Roman" w:cs="Times New Roman"/>
          <w:szCs w:val="24"/>
        </w:rPr>
        <w:tab/>
        <w:t xml:space="preserve">18 U.S.C. </w:t>
      </w:r>
      <w:r w:rsidR="00421E78">
        <w:rPr>
          <w:rFonts w:eastAsia="Times New Roman" w:cs="Times New Roman"/>
          <w:szCs w:val="24"/>
        </w:rPr>
        <w:t>§</w:t>
      </w:r>
      <w:r w:rsidRPr="00742622">
        <w:rPr>
          <w:rFonts w:eastAsia="Times New Roman" w:cs="Times New Roman"/>
          <w:szCs w:val="24"/>
        </w:rPr>
        <w:t xml:space="preserve"> 1029(b)(1) and (b)(2) specify penalties for an attempt or a conspiracy to violate any subsection of § 1029(a). Where the indictment charges such an attempt or conspiracy, adjust this instruction accordingly, using relevant elements from Instructions </w:t>
      </w:r>
      <w:r w:rsidR="00C81300">
        <w:rPr>
          <w:rFonts w:eastAsia="Times New Roman" w:cs="Times New Roman"/>
          <w:szCs w:val="24"/>
        </w:rPr>
        <w:t>4.4</w:t>
      </w:r>
      <w:r w:rsidRPr="00742622">
        <w:rPr>
          <w:rFonts w:eastAsia="Times New Roman" w:cs="Times New Roman"/>
          <w:szCs w:val="24"/>
        </w:rPr>
        <w:t xml:space="preserve"> (Attempt) or </w:t>
      </w:r>
      <w:r w:rsidR="00C81300">
        <w:rPr>
          <w:rFonts w:eastAsia="Times New Roman" w:cs="Times New Roman"/>
          <w:szCs w:val="24"/>
        </w:rPr>
        <w:t>11.1</w:t>
      </w:r>
      <w:r w:rsidRPr="00742622">
        <w:rPr>
          <w:rFonts w:eastAsia="Times New Roman" w:cs="Times New Roman"/>
          <w:szCs w:val="24"/>
        </w:rPr>
        <w:t xml:space="preserve"> (Conspiracy—Elements).</w:t>
      </w:r>
    </w:p>
    <w:p w14:paraId="56E7EECD" w14:textId="77777777" w:rsidR="0038600D" w:rsidRPr="00742622" w:rsidRDefault="0038600D" w:rsidP="0038600D">
      <w:pPr>
        <w:rPr>
          <w:rFonts w:eastAsia="Times New Roman" w:cs="Times New Roman"/>
          <w:szCs w:val="24"/>
        </w:rPr>
      </w:pPr>
    </w:p>
    <w:p w14:paraId="1AC12217" w14:textId="0DF0AC63" w:rsidR="0038600D" w:rsidRPr="00742622" w:rsidRDefault="0038600D" w:rsidP="0038600D">
      <w:pPr>
        <w:rPr>
          <w:rFonts w:eastAsia="Times New Roman" w:cs="Times New Roman"/>
          <w:szCs w:val="24"/>
        </w:rPr>
      </w:pPr>
      <w:r w:rsidRPr="00742622">
        <w:rPr>
          <w:rFonts w:eastAsia="Times New Roman" w:cs="Times New Roman"/>
          <w:szCs w:val="24"/>
        </w:rPr>
        <w:lastRenderedPageBreak/>
        <w:tab/>
        <w:t xml:space="preserve">For specific cases referring to counterfeit access devices, see the following:  </w:t>
      </w:r>
      <w:r w:rsidRPr="00742622">
        <w:rPr>
          <w:rFonts w:eastAsia="Times New Roman" w:cs="Times New Roman"/>
          <w:i/>
          <w:szCs w:val="24"/>
        </w:rPr>
        <w:t>United States v. McCormick</w:t>
      </w:r>
      <w:r w:rsidRPr="00742622">
        <w:rPr>
          <w:rFonts w:eastAsia="Times New Roman" w:cs="Times New Roman"/>
          <w:szCs w:val="24"/>
        </w:rPr>
        <w:t xml:space="preserve">, 72 F.3d 1404, 1408 (9th Cir. 1995) (holding that submission of credit card application containing false or inflated information produces counterfeit access device);  </w:t>
      </w:r>
      <w:r w:rsidRPr="00742622">
        <w:rPr>
          <w:rFonts w:eastAsia="Times New Roman" w:cs="Times New Roman"/>
          <w:i/>
          <w:szCs w:val="24"/>
        </w:rPr>
        <w:t>United States v. Brannan</w:t>
      </w:r>
      <w:r w:rsidRPr="00742622">
        <w:rPr>
          <w:rFonts w:eastAsia="Times New Roman" w:cs="Times New Roman"/>
          <w:szCs w:val="24"/>
        </w:rPr>
        <w:t xml:space="preserve">, 898 F.2d 107, 109 (9th Cir. 1990) (submitting fictitious credit card applications to bank was functional equivalent to manufacture of counterfeit access devices);  </w:t>
      </w:r>
      <w:r w:rsidRPr="00742622">
        <w:rPr>
          <w:rFonts w:eastAsia="Times New Roman" w:cs="Times New Roman"/>
          <w:i/>
          <w:szCs w:val="24"/>
        </w:rPr>
        <w:t>United States v. Luttrell</w:t>
      </w:r>
      <w:r w:rsidRPr="00742622">
        <w:rPr>
          <w:rFonts w:eastAsia="Times New Roman" w:cs="Times New Roman"/>
          <w:szCs w:val="24"/>
        </w:rPr>
        <w:t xml:space="preserve">, 889 F.2d 806, 810 (9th Cir. 1989) (discussing distinction between unauthorized and counterfeit access devices) </w:t>
      </w:r>
      <w:r w:rsidRPr="00F32234">
        <w:rPr>
          <w:rFonts w:eastAsia="Times New Roman" w:cs="Times New Roman"/>
          <w:i/>
          <w:iCs/>
          <w:szCs w:val="24"/>
        </w:rPr>
        <w:t>opinion amended in part, vacated in part on rehearing</w:t>
      </w:r>
      <w:r w:rsidRPr="00742622">
        <w:rPr>
          <w:rFonts w:eastAsia="Times New Roman" w:cs="Times New Roman"/>
          <w:szCs w:val="24"/>
        </w:rPr>
        <w:t>, 923 F.2d 764 (9th Cir. 1991</w:t>
      </w:r>
      <w:r w:rsidR="00454D47">
        <w:rPr>
          <w:rFonts w:eastAsia="Times New Roman" w:cs="Times New Roman"/>
          <w:szCs w:val="24"/>
        </w:rPr>
        <w:t>)</w:t>
      </w:r>
      <w:r w:rsidRPr="00742622">
        <w:rPr>
          <w:rFonts w:eastAsia="Times New Roman" w:cs="Times New Roman"/>
          <w:szCs w:val="24"/>
        </w:rPr>
        <w:t>.</w:t>
      </w:r>
    </w:p>
    <w:p w14:paraId="7E458A3E" w14:textId="77777777" w:rsidR="0038600D" w:rsidRPr="00742622" w:rsidRDefault="0038600D" w:rsidP="0038600D">
      <w:pPr>
        <w:rPr>
          <w:rFonts w:eastAsia="Times New Roman" w:cs="Times New Roman"/>
          <w:szCs w:val="24"/>
        </w:rPr>
      </w:pPr>
    </w:p>
    <w:p w14:paraId="4CD56E13"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p>
    <w:p w14:paraId="32ECAAFE" w14:textId="77777777" w:rsidR="0038600D" w:rsidRPr="00742622" w:rsidRDefault="0038600D" w:rsidP="0038600D">
      <w:pPr>
        <w:rPr>
          <w:rFonts w:eastAsia="Times New Roman" w:cs="Times New Roman"/>
          <w:szCs w:val="24"/>
        </w:rPr>
      </w:pPr>
    </w:p>
    <w:p w14:paraId="7919EF01" w14:textId="4D4FFCDE"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2021</w:t>
      </w:r>
    </w:p>
    <w:p w14:paraId="3C688ED1" w14:textId="77777777" w:rsidR="0038600D" w:rsidRPr="00742622" w:rsidRDefault="0038600D" w:rsidP="0038600D">
      <w:pPr>
        <w:rPr>
          <w:rFonts w:eastAsia="Times New Roman" w:cs="Times New Roman"/>
          <w:szCs w:val="24"/>
        </w:rPr>
      </w:pPr>
    </w:p>
    <w:p w14:paraId="123BB8C7" w14:textId="5A1285D4" w:rsidR="0038600D" w:rsidRPr="00742622" w:rsidRDefault="0038600D" w:rsidP="0038600D">
      <w:pPr>
        <w:spacing w:line="275" w:lineRule="auto"/>
        <w:jc w:val="right"/>
        <w:rPr>
          <w:rFonts w:eastAsia="Times New Roman" w:cs="Times New Roman"/>
          <w:color w:val="000000"/>
          <w:szCs w:val="24"/>
        </w:rPr>
      </w:pPr>
      <w:r w:rsidRPr="00742622">
        <w:rPr>
          <w:rFonts w:eastAsia="Times New Roman" w:cs="Times New Roman"/>
          <w:i/>
          <w:color w:val="000000"/>
          <w:szCs w:val="24"/>
        </w:rPr>
        <w:br/>
      </w:r>
    </w:p>
    <w:p w14:paraId="182C5D66" w14:textId="0C030126" w:rsidR="0038600D" w:rsidRPr="00742622" w:rsidRDefault="0038600D" w:rsidP="007A1AFA">
      <w:pPr>
        <w:pStyle w:val="Heading2"/>
      </w:pPr>
      <w:r w:rsidRPr="00742622">
        <w:br w:type="page"/>
      </w:r>
      <w:bookmarkStart w:id="1848" w:name="_Toc73698700"/>
      <w:bookmarkStart w:id="1849" w:name="_Toc83310759"/>
      <w:bookmarkStart w:id="1850" w:name="_Toc83362555"/>
      <w:bookmarkStart w:id="1851" w:name="_Toc83362964"/>
      <w:bookmarkStart w:id="1852" w:name="_Toc90310022"/>
      <w:bookmarkStart w:id="1853" w:name="_Toc90389880"/>
      <w:bookmarkStart w:id="1854" w:name="_Toc211607334"/>
      <w:r w:rsidRPr="00742622">
        <w:lastRenderedPageBreak/>
        <w:t>1</w:t>
      </w:r>
      <w:r w:rsidR="00C81300">
        <w:t>5.</w:t>
      </w:r>
      <w:r w:rsidRPr="00742622">
        <w:t xml:space="preserve">11 </w:t>
      </w:r>
      <w:r w:rsidR="00812786" w:rsidRPr="00742622">
        <w:t xml:space="preserve">Unauthorized Access Devices—Using </w:t>
      </w:r>
      <w:r w:rsidR="00870304" w:rsidRPr="00742622">
        <w:t>or Trafficking</w:t>
      </w:r>
      <w:r w:rsidR="00191160">
        <w:t xml:space="preserve"> </w:t>
      </w:r>
      <w:r w:rsidRPr="00742622">
        <w:t>(18 U.S.C. § 1029(a)(2))</w:t>
      </w:r>
      <w:bookmarkEnd w:id="1848"/>
      <w:bookmarkEnd w:id="1849"/>
      <w:bookmarkEnd w:id="1850"/>
      <w:bookmarkEnd w:id="1851"/>
      <w:bookmarkEnd w:id="1852"/>
      <w:bookmarkEnd w:id="1853"/>
      <w:bookmarkEnd w:id="1854"/>
    </w:p>
    <w:p w14:paraId="7907C0E2" w14:textId="77777777" w:rsidR="0038600D" w:rsidRPr="00742622" w:rsidRDefault="0038600D" w:rsidP="0038600D">
      <w:pPr>
        <w:rPr>
          <w:rFonts w:eastAsia="Times New Roman" w:cs="Times New Roman"/>
          <w:szCs w:val="24"/>
        </w:rPr>
      </w:pPr>
    </w:p>
    <w:p w14:paraId="397F8C19" w14:textId="3C754F08"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[using] [trafficking in] unauthorized access devices during a period of one year in violation of Section 1029(a)(2) of Title 18 of the United States Code</w:t>
      </w:r>
      <w:r w:rsidR="00E97E0E">
        <w:rPr>
          <w:rFonts w:eastAsia="Times New Roman" w:cs="Times New Roman"/>
          <w:szCs w:val="24"/>
        </w:rPr>
        <w:t xml:space="preserv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6D2E676E" w14:textId="77777777" w:rsidR="0038600D" w:rsidRPr="00742622" w:rsidRDefault="0038600D" w:rsidP="0038600D">
      <w:pPr>
        <w:rPr>
          <w:rFonts w:eastAsia="Times New Roman" w:cs="Times New Roman"/>
          <w:szCs w:val="24"/>
        </w:rPr>
      </w:pPr>
    </w:p>
    <w:p w14:paraId="2842EAB0"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[used] [trafficked in] the unauthorized access devices at any time during a one-year period [beginning [</w:t>
      </w:r>
      <w:r w:rsidRPr="00742622">
        <w:rPr>
          <w:rFonts w:eastAsia="Times New Roman" w:cs="Times New Roman"/>
          <w:i/>
          <w:szCs w:val="24"/>
          <w:u w:val="single"/>
        </w:rPr>
        <w:t>date</w:t>
      </w:r>
      <w:r w:rsidRPr="00742622">
        <w:rPr>
          <w:rFonts w:eastAsia="Times New Roman" w:cs="Times New Roman"/>
          <w:szCs w:val="24"/>
        </w:rPr>
        <w:t>], and ending [</w:t>
      </w:r>
      <w:r w:rsidRPr="00742622">
        <w:rPr>
          <w:rFonts w:eastAsia="Times New Roman" w:cs="Times New Roman"/>
          <w:i/>
          <w:szCs w:val="24"/>
          <w:u w:val="single"/>
        </w:rPr>
        <w:t>date</w:t>
      </w:r>
      <w:r w:rsidRPr="00742622">
        <w:rPr>
          <w:rFonts w:eastAsia="Times New Roman" w:cs="Times New Roman"/>
          <w:szCs w:val="24"/>
        </w:rPr>
        <w:t>]];</w:t>
      </w:r>
    </w:p>
    <w:p w14:paraId="2A322201" w14:textId="77777777" w:rsidR="0038600D" w:rsidRPr="00742622" w:rsidRDefault="0038600D" w:rsidP="0038600D">
      <w:pPr>
        <w:rPr>
          <w:rFonts w:eastAsia="Times New Roman" w:cs="Times New Roman"/>
          <w:szCs w:val="24"/>
        </w:rPr>
      </w:pPr>
    </w:p>
    <w:p w14:paraId="604F3F74"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by [using] [trafficking in] the unauthorized access devices during that period, the defendant obtained [anything of value worth $1,000 or more] [things of value, their value together totaling $1,000 or more] during that period;</w:t>
      </w:r>
    </w:p>
    <w:p w14:paraId="5B421CBB" w14:textId="77777777" w:rsidR="0038600D" w:rsidRPr="00742622" w:rsidRDefault="0038600D" w:rsidP="0038600D">
      <w:pPr>
        <w:rPr>
          <w:rFonts w:eastAsia="Times New Roman" w:cs="Times New Roman"/>
          <w:szCs w:val="24"/>
        </w:rPr>
      </w:pPr>
    </w:p>
    <w:p w14:paraId="125518BD"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 acted with the intent to defraud; and</w:t>
      </w:r>
    </w:p>
    <w:p w14:paraId="65A2C63A" w14:textId="77777777" w:rsidR="0038600D" w:rsidRPr="00742622" w:rsidRDefault="0038600D" w:rsidP="0038600D">
      <w:pPr>
        <w:rPr>
          <w:rFonts w:eastAsia="Times New Roman" w:cs="Times New Roman"/>
          <w:szCs w:val="24"/>
        </w:rPr>
      </w:pPr>
    </w:p>
    <w:p w14:paraId="309B886C"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defendant’s conduct in some way affected commerce between one state and [an]other state[s], or between a state of the United States and a foreign country.</w:t>
      </w:r>
    </w:p>
    <w:p w14:paraId="59CD598B" w14:textId="77777777" w:rsidR="0038600D" w:rsidRPr="00742622" w:rsidRDefault="0038600D" w:rsidP="0038600D">
      <w:pPr>
        <w:rPr>
          <w:rFonts w:eastAsia="Times New Roman" w:cs="Times New Roman"/>
          <w:szCs w:val="24"/>
        </w:rPr>
      </w:pPr>
    </w:p>
    <w:p w14:paraId="35F1202F" w14:textId="77777777" w:rsidR="0038600D" w:rsidRPr="00742622" w:rsidRDefault="0038600D" w:rsidP="0038600D">
      <w:pPr>
        <w:rPr>
          <w:rFonts w:eastAsia="Times New Roman" w:cs="Times New Roman"/>
          <w:szCs w:val="24"/>
        </w:rPr>
      </w:pPr>
      <w:r w:rsidRPr="00742622">
        <w:rPr>
          <w:rFonts w:eastAsia="Times New Roman" w:cs="Times New Roman"/>
          <w:szCs w:val="24"/>
        </w:rPr>
        <w:tab/>
        <w:t>An “unauthorized access device” is any access device that is lost, stolen, expired, revoked, canceled, or obtained with intent to defraud.</w:t>
      </w:r>
    </w:p>
    <w:p w14:paraId="7E6C7A1F" w14:textId="77777777" w:rsidR="0038600D" w:rsidRPr="00742622" w:rsidRDefault="0038600D" w:rsidP="0038600D">
      <w:pPr>
        <w:rPr>
          <w:rFonts w:eastAsia="Times New Roman" w:cs="Times New Roman"/>
          <w:szCs w:val="24"/>
        </w:rPr>
      </w:pPr>
    </w:p>
    <w:p w14:paraId="2295E94E"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an access device means to transfer or otherwise dispose of it to another, or to obtain control of it with intent to transfer or dispose of it.]</w:t>
      </w:r>
    </w:p>
    <w:p w14:paraId="6C241A7E" w14:textId="77777777" w:rsidR="0038600D" w:rsidRPr="00742622" w:rsidRDefault="0038600D" w:rsidP="0038600D">
      <w:pPr>
        <w:rPr>
          <w:rFonts w:eastAsia="Times New Roman" w:cs="Times New Roman"/>
          <w:szCs w:val="24"/>
        </w:rPr>
      </w:pPr>
    </w:p>
    <w:p w14:paraId="401946B7"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24BAA689" w14:textId="77777777" w:rsidR="0038600D" w:rsidRPr="00742622" w:rsidRDefault="0038600D" w:rsidP="0038600D">
      <w:pPr>
        <w:rPr>
          <w:rFonts w:eastAsia="Times New Roman" w:cs="Times New Roman"/>
          <w:szCs w:val="24"/>
        </w:rPr>
      </w:pPr>
    </w:p>
    <w:p w14:paraId="27939742" w14:textId="09BBF116"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C81300">
        <w:rPr>
          <w:rFonts w:eastAsia="Times New Roman" w:cs="Times New Roman"/>
          <w:szCs w:val="24"/>
        </w:rPr>
        <w:t>15.16</w:t>
      </w:r>
      <w:r w:rsidRPr="00742622">
        <w:rPr>
          <w:rFonts w:eastAsia="Times New Roman" w:cs="Times New Roman"/>
          <w:szCs w:val="24"/>
        </w:rPr>
        <w:t xml:space="preserve"> (Access Device—Defined)</w:t>
      </w:r>
      <w:r w:rsidR="00E97E0E">
        <w:rPr>
          <w:rFonts w:eastAsia="Times New Roman" w:cs="Times New Roman"/>
          <w:szCs w:val="24"/>
        </w:rPr>
        <w:t xml:space="preserve">. </w:t>
      </w:r>
      <w:r w:rsidRPr="00742622">
        <w:rPr>
          <w:rFonts w:eastAsia="Times New Roman" w:cs="Times New Roman"/>
          <w:i/>
          <w:szCs w:val="24"/>
        </w:rPr>
        <w:t>See United States v. Brannan</w:t>
      </w:r>
      <w:r w:rsidRPr="00742622">
        <w:rPr>
          <w:rFonts w:eastAsia="Times New Roman" w:cs="Times New Roman"/>
          <w:szCs w:val="24"/>
        </w:rPr>
        <w:t>, 898 F.2d 107, 1</w:t>
      </w:r>
      <w:r w:rsidR="007E454C">
        <w:rPr>
          <w:rFonts w:eastAsia="Times New Roman" w:cs="Times New Roman"/>
          <w:szCs w:val="24"/>
        </w:rPr>
        <w:t>08-10</w:t>
      </w:r>
      <w:r w:rsidRPr="00742622">
        <w:rPr>
          <w:rFonts w:eastAsia="Times New Roman" w:cs="Times New Roman"/>
          <w:szCs w:val="24"/>
        </w:rPr>
        <w:t xml:space="preserve"> (9th Cir. 1990) (distinguishing “unauthorized access device” from “counterfeit access device”).</w:t>
      </w:r>
    </w:p>
    <w:p w14:paraId="641E8F5F" w14:textId="77777777" w:rsidR="0038600D" w:rsidRPr="00742622" w:rsidRDefault="0038600D" w:rsidP="0038600D">
      <w:pPr>
        <w:rPr>
          <w:rFonts w:eastAsia="Times New Roman" w:cs="Times New Roman"/>
          <w:szCs w:val="24"/>
        </w:rPr>
      </w:pPr>
    </w:p>
    <w:p w14:paraId="036F2BE6" w14:textId="46106EF3"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“intent to defraud,” see Instruction </w:t>
      </w:r>
      <w:r w:rsidR="00C81300">
        <w:rPr>
          <w:rFonts w:eastAsia="Times New Roman" w:cs="Times New Roman"/>
          <w:szCs w:val="24"/>
        </w:rPr>
        <w:t>4.13</w:t>
      </w:r>
      <w:r w:rsidRPr="00742622">
        <w:rPr>
          <w:rFonts w:eastAsia="Times New Roman" w:cs="Times New Roman"/>
          <w:szCs w:val="24"/>
        </w:rPr>
        <w:t xml:space="preserve"> (Intent to Defraud).</w:t>
      </w:r>
    </w:p>
    <w:p w14:paraId="5AF3B7BF" w14:textId="77777777" w:rsidR="0038600D" w:rsidRPr="00742622" w:rsidRDefault="0038600D" w:rsidP="0038600D">
      <w:pPr>
        <w:rPr>
          <w:rFonts w:eastAsia="Times New Roman" w:cs="Times New Roman"/>
          <w:szCs w:val="24"/>
        </w:rPr>
      </w:pPr>
      <w:r w:rsidRPr="00742622">
        <w:rPr>
          <w:rFonts w:eastAsia="Times New Roman" w:cs="Times New Roman"/>
          <w:szCs w:val="24"/>
        </w:rPr>
        <w:tab/>
      </w:r>
    </w:p>
    <w:p w14:paraId="52DD0622" w14:textId="7F7D382A"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“knowingly,” </w:t>
      </w:r>
      <w:r w:rsidRPr="00742622">
        <w:rPr>
          <w:rFonts w:eastAsia="Times New Roman" w:cs="Times New Roman"/>
          <w:i/>
          <w:szCs w:val="24"/>
        </w:rPr>
        <w:t>see</w:t>
      </w:r>
      <w:r w:rsidRPr="00742622">
        <w:rPr>
          <w:rFonts w:eastAsia="Times New Roman" w:cs="Times New Roman"/>
          <w:szCs w:val="24"/>
        </w:rPr>
        <w:t xml:space="preserve"> Instructions </w:t>
      </w:r>
      <w:r w:rsidR="00C81300">
        <w:rPr>
          <w:rFonts w:eastAsia="Times New Roman" w:cs="Times New Roman"/>
          <w:szCs w:val="24"/>
        </w:rPr>
        <w:t>4.8</w:t>
      </w:r>
      <w:r w:rsidRPr="00742622">
        <w:rPr>
          <w:rFonts w:eastAsia="Times New Roman" w:cs="Times New Roman"/>
          <w:szCs w:val="24"/>
        </w:rPr>
        <w:t xml:space="preserve"> (Knowingly) and </w:t>
      </w:r>
      <w:r w:rsidR="00C81300">
        <w:rPr>
          <w:rFonts w:eastAsia="Times New Roman" w:cs="Times New Roman"/>
          <w:szCs w:val="24"/>
        </w:rPr>
        <w:t>4.9</w:t>
      </w:r>
      <w:r w:rsidRPr="00742622">
        <w:rPr>
          <w:rFonts w:eastAsia="Times New Roman" w:cs="Times New Roman"/>
          <w:szCs w:val="24"/>
        </w:rPr>
        <w:t xml:space="preserve"> (Deliberate Ignorance).</w:t>
      </w:r>
    </w:p>
    <w:p w14:paraId="044127D6" w14:textId="77777777" w:rsidR="0038600D" w:rsidRPr="00742622" w:rsidRDefault="0038600D" w:rsidP="0038600D">
      <w:pPr>
        <w:rPr>
          <w:rFonts w:eastAsia="Times New Roman" w:cs="Times New Roman"/>
          <w:szCs w:val="24"/>
        </w:rPr>
      </w:pPr>
    </w:p>
    <w:p w14:paraId="52A1FC48" w14:textId="074246DE" w:rsidR="0038600D" w:rsidRPr="00742622" w:rsidRDefault="0038600D" w:rsidP="0038600D">
      <w:pPr>
        <w:rPr>
          <w:rFonts w:eastAsia="Times New Roman" w:cs="Times New Roman"/>
          <w:szCs w:val="24"/>
        </w:rPr>
      </w:pPr>
      <w:r w:rsidRPr="00742622">
        <w:rPr>
          <w:rFonts w:eastAsia="Times New Roman" w:cs="Times New Roman"/>
          <w:szCs w:val="24"/>
        </w:rPr>
        <w:tab/>
        <w:t xml:space="preserve">When parties dispute the “affecting commerce” requirement, </w:t>
      </w:r>
      <w:r w:rsidRPr="00742622">
        <w:rPr>
          <w:rFonts w:eastAsia="Times New Roman" w:cs="Times New Roman"/>
          <w:i/>
          <w:szCs w:val="24"/>
        </w:rPr>
        <w:t>see</w:t>
      </w:r>
      <w:r w:rsidRPr="00742622">
        <w:rPr>
          <w:rFonts w:eastAsia="Times New Roman" w:cs="Times New Roman"/>
          <w:szCs w:val="24"/>
        </w:rPr>
        <w:t xml:space="preserve"> Comment to Instruction </w:t>
      </w:r>
      <w:r w:rsidR="00802192">
        <w:rPr>
          <w:rFonts w:eastAsia="Times New Roman" w:cs="Times New Roman"/>
          <w:szCs w:val="24"/>
        </w:rPr>
        <w:t>15.10</w:t>
      </w:r>
      <w:r w:rsidRPr="00742622">
        <w:rPr>
          <w:rFonts w:eastAsia="Times New Roman" w:cs="Times New Roman"/>
          <w:szCs w:val="24"/>
        </w:rPr>
        <w:t xml:space="preserve"> (Counterfeit Access Devices—Producing, Using, or Trafficking)</w:t>
      </w:r>
      <w:r w:rsidR="00E97E0E">
        <w:rPr>
          <w:rFonts w:eastAsia="Times New Roman" w:cs="Times New Roman"/>
          <w:szCs w:val="24"/>
        </w:rPr>
        <w:t xml:space="preserve">. </w:t>
      </w:r>
      <w:r w:rsidRPr="00742622">
        <w:rPr>
          <w:rFonts w:eastAsia="Times New Roman" w:cs="Times New Roman"/>
          <w:i/>
          <w:szCs w:val="24"/>
        </w:rPr>
        <w:t xml:space="preserve">See also </w:t>
      </w:r>
      <w:r w:rsidRPr="00742622">
        <w:rPr>
          <w:rFonts w:eastAsia="Times New Roman" w:cs="Times New Roman"/>
          <w:szCs w:val="24"/>
        </w:rPr>
        <w:t>Comment</w:t>
      </w:r>
      <w:r w:rsidR="00AB5B3B">
        <w:rPr>
          <w:rFonts w:eastAsia="Times New Roman" w:cs="Times New Roman"/>
          <w:szCs w:val="24"/>
        </w:rPr>
        <w:t xml:space="preserve"> to Instruction 15.10</w:t>
      </w:r>
      <w:r w:rsidRPr="00742622">
        <w:rPr>
          <w:rFonts w:eastAsia="Times New Roman" w:cs="Times New Roman"/>
          <w:szCs w:val="24"/>
        </w:rPr>
        <w:t xml:space="preserve"> </w:t>
      </w:r>
      <w:r w:rsidR="00AB5B3B">
        <w:rPr>
          <w:rFonts w:eastAsia="Times New Roman" w:cs="Times New Roman"/>
          <w:szCs w:val="24"/>
        </w:rPr>
        <w:t>for</w:t>
      </w:r>
      <w:r w:rsidRPr="00742622">
        <w:rPr>
          <w:rFonts w:eastAsia="Times New Roman" w:cs="Times New Roman"/>
          <w:szCs w:val="24"/>
        </w:rPr>
        <w:t xml:space="preserve"> changes to this instruction when attempt or conspiracy is alleged in violation of 18 U.S.C. § 1029(a).</w:t>
      </w:r>
    </w:p>
    <w:p w14:paraId="2B583132" w14:textId="77777777" w:rsidR="0038600D" w:rsidRPr="00742622" w:rsidRDefault="0038600D" w:rsidP="0038600D">
      <w:pPr>
        <w:rPr>
          <w:rFonts w:eastAsia="Times New Roman" w:cs="Times New Roman"/>
          <w:szCs w:val="24"/>
        </w:rPr>
      </w:pPr>
    </w:p>
    <w:p w14:paraId="7164193D"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28291D57"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1029(e) defines “access device,” “traffic,” and “unauthorized access device.”</w:t>
      </w:r>
    </w:p>
    <w:p w14:paraId="4C5766E6" w14:textId="0C9E45F7" w:rsidR="0038600D" w:rsidRPr="00742622" w:rsidRDefault="0038600D" w:rsidP="007A1AFA">
      <w:pPr>
        <w:pStyle w:val="Heading2"/>
      </w:pPr>
      <w:r w:rsidRPr="00742622">
        <w:br w:type="page"/>
      </w:r>
      <w:bookmarkStart w:id="1855" w:name="_Toc73698701"/>
      <w:bookmarkStart w:id="1856" w:name="_Toc83310760"/>
      <w:bookmarkStart w:id="1857" w:name="_Toc83362556"/>
      <w:bookmarkStart w:id="1858" w:name="_Toc83362965"/>
      <w:bookmarkStart w:id="1859" w:name="_Toc90310023"/>
      <w:bookmarkStart w:id="1860" w:name="_Toc90389881"/>
      <w:bookmarkStart w:id="1861" w:name="_Toc211607335"/>
      <w:r w:rsidRPr="00742622">
        <w:lastRenderedPageBreak/>
        <w:t>1</w:t>
      </w:r>
      <w:r w:rsidR="00B870C3">
        <w:t>5</w:t>
      </w:r>
      <w:r w:rsidRPr="00742622">
        <w:t xml:space="preserve">.12 </w:t>
      </w:r>
      <w:r w:rsidR="00812786" w:rsidRPr="00742622">
        <w:t xml:space="preserve">Access Devices—Unlawfully Possessing </w:t>
      </w:r>
      <w:r w:rsidR="00870304" w:rsidRPr="00742622">
        <w:t>Fifteen or More</w:t>
      </w:r>
      <w:r w:rsidR="00191160">
        <w:t xml:space="preserve"> </w:t>
      </w:r>
      <w:r w:rsidRPr="00742622">
        <w:t>(18 U.S.C. § 1029(a)(3))</w:t>
      </w:r>
      <w:bookmarkEnd w:id="1855"/>
      <w:bookmarkEnd w:id="1856"/>
      <w:bookmarkEnd w:id="1857"/>
      <w:bookmarkEnd w:id="1858"/>
      <w:bookmarkEnd w:id="1859"/>
      <w:bookmarkEnd w:id="1860"/>
      <w:bookmarkEnd w:id="1861"/>
    </w:p>
    <w:p w14:paraId="50136CA8" w14:textId="77777777" w:rsidR="0038600D" w:rsidRPr="00742622" w:rsidRDefault="0038600D" w:rsidP="0038600D">
      <w:pPr>
        <w:rPr>
          <w:rFonts w:eastAsia="Times New Roman" w:cs="Times New Roman"/>
          <w:szCs w:val="24"/>
        </w:rPr>
      </w:pPr>
    </w:p>
    <w:p w14:paraId="143C407A" w14:textId="2AAD0FE2"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unlawful possession of </w:t>
      </w:r>
      <w:r w:rsidR="00AB5B3B">
        <w:rPr>
          <w:rFonts w:eastAsia="Times New Roman" w:cs="Times New Roman"/>
          <w:szCs w:val="24"/>
        </w:rPr>
        <w:t xml:space="preserve">counterfeit or unauthorized </w:t>
      </w:r>
      <w:r w:rsidRPr="00742622">
        <w:rPr>
          <w:rFonts w:eastAsia="Times New Roman" w:cs="Times New Roman"/>
          <w:szCs w:val="24"/>
        </w:rPr>
        <w:t>access devices in violation of Section 1029(a)(</w:t>
      </w:r>
      <w:r w:rsidR="00AB5B3B">
        <w:rPr>
          <w:rFonts w:eastAsia="Times New Roman" w:cs="Times New Roman"/>
          <w:szCs w:val="24"/>
        </w:rPr>
        <w:t>3</w:t>
      </w:r>
      <w:r w:rsidRPr="00742622">
        <w:rPr>
          <w:rFonts w:eastAsia="Times New Roman" w:cs="Times New Roman"/>
          <w:szCs w:val="24"/>
        </w:rPr>
        <w:t>) of Title 18 of the United States Code</w:t>
      </w:r>
      <w:r w:rsidR="00E97E0E">
        <w:rPr>
          <w:rFonts w:eastAsia="Times New Roman" w:cs="Times New Roman"/>
          <w:szCs w:val="24"/>
        </w:rPr>
        <w:t xml:space="preserv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66823AD2" w14:textId="77777777" w:rsidR="0038600D" w:rsidRPr="00742622" w:rsidRDefault="0038600D" w:rsidP="0038600D">
      <w:pPr>
        <w:rPr>
          <w:rFonts w:eastAsia="Times New Roman" w:cs="Times New Roman"/>
          <w:szCs w:val="24"/>
        </w:rPr>
      </w:pPr>
    </w:p>
    <w:p w14:paraId="2D177477"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possessed at least fifteen [counterfeit] [unauthorized] access devices at the same time;</w:t>
      </w:r>
    </w:p>
    <w:p w14:paraId="77DBBB77" w14:textId="77777777" w:rsidR="0038600D" w:rsidRPr="00742622" w:rsidRDefault="0038600D" w:rsidP="0038600D">
      <w:pPr>
        <w:rPr>
          <w:rFonts w:eastAsia="Times New Roman" w:cs="Times New Roman"/>
          <w:szCs w:val="24"/>
        </w:rPr>
      </w:pPr>
    </w:p>
    <w:p w14:paraId="43B3B3F3"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knew that the devices were [counterfeit] [unauthorized];</w:t>
      </w:r>
    </w:p>
    <w:p w14:paraId="600B4485" w14:textId="77777777" w:rsidR="0038600D" w:rsidRPr="00742622" w:rsidRDefault="0038600D" w:rsidP="0038600D">
      <w:pPr>
        <w:rPr>
          <w:rFonts w:eastAsia="Times New Roman" w:cs="Times New Roman"/>
          <w:szCs w:val="24"/>
        </w:rPr>
      </w:pPr>
    </w:p>
    <w:p w14:paraId="2B509AF4"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 acted with the intent to defraud; and</w:t>
      </w:r>
    </w:p>
    <w:p w14:paraId="4E55470D" w14:textId="77777777" w:rsidR="0038600D" w:rsidRPr="00742622" w:rsidRDefault="0038600D" w:rsidP="0038600D">
      <w:pPr>
        <w:rPr>
          <w:rFonts w:eastAsia="Times New Roman" w:cs="Times New Roman"/>
          <w:szCs w:val="24"/>
        </w:rPr>
      </w:pPr>
    </w:p>
    <w:p w14:paraId="38939158"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defendant’s conduct in some way affected commerce between one state and [an]other state[s], or between a state of the United States and a foreign country.</w:t>
      </w:r>
    </w:p>
    <w:p w14:paraId="103BABB9" w14:textId="77777777" w:rsidR="0038600D" w:rsidRPr="00742622" w:rsidRDefault="0038600D" w:rsidP="0038600D">
      <w:pPr>
        <w:rPr>
          <w:rFonts w:eastAsia="Times New Roman" w:cs="Times New Roman"/>
          <w:szCs w:val="24"/>
        </w:rPr>
      </w:pPr>
    </w:p>
    <w:p w14:paraId="5C378803" w14:textId="77777777" w:rsidR="0038600D" w:rsidRPr="00742622" w:rsidRDefault="0038600D" w:rsidP="0038600D">
      <w:pPr>
        <w:rPr>
          <w:rFonts w:eastAsia="Times New Roman" w:cs="Times New Roman"/>
          <w:szCs w:val="24"/>
        </w:rPr>
      </w:pPr>
      <w:r w:rsidRPr="00742622">
        <w:rPr>
          <w:rFonts w:eastAsia="Times New Roman" w:cs="Times New Roman"/>
          <w:szCs w:val="24"/>
        </w:rPr>
        <w:tab/>
        <w:t>[An “unauthorized access device” is any access device that is lost, stolen, expired, revoked, canceled, or obtained with intent to defraud.]</w:t>
      </w:r>
    </w:p>
    <w:p w14:paraId="5969B095" w14:textId="77777777" w:rsidR="0038600D" w:rsidRPr="00742622" w:rsidRDefault="0038600D" w:rsidP="0038600D">
      <w:pPr>
        <w:rPr>
          <w:rFonts w:eastAsia="Times New Roman" w:cs="Times New Roman"/>
          <w:szCs w:val="24"/>
        </w:rPr>
      </w:pPr>
    </w:p>
    <w:p w14:paraId="46A827A2" w14:textId="3CA0F9F1" w:rsidR="0038600D" w:rsidRDefault="0038600D" w:rsidP="0038600D">
      <w:pPr>
        <w:rPr>
          <w:rFonts w:eastAsia="Times New Roman" w:cs="Times New Roman"/>
          <w:szCs w:val="24"/>
        </w:rPr>
      </w:pPr>
      <w:r w:rsidRPr="00742622">
        <w:rPr>
          <w:rFonts w:eastAsia="Times New Roman" w:cs="Times New Roman"/>
          <w:szCs w:val="24"/>
        </w:rPr>
        <w:tab/>
        <w:t>[A “counterfeit access device” is any device that is counterfeit, fictitious, altered or forged, or an identifiable component of an access device or a counterfeit access device.]</w:t>
      </w:r>
    </w:p>
    <w:p w14:paraId="3C055415" w14:textId="446DBC8D" w:rsidR="0038600D" w:rsidRPr="00E356DE" w:rsidRDefault="00E356DE" w:rsidP="00E356DE">
      <w:pPr>
        <w:spacing w:before="120" w:after="240"/>
        <w:ind w:firstLine="720"/>
        <w:jc w:val="both"/>
      </w:pPr>
      <w:r w:rsidRPr="00794A69">
        <w:t>A defendant acts with the intent to defraud if [he] [she] had the intent to deprive [</w:t>
      </w:r>
      <w:r w:rsidRPr="00794A69">
        <w:rPr>
          <w:i/>
          <w:iCs/>
          <w:u w:val="single"/>
        </w:rPr>
        <w:t>victim</w:t>
      </w:r>
      <w:r w:rsidRPr="00794A69">
        <w:t>] of money or property by deception.</w:t>
      </w:r>
    </w:p>
    <w:p w14:paraId="3377887D"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BBBFB9B" w14:textId="77777777" w:rsidR="0038600D" w:rsidRPr="00742622" w:rsidRDefault="0038600D" w:rsidP="0038600D">
      <w:pPr>
        <w:rPr>
          <w:rFonts w:eastAsia="Times New Roman" w:cs="Times New Roman"/>
          <w:szCs w:val="24"/>
        </w:rPr>
      </w:pPr>
    </w:p>
    <w:p w14:paraId="45B014C4" w14:textId="5A363601"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B870C3">
        <w:rPr>
          <w:rFonts w:eastAsia="Times New Roman" w:cs="Times New Roman"/>
          <w:szCs w:val="24"/>
        </w:rPr>
        <w:t>15.16</w:t>
      </w:r>
      <w:r w:rsidRPr="00742622">
        <w:rPr>
          <w:rFonts w:eastAsia="Times New Roman" w:cs="Times New Roman"/>
          <w:szCs w:val="24"/>
        </w:rPr>
        <w:t xml:space="preserve"> (Access Device—Defined).</w:t>
      </w:r>
    </w:p>
    <w:p w14:paraId="0F198A88" w14:textId="77777777" w:rsidR="0038600D" w:rsidRPr="00742622" w:rsidRDefault="0038600D" w:rsidP="0038600D">
      <w:pPr>
        <w:rPr>
          <w:rFonts w:eastAsia="Times New Roman" w:cs="Times New Roman"/>
          <w:szCs w:val="24"/>
        </w:rPr>
      </w:pPr>
    </w:p>
    <w:p w14:paraId="61E44963" w14:textId="4C7AAF61" w:rsidR="0038600D" w:rsidRPr="00742622"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B870C3">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B870C3">
        <w:rPr>
          <w:rFonts w:eastAsia="Times New Roman" w:cs="Times New Roman"/>
          <w:szCs w:val="24"/>
        </w:rPr>
        <w:t>15.11</w:t>
      </w:r>
      <w:r w:rsidRPr="00742622">
        <w:rPr>
          <w:rFonts w:eastAsia="Times New Roman" w:cs="Times New Roman"/>
          <w:szCs w:val="24"/>
        </w:rPr>
        <w:t xml:space="preserve"> (Unauthorized Access Devices—Using or Trafficking).</w:t>
      </w:r>
    </w:p>
    <w:p w14:paraId="0DE04DD5" w14:textId="77777777" w:rsidR="0038600D" w:rsidRPr="00742622" w:rsidRDefault="0038600D" w:rsidP="0038600D">
      <w:pPr>
        <w:rPr>
          <w:rFonts w:eastAsia="Times New Roman" w:cs="Times New Roman"/>
          <w:szCs w:val="24"/>
        </w:rPr>
      </w:pPr>
    </w:p>
    <w:p w14:paraId="7116A94F"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0D6A401A"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1029(e) defines “access device,” “counterfeit access device,” and “unauthorized access device.”</w:t>
      </w:r>
    </w:p>
    <w:p w14:paraId="4029D76C" w14:textId="77777777" w:rsidR="0038600D" w:rsidRPr="00742622" w:rsidRDefault="0038600D" w:rsidP="0038600D">
      <w:pPr>
        <w:rPr>
          <w:rFonts w:eastAsia="Times New Roman" w:cs="Times New Roman"/>
          <w:szCs w:val="24"/>
        </w:rPr>
      </w:pPr>
    </w:p>
    <w:p w14:paraId="5601A6EC" w14:textId="0D1166D9" w:rsidR="002E2027" w:rsidRPr="00794A69" w:rsidRDefault="002E2027" w:rsidP="002E2027">
      <w:pPr>
        <w:ind w:firstLine="720"/>
        <w:jc w:val="both"/>
      </w:pPr>
      <w:r w:rsidRPr="00794A69">
        <w:t xml:space="preserve">“Intent to defraud” for purposes of </w:t>
      </w:r>
      <w:r w:rsidRPr="00794A69">
        <w:rPr>
          <w:rFonts w:cs="Times New Roman"/>
        </w:rPr>
        <w:t>§</w:t>
      </w:r>
      <w:r w:rsidRPr="00794A69">
        <w:t xml:space="preserve"> 1029(a)(3) requires the intent to “deceive </w:t>
      </w:r>
      <w:r w:rsidRPr="00794A69">
        <w:rPr>
          <w:i/>
          <w:iCs/>
        </w:rPr>
        <w:t xml:space="preserve">and </w:t>
      </w:r>
      <w:r w:rsidRPr="00794A69">
        <w:t>cheat,” which means “the government must prove that the defendant had the intent to deprive a victim of money or property by deception.</w:t>
      </w:r>
      <w:r w:rsidR="000E7720">
        <w:t xml:space="preserve">” </w:t>
      </w:r>
      <w:r w:rsidRPr="00794A69">
        <w:rPr>
          <w:i/>
          <w:iCs/>
        </w:rPr>
        <w:t>United States v. Saini</w:t>
      </w:r>
      <w:r w:rsidRPr="00794A69">
        <w:t>, 23 F.4th 1155, 1160 (9th Cir. 2022).</w:t>
      </w:r>
    </w:p>
    <w:p w14:paraId="203A29FF" w14:textId="77777777" w:rsidR="0038600D" w:rsidRPr="00742622" w:rsidRDefault="0038600D" w:rsidP="0038600D">
      <w:pPr>
        <w:rPr>
          <w:rFonts w:eastAsia="Times New Roman" w:cs="Times New Roman"/>
          <w:szCs w:val="24"/>
        </w:rPr>
      </w:pPr>
    </w:p>
    <w:p w14:paraId="7269D45B" w14:textId="3F8E4FBE" w:rsidR="0038600D" w:rsidRPr="00742622" w:rsidRDefault="0038600D" w:rsidP="007A1AFA">
      <w:pPr>
        <w:pStyle w:val="Heading2"/>
      </w:pPr>
      <w:r w:rsidRPr="00742622">
        <w:br w:type="page"/>
      </w:r>
      <w:bookmarkStart w:id="1862" w:name="_Toc73698702"/>
      <w:bookmarkStart w:id="1863" w:name="_Toc83310761"/>
      <w:bookmarkStart w:id="1864" w:name="_Toc83362557"/>
      <w:bookmarkStart w:id="1865" w:name="_Toc83362966"/>
      <w:bookmarkStart w:id="1866" w:name="_Toc90310024"/>
      <w:bookmarkStart w:id="1867" w:name="_Toc90389882"/>
      <w:bookmarkStart w:id="1868" w:name="_Toc211607336"/>
      <w:r w:rsidRPr="00742622">
        <w:lastRenderedPageBreak/>
        <w:t>1</w:t>
      </w:r>
      <w:r w:rsidR="00B870C3">
        <w:t>5</w:t>
      </w:r>
      <w:r w:rsidRPr="00742622">
        <w:t xml:space="preserve">.13 </w:t>
      </w:r>
      <w:r w:rsidR="00812786" w:rsidRPr="00742622">
        <w:t xml:space="preserve">Device-Making Equipment—Illegal Possession </w:t>
      </w:r>
      <w:r w:rsidR="00870304" w:rsidRPr="00742622">
        <w:t>or Production</w:t>
      </w:r>
      <w:r w:rsidRPr="00742622">
        <w:t xml:space="preserve"> (18 U.S.C. § 1029(a)(4))</w:t>
      </w:r>
      <w:bookmarkEnd w:id="1862"/>
      <w:bookmarkEnd w:id="1863"/>
      <w:bookmarkEnd w:id="1864"/>
      <w:bookmarkEnd w:id="1865"/>
      <w:bookmarkEnd w:id="1866"/>
      <w:bookmarkEnd w:id="1867"/>
      <w:bookmarkEnd w:id="1868"/>
    </w:p>
    <w:p w14:paraId="61049427" w14:textId="77777777" w:rsidR="0038600D" w:rsidRPr="00742622" w:rsidRDefault="0038600D" w:rsidP="0038600D">
      <w:pPr>
        <w:rPr>
          <w:rFonts w:eastAsia="Times New Roman" w:cs="Times New Roman"/>
          <w:szCs w:val="24"/>
        </w:rPr>
      </w:pPr>
    </w:p>
    <w:p w14:paraId="07B487FE" w14:textId="5CC3A536"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[production] [trafficking in] [having control or custody of] [possessing] device-making equipment in violation of Section 1029(a)(4) of Title 18 of the United States Code</w:t>
      </w:r>
      <w:r w:rsidR="00E97E0E">
        <w:rPr>
          <w:rFonts w:eastAsia="Times New Roman" w:cs="Times New Roman"/>
          <w:szCs w:val="24"/>
        </w:rPr>
        <w:t xml:space="preserv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33D1DD5C" w14:textId="77777777" w:rsidR="0038600D" w:rsidRPr="00742622" w:rsidRDefault="0038600D" w:rsidP="0038600D">
      <w:pPr>
        <w:rPr>
          <w:rFonts w:eastAsia="Times New Roman" w:cs="Times New Roman"/>
          <w:szCs w:val="24"/>
        </w:rPr>
      </w:pPr>
    </w:p>
    <w:p w14:paraId="1525F435" w14:textId="4C67520B"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knowingly [produced] [trafficked in] [had control </w:t>
      </w:r>
      <w:r w:rsidR="007B2080">
        <w:rPr>
          <w:rFonts w:eastAsia="Times New Roman" w:cs="Times New Roman"/>
          <w:szCs w:val="24"/>
        </w:rPr>
        <w:t xml:space="preserve">or custody </w:t>
      </w:r>
      <w:r w:rsidRPr="00742622">
        <w:rPr>
          <w:rFonts w:eastAsia="Times New Roman" w:cs="Times New Roman"/>
          <w:szCs w:val="24"/>
        </w:rPr>
        <w:t xml:space="preserve">of] [possessed] device-making equipment; </w:t>
      </w:r>
    </w:p>
    <w:p w14:paraId="6C164A4D" w14:textId="77777777" w:rsidR="0038600D" w:rsidRPr="00742622" w:rsidRDefault="0038600D" w:rsidP="0038600D">
      <w:pPr>
        <w:rPr>
          <w:rFonts w:eastAsia="Times New Roman" w:cs="Times New Roman"/>
          <w:szCs w:val="24"/>
        </w:rPr>
      </w:pPr>
    </w:p>
    <w:p w14:paraId="2E2D5CE4"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intent to defraud; and</w:t>
      </w:r>
    </w:p>
    <w:p w14:paraId="1D51667B" w14:textId="77777777" w:rsidR="0038600D" w:rsidRPr="00742622" w:rsidRDefault="0038600D" w:rsidP="0038600D">
      <w:pPr>
        <w:rPr>
          <w:rFonts w:eastAsia="Times New Roman" w:cs="Times New Roman"/>
          <w:szCs w:val="24"/>
        </w:rPr>
      </w:pPr>
    </w:p>
    <w:p w14:paraId="56D53361"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in some way affected commerce between one state and [an]other state[s], or between a state of the United States and a foreign country.</w:t>
      </w:r>
    </w:p>
    <w:p w14:paraId="4C210101" w14:textId="77777777" w:rsidR="0038600D" w:rsidRPr="00742622" w:rsidRDefault="0038600D" w:rsidP="0038600D">
      <w:pPr>
        <w:rPr>
          <w:rFonts w:eastAsia="Times New Roman" w:cs="Times New Roman"/>
          <w:szCs w:val="24"/>
        </w:rPr>
      </w:pPr>
    </w:p>
    <w:p w14:paraId="29306B5E" w14:textId="77777777" w:rsidR="0038600D" w:rsidRPr="00742622" w:rsidRDefault="0038600D" w:rsidP="0038600D">
      <w:pPr>
        <w:rPr>
          <w:rFonts w:eastAsia="Times New Roman" w:cs="Times New Roman"/>
          <w:szCs w:val="24"/>
        </w:rPr>
      </w:pPr>
      <w:r w:rsidRPr="00742622">
        <w:rPr>
          <w:rFonts w:eastAsia="Times New Roman" w:cs="Times New Roman"/>
          <w:szCs w:val="24"/>
        </w:rPr>
        <w:tab/>
        <w:t>“Device-making equipment” is any equipment, mechanism, or impression designed or primarily used for making an access device or a counterfeit access device.</w:t>
      </w:r>
    </w:p>
    <w:p w14:paraId="4193AD1F" w14:textId="77777777" w:rsidR="0038600D" w:rsidRPr="00742622" w:rsidRDefault="0038600D" w:rsidP="002E2027">
      <w:pPr>
        <w:rPr>
          <w:rFonts w:eastAsia="Times New Roman" w:cs="Times New Roman"/>
          <w:szCs w:val="24"/>
        </w:rPr>
      </w:pPr>
    </w:p>
    <w:p w14:paraId="59654C09" w14:textId="6E9D0A3F" w:rsidR="0038600D" w:rsidRPr="00742622" w:rsidRDefault="0038600D" w:rsidP="002E2027">
      <w:pPr>
        <w:rPr>
          <w:rFonts w:eastAsia="Times New Roman" w:cs="Times New Roman"/>
          <w:szCs w:val="24"/>
        </w:rPr>
      </w:pPr>
      <w:r w:rsidRPr="00742622">
        <w:rPr>
          <w:rFonts w:eastAsia="Times New Roman" w:cs="Times New Roman"/>
          <w:szCs w:val="24"/>
        </w:rPr>
        <w:tab/>
        <w:t>[A “counterfeit access device” is any device that is counterfeit, fictitious, altered</w:t>
      </w:r>
      <w:r w:rsidR="00C915BF">
        <w:rPr>
          <w:rFonts w:eastAsia="Times New Roman" w:cs="Times New Roman"/>
          <w:szCs w:val="24"/>
        </w:rPr>
        <w:t>,</w:t>
      </w:r>
      <w:r w:rsidRPr="00742622">
        <w:rPr>
          <w:rFonts w:eastAsia="Times New Roman" w:cs="Times New Roman"/>
          <w:szCs w:val="24"/>
        </w:rPr>
        <w:t xml:space="preserve"> or forged, or an identifiable component of an access device or a counterfeit access device.]</w:t>
      </w:r>
    </w:p>
    <w:p w14:paraId="1E22E3F1" w14:textId="77777777" w:rsidR="0038600D" w:rsidRPr="00742622" w:rsidRDefault="0038600D" w:rsidP="002E2027">
      <w:pPr>
        <w:rPr>
          <w:rFonts w:eastAsia="Times New Roman" w:cs="Times New Roman"/>
          <w:szCs w:val="24"/>
        </w:rPr>
      </w:pPr>
    </w:p>
    <w:p w14:paraId="3B8F52E4" w14:textId="77777777" w:rsidR="0038600D" w:rsidRPr="00742622" w:rsidRDefault="0038600D" w:rsidP="002E2027">
      <w:pPr>
        <w:rPr>
          <w:rFonts w:eastAsia="Times New Roman" w:cs="Times New Roman"/>
          <w:szCs w:val="24"/>
        </w:rPr>
      </w:pPr>
      <w:r w:rsidRPr="00742622">
        <w:rPr>
          <w:rFonts w:eastAsia="Times New Roman" w:cs="Times New Roman"/>
          <w:szCs w:val="24"/>
        </w:rPr>
        <w:tab/>
        <w:t>[To “traffic” in device-making equipment means to transfer or otherwise dispose of it to another, or to obtain control of it with intent to transfer or dispose of it to another.]</w:t>
      </w:r>
    </w:p>
    <w:p w14:paraId="046BD377" w14:textId="77777777" w:rsidR="0038600D" w:rsidRPr="00742622" w:rsidRDefault="0038600D" w:rsidP="002E2027">
      <w:pPr>
        <w:rPr>
          <w:rFonts w:eastAsia="Times New Roman" w:cs="Times New Roman"/>
          <w:szCs w:val="24"/>
        </w:rPr>
      </w:pPr>
    </w:p>
    <w:p w14:paraId="76C4FF36" w14:textId="39CCE2CC" w:rsidR="002E2027" w:rsidRDefault="0038600D" w:rsidP="002E2027">
      <w:pPr>
        <w:rPr>
          <w:rFonts w:eastAsia="Times New Roman" w:cs="Times New Roman"/>
          <w:szCs w:val="24"/>
        </w:rPr>
      </w:pPr>
      <w:r w:rsidRPr="00742622">
        <w:rPr>
          <w:rFonts w:eastAsia="Times New Roman" w:cs="Times New Roman"/>
          <w:szCs w:val="24"/>
        </w:rPr>
        <w:tab/>
        <w:t>[To “produce” device-making equipment means to design, alter, authenticate, duplicate, or assemble it.]</w:t>
      </w:r>
    </w:p>
    <w:p w14:paraId="04258787" w14:textId="77777777" w:rsidR="002E2027" w:rsidRPr="00742622" w:rsidRDefault="002E2027" w:rsidP="002E2027">
      <w:pPr>
        <w:rPr>
          <w:rFonts w:eastAsia="Times New Roman" w:cs="Times New Roman"/>
          <w:szCs w:val="24"/>
        </w:rPr>
      </w:pPr>
    </w:p>
    <w:p w14:paraId="003D8924" w14:textId="03F2AA44" w:rsidR="0038600D" w:rsidRPr="002E2027" w:rsidRDefault="002E2027" w:rsidP="002E2027">
      <w:pPr>
        <w:ind w:firstLine="720"/>
        <w:jc w:val="both"/>
      </w:pPr>
      <w:r w:rsidRPr="00794A69">
        <w:t>A defendant acts with the intent to defraud if [he] [she] had the intent to deprive [</w:t>
      </w:r>
      <w:r w:rsidRPr="00794A69">
        <w:rPr>
          <w:i/>
          <w:iCs/>
          <w:u w:val="single"/>
        </w:rPr>
        <w:t>victim</w:t>
      </w:r>
      <w:r w:rsidRPr="00794A69">
        <w:t>] of money or property by deception.</w:t>
      </w:r>
    </w:p>
    <w:p w14:paraId="53C2E9EB"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7794ACEB" w14:textId="77777777" w:rsidR="0038600D" w:rsidRPr="00742622" w:rsidRDefault="0038600D" w:rsidP="0038600D">
      <w:pPr>
        <w:rPr>
          <w:rFonts w:eastAsia="Times New Roman" w:cs="Times New Roman"/>
          <w:szCs w:val="24"/>
        </w:rPr>
      </w:pPr>
    </w:p>
    <w:p w14:paraId="1DBAA5B7" w14:textId="63E1810D" w:rsidR="0038600D" w:rsidRPr="00742622" w:rsidRDefault="0038600D" w:rsidP="002E2027">
      <w:pPr>
        <w:rPr>
          <w:rFonts w:eastAsia="Times New Roman" w:cs="Times New Roman"/>
          <w:szCs w:val="24"/>
        </w:rPr>
      </w:pPr>
      <w:r w:rsidRPr="00742622">
        <w:rPr>
          <w:rFonts w:eastAsia="Times New Roman" w:cs="Times New Roman"/>
          <w:szCs w:val="24"/>
        </w:rPr>
        <w:tab/>
        <w:t xml:space="preserve">Use this instruction in conjunction with Instruction </w:t>
      </w:r>
      <w:r w:rsidR="00B870C3">
        <w:rPr>
          <w:rFonts w:eastAsia="Times New Roman" w:cs="Times New Roman"/>
          <w:szCs w:val="24"/>
        </w:rPr>
        <w:t>15.16</w:t>
      </w:r>
      <w:r w:rsidRPr="00742622">
        <w:rPr>
          <w:rFonts w:eastAsia="Times New Roman" w:cs="Times New Roman"/>
          <w:szCs w:val="24"/>
        </w:rPr>
        <w:t xml:space="preserve"> (Access Device—Defined).</w:t>
      </w:r>
    </w:p>
    <w:p w14:paraId="1C741827" w14:textId="77777777" w:rsidR="0038600D" w:rsidRPr="00742622" w:rsidRDefault="0038600D" w:rsidP="002E2027">
      <w:pPr>
        <w:rPr>
          <w:rFonts w:eastAsia="Times New Roman" w:cs="Times New Roman"/>
          <w:szCs w:val="24"/>
        </w:rPr>
      </w:pPr>
    </w:p>
    <w:p w14:paraId="2CCF4C43" w14:textId="1ECB964A" w:rsidR="0038600D" w:rsidRPr="00742622" w:rsidRDefault="0038600D" w:rsidP="002E2027">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B870C3">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B870C3">
        <w:rPr>
          <w:rFonts w:eastAsia="Times New Roman" w:cs="Times New Roman"/>
          <w:szCs w:val="24"/>
        </w:rPr>
        <w:t>15.11</w:t>
      </w:r>
      <w:r w:rsidRPr="00742622">
        <w:rPr>
          <w:rFonts w:eastAsia="Times New Roman" w:cs="Times New Roman"/>
          <w:szCs w:val="24"/>
        </w:rPr>
        <w:t xml:space="preserve"> (Unauthorized Access Devices—Using or Trafficking).</w:t>
      </w:r>
    </w:p>
    <w:p w14:paraId="27AD73BE" w14:textId="77777777" w:rsidR="0038600D" w:rsidRPr="00742622" w:rsidRDefault="0038600D" w:rsidP="002E2027">
      <w:pPr>
        <w:rPr>
          <w:rFonts w:eastAsia="Times New Roman" w:cs="Times New Roman"/>
          <w:szCs w:val="24"/>
        </w:rPr>
      </w:pPr>
    </w:p>
    <w:p w14:paraId="443E0BDA" w14:textId="77777777" w:rsidR="0038600D" w:rsidRPr="00742622" w:rsidRDefault="0038600D" w:rsidP="002E2027">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1B597D25" w14:textId="53D375CD" w:rsidR="0038600D" w:rsidRDefault="0038600D" w:rsidP="002E2027">
      <w:pPr>
        <w:rPr>
          <w:rFonts w:eastAsia="Times New Roman" w:cs="Times New Roman"/>
          <w:szCs w:val="24"/>
        </w:rPr>
      </w:pPr>
      <w:r w:rsidRPr="00742622">
        <w:rPr>
          <w:rFonts w:eastAsia="Times New Roman" w:cs="Times New Roman"/>
          <w:szCs w:val="24"/>
        </w:rPr>
        <w:tab/>
        <w:t>18 U.S.C. § 1029(e) defines “access device,” “counterfeit access device,” “trafficking,” “produce,” and “unauthorized access device.”</w:t>
      </w:r>
    </w:p>
    <w:p w14:paraId="725B255E" w14:textId="77777777" w:rsidR="002E2027" w:rsidRPr="00742622" w:rsidRDefault="002E2027" w:rsidP="002E2027">
      <w:pPr>
        <w:rPr>
          <w:rFonts w:eastAsia="Times New Roman" w:cs="Times New Roman"/>
          <w:szCs w:val="24"/>
        </w:rPr>
      </w:pPr>
    </w:p>
    <w:p w14:paraId="6F34C528" w14:textId="65E70C33" w:rsidR="002E2027" w:rsidRPr="00794A69" w:rsidRDefault="002E2027" w:rsidP="002E2027">
      <w:pPr>
        <w:ind w:firstLine="720"/>
        <w:jc w:val="both"/>
      </w:pPr>
      <w:r w:rsidRPr="00794A69">
        <w:t xml:space="preserve">“Intent to defraud” for purposes of </w:t>
      </w:r>
      <w:r w:rsidRPr="00794A69">
        <w:rPr>
          <w:rFonts w:cs="Times New Roman"/>
        </w:rPr>
        <w:t>§</w:t>
      </w:r>
      <w:r w:rsidRPr="00794A69">
        <w:t xml:space="preserve"> 1029(a)(4) requires the intent to “deceive </w:t>
      </w:r>
      <w:r w:rsidRPr="00794A69">
        <w:rPr>
          <w:i/>
          <w:iCs/>
        </w:rPr>
        <w:t xml:space="preserve">and </w:t>
      </w:r>
      <w:r w:rsidRPr="00794A69">
        <w:t>cheat,” which means “the government must prove that the defendant had the intent to deprive a victim of money or property by deception.</w:t>
      </w:r>
      <w:r w:rsidR="000E7720">
        <w:t xml:space="preserve">” </w:t>
      </w:r>
      <w:r w:rsidRPr="00794A69">
        <w:rPr>
          <w:i/>
          <w:iCs/>
        </w:rPr>
        <w:t>United States v. Saini</w:t>
      </w:r>
      <w:r w:rsidRPr="00794A69">
        <w:t>, 23 F.4th 1155, 1160 (9th Cir. 2022).</w:t>
      </w:r>
    </w:p>
    <w:p w14:paraId="5322AAD7" w14:textId="519609AF" w:rsidR="0038600D" w:rsidRPr="00742622" w:rsidRDefault="0038600D" w:rsidP="007A1AFA">
      <w:pPr>
        <w:pStyle w:val="Heading2"/>
      </w:pPr>
      <w:r w:rsidRPr="00742622">
        <w:br w:type="page"/>
      </w:r>
      <w:bookmarkStart w:id="1869" w:name="_Toc73698703"/>
      <w:bookmarkStart w:id="1870" w:name="_Toc83310762"/>
      <w:bookmarkStart w:id="1871" w:name="_Toc83362558"/>
      <w:bookmarkStart w:id="1872" w:name="_Toc83362967"/>
      <w:bookmarkStart w:id="1873" w:name="_Toc90310025"/>
      <w:bookmarkStart w:id="1874" w:name="_Toc90389883"/>
      <w:bookmarkStart w:id="1875" w:name="_Toc211607337"/>
      <w:r w:rsidRPr="00742622">
        <w:lastRenderedPageBreak/>
        <w:t>1</w:t>
      </w:r>
      <w:r w:rsidR="00B870C3">
        <w:t>5</w:t>
      </w:r>
      <w:r w:rsidRPr="00742622">
        <w:t xml:space="preserve">.14 </w:t>
      </w:r>
      <w:r w:rsidR="00812786" w:rsidRPr="00742622">
        <w:t>Access Devices—Illegal Transactions</w:t>
      </w:r>
      <w:r w:rsidRPr="00742622">
        <w:t xml:space="preserve"> (18 U.S.C. § 1029(a)(5))</w:t>
      </w:r>
      <w:bookmarkEnd w:id="1869"/>
      <w:bookmarkEnd w:id="1870"/>
      <w:bookmarkEnd w:id="1871"/>
      <w:bookmarkEnd w:id="1872"/>
      <w:bookmarkEnd w:id="1873"/>
      <w:bookmarkEnd w:id="1874"/>
      <w:bookmarkEnd w:id="1875"/>
    </w:p>
    <w:p w14:paraId="7400CEFF" w14:textId="77777777" w:rsidR="0038600D" w:rsidRPr="00742622" w:rsidRDefault="0038600D" w:rsidP="0038600D">
      <w:pPr>
        <w:rPr>
          <w:rFonts w:eastAsia="Times New Roman" w:cs="Times New Roman"/>
          <w:szCs w:val="24"/>
        </w:rPr>
      </w:pPr>
    </w:p>
    <w:p w14:paraId="5E12051F" w14:textId="6FEA68CB"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effecting transactions with an access device issued to another person in violation of Section 1029(a)(5) of Title 18 of the United States Code</w:t>
      </w:r>
      <w:r w:rsidR="00E97E0E">
        <w:rPr>
          <w:rFonts w:eastAsia="Times New Roman" w:cs="Times New Roman"/>
          <w:szCs w:val="24"/>
        </w:rPr>
        <w:t xml:space="preserv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745B5318" w14:textId="77777777" w:rsidR="0038600D" w:rsidRPr="00742622" w:rsidRDefault="0038600D" w:rsidP="0038600D">
      <w:pPr>
        <w:rPr>
          <w:rFonts w:eastAsia="Times New Roman" w:cs="Times New Roman"/>
          <w:szCs w:val="24"/>
        </w:rPr>
      </w:pPr>
    </w:p>
    <w:p w14:paraId="6E8FC1F1"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with [an access device] [access devices] issued to [another person] [other persons], the defendant knowingly effected transactions;</w:t>
      </w:r>
    </w:p>
    <w:p w14:paraId="1C102F11" w14:textId="77777777" w:rsidR="0038600D" w:rsidRPr="00742622" w:rsidRDefault="0038600D" w:rsidP="0038600D">
      <w:pPr>
        <w:rPr>
          <w:rFonts w:eastAsia="Times New Roman" w:cs="Times New Roman"/>
          <w:szCs w:val="24"/>
        </w:rPr>
      </w:pPr>
    </w:p>
    <w:p w14:paraId="33EA6409"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obtained through such transactions [at any time during a one-year period beginning [</w:t>
      </w:r>
      <w:r w:rsidRPr="00742622">
        <w:rPr>
          <w:rFonts w:eastAsia="Times New Roman" w:cs="Times New Roman"/>
          <w:i/>
          <w:szCs w:val="24"/>
          <w:u w:val="single"/>
        </w:rPr>
        <w:t>date</w:t>
      </w:r>
      <w:r w:rsidRPr="00742622">
        <w:rPr>
          <w:rFonts w:eastAsia="Times New Roman" w:cs="Times New Roman"/>
          <w:szCs w:val="24"/>
        </w:rPr>
        <w:t>], and ending [</w:t>
      </w:r>
      <w:r w:rsidRPr="00742622">
        <w:rPr>
          <w:rFonts w:eastAsia="Times New Roman" w:cs="Times New Roman"/>
          <w:i/>
          <w:szCs w:val="24"/>
          <w:u w:val="single"/>
        </w:rPr>
        <w:t>date</w:t>
      </w:r>
      <w:r w:rsidRPr="00742622">
        <w:rPr>
          <w:rFonts w:eastAsia="Times New Roman" w:cs="Times New Roman"/>
          <w:szCs w:val="24"/>
        </w:rPr>
        <w:t>]] a total of at least $1,000 in payment[s] or [any other thing] [other things] of value;</w:t>
      </w:r>
    </w:p>
    <w:p w14:paraId="420C8456" w14:textId="77777777" w:rsidR="0038600D" w:rsidRPr="00742622" w:rsidRDefault="0038600D" w:rsidP="0038600D">
      <w:pPr>
        <w:rPr>
          <w:rFonts w:eastAsia="Times New Roman" w:cs="Times New Roman"/>
          <w:szCs w:val="24"/>
        </w:rPr>
      </w:pPr>
    </w:p>
    <w:p w14:paraId="753DB3A0"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 acted with intent to defraud; and</w:t>
      </w:r>
    </w:p>
    <w:p w14:paraId="5B20FFE7" w14:textId="77777777" w:rsidR="0038600D" w:rsidRPr="00742622" w:rsidRDefault="0038600D" w:rsidP="0038600D">
      <w:pPr>
        <w:rPr>
          <w:rFonts w:eastAsia="Times New Roman" w:cs="Times New Roman"/>
          <w:szCs w:val="24"/>
        </w:rPr>
      </w:pPr>
    </w:p>
    <w:p w14:paraId="1C0627A6" w14:textId="59A75E2D" w:rsidR="0038600D" w:rsidRDefault="0038600D" w:rsidP="0038600D">
      <w:pPr>
        <w:rPr>
          <w:rFonts w:eastAsia="Times New Roman" w:cs="Times New Roman"/>
          <w:szCs w:val="24"/>
        </w:rPr>
      </w:pPr>
      <w:r w:rsidRPr="00742622">
        <w:rPr>
          <w:rFonts w:eastAsia="Times New Roman" w:cs="Times New Roman"/>
          <w:szCs w:val="24"/>
        </w:rPr>
        <w:tab/>
        <w:t>Fourth, the defendant’s conduct in some way affected commerce between one state and [an]other state[s], or between a state of the United States and a foreign country.</w:t>
      </w:r>
    </w:p>
    <w:p w14:paraId="04D4B9C5" w14:textId="77777777" w:rsidR="009C1634" w:rsidRPr="00742622" w:rsidRDefault="009C1634" w:rsidP="0038600D">
      <w:pPr>
        <w:rPr>
          <w:rFonts w:eastAsia="Times New Roman" w:cs="Times New Roman"/>
          <w:szCs w:val="24"/>
        </w:rPr>
      </w:pPr>
    </w:p>
    <w:p w14:paraId="332BBFE8" w14:textId="77777777" w:rsidR="0038600D" w:rsidRPr="00742622" w:rsidRDefault="0038600D" w:rsidP="00FD6C4C">
      <w:pPr>
        <w:spacing w:before="100"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306DEE64" w14:textId="77777777" w:rsidR="0038600D" w:rsidRPr="00742622" w:rsidRDefault="0038600D" w:rsidP="0038600D">
      <w:pPr>
        <w:rPr>
          <w:rFonts w:eastAsia="Times New Roman" w:cs="Times New Roman"/>
          <w:szCs w:val="24"/>
        </w:rPr>
      </w:pPr>
    </w:p>
    <w:p w14:paraId="045F3445" w14:textId="70B4E232"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B870C3">
        <w:rPr>
          <w:rFonts w:eastAsia="Times New Roman" w:cs="Times New Roman"/>
          <w:szCs w:val="24"/>
        </w:rPr>
        <w:t>15.16</w:t>
      </w:r>
      <w:r w:rsidRPr="00742622">
        <w:rPr>
          <w:rFonts w:eastAsia="Times New Roman" w:cs="Times New Roman"/>
          <w:szCs w:val="24"/>
        </w:rPr>
        <w:t xml:space="preserve"> (Access Device—Defined).</w:t>
      </w:r>
    </w:p>
    <w:p w14:paraId="5364E88C" w14:textId="77777777" w:rsidR="0038600D" w:rsidRPr="00742622" w:rsidRDefault="0038600D" w:rsidP="0038600D">
      <w:pPr>
        <w:rPr>
          <w:rFonts w:eastAsia="Times New Roman" w:cs="Times New Roman"/>
          <w:szCs w:val="24"/>
        </w:rPr>
      </w:pPr>
    </w:p>
    <w:p w14:paraId="613A2683" w14:textId="2AA4FE24" w:rsidR="0038600D" w:rsidRPr="00742622"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B870C3">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B870C3">
        <w:rPr>
          <w:rFonts w:eastAsia="Times New Roman" w:cs="Times New Roman"/>
          <w:szCs w:val="24"/>
        </w:rPr>
        <w:t>15.11</w:t>
      </w:r>
      <w:r w:rsidRPr="00742622">
        <w:rPr>
          <w:rFonts w:eastAsia="Times New Roman" w:cs="Times New Roman"/>
          <w:szCs w:val="24"/>
        </w:rPr>
        <w:t xml:space="preserve"> (Unauthorized Access Devices—Using or Trafficking).</w:t>
      </w:r>
    </w:p>
    <w:p w14:paraId="0EE45FC3" w14:textId="77777777" w:rsidR="0038600D" w:rsidRPr="00742622" w:rsidRDefault="0038600D" w:rsidP="0038600D">
      <w:pPr>
        <w:rPr>
          <w:rFonts w:eastAsia="Times New Roman" w:cs="Times New Roman"/>
          <w:szCs w:val="24"/>
        </w:rPr>
      </w:pPr>
    </w:p>
    <w:p w14:paraId="6A3A6C17"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5E51ADA8" w14:textId="10FBBA9D" w:rsidR="0038600D" w:rsidRPr="00742622" w:rsidRDefault="0038600D" w:rsidP="007A1AFA">
      <w:pPr>
        <w:pStyle w:val="Heading2"/>
      </w:pPr>
      <w:r w:rsidRPr="00742622">
        <w:br w:type="page"/>
      </w:r>
      <w:bookmarkStart w:id="1876" w:name="_Toc73698704"/>
      <w:bookmarkStart w:id="1877" w:name="_Toc83310763"/>
      <w:bookmarkStart w:id="1878" w:name="_Toc83362559"/>
      <w:bookmarkStart w:id="1879" w:name="_Toc83362968"/>
      <w:bookmarkStart w:id="1880" w:name="_Toc90310026"/>
      <w:bookmarkStart w:id="1881" w:name="_Toc90389884"/>
      <w:bookmarkStart w:id="1882" w:name="_Toc211607338"/>
      <w:r w:rsidRPr="00742622">
        <w:lastRenderedPageBreak/>
        <w:t>1</w:t>
      </w:r>
      <w:r w:rsidR="005E4917">
        <w:t>5</w:t>
      </w:r>
      <w:r w:rsidRPr="00742622">
        <w:t xml:space="preserve">.15 </w:t>
      </w:r>
      <w:r w:rsidR="00812786" w:rsidRPr="00742622">
        <w:t xml:space="preserve">Access Devices—Unauthorized </w:t>
      </w:r>
      <w:r w:rsidR="00870304" w:rsidRPr="00742622">
        <w:t>Solicitation</w:t>
      </w:r>
      <w:r w:rsidR="00191160">
        <w:t xml:space="preserve"> </w:t>
      </w:r>
      <w:r w:rsidRPr="00742622">
        <w:t>(18 U.S.C. § 1029(a)(6))</w:t>
      </w:r>
      <w:bookmarkEnd w:id="1876"/>
      <w:bookmarkEnd w:id="1877"/>
      <w:bookmarkEnd w:id="1878"/>
      <w:bookmarkEnd w:id="1879"/>
      <w:bookmarkEnd w:id="1880"/>
      <w:bookmarkEnd w:id="1881"/>
      <w:bookmarkEnd w:id="1882"/>
    </w:p>
    <w:p w14:paraId="7E7FF72B" w14:textId="77777777" w:rsidR="0038600D" w:rsidRPr="00742622" w:rsidRDefault="0038600D" w:rsidP="0038600D">
      <w:pPr>
        <w:rPr>
          <w:rFonts w:eastAsia="Times New Roman" w:cs="Times New Roman"/>
          <w:szCs w:val="24"/>
        </w:rPr>
      </w:pPr>
    </w:p>
    <w:p w14:paraId="0E3A3777" w14:textId="6F00A1CD"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soliciting persons for the purpose of [offering] [selling information regarding] an access device in violation of Section 1029(a)(6) of Title 18 of the United States Code</w:t>
      </w:r>
      <w:r w:rsidR="00E97E0E">
        <w:rPr>
          <w:rFonts w:eastAsia="Times New Roman" w:cs="Times New Roman"/>
          <w:szCs w:val="24"/>
        </w:rPr>
        <w:t xml:space="preserv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6A6E9A08" w14:textId="77777777" w:rsidR="0038600D" w:rsidRPr="00742622" w:rsidRDefault="0038600D" w:rsidP="0038600D">
      <w:pPr>
        <w:rPr>
          <w:rFonts w:eastAsia="Times New Roman" w:cs="Times New Roman"/>
          <w:szCs w:val="24"/>
        </w:rPr>
      </w:pPr>
    </w:p>
    <w:p w14:paraId="301821E3" w14:textId="0E1A9B0C"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solicited a person for the purpose of [offering an access device] [selling information regarding an access device] [selling information regarding an application to obtain an access device];</w:t>
      </w:r>
    </w:p>
    <w:p w14:paraId="28D8DA68" w14:textId="77777777" w:rsidR="0038600D" w:rsidRPr="00742622" w:rsidRDefault="0038600D" w:rsidP="0038600D">
      <w:pPr>
        <w:rPr>
          <w:rFonts w:eastAsia="Times New Roman" w:cs="Times New Roman"/>
          <w:szCs w:val="24"/>
        </w:rPr>
      </w:pPr>
    </w:p>
    <w:p w14:paraId="223F9290"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solicited that person without authorization of the issuer of the access device;</w:t>
      </w:r>
    </w:p>
    <w:p w14:paraId="7BE65C6D" w14:textId="77777777" w:rsidR="0038600D" w:rsidRPr="00742622" w:rsidRDefault="0038600D" w:rsidP="0038600D">
      <w:pPr>
        <w:rPr>
          <w:rFonts w:eastAsia="Times New Roman" w:cs="Times New Roman"/>
          <w:szCs w:val="24"/>
        </w:rPr>
      </w:pPr>
    </w:p>
    <w:p w14:paraId="4F74B1B1"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 acted with the intent to defraud; and</w:t>
      </w:r>
    </w:p>
    <w:p w14:paraId="4AD1A2F3" w14:textId="77777777" w:rsidR="0038600D" w:rsidRPr="00742622" w:rsidRDefault="0038600D" w:rsidP="0038600D">
      <w:pPr>
        <w:rPr>
          <w:rFonts w:eastAsia="Times New Roman" w:cs="Times New Roman"/>
          <w:szCs w:val="24"/>
        </w:rPr>
      </w:pPr>
    </w:p>
    <w:p w14:paraId="67652156"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defendant’s conduct in some way affected commerce between one state and [an]other state[s], or between a state of the United States and a foreign country.</w:t>
      </w:r>
    </w:p>
    <w:p w14:paraId="2DBCD103" w14:textId="77777777" w:rsidR="0038600D" w:rsidRPr="00742622" w:rsidRDefault="0038600D" w:rsidP="0038600D">
      <w:pPr>
        <w:rPr>
          <w:rFonts w:eastAsia="Times New Roman" w:cs="Times New Roman"/>
          <w:szCs w:val="24"/>
        </w:rPr>
      </w:pPr>
    </w:p>
    <w:p w14:paraId="3FAB21BA"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2339BAE8" w14:textId="77777777" w:rsidR="0038600D" w:rsidRPr="00742622" w:rsidRDefault="0038600D" w:rsidP="0038600D">
      <w:pPr>
        <w:rPr>
          <w:rFonts w:eastAsia="Times New Roman" w:cs="Times New Roman"/>
          <w:szCs w:val="24"/>
        </w:rPr>
      </w:pPr>
    </w:p>
    <w:p w14:paraId="78C4240E" w14:textId="069E8B59"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1C29B9">
        <w:rPr>
          <w:rFonts w:eastAsia="Times New Roman" w:cs="Times New Roman"/>
          <w:szCs w:val="24"/>
        </w:rPr>
        <w:t>15.16</w:t>
      </w:r>
      <w:r w:rsidRPr="00742622">
        <w:rPr>
          <w:rFonts w:eastAsia="Times New Roman" w:cs="Times New Roman"/>
          <w:szCs w:val="24"/>
        </w:rPr>
        <w:t xml:space="preserve"> (Access Device—Defined).</w:t>
      </w:r>
    </w:p>
    <w:p w14:paraId="17A81BC2" w14:textId="77777777" w:rsidR="0038600D" w:rsidRPr="00742622" w:rsidRDefault="0038600D" w:rsidP="0038600D">
      <w:pPr>
        <w:rPr>
          <w:rFonts w:eastAsia="Times New Roman" w:cs="Times New Roman"/>
          <w:szCs w:val="24"/>
        </w:rPr>
      </w:pPr>
    </w:p>
    <w:p w14:paraId="273D9FE5" w14:textId="381559FD" w:rsidR="0038600D" w:rsidRPr="00742622"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1C29B9">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1C29B9">
        <w:rPr>
          <w:rFonts w:eastAsia="Times New Roman" w:cs="Times New Roman"/>
          <w:szCs w:val="24"/>
        </w:rPr>
        <w:t>15.11</w:t>
      </w:r>
      <w:r w:rsidRPr="00742622">
        <w:rPr>
          <w:rFonts w:eastAsia="Times New Roman" w:cs="Times New Roman"/>
          <w:szCs w:val="24"/>
        </w:rPr>
        <w:t xml:space="preserve"> (Unauthorized Access Devices—Using or Trafficking).</w:t>
      </w:r>
    </w:p>
    <w:p w14:paraId="022BD36F" w14:textId="77777777" w:rsidR="0038600D" w:rsidRPr="00742622" w:rsidRDefault="0038600D" w:rsidP="0038600D">
      <w:pPr>
        <w:rPr>
          <w:rFonts w:eastAsia="Times New Roman" w:cs="Times New Roman"/>
          <w:szCs w:val="24"/>
        </w:rPr>
      </w:pPr>
    </w:p>
    <w:p w14:paraId="665B087D"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4D6181F9" w14:textId="2432C52C" w:rsidR="0038600D" w:rsidRPr="00742622" w:rsidRDefault="0038600D" w:rsidP="007A1AFA">
      <w:pPr>
        <w:pStyle w:val="Heading2"/>
      </w:pPr>
      <w:r w:rsidRPr="00742622">
        <w:br w:type="page"/>
      </w:r>
      <w:bookmarkStart w:id="1883" w:name="_Toc73698705"/>
      <w:bookmarkStart w:id="1884" w:name="_Toc83310764"/>
      <w:bookmarkStart w:id="1885" w:name="_Toc83362560"/>
      <w:bookmarkStart w:id="1886" w:name="_Toc83362969"/>
      <w:bookmarkStart w:id="1887" w:name="_Toc90310027"/>
      <w:bookmarkStart w:id="1888" w:name="_Toc90389885"/>
      <w:bookmarkStart w:id="1889" w:name="_Toc211607339"/>
      <w:r w:rsidRPr="00742622">
        <w:lastRenderedPageBreak/>
        <w:t>1</w:t>
      </w:r>
      <w:r w:rsidR="001C29B9">
        <w:t>5</w:t>
      </w:r>
      <w:r w:rsidRPr="00742622">
        <w:t xml:space="preserve">.16 </w:t>
      </w:r>
      <w:r w:rsidR="00812786" w:rsidRPr="00742622">
        <w:t>Access Device—Defined</w:t>
      </w:r>
      <w:r w:rsidRPr="00742622">
        <w:t xml:space="preserve"> (18 U.S.C. § 1029)</w:t>
      </w:r>
      <w:bookmarkEnd w:id="1883"/>
      <w:bookmarkEnd w:id="1884"/>
      <w:bookmarkEnd w:id="1885"/>
      <w:bookmarkEnd w:id="1886"/>
      <w:bookmarkEnd w:id="1887"/>
      <w:bookmarkEnd w:id="1888"/>
      <w:bookmarkEnd w:id="1889"/>
    </w:p>
    <w:p w14:paraId="30C400C7" w14:textId="77777777" w:rsidR="0038600D" w:rsidRPr="00742622" w:rsidRDefault="0038600D" w:rsidP="0038600D">
      <w:pPr>
        <w:rPr>
          <w:rFonts w:eastAsia="Times New Roman" w:cs="Times New Roman"/>
          <w:szCs w:val="24"/>
        </w:rPr>
      </w:pPr>
    </w:p>
    <w:p w14:paraId="6A5EAB88" w14:textId="2ECCEA3C" w:rsidR="0038600D" w:rsidRPr="00742622" w:rsidRDefault="0038600D" w:rsidP="0038600D">
      <w:pPr>
        <w:rPr>
          <w:rFonts w:eastAsia="Times New Roman" w:cs="Times New Roman"/>
          <w:szCs w:val="24"/>
        </w:rPr>
      </w:pPr>
      <w:r w:rsidRPr="00742622">
        <w:rPr>
          <w:rFonts w:eastAsia="Times New Roman" w:cs="Times New Roman"/>
          <w:szCs w:val="24"/>
        </w:rPr>
        <w:tab/>
        <w:t>An “access device” means any card, plate, code, account number, electronic serial number, mobile identification number, personal identification number, or other telecommunications service, equipment, or instrument identifier, or other means of account access, that can be used</w:t>
      </w:r>
      <w:r w:rsidR="002E2027">
        <w:rPr>
          <w:rFonts w:eastAsia="Times New Roman" w:cs="Times New Roman"/>
          <w:szCs w:val="24"/>
        </w:rPr>
        <w:t>,</w:t>
      </w:r>
      <w:r w:rsidRPr="00742622">
        <w:rPr>
          <w:rFonts w:eastAsia="Times New Roman" w:cs="Times New Roman"/>
          <w:szCs w:val="24"/>
        </w:rPr>
        <w:t xml:space="preserve"> alone or in conjunction with another access device, to obtain money, goods, services, or any other thing of value, or that can be used to initiate a transfer of funds (other than a transfer originated solely by paper instrument).</w:t>
      </w:r>
    </w:p>
    <w:p w14:paraId="4CE7670F" w14:textId="77777777" w:rsidR="0038600D" w:rsidRPr="00742622" w:rsidRDefault="0038600D" w:rsidP="0038600D">
      <w:pPr>
        <w:rPr>
          <w:rFonts w:eastAsia="Times New Roman" w:cs="Times New Roman"/>
          <w:szCs w:val="24"/>
        </w:rPr>
      </w:pPr>
    </w:p>
    <w:p w14:paraId="64697E71" w14:textId="77777777" w:rsidR="0038600D" w:rsidRPr="00742622" w:rsidRDefault="0038600D" w:rsidP="00FD6C4C">
      <w:pPr>
        <w:spacing w:line="275" w:lineRule="auto"/>
        <w:ind w:right="-180"/>
        <w:jc w:val="center"/>
        <w:rPr>
          <w:rFonts w:eastAsia="Times New Roman" w:cs="Times New Roman"/>
          <w:b/>
          <w:szCs w:val="24"/>
        </w:rPr>
      </w:pPr>
      <w:r w:rsidRPr="00742622">
        <w:rPr>
          <w:rFonts w:eastAsia="Times New Roman" w:cs="Times New Roman"/>
          <w:b/>
          <w:szCs w:val="24"/>
        </w:rPr>
        <w:t>Comment</w:t>
      </w:r>
    </w:p>
    <w:p w14:paraId="57EF0DDB" w14:textId="77777777" w:rsidR="003E0734" w:rsidRPr="00742622" w:rsidRDefault="003E0734" w:rsidP="003E0734">
      <w:pPr>
        <w:rPr>
          <w:szCs w:val="24"/>
        </w:rPr>
      </w:pPr>
    </w:p>
    <w:p w14:paraId="08F36B85" w14:textId="08C3FFF5" w:rsidR="003E0734" w:rsidRPr="00742622" w:rsidRDefault="003E0734" w:rsidP="003E0734">
      <w:pPr>
        <w:rPr>
          <w:szCs w:val="24"/>
        </w:rPr>
      </w:pPr>
      <w:r w:rsidRPr="00742622">
        <w:rPr>
          <w:szCs w:val="24"/>
        </w:rPr>
        <w:tab/>
        <w:t xml:space="preserve">18 U.S.C. § 1029(e)(1) </w:t>
      </w:r>
      <w:r w:rsidR="002E2027">
        <w:rPr>
          <w:szCs w:val="24"/>
        </w:rPr>
        <w:t>defines</w:t>
      </w:r>
      <w:r w:rsidRPr="00742622">
        <w:rPr>
          <w:szCs w:val="24"/>
        </w:rPr>
        <w:t xml:space="preserve"> “access device.</w:t>
      </w:r>
      <w:r w:rsidR="000E7720">
        <w:rPr>
          <w:szCs w:val="24"/>
        </w:rPr>
        <w:t xml:space="preserve">” </w:t>
      </w:r>
      <w:r w:rsidRPr="00742622">
        <w:rPr>
          <w:i/>
          <w:iCs/>
          <w:szCs w:val="24"/>
        </w:rPr>
        <w:t>See also</w:t>
      </w:r>
      <w:r w:rsidRPr="00742622">
        <w:rPr>
          <w:szCs w:val="24"/>
        </w:rPr>
        <w:t xml:space="preserve"> </w:t>
      </w:r>
      <w:r w:rsidRPr="00742622">
        <w:rPr>
          <w:i/>
          <w:iCs/>
          <w:szCs w:val="24"/>
        </w:rPr>
        <w:t>United States v. Gainza</w:t>
      </w:r>
      <w:r w:rsidRPr="00742622">
        <w:rPr>
          <w:szCs w:val="24"/>
        </w:rPr>
        <w:t xml:space="preserve">, 982 F.3d 762, 764 (9th Cir. 2020) (“The term ‘access device’ includes the information needed to access funds from a debit or credit card, such as the account number and the PIN.”). </w:t>
      </w:r>
      <w:r w:rsidR="005F7223" w:rsidRPr="002E4D15">
        <w:rPr>
          <w:i/>
          <w:iCs/>
          <w:szCs w:val="24"/>
        </w:rPr>
        <w:t>United States v. Barrogo</w:t>
      </w:r>
      <w:r w:rsidR="005F7223" w:rsidRPr="002E4D15">
        <w:rPr>
          <w:szCs w:val="24"/>
        </w:rPr>
        <w:t>, 59 F.4th 440, 44</w:t>
      </w:r>
      <w:r w:rsidR="005F7223">
        <w:rPr>
          <w:szCs w:val="24"/>
        </w:rPr>
        <w:t>5</w:t>
      </w:r>
      <w:r w:rsidR="005F7223" w:rsidRPr="002E4D15">
        <w:rPr>
          <w:szCs w:val="24"/>
        </w:rPr>
        <w:t xml:space="preserve"> (9th Cir. 2023)</w:t>
      </w:r>
      <w:r w:rsidR="005F7223">
        <w:rPr>
          <w:szCs w:val="24"/>
        </w:rPr>
        <w:t xml:space="preserve"> </w:t>
      </w:r>
      <w:r w:rsidR="005F7223" w:rsidRPr="002E4D15">
        <w:rPr>
          <w:szCs w:val="24"/>
        </w:rPr>
        <w:t>(“an EBT card is an ‘access device’”)</w:t>
      </w:r>
      <w:r w:rsidR="00E97E0E">
        <w:rPr>
          <w:szCs w:val="24"/>
        </w:rPr>
        <w:t xml:space="preserve">. </w:t>
      </w:r>
      <w:r w:rsidRPr="00742622">
        <w:rPr>
          <w:szCs w:val="24"/>
        </w:rPr>
        <w:t xml:space="preserve">Use this instruction in conjunction with Instructions </w:t>
      </w:r>
      <w:r w:rsidR="001C29B9">
        <w:rPr>
          <w:szCs w:val="24"/>
        </w:rPr>
        <w:t>15.10 through 15.16</w:t>
      </w:r>
      <w:r w:rsidRPr="00742622">
        <w:rPr>
          <w:szCs w:val="24"/>
        </w:rPr>
        <w:t>.</w:t>
      </w:r>
    </w:p>
    <w:p w14:paraId="7D708270" w14:textId="77777777" w:rsidR="003E0734" w:rsidRPr="00742622" w:rsidRDefault="003E0734" w:rsidP="003E0734">
      <w:pPr>
        <w:rPr>
          <w:szCs w:val="24"/>
        </w:rPr>
      </w:pPr>
    </w:p>
    <w:p w14:paraId="10A4A47F" w14:textId="3311FF30"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w:t>
      </w:r>
      <w:r w:rsidR="005F7223">
        <w:rPr>
          <w:rFonts w:eastAsia="Times New Roman" w:cs="Times New Roman"/>
          <w:i/>
          <w:iCs/>
          <w:szCs w:val="20"/>
        </w:rPr>
        <w:t>ch 2023</w:t>
      </w:r>
    </w:p>
    <w:p w14:paraId="6048FA92" w14:textId="77777777" w:rsidR="003E0734" w:rsidRPr="00742622" w:rsidRDefault="003E0734" w:rsidP="003E0734">
      <w:pPr>
        <w:rPr>
          <w:szCs w:val="24"/>
        </w:rPr>
      </w:pPr>
    </w:p>
    <w:p w14:paraId="3B54313B" w14:textId="77777777" w:rsidR="0038600D" w:rsidRPr="00742622" w:rsidRDefault="0038600D" w:rsidP="0038600D">
      <w:pPr>
        <w:rPr>
          <w:rFonts w:eastAsia="Times New Roman" w:cs="Times New Roman"/>
          <w:szCs w:val="24"/>
        </w:rPr>
      </w:pPr>
    </w:p>
    <w:p w14:paraId="27F17655" w14:textId="0076FEEC" w:rsidR="0038600D" w:rsidRPr="00742622" w:rsidRDefault="0038600D" w:rsidP="007A1AFA">
      <w:pPr>
        <w:pStyle w:val="Heading2"/>
      </w:pPr>
      <w:r w:rsidRPr="00742622">
        <w:br w:type="page"/>
      </w:r>
      <w:bookmarkStart w:id="1890" w:name="_Toc73698706"/>
      <w:bookmarkStart w:id="1891" w:name="_Toc83310765"/>
      <w:bookmarkStart w:id="1892" w:name="_Toc83362561"/>
      <w:bookmarkStart w:id="1893" w:name="_Toc83362970"/>
      <w:bookmarkStart w:id="1894" w:name="_Toc90310028"/>
      <w:bookmarkStart w:id="1895" w:name="_Toc90389886"/>
      <w:bookmarkStart w:id="1896" w:name="_Toc211607340"/>
      <w:r w:rsidRPr="00742622">
        <w:lastRenderedPageBreak/>
        <w:t>1</w:t>
      </w:r>
      <w:r w:rsidR="001C29B9">
        <w:t>5</w:t>
      </w:r>
      <w:r w:rsidRPr="00742622">
        <w:t xml:space="preserve">.17 </w:t>
      </w:r>
      <w:r w:rsidR="00510AAA" w:rsidRPr="00742622">
        <w:t xml:space="preserve">Telecommunications Instrument—Illegal </w:t>
      </w:r>
      <w:r w:rsidR="00870304" w:rsidRPr="00742622">
        <w:t>Modification</w:t>
      </w:r>
      <w:r w:rsidR="00191160">
        <w:t xml:space="preserve"> </w:t>
      </w:r>
      <w:r w:rsidRPr="00742622">
        <w:t>(18 U.S.C. § 1029(a)(7))</w:t>
      </w:r>
      <w:bookmarkEnd w:id="1890"/>
      <w:bookmarkEnd w:id="1891"/>
      <w:bookmarkEnd w:id="1892"/>
      <w:bookmarkEnd w:id="1893"/>
      <w:bookmarkEnd w:id="1894"/>
      <w:bookmarkEnd w:id="1895"/>
      <w:bookmarkEnd w:id="1896"/>
    </w:p>
    <w:p w14:paraId="755562CF" w14:textId="77777777" w:rsidR="0038600D" w:rsidRPr="00742622" w:rsidRDefault="0038600D" w:rsidP="0038600D">
      <w:pPr>
        <w:rPr>
          <w:rFonts w:eastAsia="Times New Roman" w:cs="Times New Roman"/>
          <w:szCs w:val="24"/>
        </w:rPr>
      </w:pPr>
    </w:p>
    <w:p w14:paraId="67BC876C" w14:textId="1BF2249C"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[use of] [production of] [trafficking in] a telecommunications instrument that had been modified to obtain unauthorized telecommunications services in violation of Section 1029(a)(7) of Title 18 of the United States Code</w:t>
      </w:r>
      <w:r w:rsidR="00E97E0E">
        <w:rPr>
          <w:rFonts w:eastAsia="Times New Roman" w:cs="Times New Roman"/>
          <w:szCs w:val="24"/>
        </w:rPr>
        <w:t xml:space="preserv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6A42D8D" w14:textId="77777777" w:rsidR="0038600D" w:rsidRPr="00742622" w:rsidRDefault="0038600D" w:rsidP="0038600D">
      <w:pPr>
        <w:rPr>
          <w:rFonts w:eastAsia="Times New Roman" w:cs="Times New Roman"/>
          <w:szCs w:val="24"/>
        </w:rPr>
      </w:pPr>
    </w:p>
    <w:p w14:paraId="2374429B"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[used] [produced] [trafficked in] [had custody or control of] [possessed] a telecommunications instrument that had been modified or altered to obtain unauthorized use of telecommunications services;</w:t>
      </w:r>
    </w:p>
    <w:p w14:paraId="3E2BF99E" w14:textId="77777777" w:rsidR="0038600D" w:rsidRPr="00742622" w:rsidRDefault="0038600D" w:rsidP="0038600D">
      <w:pPr>
        <w:rPr>
          <w:rFonts w:eastAsia="Times New Roman" w:cs="Times New Roman"/>
          <w:szCs w:val="24"/>
        </w:rPr>
      </w:pPr>
    </w:p>
    <w:p w14:paraId="3813FCEA"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the intent to defraud; and</w:t>
      </w:r>
    </w:p>
    <w:p w14:paraId="71DA60AA" w14:textId="77777777" w:rsidR="0038600D" w:rsidRPr="00742622" w:rsidRDefault="0038600D" w:rsidP="0038600D">
      <w:pPr>
        <w:rPr>
          <w:rFonts w:eastAsia="Times New Roman" w:cs="Times New Roman"/>
          <w:szCs w:val="24"/>
        </w:rPr>
      </w:pPr>
    </w:p>
    <w:p w14:paraId="61BB5AC8"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in some way affected commerce between one state and [an]other state[s], or between a state of the United States and a foreign country.</w:t>
      </w:r>
    </w:p>
    <w:p w14:paraId="6B96A2C4" w14:textId="77777777" w:rsidR="0038600D" w:rsidRPr="00742622" w:rsidRDefault="0038600D" w:rsidP="0038600D">
      <w:pPr>
        <w:rPr>
          <w:rFonts w:eastAsia="Times New Roman" w:cs="Times New Roman"/>
          <w:szCs w:val="24"/>
        </w:rPr>
      </w:pPr>
    </w:p>
    <w:p w14:paraId="0CEF1990" w14:textId="77777777" w:rsidR="0038600D" w:rsidRPr="00742622" w:rsidRDefault="0038600D" w:rsidP="0038600D">
      <w:pPr>
        <w:rPr>
          <w:rFonts w:eastAsia="Times New Roman" w:cs="Times New Roman"/>
          <w:szCs w:val="24"/>
        </w:rPr>
      </w:pPr>
      <w:r w:rsidRPr="00742622">
        <w:rPr>
          <w:rFonts w:eastAsia="Times New Roman" w:cs="Times New Roman"/>
          <w:szCs w:val="24"/>
        </w:rPr>
        <w:tab/>
        <w:t>[To “produce” a telecommunications instrument means to design, alter, authenticate, duplicate, or assemble it.]</w:t>
      </w:r>
    </w:p>
    <w:p w14:paraId="4BB47391" w14:textId="77777777" w:rsidR="0038600D" w:rsidRPr="00742622" w:rsidRDefault="0038600D" w:rsidP="0038600D">
      <w:pPr>
        <w:rPr>
          <w:rFonts w:eastAsia="Times New Roman" w:cs="Times New Roman"/>
          <w:szCs w:val="24"/>
        </w:rPr>
      </w:pPr>
    </w:p>
    <w:p w14:paraId="64C25BBD"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 telecommunications instrument means to transfer or otherwise dispose of it to another, or to obtain control of it with intent to transfer or dispose of it.]</w:t>
      </w:r>
    </w:p>
    <w:p w14:paraId="0F46483E" w14:textId="77777777" w:rsidR="0038600D" w:rsidRPr="00742622" w:rsidRDefault="0038600D" w:rsidP="0038600D">
      <w:pPr>
        <w:rPr>
          <w:rFonts w:eastAsia="Times New Roman" w:cs="Times New Roman"/>
          <w:szCs w:val="24"/>
        </w:rPr>
      </w:pPr>
    </w:p>
    <w:p w14:paraId="164E1930"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4D2915C9" w14:textId="77777777" w:rsidR="0038600D" w:rsidRPr="00742622" w:rsidRDefault="0038600D" w:rsidP="0038600D">
      <w:pPr>
        <w:rPr>
          <w:rFonts w:eastAsia="Times New Roman" w:cs="Times New Roman"/>
          <w:szCs w:val="24"/>
        </w:rPr>
      </w:pPr>
    </w:p>
    <w:p w14:paraId="3C35A792" w14:textId="3DD30BB9" w:rsidR="0038600D" w:rsidRPr="00742622" w:rsidRDefault="0038600D" w:rsidP="0038600D">
      <w:pPr>
        <w:rPr>
          <w:rFonts w:eastAsia="Times New Roman" w:cs="Times New Roman"/>
          <w:szCs w:val="24"/>
        </w:rPr>
      </w:pPr>
      <w:r w:rsidRPr="00742622">
        <w:rPr>
          <w:rFonts w:eastAsia="Times New Roman" w:cs="Times New Roman"/>
          <w:szCs w:val="24"/>
        </w:rPr>
        <w:tab/>
        <w:t>Section 1029 does not define the term “telecommunications instrument.</w:t>
      </w:r>
      <w:r w:rsidR="000E7720">
        <w:rPr>
          <w:rFonts w:eastAsia="Times New Roman" w:cs="Times New Roman"/>
          <w:szCs w:val="24"/>
        </w:rPr>
        <w:t xml:space="preserve">” </w:t>
      </w:r>
      <w:r w:rsidRPr="00742622">
        <w:rPr>
          <w:rFonts w:eastAsia="Times New Roman" w:cs="Times New Roman"/>
          <w:szCs w:val="24"/>
        </w:rPr>
        <w:t>Section 1029(e)(9) provides that “telecommunications service” has the meaning given in the Communications Act of 1934, 47 U.S.C. § 153, which defines “telecommunications service” as: “the offering of telecommunications for a fee directly to the public, or to such classes of users as to be effectively available directly to the public, regardless of the facilities used.</w:t>
      </w:r>
      <w:r w:rsidR="000E7720">
        <w:rPr>
          <w:rFonts w:eastAsia="Times New Roman" w:cs="Times New Roman"/>
          <w:szCs w:val="24"/>
        </w:rPr>
        <w:t xml:space="preserve">” </w:t>
      </w:r>
      <w:r w:rsidRPr="00742622">
        <w:rPr>
          <w:rFonts w:eastAsia="Times New Roman" w:cs="Times New Roman"/>
          <w:szCs w:val="24"/>
        </w:rPr>
        <w:t xml:space="preserve">47 U.S.C. § 153(53). </w:t>
      </w:r>
    </w:p>
    <w:p w14:paraId="716A66ED" w14:textId="77777777" w:rsidR="0038600D" w:rsidRPr="00742622" w:rsidRDefault="0038600D" w:rsidP="0038600D">
      <w:pPr>
        <w:rPr>
          <w:rFonts w:eastAsia="Times New Roman" w:cs="Times New Roman"/>
          <w:szCs w:val="24"/>
        </w:rPr>
      </w:pPr>
    </w:p>
    <w:p w14:paraId="19FB789A"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p>
    <w:p w14:paraId="5F4E7200" w14:textId="77777777" w:rsidR="0038600D" w:rsidRPr="00742622" w:rsidRDefault="0038600D" w:rsidP="0038600D">
      <w:pPr>
        <w:rPr>
          <w:rFonts w:eastAsia="Times New Roman" w:cs="Times New Roman"/>
          <w:szCs w:val="24"/>
        </w:rPr>
      </w:pPr>
      <w:r w:rsidRPr="00742622">
        <w:rPr>
          <w:rFonts w:eastAsia="Times New Roman" w:cs="Times New Roman"/>
          <w:szCs w:val="24"/>
        </w:rPr>
        <w:tab/>
      </w:r>
    </w:p>
    <w:p w14:paraId="5F7863D5" w14:textId="0C17B78E" w:rsidR="0038600D" w:rsidRPr="00742622" w:rsidRDefault="0038600D" w:rsidP="0038600D">
      <w:pPr>
        <w:rPr>
          <w:rFonts w:eastAsia="Times New Roman" w:cs="Times New Roman"/>
          <w:szCs w:val="24"/>
        </w:rPr>
      </w:pPr>
      <w:r w:rsidRPr="00742622">
        <w:rPr>
          <w:rFonts w:eastAsia="Times New Roman" w:cs="Times New Roman"/>
          <w:szCs w:val="24"/>
        </w:rPr>
        <w:tab/>
        <w:t>18 U.S.C. § 1029(e)(4) and (5) define “produce” and “traffic.</w:t>
      </w:r>
      <w:r w:rsidR="000E7720">
        <w:rPr>
          <w:rFonts w:eastAsia="Times New Roman" w:cs="Times New Roman"/>
          <w:szCs w:val="24"/>
        </w:rPr>
        <w:t xml:space="preserve">” </w:t>
      </w:r>
    </w:p>
    <w:p w14:paraId="289AC98F" w14:textId="77777777" w:rsidR="0038600D" w:rsidRPr="00742622" w:rsidRDefault="0038600D" w:rsidP="0038600D">
      <w:pPr>
        <w:rPr>
          <w:rFonts w:eastAsia="Times New Roman" w:cs="Times New Roman"/>
          <w:szCs w:val="24"/>
        </w:rPr>
      </w:pPr>
    </w:p>
    <w:p w14:paraId="4150891F" w14:textId="78E35DAE"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2018</w:t>
      </w:r>
    </w:p>
    <w:p w14:paraId="55332AFF" w14:textId="77777777" w:rsidR="0038600D" w:rsidRPr="00742622" w:rsidRDefault="0038600D" w:rsidP="0038600D">
      <w:pPr>
        <w:rPr>
          <w:rFonts w:eastAsia="Times New Roman" w:cs="Times New Roman"/>
          <w:szCs w:val="24"/>
        </w:rPr>
      </w:pPr>
    </w:p>
    <w:p w14:paraId="11766CCA" w14:textId="77777777" w:rsidR="0038600D" w:rsidRPr="00742622" w:rsidRDefault="0038600D" w:rsidP="0038600D">
      <w:pPr>
        <w:spacing w:line="275" w:lineRule="auto"/>
        <w:jc w:val="right"/>
        <w:rPr>
          <w:rFonts w:eastAsia="Times New Roman" w:cs="Times New Roman"/>
          <w:color w:val="000000"/>
          <w:szCs w:val="24"/>
        </w:rPr>
      </w:pPr>
      <w:r w:rsidRPr="00742622">
        <w:rPr>
          <w:rFonts w:eastAsia="Times New Roman" w:cs="Times New Roman"/>
          <w:color w:val="000000"/>
          <w:szCs w:val="24"/>
        </w:rPr>
        <w:br w:type="page"/>
      </w:r>
    </w:p>
    <w:p w14:paraId="0738401A" w14:textId="701E673E" w:rsidR="0038600D" w:rsidRPr="00742622" w:rsidRDefault="005F3B39" w:rsidP="007A1AFA">
      <w:pPr>
        <w:pStyle w:val="Heading2"/>
      </w:pPr>
      <w:bookmarkStart w:id="1897" w:name="_Toc73698707"/>
      <w:bookmarkStart w:id="1898" w:name="_Toc83310766"/>
      <w:bookmarkStart w:id="1899" w:name="_Toc83362562"/>
      <w:bookmarkStart w:id="1900" w:name="_Toc83362971"/>
      <w:bookmarkStart w:id="1901" w:name="_Toc90310029"/>
      <w:bookmarkStart w:id="1902" w:name="_Toc90389887"/>
      <w:bookmarkStart w:id="1903" w:name="_Toc211607341"/>
      <w:r w:rsidRPr="00742622">
        <w:lastRenderedPageBreak/>
        <w:t>1</w:t>
      </w:r>
      <w:r w:rsidR="001C29B9">
        <w:t>5</w:t>
      </w:r>
      <w:r w:rsidRPr="00742622">
        <w:t>.18</w:t>
      </w:r>
      <w:r w:rsidR="0038600D" w:rsidRPr="00742622">
        <w:t xml:space="preserve"> </w:t>
      </w:r>
      <w:r w:rsidR="00510AAA" w:rsidRPr="00742622">
        <w:t>Use or Control of Scanning Receiver</w:t>
      </w:r>
      <w:r w:rsidR="0038600D" w:rsidRPr="00742622">
        <w:t xml:space="preserve"> (18 U.S.C. § 1029(a)(8))</w:t>
      </w:r>
      <w:bookmarkEnd w:id="1897"/>
      <w:bookmarkEnd w:id="1898"/>
      <w:bookmarkEnd w:id="1899"/>
      <w:bookmarkEnd w:id="1900"/>
      <w:bookmarkEnd w:id="1901"/>
      <w:bookmarkEnd w:id="1902"/>
      <w:bookmarkEnd w:id="1903"/>
    </w:p>
    <w:p w14:paraId="13FFDA33" w14:textId="77777777" w:rsidR="0038600D" w:rsidRPr="00742622" w:rsidRDefault="0038600D" w:rsidP="0038600D">
      <w:pPr>
        <w:rPr>
          <w:rFonts w:eastAsia="Times New Roman" w:cs="Times New Roman"/>
          <w:szCs w:val="24"/>
        </w:rPr>
      </w:pPr>
    </w:p>
    <w:p w14:paraId="59628535" w14:textId="63FD69CB"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[using] [producing] [trafficking in] [possessing] a scanning receiver in violation of Section 1029(a)(8) of Title 18 of the United States Code</w:t>
      </w:r>
      <w:r w:rsidR="00E97E0E">
        <w:rPr>
          <w:rFonts w:eastAsia="Times New Roman" w:cs="Times New Roman"/>
          <w:szCs w:val="24"/>
        </w:rPr>
        <w:t xml:space="preserv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339D2250" w14:textId="77777777" w:rsidR="0038600D" w:rsidRPr="00742622" w:rsidRDefault="0038600D" w:rsidP="0038600D">
      <w:pPr>
        <w:rPr>
          <w:rFonts w:eastAsia="Times New Roman" w:cs="Times New Roman"/>
          <w:szCs w:val="24"/>
        </w:rPr>
      </w:pPr>
    </w:p>
    <w:p w14:paraId="2E3A2BA8"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[used] [produced] [trafficked in] [had custody or control of] [possessed] a scanning receiver;</w:t>
      </w:r>
    </w:p>
    <w:p w14:paraId="08A9A8A5" w14:textId="77777777" w:rsidR="0038600D" w:rsidRPr="00742622" w:rsidRDefault="0038600D" w:rsidP="0038600D">
      <w:pPr>
        <w:rPr>
          <w:rFonts w:eastAsia="Times New Roman" w:cs="Times New Roman"/>
          <w:szCs w:val="24"/>
        </w:rPr>
      </w:pPr>
    </w:p>
    <w:p w14:paraId="6FB788E5"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intent to defraud; and</w:t>
      </w:r>
    </w:p>
    <w:p w14:paraId="6F0BB9EA" w14:textId="77777777" w:rsidR="0038600D" w:rsidRPr="00742622" w:rsidRDefault="0038600D" w:rsidP="0038600D">
      <w:pPr>
        <w:rPr>
          <w:rFonts w:eastAsia="Times New Roman" w:cs="Times New Roman"/>
          <w:szCs w:val="24"/>
        </w:rPr>
      </w:pPr>
    </w:p>
    <w:p w14:paraId="2FE8489C"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in some way affected commerce between one state and [an]other state[s], or between a state of the United States and a foreign country.</w:t>
      </w:r>
    </w:p>
    <w:p w14:paraId="7D365339" w14:textId="77777777" w:rsidR="0038600D" w:rsidRPr="00742622" w:rsidRDefault="0038600D" w:rsidP="0038600D">
      <w:pPr>
        <w:rPr>
          <w:rFonts w:eastAsia="Times New Roman" w:cs="Times New Roman"/>
          <w:szCs w:val="24"/>
        </w:rPr>
      </w:pPr>
    </w:p>
    <w:p w14:paraId="2823A7A5" w14:textId="77777777" w:rsidR="0038600D" w:rsidRPr="00742622" w:rsidRDefault="0038600D" w:rsidP="0038600D">
      <w:pPr>
        <w:rPr>
          <w:rFonts w:eastAsia="Times New Roman" w:cs="Times New Roman"/>
          <w:szCs w:val="24"/>
        </w:rPr>
      </w:pPr>
      <w:r w:rsidRPr="00742622">
        <w:rPr>
          <w:rFonts w:eastAsia="Times New Roman" w:cs="Times New Roman"/>
          <w:szCs w:val="24"/>
        </w:rPr>
        <w:tab/>
        <w:t>[A “scanning receiver” is a device or apparatus that can be used to intercept illegally a wire or electronic communication or to intercept illegally an electronic serial number, mobile identification number, or other identifier of any telecommunications service, equipment, or instrument.]</w:t>
      </w:r>
    </w:p>
    <w:p w14:paraId="7AE33B2E" w14:textId="77777777" w:rsidR="0038600D" w:rsidRPr="00742622" w:rsidRDefault="0038600D" w:rsidP="0038600D">
      <w:pPr>
        <w:rPr>
          <w:rFonts w:eastAsia="Times New Roman" w:cs="Times New Roman"/>
          <w:szCs w:val="24"/>
        </w:rPr>
      </w:pPr>
    </w:p>
    <w:p w14:paraId="7A625688" w14:textId="77777777" w:rsidR="0038600D" w:rsidRPr="00742622" w:rsidRDefault="0038600D" w:rsidP="0038600D">
      <w:pPr>
        <w:rPr>
          <w:rFonts w:eastAsia="Times New Roman" w:cs="Times New Roman"/>
          <w:szCs w:val="24"/>
        </w:rPr>
      </w:pPr>
      <w:r w:rsidRPr="00742622">
        <w:rPr>
          <w:rFonts w:eastAsia="Times New Roman" w:cs="Times New Roman"/>
          <w:szCs w:val="24"/>
        </w:rPr>
        <w:tab/>
        <w:t>[To “produce” a scanning receiver means to design, alter, authenticate, duplicate, or assemble it.]</w:t>
      </w:r>
    </w:p>
    <w:p w14:paraId="299EA54E" w14:textId="77777777" w:rsidR="0038600D" w:rsidRPr="00742622" w:rsidRDefault="0038600D" w:rsidP="0038600D">
      <w:pPr>
        <w:rPr>
          <w:rFonts w:eastAsia="Times New Roman" w:cs="Times New Roman"/>
          <w:szCs w:val="24"/>
        </w:rPr>
      </w:pPr>
    </w:p>
    <w:p w14:paraId="46386B97"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 scanning receiver means to transfer or otherwise dispose of it to another, or to obtain control of it with intent to transfer or dispose of it.]</w:t>
      </w:r>
    </w:p>
    <w:p w14:paraId="7D8459EA" w14:textId="77777777" w:rsidR="0038600D" w:rsidRPr="00742622" w:rsidRDefault="0038600D" w:rsidP="0038600D">
      <w:pPr>
        <w:rPr>
          <w:rFonts w:eastAsia="Times New Roman" w:cs="Times New Roman"/>
          <w:szCs w:val="24"/>
        </w:rPr>
      </w:pPr>
    </w:p>
    <w:p w14:paraId="597A72F2"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4998A161" w14:textId="77777777" w:rsidR="0038600D" w:rsidRPr="00742622" w:rsidRDefault="0038600D" w:rsidP="0038600D">
      <w:pPr>
        <w:rPr>
          <w:rFonts w:eastAsia="Times New Roman" w:cs="Times New Roman"/>
          <w:szCs w:val="24"/>
        </w:rPr>
      </w:pPr>
    </w:p>
    <w:p w14:paraId="7F73DC8D" w14:textId="2611D21E"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“intent to defraud,” </w:t>
      </w:r>
      <w:r w:rsidRPr="00742622">
        <w:rPr>
          <w:rFonts w:eastAsia="Times New Roman" w:cs="Times New Roman"/>
          <w:i/>
          <w:szCs w:val="24"/>
        </w:rPr>
        <w:t>see</w:t>
      </w:r>
      <w:r w:rsidRPr="00742622">
        <w:rPr>
          <w:rFonts w:eastAsia="Times New Roman" w:cs="Times New Roman"/>
          <w:szCs w:val="24"/>
        </w:rPr>
        <w:t xml:space="preserve"> Instruction </w:t>
      </w:r>
      <w:r w:rsidR="001C29B9">
        <w:rPr>
          <w:rFonts w:eastAsia="Times New Roman" w:cs="Times New Roman"/>
          <w:szCs w:val="24"/>
        </w:rPr>
        <w:t>4.13</w:t>
      </w:r>
      <w:r w:rsidRPr="00742622">
        <w:rPr>
          <w:rFonts w:eastAsia="Times New Roman" w:cs="Times New Roman"/>
          <w:szCs w:val="24"/>
        </w:rPr>
        <w:t xml:space="preserve"> (Intent to Defraud).</w:t>
      </w:r>
    </w:p>
    <w:p w14:paraId="1AE11705" w14:textId="77777777" w:rsidR="0038600D" w:rsidRPr="00742622" w:rsidRDefault="0038600D" w:rsidP="0038600D">
      <w:pPr>
        <w:rPr>
          <w:rFonts w:eastAsia="Times New Roman" w:cs="Times New Roman"/>
          <w:szCs w:val="24"/>
        </w:rPr>
      </w:pPr>
    </w:p>
    <w:p w14:paraId="483CCFCA" w14:textId="14B690D5"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“knowingly,” </w:t>
      </w:r>
      <w:r w:rsidRPr="00742622">
        <w:rPr>
          <w:rFonts w:eastAsia="Times New Roman" w:cs="Times New Roman"/>
          <w:i/>
          <w:szCs w:val="24"/>
        </w:rPr>
        <w:t>see</w:t>
      </w:r>
      <w:r w:rsidRPr="00742622">
        <w:rPr>
          <w:rFonts w:eastAsia="Times New Roman" w:cs="Times New Roman"/>
          <w:szCs w:val="24"/>
        </w:rPr>
        <w:t xml:space="preserve"> Instructions </w:t>
      </w:r>
      <w:r w:rsidR="001C29B9">
        <w:rPr>
          <w:rFonts w:eastAsia="Times New Roman" w:cs="Times New Roman"/>
          <w:szCs w:val="24"/>
        </w:rPr>
        <w:t>4.8</w:t>
      </w:r>
      <w:r w:rsidRPr="00742622">
        <w:rPr>
          <w:rFonts w:eastAsia="Times New Roman" w:cs="Times New Roman"/>
          <w:szCs w:val="24"/>
        </w:rPr>
        <w:t xml:space="preserve"> (Knowingly) and </w:t>
      </w:r>
      <w:r w:rsidR="001C29B9">
        <w:rPr>
          <w:rFonts w:eastAsia="Times New Roman" w:cs="Times New Roman"/>
          <w:szCs w:val="24"/>
        </w:rPr>
        <w:t>4.9</w:t>
      </w:r>
      <w:r w:rsidRPr="00742622">
        <w:rPr>
          <w:rFonts w:eastAsia="Times New Roman" w:cs="Times New Roman"/>
          <w:szCs w:val="24"/>
        </w:rPr>
        <w:t xml:space="preserve"> (Deliberate Ignorance).</w:t>
      </w:r>
    </w:p>
    <w:p w14:paraId="5FFC6254" w14:textId="77777777" w:rsidR="0038600D" w:rsidRPr="00742622" w:rsidRDefault="0038600D" w:rsidP="0038600D">
      <w:pPr>
        <w:rPr>
          <w:rFonts w:eastAsia="Times New Roman" w:cs="Times New Roman"/>
          <w:szCs w:val="24"/>
        </w:rPr>
      </w:pPr>
    </w:p>
    <w:p w14:paraId="70552A92"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p>
    <w:p w14:paraId="0E4F1F20" w14:textId="77777777" w:rsidR="0038600D" w:rsidRPr="00742622" w:rsidRDefault="0038600D" w:rsidP="0038600D">
      <w:pPr>
        <w:rPr>
          <w:rFonts w:eastAsia="Times New Roman" w:cs="Times New Roman"/>
          <w:szCs w:val="24"/>
        </w:rPr>
      </w:pPr>
    </w:p>
    <w:p w14:paraId="0C69BA50" w14:textId="2D796DF8" w:rsidR="0038600D" w:rsidRPr="00742622" w:rsidRDefault="0038600D" w:rsidP="0038600D">
      <w:pPr>
        <w:rPr>
          <w:rFonts w:eastAsia="Times New Roman" w:cs="Times New Roman"/>
          <w:szCs w:val="24"/>
        </w:rPr>
      </w:pPr>
      <w:r w:rsidRPr="00742622">
        <w:rPr>
          <w:rFonts w:eastAsia="Times New Roman" w:cs="Times New Roman"/>
          <w:szCs w:val="24"/>
        </w:rPr>
        <w:tab/>
        <w:t>18 U.S.C. § 1029(e)(8) defines the term “scanning receiver” to be a device or apparatus that can be used to intercept a wire or electronic communication in violation of 18 U.S.C. §§ 2510-2522</w:t>
      </w:r>
      <w:r w:rsidR="00E97E0E">
        <w:rPr>
          <w:rFonts w:eastAsia="Times New Roman" w:cs="Times New Roman"/>
          <w:szCs w:val="24"/>
        </w:rPr>
        <w:t xml:space="preserve">. </w:t>
      </w:r>
      <w:r w:rsidRPr="00742622">
        <w:rPr>
          <w:rFonts w:eastAsia="Times New Roman" w:cs="Times New Roman"/>
          <w:szCs w:val="24"/>
        </w:rPr>
        <w:t>18 U.S.C. § 2510(4) defines “intercept” to mean the aural or other acquisition of the contents of any wire, electronic, or oral communication through the use of any electronic, mechanical, or other device</w:t>
      </w:r>
      <w:r w:rsidR="00E97E0E">
        <w:rPr>
          <w:rFonts w:eastAsia="Times New Roman" w:cs="Times New Roman"/>
          <w:szCs w:val="24"/>
        </w:rPr>
        <w:t xml:space="preserve">. </w:t>
      </w:r>
      <w:r w:rsidRPr="00742622">
        <w:rPr>
          <w:rFonts w:eastAsia="Times New Roman" w:cs="Times New Roman"/>
          <w:szCs w:val="24"/>
        </w:rPr>
        <w:t>When parties dispute whether the device involved is a “scanning receiver,” the court should add the following sentence to the instruction concerning the meaning of that term:</w:t>
      </w:r>
    </w:p>
    <w:p w14:paraId="4F1D3E91" w14:textId="77777777" w:rsidR="0038600D" w:rsidRPr="00742622" w:rsidRDefault="0038600D" w:rsidP="0038600D">
      <w:pPr>
        <w:spacing w:line="275" w:lineRule="auto"/>
        <w:rPr>
          <w:rFonts w:eastAsia="Times New Roman" w:cs="Times New Roman"/>
          <w:color w:val="000000"/>
          <w:szCs w:val="24"/>
        </w:rPr>
      </w:pPr>
    </w:p>
    <w:p w14:paraId="2FF620A9" w14:textId="44CB9904" w:rsidR="0038600D" w:rsidRPr="00742622" w:rsidRDefault="001C29B9" w:rsidP="0038600D">
      <w:pPr>
        <w:rPr>
          <w:rFonts w:eastAsia="Times New Roman" w:cs="Times New Roman"/>
          <w:szCs w:val="24"/>
        </w:rPr>
      </w:pPr>
      <w:r>
        <w:rPr>
          <w:rFonts w:eastAsia="Times New Roman" w:cs="Times New Roman"/>
          <w:szCs w:val="24"/>
        </w:rPr>
        <w:tab/>
      </w:r>
      <w:r w:rsidR="0038600D" w:rsidRPr="00742622">
        <w:rPr>
          <w:rFonts w:eastAsia="Times New Roman" w:cs="Times New Roman"/>
          <w:szCs w:val="24"/>
        </w:rPr>
        <w:t>The government has the burden of proving beyond a reasonable doubt that [</w:t>
      </w:r>
      <w:r w:rsidR="0038600D" w:rsidRPr="00742622">
        <w:rPr>
          <w:rFonts w:eastAsia="Times New Roman" w:cs="Times New Roman"/>
          <w:i/>
          <w:szCs w:val="24"/>
          <w:u w:val="single"/>
        </w:rPr>
        <w:t>specify device</w:t>
      </w:r>
      <w:r w:rsidR="0038600D" w:rsidRPr="00742622">
        <w:rPr>
          <w:rFonts w:eastAsia="Times New Roman" w:cs="Times New Roman"/>
          <w:szCs w:val="24"/>
        </w:rPr>
        <w:t xml:space="preserve">] is a scanning receiver. </w:t>
      </w:r>
    </w:p>
    <w:p w14:paraId="104FC106" w14:textId="77777777" w:rsidR="0038600D" w:rsidRPr="00742622" w:rsidRDefault="0038600D" w:rsidP="0038600D">
      <w:pPr>
        <w:rPr>
          <w:rFonts w:eastAsia="Times New Roman" w:cs="Times New Roman"/>
          <w:szCs w:val="24"/>
        </w:rPr>
      </w:pPr>
    </w:p>
    <w:p w14:paraId="5EACBD8C" w14:textId="15AD9D58" w:rsidR="0038600D" w:rsidRPr="00742622" w:rsidRDefault="0038600D" w:rsidP="0038600D">
      <w:pPr>
        <w:rPr>
          <w:rFonts w:eastAsia="Times New Roman" w:cs="Times New Roman"/>
          <w:szCs w:val="24"/>
        </w:rPr>
      </w:pPr>
      <w:r w:rsidRPr="00742622">
        <w:rPr>
          <w:rFonts w:eastAsia="Times New Roman" w:cs="Times New Roman"/>
          <w:szCs w:val="24"/>
        </w:rPr>
        <w:tab/>
        <w:t>Section 1029 does not define the term “telecommunications instrument.</w:t>
      </w:r>
      <w:r w:rsidR="000E7720">
        <w:rPr>
          <w:rFonts w:eastAsia="Times New Roman" w:cs="Times New Roman"/>
          <w:szCs w:val="24"/>
        </w:rPr>
        <w:t xml:space="preserve">” </w:t>
      </w:r>
      <w:r w:rsidRPr="00742622">
        <w:rPr>
          <w:rFonts w:eastAsia="Times New Roman" w:cs="Times New Roman"/>
          <w:szCs w:val="24"/>
        </w:rPr>
        <w:t xml:space="preserve">Section 1029(e)(9) provides that “telecommunications service” has the meaning given in the </w:t>
      </w:r>
      <w:r w:rsidRPr="00742622">
        <w:rPr>
          <w:rFonts w:eastAsia="Times New Roman" w:cs="Times New Roman"/>
          <w:szCs w:val="24"/>
        </w:rPr>
        <w:lastRenderedPageBreak/>
        <w:t xml:space="preserve">Communications Act of 1934, 47 U.S.C. § 153, that carries the definition: </w:t>
      </w:r>
      <w:r w:rsidR="00A5702F">
        <w:rPr>
          <w:rFonts w:eastAsia="Times New Roman" w:cs="Times New Roman"/>
          <w:szCs w:val="24"/>
        </w:rPr>
        <w:t xml:space="preserve"> </w:t>
      </w:r>
      <w:r w:rsidRPr="00742622">
        <w:rPr>
          <w:rFonts w:eastAsia="Times New Roman" w:cs="Times New Roman"/>
          <w:szCs w:val="24"/>
        </w:rPr>
        <w:t>“transmission between or among points specified by the user, of information of the user’s choosing, without change in the form or content of the information as sent and received.</w:t>
      </w:r>
      <w:r w:rsidR="000E7720">
        <w:rPr>
          <w:rFonts w:eastAsia="Times New Roman" w:cs="Times New Roman"/>
          <w:szCs w:val="24"/>
        </w:rPr>
        <w:t xml:space="preserve">” </w:t>
      </w:r>
      <w:r w:rsidRPr="00742622">
        <w:rPr>
          <w:rFonts w:eastAsia="Times New Roman" w:cs="Times New Roman"/>
          <w:szCs w:val="24"/>
        </w:rPr>
        <w:t>47 U.S.C. § 153(</w:t>
      </w:r>
      <w:r w:rsidR="002E2027">
        <w:rPr>
          <w:rFonts w:eastAsia="Times New Roman" w:cs="Times New Roman"/>
          <w:szCs w:val="24"/>
        </w:rPr>
        <w:t>53</w:t>
      </w:r>
      <w:r w:rsidRPr="00742622">
        <w:rPr>
          <w:rFonts w:eastAsia="Times New Roman" w:cs="Times New Roman"/>
          <w:szCs w:val="24"/>
        </w:rPr>
        <w:t xml:space="preserve">). </w:t>
      </w:r>
    </w:p>
    <w:p w14:paraId="23F090CF" w14:textId="77777777" w:rsidR="0038600D" w:rsidRPr="00742622" w:rsidRDefault="0038600D" w:rsidP="0038600D">
      <w:pPr>
        <w:rPr>
          <w:rFonts w:eastAsia="Times New Roman" w:cs="Times New Roman"/>
          <w:szCs w:val="24"/>
        </w:rPr>
      </w:pPr>
    </w:p>
    <w:p w14:paraId="5EF00CB8" w14:textId="1494DA66" w:rsidR="0038600D" w:rsidRPr="00742622" w:rsidRDefault="0038600D" w:rsidP="0038600D">
      <w:pPr>
        <w:rPr>
          <w:rFonts w:eastAsia="Times New Roman" w:cs="Times New Roman"/>
          <w:szCs w:val="24"/>
        </w:rPr>
      </w:pPr>
      <w:r w:rsidRPr="00742622">
        <w:rPr>
          <w:rFonts w:eastAsia="Times New Roman" w:cs="Times New Roman"/>
          <w:szCs w:val="24"/>
        </w:rPr>
        <w:tab/>
        <w:t>Section</w:t>
      </w:r>
      <w:r w:rsidR="00A5702F">
        <w:rPr>
          <w:rFonts w:eastAsia="Times New Roman" w:cs="Times New Roman"/>
          <w:szCs w:val="24"/>
        </w:rPr>
        <w:t>s</w:t>
      </w:r>
      <w:r w:rsidRPr="00742622">
        <w:rPr>
          <w:rFonts w:eastAsia="Times New Roman" w:cs="Times New Roman"/>
          <w:szCs w:val="24"/>
        </w:rPr>
        <w:t xml:space="preserve"> 1029(b)(1) and (b)(2) specif</w:t>
      </w:r>
      <w:r w:rsidR="00A5702F">
        <w:rPr>
          <w:rFonts w:eastAsia="Times New Roman" w:cs="Times New Roman"/>
          <w:szCs w:val="24"/>
        </w:rPr>
        <w:t>y</w:t>
      </w:r>
      <w:r w:rsidRPr="00742622">
        <w:rPr>
          <w:rFonts w:eastAsia="Times New Roman" w:cs="Times New Roman"/>
          <w:szCs w:val="24"/>
        </w:rPr>
        <w:t xml:space="preserve"> penalties for an attempt or a conspiracy to violate any subsection of </w:t>
      </w:r>
      <w:r w:rsidR="00490556">
        <w:rPr>
          <w:rFonts w:eastAsia="Times New Roman" w:cs="Times New Roman"/>
          <w:szCs w:val="24"/>
        </w:rPr>
        <w:t>§</w:t>
      </w:r>
      <w:r w:rsidRPr="00742622">
        <w:rPr>
          <w:rFonts w:eastAsia="Times New Roman" w:cs="Times New Roman"/>
          <w:szCs w:val="24"/>
        </w:rPr>
        <w:t xml:space="preserve"> 1029(a)</w:t>
      </w:r>
      <w:r w:rsidR="00E97E0E">
        <w:rPr>
          <w:rFonts w:eastAsia="Times New Roman" w:cs="Times New Roman"/>
          <w:szCs w:val="24"/>
        </w:rPr>
        <w:t xml:space="preserve">. </w:t>
      </w:r>
      <w:r w:rsidRPr="00742622">
        <w:rPr>
          <w:rFonts w:eastAsia="Times New Roman" w:cs="Times New Roman"/>
          <w:szCs w:val="24"/>
        </w:rPr>
        <w:t xml:space="preserve">When the indictment charges an attempt or conspiracy, modify this instruction accordingly, using relevant elements from Instruction </w:t>
      </w:r>
      <w:r w:rsidR="001C29B9">
        <w:rPr>
          <w:rFonts w:eastAsia="Times New Roman" w:cs="Times New Roman"/>
          <w:szCs w:val="24"/>
        </w:rPr>
        <w:t>4.4</w:t>
      </w:r>
      <w:r w:rsidRPr="00742622">
        <w:rPr>
          <w:rFonts w:eastAsia="Times New Roman" w:cs="Times New Roman"/>
          <w:szCs w:val="24"/>
        </w:rPr>
        <w:t xml:space="preserve"> (Attempt) or </w:t>
      </w:r>
      <w:r w:rsidR="001C29B9">
        <w:rPr>
          <w:rFonts w:eastAsia="Times New Roman" w:cs="Times New Roman"/>
          <w:szCs w:val="24"/>
        </w:rPr>
        <w:t>11.1</w:t>
      </w:r>
      <w:r w:rsidRPr="00742622">
        <w:rPr>
          <w:rFonts w:eastAsia="Times New Roman" w:cs="Times New Roman"/>
          <w:szCs w:val="24"/>
        </w:rPr>
        <w:t xml:space="preserve"> (Conspiracy—Elements).</w:t>
      </w:r>
    </w:p>
    <w:p w14:paraId="3A24DF89" w14:textId="77777777" w:rsidR="0038600D" w:rsidRPr="00742622" w:rsidRDefault="0038600D" w:rsidP="0038600D">
      <w:pPr>
        <w:rPr>
          <w:rFonts w:eastAsia="Times New Roman" w:cs="Times New Roman"/>
          <w:szCs w:val="24"/>
        </w:rPr>
      </w:pPr>
    </w:p>
    <w:p w14:paraId="6D36CCDF"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2018</w:t>
      </w:r>
    </w:p>
    <w:p w14:paraId="33A06BCE" w14:textId="77777777" w:rsidR="0038600D" w:rsidRPr="00742622" w:rsidRDefault="0038600D" w:rsidP="0038600D">
      <w:pPr>
        <w:rPr>
          <w:rFonts w:eastAsia="Times New Roman" w:cs="Times New Roman"/>
          <w:szCs w:val="24"/>
        </w:rPr>
      </w:pPr>
    </w:p>
    <w:p w14:paraId="3FD66CDD" w14:textId="77777777" w:rsidR="0038600D" w:rsidRPr="00742622" w:rsidRDefault="0038600D" w:rsidP="0038600D">
      <w:pPr>
        <w:spacing w:line="275" w:lineRule="auto"/>
        <w:rPr>
          <w:rFonts w:eastAsia="Times New Roman" w:cs="Times New Roman"/>
          <w:color w:val="000000"/>
          <w:szCs w:val="24"/>
        </w:rPr>
      </w:pPr>
    </w:p>
    <w:p w14:paraId="201B261D" w14:textId="66519021" w:rsidR="0038600D" w:rsidRPr="00742622" w:rsidRDefault="0038600D" w:rsidP="007A1AFA">
      <w:pPr>
        <w:pStyle w:val="Heading2"/>
      </w:pPr>
      <w:r w:rsidRPr="00742622">
        <w:br w:type="page"/>
      </w:r>
      <w:bookmarkStart w:id="1904" w:name="_Toc73698708"/>
      <w:bookmarkStart w:id="1905" w:name="_Toc83310767"/>
      <w:bookmarkStart w:id="1906" w:name="_Toc83362563"/>
      <w:bookmarkStart w:id="1907" w:name="_Toc83362972"/>
      <w:bookmarkStart w:id="1908" w:name="_Toc90310030"/>
      <w:bookmarkStart w:id="1909" w:name="_Toc90389888"/>
      <w:bookmarkStart w:id="1910" w:name="_Toc211607342"/>
      <w:r w:rsidR="005F3B39" w:rsidRPr="00742622">
        <w:lastRenderedPageBreak/>
        <w:t>1</w:t>
      </w:r>
      <w:r w:rsidR="001C29B9">
        <w:t>5</w:t>
      </w:r>
      <w:r w:rsidR="005F3B39" w:rsidRPr="00742622">
        <w:t>.19</w:t>
      </w:r>
      <w:r w:rsidRPr="00742622">
        <w:t xml:space="preserve"> </w:t>
      </w:r>
      <w:r w:rsidR="00510AAA" w:rsidRPr="00742622">
        <w:t>Illegally Modified Telecommunications Equipment—Possession or Production</w:t>
      </w:r>
      <w:r w:rsidRPr="00742622">
        <w:t xml:space="preserve"> (18 U.S.C. § 1029(a)(9))</w:t>
      </w:r>
      <w:bookmarkEnd w:id="1904"/>
      <w:bookmarkEnd w:id="1905"/>
      <w:bookmarkEnd w:id="1906"/>
      <w:bookmarkEnd w:id="1907"/>
      <w:bookmarkEnd w:id="1908"/>
      <w:bookmarkEnd w:id="1909"/>
      <w:bookmarkEnd w:id="1910"/>
    </w:p>
    <w:p w14:paraId="4C91F97B" w14:textId="77777777" w:rsidR="0038600D" w:rsidRPr="00742622" w:rsidRDefault="0038600D" w:rsidP="0038600D">
      <w:pPr>
        <w:rPr>
          <w:rFonts w:eastAsia="Times New Roman" w:cs="Times New Roman"/>
          <w:szCs w:val="24"/>
        </w:rPr>
      </w:pPr>
    </w:p>
    <w:p w14:paraId="171CC073" w14:textId="4EC7319D"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[use of] [production of] [having possession, custody, or control of] [trafficking in] hardware or software configured to [insert] [modify] telecommunication identifying information [contained within] [associated with] a telecommunications instrument, so that such instrument could be used to obtain telecommunications services</w:t>
      </w:r>
      <w:r w:rsidR="002E2027">
        <w:rPr>
          <w:rFonts w:eastAsia="Times New Roman" w:cs="Times New Roman"/>
          <w:szCs w:val="24"/>
        </w:rPr>
        <w:t xml:space="preserve"> without authorization</w:t>
      </w:r>
      <w:r w:rsidRPr="00742622">
        <w:rPr>
          <w:rFonts w:eastAsia="Times New Roman" w:cs="Times New Roman"/>
          <w:szCs w:val="24"/>
        </w:rPr>
        <w:t>, in violation of Section 1029(a)(9) of Title 18 of the United States Code</w:t>
      </w:r>
      <w:r w:rsidR="00E97E0E">
        <w:rPr>
          <w:rFonts w:eastAsia="Times New Roman" w:cs="Times New Roman"/>
          <w:szCs w:val="24"/>
        </w:rPr>
        <w:t xml:space="preserve">. </w:t>
      </w:r>
      <w:r w:rsidR="00DD6B05">
        <w:rPr>
          <w:rFonts w:eastAsia="Times New Roman" w:cs="Times New Roman"/>
          <w:szCs w:val="24"/>
        </w:rPr>
        <w:t xml:space="preserve">For </w:t>
      </w:r>
      <w:r w:rsidRPr="00742622">
        <w:rPr>
          <w:rFonts w:eastAsia="Times New Roman" w:cs="Times New Roman"/>
          <w:szCs w:val="24"/>
        </w:rPr>
        <w:t>the defendant to be found guilty of that charge, the government must prove each of the following elements beyond a reasonable doubt:</w:t>
      </w:r>
    </w:p>
    <w:p w14:paraId="450FAA4F" w14:textId="77777777" w:rsidR="0038600D" w:rsidRPr="00742622" w:rsidRDefault="0038600D" w:rsidP="0038600D">
      <w:pPr>
        <w:rPr>
          <w:rFonts w:eastAsia="Times New Roman" w:cs="Times New Roman"/>
          <w:szCs w:val="24"/>
        </w:rPr>
      </w:pPr>
    </w:p>
    <w:p w14:paraId="05056AD3"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knowingly [used] [produced] [trafficked in] [had custody or control of] [possessed] hardware or software configured to [insert] [modify] telecommunication identifying information, so that a telecommunications instrument could be used to obtain telecommunications services without authorization; </w:t>
      </w:r>
    </w:p>
    <w:p w14:paraId="3BDFD720" w14:textId="77777777" w:rsidR="0038600D" w:rsidRPr="00742622" w:rsidRDefault="0038600D" w:rsidP="0038600D">
      <w:pPr>
        <w:rPr>
          <w:rFonts w:eastAsia="Times New Roman" w:cs="Times New Roman"/>
          <w:szCs w:val="24"/>
        </w:rPr>
      </w:pPr>
    </w:p>
    <w:p w14:paraId="154CC27D"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the intent to defraud; and</w:t>
      </w:r>
    </w:p>
    <w:p w14:paraId="3CCE0369" w14:textId="77777777" w:rsidR="0038600D" w:rsidRPr="00742622" w:rsidRDefault="0038600D" w:rsidP="0038600D">
      <w:pPr>
        <w:rPr>
          <w:rFonts w:eastAsia="Times New Roman" w:cs="Times New Roman"/>
          <w:szCs w:val="24"/>
        </w:rPr>
      </w:pPr>
    </w:p>
    <w:p w14:paraId="4665B05B"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in some way affected commerce between one state and [an]other state[s], or between a state of the United States and a foreign country.</w:t>
      </w:r>
    </w:p>
    <w:p w14:paraId="462B6B66" w14:textId="77777777" w:rsidR="0038600D" w:rsidRPr="00742622" w:rsidRDefault="0038600D" w:rsidP="0038600D">
      <w:pPr>
        <w:rPr>
          <w:rFonts w:eastAsia="Times New Roman" w:cs="Times New Roman"/>
          <w:szCs w:val="24"/>
        </w:rPr>
      </w:pPr>
    </w:p>
    <w:p w14:paraId="0AC407D1" w14:textId="77777777" w:rsidR="0038600D" w:rsidRPr="00742622" w:rsidRDefault="0038600D" w:rsidP="0038600D">
      <w:pPr>
        <w:rPr>
          <w:rFonts w:eastAsia="Times New Roman" w:cs="Times New Roman"/>
          <w:szCs w:val="24"/>
        </w:rPr>
      </w:pPr>
      <w:r w:rsidRPr="00742622">
        <w:rPr>
          <w:rFonts w:eastAsia="Times New Roman" w:cs="Times New Roman"/>
          <w:szCs w:val="24"/>
        </w:rPr>
        <w:tab/>
        <w:t>“Telecommunication identifying information” means an electronic serial number or any other number or signal that identifies a specific telecommunications instrument or account, or a specific communication transmitted from a telecommunications instrument.</w:t>
      </w:r>
    </w:p>
    <w:p w14:paraId="1D6C95A6" w14:textId="77777777" w:rsidR="0038600D" w:rsidRPr="00742622" w:rsidRDefault="0038600D" w:rsidP="0038600D">
      <w:pPr>
        <w:rPr>
          <w:rFonts w:eastAsia="Times New Roman" w:cs="Times New Roman"/>
          <w:szCs w:val="24"/>
        </w:rPr>
      </w:pPr>
    </w:p>
    <w:p w14:paraId="69B5C809" w14:textId="77777777" w:rsidR="0038600D" w:rsidRPr="00742622" w:rsidRDefault="0038600D" w:rsidP="0038600D">
      <w:pPr>
        <w:rPr>
          <w:rFonts w:eastAsia="Times New Roman" w:cs="Times New Roman"/>
          <w:szCs w:val="24"/>
        </w:rPr>
      </w:pPr>
      <w:r w:rsidRPr="00742622">
        <w:rPr>
          <w:rFonts w:eastAsia="Times New Roman" w:cs="Times New Roman"/>
          <w:szCs w:val="24"/>
        </w:rPr>
        <w:tab/>
        <w:t>[To “produce” a telecommunications instrument means to design, alter, authenticate, duplicate, or assemble it.]</w:t>
      </w:r>
    </w:p>
    <w:p w14:paraId="7DC7ED17" w14:textId="77777777" w:rsidR="0038600D" w:rsidRPr="00742622" w:rsidRDefault="0038600D" w:rsidP="0038600D">
      <w:pPr>
        <w:rPr>
          <w:rFonts w:eastAsia="Times New Roman" w:cs="Times New Roman"/>
          <w:szCs w:val="24"/>
        </w:rPr>
      </w:pPr>
    </w:p>
    <w:p w14:paraId="79DF73CD"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 telecommunications instrument means to transfer or otherwise dispose of it to another, or to obtain control of it with intent to transfer or dispose of it.]</w:t>
      </w:r>
    </w:p>
    <w:p w14:paraId="0C6A87C5" w14:textId="77777777" w:rsidR="0038600D" w:rsidRPr="00742622" w:rsidRDefault="0038600D" w:rsidP="0038600D">
      <w:pPr>
        <w:rPr>
          <w:rFonts w:eastAsia="Times New Roman" w:cs="Times New Roman"/>
          <w:szCs w:val="24"/>
        </w:rPr>
      </w:pPr>
    </w:p>
    <w:p w14:paraId="6DE753A0"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E8010C4" w14:textId="77777777" w:rsidR="0038600D" w:rsidRPr="00742622" w:rsidRDefault="0038600D" w:rsidP="0038600D">
      <w:pPr>
        <w:rPr>
          <w:rFonts w:eastAsia="Times New Roman" w:cs="Times New Roman"/>
          <w:szCs w:val="24"/>
        </w:rPr>
      </w:pPr>
    </w:p>
    <w:p w14:paraId="721021EA" w14:textId="56AAB6DF" w:rsidR="0038600D" w:rsidRPr="00742622"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 xml:space="preserve">See </w:t>
      </w:r>
      <w:r w:rsidRPr="00742622">
        <w:rPr>
          <w:rFonts w:eastAsia="Times New Roman" w:cs="Times New Roman"/>
          <w:szCs w:val="24"/>
        </w:rPr>
        <w:t xml:space="preserve">Comment to Instruction </w:t>
      </w:r>
      <w:r w:rsidR="001C29B9">
        <w:rPr>
          <w:rFonts w:eastAsia="Times New Roman" w:cs="Times New Roman"/>
          <w:szCs w:val="24"/>
        </w:rPr>
        <w:t>15.17</w:t>
      </w:r>
      <w:r w:rsidRPr="00742622">
        <w:rPr>
          <w:rFonts w:eastAsia="Times New Roman" w:cs="Times New Roman"/>
          <w:szCs w:val="24"/>
        </w:rPr>
        <w:t xml:space="preserve"> (Telecommunications Instrument—Illegal Modification)</w:t>
      </w:r>
      <w:r w:rsidR="00E97E0E">
        <w:rPr>
          <w:rFonts w:eastAsia="Times New Roman" w:cs="Times New Roman"/>
          <w:szCs w:val="24"/>
        </w:rPr>
        <w:t xml:space="preserve">. </w:t>
      </w:r>
      <w:r w:rsidR="002E2027">
        <w:rPr>
          <w:rFonts w:eastAsia="Times New Roman" w:cs="Times New Roman"/>
          <w:szCs w:val="24"/>
        </w:rPr>
        <w:t>F</w:t>
      </w:r>
      <w:r w:rsidR="002E2027" w:rsidRPr="002E2027">
        <w:rPr>
          <w:rFonts w:eastAsia="Times New Roman" w:cs="Times New Roman"/>
          <w:szCs w:val="24"/>
        </w:rPr>
        <w:t>or discussion of the definition of "telecommunications instrument"</w:t>
      </w:r>
      <w:r w:rsidRPr="00742622">
        <w:rPr>
          <w:rFonts w:eastAsia="Times New Roman" w:cs="Times New Roman"/>
          <w:i/>
          <w:szCs w:val="24"/>
        </w:rPr>
        <w:t xml:space="preserve">See also </w:t>
      </w:r>
      <w:r w:rsidRPr="00742622">
        <w:rPr>
          <w:rFonts w:eastAsia="Times New Roman" w:cs="Times New Roman"/>
          <w:szCs w:val="24"/>
        </w:rPr>
        <w:t xml:space="preserve">Comment to Instruction </w:t>
      </w:r>
      <w:r w:rsidR="001C29B9">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1C29B9">
        <w:rPr>
          <w:rFonts w:eastAsia="Times New Roman" w:cs="Times New Roman"/>
          <w:szCs w:val="24"/>
        </w:rPr>
        <w:t>15.11</w:t>
      </w:r>
      <w:r w:rsidRPr="00742622">
        <w:rPr>
          <w:rFonts w:eastAsia="Times New Roman" w:cs="Times New Roman"/>
          <w:szCs w:val="24"/>
        </w:rPr>
        <w:t xml:space="preserve"> (Unauthorized Access Devices—Using or Trafficking) for discussion of intent to defraud, and affecting interstate commerce.</w:t>
      </w:r>
    </w:p>
    <w:p w14:paraId="6FF211BB" w14:textId="77777777" w:rsidR="0038600D" w:rsidRPr="00742622" w:rsidRDefault="0038600D" w:rsidP="0038600D">
      <w:pPr>
        <w:rPr>
          <w:rFonts w:eastAsia="Times New Roman" w:cs="Times New Roman"/>
          <w:szCs w:val="24"/>
        </w:rPr>
      </w:pPr>
    </w:p>
    <w:p w14:paraId="349F195D"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569CC3F3" w14:textId="762A6B33" w:rsidR="0038600D" w:rsidRPr="00742622" w:rsidRDefault="0038600D" w:rsidP="007A1AFA">
      <w:pPr>
        <w:pStyle w:val="Heading2"/>
      </w:pPr>
      <w:r w:rsidRPr="00742622">
        <w:br w:type="page"/>
      </w:r>
      <w:bookmarkStart w:id="1911" w:name="_Toc73698709"/>
      <w:bookmarkStart w:id="1912" w:name="_Toc83310768"/>
      <w:bookmarkStart w:id="1913" w:name="_Toc83362564"/>
      <w:bookmarkStart w:id="1914" w:name="_Toc83362973"/>
      <w:bookmarkStart w:id="1915" w:name="_Toc90310031"/>
      <w:bookmarkStart w:id="1916" w:name="_Toc90389889"/>
      <w:bookmarkStart w:id="1917" w:name="_Toc211607343"/>
      <w:r w:rsidR="005F3B39" w:rsidRPr="00742622">
        <w:lastRenderedPageBreak/>
        <w:t>1</w:t>
      </w:r>
      <w:r w:rsidR="001C29B9">
        <w:t>5</w:t>
      </w:r>
      <w:r w:rsidR="005F3B39" w:rsidRPr="00742622">
        <w:t>.20</w:t>
      </w:r>
      <w:r w:rsidRPr="00742622">
        <w:t xml:space="preserve"> </w:t>
      </w:r>
      <w:r w:rsidR="00510AAA" w:rsidRPr="00742622">
        <w:t>Credit Card Transaction Fraud</w:t>
      </w:r>
      <w:r w:rsidRPr="00742622">
        <w:t xml:space="preserve"> (18 U.S.C. § 1029(a)(10))</w:t>
      </w:r>
      <w:bookmarkEnd w:id="1911"/>
      <w:bookmarkEnd w:id="1912"/>
      <w:bookmarkEnd w:id="1913"/>
      <w:bookmarkEnd w:id="1914"/>
      <w:bookmarkEnd w:id="1915"/>
      <w:bookmarkEnd w:id="1916"/>
      <w:bookmarkEnd w:id="1917"/>
    </w:p>
    <w:p w14:paraId="57161FD6" w14:textId="77777777" w:rsidR="0038600D" w:rsidRPr="00742622" w:rsidRDefault="0038600D" w:rsidP="0038600D">
      <w:pPr>
        <w:rPr>
          <w:rFonts w:eastAsia="Times New Roman" w:cs="Times New Roman"/>
          <w:szCs w:val="24"/>
        </w:rPr>
      </w:pPr>
    </w:p>
    <w:p w14:paraId="77A30AC7" w14:textId="3B74A916"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The defendant is charged in [Count _______ of] the indictment with arranging for another person to present a record of a transaction made by an access device to a credit card system for payment in violation of Section 1029(a)(10) of Title 18 of the United States Code</w:t>
      </w:r>
      <w:r w:rsidR="00E97E0E">
        <w:rPr>
          <w:rFonts w:eastAsia="Times New Roman" w:cs="Times New Roman"/>
          <w:szCs w:val="24"/>
        </w:rPr>
        <w:t xml:space="preserve">. </w:t>
      </w:r>
      <w:r w:rsidR="0027165F">
        <w:rPr>
          <w:rFonts w:eastAsia="Times New Roman" w:cs="Times New Roman"/>
          <w:szCs w:val="24"/>
        </w:rPr>
        <w:t>For</w:t>
      </w:r>
      <w:r w:rsidR="0027165F" w:rsidRPr="00742622">
        <w:rPr>
          <w:rFonts w:eastAsia="Times New Roman" w:cs="Times New Roman"/>
          <w:szCs w:val="24"/>
        </w:rPr>
        <w:t xml:space="preserve"> the defendant to be found guilty of that charge, the government must prove each of the following elements beyond a reasonable doubt:</w:t>
      </w:r>
    </w:p>
    <w:p w14:paraId="44E15C98" w14:textId="77777777" w:rsidR="0027165F" w:rsidRPr="00742622" w:rsidRDefault="0027165F" w:rsidP="0027165F">
      <w:pPr>
        <w:rPr>
          <w:rFonts w:eastAsia="Times New Roman" w:cs="Times New Roman"/>
          <w:szCs w:val="24"/>
        </w:rPr>
      </w:pPr>
    </w:p>
    <w:p w14:paraId="14AA0711" w14:textId="77777777" w:rsidR="0027165F" w:rsidRPr="00742622" w:rsidRDefault="0027165F" w:rsidP="0027165F">
      <w:pPr>
        <w:rPr>
          <w:rFonts w:eastAsia="Times New Roman" w:cs="Times New Roman"/>
          <w:szCs w:val="24"/>
        </w:rPr>
      </w:pPr>
      <w:r w:rsidRPr="00742622">
        <w:rPr>
          <w:rFonts w:eastAsia="Times New Roman" w:cs="Times New Roman"/>
          <w:szCs w:val="24"/>
        </w:rPr>
        <w:tab/>
        <w:t>First, the defendant knowingly [arranged for] [caused] another person to present, for payment to a credit card system [member] [agent], one or more [records] [evidences] of transactions made by an access device;</w:t>
      </w:r>
    </w:p>
    <w:p w14:paraId="59DDD477" w14:textId="77777777" w:rsidR="0027165F" w:rsidRPr="00742622" w:rsidRDefault="0027165F" w:rsidP="0027165F">
      <w:pPr>
        <w:rPr>
          <w:rFonts w:eastAsia="Times New Roman" w:cs="Times New Roman"/>
          <w:szCs w:val="24"/>
        </w:rPr>
      </w:pPr>
    </w:p>
    <w:p w14:paraId="2E2CC966" w14:textId="77777777" w:rsidR="0027165F" w:rsidRPr="00742622" w:rsidRDefault="0027165F" w:rsidP="0027165F">
      <w:pPr>
        <w:rPr>
          <w:rFonts w:eastAsia="Times New Roman" w:cs="Times New Roman"/>
          <w:szCs w:val="24"/>
        </w:rPr>
      </w:pPr>
      <w:r w:rsidRPr="00742622">
        <w:rPr>
          <w:rFonts w:eastAsia="Times New Roman" w:cs="Times New Roman"/>
          <w:szCs w:val="24"/>
        </w:rPr>
        <w:tab/>
        <w:t>Second, the defendant was not authorized by the credit card system [member] [agent] to [arrange] [cause] such a claim to be presented for payment;</w:t>
      </w:r>
    </w:p>
    <w:p w14:paraId="073724AD" w14:textId="77777777" w:rsidR="0027165F" w:rsidRPr="00742622" w:rsidRDefault="0027165F" w:rsidP="0027165F">
      <w:pPr>
        <w:rPr>
          <w:rFonts w:eastAsia="Times New Roman" w:cs="Times New Roman"/>
          <w:szCs w:val="24"/>
        </w:rPr>
      </w:pPr>
    </w:p>
    <w:p w14:paraId="6986B36C" w14:textId="77777777" w:rsidR="0027165F" w:rsidRPr="00742622" w:rsidRDefault="0027165F" w:rsidP="0027165F">
      <w:pPr>
        <w:rPr>
          <w:rFonts w:eastAsia="Times New Roman" w:cs="Times New Roman"/>
          <w:szCs w:val="24"/>
        </w:rPr>
      </w:pPr>
      <w:r w:rsidRPr="00742622">
        <w:rPr>
          <w:rFonts w:eastAsia="Times New Roman" w:cs="Times New Roman"/>
          <w:szCs w:val="24"/>
        </w:rPr>
        <w:tab/>
        <w:t>Third, the defendant acted with the intent to defraud; and</w:t>
      </w:r>
    </w:p>
    <w:p w14:paraId="6F9E2760" w14:textId="77777777" w:rsidR="0027165F" w:rsidRPr="00742622" w:rsidRDefault="0027165F" w:rsidP="0027165F">
      <w:pPr>
        <w:rPr>
          <w:rFonts w:eastAsia="Times New Roman" w:cs="Times New Roman"/>
          <w:szCs w:val="24"/>
        </w:rPr>
      </w:pPr>
    </w:p>
    <w:p w14:paraId="5CBBF39D" w14:textId="2159725B" w:rsidR="0038600D" w:rsidRPr="00742622" w:rsidRDefault="0027165F" w:rsidP="0027165F">
      <w:pPr>
        <w:rPr>
          <w:rFonts w:eastAsia="Times New Roman" w:cs="Times New Roman"/>
          <w:szCs w:val="24"/>
        </w:rPr>
      </w:pPr>
      <w:r w:rsidRPr="00742622">
        <w:rPr>
          <w:rFonts w:eastAsia="Times New Roman" w:cs="Times New Roman"/>
          <w:szCs w:val="24"/>
        </w:rPr>
        <w:tab/>
        <w:t>Fourth, the defendant’s conduct in some way affected commerce between one state and [an]other state[s], or between a state of the United States and a foreign country</w:t>
      </w:r>
      <w:r w:rsidR="0038600D" w:rsidRPr="00742622">
        <w:rPr>
          <w:rFonts w:eastAsia="Times New Roman" w:cs="Times New Roman"/>
          <w:szCs w:val="24"/>
        </w:rPr>
        <w:t>.</w:t>
      </w:r>
    </w:p>
    <w:p w14:paraId="317DBA02" w14:textId="77777777" w:rsidR="0038600D" w:rsidRPr="00742622" w:rsidRDefault="0038600D" w:rsidP="0038600D">
      <w:pPr>
        <w:rPr>
          <w:rFonts w:eastAsia="Times New Roman" w:cs="Times New Roman"/>
          <w:szCs w:val="24"/>
        </w:rPr>
      </w:pPr>
    </w:p>
    <w:p w14:paraId="3F55AEC0"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51DD54A" w14:textId="77777777" w:rsidR="0038600D" w:rsidRPr="00742622" w:rsidRDefault="0038600D" w:rsidP="0038600D">
      <w:pPr>
        <w:rPr>
          <w:rFonts w:eastAsia="Times New Roman" w:cs="Times New Roman"/>
          <w:szCs w:val="24"/>
        </w:rPr>
      </w:pPr>
    </w:p>
    <w:p w14:paraId="097A7B0F"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 xml:space="preserve">Use this instruction in conjunction with Instruction </w:t>
      </w:r>
      <w:r w:rsidR="0027165F">
        <w:rPr>
          <w:rFonts w:eastAsia="Times New Roman" w:cs="Times New Roman"/>
          <w:szCs w:val="24"/>
        </w:rPr>
        <w:t>15.16</w:t>
      </w:r>
      <w:r w:rsidR="0027165F" w:rsidRPr="00742622">
        <w:rPr>
          <w:rFonts w:eastAsia="Times New Roman" w:cs="Times New Roman"/>
          <w:szCs w:val="24"/>
        </w:rPr>
        <w:t xml:space="preserve"> (Access Device—Defined).</w:t>
      </w:r>
    </w:p>
    <w:p w14:paraId="3ACFA1A0" w14:textId="77777777" w:rsidR="0027165F" w:rsidRPr="00742622" w:rsidRDefault="0027165F" w:rsidP="0027165F">
      <w:pPr>
        <w:rPr>
          <w:rFonts w:eastAsia="Times New Roman" w:cs="Times New Roman"/>
          <w:szCs w:val="24"/>
        </w:rPr>
      </w:pPr>
    </w:p>
    <w:p w14:paraId="4A785349" w14:textId="77777777" w:rsidR="0027165F" w:rsidRPr="00742622" w:rsidRDefault="0027165F" w:rsidP="0027165F">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Pr>
          <w:rFonts w:eastAsia="Times New Roman" w:cs="Times New Roman"/>
          <w:szCs w:val="24"/>
        </w:rPr>
        <w:t>15.11</w:t>
      </w:r>
      <w:r w:rsidRPr="00742622">
        <w:rPr>
          <w:rFonts w:eastAsia="Times New Roman" w:cs="Times New Roman"/>
          <w:szCs w:val="24"/>
        </w:rPr>
        <w:t xml:space="preserve"> (Unauthorized Access Devices—Using or Trafficking).</w:t>
      </w:r>
    </w:p>
    <w:p w14:paraId="05200166" w14:textId="77777777" w:rsidR="0027165F" w:rsidRPr="00742622" w:rsidRDefault="0027165F" w:rsidP="0027165F">
      <w:pPr>
        <w:rPr>
          <w:rFonts w:eastAsia="Times New Roman" w:cs="Times New Roman"/>
          <w:szCs w:val="24"/>
        </w:rPr>
      </w:pPr>
    </w:p>
    <w:p w14:paraId="37E24C6B" w14:textId="77777777" w:rsidR="0027165F" w:rsidRPr="00742622" w:rsidRDefault="0027165F" w:rsidP="0027165F">
      <w:pPr>
        <w:rPr>
          <w:rFonts w:eastAsia="Times New Roman" w:cs="Times New Roman"/>
          <w:szCs w:val="24"/>
        </w:rPr>
      </w:pPr>
      <w:r w:rsidRPr="00742622">
        <w:rPr>
          <w:rFonts w:eastAsia="Times New Roman" w:cs="Times New Roman"/>
          <w:szCs w:val="24"/>
        </w:rPr>
        <w:tab/>
        <w:t>A “credit card system member” is a “financial institution or other entity that is a member of a credit card system, including an entity, whether affiliated with or identical to the credit card issuer, that is the sole member of a credit card system.” 18 U.S.C. § 1029(e)(7).</w:t>
      </w:r>
    </w:p>
    <w:p w14:paraId="7F9A7EB5" w14:textId="77777777" w:rsidR="0027165F" w:rsidRPr="00742622" w:rsidRDefault="0027165F" w:rsidP="0027165F">
      <w:pPr>
        <w:rPr>
          <w:rFonts w:eastAsia="Times New Roman" w:cs="Times New Roman"/>
          <w:szCs w:val="24"/>
        </w:rPr>
      </w:pPr>
    </w:p>
    <w:p w14:paraId="5F2E6F78" w14:textId="64FBDDCA" w:rsidR="0038600D" w:rsidRPr="00742622" w:rsidRDefault="0027165F" w:rsidP="0027165F">
      <w:pPr>
        <w:rPr>
          <w:rFonts w:eastAsia="Times New Roman" w:cs="Times New Roman"/>
          <w:szCs w:val="24"/>
        </w:rPr>
      </w:pPr>
      <w:r w:rsidRPr="00742622">
        <w:rPr>
          <w:rFonts w:eastAsia="Times New Roman" w:cs="Times New Roman"/>
          <w:szCs w:val="24"/>
        </w:rPr>
        <w:tab/>
        <w:t>18 U.S.C. § 10 defines interstate and foreign commerce</w:t>
      </w:r>
      <w:r w:rsidR="0038600D" w:rsidRPr="00742622">
        <w:rPr>
          <w:rFonts w:eastAsia="Times New Roman" w:cs="Times New Roman"/>
          <w:szCs w:val="24"/>
        </w:rPr>
        <w:t>.</w:t>
      </w:r>
      <w:r w:rsidR="0038600D" w:rsidRPr="00742622">
        <w:rPr>
          <w:rFonts w:eastAsia="Times New Roman" w:cs="Times New Roman"/>
          <w:szCs w:val="24"/>
        </w:rPr>
        <w:br/>
      </w:r>
    </w:p>
    <w:p w14:paraId="13772C1B" w14:textId="04E83767" w:rsidR="0038600D" w:rsidRPr="00742622" w:rsidRDefault="0038600D" w:rsidP="007A1AFA">
      <w:pPr>
        <w:pStyle w:val="Heading2"/>
      </w:pPr>
      <w:r w:rsidRPr="00742622">
        <w:br w:type="page"/>
      </w:r>
      <w:bookmarkStart w:id="1918" w:name="_Toc73698710"/>
      <w:bookmarkStart w:id="1919" w:name="_Toc83310769"/>
      <w:bookmarkStart w:id="1920" w:name="_Toc83362565"/>
      <w:bookmarkStart w:id="1921" w:name="_Toc83362974"/>
      <w:bookmarkStart w:id="1922" w:name="_Toc90310032"/>
      <w:bookmarkStart w:id="1923" w:name="_Toc90389890"/>
      <w:bookmarkStart w:id="1924" w:name="_Toc211607344"/>
      <w:r w:rsidR="005F3B39" w:rsidRPr="00742622">
        <w:lastRenderedPageBreak/>
        <w:t>1</w:t>
      </w:r>
      <w:r w:rsidR="00A96832">
        <w:t>5.</w:t>
      </w:r>
      <w:r w:rsidR="005F3B39" w:rsidRPr="00742622">
        <w:t>21</w:t>
      </w:r>
      <w:r w:rsidRPr="00742622">
        <w:t xml:space="preserve"> </w:t>
      </w:r>
      <w:r w:rsidR="00510AAA" w:rsidRPr="00742622">
        <w:t>Without Authorization—Defined</w:t>
      </w:r>
      <w:bookmarkEnd w:id="1918"/>
      <w:bookmarkEnd w:id="1919"/>
      <w:bookmarkEnd w:id="1920"/>
      <w:bookmarkEnd w:id="1921"/>
      <w:bookmarkEnd w:id="1922"/>
      <w:bookmarkEnd w:id="1923"/>
      <w:bookmarkEnd w:id="1924"/>
    </w:p>
    <w:p w14:paraId="5DE3D5A8" w14:textId="77777777" w:rsidR="0038600D" w:rsidRPr="00742622" w:rsidRDefault="0038600D" w:rsidP="0038600D">
      <w:pPr>
        <w:rPr>
          <w:rFonts w:eastAsia="Times New Roman" w:cs="Times New Roman"/>
          <w:szCs w:val="24"/>
        </w:rPr>
      </w:pPr>
    </w:p>
    <w:p w14:paraId="3DAB9BA9" w14:textId="77777777" w:rsidR="00DA3B05" w:rsidRPr="00111C8E" w:rsidRDefault="0038600D" w:rsidP="00DA3B05">
      <w:pPr>
        <w:rPr>
          <w:rFonts w:eastAsia="Times New Roman" w:cs="Times New Roman"/>
          <w:szCs w:val="24"/>
        </w:rPr>
      </w:pPr>
      <w:r w:rsidRPr="00742622">
        <w:rPr>
          <w:rFonts w:eastAsia="Times New Roman" w:cs="Times New Roman"/>
          <w:szCs w:val="24"/>
        </w:rPr>
        <w:tab/>
      </w:r>
      <w:bookmarkStart w:id="1925" w:name="_Hlk112081249"/>
      <w:r w:rsidR="00DA3B05" w:rsidRPr="00111C8E">
        <w:rPr>
          <w:rFonts w:eastAsia="Times New Roman" w:cs="Times New Roman"/>
          <w:szCs w:val="24"/>
        </w:rPr>
        <w:t>A person uses a computer “without authorization” when the person has not received permission from the [owner] [[person who] or [entity which] controls the right of access to the computer] for any purpose, or when the [owner] [[person who] or [entity which] controls the right of access to the computer] has withdrawn or rescinded permission to use the computer and the person uses the computer anyway.</w:t>
      </w:r>
    </w:p>
    <w:p w14:paraId="7B7F6FF1" w14:textId="77777777" w:rsidR="00DA3B05" w:rsidRPr="00111C8E" w:rsidRDefault="00DA3B05" w:rsidP="00DA3B05">
      <w:pPr>
        <w:rPr>
          <w:rFonts w:eastAsia="Times New Roman" w:cs="Times New Roman"/>
          <w:szCs w:val="24"/>
        </w:rPr>
      </w:pPr>
    </w:p>
    <w:p w14:paraId="62F670AD" w14:textId="77777777" w:rsidR="00DA3B05" w:rsidRPr="00111C8E" w:rsidRDefault="00DA3B05" w:rsidP="00DA3B05">
      <w:pPr>
        <w:spacing w:line="275" w:lineRule="auto"/>
        <w:ind w:right="-180"/>
        <w:jc w:val="center"/>
        <w:rPr>
          <w:rFonts w:eastAsia="Times New Roman" w:cs="Times New Roman"/>
          <w:color w:val="000000"/>
          <w:szCs w:val="24"/>
        </w:rPr>
      </w:pPr>
      <w:r w:rsidRPr="00111C8E">
        <w:rPr>
          <w:rFonts w:eastAsia="Times New Roman" w:cs="Times New Roman"/>
          <w:b/>
          <w:color w:val="000000"/>
          <w:szCs w:val="24"/>
        </w:rPr>
        <w:t xml:space="preserve">  Comment</w:t>
      </w:r>
    </w:p>
    <w:p w14:paraId="234D8E11" w14:textId="77777777" w:rsidR="00DA3B05" w:rsidRPr="00111C8E" w:rsidRDefault="00DA3B05" w:rsidP="00DA3B05">
      <w:pPr>
        <w:rPr>
          <w:rFonts w:eastAsia="Times New Roman" w:cs="Times New Roman"/>
          <w:szCs w:val="24"/>
        </w:rPr>
      </w:pPr>
    </w:p>
    <w:p w14:paraId="714FE742" w14:textId="7DE215B4" w:rsidR="00DA3B05" w:rsidRPr="00111C8E" w:rsidRDefault="00DA3B05" w:rsidP="00DA3B05">
      <w:pPr>
        <w:rPr>
          <w:rFonts w:eastAsia="Times New Roman" w:cs="Times New Roman"/>
          <w:szCs w:val="24"/>
        </w:rPr>
      </w:pPr>
      <w:r w:rsidRPr="00111C8E">
        <w:rPr>
          <w:rFonts w:eastAsia="Times New Roman" w:cs="Times New Roman"/>
          <w:szCs w:val="24"/>
        </w:rPr>
        <w:tab/>
        <w:t>Use this instruction with Instructions 15.22, 15.23, 15.24, 15.25, 15.26, 15.27, 15.28, 15.29, 15.30, and 15.31</w:t>
      </w:r>
      <w:r w:rsidR="00E97E0E">
        <w:rPr>
          <w:rFonts w:eastAsia="Times New Roman" w:cs="Times New Roman"/>
          <w:szCs w:val="24"/>
        </w:rPr>
        <w:t xml:space="preserve">. </w:t>
      </w:r>
      <w:r w:rsidRPr="00111C8E">
        <w:rPr>
          <w:rFonts w:eastAsia="Times New Roman" w:cs="Times New Roman"/>
          <w:szCs w:val="24"/>
        </w:rPr>
        <w:t>Where appropriate, substitute “government,” “financial institution,” or other specific entity where called for by the accompanying CFAA instructions</w:t>
      </w:r>
      <w:r w:rsidR="00E97E0E">
        <w:rPr>
          <w:rFonts w:eastAsia="Times New Roman" w:cs="Times New Roman"/>
          <w:szCs w:val="24"/>
        </w:rPr>
        <w:t xml:space="preserve">. </w:t>
      </w:r>
      <w:r w:rsidRPr="00111C8E">
        <w:rPr>
          <w:rFonts w:eastAsia="Times New Roman" w:cs="Times New Roman"/>
          <w:i/>
          <w:szCs w:val="24"/>
        </w:rPr>
        <w:t>See</w:t>
      </w:r>
      <w:r w:rsidRPr="00111C8E">
        <w:rPr>
          <w:rFonts w:eastAsia="Times New Roman" w:cs="Times New Roman"/>
          <w:szCs w:val="24"/>
        </w:rPr>
        <w:t>,</w:t>
      </w:r>
      <w:r w:rsidRPr="00111C8E">
        <w:rPr>
          <w:rFonts w:eastAsia="Times New Roman" w:cs="Times New Roman"/>
          <w:i/>
          <w:szCs w:val="24"/>
        </w:rPr>
        <w:t xml:space="preserve"> e.g</w:t>
      </w:r>
      <w:r w:rsidRPr="00111C8E">
        <w:rPr>
          <w:rFonts w:eastAsia="Times New Roman" w:cs="Times New Roman"/>
          <w:szCs w:val="24"/>
        </w:rPr>
        <w:t>., Instruction 15.23 (Obtaining Information by Computer—from Financial Institution or Government Computer).</w:t>
      </w:r>
    </w:p>
    <w:p w14:paraId="2167BAF3" w14:textId="77777777" w:rsidR="00DA3B05" w:rsidRPr="00111C8E" w:rsidRDefault="00DA3B05" w:rsidP="00DA3B05">
      <w:pPr>
        <w:rPr>
          <w:rFonts w:eastAsia="Times New Roman" w:cs="Times New Roman"/>
          <w:szCs w:val="24"/>
        </w:rPr>
      </w:pPr>
    </w:p>
    <w:p w14:paraId="237BCC61" w14:textId="4F94AE24" w:rsidR="00DA3B05" w:rsidRPr="006A2FFB" w:rsidRDefault="00DA3B05" w:rsidP="00DA3B05">
      <w:pPr>
        <w:rPr>
          <w:rFonts w:eastAsia="Times New Roman" w:cs="Times New Roman"/>
          <w:szCs w:val="24"/>
        </w:rPr>
      </w:pPr>
      <w:r w:rsidRPr="00111C8E">
        <w:rPr>
          <w:rFonts w:eastAsia="Times New Roman" w:cs="Times New Roman"/>
          <w:szCs w:val="24"/>
        </w:rPr>
        <w:tab/>
      </w:r>
      <w:r w:rsidRPr="00742622">
        <w:rPr>
          <w:rFonts w:eastAsia="Times New Roman" w:cs="Times New Roman"/>
          <w:szCs w:val="24"/>
        </w:rPr>
        <w:t xml:space="preserve">A person uses a computer “without authorization” under the CFAA when the owner of </w:t>
      </w:r>
      <w:r w:rsidRPr="006A2FFB">
        <w:rPr>
          <w:rFonts w:eastAsia="Times New Roman" w:cs="Times New Roman"/>
          <w:szCs w:val="24"/>
        </w:rPr>
        <w:t>the computer, or a person or entity who controls the right of access to the computer, has rescinded permission to access the computer and the defendant uses the computer anyway</w:t>
      </w:r>
      <w:r w:rsidR="00E97E0E">
        <w:rPr>
          <w:rFonts w:eastAsia="Times New Roman" w:cs="Times New Roman"/>
          <w:szCs w:val="24"/>
        </w:rPr>
        <w:t xml:space="preserve">. </w:t>
      </w:r>
      <w:r w:rsidRPr="006A2FFB">
        <w:rPr>
          <w:rFonts w:eastAsia="Times New Roman" w:cs="Times New Roman"/>
          <w:i/>
          <w:szCs w:val="24"/>
        </w:rPr>
        <w:t>United States v. Nosal</w:t>
      </w:r>
      <w:r w:rsidRPr="006A2FFB">
        <w:rPr>
          <w:rFonts w:eastAsia="Times New Roman" w:cs="Times New Roman"/>
          <w:szCs w:val="24"/>
        </w:rPr>
        <w:t>, 844 F.3d 1024, 1034 (9th Cir. 2016).</w:t>
      </w:r>
    </w:p>
    <w:p w14:paraId="5F5C5F62" w14:textId="77777777" w:rsidR="00DA3B05" w:rsidRPr="006A2FFB" w:rsidRDefault="00DA3B05" w:rsidP="00DA3B05">
      <w:pPr>
        <w:rPr>
          <w:rFonts w:eastAsia="Times New Roman" w:cs="Times New Roman"/>
          <w:szCs w:val="24"/>
        </w:rPr>
      </w:pPr>
    </w:p>
    <w:bookmarkEnd w:id="1925"/>
    <w:p w14:paraId="263CC8EF" w14:textId="77777777" w:rsidR="00471FB3" w:rsidRPr="009E0F76" w:rsidRDefault="00471FB3" w:rsidP="00471FB3">
      <w:pPr>
        <w:ind w:firstLine="720"/>
        <w:jc w:val="both"/>
        <w:rPr>
          <w:rFonts w:cs="Times New Roman"/>
          <w:szCs w:val="24"/>
        </w:rPr>
      </w:pPr>
      <w:r w:rsidRPr="009E0F76">
        <w:rPr>
          <w:rFonts w:cs="Times New Roman"/>
          <w:szCs w:val="24"/>
        </w:rPr>
        <w:t xml:space="preserve">“An actor’s authorization, or lack thereof, is assessed at the moment of access.” </w:t>
      </w:r>
      <w:r w:rsidRPr="009E0F76">
        <w:rPr>
          <w:rFonts w:cs="Times New Roman"/>
          <w:i/>
          <w:iCs/>
          <w:szCs w:val="24"/>
        </w:rPr>
        <w:t>United States v. Sullivan</w:t>
      </w:r>
      <w:r w:rsidRPr="009E0F76">
        <w:rPr>
          <w:rFonts w:cs="Times New Roman"/>
          <w:szCs w:val="24"/>
        </w:rPr>
        <w:t>,</w:t>
      </w:r>
      <w:r w:rsidRPr="009E0F76">
        <w:rPr>
          <w:rFonts w:eastAsia="Times New Roman" w:cs="Times New Roman"/>
        </w:rPr>
        <w:t xml:space="preserve"> 159</w:t>
      </w:r>
      <w:r w:rsidRPr="009E0F76">
        <w:rPr>
          <w:rFonts w:cs="Times New Roman"/>
          <w:szCs w:val="24"/>
        </w:rPr>
        <w:t xml:space="preserve"> </w:t>
      </w:r>
      <w:r w:rsidRPr="009E0F76">
        <w:rPr>
          <w:rFonts w:eastAsia="Times New Roman" w:cs="Times New Roman"/>
        </w:rPr>
        <w:t xml:space="preserve">F.4th 579, 589 (9th Cir. 2025), </w:t>
      </w:r>
      <w:r w:rsidRPr="009E0F76">
        <w:rPr>
          <w:rFonts w:eastAsia="Times New Roman" w:cs="Times New Roman"/>
          <w:i/>
        </w:rPr>
        <w:t>amending</w:t>
      </w:r>
      <w:r w:rsidRPr="009E0F76">
        <w:rPr>
          <w:rFonts w:eastAsia="Times New Roman" w:cs="Times New Roman"/>
        </w:rPr>
        <w:t xml:space="preserve"> </w:t>
      </w:r>
      <w:r w:rsidRPr="009E0F76">
        <w:rPr>
          <w:rFonts w:eastAsia="Times New Roman" w:cs="Times New Roman"/>
          <w:i/>
          <w:iCs/>
        </w:rPr>
        <w:t>on denial of</w:t>
      </w:r>
      <w:r w:rsidRPr="009E0F76">
        <w:rPr>
          <w:rFonts w:eastAsia="Times New Roman" w:cs="Times New Roman"/>
          <w:i/>
        </w:rPr>
        <w:t xml:space="preserve"> reh’g en banc</w:t>
      </w:r>
      <w:r w:rsidRPr="009E0F76">
        <w:rPr>
          <w:rFonts w:eastAsia="Times New Roman" w:cs="Times New Roman"/>
          <w:iCs/>
        </w:rPr>
        <w:t>,</w:t>
      </w:r>
      <w:r w:rsidRPr="009E0F76">
        <w:rPr>
          <w:rFonts w:cs="Times New Roman"/>
          <w:szCs w:val="24"/>
        </w:rPr>
        <w:t xml:space="preserve"> 131 F.4th 776, 785 (9th Cir. 2025).</w:t>
      </w:r>
    </w:p>
    <w:p w14:paraId="04F54CD3" w14:textId="77777777" w:rsidR="00471FB3" w:rsidRPr="009E0F76" w:rsidRDefault="00471FB3" w:rsidP="00471FB3">
      <w:pPr>
        <w:rPr>
          <w:rFonts w:eastAsia="Times New Roman" w:cs="Times New Roman"/>
          <w:szCs w:val="24"/>
        </w:rPr>
      </w:pPr>
    </w:p>
    <w:p w14:paraId="5190DF84" w14:textId="77777777" w:rsidR="00471FB3" w:rsidRPr="009E0F76" w:rsidRDefault="00471FB3" w:rsidP="00471FB3">
      <w:pPr>
        <w:jc w:val="right"/>
        <w:rPr>
          <w:rFonts w:eastAsia="Times New Roman" w:cs="Times New Roman"/>
          <w:szCs w:val="24"/>
        </w:rPr>
      </w:pPr>
      <w:r w:rsidRPr="009E0F76">
        <w:rPr>
          <w:rFonts w:eastAsia="Times New Roman" w:cs="Times New Roman"/>
          <w:i/>
          <w:szCs w:val="24"/>
        </w:rPr>
        <w:t>Revised December 2025</w:t>
      </w:r>
    </w:p>
    <w:p w14:paraId="4FA046AA" w14:textId="77777777" w:rsidR="0038600D" w:rsidRPr="00742622" w:rsidRDefault="0038600D" w:rsidP="0038600D">
      <w:pPr>
        <w:rPr>
          <w:rFonts w:eastAsia="Times New Roman" w:cs="Times New Roman"/>
          <w:szCs w:val="24"/>
        </w:rPr>
      </w:pPr>
    </w:p>
    <w:p w14:paraId="3C008F95" w14:textId="0C9531F2" w:rsidR="0038600D" w:rsidRPr="00742622" w:rsidRDefault="0038600D" w:rsidP="007A1AFA">
      <w:pPr>
        <w:pStyle w:val="Heading2"/>
      </w:pPr>
      <w:r w:rsidRPr="00742622">
        <w:br w:type="page"/>
      </w:r>
      <w:bookmarkStart w:id="1926" w:name="_Toc73698711"/>
      <w:bookmarkStart w:id="1927" w:name="_Toc83310770"/>
      <w:bookmarkStart w:id="1928" w:name="_Toc83362566"/>
      <w:bookmarkStart w:id="1929" w:name="_Toc83362975"/>
      <w:bookmarkStart w:id="1930" w:name="_Toc90310033"/>
      <w:bookmarkStart w:id="1931" w:name="_Toc90389891"/>
      <w:bookmarkStart w:id="1932" w:name="_Toc211607345"/>
      <w:r w:rsidR="005F3B39" w:rsidRPr="00742622">
        <w:lastRenderedPageBreak/>
        <w:t>1</w:t>
      </w:r>
      <w:r w:rsidR="00937EEA">
        <w:t>5</w:t>
      </w:r>
      <w:r w:rsidR="005F3B39" w:rsidRPr="00742622">
        <w:t>.22</w:t>
      </w:r>
      <w:r w:rsidRPr="00742622">
        <w:t xml:space="preserve"> </w:t>
      </w:r>
      <w:r w:rsidR="00510AAA" w:rsidRPr="00742622">
        <w:t>Obtaining Information by Computer—</w:t>
      </w:r>
      <w:r w:rsidR="00870304" w:rsidRPr="00870304">
        <w:t xml:space="preserve"> </w:t>
      </w:r>
      <w:r w:rsidR="00870304" w:rsidRPr="00742622">
        <w:t>Injurious to United</w:t>
      </w:r>
      <w:r w:rsidR="00191160">
        <w:t xml:space="preserve"> </w:t>
      </w:r>
      <w:r w:rsidR="00510AAA" w:rsidRPr="00742622">
        <w:t xml:space="preserve">States or Advantageous </w:t>
      </w:r>
      <w:r w:rsidR="00870304" w:rsidRPr="00742622">
        <w:t>to Foreign Nation</w:t>
      </w:r>
      <w:r w:rsidRPr="00742622">
        <w:t xml:space="preserve"> (18 U.S.C. § 1030(a)(1))</w:t>
      </w:r>
      <w:bookmarkEnd w:id="1926"/>
      <w:bookmarkEnd w:id="1927"/>
      <w:bookmarkEnd w:id="1928"/>
      <w:bookmarkEnd w:id="1929"/>
      <w:bookmarkEnd w:id="1930"/>
      <w:bookmarkEnd w:id="1931"/>
      <w:bookmarkEnd w:id="1932"/>
    </w:p>
    <w:p w14:paraId="7C910C49" w14:textId="77777777" w:rsidR="0038600D" w:rsidRPr="00742622" w:rsidRDefault="0038600D" w:rsidP="0038600D">
      <w:pPr>
        <w:rPr>
          <w:rFonts w:eastAsia="Times New Roman" w:cs="Times New Roman"/>
          <w:szCs w:val="24"/>
        </w:rPr>
      </w:pPr>
    </w:p>
    <w:p w14:paraId="75863B22" w14:textId="1C1D2BD3"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The defendant is charged in [Count _______ of] the indictment with obtaining and transmitting injurious information by computer in violation of Section 1030(a)(1) of Title 18 of the United States Code</w:t>
      </w:r>
      <w:r w:rsidR="00E97E0E">
        <w:rPr>
          <w:rFonts w:eastAsia="Times New Roman" w:cs="Times New Roman"/>
          <w:szCs w:val="24"/>
        </w:rPr>
        <w:t xml:space="preserve">. </w:t>
      </w:r>
      <w:r w:rsidR="0027165F">
        <w:rPr>
          <w:rFonts w:eastAsia="Times New Roman" w:cs="Times New Roman"/>
          <w:szCs w:val="24"/>
        </w:rPr>
        <w:t>For</w:t>
      </w:r>
      <w:r w:rsidR="0027165F" w:rsidRPr="00742622">
        <w:rPr>
          <w:rFonts w:eastAsia="Times New Roman" w:cs="Times New Roman"/>
          <w:szCs w:val="24"/>
        </w:rPr>
        <w:t xml:space="preserve"> the defendant to be found guilty of that charge, the government must prove each of the following elements beyond a reasonable doubt:</w:t>
      </w:r>
    </w:p>
    <w:p w14:paraId="39977559" w14:textId="77777777" w:rsidR="0027165F" w:rsidRPr="00742622" w:rsidRDefault="0027165F" w:rsidP="0027165F">
      <w:pPr>
        <w:rPr>
          <w:rFonts w:eastAsia="Times New Roman" w:cs="Times New Roman"/>
          <w:szCs w:val="24"/>
        </w:rPr>
      </w:pPr>
    </w:p>
    <w:p w14:paraId="027DA3B0" w14:textId="77777777" w:rsidR="0027165F" w:rsidRPr="00742622" w:rsidRDefault="0027165F" w:rsidP="0027165F">
      <w:pPr>
        <w:rPr>
          <w:rFonts w:eastAsia="Times New Roman" w:cs="Times New Roman"/>
          <w:szCs w:val="24"/>
        </w:rPr>
      </w:pPr>
      <w:r w:rsidRPr="00742622">
        <w:rPr>
          <w:rFonts w:eastAsia="Times New Roman" w:cs="Times New Roman"/>
          <w:szCs w:val="24"/>
        </w:rPr>
        <w:tab/>
        <w:t>First, the defendant knowingly [accessed without authorization] [exceeded authorized access to] a computer;</w:t>
      </w:r>
    </w:p>
    <w:p w14:paraId="28FD4DF0" w14:textId="77777777" w:rsidR="0027165F" w:rsidRPr="00742622" w:rsidRDefault="0027165F" w:rsidP="0027165F">
      <w:pPr>
        <w:rPr>
          <w:rFonts w:eastAsia="Times New Roman" w:cs="Times New Roman"/>
          <w:szCs w:val="24"/>
        </w:rPr>
      </w:pPr>
    </w:p>
    <w:p w14:paraId="18A3B01B" w14:textId="77777777" w:rsidR="0027165F" w:rsidRPr="00742622" w:rsidRDefault="0027165F" w:rsidP="0027165F">
      <w:pPr>
        <w:rPr>
          <w:rFonts w:eastAsia="Times New Roman" w:cs="Times New Roman"/>
          <w:szCs w:val="24"/>
        </w:rPr>
      </w:pPr>
      <w:r w:rsidRPr="00742622">
        <w:rPr>
          <w:rFonts w:eastAsia="Times New Roman" w:cs="Times New Roman"/>
          <w:szCs w:val="24"/>
        </w:rPr>
        <w:tab/>
        <w:t>Second, by [accessing without authorization] [exceeding authorized access to] a computer, the defendant obtained [information that had been determined by the United States government to require protection against disclosure for reasons of national defense or foreign relations] [data regarding the design, manufacture</w:t>
      </w:r>
      <w:r>
        <w:rPr>
          <w:rFonts w:eastAsia="Times New Roman" w:cs="Times New Roman"/>
          <w:szCs w:val="24"/>
        </w:rPr>
        <w:t>,</w:t>
      </w:r>
      <w:r w:rsidRPr="00742622">
        <w:rPr>
          <w:rFonts w:eastAsia="Times New Roman" w:cs="Times New Roman"/>
          <w:szCs w:val="24"/>
        </w:rPr>
        <w:t xml:space="preserve"> or use of atomic weapons];</w:t>
      </w:r>
    </w:p>
    <w:p w14:paraId="5AA7C3F7" w14:textId="77777777" w:rsidR="0027165F" w:rsidRPr="00742622" w:rsidRDefault="0027165F" w:rsidP="0027165F">
      <w:pPr>
        <w:rPr>
          <w:rFonts w:eastAsia="Times New Roman" w:cs="Times New Roman"/>
          <w:szCs w:val="24"/>
        </w:rPr>
      </w:pPr>
    </w:p>
    <w:p w14:paraId="7115B17F" w14:textId="77777777" w:rsidR="0027165F" w:rsidRPr="00742622" w:rsidRDefault="0027165F" w:rsidP="0027165F">
      <w:pPr>
        <w:rPr>
          <w:rFonts w:eastAsia="Times New Roman" w:cs="Times New Roman"/>
          <w:szCs w:val="24"/>
        </w:rPr>
      </w:pPr>
      <w:r w:rsidRPr="00742622">
        <w:rPr>
          <w:rFonts w:eastAsia="Times New Roman" w:cs="Times New Roman"/>
          <w:szCs w:val="24"/>
        </w:rPr>
        <w:tab/>
        <w:t>Third, the defendant had reason to believe that the [information] [data] obtained could be used to the injury of the United States or to the benefit of a foreign nation; and</w:t>
      </w:r>
    </w:p>
    <w:p w14:paraId="68473C03" w14:textId="77777777" w:rsidR="0027165F" w:rsidRPr="00742622" w:rsidRDefault="0027165F" w:rsidP="0027165F">
      <w:pPr>
        <w:rPr>
          <w:rFonts w:eastAsia="Times New Roman" w:cs="Times New Roman"/>
          <w:szCs w:val="24"/>
        </w:rPr>
      </w:pPr>
    </w:p>
    <w:p w14:paraId="0FD62811" w14:textId="77777777" w:rsidR="0027165F" w:rsidRPr="00742622" w:rsidRDefault="0027165F" w:rsidP="0027165F">
      <w:pPr>
        <w:rPr>
          <w:rFonts w:eastAsia="Times New Roman" w:cs="Times New Roman"/>
          <w:szCs w:val="24"/>
        </w:rPr>
      </w:pPr>
      <w:r w:rsidRPr="00742622">
        <w:rPr>
          <w:rFonts w:eastAsia="Times New Roman" w:cs="Times New Roman"/>
          <w:szCs w:val="24"/>
        </w:rPr>
        <w:tab/>
        <w:t>[Fourth, the defendant willfully [caused to be] [[communicated] [delivered] [transmitted]] the [information] [data] to any person not entitled to receive it.]</w:t>
      </w:r>
    </w:p>
    <w:p w14:paraId="25CBDA03" w14:textId="77777777" w:rsidR="0027165F" w:rsidRPr="00742622" w:rsidRDefault="0027165F" w:rsidP="0027165F">
      <w:pPr>
        <w:rPr>
          <w:rFonts w:eastAsia="Times New Roman" w:cs="Times New Roman"/>
          <w:szCs w:val="24"/>
        </w:rPr>
      </w:pPr>
    </w:p>
    <w:p w14:paraId="187763A8" w14:textId="77777777" w:rsidR="0027165F" w:rsidRPr="00742622" w:rsidRDefault="0027165F"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3736F135" w14:textId="77777777" w:rsidR="0027165F" w:rsidRPr="00742622" w:rsidRDefault="0027165F" w:rsidP="0027165F">
      <w:pPr>
        <w:rPr>
          <w:rFonts w:eastAsia="Times New Roman" w:cs="Times New Roman"/>
          <w:szCs w:val="24"/>
        </w:rPr>
      </w:pPr>
    </w:p>
    <w:p w14:paraId="5E17DF94" w14:textId="07901D66" w:rsidR="0038600D" w:rsidRDefault="0027165F" w:rsidP="0027165F">
      <w:pPr>
        <w:rPr>
          <w:rFonts w:eastAsia="Times New Roman" w:cs="Times New Roman"/>
          <w:szCs w:val="24"/>
        </w:rPr>
      </w:pPr>
      <w:r w:rsidRPr="00742622">
        <w:rPr>
          <w:rFonts w:eastAsia="Times New Roman" w:cs="Times New Roman"/>
          <w:szCs w:val="24"/>
        </w:rPr>
        <w:tab/>
        <w:t>[Fourth, the defendant willfully [caused to be] retained and failed to deliver the information or data to an officer or employee of the United States entitled to receive it.]</w:t>
      </w:r>
    </w:p>
    <w:p w14:paraId="3EC49544" w14:textId="77777777" w:rsidR="0027165F" w:rsidRPr="00742622" w:rsidRDefault="0027165F" w:rsidP="0027165F">
      <w:pPr>
        <w:rPr>
          <w:rFonts w:eastAsia="Times New Roman" w:cs="Times New Roman"/>
          <w:szCs w:val="24"/>
        </w:rPr>
      </w:pPr>
    </w:p>
    <w:p w14:paraId="54E9092E" w14:textId="77777777" w:rsidR="0038600D" w:rsidRPr="00742622" w:rsidRDefault="0038600D" w:rsidP="00D5427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B121071" w14:textId="77777777" w:rsidR="0038600D" w:rsidRPr="00742622" w:rsidRDefault="0038600D" w:rsidP="0038600D">
      <w:pPr>
        <w:rPr>
          <w:rFonts w:eastAsia="Times New Roman" w:cs="Times New Roman"/>
          <w:szCs w:val="24"/>
        </w:rPr>
      </w:pPr>
    </w:p>
    <w:p w14:paraId="260E8F1C" w14:textId="224DCD9F"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18 U.S.C. § 1030(e) provides definitions of the terms “computer,” “exceeds authorized access,” and “person.</w:t>
      </w:r>
      <w:r w:rsidR="000E7720">
        <w:rPr>
          <w:rFonts w:eastAsia="Times New Roman" w:cs="Times New Roman"/>
          <w:szCs w:val="24"/>
        </w:rPr>
        <w:t xml:space="preserve">” </w:t>
      </w:r>
      <w:r w:rsidR="0027165F" w:rsidRPr="00742622">
        <w:rPr>
          <w:rFonts w:eastAsia="Times New Roman" w:cs="Times New Roman"/>
          <w:szCs w:val="24"/>
        </w:rPr>
        <w:t xml:space="preserve">As to “knowingly,” </w:t>
      </w:r>
      <w:r w:rsidR="0027165F" w:rsidRPr="00742622">
        <w:rPr>
          <w:rFonts w:eastAsia="Times New Roman" w:cs="Times New Roman"/>
          <w:i/>
          <w:szCs w:val="24"/>
        </w:rPr>
        <w:t>see</w:t>
      </w:r>
      <w:r w:rsidR="0027165F" w:rsidRPr="00742622">
        <w:rPr>
          <w:rFonts w:eastAsia="Times New Roman" w:cs="Times New Roman"/>
          <w:szCs w:val="24"/>
        </w:rPr>
        <w:t xml:space="preserve"> Instruction</w:t>
      </w:r>
      <w:r w:rsidR="0027165F">
        <w:rPr>
          <w:rFonts w:eastAsia="Times New Roman" w:cs="Times New Roman"/>
          <w:szCs w:val="24"/>
        </w:rPr>
        <w:t xml:space="preserve"> 4.8</w:t>
      </w:r>
      <w:r w:rsidR="0027165F" w:rsidRPr="00742622">
        <w:rPr>
          <w:rFonts w:eastAsia="Times New Roman" w:cs="Times New Roman"/>
          <w:szCs w:val="24"/>
        </w:rPr>
        <w:t xml:space="preserve"> (Knowingly), and as to “willfully,” </w:t>
      </w:r>
      <w:r w:rsidR="0027165F" w:rsidRPr="00742622">
        <w:rPr>
          <w:rFonts w:eastAsia="Times New Roman" w:cs="Times New Roman"/>
          <w:i/>
          <w:szCs w:val="24"/>
        </w:rPr>
        <w:t xml:space="preserve">see </w:t>
      </w:r>
      <w:r w:rsidR="0027165F" w:rsidRPr="00742622">
        <w:rPr>
          <w:rFonts w:eastAsia="Times New Roman" w:cs="Times New Roman"/>
          <w:szCs w:val="24"/>
        </w:rPr>
        <w:t xml:space="preserve">Comment in </w:t>
      </w:r>
      <w:r w:rsidR="0027165F">
        <w:rPr>
          <w:rFonts w:eastAsia="Times New Roman" w:cs="Times New Roman"/>
          <w:szCs w:val="24"/>
        </w:rPr>
        <w:t>Instruction 4.6</w:t>
      </w:r>
      <w:r w:rsidR="0027165F" w:rsidRPr="00742622">
        <w:rPr>
          <w:rFonts w:eastAsia="Times New Roman" w:cs="Times New Roman"/>
          <w:szCs w:val="24"/>
        </w:rPr>
        <w:t xml:space="preserve"> (Willfully).</w:t>
      </w:r>
    </w:p>
    <w:p w14:paraId="1794F3A0" w14:textId="77777777" w:rsidR="0027165F" w:rsidRPr="00742622" w:rsidRDefault="0027165F" w:rsidP="0027165F">
      <w:pPr>
        <w:rPr>
          <w:rFonts w:eastAsia="Times New Roman" w:cs="Times New Roman"/>
          <w:i/>
          <w:szCs w:val="24"/>
        </w:rPr>
      </w:pPr>
    </w:p>
    <w:p w14:paraId="60CA583A" w14:textId="420E245B" w:rsidR="0038600D" w:rsidRPr="00742622" w:rsidRDefault="0027165F" w:rsidP="0027165F">
      <w:pPr>
        <w:rPr>
          <w:rFonts w:eastAsia="Times New Roman" w:cs="Times New Roman"/>
          <w:szCs w:val="24"/>
        </w:rPr>
      </w:pPr>
      <w:r w:rsidRPr="00742622">
        <w:rPr>
          <w:rFonts w:eastAsia="Times New Roman" w:cs="Times New Roman"/>
          <w:szCs w:val="24"/>
        </w:rPr>
        <w:tab/>
        <w:t xml:space="preserve">The Ninth Circuit has held that the phrase “exceeds [or exceeded] authorized access” is limited to violations of restrictions on </w:t>
      </w:r>
      <w:r w:rsidRPr="00742622">
        <w:rPr>
          <w:rFonts w:eastAsia="Times New Roman" w:cs="Times New Roman"/>
          <w:i/>
          <w:szCs w:val="24"/>
        </w:rPr>
        <w:t xml:space="preserve">access </w:t>
      </w:r>
      <w:r w:rsidRPr="00742622">
        <w:rPr>
          <w:rFonts w:eastAsia="Times New Roman" w:cs="Times New Roman"/>
          <w:szCs w:val="24"/>
        </w:rPr>
        <w:t xml:space="preserve">to information and not restrictions on the </w:t>
      </w:r>
      <w:r w:rsidRPr="00742622">
        <w:rPr>
          <w:rFonts w:eastAsia="Times New Roman" w:cs="Times New Roman"/>
          <w:i/>
          <w:szCs w:val="24"/>
        </w:rPr>
        <w:t xml:space="preserve">use </w:t>
      </w:r>
      <w:r w:rsidRPr="00742622">
        <w:rPr>
          <w:rFonts w:eastAsia="Times New Roman" w:cs="Times New Roman"/>
          <w:szCs w:val="24"/>
        </w:rPr>
        <w:t>of information that is permissibly accessed</w:t>
      </w:r>
      <w:r w:rsidR="00E97E0E">
        <w:rPr>
          <w:rFonts w:eastAsia="Times New Roman" w:cs="Times New Roman"/>
          <w:szCs w:val="24"/>
        </w:rPr>
        <w:t xml:space="preserve">. </w:t>
      </w:r>
      <w:r w:rsidRPr="00742622">
        <w:rPr>
          <w:rFonts w:eastAsia="Times New Roman" w:cs="Times New Roman"/>
          <w:i/>
          <w:szCs w:val="24"/>
        </w:rPr>
        <w:t>United States v. Nosal</w:t>
      </w:r>
      <w:r w:rsidRPr="00742622">
        <w:rPr>
          <w:rFonts w:eastAsia="Times New Roman" w:cs="Times New Roman"/>
          <w:szCs w:val="24"/>
        </w:rPr>
        <w:t xml:space="preserve">, 676 F.3d 854, 864 (9th Cir. </w:t>
      </w:r>
      <w:r w:rsidRPr="00742622">
        <w:rPr>
          <w:rFonts w:eastAsia="Times New Roman" w:cs="Times New Roman"/>
          <w:color w:val="000000"/>
          <w:szCs w:val="24"/>
        </w:rPr>
        <w:t xml:space="preserve">2012); </w:t>
      </w:r>
      <w:r w:rsidRPr="00742622">
        <w:rPr>
          <w:rFonts w:eastAsia="Times New Roman" w:cs="Times New Roman"/>
          <w:i/>
          <w:color w:val="000000"/>
          <w:szCs w:val="24"/>
        </w:rPr>
        <w:t>see also United States v. Christensen</w:t>
      </w:r>
      <w:r w:rsidRPr="00742622">
        <w:rPr>
          <w:rFonts w:eastAsia="Times New Roman" w:cs="Times New Roman"/>
          <w:color w:val="000000"/>
          <w:szCs w:val="24"/>
        </w:rPr>
        <w:t xml:space="preserve">, 828 F.3d 763, 786-87 (9th Cir. 2015),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(2016)</w:t>
      </w:r>
      <w:r w:rsidR="0038600D" w:rsidRPr="00742622">
        <w:rPr>
          <w:rFonts w:eastAsia="Times New Roman" w:cs="Times New Roman"/>
          <w:color w:val="000000"/>
          <w:szCs w:val="24"/>
        </w:rPr>
        <w:t>.</w:t>
      </w:r>
    </w:p>
    <w:p w14:paraId="4DA7A347" w14:textId="77777777" w:rsidR="0038600D" w:rsidRPr="00742622" w:rsidRDefault="0038600D" w:rsidP="0038600D">
      <w:pPr>
        <w:spacing w:line="275" w:lineRule="auto"/>
        <w:rPr>
          <w:rFonts w:eastAsia="Times New Roman" w:cs="Times New Roman"/>
          <w:color w:val="000000"/>
          <w:szCs w:val="24"/>
        </w:rPr>
      </w:pPr>
    </w:p>
    <w:p w14:paraId="7E9A051C" w14:textId="417922D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332FBE73" w14:textId="77777777" w:rsidR="0038600D" w:rsidRPr="00742622" w:rsidRDefault="0038600D" w:rsidP="0038600D">
      <w:pPr>
        <w:spacing w:line="275" w:lineRule="auto"/>
        <w:rPr>
          <w:rFonts w:eastAsia="Times New Roman" w:cs="Times New Roman"/>
          <w:color w:val="000000"/>
          <w:szCs w:val="24"/>
        </w:rPr>
      </w:pPr>
    </w:p>
    <w:p w14:paraId="1B8B29C0" w14:textId="77777777" w:rsidR="0038600D" w:rsidRPr="00742622" w:rsidRDefault="0038600D" w:rsidP="0038600D">
      <w:pPr>
        <w:spacing w:line="275" w:lineRule="auto"/>
        <w:rPr>
          <w:rFonts w:eastAsia="Times New Roman" w:cs="Times New Roman"/>
          <w:i/>
          <w:color w:val="000000"/>
          <w:szCs w:val="24"/>
        </w:rPr>
      </w:pPr>
    </w:p>
    <w:p w14:paraId="44CD5D54" w14:textId="606A6AC0" w:rsidR="0038600D" w:rsidRPr="00742622" w:rsidRDefault="0038600D" w:rsidP="007A1AFA">
      <w:pPr>
        <w:pStyle w:val="Heading2"/>
      </w:pPr>
      <w:r w:rsidRPr="00742622">
        <w:rPr>
          <w:i/>
        </w:rPr>
        <w:br w:type="page"/>
      </w:r>
      <w:bookmarkStart w:id="1933" w:name="_Toc73698712"/>
      <w:bookmarkStart w:id="1934" w:name="_Toc83310771"/>
      <w:bookmarkStart w:id="1935" w:name="_Toc83362567"/>
      <w:bookmarkStart w:id="1936" w:name="_Toc83362976"/>
      <w:bookmarkStart w:id="1937" w:name="_Toc90310034"/>
      <w:bookmarkStart w:id="1938" w:name="_Toc90389892"/>
      <w:bookmarkStart w:id="1939" w:name="_Toc211607346"/>
      <w:r w:rsidR="005F3B39" w:rsidRPr="00742622">
        <w:lastRenderedPageBreak/>
        <w:t>1</w:t>
      </w:r>
      <w:r w:rsidR="00937EEA">
        <w:t>5</w:t>
      </w:r>
      <w:r w:rsidR="005F3B39" w:rsidRPr="00742622">
        <w:t>.23</w:t>
      </w:r>
      <w:r w:rsidRPr="00742622">
        <w:t xml:space="preserve"> </w:t>
      </w:r>
      <w:r w:rsidR="00510AAA" w:rsidRPr="00742622">
        <w:t>Obtaining Information by Computer—From</w:t>
      </w:r>
      <w:r w:rsidR="00D26700">
        <w:t xml:space="preserve"> </w:t>
      </w:r>
      <w:r w:rsidR="00510AAA" w:rsidRPr="00742622">
        <w:t xml:space="preserve">Financial </w:t>
      </w:r>
      <w:r w:rsidR="00207E0B" w:rsidRPr="00742622">
        <w:t>Institution</w:t>
      </w:r>
      <w:r w:rsidR="00252649">
        <w:t xml:space="preserve"> </w:t>
      </w:r>
      <w:r w:rsidR="00510AAA" w:rsidRPr="00742622">
        <w:t>or Government Computer</w:t>
      </w:r>
      <w:r w:rsidR="00D26700">
        <w:t xml:space="preserve"> </w:t>
      </w:r>
      <w:r w:rsidRPr="00742622">
        <w:t xml:space="preserve">(18 U.S.C. </w:t>
      </w:r>
      <w:r w:rsidR="008D1513">
        <w:t>§</w:t>
      </w:r>
      <w:r w:rsidRPr="00742622">
        <w:t xml:space="preserve"> 1030(a)(2)(A)</w:t>
      </w:r>
      <w:r w:rsidR="00930929">
        <w:t>,</w:t>
      </w:r>
      <w:r w:rsidRPr="00742622">
        <w:t xml:space="preserve"> (B))</w:t>
      </w:r>
      <w:bookmarkEnd w:id="1933"/>
      <w:bookmarkEnd w:id="1934"/>
      <w:bookmarkEnd w:id="1935"/>
      <w:bookmarkEnd w:id="1936"/>
      <w:bookmarkEnd w:id="1937"/>
      <w:bookmarkEnd w:id="1938"/>
      <w:bookmarkEnd w:id="1939"/>
    </w:p>
    <w:p w14:paraId="15822A4C" w14:textId="77777777" w:rsidR="0038600D" w:rsidRPr="00742622" w:rsidRDefault="0038600D" w:rsidP="0038600D">
      <w:pPr>
        <w:rPr>
          <w:rFonts w:eastAsia="Times New Roman" w:cs="Times New Roman"/>
          <w:szCs w:val="24"/>
        </w:rPr>
      </w:pPr>
    </w:p>
    <w:p w14:paraId="3D9D63BA" w14:textId="0E573D09"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unlawfully obtaining information of a [financial institution] [card issuer] [consumer reporting agency] [government department or agency] in violation of Section 1030(a)(2) of Title 18 of the United States Code</w:t>
      </w:r>
      <w:r w:rsidR="00E97E0E">
        <w:rPr>
          <w:rFonts w:eastAsia="Times New Roman" w:cs="Times New Roman"/>
          <w:szCs w:val="24"/>
        </w:rPr>
        <w:t xml:space="preserv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5A07A04C" w14:textId="77777777" w:rsidR="0038600D" w:rsidRPr="00742622" w:rsidRDefault="0038600D" w:rsidP="0038600D">
      <w:pPr>
        <w:rPr>
          <w:rFonts w:eastAsia="Times New Roman" w:cs="Times New Roman"/>
          <w:szCs w:val="24"/>
        </w:rPr>
      </w:pPr>
    </w:p>
    <w:p w14:paraId="719D799E"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without authorization] [exceeded authorized access to] a computer; and</w:t>
      </w:r>
    </w:p>
    <w:p w14:paraId="414FA5D3" w14:textId="77777777" w:rsidR="0038600D" w:rsidRPr="00742622" w:rsidRDefault="0038600D" w:rsidP="0038600D">
      <w:pPr>
        <w:rPr>
          <w:rFonts w:eastAsia="Times New Roman" w:cs="Times New Roman"/>
          <w:szCs w:val="24"/>
        </w:rPr>
      </w:pPr>
    </w:p>
    <w:p w14:paraId="27995A35"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by [accessing without authorization] [exceeding authorized access to] a computer, the defendant obtained information contained in a financial record of [</w:t>
      </w:r>
      <w:r w:rsidRPr="00742622">
        <w:rPr>
          <w:rFonts w:eastAsia="Times New Roman" w:cs="Times New Roman"/>
          <w:i/>
          <w:szCs w:val="24"/>
          <w:u w:val="single"/>
        </w:rPr>
        <w:t>specify financial institution or card issuer</w:t>
      </w:r>
      <w:r w:rsidRPr="00742622">
        <w:rPr>
          <w:rFonts w:eastAsia="Times New Roman" w:cs="Times New Roman"/>
          <w:szCs w:val="24"/>
        </w:rPr>
        <w:t>].]</w:t>
      </w:r>
    </w:p>
    <w:p w14:paraId="412672D4" w14:textId="77777777" w:rsidR="0038600D" w:rsidRPr="00742622" w:rsidRDefault="0038600D" w:rsidP="0038600D">
      <w:pPr>
        <w:rPr>
          <w:rFonts w:eastAsia="Times New Roman" w:cs="Times New Roman"/>
          <w:szCs w:val="24"/>
        </w:rPr>
      </w:pPr>
    </w:p>
    <w:p w14:paraId="7B10051B"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30A0D1B3" w14:textId="77777777" w:rsidR="0038600D" w:rsidRPr="00742622" w:rsidRDefault="0038600D" w:rsidP="0038600D">
      <w:pPr>
        <w:rPr>
          <w:rFonts w:eastAsia="Times New Roman" w:cs="Times New Roman"/>
          <w:szCs w:val="24"/>
        </w:rPr>
      </w:pPr>
    </w:p>
    <w:p w14:paraId="2499814B"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by [accessing without authorization] [exceeding authorized access to] a computer, the defendant obtained information contained in a file [of</w:t>
      </w:r>
      <w:r w:rsidRPr="00742622">
        <w:rPr>
          <w:rFonts w:eastAsia="Times New Roman" w:cs="Times New Roman"/>
          <w:i/>
          <w:szCs w:val="24"/>
        </w:rPr>
        <w:t xml:space="preserve"> </w:t>
      </w:r>
      <w:r w:rsidRPr="00742622">
        <w:rPr>
          <w:rFonts w:eastAsia="Times New Roman" w:cs="Times New Roman"/>
          <w:i/>
          <w:szCs w:val="24"/>
          <w:u w:val="single"/>
        </w:rPr>
        <w:t>specify consumer reporting agency</w:t>
      </w:r>
      <w:r w:rsidRPr="00742622">
        <w:rPr>
          <w:rFonts w:eastAsia="Times New Roman" w:cs="Times New Roman"/>
          <w:szCs w:val="24"/>
        </w:rPr>
        <w:t>] on a consumer.]</w:t>
      </w:r>
    </w:p>
    <w:p w14:paraId="3001D5BE" w14:textId="77777777" w:rsidR="0038600D" w:rsidRPr="00742622" w:rsidRDefault="0038600D" w:rsidP="0038600D">
      <w:pPr>
        <w:rPr>
          <w:rFonts w:eastAsia="Times New Roman" w:cs="Times New Roman"/>
          <w:szCs w:val="24"/>
        </w:rPr>
      </w:pPr>
    </w:p>
    <w:p w14:paraId="5171960A"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0D95EA6F" w14:textId="77777777" w:rsidR="0038600D" w:rsidRPr="00742622" w:rsidRDefault="0038600D" w:rsidP="0038600D">
      <w:pPr>
        <w:rPr>
          <w:rFonts w:eastAsia="Times New Roman" w:cs="Times New Roman"/>
          <w:szCs w:val="24"/>
        </w:rPr>
      </w:pPr>
    </w:p>
    <w:p w14:paraId="4B4F4DE9"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by [accessing without authorization] [exceeding authorized access to] a computer, the defendant obtained information from [</w:t>
      </w:r>
      <w:r w:rsidRPr="00742622">
        <w:rPr>
          <w:rFonts w:eastAsia="Times New Roman" w:cs="Times New Roman"/>
          <w:i/>
          <w:szCs w:val="24"/>
          <w:u w:val="single"/>
        </w:rPr>
        <w:t>specify department or agency of the United States</w:t>
      </w:r>
      <w:r w:rsidRPr="00742622">
        <w:rPr>
          <w:rFonts w:eastAsia="Times New Roman" w:cs="Times New Roman"/>
          <w:szCs w:val="24"/>
        </w:rPr>
        <w:t>].]</w:t>
      </w:r>
    </w:p>
    <w:p w14:paraId="3C6CB637" w14:textId="77777777" w:rsidR="0038600D" w:rsidRPr="00742622" w:rsidRDefault="0038600D" w:rsidP="0038600D">
      <w:pPr>
        <w:rPr>
          <w:rFonts w:eastAsia="Times New Roman" w:cs="Times New Roman"/>
          <w:szCs w:val="24"/>
        </w:rPr>
      </w:pPr>
    </w:p>
    <w:p w14:paraId="31973C44"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1EFBFD8" w14:textId="77777777" w:rsidR="0038600D" w:rsidRPr="00742622" w:rsidRDefault="0038600D" w:rsidP="0038600D">
      <w:pPr>
        <w:rPr>
          <w:rFonts w:eastAsia="Times New Roman" w:cs="Times New Roman"/>
          <w:szCs w:val="24"/>
        </w:rPr>
      </w:pPr>
    </w:p>
    <w:p w14:paraId="05886F90"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18 U.S.C. § 1030(e) provides definitions of the terms “computer,” “financial institution,” “financial record,” “exceeds authorized access,” and “department of the United States.”</w:t>
      </w:r>
    </w:p>
    <w:p w14:paraId="5E2CA37A" w14:textId="77777777" w:rsidR="0027165F" w:rsidRPr="00742622" w:rsidRDefault="0027165F" w:rsidP="0027165F">
      <w:pPr>
        <w:rPr>
          <w:rFonts w:eastAsia="Times New Roman" w:cs="Times New Roman"/>
          <w:szCs w:val="24"/>
        </w:rPr>
      </w:pPr>
    </w:p>
    <w:p w14:paraId="71887A0D" w14:textId="36B9EB7D" w:rsidR="0027165F" w:rsidRPr="00742622" w:rsidRDefault="0027165F" w:rsidP="0027165F">
      <w:pPr>
        <w:rPr>
          <w:rFonts w:eastAsia="Times New Roman" w:cs="Times New Roman"/>
          <w:i/>
          <w:szCs w:val="24"/>
        </w:rPr>
      </w:pPr>
      <w:r w:rsidRPr="00742622">
        <w:rPr>
          <w:rFonts w:eastAsia="Times New Roman" w:cs="Times New Roman"/>
          <w:szCs w:val="24"/>
        </w:rPr>
        <w:tab/>
        <w:t xml:space="preserve">Interpreting the civil counterpart to </w:t>
      </w:r>
      <w:r>
        <w:rPr>
          <w:rFonts w:eastAsia="Times New Roman" w:cs="Times New Roman"/>
          <w:szCs w:val="24"/>
        </w:rPr>
        <w:t>§</w:t>
      </w:r>
      <w:r w:rsidRPr="00742622">
        <w:rPr>
          <w:rFonts w:eastAsia="Times New Roman" w:cs="Times New Roman"/>
          <w:szCs w:val="24"/>
        </w:rPr>
        <w:t xml:space="preserve"> 1030 and expressly finding such interpretation equally applicable in the criminal context, the Ninth Circuit held that “a person uses a computer ‘without authorization’ under §§ 1030(a)(2) and (4) when the person has not received permission to use the computer for any purpose (such as when a hacker accesses someone’s computer without any permission), or when the employer has rescinded permission to access the computer and the defendant uses the computer anyway.</w:t>
      </w:r>
      <w:r w:rsidR="000E7720">
        <w:rPr>
          <w:rFonts w:eastAsia="Times New Roman" w:cs="Times New Roman"/>
          <w:szCs w:val="24"/>
        </w:rPr>
        <w:t xml:space="preserve">” </w:t>
      </w:r>
      <w:r w:rsidRPr="00742622">
        <w:rPr>
          <w:rFonts w:eastAsia="Times New Roman" w:cs="Times New Roman"/>
          <w:i/>
          <w:szCs w:val="24"/>
        </w:rPr>
        <w:t>LVRC Holdings LLC v. Brekka</w:t>
      </w:r>
      <w:r w:rsidRPr="00742622">
        <w:rPr>
          <w:rFonts w:eastAsia="Times New Roman" w:cs="Times New Roman"/>
          <w:szCs w:val="24"/>
        </w:rPr>
        <w:t>, 581 F.3d 1127, 1135 (9th Cir. 2009)</w:t>
      </w:r>
      <w:r w:rsidR="00E97E0E">
        <w:rPr>
          <w:rFonts w:eastAsia="Times New Roman" w:cs="Times New Roman"/>
          <w:szCs w:val="24"/>
        </w:rPr>
        <w:t xml:space="preserve">. </w:t>
      </w:r>
      <w:r w:rsidRPr="00742622">
        <w:rPr>
          <w:rFonts w:eastAsia="Times New Roman" w:cs="Times New Roman"/>
          <w:szCs w:val="24"/>
        </w:rPr>
        <w:t>The court further held that an employee’s use of a computer contrary to the employer’s interest does not alone satisfy the “without authorization” prong of the statute</w:t>
      </w:r>
      <w:r w:rsidR="00E97E0E">
        <w:rPr>
          <w:rFonts w:eastAsia="Times New Roman" w:cs="Times New Roman"/>
          <w:szCs w:val="24"/>
        </w:rPr>
        <w:t xml:space="preserve">. </w:t>
      </w:r>
      <w:r w:rsidRPr="00742622">
        <w:rPr>
          <w:rFonts w:eastAsia="Times New Roman" w:cs="Times New Roman"/>
          <w:i/>
          <w:szCs w:val="24"/>
        </w:rPr>
        <w:t>Id.</w:t>
      </w:r>
    </w:p>
    <w:p w14:paraId="1BBF32CB" w14:textId="77777777" w:rsidR="0027165F" w:rsidRPr="00742622" w:rsidRDefault="0027165F" w:rsidP="0027165F">
      <w:pPr>
        <w:rPr>
          <w:rFonts w:eastAsia="Times New Roman" w:cs="Times New Roman"/>
          <w:i/>
          <w:szCs w:val="24"/>
        </w:rPr>
      </w:pPr>
    </w:p>
    <w:p w14:paraId="087D3C43" w14:textId="71454B95" w:rsidR="0038600D" w:rsidRPr="00D26700" w:rsidRDefault="0027165F" w:rsidP="0038600D">
      <w:pPr>
        <w:rPr>
          <w:rFonts w:eastAsia="Times New Roman" w:cs="Times New Roman"/>
          <w:i/>
          <w:szCs w:val="24"/>
        </w:rPr>
      </w:pPr>
      <w:r w:rsidRPr="00742622">
        <w:rPr>
          <w:rFonts w:eastAsia="Times New Roman" w:cs="Times New Roman"/>
          <w:i/>
          <w:szCs w:val="24"/>
        </w:rPr>
        <w:tab/>
      </w:r>
      <w:r w:rsidRPr="00742622">
        <w:rPr>
          <w:rFonts w:eastAsia="Times New Roman" w:cs="Times New Roman"/>
          <w:szCs w:val="24"/>
        </w:rPr>
        <w:t xml:space="preserve">The Ninth Circuit has held that the phrase “exceeds [or exceeded] authorized access” is limited to violations of restrictions on </w:t>
      </w:r>
      <w:r w:rsidRPr="00D670A9">
        <w:rPr>
          <w:rFonts w:eastAsia="Times New Roman" w:cs="Times New Roman"/>
          <w:i/>
          <w:iCs/>
          <w:szCs w:val="24"/>
        </w:rPr>
        <w:t>access</w:t>
      </w:r>
      <w:r w:rsidRPr="00742622">
        <w:rPr>
          <w:rFonts w:eastAsia="Times New Roman" w:cs="Times New Roman"/>
          <w:szCs w:val="24"/>
        </w:rPr>
        <w:t xml:space="preserve"> to information and not restrictions on the </w:t>
      </w:r>
      <w:r w:rsidRPr="00D670A9">
        <w:rPr>
          <w:rFonts w:eastAsia="Times New Roman" w:cs="Times New Roman"/>
          <w:i/>
          <w:iCs/>
          <w:szCs w:val="24"/>
        </w:rPr>
        <w:t>use</w:t>
      </w:r>
      <w:r w:rsidRPr="00742622">
        <w:rPr>
          <w:rFonts w:eastAsia="Times New Roman" w:cs="Times New Roman"/>
          <w:szCs w:val="24"/>
        </w:rPr>
        <w:t xml:space="preserve"> of information that is permissibly accessed</w:t>
      </w:r>
      <w:r w:rsidR="00E97E0E">
        <w:rPr>
          <w:rFonts w:eastAsia="Times New Roman" w:cs="Times New Roman"/>
          <w:szCs w:val="24"/>
        </w:rPr>
        <w:t xml:space="preserve">. </w:t>
      </w:r>
      <w:r w:rsidRPr="00742622">
        <w:rPr>
          <w:rFonts w:eastAsia="Times New Roman" w:cs="Times New Roman"/>
          <w:i/>
          <w:szCs w:val="24"/>
        </w:rPr>
        <w:t>United States v. Nosal</w:t>
      </w:r>
      <w:r w:rsidRPr="00742622">
        <w:rPr>
          <w:rFonts w:eastAsia="Times New Roman" w:cs="Times New Roman"/>
          <w:szCs w:val="24"/>
        </w:rPr>
        <w:t xml:space="preserve">, 676 F.3d 854, 864 (9th Cir. 2012); </w:t>
      </w:r>
      <w:r w:rsidRPr="00742622">
        <w:rPr>
          <w:rFonts w:eastAsia="Times New Roman" w:cs="Times New Roman"/>
          <w:i/>
          <w:szCs w:val="24"/>
        </w:rPr>
        <w:t>see also United States v. Christensen</w:t>
      </w:r>
      <w:r w:rsidRPr="00742622">
        <w:rPr>
          <w:rFonts w:eastAsia="Times New Roman" w:cs="Times New Roman"/>
          <w:szCs w:val="24"/>
        </w:rPr>
        <w:t xml:space="preserve">, 828 F.3d 763, 786-87 (9th Cir. 2015), </w:t>
      </w:r>
      <w:r w:rsidRPr="00742622">
        <w:rPr>
          <w:rFonts w:eastAsia="Times New Roman" w:cs="Times New Roman"/>
          <w:i/>
          <w:szCs w:val="24"/>
        </w:rPr>
        <w:t>as amended on</w:t>
      </w:r>
      <w:r w:rsidR="00D26700">
        <w:rPr>
          <w:rFonts w:eastAsia="Times New Roman" w:cs="Times New Roman"/>
          <w:i/>
          <w:szCs w:val="24"/>
        </w:rPr>
        <w:t xml:space="preserve"> </w:t>
      </w:r>
      <w:r w:rsidRPr="00742622">
        <w:rPr>
          <w:rFonts w:eastAsia="Times New Roman" w:cs="Times New Roman"/>
          <w:i/>
          <w:szCs w:val="24"/>
        </w:rPr>
        <w:t xml:space="preserve">denial of reh’g </w:t>
      </w:r>
      <w:r w:rsidRPr="00742622">
        <w:rPr>
          <w:rFonts w:eastAsia="Times New Roman" w:cs="Times New Roman"/>
          <w:szCs w:val="24"/>
        </w:rPr>
        <w:t>(2016)</w:t>
      </w:r>
      <w:r w:rsidR="0038600D" w:rsidRPr="00742622">
        <w:rPr>
          <w:rFonts w:eastAsia="Times New Roman" w:cs="Times New Roman"/>
          <w:szCs w:val="24"/>
        </w:rPr>
        <w:t>.</w:t>
      </w:r>
    </w:p>
    <w:p w14:paraId="31560C5D" w14:textId="4D252A92" w:rsidR="008B1627" w:rsidRDefault="008B1627" w:rsidP="0038600D">
      <w:pPr>
        <w:rPr>
          <w:rFonts w:eastAsia="Times New Roman" w:cs="Times New Roman"/>
          <w:szCs w:val="24"/>
        </w:rPr>
      </w:pPr>
    </w:p>
    <w:p w14:paraId="754D8448"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lastRenderedPageBreak/>
        <w:t xml:space="preserve">Revised </w:t>
      </w:r>
      <w:r>
        <w:rPr>
          <w:rFonts w:eastAsia="Times New Roman" w:cs="Times New Roman"/>
          <w:i/>
          <w:iCs/>
          <w:szCs w:val="20"/>
        </w:rPr>
        <w:t>June 2019</w:t>
      </w:r>
    </w:p>
    <w:p w14:paraId="25DEF443" w14:textId="77777777" w:rsidR="008B1627" w:rsidRPr="00742622" w:rsidRDefault="008B1627" w:rsidP="0038600D">
      <w:pPr>
        <w:rPr>
          <w:rFonts w:eastAsia="Times New Roman" w:cs="Times New Roman"/>
          <w:i/>
          <w:szCs w:val="24"/>
        </w:rPr>
      </w:pPr>
    </w:p>
    <w:p w14:paraId="33F2218F" w14:textId="584BA856" w:rsidR="0038600D" w:rsidRPr="00742622" w:rsidRDefault="0038600D" w:rsidP="007A1AFA">
      <w:pPr>
        <w:pStyle w:val="Heading2"/>
      </w:pPr>
      <w:r w:rsidRPr="00742622">
        <w:br w:type="page"/>
      </w:r>
      <w:bookmarkStart w:id="1940" w:name="_Toc73698713"/>
      <w:bookmarkStart w:id="1941" w:name="_Toc83310772"/>
      <w:bookmarkStart w:id="1942" w:name="_Toc83362568"/>
      <w:bookmarkStart w:id="1943" w:name="_Toc83362977"/>
      <w:bookmarkStart w:id="1944" w:name="_Toc90310035"/>
      <w:bookmarkStart w:id="1945" w:name="_Toc90389893"/>
      <w:bookmarkStart w:id="1946" w:name="_Toc211607347"/>
      <w:r w:rsidR="005F3B39" w:rsidRPr="00742622">
        <w:lastRenderedPageBreak/>
        <w:t>1</w:t>
      </w:r>
      <w:r w:rsidR="00937EEA">
        <w:t>5</w:t>
      </w:r>
      <w:r w:rsidR="005F3B39" w:rsidRPr="00742622">
        <w:t>.24</w:t>
      </w:r>
      <w:r w:rsidRPr="00742622">
        <w:t xml:space="preserve"> </w:t>
      </w:r>
      <w:r w:rsidR="00510AAA" w:rsidRPr="00742622">
        <w:t>Obtaining Information by Computer</w:t>
      </w:r>
      <w:r w:rsidR="00D54273" w:rsidRPr="00742622">
        <w:t>—</w:t>
      </w:r>
      <w:r w:rsidR="00832877" w:rsidRPr="00742622">
        <w:t>“Protected” Computer</w:t>
      </w:r>
      <w:r w:rsidR="00207E0B">
        <w:t xml:space="preserve"> </w:t>
      </w:r>
      <w:r w:rsidR="00207E0B" w:rsidRPr="00742622">
        <w:t>(</w:t>
      </w:r>
      <w:r w:rsidRPr="00742622">
        <w:t>18 U.S.C. § 1030(a)(2)(C))</w:t>
      </w:r>
      <w:bookmarkEnd w:id="1940"/>
      <w:bookmarkEnd w:id="1941"/>
      <w:bookmarkEnd w:id="1942"/>
      <w:bookmarkEnd w:id="1943"/>
      <w:bookmarkEnd w:id="1944"/>
      <w:bookmarkEnd w:id="1945"/>
      <w:bookmarkEnd w:id="1946"/>
    </w:p>
    <w:p w14:paraId="6AFE3A12" w14:textId="77777777" w:rsidR="0038600D" w:rsidRPr="00742622" w:rsidRDefault="0038600D" w:rsidP="0038600D">
      <w:pPr>
        <w:rPr>
          <w:rFonts w:eastAsia="Times New Roman" w:cs="Times New Roman"/>
          <w:szCs w:val="24"/>
        </w:rPr>
      </w:pPr>
    </w:p>
    <w:p w14:paraId="3606BD8D" w14:textId="40032EA9"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unlawfully obtaining information from a protected computer in violation of Section 1030(a)(2) of Title 18 of the United States Code</w:t>
      </w:r>
      <w:r w:rsidR="00E97E0E">
        <w:rPr>
          <w:rFonts w:eastAsia="Times New Roman" w:cs="Times New Roman"/>
          <w:szCs w:val="24"/>
        </w:rPr>
        <w:t xml:space="preserv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3BA28B30" w14:textId="77777777" w:rsidR="0038600D" w:rsidRPr="00742622" w:rsidRDefault="0038600D" w:rsidP="0038600D">
      <w:pPr>
        <w:rPr>
          <w:rFonts w:eastAsia="Times New Roman" w:cs="Times New Roman"/>
          <w:szCs w:val="24"/>
        </w:rPr>
      </w:pPr>
    </w:p>
    <w:p w14:paraId="65C2766B" w14:textId="6AF44F25"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without authorization] [exceeded authorized access to] a computer; and</w:t>
      </w:r>
    </w:p>
    <w:p w14:paraId="7045D9BC" w14:textId="77777777" w:rsidR="0038600D" w:rsidRPr="00742622" w:rsidRDefault="0038600D" w:rsidP="0038600D">
      <w:pPr>
        <w:rPr>
          <w:rFonts w:eastAsia="Times New Roman" w:cs="Times New Roman"/>
          <w:szCs w:val="24"/>
        </w:rPr>
      </w:pPr>
    </w:p>
    <w:p w14:paraId="42BEEC98"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Second, by [accessing without authorization] [exceeding authorized access to] a computer, the defendant obtained information from a computer that was [[exclusively for the use of a financial institution or the United States government] [not exclusively for the use of a financial institution or the United States government, but the defendant’s access affected the computer’s use by or for the financial institution or the United States government] [used in or affecting interstate or foreign commerce or communication] [located outside the United States but that computer was used in a manner that affected interstate or foreign commerce or communication of the United States]]. </w:t>
      </w:r>
    </w:p>
    <w:p w14:paraId="31876141" w14:textId="77777777" w:rsidR="0038600D" w:rsidRPr="00742622" w:rsidRDefault="0038600D" w:rsidP="0038600D">
      <w:pPr>
        <w:rPr>
          <w:rFonts w:eastAsia="Times New Roman" w:cs="Times New Roman"/>
          <w:szCs w:val="24"/>
        </w:rPr>
      </w:pPr>
    </w:p>
    <w:p w14:paraId="31AAD2E1"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168DA88" w14:textId="77777777" w:rsidR="0038600D" w:rsidRPr="00742622" w:rsidRDefault="0038600D" w:rsidP="0038600D">
      <w:pPr>
        <w:rPr>
          <w:rFonts w:eastAsia="Times New Roman" w:cs="Times New Roman"/>
          <w:szCs w:val="24"/>
        </w:rPr>
      </w:pPr>
    </w:p>
    <w:p w14:paraId="34DBA2D9" w14:textId="31AAF504"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18 U.S.C. § 1030(e) provides definitions of the terms “computer,” “financial institution,” and “exceeds authorized access.</w:t>
      </w:r>
      <w:r w:rsidR="000E7720">
        <w:rPr>
          <w:rFonts w:eastAsia="Times New Roman" w:cs="Times New Roman"/>
          <w:szCs w:val="24"/>
        </w:rPr>
        <w:t xml:space="preserve">” </w:t>
      </w:r>
      <w:r w:rsidR="0027165F" w:rsidRPr="00742622">
        <w:rPr>
          <w:rFonts w:eastAsia="Times New Roman" w:cs="Times New Roman"/>
          <w:szCs w:val="24"/>
        </w:rPr>
        <w:t>While the term “protected computer” is defined in 18 U.S.C. § 1030(e), that term is not used in the elements of this instruction because that definition has been incorporated into the second element</w:t>
      </w:r>
      <w:r w:rsidR="00E97E0E">
        <w:rPr>
          <w:rFonts w:eastAsia="Times New Roman" w:cs="Times New Roman"/>
          <w:szCs w:val="24"/>
        </w:rPr>
        <w:t xml:space="preserve">. </w:t>
      </w:r>
      <w:r w:rsidR="0027165F" w:rsidRPr="00742622">
        <w:rPr>
          <w:rFonts w:eastAsia="Times New Roman" w:cs="Times New Roman"/>
          <w:szCs w:val="24"/>
        </w:rPr>
        <w:t xml:space="preserve">Accordingly, it is not necessary to provide a </w:t>
      </w:r>
      <w:r w:rsidR="00E20B93">
        <w:rPr>
          <w:rFonts w:eastAsia="Times New Roman" w:cs="Times New Roman"/>
          <w:szCs w:val="24"/>
        </w:rPr>
        <w:t xml:space="preserve">separate </w:t>
      </w:r>
      <w:r w:rsidR="0027165F" w:rsidRPr="00742622">
        <w:rPr>
          <w:rFonts w:eastAsia="Times New Roman" w:cs="Times New Roman"/>
          <w:szCs w:val="24"/>
        </w:rPr>
        <w:t>definition of “protected computer.”</w:t>
      </w:r>
    </w:p>
    <w:p w14:paraId="69032929" w14:textId="77777777" w:rsidR="0027165F" w:rsidRPr="00742622" w:rsidRDefault="0027165F" w:rsidP="0027165F">
      <w:pPr>
        <w:rPr>
          <w:rFonts w:eastAsia="Times New Roman" w:cs="Times New Roman"/>
          <w:szCs w:val="24"/>
        </w:rPr>
      </w:pPr>
    </w:p>
    <w:p w14:paraId="394EEAED" w14:textId="4875C3C7" w:rsidR="0027165F" w:rsidRPr="00742622" w:rsidRDefault="0027165F" w:rsidP="0027165F">
      <w:pPr>
        <w:rPr>
          <w:rFonts w:eastAsia="Times New Roman" w:cs="Times New Roman"/>
          <w:szCs w:val="24"/>
        </w:rPr>
      </w:pPr>
      <w:r w:rsidRPr="00742622">
        <w:rPr>
          <w:rFonts w:eastAsia="Times New Roman" w:cs="Times New Roman"/>
          <w:szCs w:val="24"/>
        </w:rPr>
        <w:tab/>
        <w:t xml:space="preserve">The first </w:t>
      </w:r>
      <w:r>
        <w:rPr>
          <w:rFonts w:eastAsia="Times New Roman" w:cs="Times New Roman"/>
          <w:szCs w:val="24"/>
        </w:rPr>
        <w:t>element</w:t>
      </w:r>
      <w:r w:rsidRPr="00742622">
        <w:rPr>
          <w:rFonts w:eastAsia="Times New Roman" w:cs="Times New Roman"/>
          <w:szCs w:val="24"/>
        </w:rPr>
        <w:t xml:space="preserve"> is satisfied when a defendant intentionally accesses a computer without authorization </w:t>
      </w:r>
      <w:r w:rsidRPr="00742622">
        <w:rPr>
          <w:rFonts w:eastAsia="Times New Roman" w:cs="Times New Roman"/>
          <w:i/>
          <w:szCs w:val="24"/>
        </w:rPr>
        <w:t>or</w:t>
      </w:r>
      <w:r w:rsidRPr="00742622">
        <w:rPr>
          <w:rFonts w:eastAsia="Times New Roman" w:cs="Times New Roman"/>
          <w:szCs w:val="24"/>
        </w:rPr>
        <w:t xml:space="preserve"> exceeds authorized access</w:t>
      </w:r>
      <w:r w:rsidR="00E97E0E">
        <w:rPr>
          <w:rFonts w:eastAsia="Times New Roman" w:cs="Times New Roman"/>
          <w:szCs w:val="24"/>
        </w:rPr>
        <w:t xml:space="preserve">. </w:t>
      </w:r>
      <w:r w:rsidRPr="00742622">
        <w:rPr>
          <w:rFonts w:eastAsia="Times New Roman" w:cs="Times New Roman"/>
          <w:i/>
          <w:szCs w:val="24"/>
        </w:rPr>
        <w:t>Musacchio</w:t>
      </w:r>
      <w:r w:rsidRPr="00742622">
        <w:rPr>
          <w:rFonts w:eastAsia="Times New Roman" w:cs="Times New Roman"/>
          <w:szCs w:val="24"/>
        </w:rPr>
        <w:t xml:space="preserve"> </w:t>
      </w:r>
      <w:r w:rsidRPr="00742622">
        <w:rPr>
          <w:rFonts w:eastAsia="Times New Roman" w:cs="Times New Roman"/>
          <w:i/>
          <w:szCs w:val="24"/>
        </w:rPr>
        <w:t>v. United States</w:t>
      </w:r>
      <w:r w:rsidRPr="00742622">
        <w:rPr>
          <w:rFonts w:eastAsia="Times New Roman" w:cs="Times New Roman"/>
          <w:szCs w:val="24"/>
        </w:rPr>
        <w:t xml:space="preserve">, </w:t>
      </w:r>
      <w:r>
        <w:rPr>
          <w:rFonts w:eastAsia="Times New Roman" w:cs="Times New Roman"/>
          <w:szCs w:val="24"/>
        </w:rPr>
        <w:t>577 U.S. 237, 241</w:t>
      </w:r>
      <w:r w:rsidRPr="00742622">
        <w:rPr>
          <w:rFonts w:eastAsia="Times New Roman" w:cs="Times New Roman"/>
          <w:szCs w:val="24"/>
        </w:rPr>
        <w:t xml:space="preserve"> (2016)</w:t>
      </w:r>
      <w:r w:rsidR="000E7720">
        <w:rPr>
          <w:rFonts w:eastAsia="Times New Roman" w:cs="Times New Roman"/>
          <w:szCs w:val="24"/>
        </w:rPr>
        <w:t xml:space="preserve">. </w:t>
      </w:r>
    </w:p>
    <w:p w14:paraId="2397688E" w14:textId="77777777" w:rsidR="0027165F" w:rsidRPr="00742622" w:rsidRDefault="0027165F" w:rsidP="0027165F">
      <w:pPr>
        <w:rPr>
          <w:rFonts w:eastAsia="Times New Roman" w:cs="Times New Roman"/>
          <w:szCs w:val="24"/>
        </w:rPr>
      </w:pPr>
    </w:p>
    <w:p w14:paraId="0292DCFE" w14:textId="6B11E1FE" w:rsidR="0027165F" w:rsidRPr="00742622" w:rsidRDefault="0027165F" w:rsidP="0027165F">
      <w:pPr>
        <w:rPr>
          <w:rFonts w:eastAsia="Times New Roman" w:cs="Times New Roman"/>
          <w:i/>
          <w:szCs w:val="24"/>
        </w:rPr>
      </w:pPr>
      <w:r w:rsidRPr="00742622">
        <w:rPr>
          <w:rFonts w:eastAsia="Times New Roman" w:cs="Times New Roman"/>
          <w:szCs w:val="24"/>
        </w:rPr>
        <w:tab/>
        <w:t xml:space="preserve">Interpreting the civil counterpart to </w:t>
      </w:r>
      <w:r>
        <w:rPr>
          <w:rFonts w:eastAsia="Times New Roman" w:cs="Times New Roman"/>
          <w:szCs w:val="24"/>
        </w:rPr>
        <w:t>§</w:t>
      </w:r>
      <w:r w:rsidRPr="00742622">
        <w:rPr>
          <w:rFonts w:eastAsia="Times New Roman" w:cs="Times New Roman"/>
          <w:szCs w:val="24"/>
        </w:rPr>
        <w:t xml:space="preserve"> 1030 and expressly finding such interpretation equally applicable in the criminal context, the Ninth Circuit held that “a person uses a computer ‘without authorization’ under §§ 1030(a)(2) and (4) when the person has not received permission to use the computer for any purpose (such as when a hacker accesses someone’s computer without any permission), or when the employer has rescinded permission to access the computer and the defendant uses the computer anyway.</w:t>
      </w:r>
      <w:r w:rsidR="000E7720">
        <w:rPr>
          <w:rFonts w:eastAsia="Times New Roman" w:cs="Times New Roman"/>
          <w:szCs w:val="24"/>
        </w:rPr>
        <w:t xml:space="preserve">” </w:t>
      </w:r>
      <w:r w:rsidRPr="00742622">
        <w:rPr>
          <w:rFonts w:eastAsia="Times New Roman" w:cs="Times New Roman"/>
          <w:i/>
          <w:szCs w:val="24"/>
        </w:rPr>
        <w:t>LVRC Holdings LLC v. Brekka</w:t>
      </w:r>
      <w:r w:rsidRPr="00742622">
        <w:rPr>
          <w:rFonts w:eastAsia="Times New Roman" w:cs="Times New Roman"/>
          <w:szCs w:val="24"/>
        </w:rPr>
        <w:t>, 581 F.3d 1127, 1135 (9th Cir. 2009)</w:t>
      </w:r>
      <w:r w:rsidR="00E97E0E">
        <w:rPr>
          <w:rFonts w:eastAsia="Times New Roman" w:cs="Times New Roman"/>
          <w:szCs w:val="24"/>
        </w:rPr>
        <w:t xml:space="preserve">. </w:t>
      </w:r>
      <w:r w:rsidRPr="00742622">
        <w:rPr>
          <w:rFonts w:eastAsia="Times New Roman" w:cs="Times New Roman"/>
          <w:szCs w:val="24"/>
        </w:rPr>
        <w:t>The court further held that an employee’s use of a computer contrary to the employer’s interest does not alone satisfy the “without authorization” prong of the statute</w:t>
      </w:r>
      <w:r w:rsidR="00E97E0E">
        <w:rPr>
          <w:rFonts w:eastAsia="Times New Roman" w:cs="Times New Roman"/>
          <w:szCs w:val="24"/>
        </w:rPr>
        <w:t xml:space="preserve">. </w:t>
      </w:r>
      <w:r w:rsidRPr="00742622">
        <w:rPr>
          <w:rFonts w:eastAsia="Times New Roman" w:cs="Times New Roman"/>
          <w:i/>
          <w:szCs w:val="24"/>
        </w:rPr>
        <w:t>Id.</w:t>
      </w:r>
    </w:p>
    <w:p w14:paraId="5734A1BD" w14:textId="77777777" w:rsidR="0027165F" w:rsidRPr="00742622" w:rsidRDefault="0027165F" w:rsidP="0027165F">
      <w:pPr>
        <w:rPr>
          <w:rFonts w:eastAsia="Times New Roman" w:cs="Times New Roman"/>
          <w:szCs w:val="24"/>
        </w:rPr>
      </w:pPr>
    </w:p>
    <w:p w14:paraId="48534CE5" w14:textId="7F0F3453" w:rsidR="0038600D" w:rsidRDefault="0027165F" w:rsidP="0027165F">
      <w:pPr>
        <w:rPr>
          <w:rFonts w:eastAsia="Times New Roman" w:cs="Times New Roman"/>
          <w:szCs w:val="24"/>
        </w:rPr>
      </w:pPr>
      <w:r w:rsidRPr="00742622">
        <w:rPr>
          <w:rFonts w:eastAsia="Times New Roman" w:cs="Times New Roman"/>
          <w:szCs w:val="24"/>
        </w:rPr>
        <w:tab/>
        <w:t xml:space="preserve">The Ninth Circuit has held that the phrase “exceeds [or exceeded] authorized access” is limited to violations of restrictions on </w:t>
      </w:r>
      <w:r w:rsidRPr="00D670A9">
        <w:rPr>
          <w:rFonts w:eastAsia="Times New Roman" w:cs="Times New Roman"/>
          <w:i/>
          <w:iCs/>
          <w:szCs w:val="24"/>
        </w:rPr>
        <w:t>access</w:t>
      </w:r>
      <w:r w:rsidRPr="00742622">
        <w:rPr>
          <w:rFonts w:eastAsia="Times New Roman" w:cs="Times New Roman"/>
          <w:szCs w:val="24"/>
        </w:rPr>
        <w:t xml:space="preserve"> to information and not restrictions on the </w:t>
      </w:r>
      <w:r w:rsidRPr="00D670A9">
        <w:rPr>
          <w:rFonts w:eastAsia="Times New Roman" w:cs="Times New Roman"/>
          <w:i/>
          <w:iCs/>
          <w:szCs w:val="24"/>
        </w:rPr>
        <w:t>use</w:t>
      </w:r>
      <w:r w:rsidRPr="00742622">
        <w:rPr>
          <w:rFonts w:eastAsia="Times New Roman" w:cs="Times New Roman"/>
          <w:szCs w:val="24"/>
        </w:rPr>
        <w:t xml:space="preserve"> of information that is permissibly accessed</w:t>
      </w:r>
      <w:r w:rsidR="00E97E0E">
        <w:rPr>
          <w:rFonts w:eastAsia="Times New Roman" w:cs="Times New Roman"/>
          <w:szCs w:val="24"/>
        </w:rPr>
        <w:t xml:space="preserve">. </w:t>
      </w:r>
      <w:r w:rsidRPr="00742622">
        <w:rPr>
          <w:rFonts w:eastAsia="Times New Roman" w:cs="Times New Roman"/>
          <w:i/>
          <w:szCs w:val="24"/>
        </w:rPr>
        <w:t>United States v. Nosal</w:t>
      </w:r>
      <w:r w:rsidRPr="00742622">
        <w:rPr>
          <w:rFonts w:eastAsia="Times New Roman" w:cs="Times New Roman"/>
          <w:szCs w:val="24"/>
        </w:rPr>
        <w:t xml:space="preserve">, 676 F.3d 854, 864 (9th Cir. 2012); </w:t>
      </w:r>
      <w:r w:rsidRPr="00742622">
        <w:rPr>
          <w:rFonts w:eastAsia="Times New Roman" w:cs="Times New Roman"/>
          <w:i/>
          <w:szCs w:val="24"/>
        </w:rPr>
        <w:t>see also United States v. Christensen</w:t>
      </w:r>
      <w:r w:rsidRPr="00742622">
        <w:rPr>
          <w:rFonts w:eastAsia="Times New Roman" w:cs="Times New Roman"/>
          <w:szCs w:val="24"/>
        </w:rPr>
        <w:t xml:space="preserve">, 828 F.3d 763, 786-87 (9th Cir. 2015), </w:t>
      </w:r>
      <w:r w:rsidRPr="00742622">
        <w:rPr>
          <w:rFonts w:eastAsia="Times New Roman" w:cs="Times New Roman"/>
          <w:i/>
          <w:szCs w:val="24"/>
        </w:rPr>
        <w:t xml:space="preserve">as amended on denial of reh’g </w:t>
      </w:r>
      <w:r w:rsidRPr="00742622">
        <w:rPr>
          <w:rFonts w:eastAsia="Times New Roman" w:cs="Times New Roman"/>
          <w:szCs w:val="24"/>
        </w:rPr>
        <w:t>(2016)</w:t>
      </w:r>
      <w:r w:rsidR="0038600D" w:rsidRPr="00742622">
        <w:rPr>
          <w:rFonts w:eastAsia="Times New Roman" w:cs="Times New Roman"/>
          <w:szCs w:val="24"/>
        </w:rPr>
        <w:t>.</w:t>
      </w:r>
    </w:p>
    <w:p w14:paraId="20CE4677" w14:textId="77777777" w:rsidR="00D54273" w:rsidRPr="00742622" w:rsidRDefault="00D54273" w:rsidP="0027165F">
      <w:pPr>
        <w:rPr>
          <w:rFonts w:eastAsia="Times New Roman" w:cs="Times New Roman"/>
          <w:szCs w:val="24"/>
        </w:rPr>
      </w:pPr>
    </w:p>
    <w:p w14:paraId="7A7CB6C0"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768001CF" w14:textId="6985CFDE" w:rsidR="0038600D" w:rsidRPr="00742622" w:rsidRDefault="0038600D" w:rsidP="007A1AFA">
      <w:pPr>
        <w:pStyle w:val="Heading2"/>
      </w:pPr>
      <w:r w:rsidRPr="00742622">
        <w:br w:type="page"/>
      </w:r>
      <w:bookmarkStart w:id="1947" w:name="_Toc73698714"/>
      <w:bookmarkStart w:id="1948" w:name="_Toc83310773"/>
      <w:bookmarkStart w:id="1949" w:name="_Toc83362569"/>
      <w:bookmarkStart w:id="1950" w:name="_Toc83362978"/>
      <w:bookmarkStart w:id="1951" w:name="_Toc90310036"/>
      <w:bookmarkStart w:id="1952" w:name="_Toc90389894"/>
      <w:bookmarkStart w:id="1953" w:name="_Toc211607348"/>
      <w:r w:rsidR="005F3B39" w:rsidRPr="00742622">
        <w:lastRenderedPageBreak/>
        <w:t>1</w:t>
      </w:r>
      <w:r w:rsidR="00937EEA">
        <w:t>5</w:t>
      </w:r>
      <w:r w:rsidR="005F3B39" w:rsidRPr="00742622">
        <w:t>.25</w:t>
      </w:r>
      <w:r w:rsidRPr="00742622">
        <w:t xml:space="preserve"> </w:t>
      </w:r>
      <w:r w:rsidR="00510AAA" w:rsidRPr="00742622">
        <w:t>Unlawfully Accessing Nonpublic Computer Used by the Government</w:t>
      </w:r>
      <w:r w:rsidRPr="00742622">
        <w:t xml:space="preserve"> (18 U.S.C. § 1030(a)(3))</w:t>
      </w:r>
      <w:bookmarkEnd w:id="1947"/>
      <w:bookmarkEnd w:id="1948"/>
      <w:bookmarkEnd w:id="1949"/>
      <w:bookmarkEnd w:id="1950"/>
      <w:bookmarkEnd w:id="1951"/>
      <w:bookmarkEnd w:id="1952"/>
      <w:bookmarkEnd w:id="1953"/>
    </w:p>
    <w:p w14:paraId="27D26793" w14:textId="77777777" w:rsidR="0038600D" w:rsidRPr="00742622" w:rsidRDefault="0038600D" w:rsidP="0038600D">
      <w:pPr>
        <w:rPr>
          <w:rFonts w:eastAsia="Times New Roman" w:cs="Times New Roman"/>
          <w:szCs w:val="24"/>
        </w:rPr>
      </w:pPr>
    </w:p>
    <w:p w14:paraId="4DDC322A" w14:textId="0462A0C1"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unlawfully accessing a computer in violation of Section 1030(a)(3) of Title 18 of the United States Code</w:t>
      </w:r>
      <w:r w:rsidR="00E97E0E">
        <w:rPr>
          <w:rFonts w:eastAsia="Times New Roman" w:cs="Times New Roman"/>
          <w:szCs w:val="24"/>
        </w:rPr>
        <w:t xml:space="preserv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37D6534" w14:textId="77777777" w:rsidR="0038600D" w:rsidRPr="00742622" w:rsidRDefault="0038600D" w:rsidP="0038600D">
      <w:pPr>
        <w:rPr>
          <w:rFonts w:eastAsia="Times New Roman" w:cs="Times New Roman"/>
          <w:szCs w:val="24"/>
        </w:rPr>
      </w:pPr>
    </w:p>
    <w:p w14:paraId="4CA03D9A"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a nonpublic computer of [</w:t>
      </w:r>
      <w:r w:rsidRPr="00742622">
        <w:rPr>
          <w:rFonts w:eastAsia="Times New Roman" w:cs="Times New Roman"/>
          <w:i/>
          <w:szCs w:val="24"/>
          <w:u w:val="single"/>
        </w:rPr>
        <w:t>specify department or agency of the United States</w:t>
      </w:r>
      <w:r w:rsidRPr="00742622">
        <w:rPr>
          <w:rFonts w:eastAsia="Times New Roman" w:cs="Times New Roman"/>
          <w:szCs w:val="24"/>
        </w:rPr>
        <w:t>];</w:t>
      </w:r>
    </w:p>
    <w:p w14:paraId="3A682240" w14:textId="77777777" w:rsidR="0038600D" w:rsidRPr="00742622" w:rsidRDefault="0038600D" w:rsidP="0038600D">
      <w:pPr>
        <w:rPr>
          <w:rFonts w:eastAsia="Times New Roman" w:cs="Times New Roman"/>
          <w:szCs w:val="24"/>
        </w:rPr>
      </w:pPr>
    </w:p>
    <w:p w14:paraId="47F6BAE8"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accessed that computer without authorization; and</w:t>
      </w:r>
    </w:p>
    <w:p w14:paraId="5F6D1EF6" w14:textId="77777777" w:rsidR="0038600D" w:rsidRPr="00742622" w:rsidRDefault="0038600D" w:rsidP="0038600D">
      <w:pPr>
        <w:rPr>
          <w:rFonts w:eastAsia="Times New Roman" w:cs="Times New Roman"/>
          <w:szCs w:val="24"/>
        </w:rPr>
      </w:pPr>
    </w:p>
    <w:p w14:paraId="7849A48C"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computer accessed by the defendant [was exclusively for the use of the United States government] [was used nonexclusively by or for the United States government, but the defendant’s conduct affected that computer’s use by or for the United States government].</w:t>
      </w:r>
    </w:p>
    <w:p w14:paraId="3C3A7F41" w14:textId="77777777" w:rsidR="0038600D" w:rsidRPr="00742622" w:rsidRDefault="0038600D" w:rsidP="0038600D">
      <w:pPr>
        <w:rPr>
          <w:rFonts w:eastAsia="Times New Roman" w:cs="Times New Roman"/>
          <w:szCs w:val="24"/>
        </w:rPr>
      </w:pPr>
    </w:p>
    <w:p w14:paraId="2B30A5C6" w14:textId="77777777" w:rsidR="0038600D" w:rsidRPr="00742622" w:rsidRDefault="0038600D" w:rsidP="00FD6C4C">
      <w:pPr>
        <w:spacing w:line="275" w:lineRule="auto"/>
        <w:ind w:right="-180"/>
        <w:jc w:val="center"/>
        <w:rPr>
          <w:rFonts w:eastAsia="Times New Roman" w:cs="Times New Roman"/>
          <w:b/>
          <w:color w:val="000000"/>
          <w:szCs w:val="24"/>
        </w:rPr>
      </w:pPr>
      <w:r w:rsidRPr="00742622">
        <w:rPr>
          <w:rFonts w:eastAsia="Times New Roman" w:cs="Times New Roman"/>
          <w:b/>
          <w:color w:val="000000"/>
          <w:szCs w:val="24"/>
        </w:rPr>
        <w:t>Comment</w:t>
      </w:r>
    </w:p>
    <w:p w14:paraId="04546983" w14:textId="77777777" w:rsidR="0038600D" w:rsidRPr="00742622" w:rsidRDefault="0038600D" w:rsidP="0038600D">
      <w:pPr>
        <w:rPr>
          <w:rFonts w:eastAsia="Times New Roman" w:cs="Times New Roman"/>
          <w:szCs w:val="24"/>
        </w:rPr>
      </w:pPr>
    </w:p>
    <w:p w14:paraId="35606C21" w14:textId="77777777" w:rsidR="0038600D" w:rsidRPr="00742622" w:rsidRDefault="0038600D" w:rsidP="00DD6B05">
      <w:pPr>
        <w:ind w:firstLine="720"/>
        <w:rPr>
          <w:rFonts w:eastAsia="Times New Roman" w:cs="Times New Roman"/>
          <w:szCs w:val="24"/>
        </w:rPr>
      </w:pPr>
      <w:r w:rsidRPr="00742622">
        <w:rPr>
          <w:rFonts w:eastAsia="Times New Roman" w:cs="Times New Roman"/>
          <w:szCs w:val="24"/>
        </w:rPr>
        <w:t>18 U.S.C. § 1030(e) provides definitions of the terms “computer” and “department of the United States.”</w:t>
      </w:r>
    </w:p>
    <w:p w14:paraId="4F2107E7" w14:textId="77777777" w:rsidR="0038600D" w:rsidRPr="00742622" w:rsidRDefault="0038600D" w:rsidP="0038600D">
      <w:pPr>
        <w:rPr>
          <w:rFonts w:eastAsia="Times New Roman" w:cs="Times New Roman"/>
          <w:szCs w:val="24"/>
        </w:rPr>
      </w:pPr>
    </w:p>
    <w:p w14:paraId="4139018F" w14:textId="77777777" w:rsidR="0038600D" w:rsidRPr="00742622" w:rsidRDefault="0038600D" w:rsidP="0038600D">
      <w:pPr>
        <w:rPr>
          <w:rFonts w:eastAsia="Times New Roman" w:cs="Times New Roman"/>
          <w:szCs w:val="24"/>
        </w:rPr>
      </w:pPr>
    </w:p>
    <w:p w14:paraId="42FDA038" w14:textId="402FCF13" w:rsidR="0038600D" w:rsidRPr="00742622" w:rsidRDefault="0038600D" w:rsidP="007A1AFA">
      <w:pPr>
        <w:pStyle w:val="Heading2"/>
      </w:pPr>
      <w:r w:rsidRPr="00742622">
        <w:br w:type="page"/>
      </w:r>
      <w:bookmarkStart w:id="1954" w:name="_Toc73698715"/>
      <w:bookmarkStart w:id="1955" w:name="_Toc83310774"/>
      <w:bookmarkStart w:id="1956" w:name="_Toc83362570"/>
      <w:bookmarkStart w:id="1957" w:name="_Toc83362979"/>
      <w:bookmarkStart w:id="1958" w:name="_Toc90310037"/>
      <w:bookmarkStart w:id="1959" w:name="_Toc90389895"/>
      <w:bookmarkStart w:id="1960" w:name="_Toc211607349"/>
      <w:r w:rsidR="005F3B39" w:rsidRPr="00742622">
        <w:lastRenderedPageBreak/>
        <w:t>1</w:t>
      </w:r>
      <w:r w:rsidR="00937EEA">
        <w:t>5</w:t>
      </w:r>
      <w:r w:rsidR="005F3B39" w:rsidRPr="00742622">
        <w:t>.26</w:t>
      </w:r>
      <w:r w:rsidRPr="00742622">
        <w:t xml:space="preserve"> </w:t>
      </w:r>
      <w:r w:rsidR="00510AAA" w:rsidRPr="00742622">
        <w:t xml:space="preserve">Computer Fraud—Use of Protected </w:t>
      </w:r>
      <w:r w:rsidR="00832877" w:rsidRPr="00742622">
        <w:t>Computer</w:t>
      </w:r>
      <w:r w:rsidR="00D26700">
        <w:t xml:space="preserve"> </w:t>
      </w:r>
      <w:r w:rsidRPr="00742622">
        <w:t>(18 U.S.C. § 1030(a)(4))</w:t>
      </w:r>
      <w:bookmarkEnd w:id="1954"/>
      <w:bookmarkEnd w:id="1955"/>
      <w:bookmarkEnd w:id="1956"/>
      <w:bookmarkEnd w:id="1957"/>
      <w:bookmarkEnd w:id="1958"/>
      <w:bookmarkEnd w:id="1959"/>
      <w:bookmarkEnd w:id="1960"/>
    </w:p>
    <w:p w14:paraId="16F852F2" w14:textId="77777777" w:rsidR="0038600D" w:rsidRPr="00742622" w:rsidRDefault="0038600D" w:rsidP="0038600D">
      <w:pPr>
        <w:rPr>
          <w:rFonts w:eastAsia="Times New Roman" w:cs="Times New Roman"/>
          <w:szCs w:val="24"/>
        </w:rPr>
      </w:pPr>
    </w:p>
    <w:p w14:paraId="4F92D625" w14:textId="4982A8FC"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computer fraud in violation of Section 1030(a)(4) of Title 18 of the United States Code</w:t>
      </w:r>
      <w:r w:rsidR="00E97E0E">
        <w:rPr>
          <w:rFonts w:eastAsia="Times New Roman" w:cs="Times New Roman"/>
          <w:szCs w:val="24"/>
        </w:rPr>
        <w:t xml:space="preserv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F2E272D" w14:textId="77777777" w:rsidR="0038600D" w:rsidRPr="00742622" w:rsidRDefault="0038600D" w:rsidP="0038600D">
      <w:pPr>
        <w:rPr>
          <w:rFonts w:eastAsia="Times New Roman" w:cs="Times New Roman"/>
          <w:szCs w:val="24"/>
        </w:rPr>
      </w:pPr>
    </w:p>
    <w:p w14:paraId="38A1CC1B"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knowingly [accessed without authorization] [exceeded authorized access to] a computer [that was exclusively for the use of a financial institution or the United States government] [that was not exclusively for the use of a financial institution or the United States government, but the defendant’s access affected the computer’s use by or for the financial institution or the United States government] [used in or affecting interstate or foreign commerce or communication] [located outside the United States but using it in a manner that affected interstate or foreign commerce or communication of the United States]; </w:t>
      </w:r>
    </w:p>
    <w:p w14:paraId="321FEAB9" w14:textId="77777777" w:rsidR="0038600D" w:rsidRPr="00742622" w:rsidRDefault="0038600D" w:rsidP="0038600D">
      <w:pPr>
        <w:rPr>
          <w:rFonts w:eastAsia="Times New Roman" w:cs="Times New Roman"/>
          <w:szCs w:val="24"/>
        </w:rPr>
      </w:pPr>
    </w:p>
    <w:p w14:paraId="0D7C768E"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did so with the intent to defraud;</w:t>
      </w:r>
    </w:p>
    <w:p w14:paraId="7ADCD3AA" w14:textId="77777777" w:rsidR="0038600D" w:rsidRPr="00742622" w:rsidRDefault="0038600D" w:rsidP="0038600D">
      <w:pPr>
        <w:rPr>
          <w:rFonts w:eastAsia="Times New Roman" w:cs="Times New Roman"/>
          <w:szCs w:val="24"/>
        </w:rPr>
      </w:pPr>
    </w:p>
    <w:p w14:paraId="04B115CD"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by [accessing the computer without authorization] [exceeding authorized access to the computer], the defendant furthered the intended fraud; [and]</w:t>
      </w:r>
    </w:p>
    <w:p w14:paraId="189E0276" w14:textId="77777777" w:rsidR="0038600D" w:rsidRPr="00742622" w:rsidRDefault="0038600D" w:rsidP="0038600D">
      <w:pPr>
        <w:rPr>
          <w:rFonts w:eastAsia="Times New Roman" w:cs="Times New Roman"/>
          <w:szCs w:val="24"/>
        </w:rPr>
      </w:pPr>
    </w:p>
    <w:p w14:paraId="00D12A0F"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 by [accessing the computer without authorization] [exceeding authorized access to the computer] obtained anything of value[.] [; and]</w:t>
      </w:r>
    </w:p>
    <w:p w14:paraId="734735F9" w14:textId="77777777" w:rsidR="0038600D" w:rsidRPr="00742622" w:rsidRDefault="0038600D" w:rsidP="0038600D">
      <w:pPr>
        <w:rPr>
          <w:rFonts w:eastAsia="Times New Roman" w:cs="Times New Roman"/>
          <w:szCs w:val="24"/>
        </w:rPr>
      </w:pPr>
    </w:p>
    <w:p w14:paraId="0DEE77F7" w14:textId="4401B4E1" w:rsidR="0038600D" w:rsidRPr="00742622" w:rsidRDefault="0038600D" w:rsidP="0038600D">
      <w:pPr>
        <w:rPr>
          <w:rFonts w:eastAsia="Times New Roman" w:cs="Times New Roman"/>
          <w:szCs w:val="24"/>
        </w:rPr>
      </w:pPr>
      <w:r w:rsidRPr="00742622">
        <w:rPr>
          <w:rFonts w:eastAsia="Times New Roman" w:cs="Times New Roman"/>
          <w:szCs w:val="24"/>
        </w:rPr>
        <w:tab/>
        <w:t>[Fifth, the total value of the defendant’s computer use exceeded $5,000 during [</w:t>
      </w:r>
      <w:r w:rsidRPr="00742622">
        <w:rPr>
          <w:rFonts w:eastAsia="Times New Roman" w:cs="Times New Roman"/>
          <w:i/>
          <w:szCs w:val="24"/>
          <w:u w:val="single"/>
        </w:rPr>
        <w:t>specify applicable period</w:t>
      </w:r>
      <w:r w:rsidRPr="00742622">
        <w:rPr>
          <w:rFonts w:eastAsia="Times New Roman" w:cs="Times New Roman"/>
          <w:szCs w:val="24"/>
        </w:rPr>
        <w:t>.]</w:t>
      </w:r>
      <w:r w:rsidR="0027165F">
        <w:rPr>
          <w:rFonts w:eastAsia="Times New Roman" w:cs="Times New Roman"/>
          <w:szCs w:val="24"/>
        </w:rPr>
        <w:t>]</w:t>
      </w:r>
    </w:p>
    <w:p w14:paraId="107CE9F8" w14:textId="77777777" w:rsidR="0038600D" w:rsidRPr="00742622" w:rsidRDefault="0038600D" w:rsidP="0038600D">
      <w:pPr>
        <w:rPr>
          <w:rFonts w:eastAsia="Times New Roman" w:cs="Times New Roman"/>
          <w:szCs w:val="24"/>
        </w:rPr>
      </w:pPr>
    </w:p>
    <w:p w14:paraId="23287B27"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3095983" w14:textId="77777777" w:rsidR="0038600D" w:rsidRPr="00742622" w:rsidRDefault="0038600D" w:rsidP="0038600D">
      <w:pPr>
        <w:rPr>
          <w:rFonts w:eastAsia="Times New Roman" w:cs="Times New Roman"/>
          <w:szCs w:val="24"/>
        </w:rPr>
      </w:pPr>
    </w:p>
    <w:p w14:paraId="18A833C4"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Pr>
          <w:rFonts w:eastAsia="Times New Roman" w:cs="Times New Roman"/>
          <w:szCs w:val="24"/>
        </w:rPr>
        <w:t>A</w:t>
      </w:r>
      <w:r w:rsidR="0027165F" w:rsidRPr="00742622">
        <w:rPr>
          <w:rFonts w:eastAsia="Times New Roman" w:cs="Times New Roman"/>
          <w:szCs w:val="24"/>
        </w:rPr>
        <w:t xml:space="preserve">s to intent to defraud, </w:t>
      </w:r>
      <w:r w:rsidR="0027165F">
        <w:rPr>
          <w:rFonts w:eastAsia="Times New Roman" w:cs="Times New Roman"/>
          <w:i/>
          <w:iCs/>
          <w:szCs w:val="24"/>
        </w:rPr>
        <w:t xml:space="preserve">see </w:t>
      </w:r>
      <w:r w:rsidR="0027165F" w:rsidRPr="00742622">
        <w:rPr>
          <w:rFonts w:eastAsia="Times New Roman" w:cs="Times New Roman"/>
          <w:szCs w:val="24"/>
        </w:rPr>
        <w:t xml:space="preserve">Instruction </w:t>
      </w:r>
      <w:r w:rsidR="0027165F">
        <w:rPr>
          <w:rFonts w:eastAsia="Times New Roman" w:cs="Times New Roman"/>
          <w:szCs w:val="24"/>
        </w:rPr>
        <w:t>4.13</w:t>
      </w:r>
      <w:r w:rsidR="0027165F" w:rsidRPr="00742622">
        <w:rPr>
          <w:rFonts w:eastAsia="Times New Roman" w:cs="Times New Roman"/>
          <w:szCs w:val="24"/>
        </w:rPr>
        <w:t xml:space="preserve"> (Intent to Defraud).</w:t>
      </w:r>
    </w:p>
    <w:p w14:paraId="07D6A213" w14:textId="77777777" w:rsidR="0027165F" w:rsidRPr="00742622" w:rsidRDefault="0027165F" w:rsidP="0027165F">
      <w:pPr>
        <w:rPr>
          <w:rFonts w:eastAsia="Times New Roman" w:cs="Times New Roman"/>
          <w:szCs w:val="24"/>
        </w:rPr>
      </w:pPr>
    </w:p>
    <w:p w14:paraId="50146B66" w14:textId="2EF70F56" w:rsidR="0027165F" w:rsidRPr="00742622" w:rsidRDefault="0027165F" w:rsidP="0027165F">
      <w:pPr>
        <w:rPr>
          <w:rFonts w:eastAsia="Times New Roman" w:cs="Times New Roman"/>
          <w:szCs w:val="24"/>
        </w:rPr>
      </w:pPr>
      <w:r w:rsidRPr="00742622">
        <w:rPr>
          <w:rFonts w:eastAsia="Times New Roman" w:cs="Times New Roman"/>
          <w:szCs w:val="24"/>
        </w:rPr>
        <w:tab/>
        <w:t xml:space="preserve">Use the fifth element of this instruction when the prosecution’s theory is that the object of the defendant’s alleged fraud was only the use of the </w:t>
      </w:r>
      <w:r w:rsidR="00CD57CA" w:rsidRPr="00742622">
        <w:rPr>
          <w:rFonts w:eastAsia="Times New Roman" w:cs="Times New Roman"/>
          <w:szCs w:val="24"/>
        </w:rPr>
        <w:t>computer,</w:t>
      </w:r>
      <w:r w:rsidRPr="00742622">
        <w:rPr>
          <w:rFonts w:eastAsia="Times New Roman" w:cs="Times New Roman"/>
          <w:szCs w:val="24"/>
        </w:rPr>
        <w:t xml:space="preserve"> and the value of that computer use was “more than $5,000 in any 1-year period.</w:t>
      </w:r>
      <w:r w:rsidR="000E7720">
        <w:rPr>
          <w:rFonts w:eastAsia="Times New Roman" w:cs="Times New Roman"/>
          <w:szCs w:val="24"/>
        </w:rPr>
        <w:t xml:space="preserve">” </w:t>
      </w:r>
      <w:r w:rsidRPr="00742622">
        <w:rPr>
          <w:rFonts w:eastAsia="Times New Roman" w:cs="Times New Roman"/>
          <w:szCs w:val="24"/>
        </w:rPr>
        <w:t>This fifth element reflects the requirements of 18 U.S.C. § 1030(a)(4)</w:t>
      </w:r>
      <w:r>
        <w:rPr>
          <w:rFonts w:eastAsia="Times New Roman" w:cs="Times New Roman"/>
          <w:szCs w:val="24"/>
        </w:rPr>
        <w:t>,</w:t>
      </w:r>
      <w:r w:rsidRPr="00742622">
        <w:rPr>
          <w:rFonts w:eastAsia="Times New Roman" w:cs="Times New Roman"/>
          <w:szCs w:val="24"/>
        </w:rPr>
        <w:t xml:space="preserve"> which apply where the defendant’s purpose and the thing of value the defendant obtained by the fraud was only the use of the computer. </w:t>
      </w:r>
    </w:p>
    <w:p w14:paraId="3A69003F" w14:textId="77777777" w:rsidR="0027165F" w:rsidRPr="00742622" w:rsidRDefault="0027165F" w:rsidP="0027165F">
      <w:pPr>
        <w:rPr>
          <w:rFonts w:eastAsia="Times New Roman" w:cs="Times New Roman"/>
          <w:szCs w:val="24"/>
        </w:rPr>
      </w:pPr>
    </w:p>
    <w:p w14:paraId="693B42B5" w14:textId="3815FA63" w:rsidR="0027165F" w:rsidRPr="00742622" w:rsidRDefault="0027165F" w:rsidP="0027165F">
      <w:pPr>
        <w:rPr>
          <w:rFonts w:eastAsia="Times New Roman" w:cs="Times New Roman"/>
          <w:szCs w:val="24"/>
        </w:rPr>
      </w:pPr>
      <w:r w:rsidRPr="00742622">
        <w:rPr>
          <w:rFonts w:eastAsia="Times New Roman" w:cs="Times New Roman"/>
          <w:szCs w:val="24"/>
        </w:rPr>
        <w:tab/>
        <w:t>18 U.S.C. § 1030(e) provides definitions of the terms “computer,” “financial institution,” and “exceeds authorized access.</w:t>
      </w:r>
      <w:r w:rsidR="000E7720">
        <w:rPr>
          <w:rFonts w:eastAsia="Times New Roman" w:cs="Times New Roman"/>
          <w:szCs w:val="24"/>
        </w:rPr>
        <w:t xml:space="preserve">” </w:t>
      </w:r>
      <w:r w:rsidRPr="00742622">
        <w:rPr>
          <w:rFonts w:eastAsia="Times New Roman" w:cs="Times New Roman"/>
          <w:szCs w:val="24"/>
        </w:rPr>
        <w:t>While the term “protected computer” is defined in 18 U.S.C. § 1030(e), that term is not used in the elements of this instruction because that definition has been incorporated into the first element of the instruction</w:t>
      </w:r>
      <w:r w:rsidR="00E97E0E">
        <w:rPr>
          <w:rFonts w:eastAsia="Times New Roman" w:cs="Times New Roman"/>
          <w:szCs w:val="24"/>
        </w:rPr>
        <w:t xml:space="preserve">. </w:t>
      </w:r>
      <w:r w:rsidRPr="00742622">
        <w:rPr>
          <w:rFonts w:eastAsia="Times New Roman" w:cs="Times New Roman"/>
          <w:szCs w:val="24"/>
        </w:rPr>
        <w:t>Accordingly, it is not necessary to provide a</w:t>
      </w:r>
      <w:r w:rsidR="00397106">
        <w:rPr>
          <w:rFonts w:eastAsia="Times New Roman" w:cs="Times New Roman"/>
          <w:szCs w:val="24"/>
        </w:rPr>
        <w:t xml:space="preserve"> separate</w:t>
      </w:r>
      <w:r w:rsidRPr="00742622">
        <w:rPr>
          <w:rFonts w:eastAsia="Times New Roman" w:cs="Times New Roman"/>
          <w:szCs w:val="24"/>
        </w:rPr>
        <w:t xml:space="preserve"> definition of “protected computer.”</w:t>
      </w:r>
    </w:p>
    <w:p w14:paraId="217B0115" w14:textId="77777777" w:rsidR="0027165F" w:rsidRPr="00742622" w:rsidRDefault="0027165F" w:rsidP="0027165F">
      <w:pPr>
        <w:rPr>
          <w:rFonts w:eastAsia="Times New Roman" w:cs="Times New Roman"/>
          <w:szCs w:val="24"/>
        </w:rPr>
      </w:pPr>
    </w:p>
    <w:p w14:paraId="06E5489E" w14:textId="55B1D3EB" w:rsidR="0027165F" w:rsidRPr="00742622" w:rsidRDefault="0027165F" w:rsidP="0027165F">
      <w:pPr>
        <w:rPr>
          <w:rFonts w:eastAsia="Times New Roman" w:cs="Times New Roman"/>
          <w:szCs w:val="24"/>
        </w:rPr>
      </w:pPr>
      <w:r w:rsidRPr="00742622">
        <w:rPr>
          <w:rFonts w:eastAsia="Times New Roman" w:cs="Times New Roman"/>
          <w:szCs w:val="24"/>
        </w:rPr>
        <w:tab/>
        <w:t xml:space="preserve">Interpreting the civil counterpart to </w:t>
      </w:r>
      <w:r>
        <w:rPr>
          <w:rFonts w:eastAsia="Times New Roman" w:cs="Times New Roman"/>
          <w:szCs w:val="24"/>
        </w:rPr>
        <w:t>§</w:t>
      </w:r>
      <w:r w:rsidRPr="00742622">
        <w:rPr>
          <w:rFonts w:eastAsia="Times New Roman" w:cs="Times New Roman"/>
          <w:szCs w:val="24"/>
        </w:rPr>
        <w:t xml:space="preserve"> 1030 and expressly finding such interpretation equally applicable in the criminal context, the Ninth Circuit held that “a person uses a computer ‘without authorization’ under §§ 1030(a)(2) and (4) when the person has not received permission to use the computer for any purpose (such as when a hacker accesses someone’s computer without any permission), or when the employer has rescinded permission to access the computer and the </w:t>
      </w:r>
      <w:r w:rsidRPr="00742622">
        <w:rPr>
          <w:rFonts w:eastAsia="Times New Roman" w:cs="Times New Roman"/>
          <w:szCs w:val="24"/>
        </w:rPr>
        <w:lastRenderedPageBreak/>
        <w:t>defendant uses the computer anyway.</w:t>
      </w:r>
      <w:r w:rsidR="000E7720">
        <w:rPr>
          <w:rFonts w:eastAsia="Times New Roman" w:cs="Times New Roman"/>
          <w:szCs w:val="24"/>
        </w:rPr>
        <w:t xml:space="preserve">” </w:t>
      </w:r>
      <w:r w:rsidRPr="00742622">
        <w:rPr>
          <w:rFonts w:eastAsia="Times New Roman" w:cs="Times New Roman"/>
          <w:i/>
          <w:szCs w:val="24"/>
        </w:rPr>
        <w:t>LVRC Holdings LLC v. Brekka</w:t>
      </w:r>
      <w:r w:rsidRPr="00742622">
        <w:rPr>
          <w:rFonts w:eastAsia="Times New Roman" w:cs="Times New Roman"/>
          <w:szCs w:val="24"/>
        </w:rPr>
        <w:t>, 581 F.3d 1127, 1135 (9th Cir. 2009)</w:t>
      </w:r>
      <w:r w:rsidR="00E97E0E">
        <w:rPr>
          <w:rFonts w:eastAsia="Times New Roman" w:cs="Times New Roman"/>
          <w:szCs w:val="24"/>
        </w:rPr>
        <w:t xml:space="preserve">. </w:t>
      </w:r>
      <w:r w:rsidRPr="00742622">
        <w:rPr>
          <w:rFonts w:eastAsia="Times New Roman" w:cs="Times New Roman"/>
          <w:szCs w:val="24"/>
        </w:rPr>
        <w:t>The court further held that an employee’s use of a computer contrary to the employer’s interest does not alone satisfy the “without authorization” prong of the statute</w:t>
      </w:r>
      <w:r w:rsidR="00E97E0E">
        <w:rPr>
          <w:rFonts w:eastAsia="Times New Roman" w:cs="Times New Roman"/>
          <w:szCs w:val="24"/>
        </w:rPr>
        <w:t xml:space="preserve">. </w:t>
      </w:r>
      <w:r w:rsidRPr="00742622">
        <w:rPr>
          <w:rFonts w:eastAsia="Times New Roman" w:cs="Times New Roman"/>
          <w:i/>
          <w:szCs w:val="24"/>
        </w:rPr>
        <w:t>Id.</w:t>
      </w:r>
    </w:p>
    <w:p w14:paraId="251F7B8A" w14:textId="77777777" w:rsidR="0027165F" w:rsidRPr="00742622" w:rsidRDefault="0027165F" w:rsidP="0027165F">
      <w:pPr>
        <w:rPr>
          <w:rFonts w:eastAsia="Times New Roman" w:cs="Times New Roman"/>
          <w:szCs w:val="24"/>
        </w:rPr>
      </w:pPr>
    </w:p>
    <w:p w14:paraId="76671377" w14:textId="4C82AA37" w:rsidR="0038600D" w:rsidRPr="00742622" w:rsidRDefault="0027165F" w:rsidP="0027165F">
      <w:pPr>
        <w:rPr>
          <w:rFonts w:eastAsia="Times New Roman" w:cs="Times New Roman"/>
          <w:szCs w:val="24"/>
        </w:rPr>
      </w:pPr>
      <w:r w:rsidRPr="00742622">
        <w:rPr>
          <w:rFonts w:eastAsia="Times New Roman" w:cs="Times New Roman"/>
          <w:szCs w:val="24"/>
        </w:rPr>
        <w:tab/>
        <w:t xml:space="preserve">The Ninth Circuit has held that the phrase “exceeds [or exceeded] authorized access” is limited to violations of restrictions on </w:t>
      </w:r>
      <w:r w:rsidRPr="00D670A9">
        <w:rPr>
          <w:rFonts w:eastAsia="Times New Roman" w:cs="Times New Roman"/>
          <w:i/>
          <w:iCs/>
          <w:szCs w:val="24"/>
        </w:rPr>
        <w:t>access</w:t>
      </w:r>
      <w:r w:rsidRPr="00742622">
        <w:rPr>
          <w:rFonts w:eastAsia="Times New Roman" w:cs="Times New Roman"/>
          <w:szCs w:val="24"/>
        </w:rPr>
        <w:t xml:space="preserve"> to information and not restrictions on the </w:t>
      </w:r>
      <w:r w:rsidRPr="00D670A9">
        <w:rPr>
          <w:rFonts w:eastAsia="Times New Roman" w:cs="Times New Roman"/>
          <w:i/>
          <w:iCs/>
          <w:szCs w:val="24"/>
        </w:rPr>
        <w:t>use</w:t>
      </w:r>
      <w:r w:rsidRPr="00742622">
        <w:rPr>
          <w:rFonts w:eastAsia="Times New Roman" w:cs="Times New Roman"/>
          <w:szCs w:val="24"/>
        </w:rPr>
        <w:t xml:space="preserve"> of information that is permissibly accessed</w:t>
      </w:r>
      <w:r w:rsidR="00E97E0E">
        <w:rPr>
          <w:rFonts w:eastAsia="Times New Roman" w:cs="Times New Roman"/>
          <w:szCs w:val="24"/>
        </w:rPr>
        <w:t xml:space="preserve">. </w:t>
      </w:r>
      <w:r w:rsidRPr="00742622">
        <w:rPr>
          <w:rFonts w:eastAsia="Times New Roman" w:cs="Times New Roman"/>
          <w:i/>
          <w:szCs w:val="24"/>
        </w:rPr>
        <w:t>United States v. Nosal</w:t>
      </w:r>
      <w:r w:rsidRPr="00742622">
        <w:rPr>
          <w:rFonts w:eastAsia="Times New Roman" w:cs="Times New Roman"/>
          <w:szCs w:val="24"/>
        </w:rPr>
        <w:t xml:space="preserve">, 676 F.3d 854, 864 (9th Cir. 2012); </w:t>
      </w:r>
      <w:r w:rsidRPr="00742622">
        <w:rPr>
          <w:rFonts w:eastAsia="Times New Roman" w:cs="Times New Roman"/>
          <w:i/>
          <w:szCs w:val="24"/>
        </w:rPr>
        <w:t>see also United States v. Christensen</w:t>
      </w:r>
      <w:r w:rsidRPr="00742622">
        <w:rPr>
          <w:rFonts w:eastAsia="Times New Roman" w:cs="Times New Roman"/>
          <w:szCs w:val="24"/>
        </w:rPr>
        <w:t xml:space="preserve">, 828 F.3d 763, 786-87 (9th Cir. 2015), </w:t>
      </w:r>
      <w:r w:rsidRPr="00742622">
        <w:rPr>
          <w:rFonts w:eastAsia="Times New Roman" w:cs="Times New Roman"/>
          <w:i/>
          <w:szCs w:val="24"/>
        </w:rPr>
        <w:t xml:space="preserve">as amended on denial of reh’g </w:t>
      </w:r>
      <w:r w:rsidRPr="00742622">
        <w:rPr>
          <w:rFonts w:eastAsia="Times New Roman" w:cs="Times New Roman"/>
          <w:szCs w:val="24"/>
        </w:rPr>
        <w:t>(2016)</w:t>
      </w:r>
      <w:r w:rsidR="0038600D" w:rsidRPr="00742622">
        <w:rPr>
          <w:rFonts w:eastAsia="Times New Roman" w:cs="Times New Roman"/>
          <w:szCs w:val="24"/>
        </w:rPr>
        <w:t>.</w:t>
      </w:r>
    </w:p>
    <w:p w14:paraId="6B62BA55" w14:textId="77777777" w:rsidR="0038600D" w:rsidRPr="00742622" w:rsidRDefault="0038600D" w:rsidP="0038600D">
      <w:pPr>
        <w:rPr>
          <w:rFonts w:eastAsia="Times New Roman" w:cs="Times New Roman"/>
          <w:szCs w:val="24"/>
        </w:rPr>
      </w:pPr>
    </w:p>
    <w:p w14:paraId="61017ECC"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459343B1" w14:textId="77777777" w:rsidR="0038600D" w:rsidRPr="00742622" w:rsidRDefault="0038600D" w:rsidP="0038600D">
      <w:pPr>
        <w:rPr>
          <w:rFonts w:eastAsia="Times New Roman" w:cs="Times New Roman"/>
          <w:szCs w:val="24"/>
        </w:rPr>
      </w:pPr>
    </w:p>
    <w:p w14:paraId="27BF25DB" w14:textId="634BEBD8" w:rsidR="0038600D" w:rsidRPr="00742622" w:rsidRDefault="0038600D" w:rsidP="007A1AFA">
      <w:pPr>
        <w:pStyle w:val="Heading2"/>
      </w:pPr>
      <w:r w:rsidRPr="00742622">
        <w:br w:type="page"/>
      </w:r>
      <w:bookmarkStart w:id="1961" w:name="_Toc73698716"/>
      <w:bookmarkStart w:id="1962" w:name="_Toc83310775"/>
      <w:bookmarkStart w:id="1963" w:name="_Toc83362571"/>
      <w:bookmarkStart w:id="1964" w:name="_Toc83362980"/>
      <w:bookmarkStart w:id="1965" w:name="_Toc90310038"/>
      <w:bookmarkStart w:id="1966" w:name="_Toc90389896"/>
      <w:bookmarkStart w:id="1967" w:name="_Toc211607350"/>
      <w:r w:rsidR="005F3B39" w:rsidRPr="00742622">
        <w:lastRenderedPageBreak/>
        <w:t>1</w:t>
      </w:r>
      <w:r w:rsidR="00937EEA">
        <w:t>5</w:t>
      </w:r>
      <w:r w:rsidR="005F3B39" w:rsidRPr="00742622">
        <w:t>.27</w:t>
      </w:r>
      <w:r w:rsidRPr="00742622">
        <w:t xml:space="preserve"> </w:t>
      </w:r>
      <w:r w:rsidR="00510AAA" w:rsidRPr="00742622">
        <w:t xml:space="preserve">Intentional Damage to a Protected </w:t>
      </w:r>
      <w:r w:rsidR="00832877" w:rsidRPr="00742622">
        <w:t>Computer</w:t>
      </w:r>
      <w:r w:rsidR="00D26700">
        <w:t xml:space="preserve"> </w:t>
      </w:r>
      <w:r w:rsidRPr="00742622">
        <w:t>(18 U.S.C. § 1030(a)(5)(A))</w:t>
      </w:r>
      <w:bookmarkEnd w:id="1961"/>
      <w:bookmarkEnd w:id="1962"/>
      <w:bookmarkEnd w:id="1963"/>
      <w:bookmarkEnd w:id="1964"/>
      <w:bookmarkEnd w:id="1965"/>
      <w:bookmarkEnd w:id="1966"/>
      <w:bookmarkEnd w:id="1967"/>
    </w:p>
    <w:p w14:paraId="6B1BFA14" w14:textId="77777777" w:rsidR="0038600D" w:rsidRPr="00742622" w:rsidRDefault="0038600D" w:rsidP="0038600D">
      <w:pPr>
        <w:rPr>
          <w:rFonts w:eastAsia="Times New Roman" w:cs="Times New Roman"/>
          <w:szCs w:val="24"/>
        </w:rPr>
      </w:pPr>
    </w:p>
    <w:p w14:paraId="2B55C1F6" w14:textId="76CE7720"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transmitting [a program] [information] [a code] [a command] to a computer, intending to cause damage, in violation of Section 1030(a)(5) of Title 18 of the United States Code</w:t>
      </w:r>
      <w:r w:rsidR="00E97E0E">
        <w:rPr>
          <w:rFonts w:eastAsia="Times New Roman" w:cs="Times New Roman"/>
          <w:szCs w:val="24"/>
        </w:rPr>
        <w:t xml:space="preserv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3FEB50A" w14:textId="77777777" w:rsidR="0038600D" w:rsidRPr="00742622" w:rsidRDefault="0038600D" w:rsidP="0038600D">
      <w:pPr>
        <w:rPr>
          <w:rFonts w:eastAsia="Times New Roman" w:cs="Times New Roman"/>
          <w:szCs w:val="24"/>
        </w:rPr>
      </w:pPr>
    </w:p>
    <w:p w14:paraId="2D73FCBA"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caused the transmission of [a program] [information] [a code] [a command] to a computer;</w:t>
      </w:r>
    </w:p>
    <w:p w14:paraId="55B338F8" w14:textId="77777777" w:rsidR="0038600D" w:rsidRPr="00742622" w:rsidRDefault="0038600D" w:rsidP="0038600D">
      <w:pPr>
        <w:rPr>
          <w:rFonts w:eastAsia="Times New Roman" w:cs="Times New Roman"/>
          <w:szCs w:val="24"/>
        </w:rPr>
      </w:pPr>
    </w:p>
    <w:p w14:paraId="579D7449"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as a result of the transmission, the defendant intentionally impaired without authorization the [integrity] [availability] of [data] [a program] [a system] [information]; and</w:t>
      </w:r>
    </w:p>
    <w:p w14:paraId="4E82E777" w14:textId="77777777" w:rsidR="0038600D" w:rsidRPr="00742622" w:rsidRDefault="0038600D" w:rsidP="0038600D">
      <w:pPr>
        <w:rPr>
          <w:rFonts w:eastAsia="Times New Roman" w:cs="Times New Roman"/>
          <w:szCs w:val="24"/>
        </w:rPr>
      </w:pPr>
    </w:p>
    <w:p w14:paraId="0EF69CFF"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computer was [exclusively for the use of a financial institution or the United States government] [not exclusively for the use of a financial institution or the United States government, but the defendant’s transmission affected the computer’s use by or for a financial institution or the United States government] [used in or affected interstate or foreign commerce or communication] [located outside the United States but was used in a manner that affects interstate or foreign commerce or communication of the United States].</w:t>
      </w:r>
    </w:p>
    <w:p w14:paraId="25F1912B" w14:textId="77777777" w:rsidR="0038600D" w:rsidRPr="00742622" w:rsidRDefault="0038600D" w:rsidP="0038600D">
      <w:pPr>
        <w:rPr>
          <w:rFonts w:eastAsia="Times New Roman" w:cs="Times New Roman"/>
          <w:szCs w:val="24"/>
        </w:rPr>
      </w:pPr>
    </w:p>
    <w:p w14:paraId="3F5AF0BE"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ED285DD" w14:textId="77777777" w:rsidR="0038600D" w:rsidRPr="00742622" w:rsidRDefault="0038600D" w:rsidP="0038600D">
      <w:pPr>
        <w:rPr>
          <w:rFonts w:eastAsia="Times New Roman" w:cs="Times New Roman"/>
          <w:szCs w:val="24"/>
        </w:rPr>
      </w:pPr>
    </w:p>
    <w:p w14:paraId="0D6624CA" w14:textId="4FBEC981" w:rsidR="0038600D" w:rsidRPr="00742622" w:rsidRDefault="0038600D" w:rsidP="0038600D">
      <w:pPr>
        <w:rPr>
          <w:rFonts w:eastAsia="Times New Roman" w:cs="Times New Roman"/>
          <w:szCs w:val="24"/>
        </w:rPr>
      </w:pPr>
      <w:r w:rsidRPr="00742622">
        <w:rPr>
          <w:rFonts w:eastAsia="Times New Roman" w:cs="Times New Roman"/>
          <w:szCs w:val="24"/>
        </w:rPr>
        <w:tab/>
        <w:t>18 U.S.C. § 1030(e) provides definitions of the terms “computer” and “financial institution.</w:t>
      </w:r>
      <w:r w:rsidR="000E7720">
        <w:rPr>
          <w:rFonts w:eastAsia="Times New Roman" w:cs="Times New Roman"/>
          <w:szCs w:val="24"/>
        </w:rPr>
        <w:t xml:space="preserve">” </w:t>
      </w:r>
      <w:r w:rsidRPr="00742622">
        <w:rPr>
          <w:rFonts w:eastAsia="Times New Roman" w:cs="Times New Roman"/>
          <w:szCs w:val="24"/>
        </w:rPr>
        <w:t>While the term “protected computer” is defined in 18 U.S.C. § 1030, that term is not used in the elements of this introduction because that definition has been incorporated into the</w:t>
      </w:r>
      <w:r w:rsidR="00937EEA">
        <w:rPr>
          <w:rFonts w:eastAsia="Times New Roman" w:cs="Times New Roman"/>
          <w:szCs w:val="24"/>
        </w:rPr>
        <w:t xml:space="preserve"> </w:t>
      </w:r>
      <w:r w:rsidRPr="00742622">
        <w:rPr>
          <w:rFonts w:eastAsia="Times New Roman" w:cs="Times New Roman"/>
          <w:szCs w:val="24"/>
        </w:rPr>
        <w:t>third element of the instruction</w:t>
      </w:r>
      <w:r w:rsidR="00E97E0E">
        <w:rPr>
          <w:rFonts w:eastAsia="Times New Roman" w:cs="Times New Roman"/>
          <w:szCs w:val="24"/>
        </w:rPr>
        <w:t xml:space="preserve">. </w:t>
      </w:r>
      <w:r w:rsidRPr="00742622">
        <w:rPr>
          <w:rFonts w:eastAsia="Times New Roman" w:cs="Times New Roman"/>
          <w:szCs w:val="24"/>
        </w:rPr>
        <w:t xml:space="preserve">Accordingly, it is not necessary to provide a </w:t>
      </w:r>
      <w:r w:rsidR="00397106">
        <w:rPr>
          <w:rFonts w:eastAsia="Times New Roman" w:cs="Times New Roman"/>
          <w:szCs w:val="24"/>
        </w:rPr>
        <w:t xml:space="preserve">separate </w:t>
      </w:r>
      <w:r w:rsidRPr="00742622">
        <w:rPr>
          <w:rFonts w:eastAsia="Times New Roman" w:cs="Times New Roman"/>
          <w:szCs w:val="24"/>
        </w:rPr>
        <w:t>definition of “protected computer.</w:t>
      </w:r>
      <w:r w:rsidR="000E7720">
        <w:rPr>
          <w:rFonts w:eastAsia="Times New Roman" w:cs="Times New Roman"/>
          <w:szCs w:val="24"/>
        </w:rPr>
        <w:t xml:space="preserve">” </w:t>
      </w:r>
      <w:r w:rsidRPr="00742622">
        <w:rPr>
          <w:rFonts w:eastAsia="Times New Roman" w:cs="Times New Roman"/>
          <w:szCs w:val="24"/>
        </w:rPr>
        <w:t xml:space="preserve">Similarly, the term “damage” is defined at 18 U.S.C. § 1030(e), but because the common usage of that term could be broader and therefore conducive to confusion, the definition has been incorporated into the second element. </w:t>
      </w:r>
    </w:p>
    <w:p w14:paraId="229E0106" w14:textId="77777777" w:rsidR="0038600D" w:rsidRPr="00742622" w:rsidRDefault="0038600D" w:rsidP="0038600D">
      <w:pPr>
        <w:rPr>
          <w:rFonts w:eastAsia="Times New Roman" w:cs="Times New Roman"/>
          <w:szCs w:val="24"/>
        </w:rPr>
      </w:pPr>
    </w:p>
    <w:p w14:paraId="2299FA08" w14:textId="2908C725" w:rsidR="0038600D" w:rsidRPr="00742622" w:rsidRDefault="0038600D" w:rsidP="0038600D">
      <w:pPr>
        <w:rPr>
          <w:rFonts w:eastAsia="Times New Roman" w:cs="Times New Roman"/>
          <w:szCs w:val="24"/>
        </w:rPr>
      </w:pPr>
      <w:r w:rsidRPr="00742622">
        <w:rPr>
          <w:rFonts w:eastAsia="Times New Roman" w:cs="Times New Roman"/>
          <w:szCs w:val="24"/>
        </w:rPr>
        <w:tab/>
      </w:r>
      <w:bookmarkStart w:id="1968" w:name="_Hlk112081792"/>
      <w:r w:rsidRPr="00742622">
        <w:rPr>
          <w:rFonts w:eastAsia="Times New Roman" w:cs="Times New Roman"/>
          <w:szCs w:val="24"/>
        </w:rPr>
        <w:t xml:space="preserve">In </w:t>
      </w:r>
      <w:r w:rsidRPr="00742622">
        <w:rPr>
          <w:rFonts w:eastAsia="Times New Roman" w:cs="Times New Roman"/>
          <w:i/>
          <w:szCs w:val="24"/>
        </w:rPr>
        <w:t>United States v. Middleton</w:t>
      </w:r>
      <w:r w:rsidRPr="00742622">
        <w:rPr>
          <w:rFonts w:eastAsia="Times New Roman" w:cs="Times New Roman"/>
          <w:szCs w:val="24"/>
        </w:rPr>
        <w:t>, 231 F.3d 1207, 1211-12 (9th Cir. 2000), the Ninth Circuit discussed the definitions of “protected computer” and “damage.</w:t>
      </w:r>
      <w:r w:rsidR="000E7720">
        <w:rPr>
          <w:rFonts w:eastAsia="Times New Roman" w:cs="Times New Roman"/>
          <w:szCs w:val="24"/>
        </w:rPr>
        <w:t xml:space="preserve">” </w:t>
      </w:r>
      <w:r w:rsidRPr="00742622">
        <w:rPr>
          <w:rFonts w:eastAsia="Times New Roman" w:cs="Times New Roman"/>
          <w:szCs w:val="24"/>
        </w:rPr>
        <w:t xml:space="preserve">However, it is uncertain </w:t>
      </w:r>
      <w:r w:rsidR="00DC27A7">
        <w:rPr>
          <w:rFonts w:eastAsia="Times New Roman" w:cs="Times New Roman"/>
          <w:szCs w:val="24"/>
        </w:rPr>
        <w:t>whether</w:t>
      </w:r>
      <w:r w:rsidRPr="00742622">
        <w:rPr>
          <w:rFonts w:eastAsia="Times New Roman" w:cs="Times New Roman"/>
          <w:szCs w:val="24"/>
        </w:rPr>
        <w:t xml:space="preserve"> the conclusions drawn by the circuit are still applicable after amendments to § 1030 in </w:t>
      </w:r>
      <w:r w:rsidR="002347E3">
        <w:rPr>
          <w:rFonts w:eastAsia="Times New Roman" w:cs="Times New Roman"/>
          <w:szCs w:val="24"/>
        </w:rPr>
        <w:t xml:space="preserve">USA PATRIOT Act, </w:t>
      </w:r>
      <w:r w:rsidRPr="00742622">
        <w:rPr>
          <w:rFonts w:eastAsia="Times New Roman" w:cs="Times New Roman"/>
          <w:szCs w:val="24"/>
        </w:rPr>
        <w:t>Pub. L. 107-56, Title V, § 506(a), Title VIII, § 814, 115 Stat. 366, 382</w:t>
      </w:r>
      <w:r w:rsidR="002347E3">
        <w:rPr>
          <w:rFonts w:eastAsia="Times New Roman" w:cs="Times New Roman"/>
          <w:szCs w:val="24"/>
        </w:rPr>
        <w:t xml:space="preserve"> (2001</w:t>
      </w:r>
      <w:r w:rsidRPr="00742622">
        <w:rPr>
          <w:rFonts w:eastAsia="Times New Roman" w:cs="Times New Roman"/>
          <w:szCs w:val="24"/>
        </w:rPr>
        <w:t>)</w:t>
      </w:r>
      <w:r w:rsidR="002347E3" w:rsidRPr="002347E3">
        <w:rPr>
          <w:rFonts w:eastAsia="Times New Roman" w:cs="Times New Roman"/>
          <w:szCs w:val="24"/>
        </w:rPr>
        <w:t xml:space="preserve"> </w:t>
      </w:r>
      <w:r w:rsidR="002347E3">
        <w:rPr>
          <w:rFonts w:eastAsia="Times New Roman" w:cs="Times New Roman"/>
          <w:szCs w:val="24"/>
        </w:rPr>
        <w:t>(codified as amended at</w:t>
      </w:r>
      <w:r w:rsidR="002347E3" w:rsidRPr="00742622">
        <w:rPr>
          <w:rFonts w:eastAsia="Times New Roman" w:cs="Times New Roman"/>
          <w:szCs w:val="24"/>
        </w:rPr>
        <w:t xml:space="preserve"> 18 U.S.C. § 1030</w:t>
      </w:r>
      <w:r w:rsidR="002347E3">
        <w:rPr>
          <w:rFonts w:eastAsia="Times New Roman" w:cs="Times New Roman"/>
          <w:szCs w:val="24"/>
        </w:rPr>
        <w:t>)</w:t>
      </w:r>
      <w:r w:rsidR="00E97E0E">
        <w:rPr>
          <w:rFonts w:eastAsia="Times New Roman" w:cs="Times New Roman"/>
          <w:szCs w:val="24"/>
        </w:rPr>
        <w:t xml:space="preserve">. </w:t>
      </w:r>
      <w:r w:rsidRPr="00742622">
        <w:rPr>
          <w:rFonts w:eastAsia="Times New Roman" w:cs="Times New Roman"/>
          <w:i/>
          <w:szCs w:val="24"/>
        </w:rPr>
        <w:t>See</w:t>
      </w:r>
      <w:r w:rsidRPr="00742622">
        <w:rPr>
          <w:rFonts w:eastAsia="Times New Roman" w:cs="Times New Roman"/>
          <w:szCs w:val="24"/>
        </w:rPr>
        <w:t xml:space="preserve"> 18 U.S.C. § 1030(e) (“protected computer” and “damage”).</w:t>
      </w:r>
    </w:p>
    <w:bookmarkEnd w:id="1968"/>
    <w:p w14:paraId="0819B6E3" w14:textId="77777777" w:rsidR="0038600D" w:rsidRPr="00742622" w:rsidRDefault="0038600D" w:rsidP="0038600D">
      <w:pPr>
        <w:rPr>
          <w:rFonts w:eastAsia="Times New Roman" w:cs="Times New Roman"/>
          <w:szCs w:val="24"/>
        </w:rPr>
      </w:pPr>
    </w:p>
    <w:p w14:paraId="563F03DC"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5D89DBDC" w14:textId="77777777" w:rsidR="0038600D" w:rsidRPr="00742622" w:rsidRDefault="0038600D" w:rsidP="0038600D">
      <w:pPr>
        <w:rPr>
          <w:rFonts w:eastAsia="Times New Roman" w:cs="Times New Roman"/>
          <w:szCs w:val="24"/>
        </w:rPr>
      </w:pPr>
    </w:p>
    <w:p w14:paraId="658A2175" w14:textId="4BDEF819" w:rsidR="0038600D" w:rsidRPr="00742622" w:rsidRDefault="0038600D" w:rsidP="007A1AFA">
      <w:pPr>
        <w:pStyle w:val="Heading2"/>
      </w:pPr>
      <w:r w:rsidRPr="00742622">
        <w:br w:type="page"/>
      </w:r>
      <w:bookmarkStart w:id="1969" w:name="_Toc73698717"/>
      <w:bookmarkStart w:id="1970" w:name="_Toc83310776"/>
      <w:bookmarkStart w:id="1971" w:name="_Toc83362572"/>
      <w:bookmarkStart w:id="1972" w:name="_Toc83362981"/>
      <w:bookmarkStart w:id="1973" w:name="_Toc90310039"/>
      <w:bookmarkStart w:id="1974" w:name="_Toc90389897"/>
      <w:bookmarkStart w:id="1975" w:name="_Toc211607351"/>
      <w:r w:rsidR="005F3B39" w:rsidRPr="00742622">
        <w:lastRenderedPageBreak/>
        <w:t>1</w:t>
      </w:r>
      <w:r w:rsidR="00937EEA">
        <w:t>5</w:t>
      </w:r>
      <w:r w:rsidR="005F3B39" w:rsidRPr="00742622">
        <w:t>.28</w:t>
      </w:r>
      <w:r w:rsidRPr="00742622">
        <w:t xml:space="preserve"> </w:t>
      </w:r>
      <w:r w:rsidR="00510AAA" w:rsidRPr="00742622">
        <w:t xml:space="preserve">Reckless Damage to a Protected </w:t>
      </w:r>
      <w:r w:rsidR="00832877" w:rsidRPr="00742622">
        <w:t>Computer</w:t>
      </w:r>
      <w:r w:rsidR="00D26700">
        <w:t xml:space="preserve"> </w:t>
      </w:r>
      <w:r w:rsidRPr="00742622">
        <w:t>(18 U.S.C. § 1030(a)(5)(B))</w:t>
      </w:r>
      <w:bookmarkEnd w:id="1969"/>
      <w:bookmarkEnd w:id="1970"/>
      <w:bookmarkEnd w:id="1971"/>
      <w:bookmarkEnd w:id="1972"/>
      <w:bookmarkEnd w:id="1973"/>
      <w:bookmarkEnd w:id="1974"/>
      <w:bookmarkEnd w:id="1975"/>
    </w:p>
    <w:p w14:paraId="7F327152" w14:textId="77777777" w:rsidR="0038600D" w:rsidRPr="00742622" w:rsidRDefault="0038600D" w:rsidP="0038600D">
      <w:pPr>
        <w:rPr>
          <w:rFonts w:eastAsia="Times New Roman" w:cs="Times New Roman"/>
          <w:szCs w:val="24"/>
        </w:rPr>
      </w:pPr>
    </w:p>
    <w:p w14:paraId="4D32659A" w14:textId="55BFE42D"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accessing a computer and recklessly damaging it in violation of Section 1030(a)(5) of Title 18 of the United States Code</w:t>
      </w:r>
      <w:r w:rsidR="00E97E0E">
        <w:rPr>
          <w:rFonts w:eastAsia="Times New Roman" w:cs="Times New Roman"/>
          <w:szCs w:val="24"/>
        </w:rPr>
        <w:t xml:space="preserv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2170A6E1" w14:textId="77777777" w:rsidR="0038600D" w:rsidRPr="00742622" w:rsidRDefault="0038600D" w:rsidP="0038600D">
      <w:pPr>
        <w:rPr>
          <w:rFonts w:eastAsia="Times New Roman" w:cs="Times New Roman"/>
          <w:szCs w:val="24"/>
        </w:rPr>
      </w:pPr>
    </w:p>
    <w:p w14:paraId="79BEC8B9"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a computer without authorization;</w:t>
      </w:r>
    </w:p>
    <w:p w14:paraId="272749E2" w14:textId="77777777" w:rsidR="0038600D" w:rsidRPr="00742622" w:rsidRDefault="0038600D" w:rsidP="0038600D">
      <w:pPr>
        <w:rPr>
          <w:rFonts w:eastAsia="Times New Roman" w:cs="Times New Roman"/>
          <w:szCs w:val="24"/>
        </w:rPr>
      </w:pPr>
    </w:p>
    <w:p w14:paraId="294A3380"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as a result of the defendant’s access, the defendant recklessly impaired the [integrity] [availability] of [data] [a program] [a system] [information]; and</w:t>
      </w:r>
    </w:p>
    <w:p w14:paraId="1EA68B85" w14:textId="77777777" w:rsidR="0038600D" w:rsidRPr="00742622" w:rsidRDefault="0038600D" w:rsidP="0038600D">
      <w:pPr>
        <w:rPr>
          <w:rFonts w:eastAsia="Times New Roman" w:cs="Times New Roman"/>
          <w:szCs w:val="24"/>
        </w:rPr>
      </w:pPr>
    </w:p>
    <w:p w14:paraId="764334DF"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computer was [exclusively for the use of a financial institution or the United States government] [not exclusively for the use by or for a financial institution or the United States government, but the defendant’s transmission affected the computer’s use by or for a financial institution or the United States government] [used in or affected interstate or foreign commerce or communication] [located outside the United States but was used in a manner that affects interstate or foreign commerce or communication of the United States].</w:t>
      </w:r>
    </w:p>
    <w:p w14:paraId="0B503AC3" w14:textId="77777777" w:rsidR="0038600D" w:rsidRPr="00742622" w:rsidRDefault="0038600D" w:rsidP="0038600D">
      <w:pPr>
        <w:rPr>
          <w:rFonts w:eastAsia="Times New Roman" w:cs="Times New Roman"/>
          <w:szCs w:val="24"/>
        </w:rPr>
      </w:pPr>
    </w:p>
    <w:p w14:paraId="1FEB061C" w14:textId="77777777" w:rsidR="0038600D" w:rsidRPr="00742622" w:rsidRDefault="0038600D" w:rsidP="00FD6C4C">
      <w:pPr>
        <w:tabs>
          <w:tab w:val="left" w:pos="9540"/>
        </w:tabs>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6562DA7" w14:textId="77777777" w:rsidR="0038600D" w:rsidRPr="00742622" w:rsidRDefault="0038600D" w:rsidP="0038600D">
      <w:pPr>
        <w:rPr>
          <w:rFonts w:eastAsia="Times New Roman" w:cs="Times New Roman"/>
          <w:szCs w:val="24"/>
        </w:rPr>
      </w:pPr>
    </w:p>
    <w:p w14:paraId="03220C1B" w14:textId="2FA068E6" w:rsidR="0038600D" w:rsidRPr="00742622" w:rsidRDefault="0038600D" w:rsidP="0038600D">
      <w:pPr>
        <w:rPr>
          <w:rFonts w:eastAsia="Times New Roman" w:cs="Times New Roman"/>
          <w:szCs w:val="24"/>
        </w:rPr>
      </w:pPr>
      <w:r w:rsidRPr="00742622">
        <w:rPr>
          <w:rFonts w:eastAsia="Times New Roman" w:cs="Times New Roman"/>
          <w:szCs w:val="24"/>
        </w:rPr>
        <w:tab/>
        <w:t>18 U.S.C. § 1030(e) provides definitions of the terms “computer” and “financial institution.</w:t>
      </w:r>
      <w:r w:rsidR="000E7720">
        <w:rPr>
          <w:rFonts w:eastAsia="Times New Roman" w:cs="Times New Roman"/>
          <w:szCs w:val="24"/>
        </w:rPr>
        <w:t xml:space="preserve">” </w:t>
      </w:r>
      <w:r w:rsidRPr="00742622">
        <w:rPr>
          <w:rFonts w:eastAsia="Times New Roman" w:cs="Times New Roman"/>
          <w:szCs w:val="24"/>
        </w:rPr>
        <w:t>While the term “protected computer” is defined in 18 U.S.C. § 1030(e), that term is not used in the elements of this instruction because that definition has been incorporated into the third element of the instruction</w:t>
      </w:r>
      <w:r w:rsidR="00E97E0E">
        <w:rPr>
          <w:rFonts w:eastAsia="Times New Roman" w:cs="Times New Roman"/>
          <w:szCs w:val="24"/>
        </w:rPr>
        <w:t xml:space="preserve">. </w:t>
      </w:r>
      <w:r w:rsidRPr="00742622">
        <w:rPr>
          <w:rFonts w:eastAsia="Times New Roman" w:cs="Times New Roman"/>
          <w:szCs w:val="24"/>
        </w:rPr>
        <w:t xml:space="preserve">Accordingly, it is not necessary to provide a </w:t>
      </w:r>
      <w:r w:rsidR="00397106">
        <w:rPr>
          <w:rFonts w:eastAsia="Times New Roman" w:cs="Times New Roman"/>
          <w:szCs w:val="24"/>
        </w:rPr>
        <w:t xml:space="preserve">separate </w:t>
      </w:r>
      <w:r w:rsidRPr="00742622">
        <w:rPr>
          <w:rFonts w:eastAsia="Times New Roman" w:cs="Times New Roman"/>
          <w:szCs w:val="24"/>
        </w:rPr>
        <w:t>definition of “protected computer.</w:t>
      </w:r>
      <w:r w:rsidR="000E7720">
        <w:rPr>
          <w:rFonts w:eastAsia="Times New Roman" w:cs="Times New Roman"/>
          <w:szCs w:val="24"/>
        </w:rPr>
        <w:t xml:space="preserve">” </w:t>
      </w:r>
      <w:r w:rsidRPr="00742622">
        <w:rPr>
          <w:rFonts w:eastAsia="Times New Roman" w:cs="Times New Roman"/>
          <w:szCs w:val="24"/>
        </w:rPr>
        <w:t>Similarly, the term “damage” is defined at 18 U.S.C. § 1030(e) but because the common usage of that term could be broader and therefore conducive to confusion, the definition has been incorporated into the second element.</w:t>
      </w:r>
    </w:p>
    <w:p w14:paraId="4C371045" w14:textId="77777777" w:rsidR="0038600D" w:rsidRPr="00742622" w:rsidRDefault="0038600D" w:rsidP="0038600D">
      <w:pPr>
        <w:rPr>
          <w:rFonts w:eastAsia="Times New Roman" w:cs="Times New Roman"/>
          <w:szCs w:val="24"/>
        </w:rPr>
      </w:pPr>
    </w:p>
    <w:p w14:paraId="599F572F" w14:textId="6696DCB4" w:rsidR="0083541A" w:rsidRPr="00742622" w:rsidRDefault="0038600D" w:rsidP="0083541A">
      <w:pPr>
        <w:rPr>
          <w:rFonts w:eastAsia="Times New Roman" w:cs="Times New Roman"/>
          <w:szCs w:val="24"/>
        </w:rPr>
      </w:pPr>
      <w:r w:rsidRPr="00742622">
        <w:rPr>
          <w:rFonts w:eastAsia="Times New Roman" w:cs="Times New Roman"/>
          <w:szCs w:val="24"/>
        </w:rPr>
        <w:tab/>
        <w:t xml:space="preserve">In </w:t>
      </w:r>
      <w:r w:rsidRPr="00742622">
        <w:rPr>
          <w:rFonts w:eastAsia="Times New Roman" w:cs="Times New Roman"/>
          <w:i/>
          <w:szCs w:val="24"/>
        </w:rPr>
        <w:t>United States v. Middleton</w:t>
      </w:r>
      <w:r w:rsidRPr="00742622">
        <w:rPr>
          <w:rFonts w:eastAsia="Times New Roman" w:cs="Times New Roman"/>
          <w:szCs w:val="24"/>
        </w:rPr>
        <w:t>, 231 F.3d 1207, 1211-12 (9th Cir. 2000), the Ninth Circuit discussed the definitions of “protected computer” and “damage.</w:t>
      </w:r>
      <w:r w:rsidR="000E7720">
        <w:rPr>
          <w:rFonts w:eastAsia="Times New Roman" w:cs="Times New Roman"/>
          <w:szCs w:val="24"/>
        </w:rPr>
        <w:t xml:space="preserve">” </w:t>
      </w:r>
      <w:r w:rsidRPr="00742622">
        <w:rPr>
          <w:rFonts w:eastAsia="Times New Roman" w:cs="Times New Roman"/>
          <w:szCs w:val="24"/>
        </w:rPr>
        <w:t xml:space="preserve">However, it is uncertain </w:t>
      </w:r>
      <w:r w:rsidR="00DC27A7">
        <w:rPr>
          <w:rFonts w:eastAsia="Times New Roman" w:cs="Times New Roman"/>
          <w:szCs w:val="24"/>
        </w:rPr>
        <w:t xml:space="preserve">whether </w:t>
      </w:r>
      <w:r w:rsidRPr="00742622">
        <w:rPr>
          <w:rFonts w:eastAsia="Times New Roman" w:cs="Times New Roman"/>
          <w:szCs w:val="24"/>
        </w:rPr>
        <w:t xml:space="preserve">the conclusions drawn by the circuit are still applicable after amendments to § 1030 in </w:t>
      </w:r>
      <w:r w:rsidR="0083541A">
        <w:rPr>
          <w:rFonts w:eastAsia="Times New Roman" w:cs="Times New Roman"/>
          <w:szCs w:val="24"/>
        </w:rPr>
        <w:t xml:space="preserve">USA PATRIOT Act, </w:t>
      </w:r>
      <w:r w:rsidR="0083541A" w:rsidRPr="00742622">
        <w:rPr>
          <w:rFonts w:eastAsia="Times New Roman" w:cs="Times New Roman"/>
          <w:szCs w:val="24"/>
        </w:rPr>
        <w:t>Pub. L. 107-56, Title V, § 506(a), Title VIII, § 814, 115 Stat. 366, 382</w:t>
      </w:r>
      <w:r w:rsidR="0083541A">
        <w:rPr>
          <w:rFonts w:eastAsia="Times New Roman" w:cs="Times New Roman"/>
          <w:szCs w:val="24"/>
        </w:rPr>
        <w:t xml:space="preserve"> (2001</w:t>
      </w:r>
      <w:r w:rsidR="0083541A" w:rsidRPr="00742622">
        <w:rPr>
          <w:rFonts w:eastAsia="Times New Roman" w:cs="Times New Roman"/>
          <w:szCs w:val="24"/>
        </w:rPr>
        <w:t>)</w:t>
      </w:r>
      <w:r w:rsidR="0083541A" w:rsidRPr="002347E3">
        <w:rPr>
          <w:rFonts w:eastAsia="Times New Roman" w:cs="Times New Roman"/>
          <w:szCs w:val="24"/>
        </w:rPr>
        <w:t xml:space="preserve"> </w:t>
      </w:r>
      <w:r w:rsidR="0083541A">
        <w:rPr>
          <w:rFonts w:eastAsia="Times New Roman" w:cs="Times New Roman"/>
          <w:szCs w:val="24"/>
        </w:rPr>
        <w:t>(codified as amended at</w:t>
      </w:r>
      <w:r w:rsidR="0083541A" w:rsidRPr="00742622">
        <w:rPr>
          <w:rFonts w:eastAsia="Times New Roman" w:cs="Times New Roman"/>
          <w:szCs w:val="24"/>
        </w:rPr>
        <w:t xml:space="preserve"> 18 U.S.C. § 1030</w:t>
      </w:r>
      <w:r w:rsidR="0083541A">
        <w:rPr>
          <w:rFonts w:eastAsia="Times New Roman" w:cs="Times New Roman"/>
          <w:szCs w:val="24"/>
        </w:rPr>
        <w:t>)</w:t>
      </w:r>
      <w:r w:rsidR="00E97E0E">
        <w:rPr>
          <w:rFonts w:eastAsia="Times New Roman" w:cs="Times New Roman"/>
          <w:szCs w:val="24"/>
        </w:rPr>
        <w:t xml:space="preserve">. </w:t>
      </w:r>
      <w:r w:rsidR="0083541A" w:rsidRPr="00742622">
        <w:rPr>
          <w:rFonts w:eastAsia="Times New Roman" w:cs="Times New Roman"/>
          <w:i/>
          <w:szCs w:val="24"/>
        </w:rPr>
        <w:t>See</w:t>
      </w:r>
      <w:r w:rsidR="0083541A" w:rsidRPr="00742622">
        <w:rPr>
          <w:rFonts w:eastAsia="Times New Roman" w:cs="Times New Roman"/>
          <w:szCs w:val="24"/>
        </w:rPr>
        <w:t xml:space="preserve"> 18 U.S.C. § 1030(e) (“protected computer” and “damage”).</w:t>
      </w:r>
    </w:p>
    <w:p w14:paraId="52462744" w14:textId="50E07C51" w:rsidR="0038600D" w:rsidRPr="00742622" w:rsidRDefault="0038600D" w:rsidP="0038600D">
      <w:pPr>
        <w:rPr>
          <w:rFonts w:eastAsia="Times New Roman" w:cs="Times New Roman"/>
          <w:szCs w:val="24"/>
        </w:rPr>
      </w:pPr>
    </w:p>
    <w:p w14:paraId="568C9A00"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685D3697" w14:textId="77777777" w:rsidR="0038600D" w:rsidRPr="00742622" w:rsidRDefault="0038600D" w:rsidP="0038600D">
      <w:pPr>
        <w:rPr>
          <w:rFonts w:eastAsia="Times New Roman" w:cs="Times New Roman"/>
          <w:szCs w:val="24"/>
        </w:rPr>
      </w:pPr>
    </w:p>
    <w:p w14:paraId="491A007B" w14:textId="4780325E" w:rsidR="0038600D" w:rsidRPr="00742622" w:rsidRDefault="0038600D" w:rsidP="007A1AFA">
      <w:pPr>
        <w:pStyle w:val="Heading2"/>
      </w:pPr>
      <w:r w:rsidRPr="00742622">
        <w:br w:type="page"/>
      </w:r>
      <w:bookmarkStart w:id="1976" w:name="_Toc73698718"/>
      <w:bookmarkStart w:id="1977" w:name="_Toc83310777"/>
      <w:bookmarkStart w:id="1978" w:name="_Toc83362573"/>
      <w:bookmarkStart w:id="1979" w:name="_Toc83362982"/>
      <w:bookmarkStart w:id="1980" w:name="_Toc90310040"/>
      <w:bookmarkStart w:id="1981" w:name="_Toc90389898"/>
      <w:bookmarkStart w:id="1982" w:name="_Toc211607352"/>
      <w:r w:rsidR="005F3B39" w:rsidRPr="00742622">
        <w:lastRenderedPageBreak/>
        <w:t>1</w:t>
      </w:r>
      <w:r w:rsidR="00937EEA">
        <w:t>5</w:t>
      </w:r>
      <w:r w:rsidR="005F3B39" w:rsidRPr="00742622">
        <w:t>.29</w:t>
      </w:r>
      <w:r w:rsidRPr="00742622">
        <w:t xml:space="preserve"> </w:t>
      </w:r>
      <w:r w:rsidR="00510AAA" w:rsidRPr="00742622">
        <w:t xml:space="preserve">Damage to a Protected Computer Causing </w:t>
      </w:r>
      <w:r w:rsidR="00832877" w:rsidRPr="00742622">
        <w:t>Loss</w:t>
      </w:r>
      <w:r w:rsidR="00D26700">
        <w:t xml:space="preserve"> </w:t>
      </w:r>
      <w:r w:rsidRPr="00742622">
        <w:t>(18 U.S.C. § 1030(a)(5)(C))</w:t>
      </w:r>
      <w:bookmarkEnd w:id="1976"/>
      <w:bookmarkEnd w:id="1977"/>
      <w:bookmarkEnd w:id="1978"/>
      <w:bookmarkEnd w:id="1979"/>
      <w:bookmarkEnd w:id="1980"/>
      <w:bookmarkEnd w:id="1981"/>
      <w:bookmarkEnd w:id="1982"/>
    </w:p>
    <w:p w14:paraId="05914228" w14:textId="77777777" w:rsidR="0038600D" w:rsidRPr="00742622" w:rsidRDefault="0038600D" w:rsidP="0038600D">
      <w:pPr>
        <w:rPr>
          <w:rFonts w:eastAsia="Times New Roman" w:cs="Times New Roman"/>
          <w:szCs w:val="24"/>
        </w:rPr>
      </w:pPr>
    </w:p>
    <w:p w14:paraId="30A3B958" w14:textId="3E1BAFD9"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accessing a computer which resulted in its damage in violation of Section 1030(a)(5) of Title 18 of the United States Code</w:t>
      </w:r>
      <w:r w:rsidR="00E97E0E">
        <w:rPr>
          <w:rFonts w:eastAsia="Times New Roman" w:cs="Times New Roman"/>
          <w:szCs w:val="24"/>
        </w:rPr>
        <w:t xml:space="preserv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40A4362" w14:textId="77777777" w:rsidR="0038600D" w:rsidRPr="00742622" w:rsidRDefault="0038600D" w:rsidP="0038600D">
      <w:pPr>
        <w:rPr>
          <w:rFonts w:eastAsia="Times New Roman" w:cs="Times New Roman"/>
          <w:szCs w:val="24"/>
        </w:rPr>
      </w:pPr>
    </w:p>
    <w:p w14:paraId="68C7B4FB"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a computer without authorization;</w:t>
      </w:r>
    </w:p>
    <w:p w14:paraId="5076EBBB" w14:textId="77777777" w:rsidR="0038600D" w:rsidRPr="00742622" w:rsidRDefault="0038600D" w:rsidP="0038600D">
      <w:pPr>
        <w:rPr>
          <w:rFonts w:eastAsia="Times New Roman" w:cs="Times New Roman"/>
          <w:szCs w:val="24"/>
        </w:rPr>
      </w:pPr>
    </w:p>
    <w:p w14:paraId="7D3E4A02"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as a result of the defendant’s access, the defendant caused the impairment of the [integrity] [availability] of [data] [a program] [a system] [information];</w:t>
      </w:r>
    </w:p>
    <w:p w14:paraId="59AA3034" w14:textId="77777777" w:rsidR="0038600D" w:rsidRPr="00742622" w:rsidRDefault="0038600D" w:rsidP="0038600D">
      <w:pPr>
        <w:rPr>
          <w:rFonts w:eastAsia="Times New Roman" w:cs="Times New Roman"/>
          <w:szCs w:val="24"/>
        </w:rPr>
      </w:pPr>
    </w:p>
    <w:p w14:paraId="71080FEE"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as a result of the defendant’s access, the defendant caused a loss; and</w:t>
      </w:r>
    </w:p>
    <w:p w14:paraId="5D5823E1" w14:textId="77777777" w:rsidR="0038600D" w:rsidRPr="00742622" w:rsidRDefault="0038600D" w:rsidP="0038600D">
      <w:pPr>
        <w:rPr>
          <w:rFonts w:eastAsia="Times New Roman" w:cs="Times New Roman"/>
          <w:szCs w:val="24"/>
        </w:rPr>
      </w:pPr>
    </w:p>
    <w:p w14:paraId="196569D9"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computer was [exclusively for the use of a financial institution or the United States government] [not exclusively for the use by or for a financial institution or the United States government, but the defendant’s transmission affected the computer’s use by or for a financial institution or the United States government] [used in or affected interstate or foreign commerce or communication] [located outside the United States but was used in a manner that affects interstate or foreign commerce or communication of the United States].</w:t>
      </w:r>
    </w:p>
    <w:p w14:paraId="629A6E04" w14:textId="77777777" w:rsidR="0038600D" w:rsidRPr="00742622" w:rsidRDefault="0038600D" w:rsidP="0038600D">
      <w:pPr>
        <w:rPr>
          <w:rFonts w:eastAsia="Times New Roman" w:cs="Times New Roman"/>
          <w:szCs w:val="24"/>
        </w:rPr>
      </w:pPr>
    </w:p>
    <w:p w14:paraId="597B7488" w14:textId="77777777" w:rsidR="0038600D" w:rsidRPr="00742622" w:rsidRDefault="0038600D" w:rsidP="00FD6C4C">
      <w:pPr>
        <w:tabs>
          <w:tab w:val="left" w:pos="9630"/>
        </w:tabs>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70326084" w14:textId="77777777" w:rsidR="0038600D" w:rsidRPr="00742622" w:rsidRDefault="0038600D" w:rsidP="0038600D">
      <w:pPr>
        <w:rPr>
          <w:rFonts w:eastAsia="Times New Roman" w:cs="Times New Roman"/>
          <w:szCs w:val="24"/>
        </w:rPr>
      </w:pPr>
    </w:p>
    <w:p w14:paraId="57ADA35C" w14:textId="7C2AE1CC" w:rsidR="0038600D" w:rsidRPr="00742622" w:rsidRDefault="0038600D" w:rsidP="0038600D">
      <w:pPr>
        <w:rPr>
          <w:rFonts w:eastAsia="Times New Roman" w:cs="Times New Roman"/>
          <w:szCs w:val="24"/>
        </w:rPr>
      </w:pPr>
      <w:r w:rsidRPr="00742622">
        <w:rPr>
          <w:rFonts w:eastAsia="Times New Roman" w:cs="Times New Roman"/>
          <w:szCs w:val="24"/>
        </w:rPr>
        <w:tab/>
        <w:t>18 U.S.C. § 1030(e) provides definitions of the terms “computer,” “financial institution”</w:t>
      </w:r>
      <w:r w:rsidR="00DC27A7">
        <w:rPr>
          <w:rFonts w:eastAsia="Times New Roman" w:cs="Times New Roman"/>
          <w:szCs w:val="24"/>
        </w:rPr>
        <w:t xml:space="preserve"> </w:t>
      </w:r>
      <w:r w:rsidRPr="00742622">
        <w:rPr>
          <w:rFonts w:eastAsia="Times New Roman" w:cs="Times New Roman"/>
          <w:szCs w:val="24"/>
        </w:rPr>
        <w:t>and “loss.</w:t>
      </w:r>
      <w:r w:rsidR="000E7720">
        <w:rPr>
          <w:rFonts w:eastAsia="Times New Roman" w:cs="Times New Roman"/>
          <w:szCs w:val="24"/>
        </w:rPr>
        <w:t xml:space="preserve">” </w:t>
      </w:r>
      <w:r w:rsidRPr="00742622">
        <w:rPr>
          <w:rFonts w:eastAsia="Times New Roman" w:cs="Times New Roman"/>
          <w:szCs w:val="24"/>
        </w:rPr>
        <w:t>While the term “protected computer” is defined in 18 U.S.C. § 1030(e), that term is not used in the elements of this instruction because that definition has been incorporated into the third element of the instruction</w:t>
      </w:r>
      <w:r w:rsidR="00E97E0E">
        <w:rPr>
          <w:rFonts w:eastAsia="Times New Roman" w:cs="Times New Roman"/>
          <w:szCs w:val="24"/>
        </w:rPr>
        <w:t xml:space="preserve">. </w:t>
      </w:r>
      <w:r w:rsidRPr="00742622">
        <w:rPr>
          <w:rFonts w:eastAsia="Times New Roman" w:cs="Times New Roman"/>
          <w:szCs w:val="24"/>
        </w:rPr>
        <w:t xml:space="preserve">Accordingly, it is not necessary to provide a </w:t>
      </w:r>
      <w:r w:rsidR="00397106">
        <w:rPr>
          <w:rFonts w:eastAsia="Times New Roman" w:cs="Times New Roman"/>
          <w:szCs w:val="24"/>
        </w:rPr>
        <w:t xml:space="preserve">separate </w:t>
      </w:r>
      <w:r w:rsidRPr="00742622">
        <w:rPr>
          <w:rFonts w:eastAsia="Times New Roman" w:cs="Times New Roman"/>
          <w:szCs w:val="24"/>
        </w:rPr>
        <w:t>definition of “protected computer.</w:t>
      </w:r>
      <w:r w:rsidR="000E7720">
        <w:rPr>
          <w:rFonts w:eastAsia="Times New Roman" w:cs="Times New Roman"/>
          <w:szCs w:val="24"/>
        </w:rPr>
        <w:t xml:space="preserve">” </w:t>
      </w:r>
      <w:r w:rsidRPr="00742622">
        <w:rPr>
          <w:rFonts w:eastAsia="Times New Roman" w:cs="Times New Roman"/>
          <w:szCs w:val="24"/>
        </w:rPr>
        <w:t>Similarly, the term “damage” is defined at 18 U.S.C. § 1030(e) but as the common usage of that term could be broader and therefore conducive to confusion, the definition has been incorporated into the second lements.</w:t>
      </w:r>
    </w:p>
    <w:p w14:paraId="3B60E08E" w14:textId="77777777" w:rsidR="0038600D" w:rsidRPr="00742622" w:rsidRDefault="0038600D" w:rsidP="0038600D">
      <w:pPr>
        <w:rPr>
          <w:rFonts w:eastAsia="Times New Roman" w:cs="Times New Roman"/>
          <w:szCs w:val="24"/>
        </w:rPr>
      </w:pPr>
      <w:r w:rsidRPr="00742622">
        <w:rPr>
          <w:rFonts w:eastAsia="Times New Roman" w:cs="Times New Roman"/>
          <w:szCs w:val="24"/>
        </w:rPr>
        <w:tab/>
      </w:r>
    </w:p>
    <w:p w14:paraId="66CBA46C" w14:textId="7751F6F1" w:rsidR="0078596E" w:rsidRPr="00742622" w:rsidRDefault="0038600D" w:rsidP="0078596E">
      <w:pPr>
        <w:rPr>
          <w:rFonts w:eastAsia="Times New Roman" w:cs="Times New Roman"/>
          <w:szCs w:val="24"/>
        </w:rPr>
      </w:pPr>
      <w:r w:rsidRPr="00742622">
        <w:rPr>
          <w:rFonts w:eastAsia="Times New Roman" w:cs="Times New Roman"/>
          <w:szCs w:val="24"/>
        </w:rPr>
        <w:tab/>
      </w:r>
      <w:r w:rsidR="00DC27A7" w:rsidRPr="00742622">
        <w:rPr>
          <w:rFonts w:eastAsia="Times New Roman" w:cs="Times New Roman"/>
          <w:szCs w:val="24"/>
        </w:rPr>
        <w:t xml:space="preserve">In </w:t>
      </w:r>
      <w:r w:rsidR="00DC27A7" w:rsidRPr="00742622">
        <w:rPr>
          <w:rFonts w:eastAsia="Times New Roman" w:cs="Times New Roman"/>
          <w:i/>
          <w:szCs w:val="24"/>
        </w:rPr>
        <w:t>United States v. Middleton</w:t>
      </w:r>
      <w:r w:rsidR="00DC27A7" w:rsidRPr="00742622">
        <w:rPr>
          <w:rFonts w:eastAsia="Times New Roman" w:cs="Times New Roman"/>
          <w:szCs w:val="24"/>
        </w:rPr>
        <w:t>, 231 F.3d 1207, 1211-12 (9th Cir. 2000), the Ninth Circuit discussed the definitions of “protected computer” and “damage.</w:t>
      </w:r>
      <w:r w:rsidR="000E7720">
        <w:rPr>
          <w:rFonts w:eastAsia="Times New Roman" w:cs="Times New Roman"/>
          <w:szCs w:val="24"/>
        </w:rPr>
        <w:t xml:space="preserve">” </w:t>
      </w:r>
      <w:r w:rsidR="00DC27A7" w:rsidRPr="00742622">
        <w:rPr>
          <w:rFonts w:eastAsia="Times New Roman" w:cs="Times New Roman"/>
          <w:szCs w:val="24"/>
        </w:rPr>
        <w:t xml:space="preserve">However, it is uncertain </w:t>
      </w:r>
      <w:r w:rsidR="00DC27A7">
        <w:rPr>
          <w:rFonts w:eastAsia="Times New Roman" w:cs="Times New Roman"/>
          <w:szCs w:val="24"/>
        </w:rPr>
        <w:t>whether</w:t>
      </w:r>
      <w:r w:rsidR="00DC27A7" w:rsidRPr="00742622">
        <w:rPr>
          <w:rFonts w:eastAsia="Times New Roman" w:cs="Times New Roman"/>
          <w:szCs w:val="24"/>
        </w:rPr>
        <w:t xml:space="preserve"> the conclusions drawn by the circuit are still applicable after amendments to § 1030 </w:t>
      </w:r>
      <w:r w:rsidR="0078596E" w:rsidRPr="00742622">
        <w:rPr>
          <w:rFonts w:eastAsia="Times New Roman" w:cs="Times New Roman"/>
          <w:szCs w:val="24"/>
        </w:rPr>
        <w:t xml:space="preserve">in </w:t>
      </w:r>
      <w:r w:rsidR="0078596E">
        <w:rPr>
          <w:rFonts w:eastAsia="Times New Roman" w:cs="Times New Roman"/>
          <w:szCs w:val="24"/>
        </w:rPr>
        <w:t xml:space="preserve">USA PATRIOT Act, </w:t>
      </w:r>
      <w:r w:rsidR="0078596E" w:rsidRPr="00742622">
        <w:rPr>
          <w:rFonts w:eastAsia="Times New Roman" w:cs="Times New Roman"/>
          <w:szCs w:val="24"/>
        </w:rPr>
        <w:t>Pub. L. 107-56, Title V, § 506(a), Title VIII, § 814, 115 Stat. 366, 382</w:t>
      </w:r>
      <w:r w:rsidR="0078596E">
        <w:rPr>
          <w:rFonts w:eastAsia="Times New Roman" w:cs="Times New Roman"/>
          <w:szCs w:val="24"/>
        </w:rPr>
        <w:t xml:space="preserve"> (2001</w:t>
      </w:r>
      <w:r w:rsidR="0078596E" w:rsidRPr="00742622">
        <w:rPr>
          <w:rFonts w:eastAsia="Times New Roman" w:cs="Times New Roman"/>
          <w:szCs w:val="24"/>
        </w:rPr>
        <w:t>)</w:t>
      </w:r>
      <w:r w:rsidR="0078596E" w:rsidRPr="002347E3">
        <w:rPr>
          <w:rFonts w:eastAsia="Times New Roman" w:cs="Times New Roman"/>
          <w:szCs w:val="24"/>
        </w:rPr>
        <w:t xml:space="preserve"> </w:t>
      </w:r>
      <w:r w:rsidR="0078596E">
        <w:rPr>
          <w:rFonts w:eastAsia="Times New Roman" w:cs="Times New Roman"/>
          <w:szCs w:val="24"/>
        </w:rPr>
        <w:t>(codified as amended at</w:t>
      </w:r>
      <w:r w:rsidR="0078596E" w:rsidRPr="00742622">
        <w:rPr>
          <w:rFonts w:eastAsia="Times New Roman" w:cs="Times New Roman"/>
          <w:szCs w:val="24"/>
        </w:rPr>
        <w:t xml:space="preserve"> 18 U.S.C. § 1030</w:t>
      </w:r>
      <w:r w:rsidR="0078596E">
        <w:rPr>
          <w:rFonts w:eastAsia="Times New Roman" w:cs="Times New Roman"/>
          <w:szCs w:val="24"/>
        </w:rPr>
        <w:t>)</w:t>
      </w:r>
      <w:r w:rsidR="00E97E0E">
        <w:rPr>
          <w:rFonts w:eastAsia="Times New Roman" w:cs="Times New Roman"/>
          <w:szCs w:val="24"/>
        </w:rPr>
        <w:t xml:space="preserve">. </w:t>
      </w:r>
      <w:r w:rsidR="0078596E" w:rsidRPr="00742622">
        <w:rPr>
          <w:rFonts w:eastAsia="Times New Roman" w:cs="Times New Roman"/>
          <w:i/>
          <w:szCs w:val="24"/>
        </w:rPr>
        <w:t>See</w:t>
      </w:r>
      <w:r w:rsidR="0078596E" w:rsidRPr="00742622">
        <w:rPr>
          <w:rFonts w:eastAsia="Times New Roman" w:cs="Times New Roman"/>
          <w:szCs w:val="24"/>
        </w:rPr>
        <w:t xml:space="preserve"> 18 U.S.C. § 1030(e) (“protected computer” and “damage”).</w:t>
      </w:r>
    </w:p>
    <w:p w14:paraId="4C1B214B" w14:textId="2D6FB25B" w:rsidR="0038600D" w:rsidRPr="00742622" w:rsidRDefault="0038600D" w:rsidP="0038600D">
      <w:pPr>
        <w:rPr>
          <w:rFonts w:eastAsia="Times New Roman" w:cs="Times New Roman"/>
          <w:szCs w:val="24"/>
        </w:rPr>
      </w:pPr>
    </w:p>
    <w:p w14:paraId="0E20C516"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2C86C104" w14:textId="77777777" w:rsidR="00DF4C9A" w:rsidRDefault="00DF4C9A" w:rsidP="0038600D">
      <w:pPr>
        <w:spacing w:line="275" w:lineRule="auto"/>
        <w:jc w:val="right"/>
        <w:rPr>
          <w:rFonts w:eastAsia="Times New Roman" w:cs="Times New Roman"/>
          <w:i/>
          <w:color w:val="000000"/>
          <w:szCs w:val="24"/>
        </w:rPr>
      </w:pPr>
    </w:p>
    <w:p w14:paraId="70DE1F64" w14:textId="266E100A" w:rsidR="0038600D" w:rsidRPr="00742622" w:rsidRDefault="0038600D" w:rsidP="007A1AFA">
      <w:pPr>
        <w:pStyle w:val="Heading2"/>
      </w:pPr>
      <w:r w:rsidRPr="00742622">
        <w:br w:type="page"/>
      </w:r>
      <w:bookmarkStart w:id="1983" w:name="_Toc73698719"/>
      <w:bookmarkStart w:id="1984" w:name="_Toc83310778"/>
      <w:bookmarkStart w:id="1985" w:name="_Toc83362574"/>
      <w:bookmarkStart w:id="1986" w:name="_Toc83362983"/>
      <w:bookmarkStart w:id="1987" w:name="_Toc90310041"/>
      <w:bookmarkStart w:id="1988" w:name="_Toc90389899"/>
      <w:bookmarkStart w:id="1989" w:name="_Toc211607353"/>
      <w:r w:rsidR="005F3B39" w:rsidRPr="00742622">
        <w:lastRenderedPageBreak/>
        <w:t>1</w:t>
      </w:r>
      <w:r w:rsidR="00937EEA">
        <w:t>5</w:t>
      </w:r>
      <w:r w:rsidR="005F3B39" w:rsidRPr="00742622">
        <w:t>.30</w:t>
      </w:r>
      <w:r w:rsidRPr="00742622">
        <w:t xml:space="preserve"> </w:t>
      </w:r>
      <w:r w:rsidR="00510AAA" w:rsidRPr="00742622">
        <w:t>Trafficking in Passwords</w:t>
      </w:r>
      <w:r w:rsidRPr="00742622">
        <w:t xml:space="preserve"> (18 U.S.C. </w:t>
      </w:r>
      <w:r w:rsidR="00D41AAE">
        <w:t>§</w:t>
      </w:r>
      <w:r w:rsidRPr="00742622">
        <w:t xml:space="preserve"> 1030(a)(6)(A)</w:t>
      </w:r>
      <w:r w:rsidR="0078596E">
        <w:t>,</w:t>
      </w:r>
      <w:r w:rsidRPr="00742622">
        <w:t xml:space="preserve"> (B))</w:t>
      </w:r>
      <w:bookmarkEnd w:id="1983"/>
      <w:bookmarkEnd w:id="1984"/>
      <w:bookmarkEnd w:id="1985"/>
      <w:bookmarkEnd w:id="1986"/>
      <w:bookmarkEnd w:id="1987"/>
      <w:bookmarkEnd w:id="1988"/>
      <w:bookmarkEnd w:id="1989"/>
    </w:p>
    <w:p w14:paraId="14672D2D" w14:textId="77777777" w:rsidR="0038600D" w:rsidRPr="00742622" w:rsidRDefault="0038600D" w:rsidP="0038600D">
      <w:pPr>
        <w:rPr>
          <w:rFonts w:eastAsia="Times New Roman" w:cs="Times New Roman"/>
          <w:szCs w:val="24"/>
        </w:rPr>
      </w:pPr>
    </w:p>
    <w:p w14:paraId="553CD5E9" w14:textId="430E5578"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trafficking in [a] password[s] or similar information through which a computer may be accessed without authorization, in violation of Section 1030(a)(6) of Title 18 of the United States Code</w:t>
      </w:r>
      <w:r w:rsidR="00E97E0E">
        <w:rPr>
          <w:rFonts w:eastAsia="Times New Roman" w:cs="Times New Roman"/>
          <w:szCs w:val="24"/>
        </w:rPr>
        <w:t xml:space="preserv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9E73F30" w14:textId="77777777" w:rsidR="0038600D" w:rsidRPr="00742622" w:rsidRDefault="0038600D" w:rsidP="0038600D">
      <w:pPr>
        <w:rPr>
          <w:rFonts w:eastAsia="Times New Roman" w:cs="Times New Roman"/>
          <w:szCs w:val="24"/>
        </w:rPr>
      </w:pPr>
    </w:p>
    <w:p w14:paraId="576FCB5C"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[[transferred to another] [disposed of to another] [obtained control of with intent to transfer or dispose of]] [a] password[s] or similar information through which a computer may be accessed without authorization;</w:t>
      </w:r>
    </w:p>
    <w:p w14:paraId="76D967BA" w14:textId="77777777" w:rsidR="0038600D" w:rsidRPr="00742622" w:rsidRDefault="0038600D" w:rsidP="0038600D">
      <w:pPr>
        <w:rPr>
          <w:rFonts w:eastAsia="Times New Roman" w:cs="Times New Roman"/>
          <w:szCs w:val="24"/>
        </w:rPr>
      </w:pPr>
    </w:p>
    <w:p w14:paraId="0D6D4C93"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the intent to defraud; and</w:t>
      </w:r>
    </w:p>
    <w:p w14:paraId="351F5C93" w14:textId="77777777" w:rsidR="0038600D" w:rsidRPr="00742622" w:rsidRDefault="0038600D" w:rsidP="0038600D">
      <w:pPr>
        <w:rPr>
          <w:rFonts w:eastAsia="Times New Roman" w:cs="Times New Roman"/>
          <w:szCs w:val="24"/>
        </w:rPr>
      </w:pPr>
    </w:p>
    <w:p w14:paraId="0F2F3D96"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affected commerce between [one state and another] [a foreign nation and the United States]] [the computer was used by or for the government of the United States].</w:t>
      </w:r>
    </w:p>
    <w:p w14:paraId="225A503A" w14:textId="77777777" w:rsidR="0038600D" w:rsidRPr="00742622" w:rsidRDefault="0038600D" w:rsidP="0038600D">
      <w:pPr>
        <w:rPr>
          <w:rFonts w:eastAsia="Times New Roman" w:cs="Times New Roman"/>
          <w:szCs w:val="24"/>
        </w:rPr>
      </w:pPr>
    </w:p>
    <w:p w14:paraId="7DC48567"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773EB36E" w14:textId="77777777" w:rsidR="0038600D" w:rsidRPr="00742622" w:rsidRDefault="0038600D" w:rsidP="0038600D">
      <w:pPr>
        <w:rPr>
          <w:rFonts w:eastAsia="Times New Roman" w:cs="Times New Roman"/>
          <w:szCs w:val="24"/>
        </w:rPr>
      </w:pPr>
    </w:p>
    <w:p w14:paraId="3F049F84" w14:textId="77777777" w:rsidR="00DC27A7" w:rsidRPr="00742622" w:rsidRDefault="0038600D" w:rsidP="00DC27A7">
      <w:pPr>
        <w:rPr>
          <w:rFonts w:eastAsia="Times New Roman" w:cs="Times New Roman"/>
          <w:szCs w:val="24"/>
        </w:rPr>
      </w:pPr>
      <w:r w:rsidRPr="00742622">
        <w:rPr>
          <w:rFonts w:eastAsia="Times New Roman" w:cs="Times New Roman"/>
          <w:szCs w:val="24"/>
        </w:rPr>
        <w:tab/>
      </w:r>
      <w:r w:rsidR="00DC27A7">
        <w:rPr>
          <w:rFonts w:eastAsia="Times New Roman" w:cs="Times New Roman"/>
          <w:szCs w:val="24"/>
        </w:rPr>
        <w:t>A</w:t>
      </w:r>
      <w:r w:rsidR="00DC27A7" w:rsidRPr="00742622">
        <w:rPr>
          <w:rFonts w:eastAsia="Times New Roman" w:cs="Times New Roman"/>
          <w:szCs w:val="24"/>
        </w:rPr>
        <w:t>s to intent to defraud,</w:t>
      </w:r>
      <w:r w:rsidR="00DC27A7" w:rsidRPr="00742622">
        <w:rPr>
          <w:rFonts w:eastAsia="Times New Roman" w:cs="Times New Roman"/>
          <w:i/>
          <w:szCs w:val="24"/>
        </w:rPr>
        <w:t xml:space="preserve"> </w:t>
      </w:r>
      <w:r w:rsidR="00DC27A7">
        <w:rPr>
          <w:rFonts w:eastAsia="Times New Roman" w:cs="Times New Roman"/>
          <w:i/>
          <w:szCs w:val="24"/>
        </w:rPr>
        <w:t xml:space="preserve">see </w:t>
      </w:r>
      <w:r w:rsidR="00DC27A7" w:rsidRPr="00742622">
        <w:rPr>
          <w:rFonts w:eastAsia="Times New Roman" w:cs="Times New Roman"/>
          <w:szCs w:val="24"/>
        </w:rPr>
        <w:t xml:space="preserve">Instruction </w:t>
      </w:r>
      <w:r w:rsidR="00DC27A7">
        <w:rPr>
          <w:rFonts w:eastAsia="Times New Roman" w:cs="Times New Roman"/>
          <w:szCs w:val="24"/>
        </w:rPr>
        <w:t>4.13</w:t>
      </w:r>
      <w:r w:rsidR="00DC27A7" w:rsidRPr="00742622">
        <w:rPr>
          <w:rFonts w:eastAsia="Times New Roman" w:cs="Times New Roman"/>
          <w:szCs w:val="24"/>
        </w:rPr>
        <w:t xml:space="preserve"> (Intent to Defraud).</w:t>
      </w:r>
    </w:p>
    <w:p w14:paraId="2F6866D1" w14:textId="77777777" w:rsidR="00DC27A7" w:rsidRPr="00742622" w:rsidRDefault="00DC27A7" w:rsidP="00DC27A7">
      <w:pPr>
        <w:rPr>
          <w:rFonts w:eastAsia="Times New Roman" w:cs="Times New Roman"/>
          <w:szCs w:val="24"/>
        </w:rPr>
      </w:pPr>
    </w:p>
    <w:p w14:paraId="11C25CC8" w14:textId="533D2DED" w:rsidR="0038600D" w:rsidRPr="00742622" w:rsidRDefault="00DC27A7" w:rsidP="00DC27A7">
      <w:pPr>
        <w:rPr>
          <w:rFonts w:eastAsia="Times New Roman" w:cs="Times New Roman"/>
          <w:szCs w:val="24"/>
        </w:rPr>
      </w:pPr>
      <w:r w:rsidRPr="00742622">
        <w:rPr>
          <w:rFonts w:eastAsia="Times New Roman" w:cs="Times New Roman"/>
          <w:szCs w:val="24"/>
        </w:rPr>
        <w:tab/>
        <w:t xml:space="preserve">18 U.S.C. § 1030(e)(1) provides a definition of “computer,” and 18 U.S.C. § 1030(a)(6) incorporates the definition of “traffic” </w:t>
      </w:r>
      <w:r>
        <w:rPr>
          <w:rFonts w:eastAsia="Times New Roman" w:cs="Times New Roman"/>
          <w:szCs w:val="24"/>
        </w:rPr>
        <w:t>from</w:t>
      </w:r>
      <w:r w:rsidRPr="00742622">
        <w:rPr>
          <w:rFonts w:eastAsia="Times New Roman" w:cs="Times New Roman"/>
          <w:szCs w:val="24"/>
        </w:rPr>
        <w:t xml:space="preserve"> 18 U.S.C. § 1029(e)</w:t>
      </w:r>
      <w:r w:rsidR="0038600D" w:rsidRPr="00742622">
        <w:rPr>
          <w:rFonts w:eastAsia="Times New Roman" w:cs="Times New Roman"/>
          <w:szCs w:val="24"/>
        </w:rPr>
        <w:t>.</w:t>
      </w:r>
    </w:p>
    <w:p w14:paraId="686E32A8" w14:textId="77777777" w:rsidR="0038600D" w:rsidRPr="00742622" w:rsidRDefault="0038600D" w:rsidP="0038600D">
      <w:pPr>
        <w:rPr>
          <w:rFonts w:eastAsia="Times New Roman" w:cs="Times New Roman"/>
          <w:szCs w:val="24"/>
        </w:rPr>
      </w:pPr>
    </w:p>
    <w:p w14:paraId="4CF7C9F6"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669A343D" w14:textId="77777777" w:rsidR="0038600D" w:rsidRPr="00742622" w:rsidRDefault="0038600D" w:rsidP="0038600D">
      <w:pPr>
        <w:rPr>
          <w:rFonts w:eastAsia="Times New Roman" w:cs="Times New Roman"/>
          <w:szCs w:val="24"/>
        </w:rPr>
      </w:pPr>
    </w:p>
    <w:p w14:paraId="6EBB2C0A" w14:textId="77777777" w:rsidR="0038600D" w:rsidRPr="00742622" w:rsidRDefault="0038600D" w:rsidP="0038600D">
      <w:pPr>
        <w:spacing w:line="275" w:lineRule="auto"/>
        <w:rPr>
          <w:rFonts w:eastAsia="Times New Roman" w:cs="Times New Roman"/>
          <w:color w:val="000000"/>
          <w:szCs w:val="24"/>
        </w:rPr>
      </w:pPr>
    </w:p>
    <w:p w14:paraId="1D958115" w14:textId="676A0714" w:rsidR="0038600D" w:rsidRPr="00742622" w:rsidRDefault="0038600D" w:rsidP="007A1AFA">
      <w:pPr>
        <w:pStyle w:val="Heading2"/>
      </w:pPr>
      <w:r w:rsidRPr="00742622">
        <w:br w:type="page"/>
      </w:r>
      <w:bookmarkStart w:id="1990" w:name="_Toc73698720"/>
      <w:bookmarkStart w:id="1991" w:name="_Toc83310779"/>
      <w:bookmarkStart w:id="1992" w:name="_Toc83362575"/>
      <w:bookmarkStart w:id="1993" w:name="_Toc83362984"/>
      <w:bookmarkStart w:id="1994" w:name="_Toc90310042"/>
      <w:bookmarkStart w:id="1995" w:name="_Toc90389900"/>
      <w:bookmarkStart w:id="1996" w:name="_Toc211607354"/>
      <w:r w:rsidR="005F3B39" w:rsidRPr="00742622">
        <w:lastRenderedPageBreak/>
        <w:t>1</w:t>
      </w:r>
      <w:r w:rsidR="00937EEA">
        <w:t>5.</w:t>
      </w:r>
      <w:r w:rsidR="005F3B39" w:rsidRPr="00742622">
        <w:t>31</w:t>
      </w:r>
      <w:r w:rsidRPr="00742622">
        <w:t xml:space="preserve"> </w:t>
      </w:r>
      <w:r w:rsidR="00510AAA" w:rsidRPr="00742622">
        <w:t>Threatening to Damage a Computer</w:t>
      </w:r>
      <w:r w:rsidRPr="00742622">
        <w:t xml:space="preserve"> (18 U.S.C. § 1030(a)(7))</w:t>
      </w:r>
      <w:bookmarkEnd w:id="1990"/>
      <w:bookmarkEnd w:id="1991"/>
      <w:bookmarkEnd w:id="1992"/>
      <w:bookmarkEnd w:id="1993"/>
      <w:bookmarkEnd w:id="1994"/>
      <w:bookmarkEnd w:id="1995"/>
      <w:bookmarkEnd w:id="1996"/>
    </w:p>
    <w:p w14:paraId="0B85C971" w14:textId="77777777" w:rsidR="0038600D" w:rsidRPr="00742622" w:rsidRDefault="0038600D" w:rsidP="0038600D">
      <w:pPr>
        <w:rPr>
          <w:rFonts w:eastAsia="Times New Roman" w:cs="Times New Roman"/>
          <w:szCs w:val="24"/>
        </w:rPr>
      </w:pPr>
    </w:p>
    <w:p w14:paraId="268D9A1E" w14:textId="2D136777"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transmitting a threat to damage a computer, in violation of Section 1030(a)(7) of Title 18 of the United States Code</w:t>
      </w:r>
      <w:r w:rsidR="00E97E0E">
        <w:rPr>
          <w:rFonts w:eastAsia="Times New Roman" w:cs="Times New Roman"/>
          <w:szCs w:val="24"/>
        </w:rPr>
        <w:t xml:space="preserv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beyond a reasonable doubt:</w:t>
      </w:r>
    </w:p>
    <w:p w14:paraId="215E2EDE" w14:textId="77777777" w:rsidR="0038600D" w:rsidRPr="00742622" w:rsidRDefault="0038600D" w:rsidP="0038600D">
      <w:pPr>
        <w:rPr>
          <w:rFonts w:eastAsia="Times New Roman" w:cs="Times New Roman"/>
          <w:szCs w:val="24"/>
        </w:rPr>
      </w:pPr>
    </w:p>
    <w:p w14:paraId="3538B671"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transmitted a communication in interstate or foreign commerce;</w:t>
      </w:r>
    </w:p>
    <w:p w14:paraId="5BBBE4F1" w14:textId="77777777" w:rsidR="0038600D" w:rsidRPr="00742622" w:rsidRDefault="0038600D" w:rsidP="0038600D">
      <w:pPr>
        <w:rPr>
          <w:rFonts w:eastAsia="Times New Roman" w:cs="Times New Roman"/>
          <w:szCs w:val="24"/>
        </w:rPr>
      </w:pPr>
    </w:p>
    <w:p w14:paraId="524ACDDD"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intent to extort money or any other thing of value from any individual, firm, corporation, educational institution, financial institution, government entity, or legal or other entity;</w:t>
      </w:r>
    </w:p>
    <w:p w14:paraId="1AC868BC" w14:textId="77777777" w:rsidR="0038600D" w:rsidRPr="00742622" w:rsidRDefault="0038600D" w:rsidP="0038600D">
      <w:pPr>
        <w:rPr>
          <w:rFonts w:eastAsia="Times New Roman" w:cs="Times New Roman"/>
          <w:szCs w:val="24"/>
        </w:rPr>
      </w:pPr>
    </w:p>
    <w:p w14:paraId="1566B8C9"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communication contained a threat to cause damage to a computer; and]</w:t>
      </w:r>
    </w:p>
    <w:p w14:paraId="20CBAB3F" w14:textId="77777777" w:rsidR="0038600D" w:rsidRPr="00742622" w:rsidRDefault="0038600D" w:rsidP="0038600D">
      <w:pPr>
        <w:rPr>
          <w:rFonts w:eastAsia="Times New Roman" w:cs="Times New Roman"/>
          <w:i/>
          <w:szCs w:val="24"/>
        </w:rPr>
      </w:pPr>
    </w:p>
    <w:p w14:paraId="40755A84"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711E507E" w14:textId="77777777" w:rsidR="0038600D" w:rsidRPr="00742622" w:rsidRDefault="0038600D" w:rsidP="0038600D">
      <w:pPr>
        <w:rPr>
          <w:rFonts w:eastAsia="Times New Roman" w:cs="Times New Roman"/>
          <w:szCs w:val="24"/>
        </w:rPr>
      </w:pPr>
    </w:p>
    <w:p w14:paraId="3302EA1C"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communication contained a threat to [obtain] [impair the confidentiality of] information from a computer [without authorization] [in excess of authorization]; and]</w:t>
      </w:r>
    </w:p>
    <w:p w14:paraId="11DC0339" w14:textId="77777777" w:rsidR="0038600D" w:rsidRPr="00742622" w:rsidRDefault="0038600D" w:rsidP="0038600D">
      <w:pPr>
        <w:rPr>
          <w:rFonts w:eastAsia="Times New Roman" w:cs="Times New Roman"/>
          <w:szCs w:val="24"/>
        </w:rPr>
      </w:pPr>
    </w:p>
    <w:p w14:paraId="40746D63"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4D9533F9" w14:textId="77777777" w:rsidR="0038600D" w:rsidRPr="00742622" w:rsidRDefault="0038600D" w:rsidP="0038600D">
      <w:pPr>
        <w:rPr>
          <w:rFonts w:eastAsia="Times New Roman" w:cs="Times New Roman"/>
          <w:szCs w:val="24"/>
        </w:rPr>
      </w:pPr>
    </w:p>
    <w:p w14:paraId="6FF7BC75" w14:textId="70F54C16" w:rsidR="0038600D" w:rsidRPr="00742622" w:rsidRDefault="0038600D" w:rsidP="0038600D">
      <w:pPr>
        <w:rPr>
          <w:rFonts w:eastAsia="Times New Roman" w:cs="Times New Roman"/>
          <w:szCs w:val="24"/>
        </w:rPr>
      </w:pPr>
      <w:r w:rsidRPr="00742622">
        <w:rPr>
          <w:rFonts w:eastAsia="Times New Roman" w:cs="Times New Roman"/>
          <w:szCs w:val="24"/>
        </w:rPr>
        <w:tab/>
        <w:t>[Third, the communication contained a demand or request for money or other thing of value in relation to damage to a computer, and damages were caused to facilitate the extortion; and]</w:t>
      </w:r>
    </w:p>
    <w:p w14:paraId="0E05CF04" w14:textId="77777777" w:rsidR="0038600D" w:rsidRPr="00742622" w:rsidRDefault="0038600D" w:rsidP="0038600D">
      <w:pPr>
        <w:rPr>
          <w:rFonts w:eastAsia="Times New Roman" w:cs="Times New Roman"/>
          <w:szCs w:val="24"/>
        </w:rPr>
      </w:pPr>
    </w:p>
    <w:p w14:paraId="0FE37F55"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defendant’s threat concerned a computer that was [exclusively for the use of a financial institution or the United States government] [not exclusively for the use by or for a financial institution or the United States government, but the defendant’s transmission affected the computer’s use by or for a financial institution or the United States government] [used in or affected interstate or foreign commerce or communication] [located outside the United States but was used in a manner that affects interstate or foreign commerce or communication of the United States].</w:t>
      </w:r>
    </w:p>
    <w:p w14:paraId="2598A02B" w14:textId="77777777" w:rsidR="0038600D" w:rsidRPr="00742622" w:rsidRDefault="0038600D" w:rsidP="0038600D">
      <w:pPr>
        <w:rPr>
          <w:rFonts w:eastAsia="Times New Roman" w:cs="Times New Roman"/>
          <w:szCs w:val="24"/>
        </w:rPr>
      </w:pPr>
    </w:p>
    <w:p w14:paraId="6B45659D"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05829A0" w14:textId="77777777" w:rsidR="0038600D" w:rsidRPr="00742622" w:rsidRDefault="0038600D" w:rsidP="0038600D">
      <w:pPr>
        <w:rPr>
          <w:rFonts w:eastAsia="Times New Roman" w:cs="Times New Roman"/>
          <w:szCs w:val="24"/>
        </w:rPr>
      </w:pPr>
    </w:p>
    <w:p w14:paraId="3141C70D" w14:textId="29D77E22" w:rsidR="0038600D" w:rsidRPr="00742622" w:rsidRDefault="0038600D" w:rsidP="0038600D">
      <w:pPr>
        <w:rPr>
          <w:rFonts w:eastAsia="Times New Roman" w:cs="Times New Roman"/>
          <w:szCs w:val="24"/>
        </w:rPr>
      </w:pPr>
      <w:r w:rsidRPr="00742622">
        <w:rPr>
          <w:rFonts w:eastAsia="Times New Roman" w:cs="Times New Roman"/>
          <w:szCs w:val="24"/>
        </w:rPr>
        <w:tab/>
        <w:t>18 U.S.C. § 1030(e) provides definitions of the terms “computer,” “financial institution</w:t>
      </w:r>
      <w:r w:rsidR="00DC27A7">
        <w:rPr>
          <w:rFonts w:eastAsia="Times New Roman" w:cs="Times New Roman"/>
          <w:szCs w:val="24"/>
        </w:rPr>
        <w:t>,</w:t>
      </w:r>
      <w:r w:rsidRPr="00742622">
        <w:rPr>
          <w:rFonts w:eastAsia="Times New Roman" w:cs="Times New Roman"/>
          <w:szCs w:val="24"/>
        </w:rPr>
        <w:t>”</w:t>
      </w:r>
      <w:r w:rsidR="00DC27A7">
        <w:rPr>
          <w:rFonts w:eastAsia="Times New Roman" w:cs="Times New Roman"/>
          <w:szCs w:val="24"/>
        </w:rPr>
        <w:t xml:space="preserve"> </w:t>
      </w:r>
      <w:r w:rsidRPr="00742622">
        <w:rPr>
          <w:rFonts w:eastAsia="Times New Roman" w:cs="Times New Roman"/>
          <w:szCs w:val="24"/>
        </w:rPr>
        <w:t>and “government entity.”</w:t>
      </w:r>
    </w:p>
    <w:p w14:paraId="4412A197" w14:textId="77777777" w:rsidR="00160DB1" w:rsidRDefault="00160DB1" w:rsidP="0038600D">
      <w:pPr>
        <w:spacing w:line="275" w:lineRule="auto"/>
        <w:jc w:val="right"/>
        <w:rPr>
          <w:rFonts w:eastAsia="Times New Roman" w:cs="Times New Roman"/>
          <w:i/>
          <w:color w:val="000000"/>
          <w:szCs w:val="24"/>
        </w:rPr>
      </w:pPr>
    </w:p>
    <w:p w14:paraId="5396E314"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0BBB8F53" w14:textId="77777777" w:rsidR="00160DB1" w:rsidRDefault="00160DB1" w:rsidP="0038600D">
      <w:pPr>
        <w:spacing w:line="275" w:lineRule="auto"/>
        <w:jc w:val="right"/>
        <w:rPr>
          <w:rFonts w:eastAsia="Times New Roman" w:cs="Times New Roman"/>
          <w:i/>
          <w:color w:val="000000"/>
          <w:szCs w:val="24"/>
        </w:rPr>
      </w:pPr>
    </w:p>
    <w:p w14:paraId="0D3705F3" w14:textId="1534A457" w:rsidR="0038600D" w:rsidRDefault="0038600D" w:rsidP="0038600D">
      <w:pPr>
        <w:pStyle w:val="ListParagraph"/>
        <w:ind w:hanging="720"/>
        <w:rPr>
          <w:szCs w:val="24"/>
        </w:rPr>
      </w:pPr>
    </w:p>
    <w:p w14:paraId="1F91653D" w14:textId="77777777" w:rsidR="00EA5470" w:rsidRPr="00742622" w:rsidRDefault="00EA5470" w:rsidP="0038600D">
      <w:pPr>
        <w:pStyle w:val="ListParagraph"/>
        <w:ind w:hanging="720"/>
        <w:rPr>
          <w:szCs w:val="24"/>
        </w:rPr>
      </w:pPr>
    </w:p>
    <w:p w14:paraId="4961BBF9" w14:textId="4575104E" w:rsidR="00F01B09" w:rsidRPr="00742622" w:rsidRDefault="00F01B09" w:rsidP="00F01B09">
      <w:pPr>
        <w:rPr>
          <w:szCs w:val="24"/>
        </w:rPr>
      </w:pPr>
    </w:p>
    <w:p w14:paraId="16266C72" w14:textId="35762038" w:rsidR="00DD6B05" w:rsidRDefault="00DD6B05" w:rsidP="00F01B09">
      <w:pPr>
        <w:rPr>
          <w:szCs w:val="24"/>
        </w:rPr>
      </w:pPr>
    </w:p>
    <w:p w14:paraId="0FBEDF9C" w14:textId="2B001FD7" w:rsidR="00160DB1" w:rsidRDefault="00160DB1" w:rsidP="00F01B09">
      <w:pPr>
        <w:rPr>
          <w:szCs w:val="24"/>
        </w:rPr>
      </w:pPr>
    </w:p>
    <w:p w14:paraId="3ED2480F" w14:textId="77777777" w:rsidR="00D26700" w:rsidRPr="00742622" w:rsidRDefault="00D26700" w:rsidP="00F01B09">
      <w:pPr>
        <w:rPr>
          <w:szCs w:val="24"/>
        </w:rPr>
      </w:pPr>
    </w:p>
    <w:p w14:paraId="7A115853" w14:textId="24232FD5" w:rsidR="005F3B39" w:rsidRPr="00742622" w:rsidRDefault="005F3B39" w:rsidP="007A1AFA">
      <w:pPr>
        <w:pStyle w:val="Heading2"/>
      </w:pPr>
      <w:bookmarkStart w:id="1997" w:name="_Toc83310780"/>
      <w:bookmarkStart w:id="1998" w:name="_Toc73698721"/>
      <w:bookmarkStart w:id="1999" w:name="_Toc83362576"/>
      <w:bookmarkStart w:id="2000" w:name="_Toc83362985"/>
      <w:bookmarkStart w:id="2001" w:name="_Toc90310043"/>
      <w:bookmarkStart w:id="2002" w:name="_Toc90389901"/>
      <w:bookmarkStart w:id="2003" w:name="_Toc211607355"/>
      <w:r w:rsidRPr="00742622">
        <w:lastRenderedPageBreak/>
        <w:t>1</w:t>
      </w:r>
      <w:r w:rsidR="00937EEA">
        <w:t>5</w:t>
      </w:r>
      <w:r w:rsidRPr="00742622">
        <w:t xml:space="preserve">.32 </w:t>
      </w:r>
      <w:r w:rsidR="00510AAA" w:rsidRPr="00742622">
        <w:t>Mail Fraud—Scheme to Defraud or to Obtain Money or Property by False Promises</w:t>
      </w:r>
      <w:bookmarkEnd w:id="1997"/>
      <w:r w:rsidR="00510AAA" w:rsidRPr="00742622">
        <w:t xml:space="preserve"> </w:t>
      </w:r>
      <w:bookmarkStart w:id="2004" w:name="_Toc83310781"/>
      <w:r w:rsidRPr="00742622">
        <w:t>(18 U.S.C. § 1341)</w:t>
      </w:r>
      <w:bookmarkEnd w:id="1998"/>
      <w:bookmarkEnd w:id="1999"/>
      <w:bookmarkEnd w:id="2000"/>
      <w:bookmarkEnd w:id="2001"/>
      <w:bookmarkEnd w:id="2002"/>
      <w:bookmarkEnd w:id="2003"/>
      <w:bookmarkEnd w:id="2004"/>
    </w:p>
    <w:p w14:paraId="06767339" w14:textId="77777777" w:rsidR="005F3B39" w:rsidRPr="00742622" w:rsidRDefault="005F3B39" w:rsidP="005F3B39">
      <w:pPr>
        <w:ind w:left="720" w:hanging="720"/>
        <w:rPr>
          <w:rFonts w:eastAsia="Times New Roman" w:cs="Times New Roman"/>
          <w:color w:val="000000"/>
          <w:szCs w:val="24"/>
        </w:rPr>
      </w:pPr>
    </w:p>
    <w:p w14:paraId="5EE29D2B" w14:textId="126D821D" w:rsidR="008C343E" w:rsidRPr="00E42CC1" w:rsidRDefault="005F3B39" w:rsidP="008C343E">
      <w:pPr>
        <w:rPr>
          <w:rFonts w:eastAsia="Times New Roman" w:cs="Times New Roman"/>
          <w:color w:val="000000"/>
          <w:szCs w:val="24"/>
        </w:rPr>
      </w:pPr>
      <w:r w:rsidRPr="00742622">
        <w:rPr>
          <w:rFonts w:eastAsia="Times New Roman" w:cs="Times New Roman"/>
          <w:color w:val="000000"/>
          <w:szCs w:val="24"/>
        </w:rPr>
        <w:tab/>
      </w:r>
      <w:r w:rsidR="008C343E" w:rsidRPr="00E42CC1">
        <w:rPr>
          <w:rFonts w:eastAsia="Times New Roman" w:cs="Times New Roman"/>
          <w:color w:val="000000"/>
          <w:szCs w:val="24"/>
        </w:rPr>
        <w:t>The defendant is charged in [Count _______ of] the indictment with mail fraud in violation of Section 1341 of Title 18 of the United States Code</w:t>
      </w:r>
      <w:r w:rsidR="00E97E0E">
        <w:rPr>
          <w:rFonts w:eastAsia="Times New Roman" w:cs="Times New Roman"/>
          <w:color w:val="000000"/>
          <w:szCs w:val="24"/>
        </w:rPr>
        <w:t xml:space="preserve">. </w:t>
      </w:r>
      <w:r w:rsidR="008C343E" w:rsidRPr="00E42CC1">
        <w:rPr>
          <w:rFonts w:eastAsia="Times New Roman" w:cs="Times New Roman"/>
          <w:color w:val="000000"/>
          <w:szCs w:val="24"/>
        </w:rPr>
        <w:t>For the defendant to be found guilty of that charge, the government must prove each of the following elements beyond a reasonable doubt:</w:t>
      </w:r>
    </w:p>
    <w:p w14:paraId="36B4743B" w14:textId="77777777" w:rsidR="008C343E" w:rsidRPr="00E42CC1" w:rsidRDefault="008C343E" w:rsidP="008C343E">
      <w:pPr>
        <w:rPr>
          <w:rFonts w:eastAsia="Times New Roman" w:cs="Times New Roman"/>
          <w:color w:val="000000"/>
          <w:szCs w:val="24"/>
        </w:rPr>
      </w:pPr>
    </w:p>
    <w:p w14:paraId="43DBCDB4"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 xml:space="preserve">First, the defendant knowingly [participated in] [devised] [intended to devise] a scheme or plan to defraud for </w:t>
      </w:r>
      <w:r w:rsidRPr="00143B90">
        <w:rPr>
          <w:rFonts w:eastAsia="Times New Roman" w:cs="Times New Roman"/>
          <w:color w:val="000000"/>
          <w:szCs w:val="24"/>
        </w:rPr>
        <w:t xml:space="preserve">the purpose of </w:t>
      </w:r>
      <w:r w:rsidRPr="00E42CC1">
        <w:rPr>
          <w:rFonts w:eastAsia="Times New Roman" w:cs="Times New Roman"/>
          <w:color w:val="000000"/>
          <w:szCs w:val="24"/>
        </w:rPr>
        <w:t xml:space="preserve">obtaining money or property by means of false or fraudulent pretenses, representations, or promises[, or omitted facts.]  [Deceitful statements of half-truths may constitute false or fraudulent representations];  </w:t>
      </w:r>
    </w:p>
    <w:p w14:paraId="626F5D29" w14:textId="77777777" w:rsidR="008C343E" w:rsidRPr="00E42CC1" w:rsidRDefault="008C343E" w:rsidP="008C343E">
      <w:pPr>
        <w:rPr>
          <w:rFonts w:eastAsia="Times New Roman" w:cs="Times New Roman"/>
          <w:color w:val="000000"/>
          <w:szCs w:val="24"/>
        </w:rPr>
      </w:pPr>
    </w:p>
    <w:p w14:paraId="6555E7E0"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Second, the statements made [or facts omitted] as part of the scheme were material; that is, they had a natural tendency to influence, or were capable of influencing, a person to part with money or property;</w:t>
      </w:r>
    </w:p>
    <w:p w14:paraId="2BAD717D" w14:textId="77777777" w:rsidR="008C343E" w:rsidRPr="00E42CC1" w:rsidRDefault="008C343E" w:rsidP="008C343E">
      <w:pPr>
        <w:rPr>
          <w:rFonts w:eastAsia="Times New Roman" w:cs="Times New Roman"/>
          <w:color w:val="000000"/>
          <w:szCs w:val="24"/>
        </w:rPr>
      </w:pPr>
    </w:p>
    <w:p w14:paraId="37E79E94"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Third, the defendant acted with the intent to defraud; that is, the intent to deceive and cheat; and</w:t>
      </w:r>
    </w:p>
    <w:p w14:paraId="4BBB6942" w14:textId="77777777" w:rsidR="008C343E" w:rsidRPr="00E42CC1" w:rsidRDefault="008C343E" w:rsidP="008C343E">
      <w:pPr>
        <w:rPr>
          <w:rFonts w:eastAsia="Times New Roman" w:cs="Times New Roman"/>
          <w:color w:val="000000"/>
          <w:szCs w:val="24"/>
        </w:rPr>
      </w:pPr>
    </w:p>
    <w:p w14:paraId="6FC1EC7B"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Fourth, the defendant used, or caused to be used, the mails to carry out or attempt to carry out an essential part of the scheme.</w:t>
      </w:r>
    </w:p>
    <w:p w14:paraId="7D9A0CE9" w14:textId="77777777" w:rsidR="008C343E" w:rsidRPr="00E42CC1" w:rsidRDefault="008C343E" w:rsidP="008C343E">
      <w:pPr>
        <w:rPr>
          <w:rFonts w:eastAsia="Times New Roman" w:cs="Times New Roman"/>
          <w:color w:val="000000"/>
          <w:szCs w:val="24"/>
        </w:rPr>
      </w:pPr>
    </w:p>
    <w:p w14:paraId="19EE4BF2"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In determining whether a scheme to defraud exists, you may consider not only the defendant’s words and statements, but also the circumstances in which they are used as a whole.</w:t>
      </w:r>
    </w:p>
    <w:p w14:paraId="65E43BC8" w14:textId="77777777" w:rsidR="008C343E" w:rsidRPr="00E42CC1" w:rsidRDefault="008C343E" w:rsidP="008C343E">
      <w:pPr>
        <w:rPr>
          <w:rFonts w:eastAsia="Times New Roman" w:cs="Times New Roman"/>
          <w:color w:val="000000"/>
          <w:szCs w:val="24"/>
        </w:rPr>
      </w:pPr>
    </w:p>
    <w:p w14:paraId="7FD662AF" w14:textId="463DFB4C" w:rsidR="008C343E" w:rsidRDefault="008C343E" w:rsidP="008C343E">
      <w:pPr>
        <w:rPr>
          <w:rFonts w:eastAsia="Times New Roman" w:cs="Times New Roman"/>
          <w:color w:val="000000"/>
          <w:szCs w:val="24"/>
        </w:rPr>
      </w:pPr>
      <w:r w:rsidRPr="00E42CC1">
        <w:rPr>
          <w:rFonts w:eastAsia="Times New Roman" w:cs="Times New Roman"/>
          <w:color w:val="000000"/>
          <w:szCs w:val="24"/>
        </w:rPr>
        <w:tab/>
        <w:t>[To convict the defendant of mail fraud based on omission[s] of material fact[s], you must find that the defendant had a duty to disclose the omitted fact[s] arising out of a relationship of trust</w:t>
      </w:r>
      <w:r w:rsidR="00E97E0E">
        <w:rPr>
          <w:rFonts w:eastAsia="Times New Roman" w:cs="Times New Roman"/>
          <w:color w:val="000000"/>
          <w:szCs w:val="24"/>
        </w:rPr>
        <w:t xml:space="preserve">. </w:t>
      </w:r>
      <w:r w:rsidRPr="00E42CC1">
        <w:rPr>
          <w:rFonts w:eastAsia="Times New Roman" w:cs="Times New Roman"/>
          <w:color w:val="000000"/>
          <w:szCs w:val="24"/>
        </w:rPr>
        <w:t>That duty can arise either out of a formal fiduciary relationship, or an informal, trusting relationship in which one party acts for the benefit of another and induces the trusting party to relax the care and vigilance that it would ordinarily exercise.]</w:t>
      </w:r>
    </w:p>
    <w:p w14:paraId="5E94DD84" w14:textId="77777777" w:rsidR="008C343E" w:rsidRPr="00E42CC1" w:rsidRDefault="008C343E" w:rsidP="008C343E">
      <w:pPr>
        <w:rPr>
          <w:rFonts w:eastAsia="Times New Roman" w:cs="Times New Roman"/>
          <w:color w:val="000000"/>
          <w:szCs w:val="24"/>
        </w:rPr>
      </w:pPr>
    </w:p>
    <w:p w14:paraId="7094FABC" w14:textId="2FD91EB6" w:rsidR="008C343E" w:rsidRDefault="004061FD" w:rsidP="008C343E">
      <w:pPr>
        <w:rPr>
          <w:rFonts w:eastAsia="Times New Roman" w:cs="Times New Roman"/>
          <w:color w:val="000000"/>
          <w:szCs w:val="24"/>
        </w:rPr>
      </w:pPr>
      <w:r>
        <w:rPr>
          <w:rFonts w:eastAsia="Times New Roman" w:cs="Times New Roman"/>
          <w:color w:val="000000"/>
          <w:szCs w:val="24"/>
        </w:rPr>
        <w:tab/>
      </w:r>
      <w:r w:rsidR="00C47A7E" w:rsidRPr="00C47A7E">
        <w:rPr>
          <w:rFonts w:eastAsia="Times New Roman" w:cs="Times New Roman"/>
          <w:color w:val="000000"/>
          <w:szCs w:val="24"/>
        </w:rPr>
        <w:t>[To convict [a] defendant[s] of mail fraud based on a scheme to induce a victim to enter a bargain, the false or fraudulent pretenses, representations, or promises[, or omitted facts] must directly or indirectly deceive the victim about the nature of the bargain. A misrepresentation will go to the nature of the bargain if it goes to price or quality, or otherwise to essential aspects of the transaction. [Whether a misrepresentation goes to the nature of the bargain may depend on the specific transaction at issue.]]</w:t>
      </w:r>
    </w:p>
    <w:p w14:paraId="15FFAF99" w14:textId="77777777" w:rsidR="002646FA" w:rsidRDefault="002646FA" w:rsidP="008C343E">
      <w:pPr>
        <w:rPr>
          <w:rFonts w:eastAsia="Times New Roman" w:cs="Times New Roman"/>
          <w:color w:val="000000"/>
          <w:szCs w:val="24"/>
        </w:rPr>
      </w:pPr>
    </w:p>
    <w:p w14:paraId="1DF71978" w14:textId="77777777" w:rsidR="002646FA" w:rsidRDefault="002646FA" w:rsidP="002646FA">
      <w:pPr>
        <w:rPr>
          <w:rFonts w:eastAsia="Times New Roman" w:cs="Times New Roman"/>
          <w:color w:val="FF0000"/>
        </w:rPr>
      </w:pPr>
      <w:r w:rsidRPr="00E42CC1">
        <w:rPr>
          <w:rFonts w:eastAsia="Times New Roman" w:cs="Times New Roman"/>
          <w:color w:val="000000"/>
          <w:szCs w:val="24"/>
        </w:rPr>
        <w:tab/>
      </w:r>
      <w:r w:rsidRPr="00AA38BA">
        <w:rPr>
          <w:rFonts w:eastAsia="Times New Roman" w:cs="Times New Roman"/>
        </w:rPr>
        <w:t>[An oral or written statement is material if it has a natural tendency to influence, or was capable of influencing, a person to part with money or property. Neither proof of reliance on a false statement nor actual harm is needed to show materiality.]</w:t>
      </w:r>
    </w:p>
    <w:p w14:paraId="05E9866F" w14:textId="77777777" w:rsidR="00C47A7E" w:rsidRPr="00E42CC1" w:rsidRDefault="00C47A7E" w:rsidP="008C343E">
      <w:pPr>
        <w:rPr>
          <w:rFonts w:eastAsia="Times New Roman" w:cs="Times New Roman"/>
          <w:color w:val="000000"/>
          <w:szCs w:val="24"/>
        </w:rPr>
      </w:pPr>
    </w:p>
    <w:p w14:paraId="1E63F356" w14:textId="3A664447" w:rsidR="008C343E" w:rsidRDefault="008C343E" w:rsidP="008C343E">
      <w:pPr>
        <w:rPr>
          <w:rFonts w:eastAsia="Times New Roman" w:cs="Times New Roman"/>
          <w:color w:val="000000"/>
          <w:szCs w:val="24"/>
        </w:rPr>
      </w:pPr>
      <w:r w:rsidRPr="00E42CC1">
        <w:rPr>
          <w:rFonts w:eastAsia="Times New Roman" w:cs="Times New Roman"/>
          <w:color w:val="000000"/>
          <w:szCs w:val="24"/>
        </w:rPr>
        <w:tab/>
        <w:t>A mailing is caused when one knows that the mails will be used in the ordinary course of business or when one can reasonably foresee such use</w:t>
      </w:r>
      <w:r w:rsidR="00E97E0E">
        <w:rPr>
          <w:rFonts w:eastAsia="Times New Roman" w:cs="Times New Roman"/>
          <w:color w:val="000000"/>
          <w:szCs w:val="24"/>
        </w:rPr>
        <w:t xml:space="preserve">. </w:t>
      </w:r>
      <w:r w:rsidRPr="00E42CC1">
        <w:rPr>
          <w:rFonts w:eastAsia="Times New Roman" w:cs="Times New Roman"/>
          <w:color w:val="000000"/>
          <w:szCs w:val="24"/>
        </w:rPr>
        <w:t>It does not matter whether the material mailed was itself false or deceptive so long as the mail was used as a part of the scheme, nor does it matter whether the scheme or plan was successful or that any money or property was obtained.</w:t>
      </w:r>
    </w:p>
    <w:p w14:paraId="7B7AF997" w14:textId="77777777" w:rsidR="008C343E" w:rsidRPr="00E42CC1" w:rsidRDefault="008C343E" w:rsidP="008C343E">
      <w:pPr>
        <w:rPr>
          <w:rFonts w:eastAsia="Times New Roman" w:cs="Times New Roman"/>
          <w:color w:val="000000"/>
          <w:szCs w:val="24"/>
        </w:rPr>
      </w:pPr>
    </w:p>
    <w:p w14:paraId="37C5FD68" w14:textId="77777777" w:rsidR="008C343E" w:rsidRPr="00E42CC1" w:rsidRDefault="008C343E" w:rsidP="008C343E">
      <w:pPr>
        <w:rPr>
          <w:rFonts w:eastAsia="Times New Roman" w:cs="Times New Roman"/>
          <w:color w:val="000000"/>
          <w:szCs w:val="24"/>
        </w:rPr>
      </w:pPr>
    </w:p>
    <w:p w14:paraId="419759D2" w14:textId="77777777" w:rsidR="008C343E" w:rsidRPr="00E42CC1" w:rsidRDefault="008C343E" w:rsidP="008C343E">
      <w:pPr>
        <w:ind w:right="-180"/>
        <w:jc w:val="center"/>
        <w:rPr>
          <w:rFonts w:eastAsia="Times New Roman" w:cs="Times New Roman"/>
          <w:color w:val="000000"/>
          <w:szCs w:val="24"/>
        </w:rPr>
      </w:pPr>
      <w:r w:rsidRPr="00E42CC1">
        <w:rPr>
          <w:rFonts w:eastAsia="Times New Roman" w:cs="Times New Roman"/>
          <w:b/>
          <w:color w:val="000000"/>
          <w:szCs w:val="24"/>
        </w:rPr>
        <w:t>Comment</w:t>
      </w:r>
    </w:p>
    <w:p w14:paraId="665D9B5D" w14:textId="77777777" w:rsidR="008C343E" w:rsidRPr="00E42CC1" w:rsidRDefault="008C343E" w:rsidP="008C343E">
      <w:pPr>
        <w:rPr>
          <w:rFonts w:eastAsia="Times New Roman" w:cs="Times New Roman"/>
          <w:color w:val="000000"/>
          <w:szCs w:val="24"/>
        </w:rPr>
      </w:pPr>
    </w:p>
    <w:p w14:paraId="4AF9478D" w14:textId="77777777" w:rsidR="006E2B97" w:rsidRPr="00E42CC1" w:rsidRDefault="008C343E" w:rsidP="006E2B97">
      <w:pPr>
        <w:rPr>
          <w:rFonts w:eastAsia="Times New Roman" w:cs="Times New Roman"/>
          <w:color w:val="000000"/>
          <w:szCs w:val="24"/>
        </w:rPr>
      </w:pPr>
      <w:r w:rsidRPr="00E42CC1">
        <w:rPr>
          <w:rFonts w:eastAsia="Times New Roman" w:cs="Times New Roman"/>
          <w:color w:val="000000"/>
          <w:szCs w:val="24"/>
        </w:rPr>
        <w:tab/>
      </w:r>
      <w:r w:rsidR="006E2B97" w:rsidRPr="00E42CC1">
        <w:rPr>
          <w:rFonts w:eastAsia="Times New Roman" w:cs="Times New Roman"/>
          <w:color w:val="000000"/>
          <w:szCs w:val="24"/>
        </w:rPr>
        <w:t>Use this instruction with respect to a crime charged under the second clause of 18 U.S.C. § 1341.</w:t>
      </w:r>
    </w:p>
    <w:p w14:paraId="583ADA71" w14:textId="77777777" w:rsidR="006E2B97" w:rsidRPr="00E42CC1" w:rsidRDefault="006E2B97" w:rsidP="006E2B97">
      <w:pPr>
        <w:rPr>
          <w:rFonts w:eastAsia="Times New Roman" w:cs="Times New Roman"/>
          <w:color w:val="000000"/>
          <w:szCs w:val="24"/>
        </w:rPr>
      </w:pPr>
    </w:p>
    <w:p w14:paraId="64DB024E" w14:textId="77777777" w:rsidR="006E2B97" w:rsidRDefault="006E2B97" w:rsidP="006E2B97">
      <w:pPr>
        <w:rPr>
          <w:rFonts w:eastAsia="Times New Roman" w:cs="Times New Roman"/>
          <w:color w:val="000000"/>
          <w:szCs w:val="24"/>
        </w:rPr>
      </w:pPr>
      <w:r w:rsidRPr="00E42CC1">
        <w:rPr>
          <w:rFonts w:eastAsia="Times New Roman" w:cs="Times New Roman"/>
          <w:color w:val="000000"/>
          <w:szCs w:val="24"/>
        </w:rPr>
        <w:tab/>
      </w:r>
      <w:bookmarkStart w:id="2005" w:name="_Hlk147339582"/>
      <w:r w:rsidRPr="00E42CC1">
        <w:rPr>
          <w:rFonts w:eastAsia="Times New Roman" w:cs="Times New Roman"/>
          <w:color w:val="000000"/>
          <w:szCs w:val="24"/>
        </w:rPr>
        <w:t xml:space="preserve"> </w:t>
      </w:r>
      <w:r w:rsidRPr="00143B90">
        <w:rPr>
          <w:rFonts w:eastAsia="Times New Roman" w:cs="Times New Roman"/>
          <w:color w:val="000000"/>
          <w:szCs w:val="24"/>
        </w:rPr>
        <w:t xml:space="preserve">In </w:t>
      </w:r>
      <w:r w:rsidRPr="00143B90">
        <w:rPr>
          <w:rFonts w:eastAsia="Times New Roman" w:cs="Times New Roman"/>
          <w:i/>
          <w:iCs/>
          <w:color w:val="000000"/>
          <w:szCs w:val="24"/>
        </w:rPr>
        <w:t>Ciminelli v. United States</w:t>
      </w:r>
      <w:r w:rsidRPr="00143B90">
        <w:rPr>
          <w:rFonts w:eastAsia="Times New Roman" w:cs="Times New Roman"/>
          <w:color w:val="000000"/>
          <w:szCs w:val="24"/>
        </w:rPr>
        <w:t xml:space="preserve">, 598 U.S. </w:t>
      </w:r>
      <w:r>
        <w:rPr>
          <w:rFonts w:eastAsia="Times New Roman" w:cs="Times New Roman"/>
          <w:color w:val="000000"/>
          <w:szCs w:val="24"/>
        </w:rPr>
        <w:t>306,</w:t>
      </w:r>
      <w:r w:rsidRPr="00143B90">
        <w:rPr>
          <w:rFonts w:eastAsia="Times New Roman" w:cs="Times New Roman"/>
          <w:color w:val="000000"/>
          <w:szCs w:val="24"/>
        </w:rPr>
        <w:t xml:space="preserve"> </w:t>
      </w:r>
      <w:r>
        <w:rPr>
          <w:rFonts w:eastAsia="Times New Roman" w:cs="Times New Roman"/>
          <w:color w:val="000000"/>
          <w:szCs w:val="24"/>
        </w:rPr>
        <w:t>308-09</w:t>
      </w:r>
      <w:r w:rsidRPr="00143B90">
        <w:rPr>
          <w:rFonts w:eastAsia="Times New Roman" w:cs="Times New Roman"/>
          <w:color w:val="000000"/>
          <w:szCs w:val="24"/>
        </w:rPr>
        <w:t xml:space="preserve"> (2023), the Supreme Court held that a jury was improperly instructed that the term “property” in 18 U.S.C. § 1343 “includes intangible interests such as the right to control the use of one’s assets” because “the federal fraud statutes criminalize only schemes to deprive people of traditional property interests.” The Court explained that despite the inclusion of the term “or” in the phrase “or for obtaining money or property,” the Court has “consistently understood the ‘money or property’ requirement to limit the ‘scheme or artifice to defraud’ element because the ‘common understanding’ of the words ‘to defraud’ when the statute was enacted referred ‘to wrongdoing one in his property rights.’” </w:t>
      </w:r>
      <w:r w:rsidRPr="00143B90">
        <w:rPr>
          <w:rFonts w:eastAsia="Times New Roman" w:cs="Times New Roman"/>
          <w:i/>
          <w:iCs/>
          <w:color w:val="000000"/>
          <w:szCs w:val="24"/>
        </w:rPr>
        <w:t xml:space="preserve">Id. </w:t>
      </w:r>
      <w:r w:rsidRPr="00143B90">
        <w:rPr>
          <w:rFonts w:eastAsia="Times New Roman" w:cs="Times New Roman"/>
          <w:color w:val="000000"/>
          <w:szCs w:val="24"/>
        </w:rPr>
        <w:t xml:space="preserve">at </w:t>
      </w:r>
      <w:r>
        <w:rPr>
          <w:rFonts w:eastAsia="Times New Roman" w:cs="Times New Roman"/>
          <w:color w:val="000000"/>
          <w:szCs w:val="24"/>
        </w:rPr>
        <w:t>312</w:t>
      </w:r>
      <w:r w:rsidRPr="00143B90">
        <w:rPr>
          <w:rFonts w:eastAsia="Times New Roman" w:cs="Times New Roman"/>
          <w:color w:val="000000"/>
          <w:szCs w:val="24"/>
        </w:rPr>
        <w:t xml:space="preserve"> (quoting </w:t>
      </w:r>
      <w:r w:rsidRPr="00143B90">
        <w:rPr>
          <w:rFonts w:eastAsia="Times New Roman" w:cs="Times New Roman"/>
          <w:i/>
          <w:iCs/>
          <w:color w:val="000000"/>
          <w:szCs w:val="24"/>
        </w:rPr>
        <w:t>Cleveland v. United States</w:t>
      </w:r>
      <w:r w:rsidRPr="00143B90">
        <w:rPr>
          <w:rFonts w:eastAsia="Times New Roman" w:cs="Times New Roman"/>
          <w:color w:val="000000"/>
          <w:szCs w:val="24"/>
        </w:rPr>
        <w:t xml:space="preserve">, 531 U.S. 12, 19 (2000)). “Accordingly, the Government must prove not only that wire fraud defendants ‘engaged in deception,’ but also that money or property was ‘an object of their fraud.’” </w:t>
      </w:r>
      <w:r w:rsidRPr="00143B90">
        <w:rPr>
          <w:rFonts w:eastAsia="Times New Roman" w:cs="Times New Roman"/>
          <w:i/>
          <w:iCs/>
          <w:color w:val="000000"/>
          <w:szCs w:val="24"/>
        </w:rPr>
        <w:t>Id</w:t>
      </w:r>
      <w:r w:rsidRPr="00143B90">
        <w:rPr>
          <w:rFonts w:eastAsia="Times New Roman" w:cs="Times New Roman"/>
          <w:color w:val="000000"/>
          <w:szCs w:val="24"/>
        </w:rPr>
        <w:t xml:space="preserve">. </w:t>
      </w:r>
      <w:bookmarkEnd w:id="2005"/>
    </w:p>
    <w:p w14:paraId="40F461B2" w14:textId="77777777" w:rsidR="006E2B97" w:rsidRPr="00143B90" w:rsidRDefault="006E2B97" w:rsidP="006E2B97">
      <w:pPr>
        <w:rPr>
          <w:rFonts w:eastAsia="Times New Roman" w:cs="Times New Roman"/>
          <w:color w:val="000000"/>
          <w:szCs w:val="24"/>
        </w:rPr>
      </w:pPr>
    </w:p>
    <w:p w14:paraId="7A54D110" w14:textId="031F033D" w:rsidR="006E2B97" w:rsidRDefault="006E2B97" w:rsidP="006E2B97">
      <w:pPr>
        <w:ind w:firstLine="720"/>
        <w:rPr>
          <w:rFonts w:eastAsia="Times New Roman" w:cs="Times New Roman"/>
          <w:color w:val="000000"/>
          <w:szCs w:val="24"/>
        </w:rPr>
      </w:pPr>
      <w:r w:rsidRPr="00742622">
        <w:rPr>
          <w:rFonts w:eastAsia="Times New Roman" w:cs="Times New Roman"/>
          <w:color w:val="000000"/>
          <w:szCs w:val="24"/>
        </w:rPr>
        <w:t xml:space="preserve">The validity of this instruction was initially confirmed in </w:t>
      </w:r>
      <w:r w:rsidRPr="00742622">
        <w:rPr>
          <w:rFonts w:eastAsia="Times New Roman" w:cs="Times New Roman"/>
          <w:i/>
          <w:color w:val="000000"/>
          <w:szCs w:val="24"/>
        </w:rPr>
        <w:t>United States v. Holden</w:t>
      </w:r>
      <w:r w:rsidRPr="00742622">
        <w:rPr>
          <w:rFonts w:eastAsia="Times New Roman" w:cs="Times New Roman"/>
          <w:color w:val="000000"/>
          <w:szCs w:val="24"/>
        </w:rPr>
        <w:t xml:space="preserve">, 908 F.3d 395, 399-401 (9th Cir. 2018),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(Oct. 30, 2018)</w:t>
      </w:r>
      <w:r>
        <w:rPr>
          <w:rFonts w:eastAsia="Times New Roman" w:cs="Times New Roman"/>
          <w:color w:val="000000"/>
          <w:szCs w:val="24"/>
        </w:rPr>
        <w:t xml:space="preserve">. </w:t>
      </w:r>
      <w:r w:rsidRPr="00742622">
        <w:rPr>
          <w:rFonts w:eastAsia="Times New Roman" w:cs="Times New Roman"/>
          <w:color w:val="000000"/>
          <w:szCs w:val="24"/>
        </w:rPr>
        <w:t xml:space="preserve">However, in </w:t>
      </w:r>
      <w:r w:rsidRPr="00742622">
        <w:rPr>
          <w:rFonts w:eastAsia="Times New Roman" w:cs="Times New Roman"/>
          <w:i/>
          <w:color w:val="000000"/>
          <w:szCs w:val="24"/>
        </w:rPr>
        <w:t>United States v. Miller</w:t>
      </w:r>
      <w:r w:rsidRPr="00742622">
        <w:rPr>
          <w:rFonts w:eastAsia="Times New Roman" w:cs="Times New Roman"/>
          <w:color w:val="000000"/>
          <w:szCs w:val="24"/>
        </w:rPr>
        <w:t xml:space="preserve">, 953 F.3d 1095, 1101-03 (9th Cir. 2020), the Ninth Circuit expressly considered the intent language in Instruction </w:t>
      </w:r>
      <w:r>
        <w:rPr>
          <w:rFonts w:eastAsia="Times New Roman" w:cs="Times New Roman"/>
          <w:color w:val="000000"/>
          <w:szCs w:val="24"/>
        </w:rPr>
        <w:t>15.35</w:t>
      </w:r>
      <w:r w:rsidRPr="00742622">
        <w:rPr>
          <w:rFonts w:eastAsia="Times New Roman" w:cs="Times New Roman"/>
          <w:color w:val="000000"/>
          <w:szCs w:val="24"/>
        </w:rPr>
        <w:t xml:space="preserve"> (Wire Fraud), which mirrors the intent language for mail fraud in this instruction and held that wire fraud (and thus mail fraud) requires the intent to “deceive </w:t>
      </w:r>
      <w:r w:rsidRPr="00742622">
        <w:rPr>
          <w:rFonts w:eastAsia="Times New Roman" w:cs="Times New Roman"/>
          <w:i/>
          <w:color w:val="000000"/>
          <w:szCs w:val="24"/>
        </w:rPr>
        <w:t xml:space="preserve">and </w:t>
      </w:r>
      <w:r w:rsidRPr="00742622">
        <w:rPr>
          <w:rFonts w:eastAsia="Times New Roman" w:cs="Times New Roman"/>
          <w:color w:val="000000"/>
          <w:szCs w:val="24"/>
        </w:rPr>
        <w:t>cheat.</w:t>
      </w:r>
      <w:r w:rsidR="000E7720">
        <w:rPr>
          <w:rFonts w:eastAsia="Times New Roman" w:cs="Times New Roman"/>
          <w:color w:val="000000"/>
          <w:szCs w:val="24"/>
        </w:rPr>
        <w:t xml:space="preserve">” </w:t>
      </w:r>
      <w:r w:rsidRPr="00742622">
        <w:rPr>
          <w:rFonts w:eastAsia="Times New Roman" w:cs="Times New Roman"/>
          <w:color w:val="000000"/>
          <w:szCs w:val="24"/>
        </w:rPr>
        <w:t xml:space="preserve">The </w:t>
      </w:r>
      <w:r w:rsidRPr="00742622">
        <w:rPr>
          <w:rFonts w:eastAsia="Times New Roman" w:cs="Times New Roman"/>
          <w:i/>
          <w:color w:val="000000"/>
          <w:szCs w:val="24"/>
        </w:rPr>
        <w:t xml:space="preserve">Miller </w:t>
      </w:r>
      <w:r w:rsidRPr="00742622">
        <w:rPr>
          <w:rFonts w:eastAsia="Times New Roman" w:cs="Times New Roman"/>
          <w:color w:val="000000"/>
          <w:szCs w:val="24"/>
        </w:rPr>
        <w:t xml:space="preserve">Court thus overruled prior holdings approving the “deceive </w:t>
      </w:r>
      <w:r w:rsidRPr="00742622">
        <w:rPr>
          <w:rFonts w:eastAsia="Times New Roman" w:cs="Times New Roman"/>
          <w:i/>
          <w:color w:val="000000"/>
          <w:szCs w:val="24"/>
        </w:rPr>
        <w:t xml:space="preserve">or </w:t>
      </w:r>
      <w:r w:rsidRPr="00742622">
        <w:rPr>
          <w:rFonts w:eastAsia="Times New Roman" w:cs="Times New Roman"/>
          <w:color w:val="000000"/>
          <w:szCs w:val="24"/>
        </w:rPr>
        <w:t xml:space="preserve">cheat” language in light of the Supreme Court’s decision in </w:t>
      </w:r>
      <w:r w:rsidRPr="00742622">
        <w:rPr>
          <w:rFonts w:eastAsia="Times New Roman" w:cs="Times New Roman"/>
          <w:i/>
          <w:color w:val="000000"/>
          <w:szCs w:val="24"/>
        </w:rPr>
        <w:t>Shaw v. United States</w:t>
      </w:r>
      <w:r w:rsidRPr="00742622">
        <w:rPr>
          <w:rFonts w:eastAsia="Times New Roman" w:cs="Times New Roman"/>
          <w:color w:val="000000"/>
          <w:szCs w:val="24"/>
        </w:rPr>
        <w:t xml:space="preserve">, </w:t>
      </w:r>
      <w:r w:rsidRPr="0002195C">
        <w:rPr>
          <w:rFonts w:eastAsia="Times New Roman" w:cs="Times New Roman"/>
          <w:color w:val="000000"/>
          <w:szCs w:val="24"/>
        </w:rPr>
        <w:t>580 U.S. 63, 71-72</w:t>
      </w:r>
      <w:r w:rsidRPr="0002195C" w:rsidDel="0002195C">
        <w:rPr>
          <w:rFonts w:eastAsia="Times New Roman" w:cs="Times New Roman"/>
          <w:color w:val="000000"/>
          <w:szCs w:val="24"/>
        </w:rPr>
        <w:t xml:space="preserve"> </w:t>
      </w:r>
      <w:r w:rsidRPr="00742622">
        <w:rPr>
          <w:rFonts w:eastAsia="Times New Roman" w:cs="Times New Roman"/>
          <w:color w:val="000000"/>
          <w:szCs w:val="24"/>
        </w:rPr>
        <w:t>(2016)</w:t>
      </w:r>
      <w:r>
        <w:rPr>
          <w:rFonts w:eastAsia="Times New Roman" w:cs="Times New Roman"/>
          <w:color w:val="000000"/>
          <w:szCs w:val="24"/>
        </w:rPr>
        <w:t xml:space="preserve">. </w:t>
      </w:r>
      <w:r w:rsidRPr="006F66D3">
        <w:rPr>
          <w:rFonts w:eastAsia="Times New Roman" w:cs="Times New Roman"/>
          <w:i/>
          <w:iCs/>
          <w:color w:val="000000"/>
          <w:szCs w:val="24"/>
        </w:rPr>
        <w:t>M</w:t>
      </w:r>
      <w:r w:rsidRPr="00742622">
        <w:rPr>
          <w:rFonts w:eastAsia="Times New Roman" w:cs="Times New Roman"/>
          <w:i/>
          <w:color w:val="000000"/>
          <w:szCs w:val="24"/>
        </w:rPr>
        <w:t>iller</w:t>
      </w:r>
      <w:r>
        <w:rPr>
          <w:rFonts w:eastAsia="Times New Roman" w:cs="Times New Roman"/>
          <w:i/>
          <w:color w:val="000000"/>
          <w:szCs w:val="24"/>
        </w:rPr>
        <w:t xml:space="preserve">, </w:t>
      </w:r>
      <w:r w:rsidRPr="006F66D3">
        <w:rPr>
          <w:rFonts w:eastAsia="Times New Roman" w:cs="Times New Roman"/>
          <w:iCs/>
          <w:color w:val="000000"/>
          <w:szCs w:val="24"/>
        </w:rPr>
        <w:t>953</w:t>
      </w:r>
      <w:r>
        <w:rPr>
          <w:rFonts w:eastAsia="Times New Roman" w:cs="Times New Roman"/>
          <w:iCs/>
          <w:color w:val="000000"/>
          <w:szCs w:val="24"/>
        </w:rPr>
        <w:t xml:space="preserve"> </w:t>
      </w:r>
      <w:r w:rsidRPr="006F66D3">
        <w:rPr>
          <w:rFonts w:eastAsia="Times New Roman" w:cs="Times New Roman"/>
          <w:iCs/>
          <w:color w:val="000000"/>
          <w:szCs w:val="24"/>
        </w:rPr>
        <w:t>F.3d at 1102</w:t>
      </w:r>
      <w:r>
        <w:rPr>
          <w:rFonts w:eastAsia="Times New Roman" w:cs="Times New Roman"/>
          <w:i/>
          <w:color w:val="000000"/>
          <w:szCs w:val="24"/>
        </w:rPr>
        <w:t xml:space="preserve">. Miller </w:t>
      </w:r>
      <w:r w:rsidRPr="00742622">
        <w:rPr>
          <w:rFonts w:eastAsia="Times New Roman" w:cs="Times New Roman"/>
          <w:color w:val="000000"/>
          <w:szCs w:val="24"/>
        </w:rPr>
        <w:t xml:space="preserve">does not disturb </w:t>
      </w:r>
      <w:r w:rsidRPr="00742622">
        <w:rPr>
          <w:rFonts w:eastAsia="Times New Roman" w:cs="Times New Roman"/>
          <w:i/>
          <w:color w:val="000000"/>
          <w:szCs w:val="24"/>
        </w:rPr>
        <w:t>Holden</w:t>
      </w:r>
      <w:r w:rsidRPr="00742622">
        <w:rPr>
          <w:rFonts w:eastAsia="Times New Roman" w:cs="Times New Roman"/>
          <w:color w:val="000000"/>
          <w:szCs w:val="24"/>
        </w:rPr>
        <w:t>’s ruling that, although the mail and wire fraud statutes expressly punish only those who “devise . . . or intend . . . to devise” a fraudulent scheme, those who “participate in” such a scheme also fall within the statute’s ambit</w:t>
      </w:r>
      <w:r>
        <w:rPr>
          <w:rFonts w:eastAsia="Times New Roman" w:cs="Times New Roman"/>
          <w:color w:val="000000"/>
          <w:szCs w:val="24"/>
        </w:rPr>
        <w:t xml:space="preserve">. </w:t>
      </w:r>
      <w:r w:rsidRPr="00742622">
        <w:rPr>
          <w:rFonts w:eastAsia="Times New Roman" w:cs="Times New Roman"/>
          <w:i/>
          <w:color w:val="000000"/>
          <w:szCs w:val="24"/>
        </w:rPr>
        <w:t>Holden</w:t>
      </w:r>
      <w:r w:rsidRPr="00742622">
        <w:rPr>
          <w:rFonts w:eastAsia="Times New Roman" w:cs="Times New Roman"/>
          <w:color w:val="000000"/>
          <w:szCs w:val="24"/>
        </w:rPr>
        <w:t xml:space="preserve">, 908 F.3d at 399-401. </w:t>
      </w:r>
    </w:p>
    <w:p w14:paraId="22E54621" w14:textId="77777777" w:rsidR="006E2B97" w:rsidRPr="00742622" w:rsidRDefault="006E2B97" w:rsidP="006E2B97">
      <w:pPr>
        <w:spacing w:after="19"/>
        <w:rPr>
          <w:rFonts w:eastAsia="Times New Roman" w:cs="Times New Roman"/>
          <w:color w:val="000000"/>
          <w:szCs w:val="24"/>
        </w:rPr>
      </w:pPr>
    </w:p>
    <w:p w14:paraId="50C02871" w14:textId="77777777" w:rsidR="006E2B97" w:rsidRDefault="006E2B97" w:rsidP="006E2B97">
      <w:pPr>
        <w:spacing w:after="19"/>
        <w:rPr>
          <w:rFonts w:eastAsia="Times New Roman" w:cs="Times New Roman"/>
          <w:color w:val="000000"/>
          <w:szCs w:val="24"/>
        </w:rPr>
      </w:pPr>
      <w:r w:rsidRPr="00742622">
        <w:rPr>
          <w:rFonts w:eastAsia="Times New Roman" w:cs="Times New Roman"/>
          <w:color w:val="000000"/>
          <w:szCs w:val="24"/>
        </w:rPr>
        <w:tab/>
      </w:r>
      <w:r w:rsidRPr="00797622">
        <w:rPr>
          <w:rFonts w:eastAsia="Times New Roman" w:cs="Times New Roman"/>
          <w:color w:val="000000"/>
          <w:szCs w:val="24"/>
        </w:rPr>
        <w:t>A defendant who “intentionally [lies] to induce a victim into a</w:t>
      </w:r>
      <w:r>
        <w:rPr>
          <w:rFonts w:eastAsia="Times New Roman" w:cs="Times New Roman"/>
          <w:color w:val="000000"/>
          <w:szCs w:val="24"/>
        </w:rPr>
        <w:t xml:space="preserve"> </w:t>
      </w:r>
      <w:r w:rsidRPr="00797622">
        <w:rPr>
          <w:rFonts w:eastAsia="Times New Roman" w:cs="Times New Roman"/>
          <w:color w:val="000000"/>
          <w:szCs w:val="24"/>
        </w:rPr>
        <w:t>transaction that will cost her money or property,” even if the</w:t>
      </w:r>
      <w:r>
        <w:rPr>
          <w:rFonts w:eastAsia="Times New Roman" w:cs="Times New Roman"/>
          <w:color w:val="000000"/>
          <w:szCs w:val="24"/>
        </w:rPr>
        <w:t xml:space="preserve"> </w:t>
      </w:r>
      <w:r w:rsidRPr="00797622">
        <w:rPr>
          <w:rFonts w:eastAsia="Times New Roman" w:cs="Times New Roman"/>
          <w:color w:val="000000"/>
          <w:szCs w:val="24"/>
        </w:rPr>
        <w:t>defendant did not seek to hurt the victim’s bottom line, violates the</w:t>
      </w:r>
      <w:r>
        <w:rPr>
          <w:rFonts w:eastAsia="Times New Roman" w:cs="Times New Roman"/>
          <w:color w:val="000000"/>
          <w:szCs w:val="24"/>
        </w:rPr>
        <w:t xml:space="preserve"> </w:t>
      </w:r>
      <w:r w:rsidRPr="00797622">
        <w:rPr>
          <w:rFonts w:eastAsia="Times New Roman" w:cs="Times New Roman"/>
          <w:color w:val="000000"/>
          <w:szCs w:val="24"/>
        </w:rPr>
        <w:t xml:space="preserve">wire fraud statute. </w:t>
      </w:r>
      <w:r w:rsidRPr="00797622">
        <w:rPr>
          <w:rFonts w:eastAsia="Times New Roman" w:cs="Times New Roman"/>
          <w:i/>
          <w:iCs/>
          <w:color w:val="000000"/>
          <w:szCs w:val="24"/>
        </w:rPr>
        <w:t>Kousisis v. United States</w:t>
      </w:r>
      <w:r w:rsidRPr="00797622">
        <w:rPr>
          <w:rFonts w:eastAsia="Times New Roman" w:cs="Times New Roman"/>
          <w:color w:val="000000"/>
          <w:szCs w:val="24"/>
        </w:rPr>
        <w:t>, 145 S. Ct. 1382, 1398</w:t>
      </w:r>
      <w:r>
        <w:rPr>
          <w:rFonts w:eastAsia="Times New Roman" w:cs="Times New Roman"/>
          <w:color w:val="000000"/>
          <w:szCs w:val="24"/>
        </w:rPr>
        <w:t xml:space="preserve"> </w:t>
      </w:r>
      <w:r w:rsidRPr="00797622">
        <w:rPr>
          <w:rFonts w:eastAsia="Times New Roman" w:cs="Times New Roman"/>
          <w:color w:val="000000"/>
          <w:szCs w:val="24"/>
        </w:rPr>
        <w:t>(2025)</w:t>
      </w:r>
      <w:r>
        <w:rPr>
          <w:rFonts w:eastAsia="Times New Roman" w:cs="Times New Roman"/>
          <w:color w:val="000000"/>
          <w:szCs w:val="24"/>
        </w:rPr>
        <w:t xml:space="preserve"> </w:t>
      </w:r>
      <w:r w:rsidRPr="00797622">
        <w:rPr>
          <w:rFonts w:eastAsia="Times New Roman" w:cs="Times New Roman"/>
          <w:color w:val="000000"/>
          <w:szCs w:val="24"/>
        </w:rPr>
        <w:t>(concluding that the government’s fraudulent-inducement</w:t>
      </w:r>
      <w:r>
        <w:rPr>
          <w:rFonts w:eastAsia="Times New Roman" w:cs="Times New Roman"/>
          <w:color w:val="000000"/>
          <w:szCs w:val="24"/>
        </w:rPr>
        <w:t xml:space="preserve"> </w:t>
      </w:r>
      <w:r w:rsidRPr="00797622">
        <w:rPr>
          <w:rFonts w:eastAsia="Times New Roman" w:cs="Times New Roman"/>
          <w:color w:val="000000"/>
          <w:szCs w:val="24"/>
        </w:rPr>
        <w:t>theory is consistent with the text of § 1343 and the Court’s precedent</w:t>
      </w:r>
      <w:r>
        <w:rPr>
          <w:rFonts w:eastAsia="Times New Roman" w:cs="Times New Roman"/>
          <w:color w:val="000000"/>
          <w:szCs w:val="24"/>
        </w:rPr>
        <w:t xml:space="preserve"> </w:t>
      </w:r>
      <w:r w:rsidRPr="00797622">
        <w:rPr>
          <w:rFonts w:eastAsia="Times New Roman" w:cs="Times New Roman"/>
          <w:color w:val="000000"/>
          <w:szCs w:val="24"/>
        </w:rPr>
        <w:t>interpreting it). That is, a defendant violates § 1343 “whenever he uses a material misstatement to trick a victim into a</w:t>
      </w:r>
      <w:r>
        <w:rPr>
          <w:rFonts w:eastAsia="Times New Roman" w:cs="Times New Roman"/>
          <w:color w:val="000000"/>
          <w:szCs w:val="24"/>
        </w:rPr>
        <w:t xml:space="preserve"> </w:t>
      </w:r>
      <w:r w:rsidRPr="00797622">
        <w:rPr>
          <w:rFonts w:eastAsia="Times New Roman" w:cs="Times New Roman"/>
          <w:color w:val="000000"/>
          <w:szCs w:val="24"/>
        </w:rPr>
        <w:t>contract that requires handing over her money or property—regardless</w:t>
      </w:r>
      <w:r>
        <w:rPr>
          <w:rFonts w:eastAsia="Times New Roman" w:cs="Times New Roman"/>
          <w:color w:val="000000"/>
          <w:szCs w:val="24"/>
        </w:rPr>
        <w:t xml:space="preserve"> </w:t>
      </w:r>
      <w:r w:rsidRPr="00797622">
        <w:rPr>
          <w:rFonts w:eastAsia="Times New Roman" w:cs="Times New Roman"/>
          <w:color w:val="000000"/>
          <w:szCs w:val="24"/>
        </w:rPr>
        <w:t>of whether the fraudster, who often provides something in return,</w:t>
      </w:r>
      <w:r>
        <w:rPr>
          <w:rFonts w:eastAsia="Times New Roman" w:cs="Times New Roman"/>
          <w:color w:val="000000"/>
          <w:szCs w:val="24"/>
        </w:rPr>
        <w:t xml:space="preserve"> </w:t>
      </w:r>
      <w:r w:rsidRPr="00797622">
        <w:rPr>
          <w:rFonts w:eastAsia="Times New Roman" w:cs="Times New Roman"/>
          <w:color w:val="000000"/>
          <w:szCs w:val="24"/>
        </w:rPr>
        <w:t xml:space="preserve">seeks to cause the victim </w:t>
      </w:r>
      <w:r w:rsidRPr="00797622">
        <w:rPr>
          <w:rFonts w:eastAsia="Times New Roman" w:cs="Times New Roman"/>
          <w:i/>
          <w:iCs/>
          <w:color w:val="000000"/>
          <w:szCs w:val="24"/>
        </w:rPr>
        <w:t xml:space="preserve">net </w:t>
      </w:r>
      <w:r w:rsidRPr="00797622">
        <w:rPr>
          <w:rFonts w:eastAsia="Times New Roman" w:cs="Times New Roman"/>
          <w:color w:val="000000"/>
          <w:szCs w:val="24"/>
        </w:rPr>
        <w:t xml:space="preserve">pecuniary loss.” </w:t>
      </w:r>
      <w:r w:rsidRPr="00797622">
        <w:rPr>
          <w:rFonts w:eastAsia="Times New Roman" w:cs="Times New Roman"/>
          <w:i/>
          <w:iCs/>
          <w:color w:val="000000"/>
          <w:szCs w:val="24"/>
        </w:rPr>
        <w:t xml:space="preserve">Id. </w:t>
      </w:r>
      <w:r w:rsidRPr="00797622">
        <w:rPr>
          <w:rFonts w:eastAsia="Times New Roman" w:cs="Times New Roman"/>
          <w:color w:val="000000"/>
          <w:szCs w:val="24"/>
        </w:rPr>
        <w:t>at 1388.</w:t>
      </w:r>
      <w:r>
        <w:rPr>
          <w:rFonts w:eastAsia="Times New Roman" w:cs="Times New Roman"/>
          <w:color w:val="000000"/>
          <w:szCs w:val="24"/>
        </w:rPr>
        <w:t xml:space="preserve"> </w:t>
      </w:r>
    </w:p>
    <w:p w14:paraId="76DC69B0" w14:textId="77777777" w:rsidR="006E2B97" w:rsidRDefault="006E2B97" w:rsidP="006E2B97">
      <w:pPr>
        <w:spacing w:after="19"/>
        <w:rPr>
          <w:rFonts w:eastAsia="Times New Roman" w:cs="Times New Roman"/>
          <w:color w:val="000000"/>
          <w:szCs w:val="24"/>
        </w:rPr>
      </w:pPr>
    </w:p>
    <w:p w14:paraId="00CF81B3" w14:textId="77777777" w:rsidR="006E2B97" w:rsidRPr="007B67BD" w:rsidRDefault="006E2B97" w:rsidP="006E2B97">
      <w:pPr>
        <w:ind w:firstLine="720"/>
        <w:rPr>
          <w:rFonts w:eastAsia="Times New Roman" w:cs="Times New Roman"/>
          <w:color w:val="000000"/>
          <w:szCs w:val="24"/>
        </w:rPr>
      </w:pPr>
      <w:r w:rsidRPr="00E42CC1">
        <w:rPr>
          <w:rFonts w:eastAsia="Times New Roman" w:cs="Times New Roman"/>
          <w:color w:val="000000"/>
          <w:szCs w:val="24"/>
        </w:rPr>
        <w:t xml:space="preserve">Much of the language in this instruction comes from the instructions approved in </w:t>
      </w:r>
      <w:r w:rsidRPr="00E42CC1">
        <w:rPr>
          <w:rFonts w:eastAsia="Times New Roman" w:cs="Times New Roman"/>
          <w:i/>
          <w:color w:val="000000"/>
          <w:szCs w:val="24"/>
        </w:rPr>
        <w:t>United States v. Woods</w:t>
      </w:r>
      <w:r w:rsidRPr="00E42CC1">
        <w:rPr>
          <w:rFonts w:eastAsia="Times New Roman" w:cs="Times New Roman"/>
          <w:color w:val="000000"/>
          <w:szCs w:val="24"/>
        </w:rPr>
        <w:t>, 335 F.3d 993 (9th Cir. 2003)</w:t>
      </w:r>
      <w:r>
        <w:rPr>
          <w:rFonts w:eastAsia="Times New Roman" w:cs="Times New Roman"/>
          <w:color w:val="000000"/>
          <w:szCs w:val="24"/>
        </w:rPr>
        <w:t xml:space="preserve">. </w:t>
      </w:r>
      <w:r w:rsidRPr="00E42CC1">
        <w:rPr>
          <w:rFonts w:eastAsia="Times New Roman" w:cs="Times New Roman"/>
          <w:color w:val="000000"/>
          <w:szCs w:val="24"/>
        </w:rPr>
        <w:t>Materiality is an essential element of the crime of mail fraud</w:t>
      </w:r>
      <w:r>
        <w:rPr>
          <w:rFonts w:eastAsia="Times New Roman" w:cs="Times New Roman"/>
          <w:color w:val="000000"/>
          <w:szCs w:val="24"/>
        </w:rPr>
        <w:t xml:space="preserve">. </w:t>
      </w:r>
      <w:r w:rsidRPr="00E42CC1">
        <w:rPr>
          <w:rFonts w:eastAsia="Times New Roman" w:cs="Times New Roman"/>
          <w:i/>
          <w:color w:val="000000"/>
          <w:szCs w:val="24"/>
        </w:rPr>
        <w:t>Neder v. United States</w:t>
      </w:r>
      <w:r w:rsidRPr="00E42CC1">
        <w:rPr>
          <w:rFonts w:eastAsia="Times New Roman" w:cs="Times New Roman"/>
          <w:color w:val="000000"/>
          <w:szCs w:val="24"/>
        </w:rPr>
        <w:t>, 527 U.S. 1 (1999)</w:t>
      </w:r>
      <w:r>
        <w:rPr>
          <w:rFonts w:eastAsia="Times New Roman" w:cs="Times New Roman"/>
          <w:color w:val="000000"/>
          <w:szCs w:val="24"/>
        </w:rPr>
        <w:t xml:space="preserve">. </w:t>
      </w:r>
      <w:r w:rsidRPr="00E42CC1">
        <w:rPr>
          <w:rFonts w:eastAsia="Times New Roman" w:cs="Times New Roman"/>
          <w:color w:val="000000"/>
          <w:szCs w:val="24"/>
        </w:rPr>
        <w:t xml:space="preserve">Materiality of statements or promises must be established, </w:t>
      </w:r>
      <w:r w:rsidRPr="00E42CC1">
        <w:rPr>
          <w:rFonts w:eastAsia="Times New Roman" w:cs="Times New Roman"/>
          <w:i/>
          <w:color w:val="000000"/>
          <w:szCs w:val="24"/>
        </w:rPr>
        <w:t>United States v. Halbert</w:t>
      </w:r>
      <w:r w:rsidRPr="00E42CC1">
        <w:rPr>
          <w:rFonts w:eastAsia="Times New Roman" w:cs="Times New Roman"/>
          <w:color w:val="000000"/>
          <w:szCs w:val="24"/>
        </w:rPr>
        <w:t>, 640 F.2d 1000, 1007 (9th Cir. 1981), but the jury need not unanimously agree that a specific material false statement was made</w:t>
      </w:r>
      <w:r>
        <w:rPr>
          <w:rFonts w:eastAsia="Times New Roman" w:cs="Times New Roman"/>
          <w:color w:val="000000"/>
          <w:szCs w:val="24"/>
        </w:rPr>
        <w:t xml:space="preserve">. </w:t>
      </w:r>
      <w:r w:rsidRPr="00E42CC1">
        <w:rPr>
          <w:rFonts w:eastAsia="Times New Roman" w:cs="Times New Roman"/>
          <w:i/>
          <w:color w:val="000000"/>
          <w:szCs w:val="24"/>
        </w:rPr>
        <w:t>United States v. Lyons</w:t>
      </w:r>
      <w:r w:rsidRPr="00E42CC1">
        <w:rPr>
          <w:rFonts w:eastAsia="Times New Roman" w:cs="Times New Roman"/>
          <w:color w:val="000000"/>
          <w:szCs w:val="24"/>
        </w:rPr>
        <w:t>, 472 F.3d 1055, 1068 (9th Cir. 2007)</w:t>
      </w:r>
      <w:r>
        <w:rPr>
          <w:rFonts w:eastAsia="Times New Roman" w:cs="Times New Roman"/>
          <w:color w:val="000000"/>
          <w:szCs w:val="24"/>
        </w:rPr>
        <w:t xml:space="preserve">. </w:t>
      </w:r>
      <w:r w:rsidRPr="00E42CC1">
        <w:rPr>
          <w:rFonts w:eastAsia="Times New Roman" w:cs="Times New Roman"/>
          <w:color w:val="000000"/>
          <w:szCs w:val="24"/>
        </w:rPr>
        <w:t>Materiality is a question of fact for the jury</w:t>
      </w:r>
      <w:r>
        <w:rPr>
          <w:rFonts w:eastAsia="Times New Roman" w:cs="Times New Roman"/>
          <w:color w:val="000000"/>
          <w:szCs w:val="24"/>
        </w:rPr>
        <w:t xml:space="preserve">. </w:t>
      </w:r>
      <w:r w:rsidRPr="00E42CC1">
        <w:rPr>
          <w:rFonts w:eastAsia="Times New Roman" w:cs="Times New Roman"/>
          <w:i/>
          <w:color w:val="000000"/>
          <w:szCs w:val="24"/>
        </w:rPr>
        <w:t>United States v. Carpenter</w:t>
      </w:r>
      <w:r w:rsidRPr="00E42CC1">
        <w:rPr>
          <w:rFonts w:eastAsia="Times New Roman" w:cs="Times New Roman"/>
          <w:color w:val="000000"/>
          <w:szCs w:val="24"/>
        </w:rPr>
        <w:t>, 95 F.3d 773, 776 (9th Cir. 1996). The common</w:t>
      </w:r>
      <w:r>
        <w:rPr>
          <w:rFonts w:eastAsia="Times New Roman" w:cs="Times New Roman"/>
          <w:color w:val="000000"/>
          <w:szCs w:val="24"/>
        </w:rPr>
        <w:t xml:space="preserve"> </w:t>
      </w:r>
      <w:r w:rsidRPr="00E42CC1">
        <w:rPr>
          <w:rFonts w:eastAsia="Times New Roman" w:cs="Times New Roman"/>
          <w:color w:val="000000"/>
          <w:szCs w:val="24"/>
        </w:rPr>
        <w:t xml:space="preserve">law test for materiality in the false-statement statutes, as reflected in the second element of this instruction, is the preferred </w:t>
      </w:r>
      <w:r w:rsidRPr="00E42CC1">
        <w:rPr>
          <w:rFonts w:eastAsia="Times New Roman" w:cs="Times New Roman"/>
          <w:color w:val="000000"/>
          <w:szCs w:val="24"/>
        </w:rPr>
        <w:lastRenderedPageBreak/>
        <w:t>formulation</w:t>
      </w:r>
      <w:r>
        <w:rPr>
          <w:rFonts w:eastAsia="Times New Roman" w:cs="Times New Roman"/>
          <w:color w:val="000000"/>
          <w:szCs w:val="24"/>
        </w:rPr>
        <w:t xml:space="preserve">. </w:t>
      </w:r>
      <w:r w:rsidRPr="00E42CC1">
        <w:rPr>
          <w:rFonts w:eastAsia="Times New Roman" w:cs="Times New Roman"/>
          <w:i/>
          <w:color w:val="000000"/>
          <w:szCs w:val="24"/>
        </w:rPr>
        <w:t>United States v. Peterson</w:t>
      </w:r>
      <w:r w:rsidRPr="00E42CC1">
        <w:rPr>
          <w:rFonts w:eastAsia="Times New Roman" w:cs="Times New Roman"/>
          <w:color w:val="000000"/>
          <w:szCs w:val="24"/>
        </w:rPr>
        <w:t>, 538 F.3d 1064, 1072 (9th Cir. 2008)</w:t>
      </w:r>
      <w:r>
        <w:rPr>
          <w:rFonts w:eastAsia="Times New Roman" w:cs="Times New Roman"/>
          <w:color w:val="000000"/>
          <w:szCs w:val="24"/>
        </w:rPr>
        <w:t xml:space="preserve">. </w:t>
      </w:r>
      <w:r w:rsidRPr="0060528A">
        <w:rPr>
          <w:rFonts w:eastAsia="Times New Roman" w:cs="Times New Roman"/>
          <w:color w:val="000000"/>
          <w:szCs w:val="24"/>
        </w:rPr>
        <w:t xml:space="preserve">For cases involving a scheme to induce a victim to enter a bargain, in order for a misrepresentation to constitute fraud, the misrepresentation “must . . . go to the nature of the bargain.” </w:t>
      </w:r>
      <w:r w:rsidRPr="0060528A">
        <w:rPr>
          <w:rFonts w:eastAsia="Times New Roman" w:cs="Times New Roman"/>
          <w:i/>
          <w:iCs/>
          <w:color w:val="000000"/>
          <w:szCs w:val="24"/>
        </w:rPr>
        <w:t>United States v. Milheiser</w:t>
      </w:r>
      <w:r w:rsidRPr="0060528A">
        <w:rPr>
          <w:rFonts w:eastAsia="Times New Roman" w:cs="Times New Roman"/>
          <w:color w:val="000000"/>
          <w:szCs w:val="24"/>
        </w:rPr>
        <w:t>, 98 F.4th 935, 938, 944-45 (9th Cir. 2024) (“The nature of the bargain requirement properly excludes from liability cases in which a defendant’s misrepresentations about collateral matters may have led to the transaction but the buyer still got the product that she expected at the price she expected.”).</w:t>
      </w:r>
    </w:p>
    <w:p w14:paraId="33AF4DC6" w14:textId="77777777" w:rsidR="006E2B97" w:rsidRPr="00E42CC1" w:rsidRDefault="006E2B97" w:rsidP="006E2B97">
      <w:pPr>
        <w:rPr>
          <w:rFonts w:eastAsia="Times New Roman" w:cs="Times New Roman"/>
          <w:color w:val="000000"/>
          <w:szCs w:val="24"/>
        </w:rPr>
      </w:pPr>
    </w:p>
    <w:p w14:paraId="6747830A" w14:textId="77777777" w:rsidR="006E2B97" w:rsidRPr="00E42CC1" w:rsidRDefault="006E2B97" w:rsidP="006E2B97">
      <w:pPr>
        <w:rPr>
          <w:rFonts w:eastAsia="Times New Roman" w:cs="Times New Roman"/>
          <w:color w:val="000000"/>
          <w:szCs w:val="24"/>
        </w:rPr>
      </w:pPr>
      <w:r w:rsidRPr="00E42CC1">
        <w:rPr>
          <w:rFonts w:eastAsia="Times New Roman" w:cs="Times New Roman"/>
          <w:color w:val="000000"/>
          <w:szCs w:val="24"/>
        </w:rPr>
        <w:tab/>
        <w:t xml:space="preserve">For cases involving the failure to disclose material information, </w:t>
      </w:r>
      <w:r w:rsidRPr="00E42CC1">
        <w:rPr>
          <w:rFonts w:eastAsia="Times New Roman" w:cs="Times New Roman"/>
          <w:i/>
          <w:color w:val="000000"/>
          <w:szCs w:val="24"/>
        </w:rPr>
        <w:t>see United States v. Shields</w:t>
      </w:r>
      <w:r w:rsidRPr="00E42CC1">
        <w:rPr>
          <w:rFonts w:eastAsia="Times New Roman" w:cs="Times New Roman"/>
          <w:color w:val="000000"/>
          <w:szCs w:val="24"/>
        </w:rPr>
        <w:t xml:space="preserve">, 844 F.3d 819, 822-23 (9th Cir. 2016); </w:t>
      </w:r>
      <w:r w:rsidRPr="00E42CC1">
        <w:rPr>
          <w:rFonts w:eastAsia="Times New Roman" w:cs="Times New Roman"/>
          <w:i/>
          <w:color w:val="000000"/>
          <w:szCs w:val="24"/>
        </w:rPr>
        <w:t>United States v. Milovanovic</w:t>
      </w:r>
      <w:r w:rsidRPr="00E42CC1">
        <w:rPr>
          <w:rFonts w:eastAsia="Times New Roman" w:cs="Times New Roman"/>
          <w:color w:val="000000"/>
          <w:szCs w:val="24"/>
        </w:rPr>
        <w:t>, 678 F.3d 713, 723-24 (9th Cir. 2012).</w:t>
      </w:r>
      <w:r>
        <w:rPr>
          <w:rFonts w:eastAsia="Times New Roman" w:cs="Times New Roman"/>
          <w:color w:val="000000"/>
          <w:szCs w:val="24"/>
        </w:rPr>
        <w:t xml:space="preserve"> </w:t>
      </w:r>
      <w:r w:rsidRPr="00E42CC1">
        <w:rPr>
          <w:rFonts w:eastAsia="Times New Roman" w:cs="Times New Roman"/>
          <w:color w:val="000000"/>
          <w:szCs w:val="24"/>
        </w:rPr>
        <w:t xml:space="preserve">For a definition of “fiduciary” duty, </w:t>
      </w:r>
      <w:r w:rsidRPr="00E42CC1">
        <w:rPr>
          <w:rFonts w:eastAsia="Times New Roman" w:cs="Times New Roman"/>
          <w:i/>
          <w:color w:val="000000"/>
          <w:szCs w:val="24"/>
        </w:rPr>
        <w:t xml:space="preserve">see </w:t>
      </w:r>
      <w:r w:rsidRPr="00E42CC1">
        <w:rPr>
          <w:rFonts w:eastAsia="Times New Roman" w:cs="Times New Roman"/>
          <w:color w:val="000000"/>
          <w:szCs w:val="24"/>
        </w:rPr>
        <w:t>Instruction 15.34 (Mail Fraud—Scheme to Defraud—Deprivation of Intangible Right of Honest Services).</w:t>
      </w:r>
    </w:p>
    <w:p w14:paraId="3D7B015E" w14:textId="77777777" w:rsidR="006E2B97" w:rsidRPr="00E42CC1" w:rsidRDefault="006E2B97" w:rsidP="006E2B97">
      <w:pPr>
        <w:rPr>
          <w:rFonts w:eastAsia="Times New Roman" w:cs="Times New Roman"/>
          <w:color w:val="000000"/>
          <w:szCs w:val="24"/>
        </w:rPr>
      </w:pPr>
    </w:p>
    <w:p w14:paraId="32F05681" w14:textId="77777777" w:rsidR="006E2B97" w:rsidRPr="00E42CC1" w:rsidRDefault="006E2B97" w:rsidP="006E2B97">
      <w:pPr>
        <w:rPr>
          <w:rFonts w:eastAsia="Times New Roman" w:cs="Times New Roman"/>
          <w:color w:val="000000"/>
          <w:szCs w:val="24"/>
        </w:rPr>
      </w:pPr>
      <w:r w:rsidRPr="00E42CC1">
        <w:rPr>
          <w:rFonts w:eastAsia="Times New Roman" w:cs="Times New Roman"/>
          <w:color w:val="000000"/>
          <w:szCs w:val="24"/>
        </w:rPr>
        <w:tab/>
        <w:t xml:space="preserve">Success of the scheme is immaterial. </w:t>
      </w:r>
      <w:r w:rsidRPr="00E42CC1">
        <w:rPr>
          <w:rFonts w:eastAsia="Times New Roman" w:cs="Times New Roman"/>
          <w:i/>
          <w:color w:val="000000"/>
          <w:szCs w:val="24"/>
        </w:rPr>
        <w:t>United States v. Rude</w:t>
      </w:r>
      <w:r w:rsidRPr="00E42CC1">
        <w:rPr>
          <w:rFonts w:eastAsia="Times New Roman" w:cs="Times New Roman"/>
          <w:color w:val="000000"/>
          <w:szCs w:val="24"/>
        </w:rPr>
        <w:t xml:space="preserve">, 88 F.3d 1538, 1547 (9th Cir. 1996); </w:t>
      </w:r>
      <w:r w:rsidRPr="00E42CC1">
        <w:rPr>
          <w:rFonts w:eastAsia="Times New Roman" w:cs="Times New Roman"/>
          <w:i/>
          <w:color w:val="000000"/>
          <w:szCs w:val="24"/>
        </w:rPr>
        <w:t>United States v. Utz</w:t>
      </w:r>
      <w:r w:rsidRPr="00E42CC1">
        <w:rPr>
          <w:rFonts w:eastAsia="Times New Roman" w:cs="Times New Roman"/>
          <w:color w:val="000000"/>
          <w:szCs w:val="24"/>
        </w:rPr>
        <w:t>, 886 F.2d 1148, 1150-51 (9th Cir. 1989).</w:t>
      </w:r>
    </w:p>
    <w:p w14:paraId="49336728" w14:textId="77777777" w:rsidR="006E2B97" w:rsidRPr="00E42CC1" w:rsidRDefault="006E2B97" w:rsidP="006E2B97">
      <w:pPr>
        <w:rPr>
          <w:rFonts w:eastAsia="Times New Roman" w:cs="Times New Roman"/>
          <w:color w:val="000000"/>
          <w:szCs w:val="24"/>
        </w:rPr>
      </w:pPr>
    </w:p>
    <w:p w14:paraId="540950A2" w14:textId="296703B3" w:rsidR="006E2B97" w:rsidRPr="00E42CC1" w:rsidRDefault="006E2B97" w:rsidP="006E2B97">
      <w:pPr>
        <w:rPr>
          <w:rFonts w:eastAsia="Times New Roman" w:cs="Times New Roman"/>
          <w:color w:val="000000"/>
          <w:szCs w:val="24"/>
        </w:rPr>
      </w:pPr>
      <w:r w:rsidRPr="00E42CC1">
        <w:rPr>
          <w:rFonts w:eastAsia="Times New Roman" w:cs="Times New Roman"/>
          <w:color w:val="000000"/>
          <w:szCs w:val="24"/>
        </w:rPr>
        <w:tab/>
        <w:t>“[M]ailings designed to avoid detection or responsibility for a fraudulent scheme”—even if sent after the proceeds of the fraud have been obtained—may satisfy the fourth element of the instruction if “they are sent prior to the scheme’s completion.</w:t>
      </w:r>
      <w:r w:rsidR="000E7720">
        <w:rPr>
          <w:rFonts w:eastAsia="Times New Roman" w:cs="Times New Roman"/>
          <w:color w:val="000000"/>
          <w:szCs w:val="24"/>
        </w:rPr>
        <w:t xml:space="preserve">” </w:t>
      </w:r>
      <w:r w:rsidRPr="00E42CC1">
        <w:rPr>
          <w:rFonts w:eastAsia="Times New Roman" w:cs="Times New Roman"/>
          <w:i/>
          <w:color w:val="000000"/>
          <w:szCs w:val="24"/>
        </w:rPr>
        <w:t>United States v. Tanke</w:t>
      </w:r>
      <w:r w:rsidRPr="00E42CC1">
        <w:rPr>
          <w:rFonts w:eastAsia="Times New Roman" w:cs="Times New Roman"/>
          <w:color w:val="000000"/>
          <w:szCs w:val="24"/>
        </w:rPr>
        <w:t>, 743 F.3d 1296, 1305 (9th Cir. 2014)</w:t>
      </w:r>
      <w:r>
        <w:rPr>
          <w:rFonts w:eastAsia="Times New Roman" w:cs="Times New Roman"/>
          <w:color w:val="000000"/>
          <w:szCs w:val="24"/>
        </w:rPr>
        <w:t xml:space="preserve">. </w:t>
      </w:r>
      <w:r w:rsidRPr="00E42CC1">
        <w:rPr>
          <w:rFonts w:eastAsia="Times New Roman" w:cs="Times New Roman"/>
          <w:color w:val="000000"/>
          <w:szCs w:val="24"/>
        </w:rPr>
        <w:t>To determine when the scheme ends, the jury must look to the scope of the scheme as devised by the perpetrator</w:t>
      </w:r>
      <w:r>
        <w:rPr>
          <w:rFonts w:eastAsia="Times New Roman" w:cs="Times New Roman"/>
          <w:color w:val="000000"/>
          <w:szCs w:val="24"/>
        </w:rPr>
        <w:t xml:space="preserve">. </w:t>
      </w:r>
      <w:r w:rsidRPr="00E42CC1">
        <w:rPr>
          <w:rFonts w:eastAsia="Times New Roman" w:cs="Times New Roman"/>
          <w:i/>
          <w:color w:val="000000"/>
          <w:szCs w:val="24"/>
        </w:rPr>
        <w:t>Id</w:t>
      </w:r>
      <w:r>
        <w:rPr>
          <w:rFonts w:eastAsia="Times New Roman" w:cs="Times New Roman"/>
          <w:i/>
          <w:color w:val="000000"/>
          <w:szCs w:val="24"/>
        </w:rPr>
        <w:t xml:space="preserve">. </w:t>
      </w:r>
      <w:r w:rsidRPr="00E42CC1">
        <w:rPr>
          <w:rFonts w:eastAsia="Times New Roman" w:cs="Times New Roman"/>
          <w:color w:val="000000"/>
          <w:szCs w:val="24"/>
        </w:rPr>
        <w:t>But allowance must be made for the reality that fraudulent schemes “may evolve over time, contemplate no fixed end date or adapt to changed circumstances.</w:t>
      </w:r>
      <w:r w:rsidR="000E7720">
        <w:rPr>
          <w:rFonts w:eastAsia="Times New Roman" w:cs="Times New Roman"/>
          <w:color w:val="000000"/>
          <w:szCs w:val="24"/>
        </w:rPr>
        <w:t xml:space="preserve">” </w:t>
      </w:r>
      <w:r w:rsidRPr="00E42CC1">
        <w:rPr>
          <w:rFonts w:eastAsia="Times New Roman" w:cs="Times New Roman"/>
          <w:i/>
          <w:color w:val="000000"/>
          <w:szCs w:val="24"/>
        </w:rPr>
        <w:t>Id.; see also Schmuck v. United States</w:t>
      </w:r>
      <w:r w:rsidRPr="00E42CC1">
        <w:rPr>
          <w:rFonts w:eastAsia="Times New Roman" w:cs="Times New Roman"/>
          <w:color w:val="000000"/>
          <w:szCs w:val="24"/>
        </w:rPr>
        <w:t xml:space="preserve">, 489 U.S. 705, 712 (1989) (holding that mailing that is “incident to an essential part of the scheme” or “a step in the plot” satisfies mailing element of offense); </w:t>
      </w:r>
      <w:r w:rsidRPr="00E42CC1">
        <w:rPr>
          <w:rFonts w:eastAsia="Times New Roman" w:cs="Times New Roman"/>
          <w:i/>
          <w:color w:val="000000"/>
          <w:szCs w:val="24"/>
        </w:rPr>
        <w:t>United States v. Hubbard</w:t>
      </w:r>
      <w:r w:rsidRPr="00E42CC1">
        <w:rPr>
          <w:rFonts w:eastAsia="Times New Roman" w:cs="Times New Roman"/>
          <w:color w:val="000000"/>
          <w:szCs w:val="24"/>
        </w:rPr>
        <w:t>, 96 F.3d 1223, 1228-29 (9th Cir. 1996) (same).</w:t>
      </w:r>
      <w:r w:rsidRPr="00E42CC1">
        <w:rPr>
          <w:rFonts w:eastAsia="Times New Roman" w:cs="Times New Roman"/>
          <w:color w:val="000000"/>
          <w:szCs w:val="24"/>
        </w:rPr>
        <w:br/>
      </w:r>
    </w:p>
    <w:p w14:paraId="04672E4C" w14:textId="5A4CB5ED" w:rsidR="006E2B97" w:rsidRPr="00E42CC1" w:rsidRDefault="006E2B97" w:rsidP="006E2B97">
      <w:pPr>
        <w:rPr>
          <w:rFonts w:eastAsia="Times New Roman" w:cs="Times New Roman"/>
          <w:color w:val="000000"/>
          <w:szCs w:val="24"/>
        </w:rPr>
      </w:pPr>
      <w:r w:rsidRPr="00E42CC1">
        <w:rPr>
          <w:rFonts w:eastAsia="Times New Roman" w:cs="Times New Roman"/>
          <w:color w:val="000000"/>
          <w:szCs w:val="24"/>
        </w:rPr>
        <w:tab/>
      </w:r>
      <w:r w:rsidRPr="00E42CC1">
        <w:rPr>
          <w:rFonts w:eastAsia="Times New Roman" w:cs="Times New Roman"/>
          <w:i/>
          <w:color w:val="000000"/>
          <w:szCs w:val="24"/>
        </w:rPr>
        <w:t>See United States v. LeVeque</w:t>
      </w:r>
      <w:r w:rsidRPr="002646FA">
        <w:rPr>
          <w:rFonts w:eastAsia="Times New Roman" w:cs="Times New Roman"/>
          <w:iCs/>
          <w:color w:val="000000"/>
          <w:szCs w:val="24"/>
        </w:rPr>
        <w:t>,</w:t>
      </w:r>
      <w:r w:rsidR="002646FA">
        <w:rPr>
          <w:rFonts w:eastAsia="Times New Roman" w:cs="Times New Roman"/>
          <w:iCs/>
          <w:color w:val="000000"/>
          <w:szCs w:val="24"/>
        </w:rPr>
        <w:t xml:space="preserve"> </w:t>
      </w:r>
      <w:r w:rsidRPr="00E42CC1">
        <w:rPr>
          <w:rFonts w:eastAsia="Times New Roman" w:cs="Times New Roman"/>
          <w:color w:val="000000"/>
          <w:szCs w:val="24"/>
        </w:rPr>
        <w:t>283 F.3d 1098, 1102 (9th Cir. 2002) (holding that government-issued license does not constitute property for purposes of § 1341).</w:t>
      </w:r>
    </w:p>
    <w:p w14:paraId="0567CC1D" w14:textId="77777777" w:rsidR="006E2B97" w:rsidRPr="00E42CC1" w:rsidRDefault="006E2B97" w:rsidP="006E2B97">
      <w:pPr>
        <w:rPr>
          <w:rFonts w:eastAsia="Times New Roman" w:cs="Times New Roman"/>
          <w:color w:val="000000"/>
          <w:szCs w:val="24"/>
        </w:rPr>
      </w:pPr>
    </w:p>
    <w:p w14:paraId="7A0E3858" w14:textId="27073B08" w:rsidR="006E2B97" w:rsidRDefault="006E2B97" w:rsidP="006E2B97">
      <w:pPr>
        <w:rPr>
          <w:rFonts w:eastAsia="Times New Roman" w:cs="Times New Roman"/>
          <w:color w:val="000000"/>
          <w:szCs w:val="24"/>
        </w:rPr>
      </w:pPr>
      <w:r w:rsidRPr="00E42CC1">
        <w:rPr>
          <w:rFonts w:eastAsia="Times New Roman" w:cs="Times New Roman"/>
          <w:szCs w:val="24"/>
        </w:rPr>
        <w:tab/>
        <w:t>A charge of mail fraud can be premised on a mailing that, although not sent by the defendant, was “incident to an essential part of the scheme.</w:t>
      </w:r>
      <w:r w:rsidR="000E7720">
        <w:rPr>
          <w:rFonts w:eastAsia="Times New Roman" w:cs="Times New Roman"/>
          <w:szCs w:val="24"/>
        </w:rPr>
        <w:t xml:space="preserve">” </w:t>
      </w:r>
      <w:r w:rsidRPr="00E42CC1">
        <w:rPr>
          <w:rFonts w:eastAsia="Times New Roman" w:cs="Times New Roman"/>
          <w:i/>
          <w:szCs w:val="24"/>
        </w:rPr>
        <w:t>United States v. Eglash</w:t>
      </w:r>
      <w:r w:rsidRPr="00E42CC1">
        <w:rPr>
          <w:rFonts w:eastAsia="Times New Roman" w:cs="Times New Roman"/>
          <w:szCs w:val="24"/>
        </w:rPr>
        <w:t xml:space="preserve">, 813 F.3d 882, 886 (9th Cir. 2016) (quoting </w:t>
      </w:r>
      <w:r w:rsidRPr="00E42CC1">
        <w:rPr>
          <w:rFonts w:eastAsia="Times New Roman" w:cs="Times New Roman"/>
          <w:i/>
          <w:szCs w:val="24"/>
        </w:rPr>
        <w:t>Schmuck</w:t>
      </w:r>
      <w:r w:rsidRPr="00E42CC1">
        <w:rPr>
          <w:rFonts w:eastAsia="Times New Roman" w:cs="Times New Roman"/>
          <w:szCs w:val="24"/>
        </w:rPr>
        <w:t>, 489 U.S. at 721</w:t>
      </w:r>
      <w:r>
        <w:rPr>
          <w:rFonts w:eastAsia="Times New Roman" w:cs="Times New Roman"/>
          <w:szCs w:val="24"/>
        </w:rPr>
        <w:t>)</w:t>
      </w:r>
      <w:r w:rsidRPr="00E42CC1">
        <w:rPr>
          <w:rFonts w:eastAsia="Times New Roman" w:cs="Times New Roman"/>
          <w:szCs w:val="24"/>
        </w:rPr>
        <w:t xml:space="preserve"> </w:t>
      </w:r>
      <w:r w:rsidRPr="00E42CC1">
        <w:rPr>
          <w:rFonts w:eastAsia="Times New Roman" w:cs="Times New Roman"/>
          <w:color w:val="000000"/>
          <w:szCs w:val="24"/>
        </w:rPr>
        <w:t xml:space="preserve">(affirming conviction for mail fraud premised on Social Security Administration’s mailing of notice of disability award); </w:t>
      </w:r>
      <w:r w:rsidRPr="00E42CC1">
        <w:rPr>
          <w:rFonts w:eastAsia="Times New Roman" w:cs="Times New Roman"/>
          <w:i/>
          <w:color w:val="000000"/>
          <w:szCs w:val="24"/>
        </w:rPr>
        <w:t>see also United States v. Brown</w:t>
      </w:r>
      <w:r w:rsidRPr="00E42CC1">
        <w:rPr>
          <w:rFonts w:eastAsia="Times New Roman" w:cs="Times New Roman"/>
          <w:color w:val="000000"/>
          <w:szCs w:val="24"/>
        </w:rPr>
        <w:t>, 771 F.3d 1149, 1158 (9th Cir. 2014) (affirming conviction for mail fraud based on mailings by bankruptcy court of Notice of Chapter 7 Bankruptcy Case and Notice of Discharge).</w:t>
      </w:r>
    </w:p>
    <w:p w14:paraId="3EC0A6D5" w14:textId="77777777" w:rsidR="006E2B97" w:rsidRPr="00E42CC1" w:rsidRDefault="006E2B97" w:rsidP="006E2B97">
      <w:pPr>
        <w:rPr>
          <w:rFonts w:eastAsia="Times New Roman" w:cs="Times New Roman"/>
          <w:color w:val="000000"/>
          <w:szCs w:val="24"/>
        </w:rPr>
      </w:pPr>
    </w:p>
    <w:p w14:paraId="69FA3D47" w14:textId="189F52C4" w:rsidR="008C343E" w:rsidRPr="00E42CC1" w:rsidRDefault="008C343E" w:rsidP="006E2B97">
      <w:pPr>
        <w:jc w:val="right"/>
      </w:pPr>
      <w:r w:rsidRPr="00E42CC1">
        <w:rPr>
          <w:rFonts w:eastAsia="Times New Roman" w:cs="Times New Roman"/>
          <w:i/>
          <w:color w:val="000000"/>
          <w:szCs w:val="24"/>
        </w:rPr>
        <w:t xml:space="preserve">Revised </w:t>
      </w:r>
      <w:r w:rsidR="002646FA">
        <w:rPr>
          <w:rFonts w:eastAsia="Times New Roman" w:cs="Times New Roman"/>
          <w:i/>
          <w:color w:val="000000"/>
          <w:szCs w:val="24"/>
        </w:rPr>
        <w:t>March 2026</w:t>
      </w:r>
    </w:p>
    <w:p w14:paraId="5C60784D" w14:textId="400DA968" w:rsidR="005F3B39" w:rsidRPr="00742622" w:rsidRDefault="005F3B39" w:rsidP="007A1AFA">
      <w:pPr>
        <w:pStyle w:val="Heading2"/>
      </w:pPr>
      <w:r w:rsidRPr="00742622">
        <w:br w:type="page"/>
      </w:r>
      <w:bookmarkStart w:id="2006" w:name="_Toc73698722"/>
      <w:bookmarkStart w:id="2007" w:name="_Toc83310782"/>
      <w:bookmarkStart w:id="2008" w:name="_Toc83362577"/>
      <w:bookmarkStart w:id="2009" w:name="_Toc83362986"/>
      <w:bookmarkStart w:id="2010" w:name="_Toc90310044"/>
      <w:bookmarkStart w:id="2011" w:name="_Toc90389902"/>
      <w:bookmarkStart w:id="2012" w:name="_Toc211607356"/>
      <w:r w:rsidR="007977E7" w:rsidRPr="00742622">
        <w:lastRenderedPageBreak/>
        <w:t>1</w:t>
      </w:r>
      <w:r w:rsidR="006D5367">
        <w:t>5</w:t>
      </w:r>
      <w:r w:rsidR="007977E7" w:rsidRPr="00742622">
        <w:t>.33</w:t>
      </w:r>
      <w:r w:rsidRPr="00742622">
        <w:t xml:space="preserve"> </w:t>
      </w:r>
      <w:r w:rsidR="00510AAA" w:rsidRPr="00742622">
        <w:t>Scheme to Defraud—Vicarious Liability</w:t>
      </w:r>
      <w:r w:rsidR="00407F3B">
        <w:t xml:space="preserve"> </w:t>
      </w:r>
      <w:r w:rsidRPr="00742622">
        <w:t>(18 U.S.C. §§ 1341, 1343, 1344, 1346)</w:t>
      </w:r>
      <w:bookmarkEnd w:id="2006"/>
      <w:bookmarkEnd w:id="2007"/>
      <w:bookmarkEnd w:id="2008"/>
      <w:bookmarkEnd w:id="2009"/>
      <w:bookmarkEnd w:id="2010"/>
      <w:bookmarkEnd w:id="2011"/>
      <w:bookmarkEnd w:id="2012"/>
    </w:p>
    <w:p w14:paraId="7BF41403" w14:textId="77777777" w:rsidR="005F3B39" w:rsidRPr="00742622" w:rsidRDefault="005F3B39" w:rsidP="005F3B39">
      <w:pPr>
        <w:rPr>
          <w:rFonts w:eastAsia="Times New Roman" w:cs="Times New Roman"/>
          <w:szCs w:val="24"/>
        </w:rPr>
      </w:pPr>
    </w:p>
    <w:p w14:paraId="4C1868B8" w14:textId="03F4B9F6" w:rsidR="00934DE9" w:rsidRPr="00742622" w:rsidRDefault="005F3B39" w:rsidP="00934DE9">
      <w:pPr>
        <w:rPr>
          <w:rFonts w:eastAsia="Times New Roman" w:cs="Times New Roman"/>
          <w:color w:val="000000"/>
          <w:szCs w:val="24"/>
        </w:rPr>
      </w:pPr>
      <w:r w:rsidRPr="00742622">
        <w:rPr>
          <w:rFonts w:eastAsia="Times New Roman" w:cs="Times New Roman"/>
          <w:color w:val="000000"/>
          <w:szCs w:val="24"/>
        </w:rPr>
        <w:tab/>
      </w:r>
      <w:r w:rsidR="00934DE9" w:rsidRPr="00742622">
        <w:rPr>
          <w:rFonts w:eastAsia="Times New Roman" w:cs="Times New Roman"/>
          <w:color w:val="000000"/>
          <w:szCs w:val="24"/>
        </w:rPr>
        <w:t xml:space="preserve">If you decide that the defendant was a member of a scheme to defraud and that the defendant had the intent to defraud, the defendant may be responsible for other co-schemers’ actions during the course of and in furtherance of the scheme, even if the defendant did not know what </w:t>
      </w:r>
      <w:r w:rsidR="00934DE9">
        <w:rPr>
          <w:rFonts w:eastAsia="Times New Roman" w:cs="Times New Roman"/>
          <w:color w:val="000000"/>
          <w:szCs w:val="24"/>
        </w:rPr>
        <w:t>the other co-schemers</w:t>
      </w:r>
      <w:r w:rsidR="00934DE9" w:rsidRPr="00742622">
        <w:rPr>
          <w:rFonts w:eastAsia="Times New Roman" w:cs="Times New Roman"/>
          <w:color w:val="000000"/>
          <w:szCs w:val="24"/>
        </w:rPr>
        <w:t xml:space="preserve"> said or did</w:t>
      </w:r>
      <w:r w:rsidR="00E97E0E">
        <w:rPr>
          <w:rFonts w:eastAsia="Times New Roman" w:cs="Times New Roman"/>
          <w:color w:val="000000"/>
          <w:szCs w:val="24"/>
        </w:rPr>
        <w:t xml:space="preserve">. </w:t>
      </w:r>
    </w:p>
    <w:p w14:paraId="5F76368E" w14:textId="77777777" w:rsidR="00934DE9" w:rsidRPr="00742622" w:rsidRDefault="00934DE9" w:rsidP="00934DE9">
      <w:pPr>
        <w:rPr>
          <w:rFonts w:eastAsia="Times New Roman" w:cs="Times New Roman"/>
          <w:color w:val="000000"/>
          <w:szCs w:val="24"/>
        </w:rPr>
      </w:pPr>
    </w:p>
    <w:p w14:paraId="5467B807" w14:textId="5517CC03" w:rsidR="005F3B39" w:rsidRPr="00742622" w:rsidRDefault="00934DE9" w:rsidP="00934DE9">
      <w:pPr>
        <w:rPr>
          <w:rFonts w:eastAsia="Times New Roman" w:cs="Times New Roman"/>
          <w:color w:val="000000"/>
          <w:szCs w:val="24"/>
        </w:rPr>
      </w:pPr>
      <w:r w:rsidRPr="00742622">
        <w:rPr>
          <w:rFonts w:eastAsia="Times New Roman" w:cs="Times New Roman"/>
          <w:color w:val="000000"/>
          <w:szCs w:val="24"/>
        </w:rPr>
        <w:tab/>
        <w:t>For the defendant to be guilty of an offense committed by a co-schemer in furtherance of the scheme, the offense must be one that the defendant could reasonably foresee as a necessary and natural consequence of the scheme to defraud</w:t>
      </w:r>
      <w:r w:rsidR="005F3B39" w:rsidRPr="00742622">
        <w:rPr>
          <w:rFonts w:eastAsia="Times New Roman" w:cs="Times New Roman"/>
          <w:color w:val="000000"/>
          <w:szCs w:val="24"/>
        </w:rPr>
        <w:t>.</w:t>
      </w:r>
    </w:p>
    <w:p w14:paraId="2A0BB997" w14:textId="77777777" w:rsidR="005F3B39" w:rsidRPr="00742622" w:rsidRDefault="005F3B39" w:rsidP="005F3B39">
      <w:pPr>
        <w:rPr>
          <w:rFonts w:eastAsia="Times New Roman" w:cs="Times New Roman"/>
          <w:b/>
          <w:color w:val="000000"/>
          <w:szCs w:val="24"/>
        </w:rPr>
      </w:pPr>
    </w:p>
    <w:p w14:paraId="1EDB8F8D" w14:textId="77777777" w:rsidR="005F3B39" w:rsidRPr="00742622" w:rsidRDefault="005F3B39" w:rsidP="00FD6C4C">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81EE8D1" w14:textId="77777777" w:rsidR="005F3B39" w:rsidRPr="00742622" w:rsidRDefault="005F3B39" w:rsidP="005F3B39">
      <w:pPr>
        <w:rPr>
          <w:rFonts w:eastAsia="Times New Roman" w:cs="Times New Roman"/>
          <w:color w:val="000000"/>
          <w:szCs w:val="24"/>
        </w:rPr>
      </w:pPr>
    </w:p>
    <w:p w14:paraId="1B7FAE94" w14:textId="3363668F" w:rsidR="00934DE9" w:rsidRPr="00742622" w:rsidRDefault="005F3B39" w:rsidP="00934DE9">
      <w:pPr>
        <w:rPr>
          <w:rFonts w:eastAsia="Times New Roman" w:cs="Times New Roman"/>
          <w:color w:val="000000"/>
          <w:szCs w:val="24"/>
        </w:rPr>
      </w:pPr>
      <w:r w:rsidRPr="00742622">
        <w:rPr>
          <w:rFonts w:eastAsia="Times New Roman" w:cs="Times New Roman"/>
          <w:color w:val="000000"/>
          <w:szCs w:val="24"/>
        </w:rPr>
        <w:tab/>
      </w:r>
      <w:r w:rsidR="00934DE9" w:rsidRPr="00742622">
        <w:rPr>
          <w:rFonts w:eastAsia="Times New Roman" w:cs="Times New Roman"/>
          <w:color w:val="000000"/>
          <w:szCs w:val="24"/>
        </w:rPr>
        <w:t xml:space="preserve">This instruction is based on the co-schemer liability instruction </w:t>
      </w:r>
      <w:r w:rsidR="00934DE9">
        <w:rPr>
          <w:rFonts w:eastAsia="Times New Roman" w:cs="Times New Roman"/>
          <w:color w:val="000000"/>
          <w:szCs w:val="24"/>
        </w:rPr>
        <w:t>approved in</w:t>
      </w:r>
      <w:r w:rsidR="00934DE9" w:rsidRPr="00742622">
        <w:rPr>
          <w:rFonts w:eastAsia="Times New Roman" w:cs="Times New Roman"/>
          <w:color w:val="000000"/>
          <w:szCs w:val="24"/>
        </w:rPr>
        <w:t xml:space="preserve"> </w:t>
      </w:r>
      <w:r w:rsidR="00934DE9" w:rsidRPr="00742622">
        <w:rPr>
          <w:rFonts w:eastAsia="Times New Roman" w:cs="Times New Roman"/>
          <w:i/>
          <w:color w:val="000000"/>
          <w:szCs w:val="24"/>
        </w:rPr>
        <w:t>United States v. Stapleton</w:t>
      </w:r>
      <w:r w:rsidR="00934DE9" w:rsidRPr="00742622">
        <w:rPr>
          <w:rFonts w:eastAsia="Times New Roman" w:cs="Times New Roman"/>
          <w:color w:val="000000"/>
          <w:szCs w:val="24"/>
        </w:rPr>
        <w:t>, 293 F.3d 1111, 1115-18 (9th Cir. 2002) (</w:t>
      </w:r>
      <w:r w:rsidR="00934DE9">
        <w:rPr>
          <w:rFonts w:eastAsia="Times New Roman" w:cs="Times New Roman"/>
          <w:color w:val="000000"/>
          <w:szCs w:val="24"/>
        </w:rPr>
        <w:t xml:space="preserve">holding that there was </w:t>
      </w:r>
      <w:r w:rsidR="00934DE9" w:rsidRPr="00742622">
        <w:rPr>
          <w:rFonts w:eastAsia="Times New Roman" w:cs="Times New Roman"/>
          <w:color w:val="000000"/>
          <w:szCs w:val="24"/>
        </w:rPr>
        <w:t>no error of law in court’s instruction on elements of co-schemer vicarious liability when court also correctly instructed on scheme to defraud)</w:t>
      </w:r>
      <w:r w:rsidR="006F66D3">
        <w:rPr>
          <w:rFonts w:eastAsia="Times New Roman" w:cs="Times New Roman"/>
          <w:color w:val="000000"/>
          <w:szCs w:val="24"/>
        </w:rPr>
        <w:t>,</w:t>
      </w:r>
      <w:r w:rsidR="00934DE9" w:rsidRPr="00742622">
        <w:rPr>
          <w:rFonts w:eastAsia="Times New Roman" w:cs="Times New Roman"/>
          <w:color w:val="000000"/>
          <w:szCs w:val="24"/>
        </w:rPr>
        <w:t xml:space="preserve"> and the Ninth Circuit’s guidance on vicarious liability in </w:t>
      </w:r>
      <w:r w:rsidR="00934DE9" w:rsidRPr="00742622">
        <w:rPr>
          <w:rFonts w:eastAsia="Times New Roman" w:cs="Times New Roman"/>
          <w:i/>
          <w:color w:val="000000"/>
          <w:szCs w:val="24"/>
        </w:rPr>
        <w:t>United States v. Green</w:t>
      </w:r>
      <w:r w:rsidR="00934DE9" w:rsidRPr="00742622">
        <w:rPr>
          <w:rFonts w:eastAsia="Times New Roman" w:cs="Times New Roman"/>
          <w:color w:val="000000"/>
          <w:szCs w:val="24"/>
        </w:rPr>
        <w:t>, 592 F.3d 1057, 1070-71 (9th Cir. 2010).</w:t>
      </w:r>
    </w:p>
    <w:p w14:paraId="0C59227C" w14:textId="77777777" w:rsidR="00934DE9" w:rsidRPr="00742622" w:rsidRDefault="00934DE9" w:rsidP="00934DE9">
      <w:pPr>
        <w:rPr>
          <w:rFonts w:eastAsia="Times New Roman" w:cs="Times New Roman"/>
          <w:color w:val="000000"/>
          <w:szCs w:val="24"/>
        </w:rPr>
      </w:pPr>
    </w:p>
    <w:p w14:paraId="528CA3CC" w14:textId="260F521A" w:rsidR="00934DE9" w:rsidRPr="00742622" w:rsidRDefault="00934DE9" w:rsidP="00934DE9">
      <w:pPr>
        <w:rPr>
          <w:rFonts w:eastAsia="Times New Roman" w:cs="Times New Roman"/>
          <w:color w:val="000000"/>
          <w:szCs w:val="24"/>
        </w:rPr>
      </w:pPr>
      <w:r w:rsidRPr="00742622">
        <w:rPr>
          <w:rFonts w:eastAsia="Times New Roman" w:cs="Times New Roman"/>
          <w:color w:val="000000"/>
          <w:szCs w:val="24"/>
        </w:rPr>
        <w:tab/>
        <w:t>Whe</w:t>
      </w:r>
      <w:r w:rsidR="00CE38BB">
        <w:rPr>
          <w:rFonts w:eastAsia="Times New Roman" w:cs="Times New Roman"/>
          <w:color w:val="000000"/>
          <w:szCs w:val="24"/>
        </w:rPr>
        <w:t>n</w:t>
      </w:r>
      <w:r w:rsidRPr="00742622">
        <w:rPr>
          <w:rFonts w:eastAsia="Times New Roman" w:cs="Times New Roman"/>
          <w:color w:val="000000"/>
          <w:szCs w:val="24"/>
        </w:rPr>
        <w:t xml:space="preserve"> this instruction is appropriate, it should be given in addition to Instructions </w:t>
      </w:r>
      <w:r>
        <w:rPr>
          <w:rFonts w:eastAsia="Times New Roman" w:cs="Times New Roman"/>
          <w:color w:val="000000"/>
          <w:szCs w:val="24"/>
        </w:rPr>
        <w:t>15.32</w:t>
      </w:r>
      <w:r w:rsidRPr="00742622">
        <w:rPr>
          <w:rFonts w:eastAsia="Times New Roman" w:cs="Times New Roman"/>
          <w:color w:val="000000"/>
          <w:szCs w:val="24"/>
        </w:rPr>
        <w:t xml:space="preserve"> (Mail Fraud—Scheme to Defraud or to Obtain Money or Property by False Promises), </w:t>
      </w:r>
      <w:r>
        <w:rPr>
          <w:rFonts w:eastAsia="Times New Roman" w:cs="Times New Roman"/>
          <w:color w:val="000000"/>
          <w:szCs w:val="24"/>
        </w:rPr>
        <w:t>15.34</w:t>
      </w:r>
      <w:r w:rsidRPr="00742622">
        <w:rPr>
          <w:rFonts w:eastAsia="Times New Roman" w:cs="Times New Roman"/>
          <w:color w:val="000000"/>
          <w:szCs w:val="24"/>
        </w:rPr>
        <w:t xml:space="preserve"> (Mail Fraud—Scheme to Defraud—Deprivation of Intangible Right of Honest Services</w:t>
      </w:r>
      <w:r w:rsidR="0060024E">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15.35</w:t>
      </w:r>
      <w:r w:rsidRPr="00742622">
        <w:rPr>
          <w:rFonts w:eastAsia="Times New Roman" w:cs="Times New Roman"/>
          <w:color w:val="000000"/>
          <w:szCs w:val="24"/>
        </w:rPr>
        <w:t xml:space="preserve"> (Wire Fraud)</w:t>
      </w:r>
      <w:r>
        <w:rPr>
          <w:rFonts w:eastAsia="Times New Roman" w:cs="Times New Roman"/>
          <w:color w:val="000000"/>
          <w:szCs w:val="24"/>
        </w:rPr>
        <w:t>,</w:t>
      </w:r>
      <w:r w:rsidRPr="00742622">
        <w:rPr>
          <w:rFonts w:eastAsia="Times New Roman" w:cs="Times New Roman"/>
          <w:color w:val="000000"/>
          <w:szCs w:val="24"/>
        </w:rPr>
        <w:t xml:space="preserve"> or </w:t>
      </w:r>
      <w:r>
        <w:rPr>
          <w:rFonts w:eastAsia="Times New Roman" w:cs="Times New Roman"/>
          <w:color w:val="000000"/>
          <w:szCs w:val="24"/>
        </w:rPr>
        <w:t>15.39</w:t>
      </w:r>
      <w:r w:rsidRPr="00742622">
        <w:rPr>
          <w:rFonts w:eastAsia="Times New Roman" w:cs="Times New Roman"/>
          <w:color w:val="000000"/>
          <w:szCs w:val="24"/>
        </w:rPr>
        <w:t xml:space="preserve"> (Bank Fraud—Scheme to Defraud by False Promises)</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Stapleton</w:t>
      </w:r>
      <w:r w:rsidRPr="00742622">
        <w:rPr>
          <w:rFonts w:eastAsia="Times New Roman" w:cs="Times New Roman"/>
          <w:color w:val="000000"/>
          <w:szCs w:val="24"/>
        </w:rPr>
        <w:t>, 293 F.3d at 1118-20.</w:t>
      </w:r>
    </w:p>
    <w:p w14:paraId="78749E26" w14:textId="77777777" w:rsidR="00934DE9" w:rsidRPr="00742622" w:rsidRDefault="00934DE9" w:rsidP="00934DE9">
      <w:pPr>
        <w:rPr>
          <w:rFonts w:eastAsia="Times New Roman" w:cs="Times New Roman"/>
          <w:color w:val="000000"/>
          <w:szCs w:val="24"/>
        </w:rPr>
      </w:pPr>
    </w:p>
    <w:p w14:paraId="0BBBCE5F" w14:textId="09602724" w:rsidR="005F3B39" w:rsidRPr="00742622" w:rsidRDefault="00934DE9" w:rsidP="00934DE9">
      <w:pPr>
        <w:rPr>
          <w:rFonts w:eastAsia="Times New Roman" w:cs="Times New Roman"/>
          <w:color w:val="000000"/>
          <w:szCs w:val="24"/>
        </w:rPr>
      </w:pPr>
      <w:r w:rsidRPr="00742622">
        <w:rPr>
          <w:rFonts w:eastAsia="Times New Roman" w:cs="Times New Roman"/>
          <w:color w:val="000000"/>
          <w:szCs w:val="24"/>
        </w:rPr>
        <w:tab/>
        <w:t xml:space="preserve">On co-schemer liability generally, </w:t>
      </w:r>
      <w:r w:rsidRPr="00F963E2">
        <w:rPr>
          <w:rFonts w:eastAsia="Times New Roman" w:cs="Times New Roman"/>
          <w:i/>
          <w:color w:val="000000"/>
          <w:szCs w:val="24"/>
        </w:rPr>
        <w:t>see</w:t>
      </w:r>
      <w:r w:rsidRPr="001E59CA">
        <w:rPr>
          <w:rFonts w:eastAsia="Times New Roman" w:cs="Times New Roman"/>
          <w:iCs/>
          <w:color w:val="000000"/>
          <w:szCs w:val="24"/>
        </w:rPr>
        <w:t xml:space="preserve"> </w:t>
      </w:r>
      <w:r w:rsidRPr="00742622">
        <w:rPr>
          <w:rFonts w:eastAsia="Times New Roman" w:cs="Times New Roman"/>
          <w:i/>
          <w:color w:val="000000"/>
          <w:szCs w:val="24"/>
        </w:rPr>
        <w:t>United States v. Blitz</w:t>
      </w:r>
      <w:r w:rsidRPr="00742622">
        <w:rPr>
          <w:rFonts w:eastAsia="Times New Roman" w:cs="Times New Roman"/>
          <w:color w:val="000000"/>
          <w:szCs w:val="24"/>
        </w:rPr>
        <w:t>, 151 F.3d 1002, 1006 (9th Cir. 1998) (</w:t>
      </w:r>
      <w:r w:rsidR="00CE38BB">
        <w:rPr>
          <w:rFonts w:eastAsia="Times New Roman" w:cs="Times New Roman"/>
          <w:color w:val="000000"/>
          <w:szCs w:val="24"/>
        </w:rPr>
        <w:t xml:space="preserve">stating that </w:t>
      </w:r>
      <w:r w:rsidRPr="00742622">
        <w:rPr>
          <w:rFonts w:eastAsia="Times New Roman" w:cs="Times New Roman"/>
          <w:color w:val="000000"/>
          <w:szCs w:val="24"/>
        </w:rPr>
        <w:t>knowing participant in scheme to defraud is liable for fraudulent acts of co-schemers);</w:t>
      </w:r>
      <w:r w:rsidRPr="00742622">
        <w:rPr>
          <w:rFonts w:eastAsia="Times New Roman" w:cs="Times New Roman"/>
          <w:i/>
          <w:color w:val="000000"/>
          <w:szCs w:val="24"/>
        </w:rPr>
        <w:t xml:space="preserve"> United States v. Lothian</w:t>
      </w:r>
      <w:r w:rsidRPr="00742622">
        <w:rPr>
          <w:rFonts w:eastAsia="Times New Roman" w:cs="Times New Roman"/>
          <w:color w:val="000000"/>
          <w:szCs w:val="24"/>
        </w:rPr>
        <w:t>, 976 F.2d 1257, 1262-63 (9th Cir. 1992) (</w:t>
      </w:r>
      <w:r>
        <w:rPr>
          <w:rFonts w:eastAsia="Times New Roman" w:cs="Times New Roman"/>
          <w:color w:val="000000"/>
          <w:szCs w:val="24"/>
        </w:rPr>
        <w:t xml:space="preserve">discussing </w:t>
      </w:r>
      <w:r w:rsidRPr="00742622">
        <w:rPr>
          <w:rFonts w:eastAsia="Times New Roman" w:cs="Times New Roman"/>
          <w:color w:val="000000"/>
          <w:szCs w:val="24"/>
        </w:rPr>
        <w:t xml:space="preserve">similarity of co-conspirator and co-schemer liability); and </w:t>
      </w:r>
      <w:r w:rsidRPr="00742622">
        <w:rPr>
          <w:rFonts w:eastAsia="Times New Roman" w:cs="Times New Roman"/>
          <w:i/>
          <w:color w:val="000000"/>
          <w:szCs w:val="24"/>
        </w:rPr>
        <w:t>United States v. Dadanian</w:t>
      </w:r>
      <w:r w:rsidRPr="00742622">
        <w:rPr>
          <w:rFonts w:eastAsia="Times New Roman" w:cs="Times New Roman"/>
          <w:color w:val="000000"/>
          <w:szCs w:val="24"/>
        </w:rPr>
        <w:t xml:space="preserve">, 818 F.2d 1443, 1446 (9th Cir. 1987), </w:t>
      </w:r>
      <w:r w:rsidRPr="00742622">
        <w:rPr>
          <w:rFonts w:eastAsia="Times New Roman" w:cs="Times New Roman"/>
          <w:i/>
          <w:color w:val="000000"/>
          <w:szCs w:val="24"/>
        </w:rPr>
        <w:t>modified</w:t>
      </w:r>
      <w:r w:rsidRPr="00742622">
        <w:rPr>
          <w:rFonts w:eastAsia="Times New Roman" w:cs="Times New Roman"/>
          <w:color w:val="000000"/>
          <w:szCs w:val="24"/>
        </w:rPr>
        <w:t>, 856 F.2d 1391 (</w:t>
      </w:r>
      <w:r w:rsidR="006F66D3">
        <w:rPr>
          <w:rFonts w:eastAsia="Times New Roman" w:cs="Times New Roman"/>
          <w:color w:val="000000"/>
          <w:szCs w:val="24"/>
        </w:rPr>
        <w:t xml:space="preserve">9thb Cir. </w:t>
      </w:r>
      <w:r w:rsidRPr="00742622">
        <w:rPr>
          <w:rFonts w:eastAsia="Times New Roman" w:cs="Times New Roman"/>
          <w:color w:val="000000"/>
          <w:szCs w:val="24"/>
        </w:rPr>
        <w:t>1988) (like co-conspirators, “</w:t>
      </w:r>
      <w:r w:rsidR="004C6033">
        <w:rPr>
          <w:rFonts w:eastAsia="Times New Roman" w:cs="Times New Roman"/>
          <w:color w:val="000000"/>
          <w:szCs w:val="24"/>
        </w:rPr>
        <w:t>k</w:t>
      </w:r>
      <w:r w:rsidRPr="00742622">
        <w:rPr>
          <w:rFonts w:eastAsia="Times New Roman" w:cs="Times New Roman"/>
          <w:color w:val="000000"/>
          <w:szCs w:val="24"/>
        </w:rPr>
        <w:t>nowing participants in the scheme are legally liable</w:t>
      </w:r>
      <w:r w:rsidR="004C6033">
        <w:rPr>
          <w:rFonts w:eastAsia="Times New Roman" w:cs="Times New Roman"/>
          <w:color w:val="000000"/>
          <w:szCs w:val="24"/>
        </w:rPr>
        <w:t>”</w:t>
      </w:r>
      <w:r w:rsidRPr="00742622">
        <w:rPr>
          <w:rFonts w:eastAsia="Times New Roman" w:cs="Times New Roman"/>
          <w:color w:val="000000"/>
          <w:szCs w:val="24"/>
        </w:rPr>
        <w:t xml:space="preserve"> for their co-schemer’s use of mails or wires)</w:t>
      </w:r>
      <w:r w:rsidR="005F3B39" w:rsidRPr="00742622">
        <w:rPr>
          <w:rFonts w:eastAsia="Times New Roman" w:cs="Times New Roman"/>
          <w:color w:val="000000"/>
          <w:szCs w:val="24"/>
        </w:rPr>
        <w:t>.</w:t>
      </w:r>
    </w:p>
    <w:p w14:paraId="3EE8BCFF" w14:textId="77777777" w:rsidR="005F3B39" w:rsidRPr="00742622" w:rsidRDefault="005F3B39" w:rsidP="005F3B39">
      <w:pPr>
        <w:rPr>
          <w:rFonts w:eastAsia="Times New Roman" w:cs="Times New Roman"/>
          <w:color w:val="000000"/>
          <w:szCs w:val="24"/>
        </w:rPr>
      </w:pPr>
    </w:p>
    <w:p w14:paraId="43E086C4"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2021</w:t>
      </w:r>
    </w:p>
    <w:p w14:paraId="6DAFCF90" w14:textId="77777777" w:rsidR="00FD6C4C" w:rsidRDefault="00FD6C4C" w:rsidP="00160DB1">
      <w:pPr>
        <w:ind w:left="7200"/>
        <w:jc w:val="right"/>
        <w:rPr>
          <w:rFonts w:eastAsia="Times New Roman" w:cs="Times New Roman"/>
          <w:i/>
          <w:iCs/>
          <w:color w:val="000000"/>
          <w:szCs w:val="24"/>
        </w:rPr>
      </w:pPr>
    </w:p>
    <w:p w14:paraId="0C8526A4" w14:textId="08230D0F" w:rsidR="005F3B39" w:rsidRPr="00742622" w:rsidRDefault="005F3B39" w:rsidP="007A1AFA">
      <w:pPr>
        <w:pStyle w:val="Heading2"/>
      </w:pPr>
      <w:r w:rsidRPr="00742622">
        <w:br w:type="page"/>
      </w:r>
      <w:bookmarkStart w:id="2013" w:name="_Toc73698723"/>
      <w:bookmarkStart w:id="2014" w:name="_Toc83310783"/>
      <w:bookmarkStart w:id="2015" w:name="_Toc83362578"/>
      <w:bookmarkStart w:id="2016" w:name="_Toc83362987"/>
      <w:bookmarkStart w:id="2017" w:name="_Toc90310045"/>
      <w:bookmarkStart w:id="2018" w:name="_Toc90389903"/>
      <w:bookmarkStart w:id="2019" w:name="_Toc211607357"/>
      <w:r w:rsidR="007977E7" w:rsidRPr="00742622">
        <w:lastRenderedPageBreak/>
        <w:t>1</w:t>
      </w:r>
      <w:r w:rsidR="005F361F">
        <w:t>5</w:t>
      </w:r>
      <w:r w:rsidR="007977E7" w:rsidRPr="00742622">
        <w:t>.34</w:t>
      </w:r>
      <w:r w:rsidRPr="00742622">
        <w:t xml:space="preserve"> </w:t>
      </w:r>
      <w:r w:rsidR="00510AAA" w:rsidRPr="00742622">
        <w:t xml:space="preserve">Mail Fraud—Scheme to Defraud—Deprivation of Intangible Right of Honest Services </w:t>
      </w:r>
      <w:r w:rsidRPr="00742622">
        <w:t>(18 U.S.C. §§ 1341</w:t>
      </w:r>
      <w:r w:rsidR="006F66D3">
        <w:t>,</w:t>
      </w:r>
      <w:r w:rsidRPr="00742622">
        <w:t xml:space="preserve"> 1346)</w:t>
      </w:r>
      <w:bookmarkEnd w:id="2013"/>
      <w:bookmarkEnd w:id="2014"/>
      <w:bookmarkEnd w:id="2015"/>
      <w:bookmarkEnd w:id="2016"/>
      <w:bookmarkEnd w:id="2017"/>
      <w:bookmarkEnd w:id="2018"/>
      <w:bookmarkEnd w:id="2019"/>
    </w:p>
    <w:p w14:paraId="6B282935" w14:textId="77777777" w:rsidR="005F3B39" w:rsidRPr="00742622" w:rsidRDefault="005F3B39" w:rsidP="005F3B39">
      <w:pPr>
        <w:rPr>
          <w:rFonts w:eastAsia="Times New Roman" w:cs="Times New Roman"/>
          <w:color w:val="000000"/>
          <w:szCs w:val="24"/>
        </w:rPr>
      </w:pPr>
    </w:p>
    <w:p w14:paraId="0CF2320D" w14:textId="77777777" w:rsidR="003A2589" w:rsidRPr="00EB2014" w:rsidRDefault="003A2589" w:rsidP="003A2589">
      <w:pPr>
        <w:ind w:firstLine="720"/>
        <w:rPr>
          <w:rFonts w:eastAsia="Times New Roman" w:cs="Times New Roman"/>
          <w:color w:val="000000"/>
          <w:szCs w:val="24"/>
        </w:rPr>
      </w:pPr>
      <w:r w:rsidRPr="00EB2014">
        <w:rPr>
          <w:rFonts w:eastAsia="Times New Roman" w:cs="Times New Roman"/>
          <w:color w:val="000000"/>
          <w:szCs w:val="24"/>
        </w:rPr>
        <w:t>The defendant is charged in [Count _______ of] the indictment with mail fraud in violation of Section 1341 of Title 18 of the United States Code. For the defendant to be found guilty of that charge, the government must prove each of the following elements beyond a reasonable doubt:</w:t>
      </w:r>
    </w:p>
    <w:p w14:paraId="4276E3AE" w14:textId="77777777" w:rsidR="003A2589" w:rsidRPr="00EB2014" w:rsidRDefault="003A2589" w:rsidP="003A2589">
      <w:pPr>
        <w:rPr>
          <w:rFonts w:eastAsia="Times New Roman" w:cs="Times New Roman"/>
          <w:color w:val="000000"/>
          <w:szCs w:val="24"/>
        </w:rPr>
      </w:pPr>
    </w:p>
    <w:p w14:paraId="66096493"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First, the defendant devised or knowingly participated in a scheme or plan to deprive [</w:t>
      </w:r>
      <w:r w:rsidRPr="00EB2014">
        <w:rPr>
          <w:rFonts w:eastAsia="Times New Roman" w:cs="Times New Roman"/>
          <w:i/>
          <w:color w:val="000000"/>
          <w:szCs w:val="24"/>
          <w:u w:val="single"/>
        </w:rPr>
        <w:t>name of victim</w:t>
      </w:r>
      <w:r w:rsidRPr="00EB2014">
        <w:rPr>
          <w:rFonts w:eastAsia="Times New Roman" w:cs="Times New Roman"/>
          <w:color w:val="000000"/>
          <w:szCs w:val="24"/>
        </w:rPr>
        <w:t>] of [his] [her] right of honest services;</w:t>
      </w:r>
    </w:p>
    <w:p w14:paraId="1164377E" w14:textId="77777777" w:rsidR="003A2589" w:rsidRPr="00EB2014" w:rsidRDefault="003A2589" w:rsidP="003A2589">
      <w:pPr>
        <w:rPr>
          <w:rFonts w:eastAsia="Times New Roman" w:cs="Times New Roman"/>
          <w:color w:val="000000"/>
          <w:szCs w:val="24"/>
        </w:rPr>
      </w:pPr>
    </w:p>
    <w:p w14:paraId="4CB19951"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Second, the scheme or plan consist</w:t>
      </w:r>
      <w:r>
        <w:rPr>
          <w:rFonts w:eastAsia="Times New Roman" w:cs="Times New Roman"/>
          <w:color w:val="000000"/>
          <w:szCs w:val="24"/>
        </w:rPr>
        <w:t>ed</w:t>
      </w:r>
      <w:r w:rsidRPr="00EB2014">
        <w:rPr>
          <w:rFonts w:eastAsia="Times New Roman" w:cs="Times New Roman"/>
          <w:color w:val="000000"/>
          <w:szCs w:val="24"/>
        </w:rPr>
        <w:t xml:space="preserve"> of a [bribe] [kickback] in exchange for the defendant’s services. The “exchange” may be express or may be implied from all the surrounding circumstances;</w:t>
      </w:r>
    </w:p>
    <w:p w14:paraId="54538946" w14:textId="77777777" w:rsidR="003A2589" w:rsidRPr="00EB2014" w:rsidRDefault="003A2589" w:rsidP="003A2589">
      <w:pPr>
        <w:rPr>
          <w:rFonts w:eastAsia="Times New Roman" w:cs="Times New Roman"/>
          <w:color w:val="000000"/>
          <w:szCs w:val="24"/>
        </w:rPr>
      </w:pPr>
    </w:p>
    <w:p w14:paraId="23C61BE5"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Third, the defendant owed a fiduciary duty to [</w:t>
      </w:r>
      <w:r w:rsidRPr="00EB2014">
        <w:rPr>
          <w:rFonts w:eastAsia="Times New Roman" w:cs="Times New Roman"/>
          <w:i/>
          <w:color w:val="000000"/>
          <w:szCs w:val="24"/>
          <w:u w:val="single"/>
        </w:rPr>
        <w:t>name of victim</w:t>
      </w:r>
      <w:r w:rsidRPr="00EB2014">
        <w:rPr>
          <w:rFonts w:eastAsia="Times New Roman" w:cs="Times New Roman"/>
          <w:color w:val="000000"/>
          <w:szCs w:val="24"/>
        </w:rPr>
        <w:t>];</w:t>
      </w:r>
    </w:p>
    <w:p w14:paraId="0228F564" w14:textId="77777777" w:rsidR="003A2589" w:rsidRPr="00EB2014" w:rsidRDefault="003A2589" w:rsidP="003A2589">
      <w:pPr>
        <w:rPr>
          <w:rFonts w:eastAsia="Times New Roman" w:cs="Times New Roman"/>
          <w:color w:val="000000"/>
          <w:szCs w:val="24"/>
        </w:rPr>
      </w:pPr>
    </w:p>
    <w:p w14:paraId="785A9E98"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Fourth, the defendant acted with the intent to defraud by depriving [</w:t>
      </w:r>
      <w:r w:rsidRPr="00EB2014">
        <w:rPr>
          <w:rFonts w:eastAsia="Times New Roman" w:cs="Times New Roman"/>
          <w:i/>
          <w:color w:val="000000"/>
          <w:szCs w:val="24"/>
          <w:u w:val="single"/>
        </w:rPr>
        <w:t>name of</w:t>
      </w:r>
      <w:r w:rsidRPr="00EB2014">
        <w:rPr>
          <w:rFonts w:eastAsia="Times New Roman" w:cs="Times New Roman"/>
          <w:color w:val="000000"/>
          <w:szCs w:val="24"/>
          <w:u w:val="single"/>
        </w:rPr>
        <w:t xml:space="preserve"> </w:t>
      </w:r>
      <w:r w:rsidRPr="00EB2014">
        <w:rPr>
          <w:rFonts w:eastAsia="Times New Roman" w:cs="Times New Roman"/>
          <w:i/>
          <w:color w:val="000000"/>
          <w:szCs w:val="24"/>
          <w:u w:val="single"/>
        </w:rPr>
        <w:t>victim</w:t>
      </w:r>
      <w:r w:rsidRPr="00EB2014">
        <w:rPr>
          <w:rFonts w:eastAsia="Times New Roman" w:cs="Times New Roman"/>
          <w:color w:val="000000"/>
          <w:szCs w:val="24"/>
        </w:rPr>
        <w:t>] of [his] [her] right of honest services</w:t>
      </w:r>
      <w:r w:rsidRPr="00B3284F">
        <w:rPr>
          <w:rFonts w:eastAsia="Times New Roman" w:cs="Times New Roman"/>
          <w:color w:val="000000"/>
          <w:szCs w:val="24"/>
        </w:rPr>
        <w:t>.</w:t>
      </w:r>
      <w:r w:rsidRPr="00B3284F">
        <w:rPr>
          <w:color w:val="FF0000"/>
          <w:sz w:val="28"/>
          <w:szCs w:val="28"/>
        </w:rPr>
        <w:t xml:space="preserve"> </w:t>
      </w:r>
      <w:r w:rsidRPr="00B3284F">
        <w:rPr>
          <w:rFonts w:eastAsia="Times New Roman" w:cs="Times New Roman"/>
          <w:color w:val="000000"/>
          <w:szCs w:val="24"/>
        </w:rPr>
        <w:t>A deprivation of the right of honest services does not require tangible harm;</w:t>
      </w:r>
      <w:r w:rsidRPr="00EB2014">
        <w:rPr>
          <w:rFonts w:eastAsia="Times New Roman" w:cs="Times New Roman"/>
          <w:color w:val="000000"/>
          <w:szCs w:val="24"/>
        </w:rPr>
        <w:t xml:space="preserve"> </w:t>
      </w:r>
    </w:p>
    <w:p w14:paraId="47831FF0"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br/>
      </w:r>
      <w:r w:rsidRPr="00EB2014">
        <w:rPr>
          <w:rFonts w:eastAsia="Times New Roman" w:cs="Times New Roman"/>
          <w:color w:val="000000"/>
          <w:szCs w:val="24"/>
        </w:rPr>
        <w:tab/>
        <w:t>Fifth, the defendant’s act was material; that is, it had a natural tendency to influence, or was capable of influencing, [a person’s] [an entity’s] acts; and</w:t>
      </w:r>
      <w:r w:rsidRPr="00EB2014">
        <w:rPr>
          <w:rFonts w:eastAsia="Times New Roman" w:cs="Times New Roman"/>
          <w:color w:val="000000"/>
          <w:szCs w:val="24"/>
        </w:rPr>
        <w:br/>
      </w:r>
    </w:p>
    <w:p w14:paraId="0C6D0831"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Sixth, the defendant used, or caused someone to use, the mails to carry out or to attempt to carry out the scheme or plan.</w:t>
      </w:r>
    </w:p>
    <w:p w14:paraId="4DDFF6A6"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br/>
      </w:r>
      <w:r w:rsidRPr="00EB2014">
        <w:rPr>
          <w:rFonts w:eastAsia="Times New Roman" w:cs="Times New Roman"/>
          <w:color w:val="000000"/>
          <w:szCs w:val="24"/>
        </w:rPr>
        <w:tab/>
        <w:t>A “fiduciary” duty exists whenever one [person] [entity] places special trust and confidence in another person—the fiduciary—in reliance that the fiduciary will exercise [his] [her] discretion and expertise with the utmost honesty and forthrightness in the interests of the [person] [entity], such that the [person] [entity] relaxes the care and vigilance that [he] [she] [it] would ordinarily exercise, and the fiduciary knowingly accepts that special trust and confidence and thereafter undertakes to act on behalf of the other [person] [entity] based on such reliance.</w:t>
      </w:r>
    </w:p>
    <w:p w14:paraId="240616A6" w14:textId="77777777" w:rsidR="003A2589" w:rsidRPr="00EB2014" w:rsidRDefault="003A2589" w:rsidP="003A2589">
      <w:pPr>
        <w:rPr>
          <w:rFonts w:eastAsia="Times New Roman" w:cs="Times New Roman"/>
          <w:color w:val="000000"/>
          <w:szCs w:val="24"/>
        </w:rPr>
      </w:pPr>
    </w:p>
    <w:p w14:paraId="189F97B4"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The mere fact that a business relationship arises between two persons does not mean that either owes a fiduciary duty to the other. If one person engages or employs another and thereafter directs, supervises, or approves the other’s actions, the person so employed is not necessarily a fiduciary. Rather, as previously stated, it is only when one party places, and the other accepts, a special trust and confidence—usually involving the exercise of professional expertise and discretion—that a fiduciary relationship exists.</w:t>
      </w:r>
    </w:p>
    <w:p w14:paraId="3D8B8D1D" w14:textId="77777777" w:rsidR="003A2589" w:rsidRPr="00EB2014" w:rsidRDefault="003A2589" w:rsidP="003A2589">
      <w:pPr>
        <w:rPr>
          <w:rFonts w:eastAsia="Times New Roman" w:cs="Times New Roman"/>
          <w:color w:val="000000"/>
          <w:szCs w:val="24"/>
        </w:rPr>
      </w:pPr>
    </w:p>
    <w:p w14:paraId="2DB15845"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A mailing is caused when one knows that the mails will be used in the ordinary course of business or when one can reasonably foresee such use. It does not matter whether the material mailed was itself false or deceptive so long as the mail was used as a part of the scheme, nor does it matter whether the scheme or plan was successful or that any money or property was obtained.</w:t>
      </w:r>
    </w:p>
    <w:p w14:paraId="07941487" w14:textId="77777777" w:rsidR="003A2589" w:rsidRPr="00EB2014" w:rsidRDefault="003A2589" w:rsidP="003A2589">
      <w:pPr>
        <w:rPr>
          <w:rFonts w:eastAsia="Times New Roman" w:cs="Times New Roman"/>
          <w:color w:val="000000"/>
          <w:szCs w:val="24"/>
        </w:rPr>
      </w:pPr>
    </w:p>
    <w:p w14:paraId="56E44121" w14:textId="77777777" w:rsidR="003A2589" w:rsidRPr="00EB2014" w:rsidRDefault="003A2589" w:rsidP="003A2589">
      <w:pPr>
        <w:ind w:right="-180"/>
        <w:jc w:val="center"/>
        <w:rPr>
          <w:rFonts w:eastAsia="Times New Roman" w:cs="Times New Roman"/>
          <w:b/>
          <w:color w:val="000000"/>
          <w:szCs w:val="24"/>
        </w:rPr>
      </w:pPr>
      <w:r w:rsidRPr="00EB2014">
        <w:rPr>
          <w:rFonts w:eastAsia="Times New Roman" w:cs="Times New Roman"/>
          <w:b/>
          <w:color w:val="000000"/>
          <w:szCs w:val="24"/>
        </w:rPr>
        <w:t>Comment</w:t>
      </w:r>
    </w:p>
    <w:p w14:paraId="0DA370C6" w14:textId="77777777" w:rsidR="003A2589" w:rsidRPr="00EB2014" w:rsidRDefault="003A2589" w:rsidP="003A2589">
      <w:pPr>
        <w:ind w:right="100"/>
        <w:jc w:val="center"/>
        <w:rPr>
          <w:rFonts w:eastAsia="Times New Roman" w:cs="Times New Roman"/>
          <w:color w:val="000000"/>
          <w:szCs w:val="24"/>
        </w:rPr>
      </w:pPr>
    </w:p>
    <w:p w14:paraId="522A10FA" w14:textId="77777777" w:rsidR="003A2589" w:rsidRPr="00EB2014" w:rsidRDefault="003A2589" w:rsidP="003A2589">
      <w:pPr>
        <w:rPr>
          <w:rFonts w:eastAsia="Times New Roman" w:cs="Times New Roman"/>
          <w:color w:val="000000"/>
          <w:szCs w:val="24"/>
        </w:rPr>
      </w:pPr>
      <w:r w:rsidRPr="00EB2014">
        <w:rPr>
          <w:rFonts w:eastAsia="Times New Roman" w:cs="Times New Roman"/>
          <w:i/>
          <w:color w:val="000000"/>
          <w:szCs w:val="24"/>
        </w:rPr>
        <w:lastRenderedPageBreak/>
        <w:tab/>
      </w:r>
      <w:r w:rsidRPr="00EB2014">
        <w:rPr>
          <w:rFonts w:eastAsia="Times New Roman" w:cs="Times New Roman"/>
          <w:color w:val="000000"/>
          <w:szCs w:val="24"/>
        </w:rPr>
        <w:t xml:space="preserve">Honest services fraud criminalizes only schemes to defraud that involve bribery or </w:t>
      </w:r>
    </w:p>
    <w:p w14:paraId="32DA37BD"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 xml:space="preserve">kickbacks. </w:t>
      </w:r>
      <w:r w:rsidRPr="00EB2014">
        <w:rPr>
          <w:rFonts w:eastAsia="Times New Roman" w:cs="Times New Roman"/>
          <w:i/>
          <w:color w:val="000000"/>
          <w:szCs w:val="24"/>
        </w:rPr>
        <w:t>Skilling v. United States</w:t>
      </w:r>
      <w:r w:rsidRPr="00EB2014">
        <w:rPr>
          <w:rFonts w:eastAsia="Times New Roman" w:cs="Times New Roman"/>
          <w:color w:val="000000"/>
          <w:szCs w:val="24"/>
        </w:rPr>
        <w:t xml:space="preserve">, 561 U.S. 358, 408-09 (2010); </w:t>
      </w:r>
      <w:r w:rsidRPr="00EB2014">
        <w:rPr>
          <w:rFonts w:eastAsia="Times New Roman" w:cs="Times New Roman"/>
          <w:i/>
          <w:color w:val="000000"/>
          <w:szCs w:val="24"/>
        </w:rPr>
        <w:t>Black v. United States</w:t>
      </w:r>
      <w:r w:rsidRPr="00EB2014">
        <w:rPr>
          <w:rFonts w:eastAsia="Times New Roman" w:cs="Times New Roman"/>
          <w:color w:val="000000"/>
          <w:szCs w:val="24"/>
        </w:rPr>
        <w:t xml:space="preserve">, 561 U.S. 465, 471 (2010). Undisclosed conflicts of interest, or undisclosed self-dealing, is not sufficient. </w:t>
      </w:r>
      <w:r w:rsidRPr="00EB2014">
        <w:rPr>
          <w:rFonts w:eastAsia="Times New Roman" w:cs="Times New Roman"/>
          <w:i/>
          <w:color w:val="000000"/>
          <w:szCs w:val="24"/>
        </w:rPr>
        <w:t>Skilling</w:t>
      </w:r>
      <w:r w:rsidRPr="00EB2014">
        <w:rPr>
          <w:rFonts w:eastAsia="Times New Roman" w:cs="Times New Roman"/>
          <w:color w:val="000000"/>
          <w:szCs w:val="24"/>
        </w:rPr>
        <w:t xml:space="preserve">, 561 U.S. at 409-10. This instruction is limited to honest services schemes to defraud that involve a bribe or kickback because there is as yet no controlling case law subsequent to </w:t>
      </w:r>
      <w:r w:rsidRPr="00EB2014">
        <w:rPr>
          <w:rFonts w:eastAsia="Times New Roman" w:cs="Times New Roman"/>
          <w:i/>
          <w:color w:val="000000"/>
          <w:szCs w:val="24"/>
        </w:rPr>
        <w:t>Skilling</w:t>
      </w:r>
      <w:r w:rsidRPr="00EB2014">
        <w:rPr>
          <w:rFonts w:eastAsia="Times New Roman" w:cs="Times New Roman"/>
          <w:color w:val="000000"/>
          <w:szCs w:val="24"/>
        </w:rPr>
        <w:t xml:space="preserve"> that extends honest services fraud to any other circumstance. </w:t>
      </w:r>
      <w:r w:rsidRPr="00EB2014">
        <w:rPr>
          <w:rFonts w:eastAsia="Times New Roman" w:cs="Times New Roman"/>
          <w:i/>
          <w:color w:val="000000"/>
          <w:szCs w:val="24"/>
        </w:rPr>
        <w:t xml:space="preserve">See id. </w:t>
      </w:r>
      <w:r w:rsidRPr="00EB2014">
        <w:rPr>
          <w:rFonts w:eastAsia="Times New Roman" w:cs="Times New Roman"/>
          <w:color w:val="000000"/>
          <w:szCs w:val="24"/>
        </w:rPr>
        <w:t>at 412 (“</w:t>
      </w:r>
      <w:r>
        <w:rPr>
          <w:rFonts w:eastAsia="Times New Roman" w:cs="Times New Roman"/>
          <w:color w:val="000000"/>
          <w:szCs w:val="24"/>
        </w:rPr>
        <w:t>[N]</w:t>
      </w:r>
      <w:r w:rsidRPr="00EB2014">
        <w:rPr>
          <w:rFonts w:eastAsia="Times New Roman" w:cs="Times New Roman"/>
          <w:color w:val="000000"/>
          <w:szCs w:val="24"/>
        </w:rPr>
        <w:t>o other misconduct falls within § 1346’s province”).</w:t>
      </w:r>
    </w:p>
    <w:p w14:paraId="78991D3B" w14:textId="77777777" w:rsidR="003A2589" w:rsidRPr="00EB2014" w:rsidRDefault="003A2589" w:rsidP="003A2589">
      <w:pPr>
        <w:rPr>
          <w:rFonts w:eastAsia="Times New Roman" w:cs="Times New Roman"/>
          <w:color w:val="000000"/>
          <w:szCs w:val="24"/>
        </w:rPr>
      </w:pPr>
    </w:p>
    <w:p w14:paraId="25035CE4" w14:textId="01B04972"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The “prohibition on bribes and kickbacks draws content not only from the pre-</w:t>
      </w:r>
      <w:r w:rsidRPr="00EB2014">
        <w:rPr>
          <w:rFonts w:eastAsia="Times New Roman" w:cs="Times New Roman"/>
          <w:i/>
          <w:color w:val="000000"/>
          <w:szCs w:val="24"/>
        </w:rPr>
        <w:t>McNally</w:t>
      </w:r>
      <w:r w:rsidRPr="00EB2014">
        <w:rPr>
          <w:rFonts w:eastAsia="Times New Roman" w:cs="Times New Roman"/>
          <w:color w:val="000000"/>
          <w:szCs w:val="24"/>
        </w:rPr>
        <w:t xml:space="preserve"> case law, but also from federal statutes proscribing—and defining—similar crimes.</w:t>
      </w:r>
      <w:r w:rsidR="000E7720">
        <w:rPr>
          <w:rFonts w:eastAsia="Times New Roman" w:cs="Times New Roman"/>
          <w:color w:val="000000"/>
          <w:szCs w:val="24"/>
        </w:rPr>
        <w:t xml:space="preserve">” </w:t>
      </w:r>
      <w:r w:rsidRPr="00EB2014">
        <w:rPr>
          <w:rFonts w:eastAsia="Times New Roman" w:cs="Times New Roman"/>
          <w:i/>
          <w:color w:val="000000"/>
          <w:szCs w:val="24"/>
        </w:rPr>
        <w:t>Id.</w:t>
      </w:r>
      <w:r w:rsidRPr="00EB2014">
        <w:rPr>
          <w:rFonts w:eastAsia="Times New Roman" w:cs="Times New Roman"/>
          <w:color w:val="000000"/>
          <w:szCs w:val="24"/>
        </w:rPr>
        <w:t xml:space="preserve"> (citing 18 U.S.C. §§ 201(b) (bribery), 666(a)(2)</w:t>
      </w:r>
      <w:r w:rsidRPr="009A3774">
        <w:rPr>
          <w:rFonts w:eastAsia="Times New Roman" w:cs="Times New Roman"/>
          <w:color w:val="FF0000"/>
          <w:sz w:val="28"/>
          <w:szCs w:val="28"/>
        </w:rPr>
        <w:t xml:space="preserve"> </w:t>
      </w:r>
      <w:r w:rsidRPr="009A3774">
        <w:rPr>
          <w:rFonts w:eastAsia="Times New Roman" w:cs="Times New Roman"/>
          <w:color w:val="000000"/>
          <w:szCs w:val="24"/>
        </w:rPr>
        <w:t>(receiving stolen property within maritime jurisdiction)</w:t>
      </w:r>
      <w:r w:rsidRPr="00EB2014">
        <w:rPr>
          <w:rFonts w:eastAsia="Times New Roman" w:cs="Times New Roman"/>
          <w:color w:val="000000"/>
          <w:szCs w:val="24"/>
        </w:rPr>
        <w:t xml:space="preserve">; 41 U.S.C. § 52(2) (kickbacks)); </w:t>
      </w:r>
      <w:r w:rsidRPr="00EB2014">
        <w:rPr>
          <w:rFonts w:eastAsia="Times New Roman" w:cs="Times New Roman"/>
          <w:i/>
          <w:color w:val="000000"/>
          <w:szCs w:val="24"/>
        </w:rPr>
        <w:t>see also McNally v. United States</w:t>
      </w:r>
      <w:r w:rsidRPr="00EB2014">
        <w:rPr>
          <w:rFonts w:eastAsia="Times New Roman" w:cs="Times New Roman"/>
          <w:color w:val="000000"/>
          <w:szCs w:val="24"/>
        </w:rPr>
        <w:t>, 483 U.S. 350 (1987)</w:t>
      </w:r>
      <w:r w:rsidR="00E97E0E">
        <w:rPr>
          <w:rFonts w:eastAsia="Times New Roman" w:cs="Times New Roman"/>
          <w:color w:val="000000"/>
          <w:szCs w:val="24"/>
        </w:rPr>
        <w:t xml:space="preserve">. </w:t>
      </w:r>
      <w:r w:rsidRPr="00EB2014">
        <w:rPr>
          <w:rFonts w:eastAsia="Times New Roman" w:cs="Times New Roman"/>
          <w:color w:val="000000"/>
          <w:szCs w:val="24"/>
        </w:rPr>
        <w:t>However, conduct constituting a bribe or kickback under either state law or federal law establishes the second element of a charge of services fraud.</w:t>
      </w:r>
      <w:r w:rsidRPr="00EB2014">
        <w:rPr>
          <w:rFonts w:eastAsia="Times New Roman" w:cs="Times New Roman"/>
          <w:i/>
          <w:color w:val="000000"/>
          <w:szCs w:val="24"/>
        </w:rPr>
        <w:t xml:space="preserve"> See United States v. Christensen</w:t>
      </w:r>
      <w:r w:rsidRPr="00EB2014">
        <w:rPr>
          <w:rFonts w:eastAsia="Times New Roman" w:cs="Times New Roman"/>
          <w:color w:val="000000"/>
          <w:szCs w:val="24"/>
        </w:rPr>
        <w:t xml:space="preserve">, 828 F.3d 763, 785 (9th Cir. 2015), </w:t>
      </w:r>
      <w:r w:rsidRPr="00EB2014">
        <w:rPr>
          <w:rFonts w:eastAsia="Times New Roman" w:cs="Times New Roman"/>
          <w:i/>
          <w:color w:val="000000"/>
          <w:szCs w:val="24"/>
        </w:rPr>
        <w:t xml:space="preserve">as amended on denial of reh’g </w:t>
      </w:r>
      <w:r w:rsidRPr="00EB2014">
        <w:rPr>
          <w:rFonts w:eastAsia="Times New Roman" w:cs="Times New Roman"/>
          <w:color w:val="000000"/>
          <w:szCs w:val="24"/>
        </w:rPr>
        <w:t xml:space="preserve">(2016) (affirming RICO conviction when honest services fraud predicate act under § 1346 was premised on violation of California state bribery law). Although it did not define bribery or kickbacks, the Supreme Court in </w:t>
      </w:r>
      <w:r w:rsidRPr="00EB2014">
        <w:rPr>
          <w:rFonts w:eastAsia="Times New Roman" w:cs="Times New Roman"/>
          <w:i/>
          <w:color w:val="000000"/>
          <w:szCs w:val="24"/>
        </w:rPr>
        <w:t>Skilling</w:t>
      </w:r>
      <w:r w:rsidRPr="00EB2014">
        <w:rPr>
          <w:rFonts w:eastAsia="Times New Roman" w:cs="Times New Roman"/>
          <w:color w:val="000000"/>
          <w:szCs w:val="24"/>
        </w:rPr>
        <w:t xml:space="preserve"> cited three appellate decisions that reviewed jury instructions on the bribery element of honest services fraud. </w:t>
      </w:r>
      <w:r w:rsidRPr="00EB2014">
        <w:rPr>
          <w:rFonts w:eastAsia="Times New Roman" w:cs="Times New Roman"/>
          <w:i/>
          <w:color w:val="000000"/>
          <w:szCs w:val="24"/>
        </w:rPr>
        <w:t>Skilling</w:t>
      </w:r>
      <w:r w:rsidRPr="00EB2014">
        <w:rPr>
          <w:rFonts w:eastAsia="Times New Roman" w:cs="Times New Roman"/>
          <w:color w:val="000000"/>
          <w:szCs w:val="24"/>
        </w:rPr>
        <w:t xml:space="preserve">, 561 U.S. at 413 (citing </w:t>
      </w:r>
      <w:r w:rsidRPr="00EB2014">
        <w:rPr>
          <w:rFonts w:eastAsia="Times New Roman" w:cs="Times New Roman"/>
          <w:i/>
          <w:color w:val="000000"/>
          <w:szCs w:val="24"/>
        </w:rPr>
        <w:t>United States v. Ganim</w:t>
      </w:r>
      <w:r w:rsidRPr="00EB2014">
        <w:rPr>
          <w:rFonts w:eastAsia="Times New Roman" w:cs="Times New Roman"/>
          <w:color w:val="000000"/>
          <w:szCs w:val="24"/>
        </w:rPr>
        <w:t xml:space="preserve">, 510 F.3d 134, 147-49 (2d Cir. 2007); </w:t>
      </w:r>
      <w:r w:rsidRPr="00EB2014">
        <w:rPr>
          <w:rFonts w:eastAsia="Times New Roman" w:cs="Times New Roman"/>
          <w:i/>
          <w:color w:val="000000"/>
          <w:szCs w:val="24"/>
        </w:rPr>
        <w:t>United States v. Whitfield</w:t>
      </w:r>
      <w:r w:rsidRPr="00EB2014">
        <w:rPr>
          <w:rFonts w:eastAsia="Times New Roman" w:cs="Times New Roman"/>
          <w:color w:val="000000"/>
          <w:szCs w:val="24"/>
        </w:rPr>
        <w:t>, 590 F.3d 325, 352-53 (5th Cir. 2009); and</w:t>
      </w:r>
      <w:r w:rsidRPr="00EB2014">
        <w:rPr>
          <w:rFonts w:eastAsia="Times New Roman" w:cs="Times New Roman"/>
          <w:i/>
          <w:color w:val="000000"/>
          <w:szCs w:val="24"/>
        </w:rPr>
        <w:t xml:space="preserve"> United States v. Kemp</w:t>
      </w:r>
      <w:r w:rsidRPr="00EB2014">
        <w:rPr>
          <w:rFonts w:eastAsia="Times New Roman" w:cs="Times New Roman"/>
          <w:color w:val="000000"/>
          <w:szCs w:val="24"/>
        </w:rPr>
        <w:t xml:space="preserve">, 500 F.3d 257, 281-86 (3d Cir. 2007)). In the Ninth Circuit, bribery requires at least an implicit </w:t>
      </w:r>
      <w:r w:rsidRPr="00EB2014">
        <w:rPr>
          <w:rFonts w:eastAsia="Times New Roman" w:cs="Times New Roman"/>
          <w:i/>
          <w:color w:val="000000"/>
          <w:szCs w:val="24"/>
        </w:rPr>
        <w:t>quid pro quo</w:t>
      </w:r>
      <w:r w:rsidRPr="00EB2014">
        <w:rPr>
          <w:rFonts w:eastAsia="Times New Roman" w:cs="Times New Roman"/>
          <w:color w:val="000000"/>
          <w:szCs w:val="24"/>
        </w:rPr>
        <w:t xml:space="preserve">. </w:t>
      </w:r>
      <w:r w:rsidRPr="00EB2014">
        <w:rPr>
          <w:rFonts w:eastAsia="Times New Roman" w:cs="Times New Roman"/>
          <w:i/>
          <w:color w:val="000000"/>
          <w:szCs w:val="24"/>
        </w:rPr>
        <w:t>United States v. Kincaid-Chauncey</w:t>
      </w:r>
      <w:r w:rsidRPr="00EB2014">
        <w:rPr>
          <w:rFonts w:eastAsia="Times New Roman" w:cs="Times New Roman"/>
          <w:color w:val="000000"/>
          <w:szCs w:val="24"/>
        </w:rPr>
        <w:t xml:space="preserve">, 556 F.3d 923, 941 (9th Cir. 2009). “Only individuals who can be shown to have had the specific intent to trade official actions for items of value are subject to criminal punishment on this theory of honest services fraud.” </w:t>
      </w:r>
      <w:r w:rsidRPr="00EB2014">
        <w:rPr>
          <w:rFonts w:eastAsia="Times New Roman" w:cs="Times New Roman"/>
          <w:i/>
          <w:color w:val="000000"/>
          <w:szCs w:val="24"/>
        </w:rPr>
        <w:t>Id.</w:t>
      </w:r>
      <w:r w:rsidRPr="00EB2014">
        <w:rPr>
          <w:rFonts w:eastAsia="Times New Roman" w:cs="Times New Roman"/>
          <w:color w:val="000000"/>
          <w:szCs w:val="24"/>
        </w:rPr>
        <w:t xml:space="preserve"> at 943 n.15. The </w:t>
      </w:r>
      <w:r w:rsidRPr="00EB2014">
        <w:rPr>
          <w:rFonts w:eastAsia="Times New Roman" w:cs="Times New Roman"/>
          <w:i/>
          <w:color w:val="000000"/>
          <w:szCs w:val="24"/>
        </w:rPr>
        <w:t>quid pro quo</w:t>
      </w:r>
      <w:r w:rsidRPr="00EB2014">
        <w:rPr>
          <w:rFonts w:eastAsia="Times New Roman" w:cs="Times New Roman"/>
          <w:color w:val="000000"/>
          <w:szCs w:val="24"/>
        </w:rPr>
        <w:t xml:space="preserve"> need not be explicit, and an implicit </w:t>
      </w:r>
      <w:r w:rsidRPr="00EB2014">
        <w:rPr>
          <w:rFonts w:eastAsia="Times New Roman" w:cs="Times New Roman"/>
          <w:i/>
          <w:color w:val="000000"/>
          <w:szCs w:val="24"/>
        </w:rPr>
        <w:t>quid pro quo</w:t>
      </w:r>
      <w:r w:rsidRPr="00EB2014">
        <w:rPr>
          <w:rFonts w:eastAsia="Times New Roman" w:cs="Times New Roman"/>
          <w:color w:val="000000"/>
          <w:szCs w:val="24"/>
        </w:rPr>
        <w:t xml:space="preserve"> need not concern a specific official act. </w:t>
      </w:r>
      <w:r w:rsidRPr="00EB2014">
        <w:rPr>
          <w:rFonts w:eastAsia="Times New Roman" w:cs="Times New Roman"/>
          <w:i/>
          <w:color w:val="000000"/>
          <w:szCs w:val="24"/>
        </w:rPr>
        <w:t>Id.</w:t>
      </w:r>
      <w:r w:rsidRPr="00EB2014">
        <w:rPr>
          <w:rFonts w:eastAsia="Times New Roman" w:cs="Times New Roman"/>
          <w:color w:val="000000"/>
          <w:szCs w:val="24"/>
        </w:rPr>
        <w:t xml:space="preserve"> at 945-46 (citing </w:t>
      </w:r>
      <w:r w:rsidRPr="00EB2014">
        <w:rPr>
          <w:rFonts w:eastAsia="Times New Roman" w:cs="Times New Roman"/>
          <w:i/>
          <w:color w:val="000000"/>
          <w:szCs w:val="24"/>
        </w:rPr>
        <w:t>Kemp</w:t>
      </w:r>
      <w:r w:rsidRPr="00EB2014">
        <w:rPr>
          <w:rFonts w:eastAsia="Times New Roman" w:cs="Times New Roman"/>
          <w:color w:val="000000"/>
          <w:szCs w:val="24"/>
        </w:rPr>
        <w:t xml:space="preserve">, 500 F.3d at 282 (“[T]he government need not prove that each gift was provided with the intent to prompt a specific official act.”)). A </w:t>
      </w:r>
      <w:r w:rsidRPr="00EB2014">
        <w:rPr>
          <w:rFonts w:eastAsia="Times New Roman" w:cs="Times New Roman"/>
          <w:i/>
          <w:color w:val="000000"/>
          <w:szCs w:val="24"/>
        </w:rPr>
        <w:t>quid pro quo</w:t>
      </w:r>
      <w:r w:rsidRPr="00EB2014">
        <w:rPr>
          <w:rFonts w:eastAsia="Times New Roman" w:cs="Times New Roman"/>
          <w:color w:val="000000"/>
          <w:szCs w:val="24"/>
        </w:rPr>
        <w:t xml:space="preserve"> requirement is satisfied if the evidence shows a course of conduct of favors and gifts flowing to a public official in exchange for a pattern of official acts favorable to the donor. </w:t>
      </w:r>
      <w:r w:rsidRPr="00EB2014">
        <w:rPr>
          <w:rFonts w:eastAsia="Times New Roman" w:cs="Times New Roman"/>
          <w:i/>
          <w:color w:val="000000"/>
          <w:szCs w:val="24"/>
        </w:rPr>
        <w:t>Id.</w:t>
      </w:r>
      <w:r w:rsidRPr="00EB2014">
        <w:rPr>
          <w:rFonts w:eastAsia="Times New Roman" w:cs="Times New Roman"/>
          <w:color w:val="000000"/>
          <w:szCs w:val="24"/>
        </w:rPr>
        <w:t xml:space="preserve"> at 943. Bribery is to be distinguished from legal lobbying activities</w:t>
      </w:r>
      <w:r w:rsidR="00E97E0E">
        <w:rPr>
          <w:rFonts w:eastAsia="Times New Roman" w:cs="Times New Roman"/>
          <w:color w:val="000000"/>
          <w:szCs w:val="24"/>
        </w:rPr>
        <w:t xml:space="preserve">. </w:t>
      </w:r>
      <w:r w:rsidRPr="00EB2014">
        <w:rPr>
          <w:rFonts w:eastAsia="Times New Roman" w:cs="Times New Roman"/>
          <w:i/>
          <w:color w:val="000000"/>
          <w:szCs w:val="24"/>
        </w:rPr>
        <w:t>Id.</w:t>
      </w:r>
      <w:r w:rsidRPr="00EB2014">
        <w:rPr>
          <w:rFonts w:eastAsia="Times New Roman" w:cs="Times New Roman"/>
          <w:color w:val="000000"/>
          <w:szCs w:val="24"/>
        </w:rPr>
        <w:t xml:space="preserve"> at 942, 946 (citing </w:t>
      </w:r>
      <w:r w:rsidRPr="00EB2014">
        <w:rPr>
          <w:rFonts w:eastAsia="Times New Roman" w:cs="Times New Roman"/>
          <w:i/>
          <w:color w:val="000000"/>
          <w:szCs w:val="24"/>
        </w:rPr>
        <w:t>Kemp</w:t>
      </w:r>
      <w:r w:rsidRPr="00EB2014">
        <w:rPr>
          <w:rFonts w:eastAsia="Times New Roman" w:cs="Times New Roman"/>
          <w:color w:val="000000"/>
          <w:szCs w:val="24"/>
        </w:rPr>
        <w:t>, 500 F.3d at 281-82). These principles are consistent with the appellate decisions cited by the Supreme Court.</w:t>
      </w:r>
    </w:p>
    <w:p w14:paraId="0D0F656E" w14:textId="77777777" w:rsidR="003A2589" w:rsidRPr="00EB2014" w:rsidRDefault="003A2589" w:rsidP="003A2589">
      <w:pPr>
        <w:rPr>
          <w:rFonts w:eastAsia="Times New Roman" w:cs="Times New Roman"/>
          <w:color w:val="000000"/>
          <w:szCs w:val="24"/>
        </w:rPr>
      </w:pPr>
    </w:p>
    <w:p w14:paraId="22B2F532" w14:textId="2333CDC2"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 xml:space="preserve">The Supreme Court in </w:t>
      </w:r>
      <w:r w:rsidRPr="00EB2014">
        <w:rPr>
          <w:rFonts w:eastAsia="Times New Roman" w:cs="Times New Roman"/>
          <w:i/>
          <w:color w:val="000000"/>
          <w:szCs w:val="24"/>
        </w:rPr>
        <w:t>Skilling</w:t>
      </w:r>
      <w:r w:rsidRPr="00EB2014">
        <w:rPr>
          <w:rFonts w:eastAsia="Times New Roman" w:cs="Times New Roman"/>
          <w:color w:val="000000"/>
          <w:szCs w:val="24"/>
        </w:rPr>
        <w:t xml:space="preserve"> cited a statutory definition of kickbacks</w:t>
      </w:r>
      <w:r w:rsidR="00E97E0E">
        <w:rPr>
          <w:rFonts w:eastAsia="Times New Roman" w:cs="Times New Roman"/>
          <w:color w:val="000000"/>
          <w:szCs w:val="24"/>
        </w:rPr>
        <w:t xml:space="preserve">. </w:t>
      </w:r>
      <w:r w:rsidRPr="00EB2014">
        <w:rPr>
          <w:rFonts w:eastAsia="Times New Roman" w:cs="Times New Roman"/>
          <w:i/>
          <w:color w:val="000000"/>
          <w:szCs w:val="24"/>
        </w:rPr>
        <w:t>Skilling</w:t>
      </w:r>
      <w:r w:rsidRPr="00EB2014">
        <w:rPr>
          <w:rFonts w:eastAsia="Times New Roman" w:cs="Times New Roman"/>
          <w:color w:val="000000"/>
          <w:szCs w:val="24"/>
        </w:rPr>
        <w:t>, 561 U.S. at 412 (“‘The term ‘kickback’ means any money, fee, commission, credit, gift, gratuity, thing of value, or compensation of any kind which is provided, directly or indirectly, to [enumerated persons] for the purpose of improperly obtaining or rewarding favorable treatment in connection with [enumerated circumstances].’” (quoting 41 U.S.C. § 52(2))</w:t>
      </w:r>
      <w:r>
        <w:rPr>
          <w:rFonts w:eastAsia="Times New Roman" w:cs="Times New Roman"/>
          <w:color w:val="000000"/>
          <w:szCs w:val="24"/>
        </w:rPr>
        <w:t>)</w:t>
      </w:r>
      <w:r w:rsidR="000E7720">
        <w:rPr>
          <w:rFonts w:eastAsia="Times New Roman" w:cs="Times New Roman"/>
          <w:color w:val="000000"/>
          <w:szCs w:val="24"/>
        </w:rPr>
        <w:t xml:space="preserve">. </w:t>
      </w:r>
    </w:p>
    <w:p w14:paraId="46753689" w14:textId="77777777" w:rsidR="003A2589" w:rsidRPr="00EB2014" w:rsidRDefault="003A2589" w:rsidP="003A2589">
      <w:pPr>
        <w:rPr>
          <w:rFonts w:eastAsia="Times New Roman" w:cs="Times New Roman"/>
          <w:color w:val="000000"/>
          <w:szCs w:val="24"/>
        </w:rPr>
      </w:pPr>
    </w:p>
    <w:p w14:paraId="19BA0887" w14:textId="2B067AC7" w:rsidR="003A2589" w:rsidRPr="00144093" w:rsidRDefault="003A2589" w:rsidP="003A2589">
      <w:pPr>
        <w:rPr>
          <w:rFonts w:eastAsia="Times New Roman" w:cs="Times New Roman"/>
          <w:color w:val="000000"/>
          <w:szCs w:val="24"/>
        </w:rPr>
      </w:pPr>
      <w:r w:rsidRPr="00EB2014">
        <w:rPr>
          <w:rFonts w:eastAsia="Times New Roman" w:cs="Times New Roman"/>
          <w:color w:val="000000"/>
          <w:szCs w:val="24"/>
        </w:rPr>
        <w:tab/>
        <w:t xml:space="preserve">Relying on </w:t>
      </w:r>
      <w:r w:rsidRPr="00EB2014">
        <w:rPr>
          <w:rFonts w:eastAsia="Times New Roman" w:cs="Times New Roman"/>
          <w:i/>
          <w:color w:val="000000"/>
          <w:szCs w:val="24"/>
        </w:rPr>
        <w:t>Skilling</w:t>
      </w:r>
      <w:r w:rsidRPr="00EB2014">
        <w:rPr>
          <w:rFonts w:eastAsia="Times New Roman" w:cs="Times New Roman"/>
          <w:color w:val="000000"/>
          <w:szCs w:val="24"/>
        </w:rPr>
        <w:t>, the Ninth Circuit determined that breach of a fiduciary duty is an element of honest services fraud</w:t>
      </w:r>
      <w:r w:rsidR="00E97E0E">
        <w:rPr>
          <w:rFonts w:eastAsia="Times New Roman" w:cs="Times New Roman"/>
          <w:color w:val="000000"/>
          <w:szCs w:val="24"/>
        </w:rPr>
        <w:t xml:space="preserve">. </w:t>
      </w:r>
      <w:r w:rsidRPr="00EB2014">
        <w:rPr>
          <w:rFonts w:eastAsia="Times New Roman" w:cs="Times New Roman"/>
          <w:i/>
          <w:color w:val="000000"/>
          <w:szCs w:val="24"/>
        </w:rPr>
        <w:t>United States v. Milovanovic</w:t>
      </w:r>
      <w:r w:rsidRPr="00EB2014">
        <w:rPr>
          <w:rFonts w:eastAsia="Times New Roman" w:cs="Times New Roman"/>
          <w:color w:val="000000"/>
          <w:szCs w:val="24"/>
        </w:rPr>
        <w:t>, 678 F.3d 713 (9th Cir. 2012) (en banc). The fiduciary duty required is not limited to the classic definition of the term but also extends to defendants who assume a comparable duty of loyalty, trust, or confidence with the victim</w:t>
      </w:r>
      <w:r w:rsidR="00E97E0E">
        <w:rPr>
          <w:rFonts w:eastAsia="Times New Roman" w:cs="Times New Roman"/>
          <w:color w:val="000000"/>
          <w:szCs w:val="24"/>
        </w:rPr>
        <w:t xml:space="preserve">. </w:t>
      </w:r>
      <w:r w:rsidRPr="00EB2014">
        <w:rPr>
          <w:rFonts w:eastAsia="Times New Roman" w:cs="Times New Roman"/>
          <w:i/>
          <w:color w:val="000000"/>
          <w:szCs w:val="24"/>
        </w:rPr>
        <w:t>Id</w:t>
      </w:r>
      <w:r w:rsidRPr="00EB2014">
        <w:rPr>
          <w:rFonts w:eastAsia="Times New Roman" w:cs="Times New Roman"/>
          <w:color w:val="000000"/>
          <w:szCs w:val="24"/>
        </w:rPr>
        <w:t>. at 723-24</w:t>
      </w:r>
      <w:r w:rsidRPr="00144093">
        <w:rPr>
          <w:rFonts w:eastAsia="Times New Roman" w:cs="Times New Roman"/>
          <w:color w:val="000000"/>
          <w:szCs w:val="24"/>
        </w:rPr>
        <w:t xml:space="preserve">; </w:t>
      </w:r>
      <w:r w:rsidRPr="00144093">
        <w:rPr>
          <w:rFonts w:eastAsia="Times New Roman" w:cs="Times New Roman"/>
          <w:i/>
          <w:iCs/>
          <w:color w:val="000000"/>
          <w:szCs w:val="24"/>
        </w:rPr>
        <w:t>see also United States v. Solakyan</w:t>
      </w:r>
      <w:r w:rsidRPr="00144093">
        <w:rPr>
          <w:rFonts w:eastAsia="Times New Roman" w:cs="Times New Roman"/>
          <w:color w:val="000000"/>
          <w:szCs w:val="24"/>
        </w:rPr>
        <w:t>, 119 F.4th 575, 585 (9th Cir. 2024) (holding that “[t]he physician-patient relationship falls squarely within [</w:t>
      </w:r>
      <w:r w:rsidRPr="00144093">
        <w:rPr>
          <w:rFonts w:eastAsia="Times New Roman" w:cs="Times New Roman"/>
          <w:i/>
          <w:iCs/>
          <w:color w:val="000000"/>
          <w:szCs w:val="24"/>
        </w:rPr>
        <w:t>Milovanovic</w:t>
      </w:r>
      <w:r w:rsidRPr="00144093">
        <w:rPr>
          <w:rFonts w:eastAsia="Times New Roman" w:cs="Times New Roman"/>
          <w:color w:val="000000"/>
          <w:szCs w:val="24"/>
        </w:rPr>
        <w:t xml:space="preserve">’s] definition of a fiduciary relationship”). “The existence of a fiduciary duty in a criminal prosecution is a fact-based determination that must ultimately be determined by a jury properly instructed on this </w:t>
      </w:r>
      <w:r w:rsidRPr="00144093">
        <w:rPr>
          <w:rFonts w:eastAsia="Times New Roman" w:cs="Times New Roman"/>
          <w:color w:val="000000"/>
          <w:szCs w:val="24"/>
        </w:rPr>
        <w:lastRenderedPageBreak/>
        <w:t xml:space="preserve">issue.” </w:t>
      </w:r>
      <w:r w:rsidRPr="00144093">
        <w:rPr>
          <w:rFonts w:eastAsia="Times New Roman" w:cs="Times New Roman"/>
          <w:i/>
          <w:color w:val="000000"/>
          <w:szCs w:val="24"/>
        </w:rPr>
        <w:t>Id.</w:t>
      </w:r>
      <w:r w:rsidRPr="00144093">
        <w:rPr>
          <w:rFonts w:eastAsia="Times New Roman" w:cs="Times New Roman"/>
          <w:color w:val="000000"/>
          <w:szCs w:val="24"/>
        </w:rPr>
        <w:t xml:space="preserve"> at 723; </w:t>
      </w:r>
      <w:r w:rsidRPr="00144093">
        <w:rPr>
          <w:rFonts w:eastAsia="Times New Roman" w:cs="Times New Roman"/>
          <w:i/>
          <w:iCs/>
          <w:color w:val="000000"/>
          <w:szCs w:val="24"/>
        </w:rPr>
        <w:t>see also Solakyan</w:t>
      </w:r>
      <w:r w:rsidRPr="00144093">
        <w:rPr>
          <w:rFonts w:eastAsia="Times New Roman" w:cs="Times New Roman"/>
          <w:color w:val="000000"/>
          <w:szCs w:val="24"/>
        </w:rPr>
        <w:t>, 119 F.4th at 586 (stating that a jury must decide “[w]hether a particular doctor-patient relationship gives rise to a fiduciary duty”).</w:t>
      </w:r>
    </w:p>
    <w:p w14:paraId="10E5E5F5" w14:textId="77777777" w:rsidR="003A2589" w:rsidRPr="00144093" w:rsidRDefault="003A2589" w:rsidP="003A2589">
      <w:pPr>
        <w:rPr>
          <w:rFonts w:eastAsia="Times New Roman" w:cs="Times New Roman"/>
          <w:color w:val="000000"/>
          <w:szCs w:val="24"/>
        </w:rPr>
      </w:pPr>
    </w:p>
    <w:p w14:paraId="5EB3A358" w14:textId="77777777" w:rsidR="003A2589" w:rsidRPr="00EB2014" w:rsidRDefault="003A2589" w:rsidP="003A2589">
      <w:pPr>
        <w:rPr>
          <w:rFonts w:eastAsia="Times New Roman" w:cs="Times New Roman"/>
          <w:color w:val="000000"/>
          <w:szCs w:val="24"/>
        </w:rPr>
      </w:pPr>
      <w:r w:rsidRPr="00144093">
        <w:rPr>
          <w:rFonts w:eastAsia="Times New Roman" w:cs="Times New Roman"/>
          <w:color w:val="000000"/>
          <w:szCs w:val="24"/>
        </w:rPr>
        <w:tab/>
      </w:r>
      <w:bookmarkStart w:id="2020" w:name="_Hlk186117897"/>
      <w:r w:rsidRPr="00144093">
        <w:rPr>
          <w:rFonts w:eastAsia="Times New Roman" w:cs="Times New Roman"/>
          <w:color w:val="000000"/>
          <w:szCs w:val="24"/>
        </w:rPr>
        <w:t xml:space="preserve">Honest services fraud requires a “specific intent to defraud.” </w:t>
      </w:r>
      <w:r w:rsidRPr="00144093">
        <w:rPr>
          <w:rFonts w:eastAsia="Times New Roman" w:cs="Times New Roman"/>
          <w:i/>
          <w:color w:val="000000"/>
          <w:szCs w:val="24"/>
        </w:rPr>
        <w:t>Kincaid-Chauncey</w:t>
      </w:r>
      <w:r w:rsidRPr="00144093">
        <w:rPr>
          <w:rFonts w:eastAsia="Times New Roman" w:cs="Times New Roman"/>
          <w:color w:val="000000"/>
          <w:szCs w:val="24"/>
        </w:rPr>
        <w:t xml:space="preserve">, 556 F.3d at 941; </w:t>
      </w:r>
      <w:r w:rsidRPr="00144093">
        <w:rPr>
          <w:rFonts w:eastAsia="Times New Roman" w:cs="Times New Roman"/>
          <w:i/>
          <w:iCs/>
          <w:color w:val="000000"/>
          <w:szCs w:val="24"/>
        </w:rPr>
        <w:t>see also Solakyan</w:t>
      </w:r>
      <w:r w:rsidRPr="00144093">
        <w:rPr>
          <w:rFonts w:eastAsia="Times New Roman" w:cs="Times New Roman"/>
          <w:color w:val="000000"/>
          <w:szCs w:val="24"/>
        </w:rPr>
        <w:t>, 119 F.4th at 593</w:t>
      </w:r>
      <w:r w:rsidRPr="009A3774">
        <w:rPr>
          <w:rFonts w:eastAsia="Times New Roman" w:cs="Times New Roman"/>
          <w:color w:val="000000"/>
          <w:szCs w:val="24"/>
          <w:u w:val="single"/>
        </w:rPr>
        <w:t xml:space="preserve"> </w:t>
      </w:r>
      <w:r>
        <w:rPr>
          <w:rFonts w:eastAsia="Times New Roman" w:cs="Times New Roman"/>
          <w:color w:val="000000"/>
          <w:szCs w:val="24"/>
        </w:rPr>
        <w:t>(approving the intent language stated in Model Jury Instruction 15.34).</w:t>
      </w:r>
      <w:bookmarkEnd w:id="2020"/>
    </w:p>
    <w:p w14:paraId="2C8E61C7" w14:textId="77777777" w:rsidR="003A2589" w:rsidRPr="00EB2014" w:rsidRDefault="003A2589" w:rsidP="003A2589">
      <w:pPr>
        <w:rPr>
          <w:rFonts w:eastAsia="Times New Roman" w:cs="Times New Roman"/>
          <w:color w:val="000000"/>
          <w:szCs w:val="24"/>
        </w:rPr>
      </w:pPr>
    </w:p>
    <w:p w14:paraId="6D49DDF7"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 xml:space="preserve">The Ninth Circuit has expressly adopted the “materiality test” to bring § 1346 in line with the mail, wire, and bank fraud statutes. </w:t>
      </w:r>
      <w:r w:rsidRPr="00EB2014">
        <w:rPr>
          <w:rFonts w:eastAsia="Times New Roman" w:cs="Times New Roman"/>
          <w:i/>
          <w:color w:val="000000"/>
          <w:szCs w:val="24"/>
        </w:rPr>
        <w:t>Milovanovic</w:t>
      </w:r>
      <w:r w:rsidRPr="00EB2014">
        <w:rPr>
          <w:rFonts w:eastAsia="Times New Roman" w:cs="Times New Roman"/>
          <w:color w:val="000000"/>
          <w:szCs w:val="24"/>
        </w:rPr>
        <w:t xml:space="preserve">, 678 F.3d at 726-27. The common law test for materiality in the false statement statutes, as reflected in the fifth element of this instruction, is the preferred formulation. </w:t>
      </w:r>
      <w:r w:rsidRPr="00EB2014">
        <w:rPr>
          <w:rFonts w:eastAsia="Times New Roman" w:cs="Times New Roman"/>
          <w:i/>
          <w:color w:val="000000"/>
          <w:szCs w:val="24"/>
        </w:rPr>
        <w:t>United States v. Peterson,</w:t>
      </w:r>
      <w:r w:rsidRPr="00EB2014">
        <w:rPr>
          <w:rFonts w:eastAsia="Times New Roman" w:cs="Times New Roman"/>
          <w:color w:val="000000"/>
          <w:szCs w:val="24"/>
        </w:rPr>
        <w:t xml:space="preserve"> 538 F.3d 1064, 1072 (9th Cir. 2008). In a public sector case, the government need not prove that the fraud involved any foreseeable economic harm. </w:t>
      </w:r>
      <w:r w:rsidRPr="00EB2014">
        <w:rPr>
          <w:rFonts w:eastAsia="Times New Roman" w:cs="Times New Roman"/>
          <w:i/>
          <w:color w:val="000000"/>
          <w:szCs w:val="24"/>
        </w:rPr>
        <w:t>Milovanovic</w:t>
      </w:r>
      <w:r w:rsidRPr="00EB2014">
        <w:rPr>
          <w:rFonts w:eastAsia="Times New Roman" w:cs="Times New Roman"/>
          <w:color w:val="000000"/>
          <w:szCs w:val="24"/>
        </w:rPr>
        <w:t>, 678 F.3d at 727 (“We do not need to decide whether in a private sector case there might be a requirement that economic damages be shown</w:t>
      </w:r>
      <w:r>
        <w:rPr>
          <w:rFonts w:eastAsia="Times New Roman" w:cs="Times New Roman"/>
          <w:color w:val="000000"/>
          <w:szCs w:val="24"/>
        </w:rPr>
        <w:t>.</w:t>
      </w:r>
      <w:r w:rsidRPr="00EB2014">
        <w:rPr>
          <w:rFonts w:eastAsia="Times New Roman" w:cs="Times New Roman"/>
          <w:color w:val="000000"/>
          <w:szCs w:val="24"/>
        </w:rPr>
        <w:t>”).</w:t>
      </w:r>
    </w:p>
    <w:p w14:paraId="45D5424B" w14:textId="77777777" w:rsidR="003A2589" w:rsidRPr="00EB2014" w:rsidRDefault="003A2589" w:rsidP="003A2589">
      <w:pPr>
        <w:rPr>
          <w:rFonts w:eastAsia="Times New Roman" w:cs="Times New Roman"/>
          <w:color w:val="000000"/>
          <w:szCs w:val="24"/>
        </w:rPr>
      </w:pPr>
    </w:p>
    <w:p w14:paraId="215D10F0" w14:textId="53159D72" w:rsidR="003A2589" w:rsidRDefault="003A2589" w:rsidP="003A2589">
      <w:pPr>
        <w:rPr>
          <w:rFonts w:eastAsia="Times New Roman" w:cs="Times New Roman"/>
          <w:color w:val="000000"/>
          <w:szCs w:val="24"/>
        </w:rPr>
      </w:pPr>
      <w:r w:rsidRPr="00EB2014">
        <w:rPr>
          <w:rFonts w:eastAsia="Times New Roman" w:cs="Times New Roman"/>
          <w:color w:val="000000"/>
          <w:szCs w:val="24"/>
        </w:rPr>
        <w:tab/>
        <w:t>In the case of mail or wire fraud, the government need not prove a specific false statement was made</w:t>
      </w:r>
      <w:r w:rsidR="00E97E0E">
        <w:rPr>
          <w:rFonts w:eastAsia="Times New Roman" w:cs="Times New Roman"/>
          <w:color w:val="000000"/>
          <w:szCs w:val="24"/>
        </w:rPr>
        <w:t xml:space="preserve">. </w:t>
      </w:r>
      <w:r w:rsidRPr="00EB2014">
        <w:rPr>
          <w:rFonts w:eastAsia="Times New Roman" w:cs="Times New Roman"/>
          <w:i/>
          <w:color w:val="000000"/>
          <w:szCs w:val="24"/>
        </w:rPr>
        <w:t>United States v. Woods</w:t>
      </w:r>
      <w:r w:rsidRPr="00EB2014">
        <w:rPr>
          <w:rFonts w:eastAsia="Times New Roman" w:cs="Times New Roman"/>
          <w:color w:val="000000"/>
          <w:szCs w:val="24"/>
        </w:rPr>
        <w:t>, 335 F.3d 993, 999 (9th Cir. 2003)</w:t>
      </w:r>
      <w:r w:rsidR="00E97E0E">
        <w:rPr>
          <w:rFonts w:eastAsia="Times New Roman" w:cs="Times New Roman"/>
          <w:color w:val="000000"/>
          <w:szCs w:val="24"/>
        </w:rPr>
        <w:t xml:space="preserve">. </w:t>
      </w:r>
      <w:r w:rsidRPr="00EB2014">
        <w:rPr>
          <w:rFonts w:eastAsia="Times New Roman" w:cs="Times New Roman"/>
          <w:color w:val="000000"/>
          <w:szCs w:val="24"/>
        </w:rPr>
        <w:t>“Under the mail fraud statute the government is not required to prove any particular false statement was made</w:t>
      </w:r>
      <w:r w:rsidR="00E97E0E">
        <w:rPr>
          <w:rFonts w:eastAsia="Times New Roman" w:cs="Times New Roman"/>
          <w:color w:val="000000"/>
          <w:szCs w:val="24"/>
        </w:rPr>
        <w:t xml:space="preserve">. </w:t>
      </w:r>
      <w:r w:rsidRPr="00EB2014">
        <w:rPr>
          <w:rFonts w:eastAsia="Times New Roman" w:cs="Times New Roman"/>
          <w:color w:val="000000"/>
          <w:szCs w:val="24"/>
        </w:rPr>
        <w:t>Rather, there are alternative routes to a mail fraud conviction, one being proof of a scheme or artifice to defraud, which may or may not involve any specific false statements.</w:t>
      </w:r>
      <w:r w:rsidR="000E7720">
        <w:rPr>
          <w:rFonts w:eastAsia="Times New Roman" w:cs="Times New Roman"/>
          <w:color w:val="000000"/>
          <w:szCs w:val="24"/>
        </w:rPr>
        <w:t xml:space="preserve">” </w:t>
      </w:r>
      <w:r w:rsidRPr="00EB2014">
        <w:rPr>
          <w:rFonts w:eastAsia="Times New Roman" w:cs="Times New Roman"/>
          <w:i/>
          <w:color w:val="000000"/>
          <w:szCs w:val="24"/>
        </w:rPr>
        <w:t>Id.</w:t>
      </w:r>
      <w:r w:rsidRPr="00EB2014">
        <w:rPr>
          <w:rFonts w:eastAsia="Times New Roman" w:cs="Times New Roman"/>
          <w:color w:val="000000"/>
          <w:szCs w:val="24"/>
        </w:rPr>
        <w:t xml:space="preserve"> (quoting </w:t>
      </w:r>
      <w:r w:rsidRPr="00EB2014">
        <w:rPr>
          <w:rFonts w:eastAsia="Times New Roman" w:cs="Times New Roman"/>
          <w:i/>
          <w:color w:val="000000"/>
          <w:szCs w:val="24"/>
        </w:rPr>
        <w:t>United States v. Munoz</w:t>
      </w:r>
      <w:r w:rsidRPr="00EB2014">
        <w:rPr>
          <w:rFonts w:eastAsia="Times New Roman" w:cs="Times New Roman"/>
          <w:color w:val="000000"/>
          <w:szCs w:val="24"/>
        </w:rPr>
        <w:t>, 233 F.3d 1117, 1131 (9th Cir. 2000)).</w:t>
      </w:r>
    </w:p>
    <w:p w14:paraId="0A5F8AED" w14:textId="77777777" w:rsidR="003A2589" w:rsidRDefault="003A2589" w:rsidP="003A2589">
      <w:pPr>
        <w:rPr>
          <w:rFonts w:eastAsia="Times New Roman" w:cs="Times New Roman"/>
          <w:color w:val="000000"/>
          <w:szCs w:val="24"/>
        </w:rPr>
      </w:pPr>
    </w:p>
    <w:p w14:paraId="0E61615F" w14:textId="77777777" w:rsidR="003A2589" w:rsidRPr="00EB2014" w:rsidRDefault="003A2589" w:rsidP="003A2589">
      <w:pPr>
        <w:ind w:firstLine="720"/>
        <w:rPr>
          <w:rFonts w:eastAsia="Times New Roman" w:cs="Times New Roman"/>
          <w:color w:val="000000"/>
          <w:szCs w:val="24"/>
        </w:rPr>
      </w:pPr>
      <w:r w:rsidRPr="00126784">
        <w:rPr>
          <w:rFonts w:eastAsia="Times New Roman" w:cs="Times New Roman"/>
          <w:color w:val="000000"/>
          <w:szCs w:val="24"/>
        </w:rPr>
        <w:t xml:space="preserve">In </w:t>
      </w:r>
      <w:r w:rsidRPr="00126784">
        <w:rPr>
          <w:rFonts w:eastAsia="Times New Roman" w:cs="Times New Roman"/>
          <w:i/>
          <w:iCs/>
          <w:color w:val="000000"/>
          <w:szCs w:val="24"/>
        </w:rPr>
        <w:t>Percoco v. United States</w:t>
      </w:r>
      <w:r w:rsidRPr="00126784">
        <w:rPr>
          <w:rFonts w:eastAsia="Times New Roman" w:cs="Times New Roman"/>
          <w:color w:val="000000"/>
          <w:szCs w:val="24"/>
        </w:rPr>
        <w:t>, 598 U.S.</w:t>
      </w:r>
      <w:r>
        <w:rPr>
          <w:rFonts w:eastAsia="Times New Roman" w:cs="Times New Roman"/>
          <w:color w:val="000000"/>
          <w:szCs w:val="24"/>
        </w:rPr>
        <w:t xml:space="preserve"> 319</w:t>
      </w:r>
      <w:r w:rsidRPr="00126784">
        <w:rPr>
          <w:rFonts w:eastAsia="Times New Roman" w:cs="Times New Roman"/>
          <w:color w:val="000000"/>
          <w:szCs w:val="24"/>
        </w:rPr>
        <w:t xml:space="preserve"> (2023), the Supreme Court held that a private citizen could be convicted of depriving the public of honest services. But the Court invalidated as unconstitutionally vague the trial court’s instruction that the jury could find that the defendant “had a duty to provide honest services to the public during the time when he was not serving as a public official if the jury concluded, first that ‘he dominated and controlled any governmental business’ and, second, that ‘people working in the government actually relied on him because of a special relationship he had with the government.’” </w:t>
      </w:r>
      <w:r w:rsidRPr="00126784">
        <w:rPr>
          <w:rFonts w:eastAsia="Times New Roman" w:cs="Times New Roman"/>
          <w:i/>
          <w:iCs/>
          <w:color w:val="000000"/>
          <w:szCs w:val="24"/>
        </w:rPr>
        <w:t>Id</w:t>
      </w:r>
      <w:r w:rsidRPr="00126784">
        <w:rPr>
          <w:rFonts w:eastAsia="Times New Roman" w:cs="Times New Roman"/>
          <w:color w:val="000000"/>
          <w:szCs w:val="24"/>
        </w:rPr>
        <w:t xml:space="preserve">. at </w:t>
      </w:r>
      <w:r>
        <w:rPr>
          <w:rFonts w:eastAsia="Times New Roman" w:cs="Times New Roman"/>
          <w:color w:val="000000"/>
          <w:szCs w:val="24"/>
        </w:rPr>
        <w:t>324-25</w:t>
      </w:r>
      <w:r w:rsidRPr="00126784">
        <w:rPr>
          <w:rFonts w:eastAsia="Times New Roman" w:cs="Times New Roman"/>
          <w:color w:val="000000"/>
          <w:szCs w:val="24"/>
        </w:rPr>
        <w:t>.</w:t>
      </w:r>
    </w:p>
    <w:p w14:paraId="48E120A0" w14:textId="77777777" w:rsidR="003A2589" w:rsidRPr="00EB2014" w:rsidRDefault="003A2589" w:rsidP="003A2589">
      <w:pPr>
        <w:rPr>
          <w:rFonts w:eastAsia="Times New Roman" w:cs="Times New Roman"/>
          <w:color w:val="000000"/>
          <w:szCs w:val="24"/>
        </w:rPr>
      </w:pPr>
    </w:p>
    <w:p w14:paraId="7FAD6CEB" w14:textId="77777777" w:rsidR="003A2589" w:rsidRPr="00EB2014" w:rsidRDefault="003A2589" w:rsidP="003A2589">
      <w:pPr>
        <w:rPr>
          <w:rFonts w:eastAsia="Times New Roman" w:cs="Times New Roman"/>
          <w:color w:val="000000"/>
          <w:szCs w:val="24"/>
        </w:rPr>
      </w:pPr>
    </w:p>
    <w:p w14:paraId="1E619DCE" w14:textId="03AE2BE7" w:rsidR="005F3B39" w:rsidRPr="002755E1" w:rsidRDefault="003A2589" w:rsidP="002755E1">
      <w:pPr>
        <w:jc w:val="right"/>
      </w:pPr>
      <w:r w:rsidRPr="00EB2014">
        <w:rPr>
          <w:rFonts w:eastAsia="Times New Roman" w:cs="Times New Roman"/>
          <w:i/>
          <w:color w:val="000000"/>
          <w:szCs w:val="24"/>
        </w:rPr>
        <w:t xml:space="preserve">Revised </w:t>
      </w:r>
      <w:r>
        <w:rPr>
          <w:rFonts w:eastAsia="Times New Roman" w:cs="Times New Roman"/>
          <w:i/>
          <w:color w:val="000000"/>
          <w:szCs w:val="24"/>
        </w:rPr>
        <w:t>Nov</w:t>
      </w:r>
      <w:r w:rsidR="002755E1">
        <w:rPr>
          <w:rFonts w:eastAsia="Times New Roman" w:cs="Times New Roman"/>
          <w:i/>
          <w:color w:val="000000"/>
          <w:szCs w:val="24"/>
        </w:rPr>
        <w:t>ember</w:t>
      </w:r>
      <w:r>
        <w:rPr>
          <w:rFonts w:eastAsia="Times New Roman" w:cs="Times New Roman"/>
          <w:i/>
          <w:color w:val="000000"/>
          <w:szCs w:val="24"/>
        </w:rPr>
        <w:t xml:space="preserve"> 2024</w:t>
      </w:r>
    </w:p>
    <w:p w14:paraId="040E70BC" w14:textId="63D5D196" w:rsidR="005F3B39" w:rsidRPr="00742622" w:rsidRDefault="005F3B39" w:rsidP="007A1AFA">
      <w:pPr>
        <w:pStyle w:val="Heading2"/>
      </w:pPr>
      <w:r w:rsidRPr="00742622">
        <w:br w:type="page"/>
      </w:r>
      <w:bookmarkStart w:id="2021" w:name="_Toc73698724"/>
      <w:bookmarkStart w:id="2022" w:name="_Toc83310784"/>
      <w:bookmarkStart w:id="2023" w:name="_Toc83362579"/>
      <w:bookmarkStart w:id="2024" w:name="_Toc83362988"/>
      <w:bookmarkStart w:id="2025" w:name="_Toc90310046"/>
      <w:bookmarkStart w:id="2026" w:name="_Toc90389904"/>
      <w:bookmarkStart w:id="2027" w:name="_Toc211607358"/>
      <w:r w:rsidR="007977E7" w:rsidRPr="00742622">
        <w:lastRenderedPageBreak/>
        <w:t>1</w:t>
      </w:r>
      <w:r w:rsidR="005F361F">
        <w:t>5</w:t>
      </w:r>
      <w:r w:rsidR="007977E7" w:rsidRPr="00742622">
        <w:t xml:space="preserve">.35 </w:t>
      </w:r>
      <w:r w:rsidR="00510AAA" w:rsidRPr="00742622">
        <w:t>Wire Fraud</w:t>
      </w:r>
      <w:r w:rsidRPr="00742622">
        <w:t xml:space="preserve"> (18 U.S.C. § 1343)</w:t>
      </w:r>
      <w:bookmarkEnd w:id="2021"/>
      <w:bookmarkEnd w:id="2022"/>
      <w:bookmarkEnd w:id="2023"/>
      <w:bookmarkEnd w:id="2024"/>
      <w:bookmarkEnd w:id="2025"/>
      <w:bookmarkEnd w:id="2026"/>
      <w:bookmarkEnd w:id="2027"/>
    </w:p>
    <w:p w14:paraId="390780A3" w14:textId="77777777" w:rsidR="005F3B39" w:rsidRPr="00742622" w:rsidRDefault="005F3B39" w:rsidP="005F3B39">
      <w:pPr>
        <w:rPr>
          <w:rFonts w:eastAsia="Times New Roman" w:cs="Times New Roman"/>
          <w:color w:val="000000"/>
          <w:szCs w:val="24"/>
        </w:rPr>
      </w:pPr>
    </w:p>
    <w:p w14:paraId="5B7E5361" w14:textId="0271DEA8" w:rsidR="00AC5E8F" w:rsidRPr="00742622" w:rsidRDefault="005F3B39" w:rsidP="00AC5E8F">
      <w:pPr>
        <w:spacing w:after="19"/>
        <w:rPr>
          <w:rFonts w:eastAsia="Times New Roman" w:cs="Times New Roman"/>
          <w:color w:val="000000"/>
          <w:szCs w:val="24"/>
        </w:rPr>
      </w:pPr>
      <w:r w:rsidRPr="00742622">
        <w:rPr>
          <w:rFonts w:eastAsia="Times New Roman" w:cs="Times New Roman"/>
          <w:color w:val="000000"/>
          <w:szCs w:val="24"/>
        </w:rPr>
        <w:tab/>
      </w:r>
      <w:r w:rsidR="00AC5E8F" w:rsidRPr="00742622">
        <w:rPr>
          <w:rFonts w:eastAsia="Times New Roman" w:cs="Times New Roman"/>
          <w:color w:val="000000"/>
          <w:szCs w:val="24"/>
        </w:rPr>
        <w:t>The defendant is charged in [Count _______ of] the indictment with wire fraud in violation of Section 1343 of Title 18 of the United States Code</w:t>
      </w:r>
      <w:r w:rsidR="00E97E0E">
        <w:rPr>
          <w:rFonts w:eastAsia="Times New Roman" w:cs="Times New Roman"/>
          <w:color w:val="000000"/>
          <w:szCs w:val="24"/>
        </w:rPr>
        <w:t xml:space="preserve">. </w:t>
      </w:r>
      <w:r w:rsidR="00AC5E8F">
        <w:rPr>
          <w:rFonts w:eastAsia="Times New Roman" w:cs="Times New Roman"/>
          <w:color w:val="000000"/>
          <w:szCs w:val="24"/>
        </w:rPr>
        <w:t>For</w:t>
      </w:r>
      <w:r w:rsidR="00AC5E8F" w:rsidRPr="00742622">
        <w:rPr>
          <w:rFonts w:eastAsia="Times New Roman" w:cs="Times New Roman"/>
          <w:color w:val="000000"/>
          <w:szCs w:val="24"/>
        </w:rPr>
        <w:t xml:space="preserve"> the defendant to be found guilty of that charge, the government must prove each of the following elements beyond a reasonable doubt:</w:t>
      </w:r>
      <w:r w:rsidR="00AC5E8F" w:rsidRPr="00742622">
        <w:rPr>
          <w:rFonts w:eastAsia="Times New Roman" w:cs="Times New Roman"/>
          <w:color w:val="000000"/>
          <w:szCs w:val="24"/>
        </w:rPr>
        <w:br/>
      </w:r>
      <w:r w:rsidR="00AC5E8F" w:rsidRPr="00742622">
        <w:rPr>
          <w:rFonts w:eastAsia="Times New Roman" w:cs="Times New Roman"/>
          <w:color w:val="000000"/>
          <w:szCs w:val="24"/>
        </w:rPr>
        <w:br/>
      </w:r>
      <w:r w:rsidR="00AC5E8F" w:rsidRPr="00742622">
        <w:rPr>
          <w:rFonts w:eastAsia="Times New Roman" w:cs="Times New Roman"/>
          <w:color w:val="000000"/>
          <w:szCs w:val="24"/>
        </w:rPr>
        <w:tab/>
        <w:t xml:space="preserve">First, the defendant knowingly [participated in] [devised] [intended to devise] a scheme or plan to defraud for </w:t>
      </w:r>
      <w:r w:rsidR="00AC5E8F" w:rsidRPr="00AB5B00">
        <w:rPr>
          <w:rFonts w:eastAsia="Times New Roman" w:cs="Times New Roman"/>
          <w:color w:val="000000"/>
          <w:szCs w:val="24"/>
        </w:rPr>
        <w:t xml:space="preserve">the purpose of </w:t>
      </w:r>
      <w:r w:rsidR="00AC5E8F" w:rsidRPr="00742622">
        <w:rPr>
          <w:rFonts w:eastAsia="Times New Roman" w:cs="Times New Roman"/>
          <w:color w:val="000000"/>
          <w:szCs w:val="24"/>
        </w:rPr>
        <w:t>obtaining money or property by means of false or fraudulent pretenses, representations, or promises [, or omitted facts.] [Deceitful statements of half-truths may constitute false or fraudulent representations];</w:t>
      </w:r>
      <w:r w:rsidR="00AC5E8F" w:rsidRPr="00742622">
        <w:rPr>
          <w:rFonts w:eastAsia="Times New Roman" w:cs="Times New Roman"/>
          <w:color w:val="000000"/>
          <w:szCs w:val="24"/>
        </w:rPr>
        <w:br/>
      </w:r>
      <w:r w:rsidR="00AC5E8F" w:rsidRPr="00742622">
        <w:rPr>
          <w:rFonts w:eastAsia="Times New Roman" w:cs="Times New Roman"/>
          <w:color w:val="000000"/>
          <w:szCs w:val="24"/>
        </w:rPr>
        <w:br/>
      </w:r>
      <w:r w:rsidR="00AC5E8F" w:rsidRPr="00742622">
        <w:rPr>
          <w:rFonts w:eastAsia="Times New Roman" w:cs="Times New Roman"/>
          <w:color w:val="000000"/>
          <w:szCs w:val="24"/>
        </w:rPr>
        <w:tab/>
        <w:t xml:space="preserve">Second, the statements made </w:t>
      </w:r>
      <w:r w:rsidR="00AC5E8F">
        <w:rPr>
          <w:rFonts w:eastAsia="Times New Roman" w:cs="Times New Roman"/>
          <w:color w:val="000000"/>
          <w:szCs w:val="24"/>
        </w:rPr>
        <w:t>[</w:t>
      </w:r>
      <w:r w:rsidR="00AC5E8F" w:rsidRPr="00742622">
        <w:rPr>
          <w:rFonts w:eastAsia="Times New Roman" w:cs="Times New Roman"/>
          <w:color w:val="000000"/>
          <w:szCs w:val="24"/>
        </w:rPr>
        <w:t>or facts omitted</w:t>
      </w:r>
      <w:r w:rsidR="00AC5E8F">
        <w:rPr>
          <w:rFonts w:eastAsia="Times New Roman" w:cs="Times New Roman"/>
          <w:color w:val="000000"/>
          <w:szCs w:val="24"/>
        </w:rPr>
        <w:t>]</w:t>
      </w:r>
      <w:r w:rsidR="00AC5E8F" w:rsidRPr="00742622">
        <w:rPr>
          <w:rFonts w:eastAsia="Times New Roman" w:cs="Times New Roman"/>
          <w:color w:val="000000"/>
          <w:szCs w:val="24"/>
        </w:rPr>
        <w:t xml:space="preserve"> as part of the scheme were material; that is, they had a natural tendency to influence, or were capable of influencing, a person to part with money or property;</w:t>
      </w:r>
      <w:r w:rsidR="00AC5E8F" w:rsidRPr="00742622">
        <w:rPr>
          <w:rFonts w:eastAsia="Times New Roman" w:cs="Times New Roman"/>
          <w:color w:val="000000"/>
          <w:szCs w:val="24"/>
        </w:rPr>
        <w:br/>
      </w:r>
      <w:r w:rsidR="00AC5E8F" w:rsidRPr="00742622">
        <w:rPr>
          <w:rFonts w:eastAsia="Times New Roman" w:cs="Times New Roman"/>
          <w:color w:val="000000"/>
          <w:szCs w:val="24"/>
        </w:rPr>
        <w:br/>
      </w:r>
      <w:r w:rsidR="00AC5E8F" w:rsidRPr="00742622">
        <w:rPr>
          <w:rFonts w:eastAsia="Times New Roman" w:cs="Times New Roman"/>
          <w:color w:val="000000"/>
          <w:szCs w:val="24"/>
        </w:rPr>
        <w:tab/>
        <w:t>Third, the defendant acted with the intent to defraud, that is, the intent to deceive and cheat; and</w:t>
      </w:r>
      <w:r w:rsidR="00AC5E8F" w:rsidRPr="00742622">
        <w:rPr>
          <w:rFonts w:eastAsia="Times New Roman" w:cs="Times New Roman"/>
          <w:color w:val="000000"/>
          <w:szCs w:val="24"/>
        </w:rPr>
        <w:br/>
      </w:r>
      <w:r w:rsidR="00AC5E8F" w:rsidRPr="00742622">
        <w:rPr>
          <w:rFonts w:eastAsia="Times New Roman" w:cs="Times New Roman"/>
          <w:color w:val="000000"/>
          <w:szCs w:val="24"/>
        </w:rPr>
        <w:br/>
      </w:r>
      <w:r w:rsidR="00AC5E8F" w:rsidRPr="00742622">
        <w:rPr>
          <w:rFonts w:eastAsia="Times New Roman" w:cs="Times New Roman"/>
          <w:color w:val="000000"/>
          <w:szCs w:val="24"/>
        </w:rPr>
        <w:tab/>
        <w:t>Fourth, the defendant used, or caused to be used, an interstate [or foreign] wire communication to carry out or attempt to carry out an essential part of the scheme.</w:t>
      </w:r>
      <w:r w:rsidR="00AC5E8F" w:rsidRPr="00742622">
        <w:rPr>
          <w:rFonts w:eastAsia="Times New Roman" w:cs="Times New Roman"/>
          <w:color w:val="000000"/>
          <w:szCs w:val="24"/>
        </w:rPr>
        <w:br/>
      </w:r>
      <w:r w:rsidR="00AC5E8F" w:rsidRPr="00742622">
        <w:rPr>
          <w:rFonts w:eastAsia="Times New Roman" w:cs="Times New Roman"/>
          <w:color w:val="000000"/>
          <w:szCs w:val="24"/>
        </w:rPr>
        <w:br/>
      </w:r>
      <w:r w:rsidR="00AC5E8F" w:rsidRPr="00742622">
        <w:rPr>
          <w:rFonts w:eastAsia="Times New Roman" w:cs="Times New Roman"/>
          <w:color w:val="000000"/>
          <w:szCs w:val="24"/>
        </w:rPr>
        <w:tab/>
        <w:t xml:space="preserve">In determining whether a scheme to defraud exists, you may consider not only the defendant’s words and statements but also the circumstances in which they are used as a whole. </w:t>
      </w:r>
    </w:p>
    <w:p w14:paraId="185190AC" w14:textId="77777777" w:rsidR="00AC5E8F" w:rsidRPr="00742622" w:rsidRDefault="00AC5E8F" w:rsidP="00AC5E8F">
      <w:pPr>
        <w:spacing w:after="19"/>
        <w:rPr>
          <w:rFonts w:eastAsia="Times New Roman" w:cs="Times New Roman"/>
          <w:color w:val="000000"/>
          <w:szCs w:val="24"/>
        </w:rPr>
      </w:pPr>
    </w:p>
    <w:p w14:paraId="0C27E78F" w14:textId="35A69872" w:rsidR="00AC5E8F" w:rsidRPr="00742622" w:rsidRDefault="00AC5E8F" w:rsidP="00AC5E8F">
      <w:pPr>
        <w:spacing w:after="19"/>
        <w:rPr>
          <w:rFonts w:eastAsia="Times New Roman" w:cs="Times New Roman"/>
          <w:color w:val="000000"/>
          <w:szCs w:val="24"/>
        </w:rPr>
      </w:pPr>
      <w:r w:rsidRPr="00742622">
        <w:rPr>
          <w:rFonts w:eastAsia="Times New Roman" w:cs="Times New Roman"/>
          <w:color w:val="000000"/>
          <w:szCs w:val="24"/>
        </w:rPr>
        <w:tab/>
        <w:t xml:space="preserve">[To convict </w:t>
      </w:r>
      <w:r>
        <w:rPr>
          <w:rFonts w:eastAsia="Times New Roman" w:cs="Times New Roman"/>
          <w:color w:val="000000"/>
          <w:szCs w:val="24"/>
        </w:rPr>
        <w:t xml:space="preserve">the </w:t>
      </w:r>
      <w:r w:rsidRPr="00742622">
        <w:rPr>
          <w:rFonts w:eastAsia="Times New Roman" w:cs="Times New Roman"/>
          <w:color w:val="000000"/>
          <w:szCs w:val="24"/>
        </w:rPr>
        <w:t>defendant</w:t>
      </w:r>
      <w:r>
        <w:rPr>
          <w:rFonts w:eastAsia="Times New Roman" w:cs="Times New Roman"/>
          <w:color w:val="000000"/>
          <w:szCs w:val="24"/>
        </w:rPr>
        <w:t xml:space="preserve"> </w:t>
      </w:r>
      <w:r w:rsidRPr="00742622">
        <w:rPr>
          <w:rFonts w:eastAsia="Times New Roman" w:cs="Times New Roman"/>
          <w:color w:val="000000"/>
          <w:szCs w:val="24"/>
        </w:rPr>
        <w:t xml:space="preserve">of wire fraud based on omission[s] of material fact[s], you must find that </w:t>
      </w:r>
      <w:r>
        <w:rPr>
          <w:rFonts w:eastAsia="Times New Roman" w:cs="Times New Roman"/>
          <w:color w:val="000000"/>
          <w:szCs w:val="24"/>
        </w:rPr>
        <w:t xml:space="preserve">the </w:t>
      </w:r>
      <w:r w:rsidRPr="00742622">
        <w:rPr>
          <w:rFonts w:eastAsia="Times New Roman" w:cs="Times New Roman"/>
          <w:color w:val="000000"/>
          <w:szCs w:val="24"/>
        </w:rPr>
        <w:t>defendant</w:t>
      </w:r>
      <w:r>
        <w:rPr>
          <w:rFonts w:eastAsia="Times New Roman" w:cs="Times New Roman"/>
          <w:color w:val="000000"/>
          <w:szCs w:val="24"/>
        </w:rPr>
        <w:t xml:space="preserve"> </w:t>
      </w:r>
      <w:r w:rsidRPr="00742622">
        <w:rPr>
          <w:rFonts w:eastAsia="Times New Roman" w:cs="Times New Roman"/>
          <w:color w:val="000000"/>
          <w:szCs w:val="24"/>
        </w:rPr>
        <w:t>had a duty to disclose the omitted fact[s] arising out of a relationship of trust</w:t>
      </w:r>
      <w:r w:rsidR="00E97E0E">
        <w:rPr>
          <w:rFonts w:eastAsia="Times New Roman" w:cs="Times New Roman"/>
          <w:color w:val="000000"/>
          <w:szCs w:val="24"/>
        </w:rPr>
        <w:t xml:space="preserve">. </w:t>
      </w:r>
      <w:r w:rsidRPr="00742622">
        <w:rPr>
          <w:rFonts w:eastAsia="Times New Roman" w:cs="Times New Roman"/>
          <w:color w:val="000000"/>
          <w:szCs w:val="24"/>
        </w:rPr>
        <w:t xml:space="preserve">That duty can arise either out of a formal fiduciary relationship, or an informal, trusting relationship in which one party acts for the benefit of another and induces the trusting party to relax the care and vigilance </w:t>
      </w:r>
      <w:r>
        <w:rPr>
          <w:rFonts w:eastAsia="Times New Roman" w:cs="Times New Roman"/>
          <w:color w:val="000000"/>
          <w:szCs w:val="24"/>
        </w:rPr>
        <w:t xml:space="preserve">that </w:t>
      </w:r>
      <w:r w:rsidRPr="00742622">
        <w:rPr>
          <w:rFonts w:eastAsia="Times New Roman" w:cs="Times New Roman"/>
          <w:color w:val="000000"/>
          <w:szCs w:val="24"/>
        </w:rPr>
        <w:t>it would ordinarily exercise.]</w:t>
      </w:r>
    </w:p>
    <w:p w14:paraId="71EB20F4" w14:textId="77777777" w:rsidR="00AC5E8F" w:rsidRPr="00742622" w:rsidRDefault="00AC5E8F" w:rsidP="00AC5E8F">
      <w:pPr>
        <w:spacing w:after="19"/>
        <w:rPr>
          <w:rFonts w:eastAsia="Times New Roman" w:cs="Times New Roman"/>
          <w:color w:val="000000"/>
          <w:szCs w:val="24"/>
        </w:rPr>
      </w:pPr>
    </w:p>
    <w:p w14:paraId="645C1FD5" w14:textId="77777777" w:rsidR="00AC5E8F" w:rsidRDefault="00AC5E8F" w:rsidP="00AC5E8F">
      <w:pPr>
        <w:spacing w:after="19"/>
        <w:rPr>
          <w:rFonts w:eastAsia="Times New Roman" w:cs="Times New Roman"/>
          <w:color w:val="000000"/>
          <w:szCs w:val="24"/>
        </w:rPr>
      </w:pPr>
      <w:r w:rsidRPr="00742622">
        <w:rPr>
          <w:rFonts w:eastAsia="Times New Roman" w:cs="Times New Roman"/>
          <w:color w:val="000000"/>
          <w:szCs w:val="24"/>
        </w:rPr>
        <w:tab/>
        <w:t>A wiring is caused when one knows that a wire will be used in the ordinary course of business or when one can reasonably foresee such use.</w:t>
      </w:r>
    </w:p>
    <w:p w14:paraId="3D3E1D80" w14:textId="77777777" w:rsidR="00AC5E8F" w:rsidRPr="00742622" w:rsidRDefault="00AC5E8F" w:rsidP="00AC5E8F">
      <w:pPr>
        <w:spacing w:after="19"/>
        <w:rPr>
          <w:rFonts w:eastAsia="Times New Roman" w:cs="Times New Roman"/>
          <w:color w:val="000000"/>
          <w:szCs w:val="24"/>
        </w:rPr>
      </w:pPr>
    </w:p>
    <w:p w14:paraId="12FE794A" w14:textId="03CD9338" w:rsidR="00AC5E8F" w:rsidRDefault="000D4F9D" w:rsidP="00AC5E8F">
      <w:pPr>
        <w:spacing w:after="19"/>
        <w:ind w:firstLine="720"/>
        <w:rPr>
          <w:rFonts w:eastAsia="Times New Roman" w:cs="Times New Roman"/>
          <w:color w:val="000000"/>
          <w:szCs w:val="24"/>
        </w:rPr>
      </w:pPr>
      <w:r w:rsidRPr="000D4F9D">
        <w:rPr>
          <w:rFonts w:eastAsia="Times New Roman" w:cs="Times New Roman"/>
          <w:color w:val="000000"/>
          <w:szCs w:val="24"/>
        </w:rPr>
        <w:t>[To convict [a] defendant[s] of wire fraud based on a scheme to induce a victim to enter a bargain, the false or fraudulent pretenses, representations, or promises[, or omitted facts] must directly or indirectly deceive the victim about the nature of the bargain. A misrepresentation will go to the nature of the bargain if it goes to price or quality, or otherwise to essential aspects of the transaction. [Whether a misrepresentation goes to the nature of the bargain may depend on the specific transaction at issue.]]</w:t>
      </w:r>
    </w:p>
    <w:p w14:paraId="024BE9C5" w14:textId="77777777" w:rsidR="00CB2900" w:rsidRPr="00881459" w:rsidRDefault="00CB2900" w:rsidP="00AC5E8F">
      <w:pPr>
        <w:spacing w:after="19"/>
        <w:ind w:firstLine="720"/>
        <w:rPr>
          <w:rFonts w:eastAsia="Times New Roman" w:cs="Times New Roman"/>
          <w:color w:val="000000"/>
          <w:szCs w:val="24"/>
        </w:rPr>
      </w:pPr>
    </w:p>
    <w:p w14:paraId="65C46801" w14:textId="77777777" w:rsidR="00CB2900" w:rsidRPr="00CD7448" w:rsidRDefault="00CB2900" w:rsidP="00CB2900">
      <w:pPr>
        <w:ind w:firstLine="720"/>
        <w:rPr>
          <w:rFonts w:eastAsia="Times New Roman" w:cs="Times New Roman"/>
          <w:szCs w:val="24"/>
        </w:rPr>
      </w:pPr>
      <w:r w:rsidRPr="00CD7448">
        <w:rPr>
          <w:rFonts w:eastAsia="Times New Roman" w:cs="Times New Roman"/>
          <w:szCs w:val="24"/>
        </w:rPr>
        <w:t>[A half-truth is a representation that states the truth only so far as it goes, while omitting critical qualifying information.]</w:t>
      </w:r>
    </w:p>
    <w:p w14:paraId="5F9FA3F9" w14:textId="77777777" w:rsidR="00CB2900" w:rsidRPr="00CD7448" w:rsidRDefault="00CB2900" w:rsidP="00CB2900">
      <w:pPr>
        <w:ind w:firstLine="720"/>
        <w:rPr>
          <w:rFonts w:eastAsia="Times New Roman" w:cs="Times New Roman"/>
          <w:szCs w:val="24"/>
        </w:rPr>
      </w:pPr>
    </w:p>
    <w:p w14:paraId="0A625E27" w14:textId="77777777" w:rsidR="00CB2900" w:rsidRPr="00CD7448" w:rsidRDefault="00CB2900" w:rsidP="00CB2900">
      <w:pPr>
        <w:rPr>
          <w:rFonts w:eastAsia="Times New Roman" w:cs="Times New Roman"/>
          <w:szCs w:val="24"/>
        </w:rPr>
      </w:pPr>
      <w:r w:rsidRPr="00CD7448">
        <w:rPr>
          <w:rFonts w:eastAsia="Times New Roman" w:cs="Times New Roman"/>
          <w:szCs w:val="24"/>
        </w:rPr>
        <w:tab/>
      </w:r>
      <w:bookmarkStart w:id="2028" w:name="_Hlk223710916"/>
      <w:r w:rsidRPr="00CD7448">
        <w:rPr>
          <w:rFonts w:eastAsia="Times New Roman" w:cs="Times New Roman"/>
          <w:szCs w:val="24"/>
        </w:rPr>
        <w:t>[An oral or written statement is material if it has a natural tendency to influence, or was capable of influencing, a person to part with money or property. Neither proof of reliance on a false statement nor actual harm is needed to show materiality.]</w:t>
      </w:r>
    </w:p>
    <w:bookmarkEnd w:id="2028"/>
    <w:p w14:paraId="477FD1CA" w14:textId="77777777" w:rsidR="00AC5E8F" w:rsidRPr="00742622" w:rsidRDefault="00AC5E8F" w:rsidP="00AC5E8F">
      <w:pPr>
        <w:spacing w:after="19"/>
        <w:rPr>
          <w:rFonts w:eastAsia="Times New Roman" w:cs="Times New Roman"/>
          <w:color w:val="000000"/>
          <w:szCs w:val="24"/>
        </w:rPr>
      </w:pPr>
    </w:p>
    <w:p w14:paraId="0DA01E48" w14:textId="77777777" w:rsidR="00AC5E8F" w:rsidRPr="00742622" w:rsidRDefault="00AC5E8F" w:rsidP="00AC5E8F">
      <w:pPr>
        <w:spacing w:after="19"/>
        <w:rPr>
          <w:rFonts w:eastAsia="Times New Roman" w:cs="Times New Roman"/>
          <w:color w:val="000000"/>
          <w:szCs w:val="24"/>
        </w:rPr>
      </w:pPr>
      <w:r w:rsidRPr="00742622">
        <w:rPr>
          <w:rFonts w:eastAsia="Times New Roman" w:cs="Times New Roman"/>
          <w:color w:val="000000"/>
          <w:szCs w:val="24"/>
        </w:rPr>
        <w:lastRenderedPageBreak/>
        <w:tab/>
        <w:t>It need not have been reasonably foreseeable to the defendant that the wire communication would be interstate [or foreign] in nature. Rather, it must have been reasonably foreseeable to the defendant that some wire communication would occur in furtherance of the scheme, and an interstate [or foreign] wire communication must have actually occurred in furtherance of the scheme.</w:t>
      </w:r>
    </w:p>
    <w:p w14:paraId="52B67936" w14:textId="77777777" w:rsidR="00AC5E8F" w:rsidRPr="00742622" w:rsidRDefault="00AC5E8F" w:rsidP="00AC5E8F">
      <w:pPr>
        <w:spacing w:after="19"/>
        <w:rPr>
          <w:rFonts w:eastAsia="Times New Roman" w:cs="Times New Roman"/>
          <w:color w:val="000000"/>
          <w:szCs w:val="24"/>
        </w:rPr>
      </w:pPr>
    </w:p>
    <w:p w14:paraId="3D54EA47" w14:textId="77777777" w:rsidR="00AC5E8F" w:rsidRPr="00742622" w:rsidRDefault="00AC5E8F" w:rsidP="00AC5E8F">
      <w:pPr>
        <w:spacing w:after="19"/>
        <w:ind w:right="-180"/>
        <w:jc w:val="center"/>
        <w:rPr>
          <w:rFonts w:eastAsia="Times New Roman" w:cs="Times New Roman"/>
          <w:color w:val="000000"/>
          <w:szCs w:val="24"/>
        </w:rPr>
      </w:pPr>
      <w:r w:rsidRPr="00742622">
        <w:rPr>
          <w:rFonts w:eastAsia="Times New Roman" w:cs="Times New Roman"/>
          <w:b/>
          <w:color w:val="000000"/>
          <w:szCs w:val="24"/>
        </w:rPr>
        <w:t>Comment</w:t>
      </w:r>
    </w:p>
    <w:p w14:paraId="7DAC8194" w14:textId="77777777" w:rsidR="00AC5E8F" w:rsidRPr="00742622" w:rsidRDefault="00AC5E8F" w:rsidP="00AC5E8F">
      <w:pPr>
        <w:spacing w:after="19"/>
        <w:rPr>
          <w:rFonts w:eastAsia="Times New Roman" w:cs="Times New Roman"/>
          <w:color w:val="000000"/>
          <w:szCs w:val="24"/>
        </w:rPr>
      </w:pPr>
    </w:p>
    <w:p w14:paraId="06E3A719" w14:textId="69DAD849" w:rsidR="0078142E" w:rsidRDefault="00AC5E8F" w:rsidP="0078142E">
      <w:pPr>
        <w:spacing w:after="19"/>
        <w:rPr>
          <w:rFonts w:eastAsia="Times New Roman" w:cs="Times New Roman"/>
          <w:color w:val="000000"/>
          <w:szCs w:val="24"/>
        </w:rPr>
      </w:pPr>
      <w:r w:rsidRPr="00742622">
        <w:rPr>
          <w:rFonts w:eastAsia="Times New Roman" w:cs="Times New Roman"/>
          <w:color w:val="000000"/>
          <w:szCs w:val="24"/>
        </w:rPr>
        <w:tab/>
      </w:r>
      <w:r w:rsidR="0078142E" w:rsidRPr="00742622">
        <w:rPr>
          <w:rFonts w:eastAsia="Times New Roman" w:cs="Times New Roman"/>
          <w:i/>
          <w:color w:val="000000"/>
          <w:szCs w:val="24"/>
        </w:rPr>
        <w:t xml:space="preserve">See </w:t>
      </w:r>
      <w:r w:rsidR="0078142E" w:rsidRPr="00742622">
        <w:rPr>
          <w:rFonts w:eastAsia="Times New Roman" w:cs="Times New Roman"/>
          <w:color w:val="000000"/>
          <w:szCs w:val="24"/>
        </w:rPr>
        <w:t xml:space="preserve">Comment to Instruction </w:t>
      </w:r>
      <w:r w:rsidR="0078142E">
        <w:rPr>
          <w:rFonts w:eastAsia="Times New Roman" w:cs="Times New Roman"/>
          <w:color w:val="000000"/>
          <w:szCs w:val="24"/>
        </w:rPr>
        <w:t>15.32</w:t>
      </w:r>
      <w:r w:rsidR="0078142E" w:rsidRPr="00742622">
        <w:rPr>
          <w:rFonts w:eastAsia="Times New Roman" w:cs="Times New Roman"/>
          <w:color w:val="000000"/>
          <w:szCs w:val="24"/>
        </w:rPr>
        <w:t xml:space="preserve"> (Mail Fraud—Scheme to Defraud or to Obtain Money or Property by False Promises)</w:t>
      </w:r>
      <w:r w:rsidR="00E97E0E">
        <w:rPr>
          <w:rFonts w:eastAsia="Times New Roman" w:cs="Times New Roman"/>
          <w:color w:val="000000"/>
          <w:szCs w:val="24"/>
        </w:rPr>
        <w:t xml:space="preserve">. </w:t>
      </w:r>
      <w:r w:rsidR="0078142E" w:rsidRPr="00742622">
        <w:rPr>
          <w:rFonts w:eastAsia="Times New Roman" w:cs="Times New Roman"/>
          <w:color w:val="000000"/>
          <w:szCs w:val="24"/>
        </w:rPr>
        <w:t xml:space="preserve">For cases involving wire fraud by deprivation of honest services, </w:t>
      </w:r>
      <w:r w:rsidR="0078142E" w:rsidRPr="005F2B52">
        <w:rPr>
          <w:rFonts w:eastAsia="Times New Roman" w:cs="Times New Roman"/>
          <w:i/>
          <w:iCs/>
          <w:color w:val="000000"/>
          <w:szCs w:val="24"/>
        </w:rPr>
        <w:t>see</w:t>
      </w:r>
      <w:r w:rsidR="0078142E" w:rsidRPr="00742622">
        <w:rPr>
          <w:rFonts w:eastAsia="Times New Roman" w:cs="Times New Roman"/>
          <w:color w:val="000000"/>
          <w:szCs w:val="24"/>
        </w:rPr>
        <w:t xml:space="preserve"> Instruction </w:t>
      </w:r>
      <w:r w:rsidR="0078142E">
        <w:rPr>
          <w:rFonts w:eastAsia="Times New Roman" w:cs="Times New Roman"/>
          <w:color w:val="000000"/>
          <w:szCs w:val="24"/>
        </w:rPr>
        <w:t>15.34</w:t>
      </w:r>
      <w:r w:rsidR="0078142E" w:rsidRPr="00742622">
        <w:rPr>
          <w:rFonts w:eastAsia="Times New Roman" w:cs="Times New Roman"/>
          <w:color w:val="000000"/>
          <w:szCs w:val="24"/>
        </w:rPr>
        <w:t xml:space="preserve"> (Mail Fraud—Scheme to Defraud—Deprivation of Intangible Right of Honest Services).</w:t>
      </w:r>
    </w:p>
    <w:p w14:paraId="668E2CEB" w14:textId="77777777" w:rsidR="0078142E" w:rsidRDefault="0078142E" w:rsidP="0078142E">
      <w:pPr>
        <w:spacing w:after="19"/>
        <w:rPr>
          <w:rFonts w:eastAsia="Times New Roman" w:cs="Times New Roman"/>
          <w:color w:val="000000"/>
          <w:szCs w:val="24"/>
        </w:rPr>
      </w:pPr>
    </w:p>
    <w:p w14:paraId="775E0E1B" w14:textId="77777777" w:rsidR="0078142E" w:rsidRDefault="0078142E" w:rsidP="0078142E">
      <w:pPr>
        <w:spacing w:after="19"/>
        <w:rPr>
          <w:rFonts w:eastAsia="Times New Roman" w:cs="Times New Roman"/>
          <w:color w:val="000000"/>
          <w:szCs w:val="24"/>
        </w:rPr>
      </w:pPr>
      <w:r w:rsidRPr="00742622">
        <w:rPr>
          <w:rFonts w:eastAsia="Times New Roman" w:cs="Times New Roman"/>
          <w:color w:val="000000"/>
          <w:szCs w:val="24"/>
        </w:rPr>
        <w:tab/>
      </w:r>
      <w:r w:rsidRPr="00143B90">
        <w:rPr>
          <w:rFonts w:eastAsia="Times New Roman" w:cs="Times New Roman"/>
          <w:color w:val="000000"/>
          <w:szCs w:val="24"/>
        </w:rPr>
        <w:t xml:space="preserve">In </w:t>
      </w:r>
      <w:r w:rsidRPr="00143B90">
        <w:rPr>
          <w:rFonts w:eastAsia="Times New Roman" w:cs="Times New Roman"/>
          <w:i/>
          <w:iCs/>
          <w:color w:val="000000"/>
          <w:szCs w:val="24"/>
        </w:rPr>
        <w:t>Ciminelli v. United States</w:t>
      </w:r>
      <w:r w:rsidRPr="00143B90">
        <w:rPr>
          <w:rFonts w:eastAsia="Times New Roman" w:cs="Times New Roman"/>
          <w:color w:val="000000"/>
          <w:szCs w:val="24"/>
        </w:rPr>
        <w:t xml:space="preserve">, 598 U.S. </w:t>
      </w:r>
      <w:r>
        <w:rPr>
          <w:rFonts w:eastAsia="Times New Roman" w:cs="Times New Roman"/>
          <w:color w:val="000000"/>
          <w:szCs w:val="24"/>
        </w:rPr>
        <w:t>306,</w:t>
      </w:r>
      <w:r w:rsidRPr="00143B90">
        <w:rPr>
          <w:rFonts w:eastAsia="Times New Roman" w:cs="Times New Roman"/>
          <w:color w:val="000000"/>
          <w:szCs w:val="24"/>
        </w:rPr>
        <w:t xml:space="preserve"> </w:t>
      </w:r>
      <w:r>
        <w:rPr>
          <w:rFonts w:eastAsia="Times New Roman" w:cs="Times New Roman"/>
          <w:color w:val="000000"/>
          <w:szCs w:val="24"/>
        </w:rPr>
        <w:t>308-09</w:t>
      </w:r>
      <w:r w:rsidRPr="00143B90">
        <w:rPr>
          <w:rFonts w:eastAsia="Times New Roman" w:cs="Times New Roman"/>
          <w:color w:val="000000"/>
          <w:szCs w:val="24"/>
        </w:rPr>
        <w:t xml:space="preserve"> (2023), the Supreme Court held that a jury was improperly instructed that the term “property” in 18 U.S.C. § 1343 “includes intangible interests such as the right to control the use of one’s assets” because “the federal fraud statutes criminalize only schemes to deprive people of traditional property interests.” The Court explained that despite the inclusion of the term “or” in the phrase “or for obtaining money or property,” the Court has “consistently understood the ‘money or property’ requirement to limit the ‘scheme or artifice to defraud’ element because the ‘common understanding’ of the words ‘to defraud’ when the statute was enacted referred ‘to wrongdoing one in his property rights.’” </w:t>
      </w:r>
      <w:r w:rsidRPr="00143B90">
        <w:rPr>
          <w:rFonts w:eastAsia="Times New Roman" w:cs="Times New Roman"/>
          <w:i/>
          <w:iCs/>
          <w:color w:val="000000"/>
          <w:szCs w:val="24"/>
        </w:rPr>
        <w:t xml:space="preserve">Id. </w:t>
      </w:r>
      <w:r w:rsidRPr="00143B90">
        <w:rPr>
          <w:rFonts w:eastAsia="Times New Roman" w:cs="Times New Roman"/>
          <w:color w:val="000000"/>
          <w:szCs w:val="24"/>
        </w:rPr>
        <w:t xml:space="preserve">at </w:t>
      </w:r>
      <w:r>
        <w:rPr>
          <w:rFonts w:eastAsia="Times New Roman" w:cs="Times New Roman"/>
          <w:color w:val="000000"/>
          <w:szCs w:val="24"/>
        </w:rPr>
        <w:t>312</w:t>
      </w:r>
      <w:r w:rsidRPr="00143B90">
        <w:rPr>
          <w:rFonts w:eastAsia="Times New Roman" w:cs="Times New Roman"/>
          <w:color w:val="000000"/>
          <w:szCs w:val="24"/>
        </w:rPr>
        <w:t xml:space="preserve"> (quoting </w:t>
      </w:r>
      <w:r w:rsidRPr="00143B90">
        <w:rPr>
          <w:rFonts w:eastAsia="Times New Roman" w:cs="Times New Roman"/>
          <w:i/>
          <w:iCs/>
          <w:color w:val="000000"/>
          <w:szCs w:val="24"/>
        </w:rPr>
        <w:t>Cleveland v. United States</w:t>
      </w:r>
      <w:r w:rsidRPr="00143B90">
        <w:rPr>
          <w:rFonts w:eastAsia="Times New Roman" w:cs="Times New Roman"/>
          <w:color w:val="000000"/>
          <w:szCs w:val="24"/>
        </w:rPr>
        <w:t xml:space="preserve">, 531 U.S. 12, 19 (2000)). “Accordingly, the Government must prove not only that wire fraud defendants ‘engaged in deception,’ but also that money or property was ‘an object of their fraud.’” </w:t>
      </w:r>
      <w:r w:rsidRPr="00143B90">
        <w:rPr>
          <w:rFonts w:eastAsia="Times New Roman" w:cs="Times New Roman"/>
          <w:i/>
          <w:iCs/>
          <w:color w:val="000000"/>
          <w:szCs w:val="24"/>
        </w:rPr>
        <w:t>Id</w:t>
      </w:r>
      <w:r w:rsidRPr="00143B90">
        <w:rPr>
          <w:rFonts w:eastAsia="Times New Roman" w:cs="Times New Roman"/>
          <w:color w:val="000000"/>
          <w:szCs w:val="24"/>
        </w:rPr>
        <w:t xml:space="preserve">. </w:t>
      </w:r>
    </w:p>
    <w:p w14:paraId="6E5020BC" w14:textId="77777777" w:rsidR="0078142E" w:rsidRDefault="0078142E" w:rsidP="0078142E">
      <w:pPr>
        <w:spacing w:after="19"/>
        <w:rPr>
          <w:rFonts w:eastAsia="Times New Roman" w:cs="Times New Roman"/>
          <w:color w:val="000000"/>
          <w:szCs w:val="24"/>
        </w:rPr>
      </w:pPr>
    </w:p>
    <w:p w14:paraId="1304C11D" w14:textId="27C92BCD" w:rsidR="0078142E" w:rsidRDefault="0078142E" w:rsidP="0078142E">
      <w:pPr>
        <w:spacing w:after="19"/>
        <w:ind w:firstLine="720"/>
        <w:rPr>
          <w:rFonts w:eastAsia="Times New Roman" w:cs="Times New Roman"/>
          <w:color w:val="000000"/>
          <w:szCs w:val="24"/>
        </w:rPr>
      </w:pPr>
      <w:r w:rsidRPr="00742622">
        <w:rPr>
          <w:rFonts w:eastAsia="Times New Roman" w:cs="Times New Roman"/>
          <w:color w:val="000000"/>
          <w:szCs w:val="24"/>
        </w:rPr>
        <w:t xml:space="preserve">The validity of this instruction was initially confirmed in </w:t>
      </w:r>
      <w:r w:rsidRPr="00742622">
        <w:rPr>
          <w:rFonts w:eastAsia="Times New Roman" w:cs="Times New Roman"/>
          <w:i/>
          <w:color w:val="000000"/>
          <w:szCs w:val="24"/>
        </w:rPr>
        <w:t>United States v. Holden</w:t>
      </w:r>
      <w:r w:rsidRPr="00742622">
        <w:rPr>
          <w:rFonts w:eastAsia="Times New Roman" w:cs="Times New Roman"/>
          <w:color w:val="000000"/>
          <w:szCs w:val="24"/>
        </w:rPr>
        <w:t xml:space="preserve">, 908 F.3d 395, 399-401 (9th Cir. 2018),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(9th Cir. 2018)</w:t>
      </w:r>
      <w:r w:rsidR="00E97E0E">
        <w:rPr>
          <w:rFonts w:eastAsia="Times New Roman" w:cs="Times New Roman"/>
          <w:color w:val="000000"/>
          <w:szCs w:val="24"/>
        </w:rPr>
        <w:t xml:space="preserve">. </w:t>
      </w:r>
      <w:r w:rsidRPr="00742622">
        <w:rPr>
          <w:rFonts w:eastAsia="Times New Roman" w:cs="Times New Roman"/>
          <w:color w:val="000000"/>
          <w:szCs w:val="24"/>
        </w:rPr>
        <w:t xml:space="preserve">However, in </w:t>
      </w:r>
      <w:r w:rsidRPr="00742622">
        <w:rPr>
          <w:rFonts w:eastAsia="Times New Roman" w:cs="Times New Roman"/>
          <w:i/>
          <w:color w:val="000000"/>
          <w:szCs w:val="24"/>
        </w:rPr>
        <w:t>United States v. Miller</w:t>
      </w:r>
      <w:r w:rsidRPr="00742622">
        <w:rPr>
          <w:rFonts w:eastAsia="Times New Roman" w:cs="Times New Roman"/>
          <w:color w:val="000000"/>
          <w:szCs w:val="24"/>
        </w:rPr>
        <w:t xml:space="preserve">, 953 F.3d 1095, 1101-03 (9th Cir. 2020), the Ninth Circuit expressly considered this instruction and held that wire fraud requires the intent to “deceive </w:t>
      </w:r>
      <w:r w:rsidRPr="00742622">
        <w:rPr>
          <w:rFonts w:eastAsia="Times New Roman" w:cs="Times New Roman"/>
          <w:i/>
          <w:color w:val="000000"/>
          <w:szCs w:val="24"/>
        </w:rPr>
        <w:t>and</w:t>
      </w:r>
      <w:r w:rsidRPr="00742622">
        <w:rPr>
          <w:rFonts w:eastAsia="Times New Roman" w:cs="Times New Roman"/>
          <w:color w:val="000000"/>
          <w:szCs w:val="24"/>
        </w:rPr>
        <w:t xml:space="preserve"> cheat</w:t>
      </w:r>
      <w:r>
        <w:rPr>
          <w:rFonts w:eastAsia="Times New Roman" w:cs="Times New Roman"/>
          <w:color w:val="000000"/>
          <w:szCs w:val="24"/>
        </w:rPr>
        <w:t>,</w:t>
      </w:r>
      <w:r w:rsidRPr="00742622">
        <w:rPr>
          <w:rFonts w:eastAsia="Times New Roman" w:cs="Times New Roman"/>
          <w:color w:val="000000"/>
          <w:szCs w:val="24"/>
        </w:rPr>
        <w:t xml:space="preserve">” thereby overruling prior holdings approving the “deceive </w:t>
      </w:r>
      <w:r w:rsidRPr="00742622">
        <w:rPr>
          <w:rFonts w:eastAsia="Times New Roman" w:cs="Times New Roman"/>
          <w:i/>
          <w:color w:val="000000"/>
          <w:szCs w:val="24"/>
        </w:rPr>
        <w:t xml:space="preserve">or </w:t>
      </w:r>
      <w:r w:rsidRPr="00742622">
        <w:rPr>
          <w:rFonts w:eastAsia="Times New Roman" w:cs="Times New Roman"/>
          <w:color w:val="000000"/>
          <w:szCs w:val="24"/>
        </w:rPr>
        <w:t xml:space="preserve">cheat” language in light of the Supreme Court’s decision in </w:t>
      </w:r>
      <w:r w:rsidRPr="00742622">
        <w:rPr>
          <w:rFonts w:eastAsia="Times New Roman" w:cs="Times New Roman"/>
          <w:i/>
          <w:color w:val="000000"/>
          <w:szCs w:val="24"/>
        </w:rPr>
        <w:t>Shaw v. United States</w:t>
      </w:r>
      <w:r w:rsidRPr="00742622">
        <w:rPr>
          <w:rFonts w:eastAsia="Times New Roman" w:cs="Times New Roman"/>
          <w:color w:val="000000"/>
          <w:szCs w:val="24"/>
        </w:rPr>
        <w:t xml:space="preserve">, </w:t>
      </w:r>
      <w:r w:rsidRPr="00797622">
        <w:rPr>
          <w:rFonts w:eastAsia="Times New Roman" w:cs="Times New Roman"/>
          <w:color w:val="000000"/>
          <w:szCs w:val="24"/>
        </w:rPr>
        <w:t>580 U.S. 63, 71-72</w:t>
      </w:r>
      <w:r w:rsidRPr="00797622" w:rsidDel="00797622">
        <w:rPr>
          <w:rFonts w:eastAsia="Times New Roman" w:cs="Times New Roman"/>
          <w:color w:val="000000"/>
          <w:szCs w:val="24"/>
        </w:rPr>
        <w:t xml:space="preserve"> </w:t>
      </w:r>
      <w:r w:rsidRPr="00742622">
        <w:rPr>
          <w:rFonts w:eastAsia="Times New Roman" w:cs="Times New Roman"/>
          <w:color w:val="000000"/>
          <w:szCs w:val="24"/>
        </w:rPr>
        <w:t xml:space="preserve">(2016). </w:t>
      </w:r>
      <w:r w:rsidRPr="00F1268B">
        <w:rPr>
          <w:rFonts w:eastAsia="Times New Roman" w:cs="Times New Roman"/>
          <w:i/>
          <w:iCs/>
          <w:color w:val="000000"/>
          <w:szCs w:val="24"/>
        </w:rPr>
        <w:t>Miller</w:t>
      </w:r>
      <w:r>
        <w:rPr>
          <w:rFonts w:eastAsia="Times New Roman" w:cs="Times New Roman"/>
          <w:color w:val="000000"/>
          <w:szCs w:val="24"/>
        </w:rPr>
        <w:t>, 953 F.3d at 1102.</w:t>
      </w:r>
      <w:r w:rsidRPr="00742622">
        <w:rPr>
          <w:rFonts w:eastAsia="Times New Roman" w:cs="Times New Roman"/>
          <w:color w:val="000000"/>
          <w:szCs w:val="24"/>
        </w:rPr>
        <w:t xml:space="preserve"> </w:t>
      </w:r>
      <w:r w:rsidRPr="00742622">
        <w:rPr>
          <w:rFonts w:eastAsia="Times New Roman" w:cs="Times New Roman"/>
          <w:i/>
          <w:color w:val="000000"/>
          <w:szCs w:val="24"/>
        </w:rPr>
        <w:t>Miller</w:t>
      </w:r>
      <w:r w:rsidRPr="00742622">
        <w:rPr>
          <w:rFonts w:eastAsia="Times New Roman" w:cs="Times New Roman"/>
          <w:color w:val="000000"/>
          <w:szCs w:val="24"/>
        </w:rPr>
        <w:t xml:space="preserve"> reasoned that “to be guilty of wire fraud, a defendant must act with the intent not only to make false statements or utilize other forms of deception, but also to deprive a victim of money or property by means of those deceptions</w:t>
      </w:r>
      <w:r w:rsidR="00E97E0E">
        <w:rPr>
          <w:rFonts w:eastAsia="Times New Roman" w:cs="Times New Roman"/>
          <w:color w:val="000000"/>
          <w:szCs w:val="24"/>
        </w:rPr>
        <w:t xml:space="preserve">. </w:t>
      </w:r>
      <w:r w:rsidRPr="00742622">
        <w:rPr>
          <w:rFonts w:eastAsia="Times New Roman" w:cs="Times New Roman"/>
          <w:color w:val="000000"/>
          <w:szCs w:val="24"/>
        </w:rPr>
        <w:t xml:space="preserve">In other words, a defendant must intend to deceive </w:t>
      </w:r>
      <w:r w:rsidRPr="00742622">
        <w:rPr>
          <w:rFonts w:eastAsia="Times New Roman" w:cs="Times New Roman"/>
          <w:i/>
          <w:color w:val="000000"/>
          <w:szCs w:val="24"/>
        </w:rPr>
        <w:t>and</w:t>
      </w:r>
      <w:r w:rsidRPr="00742622">
        <w:rPr>
          <w:rFonts w:eastAsia="Times New Roman" w:cs="Times New Roman"/>
          <w:color w:val="000000"/>
          <w:szCs w:val="24"/>
        </w:rPr>
        <w:t xml:space="preserve"> cheat.</w:t>
      </w:r>
      <w:r w:rsidR="000E7720">
        <w:rPr>
          <w:rFonts w:eastAsia="Times New Roman" w:cs="Times New Roman"/>
          <w:color w:val="000000"/>
          <w:szCs w:val="24"/>
        </w:rPr>
        <w:t xml:space="preserve">” </w:t>
      </w:r>
      <w:r w:rsidRPr="00742622">
        <w:rPr>
          <w:rFonts w:eastAsia="Times New Roman" w:cs="Times New Roman"/>
          <w:i/>
          <w:color w:val="000000"/>
          <w:szCs w:val="24"/>
        </w:rPr>
        <w:t xml:space="preserve">Id. </w:t>
      </w:r>
      <w:r w:rsidRPr="00742622">
        <w:rPr>
          <w:rFonts w:eastAsia="Times New Roman" w:cs="Times New Roman"/>
          <w:color w:val="000000"/>
          <w:szCs w:val="24"/>
        </w:rPr>
        <w:t>at 1101</w:t>
      </w:r>
      <w:r w:rsidR="00E97E0E">
        <w:rPr>
          <w:rFonts w:eastAsia="Times New Roman" w:cs="Times New Roman"/>
          <w:color w:val="000000"/>
          <w:szCs w:val="24"/>
        </w:rPr>
        <w:t xml:space="preserve">. </w:t>
      </w:r>
      <w:r w:rsidRPr="00742622">
        <w:rPr>
          <w:rFonts w:eastAsia="Times New Roman" w:cs="Times New Roman"/>
          <w:i/>
          <w:color w:val="000000"/>
          <w:szCs w:val="24"/>
        </w:rPr>
        <w:t>Miller</w:t>
      </w:r>
      <w:r w:rsidRPr="00742622">
        <w:rPr>
          <w:rFonts w:eastAsia="Times New Roman" w:cs="Times New Roman"/>
          <w:color w:val="000000"/>
          <w:szCs w:val="24"/>
        </w:rPr>
        <w:t xml:space="preserve"> does not disturb </w:t>
      </w:r>
      <w:r w:rsidRPr="00742622">
        <w:rPr>
          <w:rFonts w:eastAsia="Times New Roman" w:cs="Times New Roman"/>
          <w:i/>
          <w:color w:val="000000"/>
          <w:szCs w:val="24"/>
        </w:rPr>
        <w:t>Holden</w:t>
      </w:r>
      <w:r w:rsidRPr="00742622">
        <w:rPr>
          <w:rFonts w:eastAsia="Times New Roman" w:cs="Times New Roman"/>
          <w:color w:val="000000"/>
          <w:szCs w:val="24"/>
        </w:rPr>
        <w:t xml:space="preserve">’s ruling that although the mail and wire fraud statutes expressly punish only those who “devise . . . or intend . . . to devise” a fraudulent scheme, those who “participate in” such a scheme also fall within the statute’s ambit. </w:t>
      </w:r>
      <w:r w:rsidRPr="00742622">
        <w:rPr>
          <w:rFonts w:eastAsia="Times New Roman" w:cs="Times New Roman"/>
          <w:i/>
          <w:color w:val="000000"/>
          <w:szCs w:val="24"/>
        </w:rPr>
        <w:t>Holden</w:t>
      </w:r>
      <w:r w:rsidRPr="00742622">
        <w:rPr>
          <w:rFonts w:eastAsia="Times New Roman" w:cs="Times New Roman"/>
          <w:color w:val="000000"/>
          <w:szCs w:val="24"/>
        </w:rPr>
        <w:t>, 908 F.3d at 399-401</w:t>
      </w:r>
      <w:r w:rsidR="00E97E0E">
        <w:rPr>
          <w:rFonts w:eastAsia="Times New Roman" w:cs="Times New Roman"/>
          <w:color w:val="000000"/>
          <w:szCs w:val="24"/>
        </w:rPr>
        <w:t xml:space="preserve">. </w:t>
      </w:r>
      <w:r w:rsidRPr="00742622">
        <w:rPr>
          <w:rFonts w:eastAsia="Times New Roman" w:cs="Times New Roman"/>
          <w:i/>
          <w:color w:val="000000"/>
          <w:szCs w:val="24"/>
        </w:rPr>
        <w:t xml:space="preserve">Miller </w:t>
      </w:r>
      <w:r w:rsidRPr="00742622">
        <w:rPr>
          <w:rFonts w:eastAsia="Times New Roman" w:cs="Times New Roman"/>
          <w:color w:val="000000"/>
          <w:szCs w:val="24"/>
        </w:rPr>
        <w:t>also left unchanged the precedent that inten</w:t>
      </w:r>
      <w:r>
        <w:rPr>
          <w:rFonts w:eastAsia="Times New Roman" w:cs="Times New Roman"/>
          <w:color w:val="000000"/>
          <w:szCs w:val="24"/>
        </w:rPr>
        <w:t>t</w:t>
      </w:r>
      <w:r w:rsidRPr="00742622">
        <w:rPr>
          <w:rFonts w:eastAsia="Times New Roman" w:cs="Times New Roman"/>
          <w:color w:val="000000"/>
          <w:szCs w:val="24"/>
        </w:rPr>
        <w:t xml:space="preserve"> to repay “is not a defense to wire fraud.</w:t>
      </w:r>
      <w:r w:rsidR="000E7720">
        <w:rPr>
          <w:rFonts w:eastAsia="Times New Roman" w:cs="Times New Roman"/>
          <w:color w:val="000000"/>
          <w:szCs w:val="24"/>
        </w:rPr>
        <w:t xml:space="preserve">” </w:t>
      </w:r>
      <w:r w:rsidRPr="00742622">
        <w:rPr>
          <w:rFonts w:eastAsia="Times New Roman" w:cs="Times New Roman"/>
          <w:i/>
          <w:color w:val="000000"/>
          <w:szCs w:val="24"/>
        </w:rPr>
        <w:t>Miller</w:t>
      </w:r>
      <w:r w:rsidRPr="00742622">
        <w:rPr>
          <w:rFonts w:eastAsia="Times New Roman" w:cs="Times New Roman"/>
          <w:color w:val="000000"/>
          <w:szCs w:val="24"/>
        </w:rPr>
        <w:t xml:space="preserve">, 953. F.3d at 1103. </w:t>
      </w:r>
    </w:p>
    <w:p w14:paraId="2B9F33F3" w14:textId="77777777" w:rsidR="00CA7AB1" w:rsidRPr="00742622" w:rsidRDefault="00CA7AB1" w:rsidP="0078142E">
      <w:pPr>
        <w:spacing w:after="19"/>
        <w:ind w:firstLine="720"/>
        <w:rPr>
          <w:rFonts w:eastAsia="Times New Roman" w:cs="Times New Roman"/>
          <w:color w:val="000000"/>
          <w:szCs w:val="24"/>
        </w:rPr>
      </w:pPr>
    </w:p>
    <w:p w14:paraId="382613B1" w14:textId="77777777" w:rsidR="00CA7AB1" w:rsidRPr="00CD7448" w:rsidRDefault="00CA7AB1" w:rsidP="00CA7AB1">
      <w:pPr>
        <w:rPr>
          <w:rFonts w:eastAsia="Times New Roman" w:cs="Times New Roman"/>
          <w:szCs w:val="24"/>
        </w:rPr>
      </w:pPr>
      <w:bookmarkStart w:id="2029" w:name="_Hlk210816819"/>
      <w:r w:rsidRPr="00CD7448">
        <w:rPr>
          <w:rFonts w:eastAsia="Times New Roman" w:cs="Times New Roman"/>
          <w:szCs w:val="24"/>
        </w:rPr>
        <w:tab/>
        <w:t xml:space="preserve">In </w:t>
      </w:r>
      <w:r w:rsidRPr="00CD7448">
        <w:rPr>
          <w:rFonts w:eastAsia="Times New Roman" w:cs="Times New Roman"/>
          <w:i/>
          <w:iCs/>
          <w:szCs w:val="24"/>
        </w:rPr>
        <w:t>United States v. Jesenik</w:t>
      </w:r>
      <w:r w:rsidRPr="00CD7448">
        <w:rPr>
          <w:rFonts w:eastAsia="Times New Roman" w:cs="Times New Roman"/>
          <w:szCs w:val="24"/>
        </w:rPr>
        <w:t xml:space="preserve">, 152 F.4th 924, 940-43 (9th Cir. 2025), the Ninth Circuit affirmed the accuracy of the half-truths and materiality Instructions. “False statements can include ‘misleading half-truths,’ representations that are partly true but misleading ‘because of [the defendant’s] failure to state additional or qualifying matter.’” </w:t>
      </w:r>
      <w:r w:rsidRPr="00CD7448">
        <w:rPr>
          <w:rFonts w:eastAsia="Times New Roman" w:cs="Times New Roman"/>
          <w:i/>
          <w:iCs/>
          <w:szCs w:val="24"/>
        </w:rPr>
        <w:t>Id</w:t>
      </w:r>
      <w:r w:rsidRPr="00CD7448">
        <w:rPr>
          <w:rFonts w:eastAsia="Times New Roman" w:cs="Times New Roman"/>
          <w:szCs w:val="24"/>
        </w:rPr>
        <w:t xml:space="preserve">. at 938 (alteration in original) (internal citations omitted) (quoting </w:t>
      </w:r>
      <w:r w:rsidRPr="00CD7448">
        <w:rPr>
          <w:rFonts w:eastAsia="Times New Roman" w:cs="Times New Roman"/>
          <w:i/>
          <w:iCs/>
          <w:szCs w:val="24"/>
        </w:rPr>
        <w:t>Universal Health Servs., Inc. v. United States ex rel. Escobar</w:t>
      </w:r>
      <w:r w:rsidRPr="00CD7448">
        <w:rPr>
          <w:rFonts w:eastAsia="Times New Roman" w:cs="Times New Roman"/>
          <w:szCs w:val="24"/>
        </w:rPr>
        <w:t xml:space="preserve">, 579 U.S. 176, 188 (2016)). “A half-truth is a representation that states the truth only so far as it </w:t>
      </w:r>
      <w:r w:rsidRPr="00CD7448">
        <w:rPr>
          <w:rFonts w:eastAsia="Times New Roman" w:cs="Times New Roman"/>
          <w:szCs w:val="24"/>
        </w:rPr>
        <w:lastRenderedPageBreak/>
        <w:t xml:space="preserve">goes, while omitting critical qualifying information.” </w:t>
      </w:r>
      <w:r w:rsidRPr="00CD7448">
        <w:rPr>
          <w:rFonts w:eastAsia="Times New Roman" w:cs="Times New Roman"/>
          <w:i/>
          <w:iCs/>
          <w:szCs w:val="24"/>
        </w:rPr>
        <w:t>Id</w:t>
      </w:r>
      <w:r w:rsidRPr="00CD7448">
        <w:rPr>
          <w:rFonts w:eastAsia="Times New Roman" w:cs="Times New Roman"/>
          <w:szCs w:val="24"/>
        </w:rPr>
        <w:t>. at 940. For cases involving an investor or investment advisor, consider adding the following to a materiality instruction:</w:t>
      </w:r>
    </w:p>
    <w:p w14:paraId="27CE38AE" w14:textId="77777777" w:rsidR="00CA7AB1" w:rsidRPr="00CD7448" w:rsidRDefault="00CA7AB1" w:rsidP="00CA7AB1">
      <w:pPr>
        <w:rPr>
          <w:rFonts w:eastAsia="Times New Roman" w:cs="Times New Roman"/>
          <w:szCs w:val="24"/>
        </w:rPr>
      </w:pPr>
    </w:p>
    <w:p w14:paraId="2D613AB6" w14:textId="77777777" w:rsidR="00CA7AB1" w:rsidRPr="00CD7448" w:rsidRDefault="00CA7AB1" w:rsidP="00CA7AB1">
      <w:pPr>
        <w:ind w:left="720" w:right="720"/>
        <w:jc w:val="both"/>
        <w:rPr>
          <w:rFonts w:eastAsia="Times New Roman" w:cs="Times New Roman"/>
          <w:szCs w:val="24"/>
        </w:rPr>
      </w:pPr>
      <w:r w:rsidRPr="00CD7448">
        <w:rPr>
          <w:rFonts w:eastAsia="Times New Roman" w:cs="Times New Roman"/>
          <w:szCs w:val="24"/>
        </w:rPr>
        <w:t>It is not a defense to a charge of mail or wire fraud or a charge of conspiracy to commit mail or wire fraud that an investor or registered investment advisor may have been gullible, careless, naive, or negligent or even that an investor or registered investment advisor intentionally disregarded information.</w:t>
      </w:r>
    </w:p>
    <w:p w14:paraId="0616273F" w14:textId="77777777" w:rsidR="00CA7AB1" w:rsidRPr="00CD7448" w:rsidRDefault="00CA7AB1" w:rsidP="00CA7AB1">
      <w:pPr>
        <w:ind w:left="720" w:right="720"/>
        <w:jc w:val="both"/>
        <w:rPr>
          <w:rFonts w:eastAsia="Times New Roman" w:cs="Times New Roman"/>
          <w:szCs w:val="24"/>
        </w:rPr>
      </w:pPr>
    </w:p>
    <w:p w14:paraId="1AEC482C" w14:textId="77777777" w:rsidR="00CA7AB1" w:rsidRPr="00CD7448" w:rsidRDefault="00CA7AB1" w:rsidP="00CA7AB1">
      <w:pPr>
        <w:rPr>
          <w:rFonts w:eastAsia="Times New Roman" w:cs="Times New Roman"/>
          <w:szCs w:val="24"/>
        </w:rPr>
      </w:pPr>
      <w:r w:rsidRPr="00CD7448">
        <w:rPr>
          <w:rFonts w:eastAsia="Times New Roman" w:cs="Times New Roman"/>
          <w:i/>
          <w:iCs/>
          <w:szCs w:val="24"/>
        </w:rPr>
        <w:t>Id</w:t>
      </w:r>
      <w:r w:rsidRPr="00CD7448">
        <w:rPr>
          <w:rFonts w:eastAsia="Times New Roman" w:cs="Times New Roman"/>
          <w:szCs w:val="24"/>
        </w:rPr>
        <w:t>. at 944-45.</w:t>
      </w:r>
    </w:p>
    <w:p w14:paraId="38712FE8" w14:textId="77777777" w:rsidR="0078142E" w:rsidRPr="00742622" w:rsidRDefault="0078142E" w:rsidP="0078142E">
      <w:pPr>
        <w:spacing w:after="19"/>
        <w:rPr>
          <w:rFonts w:eastAsia="Times New Roman" w:cs="Times New Roman"/>
          <w:color w:val="000000"/>
          <w:szCs w:val="24"/>
        </w:rPr>
      </w:pPr>
    </w:p>
    <w:p w14:paraId="69479DDD" w14:textId="77777777" w:rsidR="0078142E" w:rsidRDefault="0078142E" w:rsidP="0078142E">
      <w:pPr>
        <w:spacing w:after="19"/>
        <w:rPr>
          <w:rFonts w:eastAsia="Times New Roman" w:cs="Times New Roman"/>
          <w:color w:val="000000"/>
          <w:szCs w:val="24"/>
        </w:rPr>
      </w:pPr>
      <w:r w:rsidRPr="00742622">
        <w:rPr>
          <w:rFonts w:eastAsia="Times New Roman" w:cs="Times New Roman"/>
          <w:color w:val="000000"/>
          <w:szCs w:val="24"/>
        </w:rPr>
        <w:tab/>
      </w:r>
      <w:r w:rsidRPr="00797622">
        <w:rPr>
          <w:rFonts w:eastAsia="Times New Roman" w:cs="Times New Roman"/>
          <w:color w:val="000000"/>
          <w:szCs w:val="24"/>
        </w:rPr>
        <w:t>A defendant who “intentionally [lies] to induce a victim into a</w:t>
      </w:r>
      <w:r>
        <w:rPr>
          <w:rFonts w:eastAsia="Times New Roman" w:cs="Times New Roman"/>
          <w:color w:val="000000"/>
          <w:szCs w:val="24"/>
        </w:rPr>
        <w:t xml:space="preserve"> </w:t>
      </w:r>
      <w:r w:rsidRPr="00797622">
        <w:rPr>
          <w:rFonts w:eastAsia="Times New Roman" w:cs="Times New Roman"/>
          <w:color w:val="000000"/>
          <w:szCs w:val="24"/>
        </w:rPr>
        <w:t>transaction that will cost her money or property,” even if the</w:t>
      </w:r>
      <w:r>
        <w:rPr>
          <w:rFonts w:eastAsia="Times New Roman" w:cs="Times New Roman"/>
          <w:color w:val="000000"/>
          <w:szCs w:val="24"/>
        </w:rPr>
        <w:t xml:space="preserve"> </w:t>
      </w:r>
      <w:r w:rsidRPr="00797622">
        <w:rPr>
          <w:rFonts w:eastAsia="Times New Roman" w:cs="Times New Roman"/>
          <w:color w:val="000000"/>
          <w:szCs w:val="24"/>
        </w:rPr>
        <w:t>defendant did not seek to hurt the victim’s bottom line, violates the</w:t>
      </w:r>
      <w:r>
        <w:rPr>
          <w:rFonts w:eastAsia="Times New Roman" w:cs="Times New Roman"/>
          <w:color w:val="000000"/>
          <w:szCs w:val="24"/>
        </w:rPr>
        <w:t xml:space="preserve"> </w:t>
      </w:r>
      <w:r w:rsidRPr="00797622">
        <w:rPr>
          <w:rFonts w:eastAsia="Times New Roman" w:cs="Times New Roman"/>
          <w:color w:val="000000"/>
          <w:szCs w:val="24"/>
        </w:rPr>
        <w:t xml:space="preserve">wire fraud statute. </w:t>
      </w:r>
      <w:r w:rsidRPr="00797622">
        <w:rPr>
          <w:rFonts w:eastAsia="Times New Roman" w:cs="Times New Roman"/>
          <w:i/>
          <w:iCs/>
          <w:color w:val="000000"/>
          <w:szCs w:val="24"/>
        </w:rPr>
        <w:t>Kousisis v. United States</w:t>
      </w:r>
      <w:r w:rsidRPr="00797622">
        <w:rPr>
          <w:rFonts w:eastAsia="Times New Roman" w:cs="Times New Roman"/>
          <w:color w:val="000000"/>
          <w:szCs w:val="24"/>
        </w:rPr>
        <w:t>, 145 S. Ct. 1382, 1398</w:t>
      </w:r>
      <w:r>
        <w:rPr>
          <w:rFonts w:eastAsia="Times New Roman" w:cs="Times New Roman"/>
          <w:color w:val="000000"/>
          <w:szCs w:val="24"/>
        </w:rPr>
        <w:t xml:space="preserve"> </w:t>
      </w:r>
      <w:r w:rsidRPr="00797622">
        <w:rPr>
          <w:rFonts w:eastAsia="Times New Roman" w:cs="Times New Roman"/>
          <w:color w:val="000000"/>
          <w:szCs w:val="24"/>
        </w:rPr>
        <w:t>(2025)</w:t>
      </w:r>
      <w:r>
        <w:rPr>
          <w:rFonts w:eastAsia="Times New Roman" w:cs="Times New Roman"/>
          <w:color w:val="000000"/>
          <w:szCs w:val="24"/>
        </w:rPr>
        <w:t xml:space="preserve"> </w:t>
      </w:r>
      <w:r w:rsidRPr="00797622">
        <w:rPr>
          <w:rFonts w:eastAsia="Times New Roman" w:cs="Times New Roman"/>
          <w:color w:val="000000"/>
          <w:szCs w:val="24"/>
        </w:rPr>
        <w:t>(concluding that the government’s fraudulent-inducement</w:t>
      </w:r>
      <w:r>
        <w:rPr>
          <w:rFonts w:eastAsia="Times New Roman" w:cs="Times New Roman"/>
          <w:color w:val="000000"/>
          <w:szCs w:val="24"/>
        </w:rPr>
        <w:t xml:space="preserve"> </w:t>
      </w:r>
      <w:r w:rsidRPr="00797622">
        <w:rPr>
          <w:rFonts w:eastAsia="Times New Roman" w:cs="Times New Roman"/>
          <w:color w:val="000000"/>
          <w:szCs w:val="24"/>
        </w:rPr>
        <w:t>theory is consistent with the text of § 1343 and the Court’s precedent</w:t>
      </w:r>
      <w:r>
        <w:rPr>
          <w:rFonts w:eastAsia="Times New Roman" w:cs="Times New Roman"/>
          <w:color w:val="000000"/>
          <w:szCs w:val="24"/>
        </w:rPr>
        <w:t xml:space="preserve"> </w:t>
      </w:r>
      <w:r w:rsidRPr="00797622">
        <w:rPr>
          <w:rFonts w:eastAsia="Times New Roman" w:cs="Times New Roman"/>
          <w:color w:val="000000"/>
          <w:szCs w:val="24"/>
        </w:rPr>
        <w:t>interpreting it). That is, a defendant violates § 1343 “whenever he uses a material misstatement to trick a victim into a</w:t>
      </w:r>
      <w:r>
        <w:rPr>
          <w:rFonts w:eastAsia="Times New Roman" w:cs="Times New Roman"/>
          <w:color w:val="000000"/>
          <w:szCs w:val="24"/>
        </w:rPr>
        <w:t xml:space="preserve"> </w:t>
      </w:r>
      <w:r w:rsidRPr="00797622">
        <w:rPr>
          <w:rFonts w:eastAsia="Times New Roman" w:cs="Times New Roman"/>
          <w:color w:val="000000"/>
          <w:szCs w:val="24"/>
        </w:rPr>
        <w:t>contract that requires handing over her money or property—regardless</w:t>
      </w:r>
      <w:r>
        <w:rPr>
          <w:rFonts w:eastAsia="Times New Roman" w:cs="Times New Roman"/>
          <w:color w:val="000000"/>
          <w:szCs w:val="24"/>
        </w:rPr>
        <w:t xml:space="preserve"> </w:t>
      </w:r>
      <w:r w:rsidRPr="00797622">
        <w:rPr>
          <w:rFonts w:eastAsia="Times New Roman" w:cs="Times New Roman"/>
          <w:color w:val="000000"/>
          <w:szCs w:val="24"/>
        </w:rPr>
        <w:t>of whether the fraudster, who often provides something in return,</w:t>
      </w:r>
      <w:r>
        <w:rPr>
          <w:rFonts w:eastAsia="Times New Roman" w:cs="Times New Roman"/>
          <w:color w:val="000000"/>
          <w:szCs w:val="24"/>
        </w:rPr>
        <w:t xml:space="preserve"> </w:t>
      </w:r>
      <w:r w:rsidRPr="00797622">
        <w:rPr>
          <w:rFonts w:eastAsia="Times New Roman" w:cs="Times New Roman"/>
          <w:color w:val="000000"/>
          <w:szCs w:val="24"/>
        </w:rPr>
        <w:t xml:space="preserve">seeks to cause the victim </w:t>
      </w:r>
      <w:r w:rsidRPr="00797622">
        <w:rPr>
          <w:rFonts w:eastAsia="Times New Roman" w:cs="Times New Roman"/>
          <w:i/>
          <w:iCs/>
          <w:color w:val="000000"/>
          <w:szCs w:val="24"/>
        </w:rPr>
        <w:t xml:space="preserve">net </w:t>
      </w:r>
      <w:r w:rsidRPr="00797622">
        <w:rPr>
          <w:rFonts w:eastAsia="Times New Roman" w:cs="Times New Roman"/>
          <w:color w:val="000000"/>
          <w:szCs w:val="24"/>
        </w:rPr>
        <w:t xml:space="preserve">pecuniary loss.” </w:t>
      </w:r>
      <w:r w:rsidRPr="00797622">
        <w:rPr>
          <w:rFonts w:eastAsia="Times New Roman" w:cs="Times New Roman"/>
          <w:i/>
          <w:iCs/>
          <w:color w:val="000000"/>
          <w:szCs w:val="24"/>
        </w:rPr>
        <w:t xml:space="preserve">Id. </w:t>
      </w:r>
      <w:r w:rsidRPr="00797622">
        <w:rPr>
          <w:rFonts w:eastAsia="Times New Roman" w:cs="Times New Roman"/>
          <w:color w:val="000000"/>
          <w:szCs w:val="24"/>
        </w:rPr>
        <w:t>at 1388.</w:t>
      </w:r>
      <w:r>
        <w:rPr>
          <w:rFonts w:eastAsia="Times New Roman" w:cs="Times New Roman"/>
          <w:color w:val="000000"/>
          <w:szCs w:val="24"/>
        </w:rPr>
        <w:t xml:space="preserve"> </w:t>
      </w:r>
    </w:p>
    <w:bookmarkEnd w:id="2029"/>
    <w:p w14:paraId="7B80052B" w14:textId="77777777" w:rsidR="0078142E" w:rsidRDefault="0078142E" w:rsidP="0078142E">
      <w:pPr>
        <w:spacing w:after="19"/>
        <w:rPr>
          <w:rFonts w:eastAsia="Times New Roman" w:cs="Times New Roman"/>
          <w:color w:val="000000"/>
          <w:szCs w:val="24"/>
        </w:rPr>
      </w:pPr>
    </w:p>
    <w:p w14:paraId="7953334F" w14:textId="48281D49" w:rsidR="0078142E" w:rsidRPr="00797622" w:rsidRDefault="0078142E" w:rsidP="0078142E">
      <w:pPr>
        <w:spacing w:after="19"/>
        <w:ind w:firstLine="720"/>
        <w:rPr>
          <w:rFonts w:eastAsia="Times New Roman" w:cs="Times New Roman"/>
          <w:color w:val="000000"/>
          <w:szCs w:val="24"/>
        </w:rPr>
      </w:pPr>
      <w:r w:rsidRPr="00742622">
        <w:rPr>
          <w:rFonts w:eastAsia="Times New Roman" w:cs="Times New Roman"/>
          <w:color w:val="000000"/>
          <w:szCs w:val="24"/>
        </w:rPr>
        <w:t xml:space="preserve">A defendant acts with the intent to </w:t>
      </w:r>
      <w:r w:rsidRPr="00742622">
        <w:rPr>
          <w:rFonts w:eastAsia="Times New Roman" w:cs="Times New Roman"/>
          <w:i/>
          <w:color w:val="000000"/>
          <w:szCs w:val="24"/>
        </w:rPr>
        <w:t>deceive</w:t>
      </w:r>
      <w:r w:rsidRPr="00742622">
        <w:rPr>
          <w:rFonts w:eastAsia="Times New Roman" w:cs="Times New Roman"/>
          <w:color w:val="000000"/>
          <w:szCs w:val="24"/>
        </w:rPr>
        <w:t xml:space="preserve"> when he “make[s] false statements or utilize[s] other forms of deception[.]” </w:t>
      </w:r>
      <w:r w:rsidRPr="00742622">
        <w:rPr>
          <w:rFonts w:eastAsia="Times New Roman" w:cs="Times New Roman"/>
          <w:i/>
          <w:color w:val="000000"/>
          <w:szCs w:val="24"/>
        </w:rPr>
        <w:t>Miller</w:t>
      </w:r>
      <w:r w:rsidRPr="00742622">
        <w:rPr>
          <w:rFonts w:eastAsia="Times New Roman" w:cs="Times New Roman"/>
          <w:color w:val="000000"/>
          <w:szCs w:val="24"/>
        </w:rPr>
        <w:t>, 953 F.3d at 1101</w:t>
      </w:r>
      <w:r w:rsidR="00E97E0E">
        <w:rPr>
          <w:rFonts w:eastAsia="Times New Roman" w:cs="Times New Roman"/>
          <w:color w:val="000000"/>
          <w:szCs w:val="24"/>
        </w:rPr>
        <w:t xml:space="preserve">. </w:t>
      </w:r>
      <w:r w:rsidRPr="00742622">
        <w:rPr>
          <w:rFonts w:eastAsia="Times New Roman" w:cs="Times New Roman"/>
          <w:color w:val="000000"/>
          <w:szCs w:val="24"/>
        </w:rPr>
        <w:t xml:space="preserve">A defendant acts with the intent to </w:t>
      </w:r>
      <w:r w:rsidRPr="00742622">
        <w:rPr>
          <w:rFonts w:eastAsia="Times New Roman" w:cs="Times New Roman"/>
          <w:i/>
          <w:color w:val="000000"/>
          <w:szCs w:val="24"/>
        </w:rPr>
        <w:t>cheat</w:t>
      </w:r>
      <w:r w:rsidRPr="00742622">
        <w:rPr>
          <w:rFonts w:eastAsia="Times New Roman" w:cs="Times New Roman"/>
          <w:color w:val="000000"/>
          <w:szCs w:val="24"/>
        </w:rPr>
        <w:t xml:space="preserve"> when he engages in “a scheme or artifice to defraud or obtain money or property” and “deprive[s] a victim of money or property” thereby “cheat[ing] someone out of something valuable.</w:t>
      </w:r>
      <w:r w:rsidR="000E7720">
        <w:rPr>
          <w:rFonts w:eastAsia="Times New Roman" w:cs="Times New Roman"/>
          <w:color w:val="000000"/>
          <w:szCs w:val="24"/>
        </w:rPr>
        <w:t xml:space="preserve">” </w:t>
      </w:r>
      <w:r w:rsidRPr="00742622">
        <w:rPr>
          <w:rFonts w:eastAsia="Times New Roman" w:cs="Times New Roman"/>
          <w:i/>
          <w:color w:val="000000"/>
          <w:szCs w:val="24"/>
        </w:rPr>
        <w:t xml:space="preserve">Id. </w:t>
      </w:r>
    </w:p>
    <w:p w14:paraId="07E46519" w14:textId="77777777" w:rsidR="0078142E" w:rsidRPr="00742622" w:rsidRDefault="0078142E" w:rsidP="0078142E">
      <w:pPr>
        <w:spacing w:after="19"/>
        <w:rPr>
          <w:rFonts w:eastAsia="Times New Roman" w:cs="Times New Roman"/>
          <w:i/>
          <w:color w:val="000000"/>
          <w:szCs w:val="24"/>
        </w:rPr>
      </w:pPr>
    </w:p>
    <w:p w14:paraId="60072C3F" w14:textId="6440AF78" w:rsidR="0078142E" w:rsidRPr="00742622" w:rsidRDefault="0078142E" w:rsidP="0078142E">
      <w:pPr>
        <w:spacing w:after="19"/>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In clarifying the distinction between “deceive” and “cheat,” </w:t>
      </w:r>
      <w:r w:rsidRPr="00742622">
        <w:rPr>
          <w:rFonts w:eastAsia="Times New Roman" w:cs="Times New Roman"/>
          <w:i/>
          <w:color w:val="000000"/>
          <w:szCs w:val="24"/>
        </w:rPr>
        <w:t xml:space="preserve">Miller </w:t>
      </w:r>
      <w:r w:rsidRPr="00742622">
        <w:rPr>
          <w:rFonts w:eastAsia="Times New Roman" w:cs="Times New Roman"/>
          <w:color w:val="000000"/>
          <w:szCs w:val="24"/>
        </w:rPr>
        <w:t xml:space="preserve">cites </w:t>
      </w:r>
      <w:r w:rsidRPr="00742622">
        <w:rPr>
          <w:rFonts w:eastAsia="Times New Roman" w:cs="Times New Roman"/>
          <w:i/>
          <w:color w:val="000000"/>
          <w:szCs w:val="24"/>
        </w:rPr>
        <w:t>United States v. Walters</w:t>
      </w:r>
      <w:r w:rsidRPr="00742622">
        <w:rPr>
          <w:rFonts w:eastAsia="Times New Roman" w:cs="Times New Roman"/>
          <w:color w:val="000000"/>
          <w:szCs w:val="24"/>
        </w:rPr>
        <w:t xml:space="preserve">, 997 F.2d 1219 (7th Cir. 1993). In </w:t>
      </w:r>
      <w:r w:rsidRPr="00742622">
        <w:rPr>
          <w:rFonts w:eastAsia="Times New Roman" w:cs="Times New Roman"/>
          <w:i/>
          <w:color w:val="000000"/>
          <w:szCs w:val="24"/>
        </w:rPr>
        <w:t>Walters</w:t>
      </w:r>
      <w:r w:rsidRPr="00742622">
        <w:rPr>
          <w:rFonts w:eastAsia="Times New Roman" w:cs="Times New Roman"/>
          <w:color w:val="000000"/>
          <w:szCs w:val="24"/>
        </w:rPr>
        <w:t xml:space="preserve">, the court reviewed the conviction for mail fraud of a sports agent who had defrauded the NCAA, not by stealing its property, but by inducing college </w:t>
      </w:r>
      <w:r>
        <w:rPr>
          <w:rFonts w:eastAsia="Times New Roman" w:cs="Times New Roman"/>
          <w:color w:val="000000"/>
          <w:szCs w:val="24"/>
        </w:rPr>
        <w:t>athletes</w:t>
      </w:r>
      <w:r w:rsidRPr="00742622">
        <w:rPr>
          <w:rFonts w:eastAsia="Times New Roman" w:cs="Times New Roman"/>
          <w:color w:val="000000"/>
          <w:szCs w:val="24"/>
        </w:rPr>
        <w:t xml:space="preserve"> to sign secret representation contracts in violation of the Association’s rules. </w:t>
      </w:r>
      <w:r w:rsidRPr="00F1268B">
        <w:rPr>
          <w:rFonts w:eastAsia="Times New Roman" w:cs="Times New Roman"/>
          <w:i/>
          <w:iCs/>
          <w:color w:val="000000"/>
          <w:szCs w:val="24"/>
        </w:rPr>
        <w:t>Walters</w:t>
      </w:r>
      <w:r>
        <w:rPr>
          <w:rFonts w:eastAsia="Times New Roman" w:cs="Times New Roman"/>
          <w:color w:val="000000"/>
          <w:szCs w:val="24"/>
        </w:rPr>
        <w:t>, 997 F.2d at 1221</w:t>
      </w:r>
      <w:r w:rsidR="00E97E0E">
        <w:rPr>
          <w:rFonts w:eastAsia="Times New Roman" w:cs="Times New Roman"/>
          <w:color w:val="000000"/>
          <w:szCs w:val="24"/>
        </w:rPr>
        <w:t xml:space="preserve">. </w:t>
      </w:r>
      <w:r w:rsidRPr="00742622">
        <w:rPr>
          <w:rFonts w:eastAsia="Times New Roman" w:cs="Times New Roman"/>
          <w:color w:val="000000"/>
          <w:szCs w:val="24"/>
        </w:rPr>
        <w:t>Finding that the agent had deceived, but not cheated, his victim, the Seventh Circuit reversed the agent’s conviction, holding that the statute requires “a scheme to obtain money or other property from the victim,” and that while a deprivation of money or property is a necessary condition of mail fraud, “[l]osses that occur as byproducts of a deceitful scheme do not satisfy the statutory requirement</w:t>
      </w:r>
      <w:r>
        <w:rPr>
          <w:rFonts w:eastAsia="Times New Roman" w:cs="Times New Roman"/>
          <w:color w:val="000000"/>
          <w:szCs w:val="24"/>
        </w:rPr>
        <w:t>.</w:t>
      </w:r>
      <w:r w:rsidR="000E7720">
        <w:rPr>
          <w:rFonts w:eastAsia="Times New Roman" w:cs="Times New Roman"/>
          <w:color w:val="000000"/>
          <w:szCs w:val="24"/>
        </w:rPr>
        <w:t xml:space="preserve">” </w:t>
      </w:r>
      <w:r w:rsidRPr="00742622">
        <w:rPr>
          <w:rFonts w:eastAsia="Times New Roman" w:cs="Times New Roman"/>
          <w:i/>
          <w:color w:val="000000"/>
          <w:szCs w:val="24"/>
        </w:rPr>
        <w:t xml:space="preserve">Id. </w:t>
      </w:r>
      <w:r w:rsidRPr="00742622">
        <w:rPr>
          <w:rFonts w:eastAsia="Times New Roman" w:cs="Times New Roman"/>
          <w:color w:val="000000"/>
          <w:szCs w:val="24"/>
        </w:rPr>
        <w:t xml:space="preserve">at 1227. </w:t>
      </w:r>
    </w:p>
    <w:p w14:paraId="0E39679F" w14:textId="77777777" w:rsidR="0078142E" w:rsidRPr="00742622" w:rsidRDefault="0078142E" w:rsidP="0078142E">
      <w:pPr>
        <w:spacing w:after="19"/>
        <w:rPr>
          <w:rFonts w:eastAsia="Times New Roman" w:cs="Times New Roman"/>
          <w:color w:val="000000"/>
          <w:szCs w:val="24"/>
        </w:rPr>
      </w:pPr>
    </w:p>
    <w:p w14:paraId="4B490678" w14:textId="4A26F200" w:rsidR="0078142E" w:rsidRPr="00742622" w:rsidRDefault="0078142E" w:rsidP="0078142E">
      <w:pPr>
        <w:spacing w:after="19"/>
        <w:rPr>
          <w:rFonts w:eastAsia="Times New Roman" w:cs="Times New Roman"/>
          <w:color w:val="000000"/>
          <w:szCs w:val="24"/>
        </w:rPr>
      </w:pPr>
      <w:r w:rsidRPr="00742622">
        <w:rPr>
          <w:rFonts w:eastAsia="Times New Roman" w:cs="Times New Roman"/>
          <w:color w:val="000000"/>
          <w:szCs w:val="24"/>
        </w:rPr>
        <w:tab/>
        <w:t>The only difference between mail fraud and wire fraud is that the former involves the use of the mails and the latter involves the use of wire, radio, or television communication in interstate or foreign commerce</w:t>
      </w:r>
      <w:r w:rsidR="00E97E0E">
        <w:rPr>
          <w:rFonts w:eastAsia="Times New Roman" w:cs="Times New Roman"/>
          <w:color w:val="000000"/>
          <w:szCs w:val="24"/>
        </w:rPr>
        <w:t xml:space="preserve">. </w:t>
      </w:r>
      <w:r w:rsidRPr="00742622">
        <w:rPr>
          <w:rFonts w:eastAsia="Times New Roman" w:cs="Times New Roman"/>
          <w:color w:val="000000"/>
          <w:szCs w:val="24"/>
        </w:rPr>
        <w:t xml:space="preserve">Much of the language of this instruction </w:t>
      </w:r>
      <w:r>
        <w:rPr>
          <w:rFonts w:eastAsia="Times New Roman" w:cs="Times New Roman"/>
          <w:color w:val="000000"/>
          <w:szCs w:val="24"/>
        </w:rPr>
        <w:t>comes</w:t>
      </w:r>
      <w:r w:rsidRPr="00742622">
        <w:rPr>
          <w:rFonts w:eastAsia="Times New Roman" w:cs="Times New Roman"/>
          <w:color w:val="000000"/>
          <w:szCs w:val="24"/>
        </w:rPr>
        <w:t xml:space="preserve"> from the instructions </w:t>
      </w:r>
      <w:r>
        <w:rPr>
          <w:rFonts w:eastAsia="Times New Roman" w:cs="Times New Roman"/>
          <w:color w:val="000000"/>
          <w:szCs w:val="24"/>
        </w:rPr>
        <w:t>approved</w:t>
      </w:r>
      <w:r w:rsidRPr="00742622">
        <w:rPr>
          <w:rFonts w:eastAsia="Times New Roman" w:cs="Times New Roman"/>
          <w:color w:val="000000"/>
          <w:szCs w:val="24"/>
        </w:rPr>
        <w:t xml:space="preserve"> in </w:t>
      </w:r>
      <w:r w:rsidRPr="00742622">
        <w:rPr>
          <w:rFonts w:eastAsia="Times New Roman" w:cs="Times New Roman"/>
          <w:i/>
          <w:color w:val="000000"/>
          <w:szCs w:val="24"/>
        </w:rPr>
        <w:t>United States v. Jinian</w:t>
      </w:r>
      <w:r w:rsidRPr="00742622">
        <w:rPr>
          <w:rFonts w:eastAsia="Times New Roman" w:cs="Times New Roman"/>
          <w:color w:val="000000"/>
          <w:szCs w:val="24"/>
        </w:rPr>
        <w:t>, 712 F.3d 1255, 1265-67 (9th Cir. 2013).</w:t>
      </w:r>
      <w:r>
        <w:rPr>
          <w:rFonts w:eastAsia="Times New Roman" w:cs="Times New Roman"/>
          <w:color w:val="000000"/>
          <w:szCs w:val="24"/>
        </w:rPr>
        <w:t xml:space="preserve"> </w:t>
      </w:r>
    </w:p>
    <w:p w14:paraId="4B89FCEA" w14:textId="5DD8E5F3" w:rsidR="0078142E" w:rsidRDefault="0078142E" w:rsidP="0078142E">
      <w:pPr>
        <w:rPr>
          <w:rFonts w:eastAsia="Times New Roman" w:cs="Times New Roman"/>
          <w:color w:val="000000"/>
          <w:szCs w:val="24"/>
        </w:rPr>
      </w:pPr>
      <w:r w:rsidRPr="00742622">
        <w:rPr>
          <w:rFonts w:eastAsia="Times New Roman" w:cs="Times New Roman"/>
          <w:color w:val="000000"/>
          <w:szCs w:val="24"/>
        </w:rPr>
        <w:br/>
      </w:r>
      <w:r w:rsidRPr="00742622">
        <w:rPr>
          <w:rFonts w:eastAsia="Times New Roman" w:cs="Times New Roman"/>
          <w:color w:val="000000"/>
          <w:szCs w:val="24"/>
        </w:rPr>
        <w:tab/>
        <w:t>As with mail fraud, materiality is an essential element of the crime of wire fraud</w:t>
      </w:r>
      <w:r w:rsidR="00E97E0E">
        <w:rPr>
          <w:rFonts w:eastAsia="Times New Roman" w:cs="Times New Roman"/>
          <w:color w:val="000000"/>
          <w:szCs w:val="24"/>
        </w:rPr>
        <w:t xml:space="preserve">. </w:t>
      </w:r>
      <w:r w:rsidRPr="00742622">
        <w:rPr>
          <w:rFonts w:eastAsia="Times New Roman" w:cs="Times New Roman"/>
          <w:i/>
          <w:color w:val="000000"/>
          <w:szCs w:val="24"/>
        </w:rPr>
        <w:t>Neder v. United States</w:t>
      </w:r>
      <w:r w:rsidRPr="00742622">
        <w:rPr>
          <w:rFonts w:eastAsia="Times New Roman" w:cs="Times New Roman"/>
          <w:color w:val="000000"/>
          <w:szCs w:val="24"/>
        </w:rPr>
        <w:t xml:space="preserve">, 527 U.S. 1 (1999); </w:t>
      </w:r>
      <w:r w:rsidRPr="00742622">
        <w:rPr>
          <w:rFonts w:eastAsia="Times New Roman" w:cs="Times New Roman"/>
          <w:i/>
          <w:color w:val="000000"/>
          <w:szCs w:val="24"/>
        </w:rPr>
        <w:t>United States v. Milovanovic</w:t>
      </w:r>
      <w:r w:rsidRPr="00742622">
        <w:rPr>
          <w:rFonts w:eastAsia="Times New Roman" w:cs="Times New Roman"/>
          <w:color w:val="000000"/>
          <w:szCs w:val="24"/>
        </w:rPr>
        <w:t>, 678 F.3d 713, 726-27 (9th Cir. 2012) (en banc).</w:t>
      </w:r>
    </w:p>
    <w:p w14:paraId="07B87640" w14:textId="77777777" w:rsidR="0078142E" w:rsidRPr="00742622" w:rsidRDefault="0078142E" w:rsidP="0078142E">
      <w:pPr>
        <w:rPr>
          <w:rFonts w:eastAsia="Times New Roman" w:cs="Times New Roman"/>
          <w:color w:val="000000"/>
          <w:szCs w:val="24"/>
        </w:rPr>
      </w:pPr>
    </w:p>
    <w:p w14:paraId="4A9D358A" w14:textId="77777777" w:rsidR="0078142E" w:rsidRPr="00526F78" w:rsidRDefault="0078142E" w:rsidP="0078142E">
      <w:pPr>
        <w:ind w:firstLine="720"/>
        <w:rPr>
          <w:rFonts w:eastAsia="Times New Roman" w:cs="Times New Roman"/>
          <w:color w:val="000000"/>
          <w:szCs w:val="24"/>
        </w:rPr>
      </w:pPr>
      <w:r w:rsidRPr="00526F78">
        <w:rPr>
          <w:rFonts w:eastAsia="Times New Roman" w:cs="Times New Roman"/>
          <w:color w:val="000000"/>
          <w:szCs w:val="24"/>
        </w:rPr>
        <w:t>For cases involving a scheme to induce a victim to enter a bargain, in order for a</w:t>
      </w:r>
      <w:r>
        <w:rPr>
          <w:rFonts w:eastAsia="Times New Roman" w:cs="Times New Roman"/>
          <w:color w:val="000000"/>
          <w:szCs w:val="24"/>
        </w:rPr>
        <w:t xml:space="preserve"> </w:t>
      </w:r>
      <w:r w:rsidRPr="00526F78">
        <w:rPr>
          <w:rFonts w:eastAsia="Times New Roman" w:cs="Times New Roman"/>
          <w:color w:val="000000"/>
          <w:szCs w:val="24"/>
        </w:rPr>
        <w:t xml:space="preserve">misrepresentation to constitute fraud, the misrepresentation “must . . . go to the nature of the bargain.” </w:t>
      </w:r>
      <w:r w:rsidRPr="00526F78">
        <w:rPr>
          <w:rFonts w:eastAsia="Times New Roman" w:cs="Times New Roman"/>
          <w:i/>
          <w:iCs/>
          <w:color w:val="000000"/>
          <w:szCs w:val="24"/>
        </w:rPr>
        <w:t>United States v. Milheiser</w:t>
      </w:r>
      <w:r w:rsidRPr="00526F78">
        <w:rPr>
          <w:rFonts w:eastAsia="Times New Roman" w:cs="Times New Roman"/>
          <w:color w:val="000000"/>
          <w:szCs w:val="24"/>
        </w:rPr>
        <w:t xml:space="preserve">, 98 F.4th 935, 938, 944-45 (9th Cir. 2024) (“The nature of the bargain requirement properly excludes from liability cases in which a defendant’s </w:t>
      </w:r>
      <w:r w:rsidRPr="00526F78">
        <w:rPr>
          <w:rFonts w:eastAsia="Times New Roman" w:cs="Times New Roman"/>
          <w:color w:val="000000"/>
          <w:szCs w:val="24"/>
        </w:rPr>
        <w:lastRenderedPageBreak/>
        <w:t>misrepresentations about collateral matters may have led to the transaction but the buyer still got the product that she expected at the price she expected.”).</w:t>
      </w:r>
    </w:p>
    <w:p w14:paraId="0C1BC322" w14:textId="77777777" w:rsidR="0078142E" w:rsidRPr="00742622" w:rsidRDefault="0078142E" w:rsidP="0078142E">
      <w:pPr>
        <w:rPr>
          <w:rFonts w:eastAsia="Times New Roman" w:cs="Times New Roman"/>
          <w:color w:val="000000"/>
          <w:szCs w:val="24"/>
        </w:rPr>
      </w:pPr>
    </w:p>
    <w:p w14:paraId="20199438" w14:textId="77777777" w:rsidR="0078142E" w:rsidRDefault="0078142E" w:rsidP="0078142E">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For</w:t>
      </w:r>
      <w:r w:rsidRPr="00742622">
        <w:rPr>
          <w:rFonts w:eastAsia="Times New Roman" w:cs="Times New Roman"/>
          <w:color w:val="000000"/>
          <w:szCs w:val="24"/>
        </w:rPr>
        <w:t xml:space="preserve"> a case involving wire fraud that “affects a financial institution” within the meaning of 18 U.S.C. § 1343,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Stargell</w:t>
      </w:r>
      <w:r w:rsidRPr="00742622">
        <w:rPr>
          <w:rFonts w:eastAsia="Times New Roman" w:cs="Times New Roman"/>
          <w:color w:val="000000"/>
          <w:szCs w:val="24"/>
        </w:rPr>
        <w:t>, 738 F.3d 1018, 1022-23 (9th Cir. 2013) (defining term “affects”).</w:t>
      </w:r>
    </w:p>
    <w:p w14:paraId="1057E9E9" w14:textId="77777777" w:rsidR="0078142E" w:rsidRPr="00742622" w:rsidRDefault="0078142E" w:rsidP="0078142E">
      <w:pPr>
        <w:rPr>
          <w:rFonts w:eastAsia="Times New Roman" w:cs="Times New Roman"/>
          <w:color w:val="000000"/>
          <w:szCs w:val="24"/>
        </w:rPr>
      </w:pPr>
    </w:p>
    <w:p w14:paraId="17B540A7" w14:textId="77777777" w:rsidR="0078142E" w:rsidRDefault="0078142E" w:rsidP="0078142E">
      <w:pPr>
        <w:rPr>
          <w:rFonts w:eastAsia="Times New Roman" w:cs="Times New Roman"/>
          <w:color w:val="000000"/>
          <w:szCs w:val="24"/>
        </w:rPr>
      </w:pPr>
      <w:r w:rsidRPr="00742622">
        <w:rPr>
          <w:rFonts w:eastAsia="Times New Roman" w:cs="Times New Roman"/>
          <w:color w:val="000000"/>
          <w:szCs w:val="24"/>
        </w:rPr>
        <w:tab/>
        <w:t xml:space="preserve">For cases involving the failure to disclose material information, </w:t>
      </w:r>
      <w:r w:rsidRPr="00F963E2">
        <w:rPr>
          <w:rFonts w:eastAsia="Times New Roman" w:cs="Times New Roman"/>
          <w:i/>
          <w:color w:val="000000"/>
          <w:szCs w:val="24"/>
        </w:rPr>
        <w:t>see</w:t>
      </w:r>
      <w:r w:rsidRPr="00742622">
        <w:rPr>
          <w:rFonts w:eastAsia="Times New Roman" w:cs="Times New Roman"/>
          <w:i/>
          <w:color w:val="000000"/>
          <w:szCs w:val="24"/>
        </w:rPr>
        <w:t xml:space="preserve"> United States v. Shields</w:t>
      </w:r>
      <w:r w:rsidRPr="00742622">
        <w:rPr>
          <w:rFonts w:eastAsia="Times New Roman" w:cs="Times New Roman"/>
          <w:color w:val="000000"/>
          <w:szCs w:val="24"/>
        </w:rPr>
        <w:t xml:space="preserve">, 844 F.3d 819, 822-23 (9th Cir. 2016); </w:t>
      </w:r>
      <w:r w:rsidRPr="00742622">
        <w:rPr>
          <w:rFonts w:eastAsia="Times New Roman" w:cs="Times New Roman"/>
          <w:i/>
          <w:color w:val="000000"/>
          <w:szCs w:val="24"/>
        </w:rPr>
        <w:t>Milovanovic</w:t>
      </w:r>
      <w:r w:rsidRPr="00742622">
        <w:rPr>
          <w:rFonts w:eastAsia="Times New Roman" w:cs="Times New Roman"/>
          <w:color w:val="000000"/>
          <w:szCs w:val="24"/>
        </w:rPr>
        <w:t>, 678 F.3d 723-24.</w:t>
      </w:r>
    </w:p>
    <w:p w14:paraId="1F7DF234" w14:textId="77777777" w:rsidR="0078142E" w:rsidRDefault="0078142E" w:rsidP="0078142E">
      <w:pPr>
        <w:rPr>
          <w:rFonts w:eastAsia="Times New Roman" w:cs="Times New Roman"/>
          <w:color w:val="000000"/>
          <w:szCs w:val="24"/>
        </w:rPr>
      </w:pPr>
    </w:p>
    <w:p w14:paraId="3DC17CD2" w14:textId="77777777" w:rsidR="0078142E" w:rsidRPr="00742622" w:rsidRDefault="0078142E" w:rsidP="0078142E">
      <w:pPr>
        <w:rPr>
          <w:rFonts w:eastAsia="Times New Roman" w:cs="Times New Roman"/>
          <w:color w:val="000000"/>
          <w:szCs w:val="24"/>
        </w:rPr>
      </w:pPr>
      <w:r w:rsidRPr="00742622">
        <w:rPr>
          <w:rFonts w:eastAsia="Times New Roman" w:cs="Times New Roman"/>
          <w:color w:val="000000"/>
          <w:szCs w:val="24"/>
        </w:rPr>
        <w:tab/>
        <w:t xml:space="preserve">For a definition of “fiduciary” duty,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15.34 (Mail Fraud—Scheme to Defraud—Deprivation of Intangible Right to Honest Services)</w:t>
      </w:r>
      <w:r w:rsidRPr="00742622">
        <w:rPr>
          <w:rFonts w:eastAsia="Times New Roman" w:cs="Times New Roman"/>
          <w:color w:val="000000"/>
          <w:szCs w:val="24"/>
        </w:rPr>
        <w:t>.</w:t>
      </w:r>
    </w:p>
    <w:p w14:paraId="42DE6C84" w14:textId="77777777" w:rsidR="0078142E" w:rsidRPr="00742622" w:rsidRDefault="0078142E" w:rsidP="0078142E">
      <w:pPr>
        <w:rPr>
          <w:rFonts w:eastAsia="Times New Roman" w:cs="Times New Roman"/>
          <w:color w:val="000000"/>
          <w:szCs w:val="24"/>
        </w:rPr>
      </w:pPr>
    </w:p>
    <w:p w14:paraId="0B670397" w14:textId="14E7D999" w:rsidR="00AC5E8F" w:rsidRPr="00742622" w:rsidRDefault="0078142E" w:rsidP="00270079">
      <w:pPr>
        <w:spacing w:after="19"/>
        <w:rPr>
          <w:rFonts w:eastAsia="Times New Roman" w:cs="Times New Roman"/>
          <w:color w:val="000000"/>
          <w:szCs w:val="24"/>
        </w:rPr>
      </w:pPr>
      <w:r w:rsidRPr="00742622">
        <w:rPr>
          <w:rFonts w:eastAsia="Times New Roman" w:cs="Times New Roman"/>
          <w:color w:val="000000"/>
          <w:szCs w:val="24"/>
        </w:rPr>
        <w:tab/>
      </w:r>
      <w:r w:rsidRPr="003935A3">
        <w:rPr>
          <w:rFonts w:eastAsia="Times New Roman" w:cs="Times New Roman"/>
          <w:b/>
          <w:color w:val="000000"/>
          <w:szCs w:val="24"/>
        </w:rPr>
        <w:t>Cases Involving Mortgage Fraud</w:t>
      </w:r>
      <w:r w:rsidR="00E97E0E">
        <w:rPr>
          <w:rFonts w:eastAsia="Times New Roman" w:cs="Times New Roman"/>
          <w:bCs/>
          <w:color w:val="000000"/>
          <w:szCs w:val="24"/>
        </w:rPr>
        <w:t xml:space="preserve">. </w:t>
      </w:r>
      <w:r w:rsidRPr="00742622">
        <w:rPr>
          <w:rFonts w:eastAsia="Times New Roman" w:cs="Times New Roman"/>
          <w:color w:val="000000"/>
          <w:szCs w:val="24"/>
        </w:rPr>
        <w:t>In prosecutions for mortgage fraud under this statute, lender negligence in verifying loan application information, or even intentional disregard of the information, is not a defense to fraud, and so evidence of such negligence or intentional disregard is inadmissible as a defense against charges of mortgage fraud</w:t>
      </w:r>
      <w:r w:rsidR="00E97E0E">
        <w:rPr>
          <w:rFonts w:eastAsia="Times New Roman" w:cs="Times New Roman"/>
          <w:color w:val="000000"/>
          <w:szCs w:val="24"/>
        </w:rPr>
        <w:t xml:space="preserve">. </w:t>
      </w:r>
      <w:r>
        <w:rPr>
          <w:rFonts w:eastAsia="Times New Roman" w:cs="Times New Roman"/>
          <w:i/>
          <w:color w:val="000000"/>
          <w:szCs w:val="24"/>
        </w:rPr>
        <w:t xml:space="preserve">See </w:t>
      </w:r>
      <w:r w:rsidRPr="00742622">
        <w:rPr>
          <w:rFonts w:eastAsia="Times New Roman" w:cs="Times New Roman"/>
          <w:i/>
          <w:color w:val="000000"/>
          <w:szCs w:val="24"/>
        </w:rPr>
        <w:t>United States v. Lindsey</w:t>
      </w:r>
      <w:r w:rsidRPr="00742622">
        <w:rPr>
          <w:rFonts w:eastAsia="Times New Roman" w:cs="Times New Roman"/>
          <w:color w:val="000000"/>
          <w:szCs w:val="24"/>
        </w:rPr>
        <w:t>, 850 F.3d 1009, 1015 (9th Cir. 2017)</w:t>
      </w:r>
      <w:r w:rsidR="00E97E0E">
        <w:rPr>
          <w:rFonts w:eastAsia="Times New Roman" w:cs="Times New Roman"/>
          <w:color w:val="000000"/>
          <w:szCs w:val="24"/>
        </w:rPr>
        <w:t xml:space="preserve">. </w:t>
      </w:r>
      <w:r w:rsidRPr="00742622">
        <w:rPr>
          <w:rFonts w:eastAsia="Times New Roman" w:cs="Times New Roman"/>
          <w:color w:val="000000"/>
          <w:szCs w:val="24"/>
        </w:rPr>
        <w:t>Also, when a lender requests specific information in its loan applications, that information is objectively material as a matter of law, regardless of the lenders’ policies or practices with respect to use of that information</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1015</w:t>
      </w:r>
      <w:r w:rsidR="00E97E0E">
        <w:rPr>
          <w:rFonts w:eastAsia="Times New Roman" w:cs="Times New Roman"/>
          <w:color w:val="000000"/>
          <w:szCs w:val="24"/>
        </w:rPr>
        <w:t xml:space="preserve">. </w:t>
      </w:r>
      <w:r w:rsidRPr="00742622">
        <w:rPr>
          <w:rFonts w:eastAsia="Times New Roman" w:cs="Times New Roman"/>
          <w:color w:val="000000"/>
          <w:szCs w:val="24"/>
        </w:rPr>
        <w:t>Evidence of general lending standards in the mortgage industry, however, is admissible to disprove materiality</w:t>
      </w:r>
      <w:r w:rsidR="00E97E0E">
        <w:rPr>
          <w:rFonts w:eastAsia="Times New Roman" w:cs="Times New Roman"/>
          <w:color w:val="000000"/>
          <w:szCs w:val="24"/>
        </w:rPr>
        <w:t xml:space="preserve">. </w:t>
      </w:r>
      <w:r w:rsidRPr="00742622">
        <w:rPr>
          <w:rFonts w:eastAsia="Times New Roman" w:cs="Times New Roman"/>
          <w:color w:val="000000"/>
          <w:szCs w:val="24"/>
        </w:rPr>
        <w:t>“This difference matters because materiality measures natural capacity to influence, not whether the statement actually influenced any decision.</w:t>
      </w:r>
      <w:r w:rsidR="000E7720">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1016.</w:t>
      </w:r>
    </w:p>
    <w:p w14:paraId="55F265A6" w14:textId="2D377B16" w:rsidR="005F3B39" w:rsidRPr="00742622" w:rsidRDefault="00AC5E8F" w:rsidP="00E11714">
      <w:pPr>
        <w:spacing w:after="19"/>
        <w:jc w:val="right"/>
        <w:rPr>
          <w:rFonts w:eastAsia="Times New Roman" w:cs="Times New Roman"/>
          <w:color w:val="000000"/>
          <w:szCs w:val="24"/>
        </w:rPr>
      </w:pPr>
      <w:r w:rsidRPr="003C7876">
        <w:rPr>
          <w:rFonts w:eastAsia="Times New Roman" w:cs="Times New Roman"/>
          <w:i/>
          <w:iCs/>
          <w:szCs w:val="20"/>
        </w:rPr>
        <w:t xml:space="preserve">Revised </w:t>
      </w:r>
      <w:r w:rsidR="00CB2900">
        <w:rPr>
          <w:rFonts w:eastAsia="Times New Roman" w:cs="Times New Roman"/>
          <w:i/>
          <w:iCs/>
          <w:szCs w:val="20"/>
        </w:rPr>
        <w:t>March 2026</w:t>
      </w:r>
    </w:p>
    <w:p w14:paraId="7324E7D7" w14:textId="399921C6" w:rsidR="005F3B39" w:rsidRPr="00742622" w:rsidRDefault="005F3B39" w:rsidP="007A1AFA">
      <w:pPr>
        <w:pStyle w:val="Heading2"/>
      </w:pPr>
      <w:r w:rsidRPr="00742622">
        <w:br w:type="page"/>
      </w:r>
      <w:bookmarkStart w:id="2030" w:name="_Toc73698725"/>
      <w:bookmarkStart w:id="2031" w:name="_Toc83310785"/>
      <w:bookmarkStart w:id="2032" w:name="_Toc83362580"/>
      <w:bookmarkStart w:id="2033" w:name="_Toc83362989"/>
      <w:bookmarkStart w:id="2034" w:name="_Toc90310047"/>
      <w:bookmarkStart w:id="2035" w:name="_Toc90389905"/>
      <w:bookmarkStart w:id="2036" w:name="_Toc211607359"/>
      <w:r w:rsidR="007977E7" w:rsidRPr="00742622">
        <w:lastRenderedPageBreak/>
        <w:t>1</w:t>
      </w:r>
      <w:r w:rsidR="005F361F">
        <w:t>5</w:t>
      </w:r>
      <w:r w:rsidR="007977E7" w:rsidRPr="00742622">
        <w:t>.36</w:t>
      </w:r>
      <w:r w:rsidRPr="00742622">
        <w:t xml:space="preserve"> </w:t>
      </w:r>
      <w:r w:rsidR="00510AAA" w:rsidRPr="00742622">
        <w:t xml:space="preserve">Bank Fraud—Scheme to Defraud </w:t>
      </w:r>
      <w:r w:rsidR="003460EB" w:rsidRPr="00742622">
        <w:t>Bank</w:t>
      </w:r>
      <w:r w:rsidR="00D26700">
        <w:t xml:space="preserve"> </w:t>
      </w:r>
      <w:r w:rsidRPr="00742622">
        <w:t>(18 U.S.C. § 1344(1))</w:t>
      </w:r>
      <w:bookmarkEnd w:id="2030"/>
      <w:bookmarkEnd w:id="2031"/>
      <w:bookmarkEnd w:id="2032"/>
      <w:bookmarkEnd w:id="2033"/>
      <w:bookmarkEnd w:id="2034"/>
      <w:bookmarkEnd w:id="2035"/>
      <w:bookmarkEnd w:id="2036"/>
    </w:p>
    <w:p w14:paraId="69DF1538" w14:textId="77777777" w:rsidR="005F3B39" w:rsidRPr="00742622" w:rsidRDefault="005F3B39" w:rsidP="005F3B39">
      <w:pPr>
        <w:rPr>
          <w:rFonts w:eastAsia="Times New Roman" w:cs="Times New Roman"/>
          <w:szCs w:val="24"/>
        </w:rPr>
      </w:pPr>
    </w:p>
    <w:p w14:paraId="058A2DEB" w14:textId="58624998" w:rsidR="003460EB" w:rsidRPr="0021609F" w:rsidRDefault="005F3B39" w:rsidP="003460EB">
      <w:pPr>
        <w:rPr>
          <w:rFonts w:eastAsia="Times New Roman" w:cs="Times New Roman"/>
          <w:color w:val="000000"/>
          <w:szCs w:val="24"/>
        </w:rPr>
      </w:pPr>
      <w:r w:rsidRPr="00742622">
        <w:rPr>
          <w:rFonts w:eastAsia="Times New Roman" w:cs="Times New Roman"/>
          <w:color w:val="000000"/>
          <w:szCs w:val="24"/>
        </w:rPr>
        <w:tab/>
      </w:r>
      <w:r w:rsidR="003460EB" w:rsidRPr="0021609F">
        <w:rPr>
          <w:rFonts w:eastAsia="Times New Roman" w:cs="Times New Roman"/>
          <w:color w:val="000000"/>
          <w:szCs w:val="24"/>
        </w:rPr>
        <w:t>The defendant is charged in [Count _______ of] the indictment with bank fraud in violation of Section 1344(1) of Title 18 of the United States Code</w:t>
      </w:r>
      <w:r w:rsidR="00E97E0E">
        <w:rPr>
          <w:rFonts w:eastAsia="Times New Roman" w:cs="Times New Roman"/>
          <w:color w:val="000000"/>
          <w:szCs w:val="24"/>
        </w:rPr>
        <w:t xml:space="preserve">. </w:t>
      </w:r>
      <w:r w:rsidR="003460EB" w:rsidRPr="0021609F">
        <w:rPr>
          <w:rFonts w:eastAsia="Times New Roman" w:cs="Times New Roman"/>
          <w:color w:val="000000"/>
          <w:szCs w:val="24"/>
        </w:rPr>
        <w:t xml:space="preserve">For the defendant to be found guilty of that charge, the government must prove each of the following beyond a reasonable doubt: </w:t>
      </w:r>
    </w:p>
    <w:p w14:paraId="21104593" w14:textId="77777777" w:rsidR="003460EB" w:rsidRPr="0021609F" w:rsidRDefault="003460EB" w:rsidP="003460EB">
      <w:pPr>
        <w:rPr>
          <w:rFonts w:eastAsia="Times New Roman" w:cs="Times New Roman"/>
          <w:color w:val="000000"/>
          <w:szCs w:val="24"/>
        </w:rPr>
      </w:pPr>
    </w:p>
    <w:p w14:paraId="6CD4D275" w14:textId="77777777" w:rsidR="00AC4095" w:rsidRPr="0021609F" w:rsidRDefault="003460EB" w:rsidP="00AC4095">
      <w:pPr>
        <w:rPr>
          <w:rFonts w:eastAsia="Times New Roman" w:cs="Times New Roman"/>
          <w:color w:val="000000"/>
          <w:szCs w:val="24"/>
        </w:rPr>
      </w:pPr>
      <w:r w:rsidRPr="0021609F">
        <w:rPr>
          <w:rFonts w:eastAsia="Times New Roman" w:cs="Times New Roman"/>
          <w:color w:val="000000"/>
          <w:szCs w:val="24"/>
        </w:rPr>
        <w:tab/>
      </w:r>
      <w:r w:rsidR="00AC4095" w:rsidRPr="0021609F">
        <w:rPr>
          <w:rFonts w:eastAsia="Times New Roman" w:cs="Times New Roman"/>
          <w:color w:val="000000"/>
          <w:szCs w:val="24"/>
        </w:rPr>
        <w:t xml:space="preserve">First, the defendant knowingly executed or attempted to execute a scheme to defraud a financial institution </w:t>
      </w:r>
      <w:r w:rsidR="00AC4095">
        <w:rPr>
          <w:rFonts w:eastAsia="Times New Roman" w:cs="Times New Roman"/>
          <w:color w:val="000000"/>
          <w:szCs w:val="24"/>
        </w:rPr>
        <w:t>of</w:t>
      </w:r>
      <w:r w:rsidR="00AC4095" w:rsidRPr="0021609F">
        <w:rPr>
          <w:rFonts w:eastAsia="Times New Roman" w:cs="Times New Roman"/>
          <w:color w:val="000000"/>
          <w:szCs w:val="24"/>
        </w:rPr>
        <w:t xml:space="preserve"> something of value;</w:t>
      </w:r>
    </w:p>
    <w:p w14:paraId="3B9AD3E8" w14:textId="77777777" w:rsidR="00AC4095" w:rsidRPr="0021609F" w:rsidRDefault="00AC4095" w:rsidP="00AC4095">
      <w:pPr>
        <w:rPr>
          <w:rFonts w:eastAsia="Times New Roman" w:cs="Times New Roman"/>
          <w:color w:val="000000"/>
          <w:szCs w:val="24"/>
        </w:rPr>
      </w:pPr>
    </w:p>
    <w:p w14:paraId="3DC0396F" w14:textId="77777777" w:rsidR="00AC4095" w:rsidRPr="002D0D86" w:rsidRDefault="00AC4095" w:rsidP="00AC4095">
      <w:pPr>
        <w:rPr>
          <w:rFonts w:eastAsia="Times New Roman" w:cs="Times New Roman"/>
          <w:color w:val="000000"/>
          <w:szCs w:val="24"/>
        </w:rPr>
      </w:pPr>
      <w:r w:rsidRPr="0021609F">
        <w:rPr>
          <w:rFonts w:eastAsia="Times New Roman" w:cs="Times New Roman"/>
          <w:color w:val="000000"/>
          <w:szCs w:val="24"/>
        </w:rPr>
        <w:tab/>
      </w:r>
      <w:r w:rsidRPr="002D0D86">
        <w:rPr>
          <w:rFonts w:eastAsia="Times New Roman" w:cs="Times New Roman"/>
          <w:color w:val="000000"/>
          <w:szCs w:val="24"/>
        </w:rPr>
        <w:t>Second, that the statements made [or facts omitted] as part of the scheme were material; that is, they had a natural tendency to influence, or were capable of influencing, a person to part with money or property;</w:t>
      </w:r>
    </w:p>
    <w:p w14:paraId="12681C1D" w14:textId="77777777" w:rsidR="00AC4095" w:rsidRDefault="00AC4095" w:rsidP="00AC4095">
      <w:pPr>
        <w:rPr>
          <w:rFonts w:eastAsia="Times New Roman" w:cs="Times New Roman"/>
          <w:color w:val="000000"/>
          <w:szCs w:val="24"/>
        </w:rPr>
      </w:pPr>
    </w:p>
    <w:p w14:paraId="3F0B2E45" w14:textId="77777777" w:rsidR="00AC4095" w:rsidRPr="0021609F" w:rsidRDefault="00AC4095" w:rsidP="00AC4095">
      <w:pPr>
        <w:ind w:firstLine="720"/>
        <w:rPr>
          <w:rFonts w:eastAsia="Times New Roman" w:cs="Times New Roman"/>
          <w:color w:val="000000"/>
          <w:szCs w:val="24"/>
        </w:rPr>
      </w:pPr>
      <w:r>
        <w:rPr>
          <w:rFonts w:eastAsia="Times New Roman" w:cs="Times New Roman"/>
          <w:color w:val="000000"/>
          <w:szCs w:val="24"/>
        </w:rPr>
        <w:t>Third</w:t>
      </w:r>
      <w:r w:rsidRPr="0021609F">
        <w:rPr>
          <w:rFonts w:eastAsia="Times New Roman" w:cs="Times New Roman"/>
          <w:color w:val="000000"/>
          <w:szCs w:val="24"/>
        </w:rPr>
        <w:t>, the defendant did so with the intent to defraud the financial institution; and</w:t>
      </w:r>
    </w:p>
    <w:p w14:paraId="2AFAED93" w14:textId="77777777" w:rsidR="00AC4095" w:rsidRPr="0021609F" w:rsidRDefault="00AC4095" w:rsidP="00AC4095">
      <w:pPr>
        <w:rPr>
          <w:rFonts w:eastAsia="Times New Roman" w:cs="Times New Roman"/>
          <w:color w:val="000000"/>
          <w:szCs w:val="24"/>
        </w:rPr>
      </w:pPr>
    </w:p>
    <w:p w14:paraId="7778F871" w14:textId="77777777" w:rsidR="00AC4095" w:rsidRPr="0021609F" w:rsidRDefault="00AC4095" w:rsidP="00AC4095">
      <w:pPr>
        <w:rPr>
          <w:rFonts w:eastAsia="Times New Roman" w:cs="Times New Roman"/>
          <w:color w:val="000000"/>
          <w:szCs w:val="24"/>
        </w:rPr>
      </w:pPr>
      <w:r w:rsidRPr="0021609F">
        <w:rPr>
          <w:rFonts w:eastAsia="Times New Roman" w:cs="Times New Roman"/>
          <w:color w:val="000000"/>
          <w:szCs w:val="24"/>
        </w:rPr>
        <w:tab/>
      </w:r>
      <w:r>
        <w:rPr>
          <w:rFonts w:eastAsia="Times New Roman" w:cs="Times New Roman"/>
          <w:color w:val="000000"/>
          <w:szCs w:val="24"/>
        </w:rPr>
        <w:t>Fourth</w:t>
      </w:r>
      <w:r w:rsidRPr="0021609F">
        <w:rPr>
          <w:rFonts w:eastAsia="Times New Roman" w:cs="Times New Roman"/>
          <w:color w:val="000000"/>
          <w:szCs w:val="24"/>
        </w:rPr>
        <w:t>, the financial institution was insured by the Federal Deposit Insurance Corporation.</w:t>
      </w:r>
    </w:p>
    <w:p w14:paraId="76DFF14C" w14:textId="77777777" w:rsidR="00AC4095" w:rsidRPr="0021609F" w:rsidRDefault="00AC4095" w:rsidP="00AC4095">
      <w:pPr>
        <w:rPr>
          <w:rFonts w:eastAsia="Times New Roman" w:cs="Times New Roman"/>
          <w:color w:val="000000"/>
          <w:szCs w:val="24"/>
        </w:rPr>
      </w:pPr>
    </w:p>
    <w:p w14:paraId="0838E055" w14:textId="31ECFD9D" w:rsidR="00AC4095" w:rsidRPr="0021609F" w:rsidRDefault="00AC4095" w:rsidP="00AC4095">
      <w:pPr>
        <w:rPr>
          <w:rFonts w:eastAsia="Times New Roman" w:cs="Times New Roman"/>
          <w:color w:val="000000"/>
          <w:szCs w:val="24"/>
        </w:rPr>
      </w:pPr>
      <w:r w:rsidRPr="0021609F">
        <w:rPr>
          <w:rFonts w:eastAsia="Times New Roman" w:cs="Times New Roman"/>
          <w:color w:val="000000"/>
          <w:szCs w:val="24"/>
        </w:rPr>
        <w:tab/>
      </w:r>
      <w:r>
        <w:rPr>
          <w:rFonts w:eastAsia="Times New Roman" w:cs="Times New Roman"/>
          <w:color w:val="000000"/>
          <w:szCs w:val="24"/>
        </w:rPr>
        <w:t>A</w:t>
      </w:r>
      <w:r w:rsidRPr="0021609F">
        <w:rPr>
          <w:rFonts w:eastAsia="Times New Roman" w:cs="Times New Roman"/>
          <w:color w:val="000000"/>
          <w:szCs w:val="24"/>
        </w:rPr>
        <w:t xml:space="preserve"> “scheme to defraud” means any deliberate plan of action or course of conduct by which someone intends to deceive </w:t>
      </w:r>
      <w:r>
        <w:rPr>
          <w:rFonts w:eastAsia="Times New Roman" w:cs="Times New Roman"/>
          <w:color w:val="000000"/>
          <w:szCs w:val="24"/>
        </w:rPr>
        <w:t>and</w:t>
      </w:r>
      <w:r w:rsidRPr="0021609F">
        <w:rPr>
          <w:rFonts w:eastAsia="Times New Roman" w:cs="Times New Roman"/>
          <w:color w:val="000000"/>
          <w:szCs w:val="24"/>
        </w:rPr>
        <w:t xml:space="preserve"> cheat</w:t>
      </w:r>
      <w:r>
        <w:rPr>
          <w:rFonts w:eastAsia="Times New Roman" w:cs="Times New Roman"/>
          <w:color w:val="000000"/>
          <w:szCs w:val="24"/>
        </w:rPr>
        <w:t>,</w:t>
      </w:r>
      <w:r w:rsidRPr="0021609F">
        <w:rPr>
          <w:rFonts w:eastAsia="Times New Roman" w:cs="Times New Roman"/>
          <w:color w:val="000000"/>
          <w:szCs w:val="24"/>
        </w:rPr>
        <w:t xml:space="preserve"> </w:t>
      </w:r>
      <w:r>
        <w:rPr>
          <w:rFonts w:eastAsia="Times New Roman" w:cs="Times New Roman"/>
          <w:color w:val="000000"/>
          <w:szCs w:val="24"/>
        </w:rPr>
        <w:t>in other words to deprive the victim of money or property by means of deception</w:t>
      </w:r>
      <w:r w:rsidR="00E97E0E">
        <w:rPr>
          <w:rFonts w:eastAsia="Times New Roman" w:cs="Times New Roman"/>
          <w:color w:val="000000"/>
          <w:szCs w:val="24"/>
        </w:rPr>
        <w:t xml:space="preserve">. </w:t>
      </w:r>
      <w:r w:rsidRPr="0021609F">
        <w:rPr>
          <w:rFonts w:eastAsia="Times New Roman" w:cs="Times New Roman"/>
          <w:color w:val="000000"/>
          <w:szCs w:val="24"/>
        </w:rPr>
        <w:t>It is not necessary for the government to prove that a financial institution was the only or sole victim of the scheme to defraud</w:t>
      </w:r>
      <w:r w:rsidR="00E97E0E">
        <w:rPr>
          <w:rFonts w:eastAsia="Times New Roman" w:cs="Times New Roman"/>
          <w:color w:val="000000"/>
          <w:szCs w:val="24"/>
        </w:rPr>
        <w:t xml:space="preserve">. </w:t>
      </w:r>
      <w:r w:rsidRPr="0021609F">
        <w:rPr>
          <w:rFonts w:eastAsia="Times New Roman" w:cs="Times New Roman"/>
          <w:color w:val="000000"/>
          <w:szCs w:val="24"/>
        </w:rPr>
        <w:t>It is also not necessary for the government to prove that the defendant was actually successful in defrauding any financial institution</w:t>
      </w:r>
      <w:r w:rsidR="00E97E0E">
        <w:rPr>
          <w:rFonts w:eastAsia="Times New Roman" w:cs="Times New Roman"/>
          <w:color w:val="000000"/>
          <w:szCs w:val="24"/>
        </w:rPr>
        <w:t xml:space="preserve">. </w:t>
      </w:r>
      <w:r w:rsidRPr="0021609F">
        <w:rPr>
          <w:rFonts w:eastAsia="Times New Roman" w:cs="Times New Roman"/>
          <w:color w:val="000000"/>
          <w:szCs w:val="24"/>
        </w:rPr>
        <w:t>Finally, it is not necessary for the government to prove that any financial institution lost any money or property as a result of the scheme to defraud.</w:t>
      </w:r>
    </w:p>
    <w:p w14:paraId="0902C9C4" w14:textId="77777777" w:rsidR="00AC4095" w:rsidRPr="00892D2F" w:rsidRDefault="00AC4095" w:rsidP="00AC4095">
      <w:pPr>
        <w:autoSpaceDE w:val="0"/>
        <w:autoSpaceDN w:val="0"/>
        <w:adjustRightInd w:val="0"/>
        <w:rPr>
          <w:rFonts w:cs="Times New Roman"/>
          <w:szCs w:val="24"/>
        </w:rPr>
      </w:pPr>
      <w:r w:rsidRPr="0021609F">
        <w:rPr>
          <w:rFonts w:eastAsia="Times New Roman" w:cs="Times New Roman"/>
          <w:color w:val="000000"/>
          <w:szCs w:val="24"/>
        </w:rPr>
        <w:tab/>
      </w:r>
    </w:p>
    <w:p w14:paraId="109BA901" w14:textId="4574C776" w:rsidR="003460EB" w:rsidRDefault="00A729F9" w:rsidP="00AC4095">
      <w:pPr>
        <w:rPr>
          <w:rFonts w:cs="Times New Roman"/>
          <w:szCs w:val="24"/>
        </w:rPr>
      </w:pPr>
      <w:r>
        <w:rPr>
          <w:rFonts w:cs="Times New Roman"/>
          <w:szCs w:val="24"/>
        </w:rPr>
        <w:tab/>
      </w:r>
      <w:r w:rsidR="00AC4095" w:rsidRPr="00892D2F">
        <w:rPr>
          <w:rFonts w:cs="Times New Roman"/>
          <w:szCs w:val="24"/>
        </w:rPr>
        <w:t xml:space="preserve">An “intent to defraud” means to act willfully and with the specific intent to deceive </w:t>
      </w:r>
      <w:r w:rsidR="00AC4095">
        <w:rPr>
          <w:rFonts w:cs="Times New Roman"/>
          <w:szCs w:val="24"/>
        </w:rPr>
        <w:t>and</w:t>
      </w:r>
      <w:r w:rsidR="00AC4095" w:rsidRPr="00892D2F">
        <w:rPr>
          <w:rFonts w:cs="Times New Roman"/>
          <w:szCs w:val="24"/>
        </w:rPr>
        <w:t xml:space="preserve"> cheat</w:t>
      </w:r>
      <w:r w:rsidR="00AC4095">
        <w:rPr>
          <w:rFonts w:cs="Times New Roman"/>
          <w:szCs w:val="24"/>
        </w:rPr>
        <w:t>.</w:t>
      </w:r>
    </w:p>
    <w:p w14:paraId="6EC50524" w14:textId="77777777" w:rsidR="00A729F9" w:rsidRDefault="00A729F9" w:rsidP="00AC4095">
      <w:pPr>
        <w:rPr>
          <w:rFonts w:cs="Times New Roman"/>
          <w:szCs w:val="24"/>
        </w:rPr>
      </w:pPr>
    </w:p>
    <w:p w14:paraId="486F85A2" w14:textId="77777777" w:rsidR="00A729F9" w:rsidRPr="009418F3" w:rsidRDefault="00A729F9" w:rsidP="00A729F9">
      <w:pPr>
        <w:ind w:firstLine="720"/>
        <w:rPr>
          <w:rFonts w:eastAsia="Times New Roman" w:cs="Times New Roman"/>
        </w:rPr>
      </w:pPr>
      <w:r w:rsidRPr="009418F3">
        <w:rPr>
          <w:rFonts w:eastAsia="Times New Roman" w:cs="Times New Roman"/>
        </w:rPr>
        <w:t>[An oral or written statement is material if it has a natural tendency to influence, or was capable of influencing, a person to part with money or property. Neither proof of reliance on a false statement nor actual harm is needed to show materiality.]</w:t>
      </w:r>
    </w:p>
    <w:p w14:paraId="3EAF52BA" w14:textId="77777777" w:rsidR="003460EB" w:rsidRPr="0021609F" w:rsidRDefault="003460EB" w:rsidP="003460EB">
      <w:pPr>
        <w:rPr>
          <w:rFonts w:eastAsia="Times New Roman" w:cs="Times New Roman"/>
          <w:szCs w:val="24"/>
        </w:rPr>
      </w:pPr>
    </w:p>
    <w:p w14:paraId="67058F74" w14:textId="77777777" w:rsidR="003460EB" w:rsidRPr="0021609F" w:rsidRDefault="003460EB" w:rsidP="003460EB">
      <w:pPr>
        <w:ind w:right="-180"/>
        <w:jc w:val="center"/>
        <w:rPr>
          <w:rFonts w:eastAsia="Times New Roman" w:cs="Times New Roman"/>
          <w:color w:val="000000"/>
          <w:szCs w:val="24"/>
        </w:rPr>
      </w:pPr>
      <w:r w:rsidRPr="0021609F">
        <w:rPr>
          <w:rFonts w:eastAsia="Times New Roman" w:cs="Times New Roman"/>
          <w:b/>
          <w:color w:val="000000"/>
          <w:szCs w:val="24"/>
        </w:rPr>
        <w:t>Comment</w:t>
      </w:r>
    </w:p>
    <w:p w14:paraId="5B5D380B" w14:textId="77777777" w:rsidR="003460EB" w:rsidRPr="0021609F" w:rsidRDefault="003460EB" w:rsidP="003460EB">
      <w:pPr>
        <w:rPr>
          <w:rFonts w:eastAsia="Times New Roman" w:cs="Times New Roman"/>
          <w:szCs w:val="24"/>
        </w:rPr>
      </w:pPr>
    </w:p>
    <w:p w14:paraId="223BF536"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ab/>
        <w:t>When the scheme or artifice to defraud is a scheme or artifice to deprive another of the intangible right to honest services under 18 U.S.C. § 1346, use Instruction 15.37 (Bank Fraud—Scheme to Deprive Bank of Intangible Right of Honest Services).</w:t>
      </w:r>
    </w:p>
    <w:p w14:paraId="713ACBB7" w14:textId="77777777" w:rsidR="003460EB" w:rsidRPr="0021609F" w:rsidRDefault="003460EB" w:rsidP="003460EB">
      <w:pPr>
        <w:rPr>
          <w:rFonts w:eastAsia="Times New Roman" w:cs="Times New Roman"/>
          <w:color w:val="000000"/>
          <w:szCs w:val="24"/>
        </w:rPr>
      </w:pPr>
    </w:p>
    <w:p w14:paraId="77A62709"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ab/>
        <w:t>A “scheme to defraud” under 18 U.S.C. § 1344(1) “must be one to [both] deceive the</w:t>
      </w:r>
    </w:p>
    <w:p w14:paraId="3C347257" w14:textId="3F8653B4"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 xml:space="preserve">bank </w:t>
      </w:r>
      <w:r w:rsidRPr="0021609F">
        <w:rPr>
          <w:rFonts w:eastAsia="Times New Roman" w:cs="Times New Roman"/>
          <w:i/>
          <w:color w:val="000000"/>
          <w:szCs w:val="24"/>
        </w:rPr>
        <w:t xml:space="preserve">and </w:t>
      </w:r>
      <w:r w:rsidRPr="0021609F">
        <w:rPr>
          <w:rFonts w:eastAsia="Times New Roman" w:cs="Times New Roman"/>
          <w:color w:val="000000"/>
          <w:szCs w:val="24"/>
        </w:rPr>
        <w:t>deprive it of something of value.</w:t>
      </w:r>
      <w:r w:rsidR="000E7720">
        <w:rPr>
          <w:rFonts w:eastAsia="Times New Roman" w:cs="Times New Roman"/>
          <w:color w:val="000000"/>
          <w:szCs w:val="24"/>
        </w:rPr>
        <w:t xml:space="preserve">” </w:t>
      </w:r>
      <w:r w:rsidRPr="0021609F">
        <w:rPr>
          <w:rFonts w:eastAsia="Times New Roman" w:cs="Times New Roman"/>
          <w:i/>
          <w:color w:val="000000"/>
          <w:szCs w:val="24"/>
        </w:rPr>
        <w:t>Shaw v. United States</w:t>
      </w:r>
      <w:r w:rsidRPr="0021609F">
        <w:rPr>
          <w:rFonts w:eastAsia="Times New Roman" w:cs="Times New Roman"/>
          <w:color w:val="000000"/>
          <w:szCs w:val="24"/>
        </w:rPr>
        <w:t>, 137 S. Ct. 462, 469 (2016).</w:t>
      </w:r>
    </w:p>
    <w:p w14:paraId="43134700" w14:textId="77777777" w:rsidR="003460EB" w:rsidRPr="0021609F" w:rsidRDefault="003460EB" w:rsidP="003460EB">
      <w:pPr>
        <w:rPr>
          <w:rFonts w:eastAsia="Times New Roman" w:cs="Times New Roman"/>
          <w:color w:val="000000"/>
          <w:szCs w:val="24"/>
        </w:rPr>
      </w:pPr>
    </w:p>
    <w:p w14:paraId="5597AB35"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ab/>
        <w:t xml:space="preserve">In </w:t>
      </w:r>
      <w:r w:rsidRPr="0021609F">
        <w:rPr>
          <w:rFonts w:eastAsia="Times New Roman" w:cs="Times New Roman"/>
          <w:i/>
          <w:color w:val="000000"/>
          <w:szCs w:val="24"/>
        </w:rPr>
        <w:t>Shaw</w:t>
      </w:r>
      <w:r w:rsidRPr="0021609F">
        <w:rPr>
          <w:rFonts w:eastAsia="Times New Roman" w:cs="Times New Roman"/>
          <w:color w:val="000000"/>
          <w:szCs w:val="24"/>
        </w:rPr>
        <w:t>, the defendant created a scheme to siphon off funds from a bank depositor’s</w:t>
      </w:r>
    </w:p>
    <w:p w14:paraId="368FF2C9" w14:textId="733B174B"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account through the use of PayPal, an online payment and money transfer service</w:t>
      </w:r>
      <w:r w:rsidR="00E97E0E">
        <w:rPr>
          <w:rFonts w:eastAsia="Times New Roman" w:cs="Times New Roman"/>
          <w:color w:val="000000"/>
          <w:szCs w:val="24"/>
        </w:rPr>
        <w:t xml:space="preserve">. </w:t>
      </w:r>
      <w:r w:rsidRPr="0021609F">
        <w:rPr>
          <w:rFonts w:eastAsia="Times New Roman" w:cs="Times New Roman"/>
          <w:color w:val="000000"/>
          <w:szCs w:val="24"/>
        </w:rPr>
        <w:t>The defendant argued that because the losses were eventually borne by the depositor and PayPal, and not the bank, he had not defrauded a “financial institution” within the meaning of § 1344(1)</w:t>
      </w:r>
      <w:r w:rsidR="00E97E0E">
        <w:rPr>
          <w:rFonts w:eastAsia="Times New Roman" w:cs="Times New Roman"/>
          <w:color w:val="000000"/>
          <w:szCs w:val="24"/>
        </w:rPr>
        <w:t xml:space="preserve">. </w:t>
      </w:r>
      <w:r w:rsidRPr="0021609F">
        <w:rPr>
          <w:rFonts w:eastAsia="Times New Roman" w:cs="Times New Roman"/>
          <w:color w:val="000000"/>
          <w:szCs w:val="24"/>
        </w:rPr>
        <w:t xml:space="preserve">The Supreme Court rejected this argument, holding that </w:t>
      </w:r>
    </w:p>
    <w:p w14:paraId="4B61DD63" w14:textId="77777777" w:rsidR="003460EB" w:rsidRPr="0021609F" w:rsidRDefault="003460EB" w:rsidP="003460EB">
      <w:pPr>
        <w:rPr>
          <w:rFonts w:eastAsia="Times New Roman" w:cs="Times New Roman"/>
          <w:szCs w:val="24"/>
        </w:rPr>
      </w:pPr>
    </w:p>
    <w:p w14:paraId="04770D0A" w14:textId="77777777" w:rsidR="003460EB" w:rsidRPr="0021609F" w:rsidRDefault="003460EB" w:rsidP="003460EB">
      <w:pPr>
        <w:ind w:left="720" w:right="720"/>
        <w:jc w:val="both"/>
        <w:rPr>
          <w:rFonts w:eastAsia="Times New Roman" w:cs="Times New Roman"/>
          <w:color w:val="000000"/>
          <w:szCs w:val="24"/>
        </w:rPr>
      </w:pPr>
      <w:r w:rsidRPr="0021609F">
        <w:rPr>
          <w:rFonts w:eastAsia="Times New Roman" w:cs="Times New Roman"/>
          <w:color w:val="000000"/>
          <w:szCs w:val="24"/>
        </w:rPr>
        <w:lastRenderedPageBreak/>
        <w:t>for purposes of the bank fraud statute, a scheme fraudulently to obtain funds from a bank depositor’s account normally is also a scheme fraudulently to obtain property from a “financial institution,” at least where, as here, the defendant knew that the bank held the deposits, the funds obtained came from the deposit account, and the defendant misled the bank in order to obtain those funds.</w:t>
      </w:r>
    </w:p>
    <w:p w14:paraId="663BE596" w14:textId="77777777" w:rsidR="003460EB" w:rsidRPr="0021609F" w:rsidRDefault="003460EB" w:rsidP="003460EB">
      <w:pPr>
        <w:rPr>
          <w:rFonts w:eastAsia="Times New Roman" w:cs="Times New Roman"/>
          <w:szCs w:val="24"/>
        </w:rPr>
      </w:pPr>
    </w:p>
    <w:p w14:paraId="1142D28C" w14:textId="0B74AD0F" w:rsidR="00AC4095" w:rsidRPr="002D0D86" w:rsidRDefault="003460EB" w:rsidP="00AC4095">
      <w:pPr>
        <w:rPr>
          <w:rFonts w:eastAsia="Times New Roman" w:cs="Times New Roman"/>
          <w:color w:val="000000"/>
          <w:szCs w:val="24"/>
        </w:rPr>
      </w:pPr>
      <w:r w:rsidRPr="0021609F">
        <w:rPr>
          <w:rFonts w:eastAsia="Times New Roman" w:cs="Times New Roman"/>
          <w:i/>
          <w:color w:val="000000"/>
          <w:szCs w:val="24"/>
        </w:rPr>
        <w:t>Id</w:t>
      </w:r>
      <w:r w:rsidRPr="0021609F">
        <w:rPr>
          <w:rFonts w:eastAsia="Times New Roman" w:cs="Times New Roman"/>
          <w:color w:val="000000"/>
          <w:szCs w:val="24"/>
        </w:rPr>
        <w:t>. at 466</w:t>
      </w:r>
      <w:r w:rsidR="00E97E0E">
        <w:rPr>
          <w:rFonts w:eastAsia="Times New Roman" w:cs="Times New Roman"/>
          <w:color w:val="000000"/>
          <w:szCs w:val="24"/>
        </w:rPr>
        <w:t xml:space="preserve">. </w:t>
      </w:r>
      <w:r w:rsidRPr="0021609F">
        <w:rPr>
          <w:rFonts w:eastAsia="Times New Roman" w:cs="Times New Roman"/>
          <w:color w:val="000000"/>
          <w:szCs w:val="24"/>
        </w:rPr>
        <w:t>The Court also clarified that in a prosecution under § 1344(1), the government is not required to prove that the bank ultimately suffered a financial loss, that the defendant intended the bank to suffer a financial loss, or that the defendant was aware the bank had a property interest in its customer accounts</w:t>
      </w:r>
      <w:r w:rsidR="00E97E0E">
        <w:rPr>
          <w:rFonts w:eastAsia="Times New Roman" w:cs="Times New Roman"/>
          <w:color w:val="000000"/>
          <w:szCs w:val="24"/>
        </w:rPr>
        <w:t xml:space="preserve">. </w:t>
      </w:r>
      <w:r w:rsidRPr="0021609F">
        <w:rPr>
          <w:rFonts w:eastAsia="Times New Roman" w:cs="Times New Roman"/>
          <w:i/>
          <w:color w:val="000000"/>
          <w:szCs w:val="24"/>
        </w:rPr>
        <w:t>Id</w:t>
      </w:r>
      <w:r w:rsidRPr="0021609F">
        <w:rPr>
          <w:rFonts w:eastAsia="Times New Roman" w:cs="Times New Roman"/>
          <w:color w:val="000000"/>
          <w:szCs w:val="24"/>
        </w:rPr>
        <w:t xml:space="preserve">. at 467; </w:t>
      </w:r>
      <w:r w:rsidRPr="0021609F">
        <w:rPr>
          <w:rFonts w:eastAsia="Times New Roman" w:cs="Times New Roman"/>
          <w:i/>
          <w:color w:val="000000"/>
          <w:szCs w:val="24"/>
        </w:rPr>
        <w:t>see also United States v. Shaw</w:t>
      </w:r>
      <w:r w:rsidRPr="0021609F">
        <w:rPr>
          <w:rFonts w:eastAsia="Times New Roman" w:cs="Times New Roman"/>
          <w:color w:val="000000"/>
          <w:szCs w:val="24"/>
        </w:rPr>
        <w:t>, 885 F.3d 1217, 1219 (9th Cir. 2018) (“As the Supreme Court has now clarified, an intent to obtain money from a depositor’s bank account is sufficient to constitute bank fraud under 18 U.S.C. § 1344(1)</w:t>
      </w:r>
      <w:r w:rsidR="00E97E0E">
        <w:rPr>
          <w:rFonts w:eastAsia="Times New Roman" w:cs="Times New Roman"/>
          <w:color w:val="000000"/>
          <w:szCs w:val="24"/>
        </w:rPr>
        <w:t xml:space="preserve">. </w:t>
      </w:r>
      <w:r w:rsidRPr="0021609F">
        <w:rPr>
          <w:rFonts w:eastAsia="Times New Roman" w:cs="Times New Roman"/>
          <w:color w:val="000000"/>
          <w:szCs w:val="24"/>
        </w:rPr>
        <w:t>It is not necessary to show an intent to cause the bank itself a financial loss.”).</w:t>
      </w:r>
      <w:r w:rsidR="00AC4095">
        <w:rPr>
          <w:rFonts w:eastAsia="Times New Roman" w:cs="Times New Roman"/>
          <w:color w:val="000000"/>
          <w:szCs w:val="24"/>
        </w:rPr>
        <w:t xml:space="preserve"> </w:t>
      </w:r>
      <w:r w:rsidR="00AC4095" w:rsidRPr="002D0D86">
        <w:rPr>
          <w:rFonts w:eastAsia="Times New Roman" w:cs="Times New Roman"/>
          <w:color w:val="000000"/>
          <w:szCs w:val="24"/>
        </w:rPr>
        <w:t>Although the government need not prove an intent for a bank to suffer a financial loss, the government must prove an intent to “defraud a financial institution.</w:t>
      </w:r>
      <w:r w:rsidR="000E7720">
        <w:rPr>
          <w:rFonts w:eastAsia="Times New Roman" w:cs="Times New Roman"/>
          <w:color w:val="000000"/>
          <w:szCs w:val="24"/>
        </w:rPr>
        <w:t xml:space="preserve">” </w:t>
      </w:r>
      <w:r w:rsidR="00AC4095" w:rsidRPr="002D0D86">
        <w:rPr>
          <w:rFonts w:eastAsia="Times New Roman" w:cs="Times New Roman"/>
          <w:i/>
          <w:iCs/>
          <w:color w:val="000000"/>
          <w:szCs w:val="24"/>
        </w:rPr>
        <w:t>Loughrin v. United States</w:t>
      </w:r>
      <w:r w:rsidR="00AC4095" w:rsidRPr="002D0D86">
        <w:rPr>
          <w:rFonts w:eastAsia="Times New Roman" w:cs="Times New Roman"/>
          <w:color w:val="000000"/>
          <w:szCs w:val="24"/>
        </w:rPr>
        <w:t>, 573 U.S. 351, 355–57 (2014)</w:t>
      </w:r>
      <w:r w:rsidR="00E97E0E">
        <w:rPr>
          <w:rFonts w:eastAsia="Times New Roman" w:cs="Times New Roman"/>
          <w:color w:val="000000"/>
          <w:szCs w:val="24"/>
        </w:rPr>
        <w:t xml:space="preserve">. </w:t>
      </w:r>
      <w:r w:rsidR="00AC4095" w:rsidRPr="002D0D86">
        <w:rPr>
          <w:rFonts w:eastAsia="Times New Roman" w:cs="Times New Roman"/>
          <w:color w:val="000000"/>
          <w:szCs w:val="24"/>
        </w:rPr>
        <w:t>The Supreme Court has explained that a key difference between § 1344(1) and (2) is that subsection (1) requires an intent to defraud a bank, “indeed, that is § 1344(1)’s whole sum and substance”; whereas subsection (2) does not require proof of specific intent to defraud the financial institution, only the intent to “obtain bank property.</w:t>
      </w:r>
      <w:r w:rsidR="000E7720">
        <w:rPr>
          <w:rFonts w:eastAsia="Times New Roman" w:cs="Times New Roman"/>
          <w:color w:val="000000"/>
          <w:szCs w:val="24"/>
        </w:rPr>
        <w:t xml:space="preserve">” </w:t>
      </w:r>
      <w:r w:rsidR="00AC4095" w:rsidRPr="002D0D86">
        <w:rPr>
          <w:rFonts w:eastAsia="Times New Roman" w:cs="Times New Roman"/>
          <w:i/>
          <w:iCs/>
          <w:color w:val="000000"/>
          <w:szCs w:val="24"/>
        </w:rPr>
        <w:t>Id</w:t>
      </w:r>
      <w:r w:rsidR="000E7720">
        <w:rPr>
          <w:rFonts w:eastAsia="Times New Roman" w:cs="Times New Roman"/>
          <w:color w:val="000000"/>
          <w:szCs w:val="24"/>
        </w:rPr>
        <w:t xml:space="preserve">. </w:t>
      </w:r>
    </w:p>
    <w:p w14:paraId="4B9408AB" w14:textId="77777777" w:rsidR="00AC4095" w:rsidRDefault="00AC4095" w:rsidP="00AC4095">
      <w:pPr>
        <w:rPr>
          <w:rFonts w:eastAsia="Times New Roman" w:cs="Times New Roman"/>
          <w:color w:val="000000"/>
          <w:szCs w:val="24"/>
        </w:rPr>
      </w:pPr>
    </w:p>
    <w:p w14:paraId="091D70BA" w14:textId="5FF2B155" w:rsidR="00AC4095" w:rsidRDefault="00AC4095" w:rsidP="00AC4095">
      <w:pPr>
        <w:rPr>
          <w:rFonts w:eastAsia="Times New Roman" w:cs="Times New Roman"/>
          <w:color w:val="000000"/>
          <w:szCs w:val="24"/>
        </w:rPr>
      </w:pPr>
      <w:r w:rsidRPr="002D0D86">
        <w:rPr>
          <w:rFonts w:eastAsia="Times New Roman" w:cs="Times New Roman"/>
          <w:color w:val="000000"/>
          <w:szCs w:val="24"/>
        </w:rPr>
        <w:t>“Materiality of the scheme is an essential element of bank fraud in violation of 18 U.S.C. § 1344(1).</w:t>
      </w:r>
      <w:r w:rsidR="000E7720">
        <w:rPr>
          <w:rFonts w:eastAsia="Times New Roman" w:cs="Times New Roman"/>
          <w:color w:val="000000"/>
          <w:szCs w:val="24"/>
        </w:rPr>
        <w:t xml:space="preserve">” </w:t>
      </w:r>
      <w:r w:rsidRPr="002D0D86">
        <w:rPr>
          <w:rFonts w:eastAsia="Times New Roman" w:cs="Times New Roman"/>
          <w:i/>
          <w:iCs/>
          <w:color w:val="000000"/>
          <w:szCs w:val="24"/>
        </w:rPr>
        <w:t>United States v. Omer</w:t>
      </w:r>
      <w:r w:rsidRPr="002D0D86">
        <w:rPr>
          <w:rFonts w:eastAsia="Times New Roman" w:cs="Times New Roman"/>
          <w:color w:val="000000"/>
          <w:szCs w:val="24"/>
        </w:rPr>
        <w:t xml:space="preserve">, 395 F.3d 1087, 1089 (9th Cir. 2005); </w:t>
      </w:r>
      <w:r w:rsidRPr="002D0D86">
        <w:rPr>
          <w:rFonts w:eastAsia="Times New Roman" w:cs="Times New Roman"/>
          <w:i/>
          <w:iCs/>
          <w:color w:val="000000"/>
          <w:szCs w:val="24"/>
        </w:rPr>
        <w:t>see also Neder v. United States</w:t>
      </w:r>
      <w:r w:rsidRPr="002D0D86">
        <w:rPr>
          <w:rFonts w:eastAsia="Times New Roman" w:cs="Times New Roman"/>
          <w:color w:val="000000"/>
          <w:szCs w:val="24"/>
        </w:rPr>
        <w:t>, 527 U.S. 1, 25 (1999) (“[M]ateriality of falsehood is an element of the federal mail fraud, wire fraud, and bank fraud statutes.”).</w:t>
      </w:r>
    </w:p>
    <w:p w14:paraId="497A3290" w14:textId="77777777" w:rsidR="00AC4095" w:rsidRDefault="00AC4095" w:rsidP="00AC4095">
      <w:pPr>
        <w:rPr>
          <w:rFonts w:eastAsia="Times New Roman" w:cs="Times New Roman"/>
          <w:color w:val="000000"/>
          <w:szCs w:val="24"/>
        </w:rPr>
      </w:pPr>
    </w:p>
    <w:p w14:paraId="7E02898A" w14:textId="3A9198C9" w:rsidR="003460EB" w:rsidRDefault="00AC4095" w:rsidP="00AC4095">
      <w:pPr>
        <w:rPr>
          <w:rFonts w:eastAsia="Times New Roman" w:cs="Times New Roman"/>
          <w:color w:val="000000"/>
          <w:szCs w:val="24"/>
        </w:rPr>
      </w:pPr>
      <w:r>
        <w:rPr>
          <w:rFonts w:eastAsia="Times New Roman" w:cs="Times New Roman"/>
          <w:color w:val="000000"/>
          <w:szCs w:val="24"/>
        </w:rPr>
        <w:tab/>
      </w:r>
      <w:r w:rsidRPr="00080D8E">
        <w:rPr>
          <w:rFonts w:eastAsia="Times New Roman" w:cs="Times New Roman"/>
          <w:i/>
          <w:iCs/>
          <w:color w:val="000000"/>
          <w:szCs w:val="24"/>
        </w:rPr>
        <w:t>S</w:t>
      </w:r>
      <w:r w:rsidRPr="00080D8E">
        <w:rPr>
          <w:rFonts w:eastAsia="Times New Roman" w:cs="Times New Roman"/>
          <w:color w:val="000000"/>
          <w:szCs w:val="24"/>
        </w:rPr>
        <w:t>ee</w:t>
      </w:r>
      <w:r>
        <w:rPr>
          <w:rFonts w:eastAsia="Times New Roman" w:cs="Times New Roman"/>
          <w:color w:val="000000"/>
          <w:szCs w:val="24"/>
        </w:rPr>
        <w:t xml:space="preserve"> </w:t>
      </w:r>
      <w:r w:rsidRPr="000835F2">
        <w:rPr>
          <w:rFonts w:eastAsia="Times New Roman" w:cs="Times New Roman"/>
          <w:i/>
          <w:iCs/>
          <w:color w:val="000000"/>
          <w:szCs w:val="24"/>
        </w:rPr>
        <w:t>United States v. Miller</w:t>
      </w:r>
      <w:r>
        <w:rPr>
          <w:rFonts w:eastAsia="Times New Roman" w:cs="Times New Roman"/>
          <w:color w:val="000000"/>
          <w:szCs w:val="24"/>
        </w:rPr>
        <w:t>, F.3d 1095 (</w:t>
      </w:r>
      <w:r w:rsidRPr="002D0D86">
        <w:rPr>
          <w:rFonts w:eastAsia="Times New Roman" w:cs="Times New Roman"/>
          <w:color w:val="000000"/>
          <w:szCs w:val="24"/>
        </w:rPr>
        <w:t xml:space="preserve">9th Cir. </w:t>
      </w:r>
      <w:r>
        <w:rPr>
          <w:rFonts w:eastAsia="Times New Roman" w:cs="Times New Roman"/>
          <w:color w:val="000000"/>
          <w:szCs w:val="24"/>
        </w:rPr>
        <w:t>2020),</w:t>
      </w:r>
      <w:r w:rsidRPr="00080D8E">
        <w:rPr>
          <w:rFonts w:eastAsia="Times New Roman" w:cs="Times New Roman"/>
          <w:color w:val="000000"/>
          <w:szCs w:val="24"/>
        </w:rPr>
        <w:t xml:space="preserve"> defining</w:t>
      </w:r>
      <w:r>
        <w:rPr>
          <w:rFonts w:eastAsia="Times New Roman" w:cs="Times New Roman"/>
          <w:color w:val="000000"/>
          <w:szCs w:val="24"/>
        </w:rPr>
        <w:t xml:space="preserve"> “intent to defraud”.</w:t>
      </w:r>
    </w:p>
    <w:p w14:paraId="7E9F2910" w14:textId="77777777" w:rsidR="00AC4095" w:rsidRPr="0021609F" w:rsidRDefault="00AC4095" w:rsidP="00AC4095">
      <w:pPr>
        <w:rPr>
          <w:rFonts w:eastAsia="Times New Roman" w:cs="Times New Roman"/>
          <w:color w:val="000000"/>
          <w:szCs w:val="24"/>
        </w:rPr>
      </w:pPr>
    </w:p>
    <w:p w14:paraId="42636B65" w14:textId="36FC695E" w:rsidR="003460EB" w:rsidRDefault="003460EB" w:rsidP="003460EB">
      <w:pPr>
        <w:ind w:firstLine="720"/>
        <w:rPr>
          <w:rFonts w:eastAsia="Times New Roman" w:cs="Times New Roman"/>
          <w:szCs w:val="24"/>
        </w:rPr>
      </w:pPr>
      <w:r w:rsidRPr="0021609F">
        <w:rPr>
          <w:rFonts w:eastAsia="Times New Roman" w:cs="Times New Roman"/>
          <w:szCs w:val="24"/>
        </w:rPr>
        <w:t xml:space="preserve">In </w:t>
      </w:r>
      <w:r w:rsidRPr="0021609F">
        <w:rPr>
          <w:rFonts w:eastAsia="Times New Roman" w:cs="Times New Roman"/>
          <w:i/>
          <w:iCs/>
          <w:szCs w:val="24"/>
        </w:rPr>
        <w:t>United States v. Yates</w:t>
      </w:r>
      <w:r w:rsidRPr="0021609F">
        <w:rPr>
          <w:rFonts w:eastAsia="Times New Roman" w:cs="Times New Roman"/>
          <w:szCs w:val="24"/>
        </w:rPr>
        <w:t>, 16 F.4th 256 (9th Cir. 2021), the Ninth Circuit vacated and remanded a conviction of two bank executives for bank fraud</w:t>
      </w:r>
      <w:r w:rsidR="00E97E0E">
        <w:rPr>
          <w:rFonts w:eastAsia="Times New Roman" w:cs="Times New Roman"/>
          <w:szCs w:val="24"/>
        </w:rPr>
        <w:t xml:space="preserve">. </w:t>
      </w:r>
      <w:r w:rsidRPr="0021609F">
        <w:rPr>
          <w:rFonts w:eastAsia="Times New Roman" w:cs="Times New Roman"/>
          <w:szCs w:val="24"/>
        </w:rPr>
        <w:t>The court rejected the government’s theories that the deprivation of “accurate information” or the officers’ salaries and bonuses could constitute the requisite deprivation of “something of value.</w:t>
      </w:r>
      <w:r w:rsidR="000E7720">
        <w:rPr>
          <w:rFonts w:eastAsia="Times New Roman" w:cs="Times New Roman"/>
          <w:szCs w:val="24"/>
        </w:rPr>
        <w:t xml:space="preserve">” </w:t>
      </w:r>
      <w:r w:rsidRPr="0021609F">
        <w:rPr>
          <w:rFonts w:eastAsia="Times New Roman" w:cs="Times New Roman"/>
          <w:i/>
          <w:iCs/>
          <w:szCs w:val="24"/>
        </w:rPr>
        <w:t>Id</w:t>
      </w:r>
      <w:r w:rsidRPr="0021609F">
        <w:rPr>
          <w:rFonts w:eastAsia="Times New Roman" w:cs="Times New Roman"/>
          <w:szCs w:val="24"/>
        </w:rPr>
        <w:t>. at </w:t>
      </w:r>
      <w:r w:rsidRPr="0021609F">
        <w:rPr>
          <w:rFonts w:cs="Times New Roman"/>
          <w:color w:val="000000" w:themeColor="text1"/>
          <w:szCs w:val="24"/>
        </w:rPr>
        <w:t>264</w:t>
      </w:r>
      <w:r w:rsidRPr="0021609F">
        <w:rPr>
          <w:rFonts w:cs="Times New Roman"/>
          <w:color w:val="000000" w:themeColor="text1"/>
          <w:szCs w:val="24"/>
        </w:rPr>
        <w:noBreakHyphen/>
        <w:t>66</w:t>
      </w:r>
      <w:r w:rsidR="00E97E0E">
        <w:rPr>
          <w:rFonts w:cs="Times New Roman"/>
          <w:color w:val="000000" w:themeColor="text1"/>
          <w:szCs w:val="24"/>
        </w:rPr>
        <w:t xml:space="preserve">. </w:t>
      </w:r>
      <w:r w:rsidRPr="0021609F">
        <w:rPr>
          <w:rFonts w:cs="Times New Roman"/>
          <w:color w:val="000000" w:themeColor="text1"/>
          <w:szCs w:val="24"/>
        </w:rPr>
        <w:t>The court explained that “property deprivation ‘must play more than some bit part in a scheme’—the loss to the victim ‘must be an “object of the fraud,”’ not a mere ‘implementation cost [ ]’ or ‘incidental byproduct of the scheme.’</w:t>
      </w:r>
      <w:r w:rsidR="000E7720">
        <w:rPr>
          <w:rFonts w:cs="Times New Roman"/>
          <w:color w:val="000000" w:themeColor="text1"/>
          <w:szCs w:val="24"/>
        </w:rPr>
        <w:t xml:space="preserve">” </w:t>
      </w:r>
      <w:r w:rsidRPr="0021609F">
        <w:rPr>
          <w:rFonts w:cs="Times New Roman"/>
          <w:i/>
          <w:iCs/>
          <w:color w:val="000000" w:themeColor="text1"/>
          <w:szCs w:val="24"/>
        </w:rPr>
        <w:t xml:space="preserve">Id. </w:t>
      </w:r>
      <w:r w:rsidRPr="0021609F">
        <w:rPr>
          <w:rFonts w:cs="Times New Roman"/>
          <w:color w:val="000000" w:themeColor="text1"/>
          <w:szCs w:val="24"/>
        </w:rPr>
        <w:t xml:space="preserve">at 264, quoting </w:t>
      </w:r>
      <w:r w:rsidRPr="0021609F">
        <w:rPr>
          <w:rFonts w:cs="Times New Roman"/>
          <w:i/>
          <w:iCs/>
          <w:color w:val="000000" w:themeColor="text1"/>
          <w:szCs w:val="24"/>
        </w:rPr>
        <w:t>Kelly v. United States</w:t>
      </w:r>
      <w:r w:rsidRPr="0021609F">
        <w:rPr>
          <w:rFonts w:cs="Times New Roman"/>
          <w:color w:val="000000" w:themeColor="text1"/>
          <w:szCs w:val="24"/>
        </w:rPr>
        <w:t>, 140 S. Ct. 1565, 1573-74 (2020)</w:t>
      </w:r>
      <w:r w:rsidR="00E97E0E">
        <w:rPr>
          <w:rFonts w:cs="Times New Roman"/>
          <w:color w:val="000000" w:themeColor="text1"/>
          <w:szCs w:val="24"/>
        </w:rPr>
        <w:t xml:space="preserve">. </w:t>
      </w:r>
      <w:r w:rsidRPr="0021609F">
        <w:rPr>
          <w:rFonts w:cs="Times New Roman"/>
          <w:color w:val="000000" w:themeColor="text1"/>
          <w:szCs w:val="24"/>
        </w:rPr>
        <w:t>The court, however, agreed with the government’s third theory of deprivation of something of value</w:t>
      </w:r>
      <w:r w:rsidR="00E97E0E">
        <w:rPr>
          <w:rFonts w:cs="Times New Roman"/>
          <w:color w:val="000000" w:themeColor="text1"/>
          <w:szCs w:val="24"/>
        </w:rPr>
        <w:t xml:space="preserve">. </w:t>
      </w:r>
      <w:r w:rsidRPr="0021609F">
        <w:rPr>
          <w:rFonts w:cs="Times New Roman"/>
          <w:color w:val="000000" w:themeColor="text1"/>
          <w:szCs w:val="24"/>
        </w:rPr>
        <w:t>“[W]</w:t>
      </w:r>
      <w:r w:rsidRPr="0021609F">
        <w:rPr>
          <w:rFonts w:eastAsia="Times New Roman" w:cs="Times New Roman"/>
          <w:szCs w:val="24"/>
        </w:rPr>
        <w:t>e agree with the government that a bank has a property interest in its funds and that it ‘has the right to use [its] funds as a source of loans that help the bank earn profits.’</w:t>
      </w:r>
      <w:r w:rsidR="000E7720">
        <w:rPr>
          <w:rFonts w:eastAsia="Times New Roman" w:cs="Times New Roman"/>
          <w:szCs w:val="24"/>
        </w:rPr>
        <w:t xml:space="preserve">” </w:t>
      </w:r>
      <w:r w:rsidRPr="0021609F">
        <w:rPr>
          <w:rFonts w:eastAsia="Times New Roman" w:cs="Times New Roman"/>
          <w:i/>
          <w:iCs/>
          <w:szCs w:val="24"/>
        </w:rPr>
        <w:t>Id</w:t>
      </w:r>
      <w:r w:rsidRPr="0021609F">
        <w:rPr>
          <w:rFonts w:eastAsia="Times New Roman" w:cs="Times New Roman"/>
          <w:szCs w:val="24"/>
        </w:rPr>
        <w:t xml:space="preserve">. at 268, quoting </w:t>
      </w:r>
      <w:r w:rsidRPr="0021609F">
        <w:rPr>
          <w:rFonts w:eastAsia="Times New Roman" w:cs="Times New Roman"/>
          <w:i/>
          <w:iCs/>
          <w:szCs w:val="24"/>
        </w:rPr>
        <w:t>Shaw</w:t>
      </w:r>
      <w:r w:rsidRPr="0021609F">
        <w:rPr>
          <w:rFonts w:eastAsia="Times New Roman" w:cs="Times New Roman"/>
          <w:szCs w:val="24"/>
        </w:rPr>
        <w:t xml:space="preserve"> (alterations in original)</w:t>
      </w:r>
      <w:r w:rsidR="00E97E0E">
        <w:rPr>
          <w:rFonts w:eastAsia="Times New Roman" w:cs="Times New Roman"/>
          <w:szCs w:val="24"/>
        </w:rPr>
        <w:t xml:space="preserve">. </w:t>
      </w:r>
      <w:r w:rsidRPr="0021609F">
        <w:rPr>
          <w:rFonts w:eastAsia="Times New Roman" w:cs="Times New Roman"/>
          <w:szCs w:val="24"/>
        </w:rPr>
        <w:t>“In addition, a bank’s right to its funds extends to the right to decide how to use those funds</w:t>
      </w:r>
      <w:r w:rsidR="00E97E0E">
        <w:rPr>
          <w:rFonts w:eastAsia="Times New Roman" w:cs="Times New Roman"/>
          <w:szCs w:val="24"/>
        </w:rPr>
        <w:t xml:space="preserve">. </w:t>
      </w:r>
      <w:r w:rsidRPr="0021609F">
        <w:rPr>
          <w:rFonts w:eastAsia="Times New Roman" w:cs="Times New Roman"/>
          <w:szCs w:val="24"/>
        </w:rPr>
        <w:t>So the fraudulent diversion of a bank’s funds for unauthorized purposes certainly could be the basis for a conviction under section 1344.</w:t>
      </w:r>
      <w:r w:rsidR="000E7720">
        <w:rPr>
          <w:rFonts w:eastAsia="Times New Roman" w:cs="Times New Roman"/>
          <w:szCs w:val="24"/>
        </w:rPr>
        <w:t xml:space="preserve">” </w:t>
      </w:r>
      <w:r w:rsidRPr="0021609F">
        <w:rPr>
          <w:rFonts w:eastAsia="Times New Roman" w:cs="Times New Roman"/>
          <w:i/>
          <w:iCs/>
          <w:szCs w:val="24"/>
        </w:rPr>
        <w:t>Id</w:t>
      </w:r>
      <w:r w:rsidRPr="0021609F">
        <w:rPr>
          <w:rFonts w:eastAsia="Times New Roman" w:cs="Times New Roman"/>
          <w:szCs w:val="24"/>
        </w:rPr>
        <w:t>.</w:t>
      </w:r>
    </w:p>
    <w:p w14:paraId="4FAB4D6E" w14:textId="77777777" w:rsidR="00A729F9" w:rsidRDefault="00A729F9" w:rsidP="003460EB">
      <w:pPr>
        <w:ind w:firstLine="720"/>
        <w:rPr>
          <w:rFonts w:eastAsia="Times New Roman" w:cs="Times New Roman"/>
          <w:szCs w:val="24"/>
        </w:rPr>
      </w:pPr>
    </w:p>
    <w:p w14:paraId="4CC4EFDF" w14:textId="53A1E325" w:rsidR="00AC4095" w:rsidRDefault="00AC4095" w:rsidP="00AC4095">
      <w:pPr>
        <w:ind w:firstLine="720"/>
        <w:rPr>
          <w:rFonts w:eastAsia="Times New Roman" w:cs="Times New Roman"/>
          <w:iCs/>
          <w:color w:val="000000"/>
          <w:szCs w:val="24"/>
        </w:rPr>
      </w:pPr>
      <w:r w:rsidRPr="002D0D86">
        <w:rPr>
          <w:rFonts w:eastAsia="Times New Roman" w:cs="Times New Roman"/>
          <w:iCs/>
          <w:color w:val="000000"/>
          <w:szCs w:val="24"/>
        </w:rPr>
        <w:t>The final element concerns proof that the institution’s deposits were federally insured</w:t>
      </w:r>
      <w:r w:rsidR="00E97E0E">
        <w:rPr>
          <w:rFonts w:eastAsia="Times New Roman" w:cs="Times New Roman"/>
          <w:iCs/>
          <w:color w:val="000000"/>
          <w:szCs w:val="24"/>
        </w:rPr>
        <w:t xml:space="preserve">. </w:t>
      </w:r>
      <w:r w:rsidRPr="002D0D86">
        <w:rPr>
          <w:rFonts w:eastAsia="Times New Roman" w:cs="Times New Roman"/>
          <w:iCs/>
          <w:color w:val="000000"/>
          <w:szCs w:val="24"/>
        </w:rPr>
        <w:t>For a definition of “financial institution,” see 18 U.S.C. § 20</w:t>
      </w:r>
      <w:r w:rsidR="00E97E0E">
        <w:rPr>
          <w:rFonts w:eastAsia="Times New Roman" w:cs="Times New Roman"/>
          <w:iCs/>
          <w:color w:val="000000"/>
          <w:szCs w:val="24"/>
        </w:rPr>
        <w:t xml:space="preserve">. </w:t>
      </w:r>
    </w:p>
    <w:p w14:paraId="3A330EEF" w14:textId="77777777" w:rsidR="00AC4095" w:rsidRDefault="00AC4095" w:rsidP="00AC4095">
      <w:pPr>
        <w:ind w:firstLine="720"/>
        <w:rPr>
          <w:rFonts w:eastAsia="Times New Roman" w:cs="Times New Roman"/>
          <w:iCs/>
          <w:color w:val="000000"/>
          <w:szCs w:val="24"/>
        </w:rPr>
      </w:pPr>
    </w:p>
    <w:p w14:paraId="53D0C742" w14:textId="4FB8A954" w:rsidR="00AC4095" w:rsidRPr="002D0D86" w:rsidRDefault="00AC4095" w:rsidP="00AC4095">
      <w:pPr>
        <w:ind w:firstLine="720"/>
        <w:rPr>
          <w:rFonts w:eastAsia="Times New Roman" w:cs="Times New Roman"/>
          <w:iCs/>
          <w:color w:val="000000"/>
          <w:szCs w:val="24"/>
        </w:rPr>
      </w:pPr>
      <w:r w:rsidRPr="002D0D86">
        <w:rPr>
          <w:rFonts w:eastAsia="Times New Roman" w:cs="Times New Roman"/>
          <w:iCs/>
          <w:color w:val="000000"/>
          <w:szCs w:val="24"/>
        </w:rPr>
        <w:t>Effective May 20, 2009, the</w:t>
      </w:r>
      <w:r>
        <w:rPr>
          <w:rFonts w:eastAsia="Times New Roman" w:cs="Times New Roman"/>
          <w:iCs/>
          <w:color w:val="000000"/>
          <w:szCs w:val="24"/>
        </w:rPr>
        <w:t xml:space="preserve"> </w:t>
      </w:r>
      <w:r w:rsidRPr="002D0D86">
        <w:rPr>
          <w:rFonts w:eastAsia="Times New Roman" w:cs="Times New Roman"/>
          <w:iCs/>
          <w:color w:val="000000"/>
          <w:szCs w:val="24"/>
        </w:rPr>
        <w:t>definition of “financial institution” set forth in 18 U.S.C. § 20 was broadened substantially by the</w:t>
      </w:r>
      <w:r>
        <w:rPr>
          <w:rFonts w:eastAsia="Times New Roman" w:cs="Times New Roman"/>
          <w:iCs/>
          <w:color w:val="000000"/>
          <w:szCs w:val="24"/>
        </w:rPr>
        <w:t xml:space="preserve"> </w:t>
      </w:r>
      <w:r w:rsidRPr="002D0D86">
        <w:rPr>
          <w:rFonts w:eastAsia="Times New Roman" w:cs="Times New Roman"/>
          <w:iCs/>
          <w:color w:val="000000"/>
          <w:szCs w:val="24"/>
        </w:rPr>
        <w:t>Fraud Enforcement and Recovery Act, Pub. L. 111-21, to include several types of financial</w:t>
      </w:r>
      <w:r>
        <w:rPr>
          <w:rFonts w:eastAsia="Times New Roman" w:cs="Times New Roman"/>
          <w:iCs/>
          <w:color w:val="000000"/>
          <w:szCs w:val="24"/>
        </w:rPr>
        <w:t xml:space="preserve"> </w:t>
      </w:r>
      <w:r w:rsidRPr="002D0D86">
        <w:rPr>
          <w:rFonts w:eastAsia="Times New Roman" w:cs="Times New Roman"/>
          <w:iCs/>
          <w:color w:val="000000"/>
          <w:szCs w:val="24"/>
        </w:rPr>
        <w:t>institutions the assets of which might not be federally insured</w:t>
      </w:r>
      <w:r w:rsidR="00E97E0E">
        <w:rPr>
          <w:rFonts w:eastAsia="Times New Roman" w:cs="Times New Roman"/>
          <w:iCs/>
          <w:color w:val="000000"/>
          <w:szCs w:val="24"/>
        </w:rPr>
        <w:t xml:space="preserve">. </w:t>
      </w:r>
      <w:r w:rsidRPr="002D0D86">
        <w:rPr>
          <w:rFonts w:eastAsia="Times New Roman" w:cs="Times New Roman"/>
          <w:iCs/>
          <w:color w:val="000000"/>
          <w:szCs w:val="24"/>
        </w:rPr>
        <w:lastRenderedPageBreak/>
        <w:t>The definition of the term</w:t>
      </w:r>
      <w:r>
        <w:rPr>
          <w:rFonts w:eastAsia="Times New Roman" w:cs="Times New Roman"/>
          <w:iCs/>
          <w:color w:val="000000"/>
          <w:szCs w:val="24"/>
        </w:rPr>
        <w:t xml:space="preserve"> </w:t>
      </w:r>
      <w:r w:rsidRPr="002D0D86">
        <w:rPr>
          <w:rFonts w:eastAsia="Times New Roman" w:cs="Times New Roman"/>
          <w:iCs/>
          <w:color w:val="000000"/>
          <w:szCs w:val="24"/>
        </w:rPr>
        <w:t>“financial institution” set forth in § 20 is incorporated into § 1344, as well as into other statutes</w:t>
      </w:r>
      <w:r>
        <w:rPr>
          <w:rFonts w:eastAsia="Times New Roman" w:cs="Times New Roman"/>
          <w:iCs/>
          <w:color w:val="000000"/>
          <w:szCs w:val="24"/>
        </w:rPr>
        <w:t xml:space="preserve"> </w:t>
      </w:r>
      <w:r w:rsidRPr="002D0D86">
        <w:rPr>
          <w:rFonts w:eastAsia="Times New Roman" w:cs="Times New Roman"/>
          <w:iCs/>
          <w:color w:val="000000"/>
          <w:szCs w:val="24"/>
        </w:rPr>
        <w:t>such as 18 U.S.C. § 215 (bank bribery), and is also addressed in 18 U.S.C. §§ 1341 and 1343 in connection with mail or wire fraud schemes that affect a financial institution</w:t>
      </w:r>
      <w:r w:rsidR="00E97E0E">
        <w:rPr>
          <w:rFonts w:eastAsia="Times New Roman" w:cs="Times New Roman"/>
          <w:iCs/>
          <w:color w:val="000000"/>
          <w:szCs w:val="24"/>
        </w:rPr>
        <w:t xml:space="preserve">. </w:t>
      </w:r>
      <w:r w:rsidRPr="00301783">
        <w:rPr>
          <w:rFonts w:eastAsia="Times New Roman" w:cs="Times New Roman"/>
          <w:i/>
          <w:color w:val="000000"/>
          <w:szCs w:val="24"/>
        </w:rPr>
        <w:t>See United States v. Grasso</w:t>
      </w:r>
      <w:r w:rsidRPr="002D0D86">
        <w:rPr>
          <w:rFonts w:eastAsia="Times New Roman" w:cs="Times New Roman"/>
          <w:iCs/>
          <w:color w:val="000000"/>
          <w:szCs w:val="24"/>
        </w:rPr>
        <w:t>, 724 F.3d 1077, 1089 n.13 (9th Cir. 2013) (explaining that Congress amended 18 U.S.C. § 20 to expand the definition of “financial institution” for purposes of § 1344(1) to cover “mortgage lending businesses”)</w:t>
      </w:r>
      <w:r w:rsidR="00E97E0E">
        <w:rPr>
          <w:rFonts w:eastAsia="Times New Roman" w:cs="Times New Roman"/>
          <w:iCs/>
          <w:color w:val="000000"/>
          <w:szCs w:val="24"/>
        </w:rPr>
        <w:t xml:space="preserve">. </w:t>
      </w:r>
      <w:r w:rsidRPr="002D0D86">
        <w:rPr>
          <w:rFonts w:eastAsia="Times New Roman" w:cs="Times New Roman"/>
          <w:iCs/>
          <w:color w:val="000000"/>
          <w:szCs w:val="24"/>
        </w:rPr>
        <w:t xml:space="preserve">This instruction should be appropriately modified if the indictment charges a scheme directed at the money or property of a financial institution other than a federally insured bank. </w:t>
      </w:r>
    </w:p>
    <w:p w14:paraId="0B79000D" w14:textId="77777777" w:rsidR="00AC4095" w:rsidRPr="0021609F" w:rsidRDefault="00AC4095" w:rsidP="00AC4095">
      <w:pPr>
        <w:rPr>
          <w:rFonts w:eastAsia="Times New Roman" w:cs="Times New Roman"/>
          <w:i/>
          <w:color w:val="000000"/>
          <w:szCs w:val="24"/>
        </w:rPr>
      </w:pPr>
    </w:p>
    <w:p w14:paraId="3C03BABB" w14:textId="46EC8A1A" w:rsidR="00AC4095" w:rsidRPr="0021609F" w:rsidRDefault="00AC4095" w:rsidP="00AC4095">
      <w:pPr>
        <w:jc w:val="right"/>
        <w:rPr>
          <w:rFonts w:eastAsia="Times New Roman" w:cs="Times New Roman"/>
          <w:i/>
          <w:color w:val="000000"/>
          <w:szCs w:val="24"/>
        </w:rPr>
      </w:pPr>
      <w:r w:rsidRPr="0021609F">
        <w:rPr>
          <w:rFonts w:eastAsia="Times New Roman" w:cs="Times New Roman"/>
          <w:i/>
          <w:color w:val="000000"/>
          <w:szCs w:val="24"/>
        </w:rPr>
        <w:t xml:space="preserve">Revised </w:t>
      </w:r>
      <w:r>
        <w:rPr>
          <w:rFonts w:eastAsia="Times New Roman" w:cs="Times New Roman"/>
          <w:i/>
          <w:color w:val="000000"/>
          <w:szCs w:val="24"/>
        </w:rPr>
        <w:t>March 202</w:t>
      </w:r>
      <w:r w:rsidR="00A729F9">
        <w:rPr>
          <w:rFonts w:eastAsia="Times New Roman" w:cs="Times New Roman"/>
          <w:i/>
          <w:color w:val="000000"/>
          <w:szCs w:val="24"/>
        </w:rPr>
        <w:t>6</w:t>
      </w:r>
    </w:p>
    <w:p w14:paraId="0C754876" w14:textId="3D4E340A" w:rsidR="003460EB" w:rsidRPr="003C7876" w:rsidRDefault="003460EB" w:rsidP="003460EB">
      <w:pPr>
        <w:rPr>
          <w:rFonts w:eastAsia="Times New Roman" w:cs="Times New Roman"/>
          <w:i/>
          <w:iCs/>
          <w:szCs w:val="20"/>
        </w:rPr>
      </w:pPr>
    </w:p>
    <w:p w14:paraId="0742B067" w14:textId="1024D735" w:rsidR="007E5AED" w:rsidRPr="003C7876" w:rsidRDefault="007E5AED" w:rsidP="007E5AED">
      <w:pPr>
        <w:widowControl w:val="0"/>
        <w:jc w:val="right"/>
        <w:rPr>
          <w:rFonts w:eastAsia="Times New Roman" w:cs="Times New Roman"/>
          <w:i/>
          <w:iCs/>
          <w:szCs w:val="20"/>
        </w:rPr>
      </w:pPr>
    </w:p>
    <w:p w14:paraId="1A57A218" w14:textId="5A9C8893" w:rsidR="005F3B39" w:rsidRPr="00742622" w:rsidRDefault="005F3B39" w:rsidP="007A1AFA">
      <w:pPr>
        <w:pStyle w:val="Heading2"/>
      </w:pPr>
      <w:r w:rsidRPr="00742622">
        <w:br w:type="page"/>
      </w:r>
      <w:bookmarkStart w:id="2037" w:name="_Toc73698726"/>
      <w:bookmarkStart w:id="2038" w:name="_Toc83310786"/>
      <w:bookmarkStart w:id="2039" w:name="_Toc83362581"/>
      <w:bookmarkStart w:id="2040" w:name="_Toc83362990"/>
      <w:bookmarkStart w:id="2041" w:name="_Toc90310048"/>
      <w:bookmarkStart w:id="2042" w:name="_Toc90389906"/>
      <w:bookmarkStart w:id="2043" w:name="_Toc211607360"/>
      <w:r w:rsidR="007977E7" w:rsidRPr="00742622">
        <w:lastRenderedPageBreak/>
        <w:t>1</w:t>
      </w:r>
      <w:r w:rsidR="005F361F">
        <w:t>5</w:t>
      </w:r>
      <w:r w:rsidR="007977E7" w:rsidRPr="00742622">
        <w:t>.37</w:t>
      </w:r>
      <w:r w:rsidRPr="00742622">
        <w:t xml:space="preserve"> </w:t>
      </w:r>
      <w:r w:rsidR="00510AAA" w:rsidRPr="00742622">
        <w:t xml:space="preserve">Bank Fraud—Scheme to Deprive Bank </w:t>
      </w:r>
      <w:r w:rsidR="00832877" w:rsidRPr="00742622">
        <w:t xml:space="preserve">of Intangible </w:t>
      </w:r>
      <w:r w:rsidR="00510AAA" w:rsidRPr="00742622">
        <w:t>Right of Honest Services</w:t>
      </w:r>
      <w:r w:rsidRPr="00742622">
        <w:t xml:space="preserve"> (18 U.S.C. §§ 1344(1)</w:t>
      </w:r>
      <w:r w:rsidR="003E659C">
        <w:t xml:space="preserve">, </w:t>
      </w:r>
      <w:r w:rsidRPr="00742622">
        <w:t>1346)</w:t>
      </w:r>
      <w:bookmarkEnd w:id="2037"/>
      <w:bookmarkEnd w:id="2038"/>
      <w:bookmarkEnd w:id="2039"/>
      <w:bookmarkEnd w:id="2040"/>
      <w:bookmarkEnd w:id="2041"/>
      <w:bookmarkEnd w:id="2042"/>
      <w:bookmarkEnd w:id="2043"/>
    </w:p>
    <w:p w14:paraId="2EF22094" w14:textId="77777777" w:rsidR="005F3B39" w:rsidRPr="00742622" w:rsidRDefault="005F3B39" w:rsidP="005F3B39">
      <w:pPr>
        <w:rPr>
          <w:rFonts w:eastAsia="Times New Roman" w:cs="Times New Roman"/>
          <w:szCs w:val="24"/>
        </w:rPr>
      </w:pPr>
    </w:p>
    <w:p w14:paraId="19D8878A" w14:textId="3D88F7EE"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bank fraud in violation of Section 1344(1) of Title 18 of the United States Code</w:t>
      </w:r>
      <w:r w:rsidR="00E97E0E">
        <w:rPr>
          <w:rFonts w:eastAsia="Times New Roman" w:cs="Times New Roman"/>
          <w:color w:val="000000"/>
          <w:szCs w:val="24"/>
        </w:rPr>
        <w:t xml:space="preserve">. </w:t>
      </w:r>
      <w:r w:rsidR="00DD6B0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2D46E56" w14:textId="77777777" w:rsidR="005F3B39" w:rsidRPr="00742622" w:rsidRDefault="005F3B39" w:rsidP="005F3B39">
      <w:pPr>
        <w:rPr>
          <w:rFonts w:eastAsia="Times New Roman" w:cs="Times New Roman"/>
          <w:color w:val="000000"/>
          <w:szCs w:val="24"/>
        </w:rPr>
      </w:pPr>
    </w:p>
    <w:p w14:paraId="4A998B5E"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devised or knowingly participated in a scheme or plan to deprive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of the right of honest services;</w:t>
      </w:r>
    </w:p>
    <w:p w14:paraId="7F8482D7" w14:textId="77777777" w:rsidR="005F3B39" w:rsidRPr="00742622" w:rsidRDefault="005F3B39" w:rsidP="005F3B39">
      <w:pPr>
        <w:rPr>
          <w:rFonts w:eastAsia="Times New Roman" w:cs="Times New Roman"/>
          <w:color w:val="000000"/>
          <w:szCs w:val="24"/>
        </w:rPr>
      </w:pPr>
    </w:p>
    <w:p w14:paraId="199C6F50" w14:textId="66270ACD"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scheme or plan consist</w:t>
      </w:r>
      <w:r w:rsidR="003E659C">
        <w:rPr>
          <w:rFonts w:eastAsia="Times New Roman" w:cs="Times New Roman"/>
          <w:color w:val="000000"/>
          <w:szCs w:val="24"/>
        </w:rPr>
        <w:t>ed</w:t>
      </w:r>
      <w:r w:rsidRPr="00742622">
        <w:rPr>
          <w:rFonts w:eastAsia="Times New Roman" w:cs="Times New Roman"/>
          <w:color w:val="000000"/>
          <w:szCs w:val="24"/>
        </w:rPr>
        <w:t xml:space="preserve"> of a [bribe] [kickback] in exchange for the defendant’s services</w:t>
      </w:r>
      <w:r w:rsidR="00E97E0E">
        <w:rPr>
          <w:rFonts w:eastAsia="Times New Roman" w:cs="Times New Roman"/>
          <w:color w:val="000000"/>
          <w:szCs w:val="24"/>
        </w:rPr>
        <w:t xml:space="preserve">. </w:t>
      </w:r>
      <w:r w:rsidRPr="00742622">
        <w:rPr>
          <w:rFonts w:eastAsia="Times New Roman" w:cs="Times New Roman"/>
          <w:color w:val="000000"/>
          <w:szCs w:val="24"/>
        </w:rPr>
        <w:t>The “exchange” may be express or may be implied from all the surrounding circumstances;</w:t>
      </w:r>
    </w:p>
    <w:p w14:paraId="2167179F" w14:textId="77777777" w:rsidR="005F3B39" w:rsidRPr="00742622" w:rsidRDefault="005F3B39" w:rsidP="005F3B39">
      <w:pPr>
        <w:rPr>
          <w:rFonts w:eastAsia="Times New Roman" w:cs="Times New Roman"/>
          <w:color w:val="000000"/>
          <w:szCs w:val="24"/>
        </w:rPr>
      </w:pPr>
    </w:p>
    <w:p w14:paraId="0B01F426"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the defendant owed a fiduciary duty to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650010EC" w14:textId="77777777" w:rsidR="005F3B39" w:rsidRPr="00742622" w:rsidRDefault="005F3B39" w:rsidP="005F3B39">
      <w:pPr>
        <w:rPr>
          <w:rFonts w:eastAsia="Times New Roman" w:cs="Times New Roman"/>
          <w:color w:val="000000"/>
          <w:szCs w:val="24"/>
        </w:rPr>
      </w:pPr>
    </w:p>
    <w:p w14:paraId="4E9613A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defendant acted with the intent to defraud by depriving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of the right of honest services;</w:t>
      </w:r>
    </w:p>
    <w:p w14:paraId="6E7C2F40" w14:textId="77777777" w:rsidR="005F3B39" w:rsidRPr="00742622" w:rsidRDefault="005F3B39" w:rsidP="005F3B39">
      <w:pPr>
        <w:rPr>
          <w:rFonts w:eastAsia="Times New Roman" w:cs="Times New Roman"/>
          <w:color w:val="000000"/>
          <w:szCs w:val="24"/>
        </w:rPr>
      </w:pPr>
    </w:p>
    <w:p w14:paraId="2D2D9EB1"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Fifth, the defendant’s act was material; that is, the act had a natural tendency to influence, or was capable of influencing, the decisionmaker or decision-making body to which it was directed; and</w:t>
      </w:r>
    </w:p>
    <w:p w14:paraId="4A2DAA44" w14:textId="77777777" w:rsidR="005F3B39" w:rsidRPr="00742622" w:rsidRDefault="005F3B39" w:rsidP="005F3B39">
      <w:pPr>
        <w:rPr>
          <w:rFonts w:eastAsia="Times New Roman" w:cs="Times New Roman"/>
          <w:color w:val="000000"/>
          <w:szCs w:val="24"/>
        </w:rPr>
      </w:pPr>
    </w:p>
    <w:p w14:paraId="54E9D4DC"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Sixth,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was federally [chartered] [insured].</w:t>
      </w:r>
    </w:p>
    <w:p w14:paraId="2997D3D1" w14:textId="77777777" w:rsidR="005F3B39" w:rsidRPr="00742622" w:rsidRDefault="005F3B39" w:rsidP="005F3B39">
      <w:pPr>
        <w:rPr>
          <w:rFonts w:eastAsia="Times New Roman" w:cs="Times New Roman"/>
          <w:color w:val="000000"/>
          <w:szCs w:val="24"/>
        </w:rPr>
      </w:pPr>
    </w:p>
    <w:p w14:paraId="76650445" w14:textId="77777777" w:rsidR="008E2FE1" w:rsidRPr="00742622" w:rsidRDefault="005F3B39" w:rsidP="008E2FE1">
      <w:pPr>
        <w:rPr>
          <w:rFonts w:eastAsia="Times New Roman" w:cs="Times New Roman"/>
          <w:color w:val="000000"/>
          <w:szCs w:val="24"/>
        </w:rPr>
      </w:pPr>
      <w:r w:rsidRPr="00742622">
        <w:rPr>
          <w:rFonts w:eastAsia="Times New Roman" w:cs="Times New Roman"/>
          <w:color w:val="000000"/>
          <w:szCs w:val="24"/>
        </w:rPr>
        <w:tab/>
      </w:r>
      <w:r w:rsidR="008E2FE1" w:rsidRPr="00742622">
        <w:rPr>
          <w:rFonts w:eastAsia="Times New Roman" w:cs="Times New Roman"/>
          <w:color w:val="000000"/>
          <w:szCs w:val="24"/>
        </w:rPr>
        <w:t>A “fiduciary” duty exists whenever one [person] [entity] places special trust and confidence in another person</w:t>
      </w:r>
      <w:r w:rsidR="008E2FE1">
        <w:rPr>
          <w:rFonts w:eastAsia="Times New Roman" w:cs="Times New Roman"/>
          <w:color w:val="000000"/>
          <w:szCs w:val="24"/>
        </w:rPr>
        <w:t>—</w:t>
      </w:r>
      <w:r w:rsidR="008E2FE1" w:rsidRPr="00742622">
        <w:rPr>
          <w:rFonts w:eastAsia="Times New Roman" w:cs="Times New Roman"/>
          <w:color w:val="000000"/>
          <w:szCs w:val="24"/>
        </w:rPr>
        <w:t>the fiduciary</w:t>
      </w:r>
      <w:r w:rsidR="008E2FE1">
        <w:rPr>
          <w:rFonts w:eastAsia="Times New Roman" w:cs="Times New Roman"/>
          <w:color w:val="000000"/>
          <w:szCs w:val="24"/>
        </w:rPr>
        <w:t>—</w:t>
      </w:r>
      <w:r w:rsidR="008E2FE1" w:rsidRPr="00742622">
        <w:rPr>
          <w:rFonts w:eastAsia="Times New Roman" w:cs="Times New Roman"/>
          <w:color w:val="000000"/>
          <w:szCs w:val="24"/>
        </w:rPr>
        <w:t>in reliance that the fiduciary will exercise [his] [her] discretion and expertise with the utmost honesty and forthrightness in the interests of the [person] [entity], such that the [person] [entity] relaxes the care and vigilance that [he] [she] [it] would ordinarily exercise, and the fiduciary knowingly accepts that special trust and confidence and thereafter undertakes to act on behalf of the other [person] [entity] based on such reliance.</w:t>
      </w:r>
    </w:p>
    <w:p w14:paraId="1C61BDC9" w14:textId="77777777" w:rsidR="008E2FE1" w:rsidRPr="00742622" w:rsidRDefault="008E2FE1" w:rsidP="008E2FE1">
      <w:pPr>
        <w:rPr>
          <w:rFonts w:eastAsia="Times New Roman" w:cs="Times New Roman"/>
          <w:color w:val="000000"/>
          <w:szCs w:val="24"/>
        </w:rPr>
      </w:pPr>
    </w:p>
    <w:p w14:paraId="431D9B23" w14:textId="2C48A117" w:rsidR="005F3B39" w:rsidRPr="00742622" w:rsidRDefault="008E2FE1" w:rsidP="008E2FE1">
      <w:pPr>
        <w:rPr>
          <w:rFonts w:eastAsia="Times New Roman" w:cs="Times New Roman"/>
          <w:color w:val="000000"/>
          <w:szCs w:val="24"/>
        </w:rPr>
      </w:pPr>
      <w:r w:rsidRPr="00742622">
        <w:rPr>
          <w:rFonts w:eastAsia="Times New Roman" w:cs="Times New Roman"/>
          <w:color w:val="000000"/>
          <w:szCs w:val="24"/>
        </w:rPr>
        <w:tab/>
        <w:t>The mere fact that a business relationship arises between two persons does not mean that either owes a fiduciary duty to the other</w:t>
      </w:r>
      <w:r w:rsidR="00E97E0E">
        <w:rPr>
          <w:rFonts w:eastAsia="Times New Roman" w:cs="Times New Roman"/>
          <w:color w:val="000000"/>
          <w:szCs w:val="24"/>
        </w:rPr>
        <w:t xml:space="preserve">. </w:t>
      </w:r>
      <w:r w:rsidRPr="00742622">
        <w:rPr>
          <w:rFonts w:eastAsia="Times New Roman" w:cs="Times New Roman"/>
          <w:color w:val="000000"/>
          <w:szCs w:val="24"/>
        </w:rPr>
        <w:t>If one person engages or employs another and thereafter directs, supervises, or approves the other’s actions, the person so employed is not necessarily a fiduciary</w:t>
      </w:r>
      <w:r w:rsidR="00E97E0E">
        <w:rPr>
          <w:rFonts w:eastAsia="Times New Roman" w:cs="Times New Roman"/>
          <w:color w:val="000000"/>
          <w:szCs w:val="24"/>
        </w:rPr>
        <w:t xml:space="preserve">. </w:t>
      </w:r>
      <w:r w:rsidRPr="00742622">
        <w:rPr>
          <w:rFonts w:eastAsia="Times New Roman" w:cs="Times New Roman"/>
          <w:color w:val="000000"/>
          <w:szCs w:val="24"/>
        </w:rPr>
        <w:t>Rather, as previously stated, it is only when one party places, and the other accepts, a special trust and confidence—usually involving the exercise of professional expertise and discretion—that a fiduciary relationship exists</w:t>
      </w:r>
      <w:r w:rsidR="005F3B39" w:rsidRPr="00742622">
        <w:rPr>
          <w:rFonts w:eastAsia="Times New Roman" w:cs="Times New Roman"/>
          <w:color w:val="000000"/>
          <w:szCs w:val="24"/>
        </w:rPr>
        <w:t>.</w:t>
      </w:r>
    </w:p>
    <w:p w14:paraId="61D5684D" w14:textId="77777777" w:rsidR="005F3B39" w:rsidRPr="00742622" w:rsidRDefault="005F3B39" w:rsidP="005F3B39">
      <w:pPr>
        <w:rPr>
          <w:rFonts w:eastAsia="Times New Roman" w:cs="Times New Roman"/>
          <w:szCs w:val="24"/>
        </w:rPr>
      </w:pPr>
    </w:p>
    <w:p w14:paraId="530F42F7" w14:textId="77777777" w:rsidR="005F3B39" w:rsidRPr="00742622" w:rsidRDefault="005F3B39"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DE9B4D6" w14:textId="77777777" w:rsidR="00172DC6" w:rsidRDefault="00172DC6" w:rsidP="005F3B39">
      <w:pPr>
        <w:rPr>
          <w:rFonts w:eastAsia="Times New Roman" w:cs="Times New Roman"/>
          <w:szCs w:val="24"/>
        </w:rPr>
      </w:pPr>
      <w:r>
        <w:rPr>
          <w:rFonts w:eastAsia="Times New Roman" w:cs="Times New Roman"/>
          <w:szCs w:val="24"/>
        </w:rPr>
        <w:tab/>
      </w:r>
    </w:p>
    <w:p w14:paraId="0B88D447" w14:textId="5A799F62" w:rsidR="005F3B39" w:rsidRDefault="00172DC6" w:rsidP="00172DC6">
      <w:pPr>
        <w:ind w:firstLine="720"/>
        <w:rPr>
          <w:rFonts w:eastAsia="Times New Roman" w:cs="Times New Roman"/>
          <w:szCs w:val="24"/>
        </w:rPr>
      </w:pPr>
      <w:r w:rsidRPr="00172DC6">
        <w:rPr>
          <w:rFonts w:eastAsia="Times New Roman" w:cs="Times New Roman"/>
          <w:b/>
          <w:bCs/>
          <w:szCs w:val="24"/>
        </w:rPr>
        <w:t>Caution</w:t>
      </w:r>
      <w:r>
        <w:rPr>
          <w:rFonts w:eastAsia="Times New Roman" w:cs="Times New Roman"/>
          <w:szCs w:val="24"/>
        </w:rPr>
        <w:t>: Honest services fraud criminalizes only schemes to defraud that involve bribery or kickbacks</w:t>
      </w:r>
      <w:r w:rsidR="00E97E0E">
        <w:rPr>
          <w:rFonts w:eastAsia="Times New Roman" w:cs="Times New Roman"/>
          <w:szCs w:val="24"/>
        </w:rPr>
        <w:t xml:space="preserve">. </w:t>
      </w:r>
      <w:r>
        <w:rPr>
          <w:rFonts w:eastAsia="Times New Roman" w:cs="Times New Roman"/>
          <w:i/>
          <w:iCs/>
          <w:szCs w:val="24"/>
        </w:rPr>
        <w:t>Skilling v. United States</w:t>
      </w:r>
      <w:r>
        <w:rPr>
          <w:rFonts w:eastAsia="Times New Roman" w:cs="Times New Roman"/>
          <w:szCs w:val="24"/>
        </w:rPr>
        <w:t xml:space="preserve">, 561 U.S. 358, 408-09 (2010); </w:t>
      </w:r>
      <w:r>
        <w:rPr>
          <w:rFonts w:eastAsia="Times New Roman" w:cs="Times New Roman"/>
          <w:i/>
          <w:iCs/>
          <w:szCs w:val="24"/>
        </w:rPr>
        <w:t>Black v. United States</w:t>
      </w:r>
      <w:r>
        <w:rPr>
          <w:rFonts w:eastAsia="Times New Roman" w:cs="Times New Roman"/>
          <w:szCs w:val="24"/>
        </w:rPr>
        <w:t xml:space="preserve">, 561 U.S. 465, 471 (2010). </w:t>
      </w:r>
    </w:p>
    <w:p w14:paraId="1B6DD556" w14:textId="77777777" w:rsidR="00172DC6" w:rsidRPr="00172DC6" w:rsidRDefault="00172DC6" w:rsidP="005F3B39">
      <w:pPr>
        <w:rPr>
          <w:rFonts w:eastAsia="Times New Roman" w:cs="Times New Roman"/>
          <w:szCs w:val="24"/>
        </w:rPr>
      </w:pPr>
    </w:p>
    <w:p w14:paraId="3524174F" w14:textId="17120600" w:rsidR="00021E46" w:rsidRDefault="005F3B39" w:rsidP="005F3B3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5F361F">
        <w:rPr>
          <w:rFonts w:eastAsia="Times New Roman" w:cs="Times New Roman"/>
          <w:color w:val="000000"/>
          <w:szCs w:val="24"/>
        </w:rPr>
        <w:t>15.34</w:t>
      </w:r>
      <w:r w:rsidRPr="00742622">
        <w:rPr>
          <w:rFonts w:eastAsia="Times New Roman" w:cs="Times New Roman"/>
          <w:color w:val="000000"/>
          <w:szCs w:val="24"/>
        </w:rPr>
        <w:t xml:space="preserve"> (Mail Fraud—Scheme to Defraud—Deprivation of Intangible Right of Honest Services).</w:t>
      </w:r>
    </w:p>
    <w:p w14:paraId="297CE081" w14:textId="77777777" w:rsidR="00832877" w:rsidRPr="00742622" w:rsidRDefault="00832877" w:rsidP="005F3B39">
      <w:pPr>
        <w:rPr>
          <w:rFonts w:eastAsia="Times New Roman" w:cs="Times New Roman"/>
          <w:color w:val="000000"/>
          <w:szCs w:val="24"/>
        </w:rPr>
      </w:pPr>
    </w:p>
    <w:p w14:paraId="2F033F5D" w14:textId="5705A79F" w:rsidR="005F3B39" w:rsidRDefault="005F3B39" w:rsidP="005F3B39">
      <w:pPr>
        <w:rPr>
          <w:rFonts w:eastAsia="Times New Roman" w:cs="Times New Roman"/>
          <w:color w:val="000000"/>
          <w:szCs w:val="24"/>
        </w:rPr>
      </w:pPr>
      <w:r w:rsidRPr="00742622">
        <w:rPr>
          <w:rFonts w:eastAsia="Times New Roman" w:cs="Times New Roman"/>
          <w:color w:val="000000"/>
          <w:szCs w:val="24"/>
        </w:rPr>
        <w:tab/>
        <w:t xml:space="preserve">For a definition of “financial institution,” </w:t>
      </w:r>
      <w:r w:rsidRPr="005F2B52">
        <w:rPr>
          <w:rFonts w:eastAsia="Times New Roman" w:cs="Times New Roman"/>
          <w:i/>
          <w:iCs/>
          <w:color w:val="000000"/>
          <w:szCs w:val="24"/>
        </w:rPr>
        <w:t>see</w:t>
      </w:r>
      <w:r w:rsidRPr="00742622">
        <w:rPr>
          <w:rFonts w:eastAsia="Times New Roman" w:cs="Times New Roman"/>
          <w:color w:val="000000"/>
          <w:szCs w:val="24"/>
        </w:rPr>
        <w:t xml:space="preserve"> 18 U.S.C. § 20.</w:t>
      </w:r>
    </w:p>
    <w:p w14:paraId="0EFC689A" w14:textId="0445920C" w:rsidR="007E5AED" w:rsidRDefault="007E5AED" w:rsidP="005F3B39">
      <w:pPr>
        <w:rPr>
          <w:rFonts w:eastAsia="Times New Roman" w:cs="Times New Roman"/>
          <w:color w:val="000000"/>
          <w:szCs w:val="24"/>
        </w:rPr>
      </w:pPr>
    </w:p>
    <w:p w14:paraId="3C895ED8"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2021</w:t>
      </w:r>
    </w:p>
    <w:p w14:paraId="7C008F60" w14:textId="77777777" w:rsidR="007E5AED" w:rsidRPr="00742622" w:rsidRDefault="007E5AED" w:rsidP="005F3B39">
      <w:pPr>
        <w:rPr>
          <w:rFonts w:eastAsia="Times New Roman" w:cs="Times New Roman"/>
          <w:color w:val="000000"/>
          <w:szCs w:val="24"/>
        </w:rPr>
      </w:pPr>
    </w:p>
    <w:p w14:paraId="39449BA8" w14:textId="468F5AD2" w:rsidR="005F3B39" w:rsidRPr="00742622" w:rsidRDefault="005F3B39" w:rsidP="007A1AFA">
      <w:pPr>
        <w:pStyle w:val="Heading2"/>
      </w:pPr>
      <w:r w:rsidRPr="00742622">
        <w:br w:type="page"/>
      </w:r>
      <w:bookmarkStart w:id="2044" w:name="_Toc73698727"/>
      <w:bookmarkStart w:id="2045" w:name="_Toc83310787"/>
      <w:bookmarkStart w:id="2046" w:name="_Toc83362582"/>
      <w:bookmarkStart w:id="2047" w:name="_Toc83362991"/>
      <w:bookmarkStart w:id="2048" w:name="_Toc90310049"/>
      <w:bookmarkStart w:id="2049" w:name="_Toc90389907"/>
      <w:bookmarkStart w:id="2050" w:name="_Toc211607361"/>
      <w:r w:rsidR="007977E7" w:rsidRPr="00742622">
        <w:lastRenderedPageBreak/>
        <w:t>1</w:t>
      </w:r>
      <w:r w:rsidR="005F361F">
        <w:t>5</w:t>
      </w:r>
      <w:r w:rsidR="007977E7" w:rsidRPr="00742622">
        <w:t>.38</w:t>
      </w:r>
      <w:r w:rsidRPr="00742622">
        <w:t xml:space="preserve"> </w:t>
      </w:r>
      <w:r w:rsidR="00510AAA" w:rsidRPr="00742622">
        <w:t>Attempted Bank Fraud—Scheme to Deprive Bank of Intangible Right of Honest Services</w:t>
      </w:r>
      <w:r w:rsidRPr="00742622">
        <w:t xml:space="preserve"> (18 U.S.C. §§ 1344(1)</w:t>
      </w:r>
      <w:r w:rsidR="008F5563">
        <w:t>,</w:t>
      </w:r>
      <w:r w:rsidRPr="00742622">
        <w:t xml:space="preserve"> 1346)</w:t>
      </w:r>
      <w:bookmarkEnd w:id="2044"/>
      <w:bookmarkEnd w:id="2045"/>
      <w:bookmarkEnd w:id="2046"/>
      <w:bookmarkEnd w:id="2047"/>
      <w:bookmarkEnd w:id="2048"/>
      <w:bookmarkEnd w:id="2049"/>
      <w:bookmarkEnd w:id="2050"/>
    </w:p>
    <w:p w14:paraId="18145858" w14:textId="77777777" w:rsidR="005F3B39" w:rsidRPr="00742622" w:rsidRDefault="005F3B39" w:rsidP="005F3B39">
      <w:pPr>
        <w:rPr>
          <w:rFonts w:eastAsia="Times New Roman" w:cs="Times New Roman"/>
          <w:szCs w:val="24"/>
        </w:rPr>
      </w:pPr>
    </w:p>
    <w:p w14:paraId="5F8DF96A" w14:textId="013E06BE"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bank fraud in violation of Section 1344(1) of Title 18 of the United States Code</w:t>
      </w:r>
      <w:r w:rsidR="00E97E0E">
        <w:rPr>
          <w:rFonts w:eastAsia="Times New Roman" w:cs="Times New Roman"/>
          <w:color w:val="000000"/>
          <w:szCs w:val="24"/>
        </w:rPr>
        <w:t xml:space="preserve">. </w:t>
      </w:r>
      <w:r w:rsidR="00DD6B0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4A6425B" w14:textId="77777777" w:rsidR="005F3B39" w:rsidRPr="00742622" w:rsidRDefault="005F3B39" w:rsidP="005F3B39">
      <w:pPr>
        <w:rPr>
          <w:rFonts w:eastAsia="Times New Roman" w:cs="Times New Roman"/>
          <w:color w:val="000000"/>
          <w:szCs w:val="24"/>
        </w:rPr>
      </w:pPr>
    </w:p>
    <w:p w14:paraId="594C77A5"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devised or knowingly participated in a scheme or plan to deprive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of the right of honest services;</w:t>
      </w:r>
    </w:p>
    <w:p w14:paraId="6596E5EE" w14:textId="77777777" w:rsidR="005F3B39" w:rsidRPr="00742622" w:rsidRDefault="005F3B39" w:rsidP="005F3B39">
      <w:pPr>
        <w:rPr>
          <w:rFonts w:eastAsia="Times New Roman" w:cs="Times New Roman"/>
          <w:color w:val="000000"/>
          <w:szCs w:val="24"/>
        </w:rPr>
      </w:pPr>
    </w:p>
    <w:p w14:paraId="68FFD85D" w14:textId="522B444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scheme or plan consist</w:t>
      </w:r>
      <w:r w:rsidR="008F5563">
        <w:rPr>
          <w:rFonts w:eastAsia="Times New Roman" w:cs="Times New Roman"/>
          <w:color w:val="000000"/>
          <w:szCs w:val="24"/>
        </w:rPr>
        <w:t>ed</w:t>
      </w:r>
      <w:r w:rsidRPr="00742622">
        <w:rPr>
          <w:rFonts w:eastAsia="Times New Roman" w:cs="Times New Roman"/>
          <w:color w:val="000000"/>
          <w:szCs w:val="24"/>
        </w:rPr>
        <w:t xml:space="preserve"> of a [bribe] [kickback] in exchange for the defendant’s services</w:t>
      </w:r>
      <w:r w:rsidR="00E97E0E">
        <w:rPr>
          <w:rFonts w:eastAsia="Times New Roman" w:cs="Times New Roman"/>
          <w:color w:val="000000"/>
          <w:szCs w:val="24"/>
        </w:rPr>
        <w:t xml:space="preserve">. </w:t>
      </w:r>
      <w:r w:rsidRPr="00742622">
        <w:rPr>
          <w:rFonts w:eastAsia="Times New Roman" w:cs="Times New Roman"/>
          <w:color w:val="000000"/>
          <w:szCs w:val="24"/>
        </w:rPr>
        <w:t>The “exchange” may be express or may be implied from all the surrounding circumstances;</w:t>
      </w:r>
    </w:p>
    <w:p w14:paraId="3A1C601F" w14:textId="77777777" w:rsidR="005F3B39" w:rsidRPr="00742622" w:rsidRDefault="005F3B39" w:rsidP="005F3B39">
      <w:pPr>
        <w:rPr>
          <w:rFonts w:eastAsia="Times New Roman" w:cs="Times New Roman"/>
          <w:color w:val="000000"/>
          <w:szCs w:val="24"/>
        </w:rPr>
      </w:pPr>
    </w:p>
    <w:p w14:paraId="6DA05429"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the defendant owed a fiduciary duty to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w:t>
      </w:r>
    </w:p>
    <w:p w14:paraId="3AC98D00" w14:textId="77777777" w:rsidR="005F3B39" w:rsidRPr="00742622" w:rsidRDefault="005F3B39" w:rsidP="005F3B39">
      <w:pPr>
        <w:rPr>
          <w:rFonts w:eastAsia="Times New Roman" w:cs="Times New Roman"/>
          <w:color w:val="000000"/>
          <w:szCs w:val="24"/>
        </w:rPr>
      </w:pPr>
    </w:p>
    <w:p w14:paraId="61330640"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defendant acted with the intent to defraud by depriving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of the right of honest services;</w:t>
      </w:r>
    </w:p>
    <w:p w14:paraId="7D83A980" w14:textId="77777777" w:rsidR="005F3B39" w:rsidRPr="00742622" w:rsidRDefault="005F3B39" w:rsidP="005F3B39">
      <w:pPr>
        <w:rPr>
          <w:rFonts w:eastAsia="Times New Roman" w:cs="Times New Roman"/>
          <w:color w:val="000000"/>
          <w:szCs w:val="24"/>
        </w:rPr>
      </w:pPr>
    </w:p>
    <w:p w14:paraId="3F0A950D"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Fifth, the plan or scheme was material; that is, it had a natural tendency to, or was capable of depriving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of the right of honest services;</w:t>
      </w:r>
    </w:p>
    <w:p w14:paraId="1404EFD0" w14:textId="77777777" w:rsidR="005F3B39" w:rsidRPr="00742622" w:rsidRDefault="005F3B39" w:rsidP="005F3B39">
      <w:pPr>
        <w:rPr>
          <w:rFonts w:eastAsia="Times New Roman" w:cs="Times New Roman"/>
          <w:color w:val="000000"/>
          <w:szCs w:val="24"/>
        </w:rPr>
      </w:pPr>
    </w:p>
    <w:p w14:paraId="1C70BB1B"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Sixth, the defendant did something that was a substantial step toward carrying out the plan or scheme to deprive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of the right of honest services, and that strongly corroborated the defendant’s intent to commit that crime; and</w:t>
      </w:r>
    </w:p>
    <w:p w14:paraId="2BC6CBA8" w14:textId="77777777" w:rsidR="005F3B39" w:rsidRPr="00742622" w:rsidRDefault="005F3B39" w:rsidP="005F3B39">
      <w:pPr>
        <w:rPr>
          <w:rFonts w:eastAsia="Times New Roman" w:cs="Times New Roman"/>
          <w:color w:val="000000"/>
          <w:szCs w:val="24"/>
        </w:rPr>
      </w:pPr>
    </w:p>
    <w:p w14:paraId="047FC580"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Seventh,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was federally [chartered] [insured].</w:t>
      </w:r>
    </w:p>
    <w:p w14:paraId="34C86E55" w14:textId="77777777" w:rsidR="005F3B39" w:rsidRPr="00742622" w:rsidRDefault="005F3B39" w:rsidP="005F3B39">
      <w:pPr>
        <w:rPr>
          <w:rFonts w:eastAsia="Times New Roman" w:cs="Times New Roman"/>
          <w:color w:val="000000"/>
          <w:szCs w:val="24"/>
        </w:rPr>
      </w:pPr>
    </w:p>
    <w:p w14:paraId="083D7A84" w14:textId="0E6481B3"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r>
      <w:r w:rsidR="00073DB1" w:rsidRPr="00742622">
        <w:rPr>
          <w:rFonts w:eastAsia="Times New Roman" w:cs="Times New Roman"/>
          <w:color w:val="000000"/>
          <w:szCs w:val="24"/>
        </w:rPr>
        <w:t>A “fiduciary” duty exists whenever one [person] [entity] places special trust and confidence in another person</w:t>
      </w:r>
      <w:r w:rsidR="00073DB1">
        <w:rPr>
          <w:rFonts w:eastAsia="Times New Roman" w:cs="Times New Roman"/>
          <w:color w:val="000000"/>
          <w:szCs w:val="24"/>
        </w:rPr>
        <w:t>—</w:t>
      </w:r>
      <w:r w:rsidR="00073DB1" w:rsidRPr="00742622">
        <w:rPr>
          <w:rFonts w:eastAsia="Times New Roman" w:cs="Times New Roman"/>
          <w:color w:val="000000"/>
          <w:szCs w:val="24"/>
        </w:rPr>
        <w:t>the fiduciary</w:t>
      </w:r>
      <w:r w:rsidR="00073DB1">
        <w:rPr>
          <w:rFonts w:eastAsia="Times New Roman" w:cs="Times New Roman"/>
          <w:color w:val="000000"/>
          <w:szCs w:val="24"/>
        </w:rPr>
        <w:t>—</w:t>
      </w:r>
      <w:r w:rsidR="00073DB1" w:rsidRPr="00742622">
        <w:rPr>
          <w:rFonts w:eastAsia="Times New Roman" w:cs="Times New Roman"/>
          <w:color w:val="000000"/>
          <w:szCs w:val="24"/>
        </w:rPr>
        <w:t>in reliance that the fiduciary will exercise [his] [her] discretion and expertise with the utmost honesty and forthrightness in the interests of the [person] [entity], such that the [person] [entity] relaxes the care and vigilance that [he] [she] [it] would ordinarily exercise, and the fiduciary knowingly accepts that special trust and confidence and thereafter undertakes to act on behalf of the other [person] [entity] based on such reliance</w:t>
      </w:r>
      <w:r w:rsidR="00073DB1">
        <w:rPr>
          <w:rFonts w:eastAsia="Times New Roman" w:cs="Times New Roman"/>
          <w:color w:val="000000"/>
          <w:szCs w:val="24"/>
        </w:rPr>
        <w:t>.</w:t>
      </w:r>
    </w:p>
    <w:p w14:paraId="3991BFF1" w14:textId="77777777" w:rsidR="005F3B39" w:rsidRPr="00742622" w:rsidRDefault="005F3B39" w:rsidP="005F3B39">
      <w:pPr>
        <w:rPr>
          <w:rFonts w:eastAsia="Times New Roman" w:cs="Times New Roman"/>
          <w:color w:val="000000"/>
          <w:szCs w:val="24"/>
        </w:rPr>
      </w:pPr>
    </w:p>
    <w:p w14:paraId="277D5DEA" w14:textId="00C615A1"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The mere fact that a business relationship arises between two persons does not mean that either owes a fiduciary duty to the other</w:t>
      </w:r>
      <w:r w:rsidR="00E97E0E">
        <w:rPr>
          <w:rFonts w:eastAsia="Times New Roman" w:cs="Times New Roman"/>
          <w:color w:val="000000"/>
          <w:szCs w:val="24"/>
        </w:rPr>
        <w:t xml:space="preserve">. </w:t>
      </w:r>
      <w:r w:rsidRPr="00742622">
        <w:rPr>
          <w:rFonts w:eastAsia="Times New Roman" w:cs="Times New Roman"/>
          <w:color w:val="000000"/>
          <w:szCs w:val="24"/>
        </w:rPr>
        <w:t>If one person engages or employs another and thereafter directs, supervises, or approves the other’s actions, the person so employed is not necessarily a fiduciary</w:t>
      </w:r>
      <w:r w:rsidR="00E97E0E">
        <w:rPr>
          <w:rFonts w:eastAsia="Times New Roman" w:cs="Times New Roman"/>
          <w:color w:val="000000"/>
          <w:szCs w:val="24"/>
        </w:rPr>
        <w:t xml:space="preserve">. </w:t>
      </w:r>
      <w:r w:rsidRPr="00742622">
        <w:rPr>
          <w:rFonts w:eastAsia="Times New Roman" w:cs="Times New Roman"/>
          <w:color w:val="000000"/>
          <w:szCs w:val="24"/>
        </w:rPr>
        <w:t>Rather, as previously stated, it is only when one party places, and the other accepts, a special trust and confidence—usually involving the exercise of professional expertise and discretion—that a fiduciary relationship exists.</w:t>
      </w:r>
    </w:p>
    <w:p w14:paraId="0F8899ED" w14:textId="77777777" w:rsidR="005F3B39" w:rsidRPr="00742622" w:rsidRDefault="005F3B39" w:rsidP="005F3B39">
      <w:pPr>
        <w:rPr>
          <w:rFonts w:eastAsia="Times New Roman" w:cs="Times New Roman"/>
          <w:color w:val="000000"/>
          <w:szCs w:val="24"/>
        </w:rPr>
      </w:pPr>
    </w:p>
    <w:p w14:paraId="55ACD915" w14:textId="6129D824" w:rsidR="005F3B39" w:rsidRPr="00F36372" w:rsidRDefault="005F3B39" w:rsidP="00F36372">
      <w:pPr>
        <w:pStyle w:val="Default"/>
        <w:rPr>
          <w:sz w:val="23"/>
          <w:szCs w:val="23"/>
        </w:rPr>
      </w:pPr>
      <w:r w:rsidRPr="00742622">
        <w:rPr>
          <w:rFonts w:eastAsia="Times New Roman"/>
        </w:rPr>
        <w:tab/>
      </w:r>
      <w:r w:rsidR="00F36372">
        <w:rPr>
          <w:sz w:val="23"/>
          <w:szCs w:val="23"/>
        </w:rPr>
        <w:t>A “substantial step” is conduct that strongly corroborated the defendant’s intent to commit the crime</w:t>
      </w:r>
      <w:r w:rsidR="00E97E0E">
        <w:rPr>
          <w:sz w:val="23"/>
          <w:szCs w:val="23"/>
        </w:rPr>
        <w:t xml:space="preserve">. </w:t>
      </w:r>
      <w:r w:rsidR="00F36372">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F36372">
        <w:rPr>
          <w:sz w:val="23"/>
          <w:szCs w:val="23"/>
        </w:rPr>
        <w:t>Mere preparation is not a substantial step toward committing the crime.</w:t>
      </w:r>
    </w:p>
    <w:p w14:paraId="6310E0AE" w14:textId="7D347D15"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lastRenderedPageBreak/>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19885C30" w14:textId="77777777" w:rsidR="005F3B39" w:rsidRPr="00742622" w:rsidRDefault="005F3B39" w:rsidP="005F3B39">
      <w:pPr>
        <w:rPr>
          <w:rFonts w:eastAsia="Times New Roman" w:cs="Times New Roman"/>
          <w:color w:val="000000"/>
          <w:szCs w:val="24"/>
        </w:rPr>
      </w:pPr>
    </w:p>
    <w:p w14:paraId="1F456346" w14:textId="77777777" w:rsidR="005F3B39" w:rsidRPr="00742622" w:rsidRDefault="005F3B39"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3FE32FF" w14:textId="77777777" w:rsidR="005F3B39" w:rsidRPr="00742622" w:rsidRDefault="005F3B39" w:rsidP="005F3B39">
      <w:pPr>
        <w:rPr>
          <w:rFonts w:eastAsia="Times New Roman" w:cs="Times New Roman"/>
          <w:color w:val="000000"/>
          <w:szCs w:val="24"/>
        </w:rPr>
      </w:pPr>
    </w:p>
    <w:p w14:paraId="078C3021" w14:textId="256685F4" w:rsidR="00172DC6" w:rsidRDefault="005F3B39" w:rsidP="00172DC6">
      <w:pPr>
        <w:rPr>
          <w:rFonts w:eastAsia="Times New Roman" w:cs="Times New Roman"/>
          <w:szCs w:val="24"/>
        </w:rPr>
      </w:pPr>
      <w:r w:rsidRPr="00742622">
        <w:rPr>
          <w:rFonts w:eastAsia="Times New Roman" w:cs="Times New Roman"/>
          <w:color w:val="000000"/>
          <w:szCs w:val="24"/>
        </w:rPr>
        <w:tab/>
      </w:r>
      <w:r w:rsidR="00172DC6" w:rsidRPr="00172DC6">
        <w:rPr>
          <w:rFonts w:eastAsia="Times New Roman" w:cs="Times New Roman"/>
          <w:b/>
          <w:bCs/>
          <w:szCs w:val="24"/>
        </w:rPr>
        <w:t>Caution</w:t>
      </w:r>
      <w:r w:rsidR="00172DC6">
        <w:rPr>
          <w:rFonts w:eastAsia="Times New Roman" w:cs="Times New Roman"/>
          <w:szCs w:val="24"/>
        </w:rPr>
        <w:t>: Honest services fraud criminalizes only schemes to defraud that involve bribery or kickbacks</w:t>
      </w:r>
      <w:r w:rsidR="00E97E0E">
        <w:rPr>
          <w:rFonts w:eastAsia="Times New Roman" w:cs="Times New Roman"/>
          <w:szCs w:val="24"/>
        </w:rPr>
        <w:t xml:space="preserve">. </w:t>
      </w:r>
      <w:r w:rsidR="00172DC6">
        <w:rPr>
          <w:rFonts w:eastAsia="Times New Roman" w:cs="Times New Roman"/>
          <w:i/>
          <w:iCs/>
          <w:szCs w:val="24"/>
        </w:rPr>
        <w:t>Skilling v. United States</w:t>
      </w:r>
      <w:r w:rsidR="00172DC6">
        <w:rPr>
          <w:rFonts w:eastAsia="Times New Roman" w:cs="Times New Roman"/>
          <w:szCs w:val="24"/>
        </w:rPr>
        <w:t xml:space="preserve">, 561 U.S. 358, 408-09 (2010); </w:t>
      </w:r>
      <w:r w:rsidR="00172DC6">
        <w:rPr>
          <w:rFonts w:eastAsia="Times New Roman" w:cs="Times New Roman"/>
          <w:i/>
          <w:iCs/>
          <w:szCs w:val="24"/>
        </w:rPr>
        <w:t>Black v. United States</w:t>
      </w:r>
      <w:r w:rsidR="00172DC6">
        <w:rPr>
          <w:rFonts w:eastAsia="Times New Roman" w:cs="Times New Roman"/>
          <w:szCs w:val="24"/>
        </w:rPr>
        <w:t xml:space="preserve">, 561 U.S. 465, 471 (2010). </w:t>
      </w:r>
    </w:p>
    <w:p w14:paraId="2C024955" w14:textId="77777777" w:rsidR="00172DC6" w:rsidRDefault="00172DC6" w:rsidP="005F3B39">
      <w:pPr>
        <w:rPr>
          <w:rFonts w:eastAsia="Times New Roman" w:cs="Times New Roman"/>
          <w:i/>
          <w:color w:val="000000"/>
          <w:szCs w:val="24"/>
        </w:rPr>
      </w:pPr>
    </w:p>
    <w:p w14:paraId="09F72DD1" w14:textId="49931E68" w:rsidR="005F3B39" w:rsidRPr="00742622" w:rsidRDefault="005F3B39" w:rsidP="00172DC6">
      <w:pPr>
        <w:ind w:firstLine="720"/>
        <w:rPr>
          <w:rFonts w:eastAsia="Times New Roman" w:cs="Times New Roman"/>
          <w:color w:val="000000"/>
          <w:szCs w:val="24"/>
        </w:rPr>
      </w:pP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5F361F">
        <w:rPr>
          <w:rFonts w:eastAsia="Times New Roman" w:cs="Times New Roman"/>
          <w:color w:val="000000"/>
          <w:szCs w:val="24"/>
        </w:rPr>
        <w:t>15.34</w:t>
      </w:r>
      <w:r w:rsidRPr="00742622">
        <w:rPr>
          <w:rFonts w:eastAsia="Times New Roman" w:cs="Times New Roman"/>
          <w:color w:val="000000"/>
          <w:szCs w:val="24"/>
        </w:rPr>
        <w:t xml:space="preserve"> (Mail Fraud—Scheme to Defraud—Deprivation of Intangible Right of Honest Services).</w:t>
      </w:r>
    </w:p>
    <w:p w14:paraId="6AA561D9" w14:textId="77777777" w:rsidR="005F3B39" w:rsidRPr="00742622" w:rsidRDefault="005F3B39" w:rsidP="005F3B39">
      <w:pPr>
        <w:rPr>
          <w:rFonts w:eastAsia="Times New Roman" w:cs="Times New Roman"/>
          <w:color w:val="000000"/>
          <w:szCs w:val="24"/>
        </w:rPr>
      </w:pPr>
    </w:p>
    <w:p w14:paraId="65A7A124"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For a definition of “financial institution,” </w:t>
      </w:r>
      <w:r w:rsidRPr="005F2B52">
        <w:rPr>
          <w:rFonts w:eastAsia="Times New Roman" w:cs="Times New Roman"/>
          <w:i/>
          <w:iCs/>
          <w:color w:val="000000"/>
          <w:szCs w:val="24"/>
        </w:rPr>
        <w:t>see</w:t>
      </w:r>
      <w:r w:rsidRPr="00742622">
        <w:rPr>
          <w:rFonts w:eastAsia="Times New Roman" w:cs="Times New Roman"/>
          <w:color w:val="000000"/>
          <w:szCs w:val="24"/>
        </w:rPr>
        <w:t xml:space="preserve"> 18 U.S.C. § 20.</w:t>
      </w:r>
    </w:p>
    <w:p w14:paraId="6ADDBDB7" w14:textId="77777777" w:rsidR="005F3B39" w:rsidRPr="00742622" w:rsidRDefault="005F3B39" w:rsidP="005F3B39">
      <w:pPr>
        <w:rPr>
          <w:rFonts w:eastAsia="Times New Roman" w:cs="Times New Roman"/>
          <w:color w:val="000000"/>
          <w:szCs w:val="24"/>
        </w:rPr>
      </w:pPr>
    </w:p>
    <w:p w14:paraId="57C3F4F0" w14:textId="4C26CDC0"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r>
      <w:bookmarkStart w:id="2051" w:name="_Hlk112084754"/>
      <w:bookmarkStart w:id="2052" w:name="_Hlk112084771"/>
      <w:r w:rsidRPr="00742622">
        <w:rPr>
          <w:rFonts w:eastAsia="Times New Roman" w:cs="Times New Roman"/>
          <w:color w:val="000000"/>
          <w:szCs w:val="24"/>
        </w:rPr>
        <w:t xml:space="preserve">“To constitute a substantial step, a defendant’s </w:t>
      </w:r>
      <w:r w:rsidR="008F5563">
        <w:rPr>
          <w:rFonts w:eastAsia="Times New Roman" w:cs="Times New Roman"/>
          <w:color w:val="000000"/>
          <w:szCs w:val="24"/>
        </w:rPr>
        <w:t>‘</w:t>
      </w:r>
      <w:r w:rsidRPr="00742622">
        <w:rPr>
          <w:rFonts w:eastAsia="Times New Roman" w:cs="Times New Roman"/>
          <w:color w:val="000000"/>
          <w:szCs w:val="24"/>
        </w:rPr>
        <w:t>actions must cross the line between preparation and attempt by unequivocally demonstrating that the crime will take place unless interrupted by independent circumstances.</w:t>
      </w:r>
      <w:r w:rsidR="008F5563">
        <w:rPr>
          <w:rFonts w:eastAsia="Times New Roman" w:cs="Times New Roman"/>
          <w:color w:val="000000"/>
          <w:szCs w:val="24"/>
        </w:rPr>
        <w:t xml:space="preserve">’ </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8F5563">
        <w:rPr>
          <w:rFonts w:eastAsia="Times New Roman" w:cs="Times New Roman"/>
          <w:color w:val="000000"/>
          <w:szCs w:val="24"/>
        </w:rPr>
        <w:t xml:space="preserve">(per curiam) (quoting </w:t>
      </w:r>
      <w:r w:rsidR="008F5563" w:rsidRPr="00384081">
        <w:rPr>
          <w:rFonts w:eastAsia="Times New Roman" w:cs="Times New Roman"/>
          <w:i/>
          <w:iCs/>
          <w:color w:val="000000"/>
          <w:szCs w:val="24"/>
        </w:rPr>
        <w:t>United States v. Nelson</w:t>
      </w:r>
      <w:r w:rsidR="008F5563">
        <w:rPr>
          <w:rFonts w:eastAsia="Times New Roman" w:cs="Times New Roman"/>
          <w:color w:val="000000"/>
          <w:szCs w:val="24"/>
        </w:rPr>
        <w:t>, 66 F.3d 1036, 1042 (9</w:t>
      </w:r>
      <w:r w:rsidR="008F5563" w:rsidRPr="008F5563">
        <w:rPr>
          <w:rFonts w:eastAsia="Times New Roman" w:cs="Times New Roman"/>
          <w:color w:val="000000"/>
          <w:szCs w:val="24"/>
          <w:vertAlign w:val="superscript"/>
        </w:rPr>
        <w:t>th</w:t>
      </w:r>
      <w:r w:rsidR="008F5563">
        <w:rPr>
          <w:rFonts w:eastAsia="Times New Roman" w:cs="Times New Roman"/>
          <w:color w:val="000000"/>
          <w:szCs w:val="24"/>
        </w:rPr>
        <w:t xml:space="preserve"> Cir.</w:t>
      </w:r>
      <w:r w:rsidR="00384081">
        <w:rPr>
          <w:rFonts w:eastAsia="Times New Roman" w:cs="Times New Roman"/>
          <w:color w:val="000000"/>
          <w:szCs w:val="24"/>
        </w:rPr>
        <w:t xml:space="preserve"> 1995)</w:t>
      </w:r>
      <w:r w:rsidRPr="00742622">
        <w:rPr>
          <w:rFonts w:eastAsia="Times New Roman" w:cs="Times New Roman"/>
          <w:color w:val="000000"/>
          <w:szCs w:val="24"/>
        </w:rPr>
        <w:t>)</w:t>
      </w:r>
      <w:r w:rsidR="00E97E0E">
        <w:rPr>
          <w:rFonts w:eastAsia="Times New Roman" w:cs="Times New Roman"/>
          <w:color w:val="000000"/>
          <w:szCs w:val="24"/>
        </w:rPr>
        <w:t xml:space="preserve">. </w:t>
      </w:r>
      <w:bookmarkEnd w:id="2051"/>
    </w:p>
    <w:p w14:paraId="139884EA" w14:textId="77777777" w:rsidR="005F3B39" w:rsidRPr="00742622" w:rsidRDefault="005F3B39" w:rsidP="005F3B39">
      <w:pPr>
        <w:rPr>
          <w:rFonts w:eastAsia="Times New Roman" w:cs="Times New Roman"/>
          <w:color w:val="000000"/>
          <w:szCs w:val="24"/>
        </w:rPr>
      </w:pPr>
    </w:p>
    <w:p w14:paraId="5D2FC3CC" w14:textId="29EDB19B"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172DC6">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384081" w:rsidRPr="00384081">
        <w:rPr>
          <w:rFonts w:eastAsia="Times New Roman" w:cs="Times New Roman"/>
          <w:color w:val="000000"/>
          <w:szCs w:val="24"/>
        </w:rPr>
        <w:t xml:space="preserve"> </w:t>
      </w:r>
      <w:r w:rsidR="00384081">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B055A3">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bookmarkEnd w:id="2052"/>
    <w:p w14:paraId="0C774B32" w14:textId="77777777" w:rsidR="005F3B39" w:rsidRPr="00742622" w:rsidRDefault="005F3B39" w:rsidP="005F3B39">
      <w:pPr>
        <w:rPr>
          <w:rFonts w:eastAsia="Times New Roman" w:cs="Times New Roman"/>
          <w:color w:val="000000"/>
          <w:szCs w:val="24"/>
        </w:rPr>
      </w:pPr>
    </w:p>
    <w:p w14:paraId="578C67B9" w14:textId="3DEBDEAB"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407404A4" w14:textId="77777777" w:rsidR="005F3B39" w:rsidRPr="00742622" w:rsidRDefault="005F3B39" w:rsidP="005F3B39">
      <w:pPr>
        <w:rPr>
          <w:rFonts w:eastAsia="Times New Roman" w:cs="Times New Roman"/>
          <w:color w:val="000000"/>
          <w:szCs w:val="24"/>
        </w:rPr>
      </w:pPr>
    </w:p>
    <w:p w14:paraId="3DE2D8A7" w14:textId="0B9D7428"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429E46AD" w14:textId="77777777" w:rsidR="005F3B39" w:rsidRPr="00742622" w:rsidRDefault="005F3B39" w:rsidP="005F3B39">
      <w:pPr>
        <w:rPr>
          <w:rFonts w:eastAsia="Times New Roman" w:cs="Times New Roman"/>
          <w:szCs w:val="24"/>
        </w:rPr>
      </w:pPr>
    </w:p>
    <w:p w14:paraId="302AF31A" w14:textId="66835861"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sidR="00DA7C59">
        <w:rPr>
          <w:rFonts w:eastAsia="Times New Roman" w:cs="Times New Roman"/>
          <w:i/>
          <w:iCs/>
          <w:szCs w:val="20"/>
        </w:rPr>
        <w:t xml:space="preserve">May </w:t>
      </w:r>
      <w:r>
        <w:rPr>
          <w:rFonts w:eastAsia="Times New Roman" w:cs="Times New Roman"/>
          <w:i/>
          <w:iCs/>
          <w:szCs w:val="20"/>
        </w:rPr>
        <w:t>202</w:t>
      </w:r>
      <w:r w:rsidR="00DA7C59">
        <w:rPr>
          <w:rFonts w:eastAsia="Times New Roman" w:cs="Times New Roman"/>
          <w:i/>
          <w:iCs/>
          <w:szCs w:val="20"/>
        </w:rPr>
        <w:t>3</w:t>
      </w:r>
    </w:p>
    <w:p w14:paraId="4D0A23AD" w14:textId="77777777" w:rsidR="005F3B39" w:rsidRPr="00742622" w:rsidRDefault="005F3B39" w:rsidP="005F3B39">
      <w:pPr>
        <w:rPr>
          <w:rFonts w:eastAsia="Times New Roman" w:cs="Times New Roman"/>
          <w:szCs w:val="24"/>
        </w:rPr>
      </w:pPr>
    </w:p>
    <w:p w14:paraId="529DF5E1" w14:textId="0E6615CA" w:rsidR="005F3B39" w:rsidRPr="00742622" w:rsidRDefault="005F3B39" w:rsidP="007A1AFA">
      <w:pPr>
        <w:pStyle w:val="Heading2"/>
      </w:pPr>
      <w:r w:rsidRPr="00742622">
        <w:br w:type="page"/>
      </w:r>
      <w:bookmarkStart w:id="2053" w:name="_Toc73698728"/>
      <w:bookmarkStart w:id="2054" w:name="_Toc83310788"/>
      <w:bookmarkStart w:id="2055" w:name="_Toc83362583"/>
      <w:bookmarkStart w:id="2056" w:name="_Toc83362992"/>
      <w:bookmarkStart w:id="2057" w:name="_Toc90310050"/>
      <w:bookmarkStart w:id="2058" w:name="_Toc90389908"/>
      <w:bookmarkStart w:id="2059" w:name="_Toc211607362"/>
      <w:r w:rsidR="007977E7" w:rsidRPr="00742622">
        <w:lastRenderedPageBreak/>
        <w:t>1</w:t>
      </w:r>
      <w:r w:rsidR="005F361F">
        <w:t>5</w:t>
      </w:r>
      <w:r w:rsidR="007977E7" w:rsidRPr="00742622">
        <w:t>.39</w:t>
      </w:r>
      <w:r w:rsidRPr="00742622">
        <w:t xml:space="preserve"> </w:t>
      </w:r>
      <w:r w:rsidR="00510AAA" w:rsidRPr="00742622">
        <w:t xml:space="preserve">Bank Fraud—Scheme to Defraud by </w:t>
      </w:r>
      <w:r w:rsidR="00832877" w:rsidRPr="00742622">
        <w:t>False Promises</w:t>
      </w:r>
      <w:r w:rsidR="00407F3B">
        <w:t xml:space="preserve"> </w:t>
      </w:r>
      <w:r w:rsidRPr="00742622">
        <w:t>(18 U.S.C. § 1344(2))</w:t>
      </w:r>
      <w:bookmarkEnd w:id="2053"/>
      <w:bookmarkEnd w:id="2054"/>
      <w:bookmarkEnd w:id="2055"/>
      <w:bookmarkEnd w:id="2056"/>
      <w:bookmarkEnd w:id="2057"/>
      <w:bookmarkEnd w:id="2058"/>
      <w:bookmarkEnd w:id="2059"/>
    </w:p>
    <w:p w14:paraId="10EEA503" w14:textId="77777777" w:rsidR="005F3B39" w:rsidRPr="00742622" w:rsidRDefault="005F3B39" w:rsidP="005F3B39">
      <w:pPr>
        <w:rPr>
          <w:rFonts w:eastAsia="Times New Roman" w:cs="Times New Roman"/>
          <w:color w:val="000000"/>
          <w:szCs w:val="24"/>
        </w:rPr>
      </w:pPr>
    </w:p>
    <w:p w14:paraId="2E3D29A0" w14:textId="0DC399E0"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bank fraud in violation of Section 1344(2) of Title 18 of the United States Code</w:t>
      </w:r>
      <w:r w:rsidR="00E97E0E">
        <w:rPr>
          <w:rFonts w:eastAsia="Times New Roman" w:cs="Times New Roman"/>
          <w:color w:val="000000"/>
          <w:szCs w:val="24"/>
        </w:rPr>
        <w:t xml:space="preserve">. </w:t>
      </w:r>
      <w:r w:rsidR="00DD6B0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B72A82D" w14:textId="77777777" w:rsidR="005F3B39" w:rsidRPr="00742622" w:rsidRDefault="005F3B39" w:rsidP="005F3B39">
      <w:pPr>
        <w:rPr>
          <w:rFonts w:eastAsia="Times New Roman" w:cs="Times New Roman"/>
          <w:color w:val="000000"/>
          <w:szCs w:val="24"/>
        </w:rPr>
      </w:pPr>
    </w:p>
    <w:p w14:paraId="78AACA5E"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knowingly carried out a scheme or plan to obtain money or property from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by making false statements or promises;</w:t>
      </w:r>
    </w:p>
    <w:p w14:paraId="4B227A73" w14:textId="77777777" w:rsidR="005F3B39" w:rsidRPr="00742622" w:rsidRDefault="005F3B39" w:rsidP="005F3B39">
      <w:pPr>
        <w:rPr>
          <w:rFonts w:eastAsia="Times New Roman" w:cs="Times New Roman"/>
          <w:color w:val="000000"/>
          <w:szCs w:val="24"/>
        </w:rPr>
      </w:pPr>
    </w:p>
    <w:p w14:paraId="04C062D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defendant knew that the statements or promises were false;</w:t>
      </w:r>
    </w:p>
    <w:p w14:paraId="639BF258" w14:textId="77777777" w:rsidR="005F3B39" w:rsidRPr="00742622" w:rsidRDefault="005F3B39" w:rsidP="005F3B39">
      <w:pPr>
        <w:rPr>
          <w:rFonts w:eastAsia="Times New Roman" w:cs="Times New Roman"/>
          <w:color w:val="000000"/>
          <w:szCs w:val="24"/>
        </w:rPr>
      </w:pPr>
    </w:p>
    <w:p w14:paraId="70AD14EC"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the statements or promises were material; that is, they had a natural tendency to influence, or were capable of influencing, a financial institution to part with money or property;</w:t>
      </w:r>
    </w:p>
    <w:p w14:paraId="3B08A4B6" w14:textId="77777777" w:rsidR="005F3B39" w:rsidRPr="00742622" w:rsidRDefault="005F3B39" w:rsidP="005F3B39">
      <w:pPr>
        <w:rPr>
          <w:rFonts w:eastAsia="Times New Roman" w:cs="Times New Roman"/>
          <w:color w:val="000000"/>
          <w:szCs w:val="24"/>
        </w:rPr>
      </w:pPr>
    </w:p>
    <w:p w14:paraId="55A3A11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defendant acted with the intent to defraud; and</w:t>
      </w:r>
    </w:p>
    <w:p w14:paraId="01673045" w14:textId="77777777" w:rsidR="005F3B39" w:rsidRPr="00742622" w:rsidRDefault="005F3B39" w:rsidP="005F3B39">
      <w:pPr>
        <w:rPr>
          <w:rFonts w:eastAsia="Times New Roman" w:cs="Times New Roman"/>
          <w:color w:val="000000"/>
          <w:szCs w:val="24"/>
        </w:rPr>
      </w:pPr>
    </w:p>
    <w:p w14:paraId="6EB37CCA" w14:textId="77777777" w:rsidR="005F3B39" w:rsidRDefault="005F3B39" w:rsidP="005F3B39">
      <w:pPr>
        <w:rPr>
          <w:rFonts w:eastAsia="Times New Roman" w:cs="Times New Roman"/>
          <w:color w:val="000000"/>
          <w:szCs w:val="24"/>
        </w:rPr>
      </w:pPr>
      <w:r w:rsidRPr="00742622">
        <w:rPr>
          <w:rFonts w:eastAsia="Times New Roman" w:cs="Times New Roman"/>
          <w:color w:val="000000"/>
          <w:szCs w:val="24"/>
        </w:rPr>
        <w:tab/>
        <w:t>Fifth,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was federally [chartered] [insured].</w:t>
      </w:r>
    </w:p>
    <w:p w14:paraId="5D4B2FAC" w14:textId="77777777" w:rsidR="00271D9D" w:rsidRDefault="00271D9D" w:rsidP="005F3B39">
      <w:pPr>
        <w:rPr>
          <w:rFonts w:eastAsia="Times New Roman" w:cs="Times New Roman"/>
          <w:color w:val="000000"/>
          <w:szCs w:val="24"/>
        </w:rPr>
      </w:pPr>
    </w:p>
    <w:p w14:paraId="7205D761" w14:textId="2870C42F" w:rsidR="00271D9D" w:rsidRPr="00271D9D" w:rsidRDefault="00271D9D" w:rsidP="005F3B39">
      <w:pPr>
        <w:rPr>
          <w:rFonts w:eastAsia="Times New Roman" w:cs="Times New Roman"/>
        </w:rPr>
      </w:pPr>
      <w:r w:rsidRPr="00537BEC">
        <w:rPr>
          <w:rFonts w:eastAsia="Times New Roman" w:cs="Times New Roman"/>
        </w:rPr>
        <w:tab/>
        <w:t>[An oral or written statement is material if it has a natural tendency to influence, or was capable of influencing, a person to part with money or property. Neither proof of reliance on a false statement nor actual harm is needed to show materiality.]</w:t>
      </w:r>
    </w:p>
    <w:p w14:paraId="76C73449" w14:textId="77777777" w:rsidR="005F3B39" w:rsidRPr="00742622" w:rsidRDefault="005F3B39" w:rsidP="005F3B39">
      <w:pPr>
        <w:rPr>
          <w:rFonts w:eastAsia="Times New Roman" w:cs="Times New Roman"/>
          <w:color w:val="000000"/>
          <w:szCs w:val="24"/>
        </w:rPr>
      </w:pPr>
    </w:p>
    <w:p w14:paraId="532DD745" w14:textId="77777777" w:rsidR="005F3B39" w:rsidRPr="00742622" w:rsidRDefault="005F3B39" w:rsidP="009B22BA">
      <w:pPr>
        <w:ind w:right="100"/>
        <w:jc w:val="center"/>
        <w:rPr>
          <w:rFonts w:eastAsia="Times New Roman" w:cs="Times New Roman"/>
          <w:color w:val="000000"/>
          <w:szCs w:val="24"/>
        </w:rPr>
      </w:pPr>
      <w:r w:rsidRPr="00742622">
        <w:rPr>
          <w:rFonts w:eastAsia="Times New Roman" w:cs="Times New Roman"/>
          <w:b/>
          <w:color w:val="000000"/>
          <w:szCs w:val="24"/>
        </w:rPr>
        <w:t>Comment</w:t>
      </w:r>
    </w:p>
    <w:p w14:paraId="20A84A8F" w14:textId="77777777" w:rsidR="005F3B39" w:rsidRPr="00742622" w:rsidRDefault="005F3B39" w:rsidP="005F3B39">
      <w:pPr>
        <w:rPr>
          <w:rFonts w:eastAsia="Times New Roman" w:cs="Times New Roman"/>
          <w:color w:val="000000"/>
          <w:szCs w:val="24"/>
        </w:rPr>
      </w:pPr>
    </w:p>
    <w:p w14:paraId="73411747" w14:textId="21E642D4"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Molinaro</w:t>
      </w:r>
      <w:r w:rsidRPr="00742622">
        <w:rPr>
          <w:rFonts w:eastAsia="Times New Roman" w:cs="Times New Roman"/>
          <w:color w:val="000000"/>
          <w:szCs w:val="24"/>
        </w:rPr>
        <w:t xml:space="preserve">, 11 F.3d 853, 863 (9th Cir. 1993), the Ninth Circuit </w:t>
      </w:r>
      <w:r w:rsidR="005F361F">
        <w:rPr>
          <w:rFonts w:eastAsia="Times New Roman" w:cs="Times New Roman"/>
          <w:color w:val="000000"/>
          <w:szCs w:val="24"/>
        </w:rPr>
        <w:t>approved</w:t>
      </w:r>
      <w:r w:rsidRPr="00742622">
        <w:rPr>
          <w:rFonts w:eastAsia="Times New Roman" w:cs="Times New Roman"/>
          <w:color w:val="000000"/>
          <w:szCs w:val="24"/>
        </w:rPr>
        <w:t xml:space="preserve"> the following instruction in a case involving the crime of bank fraud:</w:t>
      </w:r>
    </w:p>
    <w:p w14:paraId="2326FC00" w14:textId="77777777" w:rsidR="005F3B39" w:rsidRPr="00742622" w:rsidRDefault="005F3B39" w:rsidP="005F3B39">
      <w:pPr>
        <w:rPr>
          <w:rFonts w:eastAsia="Times New Roman" w:cs="Times New Roman"/>
          <w:color w:val="000000"/>
          <w:szCs w:val="24"/>
        </w:rPr>
      </w:pPr>
    </w:p>
    <w:p w14:paraId="299E538F" w14:textId="37098CF4" w:rsidR="005F3B39" w:rsidRDefault="005F3B39" w:rsidP="005F3B39">
      <w:pPr>
        <w:ind w:left="720" w:right="720"/>
        <w:rPr>
          <w:rFonts w:eastAsia="Times New Roman" w:cs="Times New Roman"/>
          <w:color w:val="000000"/>
          <w:szCs w:val="24"/>
        </w:rPr>
      </w:pPr>
      <w:r w:rsidRPr="00742622">
        <w:rPr>
          <w:rFonts w:eastAsia="Times New Roman" w:cs="Times New Roman"/>
          <w:color w:val="000000"/>
          <w:szCs w:val="24"/>
        </w:rPr>
        <w:t>You may determine whether a defendant had an honest, good faith belief in the truth of the specific misrepresentations alleged in the indictment in determining whether or not the defendant acted with intent to defraud</w:t>
      </w:r>
      <w:r w:rsidR="00E97E0E">
        <w:rPr>
          <w:rFonts w:eastAsia="Times New Roman" w:cs="Times New Roman"/>
          <w:color w:val="000000"/>
          <w:szCs w:val="24"/>
        </w:rPr>
        <w:t xml:space="preserve">. </w:t>
      </w:r>
      <w:r w:rsidRPr="00742622">
        <w:rPr>
          <w:rFonts w:eastAsia="Times New Roman" w:cs="Times New Roman"/>
          <w:color w:val="000000"/>
          <w:szCs w:val="24"/>
        </w:rPr>
        <w:t>However, a defendant’s belief that the victims of the fraud will be paid in the future or will sustain no economic loss is no defense to the crime.</w:t>
      </w:r>
      <w:r w:rsidRPr="00742622">
        <w:rPr>
          <w:rFonts w:eastAsia="Times New Roman" w:cs="Times New Roman"/>
          <w:color w:val="000000"/>
          <w:szCs w:val="24"/>
        </w:rPr>
        <w:tab/>
      </w:r>
    </w:p>
    <w:p w14:paraId="70FC8207" w14:textId="77777777" w:rsidR="005F361F" w:rsidRPr="00742622" w:rsidRDefault="005F361F" w:rsidP="005F3B39">
      <w:pPr>
        <w:ind w:left="720" w:right="720"/>
        <w:rPr>
          <w:rFonts w:eastAsia="Times New Roman" w:cs="Times New Roman"/>
          <w:color w:val="000000"/>
          <w:szCs w:val="24"/>
        </w:rPr>
      </w:pPr>
    </w:p>
    <w:p w14:paraId="39F85A55" w14:textId="3969FD5E"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Materiality is an essential element of the crime of bank fraud</w:t>
      </w:r>
      <w:r w:rsidR="00E97E0E">
        <w:rPr>
          <w:rFonts w:eastAsia="Times New Roman" w:cs="Times New Roman"/>
          <w:color w:val="000000"/>
          <w:szCs w:val="24"/>
        </w:rPr>
        <w:t xml:space="preserve">. </w:t>
      </w:r>
      <w:r w:rsidRPr="00742622">
        <w:rPr>
          <w:rFonts w:eastAsia="Times New Roman" w:cs="Times New Roman"/>
          <w:i/>
          <w:color w:val="000000"/>
          <w:szCs w:val="24"/>
        </w:rPr>
        <w:t>Neder v. United States</w:t>
      </w:r>
      <w:r w:rsidRPr="00742622">
        <w:rPr>
          <w:rFonts w:eastAsia="Times New Roman" w:cs="Times New Roman"/>
          <w:color w:val="000000"/>
          <w:szCs w:val="24"/>
        </w:rPr>
        <w:t>, 527 U.S. 1 (1999)</w:t>
      </w:r>
      <w:r w:rsidR="00E97E0E">
        <w:rPr>
          <w:rFonts w:eastAsia="Times New Roman" w:cs="Times New Roman"/>
          <w:color w:val="000000"/>
          <w:szCs w:val="24"/>
        </w:rPr>
        <w:t xml:space="preserve">. </w:t>
      </w:r>
      <w:r w:rsidRPr="00742622">
        <w:rPr>
          <w:rFonts w:eastAsia="Times New Roman" w:cs="Times New Roman"/>
          <w:color w:val="000000"/>
          <w:szCs w:val="24"/>
        </w:rPr>
        <w:t>The common law test for materiality in the false statement statutes, as reflected in the third element of this instruction, is the preferred formulation</w:t>
      </w:r>
      <w:r w:rsidR="00E97E0E">
        <w:rPr>
          <w:rFonts w:eastAsia="Times New Roman" w:cs="Times New Roman"/>
          <w:color w:val="000000"/>
          <w:szCs w:val="24"/>
        </w:rPr>
        <w:t xml:space="preserve">.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w:t>
      </w:r>
    </w:p>
    <w:p w14:paraId="07AE505D" w14:textId="77777777" w:rsidR="005F3B39" w:rsidRPr="00742622" w:rsidRDefault="005F3B39" w:rsidP="005F3B39">
      <w:pPr>
        <w:rPr>
          <w:rFonts w:eastAsia="Times New Roman" w:cs="Times New Roman"/>
          <w:color w:val="000000"/>
          <w:szCs w:val="24"/>
        </w:rPr>
      </w:pPr>
    </w:p>
    <w:p w14:paraId="454DBF53" w14:textId="22DAE1A1"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Loughrin v. United States</w:t>
      </w:r>
      <w:r w:rsidRPr="00742622">
        <w:rPr>
          <w:rFonts w:eastAsia="Times New Roman" w:cs="Times New Roman"/>
          <w:color w:val="000000"/>
          <w:szCs w:val="24"/>
        </w:rPr>
        <w:t xml:space="preserve">, </w:t>
      </w:r>
      <w:r w:rsidR="00172DC6">
        <w:rPr>
          <w:rFonts w:eastAsia="Times New Roman" w:cs="Times New Roman"/>
          <w:color w:val="000000"/>
          <w:szCs w:val="24"/>
        </w:rPr>
        <w:t>573 U.S. 351</w:t>
      </w:r>
      <w:r w:rsidRPr="00742622">
        <w:rPr>
          <w:rFonts w:eastAsia="Times New Roman" w:cs="Times New Roman"/>
          <w:color w:val="000000"/>
          <w:szCs w:val="24"/>
        </w:rPr>
        <w:t xml:space="preserve"> (2014), the defendant used a forged, stolen check to buy merchandise from a store, which he immediately returned for cash</w:t>
      </w:r>
      <w:r w:rsidR="00E97E0E">
        <w:rPr>
          <w:rFonts w:eastAsia="Times New Roman" w:cs="Times New Roman"/>
          <w:color w:val="000000"/>
          <w:szCs w:val="24"/>
        </w:rPr>
        <w:t xml:space="preserve">. </w:t>
      </w:r>
      <w:r w:rsidRPr="00742622">
        <w:rPr>
          <w:rFonts w:eastAsia="Times New Roman" w:cs="Times New Roman"/>
          <w:color w:val="000000"/>
          <w:szCs w:val="24"/>
        </w:rPr>
        <w:t>On appeal he contended there was no evidence he intended to defraud a bank, only evidence that he intended to defraud the store</w:t>
      </w:r>
      <w:r w:rsidR="00E97E0E">
        <w:rPr>
          <w:rFonts w:eastAsia="Times New Roman" w:cs="Times New Roman"/>
          <w:color w:val="000000"/>
          <w:szCs w:val="24"/>
        </w:rPr>
        <w:t xml:space="preserve">. </w:t>
      </w:r>
      <w:r w:rsidRPr="00742622">
        <w:rPr>
          <w:rFonts w:eastAsia="Times New Roman" w:cs="Times New Roman"/>
          <w:color w:val="000000"/>
          <w:szCs w:val="24"/>
        </w:rPr>
        <w:t xml:space="preserve">The Supreme Court held that the government need not prove the defendant intended to defraud a bank, and that </w:t>
      </w:r>
      <w:r w:rsidR="00073DB1">
        <w:rPr>
          <w:rFonts w:eastAsia="Times New Roman" w:cs="Times New Roman"/>
          <w:color w:val="000000"/>
          <w:szCs w:val="24"/>
        </w:rPr>
        <w:t xml:space="preserve">§ </w:t>
      </w:r>
      <w:r w:rsidRPr="00742622">
        <w:rPr>
          <w:rFonts w:eastAsia="Times New Roman" w:cs="Times New Roman"/>
          <w:color w:val="000000"/>
          <w:szCs w:val="24"/>
        </w:rPr>
        <w:t>1344(2)’s “by means of” language is satisfied when “the defendant’s false statement was the mechanism naturally inducing a bank</w:t>
      </w:r>
      <w:r w:rsidR="00172DC6">
        <w:rPr>
          <w:rFonts w:eastAsia="Times New Roman" w:cs="Times New Roman"/>
          <w:color w:val="000000"/>
          <w:szCs w:val="24"/>
        </w:rPr>
        <w:t xml:space="preserve"> (or custodian of bank property)</w:t>
      </w:r>
      <w:r w:rsidRPr="00742622">
        <w:rPr>
          <w:rFonts w:eastAsia="Times New Roman" w:cs="Times New Roman"/>
          <w:color w:val="000000"/>
          <w:szCs w:val="24"/>
        </w:rPr>
        <w:t xml:space="preserve"> to part with money in its control.</w:t>
      </w:r>
      <w:r w:rsidR="000E7720">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at</w:t>
      </w:r>
      <w:r w:rsidR="00172DC6">
        <w:rPr>
          <w:rFonts w:eastAsia="Times New Roman" w:cs="Times New Roman"/>
          <w:color w:val="000000"/>
          <w:szCs w:val="24"/>
        </w:rPr>
        <w:t xml:space="preserve"> 363</w:t>
      </w:r>
      <w:r w:rsidRPr="00742622">
        <w:rPr>
          <w:rFonts w:eastAsia="Times New Roman" w:cs="Times New Roman"/>
          <w:color w:val="000000"/>
          <w:szCs w:val="24"/>
        </w:rPr>
        <w:t xml:space="preserve">. </w:t>
      </w:r>
    </w:p>
    <w:p w14:paraId="52B1AE30" w14:textId="77777777" w:rsidR="005F3B39" w:rsidRPr="00742622" w:rsidRDefault="005F3B39" w:rsidP="005F3B39">
      <w:pPr>
        <w:rPr>
          <w:rFonts w:eastAsia="Times New Roman" w:cs="Times New Roman"/>
          <w:color w:val="000000"/>
          <w:szCs w:val="24"/>
        </w:rPr>
      </w:pPr>
    </w:p>
    <w:p w14:paraId="05745BE1" w14:textId="11A834E7" w:rsidR="005F3B39" w:rsidRDefault="005F3B39" w:rsidP="005F3B39">
      <w:pPr>
        <w:rPr>
          <w:rFonts w:eastAsia="Times New Roman" w:cs="Times New Roman"/>
          <w:color w:val="000000"/>
          <w:szCs w:val="24"/>
        </w:rPr>
      </w:pPr>
      <w:r w:rsidRPr="00742622">
        <w:rPr>
          <w:rFonts w:eastAsia="Times New Roman" w:cs="Times New Roman"/>
          <w:color w:val="000000"/>
          <w:szCs w:val="24"/>
        </w:rPr>
        <w:lastRenderedPageBreak/>
        <w:tab/>
        <w:t>The government need not prove the defendant knowingly made false representations directly to a bank</w:t>
      </w:r>
      <w:r w:rsidR="00E97E0E">
        <w:rPr>
          <w:rFonts w:eastAsia="Times New Roman" w:cs="Times New Roman"/>
          <w:color w:val="000000"/>
          <w:szCs w:val="24"/>
        </w:rPr>
        <w:t xml:space="preserve">. </w:t>
      </w:r>
      <w:r w:rsidRPr="00742622">
        <w:rPr>
          <w:rFonts w:eastAsia="Times New Roman" w:cs="Times New Roman"/>
          <w:i/>
          <w:color w:val="000000"/>
          <w:szCs w:val="24"/>
        </w:rPr>
        <w:t>United States v. Cloud</w:t>
      </w:r>
      <w:r w:rsidRPr="00742622">
        <w:rPr>
          <w:rFonts w:eastAsia="Times New Roman" w:cs="Times New Roman"/>
          <w:color w:val="000000"/>
          <w:szCs w:val="24"/>
        </w:rPr>
        <w:t>, 872 F.2d 846, 851 n.5 (9th Cir. 1989).</w:t>
      </w:r>
    </w:p>
    <w:p w14:paraId="3F8EBD98" w14:textId="77777777" w:rsidR="00DF1B6E" w:rsidRDefault="00DF1B6E" w:rsidP="005F3B39">
      <w:pPr>
        <w:rPr>
          <w:rFonts w:eastAsia="Times New Roman" w:cs="Times New Roman"/>
          <w:color w:val="000000"/>
          <w:szCs w:val="24"/>
        </w:rPr>
      </w:pPr>
    </w:p>
    <w:p w14:paraId="78CA31F7" w14:textId="48FB2F31" w:rsidR="005F3B39" w:rsidRDefault="005F3B39" w:rsidP="005F3B39">
      <w:pPr>
        <w:rPr>
          <w:rFonts w:eastAsia="Times New Roman" w:cs="Times New Roman"/>
          <w:color w:val="000000"/>
          <w:szCs w:val="24"/>
        </w:rPr>
      </w:pPr>
      <w:r w:rsidRPr="00742622">
        <w:rPr>
          <w:rFonts w:eastAsia="Times New Roman" w:cs="Times New Roman"/>
          <w:color w:val="000000"/>
          <w:szCs w:val="24"/>
        </w:rPr>
        <w:tab/>
        <w:t xml:space="preserve">For a definition of “financial institution,” </w:t>
      </w:r>
      <w:r w:rsidRPr="005F2B52">
        <w:rPr>
          <w:rFonts w:eastAsia="Times New Roman" w:cs="Times New Roman"/>
          <w:i/>
          <w:iCs/>
          <w:color w:val="000000"/>
          <w:szCs w:val="24"/>
        </w:rPr>
        <w:t>see</w:t>
      </w:r>
      <w:r w:rsidRPr="00742622">
        <w:rPr>
          <w:rFonts w:eastAsia="Times New Roman" w:cs="Times New Roman"/>
          <w:color w:val="000000"/>
          <w:szCs w:val="24"/>
        </w:rPr>
        <w:t xml:space="preserve"> 18 U.S.C. § 20.</w:t>
      </w:r>
    </w:p>
    <w:p w14:paraId="674E380D" w14:textId="0A516FBC" w:rsidR="007E5AED" w:rsidRPr="00742622" w:rsidRDefault="007E5AED" w:rsidP="00D26700">
      <w:pPr>
        <w:widowControl w:val="0"/>
        <w:jc w:val="right"/>
        <w:rPr>
          <w:rFonts w:eastAsia="Times New Roman" w:cs="Times New Roman"/>
          <w:color w:val="000000"/>
          <w:szCs w:val="24"/>
        </w:rPr>
      </w:pPr>
      <w:r w:rsidRPr="003C7876">
        <w:rPr>
          <w:rFonts w:eastAsia="Times New Roman" w:cs="Times New Roman"/>
          <w:i/>
          <w:iCs/>
          <w:szCs w:val="20"/>
        </w:rPr>
        <w:t xml:space="preserve">Revised </w:t>
      </w:r>
      <w:r w:rsidR="00271D9D">
        <w:rPr>
          <w:rFonts w:eastAsia="Times New Roman" w:cs="Times New Roman"/>
          <w:i/>
          <w:iCs/>
          <w:szCs w:val="20"/>
        </w:rPr>
        <w:t>March 2026</w:t>
      </w:r>
    </w:p>
    <w:p w14:paraId="15002F78" w14:textId="342BB0F5" w:rsidR="005F3B39" w:rsidRPr="00742622" w:rsidRDefault="005F3B39" w:rsidP="007A1AFA">
      <w:pPr>
        <w:pStyle w:val="Heading2"/>
      </w:pPr>
      <w:r w:rsidRPr="00742622">
        <w:br w:type="page"/>
      </w:r>
      <w:bookmarkStart w:id="2060" w:name="_Toc73698729"/>
      <w:bookmarkStart w:id="2061" w:name="_Toc83310789"/>
      <w:bookmarkStart w:id="2062" w:name="_Toc83362584"/>
      <w:bookmarkStart w:id="2063" w:name="_Toc83362993"/>
      <w:bookmarkStart w:id="2064" w:name="_Toc90310051"/>
      <w:bookmarkStart w:id="2065" w:name="_Toc90389909"/>
      <w:bookmarkStart w:id="2066" w:name="_Toc211607363"/>
      <w:r w:rsidR="007977E7" w:rsidRPr="00742622">
        <w:lastRenderedPageBreak/>
        <w:t>1</w:t>
      </w:r>
      <w:r w:rsidR="005F361F">
        <w:t>5</w:t>
      </w:r>
      <w:r w:rsidR="007977E7" w:rsidRPr="00742622">
        <w:t>.40</w:t>
      </w:r>
      <w:r w:rsidRPr="00742622">
        <w:t xml:space="preserve"> </w:t>
      </w:r>
      <w:r w:rsidR="00510AAA" w:rsidRPr="00742622">
        <w:t>Attempted Bank Fraud—Scheme to Defraud</w:t>
      </w:r>
      <w:r w:rsidR="00D26700">
        <w:t xml:space="preserve"> </w:t>
      </w:r>
      <w:r w:rsidR="00510AAA" w:rsidRPr="00742622">
        <w:t>by False Promises</w:t>
      </w:r>
      <w:r w:rsidR="001421A3">
        <w:t xml:space="preserve"> </w:t>
      </w:r>
      <w:r w:rsidRPr="00742622">
        <w:t>(18 U.S.C. § 1344)</w:t>
      </w:r>
      <w:bookmarkEnd w:id="2060"/>
      <w:bookmarkEnd w:id="2061"/>
      <w:bookmarkEnd w:id="2062"/>
      <w:bookmarkEnd w:id="2063"/>
      <w:bookmarkEnd w:id="2064"/>
      <w:bookmarkEnd w:id="2065"/>
      <w:bookmarkEnd w:id="2066"/>
    </w:p>
    <w:p w14:paraId="4329D8D9" w14:textId="77777777" w:rsidR="005F3B39" w:rsidRPr="00742622" w:rsidRDefault="005F3B39" w:rsidP="005F3B39">
      <w:pPr>
        <w:rPr>
          <w:rFonts w:eastAsia="Times New Roman" w:cs="Times New Roman"/>
          <w:color w:val="000000"/>
          <w:szCs w:val="24"/>
        </w:rPr>
      </w:pPr>
    </w:p>
    <w:p w14:paraId="3770D6E6" w14:textId="59CFA9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bank fraud in violation of Section 1344 of Title 18 of the United States Code</w:t>
      </w:r>
      <w:r w:rsidR="00E97E0E">
        <w:rPr>
          <w:rFonts w:eastAsia="Times New Roman" w:cs="Times New Roman"/>
          <w:color w:val="000000"/>
          <w:szCs w:val="24"/>
        </w:rPr>
        <w:t xml:space="preserve">. </w:t>
      </w:r>
      <w:r w:rsidR="00DF1B6E">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EF0F5C4" w14:textId="77777777" w:rsidR="005F3B39" w:rsidRPr="00742622" w:rsidRDefault="005F3B39" w:rsidP="005F3B39">
      <w:pPr>
        <w:rPr>
          <w:rFonts w:eastAsia="Times New Roman" w:cs="Times New Roman"/>
          <w:color w:val="000000"/>
          <w:szCs w:val="24"/>
        </w:rPr>
      </w:pPr>
    </w:p>
    <w:p w14:paraId="7D115397"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knowingly devised a plan or scheme to obtain money or property from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by false promises or statements;</w:t>
      </w:r>
    </w:p>
    <w:p w14:paraId="1CC0BD92" w14:textId="77777777" w:rsidR="005F3B39" w:rsidRPr="00742622" w:rsidRDefault="005F3B39" w:rsidP="005F3B39">
      <w:pPr>
        <w:rPr>
          <w:rFonts w:eastAsia="Times New Roman" w:cs="Times New Roman"/>
          <w:color w:val="000000"/>
          <w:szCs w:val="24"/>
        </w:rPr>
      </w:pPr>
    </w:p>
    <w:p w14:paraId="29354B4E"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promises or statements were material; that is, they had a natural tendency to influence, or were capable of influencing, a financial institution to part with money or property;</w:t>
      </w:r>
    </w:p>
    <w:p w14:paraId="7C96AAD3" w14:textId="77777777" w:rsidR="005F3B39" w:rsidRPr="00742622" w:rsidRDefault="005F3B39" w:rsidP="005F3B39">
      <w:pPr>
        <w:rPr>
          <w:rFonts w:eastAsia="Times New Roman" w:cs="Times New Roman"/>
          <w:color w:val="000000"/>
          <w:szCs w:val="24"/>
        </w:rPr>
      </w:pPr>
    </w:p>
    <w:p w14:paraId="3B246966"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the defendant acted with the intent to defraud;</w:t>
      </w:r>
    </w:p>
    <w:p w14:paraId="7EEC348F" w14:textId="77777777" w:rsidR="005F3B39" w:rsidRPr="00742622" w:rsidRDefault="005F3B39" w:rsidP="005F3B39">
      <w:pPr>
        <w:rPr>
          <w:rFonts w:eastAsia="Times New Roman" w:cs="Times New Roman"/>
          <w:color w:val="000000"/>
          <w:szCs w:val="24"/>
        </w:rPr>
      </w:pPr>
    </w:p>
    <w:p w14:paraId="46A94F3B" w14:textId="6C89353A"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carrying out the plan or scheme; and</w:t>
      </w:r>
    </w:p>
    <w:p w14:paraId="685158E2" w14:textId="77777777" w:rsidR="005F3B39" w:rsidRPr="00742622" w:rsidRDefault="005F3B39" w:rsidP="005F3B39">
      <w:pPr>
        <w:rPr>
          <w:rFonts w:eastAsia="Times New Roman" w:cs="Times New Roman"/>
          <w:color w:val="000000"/>
          <w:szCs w:val="24"/>
        </w:rPr>
      </w:pPr>
    </w:p>
    <w:p w14:paraId="13CBB6C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Fifth,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was federally [chartered] [insured].</w:t>
      </w:r>
    </w:p>
    <w:p w14:paraId="092F1675" w14:textId="77777777" w:rsidR="005F3B39" w:rsidRPr="00742622" w:rsidRDefault="005F3B39" w:rsidP="005F3B39">
      <w:pPr>
        <w:rPr>
          <w:rFonts w:eastAsia="Times New Roman" w:cs="Times New Roman"/>
          <w:color w:val="000000"/>
          <w:szCs w:val="24"/>
        </w:rPr>
      </w:pPr>
    </w:p>
    <w:p w14:paraId="6E7D4225" w14:textId="329C3B62"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r>
      <w:r w:rsidR="00391B3C">
        <w:rPr>
          <w:sz w:val="23"/>
          <w:szCs w:val="23"/>
        </w:rPr>
        <w:t>A “substantial step” is conduct that strongly corroborated the defendant’s intent to commit the crime</w:t>
      </w:r>
      <w:r w:rsidR="00E97E0E">
        <w:rPr>
          <w:sz w:val="23"/>
          <w:szCs w:val="23"/>
        </w:rPr>
        <w:t xml:space="preserve">. </w:t>
      </w:r>
      <w:r w:rsidR="00391B3C">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391B3C">
        <w:rPr>
          <w:sz w:val="23"/>
          <w:szCs w:val="23"/>
        </w:rPr>
        <w:t>Mere preparation is not a substantial step toward committing the crime.</w:t>
      </w:r>
    </w:p>
    <w:p w14:paraId="565F75C2" w14:textId="77777777" w:rsidR="005F3B39" w:rsidRPr="00742622" w:rsidRDefault="005F3B39" w:rsidP="005F3B39">
      <w:pPr>
        <w:rPr>
          <w:rFonts w:eastAsia="Times New Roman" w:cs="Times New Roman"/>
          <w:color w:val="000000"/>
          <w:szCs w:val="24"/>
        </w:rPr>
      </w:pPr>
    </w:p>
    <w:p w14:paraId="2735781B" w14:textId="21CDCE52" w:rsidR="005F3B39" w:rsidRDefault="005F3B39" w:rsidP="005F3B39">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18E65451" w14:textId="77777777" w:rsidR="00E300C3" w:rsidRPr="00742622" w:rsidRDefault="00E300C3" w:rsidP="005F3B39">
      <w:pPr>
        <w:rPr>
          <w:rFonts w:eastAsia="Times New Roman" w:cs="Times New Roman"/>
          <w:color w:val="000000"/>
          <w:szCs w:val="24"/>
        </w:rPr>
      </w:pPr>
    </w:p>
    <w:p w14:paraId="0FFFC162" w14:textId="77777777" w:rsidR="00E300C3" w:rsidRPr="00AA563E" w:rsidRDefault="00E300C3" w:rsidP="00E300C3">
      <w:pPr>
        <w:rPr>
          <w:rFonts w:eastAsia="Times New Roman" w:cs="Times New Roman"/>
        </w:rPr>
      </w:pPr>
      <w:r w:rsidRPr="00AA563E">
        <w:rPr>
          <w:rFonts w:eastAsia="Times New Roman" w:cs="Times New Roman"/>
        </w:rPr>
        <w:tab/>
        <w:t>[An oral or written statement is material if it has a natural tendency to influence, or was capable of influencing, a person to part with money or property. Neither proof of reliance on a false statement nor actual harm is needed to show materiality.]</w:t>
      </w:r>
    </w:p>
    <w:p w14:paraId="494D7B79" w14:textId="77777777" w:rsidR="005F3B39" w:rsidRPr="00742622" w:rsidRDefault="005F3B39" w:rsidP="005F3B39">
      <w:pPr>
        <w:rPr>
          <w:rFonts w:eastAsia="Times New Roman" w:cs="Times New Roman"/>
          <w:color w:val="000000"/>
          <w:szCs w:val="24"/>
        </w:rPr>
      </w:pPr>
    </w:p>
    <w:p w14:paraId="3C86BEBA" w14:textId="77777777" w:rsidR="005F3B39" w:rsidRPr="00742622" w:rsidRDefault="005F3B39"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84FC362" w14:textId="77777777" w:rsidR="005F3B39" w:rsidRPr="00742622" w:rsidRDefault="005F3B39" w:rsidP="005F3B39">
      <w:pPr>
        <w:rPr>
          <w:rFonts w:eastAsia="Times New Roman" w:cs="Times New Roman"/>
          <w:color w:val="000000"/>
          <w:szCs w:val="24"/>
        </w:rPr>
      </w:pPr>
    </w:p>
    <w:p w14:paraId="470749F6" w14:textId="660BBB5E"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Molinaro</w:t>
      </w:r>
      <w:r w:rsidRPr="00742622">
        <w:rPr>
          <w:rFonts w:eastAsia="Times New Roman" w:cs="Times New Roman"/>
          <w:color w:val="000000"/>
          <w:szCs w:val="24"/>
        </w:rPr>
        <w:t xml:space="preserve">, 11 F.3d 853, 863 (9th Cir. 1993), the Ninth Circuit </w:t>
      </w:r>
      <w:r w:rsidR="00073DB1">
        <w:rPr>
          <w:rFonts w:eastAsia="Times New Roman" w:cs="Times New Roman"/>
          <w:color w:val="000000"/>
          <w:szCs w:val="24"/>
        </w:rPr>
        <w:t xml:space="preserve">approved </w:t>
      </w:r>
      <w:r w:rsidRPr="00742622">
        <w:rPr>
          <w:rFonts w:eastAsia="Times New Roman" w:cs="Times New Roman"/>
          <w:color w:val="000000"/>
          <w:szCs w:val="24"/>
        </w:rPr>
        <w:t>the following instruction in a case involving the crime of bank fraud:</w:t>
      </w:r>
    </w:p>
    <w:p w14:paraId="7DAD4784" w14:textId="77777777" w:rsidR="005F3B39" w:rsidRPr="00742622" w:rsidRDefault="005F3B39" w:rsidP="005F3B39">
      <w:pPr>
        <w:rPr>
          <w:rFonts w:eastAsia="Times New Roman" w:cs="Times New Roman"/>
          <w:color w:val="000000"/>
          <w:szCs w:val="24"/>
        </w:rPr>
      </w:pPr>
    </w:p>
    <w:p w14:paraId="7B9D9B65" w14:textId="5BBB0BF2" w:rsidR="005F3B39" w:rsidRPr="00742622" w:rsidRDefault="005F3B39" w:rsidP="005F3B39">
      <w:pPr>
        <w:ind w:left="720" w:right="720"/>
        <w:rPr>
          <w:rFonts w:eastAsia="Times New Roman" w:cs="Times New Roman"/>
          <w:color w:val="000000"/>
          <w:szCs w:val="24"/>
        </w:rPr>
      </w:pPr>
      <w:r w:rsidRPr="00742622">
        <w:rPr>
          <w:rFonts w:eastAsia="Times New Roman" w:cs="Times New Roman"/>
          <w:color w:val="000000"/>
          <w:szCs w:val="24"/>
        </w:rPr>
        <w:t>You may determine whether a defendant had an honest, good faith belief in the truth of the specific misrepresentations alleged in the indictment in determining whether or not the defendant acted with intent to defraud</w:t>
      </w:r>
      <w:r w:rsidR="00E97E0E">
        <w:rPr>
          <w:rFonts w:eastAsia="Times New Roman" w:cs="Times New Roman"/>
          <w:color w:val="000000"/>
          <w:szCs w:val="24"/>
        </w:rPr>
        <w:t xml:space="preserve">. </w:t>
      </w:r>
      <w:r w:rsidRPr="00742622">
        <w:rPr>
          <w:rFonts w:eastAsia="Times New Roman" w:cs="Times New Roman"/>
          <w:color w:val="000000"/>
          <w:szCs w:val="24"/>
        </w:rPr>
        <w:t>However, a defendant's belief that the victims of the fraud will be paid in the future or will sustain no economic loss is no defense to the crime.</w:t>
      </w:r>
      <w:r w:rsidRPr="00742622">
        <w:rPr>
          <w:rFonts w:eastAsia="Times New Roman" w:cs="Times New Roman"/>
          <w:color w:val="000000"/>
          <w:szCs w:val="24"/>
        </w:rPr>
        <w:tab/>
      </w:r>
    </w:p>
    <w:p w14:paraId="685F690D" w14:textId="77777777" w:rsidR="005F3B39" w:rsidRPr="00742622" w:rsidRDefault="005F3B39" w:rsidP="005F3B39">
      <w:pPr>
        <w:rPr>
          <w:rFonts w:eastAsia="Times New Roman" w:cs="Times New Roman"/>
          <w:color w:val="000000"/>
          <w:szCs w:val="24"/>
        </w:rPr>
      </w:pPr>
    </w:p>
    <w:p w14:paraId="2F4DFF33" w14:textId="18162C1E"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The government need not prove the defendant knowingly made false representations directly to a bank</w:t>
      </w:r>
      <w:r w:rsidR="00E97E0E">
        <w:rPr>
          <w:rFonts w:eastAsia="Times New Roman" w:cs="Times New Roman"/>
          <w:color w:val="000000"/>
          <w:szCs w:val="24"/>
        </w:rPr>
        <w:t xml:space="preserve">. </w:t>
      </w:r>
      <w:r w:rsidRPr="00742622">
        <w:rPr>
          <w:rFonts w:eastAsia="Times New Roman" w:cs="Times New Roman"/>
          <w:i/>
          <w:color w:val="000000"/>
          <w:szCs w:val="24"/>
        </w:rPr>
        <w:t>United States v. Cloud</w:t>
      </w:r>
      <w:r w:rsidRPr="00742622">
        <w:rPr>
          <w:rFonts w:eastAsia="Times New Roman" w:cs="Times New Roman"/>
          <w:color w:val="000000"/>
          <w:szCs w:val="24"/>
        </w:rPr>
        <w:t>, 872 F.2d 846, 851 n.5 (9th Cir. 1989).</w:t>
      </w:r>
    </w:p>
    <w:p w14:paraId="5E441B72" w14:textId="77777777" w:rsidR="005F3B39" w:rsidRPr="00742622" w:rsidRDefault="005F3B39" w:rsidP="005F3B39">
      <w:pPr>
        <w:rPr>
          <w:rFonts w:eastAsia="Times New Roman" w:cs="Times New Roman"/>
          <w:color w:val="000000"/>
          <w:szCs w:val="24"/>
        </w:rPr>
      </w:pPr>
    </w:p>
    <w:p w14:paraId="75DDCF09" w14:textId="1475EFA0"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Materiality is an essential element of the crime of bank fraud</w:t>
      </w:r>
      <w:r w:rsidR="00E97E0E">
        <w:rPr>
          <w:rFonts w:eastAsia="Times New Roman" w:cs="Times New Roman"/>
          <w:color w:val="000000"/>
          <w:szCs w:val="24"/>
        </w:rPr>
        <w:t xml:space="preserve">. </w:t>
      </w:r>
      <w:r w:rsidRPr="00742622">
        <w:rPr>
          <w:rFonts w:eastAsia="Times New Roman" w:cs="Times New Roman"/>
          <w:i/>
          <w:color w:val="000000"/>
          <w:szCs w:val="24"/>
        </w:rPr>
        <w:t>Neder v. United States</w:t>
      </w:r>
      <w:r w:rsidRPr="00742622">
        <w:rPr>
          <w:rFonts w:eastAsia="Times New Roman" w:cs="Times New Roman"/>
          <w:color w:val="000000"/>
          <w:szCs w:val="24"/>
        </w:rPr>
        <w:t>, 527 U.S. 1 (1999)</w:t>
      </w:r>
      <w:r w:rsidR="00E97E0E">
        <w:rPr>
          <w:rFonts w:eastAsia="Times New Roman" w:cs="Times New Roman"/>
          <w:color w:val="000000"/>
          <w:szCs w:val="24"/>
        </w:rPr>
        <w:t xml:space="preserve">. </w:t>
      </w:r>
      <w:r w:rsidRPr="00742622">
        <w:rPr>
          <w:rFonts w:eastAsia="Times New Roman" w:cs="Times New Roman"/>
          <w:color w:val="000000"/>
          <w:szCs w:val="24"/>
        </w:rPr>
        <w:t xml:space="preserve">The common law test for materiality in the false statement statutes, as reflected in </w:t>
      </w:r>
      <w:r w:rsidRPr="00742622">
        <w:rPr>
          <w:rFonts w:eastAsia="Times New Roman" w:cs="Times New Roman"/>
          <w:color w:val="000000"/>
          <w:szCs w:val="24"/>
        </w:rPr>
        <w:lastRenderedPageBreak/>
        <w:t>the second element of this instruction, is the preferred formulation</w:t>
      </w:r>
      <w:r w:rsidR="00E97E0E">
        <w:rPr>
          <w:rFonts w:eastAsia="Times New Roman" w:cs="Times New Roman"/>
          <w:color w:val="000000"/>
          <w:szCs w:val="24"/>
        </w:rPr>
        <w:t xml:space="preserve">.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w:t>
      </w:r>
    </w:p>
    <w:p w14:paraId="595C7851" w14:textId="77777777" w:rsidR="005F3B39" w:rsidRPr="00742622" w:rsidRDefault="005F3B39" w:rsidP="005F3B39">
      <w:pPr>
        <w:rPr>
          <w:rFonts w:eastAsia="Times New Roman" w:cs="Times New Roman"/>
          <w:color w:val="000000"/>
          <w:szCs w:val="24"/>
        </w:rPr>
      </w:pPr>
    </w:p>
    <w:p w14:paraId="4B809291"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For a definition of “financial institution,” </w:t>
      </w:r>
      <w:r w:rsidRPr="00DF1B6E">
        <w:rPr>
          <w:rFonts w:eastAsia="Times New Roman" w:cs="Times New Roman"/>
          <w:i/>
          <w:iCs/>
          <w:color w:val="000000"/>
          <w:szCs w:val="24"/>
        </w:rPr>
        <w:t>see</w:t>
      </w:r>
      <w:r w:rsidRPr="00742622">
        <w:rPr>
          <w:rFonts w:eastAsia="Times New Roman" w:cs="Times New Roman"/>
          <w:color w:val="000000"/>
          <w:szCs w:val="24"/>
        </w:rPr>
        <w:t xml:space="preserve"> 18 U.S.C. § 20.</w:t>
      </w:r>
    </w:p>
    <w:p w14:paraId="1E83A808" w14:textId="77777777" w:rsidR="005F3B39" w:rsidRPr="00742622" w:rsidRDefault="005F3B39" w:rsidP="005F3B39">
      <w:pPr>
        <w:rPr>
          <w:rFonts w:eastAsia="Times New Roman" w:cs="Times New Roman"/>
          <w:color w:val="000000"/>
          <w:szCs w:val="24"/>
        </w:rPr>
      </w:pPr>
    </w:p>
    <w:p w14:paraId="3BD20F33" w14:textId="482ED39D"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494 F.3d 1231, 1237 (9th Cir. 2007) (</w:t>
      </w:r>
      <w:r w:rsidR="00F509DF">
        <w:rPr>
          <w:rFonts w:eastAsia="Times New Roman" w:cs="Times New Roman"/>
          <w:color w:val="000000"/>
          <w:szCs w:val="24"/>
        </w:rPr>
        <w:t>per curiam)</w:t>
      </w:r>
      <w:r w:rsidR="00F509DF" w:rsidRPr="00F509DF">
        <w:rPr>
          <w:rFonts w:eastAsia="Times New Roman" w:cs="Times New Roman"/>
          <w:color w:val="000000"/>
          <w:szCs w:val="24"/>
        </w:rPr>
        <w:t xml:space="preserve"> </w:t>
      </w:r>
      <w:r w:rsidR="00F509DF">
        <w:rPr>
          <w:rFonts w:eastAsia="Times New Roman" w:cs="Times New Roman"/>
          <w:color w:val="000000"/>
          <w:szCs w:val="24"/>
        </w:rPr>
        <w:t xml:space="preserve">(quoting </w:t>
      </w:r>
      <w:r w:rsidR="00F509DF" w:rsidRPr="00384081">
        <w:rPr>
          <w:rFonts w:eastAsia="Times New Roman" w:cs="Times New Roman"/>
          <w:i/>
          <w:iCs/>
          <w:color w:val="000000"/>
          <w:szCs w:val="24"/>
        </w:rPr>
        <w:t>United States v. Nelson</w:t>
      </w:r>
      <w:r w:rsidR="00F509DF">
        <w:rPr>
          <w:rFonts w:eastAsia="Times New Roman" w:cs="Times New Roman"/>
          <w:color w:val="000000"/>
          <w:szCs w:val="24"/>
        </w:rPr>
        <w:t>, 66 F.3d 1036, 1042 (9</w:t>
      </w:r>
      <w:r w:rsidR="00F509DF" w:rsidRPr="002213F0">
        <w:rPr>
          <w:rFonts w:eastAsia="Times New Roman" w:cs="Times New Roman"/>
          <w:color w:val="000000"/>
          <w:szCs w:val="24"/>
        </w:rPr>
        <w:t xml:space="preserve">th </w:t>
      </w:r>
      <w:r w:rsidR="00F509DF">
        <w:rPr>
          <w:rFonts w:eastAsia="Times New Roman" w:cs="Times New Roman"/>
          <w:color w:val="000000"/>
          <w:szCs w:val="24"/>
        </w:rPr>
        <w:t>Cir. 1995)</w:t>
      </w:r>
      <w:r w:rsidR="00F509DF" w:rsidRPr="00742622">
        <w:rPr>
          <w:rFonts w:eastAsia="Times New Roman" w:cs="Times New Roman"/>
          <w:color w:val="000000"/>
          <w:szCs w:val="24"/>
        </w:rPr>
        <w:t>).</w:t>
      </w:r>
      <w:r w:rsidRPr="00742622">
        <w:rPr>
          <w:rFonts w:eastAsia="Times New Roman" w:cs="Times New Roman"/>
          <w:color w:val="000000"/>
          <w:szCs w:val="24"/>
        </w:rPr>
        <w:t xml:space="preserve"> </w:t>
      </w:r>
    </w:p>
    <w:p w14:paraId="049DFEA2" w14:textId="77777777" w:rsidR="005F3B39" w:rsidRPr="00742622" w:rsidRDefault="005F3B39" w:rsidP="005F3B39">
      <w:pPr>
        <w:rPr>
          <w:rFonts w:eastAsia="Times New Roman" w:cs="Times New Roman"/>
          <w:color w:val="000000"/>
          <w:szCs w:val="24"/>
        </w:rPr>
      </w:pPr>
    </w:p>
    <w:p w14:paraId="3C3E3DEE" w14:textId="18EBFB33"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172DC6">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F509DF">
        <w:rPr>
          <w:rFonts w:eastAsia="Times New Roman" w:cs="Times New Roman"/>
          <w:color w:val="000000"/>
          <w:szCs w:val="24"/>
        </w:rPr>
        <w:t xml:space="preserve"> (per curiam)</w:t>
      </w:r>
      <w:r w:rsidRPr="00742622">
        <w:rPr>
          <w:rFonts w:eastAsia="Times New Roman" w:cs="Times New Roman"/>
          <w:color w:val="000000"/>
          <w:szCs w:val="24"/>
        </w:rPr>
        <w:t xml:space="preserve"> (“A conviction for attempt requires proof of culpable intent and conduct constituting a substantial step toward commission of the crime that strongly corroborates that intent</w:t>
      </w:r>
      <w:r w:rsidR="00E606B5">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ADAAC54" w14:textId="77777777" w:rsidR="005F3B39" w:rsidRPr="00742622" w:rsidRDefault="005F3B39" w:rsidP="005F3B39">
      <w:pPr>
        <w:rPr>
          <w:rFonts w:eastAsia="Times New Roman" w:cs="Times New Roman"/>
          <w:color w:val="000000"/>
          <w:szCs w:val="24"/>
        </w:rPr>
      </w:pPr>
    </w:p>
    <w:p w14:paraId="7211D653" w14:textId="5D83965B"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15816C1" w14:textId="77777777" w:rsidR="005F3B39" w:rsidRPr="00742622" w:rsidRDefault="005F3B39" w:rsidP="005F3B39">
      <w:pPr>
        <w:rPr>
          <w:rFonts w:eastAsia="Times New Roman" w:cs="Times New Roman"/>
          <w:color w:val="000000"/>
          <w:szCs w:val="24"/>
        </w:rPr>
      </w:pPr>
    </w:p>
    <w:p w14:paraId="1B6DB378" w14:textId="34836570"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5A8AD5C3" w14:textId="77777777" w:rsidR="005F3B39" w:rsidRPr="00742622" w:rsidRDefault="005F3B39" w:rsidP="005F3B39">
      <w:pPr>
        <w:rPr>
          <w:rFonts w:eastAsia="Times New Roman" w:cs="Times New Roman"/>
          <w:color w:val="000000"/>
          <w:szCs w:val="24"/>
        </w:rPr>
      </w:pPr>
    </w:p>
    <w:p w14:paraId="2AADBF05" w14:textId="7A62AA1B"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sidR="00DC7A2A">
        <w:rPr>
          <w:rFonts w:eastAsia="Times New Roman" w:cs="Times New Roman"/>
          <w:i/>
          <w:iCs/>
          <w:szCs w:val="20"/>
        </w:rPr>
        <w:t>Ma</w:t>
      </w:r>
      <w:r w:rsidR="00E300C3">
        <w:rPr>
          <w:rFonts w:eastAsia="Times New Roman" w:cs="Times New Roman"/>
          <w:i/>
          <w:iCs/>
          <w:szCs w:val="20"/>
        </w:rPr>
        <w:t>rch 2026</w:t>
      </w:r>
    </w:p>
    <w:p w14:paraId="1B378B82" w14:textId="77777777" w:rsidR="005F3B39" w:rsidRPr="00742622" w:rsidRDefault="005F3B39" w:rsidP="005F3B39">
      <w:pPr>
        <w:rPr>
          <w:rFonts w:eastAsia="Times New Roman" w:cs="Times New Roman"/>
          <w:color w:val="000000"/>
          <w:szCs w:val="24"/>
        </w:rPr>
      </w:pPr>
    </w:p>
    <w:p w14:paraId="1DB4A6DA" w14:textId="3671C181" w:rsidR="00D9038A" w:rsidRDefault="00D9038A">
      <w:pPr>
        <w:spacing w:after="160" w:line="259" w:lineRule="auto"/>
        <w:rPr>
          <w:rFonts w:eastAsia="Times New Roman" w:cs="Times New Roman"/>
          <w:i/>
          <w:color w:val="000000"/>
          <w:szCs w:val="24"/>
        </w:rPr>
      </w:pPr>
      <w:r>
        <w:rPr>
          <w:rFonts w:eastAsia="Times New Roman" w:cs="Times New Roman"/>
          <w:i/>
          <w:color w:val="000000"/>
          <w:szCs w:val="24"/>
        </w:rPr>
        <w:br w:type="page"/>
      </w:r>
    </w:p>
    <w:p w14:paraId="379CF797" w14:textId="1CF224C0" w:rsidR="00D9038A" w:rsidRPr="00D9038A" w:rsidRDefault="00D9038A" w:rsidP="007A1AFA">
      <w:pPr>
        <w:pStyle w:val="Heading2"/>
      </w:pPr>
      <w:r w:rsidRPr="00D9038A">
        <w:rPr>
          <w:lang w:val="en-CA"/>
        </w:rPr>
        <w:lastRenderedPageBreak/>
        <w:fldChar w:fldCharType="begin"/>
      </w:r>
      <w:r w:rsidRPr="00D9038A">
        <w:rPr>
          <w:lang w:val="en-CA"/>
        </w:rPr>
        <w:instrText xml:space="preserve"> SEQ CHAPTER \h \r 1</w:instrText>
      </w:r>
      <w:r w:rsidRPr="00D9038A">
        <w:rPr>
          <w:lang w:val="en-CA"/>
        </w:rPr>
        <w:fldChar w:fldCharType="end"/>
      </w:r>
      <w:bookmarkStart w:id="2067" w:name="_Toc83310790"/>
      <w:bookmarkStart w:id="2068" w:name="_Toc83362585"/>
      <w:bookmarkStart w:id="2069" w:name="_Toc83362994"/>
      <w:bookmarkStart w:id="2070" w:name="_Toc90310052"/>
      <w:bookmarkStart w:id="2071" w:name="_Toc90389910"/>
      <w:bookmarkStart w:id="2072" w:name="_Toc211607364"/>
      <w:r w:rsidRPr="00D9038A">
        <w:rPr>
          <w:lang w:val="en-CA"/>
        </w:rPr>
        <w:t>15.41</w:t>
      </w:r>
      <w:r w:rsidRPr="00D9038A">
        <w:t xml:space="preserve"> F</w:t>
      </w:r>
      <w:r w:rsidR="00A17A6F">
        <w:t>alse</w:t>
      </w:r>
      <w:r w:rsidRPr="00D9038A">
        <w:t xml:space="preserve"> S</w:t>
      </w:r>
      <w:r w:rsidR="00A17A6F">
        <w:t>tatement</w:t>
      </w:r>
      <w:r w:rsidRPr="00D9038A">
        <w:t xml:space="preserve"> </w:t>
      </w:r>
      <w:r w:rsidR="00A17A6F">
        <w:t>to a</w:t>
      </w:r>
      <w:r w:rsidRPr="00D9038A">
        <w:t xml:space="preserve"> B</w:t>
      </w:r>
      <w:r w:rsidR="00A17A6F">
        <w:t>ank</w:t>
      </w:r>
      <w:r w:rsidR="00407F3B">
        <w:t xml:space="preserve"> </w:t>
      </w:r>
      <w:r w:rsidR="00A17A6F">
        <w:t>or</w:t>
      </w:r>
      <w:r w:rsidRPr="00D9038A">
        <w:t xml:space="preserve"> O</w:t>
      </w:r>
      <w:r w:rsidR="00A17A6F">
        <w:t>ther</w:t>
      </w:r>
      <w:r w:rsidRPr="00D9038A">
        <w:t xml:space="preserve"> F</w:t>
      </w:r>
      <w:r w:rsidR="00A17A6F">
        <w:t>ederally</w:t>
      </w:r>
      <w:r w:rsidRPr="00D9038A">
        <w:t xml:space="preserve"> I</w:t>
      </w:r>
      <w:r w:rsidR="00A17A6F">
        <w:t>nsured</w:t>
      </w:r>
      <w:r w:rsidRPr="00D9038A">
        <w:t xml:space="preserve"> I</w:t>
      </w:r>
      <w:r w:rsidR="00A17A6F">
        <w:t>nstitution</w:t>
      </w:r>
      <w:r w:rsidR="00407F3B">
        <w:t xml:space="preserve"> </w:t>
      </w:r>
      <w:r w:rsidRPr="00D9038A">
        <w:t>(18 U.S.C. § 1014)</w:t>
      </w:r>
      <w:bookmarkEnd w:id="2067"/>
      <w:bookmarkEnd w:id="2068"/>
      <w:bookmarkEnd w:id="2069"/>
      <w:bookmarkEnd w:id="2070"/>
      <w:bookmarkEnd w:id="2071"/>
      <w:bookmarkEnd w:id="2072"/>
    </w:p>
    <w:p w14:paraId="1BD33DDD" w14:textId="77777777" w:rsidR="00D9038A" w:rsidRPr="00D9038A" w:rsidRDefault="00D9038A" w:rsidP="00D9038A">
      <w:pPr>
        <w:autoSpaceDE w:val="0"/>
        <w:autoSpaceDN w:val="0"/>
        <w:adjustRightInd w:val="0"/>
        <w:rPr>
          <w:rFonts w:cs="Times New Roman"/>
          <w:szCs w:val="24"/>
        </w:rPr>
      </w:pPr>
    </w:p>
    <w:p w14:paraId="74F6D04F" w14:textId="77777777" w:rsidR="00677938" w:rsidRPr="00A022B6" w:rsidRDefault="00D9038A" w:rsidP="00677938">
      <w:pPr>
        <w:autoSpaceDE w:val="0"/>
        <w:autoSpaceDN w:val="0"/>
        <w:adjustRightInd w:val="0"/>
        <w:jc w:val="both"/>
        <w:rPr>
          <w:rFonts w:cs="Times New Roman"/>
          <w:szCs w:val="24"/>
        </w:rPr>
      </w:pPr>
      <w:r>
        <w:rPr>
          <w:rFonts w:cs="Times New Roman"/>
          <w:szCs w:val="24"/>
        </w:rPr>
        <w:tab/>
      </w:r>
      <w:r w:rsidR="00677938" w:rsidRPr="00A022B6">
        <w:rPr>
          <w:rFonts w:cs="Times New Roman"/>
          <w:szCs w:val="24"/>
        </w:rPr>
        <w:t>The defendant is charged in [Count _________</w:t>
      </w:r>
      <w:r w:rsidR="00677938">
        <w:rPr>
          <w:rFonts w:cs="Times New Roman"/>
          <w:szCs w:val="24"/>
        </w:rPr>
        <w:t xml:space="preserve"> </w:t>
      </w:r>
      <w:r w:rsidR="00677938" w:rsidRPr="00A022B6">
        <w:rPr>
          <w:rFonts w:cs="Times New Roman"/>
          <w:szCs w:val="24"/>
        </w:rPr>
        <w:t>of] the indictment with making a false statement to a federally insured [</w:t>
      </w:r>
      <w:r w:rsidR="00677938" w:rsidRPr="00A022B6">
        <w:rPr>
          <w:rFonts w:cs="Times New Roman"/>
          <w:i/>
          <w:iCs/>
          <w:szCs w:val="24"/>
          <w:u w:val="single"/>
        </w:rPr>
        <w:t>specify institution</w:t>
      </w:r>
      <w:r w:rsidR="00677938" w:rsidRPr="00A022B6">
        <w:rPr>
          <w:rFonts w:cs="Times New Roman"/>
          <w:szCs w:val="24"/>
        </w:rPr>
        <w:t>] for the purpose of influencing the [</w:t>
      </w:r>
      <w:r w:rsidR="00677938" w:rsidRPr="00A022B6">
        <w:rPr>
          <w:rFonts w:cs="Times New Roman"/>
          <w:i/>
          <w:iCs/>
          <w:szCs w:val="24"/>
          <w:u w:val="single"/>
        </w:rPr>
        <w:t>specify institution</w:t>
      </w:r>
      <w:r w:rsidR="00677938" w:rsidRPr="00A022B6">
        <w:rPr>
          <w:rFonts w:cs="Times New Roman"/>
          <w:szCs w:val="24"/>
        </w:rPr>
        <w:t>] in violation of Section 1014 of Title 18 of the United States Code. For the defendant to be found guilty of that charge, the government must prove each of the following elements beyond a reasonable doubt:</w:t>
      </w:r>
    </w:p>
    <w:p w14:paraId="3BA25512" w14:textId="77777777" w:rsidR="00677938" w:rsidRPr="00A022B6" w:rsidRDefault="00677938" w:rsidP="00677938">
      <w:pPr>
        <w:autoSpaceDE w:val="0"/>
        <w:autoSpaceDN w:val="0"/>
        <w:adjustRightInd w:val="0"/>
        <w:jc w:val="both"/>
        <w:rPr>
          <w:rFonts w:cs="Times New Roman"/>
          <w:szCs w:val="24"/>
        </w:rPr>
      </w:pPr>
    </w:p>
    <w:p w14:paraId="5DA65C71"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First, the defendant [made a false statement or report] [willfully overvalued any land, property or security] to a federally insured [</w:t>
      </w:r>
      <w:r w:rsidRPr="00A022B6">
        <w:rPr>
          <w:rFonts w:cs="Times New Roman"/>
          <w:i/>
          <w:iCs/>
          <w:szCs w:val="24"/>
          <w:u w:val="single"/>
        </w:rPr>
        <w:t>specify institution</w:t>
      </w:r>
      <w:r w:rsidRPr="00A022B6">
        <w:rPr>
          <w:rFonts w:cs="Times New Roman"/>
          <w:szCs w:val="24"/>
        </w:rPr>
        <w:t>];</w:t>
      </w:r>
    </w:p>
    <w:p w14:paraId="52355123" w14:textId="77777777" w:rsidR="00677938" w:rsidRPr="00A022B6" w:rsidRDefault="00677938" w:rsidP="00677938">
      <w:pPr>
        <w:autoSpaceDE w:val="0"/>
        <w:autoSpaceDN w:val="0"/>
        <w:adjustRightInd w:val="0"/>
        <w:jc w:val="both"/>
        <w:rPr>
          <w:rFonts w:cs="Times New Roman"/>
          <w:szCs w:val="24"/>
        </w:rPr>
      </w:pPr>
    </w:p>
    <w:p w14:paraId="62768FBE"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Second, the defendant made the false statement or report to the [</w:t>
      </w:r>
      <w:r w:rsidRPr="00A022B6">
        <w:rPr>
          <w:rFonts w:cs="Times New Roman"/>
          <w:i/>
          <w:iCs/>
          <w:szCs w:val="24"/>
          <w:u w:val="single"/>
        </w:rPr>
        <w:t>specify institution</w:t>
      </w:r>
      <w:r w:rsidRPr="00A022B6">
        <w:rPr>
          <w:rFonts w:cs="Times New Roman"/>
          <w:szCs w:val="24"/>
        </w:rPr>
        <w:t>] knowing it was false; and</w:t>
      </w:r>
    </w:p>
    <w:p w14:paraId="797558AB" w14:textId="77777777" w:rsidR="00677938" w:rsidRPr="00A022B6" w:rsidRDefault="00677938" w:rsidP="00677938">
      <w:pPr>
        <w:autoSpaceDE w:val="0"/>
        <w:autoSpaceDN w:val="0"/>
        <w:adjustRightInd w:val="0"/>
        <w:jc w:val="both"/>
        <w:rPr>
          <w:rFonts w:cs="Times New Roman"/>
          <w:szCs w:val="24"/>
        </w:rPr>
      </w:pPr>
    </w:p>
    <w:p w14:paraId="25D78080"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Third, the defendant did so for the purpose of influencing in any way the action of the [</w:t>
      </w:r>
      <w:r w:rsidRPr="00A022B6">
        <w:rPr>
          <w:rFonts w:cs="Times New Roman"/>
          <w:i/>
          <w:iCs/>
          <w:szCs w:val="24"/>
          <w:u w:val="single"/>
        </w:rPr>
        <w:t>specify institution</w:t>
      </w:r>
      <w:r w:rsidRPr="00A022B6">
        <w:rPr>
          <w:rFonts w:cs="Times New Roman"/>
          <w:szCs w:val="24"/>
        </w:rPr>
        <w:t>].</w:t>
      </w:r>
    </w:p>
    <w:p w14:paraId="57696306" w14:textId="77777777" w:rsidR="00677938" w:rsidRPr="00A022B6" w:rsidRDefault="00677938" w:rsidP="00677938">
      <w:pPr>
        <w:autoSpaceDE w:val="0"/>
        <w:autoSpaceDN w:val="0"/>
        <w:adjustRightInd w:val="0"/>
        <w:jc w:val="both"/>
        <w:rPr>
          <w:rFonts w:cs="Times New Roman"/>
          <w:szCs w:val="24"/>
        </w:rPr>
      </w:pPr>
    </w:p>
    <w:p w14:paraId="0108C3B0"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It is not necessary, however, to prove that the [</w:t>
      </w:r>
      <w:r w:rsidRPr="00A022B6">
        <w:rPr>
          <w:rFonts w:cs="Times New Roman"/>
          <w:i/>
          <w:iCs/>
          <w:szCs w:val="24"/>
          <w:u w:val="single"/>
        </w:rPr>
        <w:t>specify institution</w:t>
      </w:r>
      <w:r w:rsidRPr="00A022B6">
        <w:rPr>
          <w:rFonts w:cs="Times New Roman"/>
          <w:szCs w:val="24"/>
        </w:rPr>
        <w:t>] involved was, in fact, influenced or misled, or that [</w:t>
      </w:r>
      <w:r w:rsidRPr="00A022B6">
        <w:rPr>
          <w:rFonts w:cs="Times New Roman"/>
          <w:i/>
          <w:iCs/>
          <w:szCs w:val="24"/>
          <w:u w:val="single"/>
        </w:rPr>
        <w:t>specify institution</w:t>
      </w:r>
      <w:r w:rsidRPr="00A022B6">
        <w:rPr>
          <w:rFonts w:cs="Times New Roman"/>
          <w:szCs w:val="24"/>
        </w:rPr>
        <w:t>] was exposed to a risk of loss. What must be proved is that the defendant intended to influence the [</w:t>
      </w:r>
      <w:r w:rsidRPr="00A022B6">
        <w:rPr>
          <w:rFonts w:cs="Times New Roman"/>
          <w:i/>
          <w:iCs/>
          <w:szCs w:val="24"/>
          <w:u w:val="single"/>
        </w:rPr>
        <w:t>specify institution</w:t>
      </w:r>
      <w:r w:rsidRPr="00A022B6">
        <w:rPr>
          <w:rFonts w:cs="Times New Roman"/>
          <w:szCs w:val="24"/>
        </w:rPr>
        <w:t>] by the false statement.</w:t>
      </w:r>
    </w:p>
    <w:p w14:paraId="4847D6A2" w14:textId="77777777" w:rsidR="00677938" w:rsidRPr="00A022B6" w:rsidRDefault="00677938" w:rsidP="00677938">
      <w:pPr>
        <w:autoSpaceDE w:val="0"/>
        <w:autoSpaceDN w:val="0"/>
        <w:adjustRightInd w:val="0"/>
        <w:jc w:val="both"/>
        <w:rPr>
          <w:rFonts w:cs="Times New Roman"/>
          <w:szCs w:val="24"/>
        </w:rPr>
      </w:pPr>
    </w:p>
    <w:p w14:paraId="0701D854" w14:textId="77777777" w:rsidR="00677938" w:rsidRPr="00A022B6" w:rsidRDefault="00677938" w:rsidP="00677938">
      <w:pPr>
        <w:autoSpaceDE w:val="0"/>
        <w:autoSpaceDN w:val="0"/>
        <w:adjustRightInd w:val="0"/>
        <w:ind w:right="-180"/>
        <w:jc w:val="center"/>
        <w:rPr>
          <w:rFonts w:cs="Times New Roman"/>
          <w:szCs w:val="24"/>
        </w:rPr>
      </w:pPr>
      <w:r w:rsidRPr="00A022B6">
        <w:rPr>
          <w:rFonts w:cs="Times New Roman"/>
          <w:b/>
          <w:bCs/>
          <w:szCs w:val="24"/>
        </w:rPr>
        <w:t>Comment</w:t>
      </w:r>
    </w:p>
    <w:p w14:paraId="6CD4B46D" w14:textId="77777777" w:rsidR="00677938" w:rsidRPr="00A022B6" w:rsidRDefault="00677938" w:rsidP="00677938">
      <w:pPr>
        <w:autoSpaceDE w:val="0"/>
        <w:autoSpaceDN w:val="0"/>
        <w:adjustRightInd w:val="0"/>
        <w:rPr>
          <w:rFonts w:cs="Times New Roman"/>
          <w:szCs w:val="24"/>
        </w:rPr>
      </w:pPr>
    </w:p>
    <w:p w14:paraId="371AB65B" w14:textId="60110688" w:rsidR="00677938" w:rsidRDefault="00677938" w:rsidP="00677938">
      <w:pPr>
        <w:autoSpaceDE w:val="0"/>
        <w:autoSpaceDN w:val="0"/>
        <w:adjustRightInd w:val="0"/>
        <w:rPr>
          <w:rFonts w:cs="Times New Roman"/>
          <w:szCs w:val="24"/>
        </w:rPr>
      </w:pPr>
      <w:r w:rsidRPr="00A022B6">
        <w:rPr>
          <w:rFonts w:cs="Times New Roman"/>
          <w:i/>
          <w:iCs/>
          <w:szCs w:val="24"/>
        </w:rPr>
        <w:tab/>
        <w:t>See generally</w:t>
      </w:r>
      <w:r w:rsidRPr="00A022B6">
        <w:rPr>
          <w:rFonts w:cs="Times New Roman"/>
          <w:szCs w:val="24"/>
        </w:rPr>
        <w:t xml:space="preserve"> Comment to Instruction 24.10 (False Statement to Government Agency)</w:t>
      </w:r>
      <w:r w:rsidR="00E97E0E">
        <w:rPr>
          <w:rFonts w:cs="Times New Roman"/>
          <w:szCs w:val="24"/>
        </w:rPr>
        <w:t xml:space="preserve">. </w:t>
      </w:r>
      <w:r w:rsidRPr="00A022B6">
        <w:rPr>
          <w:rFonts w:cs="Times New Roman"/>
          <w:szCs w:val="24"/>
        </w:rPr>
        <w:t xml:space="preserve">Materiality is not an element of the crime of knowingly making a false statement to a federally insured bank in violation of 18 U.S.C. § 1014. </w:t>
      </w:r>
      <w:r w:rsidRPr="00A022B6">
        <w:rPr>
          <w:rFonts w:cs="Times New Roman"/>
          <w:i/>
          <w:iCs/>
          <w:szCs w:val="24"/>
        </w:rPr>
        <w:t>United States v. Wells</w:t>
      </w:r>
      <w:r w:rsidRPr="00A022B6">
        <w:rPr>
          <w:rFonts w:cs="Times New Roman"/>
          <w:szCs w:val="24"/>
        </w:rPr>
        <w:t xml:space="preserve">, 519 U.S. 482, 496-97 (1997). Compare bank fraud under § 1344(2) where materiality is an element. </w:t>
      </w:r>
      <w:r w:rsidRPr="00A022B6">
        <w:rPr>
          <w:rFonts w:cs="Times New Roman"/>
          <w:i/>
          <w:iCs/>
          <w:szCs w:val="24"/>
        </w:rPr>
        <w:t>United States v. Nash</w:t>
      </w:r>
      <w:r w:rsidRPr="00A022B6">
        <w:rPr>
          <w:rFonts w:cs="Times New Roman"/>
          <w:szCs w:val="24"/>
        </w:rPr>
        <w:t>, 115 F.3d 1431 (9th Cir. 1997)</w:t>
      </w:r>
      <w:r>
        <w:rPr>
          <w:rFonts w:cs="Times New Roman"/>
          <w:szCs w:val="24"/>
        </w:rPr>
        <w:t>;</w:t>
      </w:r>
      <w:r w:rsidRPr="00A022B6">
        <w:rPr>
          <w:rFonts w:cs="Times New Roman"/>
          <w:szCs w:val="24"/>
        </w:rPr>
        <w:t xml:space="preserve"> </w:t>
      </w:r>
      <w:r>
        <w:rPr>
          <w:rFonts w:cs="Times New Roman"/>
          <w:i/>
          <w:iCs/>
          <w:szCs w:val="24"/>
        </w:rPr>
        <w:t>s</w:t>
      </w:r>
      <w:r w:rsidRPr="00A022B6">
        <w:rPr>
          <w:rFonts w:cs="Times New Roman"/>
          <w:i/>
          <w:iCs/>
          <w:szCs w:val="24"/>
        </w:rPr>
        <w:t>ee</w:t>
      </w:r>
      <w:r w:rsidRPr="00A022B6">
        <w:rPr>
          <w:rFonts w:cs="Times New Roman"/>
          <w:szCs w:val="24"/>
        </w:rPr>
        <w:t xml:space="preserve"> Instruction 15.39 (Bank Fraud—Scheme to Defraud by False Promises).</w:t>
      </w:r>
    </w:p>
    <w:p w14:paraId="16D2852C" w14:textId="77777777" w:rsidR="00677938" w:rsidRDefault="00677938" w:rsidP="00677938">
      <w:pPr>
        <w:autoSpaceDE w:val="0"/>
        <w:autoSpaceDN w:val="0"/>
        <w:adjustRightInd w:val="0"/>
        <w:rPr>
          <w:rFonts w:cs="Times New Roman"/>
          <w:szCs w:val="24"/>
        </w:rPr>
      </w:pPr>
    </w:p>
    <w:p w14:paraId="254BA0BC" w14:textId="77777777" w:rsidR="00677938" w:rsidRPr="00F92DE1" w:rsidRDefault="00677938" w:rsidP="00677938">
      <w:pPr>
        <w:autoSpaceDE w:val="0"/>
        <w:autoSpaceDN w:val="0"/>
        <w:adjustRightInd w:val="0"/>
        <w:ind w:firstLine="720"/>
        <w:jc w:val="both"/>
        <w:rPr>
          <w:rFonts w:cs="Times New Roman"/>
          <w:szCs w:val="24"/>
        </w:rPr>
      </w:pPr>
      <w:r w:rsidRPr="00F92DE1">
        <w:rPr>
          <w:rFonts w:cs="Times New Roman"/>
          <w:szCs w:val="24"/>
        </w:rPr>
        <w:t>The term “false” in § 1014 means “not true” and, thus, does not encompass</w:t>
      </w:r>
      <w:r>
        <w:rPr>
          <w:rFonts w:cs="Times New Roman"/>
          <w:szCs w:val="24"/>
        </w:rPr>
        <w:t xml:space="preserve"> </w:t>
      </w:r>
      <w:r w:rsidRPr="00F92DE1">
        <w:rPr>
          <w:rFonts w:cs="Times New Roman"/>
          <w:szCs w:val="24"/>
        </w:rPr>
        <w:t xml:space="preserve">misleading but true statements. </w:t>
      </w:r>
      <w:r w:rsidRPr="00F92DE1">
        <w:rPr>
          <w:rFonts w:cs="Times New Roman"/>
          <w:i/>
          <w:iCs/>
          <w:szCs w:val="24"/>
        </w:rPr>
        <w:t>Thompson v. United States</w:t>
      </w:r>
      <w:r w:rsidRPr="00F92DE1">
        <w:rPr>
          <w:rFonts w:cs="Times New Roman"/>
          <w:szCs w:val="24"/>
        </w:rPr>
        <w:t>, 604 U.S. __, 145 S. Ct.</w:t>
      </w:r>
      <w:r>
        <w:rPr>
          <w:rFonts w:cs="Times New Roman"/>
          <w:szCs w:val="24"/>
        </w:rPr>
        <w:t xml:space="preserve"> </w:t>
      </w:r>
      <w:r w:rsidRPr="00F92DE1">
        <w:rPr>
          <w:rFonts w:cs="Times New Roman"/>
          <w:szCs w:val="24"/>
        </w:rPr>
        <w:t>821, 826 (2025). Similarly,</w:t>
      </w:r>
      <w:r>
        <w:rPr>
          <w:rFonts w:cs="Times New Roman"/>
          <w:szCs w:val="24"/>
        </w:rPr>
        <w:t xml:space="preserve"> </w:t>
      </w:r>
      <w:r w:rsidRPr="00F92DE1">
        <w:rPr>
          <w:rFonts w:cs="Times New Roman"/>
          <w:szCs w:val="24"/>
        </w:rPr>
        <w:t>“[i]f a material omission renders a statement misleading,</w:t>
      </w:r>
      <w:r>
        <w:rPr>
          <w:rFonts w:cs="Times New Roman"/>
          <w:szCs w:val="24"/>
        </w:rPr>
        <w:t xml:space="preserve"> </w:t>
      </w:r>
      <w:r w:rsidRPr="00F92DE1">
        <w:rPr>
          <w:rFonts w:cs="Times New Roman"/>
          <w:szCs w:val="24"/>
        </w:rPr>
        <w:t>§ 1014 still does not cover that statement unless it can be characterized as ‘false’ and</w:t>
      </w:r>
      <w:r>
        <w:rPr>
          <w:rFonts w:cs="Times New Roman"/>
          <w:szCs w:val="24"/>
        </w:rPr>
        <w:t xml:space="preserve"> </w:t>
      </w:r>
      <w:r w:rsidRPr="00F92DE1">
        <w:rPr>
          <w:rFonts w:cs="Times New Roman"/>
          <w:szCs w:val="24"/>
        </w:rPr>
        <w:t xml:space="preserve">not ‘true.’” </w:t>
      </w:r>
      <w:r w:rsidRPr="00F92DE1">
        <w:rPr>
          <w:rFonts w:cs="Times New Roman"/>
          <w:i/>
          <w:iCs/>
          <w:szCs w:val="24"/>
        </w:rPr>
        <w:t xml:space="preserve">Id. </w:t>
      </w:r>
      <w:r w:rsidRPr="00F92DE1">
        <w:rPr>
          <w:rFonts w:cs="Times New Roman"/>
          <w:szCs w:val="24"/>
        </w:rPr>
        <w:t>at 828. Further, at least some of the context in which a statement was</w:t>
      </w:r>
      <w:r>
        <w:rPr>
          <w:rFonts w:cs="Times New Roman"/>
          <w:szCs w:val="24"/>
        </w:rPr>
        <w:t xml:space="preserve"> </w:t>
      </w:r>
      <w:r w:rsidRPr="00F92DE1">
        <w:rPr>
          <w:rFonts w:cs="Times New Roman"/>
          <w:szCs w:val="24"/>
        </w:rPr>
        <w:t xml:space="preserve">made “is relevant to determining whether a statement is false under § 1014.” </w:t>
      </w:r>
      <w:r w:rsidRPr="00F92DE1">
        <w:rPr>
          <w:rFonts w:cs="Times New Roman"/>
          <w:i/>
          <w:iCs/>
          <w:szCs w:val="24"/>
        </w:rPr>
        <w:t>Id.</w:t>
      </w:r>
    </w:p>
    <w:p w14:paraId="6162052A" w14:textId="77777777" w:rsidR="00677938" w:rsidRPr="00A022B6" w:rsidRDefault="00677938" w:rsidP="00677938">
      <w:pPr>
        <w:autoSpaceDE w:val="0"/>
        <w:autoSpaceDN w:val="0"/>
        <w:adjustRightInd w:val="0"/>
        <w:jc w:val="both"/>
        <w:rPr>
          <w:rFonts w:cs="Times New Roman"/>
          <w:szCs w:val="24"/>
        </w:rPr>
      </w:pPr>
    </w:p>
    <w:p w14:paraId="086D174B"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 xml:space="preserve">Depending on the facts in evidence, it may be appropriate to amend this instruction with language requiring specific jury unanimity. </w:t>
      </w:r>
      <w:r w:rsidRPr="00A022B6">
        <w:rPr>
          <w:rFonts w:cs="Times New Roman"/>
          <w:i/>
          <w:iCs/>
          <w:szCs w:val="24"/>
        </w:rPr>
        <w:t>See</w:t>
      </w:r>
      <w:r w:rsidRPr="00A022B6">
        <w:rPr>
          <w:rFonts w:cs="Times New Roman"/>
          <w:szCs w:val="24"/>
        </w:rPr>
        <w:t xml:space="preserve"> Instruction 6.27 (Specific Issue Unanimity).</w:t>
      </w:r>
    </w:p>
    <w:p w14:paraId="5C235576" w14:textId="77777777" w:rsidR="00677938" w:rsidRPr="00A022B6" w:rsidRDefault="00677938" w:rsidP="00677938">
      <w:pPr>
        <w:autoSpaceDE w:val="0"/>
        <w:autoSpaceDN w:val="0"/>
        <w:adjustRightInd w:val="0"/>
        <w:jc w:val="both"/>
        <w:rPr>
          <w:rFonts w:cs="Times New Roman"/>
          <w:szCs w:val="24"/>
        </w:rPr>
      </w:pPr>
    </w:p>
    <w:p w14:paraId="52927911"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 xml:space="preserve">Federally insured status is an element of the crime. </w:t>
      </w:r>
      <w:r w:rsidRPr="00A022B6">
        <w:rPr>
          <w:rFonts w:cs="Times New Roman"/>
          <w:i/>
          <w:iCs/>
          <w:szCs w:val="24"/>
        </w:rPr>
        <w:t>United States v. Davoudi</w:t>
      </w:r>
      <w:r w:rsidRPr="00A022B6">
        <w:rPr>
          <w:rFonts w:cs="Times New Roman"/>
          <w:szCs w:val="24"/>
        </w:rPr>
        <w:t>, 172 F.3d 1130, 1133 (9th Cir. 1999).</w:t>
      </w:r>
    </w:p>
    <w:p w14:paraId="583B5BEA" w14:textId="77777777" w:rsidR="00677938" w:rsidRPr="00A022B6" w:rsidRDefault="00677938" w:rsidP="00677938">
      <w:pPr>
        <w:autoSpaceDE w:val="0"/>
        <w:autoSpaceDN w:val="0"/>
        <w:adjustRightInd w:val="0"/>
        <w:jc w:val="both"/>
        <w:rPr>
          <w:rFonts w:cs="Times New Roman"/>
          <w:szCs w:val="24"/>
        </w:rPr>
      </w:pPr>
    </w:p>
    <w:p w14:paraId="15E9EDB5" w14:textId="35BF786E" w:rsidR="00677938" w:rsidRPr="00A022B6" w:rsidRDefault="00677938" w:rsidP="00677938">
      <w:pPr>
        <w:autoSpaceDE w:val="0"/>
        <w:autoSpaceDN w:val="0"/>
        <w:adjustRightInd w:val="0"/>
        <w:rPr>
          <w:rFonts w:cs="Times New Roman"/>
          <w:szCs w:val="24"/>
        </w:rPr>
      </w:pPr>
      <w:r w:rsidRPr="00A022B6">
        <w:rPr>
          <w:rFonts w:cs="Times New Roman"/>
          <w:szCs w:val="24"/>
        </w:rPr>
        <w:tab/>
        <w:t xml:space="preserve">Proof of a risk of loss to a financial institution is not an element of the crime. </w:t>
      </w:r>
      <w:r w:rsidRPr="00A022B6">
        <w:rPr>
          <w:rFonts w:cs="Times New Roman"/>
          <w:i/>
          <w:iCs/>
          <w:szCs w:val="24"/>
        </w:rPr>
        <w:t>United States v. Taylor</w:t>
      </w:r>
      <w:r w:rsidRPr="00A022B6">
        <w:rPr>
          <w:rFonts w:cs="Times New Roman"/>
          <w:szCs w:val="24"/>
        </w:rPr>
        <w:t>, 808 F.3d 1202, 1205 (9th Cir. 2015).</w:t>
      </w:r>
    </w:p>
    <w:p w14:paraId="4A50E530" w14:textId="77777777" w:rsidR="00677938" w:rsidRPr="00A022B6" w:rsidRDefault="00677938" w:rsidP="00677938">
      <w:pPr>
        <w:autoSpaceDE w:val="0"/>
        <w:autoSpaceDN w:val="0"/>
        <w:adjustRightInd w:val="0"/>
        <w:rPr>
          <w:rFonts w:cs="Times New Roman"/>
          <w:szCs w:val="24"/>
        </w:rPr>
      </w:pPr>
    </w:p>
    <w:p w14:paraId="365AF0CB" w14:textId="5B928110" w:rsidR="00D9038A" w:rsidRPr="00D9038A" w:rsidRDefault="00677938" w:rsidP="00677938">
      <w:pPr>
        <w:autoSpaceDE w:val="0"/>
        <w:autoSpaceDN w:val="0"/>
        <w:adjustRightInd w:val="0"/>
        <w:jc w:val="right"/>
        <w:rPr>
          <w:rFonts w:cs="Times New Roman"/>
          <w:szCs w:val="24"/>
        </w:rPr>
      </w:pPr>
      <w:r w:rsidRPr="00A022B6">
        <w:rPr>
          <w:rFonts w:cs="Times New Roman"/>
          <w:i/>
          <w:iCs/>
          <w:szCs w:val="24"/>
        </w:rPr>
        <w:t xml:space="preserve">Revised </w:t>
      </w:r>
      <w:r>
        <w:rPr>
          <w:rFonts w:cs="Times New Roman"/>
          <w:i/>
          <w:iCs/>
          <w:szCs w:val="24"/>
        </w:rPr>
        <w:t>June 2025</w:t>
      </w:r>
    </w:p>
    <w:p w14:paraId="550F5FB9" w14:textId="0AAF28CD" w:rsidR="005F3B39" w:rsidRPr="00742622" w:rsidRDefault="005F3B39" w:rsidP="007A1AFA">
      <w:pPr>
        <w:pStyle w:val="Heading2"/>
      </w:pPr>
      <w:r w:rsidRPr="00742622">
        <w:br w:type="page"/>
      </w:r>
      <w:bookmarkStart w:id="2073" w:name="_Toc73698730"/>
      <w:bookmarkStart w:id="2074" w:name="_Toc83310791"/>
      <w:bookmarkStart w:id="2075" w:name="_Toc83362586"/>
      <w:bookmarkStart w:id="2076" w:name="_Toc83362995"/>
      <w:bookmarkStart w:id="2077" w:name="_Toc90310053"/>
      <w:bookmarkStart w:id="2078" w:name="_Toc90389911"/>
      <w:bookmarkStart w:id="2079" w:name="_Toc211607365"/>
      <w:r w:rsidR="007977E7" w:rsidRPr="00742622">
        <w:lastRenderedPageBreak/>
        <w:t>1</w:t>
      </w:r>
      <w:r w:rsidR="005F361F">
        <w:t>5</w:t>
      </w:r>
      <w:r w:rsidR="007977E7" w:rsidRPr="00742622">
        <w:t>.4</w:t>
      </w:r>
      <w:r w:rsidR="00923512">
        <w:t>2</w:t>
      </w:r>
      <w:r w:rsidRPr="00742622">
        <w:t xml:space="preserve"> </w:t>
      </w:r>
      <w:r w:rsidR="00510AAA" w:rsidRPr="00742622">
        <w:t xml:space="preserve">Health Care Fraud </w:t>
      </w:r>
      <w:r w:rsidRPr="00742622">
        <w:t>(18 U.S.C. § 1347)</w:t>
      </w:r>
      <w:bookmarkEnd w:id="2073"/>
      <w:bookmarkEnd w:id="2074"/>
      <w:bookmarkEnd w:id="2075"/>
      <w:bookmarkEnd w:id="2076"/>
      <w:bookmarkEnd w:id="2077"/>
      <w:bookmarkEnd w:id="2078"/>
      <w:bookmarkEnd w:id="2079"/>
    </w:p>
    <w:p w14:paraId="49D80E7A" w14:textId="77777777" w:rsidR="005F3B39" w:rsidRPr="00742622" w:rsidRDefault="005F3B39" w:rsidP="005F3B39">
      <w:pPr>
        <w:rPr>
          <w:rFonts w:eastAsia="Times New Roman" w:cs="Times New Roman"/>
          <w:szCs w:val="24"/>
        </w:rPr>
      </w:pPr>
    </w:p>
    <w:p w14:paraId="00B04919" w14:textId="6250F288"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health care fraud in violation of Section 1347 of Title 18 of the United States Code</w:t>
      </w:r>
      <w:r w:rsidR="00E97E0E">
        <w:rPr>
          <w:rFonts w:eastAsia="Times New Roman" w:cs="Times New Roman"/>
          <w:color w:val="000000"/>
          <w:szCs w:val="24"/>
        </w:rPr>
        <w:t xml:space="preserve">. </w:t>
      </w:r>
      <w:r w:rsidRPr="00742622">
        <w:rPr>
          <w:rFonts w:eastAsia="Times New Roman" w:cs="Times New Roman"/>
          <w:color w:val="000000"/>
          <w:szCs w:val="24"/>
        </w:rPr>
        <w:t>For the defendant to be found guilty of that charge, the government must prove each of the following elements beyond a reasonable doubt:</w:t>
      </w:r>
    </w:p>
    <w:p w14:paraId="05F0F158" w14:textId="77777777" w:rsidR="005F3B39" w:rsidRPr="00742622" w:rsidRDefault="005F3B39" w:rsidP="005F3B39">
      <w:pPr>
        <w:rPr>
          <w:rFonts w:eastAsia="Times New Roman" w:cs="Times New Roman"/>
          <w:color w:val="000000"/>
          <w:szCs w:val="24"/>
        </w:rPr>
      </w:pPr>
    </w:p>
    <w:p w14:paraId="0767655C" w14:textId="3BF65A74"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knowingly and willfully [executed]</w:t>
      </w:r>
      <w:r w:rsidR="00F509DF">
        <w:rPr>
          <w:rFonts w:eastAsia="Times New Roman" w:cs="Times New Roman"/>
          <w:color w:val="000000"/>
          <w:szCs w:val="24"/>
        </w:rPr>
        <w:t xml:space="preserve"> </w:t>
      </w:r>
      <w:r w:rsidRPr="00742622">
        <w:rPr>
          <w:rFonts w:eastAsia="Times New Roman" w:cs="Times New Roman"/>
          <w:color w:val="000000"/>
          <w:szCs w:val="24"/>
        </w:rPr>
        <w:t>[attempted to execute] a scheme or plan to [defraud a health care benefit program]</w:t>
      </w:r>
      <w:r w:rsidR="00F509DF">
        <w:rPr>
          <w:rFonts w:eastAsia="Times New Roman" w:cs="Times New Roman"/>
          <w:color w:val="000000"/>
          <w:szCs w:val="24"/>
        </w:rPr>
        <w:t xml:space="preserve"> </w:t>
      </w:r>
      <w:r w:rsidRPr="00742622">
        <w:rPr>
          <w:rFonts w:eastAsia="Times New Roman" w:cs="Times New Roman"/>
          <w:color w:val="000000"/>
          <w:szCs w:val="24"/>
        </w:rPr>
        <w:t xml:space="preserve">[obtain </w:t>
      </w:r>
      <w:r w:rsidR="00F509DF">
        <w:rPr>
          <w:rFonts w:eastAsia="Times New Roman" w:cs="Times New Roman"/>
          <w:color w:val="000000"/>
          <w:szCs w:val="24"/>
        </w:rPr>
        <w:t>[</w:t>
      </w:r>
      <w:r w:rsidRPr="00742622">
        <w:rPr>
          <w:rFonts w:eastAsia="Times New Roman" w:cs="Times New Roman"/>
          <w:color w:val="000000"/>
          <w:szCs w:val="24"/>
        </w:rPr>
        <w:t>[money][property]</w:t>
      </w:r>
      <w:r w:rsidR="00F509DF">
        <w:rPr>
          <w:rFonts w:eastAsia="Times New Roman" w:cs="Times New Roman"/>
          <w:color w:val="000000"/>
          <w:szCs w:val="24"/>
        </w:rPr>
        <w:t>] [</w:t>
      </w:r>
      <w:r w:rsidRPr="00742622">
        <w:rPr>
          <w:rFonts w:eastAsia="Times New Roman" w:cs="Times New Roman"/>
          <w:color w:val="000000"/>
          <w:szCs w:val="24"/>
        </w:rPr>
        <w:t>[owned by]</w:t>
      </w:r>
      <w:r w:rsidR="00F509DF">
        <w:rPr>
          <w:rFonts w:eastAsia="Times New Roman" w:cs="Times New Roman"/>
          <w:color w:val="000000"/>
          <w:szCs w:val="24"/>
        </w:rPr>
        <w:t xml:space="preserve"> </w:t>
      </w:r>
      <w:r w:rsidRPr="00742622">
        <w:rPr>
          <w:rFonts w:eastAsia="Times New Roman" w:cs="Times New Roman"/>
          <w:color w:val="000000"/>
          <w:szCs w:val="24"/>
        </w:rPr>
        <w:t>[under the custody or control of]</w:t>
      </w:r>
      <w:r w:rsidR="00F509DF">
        <w:rPr>
          <w:rFonts w:eastAsia="Times New Roman" w:cs="Times New Roman"/>
          <w:color w:val="000000"/>
          <w:szCs w:val="24"/>
        </w:rPr>
        <w:t>]</w:t>
      </w:r>
      <w:r w:rsidRPr="00742622">
        <w:rPr>
          <w:rFonts w:eastAsia="Times New Roman" w:cs="Times New Roman"/>
          <w:color w:val="000000"/>
          <w:szCs w:val="24"/>
        </w:rPr>
        <w:t xml:space="preserve"> a health care benefit program by means of material false or fraudulent [pretenses]</w:t>
      </w:r>
      <w:r w:rsidR="00F509DF">
        <w:rPr>
          <w:rFonts w:eastAsia="Times New Roman" w:cs="Times New Roman"/>
          <w:color w:val="000000"/>
          <w:szCs w:val="24"/>
        </w:rPr>
        <w:t xml:space="preserve"> </w:t>
      </w:r>
      <w:r w:rsidRPr="00742622">
        <w:rPr>
          <w:rFonts w:eastAsia="Times New Roman" w:cs="Times New Roman"/>
          <w:color w:val="000000"/>
          <w:szCs w:val="24"/>
        </w:rPr>
        <w:t>[representations]</w:t>
      </w:r>
      <w:r w:rsidR="00F509DF">
        <w:rPr>
          <w:rFonts w:eastAsia="Times New Roman" w:cs="Times New Roman"/>
          <w:color w:val="000000"/>
          <w:szCs w:val="24"/>
        </w:rPr>
        <w:t xml:space="preserve"> </w:t>
      </w:r>
      <w:r w:rsidRPr="00742622">
        <w:rPr>
          <w:rFonts w:eastAsia="Times New Roman" w:cs="Times New Roman"/>
          <w:color w:val="000000"/>
          <w:szCs w:val="24"/>
        </w:rPr>
        <w:t>[promises]];</w:t>
      </w:r>
    </w:p>
    <w:p w14:paraId="24A835BA" w14:textId="77777777" w:rsidR="005F3B39" w:rsidRPr="00742622" w:rsidRDefault="005F3B39" w:rsidP="005F3B39">
      <w:pPr>
        <w:rPr>
          <w:rFonts w:eastAsia="Times New Roman" w:cs="Times New Roman"/>
          <w:color w:val="000000"/>
          <w:szCs w:val="24"/>
        </w:rPr>
      </w:pPr>
    </w:p>
    <w:p w14:paraId="6421D6B9"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defendant acted with the intent to defraud;</w:t>
      </w:r>
    </w:p>
    <w:p w14:paraId="0137656E" w14:textId="77777777" w:rsidR="005F3B39" w:rsidRPr="00742622" w:rsidRDefault="005F3B39" w:rsidP="005F3B39">
      <w:pPr>
        <w:rPr>
          <w:rFonts w:eastAsia="Times New Roman" w:cs="Times New Roman"/>
          <w:color w:val="000000"/>
          <w:szCs w:val="24"/>
        </w:rPr>
      </w:pPr>
    </w:p>
    <w:p w14:paraId="453AE7DB"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victim or attempted victim</w:t>
      </w:r>
      <w:r w:rsidRPr="00742622">
        <w:rPr>
          <w:rFonts w:eastAsia="Times New Roman" w:cs="Times New Roman"/>
          <w:color w:val="000000"/>
          <w:szCs w:val="24"/>
        </w:rPr>
        <w:t>] was a health care benefit program; and</w:t>
      </w:r>
    </w:p>
    <w:p w14:paraId="7FDD8D8E" w14:textId="77777777" w:rsidR="005F3B39" w:rsidRPr="00742622" w:rsidRDefault="005F3B39" w:rsidP="005F3B39">
      <w:pPr>
        <w:rPr>
          <w:rFonts w:eastAsia="Times New Roman" w:cs="Times New Roman"/>
          <w:color w:val="000000"/>
          <w:szCs w:val="24"/>
        </w:rPr>
      </w:pPr>
    </w:p>
    <w:p w14:paraId="718C7373" w14:textId="77777777" w:rsidR="005F3B39" w:rsidRDefault="005F3B39" w:rsidP="005F3B39">
      <w:pPr>
        <w:rPr>
          <w:rFonts w:eastAsia="Times New Roman" w:cs="Times New Roman"/>
          <w:color w:val="000000"/>
          <w:szCs w:val="24"/>
        </w:rPr>
      </w:pPr>
      <w:r w:rsidRPr="00742622">
        <w:rPr>
          <w:rFonts w:eastAsia="Times New Roman" w:cs="Times New Roman"/>
          <w:color w:val="000000"/>
          <w:szCs w:val="24"/>
        </w:rPr>
        <w:tab/>
        <w:t>Fourth, the [scheme][plan] was executed in connection with the [delivery][payment] for health care [benefits][items][services].</w:t>
      </w:r>
    </w:p>
    <w:p w14:paraId="4C59AE4D" w14:textId="77777777" w:rsidR="00094113" w:rsidRDefault="00094113" w:rsidP="005F3B39">
      <w:pPr>
        <w:rPr>
          <w:rFonts w:eastAsia="Times New Roman" w:cs="Times New Roman"/>
          <w:color w:val="000000"/>
          <w:szCs w:val="24"/>
        </w:rPr>
      </w:pPr>
    </w:p>
    <w:p w14:paraId="2C63E69D" w14:textId="2780AC65" w:rsidR="00094113" w:rsidRPr="00094113" w:rsidRDefault="00094113" w:rsidP="005F3B39">
      <w:pPr>
        <w:rPr>
          <w:rFonts w:eastAsia="Times New Roman" w:cs="Times New Roman"/>
        </w:rPr>
      </w:pPr>
      <w:r w:rsidRPr="00E94A59">
        <w:rPr>
          <w:rFonts w:eastAsia="Times New Roman" w:cs="Times New Roman"/>
        </w:rPr>
        <w:tab/>
        <w:t>[An oral or written statement is material if it has a natural tendency to influence, or was capable of influencing, a person to part with money or property. Neither proof of reliance on a false statement nor actual harm is needed to show materiality.]</w:t>
      </w:r>
    </w:p>
    <w:p w14:paraId="3435EE27" w14:textId="77777777" w:rsidR="005F3B39" w:rsidRPr="00742622" w:rsidRDefault="005F3B39" w:rsidP="005F3B39">
      <w:pPr>
        <w:rPr>
          <w:rFonts w:eastAsia="Times New Roman" w:cs="Times New Roman"/>
          <w:color w:val="000000"/>
          <w:szCs w:val="24"/>
        </w:rPr>
      </w:pPr>
    </w:p>
    <w:p w14:paraId="13FE0CE3" w14:textId="77777777" w:rsidR="005F3B39" w:rsidRPr="00742622" w:rsidRDefault="005F3B39"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4411538" w14:textId="77777777" w:rsidR="005F3B39" w:rsidRPr="00742622" w:rsidRDefault="005F3B39" w:rsidP="005F3B39">
      <w:pPr>
        <w:rPr>
          <w:rFonts w:eastAsia="Times New Roman" w:cs="Times New Roman"/>
          <w:color w:val="000000"/>
          <w:szCs w:val="24"/>
        </w:rPr>
      </w:pPr>
    </w:p>
    <w:p w14:paraId="25B631B8" w14:textId="77777777" w:rsidR="00073DB1" w:rsidRPr="00742622" w:rsidRDefault="005F3B39" w:rsidP="00073DB1">
      <w:pPr>
        <w:rPr>
          <w:rFonts w:eastAsia="Times New Roman" w:cs="Times New Roman"/>
          <w:color w:val="000000"/>
          <w:szCs w:val="24"/>
        </w:rPr>
      </w:pPr>
      <w:r w:rsidRPr="00742622">
        <w:rPr>
          <w:rFonts w:eastAsia="Times New Roman" w:cs="Times New Roman"/>
          <w:color w:val="000000"/>
          <w:szCs w:val="24"/>
        </w:rPr>
        <w:tab/>
      </w:r>
      <w:r w:rsidR="00073DB1" w:rsidRPr="00742622">
        <w:rPr>
          <w:rFonts w:eastAsia="Times New Roman" w:cs="Times New Roman"/>
          <w:i/>
          <w:color w:val="000000"/>
          <w:szCs w:val="24"/>
        </w:rPr>
        <w:t xml:space="preserve">See </w:t>
      </w:r>
      <w:r w:rsidR="00073DB1" w:rsidRPr="00742622">
        <w:rPr>
          <w:rFonts w:eastAsia="Times New Roman" w:cs="Times New Roman"/>
          <w:color w:val="000000"/>
          <w:szCs w:val="24"/>
        </w:rPr>
        <w:t xml:space="preserve">Instructions </w:t>
      </w:r>
      <w:r w:rsidR="00073DB1">
        <w:rPr>
          <w:rFonts w:eastAsia="Times New Roman" w:cs="Times New Roman"/>
          <w:color w:val="000000"/>
          <w:szCs w:val="24"/>
        </w:rPr>
        <w:t>4.6</w:t>
      </w:r>
      <w:r w:rsidR="00073DB1" w:rsidRPr="00742622">
        <w:rPr>
          <w:rFonts w:eastAsia="Times New Roman" w:cs="Times New Roman"/>
          <w:color w:val="000000"/>
          <w:szCs w:val="24"/>
        </w:rPr>
        <w:t xml:space="preserve"> (Willfully) and </w:t>
      </w:r>
      <w:r w:rsidR="00073DB1">
        <w:rPr>
          <w:rFonts w:eastAsia="Times New Roman" w:cs="Times New Roman"/>
          <w:color w:val="000000"/>
          <w:szCs w:val="24"/>
        </w:rPr>
        <w:t>4.8</w:t>
      </w:r>
      <w:r w:rsidR="00073DB1" w:rsidRPr="00742622">
        <w:rPr>
          <w:rFonts w:eastAsia="Times New Roman" w:cs="Times New Roman"/>
          <w:color w:val="000000"/>
          <w:szCs w:val="24"/>
        </w:rPr>
        <w:t xml:space="preserve"> (Knowingly); </w:t>
      </w:r>
      <w:r w:rsidR="00073DB1" w:rsidRPr="00742622">
        <w:rPr>
          <w:rFonts w:eastAsia="Times New Roman" w:cs="Times New Roman"/>
          <w:i/>
          <w:color w:val="000000"/>
          <w:szCs w:val="24"/>
        </w:rPr>
        <w:t xml:space="preserve">see also </w:t>
      </w:r>
      <w:r w:rsidR="00073DB1" w:rsidRPr="00742622">
        <w:rPr>
          <w:rFonts w:eastAsia="Times New Roman" w:cs="Times New Roman"/>
          <w:color w:val="000000"/>
          <w:szCs w:val="24"/>
        </w:rPr>
        <w:t xml:space="preserve">Instruction </w:t>
      </w:r>
      <w:r w:rsidR="00073DB1">
        <w:rPr>
          <w:rFonts w:eastAsia="Times New Roman" w:cs="Times New Roman"/>
          <w:color w:val="000000"/>
          <w:szCs w:val="24"/>
        </w:rPr>
        <w:t>4.9</w:t>
      </w:r>
    </w:p>
    <w:p w14:paraId="599E1651" w14:textId="6C91F4F6" w:rsidR="00073DB1" w:rsidRPr="00742622" w:rsidRDefault="00073DB1" w:rsidP="00073DB1">
      <w:pPr>
        <w:rPr>
          <w:rFonts w:eastAsia="Times New Roman" w:cs="Times New Roman"/>
          <w:color w:val="000000"/>
          <w:szCs w:val="24"/>
        </w:rPr>
      </w:pPr>
      <w:r w:rsidRPr="00742622">
        <w:rPr>
          <w:rFonts w:eastAsia="Times New Roman" w:cs="Times New Roman"/>
          <w:color w:val="000000"/>
          <w:szCs w:val="24"/>
        </w:rPr>
        <w:t>(Deliberate Ignorance)</w:t>
      </w:r>
      <w:r w:rsidR="00E97E0E">
        <w:rPr>
          <w:rFonts w:eastAsia="Times New Roman" w:cs="Times New Roman"/>
          <w:color w:val="000000"/>
          <w:szCs w:val="24"/>
        </w:rPr>
        <w:t xml:space="preserve">. </w:t>
      </w:r>
      <w:r w:rsidRPr="00742622">
        <w:rPr>
          <w:rFonts w:eastAsia="Times New Roman" w:cs="Times New Roman"/>
          <w:color w:val="000000"/>
          <w:szCs w:val="24"/>
        </w:rPr>
        <w:t xml:space="preserve">In </w:t>
      </w:r>
      <w:r w:rsidRPr="00742622">
        <w:rPr>
          <w:rFonts w:eastAsia="Times New Roman" w:cs="Times New Roman"/>
          <w:i/>
          <w:color w:val="000000"/>
          <w:szCs w:val="24"/>
        </w:rPr>
        <w:t>United States v. Hong</w:t>
      </w:r>
      <w:r w:rsidRPr="00742622">
        <w:rPr>
          <w:rFonts w:eastAsia="Times New Roman" w:cs="Times New Roman"/>
          <w:color w:val="000000"/>
          <w:szCs w:val="24"/>
        </w:rPr>
        <w:t>, 938 F.3d 1040 (9th Cir. 2019), the Ninth</w:t>
      </w:r>
    </w:p>
    <w:p w14:paraId="20CAFD4A" w14:textId="77777777" w:rsidR="00073DB1" w:rsidRPr="00742622" w:rsidRDefault="00073DB1" w:rsidP="00073DB1">
      <w:pPr>
        <w:rPr>
          <w:rFonts w:eastAsia="Times New Roman" w:cs="Times New Roman"/>
          <w:color w:val="000000"/>
          <w:szCs w:val="24"/>
        </w:rPr>
      </w:pPr>
      <w:r w:rsidRPr="00742622">
        <w:rPr>
          <w:rFonts w:eastAsia="Times New Roman" w:cs="Times New Roman"/>
          <w:color w:val="000000"/>
          <w:szCs w:val="24"/>
        </w:rPr>
        <w:t>Circuit discussed when it might be appropriate to give a deliberate ignorance (or willful</w:t>
      </w:r>
    </w:p>
    <w:p w14:paraId="2663CDE3" w14:textId="77777777" w:rsidR="00073DB1" w:rsidRDefault="00073DB1" w:rsidP="00073DB1">
      <w:pPr>
        <w:rPr>
          <w:rFonts w:eastAsia="Times New Roman" w:cs="Times New Roman"/>
          <w:color w:val="000000"/>
          <w:szCs w:val="24"/>
        </w:rPr>
      </w:pPr>
      <w:r w:rsidRPr="00742622">
        <w:rPr>
          <w:rFonts w:eastAsia="Times New Roman" w:cs="Times New Roman"/>
          <w:color w:val="000000"/>
          <w:szCs w:val="24"/>
        </w:rPr>
        <w:t>blindness) instruction in the context of a charge of health care fraud.</w:t>
      </w:r>
    </w:p>
    <w:p w14:paraId="5DDE3450" w14:textId="77777777" w:rsidR="00073DB1" w:rsidRDefault="00073DB1" w:rsidP="00073DB1">
      <w:pPr>
        <w:rPr>
          <w:rFonts w:eastAsia="Times New Roman" w:cs="Times New Roman"/>
          <w:color w:val="000000"/>
          <w:szCs w:val="24"/>
        </w:rPr>
      </w:pPr>
    </w:p>
    <w:p w14:paraId="3089B967" w14:textId="6EC4D00B" w:rsidR="00073DB1" w:rsidRPr="00742622" w:rsidRDefault="00073DB1" w:rsidP="00073DB1">
      <w:pPr>
        <w:ind w:firstLine="720"/>
        <w:rPr>
          <w:rFonts w:eastAsia="Times New Roman" w:cs="Times New Roman"/>
          <w:color w:val="000000"/>
          <w:szCs w:val="24"/>
        </w:rPr>
      </w:pPr>
      <w:r w:rsidRPr="00742622">
        <w:rPr>
          <w:rFonts w:eastAsia="Times New Roman" w:cs="Times New Roman"/>
          <w:color w:val="000000"/>
          <w:szCs w:val="24"/>
        </w:rPr>
        <w:t>The required showing regarding a defendant’s intent may be satisfied by circumstantial evidence that he acted with reckless indifference to the truth or falsity of his statements</w:t>
      </w:r>
      <w:r w:rsidR="00E97E0E">
        <w:rPr>
          <w:rFonts w:eastAsia="Times New Roman" w:cs="Times New Roman"/>
          <w:color w:val="000000"/>
          <w:szCs w:val="24"/>
        </w:rPr>
        <w:t xml:space="preserve">. </w:t>
      </w:r>
      <w:r w:rsidRPr="00742622">
        <w:rPr>
          <w:rFonts w:eastAsia="Times New Roman" w:cs="Times New Roman"/>
          <w:i/>
          <w:color w:val="000000"/>
          <w:szCs w:val="24"/>
        </w:rPr>
        <w:t>United States v. Dearing</w:t>
      </w:r>
      <w:r w:rsidRPr="00742622">
        <w:rPr>
          <w:rFonts w:eastAsia="Times New Roman" w:cs="Times New Roman"/>
          <w:color w:val="000000"/>
          <w:szCs w:val="24"/>
        </w:rPr>
        <w:t>, 504 F.3d 897, 902 (9th Cir. 2007).</w:t>
      </w:r>
    </w:p>
    <w:p w14:paraId="2E9A842D" w14:textId="77777777" w:rsidR="00073DB1" w:rsidRPr="00742622" w:rsidRDefault="00073DB1" w:rsidP="00073DB1">
      <w:pPr>
        <w:rPr>
          <w:rFonts w:eastAsia="Times New Roman" w:cs="Times New Roman"/>
          <w:color w:val="000000"/>
          <w:szCs w:val="24"/>
        </w:rPr>
      </w:pPr>
    </w:p>
    <w:p w14:paraId="4FC5A94B" w14:textId="0E989CF1" w:rsidR="005F3B39" w:rsidRPr="00742622" w:rsidRDefault="00073DB1" w:rsidP="00073DB1">
      <w:pPr>
        <w:rPr>
          <w:rFonts w:eastAsia="Times New Roman" w:cs="Times New Roman"/>
          <w:color w:val="000000"/>
          <w:szCs w:val="24"/>
        </w:rPr>
      </w:pPr>
      <w:r w:rsidRPr="00742622">
        <w:rPr>
          <w:rFonts w:eastAsia="Times New Roman" w:cs="Times New Roman"/>
          <w:color w:val="000000"/>
          <w:szCs w:val="24"/>
        </w:rPr>
        <w:tab/>
        <w:t>“Health care benefit program” means any public or private plan or contract, affecting commerce, under which any medical benefit, item, or service is provided to any individual, and includes any individual or entity who is providing a medical benefit, item, or service for which payment may be made under the plan or contract</w:t>
      </w:r>
      <w:r w:rsidR="00E97E0E">
        <w:rPr>
          <w:rFonts w:eastAsia="Times New Roman" w:cs="Times New Roman"/>
          <w:color w:val="000000"/>
          <w:szCs w:val="24"/>
        </w:rPr>
        <w:t xml:space="preserve">. </w:t>
      </w:r>
      <w:r w:rsidRPr="00742622">
        <w:rPr>
          <w:rFonts w:eastAsia="Times New Roman" w:cs="Times New Roman"/>
          <w:color w:val="000000"/>
          <w:szCs w:val="24"/>
        </w:rPr>
        <w:t>18 U.S.C. § 24(b)</w:t>
      </w:r>
      <w:r w:rsidR="005F3B39" w:rsidRPr="00742622">
        <w:rPr>
          <w:rFonts w:eastAsia="Times New Roman" w:cs="Times New Roman"/>
          <w:color w:val="000000"/>
          <w:szCs w:val="24"/>
        </w:rPr>
        <w:t>.</w:t>
      </w:r>
    </w:p>
    <w:p w14:paraId="6CFC9136" w14:textId="77777777" w:rsidR="005F3B39" w:rsidRPr="00742622" w:rsidRDefault="005F3B39" w:rsidP="005F3B39">
      <w:pPr>
        <w:rPr>
          <w:rFonts w:eastAsia="Times New Roman" w:cs="Times New Roman"/>
          <w:color w:val="000000"/>
          <w:szCs w:val="24"/>
        </w:rPr>
      </w:pPr>
    </w:p>
    <w:p w14:paraId="1A0589B1" w14:textId="0023451A"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sidR="00094113">
        <w:rPr>
          <w:rFonts w:eastAsia="Times New Roman" w:cs="Times New Roman"/>
          <w:i/>
          <w:iCs/>
          <w:szCs w:val="20"/>
        </w:rPr>
        <w:t>March 2026</w:t>
      </w:r>
    </w:p>
    <w:p w14:paraId="305BC532" w14:textId="77777777" w:rsidR="005F3B39" w:rsidRPr="00742622" w:rsidRDefault="005F3B39" w:rsidP="005F3B39">
      <w:pPr>
        <w:rPr>
          <w:rFonts w:eastAsia="Times New Roman" w:cs="Times New Roman"/>
          <w:color w:val="000000"/>
          <w:szCs w:val="24"/>
        </w:rPr>
      </w:pPr>
    </w:p>
    <w:p w14:paraId="66F903BD" w14:textId="42DB7F8E" w:rsidR="005F3B39" w:rsidRDefault="005F3B39" w:rsidP="00F01B09">
      <w:pPr>
        <w:rPr>
          <w:szCs w:val="24"/>
        </w:rPr>
      </w:pPr>
    </w:p>
    <w:p w14:paraId="79B94219" w14:textId="77777777" w:rsidR="00EA5470" w:rsidRPr="00742622" w:rsidRDefault="00EA5470" w:rsidP="00F01B09">
      <w:pPr>
        <w:rPr>
          <w:szCs w:val="24"/>
        </w:rPr>
      </w:pPr>
    </w:p>
    <w:p w14:paraId="76368DEC" w14:textId="356012E7" w:rsidR="007977E7" w:rsidRPr="00742622" w:rsidRDefault="007977E7" w:rsidP="00F01B09">
      <w:pPr>
        <w:rPr>
          <w:szCs w:val="24"/>
        </w:rPr>
      </w:pPr>
    </w:p>
    <w:p w14:paraId="41C1FADD" w14:textId="49C1CD0C" w:rsidR="007977E7" w:rsidRPr="00742622" w:rsidRDefault="007977E7" w:rsidP="00F01B09">
      <w:pPr>
        <w:rPr>
          <w:szCs w:val="24"/>
        </w:rPr>
      </w:pPr>
    </w:p>
    <w:p w14:paraId="2AE41A41" w14:textId="0BD001BD" w:rsidR="007977E7" w:rsidRPr="00742622" w:rsidRDefault="007977E7" w:rsidP="00F01B09">
      <w:pPr>
        <w:rPr>
          <w:szCs w:val="24"/>
        </w:rPr>
      </w:pPr>
    </w:p>
    <w:p w14:paraId="1F9D2CD8" w14:textId="6C9F170B" w:rsidR="007977E7" w:rsidRDefault="007977E7" w:rsidP="00F01B09">
      <w:pPr>
        <w:rPr>
          <w:szCs w:val="24"/>
        </w:rPr>
      </w:pPr>
    </w:p>
    <w:p w14:paraId="2E43E9BF" w14:textId="7B3A4A11" w:rsidR="00E95F43" w:rsidRDefault="00E95F43" w:rsidP="00F01B09">
      <w:pPr>
        <w:rPr>
          <w:szCs w:val="24"/>
        </w:rPr>
      </w:pPr>
    </w:p>
    <w:p w14:paraId="06385EF2" w14:textId="77777777" w:rsidR="008511A2" w:rsidRDefault="008511A2" w:rsidP="00F01B09">
      <w:pPr>
        <w:rPr>
          <w:szCs w:val="24"/>
        </w:rPr>
      </w:pPr>
    </w:p>
    <w:p w14:paraId="6E176CE1" w14:textId="77777777" w:rsidR="00E95F43" w:rsidRPr="00742622" w:rsidRDefault="00E95F43" w:rsidP="00F01B09">
      <w:pPr>
        <w:rPr>
          <w:szCs w:val="24"/>
        </w:rPr>
      </w:pPr>
    </w:p>
    <w:p w14:paraId="2F203090" w14:textId="5E0B46E0" w:rsidR="00510AAA" w:rsidRDefault="00510AAA" w:rsidP="00F01B09">
      <w:pPr>
        <w:rPr>
          <w:szCs w:val="24"/>
        </w:rPr>
      </w:pPr>
    </w:p>
    <w:p w14:paraId="0828AF25" w14:textId="2350477C" w:rsidR="007977E7" w:rsidRPr="00742622" w:rsidRDefault="007977E7" w:rsidP="007A1AFA">
      <w:pPr>
        <w:pStyle w:val="Heading2"/>
      </w:pPr>
      <w:bookmarkStart w:id="2080" w:name="_Toc73698731"/>
      <w:bookmarkStart w:id="2081" w:name="_Toc83310792"/>
      <w:bookmarkStart w:id="2082" w:name="_Toc83362587"/>
      <w:bookmarkStart w:id="2083" w:name="_Toc83362996"/>
      <w:bookmarkStart w:id="2084" w:name="_Toc90310054"/>
      <w:bookmarkStart w:id="2085" w:name="_Toc90389912"/>
      <w:bookmarkStart w:id="2086" w:name="_Toc211607366"/>
      <w:r w:rsidRPr="00742622">
        <w:rPr>
          <w:rFonts w:eastAsia="Times New Roman"/>
        </w:rPr>
        <w:t>1</w:t>
      </w:r>
      <w:r w:rsidR="005F361F">
        <w:rPr>
          <w:rFonts w:eastAsia="Times New Roman"/>
        </w:rPr>
        <w:t>5</w:t>
      </w:r>
      <w:r w:rsidRPr="00742622">
        <w:rPr>
          <w:rFonts w:eastAsia="Times New Roman"/>
        </w:rPr>
        <w:t>.4</w:t>
      </w:r>
      <w:r w:rsidR="00923512">
        <w:rPr>
          <w:rFonts w:eastAsia="Times New Roman"/>
        </w:rPr>
        <w:t>3</w:t>
      </w:r>
      <w:r w:rsidRPr="00742622">
        <w:rPr>
          <w:rFonts w:eastAsia="Times New Roman"/>
        </w:rPr>
        <w:t xml:space="preserve"> </w:t>
      </w:r>
      <w:r w:rsidR="00510AAA" w:rsidRPr="00742622">
        <w:t xml:space="preserve">Immigration Fraud—Forged, Counterfeited, </w:t>
      </w:r>
      <w:r w:rsidR="00832877" w:rsidRPr="00742622">
        <w:t>Altered</w:t>
      </w:r>
      <w:r w:rsidR="00832877">
        <w:t>,</w:t>
      </w:r>
      <w:r w:rsidR="008511A2">
        <w:t xml:space="preserve"> </w:t>
      </w:r>
      <w:r w:rsidR="00510AAA" w:rsidRPr="00742622">
        <w:t xml:space="preserve">or Falsely Made Immigration </w:t>
      </w:r>
      <w:r w:rsidR="00832877" w:rsidRPr="00742622">
        <w:t>Document</w:t>
      </w:r>
      <w:r w:rsidR="008511A2">
        <w:t xml:space="preserve"> </w:t>
      </w:r>
      <w:r w:rsidRPr="00742622">
        <w:t>(18 U.S.C. § 1546(a))</w:t>
      </w:r>
      <w:bookmarkEnd w:id="2080"/>
      <w:bookmarkEnd w:id="2081"/>
      <w:bookmarkEnd w:id="2082"/>
      <w:bookmarkEnd w:id="2083"/>
      <w:bookmarkEnd w:id="2084"/>
      <w:bookmarkEnd w:id="2085"/>
      <w:bookmarkEnd w:id="2086"/>
    </w:p>
    <w:p w14:paraId="1BD3D0F2" w14:textId="77777777" w:rsidR="007977E7" w:rsidRPr="00742622" w:rsidRDefault="007977E7" w:rsidP="007977E7">
      <w:pPr>
        <w:rPr>
          <w:rFonts w:eastAsia="Times New Roman" w:cs="Times New Roman"/>
          <w:color w:val="000000"/>
          <w:szCs w:val="24"/>
        </w:rPr>
      </w:pPr>
    </w:p>
    <w:p w14:paraId="280397BA" w14:textId="3ECE72BA"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fraud in the [use] [misuse] of an immigration document in violation of Section 1546(a) of Title 18 of the United States Code</w:t>
      </w:r>
      <w:r w:rsidR="00E97E0E">
        <w:rPr>
          <w:rFonts w:eastAsia="Times New Roman" w:cs="Times New Roman"/>
          <w:color w:val="000000"/>
          <w:szCs w:val="24"/>
        </w:rPr>
        <w:t xml:space="preserv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CE07CCF" w14:textId="77777777" w:rsidR="007977E7" w:rsidRPr="00742622" w:rsidRDefault="007977E7" w:rsidP="007977E7">
      <w:pPr>
        <w:rPr>
          <w:rFonts w:eastAsia="Times New Roman" w:cs="Times New Roman"/>
          <w:color w:val="000000"/>
          <w:szCs w:val="24"/>
        </w:rPr>
      </w:pPr>
    </w:p>
    <w:p w14:paraId="3B20DA8E"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First, the defendant [[forged] [counterfeited] [altered] [falsely made]] [[an immigrant] [a non-immigrant]] [[visa] [permit] [border crossing card] [alien registration receipt card] [other document prescribed by statute or regulation for entry into or as evidence of authorized stay or employment in the United States]]; and</w:t>
      </w:r>
    </w:p>
    <w:p w14:paraId="766D4CC1" w14:textId="77777777" w:rsidR="007977E7" w:rsidRPr="00742622" w:rsidRDefault="007977E7" w:rsidP="007977E7">
      <w:pPr>
        <w:rPr>
          <w:rFonts w:eastAsia="Times New Roman" w:cs="Times New Roman"/>
          <w:color w:val="000000"/>
          <w:szCs w:val="24"/>
        </w:rPr>
      </w:pPr>
    </w:p>
    <w:p w14:paraId="5A2679C7"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Second, the defendant acted knowingly.</w:t>
      </w:r>
    </w:p>
    <w:p w14:paraId="111AB644" w14:textId="77777777" w:rsidR="007977E7" w:rsidRPr="00742622" w:rsidRDefault="007977E7" w:rsidP="007977E7">
      <w:pPr>
        <w:rPr>
          <w:rFonts w:eastAsia="Times New Roman" w:cs="Times New Roman"/>
          <w:szCs w:val="24"/>
        </w:rPr>
      </w:pPr>
    </w:p>
    <w:p w14:paraId="48CF028E" w14:textId="77777777" w:rsidR="007977E7" w:rsidRPr="00742622" w:rsidRDefault="007977E7" w:rsidP="001421A3">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48A1CFBC" w14:textId="77777777" w:rsidR="007977E7" w:rsidRPr="00742622" w:rsidRDefault="007977E7" w:rsidP="007977E7">
      <w:pPr>
        <w:rPr>
          <w:rFonts w:eastAsia="Times New Roman" w:cs="Times New Roman"/>
          <w:szCs w:val="24"/>
        </w:rPr>
      </w:pPr>
    </w:p>
    <w:p w14:paraId="02AB4A73" w14:textId="13760F25"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5F361F">
        <w:rPr>
          <w:rFonts w:eastAsia="Times New Roman" w:cs="Times New Roman"/>
          <w:color w:val="000000"/>
          <w:szCs w:val="24"/>
        </w:rPr>
        <w:t>15.44</w:t>
      </w:r>
      <w:r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Pr="00742622">
        <w:rPr>
          <w:rFonts w:eastAsia="Times New Roman" w:cs="Times New Roman"/>
          <w:color w:val="000000"/>
          <w:szCs w:val="24"/>
        </w:rPr>
        <w:t>Fraud—Use or Possession of Immigration Document Procured by Fraud).</w:t>
      </w:r>
    </w:p>
    <w:p w14:paraId="0053C784" w14:textId="77777777" w:rsidR="007977E7" w:rsidRPr="00742622" w:rsidRDefault="007977E7" w:rsidP="007977E7">
      <w:pPr>
        <w:rPr>
          <w:rFonts w:eastAsia="Times New Roman" w:cs="Times New Roman"/>
          <w:color w:val="000000"/>
          <w:szCs w:val="24"/>
        </w:rPr>
      </w:pPr>
    </w:p>
    <w:p w14:paraId="2919CD1A" w14:textId="5D1979D3"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Use this instruction with respect to a crime charged under 18 U.S.C. § 1546(a), first paragraph, first clause</w:t>
      </w:r>
      <w:r w:rsidR="00E97E0E">
        <w:rPr>
          <w:rFonts w:eastAsia="Times New Roman" w:cs="Times New Roman"/>
          <w:color w:val="000000"/>
          <w:szCs w:val="24"/>
        </w:rPr>
        <w:t xml:space="preserve">. </w:t>
      </w:r>
      <w:r w:rsidRPr="00742622">
        <w:rPr>
          <w:rFonts w:eastAsia="Times New Roman" w:cs="Times New Roman"/>
          <w:color w:val="000000"/>
          <w:szCs w:val="24"/>
        </w:rPr>
        <w:t>Use</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Instruction </w:t>
      </w:r>
      <w:r w:rsidR="005F361F">
        <w:rPr>
          <w:rFonts w:eastAsia="Times New Roman" w:cs="Times New Roman"/>
          <w:color w:val="000000"/>
          <w:szCs w:val="24"/>
        </w:rPr>
        <w:t>15.44</w:t>
      </w:r>
      <w:r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Pr="00742622">
        <w:rPr>
          <w:rFonts w:eastAsia="Times New Roman" w:cs="Times New Roman"/>
          <w:color w:val="000000"/>
          <w:szCs w:val="24"/>
        </w:rPr>
        <w:t>Fraud—Use or Possession of Immigration Document Procured by Fraud)</w:t>
      </w:r>
      <w:r w:rsidR="00AF7479">
        <w:rPr>
          <w:rFonts w:eastAsia="Times New Roman" w:cs="Times New Roman"/>
          <w:color w:val="000000"/>
          <w:szCs w:val="24"/>
        </w:rPr>
        <w:t xml:space="preserve"> </w:t>
      </w:r>
      <w:r w:rsidRPr="00742622">
        <w:rPr>
          <w:rFonts w:eastAsia="Times New Roman" w:cs="Times New Roman"/>
          <w:color w:val="000000"/>
          <w:szCs w:val="24"/>
        </w:rPr>
        <w:t>for an instruction as to a crime charged under 18 U.S.C. § 1546(a), first paragraph, second clause</w:t>
      </w:r>
      <w:r w:rsidR="00E97E0E">
        <w:rPr>
          <w:rFonts w:eastAsia="Times New Roman" w:cs="Times New Roman"/>
          <w:color w:val="000000"/>
          <w:szCs w:val="24"/>
        </w:rPr>
        <w:t xml:space="preserve">. </w:t>
      </w:r>
      <w:r w:rsidRPr="00742622">
        <w:rPr>
          <w:rFonts w:eastAsia="Times New Roman" w:cs="Times New Roman"/>
          <w:color w:val="000000"/>
          <w:szCs w:val="24"/>
        </w:rPr>
        <w:t xml:space="preserve">Use Instruction </w:t>
      </w:r>
      <w:r w:rsidR="005F361F">
        <w:rPr>
          <w:rFonts w:eastAsia="Times New Roman" w:cs="Times New Roman"/>
          <w:color w:val="000000"/>
          <w:szCs w:val="24"/>
        </w:rPr>
        <w:t>15.45</w:t>
      </w:r>
      <w:r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Pr="00742622">
        <w:rPr>
          <w:rFonts w:eastAsia="Times New Roman" w:cs="Times New Roman"/>
          <w:color w:val="000000"/>
          <w:szCs w:val="24"/>
        </w:rPr>
        <w:t>Fraud—False Statement on Immigration Document) for an instruction as to a crime charged under 18 U.S.C. § 1546(a), fourth paragraph</w:t>
      </w:r>
      <w:r w:rsidR="00E97E0E">
        <w:rPr>
          <w:rFonts w:eastAsia="Times New Roman" w:cs="Times New Roman"/>
          <w:color w:val="000000"/>
          <w:szCs w:val="24"/>
        </w:rPr>
        <w:t xml:space="preserve">. </w:t>
      </w:r>
    </w:p>
    <w:p w14:paraId="5DDE271E" w14:textId="77777777" w:rsidR="007977E7" w:rsidRPr="00742622" w:rsidRDefault="007977E7" w:rsidP="007977E7">
      <w:pPr>
        <w:rPr>
          <w:rFonts w:eastAsia="Times New Roman" w:cs="Times New Roman"/>
          <w:color w:val="000000"/>
          <w:szCs w:val="24"/>
        </w:rPr>
      </w:pPr>
    </w:p>
    <w:p w14:paraId="2E8FA130" w14:textId="77777777" w:rsidR="007977E7" w:rsidRPr="00742622" w:rsidRDefault="007977E7" w:rsidP="007977E7">
      <w:pPr>
        <w:rPr>
          <w:rFonts w:eastAsia="Times New Roman" w:cs="Times New Roman"/>
          <w:color w:val="000000"/>
          <w:szCs w:val="24"/>
        </w:rPr>
      </w:pPr>
    </w:p>
    <w:p w14:paraId="57276881" w14:textId="436F55FC" w:rsidR="007977E7" w:rsidRPr="00742622" w:rsidRDefault="007977E7" w:rsidP="007A1AFA">
      <w:pPr>
        <w:pStyle w:val="Heading2"/>
      </w:pPr>
      <w:r w:rsidRPr="00742622">
        <w:br w:type="page"/>
      </w:r>
      <w:bookmarkStart w:id="2087" w:name="_Toc73698732"/>
      <w:bookmarkStart w:id="2088" w:name="_Toc83310793"/>
      <w:bookmarkStart w:id="2089" w:name="_Toc83362588"/>
      <w:bookmarkStart w:id="2090" w:name="_Toc83362997"/>
      <w:bookmarkStart w:id="2091" w:name="_Toc90310055"/>
      <w:bookmarkStart w:id="2092" w:name="_Toc90389913"/>
      <w:bookmarkStart w:id="2093" w:name="_Toc211607367"/>
      <w:r w:rsidRPr="00742622">
        <w:lastRenderedPageBreak/>
        <w:t>1</w:t>
      </w:r>
      <w:r w:rsidR="00934B07">
        <w:t>5</w:t>
      </w:r>
      <w:r w:rsidRPr="00742622">
        <w:t>.4</w:t>
      </w:r>
      <w:r w:rsidR="00923512">
        <w:t>4</w:t>
      </w:r>
      <w:r w:rsidRPr="00742622">
        <w:t xml:space="preserve"> </w:t>
      </w:r>
      <w:r w:rsidR="00510AAA" w:rsidRPr="00742622">
        <w:t xml:space="preserve">Immigration Fraud—Use or Possession of Immigration Document Procured by </w:t>
      </w:r>
      <w:r w:rsidR="00832877" w:rsidRPr="00742622">
        <w:t>Fraud</w:t>
      </w:r>
      <w:r w:rsidR="008511A2">
        <w:t xml:space="preserve"> </w:t>
      </w:r>
      <w:r w:rsidRPr="00742622">
        <w:t>(18 U.S.C. § 1546(a))</w:t>
      </w:r>
      <w:bookmarkEnd w:id="2087"/>
      <w:bookmarkEnd w:id="2088"/>
      <w:bookmarkEnd w:id="2089"/>
      <w:bookmarkEnd w:id="2090"/>
      <w:bookmarkEnd w:id="2091"/>
      <w:bookmarkEnd w:id="2092"/>
      <w:bookmarkEnd w:id="2093"/>
    </w:p>
    <w:p w14:paraId="1DE1144D" w14:textId="77777777" w:rsidR="007977E7" w:rsidRPr="00742622" w:rsidRDefault="007977E7" w:rsidP="007977E7">
      <w:pPr>
        <w:rPr>
          <w:rFonts w:eastAsia="Times New Roman" w:cs="Times New Roman"/>
          <w:color w:val="000000"/>
          <w:szCs w:val="24"/>
        </w:rPr>
      </w:pPr>
    </w:p>
    <w:p w14:paraId="5ED495FA" w14:textId="41DF72C8"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fraud in the [use] [misuse] of an immigration document in violation of Section 1546(a) of Title 18 of the United States Code</w:t>
      </w:r>
      <w:r w:rsidR="00E97E0E">
        <w:rPr>
          <w:rFonts w:eastAsia="Times New Roman" w:cs="Times New Roman"/>
          <w:color w:val="000000"/>
          <w:szCs w:val="24"/>
        </w:rPr>
        <w:t xml:space="preserv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C8A8704" w14:textId="77777777" w:rsidR="007977E7" w:rsidRPr="00742622" w:rsidRDefault="007977E7" w:rsidP="007977E7">
      <w:pPr>
        <w:rPr>
          <w:rFonts w:eastAsia="Times New Roman" w:cs="Times New Roman"/>
          <w:color w:val="000000"/>
          <w:szCs w:val="24"/>
        </w:rPr>
      </w:pPr>
    </w:p>
    <w:p w14:paraId="096A6D36"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First, the defendant knowingly [[uttered] [used] [attempted to use] [possessed] [obtained] [accepted] [received]] [[an immigrant] [a non-immigrant]] [[visa] [permit] [border crossing card] [alien registration receipt card] [other document prescribed by statute or regulation for entry into or as evidence of authorized stay or employment in the United States]]; and</w:t>
      </w:r>
    </w:p>
    <w:p w14:paraId="52EC7267" w14:textId="77777777" w:rsidR="007977E7" w:rsidRPr="00742622" w:rsidRDefault="007977E7" w:rsidP="007977E7">
      <w:pPr>
        <w:rPr>
          <w:rFonts w:eastAsia="Times New Roman" w:cs="Times New Roman"/>
          <w:color w:val="000000"/>
          <w:szCs w:val="24"/>
        </w:rPr>
      </w:pPr>
    </w:p>
    <w:p w14:paraId="53EDC5B0"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Second, the defendant knew the document [[to be [forged] [counterfeited] [altered] [falsely made]] [[to have been [procured by means of any false claim or statement] [otherwise procured by fraud] [unlawfully obtained]].</w:t>
      </w:r>
    </w:p>
    <w:p w14:paraId="63C5DCD5" w14:textId="77777777" w:rsidR="007977E7" w:rsidRPr="00742622" w:rsidRDefault="007977E7" w:rsidP="007977E7">
      <w:pPr>
        <w:rPr>
          <w:rFonts w:eastAsia="Times New Roman" w:cs="Times New Roman"/>
          <w:color w:val="000000"/>
          <w:szCs w:val="24"/>
        </w:rPr>
      </w:pPr>
    </w:p>
    <w:p w14:paraId="38B5C6CC" w14:textId="77777777" w:rsidR="007977E7" w:rsidRPr="00742622" w:rsidRDefault="007977E7"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0985DC5" w14:textId="77777777" w:rsidR="007977E7" w:rsidRPr="00742622" w:rsidRDefault="007977E7" w:rsidP="007977E7">
      <w:pPr>
        <w:rPr>
          <w:rFonts w:eastAsia="Times New Roman" w:cs="Times New Roman"/>
          <w:color w:val="000000"/>
          <w:szCs w:val="24"/>
        </w:rPr>
      </w:pPr>
    </w:p>
    <w:p w14:paraId="0F05823C" w14:textId="5CE20C3C" w:rsidR="00AF7479" w:rsidRPr="00742622" w:rsidRDefault="007977E7" w:rsidP="00AF7479">
      <w:pPr>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Use this instruction with respect to a crime charged under 18 U.S.C. § 1546(a), first paragraph, second clause</w:t>
      </w:r>
      <w:r w:rsidR="00E97E0E">
        <w:rPr>
          <w:rFonts w:eastAsia="Times New Roman" w:cs="Times New Roman"/>
          <w:color w:val="000000"/>
          <w:szCs w:val="24"/>
        </w:rPr>
        <w:t xml:space="preserve">. </w:t>
      </w:r>
      <w:r w:rsidR="00AF7479" w:rsidRPr="00742622">
        <w:rPr>
          <w:rFonts w:eastAsia="Times New Roman" w:cs="Times New Roman"/>
          <w:color w:val="000000"/>
          <w:szCs w:val="24"/>
        </w:rPr>
        <w:t>Use</w:t>
      </w:r>
      <w:r w:rsidR="00AF7479" w:rsidRPr="00742622">
        <w:rPr>
          <w:rFonts w:eastAsia="Times New Roman" w:cs="Times New Roman"/>
          <w:i/>
          <w:color w:val="000000"/>
          <w:szCs w:val="24"/>
        </w:rPr>
        <w:t xml:space="preserve"> </w:t>
      </w:r>
      <w:r w:rsidR="00AF7479" w:rsidRPr="00742622">
        <w:rPr>
          <w:rFonts w:eastAsia="Times New Roman" w:cs="Times New Roman"/>
          <w:color w:val="000000"/>
          <w:szCs w:val="24"/>
        </w:rPr>
        <w:t xml:space="preserve">Instruction </w:t>
      </w:r>
      <w:r w:rsidR="00AF7479">
        <w:rPr>
          <w:rFonts w:eastAsia="Times New Roman" w:cs="Times New Roman"/>
          <w:color w:val="000000"/>
          <w:szCs w:val="24"/>
        </w:rPr>
        <w:t>15.43</w:t>
      </w:r>
      <w:r w:rsidR="00AF7479"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00AF7479" w:rsidRPr="00742622">
        <w:rPr>
          <w:rFonts w:eastAsia="Times New Roman" w:cs="Times New Roman"/>
          <w:color w:val="000000"/>
          <w:szCs w:val="24"/>
        </w:rPr>
        <w:t>Fraud—Forged, Counterfeited, Altered, or Falsely Made Immigration Document) for an instruction as to a crime charged under 18 U.S.C. § 1546(a), first paragraph, first clause</w:t>
      </w:r>
      <w:r w:rsidR="00E97E0E">
        <w:rPr>
          <w:rFonts w:eastAsia="Times New Roman" w:cs="Times New Roman"/>
          <w:color w:val="000000"/>
          <w:szCs w:val="24"/>
        </w:rPr>
        <w:t xml:space="preserve">. </w:t>
      </w:r>
      <w:r w:rsidR="00AF7479" w:rsidRPr="00742622">
        <w:rPr>
          <w:rFonts w:eastAsia="Times New Roman" w:cs="Times New Roman"/>
          <w:color w:val="000000"/>
          <w:szCs w:val="24"/>
        </w:rPr>
        <w:t xml:space="preserve">Use Instruction </w:t>
      </w:r>
      <w:r w:rsidR="00AF7479">
        <w:rPr>
          <w:rFonts w:eastAsia="Times New Roman" w:cs="Times New Roman"/>
          <w:color w:val="000000"/>
          <w:szCs w:val="24"/>
        </w:rPr>
        <w:t>15.45</w:t>
      </w:r>
      <w:r w:rsidR="00AF7479"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00AF7479" w:rsidRPr="00742622">
        <w:rPr>
          <w:rFonts w:eastAsia="Times New Roman" w:cs="Times New Roman"/>
          <w:color w:val="000000"/>
          <w:szCs w:val="24"/>
        </w:rPr>
        <w:t>Fraud—False Statement on Immigration Document) for an instruction as to a crime charged under 18 U.S.C. § 1546(a), fourth paragraph.</w:t>
      </w:r>
    </w:p>
    <w:p w14:paraId="6161F8C2" w14:textId="77777777" w:rsidR="00AF7479" w:rsidRPr="00742622" w:rsidRDefault="00AF7479" w:rsidP="00AF7479">
      <w:pPr>
        <w:rPr>
          <w:rFonts w:eastAsia="Times New Roman" w:cs="Times New Roman"/>
          <w:color w:val="000000"/>
          <w:szCs w:val="24"/>
        </w:rPr>
      </w:pPr>
    </w:p>
    <w:p w14:paraId="069116D4" w14:textId="77777777"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Krstic</w:t>
      </w:r>
      <w:r w:rsidRPr="00742622">
        <w:rPr>
          <w:rFonts w:eastAsia="Times New Roman" w:cs="Times New Roman"/>
          <w:color w:val="000000"/>
          <w:szCs w:val="24"/>
        </w:rPr>
        <w:t>, 558 F.3d 1010 (9th Cir. 2009), the Ninth Circuit held the first paragraph, second clause of the statute criminalizes both the possession of authentic immigration documents procured unlawfully and the possession of forged or other falsely made immigration documents.</w:t>
      </w:r>
    </w:p>
    <w:p w14:paraId="07256928" w14:textId="77777777" w:rsidR="00AF7479" w:rsidRPr="00742622" w:rsidRDefault="00AF7479" w:rsidP="00AF7479">
      <w:pPr>
        <w:rPr>
          <w:rFonts w:eastAsia="Times New Roman" w:cs="Times New Roman"/>
          <w:color w:val="000000"/>
          <w:szCs w:val="24"/>
        </w:rPr>
      </w:pPr>
    </w:p>
    <w:p w14:paraId="413FE877" w14:textId="78E1F182"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The Fourth Circuit has held that t</w:t>
      </w:r>
      <w:r w:rsidRPr="00742622">
        <w:rPr>
          <w:rFonts w:eastAsia="Times New Roman" w:cs="Times New Roman"/>
          <w:color w:val="000000"/>
          <w:szCs w:val="24"/>
        </w:rPr>
        <w:t>he statute reaches documents that may be insufficient, in and of themselves, to authorize entry into the United States, when they are plainly prescribed by law as a prerequisite thereof</w:t>
      </w:r>
      <w:r w:rsidR="00E97E0E">
        <w:rPr>
          <w:rFonts w:eastAsia="Times New Roman" w:cs="Times New Roman"/>
          <w:color w:val="000000"/>
          <w:szCs w:val="24"/>
        </w:rPr>
        <w:t xml:space="preserve">. </w:t>
      </w:r>
      <w:r w:rsidRPr="00742622">
        <w:rPr>
          <w:rFonts w:eastAsia="Times New Roman" w:cs="Times New Roman"/>
          <w:i/>
          <w:color w:val="000000"/>
          <w:szCs w:val="24"/>
        </w:rPr>
        <w:t>United States v. Ryan-Webster</w:t>
      </w:r>
      <w:r w:rsidRPr="00742622">
        <w:rPr>
          <w:rFonts w:eastAsia="Times New Roman" w:cs="Times New Roman"/>
          <w:color w:val="000000"/>
          <w:szCs w:val="24"/>
        </w:rPr>
        <w:t>, 353 F.3d 353, 361-62 (4th Cir. 2003).</w:t>
      </w:r>
    </w:p>
    <w:p w14:paraId="4BC5FB44" w14:textId="77777777" w:rsidR="00AF7479" w:rsidRPr="00742622" w:rsidRDefault="00AF7479" w:rsidP="00AF7479">
      <w:pPr>
        <w:rPr>
          <w:rFonts w:eastAsia="Times New Roman" w:cs="Times New Roman"/>
          <w:color w:val="000000"/>
          <w:szCs w:val="24"/>
        </w:rPr>
      </w:pPr>
    </w:p>
    <w:p w14:paraId="0F60B226" w14:textId="4C85780E" w:rsidR="007977E7" w:rsidRPr="00742622" w:rsidRDefault="00AF7479" w:rsidP="00AF7479">
      <w:pPr>
        <w:rPr>
          <w:rFonts w:eastAsia="Times New Roman" w:cs="Times New Roman"/>
          <w:color w:val="000000"/>
          <w:szCs w:val="24"/>
        </w:rPr>
      </w:pPr>
      <w:r w:rsidRPr="00742622">
        <w:rPr>
          <w:rFonts w:eastAsia="Times New Roman" w:cs="Times New Roman"/>
          <w:color w:val="000000"/>
          <w:szCs w:val="24"/>
        </w:rPr>
        <w:tab/>
        <w:t>Mistake or ignorance of the law is no defense to a charge of “knowingly . . . accept[ing], or receiv[ing]” forged documents in violation of 18 U.S.C. § 1546(a)</w:t>
      </w:r>
      <w:r w:rsidR="00E97E0E">
        <w:rPr>
          <w:rFonts w:eastAsia="Times New Roman" w:cs="Times New Roman"/>
          <w:color w:val="000000"/>
          <w:szCs w:val="24"/>
        </w:rPr>
        <w:t xml:space="preserve">. </w:t>
      </w:r>
      <w:r w:rsidRPr="00742622">
        <w:rPr>
          <w:rFonts w:eastAsia="Times New Roman" w:cs="Times New Roman"/>
          <w:i/>
          <w:color w:val="000000"/>
          <w:szCs w:val="24"/>
        </w:rPr>
        <w:t>United States v. De Cruz</w:t>
      </w:r>
      <w:r w:rsidRPr="00742622">
        <w:rPr>
          <w:rFonts w:eastAsia="Times New Roman" w:cs="Times New Roman"/>
          <w:color w:val="000000"/>
          <w:szCs w:val="24"/>
        </w:rPr>
        <w:t>, 82 F.3d 856, 867 (9th Cir. 1996)</w:t>
      </w:r>
      <w:r w:rsidR="007977E7" w:rsidRPr="00742622">
        <w:rPr>
          <w:rFonts w:eastAsia="Times New Roman" w:cs="Times New Roman"/>
          <w:color w:val="000000"/>
          <w:szCs w:val="24"/>
        </w:rPr>
        <w:t>.</w:t>
      </w:r>
    </w:p>
    <w:p w14:paraId="0B9F101C" w14:textId="77777777" w:rsidR="007977E7" w:rsidRPr="00742622" w:rsidRDefault="007977E7" w:rsidP="007977E7">
      <w:pPr>
        <w:rPr>
          <w:rFonts w:eastAsia="Times New Roman" w:cs="Times New Roman"/>
          <w:color w:val="000000"/>
          <w:szCs w:val="24"/>
        </w:rPr>
      </w:pPr>
    </w:p>
    <w:p w14:paraId="7039AD67" w14:textId="77777777" w:rsidR="007977E7" w:rsidRPr="00742622" w:rsidRDefault="007977E7" w:rsidP="007977E7">
      <w:pPr>
        <w:rPr>
          <w:rFonts w:eastAsia="Times New Roman" w:cs="Times New Roman"/>
          <w:color w:val="000000"/>
          <w:szCs w:val="24"/>
        </w:rPr>
      </w:pPr>
    </w:p>
    <w:p w14:paraId="6FBE4133" w14:textId="1CA1C2F1" w:rsidR="007977E7" w:rsidRPr="00742622" w:rsidRDefault="007977E7" w:rsidP="007A1AFA">
      <w:pPr>
        <w:pStyle w:val="Heading2"/>
      </w:pPr>
      <w:r w:rsidRPr="00742622">
        <w:br w:type="page"/>
      </w:r>
      <w:bookmarkStart w:id="2094" w:name="_Toc73698733"/>
      <w:bookmarkStart w:id="2095" w:name="_Toc83310794"/>
      <w:bookmarkStart w:id="2096" w:name="_Toc83362589"/>
      <w:bookmarkStart w:id="2097" w:name="_Toc83362998"/>
      <w:bookmarkStart w:id="2098" w:name="_Toc90310056"/>
      <w:bookmarkStart w:id="2099" w:name="_Toc90389914"/>
      <w:bookmarkStart w:id="2100" w:name="_Toc211607368"/>
      <w:r w:rsidRPr="00742622">
        <w:lastRenderedPageBreak/>
        <w:t>1</w:t>
      </w:r>
      <w:r w:rsidR="00923512">
        <w:t>5</w:t>
      </w:r>
      <w:r w:rsidRPr="00742622">
        <w:t>.4</w:t>
      </w:r>
      <w:r w:rsidR="00923512">
        <w:t>5</w:t>
      </w:r>
      <w:r w:rsidRPr="00742622">
        <w:t xml:space="preserve"> </w:t>
      </w:r>
      <w:r w:rsidR="00510AAA" w:rsidRPr="00742622">
        <w:t xml:space="preserve">Immigration Fraud—False Statement on </w:t>
      </w:r>
      <w:r w:rsidR="00832877" w:rsidRPr="00742622">
        <w:t>Immigration Document</w:t>
      </w:r>
      <w:r w:rsidR="008511A2">
        <w:t xml:space="preserve"> </w:t>
      </w:r>
      <w:r w:rsidRPr="00742622">
        <w:t>(18 U.S.C. § 1546(a))</w:t>
      </w:r>
      <w:bookmarkEnd w:id="2094"/>
      <w:bookmarkEnd w:id="2095"/>
      <w:bookmarkEnd w:id="2096"/>
      <w:bookmarkEnd w:id="2097"/>
      <w:bookmarkEnd w:id="2098"/>
      <w:bookmarkEnd w:id="2099"/>
      <w:bookmarkEnd w:id="2100"/>
    </w:p>
    <w:p w14:paraId="70D83A3C" w14:textId="77777777" w:rsidR="007977E7" w:rsidRPr="00742622" w:rsidRDefault="007977E7" w:rsidP="007977E7">
      <w:pPr>
        <w:rPr>
          <w:rFonts w:eastAsia="Times New Roman" w:cs="Times New Roman"/>
          <w:color w:val="000000"/>
          <w:szCs w:val="24"/>
        </w:rPr>
      </w:pPr>
    </w:p>
    <w:p w14:paraId="323F019D" w14:textId="4CE223CC"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 false statement on an immigration document in violation of Section 1546(a) of Title 18 of the United States Code</w:t>
      </w:r>
      <w:r w:rsidR="00E97E0E">
        <w:rPr>
          <w:rFonts w:eastAsia="Times New Roman" w:cs="Times New Roman"/>
          <w:color w:val="000000"/>
          <w:szCs w:val="24"/>
        </w:rPr>
        <w:t xml:space="preserv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62DBA94" w14:textId="77777777" w:rsidR="007977E7" w:rsidRPr="00742622" w:rsidRDefault="007977E7" w:rsidP="007977E7">
      <w:pPr>
        <w:rPr>
          <w:rFonts w:eastAsia="Times New Roman" w:cs="Times New Roman"/>
          <w:color w:val="000000"/>
          <w:szCs w:val="24"/>
        </w:rPr>
      </w:pPr>
    </w:p>
    <w:p w14:paraId="135B91BD"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First, the defendant [made] [subscribed as true] a false statement;</w:t>
      </w:r>
    </w:p>
    <w:p w14:paraId="3AF2CE8F" w14:textId="77777777" w:rsidR="007977E7" w:rsidRPr="00742622" w:rsidRDefault="007977E7" w:rsidP="007977E7">
      <w:pPr>
        <w:rPr>
          <w:rFonts w:eastAsia="Times New Roman" w:cs="Times New Roman"/>
          <w:color w:val="000000"/>
          <w:szCs w:val="24"/>
        </w:rPr>
      </w:pPr>
    </w:p>
    <w:p w14:paraId="0FEB280F"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Second, the defendant acted with knowledge that the statement was untrue;</w:t>
      </w:r>
    </w:p>
    <w:p w14:paraId="4B6C6E56" w14:textId="77777777" w:rsidR="007977E7" w:rsidRPr="00742622" w:rsidRDefault="007977E7" w:rsidP="007977E7">
      <w:pPr>
        <w:rPr>
          <w:rFonts w:eastAsia="Times New Roman" w:cs="Times New Roman"/>
          <w:color w:val="000000"/>
          <w:szCs w:val="24"/>
        </w:rPr>
      </w:pPr>
    </w:p>
    <w:p w14:paraId="19D1BD80"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Third, the statement was material to the activities or decisions of the [</w:t>
      </w:r>
      <w:r w:rsidRPr="00742622">
        <w:rPr>
          <w:rFonts w:eastAsia="Times New Roman" w:cs="Times New Roman"/>
          <w:i/>
          <w:color w:val="000000"/>
          <w:szCs w:val="24"/>
          <w:u w:val="single"/>
        </w:rPr>
        <w:t>specify immigration agency</w:t>
      </w:r>
      <w:r w:rsidRPr="00742622">
        <w:rPr>
          <w:rFonts w:eastAsia="Times New Roman" w:cs="Times New Roman"/>
          <w:color w:val="000000"/>
          <w:szCs w:val="24"/>
        </w:rPr>
        <w:t>]; that is, it had a natural tendency to influence, or was capable of influencing, the agency’s decisions or activities;</w:t>
      </w:r>
    </w:p>
    <w:p w14:paraId="1E5F8C54" w14:textId="77777777" w:rsidR="007977E7" w:rsidRPr="00742622" w:rsidRDefault="007977E7" w:rsidP="007977E7">
      <w:pPr>
        <w:rPr>
          <w:rFonts w:eastAsia="Times New Roman" w:cs="Times New Roman"/>
          <w:color w:val="000000"/>
          <w:szCs w:val="24"/>
        </w:rPr>
      </w:pPr>
    </w:p>
    <w:p w14:paraId="5297282A"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Fourth, the statement was made under [oath] [penalty of perjury]; and</w:t>
      </w:r>
    </w:p>
    <w:p w14:paraId="0BECAF33" w14:textId="77777777" w:rsidR="007977E7" w:rsidRPr="00742622" w:rsidRDefault="007977E7" w:rsidP="007977E7">
      <w:pPr>
        <w:rPr>
          <w:rFonts w:eastAsia="Times New Roman" w:cs="Times New Roman"/>
          <w:color w:val="000000"/>
          <w:szCs w:val="24"/>
        </w:rPr>
      </w:pPr>
    </w:p>
    <w:p w14:paraId="1209E623"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Fifth, the statement was made on an [application] [affidavit] [other document] required by immigration laws or regulations.</w:t>
      </w:r>
    </w:p>
    <w:p w14:paraId="20CE7F72" w14:textId="77777777" w:rsidR="007977E7" w:rsidRPr="00742622" w:rsidRDefault="007977E7" w:rsidP="007977E7">
      <w:pPr>
        <w:rPr>
          <w:rFonts w:eastAsia="Times New Roman" w:cs="Times New Roman"/>
          <w:szCs w:val="24"/>
        </w:rPr>
      </w:pPr>
    </w:p>
    <w:p w14:paraId="2CFBEAC4" w14:textId="77777777" w:rsidR="007977E7" w:rsidRPr="00742622" w:rsidRDefault="007977E7"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76A3D70" w14:textId="77777777" w:rsidR="007977E7" w:rsidRPr="00742622" w:rsidRDefault="007977E7" w:rsidP="007977E7">
      <w:pPr>
        <w:rPr>
          <w:rFonts w:eastAsia="Times New Roman" w:cs="Times New Roman"/>
          <w:color w:val="000000"/>
          <w:szCs w:val="24"/>
        </w:rPr>
      </w:pPr>
    </w:p>
    <w:p w14:paraId="21C3E288"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Use this instruction in connection with crimes charged under 18 U.S.C. § 1546(a), fourth paragraph.</w:t>
      </w:r>
    </w:p>
    <w:p w14:paraId="72D64402" w14:textId="77777777" w:rsidR="007977E7" w:rsidRPr="00742622" w:rsidRDefault="007977E7" w:rsidP="007977E7">
      <w:pPr>
        <w:rPr>
          <w:rFonts w:eastAsia="Times New Roman" w:cs="Times New Roman"/>
          <w:color w:val="000000"/>
          <w:szCs w:val="24"/>
        </w:rPr>
      </w:pPr>
    </w:p>
    <w:p w14:paraId="20FC014E" w14:textId="5A1DF75F"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 xml:space="preserve">The term “oath” as used in </w:t>
      </w:r>
      <w:r w:rsidR="00AF7479">
        <w:rPr>
          <w:rFonts w:eastAsia="Times New Roman" w:cs="Times New Roman"/>
          <w:color w:val="000000"/>
          <w:szCs w:val="24"/>
        </w:rPr>
        <w:t xml:space="preserve">§ </w:t>
      </w:r>
      <w:r w:rsidRPr="00742622">
        <w:rPr>
          <w:rFonts w:eastAsia="Times New Roman" w:cs="Times New Roman"/>
          <w:color w:val="000000"/>
          <w:szCs w:val="24"/>
        </w:rPr>
        <w:t>1546 should be construed the same as “oath” as used in the perjury statute, 18 U.S.C. § 1621</w:t>
      </w:r>
      <w:r w:rsidR="00E97E0E">
        <w:rPr>
          <w:rFonts w:eastAsia="Times New Roman" w:cs="Times New Roman"/>
          <w:color w:val="000000"/>
          <w:szCs w:val="24"/>
        </w:rPr>
        <w:t xml:space="preserve">. </w:t>
      </w:r>
      <w:r w:rsidRPr="00742622">
        <w:rPr>
          <w:rFonts w:eastAsia="Times New Roman" w:cs="Times New Roman"/>
          <w:i/>
          <w:color w:val="000000"/>
          <w:szCs w:val="24"/>
        </w:rPr>
        <w:t>United States v. Chu</w:t>
      </w:r>
      <w:r w:rsidRPr="00742622">
        <w:rPr>
          <w:rFonts w:eastAsia="Times New Roman" w:cs="Times New Roman"/>
          <w:color w:val="000000"/>
          <w:szCs w:val="24"/>
        </w:rPr>
        <w:t>, 5 F.3d 1244, 1247 (9th Cir. 1993).</w:t>
      </w:r>
    </w:p>
    <w:p w14:paraId="7ECADB7C" w14:textId="77777777" w:rsidR="007977E7" w:rsidRPr="00742622" w:rsidRDefault="007977E7" w:rsidP="007977E7">
      <w:pPr>
        <w:rPr>
          <w:rFonts w:eastAsia="Times New Roman" w:cs="Times New Roman"/>
          <w:color w:val="000000"/>
          <w:szCs w:val="24"/>
        </w:rPr>
      </w:pPr>
    </w:p>
    <w:p w14:paraId="09498B24" w14:textId="5E91BF26" w:rsidR="00155261" w:rsidRPr="00881813" w:rsidRDefault="007977E7" w:rsidP="00155261">
      <w:pPr>
        <w:rPr>
          <w:rFonts w:eastAsia="Times New Roman" w:cs="Times New Roman"/>
          <w:color w:val="000000"/>
          <w:szCs w:val="24"/>
        </w:rPr>
      </w:pPr>
      <w:r w:rsidRPr="00742622">
        <w:rPr>
          <w:rFonts w:eastAsia="Times New Roman" w:cs="Times New Roman"/>
          <w:color w:val="000000"/>
          <w:szCs w:val="24"/>
        </w:rPr>
        <w:tab/>
      </w:r>
      <w:r w:rsidR="00155261" w:rsidRPr="00ED52FC">
        <w:rPr>
          <w:rFonts w:eastAsia="Times New Roman" w:cs="Times New Roman"/>
          <w:color w:val="000000"/>
          <w:szCs w:val="24"/>
        </w:rPr>
        <w:t>Materiality is a requirement of visa fraud under subsection (a) and presents a mixed question of fact and law to be decided by the jury</w:t>
      </w:r>
      <w:r w:rsidR="00E97E0E">
        <w:rPr>
          <w:rFonts w:eastAsia="Times New Roman" w:cs="Times New Roman"/>
          <w:color w:val="000000"/>
          <w:szCs w:val="24"/>
        </w:rPr>
        <w:t xml:space="preserve">. </w:t>
      </w:r>
      <w:r w:rsidR="00155261" w:rsidRPr="00ED52FC">
        <w:rPr>
          <w:rFonts w:eastAsia="Times New Roman" w:cs="Times New Roman"/>
          <w:i/>
          <w:color w:val="000000"/>
          <w:szCs w:val="24"/>
        </w:rPr>
        <w:t>United States v. Matsumaru</w:t>
      </w:r>
      <w:r w:rsidR="00155261" w:rsidRPr="00ED52FC">
        <w:rPr>
          <w:rFonts w:eastAsia="Times New Roman" w:cs="Times New Roman"/>
          <w:iCs/>
          <w:color w:val="000000"/>
          <w:szCs w:val="24"/>
        </w:rPr>
        <w:t xml:space="preserve">, </w:t>
      </w:r>
      <w:r w:rsidR="00155261" w:rsidRPr="00ED52FC">
        <w:rPr>
          <w:rFonts w:eastAsia="Times New Roman" w:cs="Times New Roman"/>
          <w:color w:val="000000"/>
          <w:szCs w:val="24"/>
        </w:rPr>
        <w:t>244 F.3d 1092, 1101 (9th Cir. 2001)</w:t>
      </w:r>
      <w:r w:rsidR="00E97E0E">
        <w:rPr>
          <w:rFonts w:eastAsia="Times New Roman" w:cs="Times New Roman"/>
          <w:color w:val="000000"/>
          <w:szCs w:val="24"/>
        </w:rPr>
        <w:t xml:space="preserve">. </w:t>
      </w:r>
      <w:r w:rsidR="00155261" w:rsidRPr="00ED52FC">
        <w:rPr>
          <w:rFonts w:eastAsia="Times New Roman" w:cs="Times New Roman"/>
          <w:color w:val="000000"/>
          <w:szCs w:val="24"/>
        </w:rPr>
        <w:t>The common law test for materiality in the false statement statutes, as reflected in the third element of this instruction, is the preferred formulation</w:t>
      </w:r>
      <w:r w:rsidR="00E97E0E">
        <w:rPr>
          <w:rFonts w:eastAsia="Times New Roman" w:cs="Times New Roman"/>
          <w:color w:val="000000"/>
          <w:szCs w:val="24"/>
        </w:rPr>
        <w:t xml:space="preserve">. </w:t>
      </w:r>
      <w:r w:rsidR="00155261" w:rsidRPr="00ED52FC">
        <w:rPr>
          <w:rFonts w:eastAsia="Times New Roman" w:cs="Times New Roman"/>
          <w:i/>
          <w:color w:val="000000"/>
          <w:szCs w:val="24"/>
        </w:rPr>
        <w:t>United States v. Peterson</w:t>
      </w:r>
      <w:r w:rsidR="00155261" w:rsidRPr="00ED52FC">
        <w:rPr>
          <w:rFonts w:eastAsia="Times New Roman" w:cs="Times New Roman"/>
          <w:iCs/>
          <w:color w:val="000000"/>
          <w:szCs w:val="24"/>
        </w:rPr>
        <w:t>,</w:t>
      </w:r>
      <w:r w:rsidR="00155261" w:rsidRPr="00ED52FC">
        <w:rPr>
          <w:rFonts w:eastAsia="Times New Roman" w:cs="Times New Roman"/>
          <w:color w:val="000000"/>
          <w:szCs w:val="24"/>
        </w:rPr>
        <w:t xml:space="preserve"> 538 F.3d 1064, 1072 (9th Cir. 2008)</w:t>
      </w:r>
      <w:r w:rsidR="00155261" w:rsidRPr="00585B74">
        <w:rPr>
          <w:rFonts w:eastAsia="Times New Roman" w:cs="Times New Roman"/>
          <w:color w:val="000000"/>
          <w:szCs w:val="24"/>
        </w:rPr>
        <w:t xml:space="preserve">; </w:t>
      </w:r>
      <w:r w:rsidR="00155261" w:rsidRPr="00585B74">
        <w:rPr>
          <w:rFonts w:eastAsia="Times New Roman" w:cs="Times New Roman"/>
          <w:i/>
          <w:iCs/>
          <w:color w:val="000000"/>
          <w:szCs w:val="24"/>
        </w:rPr>
        <w:t>see, e.g.</w:t>
      </w:r>
      <w:r w:rsidR="00155261" w:rsidRPr="00585B74">
        <w:rPr>
          <w:rFonts w:eastAsia="Times New Roman" w:cs="Times New Roman"/>
          <w:color w:val="000000"/>
          <w:szCs w:val="24"/>
        </w:rPr>
        <w:t xml:space="preserve">, </w:t>
      </w:r>
      <w:r w:rsidR="00155261" w:rsidRPr="00585B74">
        <w:rPr>
          <w:rFonts w:eastAsia="Times New Roman" w:cs="Times New Roman"/>
          <w:i/>
          <w:iCs/>
          <w:color w:val="000000"/>
          <w:szCs w:val="24"/>
        </w:rPr>
        <w:t>United States v. Amintobia</w:t>
      </w:r>
      <w:r w:rsidR="00155261" w:rsidRPr="00585B74">
        <w:rPr>
          <w:rFonts w:eastAsia="Times New Roman" w:cs="Times New Roman"/>
          <w:color w:val="000000"/>
          <w:szCs w:val="24"/>
        </w:rPr>
        <w:t xml:space="preserve">, 57 F.4th 687, 703 (9th Cir. 2023) (“We have described § 1546(a)’s materiality requirement as requiring only proof that the statement in question was ‘capable of affecting or influencing a governmental decision.’” (quoting </w:t>
      </w:r>
      <w:r w:rsidR="00155261" w:rsidRPr="00585B74">
        <w:rPr>
          <w:rFonts w:eastAsia="Times New Roman" w:cs="Times New Roman"/>
          <w:i/>
          <w:iCs/>
          <w:color w:val="000000"/>
          <w:szCs w:val="24"/>
        </w:rPr>
        <w:t>Matsumaru</w:t>
      </w:r>
      <w:r w:rsidR="00155261" w:rsidRPr="00585B74">
        <w:rPr>
          <w:rFonts w:eastAsia="Times New Roman" w:cs="Times New Roman"/>
          <w:color w:val="000000"/>
          <w:szCs w:val="24"/>
        </w:rPr>
        <w:t>, 244 F.3d at 1101))</w:t>
      </w:r>
      <w:r w:rsidR="00E97E0E">
        <w:rPr>
          <w:rFonts w:eastAsia="Times New Roman" w:cs="Times New Roman"/>
          <w:color w:val="000000"/>
          <w:szCs w:val="24"/>
        </w:rPr>
        <w:t xml:space="preserve">. </w:t>
      </w:r>
      <w:r w:rsidR="00155261" w:rsidRPr="00881813">
        <w:rPr>
          <w:rFonts w:eastAsia="Times New Roman" w:cs="Times New Roman"/>
          <w:color w:val="000000"/>
          <w:szCs w:val="24"/>
        </w:rPr>
        <w:t>Nevertheless, it is an</w:t>
      </w:r>
      <w:r w:rsidR="00155261">
        <w:rPr>
          <w:rFonts w:eastAsia="Times New Roman" w:cs="Times New Roman"/>
          <w:color w:val="000000"/>
          <w:szCs w:val="24"/>
        </w:rPr>
        <w:t xml:space="preserve"> </w:t>
      </w:r>
      <w:r w:rsidR="00155261" w:rsidRPr="00881813">
        <w:rPr>
          <w:rFonts w:eastAsia="Times New Roman" w:cs="Times New Roman"/>
          <w:color w:val="000000"/>
          <w:szCs w:val="24"/>
        </w:rPr>
        <w:t>open question whether this definition of § 1546(a)’s</w:t>
      </w:r>
      <w:r w:rsidR="00155261">
        <w:rPr>
          <w:rFonts w:eastAsia="Times New Roman" w:cs="Times New Roman"/>
          <w:color w:val="000000"/>
          <w:szCs w:val="24"/>
        </w:rPr>
        <w:t xml:space="preserve"> </w:t>
      </w:r>
      <w:r w:rsidR="00155261" w:rsidRPr="00881813">
        <w:rPr>
          <w:rFonts w:eastAsia="Times New Roman" w:cs="Times New Roman"/>
          <w:color w:val="000000"/>
          <w:szCs w:val="24"/>
        </w:rPr>
        <w:t>materiality requirement must be revised in light of the Supreme Court’s analysis of the</w:t>
      </w:r>
      <w:r w:rsidR="00155261">
        <w:rPr>
          <w:rFonts w:eastAsia="Times New Roman" w:cs="Times New Roman"/>
          <w:color w:val="000000"/>
          <w:szCs w:val="24"/>
        </w:rPr>
        <w:t xml:space="preserve"> </w:t>
      </w:r>
      <w:r w:rsidR="00155261" w:rsidRPr="00881813">
        <w:rPr>
          <w:rFonts w:eastAsia="Times New Roman" w:cs="Times New Roman"/>
          <w:color w:val="000000"/>
          <w:szCs w:val="24"/>
        </w:rPr>
        <w:t>requirements of</w:t>
      </w:r>
      <w:r w:rsidR="00155261">
        <w:rPr>
          <w:rFonts w:eastAsia="Times New Roman" w:cs="Times New Roman"/>
          <w:color w:val="000000"/>
          <w:szCs w:val="24"/>
        </w:rPr>
        <w:t xml:space="preserve"> </w:t>
      </w:r>
      <w:r w:rsidR="00155261" w:rsidRPr="00881813">
        <w:rPr>
          <w:rFonts w:eastAsia="Times New Roman" w:cs="Times New Roman"/>
          <w:color w:val="000000"/>
          <w:szCs w:val="24"/>
        </w:rPr>
        <w:t xml:space="preserve">§ 1425(a) in </w:t>
      </w:r>
      <w:r w:rsidR="00155261" w:rsidRPr="00881813">
        <w:rPr>
          <w:rFonts w:eastAsia="Times New Roman" w:cs="Times New Roman"/>
          <w:i/>
          <w:iCs/>
          <w:color w:val="000000"/>
          <w:szCs w:val="24"/>
        </w:rPr>
        <w:t>Maslenjak v. United States</w:t>
      </w:r>
      <w:r w:rsidR="00155261" w:rsidRPr="00881813">
        <w:rPr>
          <w:rFonts w:eastAsia="Times New Roman" w:cs="Times New Roman"/>
          <w:color w:val="000000"/>
          <w:szCs w:val="24"/>
        </w:rPr>
        <w:t>, 137 S. Ct. 1918 (2017)</w:t>
      </w:r>
      <w:r w:rsidR="00E97E0E">
        <w:rPr>
          <w:rFonts w:eastAsia="Times New Roman" w:cs="Times New Roman"/>
          <w:color w:val="000000"/>
          <w:szCs w:val="24"/>
        </w:rPr>
        <w:t xml:space="preserve">. </w:t>
      </w:r>
      <w:r w:rsidR="00155261" w:rsidRPr="00881813">
        <w:rPr>
          <w:rFonts w:eastAsia="Times New Roman" w:cs="Times New Roman"/>
          <w:i/>
          <w:iCs/>
          <w:color w:val="000000"/>
          <w:szCs w:val="24"/>
        </w:rPr>
        <w:t>See</w:t>
      </w:r>
      <w:r w:rsidR="00155261">
        <w:rPr>
          <w:rFonts w:eastAsia="Times New Roman" w:cs="Times New Roman"/>
          <w:color w:val="000000"/>
          <w:szCs w:val="24"/>
        </w:rPr>
        <w:t xml:space="preserve"> </w:t>
      </w:r>
      <w:r w:rsidR="00155261" w:rsidRPr="00881813">
        <w:rPr>
          <w:rFonts w:eastAsia="Times New Roman" w:cs="Times New Roman"/>
          <w:i/>
          <w:iCs/>
          <w:color w:val="000000"/>
          <w:szCs w:val="24"/>
        </w:rPr>
        <w:t>Amintobia</w:t>
      </w:r>
      <w:r w:rsidR="00155261" w:rsidRPr="00881813">
        <w:rPr>
          <w:rFonts w:eastAsia="Times New Roman" w:cs="Times New Roman"/>
          <w:color w:val="000000"/>
          <w:szCs w:val="24"/>
        </w:rPr>
        <w:t xml:space="preserve">, </w:t>
      </w:r>
      <w:r w:rsidR="00155261" w:rsidRPr="00585B74">
        <w:rPr>
          <w:rFonts w:eastAsia="Times New Roman" w:cs="Times New Roman"/>
          <w:color w:val="000000"/>
          <w:szCs w:val="24"/>
        </w:rPr>
        <w:t>F.4</w:t>
      </w:r>
      <w:r w:rsidR="00155261" w:rsidRPr="00881813">
        <w:rPr>
          <w:rFonts w:eastAsia="Times New Roman" w:cs="Times New Roman"/>
          <w:color w:val="000000"/>
          <w:szCs w:val="24"/>
        </w:rPr>
        <w:t>th</w:t>
      </w:r>
      <w:r w:rsidR="00155261">
        <w:rPr>
          <w:rFonts w:eastAsia="Times New Roman" w:cs="Times New Roman"/>
          <w:color w:val="000000"/>
          <w:szCs w:val="24"/>
        </w:rPr>
        <w:t xml:space="preserve"> at 703</w:t>
      </w:r>
      <w:r w:rsidR="00E97E0E">
        <w:rPr>
          <w:rFonts w:eastAsia="Times New Roman" w:cs="Times New Roman"/>
          <w:color w:val="000000"/>
          <w:szCs w:val="24"/>
        </w:rPr>
        <w:t xml:space="preserve">. </w:t>
      </w:r>
      <w:r w:rsidR="00155261" w:rsidRPr="00ED52FC">
        <w:rPr>
          <w:rFonts w:eastAsia="Times New Roman" w:cs="Times New Roman"/>
          <w:color w:val="000000"/>
          <w:szCs w:val="24"/>
        </w:rPr>
        <w:t>A statement need not have actually influenced the agency decision to meet the materiality requirement</w:t>
      </w:r>
      <w:r w:rsidR="00E97E0E">
        <w:rPr>
          <w:rFonts w:eastAsia="Times New Roman" w:cs="Times New Roman"/>
          <w:color w:val="000000"/>
          <w:szCs w:val="24"/>
        </w:rPr>
        <w:t xml:space="preserve">. </w:t>
      </w:r>
      <w:r w:rsidR="00155261" w:rsidRPr="00585B74">
        <w:rPr>
          <w:rFonts w:eastAsia="Times New Roman" w:cs="Times New Roman"/>
          <w:i/>
          <w:iCs/>
          <w:color w:val="000000"/>
          <w:szCs w:val="24"/>
        </w:rPr>
        <w:t>Amintobia</w:t>
      </w:r>
      <w:r w:rsidR="00155261" w:rsidRPr="00585B74">
        <w:rPr>
          <w:rFonts w:eastAsia="Times New Roman" w:cs="Times New Roman"/>
          <w:color w:val="000000"/>
          <w:szCs w:val="24"/>
        </w:rPr>
        <w:t>, 57 F.4th at 703 (citing</w:t>
      </w:r>
      <w:r w:rsidR="00155261" w:rsidRPr="00585B74">
        <w:rPr>
          <w:rFonts w:eastAsia="Times New Roman" w:cs="Times New Roman"/>
          <w:i/>
          <w:color w:val="000000"/>
          <w:szCs w:val="24"/>
        </w:rPr>
        <w:t xml:space="preserve"> </w:t>
      </w:r>
      <w:r w:rsidR="00155261" w:rsidRPr="00ED52FC">
        <w:rPr>
          <w:rFonts w:eastAsia="Times New Roman" w:cs="Times New Roman"/>
          <w:i/>
          <w:color w:val="000000"/>
          <w:szCs w:val="24"/>
        </w:rPr>
        <w:t>Matsumaru</w:t>
      </w:r>
      <w:r w:rsidR="00155261" w:rsidRPr="00ED52FC">
        <w:rPr>
          <w:rFonts w:eastAsia="Times New Roman" w:cs="Times New Roman"/>
          <w:iCs/>
          <w:color w:val="000000"/>
          <w:szCs w:val="24"/>
        </w:rPr>
        <w:t>,</w:t>
      </w:r>
      <w:r w:rsidR="00155261" w:rsidRPr="00ED52FC">
        <w:rPr>
          <w:rFonts w:eastAsia="Times New Roman" w:cs="Times New Roman"/>
          <w:i/>
          <w:color w:val="000000"/>
          <w:szCs w:val="24"/>
        </w:rPr>
        <w:t xml:space="preserve"> </w:t>
      </w:r>
      <w:r w:rsidR="00155261" w:rsidRPr="00ED52FC">
        <w:rPr>
          <w:rFonts w:eastAsia="Times New Roman" w:cs="Times New Roman"/>
          <w:color w:val="000000"/>
          <w:szCs w:val="24"/>
        </w:rPr>
        <w:t>244 F.3d</w:t>
      </w:r>
      <w:r w:rsidR="00155261" w:rsidRPr="00ED52FC">
        <w:rPr>
          <w:rFonts w:eastAsia="Times New Roman" w:cs="Times New Roman"/>
          <w:i/>
          <w:color w:val="000000"/>
          <w:szCs w:val="24"/>
        </w:rPr>
        <w:t xml:space="preserve"> </w:t>
      </w:r>
      <w:r w:rsidR="00155261" w:rsidRPr="00ED52FC">
        <w:rPr>
          <w:rFonts w:eastAsia="Times New Roman" w:cs="Times New Roman"/>
          <w:color w:val="000000"/>
          <w:szCs w:val="24"/>
        </w:rPr>
        <w:t>at</w:t>
      </w:r>
      <w:r w:rsidR="00155261" w:rsidRPr="00ED52FC">
        <w:rPr>
          <w:rFonts w:eastAsia="Times New Roman" w:cs="Times New Roman"/>
          <w:i/>
          <w:color w:val="000000"/>
          <w:szCs w:val="24"/>
        </w:rPr>
        <w:t xml:space="preserve"> </w:t>
      </w:r>
      <w:r w:rsidR="00155261" w:rsidRPr="00ED52FC">
        <w:rPr>
          <w:rFonts w:eastAsia="Times New Roman" w:cs="Times New Roman"/>
          <w:color w:val="000000"/>
          <w:szCs w:val="24"/>
        </w:rPr>
        <w:t>1101</w:t>
      </w:r>
      <w:r w:rsidR="00155261">
        <w:rPr>
          <w:rFonts w:eastAsia="Times New Roman" w:cs="Times New Roman"/>
          <w:color w:val="000000"/>
          <w:szCs w:val="24"/>
        </w:rPr>
        <w:t>)</w:t>
      </w:r>
      <w:r w:rsidR="000E7720">
        <w:rPr>
          <w:rFonts w:eastAsia="Times New Roman" w:cs="Times New Roman"/>
          <w:color w:val="000000"/>
          <w:szCs w:val="24"/>
        </w:rPr>
        <w:t xml:space="preserve">. </w:t>
      </w:r>
    </w:p>
    <w:p w14:paraId="656B887E" w14:textId="77777777" w:rsidR="00155261" w:rsidRPr="00ED52FC" w:rsidRDefault="00155261" w:rsidP="00155261">
      <w:pPr>
        <w:rPr>
          <w:rFonts w:eastAsia="Times New Roman" w:cs="Times New Roman"/>
          <w:color w:val="000000"/>
          <w:szCs w:val="24"/>
        </w:rPr>
      </w:pPr>
    </w:p>
    <w:p w14:paraId="69602E40" w14:textId="77777777" w:rsidR="00155261" w:rsidRPr="004A511C" w:rsidRDefault="00155261" w:rsidP="00155261">
      <w:pPr>
        <w:jc w:val="right"/>
        <w:rPr>
          <w:rFonts w:eastAsia="Times New Roman" w:cs="Times New Roman"/>
          <w:i/>
          <w:iCs/>
          <w:color w:val="000000"/>
          <w:szCs w:val="24"/>
        </w:rPr>
      </w:pPr>
      <w:r w:rsidRPr="00AB6B6A">
        <w:rPr>
          <w:rFonts w:eastAsia="Times New Roman" w:cs="Times New Roman"/>
          <w:i/>
          <w:iCs/>
          <w:color w:val="000000"/>
          <w:szCs w:val="24"/>
        </w:rPr>
        <w:t xml:space="preserve">Revised </w:t>
      </w:r>
      <w:r>
        <w:rPr>
          <w:rFonts w:eastAsia="Times New Roman" w:cs="Times New Roman"/>
          <w:i/>
          <w:iCs/>
          <w:color w:val="000000"/>
          <w:szCs w:val="24"/>
        </w:rPr>
        <w:t>March 2023</w:t>
      </w:r>
    </w:p>
    <w:p w14:paraId="587AC169" w14:textId="29DB3D58" w:rsidR="007977E7" w:rsidRPr="00742622" w:rsidRDefault="007977E7" w:rsidP="007977E7">
      <w:pPr>
        <w:rPr>
          <w:rFonts w:eastAsia="Times New Roman" w:cs="Times New Roman"/>
          <w:color w:val="000000"/>
          <w:szCs w:val="24"/>
        </w:rPr>
      </w:pPr>
    </w:p>
    <w:p w14:paraId="785AC796" w14:textId="77777777" w:rsidR="007977E7" w:rsidRPr="00742622" w:rsidRDefault="007977E7" w:rsidP="007977E7">
      <w:pPr>
        <w:rPr>
          <w:rFonts w:eastAsia="Times New Roman" w:cs="Times New Roman"/>
          <w:color w:val="000000"/>
          <w:szCs w:val="24"/>
        </w:rPr>
      </w:pPr>
    </w:p>
    <w:p w14:paraId="1E46C69A" w14:textId="5676ECE7" w:rsidR="007977E7" w:rsidRPr="00742622" w:rsidRDefault="007977E7" w:rsidP="007A1AFA">
      <w:pPr>
        <w:pStyle w:val="Heading2"/>
      </w:pPr>
      <w:r w:rsidRPr="00742622">
        <w:br w:type="page"/>
      </w:r>
      <w:bookmarkStart w:id="2101" w:name="_Toc73698734"/>
      <w:bookmarkStart w:id="2102" w:name="_Toc83310795"/>
      <w:bookmarkStart w:id="2103" w:name="_Toc83362590"/>
      <w:bookmarkStart w:id="2104" w:name="_Toc83362999"/>
      <w:bookmarkStart w:id="2105" w:name="_Toc90310057"/>
      <w:bookmarkStart w:id="2106" w:name="_Toc90389915"/>
      <w:bookmarkStart w:id="2107" w:name="_Toc211607369"/>
      <w:r w:rsidRPr="00742622">
        <w:lastRenderedPageBreak/>
        <w:t>1</w:t>
      </w:r>
      <w:r w:rsidR="00923512">
        <w:t>5</w:t>
      </w:r>
      <w:r w:rsidRPr="00742622">
        <w:t>.4</w:t>
      </w:r>
      <w:r w:rsidR="00255058">
        <w:t>6</w:t>
      </w:r>
      <w:r w:rsidRPr="00742622">
        <w:t xml:space="preserve"> </w:t>
      </w:r>
      <w:r w:rsidR="00510AAA" w:rsidRPr="00742622">
        <w:t>Bankruptcy Fraud—Scheme or Artifice</w:t>
      </w:r>
      <w:r w:rsidR="00832877" w:rsidRPr="00832877">
        <w:t xml:space="preserve"> </w:t>
      </w:r>
      <w:r w:rsidR="00832877" w:rsidRPr="00742622">
        <w:t>to Defraud</w:t>
      </w:r>
      <w:r w:rsidR="008511A2">
        <w:t xml:space="preserve"> </w:t>
      </w:r>
      <w:r w:rsidRPr="00742622">
        <w:t>(18 U.S.C. § 157)</w:t>
      </w:r>
      <w:bookmarkEnd w:id="2101"/>
      <w:bookmarkEnd w:id="2102"/>
      <w:bookmarkEnd w:id="2103"/>
      <w:bookmarkEnd w:id="2104"/>
      <w:bookmarkEnd w:id="2105"/>
      <w:bookmarkEnd w:id="2106"/>
      <w:bookmarkEnd w:id="2107"/>
    </w:p>
    <w:p w14:paraId="1C3DB413" w14:textId="77777777" w:rsidR="007977E7" w:rsidRPr="00742622" w:rsidRDefault="007977E7" w:rsidP="007977E7">
      <w:pPr>
        <w:widowControl w:val="0"/>
        <w:rPr>
          <w:rFonts w:eastAsia="Times New Roman" w:cs="Times New Roman"/>
          <w:color w:val="000000"/>
          <w:szCs w:val="24"/>
        </w:rPr>
      </w:pPr>
    </w:p>
    <w:p w14:paraId="0632043D" w14:textId="742108F3"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bankruptcy fraud in violation of Section 157 of Title 18 of the United States Code</w:t>
      </w:r>
      <w:r w:rsidR="00E97E0E">
        <w:rPr>
          <w:rFonts w:eastAsia="Times New Roman" w:cs="Times New Roman"/>
          <w:color w:val="000000"/>
          <w:szCs w:val="24"/>
        </w:rPr>
        <w:t xml:space="preserv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7D948A3" w14:textId="77777777" w:rsidR="007977E7" w:rsidRPr="00742622" w:rsidRDefault="007977E7" w:rsidP="007977E7">
      <w:pPr>
        <w:widowControl w:val="0"/>
        <w:rPr>
          <w:rFonts w:eastAsia="Times New Roman" w:cs="Times New Roman"/>
          <w:color w:val="000000"/>
          <w:szCs w:val="24"/>
        </w:rPr>
      </w:pPr>
    </w:p>
    <w:p w14:paraId="75C4830F" w14:textId="77777777"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First, the defendant devised or intended to devise a scheme or plan to defraud;</w:t>
      </w:r>
    </w:p>
    <w:p w14:paraId="0EE4BB3B" w14:textId="77777777" w:rsidR="007977E7" w:rsidRPr="00742622" w:rsidRDefault="007977E7" w:rsidP="007977E7">
      <w:pPr>
        <w:widowControl w:val="0"/>
        <w:rPr>
          <w:rFonts w:eastAsia="Times New Roman" w:cs="Times New Roman"/>
          <w:color w:val="000000"/>
          <w:szCs w:val="24"/>
        </w:rPr>
      </w:pPr>
    </w:p>
    <w:p w14:paraId="77EF85BF" w14:textId="77777777"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Second, the defendant acted with the intent to defraud;</w:t>
      </w:r>
    </w:p>
    <w:p w14:paraId="3AEADCE2" w14:textId="77777777" w:rsidR="007977E7" w:rsidRPr="00742622" w:rsidRDefault="007977E7" w:rsidP="007977E7">
      <w:pPr>
        <w:widowControl w:val="0"/>
        <w:rPr>
          <w:rFonts w:eastAsia="Times New Roman" w:cs="Times New Roman"/>
          <w:color w:val="000000"/>
          <w:szCs w:val="24"/>
        </w:rPr>
      </w:pPr>
    </w:p>
    <w:p w14:paraId="5F28A48A" w14:textId="77777777"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Third, the defendant’s act was material; that is, it had a natural tendency to influence, or was capable of influencing the acts of an identifiable person, entity, or group; and</w:t>
      </w:r>
    </w:p>
    <w:p w14:paraId="353D2530" w14:textId="77777777" w:rsidR="007977E7" w:rsidRPr="00742622" w:rsidRDefault="007977E7" w:rsidP="007977E7">
      <w:pPr>
        <w:widowControl w:val="0"/>
        <w:rPr>
          <w:rFonts w:eastAsia="Times New Roman" w:cs="Times New Roman"/>
          <w:color w:val="000000"/>
          <w:szCs w:val="24"/>
        </w:rPr>
      </w:pPr>
    </w:p>
    <w:p w14:paraId="05C8813A" w14:textId="26EFA761"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Fourth, the defendant [filed a petition] [filed a document in a proceeding] [made a false or fraudulent representation, claim</w:t>
      </w:r>
      <w:r w:rsidR="00586180">
        <w:rPr>
          <w:rFonts w:eastAsia="Times New Roman" w:cs="Times New Roman"/>
          <w:color w:val="000000"/>
          <w:szCs w:val="24"/>
        </w:rPr>
        <w:t>,</w:t>
      </w:r>
      <w:r w:rsidRPr="00742622">
        <w:rPr>
          <w:rFonts w:eastAsia="Times New Roman" w:cs="Times New Roman"/>
          <w:color w:val="000000"/>
          <w:szCs w:val="24"/>
        </w:rPr>
        <w:t xml:space="preserve"> or promise concerning or in relation to a proceeding] under a Title 11 bankruptcy proceeding to carry out or attempt to carry out an essential part of the scheme.</w:t>
      </w:r>
    </w:p>
    <w:p w14:paraId="781238ED" w14:textId="77777777" w:rsidR="007977E7" w:rsidRPr="00742622" w:rsidRDefault="007977E7" w:rsidP="007977E7">
      <w:pPr>
        <w:widowControl w:val="0"/>
        <w:rPr>
          <w:rFonts w:eastAsia="Times New Roman" w:cs="Times New Roman"/>
          <w:color w:val="000000"/>
          <w:szCs w:val="24"/>
        </w:rPr>
      </w:pPr>
    </w:p>
    <w:p w14:paraId="6E1ED867" w14:textId="58A0A1B5"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It does not matter whether the document, representation, claim</w:t>
      </w:r>
      <w:r w:rsidR="00AF7479">
        <w:rPr>
          <w:rFonts w:eastAsia="Times New Roman" w:cs="Times New Roman"/>
          <w:color w:val="000000"/>
          <w:szCs w:val="24"/>
        </w:rPr>
        <w:t>,</w:t>
      </w:r>
      <w:r w:rsidR="00AF7479" w:rsidRPr="00742622">
        <w:rPr>
          <w:rFonts w:eastAsia="Times New Roman" w:cs="Times New Roman"/>
          <w:color w:val="000000"/>
          <w:szCs w:val="24"/>
        </w:rPr>
        <w:t xml:space="preserve"> or promise was itself false or deceptive so long as the bankruptcy proceeding was used as a part of the scheme or plan to defraud, nor does it matter whether the scheme or plan was successful or that any money or property was obtained</w:t>
      </w:r>
      <w:r w:rsidR="00E97E0E">
        <w:rPr>
          <w:rFonts w:eastAsia="Times New Roman" w:cs="Times New Roman"/>
          <w:color w:val="000000"/>
          <w:szCs w:val="24"/>
        </w:rPr>
        <w:t xml:space="preserve">. </w:t>
      </w:r>
    </w:p>
    <w:p w14:paraId="3060CE72" w14:textId="77777777" w:rsidR="007977E7" w:rsidRPr="00742622" w:rsidRDefault="007977E7" w:rsidP="007977E7">
      <w:pPr>
        <w:widowControl w:val="0"/>
        <w:rPr>
          <w:rFonts w:eastAsia="Times New Roman" w:cs="Times New Roman"/>
          <w:color w:val="000000"/>
          <w:szCs w:val="24"/>
        </w:rPr>
      </w:pPr>
    </w:p>
    <w:p w14:paraId="0CDCBBF7" w14:textId="77777777" w:rsidR="007977E7" w:rsidRPr="00742622" w:rsidRDefault="007977E7" w:rsidP="001421A3">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0B23B053" w14:textId="77777777" w:rsidR="007977E7" w:rsidRPr="00742622" w:rsidRDefault="007977E7" w:rsidP="007977E7">
      <w:pPr>
        <w:widowControl w:val="0"/>
        <w:rPr>
          <w:rFonts w:eastAsia="Times New Roman" w:cs="Times New Roman"/>
          <w:color w:val="000000"/>
          <w:szCs w:val="24"/>
        </w:rPr>
      </w:pPr>
    </w:p>
    <w:p w14:paraId="117890E5" w14:textId="3682F565" w:rsidR="00AF7479" w:rsidRPr="00742622" w:rsidRDefault="007977E7" w:rsidP="00AF7479">
      <w:pPr>
        <w:widowControl w:val="0"/>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 xml:space="preserve">Unlike the historic bankruptcy crimes described in 18 U.S.C. § 152, bankruptcy fraud under § 157 concerns a fraudulent scheme outside the bankruptcy </w:t>
      </w:r>
      <w:r w:rsidR="00586180">
        <w:rPr>
          <w:rFonts w:eastAsia="Times New Roman" w:cs="Times New Roman"/>
          <w:color w:val="000000"/>
          <w:szCs w:val="24"/>
        </w:rPr>
        <w:t>that</w:t>
      </w:r>
      <w:r w:rsidR="00AF7479" w:rsidRPr="00742622">
        <w:rPr>
          <w:rFonts w:eastAsia="Times New Roman" w:cs="Times New Roman"/>
          <w:color w:val="000000"/>
          <w:szCs w:val="24"/>
        </w:rPr>
        <w:t xml:space="preserve"> uses the bankruptcy as a means of executing or concealing the fraud or artifice</w:t>
      </w:r>
      <w:r w:rsidR="00E97E0E">
        <w:rPr>
          <w:rFonts w:eastAsia="Times New Roman" w:cs="Times New Roman"/>
          <w:color w:val="000000"/>
          <w:szCs w:val="24"/>
        </w:rPr>
        <w:t xml:space="preserve">. </w:t>
      </w:r>
      <w:r w:rsidR="00AF7479" w:rsidRPr="00742622">
        <w:rPr>
          <w:rFonts w:eastAsia="Times New Roman" w:cs="Times New Roman"/>
          <w:i/>
          <w:color w:val="000000"/>
          <w:szCs w:val="24"/>
        </w:rPr>
        <w:t>United States v. Milwitt</w:t>
      </w:r>
      <w:r w:rsidR="00AF7479" w:rsidRPr="00742622">
        <w:rPr>
          <w:rFonts w:eastAsia="Times New Roman" w:cs="Times New Roman"/>
          <w:color w:val="000000"/>
          <w:szCs w:val="24"/>
        </w:rPr>
        <w:t>, 475 F.3d 1150, 1155-56 (9th Cir. 2007) (bankruptcy fraud requires specific intent to defraud identifiable victim or class of victims of identified fraudulent scheme).</w:t>
      </w:r>
    </w:p>
    <w:p w14:paraId="595B69A5" w14:textId="77777777" w:rsidR="00AF7479" w:rsidRPr="00742622" w:rsidRDefault="00AF7479" w:rsidP="00AF7479">
      <w:pPr>
        <w:widowControl w:val="0"/>
        <w:rPr>
          <w:rFonts w:eastAsia="Times New Roman" w:cs="Times New Roman"/>
          <w:color w:val="000000"/>
          <w:szCs w:val="24"/>
        </w:rPr>
      </w:pPr>
    </w:p>
    <w:p w14:paraId="1EA62E03" w14:textId="635B7115" w:rsidR="007977E7" w:rsidRPr="00742622" w:rsidRDefault="00AF7479" w:rsidP="00AF7479">
      <w:pPr>
        <w:widowControl w:val="0"/>
        <w:rPr>
          <w:rFonts w:eastAsia="Times New Roman" w:cs="Times New Roman"/>
          <w:color w:val="000000"/>
          <w:szCs w:val="24"/>
        </w:rPr>
      </w:pPr>
      <w:r w:rsidRPr="00742622">
        <w:rPr>
          <w:rFonts w:eastAsia="Times New Roman" w:cs="Times New Roman"/>
          <w:color w:val="000000"/>
          <w:szCs w:val="24"/>
        </w:rPr>
        <w:tab/>
        <w:t>This statute is modeled after the mail and wire fraud statutes and therefore requires a specific intent to defraud and deceive</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(citing </w:t>
      </w:r>
      <w:r w:rsidRPr="00742622">
        <w:rPr>
          <w:rFonts w:eastAsia="Times New Roman" w:cs="Times New Roman"/>
          <w:i/>
          <w:color w:val="000000"/>
          <w:szCs w:val="24"/>
        </w:rPr>
        <w:t>United States v. Bonallo</w:t>
      </w:r>
      <w:r w:rsidRPr="00742622">
        <w:rPr>
          <w:rFonts w:eastAsia="Times New Roman" w:cs="Times New Roman"/>
          <w:color w:val="000000"/>
          <w:szCs w:val="24"/>
        </w:rPr>
        <w:t>, 858 F.2d 1427, 1433 (9th Cir.</w:t>
      </w:r>
      <w:r>
        <w:rPr>
          <w:rFonts w:eastAsia="Times New Roman" w:cs="Times New Roman"/>
          <w:color w:val="000000"/>
          <w:szCs w:val="24"/>
        </w:rPr>
        <w:t xml:space="preserve"> </w:t>
      </w:r>
      <w:r w:rsidRPr="00742622">
        <w:rPr>
          <w:rFonts w:eastAsia="Times New Roman" w:cs="Times New Roman"/>
          <w:color w:val="000000"/>
          <w:szCs w:val="24"/>
        </w:rPr>
        <w:t xml:space="preserve">1988)); </w:t>
      </w:r>
      <w:r w:rsidRPr="00742622">
        <w:rPr>
          <w:rFonts w:eastAsia="Times New Roman" w:cs="Times New Roman"/>
          <w:i/>
          <w:color w:val="000000"/>
          <w:szCs w:val="24"/>
        </w:rPr>
        <w:t>see also United States v. Miller</w:t>
      </w:r>
      <w:r w:rsidRPr="00742622">
        <w:rPr>
          <w:rFonts w:eastAsia="Times New Roman" w:cs="Times New Roman"/>
          <w:color w:val="000000"/>
          <w:szCs w:val="24"/>
        </w:rPr>
        <w:t xml:space="preserve">, 953 F.3d 1095, 1103 (9th Cir. 2020) (holding that wire fraud requires the intent to “deceive </w:t>
      </w:r>
      <w:r w:rsidRPr="00742622">
        <w:rPr>
          <w:rFonts w:eastAsia="Times New Roman" w:cs="Times New Roman"/>
          <w:i/>
          <w:color w:val="000000"/>
          <w:szCs w:val="24"/>
        </w:rPr>
        <w:t>and</w:t>
      </w:r>
      <w:r w:rsidRPr="00742622">
        <w:rPr>
          <w:rFonts w:eastAsia="Times New Roman" w:cs="Times New Roman"/>
          <w:color w:val="000000"/>
          <w:szCs w:val="24"/>
        </w:rPr>
        <w:t xml:space="preserve"> cheat—in other words, to deprive the victim of money or property by means of deception”)</w:t>
      </w:r>
      <w:r w:rsidR="007977E7" w:rsidRPr="00742622">
        <w:rPr>
          <w:rFonts w:eastAsia="Times New Roman" w:cs="Times New Roman"/>
          <w:color w:val="000000"/>
          <w:szCs w:val="24"/>
        </w:rPr>
        <w:t xml:space="preserve">. </w:t>
      </w:r>
    </w:p>
    <w:p w14:paraId="683FE5C8" w14:textId="77777777" w:rsidR="007977E7" w:rsidRPr="00742622" w:rsidRDefault="007977E7" w:rsidP="007977E7">
      <w:pPr>
        <w:widowControl w:val="0"/>
        <w:rPr>
          <w:rFonts w:eastAsia="Times New Roman" w:cs="Times New Roman"/>
          <w:color w:val="000000"/>
          <w:szCs w:val="24"/>
        </w:rPr>
      </w:pPr>
    </w:p>
    <w:p w14:paraId="3486736B" w14:textId="5FF6C451"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sidR="00A775B8">
        <w:rPr>
          <w:rFonts w:eastAsia="Times New Roman" w:cs="Times New Roman"/>
          <w:i/>
          <w:iCs/>
          <w:szCs w:val="20"/>
        </w:rPr>
        <w:t>Sept. 2020</w:t>
      </w:r>
    </w:p>
    <w:p w14:paraId="765F0870" w14:textId="77777777" w:rsidR="007977E7" w:rsidRPr="00742622" w:rsidRDefault="007977E7" w:rsidP="007977E7">
      <w:pPr>
        <w:widowControl w:val="0"/>
        <w:rPr>
          <w:rFonts w:eastAsia="Times New Roman" w:cs="Times New Roman"/>
          <w:color w:val="000000"/>
          <w:szCs w:val="24"/>
        </w:rPr>
      </w:pPr>
    </w:p>
    <w:p w14:paraId="122DF550" w14:textId="2AFCE723" w:rsidR="007977E7" w:rsidRPr="00742622" w:rsidRDefault="007977E7" w:rsidP="007977E7">
      <w:pPr>
        <w:rPr>
          <w:szCs w:val="24"/>
        </w:rPr>
      </w:pPr>
    </w:p>
    <w:p w14:paraId="0EDF3344" w14:textId="73628407" w:rsidR="007977E7" w:rsidRPr="00742622" w:rsidRDefault="007977E7" w:rsidP="007977E7">
      <w:pPr>
        <w:rPr>
          <w:szCs w:val="24"/>
        </w:rPr>
      </w:pPr>
    </w:p>
    <w:p w14:paraId="257001F2" w14:textId="597817D4" w:rsidR="00510AAA" w:rsidRDefault="00510AAA" w:rsidP="007977E7">
      <w:pPr>
        <w:rPr>
          <w:szCs w:val="24"/>
        </w:rPr>
      </w:pPr>
    </w:p>
    <w:p w14:paraId="6F36FECC" w14:textId="2B6B3E8C" w:rsidR="00E95F43" w:rsidRDefault="00E95F43" w:rsidP="007977E7">
      <w:pPr>
        <w:rPr>
          <w:szCs w:val="24"/>
        </w:rPr>
      </w:pPr>
    </w:p>
    <w:p w14:paraId="4C4B5886" w14:textId="77777777" w:rsidR="008511A2" w:rsidRDefault="008511A2" w:rsidP="007977E7">
      <w:pPr>
        <w:rPr>
          <w:szCs w:val="24"/>
        </w:rPr>
      </w:pPr>
    </w:p>
    <w:p w14:paraId="5E01B59B" w14:textId="02A0E244" w:rsidR="00E95F43" w:rsidRDefault="00E95F43" w:rsidP="007977E7">
      <w:pPr>
        <w:rPr>
          <w:szCs w:val="24"/>
        </w:rPr>
      </w:pPr>
    </w:p>
    <w:p w14:paraId="7114EDD8" w14:textId="77777777" w:rsidR="00E95F43" w:rsidRPr="00742622" w:rsidRDefault="00E95F43" w:rsidP="007977E7">
      <w:pPr>
        <w:rPr>
          <w:szCs w:val="24"/>
        </w:rPr>
      </w:pPr>
    </w:p>
    <w:p w14:paraId="5C140A85" w14:textId="564E3DC6" w:rsidR="007977E7" w:rsidRDefault="007977E7" w:rsidP="007977E7">
      <w:pPr>
        <w:rPr>
          <w:szCs w:val="24"/>
        </w:rPr>
      </w:pPr>
    </w:p>
    <w:p w14:paraId="656FFC3F" w14:textId="018FFA74" w:rsidR="007977E7" w:rsidRPr="00742622" w:rsidRDefault="007977E7" w:rsidP="007A1AFA">
      <w:pPr>
        <w:pStyle w:val="Heading2"/>
      </w:pPr>
      <w:bookmarkStart w:id="2108" w:name="_Toc73698735"/>
      <w:bookmarkStart w:id="2109" w:name="_Toc83310796"/>
      <w:bookmarkStart w:id="2110" w:name="_Toc83362591"/>
      <w:bookmarkStart w:id="2111" w:name="_Toc83363000"/>
      <w:bookmarkStart w:id="2112" w:name="_Toc90310058"/>
      <w:bookmarkStart w:id="2113" w:name="_Toc90389916"/>
      <w:bookmarkStart w:id="2114" w:name="_Toc211607370"/>
      <w:r w:rsidRPr="00742622">
        <w:lastRenderedPageBreak/>
        <w:t>1</w:t>
      </w:r>
      <w:r w:rsidR="00923512">
        <w:t>5</w:t>
      </w:r>
      <w:r w:rsidRPr="00742622">
        <w:t>.4</w:t>
      </w:r>
      <w:r w:rsidR="00255058">
        <w:t>7</w:t>
      </w:r>
      <w:r w:rsidRPr="00742622">
        <w:t xml:space="preserve"> </w:t>
      </w:r>
      <w:r w:rsidR="00510AAA" w:rsidRPr="00742622">
        <w:t xml:space="preserve">Securities Fraud </w:t>
      </w:r>
      <w:r w:rsidRPr="00742622">
        <w:t>(15 U.S.C. §§ 78j(b), 78ff; 17 C.F.R. § 240.10b-5)</w:t>
      </w:r>
      <w:bookmarkEnd w:id="2108"/>
      <w:bookmarkEnd w:id="2109"/>
      <w:bookmarkEnd w:id="2110"/>
      <w:bookmarkEnd w:id="2111"/>
      <w:bookmarkEnd w:id="2112"/>
      <w:bookmarkEnd w:id="2113"/>
      <w:bookmarkEnd w:id="2114"/>
    </w:p>
    <w:p w14:paraId="142CEABC" w14:textId="77777777" w:rsidR="007977E7" w:rsidRPr="00742622" w:rsidRDefault="007977E7" w:rsidP="007977E7">
      <w:pPr>
        <w:ind w:left="5040"/>
        <w:rPr>
          <w:rFonts w:eastAsia="Times New Roman" w:cs="Times New Roman"/>
          <w:color w:val="000000"/>
          <w:szCs w:val="24"/>
        </w:rPr>
      </w:pPr>
    </w:p>
    <w:p w14:paraId="1A35ECB7" w14:textId="28EF107E"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securities fraud in violation of federal securities law</w:t>
      </w:r>
      <w:r w:rsidR="00E97E0E">
        <w:rPr>
          <w:rFonts w:eastAsia="Times New Roman" w:cs="Times New Roman"/>
          <w:color w:val="000000"/>
          <w:szCs w:val="24"/>
        </w:rPr>
        <w:t xml:space="preserv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1C6E7B9" w14:textId="77777777" w:rsidR="007977E7" w:rsidRPr="00742622" w:rsidRDefault="007977E7" w:rsidP="007977E7">
      <w:pPr>
        <w:rPr>
          <w:rFonts w:eastAsia="Times New Roman" w:cs="Times New Roman"/>
          <w:color w:val="000000"/>
          <w:szCs w:val="24"/>
        </w:rPr>
      </w:pPr>
    </w:p>
    <w:p w14:paraId="66B4635F"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First, the defendant willfully</w:t>
      </w:r>
      <w:r w:rsidRPr="00742622">
        <w:rPr>
          <w:rFonts w:eastAsia="Times New Roman" w:cs="Times New Roman"/>
          <w:b/>
          <w:color w:val="000000"/>
          <w:szCs w:val="24"/>
        </w:rPr>
        <w:t xml:space="preserve"> </w:t>
      </w:r>
      <w:r w:rsidRPr="00742622">
        <w:rPr>
          <w:rFonts w:eastAsia="Times New Roman" w:cs="Times New Roman"/>
          <w:color w:val="000000"/>
          <w:szCs w:val="24"/>
        </w:rPr>
        <w:t>[used a device or scheme to defraud someone] [made an untrue statement of a material fact] [failed to disclose a material fact that resulted in making the defendant’s statements misleading] [engaged in any act, practice, or course of business that operates or would operate as a fraud or deceit upon any person];</w:t>
      </w:r>
    </w:p>
    <w:p w14:paraId="31551213" w14:textId="77777777" w:rsidR="007977E7" w:rsidRPr="00742622" w:rsidRDefault="007977E7" w:rsidP="007977E7">
      <w:pPr>
        <w:rPr>
          <w:rFonts w:eastAsia="Times New Roman" w:cs="Times New Roman"/>
          <w:color w:val="000000"/>
          <w:szCs w:val="24"/>
        </w:rPr>
      </w:pPr>
    </w:p>
    <w:p w14:paraId="27A31F39"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Second, the defendant’s [acts were undertaken] [statement was made</w:t>
      </w:r>
      <w:r w:rsidRPr="00742622">
        <w:rPr>
          <w:rFonts w:eastAsia="Times New Roman" w:cs="Times New Roman"/>
          <w:b/>
          <w:color w:val="000000"/>
          <w:szCs w:val="24"/>
        </w:rPr>
        <w:t xml:space="preserve">] </w:t>
      </w:r>
      <w:r w:rsidRPr="00742622">
        <w:rPr>
          <w:rFonts w:eastAsia="Times New Roman" w:cs="Times New Roman"/>
          <w:color w:val="000000"/>
          <w:szCs w:val="24"/>
        </w:rPr>
        <w:t>[failure to disclose was done] in connection with the [purchase] [sale] of [</w:t>
      </w:r>
      <w:r w:rsidRPr="00742622">
        <w:rPr>
          <w:rFonts w:eastAsia="Times New Roman" w:cs="Times New Roman"/>
          <w:i/>
          <w:color w:val="000000"/>
          <w:szCs w:val="24"/>
          <w:u w:val="single"/>
        </w:rPr>
        <w:t>specify security</w:t>
      </w:r>
      <w:r w:rsidRPr="00742622">
        <w:rPr>
          <w:rFonts w:eastAsia="Times New Roman" w:cs="Times New Roman"/>
          <w:color w:val="000000"/>
          <w:szCs w:val="24"/>
        </w:rPr>
        <w:t>];</w:t>
      </w:r>
    </w:p>
    <w:p w14:paraId="37F189A7" w14:textId="77777777" w:rsidR="007977E7" w:rsidRPr="00742622" w:rsidRDefault="007977E7" w:rsidP="007977E7">
      <w:pPr>
        <w:rPr>
          <w:rFonts w:eastAsia="Times New Roman" w:cs="Times New Roman"/>
          <w:color w:val="000000"/>
          <w:szCs w:val="24"/>
        </w:rPr>
      </w:pPr>
    </w:p>
    <w:p w14:paraId="483A8B22"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Third, the defendant directly or indirectly used the [</w:t>
      </w:r>
      <w:r w:rsidRPr="00742622">
        <w:rPr>
          <w:rFonts w:eastAsia="Times New Roman" w:cs="Times New Roman"/>
          <w:i/>
          <w:color w:val="000000"/>
          <w:szCs w:val="24"/>
          <w:u w:val="single"/>
        </w:rPr>
        <w:t>specify instrument or facility</w:t>
      </w:r>
      <w:r w:rsidRPr="00742622">
        <w:rPr>
          <w:rFonts w:eastAsia="Times New Roman" w:cs="Times New Roman"/>
          <w:color w:val="000000"/>
          <w:szCs w:val="24"/>
        </w:rPr>
        <w:t>] in connection with [these acts] [making this statement]</w:t>
      </w:r>
      <w:r w:rsidRPr="00742622">
        <w:rPr>
          <w:rFonts w:eastAsia="Times New Roman" w:cs="Times New Roman"/>
          <w:b/>
          <w:color w:val="000000"/>
          <w:szCs w:val="24"/>
        </w:rPr>
        <w:t xml:space="preserve"> </w:t>
      </w:r>
      <w:r w:rsidRPr="00742622">
        <w:rPr>
          <w:rFonts w:eastAsia="Times New Roman" w:cs="Times New Roman"/>
          <w:color w:val="000000"/>
          <w:szCs w:val="24"/>
        </w:rPr>
        <w:t>[this failure to disclose]; and</w:t>
      </w:r>
    </w:p>
    <w:p w14:paraId="08F86B6D" w14:textId="77777777" w:rsidR="007977E7" w:rsidRPr="00742622" w:rsidRDefault="007977E7" w:rsidP="007977E7">
      <w:pPr>
        <w:rPr>
          <w:rFonts w:eastAsia="Times New Roman" w:cs="Times New Roman"/>
          <w:color w:val="000000"/>
          <w:szCs w:val="24"/>
        </w:rPr>
      </w:pPr>
    </w:p>
    <w:p w14:paraId="3D3DE06E"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Fourth, the defendant acted knowingly.</w:t>
      </w:r>
    </w:p>
    <w:p w14:paraId="09D7BFC5" w14:textId="77777777" w:rsidR="007977E7" w:rsidRPr="00742622" w:rsidRDefault="007977E7" w:rsidP="007977E7">
      <w:pPr>
        <w:rPr>
          <w:rFonts w:eastAsia="Times New Roman" w:cs="Times New Roman"/>
          <w:color w:val="000000"/>
          <w:szCs w:val="24"/>
        </w:rPr>
      </w:pPr>
    </w:p>
    <w:p w14:paraId="34E499F2" w14:textId="22753BE6"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“Willfully” means intentionally [undertaking an act] [making an untrue statement] [failing to disclose] for the wrongful purpose of defrauding or deceiving someone</w:t>
      </w:r>
      <w:r w:rsidR="00E97E0E">
        <w:rPr>
          <w:rFonts w:eastAsia="Times New Roman" w:cs="Times New Roman"/>
          <w:color w:val="000000"/>
          <w:szCs w:val="24"/>
        </w:rPr>
        <w:t xml:space="preserve">. </w:t>
      </w:r>
      <w:r w:rsidRPr="00742622">
        <w:rPr>
          <w:rFonts w:eastAsia="Times New Roman" w:cs="Times New Roman"/>
          <w:color w:val="000000"/>
          <w:szCs w:val="24"/>
        </w:rPr>
        <w:t>Acting willfully does not require that the defendant know that the conduct was unlawful</w:t>
      </w:r>
      <w:r w:rsidR="00E97E0E">
        <w:rPr>
          <w:rFonts w:eastAsia="Times New Roman" w:cs="Times New Roman"/>
          <w:color w:val="000000"/>
          <w:szCs w:val="24"/>
        </w:rPr>
        <w:t xml:space="preserve">. </w:t>
      </w:r>
      <w:r w:rsidRPr="00742622">
        <w:rPr>
          <w:rFonts w:eastAsia="Times New Roman" w:cs="Times New Roman"/>
          <w:color w:val="000000"/>
          <w:szCs w:val="24"/>
        </w:rPr>
        <w:t>You may consider evidence of the defendant’s words, acts, or omissions, along with all the other evidence, in deciding whether the defendant acted willfully.</w:t>
      </w:r>
    </w:p>
    <w:p w14:paraId="40F2A74A" w14:textId="77777777" w:rsidR="007977E7" w:rsidRPr="00742622" w:rsidRDefault="007977E7" w:rsidP="007977E7">
      <w:pPr>
        <w:rPr>
          <w:rFonts w:eastAsia="Times New Roman" w:cs="Times New Roman"/>
          <w:color w:val="000000"/>
          <w:szCs w:val="24"/>
        </w:rPr>
      </w:pPr>
    </w:p>
    <w:p w14:paraId="38089B93" w14:textId="501BFEE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“Knowingly” means [[to make a statement or representation that is untrue and known to the defendant to be untrue] [to fail to state something that the defendant knows is necessary to make other statements true] [to make a statement with reckless disregard as to its truth or falsity] [to fail to make a statement with reckless disregard that the statement is necessary to make other statements true] in respect to a material fact] [intentional conduct that is undertaken to control or affect the price of securities]</w:t>
      </w:r>
      <w:r w:rsidR="00E97E0E">
        <w:rPr>
          <w:rFonts w:eastAsia="Times New Roman" w:cs="Times New Roman"/>
          <w:color w:val="000000"/>
          <w:szCs w:val="24"/>
        </w:rPr>
        <w:t xml:space="preserve">. </w:t>
      </w:r>
      <w:r w:rsidR="00AF7479" w:rsidRPr="00742622">
        <w:rPr>
          <w:rFonts w:eastAsia="Times New Roman" w:cs="Times New Roman"/>
          <w:color w:val="000000"/>
          <w:szCs w:val="24"/>
        </w:rPr>
        <w:t>[An act is done] [A statement is made] [A failure to disclose is done] knowingly if the defendant is aware of [the act] [making the statement] [the failure to disclose] and did not [act or fail to act] [make the statement] [fail to disclose] through ignorance, mistake</w:t>
      </w:r>
      <w:r w:rsidR="00AF7479">
        <w:rPr>
          <w:rFonts w:eastAsia="Times New Roman" w:cs="Times New Roman"/>
          <w:color w:val="000000"/>
          <w:szCs w:val="24"/>
        </w:rPr>
        <w:t>,</w:t>
      </w:r>
      <w:r w:rsidR="00AF7479" w:rsidRPr="00742622">
        <w:rPr>
          <w:rFonts w:eastAsia="Times New Roman" w:cs="Times New Roman"/>
          <w:color w:val="000000"/>
          <w:szCs w:val="24"/>
        </w:rPr>
        <w:t xml:space="preserve"> or accident</w:t>
      </w:r>
      <w:r w:rsidR="00E97E0E">
        <w:rPr>
          <w:rFonts w:eastAsia="Times New Roman" w:cs="Times New Roman"/>
          <w:color w:val="000000"/>
          <w:szCs w:val="24"/>
        </w:rPr>
        <w:t xml:space="preserve">. </w:t>
      </w:r>
      <w:r w:rsidR="00AF7479" w:rsidRPr="00742622">
        <w:rPr>
          <w:rFonts w:eastAsia="Times New Roman" w:cs="Times New Roman"/>
          <w:color w:val="000000"/>
          <w:szCs w:val="24"/>
        </w:rPr>
        <w:t>The government is not required to prove that the defendant knew that [[his] [her] acts were unlawful] [it was unlawful to make the statement] [[his] [her] failure to disclose was unlawful]</w:t>
      </w:r>
      <w:r w:rsidR="00E97E0E">
        <w:rPr>
          <w:rFonts w:eastAsia="Times New Roman" w:cs="Times New Roman"/>
          <w:color w:val="000000"/>
          <w:szCs w:val="24"/>
        </w:rPr>
        <w:t xml:space="preserve">. </w:t>
      </w:r>
      <w:r w:rsidR="00AF7479" w:rsidRPr="00742622">
        <w:rPr>
          <w:rFonts w:eastAsia="Times New Roman" w:cs="Times New Roman"/>
          <w:color w:val="000000"/>
          <w:szCs w:val="24"/>
        </w:rPr>
        <w:t>You may consider evidence of the defendant’s words, acts, or omissions, along with all the other evidence, in deciding whether the defendant acted knowingly</w:t>
      </w:r>
      <w:r w:rsidRPr="00742622">
        <w:rPr>
          <w:rFonts w:eastAsia="Times New Roman" w:cs="Times New Roman"/>
          <w:color w:val="000000"/>
          <w:szCs w:val="24"/>
        </w:rPr>
        <w:t>.</w:t>
      </w:r>
    </w:p>
    <w:p w14:paraId="3D451A23" w14:textId="77777777" w:rsidR="007977E7" w:rsidRPr="00742622" w:rsidRDefault="007977E7" w:rsidP="007977E7">
      <w:pPr>
        <w:rPr>
          <w:rFonts w:eastAsia="Times New Roman" w:cs="Times New Roman"/>
          <w:color w:val="000000"/>
          <w:szCs w:val="24"/>
        </w:rPr>
      </w:pPr>
    </w:p>
    <w:p w14:paraId="1F089259"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[“Reckless” means highly unreasonable conduct that is an extreme departure from ordinary care, presenting a danger of misleading investors, which is either known to the defendant or so obvious that the defendant must have been aware of it.]</w:t>
      </w:r>
      <w:r w:rsidRPr="00742622">
        <w:rPr>
          <w:rFonts w:eastAsia="Times New Roman" w:cs="Times New Roman"/>
          <w:color w:val="000000"/>
          <w:szCs w:val="24"/>
        </w:rPr>
        <w:tab/>
      </w:r>
    </w:p>
    <w:p w14:paraId="26E32DCF" w14:textId="77777777" w:rsidR="007977E7" w:rsidRPr="00742622" w:rsidRDefault="007977E7" w:rsidP="007977E7">
      <w:pPr>
        <w:rPr>
          <w:rFonts w:eastAsia="Times New Roman" w:cs="Times New Roman"/>
          <w:color w:val="000000"/>
          <w:szCs w:val="24"/>
        </w:rPr>
      </w:pPr>
    </w:p>
    <w:p w14:paraId="4FA17576" w14:textId="183E44FE" w:rsidR="007977E7" w:rsidRDefault="007977E7" w:rsidP="007977E7">
      <w:pPr>
        <w:rPr>
          <w:rFonts w:eastAsia="Times New Roman" w:cs="Times New Roman"/>
          <w:color w:val="000000"/>
          <w:szCs w:val="24"/>
        </w:rPr>
      </w:pPr>
      <w:r w:rsidRPr="00742622">
        <w:rPr>
          <w:rFonts w:eastAsia="Times New Roman" w:cs="Times New Roman"/>
          <w:color w:val="000000"/>
          <w:szCs w:val="24"/>
        </w:rPr>
        <w:tab/>
        <w:t>[A fact is material if there is a substantial likelihood that a reasonable investor would consider it important in making the decision to [purchase] [sell] securities.]</w:t>
      </w:r>
    </w:p>
    <w:p w14:paraId="27E97A86" w14:textId="77777777" w:rsidR="00CF5641" w:rsidRPr="00742622" w:rsidRDefault="00CF5641" w:rsidP="007977E7">
      <w:pPr>
        <w:rPr>
          <w:rFonts w:eastAsia="Times New Roman" w:cs="Times New Roman"/>
          <w:color w:val="000000"/>
          <w:szCs w:val="24"/>
        </w:rPr>
      </w:pPr>
    </w:p>
    <w:p w14:paraId="00240D02"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lastRenderedPageBreak/>
        <w:tab/>
        <w:t>It is not necessary that an untrue statement passed [through] [over] the [</w:t>
      </w:r>
      <w:r w:rsidRPr="00742622">
        <w:rPr>
          <w:rFonts w:eastAsia="Times New Roman" w:cs="Times New Roman"/>
          <w:i/>
          <w:color w:val="000000"/>
          <w:szCs w:val="24"/>
          <w:u w:val="single"/>
        </w:rPr>
        <w:t>specify instrument or facility</w:t>
      </w:r>
      <w:r w:rsidRPr="00742622">
        <w:rPr>
          <w:rFonts w:eastAsia="Times New Roman" w:cs="Times New Roman"/>
          <w:color w:val="000000"/>
          <w:szCs w:val="24"/>
        </w:rPr>
        <w:t>] so long as the [</w:t>
      </w:r>
      <w:r w:rsidRPr="00742622">
        <w:rPr>
          <w:rFonts w:eastAsia="Times New Roman" w:cs="Times New Roman"/>
          <w:i/>
          <w:color w:val="000000"/>
          <w:szCs w:val="24"/>
          <w:u w:val="single"/>
        </w:rPr>
        <w:t>specify instrument or facility</w:t>
      </w:r>
      <w:r w:rsidRPr="00742622">
        <w:rPr>
          <w:rFonts w:eastAsia="Times New Roman" w:cs="Times New Roman"/>
          <w:color w:val="000000"/>
          <w:szCs w:val="24"/>
        </w:rPr>
        <w:t>] was used as a part of the [purchase] [sale] transaction.</w:t>
      </w:r>
    </w:p>
    <w:p w14:paraId="0213B0BD" w14:textId="77777777" w:rsidR="007977E7" w:rsidRPr="00742622" w:rsidRDefault="007977E7" w:rsidP="007977E7">
      <w:pPr>
        <w:rPr>
          <w:rFonts w:eastAsia="Times New Roman" w:cs="Times New Roman"/>
          <w:color w:val="000000"/>
          <w:szCs w:val="24"/>
        </w:rPr>
      </w:pPr>
    </w:p>
    <w:p w14:paraId="4870002D"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It is not necessary that the defendant made a profit or that anyone actually suffered a loss.</w:t>
      </w:r>
    </w:p>
    <w:p w14:paraId="0BC3AB6F" w14:textId="77777777" w:rsidR="007977E7" w:rsidRPr="00742622" w:rsidRDefault="007977E7" w:rsidP="007977E7">
      <w:pPr>
        <w:rPr>
          <w:rFonts w:eastAsia="Times New Roman" w:cs="Times New Roman"/>
          <w:color w:val="000000"/>
          <w:szCs w:val="24"/>
        </w:rPr>
      </w:pPr>
    </w:p>
    <w:p w14:paraId="6C9486DB" w14:textId="77777777" w:rsidR="007977E7" w:rsidRPr="00742622" w:rsidRDefault="007977E7"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9066EFB" w14:textId="77777777" w:rsidR="007977E7" w:rsidRPr="00742622" w:rsidRDefault="007977E7" w:rsidP="007977E7">
      <w:pPr>
        <w:rPr>
          <w:rFonts w:eastAsia="Times New Roman" w:cs="Times New Roman"/>
          <w:color w:val="000000"/>
          <w:szCs w:val="24"/>
        </w:rPr>
      </w:pPr>
    </w:p>
    <w:p w14:paraId="46239117" w14:textId="18143E5A" w:rsidR="00AF7479" w:rsidRPr="00742622" w:rsidRDefault="007977E7" w:rsidP="00AF7479">
      <w:pPr>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 xml:space="preserve">“Willfully” as used in 15 U.S.C. </w:t>
      </w:r>
      <w:r w:rsidR="00AF7479">
        <w:rPr>
          <w:rFonts w:eastAsia="Times New Roman" w:cs="Times New Roman"/>
          <w:color w:val="000000"/>
          <w:szCs w:val="24"/>
        </w:rPr>
        <w:t>§</w:t>
      </w:r>
      <w:r w:rsidR="00AF7479" w:rsidRPr="00742622">
        <w:rPr>
          <w:rFonts w:eastAsia="Times New Roman" w:cs="Times New Roman"/>
          <w:color w:val="000000"/>
          <w:szCs w:val="24"/>
        </w:rPr>
        <w:t xml:space="preserve"> 78ff(a) does not require the actor to know that the conduct was unlawful</w:t>
      </w:r>
      <w:r w:rsidR="00E97E0E">
        <w:rPr>
          <w:rFonts w:eastAsia="Times New Roman" w:cs="Times New Roman"/>
          <w:color w:val="000000"/>
          <w:szCs w:val="24"/>
        </w:rPr>
        <w:t xml:space="preserve">. </w:t>
      </w:r>
      <w:r w:rsidR="00AF7479" w:rsidRPr="00742622">
        <w:rPr>
          <w:rFonts w:eastAsia="Times New Roman" w:cs="Times New Roman"/>
          <w:i/>
          <w:color w:val="000000"/>
          <w:szCs w:val="24"/>
        </w:rPr>
        <w:t>United States v. Tarallo</w:t>
      </w:r>
      <w:r w:rsidR="00AF7479" w:rsidRPr="00742622">
        <w:rPr>
          <w:rFonts w:eastAsia="Times New Roman" w:cs="Times New Roman"/>
          <w:color w:val="000000"/>
          <w:szCs w:val="24"/>
        </w:rPr>
        <w:t xml:space="preserve">, 380 F.3d 1174, 1188 (9th Cir. 2004); </w:t>
      </w:r>
      <w:r w:rsidR="00AF7479" w:rsidRPr="00742622">
        <w:rPr>
          <w:rFonts w:eastAsia="Times New Roman" w:cs="Times New Roman"/>
          <w:i/>
          <w:color w:val="000000"/>
          <w:szCs w:val="24"/>
        </w:rPr>
        <w:t>see also United States v. Reyes</w:t>
      </w:r>
      <w:r w:rsidR="00AF7479" w:rsidRPr="00742622">
        <w:rPr>
          <w:rFonts w:eastAsia="Times New Roman" w:cs="Times New Roman"/>
          <w:color w:val="000000"/>
          <w:szCs w:val="24"/>
        </w:rPr>
        <w:t>, 577 F.3d 1069, 1079 (9th Cir. 2009) (</w:t>
      </w:r>
      <w:r w:rsidR="00AF7479">
        <w:rPr>
          <w:rFonts w:eastAsia="Times New Roman" w:cs="Times New Roman"/>
          <w:color w:val="000000"/>
          <w:szCs w:val="24"/>
        </w:rPr>
        <w:t xml:space="preserve">holding that </w:t>
      </w:r>
      <w:r w:rsidR="00AF7479" w:rsidRPr="00742622">
        <w:rPr>
          <w:rFonts w:eastAsia="Times New Roman" w:cs="Times New Roman"/>
          <w:color w:val="000000"/>
          <w:szCs w:val="24"/>
        </w:rPr>
        <w:t>jury need only find defendant acted knowing the falsification to be wrongful).</w:t>
      </w:r>
    </w:p>
    <w:p w14:paraId="5D82022F" w14:textId="77777777" w:rsidR="00AF7479" w:rsidRPr="00742622" w:rsidRDefault="00AF7479" w:rsidP="00AF7479">
      <w:pPr>
        <w:rPr>
          <w:rFonts w:eastAsia="Times New Roman" w:cs="Times New Roman"/>
          <w:color w:val="000000"/>
          <w:szCs w:val="24"/>
        </w:rPr>
      </w:pPr>
    </w:p>
    <w:p w14:paraId="5F9AB551" w14:textId="73F6D56B"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The Ninth Circuit has held reckless disregard for truth or falsity to be sufficient to sustain a conviction for securities fraud</w:t>
      </w:r>
      <w:r w:rsidR="00E97E0E">
        <w:rPr>
          <w:rFonts w:eastAsia="Times New Roman" w:cs="Times New Roman"/>
          <w:color w:val="000000"/>
          <w:szCs w:val="24"/>
        </w:rPr>
        <w:t xml:space="preserve">. </w:t>
      </w:r>
      <w:r w:rsidRPr="00742622">
        <w:rPr>
          <w:rFonts w:eastAsia="Times New Roman" w:cs="Times New Roman"/>
          <w:i/>
          <w:color w:val="000000"/>
          <w:szCs w:val="24"/>
        </w:rPr>
        <w:t>See Tarallo</w:t>
      </w:r>
      <w:r w:rsidRPr="00742622">
        <w:rPr>
          <w:rFonts w:eastAsia="Times New Roman" w:cs="Times New Roman"/>
          <w:color w:val="000000"/>
          <w:szCs w:val="24"/>
        </w:rPr>
        <w:t>, 380 F.3d at 1188 (stating that government need only prove that defendant made false representation with reckless indifference to its falsity)</w:t>
      </w:r>
      <w:r>
        <w:rPr>
          <w:rFonts w:eastAsia="Times New Roman" w:cs="Times New Roman"/>
          <w:color w:val="000000"/>
          <w:szCs w:val="24"/>
        </w:rPr>
        <w:t xml:space="preserve">; </w:t>
      </w:r>
      <w:r w:rsidRPr="00742622">
        <w:rPr>
          <w:rFonts w:eastAsia="Times New Roman" w:cs="Times New Roman"/>
          <w:i/>
          <w:color w:val="000000"/>
          <w:szCs w:val="24"/>
        </w:rPr>
        <w:t>United States v. Farris</w:t>
      </w:r>
      <w:r w:rsidRPr="00A83326">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614 F.2d 634, 638 (9th Cir. 1980)</w:t>
      </w:r>
      <w:r>
        <w:rPr>
          <w:rFonts w:eastAsia="Times New Roman" w:cs="Times New Roman"/>
          <w:color w:val="000000"/>
          <w:szCs w:val="24"/>
        </w:rPr>
        <w:t>.</w:t>
      </w:r>
      <w:r w:rsidRPr="00742622">
        <w:rPr>
          <w:rFonts w:eastAsia="Times New Roman" w:cs="Times New Roman"/>
          <w:color w:val="000000"/>
          <w:szCs w:val="24"/>
        </w:rPr>
        <w:t xml:space="preserve"> </w:t>
      </w:r>
    </w:p>
    <w:p w14:paraId="4D2AC203" w14:textId="77777777" w:rsidR="00AF7479" w:rsidRPr="00742622" w:rsidRDefault="00AF7479" w:rsidP="00AF7479">
      <w:pPr>
        <w:rPr>
          <w:rFonts w:eastAsia="Times New Roman" w:cs="Times New Roman"/>
          <w:color w:val="000000"/>
          <w:szCs w:val="24"/>
        </w:rPr>
      </w:pPr>
    </w:p>
    <w:p w14:paraId="7C61C1E8" w14:textId="76175732" w:rsidR="00AF7479" w:rsidRPr="00742622" w:rsidRDefault="00AF7479" w:rsidP="00AF7479">
      <w:pPr>
        <w:ind w:firstLine="720"/>
        <w:rPr>
          <w:rFonts w:eastAsia="Times New Roman" w:cs="Times New Roman"/>
          <w:szCs w:val="24"/>
        </w:rPr>
      </w:pP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As in the Securities Exchange Act §10(b) context, 18 U.S.C. § 1348</w:t>
      </w:r>
      <w:r>
        <w:rPr>
          <w:szCs w:val="24"/>
        </w:rPr>
        <w:t>’</w:t>
      </w:r>
      <w:r w:rsidRPr="00742622">
        <w:rPr>
          <w:szCs w:val="24"/>
        </w:rPr>
        <w:t xml:space="preserve">s requirement of </w:t>
      </w:r>
      <w:r>
        <w:rPr>
          <w:szCs w:val="24"/>
        </w:rPr>
        <w:t>“</w:t>
      </w:r>
      <w:r w:rsidRPr="00742622">
        <w:rPr>
          <w:szCs w:val="24"/>
        </w:rPr>
        <w:t>in connection with</w:t>
      </w:r>
      <w:r>
        <w:rPr>
          <w:szCs w:val="24"/>
        </w:rPr>
        <w:t>”</w:t>
      </w:r>
      <w:r w:rsidRPr="00742622">
        <w:rPr>
          <w:szCs w:val="24"/>
        </w:rPr>
        <w:t xml:space="preserve"> is broadly construed and can be met by proof of dissemination and materiality of the misrepresentation or omission</w:t>
      </w:r>
      <w:r w:rsidR="00E97E0E">
        <w:rPr>
          <w:szCs w:val="24"/>
        </w:rPr>
        <w:t xml:space="preserve">. </w:t>
      </w:r>
      <w:r w:rsidRPr="00742622">
        <w:rPr>
          <w:i/>
          <w:iCs/>
          <w:szCs w:val="24"/>
        </w:rPr>
        <w:t>See United States v. Huss</w:t>
      </w:r>
      <w:r w:rsidR="0035582C">
        <w:rPr>
          <w:i/>
          <w:iCs/>
          <w:szCs w:val="24"/>
        </w:rPr>
        <w:t>ai</w:t>
      </w:r>
      <w:r w:rsidRPr="00742622">
        <w:rPr>
          <w:i/>
          <w:iCs/>
          <w:szCs w:val="24"/>
        </w:rPr>
        <w:t>n</w:t>
      </w:r>
      <w:r w:rsidRPr="00742622">
        <w:rPr>
          <w:szCs w:val="24"/>
        </w:rPr>
        <w:t>, 972 F.3d 11</w:t>
      </w:r>
      <w:r w:rsidR="0035582C">
        <w:rPr>
          <w:szCs w:val="24"/>
        </w:rPr>
        <w:t>3</w:t>
      </w:r>
      <w:r w:rsidRPr="00742622">
        <w:rPr>
          <w:szCs w:val="24"/>
        </w:rPr>
        <w:t>8, 1147 (9th Cir. 2020).</w:t>
      </w:r>
    </w:p>
    <w:p w14:paraId="4D58D2CC" w14:textId="77777777" w:rsidR="00AF7479" w:rsidRPr="00742622" w:rsidRDefault="00AF7479" w:rsidP="00AF7479">
      <w:pPr>
        <w:rPr>
          <w:rFonts w:eastAsia="Times New Roman" w:cs="Times New Roman"/>
          <w:color w:val="000000"/>
          <w:szCs w:val="24"/>
        </w:rPr>
      </w:pPr>
    </w:p>
    <w:p w14:paraId="639BBD24" w14:textId="2FD7448B"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For Rule 10b-5(a) and (c) violations for schemes or practices designed to defraud investors by controlling or artificially manipulating the market, such as in “pump and dump” cases, use the</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bracketed language in the instruction defining “knowingly” as: </w:t>
      </w:r>
      <w:r w:rsidR="00A83326">
        <w:rPr>
          <w:rFonts w:eastAsia="Times New Roman" w:cs="Times New Roman"/>
          <w:color w:val="000000"/>
          <w:szCs w:val="24"/>
        </w:rPr>
        <w:t xml:space="preserve"> </w:t>
      </w:r>
      <w:r w:rsidRPr="00742622">
        <w:rPr>
          <w:rFonts w:eastAsia="Times New Roman" w:cs="Times New Roman"/>
          <w:color w:val="000000"/>
          <w:szCs w:val="24"/>
        </w:rPr>
        <w:t>“intentional conduct that is undertaken to control or affect the price of securities” and omit the paragraph as to the meaning of “to be material.” Such cases may also proceed under Rule 10b-5(b) for omitting to state a material fact</w:t>
      </w:r>
      <w:r w:rsidR="00E97E0E">
        <w:rPr>
          <w:rFonts w:eastAsia="Times New Roman" w:cs="Times New Roman"/>
          <w:color w:val="000000"/>
          <w:szCs w:val="24"/>
        </w:rPr>
        <w:t xml:space="preserve">. </w:t>
      </w:r>
      <w:r w:rsidRPr="00742622">
        <w:rPr>
          <w:rFonts w:eastAsia="Times New Roman" w:cs="Times New Roman"/>
          <w:i/>
          <w:color w:val="000000"/>
          <w:szCs w:val="24"/>
        </w:rPr>
        <w:t>United States v. Charnay</w:t>
      </w:r>
      <w:r w:rsidRPr="00A83326">
        <w:rPr>
          <w:rFonts w:eastAsia="Times New Roman" w:cs="Times New Roman"/>
          <w:iCs/>
          <w:color w:val="000000"/>
          <w:szCs w:val="24"/>
        </w:rPr>
        <w:t xml:space="preserve">, </w:t>
      </w:r>
      <w:r w:rsidRPr="00742622">
        <w:rPr>
          <w:rFonts w:eastAsia="Times New Roman" w:cs="Times New Roman"/>
          <w:color w:val="000000"/>
          <w:szCs w:val="24"/>
        </w:rPr>
        <w:t>537 F.2d 341, 351 (9th Cir. 1976) (</w:t>
      </w:r>
      <w:r w:rsidR="00C15A8B">
        <w:rPr>
          <w:rFonts w:eastAsia="Times New Roman" w:cs="Times New Roman"/>
          <w:color w:val="000000"/>
          <w:szCs w:val="24"/>
        </w:rPr>
        <w:t xml:space="preserve">holding that </w:t>
      </w:r>
      <w:r w:rsidRPr="00742622">
        <w:rPr>
          <w:rFonts w:eastAsia="Times New Roman" w:cs="Times New Roman"/>
          <w:color w:val="000000"/>
          <w:szCs w:val="24"/>
        </w:rPr>
        <w:t xml:space="preserve">failure to disclose that market prices are being artificially depressed operates as deceit on marketplace </w:t>
      </w:r>
      <w:r w:rsidRPr="00742622">
        <w:rPr>
          <w:rFonts w:eastAsia="Times New Roman" w:cs="Times New Roman"/>
          <w:i/>
          <w:color w:val="000000"/>
          <w:szCs w:val="24"/>
        </w:rPr>
        <w:t>and</w:t>
      </w:r>
      <w:r w:rsidRPr="00742622">
        <w:rPr>
          <w:rFonts w:eastAsia="Times New Roman" w:cs="Times New Roman"/>
          <w:color w:val="000000"/>
          <w:szCs w:val="24"/>
        </w:rPr>
        <w:t xml:space="preserve"> is omission of</w:t>
      </w:r>
      <w:r w:rsidR="00A83326">
        <w:rPr>
          <w:rFonts w:eastAsia="Times New Roman" w:cs="Times New Roman"/>
          <w:color w:val="000000"/>
          <w:szCs w:val="24"/>
        </w:rPr>
        <w:t xml:space="preserve"> </w:t>
      </w:r>
      <w:r w:rsidRPr="00742622">
        <w:rPr>
          <w:rFonts w:eastAsia="Times New Roman" w:cs="Times New Roman"/>
          <w:color w:val="000000"/>
          <w:szCs w:val="24"/>
        </w:rPr>
        <w:t>material fact, which is actionable under Rule 10b-5(b))</w:t>
      </w:r>
      <w:r w:rsidR="00E97E0E">
        <w:rPr>
          <w:rFonts w:eastAsia="Times New Roman" w:cs="Times New Roman"/>
          <w:color w:val="000000"/>
          <w:szCs w:val="24"/>
        </w:rPr>
        <w:t xml:space="preserve">. </w:t>
      </w:r>
      <w:r w:rsidR="00A83326">
        <w:rPr>
          <w:rFonts w:eastAsia="Times New Roman" w:cs="Times New Roman"/>
          <w:color w:val="000000"/>
          <w:szCs w:val="24"/>
        </w:rPr>
        <w:t>B</w:t>
      </w:r>
      <w:r w:rsidRPr="00742622">
        <w:rPr>
          <w:rFonts w:eastAsia="Times New Roman" w:cs="Times New Roman"/>
          <w:color w:val="000000"/>
          <w:szCs w:val="24"/>
        </w:rPr>
        <w:t>ut there must be</w:t>
      </w:r>
      <w:r w:rsidR="00A83326">
        <w:rPr>
          <w:rFonts w:eastAsia="Times New Roman" w:cs="Times New Roman"/>
          <w:color w:val="000000"/>
          <w:szCs w:val="24"/>
        </w:rPr>
        <w:t xml:space="preserve"> a</w:t>
      </w:r>
      <w:r w:rsidRPr="00742622">
        <w:rPr>
          <w:rFonts w:eastAsia="Times New Roman" w:cs="Times New Roman"/>
          <w:color w:val="000000"/>
          <w:szCs w:val="24"/>
        </w:rPr>
        <w:t xml:space="preserve"> duty to disclose such as that arising from </w:t>
      </w:r>
      <w:r w:rsidR="00A83326">
        <w:rPr>
          <w:rFonts w:eastAsia="Times New Roman" w:cs="Times New Roman"/>
          <w:color w:val="000000"/>
          <w:szCs w:val="24"/>
        </w:rPr>
        <w:t xml:space="preserve">a </w:t>
      </w:r>
      <w:r w:rsidRPr="00742622">
        <w:rPr>
          <w:rFonts w:eastAsia="Times New Roman" w:cs="Times New Roman"/>
          <w:color w:val="000000"/>
          <w:szCs w:val="24"/>
        </w:rPr>
        <w:t xml:space="preserve">fiduciary or quasi-fiduciary relationship between </w:t>
      </w:r>
      <w:r w:rsidR="00A83326">
        <w:rPr>
          <w:rFonts w:eastAsia="Times New Roman" w:cs="Times New Roman"/>
          <w:color w:val="000000"/>
          <w:szCs w:val="24"/>
        </w:rPr>
        <w:t xml:space="preserve">the </w:t>
      </w:r>
      <w:r w:rsidRPr="00742622">
        <w:rPr>
          <w:rFonts w:eastAsia="Times New Roman" w:cs="Times New Roman"/>
          <w:color w:val="000000"/>
          <w:szCs w:val="24"/>
        </w:rPr>
        <w:t>defendant and his or her victim</w:t>
      </w:r>
      <w:r w:rsidR="00E97E0E">
        <w:rPr>
          <w:rFonts w:eastAsia="Times New Roman" w:cs="Times New Roman"/>
          <w:color w:val="000000"/>
          <w:szCs w:val="24"/>
        </w:rPr>
        <w:t xml:space="preserve">. </w:t>
      </w:r>
      <w:r w:rsidRPr="00742622">
        <w:rPr>
          <w:rFonts w:eastAsia="Times New Roman" w:cs="Times New Roman"/>
          <w:i/>
          <w:color w:val="000000"/>
          <w:szCs w:val="24"/>
        </w:rPr>
        <w:t>Chiarella v. United States</w:t>
      </w:r>
      <w:r w:rsidRPr="00742622">
        <w:rPr>
          <w:rFonts w:eastAsia="Times New Roman" w:cs="Times New Roman"/>
          <w:color w:val="000000"/>
          <w:szCs w:val="24"/>
        </w:rPr>
        <w:t>, 445 U.S. 222, 23</w:t>
      </w:r>
      <w:r w:rsidR="00C15A8B">
        <w:rPr>
          <w:rFonts w:eastAsia="Times New Roman" w:cs="Times New Roman"/>
          <w:color w:val="000000"/>
          <w:szCs w:val="24"/>
        </w:rPr>
        <w:t>1</w:t>
      </w:r>
      <w:r w:rsidRPr="00742622">
        <w:rPr>
          <w:rFonts w:eastAsia="Times New Roman" w:cs="Times New Roman"/>
          <w:color w:val="000000"/>
          <w:szCs w:val="24"/>
        </w:rPr>
        <w:t xml:space="preserve"> (1980)</w:t>
      </w:r>
      <w:r w:rsidR="00C15A8B">
        <w:rPr>
          <w:rFonts w:eastAsia="Times New Roman" w:cs="Times New Roman"/>
          <w:color w:val="000000"/>
          <w:szCs w:val="24"/>
        </w:rPr>
        <w:t xml:space="preserve"> (reversing conviction when trial court failed to instruct jury as to need for fiduciary duty).</w:t>
      </w:r>
    </w:p>
    <w:p w14:paraId="68B3F088" w14:textId="77777777" w:rsidR="00AF7479" w:rsidRPr="00742622" w:rsidRDefault="00AF7479" w:rsidP="00AF7479">
      <w:pPr>
        <w:rPr>
          <w:rFonts w:eastAsia="Times New Roman" w:cs="Times New Roman"/>
          <w:color w:val="000000"/>
          <w:szCs w:val="24"/>
        </w:rPr>
      </w:pPr>
    </w:p>
    <w:p w14:paraId="5A1F852B" w14:textId="00EA4443"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Materiality, in the context of securities fraud, is measured by a reasonable investor standard</w:t>
      </w:r>
      <w:r w:rsidR="00E97E0E">
        <w:rPr>
          <w:rFonts w:eastAsia="Times New Roman" w:cs="Times New Roman"/>
          <w:color w:val="000000"/>
          <w:szCs w:val="24"/>
        </w:rPr>
        <w:t xml:space="preserve">. </w:t>
      </w:r>
      <w:r w:rsidRPr="00742622">
        <w:rPr>
          <w:rFonts w:eastAsia="Times New Roman" w:cs="Times New Roman"/>
          <w:i/>
          <w:color w:val="000000"/>
          <w:szCs w:val="24"/>
        </w:rPr>
        <w:t>United States v. Berger</w:t>
      </w:r>
      <w:r w:rsidRPr="00742622">
        <w:rPr>
          <w:rFonts w:eastAsia="Times New Roman" w:cs="Times New Roman"/>
          <w:color w:val="000000"/>
          <w:szCs w:val="24"/>
        </w:rPr>
        <w:t>, 473 F.3d 1080, 1100 (9th Cir. 2007);</w:t>
      </w:r>
      <w:r w:rsidRPr="00742622">
        <w:rPr>
          <w:rFonts w:eastAsia="Times New Roman" w:cs="Times New Roman"/>
          <w:i/>
          <w:color w:val="000000"/>
          <w:szCs w:val="24"/>
        </w:rPr>
        <w:t xml:space="preserve"> Tarallo</w:t>
      </w:r>
      <w:r w:rsidRPr="00742622">
        <w:rPr>
          <w:rFonts w:eastAsia="Times New Roman" w:cs="Times New Roman"/>
          <w:color w:val="000000"/>
          <w:szCs w:val="24"/>
        </w:rPr>
        <w:t>, 380 F.3d at 1182.</w:t>
      </w:r>
    </w:p>
    <w:p w14:paraId="0644B4D1" w14:textId="77777777" w:rsidR="00AF7479" w:rsidRPr="00742622" w:rsidRDefault="00AF7479" w:rsidP="00AF7479">
      <w:pPr>
        <w:rPr>
          <w:rFonts w:eastAsia="Times New Roman" w:cs="Times New Roman"/>
          <w:color w:val="000000"/>
          <w:szCs w:val="24"/>
        </w:rPr>
      </w:pPr>
    </w:p>
    <w:p w14:paraId="14D96283" w14:textId="0710A67E"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Apprendi </w:t>
      </w:r>
      <w:r w:rsidR="008D5B71">
        <w:rPr>
          <w:rFonts w:eastAsia="Times New Roman" w:cs="Times New Roman"/>
          <w:i/>
          <w:color w:val="000000"/>
          <w:szCs w:val="24"/>
        </w:rPr>
        <w:t xml:space="preserve">v. New Jersey, </w:t>
      </w:r>
      <w:r w:rsidR="008D5B71" w:rsidRPr="008D5B71">
        <w:rPr>
          <w:rFonts w:eastAsia="Times New Roman" w:cs="Times New Roman"/>
          <w:iCs/>
          <w:color w:val="000000"/>
          <w:szCs w:val="24"/>
        </w:rPr>
        <w:t>530 U.S. 466 (2000)</w:t>
      </w:r>
      <w:r w:rsidR="008D5B71">
        <w:rPr>
          <w:rFonts w:eastAsia="Times New Roman" w:cs="Times New Roman"/>
          <w:i/>
          <w:color w:val="000000"/>
          <w:szCs w:val="24"/>
        </w:rPr>
        <w:t xml:space="preserve"> </w:t>
      </w:r>
      <w:r w:rsidRPr="00742622">
        <w:rPr>
          <w:rFonts w:eastAsia="Times New Roman" w:cs="Times New Roman"/>
          <w:color w:val="000000"/>
          <w:szCs w:val="24"/>
        </w:rPr>
        <w:t>does not apply to the</w:t>
      </w:r>
      <w:r w:rsidRPr="00742622">
        <w:rPr>
          <w:rFonts w:eastAsia="Times New Roman" w:cs="Times New Roman"/>
          <w:i/>
          <w:color w:val="000000"/>
          <w:szCs w:val="24"/>
        </w:rPr>
        <w:t xml:space="preserve"> </w:t>
      </w:r>
      <w:r>
        <w:rPr>
          <w:rFonts w:eastAsia="Times New Roman" w:cs="Times New Roman"/>
          <w:color w:val="000000"/>
          <w:szCs w:val="24"/>
        </w:rPr>
        <w:t>§</w:t>
      </w:r>
      <w:r w:rsidR="000E7720">
        <w:rPr>
          <w:rFonts w:eastAsia="Times New Roman" w:cs="Times New Roman"/>
          <w:color w:val="000000"/>
          <w:szCs w:val="24"/>
        </w:rPr>
        <w:t xml:space="preserve"> </w:t>
      </w:r>
      <w:r w:rsidRPr="00742622">
        <w:rPr>
          <w:rFonts w:eastAsia="Times New Roman" w:cs="Times New Roman"/>
          <w:color w:val="000000"/>
          <w:szCs w:val="24"/>
        </w:rPr>
        <w:t>78ff penalty provision that “no person shall be subject to imprisonment under this section for a violation of a rule or regulation if he proves that he had no knowledge of such rule or regulation” because it is an affirmative defense that may mitigate the defendant’s sentence</w:t>
      </w:r>
      <w:r w:rsidR="00E97E0E">
        <w:rPr>
          <w:rFonts w:eastAsia="Times New Roman" w:cs="Times New Roman"/>
          <w:color w:val="000000"/>
          <w:szCs w:val="24"/>
        </w:rPr>
        <w:t xml:space="preserve">. </w:t>
      </w:r>
      <w:r w:rsidRPr="00742622">
        <w:rPr>
          <w:rFonts w:eastAsia="Times New Roman" w:cs="Times New Roman"/>
          <w:i/>
          <w:color w:val="000000"/>
          <w:szCs w:val="24"/>
        </w:rPr>
        <w:t>Tarallo</w:t>
      </w:r>
      <w:r w:rsidRPr="00742622">
        <w:rPr>
          <w:rFonts w:eastAsia="Times New Roman" w:cs="Times New Roman"/>
          <w:color w:val="000000"/>
          <w:szCs w:val="24"/>
        </w:rPr>
        <w:t xml:space="preserve">, 380 F.3d at 1192. </w:t>
      </w:r>
    </w:p>
    <w:p w14:paraId="72A4F1FC" w14:textId="77777777" w:rsidR="00AF7479" w:rsidRPr="00742622" w:rsidRDefault="00AF7479" w:rsidP="00AF7479">
      <w:pPr>
        <w:rPr>
          <w:rFonts w:eastAsia="Times New Roman" w:cs="Times New Roman"/>
          <w:color w:val="000000"/>
          <w:szCs w:val="24"/>
        </w:rPr>
      </w:pPr>
    </w:p>
    <w:p w14:paraId="3CE44BCE" w14:textId="5188EDB8"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6.27</w:t>
      </w:r>
      <w:r w:rsidRPr="00742622">
        <w:rPr>
          <w:rFonts w:eastAsia="Times New Roman" w:cs="Times New Roman"/>
          <w:color w:val="000000"/>
          <w:szCs w:val="24"/>
        </w:rPr>
        <w:t xml:space="preserve"> (Specific Issue Unanimity)</w:t>
      </w:r>
      <w:r w:rsidR="00E97E0E">
        <w:rPr>
          <w:rFonts w:eastAsia="Times New Roman" w:cs="Times New Roman"/>
          <w:color w:val="000000"/>
          <w:szCs w:val="24"/>
        </w:rPr>
        <w:t xml:space="preserve">. </w:t>
      </w:r>
      <w:r w:rsidRPr="00742622">
        <w:rPr>
          <w:rFonts w:eastAsia="Times New Roman" w:cs="Times New Roman"/>
          <w:i/>
          <w:color w:val="000000"/>
          <w:szCs w:val="24"/>
        </w:rPr>
        <w:t>See, e.g.</w:t>
      </w:r>
      <w:r w:rsidRPr="00A83326">
        <w:rPr>
          <w:rFonts w:eastAsia="Times New Roman" w:cs="Times New Roman"/>
          <w:iCs/>
          <w:color w:val="000000"/>
          <w:szCs w:val="24"/>
        </w:rPr>
        <w:t xml:space="preserve">, </w:t>
      </w:r>
      <w:r w:rsidRPr="00742622">
        <w:rPr>
          <w:rFonts w:eastAsia="Times New Roman" w:cs="Times New Roman"/>
          <w:i/>
          <w:color w:val="000000"/>
          <w:szCs w:val="24"/>
        </w:rPr>
        <w:t>United States v. Weiner</w:t>
      </w:r>
      <w:r w:rsidRPr="00742622">
        <w:rPr>
          <w:rFonts w:eastAsia="Times New Roman" w:cs="Times New Roman"/>
          <w:color w:val="000000"/>
          <w:szCs w:val="24"/>
        </w:rPr>
        <w:t>, 578 F.2d 757, 788 (9th Cir. 1978) (explaining distinction between</w:t>
      </w:r>
      <w:r w:rsidR="00A83326">
        <w:rPr>
          <w:rFonts w:eastAsia="Times New Roman" w:cs="Times New Roman"/>
          <w:color w:val="000000"/>
          <w:szCs w:val="24"/>
        </w:rPr>
        <w:t xml:space="preserve"> </w:t>
      </w:r>
      <w:r w:rsidRPr="00742622">
        <w:rPr>
          <w:rFonts w:eastAsia="Times New Roman" w:cs="Times New Roman"/>
          <w:color w:val="000000"/>
          <w:szCs w:val="24"/>
        </w:rPr>
        <w:t>scheme to defraud, which is theory of liability under Rule 10b-5, and means adopted to effectuate</w:t>
      </w:r>
      <w:r w:rsidR="00A83326">
        <w:rPr>
          <w:rFonts w:eastAsia="Times New Roman" w:cs="Times New Roman"/>
          <w:color w:val="000000"/>
          <w:szCs w:val="24"/>
        </w:rPr>
        <w:t xml:space="preserve"> </w:t>
      </w:r>
      <w:r w:rsidRPr="00742622">
        <w:rPr>
          <w:rFonts w:eastAsia="Times New Roman" w:cs="Times New Roman"/>
          <w:color w:val="000000"/>
          <w:szCs w:val="24"/>
        </w:rPr>
        <w:lastRenderedPageBreak/>
        <w:t>scheme; unanimity is required for</w:t>
      </w:r>
      <w:r w:rsidR="00A83326">
        <w:rPr>
          <w:rFonts w:eastAsia="Times New Roman" w:cs="Times New Roman"/>
          <w:color w:val="000000"/>
          <w:szCs w:val="24"/>
        </w:rPr>
        <w:t xml:space="preserve"> </w:t>
      </w:r>
      <w:r w:rsidRPr="00742622">
        <w:rPr>
          <w:rFonts w:eastAsia="Times New Roman" w:cs="Times New Roman"/>
          <w:color w:val="000000"/>
          <w:szCs w:val="24"/>
        </w:rPr>
        <w:t xml:space="preserve">former, but not latter); </w:t>
      </w:r>
      <w:r w:rsidRPr="00742622">
        <w:rPr>
          <w:rFonts w:eastAsia="Times New Roman" w:cs="Times New Roman"/>
          <w:i/>
          <w:color w:val="000000"/>
          <w:szCs w:val="24"/>
        </w:rPr>
        <w:t>United States v. Lyons</w:t>
      </w:r>
      <w:r w:rsidRPr="00742622">
        <w:rPr>
          <w:rFonts w:eastAsia="Times New Roman" w:cs="Times New Roman"/>
          <w:color w:val="000000"/>
          <w:szCs w:val="24"/>
        </w:rPr>
        <w:t>, 472 F.3d 1055, 1068 (9th Cir. 2007) (</w:t>
      </w:r>
      <w:r w:rsidR="00C15A8B">
        <w:rPr>
          <w:rFonts w:eastAsia="Times New Roman" w:cs="Times New Roman"/>
          <w:color w:val="000000"/>
          <w:szCs w:val="24"/>
        </w:rPr>
        <w:t>holding that there was</w:t>
      </w:r>
      <w:r w:rsidRPr="00742622">
        <w:rPr>
          <w:rFonts w:eastAsia="Times New Roman" w:cs="Times New Roman"/>
          <w:color w:val="000000"/>
          <w:szCs w:val="24"/>
        </w:rPr>
        <w:t xml:space="preserve"> no need for unanimity instruction where there is simply more than one alleged false promise).</w:t>
      </w:r>
    </w:p>
    <w:p w14:paraId="1D3CF009" w14:textId="77777777" w:rsidR="00AF7479" w:rsidRPr="00742622" w:rsidRDefault="00AF7479" w:rsidP="00AF7479">
      <w:pPr>
        <w:rPr>
          <w:rFonts w:eastAsia="Times New Roman" w:cs="Times New Roman"/>
          <w:color w:val="000000"/>
          <w:szCs w:val="24"/>
        </w:rPr>
      </w:pPr>
    </w:p>
    <w:p w14:paraId="1CC95C3A" w14:textId="2DFF4EE3" w:rsidR="007977E7" w:rsidRPr="00742622" w:rsidRDefault="00AF7479" w:rsidP="00AF7479">
      <w:pPr>
        <w:rPr>
          <w:rFonts w:eastAsia="Times New Roman" w:cs="Times New Roman"/>
          <w:color w:val="000000"/>
          <w:szCs w:val="24"/>
        </w:rPr>
      </w:pPr>
      <w:r w:rsidRPr="00742622">
        <w:rPr>
          <w:rFonts w:eastAsia="Times New Roman" w:cs="Times New Roman"/>
          <w:color w:val="000000"/>
          <w:szCs w:val="24"/>
        </w:rPr>
        <w:tab/>
        <w:t>For insider trading schemes, Rule 10b-5(b) prohibits individuals owing a fiduciary duty to a source from using material, undisclosed insider information from that source for their personal benefit</w:t>
      </w:r>
      <w:r w:rsidR="00E97E0E">
        <w:rPr>
          <w:rFonts w:eastAsia="Times New Roman" w:cs="Times New Roman"/>
          <w:color w:val="000000"/>
          <w:szCs w:val="24"/>
        </w:rPr>
        <w:t xml:space="preserve">. </w:t>
      </w:r>
      <w:r w:rsidRPr="00742622">
        <w:rPr>
          <w:rFonts w:eastAsia="Times New Roman" w:cs="Times New Roman"/>
          <w:i/>
          <w:color w:val="000000"/>
          <w:szCs w:val="24"/>
        </w:rPr>
        <w:t>See Dirks v. S.E.C.</w:t>
      </w:r>
      <w:r w:rsidRPr="00742622">
        <w:rPr>
          <w:rFonts w:eastAsia="Times New Roman" w:cs="Times New Roman"/>
          <w:color w:val="000000"/>
          <w:szCs w:val="24"/>
        </w:rPr>
        <w:t>, 463 U.S. 646, 653-54 (1983)</w:t>
      </w:r>
      <w:r w:rsidR="00E97E0E">
        <w:rPr>
          <w:rFonts w:eastAsia="Times New Roman" w:cs="Times New Roman"/>
          <w:color w:val="000000"/>
          <w:szCs w:val="24"/>
        </w:rPr>
        <w:t xml:space="preserve">. </w:t>
      </w:r>
      <w:r w:rsidRPr="00742622">
        <w:rPr>
          <w:rFonts w:eastAsia="Times New Roman" w:cs="Times New Roman"/>
          <w:color w:val="000000"/>
          <w:szCs w:val="24"/>
        </w:rPr>
        <w:t>Thus, tipping inside information to others for one’s own personal benefit violates Rule 10b-5</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659 (“Not only are insiders forbidden by their fiduciary relationship from personally using undisclosed corporate information to their advantage, but they may not give such information to an outsider for the same purpose of exploiting the information for their personal gain.”)</w:t>
      </w:r>
      <w:r w:rsidR="00E97E0E">
        <w:rPr>
          <w:rFonts w:eastAsia="Times New Roman" w:cs="Times New Roman"/>
          <w:color w:val="000000"/>
          <w:szCs w:val="24"/>
        </w:rPr>
        <w:t xml:space="preserve">. </w:t>
      </w:r>
      <w:r w:rsidRPr="00742622">
        <w:rPr>
          <w:rFonts w:eastAsia="Times New Roman" w:cs="Times New Roman"/>
          <w:color w:val="000000"/>
          <w:szCs w:val="24"/>
        </w:rPr>
        <w:t xml:space="preserve">In such a situation, the person receiving the undisclosed, material inside information (the “tippee”) is equally liable under Rule 10b-5(b) if: </w:t>
      </w:r>
      <w:r w:rsidR="00A83326">
        <w:rPr>
          <w:rFonts w:eastAsia="Times New Roman" w:cs="Times New Roman"/>
          <w:color w:val="000000"/>
          <w:szCs w:val="24"/>
        </w:rPr>
        <w:t xml:space="preserve"> </w:t>
      </w:r>
      <w:r w:rsidRPr="00742622">
        <w:rPr>
          <w:rFonts w:eastAsia="Times New Roman" w:cs="Times New Roman"/>
          <w:color w:val="000000"/>
          <w:szCs w:val="24"/>
        </w:rPr>
        <w:t>(1) “the tippee knows or should know” that the person disclosing the information (the “tipper”) did so for their personal benefit; and (2) the tippee trades on that information anyway</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at 662-63; </w:t>
      </w:r>
      <w:r w:rsidRPr="00742622">
        <w:rPr>
          <w:rFonts w:eastAsia="Times New Roman" w:cs="Times New Roman"/>
          <w:i/>
          <w:color w:val="000000"/>
          <w:szCs w:val="24"/>
        </w:rPr>
        <w:t>see also Salman v. United States</w:t>
      </w:r>
      <w:r w:rsidRPr="00742622">
        <w:rPr>
          <w:rFonts w:eastAsia="Times New Roman" w:cs="Times New Roman"/>
          <w:color w:val="000000"/>
          <w:szCs w:val="24"/>
        </w:rPr>
        <w:t>, 137 S. Ct. 420, 421 (2016)</w:t>
      </w:r>
      <w:r w:rsidR="00E97E0E">
        <w:rPr>
          <w:rFonts w:eastAsia="Times New Roman" w:cs="Times New Roman"/>
          <w:color w:val="000000"/>
          <w:szCs w:val="24"/>
        </w:rPr>
        <w:t xml:space="preserve">. </w:t>
      </w:r>
      <w:r w:rsidRPr="00742622">
        <w:rPr>
          <w:rFonts w:eastAsia="Times New Roman" w:cs="Times New Roman"/>
          <w:color w:val="000000"/>
          <w:szCs w:val="24"/>
        </w:rPr>
        <w:t>A jury can infer the tipper personally benefitted “where the tipper receives something of value in exchange for the tip or ‘makes a gift of confidential information to a trading relative or friend.’</w:t>
      </w:r>
      <w:r w:rsidR="000E7720">
        <w:rPr>
          <w:rFonts w:eastAsia="Times New Roman" w:cs="Times New Roman"/>
          <w:color w:val="000000"/>
          <w:szCs w:val="24"/>
        </w:rPr>
        <w:t xml:space="preserve">” </w:t>
      </w:r>
      <w:r w:rsidRPr="00742622">
        <w:rPr>
          <w:rFonts w:eastAsia="Times New Roman" w:cs="Times New Roman"/>
          <w:i/>
          <w:color w:val="000000"/>
          <w:szCs w:val="24"/>
        </w:rPr>
        <w:t>Salman</w:t>
      </w:r>
      <w:r w:rsidRPr="00742622">
        <w:rPr>
          <w:rFonts w:eastAsia="Times New Roman" w:cs="Times New Roman"/>
          <w:color w:val="000000"/>
          <w:szCs w:val="24"/>
        </w:rPr>
        <w:t xml:space="preserve">, 137 S. Ct. at 423 (quoting </w:t>
      </w:r>
      <w:r w:rsidRPr="00742622">
        <w:rPr>
          <w:rFonts w:eastAsia="Times New Roman" w:cs="Times New Roman"/>
          <w:i/>
          <w:color w:val="000000"/>
          <w:szCs w:val="24"/>
        </w:rPr>
        <w:t>Dirks</w:t>
      </w:r>
      <w:r w:rsidRPr="00742622">
        <w:rPr>
          <w:rFonts w:eastAsia="Times New Roman" w:cs="Times New Roman"/>
          <w:color w:val="000000"/>
          <w:szCs w:val="24"/>
        </w:rPr>
        <w:t>, 463 U.S. at 664)</w:t>
      </w:r>
      <w:r w:rsidR="00E97E0E">
        <w:rPr>
          <w:rFonts w:eastAsia="Times New Roman" w:cs="Times New Roman"/>
          <w:color w:val="000000"/>
          <w:szCs w:val="24"/>
        </w:rPr>
        <w:t xml:space="preserve">. </w:t>
      </w:r>
      <w:r w:rsidRPr="00742622">
        <w:rPr>
          <w:rFonts w:eastAsia="Times New Roman" w:cs="Times New Roman"/>
          <w:color w:val="000000"/>
          <w:szCs w:val="24"/>
        </w:rPr>
        <w:t>But if the tipper did not personally benefit from tipping the undisclosed inside information, then the tippee is not liable under Rule 10b-5(b)</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2D1EBE">
        <w:rPr>
          <w:rFonts w:eastAsia="Times New Roman" w:cs="Times New Roman"/>
          <w:i/>
          <w:iCs/>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e.g.</w:t>
      </w:r>
      <w:r w:rsidRPr="00742622">
        <w:rPr>
          <w:rFonts w:eastAsia="Times New Roman" w:cs="Times New Roman"/>
          <w:color w:val="000000"/>
          <w:szCs w:val="24"/>
        </w:rPr>
        <w:t xml:space="preserve">, </w:t>
      </w:r>
      <w:r w:rsidRPr="00742622">
        <w:rPr>
          <w:rFonts w:eastAsia="Times New Roman" w:cs="Times New Roman"/>
          <w:i/>
          <w:color w:val="000000"/>
          <w:szCs w:val="24"/>
        </w:rPr>
        <w:t>Dirks</w:t>
      </w:r>
      <w:r w:rsidRPr="00742622">
        <w:rPr>
          <w:rFonts w:eastAsia="Times New Roman" w:cs="Times New Roman"/>
          <w:color w:val="000000"/>
          <w:szCs w:val="24"/>
        </w:rPr>
        <w:t xml:space="preserve">, 463 U.S. at </w:t>
      </w:r>
      <w:r w:rsidR="00C15A8B">
        <w:rPr>
          <w:rFonts w:eastAsia="Times New Roman" w:cs="Times New Roman"/>
          <w:color w:val="000000"/>
          <w:szCs w:val="24"/>
        </w:rPr>
        <w:t xml:space="preserve">665 </w:t>
      </w:r>
      <w:r w:rsidRPr="00742622">
        <w:rPr>
          <w:rFonts w:eastAsia="Times New Roman" w:cs="Times New Roman"/>
          <w:color w:val="000000"/>
          <w:szCs w:val="24"/>
        </w:rPr>
        <w:t>(</w:t>
      </w:r>
      <w:r w:rsidR="00C15A8B">
        <w:rPr>
          <w:rFonts w:eastAsia="Times New Roman" w:cs="Times New Roman"/>
          <w:color w:val="000000"/>
          <w:szCs w:val="24"/>
        </w:rPr>
        <w:t>holding that there was</w:t>
      </w:r>
      <w:r w:rsidRPr="00742622">
        <w:rPr>
          <w:rFonts w:eastAsia="Times New Roman" w:cs="Times New Roman"/>
          <w:color w:val="000000"/>
          <w:szCs w:val="24"/>
        </w:rPr>
        <w:t xml:space="preserve"> no tippee liability because tipper was whistleblower who did not personally benefit from tipping material, undisclosed inside information</w:t>
      </w:r>
      <w:r w:rsidR="007977E7" w:rsidRPr="00742622">
        <w:rPr>
          <w:rFonts w:eastAsia="Times New Roman" w:cs="Times New Roman"/>
          <w:color w:val="000000"/>
          <w:szCs w:val="24"/>
        </w:rPr>
        <w:t>).</w:t>
      </w:r>
    </w:p>
    <w:p w14:paraId="73E3ED64" w14:textId="77777777" w:rsidR="007977E7" w:rsidRPr="00742622" w:rsidRDefault="007977E7" w:rsidP="007977E7">
      <w:pPr>
        <w:rPr>
          <w:rFonts w:eastAsia="Times New Roman" w:cs="Times New Roman"/>
          <w:color w:val="000000"/>
          <w:szCs w:val="24"/>
        </w:rPr>
      </w:pPr>
    </w:p>
    <w:p w14:paraId="7E20F032" w14:textId="0990CCE7" w:rsidR="00A775B8" w:rsidRPr="003C7876" w:rsidRDefault="00A775B8" w:rsidP="00A775B8">
      <w:pPr>
        <w:widowControl w:val="0"/>
        <w:jc w:val="right"/>
        <w:rPr>
          <w:rFonts w:eastAsia="Times New Roman" w:cs="Times New Roman"/>
          <w:i/>
          <w:iCs/>
          <w:szCs w:val="20"/>
        </w:rPr>
      </w:pPr>
      <w:bookmarkStart w:id="2115" w:name="_Hlk111622943"/>
      <w:r w:rsidRPr="003C7876">
        <w:rPr>
          <w:rFonts w:eastAsia="Times New Roman" w:cs="Times New Roman"/>
          <w:i/>
          <w:iCs/>
          <w:szCs w:val="20"/>
        </w:rPr>
        <w:t xml:space="preserve">Revised </w:t>
      </w:r>
      <w:r>
        <w:rPr>
          <w:rFonts w:eastAsia="Times New Roman" w:cs="Times New Roman"/>
          <w:i/>
          <w:iCs/>
          <w:szCs w:val="20"/>
        </w:rPr>
        <w:t>Dec. 2020</w:t>
      </w:r>
    </w:p>
    <w:bookmarkEnd w:id="2115"/>
    <w:p w14:paraId="0A170ABF" w14:textId="77777777" w:rsidR="007977E7" w:rsidRPr="00742622" w:rsidRDefault="007977E7" w:rsidP="007977E7">
      <w:pPr>
        <w:rPr>
          <w:rFonts w:eastAsia="Times New Roman" w:cs="Times New Roman"/>
          <w:color w:val="000000"/>
          <w:szCs w:val="24"/>
        </w:rPr>
      </w:pPr>
    </w:p>
    <w:p w14:paraId="7DB92C44" w14:textId="77777777" w:rsidR="007977E7" w:rsidRPr="00742622" w:rsidRDefault="007977E7" w:rsidP="007977E7">
      <w:pPr>
        <w:rPr>
          <w:rFonts w:eastAsia="Times New Roman" w:cs="Times New Roman"/>
          <w:color w:val="000000"/>
          <w:szCs w:val="24"/>
        </w:rPr>
      </w:pPr>
    </w:p>
    <w:p w14:paraId="43E433F3" w14:textId="49BF7D79" w:rsidR="007977E7" w:rsidRPr="00742622" w:rsidRDefault="007977E7" w:rsidP="007A1AFA">
      <w:pPr>
        <w:pStyle w:val="Heading2"/>
      </w:pPr>
      <w:r w:rsidRPr="00742622">
        <w:br w:type="page"/>
      </w:r>
      <w:bookmarkStart w:id="2116" w:name="_Toc90310059"/>
      <w:bookmarkStart w:id="2117" w:name="_Toc90389917"/>
      <w:bookmarkStart w:id="2118" w:name="_Toc211607371"/>
      <w:r w:rsidRPr="00742622">
        <w:lastRenderedPageBreak/>
        <w:t>1</w:t>
      </w:r>
      <w:r w:rsidR="00255058">
        <w:t>5.48</w:t>
      </w:r>
      <w:r w:rsidRPr="00742622">
        <w:t xml:space="preserve"> </w:t>
      </w:r>
      <w:bookmarkStart w:id="2119" w:name="_Toc73698736"/>
      <w:bookmarkStart w:id="2120" w:name="_Toc83310797"/>
      <w:bookmarkStart w:id="2121" w:name="_Toc83362592"/>
      <w:bookmarkStart w:id="2122" w:name="_Toc83363001"/>
      <w:r w:rsidR="00510AAA" w:rsidRPr="00742622">
        <w:t>Sale of Unregistered Securities</w:t>
      </w:r>
      <w:bookmarkEnd w:id="2119"/>
      <w:bookmarkEnd w:id="2120"/>
      <w:bookmarkEnd w:id="2121"/>
      <w:bookmarkEnd w:id="2122"/>
      <w:r w:rsidR="001945F5">
        <w:t xml:space="preserve"> (</w:t>
      </w:r>
      <w:bookmarkStart w:id="2123" w:name="_Hlk90853143"/>
      <w:r w:rsidR="001945F5">
        <w:t>15 U.S.C. § 77e</w:t>
      </w:r>
      <w:bookmarkEnd w:id="2123"/>
      <w:r w:rsidR="001945F5">
        <w:t>)</w:t>
      </w:r>
      <w:bookmarkEnd w:id="2116"/>
      <w:bookmarkEnd w:id="2117"/>
      <w:bookmarkEnd w:id="2118"/>
    </w:p>
    <w:p w14:paraId="24A9C5E0" w14:textId="77777777" w:rsidR="007977E7" w:rsidRPr="00742622" w:rsidRDefault="007977E7" w:rsidP="007977E7">
      <w:pPr>
        <w:rPr>
          <w:rFonts w:eastAsia="Times New Roman" w:cs="Times New Roman"/>
          <w:color w:val="000000"/>
          <w:szCs w:val="24"/>
        </w:rPr>
      </w:pPr>
    </w:p>
    <w:p w14:paraId="1FB97666" w14:textId="42CBEEE1" w:rsidR="001945F5" w:rsidRPr="00A814AB" w:rsidRDefault="007977E7" w:rsidP="001945F5">
      <w:pPr>
        <w:rPr>
          <w:rFonts w:eastAsia="Times New Roman" w:cs="Times New Roman"/>
          <w:szCs w:val="24"/>
        </w:rPr>
      </w:pPr>
      <w:r w:rsidRPr="00742622">
        <w:rPr>
          <w:rFonts w:eastAsia="Times New Roman" w:cs="Times New Roman"/>
          <w:color w:val="000000"/>
          <w:szCs w:val="24"/>
        </w:rPr>
        <w:tab/>
      </w:r>
      <w:r w:rsidR="001945F5" w:rsidRPr="00A814AB">
        <w:rPr>
          <w:rFonts w:eastAsia="Times New Roman" w:cs="Times New Roman"/>
          <w:szCs w:val="24"/>
        </w:rPr>
        <w:t>The defendant is charged in [Count _______ of] the indictment with the sale of unregistered securities in violation of federal securities law</w:t>
      </w:r>
      <w:r w:rsidR="00E97E0E">
        <w:rPr>
          <w:rFonts w:eastAsia="Times New Roman" w:cs="Times New Roman"/>
          <w:szCs w:val="24"/>
        </w:rPr>
        <w:t xml:space="preserve">. </w:t>
      </w:r>
      <w:r w:rsidR="001945F5" w:rsidRPr="00A814AB">
        <w:rPr>
          <w:rFonts w:eastAsia="Times New Roman" w:cs="Times New Roman"/>
          <w:szCs w:val="24"/>
        </w:rPr>
        <w:t>For the defendant to be found guilty of that charge, the government must prove each of the following elements beyond a reasonable doubt:</w:t>
      </w:r>
    </w:p>
    <w:p w14:paraId="28FFFBCD" w14:textId="77777777" w:rsidR="001945F5" w:rsidRPr="00A814AB" w:rsidRDefault="001945F5" w:rsidP="001945F5">
      <w:pPr>
        <w:rPr>
          <w:rFonts w:eastAsia="Times New Roman" w:cs="Times New Roman"/>
          <w:szCs w:val="24"/>
        </w:rPr>
      </w:pPr>
    </w:p>
    <w:p w14:paraId="7F6BABA7" w14:textId="77777777" w:rsidR="001945F5" w:rsidRPr="00A814AB" w:rsidRDefault="001945F5" w:rsidP="001945F5">
      <w:pPr>
        <w:rPr>
          <w:rFonts w:eastAsia="Times New Roman" w:cs="Times New Roman"/>
          <w:szCs w:val="24"/>
        </w:rPr>
      </w:pPr>
      <w:r w:rsidRPr="00A814AB">
        <w:rPr>
          <w:rFonts w:eastAsia="Times New Roman" w:cs="Times New Roman"/>
          <w:szCs w:val="24"/>
        </w:rPr>
        <w:tab/>
        <w:t>First, the defendant sold securities;</w:t>
      </w:r>
    </w:p>
    <w:p w14:paraId="60A5311C" w14:textId="77777777" w:rsidR="001945F5" w:rsidRPr="00A814AB" w:rsidRDefault="001945F5" w:rsidP="001945F5">
      <w:pPr>
        <w:rPr>
          <w:rFonts w:eastAsia="Times New Roman" w:cs="Times New Roman"/>
          <w:szCs w:val="24"/>
        </w:rPr>
      </w:pPr>
    </w:p>
    <w:p w14:paraId="3C59DA5C" w14:textId="7CA7D200" w:rsidR="001945F5" w:rsidRPr="00A814AB" w:rsidRDefault="001945F5" w:rsidP="001945F5">
      <w:pPr>
        <w:rPr>
          <w:rFonts w:eastAsia="Times New Roman" w:cs="Times New Roman"/>
          <w:szCs w:val="24"/>
        </w:rPr>
      </w:pPr>
      <w:r w:rsidRPr="00A814AB">
        <w:rPr>
          <w:rFonts w:eastAsia="Times New Roman" w:cs="Times New Roman"/>
          <w:szCs w:val="24"/>
        </w:rPr>
        <w:tab/>
        <w:t>Second, the securities that were sold were required to be registered with the Securities and Exchange Commission—that is, the transactions were not exempt from registration;</w:t>
      </w:r>
    </w:p>
    <w:p w14:paraId="5E1AD76F" w14:textId="77777777" w:rsidR="001945F5" w:rsidRPr="00A814AB" w:rsidRDefault="001945F5" w:rsidP="001945F5">
      <w:pPr>
        <w:rPr>
          <w:rFonts w:eastAsia="Times New Roman" w:cs="Times New Roman"/>
          <w:szCs w:val="24"/>
        </w:rPr>
      </w:pPr>
    </w:p>
    <w:p w14:paraId="46C79943" w14:textId="77777777" w:rsidR="001945F5" w:rsidRPr="00A814AB" w:rsidRDefault="001945F5" w:rsidP="001945F5">
      <w:pPr>
        <w:rPr>
          <w:rFonts w:eastAsia="Times New Roman" w:cs="Times New Roman"/>
          <w:szCs w:val="24"/>
        </w:rPr>
      </w:pPr>
      <w:r w:rsidRPr="00A814AB">
        <w:rPr>
          <w:rFonts w:eastAsia="Times New Roman" w:cs="Times New Roman"/>
          <w:szCs w:val="24"/>
        </w:rPr>
        <w:tab/>
        <w:t>Third, the securities that were sold were not registered with the Securities and Exchange Commission;</w:t>
      </w:r>
    </w:p>
    <w:p w14:paraId="724F744E" w14:textId="77777777" w:rsidR="001945F5" w:rsidRPr="00A814AB" w:rsidRDefault="001945F5" w:rsidP="001945F5">
      <w:pPr>
        <w:rPr>
          <w:rFonts w:eastAsia="Times New Roman" w:cs="Times New Roman"/>
          <w:szCs w:val="24"/>
        </w:rPr>
      </w:pPr>
    </w:p>
    <w:p w14:paraId="6D2DD3C9" w14:textId="77777777" w:rsidR="001945F5" w:rsidRPr="00A814AB" w:rsidRDefault="001945F5" w:rsidP="001945F5">
      <w:pPr>
        <w:rPr>
          <w:rFonts w:eastAsia="Times New Roman" w:cs="Times New Roman"/>
          <w:szCs w:val="24"/>
        </w:rPr>
      </w:pPr>
      <w:r w:rsidRPr="00A814AB">
        <w:rPr>
          <w:rFonts w:eastAsia="Times New Roman" w:cs="Times New Roman"/>
          <w:szCs w:val="24"/>
        </w:rPr>
        <w:tab/>
        <w:t>Fourth, knowing the shares were not registered and not exempt, the defendant willfully sold or caused the shares to be sold to the public; and</w:t>
      </w:r>
    </w:p>
    <w:p w14:paraId="1222C52D" w14:textId="77777777" w:rsidR="001945F5" w:rsidRPr="00A814AB" w:rsidRDefault="001945F5" w:rsidP="001945F5">
      <w:pPr>
        <w:rPr>
          <w:rFonts w:eastAsia="Times New Roman" w:cs="Times New Roman"/>
          <w:szCs w:val="24"/>
        </w:rPr>
      </w:pPr>
    </w:p>
    <w:p w14:paraId="5AF30C43" w14:textId="77777777" w:rsidR="001945F5" w:rsidRPr="00A814AB" w:rsidRDefault="001945F5" w:rsidP="001945F5">
      <w:pPr>
        <w:rPr>
          <w:rFonts w:eastAsia="Times New Roman" w:cs="Times New Roman"/>
          <w:szCs w:val="24"/>
        </w:rPr>
      </w:pPr>
      <w:r w:rsidRPr="00A814AB">
        <w:rPr>
          <w:rFonts w:eastAsia="Times New Roman" w:cs="Times New Roman"/>
          <w:szCs w:val="24"/>
        </w:rPr>
        <w:tab/>
        <w:t>Fifth, the defendant knowingly, directly or indirectly, used or caused to be used the mails or the means and instrumentalities of interstate commerce for the purpose of selling the securities.</w:t>
      </w:r>
    </w:p>
    <w:p w14:paraId="392A5A08" w14:textId="77777777" w:rsidR="001945F5" w:rsidRPr="00A814AB" w:rsidRDefault="001945F5" w:rsidP="001945F5">
      <w:pPr>
        <w:rPr>
          <w:rFonts w:eastAsia="Times New Roman" w:cs="Times New Roman"/>
          <w:szCs w:val="24"/>
        </w:rPr>
      </w:pPr>
    </w:p>
    <w:p w14:paraId="28CCA9C4" w14:textId="77777777" w:rsidR="001945F5" w:rsidRPr="00A814AB" w:rsidRDefault="001945F5" w:rsidP="001421A3">
      <w:pPr>
        <w:ind w:right="-180"/>
        <w:jc w:val="center"/>
        <w:rPr>
          <w:rFonts w:eastAsia="Times New Roman" w:cs="Times New Roman"/>
          <w:szCs w:val="24"/>
        </w:rPr>
      </w:pPr>
      <w:r w:rsidRPr="00A814AB">
        <w:rPr>
          <w:rFonts w:eastAsia="Times New Roman" w:cs="Times New Roman"/>
          <w:b/>
          <w:szCs w:val="24"/>
        </w:rPr>
        <w:t>Comment</w:t>
      </w:r>
    </w:p>
    <w:p w14:paraId="4E999B45" w14:textId="77777777" w:rsidR="001945F5" w:rsidRPr="00A814AB" w:rsidRDefault="001945F5" w:rsidP="001945F5">
      <w:pPr>
        <w:rPr>
          <w:rFonts w:eastAsia="Times New Roman" w:cs="Times New Roman"/>
          <w:szCs w:val="24"/>
        </w:rPr>
      </w:pPr>
    </w:p>
    <w:p w14:paraId="75E68273" w14:textId="795E93CD" w:rsidR="001945F5" w:rsidRPr="00A814AB" w:rsidRDefault="001945F5" w:rsidP="001945F5">
      <w:pPr>
        <w:rPr>
          <w:rFonts w:eastAsia="Times New Roman" w:cs="Times New Roman"/>
          <w:szCs w:val="24"/>
        </w:rPr>
      </w:pPr>
      <w:r w:rsidRPr="00A814AB">
        <w:rPr>
          <w:rFonts w:eastAsia="Times New Roman" w:cs="Times New Roman"/>
          <w:szCs w:val="24"/>
        </w:rPr>
        <w:tab/>
        <w:t>This instruction is for use in any case involving a violation of 15 U.S.C. § 77e, involving the offer or sale of an unregistered security in interstate commerce</w:t>
      </w:r>
      <w:r w:rsidR="00E97E0E">
        <w:rPr>
          <w:rFonts w:eastAsia="Times New Roman" w:cs="Times New Roman"/>
          <w:szCs w:val="24"/>
        </w:rPr>
        <w:t xml:space="preserve">. </w:t>
      </w:r>
    </w:p>
    <w:p w14:paraId="2727748F" w14:textId="77777777" w:rsidR="001945F5" w:rsidRPr="00A814AB" w:rsidRDefault="001945F5" w:rsidP="001945F5">
      <w:pPr>
        <w:rPr>
          <w:rFonts w:eastAsia="Times New Roman" w:cs="Times New Roman"/>
          <w:szCs w:val="24"/>
        </w:rPr>
      </w:pPr>
    </w:p>
    <w:p w14:paraId="2FAF5250" w14:textId="77777777" w:rsidR="001945F5" w:rsidRPr="00A814AB" w:rsidRDefault="001945F5" w:rsidP="001945F5">
      <w:pPr>
        <w:rPr>
          <w:rFonts w:eastAsia="Times New Roman" w:cs="Times New Roman"/>
          <w:szCs w:val="24"/>
        </w:rPr>
      </w:pPr>
      <w:r w:rsidRPr="00A814AB">
        <w:rPr>
          <w:rFonts w:eastAsia="Times New Roman" w:cs="Times New Roman"/>
          <w:szCs w:val="24"/>
        </w:rPr>
        <w:tab/>
        <w:t xml:space="preserve">“Security” is defined at 15 U.S.C. § 77b(a)(1). </w:t>
      </w:r>
    </w:p>
    <w:p w14:paraId="73F5A206" w14:textId="77777777" w:rsidR="001945F5" w:rsidRPr="00A814AB" w:rsidRDefault="001945F5" w:rsidP="001945F5">
      <w:pPr>
        <w:rPr>
          <w:rFonts w:eastAsia="Times New Roman" w:cs="Times New Roman"/>
          <w:szCs w:val="24"/>
        </w:rPr>
      </w:pPr>
    </w:p>
    <w:p w14:paraId="3155ADA7" w14:textId="4337D4FA" w:rsidR="001945F5" w:rsidRPr="00A814AB" w:rsidRDefault="001945F5" w:rsidP="001945F5">
      <w:pPr>
        <w:rPr>
          <w:rFonts w:eastAsia="Times New Roman" w:cs="Times New Roman"/>
          <w:szCs w:val="24"/>
        </w:rPr>
      </w:pPr>
      <w:r w:rsidRPr="00A814AB">
        <w:rPr>
          <w:rFonts w:eastAsia="Times New Roman" w:cs="Times New Roman"/>
          <w:szCs w:val="24"/>
        </w:rPr>
        <w:tab/>
        <w:t>As to the fifth element, 15 U.S.C. § 77e also applies to a defendant who uses the mails or interstate commerce for the delivery after sale of an unregistered security</w:t>
      </w:r>
      <w:r w:rsidR="00E97E0E">
        <w:rPr>
          <w:rFonts w:eastAsia="Times New Roman" w:cs="Times New Roman"/>
          <w:szCs w:val="24"/>
        </w:rPr>
        <w:t xml:space="preserve">. </w:t>
      </w:r>
      <w:r w:rsidRPr="00A814AB">
        <w:rPr>
          <w:rFonts w:eastAsia="Times New Roman" w:cs="Times New Roman"/>
          <w:i/>
          <w:iCs/>
          <w:szCs w:val="24"/>
        </w:rPr>
        <w:t xml:space="preserve">See </w:t>
      </w:r>
      <w:r w:rsidRPr="00A814AB">
        <w:rPr>
          <w:rFonts w:eastAsia="Times New Roman" w:cs="Times New Roman"/>
          <w:szCs w:val="24"/>
        </w:rPr>
        <w:t>15 U.S.C. § 77e(a)(2).</w:t>
      </w:r>
    </w:p>
    <w:p w14:paraId="3EF3A1AE" w14:textId="77777777" w:rsidR="001945F5" w:rsidRPr="00A814AB" w:rsidRDefault="001945F5" w:rsidP="001945F5">
      <w:pPr>
        <w:rPr>
          <w:rFonts w:eastAsia="Times New Roman" w:cs="Times New Roman"/>
          <w:szCs w:val="24"/>
        </w:rPr>
      </w:pPr>
    </w:p>
    <w:p w14:paraId="238E6B07" w14:textId="3AB8F60B" w:rsidR="001945F5" w:rsidRPr="00A814AB" w:rsidRDefault="001945F5" w:rsidP="001945F5">
      <w:pPr>
        <w:rPr>
          <w:rFonts w:eastAsia="Times New Roman" w:cs="Times New Roman"/>
          <w:szCs w:val="24"/>
        </w:rPr>
      </w:pPr>
      <w:r w:rsidRPr="00A814AB">
        <w:rPr>
          <w:rFonts w:eastAsia="Times New Roman" w:cs="Times New Roman"/>
          <w:szCs w:val="24"/>
        </w:rPr>
        <w:tab/>
        <w:t>“To establish a prima facie case for violation of Section 5, the [government] must show that (1) no registration statement was in effect as to the securities; (2) the defendant directly or indirectly sold or offered to sell securities; and (3) the sale or offer was made through interstate commerce.</w:t>
      </w:r>
      <w:r w:rsidR="000E7720">
        <w:rPr>
          <w:rFonts w:eastAsia="Times New Roman" w:cs="Times New Roman"/>
          <w:szCs w:val="24"/>
        </w:rPr>
        <w:t xml:space="preserve">” </w:t>
      </w:r>
      <w:r w:rsidRPr="00A814AB">
        <w:rPr>
          <w:rFonts w:eastAsia="Times New Roman" w:cs="Times New Roman"/>
          <w:i/>
          <w:szCs w:val="24"/>
        </w:rPr>
        <w:t>SEC v. CMKM Diamonds, Inc.</w:t>
      </w:r>
      <w:r w:rsidRPr="00A814AB">
        <w:rPr>
          <w:rFonts w:eastAsia="Times New Roman" w:cs="Times New Roman"/>
          <w:szCs w:val="24"/>
        </w:rPr>
        <w:t xml:space="preserve">, 729 F.3d 1248, 1255 (9th Cir. 2013) (citing </w:t>
      </w:r>
      <w:r w:rsidRPr="00A814AB">
        <w:rPr>
          <w:rFonts w:eastAsia="Times New Roman" w:cs="Times New Roman"/>
          <w:i/>
          <w:szCs w:val="24"/>
        </w:rPr>
        <w:t>SEC v. Phan</w:t>
      </w:r>
      <w:r w:rsidRPr="00A814AB">
        <w:rPr>
          <w:rFonts w:eastAsia="Times New Roman" w:cs="Times New Roman"/>
          <w:szCs w:val="24"/>
        </w:rPr>
        <w:t>, 500 F.3d 895, 902 (9th Cir. 2007))</w:t>
      </w:r>
      <w:r w:rsidR="00E97E0E">
        <w:rPr>
          <w:rFonts w:eastAsia="Times New Roman" w:cs="Times New Roman"/>
          <w:szCs w:val="24"/>
        </w:rPr>
        <w:t xml:space="preserve">. </w:t>
      </w:r>
    </w:p>
    <w:p w14:paraId="29ACA4B7" w14:textId="77777777" w:rsidR="001945F5" w:rsidRPr="00A814AB" w:rsidRDefault="001945F5" w:rsidP="001945F5">
      <w:pPr>
        <w:rPr>
          <w:rFonts w:eastAsia="Times New Roman" w:cs="Times New Roman"/>
          <w:szCs w:val="24"/>
        </w:rPr>
      </w:pPr>
    </w:p>
    <w:p w14:paraId="5F37CAA8" w14:textId="3BCB40D1" w:rsidR="001945F5" w:rsidRPr="00A814AB" w:rsidRDefault="001945F5" w:rsidP="001945F5">
      <w:pPr>
        <w:rPr>
          <w:rFonts w:eastAsia="Times New Roman" w:cs="Times New Roman"/>
          <w:szCs w:val="24"/>
        </w:rPr>
      </w:pPr>
      <w:r w:rsidRPr="00A814AB">
        <w:rPr>
          <w:rFonts w:eastAsia="Times New Roman" w:cs="Times New Roman"/>
          <w:szCs w:val="24"/>
        </w:rPr>
        <w:tab/>
        <w:t>“‘Once the [government] introduces evidence that a defendant has violated the registration provisions, the defendant then has the burden of proof in showing entitlement to an exemption.’</w:t>
      </w:r>
      <w:r w:rsidR="000E7720">
        <w:rPr>
          <w:rFonts w:eastAsia="Times New Roman" w:cs="Times New Roman"/>
          <w:szCs w:val="24"/>
        </w:rPr>
        <w:t xml:space="preserve">” </w:t>
      </w:r>
      <w:r w:rsidRPr="00A814AB">
        <w:rPr>
          <w:rFonts w:eastAsia="Times New Roman" w:cs="Times New Roman"/>
          <w:i/>
          <w:szCs w:val="24"/>
        </w:rPr>
        <w:t>CMKM Diamonds, Inc.</w:t>
      </w:r>
      <w:r w:rsidRPr="00A814AB">
        <w:rPr>
          <w:rFonts w:eastAsia="Times New Roman" w:cs="Times New Roman"/>
          <w:szCs w:val="24"/>
        </w:rPr>
        <w:t xml:space="preserve">, 729 F.3d at 1255 (quoting </w:t>
      </w:r>
      <w:r w:rsidRPr="00A814AB">
        <w:rPr>
          <w:rFonts w:eastAsia="Times New Roman" w:cs="Times New Roman"/>
          <w:i/>
          <w:szCs w:val="24"/>
        </w:rPr>
        <w:t>SEC v. Murphy</w:t>
      </w:r>
      <w:r w:rsidRPr="00A814AB">
        <w:rPr>
          <w:rFonts w:eastAsia="Times New Roman" w:cs="Times New Roman"/>
          <w:szCs w:val="24"/>
        </w:rPr>
        <w:t>, 626 F.2d 633, 641 (9th Cir. 1980))</w:t>
      </w:r>
      <w:r w:rsidR="00E97E0E">
        <w:rPr>
          <w:rFonts w:eastAsia="Times New Roman" w:cs="Times New Roman"/>
          <w:szCs w:val="24"/>
        </w:rPr>
        <w:t xml:space="preserve">. </w:t>
      </w:r>
      <w:r w:rsidRPr="00A814AB">
        <w:rPr>
          <w:rFonts w:eastAsia="Times New Roman" w:cs="Times New Roman"/>
          <w:szCs w:val="24"/>
        </w:rPr>
        <w:t>Exemptions to 15 U.S.C. § 77e are listed in 15 U.S.C. § 77d</w:t>
      </w:r>
      <w:r w:rsidR="000E7720">
        <w:rPr>
          <w:rFonts w:eastAsia="Times New Roman" w:cs="Times New Roman"/>
          <w:szCs w:val="24"/>
        </w:rPr>
        <w:t xml:space="preserve">. </w:t>
      </w:r>
      <w:r w:rsidRPr="00A814AB">
        <w:rPr>
          <w:rFonts w:eastAsia="Times New Roman" w:cs="Times New Roman"/>
          <w:szCs w:val="24"/>
        </w:rPr>
        <w:t>“Exemptions from registration provisions are construed narrowly ‘in order to further the purpose of the Act: To provide full and fair disclosure of the character of the securities, and to prevent frauds in the sale thereof.’</w:t>
      </w:r>
      <w:r w:rsidR="000E7720">
        <w:rPr>
          <w:rFonts w:eastAsia="Times New Roman" w:cs="Times New Roman"/>
          <w:szCs w:val="24"/>
        </w:rPr>
        <w:t xml:space="preserve">” </w:t>
      </w:r>
      <w:r w:rsidRPr="00A814AB">
        <w:rPr>
          <w:rFonts w:eastAsia="Times New Roman" w:cs="Times New Roman"/>
          <w:i/>
          <w:szCs w:val="24"/>
        </w:rPr>
        <w:t>SEC v. Platforms Wireless Int’l Corp.</w:t>
      </w:r>
      <w:r w:rsidRPr="00A814AB">
        <w:rPr>
          <w:rFonts w:eastAsia="Times New Roman" w:cs="Times New Roman"/>
          <w:szCs w:val="24"/>
        </w:rPr>
        <w:t xml:space="preserve">, 617 F.3d 1072, 1086 (9th Cir. 2010) (quoting </w:t>
      </w:r>
      <w:r w:rsidRPr="00A814AB">
        <w:rPr>
          <w:rFonts w:eastAsia="Times New Roman" w:cs="Times New Roman"/>
          <w:i/>
          <w:szCs w:val="24"/>
        </w:rPr>
        <w:t>Murphy</w:t>
      </w:r>
      <w:r w:rsidRPr="00A814AB">
        <w:rPr>
          <w:rFonts w:eastAsia="Times New Roman" w:cs="Times New Roman"/>
          <w:szCs w:val="24"/>
        </w:rPr>
        <w:t xml:space="preserve">, 626 F.2d at 641). </w:t>
      </w:r>
    </w:p>
    <w:p w14:paraId="4A8F0E1C" w14:textId="4A2AC757" w:rsidR="001945F5" w:rsidRDefault="001945F5" w:rsidP="001945F5">
      <w:pPr>
        <w:rPr>
          <w:rFonts w:eastAsia="Times New Roman" w:cs="Times New Roman"/>
          <w:szCs w:val="24"/>
        </w:rPr>
      </w:pPr>
      <w:r w:rsidRPr="00A814AB">
        <w:rPr>
          <w:rFonts w:eastAsia="Times New Roman" w:cs="Times New Roman"/>
          <w:szCs w:val="24"/>
        </w:rPr>
        <w:tab/>
        <w:t>Scienter is not an element of liability for civil enforcement of 15 U.S.C. § 77e</w:t>
      </w:r>
      <w:r w:rsidR="00E97E0E">
        <w:rPr>
          <w:rFonts w:eastAsia="Times New Roman" w:cs="Times New Roman"/>
          <w:szCs w:val="24"/>
        </w:rPr>
        <w:t xml:space="preserve">. </w:t>
      </w:r>
      <w:r w:rsidRPr="00A814AB">
        <w:rPr>
          <w:rFonts w:eastAsia="Times New Roman" w:cs="Times New Roman"/>
          <w:i/>
          <w:szCs w:val="24"/>
        </w:rPr>
        <w:t>See Aaron v. Sec. &amp; Exch. Comm'n</w:t>
      </w:r>
      <w:r w:rsidRPr="00A814AB">
        <w:rPr>
          <w:rFonts w:eastAsia="Times New Roman" w:cs="Times New Roman"/>
          <w:szCs w:val="24"/>
        </w:rPr>
        <w:t xml:space="preserve">, 446 U.S. 680, 714 n.5 (1980) (“The prohibition in § 5 of the 1933 Act, 15 </w:t>
      </w:r>
      <w:r w:rsidRPr="00A814AB">
        <w:rPr>
          <w:rFonts w:eastAsia="Times New Roman" w:cs="Times New Roman"/>
          <w:szCs w:val="24"/>
        </w:rPr>
        <w:lastRenderedPageBreak/>
        <w:t>U.S.C. § 77e, against selling securities without an effective registration statement has been interpreted to require no showing of scienter.”)</w:t>
      </w:r>
      <w:r w:rsidR="00E97E0E">
        <w:rPr>
          <w:rFonts w:eastAsia="Times New Roman" w:cs="Times New Roman"/>
          <w:szCs w:val="24"/>
        </w:rPr>
        <w:t xml:space="preserve">. </w:t>
      </w:r>
      <w:r w:rsidRPr="00A814AB">
        <w:rPr>
          <w:rFonts w:eastAsia="Times New Roman" w:cs="Times New Roman"/>
          <w:szCs w:val="24"/>
        </w:rPr>
        <w:t>However, a criminal prosecution under 15 U.S.C. § 77x for the violation of § 77e requires a showing that the sale or offer of unregistered securities was done “willfully.</w:t>
      </w:r>
      <w:r w:rsidR="000E7720">
        <w:rPr>
          <w:rFonts w:eastAsia="Times New Roman" w:cs="Times New Roman"/>
          <w:szCs w:val="24"/>
        </w:rPr>
        <w:t xml:space="preserve">” </w:t>
      </w:r>
      <w:r w:rsidRPr="00A814AB">
        <w:rPr>
          <w:rFonts w:eastAsia="Times New Roman" w:cs="Times New Roman"/>
          <w:szCs w:val="24"/>
        </w:rPr>
        <w:t>“Willfully” in this context does not require that the actor know specifically that the conduct was unlawful</w:t>
      </w:r>
      <w:r w:rsidR="00E97E0E">
        <w:rPr>
          <w:rFonts w:eastAsia="Times New Roman" w:cs="Times New Roman"/>
          <w:szCs w:val="24"/>
        </w:rPr>
        <w:t xml:space="preserve">. </w:t>
      </w:r>
      <w:r w:rsidRPr="00A814AB">
        <w:rPr>
          <w:rFonts w:eastAsia="Times New Roman" w:cs="Times New Roman"/>
          <w:i/>
          <w:szCs w:val="24"/>
        </w:rPr>
        <w:t>See United States v. Lloyd</w:t>
      </w:r>
      <w:r w:rsidRPr="00A814AB">
        <w:rPr>
          <w:rFonts w:eastAsia="Times New Roman" w:cs="Times New Roman"/>
          <w:szCs w:val="24"/>
        </w:rPr>
        <w:t>, 807 F.3d 1128, 1166 (9th Cir. 2015).</w:t>
      </w:r>
    </w:p>
    <w:p w14:paraId="1C268C67" w14:textId="77777777" w:rsidR="003917AA" w:rsidRPr="00A814AB" w:rsidRDefault="003917AA" w:rsidP="001945F5">
      <w:pPr>
        <w:rPr>
          <w:rFonts w:eastAsia="Times New Roman" w:cs="Times New Roman"/>
          <w:szCs w:val="24"/>
        </w:rPr>
      </w:pPr>
    </w:p>
    <w:p w14:paraId="1DA198BF" w14:textId="69CAC6A2"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2021</w:t>
      </w:r>
    </w:p>
    <w:p w14:paraId="4802B04A" w14:textId="6C55BF23" w:rsidR="007977E7" w:rsidRDefault="007977E7" w:rsidP="001945F5">
      <w:pPr>
        <w:rPr>
          <w:rFonts w:eastAsia="Times New Roman" w:cs="Times New Roman"/>
          <w:color w:val="000000"/>
          <w:szCs w:val="24"/>
        </w:rPr>
      </w:pPr>
    </w:p>
    <w:p w14:paraId="3092A2F8" w14:textId="77777777" w:rsidR="00021E46" w:rsidRPr="00742622" w:rsidRDefault="00021E46" w:rsidP="001945F5">
      <w:pPr>
        <w:rPr>
          <w:rFonts w:eastAsia="Times New Roman" w:cs="Times New Roman"/>
          <w:color w:val="000000"/>
          <w:szCs w:val="24"/>
        </w:rPr>
      </w:pPr>
    </w:p>
    <w:p w14:paraId="67A346A7" w14:textId="7DDA5E17" w:rsidR="001945F5" w:rsidRDefault="001945F5" w:rsidP="001945F5">
      <w:pPr>
        <w:jc w:val="right"/>
        <w:rPr>
          <w:rFonts w:eastAsia="Times New Roman" w:cs="Times New Roman"/>
          <w:i/>
          <w:color w:val="000000"/>
          <w:szCs w:val="24"/>
        </w:rPr>
      </w:pPr>
    </w:p>
    <w:p w14:paraId="3D588800" w14:textId="35A0855D" w:rsidR="001945F5" w:rsidRDefault="001945F5" w:rsidP="001945F5">
      <w:pPr>
        <w:jc w:val="right"/>
        <w:rPr>
          <w:rFonts w:eastAsia="Times New Roman" w:cs="Times New Roman"/>
          <w:i/>
          <w:color w:val="000000"/>
          <w:szCs w:val="24"/>
        </w:rPr>
      </w:pPr>
    </w:p>
    <w:p w14:paraId="6A29184D" w14:textId="116A0A71" w:rsidR="001945F5" w:rsidRDefault="001945F5" w:rsidP="001945F5">
      <w:pPr>
        <w:jc w:val="right"/>
        <w:rPr>
          <w:rFonts w:eastAsia="Times New Roman" w:cs="Times New Roman"/>
          <w:i/>
          <w:color w:val="000000"/>
          <w:szCs w:val="24"/>
        </w:rPr>
      </w:pPr>
    </w:p>
    <w:p w14:paraId="2C1F56E3" w14:textId="17A0CBEB" w:rsidR="001945F5" w:rsidRDefault="001945F5" w:rsidP="001945F5">
      <w:pPr>
        <w:jc w:val="right"/>
        <w:rPr>
          <w:rFonts w:eastAsia="Times New Roman" w:cs="Times New Roman"/>
          <w:i/>
          <w:color w:val="000000"/>
          <w:szCs w:val="24"/>
        </w:rPr>
      </w:pPr>
    </w:p>
    <w:p w14:paraId="0EBBAF52" w14:textId="5726F3A4" w:rsidR="001945F5" w:rsidRDefault="001945F5" w:rsidP="001945F5">
      <w:pPr>
        <w:jc w:val="right"/>
        <w:rPr>
          <w:rFonts w:eastAsia="Times New Roman" w:cs="Times New Roman"/>
          <w:i/>
          <w:color w:val="000000"/>
          <w:szCs w:val="24"/>
        </w:rPr>
      </w:pPr>
    </w:p>
    <w:p w14:paraId="0C5DB1CC" w14:textId="0DB76299" w:rsidR="001945F5" w:rsidRDefault="001945F5" w:rsidP="001945F5">
      <w:pPr>
        <w:jc w:val="right"/>
        <w:rPr>
          <w:rFonts w:eastAsia="Times New Roman" w:cs="Times New Roman"/>
          <w:i/>
          <w:color w:val="000000"/>
          <w:szCs w:val="24"/>
        </w:rPr>
      </w:pPr>
    </w:p>
    <w:p w14:paraId="4F4E409A" w14:textId="564449E6" w:rsidR="001945F5" w:rsidRDefault="001945F5" w:rsidP="001945F5">
      <w:pPr>
        <w:jc w:val="right"/>
        <w:rPr>
          <w:rFonts w:eastAsia="Times New Roman" w:cs="Times New Roman"/>
          <w:i/>
          <w:color w:val="000000"/>
          <w:szCs w:val="24"/>
        </w:rPr>
      </w:pPr>
    </w:p>
    <w:p w14:paraId="14D3D041" w14:textId="209CA2F3" w:rsidR="001945F5" w:rsidRDefault="001945F5" w:rsidP="001945F5">
      <w:pPr>
        <w:jc w:val="right"/>
        <w:rPr>
          <w:rFonts w:eastAsia="Times New Roman" w:cs="Times New Roman"/>
          <w:i/>
          <w:color w:val="000000"/>
          <w:szCs w:val="24"/>
        </w:rPr>
      </w:pPr>
    </w:p>
    <w:p w14:paraId="3423FDE6" w14:textId="42F48AFF" w:rsidR="001945F5" w:rsidRDefault="001945F5" w:rsidP="001945F5">
      <w:pPr>
        <w:jc w:val="right"/>
        <w:rPr>
          <w:rFonts w:eastAsia="Times New Roman" w:cs="Times New Roman"/>
          <w:i/>
          <w:color w:val="000000"/>
          <w:szCs w:val="24"/>
        </w:rPr>
      </w:pPr>
    </w:p>
    <w:p w14:paraId="3A853686" w14:textId="0EDD72F0" w:rsidR="001945F5" w:rsidRDefault="001945F5" w:rsidP="001945F5">
      <w:pPr>
        <w:jc w:val="right"/>
        <w:rPr>
          <w:rFonts w:eastAsia="Times New Roman" w:cs="Times New Roman"/>
          <w:i/>
          <w:color w:val="000000"/>
          <w:szCs w:val="24"/>
        </w:rPr>
      </w:pPr>
    </w:p>
    <w:p w14:paraId="608F0860" w14:textId="645811AA" w:rsidR="001945F5" w:rsidRDefault="001945F5" w:rsidP="001945F5">
      <w:pPr>
        <w:jc w:val="right"/>
        <w:rPr>
          <w:rFonts w:eastAsia="Times New Roman" w:cs="Times New Roman"/>
          <w:i/>
          <w:color w:val="000000"/>
          <w:szCs w:val="24"/>
        </w:rPr>
      </w:pPr>
    </w:p>
    <w:p w14:paraId="21AA9AF9" w14:textId="66028DF6" w:rsidR="001945F5" w:rsidRDefault="001945F5" w:rsidP="001945F5">
      <w:pPr>
        <w:jc w:val="right"/>
        <w:rPr>
          <w:rFonts w:eastAsia="Times New Roman" w:cs="Times New Roman"/>
          <w:i/>
          <w:color w:val="000000"/>
          <w:szCs w:val="24"/>
        </w:rPr>
      </w:pPr>
    </w:p>
    <w:p w14:paraId="0B0CFC7F" w14:textId="3DA9B5E4" w:rsidR="001945F5" w:rsidRDefault="001945F5" w:rsidP="001945F5">
      <w:pPr>
        <w:jc w:val="right"/>
        <w:rPr>
          <w:rFonts w:eastAsia="Times New Roman" w:cs="Times New Roman"/>
          <w:i/>
          <w:color w:val="000000"/>
          <w:szCs w:val="24"/>
        </w:rPr>
      </w:pPr>
    </w:p>
    <w:p w14:paraId="32B3B57C" w14:textId="6DAB0424" w:rsidR="001945F5" w:rsidRDefault="001945F5" w:rsidP="001945F5">
      <w:pPr>
        <w:jc w:val="right"/>
        <w:rPr>
          <w:rFonts w:eastAsia="Times New Roman" w:cs="Times New Roman"/>
          <w:i/>
          <w:color w:val="000000"/>
          <w:szCs w:val="24"/>
        </w:rPr>
      </w:pPr>
    </w:p>
    <w:p w14:paraId="54CAC499" w14:textId="4E3BABEF" w:rsidR="001945F5" w:rsidRDefault="001945F5" w:rsidP="001945F5">
      <w:pPr>
        <w:jc w:val="right"/>
        <w:rPr>
          <w:rFonts w:eastAsia="Times New Roman" w:cs="Times New Roman"/>
          <w:i/>
          <w:color w:val="000000"/>
          <w:szCs w:val="24"/>
        </w:rPr>
      </w:pPr>
    </w:p>
    <w:p w14:paraId="623FDFD7" w14:textId="1653B7F1" w:rsidR="001945F5" w:rsidRDefault="001945F5" w:rsidP="001945F5">
      <w:pPr>
        <w:jc w:val="right"/>
        <w:rPr>
          <w:rFonts w:eastAsia="Times New Roman" w:cs="Times New Roman"/>
          <w:i/>
          <w:color w:val="000000"/>
          <w:szCs w:val="24"/>
        </w:rPr>
      </w:pPr>
    </w:p>
    <w:p w14:paraId="24C45DB6" w14:textId="71871F96" w:rsidR="001945F5" w:rsidRDefault="001945F5" w:rsidP="001945F5">
      <w:pPr>
        <w:jc w:val="right"/>
        <w:rPr>
          <w:rFonts w:eastAsia="Times New Roman" w:cs="Times New Roman"/>
          <w:i/>
          <w:color w:val="000000"/>
          <w:szCs w:val="24"/>
        </w:rPr>
      </w:pPr>
    </w:p>
    <w:p w14:paraId="67D3BC7E" w14:textId="34BA66B9" w:rsidR="001945F5" w:rsidRDefault="001945F5" w:rsidP="001945F5">
      <w:pPr>
        <w:jc w:val="right"/>
        <w:rPr>
          <w:rFonts w:eastAsia="Times New Roman" w:cs="Times New Roman"/>
          <w:i/>
          <w:color w:val="000000"/>
          <w:szCs w:val="24"/>
        </w:rPr>
      </w:pPr>
    </w:p>
    <w:p w14:paraId="6E03A551" w14:textId="5AF57C43" w:rsidR="001945F5" w:rsidRDefault="001945F5" w:rsidP="001945F5">
      <w:pPr>
        <w:jc w:val="right"/>
        <w:rPr>
          <w:rFonts w:eastAsia="Times New Roman" w:cs="Times New Roman"/>
          <w:i/>
          <w:color w:val="000000"/>
          <w:szCs w:val="24"/>
        </w:rPr>
      </w:pPr>
    </w:p>
    <w:p w14:paraId="16ACFB6C" w14:textId="6FD2DAE9" w:rsidR="001945F5" w:rsidRDefault="001945F5" w:rsidP="001945F5">
      <w:pPr>
        <w:jc w:val="right"/>
        <w:rPr>
          <w:rFonts w:eastAsia="Times New Roman" w:cs="Times New Roman"/>
          <w:i/>
          <w:color w:val="000000"/>
          <w:szCs w:val="24"/>
        </w:rPr>
      </w:pPr>
    </w:p>
    <w:p w14:paraId="0725179B" w14:textId="72B3CF88" w:rsidR="001945F5" w:rsidRDefault="001945F5" w:rsidP="001945F5">
      <w:pPr>
        <w:jc w:val="right"/>
        <w:rPr>
          <w:rFonts w:eastAsia="Times New Roman" w:cs="Times New Roman"/>
          <w:i/>
          <w:color w:val="000000"/>
          <w:szCs w:val="24"/>
        </w:rPr>
      </w:pPr>
    </w:p>
    <w:p w14:paraId="772D974E" w14:textId="77C393B4" w:rsidR="001945F5" w:rsidRDefault="001945F5" w:rsidP="001945F5">
      <w:pPr>
        <w:jc w:val="right"/>
        <w:rPr>
          <w:rFonts w:eastAsia="Times New Roman" w:cs="Times New Roman"/>
          <w:i/>
          <w:color w:val="000000"/>
          <w:szCs w:val="24"/>
        </w:rPr>
      </w:pPr>
    </w:p>
    <w:p w14:paraId="25066996" w14:textId="4217E0CB" w:rsidR="001945F5" w:rsidRDefault="001945F5" w:rsidP="001945F5">
      <w:pPr>
        <w:jc w:val="right"/>
        <w:rPr>
          <w:rFonts w:eastAsia="Times New Roman" w:cs="Times New Roman"/>
          <w:i/>
          <w:color w:val="000000"/>
          <w:szCs w:val="24"/>
        </w:rPr>
      </w:pPr>
    </w:p>
    <w:p w14:paraId="2917AE47" w14:textId="1E36FF0E" w:rsidR="001945F5" w:rsidRDefault="001945F5" w:rsidP="001945F5">
      <w:pPr>
        <w:jc w:val="right"/>
        <w:rPr>
          <w:rFonts w:eastAsia="Times New Roman" w:cs="Times New Roman"/>
          <w:i/>
          <w:color w:val="000000"/>
          <w:szCs w:val="24"/>
        </w:rPr>
      </w:pPr>
    </w:p>
    <w:p w14:paraId="3EE36EF6" w14:textId="591467CA" w:rsidR="001945F5" w:rsidRDefault="001945F5" w:rsidP="001945F5">
      <w:pPr>
        <w:jc w:val="right"/>
        <w:rPr>
          <w:rFonts w:eastAsia="Times New Roman" w:cs="Times New Roman"/>
          <w:i/>
          <w:color w:val="000000"/>
          <w:szCs w:val="24"/>
        </w:rPr>
      </w:pPr>
    </w:p>
    <w:p w14:paraId="7EDE984E" w14:textId="318E1C93" w:rsidR="001945F5" w:rsidRDefault="001945F5" w:rsidP="001945F5">
      <w:pPr>
        <w:jc w:val="right"/>
        <w:rPr>
          <w:rFonts w:eastAsia="Times New Roman" w:cs="Times New Roman"/>
          <w:i/>
          <w:color w:val="000000"/>
          <w:szCs w:val="24"/>
        </w:rPr>
      </w:pPr>
    </w:p>
    <w:p w14:paraId="33EB1389" w14:textId="63413ED7" w:rsidR="001945F5" w:rsidRDefault="001945F5" w:rsidP="001945F5">
      <w:pPr>
        <w:jc w:val="right"/>
        <w:rPr>
          <w:rFonts w:eastAsia="Times New Roman" w:cs="Times New Roman"/>
          <w:i/>
          <w:color w:val="000000"/>
          <w:szCs w:val="24"/>
        </w:rPr>
      </w:pPr>
    </w:p>
    <w:p w14:paraId="5914BB4F" w14:textId="53732308" w:rsidR="001945F5" w:rsidRDefault="001945F5" w:rsidP="001945F5">
      <w:pPr>
        <w:jc w:val="right"/>
        <w:rPr>
          <w:rFonts w:eastAsia="Times New Roman" w:cs="Times New Roman"/>
          <w:i/>
          <w:color w:val="000000"/>
          <w:szCs w:val="24"/>
        </w:rPr>
      </w:pPr>
    </w:p>
    <w:p w14:paraId="0313CF70" w14:textId="236B3CF8" w:rsidR="001945F5" w:rsidRDefault="001945F5" w:rsidP="001945F5">
      <w:pPr>
        <w:jc w:val="right"/>
        <w:rPr>
          <w:rFonts w:eastAsia="Times New Roman" w:cs="Times New Roman"/>
          <w:i/>
          <w:color w:val="000000"/>
          <w:szCs w:val="24"/>
        </w:rPr>
      </w:pPr>
    </w:p>
    <w:p w14:paraId="640EAC7D" w14:textId="5AE6D35C" w:rsidR="001945F5" w:rsidRDefault="001945F5" w:rsidP="001945F5">
      <w:pPr>
        <w:jc w:val="right"/>
        <w:rPr>
          <w:rFonts w:eastAsia="Times New Roman" w:cs="Times New Roman"/>
          <w:i/>
          <w:color w:val="000000"/>
          <w:szCs w:val="24"/>
        </w:rPr>
      </w:pPr>
    </w:p>
    <w:p w14:paraId="64474C48" w14:textId="2FDB7C62" w:rsidR="001945F5" w:rsidRDefault="001945F5" w:rsidP="001945F5">
      <w:pPr>
        <w:jc w:val="right"/>
        <w:rPr>
          <w:rFonts w:eastAsia="Times New Roman" w:cs="Times New Roman"/>
          <w:i/>
          <w:color w:val="000000"/>
          <w:szCs w:val="24"/>
        </w:rPr>
      </w:pPr>
    </w:p>
    <w:p w14:paraId="123F9B5D" w14:textId="5ADB2ED3" w:rsidR="001945F5" w:rsidRDefault="001945F5" w:rsidP="001945F5">
      <w:pPr>
        <w:jc w:val="right"/>
        <w:rPr>
          <w:rFonts w:eastAsia="Times New Roman" w:cs="Times New Roman"/>
          <w:i/>
          <w:color w:val="000000"/>
          <w:szCs w:val="24"/>
        </w:rPr>
      </w:pPr>
    </w:p>
    <w:p w14:paraId="25A03D1B" w14:textId="739BAB99" w:rsidR="001945F5" w:rsidRDefault="001945F5" w:rsidP="001945F5">
      <w:pPr>
        <w:jc w:val="right"/>
        <w:rPr>
          <w:rFonts w:eastAsia="Times New Roman" w:cs="Times New Roman"/>
          <w:i/>
          <w:color w:val="000000"/>
          <w:szCs w:val="24"/>
        </w:rPr>
      </w:pPr>
    </w:p>
    <w:p w14:paraId="36130285" w14:textId="54EA6B87" w:rsidR="001945F5" w:rsidRDefault="001945F5" w:rsidP="001945F5">
      <w:pPr>
        <w:jc w:val="right"/>
        <w:rPr>
          <w:rFonts w:eastAsia="Times New Roman" w:cs="Times New Roman"/>
          <w:i/>
          <w:color w:val="000000"/>
          <w:szCs w:val="24"/>
        </w:rPr>
      </w:pPr>
    </w:p>
    <w:p w14:paraId="402BFCA6" w14:textId="0AB836E4" w:rsidR="001945F5" w:rsidRDefault="001945F5" w:rsidP="001945F5">
      <w:pPr>
        <w:jc w:val="right"/>
        <w:rPr>
          <w:rFonts w:eastAsia="Times New Roman" w:cs="Times New Roman"/>
          <w:i/>
          <w:color w:val="000000"/>
          <w:szCs w:val="24"/>
        </w:rPr>
      </w:pPr>
    </w:p>
    <w:p w14:paraId="581E8631" w14:textId="2F85F3E4" w:rsidR="001945F5" w:rsidRDefault="001945F5" w:rsidP="001945F5">
      <w:pPr>
        <w:jc w:val="right"/>
        <w:rPr>
          <w:rFonts w:eastAsia="Times New Roman" w:cs="Times New Roman"/>
          <w:i/>
          <w:color w:val="000000"/>
          <w:szCs w:val="24"/>
        </w:rPr>
      </w:pPr>
    </w:p>
    <w:p w14:paraId="5851E79E" w14:textId="2B8C6EB1" w:rsidR="007C5E50" w:rsidRPr="00742622" w:rsidRDefault="007C5E50" w:rsidP="00E84003">
      <w:pPr>
        <w:pStyle w:val="Heading1"/>
      </w:pPr>
      <w:bookmarkStart w:id="2124" w:name="_Toc73698737"/>
      <w:bookmarkStart w:id="2125" w:name="_Toc83310798"/>
      <w:bookmarkStart w:id="2126" w:name="_Toc83362593"/>
      <w:bookmarkStart w:id="2127" w:name="_Toc83363002"/>
      <w:bookmarkStart w:id="2128" w:name="_Toc90310060"/>
      <w:bookmarkStart w:id="2129" w:name="_Toc90389918"/>
      <w:bookmarkStart w:id="2130" w:name="_Toc211607372"/>
      <w:r w:rsidRPr="00742622">
        <w:t>1</w:t>
      </w:r>
      <w:r w:rsidR="00255058">
        <w:t>6</w:t>
      </w:r>
      <w:r w:rsidR="00E97E0E">
        <w:t xml:space="preserve">. </w:t>
      </w:r>
      <w:r w:rsidRPr="00742622">
        <w:t>HOMICIDE</w:t>
      </w:r>
      <w:bookmarkEnd w:id="2124"/>
      <w:bookmarkEnd w:id="2125"/>
      <w:bookmarkEnd w:id="2126"/>
      <w:bookmarkEnd w:id="2127"/>
      <w:bookmarkEnd w:id="2128"/>
      <w:bookmarkEnd w:id="2129"/>
      <w:bookmarkEnd w:id="2130"/>
      <w:r w:rsidRPr="00742622">
        <w:t xml:space="preserve"> </w:t>
      </w:r>
    </w:p>
    <w:p w14:paraId="1F6FD5EA" w14:textId="77777777" w:rsidR="006B0A02" w:rsidRPr="00742622" w:rsidRDefault="006B0A02" w:rsidP="006B0A02">
      <w:pPr>
        <w:rPr>
          <w:szCs w:val="24"/>
        </w:rPr>
      </w:pPr>
    </w:p>
    <w:p w14:paraId="7B199C49" w14:textId="3FC28F1A" w:rsidR="007C5E50" w:rsidRPr="00742622" w:rsidRDefault="006B0A02" w:rsidP="007C5E50">
      <w:pPr>
        <w:rPr>
          <w:b/>
          <w:bCs/>
          <w:szCs w:val="24"/>
        </w:rPr>
      </w:pPr>
      <w:r w:rsidRPr="00742622">
        <w:rPr>
          <w:b/>
          <w:bCs/>
          <w:szCs w:val="24"/>
        </w:rPr>
        <w:lastRenderedPageBreak/>
        <w:t>Instruction</w:t>
      </w:r>
    </w:p>
    <w:p w14:paraId="25F8B489" w14:textId="77777777" w:rsidR="006B0A02" w:rsidRPr="00742622" w:rsidRDefault="006B0A02" w:rsidP="007C5E50">
      <w:pPr>
        <w:rPr>
          <w:szCs w:val="24"/>
        </w:rPr>
      </w:pPr>
    </w:p>
    <w:p w14:paraId="3660A847" w14:textId="008D8B6C" w:rsidR="00A83EE1" w:rsidRDefault="006B0A02" w:rsidP="005A30C4">
      <w:pPr>
        <w:pStyle w:val="ListParagraph"/>
        <w:numPr>
          <w:ilvl w:val="1"/>
          <w:numId w:val="14"/>
        </w:numPr>
        <w:ind w:left="1080" w:hanging="1080"/>
        <w:rPr>
          <w:szCs w:val="24"/>
        </w:rPr>
      </w:pPr>
      <w:bookmarkStart w:id="2131" w:name="_Hlk112216934"/>
      <w:r w:rsidRPr="00A83EE1">
        <w:rPr>
          <w:szCs w:val="24"/>
        </w:rPr>
        <w:t>Murder—First Degree (18 U.S.C. §</w:t>
      </w:r>
      <w:r w:rsidRPr="00A83EE1">
        <w:rPr>
          <w:spacing w:val="-3"/>
          <w:szCs w:val="24"/>
        </w:rPr>
        <w:t xml:space="preserve"> </w:t>
      </w:r>
      <w:r w:rsidRPr="00A83EE1">
        <w:rPr>
          <w:szCs w:val="24"/>
        </w:rPr>
        <w:t>1111)</w:t>
      </w:r>
    </w:p>
    <w:p w14:paraId="4B682604" w14:textId="7F42F643" w:rsidR="00A83EE1" w:rsidRDefault="006B0A02" w:rsidP="005A30C4">
      <w:pPr>
        <w:pStyle w:val="ListParagraph"/>
        <w:numPr>
          <w:ilvl w:val="1"/>
          <w:numId w:val="14"/>
        </w:numPr>
        <w:ind w:left="1080" w:hanging="1080"/>
        <w:rPr>
          <w:szCs w:val="24"/>
        </w:rPr>
      </w:pPr>
      <w:r w:rsidRPr="00A83EE1">
        <w:rPr>
          <w:szCs w:val="24"/>
        </w:rPr>
        <w:t>Murder—Second Degree (18 U.S.C. §</w:t>
      </w:r>
      <w:r w:rsidRPr="00A83EE1">
        <w:rPr>
          <w:spacing w:val="-3"/>
          <w:szCs w:val="24"/>
        </w:rPr>
        <w:t xml:space="preserve"> </w:t>
      </w:r>
      <w:r w:rsidRPr="00A83EE1">
        <w:rPr>
          <w:szCs w:val="24"/>
        </w:rPr>
        <w:t>1111)</w:t>
      </w:r>
    </w:p>
    <w:p w14:paraId="5FB135F7" w14:textId="2C26B445" w:rsidR="00A83EE1" w:rsidRDefault="00A83EE1" w:rsidP="00C95AE0">
      <w:pPr>
        <w:pStyle w:val="ListParagraph"/>
        <w:numPr>
          <w:ilvl w:val="1"/>
          <w:numId w:val="14"/>
        </w:numPr>
        <w:rPr>
          <w:szCs w:val="24"/>
        </w:rPr>
      </w:pPr>
      <w:r>
        <w:rPr>
          <w:szCs w:val="24"/>
        </w:rPr>
        <w:t xml:space="preserve">    </w:t>
      </w:r>
      <w:r w:rsidR="005A30C4">
        <w:rPr>
          <w:szCs w:val="24"/>
        </w:rPr>
        <w:tab/>
        <w:t xml:space="preserve">      </w:t>
      </w:r>
      <w:r w:rsidR="006B0A02" w:rsidRPr="00A83EE1">
        <w:rPr>
          <w:szCs w:val="24"/>
        </w:rPr>
        <w:t>Manslaughter—Voluntary (18 U.S.C. §</w:t>
      </w:r>
      <w:r w:rsidR="006B0A02" w:rsidRPr="00A83EE1">
        <w:rPr>
          <w:spacing w:val="-4"/>
          <w:szCs w:val="24"/>
        </w:rPr>
        <w:t xml:space="preserve"> </w:t>
      </w:r>
      <w:r w:rsidR="006B0A02" w:rsidRPr="00A83EE1">
        <w:rPr>
          <w:szCs w:val="24"/>
        </w:rPr>
        <w:t>1112)</w:t>
      </w:r>
    </w:p>
    <w:p w14:paraId="3118ED11" w14:textId="7B219317" w:rsidR="00A83EE1" w:rsidRDefault="00A83EE1" w:rsidP="00C95AE0">
      <w:pPr>
        <w:pStyle w:val="ListParagraph"/>
        <w:numPr>
          <w:ilvl w:val="1"/>
          <w:numId w:val="14"/>
        </w:numPr>
        <w:rPr>
          <w:szCs w:val="24"/>
        </w:rPr>
      </w:pPr>
      <w:r>
        <w:rPr>
          <w:szCs w:val="24"/>
        </w:rPr>
        <w:t xml:space="preserve">    </w:t>
      </w:r>
      <w:r w:rsidR="005A30C4">
        <w:rPr>
          <w:szCs w:val="24"/>
        </w:rPr>
        <w:t xml:space="preserve">       </w:t>
      </w:r>
      <w:r w:rsidR="006B0A02" w:rsidRPr="00A83EE1">
        <w:rPr>
          <w:szCs w:val="24"/>
        </w:rPr>
        <w:t>Manslaughter—Involuntary (18 U.S.C. §</w:t>
      </w:r>
      <w:r w:rsidR="006B0A02" w:rsidRPr="00A83EE1">
        <w:rPr>
          <w:spacing w:val="-4"/>
          <w:szCs w:val="24"/>
        </w:rPr>
        <w:t xml:space="preserve"> </w:t>
      </w:r>
      <w:r w:rsidR="006B0A02" w:rsidRPr="00A83EE1">
        <w:rPr>
          <w:szCs w:val="24"/>
        </w:rPr>
        <w:t>1112)</w:t>
      </w:r>
    </w:p>
    <w:p w14:paraId="5063E08A" w14:textId="4F03A5BE" w:rsidR="00A83EE1" w:rsidRDefault="00A83EE1" w:rsidP="00C95AE0">
      <w:pPr>
        <w:pStyle w:val="ListParagraph"/>
        <w:numPr>
          <w:ilvl w:val="1"/>
          <w:numId w:val="14"/>
        </w:numPr>
        <w:rPr>
          <w:szCs w:val="24"/>
        </w:rPr>
      </w:pPr>
      <w:r>
        <w:rPr>
          <w:szCs w:val="24"/>
        </w:rPr>
        <w:t xml:space="preserve">    </w:t>
      </w:r>
      <w:r w:rsidR="005A30C4">
        <w:rPr>
          <w:szCs w:val="24"/>
        </w:rPr>
        <w:t xml:space="preserve">       </w:t>
      </w:r>
      <w:r w:rsidR="006B0A02" w:rsidRPr="00A83EE1">
        <w:rPr>
          <w:szCs w:val="24"/>
        </w:rPr>
        <w:t>Attempted Murder (18 U.S.C. §</w:t>
      </w:r>
      <w:r w:rsidR="006B0A02" w:rsidRPr="00A83EE1">
        <w:rPr>
          <w:spacing w:val="-6"/>
          <w:szCs w:val="24"/>
        </w:rPr>
        <w:t xml:space="preserve"> </w:t>
      </w:r>
      <w:r w:rsidR="006B0A02" w:rsidRPr="00A83EE1">
        <w:rPr>
          <w:szCs w:val="24"/>
        </w:rPr>
        <w:t>1113)</w:t>
      </w:r>
    </w:p>
    <w:p w14:paraId="05B10981" w14:textId="4037B0DE" w:rsidR="00A83EE1" w:rsidRDefault="00A83EE1" w:rsidP="00C95AE0">
      <w:pPr>
        <w:pStyle w:val="ListParagraph"/>
        <w:numPr>
          <w:ilvl w:val="1"/>
          <w:numId w:val="14"/>
        </w:numPr>
        <w:rPr>
          <w:szCs w:val="24"/>
        </w:rPr>
      </w:pPr>
      <w:r>
        <w:rPr>
          <w:szCs w:val="24"/>
        </w:rPr>
        <w:t xml:space="preserve">    </w:t>
      </w:r>
      <w:r w:rsidR="005A30C4">
        <w:rPr>
          <w:szCs w:val="24"/>
        </w:rPr>
        <w:t xml:space="preserve">       </w:t>
      </w:r>
      <w:r w:rsidR="006B0A02" w:rsidRPr="00A83EE1">
        <w:rPr>
          <w:szCs w:val="24"/>
        </w:rPr>
        <w:t>Killing or Attempting to Kill Federal Officer or Employee (18 U.S.C. §</w:t>
      </w:r>
      <w:r w:rsidR="006B0A02" w:rsidRPr="00A83EE1">
        <w:rPr>
          <w:spacing w:val="-10"/>
          <w:szCs w:val="24"/>
        </w:rPr>
        <w:t xml:space="preserve"> </w:t>
      </w:r>
      <w:r w:rsidR="006B0A02" w:rsidRPr="00A83EE1">
        <w:rPr>
          <w:szCs w:val="24"/>
        </w:rPr>
        <w:t>1114)</w:t>
      </w:r>
    </w:p>
    <w:p w14:paraId="6C307A06" w14:textId="1439D735" w:rsidR="007C5E50" w:rsidRPr="00A83EE1" w:rsidRDefault="00A83EE1" w:rsidP="00C95AE0">
      <w:pPr>
        <w:pStyle w:val="ListParagraph"/>
        <w:numPr>
          <w:ilvl w:val="1"/>
          <w:numId w:val="14"/>
        </w:numPr>
        <w:rPr>
          <w:szCs w:val="24"/>
        </w:rPr>
      </w:pPr>
      <w:r>
        <w:rPr>
          <w:szCs w:val="24"/>
        </w:rPr>
        <w:t xml:space="preserve">    </w:t>
      </w:r>
      <w:r w:rsidR="005A30C4">
        <w:rPr>
          <w:szCs w:val="24"/>
        </w:rPr>
        <w:t xml:space="preserve">       </w:t>
      </w:r>
      <w:r w:rsidR="006B0A02" w:rsidRPr="00A83EE1">
        <w:rPr>
          <w:szCs w:val="24"/>
        </w:rPr>
        <w:t>Murder for Hire (18 U.S.C. §</w:t>
      </w:r>
      <w:r w:rsidR="006B0A02" w:rsidRPr="00A83EE1">
        <w:rPr>
          <w:spacing w:val="-6"/>
          <w:szCs w:val="24"/>
        </w:rPr>
        <w:t xml:space="preserve"> </w:t>
      </w:r>
      <w:r w:rsidR="006B0A02" w:rsidRPr="00A83EE1">
        <w:rPr>
          <w:szCs w:val="24"/>
        </w:rPr>
        <w:t>1958)</w:t>
      </w:r>
    </w:p>
    <w:bookmarkEnd w:id="2131"/>
    <w:p w14:paraId="3E0F8026" w14:textId="73B3F47D" w:rsidR="007C5E50" w:rsidRPr="00742622" w:rsidRDefault="007C5E50" w:rsidP="007C5E50">
      <w:pPr>
        <w:pStyle w:val="ListParagraph"/>
        <w:ind w:left="1440"/>
        <w:rPr>
          <w:szCs w:val="24"/>
        </w:rPr>
      </w:pPr>
    </w:p>
    <w:p w14:paraId="59B75293" w14:textId="68E7B248" w:rsidR="007C5E50" w:rsidRPr="00742622" w:rsidRDefault="007C5E50" w:rsidP="007C5E50">
      <w:pPr>
        <w:pStyle w:val="ListParagraph"/>
        <w:ind w:left="1440"/>
        <w:rPr>
          <w:szCs w:val="24"/>
        </w:rPr>
      </w:pPr>
    </w:p>
    <w:p w14:paraId="1BAF6F0B" w14:textId="3443A847" w:rsidR="007C5E50" w:rsidRPr="00742622" w:rsidRDefault="007C5E50" w:rsidP="007C5E50">
      <w:pPr>
        <w:pStyle w:val="ListParagraph"/>
        <w:ind w:left="1440"/>
        <w:rPr>
          <w:szCs w:val="24"/>
        </w:rPr>
      </w:pPr>
    </w:p>
    <w:p w14:paraId="229B76E0" w14:textId="412C2300" w:rsidR="007C5E50" w:rsidRPr="00742622" w:rsidRDefault="007C5E50" w:rsidP="007C5E50">
      <w:pPr>
        <w:pStyle w:val="ListParagraph"/>
        <w:ind w:left="1440"/>
        <w:rPr>
          <w:szCs w:val="24"/>
        </w:rPr>
      </w:pPr>
    </w:p>
    <w:p w14:paraId="5547969C" w14:textId="3669AFD2" w:rsidR="007C5E50" w:rsidRPr="00742622" w:rsidRDefault="007C5E50" w:rsidP="007C5E50">
      <w:pPr>
        <w:pStyle w:val="ListParagraph"/>
        <w:ind w:left="1440"/>
        <w:rPr>
          <w:szCs w:val="24"/>
        </w:rPr>
      </w:pPr>
    </w:p>
    <w:p w14:paraId="0F8ADA44" w14:textId="5CE42769" w:rsidR="007C5E50" w:rsidRPr="00742622" w:rsidRDefault="007C5E50" w:rsidP="007C5E50">
      <w:pPr>
        <w:pStyle w:val="ListParagraph"/>
        <w:ind w:left="1440"/>
        <w:rPr>
          <w:szCs w:val="24"/>
        </w:rPr>
      </w:pPr>
    </w:p>
    <w:p w14:paraId="37C8D6A3" w14:textId="2EDF0FD8" w:rsidR="007C5E50" w:rsidRPr="00742622" w:rsidRDefault="007C5E50" w:rsidP="007C5E50">
      <w:pPr>
        <w:pStyle w:val="ListParagraph"/>
        <w:ind w:left="1440"/>
        <w:rPr>
          <w:szCs w:val="24"/>
        </w:rPr>
      </w:pPr>
    </w:p>
    <w:p w14:paraId="3E6FA923" w14:textId="5CB86B1F" w:rsidR="007C5E50" w:rsidRPr="00742622" w:rsidRDefault="007C5E50" w:rsidP="007C5E50">
      <w:pPr>
        <w:pStyle w:val="ListParagraph"/>
        <w:ind w:left="1440"/>
        <w:rPr>
          <w:szCs w:val="24"/>
        </w:rPr>
      </w:pPr>
    </w:p>
    <w:p w14:paraId="29F26213" w14:textId="52A93643" w:rsidR="007C5E50" w:rsidRPr="00742622" w:rsidRDefault="007C5E50" w:rsidP="007C5E50">
      <w:pPr>
        <w:pStyle w:val="ListParagraph"/>
        <w:ind w:left="1440"/>
        <w:rPr>
          <w:szCs w:val="24"/>
        </w:rPr>
      </w:pPr>
    </w:p>
    <w:p w14:paraId="40938D7E" w14:textId="77A7FCDA" w:rsidR="007C5E50" w:rsidRPr="00742622" w:rsidRDefault="007C5E50" w:rsidP="007C5E50">
      <w:pPr>
        <w:pStyle w:val="ListParagraph"/>
        <w:ind w:left="1440"/>
        <w:rPr>
          <w:szCs w:val="24"/>
        </w:rPr>
      </w:pPr>
    </w:p>
    <w:p w14:paraId="029C2E7C" w14:textId="3CB0051E" w:rsidR="007C5E50" w:rsidRPr="00742622" w:rsidRDefault="007C5E50" w:rsidP="007C5E50">
      <w:pPr>
        <w:pStyle w:val="ListParagraph"/>
        <w:ind w:left="1440"/>
        <w:rPr>
          <w:szCs w:val="24"/>
        </w:rPr>
      </w:pPr>
    </w:p>
    <w:p w14:paraId="47C120F9" w14:textId="571ACF77" w:rsidR="007C5E50" w:rsidRPr="00742622" w:rsidRDefault="007C5E50" w:rsidP="007C5E50">
      <w:pPr>
        <w:pStyle w:val="ListParagraph"/>
        <w:ind w:left="1440"/>
        <w:rPr>
          <w:szCs w:val="24"/>
        </w:rPr>
      </w:pPr>
    </w:p>
    <w:p w14:paraId="3A95EE5C" w14:textId="24E60901" w:rsidR="007C5E50" w:rsidRPr="00742622" w:rsidRDefault="007C5E50" w:rsidP="007C5E50">
      <w:pPr>
        <w:pStyle w:val="ListParagraph"/>
        <w:ind w:left="1440"/>
        <w:rPr>
          <w:szCs w:val="24"/>
        </w:rPr>
      </w:pPr>
    </w:p>
    <w:p w14:paraId="27F42D14" w14:textId="5D721734" w:rsidR="007C5E50" w:rsidRPr="00742622" w:rsidRDefault="007C5E50" w:rsidP="007C5E50">
      <w:pPr>
        <w:pStyle w:val="ListParagraph"/>
        <w:ind w:left="1440"/>
        <w:rPr>
          <w:szCs w:val="24"/>
        </w:rPr>
      </w:pPr>
    </w:p>
    <w:p w14:paraId="7CF115E8" w14:textId="47E25453" w:rsidR="007C5E50" w:rsidRPr="00742622" w:rsidRDefault="007C5E50" w:rsidP="007C5E50">
      <w:pPr>
        <w:pStyle w:val="ListParagraph"/>
        <w:ind w:left="1440"/>
        <w:rPr>
          <w:szCs w:val="24"/>
        </w:rPr>
      </w:pPr>
    </w:p>
    <w:p w14:paraId="50C9D57C" w14:textId="6A0FCE03" w:rsidR="007C5E50" w:rsidRPr="00742622" w:rsidRDefault="007C5E50" w:rsidP="007C5E50">
      <w:pPr>
        <w:pStyle w:val="ListParagraph"/>
        <w:ind w:left="1440"/>
        <w:rPr>
          <w:szCs w:val="24"/>
        </w:rPr>
      </w:pPr>
    </w:p>
    <w:p w14:paraId="7B5F2C5E" w14:textId="0D3605D7" w:rsidR="007C5E50" w:rsidRPr="00742622" w:rsidRDefault="007C5E50" w:rsidP="007C5E50">
      <w:pPr>
        <w:pStyle w:val="ListParagraph"/>
        <w:ind w:left="1440"/>
        <w:rPr>
          <w:szCs w:val="24"/>
        </w:rPr>
      </w:pPr>
    </w:p>
    <w:p w14:paraId="6C8ACDF6" w14:textId="240C53CD" w:rsidR="007C5E50" w:rsidRPr="00742622" w:rsidRDefault="007C5E50" w:rsidP="007C5E50">
      <w:pPr>
        <w:pStyle w:val="ListParagraph"/>
        <w:ind w:left="1440"/>
        <w:rPr>
          <w:szCs w:val="24"/>
        </w:rPr>
      </w:pPr>
    </w:p>
    <w:p w14:paraId="07F795A6" w14:textId="4034C14B" w:rsidR="007C5E50" w:rsidRPr="00742622" w:rsidRDefault="007C5E50" w:rsidP="007C5E50">
      <w:pPr>
        <w:pStyle w:val="ListParagraph"/>
        <w:ind w:left="1440"/>
        <w:rPr>
          <w:szCs w:val="24"/>
        </w:rPr>
      </w:pPr>
    </w:p>
    <w:p w14:paraId="42E838BB" w14:textId="61D539A5" w:rsidR="007C5E50" w:rsidRPr="00742622" w:rsidRDefault="007C5E50" w:rsidP="007C5E50">
      <w:pPr>
        <w:pStyle w:val="ListParagraph"/>
        <w:ind w:left="1440"/>
        <w:rPr>
          <w:szCs w:val="24"/>
        </w:rPr>
      </w:pPr>
    </w:p>
    <w:p w14:paraId="4C11555E" w14:textId="5004DC9A" w:rsidR="007C5E50" w:rsidRPr="00742622" w:rsidRDefault="007C5E50" w:rsidP="007C5E50">
      <w:pPr>
        <w:pStyle w:val="ListParagraph"/>
        <w:ind w:left="1440"/>
        <w:rPr>
          <w:szCs w:val="24"/>
        </w:rPr>
      </w:pPr>
    </w:p>
    <w:p w14:paraId="658FD789" w14:textId="5A4C8992" w:rsidR="007C5E50" w:rsidRPr="00742622" w:rsidRDefault="007C5E50" w:rsidP="007C5E50">
      <w:pPr>
        <w:pStyle w:val="ListParagraph"/>
        <w:ind w:left="1440"/>
        <w:rPr>
          <w:szCs w:val="24"/>
        </w:rPr>
      </w:pPr>
    </w:p>
    <w:p w14:paraId="454687F8" w14:textId="3DDB1E72" w:rsidR="007C5E50" w:rsidRPr="00742622" w:rsidRDefault="007C5E50" w:rsidP="007C5E50">
      <w:pPr>
        <w:pStyle w:val="ListParagraph"/>
        <w:ind w:left="1440"/>
        <w:rPr>
          <w:szCs w:val="24"/>
        </w:rPr>
      </w:pPr>
    </w:p>
    <w:p w14:paraId="1A2BBDBA" w14:textId="1B1A58E5" w:rsidR="007C5E50" w:rsidRPr="00742622" w:rsidRDefault="007C5E50" w:rsidP="007C5E50">
      <w:pPr>
        <w:pStyle w:val="ListParagraph"/>
        <w:ind w:left="1440"/>
        <w:rPr>
          <w:szCs w:val="24"/>
        </w:rPr>
      </w:pPr>
    </w:p>
    <w:p w14:paraId="263CE389" w14:textId="01381B9C" w:rsidR="007C5E50" w:rsidRPr="00742622" w:rsidRDefault="007C5E50" w:rsidP="003B553B">
      <w:pPr>
        <w:rPr>
          <w:szCs w:val="24"/>
        </w:rPr>
      </w:pPr>
    </w:p>
    <w:p w14:paraId="6087DA4E" w14:textId="77777777" w:rsidR="00510AAA" w:rsidRPr="00742622" w:rsidRDefault="00510AAA" w:rsidP="003B553B">
      <w:pPr>
        <w:rPr>
          <w:szCs w:val="24"/>
        </w:rPr>
      </w:pPr>
    </w:p>
    <w:p w14:paraId="6062AD38" w14:textId="77777777" w:rsidR="003B553B" w:rsidRPr="00742622" w:rsidRDefault="003B553B" w:rsidP="003B553B">
      <w:pPr>
        <w:rPr>
          <w:szCs w:val="24"/>
        </w:rPr>
      </w:pPr>
    </w:p>
    <w:p w14:paraId="522F45C3" w14:textId="7A9422C7" w:rsidR="007C5E50" w:rsidRPr="00742622" w:rsidRDefault="007C5E50" w:rsidP="007C5E50">
      <w:pPr>
        <w:pStyle w:val="ListParagraph"/>
        <w:ind w:left="1440"/>
        <w:rPr>
          <w:szCs w:val="24"/>
        </w:rPr>
      </w:pPr>
    </w:p>
    <w:p w14:paraId="49EC2FF1" w14:textId="77777777" w:rsidR="002A3B8F" w:rsidRDefault="002A3B8F" w:rsidP="0070383B">
      <w:bookmarkStart w:id="2132" w:name="_Toc73698738"/>
    </w:p>
    <w:p w14:paraId="3B7CA6F3" w14:textId="77777777" w:rsidR="002A3B8F" w:rsidRDefault="002A3B8F" w:rsidP="0070383B"/>
    <w:p w14:paraId="5E6D7DBF" w14:textId="77777777" w:rsidR="002A3B8F" w:rsidRDefault="002A3B8F" w:rsidP="0070383B"/>
    <w:p w14:paraId="5E8D4F08" w14:textId="61504276" w:rsidR="002A3B8F" w:rsidRDefault="002A3B8F" w:rsidP="0070383B"/>
    <w:p w14:paraId="5F1283FA" w14:textId="36CE37AD" w:rsidR="00FD3F37" w:rsidRDefault="00FD3F37" w:rsidP="0070383B"/>
    <w:p w14:paraId="203ABB8B" w14:textId="299F7E58" w:rsidR="00E61ECA" w:rsidRDefault="00E61ECA" w:rsidP="0070383B"/>
    <w:p w14:paraId="66BED0B4" w14:textId="77777777" w:rsidR="001421A3" w:rsidRDefault="001421A3" w:rsidP="0070383B"/>
    <w:p w14:paraId="09442F91" w14:textId="77777777" w:rsidR="00A17A6F" w:rsidRPr="00A17A6F" w:rsidRDefault="00A17A6F" w:rsidP="0070383B"/>
    <w:p w14:paraId="11CD6C26" w14:textId="77777777" w:rsidR="00816AE4" w:rsidRDefault="00816AE4" w:rsidP="007A1AFA">
      <w:pPr>
        <w:pStyle w:val="Heading2"/>
      </w:pPr>
      <w:bookmarkStart w:id="2133" w:name="_Toc83310799"/>
      <w:bookmarkStart w:id="2134" w:name="_Toc83362594"/>
      <w:bookmarkStart w:id="2135" w:name="_Toc83363003"/>
      <w:bookmarkStart w:id="2136" w:name="_Toc90310061"/>
      <w:bookmarkStart w:id="2137" w:name="_Toc90389919"/>
      <w:bookmarkStart w:id="2138" w:name="_Toc211607373"/>
      <w:r>
        <w:br w:type="page"/>
      </w:r>
    </w:p>
    <w:p w14:paraId="4C0DBC4D" w14:textId="05E087FB" w:rsidR="007C5E50" w:rsidRPr="00742622" w:rsidRDefault="007C5E50" w:rsidP="007A1AFA">
      <w:pPr>
        <w:pStyle w:val="Heading2"/>
      </w:pPr>
      <w:r w:rsidRPr="00742622">
        <w:lastRenderedPageBreak/>
        <w:t>1</w:t>
      </w:r>
      <w:r w:rsidR="00255058">
        <w:t>6</w:t>
      </w:r>
      <w:r w:rsidRPr="00742622">
        <w:t xml:space="preserve">.1 </w:t>
      </w:r>
      <w:r w:rsidR="00510AAA" w:rsidRPr="00742622">
        <w:t>Murder—First Degree</w:t>
      </w:r>
      <w:r w:rsidRPr="00742622">
        <w:t xml:space="preserve"> (18 U.S.C. § 1111)</w:t>
      </w:r>
      <w:bookmarkEnd w:id="2132"/>
      <w:bookmarkEnd w:id="2133"/>
      <w:bookmarkEnd w:id="2134"/>
      <w:bookmarkEnd w:id="2135"/>
      <w:bookmarkEnd w:id="2136"/>
      <w:bookmarkEnd w:id="2137"/>
      <w:bookmarkEnd w:id="2138"/>
    </w:p>
    <w:p w14:paraId="45FDC64A" w14:textId="77777777" w:rsidR="007C5E50" w:rsidRPr="00742622" w:rsidRDefault="007C5E50" w:rsidP="007C5E50">
      <w:pPr>
        <w:rPr>
          <w:rFonts w:eastAsia="Times New Roman" w:cs="Times New Roman"/>
          <w:szCs w:val="24"/>
        </w:rPr>
      </w:pPr>
    </w:p>
    <w:p w14:paraId="33ACE970" w14:textId="6DCCECDF" w:rsidR="007C5E50" w:rsidRPr="00742622" w:rsidRDefault="007C5E50" w:rsidP="007C5E50">
      <w:pPr>
        <w:rPr>
          <w:rFonts w:eastAsia="Times New Roman" w:cs="Times New Roman"/>
          <w:szCs w:val="24"/>
        </w:rPr>
      </w:pPr>
      <w:r w:rsidRPr="00742622">
        <w:rPr>
          <w:rFonts w:eastAsia="Times New Roman" w:cs="Times New Roman"/>
          <w:szCs w:val="24"/>
        </w:rPr>
        <w:tab/>
        <w:t>The defendant is charged in [Count _______ of] the indictment with murder in the first degree in violation of Section 1111 of Title 18 of the United States Code</w:t>
      </w:r>
      <w:r w:rsidR="00E97E0E">
        <w:rPr>
          <w:rFonts w:eastAsia="Times New Roman" w:cs="Times New Roman"/>
          <w:szCs w:val="24"/>
        </w:rPr>
        <w:t xml:space="preserve">.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0B843E64" w14:textId="77777777" w:rsidR="007C5E50" w:rsidRPr="00742622" w:rsidRDefault="007C5E50" w:rsidP="007C5E50">
      <w:pPr>
        <w:rPr>
          <w:rFonts w:eastAsia="Times New Roman" w:cs="Times New Roman"/>
          <w:szCs w:val="24"/>
        </w:rPr>
      </w:pPr>
    </w:p>
    <w:p w14:paraId="6B5A277E"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unlawfully killed [</w:t>
      </w:r>
      <w:r w:rsidRPr="00742622">
        <w:rPr>
          <w:rFonts w:eastAsia="Times New Roman" w:cs="Times New Roman"/>
          <w:i/>
          <w:szCs w:val="24"/>
          <w:u w:val="single"/>
        </w:rPr>
        <w:t>name of victim</w:t>
      </w:r>
      <w:r w:rsidRPr="00742622">
        <w:rPr>
          <w:rFonts w:eastAsia="Times New Roman" w:cs="Times New Roman"/>
          <w:szCs w:val="24"/>
        </w:rPr>
        <w:t>];</w:t>
      </w:r>
    </w:p>
    <w:p w14:paraId="7CA9EA35" w14:textId="77777777" w:rsidR="007C5E50" w:rsidRPr="00742622" w:rsidRDefault="007C5E50" w:rsidP="007C5E50">
      <w:pPr>
        <w:rPr>
          <w:rFonts w:eastAsia="Times New Roman" w:cs="Times New Roman"/>
          <w:szCs w:val="24"/>
        </w:rPr>
      </w:pPr>
    </w:p>
    <w:p w14:paraId="1D8AE094"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the defendant killed [</w:t>
      </w:r>
      <w:r w:rsidRPr="00742622">
        <w:rPr>
          <w:rFonts w:eastAsia="Times New Roman" w:cs="Times New Roman"/>
          <w:i/>
          <w:szCs w:val="24"/>
          <w:u w:val="single"/>
        </w:rPr>
        <w:t>name of</w:t>
      </w:r>
      <w:r w:rsidRPr="00742622">
        <w:rPr>
          <w:rFonts w:eastAsia="Times New Roman" w:cs="Times New Roman"/>
          <w:szCs w:val="24"/>
          <w:u w:val="single"/>
        </w:rPr>
        <w:t xml:space="preserve"> </w:t>
      </w:r>
      <w:r w:rsidRPr="00742622">
        <w:rPr>
          <w:rFonts w:eastAsia="Times New Roman" w:cs="Times New Roman"/>
          <w:i/>
          <w:szCs w:val="24"/>
          <w:u w:val="single"/>
        </w:rPr>
        <w:t>victim</w:t>
      </w:r>
      <w:r w:rsidRPr="00742622">
        <w:rPr>
          <w:rFonts w:eastAsia="Times New Roman" w:cs="Times New Roman"/>
          <w:szCs w:val="24"/>
        </w:rPr>
        <w:t>] with malice aforethought;</w:t>
      </w:r>
    </w:p>
    <w:p w14:paraId="73D641D7" w14:textId="77777777" w:rsidR="007C5E50" w:rsidRPr="00742622" w:rsidRDefault="007C5E50" w:rsidP="007C5E50">
      <w:pPr>
        <w:rPr>
          <w:rFonts w:eastAsia="Times New Roman" w:cs="Times New Roman"/>
          <w:szCs w:val="24"/>
        </w:rPr>
      </w:pPr>
    </w:p>
    <w:p w14:paraId="7DA8B828"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killing was premeditated; and</w:t>
      </w:r>
    </w:p>
    <w:p w14:paraId="4CADDBD4" w14:textId="77777777" w:rsidR="007C5E50" w:rsidRPr="00742622" w:rsidRDefault="007C5E50" w:rsidP="007C5E50">
      <w:pPr>
        <w:rPr>
          <w:rFonts w:eastAsia="Times New Roman" w:cs="Times New Roman"/>
          <w:szCs w:val="24"/>
        </w:rPr>
      </w:pPr>
    </w:p>
    <w:p w14:paraId="44D73340" w14:textId="77777777" w:rsidR="007C5E50" w:rsidRPr="00742622" w:rsidRDefault="007C5E50" w:rsidP="007C5E50">
      <w:pPr>
        <w:rPr>
          <w:rFonts w:eastAsia="Times New Roman" w:cs="Times New Roman"/>
          <w:szCs w:val="24"/>
        </w:rPr>
      </w:pPr>
      <w:r w:rsidRPr="00742622">
        <w:rPr>
          <w:rFonts w:eastAsia="Times New Roman" w:cs="Times New Roman"/>
          <w:szCs w:val="24"/>
        </w:rPr>
        <w:tab/>
        <w:t>Fourth, the killing occurred at [</w:t>
      </w:r>
      <w:r w:rsidRPr="00742622">
        <w:rPr>
          <w:rFonts w:eastAsia="Times New Roman" w:cs="Times New Roman"/>
          <w:i/>
          <w:szCs w:val="24"/>
          <w:u w:val="single"/>
        </w:rPr>
        <w:t>specify place of federal jurisdiction</w:t>
      </w:r>
      <w:r w:rsidRPr="00742622">
        <w:rPr>
          <w:rFonts w:eastAsia="Times New Roman" w:cs="Times New Roman"/>
          <w:szCs w:val="24"/>
        </w:rPr>
        <w:t>].</w:t>
      </w:r>
    </w:p>
    <w:p w14:paraId="0ED5F2EC" w14:textId="77777777" w:rsidR="007C5E50" w:rsidRPr="00742622" w:rsidRDefault="007C5E50" w:rsidP="007C5E50">
      <w:pPr>
        <w:rPr>
          <w:rFonts w:eastAsia="Times New Roman" w:cs="Times New Roman"/>
          <w:szCs w:val="24"/>
        </w:rPr>
      </w:pPr>
    </w:p>
    <w:p w14:paraId="40D504F3" w14:textId="77777777" w:rsidR="007C5E50" w:rsidRPr="00742622" w:rsidRDefault="007C5E50" w:rsidP="007C5E50">
      <w:pPr>
        <w:rPr>
          <w:rFonts w:eastAsia="Times New Roman" w:cs="Times New Roman"/>
          <w:szCs w:val="24"/>
        </w:rPr>
      </w:pPr>
      <w:r w:rsidRPr="00742622">
        <w:rPr>
          <w:rFonts w:eastAsia="Times New Roman" w:cs="Times New Roman"/>
          <w:szCs w:val="24"/>
        </w:rPr>
        <w:tab/>
        <w:t>To kill with malice aforethought means to kill either deliberately and intentionally or recklessly with extreme disregard for human life.</w:t>
      </w:r>
    </w:p>
    <w:p w14:paraId="472BC77A" w14:textId="77777777" w:rsidR="007C5E50" w:rsidRPr="00742622" w:rsidRDefault="007C5E50" w:rsidP="007C5E50">
      <w:pPr>
        <w:rPr>
          <w:rFonts w:eastAsia="Times New Roman" w:cs="Times New Roman"/>
          <w:szCs w:val="24"/>
        </w:rPr>
      </w:pPr>
    </w:p>
    <w:p w14:paraId="75906E0E" w14:textId="2F198ECC" w:rsidR="007C5E50" w:rsidRPr="00742622" w:rsidRDefault="007C5E50" w:rsidP="007C5E50">
      <w:pPr>
        <w:rPr>
          <w:rFonts w:eastAsia="Times New Roman" w:cs="Times New Roman"/>
          <w:szCs w:val="24"/>
        </w:rPr>
      </w:pPr>
      <w:r w:rsidRPr="00742622">
        <w:rPr>
          <w:rFonts w:eastAsia="Times New Roman" w:cs="Times New Roman"/>
          <w:szCs w:val="24"/>
        </w:rPr>
        <w:tab/>
        <w:t>Premeditation means with planning or deliberation</w:t>
      </w:r>
      <w:r w:rsidR="00E97E0E">
        <w:rPr>
          <w:rFonts w:eastAsia="Times New Roman" w:cs="Times New Roman"/>
          <w:szCs w:val="24"/>
        </w:rPr>
        <w:t xml:space="preserve">. </w:t>
      </w:r>
      <w:r w:rsidRPr="00742622">
        <w:rPr>
          <w:rFonts w:eastAsia="Times New Roman" w:cs="Times New Roman"/>
          <w:szCs w:val="24"/>
        </w:rPr>
        <w:t>The amount of time needed for premeditation of a killing depends on the person and the circumstances</w:t>
      </w:r>
      <w:r w:rsidR="00E97E0E">
        <w:rPr>
          <w:rFonts w:eastAsia="Times New Roman" w:cs="Times New Roman"/>
          <w:szCs w:val="24"/>
        </w:rPr>
        <w:t xml:space="preserve">. </w:t>
      </w:r>
      <w:r w:rsidRPr="00742622">
        <w:rPr>
          <w:rFonts w:eastAsia="Times New Roman" w:cs="Times New Roman"/>
          <w:szCs w:val="24"/>
        </w:rPr>
        <w:t xml:space="preserve">It must be long enough, after forming the intent to kill, for </w:t>
      </w:r>
      <w:r w:rsidR="00E61ECA">
        <w:rPr>
          <w:rFonts w:eastAsia="Times New Roman" w:cs="Times New Roman"/>
          <w:szCs w:val="24"/>
        </w:rPr>
        <w:t>a</w:t>
      </w:r>
      <w:r w:rsidRPr="00742622">
        <w:rPr>
          <w:rFonts w:eastAsia="Times New Roman" w:cs="Times New Roman"/>
          <w:szCs w:val="24"/>
        </w:rPr>
        <w:t xml:space="preserve"> killer to have been fully conscious of the intent and to have considered the killing.</w:t>
      </w:r>
    </w:p>
    <w:p w14:paraId="40DB0E04" w14:textId="77777777" w:rsidR="007C5E50" w:rsidRPr="00742622" w:rsidRDefault="007C5E50" w:rsidP="007C5E50">
      <w:pPr>
        <w:rPr>
          <w:rFonts w:eastAsia="Times New Roman" w:cs="Times New Roman"/>
          <w:szCs w:val="24"/>
        </w:rPr>
      </w:pPr>
    </w:p>
    <w:p w14:paraId="2EB57DE8" w14:textId="77777777" w:rsidR="007C5E50" w:rsidRPr="00742622" w:rsidRDefault="007C5E50" w:rsidP="001421A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3ABE794" w14:textId="77777777" w:rsidR="007C5E50" w:rsidRPr="00742622" w:rsidRDefault="007C5E50" w:rsidP="007C5E50">
      <w:pPr>
        <w:rPr>
          <w:rFonts w:eastAsia="Times New Roman" w:cs="Times New Roman"/>
          <w:szCs w:val="24"/>
        </w:rPr>
      </w:pPr>
    </w:p>
    <w:p w14:paraId="39A08262" w14:textId="0A385BF7" w:rsidR="00E61ECA" w:rsidRPr="00742622" w:rsidRDefault="007C5E50" w:rsidP="00E61ECA">
      <w:pPr>
        <w:rPr>
          <w:rFonts w:eastAsia="Times New Roman" w:cs="Times New Roman"/>
          <w:szCs w:val="24"/>
        </w:rPr>
      </w:pPr>
      <w:r w:rsidRPr="00742622">
        <w:rPr>
          <w:rFonts w:eastAsia="Times New Roman" w:cs="Times New Roman"/>
          <w:szCs w:val="24"/>
        </w:rPr>
        <w:tab/>
      </w:r>
      <w:r w:rsidR="00E61ECA" w:rsidRPr="00742622">
        <w:rPr>
          <w:rFonts w:eastAsia="Times New Roman" w:cs="Times New Roman"/>
          <w:szCs w:val="24"/>
        </w:rPr>
        <w:t>The applicable statute, 18 U.S.C. § 1111</w:t>
      </w:r>
      <w:r w:rsidR="00E61ECA">
        <w:rPr>
          <w:rFonts w:eastAsia="Times New Roman" w:cs="Times New Roman"/>
          <w:szCs w:val="24"/>
        </w:rPr>
        <w:t>,</w:t>
      </w:r>
      <w:r w:rsidR="00E61ECA" w:rsidRPr="00742622">
        <w:rPr>
          <w:rFonts w:eastAsia="Times New Roman" w:cs="Times New Roman"/>
          <w:szCs w:val="24"/>
        </w:rPr>
        <w:t xml:space="preserve"> also contains a first-degree felony murder provision</w:t>
      </w:r>
      <w:r w:rsidR="00E97E0E">
        <w:rPr>
          <w:rFonts w:eastAsia="Times New Roman" w:cs="Times New Roman"/>
          <w:szCs w:val="24"/>
        </w:rPr>
        <w:t xml:space="preserve">. </w:t>
      </w:r>
      <w:r w:rsidR="00E61ECA" w:rsidRPr="00742622">
        <w:rPr>
          <w:rFonts w:eastAsia="Times New Roman" w:cs="Times New Roman"/>
          <w:szCs w:val="24"/>
        </w:rPr>
        <w:t>When felony murder is charged, the instruction relevant to premeditation should be appropriately modified</w:t>
      </w:r>
      <w:r w:rsidR="00E97E0E">
        <w:rPr>
          <w:rFonts w:eastAsia="Times New Roman" w:cs="Times New Roman"/>
          <w:szCs w:val="24"/>
        </w:rPr>
        <w:t xml:space="preserve">. </w:t>
      </w:r>
      <w:r w:rsidR="00E61ECA" w:rsidRPr="00742622">
        <w:rPr>
          <w:rFonts w:eastAsia="Times New Roman" w:cs="Times New Roman"/>
          <w:szCs w:val="24"/>
        </w:rPr>
        <w:t>For examples, see the Tenth Circuit’s Criminal Pattern Jury Instructions</w:t>
      </w:r>
    </w:p>
    <w:p w14:paraId="5DB6B62D" w14:textId="6116D5A4" w:rsidR="00E61ECA" w:rsidRPr="00742622" w:rsidRDefault="00E61ECA" w:rsidP="00E61ECA">
      <w:pPr>
        <w:rPr>
          <w:rFonts w:eastAsia="Times New Roman" w:cs="Times New Roman"/>
          <w:szCs w:val="24"/>
        </w:rPr>
      </w:pPr>
      <w:r w:rsidRPr="00742622">
        <w:rPr>
          <w:rFonts w:eastAsia="Times New Roman" w:cs="Times New Roman"/>
          <w:szCs w:val="24"/>
        </w:rPr>
        <w:t>2.52.1 (2011 ed., updated Feb. 2018) and the Eleventh Circuit’s Pattern Jury Instructions O45.2 (2019 ed</w:t>
      </w:r>
      <w:r w:rsidR="005D4186">
        <w:rPr>
          <w:rFonts w:eastAsia="Times New Roman" w:cs="Times New Roman"/>
          <w:szCs w:val="24"/>
        </w:rPr>
        <w:t>.</w:t>
      </w:r>
      <w:r w:rsidRPr="00742622">
        <w:rPr>
          <w:rFonts w:eastAsia="Times New Roman" w:cs="Times New Roman"/>
          <w:szCs w:val="24"/>
        </w:rPr>
        <w:t>).</w:t>
      </w:r>
    </w:p>
    <w:p w14:paraId="4577CE9D" w14:textId="77777777" w:rsidR="00E61ECA" w:rsidRPr="00742622" w:rsidRDefault="00E61ECA" w:rsidP="00E61ECA">
      <w:pPr>
        <w:rPr>
          <w:rFonts w:eastAsia="Times New Roman" w:cs="Times New Roman"/>
          <w:szCs w:val="24"/>
        </w:rPr>
      </w:pPr>
    </w:p>
    <w:p w14:paraId="203E36F4" w14:textId="0A1F8D5F" w:rsidR="00E61ECA" w:rsidRPr="00742622" w:rsidRDefault="00E61ECA" w:rsidP="00E61ECA">
      <w:pPr>
        <w:rPr>
          <w:rFonts w:eastAsia="Times New Roman" w:cs="Times New Roman"/>
          <w:szCs w:val="24"/>
        </w:rPr>
      </w:pPr>
      <w:r w:rsidRPr="00742622">
        <w:rPr>
          <w:rFonts w:eastAsia="Times New Roman" w:cs="Times New Roman"/>
          <w:szCs w:val="24"/>
        </w:rPr>
        <w:tab/>
        <w:t xml:space="preserve">The elements for first degree murder are discussed in </w:t>
      </w:r>
      <w:r w:rsidRPr="00742622">
        <w:rPr>
          <w:rFonts w:eastAsia="Times New Roman" w:cs="Times New Roman"/>
          <w:i/>
          <w:szCs w:val="24"/>
        </w:rPr>
        <w:t>United States v. Free</w:t>
      </w:r>
      <w:r w:rsidRPr="00742622">
        <w:rPr>
          <w:rFonts w:eastAsia="Times New Roman" w:cs="Times New Roman"/>
          <w:szCs w:val="24"/>
        </w:rPr>
        <w:t>, 841 F.2d 321, 325 (9th Cir. 1988) (“The essential elements of first-degree murder are: (1) the act . . . of killing a human being; (2) doing such act . . . with malice aforethought; and (3) doing such  act . . . with premeditation.”)</w:t>
      </w:r>
      <w:r w:rsidR="005D4186">
        <w:rPr>
          <w:rFonts w:eastAsia="Times New Roman" w:cs="Times New Roman"/>
          <w:szCs w:val="24"/>
        </w:rPr>
        <w:t>.</w:t>
      </w:r>
    </w:p>
    <w:p w14:paraId="0DCEE0EC" w14:textId="77777777" w:rsidR="00E61ECA" w:rsidRPr="00742622" w:rsidRDefault="00E61ECA" w:rsidP="00E61ECA">
      <w:pPr>
        <w:rPr>
          <w:rFonts w:eastAsia="Times New Roman" w:cs="Times New Roman"/>
          <w:szCs w:val="24"/>
        </w:rPr>
      </w:pPr>
    </w:p>
    <w:p w14:paraId="54976CA3" w14:textId="142323D0" w:rsidR="00E61ECA" w:rsidRPr="00742622" w:rsidRDefault="00E61ECA" w:rsidP="00E61ECA">
      <w:pPr>
        <w:rPr>
          <w:rFonts w:eastAsia="Times New Roman" w:cs="Times New Roman"/>
          <w:szCs w:val="24"/>
        </w:rPr>
      </w:pPr>
      <w:r w:rsidRPr="00742622">
        <w:rPr>
          <w:rFonts w:eastAsia="Times New Roman" w:cs="Times New Roman"/>
          <w:szCs w:val="24"/>
        </w:rPr>
        <w:tab/>
        <w:t xml:space="preserve">As to the second element, in </w:t>
      </w:r>
      <w:r w:rsidRPr="00742622">
        <w:rPr>
          <w:rFonts w:eastAsia="Times New Roman" w:cs="Times New Roman"/>
          <w:i/>
          <w:szCs w:val="24"/>
        </w:rPr>
        <w:t>United States v. Houser</w:t>
      </w:r>
      <w:r w:rsidRPr="00742622">
        <w:rPr>
          <w:rFonts w:eastAsia="Times New Roman" w:cs="Times New Roman"/>
          <w:szCs w:val="24"/>
        </w:rPr>
        <w:t xml:space="preserve">, 130 F.3d 867, 872 (9th Cir. 1997), the Ninth Circuit </w:t>
      </w:r>
      <w:r>
        <w:rPr>
          <w:rFonts w:eastAsia="Times New Roman" w:cs="Times New Roman"/>
          <w:szCs w:val="24"/>
        </w:rPr>
        <w:t>approved</w:t>
      </w:r>
      <w:r w:rsidRPr="00742622">
        <w:rPr>
          <w:rFonts w:eastAsia="Times New Roman" w:cs="Times New Roman"/>
          <w:szCs w:val="24"/>
        </w:rPr>
        <w:t xml:space="preserve"> the use of a jury instruction that defined malice aforethought as “either deliberately and intentionally or recklessly with extreme disregard for human life.</w:t>
      </w:r>
      <w:r w:rsidR="000E7720">
        <w:rPr>
          <w:rFonts w:eastAsia="Times New Roman" w:cs="Times New Roman"/>
          <w:szCs w:val="24"/>
        </w:rPr>
        <w:t xml:space="preserve">” </w:t>
      </w:r>
    </w:p>
    <w:p w14:paraId="502F9E2D" w14:textId="77777777" w:rsidR="00E61ECA" w:rsidRPr="00742622" w:rsidRDefault="00E61ECA" w:rsidP="00E61ECA">
      <w:pPr>
        <w:rPr>
          <w:rFonts w:eastAsia="Times New Roman" w:cs="Times New Roman"/>
          <w:szCs w:val="24"/>
        </w:rPr>
      </w:pPr>
    </w:p>
    <w:p w14:paraId="4DD412F1" w14:textId="77777777" w:rsidR="00E61ECA" w:rsidRPr="00742622" w:rsidRDefault="00E61ECA" w:rsidP="00E61ECA">
      <w:pPr>
        <w:rPr>
          <w:rFonts w:eastAsia="Times New Roman" w:cs="Times New Roman"/>
          <w:szCs w:val="24"/>
        </w:rPr>
      </w:pPr>
      <w:r w:rsidRPr="00742622">
        <w:rPr>
          <w:rFonts w:eastAsia="Times New Roman" w:cs="Times New Roman"/>
          <w:szCs w:val="24"/>
        </w:rPr>
        <w:tab/>
        <w:t>Killing with “extreme disregard” refers not only to acts endangering the public at large,</w:t>
      </w:r>
    </w:p>
    <w:p w14:paraId="5BE78549" w14:textId="6ABEDA06" w:rsidR="00E61ECA" w:rsidRPr="00FD3F37" w:rsidRDefault="00E61ECA" w:rsidP="00E61ECA">
      <w:pPr>
        <w:rPr>
          <w:rFonts w:eastAsia="Times New Roman" w:cs="Times New Roman"/>
          <w:szCs w:val="24"/>
        </w:rPr>
      </w:pPr>
      <w:r w:rsidRPr="00742622">
        <w:rPr>
          <w:rFonts w:eastAsia="Times New Roman" w:cs="Times New Roman"/>
          <w:szCs w:val="24"/>
        </w:rPr>
        <w:t>but also to acts directed solely to the person killed</w:t>
      </w:r>
      <w:r w:rsidR="00E97E0E">
        <w:rPr>
          <w:rFonts w:eastAsia="Times New Roman" w:cs="Times New Roman"/>
          <w:szCs w:val="24"/>
        </w:rPr>
        <w:t xml:space="preserve">. </w:t>
      </w:r>
      <w:r w:rsidRPr="00742622">
        <w:rPr>
          <w:rFonts w:eastAsia="Times New Roman" w:cs="Times New Roman"/>
          <w:i/>
          <w:szCs w:val="24"/>
        </w:rPr>
        <w:t>Houser</w:t>
      </w:r>
      <w:r w:rsidRPr="00742622">
        <w:rPr>
          <w:rFonts w:eastAsia="Times New Roman" w:cs="Times New Roman"/>
          <w:szCs w:val="24"/>
        </w:rPr>
        <w:t>, 130 F.3d at 890</w:t>
      </w:r>
      <w:r w:rsidR="00E97E0E">
        <w:rPr>
          <w:rFonts w:eastAsia="Times New Roman" w:cs="Times New Roman"/>
          <w:szCs w:val="24"/>
        </w:rPr>
        <w:t xml:space="preserve">. </w:t>
      </w:r>
      <w:r w:rsidRPr="00742622">
        <w:rPr>
          <w:rFonts w:eastAsia="Times New Roman" w:cs="Times New Roman"/>
          <w:szCs w:val="24"/>
        </w:rPr>
        <w:t>In addition,</w:t>
      </w:r>
      <w:r>
        <w:rPr>
          <w:rFonts w:eastAsia="Times New Roman" w:cs="Times New Roman"/>
          <w:szCs w:val="24"/>
        </w:rPr>
        <w:t xml:space="preserve"> </w:t>
      </w:r>
      <w:r w:rsidRPr="00742622">
        <w:rPr>
          <w:rFonts w:eastAsia="Times New Roman" w:cs="Times New Roman"/>
          <w:color w:val="000000"/>
          <w:szCs w:val="24"/>
        </w:rPr>
        <w:t>the court should exercise caution regarding the “troublesome issue” of providing a</w:t>
      </w:r>
      <w:r>
        <w:rPr>
          <w:rFonts w:eastAsia="Times New Roman" w:cs="Times New Roman"/>
          <w:szCs w:val="24"/>
        </w:rPr>
        <w:t xml:space="preserve"> </w:t>
      </w:r>
      <w:r w:rsidRPr="00742622">
        <w:rPr>
          <w:rFonts w:eastAsia="Times New Roman" w:cs="Times New Roman"/>
          <w:color w:val="000000"/>
          <w:szCs w:val="24"/>
        </w:rPr>
        <w:t>permissive inference instruction on malice aforethought</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869-71.</w:t>
      </w:r>
    </w:p>
    <w:p w14:paraId="5BF12446" w14:textId="77777777" w:rsidR="00E61ECA" w:rsidRPr="00742622" w:rsidRDefault="00E61ECA" w:rsidP="00E61ECA">
      <w:pPr>
        <w:rPr>
          <w:rFonts w:eastAsia="Times New Roman" w:cs="Times New Roman"/>
          <w:szCs w:val="24"/>
        </w:rPr>
      </w:pPr>
    </w:p>
    <w:p w14:paraId="4D097AB4" w14:textId="788EE94B" w:rsidR="00E61ECA" w:rsidRPr="00742622" w:rsidRDefault="00E61ECA" w:rsidP="00E61ECA">
      <w:pPr>
        <w:rPr>
          <w:rFonts w:eastAsia="Times New Roman" w:cs="Times New Roman"/>
          <w:szCs w:val="24"/>
        </w:rPr>
      </w:pPr>
      <w:r w:rsidRPr="00742622">
        <w:rPr>
          <w:rFonts w:eastAsia="Times New Roman" w:cs="Times New Roman"/>
          <w:szCs w:val="24"/>
        </w:rPr>
        <w:tab/>
        <w:t>As to the fourth element, whether the crime alleged occurred at a particular location is a question of fact</w:t>
      </w:r>
      <w:r w:rsidR="00E97E0E">
        <w:rPr>
          <w:rFonts w:eastAsia="Times New Roman" w:cs="Times New Roman"/>
          <w:szCs w:val="24"/>
        </w:rPr>
        <w:t xml:space="preserve">. </w:t>
      </w:r>
      <w:r w:rsidR="00D762CB">
        <w:rPr>
          <w:rFonts w:eastAsia="Times New Roman" w:cs="Times New Roman"/>
          <w:i/>
          <w:iCs/>
          <w:szCs w:val="24"/>
        </w:rPr>
        <w:t>United States v. Warren</w:t>
      </w:r>
      <w:r w:rsidR="00D762CB">
        <w:rPr>
          <w:rFonts w:eastAsia="Times New Roman" w:cs="Times New Roman"/>
          <w:szCs w:val="24"/>
        </w:rPr>
        <w:t>, 984 F.2d 325, 327 (9</w:t>
      </w:r>
      <w:r w:rsidR="00D762CB" w:rsidRPr="00D762CB">
        <w:rPr>
          <w:rFonts w:eastAsia="Times New Roman" w:cs="Times New Roman"/>
          <w:szCs w:val="24"/>
        </w:rPr>
        <w:t xml:space="preserve">th </w:t>
      </w:r>
      <w:r w:rsidR="00D762CB">
        <w:rPr>
          <w:rFonts w:eastAsia="Times New Roman" w:cs="Times New Roman"/>
          <w:szCs w:val="24"/>
        </w:rPr>
        <w:t>Cir. 1993)</w:t>
      </w:r>
      <w:r w:rsidR="00E97E0E">
        <w:rPr>
          <w:rFonts w:eastAsia="Times New Roman" w:cs="Times New Roman"/>
          <w:szCs w:val="24"/>
        </w:rPr>
        <w:t xml:space="preserve">. </w:t>
      </w:r>
      <w:r w:rsidRPr="00742622">
        <w:rPr>
          <w:rFonts w:eastAsia="Times New Roman" w:cs="Times New Roman"/>
          <w:szCs w:val="24"/>
        </w:rPr>
        <w:t xml:space="preserve">Whether the location </w:t>
      </w:r>
      <w:r w:rsidRPr="00742622">
        <w:rPr>
          <w:rFonts w:eastAsia="Times New Roman" w:cs="Times New Roman"/>
          <w:szCs w:val="24"/>
        </w:rPr>
        <w:lastRenderedPageBreak/>
        <w:t xml:space="preserve">is within the special maritime and territorial jurisdiction of the United </w:t>
      </w:r>
      <w:r w:rsidR="00CD57CA" w:rsidRPr="00742622">
        <w:rPr>
          <w:rFonts w:eastAsia="Times New Roman" w:cs="Times New Roman"/>
          <w:szCs w:val="24"/>
        </w:rPr>
        <w:t>States,</w:t>
      </w:r>
      <w:r w:rsidRPr="00742622">
        <w:rPr>
          <w:rFonts w:eastAsia="Times New Roman" w:cs="Times New Roman"/>
          <w:szCs w:val="24"/>
        </w:rPr>
        <w:t xml:space="preserve"> or a federal prison is a question of law</w:t>
      </w:r>
      <w:r w:rsidR="00E97E0E">
        <w:rPr>
          <w:rFonts w:eastAsia="Times New Roman" w:cs="Times New Roman"/>
          <w:szCs w:val="24"/>
        </w:rPr>
        <w:t xml:space="preserve">. </w:t>
      </w:r>
      <w:r w:rsidRPr="00742622">
        <w:rPr>
          <w:rFonts w:eastAsia="Times New Roman" w:cs="Times New Roman"/>
          <w:i/>
          <w:szCs w:val="24"/>
        </w:rPr>
        <w:t>See United States v. Gipe</w:t>
      </w:r>
      <w:r w:rsidRPr="00F305CE">
        <w:rPr>
          <w:rFonts w:eastAsia="Times New Roman" w:cs="Times New Roman"/>
          <w:iCs/>
          <w:szCs w:val="24"/>
        </w:rPr>
        <w:t xml:space="preserve">, </w:t>
      </w:r>
      <w:r w:rsidRPr="00742622">
        <w:rPr>
          <w:rFonts w:eastAsia="Times New Roman" w:cs="Times New Roman"/>
          <w:szCs w:val="24"/>
        </w:rPr>
        <w:t>672 F.2d 777, 779 (9th Cir. 1982).</w:t>
      </w:r>
    </w:p>
    <w:p w14:paraId="7FB52D18" w14:textId="77777777" w:rsidR="00E61ECA" w:rsidRPr="00742622" w:rsidRDefault="00E61ECA" w:rsidP="00E61ECA">
      <w:pPr>
        <w:rPr>
          <w:rFonts w:eastAsia="Times New Roman" w:cs="Times New Roman"/>
          <w:szCs w:val="24"/>
        </w:rPr>
      </w:pPr>
      <w:r w:rsidRPr="00742622">
        <w:rPr>
          <w:rFonts w:eastAsia="Times New Roman" w:cs="Times New Roman"/>
          <w:szCs w:val="24"/>
        </w:rPr>
        <w:tab/>
      </w:r>
    </w:p>
    <w:p w14:paraId="648FEC86" w14:textId="77777777" w:rsidR="00E61ECA" w:rsidRPr="00742622" w:rsidRDefault="00E61ECA" w:rsidP="00E61ECA">
      <w:pPr>
        <w:rPr>
          <w:rFonts w:eastAsia="Times New Roman" w:cs="Times New Roman"/>
          <w:szCs w:val="24"/>
        </w:rPr>
      </w:pPr>
      <w:r w:rsidRPr="00742622">
        <w:rPr>
          <w:rFonts w:eastAsia="Times New Roman" w:cs="Times New Roman"/>
          <w:szCs w:val="24"/>
        </w:rPr>
        <w:tab/>
        <w:t xml:space="preserve">If there is evidence that the defendant acted in self-defense or with some other justification or excuse, </w:t>
      </w:r>
      <w:r w:rsidRPr="006B649F">
        <w:rPr>
          <w:rFonts w:eastAsia="Times New Roman" w:cs="Times New Roman"/>
          <w:i/>
          <w:szCs w:val="24"/>
        </w:rPr>
        <w:t>see</w:t>
      </w:r>
      <w:r w:rsidRPr="00742622">
        <w:rPr>
          <w:rFonts w:eastAsia="Times New Roman" w:cs="Times New Roman"/>
          <w:i/>
          <w:szCs w:val="24"/>
        </w:rPr>
        <w:t xml:space="preserve"> </w:t>
      </w:r>
      <w:r w:rsidRPr="00742622">
        <w:rPr>
          <w:rFonts w:eastAsia="Times New Roman" w:cs="Times New Roman"/>
          <w:szCs w:val="24"/>
        </w:rPr>
        <w:t xml:space="preserve">Instruction </w:t>
      </w:r>
      <w:r>
        <w:rPr>
          <w:rFonts w:eastAsia="Times New Roman" w:cs="Times New Roman"/>
          <w:szCs w:val="24"/>
        </w:rPr>
        <w:t>5.10</w:t>
      </w:r>
      <w:r w:rsidRPr="00742622">
        <w:rPr>
          <w:rFonts w:eastAsia="Times New Roman" w:cs="Times New Roman"/>
          <w:szCs w:val="24"/>
        </w:rPr>
        <w:t xml:space="preserve"> (Self-Defense). </w:t>
      </w:r>
    </w:p>
    <w:p w14:paraId="0071C5CC" w14:textId="77777777" w:rsidR="00E61ECA" w:rsidRPr="00742622" w:rsidRDefault="00E61ECA" w:rsidP="00E61ECA">
      <w:pPr>
        <w:rPr>
          <w:rFonts w:eastAsia="Times New Roman" w:cs="Times New Roman"/>
          <w:szCs w:val="24"/>
        </w:rPr>
      </w:pPr>
    </w:p>
    <w:p w14:paraId="27BDD2EA" w14:textId="0BCFB790" w:rsidR="00E61ECA" w:rsidRPr="00742622" w:rsidRDefault="00E61ECA" w:rsidP="00E61ECA">
      <w:pPr>
        <w:rPr>
          <w:rFonts w:eastAsia="Times New Roman" w:cs="Times New Roman"/>
          <w:i/>
          <w:szCs w:val="24"/>
        </w:rPr>
      </w:pPr>
      <w:r w:rsidRPr="00742622">
        <w:rPr>
          <w:rFonts w:eastAsia="Times New Roman" w:cs="Times New Roman"/>
          <w:szCs w:val="24"/>
        </w:rPr>
        <w:tab/>
        <w:t>Voluntary and involuntary manslaughter are lesser included offenses of murder</w:t>
      </w:r>
      <w:r w:rsidR="00E97E0E">
        <w:rPr>
          <w:rFonts w:eastAsia="Times New Roman" w:cs="Times New Roman"/>
          <w:szCs w:val="24"/>
        </w:rPr>
        <w:t xml:space="preserve">. </w:t>
      </w:r>
      <w:r w:rsidRPr="00742622">
        <w:rPr>
          <w:rFonts w:eastAsia="Times New Roman" w:cs="Times New Roman"/>
          <w:i/>
          <w:szCs w:val="24"/>
        </w:rPr>
        <w:t>United</w:t>
      </w:r>
    </w:p>
    <w:p w14:paraId="38513081" w14:textId="1C747C71" w:rsidR="00E61ECA" w:rsidRPr="00742622" w:rsidRDefault="00E61ECA" w:rsidP="00E61ECA">
      <w:pPr>
        <w:rPr>
          <w:rFonts w:eastAsia="Times New Roman" w:cs="Times New Roman"/>
          <w:szCs w:val="24"/>
        </w:rPr>
      </w:pPr>
      <w:r w:rsidRPr="00742622">
        <w:rPr>
          <w:rFonts w:eastAsia="Times New Roman" w:cs="Times New Roman"/>
          <w:i/>
          <w:szCs w:val="24"/>
        </w:rPr>
        <w:t>States v. Arnt</w:t>
      </w:r>
      <w:r w:rsidRPr="00742622">
        <w:rPr>
          <w:rFonts w:eastAsia="Times New Roman" w:cs="Times New Roman"/>
          <w:szCs w:val="24"/>
        </w:rPr>
        <w:t>, 474 F.3d 1159, 1163 (9th Cir. 2007)</w:t>
      </w:r>
      <w:r w:rsidR="00E97E0E">
        <w:rPr>
          <w:rFonts w:eastAsia="Times New Roman" w:cs="Times New Roman"/>
          <w:szCs w:val="24"/>
        </w:rPr>
        <w:t xml:space="preserve">. </w:t>
      </w:r>
      <w:r w:rsidRPr="00742622">
        <w:rPr>
          <w:rFonts w:eastAsia="Times New Roman" w:cs="Times New Roman"/>
          <w:szCs w:val="24"/>
        </w:rPr>
        <w:t>However, they are not lesser included offenses of felony murder</w:t>
      </w:r>
      <w:r w:rsidR="00E97E0E">
        <w:rPr>
          <w:rFonts w:eastAsia="Times New Roman" w:cs="Times New Roman"/>
          <w:szCs w:val="24"/>
        </w:rPr>
        <w:t xml:space="preserve">. </w:t>
      </w:r>
      <w:r w:rsidRPr="00742622">
        <w:rPr>
          <w:rFonts w:eastAsia="Times New Roman" w:cs="Times New Roman"/>
          <w:i/>
          <w:szCs w:val="24"/>
        </w:rPr>
        <w:t>United States v. Miguel</w:t>
      </w:r>
      <w:r w:rsidRPr="00742622">
        <w:rPr>
          <w:rFonts w:eastAsia="Times New Roman" w:cs="Times New Roman"/>
          <w:szCs w:val="24"/>
        </w:rPr>
        <w:t>, 338 F.3d 995, 1004-06 (9th Cir. 2003).</w:t>
      </w:r>
    </w:p>
    <w:p w14:paraId="1DBE8D82" w14:textId="77777777" w:rsidR="00E61ECA" w:rsidRPr="00742622" w:rsidRDefault="00E61ECA" w:rsidP="00E61ECA">
      <w:pPr>
        <w:rPr>
          <w:rFonts w:eastAsia="Times New Roman" w:cs="Times New Roman"/>
          <w:i/>
          <w:szCs w:val="24"/>
        </w:rPr>
      </w:pPr>
    </w:p>
    <w:p w14:paraId="32477EB5" w14:textId="49848125" w:rsidR="00E61ECA" w:rsidRPr="00742622" w:rsidRDefault="00E61ECA" w:rsidP="00E61ECA">
      <w:pPr>
        <w:rPr>
          <w:rFonts w:eastAsia="Times New Roman" w:cs="Times New Roman"/>
          <w:szCs w:val="24"/>
        </w:rPr>
      </w:pPr>
      <w:r w:rsidRPr="00742622">
        <w:rPr>
          <w:rFonts w:eastAsia="Times New Roman" w:cs="Times New Roman"/>
          <w:i/>
          <w:szCs w:val="24"/>
        </w:rPr>
        <w:tab/>
      </w:r>
      <w:r w:rsidRPr="00742622">
        <w:rPr>
          <w:rFonts w:eastAsia="Times New Roman" w:cs="Times New Roman"/>
          <w:szCs w:val="24"/>
        </w:rPr>
        <w:t>The trial judge may be obligated to give an instruction on involuntary manslaughter in a murder case even when the defense does not offer the instruction</w:t>
      </w:r>
      <w:r w:rsidR="00E97E0E">
        <w:rPr>
          <w:rFonts w:eastAsia="Times New Roman" w:cs="Times New Roman"/>
          <w:szCs w:val="24"/>
        </w:rPr>
        <w:t xml:space="preserve">. </w:t>
      </w:r>
      <w:r w:rsidRPr="00742622">
        <w:rPr>
          <w:rFonts w:eastAsia="Times New Roman" w:cs="Times New Roman"/>
          <w:szCs w:val="24"/>
        </w:rPr>
        <w:t xml:space="preserve">In </w:t>
      </w:r>
      <w:r w:rsidRPr="00742622">
        <w:rPr>
          <w:rFonts w:eastAsia="Times New Roman" w:cs="Times New Roman"/>
          <w:i/>
          <w:szCs w:val="24"/>
        </w:rPr>
        <w:t>United States v. Anderson</w:t>
      </w:r>
      <w:r w:rsidRPr="00742622">
        <w:rPr>
          <w:rFonts w:eastAsia="Times New Roman" w:cs="Times New Roman"/>
          <w:szCs w:val="24"/>
        </w:rPr>
        <w:t xml:space="preserve">, 201 F.3d 1145, 1150 (9th Cir. 2000), the Ninth Circuit </w:t>
      </w:r>
      <w:r>
        <w:rPr>
          <w:rFonts w:eastAsia="Times New Roman" w:cs="Times New Roman"/>
          <w:szCs w:val="24"/>
        </w:rPr>
        <w:t>held that</w:t>
      </w:r>
      <w:r w:rsidRPr="00742622">
        <w:rPr>
          <w:rFonts w:eastAsia="Times New Roman" w:cs="Times New Roman"/>
          <w:szCs w:val="24"/>
        </w:rPr>
        <w:t xml:space="preserve"> it was plain error for the court not to instruct the jury on involuntary manslaughter, even though the defendant had not requested such an instruction, because there was evidence in the record to support the theory that the killing was accidental</w:t>
      </w:r>
      <w:r w:rsidR="00E97E0E">
        <w:rPr>
          <w:rFonts w:eastAsia="Times New Roman" w:cs="Times New Roman"/>
          <w:szCs w:val="24"/>
        </w:rPr>
        <w:t xml:space="preserve">. </w:t>
      </w:r>
      <w:r w:rsidRPr="00742622">
        <w:rPr>
          <w:rFonts w:eastAsia="Times New Roman" w:cs="Times New Roman"/>
          <w:szCs w:val="24"/>
        </w:rPr>
        <w:t>A defendant is not automatically entitled to a voluntary manslaughter instruction</w:t>
      </w:r>
      <w:r w:rsidR="00E97E0E">
        <w:rPr>
          <w:rFonts w:eastAsia="Times New Roman" w:cs="Times New Roman"/>
          <w:szCs w:val="24"/>
        </w:rPr>
        <w:t xml:space="preserve">. </w:t>
      </w:r>
      <w:r w:rsidRPr="00742622">
        <w:rPr>
          <w:rFonts w:eastAsia="Times New Roman" w:cs="Times New Roman"/>
          <w:szCs w:val="24"/>
        </w:rPr>
        <w:t xml:space="preserve">There must be some evidence </w:t>
      </w:r>
      <w:r w:rsidR="008B01C9">
        <w:rPr>
          <w:rFonts w:eastAsia="Times New Roman" w:cs="Times New Roman"/>
          <w:szCs w:val="24"/>
        </w:rPr>
        <w:t>that</w:t>
      </w:r>
      <w:r w:rsidRPr="00742622">
        <w:rPr>
          <w:rFonts w:eastAsia="Times New Roman" w:cs="Times New Roman"/>
          <w:szCs w:val="24"/>
        </w:rPr>
        <w:t xml:space="preserve"> supports the proposition that the defendant was acting out of passion rather than malice, such as evidence of provocation. </w:t>
      </w:r>
      <w:r w:rsidRPr="00742622">
        <w:rPr>
          <w:rFonts w:eastAsia="Times New Roman" w:cs="Times New Roman"/>
          <w:i/>
          <w:szCs w:val="24"/>
        </w:rPr>
        <w:t>United States v. Begay</w:t>
      </w:r>
      <w:r w:rsidRPr="00742622">
        <w:rPr>
          <w:rFonts w:eastAsia="Times New Roman" w:cs="Times New Roman"/>
          <w:szCs w:val="24"/>
        </w:rPr>
        <w:t>, 673 F.3d 1038 (9th Cir. 2011) (en banc)</w:t>
      </w:r>
      <w:r w:rsidR="00E97E0E">
        <w:rPr>
          <w:rFonts w:eastAsia="Times New Roman" w:cs="Times New Roman"/>
          <w:szCs w:val="24"/>
        </w:rPr>
        <w:t xml:space="preserve">. </w:t>
      </w:r>
      <w:r w:rsidRPr="00742622">
        <w:rPr>
          <w:rFonts w:eastAsia="Times New Roman" w:cs="Times New Roman"/>
          <w:szCs w:val="24"/>
        </w:rPr>
        <w:t xml:space="preserve">The </w:t>
      </w:r>
      <w:r>
        <w:rPr>
          <w:rFonts w:eastAsia="Times New Roman" w:cs="Times New Roman"/>
          <w:szCs w:val="24"/>
        </w:rPr>
        <w:t xml:space="preserve">district </w:t>
      </w:r>
      <w:r w:rsidRPr="00742622">
        <w:rPr>
          <w:rFonts w:eastAsia="Times New Roman" w:cs="Times New Roman"/>
          <w:szCs w:val="24"/>
        </w:rPr>
        <w:t>court, which instructed the jury following Instr</w:t>
      </w:r>
      <w:r>
        <w:rPr>
          <w:rFonts w:eastAsia="Times New Roman" w:cs="Times New Roman"/>
          <w:szCs w:val="24"/>
        </w:rPr>
        <w:t xml:space="preserve">uction </w:t>
      </w:r>
      <w:r w:rsidRPr="00742622">
        <w:rPr>
          <w:rFonts w:eastAsia="Times New Roman" w:cs="Times New Roman"/>
          <w:szCs w:val="24"/>
        </w:rPr>
        <w:t>8.89 (2003) (now this instruction), properly instructed the jury on the correct definition of premeditation</w:t>
      </w:r>
      <w:r w:rsidR="00E97E0E">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xml:space="preserve"> at 1043.</w:t>
      </w:r>
    </w:p>
    <w:p w14:paraId="7BD4AE5B" w14:textId="77777777" w:rsidR="00E61ECA" w:rsidRPr="00742622" w:rsidRDefault="00E61ECA" w:rsidP="00E61ECA">
      <w:pPr>
        <w:rPr>
          <w:rFonts w:eastAsia="Times New Roman" w:cs="Times New Roman"/>
          <w:szCs w:val="24"/>
        </w:rPr>
      </w:pPr>
    </w:p>
    <w:p w14:paraId="2931D9A3" w14:textId="2EEF1569" w:rsidR="00E61ECA" w:rsidRPr="00742622" w:rsidRDefault="00E61ECA" w:rsidP="00E61ECA">
      <w:pPr>
        <w:rPr>
          <w:rFonts w:eastAsia="Times New Roman" w:cs="Times New Roman"/>
          <w:color w:val="000000"/>
          <w:szCs w:val="24"/>
        </w:rPr>
      </w:pPr>
      <w:r w:rsidRPr="00742622">
        <w:rPr>
          <w:rFonts w:eastAsia="Times New Roman" w:cs="Times New Roman"/>
          <w:color w:val="000000"/>
          <w:szCs w:val="24"/>
        </w:rPr>
        <w:tab/>
        <w:t>The trial judge is obligated to give an instruction on a lesser included offense in a murder case if the law and evidence satisfy a two-part test</w:t>
      </w:r>
      <w:r w:rsidR="00E97E0E">
        <w:rPr>
          <w:rFonts w:eastAsia="Times New Roman" w:cs="Times New Roman"/>
          <w:color w:val="000000"/>
          <w:szCs w:val="24"/>
        </w:rPr>
        <w:t xml:space="preserve">. </w:t>
      </w:r>
      <w:r w:rsidRPr="00742622">
        <w:rPr>
          <w:rFonts w:eastAsia="Times New Roman" w:cs="Times New Roman"/>
          <w:i/>
          <w:color w:val="000000"/>
          <w:szCs w:val="24"/>
        </w:rPr>
        <w:t>Arnt</w:t>
      </w:r>
      <w:r w:rsidRPr="00742622">
        <w:rPr>
          <w:rFonts w:eastAsia="Times New Roman" w:cs="Times New Roman"/>
          <w:color w:val="000000"/>
          <w:szCs w:val="24"/>
        </w:rPr>
        <w:t xml:space="preserve">, 474 F.3d </w:t>
      </w:r>
      <w:r w:rsidR="008B01C9">
        <w:rPr>
          <w:rFonts w:eastAsia="Times New Roman" w:cs="Times New Roman"/>
          <w:color w:val="000000"/>
          <w:szCs w:val="24"/>
        </w:rPr>
        <w:t>at</w:t>
      </w:r>
      <w:r w:rsidRPr="00742622">
        <w:rPr>
          <w:rFonts w:eastAsia="Times New Roman" w:cs="Times New Roman"/>
          <w:color w:val="000000"/>
          <w:szCs w:val="24"/>
        </w:rPr>
        <w:t xml:space="preserve"> 1163</w:t>
      </w:r>
      <w:r w:rsidR="00E97E0E">
        <w:rPr>
          <w:rFonts w:eastAsia="Times New Roman" w:cs="Times New Roman"/>
          <w:color w:val="000000"/>
          <w:szCs w:val="24"/>
        </w:rPr>
        <w:t xml:space="preserve">. </w:t>
      </w:r>
      <w:r w:rsidRPr="00742622">
        <w:rPr>
          <w:rFonts w:eastAsia="Times New Roman" w:cs="Times New Roman"/>
          <w:color w:val="000000"/>
          <w:szCs w:val="24"/>
        </w:rPr>
        <w:t>The first step is a legal question: “Is the offense for which the instruction is sought a lesser-included offense of the charged offense?</w:t>
      </w:r>
      <w:r w:rsidR="000E7720">
        <w:rPr>
          <w:rFonts w:eastAsia="Times New Roman" w:cs="Times New Roman"/>
          <w:color w:val="000000"/>
          <w:szCs w:val="24"/>
        </w:rPr>
        <w:t xml:space="preserve">” </w:t>
      </w:r>
      <w:r w:rsidRPr="00742622">
        <w:rPr>
          <w:rFonts w:eastAsia="Times New Roman" w:cs="Times New Roman"/>
          <w:i/>
          <w:color w:val="000000"/>
          <w:szCs w:val="24"/>
        </w:rPr>
        <w:t>Id</w:t>
      </w:r>
      <w:r w:rsidR="00E97E0E">
        <w:rPr>
          <w:rFonts w:eastAsia="Times New Roman" w:cs="Times New Roman"/>
          <w:i/>
          <w:color w:val="000000"/>
          <w:szCs w:val="24"/>
        </w:rPr>
        <w:t xml:space="preserve">. </w:t>
      </w:r>
      <w:r w:rsidRPr="00742622">
        <w:rPr>
          <w:rFonts w:eastAsia="Times New Roman" w:cs="Times New Roman"/>
          <w:color w:val="000000"/>
          <w:szCs w:val="24"/>
        </w:rPr>
        <w:t>“The second step is a factual inquiry:  Does the record contain evidence that would support conviction of the lesser offense?</w:t>
      </w:r>
      <w:r w:rsidR="000E7720">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w:t>
      </w:r>
    </w:p>
    <w:p w14:paraId="6DCDE10D" w14:textId="7877105D" w:rsidR="007C5E50" w:rsidRPr="00742622" w:rsidRDefault="007C5E50" w:rsidP="00E61ECA">
      <w:pPr>
        <w:rPr>
          <w:rFonts w:eastAsia="Times New Roman" w:cs="Times New Roman"/>
          <w:color w:val="000000"/>
          <w:szCs w:val="24"/>
        </w:rPr>
      </w:pPr>
      <w:r w:rsidRPr="00742622">
        <w:rPr>
          <w:rFonts w:eastAsia="Times New Roman" w:cs="Times New Roman"/>
          <w:color w:val="000000"/>
          <w:szCs w:val="24"/>
        </w:rPr>
        <w:t xml:space="preserve"> </w:t>
      </w:r>
    </w:p>
    <w:p w14:paraId="1F528644" w14:textId="6462E7DF" w:rsidR="00A775B8" w:rsidRPr="003C7876" w:rsidRDefault="00A775B8" w:rsidP="00A775B8">
      <w:pPr>
        <w:widowControl w:val="0"/>
        <w:jc w:val="right"/>
        <w:rPr>
          <w:rFonts w:eastAsia="Times New Roman" w:cs="Times New Roman"/>
          <w:i/>
          <w:iCs/>
          <w:szCs w:val="20"/>
        </w:rPr>
      </w:pPr>
      <w:bookmarkStart w:id="2139" w:name="_Hlk111623016"/>
      <w:r w:rsidRPr="003C7876">
        <w:rPr>
          <w:rFonts w:eastAsia="Times New Roman" w:cs="Times New Roman"/>
          <w:i/>
          <w:iCs/>
          <w:szCs w:val="20"/>
        </w:rPr>
        <w:t xml:space="preserve">Revised </w:t>
      </w:r>
      <w:r>
        <w:rPr>
          <w:rFonts w:eastAsia="Times New Roman" w:cs="Times New Roman"/>
          <w:i/>
          <w:iCs/>
          <w:szCs w:val="20"/>
        </w:rPr>
        <w:t>June 2019</w:t>
      </w:r>
    </w:p>
    <w:bookmarkEnd w:id="2139"/>
    <w:p w14:paraId="3A1C61FD" w14:textId="77777777" w:rsidR="007C5E50" w:rsidRPr="00742622" w:rsidRDefault="007C5E50" w:rsidP="007C5E50">
      <w:pPr>
        <w:rPr>
          <w:rFonts w:eastAsia="Times New Roman" w:cs="Times New Roman"/>
          <w:color w:val="000000"/>
          <w:szCs w:val="24"/>
        </w:rPr>
      </w:pPr>
    </w:p>
    <w:p w14:paraId="7812BBB0" w14:textId="1212E107" w:rsidR="007C5E50" w:rsidRPr="00742622" w:rsidRDefault="007C5E50" w:rsidP="007A1AFA">
      <w:pPr>
        <w:pStyle w:val="Heading2"/>
      </w:pPr>
      <w:r w:rsidRPr="00742622">
        <w:br w:type="page"/>
      </w:r>
      <w:bookmarkStart w:id="2140" w:name="_Toc73698739"/>
      <w:bookmarkStart w:id="2141" w:name="_Toc83310800"/>
      <w:bookmarkStart w:id="2142" w:name="_Toc83362595"/>
      <w:bookmarkStart w:id="2143" w:name="_Toc83363004"/>
      <w:bookmarkStart w:id="2144" w:name="_Toc90310062"/>
      <w:bookmarkStart w:id="2145" w:name="_Toc90389920"/>
      <w:bookmarkStart w:id="2146" w:name="_Toc211607374"/>
      <w:r w:rsidRPr="00742622">
        <w:lastRenderedPageBreak/>
        <w:t>1</w:t>
      </w:r>
      <w:r w:rsidR="00255058">
        <w:t>6</w:t>
      </w:r>
      <w:r w:rsidRPr="00742622">
        <w:t>.2 M</w:t>
      </w:r>
      <w:r w:rsidR="00510AAA" w:rsidRPr="00742622">
        <w:t>urder—Second Degree</w:t>
      </w:r>
      <w:r w:rsidRPr="00742622">
        <w:t xml:space="preserve"> (18 U.S.C. § 1111)</w:t>
      </w:r>
      <w:bookmarkEnd w:id="2140"/>
      <w:bookmarkEnd w:id="2141"/>
      <w:bookmarkEnd w:id="2142"/>
      <w:bookmarkEnd w:id="2143"/>
      <w:bookmarkEnd w:id="2144"/>
      <w:bookmarkEnd w:id="2145"/>
      <w:bookmarkEnd w:id="2146"/>
      <w:r w:rsidRPr="00742622">
        <w:t xml:space="preserve"> </w:t>
      </w:r>
    </w:p>
    <w:p w14:paraId="01B73D50" w14:textId="77777777" w:rsidR="007C5E50" w:rsidRPr="00742622" w:rsidRDefault="007C5E50" w:rsidP="007C5E50">
      <w:pPr>
        <w:rPr>
          <w:rFonts w:eastAsia="Times New Roman" w:cs="Times New Roman"/>
          <w:szCs w:val="24"/>
        </w:rPr>
      </w:pPr>
    </w:p>
    <w:p w14:paraId="1A99549B" w14:textId="69286B71" w:rsidR="003460EB" w:rsidRPr="00195660" w:rsidRDefault="007C5E50" w:rsidP="003460EB">
      <w:pPr>
        <w:rPr>
          <w:rFonts w:eastAsia="Times New Roman" w:cs="Times New Roman"/>
          <w:szCs w:val="24"/>
        </w:rPr>
      </w:pPr>
      <w:r w:rsidRPr="00742622">
        <w:rPr>
          <w:rFonts w:eastAsia="Times New Roman" w:cs="Times New Roman"/>
          <w:szCs w:val="24"/>
        </w:rPr>
        <w:tab/>
      </w:r>
      <w:r w:rsidR="003460EB" w:rsidRPr="00195660">
        <w:rPr>
          <w:rFonts w:eastAsia="Times New Roman" w:cs="Times New Roman"/>
          <w:szCs w:val="24"/>
        </w:rPr>
        <w:t>The defendant is charged in [Count _______ of] the indictment with murder in the second degree in violation of Section 1111 of Title 18 of the United States Code</w:t>
      </w:r>
      <w:r w:rsidR="00E97E0E">
        <w:rPr>
          <w:rFonts w:eastAsia="Times New Roman" w:cs="Times New Roman"/>
          <w:szCs w:val="24"/>
        </w:rPr>
        <w:t xml:space="preserve">. </w:t>
      </w:r>
      <w:r w:rsidR="003460EB" w:rsidRPr="00195660">
        <w:rPr>
          <w:rFonts w:eastAsia="Times New Roman" w:cs="Times New Roman"/>
          <w:szCs w:val="24"/>
        </w:rPr>
        <w:t>For the defendant to be found guilty of that charge, the government must prove each of the following elements beyond a reasonable doubt:</w:t>
      </w:r>
    </w:p>
    <w:p w14:paraId="074F723D" w14:textId="77777777" w:rsidR="003460EB" w:rsidRPr="00195660" w:rsidRDefault="003460EB" w:rsidP="003460EB">
      <w:pPr>
        <w:rPr>
          <w:rFonts w:eastAsia="Times New Roman" w:cs="Times New Roman"/>
          <w:szCs w:val="24"/>
        </w:rPr>
      </w:pPr>
    </w:p>
    <w:p w14:paraId="0DDE3CEB" w14:textId="77777777" w:rsidR="003460EB" w:rsidRPr="00195660" w:rsidRDefault="003460EB" w:rsidP="003460EB">
      <w:pPr>
        <w:rPr>
          <w:rFonts w:eastAsia="Times New Roman" w:cs="Times New Roman"/>
          <w:szCs w:val="24"/>
        </w:rPr>
      </w:pPr>
      <w:r w:rsidRPr="00195660">
        <w:rPr>
          <w:rFonts w:eastAsia="Times New Roman" w:cs="Times New Roman"/>
          <w:szCs w:val="24"/>
        </w:rPr>
        <w:tab/>
        <w:t>First, the defendant unlawfully killed [</w:t>
      </w:r>
      <w:r w:rsidRPr="00195660">
        <w:rPr>
          <w:rFonts w:eastAsia="Times New Roman" w:cs="Times New Roman"/>
          <w:i/>
          <w:szCs w:val="24"/>
          <w:u w:val="single"/>
        </w:rPr>
        <w:t>name of victim</w:t>
      </w:r>
      <w:r w:rsidRPr="00195660">
        <w:rPr>
          <w:rFonts w:eastAsia="Times New Roman" w:cs="Times New Roman"/>
          <w:szCs w:val="24"/>
        </w:rPr>
        <w:t>];</w:t>
      </w:r>
    </w:p>
    <w:p w14:paraId="21D3C409" w14:textId="77777777" w:rsidR="003460EB" w:rsidRPr="00195660" w:rsidRDefault="003460EB" w:rsidP="003460EB">
      <w:pPr>
        <w:rPr>
          <w:rFonts w:eastAsia="Times New Roman" w:cs="Times New Roman"/>
          <w:szCs w:val="24"/>
        </w:rPr>
      </w:pPr>
    </w:p>
    <w:p w14:paraId="54145DBE" w14:textId="77777777" w:rsidR="003460EB" w:rsidRPr="00195660" w:rsidRDefault="003460EB" w:rsidP="003460EB">
      <w:pPr>
        <w:rPr>
          <w:rFonts w:eastAsia="Times New Roman" w:cs="Times New Roman"/>
          <w:szCs w:val="24"/>
        </w:rPr>
      </w:pPr>
      <w:r w:rsidRPr="00195660">
        <w:rPr>
          <w:rFonts w:eastAsia="Times New Roman" w:cs="Times New Roman"/>
          <w:szCs w:val="24"/>
        </w:rPr>
        <w:tab/>
        <w:t>Second, the defendant killed [</w:t>
      </w:r>
      <w:r w:rsidRPr="00195660">
        <w:rPr>
          <w:rFonts w:eastAsia="Times New Roman" w:cs="Times New Roman"/>
          <w:i/>
          <w:szCs w:val="24"/>
          <w:u w:val="single"/>
        </w:rPr>
        <w:t>name of victim</w:t>
      </w:r>
      <w:r w:rsidRPr="00195660">
        <w:rPr>
          <w:rFonts w:eastAsia="Times New Roman" w:cs="Times New Roman"/>
          <w:szCs w:val="24"/>
        </w:rPr>
        <w:t>] with malice aforethought; and</w:t>
      </w:r>
    </w:p>
    <w:p w14:paraId="2C5D1F03" w14:textId="77777777" w:rsidR="003460EB" w:rsidRPr="00195660" w:rsidRDefault="003460EB" w:rsidP="003460EB">
      <w:pPr>
        <w:rPr>
          <w:rFonts w:eastAsia="Times New Roman" w:cs="Times New Roman"/>
          <w:szCs w:val="24"/>
        </w:rPr>
      </w:pPr>
    </w:p>
    <w:p w14:paraId="0B7B7987" w14:textId="77777777" w:rsidR="003460EB" w:rsidRPr="00195660" w:rsidRDefault="003460EB" w:rsidP="003460EB">
      <w:pPr>
        <w:rPr>
          <w:rFonts w:eastAsia="Times New Roman" w:cs="Times New Roman"/>
          <w:szCs w:val="24"/>
        </w:rPr>
      </w:pPr>
      <w:r w:rsidRPr="00195660">
        <w:rPr>
          <w:rFonts w:eastAsia="Times New Roman" w:cs="Times New Roman"/>
          <w:szCs w:val="24"/>
        </w:rPr>
        <w:tab/>
        <w:t>Third, the killing occurred at [</w:t>
      </w:r>
      <w:r w:rsidRPr="00195660">
        <w:rPr>
          <w:rFonts w:eastAsia="Times New Roman" w:cs="Times New Roman"/>
          <w:i/>
          <w:szCs w:val="24"/>
          <w:u w:val="single"/>
        </w:rPr>
        <w:t>specify place of federal jurisdiction</w:t>
      </w:r>
      <w:r w:rsidRPr="00195660">
        <w:rPr>
          <w:rFonts w:eastAsia="Times New Roman" w:cs="Times New Roman"/>
          <w:szCs w:val="24"/>
        </w:rPr>
        <w:t>].</w:t>
      </w:r>
    </w:p>
    <w:p w14:paraId="1AF1F5CE" w14:textId="77777777" w:rsidR="003460EB" w:rsidRPr="00195660" w:rsidRDefault="003460EB" w:rsidP="003460EB">
      <w:pPr>
        <w:rPr>
          <w:rFonts w:eastAsia="Times New Roman" w:cs="Times New Roman"/>
          <w:szCs w:val="24"/>
        </w:rPr>
      </w:pPr>
    </w:p>
    <w:p w14:paraId="4F6F976F" w14:textId="77777777" w:rsidR="003460EB" w:rsidRPr="00195660" w:rsidRDefault="003460EB" w:rsidP="003460EB">
      <w:pPr>
        <w:rPr>
          <w:rFonts w:eastAsia="Times New Roman" w:cs="Times New Roman"/>
          <w:szCs w:val="24"/>
        </w:rPr>
      </w:pPr>
      <w:r w:rsidRPr="00195660">
        <w:rPr>
          <w:rFonts w:eastAsia="Times New Roman" w:cs="Times New Roman"/>
          <w:szCs w:val="24"/>
        </w:rPr>
        <w:tab/>
        <w:t>To kill with malice aforethought means to kill either deliberately and intentionally or recklessly with extreme disregard for human life.</w:t>
      </w:r>
    </w:p>
    <w:p w14:paraId="07114EA0" w14:textId="77777777" w:rsidR="003460EB" w:rsidRPr="00195660" w:rsidRDefault="003460EB" w:rsidP="003460EB">
      <w:pPr>
        <w:rPr>
          <w:rFonts w:eastAsia="Times New Roman" w:cs="Times New Roman"/>
          <w:szCs w:val="24"/>
        </w:rPr>
      </w:pPr>
    </w:p>
    <w:p w14:paraId="3E0206AC" w14:textId="77777777" w:rsidR="003460EB" w:rsidRPr="00195660" w:rsidRDefault="003460EB" w:rsidP="003460EB">
      <w:pPr>
        <w:spacing w:line="275" w:lineRule="auto"/>
        <w:ind w:right="-180"/>
        <w:jc w:val="center"/>
        <w:rPr>
          <w:rFonts w:eastAsia="Times New Roman" w:cs="Times New Roman"/>
          <w:szCs w:val="24"/>
        </w:rPr>
      </w:pPr>
      <w:r w:rsidRPr="00195660">
        <w:rPr>
          <w:rFonts w:eastAsia="Times New Roman" w:cs="Times New Roman"/>
          <w:b/>
          <w:szCs w:val="24"/>
        </w:rPr>
        <w:t>Comment</w:t>
      </w:r>
    </w:p>
    <w:p w14:paraId="6EC6D750" w14:textId="77777777" w:rsidR="003460EB" w:rsidRPr="00195660" w:rsidRDefault="003460EB" w:rsidP="003460EB">
      <w:pPr>
        <w:rPr>
          <w:rFonts w:eastAsia="Times New Roman" w:cs="Times New Roman"/>
          <w:szCs w:val="24"/>
        </w:rPr>
      </w:pPr>
    </w:p>
    <w:p w14:paraId="5D3F084E" w14:textId="22091259" w:rsidR="003460EB" w:rsidRPr="00195660" w:rsidRDefault="003460EB" w:rsidP="003460EB">
      <w:pPr>
        <w:rPr>
          <w:rFonts w:eastAsia="Times New Roman" w:cs="Times New Roman"/>
          <w:szCs w:val="24"/>
        </w:rPr>
      </w:pPr>
      <w:r w:rsidRPr="00195660">
        <w:rPr>
          <w:rFonts w:eastAsia="Times New Roman" w:cs="Times New Roman"/>
          <w:szCs w:val="24"/>
        </w:rPr>
        <w:tab/>
      </w:r>
      <w:r w:rsidRPr="00195660">
        <w:rPr>
          <w:rFonts w:eastAsia="Times New Roman" w:cs="Times New Roman"/>
          <w:i/>
          <w:szCs w:val="24"/>
        </w:rPr>
        <w:t>See</w:t>
      </w:r>
      <w:r w:rsidRPr="00195660">
        <w:rPr>
          <w:rFonts w:eastAsia="Times New Roman" w:cs="Times New Roman"/>
          <w:szCs w:val="24"/>
        </w:rPr>
        <w:t xml:space="preserve"> Comment to Instruction 16.1 (Murder—First Degree)</w:t>
      </w:r>
      <w:r w:rsidR="00E97E0E">
        <w:rPr>
          <w:rFonts w:eastAsia="Times New Roman" w:cs="Times New Roman"/>
          <w:szCs w:val="24"/>
        </w:rPr>
        <w:t xml:space="preserve">. </w:t>
      </w:r>
      <w:r w:rsidRPr="00195660">
        <w:rPr>
          <w:rFonts w:eastAsia="Times New Roman" w:cs="Times New Roman"/>
          <w:szCs w:val="24"/>
        </w:rPr>
        <w:t xml:space="preserve">Because the difference between first- and second-degree murder is the element of premeditation, </w:t>
      </w:r>
      <w:r w:rsidRPr="00195660">
        <w:rPr>
          <w:rFonts w:eastAsia="Times New Roman" w:cs="Times New Roman"/>
          <w:i/>
          <w:szCs w:val="24"/>
        </w:rPr>
        <w:t xml:space="preserve">United States v. Quintero, </w:t>
      </w:r>
      <w:r w:rsidRPr="00195660">
        <w:rPr>
          <w:rFonts w:eastAsia="Times New Roman" w:cs="Times New Roman"/>
          <w:szCs w:val="24"/>
        </w:rPr>
        <w:t>21 F.3d 885, 890 (9th Cir. 1994), most of that Comment is applicable to second degree murder.</w:t>
      </w:r>
    </w:p>
    <w:p w14:paraId="562E7612" w14:textId="77777777" w:rsidR="003460EB" w:rsidRPr="00195660" w:rsidRDefault="003460EB" w:rsidP="003460EB">
      <w:pPr>
        <w:rPr>
          <w:rFonts w:eastAsia="Times New Roman" w:cs="Times New Roman"/>
          <w:szCs w:val="24"/>
        </w:rPr>
      </w:pPr>
    </w:p>
    <w:p w14:paraId="4F74734B" w14:textId="2C3DEE82" w:rsidR="003460EB" w:rsidRPr="00195660" w:rsidRDefault="003460EB" w:rsidP="003460EB">
      <w:pPr>
        <w:rPr>
          <w:rFonts w:eastAsia="Times New Roman" w:cs="Times New Roman"/>
          <w:szCs w:val="24"/>
        </w:rPr>
      </w:pPr>
      <w:r w:rsidRPr="00195660">
        <w:rPr>
          <w:rFonts w:eastAsia="Times New Roman" w:cs="Times New Roman"/>
          <w:szCs w:val="24"/>
        </w:rPr>
        <w:tab/>
        <w:t>This instruction is derived from several sources</w:t>
      </w:r>
      <w:r w:rsidR="00E97E0E">
        <w:rPr>
          <w:rFonts w:eastAsia="Times New Roman" w:cs="Times New Roman"/>
          <w:szCs w:val="24"/>
        </w:rPr>
        <w:t xml:space="preserve">. </w:t>
      </w:r>
      <w:r w:rsidRPr="00195660">
        <w:rPr>
          <w:rFonts w:eastAsia="Times New Roman" w:cs="Times New Roman"/>
          <w:szCs w:val="24"/>
        </w:rPr>
        <w:t xml:space="preserve">It is primarily based upon </w:t>
      </w:r>
      <w:r w:rsidRPr="00195660">
        <w:rPr>
          <w:rFonts w:eastAsia="Times New Roman" w:cs="Times New Roman"/>
          <w:i/>
          <w:szCs w:val="24"/>
        </w:rPr>
        <w:t>Ornelas v. United States</w:t>
      </w:r>
      <w:r w:rsidRPr="00195660">
        <w:rPr>
          <w:rFonts w:eastAsia="Times New Roman" w:cs="Times New Roman"/>
          <w:szCs w:val="24"/>
        </w:rPr>
        <w:t>, 236 F.2d 392, 394 (9th Cir. 1956) (defendant could be convicted of second-degree murder at most when premeditation not part of murder charge)</w:t>
      </w:r>
      <w:r w:rsidR="00E97E0E">
        <w:rPr>
          <w:rFonts w:eastAsia="Times New Roman" w:cs="Times New Roman"/>
          <w:szCs w:val="24"/>
        </w:rPr>
        <w:t xml:space="preserve">. </w:t>
      </w:r>
      <w:r w:rsidRPr="00195660">
        <w:rPr>
          <w:rFonts w:eastAsia="Times New Roman" w:cs="Times New Roman"/>
          <w:i/>
          <w:szCs w:val="24"/>
        </w:rPr>
        <w:t>See also Quintero,</w:t>
      </w:r>
      <w:r w:rsidRPr="00195660">
        <w:rPr>
          <w:rFonts w:eastAsia="Times New Roman" w:cs="Times New Roman"/>
          <w:szCs w:val="24"/>
        </w:rPr>
        <w:t xml:space="preserve"> 21 F.3d at</w:t>
      </w:r>
      <w:r w:rsidRPr="00195660">
        <w:rPr>
          <w:rFonts w:eastAsia="Times New Roman" w:cs="Times New Roman"/>
          <w:i/>
          <w:szCs w:val="24"/>
        </w:rPr>
        <w:t xml:space="preserve"> </w:t>
      </w:r>
      <w:r w:rsidRPr="00195660">
        <w:rPr>
          <w:rFonts w:eastAsia="Times New Roman" w:cs="Times New Roman"/>
          <w:szCs w:val="24"/>
        </w:rPr>
        <w:t>890</w:t>
      </w:r>
      <w:r w:rsidR="00E97E0E">
        <w:rPr>
          <w:rFonts w:eastAsia="Times New Roman" w:cs="Times New Roman"/>
          <w:szCs w:val="24"/>
        </w:rPr>
        <w:t xml:space="preserve">. </w:t>
      </w:r>
    </w:p>
    <w:p w14:paraId="4177ED85" w14:textId="77777777" w:rsidR="003460EB" w:rsidRPr="00195660" w:rsidRDefault="003460EB" w:rsidP="003460EB">
      <w:pPr>
        <w:rPr>
          <w:rFonts w:eastAsia="Times New Roman" w:cs="Times New Roman"/>
          <w:szCs w:val="24"/>
        </w:rPr>
      </w:pPr>
    </w:p>
    <w:p w14:paraId="30DFE906" w14:textId="44C2F666" w:rsidR="003460EB" w:rsidRPr="00195660" w:rsidRDefault="003460EB" w:rsidP="003460EB">
      <w:pPr>
        <w:rPr>
          <w:rFonts w:eastAsia="Times New Roman" w:cs="Times New Roman"/>
          <w:szCs w:val="24"/>
        </w:rPr>
      </w:pPr>
      <w:r w:rsidRPr="00195660">
        <w:rPr>
          <w:rFonts w:eastAsia="Times New Roman" w:cs="Times New Roman"/>
          <w:szCs w:val="24"/>
        </w:rPr>
        <w:tab/>
        <w:t>As to the second element, the standard of malice was approved in</w:t>
      </w:r>
      <w:r w:rsidRPr="00195660">
        <w:rPr>
          <w:rFonts w:eastAsia="Times New Roman" w:cs="Times New Roman"/>
          <w:i/>
          <w:szCs w:val="24"/>
        </w:rPr>
        <w:t xml:space="preserve"> United States v. Houser</w:t>
      </w:r>
      <w:r w:rsidRPr="00195660">
        <w:rPr>
          <w:rFonts w:eastAsia="Times New Roman" w:cs="Times New Roman"/>
          <w:szCs w:val="24"/>
        </w:rPr>
        <w:t xml:space="preserve">, 130 F.3d 867, 871 (9th Cir. 1997) (in second degree murder prosecution, malice aforethought means “to kill either deliberately and intentionally or recklessly with extreme disregard for human life”), and </w:t>
      </w:r>
      <w:r w:rsidRPr="00195660">
        <w:rPr>
          <w:rFonts w:eastAsia="Times New Roman" w:cs="Times New Roman"/>
          <w:i/>
          <w:iCs/>
          <w:szCs w:val="24"/>
        </w:rPr>
        <w:t>United States v. Begay</w:t>
      </w:r>
      <w:r w:rsidRPr="00195660">
        <w:rPr>
          <w:rFonts w:eastAsia="Times New Roman" w:cs="Times New Roman"/>
          <w:szCs w:val="24"/>
        </w:rPr>
        <w:t xml:space="preserve">, </w:t>
      </w:r>
      <w:r w:rsidRPr="00195660">
        <w:rPr>
          <w:rFonts w:cs="Times New Roman"/>
          <w:bCs/>
          <w:iCs/>
          <w:szCs w:val="24"/>
        </w:rPr>
        <w:t xml:space="preserve">33 F.4th 1081, 1091 </w:t>
      </w:r>
      <w:bookmarkStart w:id="2147" w:name="_Hlk93405890"/>
      <w:r w:rsidRPr="00195660">
        <w:rPr>
          <w:rFonts w:cs="Times New Roman"/>
          <w:bCs/>
          <w:iCs/>
          <w:szCs w:val="24"/>
        </w:rPr>
        <w:t>(9th Cir. 2022)</w:t>
      </w:r>
      <w:bookmarkEnd w:id="2147"/>
      <w:r w:rsidRPr="00195660">
        <w:rPr>
          <w:rFonts w:cs="Times New Roman"/>
          <w:bCs/>
          <w:iCs/>
          <w:szCs w:val="24"/>
        </w:rPr>
        <w:t xml:space="preserve"> </w:t>
      </w:r>
      <w:r w:rsidRPr="00195660">
        <w:rPr>
          <w:rFonts w:cs="Times New Roman"/>
          <w:szCs w:val="24"/>
        </w:rPr>
        <w:t>(en banc) (quoting standard of malice aforethought in Ninth Cir. Model Crim. Jury Instruction 16.2)</w:t>
      </w:r>
      <w:r w:rsidR="00E97E0E">
        <w:rPr>
          <w:rFonts w:eastAsia="Times New Roman" w:cs="Times New Roman"/>
          <w:szCs w:val="24"/>
        </w:rPr>
        <w:t xml:space="preserve">. </w:t>
      </w:r>
    </w:p>
    <w:p w14:paraId="18FB5FA0" w14:textId="77777777" w:rsidR="003460EB" w:rsidRPr="00195660" w:rsidRDefault="003460EB" w:rsidP="003460EB">
      <w:pPr>
        <w:rPr>
          <w:rFonts w:eastAsia="Times New Roman" w:cs="Times New Roman"/>
          <w:szCs w:val="24"/>
        </w:rPr>
      </w:pPr>
    </w:p>
    <w:p w14:paraId="7E904BCC" w14:textId="4623246B" w:rsidR="003460EB" w:rsidRPr="00195660" w:rsidRDefault="003460EB" w:rsidP="003460EB">
      <w:pPr>
        <w:rPr>
          <w:rFonts w:eastAsia="Times New Roman" w:cs="Times New Roman"/>
          <w:szCs w:val="24"/>
        </w:rPr>
      </w:pPr>
      <w:r w:rsidRPr="00195660">
        <w:rPr>
          <w:rFonts w:eastAsia="Times New Roman" w:cs="Times New Roman"/>
          <w:szCs w:val="24"/>
        </w:rPr>
        <w:tab/>
        <w:t xml:space="preserve">As to the third element, that a jurisdiction element is necessary is suggested by </w:t>
      </w:r>
      <w:r w:rsidRPr="00195660">
        <w:rPr>
          <w:rFonts w:eastAsia="Times New Roman" w:cs="Times New Roman"/>
          <w:i/>
          <w:szCs w:val="24"/>
        </w:rPr>
        <w:t xml:space="preserve">United States v. Warren, </w:t>
      </w:r>
      <w:r w:rsidRPr="00195660">
        <w:rPr>
          <w:rFonts w:eastAsia="Times New Roman" w:cs="Times New Roman"/>
          <w:szCs w:val="24"/>
        </w:rPr>
        <w:t>984 F.2d 325, 327 (9th Cir. 1993)</w:t>
      </w:r>
      <w:r w:rsidR="00E97E0E">
        <w:rPr>
          <w:rFonts w:eastAsia="Times New Roman" w:cs="Times New Roman"/>
          <w:szCs w:val="24"/>
        </w:rPr>
        <w:t xml:space="preserve">. </w:t>
      </w:r>
      <w:r w:rsidRPr="00195660">
        <w:rPr>
          <w:rFonts w:eastAsia="Times New Roman" w:cs="Times New Roman"/>
          <w:szCs w:val="24"/>
        </w:rPr>
        <w:t>Whether the crime alleged occurred at a particular location is a question of fact</w:t>
      </w:r>
      <w:r w:rsidR="00E97E0E">
        <w:rPr>
          <w:rFonts w:eastAsia="Times New Roman" w:cs="Times New Roman"/>
          <w:szCs w:val="24"/>
        </w:rPr>
        <w:t xml:space="preserve">. </w:t>
      </w:r>
      <w:r w:rsidRPr="00195660">
        <w:rPr>
          <w:rFonts w:eastAsia="Times New Roman" w:cs="Times New Roman"/>
          <w:i/>
          <w:iCs/>
          <w:szCs w:val="24"/>
        </w:rPr>
        <w:t>Warren</w:t>
      </w:r>
      <w:r w:rsidRPr="00195660">
        <w:rPr>
          <w:rFonts w:eastAsia="Times New Roman" w:cs="Times New Roman"/>
          <w:szCs w:val="24"/>
        </w:rPr>
        <w:t>, 984 F.2d at 327</w:t>
      </w:r>
      <w:r w:rsidR="00E97E0E">
        <w:rPr>
          <w:rFonts w:eastAsia="Times New Roman" w:cs="Times New Roman"/>
          <w:szCs w:val="24"/>
        </w:rPr>
        <w:t xml:space="preserve">. </w:t>
      </w:r>
      <w:r w:rsidRPr="00195660">
        <w:rPr>
          <w:rFonts w:eastAsia="Times New Roman" w:cs="Times New Roman"/>
          <w:szCs w:val="24"/>
        </w:rPr>
        <w:t>Whether the location is within the special maritime and territorial jurisdiction of the United States, or a federal prison is a question of law</w:t>
      </w:r>
      <w:r w:rsidR="00E97E0E">
        <w:rPr>
          <w:rFonts w:eastAsia="Times New Roman" w:cs="Times New Roman"/>
          <w:szCs w:val="24"/>
        </w:rPr>
        <w:t xml:space="preserve">. </w:t>
      </w:r>
      <w:r w:rsidRPr="00195660">
        <w:rPr>
          <w:rFonts w:eastAsia="Times New Roman" w:cs="Times New Roman"/>
          <w:i/>
          <w:szCs w:val="24"/>
        </w:rPr>
        <w:t>See United States v. Gipe</w:t>
      </w:r>
      <w:r w:rsidRPr="00195660">
        <w:rPr>
          <w:rFonts w:eastAsia="Times New Roman" w:cs="Times New Roman"/>
          <w:szCs w:val="24"/>
        </w:rPr>
        <w:t>, 672 F.2d 777, 779 (9th Cir. 1982).</w:t>
      </w:r>
    </w:p>
    <w:p w14:paraId="00B8C6AD" w14:textId="77777777" w:rsidR="003460EB" w:rsidRPr="00195660" w:rsidRDefault="003460EB" w:rsidP="003460EB">
      <w:pPr>
        <w:rPr>
          <w:rFonts w:eastAsia="Times New Roman" w:cs="Times New Roman"/>
          <w:szCs w:val="24"/>
        </w:rPr>
      </w:pPr>
    </w:p>
    <w:p w14:paraId="4BAA8E2C" w14:textId="77777777" w:rsidR="003460EB" w:rsidRPr="00195660" w:rsidRDefault="003460EB" w:rsidP="003460EB">
      <w:pPr>
        <w:rPr>
          <w:rFonts w:eastAsia="Times New Roman" w:cs="Times New Roman"/>
          <w:szCs w:val="24"/>
        </w:rPr>
      </w:pPr>
      <w:r w:rsidRPr="00195660">
        <w:rPr>
          <w:rFonts w:eastAsia="Times New Roman" w:cs="Times New Roman"/>
          <w:szCs w:val="24"/>
        </w:rPr>
        <w:tab/>
        <w:t>The necessity for an additional element if a defense is raised is considered in</w:t>
      </w:r>
      <w:r w:rsidRPr="00195660">
        <w:rPr>
          <w:rFonts w:eastAsia="Times New Roman" w:cs="Times New Roman"/>
          <w:i/>
          <w:szCs w:val="24"/>
        </w:rPr>
        <w:t xml:space="preserve"> United States v. Lesina, </w:t>
      </w:r>
      <w:r w:rsidRPr="00195660">
        <w:rPr>
          <w:rFonts w:eastAsia="Times New Roman" w:cs="Times New Roman"/>
          <w:szCs w:val="24"/>
        </w:rPr>
        <w:t>833 F.2d 156, 160 (9th Cir. 1987) (when defendant raised defense of accident to second degree murder charge, government bore burden of proving lack of heat of passion).</w:t>
      </w:r>
    </w:p>
    <w:p w14:paraId="691D1815" w14:textId="77777777" w:rsidR="003460EB" w:rsidRPr="00195660" w:rsidRDefault="003460EB" w:rsidP="003460EB">
      <w:pPr>
        <w:rPr>
          <w:rFonts w:eastAsia="Times New Roman" w:cs="Times New Roman"/>
          <w:szCs w:val="24"/>
        </w:rPr>
      </w:pPr>
    </w:p>
    <w:p w14:paraId="1C31CABA"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If there is evidence that the defendant acted in self-defense, </w:t>
      </w:r>
      <w:r w:rsidRPr="00195660">
        <w:rPr>
          <w:rFonts w:eastAsia="Times New Roman" w:cs="Times New Roman"/>
          <w:i/>
          <w:szCs w:val="24"/>
        </w:rPr>
        <w:t xml:space="preserve">see </w:t>
      </w:r>
      <w:r w:rsidRPr="00195660">
        <w:rPr>
          <w:rFonts w:eastAsia="Times New Roman" w:cs="Times New Roman"/>
          <w:szCs w:val="24"/>
        </w:rPr>
        <w:t>Instruction 5.10 (Self-Defense).</w:t>
      </w:r>
    </w:p>
    <w:p w14:paraId="3D3B0708" w14:textId="37E5CA80" w:rsidR="003460EB" w:rsidRPr="00195660" w:rsidRDefault="003460EB" w:rsidP="003460EB">
      <w:pPr>
        <w:rPr>
          <w:rFonts w:eastAsia="Times New Roman" w:cs="Times New Roman"/>
          <w:szCs w:val="24"/>
        </w:rPr>
      </w:pPr>
      <w:r w:rsidRPr="00195660">
        <w:rPr>
          <w:rFonts w:eastAsia="Times New Roman" w:cs="Times New Roman"/>
          <w:szCs w:val="24"/>
        </w:rPr>
        <w:tab/>
        <w:t xml:space="preserve">Evidence that the defendant acted upon a sudden quarrel or heat of passion “acts in the nature of a defense to the murder charge . . . </w:t>
      </w:r>
      <w:r w:rsidR="00E97E0E">
        <w:rPr>
          <w:rFonts w:eastAsia="Times New Roman" w:cs="Times New Roman"/>
          <w:szCs w:val="24"/>
        </w:rPr>
        <w:t xml:space="preserve">. </w:t>
      </w:r>
      <w:r w:rsidRPr="00195660">
        <w:rPr>
          <w:rFonts w:eastAsia="Times New Roman" w:cs="Times New Roman"/>
          <w:szCs w:val="24"/>
        </w:rPr>
        <w:t xml:space="preserve">Once such evidence is raised, the burden is on the government to prove . . . the absence of sudden quarrel or heat of passion before a conviction for </w:t>
      </w:r>
      <w:r w:rsidRPr="00195660">
        <w:rPr>
          <w:rFonts w:eastAsia="Times New Roman" w:cs="Times New Roman"/>
          <w:szCs w:val="24"/>
        </w:rPr>
        <w:lastRenderedPageBreak/>
        <w:t>murder can be sustained.</w:t>
      </w:r>
      <w:r w:rsidR="000E7720">
        <w:rPr>
          <w:rFonts w:eastAsia="Times New Roman" w:cs="Times New Roman"/>
          <w:szCs w:val="24"/>
        </w:rPr>
        <w:t xml:space="preserve">” </w:t>
      </w:r>
      <w:r w:rsidRPr="00195660">
        <w:rPr>
          <w:rFonts w:eastAsia="Times New Roman" w:cs="Times New Roman"/>
          <w:i/>
          <w:szCs w:val="24"/>
        </w:rPr>
        <w:t>Quintero</w:t>
      </w:r>
      <w:r w:rsidRPr="00195660">
        <w:rPr>
          <w:rFonts w:eastAsia="Times New Roman" w:cs="Times New Roman"/>
          <w:szCs w:val="24"/>
        </w:rPr>
        <w:t xml:space="preserve">, 21 F.3d at 890; </w:t>
      </w:r>
      <w:r w:rsidRPr="00195660">
        <w:rPr>
          <w:rFonts w:eastAsia="Times New Roman" w:cs="Times New Roman"/>
          <w:i/>
          <w:iCs/>
          <w:szCs w:val="24"/>
        </w:rPr>
        <w:t>see Begay</w:t>
      </w:r>
      <w:r w:rsidRPr="00195660">
        <w:rPr>
          <w:rFonts w:eastAsia="Times New Roman" w:cs="Times New Roman"/>
          <w:szCs w:val="24"/>
        </w:rPr>
        <w:t xml:space="preserve">, </w:t>
      </w:r>
      <w:r w:rsidRPr="00195660">
        <w:rPr>
          <w:rFonts w:cs="Times New Roman"/>
          <w:bCs/>
          <w:iCs/>
          <w:szCs w:val="24"/>
        </w:rPr>
        <w:t>33 F.4th at 1088</w:t>
      </w:r>
      <w:r w:rsidR="00E97E0E">
        <w:rPr>
          <w:rFonts w:eastAsia="Times New Roman" w:cs="Times New Roman"/>
          <w:szCs w:val="24"/>
        </w:rPr>
        <w:t xml:space="preserve">. </w:t>
      </w:r>
      <w:r w:rsidRPr="00195660">
        <w:rPr>
          <w:rFonts w:eastAsia="Times New Roman" w:cs="Times New Roman"/>
          <w:szCs w:val="24"/>
        </w:rPr>
        <w:t>The following language might be added to address such circumstances:</w:t>
      </w:r>
    </w:p>
    <w:p w14:paraId="1C897FFF" w14:textId="77777777" w:rsidR="003460EB" w:rsidRPr="00195660" w:rsidRDefault="003460EB" w:rsidP="003460EB">
      <w:pPr>
        <w:rPr>
          <w:rFonts w:eastAsia="Times New Roman" w:cs="Times New Roman"/>
          <w:szCs w:val="24"/>
        </w:rPr>
      </w:pPr>
    </w:p>
    <w:p w14:paraId="6200150E" w14:textId="6EB25400" w:rsidR="003460EB" w:rsidRPr="00195660" w:rsidRDefault="003460EB" w:rsidP="003460EB">
      <w:pPr>
        <w:ind w:left="720" w:right="720"/>
        <w:rPr>
          <w:rFonts w:eastAsia="Times New Roman" w:cs="Times New Roman"/>
          <w:szCs w:val="24"/>
        </w:rPr>
      </w:pPr>
      <w:r w:rsidRPr="00195660">
        <w:rPr>
          <w:rFonts w:eastAsia="Times New Roman" w:cs="Times New Roman"/>
          <w:szCs w:val="24"/>
        </w:rPr>
        <w:t>The defendant claims to have acted in sudden quarrel or in the heat of passion caused by adequate provocation, and therefore without malice aforethought</w:t>
      </w:r>
      <w:r w:rsidR="00E97E0E">
        <w:rPr>
          <w:rFonts w:eastAsia="Times New Roman" w:cs="Times New Roman"/>
          <w:szCs w:val="24"/>
        </w:rPr>
        <w:t xml:space="preserve">. </w:t>
      </w:r>
      <w:r w:rsidRPr="00195660">
        <w:rPr>
          <w:rFonts w:eastAsia="Times New Roman" w:cs="Times New Roman"/>
          <w:szCs w:val="24"/>
        </w:rPr>
        <w:t>Heat of passion may be provoked by fear, rage, anger, or terror</w:t>
      </w:r>
      <w:r w:rsidR="00E97E0E">
        <w:rPr>
          <w:rFonts w:eastAsia="Times New Roman" w:cs="Times New Roman"/>
          <w:szCs w:val="24"/>
        </w:rPr>
        <w:t xml:space="preserve">. </w:t>
      </w:r>
      <w:r w:rsidRPr="00195660">
        <w:rPr>
          <w:rFonts w:eastAsia="Times New Roman" w:cs="Times New Roman"/>
          <w:szCs w:val="24"/>
        </w:rPr>
        <w:t>Provocation, to be adequate, must be such as might arouse a reasonable and ordinary person to kill someone.</w:t>
      </w:r>
    </w:p>
    <w:p w14:paraId="38349580" w14:textId="77777777" w:rsidR="003460EB" w:rsidRPr="00195660" w:rsidRDefault="003460EB" w:rsidP="003460EB">
      <w:pPr>
        <w:ind w:left="720" w:right="720"/>
        <w:rPr>
          <w:rFonts w:eastAsia="Times New Roman" w:cs="Times New Roman"/>
          <w:szCs w:val="24"/>
        </w:rPr>
      </w:pPr>
    </w:p>
    <w:p w14:paraId="54581A0E" w14:textId="77777777" w:rsidR="003460EB" w:rsidRPr="00195660" w:rsidRDefault="003460EB" w:rsidP="003460EB">
      <w:pPr>
        <w:ind w:left="720" w:right="720"/>
        <w:rPr>
          <w:rFonts w:eastAsia="Times New Roman" w:cs="Times New Roman"/>
          <w:szCs w:val="24"/>
        </w:rPr>
      </w:pPr>
      <w:r w:rsidRPr="00195660">
        <w:rPr>
          <w:rFonts w:eastAsia="Times New Roman" w:cs="Times New Roman"/>
          <w:szCs w:val="24"/>
        </w:rPr>
        <w:t xml:space="preserve">To show that the defendant acted with malice aforethought, the government must prove the absence of heat of passion beyond a reasonable doubt. </w:t>
      </w:r>
    </w:p>
    <w:p w14:paraId="52EC5AA9" w14:textId="77777777" w:rsidR="003460EB" w:rsidRPr="00195660" w:rsidRDefault="003460EB" w:rsidP="003460EB">
      <w:pPr>
        <w:rPr>
          <w:rFonts w:eastAsia="Times New Roman" w:cs="Times New Roman"/>
          <w:szCs w:val="24"/>
        </w:rPr>
      </w:pPr>
    </w:p>
    <w:p w14:paraId="505EDB7D"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The heat of passion standard set forth above is suggested by </w:t>
      </w:r>
      <w:r w:rsidRPr="00195660">
        <w:rPr>
          <w:rFonts w:eastAsia="Times New Roman" w:cs="Times New Roman"/>
          <w:i/>
          <w:szCs w:val="24"/>
        </w:rPr>
        <w:t>United States v. Roston</w:t>
      </w:r>
      <w:r w:rsidRPr="00195660">
        <w:rPr>
          <w:rFonts w:eastAsia="Times New Roman" w:cs="Times New Roman"/>
          <w:szCs w:val="24"/>
        </w:rPr>
        <w:t>, 986 F.2d 1287, 1291 (9th Cir. 1993).</w:t>
      </w:r>
    </w:p>
    <w:p w14:paraId="621718EF" w14:textId="77777777" w:rsidR="003460EB" w:rsidRPr="00195660" w:rsidRDefault="003460EB" w:rsidP="003460EB">
      <w:pPr>
        <w:rPr>
          <w:rFonts w:eastAsia="Times New Roman" w:cs="Times New Roman"/>
          <w:szCs w:val="24"/>
        </w:rPr>
      </w:pPr>
    </w:p>
    <w:p w14:paraId="2B247074" w14:textId="2BE088F3" w:rsidR="003460EB" w:rsidRPr="00195660" w:rsidRDefault="003460EB" w:rsidP="003460EB">
      <w:pPr>
        <w:rPr>
          <w:rFonts w:eastAsia="Times New Roman" w:cs="Times New Roman"/>
          <w:szCs w:val="24"/>
        </w:rPr>
      </w:pPr>
      <w:r w:rsidRPr="00195660">
        <w:rPr>
          <w:rFonts w:eastAsia="Times New Roman" w:cs="Times New Roman"/>
          <w:szCs w:val="24"/>
        </w:rPr>
        <w:tab/>
        <w:t>The Ninth Circuit has noted that heat of passion is not the only condition that might serve as a defense to a murder charge and reduce the offense to manslaughter</w:t>
      </w:r>
      <w:r w:rsidR="00E97E0E">
        <w:rPr>
          <w:rFonts w:eastAsia="Times New Roman" w:cs="Times New Roman"/>
          <w:szCs w:val="24"/>
        </w:rPr>
        <w:t xml:space="preserve">. </w:t>
      </w:r>
      <w:r w:rsidRPr="00195660">
        <w:rPr>
          <w:rFonts w:eastAsia="Times New Roman" w:cs="Times New Roman"/>
          <w:szCs w:val="24"/>
        </w:rPr>
        <w:t xml:space="preserve">In </w:t>
      </w:r>
      <w:r w:rsidRPr="00195660">
        <w:rPr>
          <w:rFonts w:eastAsia="Times New Roman" w:cs="Times New Roman"/>
          <w:i/>
          <w:szCs w:val="24"/>
        </w:rPr>
        <w:t>Kleeman v. United States Parole Commission</w:t>
      </w:r>
      <w:r w:rsidRPr="00195660">
        <w:rPr>
          <w:rFonts w:eastAsia="Times New Roman" w:cs="Times New Roman"/>
          <w:szCs w:val="24"/>
        </w:rPr>
        <w:t>, 125 F.3d 725, 732 (9th Cir. 1997), the circuit suggested that an “extremely irrational and paranoid state of mind that severely impairs a defendant’s capacity for self control” may also negate the malice attached to an intentional killing</w:t>
      </w:r>
      <w:r w:rsidR="00E97E0E">
        <w:rPr>
          <w:rFonts w:eastAsia="Times New Roman" w:cs="Times New Roman"/>
          <w:szCs w:val="24"/>
        </w:rPr>
        <w:t xml:space="preserve">. </w:t>
      </w:r>
      <w:r w:rsidRPr="00195660">
        <w:rPr>
          <w:rFonts w:eastAsia="Times New Roman" w:cs="Times New Roman"/>
          <w:szCs w:val="24"/>
        </w:rPr>
        <w:t>If such a defense is raised, it may be appropriate to instruct the jury regarding the effect of such a theory</w:t>
      </w:r>
      <w:r w:rsidR="00E97E0E">
        <w:rPr>
          <w:rFonts w:eastAsia="Times New Roman" w:cs="Times New Roman"/>
          <w:szCs w:val="24"/>
        </w:rPr>
        <w:t xml:space="preserve">. </w:t>
      </w:r>
      <w:r w:rsidRPr="00195660">
        <w:rPr>
          <w:rFonts w:eastAsia="Times New Roman" w:cs="Times New Roman"/>
          <w:szCs w:val="24"/>
        </w:rPr>
        <w:t>A defendant is not automatically entitled to a voluntary manslaughter instruction</w:t>
      </w:r>
      <w:r w:rsidR="00E97E0E">
        <w:rPr>
          <w:rFonts w:eastAsia="Times New Roman" w:cs="Times New Roman"/>
          <w:szCs w:val="24"/>
        </w:rPr>
        <w:t xml:space="preserve">. </w:t>
      </w:r>
      <w:r w:rsidRPr="00195660">
        <w:rPr>
          <w:rFonts w:eastAsia="Times New Roman" w:cs="Times New Roman"/>
          <w:szCs w:val="24"/>
        </w:rPr>
        <w:t>There must be some evidence which supports the proposition that the defendant was acting out of passion rather than malice, such as evidence of provocation</w:t>
      </w:r>
      <w:r w:rsidR="00E97E0E">
        <w:rPr>
          <w:rFonts w:eastAsia="Times New Roman" w:cs="Times New Roman"/>
          <w:szCs w:val="24"/>
        </w:rPr>
        <w:t xml:space="preserve">. </w:t>
      </w:r>
      <w:r w:rsidRPr="00195660">
        <w:rPr>
          <w:rFonts w:eastAsia="Times New Roman" w:cs="Times New Roman"/>
          <w:i/>
          <w:iCs/>
          <w:szCs w:val="24"/>
        </w:rPr>
        <w:t>United States v. Begay</w:t>
      </w:r>
      <w:r w:rsidRPr="00195660">
        <w:rPr>
          <w:rFonts w:eastAsia="Times New Roman" w:cs="Times New Roman"/>
          <w:szCs w:val="24"/>
        </w:rPr>
        <w:t>, 673 F.3d 1038 (9th Cir. 2011) (en banc)</w:t>
      </w:r>
      <w:r w:rsidR="00E97E0E">
        <w:rPr>
          <w:rFonts w:eastAsia="Times New Roman" w:cs="Times New Roman"/>
          <w:szCs w:val="24"/>
        </w:rPr>
        <w:t xml:space="preserve">. </w:t>
      </w:r>
      <w:r w:rsidRPr="00195660">
        <w:rPr>
          <w:rFonts w:eastAsia="Times New Roman" w:cs="Times New Roman"/>
          <w:szCs w:val="24"/>
        </w:rPr>
        <w:t>The district court, which instructed the jury following Instruction 8.89 (2003) (now this instruction), properly instructed the jury on the correct definition of premeditation</w:t>
      </w:r>
      <w:r w:rsidR="00E97E0E">
        <w:rPr>
          <w:rFonts w:eastAsia="Times New Roman" w:cs="Times New Roman"/>
          <w:szCs w:val="24"/>
        </w:rPr>
        <w:t xml:space="preserve">. </w:t>
      </w:r>
      <w:r w:rsidRPr="00195660">
        <w:rPr>
          <w:rFonts w:eastAsia="Times New Roman" w:cs="Times New Roman"/>
          <w:i/>
          <w:iCs/>
          <w:szCs w:val="24"/>
        </w:rPr>
        <w:t xml:space="preserve">Id. </w:t>
      </w:r>
      <w:r w:rsidRPr="00195660">
        <w:rPr>
          <w:rFonts w:eastAsia="Times New Roman" w:cs="Times New Roman"/>
          <w:szCs w:val="24"/>
        </w:rPr>
        <w:t>at 1043.</w:t>
      </w:r>
    </w:p>
    <w:p w14:paraId="2FFACDA3" w14:textId="77777777" w:rsidR="003460EB" w:rsidRPr="00195660" w:rsidRDefault="003460EB" w:rsidP="003460EB">
      <w:pPr>
        <w:rPr>
          <w:rFonts w:eastAsia="Times New Roman" w:cs="Times New Roman"/>
          <w:szCs w:val="24"/>
        </w:rPr>
      </w:pPr>
    </w:p>
    <w:p w14:paraId="43AFA23C" w14:textId="7C46069E" w:rsidR="003460EB" w:rsidRPr="00195660" w:rsidRDefault="003460EB" w:rsidP="003460EB">
      <w:pPr>
        <w:rPr>
          <w:rFonts w:eastAsia="Times New Roman" w:cs="Times New Roman"/>
          <w:szCs w:val="24"/>
        </w:rPr>
      </w:pPr>
      <w:r w:rsidRPr="00195660">
        <w:rPr>
          <w:rFonts w:eastAsia="Times New Roman" w:cs="Times New Roman"/>
          <w:szCs w:val="24"/>
        </w:rPr>
        <w:tab/>
        <w:t>The trial judge may be obligated to give an instruction on involuntary manslaughter in a murder case even when the defense does not offer the instruction</w:t>
      </w:r>
      <w:r w:rsidR="00E97E0E">
        <w:rPr>
          <w:rFonts w:eastAsia="Times New Roman" w:cs="Times New Roman"/>
          <w:szCs w:val="24"/>
        </w:rPr>
        <w:t xml:space="preserve">. </w:t>
      </w:r>
      <w:r w:rsidRPr="00195660">
        <w:rPr>
          <w:rFonts w:eastAsia="Times New Roman" w:cs="Times New Roman"/>
          <w:szCs w:val="24"/>
        </w:rPr>
        <w:t xml:space="preserve">In </w:t>
      </w:r>
      <w:r w:rsidRPr="00195660">
        <w:rPr>
          <w:rFonts w:eastAsia="Times New Roman" w:cs="Times New Roman"/>
          <w:i/>
          <w:szCs w:val="24"/>
        </w:rPr>
        <w:t>United States v. Anderson</w:t>
      </w:r>
      <w:r w:rsidRPr="00195660">
        <w:rPr>
          <w:rFonts w:eastAsia="Times New Roman" w:cs="Times New Roman"/>
          <w:szCs w:val="24"/>
        </w:rPr>
        <w:t xml:space="preserve">, 201 F.3d 1145, 1150 (9th Cir. 2000), the court of appeals held that it was plain error for the court not to instruct the jury on involuntary manslaughter, even though the defendant had not requested such an instruction, because there was evidence in the record to support the theory that the killing was accidental. </w:t>
      </w:r>
    </w:p>
    <w:p w14:paraId="43EF9E3B" w14:textId="77777777" w:rsidR="003460EB" w:rsidRPr="00195660" w:rsidRDefault="003460EB" w:rsidP="003460EB">
      <w:pPr>
        <w:rPr>
          <w:rFonts w:eastAsia="Times New Roman" w:cs="Times New Roman"/>
          <w:szCs w:val="24"/>
        </w:rPr>
      </w:pPr>
    </w:p>
    <w:p w14:paraId="5A960D61" w14:textId="39C1E138" w:rsidR="003460EB" w:rsidRPr="00195660" w:rsidRDefault="003460EB" w:rsidP="003460EB">
      <w:pPr>
        <w:rPr>
          <w:rFonts w:eastAsia="Times New Roman" w:cs="Times New Roman"/>
          <w:szCs w:val="24"/>
        </w:rPr>
      </w:pPr>
      <w:r w:rsidRPr="00195660">
        <w:rPr>
          <w:rFonts w:eastAsia="Times New Roman" w:cs="Times New Roman"/>
          <w:szCs w:val="24"/>
        </w:rPr>
        <w:tab/>
        <w:t>The trial judge is obligated to give an instruction on involuntary manslaughter in a murder case if the law and evidence satisfy a two part test</w:t>
      </w:r>
      <w:r w:rsidR="00E97E0E">
        <w:rPr>
          <w:rFonts w:eastAsia="Times New Roman" w:cs="Times New Roman"/>
          <w:szCs w:val="24"/>
        </w:rPr>
        <w:t xml:space="preserve">. </w:t>
      </w:r>
      <w:r w:rsidRPr="00195660">
        <w:rPr>
          <w:rFonts w:eastAsia="Times New Roman" w:cs="Times New Roman"/>
          <w:i/>
          <w:szCs w:val="24"/>
        </w:rPr>
        <w:t>United States v. Arnt</w:t>
      </w:r>
      <w:r w:rsidRPr="00195660">
        <w:rPr>
          <w:rFonts w:eastAsia="Times New Roman" w:cs="Times New Roman"/>
          <w:szCs w:val="24"/>
        </w:rPr>
        <w:t>, 474 F.3d 1159, 1163 (9th Cir. 2007)</w:t>
      </w:r>
      <w:r w:rsidR="00E97E0E">
        <w:rPr>
          <w:rFonts w:eastAsia="Times New Roman" w:cs="Times New Roman"/>
          <w:szCs w:val="24"/>
        </w:rPr>
        <w:t xml:space="preserve">. </w:t>
      </w:r>
      <w:r w:rsidRPr="00195660">
        <w:rPr>
          <w:rFonts w:eastAsia="Times New Roman" w:cs="Times New Roman"/>
          <w:szCs w:val="24"/>
        </w:rPr>
        <w:t>The first step is a legal question: “Is the offense for which the instruction is sought a lesser-included offense of the charged offense?</w:t>
      </w:r>
      <w:r w:rsidR="000E7720">
        <w:rPr>
          <w:rFonts w:eastAsia="Times New Roman" w:cs="Times New Roman"/>
          <w:szCs w:val="24"/>
        </w:rPr>
        <w:t xml:space="preserve">” </w:t>
      </w:r>
      <w:r w:rsidRPr="00195660">
        <w:rPr>
          <w:rFonts w:eastAsia="Times New Roman" w:cs="Times New Roman"/>
          <w:i/>
          <w:szCs w:val="24"/>
        </w:rPr>
        <w:t>Id</w:t>
      </w:r>
      <w:r w:rsidR="00E97E0E">
        <w:rPr>
          <w:rFonts w:eastAsia="Times New Roman" w:cs="Times New Roman"/>
          <w:i/>
          <w:szCs w:val="24"/>
        </w:rPr>
        <w:t xml:space="preserve">. </w:t>
      </w:r>
      <w:r w:rsidRPr="00195660">
        <w:rPr>
          <w:rFonts w:eastAsia="Times New Roman" w:cs="Times New Roman"/>
          <w:szCs w:val="24"/>
        </w:rPr>
        <w:t>“The second step is a factual inquiry: Does the record contain evidence that would support conviction of the lesser offense?</w:t>
      </w:r>
      <w:r w:rsidR="000E7720">
        <w:rPr>
          <w:rFonts w:eastAsia="Times New Roman" w:cs="Times New Roman"/>
          <w:szCs w:val="24"/>
        </w:rPr>
        <w:t xml:space="preserve">” </w:t>
      </w:r>
      <w:r w:rsidRPr="00195660">
        <w:rPr>
          <w:rFonts w:eastAsia="Times New Roman" w:cs="Times New Roman"/>
          <w:i/>
          <w:szCs w:val="24"/>
        </w:rPr>
        <w:t>Id</w:t>
      </w:r>
      <w:r w:rsidR="00E97E0E">
        <w:rPr>
          <w:rFonts w:eastAsia="Times New Roman" w:cs="Times New Roman"/>
          <w:i/>
          <w:szCs w:val="24"/>
        </w:rPr>
        <w:t xml:space="preserve">. </w:t>
      </w:r>
    </w:p>
    <w:p w14:paraId="498C3B2C" w14:textId="77777777" w:rsidR="003460EB" w:rsidRPr="00195660" w:rsidRDefault="003460EB" w:rsidP="003460EB">
      <w:pPr>
        <w:rPr>
          <w:rFonts w:eastAsia="Times New Roman" w:cs="Times New Roman"/>
          <w:szCs w:val="24"/>
        </w:rPr>
      </w:pPr>
    </w:p>
    <w:p w14:paraId="23C6E745" w14:textId="77777777" w:rsidR="003460EB" w:rsidRPr="00195660" w:rsidRDefault="003460EB" w:rsidP="003460EB">
      <w:pPr>
        <w:rPr>
          <w:rFonts w:eastAsia="Times New Roman" w:cs="Times New Roman"/>
          <w:szCs w:val="24"/>
        </w:rPr>
      </w:pPr>
      <w:r w:rsidRPr="00195660">
        <w:rPr>
          <w:rFonts w:eastAsia="Times New Roman" w:cs="Times New Roman"/>
          <w:szCs w:val="24"/>
        </w:rPr>
        <w:tab/>
        <w:t>It is reversable error if the instructions “make it appear as though there is no difference</w:t>
      </w:r>
    </w:p>
    <w:p w14:paraId="20A30534" w14:textId="71E647CF" w:rsidR="003460EB" w:rsidRPr="00195660" w:rsidRDefault="003460EB" w:rsidP="003460EB">
      <w:pPr>
        <w:rPr>
          <w:rFonts w:eastAsia="Times New Roman" w:cs="Times New Roman"/>
          <w:i/>
          <w:szCs w:val="24"/>
        </w:rPr>
      </w:pPr>
      <w:r w:rsidRPr="00195660">
        <w:rPr>
          <w:rFonts w:eastAsia="Times New Roman" w:cs="Times New Roman"/>
          <w:szCs w:val="24"/>
        </w:rPr>
        <w:t>between the severity of second degree murder and manslaughter . . . .</w:t>
      </w:r>
      <w:r w:rsidR="000E7720">
        <w:rPr>
          <w:rFonts w:eastAsia="Times New Roman" w:cs="Times New Roman"/>
          <w:szCs w:val="24"/>
        </w:rPr>
        <w:t xml:space="preserve">” </w:t>
      </w:r>
      <w:r w:rsidRPr="00195660">
        <w:rPr>
          <w:rFonts w:eastAsia="Times New Roman" w:cs="Times New Roman"/>
          <w:i/>
          <w:szCs w:val="24"/>
        </w:rPr>
        <w:t>United States v.</w:t>
      </w:r>
    </w:p>
    <w:p w14:paraId="290B6C24" w14:textId="77777777" w:rsidR="003460EB" w:rsidRPr="00195660" w:rsidRDefault="003460EB" w:rsidP="003460EB">
      <w:pPr>
        <w:rPr>
          <w:rFonts w:eastAsia="Times New Roman" w:cs="Times New Roman"/>
          <w:szCs w:val="24"/>
        </w:rPr>
      </w:pPr>
      <w:r w:rsidRPr="00195660">
        <w:rPr>
          <w:rFonts w:eastAsia="Times New Roman" w:cs="Times New Roman"/>
          <w:i/>
          <w:szCs w:val="24"/>
        </w:rPr>
        <w:t>Lesina</w:t>
      </w:r>
      <w:r w:rsidRPr="00195660">
        <w:rPr>
          <w:rFonts w:eastAsia="Times New Roman" w:cs="Times New Roman"/>
          <w:szCs w:val="24"/>
        </w:rPr>
        <w:t>, 833 F.2d 156, 158-59 (9th Cir. 1987) (language used in instructions did not provide meaningful distinction between second degree murder and involuntary manslaughter).</w:t>
      </w:r>
    </w:p>
    <w:p w14:paraId="36406929" w14:textId="77777777" w:rsidR="003460EB" w:rsidRPr="00195660" w:rsidRDefault="003460EB" w:rsidP="003460EB">
      <w:pPr>
        <w:rPr>
          <w:rFonts w:eastAsia="Times New Roman" w:cs="Times New Roman"/>
          <w:szCs w:val="24"/>
        </w:rPr>
      </w:pPr>
    </w:p>
    <w:p w14:paraId="600F19B1" w14:textId="0F70DF76" w:rsidR="003460EB" w:rsidRPr="00E34C09" w:rsidRDefault="003460EB" w:rsidP="003460EB">
      <w:pPr>
        <w:rPr>
          <w:rFonts w:eastAsia="Times New Roman" w:cs="Times New Roman"/>
          <w:szCs w:val="24"/>
        </w:rPr>
      </w:pPr>
      <w:r w:rsidRPr="00195660">
        <w:rPr>
          <w:rFonts w:eastAsia="Times New Roman" w:cs="Times New Roman"/>
          <w:szCs w:val="24"/>
        </w:rPr>
        <w:tab/>
        <w:t>Voluntary and involuntary manslaughter are lesser included offenses of murder</w:t>
      </w:r>
      <w:r w:rsidR="00E97E0E">
        <w:rPr>
          <w:rFonts w:eastAsia="Times New Roman" w:cs="Times New Roman"/>
          <w:szCs w:val="24"/>
        </w:rPr>
        <w:t xml:space="preserve">. </w:t>
      </w:r>
      <w:r w:rsidRPr="00195660">
        <w:rPr>
          <w:rFonts w:eastAsia="Times New Roman" w:cs="Times New Roman"/>
          <w:i/>
          <w:szCs w:val="24"/>
        </w:rPr>
        <w:t>Arnt</w:t>
      </w:r>
      <w:r w:rsidRPr="00195660">
        <w:rPr>
          <w:rFonts w:eastAsia="Times New Roman" w:cs="Times New Roman"/>
          <w:szCs w:val="24"/>
        </w:rPr>
        <w:t>, 474 F.3d at 1163, however they are not lesser included offenses of felony murder</w:t>
      </w:r>
      <w:r w:rsidR="00E97E0E">
        <w:rPr>
          <w:rFonts w:eastAsia="Times New Roman" w:cs="Times New Roman"/>
          <w:szCs w:val="24"/>
        </w:rPr>
        <w:t xml:space="preserve">. </w:t>
      </w:r>
      <w:r w:rsidRPr="00195660">
        <w:rPr>
          <w:rFonts w:eastAsia="Times New Roman" w:cs="Times New Roman"/>
          <w:i/>
          <w:iCs/>
          <w:szCs w:val="24"/>
        </w:rPr>
        <w:t xml:space="preserve">United States v. </w:t>
      </w:r>
      <w:r w:rsidRPr="00195660">
        <w:rPr>
          <w:rFonts w:eastAsia="Times New Roman" w:cs="Times New Roman"/>
          <w:i/>
          <w:iCs/>
          <w:szCs w:val="24"/>
        </w:rPr>
        <w:lastRenderedPageBreak/>
        <w:t>Miguel</w:t>
      </w:r>
      <w:r w:rsidRPr="00195660">
        <w:rPr>
          <w:rFonts w:eastAsia="Times New Roman" w:cs="Times New Roman"/>
          <w:szCs w:val="24"/>
        </w:rPr>
        <w:t>, 338 F.3d 995, 1004-06 (9th Cir. 2003)</w:t>
      </w:r>
      <w:r w:rsidR="00E97E0E">
        <w:rPr>
          <w:rFonts w:eastAsia="Times New Roman" w:cs="Times New Roman"/>
          <w:szCs w:val="24"/>
        </w:rPr>
        <w:t xml:space="preserve">. </w:t>
      </w:r>
      <w:r w:rsidRPr="00195660">
        <w:rPr>
          <w:rFonts w:eastAsia="Times New Roman" w:cs="Times New Roman"/>
          <w:szCs w:val="24"/>
        </w:rPr>
        <w:t>If any construction of the evidence would rationally support a jury’s conclusion that the killing was unintentional or accidental, even if there is conflicting evidence, an involuntary manslaughter instruction must be given</w:t>
      </w:r>
      <w:r w:rsidR="00E97E0E">
        <w:rPr>
          <w:rFonts w:eastAsia="Times New Roman" w:cs="Times New Roman"/>
          <w:szCs w:val="24"/>
        </w:rPr>
        <w:t xml:space="preserve">. </w:t>
      </w:r>
      <w:r w:rsidRPr="00195660">
        <w:rPr>
          <w:rFonts w:eastAsia="Times New Roman" w:cs="Times New Roman"/>
          <w:i/>
          <w:szCs w:val="24"/>
        </w:rPr>
        <w:t>United States v. Anderson</w:t>
      </w:r>
      <w:r w:rsidRPr="00195660">
        <w:rPr>
          <w:rFonts w:eastAsia="Times New Roman" w:cs="Times New Roman"/>
          <w:szCs w:val="24"/>
        </w:rPr>
        <w:t>, 201 F.3d 1145, 1150 (9th Cir. 2000).</w:t>
      </w:r>
    </w:p>
    <w:p w14:paraId="3E59864C" w14:textId="77777777" w:rsidR="003460EB" w:rsidRPr="00195660" w:rsidRDefault="003460EB" w:rsidP="003460EB">
      <w:pPr>
        <w:rPr>
          <w:rFonts w:eastAsia="Times New Roman" w:cs="Times New Roman"/>
          <w:szCs w:val="24"/>
        </w:rPr>
      </w:pPr>
    </w:p>
    <w:p w14:paraId="0B81FA23" w14:textId="77777777" w:rsidR="003460EB" w:rsidRPr="00195660" w:rsidRDefault="003460EB" w:rsidP="003460EB">
      <w:pPr>
        <w:spacing w:line="275" w:lineRule="auto"/>
        <w:jc w:val="right"/>
        <w:rPr>
          <w:rFonts w:eastAsia="Times New Roman" w:cs="Times New Roman"/>
          <w:i/>
          <w:szCs w:val="24"/>
        </w:rPr>
      </w:pPr>
      <w:r w:rsidRPr="00195660">
        <w:rPr>
          <w:rFonts w:eastAsia="Times New Roman" w:cs="Times New Roman"/>
          <w:i/>
          <w:szCs w:val="24"/>
        </w:rPr>
        <w:t>Revised June 2022</w:t>
      </w:r>
    </w:p>
    <w:p w14:paraId="0954C3B7" w14:textId="1465D31B" w:rsidR="00A775B8" w:rsidRPr="003C7876" w:rsidRDefault="00A775B8" w:rsidP="003460EB">
      <w:pPr>
        <w:rPr>
          <w:rFonts w:eastAsia="Times New Roman" w:cs="Times New Roman"/>
          <w:i/>
          <w:iCs/>
          <w:szCs w:val="20"/>
        </w:rPr>
      </w:pPr>
    </w:p>
    <w:p w14:paraId="4C919194" w14:textId="078AC1B9" w:rsidR="003917AA" w:rsidRDefault="003917AA" w:rsidP="00F305CE">
      <w:pPr>
        <w:spacing w:line="275" w:lineRule="auto"/>
        <w:jc w:val="right"/>
        <w:rPr>
          <w:rFonts w:eastAsia="Times New Roman" w:cs="Times New Roman"/>
          <w:i/>
          <w:color w:val="000000"/>
          <w:szCs w:val="24"/>
        </w:rPr>
      </w:pPr>
    </w:p>
    <w:p w14:paraId="71367959" w14:textId="51DA2C70" w:rsidR="003917AA" w:rsidRDefault="003917AA" w:rsidP="00F305CE">
      <w:pPr>
        <w:spacing w:line="275" w:lineRule="auto"/>
        <w:jc w:val="right"/>
        <w:rPr>
          <w:rFonts w:eastAsia="Times New Roman" w:cs="Times New Roman"/>
          <w:i/>
          <w:color w:val="000000"/>
          <w:szCs w:val="24"/>
        </w:rPr>
      </w:pPr>
    </w:p>
    <w:p w14:paraId="39E7AE1D" w14:textId="080F57D2" w:rsidR="003917AA" w:rsidRDefault="003917AA" w:rsidP="00F305CE">
      <w:pPr>
        <w:spacing w:line="275" w:lineRule="auto"/>
        <w:jc w:val="right"/>
        <w:rPr>
          <w:rFonts w:eastAsia="Times New Roman" w:cs="Times New Roman"/>
          <w:i/>
          <w:color w:val="000000"/>
          <w:szCs w:val="24"/>
        </w:rPr>
      </w:pPr>
    </w:p>
    <w:p w14:paraId="4FA8B921" w14:textId="77777777" w:rsidR="003917AA" w:rsidRDefault="003917AA" w:rsidP="00F305CE">
      <w:pPr>
        <w:spacing w:line="275" w:lineRule="auto"/>
        <w:jc w:val="right"/>
        <w:rPr>
          <w:rFonts w:eastAsia="Times New Roman" w:cs="Times New Roman"/>
          <w:i/>
          <w:color w:val="000000"/>
          <w:szCs w:val="24"/>
        </w:rPr>
      </w:pPr>
    </w:p>
    <w:p w14:paraId="7D538F1B" w14:textId="6C824082" w:rsidR="003917AA" w:rsidRDefault="003917AA" w:rsidP="00F305CE">
      <w:pPr>
        <w:spacing w:line="275" w:lineRule="auto"/>
        <w:jc w:val="right"/>
        <w:rPr>
          <w:rFonts w:eastAsia="Times New Roman" w:cs="Times New Roman"/>
          <w:i/>
          <w:color w:val="000000"/>
          <w:szCs w:val="24"/>
        </w:rPr>
      </w:pPr>
    </w:p>
    <w:p w14:paraId="5BF1AA7E" w14:textId="24E570D1" w:rsidR="003917AA" w:rsidRDefault="003917AA" w:rsidP="00F305CE">
      <w:pPr>
        <w:spacing w:line="275" w:lineRule="auto"/>
        <w:jc w:val="right"/>
        <w:rPr>
          <w:rFonts w:eastAsia="Times New Roman" w:cs="Times New Roman"/>
          <w:i/>
          <w:color w:val="000000"/>
          <w:szCs w:val="24"/>
        </w:rPr>
      </w:pPr>
    </w:p>
    <w:p w14:paraId="1125C451" w14:textId="09D996F7" w:rsidR="003917AA" w:rsidRDefault="003917AA" w:rsidP="00F305CE">
      <w:pPr>
        <w:spacing w:line="275" w:lineRule="auto"/>
        <w:jc w:val="right"/>
        <w:rPr>
          <w:rFonts w:eastAsia="Times New Roman" w:cs="Times New Roman"/>
          <w:i/>
          <w:color w:val="000000"/>
          <w:szCs w:val="24"/>
        </w:rPr>
      </w:pPr>
    </w:p>
    <w:p w14:paraId="7B814337" w14:textId="70B5236C" w:rsidR="003917AA" w:rsidRDefault="003917AA" w:rsidP="00F305CE">
      <w:pPr>
        <w:spacing w:line="275" w:lineRule="auto"/>
        <w:jc w:val="right"/>
        <w:rPr>
          <w:rFonts w:eastAsia="Times New Roman" w:cs="Times New Roman"/>
          <w:i/>
          <w:color w:val="000000"/>
          <w:szCs w:val="24"/>
        </w:rPr>
      </w:pPr>
    </w:p>
    <w:p w14:paraId="701CCDDC" w14:textId="7D97C30A" w:rsidR="003917AA" w:rsidRDefault="003917AA" w:rsidP="00F305CE">
      <w:pPr>
        <w:spacing w:line="275" w:lineRule="auto"/>
        <w:jc w:val="right"/>
        <w:rPr>
          <w:rFonts w:eastAsia="Times New Roman" w:cs="Times New Roman"/>
          <w:i/>
          <w:color w:val="000000"/>
          <w:szCs w:val="24"/>
        </w:rPr>
      </w:pPr>
    </w:p>
    <w:p w14:paraId="42224933" w14:textId="251782C5" w:rsidR="003917AA" w:rsidRDefault="003917AA" w:rsidP="00F305CE">
      <w:pPr>
        <w:spacing w:line="275" w:lineRule="auto"/>
        <w:jc w:val="right"/>
        <w:rPr>
          <w:rFonts w:eastAsia="Times New Roman" w:cs="Times New Roman"/>
          <w:i/>
          <w:color w:val="000000"/>
          <w:szCs w:val="24"/>
        </w:rPr>
      </w:pPr>
    </w:p>
    <w:p w14:paraId="12008075" w14:textId="2E7D271D" w:rsidR="003917AA" w:rsidRDefault="003917AA" w:rsidP="00F305CE">
      <w:pPr>
        <w:spacing w:line="275" w:lineRule="auto"/>
        <w:jc w:val="right"/>
        <w:rPr>
          <w:rFonts w:eastAsia="Times New Roman" w:cs="Times New Roman"/>
          <w:i/>
          <w:color w:val="000000"/>
          <w:szCs w:val="24"/>
        </w:rPr>
      </w:pPr>
    </w:p>
    <w:p w14:paraId="12523ECE" w14:textId="3F3C3BD2" w:rsidR="003917AA" w:rsidRDefault="003917AA" w:rsidP="00F305CE">
      <w:pPr>
        <w:spacing w:line="275" w:lineRule="auto"/>
        <w:jc w:val="right"/>
        <w:rPr>
          <w:rFonts w:eastAsia="Times New Roman" w:cs="Times New Roman"/>
          <w:i/>
          <w:color w:val="000000"/>
          <w:szCs w:val="24"/>
        </w:rPr>
      </w:pPr>
    </w:p>
    <w:p w14:paraId="04CFCB66" w14:textId="3B27B506" w:rsidR="003917AA" w:rsidRDefault="003917AA" w:rsidP="00F305CE">
      <w:pPr>
        <w:spacing w:line="275" w:lineRule="auto"/>
        <w:jc w:val="right"/>
        <w:rPr>
          <w:rFonts w:eastAsia="Times New Roman" w:cs="Times New Roman"/>
          <w:i/>
          <w:color w:val="000000"/>
          <w:szCs w:val="24"/>
        </w:rPr>
      </w:pPr>
    </w:p>
    <w:p w14:paraId="7D588330" w14:textId="607A9E72" w:rsidR="003917AA" w:rsidRDefault="003917AA" w:rsidP="00F305CE">
      <w:pPr>
        <w:spacing w:line="275" w:lineRule="auto"/>
        <w:jc w:val="right"/>
        <w:rPr>
          <w:rFonts w:eastAsia="Times New Roman" w:cs="Times New Roman"/>
          <w:i/>
          <w:color w:val="000000"/>
          <w:szCs w:val="24"/>
        </w:rPr>
      </w:pPr>
    </w:p>
    <w:p w14:paraId="5B1D7685" w14:textId="1148C7E7" w:rsidR="003917AA" w:rsidRDefault="003917AA" w:rsidP="00F305CE">
      <w:pPr>
        <w:spacing w:line="275" w:lineRule="auto"/>
        <w:jc w:val="right"/>
        <w:rPr>
          <w:rFonts w:eastAsia="Times New Roman" w:cs="Times New Roman"/>
          <w:i/>
          <w:color w:val="000000"/>
          <w:szCs w:val="24"/>
        </w:rPr>
      </w:pPr>
    </w:p>
    <w:p w14:paraId="30299799" w14:textId="19572499" w:rsidR="003917AA" w:rsidRDefault="003917AA" w:rsidP="00F305CE">
      <w:pPr>
        <w:spacing w:line="275" w:lineRule="auto"/>
        <w:jc w:val="right"/>
        <w:rPr>
          <w:rFonts w:eastAsia="Times New Roman" w:cs="Times New Roman"/>
          <w:i/>
          <w:color w:val="000000"/>
          <w:szCs w:val="24"/>
        </w:rPr>
      </w:pPr>
    </w:p>
    <w:p w14:paraId="3F23C88A" w14:textId="4031F19D" w:rsidR="003917AA" w:rsidRDefault="003917AA" w:rsidP="00F305CE">
      <w:pPr>
        <w:spacing w:line="275" w:lineRule="auto"/>
        <w:jc w:val="right"/>
        <w:rPr>
          <w:rFonts w:eastAsia="Times New Roman" w:cs="Times New Roman"/>
          <w:i/>
          <w:color w:val="000000"/>
          <w:szCs w:val="24"/>
        </w:rPr>
      </w:pPr>
    </w:p>
    <w:p w14:paraId="570EE4E2" w14:textId="372948B8" w:rsidR="003917AA" w:rsidRDefault="003917AA" w:rsidP="00F305CE">
      <w:pPr>
        <w:spacing w:line="275" w:lineRule="auto"/>
        <w:jc w:val="right"/>
        <w:rPr>
          <w:rFonts w:eastAsia="Times New Roman" w:cs="Times New Roman"/>
          <w:i/>
          <w:color w:val="000000"/>
          <w:szCs w:val="24"/>
        </w:rPr>
      </w:pPr>
    </w:p>
    <w:p w14:paraId="45D78E2A" w14:textId="40D99987" w:rsidR="003917AA" w:rsidRDefault="003917AA" w:rsidP="00F305CE">
      <w:pPr>
        <w:spacing w:line="275" w:lineRule="auto"/>
        <w:jc w:val="right"/>
        <w:rPr>
          <w:rFonts w:eastAsia="Times New Roman" w:cs="Times New Roman"/>
          <w:i/>
          <w:color w:val="000000"/>
          <w:szCs w:val="24"/>
        </w:rPr>
      </w:pPr>
    </w:p>
    <w:p w14:paraId="76E3A934" w14:textId="04F22B10" w:rsidR="003917AA" w:rsidRDefault="003917AA" w:rsidP="00F305CE">
      <w:pPr>
        <w:spacing w:line="275" w:lineRule="auto"/>
        <w:jc w:val="right"/>
        <w:rPr>
          <w:rFonts w:eastAsia="Times New Roman" w:cs="Times New Roman"/>
          <w:i/>
          <w:color w:val="000000"/>
          <w:szCs w:val="24"/>
        </w:rPr>
      </w:pPr>
    </w:p>
    <w:p w14:paraId="596AC5C6" w14:textId="23E3099F" w:rsidR="003917AA" w:rsidRDefault="003917AA" w:rsidP="00F305CE">
      <w:pPr>
        <w:spacing w:line="275" w:lineRule="auto"/>
        <w:jc w:val="right"/>
        <w:rPr>
          <w:rFonts w:eastAsia="Times New Roman" w:cs="Times New Roman"/>
          <w:i/>
          <w:color w:val="000000"/>
          <w:szCs w:val="24"/>
        </w:rPr>
      </w:pPr>
    </w:p>
    <w:p w14:paraId="57F4D767" w14:textId="6B368F00" w:rsidR="003917AA" w:rsidRDefault="003917AA" w:rsidP="00F305CE">
      <w:pPr>
        <w:spacing w:line="275" w:lineRule="auto"/>
        <w:jc w:val="right"/>
        <w:rPr>
          <w:rFonts w:eastAsia="Times New Roman" w:cs="Times New Roman"/>
          <w:i/>
          <w:color w:val="000000"/>
          <w:szCs w:val="24"/>
        </w:rPr>
      </w:pPr>
    </w:p>
    <w:p w14:paraId="2718F17B" w14:textId="2FAB66F5" w:rsidR="003917AA" w:rsidRDefault="003917AA" w:rsidP="00F305CE">
      <w:pPr>
        <w:spacing w:line="275" w:lineRule="auto"/>
        <w:jc w:val="right"/>
        <w:rPr>
          <w:rFonts w:eastAsia="Times New Roman" w:cs="Times New Roman"/>
          <w:i/>
          <w:color w:val="000000"/>
          <w:szCs w:val="24"/>
        </w:rPr>
      </w:pPr>
    </w:p>
    <w:p w14:paraId="5D9985A8" w14:textId="238584D6" w:rsidR="003917AA" w:rsidRDefault="003917AA" w:rsidP="00F305CE">
      <w:pPr>
        <w:spacing w:line="275" w:lineRule="auto"/>
        <w:jc w:val="right"/>
        <w:rPr>
          <w:rFonts w:eastAsia="Times New Roman" w:cs="Times New Roman"/>
          <w:i/>
          <w:color w:val="000000"/>
          <w:szCs w:val="24"/>
        </w:rPr>
      </w:pPr>
    </w:p>
    <w:p w14:paraId="5445DD1C" w14:textId="692FAAD1" w:rsidR="003917AA" w:rsidRDefault="003917AA" w:rsidP="00F305CE">
      <w:pPr>
        <w:spacing w:line="275" w:lineRule="auto"/>
        <w:jc w:val="right"/>
        <w:rPr>
          <w:rFonts w:eastAsia="Times New Roman" w:cs="Times New Roman"/>
          <w:i/>
          <w:color w:val="000000"/>
          <w:szCs w:val="24"/>
        </w:rPr>
      </w:pPr>
    </w:p>
    <w:p w14:paraId="64B9072A" w14:textId="4E25352A" w:rsidR="003917AA" w:rsidRDefault="003917AA" w:rsidP="00F305CE">
      <w:pPr>
        <w:spacing w:line="275" w:lineRule="auto"/>
        <w:jc w:val="right"/>
        <w:rPr>
          <w:rFonts w:eastAsia="Times New Roman" w:cs="Times New Roman"/>
          <w:i/>
          <w:color w:val="000000"/>
          <w:szCs w:val="24"/>
        </w:rPr>
      </w:pPr>
    </w:p>
    <w:p w14:paraId="047579CF" w14:textId="5A3D276A" w:rsidR="003917AA" w:rsidRDefault="003917AA" w:rsidP="00F305CE">
      <w:pPr>
        <w:spacing w:line="275" w:lineRule="auto"/>
        <w:jc w:val="right"/>
        <w:rPr>
          <w:rFonts w:eastAsia="Times New Roman" w:cs="Times New Roman"/>
          <w:i/>
          <w:color w:val="000000"/>
          <w:szCs w:val="24"/>
        </w:rPr>
      </w:pPr>
    </w:p>
    <w:p w14:paraId="771DFA3A" w14:textId="1FFFFB2E" w:rsidR="003917AA" w:rsidRDefault="003917AA" w:rsidP="00F305CE">
      <w:pPr>
        <w:spacing w:line="275" w:lineRule="auto"/>
        <w:jc w:val="right"/>
        <w:rPr>
          <w:rFonts w:eastAsia="Times New Roman" w:cs="Times New Roman"/>
          <w:i/>
          <w:color w:val="000000"/>
          <w:szCs w:val="24"/>
        </w:rPr>
      </w:pPr>
    </w:p>
    <w:p w14:paraId="3A53D220" w14:textId="3B835D24" w:rsidR="003917AA" w:rsidRDefault="003917AA" w:rsidP="00F305CE">
      <w:pPr>
        <w:spacing w:line="275" w:lineRule="auto"/>
        <w:jc w:val="right"/>
        <w:rPr>
          <w:rFonts w:eastAsia="Times New Roman" w:cs="Times New Roman"/>
          <w:i/>
          <w:color w:val="000000"/>
          <w:szCs w:val="24"/>
        </w:rPr>
      </w:pPr>
    </w:p>
    <w:p w14:paraId="399910E9" w14:textId="5AFBBFD3" w:rsidR="003917AA" w:rsidRDefault="003917AA" w:rsidP="00F305CE">
      <w:pPr>
        <w:spacing w:line="275" w:lineRule="auto"/>
        <w:jc w:val="right"/>
        <w:rPr>
          <w:rFonts w:eastAsia="Times New Roman" w:cs="Times New Roman"/>
          <w:i/>
          <w:color w:val="000000"/>
          <w:szCs w:val="24"/>
        </w:rPr>
      </w:pPr>
    </w:p>
    <w:p w14:paraId="06FAD906" w14:textId="606466B6" w:rsidR="003460EB" w:rsidRDefault="003460EB" w:rsidP="00F305CE">
      <w:pPr>
        <w:spacing w:line="275" w:lineRule="auto"/>
        <w:jc w:val="right"/>
        <w:rPr>
          <w:rFonts w:eastAsia="Times New Roman" w:cs="Times New Roman"/>
          <w:i/>
          <w:color w:val="000000"/>
          <w:szCs w:val="24"/>
        </w:rPr>
      </w:pPr>
    </w:p>
    <w:p w14:paraId="06C5426A" w14:textId="77777777" w:rsidR="003460EB" w:rsidRDefault="003460EB" w:rsidP="00F305CE">
      <w:pPr>
        <w:spacing w:line="275" w:lineRule="auto"/>
        <w:jc w:val="right"/>
        <w:rPr>
          <w:rFonts w:eastAsia="Times New Roman" w:cs="Times New Roman"/>
          <w:i/>
          <w:color w:val="000000"/>
          <w:szCs w:val="24"/>
        </w:rPr>
      </w:pPr>
    </w:p>
    <w:p w14:paraId="4EB846D5" w14:textId="1A9C5B09" w:rsidR="003917AA" w:rsidRDefault="003917AA" w:rsidP="00F305CE">
      <w:pPr>
        <w:spacing w:line="275" w:lineRule="auto"/>
        <w:jc w:val="right"/>
        <w:rPr>
          <w:rFonts w:eastAsia="Times New Roman" w:cs="Times New Roman"/>
          <w:i/>
          <w:color w:val="000000"/>
          <w:szCs w:val="24"/>
        </w:rPr>
      </w:pPr>
    </w:p>
    <w:p w14:paraId="7B5D276E" w14:textId="3FBEABE2" w:rsidR="008511A2" w:rsidRDefault="008511A2" w:rsidP="00F305CE">
      <w:pPr>
        <w:spacing w:line="275" w:lineRule="auto"/>
        <w:jc w:val="right"/>
        <w:rPr>
          <w:rFonts w:eastAsia="Times New Roman" w:cs="Times New Roman"/>
          <w:i/>
          <w:color w:val="000000"/>
          <w:szCs w:val="24"/>
        </w:rPr>
      </w:pPr>
    </w:p>
    <w:p w14:paraId="10D4DFEF" w14:textId="77777777" w:rsidR="008511A2" w:rsidRDefault="008511A2" w:rsidP="00F305CE">
      <w:pPr>
        <w:spacing w:line="275" w:lineRule="auto"/>
        <w:jc w:val="right"/>
        <w:rPr>
          <w:rFonts w:eastAsia="Times New Roman" w:cs="Times New Roman"/>
          <w:i/>
          <w:color w:val="000000"/>
          <w:szCs w:val="24"/>
        </w:rPr>
      </w:pPr>
    </w:p>
    <w:p w14:paraId="1F8B844F" w14:textId="72AA4EA3" w:rsidR="007C5E50" w:rsidRPr="00742622" w:rsidRDefault="007C5E50" w:rsidP="007A1AFA">
      <w:pPr>
        <w:pStyle w:val="Heading2"/>
      </w:pPr>
      <w:bookmarkStart w:id="2148" w:name="_Toc73698740"/>
      <w:bookmarkStart w:id="2149" w:name="_Toc83310801"/>
      <w:bookmarkStart w:id="2150" w:name="_Toc83362596"/>
      <w:bookmarkStart w:id="2151" w:name="_Toc83363005"/>
      <w:bookmarkStart w:id="2152" w:name="_Toc90310063"/>
      <w:bookmarkStart w:id="2153" w:name="_Toc90389921"/>
      <w:bookmarkStart w:id="2154" w:name="_Toc211607375"/>
      <w:bookmarkStart w:id="2155" w:name="_Hlk90572208"/>
      <w:r w:rsidRPr="00742622">
        <w:lastRenderedPageBreak/>
        <w:t>1</w:t>
      </w:r>
      <w:r w:rsidR="00255058">
        <w:t>6</w:t>
      </w:r>
      <w:r w:rsidRPr="00742622">
        <w:t xml:space="preserve">.3 </w:t>
      </w:r>
      <w:r w:rsidR="00510AAA" w:rsidRPr="00742622">
        <w:t>Manslaug</w:t>
      </w:r>
      <w:r w:rsidR="00F305CE">
        <w:t>h</w:t>
      </w:r>
      <w:r w:rsidR="00510AAA" w:rsidRPr="00742622">
        <w:t>ter—Voluntary (</w:t>
      </w:r>
      <w:r w:rsidRPr="00742622">
        <w:t>18 U.S.C. § 1112)</w:t>
      </w:r>
      <w:bookmarkEnd w:id="2148"/>
      <w:bookmarkEnd w:id="2149"/>
      <w:bookmarkEnd w:id="2150"/>
      <w:bookmarkEnd w:id="2151"/>
      <w:bookmarkEnd w:id="2152"/>
      <w:bookmarkEnd w:id="2153"/>
      <w:bookmarkEnd w:id="2154"/>
    </w:p>
    <w:p w14:paraId="465F885D" w14:textId="77777777" w:rsidR="007C5E50" w:rsidRPr="00742622" w:rsidRDefault="007C5E50" w:rsidP="007C5E50">
      <w:pPr>
        <w:rPr>
          <w:rFonts w:eastAsia="Times New Roman" w:cs="Times New Roman"/>
          <w:szCs w:val="24"/>
        </w:rPr>
      </w:pPr>
    </w:p>
    <w:p w14:paraId="59FF446E" w14:textId="4C7BD7F1" w:rsidR="007C5E50" w:rsidRPr="00742622" w:rsidRDefault="007C5E50" w:rsidP="007C5E50">
      <w:pPr>
        <w:rPr>
          <w:rFonts w:eastAsia="Times New Roman" w:cs="Times New Roman"/>
          <w:szCs w:val="24"/>
        </w:rPr>
      </w:pPr>
      <w:r w:rsidRPr="00742622">
        <w:rPr>
          <w:rFonts w:eastAsia="Times New Roman" w:cs="Times New Roman"/>
          <w:szCs w:val="24"/>
        </w:rPr>
        <w:tab/>
      </w:r>
      <w:bookmarkStart w:id="2156" w:name="_Hlk112131588"/>
      <w:r w:rsidRPr="00742622">
        <w:rPr>
          <w:rFonts w:eastAsia="Times New Roman" w:cs="Times New Roman"/>
          <w:szCs w:val="24"/>
        </w:rPr>
        <w:t>The defendant is charged in [Count _______ of] the indictment with voluntary manslaughter in violation of Section 1112 of Title 18 of the United States Code</w:t>
      </w:r>
      <w:r w:rsidR="00E97E0E">
        <w:rPr>
          <w:rFonts w:eastAsia="Times New Roman" w:cs="Times New Roman"/>
          <w:szCs w:val="24"/>
        </w:rPr>
        <w:t xml:space="preserve">.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30F11856" w14:textId="77777777" w:rsidR="007C5E50" w:rsidRPr="00742622" w:rsidRDefault="007C5E50" w:rsidP="007C5E50">
      <w:pPr>
        <w:rPr>
          <w:rFonts w:eastAsia="Times New Roman" w:cs="Times New Roman"/>
          <w:szCs w:val="24"/>
        </w:rPr>
      </w:pPr>
    </w:p>
    <w:p w14:paraId="2C3F760F"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unlawfully killed [</w:t>
      </w:r>
      <w:r w:rsidRPr="00742622">
        <w:rPr>
          <w:rFonts w:eastAsia="Times New Roman" w:cs="Times New Roman"/>
          <w:i/>
          <w:szCs w:val="24"/>
          <w:u w:val="single"/>
        </w:rPr>
        <w:t>name of victim</w:t>
      </w:r>
      <w:r w:rsidRPr="00742622">
        <w:rPr>
          <w:rFonts w:eastAsia="Times New Roman" w:cs="Times New Roman"/>
          <w:szCs w:val="24"/>
        </w:rPr>
        <w:t>];</w:t>
      </w:r>
    </w:p>
    <w:p w14:paraId="19A0D69F" w14:textId="77777777" w:rsidR="007C5E50" w:rsidRPr="00742622" w:rsidRDefault="007C5E50" w:rsidP="007C5E50">
      <w:pPr>
        <w:rPr>
          <w:rFonts w:eastAsia="Times New Roman" w:cs="Times New Roman"/>
          <w:szCs w:val="24"/>
        </w:rPr>
      </w:pPr>
    </w:p>
    <w:p w14:paraId="4A565BF1"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while in a sudden quarrel or heat of passion, caused by adequate provocation:</w:t>
      </w:r>
    </w:p>
    <w:p w14:paraId="6E11FFA5" w14:textId="77777777" w:rsidR="007C5E50" w:rsidRPr="00742622" w:rsidRDefault="007C5E50" w:rsidP="007C5E50">
      <w:pPr>
        <w:rPr>
          <w:rFonts w:eastAsia="Times New Roman" w:cs="Times New Roman"/>
          <w:szCs w:val="24"/>
        </w:rPr>
      </w:pPr>
    </w:p>
    <w:p w14:paraId="438947A4" w14:textId="77777777" w:rsidR="007C5E50" w:rsidRPr="00742622" w:rsidRDefault="007C5E50" w:rsidP="007C5E50">
      <w:pPr>
        <w:ind w:left="1440" w:hanging="720"/>
        <w:rPr>
          <w:rFonts w:eastAsia="Times New Roman" w:cs="Times New Roman"/>
          <w:szCs w:val="24"/>
        </w:rPr>
      </w:pPr>
      <w:r w:rsidRPr="00742622">
        <w:rPr>
          <w:rFonts w:eastAsia="Times New Roman" w:cs="Times New Roman"/>
          <w:szCs w:val="24"/>
        </w:rPr>
        <w:t>a)</w:t>
      </w:r>
      <w:r w:rsidRPr="00742622">
        <w:rPr>
          <w:rFonts w:eastAsia="Times New Roman" w:cs="Times New Roman"/>
          <w:szCs w:val="24"/>
        </w:rPr>
        <w:tab/>
        <w:t>the defendant intentionally killed [</w:t>
      </w:r>
      <w:r w:rsidRPr="00742622">
        <w:rPr>
          <w:rFonts w:eastAsia="Times New Roman" w:cs="Times New Roman"/>
          <w:i/>
          <w:szCs w:val="24"/>
          <w:u w:val="single"/>
        </w:rPr>
        <w:t>name of victim</w:t>
      </w:r>
      <w:r w:rsidRPr="00742622">
        <w:rPr>
          <w:rFonts w:eastAsia="Times New Roman" w:cs="Times New Roman"/>
          <w:szCs w:val="24"/>
        </w:rPr>
        <w:t>]; or</w:t>
      </w:r>
    </w:p>
    <w:p w14:paraId="048E2B3C" w14:textId="77777777" w:rsidR="007C5E50" w:rsidRPr="00742622" w:rsidRDefault="007C5E50" w:rsidP="007C5E50">
      <w:pPr>
        <w:ind w:left="1440" w:hanging="720"/>
        <w:rPr>
          <w:rFonts w:eastAsia="Times New Roman" w:cs="Times New Roman"/>
          <w:szCs w:val="24"/>
        </w:rPr>
      </w:pPr>
    </w:p>
    <w:p w14:paraId="5D1D494E" w14:textId="77777777" w:rsidR="007C5E50" w:rsidRPr="00742622" w:rsidRDefault="007C5E50" w:rsidP="007C5E50">
      <w:pPr>
        <w:ind w:left="1440" w:hanging="720"/>
        <w:rPr>
          <w:rFonts w:eastAsia="Times New Roman" w:cs="Times New Roman"/>
          <w:szCs w:val="24"/>
        </w:rPr>
      </w:pPr>
      <w:r w:rsidRPr="00742622">
        <w:rPr>
          <w:rFonts w:eastAsia="Times New Roman" w:cs="Times New Roman"/>
          <w:szCs w:val="24"/>
        </w:rPr>
        <w:t>b)</w:t>
      </w:r>
      <w:r w:rsidRPr="00742622">
        <w:rPr>
          <w:rFonts w:eastAsia="Times New Roman" w:cs="Times New Roman"/>
          <w:szCs w:val="24"/>
        </w:rPr>
        <w:tab/>
        <w:t>the defendant killed [</w:t>
      </w:r>
      <w:r w:rsidRPr="00742622">
        <w:rPr>
          <w:rFonts w:eastAsia="Times New Roman" w:cs="Times New Roman"/>
          <w:i/>
          <w:szCs w:val="24"/>
          <w:u w:val="single"/>
        </w:rPr>
        <w:t>name of victim</w:t>
      </w:r>
      <w:r w:rsidRPr="00742622">
        <w:rPr>
          <w:rFonts w:eastAsia="Times New Roman" w:cs="Times New Roman"/>
          <w:szCs w:val="24"/>
        </w:rPr>
        <w:t>] recklessly with extreme disregard for human life; and</w:t>
      </w:r>
    </w:p>
    <w:p w14:paraId="47920B21" w14:textId="77777777" w:rsidR="007C5E50" w:rsidRPr="00742622" w:rsidRDefault="007C5E50" w:rsidP="007C5E50">
      <w:pPr>
        <w:rPr>
          <w:rFonts w:eastAsia="Times New Roman" w:cs="Times New Roman"/>
          <w:szCs w:val="24"/>
        </w:rPr>
      </w:pPr>
    </w:p>
    <w:p w14:paraId="48C1CA01"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killing occurred at [</w:t>
      </w:r>
      <w:r w:rsidRPr="00742622">
        <w:rPr>
          <w:rFonts w:eastAsia="Times New Roman" w:cs="Times New Roman"/>
          <w:i/>
          <w:szCs w:val="24"/>
          <w:u w:val="single"/>
        </w:rPr>
        <w:t>specify place of federal jurisdiction</w:t>
      </w:r>
      <w:r w:rsidRPr="00742622">
        <w:rPr>
          <w:rFonts w:eastAsia="Times New Roman" w:cs="Times New Roman"/>
          <w:szCs w:val="24"/>
        </w:rPr>
        <w:t>].</w:t>
      </w:r>
    </w:p>
    <w:p w14:paraId="4D6F5A1C" w14:textId="77777777" w:rsidR="007C5E50" w:rsidRPr="00742622" w:rsidRDefault="007C5E50" w:rsidP="007C5E50">
      <w:pPr>
        <w:rPr>
          <w:rFonts w:eastAsia="Times New Roman" w:cs="Times New Roman"/>
          <w:szCs w:val="24"/>
        </w:rPr>
      </w:pPr>
    </w:p>
    <w:p w14:paraId="43E0C488" w14:textId="26CAFDE1" w:rsidR="007C5E50" w:rsidRPr="00742622" w:rsidRDefault="007C5E50" w:rsidP="007C5E50">
      <w:pPr>
        <w:rPr>
          <w:rFonts w:eastAsia="Times New Roman" w:cs="Times New Roman"/>
          <w:szCs w:val="24"/>
        </w:rPr>
      </w:pPr>
      <w:r w:rsidRPr="00742622">
        <w:rPr>
          <w:rFonts w:eastAsia="Times New Roman" w:cs="Times New Roman"/>
          <w:szCs w:val="24"/>
        </w:rPr>
        <w:tab/>
      </w:r>
      <w:r w:rsidR="00067E21" w:rsidRPr="00742622">
        <w:rPr>
          <w:rFonts w:eastAsia="Times New Roman" w:cs="Times New Roman"/>
          <w:szCs w:val="24"/>
        </w:rPr>
        <w:t>Heat of passion may be provoked by fear, rage, anger</w:t>
      </w:r>
      <w:r w:rsidR="00067E21">
        <w:rPr>
          <w:rFonts w:eastAsia="Times New Roman" w:cs="Times New Roman"/>
          <w:szCs w:val="24"/>
        </w:rPr>
        <w:t>,</w:t>
      </w:r>
      <w:r w:rsidR="00067E21" w:rsidRPr="00742622">
        <w:rPr>
          <w:rFonts w:eastAsia="Times New Roman" w:cs="Times New Roman"/>
          <w:szCs w:val="24"/>
        </w:rPr>
        <w:t xml:space="preserve"> or terror</w:t>
      </w:r>
      <w:r w:rsidR="00E97E0E">
        <w:rPr>
          <w:rFonts w:eastAsia="Times New Roman" w:cs="Times New Roman"/>
          <w:szCs w:val="24"/>
        </w:rPr>
        <w:t xml:space="preserve">. </w:t>
      </w:r>
      <w:r w:rsidR="00067E21" w:rsidRPr="00742622">
        <w:rPr>
          <w:rFonts w:eastAsia="Times New Roman" w:cs="Times New Roman"/>
          <w:szCs w:val="24"/>
        </w:rPr>
        <w:t xml:space="preserve">Provocation, </w:t>
      </w:r>
      <w:r w:rsidR="00067E21">
        <w:rPr>
          <w:rFonts w:eastAsia="Times New Roman" w:cs="Times New Roman"/>
          <w:szCs w:val="24"/>
        </w:rPr>
        <w:t>to</w:t>
      </w:r>
      <w:r w:rsidR="00067E21" w:rsidRPr="00742622">
        <w:rPr>
          <w:rFonts w:eastAsia="Times New Roman" w:cs="Times New Roman"/>
          <w:szCs w:val="24"/>
        </w:rPr>
        <w:t xml:space="preserve"> be adequate, must be such as might arouse a reasonable and ordinary person to kill someone</w:t>
      </w:r>
      <w:r w:rsidRPr="00742622">
        <w:rPr>
          <w:rFonts w:eastAsia="Times New Roman" w:cs="Times New Roman"/>
          <w:szCs w:val="24"/>
        </w:rPr>
        <w:t>.</w:t>
      </w:r>
    </w:p>
    <w:p w14:paraId="20E05F83" w14:textId="77777777" w:rsidR="007C5E50" w:rsidRPr="00742622" w:rsidRDefault="007C5E50" w:rsidP="007C5E50">
      <w:pPr>
        <w:rPr>
          <w:rFonts w:eastAsia="Times New Roman" w:cs="Times New Roman"/>
          <w:szCs w:val="24"/>
        </w:rPr>
      </w:pPr>
    </w:p>
    <w:p w14:paraId="5ABCF0B7" w14:textId="77777777" w:rsidR="007C5E50" w:rsidRPr="00742622" w:rsidRDefault="007C5E50" w:rsidP="001421A3">
      <w:pPr>
        <w:spacing w:line="360"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D6B8B4D" w14:textId="77777777" w:rsidR="007C5E50" w:rsidRPr="00742622" w:rsidRDefault="007C5E50" w:rsidP="007C5E50">
      <w:pPr>
        <w:rPr>
          <w:rFonts w:eastAsia="Times New Roman" w:cs="Times New Roman"/>
          <w:szCs w:val="24"/>
        </w:rPr>
      </w:pPr>
    </w:p>
    <w:p w14:paraId="0EDEA362" w14:textId="77777777" w:rsidR="00E31589" w:rsidRPr="00742622" w:rsidRDefault="007C5E50" w:rsidP="00E31589">
      <w:pPr>
        <w:rPr>
          <w:rFonts w:eastAsia="Times New Roman" w:cs="Times New Roman"/>
          <w:szCs w:val="24"/>
        </w:rPr>
      </w:pPr>
      <w:r w:rsidRPr="00742622">
        <w:rPr>
          <w:rFonts w:eastAsia="Times New Roman" w:cs="Times New Roman"/>
          <w:szCs w:val="24"/>
        </w:rPr>
        <w:tab/>
      </w:r>
      <w:r w:rsidR="00E31589" w:rsidRPr="00742622">
        <w:rPr>
          <w:rFonts w:eastAsia="Times New Roman" w:cs="Times New Roman"/>
          <w:szCs w:val="24"/>
        </w:rPr>
        <w:t>As to the first element, if there is evidence of justification or excuse, the following</w:t>
      </w:r>
    </w:p>
    <w:p w14:paraId="0E2EB175" w14:textId="2239F223" w:rsidR="00E31589" w:rsidRPr="00742622" w:rsidRDefault="00E31589" w:rsidP="00E31589">
      <w:pPr>
        <w:rPr>
          <w:rFonts w:eastAsia="Times New Roman" w:cs="Times New Roman"/>
          <w:szCs w:val="24"/>
        </w:rPr>
      </w:pPr>
      <w:r w:rsidRPr="00742622">
        <w:rPr>
          <w:rFonts w:eastAsia="Times New Roman" w:cs="Times New Roman"/>
          <w:szCs w:val="24"/>
        </w:rPr>
        <w:t xml:space="preserve">language should be added: </w:t>
      </w:r>
      <w:r w:rsidR="00F305CE">
        <w:rPr>
          <w:rFonts w:eastAsia="Times New Roman" w:cs="Times New Roman"/>
          <w:szCs w:val="24"/>
        </w:rPr>
        <w:t xml:space="preserve"> </w:t>
      </w:r>
      <w:r w:rsidRPr="00742622">
        <w:rPr>
          <w:rFonts w:eastAsia="Times New Roman" w:cs="Times New Roman"/>
          <w:szCs w:val="24"/>
        </w:rPr>
        <w:t>“A killing is unlawful within the meaning of this instruction if</w:t>
      </w:r>
    </w:p>
    <w:p w14:paraId="305A9A97" w14:textId="77777777" w:rsidR="00E31589" w:rsidRPr="00742622" w:rsidRDefault="00E31589" w:rsidP="00E31589">
      <w:pPr>
        <w:rPr>
          <w:rFonts w:eastAsia="Times New Roman" w:cs="Times New Roman"/>
          <w:szCs w:val="24"/>
        </w:rPr>
      </w:pPr>
      <w:r w:rsidRPr="00742622">
        <w:rPr>
          <w:rFonts w:eastAsia="Times New Roman" w:cs="Times New Roman"/>
          <w:szCs w:val="24"/>
        </w:rPr>
        <w:t>it was [not justifiable] [not excusable] [neither justifiable nor excusable].”</w:t>
      </w:r>
    </w:p>
    <w:p w14:paraId="1EE95877" w14:textId="77777777" w:rsidR="00E31589" w:rsidRPr="00742622" w:rsidRDefault="00E31589" w:rsidP="00E31589">
      <w:pPr>
        <w:rPr>
          <w:rFonts w:eastAsia="Times New Roman" w:cs="Times New Roman"/>
          <w:szCs w:val="24"/>
        </w:rPr>
      </w:pPr>
      <w:r w:rsidRPr="00742622">
        <w:rPr>
          <w:rFonts w:eastAsia="Times New Roman" w:cs="Times New Roman"/>
          <w:szCs w:val="24"/>
        </w:rPr>
        <w:tab/>
      </w:r>
    </w:p>
    <w:p w14:paraId="78F39D40" w14:textId="6DB34CD1" w:rsidR="00E31589" w:rsidRPr="00742622" w:rsidRDefault="00E31589" w:rsidP="00E31589">
      <w:pPr>
        <w:rPr>
          <w:rFonts w:eastAsia="Times New Roman" w:cs="Times New Roman"/>
          <w:szCs w:val="24"/>
        </w:rPr>
      </w:pPr>
      <w:r w:rsidRPr="00742622">
        <w:rPr>
          <w:rFonts w:eastAsia="Times New Roman" w:cs="Times New Roman"/>
          <w:szCs w:val="24"/>
        </w:rPr>
        <w:tab/>
        <w:t>As to the second element, the United States Code defines manslaughter as an “unlawful killing of a human being without malice.</w:t>
      </w:r>
      <w:r w:rsidR="000E7720">
        <w:rPr>
          <w:rFonts w:eastAsia="Times New Roman" w:cs="Times New Roman"/>
          <w:szCs w:val="24"/>
        </w:rPr>
        <w:t xml:space="preserve">” </w:t>
      </w:r>
      <w:r w:rsidRPr="00742622">
        <w:rPr>
          <w:rFonts w:eastAsia="Times New Roman" w:cs="Times New Roman"/>
          <w:szCs w:val="24"/>
        </w:rPr>
        <w:t>18 U.S.C. § 1112</w:t>
      </w:r>
      <w:r w:rsidR="00E97E0E">
        <w:rPr>
          <w:rFonts w:eastAsia="Times New Roman" w:cs="Times New Roman"/>
          <w:szCs w:val="24"/>
        </w:rPr>
        <w:t xml:space="preserve">. </w:t>
      </w:r>
      <w:r w:rsidRPr="00742622">
        <w:rPr>
          <w:rFonts w:eastAsia="Times New Roman" w:cs="Times New Roman"/>
          <w:szCs w:val="24"/>
        </w:rPr>
        <w:t>Such killing is voluntary manslaughter when it occurs “[u]pon a sudden quarrel or heat of passion.</w:t>
      </w:r>
      <w:r w:rsidR="000E7720">
        <w:rPr>
          <w:rFonts w:eastAsia="Times New Roman" w:cs="Times New Roman"/>
          <w:szCs w:val="24"/>
        </w:rPr>
        <w:t xml:space="preserve">” </w:t>
      </w:r>
      <w:r w:rsidRPr="00742622">
        <w:rPr>
          <w:rFonts w:eastAsia="Times New Roman" w:cs="Times New Roman"/>
          <w:i/>
          <w:szCs w:val="24"/>
        </w:rPr>
        <w:t>Id</w:t>
      </w:r>
      <w:r w:rsidR="00E97E0E">
        <w:rPr>
          <w:rFonts w:eastAsia="Times New Roman" w:cs="Times New Roman"/>
          <w:szCs w:val="24"/>
        </w:rPr>
        <w:t xml:space="preserve">. </w:t>
      </w:r>
      <w:r w:rsidRPr="00742622">
        <w:rPr>
          <w:rFonts w:eastAsia="Times New Roman" w:cs="Times New Roman"/>
          <w:szCs w:val="24"/>
        </w:rPr>
        <w:t xml:space="preserve">However, noting tension between the common law and the boundaries of these statutory definitions, the circuit </w:t>
      </w:r>
      <w:r w:rsidR="00280778">
        <w:rPr>
          <w:rFonts w:eastAsia="Times New Roman" w:cs="Times New Roman"/>
          <w:szCs w:val="24"/>
        </w:rPr>
        <w:t xml:space="preserve">has </w:t>
      </w:r>
      <w:r w:rsidRPr="00742622">
        <w:rPr>
          <w:rFonts w:eastAsia="Times New Roman" w:cs="Times New Roman"/>
          <w:szCs w:val="24"/>
        </w:rPr>
        <w:t>suggested that courts have leeway to reconcile the “apparent language” of the statute with the common law of homicide</w:t>
      </w:r>
      <w:r w:rsidR="00E97E0E">
        <w:rPr>
          <w:rFonts w:eastAsia="Times New Roman" w:cs="Times New Roman"/>
          <w:szCs w:val="24"/>
        </w:rPr>
        <w:t xml:space="preserve">. </w:t>
      </w:r>
      <w:r w:rsidRPr="00742622">
        <w:rPr>
          <w:rFonts w:eastAsia="Times New Roman" w:cs="Times New Roman"/>
          <w:i/>
          <w:szCs w:val="24"/>
        </w:rPr>
        <w:t>See United States v.</w:t>
      </w:r>
      <w:r w:rsidRPr="00742622">
        <w:rPr>
          <w:rFonts w:eastAsia="Times New Roman" w:cs="Times New Roman"/>
          <w:szCs w:val="24"/>
        </w:rPr>
        <w:t xml:space="preserve"> </w:t>
      </w:r>
      <w:r w:rsidRPr="00742622">
        <w:rPr>
          <w:rFonts w:eastAsia="Times New Roman" w:cs="Times New Roman"/>
          <w:i/>
          <w:szCs w:val="24"/>
        </w:rPr>
        <w:t>Quintero</w:t>
      </w:r>
      <w:r w:rsidRPr="00F305CE">
        <w:rPr>
          <w:rFonts w:eastAsia="Times New Roman" w:cs="Times New Roman"/>
          <w:iCs/>
          <w:szCs w:val="24"/>
        </w:rPr>
        <w:t xml:space="preserve">, </w:t>
      </w:r>
      <w:r w:rsidRPr="00742622">
        <w:rPr>
          <w:rFonts w:eastAsia="Times New Roman" w:cs="Times New Roman"/>
          <w:szCs w:val="24"/>
        </w:rPr>
        <w:t>21 F.3d 885, 890-91 (9th Cir. 1994) (holding that intent without malice, not heat of passion, is essential element of voluntary manslaughter, despite “apparent” statutory language)</w:t>
      </w:r>
      <w:r w:rsidR="00E97E0E">
        <w:rPr>
          <w:rFonts w:eastAsia="Times New Roman" w:cs="Times New Roman"/>
          <w:szCs w:val="24"/>
        </w:rPr>
        <w:t xml:space="preserve">. </w:t>
      </w:r>
      <w:r w:rsidRPr="00742622">
        <w:rPr>
          <w:rFonts w:eastAsia="Times New Roman" w:cs="Times New Roman"/>
          <w:i/>
          <w:szCs w:val="24"/>
        </w:rPr>
        <w:t>But see United States v. Paul</w:t>
      </w:r>
      <w:r w:rsidRPr="00742622">
        <w:rPr>
          <w:rFonts w:eastAsia="Times New Roman" w:cs="Times New Roman"/>
          <w:szCs w:val="24"/>
        </w:rPr>
        <w:t xml:space="preserve">, 37 F.3d 496, 499 n.1 (9th Cir. 1994) (suggesting language from </w:t>
      </w:r>
      <w:r w:rsidRPr="00742622">
        <w:rPr>
          <w:rFonts w:eastAsia="Times New Roman" w:cs="Times New Roman"/>
          <w:i/>
          <w:szCs w:val="24"/>
        </w:rPr>
        <w:t>Quintero</w:t>
      </w:r>
      <w:r w:rsidRPr="00742622">
        <w:rPr>
          <w:rFonts w:eastAsia="Times New Roman" w:cs="Times New Roman"/>
          <w:szCs w:val="24"/>
        </w:rPr>
        <w:t xml:space="preserve"> that intent to kill is necessary element of voluntary manslaughter is dicta; while most voluntary manslaughter cases involve intent to kill, it is possible that a defendant who killed unintentionally but recklessly with extreme disregard for human life may have acted in a heat of passion with adequate provocation, so as to commit voluntary manslaughter).</w:t>
      </w:r>
    </w:p>
    <w:p w14:paraId="34E4A027" w14:textId="77777777" w:rsidR="00E31589" w:rsidRPr="00742622" w:rsidRDefault="00E31589" w:rsidP="00E31589">
      <w:pPr>
        <w:rPr>
          <w:rFonts w:eastAsia="Times New Roman" w:cs="Times New Roman"/>
          <w:szCs w:val="24"/>
        </w:rPr>
      </w:pPr>
    </w:p>
    <w:p w14:paraId="41E0D468" w14:textId="4FEA6240" w:rsidR="00E31589" w:rsidRPr="00742622" w:rsidRDefault="00E31589" w:rsidP="00E31589">
      <w:pPr>
        <w:rPr>
          <w:rFonts w:eastAsia="Times New Roman" w:cs="Times New Roman"/>
          <w:szCs w:val="24"/>
        </w:rPr>
      </w:pPr>
      <w:r w:rsidRPr="00742622">
        <w:rPr>
          <w:rFonts w:eastAsia="Times New Roman" w:cs="Times New Roman"/>
          <w:szCs w:val="24"/>
        </w:rPr>
        <w:tab/>
        <w:t>Regardless of whether the mental state of a defendant was to kill intentionally or to kill with extreme recklessness, the circuit has explained that acting under a heat of passion serves to negate the malice that otherwise would attach to an intentional or extremely reckless killing</w:t>
      </w:r>
      <w:r w:rsidR="00E97E0E">
        <w:rPr>
          <w:rFonts w:eastAsia="Times New Roman" w:cs="Times New Roman"/>
          <w:szCs w:val="24"/>
        </w:rPr>
        <w:t xml:space="preserve">. </w:t>
      </w:r>
      <w:r w:rsidRPr="00742622">
        <w:rPr>
          <w:rFonts w:eastAsia="Times New Roman" w:cs="Times New Roman"/>
          <w:i/>
          <w:szCs w:val="24"/>
        </w:rPr>
        <w:t>United States v. Roston</w:t>
      </w:r>
      <w:r w:rsidRPr="00742622">
        <w:rPr>
          <w:rFonts w:eastAsia="Times New Roman" w:cs="Times New Roman"/>
          <w:szCs w:val="24"/>
        </w:rPr>
        <w:t xml:space="preserve">, 986 F.2d 1287, 1291 (9th Cir. 1993) (holding defendant’s showing of heat of passion negates presence of malice); </w:t>
      </w:r>
      <w:r w:rsidRPr="00742622">
        <w:rPr>
          <w:rFonts w:eastAsia="Times New Roman" w:cs="Times New Roman"/>
          <w:i/>
          <w:szCs w:val="24"/>
        </w:rPr>
        <w:t>Paul</w:t>
      </w:r>
      <w:r w:rsidRPr="00742622">
        <w:rPr>
          <w:rFonts w:eastAsia="Times New Roman" w:cs="Times New Roman"/>
          <w:szCs w:val="24"/>
        </w:rPr>
        <w:t xml:space="preserve">, 37 F.3d at 499 n.1 (holding heat of passion and adequate provocation negates malice that would otherwise attach if defendant killed with mental </w:t>
      </w:r>
      <w:r w:rsidRPr="00742622">
        <w:rPr>
          <w:rFonts w:eastAsia="Times New Roman" w:cs="Times New Roman"/>
          <w:szCs w:val="24"/>
        </w:rPr>
        <w:lastRenderedPageBreak/>
        <w:t xml:space="preserve">state required for murder—intent to kill or extreme recklessness—so that it would not be murder but manslaughter); </w:t>
      </w:r>
      <w:r w:rsidRPr="00742622">
        <w:rPr>
          <w:rFonts w:eastAsia="Times New Roman" w:cs="Times New Roman"/>
          <w:i/>
          <w:szCs w:val="24"/>
        </w:rPr>
        <w:t>Quintero</w:t>
      </w:r>
      <w:r w:rsidRPr="00742622">
        <w:rPr>
          <w:rFonts w:eastAsia="Times New Roman" w:cs="Times New Roman"/>
          <w:szCs w:val="24"/>
        </w:rPr>
        <w:t>, 21 F.3d at 890-91 (holding sudden quarrel or heat of passion are not essential elements of voluntary manslaughter but may demonstrate that the defendant acted without malice).</w:t>
      </w:r>
    </w:p>
    <w:p w14:paraId="69416442" w14:textId="77777777" w:rsidR="00E31589" w:rsidRPr="00742622" w:rsidRDefault="00E31589" w:rsidP="00E31589">
      <w:pPr>
        <w:rPr>
          <w:rFonts w:eastAsia="Times New Roman" w:cs="Times New Roman"/>
          <w:szCs w:val="24"/>
        </w:rPr>
      </w:pPr>
    </w:p>
    <w:p w14:paraId="0CB026F3"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The heat of passion standard found in the last paragraph of this instruction was suggested by </w:t>
      </w:r>
      <w:r w:rsidRPr="00742622">
        <w:rPr>
          <w:rFonts w:eastAsia="Times New Roman" w:cs="Times New Roman"/>
          <w:i/>
          <w:szCs w:val="24"/>
        </w:rPr>
        <w:t>Roston</w:t>
      </w:r>
      <w:r w:rsidRPr="00742622">
        <w:rPr>
          <w:rFonts w:eastAsia="Times New Roman" w:cs="Times New Roman"/>
          <w:szCs w:val="24"/>
        </w:rPr>
        <w:t>, 986 F.2d at 1291.</w:t>
      </w:r>
    </w:p>
    <w:p w14:paraId="5CD2EC20" w14:textId="77777777" w:rsidR="00E31589" w:rsidRPr="00742622" w:rsidRDefault="00E31589" w:rsidP="00E31589">
      <w:pPr>
        <w:rPr>
          <w:rFonts w:eastAsia="Times New Roman" w:cs="Times New Roman"/>
          <w:szCs w:val="24"/>
        </w:rPr>
      </w:pPr>
    </w:p>
    <w:p w14:paraId="22B97C24" w14:textId="77777777" w:rsidR="00E31589" w:rsidRPr="00742622" w:rsidRDefault="00E31589" w:rsidP="00E31589">
      <w:pPr>
        <w:rPr>
          <w:rFonts w:eastAsia="Times New Roman" w:cs="Times New Roman"/>
          <w:szCs w:val="24"/>
        </w:rPr>
      </w:pPr>
      <w:r w:rsidRPr="00742622">
        <w:rPr>
          <w:rFonts w:eastAsia="Times New Roman" w:cs="Times New Roman"/>
          <w:szCs w:val="24"/>
        </w:rPr>
        <w:tab/>
        <w:t>As to the third element, whether the crime alleged occurred at a particular location is a</w:t>
      </w:r>
    </w:p>
    <w:p w14:paraId="40DC35DD" w14:textId="76919136" w:rsidR="00E31589" w:rsidRPr="00742622" w:rsidRDefault="00E31589" w:rsidP="00E31589">
      <w:pPr>
        <w:rPr>
          <w:rFonts w:eastAsia="Times New Roman" w:cs="Times New Roman"/>
          <w:szCs w:val="24"/>
        </w:rPr>
      </w:pPr>
      <w:r w:rsidRPr="00742622">
        <w:rPr>
          <w:rFonts w:eastAsia="Times New Roman" w:cs="Times New Roman"/>
          <w:szCs w:val="24"/>
        </w:rPr>
        <w:t>question of fact</w:t>
      </w:r>
      <w:r w:rsidR="00E97E0E">
        <w:rPr>
          <w:rFonts w:eastAsia="Times New Roman" w:cs="Times New Roman"/>
          <w:szCs w:val="24"/>
        </w:rPr>
        <w:t xml:space="preserve">. </w:t>
      </w:r>
      <w:r w:rsidR="000E108B" w:rsidRPr="000E108B">
        <w:rPr>
          <w:rFonts w:eastAsia="Times New Roman" w:cs="Times New Roman"/>
          <w:i/>
          <w:iCs/>
          <w:szCs w:val="24"/>
        </w:rPr>
        <w:t>United States v. Warren</w:t>
      </w:r>
      <w:r w:rsidR="000E108B">
        <w:rPr>
          <w:rFonts w:eastAsia="Times New Roman" w:cs="Times New Roman"/>
          <w:szCs w:val="24"/>
        </w:rPr>
        <w:t>, 984 F.3d 325, 327 (9</w:t>
      </w:r>
      <w:r w:rsidR="000E108B" w:rsidRPr="000E108B">
        <w:rPr>
          <w:rFonts w:eastAsia="Times New Roman" w:cs="Times New Roman"/>
          <w:szCs w:val="24"/>
        </w:rPr>
        <w:t>th</w:t>
      </w:r>
      <w:r w:rsidR="000E108B">
        <w:rPr>
          <w:rFonts w:eastAsia="Times New Roman" w:cs="Times New Roman"/>
          <w:szCs w:val="24"/>
        </w:rPr>
        <w:t xml:space="preserve"> Cir. 1993)</w:t>
      </w:r>
      <w:r w:rsidR="00E97E0E">
        <w:rPr>
          <w:rFonts w:eastAsia="Times New Roman" w:cs="Times New Roman"/>
          <w:szCs w:val="24"/>
        </w:rPr>
        <w:t xml:space="preserve">. </w:t>
      </w:r>
      <w:r w:rsidRPr="00742622">
        <w:rPr>
          <w:rFonts w:eastAsia="Times New Roman" w:cs="Times New Roman"/>
          <w:szCs w:val="24"/>
        </w:rPr>
        <w:t xml:space="preserve">Whether the location is within the special maritime and territorial jurisdiction of the United </w:t>
      </w:r>
      <w:r w:rsidR="00CD57CA" w:rsidRPr="00742622">
        <w:rPr>
          <w:rFonts w:eastAsia="Times New Roman" w:cs="Times New Roman"/>
          <w:szCs w:val="24"/>
        </w:rPr>
        <w:t>States,</w:t>
      </w:r>
      <w:r w:rsidRPr="00742622">
        <w:rPr>
          <w:rFonts w:eastAsia="Times New Roman" w:cs="Times New Roman"/>
          <w:szCs w:val="24"/>
        </w:rPr>
        <w:t xml:space="preserve"> or a federal prison is a question of law</w:t>
      </w:r>
      <w:r w:rsidR="00E97E0E">
        <w:rPr>
          <w:rFonts w:eastAsia="Times New Roman" w:cs="Times New Roman"/>
          <w:szCs w:val="24"/>
        </w:rPr>
        <w:t xml:space="preserve">. </w:t>
      </w:r>
      <w:r w:rsidRPr="00742622">
        <w:rPr>
          <w:rFonts w:eastAsia="Times New Roman" w:cs="Times New Roman"/>
          <w:i/>
          <w:szCs w:val="24"/>
        </w:rPr>
        <w:t>See United States v. Gipe</w:t>
      </w:r>
      <w:r w:rsidRPr="00742622">
        <w:rPr>
          <w:rFonts w:eastAsia="Times New Roman" w:cs="Times New Roman"/>
          <w:szCs w:val="24"/>
        </w:rPr>
        <w:t>, 672 F.2d 777, 779 (9th Cir. 1982).</w:t>
      </w:r>
    </w:p>
    <w:p w14:paraId="5B0B2F62" w14:textId="77777777" w:rsidR="00E31589" w:rsidRPr="00742622" w:rsidRDefault="00E31589" w:rsidP="00E31589">
      <w:pPr>
        <w:rPr>
          <w:rFonts w:eastAsia="Times New Roman" w:cs="Times New Roman"/>
          <w:szCs w:val="24"/>
        </w:rPr>
      </w:pPr>
    </w:p>
    <w:p w14:paraId="5725A31C" w14:textId="4FB4BF59" w:rsidR="00E31589" w:rsidRPr="00742622" w:rsidRDefault="00E31589" w:rsidP="00E31589">
      <w:pPr>
        <w:rPr>
          <w:rFonts w:eastAsia="Times New Roman" w:cs="Times New Roman"/>
          <w:szCs w:val="24"/>
        </w:rPr>
      </w:pPr>
      <w:r w:rsidRPr="00742622">
        <w:rPr>
          <w:rFonts w:eastAsia="Times New Roman" w:cs="Times New Roman"/>
          <w:szCs w:val="24"/>
        </w:rPr>
        <w:tab/>
        <w:t>Heat of passion is not the only condition that might serve as a defense to a murder charge and reduce the offense to manslaughter</w:t>
      </w:r>
      <w:r w:rsidR="00E97E0E">
        <w:rPr>
          <w:rFonts w:eastAsia="Times New Roman" w:cs="Times New Roman"/>
          <w:szCs w:val="24"/>
        </w:rPr>
        <w:t xml:space="preserve">. </w:t>
      </w:r>
      <w:r w:rsidRPr="00742622">
        <w:rPr>
          <w:rFonts w:eastAsia="Times New Roman" w:cs="Times New Roman"/>
          <w:szCs w:val="24"/>
        </w:rPr>
        <w:t xml:space="preserve">In </w:t>
      </w:r>
      <w:r w:rsidRPr="00742622">
        <w:rPr>
          <w:rFonts w:eastAsia="Times New Roman" w:cs="Times New Roman"/>
          <w:i/>
          <w:szCs w:val="24"/>
        </w:rPr>
        <w:t>Kleeman v. United States Parole Commission</w:t>
      </w:r>
      <w:r w:rsidRPr="00742622">
        <w:rPr>
          <w:rFonts w:eastAsia="Times New Roman" w:cs="Times New Roman"/>
          <w:szCs w:val="24"/>
        </w:rPr>
        <w:t>, 125 F.3d 725, 732 (9th Cir. 1997), the circuit suggested that an “extremely irrational and paranoid state of mind that severely impairs a defendant's capacity for self control” may also negate the malice attached to an intentional killing.</w:t>
      </w:r>
    </w:p>
    <w:p w14:paraId="59EF4136" w14:textId="77777777" w:rsidR="00E31589" w:rsidRPr="00742622" w:rsidRDefault="00E31589" w:rsidP="00E31589">
      <w:pPr>
        <w:rPr>
          <w:rFonts w:eastAsia="Times New Roman" w:cs="Times New Roman"/>
          <w:szCs w:val="24"/>
        </w:rPr>
      </w:pPr>
    </w:p>
    <w:p w14:paraId="4AA59EDD"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If there is evidence that the defendant acted in self-defense, </w:t>
      </w:r>
      <w:r w:rsidRPr="00742622">
        <w:rPr>
          <w:rFonts w:eastAsia="Times New Roman" w:cs="Times New Roman"/>
          <w:i/>
          <w:szCs w:val="24"/>
        </w:rPr>
        <w:t xml:space="preserve">see </w:t>
      </w:r>
      <w:r w:rsidRPr="00742622">
        <w:rPr>
          <w:rFonts w:eastAsia="Times New Roman" w:cs="Times New Roman"/>
          <w:szCs w:val="24"/>
        </w:rPr>
        <w:t xml:space="preserve">Instruction </w:t>
      </w:r>
      <w:r>
        <w:rPr>
          <w:rFonts w:eastAsia="Times New Roman" w:cs="Times New Roman"/>
          <w:szCs w:val="24"/>
        </w:rPr>
        <w:t>5.10</w:t>
      </w:r>
      <w:r w:rsidRPr="00742622">
        <w:rPr>
          <w:rFonts w:eastAsia="Times New Roman" w:cs="Times New Roman"/>
          <w:szCs w:val="24"/>
        </w:rPr>
        <w:t xml:space="preserve"> (Self-Defense).</w:t>
      </w:r>
    </w:p>
    <w:p w14:paraId="4ECC73DA" w14:textId="77777777" w:rsidR="00E31589" w:rsidRPr="00742622" w:rsidRDefault="00E31589" w:rsidP="00E31589">
      <w:pPr>
        <w:rPr>
          <w:rFonts w:eastAsia="Times New Roman" w:cs="Times New Roman"/>
          <w:szCs w:val="24"/>
        </w:rPr>
      </w:pPr>
    </w:p>
    <w:p w14:paraId="14855DCC" w14:textId="070B786A" w:rsidR="00E31589" w:rsidRPr="00742622" w:rsidRDefault="00E31589" w:rsidP="00E31589">
      <w:pPr>
        <w:rPr>
          <w:rFonts w:eastAsia="Times New Roman" w:cs="Times New Roman"/>
          <w:szCs w:val="24"/>
        </w:rPr>
      </w:pPr>
      <w:r w:rsidRPr="00742622">
        <w:rPr>
          <w:rFonts w:eastAsia="Times New Roman" w:cs="Times New Roman"/>
          <w:szCs w:val="24"/>
        </w:rPr>
        <w:tab/>
        <w:t>Voluntary and involuntary manslaughter are lesser included offenses of murder</w:t>
      </w:r>
      <w:r w:rsidR="00E97E0E">
        <w:rPr>
          <w:rFonts w:eastAsia="Times New Roman" w:cs="Times New Roman"/>
          <w:szCs w:val="24"/>
        </w:rPr>
        <w:t xml:space="preserve">. </w:t>
      </w:r>
      <w:r w:rsidRPr="00742622">
        <w:rPr>
          <w:rFonts w:eastAsia="Times New Roman" w:cs="Times New Roman"/>
          <w:i/>
          <w:szCs w:val="24"/>
        </w:rPr>
        <w:t>United States v. Arnt</w:t>
      </w:r>
      <w:r w:rsidRPr="00742622">
        <w:rPr>
          <w:rFonts w:eastAsia="Times New Roman" w:cs="Times New Roman"/>
          <w:szCs w:val="24"/>
        </w:rPr>
        <w:t>, 474 F.3d 1159, 1163 (9th Cir. 2007)</w:t>
      </w:r>
      <w:r w:rsidR="00E97E0E">
        <w:rPr>
          <w:rFonts w:eastAsia="Times New Roman" w:cs="Times New Roman"/>
          <w:szCs w:val="24"/>
        </w:rPr>
        <w:t xml:space="preserve">. </w:t>
      </w:r>
      <w:r w:rsidRPr="00742622">
        <w:rPr>
          <w:rFonts w:eastAsia="Times New Roman" w:cs="Times New Roman"/>
          <w:szCs w:val="24"/>
        </w:rPr>
        <w:t>However, they are not lesser</w:t>
      </w:r>
      <w:r>
        <w:rPr>
          <w:rFonts w:eastAsia="Times New Roman" w:cs="Times New Roman"/>
          <w:szCs w:val="24"/>
        </w:rPr>
        <w:t xml:space="preserve"> </w:t>
      </w:r>
      <w:r w:rsidRPr="00742622">
        <w:rPr>
          <w:rFonts w:eastAsia="Times New Roman" w:cs="Times New Roman"/>
          <w:szCs w:val="24"/>
        </w:rPr>
        <w:t>included offenses of felony murder</w:t>
      </w:r>
      <w:r w:rsidR="00E97E0E">
        <w:rPr>
          <w:rFonts w:eastAsia="Times New Roman" w:cs="Times New Roman"/>
          <w:szCs w:val="24"/>
        </w:rPr>
        <w:t xml:space="preserve">. </w:t>
      </w:r>
      <w:r w:rsidRPr="00742622">
        <w:rPr>
          <w:rFonts w:eastAsia="Times New Roman" w:cs="Times New Roman"/>
          <w:i/>
          <w:szCs w:val="24"/>
        </w:rPr>
        <w:t>United States v. Miguel</w:t>
      </w:r>
      <w:r w:rsidRPr="00742622">
        <w:rPr>
          <w:rFonts w:eastAsia="Times New Roman" w:cs="Times New Roman"/>
          <w:szCs w:val="24"/>
        </w:rPr>
        <w:t>, 338 F.3d 995, 1004-06</w:t>
      </w:r>
      <w:r>
        <w:rPr>
          <w:rFonts w:eastAsia="Times New Roman" w:cs="Times New Roman"/>
          <w:szCs w:val="24"/>
        </w:rPr>
        <w:t xml:space="preserve"> </w:t>
      </w:r>
      <w:r w:rsidRPr="00742622">
        <w:rPr>
          <w:rFonts w:eastAsia="Times New Roman" w:cs="Times New Roman"/>
          <w:szCs w:val="24"/>
        </w:rPr>
        <w:t>(9th Cir. 2003)</w:t>
      </w:r>
      <w:r w:rsidR="00E97E0E">
        <w:rPr>
          <w:rFonts w:eastAsia="Times New Roman" w:cs="Times New Roman"/>
          <w:szCs w:val="24"/>
        </w:rPr>
        <w:t xml:space="preserve">. </w:t>
      </w:r>
    </w:p>
    <w:p w14:paraId="5B6C084A" w14:textId="77777777" w:rsidR="00E31589" w:rsidRPr="00742622" w:rsidRDefault="00E31589" w:rsidP="00E31589">
      <w:pPr>
        <w:rPr>
          <w:rFonts w:eastAsia="Times New Roman" w:cs="Times New Roman"/>
          <w:szCs w:val="24"/>
        </w:rPr>
      </w:pPr>
    </w:p>
    <w:p w14:paraId="5A86ED07" w14:textId="3C0F39EA" w:rsidR="00E31589" w:rsidRPr="00742622" w:rsidRDefault="00E31589" w:rsidP="00E31589">
      <w:pPr>
        <w:rPr>
          <w:rFonts w:eastAsia="Times New Roman" w:cs="Times New Roman"/>
          <w:szCs w:val="24"/>
        </w:rPr>
      </w:pPr>
      <w:r w:rsidRPr="00742622">
        <w:rPr>
          <w:rFonts w:eastAsia="Times New Roman" w:cs="Times New Roman"/>
          <w:szCs w:val="24"/>
        </w:rPr>
        <w:tab/>
        <w:t>Second degree murder is reduced to voluntary manslaughter if the unlawful killing is done upon a sudden quarrel or in the heat of passion caused by adequate provocation</w:t>
      </w:r>
      <w:r w:rsidR="00E97E0E">
        <w:rPr>
          <w:rFonts w:eastAsia="Times New Roman" w:cs="Times New Roman"/>
          <w:szCs w:val="24"/>
        </w:rPr>
        <w:t xml:space="preserve">. </w:t>
      </w:r>
      <w:r w:rsidRPr="00742622">
        <w:rPr>
          <w:rFonts w:eastAsia="Times New Roman" w:cs="Times New Roman"/>
          <w:i/>
          <w:szCs w:val="24"/>
        </w:rPr>
        <w:t>Roston</w:t>
      </w:r>
      <w:r w:rsidRPr="00742622">
        <w:rPr>
          <w:rFonts w:eastAsia="Times New Roman" w:cs="Times New Roman"/>
          <w:szCs w:val="24"/>
        </w:rPr>
        <w:t>, 986 F.2d 1290-91.</w:t>
      </w:r>
    </w:p>
    <w:p w14:paraId="053FFFD6" w14:textId="77777777" w:rsidR="00E31589" w:rsidRPr="00742622" w:rsidRDefault="00E31589" w:rsidP="00E31589">
      <w:pPr>
        <w:rPr>
          <w:rFonts w:eastAsia="Times New Roman" w:cs="Times New Roman"/>
          <w:szCs w:val="24"/>
        </w:rPr>
      </w:pPr>
    </w:p>
    <w:p w14:paraId="75DC3E72" w14:textId="77777777" w:rsidR="00A775B8" w:rsidRPr="003C7876" w:rsidRDefault="00E31589" w:rsidP="00A775B8">
      <w:pPr>
        <w:widowControl w:val="0"/>
        <w:jc w:val="right"/>
        <w:rPr>
          <w:rFonts w:eastAsia="Times New Roman" w:cs="Times New Roman"/>
          <w:i/>
          <w:iCs/>
          <w:szCs w:val="20"/>
        </w:rPr>
      </w:pPr>
      <w:r w:rsidRPr="00742622">
        <w:rPr>
          <w:rFonts w:eastAsia="Times New Roman" w:cs="Times New Roman"/>
          <w:szCs w:val="24"/>
        </w:rPr>
        <w:tab/>
      </w:r>
      <w:r w:rsidR="007C5E50" w:rsidRPr="00742622">
        <w:rPr>
          <w:rFonts w:eastAsia="Times New Roman" w:cs="Times New Roman"/>
          <w:szCs w:val="24"/>
        </w:rPr>
        <w:t xml:space="preserve"> </w:t>
      </w:r>
      <w:r w:rsidR="00A775B8" w:rsidRPr="003C7876">
        <w:rPr>
          <w:rFonts w:eastAsia="Times New Roman" w:cs="Times New Roman"/>
          <w:i/>
          <w:iCs/>
          <w:szCs w:val="20"/>
        </w:rPr>
        <w:t xml:space="preserve">Revised </w:t>
      </w:r>
      <w:r w:rsidR="00A775B8">
        <w:rPr>
          <w:rFonts w:eastAsia="Times New Roman" w:cs="Times New Roman"/>
          <w:i/>
          <w:iCs/>
          <w:szCs w:val="20"/>
        </w:rPr>
        <w:t>June 2019</w:t>
      </w:r>
    </w:p>
    <w:bookmarkEnd w:id="2156"/>
    <w:p w14:paraId="473FC592" w14:textId="1D548644" w:rsidR="007C5E50" w:rsidRPr="00742622" w:rsidRDefault="007C5E50" w:rsidP="00E31589">
      <w:pPr>
        <w:rPr>
          <w:rFonts w:eastAsia="Times New Roman" w:cs="Times New Roman"/>
          <w:szCs w:val="24"/>
        </w:rPr>
      </w:pPr>
    </w:p>
    <w:p w14:paraId="748B5025" w14:textId="77777777" w:rsidR="007C5E50" w:rsidRPr="00742622" w:rsidRDefault="007C5E50" w:rsidP="007C5E50">
      <w:pPr>
        <w:rPr>
          <w:rFonts w:eastAsia="Times New Roman" w:cs="Times New Roman"/>
          <w:szCs w:val="24"/>
        </w:rPr>
      </w:pPr>
    </w:p>
    <w:p w14:paraId="42A13A6C" w14:textId="77777777" w:rsidR="007C5E50" w:rsidRPr="00742622" w:rsidRDefault="007C5E50" w:rsidP="007C5E50">
      <w:pPr>
        <w:rPr>
          <w:rFonts w:eastAsia="Times New Roman" w:cs="Times New Roman"/>
          <w:color w:val="000000"/>
          <w:szCs w:val="24"/>
        </w:rPr>
      </w:pPr>
    </w:p>
    <w:p w14:paraId="3E4B2650" w14:textId="2C949EF9" w:rsidR="007C5E50" w:rsidRPr="00742622" w:rsidRDefault="007C5E50" w:rsidP="007A1AFA">
      <w:pPr>
        <w:pStyle w:val="Heading2"/>
      </w:pPr>
      <w:r w:rsidRPr="00742622">
        <w:br w:type="page"/>
      </w:r>
      <w:bookmarkStart w:id="2157" w:name="_Toc73698741"/>
      <w:bookmarkStart w:id="2158" w:name="_Toc83310802"/>
      <w:bookmarkStart w:id="2159" w:name="_Toc83362597"/>
      <w:bookmarkStart w:id="2160" w:name="_Toc83363006"/>
      <w:bookmarkStart w:id="2161" w:name="_Toc90310064"/>
      <w:bookmarkStart w:id="2162" w:name="_Toc90389922"/>
      <w:bookmarkStart w:id="2163" w:name="_Toc211607376"/>
      <w:bookmarkEnd w:id="2155"/>
      <w:r w:rsidRPr="00742622">
        <w:lastRenderedPageBreak/>
        <w:t>1</w:t>
      </w:r>
      <w:r w:rsidR="000C02D9">
        <w:t>6</w:t>
      </w:r>
      <w:r w:rsidRPr="00742622">
        <w:t xml:space="preserve">.4 </w:t>
      </w:r>
      <w:r w:rsidR="00510AAA" w:rsidRPr="00742622">
        <w:t>Manslaughter—Involuntary</w:t>
      </w:r>
      <w:r w:rsidRPr="00742622">
        <w:t xml:space="preserve"> (18 U.S.C. § 1112)</w:t>
      </w:r>
      <w:bookmarkEnd w:id="2157"/>
      <w:bookmarkEnd w:id="2158"/>
      <w:bookmarkEnd w:id="2159"/>
      <w:bookmarkEnd w:id="2160"/>
      <w:bookmarkEnd w:id="2161"/>
      <w:bookmarkEnd w:id="2162"/>
      <w:bookmarkEnd w:id="2163"/>
    </w:p>
    <w:p w14:paraId="6409A62C" w14:textId="77777777" w:rsidR="007C5E50" w:rsidRPr="00742622" w:rsidRDefault="007C5E50" w:rsidP="007C5E50">
      <w:pPr>
        <w:rPr>
          <w:rFonts w:eastAsia="Times New Roman" w:cs="Times New Roman"/>
          <w:szCs w:val="24"/>
        </w:rPr>
      </w:pPr>
    </w:p>
    <w:p w14:paraId="6138E164" w14:textId="1B003E2C" w:rsidR="007C5E50" w:rsidRPr="00742622" w:rsidRDefault="007C5E50" w:rsidP="007C5E50">
      <w:pPr>
        <w:rPr>
          <w:rFonts w:eastAsia="Times New Roman" w:cs="Times New Roman"/>
          <w:szCs w:val="24"/>
        </w:rPr>
      </w:pPr>
      <w:r w:rsidRPr="00742622">
        <w:rPr>
          <w:rFonts w:eastAsia="Times New Roman" w:cs="Times New Roman"/>
          <w:szCs w:val="24"/>
        </w:rPr>
        <w:tab/>
        <w:t>The defendant is charged in [Count _______ of] the indictment with involuntary manslaughter in violation of Section 1112 of Title 18 of the United States Code</w:t>
      </w:r>
      <w:r w:rsidR="00E97E0E">
        <w:rPr>
          <w:rFonts w:eastAsia="Times New Roman" w:cs="Times New Roman"/>
          <w:szCs w:val="24"/>
        </w:rPr>
        <w:t xml:space="preserve">. </w:t>
      </w:r>
      <w:r w:rsidRPr="00742622">
        <w:rPr>
          <w:rFonts w:eastAsia="Times New Roman" w:cs="Times New Roman"/>
          <w:szCs w:val="24"/>
        </w:rPr>
        <w:t xml:space="preserve">[Involuntary manslaughter is the unlawful killing of a human being without malice aforethought and without an intent to kill.]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5E2B9962" w14:textId="77777777" w:rsidR="007C5E50" w:rsidRPr="00742622" w:rsidRDefault="007C5E50" w:rsidP="007C5E50">
      <w:pPr>
        <w:rPr>
          <w:rFonts w:eastAsia="Times New Roman" w:cs="Times New Roman"/>
          <w:szCs w:val="24"/>
        </w:rPr>
      </w:pPr>
    </w:p>
    <w:p w14:paraId="49A83F8F"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committed an act that might produce death;</w:t>
      </w:r>
    </w:p>
    <w:p w14:paraId="569B2D8F" w14:textId="77777777" w:rsidR="007C5E50" w:rsidRPr="00742622" w:rsidRDefault="007C5E50" w:rsidP="007C5E50">
      <w:pPr>
        <w:rPr>
          <w:rFonts w:eastAsia="Times New Roman" w:cs="Times New Roman"/>
          <w:szCs w:val="24"/>
        </w:rPr>
      </w:pPr>
    </w:p>
    <w:p w14:paraId="1A2FB446"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the defendant acted with gross negligence, defined as wanton or reckless disregard for human life;</w:t>
      </w:r>
    </w:p>
    <w:p w14:paraId="3323956E" w14:textId="77777777" w:rsidR="007C5E50" w:rsidRPr="00742622" w:rsidRDefault="007C5E50" w:rsidP="007C5E50">
      <w:pPr>
        <w:rPr>
          <w:rFonts w:eastAsia="Times New Roman" w:cs="Times New Roman"/>
          <w:szCs w:val="24"/>
        </w:rPr>
      </w:pPr>
    </w:p>
    <w:p w14:paraId="7728790B" w14:textId="70E8F128" w:rsidR="007C5E50" w:rsidRPr="00742622" w:rsidRDefault="007C5E50" w:rsidP="007C5E50">
      <w:pPr>
        <w:rPr>
          <w:rFonts w:eastAsia="Times New Roman" w:cs="Times New Roman"/>
          <w:szCs w:val="24"/>
        </w:rPr>
      </w:pPr>
      <w:r w:rsidRPr="00742622">
        <w:rPr>
          <w:rFonts w:eastAsia="Times New Roman" w:cs="Times New Roman"/>
          <w:szCs w:val="24"/>
        </w:rPr>
        <w:tab/>
        <w:t>Third, the defendant’s act was the proximate cause of the death of the victim</w:t>
      </w:r>
      <w:r w:rsidR="00E97E0E">
        <w:rPr>
          <w:rFonts w:eastAsia="Times New Roman" w:cs="Times New Roman"/>
          <w:szCs w:val="24"/>
        </w:rPr>
        <w:t xml:space="preserve">. </w:t>
      </w:r>
      <w:r w:rsidRPr="00742622">
        <w:rPr>
          <w:rFonts w:eastAsia="Times New Roman" w:cs="Times New Roman"/>
          <w:szCs w:val="24"/>
        </w:rPr>
        <w:t>A proximate cause is one that played a substantial part in bringing about the death, so that the death was the direct result or a reasonably probable consequence of the defendant's act;</w:t>
      </w:r>
    </w:p>
    <w:p w14:paraId="66B8A443" w14:textId="77777777" w:rsidR="007C5E50" w:rsidRPr="00742622" w:rsidRDefault="007C5E50" w:rsidP="007C5E50">
      <w:pPr>
        <w:rPr>
          <w:rFonts w:eastAsia="Times New Roman" w:cs="Times New Roman"/>
          <w:szCs w:val="24"/>
        </w:rPr>
      </w:pPr>
    </w:p>
    <w:p w14:paraId="5482958D" w14:textId="77777777" w:rsidR="007C5E50" w:rsidRPr="00742622" w:rsidRDefault="007C5E50" w:rsidP="007C5E50">
      <w:pPr>
        <w:rPr>
          <w:rFonts w:eastAsia="Times New Roman" w:cs="Times New Roman"/>
          <w:szCs w:val="24"/>
        </w:rPr>
      </w:pPr>
      <w:r w:rsidRPr="00742622">
        <w:rPr>
          <w:rFonts w:eastAsia="Times New Roman" w:cs="Times New Roman"/>
          <w:szCs w:val="24"/>
        </w:rPr>
        <w:tab/>
        <w:t>Fourth, the killing was unlawful;</w:t>
      </w:r>
    </w:p>
    <w:p w14:paraId="30B01BB0" w14:textId="77777777" w:rsidR="007C5E50" w:rsidRPr="00742622" w:rsidRDefault="007C5E50" w:rsidP="007C5E50">
      <w:pPr>
        <w:rPr>
          <w:rFonts w:eastAsia="Times New Roman" w:cs="Times New Roman"/>
          <w:szCs w:val="24"/>
        </w:rPr>
      </w:pPr>
    </w:p>
    <w:p w14:paraId="02351B26" w14:textId="77777777" w:rsidR="006921E1" w:rsidRPr="00742622" w:rsidRDefault="007C5E50" w:rsidP="006921E1">
      <w:pPr>
        <w:rPr>
          <w:rFonts w:eastAsia="Times New Roman" w:cs="Times New Roman"/>
          <w:szCs w:val="24"/>
        </w:rPr>
      </w:pPr>
      <w:r w:rsidRPr="00742622">
        <w:rPr>
          <w:rFonts w:eastAsia="Times New Roman" w:cs="Times New Roman"/>
          <w:szCs w:val="24"/>
        </w:rPr>
        <w:tab/>
      </w:r>
      <w:r w:rsidR="006921E1" w:rsidRPr="00742622">
        <w:rPr>
          <w:rFonts w:eastAsia="Times New Roman" w:cs="Times New Roman"/>
          <w:szCs w:val="24"/>
        </w:rPr>
        <w:t xml:space="preserve">Fifth, the defendant either knew that such </w:t>
      </w:r>
      <w:r w:rsidR="006921E1">
        <w:rPr>
          <w:rFonts w:eastAsia="Times New Roman" w:cs="Times New Roman"/>
          <w:szCs w:val="24"/>
        </w:rPr>
        <w:t>an act</w:t>
      </w:r>
      <w:r w:rsidR="006921E1" w:rsidRPr="00742622">
        <w:rPr>
          <w:rFonts w:eastAsia="Times New Roman" w:cs="Times New Roman"/>
          <w:szCs w:val="24"/>
        </w:rPr>
        <w:t xml:space="preserve"> was a threat to the lives of others or knew of circumstances that would reasonably cause the defendant to foresee that such </w:t>
      </w:r>
      <w:r w:rsidR="006921E1">
        <w:rPr>
          <w:rFonts w:eastAsia="Times New Roman" w:cs="Times New Roman"/>
          <w:szCs w:val="24"/>
        </w:rPr>
        <w:t>an act</w:t>
      </w:r>
      <w:r w:rsidR="006921E1" w:rsidRPr="00742622">
        <w:rPr>
          <w:rFonts w:eastAsia="Times New Roman" w:cs="Times New Roman"/>
          <w:szCs w:val="24"/>
        </w:rPr>
        <w:t xml:space="preserve"> might be a threat to the lives of others; and</w:t>
      </w:r>
    </w:p>
    <w:p w14:paraId="4A5F3315" w14:textId="77777777" w:rsidR="006921E1" w:rsidRPr="00742622" w:rsidRDefault="006921E1" w:rsidP="006921E1">
      <w:pPr>
        <w:rPr>
          <w:rFonts w:eastAsia="Times New Roman" w:cs="Times New Roman"/>
          <w:szCs w:val="24"/>
        </w:rPr>
      </w:pPr>
    </w:p>
    <w:p w14:paraId="413781E6" w14:textId="77777777" w:rsidR="006921E1" w:rsidRPr="00742622" w:rsidRDefault="006921E1" w:rsidP="006921E1">
      <w:pPr>
        <w:rPr>
          <w:rFonts w:eastAsia="Times New Roman" w:cs="Times New Roman"/>
          <w:szCs w:val="24"/>
        </w:rPr>
      </w:pPr>
      <w:r w:rsidRPr="00742622">
        <w:rPr>
          <w:rFonts w:eastAsia="Times New Roman" w:cs="Times New Roman"/>
          <w:szCs w:val="24"/>
        </w:rPr>
        <w:tab/>
        <w:t>Sixth, the killing occurred at [</w:t>
      </w:r>
      <w:r w:rsidRPr="00742622">
        <w:rPr>
          <w:rFonts w:eastAsia="Times New Roman" w:cs="Times New Roman"/>
          <w:i/>
          <w:szCs w:val="24"/>
          <w:u w:val="single"/>
        </w:rPr>
        <w:t>specify place of federal jurisdiction</w:t>
      </w:r>
      <w:r w:rsidRPr="00742622">
        <w:rPr>
          <w:rFonts w:eastAsia="Times New Roman" w:cs="Times New Roman"/>
          <w:szCs w:val="24"/>
        </w:rPr>
        <w:t>].</w:t>
      </w:r>
    </w:p>
    <w:p w14:paraId="244172EB" w14:textId="097F3A29" w:rsidR="007C5E50" w:rsidRPr="00742622" w:rsidRDefault="007C5E50" w:rsidP="006921E1">
      <w:pPr>
        <w:rPr>
          <w:rFonts w:eastAsia="Times New Roman" w:cs="Times New Roman"/>
          <w:szCs w:val="24"/>
        </w:rPr>
      </w:pPr>
    </w:p>
    <w:p w14:paraId="7DE26148" w14:textId="77777777" w:rsidR="007C5E50" w:rsidRPr="00742622" w:rsidRDefault="007C5E50" w:rsidP="00021E4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0BB0508" w14:textId="77777777" w:rsidR="007C5E50" w:rsidRPr="00742622" w:rsidRDefault="007C5E50" w:rsidP="007C5E50">
      <w:pPr>
        <w:rPr>
          <w:rFonts w:eastAsia="Times New Roman" w:cs="Times New Roman"/>
          <w:color w:val="000000"/>
          <w:szCs w:val="24"/>
        </w:rPr>
      </w:pPr>
    </w:p>
    <w:p w14:paraId="51BD0A1A"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With respect to the first and second elements, </w:t>
      </w:r>
      <w:r w:rsidRPr="00742622">
        <w:rPr>
          <w:rFonts w:eastAsia="Times New Roman" w:cs="Times New Roman"/>
          <w:i/>
          <w:color w:val="000000"/>
          <w:szCs w:val="24"/>
        </w:rPr>
        <w:t>see United States v. Garcia</w:t>
      </w:r>
      <w:r w:rsidRPr="00742622">
        <w:rPr>
          <w:rFonts w:eastAsia="Times New Roman" w:cs="Times New Roman"/>
          <w:color w:val="000000"/>
          <w:szCs w:val="24"/>
        </w:rPr>
        <w:t>, 729 F.3d 1171 (9th Cir. 2013).</w:t>
      </w:r>
    </w:p>
    <w:p w14:paraId="5C396D92" w14:textId="77777777" w:rsidR="007C5E50" w:rsidRPr="00742622" w:rsidRDefault="007C5E50" w:rsidP="007C5E50">
      <w:pPr>
        <w:rPr>
          <w:rFonts w:eastAsia="Times New Roman" w:cs="Times New Roman"/>
          <w:color w:val="000000"/>
          <w:szCs w:val="24"/>
        </w:rPr>
      </w:pPr>
    </w:p>
    <w:p w14:paraId="222D69FC"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While the third element is not in the statute, it is required by </w:t>
      </w:r>
      <w:r w:rsidRPr="00742622">
        <w:rPr>
          <w:rFonts w:eastAsia="Times New Roman" w:cs="Times New Roman"/>
          <w:i/>
          <w:color w:val="000000"/>
          <w:szCs w:val="24"/>
        </w:rPr>
        <w:t>United States v. Main</w:t>
      </w:r>
      <w:r w:rsidRPr="00742622">
        <w:rPr>
          <w:rFonts w:eastAsia="Times New Roman" w:cs="Times New Roman"/>
          <w:color w:val="000000"/>
          <w:szCs w:val="24"/>
        </w:rPr>
        <w:t>, 113</w:t>
      </w:r>
    </w:p>
    <w:p w14:paraId="4347AA42" w14:textId="1C59AFFB"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F.3d 1046, 1049-50 (9th Cir. 1997) (“When the jury is not told that it must find that the victim’s death was within the risk created by the defendant’s conduct an element of the crime has been erroneously withdrawn from the jury</w:t>
      </w:r>
      <w:r w:rsidR="00FD3F37">
        <w:rPr>
          <w:rFonts w:eastAsia="Times New Roman" w:cs="Times New Roman"/>
          <w:color w:val="000000"/>
          <w:szCs w:val="24"/>
        </w:rPr>
        <w:t xml:space="preserve"> </w:t>
      </w:r>
      <w:r w:rsidRPr="00742622">
        <w:rPr>
          <w:rFonts w:eastAsia="Times New Roman" w:cs="Times New Roman"/>
          <w:color w:val="000000"/>
          <w:szCs w:val="24"/>
        </w:rPr>
        <w:t>. . . It is not relevant that § 1112 does not expressly mention proximate cause.”).</w:t>
      </w:r>
    </w:p>
    <w:p w14:paraId="2F5B8B48" w14:textId="77777777" w:rsidR="007C5E50" w:rsidRPr="00742622" w:rsidRDefault="007C5E50" w:rsidP="007C5E50">
      <w:pPr>
        <w:rPr>
          <w:rFonts w:eastAsia="Times New Roman" w:cs="Times New Roman"/>
          <w:color w:val="000000"/>
          <w:szCs w:val="24"/>
        </w:rPr>
      </w:pPr>
    </w:p>
    <w:p w14:paraId="65FB12CF" w14:textId="29952A8E"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As to the fourth element, if there is evidence of justification or excuse, the following language should be added: “A killing is unlawful within the meaning of this instruction if it was [not justifiable] [not excusable] [neither justifiable nor excusable].”</w:t>
      </w:r>
    </w:p>
    <w:p w14:paraId="6C0D7E3E" w14:textId="77777777" w:rsidR="007C5E50" w:rsidRPr="00742622" w:rsidRDefault="007C5E50" w:rsidP="007C5E50">
      <w:pPr>
        <w:rPr>
          <w:rFonts w:eastAsia="Times New Roman" w:cs="Times New Roman"/>
          <w:color w:val="000000"/>
          <w:szCs w:val="24"/>
        </w:rPr>
      </w:pPr>
    </w:p>
    <w:p w14:paraId="5CB0F1B4"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While the fifth element is not in the statute, it is required by </w:t>
      </w:r>
      <w:r w:rsidRPr="00742622">
        <w:rPr>
          <w:rFonts w:eastAsia="Times New Roman" w:cs="Times New Roman"/>
          <w:i/>
          <w:color w:val="000000"/>
          <w:szCs w:val="24"/>
        </w:rPr>
        <w:t>United States v. Keith</w:t>
      </w:r>
      <w:r w:rsidRPr="00742622">
        <w:rPr>
          <w:rFonts w:eastAsia="Times New Roman" w:cs="Times New Roman"/>
          <w:color w:val="000000"/>
          <w:szCs w:val="24"/>
        </w:rPr>
        <w:t>, 605 F.2d 462, 463 (9th Cir. 1979).</w:t>
      </w:r>
    </w:p>
    <w:p w14:paraId="0B3576DD" w14:textId="77777777" w:rsidR="007C5E50" w:rsidRPr="00742622" w:rsidRDefault="007C5E50" w:rsidP="007C5E50">
      <w:pPr>
        <w:rPr>
          <w:rFonts w:eastAsia="Times New Roman" w:cs="Times New Roman"/>
          <w:color w:val="000000"/>
          <w:szCs w:val="24"/>
        </w:rPr>
      </w:pPr>
    </w:p>
    <w:p w14:paraId="14DE952E" w14:textId="46FC396C" w:rsidR="007C5E50" w:rsidRDefault="007C5E50" w:rsidP="007C5E50">
      <w:pPr>
        <w:rPr>
          <w:rFonts w:eastAsia="Times New Roman" w:cs="Times New Roman"/>
          <w:color w:val="000000"/>
          <w:szCs w:val="24"/>
        </w:rPr>
      </w:pPr>
      <w:r w:rsidRPr="00742622">
        <w:rPr>
          <w:rFonts w:eastAsia="Times New Roman" w:cs="Times New Roman"/>
          <w:color w:val="000000"/>
          <w:szCs w:val="24"/>
        </w:rPr>
        <w:tab/>
        <w:t>As to the sixth element, whether the crime alleged occurred at a particular location is a question of fact</w:t>
      </w:r>
      <w:r w:rsidR="00E97E0E">
        <w:rPr>
          <w:rFonts w:eastAsia="Times New Roman" w:cs="Times New Roman"/>
          <w:color w:val="000000"/>
          <w:szCs w:val="24"/>
        </w:rPr>
        <w:t xml:space="preserve">. </w:t>
      </w:r>
      <w:r w:rsidR="00D301B3" w:rsidRPr="00D301B3">
        <w:rPr>
          <w:rFonts w:eastAsia="Times New Roman" w:cs="Times New Roman"/>
          <w:i/>
          <w:iCs/>
          <w:color w:val="000000"/>
          <w:szCs w:val="24"/>
        </w:rPr>
        <w:t>United States v. Warren</w:t>
      </w:r>
      <w:r w:rsidR="00D301B3" w:rsidRPr="00D301B3">
        <w:rPr>
          <w:rFonts w:eastAsia="Times New Roman" w:cs="Times New Roman"/>
          <w:color w:val="000000"/>
          <w:szCs w:val="24"/>
        </w:rPr>
        <w:t>, 984 F.2d 325, 327 (9th Cir. 1993</w:t>
      </w:r>
      <w:r w:rsidR="00D301B3">
        <w:rPr>
          <w:rFonts w:eastAsia="Times New Roman" w:cs="Times New Roman"/>
          <w:color w:val="000000"/>
          <w:szCs w:val="24"/>
        </w:rPr>
        <w:t>)</w:t>
      </w:r>
      <w:r w:rsidR="00E97E0E">
        <w:rPr>
          <w:rFonts w:eastAsia="Times New Roman" w:cs="Times New Roman"/>
          <w:color w:val="000000"/>
          <w:szCs w:val="24"/>
        </w:rPr>
        <w:t xml:space="preserve">. </w:t>
      </w:r>
      <w:r w:rsidRPr="00742622">
        <w:rPr>
          <w:rFonts w:eastAsia="Times New Roman" w:cs="Times New Roman"/>
          <w:color w:val="000000"/>
          <w:szCs w:val="24"/>
        </w:rPr>
        <w:t>Whether the location is within the special maritime and territorial jurisdiction of the United States or a federal prison is a question of law</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Gipe</w:t>
      </w:r>
      <w:r w:rsidRPr="00742622">
        <w:rPr>
          <w:rFonts w:eastAsia="Times New Roman" w:cs="Times New Roman"/>
          <w:color w:val="000000"/>
          <w:szCs w:val="24"/>
        </w:rPr>
        <w:t>, 672 F.2d 777, 779 (9th Cir. 1982).</w:t>
      </w:r>
    </w:p>
    <w:p w14:paraId="435FBA1B" w14:textId="77777777" w:rsidR="00A775B8" w:rsidRPr="00742622" w:rsidRDefault="00A775B8" w:rsidP="007C5E50">
      <w:pPr>
        <w:rPr>
          <w:rFonts w:eastAsia="Times New Roman" w:cs="Times New Roman"/>
          <w:color w:val="000000"/>
          <w:szCs w:val="24"/>
        </w:rPr>
      </w:pPr>
    </w:p>
    <w:p w14:paraId="3A0DD1FD" w14:textId="3B0767FC"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r>
      <w:r w:rsidR="006921E1" w:rsidRPr="00742622">
        <w:rPr>
          <w:rFonts w:eastAsia="Times New Roman" w:cs="Times New Roman"/>
          <w:color w:val="000000"/>
          <w:szCs w:val="24"/>
        </w:rPr>
        <w:t>The trial judge may be obligated to give an instruction on involuntary manslaughter in a murder case even when the defense does not offer the instruction</w:t>
      </w:r>
      <w:r w:rsidR="00E97E0E">
        <w:rPr>
          <w:rFonts w:eastAsia="Times New Roman" w:cs="Times New Roman"/>
          <w:color w:val="000000"/>
          <w:szCs w:val="24"/>
        </w:rPr>
        <w:t xml:space="preserve">. </w:t>
      </w:r>
      <w:r w:rsidR="006921E1" w:rsidRPr="00742622">
        <w:rPr>
          <w:rFonts w:eastAsia="Times New Roman" w:cs="Times New Roman"/>
          <w:color w:val="000000"/>
          <w:szCs w:val="24"/>
        </w:rPr>
        <w:t xml:space="preserve">In </w:t>
      </w:r>
      <w:r w:rsidR="006921E1" w:rsidRPr="00742622">
        <w:rPr>
          <w:rFonts w:eastAsia="Times New Roman" w:cs="Times New Roman"/>
          <w:i/>
          <w:color w:val="000000"/>
          <w:szCs w:val="24"/>
        </w:rPr>
        <w:t>United States v. Anderson</w:t>
      </w:r>
      <w:r w:rsidR="006921E1" w:rsidRPr="00742622">
        <w:rPr>
          <w:rFonts w:eastAsia="Times New Roman" w:cs="Times New Roman"/>
          <w:color w:val="000000"/>
          <w:szCs w:val="24"/>
        </w:rPr>
        <w:t xml:space="preserve">, 201 F.3d 1145, 1150 (9th Cir. 2000), the Ninth Circuit </w:t>
      </w:r>
      <w:r w:rsidR="006921E1">
        <w:rPr>
          <w:rFonts w:eastAsia="Times New Roman" w:cs="Times New Roman"/>
          <w:color w:val="000000"/>
          <w:szCs w:val="24"/>
        </w:rPr>
        <w:t>held that</w:t>
      </w:r>
      <w:r w:rsidR="006921E1" w:rsidRPr="00742622">
        <w:rPr>
          <w:rFonts w:eastAsia="Times New Roman" w:cs="Times New Roman"/>
          <w:color w:val="000000"/>
          <w:szCs w:val="24"/>
        </w:rPr>
        <w:t xml:space="preserve"> it was plain error for the court not to instruct the jury on involuntary manslaughter, even though the defendant had not requested such an instruction, because there was evidence in the record to support the theory that the killing was accidental</w:t>
      </w:r>
      <w:r w:rsidRPr="00742622">
        <w:rPr>
          <w:rFonts w:eastAsia="Times New Roman" w:cs="Times New Roman"/>
          <w:color w:val="000000"/>
          <w:szCs w:val="24"/>
        </w:rPr>
        <w:t xml:space="preserve">. </w:t>
      </w:r>
    </w:p>
    <w:p w14:paraId="3F3DAD4E" w14:textId="77777777" w:rsidR="007C5E50" w:rsidRPr="00742622" w:rsidRDefault="007C5E50" w:rsidP="007C5E50">
      <w:pPr>
        <w:rPr>
          <w:rFonts w:eastAsia="Times New Roman" w:cs="Times New Roman"/>
          <w:color w:val="000000"/>
          <w:szCs w:val="24"/>
        </w:rPr>
      </w:pPr>
    </w:p>
    <w:p w14:paraId="3C2E4D5F" w14:textId="1A13419A"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A two-step test applies to determine whether the trial judge is obligated to give an instruction on involuntary manslaughter in a murder case</w:t>
      </w:r>
      <w:r w:rsidR="00E97E0E">
        <w:rPr>
          <w:rFonts w:eastAsia="Times New Roman" w:cs="Times New Roman"/>
          <w:color w:val="000000"/>
          <w:szCs w:val="24"/>
        </w:rPr>
        <w:t xml:space="preserve">. </w:t>
      </w:r>
      <w:r w:rsidRPr="00742622">
        <w:rPr>
          <w:rFonts w:eastAsia="Times New Roman" w:cs="Times New Roman"/>
          <w:i/>
          <w:color w:val="000000"/>
          <w:szCs w:val="24"/>
        </w:rPr>
        <w:t>United States v. Arnt</w:t>
      </w:r>
      <w:r w:rsidRPr="00742622">
        <w:rPr>
          <w:rFonts w:eastAsia="Times New Roman" w:cs="Times New Roman"/>
          <w:color w:val="000000"/>
          <w:szCs w:val="24"/>
        </w:rPr>
        <w:t>, 474 F.3d 1159, 1163 (9th Cir. 2007)</w:t>
      </w:r>
      <w:r w:rsidR="00E97E0E">
        <w:rPr>
          <w:rFonts w:eastAsia="Times New Roman" w:cs="Times New Roman"/>
          <w:color w:val="000000"/>
          <w:szCs w:val="24"/>
        </w:rPr>
        <w:t xml:space="preserve">. </w:t>
      </w:r>
      <w:r w:rsidRPr="00742622">
        <w:rPr>
          <w:rFonts w:eastAsia="Times New Roman" w:cs="Times New Roman"/>
          <w:color w:val="000000"/>
          <w:szCs w:val="24"/>
        </w:rPr>
        <w:t>The first step is a legal question: “Is the offense for which the instruction is sought a lesser-included offense of the charged offense?</w:t>
      </w:r>
      <w:r w:rsidR="000E7720">
        <w:rPr>
          <w:rFonts w:eastAsia="Times New Roman" w:cs="Times New Roman"/>
          <w:color w:val="000000"/>
          <w:szCs w:val="24"/>
        </w:rPr>
        <w:t xml:space="preserve">” </w:t>
      </w:r>
      <w:r w:rsidRPr="00742622">
        <w:rPr>
          <w:rFonts w:eastAsia="Times New Roman" w:cs="Times New Roman"/>
          <w:i/>
          <w:color w:val="000000"/>
          <w:szCs w:val="24"/>
        </w:rPr>
        <w:t>Id</w:t>
      </w:r>
      <w:r w:rsidR="00E97E0E">
        <w:rPr>
          <w:rFonts w:eastAsia="Times New Roman" w:cs="Times New Roman"/>
          <w:i/>
          <w:color w:val="000000"/>
          <w:szCs w:val="24"/>
        </w:rPr>
        <w:t xml:space="preserve">. </w:t>
      </w:r>
      <w:r w:rsidRPr="00742622">
        <w:rPr>
          <w:rFonts w:eastAsia="Times New Roman" w:cs="Times New Roman"/>
          <w:color w:val="000000"/>
          <w:szCs w:val="24"/>
        </w:rPr>
        <w:t>“The second step is a factual inquiry: Does the record contain evidence that would support conviction of the lesser offense?</w:t>
      </w:r>
      <w:r w:rsidR="000E7720">
        <w:rPr>
          <w:rFonts w:eastAsia="Times New Roman" w:cs="Times New Roman"/>
          <w:color w:val="000000"/>
          <w:szCs w:val="24"/>
        </w:rPr>
        <w:t xml:space="preserve">” </w:t>
      </w:r>
      <w:r w:rsidRPr="00742622">
        <w:rPr>
          <w:rFonts w:eastAsia="Times New Roman" w:cs="Times New Roman"/>
          <w:i/>
          <w:color w:val="000000"/>
          <w:szCs w:val="24"/>
        </w:rPr>
        <w:t>Id</w:t>
      </w:r>
      <w:r w:rsidR="00E97E0E">
        <w:rPr>
          <w:rFonts w:eastAsia="Times New Roman" w:cs="Times New Roman"/>
          <w:i/>
          <w:color w:val="000000"/>
          <w:szCs w:val="24"/>
        </w:rPr>
        <w:t xml:space="preserve">. </w:t>
      </w:r>
      <w:r w:rsidRPr="00742622">
        <w:rPr>
          <w:rFonts w:eastAsia="Times New Roman" w:cs="Times New Roman"/>
          <w:color w:val="000000"/>
          <w:szCs w:val="24"/>
        </w:rPr>
        <w:t>Voluntary and involuntary manslaughter are lesser included offenses of murder</w:t>
      </w:r>
      <w:r w:rsidR="00E97E0E">
        <w:rPr>
          <w:rFonts w:eastAsia="Times New Roman" w:cs="Times New Roman"/>
          <w:color w:val="000000"/>
          <w:szCs w:val="24"/>
        </w:rPr>
        <w:t xml:space="preserve">. </w:t>
      </w:r>
      <w:r w:rsidRPr="00742622">
        <w:rPr>
          <w:rFonts w:eastAsia="Times New Roman" w:cs="Times New Roman"/>
          <w:i/>
          <w:color w:val="000000"/>
          <w:szCs w:val="24"/>
        </w:rPr>
        <w:t>Id</w:t>
      </w:r>
      <w:r w:rsidR="00E97E0E">
        <w:rPr>
          <w:rFonts w:eastAsia="Times New Roman" w:cs="Times New Roman"/>
          <w:i/>
          <w:color w:val="000000"/>
          <w:szCs w:val="24"/>
        </w:rPr>
        <w:t xml:space="preserve">. </w:t>
      </w:r>
      <w:r w:rsidRPr="00742622">
        <w:rPr>
          <w:rFonts w:eastAsia="Times New Roman" w:cs="Times New Roman"/>
          <w:color w:val="000000"/>
          <w:szCs w:val="24"/>
        </w:rPr>
        <w:t>However, they are not lesser included offenses of felony murder</w:t>
      </w:r>
      <w:r w:rsidR="00E97E0E">
        <w:rPr>
          <w:rFonts w:eastAsia="Times New Roman" w:cs="Times New Roman"/>
          <w:color w:val="000000"/>
          <w:szCs w:val="24"/>
        </w:rPr>
        <w:t xml:space="preserve">. </w:t>
      </w:r>
      <w:r w:rsidRPr="00742622">
        <w:rPr>
          <w:rFonts w:eastAsia="Times New Roman" w:cs="Times New Roman"/>
          <w:i/>
          <w:color w:val="000000"/>
          <w:szCs w:val="24"/>
        </w:rPr>
        <w:t>United States v. Miguel</w:t>
      </w:r>
      <w:r w:rsidRPr="00742622">
        <w:rPr>
          <w:rFonts w:eastAsia="Times New Roman" w:cs="Times New Roman"/>
          <w:color w:val="000000"/>
          <w:szCs w:val="24"/>
        </w:rPr>
        <w:t>, 338 F.3d 995, 1004-06 (9th Cir. 2003).</w:t>
      </w:r>
    </w:p>
    <w:p w14:paraId="575B0CA7" w14:textId="77777777" w:rsidR="007C5E50" w:rsidRPr="00742622" w:rsidRDefault="007C5E50" w:rsidP="007C5E50">
      <w:pPr>
        <w:rPr>
          <w:rFonts w:eastAsia="Times New Roman" w:cs="Times New Roman"/>
          <w:color w:val="000000"/>
          <w:szCs w:val="24"/>
        </w:rPr>
      </w:pPr>
    </w:p>
    <w:p w14:paraId="4A736FDB" w14:textId="77777777"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5B014606" w14:textId="77777777" w:rsidR="007C5E50" w:rsidRPr="00742622" w:rsidRDefault="007C5E50" w:rsidP="007C5E50">
      <w:pPr>
        <w:rPr>
          <w:rFonts w:eastAsia="Times New Roman" w:cs="Times New Roman"/>
          <w:color w:val="000000"/>
          <w:szCs w:val="24"/>
        </w:rPr>
      </w:pPr>
    </w:p>
    <w:p w14:paraId="17659110" w14:textId="1B0DB73F" w:rsidR="007C5E50" w:rsidRPr="00742622" w:rsidRDefault="007C5E50" w:rsidP="007A1AFA">
      <w:pPr>
        <w:pStyle w:val="Heading2"/>
      </w:pPr>
      <w:r w:rsidRPr="00742622">
        <w:br w:type="page"/>
      </w:r>
      <w:bookmarkStart w:id="2164" w:name="_Toc73698742"/>
      <w:bookmarkStart w:id="2165" w:name="_Toc83310803"/>
      <w:bookmarkStart w:id="2166" w:name="_Toc83362598"/>
      <w:bookmarkStart w:id="2167" w:name="_Toc83363007"/>
      <w:bookmarkStart w:id="2168" w:name="_Toc90310065"/>
      <w:bookmarkStart w:id="2169" w:name="_Toc90389923"/>
      <w:bookmarkStart w:id="2170" w:name="_Toc211607377"/>
      <w:r w:rsidRPr="00742622">
        <w:lastRenderedPageBreak/>
        <w:t>1</w:t>
      </w:r>
      <w:r w:rsidR="000C02D9">
        <w:t>6</w:t>
      </w:r>
      <w:r w:rsidRPr="00742622">
        <w:t xml:space="preserve">.5 </w:t>
      </w:r>
      <w:r w:rsidR="00510AAA" w:rsidRPr="00742622">
        <w:t>Attempted Murder</w:t>
      </w:r>
      <w:r w:rsidRPr="00742622">
        <w:t xml:space="preserve"> (18 U.S.C. § 1113)</w:t>
      </w:r>
      <w:bookmarkEnd w:id="2164"/>
      <w:bookmarkEnd w:id="2165"/>
      <w:bookmarkEnd w:id="2166"/>
      <w:bookmarkEnd w:id="2167"/>
      <w:bookmarkEnd w:id="2168"/>
      <w:bookmarkEnd w:id="2169"/>
      <w:bookmarkEnd w:id="2170"/>
    </w:p>
    <w:p w14:paraId="2E7AC3E4" w14:textId="77777777" w:rsidR="007C5E50" w:rsidRPr="00742622" w:rsidRDefault="007C5E50" w:rsidP="007C5E50">
      <w:pPr>
        <w:rPr>
          <w:rFonts w:eastAsia="Times New Roman" w:cs="Times New Roman"/>
          <w:szCs w:val="24"/>
        </w:rPr>
      </w:pPr>
    </w:p>
    <w:p w14:paraId="36B9DAB2" w14:textId="24B427DB" w:rsidR="007C5E50" w:rsidRPr="00742622" w:rsidRDefault="007C5E50" w:rsidP="007C5E50">
      <w:pPr>
        <w:rPr>
          <w:rFonts w:eastAsia="Times New Roman" w:cs="Times New Roman"/>
          <w:szCs w:val="24"/>
        </w:rPr>
      </w:pPr>
      <w:r w:rsidRPr="00742622">
        <w:rPr>
          <w:rFonts w:eastAsia="Times New Roman" w:cs="Times New Roman"/>
          <w:szCs w:val="24"/>
        </w:rPr>
        <w:tab/>
      </w:r>
      <w:bookmarkStart w:id="2171" w:name="_Hlk112131760"/>
      <w:r w:rsidRPr="00742622">
        <w:rPr>
          <w:rFonts w:eastAsia="Times New Roman" w:cs="Times New Roman"/>
          <w:szCs w:val="24"/>
        </w:rPr>
        <w:t>The defendant is charged in [Count ________</w:t>
      </w:r>
      <w:r w:rsidR="00A17A6F">
        <w:rPr>
          <w:rFonts w:eastAsia="Times New Roman" w:cs="Times New Roman"/>
          <w:szCs w:val="24"/>
        </w:rPr>
        <w:t xml:space="preserve"> </w:t>
      </w:r>
      <w:r w:rsidRPr="00742622">
        <w:rPr>
          <w:rFonts w:eastAsia="Times New Roman" w:cs="Times New Roman"/>
          <w:szCs w:val="24"/>
        </w:rPr>
        <w:t>of] the indictment with attempted murder in violation of Section 1113 of Title 18 of the United States Code</w:t>
      </w:r>
      <w:r w:rsidR="00E97E0E">
        <w:rPr>
          <w:rFonts w:eastAsia="Times New Roman" w:cs="Times New Roman"/>
          <w:szCs w:val="24"/>
        </w:rPr>
        <w:t xml:space="preserve">.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307A27A" w14:textId="77777777" w:rsidR="007C5E50" w:rsidRPr="00742622" w:rsidRDefault="007C5E50" w:rsidP="007C5E50">
      <w:pPr>
        <w:rPr>
          <w:rFonts w:eastAsia="Times New Roman" w:cs="Times New Roman"/>
          <w:szCs w:val="24"/>
        </w:rPr>
      </w:pPr>
    </w:p>
    <w:p w14:paraId="26F0E48F" w14:textId="263C08B9" w:rsidR="007C5E50" w:rsidRPr="00742622" w:rsidRDefault="007C5E50" w:rsidP="007C5E50">
      <w:pPr>
        <w:rPr>
          <w:rFonts w:eastAsia="Times New Roman" w:cs="Times New Roman"/>
          <w:szCs w:val="24"/>
        </w:rPr>
      </w:pPr>
      <w:r w:rsidRPr="00742622">
        <w:rPr>
          <w:rFonts w:eastAsia="Times New Roman" w:cs="Times New Roman"/>
          <w:szCs w:val="24"/>
        </w:rPr>
        <w:tab/>
        <w:t>First, the defendant did something that was a substantial step toward killing [</w:t>
      </w:r>
      <w:r w:rsidRPr="00742622">
        <w:rPr>
          <w:rFonts w:eastAsia="Times New Roman" w:cs="Times New Roman"/>
          <w:i/>
          <w:szCs w:val="24"/>
          <w:u w:val="single"/>
        </w:rPr>
        <w:t>name of intended victim</w:t>
      </w:r>
      <w:r w:rsidRPr="00742622">
        <w:rPr>
          <w:rFonts w:eastAsia="Times New Roman" w:cs="Times New Roman"/>
          <w:szCs w:val="24"/>
        </w:rPr>
        <w:t xml:space="preserve">]; </w:t>
      </w:r>
    </w:p>
    <w:p w14:paraId="027D0B4F" w14:textId="77777777" w:rsidR="007C5E50" w:rsidRPr="00742622" w:rsidRDefault="007C5E50" w:rsidP="007C5E50">
      <w:pPr>
        <w:rPr>
          <w:rFonts w:eastAsia="Times New Roman" w:cs="Times New Roman"/>
          <w:szCs w:val="24"/>
        </w:rPr>
      </w:pPr>
    </w:p>
    <w:p w14:paraId="12278282"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when the defendant took that substantial step, the defendant intended to kill [</w:t>
      </w:r>
      <w:r w:rsidRPr="00742622">
        <w:rPr>
          <w:rFonts w:eastAsia="Times New Roman" w:cs="Times New Roman"/>
          <w:i/>
          <w:szCs w:val="24"/>
          <w:u w:val="single"/>
        </w:rPr>
        <w:t>name of intended victim</w:t>
      </w:r>
      <w:r w:rsidRPr="00742622">
        <w:rPr>
          <w:rFonts w:eastAsia="Times New Roman" w:cs="Times New Roman"/>
          <w:szCs w:val="24"/>
        </w:rPr>
        <w:t>]; and</w:t>
      </w:r>
    </w:p>
    <w:p w14:paraId="10C68089" w14:textId="77777777" w:rsidR="007C5E50" w:rsidRPr="00742622" w:rsidRDefault="007C5E50" w:rsidP="007C5E50">
      <w:pPr>
        <w:rPr>
          <w:rFonts w:eastAsia="Times New Roman" w:cs="Times New Roman"/>
          <w:szCs w:val="24"/>
        </w:rPr>
      </w:pPr>
    </w:p>
    <w:p w14:paraId="2A3DC0F1"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attempted killing occurred at [</w:t>
      </w:r>
      <w:r w:rsidRPr="00742622">
        <w:rPr>
          <w:rFonts w:eastAsia="Times New Roman" w:cs="Times New Roman"/>
          <w:i/>
          <w:szCs w:val="24"/>
          <w:u w:val="single"/>
        </w:rPr>
        <w:t>specify place of federal jurisdiction</w:t>
      </w:r>
      <w:r w:rsidRPr="00742622">
        <w:rPr>
          <w:rFonts w:eastAsia="Times New Roman" w:cs="Times New Roman"/>
          <w:szCs w:val="24"/>
        </w:rPr>
        <w:t>].</w:t>
      </w:r>
    </w:p>
    <w:p w14:paraId="1E1FA7BB" w14:textId="77777777" w:rsidR="007C5E50" w:rsidRPr="00742622" w:rsidRDefault="007C5E50" w:rsidP="007C5E50">
      <w:pPr>
        <w:rPr>
          <w:rFonts w:eastAsia="Times New Roman" w:cs="Times New Roman"/>
          <w:szCs w:val="24"/>
        </w:rPr>
      </w:pPr>
    </w:p>
    <w:p w14:paraId="3F728408" w14:textId="56F10339" w:rsidR="007C5E50" w:rsidRPr="00742622" w:rsidRDefault="007C5E50" w:rsidP="007C5E50">
      <w:pPr>
        <w:rPr>
          <w:rFonts w:eastAsia="Times New Roman" w:cs="Times New Roman"/>
          <w:szCs w:val="24"/>
        </w:rPr>
      </w:pPr>
      <w:r w:rsidRPr="00742622">
        <w:rPr>
          <w:rFonts w:eastAsia="Times New Roman" w:cs="Times New Roman"/>
          <w:szCs w:val="24"/>
        </w:rPr>
        <w:tab/>
      </w:r>
      <w:r w:rsidR="007544AC">
        <w:rPr>
          <w:sz w:val="23"/>
          <w:szCs w:val="23"/>
        </w:rPr>
        <w:t>A “substantial step” is conduct that strongly corroborated the defendant’s intent to commit the crime</w:t>
      </w:r>
      <w:r w:rsidR="00E97E0E">
        <w:rPr>
          <w:sz w:val="23"/>
          <w:szCs w:val="23"/>
        </w:rPr>
        <w:t xml:space="preserve">. </w:t>
      </w:r>
      <w:r w:rsidR="007544AC">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7544AC">
        <w:rPr>
          <w:sz w:val="23"/>
          <w:szCs w:val="23"/>
        </w:rPr>
        <w:t>Mere preparation is not a substantial step toward committing the crime.</w:t>
      </w:r>
    </w:p>
    <w:p w14:paraId="273FEB3E" w14:textId="77777777" w:rsidR="007C5E50" w:rsidRPr="00742622" w:rsidRDefault="007C5E50" w:rsidP="007C5E50">
      <w:pPr>
        <w:rPr>
          <w:rFonts w:eastAsia="Times New Roman" w:cs="Times New Roman"/>
          <w:szCs w:val="24"/>
        </w:rPr>
      </w:pPr>
    </w:p>
    <w:p w14:paraId="5A30762C" w14:textId="77777777" w:rsidR="007C5E50" w:rsidRPr="00742622" w:rsidRDefault="007C5E50" w:rsidP="007C5E50">
      <w:pPr>
        <w:rPr>
          <w:rFonts w:eastAsia="Times New Roman" w:cs="Times New Roman"/>
          <w:szCs w:val="24"/>
        </w:rPr>
      </w:pPr>
      <w:r w:rsidRPr="00742622">
        <w:rPr>
          <w:rFonts w:eastAsia="Times New Roman" w:cs="Times New Roman"/>
          <w:szCs w:val="24"/>
        </w:rPr>
        <w:tab/>
        <w:t>Jurors do not need to agree unanimously as to which particular act or actions constituted a substantial step toward the commission of a crime.</w:t>
      </w:r>
    </w:p>
    <w:p w14:paraId="10326F39" w14:textId="77777777" w:rsidR="007C5E50" w:rsidRPr="00742622" w:rsidRDefault="007C5E50" w:rsidP="007C5E50">
      <w:pPr>
        <w:rPr>
          <w:rFonts w:eastAsia="Times New Roman" w:cs="Times New Roman"/>
          <w:szCs w:val="24"/>
        </w:rPr>
      </w:pPr>
    </w:p>
    <w:p w14:paraId="79E18D22" w14:textId="77777777" w:rsidR="007C5E50" w:rsidRPr="00742622" w:rsidRDefault="007C5E50" w:rsidP="00021E46">
      <w:pPr>
        <w:tabs>
          <w:tab w:val="left" w:pos="9630"/>
        </w:tabs>
        <w:spacing w:line="360"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CF050BA" w14:textId="77777777" w:rsidR="007C5E50" w:rsidRPr="00742622" w:rsidRDefault="007C5E50" w:rsidP="007C5E50">
      <w:pPr>
        <w:rPr>
          <w:rFonts w:eastAsia="Times New Roman" w:cs="Times New Roman"/>
          <w:i/>
          <w:color w:val="000000"/>
          <w:szCs w:val="24"/>
        </w:rPr>
      </w:pPr>
    </w:p>
    <w:p w14:paraId="0A55E7AF" w14:textId="75CCD463" w:rsidR="007C5E50" w:rsidRPr="00742622" w:rsidRDefault="007C5E50" w:rsidP="007C5E50">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bookmarkStart w:id="2172" w:name="_Hlk111461402"/>
      <w:r w:rsidR="00520964">
        <w:rPr>
          <w:rFonts w:eastAsia="Times New Roman" w:cs="Times New Roman"/>
          <w:color w:val="000000"/>
          <w:szCs w:val="24"/>
        </w:rPr>
        <w:t xml:space="preserve">(per curiam) </w:t>
      </w:r>
      <w:bookmarkEnd w:id="2172"/>
      <w:r w:rsidR="00520964">
        <w:rPr>
          <w:rFonts w:eastAsia="Times New Roman" w:cs="Times New Roman"/>
          <w:color w:val="000000"/>
          <w:szCs w:val="24"/>
        </w:rPr>
        <w:t xml:space="preserve">(quoting </w:t>
      </w:r>
      <w:r w:rsidR="00520964" w:rsidRPr="00384081">
        <w:rPr>
          <w:rFonts w:eastAsia="Times New Roman" w:cs="Times New Roman"/>
          <w:i/>
          <w:iCs/>
          <w:color w:val="000000"/>
          <w:szCs w:val="24"/>
        </w:rPr>
        <w:t>United States v. Nelson</w:t>
      </w:r>
      <w:r w:rsidR="00520964">
        <w:rPr>
          <w:rFonts w:eastAsia="Times New Roman" w:cs="Times New Roman"/>
          <w:color w:val="000000"/>
          <w:szCs w:val="24"/>
        </w:rPr>
        <w:t>, 66 F.3d 1036, 1042 (9</w:t>
      </w:r>
      <w:r w:rsidR="00520964" w:rsidRPr="00520964">
        <w:rPr>
          <w:rFonts w:eastAsia="Times New Roman" w:cs="Times New Roman"/>
          <w:color w:val="000000"/>
          <w:szCs w:val="24"/>
        </w:rPr>
        <w:t>th</w:t>
      </w:r>
      <w:r w:rsidR="00520964">
        <w:rPr>
          <w:rFonts w:eastAsia="Times New Roman" w:cs="Times New Roman"/>
          <w:color w:val="000000"/>
          <w:szCs w:val="24"/>
        </w:rPr>
        <w:t xml:space="preserve"> Cir. 1995)</w:t>
      </w:r>
      <w:r w:rsidR="00520964" w:rsidRPr="00742622">
        <w:rPr>
          <w:rFonts w:eastAsia="Times New Roman" w:cs="Times New Roman"/>
          <w:color w:val="000000"/>
          <w:szCs w:val="24"/>
        </w:rPr>
        <w:t>)</w:t>
      </w:r>
      <w:r w:rsidR="00E97E0E">
        <w:rPr>
          <w:rFonts w:eastAsia="Times New Roman" w:cs="Times New Roman"/>
          <w:color w:val="000000"/>
          <w:szCs w:val="24"/>
        </w:rPr>
        <w:t xml:space="preserve">. </w:t>
      </w:r>
    </w:p>
    <w:p w14:paraId="1CA5DE92" w14:textId="77777777" w:rsidR="007C5E50" w:rsidRPr="00742622" w:rsidRDefault="007C5E50" w:rsidP="007C5E50">
      <w:pPr>
        <w:rPr>
          <w:rFonts w:eastAsia="Times New Roman" w:cs="Times New Roman"/>
          <w:color w:val="000000"/>
          <w:szCs w:val="24"/>
        </w:rPr>
      </w:pPr>
    </w:p>
    <w:p w14:paraId="22585125" w14:textId="6ABBAF73"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520964">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C444BB">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12DC492" w14:textId="77777777" w:rsidR="007C5E50" w:rsidRPr="00742622" w:rsidRDefault="007C5E50" w:rsidP="007C5E50">
      <w:pPr>
        <w:rPr>
          <w:rFonts w:eastAsia="Times New Roman" w:cs="Times New Roman"/>
          <w:color w:val="000000"/>
          <w:szCs w:val="24"/>
        </w:rPr>
      </w:pPr>
    </w:p>
    <w:p w14:paraId="43DADD7F" w14:textId="57C27526"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E701D6A" w14:textId="77777777" w:rsidR="007C5E50" w:rsidRPr="00742622" w:rsidRDefault="007C5E50" w:rsidP="007C5E50">
      <w:pPr>
        <w:rPr>
          <w:rFonts w:eastAsia="Times New Roman" w:cs="Times New Roman"/>
          <w:color w:val="000000"/>
          <w:szCs w:val="24"/>
        </w:rPr>
      </w:pPr>
    </w:p>
    <w:p w14:paraId="6E2541E6" w14:textId="509A33F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r>
      <w:r w:rsidR="006921E1" w:rsidRPr="00742622">
        <w:rPr>
          <w:rFonts w:eastAsia="Times New Roman" w:cs="Times New Roman"/>
          <w:i/>
          <w:color w:val="000000"/>
          <w:szCs w:val="24"/>
        </w:rPr>
        <w:t>See Braxton v. United States</w:t>
      </w:r>
      <w:r w:rsidR="006921E1" w:rsidRPr="00742622">
        <w:rPr>
          <w:rFonts w:eastAsia="Times New Roman" w:cs="Times New Roman"/>
          <w:color w:val="000000"/>
          <w:szCs w:val="24"/>
        </w:rPr>
        <w:t>, 500 U.S. 344</w:t>
      </w:r>
      <w:r w:rsidR="00E13BCF">
        <w:rPr>
          <w:rFonts w:eastAsia="Times New Roman" w:cs="Times New Roman"/>
          <w:color w:val="000000"/>
          <w:szCs w:val="24"/>
        </w:rPr>
        <w:t xml:space="preserve">, </w:t>
      </w:r>
      <w:r w:rsidR="006921E1" w:rsidRPr="00742622">
        <w:rPr>
          <w:rFonts w:eastAsia="Times New Roman" w:cs="Times New Roman"/>
          <w:color w:val="000000"/>
          <w:szCs w:val="24"/>
        </w:rPr>
        <w:t>351 (1991) (“Although a murder may be committed without an intent to kill, an attempt to commit murder requires a specific intent to kill.” (citations omitted)</w:t>
      </w:r>
      <w:r w:rsidR="00C444BB">
        <w:rPr>
          <w:rFonts w:eastAsia="Times New Roman" w:cs="Times New Roman"/>
          <w:color w:val="000000"/>
          <w:szCs w:val="24"/>
        </w:rPr>
        <w:t>)</w:t>
      </w:r>
      <w:r w:rsidR="00E97E0E">
        <w:rPr>
          <w:rFonts w:eastAsia="Times New Roman" w:cs="Times New Roman"/>
          <w:color w:val="000000"/>
          <w:szCs w:val="24"/>
        </w:rPr>
        <w:t xml:space="preserve">. </w:t>
      </w:r>
      <w:r w:rsidR="006921E1" w:rsidRPr="00742622">
        <w:rPr>
          <w:rFonts w:eastAsia="Times New Roman" w:cs="Times New Roman"/>
          <w:color w:val="000000"/>
          <w:szCs w:val="24"/>
        </w:rPr>
        <w:t>Although one acting “recklessly with extreme disregard for human life” can be convicted of murder if a killing results (</w:t>
      </w:r>
      <w:r w:rsidR="006921E1" w:rsidRPr="00742622">
        <w:rPr>
          <w:rFonts w:eastAsia="Times New Roman" w:cs="Times New Roman"/>
          <w:i/>
          <w:color w:val="000000"/>
          <w:szCs w:val="24"/>
        </w:rPr>
        <w:t>see</w:t>
      </w:r>
      <w:r w:rsidR="006921E1" w:rsidRPr="00742622">
        <w:rPr>
          <w:rFonts w:eastAsia="Times New Roman" w:cs="Times New Roman"/>
          <w:color w:val="000000"/>
          <w:szCs w:val="24"/>
        </w:rPr>
        <w:t xml:space="preserve"> Instruction </w:t>
      </w:r>
      <w:r w:rsidR="006921E1">
        <w:rPr>
          <w:rFonts w:eastAsia="Times New Roman" w:cs="Times New Roman"/>
          <w:color w:val="000000"/>
          <w:szCs w:val="24"/>
        </w:rPr>
        <w:t>16.1</w:t>
      </w:r>
      <w:r w:rsidR="006921E1" w:rsidRPr="00742622">
        <w:rPr>
          <w:rFonts w:eastAsia="Times New Roman" w:cs="Times New Roman"/>
          <w:color w:val="000000"/>
          <w:szCs w:val="24"/>
        </w:rPr>
        <w:t xml:space="preserve"> (Murder—First Degree) and </w:t>
      </w:r>
      <w:r w:rsidR="006921E1">
        <w:rPr>
          <w:rFonts w:eastAsia="Times New Roman" w:cs="Times New Roman"/>
          <w:color w:val="000000"/>
          <w:szCs w:val="24"/>
        </w:rPr>
        <w:t>16.2</w:t>
      </w:r>
      <w:r w:rsidR="006921E1" w:rsidRPr="00742622">
        <w:rPr>
          <w:rFonts w:eastAsia="Times New Roman" w:cs="Times New Roman"/>
          <w:color w:val="000000"/>
          <w:szCs w:val="24"/>
        </w:rPr>
        <w:t xml:space="preserve"> (Murder—Second Degree)), that same recklessness cannot support a conviction of attempted murder if, fortuitously, no one is killed</w:t>
      </w:r>
      <w:r w:rsidR="00E97E0E">
        <w:rPr>
          <w:rFonts w:eastAsia="Times New Roman" w:cs="Times New Roman"/>
          <w:color w:val="000000"/>
          <w:szCs w:val="24"/>
        </w:rPr>
        <w:t xml:space="preserve">. </w:t>
      </w:r>
      <w:r w:rsidR="006921E1" w:rsidRPr="00742622">
        <w:rPr>
          <w:rFonts w:eastAsia="Times New Roman" w:cs="Times New Roman"/>
          <w:i/>
          <w:color w:val="000000"/>
          <w:szCs w:val="24"/>
        </w:rPr>
        <w:t>See United States v. Kwong</w:t>
      </w:r>
      <w:r w:rsidR="006921E1" w:rsidRPr="00742622">
        <w:rPr>
          <w:rFonts w:eastAsia="Times New Roman" w:cs="Times New Roman"/>
          <w:color w:val="000000"/>
          <w:szCs w:val="24"/>
        </w:rPr>
        <w:t xml:space="preserve">, 14 F.3d 189, 194-95 (2d Cir. 1994) (holding that under 18 U.S.C. § 1113, attempted murder conviction requires proof of </w:t>
      </w:r>
      <w:r w:rsidR="006921E1" w:rsidRPr="00742622">
        <w:rPr>
          <w:rFonts w:eastAsia="Times New Roman" w:cs="Times New Roman"/>
          <w:color w:val="000000"/>
          <w:szCs w:val="24"/>
        </w:rPr>
        <w:lastRenderedPageBreak/>
        <w:t>specific intent to kill; recklessness and wanton conduct, grossly deviating from a reasonable standard of care such that defendant was aware of the serious risk of death, would not suffice as proof of an intent to kill)</w:t>
      </w:r>
      <w:r w:rsidRPr="00742622">
        <w:rPr>
          <w:rFonts w:eastAsia="Times New Roman" w:cs="Times New Roman"/>
          <w:color w:val="000000"/>
          <w:szCs w:val="24"/>
        </w:rPr>
        <w:t>.</w:t>
      </w:r>
    </w:p>
    <w:p w14:paraId="265DFEF4" w14:textId="77777777" w:rsidR="007C5E50" w:rsidRPr="00742622" w:rsidRDefault="007C5E50" w:rsidP="007C5E50">
      <w:pPr>
        <w:rPr>
          <w:rFonts w:eastAsia="Times New Roman" w:cs="Times New Roman"/>
          <w:color w:val="000000"/>
          <w:szCs w:val="24"/>
        </w:rPr>
      </w:pPr>
    </w:p>
    <w:p w14:paraId="7F0AADC7" w14:textId="75C69255"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57B9B503" w14:textId="77777777" w:rsidR="007C5E50" w:rsidRPr="00742622" w:rsidRDefault="007C5E50" w:rsidP="007C5E50">
      <w:pPr>
        <w:rPr>
          <w:rFonts w:eastAsia="Times New Roman" w:cs="Times New Roman"/>
          <w:color w:val="000000"/>
          <w:szCs w:val="24"/>
        </w:rPr>
      </w:pPr>
    </w:p>
    <w:p w14:paraId="688B81C9" w14:textId="672E2A7A"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sidR="00CE7D73">
        <w:rPr>
          <w:rFonts w:eastAsia="Times New Roman" w:cs="Times New Roman"/>
          <w:i/>
          <w:iCs/>
          <w:szCs w:val="20"/>
        </w:rPr>
        <w:t xml:space="preserve">May </w:t>
      </w:r>
      <w:r>
        <w:rPr>
          <w:rFonts w:eastAsia="Times New Roman" w:cs="Times New Roman"/>
          <w:i/>
          <w:iCs/>
          <w:szCs w:val="20"/>
        </w:rPr>
        <w:t>20</w:t>
      </w:r>
      <w:r w:rsidR="00CE7D73">
        <w:rPr>
          <w:rFonts w:eastAsia="Times New Roman" w:cs="Times New Roman"/>
          <w:i/>
          <w:iCs/>
          <w:szCs w:val="20"/>
        </w:rPr>
        <w:t>23</w:t>
      </w:r>
    </w:p>
    <w:bookmarkEnd w:id="2171"/>
    <w:p w14:paraId="0A62088A" w14:textId="77777777" w:rsidR="007C5E50" w:rsidRPr="00742622" w:rsidRDefault="007C5E50" w:rsidP="007C5E50">
      <w:pPr>
        <w:rPr>
          <w:rFonts w:eastAsia="Times New Roman" w:cs="Times New Roman"/>
          <w:color w:val="000000"/>
          <w:szCs w:val="24"/>
        </w:rPr>
      </w:pPr>
    </w:p>
    <w:p w14:paraId="67DE6A9C" w14:textId="09070DE9" w:rsidR="007C5E50" w:rsidRPr="00742622" w:rsidRDefault="007C5E50" w:rsidP="007A1AFA">
      <w:pPr>
        <w:pStyle w:val="Heading2"/>
      </w:pPr>
      <w:r w:rsidRPr="00742622">
        <w:br w:type="page"/>
      </w:r>
      <w:bookmarkStart w:id="2173" w:name="_Toc73698743"/>
      <w:bookmarkStart w:id="2174" w:name="_Toc83310804"/>
      <w:bookmarkStart w:id="2175" w:name="_Toc83362599"/>
      <w:bookmarkStart w:id="2176" w:name="_Toc83363008"/>
      <w:bookmarkStart w:id="2177" w:name="_Toc90310066"/>
      <w:bookmarkStart w:id="2178" w:name="_Toc90389924"/>
      <w:bookmarkStart w:id="2179" w:name="_Toc211607378"/>
      <w:r w:rsidRPr="00742622">
        <w:lastRenderedPageBreak/>
        <w:t>1</w:t>
      </w:r>
      <w:r w:rsidR="000C02D9">
        <w:t>6</w:t>
      </w:r>
      <w:r w:rsidRPr="00742622">
        <w:t xml:space="preserve">.6 </w:t>
      </w:r>
      <w:r w:rsidR="00510AAA" w:rsidRPr="00742622">
        <w:t xml:space="preserve">Killing or Attempting to Kill Federal Officer </w:t>
      </w:r>
      <w:r w:rsidR="00832877" w:rsidRPr="00742622">
        <w:t>or Employee</w:t>
      </w:r>
      <w:r w:rsidRPr="00742622">
        <w:t xml:space="preserve"> (18 U.S.C. § 1114)</w:t>
      </w:r>
      <w:bookmarkEnd w:id="2173"/>
      <w:bookmarkEnd w:id="2174"/>
      <w:bookmarkEnd w:id="2175"/>
      <w:bookmarkEnd w:id="2176"/>
      <w:bookmarkEnd w:id="2177"/>
      <w:bookmarkEnd w:id="2178"/>
      <w:bookmarkEnd w:id="2179"/>
    </w:p>
    <w:p w14:paraId="5AACE2B9" w14:textId="77777777" w:rsidR="007C5E50" w:rsidRPr="00742622" w:rsidRDefault="007C5E50" w:rsidP="007C5E50">
      <w:pPr>
        <w:rPr>
          <w:rFonts w:eastAsia="Times New Roman" w:cs="Times New Roman"/>
          <w:color w:val="000000"/>
          <w:szCs w:val="24"/>
        </w:rPr>
      </w:pPr>
    </w:p>
    <w:p w14:paraId="3582BD4E" w14:textId="77777777" w:rsidR="007C5E50" w:rsidRPr="00742622" w:rsidRDefault="007C5E50"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3A53AF7" w14:textId="77777777" w:rsidR="007C5E50" w:rsidRPr="00742622" w:rsidRDefault="007C5E50" w:rsidP="007C5E50">
      <w:pPr>
        <w:rPr>
          <w:rFonts w:eastAsia="Times New Roman" w:cs="Times New Roman"/>
          <w:color w:val="000000"/>
          <w:szCs w:val="24"/>
        </w:rPr>
      </w:pPr>
    </w:p>
    <w:p w14:paraId="307F885D" w14:textId="5DF5E69B" w:rsidR="006921E1" w:rsidRPr="00742622" w:rsidRDefault="007C5E50" w:rsidP="006921E1">
      <w:pPr>
        <w:rPr>
          <w:rFonts w:eastAsia="Times New Roman" w:cs="Times New Roman"/>
          <w:color w:val="000000"/>
          <w:szCs w:val="24"/>
        </w:rPr>
      </w:pPr>
      <w:r w:rsidRPr="00742622">
        <w:rPr>
          <w:rFonts w:eastAsia="Times New Roman" w:cs="Times New Roman"/>
          <w:color w:val="000000"/>
          <w:szCs w:val="24"/>
        </w:rPr>
        <w:tab/>
      </w:r>
      <w:bookmarkStart w:id="2180" w:name="_Hlk112131890"/>
      <w:r w:rsidR="006921E1" w:rsidRPr="00742622">
        <w:rPr>
          <w:rFonts w:eastAsia="Times New Roman" w:cs="Times New Roman"/>
          <w:color w:val="000000"/>
          <w:szCs w:val="24"/>
        </w:rPr>
        <w:t>If a defendant is charged with murder, manslaughter, attempted murder, or attempted manslaughter of an officer or employee of the United States in violation of 18 U.S.C. § 1114, the appropriate murder instruction (</w:t>
      </w:r>
      <w:r w:rsidR="006921E1">
        <w:rPr>
          <w:rFonts w:eastAsia="Times New Roman" w:cs="Times New Roman"/>
          <w:color w:val="000000"/>
          <w:szCs w:val="24"/>
        </w:rPr>
        <w:t>16.1</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Murder—First Degree</w:t>
      </w:r>
      <w:r w:rsidR="006921E1">
        <w:rPr>
          <w:rFonts w:eastAsia="Times New Roman" w:cs="Times New Roman"/>
          <w:color w:val="000000"/>
          <w:szCs w:val="24"/>
        </w:rPr>
        <w:t>)</w:t>
      </w:r>
      <w:r w:rsidR="006921E1" w:rsidRPr="00742622">
        <w:rPr>
          <w:rFonts w:eastAsia="Times New Roman" w:cs="Times New Roman"/>
          <w:color w:val="000000"/>
          <w:szCs w:val="24"/>
        </w:rPr>
        <w:t xml:space="preserve"> or </w:t>
      </w:r>
      <w:r w:rsidR="006921E1">
        <w:rPr>
          <w:rFonts w:eastAsia="Times New Roman" w:cs="Times New Roman"/>
          <w:color w:val="000000"/>
          <w:szCs w:val="24"/>
        </w:rPr>
        <w:t>16.2</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Murder—Second Degree</w:t>
      </w:r>
      <w:r w:rsidR="006921E1">
        <w:rPr>
          <w:rFonts w:eastAsia="Times New Roman" w:cs="Times New Roman"/>
          <w:color w:val="000000"/>
          <w:szCs w:val="24"/>
        </w:rPr>
        <w:t>)</w:t>
      </w:r>
      <w:r w:rsidR="006921E1" w:rsidRPr="00742622">
        <w:rPr>
          <w:rFonts w:eastAsia="Times New Roman" w:cs="Times New Roman"/>
          <w:color w:val="000000"/>
          <w:szCs w:val="24"/>
        </w:rPr>
        <w:t>), manslaughter instruction (</w:t>
      </w:r>
      <w:r w:rsidR="006921E1">
        <w:rPr>
          <w:rFonts w:eastAsia="Times New Roman" w:cs="Times New Roman"/>
          <w:color w:val="000000"/>
          <w:szCs w:val="24"/>
        </w:rPr>
        <w:t>16.3</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Manslaughter—Voluntary</w:t>
      </w:r>
      <w:r w:rsidR="006921E1">
        <w:rPr>
          <w:rFonts w:eastAsia="Times New Roman" w:cs="Times New Roman"/>
          <w:color w:val="000000"/>
          <w:szCs w:val="24"/>
        </w:rPr>
        <w:t>)</w:t>
      </w:r>
      <w:r w:rsidR="006921E1" w:rsidRPr="00742622">
        <w:rPr>
          <w:rFonts w:eastAsia="Times New Roman" w:cs="Times New Roman"/>
          <w:color w:val="000000"/>
          <w:szCs w:val="24"/>
        </w:rPr>
        <w:t xml:space="preserve"> or </w:t>
      </w:r>
      <w:r w:rsidR="006921E1">
        <w:rPr>
          <w:rFonts w:eastAsia="Times New Roman" w:cs="Times New Roman"/>
          <w:color w:val="000000"/>
          <w:szCs w:val="24"/>
        </w:rPr>
        <w:t>16.4</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Manslaughter—Involuntary</w:t>
      </w:r>
      <w:r w:rsidR="006921E1">
        <w:rPr>
          <w:rFonts w:eastAsia="Times New Roman" w:cs="Times New Roman"/>
          <w:color w:val="000000"/>
          <w:szCs w:val="24"/>
        </w:rPr>
        <w:t>)</w:t>
      </w:r>
      <w:r w:rsidR="006921E1" w:rsidRPr="00742622">
        <w:rPr>
          <w:rFonts w:eastAsia="Times New Roman" w:cs="Times New Roman"/>
          <w:color w:val="000000"/>
          <w:szCs w:val="24"/>
        </w:rPr>
        <w:t>)</w:t>
      </w:r>
      <w:r w:rsidR="00F305CE">
        <w:rPr>
          <w:rFonts w:eastAsia="Times New Roman" w:cs="Times New Roman"/>
          <w:color w:val="000000"/>
          <w:szCs w:val="24"/>
        </w:rPr>
        <w:t>,</w:t>
      </w:r>
      <w:r w:rsidR="006921E1" w:rsidRPr="00742622">
        <w:rPr>
          <w:rFonts w:eastAsia="Times New Roman" w:cs="Times New Roman"/>
          <w:color w:val="000000"/>
          <w:szCs w:val="24"/>
        </w:rPr>
        <w:t xml:space="preserve"> or attempted murder instruction (</w:t>
      </w:r>
      <w:r w:rsidR="006921E1">
        <w:rPr>
          <w:rFonts w:eastAsia="Times New Roman" w:cs="Times New Roman"/>
          <w:color w:val="000000"/>
          <w:szCs w:val="24"/>
        </w:rPr>
        <w:t>16.5</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Attempted Murder</w:t>
      </w:r>
      <w:r w:rsidR="006921E1">
        <w:rPr>
          <w:rFonts w:eastAsia="Times New Roman" w:cs="Times New Roman"/>
          <w:color w:val="000000"/>
          <w:szCs w:val="24"/>
        </w:rPr>
        <w:t>)</w:t>
      </w:r>
      <w:r w:rsidR="006921E1" w:rsidRPr="00742622">
        <w:rPr>
          <w:rFonts w:eastAsia="Times New Roman" w:cs="Times New Roman"/>
          <w:color w:val="000000"/>
          <w:szCs w:val="24"/>
        </w:rPr>
        <w:t>) should be used but modified to require the jury to find that the victim was a federal officer or employee and that at the time of the killing the victim was engaged in the victim’s official duties or was killed on account of the performance of his/her official duties</w:t>
      </w:r>
      <w:r w:rsidR="00E97E0E">
        <w:rPr>
          <w:rFonts w:eastAsia="Times New Roman" w:cs="Times New Roman"/>
          <w:color w:val="000000"/>
          <w:szCs w:val="24"/>
        </w:rPr>
        <w:t xml:space="preserve">. </w:t>
      </w:r>
      <w:r w:rsidR="006921E1" w:rsidRPr="00742622">
        <w:rPr>
          <w:rFonts w:eastAsia="Times New Roman" w:cs="Times New Roman"/>
          <w:color w:val="000000"/>
          <w:szCs w:val="24"/>
        </w:rPr>
        <w:t>An element alleging that the killing or attempted killing occurred at a place of federal jurisdiction, that is, within the special maritime and territorial jurisdiction of the United States</w:t>
      </w:r>
      <w:r w:rsidR="00C444BB">
        <w:rPr>
          <w:rFonts w:eastAsia="Times New Roman" w:cs="Times New Roman"/>
          <w:color w:val="000000"/>
          <w:szCs w:val="24"/>
        </w:rPr>
        <w:t>,</w:t>
      </w:r>
      <w:r w:rsidR="006921E1" w:rsidRPr="00742622">
        <w:rPr>
          <w:rFonts w:eastAsia="Times New Roman" w:cs="Times New Roman"/>
          <w:color w:val="000000"/>
          <w:szCs w:val="24"/>
        </w:rPr>
        <w:t xml:space="preserve"> is not necessary here.</w:t>
      </w:r>
    </w:p>
    <w:p w14:paraId="279F1753" w14:textId="77777777" w:rsidR="006921E1" w:rsidRPr="00742622" w:rsidRDefault="006921E1" w:rsidP="006921E1">
      <w:pPr>
        <w:rPr>
          <w:rFonts w:eastAsia="Times New Roman" w:cs="Times New Roman"/>
          <w:color w:val="000000"/>
          <w:szCs w:val="24"/>
        </w:rPr>
      </w:pPr>
    </w:p>
    <w:p w14:paraId="1D4EA631" w14:textId="77777777" w:rsidR="006921E1" w:rsidRPr="00742622" w:rsidRDefault="006921E1" w:rsidP="006921E1">
      <w:pPr>
        <w:rPr>
          <w:rFonts w:eastAsia="Times New Roman" w:cs="Times New Roman"/>
          <w:color w:val="000000"/>
          <w:szCs w:val="24"/>
        </w:rPr>
      </w:pPr>
      <w:r w:rsidRPr="00742622">
        <w:rPr>
          <w:rFonts w:eastAsia="Times New Roman" w:cs="Times New Roman"/>
          <w:color w:val="000000"/>
          <w:szCs w:val="24"/>
        </w:rPr>
        <w:tab/>
        <w:t xml:space="preserve">For an instruction defining “official duties,” </w:t>
      </w:r>
      <w:r w:rsidRPr="00742622">
        <w:rPr>
          <w:rFonts w:eastAsia="Times New Roman" w:cs="Times New Roman"/>
          <w:i/>
          <w:color w:val="000000"/>
          <w:szCs w:val="24"/>
        </w:rPr>
        <w:t>see United States v. Ornelas</w:t>
      </w:r>
      <w:r w:rsidRPr="00742622">
        <w:rPr>
          <w:rFonts w:eastAsia="Times New Roman" w:cs="Times New Roman"/>
          <w:color w:val="000000"/>
          <w:szCs w:val="24"/>
        </w:rPr>
        <w:t>, 906 F.3d 1138,</w:t>
      </w:r>
    </w:p>
    <w:p w14:paraId="43CE83BE" w14:textId="46DB3D2E" w:rsidR="007C5E50" w:rsidRPr="00742622" w:rsidRDefault="006921E1" w:rsidP="006921E1">
      <w:pPr>
        <w:rPr>
          <w:rFonts w:eastAsia="Times New Roman" w:cs="Times New Roman"/>
          <w:color w:val="000000"/>
          <w:szCs w:val="24"/>
        </w:rPr>
      </w:pPr>
      <w:r w:rsidRPr="00742622">
        <w:rPr>
          <w:rFonts w:eastAsia="Times New Roman" w:cs="Times New Roman"/>
          <w:color w:val="000000"/>
          <w:szCs w:val="24"/>
        </w:rPr>
        <w:t>1149 (9th Cir. 2018) (upholding “official duties” instruction stating that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w:t>
      </w:r>
      <w:r w:rsidR="003E5C5E">
        <w:rPr>
          <w:rFonts w:eastAsia="Times New Roman" w:cs="Times New Roman"/>
          <w:color w:val="000000"/>
          <w:szCs w:val="24"/>
        </w:rPr>
        <w:t>.</w:t>
      </w:r>
      <w:r w:rsidRPr="00742622">
        <w:rPr>
          <w:rFonts w:eastAsia="Times New Roman" w:cs="Times New Roman"/>
          <w:i/>
          <w:color w:val="000000"/>
          <w:szCs w:val="24"/>
        </w:rPr>
        <w:t xml:space="preserve"> </w:t>
      </w:r>
      <w:r w:rsidR="003E5C5E">
        <w:rPr>
          <w:rFonts w:eastAsia="Times New Roman" w:cs="Times New Roman"/>
          <w:i/>
          <w:color w:val="000000"/>
          <w:szCs w:val="24"/>
        </w:rPr>
        <w:t>S</w:t>
      </w:r>
      <w:r w:rsidRPr="00742622">
        <w:rPr>
          <w:rFonts w:eastAsia="Times New Roman" w:cs="Times New Roman"/>
          <w:i/>
          <w:color w:val="000000"/>
          <w:szCs w:val="24"/>
        </w:rPr>
        <w:t>ee also United States v. Juvenile Female</w:t>
      </w:r>
      <w:r w:rsidRPr="00742622">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r w:rsidR="007C5E50" w:rsidRPr="00742622">
        <w:rPr>
          <w:rFonts w:eastAsia="Times New Roman" w:cs="Times New Roman"/>
          <w:color w:val="000000"/>
          <w:szCs w:val="24"/>
        </w:rPr>
        <w:t>.</w:t>
      </w:r>
    </w:p>
    <w:p w14:paraId="64A0F014" w14:textId="77777777" w:rsidR="007C5E50" w:rsidRPr="00742622" w:rsidRDefault="007C5E50" w:rsidP="007C5E50">
      <w:pPr>
        <w:rPr>
          <w:rFonts w:eastAsia="Times New Roman" w:cs="Times New Roman"/>
          <w:color w:val="000000"/>
          <w:szCs w:val="24"/>
        </w:rPr>
      </w:pPr>
    </w:p>
    <w:p w14:paraId="16A26795" w14:textId="77777777"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bookmarkEnd w:id="2180"/>
    <w:p w14:paraId="0D272A3A" w14:textId="77777777" w:rsidR="007C5E50" w:rsidRPr="00742622" w:rsidRDefault="007C5E50" w:rsidP="007C5E50">
      <w:pPr>
        <w:rPr>
          <w:rFonts w:eastAsia="Times New Roman" w:cs="Times New Roman"/>
          <w:color w:val="000000"/>
          <w:szCs w:val="24"/>
        </w:rPr>
      </w:pPr>
    </w:p>
    <w:p w14:paraId="32EB75BF" w14:textId="77777777" w:rsidR="007C5E50" w:rsidRPr="00742622" w:rsidRDefault="007C5E50" w:rsidP="007C5E50">
      <w:pPr>
        <w:rPr>
          <w:rFonts w:eastAsia="Times New Roman" w:cs="Times New Roman"/>
          <w:b/>
          <w:color w:val="000000"/>
          <w:szCs w:val="24"/>
        </w:rPr>
      </w:pPr>
      <w:r w:rsidRPr="00742622">
        <w:rPr>
          <w:rFonts w:eastAsia="Times New Roman" w:cs="Times New Roman"/>
          <w:color w:val="000000"/>
          <w:szCs w:val="24"/>
        </w:rPr>
        <w:br w:type="page"/>
      </w:r>
    </w:p>
    <w:p w14:paraId="53B16219" w14:textId="5691F7FB" w:rsidR="007C5E50" w:rsidRPr="00742622" w:rsidRDefault="007C5E50" w:rsidP="007A1AFA">
      <w:pPr>
        <w:pStyle w:val="Heading2"/>
      </w:pPr>
      <w:bookmarkStart w:id="2181" w:name="_Toc73698744"/>
      <w:bookmarkStart w:id="2182" w:name="_Toc83310805"/>
      <w:bookmarkStart w:id="2183" w:name="_Toc83362600"/>
      <w:bookmarkStart w:id="2184" w:name="_Toc83363009"/>
      <w:bookmarkStart w:id="2185" w:name="_Toc90310067"/>
      <w:bookmarkStart w:id="2186" w:name="_Toc90389925"/>
      <w:bookmarkStart w:id="2187" w:name="_Toc211607379"/>
      <w:r w:rsidRPr="00742622">
        <w:lastRenderedPageBreak/>
        <w:t>1</w:t>
      </w:r>
      <w:r w:rsidR="000C02D9">
        <w:t>6</w:t>
      </w:r>
      <w:r w:rsidRPr="00742622">
        <w:t xml:space="preserve">.7 </w:t>
      </w:r>
      <w:r w:rsidR="00510AAA" w:rsidRPr="00742622">
        <w:t>Murder for Hire</w:t>
      </w:r>
      <w:r w:rsidRPr="00742622">
        <w:t xml:space="preserve"> (18 U.S.C. § 1958)</w:t>
      </w:r>
      <w:bookmarkEnd w:id="2181"/>
      <w:bookmarkEnd w:id="2182"/>
      <w:bookmarkEnd w:id="2183"/>
      <w:bookmarkEnd w:id="2184"/>
      <w:bookmarkEnd w:id="2185"/>
      <w:bookmarkEnd w:id="2186"/>
      <w:bookmarkEnd w:id="2187"/>
    </w:p>
    <w:p w14:paraId="570D297B" w14:textId="77777777" w:rsidR="007C5E50" w:rsidRPr="00742622" w:rsidRDefault="007C5E50" w:rsidP="007C5E50">
      <w:pPr>
        <w:rPr>
          <w:rFonts w:eastAsia="Times New Roman" w:cs="Times New Roman"/>
          <w:szCs w:val="24"/>
        </w:rPr>
      </w:pPr>
    </w:p>
    <w:p w14:paraId="2EFD29B4" w14:textId="5447AFEC" w:rsidR="007C5E50" w:rsidRPr="00742622" w:rsidRDefault="007C5E50" w:rsidP="007C5E50">
      <w:pPr>
        <w:rPr>
          <w:rFonts w:eastAsia="Times New Roman" w:cs="Times New Roman"/>
          <w:szCs w:val="24"/>
        </w:rPr>
      </w:pPr>
      <w:r w:rsidRPr="00742622">
        <w:rPr>
          <w:rFonts w:eastAsia="Times New Roman" w:cs="Times New Roman"/>
          <w:szCs w:val="24"/>
        </w:rPr>
        <w:tab/>
        <w:t xml:space="preserve">The defendant is charged in </w:t>
      </w:r>
      <w:r w:rsidR="00A17A6F" w:rsidRPr="00742622">
        <w:rPr>
          <w:rFonts w:eastAsia="Times New Roman" w:cs="Times New Roman"/>
          <w:color w:val="000000"/>
          <w:szCs w:val="24"/>
        </w:rPr>
        <w:t xml:space="preserve">[Count _______ of] </w:t>
      </w:r>
      <w:r w:rsidRPr="00742622">
        <w:rPr>
          <w:rFonts w:eastAsia="Times New Roman" w:cs="Times New Roman"/>
          <w:szCs w:val="24"/>
        </w:rPr>
        <w:t>the indictment with using interstate</w:t>
      </w:r>
    </w:p>
    <w:p w14:paraId="4135A5F3" w14:textId="3A264B0A" w:rsidR="007C5E50" w:rsidRPr="00742622" w:rsidRDefault="007C5E50" w:rsidP="007C5E50">
      <w:pPr>
        <w:rPr>
          <w:rFonts w:eastAsia="Times New Roman" w:cs="Times New Roman"/>
          <w:szCs w:val="24"/>
        </w:rPr>
      </w:pPr>
      <w:r w:rsidRPr="00742622">
        <w:rPr>
          <w:rFonts w:eastAsia="Times New Roman" w:cs="Times New Roman"/>
          <w:szCs w:val="24"/>
        </w:rPr>
        <w:t>commerce facilities in the commission of a murder-for-hire in violation of Section 1958 of Title 18 of the United States Code</w:t>
      </w:r>
      <w:r w:rsidR="00E97E0E">
        <w:rPr>
          <w:rFonts w:eastAsia="Times New Roman" w:cs="Times New Roman"/>
          <w:szCs w:val="24"/>
        </w:rPr>
        <w:t xml:space="preserve">.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22C20A9" w14:textId="77777777" w:rsidR="007C5E50" w:rsidRPr="00742622" w:rsidRDefault="007C5E50" w:rsidP="007C5E50">
      <w:pPr>
        <w:rPr>
          <w:rFonts w:eastAsia="Times New Roman" w:cs="Times New Roman"/>
          <w:szCs w:val="24"/>
        </w:rPr>
      </w:pPr>
    </w:p>
    <w:p w14:paraId="31EDD4E1"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[used] [caused another to use] [conspired to use] [conspired to cause</w:t>
      </w:r>
    </w:p>
    <w:p w14:paraId="0C0C7B48" w14:textId="77777777" w:rsidR="007C5E50" w:rsidRPr="00742622" w:rsidRDefault="007C5E50" w:rsidP="007C5E50">
      <w:pPr>
        <w:rPr>
          <w:rFonts w:eastAsia="Times New Roman" w:cs="Times New Roman"/>
          <w:szCs w:val="24"/>
        </w:rPr>
      </w:pPr>
      <w:r w:rsidRPr="00742622">
        <w:rPr>
          <w:rFonts w:eastAsia="Times New Roman" w:cs="Times New Roman"/>
          <w:szCs w:val="24"/>
        </w:rPr>
        <w:t>another to use] a [</w:t>
      </w:r>
      <w:r w:rsidRPr="00742622">
        <w:rPr>
          <w:rFonts w:eastAsia="Times New Roman" w:cs="Times New Roman"/>
          <w:i/>
          <w:szCs w:val="24"/>
          <w:u w:val="single"/>
        </w:rPr>
        <w:t>specify facility in interstate or foreign commerce</w:t>
      </w:r>
      <w:r w:rsidRPr="00742622">
        <w:rPr>
          <w:rFonts w:eastAsia="Times New Roman" w:cs="Times New Roman"/>
          <w:szCs w:val="24"/>
        </w:rPr>
        <w:t>]];</w:t>
      </w:r>
    </w:p>
    <w:p w14:paraId="55E22DD4" w14:textId="77777777" w:rsidR="007C5E50" w:rsidRPr="00742622" w:rsidRDefault="007C5E50" w:rsidP="007C5E50">
      <w:pPr>
        <w:rPr>
          <w:rFonts w:eastAsia="Times New Roman" w:cs="Times New Roman"/>
          <w:szCs w:val="24"/>
        </w:rPr>
      </w:pPr>
    </w:p>
    <w:p w14:paraId="61051274" w14:textId="77777777" w:rsidR="007C5E50" w:rsidRPr="00742622" w:rsidRDefault="007C5E50" w:rsidP="001421A3">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1AA1D053" w14:textId="77777777" w:rsidR="007C5E50" w:rsidRPr="00742622" w:rsidRDefault="007C5E50" w:rsidP="007C5E50">
      <w:pPr>
        <w:rPr>
          <w:rFonts w:eastAsia="Times New Roman" w:cs="Times New Roman"/>
          <w:szCs w:val="24"/>
        </w:rPr>
      </w:pPr>
    </w:p>
    <w:p w14:paraId="4CC1AE02"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[traveled] [caused another to travel] [conspired to travel] [conspired to cause another to travel] via [</w:t>
      </w:r>
      <w:r w:rsidRPr="00742622">
        <w:rPr>
          <w:rFonts w:eastAsia="Times New Roman" w:cs="Times New Roman"/>
          <w:i/>
          <w:szCs w:val="24"/>
          <w:u w:val="single"/>
        </w:rPr>
        <w:t>specify method of travel in interstate or foreign commerce</w:t>
      </w:r>
      <w:r w:rsidRPr="00742622">
        <w:rPr>
          <w:rFonts w:eastAsia="Times New Roman" w:cs="Times New Roman"/>
          <w:szCs w:val="24"/>
        </w:rPr>
        <w:t>]];</w:t>
      </w:r>
    </w:p>
    <w:p w14:paraId="3D3D62DC" w14:textId="77777777" w:rsidR="007C5E50" w:rsidRPr="00742622" w:rsidRDefault="007C5E50" w:rsidP="007C5E50">
      <w:pPr>
        <w:rPr>
          <w:rFonts w:eastAsia="Times New Roman" w:cs="Times New Roman"/>
          <w:szCs w:val="24"/>
        </w:rPr>
      </w:pPr>
    </w:p>
    <w:p w14:paraId="77066D7B"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the defendant did so with the intent that murder be committed; and</w:t>
      </w:r>
    </w:p>
    <w:p w14:paraId="4CA30689" w14:textId="77777777" w:rsidR="007C5E50" w:rsidRPr="00742622" w:rsidRDefault="007C5E50" w:rsidP="007C5E50">
      <w:pPr>
        <w:rPr>
          <w:rFonts w:eastAsia="Times New Roman" w:cs="Times New Roman"/>
          <w:szCs w:val="24"/>
        </w:rPr>
      </w:pPr>
    </w:p>
    <w:p w14:paraId="253EA38B"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defendant intended that the murder be committed in exchange for [</w:t>
      </w:r>
      <w:r w:rsidRPr="00742622">
        <w:rPr>
          <w:rFonts w:eastAsia="Times New Roman" w:cs="Times New Roman"/>
          <w:i/>
          <w:szCs w:val="24"/>
          <w:u w:val="single"/>
        </w:rPr>
        <w:t>specify thing of pecuniary value</w:t>
      </w:r>
      <w:r w:rsidRPr="00742622">
        <w:rPr>
          <w:rFonts w:eastAsia="Times New Roman" w:cs="Times New Roman"/>
          <w:szCs w:val="24"/>
        </w:rPr>
        <w:t>].</w:t>
      </w:r>
    </w:p>
    <w:p w14:paraId="6F14C2F1" w14:textId="77777777" w:rsidR="007C5E50" w:rsidRPr="00742622" w:rsidRDefault="007C5E50" w:rsidP="007C5E50">
      <w:pPr>
        <w:rPr>
          <w:rFonts w:eastAsia="Times New Roman" w:cs="Times New Roman"/>
          <w:szCs w:val="24"/>
        </w:rPr>
      </w:pPr>
    </w:p>
    <w:p w14:paraId="0A878147" w14:textId="77777777" w:rsidR="007C5E50" w:rsidRPr="00742622" w:rsidRDefault="007C5E50" w:rsidP="00021E46">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B773FA9" w14:textId="77777777" w:rsidR="007C5E50" w:rsidRPr="00742622" w:rsidRDefault="007C5E50" w:rsidP="007C5E50">
      <w:pPr>
        <w:rPr>
          <w:rFonts w:eastAsia="Times New Roman" w:cs="Times New Roman"/>
          <w:szCs w:val="24"/>
        </w:rPr>
      </w:pPr>
    </w:p>
    <w:p w14:paraId="52471FEA" w14:textId="77777777" w:rsidR="00611CD0" w:rsidRDefault="007C5E50" w:rsidP="007C5E50">
      <w:pPr>
        <w:rPr>
          <w:rFonts w:eastAsia="Times New Roman" w:cs="Times New Roman"/>
          <w:szCs w:val="24"/>
        </w:rPr>
      </w:pPr>
      <w:r w:rsidRPr="00742622">
        <w:rPr>
          <w:rFonts w:eastAsia="Times New Roman" w:cs="Times New Roman"/>
          <w:szCs w:val="24"/>
        </w:rPr>
        <w:tab/>
      </w:r>
      <w:r w:rsidR="00611CD0" w:rsidRPr="008137B7">
        <w:rPr>
          <w:rFonts w:eastAsia="Times New Roman" w:cs="Times New Roman"/>
          <w:szCs w:val="24"/>
        </w:rPr>
        <w:t xml:space="preserve">Concerning the elements of the crime, </w:t>
      </w:r>
      <w:r w:rsidR="00611CD0" w:rsidRPr="008137B7">
        <w:rPr>
          <w:rFonts w:eastAsia="Times New Roman" w:cs="Times New Roman"/>
          <w:i/>
          <w:iCs/>
          <w:szCs w:val="24"/>
        </w:rPr>
        <w:t>see, e.g.</w:t>
      </w:r>
      <w:r w:rsidR="00611CD0" w:rsidRPr="008137B7">
        <w:rPr>
          <w:rFonts w:eastAsia="Times New Roman" w:cs="Times New Roman"/>
          <w:szCs w:val="24"/>
        </w:rPr>
        <w:t xml:space="preserve">, </w:t>
      </w:r>
      <w:r w:rsidR="00611CD0" w:rsidRPr="008137B7">
        <w:rPr>
          <w:rFonts w:eastAsia="Times New Roman" w:cs="Times New Roman"/>
          <w:i/>
          <w:iCs/>
          <w:szCs w:val="24"/>
        </w:rPr>
        <w:t>United States v. Linehan</w:t>
      </w:r>
      <w:r w:rsidR="00611CD0" w:rsidRPr="008137B7">
        <w:rPr>
          <w:rFonts w:eastAsia="Times New Roman" w:cs="Times New Roman"/>
          <w:szCs w:val="24"/>
        </w:rPr>
        <w:t>, 56 F.4th 693, 707 (9th Cir. 2022) (citing Ninth Cir. Model Crim. Jury Instruction No. 16.7 (2022)).</w:t>
      </w:r>
    </w:p>
    <w:p w14:paraId="5784130D" w14:textId="77777777" w:rsidR="00611CD0" w:rsidRDefault="00611CD0" w:rsidP="007C5E50">
      <w:pPr>
        <w:rPr>
          <w:rFonts w:eastAsia="Times New Roman" w:cs="Times New Roman"/>
          <w:szCs w:val="24"/>
        </w:rPr>
      </w:pPr>
    </w:p>
    <w:p w14:paraId="78D1F914" w14:textId="0DA03E56" w:rsidR="007C5E50" w:rsidRPr="00742622" w:rsidRDefault="007C5E50" w:rsidP="00611CD0">
      <w:pPr>
        <w:ind w:firstLine="720"/>
        <w:rPr>
          <w:rFonts w:eastAsia="Times New Roman" w:cs="Times New Roman"/>
          <w:szCs w:val="24"/>
        </w:rPr>
      </w:pPr>
      <w:r w:rsidRPr="00742622">
        <w:rPr>
          <w:rFonts w:eastAsia="Times New Roman" w:cs="Times New Roman"/>
          <w:szCs w:val="24"/>
        </w:rPr>
        <w:t>As to the first element, a “facility in interstate or foreign commerce” includes means of</w:t>
      </w:r>
    </w:p>
    <w:p w14:paraId="2A4D676F" w14:textId="6FA851E8" w:rsidR="007C5E50" w:rsidRPr="00742622" w:rsidRDefault="007C5E50" w:rsidP="007C5E50">
      <w:pPr>
        <w:rPr>
          <w:rFonts w:eastAsia="Times New Roman" w:cs="Times New Roman"/>
          <w:szCs w:val="24"/>
        </w:rPr>
      </w:pPr>
      <w:r w:rsidRPr="00742622">
        <w:rPr>
          <w:rFonts w:eastAsia="Times New Roman" w:cs="Times New Roman"/>
          <w:szCs w:val="24"/>
        </w:rPr>
        <w:t>transportation and communication</w:t>
      </w:r>
      <w:r w:rsidR="00E97E0E">
        <w:rPr>
          <w:rFonts w:eastAsia="Times New Roman" w:cs="Times New Roman"/>
          <w:szCs w:val="24"/>
        </w:rPr>
        <w:t xml:space="preserve">. </w:t>
      </w:r>
      <w:r w:rsidRPr="00742622">
        <w:rPr>
          <w:rFonts w:eastAsia="Times New Roman" w:cs="Times New Roman"/>
          <w:szCs w:val="24"/>
        </w:rPr>
        <w:t>18 U.S.C. § 1958(b)(2).</w:t>
      </w:r>
    </w:p>
    <w:p w14:paraId="7685C7D7" w14:textId="77777777" w:rsidR="007C5E50" w:rsidRPr="00742622" w:rsidRDefault="007C5E50" w:rsidP="007C5E50">
      <w:pPr>
        <w:rPr>
          <w:rFonts w:eastAsia="Times New Roman" w:cs="Times New Roman"/>
          <w:szCs w:val="24"/>
        </w:rPr>
      </w:pPr>
    </w:p>
    <w:p w14:paraId="05507DFE" w14:textId="6F4A0204" w:rsidR="007C5E50" w:rsidRPr="00742622" w:rsidRDefault="007C5E50" w:rsidP="007C5E50">
      <w:pPr>
        <w:rPr>
          <w:rFonts w:eastAsia="Times New Roman" w:cs="Times New Roman"/>
          <w:szCs w:val="24"/>
        </w:rPr>
      </w:pPr>
      <w:r w:rsidRPr="00742622">
        <w:rPr>
          <w:rFonts w:eastAsia="Times New Roman" w:cs="Times New Roman"/>
          <w:szCs w:val="24"/>
        </w:rPr>
        <w:tab/>
        <w:t>As to the second element, the intent that murder be committed must have existed when the defendant used or conspired to use the facility of interstate commerce</w:t>
      </w:r>
      <w:r w:rsidR="00E97E0E">
        <w:rPr>
          <w:rFonts w:eastAsia="Times New Roman" w:cs="Times New Roman"/>
          <w:szCs w:val="24"/>
        </w:rPr>
        <w:t xml:space="preserve">. </w:t>
      </w:r>
      <w:r w:rsidRPr="00742622">
        <w:rPr>
          <w:rFonts w:eastAsia="Times New Roman" w:cs="Times New Roman"/>
          <w:i/>
          <w:szCs w:val="24"/>
        </w:rPr>
        <w:t>United States v. Driggers</w:t>
      </w:r>
      <w:r w:rsidRPr="00742622">
        <w:rPr>
          <w:rFonts w:eastAsia="Times New Roman" w:cs="Times New Roman"/>
          <w:szCs w:val="24"/>
        </w:rPr>
        <w:t>, 559 F.3d 1021, 1023 (9th Cir. 2009).</w:t>
      </w:r>
    </w:p>
    <w:p w14:paraId="7BFE288D" w14:textId="77777777" w:rsidR="007C5E50" w:rsidRPr="00742622" w:rsidRDefault="007C5E50" w:rsidP="007C5E50">
      <w:pPr>
        <w:rPr>
          <w:rFonts w:eastAsia="Times New Roman" w:cs="Times New Roman"/>
          <w:szCs w:val="24"/>
        </w:rPr>
      </w:pPr>
    </w:p>
    <w:p w14:paraId="60669AAA" w14:textId="77777777" w:rsidR="007C5E50" w:rsidRPr="00742622" w:rsidRDefault="007C5E50" w:rsidP="007C5E50">
      <w:pPr>
        <w:rPr>
          <w:rFonts w:eastAsia="Times New Roman" w:cs="Times New Roman"/>
          <w:szCs w:val="24"/>
        </w:rPr>
      </w:pPr>
      <w:r w:rsidRPr="00742622">
        <w:rPr>
          <w:rFonts w:eastAsia="Times New Roman" w:cs="Times New Roman"/>
          <w:szCs w:val="24"/>
        </w:rPr>
        <w:tab/>
        <w:t>“State” includes a State of the United States as well as the District of Columbia, and any</w:t>
      </w:r>
    </w:p>
    <w:p w14:paraId="5B4845E5" w14:textId="764E069B" w:rsidR="007C5E50" w:rsidRPr="00742622" w:rsidRDefault="007C5E50" w:rsidP="007C5E50">
      <w:pPr>
        <w:rPr>
          <w:rFonts w:eastAsia="Times New Roman" w:cs="Times New Roman"/>
          <w:szCs w:val="24"/>
        </w:rPr>
      </w:pPr>
      <w:r w:rsidRPr="00742622">
        <w:rPr>
          <w:rFonts w:eastAsia="Times New Roman" w:cs="Times New Roman"/>
          <w:szCs w:val="24"/>
        </w:rPr>
        <w:t>commonwealth, territory, or possession of the United States</w:t>
      </w:r>
      <w:r w:rsidR="00E97E0E">
        <w:rPr>
          <w:rFonts w:eastAsia="Times New Roman" w:cs="Times New Roman"/>
          <w:szCs w:val="24"/>
        </w:rPr>
        <w:t xml:space="preserve">. </w:t>
      </w:r>
      <w:r w:rsidRPr="00742622">
        <w:rPr>
          <w:rFonts w:eastAsia="Times New Roman" w:cs="Times New Roman"/>
          <w:szCs w:val="24"/>
        </w:rPr>
        <w:t>18 U.S.C. § 1958(b)(2).</w:t>
      </w:r>
    </w:p>
    <w:p w14:paraId="7EAE4FBC" w14:textId="77777777" w:rsidR="007C5E50" w:rsidRPr="00742622" w:rsidRDefault="007C5E50" w:rsidP="007C5E50">
      <w:pPr>
        <w:rPr>
          <w:rFonts w:eastAsia="Times New Roman" w:cs="Times New Roman"/>
          <w:szCs w:val="24"/>
        </w:rPr>
      </w:pPr>
    </w:p>
    <w:p w14:paraId="0035CE92" w14:textId="77777777" w:rsidR="007C5E50" w:rsidRPr="00742622" w:rsidRDefault="007C5E50" w:rsidP="007C5E50">
      <w:pPr>
        <w:rPr>
          <w:rFonts w:eastAsia="Times New Roman" w:cs="Times New Roman"/>
          <w:szCs w:val="24"/>
        </w:rPr>
      </w:pPr>
      <w:r w:rsidRPr="00742622">
        <w:rPr>
          <w:rFonts w:eastAsia="Times New Roman" w:cs="Times New Roman"/>
          <w:szCs w:val="24"/>
        </w:rPr>
        <w:tab/>
        <w:t>“Pecuniary value” means anything of value, whether in the form of money, a negotiable</w:t>
      </w:r>
    </w:p>
    <w:p w14:paraId="2B42607A" w14:textId="37AB94E1" w:rsidR="007C5E50" w:rsidRPr="00742622" w:rsidRDefault="007C5E50" w:rsidP="007C5E50">
      <w:pPr>
        <w:rPr>
          <w:rFonts w:eastAsia="Times New Roman" w:cs="Times New Roman"/>
          <w:szCs w:val="24"/>
        </w:rPr>
      </w:pPr>
      <w:r w:rsidRPr="00742622">
        <w:rPr>
          <w:rFonts w:eastAsia="Times New Roman" w:cs="Times New Roman"/>
          <w:szCs w:val="24"/>
        </w:rPr>
        <w:t>instrument, a commercial interest, or anything else the primary significance of which is economic advantage</w:t>
      </w:r>
      <w:r w:rsidR="00E97E0E">
        <w:rPr>
          <w:rFonts w:eastAsia="Times New Roman" w:cs="Times New Roman"/>
          <w:szCs w:val="24"/>
        </w:rPr>
        <w:t xml:space="preserve">. </w:t>
      </w:r>
      <w:r w:rsidRPr="00742622">
        <w:rPr>
          <w:rFonts w:eastAsia="Times New Roman" w:cs="Times New Roman"/>
          <w:szCs w:val="24"/>
        </w:rPr>
        <w:t>18 U.S.C. § 1958(b)(1)</w:t>
      </w:r>
      <w:r w:rsidR="00E97E0E">
        <w:rPr>
          <w:rFonts w:eastAsia="Times New Roman" w:cs="Times New Roman"/>
          <w:szCs w:val="24"/>
        </w:rPr>
        <w:t xml:space="preserve">. </w:t>
      </w:r>
      <w:r w:rsidRPr="00742622">
        <w:rPr>
          <w:rFonts w:eastAsia="Times New Roman" w:cs="Times New Roman"/>
          <w:szCs w:val="24"/>
        </w:rPr>
        <w:t>The defendant must have clearly understood he or she would give or receive the thing of pecuniary value in exchange for the murderous act</w:t>
      </w:r>
      <w:r w:rsidR="00E97E0E">
        <w:rPr>
          <w:rFonts w:eastAsia="Times New Roman" w:cs="Times New Roman"/>
          <w:szCs w:val="24"/>
        </w:rPr>
        <w:t xml:space="preserve">. </w:t>
      </w:r>
      <w:r w:rsidRPr="00742622">
        <w:rPr>
          <w:rFonts w:eastAsia="Times New Roman" w:cs="Times New Roman"/>
          <w:i/>
          <w:szCs w:val="24"/>
        </w:rPr>
        <w:t>United States v. Chong</w:t>
      </w:r>
      <w:r w:rsidRPr="00742622">
        <w:rPr>
          <w:rFonts w:eastAsia="Times New Roman" w:cs="Times New Roman"/>
          <w:szCs w:val="24"/>
        </w:rPr>
        <w:t>, 419 F.3d 1076, 1082 (9th Cir. 2005)</w:t>
      </w:r>
      <w:r w:rsidR="00E97E0E">
        <w:rPr>
          <w:rFonts w:eastAsia="Times New Roman" w:cs="Times New Roman"/>
          <w:szCs w:val="24"/>
        </w:rPr>
        <w:t xml:space="preserve">. </w:t>
      </w:r>
      <w:r w:rsidRPr="00742622">
        <w:rPr>
          <w:rFonts w:eastAsia="Times New Roman" w:cs="Times New Roman"/>
          <w:szCs w:val="24"/>
        </w:rPr>
        <w:t>A promise of economic advantage may constitute a thing of pecuniary value even if it is not enforceable under contract law</w:t>
      </w:r>
      <w:r w:rsidR="00E97E0E">
        <w:rPr>
          <w:rFonts w:eastAsia="Times New Roman" w:cs="Times New Roman"/>
          <w:szCs w:val="24"/>
        </w:rPr>
        <w:t xml:space="preserve">. </w:t>
      </w:r>
      <w:r w:rsidRPr="00742622">
        <w:rPr>
          <w:rFonts w:eastAsia="Times New Roman" w:cs="Times New Roman"/>
          <w:i/>
          <w:szCs w:val="24"/>
        </w:rPr>
        <w:t>United States v. Phillips</w:t>
      </w:r>
      <w:r w:rsidRPr="00742622">
        <w:rPr>
          <w:rFonts w:eastAsia="Times New Roman" w:cs="Times New Roman"/>
          <w:szCs w:val="24"/>
        </w:rPr>
        <w:t>, 929 F.3d 1120, 1124 (9th Cir. 2019).</w:t>
      </w:r>
    </w:p>
    <w:p w14:paraId="2C7BECF5" w14:textId="77777777" w:rsidR="007C5E50" w:rsidRPr="00742622" w:rsidRDefault="007C5E50" w:rsidP="007C5E50">
      <w:pPr>
        <w:rPr>
          <w:rFonts w:eastAsia="Times New Roman" w:cs="Times New Roman"/>
          <w:szCs w:val="24"/>
        </w:rPr>
      </w:pPr>
    </w:p>
    <w:p w14:paraId="3D4A2C7B" w14:textId="5286FBD0"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sidR="00611CD0">
        <w:rPr>
          <w:rFonts w:eastAsia="Times New Roman" w:cs="Times New Roman"/>
          <w:i/>
          <w:iCs/>
          <w:szCs w:val="20"/>
        </w:rPr>
        <w:t>March 2023</w:t>
      </w:r>
    </w:p>
    <w:p w14:paraId="293E438E" w14:textId="77777777" w:rsidR="007C5E50" w:rsidRPr="00742622" w:rsidRDefault="007C5E50" w:rsidP="007C5E50">
      <w:pPr>
        <w:rPr>
          <w:rFonts w:eastAsia="Times New Roman" w:cs="Times New Roman"/>
          <w:szCs w:val="24"/>
        </w:rPr>
      </w:pPr>
    </w:p>
    <w:p w14:paraId="20071D70" w14:textId="304FFA4E" w:rsidR="007C5E50" w:rsidRDefault="007C5E50" w:rsidP="00E84003">
      <w:pPr>
        <w:pStyle w:val="Heading1"/>
      </w:pPr>
      <w:r w:rsidRPr="00742622">
        <w:br w:type="page"/>
      </w:r>
      <w:bookmarkStart w:id="2188" w:name="_Toc73698745"/>
      <w:bookmarkStart w:id="2189" w:name="_Toc83310806"/>
      <w:bookmarkStart w:id="2190" w:name="_Toc83362601"/>
      <w:bookmarkStart w:id="2191" w:name="_Toc83363010"/>
      <w:bookmarkStart w:id="2192" w:name="_Toc90310068"/>
      <w:bookmarkStart w:id="2193" w:name="_Toc90389926"/>
      <w:bookmarkStart w:id="2194" w:name="_Toc211607380"/>
      <w:r w:rsidRPr="00742622">
        <w:lastRenderedPageBreak/>
        <w:t>1</w:t>
      </w:r>
      <w:r w:rsidR="000C02D9">
        <w:t>7</w:t>
      </w:r>
      <w:r w:rsidR="00E97E0E">
        <w:t xml:space="preserve">. </w:t>
      </w:r>
      <w:r w:rsidRPr="00742622">
        <w:t>KIDNAPPING</w:t>
      </w:r>
      <w:bookmarkEnd w:id="2188"/>
      <w:bookmarkEnd w:id="2189"/>
      <w:bookmarkEnd w:id="2190"/>
      <w:bookmarkEnd w:id="2191"/>
      <w:bookmarkEnd w:id="2192"/>
      <w:bookmarkEnd w:id="2193"/>
      <w:bookmarkEnd w:id="2194"/>
    </w:p>
    <w:p w14:paraId="6791B1C1" w14:textId="77777777" w:rsidR="00596695" w:rsidRPr="00596695" w:rsidRDefault="00596695" w:rsidP="00596695"/>
    <w:p w14:paraId="6C01BA08" w14:textId="06D2DC2A" w:rsidR="007C5E50" w:rsidRPr="00742622" w:rsidRDefault="003B553B" w:rsidP="003B553B">
      <w:pPr>
        <w:ind w:left="720" w:hanging="720"/>
        <w:rPr>
          <w:b/>
          <w:bCs/>
          <w:szCs w:val="24"/>
        </w:rPr>
      </w:pPr>
      <w:r w:rsidRPr="00742622">
        <w:rPr>
          <w:b/>
          <w:bCs/>
          <w:szCs w:val="24"/>
        </w:rPr>
        <w:t>Instruction</w:t>
      </w:r>
    </w:p>
    <w:p w14:paraId="0758B517" w14:textId="77777777" w:rsidR="00CB63BD" w:rsidRDefault="00CB63BD" w:rsidP="00CB63BD">
      <w:pPr>
        <w:widowControl w:val="0"/>
        <w:tabs>
          <w:tab w:val="left" w:pos="1540"/>
          <w:tab w:val="left" w:pos="1541"/>
        </w:tabs>
        <w:autoSpaceDE w:val="0"/>
        <w:autoSpaceDN w:val="0"/>
        <w:spacing w:line="252" w:lineRule="exact"/>
        <w:rPr>
          <w:szCs w:val="24"/>
        </w:rPr>
      </w:pPr>
    </w:p>
    <w:p w14:paraId="404F3082" w14:textId="5161C721" w:rsidR="00CB63BD" w:rsidRDefault="00CB63BD" w:rsidP="009E2C3E">
      <w:pPr>
        <w:pStyle w:val="ListParagraph"/>
        <w:widowControl w:val="0"/>
        <w:numPr>
          <w:ilvl w:val="1"/>
          <w:numId w:val="15"/>
        </w:numPr>
        <w:tabs>
          <w:tab w:val="left" w:pos="1080"/>
          <w:tab w:val="left" w:pos="1170"/>
        </w:tabs>
        <w:autoSpaceDE w:val="0"/>
        <w:autoSpaceDN w:val="0"/>
        <w:spacing w:line="252" w:lineRule="exact"/>
        <w:rPr>
          <w:szCs w:val="24"/>
        </w:rPr>
      </w:pPr>
      <w:bookmarkStart w:id="2195" w:name="_Hlk112217066"/>
      <w:r w:rsidRPr="00CB63BD">
        <w:rPr>
          <w:szCs w:val="24"/>
        </w:rPr>
        <w:t xml:space="preserve">    </w:t>
      </w:r>
      <w:r w:rsidR="009E2C3E">
        <w:rPr>
          <w:szCs w:val="24"/>
        </w:rPr>
        <w:tab/>
      </w:r>
      <w:r w:rsidR="00DC21BF">
        <w:rPr>
          <w:szCs w:val="24"/>
        </w:rPr>
        <w:t xml:space="preserve">      </w:t>
      </w:r>
      <w:r w:rsidR="003B553B" w:rsidRPr="00CB63BD">
        <w:rPr>
          <w:szCs w:val="24"/>
        </w:rPr>
        <w:t>Kidnapping (18 U.S.C. §</w:t>
      </w:r>
      <w:r w:rsidR="003B553B" w:rsidRPr="00CB63BD">
        <w:rPr>
          <w:spacing w:val="-9"/>
          <w:szCs w:val="24"/>
        </w:rPr>
        <w:t xml:space="preserve"> </w:t>
      </w:r>
      <w:r w:rsidR="003B553B" w:rsidRPr="00CB63BD">
        <w:rPr>
          <w:szCs w:val="24"/>
        </w:rPr>
        <w:t>1201(a)(1))</w:t>
      </w:r>
    </w:p>
    <w:p w14:paraId="238F526F" w14:textId="1234F87C" w:rsidR="003B553B" w:rsidRPr="00CB63BD" w:rsidRDefault="00CB63BD" w:rsidP="009E2C3E">
      <w:pPr>
        <w:pStyle w:val="ListParagraph"/>
        <w:widowControl w:val="0"/>
        <w:numPr>
          <w:ilvl w:val="1"/>
          <w:numId w:val="15"/>
        </w:numPr>
        <w:tabs>
          <w:tab w:val="left" w:pos="1080"/>
          <w:tab w:val="left" w:pos="1540"/>
          <w:tab w:val="left" w:pos="1541"/>
        </w:tabs>
        <w:autoSpaceDE w:val="0"/>
        <w:autoSpaceDN w:val="0"/>
        <w:spacing w:line="252" w:lineRule="exact"/>
        <w:rPr>
          <w:szCs w:val="24"/>
        </w:rPr>
      </w:pPr>
      <w:r>
        <w:rPr>
          <w:szCs w:val="24"/>
        </w:rPr>
        <w:t xml:space="preserve">    </w:t>
      </w:r>
      <w:r w:rsidR="009E2C3E">
        <w:rPr>
          <w:szCs w:val="24"/>
        </w:rPr>
        <w:t xml:space="preserve">       </w:t>
      </w:r>
      <w:r w:rsidR="003B553B" w:rsidRPr="00CB63BD">
        <w:rPr>
          <w:szCs w:val="24"/>
        </w:rPr>
        <w:t>Kidnapping—Within Special Maritime and Territorial Jurisdiction of United States</w:t>
      </w:r>
      <w:r w:rsidR="003B553B" w:rsidRPr="00CB63BD">
        <w:rPr>
          <w:spacing w:val="-17"/>
          <w:szCs w:val="24"/>
        </w:rPr>
        <w:t xml:space="preserve"> </w:t>
      </w:r>
    </w:p>
    <w:p w14:paraId="74053F17" w14:textId="4F9B7B01" w:rsidR="00CB63BD" w:rsidRDefault="009E2C3E" w:rsidP="00CB63BD">
      <w:pPr>
        <w:pStyle w:val="BodyText"/>
        <w:ind w:left="720" w:firstLine="0"/>
        <w:rPr>
          <w:sz w:val="24"/>
          <w:szCs w:val="24"/>
        </w:rPr>
      </w:pPr>
      <w:r>
        <w:rPr>
          <w:sz w:val="24"/>
          <w:szCs w:val="24"/>
        </w:rPr>
        <w:t xml:space="preserve">      </w:t>
      </w:r>
      <w:r w:rsidR="001707E3">
        <w:rPr>
          <w:sz w:val="24"/>
          <w:szCs w:val="24"/>
        </w:rPr>
        <w:t xml:space="preserve">(18 </w:t>
      </w:r>
      <w:r w:rsidR="003B553B" w:rsidRPr="00742622">
        <w:rPr>
          <w:sz w:val="24"/>
          <w:szCs w:val="24"/>
        </w:rPr>
        <w:t>U.S.C. § 1201(a)(2))</w:t>
      </w:r>
    </w:p>
    <w:p w14:paraId="15804B44" w14:textId="22F8A044" w:rsidR="00CB63BD"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Kidnapping—Foreign Official or Official Guest (18 U.S.C. §</w:t>
      </w:r>
      <w:r w:rsidR="003B553B" w:rsidRPr="00021E46">
        <w:rPr>
          <w:spacing w:val="-4"/>
          <w:sz w:val="24"/>
          <w:szCs w:val="24"/>
        </w:rPr>
        <w:t xml:space="preserve"> </w:t>
      </w:r>
      <w:r w:rsidR="003B553B" w:rsidRPr="00021E46">
        <w:rPr>
          <w:sz w:val="24"/>
          <w:szCs w:val="24"/>
        </w:rPr>
        <w:t>1201(a)(4))</w:t>
      </w:r>
    </w:p>
    <w:p w14:paraId="279EDE8F" w14:textId="0941A72F" w:rsidR="00CB63BD"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Kidnapping—Federal Officer or Employee (18 U.S.C. §</w:t>
      </w:r>
      <w:r w:rsidR="003B553B" w:rsidRPr="00021E46">
        <w:rPr>
          <w:spacing w:val="-6"/>
          <w:sz w:val="24"/>
          <w:szCs w:val="24"/>
        </w:rPr>
        <w:t xml:space="preserve"> </w:t>
      </w:r>
      <w:r w:rsidR="003B553B" w:rsidRPr="00021E46">
        <w:rPr>
          <w:sz w:val="24"/>
          <w:szCs w:val="24"/>
        </w:rPr>
        <w:t>1201(a)(5))</w:t>
      </w:r>
    </w:p>
    <w:p w14:paraId="08F7B8BE" w14:textId="0783E8EE" w:rsidR="00CB63BD"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Attempted Kidnapping—Foreign Official or Official Guest (18 U.S.C. §</w:t>
      </w:r>
      <w:r w:rsidR="003B553B" w:rsidRPr="00021E46">
        <w:rPr>
          <w:spacing w:val="-12"/>
          <w:sz w:val="24"/>
          <w:szCs w:val="24"/>
        </w:rPr>
        <w:t xml:space="preserve"> </w:t>
      </w:r>
      <w:r w:rsidR="003B553B" w:rsidRPr="00021E46">
        <w:rPr>
          <w:sz w:val="24"/>
          <w:szCs w:val="24"/>
        </w:rPr>
        <w:t>1201(d))</w:t>
      </w:r>
    </w:p>
    <w:p w14:paraId="5AF9A921" w14:textId="6A8B9E37" w:rsidR="00CB63BD"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Attempted Kidnapping—Federal Officer or Employee (18 U.S.C. §</w:t>
      </w:r>
      <w:r w:rsidR="003B553B" w:rsidRPr="00021E46">
        <w:rPr>
          <w:spacing w:val="-6"/>
          <w:sz w:val="24"/>
          <w:szCs w:val="24"/>
        </w:rPr>
        <w:t xml:space="preserve"> </w:t>
      </w:r>
      <w:r w:rsidR="003B553B" w:rsidRPr="00021E46">
        <w:rPr>
          <w:sz w:val="24"/>
          <w:szCs w:val="24"/>
        </w:rPr>
        <w:t>1201(d))</w:t>
      </w:r>
    </w:p>
    <w:p w14:paraId="41AD4287" w14:textId="36B76B93" w:rsidR="007C5E50"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Hostage Taking (18 U.S.C. §</w:t>
      </w:r>
      <w:r w:rsidR="003B553B" w:rsidRPr="00021E46">
        <w:rPr>
          <w:spacing w:val="-9"/>
          <w:sz w:val="24"/>
          <w:szCs w:val="24"/>
        </w:rPr>
        <w:t xml:space="preserve"> </w:t>
      </w:r>
      <w:r w:rsidR="003B553B" w:rsidRPr="00021E46">
        <w:rPr>
          <w:sz w:val="24"/>
          <w:szCs w:val="24"/>
        </w:rPr>
        <w:t>1203(a))</w:t>
      </w:r>
    </w:p>
    <w:bookmarkEnd w:id="2195"/>
    <w:p w14:paraId="16AEB422" w14:textId="47412C75" w:rsidR="007C5E50" w:rsidRPr="00742622" w:rsidRDefault="007C5E50" w:rsidP="007C5E50">
      <w:pPr>
        <w:pStyle w:val="ListParagraph"/>
        <w:ind w:left="1440"/>
        <w:rPr>
          <w:szCs w:val="24"/>
        </w:rPr>
      </w:pPr>
    </w:p>
    <w:p w14:paraId="2A534F82" w14:textId="591E013F" w:rsidR="007C5E50" w:rsidRPr="00742622" w:rsidRDefault="007C5E50" w:rsidP="007C5E50">
      <w:pPr>
        <w:pStyle w:val="ListParagraph"/>
        <w:ind w:left="1440"/>
        <w:rPr>
          <w:szCs w:val="24"/>
        </w:rPr>
      </w:pPr>
    </w:p>
    <w:p w14:paraId="6F22B19D" w14:textId="2104CB2C" w:rsidR="007C5E50" w:rsidRPr="00742622" w:rsidRDefault="007C5E50" w:rsidP="007C5E50">
      <w:pPr>
        <w:pStyle w:val="ListParagraph"/>
        <w:ind w:left="1440"/>
        <w:rPr>
          <w:szCs w:val="24"/>
        </w:rPr>
      </w:pPr>
    </w:p>
    <w:p w14:paraId="4FF329A1" w14:textId="3E90ECBD" w:rsidR="007C5E50" w:rsidRPr="00742622" w:rsidRDefault="007C5E50" w:rsidP="007C5E50">
      <w:pPr>
        <w:pStyle w:val="ListParagraph"/>
        <w:ind w:left="1440"/>
        <w:rPr>
          <w:szCs w:val="24"/>
        </w:rPr>
      </w:pPr>
    </w:p>
    <w:p w14:paraId="58D6F409" w14:textId="495CF441" w:rsidR="007C5E50" w:rsidRPr="00742622" w:rsidRDefault="007C5E50" w:rsidP="007C5E50">
      <w:pPr>
        <w:pStyle w:val="ListParagraph"/>
        <w:ind w:left="1440"/>
        <w:rPr>
          <w:szCs w:val="24"/>
        </w:rPr>
      </w:pPr>
    </w:p>
    <w:p w14:paraId="0E134C8A" w14:textId="156C0554" w:rsidR="007C5E50" w:rsidRPr="00742622" w:rsidRDefault="007C5E50" w:rsidP="007C5E50">
      <w:pPr>
        <w:pStyle w:val="ListParagraph"/>
        <w:ind w:left="1440"/>
        <w:rPr>
          <w:szCs w:val="24"/>
        </w:rPr>
      </w:pPr>
    </w:p>
    <w:p w14:paraId="6C152E05" w14:textId="0393731A" w:rsidR="007C5E50" w:rsidRPr="00742622" w:rsidRDefault="007C5E50" w:rsidP="007C5E50">
      <w:pPr>
        <w:pStyle w:val="ListParagraph"/>
        <w:ind w:left="1440"/>
        <w:rPr>
          <w:szCs w:val="24"/>
        </w:rPr>
      </w:pPr>
    </w:p>
    <w:p w14:paraId="4AB35488" w14:textId="5CBEC610" w:rsidR="007C5E50" w:rsidRPr="00742622" w:rsidRDefault="007C5E50" w:rsidP="007C5E50">
      <w:pPr>
        <w:pStyle w:val="ListParagraph"/>
        <w:ind w:left="1440"/>
        <w:rPr>
          <w:szCs w:val="24"/>
        </w:rPr>
      </w:pPr>
    </w:p>
    <w:p w14:paraId="1DC139CB" w14:textId="18D2DC64" w:rsidR="007C5E50" w:rsidRPr="00742622" w:rsidRDefault="007C5E50" w:rsidP="007C5E50">
      <w:pPr>
        <w:pStyle w:val="ListParagraph"/>
        <w:ind w:left="1440"/>
        <w:rPr>
          <w:szCs w:val="24"/>
        </w:rPr>
      </w:pPr>
    </w:p>
    <w:p w14:paraId="6C5DB248" w14:textId="618D58B5" w:rsidR="007C5E50" w:rsidRPr="00742622" w:rsidRDefault="007C5E50" w:rsidP="007C5E50">
      <w:pPr>
        <w:pStyle w:val="ListParagraph"/>
        <w:ind w:left="1440"/>
        <w:rPr>
          <w:szCs w:val="24"/>
        </w:rPr>
      </w:pPr>
    </w:p>
    <w:p w14:paraId="06910EF8" w14:textId="7C17A382" w:rsidR="007C5E50" w:rsidRPr="00742622" w:rsidRDefault="007C5E50" w:rsidP="007C5E50">
      <w:pPr>
        <w:pStyle w:val="ListParagraph"/>
        <w:ind w:left="1440"/>
        <w:rPr>
          <w:szCs w:val="24"/>
        </w:rPr>
      </w:pPr>
    </w:p>
    <w:p w14:paraId="31E8B8CD" w14:textId="77777777" w:rsidR="00755960" w:rsidRPr="00742622" w:rsidRDefault="00755960" w:rsidP="007C5E50">
      <w:pPr>
        <w:pStyle w:val="ListParagraph"/>
        <w:ind w:left="1440"/>
        <w:rPr>
          <w:szCs w:val="24"/>
        </w:rPr>
      </w:pPr>
    </w:p>
    <w:p w14:paraId="14399A5C" w14:textId="00E3830F" w:rsidR="007C5E50" w:rsidRPr="00742622" w:rsidRDefault="007C5E50" w:rsidP="007C5E50">
      <w:pPr>
        <w:pStyle w:val="ListParagraph"/>
        <w:ind w:left="1440"/>
        <w:rPr>
          <w:szCs w:val="24"/>
        </w:rPr>
      </w:pPr>
    </w:p>
    <w:p w14:paraId="33277C70" w14:textId="0CDDB20E" w:rsidR="007C5E50" w:rsidRPr="00742622" w:rsidRDefault="007C5E50" w:rsidP="007C5E50">
      <w:pPr>
        <w:pStyle w:val="ListParagraph"/>
        <w:ind w:left="1440"/>
        <w:rPr>
          <w:szCs w:val="24"/>
        </w:rPr>
      </w:pPr>
    </w:p>
    <w:p w14:paraId="30046824" w14:textId="341BECE1" w:rsidR="007C5E50" w:rsidRPr="00742622" w:rsidRDefault="007C5E50" w:rsidP="007C5E50">
      <w:pPr>
        <w:pStyle w:val="ListParagraph"/>
        <w:ind w:left="1440"/>
        <w:rPr>
          <w:szCs w:val="24"/>
        </w:rPr>
      </w:pPr>
    </w:p>
    <w:p w14:paraId="2E5B53FC" w14:textId="00B1BD62" w:rsidR="007C5E50" w:rsidRPr="00742622" w:rsidRDefault="007C5E50" w:rsidP="007C5E50">
      <w:pPr>
        <w:pStyle w:val="ListParagraph"/>
        <w:ind w:left="1440"/>
        <w:rPr>
          <w:szCs w:val="24"/>
        </w:rPr>
      </w:pPr>
    </w:p>
    <w:p w14:paraId="3DBB17BB" w14:textId="4D8A28D4" w:rsidR="007C5E50" w:rsidRPr="00742622" w:rsidRDefault="007C5E50" w:rsidP="007C5E50">
      <w:pPr>
        <w:pStyle w:val="ListParagraph"/>
        <w:ind w:left="1440"/>
        <w:rPr>
          <w:szCs w:val="24"/>
        </w:rPr>
      </w:pPr>
    </w:p>
    <w:p w14:paraId="484D2A14" w14:textId="53540BAB" w:rsidR="007C5E50" w:rsidRPr="00742622" w:rsidRDefault="007C5E50" w:rsidP="007C5E50">
      <w:pPr>
        <w:pStyle w:val="ListParagraph"/>
        <w:ind w:left="1440"/>
        <w:rPr>
          <w:szCs w:val="24"/>
        </w:rPr>
      </w:pPr>
    </w:p>
    <w:p w14:paraId="5A50871F" w14:textId="5E5C8E98" w:rsidR="007C5E50" w:rsidRPr="00742622" w:rsidRDefault="007C5E50" w:rsidP="007C5E50">
      <w:pPr>
        <w:pStyle w:val="ListParagraph"/>
        <w:ind w:left="1440"/>
        <w:rPr>
          <w:szCs w:val="24"/>
        </w:rPr>
      </w:pPr>
    </w:p>
    <w:p w14:paraId="1FD7515C" w14:textId="2258FEBB" w:rsidR="007C5E50" w:rsidRPr="00742622" w:rsidRDefault="007C5E50" w:rsidP="007C5E50">
      <w:pPr>
        <w:pStyle w:val="ListParagraph"/>
        <w:ind w:left="1440"/>
        <w:rPr>
          <w:szCs w:val="24"/>
        </w:rPr>
      </w:pPr>
    </w:p>
    <w:p w14:paraId="4B310A46" w14:textId="3363FE11" w:rsidR="007C5E50" w:rsidRPr="00742622" w:rsidRDefault="007C5E50" w:rsidP="007C5E50">
      <w:pPr>
        <w:pStyle w:val="ListParagraph"/>
        <w:ind w:left="1440"/>
        <w:rPr>
          <w:szCs w:val="24"/>
        </w:rPr>
      </w:pPr>
    </w:p>
    <w:p w14:paraId="1E169577" w14:textId="6370AE0D" w:rsidR="007C5E50" w:rsidRPr="00742622" w:rsidRDefault="007C5E50" w:rsidP="007C5E50">
      <w:pPr>
        <w:pStyle w:val="ListParagraph"/>
        <w:ind w:left="1440"/>
        <w:rPr>
          <w:szCs w:val="24"/>
        </w:rPr>
      </w:pPr>
    </w:p>
    <w:p w14:paraId="74D20EEC" w14:textId="39936AA5" w:rsidR="007C5E50" w:rsidRPr="00742622" w:rsidRDefault="007C5E50" w:rsidP="007C5E50">
      <w:pPr>
        <w:pStyle w:val="ListParagraph"/>
        <w:ind w:left="1440"/>
        <w:rPr>
          <w:szCs w:val="24"/>
        </w:rPr>
      </w:pPr>
    </w:p>
    <w:p w14:paraId="676F1FF8" w14:textId="2D2A59BE" w:rsidR="007C5E50" w:rsidRPr="00742622" w:rsidRDefault="007C5E50" w:rsidP="007C5E50">
      <w:pPr>
        <w:pStyle w:val="ListParagraph"/>
        <w:ind w:left="1440"/>
        <w:rPr>
          <w:szCs w:val="24"/>
        </w:rPr>
      </w:pPr>
    </w:p>
    <w:p w14:paraId="4CC19009" w14:textId="38BF8415" w:rsidR="007C5E50" w:rsidRPr="00742622" w:rsidRDefault="007C5E50" w:rsidP="007C5E50">
      <w:pPr>
        <w:pStyle w:val="ListParagraph"/>
        <w:ind w:left="1440"/>
        <w:rPr>
          <w:szCs w:val="24"/>
        </w:rPr>
      </w:pPr>
    </w:p>
    <w:p w14:paraId="263AF92A" w14:textId="3F758A70" w:rsidR="007C5E50" w:rsidRPr="00742622" w:rsidRDefault="007C5E50" w:rsidP="007C5E50">
      <w:pPr>
        <w:pStyle w:val="ListParagraph"/>
        <w:ind w:left="1440"/>
        <w:rPr>
          <w:szCs w:val="24"/>
        </w:rPr>
      </w:pPr>
    </w:p>
    <w:p w14:paraId="1B4CBDC9" w14:textId="6A198C5A" w:rsidR="007C5E50" w:rsidRPr="00742622" w:rsidRDefault="007C5E50" w:rsidP="007C5E50">
      <w:pPr>
        <w:pStyle w:val="ListParagraph"/>
        <w:ind w:left="1440"/>
        <w:rPr>
          <w:szCs w:val="24"/>
        </w:rPr>
      </w:pPr>
    </w:p>
    <w:p w14:paraId="712A4BB5" w14:textId="7EA757FC" w:rsidR="007C5E50" w:rsidRPr="00742622" w:rsidRDefault="007C5E50" w:rsidP="007C5E50">
      <w:pPr>
        <w:pStyle w:val="ListParagraph"/>
        <w:ind w:left="1440"/>
        <w:rPr>
          <w:szCs w:val="24"/>
        </w:rPr>
      </w:pPr>
    </w:p>
    <w:p w14:paraId="74E75ADA" w14:textId="6A954438" w:rsidR="007C5E50" w:rsidRPr="00742622" w:rsidRDefault="007C5E50" w:rsidP="007C5E50">
      <w:pPr>
        <w:pStyle w:val="ListParagraph"/>
        <w:ind w:left="1440"/>
        <w:rPr>
          <w:szCs w:val="24"/>
        </w:rPr>
      </w:pPr>
    </w:p>
    <w:p w14:paraId="7B670F40" w14:textId="3BC11491" w:rsidR="007C5E50" w:rsidRPr="00742622" w:rsidRDefault="007C5E50" w:rsidP="007C5E50">
      <w:pPr>
        <w:pStyle w:val="ListParagraph"/>
        <w:ind w:left="1440"/>
        <w:rPr>
          <w:szCs w:val="24"/>
        </w:rPr>
      </w:pPr>
    </w:p>
    <w:p w14:paraId="34D5861D" w14:textId="55F30EC6" w:rsidR="007C5E50" w:rsidRPr="00742622" w:rsidRDefault="007C5E50" w:rsidP="004C0AAC">
      <w:pPr>
        <w:rPr>
          <w:szCs w:val="24"/>
        </w:rPr>
      </w:pPr>
    </w:p>
    <w:p w14:paraId="688A9ADE" w14:textId="77777777" w:rsidR="004C0AAC" w:rsidRPr="00742622" w:rsidRDefault="004C0AAC" w:rsidP="004C0AAC">
      <w:pPr>
        <w:rPr>
          <w:szCs w:val="24"/>
        </w:rPr>
      </w:pPr>
    </w:p>
    <w:p w14:paraId="132784EB" w14:textId="6CF8E31D" w:rsidR="000C02D9" w:rsidRDefault="000C02D9">
      <w:pPr>
        <w:spacing w:after="160" w:line="259" w:lineRule="auto"/>
        <w:rPr>
          <w:szCs w:val="24"/>
        </w:rPr>
      </w:pPr>
      <w:r>
        <w:rPr>
          <w:szCs w:val="24"/>
        </w:rPr>
        <w:br w:type="page"/>
      </w:r>
    </w:p>
    <w:p w14:paraId="61581A3D" w14:textId="3D0750D1" w:rsidR="007C5E50" w:rsidRPr="00742622" w:rsidRDefault="007C5E50" w:rsidP="007A1AFA">
      <w:pPr>
        <w:pStyle w:val="Heading2"/>
      </w:pPr>
      <w:bookmarkStart w:id="2196" w:name="_Toc73698746"/>
      <w:bookmarkStart w:id="2197" w:name="_Toc83310807"/>
      <w:bookmarkStart w:id="2198" w:name="_Toc83362602"/>
      <w:bookmarkStart w:id="2199" w:name="_Toc83363011"/>
      <w:bookmarkStart w:id="2200" w:name="_Toc90310069"/>
      <w:bookmarkStart w:id="2201" w:name="_Toc90389927"/>
      <w:bookmarkStart w:id="2202" w:name="_Toc211607381"/>
      <w:r w:rsidRPr="00742622">
        <w:lastRenderedPageBreak/>
        <w:t>1</w:t>
      </w:r>
      <w:r w:rsidR="000C02D9">
        <w:t>7</w:t>
      </w:r>
      <w:r w:rsidRPr="00742622">
        <w:t xml:space="preserve">.1 </w:t>
      </w:r>
      <w:r w:rsidR="00510AAA" w:rsidRPr="00742622">
        <w:t>Kidnapping</w:t>
      </w:r>
      <w:r w:rsidRPr="00742622">
        <w:t xml:space="preserve"> (18 U.S.C. § 1201(a)(1))</w:t>
      </w:r>
      <w:bookmarkEnd w:id="2196"/>
      <w:bookmarkEnd w:id="2197"/>
      <w:bookmarkEnd w:id="2198"/>
      <w:bookmarkEnd w:id="2199"/>
      <w:bookmarkEnd w:id="2200"/>
      <w:bookmarkEnd w:id="2201"/>
      <w:bookmarkEnd w:id="2202"/>
    </w:p>
    <w:p w14:paraId="0BF39159" w14:textId="77777777" w:rsidR="007C5E50" w:rsidRPr="00742622" w:rsidRDefault="007C5E50" w:rsidP="007C5E50">
      <w:pPr>
        <w:rPr>
          <w:rFonts w:eastAsia="Times New Roman" w:cs="Times New Roman"/>
          <w:color w:val="000000"/>
          <w:szCs w:val="24"/>
        </w:rPr>
      </w:pPr>
    </w:p>
    <w:p w14:paraId="0E046365" w14:textId="3BB3CECF" w:rsidR="0038078B" w:rsidRPr="00AD3598" w:rsidRDefault="007C5E50" w:rsidP="0038078B">
      <w:pPr>
        <w:rPr>
          <w:rFonts w:eastAsia="Times New Roman" w:cs="Times New Roman"/>
          <w:color w:val="000000"/>
          <w:szCs w:val="24"/>
        </w:rPr>
      </w:pPr>
      <w:r w:rsidRPr="00742622">
        <w:rPr>
          <w:rFonts w:eastAsia="Times New Roman" w:cs="Times New Roman"/>
          <w:color w:val="000000"/>
          <w:szCs w:val="24"/>
        </w:rPr>
        <w:tab/>
      </w:r>
      <w:r w:rsidR="0038078B" w:rsidRPr="00AD3598">
        <w:rPr>
          <w:rFonts w:eastAsia="Times New Roman" w:cs="Times New Roman"/>
          <w:color w:val="000000"/>
          <w:szCs w:val="24"/>
        </w:rPr>
        <w:t>The defendant is charged in [Count _______ of] the indictment with kidnapping in violation of Section 1201(a)(1) of Title 18 of the United States Code</w:t>
      </w:r>
      <w:r w:rsidR="00E97E0E">
        <w:rPr>
          <w:rFonts w:eastAsia="Times New Roman" w:cs="Times New Roman"/>
          <w:color w:val="000000"/>
          <w:szCs w:val="24"/>
        </w:rPr>
        <w:t xml:space="preserve">. </w:t>
      </w:r>
      <w:r w:rsidR="0038078B" w:rsidRPr="00AD3598">
        <w:rPr>
          <w:rFonts w:eastAsia="Times New Roman" w:cs="Times New Roman"/>
          <w:color w:val="000000"/>
          <w:szCs w:val="24"/>
        </w:rPr>
        <w:t>For the defendant to be found guilty of that charge, the government must prove each of the following elements beyond a reasonable doubt:</w:t>
      </w:r>
    </w:p>
    <w:p w14:paraId="5965CD2A" w14:textId="77777777" w:rsidR="0038078B" w:rsidRPr="00AD3598" w:rsidRDefault="0038078B" w:rsidP="0038078B">
      <w:pPr>
        <w:rPr>
          <w:rFonts w:eastAsia="Times New Roman" w:cs="Times New Roman"/>
          <w:color w:val="000000"/>
          <w:szCs w:val="24"/>
        </w:rPr>
      </w:pPr>
    </w:p>
    <w:p w14:paraId="317CBC4B"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First, the defendant [seized] [confined] [inveigled] [decoyed] [kidnapped] [abducted] [carried away] [</w:t>
      </w:r>
      <w:r w:rsidRPr="00AD3598">
        <w:rPr>
          <w:rFonts w:eastAsia="Times New Roman" w:cs="Times New Roman"/>
          <w:i/>
          <w:color w:val="000000"/>
          <w:szCs w:val="24"/>
          <w:u w:val="single"/>
        </w:rPr>
        <w:t>name of kidnapped person</w:t>
      </w:r>
      <w:r w:rsidRPr="00AD3598">
        <w:rPr>
          <w:rFonts w:eastAsia="Times New Roman" w:cs="Times New Roman"/>
          <w:color w:val="000000"/>
          <w:szCs w:val="24"/>
        </w:rPr>
        <w:t xml:space="preserve">]; </w:t>
      </w:r>
    </w:p>
    <w:p w14:paraId="195062A3"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r>
    </w:p>
    <w:p w14:paraId="3BE4D571"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Second, the defendant [held] [detained] [</w:t>
      </w:r>
      <w:r w:rsidRPr="00AD3598">
        <w:rPr>
          <w:rFonts w:eastAsia="Times New Roman" w:cs="Times New Roman"/>
          <w:i/>
          <w:color w:val="000000"/>
          <w:szCs w:val="24"/>
          <w:u w:val="single"/>
        </w:rPr>
        <w:t>name of kidnapped person</w:t>
      </w:r>
      <w:r w:rsidRPr="00AD3598">
        <w:rPr>
          <w:rFonts w:eastAsia="Times New Roman" w:cs="Times New Roman"/>
          <w:color w:val="000000"/>
          <w:szCs w:val="24"/>
        </w:rPr>
        <w:t>] against [his]</w:t>
      </w:r>
      <w:r>
        <w:rPr>
          <w:rFonts w:eastAsia="Times New Roman" w:cs="Times New Roman"/>
          <w:color w:val="000000"/>
          <w:szCs w:val="24"/>
        </w:rPr>
        <w:t xml:space="preserve"> </w:t>
      </w:r>
      <w:r w:rsidRPr="00AD3598">
        <w:rPr>
          <w:rFonts w:eastAsia="Times New Roman" w:cs="Times New Roman"/>
          <w:color w:val="000000"/>
          <w:szCs w:val="24"/>
        </w:rPr>
        <w:t>[her]</w:t>
      </w:r>
      <w:r w:rsidRPr="005B6C0F">
        <w:rPr>
          <w:rFonts w:eastAsia="Times New Roman" w:cs="Times New Roman"/>
          <w:color w:val="FF0000"/>
          <w:szCs w:val="24"/>
          <w:u w:val="single"/>
        </w:rPr>
        <w:t xml:space="preserve"> </w:t>
      </w:r>
      <w:r w:rsidRPr="005B6C0F">
        <w:rPr>
          <w:rFonts w:eastAsia="Times New Roman" w:cs="Times New Roman"/>
          <w:color w:val="000000"/>
          <w:szCs w:val="24"/>
          <w:u w:val="single"/>
        </w:rPr>
        <w:t>[other pronoun]</w:t>
      </w:r>
      <w:r w:rsidRPr="00AD3598">
        <w:rPr>
          <w:rFonts w:eastAsia="Times New Roman" w:cs="Times New Roman"/>
          <w:color w:val="000000"/>
          <w:szCs w:val="24"/>
        </w:rPr>
        <w:t xml:space="preserve"> will; and </w:t>
      </w:r>
    </w:p>
    <w:p w14:paraId="54DD1BCD" w14:textId="77777777" w:rsidR="0038078B" w:rsidRPr="00AD3598" w:rsidRDefault="0038078B" w:rsidP="0038078B">
      <w:pPr>
        <w:rPr>
          <w:rFonts w:eastAsia="Times New Roman" w:cs="Times New Roman"/>
          <w:color w:val="000000"/>
          <w:szCs w:val="24"/>
        </w:rPr>
      </w:pPr>
    </w:p>
    <w:p w14:paraId="418079D0"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[Third, the defendant intentionally transported [</w:t>
      </w:r>
      <w:r w:rsidRPr="00AD3598">
        <w:rPr>
          <w:rFonts w:eastAsia="Times New Roman" w:cs="Times New Roman"/>
          <w:i/>
          <w:color w:val="000000"/>
          <w:szCs w:val="24"/>
          <w:u w:val="single"/>
        </w:rPr>
        <w:t>name of</w:t>
      </w:r>
      <w:r w:rsidRPr="00AD3598">
        <w:rPr>
          <w:rFonts w:eastAsia="Times New Roman" w:cs="Times New Roman"/>
          <w:color w:val="000000"/>
          <w:szCs w:val="24"/>
          <w:u w:val="single"/>
        </w:rPr>
        <w:t xml:space="preserve"> </w:t>
      </w:r>
      <w:r w:rsidRPr="00AD3598">
        <w:rPr>
          <w:rFonts w:eastAsia="Times New Roman" w:cs="Times New Roman"/>
          <w:i/>
          <w:color w:val="000000"/>
          <w:szCs w:val="24"/>
          <w:u w:val="single"/>
        </w:rPr>
        <w:t>kidnapped person</w:t>
      </w:r>
      <w:r w:rsidRPr="00AD3598">
        <w:rPr>
          <w:rFonts w:eastAsia="Times New Roman" w:cs="Times New Roman"/>
          <w:color w:val="000000"/>
          <w:szCs w:val="24"/>
        </w:rPr>
        <w:t>] across state lines]</w:t>
      </w:r>
    </w:p>
    <w:p w14:paraId="78CE0171" w14:textId="77777777" w:rsidR="0038078B" w:rsidRPr="00AD3598" w:rsidRDefault="0038078B" w:rsidP="0038078B">
      <w:pPr>
        <w:rPr>
          <w:rFonts w:eastAsia="Times New Roman" w:cs="Times New Roman"/>
          <w:color w:val="000000"/>
          <w:szCs w:val="24"/>
        </w:rPr>
      </w:pPr>
    </w:p>
    <w:p w14:paraId="121A46F0" w14:textId="77777777" w:rsidR="0038078B" w:rsidRPr="00AD3598" w:rsidRDefault="0038078B" w:rsidP="0038078B">
      <w:pPr>
        <w:ind w:right="-180"/>
        <w:jc w:val="center"/>
        <w:rPr>
          <w:rFonts w:eastAsia="Times New Roman" w:cs="Times New Roman"/>
          <w:color w:val="000000"/>
          <w:szCs w:val="24"/>
        </w:rPr>
      </w:pPr>
      <w:r w:rsidRPr="00AD3598">
        <w:rPr>
          <w:rFonts w:eastAsia="Times New Roman" w:cs="Times New Roman"/>
          <w:i/>
          <w:color w:val="000000"/>
          <w:szCs w:val="24"/>
        </w:rPr>
        <w:t>or</w:t>
      </w:r>
    </w:p>
    <w:p w14:paraId="15201478" w14:textId="77777777" w:rsidR="0038078B" w:rsidRPr="00AD3598" w:rsidRDefault="0038078B" w:rsidP="0038078B">
      <w:pPr>
        <w:rPr>
          <w:rFonts w:eastAsia="Times New Roman" w:cs="Times New Roman"/>
          <w:color w:val="000000"/>
          <w:szCs w:val="24"/>
        </w:rPr>
      </w:pPr>
    </w:p>
    <w:p w14:paraId="0ABE0AAD"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[Third, the defendant traveled in [interstate][foreign] commerce [in</w:t>
      </w:r>
    </w:p>
    <w:p w14:paraId="37AC4279"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committing] [in furtherance of</w:t>
      </w:r>
      <w:r>
        <w:rPr>
          <w:rFonts w:eastAsia="Times New Roman" w:cs="Times New Roman"/>
          <w:color w:val="000000"/>
          <w:szCs w:val="24"/>
        </w:rPr>
        <w:t xml:space="preserve"> committing</w:t>
      </w:r>
      <w:r w:rsidRPr="00AD3598">
        <w:rPr>
          <w:rFonts w:eastAsia="Times New Roman" w:cs="Times New Roman"/>
          <w:color w:val="000000"/>
          <w:szCs w:val="24"/>
        </w:rPr>
        <w:t>] the offense]</w:t>
      </w:r>
      <w:r>
        <w:rPr>
          <w:rFonts w:eastAsia="Times New Roman" w:cs="Times New Roman"/>
          <w:color w:val="000000"/>
          <w:szCs w:val="24"/>
        </w:rPr>
        <w:t xml:space="preserve"> </w:t>
      </w:r>
      <w:r w:rsidRPr="00AD3598">
        <w:rPr>
          <w:rFonts w:eastAsia="Times New Roman" w:cs="Times New Roman"/>
          <w:color w:val="000000"/>
          <w:szCs w:val="24"/>
        </w:rPr>
        <w:t>.</w:t>
      </w:r>
    </w:p>
    <w:p w14:paraId="667EFB90" w14:textId="77777777" w:rsidR="0038078B" w:rsidRPr="00AD3598" w:rsidRDefault="0038078B" w:rsidP="0038078B">
      <w:pPr>
        <w:rPr>
          <w:rFonts w:eastAsia="Times New Roman" w:cs="Times New Roman"/>
          <w:color w:val="000000"/>
          <w:szCs w:val="24"/>
        </w:rPr>
      </w:pPr>
    </w:p>
    <w:p w14:paraId="3085BAD3" w14:textId="77777777" w:rsidR="0038078B" w:rsidRPr="00D35B1E" w:rsidRDefault="0038078B" w:rsidP="0038078B">
      <w:pPr>
        <w:jc w:val="center"/>
        <w:rPr>
          <w:rFonts w:eastAsia="Times New Roman" w:cs="Times New Roman"/>
          <w:i/>
          <w:iCs/>
          <w:color w:val="000000"/>
          <w:szCs w:val="24"/>
          <w:u w:val="single"/>
        </w:rPr>
      </w:pPr>
      <w:r w:rsidRPr="00D35B1E">
        <w:rPr>
          <w:rFonts w:eastAsia="Times New Roman" w:cs="Times New Roman"/>
          <w:i/>
          <w:iCs/>
          <w:color w:val="000000"/>
          <w:szCs w:val="24"/>
          <w:u w:val="single"/>
        </w:rPr>
        <w:t>or</w:t>
      </w:r>
    </w:p>
    <w:p w14:paraId="155CFFA1" w14:textId="77777777" w:rsidR="0038078B" w:rsidRPr="00D35B1E" w:rsidRDefault="0038078B" w:rsidP="0038078B">
      <w:pPr>
        <w:rPr>
          <w:rFonts w:eastAsia="Times New Roman" w:cs="Times New Roman"/>
          <w:color w:val="000000"/>
          <w:szCs w:val="24"/>
        </w:rPr>
      </w:pPr>
    </w:p>
    <w:p w14:paraId="2BC78833" w14:textId="77777777" w:rsidR="0038078B" w:rsidRPr="00D35B1E" w:rsidRDefault="0038078B" w:rsidP="0038078B">
      <w:pPr>
        <w:ind w:firstLine="720"/>
        <w:rPr>
          <w:rFonts w:eastAsia="Times New Roman" w:cs="Times New Roman"/>
          <w:i/>
          <w:iCs/>
          <w:color w:val="000000"/>
          <w:szCs w:val="24"/>
          <w:u w:val="single"/>
        </w:rPr>
      </w:pPr>
      <w:r w:rsidRPr="00D35B1E">
        <w:rPr>
          <w:rFonts w:eastAsia="Times New Roman" w:cs="Times New Roman"/>
          <w:color w:val="000000"/>
          <w:szCs w:val="24"/>
          <w:u w:val="single"/>
        </w:rPr>
        <w:t>[Third, the defendant used [[the mail] [any [means] [facility] [instrumentality] of [interstate][foreign] commerce]] [[in committing] [in furtherance of committing]] the offense].</w:t>
      </w:r>
    </w:p>
    <w:p w14:paraId="20C0D5A9" w14:textId="77777777" w:rsidR="0038078B" w:rsidRPr="00AD3598" w:rsidRDefault="0038078B" w:rsidP="0038078B">
      <w:pPr>
        <w:rPr>
          <w:rFonts w:eastAsia="Times New Roman" w:cs="Times New Roman"/>
          <w:color w:val="000000"/>
          <w:szCs w:val="24"/>
        </w:rPr>
      </w:pPr>
    </w:p>
    <w:p w14:paraId="20D172AA"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[The government is not required to prove that the defendant kidnapped [</w:t>
      </w:r>
      <w:r w:rsidRPr="00AD3598">
        <w:rPr>
          <w:rFonts w:eastAsia="Times New Roman" w:cs="Times New Roman"/>
          <w:i/>
          <w:color w:val="000000"/>
          <w:szCs w:val="24"/>
          <w:u w:val="single"/>
        </w:rPr>
        <w:t>name of kidnapped person</w:t>
      </w:r>
      <w:r w:rsidRPr="00AD3598">
        <w:rPr>
          <w:rFonts w:eastAsia="Times New Roman" w:cs="Times New Roman"/>
          <w:color w:val="000000"/>
          <w:szCs w:val="24"/>
        </w:rPr>
        <w:t>] for reward or ransom, or for any other purpose.]</w:t>
      </w:r>
    </w:p>
    <w:p w14:paraId="1E289510" w14:textId="77777777" w:rsidR="0038078B" w:rsidRPr="00AD3598" w:rsidRDefault="0038078B" w:rsidP="0038078B">
      <w:pPr>
        <w:rPr>
          <w:rFonts w:eastAsia="Times New Roman" w:cs="Times New Roman"/>
          <w:color w:val="000000"/>
          <w:szCs w:val="24"/>
        </w:rPr>
      </w:pPr>
    </w:p>
    <w:p w14:paraId="15EB4E39"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[The fact that [</w:t>
      </w:r>
      <w:r w:rsidRPr="00AD3598">
        <w:rPr>
          <w:rFonts w:eastAsia="Times New Roman" w:cs="Times New Roman"/>
          <w:i/>
          <w:color w:val="000000"/>
          <w:szCs w:val="24"/>
          <w:u w:val="single"/>
        </w:rPr>
        <w:t>name of kidnapped person</w:t>
      </w:r>
      <w:r w:rsidRPr="00AD3598">
        <w:rPr>
          <w:rFonts w:eastAsia="Times New Roman" w:cs="Times New Roman"/>
          <w:color w:val="000000"/>
          <w:szCs w:val="24"/>
        </w:rPr>
        <w:t>] [may have] initially voluntarily accompanied the defendant does not necessarily [prevent the occurrence] [negate the existence] of a later kidnapping.]</w:t>
      </w:r>
    </w:p>
    <w:p w14:paraId="7F249827" w14:textId="77777777" w:rsidR="0038078B" w:rsidRPr="00AD3598" w:rsidRDefault="0038078B" w:rsidP="0038078B">
      <w:pPr>
        <w:rPr>
          <w:rFonts w:eastAsia="Times New Roman" w:cs="Times New Roman"/>
          <w:color w:val="000000"/>
          <w:szCs w:val="24"/>
        </w:rPr>
      </w:pPr>
    </w:p>
    <w:p w14:paraId="39EDF9E4" w14:textId="77777777" w:rsidR="0038078B" w:rsidRPr="00AD3598" w:rsidRDefault="0038078B" w:rsidP="0038078B">
      <w:pPr>
        <w:ind w:right="-180"/>
        <w:jc w:val="center"/>
        <w:rPr>
          <w:rFonts w:eastAsia="Times New Roman" w:cs="Times New Roman"/>
          <w:color w:val="000000"/>
          <w:szCs w:val="24"/>
        </w:rPr>
      </w:pPr>
      <w:r w:rsidRPr="00AD3598">
        <w:rPr>
          <w:rFonts w:eastAsia="Times New Roman" w:cs="Times New Roman"/>
          <w:b/>
          <w:color w:val="000000"/>
          <w:szCs w:val="24"/>
        </w:rPr>
        <w:t>Comment</w:t>
      </w:r>
    </w:p>
    <w:p w14:paraId="7998850E" w14:textId="77777777" w:rsidR="0038078B" w:rsidRPr="00AD3598" w:rsidRDefault="0038078B" w:rsidP="0038078B">
      <w:pPr>
        <w:rPr>
          <w:rFonts w:eastAsia="Times New Roman" w:cs="Times New Roman"/>
          <w:color w:val="000000"/>
          <w:szCs w:val="24"/>
        </w:rPr>
      </w:pPr>
    </w:p>
    <w:p w14:paraId="6B355322" w14:textId="7E4B464E"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“The act of holding a kidnapped person . . . necessarily implies an unlawful physical or mental restraint for an appreciable period against the person’s will and with a willful intent so to confine the victim</w:t>
      </w:r>
      <w:r w:rsidR="00E97E0E">
        <w:rPr>
          <w:rFonts w:eastAsia="Times New Roman" w:cs="Times New Roman"/>
          <w:color w:val="000000"/>
          <w:szCs w:val="24"/>
        </w:rPr>
        <w:t xml:space="preserve">. </w:t>
      </w:r>
      <w:r w:rsidRPr="00AD3598">
        <w:rPr>
          <w:rFonts w:eastAsia="Times New Roman" w:cs="Times New Roman"/>
          <w:color w:val="000000"/>
          <w:szCs w:val="24"/>
        </w:rPr>
        <w:t>If the victim is of such an age or mental state as to be incapable of having a recognizable will, the confinement then must be against the will of the parents or legal guardian of the victim.</w:t>
      </w:r>
      <w:r w:rsidR="000E7720">
        <w:rPr>
          <w:rFonts w:eastAsia="Times New Roman" w:cs="Times New Roman"/>
          <w:color w:val="000000"/>
          <w:szCs w:val="24"/>
        </w:rPr>
        <w:t xml:space="preserve">” </w:t>
      </w:r>
      <w:r w:rsidRPr="00AD3598">
        <w:rPr>
          <w:rFonts w:eastAsia="Times New Roman" w:cs="Times New Roman"/>
          <w:i/>
          <w:color w:val="000000"/>
          <w:szCs w:val="24"/>
        </w:rPr>
        <w:t>Chatwin v. United States</w:t>
      </w:r>
      <w:r w:rsidRPr="00AD3598">
        <w:rPr>
          <w:rFonts w:eastAsia="Times New Roman" w:cs="Times New Roman"/>
          <w:color w:val="000000"/>
          <w:szCs w:val="24"/>
        </w:rPr>
        <w:t>, 326 U.S. 455, 460 (1946)</w:t>
      </w:r>
      <w:r w:rsidR="00E97E0E">
        <w:rPr>
          <w:rFonts w:eastAsia="Times New Roman" w:cs="Times New Roman"/>
          <w:color w:val="000000"/>
          <w:szCs w:val="24"/>
        </w:rPr>
        <w:t xml:space="preserve">. </w:t>
      </w:r>
      <w:r w:rsidRPr="00AD3598">
        <w:rPr>
          <w:rFonts w:eastAsia="Times New Roman" w:cs="Times New Roman"/>
          <w:color w:val="000000"/>
          <w:szCs w:val="24"/>
        </w:rPr>
        <w:t>The “involuntariness of seizure and detention . . . is the very essence of the crime of kidnaping.</w:t>
      </w:r>
      <w:r w:rsidR="000E7720">
        <w:rPr>
          <w:rFonts w:eastAsia="Times New Roman" w:cs="Times New Roman"/>
          <w:color w:val="000000"/>
          <w:szCs w:val="24"/>
        </w:rPr>
        <w:t xml:space="preserve">” </w:t>
      </w:r>
      <w:r w:rsidRPr="00AD3598">
        <w:rPr>
          <w:rFonts w:eastAsia="Times New Roman" w:cs="Times New Roman"/>
          <w:i/>
          <w:color w:val="000000"/>
          <w:szCs w:val="24"/>
        </w:rPr>
        <w:t>Id</w:t>
      </w:r>
      <w:r w:rsidRPr="00AD3598">
        <w:rPr>
          <w:rFonts w:eastAsia="Times New Roman" w:cs="Times New Roman"/>
          <w:color w:val="000000"/>
          <w:szCs w:val="24"/>
        </w:rPr>
        <w:t>. at 464</w:t>
      </w:r>
      <w:r w:rsidR="00E97E0E">
        <w:rPr>
          <w:rFonts w:eastAsia="Times New Roman" w:cs="Times New Roman"/>
          <w:color w:val="000000"/>
          <w:szCs w:val="24"/>
        </w:rPr>
        <w:t xml:space="preserve">. </w:t>
      </w:r>
    </w:p>
    <w:p w14:paraId="77C332AA" w14:textId="77777777" w:rsidR="0038078B" w:rsidRPr="00AD3598" w:rsidRDefault="0038078B" w:rsidP="0038078B">
      <w:pPr>
        <w:rPr>
          <w:rFonts w:eastAsia="Times New Roman" w:cs="Times New Roman"/>
          <w:color w:val="000000"/>
          <w:szCs w:val="24"/>
        </w:rPr>
      </w:pPr>
    </w:p>
    <w:p w14:paraId="167B9294" w14:textId="77777777" w:rsidR="0038078B" w:rsidRDefault="0038078B" w:rsidP="0038078B">
      <w:pPr>
        <w:rPr>
          <w:rFonts w:eastAsia="Times New Roman" w:cs="Times New Roman"/>
          <w:color w:val="000000"/>
          <w:szCs w:val="24"/>
        </w:rPr>
      </w:pPr>
      <w:r w:rsidRPr="00AD3598">
        <w:rPr>
          <w:rFonts w:eastAsia="Times New Roman" w:cs="Times New Roman"/>
          <w:color w:val="000000"/>
          <w:szCs w:val="24"/>
        </w:rPr>
        <w:tab/>
        <w:t xml:space="preserve">As to the last paragraph of the instruction, </w:t>
      </w:r>
      <w:r w:rsidRPr="00AD3598">
        <w:rPr>
          <w:rFonts w:eastAsia="Times New Roman" w:cs="Times New Roman"/>
          <w:i/>
          <w:color w:val="000000"/>
          <w:szCs w:val="24"/>
        </w:rPr>
        <w:t>see United States v. Redmond</w:t>
      </w:r>
      <w:r w:rsidRPr="00AD3598">
        <w:rPr>
          <w:rFonts w:eastAsia="Times New Roman" w:cs="Times New Roman"/>
          <w:color w:val="000000"/>
          <w:szCs w:val="24"/>
        </w:rPr>
        <w:t>, 803 F.2d 438, 439 (9th Cir. 1986) (“The fact that one originally accompanies another without being forced does not prevent the occurrence of a kidnapping where force is later used to seize or confine the victim.”).</w:t>
      </w:r>
    </w:p>
    <w:p w14:paraId="1DB3041F" w14:textId="77777777" w:rsidR="0038078B" w:rsidRDefault="0038078B" w:rsidP="0038078B">
      <w:pPr>
        <w:rPr>
          <w:rFonts w:eastAsia="Times New Roman" w:cs="Times New Roman"/>
          <w:color w:val="000000"/>
          <w:szCs w:val="24"/>
        </w:rPr>
      </w:pPr>
    </w:p>
    <w:p w14:paraId="77B1D042" w14:textId="77777777" w:rsidR="0038078B" w:rsidRPr="008C2118" w:rsidRDefault="0038078B" w:rsidP="0038078B">
      <w:pPr>
        <w:ind w:firstLine="720"/>
        <w:rPr>
          <w:rFonts w:eastAsia="Times New Roman" w:cs="Times New Roman"/>
          <w:color w:val="000000" w:themeColor="text1"/>
          <w:szCs w:val="24"/>
        </w:rPr>
      </w:pPr>
      <w:r w:rsidRPr="008C2118">
        <w:rPr>
          <w:rFonts w:eastAsia="Times New Roman" w:cs="Times New Roman"/>
          <w:color w:val="000000" w:themeColor="text1"/>
          <w:szCs w:val="24"/>
        </w:rPr>
        <w:lastRenderedPageBreak/>
        <w:t xml:space="preserve">Under 18 U.S.C. § 1201, there are three bases for federal jurisdiction: (1) transporting the victim across state lines, (2) the offender’s interstate movement in committing or in furtherance of committing the offense, or (3) using instrumentalities of interstate commerce in committing or in furtherance of committing the offense. </w:t>
      </w:r>
      <w:r w:rsidRPr="008C2118">
        <w:rPr>
          <w:rFonts w:eastAsia="Times New Roman" w:cs="Times New Roman"/>
          <w:i/>
          <w:iCs/>
          <w:color w:val="000000" w:themeColor="text1"/>
          <w:szCs w:val="24"/>
        </w:rPr>
        <w:t>United States v. Stackhouse</w:t>
      </w:r>
      <w:r w:rsidRPr="008C2118">
        <w:rPr>
          <w:rFonts w:eastAsia="Times New Roman" w:cs="Times New Roman"/>
          <w:color w:val="000000" w:themeColor="text1"/>
          <w:szCs w:val="24"/>
        </w:rPr>
        <w:t xml:space="preserve">, 105 F.4th 1193, 1199 (9th Cir. 2024); </w:t>
      </w:r>
      <w:r w:rsidRPr="008C2118">
        <w:rPr>
          <w:rFonts w:eastAsia="Times New Roman" w:cs="Times New Roman"/>
          <w:i/>
          <w:iCs/>
          <w:color w:val="000000" w:themeColor="text1"/>
          <w:szCs w:val="24"/>
        </w:rPr>
        <w:t>see also</w:t>
      </w:r>
      <w:r w:rsidRPr="008C2118">
        <w:rPr>
          <w:rFonts w:eastAsia="Times New Roman" w:cs="Times New Roman"/>
          <w:color w:val="000000" w:themeColor="text1"/>
          <w:szCs w:val="24"/>
        </w:rPr>
        <w:t xml:space="preserve"> </w:t>
      </w:r>
      <w:r w:rsidRPr="008C2118">
        <w:rPr>
          <w:rFonts w:eastAsia="Times New Roman" w:cs="Times New Roman"/>
          <w:i/>
          <w:iCs/>
          <w:color w:val="000000" w:themeColor="text1"/>
          <w:szCs w:val="24"/>
        </w:rPr>
        <w:t>id</w:t>
      </w:r>
      <w:r w:rsidRPr="008C2118">
        <w:rPr>
          <w:rFonts w:eastAsia="Times New Roman" w:cs="Times New Roman"/>
          <w:color w:val="000000" w:themeColor="text1"/>
          <w:szCs w:val="24"/>
        </w:rPr>
        <w:t>. at 1200-02 (holding that the Commerce Clause permits Congress to regulate intrastate kidnappings where an instrumentality of interstate commerce (a cellphone) is used intrastate).</w:t>
      </w:r>
    </w:p>
    <w:p w14:paraId="7B8F5A40" w14:textId="77777777" w:rsidR="0038078B" w:rsidRPr="00AD3598" w:rsidRDefault="0038078B" w:rsidP="0038078B">
      <w:pPr>
        <w:rPr>
          <w:rFonts w:eastAsia="Times New Roman" w:cs="Times New Roman"/>
          <w:color w:val="000000"/>
          <w:szCs w:val="24"/>
        </w:rPr>
      </w:pPr>
    </w:p>
    <w:p w14:paraId="45864734" w14:textId="1E9C7C22" w:rsidR="0038078B" w:rsidRPr="00AD3598" w:rsidRDefault="0038078B" w:rsidP="0038078B">
      <w:pPr>
        <w:ind w:firstLine="720"/>
      </w:pPr>
      <w:r w:rsidRPr="00AD3598">
        <w:rPr>
          <w:i/>
          <w:iCs/>
        </w:rPr>
        <w:t xml:space="preserve">See </w:t>
      </w:r>
      <w:r w:rsidRPr="00AD3598">
        <w:t>Comment to Instruction 17.2 (Kidnapping—Within Special Maritime and Territorial Jurisdiction of United States) concerning the need for an instruction distinguishing kidnapping from other offenses involving seizure, confinement, detention, or asportation</w:t>
      </w:r>
      <w:r w:rsidR="00E97E0E">
        <w:t xml:space="preserve">. </w:t>
      </w:r>
    </w:p>
    <w:p w14:paraId="4B667CC4" w14:textId="77777777" w:rsidR="0038078B" w:rsidRPr="00AD3598" w:rsidRDefault="0038078B" w:rsidP="0038078B">
      <w:pPr>
        <w:rPr>
          <w:rFonts w:eastAsia="Times New Roman" w:cs="Times New Roman"/>
          <w:color w:val="000000"/>
          <w:szCs w:val="24"/>
        </w:rPr>
      </w:pPr>
    </w:p>
    <w:p w14:paraId="35CD541B" w14:textId="77777777" w:rsidR="0038078B" w:rsidRPr="00AD3598" w:rsidRDefault="0038078B" w:rsidP="0038078B">
      <w:pPr>
        <w:rPr>
          <w:rFonts w:eastAsia="Times New Roman" w:cs="Times New Roman"/>
          <w:color w:val="000000"/>
          <w:szCs w:val="24"/>
        </w:rPr>
      </w:pPr>
    </w:p>
    <w:p w14:paraId="33DE0363" w14:textId="651A1A03" w:rsidR="0094278C" w:rsidRPr="0038078B" w:rsidRDefault="0038078B" w:rsidP="0038078B">
      <w:pPr>
        <w:jc w:val="right"/>
        <w:rPr>
          <w:rFonts w:eastAsia="Times New Roman" w:cs="Times New Roman"/>
          <w:i/>
          <w:color w:val="000000"/>
          <w:szCs w:val="24"/>
        </w:rPr>
      </w:pPr>
      <w:r w:rsidRPr="00AD3598">
        <w:rPr>
          <w:rFonts w:eastAsia="Times New Roman" w:cs="Times New Roman"/>
          <w:i/>
          <w:color w:val="000000"/>
          <w:szCs w:val="24"/>
        </w:rPr>
        <w:t xml:space="preserve">Revised </w:t>
      </w:r>
      <w:r>
        <w:rPr>
          <w:rFonts w:eastAsia="Times New Roman" w:cs="Times New Roman"/>
          <w:i/>
          <w:color w:val="000000"/>
          <w:szCs w:val="24"/>
        </w:rPr>
        <w:t>September 2024</w:t>
      </w:r>
    </w:p>
    <w:p w14:paraId="0846E1C5" w14:textId="6734BE69" w:rsidR="00A775B8" w:rsidRPr="003C7876" w:rsidRDefault="00A775B8" w:rsidP="0094278C">
      <w:pPr>
        <w:rPr>
          <w:rFonts w:eastAsia="Times New Roman" w:cs="Times New Roman"/>
          <w:i/>
          <w:iCs/>
          <w:szCs w:val="20"/>
        </w:rPr>
      </w:pPr>
    </w:p>
    <w:p w14:paraId="18D80694" w14:textId="77777777" w:rsidR="004F08AE" w:rsidRDefault="004F08AE" w:rsidP="006B6E24">
      <w:pPr>
        <w:ind w:firstLine="720"/>
      </w:pPr>
    </w:p>
    <w:p w14:paraId="1CF046AA" w14:textId="77777777" w:rsidR="004F08AE" w:rsidRDefault="004F08AE" w:rsidP="006B6E24">
      <w:pPr>
        <w:ind w:firstLine="720"/>
      </w:pPr>
    </w:p>
    <w:p w14:paraId="52B8DAFF" w14:textId="152D573C" w:rsidR="001421A3" w:rsidRDefault="007C5E50" w:rsidP="004F08AE">
      <w:pPr>
        <w:ind w:firstLine="720"/>
        <w:jc w:val="right"/>
      </w:pPr>
      <w:r w:rsidRPr="00742622">
        <w:br w:type="page"/>
      </w:r>
      <w:bookmarkStart w:id="2203" w:name="_Toc73698747"/>
      <w:bookmarkStart w:id="2204" w:name="_Toc83310808"/>
      <w:bookmarkStart w:id="2205" w:name="_Toc83362603"/>
      <w:bookmarkStart w:id="2206" w:name="_Toc83363012"/>
      <w:bookmarkStart w:id="2207" w:name="_Toc90310070"/>
      <w:bookmarkStart w:id="2208" w:name="_Toc90389928"/>
    </w:p>
    <w:p w14:paraId="6685FC83" w14:textId="006E2E22" w:rsidR="007C5E50" w:rsidRPr="00742622" w:rsidRDefault="00510AAA" w:rsidP="007A1AFA">
      <w:pPr>
        <w:pStyle w:val="Heading2"/>
      </w:pPr>
      <w:r w:rsidRPr="00742622">
        <w:lastRenderedPageBreak/>
        <w:t xml:space="preserve"> </w:t>
      </w:r>
      <w:bookmarkStart w:id="2209" w:name="_Toc211607382"/>
      <w:r w:rsidR="00745C54" w:rsidRPr="00742622">
        <w:t>1</w:t>
      </w:r>
      <w:r w:rsidR="00745C54">
        <w:t>7</w:t>
      </w:r>
      <w:r w:rsidR="00745C54" w:rsidRPr="00742622">
        <w:t xml:space="preserve">.2 Kidnapping—Within Special Maritime and Territorial </w:t>
      </w:r>
      <w:r w:rsidRPr="00742622">
        <w:t>Jurisdiction of United States</w:t>
      </w:r>
      <w:r w:rsidR="007C5E50" w:rsidRPr="00742622">
        <w:t xml:space="preserve"> (18 U.S.C. § 1201(a)(2))</w:t>
      </w:r>
      <w:bookmarkEnd w:id="2203"/>
      <w:bookmarkEnd w:id="2204"/>
      <w:bookmarkEnd w:id="2205"/>
      <w:bookmarkEnd w:id="2206"/>
      <w:bookmarkEnd w:id="2207"/>
      <w:bookmarkEnd w:id="2208"/>
      <w:bookmarkEnd w:id="2209"/>
    </w:p>
    <w:p w14:paraId="3D352B18" w14:textId="77777777" w:rsidR="007C5E50" w:rsidRPr="00742622" w:rsidRDefault="007C5E50" w:rsidP="007C5E50">
      <w:pPr>
        <w:rPr>
          <w:rFonts w:eastAsia="Times New Roman" w:cs="Times New Roman"/>
          <w:color w:val="000000"/>
          <w:szCs w:val="24"/>
        </w:rPr>
      </w:pPr>
    </w:p>
    <w:p w14:paraId="7B119C93" w14:textId="2B92F625" w:rsidR="0094278C" w:rsidRPr="0094278C" w:rsidRDefault="007C5E50" w:rsidP="0094278C">
      <w:pPr>
        <w:rPr>
          <w:rFonts w:eastAsia="Times New Roman" w:cs="Times New Roman"/>
          <w:color w:val="000000"/>
          <w:szCs w:val="24"/>
        </w:rPr>
      </w:pPr>
      <w:r w:rsidRPr="00742622">
        <w:rPr>
          <w:rFonts w:eastAsia="Times New Roman" w:cs="Times New Roman"/>
          <w:color w:val="000000"/>
          <w:szCs w:val="24"/>
        </w:rPr>
        <w:tab/>
      </w:r>
      <w:bookmarkStart w:id="2210" w:name="_Hlk101248417"/>
      <w:bookmarkStart w:id="2211" w:name="_Toc73698748"/>
      <w:bookmarkStart w:id="2212" w:name="_Toc83310809"/>
      <w:bookmarkStart w:id="2213" w:name="_Toc83362604"/>
      <w:bookmarkStart w:id="2214" w:name="_Toc83363013"/>
      <w:bookmarkStart w:id="2215" w:name="_Toc90310071"/>
      <w:bookmarkStart w:id="2216" w:name="_Toc90389929"/>
      <w:r w:rsidR="0094278C" w:rsidRPr="0094278C">
        <w:rPr>
          <w:rFonts w:eastAsia="Times New Roman" w:cs="Times New Roman"/>
          <w:color w:val="000000"/>
          <w:szCs w:val="24"/>
        </w:rPr>
        <w:t>The defendant is charged in [Count _______ of] the indictment with kidnapping [</w:t>
      </w:r>
      <w:r w:rsidR="0094278C" w:rsidRPr="0094278C">
        <w:rPr>
          <w:rFonts w:eastAsia="Times New Roman" w:cs="Times New Roman"/>
          <w:i/>
          <w:color w:val="000000"/>
          <w:szCs w:val="24"/>
          <w:u w:val="single"/>
        </w:rPr>
        <w:t>name of kidnapped person</w:t>
      </w:r>
      <w:r w:rsidR="0094278C" w:rsidRPr="0094278C">
        <w:rPr>
          <w:rFonts w:eastAsia="Times New Roman" w:cs="Times New Roman"/>
          <w:color w:val="000000"/>
          <w:szCs w:val="24"/>
        </w:rPr>
        <w:t>] within the special maritime and territorial jurisdiction of the United States in violation of Section 1201(a)(2) of Title 18 of the United States Code</w:t>
      </w:r>
      <w:r w:rsidR="00E97E0E">
        <w:rPr>
          <w:rFonts w:eastAsia="Times New Roman" w:cs="Times New Roman"/>
          <w:color w:val="000000"/>
          <w:szCs w:val="24"/>
        </w:rPr>
        <w:t xml:space="preserve">. </w:t>
      </w:r>
      <w:r w:rsidR="0094278C" w:rsidRPr="0094278C">
        <w:rPr>
          <w:rFonts w:eastAsia="Times New Roman" w:cs="Times New Roman"/>
          <w:color w:val="000000"/>
          <w:szCs w:val="24"/>
        </w:rPr>
        <w:t>For the defendant to be found guilty of that charge, the government must prove each of the following elements beyond a reasonable doubt:</w:t>
      </w:r>
    </w:p>
    <w:p w14:paraId="6DB0B0FB" w14:textId="77777777" w:rsidR="0094278C" w:rsidRPr="0094278C" w:rsidRDefault="0094278C" w:rsidP="0094278C">
      <w:pPr>
        <w:rPr>
          <w:rFonts w:eastAsia="Times New Roman" w:cs="Times New Roman"/>
          <w:color w:val="000000"/>
          <w:szCs w:val="24"/>
        </w:rPr>
      </w:pPr>
    </w:p>
    <w:p w14:paraId="2E827782"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First, the defendant [seized] [confined] [inveigled] [decoyed] [kidnapped] [abducted] [carried away]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within [</w:t>
      </w:r>
      <w:r w:rsidRPr="0094278C">
        <w:rPr>
          <w:rFonts w:eastAsia="Times New Roman" w:cs="Times New Roman"/>
          <w:i/>
          <w:color w:val="000000"/>
          <w:szCs w:val="24"/>
          <w:u w:val="single"/>
        </w:rPr>
        <w:t>specify place of federal jurisdiction</w:t>
      </w:r>
      <w:r w:rsidRPr="0094278C">
        <w:rPr>
          <w:rFonts w:eastAsia="Times New Roman" w:cs="Times New Roman"/>
          <w:color w:val="000000"/>
          <w:szCs w:val="24"/>
        </w:rPr>
        <w:t xml:space="preserve">]; and </w:t>
      </w:r>
    </w:p>
    <w:p w14:paraId="5E2F8679"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r>
    </w:p>
    <w:p w14:paraId="6046BE66"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Second, the defendant [held] [detained]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against [his][her] will.</w:t>
      </w:r>
    </w:p>
    <w:p w14:paraId="15034538" w14:textId="77777777" w:rsidR="0094278C" w:rsidRPr="0094278C" w:rsidRDefault="0094278C" w:rsidP="0094278C">
      <w:pPr>
        <w:rPr>
          <w:rFonts w:eastAsia="Times New Roman" w:cs="Times New Roman"/>
          <w:color w:val="000000"/>
          <w:szCs w:val="24"/>
        </w:rPr>
      </w:pPr>
    </w:p>
    <w:p w14:paraId="398339FB"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[The government is not required to prove that the defendant kidnapped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for reward or ransom, or for any other purpose.]</w:t>
      </w:r>
    </w:p>
    <w:p w14:paraId="7A541458" w14:textId="77777777" w:rsidR="0094278C" w:rsidRPr="0094278C" w:rsidRDefault="0094278C" w:rsidP="0094278C">
      <w:pPr>
        <w:rPr>
          <w:rFonts w:eastAsia="Times New Roman" w:cs="Times New Roman"/>
          <w:color w:val="000000"/>
          <w:szCs w:val="24"/>
        </w:rPr>
      </w:pPr>
    </w:p>
    <w:p w14:paraId="069D5CB9"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[The fact that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[may have] initially voluntarily accompanied the defendant does not necessarily [prevent the occurrence] [negate the existence] of a later kidnapping.]</w:t>
      </w:r>
    </w:p>
    <w:p w14:paraId="5DFAD649" w14:textId="77777777" w:rsidR="0094278C" w:rsidRPr="0094278C" w:rsidRDefault="0094278C" w:rsidP="0094278C">
      <w:pPr>
        <w:rPr>
          <w:rFonts w:eastAsia="Times New Roman" w:cs="Times New Roman"/>
          <w:color w:val="000000"/>
          <w:szCs w:val="24"/>
        </w:rPr>
      </w:pPr>
    </w:p>
    <w:p w14:paraId="016615A2" w14:textId="66A6ADCC" w:rsidR="00637FF0" w:rsidRPr="00243357" w:rsidRDefault="00637FF0" w:rsidP="00637FF0">
      <w:pPr>
        <w:spacing w:after="240"/>
        <w:ind w:firstLine="720"/>
        <w:jc w:val="both"/>
      </w:pPr>
      <w:r w:rsidRPr="00243357">
        <w:rPr>
          <w:szCs w:val="24"/>
          <w:u w:val="single"/>
        </w:rPr>
        <w:t>[</w:t>
      </w:r>
      <w:r w:rsidRPr="00243357">
        <w:rPr>
          <w:rFonts w:cs="Times New Roman"/>
          <w:bCs/>
          <w:iCs/>
          <w:szCs w:val="24"/>
        </w:rPr>
        <w:t>Not every seizure of a person against his or her will is a kidnapping</w:t>
      </w:r>
      <w:r w:rsidR="00E97E0E">
        <w:rPr>
          <w:rFonts w:cs="Times New Roman"/>
          <w:bCs/>
          <w:iCs/>
          <w:szCs w:val="24"/>
        </w:rPr>
        <w:t xml:space="preserve">. </w:t>
      </w:r>
      <w:r w:rsidRPr="00243357">
        <w:rPr>
          <w:rFonts w:cs="Times New Roman"/>
          <w:bCs/>
          <w:iCs/>
          <w:szCs w:val="24"/>
        </w:rPr>
        <w:t>To decide whether such a s</w:t>
      </w:r>
      <w:r w:rsidRPr="00243357">
        <w:rPr>
          <w:rFonts w:cs="Times New Roman"/>
          <w:bCs/>
          <w:iCs/>
          <w:color w:val="000000" w:themeColor="text1"/>
          <w:szCs w:val="24"/>
        </w:rPr>
        <w:t>eizure in this case amounts</w:t>
      </w:r>
      <w:r w:rsidRPr="00243357">
        <w:rPr>
          <w:rFonts w:cs="Times New Roman"/>
          <w:bCs/>
          <w:iCs/>
          <w:szCs w:val="24"/>
        </w:rPr>
        <w:t xml:space="preserve"> to a </w:t>
      </w:r>
      <w:r>
        <w:t>kidnapping</w:t>
      </w:r>
      <w:r w:rsidRPr="00243357">
        <w:rPr>
          <w:rFonts w:cs="Times New Roman"/>
          <w:bCs/>
          <w:iCs/>
          <w:szCs w:val="24"/>
        </w:rPr>
        <w:t>, you should consider the following factors</w:t>
      </w:r>
      <w:r w:rsidRPr="00243357">
        <w:t xml:space="preserve">: </w:t>
      </w:r>
    </w:p>
    <w:p w14:paraId="1E85A4C7" w14:textId="77777777" w:rsidR="0094278C" w:rsidRPr="0094278C" w:rsidRDefault="0094278C" w:rsidP="0094278C">
      <w:pPr>
        <w:spacing w:after="240"/>
        <w:ind w:firstLine="720"/>
        <w:jc w:val="both"/>
      </w:pPr>
      <w:r w:rsidRPr="0094278C">
        <w:t>First, the duration of the [seizure] [confinement] [detention] [asportation],</w:t>
      </w:r>
    </w:p>
    <w:p w14:paraId="080F289C" w14:textId="77777777" w:rsidR="0094278C" w:rsidRPr="0094278C" w:rsidRDefault="0094278C" w:rsidP="0094278C">
      <w:pPr>
        <w:spacing w:after="240"/>
        <w:ind w:firstLine="720"/>
        <w:jc w:val="both"/>
      </w:pPr>
      <w:r w:rsidRPr="0094278C">
        <w:t>Second, whether the [seizure] [confinement] [detention] [asportation] occurred during the commission of a separate offense,</w:t>
      </w:r>
    </w:p>
    <w:p w14:paraId="489592A2" w14:textId="77777777" w:rsidR="0094278C" w:rsidRPr="0094278C" w:rsidRDefault="0094278C" w:rsidP="0094278C">
      <w:pPr>
        <w:spacing w:after="240"/>
        <w:ind w:firstLine="720"/>
        <w:jc w:val="both"/>
      </w:pPr>
      <w:r w:rsidRPr="0094278C">
        <w:t>Third, whether the [seizure] [confinement] [detention] [asportation] that occurred is an essential part of in the separate offense, and</w:t>
      </w:r>
    </w:p>
    <w:p w14:paraId="2D271FE7" w14:textId="77777777" w:rsidR="0094278C" w:rsidRPr="0094278C" w:rsidRDefault="0094278C" w:rsidP="0094278C">
      <w:pPr>
        <w:spacing w:after="240"/>
        <w:ind w:firstLine="720"/>
        <w:jc w:val="both"/>
      </w:pPr>
      <w:r w:rsidRPr="0094278C">
        <w:t>Fourth, whether the [seizure] [confinement] [detention] [asportation] created a significant danger to the victim independent of that posed by the separate offense.]</w:t>
      </w:r>
    </w:p>
    <w:p w14:paraId="50FFAC98" w14:textId="77777777" w:rsidR="0094278C" w:rsidRPr="0094278C" w:rsidRDefault="0094278C" w:rsidP="0094278C">
      <w:pPr>
        <w:ind w:right="-180"/>
        <w:jc w:val="center"/>
        <w:rPr>
          <w:rFonts w:eastAsia="Times New Roman" w:cs="Times New Roman"/>
          <w:color w:val="000000"/>
          <w:szCs w:val="24"/>
        </w:rPr>
      </w:pPr>
      <w:r w:rsidRPr="0094278C">
        <w:rPr>
          <w:rFonts w:eastAsia="Times New Roman" w:cs="Times New Roman"/>
          <w:b/>
          <w:color w:val="000000"/>
          <w:szCs w:val="24"/>
        </w:rPr>
        <w:t>Comment</w:t>
      </w:r>
    </w:p>
    <w:p w14:paraId="7B8D2E96" w14:textId="77777777" w:rsidR="0094278C" w:rsidRPr="0094278C" w:rsidRDefault="0094278C" w:rsidP="0094278C">
      <w:pPr>
        <w:rPr>
          <w:rFonts w:eastAsia="Times New Roman" w:cs="Times New Roman"/>
          <w:color w:val="000000"/>
          <w:szCs w:val="24"/>
        </w:rPr>
      </w:pPr>
    </w:p>
    <w:p w14:paraId="72413BDB" w14:textId="2B076F8C"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r>
      <w:r w:rsidRPr="0094278C">
        <w:rPr>
          <w:rFonts w:eastAsia="Times New Roman" w:cs="Times New Roman"/>
          <w:i/>
          <w:color w:val="000000"/>
          <w:szCs w:val="24"/>
        </w:rPr>
        <w:t xml:space="preserve">See </w:t>
      </w:r>
      <w:r w:rsidRPr="0094278C">
        <w:rPr>
          <w:rFonts w:eastAsia="Times New Roman" w:cs="Times New Roman"/>
          <w:color w:val="000000"/>
          <w:szCs w:val="24"/>
        </w:rPr>
        <w:t>Comment to Instruction 17.1 (Kidnapping—Interstate Transportation)</w:t>
      </w:r>
      <w:r w:rsidR="00E97E0E">
        <w:rPr>
          <w:rFonts w:eastAsia="Times New Roman" w:cs="Times New Roman"/>
          <w:color w:val="000000"/>
          <w:szCs w:val="24"/>
        </w:rPr>
        <w:t xml:space="preserve">. </w:t>
      </w:r>
    </w:p>
    <w:p w14:paraId="4BA23B11" w14:textId="77777777" w:rsidR="0094278C" w:rsidRPr="0094278C" w:rsidRDefault="0094278C" w:rsidP="0094278C">
      <w:pPr>
        <w:rPr>
          <w:rFonts w:eastAsia="Times New Roman" w:cs="Times New Roman"/>
          <w:color w:val="000000"/>
          <w:szCs w:val="24"/>
        </w:rPr>
      </w:pPr>
    </w:p>
    <w:p w14:paraId="29C0D46B" w14:textId="24C46561" w:rsidR="0094278C" w:rsidRDefault="0094278C" w:rsidP="0094278C">
      <w:pPr>
        <w:rPr>
          <w:rFonts w:eastAsia="Times New Roman" w:cs="Times New Roman"/>
          <w:color w:val="000000"/>
          <w:szCs w:val="24"/>
        </w:rPr>
      </w:pPr>
      <w:r w:rsidRPr="0094278C">
        <w:rPr>
          <w:rFonts w:eastAsia="Times New Roman" w:cs="Times New Roman"/>
          <w:color w:val="000000"/>
          <w:szCs w:val="24"/>
        </w:rPr>
        <w:tab/>
        <w:t>“Special maritime and territorial jurisdiction of the United States” is defined in 18 U.S.C. § 7</w:t>
      </w:r>
      <w:r w:rsidR="00E97E0E">
        <w:rPr>
          <w:rFonts w:eastAsia="Times New Roman" w:cs="Times New Roman"/>
          <w:color w:val="000000"/>
          <w:szCs w:val="24"/>
        </w:rPr>
        <w:t xml:space="preserve">. </w:t>
      </w:r>
      <w:r w:rsidRPr="0094278C">
        <w:rPr>
          <w:rFonts w:eastAsia="Times New Roman" w:cs="Times New Roman"/>
          <w:color w:val="000000"/>
          <w:szCs w:val="24"/>
        </w:rPr>
        <w:t>While federal jurisdiction over the place may be determined as a matter of law, the locus of the offense within that place is an issue for the jury</w:t>
      </w:r>
      <w:r w:rsidR="00E97E0E">
        <w:rPr>
          <w:rFonts w:eastAsia="Times New Roman" w:cs="Times New Roman"/>
          <w:color w:val="000000"/>
          <w:szCs w:val="24"/>
        </w:rPr>
        <w:t xml:space="preserve">. </w:t>
      </w:r>
      <w:r w:rsidRPr="0094278C">
        <w:rPr>
          <w:rFonts w:eastAsia="Times New Roman" w:cs="Times New Roman"/>
          <w:i/>
          <w:color w:val="000000"/>
          <w:szCs w:val="24"/>
        </w:rPr>
        <w:t>United States v. Gipe</w:t>
      </w:r>
      <w:r w:rsidRPr="0094278C">
        <w:rPr>
          <w:rFonts w:eastAsia="Times New Roman" w:cs="Times New Roman"/>
          <w:iCs/>
          <w:color w:val="000000"/>
          <w:szCs w:val="24"/>
        </w:rPr>
        <w:t>,</w:t>
      </w:r>
      <w:r w:rsidRPr="0094278C">
        <w:rPr>
          <w:rFonts w:eastAsia="Times New Roman" w:cs="Times New Roman"/>
          <w:color w:val="000000"/>
          <w:szCs w:val="24"/>
        </w:rPr>
        <w:t xml:space="preserve"> 672 F.2d 777, 779 (9th Cir. 1982).</w:t>
      </w:r>
    </w:p>
    <w:p w14:paraId="3D0B51D7" w14:textId="77777777" w:rsidR="00637FF0" w:rsidRPr="0094278C" w:rsidRDefault="00637FF0" w:rsidP="0094278C">
      <w:pPr>
        <w:rPr>
          <w:rFonts w:eastAsia="Times New Roman" w:cs="Times New Roman"/>
          <w:color w:val="000000"/>
          <w:szCs w:val="24"/>
        </w:rPr>
      </w:pPr>
    </w:p>
    <w:p w14:paraId="37C66660" w14:textId="77777777" w:rsidR="00637FF0" w:rsidRPr="00243357" w:rsidRDefault="00637FF0" w:rsidP="00637FF0">
      <w:pPr>
        <w:spacing w:after="240"/>
        <w:ind w:firstLine="720"/>
        <w:jc w:val="both"/>
      </w:pPr>
      <w:r w:rsidRPr="00243357">
        <w:t xml:space="preserve">The bracketed language beginning with </w:t>
      </w:r>
      <w:r>
        <w:t xml:space="preserve">“Not every seizure of a person” </w:t>
      </w:r>
      <w:r w:rsidRPr="00243357">
        <w:t xml:space="preserve">is derived from </w:t>
      </w:r>
      <w:r w:rsidRPr="00243357">
        <w:rPr>
          <w:i/>
          <w:iCs/>
        </w:rPr>
        <w:t>United States v. Jackson</w:t>
      </w:r>
      <w:r w:rsidRPr="00243357">
        <w:t>, 24 F.4th 1308 (9th Cir. 2022), which also illustrates when such an instruction would be appropriate.</w:t>
      </w:r>
    </w:p>
    <w:p w14:paraId="0B4871E5" w14:textId="14C4B181" w:rsidR="0094278C" w:rsidRPr="0094278C" w:rsidRDefault="0094278C" w:rsidP="0094278C">
      <w:pPr>
        <w:spacing w:after="240"/>
        <w:ind w:firstLine="720"/>
        <w:jc w:val="both"/>
      </w:pPr>
      <w:r w:rsidRPr="0094278C">
        <w:lastRenderedPageBreak/>
        <w:t xml:space="preserve">In </w:t>
      </w:r>
      <w:r w:rsidRPr="0094278C">
        <w:rPr>
          <w:i/>
          <w:iCs/>
        </w:rPr>
        <w:t>Jackson</w:t>
      </w:r>
      <w:r w:rsidRPr="0094278C">
        <w:t>, the defendant was charged with kidnapping under 18 U.S.C. § 1028(a)(2) after he violently assaulted his then-girlfriend</w:t>
      </w:r>
      <w:r w:rsidR="00E97E0E">
        <w:t xml:space="preserve">. </w:t>
      </w:r>
      <w:r w:rsidRPr="0094278C">
        <w:rPr>
          <w:i/>
          <w:iCs/>
        </w:rPr>
        <w:t>Id.</w:t>
      </w:r>
      <w:r w:rsidRPr="0094278C">
        <w:t xml:space="preserve"> at 1309-10</w:t>
      </w:r>
      <w:r w:rsidR="00E97E0E">
        <w:t xml:space="preserve">. </w:t>
      </w:r>
      <w:r w:rsidRPr="0094278C">
        <w:t>The defendant moved for acquittal under Federal Rule of Criminal Procedure 29, arguing that the facts could not support a kidnapping conviction because there was no “seizure” of the victim, and whatever “seizure” occurred “didn’t occur beyond whatever beating there was.</w:t>
      </w:r>
      <w:r w:rsidR="000E7720">
        <w:t xml:space="preserve">” </w:t>
      </w:r>
      <w:r w:rsidRPr="0094278C">
        <w:rPr>
          <w:i/>
          <w:iCs/>
        </w:rPr>
        <w:t>Id.</w:t>
      </w:r>
      <w:r w:rsidRPr="0094278C">
        <w:t xml:space="preserve"> at 1310</w:t>
      </w:r>
      <w:r w:rsidR="00E97E0E">
        <w:t xml:space="preserve">. </w:t>
      </w:r>
      <w:r w:rsidRPr="0094278C">
        <w:t>The attack on the victim lasted about six or seven minutes, during which the defendant “dragged her around by her hair, yanked her arms, punched her, and tried to pull her into” a small dwelling</w:t>
      </w:r>
      <w:r w:rsidR="00E97E0E">
        <w:t xml:space="preserve">. </w:t>
      </w:r>
      <w:r w:rsidRPr="0094278C">
        <w:rPr>
          <w:i/>
          <w:iCs/>
        </w:rPr>
        <w:t>Id.</w:t>
      </w:r>
    </w:p>
    <w:p w14:paraId="7546030E" w14:textId="5F999B12" w:rsidR="0094278C" w:rsidRPr="0094278C" w:rsidRDefault="0094278C" w:rsidP="0094278C">
      <w:pPr>
        <w:spacing w:after="240"/>
        <w:ind w:firstLine="720"/>
        <w:jc w:val="both"/>
      </w:pPr>
      <w:r w:rsidRPr="0094278C">
        <w:t>Citing Supreme Court and Ninth Circuit precedent, the court reasoned that “kidnapping requires more than a transitory holding, and more than a simple mugging or assault” because “the facts must reflect the ‘essence of the crime of kidnaping.’</w:t>
      </w:r>
      <w:r w:rsidR="000E7720">
        <w:t xml:space="preserve">” </w:t>
      </w:r>
      <w:r w:rsidRPr="0094278C">
        <w:rPr>
          <w:i/>
          <w:iCs/>
        </w:rPr>
        <w:t>Id.</w:t>
      </w:r>
      <w:r w:rsidRPr="0094278C">
        <w:t xml:space="preserve"> at 1312 (quoting </w:t>
      </w:r>
      <w:r w:rsidRPr="0094278C">
        <w:rPr>
          <w:i/>
          <w:iCs/>
        </w:rPr>
        <w:t>Chatwin v. United States</w:t>
      </w:r>
      <w:r w:rsidRPr="0094278C">
        <w:t xml:space="preserve">, 326 U.S. 455, 464 (1946)); </w:t>
      </w:r>
      <w:r w:rsidRPr="0094278C">
        <w:rPr>
          <w:i/>
          <w:iCs/>
        </w:rPr>
        <w:t xml:space="preserve">see also id. </w:t>
      </w:r>
      <w:r w:rsidRPr="0094278C">
        <w:t xml:space="preserve">at 1311-12 (discussing </w:t>
      </w:r>
      <w:r w:rsidRPr="0094278C">
        <w:rPr>
          <w:i/>
          <w:iCs/>
        </w:rPr>
        <w:t>United States v. Etsitty</w:t>
      </w:r>
      <w:r w:rsidRPr="0094278C">
        <w:t>, 130 F.3d 420 (9th Cir. 1997))</w:t>
      </w:r>
      <w:r w:rsidR="00E97E0E">
        <w:t xml:space="preserve">. </w:t>
      </w:r>
      <w:r w:rsidRPr="0094278C">
        <w:t xml:space="preserve">Accordingly, in </w:t>
      </w:r>
      <w:r w:rsidRPr="0094278C">
        <w:rPr>
          <w:i/>
          <w:iCs/>
        </w:rPr>
        <w:t>Jackson</w:t>
      </w:r>
      <w:r w:rsidRPr="0094278C">
        <w:t xml:space="preserve"> the court held that four factors should be evaluated when determining whether charged conduct constitutes kidnapping</w:t>
      </w:r>
      <w:r w:rsidR="00E97E0E">
        <w:t xml:space="preserve">. </w:t>
      </w:r>
      <w:r w:rsidRPr="0094278C">
        <w:rPr>
          <w:i/>
          <w:iCs/>
        </w:rPr>
        <w:t>Id.</w:t>
      </w:r>
      <w:r w:rsidRPr="0094278C">
        <w:t xml:space="preserve"> at 1312</w:t>
      </w:r>
      <w:r w:rsidR="00E97E0E">
        <w:t xml:space="preserve">. </w:t>
      </w:r>
      <w:r w:rsidRPr="0094278C">
        <w:t>This “factual inquiry” may be taken up by a court in response to a Rule 29 motion, or “if appropriate based on the circumstances of the case, incorporated into jury instructions.</w:t>
      </w:r>
      <w:r w:rsidR="000E7720">
        <w:t xml:space="preserve">” </w:t>
      </w:r>
      <w:r w:rsidRPr="0094278C">
        <w:rPr>
          <w:i/>
          <w:iCs/>
        </w:rPr>
        <w:t>Id.</w:t>
      </w:r>
      <w:r w:rsidRPr="0094278C">
        <w:t xml:space="preserve"> at 1314</w:t>
      </w:r>
      <w:r w:rsidR="00E97E0E">
        <w:t xml:space="preserve">. </w:t>
      </w:r>
      <w:r w:rsidRPr="0094278C">
        <w:t xml:space="preserve">The factors, derived from the Third Circuit’s opinion in </w:t>
      </w:r>
      <w:r w:rsidRPr="0094278C">
        <w:rPr>
          <w:i/>
          <w:iCs/>
        </w:rPr>
        <w:t>Government of the Virgin Islands v. Berry</w:t>
      </w:r>
      <w:r w:rsidRPr="0094278C">
        <w:t>, 604 F.2d 221, 224 (3d Cir. 1979), are:</w:t>
      </w:r>
    </w:p>
    <w:p w14:paraId="19F01804" w14:textId="77777777" w:rsidR="0094278C" w:rsidRPr="0094278C" w:rsidRDefault="0094278C" w:rsidP="0094278C">
      <w:pPr>
        <w:spacing w:after="240"/>
        <w:ind w:left="720" w:right="720"/>
        <w:jc w:val="both"/>
      </w:pPr>
      <w:r w:rsidRPr="0094278C">
        <w:t>(1) the duration of the detention or asportation;</w:t>
      </w:r>
    </w:p>
    <w:p w14:paraId="2AD60288" w14:textId="77777777" w:rsidR="0094278C" w:rsidRPr="0094278C" w:rsidRDefault="0094278C" w:rsidP="0094278C">
      <w:pPr>
        <w:spacing w:after="240"/>
        <w:ind w:left="720" w:right="720"/>
        <w:jc w:val="both"/>
      </w:pPr>
      <w:r w:rsidRPr="0094278C">
        <w:t>(2) whether the detention or asportation occurred during the commission of a separate offense;</w:t>
      </w:r>
    </w:p>
    <w:p w14:paraId="6F2BF445" w14:textId="77777777" w:rsidR="0094278C" w:rsidRPr="0094278C" w:rsidRDefault="0094278C" w:rsidP="0094278C">
      <w:pPr>
        <w:spacing w:after="240"/>
        <w:ind w:left="720" w:right="720"/>
        <w:jc w:val="both"/>
      </w:pPr>
      <w:r w:rsidRPr="0094278C">
        <w:t>(3) whether the detention or asportation which occurred is inherent in the separate offense; and</w:t>
      </w:r>
    </w:p>
    <w:p w14:paraId="0446E53E" w14:textId="77777777" w:rsidR="0094278C" w:rsidRPr="0094278C" w:rsidRDefault="0094278C" w:rsidP="0094278C">
      <w:pPr>
        <w:spacing w:after="240"/>
        <w:ind w:left="720" w:right="720"/>
        <w:jc w:val="both"/>
      </w:pPr>
      <w:r w:rsidRPr="0094278C">
        <w:t>(4) whether the asportation or detention created a significant danger to the victim independent of that posed by the separate offense.</w:t>
      </w:r>
    </w:p>
    <w:p w14:paraId="2ED53DD6" w14:textId="4F1B5A2E" w:rsidR="0094278C" w:rsidRPr="0094278C" w:rsidRDefault="0094278C" w:rsidP="0094278C">
      <w:pPr>
        <w:ind w:firstLine="720"/>
      </w:pPr>
      <w:r w:rsidRPr="0094278C">
        <w:rPr>
          <w:i/>
          <w:iCs/>
        </w:rPr>
        <w:t>Id.</w:t>
      </w:r>
      <w:r w:rsidRPr="0094278C">
        <w:t xml:space="preserve"> at 1312 (quoting </w:t>
      </w:r>
      <w:r w:rsidRPr="0094278C">
        <w:rPr>
          <w:i/>
          <w:iCs/>
        </w:rPr>
        <w:t>Berry</w:t>
      </w:r>
      <w:r w:rsidRPr="0094278C">
        <w:t>, 604 F.2d at 227))</w:t>
      </w:r>
      <w:r w:rsidR="00E97E0E">
        <w:t xml:space="preserve">. </w:t>
      </w:r>
      <w:r w:rsidRPr="0094278C">
        <w:t xml:space="preserve">The </w:t>
      </w:r>
      <w:r w:rsidRPr="0094278C">
        <w:rPr>
          <w:i/>
          <w:iCs/>
        </w:rPr>
        <w:t>Berry</w:t>
      </w:r>
      <w:r w:rsidRPr="0094278C">
        <w:t xml:space="preserve"> factors are the basis for the proposed optional jury instruction, to be applied when appropriate, to distinguish kidnapping from other offenses</w:t>
      </w:r>
      <w:bookmarkEnd w:id="2210"/>
      <w:r w:rsidR="00E97E0E">
        <w:t xml:space="preserve">. </w:t>
      </w:r>
    </w:p>
    <w:p w14:paraId="45B20B11" w14:textId="77777777" w:rsidR="0094278C" w:rsidRPr="0094278C" w:rsidRDefault="0094278C" w:rsidP="0094278C">
      <w:pPr>
        <w:rPr>
          <w:rFonts w:eastAsia="Times New Roman" w:cs="Times New Roman"/>
          <w:szCs w:val="24"/>
        </w:rPr>
      </w:pPr>
    </w:p>
    <w:p w14:paraId="5A5F5A39" w14:textId="77777777" w:rsidR="0094278C" w:rsidRPr="0094278C" w:rsidRDefault="0094278C" w:rsidP="0094278C">
      <w:pPr>
        <w:rPr>
          <w:rFonts w:eastAsia="Times New Roman" w:cs="Times New Roman"/>
          <w:i/>
          <w:color w:val="000000"/>
          <w:szCs w:val="24"/>
        </w:rPr>
      </w:pPr>
      <w:bookmarkStart w:id="2217" w:name="_Hlk101248468"/>
    </w:p>
    <w:p w14:paraId="17152EC0" w14:textId="47A47383" w:rsidR="0094278C" w:rsidRDefault="0094278C" w:rsidP="0094278C">
      <w:pPr>
        <w:spacing w:after="160" w:line="259" w:lineRule="auto"/>
        <w:jc w:val="right"/>
        <w:rPr>
          <w:rFonts w:eastAsia="Times New Roman" w:cs="Times New Roman"/>
          <w:i/>
          <w:color w:val="000000"/>
          <w:szCs w:val="24"/>
        </w:rPr>
      </w:pPr>
      <w:r w:rsidRPr="0094278C">
        <w:rPr>
          <w:rFonts w:eastAsia="Times New Roman" w:cs="Times New Roman"/>
          <w:i/>
          <w:color w:val="000000"/>
          <w:szCs w:val="24"/>
        </w:rPr>
        <w:t>Revised Mar. 2022</w:t>
      </w:r>
      <w:bookmarkEnd w:id="2217"/>
    </w:p>
    <w:p w14:paraId="0AF0455B" w14:textId="77777777" w:rsidR="0094278C" w:rsidRPr="0094278C" w:rsidRDefault="0094278C" w:rsidP="0094278C">
      <w:pPr>
        <w:spacing w:after="160" w:line="259" w:lineRule="auto"/>
        <w:jc w:val="right"/>
        <w:rPr>
          <w:rFonts w:asciiTheme="minorHAnsi" w:hAnsiTheme="minorHAnsi"/>
          <w:sz w:val="22"/>
        </w:rPr>
      </w:pPr>
    </w:p>
    <w:p w14:paraId="6FEF23B9" w14:textId="22AF40C3" w:rsidR="00A775B8" w:rsidRPr="003C7876" w:rsidRDefault="00A775B8" w:rsidP="0094278C">
      <w:pPr>
        <w:rPr>
          <w:rFonts w:eastAsia="Times New Roman" w:cs="Times New Roman"/>
          <w:i/>
          <w:iCs/>
          <w:szCs w:val="20"/>
        </w:rPr>
      </w:pPr>
    </w:p>
    <w:p w14:paraId="46B1FF17" w14:textId="3593EC0C" w:rsidR="00745C54" w:rsidRDefault="00745C54" w:rsidP="00745C54"/>
    <w:p w14:paraId="68A0CF0F" w14:textId="70F3F512" w:rsidR="00745C54" w:rsidRDefault="00745C54" w:rsidP="00745C54"/>
    <w:p w14:paraId="5A0DB457" w14:textId="77777777" w:rsidR="001707E3" w:rsidRDefault="001707E3" w:rsidP="00745C54"/>
    <w:p w14:paraId="0033E3F8" w14:textId="61BD5192" w:rsidR="00745C54" w:rsidRDefault="00745C54" w:rsidP="00745C54"/>
    <w:p w14:paraId="36EF3BE3" w14:textId="12D94045" w:rsidR="00745C54" w:rsidRDefault="00745C54" w:rsidP="00745C54"/>
    <w:p w14:paraId="33835183" w14:textId="4FDADC24" w:rsidR="00745C54" w:rsidRDefault="00745C54" w:rsidP="00745C54"/>
    <w:p w14:paraId="1A3C2AD8" w14:textId="11446B2D" w:rsidR="00745C54" w:rsidRDefault="00745C54" w:rsidP="00745C54"/>
    <w:p w14:paraId="08D05480" w14:textId="3B4659FD" w:rsidR="00745C54" w:rsidRDefault="00745C54" w:rsidP="00745C54"/>
    <w:p w14:paraId="14F70E30" w14:textId="64E801A8" w:rsidR="00745C54" w:rsidRDefault="00745C54" w:rsidP="00745C54"/>
    <w:p w14:paraId="50A29A34" w14:textId="499F292F" w:rsidR="007C5E50" w:rsidRPr="00742622" w:rsidRDefault="007C5E50" w:rsidP="007A1AFA">
      <w:pPr>
        <w:pStyle w:val="Heading2"/>
      </w:pPr>
      <w:bookmarkStart w:id="2218" w:name="_Toc211607383"/>
      <w:r w:rsidRPr="00742622">
        <w:lastRenderedPageBreak/>
        <w:t>1</w:t>
      </w:r>
      <w:r w:rsidR="000C02D9">
        <w:t>7</w:t>
      </w:r>
      <w:r w:rsidRPr="00742622">
        <w:t xml:space="preserve">.3 </w:t>
      </w:r>
      <w:r w:rsidR="00510AAA" w:rsidRPr="00742622">
        <w:t xml:space="preserve">Kidnapping—Foreign Official or Official </w:t>
      </w:r>
      <w:r w:rsidR="00832877" w:rsidRPr="00742622">
        <w:t>Guest</w:t>
      </w:r>
      <w:r w:rsidR="001E7689">
        <w:t xml:space="preserve"> </w:t>
      </w:r>
      <w:r w:rsidRPr="00742622">
        <w:t>(18 U.S.C. § 1201(a)(4))</w:t>
      </w:r>
      <w:bookmarkEnd w:id="2211"/>
      <w:bookmarkEnd w:id="2212"/>
      <w:bookmarkEnd w:id="2213"/>
      <w:bookmarkEnd w:id="2214"/>
      <w:bookmarkEnd w:id="2215"/>
      <w:bookmarkEnd w:id="2216"/>
      <w:bookmarkEnd w:id="2218"/>
    </w:p>
    <w:p w14:paraId="09029F20" w14:textId="77777777" w:rsidR="007C5E50" w:rsidRPr="00742622" w:rsidRDefault="007C5E50" w:rsidP="007C5E50">
      <w:pPr>
        <w:rPr>
          <w:rFonts w:eastAsia="Times New Roman" w:cs="Times New Roman"/>
          <w:color w:val="000000"/>
          <w:szCs w:val="24"/>
        </w:rPr>
      </w:pPr>
    </w:p>
    <w:p w14:paraId="54EEB980" w14:textId="42250D0F" w:rsidR="00FF1240" w:rsidRPr="00FF1240" w:rsidRDefault="007C5E50" w:rsidP="00FF1240">
      <w:pPr>
        <w:rPr>
          <w:rFonts w:eastAsia="Times New Roman" w:cs="Times New Roman"/>
          <w:color w:val="000000"/>
          <w:szCs w:val="24"/>
        </w:rPr>
      </w:pPr>
      <w:r w:rsidRPr="00742622">
        <w:rPr>
          <w:rFonts w:eastAsia="Times New Roman" w:cs="Times New Roman"/>
          <w:color w:val="000000"/>
          <w:szCs w:val="24"/>
        </w:rPr>
        <w:tab/>
      </w:r>
      <w:r w:rsidR="00FF1240" w:rsidRPr="00FF1240">
        <w:rPr>
          <w:rFonts w:eastAsia="Times New Roman" w:cs="Times New Roman"/>
          <w:color w:val="000000"/>
          <w:szCs w:val="24"/>
        </w:rPr>
        <w:t>The defendant is charged in [Count _______ of] the indictment with kidnapping [a foreign official] [an internationally protected person] [an official guest] in violation of Section 1201(a)(4) of Title 18 of the United States Code</w:t>
      </w:r>
      <w:r w:rsidR="00E97E0E">
        <w:rPr>
          <w:rFonts w:eastAsia="Times New Roman" w:cs="Times New Roman"/>
          <w:color w:val="000000"/>
          <w:szCs w:val="24"/>
        </w:rPr>
        <w:t xml:space="preserve">. </w:t>
      </w:r>
      <w:r w:rsidR="00FF1240" w:rsidRPr="00FF1240">
        <w:rPr>
          <w:rFonts w:eastAsia="Times New Roman" w:cs="Times New Roman"/>
          <w:color w:val="000000"/>
          <w:szCs w:val="24"/>
        </w:rPr>
        <w:t>For the defendant to be found guilty of that charge, the government must prove each of the following elements beyond a reasonable doubt:</w:t>
      </w:r>
    </w:p>
    <w:p w14:paraId="654F547D" w14:textId="77777777" w:rsidR="00FF1240" w:rsidRPr="00FF1240" w:rsidRDefault="00FF1240" w:rsidP="00FF1240">
      <w:pPr>
        <w:rPr>
          <w:rFonts w:eastAsia="Times New Roman" w:cs="Times New Roman"/>
          <w:color w:val="000000"/>
          <w:szCs w:val="24"/>
        </w:rPr>
      </w:pPr>
    </w:p>
    <w:p w14:paraId="2F693C51" w14:textId="2CC00FFA"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First, the defendant [</w:t>
      </w:r>
      <w:r>
        <w:rPr>
          <w:rFonts w:eastAsia="Times New Roman" w:cs="Times New Roman"/>
          <w:color w:val="000000"/>
          <w:szCs w:val="24"/>
        </w:rPr>
        <w:t>[</w:t>
      </w:r>
      <w:r w:rsidRPr="00FF1240">
        <w:rPr>
          <w:rFonts w:eastAsia="Times New Roman" w:cs="Times New Roman"/>
          <w:color w:val="000000"/>
          <w:szCs w:val="24"/>
        </w:rPr>
        <w:t>seized] [confined] [inveigled] [decoyed] [kidnapped] [abducted] [carried away</w:t>
      </w:r>
      <w:r>
        <w:rPr>
          <w:rFonts w:eastAsia="Times New Roman" w:cs="Times New Roman"/>
          <w:color w:val="000000"/>
          <w:szCs w:val="24"/>
        </w:rPr>
        <w:t>]</w:t>
      </w:r>
      <w:r w:rsidRPr="00FF1240">
        <w:rPr>
          <w:rFonts w:eastAsia="Times New Roman" w:cs="Times New Roman"/>
          <w:color w:val="000000"/>
          <w:szCs w:val="24"/>
        </w:rPr>
        <w:t>]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w:t>
      </w:r>
    </w:p>
    <w:p w14:paraId="733BC165" w14:textId="77777777" w:rsidR="00FF1240" w:rsidRPr="00FF1240" w:rsidRDefault="00FF1240" w:rsidP="00FF1240">
      <w:pPr>
        <w:rPr>
          <w:rFonts w:eastAsia="Times New Roman" w:cs="Times New Roman"/>
          <w:color w:val="000000"/>
          <w:szCs w:val="24"/>
        </w:rPr>
      </w:pPr>
    </w:p>
    <w:p w14:paraId="567734F4"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Second,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 was [</w:t>
      </w:r>
      <w:r w:rsidRPr="00FF1240">
        <w:rPr>
          <w:rFonts w:eastAsia="Times New Roman" w:cs="Times New Roman"/>
          <w:i/>
          <w:color w:val="000000"/>
          <w:szCs w:val="24"/>
          <w:u w:val="single"/>
        </w:rPr>
        <w:t>specify status</w:t>
      </w:r>
      <w:r w:rsidRPr="00FF1240">
        <w:rPr>
          <w:rFonts w:eastAsia="Times New Roman" w:cs="Times New Roman"/>
          <w:color w:val="000000"/>
          <w:szCs w:val="24"/>
        </w:rPr>
        <w:t>]; and</w:t>
      </w:r>
    </w:p>
    <w:p w14:paraId="363758D2" w14:textId="77777777" w:rsidR="00FF1240" w:rsidRPr="00FF1240" w:rsidRDefault="00FF1240" w:rsidP="00FF1240">
      <w:pPr>
        <w:rPr>
          <w:rFonts w:eastAsia="Times New Roman" w:cs="Times New Roman"/>
          <w:color w:val="000000"/>
          <w:szCs w:val="24"/>
        </w:rPr>
      </w:pPr>
    </w:p>
    <w:p w14:paraId="04574483" w14:textId="10717B7F"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 xml:space="preserve">Third, the defendant </w:t>
      </w:r>
      <w:r>
        <w:rPr>
          <w:rFonts w:eastAsia="Times New Roman" w:cs="Times New Roman"/>
          <w:color w:val="000000"/>
          <w:szCs w:val="24"/>
        </w:rPr>
        <w:t>[</w:t>
      </w:r>
      <w:r w:rsidRPr="00FF1240">
        <w:rPr>
          <w:rFonts w:eastAsia="Times New Roman" w:cs="Times New Roman"/>
          <w:color w:val="000000"/>
          <w:szCs w:val="24"/>
        </w:rPr>
        <w:t>[held] [detained]</w:t>
      </w:r>
      <w:r>
        <w:rPr>
          <w:rFonts w:eastAsia="Times New Roman" w:cs="Times New Roman"/>
          <w:color w:val="000000"/>
          <w:szCs w:val="24"/>
        </w:rPr>
        <w:t>]</w:t>
      </w:r>
      <w:r w:rsidRPr="00FF1240">
        <w:rPr>
          <w:rFonts w:eastAsia="Times New Roman" w:cs="Times New Roman"/>
          <w:color w:val="000000"/>
          <w:szCs w:val="24"/>
        </w:rPr>
        <w:t xml:space="preserve">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 against [his][her] will.</w:t>
      </w:r>
    </w:p>
    <w:p w14:paraId="22EC0F5D" w14:textId="77777777" w:rsidR="00FF1240" w:rsidRPr="00FF1240" w:rsidRDefault="00FF1240" w:rsidP="00FF1240">
      <w:pPr>
        <w:rPr>
          <w:rFonts w:eastAsia="Times New Roman" w:cs="Times New Roman"/>
          <w:color w:val="000000"/>
          <w:szCs w:val="24"/>
        </w:rPr>
      </w:pPr>
    </w:p>
    <w:p w14:paraId="551617FC"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[The government is not required to prove that the defendant kidnapped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 for reward or ransom, or for any other purpose.]</w:t>
      </w:r>
    </w:p>
    <w:p w14:paraId="4BA2F709" w14:textId="77777777" w:rsidR="00FF1240" w:rsidRPr="00FF1240" w:rsidRDefault="00FF1240" w:rsidP="00FF1240">
      <w:pPr>
        <w:rPr>
          <w:rFonts w:eastAsia="Times New Roman" w:cs="Times New Roman"/>
          <w:color w:val="000000"/>
          <w:szCs w:val="24"/>
        </w:rPr>
      </w:pPr>
    </w:p>
    <w:p w14:paraId="45EC01F7"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[The fact that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 [may have] initially voluntarily accompanied the defendant does not necessarily [prevent the occurrence] [negate the existence] of a later kidnapping.]</w:t>
      </w:r>
    </w:p>
    <w:p w14:paraId="0A143793" w14:textId="77777777" w:rsidR="00FF1240" w:rsidRPr="00FF1240" w:rsidRDefault="00FF1240" w:rsidP="00FF1240">
      <w:pPr>
        <w:rPr>
          <w:rFonts w:eastAsia="Times New Roman" w:cs="Times New Roman"/>
          <w:color w:val="000000"/>
          <w:szCs w:val="24"/>
        </w:rPr>
      </w:pPr>
    </w:p>
    <w:p w14:paraId="44A4C9E2" w14:textId="77777777" w:rsidR="00FF1240" w:rsidRPr="00FF1240" w:rsidRDefault="00FF1240" w:rsidP="00FF1240">
      <w:pPr>
        <w:ind w:right="-180"/>
        <w:jc w:val="center"/>
        <w:rPr>
          <w:rFonts w:eastAsia="Times New Roman" w:cs="Times New Roman"/>
          <w:color w:val="000000"/>
          <w:szCs w:val="24"/>
        </w:rPr>
      </w:pPr>
      <w:r w:rsidRPr="00FF1240">
        <w:rPr>
          <w:rFonts w:eastAsia="Times New Roman" w:cs="Times New Roman"/>
          <w:b/>
          <w:color w:val="000000"/>
          <w:szCs w:val="24"/>
        </w:rPr>
        <w:t>Comment</w:t>
      </w:r>
    </w:p>
    <w:p w14:paraId="00E1C7E2" w14:textId="77777777" w:rsidR="00FF1240" w:rsidRPr="00FF1240" w:rsidRDefault="00FF1240" w:rsidP="00FF1240">
      <w:pPr>
        <w:rPr>
          <w:rFonts w:eastAsia="Times New Roman" w:cs="Times New Roman"/>
          <w:color w:val="000000"/>
          <w:szCs w:val="24"/>
        </w:rPr>
      </w:pPr>
    </w:p>
    <w:p w14:paraId="70BDE857" w14:textId="270074D4"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r>
      <w:r w:rsidRPr="00FF1240">
        <w:rPr>
          <w:rFonts w:eastAsia="Times New Roman" w:cs="Times New Roman"/>
          <w:i/>
          <w:color w:val="000000"/>
          <w:szCs w:val="24"/>
        </w:rPr>
        <w:t xml:space="preserve">See </w:t>
      </w:r>
      <w:r w:rsidRPr="00FF1240">
        <w:rPr>
          <w:rFonts w:eastAsia="Times New Roman" w:cs="Times New Roman"/>
          <w:color w:val="000000"/>
          <w:szCs w:val="24"/>
        </w:rPr>
        <w:t>Comment to Instruction 17.1 (Kidnapping—Interstate Transportation)</w:t>
      </w:r>
      <w:r w:rsidR="00E97E0E">
        <w:rPr>
          <w:rFonts w:eastAsia="Times New Roman" w:cs="Times New Roman"/>
          <w:color w:val="000000"/>
          <w:szCs w:val="24"/>
        </w:rPr>
        <w:t xml:space="preserve">. </w:t>
      </w:r>
    </w:p>
    <w:p w14:paraId="40873723" w14:textId="77777777" w:rsidR="00FF1240" w:rsidRPr="00FF1240" w:rsidRDefault="00FF1240" w:rsidP="00FF1240">
      <w:pPr>
        <w:rPr>
          <w:rFonts w:eastAsia="Times New Roman" w:cs="Times New Roman"/>
          <w:color w:val="000000"/>
          <w:szCs w:val="24"/>
        </w:rPr>
      </w:pPr>
    </w:p>
    <w:p w14:paraId="1E5AFD87"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“Foreign official,” “internationally protected person,” and “official guest” are defined in 18 U.S.C. § 1116(b).</w:t>
      </w:r>
    </w:p>
    <w:p w14:paraId="23BCE648" w14:textId="77777777" w:rsidR="00FF1240" w:rsidRPr="00FF1240" w:rsidRDefault="00FF1240" w:rsidP="00FF1240">
      <w:pPr>
        <w:rPr>
          <w:rFonts w:eastAsia="Times New Roman" w:cs="Times New Roman"/>
          <w:szCs w:val="24"/>
        </w:rPr>
      </w:pPr>
    </w:p>
    <w:p w14:paraId="20DB2183" w14:textId="17B42151" w:rsidR="00FF1240" w:rsidRPr="00FF1240" w:rsidRDefault="00FF1240" w:rsidP="00FF1240">
      <w:pPr>
        <w:ind w:firstLine="720"/>
      </w:pPr>
      <w:r w:rsidRPr="00FF1240">
        <w:rPr>
          <w:i/>
          <w:iCs/>
        </w:rPr>
        <w:t xml:space="preserve">See </w:t>
      </w:r>
      <w:r w:rsidRPr="00FF1240">
        <w:t>Comment to Instruction 17.2 (Kidnapping—Within Special Maritime and Territorial Jurisdiction of United States) concerning the need for an instruction distinguishing kidnapping from other offenses involving seizure, confinement, detention, or asportation</w:t>
      </w:r>
      <w:r w:rsidR="00E97E0E">
        <w:t xml:space="preserve">. </w:t>
      </w:r>
    </w:p>
    <w:p w14:paraId="11A171C3" w14:textId="77777777" w:rsidR="00FF1240" w:rsidRPr="00FF1240" w:rsidRDefault="00FF1240" w:rsidP="00FF1240"/>
    <w:p w14:paraId="79961124" w14:textId="77777777" w:rsidR="00FF1240" w:rsidRPr="00FF1240" w:rsidRDefault="00FF1240" w:rsidP="00FF1240">
      <w:pPr>
        <w:jc w:val="right"/>
        <w:rPr>
          <w:rFonts w:eastAsia="Times New Roman" w:cs="Times New Roman"/>
          <w:i/>
          <w:color w:val="000000"/>
          <w:szCs w:val="24"/>
        </w:rPr>
      </w:pPr>
    </w:p>
    <w:p w14:paraId="0D1C80FA" w14:textId="77777777" w:rsidR="00FF1240" w:rsidRPr="00FF1240" w:rsidRDefault="00FF1240" w:rsidP="00FF1240">
      <w:pPr>
        <w:jc w:val="right"/>
        <w:rPr>
          <w:rFonts w:eastAsia="Times New Roman" w:cs="Times New Roman"/>
          <w:color w:val="000000"/>
          <w:szCs w:val="24"/>
        </w:rPr>
      </w:pPr>
      <w:r w:rsidRPr="00FF1240">
        <w:rPr>
          <w:rFonts w:eastAsia="Times New Roman" w:cs="Times New Roman"/>
          <w:i/>
          <w:color w:val="000000"/>
          <w:szCs w:val="24"/>
        </w:rPr>
        <w:t>Revised Mar. 2022</w:t>
      </w:r>
    </w:p>
    <w:p w14:paraId="71792CD9" w14:textId="198CA3B4" w:rsidR="00A775B8" w:rsidRPr="003C7876" w:rsidRDefault="00A775B8" w:rsidP="00FF1240">
      <w:pPr>
        <w:rPr>
          <w:rFonts w:eastAsia="Times New Roman" w:cs="Times New Roman"/>
          <w:i/>
          <w:iCs/>
          <w:szCs w:val="20"/>
        </w:rPr>
      </w:pPr>
    </w:p>
    <w:p w14:paraId="0827B6B4" w14:textId="77777777" w:rsidR="007C5E50" w:rsidRPr="00742622" w:rsidRDefault="007C5E50" w:rsidP="007C5E50">
      <w:pPr>
        <w:rPr>
          <w:rFonts w:eastAsia="Times New Roman" w:cs="Times New Roman"/>
          <w:color w:val="000000"/>
          <w:szCs w:val="24"/>
        </w:rPr>
      </w:pPr>
    </w:p>
    <w:p w14:paraId="5FBC8C08" w14:textId="104B345D" w:rsidR="007C5E50" w:rsidRPr="00742622" w:rsidRDefault="007C5E50" w:rsidP="007A1AFA">
      <w:pPr>
        <w:pStyle w:val="Heading2"/>
      </w:pPr>
      <w:r w:rsidRPr="00742622">
        <w:br w:type="page"/>
      </w:r>
      <w:bookmarkStart w:id="2219" w:name="_Toc73698749"/>
      <w:bookmarkStart w:id="2220" w:name="_Toc83310810"/>
      <w:bookmarkStart w:id="2221" w:name="_Toc83362605"/>
      <w:bookmarkStart w:id="2222" w:name="_Toc83363014"/>
      <w:bookmarkStart w:id="2223" w:name="_Toc90310072"/>
      <w:bookmarkStart w:id="2224" w:name="_Toc90389930"/>
      <w:bookmarkStart w:id="2225" w:name="_Toc211607384"/>
      <w:r w:rsidRPr="00742622">
        <w:lastRenderedPageBreak/>
        <w:t>1</w:t>
      </w:r>
      <w:r w:rsidR="000C02D9">
        <w:t>7</w:t>
      </w:r>
      <w:r w:rsidRPr="00742622">
        <w:t xml:space="preserve">.4 </w:t>
      </w:r>
      <w:r w:rsidR="00510AAA" w:rsidRPr="00742622">
        <w:t xml:space="preserve">Kidnapping—Federal Officer or </w:t>
      </w:r>
      <w:r w:rsidR="00832877" w:rsidRPr="00742622">
        <w:t>Employee</w:t>
      </w:r>
      <w:r w:rsidR="001E7689">
        <w:t xml:space="preserve"> </w:t>
      </w:r>
      <w:r w:rsidRPr="00742622">
        <w:t>(18 U.S.C. § 1201(a)(5))</w:t>
      </w:r>
      <w:bookmarkEnd w:id="2219"/>
      <w:bookmarkEnd w:id="2220"/>
      <w:bookmarkEnd w:id="2221"/>
      <w:bookmarkEnd w:id="2222"/>
      <w:bookmarkEnd w:id="2223"/>
      <w:bookmarkEnd w:id="2224"/>
      <w:bookmarkEnd w:id="2225"/>
    </w:p>
    <w:p w14:paraId="5F5506DD" w14:textId="77777777" w:rsidR="007C5E50" w:rsidRPr="00742622" w:rsidRDefault="007C5E50" w:rsidP="007C5E50">
      <w:pPr>
        <w:rPr>
          <w:rFonts w:eastAsia="Times New Roman" w:cs="Times New Roman"/>
          <w:color w:val="000000"/>
          <w:szCs w:val="24"/>
        </w:rPr>
      </w:pPr>
    </w:p>
    <w:p w14:paraId="5C70A127" w14:textId="5A87B94E" w:rsidR="008F7485" w:rsidRPr="008F7485" w:rsidRDefault="007C5E50" w:rsidP="008F7485">
      <w:pPr>
        <w:rPr>
          <w:rFonts w:eastAsia="Times New Roman" w:cs="Times New Roman"/>
          <w:color w:val="000000"/>
          <w:szCs w:val="24"/>
        </w:rPr>
      </w:pPr>
      <w:r w:rsidRPr="00742622">
        <w:rPr>
          <w:rFonts w:eastAsia="Times New Roman" w:cs="Times New Roman"/>
          <w:color w:val="000000"/>
          <w:szCs w:val="24"/>
        </w:rPr>
        <w:tab/>
      </w:r>
      <w:r w:rsidR="008F7485" w:rsidRPr="008F7485">
        <w:rPr>
          <w:rFonts w:eastAsia="Times New Roman" w:cs="Times New Roman"/>
          <w:color w:val="000000"/>
          <w:szCs w:val="24"/>
        </w:rPr>
        <w:t>The defendant is charged in [Count _______ of] the indictment with kidnapping a federal officer or employee in violation of Section 1201(a)(5) of Title 18 of the United States Code</w:t>
      </w:r>
      <w:r w:rsidR="00E97E0E">
        <w:rPr>
          <w:rFonts w:eastAsia="Times New Roman" w:cs="Times New Roman"/>
          <w:color w:val="000000"/>
          <w:szCs w:val="24"/>
        </w:rPr>
        <w:t xml:space="preserve">. </w:t>
      </w:r>
      <w:r w:rsidR="008F7485" w:rsidRPr="008F7485">
        <w:rPr>
          <w:rFonts w:eastAsia="Times New Roman" w:cs="Times New Roman"/>
          <w:color w:val="000000"/>
          <w:szCs w:val="24"/>
        </w:rPr>
        <w:t>For the defendant to be found guilty of that charge, the government must prove each of the following elements beyond a reasonable doubt:</w:t>
      </w:r>
    </w:p>
    <w:p w14:paraId="67E32BB5" w14:textId="77777777" w:rsidR="008F7485" w:rsidRPr="008F7485" w:rsidRDefault="008F7485" w:rsidP="008F7485">
      <w:pPr>
        <w:rPr>
          <w:rFonts w:eastAsia="Times New Roman" w:cs="Times New Roman"/>
          <w:color w:val="000000"/>
          <w:szCs w:val="24"/>
        </w:rPr>
      </w:pPr>
    </w:p>
    <w:p w14:paraId="1110B718"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First, the defendant [[seized] [confined] [inveigled] [decoyed] [kidnapped] [abducted] [carried away]]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w:t>
      </w:r>
    </w:p>
    <w:p w14:paraId="494CBC41" w14:textId="77777777" w:rsidR="008F7485" w:rsidRPr="008F7485" w:rsidRDefault="008F7485" w:rsidP="008F7485">
      <w:pPr>
        <w:rPr>
          <w:rFonts w:eastAsia="Times New Roman" w:cs="Times New Roman"/>
          <w:color w:val="000000"/>
          <w:szCs w:val="24"/>
        </w:rPr>
      </w:pPr>
    </w:p>
    <w:p w14:paraId="1FDEEDB8"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Second, at the time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was [</w:t>
      </w:r>
      <w:r w:rsidRPr="008F7485">
        <w:rPr>
          <w:rFonts w:eastAsia="Times New Roman" w:cs="Times New Roman"/>
          <w:i/>
          <w:color w:val="000000"/>
          <w:szCs w:val="24"/>
          <w:u w:val="single"/>
        </w:rPr>
        <w:t>specify federal office or employment position</w:t>
      </w:r>
      <w:r w:rsidRPr="008F7485">
        <w:rPr>
          <w:rFonts w:eastAsia="Times New Roman" w:cs="Times New Roman"/>
          <w:color w:val="000000"/>
          <w:szCs w:val="24"/>
        </w:rPr>
        <w:t>];</w:t>
      </w:r>
    </w:p>
    <w:p w14:paraId="46527918" w14:textId="77777777" w:rsidR="008F7485" w:rsidRPr="008F7485" w:rsidRDefault="008F7485" w:rsidP="008F7485">
      <w:pPr>
        <w:rPr>
          <w:rFonts w:eastAsia="Times New Roman" w:cs="Times New Roman"/>
          <w:color w:val="000000"/>
          <w:szCs w:val="24"/>
        </w:rPr>
      </w:pPr>
    </w:p>
    <w:p w14:paraId="64FC71F9"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Third, the defendant acted while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was engaged in, or on account of, the performance of official duties; and</w:t>
      </w:r>
    </w:p>
    <w:p w14:paraId="43AD38A5" w14:textId="77777777" w:rsidR="008F7485" w:rsidRPr="008F7485" w:rsidRDefault="008F7485" w:rsidP="008F7485">
      <w:pPr>
        <w:rPr>
          <w:rFonts w:eastAsia="Times New Roman" w:cs="Times New Roman"/>
          <w:color w:val="000000"/>
          <w:szCs w:val="24"/>
        </w:rPr>
      </w:pPr>
    </w:p>
    <w:p w14:paraId="6762EDF4"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Fourth, the defendant [[held] [detained]]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against [his][her] will.</w:t>
      </w:r>
    </w:p>
    <w:p w14:paraId="594F8594" w14:textId="77777777" w:rsidR="008F7485" w:rsidRPr="008F7485" w:rsidRDefault="008F7485" w:rsidP="008F7485">
      <w:pPr>
        <w:rPr>
          <w:rFonts w:eastAsia="Times New Roman" w:cs="Times New Roman"/>
          <w:color w:val="000000"/>
          <w:szCs w:val="24"/>
        </w:rPr>
      </w:pPr>
    </w:p>
    <w:p w14:paraId="5AC453BC"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[The government is not required to prove that the defendant kidnapped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for reward or ransom, or for any other purpose.]</w:t>
      </w:r>
    </w:p>
    <w:p w14:paraId="38CD2C63" w14:textId="77777777" w:rsidR="008F7485" w:rsidRPr="008F7485" w:rsidRDefault="008F7485" w:rsidP="008F7485">
      <w:pPr>
        <w:rPr>
          <w:rFonts w:eastAsia="Times New Roman" w:cs="Times New Roman"/>
          <w:color w:val="000000"/>
          <w:szCs w:val="24"/>
        </w:rPr>
      </w:pPr>
    </w:p>
    <w:p w14:paraId="322CAAAE" w14:textId="77777777" w:rsidR="008F7485" w:rsidRPr="008F7485" w:rsidRDefault="008F7485" w:rsidP="008F7485">
      <w:pPr>
        <w:rPr>
          <w:rFonts w:eastAsia="Times New Roman" w:cs="Times New Roman"/>
          <w:szCs w:val="24"/>
        </w:rPr>
      </w:pPr>
      <w:r w:rsidRPr="008F7485">
        <w:rPr>
          <w:rFonts w:eastAsia="Times New Roman" w:cs="Times New Roman"/>
          <w:color w:val="000000"/>
          <w:szCs w:val="24"/>
        </w:rPr>
        <w:tab/>
        <w:t>[The fact that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[may have] initially voluntarily accompanied the defendant does not necessarily [prevent the occurrence] [negate the existence] of a later kidnapping.]</w:t>
      </w:r>
    </w:p>
    <w:p w14:paraId="769CB172" w14:textId="77777777" w:rsidR="008F7485" w:rsidRPr="008F7485" w:rsidRDefault="008F7485" w:rsidP="008F7485">
      <w:pPr>
        <w:ind w:right="-180"/>
        <w:jc w:val="center"/>
        <w:rPr>
          <w:rFonts w:eastAsia="Times New Roman" w:cs="Times New Roman"/>
          <w:color w:val="000000"/>
          <w:szCs w:val="24"/>
        </w:rPr>
      </w:pPr>
      <w:r w:rsidRPr="008F7485">
        <w:rPr>
          <w:rFonts w:eastAsia="Times New Roman" w:cs="Times New Roman"/>
          <w:b/>
          <w:color w:val="000000"/>
          <w:szCs w:val="24"/>
        </w:rPr>
        <w:t>Comment</w:t>
      </w:r>
    </w:p>
    <w:p w14:paraId="74505341" w14:textId="77777777" w:rsidR="008F7485" w:rsidRPr="008F7485" w:rsidRDefault="008F7485" w:rsidP="008F7485">
      <w:pPr>
        <w:rPr>
          <w:rFonts w:eastAsia="Times New Roman" w:cs="Times New Roman"/>
          <w:color w:val="000000"/>
          <w:szCs w:val="24"/>
        </w:rPr>
      </w:pPr>
    </w:p>
    <w:p w14:paraId="4896D3BB" w14:textId="680922B9"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r>
      <w:r w:rsidRPr="008F7485">
        <w:rPr>
          <w:rFonts w:eastAsia="Times New Roman" w:cs="Times New Roman"/>
          <w:i/>
          <w:color w:val="000000"/>
          <w:szCs w:val="24"/>
        </w:rPr>
        <w:t xml:space="preserve">See </w:t>
      </w:r>
      <w:r w:rsidRPr="008F7485">
        <w:rPr>
          <w:rFonts w:eastAsia="Times New Roman" w:cs="Times New Roman"/>
          <w:color w:val="000000"/>
          <w:szCs w:val="24"/>
        </w:rPr>
        <w:t>Comment to Instruction 17.1 (Kidnapping—Interstate Transportation)</w:t>
      </w:r>
      <w:r w:rsidR="00E97E0E">
        <w:rPr>
          <w:rFonts w:eastAsia="Times New Roman" w:cs="Times New Roman"/>
          <w:color w:val="000000"/>
          <w:szCs w:val="24"/>
        </w:rPr>
        <w:t xml:space="preserve">. </w:t>
      </w:r>
    </w:p>
    <w:p w14:paraId="5D459528" w14:textId="77777777" w:rsidR="008F7485" w:rsidRPr="008F7485" w:rsidRDefault="008F7485" w:rsidP="008F7485">
      <w:pPr>
        <w:rPr>
          <w:rFonts w:eastAsia="Times New Roman" w:cs="Times New Roman"/>
          <w:color w:val="000000"/>
          <w:szCs w:val="24"/>
        </w:rPr>
      </w:pPr>
    </w:p>
    <w:p w14:paraId="517812C5"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Federal officers or employees who may be the victim of a kidnapping are described in 18 U.S.C. § 1114.</w:t>
      </w:r>
    </w:p>
    <w:p w14:paraId="0674F759" w14:textId="77777777" w:rsidR="008F7485" w:rsidRPr="008F7485" w:rsidRDefault="008F7485" w:rsidP="008F7485">
      <w:pPr>
        <w:rPr>
          <w:rFonts w:eastAsia="Times New Roman" w:cs="Times New Roman"/>
          <w:szCs w:val="24"/>
        </w:rPr>
      </w:pPr>
    </w:p>
    <w:p w14:paraId="5041B466" w14:textId="4C7E9907" w:rsidR="008F7485" w:rsidRPr="008F7485" w:rsidRDefault="008F7485" w:rsidP="008F7485">
      <w:pPr>
        <w:ind w:firstLine="720"/>
        <w:rPr>
          <w:rFonts w:eastAsia="Times New Roman" w:cs="Times New Roman"/>
          <w:szCs w:val="24"/>
        </w:rPr>
      </w:pPr>
      <w:r w:rsidRPr="008F7485">
        <w:rPr>
          <w:rFonts w:eastAsia="Times New Roman" w:cs="Times New Roman"/>
          <w:color w:val="000000"/>
          <w:szCs w:val="24"/>
        </w:rPr>
        <w:t xml:space="preserve">As to the third element, for an instruction defining “official duties,” </w:t>
      </w:r>
      <w:r w:rsidRPr="008F7485">
        <w:rPr>
          <w:rFonts w:eastAsia="Times New Roman" w:cs="Times New Roman"/>
          <w:i/>
          <w:color w:val="000000"/>
          <w:szCs w:val="24"/>
        </w:rPr>
        <w:t>see United States v. Ornelas</w:t>
      </w:r>
      <w:r w:rsidRPr="008F7485">
        <w:rPr>
          <w:rFonts w:eastAsia="Times New Roman" w:cs="Times New Roman"/>
          <w:color w:val="000000"/>
          <w:szCs w:val="24"/>
        </w:rPr>
        <w:t>, 906 F.3d 1138, 1149 (9th Cir. 2018) (upholding “official duties” instruction providing that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w:t>
      </w:r>
      <w:r w:rsidR="00E97E0E">
        <w:rPr>
          <w:rFonts w:eastAsia="Times New Roman" w:cs="Times New Roman"/>
          <w:color w:val="000000"/>
          <w:szCs w:val="24"/>
        </w:rPr>
        <w:t xml:space="preserve">. </w:t>
      </w:r>
      <w:r w:rsidRPr="008F7485">
        <w:rPr>
          <w:rFonts w:eastAsia="Times New Roman" w:cs="Times New Roman"/>
          <w:i/>
          <w:iCs/>
          <w:color w:val="000000"/>
          <w:szCs w:val="24"/>
        </w:rPr>
        <w:t>S</w:t>
      </w:r>
      <w:r w:rsidRPr="008F7485">
        <w:rPr>
          <w:rFonts w:eastAsia="Times New Roman" w:cs="Times New Roman"/>
          <w:i/>
          <w:color w:val="000000"/>
          <w:szCs w:val="24"/>
        </w:rPr>
        <w:t>ee also United States v. Juvenile Female</w:t>
      </w:r>
      <w:r w:rsidRPr="008F7485">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p>
    <w:p w14:paraId="03B28733" w14:textId="77777777" w:rsidR="008F7485" w:rsidRPr="008F7485" w:rsidRDefault="008F7485" w:rsidP="008F7485">
      <w:pPr>
        <w:rPr>
          <w:rFonts w:eastAsia="Times New Roman" w:cs="Times New Roman"/>
          <w:szCs w:val="24"/>
        </w:rPr>
      </w:pPr>
    </w:p>
    <w:p w14:paraId="72F95058" w14:textId="2D08EBE1" w:rsidR="008F7485" w:rsidRPr="008F7485" w:rsidRDefault="008F7485" w:rsidP="008F7485">
      <w:pPr>
        <w:spacing w:after="240"/>
        <w:ind w:firstLine="720"/>
        <w:jc w:val="both"/>
        <w:rPr>
          <w:rFonts w:eastAsia="Times New Roman" w:cs="Times New Roman"/>
          <w:szCs w:val="24"/>
        </w:rPr>
      </w:pPr>
      <w:r w:rsidRPr="008F7485">
        <w:rPr>
          <w:i/>
          <w:iCs/>
        </w:rPr>
        <w:t xml:space="preserve">See </w:t>
      </w:r>
      <w:r w:rsidRPr="008F7485">
        <w:t>Comment to Instruction 17.2 (Kidnapping—Within Special Maritime and Territorial Jurisdiction of United States) concerning the need for an instruction distinguishing kidnapping from other offenses involving seizure, confinement, detention, or asportation</w:t>
      </w:r>
      <w:r w:rsidR="00E97E0E">
        <w:t xml:space="preserve">. </w:t>
      </w:r>
    </w:p>
    <w:p w14:paraId="618C2F3C" w14:textId="77777777" w:rsidR="008F7485" w:rsidRPr="008F7485" w:rsidRDefault="008F7485" w:rsidP="008F7485">
      <w:pPr>
        <w:jc w:val="right"/>
        <w:rPr>
          <w:rFonts w:asciiTheme="minorHAnsi" w:hAnsiTheme="minorHAnsi"/>
          <w:sz w:val="22"/>
        </w:rPr>
      </w:pPr>
      <w:r w:rsidRPr="008F7485">
        <w:rPr>
          <w:rFonts w:eastAsia="Times New Roman" w:cs="Times New Roman"/>
          <w:i/>
          <w:color w:val="000000"/>
          <w:szCs w:val="24"/>
        </w:rPr>
        <w:t>Revised Mar. 2022</w:t>
      </w:r>
    </w:p>
    <w:p w14:paraId="5ED110DC" w14:textId="59FD06F5" w:rsidR="007C5E50" w:rsidRPr="00742622" w:rsidRDefault="007C5E50" w:rsidP="008F7485">
      <w:pPr>
        <w:rPr>
          <w:rFonts w:eastAsia="Times New Roman" w:cs="Times New Roman"/>
          <w:szCs w:val="24"/>
        </w:rPr>
      </w:pPr>
    </w:p>
    <w:p w14:paraId="054B8AAD" w14:textId="1C3F90E5" w:rsidR="007C5E50" w:rsidRPr="00742622" w:rsidRDefault="007C5E50" w:rsidP="007A1AFA">
      <w:pPr>
        <w:pStyle w:val="Heading2"/>
      </w:pPr>
      <w:r w:rsidRPr="00742622">
        <w:br w:type="page"/>
      </w:r>
      <w:bookmarkStart w:id="2226" w:name="_Toc73698750"/>
      <w:bookmarkStart w:id="2227" w:name="_Toc83310811"/>
      <w:bookmarkStart w:id="2228" w:name="_Toc83362606"/>
      <w:bookmarkStart w:id="2229" w:name="_Toc83363015"/>
      <w:bookmarkStart w:id="2230" w:name="_Toc90310073"/>
      <w:bookmarkStart w:id="2231" w:name="_Toc90389931"/>
      <w:bookmarkStart w:id="2232" w:name="_Toc211607385"/>
      <w:r w:rsidRPr="00742622">
        <w:lastRenderedPageBreak/>
        <w:t>1</w:t>
      </w:r>
      <w:r w:rsidR="000C02D9">
        <w:t>7</w:t>
      </w:r>
      <w:r w:rsidRPr="00742622">
        <w:t xml:space="preserve">.5 </w:t>
      </w:r>
      <w:r w:rsidR="00510AAA" w:rsidRPr="00742622">
        <w:t xml:space="preserve">Attempted Kidnapping—Foreign Official </w:t>
      </w:r>
      <w:r w:rsidR="00832877" w:rsidRPr="00742622">
        <w:t>or Official Guest</w:t>
      </w:r>
      <w:r w:rsidR="001E7689">
        <w:t xml:space="preserve"> </w:t>
      </w:r>
      <w:r w:rsidRPr="00742622">
        <w:t>(18 U.S.C. § 1201(d))</w:t>
      </w:r>
      <w:bookmarkEnd w:id="2226"/>
      <w:bookmarkEnd w:id="2227"/>
      <w:bookmarkEnd w:id="2228"/>
      <w:bookmarkEnd w:id="2229"/>
      <w:bookmarkEnd w:id="2230"/>
      <w:bookmarkEnd w:id="2231"/>
      <w:bookmarkEnd w:id="2232"/>
    </w:p>
    <w:p w14:paraId="3E13C399" w14:textId="77777777" w:rsidR="007C5E50" w:rsidRPr="00742622" w:rsidRDefault="007C5E50" w:rsidP="007C5E50">
      <w:pPr>
        <w:rPr>
          <w:rFonts w:eastAsia="Times New Roman" w:cs="Times New Roman"/>
          <w:color w:val="000000"/>
          <w:szCs w:val="24"/>
        </w:rPr>
      </w:pPr>
    </w:p>
    <w:p w14:paraId="1C4D89CB" w14:textId="2741DB69" w:rsidR="00CD5754" w:rsidRPr="00CD5754" w:rsidRDefault="007C5E50" w:rsidP="00CD5754">
      <w:pPr>
        <w:rPr>
          <w:rFonts w:eastAsia="Times New Roman" w:cs="Times New Roman"/>
          <w:color w:val="000000"/>
          <w:szCs w:val="24"/>
        </w:rPr>
      </w:pPr>
      <w:r w:rsidRPr="00742622">
        <w:rPr>
          <w:rFonts w:eastAsia="Times New Roman" w:cs="Times New Roman"/>
          <w:color w:val="000000"/>
          <w:szCs w:val="24"/>
        </w:rPr>
        <w:tab/>
      </w:r>
      <w:r w:rsidR="00CD5754" w:rsidRPr="00CD5754">
        <w:rPr>
          <w:rFonts w:eastAsia="Times New Roman" w:cs="Times New Roman"/>
          <w:color w:val="000000"/>
          <w:szCs w:val="24"/>
        </w:rPr>
        <w:t>The defendant is charged in [Count _______ of] the indictment with attempting to kidnap [a foreign official] [an official guest] [an internationally protected person] in violation of Section 1201(d) of Title 18 of the United States Code</w:t>
      </w:r>
      <w:r w:rsidR="00E97E0E">
        <w:rPr>
          <w:rFonts w:eastAsia="Times New Roman" w:cs="Times New Roman"/>
          <w:color w:val="000000"/>
          <w:szCs w:val="24"/>
        </w:rPr>
        <w:t xml:space="preserve">. </w:t>
      </w:r>
      <w:r w:rsidR="00CD5754" w:rsidRPr="00CD5754">
        <w:rPr>
          <w:rFonts w:eastAsia="Times New Roman" w:cs="Times New Roman"/>
          <w:color w:val="000000"/>
          <w:szCs w:val="24"/>
        </w:rPr>
        <w:t>For the defendant to be found guilty of that charge, the government must prove each of the following elements beyond a reasonable doubt:</w:t>
      </w:r>
    </w:p>
    <w:p w14:paraId="65ABF4B4" w14:textId="77777777" w:rsidR="00CD5754" w:rsidRPr="00CD5754" w:rsidRDefault="00CD5754" w:rsidP="00CD5754">
      <w:pPr>
        <w:rPr>
          <w:rFonts w:eastAsia="Times New Roman" w:cs="Times New Roman"/>
          <w:color w:val="000000"/>
          <w:szCs w:val="24"/>
        </w:rPr>
      </w:pPr>
    </w:p>
    <w:p w14:paraId="10D793EE"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First, the defendant intended to [seize] [confine] [inveigle] [decoy] [kidnap] [abduct] [carry away] and hold [a foreign official] [an official guest] [an internationally protected person] against [his] [her] will; and</w:t>
      </w:r>
    </w:p>
    <w:p w14:paraId="3952D293" w14:textId="77777777" w:rsidR="00CD5754" w:rsidRPr="00CD5754" w:rsidRDefault="00CD5754" w:rsidP="00CD5754">
      <w:pPr>
        <w:rPr>
          <w:rFonts w:eastAsia="Times New Roman" w:cs="Times New Roman"/>
          <w:color w:val="000000"/>
          <w:szCs w:val="24"/>
        </w:rPr>
      </w:pPr>
    </w:p>
    <w:p w14:paraId="39652553" w14:textId="03F98E06"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Second, the defendant did something that was a substantial step toward committing the crime.</w:t>
      </w:r>
    </w:p>
    <w:p w14:paraId="7855A569" w14:textId="77777777" w:rsidR="00CD5754" w:rsidRPr="00CD5754" w:rsidRDefault="00CD5754" w:rsidP="00CD5754">
      <w:pPr>
        <w:rPr>
          <w:rFonts w:eastAsia="Times New Roman" w:cs="Times New Roman"/>
          <w:color w:val="000000"/>
          <w:szCs w:val="24"/>
        </w:rPr>
      </w:pPr>
    </w:p>
    <w:p w14:paraId="08B79932" w14:textId="54F781D4"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r>
      <w:r w:rsidR="003D52B7">
        <w:rPr>
          <w:sz w:val="23"/>
          <w:szCs w:val="23"/>
        </w:rPr>
        <w:t>A “substantial step” is conduct that strongly corroborated the defendant’s intent to commit the crime</w:t>
      </w:r>
      <w:r w:rsidR="00E97E0E">
        <w:rPr>
          <w:sz w:val="23"/>
          <w:szCs w:val="23"/>
        </w:rPr>
        <w:t xml:space="preserve">. </w:t>
      </w:r>
      <w:r w:rsidR="003D52B7">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3D52B7">
        <w:rPr>
          <w:sz w:val="23"/>
          <w:szCs w:val="23"/>
        </w:rPr>
        <w:t>Mere preparation is not a substantial step toward committing the crime.</w:t>
      </w:r>
    </w:p>
    <w:p w14:paraId="067CC3F2" w14:textId="77777777" w:rsidR="00CD5754" w:rsidRPr="00CD5754" w:rsidRDefault="00CD5754" w:rsidP="00CD5754">
      <w:pPr>
        <w:rPr>
          <w:rFonts w:eastAsia="Times New Roman" w:cs="Times New Roman"/>
          <w:color w:val="000000"/>
          <w:szCs w:val="24"/>
        </w:rPr>
      </w:pPr>
    </w:p>
    <w:p w14:paraId="7B75D7E7"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Jurors do not need to agree unanimously as to which particular act or actions constituted a substantial step toward the commission of a crime.</w:t>
      </w:r>
    </w:p>
    <w:p w14:paraId="72E8B393" w14:textId="77777777" w:rsidR="00CD5754" w:rsidRPr="00CD5754" w:rsidRDefault="00CD5754" w:rsidP="00CD5754">
      <w:pPr>
        <w:rPr>
          <w:rFonts w:eastAsia="Times New Roman" w:cs="Times New Roman"/>
          <w:color w:val="000000"/>
          <w:szCs w:val="24"/>
        </w:rPr>
      </w:pPr>
    </w:p>
    <w:p w14:paraId="643DF594" w14:textId="77777777" w:rsidR="00CD5754" w:rsidRPr="00CD5754" w:rsidRDefault="00CD5754" w:rsidP="00CD5754">
      <w:pPr>
        <w:ind w:right="-180"/>
        <w:jc w:val="center"/>
        <w:rPr>
          <w:rFonts w:eastAsia="Times New Roman" w:cs="Times New Roman"/>
          <w:color w:val="000000"/>
          <w:szCs w:val="24"/>
        </w:rPr>
      </w:pPr>
      <w:r w:rsidRPr="00CD5754">
        <w:rPr>
          <w:rFonts w:eastAsia="Times New Roman" w:cs="Times New Roman"/>
          <w:b/>
          <w:color w:val="000000"/>
          <w:szCs w:val="24"/>
        </w:rPr>
        <w:t>Comment</w:t>
      </w:r>
    </w:p>
    <w:p w14:paraId="38030D40" w14:textId="77777777" w:rsidR="00CD5754" w:rsidRPr="00CD5754" w:rsidRDefault="00CD5754" w:rsidP="00CD5754">
      <w:pPr>
        <w:rPr>
          <w:rFonts w:eastAsia="Times New Roman" w:cs="Times New Roman"/>
          <w:color w:val="000000"/>
          <w:szCs w:val="24"/>
        </w:rPr>
      </w:pPr>
    </w:p>
    <w:p w14:paraId="68202BF6" w14:textId="4CC0EBB1"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r>
      <w:r w:rsidRPr="00CD5754">
        <w:rPr>
          <w:rFonts w:eastAsia="Times New Roman" w:cs="Times New Roman"/>
          <w:i/>
          <w:color w:val="000000"/>
          <w:szCs w:val="24"/>
        </w:rPr>
        <w:t xml:space="preserve">See </w:t>
      </w:r>
      <w:r w:rsidRPr="00CD5754">
        <w:rPr>
          <w:rFonts w:eastAsia="Times New Roman" w:cs="Times New Roman"/>
          <w:color w:val="000000"/>
          <w:szCs w:val="24"/>
        </w:rPr>
        <w:t>Comment to Instruction 17.1 (Kidnapping—Interstate Transportation)</w:t>
      </w:r>
      <w:r w:rsidR="00E97E0E">
        <w:rPr>
          <w:rFonts w:eastAsia="Times New Roman" w:cs="Times New Roman"/>
          <w:color w:val="000000"/>
          <w:szCs w:val="24"/>
        </w:rPr>
        <w:t xml:space="preserve">. </w:t>
      </w:r>
    </w:p>
    <w:p w14:paraId="354362CC" w14:textId="77777777" w:rsidR="00CD5754" w:rsidRPr="00CD5754" w:rsidRDefault="00CD5754" w:rsidP="00CD5754">
      <w:pPr>
        <w:rPr>
          <w:rFonts w:eastAsia="Times New Roman" w:cs="Times New Roman"/>
          <w:color w:val="000000"/>
          <w:szCs w:val="24"/>
        </w:rPr>
      </w:pPr>
    </w:p>
    <w:p w14:paraId="7531EB32"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“Foreign official,” “official guest,” and “internationally protected person” are defined in 18 U.S.C. § 1116(b).</w:t>
      </w:r>
    </w:p>
    <w:p w14:paraId="1718DB1F" w14:textId="77777777" w:rsidR="00CD5754" w:rsidRPr="00CD5754" w:rsidRDefault="00CD5754" w:rsidP="00CD5754">
      <w:pPr>
        <w:rPr>
          <w:rFonts w:eastAsia="Times New Roman" w:cs="Times New Roman"/>
          <w:color w:val="000000"/>
          <w:szCs w:val="24"/>
        </w:rPr>
      </w:pPr>
    </w:p>
    <w:p w14:paraId="2F9AF4C7" w14:textId="0F7CC7E9"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CD5754">
        <w:rPr>
          <w:rFonts w:eastAsia="Times New Roman" w:cs="Times New Roman"/>
          <w:i/>
          <w:color w:val="000000"/>
          <w:szCs w:val="24"/>
        </w:rPr>
        <w:t>United States v. Goetzke</w:t>
      </w:r>
      <w:r w:rsidRPr="00CD5754">
        <w:rPr>
          <w:rFonts w:eastAsia="Times New Roman" w:cs="Times New Roman"/>
          <w:color w:val="000000"/>
          <w:szCs w:val="24"/>
        </w:rPr>
        <w:t>, 494 F.3d 1231, 1237 (9th Cir. 2007) (per curiam) (quoting United States v. Nelson, 66 F.3d 1036, 1042 (9th Cir. 1995))</w:t>
      </w:r>
      <w:r w:rsidR="00E97E0E">
        <w:rPr>
          <w:rFonts w:eastAsia="Times New Roman" w:cs="Times New Roman"/>
          <w:color w:val="000000"/>
          <w:szCs w:val="24"/>
        </w:rPr>
        <w:t xml:space="preserve">. </w:t>
      </w:r>
    </w:p>
    <w:p w14:paraId="66AD38D4" w14:textId="77777777" w:rsidR="00CD5754" w:rsidRPr="00CD5754" w:rsidRDefault="00CD5754" w:rsidP="00CD5754">
      <w:pPr>
        <w:rPr>
          <w:rFonts w:eastAsia="Times New Roman" w:cs="Times New Roman"/>
          <w:color w:val="000000"/>
          <w:szCs w:val="24"/>
        </w:rPr>
      </w:pPr>
    </w:p>
    <w:p w14:paraId="1E6A023F"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 xml:space="preserve">The “strongly corroborated” language in this instruction comes from </w:t>
      </w:r>
      <w:r w:rsidRPr="00CD5754">
        <w:rPr>
          <w:rFonts w:eastAsia="Times New Roman" w:cs="Times New Roman"/>
          <w:i/>
          <w:color w:val="000000"/>
          <w:szCs w:val="24"/>
        </w:rPr>
        <w:t>United States v. Snell</w:t>
      </w:r>
      <w:r w:rsidRPr="00CD5754">
        <w:rPr>
          <w:rFonts w:eastAsia="Times New Roman" w:cs="Times New Roman"/>
          <w:color w:val="000000"/>
          <w:szCs w:val="24"/>
        </w:rPr>
        <w:t xml:space="preserve">, 627 F.2d 186, 187 (9th Cir. 1980) (pe curiam) (“A conviction for attempt requires proof of culpable intent and conduct constituting a substantial step toward commission of the crime that strongly corroborates that intent.”) and </w:t>
      </w:r>
      <w:r w:rsidRPr="00CD5754">
        <w:rPr>
          <w:rFonts w:eastAsia="Times New Roman" w:cs="Times New Roman"/>
          <w:i/>
          <w:color w:val="000000"/>
          <w:szCs w:val="24"/>
        </w:rPr>
        <w:t>United States v. Darby</w:t>
      </w:r>
      <w:r w:rsidRPr="00CD5754">
        <w:rPr>
          <w:rFonts w:eastAsia="Times New Roman" w:cs="Times New Roman"/>
          <w:color w:val="000000"/>
          <w:szCs w:val="24"/>
        </w:rPr>
        <w:t>, 857 F.2d 623, 625 (9th Cir. 1988) (same).</w:t>
      </w:r>
    </w:p>
    <w:p w14:paraId="63E4ED92" w14:textId="77777777" w:rsidR="00CD5754" w:rsidRPr="00CD5754" w:rsidRDefault="00CD5754" w:rsidP="00CD5754">
      <w:pPr>
        <w:rPr>
          <w:rFonts w:eastAsia="Times New Roman" w:cs="Times New Roman"/>
          <w:color w:val="000000"/>
          <w:szCs w:val="24"/>
        </w:rPr>
      </w:pPr>
    </w:p>
    <w:p w14:paraId="607AED34" w14:textId="0F3354E0"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 xml:space="preserve"> </w:t>
      </w:r>
      <w:r w:rsidRPr="00CD5754">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CD5754">
        <w:rPr>
          <w:rFonts w:eastAsia="Times New Roman" w:cs="Times New Roman"/>
          <w:i/>
          <w:color w:val="000000"/>
          <w:szCs w:val="24"/>
        </w:rPr>
        <w:t>United States v. Hofus</w:t>
      </w:r>
      <w:r w:rsidRPr="00CD5754">
        <w:rPr>
          <w:rFonts w:eastAsia="Times New Roman" w:cs="Times New Roman"/>
          <w:color w:val="000000"/>
          <w:szCs w:val="24"/>
        </w:rPr>
        <w:t>, 598 F.3d 1171, 1176 (9th Cir. 2010).</w:t>
      </w:r>
    </w:p>
    <w:p w14:paraId="66EAC4B2" w14:textId="77777777" w:rsidR="00CD5754" w:rsidRPr="00CD5754" w:rsidRDefault="00CD5754" w:rsidP="00CD5754">
      <w:pPr>
        <w:rPr>
          <w:rFonts w:eastAsia="Times New Roman" w:cs="Times New Roman"/>
          <w:color w:val="000000"/>
          <w:szCs w:val="24"/>
        </w:rPr>
      </w:pPr>
    </w:p>
    <w:p w14:paraId="5788D494" w14:textId="4EE00E7C"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CD5754">
        <w:rPr>
          <w:rFonts w:eastAsia="Times New Roman" w:cs="Times New Roman"/>
          <w:i/>
          <w:color w:val="000000"/>
          <w:szCs w:val="24"/>
        </w:rPr>
        <w:t>United States v. Rivera-Relle</w:t>
      </w:r>
      <w:r w:rsidRPr="00CD5754">
        <w:rPr>
          <w:rFonts w:eastAsia="Times New Roman" w:cs="Times New Roman"/>
          <w:color w:val="000000"/>
          <w:szCs w:val="24"/>
        </w:rPr>
        <w:t>, 333 F.3d 914, 921 (9th Cir. 2003).</w:t>
      </w:r>
    </w:p>
    <w:p w14:paraId="37500B88" w14:textId="57DE3674" w:rsidR="00CD5754" w:rsidRPr="00CD5754" w:rsidRDefault="00CD5754" w:rsidP="00CD5754">
      <w:pPr>
        <w:ind w:firstLine="720"/>
      </w:pPr>
      <w:r w:rsidRPr="00CD5754">
        <w:rPr>
          <w:i/>
          <w:iCs/>
        </w:rPr>
        <w:lastRenderedPageBreak/>
        <w:t xml:space="preserve">See </w:t>
      </w:r>
      <w:r w:rsidRPr="00CD5754">
        <w:t>Comment to Instruction 17.2 (Kidnapping—Within Special Maritime and Territorial Jurisdiction of United States) concerning the need for an instruction distinguishing kidnapping from other offenses involving seizure, confinement, detention, or asportation</w:t>
      </w:r>
      <w:r w:rsidR="00E97E0E">
        <w:t xml:space="preserve">. </w:t>
      </w:r>
    </w:p>
    <w:p w14:paraId="14D72B1D" w14:textId="77777777" w:rsidR="00CD5754" w:rsidRPr="00CD5754" w:rsidRDefault="00CD5754" w:rsidP="00CD5754"/>
    <w:p w14:paraId="1D9DAEAF" w14:textId="77777777" w:rsidR="00CD5754" w:rsidRPr="00CD5754" w:rsidRDefault="00CD5754" w:rsidP="00CD5754">
      <w:pPr>
        <w:jc w:val="right"/>
        <w:rPr>
          <w:rFonts w:eastAsia="Times New Roman" w:cs="Times New Roman"/>
          <w:i/>
          <w:color w:val="000000"/>
          <w:szCs w:val="24"/>
        </w:rPr>
      </w:pPr>
    </w:p>
    <w:p w14:paraId="45433D6D" w14:textId="10A1C14D" w:rsidR="00CD5754" w:rsidRPr="00CD5754" w:rsidRDefault="00CD5754" w:rsidP="00CD5754">
      <w:pPr>
        <w:spacing w:after="160" w:line="259" w:lineRule="auto"/>
        <w:jc w:val="right"/>
        <w:rPr>
          <w:rFonts w:asciiTheme="minorHAnsi" w:hAnsiTheme="minorHAnsi"/>
          <w:sz w:val="22"/>
        </w:rPr>
      </w:pPr>
      <w:r w:rsidRPr="00CD5754">
        <w:rPr>
          <w:rFonts w:eastAsia="Times New Roman" w:cs="Times New Roman"/>
          <w:i/>
          <w:color w:val="000000"/>
          <w:szCs w:val="24"/>
        </w:rPr>
        <w:t>Revised Ma</w:t>
      </w:r>
      <w:r w:rsidR="00E713CD">
        <w:rPr>
          <w:rFonts w:eastAsia="Times New Roman" w:cs="Times New Roman"/>
          <w:i/>
          <w:color w:val="000000"/>
          <w:szCs w:val="24"/>
        </w:rPr>
        <w:t>y</w:t>
      </w:r>
      <w:r w:rsidRPr="00CD5754">
        <w:rPr>
          <w:rFonts w:eastAsia="Times New Roman" w:cs="Times New Roman"/>
          <w:i/>
          <w:color w:val="000000"/>
          <w:szCs w:val="24"/>
        </w:rPr>
        <w:t xml:space="preserve"> 202</w:t>
      </w:r>
      <w:r w:rsidR="00E713CD">
        <w:rPr>
          <w:rFonts w:eastAsia="Times New Roman" w:cs="Times New Roman"/>
          <w:i/>
          <w:color w:val="000000"/>
          <w:szCs w:val="24"/>
        </w:rPr>
        <w:t>3</w:t>
      </w:r>
    </w:p>
    <w:p w14:paraId="56CF74B5" w14:textId="3F984DDF" w:rsidR="00A775B8" w:rsidRPr="003C7876" w:rsidRDefault="00A775B8" w:rsidP="00CD5754">
      <w:pPr>
        <w:rPr>
          <w:rFonts w:eastAsia="Times New Roman" w:cs="Times New Roman"/>
          <w:i/>
          <w:iCs/>
          <w:szCs w:val="20"/>
        </w:rPr>
      </w:pPr>
    </w:p>
    <w:p w14:paraId="7DA74F02" w14:textId="77777777" w:rsidR="00D301B3" w:rsidRPr="00742622" w:rsidRDefault="00D301B3" w:rsidP="007C5E50">
      <w:pPr>
        <w:rPr>
          <w:rFonts w:eastAsia="Times New Roman" w:cs="Times New Roman"/>
          <w:color w:val="000000"/>
          <w:szCs w:val="24"/>
        </w:rPr>
      </w:pPr>
    </w:p>
    <w:p w14:paraId="09E476F0" w14:textId="5ACC50BC" w:rsidR="007C5E50" w:rsidRPr="00742622" w:rsidRDefault="007C5E50" w:rsidP="00FD3F37">
      <w:pPr>
        <w:jc w:val="right"/>
        <w:rPr>
          <w:rFonts w:eastAsia="Times New Roman" w:cs="Times New Roman"/>
          <w:color w:val="000000"/>
          <w:szCs w:val="24"/>
        </w:rPr>
      </w:pPr>
      <w:r w:rsidRPr="00742622">
        <w:rPr>
          <w:rFonts w:eastAsia="Times New Roman" w:cs="Times New Roman"/>
          <w:color w:val="000000"/>
          <w:szCs w:val="24"/>
        </w:rPr>
        <w:br w:type="page"/>
      </w:r>
    </w:p>
    <w:p w14:paraId="1CB39CE5" w14:textId="16AD03A0" w:rsidR="007C5E50" w:rsidRPr="00742622" w:rsidRDefault="007C5E50" w:rsidP="007A1AFA">
      <w:pPr>
        <w:pStyle w:val="Heading2"/>
      </w:pPr>
      <w:bookmarkStart w:id="2233" w:name="_Toc73698751"/>
      <w:bookmarkStart w:id="2234" w:name="_Toc83310812"/>
      <w:bookmarkStart w:id="2235" w:name="_Toc83362607"/>
      <w:bookmarkStart w:id="2236" w:name="_Toc83363016"/>
      <w:bookmarkStart w:id="2237" w:name="_Toc90310074"/>
      <w:bookmarkStart w:id="2238" w:name="_Toc90389932"/>
      <w:bookmarkStart w:id="2239" w:name="_Toc211607386"/>
      <w:r w:rsidRPr="00742622">
        <w:lastRenderedPageBreak/>
        <w:t>1</w:t>
      </w:r>
      <w:r w:rsidR="000C02D9">
        <w:t>7</w:t>
      </w:r>
      <w:r w:rsidRPr="00742622">
        <w:t xml:space="preserve">.6 </w:t>
      </w:r>
      <w:r w:rsidR="00510AAA" w:rsidRPr="00742622">
        <w:t xml:space="preserve">Attempted Kidnapping—Federal Officer </w:t>
      </w:r>
      <w:r w:rsidR="00832877" w:rsidRPr="00742622">
        <w:t>or Employee</w:t>
      </w:r>
      <w:r w:rsidR="001E7689">
        <w:t xml:space="preserve"> </w:t>
      </w:r>
      <w:r w:rsidRPr="00742622">
        <w:t>(18 U.S.C. § 1201(d))</w:t>
      </w:r>
      <w:bookmarkEnd w:id="2233"/>
      <w:bookmarkEnd w:id="2234"/>
      <w:bookmarkEnd w:id="2235"/>
      <w:bookmarkEnd w:id="2236"/>
      <w:bookmarkEnd w:id="2237"/>
      <w:bookmarkEnd w:id="2238"/>
      <w:bookmarkEnd w:id="2239"/>
    </w:p>
    <w:p w14:paraId="3196D083" w14:textId="77777777" w:rsidR="007C5E50" w:rsidRPr="00742622" w:rsidRDefault="007C5E50" w:rsidP="007C5E50">
      <w:pPr>
        <w:rPr>
          <w:rFonts w:eastAsia="Times New Roman" w:cs="Times New Roman"/>
          <w:color w:val="000000"/>
          <w:szCs w:val="24"/>
        </w:rPr>
      </w:pPr>
    </w:p>
    <w:p w14:paraId="5F8F3BF5" w14:textId="4AB5DC48" w:rsidR="00E203DE" w:rsidRPr="00E203DE" w:rsidRDefault="007C5E50" w:rsidP="00E203DE">
      <w:pPr>
        <w:rPr>
          <w:rFonts w:eastAsia="Times New Roman" w:cs="Times New Roman"/>
          <w:color w:val="000000"/>
          <w:szCs w:val="24"/>
        </w:rPr>
      </w:pPr>
      <w:r w:rsidRPr="00742622">
        <w:rPr>
          <w:rFonts w:eastAsia="Times New Roman" w:cs="Times New Roman"/>
          <w:color w:val="000000"/>
          <w:szCs w:val="24"/>
        </w:rPr>
        <w:tab/>
      </w:r>
      <w:r w:rsidR="00E203DE" w:rsidRPr="00E203DE">
        <w:rPr>
          <w:rFonts w:eastAsia="Times New Roman" w:cs="Times New Roman"/>
          <w:color w:val="000000"/>
          <w:szCs w:val="24"/>
        </w:rPr>
        <w:t>The defendant is charged in [Count _______ of] the indictment with attempting to kidnap a [federal officer] [federal employee] in violation of Section 1201(d) of Title 18 of the United States Code</w:t>
      </w:r>
      <w:r w:rsidR="00E97E0E">
        <w:rPr>
          <w:rFonts w:eastAsia="Times New Roman" w:cs="Times New Roman"/>
          <w:color w:val="000000"/>
          <w:szCs w:val="24"/>
        </w:rPr>
        <w:t xml:space="preserve">. </w:t>
      </w:r>
      <w:r w:rsidR="00E203DE" w:rsidRPr="00E203DE">
        <w:rPr>
          <w:rFonts w:eastAsia="Times New Roman" w:cs="Times New Roman"/>
          <w:color w:val="000000"/>
          <w:szCs w:val="24"/>
        </w:rPr>
        <w:t>For the defendant to be found guilty of that charge, the government must prove each of the following elements beyond a reasonable doubt:</w:t>
      </w:r>
    </w:p>
    <w:p w14:paraId="14FC04CB" w14:textId="77777777" w:rsidR="00E203DE" w:rsidRPr="00E203DE" w:rsidRDefault="00E203DE" w:rsidP="00E203DE">
      <w:pPr>
        <w:rPr>
          <w:rFonts w:eastAsia="Times New Roman" w:cs="Times New Roman"/>
          <w:color w:val="000000"/>
          <w:szCs w:val="24"/>
        </w:rPr>
      </w:pPr>
    </w:p>
    <w:p w14:paraId="23508A9B"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First, the defendant intended to [seize] [confine] [inveigle] [decoy] [kidnap] [abduct] [carry away] and to hold a [federal officer] [federal employee] against [his] [her] will, on account of or during the performance of [his] [her] official duties; and</w:t>
      </w:r>
    </w:p>
    <w:p w14:paraId="63E23240" w14:textId="77777777" w:rsidR="00E203DE" w:rsidRPr="00E203DE" w:rsidRDefault="00E203DE" w:rsidP="00E203DE">
      <w:pPr>
        <w:rPr>
          <w:rFonts w:eastAsia="Times New Roman" w:cs="Times New Roman"/>
          <w:color w:val="000000"/>
          <w:szCs w:val="24"/>
        </w:rPr>
      </w:pPr>
    </w:p>
    <w:p w14:paraId="77AEA833" w14:textId="4105D1E3"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Second, the defendant did something that was a substantial step toward committing the crime.</w:t>
      </w:r>
    </w:p>
    <w:p w14:paraId="02779C66" w14:textId="77777777" w:rsidR="00E203DE" w:rsidRPr="00E203DE" w:rsidRDefault="00E203DE" w:rsidP="00E203DE">
      <w:pPr>
        <w:rPr>
          <w:rFonts w:eastAsia="Times New Roman" w:cs="Times New Roman"/>
          <w:color w:val="000000"/>
          <w:szCs w:val="24"/>
        </w:rPr>
      </w:pPr>
    </w:p>
    <w:p w14:paraId="41B7AFE0" w14:textId="23400C2F"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r>
      <w:r w:rsidR="002248A9">
        <w:rPr>
          <w:sz w:val="23"/>
          <w:szCs w:val="23"/>
        </w:rPr>
        <w:t>A “substantial step” is conduct that strongly corroborated the defendant’s intent to commit the crime</w:t>
      </w:r>
      <w:r w:rsidR="00E97E0E">
        <w:rPr>
          <w:sz w:val="23"/>
          <w:szCs w:val="23"/>
        </w:rPr>
        <w:t xml:space="preserve">. </w:t>
      </w:r>
      <w:r w:rsidR="002248A9">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2248A9">
        <w:rPr>
          <w:sz w:val="23"/>
          <w:szCs w:val="23"/>
        </w:rPr>
        <w:t>Mere preparation is not a substantial step toward committing the crime.</w:t>
      </w:r>
    </w:p>
    <w:p w14:paraId="3EE2EE68" w14:textId="77777777" w:rsidR="00E203DE" w:rsidRPr="00E203DE" w:rsidRDefault="00E203DE" w:rsidP="00E203DE">
      <w:pPr>
        <w:rPr>
          <w:rFonts w:eastAsia="Times New Roman" w:cs="Times New Roman"/>
          <w:color w:val="000000"/>
          <w:szCs w:val="24"/>
        </w:rPr>
      </w:pPr>
    </w:p>
    <w:p w14:paraId="22E0E7F2" w14:textId="4A5C7CBF"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292EF26D" w14:textId="77777777" w:rsidR="00E203DE" w:rsidRPr="00E203DE" w:rsidRDefault="00E203DE" w:rsidP="00E203DE">
      <w:pPr>
        <w:rPr>
          <w:rFonts w:eastAsia="Times New Roman" w:cs="Times New Roman"/>
          <w:color w:val="000000"/>
          <w:szCs w:val="24"/>
        </w:rPr>
      </w:pPr>
    </w:p>
    <w:p w14:paraId="09170C54" w14:textId="77777777" w:rsidR="00E203DE" w:rsidRPr="00E203DE" w:rsidRDefault="00E203DE" w:rsidP="00E203DE">
      <w:pPr>
        <w:ind w:right="-180"/>
        <w:jc w:val="center"/>
        <w:rPr>
          <w:rFonts w:eastAsia="Times New Roman" w:cs="Times New Roman"/>
          <w:color w:val="000000"/>
          <w:szCs w:val="24"/>
        </w:rPr>
      </w:pPr>
      <w:r w:rsidRPr="00E203DE">
        <w:rPr>
          <w:rFonts w:eastAsia="Times New Roman" w:cs="Times New Roman"/>
          <w:b/>
          <w:color w:val="000000"/>
          <w:szCs w:val="24"/>
        </w:rPr>
        <w:t>Comment</w:t>
      </w:r>
    </w:p>
    <w:p w14:paraId="5440A5FE" w14:textId="77777777" w:rsidR="00E203DE" w:rsidRPr="00E203DE" w:rsidRDefault="00E203DE" w:rsidP="00E203DE">
      <w:pPr>
        <w:rPr>
          <w:rFonts w:eastAsia="Times New Roman" w:cs="Times New Roman"/>
          <w:color w:val="000000"/>
          <w:szCs w:val="24"/>
        </w:rPr>
      </w:pPr>
    </w:p>
    <w:p w14:paraId="4F2CD2F2" w14:textId="508D8500"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r>
      <w:r w:rsidRPr="00E203DE">
        <w:rPr>
          <w:rFonts w:eastAsia="Times New Roman" w:cs="Times New Roman"/>
          <w:i/>
          <w:color w:val="000000"/>
          <w:szCs w:val="24"/>
        </w:rPr>
        <w:t xml:space="preserve">See </w:t>
      </w:r>
      <w:r w:rsidRPr="00E203DE">
        <w:rPr>
          <w:rFonts w:eastAsia="Times New Roman" w:cs="Times New Roman"/>
          <w:color w:val="000000"/>
          <w:szCs w:val="24"/>
        </w:rPr>
        <w:t>Comment to Instruction 17.1 (Kidnapping—Interstate Transportation)</w:t>
      </w:r>
      <w:r w:rsidR="00E97E0E">
        <w:rPr>
          <w:rFonts w:eastAsia="Times New Roman" w:cs="Times New Roman"/>
          <w:color w:val="000000"/>
          <w:szCs w:val="24"/>
        </w:rPr>
        <w:t xml:space="preserve">. </w:t>
      </w:r>
    </w:p>
    <w:p w14:paraId="05A5674F" w14:textId="77777777" w:rsidR="00E203DE" w:rsidRPr="00E203DE" w:rsidRDefault="00E203DE" w:rsidP="00E203DE">
      <w:pPr>
        <w:rPr>
          <w:rFonts w:eastAsia="Times New Roman" w:cs="Times New Roman"/>
          <w:color w:val="000000"/>
          <w:szCs w:val="24"/>
        </w:rPr>
      </w:pPr>
    </w:p>
    <w:p w14:paraId="3578E990"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Federal officers or employees who may be victims of kidnapping are described in 18 U.S.C. § 1114.</w:t>
      </w:r>
    </w:p>
    <w:p w14:paraId="7AA50510" w14:textId="77777777" w:rsidR="00E203DE" w:rsidRPr="00E203DE" w:rsidRDefault="00E203DE" w:rsidP="00E203DE">
      <w:pPr>
        <w:rPr>
          <w:rFonts w:eastAsia="Times New Roman" w:cs="Times New Roman"/>
          <w:color w:val="000000"/>
          <w:szCs w:val="24"/>
        </w:rPr>
      </w:pPr>
    </w:p>
    <w:p w14:paraId="27C02928" w14:textId="4AE0DCD9"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 xml:space="preserve">As to the first element, for an instruction defining “official duties,” </w:t>
      </w:r>
      <w:r w:rsidRPr="00E203DE">
        <w:rPr>
          <w:rFonts w:eastAsia="Times New Roman" w:cs="Times New Roman"/>
          <w:i/>
          <w:color w:val="000000"/>
          <w:szCs w:val="24"/>
        </w:rPr>
        <w:t>see United States v. Ornelas</w:t>
      </w:r>
      <w:r w:rsidRPr="00E203DE">
        <w:rPr>
          <w:rFonts w:eastAsia="Times New Roman" w:cs="Times New Roman"/>
          <w:color w:val="000000"/>
          <w:szCs w:val="24"/>
        </w:rPr>
        <w:t>, 906 F.3d 1138, 1149 (9th Cir. 2018) (upholding “official duties” instruction providing that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w:t>
      </w:r>
      <w:r w:rsidR="00E97E0E">
        <w:rPr>
          <w:rFonts w:eastAsia="Times New Roman" w:cs="Times New Roman"/>
          <w:color w:val="000000"/>
          <w:szCs w:val="24"/>
        </w:rPr>
        <w:t xml:space="preserve">. </w:t>
      </w:r>
      <w:r w:rsidRPr="00E203DE">
        <w:rPr>
          <w:rFonts w:eastAsia="Times New Roman" w:cs="Times New Roman"/>
          <w:i/>
          <w:iCs/>
          <w:color w:val="000000"/>
          <w:szCs w:val="24"/>
        </w:rPr>
        <w:t>S</w:t>
      </w:r>
      <w:r w:rsidRPr="00E203DE">
        <w:rPr>
          <w:rFonts w:eastAsia="Times New Roman" w:cs="Times New Roman"/>
          <w:i/>
          <w:color w:val="000000"/>
          <w:szCs w:val="24"/>
        </w:rPr>
        <w:t>ee also United States v. Juvenile Female</w:t>
      </w:r>
      <w:r w:rsidRPr="00E203DE">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p>
    <w:p w14:paraId="11F79E34" w14:textId="77777777" w:rsidR="00E203DE" w:rsidRPr="00E203DE" w:rsidRDefault="00E203DE" w:rsidP="00E203DE">
      <w:pPr>
        <w:rPr>
          <w:rFonts w:eastAsia="Times New Roman" w:cs="Times New Roman"/>
          <w:color w:val="000000"/>
          <w:szCs w:val="24"/>
        </w:rPr>
      </w:pPr>
    </w:p>
    <w:p w14:paraId="637CECFB" w14:textId="6920964B" w:rsidR="00E203DE" w:rsidRPr="00E203DE" w:rsidRDefault="00E203DE" w:rsidP="00E203DE">
      <w:pPr>
        <w:ind w:firstLine="720"/>
        <w:rPr>
          <w:rFonts w:eastAsia="Times New Roman" w:cs="Times New Roman"/>
          <w:color w:val="000000"/>
          <w:szCs w:val="24"/>
        </w:rPr>
      </w:pPr>
      <w:r w:rsidRPr="00E203DE">
        <w:rPr>
          <w:rFonts w:eastAsia="Times New Roman" w:cs="Times New Roman"/>
          <w:color w:val="000000"/>
          <w:szCs w:val="24"/>
        </w:rPr>
        <w:t>As to the second element, “[t]o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E203DE">
        <w:rPr>
          <w:rFonts w:eastAsia="Times New Roman" w:cs="Times New Roman"/>
          <w:i/>
          <w:color w:val="000000"/>
          <w:szCs w:val="24"/>
        </w:rPr>
        <w:t>United States v. Goetzke</w:t>
      </w:r>
      <w:r w:rsidRPr="00E203DE">
        <w:rPr>
          <w:rFonts w:eastAsia="Times New Roman" w:cs="Times New Roman"/>
          <w:color w:val="000000"/>
          <w:szCs w:val="24"/>
        </w:rPr>
        <w:t xml:space="preserve">, 494 F.3d 1231, 1237 (9th Cir. 2007) (per curiam) (quoting </w:t>
      </w:r>
      <w:r w:rsidRPr="00E203DE">
        <w:rPr>
          <w:rFonts w:eastAsia="Times New Roman" w:cs="Times New Roman"/>
          <w:i/>
          <w:iCs/>
          <w:color w:val="000000"/>
          <w:szCs w:val="24"/>
        </w:rPr>
        <w:t>United States v. Nelson</w:t>
      </w:r>
      <w:r w:rsidRPr="00E203DE">
        <w:rPr>
          <w:rFonts w:eastAsia="Times New Roman" w:cs="Times New Roman"/>
          <w:color w:val="000000"/>
          <w:szCs w:val="24"/>
        </w:rPr>
        <w:t>, 66 F.3d 1036, 1042 (9th Cir. 1995)).</w:t>
      </w:r>
    </w:p>
    <w:p w14:paraId="4A9C4CF3" w14:textId="77777777" w:rsidR="00E203DE" w:rsidRPr="00E203DE" w:rsidRDefault="00E203DE" w:rsidP="00E203DE">
      <w:pPr>
        <w:rPr>
          <w:rFonts w:eastAsia="Times New Roman" w:cs="Times New Roman"/>
          <w:color w:val="000000"/>
          <w:szCs w:val="24"/>
        </w:rPr>
      </w:pPr>
    </w:p>
    <w:p w14:paraId="6940D21A" w14:textId="77777777" w:rsidR="00E203DE" w:rsidRPr="00E203DE" w:rsidRDefault="00E203DE" w:rsidP="00E203DE">
      <w:pPr>
        <w:rPr>
          <w:rFonts w:eastAsia="Times New Roman" w:cs="Times New Roman"/>
          <w:szCs w:val="24"/>
        </w:rPr>
      </w:pPr>
      <w:r w:rsidRPr="00E203DE">
        <w:rPr>
          <w:rFonts w:eastAsia="Times New Roman" w:cs="Times New Roman"/>
          <w:szCs w:val="24"/>
        </w:rPr>
        <w:tab/>
        <w:t xml:space="preserve">The “strongly corroborated” language in this instruction comes from </w:t>
      </w:r>
      <w:r w:rsidRPr="00E203DE">
        <w:rPr>
          <w:rFonts w:eastAsia="Times New Roman" w:cs="Times New Roman"/>
          <w:i/>
          <w:szCs w:val="24"/>
        </w:rPr>
        <w:t>United States v. Snell</w:t>
      </w:r>
      <w:r w:rsidRPr="00E203DE">
        <w:rPr>
          <w:rFonts w:eastAsia="Times New Roman" w:cs="Times New Roman"/>
          <w:szCs w:val="24"/>
        </w:rPr>
        <w:t xml:space="preserve">, 627 F.2d 186, 187 (9th Cir. 1980) (per curiam) (“A conviction for attempt requires proof of culpable intent and conduct constituting a substantial step toward commission of the crime that </w:t>
      </w:r>
      <w:r w:rsidRPr="00E203DE">
        <w:rPr>
          <w:rFonts w:eastAsia="Times New Roman" w:cs="Times New Roman"/>
          <w:szCs w:val="24"/>
        </w:rPr>
        <w:lastRenderedPageBreak/>
        <w:t xml:space="preserve">strongly corroborates that intent.”) and </w:t>
      </w:r>
      <w:r w:rsidRPr="00E203DE">
        <w:rPr>
          <w:rFonts w:eastAsia="Times New Roman" w:cs="Times New Roman"/>
          <w:i/>
          <w:szCs w:val="24"/>
        </w:rPr>
        <w:t>United States v. Darby</w:t>
      </w:r>
      <w:r w:rsidRPr="00E203DE">
        <w:rPr>
          <w:rFonts w:eastAsia="Times New Roman" w:cs="Times New Roman"/>
          <w:szCs w:val="24"/>
        </w:rPr>
        <w:t>, 857 F.2d 623, 625 (9th Cir. 1988) (same).</w:t>
      </w:r>
    </w:p>
    <w:p w14:paraId="76C928C0" w14:textId="77777777" w:rsidR="00E203DE" w:rsidRPr="00E203DE" w:rsidRDefault="00E203DE" w:rsidP="00E203DE">
      <w:pPr>
        <w:rPr>
          <w:rFonts w:eastAsia="Times New Roman" w:cs="Times New Roman"/>
          <w:szCs w:val="24"/>
        </w:rPr>
      </w:pPr>
    </w:p>
    <w:p w14:paraId="1E2D50E0" w14:textId="2885AF09"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 xml:space="preserve"> </w:t>
      </w:r>
      <w:r w:rsidRPr="00E203DE">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E203DE">
        <w:rPr>
          <w:rFonts w:eastAsia="Times New Roman" w:cs="Times New Roman"/>
          <w:i/>
          <w:color w:val="000000"/>
          <w:szCs w:val="24"/>
        </w:rPr>
        <w:t>United States v. Hofus</w:t>
      </w:r>
      <w:r w:rsidRPr="00E203DE">
        <w:rPr>
          <w:rFonts w:eastAsia="Times New Roman" w:cs="Times New Roman"/>
          <w:color w:val="000000"/>
          <w:szCs w:val="24"/>
        </w:rPr>
        <w:t>, 598 F.3d 1171, 1176 (9th Cir. 2010).</w:t>
      </w:r>
    </w:p>
    <w:p w14:paraId="4B84766B" w14:textId="77777777" w:rsidR="00E203DE" w:rsidRPr="00E203DE" w:rsidRDefault="00E203DE" w:rsidP="00E203DE">
      <w:pPr>
        <w:rPr>
          <w:rFonts w:eastAsia="Times New Roman" w:cs="Times New Roman"/>
          <w:color w:val="000000"/>
          <w:szCs w:val="24"/>
        </w:rPr>
      </w:pPr>
    </w:p>
    <w:p w14:paraId="33BFC6EE" w14:textId="0A0CB8FA"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E203DE">
        <w:rPr>
          <w:rFonts w:eastAsia="Times New Roman" w:cs="Times New Roman"/>
          <w:i/>
          <w:color w:val="000000"/>
          <w:szCs w:val="24"/>
        </w:rPr>
        <w:t>United States v. Rivera-Relle</w:t>
      </w:r>
      <w:r w:rsidRPr="00E203DE">
        <w:rPr>
          <w:rFonts w:eastAsia="Times New Roman" w:cs="Times New Roman"/>
          <w:color w:val="000000"/>
          <w:szCs w:val="24"/>
        </w:rPr>
        <w:t>, 333 F.3d 914, 921 (9th Cir. 2003).</w:t>
      </w:r>
    </w:p>
    <w:p w14:paraId="5F3F6D0E" w14:textId="77777777" w:rsidR="00E203DE" w:rsidRPr="00E203DE" w:rsidRDefault="00E203DE" w:rsidP="00E203DE">
      <w:pPr>
        <w:rPr>
          <w:rFonts w:eastAsia="Times New Roman" w:cs="Times New Roman"/>
          <w:szCs w:val="24"/>
        </w:rPr>
      </w:pPr>
    </w:p>
    <w:p w14:paraId="1F478EB3" w14:textId="1D850266" w:rsidR="00E203DE" w:rsidRPr="00E203DE" w:rsidRDefault="00E203DE" w:rsidP="00E203DE">
      <w:pPr>
        <w:ind w:firstLine="720"/>
      </w:pPr>
      <w:r w:rsidRPr="00E203DE">
        <w:rPr>
          <w:i/>
          <w:iCs/>
        </w:rPr>
        <w:t xml:space="preserve">See </w:t>
      </w:r>
      <w:r w:rsidRPr="00E203DE">
        <w:t>Comment to Instruction 17.2 (Kidnapping—Within Special Maritime and Territorial Jurisdiction of United States) concerning the need for an instruction distinguishing kidnapping from other offenses involving seizure, confinement, detention, or asportation</w:t>
      </w:r>
      <w:r w:rsidR="00E97E0E">
        <w:t xml:space="preserve">. </w:t>
      </w:r>
    </w:p>
    <w:p w14:paraId="173A2FFD" w14:textId="77777777" w:rsidR="00E203DE" w:rsidRPr="00E203DE" w:rsidRDefault="00E203DE" w:rsidP="00E203DE">
      <w:pPr>
        <w:rPr>
          <w:rFonts w:eastAsia="Times New Roman" w:cs="Times New Roman"/>
          <w:color w:val="000000"/>
          <w:szCs w:val="24"/>
        </w:rPr>
      </w:pPr>
    </w:p>
    <w:p w14:paraId="2E4FB0E9" w14:textId="77777777" w:rsidR="00E203DE" w:rsidRPr="00E203DE" w:rsidRDefault="00E203DE" w:rsidP="00E203DE">
      <w:pPr>
        <w:jc w:val="right"/>
        <w:rPr>
          <w:rFonts w:eastAsia="Times New Roman" w:cs="Times New Roman"/>
          <w:i/>
          <w:color w:val="000000"/>
          <w:szCs w:val="24"/>
        </w:rPr>
      </w:pPr>
    </w:p>
    <w:p w14:paraId="4242B6BB" w14:textId="19AC2748" w:rsidR="00E203DE" w:rsidRPr="00E203DE" w:rsidRDefault="00E203DE" w:rsidP="00E203DE">
      <w:pPr>
        <w:jc w:val="right"/>
        <w:rPr>
          <w:rFonts w:eastAsia="Times New Roman" w:cs="Times New Roman"/>
          <w:color w:val="000000"/>
          <w:szCs w:val="24"/>
        </w:rPr>
      </w:pPr>
      <w:r w:rsidRPr="00E203DE">
        <w:rPr>
          <w:rFonts w:eastAsia="Times New Roman" w:cs="Times New Roman"/>
          <w:i/>
          <w:color w:val="000000"/>
          <w:szCs w:val="24"/>
        </w:rPr>
        <w:t>Revised Ma</w:t>
      </w:r>
      <w:r w:rsidR="000614F2">
        <w:rPr>
          <w:rFonts w:eastAsia="Times New Roman" w:cs="Times New Roman"/>
          <w:i/>
          <w:color w:val="000000"/>
          <w:szCs w:val="24"/>
        </w:rPr>
        <w:t>y</w:t>
      </w:r>
      <w:r w:rsidRPr="00E203DE">
        <w:rPr>
          <w:rFonts w:eastAsia="Times New Roman" w:cs="Times New Roman"/>
          <w:i/>
          <w:color w:val="000000"/>
          <w:szCs w:val="24"/>
        </w:rPr>
        <w:t xml:space="preserve"> 202</w:t>
      </w:r>
      <w:r w:rsidR="000614F2">
        <w:rPr>
          <w:rFonts w:eastAsia="Times New Roman" w:cs="Times New Roman"/>
          <w:i/>
          <w:color w:val="000000"/>
          <w:szCs w:val="24"/>
        </w:rPr>
        <w:t>3</w:t>
      </w:r>
    </w:p>
    <w:p w14:paraId="712B10FF" w14:textId="146906D8" w:rsidR="00A775B8" w:rsidRPr="003C7876" w:rsidRDefault="00A775B8" w:rsidP="00E203DE">
      <w:pPr>
        <w:rPr>
          <w:rFonts w:eastAsia="Times New Roman" w:cs="Times New Roman"/>
          <w:i/>
          <w:iCs/>
          <w:szCs w:val="20"/>
        </w:rPr>
      </w:pPr>
    </w:p>
    <w:p w14:paraId="43B454C7" w14:textId="77777777" w:rsidR="007C5E50" w:rsidRPr="00742622" w:rsidRDefault="007C5E50" w:rsidP="007C5E50">
      <w:pPr>
        <w:rPr>
          <w:rFonts w:eastAsia="Times New Roman" w:cs="Times New Roman"/>
          <w:color w:val="000000"/>
          <w:szCs w:val="24"/>
        </w:rPr>
      </w:pPr>
    </w:p>
    <w:p w14:paraId="48047F62" w14:textId="0670D53D" w:rsidR="007C5E50" w:rsidRPr="00742622" w:rsidRDefault="007C5E50" w:rsidP="007A1AFA">
      <w:pPr>
        <w:pStyle w:val="Heading2"/>
      </w:pPr>
      <w:r w:rsidRPr="00742622">
        <w:br w:type="page"/>
      </w:r>
      <w:bookmarkStart w:id="2240" w:name="_Toc73698752"/>
      <w:bookmarkStart w:id="2241" w:name="_Toc83310813"/>
      <w:bookmarkStart w:id="2242" w:name="_Toc83362608"/>
      <w:bookmarkStart w:id="2243" w:name="_Toc83363017"/>
      <w:bookmarkStart w:id="2244" w:name="_Toc90310075"/>
      <w:bookmarkStart w:id="2245" w:name="_Toc90389933"/>
      <w:bookmarkStart w:id="2246" w:name="_Toc115352092"/>
      <w:bookmarkStart w:id="2247" w:name="_Toc211607387"/>
      <w:r w:rsidR="000C02D9">
        <w:lastRenderedPageBreak/>
        <w:t>17.7</w:t>
      </w:r>
      <w:r w:rsidRPr="00742622">
        <w:t xml:space="preserve"> </w:t>
      </w:r>
      <w:r w:rsidR="00510AAA" w:rsidRPr="00742622">
        <w:t>Hostage Taking</w:t>
      </w:r>
      <w:r w:rsidRPr="00742622">
        <w:t xml:space="preserve"> (18 U.S.C. § 1203(a))</w:t>
      </w:r>
      <w:bookmarkEnd w:id="2240"/>
      <w:bookmarkEnd w:id="2241"/>
      <w:bookmarkEnd w:id="2242"/>
      <w:bookmarkEnd w:id="2243"/>
      <w:bookmarkEnd w:id="2244"/>
      <w:bookmarkEnd w:id="2245"/>
      <w:bookmarkEnd w:id="2246"/>
      <w:bookmarkEnd w:id="2247"/>
    </w:p>
    <w:p w14:paraId="6F97A70B" w14:textId="77777777" w:rsidR="007C5E50" w:rsidRPr="00742622" w:rsidRDefault="007C5E50" w:rsidP="007C5E50">
      <w:pPr>
        <w:rPr>
          <w:rFonts w:eastAsia="Times New Roman" w:cs="Times New Roman"/>
          <w:color w:val="000000"/>
          <w:szCs w:val="24"/>
        </w:rPr>
      </w:pPr>
    </w:p>
    <w:p w14:paraId="27F04609" w14:textId="7DDAE031"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taking a person hostage in violation of Section 1203(a) of Title 18 of the United States Code</w:t>
      </w:r>
      <w:r w:rsidR="00E97E0E">
        <w:rPr>
          <w:rFonts w:eastAsia="Times New Roman" w:cs="Times New Roman"/>
          <w:color w:val="000000"/>
          <w:szCs w:val="24"/>
        </w:rPr>
        <w:t xml:space="preserve">. </w:t>
      </w:r>
      <w:r w:rsidR="00FD3F37">
        <w:rPr>
          <w:rFonts w:eastAsia="Times New Roman" w:cs="Times New Roman"/>
          <w:color w:val="000000"/>
          <w:szCs w:val="24"/>
        </w:rPr>
        <w:t>For</w:t>
      </w:r>
      <w:r w:rsidRPr="00742622">
        <w:rPr>
          <w:rFonts w:eastAsia="Times New Roman" w:cs="Times New Roman"/>
          <w:color w:val="000000"/>
          <w:szCs w:val="24"/>
        </w:rPr>
        <w:t xml:space="preserve"> </w:t>
      </w:r>
      <w:r w:rsidR="001D6AE8">
        <w:rPr>
          <w:rFonts w:eastAsia="Times New Roman" w:cs="Times New Roman"/>
          <w:color w:val="000000"/>
          <w:szCs w:val="24"/>
        </w:rPr>
        <w:t xml:space="preserve">the </w:t>
      </w:r>
      <w:r w:rsidRPr="00742622">
        <w:rPr>
          <w:rFonts w:eastAsia="Times New Roman" w:cs="Times New Roman"/>
          <w:color w:val="000000"/>
          <w:szCs w:val="24"/>
        </w:rPr>
        <w:t>defendant to be found guilty of that charge, the government must prove each of the following elements beyond a reasonable doubt:</w:t>
      </w:r>
    </w:p>
    <w:p w14:paraId="47BB969E" w14:textId="77777777" w:rsidR="007C5E50" w:rsidRPr="00742622" w:rsidRDefault="007C5E50" w:rsidP="007C5E50">
      <w:pPr>
        <w:jc w:val="both"/>
        <w:rPr>
          <w:rFonts w:eastAsia="Times New Roman" w:cs="Times New Roman"/>
          <w:color w:val="000000"/>
          <w:szCs w:val="24"/>
        </w:rPr>
      </w:pPr>
    </w:p>
    <w:p w14:paraId="028E12F4"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First, the defendant intentionally seized or detained a person;</w:t>
      </w:r>
    </w:p>
    <w:p w14:paraId="1F79CF2B" w14:textId="77777777" w:rsidR="007C5E50" w:rsidRPr="00742622" w:rsidRDefault="007C5E50" w:rsidP="007C5E50">
      <w:pPr>
        <w:jc w:val="both"/>
        <w:rPr>
          <w:rFonts w:eastAsia="Times New Roman" w:cs="Times New Roman"/>
          <w:color w:val="000000"/>
          <w:szCs w:val="24"/>
        </w:rPr>
      </w:pPr>
    </w:p>
    <w:p w14:paraId="1F0D64C4"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Second, the defendant threatened to kill, injure, or continue to detain that person; and</w:t>
      </w:r>
    </w:p>
    <w:p w14:paraId="5FDF69E6" w14:textId="77777777" w:rsidR="007C5E50" w:rsidRPr="00742622" w:rsidRDefault="007C5E50" w:rsidP="007C5E50">
      <w:pPr>
        <w:jc w:val="both"/>
        <w:rPr>
          <w:rFonts w:eastAsia="Times New Roman" w:cs="Times New Roman"/>
          <w:color w:val="000000"/>
          <w:szCs w:val="24"/>
        </w:rPr>
      </w:pPr>
    </w:p>
    <w:p w14:paraId="18EE8D53" w14:textId="7383A1B6"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Third, the defendant did so with the purpose and intention of compelling </w:t>
      </w:r>
      <w:r w:rsidR="0095459D">
        <w:rPr>
          <w:rFonts w:eastAsia="Times New Roman" w:cs="Times New Roman"/>
          <w:color w:val="000000"/>
          <w:szCs w:val="24"/>
        </w:rPr>
        <w:t>[</w:t>
      </w:r>
      <w:r w:rsidRPr="00742622">
        <w:rPr>
          <w:rFonts w:eastAsia="Times New Roman" w:cs="Times New Roman"/>
          <w:color w:val="000000"/>
          <w:szCs w:val="24"/>
        </w:rPr>
        <w:t>a third person</w:t>
      </w:r>
      <w:r w:rsidR="0095459D">
        <w:rPr>
          <w:rFonts w:eastAsia="Times New Roman" w:cs="Times New Roman"/>
          <w:color w:val="000000"/>
          <w:szCs w:val="24"/>
        </w:rPr>
        <w:t>]</w:t>
      </w:r>
      <w:r w:rsidRPr="00742622">
        <w:rPr>
          <w:rFonts w:eastAsia="Times New Roman" w:cs="Times New Roman"/>
          <w:color w:val="000000"/>
          <w:szCs w:val="24"/>
        </w:rPr>
        <w:t xml:space="preserve"> [</w:t>
      </w:r>
      <w:r w:rsidR="0095459D">
        <w:rPr>
          <w:rFonts w:eastAsia="Times New Roman" w:cs="Times New Roman"/>
          <w:color w:val="000000"/>
          <w:szCs w:val="24"/>
        </w:rPr>
        <w:t xml:space="preserve">a </w:t>
      </w:r>
      <w:r w:rsidRPr="00742622">
        <w:rPr>
          <w:rFonts w:eastAsia="Times New Roman" w:cs="Times New Roman"/>
          <w:color w:val="000000"/>
          <w:szCs w:val="24"/>
        </w:rPr>
        <w:t>government organization] to act, or refrain from acting, in some way, as an explicit or implicit condition for the release of the seized or detained person.</w:t>
      </w:r>
    </w:p>
    <w:p w14:paraId="12B06ACB" w14:textId="77777777" w:rsidR="007C5E50" w:rsidRPr="00742622" w:rsidRDefault="007C5E50" w:rsidP="007C5E50">
      <w:pPr>
        <w:jc w:val="both"/>
        <w:rPr>
          <w:rFonts w:eastAsia="Times New Roman" w:cs="Times New Roman"/>
          <w:color w:val="000000"/>
          <w:szCs w:val="24"/>
        </w:rPr>
      </w:pPr>
    </w:p>
    <w:p w14:paraId="14FDA5B8" w14:textId="7B2E78F9"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A person is “seized” or “detained” when the person is held or confined against his or her will by physical restraint, fear, or deception for an appreciable period of time</w:t>
      </w:r>
      <w:r w:rsidR="00E97E0E">
        <w:rPr>
          <w:rFonts w:eastAsia="Times New Roman" w:cs="Times New Roman"/>
          <w:color w:val="000000"/>
          <w:szCs w:val="24"/>
        </w:rPr>
        <w:t xml:space="preserve">. </w:t>
      </w:r>
    </w:p>
    <w:p w14:paraId="61CB519E" w14:textId="77777777" w:rsidR="007C5E50" w:rsidRPr="00742622" w:rsidRDefault="007C5E50" w:rsidP="007C5E50">
      <w:pPr>
        <w:jc w:val="both"/>
        <w:rPr>
          <w:rFonts w:eastAsia="Times New Roman" w:cs="Times New Roman"/>
          <w:color w:val="000000"/>
          <w:szCs w:val="24"/>
        </w:rPr>
      </w:pPr>
    </w:p>
    <w:p w14:paraId="50070911"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[The fact that the person may initially agree to accompany the hostage taker does not prevent a later “seizure” or “detention.”]</w:t>
      </w:r>
    </w:p>
    <w:p w14:paraId="38F3B5E1" w14:textId="77777777" w:rsidR="007C5E50" w:rsidRPr="00742622" w:rsidRDefault="007C5E50" w:rsidP="007C5E50">
      <w:pPr>
        <w:jc w:val="both"/>
        <w:rPr>
          <w:rFonts w:eastAsia="Times New Roman" w:cs="Times New Roman"/>
          <w:color w:val="000000"/>
          <w:szCs w:val="24"/>
        </w:rPr>
      </w:pPr>
    </w:p>
    <w:p w14:paraId="7895575F" w14:textId="77777777" w:rsidR="007C5E50" w:rsidRPr="00742622" w:rsidRDefault="007C5E50" w:rsidP="001421A3">
      <w:pPr>
        <w:ind w:right="-180"/>
        <w:jc w:val="center"/>
        <w:rPr>
          <w:rFonts w:eastAsia="Times New Roman" w:cs="Times New Roman"/>
          <w:color w:val="000000"/>
          <w:szCs w:val="24"/>
          <w:u w:val="single"/>
        </w:rPr>
      </w:pPr>
      <w:r w:rsidRPr="00742622">
        <w:rPr>
          <w:rFonts w:eastAsia="Times New Roman" w:cs="Times New Roman"/>
          <w:b/>
          <w:color w:val="000000"/>
          <w:szCs w:val="24"/>
        </w:rPr>
        <w:t>Comment</w:t>
      </w:r>
    </w:p>
    <w:p w14:paraId="1445C12A" w14:textId="77777777" w:rsidR="007C5E50" w:rsidRPr="00742622" w:rsidRDefault="007C5E50" w:rsidP="007C5E50">
      <w:pPr>
        <w:jc w:val="both"/>
        <w:rPr>
          <w:rFonts w:eastAsia="Times New Roman" w:cs="Times New Roman"/>
          <w:color w:val="000000"/>
          <w:szCs w:val="24"/>
        </w:rPr>
      </w:pPr>
    </w:p>
    <w:p w14:paraId="5310203A" w14:textId="030B059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In a case involving foreign national defendants, the Ninth Circuit has held that along with these three elements, 18 U.S.C. § 1203(b) “requires some international element,” but does not require proof of nexus to international terrorism</w:t>
      </w:r>
      <w:r w:rsidR="00E97E0E">
        <w:rPr>
          <w:rFonts w:eastAsia="Times New Roman" w:cs="Times New Roman"/>
          <w:color w:val="000000"/>
          <w:szCs w:val="24"/>
        </w:rPr>
        <w:t xml:space="preserve">. </w:t>
      </w:r>
      <w:r w:rsidRPr="00742622">
        <w:rPr>
          <w:rFonts w:eastAsia="Times New Roman" w:cs="Times New Roman"/>
          <w:i/>
          <w:color w:val="000000"/>
          <w:szCs w:val="24"/>
        </w:rPr>
        <w:t>United States v. Mikhel</w:t>
      </w:r>
      <w:r w:rsidRPr="00742622">
        <w:rPr>
          <w:rFonts w:eastAsia="Times New Roman" w:cs="Times New Roman"/>
          <w:color w:val="000000"/>
          <w:szCs w:val="24"/>
        </w:rPr>
        <w:t>, 889 F.3d 1003, 1022 (9th Cir. 2018).</w:t>
      </w:r>
    </w:p>
    <w:p w14:paraId="2CB14536" w14:textId="77777777" w:rsidR="007C5E50" w:rsidRPr="00742622" w:rsidRDefault="007C5E50" w:rsidP="007C5E50">
      <w:pPr>
        <w:jc w:val="both"/>
        <w:rPr>
          <w:rFonts w:eastAsia="Times New Roman" w:cs="Times New Roman"/>
          <w:color w:val="000000"/>
          <w:szCs w:val="24"/>
        </w:rPr>
      </w:pPr>
    </w:p>
    <w:p w14:paraId="27B8F0ED" w14:textId="1B5A080E"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The crime of hostage taking is not limited to taking aliens as hostages</w:t>
      </w:r>
      <w:r w:rsidR="00E97E0E">
        <w:rPr>
          <w:rFonts w:eastAsia="Times New Roman" w:cs="Times New Roman"/>
          <w:color w:val="000000"/>
          <w:szCs w:val="24"/>
        </w:rPr>
        <w:t xml:space="preserve">. </w:t>
      </w:r>
      <w:r w:rsidRPr="00742622">
        <w:rPr>
          <w:rFonts w:eastAsia="Times New Roman" w:cs="Times New Roman"/>
          <w:i/>
          <w:color w:val="000000"/>
          <w:szCs w:val="24"/>
        </w:rPr>
        <w:t>United States v. Sierra-Velasquez</w:t>
      </w:r>
      <w:r w:rsidRPr="00742622">
        <w:rPr>
          <w:rFonts w:eastAsia="Times New Roman" w:cs="Times New Roman"/>
          <w:color w:val="000000"/>
          <w:szCs w:val="24"/>
        </w:rPr>
        <w:t>, 310 F.3d 1217, 1220 (9th Cir. 2002)</w:t>
      </w:r>
      <w:r w:rsidR="00E97E0E">
        <w:rPr>
          <w:rFonts w:eastAsia="Times New Roman" w:cs="Times New Roman"/>
          <w:color w:val="000000"/>
          <w:szCs w:val="24"/>
        </w:rPr>
        <w:t xml:space="preserve">. </w:t>
      </w:r>
      <w:r w:rsidRPr="00742622">
        <w:rPr>
          <w:rFonts w:eastAsia="Times New Roman" w:cs="Times New Roman"/>
          <w:color w:val="000000"/>
          <w:szCs w:val="24"/>
        </w:rPr>
        <w:t>In the context of alien smuggling, it is not necessary that the smuggler demand an increase in fee for the smuggler to be found guilty of hostage taking.</w:t>
      </w:r>
      <w:r w:rsidRPr="00742622">
        <w:rPr>
          <w:rFonts w:eastAsia="Times New Roman" w:cs="Times New Roman"/>
          <w:i/>
          <w:color w:val="000000"/>
          <w:szCs w:val="24"/>
        </w:rPr>
        <w:t xml:space="preserve"> Id.</w:t>
      </w:r>
      <w:r w:rsidR="00D80BCE">
        <w:rPr>
          <w:rFonts w:eastAsia="Times New Roman" w:cs="Times New Roman"/>
          <w:i/>
          <w:color w:val="000000"/>
          <w:szCs w:val="24"/>
        </w:rPr>
        <w:t>;</w:t>
      </w:r>
      <w:r w:rsidRPr="00742622">
        <w:rPr>
          <w:rFonts w:eastAsia="Times New Roman" w:cs="Times New Roman"/>
          <w:i/>
          <w:color w:val="000000"/>
          <w:szCs w:val="24"/>
        </w:rPr>
        <w:t xml:space="preserve"> </w:t>
      </w:r>
      <w:r w:rsidR="00D80BCE">
        <w:rPr>
          <w:rFonts w:eastAsia="Times New Roman" w:cs="Times New Roman"/>
          <w:i/>
          <w:color w:val="000000"/>
          <w:szCs w:val="24"/>
        </w:rPr>
        <w:t>s</w:t>
      </w:r>
      <w:r w:rsidRPr="00742622">
        <w:rPr>
          <w:rFonts w:eastAsia="Times New Roman" w:cs="Times New Roman"/>
          <w:i/>
          <w:color w:val="000000"/>
          <w:szCs w:val="24"/>
        </w:rPr>
        <w:t xml:space="preserve">ee </w:t>
      </w:r>
      <w:r w:rsidRPr="00742622">
        <w:rPr>
          <w:rFonts w:eastAsia="Times New Roman" w:cs="Times New Roman"/>
          <w:color w:val="000000"/>
          <w:szCs w:val="24"/>
        </w:rPr>
        <w:t>18 U.S.C. § 1203(b)(1)</w:t>
      </w:r>
      <w:r w:rsidR="00D80BCE">
        <w:rPr>
          <w:rFonts w:eastAsia="Times New Roman" w:cs="Times New Roman"/>
          <w:color w:val="000000"/>
          <w:szCs w:val="24"/>
        </w:rPr>
        <w:t xml:space="preserve">, </w:t>
      </w:r>
      <w:r w:rsidRPr="00742622">
        <w:rPr>
          <w:rFonts w:eastAsia="Times New Roman" w:cs="Times New Roman"/>
          <w:color w:val="000000"/>
          <w:szCs w:val="24"/>
        </w:rPr>
        <w:t>(2) limiting the application of this offense</w:t>
      </w:r>
      <w:r w:rsidR="00D80BCE">
        <w:rPr>
          <w:rFonts w:eastAsia="Times New Roman" w:cs="Times New Roman"/>
          <w:color w:val="000000"/>
          <w:szCs w:val="24"/>
        </w:rPr>
        <w:t>)</w:t>
      </w:r>
      <w:r w:rsidRPr="00742622">
        <w:rPr>
          <w:rFonts w:eastAsia="Times New Roman" w:cs="Times New Roman"/>
          <w:color w:val="000000"/>
          <w:szCs w:val="24"/>
        </w:rPr>
        <w:t>.</w:t>
      </w:r>
    </w:p>
    <w:p w14:paraId="7CFF726F" w14:textId="77777777" w:rsidR="007C5E50" w:rsidRPr="00742622" w:rsidRDefault="007C5E50" w:rsidP="007C5E50">
      <w:pPr>
        <w:jc w:val="both"/>
        <w:rPr>
          <w:rFonts w:eastAsia="Times New Roman" w:cs="Times New Roman"/>
          <w:color w:val="000000"/>
          <w:szCs w:val="24"/>
        </w:rPr>
      </w:pPr>
    </w:p>
    <w:p w14:paraId="6ED61152"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As to the specific intent element, </w:t>
      </w:r>
      <w:r w:rsidRPr="00742622">
        <w:rPr>
          <w:rFonts w:eastAsia="Times New Roman" w:cs="Times New Roman"/>
          <w:i/>
          <w:color w:val="000000"/>
          <w:szCs w:val="24"/>
        </w:rPr>
        <w:t>see United States v. Fei Lin</w:t>
      </w:r>
      <w:r w:rsidRPr="00742622">
        <w:rPr>
          <w:rFonts w:eastAsia="Times New Roman" w:cs="Times New Roman"/>
          <w:color w:val="000000"/>
          <w:szCs w:val="24"/>
        </w:rPr>
        <w:t>, 139 F.3d 1303, 1305-06 (9th Cir. 1998) (holding that statute “does contemplate that the defendant must not merely engage in conduct knowingly, but purposefully and intentionally”).</w:t>
      </w:r>
    </w:p>
    <w:p w14:paraId="25636084" w14:textId="77777777" w:rsidR="007C5E50" w:rsidRPr="00742622" w:rsidRDefault="007C5E50" w:rsidP="007C5E50">
      <w:pPr>
        <w:jc w:val="both"/>
        <w:rPr>
          <w:rFonts w:eastAsia="Times New Roman" w:cs="Times New Roman"/>
          <w:color w:val="000000"/>
          <w:szCs w:val="24"/>
        </w:rPr>
      </w:pPr>
    </w:p>
    <w:p w14:paraId="707A66D1" w14:textId="6DF06DFF"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r>
      <w:r w:rsidR="001D6AE8" w:rsidRPr="00742622">
        <w:rPr>
          <w:rFonts w:eastAsia="Times New Roman" w:cs="Times New Roman"/>
          <w:color w:val="000000"/>
          <w:szCs w:val="24"/>
        </w:rPr>
        <w:t xml:space="preserve">As to the penultimate paragraph of the instruction, </w:t>
      </w:r>
      <w:r w:rsidR="001D6AE8" w:rsidRPr="00742622">
        <w:rPr>
          <w:rFonts w:eastAsia="Times New Roman" w:cs="Times New Roman"/>
          <w:i/>
          <w:color w:val="000000"/>
          <w:szCs w:val="24"/>
        </w:rPr>
        <w:t>see</w:t>
      </w:r>
      <w:r w:rsidR="001D6AE8" w:rsidRPr="00742622">
        <w:rPr>
          <w:rFonts w:eastAsia="Times New Roman" w:cs="Times New Roman"/>
          <w:color w:val="000000"/>
          <w:szCs w:val="24"/>
        </w:rPr>
        <w:t xml:space="preserve"> </w:t>
      </w:r>
      <w:r w:rsidR="001D6AE8" w:rsidRPr="00742622">
        <w:rPr>
          <w:rFonts w:eastAsia="Times New Roman" w:cs="Times New Roman"/>
          <w:i/>
          <w:color w:val="000000"/>
          <w:szCs w:val="24"/>
        </w:rPr>
        <w:t>United States v. Carrion-Caliz</w:t>
      </w:r>
      <w:r w:rsidR="001D6AE8" w:rsidRPr="00742622">
        <w:rPr>
          <w:rFonts w:eastAsia="Times New Roman" w:cs="Times New Roman"/>
          <w:color w:val="000000"/>
          <w:szCs w:val="24"/>
        </w:rPr>
        <w:t>, 944 F.2d 220,</w:t>
      </w:r>
      <w:r w:rsidR="001D6AE8">
        <w:rPr>
          <w:rFonts w:eastAsia="Times New Roman" w:cs="Times New Roman"/>
          <w:color w:val="000000"/>
          <w:szCs w:val="24"/>
        </w:rPr>
        <w:t xml:space="preserve"> </w:t>
      </w:r>
      <w:r w:rsidR="001D6AE8" w:rsidRPr="00742622">
        <w:rPr>
          <w:rFonts w:eastAsia="Times New Roman" w:cs="Times New Roman"/>
          <w:color w:val="000000"/>
          <w:szCs w:val="24"/>
        </w:rPr>
        <w:t>225 (5th Cir. 1991) (holding that hostage is “seized” or “detained” within meaning of Hostage Taking Act “when she is held or confined against her will for an appreciable period of time”).</w:t>
      </w:r>
    </w:p>
    <w:p w14:paraId="22C748FA" w14:textId="77777777" w:rsidR="007C5E50" w:rsidRPr="00742622" w:rsidRDefault="007C5E50" w:rsidP="007C5E50">
      <w:pPr>
        <w:rPr>
          <w:rFonts w:eastAsia="Times New Roman" w:cs="Times New Roman"/>
          <w:i/>
          <w:color w:val="000000"/>
          <w:szCs w:val="24"/>
        </w:rPr>
      </w:pPr>
    </w:p>
    <w:p w14:paraId="52476BC5" w14:textId="0C7F5D2F" w:rsidR="007C5E50" w:rsidRPr="00742622" w:rsidRDefault="007C5E50" w:rsidP="007C5E50">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As to the last paragraph of the instruction, </w:t>
      </w:r>
      <w:r w:rsidRPr="00742622">
        <w:rPr>
          <w:rFonts w:eastAsia="Times New Roman" w:cs="Times New Roman"/>
          <w:i/>
          <w:color w:val="000000"/>
          <w:szCs w:val="24"/>
        </w:rPr>
        <w:t>see United States v. Lopez-Flores,</w:t>
      </w:r>
      <w:r w:rsidRPr="00742622">
        <w:rPr>
          <w:rFonts w:eastAsia="Times New Roman" w:cs="Times New Roman"/>
          <w:color w:val="000000"/>
          <w:szCs w:val="24"/>
        </w:rPr>
        <w:t>63 F.3d 1468, 1477 (9th Cir. 1995) (“[T]hat the hostage may initially agree to accompany the hostage taker does not prevent a later ‘seizure’ or ‘detention’ within the meaning of the Hostage Taking Act” (quoting</w:t>
      </w:r>
      <w:r w:rsidRPr="00742622">
        <w:rPr>
          <w:rFonts w:eastAsia="Times New Roman" w:cs="Times New Roman"/>
          <w:i/>
          <w:color w:val="000000"/>
          <w:szCs w:val="24"/>
        </w:rPr>
        <w:t xml:space="preserve"> Carrion-Caliz, </w:t>
      </w:r>
      <w:r w:rsidRPr="00742622">
        <w:rPr>
          <w:rFonts w:eastAsia="Times New Roman" w:cs="Times New Roman"/>
          <w:color w:val="000000"/>
          <w:szCs w:val="24"/>
        </w:rPr>
        <w:t>944 F.2d at 226)</w:t>
      </w:r>
      <w:r w:rsidR="00D80BCE">
        <w:rPr>
          <w:rFonts w:eastAsia="Times New Roman" w:cs="Times New Roman"/>
          <w:color w:val="000000"/>
          <w:szCs w:val="24"/>
        </w:rPr>
        <w:t>)</w:t>
      </w:r>
      <w:r w:rsidRPr="00742622">
        <w:rPr>
          <w:rFonts w:eastAsia="Times New Roman" w:cs="Times New Roman"/>
          <w:color w:val="000000"/>
          <w:szCs w:val="24"/>
        </w:rPr>
        <w:t>;</w:t>
      </w:r>
      <w:r w:rsidRPr="00742622">
        <w:rPr>
          <w:rFonts w:eastAsia="Times New Roman" w:cs="Times New Roman"/>
          <w:i/>
          <w:color w:val="000000"/>
          <w:szCs w:val="24"/>
        </w:rPr>
        <w:t xml:space="preserve"> see also Sierra-Valasquez</w:t>
      </w:r>
      <w:r w:rsidRPr="00742622">
        <w:rPr>
          <w:rFonts w:eastAsia="Times New Roman" w:cs="Times New Roman"/>
          <w:color w:val="000000"/>
          <w:szCs w:val="24"/>
        </w:rPr>
        <w:t xml:space="preserve">, 310 F.3d at 1220 (“There was a seizure or detention within the meaning of § 1203(a) from the time the defendants began to hold </w:t>
      </w:r>
      <w:r w:rsidRPr="00742622">
        <w:rPr>
          <w:rFonts w:eastAsia="Times New Roman" w:cs="Times New Roman"/>
          <w:color w:val="000000"/>
          <w:szCs w:val="24"/>
        </w:rPr>
        <w:lastRenderedPageBreak/>
        <w:t>the aliens in a manner that was not contemplated in the alien smuggling agreement</w:t>
      </w:r>
      <w:r w:rsidR="00E97E0E">
        <w:rPr>
          <w:rFonts w:eastAsia="Times New Roman" w:cs="Times New Roman"/>
          <w:color w:val="000000"/>
          <w:szCs w:val="24"/>
        </w:rPr>
        <w:t xml:space="preserve">. </w:t>
      </w:r>
      <w:r w:rsidRPr="00742622">
        <w:rPr>
          <w:rFonts w:eastAsia="Times New Roman" w:cs="Times New Roman"/>
          <w:color w:val="000000"/>
          <w:szCs w:val="24"/>
        </w:rPr>
        <w:t>At that point, the aliens were no longer consensually in the custody of the smuggling defendants.”).</w:t>
      </w:r>
    </w:p>
    <w:p w14:paraId="18FE5350" w14:textId="77777777" w:rsidR="007C5E50" w:rsidRPr="00742622" w:rsidRDefault="007C5E50" w:rsidP="007C5E50">
      <w:pPr>
        <w:rPr>
          <w:rFonts w:eastAsia="Times New Roman" w:cs="Times New Roman"/>
          <w:szCs w:val="24"/>
        </w:rPr>
      </w:pPr>
    </w:p>
    <w:p w14:paraId="584A8D01" w14:textId="77777777"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6FCEE95E" w14:textId="77777777" w:rsidR="007C5E50" w:rsidRPr="00742622" w:rsidRDefault="007C5E50" w:rsidP="007C5E50">
      <w:pPr>
        <w:rPr>
          <w:rFonts w:eastAsia="Times New Roman" w:cs="Times New Roman"/>
          <w:szCs w:val="24"/>
        </w:rPr>
      </w:pPr>
    </w:p>
    <w:p w14:paraId="6991D953" w14:textId="6B42220C" w:rsidR="00F70B2D" w:rsidRDefault="00F70B2D" w:rsidP="00456DC2">
      <w:pPr>
        <w:pStyle w:val="ListParagraph"/>
        <w:ind w:left="1440"/>
        <w:jc w:val="right"/>
        <w:rPr>
          <w:rFonts w:eastAsia="Times New Roman" w:cs="Times New Roman"/>
          <w:i/>
          <w:color w:val="000000"/>
          <w:szCs w:val="24"/>
        </w:rPr>
      </w:pPr>
    </w:p>
    <w:p w14:paraId="632119D2" w14:textId="77777777" w:rsidR="001707E3" w:rsidRPr="00742622" w:rsidRDefault="001707E3" w:rsidP="00456DC2">
      <w:pPr>
        <w:pStyle w:val="ListParagraph"/>
        <w:ind w:left="1440"/>
        <w:jc w:val="right"/>
        <w:rPr>
          <w:rFonts w:eastAsia="Times New Roman" w:cs="Times New Roman"/>
          <w:i/>
          <w:color w:val="000000"/>
          <w:szCs w:val="24"/>
        </w:rPr>
      </w:pPr>
    </w:p>
    <w:p w14:paraId="31ECE304" w14:textId="67CDE006" w:rsidR="00F70B2D" w:rsidRPr="00742622" w:rsidRDefault="00F70B2D" w:rsidP="00456DC2">
      <w:pPr>
        <w:pStyle w:val="ListParagraph"/>
        <w:ind w:left="1440"/>
        <w:jc w:val="right"/>
        <w:rPr>
          <w:rFonts w:eastAsia="Times New Roman" w:cs="Times New Roman"/>
          <w:i/>
          <w:color w:val="000000"/>
          <w:szCs w:val="24"/>
        </w:rPr>
      </w:pPr>
    </w:p>
    <w:p w14:paraId="601842A2" w14:textId="1DC135BE" w:rsidR="00F70B2D" w:rsidRPr="00742622" w:rsidRDefault="00F70B2D" w:rsidP="00456DC2">
      <w:pPr>
        <w:pStyle w:val="ListParagraph"/>
        <w:ind w:left="1440"/>
        <w:jc w:val="right"/>
        <w:rPr>
          <w:rFonts w:eastAsia="Times New Roman" w:cs="Times New Roman"/>
          <w:i/>
          <w:color w:val="000000"/>
          <w:szCs w:val="24"/>
        </w:rPr>
      </w:pPr>
    </w:p>
    <w:p w14:paraId="18377B4A" w14:textId="23818161" w:rsidR="00F70B2D" w:rsidRPr="00742622" w:rsidRDefault="00F70B2D" w:rsidP="00456DC2">
      <w:pPr>
        <w:pStyle w:val="ListParagraph"/>
        <w:ind w:left="1440"/>
        <w:jc w:val="right"/>
        <w:rPr>
          <w:rFonts w:eastAsia="Times New Roman" w:cs="Times New Roman"/>
          <w:i/>
          <w:color w:val="000000"/>
          <w:szCs w:val="24"/>
        </w:rPr>
      </w:pPr>
    </w:p>
    <w:p w14:paraId="3A4D2242" w14:textId="3C280469" w:rsidR="00F70B2D" w:rsidRPr="00742622" w:rsidRDefault="00F70B2D" w:rsidP="00456DC2">
      <w:pPr>
        <w:pStyle w:val="ListParagraph"/>
        <w:ind w:left="1440"/>
        <w:jc w:val="right"/>
        <w:rPr>
          <w:rFonts w:eastAsia="Times New Roman" w:cs="Times New Roman"/>
          <w:i/>
          <w:color w:val="000000"/>
          <w:szCs w:val="24"/>
        </w:rPr>
      </w:pPr>
    </w:p>
    <w:p w14:paraId="663E0017" w14:textId="73966B49" w:rsidR="00F70B2D" w:rsidRPr="00742622" w:rsidRDefault="00F70B2D" w:rsidP="00456DC2">
      <w:pPr>
        <w:pStyle w:val="ListParagraph"/>
        <w:ind w:left="1440"/>
        <w:jc w:val="right"/>
        <w:rPr>
          <w:rFonts w:eastAsia="Times New Roman" w:cs="Times New Roman"/>
          <w:i/>
          <w:color w:val="000000"/>
          <w:szCs w:val="24"/>
        </w:rPr>
      </w:pPr>
    </w:p>
    <w:p w14:paraId="6C9ED62A" w14:textId="248AF2D5" w:rsidR="00F70B2D" w:rsidRPr="00742622" w:rsidRDefault="00F70B2D" w:rsidP="00456DC2">
      <w:pPr>
        <w:pStyle w:val="ListParagraph"/>
        <w:ind w:left="1440"/>
        <w:jc w:val="right"/>
        <w:rPr>
          <w:rFonts w:eastAsia="Times New Roman" w:cs="Times New Roman"/>
          <w:i/>
          <w:color w:val="000000"/>
          <w:szCs w:val="24"/>
        </w:rPr>
      </w:pPr>
    </w:p>
    <w:p w14:paraId="0192ACAD" w14:textId="72F70D69" w:rsidR="00F70B2D" w:rsidRPr="00742622" w:rsidRDefault="00F70B2D" w:rsidP="00456DC2">
      <w:pPr>
        <w:pStyle w:val="ListParagraph"/>
        <w:ind w:left="1440"/>
        <w:jc w:val="right"/>
        <w:rPr>
          <w:rFonts w:eastAsia="Times New Roman" w:cs="Times New Roman"/>
          <w:i/>
          <w:color w:val="000000"/>
          <w:szCs w:val="24"/>
        </w:rPr>
      </w:pPr>
    </w:p>
    <w:p w14:paraId="0ACA6791" w14:textId="11F3CC6B" w:rsidR="00F70B2D" w:rsidRPr="00742622" w:rsidRDefault="00F70B2D" w:rsidP="00456DC2">
      <w:pPr>
        <w:pStyle w:val="ListParagraph"/>
        <w:ind w:left="1440"/>
        <w:jc w:val="right"/>
        <w:rPr>
          <w:rFonts w:eastAsia="Times New Roman" w:cs="Times New Roman"/>
          <w:i/>
          <w:color w:val="000000"/>
          <w:szCs w:val="24"/>
        </w:rPr>
      </w:pPr>
    </w:p>
    <w:p w14:paraId="50F5D4D3" w14:textId="01F28616" w:rsidR="00F70B2D" w:rsidRPr="00742622" w:rsidRDefault="00F70B2D" w:rsidP="00456DC2">
      <w:pPr>
        <w:pStyle w:val="ListParagraph"/>
        <w:ind w:left="1440"/>
        <w:jc w:val="right"/>
        <w:rPr>
          <w:rFonts w:eastAsia="Times New Roman" w:cs="Times New Roman"/>
          <w:i/>
          <w:color w:val="000000"/>
          <w:szCs w:val="24"/>
        </w:rPr>
      </w:pPr>
    </w:p>
    <w:p w14:paraId="500EAEE4" w14:textId="5E5843CF" w:rsidR="00F70B2D" w:rsidRPr="00742622" w:rsidRDefault="00F70B2D" w:rsidP="00456DC2">
      <w:pPr>
        <w:pStyle w:val="ListParagraph"/>
        <w:ind w:left="1440"/>
        <w:jc w:val="right"/>
        <w:rPr>
          <w:rFonts w:eastAsia="Times New Roman" w:cs="Times New Roman"/>
          <w:i/>
          <w:color w:val="000000"/>
          <w:szCs w:val="24"/>
        </w:rPr>
      </w:pPr>
    </w:p>
    <w:p w14:paraId="7B2E4B04" w14:textId="3A00CB18" w:rsidR="00F70B2D" w:rsidRPr="00742622" w:rsidRDefault="00F70B2D" w:rsidP="00456DC2">
      <w:pPr>
        <w:pStyle w:val="ListParagraph"/>
        <w:ind w:left="1440"/>
        <w:jc w:val="right"/>
        <w:rPr>
          <w:rFonts w:eastAsia="Times New Roman" w:cs="Times New Roman"/>
          <w:i/>
          <w:color w:val="000000"/>
          <w:szCs w:val="24"/>
        </w:rPr>
      </w:pPr>
    </w:p>
    <w:p w14:paraId="4B7C2E43" w14:textId="7607924F" w:rsidR="00F70B2D" w:rsidRPr="00742622" w:rsidRDefault="00F70B2D" w:rsidP="00456DC2">
      <w:pPr>
        <w:pStyle w:val="ListParagraph"/>
        <w:ind w:left="1440"/>
        <w:jc w:val="right"/>
        <w:rPr>
          <w:rFonts w:eastAsia="Times New Roman" w:cs="Times New Roman"/>
          <w:i/>
          <w:color w:val="000000"/>
          <w:szCs w:val="24"/>
        </w:rPr>
      </w:pPr>
    </w:p>
    <w:p w14:paraId="1B84D5F7" w14:textId="5211228C" w:rsidR="00F70B2D" w:rsidRPr="00742622" w:rsidRDefault="00F70B2D" w:rsidP="00456DC2">
      <w:pPr>
        <w:pStyle w:val="ListParagraph"/>
        <w:ind w:left="1440"/>
        <w:jc w:val="right"/>
        <w:rPr>
          <w:rFonts w:eastAsia="Times New Roman" w:cs="Times New Roman"/>
          <w:i/>
          <w:color w:val="000000"/>
          <w:szCs w:val="24"/>
        </w:rPr>
      </w:pPr>
    </w:p>
    <w:p w14:paraId="76672913" w14:textId="6E9FC465" w:rsidR="00F70B2D" w:rsidRPr="00742622" w:rsidRDefault="00F70B2D" w:rsidP="00456DC2">
      <w:pPr>
        <w:pStyle w:val="ListParagraph"/>
        <w:ind w:left="1440"/>
        <w:jc w:val="right"/>
        <w:rPr>
          <w:rFonts w:eastAsia="Times New Roman" w:cs="Times New Roman"/>
          <w:i/>
          <w:color w:val="000000"/>
          <w:szCs w:val="24"/>
        </w:rPr>
      </w:pPr>
    </w:p>
    <w:p w14:paraId="023E58B2" w14:textId="2CDD5DD6" w:rsidR="00F70B2D" w:rsidRPr="00742622" w:rsidRDefault="00F70B2D" w:rsidP="00456DC2">
      <w:pPr>
        <w:pStyle w:val="ListParagraph"/>
        <w:ind w:left="1440"/>
        <w:jc w:val="right"/>
        <w:rPr>
          <w:rFonts w:eastAsia="Times New Roman" w:cs="Times New Roman"/>
          <w:i/>
          <w:color w:val="000000"/>
          <w:szCs w:val="24"/>
        </w:rPr>
      </w:pPr>
    </w:p>
    <w:p w14:paraId="4365A4EC" w14:textId="2D74DBD6" w:rsidR="00F70B2D" w:rsidRPr="00742622" w:rsidRDefault="00F70B2D" w:rsidP="00456DC2">
      <w:pPr>
        <w:pStyle w:val="ListParagraph"/>
        <w:ind w:left="1440"/>
        <w:jc w:val="right"/>
        <w:rPr>
          <w:rFonts w:eastAsia="Times New Roman" w:cs="Times New Roman"/>
          <w:i/>
          <w:color w:val="000000"/>
          <w:szCs w:val="24"/>
        </w:rPr>
      </w:pPr>
    </w:p>
    <w:p w14:paraId="77225C02" w14:textId="7C30AC90" w:rsidR="00F70B2D" w:rsidRPr="00742622" w:rsidRDefault="00F70B2D" w:rsidP="00456DC2">
      <w:pPr>
        <w:pStyle w:val="ListParagraph"/>
        <w:ind w:left="1440"/>
        <w:jc w:val="right"/>
        <w:rPr>
          <w:rFonts w:eastAsia="Times New Roman" w:cs="Times New Roman"/>
          <w:i/>
          <w:color w:val="000000"/>
          <w:szCs w:val="24"/>
        </w:rPr>
      </w:pPr>
    </w:p>
    <w:p w14:paraId="7259099E" w14:textId="5CD2F599" w:rsidR="00F70B2D" w:rsidRPr="00742622" w:rsidRDefault="00F70B2D" w:rsidP="00456DC2">
      <w:pPr>
        <w:pStyle w:val="ListParagraph"/>
        <w:ind w:left="1440"/>
        <w:jc w:val="right"/>
        <w:rPr>
          <w:rFonts w:eastAsia="Times New Roman" w:cs="Times New Roman"/>
          <w:i/>
          <w:color w:val="000000"/>
          <w:szCs w:val="24"/>
        </w:rPr>
      </w:pPr>
    </w:p>
    <w:p w14:paraId="2424CA85" w14:textId="327A2549" w:rsidR="00F70B2D" w:rsidRPr="00742622" w:rsidRDefault="00F70B2D" w:rsidP="00456DC2">
      <w:pPr>
        <w:pStyle w:val="ListParagraph"/>
        <w:ind w:left="1440"/>
        <w:jc w:val="right"/>
        <w:rPr>
          <w:rFonts w:eastAsia="Times New Roman" w:cs="Times New Roman"/>
          <w:i/>
          <w:color w:val="000000"/>
          <w:szCs w:val="24"/>
        </w:rPr>
      </w:pPr>
    </w:p>
    <w:p w14:paraId="12F53A9D" w14:textId="64D64B63" w:rsidR="00F70B2D" w:rsidRPr="00742622" w:rsidRDefault="00F70B2D" w:rsidP="00456DC2">
      <w:pPr>
        <w:pStyle w:val="ListParagraph"/>
        <w:ind w:left="1440"/>
        <w:jc w:val="right"/>
        <w:rPr>
          <w:rFonts w:eastAsia="Times New Roman" w:cs="Times New Roman"/>
          <w:i/>
          <w:color w:val="000000"/>
          <w:szCs w:val="24"/>
        </w:rPr>
      </w:pPr>
    </w:p>
    <w:p w14:paraId="0C16F134" w14:textId="6730225E" w:rsidR="00F70B2D" w:rsidRPr="00742622" w:rsidRDefault="00F70B2D" w:rsidP="00456DC2">
      <w:pPr>
        <w:pStyle w:val="ListParagraph"/>
        <w:ind w:left="1440"/>
        <w:jc w:val="right"/>
        <w:rPr>
          <w:rFonts w:eastAsia="Times New Roman" w:cs="Times New Roman"/>
          <w:i/>
          <w:color w:val="000000"/>
          <w:szCs w:val="24"/>
        </w:rPr>
      </w:pPr>
    </w:p>
    <w:p w14:paraId="3CA35F1E" w14:textId="6284DC1C" w:rsidR="00F70B2D" w:rsidRPr="00742622" w:rsidRDefault="00F70B2D" w:rsidP="00456DC2">
      <w:pPr>
        <w:pStyle w:val="ListParagraph"/>
        <w:ind w:left="1440"/>
        <w:jc w:val="right"/>
        <w:rPr>
          <w:rFonts w:eastAsia="Times New Roman" w:cs="Times New Roman"/>
          <w:i/>
          <w:color w:val="000000"/>
          <w:szCs w:val="24"/>
        </w:rPr>
      </w:pPr>
    </w:p>
    <w:p w14:paraId="1DFD12B0" w14:textId="10C2AEBA" w:rsidR="00F70B2D" w:rsidRPr="00742622" w:rsidRDefault="00F70B2D" w:rsidP="00456DC2">
      <w:pPr>
        <w:pStyle w:val="ListParagraph"/>
        <w:ind w:left="1440"/>
        <w:jc w:val="right"/>
        <w:rPr>
          <w:rFonts w:eastAsia="Times New Roman" w:cs="Times New Roman"/>
          <w:i/>
          <w:color w:val="000000"/>
          <w:szCs w:val="24"/>
        </w:rPr>
      </w:pPr>
    </w:p>
    <w:p w14:paraId="17B5BF4F" w14:textId="3278F3D8" w:rsidR="00F70B2D" w:rsidRPr="00742622" w:rsidRDefault="00F70B2D" w:rsidP="00456DC2">
      <w:pPr>
        <w:pStyle w:val="ListParagraph"/>
        <w:ind w:left="1440"/>
        <w:jc w:val="right"/>
        <w:rPr>
          <w:rFonts w:eastAsia="Times New Roman" w:cs="Times New Roman"/>
          <w:i/>
          <w:color w:val="000000"/>
          <w:szCs w:val="24"/>
        </w:rPr>
      </w:pPr>
    </w:p>
    <w:p w14:paraId="652F7D82" w14:textId="69EECE79" w:rsidR="00F70B2D" w:rsidRPr="00742622" w:rsidRDefault="00F70B2D" w:rsidP="00456DC2">
      <w:pPr>
        <w:pStyle w:val="ListParagraph"/>
        <w:ind w:left="1440"/>
        <w:jc w:val="right"/>
        <w:rPr>
          <w:rFonts w:eastAsia="Times New Roman" w:cs="Times New Roman"/>
          <w:i/>
          <w:color w:val="000000"/>
          <w:szCs w:val="24"/>
        </w:rPr>
      </w:pPr>
    </w:p>
    <w:p w14:paraId="0973E787" w14:textId="3E85EB47" w:rsidR="00F70B2D" w:rsidRPr="00742622" w:rsidRDefault="00F70B2D" w:rsidP="00456DC2">
      <w:pPr>
        <w:pStyle w:val="ListParagraph"/>
        <w:ind w:left="1440"/>
        <w:jc w:val="right"/>
        <w:rPr>
          <w:rFonts w:eastAsia="Times New Roman" w:cs="Times New Roman"/>
          <w:i/>
          <w:color w:val="000000"/>
          <w:szCs w:val="24"/>
        </w:rPr>
      </w:pPr>
    </w:p>
    <w:p w14:paraId="329FD657" w14:textId="38EE8F63" w:rsidR="00F70B2D" w:rsidRPr="00742622" w:rsidRDefault="00F70B2D" w:rsidP="00456DC2">
      <w:pPr>
        <w:pStyle w:val="ListParagraph"/>
        <w:ind w:left="1440"/>
        <w:jc w:val="right"/>
        <w:rPr>
          <w:rFonts w:eastAsia="Times New Roman" w:cs="Times New Roman"/>
          <w:i/>
          <w:color w:val="000000"/>
          <w:szCs w:val="24"/>
        </w:rPr>
      </w:pPr>
    </w:p>
    <w:p w14:paraId="32FFA341" w14:textId="1426C9BC" w:rsidR="00F70B2D" w:rsidRPr="00742622" w:rsidRDefault="00F70B2D" w:rsidP="00456DC2">
      <w:pPr>
        <w:pStyle w:val="ListParagraph"/>
        <w:ind w:left="1440"/>
        <w:jc w:val="right"/>
        <w:rPr>
          <w:rFonts w:eastAsia="Times New Roman" w:cs="Times New Roman"/>
          <w:i/>
          <w:color w:val="000000"/>
          <w:szCs w:val="24"/>
        </w:rPr>
      </w:pPr>
    </w:p>
    <w:p w14:paraId="2F15F1F6" w14:textId="77F03AD6" w:rsidR="00F70B2D" w:rsidRPr="00742622" w:rsidRDefault="00F70B2D" w:rsidP="00456DC2">
      <w:pPr>
        <w:pStyle w:val="ListParagraph"/>
        <w:ind w:left="1440"/>
        <w:jc w:val="right"/>
        <w:rPr>
          <w:rFonts w:eastAsia="Times New Roman" w:cs="Times New Roman"/>
          <w:i/>
          <w:color w:val="000000"/>
          <w:szCs w:val="24"/>
        </w:rPr>
      </w:pPr>
    </w:p>
    <w:p w14:paraId="560E2717" w14:textId="77FE873A" w:rsidR="00F70B2D" w:rsidRPr="00742622" w:rsidRDefault="00F70B2D" w:rsidP="00456DC2">
      <w:pPr>
        <w:pStyle w:val="ListParagraph"/>
        <w:ind w:left="1440"/>
        <w:jc w:val="right"/>
        <w:rPr>
          <w:rFonts w:eastAsia="Times New Roman" w:cs="Times New Roman"/>
          <w:i/>
          <w:color w:val="000000"/>
          <w:szCs w:val="24"/>
        </w:rPr>
      </w:pPr>
    </w:p>
    <w:p w14:paraId="7A96AF28" w14:textId="01CA91BD" w:rsidR="00F70B2D" w:rsidRPr="00742622" w:rsidRDefault="00F70B2D" w:rsidP="00456DC2">
      <w:pPr>
        <w:pStyle w:val="ListParagraph"/>
        <w:ind w:left="1440"/>
        <w:jc w:val="right"/>
        <w:rPr>
          <w:rFonts w:eastAsia="Times New Roman" w:cs="Times New Roman"/>
          <w:i/>
          <w:color w:val="000000"/>
          <w:szCs w:val="24"/>
        </w:rPr>
      </w:pPr>
    </w:p>
    <w:p w14:paraId="5345AB0B" w14:textId="20779986" w:rsidR="00F70B2D" w:rsidRDefault="00F70B2D" w:rsidP="00456DC2">
      <w:pPr>
        <w:pStyle w:val="ListParagraph"/>
        <w:ind w:left="1440"/>
        <w:jc w:val="right"/>
        <w:rPr>
          <w:rFonts w:eastAsia="Times New Roman" w:cs="Times New Roman"/>
          <w:i/>
          <w:color w:val="000000"/>
          <w:szCs w:val="24"/>
        </w:rPr>
      </w:pPr>
    </w:p>
    <w:p w14:paraId="274969AC" w14:textId="4667A39B" w:rsidR="00FD3F37" w:rsidRDefault="00FD3F37" w:rsidP="00456DC2">
      <w:pPr>
        <w:pStyle w:val="ListParagraph"/>
        <w:ind w:left="1440"/>
        <w:jc w:val="right"/>
        <w:rPr>
          <w:rFonts w:eastAsia="Times New Roman" w:cs="Times New Roman"/>
          <w:i/>
          <w:color w:val="000000"/>
          <w:szCs w:val="24"/>
        </w:rPr>
      </w:pPr>
    </w:p>
    <w:p w14:paraId="10FC4D06" w14:textId="3A239F3E" w:rsidR="00FD3F37" w:rsidRDefault="00FD3F37" w:rsidP="00456DC2">
      <w:pPr>
        <w:pStyle w:val="ListParagraph"/>
        <w:ind w:left="1440"/>
        <w:jc w:val="right"/>
        <w:rPr>
          <w:rFonts w:eastAsia="Times New Roman" w:cs="Times New Roman"/>
          <w:i/>
          <w:color w:val="000000"/>
          <w:szCs w:val="24"/>
        </w:rPr>
      </w:pPr>
    </w:p>
    <w:p w14:paraId="03A0F2FB" w14:textId="50963869" w:rsidR="00FD3F37" w:rsidRDefault="00FD3F37" w:rsidP="00456DC2">
      <w:pPr>
        <w:pStyle w:val="ListParagraph"/>
        <w:ind w:left="1440"/>
        <w:jc w:val="right"/>
        <w:rPr>
          <w:rFonts w:eastAsia="Times New Roman" w:cs="Times New Roman"/>
          <w:i/>
          <w:color w:val="000000"/>
          <w:szCs w:val="24"/>
        </w:rPr>
      </w:pPr>
    </w:p>
    <w:p w14:paraId="2DFEFAF3" w14:textId="77777777" w:rsidR="00FD3F37" w:rsidRPr="00742622" w:rsidRDefault="00FD3F37" w:rsidP="00456DC2">
      <w:pPr>
        <w:pStyle w:val="ListParagraph"/>
        <w:ind w:left="1440"/>
        <w:jc w:val="right"/>
        <w:rPr>
          <w:rFonts w:eastAsia="Times New Roman" w:cs="Times New Roman"/>
          <w:i/>
          <w:color w:val="000000"/>
          <w:szCs w:val="24"/>
        </w:rPr>
      </w:pPr>
    </w:p>
    <w:p w14:paraId="37DEC4C4" w14:textId="2782D48C" w:rsidR="00F70B2D" w:rsidRDefault="00F70B2D" w:rsidP="00755960">
      <w:pPr>
        <w:rPr>
          <w:rFonts w:eastAsia="Times New Roman" w:cs="Times New Roman"/>
          <w:i/>
          <w:color w:val="000000"/>
          <w:szCs w:val="24"/>
        </w:rPr>
      </w:pPr>
    </w:p>
    <w:p w14:paraId="6120D15B" w14:textId="77777777" w:rsidR="001E7689" w:rsidRDefault="001E7689" w:rsidP="00755960">
      <w:pPr>
        <w:rPr>
          <w:rFonts w:eastAsia="Times New Roman" w:cs="Times New Roman"/>
          <w:i/>
          <w:color w:val="000000"/>
          <w:szCs w:val="24"/>
        </w:rPr>
      </w:pPr>
    </w:p>
    <w:p w14:paraId="3858877A" w14:textId="77777777" w:rsidR="001D6AE8" w:rsidRPr="00742622" w:rsidRDefault="001D6AE8" w:rsidP="00755960">
      <w:pPr>
        <w:rPr>
          <w:rFonts w:eastAsia="Times New Roman" w:cs="Times New Roman"/>
          <w:i/>
          <w:color w:val="000000"/>
          <w:szCs w:val="24"/>
        </w:rPr>
      </w:pPr>
    </w:p>
    <w:p w14:paraId="024B2CE6" w14:textId="77777777" w:rsidR="00755960" w:rsidRPr="00742622" w:rsidRDefault="00755960" w:rsidP="00755960">
      <w:pPr>
        <w:rPr>
          <w:rFonts w:eastAsia="Times New Roman" w:cs="Times New Roman"/>
          <w:i/>
          <w:color w:val="000000"/>
          <w:szCs w:val="24"/>
        </w:rPr>
      </w:pPr>
    </w:p>
    <w:p w14:paraId="024337D5" w14:textId="1C33467D" w:rsidR="00F70B2D" w:rsidRPr="00742622" w:rsidRDefault="00F70B2D" w:rsidP="00E84003">
      <w:pPr>
        <w:pStyle w:val="Heading1"/>
      </w:pPr>
      <w:bookmarkStart w:id="2248" w:name="_Toc73698753"/>
      <w:bookmarkStart w:id="2249" w:name="_Toc83310814"/>
      <w:bookmarkStart w:id="2250" w:name="_Toc83362609"/>
      <w:bookmarkStart w:id="2251" w:name="_Toc83363018"/>
      <w:bookmarkStart w:id="2252" w:name="_Toc90310076"/>
      <w:bookmarkStart w:id="2253" w:name="_Toc90389934"/>
      <w:bookmarkStart w:id="2254" w:name="_Toc211607388"/>
      <w:r w:rsidRPr="00742622">
        <w:lastRenderedPageBreak/>
        <w:t>1</w:t>
      </w:r>
      <w:r w:rsidR="000C02D9">
        <w:t>8</w:t>
      </w:r>
      <w:r w:rsidR="00E97E0E">
        <w:t xml:space="preserve">. </w:t>
      </w:r>
      <w:r w:rsidRPr="00742622">
        <w:t>MONEY LAUNDERING AND RACKETEERING OFFENSES</w:t>
      </w:r>
      <w:bookmarkEnd w:id="2248"/>
      <w:bookmarkEnd w:id="2249"/>
      <w:bookmarkEnd w:id="2250"/>
      <w:bookmarkEnd w:id="2251"/>
      <w:bookmarkEnd w:id="2252"/>
      <w:bookmarkEnd w:id="2253"/>
      <w:bookmarkEnd w:id="2254"/>
      <w:r w:rsidRPr="00742622">
        <w:t xml:space="preserve"> </w:t>
      </w:r>
    </w:p>
    <w:p w14:paraId="4E0EF0E1" w14:textId="77777777" w:rsidR="0094056F" w:rsidRPr="00742622" w:rsidRDefault="0094056F" w:rsidP="004C0AAC">
      <w:pPr>
        <w:ind w:left="720" w:hanging="720"/>
        <w:rPr>
          <w:szCs w:val="24"/>
        </w:rPr>
      </w:pPr>
    </w:p>
    <w:p w14:paraId="118777FB" w14:textId="77777777" w:rsidR="00596695" w:rsidRDefault="0094056F" w:rsidP="00596695">
      <w:pPr>
        <w:ind w:left="720" w:hanging="720"/>
        <w:rPr>
          <w:b/>
          <w:bCs/>
          <w:szCs w:val="24"/>
        </w:rPr>
      </w:pPr>
      <w:r w:rsidRPr="00742622">
        <w:rPr>
          <w:b/>
          <w:bCs/>
          <w:szCs w:val="24"/>
        </w:rPr>
        <w:t>Instruction</w:t>
      </w:r>
    </w:p>
    <w:p w14:paraId="02C12CDD" w14:textId="77777777" w:rsidR="00596695" w:rsidRDefault="00596695" w:rsidP="00596695">
      <w:pPr>
        <w:ind w:left="720" w:hanging="720"/>
        <w:rPr>
          <w:b/>
          <w:bCs/>
          <w:szCs w:val="24"/>
        </w:rPr>
      </w:pPr>
    </w:p>
    <w:p w14:paraId="13BFD227" w14:textId="24B14308" w:rsidR="00596695" w:rsidRPr="00596695" w:rsidRDefault="004C0AAC" w:rsidP="00FB1FE0">
      <w:pPr>
        <w:pStyle w:val="ListParagraph"/>
        <w:numPr>
          <w:ilvl w:val="1"/>
          <w:numId w:val="26"/>
        </w:numPr>
        <w:ind w:left="1080" w:hanging="1080"/>
        <w:rPr>
          <w:b/>
          <w:bCs/>
          <w:szCs w:val="24"/>
        </w:rPr>
      </w:pPr>
      <w:bookmarkStart w:id="2255" w:name="_Hlk112217195"/>
      <w:r w:rsidRPr="00596695">
        <w:rPr>
          <w:szCs w:val="24"/>
        </w:rPr>
        <w:t xml:space="preserve">Travel Act—Interstate or Foreign Travel in Aid of Racketeering Enterprise </w:t>
      </w:r>
      <w:r w:rsidR="001707E3">
        <w:rPr>
          <w:szCs w:val="24"/>
        </w:rPr>
        <w:t xml:space="preserve">                </w:t>
      </w:r>
      <w:r w:rsidRPr="00596695">
        <w:rPr>
          <w:szCs w:val="24"/>
        </w:rPr>
        <w:t>(18 U.S.C. § 1952(a)(3))</w:t>
      </w:r>
    </w:p>
    <w:p w14:paraId="314D5647" w14:textId="4D40184D" w:rsidR="002A3B8F" w:rsidRPr="002A3B8F" w:rsidRDefault="00596695" w:rsidP="002A3B8F">
      <w:pPr>
        <w:pStyle w:val="ListParagraph"/>
        <w:numPr>
          <w:ilvl w:val="1"/>
          <w:numId w:val="26"/>
        </w:numPr>
        <w:rPr>
          <w:b/>
          <w:bCs/>
          <w:szCs w:val="24"/>
        </w:rPr>
      </w:pPr>
      <w:r>
        <w:rPr>
          <w:szCs w:val="24"/>
        </w:rPr>
        <w:t xml:space="preserve">      </w:t>
      </w:r>
      <w:r w:rsidR="00FB1FE0">
        <w:rPr>
          <w:szCs w:val="24"/>
        </w:rPr>
        <w:t xml:space="preserve">     </w:t>
      </w:r>
      <w:r w:rsidR="004C0AAC" w:rsidRPr="00596695">
        <w:rPr>
          <w:szCs w:val="24"/>
        </w:rPr>
        <w:t>Illegal Gambling Business (18 U.S.C. §</w:t>
      </w:r>
      <w:r w:rsidR="004C0AAC" w:rsidRPr="00596695">
        <w:rPr>
          <w:spacing w:val="-5"/>
          <w:szCs w:val="24"/>
        </w:rPr>
        <w:t xml:space="preserve"> </w:t>
      </w:r>
      <w:r w:rsidR="004C0AAC" w:rsidRPr="00596695">
        <w:rPr>
          <w:szCs w:val="24"/>
        </w:rPr>
        <w:t>1955)</w:t>
      </w:r>
    </w:p>
    <w:p w14:paraId="0FB07E79" w14:textId="47F6CED0" w:rsidR="002A3B8F" w:rsidRPr="002A3B8F" w:rsidRDefault="004C0AAC" w:rsidP="00FB1FE0">
      <w:pPr>
        <w:pStyle w:val="ListParagraph"/>
        <w:numPr>
          <w:ilvl w:val="1"/>
          <w:numId w:val="26"/>
        </w:numPr>
        <w:ind w:left="1080" w:hanging="1080"/>
        <w:rPr>
          <w:b/>
          <w:bCs/>
          <w:szCs w:val="24"/>
        </w:rPr>
      </w:pPr>
      <w:r w:rsidRPr="002A3B8F">
        <w:rPr>
          <w:szCs w:val="24"/>
        </w:rPr>
        <w:t xml:space="preserve">Financial Transaction or Attempted Transaction to Promote Unlawful Activity </w:t>
      </w:r>
      <w:r w:rsidR="001707E3">
        <w:rPr>
          <w:szCs w:val="24"/>
        </w:rPr>
        <w:t xml:space="preserve">         </w:t>
      </w:r>
      <w:r w:rsidRPr="002A3B8F">
        <w:rPr>
          <w:szCs w:val="24"/>
        </w:rPr>
        <w:t>(18 U.S.C. § 1956(a)(1)(A))</w:t>
      </w:r>
    </w:p>
    <w:p w14:paraId="6D021677" w14:textId="3EE68556" w:rsidR="002A3B8F" w:rsidRPr="002A3B8F" w:rsidRDefault="004C0AAC" w:rsidP="00FB1FE0">
      <w:pPr>
        <w:pStyle w:val="ListParagraph"/>
        <w:numPr>
          <w:ilvl w:val="1"/>
          <w:numId w:val="26"/>
        </w:numPr>
        <w:ind w:left="1080" w:hanging="1080"/>
        <w:rPr>
          <w:b/>
          <w:bCs/>
          <w:szCs w:val="24"/>
        </w:rPr>
      </w:pPr>
      <w:r w:rsidRPr="002A3B8F">
        <w:rPr>
          <w:szCs w:val="24"/>
        </w:rPr>
        <w:t xml:space="preserve">Laundering or Attempting to Launder Monetary Instruments </w:t>
      </w:r>
      <w:r w:rsidR="001707E3">
        <w:rPr>
          <w:szCs w:val="24"/>
        </w:rPr>
        <w:t xml:space="preserve">                                       </w:t>
      </w:r>
      <w:r w:rsidRPr="002A3B8F">
        <w:rPr>
          <w:szCs w:val="24"/>
        </w:rPr>
        <w:t>(18 U.S.C. §</w:t>
      </w:r>
      <w:r w:rsidRPr="002A3B8F">
        <w:rPr>
          <w:spacing w:val="-14"/>
          <w:szCs w:val="24"/>
        </w:rPr>
        <w:t xml:space="preserve"> </w:t>
      </w:r>
      <w:r w:rsidRPr="002A3B8F">
        <w:rPr>
          <w:szCs w:val="24"/>
        </w:rPr>
        <w:t>1956(a)(1)(B))</w:t>
      </w:r>
    </w:p>
    <w:p w14:paraId="2266ED07" w14:textId="4E19175A" w:rsidR="00696EA1" w:rsidRPr="00696EA1" w:rsidRDefault="004C0AAC" w:rsidP="00FB1FE0">
      <w:pPr>
        <w:pStyle w:val="ListParagraph"/>
        <w:numPr>
          <w:ilvl w:val="1"/>
          <w:numId w:val="26"/>
        </w:numPr>
        <w:ind w:left="1080" w:hanging="1080"/>
        <w:rPr>
          <w:b/>
          <w:bCs/>
          <w:szCs w:val="24"/>
        </w:rPr>
      </w:pPr>
      <w:r w:rsidRPr="002A3B8F">
        <w:rPr>
          <w:szCs w:val="24"/>
        </w:rPr>
        <w:t xml:space="preserve">Transporting or Attempting to Transport Funds to Promote Unlawful Activity </w:t>
      </w:r>
      <w:r w:rsidR="001707E3">
        <w:rPr>
          <w:szCs w:val="24"/>
        </w:rPr>
        <w:t xml:space="preserve">           </w:t>
      </w:r>
      <w:r w:rsidRPr="002A3B8F">
        <w:rPr>
          <w:szCs w:val="24"/>
        </w:rPr>
        <w:t>(18 U.S.C. § 1956(a)(2)(A))</w:t>
      </w:r>
    </w:p>
    <w:p w14:paraId="147BA2BD" w14:textId="77777777" w:rsidR="00696EA1" w:rsidRPr="00696EA1" w:rsidRDefault="004C0AAC" w:rsidP="00FB1FE0">
      <w:pPr>
        <w:pStyle w:val="ListParagraph"/>
        <w:numPr>
          <w:ilvl w:val="1"/>
          <w:numId w:val="26"/>
        </w:numPr>
        <w:ind w:left="1080" w:hanging="1080"/>
        <w:rPr>
          <w:b/>
          <w:bCs/>
          <w:szCs w:val="24"/>
        </w:rPr>
      </w:pPr>
      <w:r w:rsidRPr="00696EA1">
        <w:rPr>
          <w:szCs w:val="24"/>
        </w:rPr>
        <w:t>Transporting or Attempting to Transport Monetary Instruments for the Purpose of Laundering (18 U.S.C. §</w:t>
      </w:r>
      <w:r w:rsidRPr="00696EA1">
        <w:rPr>
          <w:spacing w:val="-7"/>
          <w:szCs w:val="24"/>
        </w:rPr>
        <w:t xml:space="preserve"> </w:t>
      </w:r>
      <w:r w:rsidRPr="00696EA1">
        <w:rPr>
          <w:szCs w:val="24"/>
        </w:rPr>
        <w:t>1956(a)(2)(B))</w:t>
      </w:r>
    </w:p>
    <w:p w14:paraId="6166BE67" w14:textId="67F48F30" w:rsidR="00696EA1" w:rsidRPr="008352F8" w:rsidRDefault="004C0AAC" w:rsidP="00FB1FE0">
      <w:pPr>
        <w:pStyle w:val="ListParagraph"/>
        <w:numPr>
          <w:ilvl w:val="1"/>
          <w:numId w:val="26"/>
        </w:numPr>
        <w:ind w:left="1080" w:hanging="1080"/>
        <w:rPr>
          <w:b/>
          <w:bCs/>
          <w:szCs w:val="24"/>
        </w:rPr>
      </w:pPr>
      <w:r w:rsidRPr="00696EA1">
        <w:rPr>
          <w:szCs w:val="24"/>
        </w:rPr>
        <w:t>Money Laundering (18 U.S.C. §</w:t>
      </w:r>
      <w:r w:rsidRPr="00696EA1">
        <w:rPr>
          <w:spacing w:val="-7"/>
          <w:szCs w:val="24"/>
        </w:rPr>
        <w:t xml:space="preserve"> </w:t>
      </w:r>
      <w:r w:rsidRPr="00696EA1">
        <w:rPr>
          <w:szCs w:val="24"/>
        </w:rPr>
        <w:t>1957)</w:t>
      </w:r>
    </w:p>
    <w:p w14:paraId="2C261B5A" w14:textId="1B10FC56" w:rsidR="008352F8" w:rsidRPr="008352F8" w:rsidRDefault="008352F8" w:rsidP="008352F8">
      <w:pPr>
        <w:rPr>
          <w:szCs w:val="24"/>
        </w:rPr>
      </w:pPr>
      <w:r w:rsidRPr="008352F8">
        <w:rPr>
          <w:szCs w:val="24"/>
        </w:rPr>
        <w:t>18.7A</w:t>
      </w:r>
      <w:r w:rsidRPr="008352F8">
        <w:rPr>
          <w:szCs w:val="24"/>
        </w:rPr>
        <w:tab/>
        <w:t xml:space="preserve">      Money Laundering Conspiracy (18 U.S.C. § 1956(h))</w:t>
      </w:r>
    </w:p>
    <w:p w14:paraId="23BB85FA" w14:textId="0803B81A" w:rsidR="00696EA1" w:rsidRPr="00696EA1" w:rsidRDefault="004C0AAC" w:rsidP="00FB1FE0">
      <w:pPr>
        <w:pStyle w:val="ListParagraph"/>
        <w:numPr>
          <w:ilvl w:val="1"/>
          <w:numId w:val="26"/>
        </w:numPr>
        <w:ind w:left="1080" w:hanging="1080"/>
        <w:rPr>
          <w:b/>
          <w:bCs/>
          <w:szCs w:val="24"/>
        </w:rPr>
      </w:pPr>
      <w:r w:rsidRPr="00696EA1">
        <w:rPr>
          <w:szCs w:val="24"/>
        </w:rPr>
        <w:t xml:space="preserve">Violent Crime or Attempted Violent Crime in Aid of Racketeering Enterprise </w:t>
      </w:r>
      <w:r w:rsidR="001707E3">
        <w:rPr>
          <w:szCs w:val="24"/>
        </w:rPr>
        <w:t xml:space="preserve">            </w:t>
      </w:r>
      <w:r w:rsidRPr="00696EA1">
        <w:rPr>
          <w:szCs w:val="24"/>
        </w:rPr>
        <w:t>(18 U.S.C. § 1959)</w:t>
      </w:r>
    </w:p>
    <w:p w14:paraId="13CD0643" w14:textId="51D209D6" w:rsidR="00696EA1" w:rsidRPr="00696EA1" w:rsidRDefault="004C0AAC" w:rsidP="00FB1FE0">
      <w:pPr>
        <w:pStyle w:val="ListParagraph"/>
        <w:numPr>
          <w:ilvl w:val="1"/>
          <w:numId w:val="26"/>
        </w:numPr>
        <w:ind w:left="1080" w:hanging="1080"/>
        <w:rPr>
          <w:b/>
          <w:bCs/>
          <w:szCs w:val="24"/>
        </w:rPr>
      </w:pPr>
      <w:r w:rsidRPr="00696EA1">
        <w:rPr>
          <w:szCs w:val="24"/>
        </w:rPr>
        <w:t xml:space="preserve">Racketeering Enterprise—Enterprise Affecting Interstate Commerce—Defined </w:t>
      </w:r>
      <w:r w:rsidR="001707E3">
        <w:rPr>
          <w:szCs w:val="24"/>
        </w:rPr>
        <w:t xml:space="preserve">          </w:t>
      </w:r>
      <w:r w:rsidRPr="00696EA1">
        <w:rPr>
          <w:szCs w:val="24"/>
        </w:rPr>
        <w:t>(18 U.S.C. § 1959)</w:t>
      </w:r>
    </w:p>
    <w:p w14:paraId="08AE7F94" w14:textId="77777777" w:rsidR="00696EA1" w:rsidRPr="00696EA1" w:rsidRDefault="004C0AAC" w:rsidP="00FB1FE0">
      <w:pPr>
        <w:pStyle w:val="ListParagraph"/>
        <w:numPr>
          <w:ilvl w:val="1"/>
          <w:numId w:val="26"/>
        </w:numPr>
        <w:ind w:left="1080" w:hanging="1080"/>
        <w:rPr>
          <w:b/>
          <w:bCs/>
          <w:szCs w:val="24"/>
        </w:rPr>
      </w:pPr>
      <w:r w:rsidRPr="00696EA1">
        <w:rPr>
          <w:szCs w:val="24"/>
        </w:rPr>
        <w:t>Racketeering Activity—Defined (18 U.S.C. §</w:t>
      </w:r>
      <w:r w:rsidRPr="00696EA1">
        <w:rPr>
          <w:spacing w:val="-4"/>
          <w:szCs w:val="24"/>
        </w:rPr>
        <w:t xml:space="preserve"> </w:t>
      </w:r>
      <w:r w:rsidRPr="00696EA1">
        <w:rPr>
          <w:szCs w:val="24"/>
        </w:rPr>
        <w:t>1959)</w:t>
      </w:r>
    </w:p>
    <w:p w14:paraId="20917193" w14:textId="77777777" w:rsidR="00696EA1" w:rsidRPr="00696EA1" w:rsidRDefault="004C0AAC" w:rsidP="00FB1FE0">
      <w:pPr>
        <w:pStyle w:val="ListParagraph"/>
        <w:numPr>
          <w:ilvl w:val="1"/>
          <w:numId w:val="26"/>
        </w:numPr>
        <w:tabs>
          <w:tab w:val="left" w:pos="1080"/>
        </w:tabs>
        <w:ind w:left="1080" w:hanging="1080"/>
        <w:rPr>
          <w:b/>
          <w:bCs/>
          <w:szCs w:val="24"/>
        </w:rPr>
      </w:pPr>
      <w:r w:rsidRPr="00696EA1">
        <w:rPr>
          <w:szCs w:val="24"/>
        </w:rPr>
        <w:t>Racketeering Enterprise—Proof of Purpose (18 U.S.C. §</w:t>
      </w:r>
      <w:r w:rsidRPr="00696EA1">
        <w:rPr>
          <w:spacing w:val="-6"/>
          <w:szCs w:val="24"/>
        </w:rPr>
        <w:t xml:space="preserve"> </w:t>
      </w:r>
      <w:r w:rsidRPr="00696EA1">
        <w:rPr>
          <w:szCs w:val="24"/>
        </w:rPr>
        <w:t>1959)</w:t>
      </w:r>
    </w:p>
    <w:p w14:paraId="0ED530C7" w14:textId="39C98E3B" w:rsidR="00696EA1" w:rsidRPr="00696EA1" w:rsidRDefault="004C0AAC" w:rsidP="00FB1FE0">
      <w:pPr>
        <w:pStyle w:val="ListParagraph"/>
        <w:numPr>
          <w:ilvl w:val="1"/>
          <w:numId w:val="26"/>
        </w:numPr>
        <w:tabs>
          <w:tab w:val="left" w:pos="1080"/>
        </w:tabs>
        <w:ind w:left="1080" w:hanging="1080"/>
        <w:rPr>
          <w:b/>
          <w:bCs/>
          <w:szCs w:val="24"/>
        </w:rPr>
      </w:pPr>
      <w:r w:rsidRPr="00696EA1">
        <w:rPr>
          <w:szCs w:val="24"/>
        </w:rPr>
        <w:t xml:space="preserve">RICO—Racketeering Act—Charged as Separate Count in Indictment </w:t>
      </w:r>
      <w:r w:rsidR="001707E3">
        <w:rPr>
          <w:szCs w:val="24"/>
        </w:rPr>
        <w:t xml:space="preserve">                             </w:t>
      </w:r>
      <w:r w:rsidRPr="00696EA1">
        <w:rPr>
          <w:szCs w:val="24"/>
        </w:rPr>
        <w:t>(18 U.S.C. §</w:t>
      </w:r>
      <w:r w:rsidRPr="00696EA1">
        <w:rPr>
          <w:spacing w:val="-19"/>
          <w:szCs w:val="24"/>
        </w:rPr>
        <w:t xml:space="preserve"> </w:t>
      </w:r>
      <w:r w:rsidRPr="00696EA1">
        <w:rPr>
          <w:szCs w:val="24"/>
        </w:rPr>
        <w:t>1961(1))</w:t>
      </w:r>
    </w:p>
    <w:p w14:paraId="7F8569A2" w14:textId="1555E63E" w:rsidR="00696EA1" w:rsidRPr="00696EA1" w:rsidRDefault="004C0AAC" w:rsidP="00FB1FE0">
      <w:pPr>
        <w:pStyle w:val="ListParagraph"/>
        <w:numPr>
          <w:ilvl w:val="1"/>
          <w:numId w:val="26"/>
        </w:numPr>
        <w:ind w:left="1080" w:hanging="1080"/>
        <w:rPr>
          <w:b/>
          <w:bCs/>
          <w:szCs w:val="24"/>
        </w:rPr>
      </w:pPr>
      <w:r w:rsidRPr="00696EA1">
        <w:rPr>
          <w:szCs w:val="24"/>
        </w:rPr>
        <w:t xml:space="preserve">RICO—Racketeering Act—Not Charged as Separate Count in Indictment </w:t>
      </w:r>
      <w:r w:rsidR="001707E3">
        <w:rPr>
          <w:szCs w:val="24"/>
        </w:rPr>
        <w:t xml:space="preserve">                              </w:t>
      </w:r>
      <w:r w:rsidRPr="00696EA1">
        <w:rPr>
          <w:szCs w:val="24"/>
        </w:rPr>
        <w:t>(18 U.S.C. § 1961(1))</w:t>
      </w:r>
    </w:p>
    <w:p w14:paraId="40F70213" w14:textId="77777777" w:rsidR="00696EA1" w:rsidRPr="00696EA1" w:rsidRDefault="004C0AAC" w:rsidP="00FB1FE0">
      <w:pPr>
        <w:pStyle w:val="ListParagraph"/>
        <w:numPr>
          <w:ilvl w:val="1"/>
          <w:numId w:val="26"/>
        </w:numPr>
        <w:tabs>
          <w:tab w:val="left" w:pos="1080"/>
        </w:tabs>
        <w:ind w:left="1080" w:hanging="1080"/>
        <w:rPr>
          <w:b/>
          <w:bCs/>
          <w:szCs w:val="24"/>
        </w:rPr>
      </w:pPr>
      <w:r w:rsidRPr="00696EA1">
        <w:rPr>
          <w:szCs w:val="24"/>
        </w:rPr>
        <w:t>RICO—Pattern of Racketeering Activity (18 U.S.C. §</w:t>
      </w:r>
      <w:r w:rsidRPr="00696EA1">
        <w:rPr>
          <w:spacing w:val="-9"/>
          <w:szCs w:val="24"/>
        </w:rPr>
        <w:t xml:space="preserve"> </w:t>
      </w:r>
      <w:r w:rsidRPr="00696EA1">
        <w:rPr>
          <w:szCs w:val="24"/>
        </w:rPr>
        <w:t>1961(5))</w:t>
      </w:r>
    </w:p>
    <w:p w14:paraId="1FCFCC53" w14:textId="7F059F3E" w:rsidR="00696EA1" w:rsidRPr="00696EA1" w:rsidRDefault="004C0AAC" w:rsidP="00FB1FE0">
      <w:pPr>
        <w:pStyle w:val="ListParagraph"/>
        <w:numPr>
          <w:ilvl w:val="1"/>
          <w:numId w:val="26"/>
        </w:numPr>
        <w:ind w:left="1080" w:hanging="1080"/>
        <w:rPr>
          <w:b/>
          <w:bCs/>
          <w:szCs w:val="24"/>
        </w:rPr>
      </w:pPr>
      <w:r w:rsidRPr="00696EA1">
        <w:rPr>
          <w:szCs w:val="24"/>
        </w:rPr>
        <w:t xml:space="preserve">RICO—Using or Investing Income </w:t>
      </w:r>
      <w:r w:rsidR="001707E3" w:rsidRPr="00696EA1">
        <w:rPr>
          <w:szCs w:val="24"/>
        </w:rPr>
        <w:t>from</w:t>
      </w:r>
      <w:r w:rsidRPr="00696EA1">
        <w:rPr>
          <w:szCs w:val="24"/>
        </w:rPr>
        <w:t xml:space="preserve"> Racketeering Activity (18 U.S.C. §</w:t>
      </w:r>
      <w:r w:rsidRPr="00696EA1">
        <w:rPr>
          <w:spacing w:val="-17"/>
          <w:szCs w:val="24"/>
        </w:rPr>
        <w:t xml:space="preserve"> </w:t>
      </w:r>
      <w:r w:rsidRPr="00696EA1">
        <w:rPr>
          <w:szCs w:val="24"/>
        </w:rPr>
        <w:t>1962(a))</w:t>
      </w:r>
    </w:p>
    <w:p w14:paraId="7A55692F" w14:textId="77777777" w:rsidR="00696EA1" w:rsidRPr="00696EA1" w:rsidRDefault="004C0AAC" w:rsidP="00FB1FE0">
      <w:pPr>
        <w:pStyle w:val="ListParagraph"/>
        <w:numPr>
          <w:ilvl w:val="1"/>
          <w:numId w:val="26"/>
        </w:numPr>
        <w:ind w:left="1080" w:hanging="1080"/>
        <w:rPr>
          <w:b/>
          <w:bCs/>
          <w:szCs w:val="24"/>
        </w:rPr>
      </w:pPr>
      <w:r w:rsidRPr="00696EA1">
        <w:rPr>
          <w:szCs w:val="24"/>
        </w:rPr>
        <w:t>RICO—Acquiring Interest in Enterprise (18 U.S.C. §</w:t>
      </w:r>
      <w:r w:rsidRPr="00696EA1">
        <w:rPr>
          <w:spacing w:val="-11"/>
          <w:szCs w:val="24"/>
        </w:rPr>
        <w:t xml:space="preserve"> </w:t>
      </w:r>
      <w:r w:rsidRPr="00696EA1">
        <w:rPr>
          <w:szCs w:val="24"/>
        </w:rPr>
        <w:t>1962(b))</w:t>
      </w:r>
    </w:p>
    <w:p w14:paraId="46CFE346" w14:textId="77777777" w:rsidR="00696EA1" w:rsidRPr="00696EA1" w:rsidRDefault="004C0AAC" w:rsidP="00FB1FE0">
      <w:pPr>
        <w:pStyle w:val="ListParagraph"/>
        <w:numPr>
          <w:ilvl w:val="1"/>
          <w:numId w:val="26"/>
        </w:numPr>
        <w:ind w:left="1080" w:hanging="1080"/>
        <w:rPr>
          <w:b/>
          <w:bCs/>
          <w:szCs w:val="24"/>
        </w:rPr>
      </w:pPr>
      <w:r w:rsidRPr="00696EA1">
        <w:rPr>
          <w:szCs w:val="24"/>
        </w:rPr>
        <w:t>RICO—Conducting Affairs of Commercial Enterprise or Union (18 U.S.C. §</w:t>
      </w:r>
      <w:r w:rsidRPr="00696EA1">
        <w:rPr>
          <w:spacing w:val="-14"/>
          <w:szCs w:val="24"/>
        </w:rPr>
        <w:t xml:space="preserve"> </w:t>
      </w:r>
      <w:r w:rsidRPr="00696EA1">
        <w:rPr>
          <w:szCs w:val="24"/>
        </w:rPr>
        <w:t>1962(c)</w:t>
      </w:r>
      <w:r w:rsidR="0094056F" w:rsidRPr="00696EA1">
        <w:rPr>
          <w:szCs w:val="24"/>
        </w:rPr>
        <w:t>)</w:t>
      </w:r>
    </w:p>
    <w:p w14:paraId="584DF320" w14:textId="6AE3F8E2" w:rsidR="00F70B2D" w:rsidRPr="00696EA1" w:rsidRDefault="0094056F" w:rsidP="00FB1FE0">
      <w:pPr>
        <w:pStyle w:val="ListParagraph"/>
        <w:numPr>
          <w:ilvl w:val="1"/>
          <w:numId w:val="26"/>
        </w:numPr>
        <w:ind w:left="1080" w:hanging="1080"/>
        <w:rPr>
          <w:b/>
          <w:bCs/>
          <w:szCs w:val="24"/>
        </w:rPr>
      </w:pPr>
      <w:r w:rsidRPr="00696EA1">
        <w:rPr>
          <w:szCs w:val="24"/>
        </w:rPr>
        <w:t>RICO—Conducting Affairs of Association–in–Fact (18 U.S.C. §</w:t>
      </w:r>
      <w:r w:rsidRPr="00696EA1">
        <w:rPr>
          <w:spacing w:val="-11"/>
          <w:szCs w:val="24"/>
        </w:rPr>
        <w:t xml:space="preserve"> </w:t>
      </w:r>
      <w:r w:rsidRPr="00696EA1">
        <w:rPr>
          <w:szCs w:val="24"/>
        </w:rPr>
        <w:t>1962(c))</w:t>
      </w:r>
    </w:p>
    <w:bookmarkEnd w:id="2255"/>
    <w:p w14:paraId="09B13E96" w14:textId="77777777" w:rsidR="0094056F" w:rsidRPr="00742622" w:rsidRDefault="0094056F" w:rsidP="0094056F">
      <w:pPr>
        <w:pStyle w:val="ListParagraph"/>
        <w:widowControl w:val="0"/>
        <w:tabs>
          <w:tab w:val="left" w:pos="1541"/>
          <w:tab w:val="left" w:pos="1542"/>
        </w:tabs>
        <w:autoSpaceDE w:val="0"/>
        <w:autoSpaceDN w:val="0"/>
        <w:spacing w:before="2"/>
        <w:ind w:right="285"/>
        <w:contextualSpacing w:val="0"/>
        <w:rPr>
          <w:szCs w:val="24"/>
        </w:rPr>
      </w:pPr>
    </w:p>
    <w:p w14:paraId="3E301C70" w14:textId="56BFBFD7" w:rsidR="00F70B2D" w:rsidRPr="00742622" w:rsidRDefault="00F70B2D" w:rsidP="00F70B2D">
      <w:pPr>
        <w:pStyle w:val="ListParagraph"/>
        <w:ind w:left="1440"/>
        <w:rPr>
          <w:szCs w:val="24"/>
        </w:rPr>
      </w:pPr>
    </w:p>
    <w:p w14:paraId="152F7C11" w14:textId="59B74D4C" w:rsidR="00F70B2D" w:rsidRPr="00742622" w:rsidRDefault="00F70B2D" w:rsidP="00F70B2D">
      <w:pPr>
        <w:pStyle w:val="ListParagraph"/>
        <w:ind w:left="1440"/>
        <w:rPr>
          <w:szCs w:val="24"/>
        </w:rPr>
      </w:pPr>
    </w:p>
    <w:p w14:paraId="681D547E" w14:textId="3F6709F1" w:rsidR="00F70B2D" w:rsidRPr="00742622" w:rsidRDefault="00F70B2D" w:rsidP="00F70B2D">
      <w:pPr>
        <w:pStyle w:val="ListParagraph"/>
        <w:ind w:left="1440"/>
        <w:rPr>
          <w:szCs w:val="24"/>
        </w:rPr>
      </w:pPr>
    </w:p>
    <w:p w14:paraId="6EF5284E" w14:textId="4E183CA9" w:rsidR="005103A3" w:rsidRPr="00742622" w:rsidRDefault="005103A3" w:rsidP="00F70B2D">
      <w:pPr>
        <w:pStyle w:val="ListParagraph"/>
        <w:ind w:left="1440"/>
        <w:rPr>
          <w:szCs w:val="24"/>
        </w:rPr>
      </w:pPr>
    </w:p>
    <w:p w14:paraId="12DBF0D8" w14:textId="1AB352F5" w:rsidR="005103A3" w:rsidRPr="00742622" w:rsidRDefault="005103A3" w:rsidP="00F70B2D">
      <w:pPr>
        <w:pStyle w:val="ListParagraph"/>
        <w:ind w:left="1440"/>
        <w:rPr>
          <w:szCs w:val="24"/>
        </w:rPr>
      </w:pPr>
    </w:p>
    <w:p w14:paraId="6C82353A" w14:textId="5A40E310" w:rsidR="005103A3" w:rsidRPr="00742622" w:rsidRDefault="005103A3" w:rsidP="00F70B2D">
      <w:pPr>
        <w:pStyle w:val="ListParagraph"/>
        <w:ind w:left="1440"/>
        <w:rPr>
          <w:szCs w:val="24"/>
        </w:rPr>
      </w:pPr>
    </w:p>
    <w:p w14:paraId="0653B35C" w14:textId="54147C07" w:rsidR="005103A3" w:rsidRPr="00742622" w:rsidRDefault="005103A3" w:rsidP="00F70B2D">
      <w:pPr>
        <w:pStyle w:val="ListParagraph"/>
        <w:ind w:left="1440"/>
        <w:rPr>
          <w:szCs w:val="24"/>
        </w:rPr>
      </w:pPr>
    </w:p>
    <w:p w14:paraId="30E70DCF" w14:textId="2B097BF1" w:rsidR="005103A3" w:rsidRPr="00742622" w:rsidRDefault="005103A3" w:rsidP="00F70B2D">
      <w:pPr>
        <w:pStyle w:val="ListParagraph"/>
        <w:ind w:left="1440"/>
        <w:rPr>
          <w:szCs w:val="24"/>
        </w:rPr>
      </w:pPr>
    </w:p>
    <w:p w14:paraId="25E499CE" w14:textId="5EE252C6" w:rsidR="005103A3" w:rsidRDefault="005103A3" w:rsidP="00F70B2D">
      <w:pPr>
        <w:pStyle w:val="ListParagraph"/>
        <w:ind w:left="1440"/>
        <w:rPr>
          <w:szCs w:val="24"/>
        </w:rPr>
      </w:pPr>
    </w:p>
    <w:p w14:paraId="2B8E5B02" w14:textId="77777777" w:rsidR="00856C06" w:rsidRPr="00742622" w:rsidRDefault="00856C06" w:rsidP="00F70B2D">
      <w:pPr>
        <w:pStyle w:val="ListParagraph"/>
        <w:ind w:left="1440"/>
        <w:rPr>
          <w:szCs w:val="24"/>
        </w:rPr>
      </w:pPr>
    </w:p>
    <w:p w14:paraId="1F9987C3" w14:textId="77777777" w:rsidR="005103A3" w:rsidRPr="00742622" w:rsidRDefault="005103A3" w:rsidP="00F70B2D">
      <w:pPr>
        <w:pStyle w:val="ListParagraph"/>
        <w:ind w:left="1440"/>
        <w:rPr>
          <w:szCs w:val="24"/>
        </w:rPr>
      </w:pPr>
    </w:p>
    <w:p w14:paraId="41101253" w14:textId="309860F5" w:rsidR="00F70B2D" w:rsidRDefault="00F70B2D" w:rsidP="00F70B2D">
      <w:pPr>
        <w:pStyle w:val="ListParagraph"/>
        <w:ind w:left="1440"/>
        <w:rPr>
          <w:szCs w:val="24"/>
        </w:rPr>
      </w:pPr>
    </w:p>
    <w:p w14:paraId="60CC64ED" w14:textId="7BA8857C" w:rsidR="00F86F58" w:rsidRDefault="00F86F58" w:rsidP="00F70B2D">
      <w:pPr>
        <w:pStyle w:val="ListParagraph"/>
        <w:ind w:left="1440"/>
        <w:rPr>
          <w:szCs w:val="24"/>
        </w:rPr>
      </w:pPr>
    </w:p>
    <w:p w14:paraId="0B15D000" w14:textId="77777777" w:rsidR="00AB0827" w:rsidRPr="00742622" w:rsidRDefault="00AB0827" w:rsidP="00F70B2D">
      <w:pPr>
        <w:pStyle w:val="ListParagraph"/>
        <w:ind w:left="1440"/>
        <w:rPr>
          <w:szCs w:val="24"/>
        </w:rPr>
      </w:pPr>
    </w:p>
    <w:p w14:paraId="12E7628E" w14:textId="51BC9EF4" w:rsidR="00F70B2D" w:rsidRPr="00742622" w:rsidRDefault="00F70B2D" w:rsidP="00F70B2D">
      <w:pPr>
        <w:pStyle w:val="ListParagraph"/>
        <w:ind w:left="1440"/>
        <w:rPr>
          <w:szCs w:val="24"/>
        </w:rPr>
      </w:pPr>
    </w:p>
    <w:p w14:paraId="305352E8" w14:textId="430C6960" w:rsidR="00F70B2D" w:rsidRPr="00742622" w:rsidRDefault="00F70B2D" w:rsidP="007A1AFA">
      <w:pPr>
        <w:pStyle w:val="Heading2"/>
      </w:pPr>
      <w:bookmarkStart w:id="2256" w:name="_Toc73698754"/>
      <w:bookmarkStart w:id="2257" w:name="_Toc83310815"/>
      <w:bookmarkStart w:id="2258" w:name="_Toc83362610"/>
      <w:bookmarkStart w:id="2259" w:name="_Toc83363019"/>
      <w:bookmarkStart w:id="2260" w:name="_Toc90310077"/>
      <w:bookmarkStart w:id="2261" w:name="_Toc90389935"/>
      <w:bookmarkStart w:id="2262" w:name="_Toc211607389"/>
      <w:r w:rsidRPr="00742622">
        <w:t>1</w:t>
      </w:r>
      <w:r w:rsidR="000C02D9">
        <w:t>8</w:t>
      </w:r>
      <w:r w:rsidRPr="00742622">
        <w:t xml:space="preserve">.1 </w:t>
      </w:r>
      <w:r w:rsidR="005103A3" w:rsidRPr="00742622">
        <w:t>Travel Act—Interstate or Foreign Travel in Aid of Racketeering Enterprise</w:t>
      </w:r>
      <w:r w:rsidRPr="00742622">
        <w:t xml:space="preserve"> (18 U.S.C. § 1952(a)(3))</w:t>
      </w:r>
      <w:bookmarkEnd w:id="2256"/>
      <w:bookmarkEnd w:id="2257"/>
      <w:bookmarkEnd w:id="2258"/>
      <w:bookmarkEnd w:id="2259"/>
      <w:bookmarkEnd w:id="2260"/>
      <w:bookmarkEnd w:id="2261"/>
      <w:bookmarkEnd w:id="2262"/>
    </w:p>
    <w:p w14:paraId="07A0607B" w14:textId="77777777" w:rsidR="00F70B2D" w:rsidRPr="00742622" w:rsidRDefault="00F70B2D" w:rsidP="00F70B2D">
      <w:pPr>
        <w:rPr>
          <w:rFonts w:eastAsia="Times New Roman" w:cs="Times New Roman"/>
          <w:color w:val="000000"/>
          <w:szCs w:val="24"/>
        </w:rPr>
      </w:pPr>
    </w:p>
    <w:p w14:paraId="2EA20C20" w14:textId="28FC2CD3"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bookmarkStart w:id="2263" w:name="_Hlk112138501"/>
      <w:r w:rsidRPr="00742622">
        <w:rPr>
          <w:rFonts w:eastAsia="Times New Roman" w:cs="Times New Roman"/>
          <w:color w:val="000000"/>
          <w:szCs w:val="24"/>
        </w:rPr>
        <w:t>The defendant is charged in [Count _______ of] the indictment with violating Section 1952(a)(3) of Title 18 of the United States Code</w:t>
      </w:r>
      <w:r w:rsidR="00E97E0E">
        <w:rPr>
          <w:rFonts w:eastAsia="Times New Roman" w:cs="Times New Roman"/>
          <w:color w:val="000000"/>
          <w:szCs w:val="24"/>
        </w:rPr>
        <w:t xml:space="preserv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9B7FF5E" w14:textId="77777777" w:rsidR="00F70B2D" w:rsidRPr="00742622" w:rsidRDefault="00F70B2D" w:rsidP="00F70B2D">
      <w:pPr>
        <w:rPr>
          <w:rFonts w:eastAsia="Times New Roman" w:cs="Times New Roman"/>
          <w:color w:val="000000"/>
          <w:szCs w:val="24"/>
        </w:rPr>
      </w:pPr>
    </w:p>
    <w:p w14:paraId="42CC8786" w14:textId="78CCB87B" w:rsidR="00F70B2D" w:rsidRPr="00742622" w:rsidRDefault="00F70B2D" w:rsidP="00F70B2D">
      <w:pPr>
        <w:rPr>
          <w:rFonts w:eastAsia="Times New Roman" w:cs="Times New Roman"/>
          <w:i/>
          <w:color w:val="000000"/>
          <w:szCs w:val="24"/>
        </w:rPr>
      </w:pPr>
      <w:r w:rsidRPr="00742622">
        <w:rPr>
          <w:rFonts w:eastAsia="Times New Roman" w:cs="Times New Roman"/>
          <w:color w:val="000000"/>
          <w:szCs w:val="24"/>
        </w:rPr>
        <w:tab/>
        <w:t>First, the defendant [traveled in interstate or foreign commerce] [used the mail] [used [</w:t>
      </w:r>
      <w:r w:rsidRPr="00742622">
        <w:rPr>
          <w:rFonts w:eastAsia="Times New Roman" w:cs="Times New Roman"/>
          <w:i/>
          <w:color w:val="000000"/>
          <w:szCs w:val="24"/>
          <w:u w:val="single"/>
        </w:rPr>
        <w:t>specify facility</w:t>
      </w:r>
      <w:r w:rsidRPr="00742622">
        <w:rPr>
          <w:rFonts w:eastAsia="Times New Roman" w:cs="Times New Roman"/>
          <w:color w:val="000000"/>
          <w:szCs w:val="24"/>
        </w:rPr>
        <w:t xml:space="preserve">] in interstate or foreign commerce] with the intent to </w:t>
      </w:r>
      <w:r w:rsidR="00945DCA">
        <w:rPr>
          <w:rFonts w:eastAsia="Times New Roman" w:cs="Times New Roman"/>
          <w:color w:val="000000"/>
          <w:szCs w:val="24"/>
        </w:rPr>
        <w:t>[</w:t>
      </w:r>
      <w:r w:rsidRPr="00742622">
        <w:rPr>
          <w:rFonts w:eastAsia="Times New Roman" w:cs="Times New Roman"/>
          <w:color w:val="000000"/>
          <w:szCs w:val="24"/>
        </w:rPr>
        <w:t>[promote, manage, establish, or carry on] [facilitate the promotion, management, establishment, or carrying on of]</w:t>
      </w:r>
      <w:r w:rsidR="002E1554">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unlawful activity</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and </w:t>
      </w:r>
    </w:p>
    <w:p w14:paraId="3B77F95F" w14:textId="77777777" w:rsidR="00F70B2D" w:rsidRPr="00742622" w:rsidRDefault="00F70B2D" w:rsidP="00F70B2D">
      <w:pPr>
        <w:rPr>
          <w:rFonts w:eastAsia="Times New Roman" w:cs="Times New Roman"/>
          <w:i/>
          <w:color w:val="000000"/>
          <w:szCs w:val="24"/>
        </w:rPr>
      </w:pPr>
    </w:p>
    <w:p w14:paraId="04A67540" w14:textId="60B6AFEC" w:rsidR="00F70B2D" w:rsidRPr="00742622" w:rsidRDefault="00F70B2D" w:rsidP="00F70B2D">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Second, after doing so the defendant [performed [</w:t>
      </w:r>
      <w:r w:rsidRPr="00742622">
        <w:rPr>
          <w:rFonts w:eastAsia="Times New Roman" w:cs="Times New Roman"/>
          <w:i/>
          <w:color w:val="000000"/>
          <w:szCs w:val="24"/>
          <w:u w:val="single"/>
        </w:rPr>
        <w:t>specify act</w:t>
      </w:r>
      <w:r w:rsidRPr="00742622">
        <w:rPr>
          <w:rFonts w:eastAsia="Times New Roman" w:cs="Times New Roman"/>
          <w:color w:val="000000"/>
          <w:szCs w:val="24"/>
        </w:rPr>
        <w:t>]] [attempted to perform [</w:t>
      </w:r>
      <w:r w:rsidRPr="00742622">
        <w:rPr>
          <w:rFonts w:eastAsia="Times New Roman" w:cs="Times New Roman"/>
          <w:i/>
          <w:color w:val="000000"/>
          <w:szCs w:val="24"/>
          <w:u w:val="single"/>
        </w:rPr>
        <w:t>specify act</w:t>
      </w:r>
      <w:r w:rsidRPr="00742622">
        <w:rPr>
          <w:rFonts w:eastAsia="Times New Roman" w:cs="Times New Roman"/>
          <w:color w:val="000000"/>
          <w:szCs w:val="24"/>
        </w:rPr>
        <w:t>]][.] [; and]</w:t>
      </w:r>
    </w:p>
    <w:p w14:paraId="00ECD386" w14:textId="77777777" w:rsidR="00F70B2D" w:rsidRPr="00742622" w:rsidRDefault="00F70B2D" w:rsidP="00F70B2D">
      <w:pPr>
        <w:rPr>
          <w:rFonts w:eastAsia="Times New Roman" w:cs="Times New Roman"/>
          <w:color w:val="000000"/>
          <w:szCs w:val="24"/>
        </w:rPr>
      </w:pPr>
    </w:p>
    <w:p w14:paraId="187B62CC" w14:textId="373FBF9A"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p>
    <w:p w14:paraId="5089D88B" w14:textId="77777777" w:rsidR="00F70B2D" w:rsidRPr="00742622" w:rsidRDefault="00F70B2D" w:rsidP="00F70B2D">
      <w:pPr>
        <w:rPr>
          <w:rFonts w:eastAsia="Times New Roman" w:cs="Times New Roman"/>
          <w:color w:val="000000"/>
          <w:szCs w:val="24"/>
        </w:rPr>
      </w:pPr>
    </w:p>
    <w:p w14:paraId="534526D2" w14:textId="68293D99"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r w:rsidR="0070428E">
        <w:rPr>
          <w:sz w:val="23"/>
          <w:szCs w:val="23"/>
        </w:rPr>
        <w:t>A “substantial step” is conduct that strongly corroborated the defendant’s intent to commit the crime</w:t>
      </w:r>
      <w:r w:rsidR="00E97E0E">
        <w:rPr>
          <w:sz w:val="23"/>
          <w:szCs w:val="23"/>
        </w:rPr>
        <w:t xml:space="preserve">. </w:t>
      </w:r>
      <w:r w:rsidR="0070428E">
        <w:rPr>
          <w:sz w:val="23"/>
          <w:szCs w:val="23"/>
        </w:rPr>
        <w:t>To constitute a substantial step, a defendant’s act or actions must demonstrate that the crime will take place unless interrupted by independent circumstances</w:t>
      </w:r>
      <w:r w:rsidR="00E97E0E">
        <w:rPr>
          <w:sz w:val="23"/>
          <w:szCs w:val="23"/>
        </w:rPr>
        <w:t xml:space="preserve">. </w:t>
      </w:r>
      <w:r w:rsidR="0070428E">
        <w:rPr>
          <w:sz w:val="23"/>
          <w:szCs w:val="23"/>
        </w:rPr>
        <w:t>Mere preparation is not a substantial step toward committing the crime.</w:t>
      </w:r>
    </w:p>
    <w:p w14:paraId="1EEF320A" w14:textId="77777777" w:rsidR="00F70B2D" w:rsidRPr="00742622" w:rsidRDefault="00F70B2D" w:rsidP="00F70B2D">
      <w:pPr>
        <w:rPr>
          <w:rFonts w:eastAsia="Times New Roman" w:cs="Times New Roman"/>
          <w:color w:val="000000"/>
          <w:szCs w:val="24"/>
        </w:rPr>
      </w:pPr>
    </w:p>
    <w:p w14:paraId="595F64C0"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3BA8FFA7" w14:textId="77777777" w:rsidR="00F70B2D" w:rsidRPr="00742622" w:rsidRDefault="00F70B2D" w:rsidP="00F70B2D">
      <w:pPr>
        <w:rPr>
          <w:rFonts w:eastAsia="Times New Roman" w:cs="Times New Roman"/>
          <w:color w:val="000000"/>
          <w:szCs w:val="24"/>
        </w:rPr>
      </w:pPr>
    </w:p>
    <w:p w14:paraId="5D6484B4" w14:textId="77777777" w:rsidR="00F70B2D" w:rsidRPr="00742622" w:rsidRDefault="00F70B2D"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443E1D4" w14:textId="77777777" w:rsidR="00F70B2D" w:rsidRPr="00742622" w:rsidRDefault="00F70B2D" w:rsidP="00F70B2D">
      <w:pPr>
        <w:rPr>
          <w:rFonts w:eastAsia="Times New Roman" w:cs="Times New Roman"/>
          <w:color w:val="000000"/>
          <w:szCs w:val="24"/>
        </w:rPr>
      </w:pPr>
    </w:p>
    <w:p w14:paraId="11568F95" w14:textId="77777777" w:rsidR="001D6AE8" w:rsidRPr="00742622" w:rsidRDefault="00F70B2D" w:rsidP="001D6AE8">
      <w:pPr>
        <w:rPr>
          <w:rFonts w:eastAsia="Times New Roman" w:cs="Times New Roman"/>
          <w:color w:val="000000"/>
          <w:szCs w:val="24"/>
        </w:rPr>
      </w:pPr>
      <w:r w:rsidRPr="00742622">
        <w:rPr>
          <w:rFonts w:eastAsia="Times New Roman" w:cs="Times New Roman"/>
          <w:color w:val="000000"/>
          <w:szCs w:val="24"/>
        </w:rPr>
        <w:tab/>
      </w:r>
      <w:r w:rsidR="001D6AE8" w:rsidRPr="00742622">
        <w:rPr>
          <w:rFonts w:eastAsia="Times New Roman" w:cs="Times New Roman"/>
          <w:color w:val="000000"/>
          <w:szCs w:val="24"/>
        </w:rPr>
        <w:t xml:space="preserve">In </w:t>
      </w:r>
      <w:r w:rsidR="001D6AE8" w:rsidRPr="00742622">
        <w:rPr>
          <w:rFonts w:eastAsia="Times New Roman" w:cs="Times New Roman"/>
          <w:i/>
          <w:color w:val="000000"/>
          <w:szCs w:val="24"/>
        </w:rPr>
        <w:t>United States v. Nader</w:t>
      </w:r>
      <w:r w:rsidR="001D6AE8" w:rsidRPr="00742622">
        <w:rPr>
          <w:rFonts w:eastAsia="Times New Roman" w:cs="Times New Roman"/>
          <w:color w:val="000000"/>
          <w:szCs w:val="24"/>
        </w:rPr>
        <w:t xml:space="preserve">, 542 F.3d 713, 722 (9th Cir. 2008), the Ninth Circuit held that telephone calls that were entirely intrastate in nature and were made </w:t>
      </w:r>
      <w:r w:rsidR="001D6AE8">
        <w:rPr>
          <w:rFonts w:eastAsia="Times New Roman" w:cs="Times New Roman"/>
          <w:color w:val="000000"/>
          <w:szCs w:val="24"/>
        </w:rPr>
        <w:t>using</w:t>
      </w:r>
      <w:r w:rsidR="001D6AE8" w:rsidRPr="00742622">
        <w:rPr>
          <w:rFonts w:eastAsia="Times New Roman" w:cs="Times New Roman"/>
          <w:color w:val="000000"/>
          <w:szCs w:val="24"/>
        </w:rPr>
        <w:t xml:space="preserve"> a facility in interstate commerce were adequate to support the conviction.</w:t>
      </w:r>
    </w:p>
    <w:p w14:paraId="40CF06BE" w14:textId="77777777" w:rsidR="001D6AE8" w:rsidRPr="00742622" w:rsidRDefault="001D6AE8" w:rsidP="001D6AE8">
      <w:pPr>
        <w:rPr>
          <w:rFonts w:eastAsia="Times New Roman" w:cs="Times New Roman"/>
          <w:color w:val="000000"/>
          <w:szCs w:val="24"/>
        </w:rPr>
      </w:pPr>
    </w:p>
    <w:p w14:paraId="61428907" w14:textId="7FE31DF3" w:rsidR="001D6AE8" w:rsidRPr="00742622" w:rsidRDefault="001D6AE8" w:rsidP="001D6AE8">
      <w:pPr>
        <w:rPr>
          <w:rFonts w:eastAsia="Times New Roman" w:cs="Times New Roman"/>
          <w:color w:val="000000"/>
          <w:szCs w:val="24"/>
        </w:rPr>
      </w:pPr>
      <w:r w:rsidRPr="00742622">
        <w:rPr>
          <w:rFonts w:eastAsia="Times New Roman" w:cs="Times New Roman"/>
          <w:color w:val="000000"/>
          <w:szCs w:val="24"/>
        </w:rPr>
        <w:tab/>
        <w:t xml:space="preserve">In attempt cases, “[t]o constitute a substantial step, a defendant’s </w:t>
      </w:r>
      <w:r w:rsidR="002E1554">
        <w:rPr>
          <w:rFonts w:eastAsia="Times New Roman" w:cs="Times New Roman"/>
          <w:color w:val="000000"/>
          <w:szCs w:val="24"/>
        </w:rPr>
        <w:t>‘</w:t>
      </w:r>
      <w:r w:rsidRPr="00742622">
        <w:rPr>
          <w:rFonts w:eastAsia="Times New Roman" w:cs="Times New Roman"/>
          <w:color w:val="000000"/>
          <w:szCs w:val="24"/>
        </w:rPr>
        <w:t>actions must cross the line between preparation and attempt by unequivocally demonstrating that the crime will take place unless interrupted by independent circumstances.</w:t>
      </w:r>
      <w:r w:rsidR="002E1554">
        <w:rPr>
          <w:rFonts w:eastAsia="Times New Roman" w:cs="Times New Roman"/>
          <w:color w:val="000000"/>
          <w:szCs w:val="24"/>
        </w:rPr>
        <w:t xml:space="preserve">’ </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E1554" w:rsidRPr="00742622">
        <w:rPr>
          <w:rFonts w:eastAsia="Times New Roman" w:cs="Times New Roman"/>
          <w:color w:val="000000"/>
          <w:szCs w:val="24"/>
        </w:rPr>
        <w:t>(</w:t>
      </w:r>
      <w:r w:rsidR="002E1554">
        <w:rPr>
          <w:rFonts w:eastAsia="Times New Roman" w:cs="Times New Roman"/>
          <w:color w:val="000000"/>
          <w:szCs w:val="24"/>
        </w:rPr>
        <w:t>per curiam</w:t>
      </w:r>
      <w:r w:rsidR="002E1554" w:rsidRPr="00742622">
        <w:rPr>
          <w:rFonts w:eastAsia="Times New Roman" w:cs="Times New Roman"/>
          <w:color w:val="000000"/>
          <w:szCs w:val="24"/>
        </w:rPr>
        <w:t>)</w:t>
      </w:r>
      <w:r w:rsidR="002E1554">
        <w:rPr>
          <w:rFonts w:eastAsia="Times New Roman" w:cs="Times New Roman"/>
          <w:color w:val="000000"/>
          <w:szCs w:val="24"/>
        </w:rPr>
        <w:t xml:space="preserve"> (quoting </w:t>
      </w:r>
      <w:r w:rsidR="002E1554" w:rsidRPr="00415EBC">
        <w:rPr>
          <w:rFonts w:eastAsia="Times New Roman" w:cs="Times New Roman"/>
          <w:i/>
          <w:iCs/>
          <w:color w:val="000000"/>
          <w:szCs w:val="24"/>
        </w:rPr>
        <w:t>United States v. Nelson</w:t>
      </w:r>
      <w:r w:rsidR="002E1554">
        <w:rPr>
          <w:rFonts w:eastAsia="Times New Roman" w:cs="Times New Roman"/>
          <w:color w:val="000000"/>
          <w:szCs w:val="24"/>
        </w:rPr>
        <w:t>, 66 F.3d 1036, 1042 (9</w:t>
      </w:r>
      <w:r w:rsidR="002E1554" w:rsidRPr="00415EBC">
        <w:rPr>
          <w:rFonts w:eastAsia="Times New Roman" w:cs="Times New Roman"/>
          <w:color w:val="000000"/>
          <w:szCs w:val="24"/>
        </w:rPr>
        <w:t>th</w:t>
      </w:r>
      <w:r w:rsidR="002E1554">
        <w:rPr>
          <w:rFonts w:eastAsia="Times New Roman" w:cs="Times New Roman"/>
          <w:color w:val="000000"/>
          <w:szCs w:val="24"/>
        </w:rPr>
        <w:t xml:space="preserve"> Cir. 1995))</w:t>
      </w:r>
      <w:r w:rsidR="00E97E0E">
        <w:rPr>
          <w:rFonts w:eastAsia="Times New Roman" w:cs="Times New Roman"/>
          <w:color w:val="000000"/>
          <w:szCs w:val="24"/>
        </w:rPr>
        <w:t xml:space="preserve">. </w:t>
      </w:r>
    </w:p>
    <w:p w14:paraId="508FC1DC" w14:textId="77777777" w:rsidR="001D6AE8" w:rsidRPr="00742622" w:rsidRDefault="001D6AE8" w:rsidP="001D6AE8">
      <w:pPr>
        <w:rPr>
          <w:rFonts w:eastAsia="Times New Roman" w:cs="Times New Roman"/>
          <w:color w:val="000000"/>
          <w:szCs w:val="24"/>
        </w:rPr>
      </w:pPr>
    </w:p>
    <w:p w14:paraId="360CF97A" w14:textId="409B6D99" w:rsidR="001D6AE8" w:rsidRPr="00742622" w:rsidRDefault="001D6AE8" w:rsidP="001D6AE8">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9C24C7">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2E1554">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2E1554">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2ACB8E05" w14:textId="77777777" w:rsidR="001D6AE8" w:rsidRPr="00742622" w:rsidRDefault="001D6AE8" w:rsidP="001D6AE8">
      <w:pPr>
        <w:rPr>
          <w:rFonts w:eastAsia="Times New Roman" w:cs="Times New Roman"/>
          <w:color w:val="000000"/>
          <w:szCs w:val="24"/>
        </w:rPr>
      </w:pPr>
    </w:p>
    <w:p w14:paraId="5E142158" w14:textId="0B403D91" w:rsidR="001D6AE8" w:rsidRDefault="001D6AE8" w:rsidP="001D6AE8">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45500A68" w14:textId="77777777" w:rsidR="001D6AE8" w:rsidRPr="00742622" w:rsidRDefault="001D6AE8" w:rsidP="001D6AE8">
      <w:pPr>
        <w:rPr>
          <w:rFonts w:eastAsia="Times New Roman" w:cs="Times New Roman"/>
          <w:color w:val="000000"/>
          <w:szCs w:val="24"/>
        </w:rPr>
      </w:pPr>
    </w:p>
    <w:p w14:paraId="1FDC06B7" w14:textId="0833A255" w:rsidR="00F70B2D" w:rsidRPr="00742622" w:rsidRDefault="001D6AE8" w:rsidP="001D6AE8">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F70B2D" w:rsidRPr="00742622">
        <w:rPr>
          <w:rFonts w:eastAsia="Times New Roman" w:cs="Times New Roman"/>
          <w:color w:val="000000"/>
          <w:szCs w:val="24"/>
        </w:rPr>
        <w:t>.</w:t>
      </w:r>
    </w:p>
    <w:p w14:paraId="56FA66D5" w14:textId="77777777" w:rsidR="00F70B2D" w:rsidRPr="00742622" w:rsidRDefault="00F70B2D" w:rsidP="00F70B2D">
      <w:pPr>
        <w:rPr>
          <w:rFonts w:eastAsia="Times New Roman" w:cs="Times New Roman"/>
          <w:color w:val="000000"/>
          <w:szCs w:val="24"/>
        </w:rPr>
      </w:pPr>
    </w:p>
    <w:p w14:paraId="6ABAD094" w14:textId="337470D5" w:rsidR="00D45D29" w:rsidRPr="003C7876" w:rsidRDefault="00D45D29" w:rsidP="00D45D29">
      <w:pPr>
        <w:widowControl w:val="0"/>
        <w:jc w:val="right"/>
        <w:rPr>
          <w:rFonts w:eastAsia="Times New Roman" w:cs="Times New Roman"/>
          <w:i/>
          <w:iCs/>
          <w:szCs w:val="20"/>
        </w:rPr>
      </w:pPr>
      <w:r w:rsidRPr="003C7876">
        <w:rPr>
          <w:rFonts w:eastAsia="Times New Roman" w:cs="Times New Roman"/>
          <w:i/>
          <w:iCs/>
          <w:szCs w:val="20"/>
        </w:rPr>
        <w:t xml:space="preserve">Revised </w:t>
      </w:r>
      <w:r w:rsidR="00C82441">
        <w:rPr>
          <w:rFonts w:eastAsia="Times New Roman" w:cs="Times New Roman"/>
          <w:i/>
          <w:iCs/>
          <w:szCs w:val="20"/>
        </w:rPr>
        <w:t xml:space="preserve">May </w:t>
      </w:r>
      <w:r>
        <w:rPr>
          <w:rFonts w:eastAsia="Times New Roman" w:cs="Times New Roman"/>
          <w:i/>
          <w:iCs/>
          <w:szCs w:val="20"/>
        </w:rPr>
        <w:t>202</w:t>
      </w:r>
      <w:r w:rsidR="00C82441">
        <w:rPr>
          <w:rFonts w:eastAsia="Times New Roman" w:cs="Times New Roman"/>
          <w:i/>
          <w:iCs/>
          <w:szCs w:val="20"/>
        </w:rPr>
        <w:t>3</w:t>
      </w:r>
    </w:p>
    <w:bookmarkEnd w:id="2263"/>
    <w:p w14:paraId="5F47D6BD" w14:textId="77777777" w:rsidR="00F70B2D" w:rsidRPr="00742622" w:rsidRDefault="00F70B2D" w:rsidP="00F70B2D">
      <w:pPr>
        <w:rPr>
          <w:rFonts w:eastAsia="Times New Roman" w:cs="Times New Roman"/>
          <w:color w:val="000000"/>
          <w:szCs w:val="24"/>
        </w:rPr>
      </w:pPr>
    </w:p>
    <w:p w14:paraId="19DF2CB5" w14:textId="73271296" w:rsidR="00F70B2D" w:rsidRPr="00742622" w:rsidRDefault="00F70B2D" w:rsidP="007A1AFA">
      <w:pPr>
        <w:pStyle w:val="Heading2"/>
      </w:pPr>
      <w:r w:rsidRPr="00742622">
        <w:br w:type="page"/>
      </w:r>
      <w:bookmarkStart w:id="2264" w:name="_Toc73698755"/>
      <w:bookmarkStart w:id="2265" w:name="_Toc83310816"/>
      <w:bookmarkStart w:id="2266" w:name="_Toc83362611"/>
      <w:bookmarkStart w:id="2267" w:name="_Toc83363020"/>
      <w:bookmarkStart w:id="2268" w:name="_Toc90310078"/>
      <w:bookmarkStart w:id="2269" w:name="_Toc90389936"/>
      <w:bookmarkStart w:id="2270" w:name="_Toc211607390"/>
      <w:r w:rsidRPr="00742622">
        <w:lastRenderedPageBreak/>
        <w:t>1</w:t>
      </w:r>
      <w:r w:rsidR="000C02D9">
        <w:t>8</w:t>
      </w:r>
      <w:r w:rsidRPr="00742622">
        <w:t xml:space="preserve">.2 </w:t>
      </w:r>
      <w:r w:rsidR="005103A3" w:rsidRPr="00742622">
        <w:t>Illegal Gambling Business</w:t>
      </w:r>
      <w:r w:rsidRPr="00742622">
        <w:t xml:space="preserve"> (18 U.S.C. § 1955)</w:t>
      </w:r>
      <w:bookmarkEnd w:id="2264"/>
      <w:bookmarkEnd w:id="2265"/>
      <w:bookmarkEnd w:id="2266"/>
      <w:bookmarkEnd w:id="2267"/>
      <w:bookmarkEnd w:id="2268"/>
      <w:bookmarkEnd w:id="2269"/>
      <w:bookmarkEnd w:id="2270"/>
    </w:p>
    <w:p w14:paraId="21C2D53A" w14:textId="77777777" w:rsidR="00F70B2D" w:rsidRPr="00742622" w:rsidRDefault="00F70B2D" w:rsidP="00F70B2D">
      <w:pPr>
        <w:rPr>
          <w:rFonts w:eastAsia="Times New Roman" w:cs="Times New Roman"/>
          <w:color w:val="000000"/>
          <w:szCs w:val="24"/>
        </w:rPr>
      </w:pPr>
    </w:p>
    <w:p w14:paraId="4A7AD1C2" w14:textId="27BE7896"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[conducting] [financing] [managing] [supervising] [directing] [owning] an illegal gambling business in violation of Section 1955 of Title 18 of the United States Code</w:t>
      </w:r>
      <w:r w:rsidR="00E97E0E">
        <w:rPr>
          <w:rFonts w:eastAsia="Times New Roman" w:cs="Times New Roman"/>
          <w:color w:val="000000"/>
          <w:szCs w:val="24"/>
        </w:rPr>
        <w:t xml:space="preserv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4CDE873" w14:textId="77777777" w:rsidR="00F70B2D" w:rsidRPr="00742622" w:rsidRDefault="00F70B2D" w:rsidP="00F70B2D">
      <w:pPr>
        <w:rPr>
          <w:rFonts w:eastAsia="Times New Roman" w:cs="Times New Roman"/>
          <w:color w:val="000000"/>
          <w:szCs w:val="24"/>
        </w:rPr>
      </w:pPr>
    </w:p>
    <w:p w14:paraId="4A5B6FF9"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[conducted] [financed] [managed] [supervised] [directed] [owned] a business consisting of [</w:t>
      </w:r>
      <w:r w:rsidRPr="00742622">
        <w:rPr>
          <w:rFonts w:eastAsia="Times New Roman" w:cs="Times New Roman"/>
          <w:i/>
          <w:color w:val="000000"/>
          <w:szCs w:val="24"/>
          <w:u w:val="single"/>
        </w:rPr>
        <w:t>specify illegal gambling business</w:t>
      </w:r>
      <w:r w:rsidRPr="00742622">
        <w:rPr>
          <w:rFonts w:eastAsia="Times New Roman" w:cs="Times New Roman"/>
          <w:color w:val="000000"/>
          <w:szCs w:val="24"/>
        </w:rPr>
        <w:t>];</w:t>
      </w:r>
    </w:p>
    <w:p w14:paraId="30E38863" w14:textId="77777777" w:rsidR="00F70B2D" w:rsidRPr="00742622" w:rsidRDefault="00F70B2D" w:rsidP="00F70B2D">
      <w:pPr>
        <w:rPr>
          <w:rFonts w:eastAsia="Times New Roman" w:cs="Times New Roman"/>
          <w:color w:val="000000"/>
          <w:szCs w:val="24"/>
        </w:rPr>
      </w:pPr>
    </w:p>
    <w:p w14:paraId="23F40B2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specify illegal gambling business</w:t>
      </w:r>
      <w:r w:rsidRPr="00742622">
        <w:rPr>
          <w:rFonts w:eastAsia="Times New Roman" w:cs="Times New Roman"/>
          <w:color w:val="000000"/>
          <w:szCs w:val="24"/>
        </w:rPr>
        <w:t>] is illegal gambling in [</w:t>
      </w:r>
      <w:r w:rsidRPr="00742622">
        <w:rPr>
          <w:rFonts w:eastAsia="Times New Roman" w:cs="Times New Roman"/>
          <w:i/>
          <w:color w:val="000000"/>
          <w:szCs w:val="24"/>
          <w:u w:val="single"/>
        </w:rPr>
        <w:t>specify state or political subdivision</w:t>
      </w:r>
      <w:r w:rsidRPr="00742622">
        <w:rPr>
          <w:rFonts w:eastAsia="Times New Roman" w:cs="Times New Roman"/>
          <w:color w:val="000000"/>
          <w:szCs w:val="24"/>
        </w:rPr>
        <w:t>];</w:t>
      </w:r>
    </w:p>
    <w:p w14:paraId="645C415D" w14:textId="77777777" w:rsidR="00F70B2D" w:rsidRPr="00742622" w:rsidRDefault="00F70B2D" w:rsidP="00F70B2D">
      <w:pPr>
        <w:rPr>
          <w:rFonts w:eastAsia="Times New Roman" w:cs="Times New Roman"/>
          <w:color w:val="000000"/>
          <w:szCs w:val="24"/>
        </w:rPr>
      </w:pPr>
    </w:p>
    <w:p w14:paraId="42446C1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business involved five or more persons who [conducted] [financed] [managed] [supervised] [directed] [owned] all or part of the business; and</w:t>
      </w:r>
    </w:p>
    <w:p w14:paraId="55F3B05B" w14:textId="77777777" w:rsidR="00F70B2D" w:rsidRPr="00742622" w:rsidRDefault="00F70B2D" w:rsidP="00F70B2D">
      <w:pPr>
        <w:rPr>
          <w:rFonts w:eastAsia="Times New Roman" w:cs="Times New Roman"/>
          <w:color w:val="000000"/>
          <w:szCs w:val="24"/>
        </w:rPr>
      </w:pPr>
    </w:p>
    <w:p w14:paraId="00C1728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Fourth, the business [had been in substantially continuous operation by five or more persons for more than thirty days] [had a gross revenue of $2,000 in any single day].</w:t>
      </w:r>
    </w:p>
    <w:p w14:paraId="18531B88" w14:textId="77777777" w:rsidR="00F70B2D" w:rsidRPr="00742622" w:rsidRDefault="00F70B2D" w:rsidP="00F70B2D">
      <w:pPr>
        <w:rPr>
          <w:rFonts w:eastAsia="Times New Roman" w:cs="Times New Roman"/>
          <w:color w:val="000000"/>
          <w:szCs w:val="24"/>
        </w:rPr>
      </w:pPr>
    </w:p>
    <w:p w14:paraId="4753E143"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7F596CC" w14:textId="77777777" w:rsidR="00F70B2D" w:rsidRPr="00742622" w:rsidRDefault="00F70B2D" w:rsidP="00F70B2D">
      <w:pPr>
        <w:rPr>
          <w:rFonts w:eastAsia="Times New Roman" w:cs="Times New Roman"/>
          <w:color w:val="000000"/>
          <w:szCs w:val="24"/>
        </w:rPr>
      </w:pPr>
    </w:p>
    <w:p w14:paraId="23A71555" w14:textId="0BF96CD4"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Where jurors could find from the evidence two separate thirty-day periods, the jury must be instructed that they must unanimously agree on the same period</w:t>
      </w:r>
      <w:r w:rsidR="00E97E0E">
        <w:rPr>
          <w:rFonts w:eastAsia="Times New Roman" w:cs="Times New Roman"/>
          <w:color w:val="000000"/>
          <w:szCs w:val="24"/>
        </w:rPr>
        <w:t xml:space="preserve">. </w:t>
      </w:r>
      <w:r w:rsidRPr="00742622">
        <w:rPr>
          <w:rFonts w:eastAsia="Times New Roman" w:cs="Times New Roman"/>
          <w:i/>
          <w:color w:val="000000"/>
          <w:szCs w:val="24"/>
        </w:rPr>
        <w:t>United States v. Gilley,</w:t>
      </w:r>
      <w:r w:rsidRPr="00742622">
        <w:rPr>
          <w:rFonts w:eastAsia="Times New Roman" w:cs="Times New Roman"/>
          <w:color w:val="000000"/>
          <w:szCs w:val="24"/>
        </w:rPr>
        <w:t xml:space="preserve"> 836 F.2d 1206, 1211-12 (9th Cir. 1988).</w:t>
      </w:r>
    </w:p>
    <w:p w14:paraId="5BEA3638" w14:textId="51B7F66A" w:rsidR="00F70B2D" w:rsidRDefault="00F70B2D" w:rsidP="00F70B2D">
      <w:pPr>
        <w:rPr>
          <w:rFonts w:eastAsia="Times New Roman" w:cs="Times New Roman"/>
          <w:color w:val="000000"/>
          <w:szCs w:val="24"/>
        </w:rPr>
      </w:pPr>
    </w:p>
    <w:p w14:paraId="19752C8F" w14:textId="516F8C5E" w:rsidR="00310603" w:rsidRPr="00310603" w:rsidRDefault="00D45D29" w:rsidP="00310603">
      <w:pPr>
        <w:jc w:val="right"/>
        <w:rPr>
          <w:rFonts w:eastAsia="Times New Roman" w:cs="Times New Roman"/>
          <w:i/>
          <w:iCs/>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432EE21A" w14:textId="77777777" w:rsidR="00F70B2D" w:rsidRPr="00742622" w:rsidRDefault="00F70B2D" w:rsidP="00F70B2D">
      <w:pPr>
        <w:rPr>
          <w:rFonts w:eastAsia="Times New Roman" w:cs="Times New Roman"/>
          <w:color w:val="000000"/>
          <w:szCs w:val="24"/>
        </w:rPr>
      </w:pPr>
    </w:p>
    <w:p w14:paraId="78A4DE87" w14:textId="6755C4B3" w:rsidR="00F70B2D" w:rsidRPr="00742622" w:rsidRDefault="00F70B2D" w:rsidP="007A1AFA">
      <w:pPr>
        <w:pStyle w:val="Heading2"/>
      </w:pPr>
      <w:r w:rsidRPr="00742622">
        <w:br w:type="page"/>
      </w:r>
      <w:bookmarkStart w:id="2271" w:name="_Toc73698756"/>
      <w:bookmarkStart w:id="2272" w:name="_Toc83310817"/>
      <w:bookmarkStart w:id="2273" w:name="_Toc83362612"/>
      <w:bookmarkStart w:id="2274" w:name="_Toc83363021"/>
      <w:bookmarkStart w:id="2275" w:name="_Toc90310079"/>
      <w:bookmarkStart w:id="2276" w:name="_Toc90389937"/>
      <w:bookmarkStart w:id="2277" w:name="_Toc211607391"/>
      <w:r w:rsidRPr="00742622">
        <w:lastRenderedPageBreak/>
        <w:t>1</w:t>
      </w:r>
      <w:r w:rsidR="000C02D9">
        <w:t>8</w:t>
      </w:r>
      <w:r w:rsidRPr="00742622">
        <w:t xml:space="preserve">.3 </w:t>
      </w:r>
      <w:r w:rsidR="00B66403" w:rsidRPr="00742622">
        <w:t xml:space="preserve">Financial Transaction or Attempted Transaction to Promote Unlawful Activity </w:t>
      </w:r>
      <w:r w:rsidRPr="00742622">
        <w:t>(18 U.S.C. § 1956(a)(1)(A))</w:t>
      </w:r>
      <w:bookmarkEnd w:id="2271"/>
      <w:bookmarkEnd w:id="2272"/>
      <w:bookmarkEnd w:id="2273"/>
      <w:bookmarkEnd w:id="2274"/>
      <w:bookmarkEnd w:id="2275"/>
      <w:bookmarkEnd w:id="2276"/>
      <w:bookmarkEnd w:id="2277"/>
    </w:p>
    <w:p w14:paraId="67F9CE23" w14:textId="77777777" w:rsidR="00F70B2D" w:rsidRPr="00742622" w:rsidRDefault="00F70B2D" w:rsidP="00F70B2D">
      <w:pPr>
        <w:rPr>
          <w:rFonts w:eastAsia="Times New Roman" w:cs="Times New Roman"/>
          <w:color w:val="000000"/>
          <w:szCs w:val="24"/>
        </w:rPr>
      </w:pPr>
      <w:bookmarkStart w:id="2278" w:name="_Hlk112138670"/>
    </w:p>
    <w:p w14:paraId="3D4626D3" w14:textId="325306D6" w:rsidR="003460EB" w:rsidRPr="00522BA7" w:rsidRDefault="00F70B2D" w:rsidP="003460EB">
      <w:pPr>
        <w:rPr>
          <w:rFonts w:eastAsia="Times New Roman" w:cs="Times New Roman"/>
          <w:szCs w:val="24"/>
        </w:rPr>
      </w:pPr>
      <w:r w:rsidRPr="00742622">
        <w:rPr>
          <w:rFonts w:eastAsia="Times New Roman" w:cs="Times New Roman"/>
          <w:color w:val="000000"/>
          <w:szCs w:val="24"/>
        </w:rPr>
        <w:tab/>
      </w:r>
      <w:r w:rsidR="003460EB" w:rsidRPr="00522BA7">
        <w:rPr>
          <w:rFonts w:eastAsia="Times New Roman" w:cs="Times New Roman"/>
          <w:szCs w:val="24"/>
        </w:rPr>
        <w:t>The defendant is charged in [Count _______ of] the indictment with [conducting] [attempting to conduct] a financial transaction to promote [</w:t>
      </w:r>
      <w:r w:rsidR="003460EB" w:rsidRPr="00522BA7">
        <w:rPr>
          <w:rFonts w:eastAsia="Times New Roman" w:cs="Times New Roman"/>
          <w:i/>
          <w:szCs w:val="24"/>
          <w:u w:val="single"/>
        </w:rPr>
        <w:t>unlawful activity</w:t>
      </w:r>
      <w:r w:rsidR="003460EB" w:rsidRPr="00522BA7">
        <w:rPr>
          <w:rFonts w:eastAsia="Times New Roman" w:cs="Times New Roman"/>
          <w:szCs w:val="24"/>
        </w:rPr>
        <w:t>] in violation of Section 1956(a)(1)(A) of Title 18 of the United States Code</w:t>
      </w:r>
      <w:r w:rsidR="00E97E0E">
        <w:rPr>
          <w:rFonts w:eastAsia="Times New Roman" w:cs="Times New Roman"/>
          <w:szCs w:val="24"/>
        </w:rPr>
        <w:t xml:space="preserve">. </w:t>
      </w:r>
      <w:r w:rsidR="003460EB" w:rsidRPr="00522BA7">
        <w:rPr>
          <w:rFonts w:eastAsia="Times New Roman" w:cs="Times New Roman"/>
          <w:szCs w:val="24"/>
        </w:rPr>
        <w:t>For the defendant to be found guilty of that charge, the government must prove each of the following elements beyond a reasonable doubt:</w:t>
      </w:r>
    </w:p>
    <w:p w14:paraId="474C4DD6" w14:textId="77777777" w:rsidR="003460EB" w:rsidRPr="00522BA7" w:rsidRDefault="003460EB" w:rsidP="003460EB">
      <w:pPr>
        <w:rPr>
          <w:rFonts w:eastAsia="Times New Roman" w:cs="Times New Roman"/>
          <w:szCs w:val="24"/>
        </w:rPr>
      </w:pPr>
    </w:p>
    <w:p w14:paraId="5552D4C5" w14:textId="77777777" w:rsidR="003460EB" w:rsidRPr="00522BA7" w:rsidRDefault="003460EB" w:rsidP="003460EB">
      <w:pPr>
        <w:rPr>
          <w:rFonts w:eastAsia="Times New Roman" w:cs="Times New Roman"/>
          <w:szCs w:val="24"/>
        </w:rPr>
      </w:pPr>
      <w:r w:rsidRPr="00522BA7">
        <w:rPr>
          <w:rFonts w:eastAsia="Times New Roman" w:cs="Times New Roman"/>
          <w:szCs w:val="24"/>
        </w:rPr>
        <w:tab/>
        <w:t>First, the defendant [conducted] [intended to conduct] a financial transaction involving property that represented the proceeds of [</w:t>
      </w:r>
      <w:r w:rsidRPr="00522BA7">
        <w:rPr>
          <w:rFonts w:eastAsia="Times New Roman" w:cs="Times New Roman"/>
          <w:i/>
          <w:szCs w:val="24"/>
          <w:u w:val="single"/>
        </w:rPr>
        <w:t>specify prior, separate criminal activity</w:t>
      </w:r>
      <w:r w:rsidRPr="00522BA7">
        <w:rPr>
          <w:rFonts w:eastAsia="Times New Roman" w:cs="Times New Roman"/>
          <w:szCs w:val="24"/>
        </w:rPr>
        <w:t>];</w:t>
      </w:r>
    </w:p>
    <w:p w14:paraId="65B97516" w14:textId="77777777" w:rsidR="003460EB" w:rsidRPr="00522BA7" w:rsidRDefault="003460EB" w:rsidP="003460EB">
      <w:pPr>
        <w:rPr>
          <w:rFonts w:eastAsia="Times New Roman" w:cs="Times New Roman"/>
          <w:szCs w:val="24"/>
        </w:rPr>
      </w:pPr>
    </w:p>
    <w:p w14:paraId="16CDBFEF"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Second, the defendant knew that the property represented the proceeds of </w:t>
      </w:r>
      <w:r w:rsidRPr="00522BA7">
        <w:rPr>
          <w:rFonts w:cs="Times New Roman"/>
          <w:szCs w:val="24"/>
        </w:rPr>
        <w:t>some form of unlawful activity</w:t>
      </w:r>
      <w:r w:rsidRPr="00522BA7">
        <w:rPr>
          <w:rFonts w:eastAsia="Times New Roman" w:cs="Times New Roman"/>
          <w:szCs w:val="24"/>
        </w:rPr>
        <w:t>; [and]</w:t>
      </w:r>
    </w:p>
    <w:p w14:paraId="6E48FFB9" w14:textId="77777777" w:rsidR="003460EB" w:rsidRPr="00522BA7" w:rsidRDefault="003460EB" w:rsidP="003460EB">
      <w:pPr>
        <w:rPr>
          <w:rFonts w:eastAsia="Times New Roman" w:cs="Times New Roman"/>
          <w:szCs w:val="24"/>
        </w:rPr>
      </w:pPr>
    </w:p>
    <w:p w14:paraId="01875C7D" w14:textId="77777777" w:rsidR="003460EB" w:rsidRPr="00522BA7" w:rsidRDefault="003460EB" w:rsidP="003460EB">
      <w:pPr>
        <w:rPr>
          <w:rFonts w:eastAsia="Times New Roman" w:cs="Times New Roman"/>
          <w:szCs w:val="24"/>
        </w:rPr>
      </w:pPr>
      <w:r w:rsidRPr="00522BA7">
        <w:rPr>
          <w:rFonts w:eastAsia="Times New Roman" w:cs="Times New Roman"/>
          <w:szCs w:val="24"/>
        </w:rPr>
        <w:tab/>
        <w:t>Third, the defendant acted with the intent to promote the carrying on of [</w:t>
      </w:r>
      <w:r w:rsidRPr="00522BA7">
        <w:rPr>
          <w:rFonts w:eastAsia="Times New Roman" w:cs="Times New Roman"/>
          <w:i/>
          <w:szCs w:val="24"/>
          <w:u w:val="single"/>
        </w:rPr>
        <w:t>specify unlawful activity being promoted</w:t>
      </w:r>
      <w:r w:rsidRPr="00522BA7">
        <w:rPr>
          <w:rFonts w:eastAsia="Times New Roman" w:cs="Times New Roman"/>
          <w:szCs w:val="24"/>
        </w:rPr>
        <w:t>] [.] [; and]</w:t>
      </w:r>
    </w:p>
    <w:p w14:paraId="40F3D9B0" w14:textId="77777777" w:rsidR="003460EB" w:rsidRPr="00522BA7" w:rsidRDefault="003460EB" w:rsidP="003460EB">
      <w:pPr>
        <w:rPr>
          <w:rFonts w:eastAsia="Times New Roman" w:cs="Times New Roman"/>
          <w:szCs w:val="24"/>
        </w:rPr>
      </w:pPr>
    </w:p>
    <w:p w14:paraId="65F30A34" w14:textId="32C6BEEB" w:rsidR="003460EB" w:rsidRPr="00522BA7" w:rsidRDefault="003460EB" w:rsidP="003460EB">
      <w:pPr>
        <w:rPr>
          <w:rFonts w:eastAsia="Times New Roman" w:cs="Times New Roman"/>
          <w:szCs w:val="24"/>
        </w:rPr>
      </w:pPr>
      <w:r w:rsidRPr="00522BA7">
        <w:rPr>
          <w:rFonts w:eastAsia="Times New Roman" w:cs="Times New Roman"/>
          <w:szCs w:val="24"/>
        </w:rPr>
        <w:tab/>
        <w:t>[Fourth, the defendant did something that was a substantial step toward committing the crime.</w:t>
      </w:r>
    </w:p>
    <w:p w14:paraId="37DB6D52" w14:textId="77777777" w:rsidR="003460EB" w:rsidRPr="00522BA7" w:rsidRDefault="003460EB" w:rsidP="003460EB">
      <w:pPr>
        <w:rPr>
          <w:rFonts w:eastAsia="Times New Roman" w:cs="Times New Roman"/>
          <w:szCs w:val="24"/>
        </w:rPr>
      </w:pPr>
    </w:p>
    <w:p w14:paraId="77FDA300" w14:textId="5C86CC10" w:rsidR="003460EB" w:rsidRPr="00522BA7" w:rsidRDefault="003460EB" w:rsidP="003460EB">
      <w:pPr>
        <w:rPr>
          <w:rFonts w:eastAsia="Times New Roman" w:cs="Times New Roman"/>
          <w:szCs w:val="24"/>
        </w:rPr>
      </w:pPr>
      <w:r w:rsidRPr="00522BA7">
        <w:rPr>
          <w:rFonts w:eastAsia="Times New Roman" w:cs="Times New Roman"/>
          <w:szCs w:val="24"/>
        </w:rPr>
        <w:tab/>
      </w:r>
      <w:r w:rsidR="0027454B">
        <w:rPr>
          <w:sz w:val="23"/>
          <w:szCs w:val="23"/>
        </w:rPr>
        <w:t>A “substantial step” is conduct that strongly corroborated the defendant’s intent to commit the crime</w:t>
      </w:r>
      <w:r w:rsidR="00E97E0E">
        <w:rPr>
          <w:sz w:val="23"/>
          <w:szCs w:val="23"/>
        </w:rPr>
        <w:t xml:space="preserve">. </w:t>
      </w:r>
      <w:r w:rsidR="0027454B">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27454B">
        <w:rPr>
          <w:sz w:val="23"/>
          <w:szCs w:val="23"/>
        </w:rPr>
        <w:t>Mere preparation is not a substantial step toward committing the crime.</w:t>
      </w:r>
    </w:p>
    <w:p w14:paraId="58632A63" w14:textId="77777777" w:rsidR="003460EB" w:rsidRPr="00522BA7" w:rsidRDefault="003460EB" w:rsidP="003460EB">
      <w:pPr>
        <w:rPr>
          <w:rFonts w:eastAsia="Times New Roman" w:cs="Times New Roman"/>
          <w:szCs w:val="24"/>
        </w:rPr>
      </w:pPr>
    </w:p>
    <w:p w14:paraId="6F5E0DAD" w14:textId="77777777" w:rsidR="003460EB" w:rsidRPr="00522BA7" w:rsidRDefault="003460EB" w:rsidP="003460EB">
      <w:pPr>
        <w:rPr>
          <w:rFonts w:eastAsia="Times New Roman" w:cs="Times New Roman"/>
          <w:szCs w:val="24"/>
        </w:rPr>
      </w:pPr>
      <w:r w:rsidRPr="00522BA7">
        <w:rPr>
          <w:rFonts w:eastAsia="Times New Roman" w:cs="Times New Roman"/>
          <w:szCs w:val="24"/>
        </w:rPr>
        <w:tab/>
        <w:t>Jurors do not need to agree unanimously as to which particular act or actions constituted a substantial step toward the commission of a crime.]</w:t>
      </w:r>
    </w:p>
    <w:p w14:paraId="063F8D67" w14:textId="77777777" w:rsidR="003460EB" w:rsidRPr="00522BA7" w:rsidRDefault="003460EB" w:rsidP="003460EB">
      <w:pPr>
        <w:rPr>
          <w:rFonts w:eastAsia="Times New Roman" w:cs="Times New Roman"/>
          <w:szCs w:val="24"/>
        </w:rPr>
      </w:pPr>
    </w:p>
    <w:p w14:paraId="4F205D18" w14:textId="77777777" w:rsidR="003460EB" w:rsidRPr="00522BA7" w:rsidRDefault="003460EB" w:rsidP="003460EB">
      <w:pPr>
        <w:rPr>
          <w:rFonts w:eastAsia="Times New Roman" w:cs="Times New Roman"/>
          <w:szCs w:val="24"/>
        </w:rPr>
      </w:pPr>
      <w:r w:rsidRPr="00522BA7">
        <w:rPr>
          <w:rFonts w:eastAsia="Times New Roman" w:cs="Times New Roman"/>
          <w:szCs w:val="24"/>
        </w:rPr>
        <w:tab/>
        <w:t>A financial transaction is a transaction involving [the movement of funds by wire or other means that] [one or more monetary instruments that] [the use of a financial institution that is engaged in, or the activities of which] affect[s] interstate or foreign commerce in any way.</w:t>
      </w:r>
    </w:p>
    <w:p w14:paraId="27A02FCC" w14:textId="77777777" w:rsidR="003460EB" w:rsidRPr="00522BA7" w:rsidRDefault="003460EB" w:rsidP="003460EB">
      <w:pPr>
        <w:rPr>
          <w:rFonts w:eastAsia="Times New Roman" w:cs="Times New Roman"/>
          <w:szCs w:val="24"/>
        </w:rPr>
      </w:pPr>
    </w:p>
    <w:p w14:paraId="475662ED" w14:textId="142528B1" w:rsidR="003460EB" w:rsidRPr="00522BA7" w:rsidRDefault="003460EB" w:rsidP="003460EB">
      <w:pPr>
        <w:ind w:firstLine="720"/>
        <w:rPr>
          <w:rFonts w:eastAsia="Times New Roman" w:cs="Times New Roman"/>
          <w:szCs w:val="24"/>
        </w:rPr>
      </w:pPr>
      <w:r w:rsidRPr="00522BA7">
        <w:rPr>
          <w:rFonts w:cs="Times New Roman"/>
          <w:szCs w:val="24"/>
        </w:rPr>
        <w:t>The phrase “knew that the property represented the proceeds of some form of unlawful activity” means that the defendant knew that the property involved in the transaction represented proceeds from some form, though not necessarily which form, of activity that constitutes a felony</w:t>
      </w:r>
      <w:r w:rsidR="00E97E0E">
        <w:rPr>
          <w:rFonts w:cs="Times New Roman"/>
          <w:szCs w:val="24"/>
        </w:rPr>
        <w:t xml:space="preserve">. </w:t>
      </w:r>
      <w:r w:rsidRPr="00522BA7">
        <w:rPr>
          <w:rFonts w:cs="Times New Roman"/>
          <w:szCs w:val="24"/>
        </w:rPr>
        <w:t>I instruct you that [</w:t>
      </w:r>
      <w:r w:rsidRPr="00522BA7">
        <w:rPr>
          <w:rFonts w:cs="Times New Roman"/>
          <w:i/>
          <w:iCs/>
          <w:szCs w:val="24"/>
          <w:u w:val="single"/>
        </w:rPr>
        <w:t>specify relevant unlawful activity</w:t>
      </w:r>
      <w:r w:rsidRPr="00522BA7">
        <w:rPr>
          <w:rFonts w:cs="Times New Roman"/>
          <w:szCs w:val="24"/>
        </w:rPr>
        <w:t>] is a felony.</w:t>
      </w:r>
    </w:p>
    <w:p w14:paraId="581DF251" w14:textId="77777777" w:rsidR="003460EB" w:rsidRPr="00522BA7" w:rsidRDefault="003460EB" w:rsidP="003460EB">
      <w:pPr>
        <w:rPr>
          <w:rFonts w:eastAsia="Times New Roman" w:cs="Times New Roman"/>
          <w:szCs w:val="24"/>
        </w:rPr>
      </w:pPr>
    </w:p>
    <w:p w14:paraId="0FE5ED90" w14:textId="77777777" w:rsidR="003460EB" w:rsidRPr="00522BA7" w:rsidRDefault="003460EB" w:rsidP="003460EB">
      <w:pPr>
        <w:ind w:right="-180"/>
        <w:jc w:val="center"/>
        <w:rPr>
          <w:rFonts w:eastAsia="Times New Roman" w:cs="Times New Roman"/>
          <w:szCs w:val="24"/>
        </w:rPr>
      </w:pPr>
      <w:r w:rsidRPr="00522BA7">
        <w:rPr>
          <w:rFonts w:eastAsia="Times New Roman" w:cs="Times New Roman"/>
          <w:b/>
          <w:szCs w:val="24"/>
        </w:rPr>
        <w:t>Comment</w:t>
      </w:r>
    </w:p>
    <w:p w14:paraId="02D76284" w14:textId="77777777" w:rsidR="003460EB" w:rsidRPr="00522BA7" w:rsidRDefault="003460EB" w:rsidP="003460EB">
      <w:pPr>
        <w:rPr>
          <w:rFonts w:eastAsia="Times New Roman" w:cs="Times New Roman"/>
          <w:szCs w:val="24"/>
        </w:rPr>
      </w:pPr>
    </w:p>
    <w:p w14:paraId="1BEB1415" w14:textId="77777777" w:rsidR="003460EB" w:rsidRPr="00522BA7" w:rsidRDefault="003460EB" w:rsidP="003460EB">
      <w:pPr>
        <w:rPr>
          <w:rFonts w:eastAsia="Times New Roman" w:cs="Times New Roman"/>
          <w:szCs w:val="24"/>
        </w:rPr>
      </w:pPr>
      <w:r w:rsidRPr="00522BA7">
        <w:rPr>
          <w:rFonts w:eastAsia="Times New Roman" w:cs="Times New Roman"/>
          <w:szCs w:val="24"/>
        </w:rPr>
        <w:tab/>
      </w:r>
      <w:r w:rsidRPr="00522BA7">
        <w:rPr>
          <w:rFonts w:eastAsia="Times New Roman" w:cs="Times New Roman"/>
          <w:i/>
          <w:szCs w:val="24"/>
        </w:rPr>
        <w:t>See</w:t>
      </w:r>
      <w:r w:rsidRPr="00522BA7">
        <w:rPr>
          <w:rFonts w:eastAsia="Times New Roman" w:cs="Times New Roman"/>
          <w:szCs w:val="24"/>
        </w:rPr>
        <w:t xml:space="preserve"> </w:t>
      </w:r>
      <w:r w:rsidRPr="00522BA7">
        <w:rPr>
          <w:rFonts w:eastAsia="Times New Roman" w:cs="Times New Roman"/>
          <w:i/>
          <w:szCs w:val="24"/>
        </w:rPr>
        <w:t>United States v. Sayakhom</w:t>
      </w:r>
      <w:r w:rsidRPr="00522BA7">
        <w:rPr>
          <w:rFonts w:eastAsia="Times New Roman" w:cs="Times New Roman"/>
          <w:iCs/>
          <w:szCs w:val="24"/>
        </w:rPr>
        <w:t>,</w:t>
      </w:r>
      <w:r w:rsidRPr="00522BA7">
        <w:rPr>
          <w:rFonts w:eastAsia="Times New Roman" w:cs="Times New Roman"/>
          <w:i/>
          <w:szCs w:val="24"/>
        </w:rPr>
        <w:t xml:space="preserve"> </w:t>
      </w:r>
      <w:r w:rsidRPr="00522BA7">
        <w:rPr>
          <w:rFonts w:eastAsia="Times New Roman" w:cs="Times New Roman"/>
          <w:szCs w:val="24"/>
        </w:rPr>
        <w:t>186 F.3d 928, 940 (9th Cir. 1999), approving a similar version of this instruction.</w:t>
      </w:r>
    </w:p>
    <w:p w14:paraId="246E30F7" w14:textId="77777777" w:rsidR="003460EB" w:rsidRPr="00522BA7" w:rsidRDefault="003460EB" w:rsidP="003460EB">
      <w:pPr>
        <w:rPr>
          <w:rFonts w:eastAsia="Times New Roman" w:cs="Times New Roman"/>
          <w:szCs w:val="24"/>
        </w:rPr>
      </w:pPr>
    </w:p>
    <w:p w14:paraId="32593B37" w14:textId="6D6BA3C1" w:rsidR="003460EB" w:rsidRDefault="003460EB" w:rsidP="003460EB">
      <w:pPr>
        <w:rPr>
          <w:rFonts w:eastAsia="Times New Roman" w:cs="Times New Roman"/>
          <w:szCs w:val="24"/>
        </w:rPr>
      </w:pPr>
      <w:r w:rsidRPr="00522BA7">
        <w:rPr>
          <w:rFonts w:eastAsia="Times New Roman" w:cs="Times New Roman"/>
          <w:szCs w:val="24"/>
        </w:rPr>
        <w:tab/>
        <w:t>For cases involving conduct on or after May 20, 2009, “proceeds” means “any property derived from or obtained or retained, directly or indirectly, through some form of unlawful activity, including the gross receipts of such activity.</w:t>
      </w:r>
      <w:r w:rsidR="000E7720">
        <w:rPr>
          <w:rFonts w:eastAsia="Times New Roman" w:cs="Times New Roman"/>
          <w:szCs w:val="24"/>
        </w:rPr>
        <w:t xml:space="preserve">” </w:t>
      </w:r>
      <w:r w:rsidRPr="00522BA7">
        <w:rPr>
          <w:rFonts w:eastAsia="Times New Roman" w:cs="Times New Roman"/>
          <w:szCs w:val="24"/>
        </w:rPr>
        <w:t>18 U.S.C. § 1956(c)(9) (subsection (c)(9) was added by Pub. L. 111-21, 123 Stat. 1618)</w:t>
      </w:r>
      <w:r w:rsidR="00E97E0E">
        <w:rPr>
          <w:rFonts w:eastAsia="Times New Roman" w:cs="Times New Roman"/>
          <w:szCs w:val="24"/>
        </w:rPr>
        <w:t xml:space="preserve">. </w:t>
      </w:r>
      <w:r w:rsidRPr="00522BA7">
        <w:rPr>
          <w:rFonts w:eastAsia="Times New Roman" w:cs="Times New Roman"/>
          <w:szCs w:val="24"/>
        </w:rPr>
        <w:t xml:space="preserve">For cases involving conduct prior to May 20, 2009, consider </w:t>
      </w:r>
      <w:r w:rsidRPr="00522BA7">
        <w:rPr>
          <w:rFonts w:eastAsia="Times New Roman" w:cs="Times New Roman"/>
          <w:i/>
          <w:szCs w:val="24"/>
        </w:rPr>
        <w:t>United States v. Santos</w:t>
      </w:r>
      <w:r w:rsidRPr="00522BA7">
        <w:rPr>
          <w:rFonts w:eastAsia="Times New Roman" w:cs="Times New Roman"/>
          <w:szCs w:val="24"/>
        </w:rPr>
        <w:t xml:space="preserve">, 553 U.S. 507, 513-14 (2008) (plurality opinion) (stating that </w:t>
      </w:r>
      <w:r w:rsidRPr="00522BA7">
        <w:rPr>
          <w:rFonts w:eastAsia="Times New Roman" w:cs="Times New Roman"/>
          <w:szCs w:val="24"/>
        </w:rPr>
        <w:lastRenderedPageBreak/>
        <w:t xml:space="preserve">when prior, separate criminal activity is gambling, “proceeds” must be defined as “profits”), and </w:t>
      </w:r>
      <w:r w:rsidRPr="00522BA7">
        <w:rPr>
          <w:rFonts w:eastAsia="Times New Roman" w:cs="Times New Roman"/>
          <w:i/>
          <w:szCs w:val="24"/>
        </w:rPr>
        <w:t>United States v. Van Alstyne</w:t>
      </w:r>
      <w:r w:rsidRPr="00522BA7">
        <w:rPr>
          <w:rFonts w:eastAsia="Times New Roman" w:cs="Times New Roman"/>
          <w:szCs w:val="24"/>
        </w:rPr>
        <w:t xml:space="preserve">, 584 F.3d 803, 814 (9th Cir. 2009) (“We therefore view the holding that commanded five votes in </w:t>
      </w:r>
      <w:r w:rsidRPr="00522BA7">
        <w:rPr>
          <w:rFonts w:eastAsia="Times New Roman" w:cs="Times New Roman"/>
          <w:i/>
          <w:szCs w:val="24"/>
        </w:rPr>
        <w:t>Santos</w:t>
      </w:r>
      <w:r w:rsidRPr="00522BA7">
        <w:rPr>
          <w:rFonts w:eastAsia="Times New Roman" w:cs="Times New Roman"/>
          <w:szCs w:val="24"/>
        </w:rPr>
        <w:t xml:space="preserve"> as being that ‘proceeds’ means ‘profits’ where viewing ‘proceeds’ as ‘receipts’ would present a ‘merger’ problem of the kind that troubled the plurality and concurrence in </w:t>
      </w:r>
      <w:r w:rsidRPr="00522BA7">
        <w:rPr>
          <w:rFonts w:eastAsia="Times New Roman" w:cs="Times New Roman"/>
          <w:i/>
          <w:szCs w:val="24"/>
        </w:rPr>
        <w:t>Santos</w:t>
      </w:r>
      <w:r w:rsidRPr="00522BA7">
        <w:rPr>
          <w:rFonts w:eastAsia="Times New Roman" w:cs="Times New Roman"/>
          <w:szCs w:val="24"/>
        </w:rPr>
        <w:t>.”).</w:t>
      </w:r>
    </w:p>
    <w:p w14:paraId="24416B66" w14:textId="77777777" w:rsidR="003460EB" w:rsidRPr="00522BA7" w:rsidRDefault="003460EB" w:rsidP="003460EB">
      <w:pPr>
        <w:rPr>
          <w:rFonts w:eastAsia="Times New Roman" w:cs="Times New Roman"/>
          <w:szCs w:val="24"/>
        </w:rPr>
      </w:pPr>
    </w:p>
    <w:p w14:paraId="7CC1E74A" w14:textId="5953434E" w:rsidR="003460EB" w:rsidRPr="00522BA7" w:rsidRDefault="003460EB" w:rsidP="003460EB">
      <w:pPr>
        <w:rPr>
          <w:rFonts w:eastAsia="Times New Roman" w:cs="Times New Roman"/>
          <w:szCs w:val="24"/>
        </w:rPr>
      </w:pPr>
      <w:r w:rsidRPr="00522BA7">
        <w:rPr>
          <w:rFonts w:eastAsia="Times New Roman" w:cs="Times New Roman"/>
          <w:szCs w:val="24"/>
        </w:rPr>
        <w:tab/>
        <w:t>Because it is a specific intent crime, it is reversible error to give Instruction 4.8 (Knowingly) in a money laundering case</w:t>
      </w:r>
      <w:r w:rsidR="00E97E0E">
        <w:rPr>
          <w:rFonts w:eastAsia="Times New Roman" w:cs="Times New Roman"/>
          <w:szCs w:val="24"/>
        </w:rPr>
        <w:t xml:space="preserve">. </w:t>
      </w:r>
      <w:r w:rsidRPr="00522BA7">
        <w:rPr>
          <w:rFonts w:eastAsia="Times New Roman" w:cs="Times New Roman"/>
          <w:i/>
          <w:szCs w:val="24"/>
        </w:rPr>
        <w:t>United States v. Stein</w:t>
      </w:r>
      <w:r w:rsidRPr="00522BA7">
        <w:rPr>
          <w:rFonts w:eastAsia="Times New Roman" w:cs="Times New Roman"/>
          <w:szCs w:val="24"/>
        </w:rPr>
        <w:t>, 37 F.3d 1407, 1410 (9th Cir. 1994); s</w:t>
      </w:r>
      <w:r w:rsidRPr="00522BA7">
        <w:rPr>
          <w:rFonts w:eastAsia="Times New Roman" w:cs="Times New Roman"/>
          <w:i/>
          <w:szCs w:val="24"/>
        </w:rPr>
        <w:t>ee also United States v. Turman</w:t>
      </w:r>
      <w:r w:rsidRPr="00522BA7">
        <w:rPr>
          <w:rFonts w:eastAsia="Times New Roman" w:cs="Times New Roman"/>
          <w:szCs w:val="24"/>
        </w:rPr>
        <w:t xml:space="preserve">, 122 F.3d 1167, 1170 (9th Cir. 1997) (applying </w:t>
      </w:r>
      <w:r w:rsidRPr="00522BA7">
        <w:rPr>
          <w:rFonts w:eastAsia="Times New Roman" w:cs="Times New Roman"/>
          <w:i/>
          <w:szCs w:val="24"/>
        </w:rPr>
        <w:t>Stein</w:t>
      </w:r>
      <w:r w:rsidRPr="00522BA7">
        <w:rPr>
          <w:rFonts w:eastAsia="Times New Roman" w:cs="Times New Roman"/>
          <w:szCs w:val="24"/>
        </w:rPr>
        <w:t xml:space="preserve"> retroactively).</w:t>
      </w:r>
    </w:p>
    <w:p w14:paraId="35D30DC6" w14:textId="77777777" w:rsidR="003460EB" w:rsidRPr="00522BA7" w:rsidRDefault="003460EB" w:rsidP="003460EB">
      <w:pPr>
        <w:rPr>
          <w:rFonts w:eastAsia="Times New Roman" w:cs="Times New Roman"/>
          <w:szCs w:val="24"/>
        </w:rPr>
      </w:pPr>
    </w:p>
    <w:p w14:paraId="7CC44390" w14:textId="2B50648F" w:rsidR="003460EB" w:rsidRPr="00522BA7" w:rsidRDefault="003460EB" w:rsidP="003460EB">
      <w:pPr>
        <w:rPr>
          <w:rFonts w:eastAsia="Times New Roman" w:cs="Times New Roman"/>
          <w:szCs w:val="24"/>
        </w:rPr>
      </w:pPr>
      <w:r w:rsidRPr="00522BA7">
        <w:rPr>
          <w:rFonts w:eastAsia="Times New Roman" w:cs="Times New Roman"/>
          <w:szCs w:val="24"/>
        </w:rPr>
        <w:tab/>
        <w:t>In attempt cases, “[t]o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szCs w:val="24"/>
        </w:rPr>
        <w:t xml:space="preserve">” </w:t>
      </w:r>
      <w:r w:rsidRPr="00522BA7">
        <w:rPr>
          <w:rFonts w:eastAsia="Times New Roman" w:cs="Times New Roman"/>
          <w:i/>
          <w:szCs w:val="24"/>
        </w:rPr>
        <w:t>United States v. Goetzke</w:t>
      </w:r>
      <w:r w:rsidRPr="00522BA7">
        <w:rPr>
          <w:rFonts w:eastAsia="Times New Roman" w:cs="Times New Roman"/>
          <w:szCs w:val="24"/>
        </w:rPr>
        <w:t>, 494 F.3d 1231, 1237 (9th Cir. 2007) (internal quotations omitted)</w:t>
      </w:r>
      <w:r w:rsidR="00E97E0E">
        <w:rPr>
          <w:rFonts w:eastAsia="Times New Roman" w:cs="Times New Roman"/>
          <w:szCs w:val="24"/>
        </w:rPr>
        <w:t xml:space="preserve">. </w:t>
      </w:r>
    </w:p>
    <w:p w14:paraId="1060D4F7" w14:textId="77777777" w:rsidR="003460EB" w:rsidRPr="00522BA7" w:rsidRDefault="003460EB" w:rsidP="003460EB">
      <w:pPr>
        <w:rPr>
          <w:rFonts w:eastAsia="Times New Roman" w:cs="Times New Roman"/>
          <w:szCs w:val="24"/>
        </w:rPr>
      </w:pPr>
    </w:p>
    <w:p w14:paraId="6DD6BFB3"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The “strongly corroborated” language in this instruction comes from </w:t>
      </w:r>
      <w:r w:rsidRPr="00522BA7">
        <w:rPr>
          <w:rFonts w:eastAsia="Times New Roman" w:cs="Times New Roman"/>
          <w:i/>
          <w:szCs w:val="24"/>
        </w:rPr>
        <w:t>United States v. Snell</w:t>
      </w:r>
      <w:r w:rsidRPr="00522BA7">
        <w:rPr>
          <w:rFonts w:eastAsia="Times New Roman" w:cs="Times New Roman"/>
          <w:szCs w:val="24"/>
        </w:rPr>
        <w:t xml:space="preserve">, 627 F.2d 186, 187 (9th Cir. 1980) (“A conviction for attempt requires proof of culpable intent and conduct constituting a substantial step toward commission of the crime that strongly corroborates that intent”) and </w:t>
      </w:r>
      <w:r w:rsidRPr="00522BA7">
        <w:rPr>
          <w:rFonts w:eastAsia="Times New Roman" w:cs="Times New Roman"/>
          <w:i/>
          <w:szCs w:val="24"/>
        </w:rPr>
        <w:t>United States v. Darby</w:t>
      </w:r>
      <w:r w:rsidRPr="00522BA7">
        <w:rPr>
          <w:rFonts w:eastAsia="Times New Roman" w:cs="Times New Roman"/>
          <w:szCs w:val="24"/>
        </w:rPr>
        <w:t>, 857 F.2d 623, 625 (9th Cir. 1988) (same).</w:t>
      </w:r>
    </w:p>
    <w:p w14:paraId="62852A2A" w14:textId="77777777" w:rsidR="003460EB" w:rsidRPr="00522BA7" w:rsidRDefault="003460EB" w:rsidP="003460EB">
      <w:pPr>
        <w:rPr>
          <w:rFonts w:eastAsia="Times New Roman" w:cs="Times New Roman"/>
          <w:szCs w:val="24"/>
        </w:rPr>
      </w:pPr>
    </w:p>
    <w:p w14:paraId="29AF7C14" w14:textId="1C98CCCD" w:rsidR="003460EB" w:rsidRPr="00522BA7" w:rsidRDefault="003460EB" w:rsidP="003460EB">
      <w:pPr>
        <w:rPr>
          <w:rFonts w:eastAsia="Times New Roman" w:cs="Times New Roman"/>
          <w:szCs w:val="24"/>
        </w:rPr>
      </w:pPr>
      <w:r w:rsidRPr="00522BA7">
        <w:rPr>
          <w:rFonts w:eastAsia="Times New Roman" w:cs="Times New Roman"/>
          <w:szCs w:val="24"/>
        </w:rPr>
        <w:tab/>
        <w:t>Jurors do not need to agree unanimously as to which particular act or actions constituted a substantial step toward the commission of a crime</w:t>
      </w:r>
      <w:r w:rsidR="00E97E0E">
        <w:rPr>
          <w:rFonts w:eastAsia="Times New Roman" w:cs="Times New Roman"/>
          <w:szCs w:val="24"/>
        </w:rPr>
        <w:t xml:space="preserve">. </w:t>
      </w:r>
      <w:r w:rsidRPr="00522BA7">
        <w:rPr>
          <w:rFonts w:eastAsia="Times New Roman" w:cs="Times New Roman"/>
          <w:i/>
          <w:szCs w:val="24"/>
        </w:rPr>
        <w:t>United States v. Hofus</w:t>
      </w:r>
      <w:r w:rsidRPr="00522BA7">
        <w:rPr>
          <w:rFonts w:eastAsia="Times New Roman" w:cs="Times New Roman"/>
          <w:szCs w:val="24"/>
        </w:rPr>
        <w:t>, 598 F.3d 1171, 1176 (9th Cir. 2010).</w:t>
      </w:r>
    </w:p>
    <w:p w14:paraId="4C37D78B" w14:textId="77777777" w:rsidR="003460EB" w:rsidRPr="00522BA7" w:rsidRDefault="003460EB" w:rsidP="003460EB">
      <w:pPr>
        <w:rPr>
          <w:rFonts w:eastAsia="Times New Roman" w:cs="Times New Roman"/>
          <w:szCs w:val="24"/>
        </w:rPr>
      </w:pPr>
    </w:p>
    <w:p w14:paraId="1554C5E4" w14:textId="052405AC" w:rsidR="003460EB" w:rsidRPr="00522BA7" w:rsidRDefault="003460EB" w:rsidP="003460EB">
      <w:pPr>
        <w:rPr>
          <w:rFonts w:eastAsia="Times New Roman" w:cs="Times New Roman"/>
          <w:szCs w:val="24"/>
        </w:rPr>
      </w:pPr>
      <w:r w:rsidRPr="00522BA7">
        <w:rPr>
          <w:rFonts w:eastAsia="Times New Roman" w:cs="Times New Roman"/>
          <w:szCs w:val="24"/>
        </w:rPr>
        <w:tab/>
        <w:t>“[A] person may be convicted of an attempt to commit a crime even though that person may have actually completed the crime.</w:t>
      </w:r>
      <w:r w:rsidR="000E7720">
        <w:rPr>
          <w:rFonts w:eastAsia="Times New Roman" w:cs="Times New Roman"/>
          <w:szCs w:val="24"/>
        </w:rPr>
        <w:t xml:space="preserve">” </w:t>
      </w:r>
      <w:r w:rsidRPr="00522BA7">
        <w:rPr>
          <w:rFonts w:eastAsia="Times New Roman" w:cs="Times New Roman"/>
          <w:i/>
          <w:szCs w:val="24"/>
        </w:rPr>
        <w:t>United States v. Rivera-Relle</w:t>
      </w:r>
      <w:r w:rsidRPr="00522BA7">
        <w:rPr>
          <w:rFonts w:eastAsia="Times New Roman" w:cs="Times New Roman"/>
          <w:szCs w:val="24"/>
        </w:rPr>
        <w:t>, 333 F.3d 914, 921 (9th Cir. 2003).</w:t>
      </w:r>
    </w:p>
    <w:p w14:paraId="70387FDC" w14:textId="77777777" w:rsidR="003460EB" w:rsidRPr="00522BA7" w:rsidRDefault="003460EB" w:rsidP="003460EB">
      <w:pPr>
        <w:rPr>
          <w:rFonts w:eastAsia="Times New Roman" w:cs="Times New Roman"/>
          <w:szCs w:val="24"/>
        </w:rPr>
      </w:pPr>
    </w:p>
    <w:p w14:paraId="428E186D" w14:textId="77777777" w:rsidR="003460EB" w:rsidRPr="00522BA7" w:rsidRDefault="003460EB" w:rsidP="003460EB">
      <w:pPr>
        <w:rPr>
          <w:rFonts w:eastAsia="Times New Roman" w:cs="Times New Roman"/>
          <w:szCs w:val="24"/>
        </w:rPr>
      </w:pPr>
    </w:p>
    <w:p w14:paraId="604BF107" w14:textId="09FEC07E" w:rsidR="003460EB" w:rsidRPr="00522BA7" w:rsidRDefault="003460EB" w:rsidP="003460EB">
      <w:pPr>
        <w:jc w:val="right"/>
      </w:pPr>
      <w:r w:rsidRPr="00522BA7">
        <w:rPr>
          <w:rFonts w:eastAsia="Times New Roman" w:cs="Times New Roman"/>
          <w:i/>
          <w:szCs w:val="24"/>
        </w:rPr>
        <w:t xml:space="preserve">Revised </w:t>
      </w:r>
      <w:r w:rsidR="000C79C2">
        <w:rPr>
          <w:rFonts w:eastAsia="Times New Roman" w:cs="Times New Roman"/>
          <w:i/>
          <w:szCs w:val="24"/>
        </w:rPr>
        <w:t>May</w:t>
      </w:r>
      <w:r w:rsidRPr="00522BA7">
        <w:rPr>
          <w:rFonts w:eastAsia="Times New Roman" w:cs="Times New Roman"/>
          <w:i/>
          <w:szCs w:val="24"/>
        </w:rPr>
        <w:t xml:space="preserve"> 202</w:t>
      </w:r>
      <w:r w:rsidR="000C79C2">
        <w:rPr>
          <w:rFonts w:eastAsia="Times New Roman" w:cs="Times New Roman"/>
          <w:i/>
          <w:szCs w:val="24"/>
        </w:rPr>
        <w:t>3</w:t>
      </w:r>
    </w:p>
    <w:p w14:paraId="5BD539AE" w14:textId="5C6A74CE" w:rsidR="00F70B2D" w:rsidRPr="00742622" w:rsidRDefault="00F70B2D" w:rsidP="003460EB">
      <w:pPr>
        <w:rPr>
          <w:rFonts w:eastAsia="Times New Roman" w:cs="Times New Roman"/>
          <w:color w:val="000000"/>
          <w:szCs w:val="24"/>
        </w:rPr>
      </w:pPr>
    </w:p>
    <w:bookmarkEnd w:id="2278"/>
    <w:p w14:paraId="4B29B797" w14:textId="31E4BED2" w:rsidR="00F70B2D" w:rsidRPr="00742622" w:rsidRDefault="00F70B2D" w:rsidP="007A1AFA">
      <w:pPr>
        <w:pStyle w:val="Heading2"/>
      </w:pPr>
      <w:r w:rsidRPr="00742622">
        <w:br w:type="page"/>
      </w:r>
      <w:bookmarkStart w:id="2279" w:name="_Toc73698757"/>
      <w:bookmarkStart w:id="2280" w:name="_Toc83310818"/>
      <w:bookmarkStart w:id="2281" w:name="_Toc83362613"/>
      <w:bookmarkStart w:id="2282" w:name="_Toc83363022"/>
      <w:bookmarkStart w:id="2283" w:name="_Toc90310080"/>
      <w:bookmarkStart w:id="2284" w:name="_Toc90389938"/>
      <w:bookmarkStart w:id="2285" w:name="_Toc211607392"/>
      <w:r w:rsidRPr="00742622">
        <w:lastRenderedPageBreak/>
        <w:t>1</w:t>
      </w:r>
      <w:r w:rsidR="000C02D9">
        <w:t>8</w:t>
      </w:r>
      <w:r w:rsidRPr="00742622">
        <w:t xml:space="preserve">.4 </w:t>
      </w:r>
      <w:r w:rsidR="00B66403" w:rsidRPr="00742622">
        <w:t xml:space="preserve">Laundering or Attempting to Launder Monetary </w:t>
      </w:r>
      <w:r w:rsidR="00832877" w:rsidRPr="00742622">
        <w:t>Instruments</w:t>
      </w:r>
      <w:r w:rsidR="001E7689">
        <w:t xml:space="preserve"> </w:t>
      </w:r>
      <w:r w:rsidRPr="00742622">
        <w:t>(18 U.S.C. § 1956(a)(1)(B))</w:t>
      </w:r>
      <w:bookmarkEnd w:id="2279"/>
      <w:bookmarkEnd w:id="2280"/>
      <w:bookmarkEnd w:id="2281"/>
      <w:bookmarkEnd w:id="2282"/>
      <w:bookmarkEnd w:id="2283"/>
      <w:bookmarkEnd w:id="2284"/>
      <w:bookmarkEnd w:id="2285"/>
    </w:p>
    <w:p w14:paraId="1A74F82B" w14:textId="77777777" w:rsidR="00F70B2D" w:rsidRPr="00742622" w:rsidRDefault="00F70B2D" w:rsidP="00F70B2D">
      <w:pPr>
        <w:rPr>
          <w:rFonts w:eastAsia="Times New Roman" w:cs="Times New Roman"/>
          <w:color w:val="000000"/>
          <w:szCs w:val="24"/>
        </w:rPr>
      </w:pPr>
      <w:bookmarkStart w:id="2286" w:name="_Hlk112138909"/>
    </w:p>
    <w:p w14:paraId="14615B12" w14:textId="49FDE269"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[laundering] [attempting to launder] money in violation of Section 1956(a)(1)(B) of Title 18 of the United States Code</w:t>
      </w:r>
      <w:r w:rsidR="00E97E0E">
        <w:rPr>
          <w:rFonts w:eastAsia="Times New Roman" w:cs="Times New Roman"/>
          <w:color w:val="000000"/>
          <w:szCs w:val="24"/>
        </w:rPr>
        <w:t xml:space="preserve">. </w:t>
      </w:r>
      <w:r w:rsidRPr="00742622">
        <w:rPr>
          <w:rFonts w:eastAsia="Times New Roman" w:cs="Times New Roman"/>
          <w:color w:val="000000"/>
          <w:szCs w:val="24"/>
        </w:rPr>
        <w:t>For the defendant to be found guilty of that charge, the government must prove each of the following elements beyond a reasonable doubt:</w:t>
      </w:r>
    </w:p>
    <w:p w14:paraId="75EF8605" w14:textId="77777777" w:rsidR="00F70B2D" w:rsidRPr="00742622" w:rsidRDefault="00F70B2D" w:rsidP="00F70B2D">
      <w:pPr>
        <w:rPr>
          <w:rFonts w:eastAsia="Times New Roman" w:cs="Times New Roman"/>
          <w:color w:val="000000"/>
          <w:szCs w:val="24"/>
        </w:rPr>
      </w:pPr>
    </w:p>
    <w:p w14:paraId="00F56EC6"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[conducted] [intended to conduct] a financial transaction involving property that represented the proceeds of [</w:t>
      </w:r>
      <w:r w:rsidRPr="00742622">
        <w:rPr>
          <w:rFonts w:eastAsia="Times New Roman" w:cs="Times New Roman"/>
          <w:i/>
          <w:color w:val="000000"/>
          <w:szCs w:val="24"/>
          <w:u w:val="single"/>
        </w:rPr>
        <w:t>specify prior, separate criminal activity</w:t>
      </w:r>
      <w:r w:rsidRPr="00742622">
        <w:rPr>
          <w:rFonts w:eastAsia="Times New Roman" w:cs="Times New Roman"/>
          <w:color w:val="000000"/>
          <w:szCs w:val="24"/>
        </w:rPr>
        <w:t>];</w:t>
      </w:r>
    </w:p>
    <w:p w14:paraId="62A74645" w14:textId="77777777" w:rsidR="00F70B2D" w:rsidRPr="00742622" w:rsidRDefault="00F70B2D" w:rsidP="00F70B2D">
      <w:pPr>
        <w:rPr>
          <w:rFonts w:eastAsia="Times New Roman" w:cs="Times New Roman"/>
          <w:color w:val="000000"/>
          <w:szCs w:val="24"/>
        </w:rPr>
      </w:pPr>
    </w:p>
    <w:p w14:paraId="463FA29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Second, the defendant knew that the property represented the proceeds of some form of unlawful activity; and </w:t>
      </w:r>
    </w:p>
    <w:p w14:paraId="124CE115" w14:textId="77777777" w:rsidR="00F70B2D" w:rsidRPr="00742622" w:rsidRDefault="00F70B2D" w:rsidP="00F70B2D">
      <w:pPr>
        <w:rPr>
          <w:rFonts w:eastAsia="Times New Roman" w:cs="Times New Roman"/>
          <w:color w:val="000000"/>
          <w:szCs w:val="24"/>
        </w:rPr>
      </w:pPr>
    </w:p>
    <w:p w14:paraId="2A63A9E3" w14:textId="54631B95"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defendant knew that the transaction was designed in whole or in part [</w:t>
      </w:r>
      <w:r w:rsidR="00864108">
        <w:rPr>
          <w:rFonts w:eastAsia="Times New Roman" w:cs="Times New Roman"/>
          <w:color w:val="000000"/>
          <w:szCs w:val="24"/>
        </w:rPr>
        <w:t>[</w:t>
      </w:r>
      <w:r w:rsidRPr="00742622">
        <w:rPr>
          <w:rFonts w:eastAsia="Times New Roman" w:cs="Times New Roman"/>
          <w:color w:val="000000"/>
          <w:szCs w:val="24"/>
        </w:rPr>
        <w:t>to conceal or disguise the [nature] [location] [source] [ownership] [control] of the proceeds</w:t>
      </w:r>
      <w:r w:rsidR="00864108">
        <w:rPr>
          <w:rFonts w:eastAsia="Times New Roman" w:cs="Times New Roman"/>
          <w:color w:val="000000"/>
          <w:szCs w:val="24"/>
        </w:rPr>
        <w:t>]</w:t>
      </w:r>
      <w:r w:rsidRPr="00742622">
        <w:rPr>
          <w:rFonts w:eastAsia="Times New Roman" w:cs="Times New Roman"/>
          <w:color w:val="000000"/>
          <w:szCs w:val="24"/>
        </w:rPr>
        <w:t xml:space="preserve">] [to avoid a transaction reporting requirement under state or federal </w:t>
      </w:r>
      <w:r w:rsidR="00CD57CA" w:rsidRPr="00742622">
        <w:rPr>
          <w:rFonts w:eastAsia="Times New Roman" w:cs="Times New Roman"/>
          <w:color w:val="000000"/>
          <w:szCs w:val="24"/>
        </w:rPr>
        <w:t>law] [.]</w:t>
      </w:r>
      <w:r w:rsidRPr="00742622">
        <w:rPr>
          <w:rFonts w:eastAsia="Times New Roman" w:cs="Times New Roman"/>
          <w:color w:val="000000"/>
          <w:szCs w:val="24"/>
        </w:rPr>
        <w:t xml:space="preserve"> [; and]</w:t>
      </w:r>
    </w:p>
    <w:p w14:paraId="4C793957" w14:textId="77777777" w:rsidR="00F70B2D" w:rsidRPr="00742622" w:rsidRDefault="00F70B2D" w:rsidP="00F70B2D">
      <w:pPr>
        <w:rPr>
          <w:rFonts w:eastAsia="Times New Roman" w:cs="Times New Roman"/>
          <w:color w:val="000000"/>
          <w:szCs w:val="24"/>
        </w:rPr>
      </w:pPr>
    </w:p>
    <w:p w14:paraId="61998A35" w14:textId="1C927B55"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5A57F7A8" w14:textId="77777777" w:rsidR="00F70B2D" w:rsidRPr="00742622" w:rsidRDefault="00F70B2D" w:rsidP="00F70B2D">
      <w:pPr>
        <w:rPr>
          <w:rFonts w:eastAsia="Times New Roman" w:cs="Times New Roman"/>
          <w:color w:val="000000"/>
          <w:szCs w:val="24"/>
        </w:rPr>
      </w:pPr>
    </w:p>
    <w:p w14:paraId="7BC4D127" w14:textId="043AA4A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r w:rsidR="00711BBE">
        <w:rPr>
          <w:sz w:val="23"/>
          <w:szCs w:val="23"/>
        </w:rPr>
        <w:t>A “substantial step” is conduct that strongly corroborated the defendant’s intent to commit the crime</w:t>
      </w:r>
      <w:r w:rsidR="00E97E0E">
        <w:rPr>
          <w:sz w:val="23"/>
          <w:szCs w:val="23"/>
        </w:rPr>
        <w:t xml:space="preserve">. </w:t>
      </w:r>
      <w:r w:rsidR="00711BBE">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711BBE">
        <w:rPr>
          <w:sz w:val="23"/>
          <w:szCs w:val="23"/>
        </w:rPr>
        <w:t>Mere preparation is not a substantial step toward committing the crime.</w:t>
      </w:r>
    </w:p>
    <w:p w14:paraId="4898BF4D" w14:textId="77777777" w:rsidR="00F70B2D" w:rsidRPr="00742622" w:rsidRDefault="00F70B2D" w:rsidP="00F70B2D">
      <w:pPr>
        <w:rPr>
          <w:rFonts w:eastAsia="Times New Roman" w:cs="Times New Roman"/>
          <w:color w:val="000000"/>
          <w:szCs w:val="24"/>
        </w:rPr>
      </w:pPr>
    </w:p>
    <w:p w14:paraId="26EFC9D0"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581DE60F" w14:textId="77777777" w:rsidR="00F70B2D" w:rsidRPr="00742622" w:rsidRDefault="00F70B2D" w:rsidP="00F70B2D">
      <w:pPr>
        <w:rPr>
          <w:rFonts w:eastAsia="Times New Roman" w:cs="Times New Roman"/>
          <w:color w:val="000000"/>
          <w:szCs w:val="24"/>
        </w:rPr>
      </w:pPr>
    </w:p>
    <w:p w14:paraId="0E0FC1D1"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A financial transaction is a transaction involving [the movement of funds by wire or other means that] [one or more monetary instruments that] [the use of a financial institution that is engaged in, or the activities of which] affect[s] interstate or foreign commerce in any way.</w:t>
      </w:r>
    </w:p>
    <w:p w14:paraId="0D8B25C7" w14:textId="77777777" w:rsidR="00F70B2D" w:rsidRPr="00742622" w:rsidRDefault="00F70B2D" w:rsidP="00F70B2D">
      <w:pPr>
        <w:rPr>
          <w:rFonts w:eastAsia="Times New Roman" w:cs="Times New Roman"/>
          <w:color w:val="000000"/>
          <w:szCs w:val="24"/>
        </w:rPr>
      </w:pPr>
    </w:p>
    <w:p w14:paraId="2E34F546"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phrase “knew that the property represented the proceeds of some form of unlawful</w:t>
      </w:r>
    </w:p>
    <w:p w14:paraId="40B237D3"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activity” means that the defendant knew that the property involved in the transaction represented</w:t>
      </w:r>
    </w:p>
    <w:p w14:paraId="101478BD"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proceeds from some form, though not necessarily which form, of activity that constitutes a</w:t>
      </w:r>
    </w:p>
    <w:p w14:paraId="7C68B164" w14:textId="07A793F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felony</w:t>
      </w:r>
      <w:r w:rsidR="00E97E0E">
        <w:rPr>
          <w:rFonts w:eastAsia="Times New Roman" w:cs="Times New Roman"/>
          <w:color w:val="000000"/>
          <w:szCs w:val="24"/>
        </w:rPr>
        <w:t xml:space="preserve">. </w:t>
      </w:r>
      <w:r w:rsidRPr="00742622">
        <w:rPr>
          <w:rFonts w:eastAsia="Times New Roman" w:cs="Times New Roman"/>
          <w:color w:val="000000"/>
          <w:szCs w:val="24"/>
        </w:rPr>
        <w:t>I instruct you that [</w:t>
      </w:r>
      <w:r w:rsidRPr="00742622">
        <w:rPr>
          <w:rFonts w:eastAsia="Times New Roman" w:cs="Times New Roman"/>
          <w:i/>
          <w:color w:val="000000"/>
          <w:szCs w:val="24"/>
          <w:u w:val="single"/>
        </w:rPr>
        <w:t>specify relevant unlawful activity</w:t>
      </w:r>
      <w:r w:rsidRPr="00742622">
        <w:rPr>
          <w:rFonts w:eastAsia="Times New Roman" w:cs="Times New Roman"/>
          <w:color w:val="000000"/>
          <w:szCs w:val="24"/>
        </w:rPr>
        <w:t>] is a felony.</w:t>
      </w:r>
    </w:p>
    <w:p w14:paraId="576A3526" w14:textId="77777777" w:rsidR="00F70B2D" w:rsidRPr="00742622" w:rsidRDefault="00F70B2D" w:rsidP="00F70B2D">
      <w:pPr>
        <w:rPr>
          <w:rFonts w:eastAsia="Times New Roman" w:cs="Times New Roman"/>
          <w:color w:val="000000"/>
          <w:szCs w:val="24"/>
        </w:rPr>
      </w:pPr>
    </w:p>
    <w:p w14:paraId="2085DB5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laws of the [United States] [State of _______] require the reporting of [</w:t>
      </w:r>
      <w:r w:rsidRPr="00742622">
        <w:rPr>
          <w:rFonts w:eastAsia="Times New Roman" w:cs="Times New Roman"/>
          <w:i/>
          <w:color w:val="000000"/>
          <w:szCs w:val="24"/>
          <w:u w:val="single"/>
        </w:rPr>
        <w:t>specify reporting</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requirement</w:t>
      </w:r>
      <w:r w:rsidRPr="00742622">
        <w:rPr>
          <w:rFonts w:eastAsia="Times New Roman" w:cs="Times New Roman"/>
          <w:color w:val="000000"/>
          <w:szCs w:val="24"/>
        </w:rPr>
        <w:t>].]</w:t>
      </w:r>
    </w:p>
    <w:p w14:paraId="4A3C0E44" w14:textId="77777777" w:rsidR="00F70B2D" w:rsidRPr="00742622" w:rsidRDefault="00F70B2D" w:rsidP="00F70B2D">
      <w:pPr>
        <w:rPr>
          <w:rFonts w:eastAsia="Times New Roman" w:cs="Times New Roman"/>
          <w:color w:val="000000"/>
          <w:szCs w:val="24"/>
        </w:rPr>
      </w:pPr>
    </w:p>
    <w:p w14:paraId="7CFC1DFE"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F178A90" w14:textId="77777777" w:rsidR="00F70B2D" w:rsidRPr="00742622" w:rsidRDefault="00F70B2D" w:rsidP="009B22BA">
      <w:pPr>
        <w:ind w:right="100"/>
        <w:rPr>
          <w:rFonts w:eastAsia="Times New Roman" w:cs="Times New Roman"/>
          <w:color w:val="000000"/>
          <w:szCs w:val="24"/>
        </w:rPr>
      </w:pPr>
    </w:p>
    <w:p w14:paraId="752BA8BA" w14:textId="4D1DDFDB"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w:t>
      </w:r>
      <w:r w:rsidR="00163703">
        <w:rPr>
          <w:rFonts w:eastAsia="Times New Roman" w:cs="Times New Roman"/>
          <w:color w:val="000000"/>
          <w:szCs w:val="24"/>
        </w:rPr>
        <w:t>P</w:t>
      </w:r>
      <w:r w:rsidRPr="00742622">
        <w:rPr>
          <w:rFonts w:eastAsia="Times New Roman" w:cs="Times New Roman"/>
          <w:color w:val="000000"/>
          <w:szCs w:val="24"/>
        </w:rPr>
        <w:t>roceeds” means “any property derived from or obtained or retained, directly or indirectly, through some form of unlawful activity, including the gross receipts of such activity.</w:t>
      </w:r>
      <w:r w:rsidR="000E7720">
        <w:rPr>
          <w:rFonts w:eastAsia="Times New Roman" w:cs="Times New Roman"/>
          <w:color w:val="000000"/>
          <w:szCs w:val="24"/>
        </w:rPr>
        <w:t xml:space="preserve">” </w:t>
      </w:r>
      <w:r w:rsidRPr="00742622">
        <w:rPr>
          <w:rFonts w:eastAsia="Times New Roman" w:cs="Times New Roman"/>
          <w:color w:val="000000"/>
          <w:szCs w:val="24"/>
        </w:rPr>
        <w:t>18 U.S.C. § 1956(c)(9) (subsection (c)(9) was added by Pub. L. 111-21, 123 Stat. 1618</w:t>
      </w:r>
      <w:r w:rsidR="00163703">
        <w:rPr>
          <w:rFonts w:eastAsia="Times New Roman" w:cs="Times New Roman"/>
          <w:color w:val="000000"/>
          <w:szCs w:val="24"/>
        </w:rPr>
        <w:t xml:space="preserve"> on May 20, 2009</w:t>
      </w:r>
      <w:r w:rsidRPr="00742622">
        <w:rPr>
          <w:rFonts w:eastAsia="Times New Roman" w:cs="Times New Roman"/>
          <w:color w:val="000000"/>
          <w:szCs w:val="24"/>
        </w:rPr>
        <w:t>).</w:t>
      </w:r>
    </w:p>
    <w:p w14:paraId="26F4CF7F" w14:textId="77777777" w:rsidR="00F70B2D" w:rsidRPr="00742622" w:rsidRDefault="00F70B2D" w:rsidP="00F70B2D">
      <w:pPr>
        <w:rPr>
          <w:rFonts w:eastAsia="Times New Roman" w:cs="Times New Roman"/>
          <w:color w:val="000000"/>
          <w:szCs w:val="24"/>
        </w:rPr>
      </w:pPr>
    </w:p>
    <w:p w14:paraId="18C91295" w14:textId="45FA16D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lastRenderedPageBreak/>
        <w:tab/>
        <w:t xml:space="preserve">For cases involving conduct </w:t>
      </w:r>
      <w:r w:rsidR="009C24C7">
        <w:rPr>
          <w:rFonts w:eastAsia="Times New Roman" w:cs="Times New Roman"/>
          <w:color w:val="000000"/>
          <w:szCs w:val="24"/>
        </w:rPr>
        <w:t>before</w:t>
      </w:r>
      <w:r w:rsidRPr="00742622">
        <w:rPr>
          <w:rFonts w:eastAsia="Times New Roman" w:cs="Times New Roman"/>
          <w:color w:val="000000"/>
          <w:szCs w:val="24"/>
        </w:rPr>
        <w:t xml:space="preserve"> May 20, 2009, consider </w:t>
      </w:r>
      <w:r w:rsidRPr="00742622">
        <w:rPr>
          <w:rFonts w:eastAsia="Times New Roman" w:cs="Times New Roman"/>
          <w:i/>
          <w:color w:val="000000"/>
          <w:szCs w:val="24"/>
        </w:rPr>
        <w:t>United States v. Santos</w:t>
      </w:r>
      <w:r w:rsidRPr="00742622">
        <w:rPr>
          <w:rFonts w:eastAsia="Times New Roman" w:cs="Times New Roman"/>
          <w:color w:val="000000"/>
          <w:szCs w:val="24"/>
        </w:rPr>
        <w:t>, 553 U.S. 507, 513-14 (2008) (plurality opinion) (</w:t>
      </w:r>
      <w:r w:rsidR="009C24C7">
        <w:rPr>
          <w:rFonts w:eastAsia="Times New Roman" w:cs="Times New Roman"/>
          <w:color w:val="000000"/>
          <w:szCs w:val="24"/>
        </w:rPr>
        <w:t>stating that when</w:t>
      </w:r>
      <w:r w:rsidRPr="00742622">
        <w:rPr>
          <w:rFonts w:eastAsia="Times New Roman" w:cs="Times New Roman"/>
          <w:color w:val="000000"/>
          <w:szCs w:val="24"/>
        </w:rPr>
        <w:t xml:space="preserve"> prior, separate criminal activity is gambling, “proceeds” must be defined as “profits”), and </w:t>
      </w:r>
      <w:r w:rsidRPr="00742622">
        <w:rPr>
          <w:rFonts w:eastAsia="Times New Roman" w:cs="Times New Roman"/>
          <w:i/>
          <w:color w:val="000000"/>
          <w:szCs w:val="24"/>
        </w:rPr>
        <w:t>United States v. Van Alstyne</w:t>
      </w:r>
      <w:r w:rsidRPr="00742622">
        <w:rPr>
          <w:rFonts w:eastAsia="Times New Roman" w:cs="Times New Roman"/>
          <w:color w:val="000000"/>
          <w:szCs w:val="24"/>
        </w:rPr>
        <w:t xml:space="preserve">, 584 F.3d 803, 814 (9th Cir. 2009) (“We therefore view the holding that commanded five votes in </w:t>
      </w:r>
      <w:r w:rsidRPr="00742622">
        <w:rPr>
          <w:rFonts w:eastAsia="Times New Roman" w:cs="Times New Roman"/>
          <w:i/>
          <w:color w:val="000000"/>
          <w:szCs w:val="24"/>
        </w:rPr>
        <w:t>Santos</w:t>
      </w:r>
      <w:r w:rsidRPr="00742622">
        <w:rPr>
          <w:rFonts w:eastAsia="Times New Roman" w:cs="Times New Roman"/>
          <w:color w:val="000000"/>
          <w:szCs w:val="24"/>
        </w:rPr>
        <w:t xml:space="preserve"> as being that ‘proceeds’ means ‘profits’ where viewing ‘proceeds’ as ‘receipts’ would present a ‘merger’ problem of the kind that troubled the plurality and concurrence in </w:t>
      </w:r>
      <w:r w:rsidRPr="00742622">
        <w:rPr>
          <w:rFonts w:eastAsia="Times New Roman" w:cs="Times New Roman"/>
          <w:i/>
          <w:color w:val="000000"/>
          <w:szCs w:val="24"/>
        </w:rPr>
        <w:t>Santos</w:t>
      </w:r>
      <w:r w:rsidRPr="00742622">
        <w:rPr>
          <w:rFonts w:eastAsia="Times New Roman" w:cs="Times New Roman"/>
          <w:color w:val="000000"/>
          <w:szCs w:val="24"/>
        </w:rPr>
        <w:t>.”)</w:t>
      </w:r>
      <w:r w:rsidR="00E97E0E">
        <w:rPr>
          <w:rFonts w:eastAsia="Times New Roman" w:cs="Times New Roman"/>
          <w:color w:val="000000"/>
          <w:szCs w:val="24"/>
        </w:rPr>
        <w:t xml:space="preserve">. </w:t>
      </w:r>
      <w:r w:rsidRPr="00742622">
        <w:rPr>
          <w:rFonts w:eastAsia="Times New Roman" w:cs="Times New Roman"/>
          <w:i/>
          <w:color w:val="000000"/>
          <w:szCs w:val="24"/>
        </w:rPr>
        <w:t>See also United States v. Webster</w:t>
      </w:r>
      <w:r w:rsidRPr="00742622">
        <w:rPr>
          <w:rFonts w:eastAsia="Times New Roman" w:cs="Times New Roman"/>
          <w:color w:val="000000"/>
          <w:szCs w:val="24"/>
        </w:rPr>
        <w:t xml:space="preserve">, 623 F.3d 901, 906 (9th Cir. 2010) (reading </w:t>
      </w:r>
      <w:r w:rsidRPr="00742622">
        <w:rPr>
          <w:rFonts w:eastAsia="Times New Roman" w:cs="Times New Roman"/>
          <w:i/>
          <w:color w:val="000000"/>
          <w:szCs w:val="24"/>
        </w:rPr>
        <w:t xml:space="preserve">Santos </w:t>
      </w:r>
      <w:r w:rsidRPr="00742622">
        <w:rPr>
          <w:rFonts w:eastAsia="Times New Roman" w:cs="Times New Roman"/>
          <w:color w:val="000000"/>
          <w:szCs w:val="24"/>
        </w:rPr>
        <w:t>as holding that where</w:t>
      </w:r>
      <w:r w:rsidR="009C24C7">
        <w:rPr>
          <w:rFonts w:eastAsia="Times New Roman" w:cs="Times New Roman"/>
          <w:color w:val="000000"/>
          <w:szCs w:val="24"/>
        </w:rPr>
        <w:t xml:space="preserve"> </w:t>
      </w:r>
      <w:r w:rsidRPr="00742622">
        <w:rPr>
          <w:rFonts w:eastAsia="Times New Roman" w:cs="Times New Roman"/>
          <w:color w:val="000000"/>
          <w:szCs w:val="24"/>
        </w:rPr>
        <w:t>money laundering count is based on transfers among co-conspirators of money from sale of drugs, “proceeds” includes all “receipts” from such sales).</w:t>
      </w:r>
    </w:p>
    <w:p w14:paraId="74DA90A1" w14:textId="77777777" w:rsidR="00F70B2D" w:rsidRPr="00742622" w:rsidRDefault="00F70B2D" w:rsidP="00F70B2D">
      <w:pPr>
        <w:rPr>
          <w:rFonts w:eastAsia="Times New Roman" w:cs="Times New Roman"/>
          <w:color w:val="000000"/>
          <w:szCs w:val="24"/>
        </w:rPr>
      </w:pPr>
    </w:p>
    <w:p w14:paraId="7FEB5AA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If the defendant is charged with laundering a monetary instrument other than cash, </w:t>
      </w:r>
      <w:r w:rsidRPr="00742622">
        <w:rPr>
          <w:rFonts w:eastAsia="Times New Roman" w:cs="Times New Roman"/>
          <w:i/>
          <w:color w:val="000000"/>
          <w:szCs w:val="24"/>
        </w:rPr>
        <w:t>see</w:t>
      </w:r>
      <w:r w:rsidRPr="00742622">
        <w:rPr>
          <w:rFonts w:eastAsia="Times New Roman" w:cs="Times New Roman"/>
          <w:color w:val="000000"/>
          <w:szCs w:val="24"/>
        </w:rPr>
        <w:t xml:space="preserve"> 18 U.S.C. § 1956(c)(5), the instruction should be modified accordingly.</w:t>
      </w:r>
    </w:p>
    <w:p w14:paraId="0301EE13" w14:textId="77777777" w:rsidR="00F70B2D" w:rsidRPr="00742622" w:rsidRDefault="00F70B2D" w:rsidP="00F70B2D">
      <w:pPr>
        <w:rPr>
          <w:rFonts w:eastAsia="Times New Roman" w:cs="Times New Roman"/>
          <w:color w:val="000000"/>
          <w:szCs w:val="24"/>
        </w:rPr>
      </w:pPr>
    </w:p>
    <w:p w14:paraId="7C16F8EF" w14:textId="0BA6170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Because it is a specific intent crime, it is reversible error to give Instruction </w:t>
      </w:r>
      <w:r w:rsidR="000C02D9">
        <w:rPr>
          <w:rFonts w:eastAsia="Times New Roman" w:cs="Times New Roman"/>
          <w:color w:val="000000"/>
          <w:szCs w:val="24"/>
        </w:rPr>
        <w:t>4.8</w:t>
      </w:r>
      <w:r w:rsidRPr="00742622">
        <w:rPr>
          <w:rFonts w:eastAsia="Times New Roman" w:cs="Times New Roman"/>
          <w:color w:val="000000"/>
          <w:szCs w:val="24"/>
        </w:rPr>
        <w:t xml:space="preserve"> (Knowingly) in a money laundering case</w:t>
      </w:r>
      <w:r w:rsidR="00E97E0E">
        <w:rPr>
          <w:rFonts w:eastAsia="Times New Roman" w:cs="Times New Roman"/>
          <w:color w:val="000000"/>
          <w:szCs w:val="24"/>
        </w:rPr>
        <w:t xml:space="preserve">. </w:t>
      </w:r>
      <w:r w:rsidRPr="00742622">
        <w:rPr>
          <w:rFonts w:eastAsia="Times New Roman" w:cs="Times New Roman"/>
          <w:i/>
          <w:color w:val="000000"/>
          <w:szCs w:val="24"/>
        </w:rPr>
        <w:t>United States v. Stein</w:t>
      </w:r>
      <w:r w:rsidRPr="00742622">
        <w:rPr>
          <w:rFonts w:eastAsia="Times New Roman" w:cs="Times New Roman"/>
          <w:color w:val="000000"/>
          <w:szCs w:val="24"/>
        </w:rPr>
        <w:t>, 37 F.3d 1407, 1410 (9th Cir. 1994)</w:t>
      </w:r>
      <w:r w:rsidR="00864108">
        <w:rPr>
          <w:rFonts w:eastAsia="Times New Roman" w:cs="Times New Roman"/>
          <w:color w:val="000000"/>
          <w:szCs w:val="24"/>
        </w:rPr>
        <w:t>; s</w:t>
      </w:r>
      <w:r w:rsidRPr="00742622">
        <w:rPr>
          <w:rFonts w:eastAsia="Times New Roman" w:cs="Times New Roman"/>
          <w:i/>
          <w:color w:val="000000"/>
          <w:szCs w:val="24"/>
        </w:rPr>
        <w:t>ee also United States v. Turman</w:t>
      </w:r>
      <w:r w:rsidRPr="00742622">
        <w:rPr>
          <w:rFonts w:eastAsia="Times New Roman" w:cs="Times New Roman"/>
          <w:color w:val="000000"/>
          <w:szCs w:val="24"/>
        </w:rPr>
        <w:t xml:space="preserve">, 122 F.3d 1167, 1169 (9th Cir. 1997) (applying </w:t>
      </w:r>
      <w:r w:rsidRPr="00742622">
        <w:rPr>
          <w:rFonts w:eastAsia="Times New Roman" w:cs="Times New Roman"/>
          <w:i/>
          <w:color w:val="000000"/>
          <w:szCs w:val="24"/>
        </w:rPr>
        <w:t>Stein</w:t>
      </w:r>
      <w:r w:rsidRPr="00742622">
        <w:rPr>
          <w:rFonts w:eastAsia="Times New Roman" w:cs="Times New Roman"/>
          <w:color w:val="000000"/>
          <w:szCs w:val="24"/>
        </w:rPr>
        <w:t xml:space="preserve"> retroactively).</w:t>
      </w:r>
    </w:p>
    <w:p w14:paraId="1858E536" w14:textId="77777777" w:rsidR="00F70B2D" w:rsidRPr="00742622" w:rsidRDefault="00F70B2D" w:rsidP="00F70B2D">
      <w:pPr>
        <w:rPr>
          <w:rFonts w:eastAsia="Times New Roman" w:cs="Times New Roman"/>
          <w:color w:val="000000"/>
          <w:szCs w:val="24"/>
        </w:rPr>
      </w:pPr>
    </w:p>
    <w:p w14:paraId="255E00E4" w14:textId="3F2BF9B5"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government is required to prove “that the defendant knew that the underlying acts which provided the sources of the laundered proceeds were illegal,” but not that “the defendant knew that his money-laundering acts were illegal.</w:t>
      </w:r>
      <w:r w:rsidR="000E7720">
        <w:rPr>
          <w:rFonts w:eastAsia="Times New Roman" w:cs="Times New Roman"/>
          <w:color w:val="000000"/>
          <w:szCs w:val="24"/>
        </w:rPr>
        <w:t xml:space="preserve">” </w:t>
      </w:r>
      <w:r w:rsidRPr="00742622">
        <w:rPr>
          <w:rFonts w:eastAsia="Times New Roman" w:cs="Times New Roman"/>
          <w:i/>
          <w:color w:val="000000"/>
          <w:szCs w:val="24"/>
        </w:rPr>
        <w:t>United States v. Golb</w:t>
      </w:r>
      <w:r w:rsidRPr="00742622">
        <w:rPr>
          <w:rFonts w:eastAsia="Times New Roman" w:cs="Times New Roman"/>
          <w:color w:val="000000"/>
          <w:szCs w:val="24"/>
        </w:rPr>
        <w:t>, 69 F.3d 1417, 1428 (9th Cir. 1999).</w:t>
      </w:r>
    </w:p>
    <w:p w14:paraId="2254EE1E" w14:textId="77777777" w:rsidR="00F70B2D" w:rsidRPr="00742622" w:rsidRDefault="00F70B2D" w:rsidP="00F70B2D">
      <w:pPr>
        <w:rPr>
          <w:rFonts w:eastAsia="Times New Roman" w:cs="Times New Roman"/>
          <w:color w:val="000000"/>
          <w:szCs w:val="24"/>
        </w:rPr>
      </w:pPr>
    </w:p>
    <w:p w14:paraId="2F3FACB9" w14:textId="65AD6EF9"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With respect to the third element of the instruction, </w:t>
      </w:r>
      <w:r w:rsidRPr="00742622">
        <w:rPr>
          <w:rFonts w:eastAsia="Times New Roman" w:cs="Times New Roman"/>
          <w:i/>
          <w:color w:val="000000"/>
          <w:szCs w:val="24"/>
        </w:rPr>
        <w:t>see Cuellar v. United States</w:t>
      </w:r>
      <w:r w:rsidRPr="00742622">
        <w:rPr>
          <w:rFonts w:eastAsia="Times New Roman" w:cs="Times New Roman"/>
          <w:color w:val="000000"/>
          <w:szCs w:val="24"/>
        </w:rPr>
        <w:t>, 553 U.S. 550,</w:t>
      </w:r>
      <w:r w:rsidRPr="00742622">
        <w:rPr>
          <w:rFonts w:eastAsia="Times New Roman" w:cs="Times New Roman"/>
          <w:i/>
          <w:color w:val="000000"/>
          <w:szCs w:val="24"/>
        </w:rPr>
        <w:t xml:space="preserve"> </w:t>
      </w:r>
      <w:r w:rsidRPr="00742622">
        <w:rPr>
          <w:rFonts w:eastAsia="Times New Roman" w:cs="Times New Roman"/>
          <w:color w:val="000000"/>
          <w:szCs w:val="24"/>
        </w:rPr>
        <w:t>561-68 (2008) (</w:t>
      </w:r>
      <w:r w:rsidR="009C24C7">
        <w:rPr>
          <w:rFonts w:eastAsia="Times New Roman" w:cs="Times New Roman"/>
          <w:color w:val="000000"/>
          <w:szCs w:val="24"/>
        </w:rPr>
        <w:t xml:space="preserve">stating that </w:t>
      </w:r>
      <w:r w:rsidRPr="00742622">
        <w:rPr>
          <w:rFonts w:eastAsia="Times New Roman" w:cs="Times New Roman"/>
          <w:color w:val="000000"/>
          <w:szCs w:val="24"/>
        </w:rPr>
        <w:t>evidence of how money was moved</w:t>
      </w:r>
      <w:r w:rsidR="00864108">
        <w:rPr>
          <w:rFonts w:eastAsia="Times New Roman" w:cs="Times New Roman"/>
          <w:color w:val="000000"/>
          <w:szCs w:val="24"/>
        </w:rPr>
        <w:t xml:space="preserve"> was</w:t>
      </w:r>
      <w:r w:rsidRPr="00742622">
        <w:rPr>
          <w:rFonts w:eastAsia="Times New Roman" w:cs="Times New Roman"/>
          <w:color w:val="000000"/>
          <w:szCs w:val="24"/>
        </w:rPr>
        <w:t xml:space="preserve"> insufficient to prove knowledge</w:t>
      </w:r>
      <w:r w:rsidR="00E97E0E">
        <w:rPr>
          <w:rFonts w:eastAsia="Times New Roman" w:cs="Times New Roman"/>
          <w:color w:val="000000"/>
          <w:szCs w:val="24"/>
        </w:rPr>
        <w:t xml:space="preserve">. </w:t>
      </w:r>
      <w:r w:rsidR="002E1554" w:rsidRPr="002E1554">
        <w:rPr>
          <w:rFonts w:eastAsia="Times New Roman" w:cs="Times New Roman"/>
          <w:i/>
          <w:iCs/>
          <w:color w:val="000000"/>
          <w:szCs w:val="24"/>
        </w:rPr>
        <w:t>S</w:t>
      </w:r>
      <w:r w:rsidRPr="005F2B52">
        <w:rPr>
          <w:rFonts w:eastAsia="Times New Roman" w:cs="Times New Roman"/>
          <w:i/>
          <w:iCs/>
          <w:color w:val="000000"/>
          <w:szCs w:val="24"/>
        </w:rPr>
        <w:t>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Wilkes</w:t>
      </w:r>
      <w:r w:rsidRPr="00742622">
        <w:rPr>
          <w:rFonts w:eastAsia="Times New Roman" w:cs="Times New Roman"/>
          <w:color w:val="000000"/>
          <w:szCs w:val="24"/>
        </w:rPr>
        <w:t>, 662 F.3d 524, 547 (9th Cir. 2011) (</w:t>
      </w:r>
      <w:r w:rsidR="009C24C7">
        <w:rPr>
          <w:rFonts w:eastAsia="Times New Roman" w:cs="Times New Roman"/>
          <w:color w:val="000000"/>
          <w:szCs w:val="24"/>
        </w:rPr>
        <w:t xml:space="preserve">stating that </w:t>
      </w:r>
      <w:r w:rsidRPr="00742622">
        <w:rPr>
          <w:rFonts w:eastAsia="Times New Roman" w:cs="Times New Roman"/>
          <w:color w:val="000000"/>
          <w:szCs w:val="24"/>
        </w:rPr>
        <w:t>evidence that defendant’s transactions were “convoluted” rather than “simple transactions that can be followed with relative ease, or transactions that involve nothing but the initial crime,” was sufficient to prove transaction designed to conceal (citation omitted)</w:t>
      </w:r>
      <w:r w:rsidR="002E1554">
        <w:rPr>
          <w:rFonts w:eastAsia="Times New Roman" w:cs="Times New Roman"/>
          <w:color w:val="000000"/>
          <w:szCs w:val="24"/>
        </w:rPr>
        <w:t>)</w:t>
      </w:r>
      <w:r w:rsidR="00163703">
        <w:rPr>
          <w:rFonts w:eastAsia="Times New Roman" w:cs="Times New Roman"/>
          <w:color w:val="000000"/>
          <w:szCs w:val="24"/>
        </w:rPr>
        <w:t xml:space="preserve">; </w:t>
      </w:r>
      <w:r w:rsidR="00163703" w:rsidRPr="00163703">
        <w:rPr>
          <w:rFonts w:eastAsia="Times New Roman" w:cs="Times New Roman"/>
          <w:i/>
          <w:iCs/>
          <w:color w:val="000000"/>
          <w:szCs w:val="24"/>
        </w:rPr>
        <w:t>United States v. Singh</w:t>
      </w:r>
      <w:r w:rsidR="00163703">
        <w:rPr>
          <w:rFonts w:eastAsia="Times New Roman" w:cs="Times New Roman"/>
          <w:color w:val="000000"/>
          <w:szCs w:val="24"/>
        </w:rPr>
        <w:t>, 995 F.3d 1069 (9</w:t>
      </w:r>
      <w:r w:rsidR="00163703" w:rsidRPr="00163703">
        <w:rPr>
          <w:rFonts w:eastAsia="Times New Roman" w:cs="Times New Roman"/>
          <w:color w:val="000000"/>
          <w:szCs w:val="24"/>
        </w:rPr>
        <w:t>th</w:t>
      </w:r>
      <w:r w:rsidR="00163703">
        <w:rPr>
          <w:rFonts w:eastAsia="Times New Roman" w:cs="Times New Roman"/>
          <w:color w:val="000000"/>
          <w:szCs w:val="24"/>
        </w:rPr>
        <w:t xml:space="preserve"> Cir. 2021) (</w:t>
      </w:r>
      <w:r w:rsidR="00864108" w:rsidRPr="00864108">
        <w:rPr>
          <w:rFonts w:eastAsia="Times New Roman" w:cs="Times New Roman"/>
          <w:color w:val="000000"/>
          <w:szCs w:val="24"/>
        </w:rPr>
        <w:t>describing hawala operation as designed at least "in part" to conceal proceeds and determining that the operation was used to transfer and launder drug trafficking proceeds</w:t>
      </w:r>
      <w:r w:rsidR="00163703">
        <w:rPr>
          <w:rFonts w:eastAsia="Times New Roman" w:cs="Times New Roman"/>
          <w:color w:val="000000"/>
          <w:szCs w:val="24"/>
        </w:rPr>
        <w:t>)</w:t>
      </w:r>
      <w:r w:rsidRPr="00742622">
        <w:rPr>
          <w:rFonts w:eastAsia="Times New Roman" w:cs="Times New Roman"/>
          <w:color w:val="000000"/>
          <w:szCs w:val="24"/>
        </w:rPr>
        <w:t xml:space="preserve">. </w:t>
      </w:r>
    </w:p>
    <w:p w14:paraId="38D1F50C" w14:textId="77777777" w:rsidR="00F70B2D" w:rsidRPr="00742622" w:rsidRDefault="00F70B2D" w:rsidP="00F70B2D">
      <w:pPr>
        <w:rPr>
          <w:rFonts w:eastAsia="Times New Roman" w:cs="Times New Roman"/>
          <w:color w:val="000000"/>
          <w:szCs w:val="24"/>
        </w:rPr>
      </w:pPr>
    </w:p>
    <w:p w14:paraId="69B29DE8" w14:textId="3E3717AF"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“nexus with interstate commerce is both a jurisdictional requirement and an essential element of the offense.</w:t>
      </w:r>
      <w:r w:rsidR="000E7720">
        <w:rPr>
          <w:rFonts w:eastAsia="Times New Roman" w:cs="Times New Roman"/>
          <w:color w:val="000000"/>
          <w:szCs w:val="24"/>
        </w:rPr>
        <w:t xml:space="preserve">” </w:t>
      </w:r>
      <w:r w:rsidRPr="00742622">
        <w:rPr>
          <w:rFonts w:eastAsia="Times New Roman" w:cs="Times New Roman"/>
          <w:i/>
          <w:color w:val="000000"/>
          <w:szCs w:val="24"/>
        </w:rPr>
        <w:t>United States v. Bazuaye</w:t>
      </w:r>
      <w:r w:rsidRPr="00742622">
        <w:rPr>
          <w:rFonts w:eastAsia="Times New Roman" w:cs="Times New Roman"/>
          <w:color w:val="000000"/>
          <w:szCs w:val="24"/>
        </w:rPr>
        <w:t xml:space="preserve">, 240 F.3d 861, 863 (9th Cir. 2001) (quoting </w:t>
      </w:r>
      <w:r w:rsidRPr="00742622">
        <w:rPr>
          <w:rFonts w:eastAsia="Times New Roman" w:cs="Times New Roman"/>
          <w:i/>
          <w:color w:val="000000"/>
          <w:szCs w:val="24"/>
        </w:rPr>
        <w:t>United States v. Ladum</w:t>
      </w:r>
      <w:r w:rsidRPr="00742622">
        <w:rPr>
          <w:rFonts w:eastAsia="Times New Roman" w:cs="Times New Roman"/>
          <w:color w:val="000000"/>
          <w:szCs w:val="24"/>
        </w:rPr>
        <w:t>, 141 F.3d 1328, 1339 n.2 (9th Cir. 1998))</w:t>
      </w:r>
      <w:r w:rsidR="00E97E0E">
        <w:rPr>
          <w:rFonts w:eastAsia="Times New Roman" w:cs="Times New Roman"/>
          <w:color w:val="000000"/>
          <w:szCs w:val="24"/>
        </w:rPr>
        <w:t xml:space="preserve">. </w:t>
      </w:r>
      <w:r w:rsidRPr="00742622">
        <w:rPr>
          <w:rFonts w:eastAsia="Times New Roman" w:cs="Times New Roman"/>
          <w:color w:val="000000"/>
          <w:szCs w:val="24"/>
        </w:rPr>
        <w:t xml:space="preserve">“But the connection need not be extensive; the prosecution need only show that the transaction affected interstate or foreign commercie ‘in any way or degree.’” </w:t>
      </w:r>
      <w:r w:rsidRPr="00742622">
        <w:rPr>
          <w:rFonts w:eastAsia="Times New Roman" w:cs="Times New Roman"/>
          <w:i/>
          <w:color w:val="000000"/>
          <w:szCs w:val="24"/>
        </w:rPr>
        <w:t>United States v. Costanzo</w:t>
      </w:r>
      <w:r w:rsidRPr="00742622">
        <w:rPr>
          <w:rFonts w:eastAsia="Times New Roman" w:cs="Times New Roman"/>
          <w:color w:val="000000"/>
          <w:szCs w:val="24"/>
        </w:rPr>
        <w:t xml:space="preserve">, 956 F.3d </w:t>
      </w:r>
      <w:r w:rsidR="002E1554">
        <w:rPr>
          <w:rFonts w:eastAsia="Times New Roman" w:cs="Times New Roman"/>
          <w:color w:val="000000"/>
          <w:szCs w:val="24"/>
        </w:rPr>
        <w:t xml:space="preserve">1088, </w:t>
      </w:r>
      <w:r w:rsidRPr="00742622">
        <w:rPr>
          <w:rFonts w:eastAsia="Times New Roman" w:cs="Times New Roman"/>
          <w:color w:val="000000"/>
          <w:szCs w:val="24"/>
        </w:rPr>
        <w:t xml:space="preserve">1091 (9th Cir. 2020) (quoting 18 U.S.C. § 1956(c)(4)). </w:t>
      </w:r>
    </w:p>
    <w:p w14:paraId="0460B13D" w14:textId="77777777" w:rsidR="00F70B2D" w:rsidRPr="00742622" w:rsidRDefault="00F70B2D" w:rsidP="00F70B2D">
      <w:pPr>
        <w:rPr>
          <w:rFonts w:eastAsia="Times New Roman" w:cs="Times New Roman"/>
          <w:color w:val="000000"/>
          <w:szCs w:val="24"/>
        </w:rPr>
      </w:pPr>
    </w:p>
    <w:p w14:paraId="0C7C307A" w14:textId="3B4F626F"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bracketed language regarding reporting requirements in the last paragraph of the instruction only applies if the defendant is charged with laundering funds </w:t>
      </w:r>
      <w:r w:rsidR="003D0317">
        <w:rPr>
          <w:rFonts w:eastAsia="Times New Roman" w:cs="Times New Roman"/>
          <w:color w:val="000000"/>
          <w:szCs w:val="24"/>
        </w:rPr>
        <w:t>to</w:t>
      </w:r>
      <w:r w:rsidRPr="00742622">
        <w:rPr>
          <w:rFonts w:eastAsia="Times New Roman" w:cs="Times New Roman"/>
          <w:color w:val="000000"/>
          <w:szCs w:val="24"/>
        </w:rPr>
        <w:t xml:space="preserve"> avoid a transaction reporting requirement under state or federal law.</w:t>
      </w:r>
    </w:p>
    <w:p w14:paraId="135C7E75" w14:textId="77777777" w:rsidR="00F70B2D" w:rsidRPr="00742622" w:rsidRDefault="00F70B2D" w:rsidP="00F70B2D">
      <w:pPr>
        <w:rPr>
          <w:rFonts w:eastAsia="Times New Roman" w:cs="Times New Roman"/>
          <w:color w:val="000000"/>
          <w:szCs w:val="24"/>
        </w:rPr>
      </w:pPr>
    </w:p>
    <w:p w14:paraId="5E6C0294" w14:textId="750BD6C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 xml:space="preserve">In attempt cases, “[t]o constitute a substantial step, a defendant’s actions must cross the line between preparation and attempt by unequivocally demonstrating that the crime will take </w:t>
      </w:r>
      <w:r w:rsidRPr="00742622">
        <w:rPr>
          <w:rFonts w:eastAsia="Times New Roman" w:cs="Times New Roman"/>
          <w:color w:val="000000"/>
          <w:szCs w:val="24"/>
        </w:rPr>
        <w:lastRenderedPageBreak/>
        <w:t>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E1554" w:rsidRPr="00742622">
        <w:rPr>
          <w:rFonts w:eastAsia="Times New Roman" w:cs="Times New Roman"/>
          <w:color w:val="000000"/>
          <w:szCs w:val="24"/>
        </w:rPr>
        <w:t>(</w:t>
      </w:r>
      <w:r w:rsidR="002E1554">
        <w:rPr>
          <w:rFonts w:eastAsia="Times New Roman" w:cs="Times New Roman"/>
          <w:color w:val="000000"/>
          <w:szCs w:val="24"/>
        </w:rPr>
        <w:t>per curiam</w:t>
      </w:r>
      <w:r w:rsidR="002E1554" w:rsidRPr="00742622">
        <w:rPr>
          <w:rFonts w:eastAsia="Times New Roman" w:cs="Times New Roman"/>
          <w:color w:val="000000"/>
          <w:szCs w:val="24"/>
        </w:rPr>
        <w:t>)</w:t>
      </w:r>
      <w:r w:rsidR="002E1554">
        <w:rPr>
          <w:rFonts w:eastAsia="Times New Roman" w:cs="Times New Roman"/>
          <w:color w:val="000000"/>
          <w:szCs w:val="24"/>
        </w:rPr>
        <w:t xml:space="preserve"> (quoting </w:t>
      </w:r>
      <w:r w:rsidR="002E1554" w:rsidRPr="00415EBC">
        <w:rPr>
          <w:rFonts w:eastAsia="Times New Roman" w:cs="Times New Roman"/>
          <w:i/>
          <w:iCs/>
          <w:color w:val="000000"/>
          <w:szCs w:val="24"/>
        </w:rPr>
        <w:t>United States v. Nelson</w:t>
      </w:r>
      <w:r w:rsidR="002E1554">
        <w:rPr>
          <w:rFonts w:eastAsia="Times New Roman" w:cs="Times New Roman"/>
          <w:color w:val="000000"/>
          <w:szCs w:val="24"/>
        </w:rPr>
        <w:t>, 66 F.3d 1036, 1042 (9</w:t>
      </w:r>
      <w:r w:rsidR="002E1554" w:rsidRPr="00415EBC">
        <w:rPr>
          <w:rFonts w:eastAsia="Times New Roman" w:cs="Times New Roman"/>
          <w:color w:val="000000"/>
          <w:szCs w:val="24"/>
        </w:rPr>
        <w:t>th</w:t>
      </w:r>
      <w:r w:rsidR="002E1554">
        <w:rPr>
          <w:rFonts w:eastAsia="Times New Roman" w:cs="Times New Roman"/>
          <w:color w:val="000000"/>
          <w:szCs w:val="24"/>
        </w:rPr>
        <w:t xml:space="preserve"> Cir. 1995))</w:t>
      </w:r>
      <w:r w:rsidR="00E97E0E">
        <w:rPr>
          <w:rFonts w:eastAsia="Times New Roman" w:cs="Times New Roman"/>
          <w:color w:val="000000"/>
          <w:szCs w:val="24"/>
        </w:rPr>
        <w:t xml:space="preserve">. </w:t>
      </w:r>
    </w:p>
    <w:p w14:paraId="70ABCAD1" w14:textId="77777777" w:rsidR="00F70B2D" w:rsidRPr="00742622" w:rsidRDefault="00F70B2D" w:rsidP="00F70B2D">
      <w:pPr>
        <w:rPr>
          <w:rFonts w:eastAsia="Times New Roman" w:cs="Times New Roman"/>
          <w:color w:val="000000"/>
          <w:szCs w:val="24"/>
        </w:rPr>
      </w:pPr>
    </w:p>
    <w:p w14:paraId="0990B914" w14:textId="081652A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9C24C7">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2E1554">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9932DA">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018DF34" w14:textId="77777777" w:rsidR="00F70B2D" w:rsidRPr="00742622" w:rsidRDefault="00F70B2D" w:rsidP="00F70B2D">
      <w:pPr>
        <w:rPr>
          <w:rFonts w:eastAsia="Times New Roman" w:cs="Times New Roman"/>
          <w:color w:val="000000"/>
          <w:szCs w:val="24"/>
        </w:rPr>
      </w:pPr>
    </w:p>
    <w:p w14:paraId="25378471" w14:textId="6BB962B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DE09F84" w14:textId="77777777" w:rsidR="00F70B2D" w:rsidRPr="00742622" w:rsidRDefault="00F70B2D" w:rsidP="00F70B2D">
      <w:pPr>
        <w:rPr>
          <w:rFonts w:eastAsia="Times New Roman" w:cs="Times New Roman"/>
          <w:color w:val="000000"/>
          <w:szCs w:val="24"/>
        </w:rPr>
      </w:pPr>
    </w:p>
    <w:p w14:paraId="0D547B33" w14:textId="216B322A"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7D070ABF" w14:textId="77777777" w:rsidR="00F70B2D" w:rsidRPr="00742622" w:rsidRDefault="00F70B2D" w:rsidP="00F70B2D">
      <w:pPr>
        <w:rPr>
          <w:rFonts w:eastAsia="Times New Roman" w:cs="Times New Roman"/>
          <w:color w:val="000000"/>
          <w:szCs w:val="24"/>
        </w:rPr>
      </w:pPr>
    </w:p>
    <w:p w14:paraId="12343C92" w14:textId="590A37FC" w:rsidR="00F70B2D" w:rsidRPr="00742622" w:rsidRDefault="00D45D29" w:rsidP="00D45D29">
      <w:pPr>
        <w:jc w:val="right"/>
        <w:rPr>
          <w:rFonts w:eastAsia="Times New Roman" w:cs="Times New Roman"/>
          <w:color w:val="000000"/>
          <w:szCs w:val="24"/>
        </w:rPr>
      </w:pPr>
      <w:bookmarkStart w:id="2287" w:name="_Hlk111623626"/>
      <w:r w:rsidRPr="003C7876">
        <w:rPr>
          <w:rFonts w:eastAsia="Times New Roman" w:cs="Times New Roman"/>
          <w:i/>
          <w:iCs/>
          <w:szCs w:val="20"/>
        </w:rPr>
        <w:t xml:space="preserve">Revised </w:t>
      </w:r>
      <w:r w:rsidR="00B61D4C">
        <w:rPr>
          <w:rFonts w:eastAsia="Times New Roman" w:cs="Times New Roman"/>
          <w:i/>
          <w:iCs/>
          <w:szCs w:val="20"/>
        </w:rPr>
        <w:t xml:space="preserve">May </w:t>
      </w:r>
      <w:r>
        <w:rPr>
          <w:rFonts w:eastAsia="Times New Roman" w:cs="Times New Roman"/>
          <w:i/>
          <w:iCs/>
          <w:szCs w:val="20"/>
        </w:rPr>
        <w:t>202</w:t>
      </w:r>
      <w:r w:rsidR="00B61D4C">
        <w:rPr>
          <w:rFonts w:eastAsia="Times New Roman" w:cs="Times New Roman"/>
          <w:i/>
          <w:iCs/>
          <w:szCs w:val="20"/>
        </w:rPr>
        <w:t>3</w:t>
      </w:r>
    </w:p>
    <w:bookmarkEnd w:id="2286"/>
    <w:bookmarkEnd w:id="2287"/>
    <w:p w14:paraId="3B83D0C2" w14:textId="70C8FDCC" w:rsidR="00F70B2D" w:rsidRPr="00742622" w:rsidRDefault="00F70B2D" w:rsidP="007A1AFA">
      <w:pPr>
        <w:pStyle w:val="Heading2"/>
      </w:pPr>
      <w:r w:rsidRPr="00742622">
        <w:br w:type="page"/>
      </w:r>
      <w:bookmarkStart w:id="2288" w:name="_Toc73698758"/>
      <w:bookmarkStart w:id="2289" w:name="_Toc83310819"/>
      <w:bookmarkStart w:id="2290" w:name="_Toc83362614"/>
      <w:bookmarkStart w:id="2291" w:name="_Toc83363023"/>
      <w:bookmarkStart w:id="2292" w:name="_Toc90310081"/>
      <w:bookmarkStart w:id="2293" w:name="_Toc90389939"/>
      <w:bookmarkStart w:id="2294" w:name="_Toc211607393"/>
      <w:r w:rsidRPr="00742622">
        <w:lastRenderedPageBreak/>
        <w:t>1</w:t>
      </w:r>
      <w:r w:rsidR="000C02D9">
        <w:t>8</w:t>
      </w:r>
      <w:r w:rsidRPr="00742622">
        <w:t xml:space="preserve">.5 </w:t>
      </w:r>
      <w:r w:rsidR="00B66403" w:rsidRPr="00742622">
        <w:t>Transporting or Attempting to Transport Funds to Promote Unlawful Activity</w:t>
      </w:r>
      <w:r w:rsidRPr="00742622">
        <w:t xml:space="preserve"> (18 U.S.C. § 1956(a)(2)(A))</w:t>
      </w:r>
      <w:bookmarkEnd w:id="2288"/>
      <w:bookmarkEnd w:id="2289"/>
      <w:bookmarkEnd w:id="2290"/>
      <w:bookmarkEnd w:id="2291"/>
      <w:bookmarkEnd w:id="2292"/>
      <w:bookmarkEnd w:id="2293"/>
      <w:bookmarkEnd w:id="2294"/>
    </w:p>
    <w:p w14:paraId="4AEC7E1D" w14:textId="77777777" w:rsidR="00F70B2D" w:rsidRPr="00742622" w:rsidRDefault="00F70B2D" w:rsidP="00F70B2D">
      <w:pPr>
        <w:rPr>
          <w:rFonts w:eastAsia="Times New Roman" w:cs="Times New Roman"/>
          <w:color w:val="000000"/>
          <w:szCs w:val="24"/>
        </w:rPr>
      </w:pPr>
    </w:p>
    <w:p w14:paraId="6DAEFDFE" w14:textId="37E707C0"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bookmarkStart w:id="2295" w:name="_Hlk112139554"/>
      <w:r w:rsidRPr="00742622">
        <w:rPr>
          <w:rFonts w:eastAsia="Times New Roman" w:cs="Times New Roman"/>
          <w:color w:val="000000"/>
          <w:szCs w:val="24"/>
        </w:rPr>
        <w:t>The defendant is charged in [Count _______ of] the indictment with [transporting] [attempting to transport] funds to promote unlawful activity in violation of Section 1956(a)(2)(A) of Title 18 of the United States Code</w:t>
      </w:r>
      <w:r w:rsidR="00E97E0E">
        <w:rPr>
          <w:rFonts w:eastAsia="Times New Roman" w:cs="Times New Roman"/>
          <w:color w:val="000000"/>
          <w:szCs w:val="24"/>
        </w:rPr>
        <w:t xml:space="preserv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D52E2D8" w14:textId="77777777" w:rsidR="00F70B2D" w:rsidRPr="00742622" w:rsidRDefault="00F70B2D" w:rsidP="00F70B2D">
      <w:pPr>
        <w:rPr>
          <w:rFonts w:eastAsia="Times New Roman" w:cs="Times New Roman"/>
          <w:color w:val="000000"/>
          <w:szCs w:val="24"/>
        </w:rPr>
      </w:pPr>
    </w:p>
    <w:p w14:paraId="1FD57620"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[transported] [intended to transport] money [from a place in the United States to or through a place outside the United States] [to a place in the United States from or through a place outside the United States]; [and]</w:t>
      </w:r>
    </w:p>
    <w:p w14:paraId="5B2174A0" w14:textId="77777777" w:rsidR="00F70B2D" w:rsidRPr="00742622" w:rsidRDefault="00F70B2D" w:rsidP="00F70B2D">
      <w:pPr>
        <w:rPr>
          <w:rFonts w:eastAsia="Times New Roman" w:cs="Times New Roman"/>
          <w:color w:val="000000"/>
          <w:szCs w:val="24"/>
        </w:rPr>
      </w:pPr>
    </w:p>
    <w:p w14:paraId="2D841783" w14:textId="240FDC9F"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defendant acted with the intent to promote the carrying on of [</w:t>
      </w:r>
      <w:r w:rsidRPr="00742622">
        <w:rPr>
          <w:rFonts w:eastAsia="Times New Roman" w:cs="Times New Roman"/>
          <w:i/>
          <w:color w:val="000000"/>
          <w:szCs w:val="24"/>
          <w:u w:val="single"/>
        </w:rPr>
        <w:t xml:space="preserve">specify criminal activity charged in the </w:t>
      </w:r>
      <w:r w:rsidR="00CD57CA" w:rsidRPr="00742622">
        <w:rPr>
          <w:rFonts w:eastAsia="Times New Roman" w:cs="Times New Roman"/>
          <w:i/>
          <w:color w:val="000000"/>
          <w:szCs w:val="24"/>
          <w:u w:val="single"/>
        </w:rPr>
        <w:t>indictment</w:t>
      </w:r>
      <w:r w:rsidR="00CD57CA" w:rsidRPr="00742622">
        <w:rPr>
          <w:rFonts w:eastAsia="Times New Roman" w:cs="Times New Roman"/>
          <w:color w:val="000000"/>
          <w:szCs w:val="24"/>
        </w:rPr>
        <w:t>] [.]</w:t>
      </w:r>
      <w:r w:rsidRPr="00742622">
        <w:rPr>
          <w:rFonts w:eastAsia="Times New Roman" w:cs="Times New Roman"/>
          <w:color w:val="000000"/>
          <w:szCs w:val="24"/>
        </w:rPr>
        <w:t xml:space="preserve"> [; and]</w:t>
      </w:r>
    </w:p>
    <w:p w14:paraId="3F86B9F5" w14:textId="77777777" w:rsidR="00F70B2D" w:rsidRPr="00742622" w:rsidRDefault="00F70B2D" w:rsidP="00F70B2D">
      <w:pPr>
        <w:rPr>
          <w:rFonts w:eastAsia="Times New Roman" w:cs="Times New Roman"/>
          <w:color w:val="000000"/>
          <w:szCs w:val="24"/>
        </w:rPr>
      </w:pPr>
    </w:p>
    <w:p w14:paraId="2E98BCC7" w14:textId="3F8CE553"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p>
    <w:p w14:paraId="348EF0CA" w14:textId="77777777" w:rsidR="00F70B2D" w:rsidRPr="00742622" w:rsidRDefault="00F70B2D" w:rsidP="00F70B2D">
      <w:pPr>
        <w:rPr>
          <w:rFonts w:eastAsia="Times New Roman" w:cs="Times New Roman"/>
          <w:color w:val="000000"/>
          <w:szCs w:val="24"/>
        </w:rPr>
      </w:pPr>
    </w:p>
    <w:p w14:paraId="6AB84EB2" w14:textId="39844C9B"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r w:rsidR="00242E9B">
        <w:rPr>
          <w:sz w:val="23"/>
          <w:szCs w:val="23"/>
        </w:rPr>
        <w:t>A “substantial step” is conduct that strongly corroborated the defendant’s intent to commit the crime</w:t>
      </w:r>
      <w:r w:rsidR="00E97E0E">
        <w:rPr>
          <w:sz w:val="23"/>
          <w:szCs w:val="23"/>
        </w:rPr>
        <w:t xml:space="preserve">. </w:t>
      </w:r>
      <w:r w:rsidR="00242E9B">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242E9B">
        <w:rPr>
          <w:sz w:val="23"/>
          <w:szCs w:val="23"/>
        </w:rPr>
        <w:t>Mere preparation is not a substantial step toward committing the crime.</w:t>
      </w:r>
    </w:p>
    <w:p w14:paraId="3BAFF049" w14:textId="77777777" w:rsidR="00F70B2D" w:rsidRPr="00742622" w:rsidRDefault="00F70B2D" w:rsidP="00F70B2D">
      <w:pPr>
        <w:rPr>
          <w:rFonts w:eastAsia="Times New Roman" w:cs="Times New Roman"/>
          <w:color w:val="000000"/>
          <w:szCs w:val="24"/>
        </w:rPr>
      </w:pPr>
    </w:p>
    <w:p w14:paraId="67A1F06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A901E4B" w14:textId="77777777" w:rsidR="00F70B2D" w:rsidRPr="00742622" w:rsidRDefault="00F70B2D" w:rsidP="00F70B2D">
      <w:pPr>
        <w:rPr>
          <w:rFonts w:eastAsia="Times New Roman" w:cs="Times New Roman"/>
          <w:color w:val="000000"/>
          <w:szCs w:val="24"/>
        </w:rPr>
      </w:pPr>
    </w:p>
    <w:p w14:paraId="15E707A7"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B1D546E" w14:textId="77777777" w:rsidR="00F70B2D" w:rsidRPr="00742622" w:rsidRDefault="00F70B2D" w:rsidP="00AB0827">
      <w:pPr>
        <w:ind w:right="-180"/>
        <w:rPr>
          <w:rFonts w:eastAsia="Times New Roman" w:cs="Times New Roman"/>
          <w:color w:val="000000"/>
          <w:szCs w:val="24"/>
        </w:rPr>
      </w:pPr>
    </w:p>
    <w:p w14:paraId="0F3CD3BC" w14:textId="486EC5F9"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In attempt cases, “[t]o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FB6AA7" w:rsidRPr="00742622">
        <w:rPr>
          <w:rFonts w:eastAsia="Times New Roman" w:cs="Times New Roman"/>
          <w:color w:val="000000"/>
          <w:szCs w:val="24"/>
        </w:rPr>
        <w:t>(</w:t>
      </w:r>
      <w:r w:rsidR="00FB6AA7">
        <w:rPr>
          <w:rFonts w:eastAsia="Times New Roman" w:cs="Times New Roman"/>
          <w:color w:val="000000"/>
          <w:szCs w:val="24"/>
        </w:rPr>
        <w:t>per curiam</w:t>
      </w:r>
      <w:r w:rsidR="00FB6AA7" w:rsidRPr="00742622">
        <w:rPr>
          <w:rFonts w:eastAsia="Times New Roman" w:cs="Times New Roman"/>
          <w:color w:val="000000"/>
          <w:szCs w:val="24"/>
        </w:rPr>
        <w:t>)</w:t>
      </w:r>
      <w:r w:rsidR="00FB6AA7">
        <w:rPr>
          <w:rFonts w:eastAsia="Times New Roman" w:cs="Times New Roman"/>
          <w:color w:val="000000"/>
          <w:szCs w:val="24"/>
        </w:rPr>
        <w:t xml:space="preserve"> (quoting </w:t>
      </w:r>
      <w:r w:rsidR="00FB6AA7" w:rsidRPr="00415EBC">
        <w:rPr>
          <w:rFonts w:eastAsia="Times New Roman" w:cs="Times New Roman"/>
          <w:i/>
          <w:iCs/>
          <w:color w:val="000000"/>
          <w:szCs w:val="24"/>
        </w:rPr>
        <w:t>United States v. Nelson</w:t>
      </w:r>
      <w:r w:rsidR="00FB6AA7">
        <w:rPr>
          <w:rFonts w:eastAsia="Times New Roman" w:cs="Times New Roman"/>
          <w:color w:val="000000"/>
          <w:szCs w:val="24"/>
        </w:rPr>
        <w:t>, 66 F.3d 1036, 1042 (9</w:t>
      </w:r>
      <w:r w:rsidR="00FB6AA7" w:rsidRPr="00415EBC">
        <w:rPr>
          <w:rFonts w:eastAsia="Times New Roman" w:cs="Times New Roman"/>
          <w:color w:val="000000"/>
          <w:szCs w:val="24"/>
        </w:rPr>
        <w:t>th</w:t>
      </w:r>
      <w:r w:rsidR="00FB6AA7">
        <w:rPr>
          <w:rFonts w:eastAsia="Times New Roman" w:cs="Times New Roman"/>
          <w:color w:val="000000"/>
          <w:szCs w:val="24"/>
        </w:rPr>
        <w:t xml:space="preserve"> Cir. 1995))</w:t>
      </w:r>
      <w:r w:rsidR="00E97E0E">
        <w:rPr>
          <w:rFonts w:eastAsia="Times New Roman" w:cs="Times New Roman"/>
          <w:color w:val="000000"/>
          <w:szCs w:val="24"/>
        </w:rPr>
        <w:t xml:space="preserve">. </w:t>
      </w:r>
    </w:p>
    <w:p w14:paraId="2B93899F" w14:textId="77777777" w:rsidR="00F70B2D" w:rsidRPr="00742622" w:rsidRDefault="00F70B2D" w:rsidP="00F70B2D">
      <w:pPr>
        <w:rPr>
          <w:rFonts w:eastAsia="Times New Roman" w:cs="Times New Roman"/>
          <w:color w:val="000000"/>
          <w:szCs w:val="24"/>
        </w:rPr>
      </w:pPr>
    </w:p>
    <w:p w14:paraId="561366B0" w14:textId="51E34C7D"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9C24C7">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FB6AA7">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FB6AA7">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4157442E" w14:textId="77777777" w:rsidR="00F70B2D" w:rsidRPr="00742622" w:rsidRDefault="00F70B2D" w:rsidP="00F70B2D">
      <w:pPr>
        <w:rPr>
          <w:rFonts w:eastAsia="Times New Roman" w:cs="Times New Roman"/>
          <w:color w:val="000000"/>
          <w:szCs w:val="24"/>
        </w:rPr>
      </w:pPr>
    </w:p>
    <w:p w14:paraId="569EF85E" w14:textId="0282C1EB" w:rsidR="00F70B2D" w:rsidRDefault="00F70B2D" w:rsidP="00F70B2D">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1EE94BB3" w14:textId="77777777" w:rsidR="00D45D29" w:rsidRPr="00742622" w:rsidRDefault="00D45D29" w:rsidP="00F70B2D">
      <w:pPr>
        <w:rPr>
          <w:rFonts w:eastAsia="Times New Roman" w:cs="Times New Roman"/>
          <w:color w:val="000000"/>
          <w:szCs w:val="24"/>
        </w:rPr>
      </w:pPr>
    </w:p>
    <w:p w14:paraId="1D99878A" w14:textId="77777777" w:rsidR="00D45D29" w:rsidRDefault="00F70B2D" w:rsidP="00F70B2D">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w:t>
      </w:r>
    </w:p>
    <w:p w14:paraId="3BB4F944" w14:textId="77777777" w:rsidR="00D45D29" w:rsidRDefault="00D45D29" w:rsidP="00F70B2D">
      <w:pPr>
        <w:rPr>
          <w:rFonts w:eastAsia="Times New Roman" w:cs="Times New Roman"/>
          <w:color w:val="000000"/>
          <w:szCs w:val="24"/>
        </w:rPr>
      </w:pPr>
    </w:p>
    <w:p w14:paraId="2BAB10C1" w14:textId="1186B24F"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lastRenderedPageBreak/>
        <w:t>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0F500BA" w14:textId="77777777" w:rsidR="00F70B2D" w:rsidRPr="00742622" w:rsidRDefault="00F70B2D" w:rsidP="00F70B2D">
      <w:pPr>
        <w:rPr>
          <w:rFonts w:eastAsia="Times New Roman" w:cs="Times New Roman"/>
          <w:color w:val="000000"/>
          <w:szCs w:val="24"/>
        </w:rPr>
      </w:pPr>
    </w:p>
    <w:p w14:paraId="7709DF33" w14:textId="7855DF05" w:rsidR="00D45D29" w:rsidRPr="00742622" w:rsidRDefault="00D45D29" w:rsidP="00D45D29">
      <w:pPr>
        <w:jc w:val="right"/>
        <w:rPr>
          <w:rFonts w:eastAsia="Times New Roman" w:cs="Times New Roman"/>
          <w:color w:val="000000"/>
          <w:szCs w:val="24"/>
        </w:rPr>
      </w:pPr>
      <w:r w:rsidRPr="003C7876">
        <w:rPr>
          <w:rFonts w:eastAsia="Times New Roman" w:cs="Times New Roman"/>
          <w:i/>
          <w:iCs/>
          <w:szCs w:val="20"/>
        </w:rPr>
        <w:t xml:space="preserve">Revised </w:t>
      </w:r>
      <w:r w:rsidR="00410CA2">
        <w:rPr>
          <w:rFonts w:eastAsia="Times New Roman" w:cs="Times New Roman"/>
          <w:i/>
          <w:iCs/>
          <w:szCs w:val="20"/>
        </w:rPr>
        <w:t xml:space="preserve">May </w:t>
      </w:r>
      <w:r>
        <w:rPr>
          <w:rFonts w:eastAsia="Times New Roman" w:cs="Times New Roman"/>
          <w:i/>
          <w:iCs/>
          <w:szCs w:val="20"/>
        </w:rPr>
        <w:t>202</w:t>
      </w:r>
      <w:r w:rsidR="00410CA2">
        <w:rPr>
          <w:rFonts w:eastAsia="Times New Roman" w:cs="Times New Roman"/>
          <w:i/>
          <w:iCs/>
          <w:szCs w:val="20"/>
        </w:rPr>
        <w:t>3</w:t>
      </w:r>
    </w:p>
    <w:bookmarkEnd w:id="2295"/>
    <w:p w14:paraId="54CF0D6C" w14:textId="6A96A812" w:rsidR="00F70B2D" w:rsidRPr="00742622" w:rsidRDefault="00F70B2D" w:rsidP="007A1AFA">
      <w:pPr>
        <w:pStyle w:val="Heading2"/>
      </w:pPr>
      <w:r w:rsidRPr="00742622">
        <w:br w:type="page"/>
      </w:r>
      <w:bookmarkStart w:id="2296" w:name="_Toc73698759"/>
      <w:bookmarkStart w:id="2297" w:name="_Toc83310820"/>
      <w:bookmarkStart w:id="2298" w:name="_Toc83362615"/>
      <w:bookmarkStart w:id="2299" w:name="_Toc83363024"/>
      <w:bookmarkStart w:id="2300" w:name="_Toc90310082"/>
      <w:bookmarkStart w:id="2301" w:name="_Toc90389940"/>
      <w:bookmarkStart w:id="2302" w:name="_Toc211607394"/>
      <w:r w:rsidRPr="00742622">
        <w:lastRenderedPageBreak/>
        <w:t>1</w:t>
      </w:r>
      <w:r w:rsidR="000C02D9">
        <w:t>8</w:t>
      </w:r>
      <w:r w:rsidRPr="00742622">
        <w:t xml:space="preserve">.6 </w:t>
      </w:r>
      <w:r w:rsidR="00B66403" w:rsidRPr="00742622">
        <w:t xml:space="preserve">Transporting or Attempting to Transport Monetary </w:t>
      </w:r>
      <w:r w:rsidR="00832877" w:rsidRPr="00742622">
        <w:t xml:space="preserve">Instruments </w:t>
      </w:r>
      <w:r w:rsidR="00B66403" w:rsidRPr="00742622">
        <w:t>for the Purpose of Laundering</w:t>
      </w:r>
      <w:r w:rsidRPr="00742622">
        <w:t xml:space="preserve"> (18 U.S.C. § 1956(a)(2)(B))</w:t>
      </w:r>
      <w:bookmarkEnd w:id="2296"/>
      <w:bookmarkEnd w:id="2297"/>
      <w:bookmarkEnd w:id="2298"/>
      <w:bookmarkEnd w:id="2299"/>
      <w:bookmarkEnd w:id="2300"/>
      <w:bookmarkEnd w:id="2301"/>
      <w:bookmarkEnd w:id="2302"/>
    </w:p>
    <w:p w14:paraId="2642BA48" w14:textId="77777777" w:rsidR="00F70B2D" w:rsidRPr="00742622" w:rsidRDefault="00F70B2D" w:rsidP="00F70B2D">
      <w:pPr>
        <w:rPr>
          <w:rFonts w:eastAsia="Times New Roman" w:cs="Times New Roman"/>
          <w:color w:val="000000"/>
          <w:szCs w:val="24"/>
        </w:rPr>
      </w:pPr>
    </w:p>
    <w:p w14:paraId="3ABC6040" w14:textId="2F3AC26E" w:rsidR="003460EB" w:rsidRPr="00986D15" w:rsidRDefault="00F70B2D" w:rsidP="003460EB">
      <w:pPr>
        <w:rPr>
          <w:rFonts w:eastAsia="Times New Roman" w:cs="Times New Roman"/>
          <w:color w:val="000000"/>
          <w:szCs w:val="24"/>
        </w:rPr>
      </w:pPr>
      <w:r w:rsidRPr="00742622">
        <w:rPr>
          <w:rFonts w:eastAsia="Times New Roman" w:cs="Times New Roman"/>
          <w:color w:val="000000"/>
          <w:szCs w:val="24"/>
        </w:rPr>
        <w:tab/>
      </w:r>
      <w:bookmarkStart w:id="2303" w:name="_Hlk112139868"/>
      <w:r w:rsidR="003460EB" w:rsidRPr="00986D15">
        <w:rPr>
          <w:rFonts w:eastAsia="Times New Roman" w:cs="Times New Roman"/>
          <w:color w:val="000000"/>
          <w:szCs w:val="24"/>
        </w:rPr>
        <w:t>The defendant is charged in [Count _______ of] the indictment with [transporting] [attempting to transport] money for the purpose of laundering in violation of Section 1956(a)(2)(B) of Title 18 of the United States Code</w:t>
      </w:r>
      <w:r w:rsidR="00E97E0E">
        <w:rPr>
          <w:rFonts w:eastAsia="Times New Roman" w:cs="Times New Roman"/>
          <w:color w:val="000000"/>
          <w:szCs w:val="24"/>
        </w:rPr>
        <w:t xml:space="preserve">. </w:t>
      </w:r>
      <w:r w:rsidR="003460EB" w:rsidRPr="00986D15">
        <w:rPr>
          <w:rFonts w:eastAsia="Times New Roman" w:cs="Times New Roman"/>
          <w:color w:val="000000"/>
          <w:szCs w:val="24"/>
        </w:rPr>
        <w:t>For the defendant to be found guilty of that charge, the government must prove each of the following elements beyond a reasonable doubt:</w:t>
      </w:r>
    </w:p>
    <w:p w14:paraId="67C54300" w14:textId="77777777" w:rsidR="003460EB" w:rsidRPr="00986D15" w:rsidRDefault="003460EB" w:rsidP="003460EB">
      <w:pPr>
        <w:rPr>
          <w:rFonts w:eastAsia="Times New Roman" w:cs="Times New Roman"/>
          <w:color w:val="000000"/>
          <w:szCs w:val="24"/>
        </w:rPr>
      </w:pPr>
    </w:p>
    <w:p w14:paraId="15A84958"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First, the defendant [transported] [intended to transport] money [from a place in the United States to or through a place outside the United States] [to a place in the United States from or through a place outside the United States];</w:t>
      </w:r>
    </w:p>
    <w:p w14:paraId="74126F7C" w14:textId="77777777" w:rsidR="003460EB" w:rsidRPr="00986D15" w:rsidRDefault="003460EB" w:rsidP="003460EB">
      <w:pPr>
        <w:rPr>
          <w:rFonts w:eastAsia="Times New Roman" w:cs="Times New Roman"/>
          <w:color w:val="000000"/>
          <w:szCs w:val="24"/>
        </w:rPr>
      </w:pPr>
    </w:p>
    <w:p w14:paraId="024BE2EF" w14:textId="77777777" w:rsidR="003460EB" w:rsidRPr="005A523B" w:rsidRDefault="003460EB" w:rsidP="003460EB">
      <w:pPr>
        <w:autoSpaceDE w:val="0"/>
        <w:autoSpaceDN w:val="0"/>
        <w:adjustRightInd w:val="0"/>
        <w:rPr>
          <w:rFonts w:ascii="TimesNewRomanPSMT" w:hAnsi="TimesNewRomanPSMT" w:cs="TimesNewRomanPSMT"/>
          <w:sz w:val="28"/>
          <w:szCs w:val="28"/>
        </w:rPr>
      </w:pPr>
      <w:r w:rsidRPr="00986D15">
        <w:rPr>
          <w:rFonts w:eastAsia="Times New Roman" w:cs="Times New Roman"/>
          <w:color w:val="000000"/>
          <w:szCs w:val="24"/>
        </w:rPr>
        <w:tab/>
      </w:r>
      <w:r w:rsidRPr="005A523B">
        <w:rPr>
          <w:rFonts w:ascii="TimesNewRomanPSMT" w:hAnsi="TimesNewRomanPSMT" w:cs="TimesNewRomanPSMT"/>
          <w:szCs w:val="24"/>
        </w:rPr>
        <w:t>Second, the defendant</w:t>
      </w:r>
      <w:r>
        <w:rPr>
          <w:rFonts w:ascii="TimesNewRomanPSMT" w:hAnsi="TimesNewRomanPSMT" w:cs="TimesNewRomanPSMT"/>
          <w:szCs w:val="24"/>
        </w:rPr>
        <w:t xml:space="preserve"> </w:t>
      </w:r>
      <w:r w:rsidRPr="005A523B">
        <w:rPr>
          <w:rFonts w:ascii="TimesNewRomanPSMT" w:hAnsi="TimesNewRomanPSMT" w:cs="TimesNewRomanPSMT"/>
          <w:szCs w:val="24"/>
        </w:rPr>
        <w:t>knew that the money represents the proceeds of some form of unlawful activity</w:t>
      </w:r>
      <w:r w:rsidRPr="00986D15">
        <w:rPr>
          <w:rFonts w:eastAsia="Times New Roman" w:cs="Times New Roman"/>
          <w:color w:val="000000"/>
          <w:szCs w:val="24"/>
        </w:rPr>
        <w:t>; [and]</w:t>
      </w:r>
    </w:p>
    <w:p w14:paraId="344D9A1B" w14:textId="77777777" w:rsidR="003460EB" w:rsidRPr="00986D15" w:rsidRDefault="003460EB" w:rsidP="003460EB">
      <w:pPr>
        <w:rPr>
          <w:rFonts w:eastAsia="Times New Roman" w:cs="Times New Roman"/>
          <w:color w:val="000000"/>
          <w:szCs w:val="24"/>
        </w:rPr>
      </w:pPr>
    </w:p>
    <w:p w14:paraId="201DC8E4"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Third, the defendant knew the transportation was designed in whole or in part [to conceal or disguise the [nature] [location] [source] [ownership] [control] of the proceeds of [</w:t>
      </w:r>
      <w:r w:rsidRPr="00986D15">
        <w:rPr>
          <w:rFonts w:eastAsia="Times New Roman" w:cs="Times New Roman"/>
          <w:i/>
          <w:color w:val="000000"/>
          <w:szCs w:val="24"/>
          <w:u w:val="single"/>
        </w:rPr>
        <w:t>specify criminal activity charged in the indictment</w:t>
      </w:r>
      <w:r w:rsidRPr="00986D15">
        <w:rPr>
          <w:rFonts w:eastAsia="Times New Roman" w:cs="Times New Roman"/>
          <w:color w:val="000000"/>
          <w:szCs w:val="24"/>
        </w:rPr>
        <w:t>]] [to avoid a transaction reporting requirement under state or federal law] [.] [; and]</w:t>
      </w:r>
    </w:p>
    <w:p w14:paraId="31B09D75" w14:textId="77777777" w:rsidR="003460EB" w:rsidRPr="00986D15" w:rsidRDefault="003460EB" w:rsidP="003460EB">
      <w:pPr>
        <w:rPr>
          <w:rFonts w:eastAsia="Times New Roman" w:cs="Times New Roman"/>
          <w:color w:val="000000"/>
          <w:szCs w:val="24"/>
        </w:rPr>
      </w:pPr>
    </w:p>
    <w:p w14:paraId="5F95680B" w14:textId="7FBCB1E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[Fourth, the defendant did something that was a substantial step toward committing the crime.</w:t>
      </w:r>
    </w:p>
    <w:p w14:paraId="01C56656" w14:textId="77777777" w:rsidR="003460EB" w:rsidRPr="00986D15" w:rsidRDefault="003460EB" w:rsidP="003460EB">
      <w:pPr>
        <w:rPr>
          <w:rFonts w:eastAsia="Times New Roman" w:cs="Times New Roman"/>
          <w:color w:val="000000"/>
          <w:szCs w:val="24"/>
        </w:rPr>
      </w:pPr>
    </w:p>
    <w:p w14:paraId="0CF399C8" w14:textId="3E22CDDA"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r>
      <w:r w:rsidR="00A54F69">
        <w:rPr>
          <w:sz w:val="23"/>
          <w:szCs w:val="23"/>
        </w:rPr>
        <w:t>A “substantial step” is conduct that strongly corroborated the defendant’s intent to commit the crime</w:t>
      </w:r>
      <w:r w:rsidR="00E97E0E">
        <w:rPr>
          <w:sz w:val="23"/>
          <w:szCs w:val="23"/>
        </w:rPr>
        <w:t xml:space="preserve">. </w:t>
      </w:r>
      <w:r w:rsidR="00A54F69">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A54F69">
        <w:rPr>
          <w:sz w:val="23"/>
          <w:szCs w:val="23"/>
        </w:rPr>
        <w:t>Mere preparation is not a substantial step toward committing the crime of transporting money for the purpose of laundering.</w:t>
      </w:r>
    </w:p>
    <w:p w14:paraId="785F4B65" w14:textId="77777777" w:rsidR="003460EB" w:rsidRPr="00986D15" w:rsidRDefault="003460EB" w:rsidP="003460EB">
      <w:pPr>
        <w:rPr>
          <w:rFonts w:eastAsia="Times New Roman" w:cs="Times New Roman"/>
          <w:color w:val="000000"/>
          <w:szCs w:val="24"/>
        </w:rPr>
      </w:pPr>
    </w:p>
    <w:p w14:paraId="7ADC6C4C"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Jurors do not need to agree unanimously as to which particular act or actions constituted a substantial step toward the commission of a crime.]</w:t>
      </w:r>
    </w:p>
    <w:p w14:paraId="75339206" w14:textId="77777777" w:rsidR="003460EB" w:rsidRPr="00986D15" w:rsidRDefault="003460EB" w:rsidP="003460EB">
      <w:pPr>
        <w:rPr>
          <w:rFonts w:eastAsia="Times New Roman" w:cs="Times New Roman"/>
          <w:color w:val="000000"/>
          <w:szCs w:val="24"/>
        </w:rPr>
      </w:pPr>
    </w:p>
    <w:p w14:paraId="5675D81B"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[The laws of the [United States] [State of _______] require the reporting of [</w:t>
      </w:r>
      <w:r w:rsidRPr="00986D15">
        <w:rPr>
          <w:rFonts w:eastAsia="Times New Roman" w:cs="Times New Roman"/>
          <w:i/>
          <w:color w:val="000000"/>
          <w:szCs w:val="24"/>
          <w:u w:val="single"/>
        </w:rPr>
        <w:t>reporting requirement</w:t>
      </w:r>
      <w:r w:rsidRPr="00986D15">
        <w:rPr>
          <w:rFonts w:eastAsia="Times New Roman" w:cs="Times New Roman"/>
          <w:color w:val="000000"/>
          <w:szCs w:val="24"/>
        </w:rPr>
        <w:t>].]</w:t>
      </w:r>
    </w:p>
    <w:p w14:paraId="01F05B41" w14:textId="77777777" w:rsidR="003460EB" w:rsidRPr="00986D15" w:rsidRDefault="003460EB" w:rsidP="003460EB">
      <w:pPr>
        <w:rPr>
          <w:rFonts w:eastAsia="Times New Roman" w:cs="Times New Roman"/>
          <w:color w:val="000000"/>
          <w:szCs w:val="24"/>
        </w:rPr>
      </w:pPr>
    </w:p>
    <w:p w14:paraId="7CE97F1D" w14:textId="77777777" w:rsidR="003460EB" w:rsidRPr="00986D15" w:rsidRDefault="003460EB" w:rsidP="003460EB">
      <w:pPr>
        <w:ind w:right="-180"/>
        <w:jc w:val="center"/>
        <w:rPr>
          <w:rFonts w:eastAsia="Times New Roman" w:cs="Times New Roman"/>
          <w:color w:val="000000"/>
          <w:szCs w:val="24"/>
        </w:rPr>
      </w:pPr>
      <w:r w:rsidRPr="00986D15">
        <w:rPr>
          <w:rFonts w:eastAsia="Times New Roman" w:cs="Times New Roman"/>
          <w:b/>
          <w:color w:val="000000"/>
          <w:szCs w:val="24"/>
        </w:rPr>
        <w:t>Comment</w:t>
      </w:r>
    </w:p>
    <w:p w14:paraId="24BE65B6" w14:textId="77777777" w:rsidR="003460EB" w:rsidRPr="00986D15" w:rsidRDefault="003460EB" w:rsidP="003460EB">
      <w:pPr>
        <w:rPr>
          <w:rFonts w:eastAsia="Times New Roman" w:cs="Times New Roman"/>
          <w:color w:val="000000"/>
          <w:szCs w:val="24"/>
        </w:rPr>
      </w:pPr>
    </w:p>
    <w:p w14:paraId="3750D05C" w14:textId="3C602046"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For cases involving conduct on or after May 20, 2009, “proceeds” means “any property derived from or obtained or retained, directly or indirectly, through some form of unlawful activity, including the gross receipts of such activity.</w:t>
      </w:r>
      <w:r w:rsidR="000E7720">
        <w:rPr>
          <w:rFonts w:eastAsia="Times New Roman" w:cs="Times New Roman"/>
          <w:color w:val="000000"/>
          <w:szCs w:val="24"/>
        </w:rPr>
        <w:t xml:space="preserve">” </w:t>
      </w:r>
      <w:r w:rsidRPr="00986D15">
        <w:rPr>
          <w:rFonts w:eastAsia="Times New Roman" w:cs="Times New Roman"/>
          <w:color w:val="000000"/>
          <w:szCs w:val="24"/>
        </w:rPr>
        <w:t>18 U.S.C. § 1956(c)(9) (subsection (c)(9) was added by Pub. L. 111-21, 123 Stat. 1618).</w:t>
      </w:r>
    </w:p>
    <w:p w14:paraId="325619B6" w14:textId="77777777" w:rsidR="003460EB" w:rsidRPr="00986D15" w:rsidRDefault="003460EB" w:rsidP="003460EB">
      <w:pPr>
        <w:rPr>
          <w:rFonts w:eastAsia="Times New Roman" w:cs="Times New Roman"/>
          <w:color w:val="000000"/>
          <w:szCs w:val="24"/>
        </w:rPr>
      </w:pPr>
    </w:p>
    <w:p w14:paraId="2C252F1D" w14:textId="2760CF35"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For cases involving conduct before May 20, 2009, consider </w:t>
      </w:r>
      <w:r w:rsidRPr="00986D15">
        <w:rPr>
          <w:rFonts w:eastAsia="Times New Roman" w:cs="Times New Roman"/>
          <w:i/>
          <w:color w:val="000000"/>
          <w:szCs w:val="24"/>
        </w:rPr>
        <w:t>United States v. Santos</w:t>
      </w:r>
      <w:r w:rsidRPr="00986D15">
        <w:rPr>
          <w:rFonts w:eastAsia="Times New Roman" w:cs="Times New Roman"/>
          <w:color w:val="000000"/>
          <w:szCs w:val="24"/>
        </w:rPr>
        <w:t xml:space="preserve">, 553 U.S. 507, 513-14 (2008) (plurality opinion) (discussing where the prior, separate criminal activity is gambling, “proceeds” must be defined as “profits.”), and </w:t>
      </w:r>
      <w:r w:rsidRPr="00986D15">
        <w:rPr>
          <w:rFonts w:eastAsia="Times New Roman" w:cs="Times New Roman"/>
          <w:i/>
          <w:color w:val="000000"/>
          <w:szCs w:val="24"/>
        </w:rPr>
        <w:t>United States v. Van Alstyne</w:t>
      </w:r>
      <w:r w:rsidRPr="00986D15">
        <w:rPr>
          <w:rFonts w:eastAsia="Times New Roman" w:cs="Times New Roman"/>
          <w:color w:val="000000"/>
          <w:szCs w:val="24"/>
        </w:rPr>
        <w:t xml:space="preserve">, 584 F.3d 803, 814 (9th Cir. 2009) (“We therefore view the holding that commanded five votes in </w:t>
      </w:r>
      <w:r w:rsidRPr="00986D15">
        <w:rPr>
          <w:rFonts w:eastAsia="Times New Roman" w:cs="Times New Roman"/>
          <w:i/>
          <w:color w:val="000000"/>
          <w:szCs w:val="24"/>
        </w:rPr>
        <w:t>Santos</w:t>
      </w:r>
      <w:r w:rsidRPr="00986D15">
        <w:rPr>
          <w:rFonts w:eastAsia="Times New Roman" w:cs="Times New Roman"/>
          <w:color w:val="000000"/>
          <w:szCs w:val="24"/>
        </w:rPr>
        <w:t xml:space="preserve"> as being that ‘proceeds’ means ‘profits’ where viewing ‘proceeds’ as ‘receipts’ would present a ‘merger’ problem of the kind that troubled the plurality and concurrence in </w:t>
      </w:r>
      <w:r w:rsidRPr="00986D15">
        <w:rPr>
          <w:rFonts w:eastAsia="Times New Roman" w:cs="Times New Roman"/>
          <w:i/>
          <w:color w:val="000000"/>
          <w:szCs w:val="24"/>
        </w:rPr>
        <w:t>Santos</w:t>
      </w:r>
      <w:r w:rsidRPr="00986D15">
        <w:rPr>
          <w:rFonts w:eastAsia="Times New Roman" w:cs="Times New Roman"/>
          <w:color w:val="000000"/>
          <w:szCs w:val="24"/>
        </w:rPr>
        <w:t>.”)</w:t>
      </w:r>
      <w:r w:rsidR="00E97E0E">
        <w:rPr>
          <w:rFonts w:eastAsia="Times New Roman" w:cs="Times New Roman"/>
          <w:color w:val="000000"/>
          <w:szCs w:val="24"/>
        </w:rPr>
        <w:t xml:space="preserve">. </w:t>
      </w:r>
      <w:r w:rsidRPr="00986D15">
        <w:rPr>
          <w:rFonts w:eastAsia="Times New Roman" w:cs="Times New Roman"/>
          <w:i/>
          <w:color w:val="000000"/>
          <w:szCs w:val="24"/>
        </w:rPr>
        <w:t>See also</w:t>
      </w:r>
      <w:r w:rsidRPr="00986D15">
        <w:rPr>
          <w:rFonts w:eastAsia="Times New Roman" w:cs="Times New Roman"/>
          <w:color w:val="000000"/>
          <w:szCs w:val="24"/>
        </w:rPr>
        <w:t xml:space="preserve"> </w:t>
      </w:r>
      <w:r w:rsidRPr="00986D15">
        <w:rPr>
          <w:rFonts w:eastAsia="Times New Roman" w:cs="Times New Roman"/>
          <w:i/>
          <w:color w:val="000000"/>
          <w:szCs w:val="24"/>
        </w:rPr>
        <w:t>United States v. Phillips</w:t>
      </w:r>
      <w:r w:rsidRPr="00986D15">
        <w:rPr>
          <w:rFonts w:eastAsia="Times New Roman" w:cs="Times New Roman"/>
          <w:color w:val="000000"/>
          <w:szCs w:val="24"/>
        </w:rPr>
        <w:t xml:space="preserve">, 704 F.3d 754 (9th Cir. 2012) (stating when money laundering activity did </w:t>
      </w:r>
      <w:r w:rsidRPr="00986D15">
        <w:rPr>
          <w:rFonts w:eastAsia="Times New Roman" w:cs="Times New Roman"/>
          <w:color w:val="000000"/>
          <w:szCs w:val="24"/>
        </w:rPr>
        <w:lastRenderedPageBreak/>
        <w:t>not further predicate criminal scheme or occur during normal course of running scheme, “proceeds” were correctly defined as “gross receipts” under 18 U.S.C. § 1957);</w:t>
      </w:r>
      <w:r w:rsidRPr="00986D15">
        <w:rPr>
          <w:rFonts w:eastAsia="Times New Roman" w:cs="Times New Roman"/>
          <w:i/>
          <w:color w:val="000000"/>
          <w:szCs w:val="24"/>
        </w:rPr>
        <w:t xml:space="preserve"> United States v. Webster</w:t>
      </w:r>
      <w:r w:rsidRPr="00986D15">
        <w:rPr>
          <w:rFonts w:eastAsia="Times New Roman" w:cs="Times New Roman"/>
          <w:color w:val="000000"/>
          <w:szCs w:val="24"/>
        </w:rPr>
        <w:t xml:space="preserve">, 623 F.3d 901, 906 (9th Cir. 2010) (reading </w:t>
      </w:r>
      <w:r w:rsidRPr="00986D15">
        <w:rPr>
          <w:rFonts w:eastAsia="Times New Roman" w:cs="Times New Roman"/>
          <w:i/>
          <w:color w:val="000000"/>
          <w:szCs w:val="24"/>
        </w:rPr>
        <w:t xml:space="preserve">Santos </w:t>
      </w:r>
      <w:r w:rsidRPr="00986D15">
        <w:rPr>
          <w:rFonts w:eastAsia="Times New Roman" w:cs="Times New Roman"/>
          <w:color w:val="000000"/>
          <w:szCs w:val="24"/>
        </w:rPr>
        <w:t>as holding that when money laundering count is based on transfers among co-conspirators of money from sale of drugs, “proceeds” includes all “receipts” from such sales).</w:t>
      </w:r>
    </w:p>
    <w:p w14:paraId="298D36C4" w14:textId="77777777" w:rsidR="003460EB" w:rsidRPr="00986D15" w:rsidRDefault="003460EB" w:rsidP="003460EB">
      <w:pPr>
        <w:rPr>
          <w:rFonts w:eastAsia="Times New Roman" w:cs="Times New Roman"/>
          <w:color w:val="000000"/>
          <w:szCs w:val="24"/>
        </w:rPr>
      </w:pPr>
    </w:p>
    <w:p w14:paraId="297ABEC4" w14:textId="54CD973B"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Because it is a specific intent crime, it is reversible error to give Instruction 4.8 (Knowingly) in a money laundering case</w:t>
      </w:r>
      <w:r w:rsidR="00E97E0E">
        <w:rPr>
          <w:rFonts w:eastAsia="Times New Roman" w:cs="Times New Roman"/>
          <w:color w:val="000000"/>
          <w:szCs w:val="24"/>
        </w:rPr>
        <w:t xml:space="preserve">. </w:t>
      </w:r>
      <w:r w:rsidRPr="00986D15">
        <w:rPr>
          <w:rFonts w:eastAsia="Times New Roman" w:cs="Times New Roman"/>
          <w:i/>
          <w:color w:val="000000"/>
          <w:szCs w:val="24"/>
        </w:rPr>
        <w:t>United States v. Stein</w:t>
      </w:r>
      <w:r w:rsidRPr="00986D15">
        <w:rPr>
          <w:rFonts w:eastAsia="Times New Roman" w:cs="Times New Roman"/>
          <w:color w:val="000000"/>
          <w:szCs w:val="24"/>
        </w:rPr>
        <w:t>, 37 F.3d 1407, 1410 (9th Cir. 1994)</w:t>
      </w:r>
      <w:r w:rsidR="00E97E0E">
        <w:rPr>
          <w:rFonts w:eastAsia="Times New Roman" w:cs="Times New Roman"/>
          <w:color w:val="000000"/>
          <w:szCs w:val="24"/>
        </w:rPr>
        <w:t xml:space="preserve">. </w:t>
      </w:r>
      <w:r w:rsidRPr="00986D15">
        <w:rPr>
          <w:rFonts w:eastAsia="Times New Roman" w:cs="Times New Roman"/>
          <w:i/>
          <w:color w:val="000000"/>
          <w:szCs w:val="24"/>
        </w:rPr>
        <w:t>See also United States v. Turman</w:t>
      </w:r>
      <w:r w:rsidRPr="00986D15">
        <w:rPr>
          <w:rFonts w:eastAsia="Times New Roman" w:cs="Times New Roman"/>
          <w:color w:val="000000"/>
          <w:szCs w:val="24"/>
        </w:rPr>
        <w:t xml:space="preserve">, 122 F.3d 1167, 1169 (9th Cir. 1997) (applying </w:t>
      </w:r>
      <w:r w:rsidRPr="00986D15">
        <w:rPr>
          <w:rFonts w:eastAsia="Times New Roman" w:cs="Times New Roman"/>
          <w:i/>
          <w:color w:val="000000"/>
          <w:szCs w:val="24"/>
        </w:rPr>
        <w:t>Stein</w:t>
      </w:r>
      <w:r w:rsidRPr="00986D15">
        <w:rPr>
          <w:rFonts w:eastAsia="Times New Roman" w:cs="Times New Roman"/>
          <w:color w:val="000000"/>
          <w:szCs w:val="24"/>
        </w:rPr>
        <w:t xml:space="preserve"> retroactively).</w:t>
      </w:r>
    </w:p>
    <w:p w14:paraId="64F53C91" w14:textId="77777777" w:rsidR="003460EB" w:rsidRPr="00986D15" w:rsidRDefault="003460EB" w:rsidP="003460EB">
      <w:pPr>
        <w:rPr>
          <w:rFonts w:eastAsia="Times New Roman" w:cs="Times New Roman"/>
          <w:color w:val="000000"/>
          <w:szCs w:val="24"/>
        </w:rPr>
      </w:pPr>
    </w:p>
    <w:p w14:paraId="2F217EF0" w14:textId="2FC0BB24"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The elements of this instruction follow the language of the statute, although in most cases the crime described in each element would be the same</w:t>
      </w:r>
      <w:r w:rsidR="00E97E0E">
        <w:rPr>
          <w:rFonts w:eastAsia="Times New Roman" w:cs="Times New Roman"/>
          <w:color w:val="000000"/>
          <w:szCs w:val="24"/>
        </w:rPr>
        <w:t xml:space="preserve">. </w:t>
      </w:r>
      <w:r w:rsidRPr="00986D15">
        <w:rPr>
          <w:rFonts w:eastAsia="Times New Roman" w:cs="Times New Roman"/>
          <w:i/>
          <w:color w:val="000000"/>
          <w:szCs w:val="24"/>
        </w:rPr>
        <w:t>See United States v. Jenkins</w:t>
      </w:r>
      <w:r w:rsidRPr="00986D15">
        <w:rPr>
          <w:rFonts w:eastAsia="Times New Roman" w:cs="Times New Roman"/>
          <w:color w:val="000000"/>
          <w:szCs w:val="24"/>
        </w:rPr>
        <w:t>, 633 F.3d 788, 806-07 (9th Cir. 2011).</w:t>
      </w:r>
    </w:p>
    <w:p w14:paraId="330F851F" w14:textId="77777777" w:rsidR="003460EB" w:rsidRPr="00986D15" w:rsidRDefault="003460EB" w:rsidP="003460EB">
      <w:pPr>
        <w:rPr>
          <w:rFonts w:eastAsia="Times New Roman" w:cs="Times New Roman"/>
          <w:color w:val="000000"/>
          <w:szCs w:val="24"/>
        </w:rPr>
      </w:pPr>
    </w:p>
    <w:p w14:paraId="7572B81F"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With respect to the third element of the instruction, </w:t>
      </w:r>
      <w:r w:rsidRPr="00986D15">
        <w:rPr>
          <w:rFonts w:eastAsia="Times New Roman" w:cs="Times New Roman"/>
          <w:i/>
          <w:color w:val="000000"/>
          <w:szCs w:val="24"/>
        </w:rPr>
        <w:t>see Cuellar v. United States</w:t>
      </w:r>
      <w:r w:rsidRPr="00986D15">
        <w:rPr>
          <w:rFonts w:eastAsia="Times New Roman" w:cs="Times New Roman"/>
          <w:color w:val="000000"/>
          <w:szCs w:val="24"/>
        </w:rPr>
        <w:t xml:space="preserve">, 553 U.S. 550, 561-68 (2008) (evidence of how money was moved insufficient to prove knowledge). </w:t>
      </w:r>
    </w:p>
    <w:p w14:paraId="4D0E7080" w14:textId="77777777" w:rsidR="003460EB" w:rsidRPr="00986D15" w:rsidRDefault="003460EB" w:rsidP="003460EB">
      <w:pPr>
        <w:rPr>
          <w:rFonts w:eastAsia="Times New Roman" w:cs="Times New Roman"/>
          <w:color w:val="000000"/>
          <w:szCs w:val="24"/>
        </w:rPr>
      </w:pPr>
    </w:p>
    <w:p w14:paraId="3DFEC66D" w14:textId="26787C0E"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986D15">
        <w:rPr>
          <w:rFonts w:eastAsia="Times New Roman" w:cs="Times New Roman"/>
          <w:color w:val="000000"/>
          <w:szCs w:val="24"/>
        </w:rPr>
        <w:t>In attempt cases, “[t]o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986D15">
        <w:rPr>
          <w:rFonts w:eastAsia="Times New Roman" w:cs="Times New Roman"/>
          <w:i/>
          <w:color w:val="000000"/>
          <w:szCs w:val="24"/>
        </w:rPr>
        <w:t>United States v. Goetzke</w:t>
      </w:r>
      <w:r w:rsidRPr="00986D15">
        <w:rPr>
          <w:rFonts w:eastAsia="Times New Roman" w:cs="Times New Roman"/>
          <w:color w:val="000000"/>
          <w:szCs w:val="24"/>
        </w:rPr>
        <w:t>, 494 F.3d 1231, 1237 (9th Cir. 2007) (internal quotations omitted)</w:t>
      </w:r>
      <w:r w:rsidR="00E97E0E">
        <w:rPr>
          <w:rFonts w:eastAsia="Times New Roman" w:cs="Times New Roman"/>
          <w:color w:val="000000"/>
          <w:szCs w:val="24"/>
        </w:rPr>
        <w:t xml:space="preserve">. </w:t>
      </w:r>
    </w:p>
    <w:p w14:paraId="720F1AF6" w14:textId="77777777" w:rsidR="003460EB" w:rsidRPr="00986D15" w:rsidRDefault="003460EB" w:rsidP="003460EB">
      <w:pPr>
        <w:rPr>
          <w:rFonts w:eastAsia="Times New Roman" w:cs="Times New Roman"/>
          <w:color w:val="000000"/>
          <w:szCs w:val="24"/>
        </w:rPr>
      </w:pPr>
    </w:p>
    <w:p w14:paraId="488A47A0"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The “strongly corroborated” language in this instruction comes from </w:t>
      </w:r>
      <w:r w:rsidRPr="00986D15">
        <w:rPr>
          <w:rFonts w:eastAsia="Times New Roman" w:cs="Times New Roman"/>
          <w:i/>
          <w:color w:val="000000"/>
          <w:szCs w:val="24"/>
        </w:rPr>
        <w:t>United States v. Snell</w:t>
      </w:r>
      <w:r w:rsidRPr="00986D15">
        <w:rPr>
          <w:rFonts w:eastAsia="Times New Roman" w:cs="Times New Roman"/>
          <w:color w:val="000000"/>
          <w:szCs w:val="24"/>
        </w:rPr>
        <w:t xml:space="preserve">, 627 F.2d 186, 187 (9th Cir. 1980) (“A conviction for attempt requires proof of culpable intent and conduct constituting a substantial step toward commission of the crime that strongly corroborates that intent”) and </w:t>
      </w:r>
      <w:r w:rsidRPr="00986D15">
        <w:rPr>
          <w:rFonts w:eastAsia="Times New Roman" w:cs="Times New Roman"/>
          <w:i/>
          <w:color w:val="000000"/>
          <w:szCs w:val="24"/>
        </w:rPr>
        <w:t>United States v. Darby</w:t>
      </w:r>
      <w:r w:rsidRPr="00986D15">
        <w:rPr>
          <w:rFonts w:eastAsia="Times New Roman" w:cs="Times New Roman"/>
          <w:color w:val="000000"/>
          <w:szCs w:val="24"/>
        </w:rPr>
        <w:t>, 857 F.2d 623, 625 (9th Cir. 1988) (same).</w:t>
      </w:r>
    </w:p>
    <w:p w14:paraId="7BEAB37E" w14:textId="77777777" w:rsidR="003460EB" w:rsidRPr="00986D15" w:rsidRDefault="003460EB" w:rsidP="003460EB">
      <w:pPr>
        <w:rPr>
          <w:rFonts w:eastAsia="Times New Roman" w:cs="Times New Roman"/>
          <w:color w:val="000000"/>
          <w:szCs w:val="24"/>
        </w:rPr>
      </w:pPr>
    </w:p>
    <w:p w14:paraId="75F4D7F7" w14:textId="0C9B7664"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 xml:space="preserve"> </w:t>
      </w:r>
      <w:r w:rsidRPr="00986D15">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986D15">
        <w:rPr>
          <w:rFonts w:eastAsia="Times New Roman" w:cs="Times New Roman"/>
          <w:i/>
          <w:color w:val="000000"/>
          <w:szCs w:val="24"/>
        </w:rPr>
        <w:t>United States v. Hofus</w:t>
      </w:r>
      <w:r w:rsidRPr="00986D15">
        <w:rPr>
          <w:rFonts w:eastAsia="Times New Roman" w:cs="Times New Roman"/>
          <w:color w:val="000000"/>
          <w:szCs w:val="24"/>
        </w:rPr>
        <w:t>, 598 F.3d 1171, 1176 (9th Cir. 2010).</w:t>
      </w:r>
    </w:p>
    <w:p w14:paraId="4D0E0DD9" w14:textId="77777777" w:rsidR="003460EB" w:rsidRPr="00986D15" w:rsidRDefault="003460EB" w:rsidP="003460EB">
      <w:pPr>
        <w:rPr>
          <w:rFonts w:eastAsia="Times New Roman" w:cs="Times New Roman"/>
          <w:color w:val="000000"/>
          <w:szCs w:val="24"/>
        </w:rPr>
      </w:pPr>
    </w:p>
    <w:p w14:paraId="2F36260F" w14:textId="4EFE11D4"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986D15">
        <w:rPr>
          <w:rFonts w:eastAsia="Times New Roman" w:cs="Times New Roman"/>
          <w:i/>
          <w:color w:val="000000"/>
          <w:szCs w:val="24"/>
        </w:rPr>
        <w:t>United States v. Rivera-Relle</w:t>
      </w:r>
      <w:r w:rsidRPr="00986D15">
        <w:rPr>
          <w:rFonts w:eastAsia="Times New Roman" w:cs="Times New Roman"/>
          <w:color w:val="000000"/>
          <w:szCs w:val="24"/>
        </w:rPr>
        <w:t>, 333 F.3d 914, 921 (9th Cir. 2003).</w:t>
      </w:r>
    </w:p>
    <w:p w14:paraId="4B5EDA53" w14:textId="77777777" w:rsidR="003460EB" w:rsidRPr="00986D15" w:rsidRDefault="003460EB" w:rsidP="003460EB">
      <w:pPr>
        <w:rPr>
          <w:rFonts w:eastAsia="Times New Roman" w:cs="Times New Roman"/>
          <w:color w:val="000000"/>
          <w:szCs w:val="24"/>
        </w:rPr>
      </w:pPr>
    </w:p>
    <w:p w14:paraId="10EA89EE" w14:textId="5278D585" w:rsidR="003460EB" w:rsidRPr="00986D15" w:rsidRDefault="003460EB" w:rsidP="003460EB">
      <w:pPr>
        <w:jc w:val="right"/>
      </w:pPr>
      <w:r w:rsidRPr="00986D15">
        <w:rPr>
          <w:rFonts w:eastAsia="Times New Roman" w:cs="Times New Roman"/>
          <w:i/>
          <w:color w:val="000000"/>
          <w:szCs w:val="24"/>
        </w:rPr>
        <w:t xml:space="preserve">Revised </w:t>
      </w:r>
      <w:r w:rsidR="00AC1BAE">
        <w:rPr>
          <w:rFonts w:eastAsia="Times New Roman" w:cs="Times New Roman"/>
          <w:i/>
          <w:color w:val="000000"/>
          <w:szCs w:val="24"/>
        </w:rPr>
        <w:t xml:space="preserve">May </w:t>
      </w:r>
      <w:r w:rsidRPr="00986D15">
        <w:rPr>
          <w:rFonts w:eastAsia="Times New Roman" w:cs="Times New Roman"/>
          <w:i/>
          <w:color w:val="000000"/>
          <w:szCs w:val="24"/>
        </w:rPr>
        <w:t>202</w:t>
      </w:r>
      <w:r w:rsidR="00AC1BAE">
        <w:rPr>
          <w:rFonts w:eastAsia="Times New Roman" w:cs="Times New Roman"/>
          <w:i/>
          <w:color w:val="000000"/>
          <w:szCs w:val="24"/>
        </w:rPr>
        <w:t>3</w:t>
      </w:r>
    </w:p>
    <w:p w14:paraId="0D55AFAD" w14:textId="10BA38E5" w:rsidR="00D45D29" w:rsidRPr="00742622" w:rsidRDefault="00D45D29" w:rsidP="003460EB">
      <w:pPr>
        <w:rPr>
          <w:rFonts w:eastAsia="Times New Roman" w:cs="Times New Roman"/>
          <w:color w:val="000000"/>
          <w:szCs w:val="24"/>
        </w:rPr>
      </w:pPr>
    </w:p>
    <w:p w14:paraId="103A83B8" w14:textId="77777777" w:rsidR="00F70B2D" w:rsidRPr="00742622" w:rsidRDefault="00F70B2D" w:rsidP="00F70B2D">
      <w:pPr>
        <w:rPr>
          <w:rFonts w:eastAsia="Times New Roman" w:cs="Times New Roman"/>
          <w:color w:val="000000"/>
          <w:szCs w:val="24"/>
        </w:rPr>
      </w:pPr>
    </w:p>
    <w:bookmarkEnd w:id="2303"/>
    <w:p w14:paraId="226CF174" w14:textId="25963F97" w:rsidR="00F70B2D" w:rsidRPr="00742622" w:rsidRDefault="00F70B2D" w:rsidP="007A1AFA">
      <w:pPr>
        <w:pStyle w:val="Heading2"/>
      </w:pPr>
      <w:r w:rsidRPr="00742622">
        <w:br w:type="page"/>
      </w:r>
      <w:bookmarkStart w:id="2304" w:name="_Toc73698760"/>
      <w:bookmarkStart w:id="2305" w:name="_Toc83310821"/>
      <w:bookmarkStart w:id="2306" w:name="_Toc83362616"/>
      <w:bookmarkStart w:id="2307" w:name="_Toc83363025"/>
      <w:bookmarkStart w:id="2308" w:name="_Toc90310083"/>
      <w:bookmarkStart w:id="2309" w:name="_Toc90389941"/>
      <w:bookmarkStart w:id="2310" w:name="_Toc211607395"/>
      <w:r w:rsidRPr="00742622">
        <w:lastRenderedPageBreak/>
        <w:t>1</w:t>
      </w:r>
      <w:r w:rsidR="000C02D9">
        <w:t>8</w:t>
      </w:r>
      <w:r w:rsidRPr="00742622">
        <w:t xml:space="preserve">.7 </w:t>
      </w:r>
      <w:r w:rsidR="00B66403" w:rsidRPr="00742622">
        <w:t>Money Laundering</w:t>
      </w:r>
      <w:r w:rsidRPr="00742622">
        <w:t xml:space="preserve"> (18 U.S.C. § 1957)</w:t>
      </w:r>
      <w:bookmarkEnd w:id="2304"/>
      <w:bookmarkEnd w:id="2305"/>
      <w:bookmarkEnd w:id="2306"/>
      <w:bookmarkEnd w:id="2307"/>
      <w:bookmarkEnd w:id="2308"/>
      <w:bookmarkEnd w:id="2309"/>
      <w:bookmarkEnd w:id="2310"/>
    </w:p>
    <w:p w14:paraId="4877AA2F" w14:textId="77777777" w:rsidR="00F70B2D" w:rsidRPr="00742622" w:rsidRDefault="00F70B2D" w:rsidP="00F70B2D">
      <w:pPr>
        <w:rPr>
          <w:rFonts w:eastAsia="Times New Roman" w:cs="Times New Roman"/>
          <w:color w:val="000000"/>
          <w:szCs w:val="24"/>
        </w:rPr>
      </w:pPr>
    </w:p>
    <w:p w14:paraId="72FD856F" w14:textId="43F568FF" w:rsidR="00A950C9" w:rsidRPr="00A950C9" w:rsidRDefault="00F70B2D" w:rsidP="00A950C9">
      <w:pPr>
        <w:rPr>
          <w:rFonts w:eastAsia="Times New Roman" w:cs="Times New Roman"/>
          <w:color w:val="000000"/>
          <w:szCs w:val="24"/>
        </w:rPr>
      </w:pPr>
      <w:r w:rsidRPr="00742622">
        <w:rPr>
          <w:rFonts w:eastAsia="Times New Roman" w:cs="Times New Roman"/>
          <w:color w:val="000000"/>
          <w:szCs w:val="24"/>
        </w:rPr>
        <w:tab/>
      </w:r>
      <w:r w:rsidR="00A950C9" w:rsidRPr="00A950C9">
        <w:rPr>
          <w:rFonts w:eastAsia="Times New Roman" w:cs="Times New Roman"/>
          <w:color w:val="000000"/>
          <w:szCs w:val="24"/>
        </w:rPr>
        <w:t>The defendant is charged in [Count _______ of] the indictment with money laundering in violation of Section 1957 of Title 18 of the United States Code</w:t>
      </w:r>
      <w:r w:rsidR="00E97E0E">
        <w:rPr>
          <w:rFonts w:eastAsia="Times New Roman" w:cs="Times New Roman"/>
          <w:color w:val="000000"/>
          <w:szCs w:val="24"/>
        </w:rPr>
        <w:t xml:space="preserve">. </w:t>
      </w:r>
      <w:r w:rsidR="00A950C9" w:rsidRPr="00A950C9">
        <w:rPr>
          <w:rFonts w:eastAsia="Times New Roman" w:cs="Times New Roman"/>
          <w:color w:val="000000"/>
          <w:szCs w:val="24"/>
        </w:rPr>
        <w:t>For the defendant to be found guilty of that charge, the government must prove each of the following elements beyond a reasonable doubt:</w:t>
      </w:r>
    </w:p>
    <w:p w14:paraId="02F4E36C" w14:textId="77777777" w:rsidR="00A950C9" w:rsidRPr="00A950C9" w:rsidRDefault="00A950C9" w:rsidP="00A950C9">
      <w:pPr>
        <w:rPr>
          <w:rFonts w:eastAsia="Times New Roman" w:cs="Times New Roman"/>
          <w:color w:val="000000"/>
          <w:szCs w:val="24"/>
        </w:rPr>
      </w:pPr>
    </w:p>
    <w:p w14:paraId="07C54F86"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First, the defendant knowingly engaged or attempted to engage in a monetary transaction;</w:t>
      </w:r>
    </w:p>
    <w:p w14:paraId="37887E61" w14:textId="77777777" w:rsidR="00A950C9" w:rsidRPr="00A950C9" w:rsidRDefault="00A950C9" w:rsidP="00A950C9">
      <w:pPr>
        <w:rPr>
          <w:rFonts w:eastAsia="Times New Roman" w:cs="Times New Roman"/>
          <w:color w:val="000000"/>
          <w:szCs w:val="24"/>
        </w:rPr>
      </w:pPr>
    </w:p>
    <w:p w14:paraId="0A6530A4"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Second, the defendant knew the transaction involved criminally derived property;</w:t>
      </w:r>
    </w:p>
    <w:p w14:paraId="6707ACDD" w14:textId="77777777" w:rsidR="00A950C9" w:rsidRPr="00A950C9" w:rsidRDefault="00A950C9" w:rsidP="00A950C9">
      <w:pPr>
        <w:rPr>
          <w:rFonts w:eastAsia="Times New Roman" w:cs="Times New Roman"/>
          <w:color w:val="000000"/>
          <w:szCs w:val="24"/>
        </w:rPr>
      </w:pPr>
    </w:p>
    <w:p w14:paraId="2C7F7759"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Third, the property had a value greater than $10,000;</w:t>
      </w:r>
    </w:p>
    <w:p w14:paraId="31125BBD" w14:textId="77777777" w:rsidR="00A950C9" w:rsidRPr="00A950C9" w:rsidRDefault="00A950C9" w:rsidP="00A950C9">
      <w:pPr>
        <w:rPr>
          <w:rFonts w:eastAsia="Times New Roman" w:cs="Times New Roman"/>
          <w:color w:val="000000"/>
          <w:szCs w:val="24"/>
        </w:rPr>
      </w:pPr>
    </w:p>
    <w:p w14:paraId="2856234D"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Fourth, the property was, in fact, derived from [</w:t>
      </w:r>
      <w:r w:rsidRPr="00A950C9">
        <w:rPr>
          <w:rFonts w:eastAsia="Times New Roman" w:cs="Times New Roman"/>
          <w:i/>
          <w:color w:val="000000"/>
          <w:szCs w:val="24"/>
          <w:u w:val="single"/>
        </w:rPr>
        <w:t>describe the specified unlawful activity alleged in the indictment</w:t>
      </w:r>
      <w:r w:rsidRPr="00A950C9">
        <w:rPr>
          <w:rFonts w:eastAsia="Times New Roman" w:cs="Times New Roman"/>
          <w:color w:val="000000"/>
          <w:szCs w:val="24"/>
        </w:rPr>
        <w:t xml:space="preserve">]; and </w:t>
      </w:r>
    </w:p>
    <w:p w14:paraId="0B94F8F3" w14:textId="77777777" w:rsidR="00A950C9" w:rsidRPr="00A950C9" w:rsidRDefault="00A950C9" w:rsidP="00A950C9">
      <w:pPr>
        <w:rPr>
          <w:rFonts w:eastAsia="Times New Roman" w:cs="Times New Roman"/>
          <w:color w:val="000000"/>
          <w:szCs w:val="24"/>
        </w:rPr>
      </w:pPr>
    </w:p>
    <w:p w14:paraId="6D1F29B0"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Fifth, the transaction occurred [[in the [United States] [special maritime and territorial jurisdiction of the United States]] [</w:t>
      </w:r>
      <w:r w:rsidRPr="00A950C9">
        <w:rPr>
          <w:rFonts w:eastAsia="Times New Roman" w:cs="Times New Roman"/>
          <w:i/>
          <w:color w:val="000000"/>
          <w:szCs w:val="24"/>
          <w:u w:val="single"/>
        </w:rPr>
        <w:t>specify defendant’s status which qualifies under 18 U.S.C. § 1957(d)(2)</w:t>
      </w:r>
      <w:r w:rsidRPr="00A950C9">
        <w:rPr>
          <w:rFonts w:eastAsia="Times New Roman" w:cs="Times New Roman"/>
          <w:color w:val="000000"/>
          <w:szCs w:val="24"/>
        </w:rPr>
        <w:t>].</w:t>
      </w:r>
    </w:p>
    <w:p w14:paraId="5F8F339B" w14:textId="77777777" w:rsidR="00A950C9" w:rsidRPr="00A950C9" w:rsidRDefault="00A950C9" w:rsidP="00A950C9">
      <w:pPr>
        <w:rPr>
          <w:rFonts w:eastAsia="Times New Roman" w:cs="Times New Roman"/>
          <w:color w:val="000000"/>
          <w:szCs w:val="24"/>
        </w:rPr>
      </w:pPr>
    </w:p>
    <w:p w14:paraId="13BBA617" w14:textId="31B39B4E"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The term “monetary transaction” means the [deposit] [withdrawal] [transfer] [exchange], in or affecting interstate commerce, of funds or a monetary instrument by, through, or to a financial institution</w:t>
      </w:r>
      <w:r w:rsidR="00E97E0E">
        <w:rPr>
          <w:rFonts w:eastAsia="Times New Roman" w:cs="Times New Roman"/>
          <w:color w:val="000000"/>
          <w:szCs w:val="24"/>
        </w:rPr>
        <w:t xml:space="preserve">. </w:t>
      </w:r>
      <w:r w:rsidRPr="00A950C9">
        <w:rPr>
          <w:rFonts w:eastAsia="Times New Roman" w:cs="Times New Roman"/>
          <w:color w:val="000000"/>
          <w:szCs w:val="24"/>
        </w:rPr>
        <w:t>[The term “monetary transaction” does not include any transaction necessary to preserve a person’s right to representation as guaranteed by the Sixth Amendment to the Constitution.]</w:t>
      </w:r>
    </w:p>
    <w:p w14:paraId="20DF7F99" w14:textId="77777777" w:rsidR="00A950C9" w:rsidRPr="00A950C9" w:rsidRDefault="00A950C9" w:rsidP="00A950C9">
      <w:pPr>
        <w:rPr>
          <w:rFonts w:eastAsia="Times New Roman" w:cs="Times New Roman"/>
          <w:color w:val="000000"/>
          <w:szCs w:val="24"/>
        </w:rPr>
      </w:pPr>
    </w:p>
    <w:p w14:paraId="392ECFBF"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The term “financial institution” means [</w:t>
      </w:r>
      <w:r w:rsidRPr="00A950C9">
        <w:rPr>
          <w:rFonts w:eastAsia="Times New Roman" w:cs="Times New Roman"/>
          <w:i/>
          <w:color w:val="000000"/>
          <w:szCs w:val="24"/>
          <w:u w:val="single"/>
        </w:rPr>
        <w:t>identify type of institution listed in 31 U.S.C. § 5312 as alleged in the indictment</w:t>
      </w:r>
      <w:r w:rsidRPr="00A950C9">
        <w:rPr>
          <w:rFonts w:eastAsia="Times New Roman" w:cs="Times New Roman"/>
          <w:color w:val="000000"/>
          <w:szCs w:val="24"/>
        </w:rPr>
        <w:t>].</w:t>
      </w:r>
    </w:p>
    <w:p w14:paraId="53E4B0F2" w14:textId="77777777" w:rsidR="00A950C9" w:rsidRPr="00A950C9" w:rsidRDefault="00A950C9" w:rsidP="00A950C9">
      <w:pPr>
        <w:rPr>
          <w:rFonts w:eastAsia="Times New Roman" w:cs="Times New Roman"/>
          <w:color w:val="000000"/>
          <w:szCs w:val="24"/>
        </w:rPr>
      </w:pPr>
    </w:p>
    <w:p w14:paraId="07651699" w14:textId="6B5C24AF"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The term “criminally derived property” means any property constituting, or derived from, the proceeds obtained from a criminal offense</w:t>
      </w:r>
      <w:r w:rsidR="00E97E0E">
        <w:rPr>
          <w:rFonts w:eastAsia="Times New Roman" w:cs="Times New Roman"/>
          <w:color w:val="000000"/>
          <w:szCs w:val="24"/>
        </w:rPr>
        <w:t xml:space="preserve">. </w:t>
      </w:r>
      <w:r w:rsidRPr="00A950C9">
        <w:rPr>
          <w:rFonts w:eastAsia="Times New Roman" w:cs="Times New Roman"/>
          <w:color w:val="000000"/>
          <w:szCs w:val="24"/>
        </w:rPr>
        <w:t>The government must prove that the defendant knew that the property involved in the monetary transaction constituted, or was derived from, proceeds obtained by some criminal offense</w:t>
      </w:r>
      <w:r w:rsidR="00E97E0E">
        <w:rPr>
          <w:rFonts w:eastAsia="Times New Roman" w:cs="Times New Roman"/>
          <w:color w:val="000000"/>
          <w:szCs w:val="24"/>
        </w:rPr>
        <w:t xml:space="preserve">. </w:t>
      </w:r>
      <w:r w:rsidRPr="00A950C9">
        <w:rPr>
          <w:rFonts w:eastAsia="Times New Roman" w:cs="Times New Roman"/>
          <w:color w:val="000000"/>
          <w:szCs w:val="24"/>
        </w:rPr>
        <w:t>The government does not have to prove that the defendant knew the precise nature of that criminal offense, or knew the property involved in the transaction represented the proceeds of [</w:t>
      </w:r>
      <w:r w:rsidRPr="00A950C9">
        <w:rPr>
          <w:rFonts w:eastAsia="Times New Roman" w:cs="Times New Roman"/>
          <w:i/>
          <w:color w:val="000000"/>
          <w:szCs w:val="24"/>
          <w:u w:val="single"/>
        </w:rPr>
        <w:t>specified unlawful activity as alleged in the indictment</w:t>
      </w:r>
      <w:r w:rsidRPr="00A950C9">
        <w:rPr>
          <w:rFonts w:eastAsia="Times New Roman" w:cs="Times New Roman"/>
          <w:color w:val="000000"/>
          <w:szCs w:val="24"/>
        </w:rPr>
        <w:t>].</w:t>
      </w:r>
    </w:p>
    <w:p w14:paraId="4C20A786" w14:textId="77777777" w:rsidR="00A950C9" w:rsidRPr="00A950C9" w:rsidRDefault="00A950C9" w:rsidP="00A950C9">
      <w:pPr>
        <w:rPr>
          <w:rFonts w:eastAsia="Times New Roman" w:cs="Times New Roman"/>
          <w:color w:val="000000"/>
          <w:szCs w:val="24"/>
        </w:rPr>
      </w:pPr>
    </w:p>
    <w:p w14:paraId="1BC7A583"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Although the government must prove that, of the property at issue, more than $10,000 was criminally derived, the government does not have to prove that all the property at issue was criminally derived.</w:t>
      </w:r>
    </w:p>
    <w:p w14:paraId="5525404C" w14:textId="77777777" w:rsidR="00A950C9" w:rsidRPr="00A950C9" w:rsidRDefault="00A950C9" w:rsidP="00A950C9">
      <w:pPr>
        <w:rPr>
          <w:rFonts w:eastAsia="Times New Roman" w:cs="Times New Roman"/>
          <w:color w:val="000000"/>
          <w:szCs w:val="24"/>
        </w:rPr>
      </w:pPr>
    </w:p>
    <w:p w14:paraId="112075CF" w14:textId="77777777" w:rsidR="00A950C9" w:rsidRPr="00A950C9" w:rsidRDefault="00A950C9" w:rsidP="00A950C9">
      <w:pPr>
        <w:ind w:right="-180"/>
        <w:jc w:val="center"/>
        <w:rPr>
          <w:rFonts w:eastAsia="Times New Roman" w:cs="Times New Roman"/>
          <w:color w:val="000000"/>
          <w:szCs w:val="24"/>
        </w:rPr>
      </w:pPr>
      <w:r w:rsidRPr="00A950C9">
        <w:rPr>
          <w:rFonts w:eastAsia="Times New Roman" w:cs="Times New Roman"/>
          <w:b/>
          <w:color w:val="000000"/>
          <w:szCs w:val="24"/>
        </w:rPr>
        <w:t>Comment</w:t>
      </w:r>
    </w:p>
    <w:p w14:paraId="255443A4" w14:textId="77777777" w:rsidR="00A950C9" w:rsidRPr="00A950C9" w:rsidRDefault="00A950C9" w:rsidP="00A950C9">
      <w:pPr>
        <w:rPr>
          <w:rFonts w:eastAsia="Times New Roman" w:cs="Times New Roman"/>
          <w:color w:val="000000"/>
          <w:szCs w:val="24"/>
        </w:rPr>
      </w:pPr>
    </w:p>
    <w:p w14:paraId="2CB3C252" w14:textId="1593D7FC"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The above definition of “criminally derived property” refers to the “proceeds” of a criminal offense</w:t>
      </w:r>
      <w:r w:rsidR="00E97E0E">
        <w:rPr>
          <w:rFonts w:eastAsia="Times New Roman" w:cs="Times New Roman"/>
          <w:color w:val="000000"/>
          <w:szCs w:val="24"/>
        </w:rPr>
        <w:t xml:space="preserve">. </w:t>
      </w:r>
      <w:r w:rsidRPr="00A950C9">
        <w:rPr>
          <w:rFonts w:eastAsia="Times New Roman" w:cs="Times New Roman"/>
          <w:color w:val="000000"/>
          <w:szCs w:val="24"/>
        </w:rPr>
        <w:t>For cases involving conduct on or after May 20, 2009, “proceeds” means “any property derived from or obtained or retained, directly or indirectly, through some form of unlawful activity, including the gross receipts of such activity.</w:t>
      </w:r>
      <w:r w:rsidR="000E7720">
        <w:rPr>
          <w:rFonts w:eastAsia="Times New Roman" w:cs="Times New Roman"/>
          <w:color w:val="000000"/>
          <w:szCs w:val="24"/>
        </w:rPr>
        <w:t xml:space="preserve">” </w:t>
      </w:r>
      <w:r w:rsidRPr="00A950C9">
        <w:rPr>
          <w:rFonts w:eastAsia="Times New Roman" w:cs="Times New Roman"/>
          <w:color w:val="000000"/>
          <w:szCs w:val="24"/>
        </w:rPr>
        <w:t xml:space="preserve">18 U.S.C. § 1957(f)(3); 18 U.S.C. § 1956(c)(9) (Section 1957 subsection (f)(3) was modified by Pub. L. 111-21, 123 Stat. 1618, which </w:t>
      </w:r>
      <w:r w:rsidRPr="00A950C9">
        <w:rPr>
          <w:rFonts w:eastAsia="Times New Roman" w:cs="Times New Roman"/>
          <w:color w:val="000000"/>
          <w:szCs w:val="24"/>
        </w:rPr>
        <w:lastRenderedPageBreak/>
        <w:t>also added § 1956 subsection (c)(9))</w:t>
      </w:r>
      <w:r w:rsidR="00E97E0E">
        <w:rPr>
          <w:rFonts w:eastAsia="Times New Roman" w:cs="Times New Roman"/>
          <w:color w:val="000000"/>
          <w:szCs w:val="24"/>
        </w:rPr>
        <w:t xml:space="preserve">. </w:t>
      </w:r>
      <w:r w:rsidRPr="00A950C9">
        <w:rPr>
          <w:rFonts w:eastAsia="Times New Roman" w:cs="Times New Roman"/>
          <w:color w:val="000000"/>
          <w:szCs w:val="24"/>
        </w:rPr>
        <w:t>For cases involving conduct before May 20, 2009, “proceeds” means “gross receipts” unless the money laundering transactions were a “central component” of the criminal scheme</w:t>
      </w:r>
      <w:r w:rsidR="00E97E0E">
        <w:rPr>
          <w:rFonts w:eastAsia="Times New Roman" w:cs="Times New Roman"/>
          <w:color w:val="000000"/>
          <w:szCs w:val="24"/>
        </w:rPr>
        <w:t xml:space="preserve">. </w:t>
      </w:r>
      <w:r w:rsidRPr="00A950C9">
        <w:rPr>
          <w:rFonts w:eastAsia="Times New Roman" w:cs="Times New Roman"/>
          <w:i/>
          <w:color w:val="000000"/>
          <w:szCs w:val="24"/>
        </w:rPr>
        <w:t>United States v. Phillips</w:t>
      </w:r>
      <w:r w:rsidRPr="00A950C9">
        <w:rPr>
          <w:rFonts w:eastAsia="Times New Roman" w:cs="Times New Roman"/>
          <w:color w:val="000000"/>
          <w:szCs w:val="24"/>
        </w:rPr>
        <w:t xml:space="preserve">, 704 F.3d 754, 765-66 (9th Cir. 2012); </w:t>
      </w:r>
      <w:r w:rsidRPr="00A950C9">
        <w:rPr>
          <w:rFonts w:eastAsia="Times New Roman" w:cs="Times New Roman"/>
          <w:i/>
          <w:color w:val="000000"/>
          <w:szCs w:val="24"/>
        </w:rPr>
        <w:t>see also United States v. Van Alstyne</w:t>
      </w:r>
      <w:r w:rsidRPr="00A950C9">
        <w:rPr>
          <w:rFonts w:eastAsia="Times New Roman" w:cs="Times New Roman"/>
          <w:color w:val="000000"/>
          <w:szCs w:val="24"/>
        </w:rPr>
        <w:t>, 584 F.3d 803, 814 (9th Cir. 2009) (stating that when defining “proceeds” as “receipts” would present a merger problem, “proceeds” means “profits”);  Instruction 18.6 (</w:t>
      </w:r>
      <w:r w:rsidRPr="00A950C9">
        <w:t>Transporting or Attempting to Transport Monetary Instruments for the Purpose of Laundering (18 U.S.C. § 1956(a)(2)(B)))</w:t>
      </w:r>
      <w:r w:rsidRPr="00A950C9">
        <w:rPr>
          <w:rFonts w:eastAsia="Times New Roman" w:cs="Times New Roman"/>
          <w:color w:val="000000"/>
          <w:szCs w:val="24"/>
        </w:rPr>
        <w:t>.</w:t>
      </w:r>
    </w:p>
    <w:p w14:paraId="0732922B" w14:textId="77777777" w:rsidR="00A950C9" w:rsidRPr="00A950C9" w:rsidRDefault="00A950C9" w:rsidP="00A950C9">
      <w:pPr>
        <w:rPr>
          <w:rFonts w:eastAsia="Times New Roman" w:cs="Times New Roman"/>
          <w:color w:val="000000"/>
          <w:szCs w:val="24"/>
        </w:rPr>
      </w:pPr>
    </w:p>
    <w:p w14:paraId="3A1E2EF3" w14:textId="0D46026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The term “specified unlawful activity” in 18 U.S.C. § 1957 has the same meaning as that term is given in 18 U.S.C. § 1956</w:t>
      </w:r>
      <w:r w:rsidR="00E97E0E">
        <w:rPr>
          <w:rFonts w:eastAsia="Times New Roman" w:cs="Times New Roman"/>
          <w:color w:val="000000"/>
          <w:szCs w:val="24"/>
        </w:rPr>
        <w:t xml:space="preserve">. </w:t>
      </w:r>
      <w:r w:rsidRPr="00A950C9">
        <w:rPr>
          <w:rFonts w:eastAsia="Times New Roman" w:cs="Times New Roman"/>
          <w:i/>
          <w:color w:val="000000"/>
          <w:szCs w:val="24"/>
        </w:rPr>
        <w:t>See</w:t>
      </w:r>
      <w:r w:rsidRPr="00A950C9">
        <w:rPr>
          <w:rFonts w:eastAsia="Times New Roman" w:cs="Times New Roman"/>
          <w:color w:val="000000"/>
          <w:szCs w:val="24"/>
        </w:rPr>
        <w:t xml:space="preserve"> 18 U.S.C. § 1957(f)(3)</w:t>
      </w:r>
      <w:r w:rsidR="00E97E0E">
        <w:rPr>
          <w:rFonts w:eastAsia="Times New Roman" w:cs="Times New Roman"/>
          <w:color w:val="000000"/>
          <w:szCs w:val="24"/>
        </w:rPr>
        <w:t xml:space="preserve">. </w:t>
      </w:r>
      <w:r w:rsidRPr="00A950C9">
        <w:rPr>
          <w:rFonts w:eastAsia="Times New Roman" w:cs="Times New Roman"/>
          <w:color w:val="000000"/>
          <w:szCs w:val="24"/>
        </w:rPr>
        <w:t>In § 1956(c)(7)(B)(iv), the “specified unlawful activity” of bribery of a public official “should be interpreted to take the ordinary, contemporary, common meaning” of that phrase at the time Congress enacted the statute</w:t>
      </w:r>
      <w:r w:rsidR="00E97E0E">
        <w:rPr>
          <w:rFonts w:eastAsia="Times New Roman" w:cs="Times New Roman"/>
          <w:color w:val="000000"/>
          <w:szCs w:val="24"/>
        </w:rPr>
        <w:t xml:space="preserve">. </w:t>
      </w:r>
      <w:r w:rsidRPr="00A950C9">
        <w:rPr>
          <w:rFonts w:eastAsia="Times New Roman" w:cs="Times New Roman"/>
          <w:i/>
          <w:color w:val="000000"/>
          <w:szCs w:val="24"/>
        </w:rPr>
        <w:t>See United States v. Chi</w:t>
      </w:r>
      <w:r w:rsidRPr="00A950C9">
        <w:rPr>
          <w:rFonts w:eastAsia="Times New Roman" w:cs="Times New Roman"/>
          <w:color w:val="000000"/>
          <w:szCs w:val="24"/>
        </w:rPr>
        <w:t>, 936 F.3d 888, 893-97 (9th Cir. 2019) (applying term “bribery of a public official” to include bribery under foreign law and not restricted to federal bribery statute, 18 U.S.C. § 201, or foreign law that mirrors federal bribery statute).</w:t>
      </w:r>
    </w:p>
    <w:p w14:paraId="32FBE403" w14:textId="77777777" w:rsidR="00A950C9" w:rsidRPr="00A950C9" w:rsidRDefault="00A950C9" w:rsidP="00A950C9">
      <w:pPr>
        <w:ind w:firstLine="720"/>
        <w:rPr>
          <w:rFonts w:eastAsia="Times New Roman" w:cs="Times New Roman"/>
          <w:color w:val="000000"/>
          <w:szCs w:val="24"/>
        </w:rPr>
      </w:pPr>
    </w:p>
    <w:p w14:paraId="6C233AC1" w14:textId="50228F9C" w:rsidR="00546251" w:rsidRPr="00546251" w:rsidRDefault="00A950C9" w:rsidP="00546251">
      <w:pPr>
        <w:ind w:firstLine="720"/>
      </w:pPr>
      <w:r w:rsidRPr="00A950C9">
        <w:t>Because it is a specific intent crime, it is reversible error to give Instruction 4.8 (Knowingly) in a money laundering case in a manner that indicates the defendant need not know that the money being laundered was proceeds of criminal transactions</w:t>
      </w:r>
      <w:r w:rsidR="00E97E0E">
        <w:t xml:space="preserve">. </w:t>
      </w:r>
      <w:r w:rsidRPr="00A950C9">
        <w:rPr>
          <w:i/>
          <w:iCs/>
        </w:rPr>
        <w:t>United</w:t>
      </w:r>
      <w:r w:rsidRPr="00A950C9">
        <w:t xml:space="preserve"> </w:t>
      </w:r>
      <w:r w:rsidRPr="00A950C9">
        <w:rPr>
          <w:i/>
          <w:iCs/>
        </w:rPr>
        <w:t>States v. Stein</w:t>
      </w:r>
      <w:r w:rsidRPr="00A950C9">
        <w:t xml:space="preserve">, 37 F.3d 1407, 1410 (9th Cir. 1994); </w:t>
      </w:r>
      <w:r w:rsidRPr="00A950C9">
        <w:rPr>
          <w:i/>
          <w:iCs/>
        </w:rPr>
        <w:t>see also United</w:t>
      </w:r>
      <w:r w:rsidRPr="00A950C9">
        <w:t xml:space="preserve"> </w:t>
      </w:r>
      <w:r w:rsidRPr="00A950C9">
        <w:rPr>
          <w:i/>
          <w:iCs/>
        </w:rPr>
        <w:t>States v. Turman</w:t>
      </w:r>
      <w:r w:rsidRPr="00A950C9">
        <w:t xml:space="preserve">, 122 F.3d 1167, 1169 (9th Cir. 1997) (applying </w:t>
      </w:r>
      <w:r w:rsidRPr="00A950C9">
        <w:rPr>
          <w:i/>
          <w:iCs/>
        </w:rPr>
        <w:t xml:space="preserve">Stein </w:t>
      </w:r>
      <w:r w:rsidRPr="00A950C9">
        <w:t xml:space="preserve">retroactively), </w:t>
      </w:r>
      <w:r w:rsidRPr="00A950C9">
        <w:rPr>
          <w:i/>
          <w:iCs/>
        </w:rPr>
        <w:t>abrogated on other grounds by Henderson v. United States</w:t>
      </w:r>
      <w:r w:rsidRPr="00A950C9">
        <w:t>, 568 U.S. 266 (2013)</w:t>
      </w:r>
      <w:r w:rsidR="00E97E0E">
        <w:t xml:space="preserve">. </w:t>
      </w:r>
      <w:r w:rsidRPr="00A950C9">
        <w:rPr>
          <w:i/>
          <w:iCs/>
        </w:rPr>
        <w:t>But see United States v. Lonich</w:t>
      </w:r>
      <w:r w:rsidRPr="00A950C9">
        <w:t>, 23 F.4th 881, 899-901 (9th Cir. 2022) (concluding district court did not err by using general “knowingly” instruction in money laundering case because district court modified instruction to clarify that it applies only to act of engaging in monetary transactions)</w:t>
      </w:r>
      <w:r w:rsidR="00546251" w:rsidRPr="00546251">
        <w:t xml:space="preserve">; </w:t>
      </w:r>
      <w:r w:rsidR="00546251" w:rsidRPr="00546251">
        <w:rPr>
          <w:i/>
          <w:iCs/>
        </w:rPr>
        <w:t>see also United States v. Jaimez</w:t>
      </w:r>
      <w:r w:rsidR="00546251" w:rsidRPr="00546251">
        <w:t>,</w:t>
      </w:r>
      <w:r w:rsidR="00546251" w:rsidRPr="00546251">
        <w:rPr>
          <w:rFonts w:eastAsia="Times New Roman" w:cs="Times New Roman"/>
          <w:szCs w:val="24"/>
        </w:rPr>
        <w:t xml:space="preserve"> </w:t>
      </w:r>
      <w:r w:rsidR="00546251" w:rsidRPr="00546251">
        <w:t>45 F.4th 1118, 1123 (9th Cir. 2022).</w:t>
      </w:r>
    </w:p>
    <w:p w14:paraId="1E91FCE5" w14:textId="77777777" w:rsidR="00546251" w:rsidRPr="00546251" w:rsidRDefault="00546251" w:rsidP="00546251">
      <w:pPr>
        <w:ind w:firstLine="720"/>
      </w:pPr>
    </w:p>
    <w:p w14:paraId="619F9D8E" w14:textId="77777777" w:rsidR="00546251" w:rsidRPr="00546251" w:rsidRDefault="00546251" w:rsidP="00546251">
      <w:pPr>
        <w:rPr>
          <w:rFonts w:eastAsia="Times New Roman" w:cs="Times New Roman"/>
          <w:color w:val="000000"/>
          <w:szCs w:val="24"/>
        </w:rPr>
      </w:pPr>
    </w:p>
    <w:p w14:paraId="436C2B8D" w14:textId="77777777" w:rsidR="00546251" w:rsidRPr="00546251" w:rsidRDefault="00546251" w:rsidP="00546251">
      <w:pPr>
        <w:jc w:val="right"/>
        <w:rPr>
          <w:rFonts w:eastAsia="Times New Roman" w:cs="Times New Roman"/>
          <w:i/>
          <w:color w:val="000000"/>
          <w:szCs w:val="24"/>
        </w:rPr>
      </w:pPr>
    </w:p>
    <w:p w14:paraId="27CF8755" w14:textId="77777777" w:rsidR="00546251" w:rsidRPr="00546251" w:rsidRDefault="00546251" w:rsidP="00546251">
      <w:pPr>
        <w:jc w:val="right"/>
        <w:rPr>
          <w:rFonts w:eastAsia="Times New Roman" w:cs="Times New Roman"/>
          <w:i/>
          <w:color w:val="000000"/>
          <w:szCs w:val="24"/>
        </w:rPr>
      </w:pPr>
      <w:r w:rsidRPr="00546251">
        <w:rPr>
          <w:rFonts w:eastAsia="Times New Roman" w:cs="Times New Roman"/>
          <w:i/>
          <w:color w:val="000000"/>
          <w:szCs w:val="24"/>
        </w:rPr>
        <w:t>Revised Sept. 2022</w:t>
      </w:r>
    </w:p>
    <w:p w14:paraId="5811C0FB" w14:textId="5F8789D0" w:rsidR="00385608" w:rsidRDefault="00385608" w:rsidP="00546251">
      <w:pPr>
        <w:ind w:firstLine="720"/>
        <w:rPr>
          <w:rFonts w:eastAsia="Times New Roman" w:cs="Times New Roman"/>
          <w:i/>
          <w:color w:val="000000"/>
          <w:szCs w:val="24"/>
        </w:rPr>
      </w:pPr>
    </w:p>
    <w:p w14:paraId="7A7A95D3" w14:textId="4BD2AB19" w:rsidR="00385608" w:rsidRDefault="00385608" w:rsidP="00A950C9">
      <w:pPr>
        <w:jc w:val="right"/>
        <w:rPr>
          <w:rFonts w:eastAsia="Times New Roman" w:cs="Times New Roman"/>
          <w:i/>
          <w:color w:val="000000"/>
          <w:szCs w:val="24"/>
        </w:rPr>
      </w:pPr>
    </w:p>
    <w:p w14:paraId="6BFACA34" w14:textId="0F2C0ADB" w:rsidR="00385608" w:rsidRDefault="00385608" w:rsidP="00A950C9">
      <w:pPr>
        <w:jc w:val="right"/>
        <w:rPr>
          <w:rFonts w:eastAsia="Times New Roman" w:cs="Times New Roman"/>
          <w:i/>
          <w:color w:val="000000"/>
          <w:szCs w:val="24"/>
        </w:rPr>
      </w:pPr>
    </w:p>
    <w:p w14:paraId="27A91EA5" w14:textId="1E09646E" w:rsidR="00385608" w:rsidRDefault="00385608" w:rsidP="00A950C9">
      <w:pPr>
        <w:jc w:val="right"/>
        <w:rPr>
          <w:rFonts w:eastAsia="Times New Roman" w:cs="Times New Roman"/>
          <w:i/>
          <w:color w:val="000000"/>
          <w:szCs w:val="24"/>
        </w:rPr>
      </w:pPr>
    </w:p>
    <w:p w14:paraId="695E842F" w14:textId="6A01F010" w:rsidR="00385608" w:rsidRDefault="00385608" w:rsidP="00A950C9">
      <w:pPr>
        <w:jc w:val="right"/>
        <w:rPr>
          <w:rFonts w:eastAsia="Times New Roman" w:cs="Times New Roman"/>
          <w:i/>
          <w:color w:val="000000"/>
          <w:szCs w:val="24"/>
        </w:rPr>
      </w:pPr>
    </w:p>
    <w:p w14:paraId="676392B7" w14:textId="72006ED0" w:rsidR="00385608" w:rsidRDefault="00385608" w:rsidP="00A950C9">
      <w:pPr>
        <w:jc w:val="right"/>
        <w:rPr>
          <w:rFonts w:eastAsia="Times New Roman" w:cs="Times New Roman"/>
          <w:i/>
          <w:color w:val="000000"/>
          <w:szCs w:val="24"/>
        </w:rPr>
      </w:pPr>
    </w:p>
    <w:p w14:paraId="15A816D4" w14:textId="6C8080D4" w:rsidR="00385608" w:rsidRDefault="00385608" w:rsidP="00A950C9">
      <w:pPr>
        <w:jc w:val="right"/>
        <w:rPr>
          <w:rFonts w:eastAsia="Times New Roman" w:cs="Times New Roman"/>
          <w:i/>
          <w:color w:val="000000"/>
          <w:szCs w:val="24"/>
        </w:rPr>
      </w:pPr>
    </w:p>
    <w:p w14:paraId="18DB3F9A" w14:textId="2E23B0B7" w:rsidR="00385608" w:rsidRDefault="00385608" w:rsidP="00A950C9">
      <w:pPr>
        <w:jc w:val="right"/>
        <w:rPr>
          <w:rFonts w:eastAsia="Times New Roman" w:cs="Times New Roman"/>
          <w:i/>
          <w:color w:val="000000"/>
          <w:szCs w:val="24"/>
        </w:rPr>
      </w:pPr>
    </w:p>
    <w:p w14:paraId="2A3F380B" w14:textId="5655D67C" w:rsidR="00385608" w:rsidRDefault="00385608" w:rsidP="00A950C9">
      <w:pPr>
        <w:jc w:val="right"/>
        <w:rPr>
          <w:rFonts w:eastAsia="Times New Roman" w:cs="Times New Roman"/>
          <w:i/>
          <w:color w:val="000000"/>
          <w:szCs w:val="24"/>
        </w:rPr>
      </w:pPr>
    </w:p>
    <w:p w14:paraId="361240BE" w14:textId="754A8FDD" w:rsidR="00385608" w:rsidRDefault="00385608" w:rsidP="00A950C9">
      <w:pPr>
        <w:jc w:val="right"/>
        <w:rPr>
          <w:rFonts w:eastAsia="Times New Roman" w:cs="Times New Roman"/>
          <w:i/>
          <w:color w:val="000000"/>
          <w:szCs w:val="24"/>
        </w:rPr>
      </w:pPr>
    </w:p>
    <w:p w14:paraId="487DFF21" w14:textId="24B179EB" w:rsidR="00385608" w:rsidRDefault="00385608" w:rsidP="00A950C9">
      <w:pPr>
        <w:jc w:val="right"/>
        <w:rPr>
          <w:rFonts w:eastAsia="Times New Roman" w:cs="Times New Roman"/>
          <w:i/>
          <w:color w:val="000000"/>
          <w:szCs w:val="24"/>
        </w:rPr>
      </w:pPr>
    </w:p>
    <w:p w14:paraId="479EF98C" w14:textId="38D84D25" w:rsidR="00385608" w:rsidRDefault="00385608" w:rsidP="00A950C9">
      <w:pPr>
        <w:jc w:val="right"/>
        <w:rPr>
          <w:rFonts w:eastAsia="Times New Roman" w:cs="Times New Roman"/>
          <w:i/>
          <w:color w:val="000000"/>
          <w:szCs w:val="24"/>
        </w:rPr>
      </w:pPr>
    </w:p>
    <w:p w14:paraId="5D1463C0" w14:textId="72439862" w:rsidR="00385608" w:rsidRDefault="00385608" w:rsidP="00A950C9">
      <w:pPr>
        <w:jc w:val="right"/>
        <w:rPr>
          <w:rFonts w:eastAsia="Times New Roman" w:cs="Times New Roman"/>
          <w:i/>
          <w:color w:val="000000"/>
          <w:szCs w:val="24"/>
        </w:rPr>
      </w:pPr>
    </w:p>
    <w:p w14:paraId="2639ED6D" w14:textId="175631F6" w:rsidR="00385608" w:rsidRDefault="00385608" w:rsidP="00A950C9">
      <w:pPr>
        <w:jc w:val="right"/>
        <w:rPr>
          <w:rFonts w:eastAsia="Times New Roman" w:cs="Times New Roman"/>
          <w:i/>
          <w:color w:val="000000"/>
          <w:szCs w:val="24"/>
        </w:rPr>
      </w:pPr>
    </w:p>
    <w:p w14:paraId="60C76928" w14:textId="5D1A059C" w:rsidR="00385608" w:rsidRDefault="00385608" w:rsidP="00A950C9">
      <w:pPr>
        <w:jc w:val="right"/>
        <w:rPr>
          <w:rFonts w:eastAsia="Times New Roman" w:cs="Times New Roman"/>
          <w:i/>
          <w:color w:val="000000"/>
          <w:szCs w:val="24"/>
        </w:rPr>
      </w:pPr>
    </w:p>
    <w:p w14:paraId="4A5628F5" w14:textId="666E1F6F" w:rsidR="00385608" w:rsidRDefault="00385608" w:rsidP="00A950C9">
      <w:pPr>
        <w:jc w:val="right"/>
        <w:rPr>
          <w:rFonts w:eastAsia="Times New Roman" w:cs="Times New Roman"/>
          <w:i/>
          <w:color w:val="000000"/>
          <w:szCs w:val="24"/>
        </w:rPr>
      </w:pPr>
    </w:p>
    <w:p w14:paraId="29B8DCC3" w14:textId="33F9ECD9" w:rsidR="00385608" w:rsidRDefault="00385608" w:rsidP="00A950C9">
      <w:pPr>
        <w:jc w:val="right"/>
        <w:rPr>
          <w:rFonts w:eastAsia="Times New Roman" w:cs="Times New Roman"/>
          <w:i/>
          <w:color w:val="000000"/>
          <w:szCs w:val="24"/>
        </w:rPr>
      </w:pPr>
    </w:p>
    <w:p w14:paraId="160009AA" w14:textId="1A7F8784" w:rsidR="00385608" w:rsidRDefault="00385608" w:rsidP="00A950C9">
      <w:pPr>
        <w:jc w:val="right"/>
        <w:rPr>
          <w:rFonts w:eastAsia="Times New Roman" w:cs="Times New Roman"/>
          <w:i/>
          <w:color w:val="000000"/>
          <w:szCs w:val="24"/>
        </w:rPr>
      </w:pPr>
    </w:p>
    <w:p w14:paraId="781D02EE" w14:textId="77777777" w:rsidR="00385608" w:rsidRPr="00385608" w:rsidRDefault="00385608" w:rsidP="007A1AFA">
      <w:pPr>
        <w:pStyle w:val="Heading2"/>
      </w:pPr>
      <w:bookmarkStart w:id="2311" w:name="_Toc211607396"/>
      <w:bookmarkStart w:id="2312" w:name="_Hlk115270427"/>
      <w:r w:rsidRPr="00385608">
        <w:t>18.7A Money Laundering Conspiracy (18 U.S.C. § 1956(h))</w:t>
      </w:r>
      <w:bookmarkEnd w:id="2311"/>
    </w:p>
    <w:bookmarkEnd w:id="2312"/>
    <w:p w14:paraId="0C06505C" w14:textId="77777777" w:rsidR="00385608" w:rsidRPr="00B94F4F" w:rsidRDefault="00385608" w:rsidP="00385608">
      <w:pPr>
        <w:kinsoku w:val="0"/>
        <w:overflowPunct w:val="0"/>
        <w:autoSpaceDE w:val="0"/>
        <w:autoSpaceDN w:val="0"/>
        <w:adjustRightInd w:val="0"/>
        <w:ind w:left="1285" w:right="1285"/>
        <w:jc w:val="center"/>
        <w:rPr>
          <w:rFonts w:cs="Times New Roman"/>
          <w:szCs w:val="24"/>
        </w:rPr>
      </w:pPr>
    </w:p>
    <w:p w14:paraId="6945A27A" w14:textId="77777777" w:rsidR="00385608" w:rsidRPr="00B94F4F" w:rsidRDefault="00385608" w:rsidP="00385608">
      <w:pPr>
        <w:kinsoku w:val="0"/>
        <w:overflowPunct w:val="0"/>
        <w:autoSpaceDE w:val="0"/>
        <w:autoSpaceDN w:val="0"/>
        <w:adjustRightInd w:val="0"/>
        <w:ind w:left="40" w:right="183" w:firstLine="720"/>
        <w:rPr>
          <w:rFonts w:cs="Times New Roman"/>
          <w:szCs w:val="24"/>
        </w:rPr>
      </w:pPr>
      <w:r w:rsidRPr="00B94F4F">
        <w:rPr>
          <w:rFonts w:cs="Times New Roman"/>
          <w:szCs w:val="24"/>
        </w:rPr>
        <w:t>The defendant is charged in [Count of] the indictment with money laundering conspiracy in violation of Section 1956(h) of Title 18 of the United States Code. For the defendant to be found guilty of that charge, the government must prove each of the following elements beyond a reasonable doubt:</w:t>
      </w:r>
    </w:p>
    <w:p w14:paraId="2F76FFFB" w14:textId="77777777" w:rsidR="00385608" w:rsidRPr="00B94F4F" w:rsidRDefault="00385608" w:rsidP="00385608">
      <w:pPr>
        <w:kinsoku w:val="0"/>
        <w:overflowPunct w:val="0"/>
        <w:autoSpaceDE w:val="0"/>
        <w:autoSpaceDN w:val="0"/>
        <w:adjustRightInd w:val="0"/>
        <w:ind w:left="39" w:right="2479"/>
        <w:rPr>
          <w:rFonts w:cs="Times New Roman"/>
          <w:szCs w:val="24"/>
        </w:rPr>
      </w:pPr>
    </w:p>
    <w:p w14:paraId="03471BFA" w14:textId="77777777" w:rsidR="00385608" w:rsidRPr="00B94F4F" w:rsidRDefault="00385608" w:rsidP="00385608">
      <w:pPr>
        <w:kinsoku w:val="0"/>
        <w:overflowPunct w:val="0"/>
        <w:autoSpaceDE w:val="0"/>
        <w:autoSpaceDN w:val="0"/>
        <w:adjustRightInd w:val="0"/>
        <w:ind w:left="39" w:right="2479" w:firstLine="681"/>
        <w:rPr>
          <w:rFonts w:cs="Times New Roman"/>
          <w:szCs w:val="24"/>
        </w:rPr>
      </w:pPr>
      <w:r w:rsidRPr="00B94F4F">
        <w:rPr>
          <w:rFonts w:cs="Times New Roman"/>
          <w:szCs w:val="24"/>
        </w:rPr>
        <w:t xml:space="preserve">First, there was an agreement to commit money laundering; </w:t>
      </w:r>
    </w:p>
    <w:p w14:paraId="5A08E67D" w14:textId="77777777" w:rsidR="00385608" w:rsidRPr="00B94F4F" w:rsidRDefault="00385608" w:rsidP="00385608">
      <w:pPr>
        <w:kinsoku w:val="0"/>
        <w:overflowPunct w:val="0"/>
        <w:autoSpaceDE w:val="0"/>
        <w:autoSpaceDN w:val="0"/>
        <w:adjustRightInd w:val="0"/>
        <w:ind w:left="39" w:right="2479" w:firstLine="681"/>
        <w:rPr>
          <w:rFonts w:cs="Times New Roman"/>
          <w:szCs w:val="24"/>
        </w:rPr>
      </w:pPr>
    </w:p>
    <w:p w14:paraId="227F2ABF" w14:textId="77777777" w:rsidR="00385608" w:rsidRPr="00B94F4F" w:rsidRDefault="00385608" w:rsidP="00385608">
      <w:pPr>
        <w:kinsoku w:val="0"/>
        <w:overflowPunct w:val="0"/>
        <w:autoSpaceDE w:val="0"/>
        <w:autoSpaceDN w:val="0"/>
        <w:adjustRightInd w:val="0"/>
        <w:ind w:left="39" w:right="2479" w:firstLine="681"/>
        <w:rPr>
          <w:rFonts w:cs="Times New Roman"/>
          <w:szCs w:val="24"/>
        </w:rPr>
      </w:pPr>
      <w:r w:rsidRPr="00B94F4F">
        <w:rPr>
          <w:rFonts w:cs="Times New Roman"/>
          <w:szCs w:val="24"/>
        </w:rPr>
        <w:t>Second, the defendant knew the objective of the agreement;</w:t>
      </w:r>
    </w:p>
    <w:p w14:paraId="0397A9FF" w14:textId="77777777" w:rsidR="00385608" w:rsidRPr="00B94F4F" w:rsidRDefault="00385608" w:rsidP="00385608">
      <w:pPr>
        <w:kinsoku w:val="0"/>
        <w:overflowPunct w:val="0"/>
        <w:autoSpaceDE w:val="0"/>
        <w:autoSpaceDN w:val="0"/>
        <w:adjustRightInd w:val="0"/>
        <w:ind w:left="39" w:right="2479" w:firstLine="681"/>
        <w:rPr>
          <w:rFonts w:cs="Times New Roman"/>
          <w:szCs w:val="24"/>
        </w:rPr>
      </w:pPr>
    </w:p>
    <w:p w14:paraId="6C614F7C" w14:textId="77777777" w:rsidR="00385608" w:rsidRPr="00B94F4F" w:rsidRDefault="00385608" w:rsidP="00385608">
      <w:pPr>
        <w:kinsoku w:val="0"/>
        <w:overflowPunct w:val="0"/>
        <w:autoSpaceDE w:val="0"/>
        <w:autoSpaceDN w:val="0"/>
        <w:adjustRightInd w:val="0"/>
        <w:ind w:right="183" w:firstLine="720"/>
        <w:rPr>
          <w:rFonts w:cs="Times New Roman"/>
          <w:szCs w:val="24"/>
        </w:rPr>
      </w:pPr>
      <w:r w:rsidRPr="00B94F4F">
        <w:rPr>
          <w:rFonts w:cs="Times New Roman"/>
          <w:szCs w:val="24"/>
        </w:rPr>
        <w:t>Third, the defendant joined the agreement with the intent to further its unlawful purpose.</w:t>
      </w:r>
    </w:p>
    <w:p w14:paraId="6C333C8F" w14:textId="77777777" w:rsidR="00385608" w:rsidRPr="00B94F4F" w:rsidRDefault="00385608" w:rsidP="00385608">
      <w:pPr>
        <w:kinsoku w:val="0"/>
        <w:overflowPunct w:val="0"/>
        <w:autoSpaceDE w:val="0"/>
        <w:autoSpaceDN w:val="0"/>
        <w:adjustRightInd w:val="0"/>
        <w:ind w:right="183" w:firstLine="720"/>
        <w:rPr>
          <w:rFonts w:cs="Times New Roman"/>
          <w:szCs w:val="24"/>
        </w:rPr>
      </w:pPr>
    </w:p>
    <w:p w14:paraId="04A7252D" w14:textId="77777777" w:rsidR="00385608" w:rsidRPr="00B94F4F" w:rsidRDefault="00385608" w:rsidP="00385608">
      <w:pPr>
        <w:kinsoku w:val="0"/>
        <w:overflowPunct w:val="0"/>
        <w:autoSpaceDE w:val="0"/>
        <w:autoSpaceDN w:val="0"/>
        <w:adjustRightInd w:val="0"/>
        <w:ind w:left="1285" w:right="1285"/>
        <w:jc w:val="center"/>
        <w:rPr>
          <w:rFonts w:cs="Times New Roman"/>
          <w:b/>
          <w:bCs/>
          <w:szCs w:val="24"/>
        </w:rPr>
      </w:pPr>
      <w:r w:rsidRPr="00B94F4F">
        <w:rPr>
          <w:rFonts w:cs="Times New Roman"/>
          <w:b/>
          <w:bCs/>
          <w:szCs w:val="24"/>
        </w:rPr>
        <w:t>Comment</w:t>
      </w:r>
    </w:p>
    <w:p w14:paraId="1B49E021" w14:textId="77777777" w:rsidR="00385608" w:rsidRPr="00B94F4F" w:rsidRDefault="00385608" w:rsidP="00385608">
      <w:pPr>
        <w:kinsoku w:val="0"/>
        <w:overflowPunct w:val="0"/>
        <w:autoSpaceDE w:val="0"/>
        <w:autoSpaceDN w:val="0"/>
        <w:adjustRightInd w:val="0"/>
        <w:ind w:left="1285" w:right="1285"/>
        <w:jc w:val="center"/>
        <w:rPr>
          <w:rFonts w:cs="Times New Roman"/>
          <w:b/>
          <w:bCs/>
          <w:szCs w:val="24"/>
        </w:rPr>
      </w:pPr>
    </w:p>
    <w:p w14:paraId="7C280EFA" w14:textId="3729FFED" w:rsidR="00385608" w:rsidRPr="00B94F4F" w:rsidRDefault="00385608" w:rsidP="00385608">
      <w:pPr>
        <w:kinsoku w:val="0"/>
        <w:overflowPunct w:val="0"/>
        <w:autoSpaceDE w:val="0"/>
        <w:autoSpaceDN w:val="0"/>
        <w:adjustRightInd w:val="0"/>
        <w:ind w:left="39" w:right="117" w:firstLine="720"/>
        <w:jc w:val="both"/>
        <w:rPr>
          <w:rFonts w:cs="Times New Roman"/>
          <w:i/>
          <w:iCs/>
          <w:szCs w:val="24"/>
        </w:rPr>
      </w:pPr>
      <w:r w:rsidRPr="00B94F4F">
        <w:rPr>
          <w:rFonts w:cs="Times New Roman"/>
          <w:szCs w:val="24"/>
        </w:rPr>
        <w:t xml:space="preserve">The above elements were set out in </w:t>
      </w:r>
      <w:r w:rsidRPr="00B94F4F">
        <w:rPr>
          <w:rFonts w:cs="Times New Roman"/>
          <w:i/>
          <w:iCs/>
          <w:szCs w:val="24"/>
        </w:rPr>
        <w:t>United States Jaimez</w:t>
      </w:r>
      <w:r w:rsidRPr="00B94F4F">
        <w:rPr>
          <w:rFonts w:cs="Times New Roman"/>
          <w:szCs w:val="24"/>
        </w:rPr>
        <w:t>,</w:t>
      </w:r>
      <w:r w:rsidRPr="00B94F4F">
        <w:rPr>
          <w:rFonts w:eastAsia="Times New Roman" w:cs="Times New Roman"/>
          <w:szCs w:val="24"/>
        </w:rPr>
        <w:t xml:space="preserve"> </w:t>
      </w:r>
      <w:r w:rsidRPr="00B94F4F">
        <w:rPr>
          <w:rFonts w:cs="Times New Roman"/>
          <w:szCs w:val="24"/>
        </w:rPr>
        <w:t>45 F.4th 1118, 1123 (9th Cir. 2022)</w:t>
      </w:r>
      <w:r w:rsidR="00E97E0E">
        <w:rPr>
          <w:rFonts w:cs="Times New Roman"/>
          <w:szCs w:val="24"/>
        </w:rPr>
        <w:t xml:space="preserve">. </w:t>
      </w:r>
      <w:r w:rsidRPr="00B94F4F">
        <w:rPr>
          <w:rFonts w:cs="Times New Roman"/>
          <w:i/>
          <w:iCs/>
          <w:szCs w:val="24"/>
        </w:rPr>
        <w:t>See also United States Collazo</w:t>
      </w:r>
      <w:r w:rsidRPr="00B94F4F">
        <w:rPr>
          <w:rFonts w:cs="Times New Roman"/>
          <w:szCs w:val="24"/>
        </w:rPr>
        <w:t>, 984 F.3d 1308, 1319 (9th Cir. 2021) (en banc)</w:t>
      </w:r>
      <w:r w:rsidR="00E97E0E">
        <w:rPr>
          <w:rFonts w:cs="Times New Roman"/>
          <w:szCs w:val="24"/>
        </w:rPr>
        <w:t xml:space="preserve">. </w:t>
      </w:r>
      <w:r w:rsidRPr="00B94F4F">
        <w:rPr>
          <w:rFonts w:cs="Times New Roman"/>
          <w:i/>
          <w:iCs/>
          <w:szCs w:val="24"/>
        </w:rPr>
        <w:t>See United States v. Kimbrew</w:t>
      </w:r>
      <w:r w:rsidRPr="00B94F4F">
        <w:rPr>
          <w:rFonts w:cs="Times New Roman"/>
          <w:szCs w:val="24"/>
        </w:rPr>
        <w:t xml:space="preserve">, 406 F.3d 1149, 1152 (9th Cir. 2005), and </w:t>
      </w:r>
      <w:r w:rsidRPr="00B94F4F">
        <w:rPr>
          <w:rFonts w:cs="Times New Roman"/>
          <w:i/>
          <w:iCs/>
          <w:szCs w:val="24"/>
        </w:rPr>
        <w:t>United States v. Alghazouli</w:t>
      </w:r>
      <w:r w:rsidRPr="00B94F4F">
        <w:rPr>
          <w:rFonts w:cs="Times New Roman"/>
          <w:szCs w:val="24"/>
        </w:rPr>
        <w:t>, 517 F.3d 1179, 1189 (9th Cir. 2008), regarding element one</w:t>
      </w:r>
      <w:r w:rsidR="00E97E0E">
        <w:rPr>
          <w:rFonts w:cs="Times New Roman"/>
          <w:szCs w:val="24"/>
        </w:rPr>
        <w:t xml:space="preserve">. </w:t>
      </w:r>
      <w:r w:rsidRPr="00B94F4F">
        <w:rPr>
          <w:rFonts w:cs="Times New Roman"/>
          <w:i/>
          <w:iCs/>
          <w:szCs w:val="24"/>
        </w:rPr>
        <w:t>See United States v. Moreland</w:t>
      </w:r>
      <w:r w:rsidRPr="00B94F4F">
        <w:rPr>
          <w:rFonts w:cs="Times New Roman"/>
          <w:szCs w:val="24"/>
        </w:rPr>
        <w:t>, 622 F.3d 1147, 1169 (9th Cir. 2010), regarding element two.</w:t>
      </w:r>
    </w:p>
    <w:p w14:paraId="297E94BE" w14:textId="77777777" w:rsidR="00385608" w:rsidRPr="00A950C9" w:rsidRDefault="00385608" w:rsidP="00A950C9">
      <w:pPr>
        <w:jc w:val="right"/>
        <w:rPr>
          <w:rFonts w:eastAsia="Times New Roman" w:cs="Times New Roman"/>
          <w:i/>
          <w:color w:val="000000"/>
          <w:szCs w:val="24"/>
        </w:rPr>
      </w:pPr>
    </w:p>
    <w:p w14:paraId="4CDD7161" w14:textId="77777777" w:rsidR="00A950C9" w:rsidRPr="00A950C9" w:rsidRDefault="00A950C9" w:rsidP="00A950C9">
      <w:pPr>
        <w:spacing w:after="160" w:line="259" w:lineRule="auto"/>
        <w:rPr>
          <w:rFonts w:asciiTheme="minorHAnsi" w:hAnsiTheme="minorHAnsi"/>
          <w:sz w:val="22"/>
        </w:rPr>
      </w:pPr>
    </w:p>
    <w:p w14:paraId="32D8B71D" w14:textId="6653679C" w:rsidR="00D45D29" w:rsidRPr="00742622" w:rsidRDefault="00D45D29" w:rsidP="00A950C9">
      <w:pPr>
        <w:rPr>
          <w:rFonts w:eastAsia="Times New Roman" w:cs="Times New Roman"/>
          <w:color w:val="000000"/>
          <w:szCs w:val="24"/>
        </w:rPr>
      </w:pPr>
    </w:p>
    <w:p w14:paraId="006AED4F" w14:textId="77777777" w:rsidR="00F70B2D" w:rsidRPr="00742622" w:rsidRDefault="00F70B2D" w:rsidP="00F70B2D">
      <w:pPr>
        <w:rPr>
          <w:rFonts w:eastAsia="Times New Roman" w:cs="Times New Roman"/>
          <w:color w:val="000000"/>
          <w:szCs w:val="24"/>
        </w:rPr>
      </w:pPr>
    </w:p>
    <w:p w14:paraId="211E9E75" w14:textId="77777777" w:rsidR="00F70B2D" w:rsidRPr="00742622" w:rsidRDefault="00F70B2D" w:rsidP="00F70B2D">
      <w:pPr>
        <w:rPr>
          <w:rFonts w:eastAsia="Times New Roman" w:cs="Times New Roman"/>
          <w:color w:val="000000"/>
          <w:szCs w:val="24"/>
        </w:rPr>
      </w:pPr>
    </w:p>
    <w:p w14:paraId="7199E098" w14:textId="77777777" w:rsidR="00F70B2D" w:rsidRPr="00742622" w:rsidRDefault="00F70B2D" w:rsidP="00F70B2D">
      <w:pPr>
        <w:rPr>
          <w:rFonts w:eastAsia="Times New Roman" w:cs="Times New Roman"/>
          <w:color w:val="000000"/>
          <w:szCs w:val="24"/>
        </w:rPr>
      </w:pPr>
    </w:p>
    <w:p w14:paraId="374A12DB" w14:textId="5B33C852" w:rsidR="00F70B2D" w:rsidRPr="00742622" w:rsidRDefault="00F70B2D" w:rsidP="007A1AFA">
      <w:pPr>
        <w:pStyle w:val="Heading2"/>
      </w:pPr>
      <w:r w:rsidRPr="00742622">
        <w:br w:type="page"/>
      </w:r>
      <w:bookmarkStart w:id="2313" w:name="_Toc73698761"/>
      <w:bookmarkStart w:id="2314" w:name="_Toc83310822"/>
      <w:bookmarkStart w:id="2315" w:name="_Toc83362617"/>
      <w:bookmarkStart w:id="2316" w:name="_Toc83363026"/>
      <w:bookmarkStart w:id="2317" w:name="_Toc90310084"/>
      <w:bookmarkStart w:id="2318" w:name="_Toc90389942"/>
      <w:bookmarkStart w:id="2319" w:name="_Toc211607397"/>
      <w:r w:rsidRPr="00742622">
        <w:lastRenderedPageBreak/>
        <w:t>1</w:t>
      </w:r>
      <w:r w:rsidR="00444EB6">
        <w:t>8</w:t>
      </w:r>
      <w:r w:rsidRPr="00742622">
        <w:t xml:space="preserve">.8 </w:t>
      </w:r>
      <w:r w:rsidR="00B66403" w:rsidRPr="00742622">
        <w:t>Violent Crime or Attempted Violent Crime in Aid of Racketeering Enterprise</w:t>
      </w:r>
      <w:r w:rsidRPr="00742622">
        <w:t xml:space="preserve"> (18 U.S.C. § 1959)</w:t>
      </w:r>
      <w:bookmarkEnd w:id="2313"/>
      <w:bookmarkEnd w:id="2314"/>
      <w:bookmarkEnd w:id="2315"/>
      <w:bookmarkEnd w:id="2316"/>
      <w:bookmarkEnd w:id="2317"/>
      <w:bookmarkEnd w:id="2318"/>
      <w:bookmarkEnd w:id="2319"/>
    </w:p>
    <w:p w14:paraId="2FC21F85" w14:textId="77777777" w:rsidR="00F70B2D" w:rsidRPr="00742622" w:rsidRDefault="00F70B2D" w:rsidP="00F70B2D">
      <w:pPr>
        <w:rPr>
          <w:rFonts w:eastAsia="Times New Roman" w:cs="Times New Roman"/>
          <w:color w:val="000000"/>
          <w:szCs w:val="24"/>
        </w:rPr>
      </w:pPr>
    </w:p>
    <w:p w14:paraId="4785047B" w14:textId="38EFC9D7" w:rsidR="00B00022" w:rsidRPr="003712CC" w:rsidRDefault="00F70B2D" w:rsidP="00B00022">
      <w:pPr>
        <w:rPr>
          <w:rFonts w:eastAsia="Times New Roman" w:cs="Times New Roman"/>
          <w:color w:val="000000"/>
          <w:szCs w:val="24"/>
        </w:rPr>
      </w:pPr>
      <w:r w:rsidRPr="00742622">
        <w:rPr>
          <w:rFonts w:eastAsia="Times New Roman" w:cs="Times New Roman"/>
          <w:color w:val="000000"/>
          <w:szCs w:val="24"/>
        </w:rPr>
        <w:tab/>
      </w:r>
      <w:r w:rsidR="00B00022" w:rsidRPr="003712CC">
        <w:rPr>
          <w:rFonts w:eastAsia="Times New Roman" w:cs="Times New Roman"/>
          <w:color w:val="000000"/>
          <w:szCs w:val="24"/>
        </w:rPr>
        <w:t>The defendant is charged in Count _______ of the indictment with [committing] [threatening to commit] [attempting to commit] [conspiring to commit] a crime of violence, specifically, [</w:t>
      </w:r>
      <w:r w:rsidR="00B00022" w:rsidRPr="003712CC">
        <w:rPr>
          <w:rFonts w:eastAsia="Times New Roman" w:cs="Times New Roman"/>
          <w:i/>
          <w:color w:val="000000"/>
          <w:szCs w:val="24"/>
          <w:u w:val="single"/>
        </w:rPr>
        <w:t>specify crime of violence</w:t>
      </w:r>
      <w:r w:rsidR="00B00022" w:rsidRPr="003712CC">
        <w:rPr>
          <w:rFonts w:eastAsia="Times New Roman" w:cs="Times New Roman"/>
          <w:color w:val="000000"/>
          <w:szCs w:val="24"/>
        </w:rPr>
        <w:t>] in aid of a racketeering enterprise in violation of Section 1959 of Title 18 of the United States Code</w:t>
      </w:r>
      <w:r w:rsidR="00E97E0E">
        <w:rPr>
          <w:rFonts w:eastAsia="Times New Roman" w:cs="Times New Roman"/>
          <w:color w:val="000000"/>
          <w:szCs w:val="24"/>
        </w:rPr>
        <w:t xml:space="preserve">. </w:t>
      </w:r>
      <w:r w:rsidR="00B00022" w:rsidRPr="003712CC">
        <w:rPr>
          <w:rFonts w:eastAsia="Times New Roman" w:cs="Times New Roman"/>
          <w:color w:val="000000"/>
          <w:szCs w:val="24"/>
        </w:rPr>
        <w:t>For the defendant to be found guilty of that charge, the government must prove each of the following elements beyond a reasonable doubt:</w:t>
      </w:r>
    </w:p>
    <w:p w14:paraId="5509B926" w14:textId="77777777" w:rsidR="00B00022" w:rsidRPr="003712CC" w:rsidRDefault="00B00022" w:rsidP="00B00022">
      <w:pPr>
        <w:rPr>
          <w:rFonts w:eastAsia="Times New Roman" w:cs="Times New Roman"/>
          <w:color w:val="000000"/>
          <w:szCs w:val="24"/>
        </w:rPr>
      </w:pPr>
    </w:p>
    <w:p w14:paraId="7110D82B"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First, on or about the time period described in Count _______, an enterprise affecting interstate commerce existed;</w:t>
      </w:r>
    </w:p>
    <w:p w14:paraId="2E41E302" w14:textId="77777777" w:rsidR="00B00022" w:rsidRPr="003712CC" w:rsidRDefault="00B00022" w:rsidP="00B00022">
      <w:pPr>
        <w:rPr>
          <w:rFonts w:eastAsia="Times New Roman" w:cs="Times New Roman"/>
          <w:color w:val="000000"/>
          <w:szCs w:val="24"/>
        </w:rPr>
      </w:pPr>
    </w:p>
    <w:p w14:paraId="30AE8118"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Second, the enterprise engaged in racketeering activity;</w:t>
      </w:r>
    </w:p>
    <w:p w14:paraId="319B467E" w14:textId="77777777" w:rsidR="00B00022" w:rsidRPr="003712CC" w:rsidRDefault="00B00022" w:rsidP="00B00022">
      <w:pPr>
        <w:rPr>
          <w:rFonts w:eastAsia="Times New Roman" w:cs="Times New Roman"/>
          <w:color w:val="000000"/>
          <w:szCs w:val="24"/>
        </w:rPr>
      </w:pPr>
    </w:p>
    <w:p w14:paraId="2CEC2245"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Third, the defendant [committed] [threatened to commit] [attempted to commit] [conspired to commit] the following crime of violence:  [</w:t>
      </w:r>
      <w:r w:rsidRPr="003712CC">
        <w:rPr>
          <w:rFonts w:eastAsia="Times New Roman" w:cs="Times New Roman"/>
          <w:i/>
          <w:color w:val="000000"/>
          <w:szCs w:val="24"/>
          <w:u w:val="single"/>
        </w:rPr>
        <w:t>specify crime of violence</w:t>
      </w:r>
      <w:r w:rsidRPr="003712CC">
        <w:rPr>
          <w:rFonts w:eastAsia="Times New Roman" w:cs="Times New Roman"/>
          <w:color w:val="000000"/>
          <w:szCs w:val="24"/>
        </w:rPr>
        <w:t>] as defined in [</w:t>
      </w:r>
      <w:r w:rsidRPr="003712CC">
        <w:rPr>
          <w:rFonts w:eastAsia="Times New Roman" w:cs="Times New Roman"/>
          <w:i/>
          <w:color w:val="000000"/>
          <w:szCs w:val="24"/>
          <w:u w:val="single"/>
        </w:rPr>
        <w:t>specify jury instruction stating all elements of predicate crime of violence</w:t>
      </w:r>
      <w:r w:rsidRPr="003712CC">
        <w:rPr>
          <w:rFonts w:eastAsia="Times New Roman" w:cs="Times New Roman"/>
          <w:color w:val="000000"/>
          <w:szCs w:val="24"/>
        </w:rPr>
        <w:t>]; [and]</w:t>
      </w:r>
    </w:p>
    <w:p w14:paraId="79EB8A61" w14:textId="77777777" w:rsidR="00B00022" w:rsidRPr="003712CC" w:rsidRDefault="00B00022" w:rsidP="00B00022">
      <w:pPr>
        <w:rPr>
          <w:rFonts w:eastAsia="Times New Roman" w:cs="Times New Roman"/>
          <w:color w:val="000000"/>
          <w:szCs w:val="24"/>
        </w:rPr>
      </w:pPr>
    </w:p>
    <w:p w14:paraId="5C2898DB"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Fourth, the defendant’s purpose in [[committing] [threatening to commit] [attempting to commit] [conspiring to commit]] [</w:t>
      </w:r>
      <w:r w:rsidRPr="003712CC">
        <w:rPr>
          <w:rFonts w:eastAsia="Times New Roman" w:cs="Times New Roman"/>
          <w:i/>
          <w:color w:val="000000"/>
          <w:szCs w:val="24"/>
          <w:u w:val="single"/>
        </w:rPr>
        <w:t>specify crime of violence</w:t>
      </w:r>
      <w:r w:rsidRPr="003712CC">
        <w:rPr>
          <w:rFonts w:eastAsia="Times New Roman" w:cs="Times New Roman"/>
          <w:color w:val="000000"/>
          <w:szCs w:val="24"/>
        </w:rPr>
        <w:t>] was to gain entrance to, or to maintain, or to increase [his] [her] position in the enterprise[.] [and]</w:t>
      </w:r>
    </w:p>
    <w:p w14:paraId="1C7CFFDF" w14:textId="77777777" w:rsidR="00B00022" w:rsidRPr="003712CC" w:rsidRDefault="00B00022" w:rsidP="00B00022">
      <w:pPr>
        <w:rPr>
          <w:rFonts w:eastAsia="Times New Roman" w:cs="Times New Roman"/>
          <w:color w:val="000000"/>
          <w:szCs w:val="24"/>
        </w:rPr>
      </w:pPr>
    </w:p>
    <w:p w14:paraId="0270E096"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[Fifth, the defendant did something that was a substantial step toward committing the crime</w:t>
      </w:r>
      <w:r w:rsidRPr="005E3DC7">
        <w:rPr>
          <w:rFonts w:eastAsia="Times New Roman" w:cs="Times New Roman"/>
          <w:color w:val="000000"/>
          <w:szCs w:val="24"/>
        </w:rPr>
        <w:t xml:space="preserve">. </w:t>
      </w:r>
    </w:p>
    <w:p w14:paraId="3F64946A" w14:textId="77777777" w:rsidR="00B00022" w:rsidRPr="003712CC" w:rsidRDefault="00B00022" w:rsidP="00B00022">
      <w:pPr>
        <w:rPr>
          <w:rFonts w:eastAsia="Times New Roman" w:cs="Times New Roman"/>
          <w:color w:val="000000"/>
          <w:szCs w:val="24"/>
        </w:rPr>
      </w:pPr>
    </w:p>
    <w:p w14:paraId="109E69A6" w14:textId="6CD911B3"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r>
      <w:r w:rsidRPr="00D3140F">
        <w:rPr>
          <w:rFonts w:eastAsia="Times New Roman" w:cs="Times New Roman"/>
          <w:color w:val="000000"/>
          <w:szCs w:val="24"/>
        </w:rPr>
        <w:t>A “substantial step” is conduct that strongly corroborated the defendant’s intent to commit the crime</w:t>
      </w:r>
      <w:r w:rsidR="00E97E0E">
        <w:rPr>
          <w:rFonts w:eastAsia="Times New Roman" w:cs="Times New Roman"/>
          <w:color w:val="000000"/>
          <w:szCs w:val="24"/>
        </w:rPr>
        <w:t xml:space="preserve">. </w:t>
      </w:r>
      <w:r w:rsidRPr="003712CC">
        <w:rPr>
          <w:rFonts w:eastAsia="Times New Roman" w:cs="Times New Roman"/>
          <w:color w:val="000000"/>
          <w:szCs w:val="24"/>
        </w:rPr>
        <w:t>To constitute a substantial step, a defendant’s act or actions must unequivocally demonstrate that the crime will take place unless interrupted by independent circumstances</w:t>
      </w:r>
      <w:r w:rsidR="00E97E0E">
        <w:rPr>
          <w:rFonts w:eastAsia="Times New Roman" w:cs="Times New Roman"/>
          <w:color w:val="000000"/>
          <w:szCs w:val="24"/>
        </w:rPr>
        <w:t xml:space="preserve">. </w:t>
      </w:r>
      <w:r w:rsidRPr="005D256B">
        <w:rPr>
          <w:rFonts w:eastAsia="Times New Roman" w:cs="Times New Roman"/>
          <w:color w:val="000000"/>
          <w:szCs w:val="24"/>
        </w:rPr>
        <w:t>Mere preparation is not a substantial step toward committing the crime</w:t>
      </w:r>
      <w:r w:rsidR="00E97E0E">
        <w:rPr>
          <w:rFonts w:eastAsia="Times New Roman" w:cs="Times New Roman"/>
          <w:color w:val="000000"/>
          <w:szCs w:val="24"/>
        </w:rPr>
        <w:t xml:space="preserve">. </w:t>
      </w:r>
    </w:p>
    <w:p w14:paraId="2847C632" w14:textId="77777777" w:rsidR="00B00022" w:rsidRPr="003712CC" w:rsidRDefault="00B00022" w:rsidP="00B00022">
      <w:pPr>
        <w:rPr>
          <w:rFonts w:eastAsia="Times New Roman" w:cs="Times New Roman"/>
          <w:color w:val="000000"/>
          <w:szCs w:val="24"/>
        </w:rPr>
      </w:pPr>
    </w:p>
    <w:p w14:paraId="648B2B2D"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Jurors do not need to agree unanimously as to which particular act or actions constituted a substantial step toward the commission of a crime.]</w:t>
      </w:r>
    </w:p>
    <w:p w14:paraId="4A045455" w14:textId="77777777" w:rsidR="00B00022" w:rsidRPr="003712CC" w:rsidRDefault="00B00022" w:rsidP="00B00022">
      <w:pPr>
        <w:rPr>
          <w:rFonts w:eastAsia="Times New Roman" w:cs="Times New Roman"/>
          <w:color w:val="000000"/>
          <w:szCs w:val="24"/>
        </w:rPr>
      </w:pPr>
    </w:p>
    <w:p w14:paraId="23242BCE" w14:textId="77777777" w:rsidR="00B00022" w:rsidRPr="003712CC" w:rsidRDefault="00B00022" w:rsidP="00B00022">
      <w:pPr>
        <w:ind w:right="-180"/>
        <w:jc w:val="center"/>
        <w:rPr>
          <w:rFonts w:eastAsia="Times New Roman" w:cs="Times New Roman"/>
          <w:color w:val="000000"/>
          <w:szCs w:val="24"/>
        </w:rPr>
      </w:pPr>
      <w:r w:rsidRPr="003712CC">
        <w:rPr>
          <w:rFonts w:eastAsia="Times New Roman" w:cs="Times New Roman"/>
          <w:b/>
          <w:color w:val="000000"/>
          <w:szCs w:val="24"/>
        </w:rPr>
        <w:t>Comment</w:t>
      </w:r>
    </w:p>
    <w:p w14:paraId="3DB13908" w14:textId="77777777" w:rsidR="00B00022" w:rsidRPr="003712CC" w:rsidRDefault="00B00022" w:rsidP="00B00022">
      <w:pPr>
        <w:rPr>
          <w:rFonts w:eastAsia="Times New Roman" w:cs="Times New Roman"/>
          <w:color w:val="000000"/>
          <w:szCs w:val="24"/>
        </w:rPr>
      </w:pPr>
    </w:p>
    <w:p w14:paraId="52E5AE6A" w14:textId="39A60623"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Use this instruction in conjunction with Instructions 18.9 (Racketeering Enterprise—Enterprise Affecting Interstate Commerce—Defined), 18.10 (Racketeering Activity—Defined), 18.11 (Racketeering Enterprise—Proof of Purpose); and an instruction setting forth the elements of the predicate crime of violence</w:t>
      </w:r>
      <w:r w:rsidR="00E97E0E">
        <w:rPr>
          <w:rFonts w:eastAsia="Times New Roman" w:cs="Times New Roman"/>
          <w:color w:val="000000"/>
          <w:szCs w:val="24"/>
        </w:rPr>
        <w:t xml:space="preserve">. </w:t>
      </w:r>
      <w:r w:rsidRPr="003712CC">
        <w:rPr>
          <w:rFonts w:eastAsia="Times New Roman" w:cs="Times New Roman"/>
          <w:color w:val="000000"/>
          <w:szCs w:val="24"/>
        </w:rPr>
        <w:t>When the charge alleges an attempt or conspiracy to commit a crime of violence, include an appropriate instruction as to attempt or conspiracy</w:t>
      </w:r>
      <w:r w:rsidR="00E97E0E">
        <w:rPr>
          <w:rFonts w:eastAsia="Times New Roman" w:cs="Times New Roman"/>
          <w:color w:val="000000"/>
          <w:szCs w:val="24"/>
        </w:rPr>
        <w:t xml:space="preserve">. </w:t>
      </w:r>
      <w:r w:rsidRPr="003712CC">
        <w:rPr>
          <w:rFonts w:eastAsia="Times New Roman" w:cs="Times New Roman"/>
          <w:i/>
          <w:color w:val="000000"/>
          <w:szCs w:val="24"/>
        </w:rPr>
        <w:t>See</w:t>
      </w:r>
      <w:r w:rsidRPr="003712CC">
        <w:rPr>
          <w:rFonts w:eastAsia="Times New Roman" w:cs="Times New Roman"/>
          <w:color w:val="000000"/>
          <w:szCs w:val="24"/>
        </w:rPr>
        <w:t xml:space="preserve"> Instruction 4.4 (Attempt) and Instruction 11.1 (Conspiracy—Elements).</w:t>
      </w:r>
    </w:p>
    <w:p w14:paraId="1C0FEEC9" w14:textId="77777777" w:rsidR="00BA63CD" w:rsidRPr="003712CC" w:rsidRDefault="00BA63CD" w:rsidP="00BA63CD">
      <w:pPr>
        <w:rPr>
          <w:rFonts w:eastAsia="Times New Roman" w:cs="Times New Roman"/>
          <w:color w:val="000000"/>
          <w:szCs w:val="24"/>
        </w:rPr>
      </w:pPr>
    </w:p>
    <w:p w14:paraId="2A4853F6" w14:textId="77777777" w:rsidR="00BA63CD" w:rsidRPr="003712CC" w:rsidRDefault="00BA63CD" w:rsidP="00BA63CD">
      <w:pPr>
        <w:rPr>
          <w:rFonts w:eastAsia="Times New Roman" w:cs="Times New Roman"/>
          <w:color w:val="000000"/>
          <w:szCs w:val="24"/>
        </w:rPr>
      </w:pPr>
      <w:r w:rsidRPr="003712CC">
        <w:rPr>
          <w:rFonts w:eastAsia="Times New Roman" w:cs="Times New Roman"/>
          <w:color w:val="000000"/>
          <w:szCs w:val="24"/>
        </w:rPr>
        <w:tab/>
        <w:t xml:space="preserve"> </w:t>
      </w:r>
      <w:r>
        <w:rPr>
          <w:rFonts w:eastAsia="Times New Roman" w:cs="Times New Roman"/>
          <w:color w:val="000000"/>
          <w:szCs w:val="24"/>
        </w:rPr>
        <w:t>T</w:t>
      </w:r>
      <w:r w:rsidRPr="003712CC">
        <w:rPr>
          <w:rFonts w:eastAsia="Times New Roman" w:cs="Times New Roman"/>
          <w:color w:val="000000"/>
          <w:szCs w:val="24"/>
        </w:rPr>
        <w:t xml:space="preserve">he four elements </w:t>
      </w:r>
      <w:r>
        <w:rPr>
          <w:rFonts w:eastAsia="Times New Roman" w:cs="Times New Roman"/>
          <w:color w:val="000000"/>
          <w:szCs w:val="24"/>
        </w:rPr>
        <w:t>required for a conviction under 18 U.S.C. § 1959 are “</w:t>
      </w:r>
      <w:r w:rsidRPr="003712CC">
        <w:rPr>
          <w:rFonts w:eastAsia="Times New Roman" w:cs="Times New Roman"/>
          <w:color w:val="000000"/>
          <w:szCs w:val="24"/>
        </w:rPr>
        <w:t>(1) that the criminal organization exists; (2) that the organization is a racketeering enterprise; (3) that the defendant [ ] committed a violent crime; and (4) that [the defendant] acted for the purpose of promoting [his] position in a racketeering enterprise.</w:t>
      </w:r>
      <w:r>
        <w:rPr>
          <w:rFonts w:eastAsia="Times New Roman" w:cs="Times New Roman"/>
          <w:color w:val="000000"/>
          <w:szCs w:val="24"/>
        </w:rPr>
        <w:t>”</w:t>
      </w:r>
      <w:r w:rsidRPr="003712CC">
        <w:rPr>
          <w:rFonts w:eastAsia="Times New Roman" w:cs="Times New Roman"/>
          <w:color w:val="000000"/>
          <w:szCs w:val="24"/>
        </w:rPr>
        <w:t xml:space="preserve"> </w:t>
      </w:r>
      <w:r w:rsidRPr="003712CC">
        <w:rPr>
          <w:rFonts w:eastAsia="Times New Roman" w:cs="Times New Roman"/>
          <w:i/>
          <w:color w:val="000000"/>
          <w:szCs w:val="24"/>
        </w:rPr>
        <w:t>United States v. Banks</w:t>
      </w:r>
      <w:r w:rsidRPr="003712CC">
        <w:rPr>
          <w:rFonts w:eastAsia="Times New Roman" w:cs="Times New Roman"/>
          <w:color w:val="000000"/>
          <w:szCs w:val="24"/>
        </w:rPr>
        <w:t xml:space="preserve">, 514 F.3d 959, 964 </w:t>
      </w:r>
      <w:r w:rsidRPr="003712CC">
        <w:rPr>
          <w:rFonts w:eastAsia="Times New Roman" w:cs="Times New Roman"/>
          <w:color w:val="000000"/>
          <w:szCs w:val="24"/>
        </w:rPr>
        <w:lastRenderedPageBreak/>
        <w:t>(9th Cir. 2008)</w:t>
      </w:r>
      <w:r>
        <w:rPr>
          <w:rFonts w:eastAsia="Times New Roman" w:cs="Times New Roman"/>
          <w:color w:val="000000"/>
          <w:szCs w:val="24"/>
        </w:rPr>
        <w:t xml:space="preserve"> (quoting </w:t>
      </w:r>
      <w:r w:rsidRPr="003712CC">
        <w:rPr>
          <w:rFonts w:eastAsia="Times New Roman" w:cs="Times New Roman"/>
          <w:i/>
          <w:color w:val="000000"/>
          <w:szCs w:val="24"/>
        </w:rPr>
        <w:t>United States v. Bracy</w:t>
      </w:r>
      <w:r w:rsidRPr="003712CC">
        <w:rPr>
          <w:rFonts w:eastAsia="Times New Roman" w:cs="Times New Roman"/>
          <w:color w:val="000000"/>
          <w:szCs w:val="24"/>
        </w:rPr>
        <w:t>, 67 F.3d 1421, 1429 (9th Cir. 1995)</w:t>
      </w:r>
      <w:r>
        <w:rPr>
          <w:rFonts w:eastAsia="Times New Roman" w:cs="Times New Roman"/>
          <w:color w:val="000000"/>
          <w:szCs w:val="24"/>
        </w:rPr>
        <w:t>)</w:t>
      </w:r>
      <w:r w:rsidRPr="003712CC">
        <w:rPr>
          <w:rFonts w:eastAsia="Times New Roman" w:cs="Times New Roman"/>
          <w:color w:val="000000"/>
          <w:szCs w:val="24"/>
        </w:rPr>
        <w:t xml:space="preserve">; </w:t>
      </w:r>
      <w:r w:rsidRPr="003712CC">
        <w:rPr>
          <w:rFonts w:eastAsia="Times New Roman" w:cs="Times New Roman"/>
          <w:i/>
          <w:color w:val="000000"/>
          <w:szCs w:val="24"/>
        </w:rPr>
        <w:t>see also United States v. Fernandez,</w:t>
      </w:r>
      <w:r w:rsidRPr="003712CC">
        <w:rPr>
          <w:rFonts w:eastAsia="Times New Roman" w:cs="Times New Roman"/>
          <w:color w:val="000000"/>
          <w:szCs w:val="24"/>
        </w:rPr>
        <w:t xml:space="preserve"> 388 F.3d 1199, 1220 (9th Cir. 2004). </w:t>
      </w:r>
    </w:p>
    <w:p w14:paraId="33C9CE06" w14:textId="77777777" w:rsidR="00BA63CD" w:rsidRPr="003712CC" w:rsidRDefault="00BA63CD" w:rsidP="00BA63CD">
      <w:pPr>
        <w:rPr>
          <w:rFonts w:eastAsia="Times New Roman" w:cs="Times New Roman"/>
          <w:color w:val="000000"/>
          <w:szCs w:val="24"/>
        </w:rPr>
      </w:pPr>
    </w:p>
    <w:p w14:paraId="5FF184DC" w14:textId="77777777" w:rsidR="00BA63CD" w:rsidRPr="008A3E37" w:rsidRDefault="00BA63CD" w:rsidP="00BA63CD">
      <w:pPr>
        <w:rPr>
          <w:rFonts w:eastAsia="Times New Roman" w:cs="Times New Roman"/>
          <w:color w:val="000000"/>
          <w:szCs w:val="24"/>
        </w:rPr>
      </w:pPr>
      <w:r w:rsidRPr="003712CC">
        <w:rPr>
          <w:rFonts w:eastAsia="Times New Roman" w:cs="Times New Roman"/>
          <w:color w:val="000000"/>
          <w:szCs w:val="24"/>
        </w:rPr>
        <w:tab/>
      </w:r>
      <w:r w:rsidRPr="008A3E37">
        <w:rPr>
          <w:rFonts w:eastAsia="Times New Roman" w:cs="Times New Roman"/>
          <w:color w:val="000000"/>
          <w:szCs w:val="24"/>
        </w:rPr>
        <w:t xml:space="preserve">The third element identified in </w:t>
      </w:r>
      <w:r w:rsidRPr="008A3E37">
        <w:rPr>
          <w:rFonts w:eastAsia="Times New Roman" w:cs="Times New Roman"/>
          <w:i/>
          <w:color w:val="000000"/>
          <w:szCs w:val="24"/>
        </w:rPr>
        <w:t>Banks</w:t>
      </w:r>
      <w:r w:rsidRPr="008A3E37">
        <w:rPr>
          <w:rFonts w:eastAsia="Times New Roman" w:cs="Times New Roman"/>
          <w:color w:val="000000"/>
          <w:szCs w:val="24"/>
        </w:rPr>
        <w:t xml:space="preserve"> “incorporates the elements of the relevant predicate violation.” </w:t>
      </w:r>
      <w:r w:rsidRPr="008A3E37">
        <w:rPr>
          <w:rFonts w:eastAsia="Times New Roman" w:cs="Times New Roman"/>
          <w:i/>
          <w:color w:val="000000"/>
          <w:szCs w:val="24"/>
        </w:rPr>
        <w:t>United States v. Elmore</w:t>
      </w:r>
      <w:r w:rsidRPr="008A3E37">
        <w:rPr>
          <w:rFonts w:eastAsia="Times New Roman" w:cs="Times New Roman"/>
          <w:color w:val="000000"/>
          <w:szCs w:val="24"/>
        </w:rPr>
        <w:t xml:space="preserve">, 118 F.4th 1193, 1199 (9th Cir. 2024). In </w:t>
      </w:r>
      <w:r w:rsidRPr="008A3E37">
        <w:rPr>
          <w:rFonts w:eastAsia="Times New Roman" w:cs="Times New Roman"/>
          <w:i/>
          <w:color w:val="000000"/>
          <w:szCs w:val="24"/>
        </w:rPr>
        <w:t>Elmore</w:t>
      </w:r>
      <w:r w:rsidRPr="008A3E37">
        <w:rPr>
          <w:rFonts w:eastAsia="Times New Roman" w:cs="Times New Roman"/>
          <w:color w:val="000000"/>
          <w:szCs w:val="24"/>
        </w:rPr>
        <w:t xml:space="preserve">, the Ninth Circuit held that the VICAR statute is divisible. 118 F.4th at 1199-1200. Therefore, when considering whether a charged or convicted VICAR offense qualifies as a predicate crime of violence under 18 U.S.C. § 924(c)(3)(A), courts employ a “modified categorical approach” and determine whether the VICAR offense charged or convicted “has as an element the use, attempted use, or threatened use of physical force against the person or property of another.” </w:t>
      </w:r>
      <w:r w:rsidRPr="008A3E37">
        <w:rPr>
          <w:rFonts w:eastAsia="Times New Roman" w:cs="Times New Roman"/>
          <w:i/>
          <w:color w:val="000000"/>
          <w:szCs w:val="24"/>
        </w:rPr>
        <w:t>Id.</w:t>
      </w:r>
      <w:r w:rsidRPr="008A3E37">
        <w:rPr>
          <w:rFonts w:eastAsia="Times New Roman" w:cs="Times New Roman"/>
          <w:color w:val="000000"/>
          <w:szCs w:val="24"/>
        </w:rPr>
        <w:t xml:space="preserve"> at 1201-02 (quoting § 924(c)(3)(A)).</w:t>
      </w:r>
    </w:p>
    <w:p w14:paraId="4F82CD1A" w14:textId="77777777" w:rsidR="00BA63CD" w:rsidRDefault="00BA63CD" w:rsidP="00BA63CD">
      <w:pPr>
        <w:rPr>
          <w:rFonts w:eastAsia="Times New Roman" w:cs="Times New Roman"/>
          <w:color w:val="000000"/>
          <w:szCs w:val="24"/>
        </w:rPr>
      </w:pPr>
    </w:p>
    <w:p w14:paraId="68034ED6" w14:textId="77777777" w:rsidR="00BA63CD" w:rsidRPr="003712CC" w:rsidRDefault="00BA63CD" w:rsidP="00BA63CD">
      <w:pPr>
        <w:ind w:firstLine="720"/>
        <w:rPr>
          <w:rFonts w:eastAsia="Times New Roman" w:cs="Times New Roman"/>
          <w:color w:val="000000"/>
          <w:szCs w:val="24"/>
        </w:rPr>
      </w:pPr>
      <w:r w:rsidRPr="003712CC">
        <w:rPr>
          <w:rFonts w:eastAsia="Times New Roman" w:cs="Times New Roman"/>
          <w:color w:val="000000"/>
          <w:szCs w:val="24"/>
        </w:rPr>
        <w:t xml:space="preserve">In </w:t>
      </w:r>
      <w:r w:rsidRPr="003712CC">
        <w:rPr>
          <w:rFonts w:eastAsia="Times New Roman" w:cs="Times New Roman"/>
          <w:i/>
          <w:color w:val="000000"/>
          <w:szCs w:val="24"/>
        </w:rPr>
        <w:t>United States v. Houston</w:t>
      </w:r>
      <w:r w:rsidRPr="003712CC">
        <w:rPr>
          <w:rFonts w:eastAsia="Times New Roman" w:cs="Times New Roman"/>
          <w:color w:val="000000"/>
          <w:szCs w:val="24"/>
        </w:rPr>
        <w:t>,</w:t>
      </w:r>
      <w:r w:rsidRPr="003712CC">
        <w:rPr>
          <w:rFonts w:eastAsia="Times New Roman" w:cs="Times New Roman"/>
          <w:i/>
          <w:color w:val="000000"/>
          <w:szCs w:val="24"/>
        </w:rPr>
        <w:t xml:space="preserve"> </w:t>
      </w:r>
      <w:r w:rsidRPr="003712CC">
        <w:rPr>
          <w:rFonts w:eastAsia="Times New Roman" w:cs="Times New Roman"/>
          <w:color w:val="000000"/>
          <w:szCs w:val="24"/>
        </w:rPr>
        <w:t>648 F.3d 806, 819-20 (9th Cir. 2011), the Ninth Circuit held it was not error to refuse to instruct on second degree murder as a lesser predicate to VICAR first degree murder.</w:t>
      </w:r>
    </w:p>
    <w:p w14:paraId="61F45343" w14:textId="77777777" w:rsidR="00BA63CD" w:rsidRPr="003712CC" w:rsidRDefault="00BA63CD" w:rsidP="00BA63CD">
      <w:pPr>
        <w:rPr>
          <w:rFonts w:eastAsia="Times New Roman" w:cs="Times New Roman"/>
          <w:color w:val="000000"/>
          <w:szCs w:val="24"/>
        </w:rPr>
      </w:pPr>
    </w:p>
    <w:p w14:paraId="131BAA10" w14:textId="510B24BF" w:rsidR="00BA63CD" w:rsidRPr="003712CC" w:rsidRDefault="00BA63CD" w:rsidP="00BA63CD">
      <w:pPr>
        <w:rPr>
          <w:rFonts w:eastAsia="Times New Roman" w:cs="Times New Roman"/>
          <w:color w:val="000000"/>
          <w:szCs w:val="24"/>
        </w:rPr>
      </w:pPr>
      <w:r w:rsidRPr="003712CC">
        <w:rPr>
          <w:rFonts w:eastAsia="Times New Roman" w:cs="Times New Roman"/>
          <w:color w:val="000000"/>
          <w:szCs w:val="24"/>
        </w:rPr>
        <w:tab/>
        <w:t xml:space="preserve">A charge under § 1959 also applies to violent crimes committed “as consideration for the receipt of, or as consideration for a promise or agreement to pay, anything of pecuniary value from an enterprise engaged in racketeering activity.”  18 U.S.C. § 1957(f)(3); 18 U.S.C. § 1956(c)(9) (Section 1957 subsection (f)(3) was modified by Pub. L. 111-21, 123 Stat. 1618, which also added § 1956 subsection (c)(9)).  For cases involving conduct prior to May 20, 2009, “proceeds” means “gross receipts” unless the money laundering transactions were a “central component” of the criminal scheme.  </w:t>
      </w:r>
      <w:r w:rsidRPr="003712CC">
        <w:rPr>
          <w:rFonts w:eastAsia="Times New Roman" w:cs="Times New Roman"/>
          <w:i/>
          <w:color w:val="000000"/>
          <w:szCs w:val="24"/>
        </w:rPr>
        <w:t>United States v. Phillips</w:t>
      </w:r>
      <w:r w:rsidRPr="003712CC">
        <w:rPr>
          <w:rFonts w:eastAsia="Times New Roman" w:cs="Times New Roman"/>
          <w:color w:val="000000"/>
          <w:szCs w:val="24"/>
        </w:rPr>
        <w:t xml:space="preserve">, 704 F.3d 754, 765-66 (9th Cir. 2012); </w:t>
      </w:r>
      <w:r w:rsidRPr="003712CC">
        <w:rPr>
          <w:rFonts w:eastAsia="Times New Roman" w:cs="Times New Roman"/>
          <w:i/>
          <w:color w:val="000000"/>
          <w:szCs w:val="24"/>
        </w:rPr>
        <w:t>see also United States v. Van Alstyne</w:t>
      </w:r>
      <w:r w:rsidRPr="003712CC">
        <w:rPr>
          <w:rFonts w:eastAsia="Times New Roman" w:cs="Times New Roman"/>
          <w:color w:val="000000"/>
          <w:szCs w:val="24"/>
        </w:rPr>
        <w:t>, 584 F.3d 803, 814 (9th Cir. 2009) (when defining “proceeds” as “receipts” would present a merger problem, “proceeds” means “profits”)</w:t>
      </w:r>
      <w:r>
        <w:rPr>
          <w:rFonts w:eastAsia="Times New Roman" w:cs="Times New Roman"/>
          <w:color w:val="000000"/>
          <w:szCs w:val="24"/>
        </w:rPr>
        <w:t>;</w:t>
      </w:r>
      <w:r w:rsidRPr="003712CC">
        <w:rPr>
          <w:rFonts w:eastAsia="Times New Roman" w:cs="Times New Roman"/>
          <w:color w:val="000000"/>
          <w:szCs w:val="24"/>
        </w:rPr>
        <w:t xml:space="preserve"> Instruction 18.6 (</w:t>
      </w:r>
      <w:r w:rsidRPr="003712CC">
        <w:t>Transporting or Attempting to Transport Monetary Instruments for the Purpose of Laundering (18 U.S.C. § 1956(a)(2)(B)))</w:t>
      </w:r>
      <w:r w:rsidRPr="003712CC">
        <w:rPr>
          <w:rFonts w:eastAsia="Times New Roman" w:cs="Times New Roman"/>
          <w:color w:val="000000"/>
          <w:szCs w:val="24"/>
        </w:rPr>
        <w:t>.</w:t>
      </w:r>
    </w:p>
    <w:p w14:paraId="2757DB71" w14:textId="77777777" w:rsidR="00BA63CD" w:rsidRPr="0016448B" w:rsidRDefault="00BA63CD" w:rsidP="00BA63CD">
      <w:pPr>
        <w:rPr>
          <w:rFonts w:eastAsia="Times New Roman" w:cs="Times New Roman"/>
          <w:szCs w:val="24"/>
        </w:rPr>
      </w:pPr>
    </w:p>
    <w:p w14:paraId="708A374B" w14:textId="77777777" w:rsidR="00BA63CD" w:rsidRPr="0016448B" w:rsidRDefault="00BA63CD" w:rsidP="00BA63CD">
      <w:pPr>
        <w:ind w:firstLine="720"/>
        <w:rPr>
          <w:rFonts w:eastAsia="Times New Roman" w:cs="Times New Roman"/>
        </w:rPr>
      </w:pPr>
      <w:r w:rsidRPr="0016448B">
        <w:rPr>
          <w:rFonts w:eastAsia="Times New Roman" w:cs="Times New Roman"/>
        </w:rPr>
        <w:t>District</w:t>
      </w:r>
      <w:r w:rsidRPr="0016448B">
        <w:rPr>
          <w:rFonts w:eastAsia="Times New Roman" w:cs="Times New Roman"/>
          <w:spacing w:val="-5"/>
        </w:rPr>
        <w:t xml:space="preserve"> </w:t>
      </w:r>
      <w:r w:rsidRPr="0016448B">
        <w:rPr>
          <w:rFonts w:eastAsia="Times New Roman" w:cs="Times New Roman"/>
        </w:rPr>
        <w:t>courts</w:t>
      </w:r>
      <w:r w:rsidRPr="0016448B">
        <w:rPr>
          <w:rFonts w:eastAsia="Times New Roman" w:cs="Times New Roman"/>
          <w:spacing w:val="-2"/>
        </w:rPr>
        <w:t xml:space="preserve"> </w:t>
      </w:r>
      <w:r w:rsidRPr="0016448B">
        <w:rPr>
          <w:rFonts w:eastAsia="Times New Roman" w:cs="Times New Roman"/>
        </w:rPr>
        <w:t>are</w:t>
      </w:r>
      <w:r w:rsidRPr="0016448B">
        <w:rPr>
          <w:rFonts w:eastAsia="Times New Roman" w:cs="Times New Roman"/>
          <w:spacing w:val="-5"/>
        </w:rPr>
        <w:t xml:space="preserve"> </w:t>
      </w:r>
      <w:r w:rsidRPr="0016448B">
        <w:rPr>
          <w:rFonts w:eastAsia="Times New Roman" w:cs="Times New Roman"/>
        </w:rPr>
        <w:t>not</w:t>
      </w:r>
      <w:r w:rsidRPr="0016448B">
        <w:rPr>
          <w:rFonts w:eastAsia="Times New Roman" w:cs="Times New Roman"/>
          <w:spacing w:val="-5"/>
        </w:rPr>
        <w:t xml:space="preserve"> </w:t>
      </w:r>
      <w:r w:rsidRPr="0016448B">
        <w:rPr>
          <w:rFonts w:eastAsia="Times New Roman" w:cs="Times New Roman"/>
        </w:rPr>
        <w:t>permitted</w:t>
      </w:r>
      <w:r w:rsidRPr="0016448B">
        <w:rPr>
          <w:rFonts w:eastAsia="Times New Roman" w:cs="Times New Roman"/>
          <w:spacing w:val="-6"/>
        </w:rPr>
        <w:t xml:space="preserve"> </w:t>
      </w:r>
      <w:r w:rsidRPr="0016448B">
        <w:rPr>
          <w:rFonts w:eastAsia="Times New Roman" w:cs="Times New Roman"/>
        </w:rPr>
        <w:t>to</w:t>
      </w:r>
      <w:r w:rsidRPr="0016448B">
        <w:rPr>
          <w:rFonts w:eastAsia="Times New Roman" w:cs="Times New Roman"/>
          <w:spacing w:val="-2"/>
        </w:rPr>
        <w:t xml:space="preserve"> </w:t>
      </w:r>
      <w:r w:rsidRPr="0016448B">
        <w:rPr>
          <w:rFonts w:eastAsia="Times New Roman" w:cs="Times New Roman"/>
        </w:rPr>
        <w:t>bifurcate</w:t>
      </w:r>
      <w:r w:rsidRPr="0016448B">
        <w:rPr>
          <w:rFonts w:eastAsia="Times New Roman" w:cs="Times New Roman"/>
          <w:spacing w:val="-5"/>
        </w:rPr>
        <w:t xml:space="preserve"> </w:t>
      </w:r>
      <w:r w:rsidRPr="0016448B">
        <w:rPr>
          <w:rFonts w:eastAsia="Times New Roman" w:cs="Times New Roman"/>
        </w:rPr>
        <w:t>the</w:t>
      </w:r>
      <w:r w:rsidRPr="0016448B">
        <w:rPr>
          <w:rFonts w:eastAsia="Times New Roman" w:cs="Times New Roman"/>
          <w:spacing w:val="-5"/>
        </w:rPr>
        <w:t xml:space="preserve"> </w:t>
      </w:r>
      <w:r w:rsidRPr="0016448B">
        <w:rPr>
          <w:rFonts w:eastAsia="Times New Roman" w:cs="Times New Roman"/>
        </w:rPr>
        <w:t>elements</w:t>
      </w:r>
      <w:r w:rsidRPr="0016448B">
        <w:rPr>
          <w:rFonts w:eastAsia="Times New Roman" w:cs="Times New Roman"/>
          <w:spacing w:val="-5"/>
        </w:rPr>
        <w:t xml:space="preserve"> </w:t>
      </w:r>
      <w:r w:rsidRPr="0016448B">
        <w:rPr>
          <w:rFonts w:eastAsia="Times New Roman" w:cs="Times New Roman"/>
        </w:rPr>
        <w:t>of</w:t>
      </w:r>
      <w:r w:rsidRPr="0016448B">
        <w:rPr>
          <w:rFonts w:eastAsia="Times New Roman" w:cs="Times New Roman"/>
          <w:spacing w:val="-5"/>
        </w:rPr>
        <w:t xml:space="preserve"> </w:t>
      </w:r>
      <w:r w:rsidRPr="0016448B">
        <w:rPr>
          <w:rFonts w:eastAsia="Times New Roman" w:cs="Times New Roman"/>
        </w:rPr>
        <w:t>a</w:t>
      </w:r>
      <w:r w:rsidRPr="0016448B">
        <w:rPr>
          <w:rFonts w:eastAsia="Times New Roman" w:cs="Times New Roman"/>
          <w:spacing w:val="-6"/>
        </w:rPr>
        <w:t xml:space="preserve"> </w:t>
      </w:r>
      <w:r w:rsidRPr="0016448B">
        <w:rPr>
          <w:rFonts w:eastAsia="Times New Roman" w:cs="Times New Roman"/>
        </w:rPr>
        <w:t>single</w:t>
      </w:r>
      <w:r w:rsidRPr="0016448B">
        <w:rPr>
          <w:rFonts w:eastAsia="Times New Roman" w:cs="Times New Roman"/>
          <w:spacing w:val="-5"/>
        </w:rPr>
        <w:t xml:space="preserve"> </w:t>
      </w:r>
      <w:r w:rsidRPr="0016448B">
        <w:rPr>
          <w:rFonts w:eastAsia="Times New Roman" w:cs="Times New Roman"/>
        </w:rPr>
        <w:t>federal</w:t>
      </w:r>
      <w:r w:rsidRPr="0016448B">
        <w:rPr>
          <w:rFonts w:eastAsia="Times New Roman" w:cs="Times New Roman"/>
          <w:spacing w:val="-5"/>
        </w:rPr>
        <w:t xml:space="preserve"> </w:t>
      </w:r>
      <w:r w:rsidRPr="0016448B">
        <w:rPr>
          <w:rFonts w:eastAsia="Times New Roman" w:cs="Times New Roman"/>
        </w:rPr>
        <w:t>offense,</w:t>
      </w:r>
      <w:r w:rsidRPr="0016448B">
        <w:rPr>
          <w:rFonts w:eastAsia="Times New Roman" w:cs="Times New Roman"/>
          <w:spacing w:val="-5"/>
        </w:rPr>
        <w:t xml:space="preserve"> </w:t>
      </w:r>
      <w:r w:rsidRPr="0016448B">
        <w:rPr>
          <w:rFonts w:eastAsia="Times New Roman" w:cs="Times New Roman"/>
        </w:rPr>
        <w:t xml:space="preserve">like VICAR murder, into separate trials by element. </w:t>
      </w:r>
      <w:r w:rsidRPr="0016448B">
        <w:rPr>
          <w:rFonts w:eastAsia="Times New Roman" w:cs="Times New Roman"/>
          <w:i/>
        </w:rPr>
        <w:t>See United States v. Manning</w:t>
      </w:r>
      <w:r w:rsidRPr="0016448B">
        <w:rPr>
          <w:rFonts w:eastAsia="Times New Roman" w:cs="Times New Roman"/>
        </w:rPr>
        <w:t>, 151 F.4th 1144, 1152</w:t>
      </w:r>
      <w:r w:rsidRPr="0016448B">
        <w:rPr>
          <w:rFonts w:eastAsia="Times New Roman" w:cs="Times New Roman"/>
          <w:spacing w:val="-4"/>
        </w:rPr>
        <w:t xml:space="preserve"> </w:t>
      </w:r>
      <w:r w:rsidRPr="0016448B">
        <w:rPr>
          <w:rFonts w:eastAsia="Times New Roman" w:cs="Times New Roman"/>
        </w:rPr>
        <w:t>(9th</w:t>
      </w:r>
      <w:r w:rsidRPr="0016448B">
        <w:rPr>
          <w:rFonts w:eastAsia="Times New Roman" w:cs="Times New Roman"/>
          <w:spacing w:val="-4"/>
        </w:rPr>
        <w:t xml:space="preserve"> </w:t>
      </w:r>
      <w:r w:rsidRPr="0016448B">
        <w:rPr>
          <w:rFonts w:eastAsia="Times New Roman" w:cs="Times New Roman"/>
        </w:rPr>
        <w:t>Cir.</w:t>
      </w:r>
      <w:r w:rsidRPr="0016448B">
        <w:rPr>
          <w:rFonts w:eastAsia="Times New Roman" w:cs="Times New Roman"/>
          <w:spacing w:val="-4"/>
        </w:rPr>
        <w:t xml:space="preserve"> </w:t>
      </w:r>
      <w:r w:rsidRPr="0016448B">
        <w:rPr>
          <w:rFonts w:eastAsia="Times New Roman" w:cs="Times New Roman"/>
        </w:rPr>
        <w:t>2025)</w:t>
      </w:r>
      <w:r w:rsidRPr="0016448B">
        <w:rPr>
          <w:rFonts w:eastAsia="Times New Roman" w:cs="Times New Roman"/>
          <w:spacing w:val="-6"/>
        </w:rPr>
        <w:t xml:space="preserve"> </w:t>
      </w:r>
      <w:r w:rsidRPr="0016448B">
        <w:rPr>
          <w:rFonts w:eastAsia="Times New Roman" w:cs="Times New Roman"/>
        </w:rPr>
        <w:t>(noting</w:t>
      </w:r>
      <w:r w:rsidRPr="0016448B">
        <w:rPr>
          <w:rFonts w:eastAsia="Times New Roman" w:cs="Times New Roman"/>
          <w:spacing w:val="-4"/>
        </w:rPr>
        <w:t xml:space="preserve"> </w:t>
      </w:r>
      <w:r w:rsidRPr="0016448B">
        <w:rPr>
          <w:rFonts w:eastAsia="Times New Roman" w:cs="Times New Roman"/>
        </w:rPr>
        <w:t>that</w:t>
      </w:r>
      <w:r w:rsidRPr="0016448B">
        <w:rPr>
          <w:rFonts w:eastAsia="Times New Roman" w:cs="Times New Roman"/>
          <w:spacing w:val="-5"/>
        </w:rPr>
        <w:t xml:space="preserve"> </w:t>
      </w:r>
      <w:r w:rsidRPr="0016448B">
        <w:rPr>
          <w:rFonts w:eastAsia="Times New Roman" w:cs="Times New Roman"/>
        </w:rPr>
        <w:t>evidence</w:t>
      </w:r>
      <w:r w:rsidRPr="0016448B">
        <w:rPr>
          <w:rFonts w:eastAsia="Times New Roman" w:cs="Times New Roman"/>
          <w:spacing w:val="-6"/>
        </w:rPr>
        <w:t xml:space="preserve"> </w:t>
      </w:r>
      <w:r w:rsidRPr="0016448B">
        <w:rPr>
          <w:rFonts w:eastAsia="Times New Roman" w:cs="Times New Roman"/>
        </w:rPr>
        <w:t>of</w:t>
      </w:r>
      <w:r w:rsidRPr="0016448B">
        <w:rPr>
          <w:rFonts w:eastAsia="Times New Roman" w:cs="Times New Roman"/>
          <w:spacing w:val="-4"/>
        </w:rPr>
        <w:t xml:space="preserve"> </w:t>
      </w:r>
      <w:r w:rsidRPr="0016448B">
        <w:rPr>
          <w:rFonts w:eastAsia="Times New Roman" w:cs="Times New Roman"/>
        </w:rPr>
        <w:t>prior</w:t>
      </w:r>
      <w:r w:rsidRPr="0016448B">
        <w:rPr>
          <w:rFonts w:eastAsia="Times New Roman" w:cs="Times New Roman"/>
          <w:spacing w:val="-2"/>
        </w:rPr>
        <w:t xml:space="preserve"> </w:t>
      </w:r>
      <w:r w:rsidRPr="0016448B">
        <w:rPr>
          <w:rFonts w:eastAsia="Times New Roman" w:cs="Times New Roman"/>
        </w:rPr>
        <w:t>racketeering</w:t>
      </w:r>
      <w:r w:rsidRPr="0016448B">
        <w:rPr>
          <w:rFonts w:eastAsia="Times New Roman" w:cs="Times New Roman"/>
          <w:spacing w:val="-1"/>
        </w:rPr>
        <w:t xml:space="preserve"> </w:t>
      </w:r>
      <w:r w:rsidRPr="0016448B">
        <w:rPr>
          <w:rFonts w:eastAsia="Times New Roman" w:cs="Times New Roman"/>
        </w:rPr>
        <w:t>activity</w:t>
      </w:r>
      <w:r w:rsidRPr="0016448B">
        <w:rPr>
          <w:rFonts w:eastAsia="Times New Roman" w:cs="Times New Roman"/>
          <w:spacing w:val="-4"/>
        </w:rPr>
        <w:t xml:space="preserve"> </w:t>
      </w:r>
      <w:r w:rsidRPr="0016448B">
        <w:rPr>
          <w:rFonts w:eastAsia="Times New Roman" w:cs="Times New Roman"/>
        </w:rPr>
        <w:t>is</w:t>
      </w:r>
      <w:r w:rsidRPr="0016448B">
        <w:rPr>
          <w:rFonts w:eastAsia="Times New Roman" w:cs="Times New Roman"/>
          <w:spacing w:val="-4"/>
        </w:rPr>
        <w:t xml:space="preserve"> </w:t>
      </w:r>
      <w:r w:rsidRPr="0016448B">
        <w:rPr>
          <w:rFonts w:eastAsia="Times New Roman" w:cs="Times New Roman"/>
        </w:rPr>
        <w:t>“not</w:t>
      </w:r>
      <w:r w:rsidRPr="0016448B">
        <w:rPr>
          <w:rFonts w:eastAsia="Times New Roman" w:cs="Times New Roman"/>
          <w:spacing w:val="-4"/>
        </w:rPr>
        <w:t xml:space="preserve"> </w:t>
      </w:r>
      <w:r w:rsidRPr="0016448B">
        <w:rPr>
          <w:rFonts w:eastAsia="Times New Roman" w:cs="Times New Roman"/>
        </w:rPr>
        <w:t>prejudicial</w:t>
      </w:r>
      <w:r w:rsidRPr="0016448B">
        <w:rPr>
          <w:rFonts w:eastAsia="Times New Roman" w:cs="Times New Roman"/>
          <w:spacing w:val="-3"/>
        </w:rPr>
        <w:t xml:space="preserve"> </w:t>
      </w:r>
      <w:r w:rsidRPr="0016448B">
        <w:rPr>
          <w:rFonts w:eastAsia="Times New Roman" w:cs="Times New Roman"/>
        </w:rPr>
        <w:t xml:space="preserve">when it is an element of the charged crime”) (quoting </w:t>
      </w:r>
      <w:r w:rsidRPr="0016448B">
        <w:rPr>
          <w:rFonts w:eastAsia="Times New Roman" w:cs="Times New Roman"/>
          <w:i/>
        </w:rPr>
        <w:t>United States v. Barker</w:t>
      </w:r>
      <w:r w:rsidRPr="0016448B">
        <w:rPr>
          <w:rFonts w:eastAsia="Times New Roman" w:cs="Times New Roman"/>
        </w:rPr>
        <w:t>,</w:t>
      </w:r>
      <w:r w:rsidRPr="0016448B">
        <w:rPr>
          <w:rFonts w:eastAsia="Times New Roman" w:cs="Times New Roman"/>
          <w:spacing w:val="-7"/>
        </w:rPr>
        <w:t xml:space="preserve"> </w:t>
      </w:r>
      <w:r w:rsidRPr="0016448B">
        <w:rPr>
          <w:rFonts w:eastAsia="Times New Roman" w:cs="Times New Roman"/>
        </w:rPr>
        <w:t>1</w:t>
      </w:r>
      <w:r w:rsidRPr="0016448B">
        <w:rPr>
          <w:rFonts w:eastAsia="Times New Roman" w:cs="Times New Roman"/>
          <w:spacing w:val="-7"/>
        </w:rPr>
        <w:t xml:space="preserve"> </w:t>
      </w:r>
      <w:r w:rsidRPr="0016448B">
        <w:rPr>
          <w:rFonts w:eastAsia="Times New Roman" w:cs="Times New Roman"/>
        </w:rPr>
        <w:t>F.3d</w:t>
      </w:r>
      <w:r w:rsidRPr="0016448B">
        <w:rPr>
          <w:rFonts w:eastAsia="Times New Roman" w:cs="Times New Roman"/>
          <w:spacing w:val="-7"/>
        </w:rPr>
        <w:t xml:space="preserve"> </w:t>
      </w:r>
      <w:r w:rsidRPr="0016448B">
        <w:rPr>
          <w:rFonts w:eastAsia="Times New Roman" w:cs="Times New Roman"/>
        </w:rPr>
        <w:t>957, 959 n.3</w:t>
      </w:r>
      <w:r w:rsidRPr="0016448B">
        <w:rPr>
          <w:rFonts w:eastAsia="Times New Roman" w:cs="Times New Roman"/>
          <w:spacing w:val="-7"/>
        </w:rPr>
        <w:t xml:space="preserve"> </w:t>
      </w:r>
      <w:r w:rsidRPr="0016448B">
        <w:rPr>
          <w:rFonts w:eastAsia="Times New Roman" w:cs="Times New Roman"/>
        </w:rPr>
        <w:t>(9th</w:t>
      </w:r>
      <w:r w:rsidRPr="0016448B">
        <w:rPr>
          <w:rFonts w:eastAsia="Times New Roman" w:cs="Times New Roman"/>
          <w:spacing w:val="-7"/>
        </w:rPr>
        <w:t xml:space="preserve"> </w:t>
      </w:r>
      <w:r w:rsidRPr="0016448B">
        <w:rPr>
          <w:rFonts w:eastAsia="Times New Roman" w:cs="Times New Roman"/>
        </w:rPr>
        <w:t>Cir.</w:t>
      </w:r>
      <w:r w:rsidRPr="0016448B">
        <w:rPr>
          <w:rFonts w:eastAsia="Times New Roman" w:cs="Times New Roman"/>
          <w:spacing w:val="-7"/>
        </w:rPr>
        <w:t xml:space="preserve"> </w:t>
      </w:r>
      <w:r w:rsidRPr="0016448B">
        <w:rPr>
          <w:rFonts w:eastAsia="Times New Roman" w:cs="Times New Roman"/>
        </w:rPr>
        <w:t>1993)).</w:t>
      </w:r>
      <w:r w:rsidRPr="0016448B">
        <w:rPr>
          <w:rFonts w:eastAsia="Times New Roman" w:cs="Times New Roman"/>
          <w:spacing w:val="-11"/>
        </w:rPr>
        <w:t xml:space="preserve"> </w:t>
      </w:r>
      <w:r w:rsidRPr="0016448B">
        <w:rPr>
          <w:rFonts w:eastAsia="Times New Roman" w:cs="Times New Roman"/>
        </w:rPr>
        <w:t xml:space="preserve">District courts may employ other strategies, such as “limiting instructions” or “sequencing of the government’s case,” to mitigate any risk of unfair prejudice. </w:t>
      </w:r>
      <w:r w:rsidRPr="0016448B">
        <w:rPr>
          <w:rFonts w:eastAsia="Times New Roman" w:cs="Times New Roman"/>
          <w:i/>
        </w:rPr>
        <w:t xml:space="preserve">Id. </w:t>
      </w:r>
      <w:r w:rsidRPr="0016448B">
        <w:rPr>
          <w:rFonts w:eastAsia="Times New Roman" w:cs="Times New Roman"/>
        </w:rPr>
        <w:t>at 1156.</w:t>
      </w:r>
    </w:p>
    <w:p w14:paraId="01782FC3" w14:textId="77777777" w:rsidR="00BA63CD" w:rsidRPr="003712CC" w:rsidRDefault="00BA63CD" w:rsidP="00BA63CD">
      <w:pPr>
        <w:ind w:firstLine="720"/>
        <w:rPr>
          <w:rFonts w:eastAsia="Times New Roman" w:cs="Times New Roman"/>
          <w:color w:val="000000"/>
          <w:szCs w:val="24"/>
        </w:rPr>
      </w:pPr>
    </w:p>
    <w:p w14:paraId="7ACCF486" w14:textId="77777777" w:rsidR="00BA63CD" w:rsidRPr="006F6219" w:rsidRDefault="00BA63CD" w:rsidP="00BA63CD">
      <w:pPr>
        <w:jc w:val="right"/>
        <w:rPr>
          <w:rFonts w:eastAsia="Times New Roman" w:cs="Times New Roman"/>
          <w:color w:val="000000"/>
          <w:szCs w:val="24"/>
        </w:rPr>
      </w:pPr>
      <w:r w:rsidRPr="003712CC">
        <w:rPr>
          <w:rFonts w:eastAsia="Times New Roman" w:cs="Times New Roman"/>
          <w:i/>
          <w:color w:val="000000"/>
          <w:szCs w:val="24"/>
        </w:rPr>
        <w:t xml:space="preserve">Revised </w:t>
      </w:r>
      <w:r>
        <w:rPr>
          <w:rFonts w:eastAsia="Times New Roman" w:cs="Times New Roman"/>
          <w:i/>
          <w:color w:val="000000"/>
          <w:szCs w:val="24"/>
        </w:rPr>
        <w:t>March 2026</w:t>
      </w:r>
    </w:p>
    <w:p w14:paraId="66BE71A0" w14:textId="77777777" w:rsidR="00F70B2D" w:rsidRPr="00742622" w:rsidRDefault="00F70B2D" w:rsidP="00F70B2D">
      <w:pPr>
        <w:rPr>
          <w:rFonts w:eastAsia="Times New Roman" w:cs="Times New Roman"/>
          <w:color w:val="000000"/>
          <w:szCs w:val="24"/>
        </w:rPr>
      </w:pPr>
    </w:p>
    <w:p w14:paraId="040327F5" w14:textId="4FE25156" w:rsidR="00F70B2D" w:rsidRPr="00742622" w:rsidRDefault="00F70B2D" w:rsidP="007A1AFA">
      <w:pPr>
        <w:pStyle w:val="Heading2"/>
      </w:pPr>
      <w:r w:rsidRPr="00742622">
        <w:br w:type="page"/>
      </w:r>
      <w:bookmarkStart w:id="2320" w:name="_Toc73698762"/>
      <w:bookmarkStart w:id="2321" w:name="_Toc83310823"/>
      <w:bookmarkStart w:id="2322" w:name="_Toc83362618"/>
      <w:bookmarkStart w:id="2323" w:name="_Toc83363027"/>
      <w:bookmarkStart w:id="2324" w:name="_Toc90310085"/>
      <w:bookmarkStart w:id="2325" w:name="_Toc90389943"/>
      <w:bookmarkStart w:id="2326" w:name="_Toc211607398"/>
      <w:r w:rsidRPr="00742622">
        <w:lastRenderedPageBreak/>
        <w:t>1</w:t>
      </w:r>
      <w:r w:rsidR="00DB4939">
        <w:t>8</w:t>
      </w:r>
      <w:r w:rsidRPr="00742622">
        <w:t xml:space="preserve">.9 </w:t>
      </w:r>
      <w:r w:rsidR="00B66403" w:rsidRPr="00742622">
        <w:t>Racketeering Enterprise—Enterprise Affecting Interstate Commerce—Defined</w:t>
      </w:r>
      <w:r w:rsidRPr="00742622">
        <w:t xml:space="preserve"> (18 U.S.C. § 1959)</w:t>
      </w:r>
      <w:bookmarkEnd w:id="2320"/>
      <w:bookmarkEnd w:id="2321"/>
      <w:bookmarkEnd w:id="2322"/>
      <w:bookmarkEnd w:id="2323"/>
      <w:bookmarkEnd w:id="2324"/>
      <w:bookmarkEnd w:id="2325"/>
      <w:bookmarkEnd w:id="2326"/>
    </w:p>
    <w:p w14:paraId="08208E71" w14:textId="77777777" w:rsidR="00F70B2D" w:rsidRPr="00742622" w:rsidRDefault="00F70B2D" w:rsidP="00F70B2D">
      <w:pPr>
        <w:rPr>
          <w:rFonts w:eastAsia="Times New Roman" w:cs="Times New Roman"/>
          <w:color w:val="000000"/>
          <w:szCs w:val="24"/>
        </w:rPr>
      </w:pPr>
    </w:p>
    <w:p w14:paraId="64052D83" w14:textId="0EF37D7C"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With respect to the first element in Instruction _______ </w:t>
      </w:r>
      <w:r w:rsidRPr="00742622">
        <w:rPr>
          <w:rFonts w:eastAsia="Times New Roman" w:cs="Times New Roman"/>
          <w:color w:val="000000"/>
          <w:szCs w:val="24"/>
          <w:u w:val="single"/>
        </w:rPr>
        <w:t>[</w:t>
      </w:r>
      <w:r w:rsidRPr="00742622">
        <w:rPr>
          <w:rFonts w:eastAsia="Times New Roman" w:cs="Times New Roman"/>
          <w:i/>
          <w:color w:val="000000"/>
          <w:szCs w:val="24"/>
          <w:u w:val="single"/>
        </w:rPr>
        <w:t>insert cross reference to pertinent instruction, e.g</w:t>
      </w:r>
      <w:r w:rsidRPr="00742622">
        <w:rPr>
          <w:rFonts w:eastAsia="Times New Roman" w:cs="Times New Roman"/>
          <w:i/>
          <w:color w:val="000000"/>
          <w:szCs w:val="24"/>
        </w:rPr>
        <w:t xml:space="preserve">., Instruction </w:t>
      </w:r>
      <w:r w:rsidR="004D1517">
        <w:rPr>
          <w:rFonts w:eastAsia="Times New Roman" w:cs="Times New Roman"/>
          <w:i/>
          <w:color w:val="000000"/>
          <w:szCs w:val="24"/>
        </w:rPr>
        <w:t>18.8</w:t>
      </w:r>
      <w:r w:rsidRPr="00742622">
        <w:rPr>
          <w:rFonts w:eastAsia="Times New Roman" w:cs="Times New Roman"/>
          <w:color w:val="000000"/>
          <w:szCs w:val="24"/>
        </w:rPr>
        <w:t>], the government must prove that an “enterprise” existed that was engaged in or had an effect on interstate commerce</w:t>
      </w:r>
      <w:r w:rsidR="00E97E0E">
        <w:rPr>
          <w:rFonts w:eastAsia="Times New Roman" w:cs="Times New Roman"/>
          <w:color w:val="000000"/>
          <w:szCs w:val="24"/>
        </w:rPr>
        <w:t xml:space="preserve">. </w:t>
      </w:r>
      <w:r w:rsidRPr="00742622">
        <w:rPr>
          <w:rFonts w:eastAsia="Times New Roman" w:cs="Times New Roman"/>
          <w:color w:val="000000"/>
          <w:szCs w:val="24"/>
        </w:rPr>
        <w:t>An enterprise is a group of people who have associated together for a common purpose of engaging in a course of conduct over a period of time</w:t>
      </w:r>
      <w:r w:rsidR="00E97E0E">
        <w:rPr>
          <w:rFonts w:eastAsia="Times New Roman" w:cs="Times New Roman"/>
          <w:color w:val="000000"/>
          <w:szCs w:val="24"/>
        </w:rPr>
        <w:t xml:space="preserve">. </w:t>
      </w:r>
      <w:r w:rsidRPr="00742622">
        <w:rPr>
          <w:rFonts w:eastAsia="Times New Roman" w:cs="Times New Roman"/>
          <w:color w:val="000000"/>
          <w:szCs w:val="24"/>
        </w:rPr>
        <w:t>This group of people, in addition to having a common purpose, must have an ongoing organization, either formal or informal</w:t>
      </w:r>
      <w:r w:rsidR="00E97E0E">
        <w:rPr>
          <w:rFonts w:eastAsia="Times New Roman" w:cs="Times New Roman"/>
          <w:color w:val="000000"/>
          <w:szCs w:val="24"/>
        </w:rPr>
        <w:t xml:space="preserve">. </w:t>
      </w:r>
      <w:r w:rsidRPr="00742622">
        <w:rPr>
          <w:rFonts w:eastAsia="Times New Roman" w:cs="Times New Roman"/>
          <w:color w:val="000000"/>
          <w:szCs w:val="24"/>
        </w:rPr>
        <w:t>The personnel of the enterprise, however, may change and need not be associated with the enterprise for the entire period alleged in the indictment</w:t>
      </w:r>
      <w:r w:rsidR="00E97E0E">
        <w:rPr>
          <w:rFonts w:eastAsia="Times New Roman" w:cs="Times New Roman"/>
          <w:color w:val="000000"/>
          <w:szCs w:val="24"/>
        </w:rPr>
        <w:t xml:space="preserve">. </w:t>
      </w:r>
      <w:r w:rsidRPr="00742622">
        <w:rPr>
          <w:rFonts w:eastAsia="Times New Roman" w:cs="Times New Roman"/>
          <w:color w:val="000000"/>
          <w:szCs w:val="24"/>
        </w:rPr>
        <w:t>This group of people does not have to be a legally recognized entity, such as a partnership or corporation</w:t>
      </w:r>
      <w:r w:rsidR="00E97E0E">
        <w:rPr>
          <w:rFonts w:eastAsia="Times New Roman" w:cs="Times New Roman"/>
          <w:color w:val="000000"/>
          <w:szCs w:val="24"/>
        </w:rPr>
        <w:t xml:space="preserve">. </w:t>
      </w:r>
      <w:r w:rsidRPr="00742622">
        <w:rPr>
          <w:rFonts w:eastAsia="Times New Roman" w:cs="Times New Roman"/>
          <w:color w:val="000000"/>
          <w:szCs w:val="24"/>
        </w:rPr>
        <w:t>This group may be organized for a legitimate and lawful purpose, or it may be organized for an unlawful purpose</w:t>
      </w:r>
      <w:r w:rsidR="00E97E0E">
        <w:rPr>
          <w:rFonts w:eastAsia="Times New Roman" w:cs="Times New Roman"/>
          <w:color w:val="000000"/>
          <w:szCs w:val="24"/>
        </w:rPr>
        <w:t xml:space="preserve">. </w:t>
      </w:r>
      <w:r w:rsidRPr="00742622">
        <w:rPr>
          <w:rFonts w:eastAsia="Times New Roman" w:cs="Times New Roman"/>
          <w:color w:val="000000"/>
          <w:szCs w:val="24"/>
        </w:rPr>
        <w:t>[The name of the organization itself is not an element of the offense and does not have to be proved.]</w:t>
      </w:r>
    </w:p>
    <w:p w14:paraId="35AFD7BA" w14:textId="77777777" w:rsidR="00F70B2D" w:rsidRPr="00742622" w:rsidRDefault="00F70B2D" w:rsidP="00F70B2D">
      <w:pPr>
        <w:rPr>
          <w:rFonts w:eastAsia="Times New Roman" w:cs="Times New Roman"/>
          <w:color w:val="000000"/>
          <w:szCs w:val="24"/>
        </w:rPr>
      </w:pPr>
    </w:p>
    <w:p w14:paraId="35F3CBF2" w14:textId="610C9C19"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Therefore, the government must prove beyond a reasonable doubt that this was a group of people (1) associated for a common purpose of engaging in a course of conduct; (2) that the association of these people was an ongoing formal or informal organization, and (3) the group was engaged in or had an effect upon interstate or foreign commerce</w:t>
      </w:r>
      <w:r w:rsidR="00E97E0E">
        <w:rPr>
          <w:rFonts w:eastAsia="Times New Roman" w:cs="Times New Roman"/>
          <w:color w:val="000000"/>
          <w:szCs w:val="24"/>
        </w:rPr>
        <w:t xml:space="preserve">. </w:t>
      </w:r>
      <w:r w:rsidRPr="00742622">
        <w:rPr>
          <w:rFonts w:eastAsia="Times New Roman" w:cs="Times New Roman"/>
          <w:color w:val="000000"/>
          <w:szCs w:val="24"/>
        </w:rPr>
        <w:t>The government need not prove that the enterprise had any particular organizational structure.</w:t>
      </w:r>
    </w:p>
    <w:p w14:paraId="64E3C06E" w14:textId="77777777" w:rsidR="00F70B2D" w:rsidRPr="00742622" w:rsidRDefault="00F70B2D" w:rsidP="00F70B2D">
      <w:pPr>
        <w:rPr>
          <w:rFonts w:eastAsia="Times New Roman" w:cs="Times New Roman"/>
          <w:color w:val="000000"/>
          <w:szCs w:val="24"/>
        </w:rPr>
      </w:pPr>
    </w:p>
    <w:p w14:paraId="105A1AAC" w14:textId="01E20540"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Interstate commerce includes the movement of goods, services, money</w:t>
      </w:r>
      <w:r w:rsidR="008E4382">
        <w:rPr>
          <w:rFonts w:eastAsia="Times New Roman" w:cs="Times New Roman"/>
          <w:color w:val="000000"/>
          <w:szCs w:val="24"/>
        </w:rPr>
        <w:t>,</w:t>
      </w:r>
      <w:r w:rsidRPr="00742622">
        <w:rPr>
          <w:rFonts w:eastAsia="Times New Roman" w:cs="Times New Roman"/>
          <w:color w:val="000000"/>
          <w:szCs w:val="24"/>
        </w:rPr>
        <w:t xml:space="preserve"> and individuals between states</w:t>
      </w:r>
      <w:r w:rsidR="00E97E0E">
        <w:rPr>
          <w:rFonts w:eastAsia="Times New Roman" w:cs="Times New Roman"/>
          <w:color w:val="000000"/>
          <w:szCs w:val="24"/>
        </w:rPr>
        <w:t xml:space="preserve">. </w:t>
      </w:r>
      <w:r w:rsidRPr="00742622">
        <w:rPr>
          <w:rFonts w:eastAsia="Times New Roman" w:cs="Times New Roman"/>
          <w:color w:val="000000"/>
          <w:szCs w:val="24"/>
        </w:rPr>
        <w:t>These goods can be legal or illegal</w:t>
      </w:r>
      <w:r w:rsidR="00E97E0E">
        <w:rPr>
          <w:rFonts w:eastAsia="Times New Roman" w:cs="Times New Roman"/>
          <w:color w:val="000000"/>
          <w:szCs w:val="24"/>
        </w:rPr>
        <w:t xml:space="preserve">. </w:t>
      </w:r>
      <w:r w:rsidRPr="00742622">
        <w:rPr>
          <w:rFonts w:eastAsia="Times New Roman" w:cs="Times New Roman"/>
          <w:color w:val="000000"/>
          <w:szCs w:val="24"/>
        </w:rPr>
        <w:t>Only a minimal effect on commerce is required and the effect need only be probable or potential, not actual</w:t>
      </w:r>
      <w:r w:rsidR="00E97E0E">
        <w:rPr>
          <w:rFonts w:eastAsia="Times New Roman" w:cs="Times New Roman"/>
          <w:color w:val="000000"/>
          <w:szCs w:val="24"/>
        </w:rPr>
        <w:t xml:space="preserve">. </w:t>
      </w:r>
      <w:r w:rsidRPr="00742622">
        <w:rPr>
          <w:rFonts w:eastAsia="Times New Roman" w:cs="Times New Roman"/>
          <w:color w:val="000000"/>
          <w:szCs w:val="24"/>
        </w:rPr>
        <w:t>It is not necessary to prove that the defendant’s own acts affected interstate commerce as long as the enterprise’s acts had such effect.</w:t>
      </w:r>
    </w:p>
    <w:p w14:paraId="6BBE02BC" w14:textId="77777777" w:rsidR="00F70B2D" w:rsidRPr="00742622" w:rsidRDefault="00F70B2D" w:rsidP="00F70B2D">
      <w:pPr>
        <w:rPr>
          <w:rFonts w:eastAsia="Times New Roman" w:cs="Times New Roman"/>
          <w:color w:val="000000"/>
          <w:szCs w:val="24"/>
        </w:rPr>
      </w:pPr>
    </w:p>
    <w:p w14:paraId="737BE6B9" w14:textId="77777777" w:rsidR="00F70B2D" w:rsidRPr="00742622" w:rsidRDefault="00F70B2D" w:rsidP="00AB0827">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734F2DEE" w14:textId="77777777" w:rsidR="00F70B2D" w:rsidRPr="00742622" w:rsidRDefault="00F70B2D" w:rsidP="00F70B2D">
      <w:pPr>
        <w:rPr>
          <w:rFonts w:eastAsia="Times New Roman" w:cs="Times New Roman"/>
          <w:color w:val="000000"/>
          <w:szCs w:val="24"/>
        </w:rPr>
      </w:pPr>
    </w:p>
    <w:p w14:paraId="66B58F99" w14:textId="77777777" w:rsidR="004D1517" w:rsidRPr="004D1517" w:rsidRDefault="00F70B2D" w:rsidP="004D1517">
      <w:pPr>
        <w:rPr>
          <w:rFonts w:eastAsia="Times New Roman" w:cs="Times New Roman"/>
          <w:color w:val="000000"/>
          <w:szCs w:val="24"/>
        </w:rPr>
      </w:pPr>
      <w:r w:rsidRPr="00742622">
        <w:rPr>
          <w:rFonts w:eastAsia="Times New Roman" w:cs="Times New Roman"/>
          <w:color w:val="000000"/>
          <w:szCs w:val="24"/>
        </w:rPr>
        <w:tab/>
      </w:r>
      <w:r w:rsidR="004D1517" w:rsidRPr="004D1517">
        <w:rPr>
          <w:rFonts w:eastAsia="Times New Roman" w:cs="Times New Roman"/>
          <w:color w:val="000000"/>
          <w:szCs w:val="24"/>
        </w:rPr>
        <w:t>Use this instruction in conjunction with Instructions 18.8 (Violent Crime or Attempted Violent Crime in Aid of Racketeering Enterprise), 18.10 (Racketeering Activity—Defined), and 18.11 (Racketeering Enterprise—Proof of Purpose).</w:t>
      </w:r>
    </w:p>
    <w:p w14:paraId="5E52BEC4" w14:textId="77777777" w:rsidR="004D1517" w:rsidRPr="004D1517" w:rsidRDefault="004D1517" w:rsidP="004D1517">
      <w:pPr>
        <w:rPr>
          <w:rFonts w:eastAsia="Times New Roman" w:cs="Times New Roman"/>
          <w:color w:val="000000"/>
          <w:szCs w:val="24"/>
        </w:rPr>
      </w:pPr>
    </w:p>
    <w:p w14:paraId="5AFD6D78" w14:textId="51DADD79" w:rsidR="00F70B2D" w:rsidRPr="00742622" w:rsidRDefault="004D1517" w:rsidP="004D1517">
      <w:pPr>
        <w:rPr>
          <w:rFonts w:eastAsia="Times New Roman" w:cs="Times New Roman"/>
          <w:color w:val="000000"/>
          <w:szCs w:val="24"/>
        </w:rPr>
      </w:pPr>
      <w:r w:rsidRPr="004D1517">
        <w:rPr>
          <w:rFonts w:eastAsia="Times New Roman" w:cs="Times New Roman"/>
          <w:color w:val="000000"/>
          <w:szCs w:val="24"/>
        </w:rPr>
        <w:tab/>
        <w:t>Definitions of “enterprise” are found in 18 U.S.C. §§ 1959(b)(2) and 1961(4)</w:t>
      </w:r>
      <w:r w:rsidR="00E97E0E">
        <w:rPr>
          <w:rFonts w:eastAsia="Times New Roman" w:cs="Times New Roman"/>
          <w:color w:val="000000"/>
          <w:szCs w:val="24"/>
        </w:rPr>
        <w:t xml:space="preserve">. </w:t>
      </w:r>
      <w:r w:rsidRPr="004D1517">
        <w:rPr>
          <w:rFonts w:eastAsia="Times New Roman" w:cs="Times New Roman"/>
          <w:i/>
          <w:color w:val="000000"/>
          <w:szCs w:val="24"/>
        </w:rPr>
        <w:t>See also United States v. Turkette</w:t>
      </w:r>
      <w:r w:rsidRPr="004D1517">
        <w:rPr>
          <w:rFonts w:eastAsia="Times New Roman" w:cs="Times New Roman"/>
          <w:color w:val="000000"/>
          <w:szCs w:val="24"/>
        </w:rPr>
        <w:t>, 452 U.S. 576, 583 (1981);</w:t>
      </w:r>
      <w:r w:rsidRPr="004D1517">
        <w:rPr>
          <w:rFonts w:eastAsia="Times New Roman" w:cs="Times New Roman"/>
          <w:i/>
          <w:color w:val="000000"/>
          <w:szCs w:val="24"/>
        </w:rPr>
        <w:t xml:space="preserve"> Odom v. Microsoft Corp.</w:t>
      </w:r>
      <w:r w:rsidRPr="004D1517">
        <w:rPr>
          <w:rFonts w:eastAsia="Times New Roman" w:cs="Times New Roman"/>
          <w:color w:val="000000"/>
          <w:szCs w:val="24"/>
        </w:rPr>
        <w:t xml:space="preserve">, 486 F.3d 541, 550-52 (9th Cir. 2000); </w:t>
      </w:r>
      <w:r w:rsidRPr="004D1517">
        <w:rPr>
          <w:rFonts w:eastAsia="Times New Roman" w:cs="Times New Roman"/>
          <w:i/>
          <w:color w:val="000000"/>
          <w:szCs w:val="24"/>
        </w:rPr>
        <w:t>United Energy Owners Comm., Inc. v. U.S. Energy Mgmt. Sys., Inc.</w:t>
      </w:r>
      <w:r w:rsidRPr="004D1517">
        <w:rPr>
          <w:rFonts w:eastAsia="Times New Roman" w:cs="Times New Roman"/>
          <w:color w:val="000000"/>
          <w:szCs w:val="24"/>
        </w:rPr>
        <w:t>, 837 F.2d 356, 362 (9th Cir. 1988)</w:t>
      </w:r>
      <w:r w:rsidR="00F70B2D" w:rsidRPr="00742622">
        <w:rPr>
          <w:rFonts w:eastAsia="Times New Roman" w:cs="Times New Roman"/>
          <w:color w:val="000000"/>
          <w:szCs w:val="24"/>
        </w:rPr>
        <w:t>.</w:t>
      </w:r>
    </w:p>
    <w:p w14:paraId="475D8B0E" w14:textId="77777777" w:rsidR="00F70B2D" w:rsidRPr="00742622" w:rsidRDefault="00F70B2D" w:rsidP="00F70B2D">
      <w:pPr>
        <w:rPr>
          <w:rFonts w:eastAsia="Times New Roman" w:cs="Times New Roman"/>
          <w:color w:val="000000"/>
          <w:szCs w:val="24"/>
        </w:rPr>
      </w:pPr>
    </w:p>
    <w:p w14:paraId="6AAC7897" w14:textId="77777777" w:rsidR="00F70B2D" w:rsidRPr="00742622" w:rsidRDefault="00F70B2D" w:rsidP="00F70B2D">
      <w:pPr>
        <w:rPr>
          <w:rFonts w:eastAsia="Times New Roman" w:cs="Times New Roman"/>
          <w:color w:val="000000"/>
          <w:szCs w:val="24"/>
        </w:rPr>
      </w:pPr>
    </w:p>
    <w:p w14:paraId="759B3742" w14:textId="19737F4C" w:rsidR="00F70B2D" w:rsidRPr="00742622" w:rsidRDefault="00F70B2D" w:rsidP="007A1AFA">
      <w:pPr>
        <w:pStyle w:val="Heading2"/>
      </w:pPr>
      <w:r w:rsidRPr="00742622">
        <w:br w:type="page"/>
      </w:r>
      <w:bookmarkStart w:id="2327" w:name="_Toc73698763"/>
      <w:bookmarkStart w:id="2328" w:name="_Toc83310824"/>
      <w:bookmarkStart w:id="2329" w:name="_Toc83362619"/>
      <w:bookmarkStart w:id="2330" w:name="_Toc83363028"/>
      <w:bookmarkStart w:id="2331" w:name="_Toc90310086"/>
      <w:bookmarkStart w:id="2332" w:name="_Toc90389944"/>
      <w:bookmarkStart w:id="2333" w:name="_Toc211607399"/>
      <w:r w:rsidRPr="00742622">
        <w:lastRenderedPageBreak/>
        <w:t>1</w:t>
      </w:r>
      <w:r w:rsidR="00497274">
        <w:t>8</w:t>
      </w:r>
      <w:r w:rsidRPr="00742622">
        <w:t xml:space="preserve">.10 </w:t>
      </w:r>
      <w:r w:rsidR="00B66403" w:rsidRPr="00742622">
        <w:t>Racketeering Activity—Defined</w:t>
      </w:r>
      <w:r w:rsidRPr="00742622">
        <w:t xml:space="preserve"> (18 U.S.C. § 1959)</w:t>
      </w:r>
      <w:bookmarkEnd w:id="2327"/>
      <w:bookmarkEnd w:id="2328"/>
      <w:bookmarkEnd w:id="2329"/>
      <w:bookmarkEnd w:id="2330"/>
      <w:bookmarkEnd w:id="2331"/>
      <w:bookmarkEnd w:id="2332"/>
      <w:bookmarkEnd w:id="2333"/>
    </w:p>
    <w:p w14:paraId="5EA3C939" w14:textId="77777777" w:rsidR="00F70B2D" w:rsidRPr="00742622" w:rsidRDefault="00F70B2D" w:rsidP="00F70B2D">
      <w:pPr>
        <w:rPr>
          <w:rFonts w:eastAsia="Times New Roman" w:cs="Times New Roman"/>
          <w:color w:val="000000"/>
          <w:szCs w:val="24"/>
        </w:rPr>
      </w:pPr>
    </w:p>
    <w:p w14:paraId="4C6B7F6D" w14:textId="4AAB5598" w:rsidR="00F70B2D" w:rsidRPr="00742622" w:rsidRDefault="00F70B2D" w:rsidP="00F70B2D">
      <w:pPr>
        <w:rPr>
          <w:rFonts w:eastAsia="Times New Roman" w:cs="Times New Roman"/>
          <w:i/>
          <w:color w:val="000000"/>
          <w:szCs w:val="24"/>
        </w:rPr>
      </w:pPr>
      <w:r w:rsidRPr="00742622">
        <w:rPr>
          <w:rFonts w:eastAsia="Times New Roman" w:cs="Times New Roman"/>
          <w:color w:val="000000"/>
          <w:szCs w:val="24"/>
        </w:rPr>
        <w:tab/>
      </w:r>
      <w:bookmarkStart w:id="2334" w:name="_Hlk112140919"/>
      <w:r w:rsidRPr="00742622">
        <w:rPr>
          <w:rFonts w:eastAsia="Times New Roman" w:cs="Times New Roman"/>
          <w:color w:val="000000"/>
          <w:szCs w:val="24"/>
        </w:rPr>
        <w:t>With respect to the second element in Instruction _______ [</w:t>
      </w:r>
      <w:r w:rsidRPr="00742622">
        <w:rPr>
          <w:rFonts w:eastAsia="Times New Roman" w:cs="Times New Roman"/>
          <w:i/>
          <w:color w:val="000000"/>
          <w:szCs w:val="24"/>
          <w:u w:val="single"/>
        </w:rPr>
        <w:t xml:space="preserve">insert cross reference to pertinent instruction, e.g. Instruction </w:t>
      </w:r>
      <w:r w:rsidR="00E34ED3">
        <w:rPr>
          <w:rFonts w:eastAsia="Times New Roman" w:cs="Times New Roman"/>
          <w:i/>
          <w:color w:val="000000"/>
          <w:szCs w:val="24"/>
          <w:u w:val="single"/>
        </w:rPr>
        <w:t>18.8</w:t>
      </w:r>
      <w:r w:rsidRPr="00742622">
        <w:rPr>
          <w:rFonts w:eastAsia="Times New Roman" w:cs="Times New Roman"/>
          <w:color w:val="000000"/>
          <w:szCs w:val="24"/>
        </w:rPr>
        <w:t>], the government must prove that the enterprise was engaged in racketeering activity</w:t>
      </w:r>
      <w:r w:rsidR="00E97E0E">
        <w:rPr>
          <w:rFonts w:eastAsia="Times New Roman" w:cs="Times New Roman"/>
          <w:color w:val="000000"/>
          <w:szCs w:val="24"/>
        </w:rPr>
        <w:t xml:space="preserve">. </w:t>
      </w:r>
      <w:r w:rsidRPr="00742622">
        <w:rPr>
          <w:rFonts w:eastAsia="Times New Roman" w:cs="Times New Roman"/>
          <w:color w:val="000000"/>
          <w:szCs w:val="24"/>
        </w:rPr>
        <w:t>“Racketeering activity” means the commission of certain crimes</w:t>
      </w:r>
      <w:r w:rsidR="00E97E0E">
        <w:rPr>
          <w:rFonts w:eastAsia="Times New Roman" w:cs="Times New Roman"/>
          <w:color w:val="000000"/>
          <w:szCs w:val="24"/>
        </w:rPr>
        <w:t xml:space="preserve">. </w:t>
      </w:r>
      <w:r w:rsidRPr="00742622">
        <w:rPr>
          <w:rFonts w:eastAsia="Times New Roman" w:cs="Times New Roman"/>
          <w:color w:val="000000"/>
          <w:szCs w:val="24"/>
        </w:rPr>
        <w:t>These include [</w:t>
      </w:r>
      <w:r w:rsidRPr="00742622">
        <w:rPr>
          <w:rFonts w:eastAsia="Times New Roman" w:cs="Times New Roman"/>
          <w:i/>
          <w:color w:val="000000"/>
          <w:szCs w:val="24"/>
          <w:u w:val="single"/>
        </w:rPr>
        <w:t>insert applicable statutory definitions of state or federal crimes at issue as listed in 18 U.S.C. § 1961</w:t>
      </w:r>
      <w:r w:rsidR="00E34ED3">
        <w:rPr>
          <w:rFonts w:eastAsia="Times New Roman" w:cs="Times New Roman"/>
          <w:i/>
          <w:color w:val="000000"/>
          <w:szCs w:val="24"/>
          <w:u w:val="single"/>
        </w:rPr>
        <w:t>]</w:t>
      </w:r>
      <w:r w:rsidRPr="00742622">
        <w:rPr>
          <w:rFonts w:eastAsia="Times New Roman" w:cs="Times New Roman"/>
          <w:color w:val="000000"/>
          <w:szCs w:val="24"/>
          <w:u w:val="single"/>
        </w:rPr>
        <w:t>.</w:t>
      </w:r>
    </w:p>
    <w:p w14:paraId="53044BC4" w14:textId="77777777" w:rsidR="00F70B2D" w:rsidRPr="00742622" w:rsidRDefault="00F70B2D" w:rsidP="00F70B2D">
      <w:pPr>
        <w:rPr>
          <w:rFonts w:eastAsia="Times New Roman" w:cs="Times New Roman"/>
          <w:color w:val="000000"/>
          <w:szCs w:val="24"/>
        </w:rPr>
      </w:pPr>
    </w:p>
    <w:p w14:paraId="66DB8FDE" w14:textId="056E2A7F"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government must prove beyond a reasonable doubt that the enterprise was engaged in [at least one of] the crime[s] named </w:t>
      </w:r>
      <w:r w:rsidR="00E34ED3">
        <w:rPr>
          <w:rFonts w:eastAsia="Times New Roman" w:cs="Times New Roman"/>
          <w:color w:val="000000"/>
          <w:szCs w:val="24"/>
        </w:rPr>
        <w:t>[</w:t>
      </w:r>
      <w:r w:rsidRPr="00742622">
        <w:rPr>
          <w:rFonts w:eastAsia="Times New Roman" w:cs="Times New Roman"/>
          <w:color w:val="000000"/>
          <w:szCs w:val="24"/>
        </w:rPr>
        <w:t>above</w:t>
      </w:r>
      <w:r w:rsidR="00E34ED3">
        <w:rPr>
          <w:rFonts w:eastAsia="Times New Roman" w:cs="Times New Roman"/>
          <w:color w:val="000000"/>
          <w:szCs w:val="24"/>
        </w:rPr>
        <w:t>] [previously].</w:t>
      </w:r>
    </w:p>
    <w:p w14:paraId="102B268C" w14:textId="77777777" w:rsidR="00F70B2D" w:rsidRPr="00742622" w:rsidRDefault="00F70B2D" w:rsidP="00F70B2D">
      <w:pPr>
        <w:rPr>
          <w:rFonts w:eastAsia="Times New Roman" w:cs="Times New Roman"/>
          <w:color w:val="000000"/>
          <w:szCs w:val="24"/>
        </w:rPr>
      </w:pPr>
    </w:p>
    <w:p w14:paraId="627275BD" w14:textId="77777777" w:rsidR="00F70B2D" w:rsidRPr="00742622" w:rsidRDefault="00F70B2D"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1BCC4B" w14:textId="77777777" w:rsidR="00F70B2D" w:rsidRPr="00742622" w:rsidRDefault="00F70B2D" w:rsidP="00F70B2D">
      <w:pPr>
        <w:rPr>
          <w:rFonts w:eastAsia="Times New Roman" w:cs="Times New Roman"/>
          <w:color w:val="000000"/>
          <w:szCs w:val="24"/>
        </w:rPr>
      </w:pPr>
    </w:p>
    <w:p w14:paraId="31794405" w14:textId="6DF23699"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Use this instruction in conjunction with Instructions </w:t>
      </w:r>
      <w:r w:rsidR="00497274">
        <w:rPr>
          <w:rFonts w:eastAsia="Times New Roman" w:cs="Times New Roman"/>
          <w:color w:val="000000"/>
          <w:szCs w:val="24"/>
        </w:rPr>
        <w:t>18.8</w:t>
      </w:r>
      <w:r w:rsidRPr="00742622">
        <w:rPr>
          <w:rFonts w:eastAsia="Times New Roman" w:cs="Times New Roman"/>
          <w:color w:val="000000"/>
          <w:szCs w:val="24"/>
        </w:rPr>
        <w:t xml:space="preserve"> (Violent Crime</w:t>
      </w:r>
      <w:r w:rsidR="00497274">
        <w:rPr>
          <w:rFonts w:eastAsia="Times New Roman" w:cs="Times New Roman"/>
          <w:color w:val="000000"/>
          <w:szCs w:val="24"/>
        </w:rPr>
        <w:t xml:space="preserve"> or Attempted Violent Crime</w:t>
      </w:r>
      <w:r w:rsidRPr="00742622">
        <w:rPr>
          <w:rFonts w:eastAsia="Times New Roman" w:cs="Times New Roman"/>
          <w:color w:val="000000"/>
          <w:szCs w:val="24"/>
        </w:rPr>
        <w:t xml:space="preserve"> in Aid of Racketeering Enterprise), </w:t>
      </w:r>
      <w:r w:rsidR="00497274">
        <w:rPr>
          <w:rFonts w:eastAsia="Times New Roman" w:cs="Times New Roman"/>
          <w:color w:val="000000"/>
          <w:szCs w:val="24"/>
        </w:rPr>
        <w:t>18.9</w:t>
      </w:r>
      <w:r w:rsidRPr="00742622">
        <w:rPr>
          <w:rFonts w:eastAsia="Times New Roman" w:cs="Times New Roman"/>
          <w:color w:val="000000"/>
          <w:szCs w:val="24"/>
        </w:rPr>
        <w:t xml:space="preserve"> (Racketeering Enterprise—Enterprise Affecting Interstate Commerce—Defined), and </w:t>
      </w:r>
      <w:r w:rsidR="00497274">
        <w:rPr>
          <w:rFonts w:eastAsia="Times New Roman" w:cs="Times New Roman"/>
          <w:color w:val="000000"/>
          <w:szCs w:val="24"/>
        </w:rPr>
        <w:t>18.11</w:t>
      </w:r>
      <w:r w:rsidRPr="00742622">
        <w:rPr>
          <w:rFonts w:eastAsia="Times New Roman" w:cs="Times New Roman"/>
          <w:color w:val="000000"/>
          <w:szCs w:val="24"/>
        </w:rPr>
        <w:t xml:space="preserve"> (Racketeering Enterprise—Proof of Purpose).</w:t>
      </w:r>
    </w:p>
    <w:p w14:paraId="14334770" w14:textId="77777777" w:rsidR="00F70B2D" w:rsidRPr="00742622" w:rsidRDefault="00F70B2D" w:rsidP="00F70B2D">
      <w:pPr>
        <w:rPr>
          <w:rFonts w:eastAsia="Times New Roman" w:cs="Times New Roman"/>
          <w:color w:val="000000"/>
          <w:szCs w:val="24"/>
        </w:rPr>
      </w:pPr>
    </w:p>
    <w:p w14:paraId="0E486271" w14:textId="49FC6D5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For a definition of “racketeering activity,” </w:t>
      </w:r>
      <w:r w:rsidRPr="005F2B52">
        <w:rPr>
          <w:rFonts w:eastAsia="Times New Roman" w:cs="Times New Roman"/>
          <w:i/>
          <w:iCs/>
          <w:color w:val="000000"/>
          <w:szCs w:val="24"/>
        </w:rPr>
        <w:t xml:space="preserve">see </w:t>
      </w:r>
      <w:r w:rsidRPr="00742622">
        <w:rPr>
          <w:rFonts w:eastAsia="Times New Roman" w:cs="Times New Roman"/>
          <w:color w:val="000000"/>
          <w:szCs w:val="24"/>
        </w:rPr>
        <w:t>18 U.S.C. § 1959(b)(1), which states that term has the meaning set forth in 18 U.S.C. § 1961(1)</w:t>
      </w:r>
      <w:r w:rsidR="00E97E0E">
        <w:rPr>
          <w:rFonts w:eastAsia="Times New Roman" w:cs="Times New Roman"/>
          <w:color w:val="000000"/>
          <w:szCs w:val="24"/>
        </w:rPr>
        <w:t xml:space="preserve">.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Banks</w:t>
      </w:r>
      <w:r w:rsidRPr="00742622">
        <w:rPr>
          <w:rFonts w:eastAsia="Times New Roman" w:cs="Times New Roman"/>
          <w:color w:val="000000"/>
          <w:szCs w:val="24"/>
        </w:rPr>
        <w:t>, 514 F.3d 959, 968 (9th Cir. 2008).</w:t>
      </w:r>
    </w:p>
    <w:bookmarkEnd w:id="2334"/>
    <w:p w14:paraId="09F538DC" w14:textId="77777777" w:rsidR="00F70B2D" w:rsidRPr="00742622" w:rsidRDefault="00F70B2D" w:rsidP="00F70B2D">
      <w:pPr>
        <w:rPr>
          <w:rFonts w:eastAsia="Times New Roman" w:cs="Times New Roman"/>
          <w:color w:val="000000"/>
          <w:szCs w:val="24"/>
        </w:rPr>
      </w:pPr>
    </w:p>
    <w:p w14:paraId="1F92FF0E" w14:textId="77777777" w:rsidR="00F70B2D" w:rsidRPr="00742622" w:rsidRDefault="00F70B2D" w:rsidP="00F70B2D">
      <w:pPr>
        <w:rPr>
          <w:rFonts w:eastAsia="Times New Roman" w:cs="Times New Roman"/>
          <w:color w:val="000000"/>
          <w:szCs w:val="24"/>
        </w:rPr>
      </w:pPr>
    </w:p>
    <w:p w14:paraId="654F793A" w14:textId="2230AEF0" w:rsidR="00F70B2D" w:rsidRPr="00742622" w:rsidRDefault="00F70B2D" w:rsidP="007A1AFA">
      <w:pPr>
        <w:pStyle w:val="Heading2"/>
      </w:pPr>
      <w:r w:rsidRPr="00742622">
        <w:br w:type="page"/>
      </w:r>
      <w:bookmarkStart w:id="2335" w:name="_Toc73698764"/>
      <w:bookmarkStart w:id="2336" w:name="_Toc83310825"/>
      <w:bookmarkStart w:id="2337" w:name="_Toc83362620"/>
      <w:bookmarkStart w:id="2338" w:name="_Toc83363029"/>
      <w:bookmarkStart w:id="2339" w:name="_Toc90310087"/>
      <w:bookmarkStart w:id="2340" w:name="_Toc90389945"/>
      <w:bookmarkStart w:id="2341" w:name="_Toc211607400"/>
      <w:r w:rsidRPr="00742622">
        <w:lastRenderedPageBreak/>
        <w:t>1</w:t>
      </w:r>
      <w:r w:rsidR="00497274">
        <w:t>8</w:t>
      </w:r>
      <w:r w:rsidRPr="00742622">
        <w:t xml:space="preserve">.11 </w:t>
      </w:r>
      <w:r w:rsidR="00B66403" w:rsidRPr="00742622">
        <w:t xml:space="preserve">Racketeering Enterprise—Proof of </w:t>
      </w:r>
      <w:r w:rsidR="006D58D5" w:rsidRPr="00742622">
        <w:t>Purpose</w:t>
      </w:r>
      <w:r w:rsidR="001E7689">
        <w:t xml:space="preserve"> </w:t>
      </w:r>
      <w:r w:rsidRPr="00742622">
        <w:t>(18 U.S.C. § 1959)</w:t>
      </w:r>
      <w:bookmarkEnd w:id="2335"/>
      <w:bookmarkEnd w:id="2336"/>
      <w:bookmarkEnd w:id="2337"/>
      <w:bookmarkEnd w:id="2338"/>
      <w:bookmarkEnd w:id="2339"/>
      <w:bookmarkEnd w:id="2340"/>
      <w:bookmarkEnd w:id="2341"/>
    </w:p>
    <w:p w14:paraId="34EA884D" w14:textId="77777777" w:rsidR="00F70B2D" w:rsidRPr="00742622" w:rsidRDefault="00F70B2D" w:rsidP="00F70B2D">
      <w:pPr>
        <w:rPr>
          <w:rFonts w:eastAsia="Times New Roman" w:cs="Times New Roman"/>
          <w:color w:val="000000"/>
          <w:szCs w:val="24"/>
        </w:rPr>
      </w:pPr>
    </w:p>
    <w:p w14:paraId="0C780E2A" w14:textId="77777777" w:rsidR="004D1517" w:rsidRPr="00742622" w:rsidRDefault="00F70B2D" w:rsidP="004D1517">
      <w:pPr>
        <w:rPr>
          <w:rFonts w:eastAsia="Times New Roman" w:cs="Times New Roman"/>
          <w:color w:val="000000"/>
          <w:szCs w:val="24"/>
        </w:rPr>
      </w:pPr>
      <w:r w:rsidRPr="00742622">
        <w:rPr>
          <w:rFonts w:eastAsia="Times New Roman" w:cs="Times New Roman"/>
          <w:color w:val="000000"/>
          <w:szCs w:val="24"/>
        </w:rPr>
        <w:tab/>
      </w:r>
      <w:r w:rsidR="004D1517" w:rsidRPr="00742622">
        <w:rPr>
          <w:rFonts w:eastAsia="Times New Roman" w:cs="Times New Roman"/>
          <w:color w:val="000000"/>
          <w:szCs w:val="24"/>
        </w:rPr>
        <w:t>With respect to the fourth element in Instruction _______ [</w:t>
      </w:r>
      <w:r w:rsidR="004D1517" w:rsidRPr="00742622">
        <w:rPr>
          <w:rFonts w:eastAsia="Times New Roman" w:cs="Times New Roman"/>
          <w:i/>
          <w:color w:val="000000"/>
          <w:szCs w:val="24"/>
          <w:u w:val="single"/>
        </w:rPr>
        <w:t xml:space="preserve">insert cross reference to pertinent instruction, e.g. Instruction </w:t>
      </w:r>
      <w:r w:rsidR="004D1517">
        <w:rPr>
          <w:rFonts w:eastAsia="Times New Roman" w:cs="Times New Roman"/>
          <w:i/>
          <w:color w:val="000000"/>
          <w:szCs w:val="24"/>
          <w:u w:val="single"/>
        </w:rPr>
        <w:t>1</w:t>
      </w:r>
      <w:r w:rsidR="004D1517" w:rsidRPr="00742622">
        <w:rPr>
          <w:rFonts w:eastAsia="Times New Roman" w:cs="Times New Roman"/>
          <w:i/>
          <w:color w:val="000000"/>
          <w:szCs w:val="24"/>
          <w:u w:val="single"/>
        </w:rPr>
        <w:t>8.</w:t>
      </w:r>
      <w:r w:rsidR="004D1517">
        <w:rPr>
          <w:rFonts w:eastAsia="Times New Roman" w:cs="Times New Roman"/>
          <w:i/>
          <w:color w:val="000000"/>
          <w:szCs w:val="24"/>
          <w:u w:val="single"/>
        </w:rPr>
        <w:t>8</w:t>
      </w:r>
      <w:r w:rsidR="004D1517" w:rsidRPr="00742622">
        <w:rPr>
          <w:rFonts w:eastAsia="Times New Roman" w:cs="Times New Roman"/>
          <w:color w:val="000000"/>
          <w:szCs w:val="24"/>
        </w:rPr>
        <w:t>], the government must prove beyond a reasonable doubt that the defendant’s purpose was to gain entrance to, or to maintain, or to increase [his] [her] position in the enterprise.</w:t>
      </w:r>
    </w:p>
    <w:p w14:paraId="74C425BD" w14:textId="77777777" w:rsidR="004D1517" w:rsidRPr="00742622" w:rsidRDefault="004D1517" w:rsidP="004D1517">
      <w:pPr>
        <w:rPr>
          <w:rFonts w:eastAsia="Times New Roman" w:cs="Times New Roman"/>
          <w:color w:val="000000"/>
          <w:szCs w:val="24"/>
        </w:rPr>
      </w:pPr>
    </w:p>
    <w:p w14:paraId="23E8C49D" w14:textId="4FB786C2"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 xml:space="preserve">It is not necessary for the government to prove that this motive was the </w:t>
      </w:r>
      <w:r w:rsidRPr="002777FC">
        <w:rPr>
          <w:rFonts w:eastAsia="Times New Roman" w:cs="Times New Roman"/>
          <w:color w:val="000000"/>
          <w:szCs w:val="24"/>
        </w:rPr>
        <w:t>defendant’s</w:t>
      </w:r>
      <w:r w:rsidRPr="005F2CE3">
        <w:rPr>
          <w:rFonts w:eastAsia="Times New Roman" w:cs="Times New Roman"/>
          <w:color w:val="000000"/>
          <w:szCs w:val="24"/>
        </w:rPr>
        <w:t xml:space="preserve"> sole purpose, or even the primary purpose, in committing the charged crime</w:t>
      </w:r>
      <w:r w:rsidR="00E97E0E">
        <w:rPr>
          <w:rFonts w:eastAsia="Times New Roman" w:cs="Times New Roman"/>
          <w:color w:val="000000"/>
          <w:szCs w:val="24"/>
        </w:rPr>
        <w:t xml:space="preserve">. </w:t>
      </w:r>
      <w:r w:rsidRPr="00742622">
        <w:rPr>
          <w:rFonts w:eastAsia="Times New Roman" w:cs="Times New Roman"/>
          <w:color w:val="000000"/>
          <w:szCs w:val="24"/>
        </w:rPr>
        <w:t>You need only find that enhancing [his] [her] status in [</w:t>
      </w:r>
      <w:r w:rsidRPr="00742622">
        <w:rPr>
          <w:rFonts w:eastAsia="Times New Roman" w:cs="Times New Roman"/>
          <w:i/>
          <w:color w:val="000000"/>
          <w:szCs w:val="24"/>
          <w:u w:val="single"/>
        </w:rPr>
        <w:t>name of enterprise</w:t>
      </w:r>
      <w:r w:rsidRPr="00742622">
        <w:rPr>
          <w:rFonts w:eastAsia="Times New Roman" w:cs="Times New Roman"/>
          <w:color w:val="000000"/>
          <w:szCs w:val="24"/>
        </w:rPr>
        <w:t>] was a substantial purpose of the defendant or that [he] [she] committed the charged crime as an integral aspect of membership in [</w:t>
      </w:r>
      <w:r w:rsidRPr="00742622">
        <w:rPr>
          <w:rFonts w:eastAsia="Times New Roman" w:cs="Times New Roman"/>
          <w:i/>
          <w:color w:val="000000"/>
          <w:szCs w:val="24"/>
          <w:u w:val="single"/>
        </w:rPr>
        <w:t>name of enterprise</w:t>
      </w:r>
      <w:r w:rsidRPr="00742622">
        <w:rPr>
          <w:rFonts w:eastAsia="Times New Roman" w:cs="Times New Roman"/>
          <w:color w:val="000000"/>
          <w:szCs w:val="24"/>
        </w:rPr>
        <w:t>].</w:t>
      </w:r>
    </w:p>
    <w:p w14:paraId="33CB85BD" w14:textId="77777777" w:rsidR="004D1517" w:rsidRPr="00742622" w:rsidRDefault="004D1517" w:rsidP="004D1517">
      <w:pPr>
        <w:rPr>
          <w:rFonts w:eastAsia="Times New Roman" w:cs="Times New Roman"/>
          <w:color w:val="000000"/>
          <w:szCs w:val="24"/>
        </w:rPr>
      </w:pPr>
    </w:p>
    <w:p w14:paraId="567EC13B" w14:textId="407ED151" w:rsidR="00F70B2D" w:rsidRPr="00742622" w:rsidRDefault="004D1517" w:rsidP="004D1517">
      <w:pPr>
        <w:rPr>
          <w:rFonts w:eastAsia="Times New Roman" w:cs="Times New Roman"/>
          <w:color w:val="000000"/>
          <w:szCs w:val="24"/>
        </w:rPr>
      </w:pPr>
      <w:r w:rsidRPr="00742622">
        <w:rPr>
          <w:rFonts w:eastAsia="Times New Roman" w:cs="Times New Roman"/>
          <w:color w:val="000000"/>
          <w:szCs w:val="24"/>
        </w:rPr>
        <w:tab/>
        <w:t>In determining the defendant’s purpose in committing the alleged crime, you must determine what [he] [she] had in mind</w:t>
      </w:r>
      <w:r w:rsidR="00E97E0E">
        <w:rPr>
          <w:rFonts w:eastAsia="Times New Roman" w:cs="Times New Roman"/>
          <w:color w:val="000000"/>
          <w:szCs w:val="24"/>
        </w:rPr>
        <w:t xml:space="preserve">. </w:t>
      </w:r>
      <w:r w:rsidRPr="00B86C51">
        <w:rPr>
          <w:rFonts w:eastAsia="Times New Roman" w:cs="Times New Roman"/>
          <w:color w:val="000000"/>
          <w:szCs w:val="24"/>
        </w:rPr>
        <w:t>Because</w:t>
      </w:r>
      <w:r>
        <w:rPr>
          <w:rFonts w:eastAsia="Times New Roman" w:cs="Times New Roman"/>
          <w:color w:val="000000"/>
          <w:szCs w:val="24"/>
        </w:rPr>
        <w:t xml:space="preserve"> </w:t>
      </w:r>
      <w:r w:rsidRPr="00742622">
        <w:rPr>
          <w:rFonts w:eastAsia="Times New Roman" w:cs="Times New Roman"/>
          <w:color w:val="000000"/>
          <w:szCs w:val="24"/>
        </w:rPr>
        <w:t>you cannot look into a person’s mind, you have to determine purpose by considering all the facts and circumstances before you.</w:t>
      </w:r>
    </w:p>
    <w:p w14:paraId="57C7E74C" w14:textId="77777777" w:rsidR="00F70B2D" w:rsidRPr="00742622" w:rsidRDefault="00F70B2D" w:rsidP="00F70B2D">
      <w:pPr>
        <w:rPr>
          <w:rFonts w:eastAsia="Times New Roman" w:cs="Times New Roman"/>
          <w:color w:val="000000"/>
          <w:szCs w:val="24"/>
        </w:rPr>
      </w:pPr>
    </w:p>
    <w:p w14:paraId="2B0139E9"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9175750" w14:textId="77777777" w:rsidR="00F70B2D" w:rsidRPr="00742622" w:rsidRDefault="00F70B2D" w:rsidP="00F70B2D">
      <w:pPr>
        <w:rPr>
          <w:rFonts w:eastAsia="Times New Roman" w:cs="Times New Roman"/>
          <w:color w:val="000000"/>
          <w:szCs w:val="24"/>
        </w:rPr>
      </w:pPr>
    </w:p>
    <w:p w14:paraId="6F07190C" w14:textId="2902A863" w:rsidR="004D1517" w:rsidRPr="00742622" w:rsidRDefault="00F70B2D" w:rsidP="004D1517">
      <w:pPr>
        <w:rPr>
          <w:rFonts w:eastAsia="Times New Roman" w:cs="Times New Roman"/>
          <w:color w:val="000000"/>
          <w:szCs w:val="24"/>
        </w:rPr>
      </w:pPr>
      <w:r w:rsidRPr="00742622">
        <w:rPr>
          <w:rFonts w:eastAsia="Times New Roman" w:cs="Times New Roman"/>
          <w:color w:val="000000"/>
          <w:szCs w:val="24"/>
        </w:rPr>
        <w:tab/>
      </w:r>
      <w:r w:rsidR="004D1517" w:rsidRPr="00742622">
        <w:rPr>
          <w:rFonts w:eastAsia="Times New Roman" w:cs="Times New Roman"/>
          <w:color w:val="000000"/>
          <w:szCs w:val="24"/>
        </w:rPr>
        <w:t xml:space="preserve">Use this instruction in conjunction with Instructions </w:t>
      </w:r>
      <w:r w:rsidR="004D1517">
        <w:rPr>
          <w:rFonts w:eastAsia="Times New Roman" w:cs="Times New Roman"/>
          <w:color w:val="000000"/>
          <w:szCs w:val="24"/>
        </w:rPr>
        <w:t>18.8</w:t>
      </w:r>
      <w:r w:rsidR="004D1517" w:rsidRPr="00742622">
        <w:rPr>
          <w:rFonts w:eastAsia="Times New Roman" w:cs="Times New Roman"/>
          <w:color w:val="000000"/>
          <w:szCs w:val="24"/>
        </w:rPr>
        <w:t xml:space="preserve"> (Violent Crime </w:t>
      </w:r>
      <w:r w:rsidR="004D1517">
        <w:rPr>
          <w:rFonts w:eastAsia="Times New Roman" w:cs="Times New Roman"/>
          <w:color w:val="000000"/>
          <w:szCs w:val="24"/>
        </w:rPr>
        <w:t xml:space="preserve">or Attempted Violent Crime </w:t>
      </w:r>
      <w:r w:rsidR="004D1517" w:rsidRPr="00742622">
        <w:rPr>
          <w:rFonts w:eastAsia="Times New Roman" w:cs="Times New Roman"/>
          <w:color w:val="000000"/>
          <w:szCs w:val="24"/>
        </w:rPr>
        <w:t xml:space="preserve">in Aid of Racketeering Enterprise), </w:t>
      </w:r>
      <w:r w:rsidR="004D1517">
        <w:rPr>
          <w:rFonts w:eastAsia="Times New Roman" w:cs="Times New Roman"/>
          <w:color w:val="000000"/>
          <w:szCs w:val="24"/>
        </w:rPr>
        <w:t>18.9</w:t>
      </w:r>
      <w:r w:rsidR="004D1517" w:rsidRPr="00742622">
        <w:rPr>
          <w:rFonts w:eastAsia="Times New Roman" w:cs="Times New Roman"/>
          <w:color w:val="000000"/>
          <w:szCs w:val="24"/>
        </w:rPr>
        <w:t xml:space="preserve"> (Racketeering Enterprise—Enterprise Affecting Interstate Commerce—Defined), and </w:t>
      </w:r>
      <w:r w:rsidR="004D1517">
        <w:rPr>
          <w:rFonts w:eastAsia="Times New Roman" w:cs="Times New Roman"/>
          <w:color w:val="000000"/>
          <w:szCs w:val="24"/>
        </w:rPr>
        <w:t>18.10</w:t>
      </w:r>
      <w:r w:rsidR="004D1517" w:rsidRPr="00742622">
        <w:rPr>
          <w:rFonts w:eastAsia="Times New Roman" w:cs="Times New Roman"/>
          <w:color w:val="000000"/>
          <w:szCs w:val="24"/>
        </w:rPr>
        <w:t xml:space="preserve"> (Racketeering Activity—Defined)</w:t>
      </w:r>
      <w:r w:rsidR="00E97E0E">
        <w:rPr>
          <w:rFonts w:eastAsia="Times New Roman" w:cs="Times New Roman"/>
          <w:color w:val="000000"/>
          <w:szCs w:val="24"/>
        </w:rPr>
        <w:t xml:space="preserve">. </w:t>
      </w:r>
      <w:r w:rsidR="004D1517" w:rsidRPr="00742622">
        <w:rPr>
          <w:rFonts w:eastAsia="Times New Roman" w:cs="Times New Roman"/>
          <w:i/>
          <w:color w:val="000000"/>
          <w:szCs w:val="24"/>
        </w:rPr>
        <w:t xml:space="preserve">See </w:t>
      </w:r>
      <w:r w:rsidR="004D1517" w:rsidRPr="00742622">
        <w:rPr>
          <w:rFonts w:eastAsia="Times New Roman" w:cs="Times New Roman"/>
          <w:color w:val="000000"/>
          <w:szCs w:val="24"/>
        </w:rPr>
        <w:t xml:space="preserve">Comment to Instruction </w:t>
      </w:r>
      <w:r w:rsidR="004D1517">
        <w:rPr>
          <w:rFonts w:eastAsia="Times New Roman" w:cs="Times New Roman"/>
          <w:color w:val="000000"/>
          <w:szCs w:val="24"/>
        </w:rPr>
        <w:t>18.8</w:t>
      </w:r>
      <w:r w:rsidR="00E97E0E">
        <w:rPr>
          <w:rFonts w:eastAsia="Times New Roman" w:cs="Times New Roman"/>
          <w:color w:val="000000"/>
          <w:szCs w:val="24"/>
        </w:rPr>
        <w:t xml:space="preserve">. </w:t>
      </w:r>
      <w:r w:rsidR="004D1517" w:rsidRPr="00742622">
        <w:rPr>
          <w:rFonts w:eastAsia="Times New Roman" w:cs="Times New Roman"/>
          <w:color w:val="000000"/>
          <w:szCs w:val="24"/>
        </w:rPr>
        <w:t xml:space="preserve">If the fourth element of Instruction </w:t>
      </w:r>
      <w:r w:rsidR="004D1517">
        <w:rPr>
          <w:rFonts w:eastAsia="Times New Roman" w:cs="Times New Roman"/>
          <w:color w:val="000000"/>
          <w:szCs w:val="24"/>
        </w:rPr>
        <w:t>18.8</w:t>
      </w:r>
      <w:r w:rsidR="004D1517" w:rsidRPr="00742622">
        <w:rPr>
          <w:rFonts w:eastAsia="Times New Roman" w:cs="Times New Roman"/>
          <w:color w:val="000000"/>
          <w:szCs w:val="24"/>
        </w:rPr>
        <w:t xml:space="preserve"> is modified, this instruction should also be modified.</w:t>
      </w:r>
    </w:p>
    <w:p w14:paraId="7E58C636" w14:textId="77777777" w:rsidR="004D1517" w:rsidRPr="00742622" w:rsidRDefault="004D1517" w:rsidP="004D1517">
      <w:pPr>
        <w:rPr>
          <w:rFonts w:eastAsia="Times New Roman" w:cs="Times New Roman"/>
          <w:color w:val="000000"/>
          <w:szCs w:val="24"/>
        </w:rPr>
      </w:pPr>
    </w:p>
    <w:p w14:paraId="2EB8F257" w14:textId="7EAC3E9E"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“[T]he purpose element is met if ‘the jury could properly infer that the defendant committed his violent crime because he knew it was expected of him by reason of his membership in the enterprise or that he committed it in furtherance of that membership.’</w:t>
      </w:r>
      <w:r w:rsidR="000E7720">
        <w:rPr>
          <w:rFonts w:eastAsia="Times New Roman" w:cs="Times New Roman"/>
          <w:color w:val="000000"/>
          <w:szCs w:val="24"/>
        </w:rPr>
        <w:t xml:space="preserve">” </w:t>
      </w:r>
      <w:r w:rsidRPr="00742622">
        <w:rPr>
          <w:rFonts w:eastAsia="Times New Roman" w:cs="Times New Roman"/>
          <w:i/>
          <w:color w:val="000000"/>
          <w:szCs w:val="24"/>
        </w:rPr>
        <w:t>United States v. Banks</w:t>
      </w:r>
      <w:r w:rsidRPr="00742622">
        <w:rPr>
          <w:rFonts w:eastAsia="Times New Roman" w:cs="Times New Roman"/>
          <w:color w:val="000000"/>
          <w:szCs w:val="24"/>
        </w:rPr>
        <w:t xml:space="preserve">, 514 F.3d 959, 965 (9th Cir. 2008) (quoting </w:t>
      </w:r>
      <w:r w:rsidRPr="00742622">
        <w:rPr>
          <w:rFonts w:eastAsia="Times New Roman" w:cs="Times New Roman"/>
          <w:i/>
          <w:color w:val="000000"/>
          <w:szCs w:val="24"/>
        </w:rPr>
        <w:t>United States v. Pimentel</w:t>
      </w:r>
      <w:r w:rsidRPr="00742622">
        <w:rPr>
          <w:rFonts w:eastAsia="Times New Roman" w:cs="Times New Roman"/>
          <w:color w:val="000000"/>
          <w:szCs w:val="24"/>
        </w:rPr>
        <w:t>, 346 F.3d 285, 295-96 (2d Cir. 2003)).</w:t>
      </w:r>
    </w:p>
    <w:p w14:paraId="0835BCAA" w14:textId="77777777" w:rsidR="004D1517" w:rsidRPr="00742622" w:rsidRDefault="004D1517" w:rsidP="004D1517">
      <w:pPr>
        <w:rPr>
          <w:rFonts w:eastAsia="Times New Roman" w:cs="Times New Roman"/>
          <w:color w:val="000000"/>
          <w:szCs w:val="24"/>
        </w:rPr>
      </w:pPr>
    </w:p>
    <w:p w14:paraId="10937D0F" w14:textId="6DDE0A42"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“VICAR’s purpose element is satisfied even if the maintenance or enhancement of his position in the criminal enterprise was not the defendant’s sole or principal purpose.</w:t>
      </w:r>
      <w:r w:rsidR="000E7720">
        <w:rPr>
          <w:rFonts w:eastAsia="Times New Roman" w:cs="Times New Roman"/>
          <w:color w:val="000000"/>
          <w:szCs w:val="24"/>
        </w:rPr>
        <w:t xml:space="preserve">” </w:t>
      </w:r>
      <w:r w:rsidRPr="00742622">
        <w:rPr>
          <w:rFonts w:eastAsia="Times New Roman" w:cs="Times New Roman"/>
          <w:i/>
          <w:color w:val="000000"/>
          <w:szCs w:val="24"/>
        </w:rPr>
        <w:t>Banks</w:t>
      </w:r>
      <w:r w:rsidRPr="00742622">
        <w:rPr>
          <w:rFonts w:eastAsia="Times New Roman" w:cs="Times New Roman"/>
          <w:color w:val="000000"/>
          <w:szCs w:val="24"/>
        </w:rPr>
        <w:t>, 514 F.3d at 965</w:t>
      </w:r>
      <w:r w:rsidR="00E97E0E">
        <w:rPr>
          <w:rFonts w:eastAsia="Times New Roman" w:cs="Times New Roman"/>
          <w:color w:val="000000"/>
          <w:szCs w:val="24"/>
        </w:rPr>
        <w:t xml:space="preserve">. </w:t>
      </w:r>
      <w:r w:rsidRPr="00742622">
        <w:rPr>
          <w:rFonts w:eastAsia="Times New Roman" w:cs="Times New Roman"/>
          <w:color w:val="000000"/>
          <w:szCs w:val="24"/>
        </w:rPr>
        <w:t>The law, however, requires a defendant’s purpose be “more than merely incidental.</w:t>
      </w:r>
      <w:r w:rsidR="000E7720">
        <w:rPr>
          <w:rFonts w:eastAsia="Times New Roman" w:cs="Times New Roman"/>
          <w:color w:val="000000"/>
          <w:szCs w:val="24"/>
        </w:rPr>
        <w:t xml:space="preserve">” </w:t>
      </w:r>
      <w:r w:rsidRPr="00742622">
        <w:rPr>
          <w:rFonts w:eastAsia="Times New Roman" w:cs="Times New Roman"/>
          <w:i/>
          <w:color w:val="000000"/>
          <w:szCs w:val="24"/>
        </w:rPr>
        <w:t xml:space="preserve">Id. </w:t>
      </w:r>
      <w:r w:rsidRPr="00742622">
        <w:rPr>
          <w:rFonts w:eastAsia="Times New Roman" w:cs="Times New Roman"/>
          <w:color w:val="000000"/>
          <w:szCs w:val="24"/>
        </w:rPr>
        <w:t>at 969</w:t>
      </w:r>
      <w:r w:rsidR="00E97E0E">
        <w:rPr>
          <w:rFonts w:eastAsia="Times New Roman" w:cs="Times New Roman"/>
          <w:color w:val="000000"/>
          <w:szCs w:val="24"/>
        </w:rPr>
        <w:t xml:space="preserve">. </w:t>
      </w:r>
      <w:r w:rsidRPr="00931EFD">
        <w:rPr>
          <w:rFonts w:eastAsia="Times New Roman" w:cs="Times New Roman"/>
          <w:color w:val="000000"/>
          <w:szCs w:val="24"/>
        </w:rPr>
        <w:t>“</w:t>
      </w:r>
      <w:r>
        <w:rPr>
          <w:rFonts w:eastAsia="Times New Roman" w:cs="Times New Roman"/>
          <w:color w:val="000000"/>
          <w:szCs w:val="24"/>
        </w:rPr>
        <w:t>[T]</w:t>
      </w:r>
      <w:r w:rsidRPr="00931EFD">
        <w:rPr>
          <w:rFonts w:eastAsia="Times New Roman" w:cs="Times New Roman"/>
          <w:color w:val="000000"/>
          <w:szCs w:val="24"/>
        </w:rPr>
        <w:t>he gang or racketeering enterprise purpose does not have to be the only purpose or the main purpose of [a] murder or assault</w:t>
      </w:r>
      <w:r w:rsidR="00E97E0E">
        <w:rPr>
          <w:rFonts w:eastAsia="Times New Roman" w:cs="Times New Roman"/>
          <w:color w:val="000000"/>
          <w:szCs w:val="24"/>
        </w:rPr>
        <w:t xml:space="preserve">. </w:t>
      </w:r>
      <w:r w:rsidRPr="00931EFD">
        <w:rPr>
          <w:rFonts w:eastAsia="Times New Roman" w:cs="Times New Roman"/>
          <w:color w:val="000000"/>
          <w:szCs w:val="24"/>
        </w:rPr>
        <w:t>But it does have to be a substantial purpose.</w:t>
      </w:r>
      <w:r w:rsidR="000E7720">
        <w:rPr>
          <w:rFonts w:eastAsia="Times New Roman" w:cs="Times New Roman"/>
          <w:color w:val="000000"/>
          <w:szCs w:val="24"/>
        </w:rPr>
        <w:t xml:space="preserve">” </w:t>
      </w:r>
      <w:r w:rsidRPr="00742622">
        <w:rPr>
          <w:rFonts w:eastAsia="Times New Roman" w:cs="Times New Roman"/>
          <w:i/>
          <w:color w:val="000000"/>
          <w:szCs w:val="24"/>
        </w:rPr>
        <w:t>Id</w:t>
      </w:r>
      <w:r w:rsidR="00E97E0E">
        <w:rPr>
          <w:rFonts w:eastAsia="Times New Roman" w:cs="Times New Roman"/>
          <w:i/>
          <w:color w:val="000000"/>
          <w:szCs w:val="24"/>
        </w:rPr>
        <w:t xml:space="preserve">. </w:t>
      </w:r>
      <w:r w:rsidRPr="00742622">
        <w:rPr>
          <w:rFonts w:eastAsia="Times New Roman" w:cs="Times New Roman"/>
          <w:color w:val="000000"/>
          <w:szCs w:val="24"/>
        </w:rPr>
        <w:t xml:space="preserve">“Murder </w:t>
      </w:r>
      <w:r w:rsidRPr="00742622">
        <w:rPr>
          <w:rFonts w:eastAsia="Times New Roman" w:cs="Times New Roman"/>
          <w:i/>
          <w:color w:val="000000"/>
          <w:szCs w:val="24"/>
        </w:rPr>
        <w:t>while</w:t>
      </w:r>
      <w:r w:rsidRPr="00742622">
        <w:rPr>
          <w:rFonts w:eastAsia="Times New Roman" w:cs="Times New Roman"/>
          <w:color w:val="000000"/>
          <w:szCs w:val="24"/>
        </w:rPr>
        <w:t xml:space="preserve"> a gang member is not necessarily a murder </w:t>
      </w:r>
      <w:r w:rsidRPr="00742622">
        <w:rPr>
          <w:rFonts w:eastAsia="Times New Roman" w:cs="Times New Roman"/>
          <w:i/>
          <w:color w:val="000000"/>
          <w:szCs w:val="24"/>
        </w:rPr>
        <w:t>for the purpose</w:t>
      </w:r>
      <w:r w:rsidRPr="00742622">
        <w:rPr>
          <w:rFonts w:eastAsia="Times New Roman" w:cs="Times New Roman"/>
          <w:color w:val="000000"/>
          <w:szCs w:val="24"/>
        </w:rPr>
        <w:t xml:space="preserve"> of maintaining or increasing position in a gang, even if it would have the effect of maintaining or increasing position in a gang.</w:t>
      </w:r>
      <w:r w:rsidR="000E7720">
        <w:rPr>
          <w:rFonts w:eastAsia="Times New Roman" w:cs="Times New Roman"/>
          <w:color w:val="000000"/>
          <w:szCs w:val="24"/>
        </w:rPr>
        <w:t xml:space="preserve">” </w:t>
      </w:r>
      <w:r w:rsidRPr="00742622">
        <w:rPr>
          <w:rFonts w:eastAsia="Times New Roman" w:cs="Times New Roman"/>
          <w:i/>
          <w:color w:val="000000"/>
          <w:szCs w:val="24"/>
        </w:rPr>
        <w:t xml:space="preserve">Id. </w:t>
      </w:r>
    </w:p>
    <w:p w14:paraId="05315DE1" w14:textId="77777777" w:rsidR="004D1517" w:rsidRPr="00742622" w:rsidRDefault="004D1517" w:rsidP="004D1517">
      <w:pPr>
        <w:rPr>
          <w:rFonts w:eastAsia="Times New Roman" w:cs="Times New Roman"/>
          <w:color w:val="000000"/>
          <w:szCs w:val="24"/>
        </w:rPr>
      </w:pPr>
    </w:p>
    <w:p w14:paraId="51EB2168"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 xml:space="preserve">The Ninth Circuit held that it was not error to instruct on an alternate </w:t>
      </w:r>
      <w:r w:rsidRPr="00742622">
        <w:rPr>
          <w:rFonts w:eastAsia="Times New Roman" w:cs="Times New Roman"/>
          <w:i/>
          <w:color w:val="000000"/>
          <w:szCs w:val="24"/>
        </w:rPr>
        <w:t xml:space="preserve">Pinkerton </w:t>
      </w:r>
      <w:r w:rsidRPr="00742622">
        <w:rPr>
          <w:rFonts w:eastAsia="Times New Roman" w:cs="Times New Roman"/>
          <w:color w:val="000000"/>
          <w:szCs w:val="24"/>
        </w:rPr>
        <w:t>theory</w:t>
      </w:r>
    </w:p>
    <w:p w14:paraId="446D741D"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 xml:space="preserve">(co-conspirator’s liability), even though under </w:t>
      </w:r>
      <w:r w:rsidRPr="00742622">
        <w:rPr>
          <w:rFonts w:eastAsia="Times New Roman" w:cs="Times New Roman"/>
          <w:i/>
          <w:color w:val="000000"/>
          <w:szCs w:val="24"/>
        </w:rPr>
        <w:t xml:space="preserve">Pinkerton </w:t>
      </w:r>
      <w:r w:rsidRPr="00742622">
        <w:rPr>
          <w:rFonts w:eastAsia="Times New Roman" w:cs="Times New Roman"/>
          <w:color w:val="000000"/>
          <w:szCs w:val="24"/>
        </w:rPr>
        <w:t>it is not necessary that the defendant</w:t>
      </w:r>
    </w:p>
    <w:p w14:paraId="360C5480"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personally act for the purpose of maintaining his position in the enterprise provided that he had</w:t>
      </w:r>
    </w:p>
    <w:p w14:paraId="121295C8" w14:textId="1C64810B"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that intent when he joined the conspiracy</w:t>
      </w:r>
      <w:r w:rsidR="00E97E0E">
        <w:rPr>
          <w:rFonts w:eastAsia="Times New Roman" w:cs="Times New Roman"/>
          <w:color w:val="000000"/>
          <w:szCs w:val="24"/>
        </w:rPr>
        <w:t xml:space="preserve">. </w:t>
      </w:r>
      <w:r w:rsidRPr="00742622">
        <w:rPr>
          <w:rFonts w:eastAsia="Times New Roman" w:cs="Times New Roman"/>
          <w:i/>
          <w:color w:val="000000"/>
          <w:szCs w:val="24"/>
        </w:rPr>
        <w:t>United States v. Houston</w:t>
      </w:r>
      <w:r w:rsidRPr="00742622">
        <w:rPr>
          <w:rFonts w:eastAsia="Times New Roman" w:cs="Times New Roman"/>
          <w:color w:val="000000"/>
          <w:szCs w:val="24"/>
        </w:rPr>
        <w:t>, 648 F.3d 806, 818-19 (9th</w:t>
      </w:r>
    </w:p>
    <w:p w14:paraId="6E08E6FB"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Cir. 2011).</w:t>
      </w:r>
    </w:p>
    <w:p w14:paraId="66921667" w14:textId="77777777" w:rsidR="004D1517" w:rsidRPr="00742622" w:rsidRDefault="004D1517" w:rsidP="004D1517">
      <w:pPr>
        <w:rPr>
          <w:rFonts w:eastAsia="Times New Roman" w:cs="Times New Roman"/>
          <w:color w:val="000000"/>
          <w:szCs w:val="24"/>
        </w:rPr>
      </w:pPr>
    </w:p>
    <w:p w14:paraId="0D726AED" w14:textId="28577E1A"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lastRenderedPageBreak/>
        <w:tab/>
        <w:t xml:space="preserve">In </w:t>
      </w:r>
      <w:r w:rsidRPr="00742622">
        <w:rPr>
          <w:rFonts w:eastAsia="Times New Roman" w:cs="Times New Roman"/>
          <w:i/>
          <w:color w:val="000000"/>
          <w:szCs w:val="24"/>
        </w:rPr>
        <w:t>United States v. Smith</w:t>
      </w:r>
      <w:r w:rsidRPr="00742622">
        <w:rPr>
          <w:rFonts w:eastAsia="Times New Roman" w:cs="Times New Roman"/>
          <w:color w:val="000000"/>
          <w:szCs w:val="24"/>
        </w:rPr>
        <w:t xml:space="preserve">, 831 F.3d 1207, 1217-18 (9th Cir. 2016), the Ninth Circuit considered whether it was error for the </w:t>
      </w:r>
      <w:r w:rsidRPr="00BF3679">
        <w:rPr>
          <w:rFonts w:eastAsia="Times New Roman" w:cs="Times New Roman"/>
          <w:color w:val="000000"/>
          <w:szCs w:val="24"/>
        </w:rPr>
        <w:t>district</w:t>
      </w:r>
      <w:r>
        <w:rPr>
          <w:rFonts w:eastAsia="Times New Roman" w:cs="Times New Roman"/>
          <w:color w:val="000000"/>
          <w:szCs w:val="24"/>
        </w:rPr>
        <w:t xml:space="preserve"> </w:t>
      </w:r>
      <w:r w:rsidRPr="00742622">
        <w:rPr>
          <w:rFonts w:eastAsia="Times New Roman" w:cs="Times New Roman"/>
          <w:color w:val="000000"/>
          <w:szCs w:val="24"/>
        </w:rPr>
        <w:t xml:space="preserve">court </w:t>
      </w:r>
      <w:r w:rsidRPr="00BF3679">
        <w:rPr>
          <w:rFonts w:eastAsia="Times New Roman" w:cs="Times New Roman"/>
          <w:color w:val="000000"/>
          <w:szCs w:val="24"/>
        </w:rPr>
        <w:t>to instruct the jury that the defendant’s purpose “must be more than merely incidental.</w:t>
      </w:r>
      <w:r w:rsidR="000E7720">
        <w:rPr>
          <w:rFonts w:eastAsia="Times New Roman" w:cs="Times New Roman"/>
          <w:color w:val="000000"/>
          <w:szCs w:val="24"/>
        </w:rPr>
        <w:t xml:space="preserve">” </w:t>
      </w:r>
      <w:r w:rsidRPr="00BF3679">
        <w:rPr>
          <w:rFonts w:eastAsia="Times New Roman" w:cs="Times New Roman"/>
          <w:color w:val="000000"/>
          <w:szCs w:val="24"/>
        </w:rPr>
        <w:t>The court noted this phrasing could imply a standard that</w:t>
      </w:r>
      <w:r>
        <w:rPr>
          <w:rFonts w:eastAsia="Times New Roman" w:cs="Times New Roman"/>
          <w:color w:val="000000"/>
          <w:szCs w:val="24"/>
        </w:rPr>
        <w:t xml:space="preserve"> </w:t>
      </w:r>
      <w:r w:rsidRPr="00742622">
        <w:rPr>
          <w:rFonts w:eastAsia="Times New Roman" w:cs="Times New Roman"/>
          <w:color w:val="000000"/>
          <w:szCs w:val="24"/>
        </w:rPr>
        <w:t>was too low, which could result in error</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1219</w:t>
      </w:r>
      <w:r w:rsidR="00E97E0E">
        <w:rPr>
          <w:rFonts w:eastAsia="Times New Roman" w:cs="Times New Roman"/>
          <w:color w:val="000000"/>
          <w:szCs w:val="24"/>
        </w:rPr>
        <w:t xml:space="preserve">. </w:t>
      </w:r>
      <w:r w:rsidRPr="00742622">
        <w:rPr>
          <w:rFonts w:eastAsia="Times New Roman" w:cs="Times New Roman"/>
          <w:color w:val="000000"/>
          <w:szCs w:val="24"/>
        </w:rPr>
        <w:t xml:space="preserve">The </w:t>
      </w:r>
      <w:r>
        <w:rPr>
          <w:rFonts w:eastAsia="Times New Roman" w:cs="Times New Roman"/>
          <w:color w:val="000000"/>
          <w:szCs w:val="24"/>
        </w:rPr>
        <w:t>c</w:t>
      </w:r>
      <w:r w:rsidRPr="00742622">
        <w:rPr>
          <w:rFonts w:eastAsia="Times New Roman" w:cs="Times New Roman"/>
          <w:color w:val="000000"/>
          <w:szCs w:val="24"/>
        </w:rPr>
        <w:t xml:space="preserve">ourt noted, however, that the instruction should not use the word </w:t>
      </w:r>
      <w:r w:rsidRPr="005E0522">
        <w:rPr>
          <w:rFonts w:eastAsia="Times New Roman" w:cs="Times New Roman"/>
          <w:color w:val="000000"/>
          <w:szCs w:val="24"/>
        </w:rPr>
        <w:t>“dominant” to describe the defendant’s purpose</w:t>
      </w:r>
      <w:r>
        <w:rPr>
          <w:rFonts w:eastAsia="Times New Roman" w:cs="Times New Roman"/>
          <w:color w:val="000000"/>
          <w:szCs w:val="24"/>
        </w:rPr>
        <w:t xml:space="preserve"> </w:t>
      </w:r>
      <w:r w:rsidRPr="00742622">
        <w:rPr>
          <w:rFonts w:eastAsia="Times New Roman" w:cs="Times New Roman"/>
          <w:color w:val="000000"/>
          <w:szCs w:val="24"/>
        </w:rPr>
        <w:t>because it “has a flavor” “suggest[ing] that the standard is very high.</w:t>
      </w:r>
      <w:r w:rsidR="000E7720">
        <w:rPr>
          <w:rFonts w:eastAsia="Times New Roman" w:cs="Times New Roman"/>
          <w:color w:val="000000"/>
          <w:szCs w:val="24"/>
        </w:rPr>
        <w:t xml:space="preserve">” </w:t>
      </w:r>
      <w:r w:rsidRPr="00742622">
        <w:rPr>
          <w:rFonts w:eastAsia="Times New Roman" w:cs="Times New Roman"/>
          <w:i/>
          <w:color w:val="000000"/>
          <w:szCs w:val="24"/>
        </w:rPr>
        <w:t>Id</w:t>
      </w:r>
      <w:r w:rsidR="00E97E0E">
        <w:rPr>
          <w:rFonts w:eastAsia="Times New Roman" w:cs="Times New Roman"/>
          <w:color w:val="000000"/>
          <w:szCs w:val="24"/>
        </w:rPr>
        <w:t xml:space="preserve">. </w:t>
      </w:r>
      <w:r w:rsidRPr="00742622">
        <w:rPr>
          <w:rFonts w:eastAsia="Times New Roman" w:cs="Times New Roman"/>
          <w:color w:val="000000"/>
          <w:szCs w:val="24"/>
        </w:rPr>
        <w:t>Ultimately</w:t>
      </w:r>
      <w:r w:rsidR="00E34ED3">
        <w:rPr>
          <w:rFonts w:eastAsia="Times New Roman" w:cs="Times New Roman"/>
          <w:color w:val="000000"/>
          <w:szCs w:val="24"/>
        </w:rPr>
        <w:t>,</w:t>
      </w:r>
      <w:r w:rsidRPr="00742622">
        <w:rPr>
          <w:rFonts w:eastAsia="Times New Roman" w:cs="Times New Roman"/>
          <w:color w:val="000000"/>
          <w:szCs w:val="24"/>
        </w:rPr>
        <w:t xml:space="preserve"> the court declined </w:t>
      </w:r>
      <w:r w:rsidRPr="005E0522">
        <w:rPr>
          <w:rFonts w:eastAsia="Times New Roman" w:cs="Times New Roman"/>
          <w:color w:val="000000"/>
          <w:szCs w:val="24"/>
        </w:rPr>
        <w:t>to decide</w:t>
      </w:r>
      <w:r>
        <w:rPr>
          <w:rFonts w:eastAsia="Times New Roman" w:cs="Times New Roman"/>
          <w:color w:val="000000"/>
          <w:szCs w:val="24"/>
        </w:rPr>
        <w:t xml:space="preserve"> </w:t>
      </w:r>
      <w:r w:rsidRPr="00742622">
        <w:rPr>
          <w:rFonts w:eastAsia="Times New Roman" w:cs="Times New Roman"/>
          <w:color w:val="000000"/>
          <w:szCs w:val="24"/>
        </w:rPr>
        <w:t xml:space="preserve">which word should be used but </w:t>
      </w:r>
      <w:r w:rsidRPr="00483863">
        <w:rPr>
          <w:rFonts w:eastAsia="Times New Roman" w:cs="Times New Roman"/>
          <w:color w:val="000000"/>
          <w:szCs w:val="24"/>
        </w:rPr>
        <w:t>said that “[</w:t>
      </w:r>
      <w:r w:rsidRPr="00742622">
        <w:rPr>
          <w:rFonts w:eastAsia="Times New Roman" w:cs="Times New Roman"/>
          <w:color w:val="000000"/>
          <w:szCs w:val="24"/>
        </w:rPr>
        <w:t>s</w:t>
      </w:r>
      <w:r>
        <w:rPr>
          <w:rFonts w:eastAsia="Times New Roman" w:cs="Times New Roman"/>
          <w:color w:val="000000"/>
          <w:szCs w:val="24"/>
        </w:rPr>
        <w:t>]</w:t>
      </w:r>
      <w:r w:rsidRPr="00742622">
        <w:rPr>
          <w:rFonts w:eastAsia="Times New Roman" w:cs="Times New Roman"/>
          <w:color w:val="000000"/>
          <w:szCs w:val="24"/>
        </w:rPr>
        <w:t>ubstantial</w:t>
      </w:r>
      <w:r>
        <w:rPr>
          <w:rFonts w:eastAsia="Times New Roman" w:cs="Times New Roman"/>
          <w:color w:val="000000"/>
          <w:szCs w:val="24"/>
        </w:rPr>
        <w:t xml:space="preserve"> </w:t>
      </w:r>
      <w:r w:rsidRPr="00742622">
        <w:rPr>
          <w:rFonts w:eastAsia="Times New Roman" w:cs="Times New Roman"/>
          <w:color w:val="000000"/>
          <w:szCs w:val="24"/>
        </w:rPr>
        <w:t>would convey the idea with more precision.</w:t>
      </w:r>
      <w:r w:rsidR="000E7720">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w:t>
      </w:r>
    </w:p>
    <w:p w14:paraId="46F1B82A" w14:textId="797CC316" w:rsidR="00F70B2D" w:rsidRPr="00742622" w:rsidRDefault="00F70B2D" w:rsidP="004D1517">
      <w:pPr>
        <w:rPr>
          <w:rFonts w:eastAsia="Times New Roman" w:cs="Times New Roman"/>
          <w:color w:val="000000"/>
          <w:szCs w:val="24"/>
        </w:rPr>
      </w:pPr>
      <w:r w:rsidRPr="00742622">
        <w:rPr>
          <w:rFonts w:eastAsia="Times New Roman" w:cs="Times New Roman"/>
          <w:color w:val="000000"/>
          <w:szCs w:val="24"/>
        </w:rPr>
        <w:t>.</w:t>
      </w:r>
    </w:p>
    <w:p w14:paraId="144B5102" w14:textId="0EAC8EE4" w:rsidR="00B10077" w:rsidRPr="00742622" w:rsidRDefault="00B10077" w:rsidP="00B10077">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Jan. 2019</w:t>
      </w:r>
    </w:p>
    <w:p w14:paraId="4232FC33" w14:textId="77777777" w:rsidR="00F70B2D" w:rsidRPr="00742622" w:rsidRDefault="00F70B2D" w:rsidP="00F70B2D">
      <w:pPr>
        <w:rPr>
          <w:rFonts w:eastAsia="Times New Roman" w:cs="Times New Roman"/>
          <w:color w:val="000000"/>
          <w:szCs w:val="24"/>
        </w:rPr>
      </w:pPr>
    </w:p>
    <w:p w14:paraId="3901FB4E" w14:textId="77777777" w:rsidR="00F70B2D" w:rsidRPr="00742622" w:rsidRDefault="00F70B2D" w:rsidP="00F70B2D">
      <w:pPr>
        <w:rPr>
          <w:rFonts w:eastAsia="Times New Roman" w:cs="Times New Roman"/>
          <w:color w:val="000000"/>
          <w:szCs w:val="24"/>
        </w:rPr>
      </w:pPr>
    </w:p>
    <w:p w14:paraId="16EEF2A8" w14:textId="77777777" w:rsidR="00F70B2D" w:rsidRPr="00742622" w:rsidRDefault="00F70B2D" w:rsidP="00F70B2D">
      <w:pPr>
        <w:rPr>
          <w:rFonts w:eastAsia="Times New Roman" w:cs="Times New Roman"/>
          <w:color w:val="000000"/>
          <w:szCs w:val="24"/>
        </w:rPr>
      </w:pPr>
    </w:p>
    <w:p w14:paraId="67DFE6AE" w14:textId="40B3FC89" w:rsidR="00F70B2D" w:rsidRPr="00742622" w:rsidRDefault="00F70B2D" w:rsidP="007A1AFA">
      <w:pPr>
        <w:pStyle w:val="Heading2"/>
      </w:pPr>
      <w:r w:rsidRPr="00742622">
        <w:br w:type="page"/>
      </w:r>
      <w:bookmarkStart w:id="2342" w:name="_Toc83310826"/>
      <w:bookmarkStart w:id="2343" w:name="_Toc73698765"/>
      <w:bookmarkStart w:id="2344" w:name="_Toc83362621"/>
      <w:bookmarkStart w:id="2345" w:name="_Toc83363030"/>
      <w:bookmarkStart w:id="2346" w:name="_Toc90310088"/>
      <w:bookmarkStart w:id="2347" w:name="_Toc90389946"/>
      <w:bookmarkStart w:id="2348" w:name="_Toc211607401"/>
      <w:r w:rsidRPr="00742622">
        <w:lastRenderedPageBreak/>
        <w:t>1</w:t>
      </w:r>
      <w:r w:rsidR="00497274">
        <w:t>8</w:t>
      </w:r>
      <w:r w:rsidRPr="00742622">
        <w:t xml:space="preserve">.12 </w:t>
      </w:r>
      <w:r w:rsidR="00B66403" w:rsidRPr="00742622">
        <w:t xml:space="preserve">RICO—Racketeering Act—Charged as Separate </w:t>
      </w:r>
      <w:r w:rsidR="006D58D5" w:rsidRPr="00742622">
        <w:t>Count in Indictment</w:t>
      </w:r>
      <w:bookmarkEnd w:id="2342"/>
      <w:r w:rsidRPr="00742622">
        <w:t xml:space="preserve"> </w:t>
      </w:r>
      <w:bookmarkStart w:id="2349" w:name="_Toc83310827"/>
      <w:r w:rsidRPr="00742622">
        <w:t>(18 U.S.C. §</w:t>
      </w:r>
      <w:r w:rsidR="004A3FBF">
        <w:t xml:space="preserve"> </w:t>
      </w:r>
      <w:r w:rsidRPr="00742622">
        <w:t>1961(1))</w:t>
      </w:r>
      <w:bookmarkEnd w:id="2343"/>
      <w:bookmarkEnd w:id="2344"/>
      <w:bookmarkEnd w:id="2345"/>
      <w:bookmarkEnd w:id="2346"/>
      <w:bookmarkEnd w:id="2347"/>
      <w:bookmarkEnd w:id="2348"/>
      <w:bookmarkEnd w:id="2349"/>
    </w:p>
    <w:p w14:paraId="13A17E46" w14:textId="77777777" w:rsidR="00F70B2D" w:rsidRPr="00742622" w:rsidRDefault="00F70B2D" w:rsidP="00F70B2D">
      <w:pPr>
        <w:rPr>
          <w:rFonts w:eastAsia="Times New Roman" w:cs="Times New Roman"/>
          <w:color w:val="000000"/>
          <w:szCs w:val="24"/>
        </w:rPr>
      </w:pPr>
    </w:p>
    <w:p w14:paraId="35760DD6" w14:textId="17BFFC5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crimes of [</w:t>
      </w:r>
      <w:r w:rsidRPr="00742622">
        <w:rPr>
          <w:rFonts w:eastAsia="Times New Roman" w:cs="Times New Roman"/>
          <w:i/>
          <w:color w:val="000000"/>
          <w:szCs w:val="24"/>
          <w:u w:val="single"/>
        </w:rPr>
        <w:t>specify crimes charged</w:t>
      </w:r>
      <w:r w:rsidRPr="00742622">
        <w:rPr>
          <w:rFonts w:eastAsia="Times New Roman" w:cs="Times New Roman"/>
          <w:color w:val="000000"/>
          <w:szCs w:val="24"/>
        </w:rPr>
        <w:t xml:space="preserve">] charged in </w:t>
      </w:r>
      <w:r w:rsidR="00A17A6F" w:rsidRPr="00742622">
        <w:rPr>
          <w:rFonts w:eastAsia="Times New Roman" w:cs="Times New Roman"/>
          <w:color w:val="000000"/>
          <w:szCs w:val="24"/>
        </w:rPr>
        <w:t xml:space="preserve">[Count _______ of] </w:t>
      </w:r>
      <w:r w:rsidRPr="00742622">
        <w:rPr>
          <w:rFonts w:eastAsia="Times New Roman" w:cs="Times New Roman"/>
          <w:color w:val="000000"/>
          <w:szCs w:val="24"/>
        </w:rPr>
        <w:t>the indictment are racketeering acts</w:t>
      </w:r>
      <w:r w:rsidR="00E97E0E">
        <w:rPr>
          <w:rFonts w:eastAsia="Times New Roman" w:cs="Times New Roman"/>
          <w:color w:val="000000"/>
          <w:szCs w:val="24"/>
        </w:rPr>
        <w:t xml:space="preserve">. </w:t>
      </w:r>
      <w:r w:rsidRPr="00742622">
        <w:rPr>
          <w:rFonts w:eastAsia="Times New Roman" w:cs="Times New Roman"/>
          <w:color w:val="000000"/>
          <w:szCs w:val="24"/>
        </w:rPr>
        <w:t xml:space="preserve">If you find the defendant guilty of [at least two of] the crimes charged in Counts </w:t>
      </w:r>
      <w:r w:rsidRPr="00E442FC">
        <w:rPr>
          <w:rFonts w:eastAsia="Times New Roman" w:cs="Times New Roman"/>
          <w:color w:val="000000"/>
          <w:szCs w:val="24"/>
          <w:u w:val="single"/>
        </w:rPr>
        <w:t>_______</w:t>
      </w:r>
      <w:r w:rsidRPr="00742622">
        <w:rPr>
          <w:rFonts w:eastAsia="Times New Roman" w:cs="Times New Roman"/>
          <w:color w:val="000000"/>
          <w:szCs w:val="24"/>
        </w:rPr>
        <w:t xml:space="preserve"> you must then decide whether those counts formed a pattern of racketeering activity.</w:t>
      </w:r>
    </w:p>
    <w:p w14:paraId="0CFD8C62" w14:textId="77777777" w:rsidR="00F70B2D" w:rsidRPr="00742622" w:rsidRDefault="00F70B2D" w:rsidP="00F70B2D">
      <w:pPr>
        <w:rPr>
          <w:rFonts w:eastAsia="Times New Roman" w:cs="Times New Roman"/>
          <w:color w:val="000000"/>
          <w:szCs w:val="24"/>
        </w:rPr>
      </w:pPr>
    </w:p>
    <w:p w14:paraId="75FF4392"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All of you must agree on the same two crimes which form a pattern of racketeering activity.</w:t>
      </w:r>
    </w:p>
    <w:p w14:paraId="5CD02C2D" w14:textId="77777777" w:rsidR="00F70B2D" w:rsidRPr="00742622" w:rsidRDefault="00F70B2D" w:rsidP="00F70B2D">
      <w:pPr>
        <w:rPr>
          <w:rFonts w:eastAsia="Times New Roman" w:cs="Times New Roman"/>
          <w:color w:val="000000"/>
          <w:szCs w:val="24"/>
        </w:rPr>
      </w:pPr>
    </w:p>
    <w:p w14:paraId="393BA92B" w14:textId="77777777" w:rsidR="00F70B2D" w:rsidRPr="00742622" w:rsidRDefault="00F70B2D" w:rsidP="00AB0827">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40D5A2E6" w14:textId="77777777" w:rsidR="00F70B2D" w:rsidRPr="00742622" w:rsidRDefault="00F70B2D" w:rsidP="00F70B2D">
      <w:pPr>
        <w:rPr>
          <w:rFonts w:eastAsia="Times New Roman" w:cs="Times New Roman"/>
          <w:color w:val="000000"/>
          <w:szCs w:val="24"/>
        </w:rPr>
      </w:pPr>
    </w:p>
    <w:p w14:paraId="5ED727F2" w14:textId="360B0B8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Unanimity as to the crimes forming a pattern of racketeering activity is appropriate under the reasoning of </w:t>
      </w:r>
      <w:r w:rsidRPr="00742622">
        <w:rPr>
          <w:rFonts w:eastAsia="Times New Roman" w:cs="Times New Roman"/>
          <w:i/>
          <w:color w:val="000000"/>
          <w:szCs w:val="24"/>
        </w:rPr>
        <w:t>Richardson v. United States</w:t>
      </w:r>
      <w:r w:rsidRPr="00742622">
        <w:rPr>
          <w:rFonts w:eastAsia="Times New Roman" w:cs="Times New Roman"/>
          <w:color w:val="000000"/>
          <w:szCs w:val="24"/>
        </w:rPr>
        <w:t>, 526 U.S. 813</w:t>
      </w:r>
      <w:r w:rsidR="004A3FBF">
        <w:rPr>
          <w:rFonts w:eastAsia="Times New Roman" w:cs="Times New Roman"/>
          <w:color w:val="000000"/>
          <w:szCs w:val="24"/>
        </w:rPr>
        <w:t>, 815</w:t>
      </w:r>
      <w:r w:rsidRPr="00742622">
        <w:rPr>
          <w:rFonts w:eastAsia="Times New Roman" w:cs="Times New Roman"/>
          <w:color w:val="000000"/>
          <w:szCs w:val="24"/>
        </w:rPr>
        <w:t xml:space="preserve"> (1999) (</w:t>
      </w:r>
      <w:r w:rsidR="004A3FBF">
        <w:rPr>
          <w:rFonts w:eastAsia="Times New Roman" w:cs="Times New Roman"/>
          <w:color w:val="000000"/>
          <w:szCs w:val="24"/>
        </w:rPr>
        <w:t xml:space="preserve">explaining that </w:t>
      </w:r>
      <w:r w:rsidRPr="00742622">
        <w:rPr>
          <w:rFonts w:eastAsia="Times New Roman" w:cs="Times New Roman"/>
          <w:color w:val="000000"/>
          <w:szCs w:val="24"/>
        </w:rPr>
        <w:t xml:space="preserve">in continuing criminal enterprise prosecution, there must be unanimity as to specific violations </w:t>
      </w:r>
      <w:r w:rsidR="00E34ED3">
        <w:rPr>
          <w:rFonts w:eastAsia="Times New Roman" w:cs="Times New Roman"/>
          <w:color w:val="000000"/>
          <w:szCs w:val="24"/>
        </w:rPr>
        <w:t>that</w:t>
      </w:r>
      <w:r w:rsidRPr="00742622">
        <w:rPr>
          <w:rFonts w:eastAsia="Times New Roman" w:cs="Times New Roman"/>
          <w:color w:val="000000"/>
          <w:szCs w:val="24"/>
        </w:rPr>
        <w:t xml:space="preserve"> make up the "continuing series of violations")</w:t>
      </w:r>
      <w:r w:rsidR="00E97E0E">
        <w:rPr>
          <w:rFonts w:eastAsia="Times New Roman" w:cs="Times New Roman"/>
          <w:color w:val="000000"/>
          <w:szCs w:val="24"/>
        </w:rPr>
        <w:t xml:space="preserve">. </w:t>
      </w:r>
      <w:r w:rsidRPr="00742622">
        <w:rPr>
          <w:rFonts w:eastAsia="Times New Roman" w:cs="Times New Roman"/>
          <w:i/>
          <w:color w:val="000000"/>
          <w:szCs w:val="24"/>
        </w:rPr>
        <w:t>See also</w:t>
      </w:r>
      <w:r w:rsidRPr="00742622">
        <w:rPr>
          <w:rFonts w:eastAsia="Times New Roman" w:cs="Times New Roman"/>
          <w:color w:val="000000"/>
          <w:szCs w:val="24"/>
        </w:rPr>
        <w:t xml:space="preserve"> Instruction </w:t>
      </w:r>
      <w:r w:rsidR="00497274">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7F24594F" w14:textId="77777777" w:rsidR="00F70B2D" w:rsidRPr="00742622" w:rsidRDefault="00F70B2D" w:rsidP="00F70B2D">
      <w:pPr>
        <w:rPr>
          <w:rFonts w:eastAsia="Times New Roman" w:cs="Times New Roman"/>
          <w:color w:val="000000"/>
          <w:szCs w:val="24"/>
        </w:rPr>
      </w:pPr>
    </w:p>
    <w:p w14:paraId="30832935" w14:textId="77777777" w:rsidR="00F70B2D" w:rsidRPr="00742622" w:rsidRDefault="00F70B2D" w:rsidP="00F70B2D">
      <w:pPr>
        <w:rPr>
          <w:rFonts w:eastAsia="Times New Roman" w:cs="Times New Roman"/>
          <w:color w:val="000000"/>
          <w:szCs w:val="24"/>
        </w:rPr>
      </w:pPr>
    </w:p>
    <w:p w14:paraId="32D09352" w14:textId="4E8C14C1" w:rsidR="00F70B2D" w:rsidRPr="00742622" w:rsidRDefault="00F70B2D" w:rsidP="007A1AFA">
      <w:pPr>
        <w:pStyle w:val="Heading2"/>
      </w:pPr>
      <w:r w:rsidRPr="00742622">
        <w:br w:type="page"/>
      </w:r>
      <w:bookmarkStart w:id="2350" w:name="_Toc73698766"/>
      <w:bookmarkStart w:id="2351" w:name="_Toc83310828"/>
      <w:bookmarkStart w:id="2352" w:name="_Toc83362622"/>
      <w:bookmarkStart w:id="2353" w:name="_Toc83363031"/>
      <w:bookmarkStart w:id="2354" w:name="_Toc90310089"/>
      <w:bookmarkStart w:id="2355" w:name="_Toc90389947"/>
      <w:bookmarkStart w:id="2356" w:name="_Toc211607402"/>
      <w:r w:rsidR="00497274">
        <w:lastRenderedPageBreak/>
        <w:t>18</w:t>
      </w:r>
      <w:r w:rsidRPr="00742622">
        <w:t xml:space="preserve">.13 </w:t>
      </w:r>
      <w:r w:rsidR="00864EBD" w:rsidRPr="00742622">
        <w:t>RICO—Racketeering Act—Not Charged as Separate Count in Indictment</w:t>
      </w:r>
      <w:r w:rsidRPr="00742622">
        <w:t xml:space="preserve"> (18 U.S.C. § 1961(1))</w:t>
      </w:r>
      <w:bookmarkEnd w:id="2350"/>
      <w:bookmarkEnd w:id="2351"/>
      <w:bookmarkEnd w:id="2352"/>
      <w:bookmarkEnd w:id="2353"/>
      <w:bookmarkEnd w:id="2354"/>
      <w:bookmarkEnd w:id="2355"/>
      <w:bookmarkEnd w:id="2356"/>
    </w:p>
    <w:p w14:paraId="06B08C0E" w14:textId="77777777" w:rsidR="00F70B2D" w:rsidRPr="00742622" w:rsidRDefault="00F70B2D" w:rsidP="00F70B2D">
      <w:pPr>
        <w:rPr>
          <w:rFonts w:eastAsia="Times New Roman" w:cs="Times New Roman"/>
          <w:color w:val="000000"/>
          <w:szCs w:val="24"/>
        </w:rPr>
      </w:pPr>
    </w:p>
    <w:p w14:paraId="3DF9B1B4" w14:textId="2BC741D3"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crime of [</w:t>
      </w:r>
      <w:r w:rsidRPr="00742622">
        <w:rPr>
          <w:rFonts w:eastAsia="Times New Roman" w:cs="Times New Roman"/>
          <w:color w:val="000000"/>
          <w:szCs w:val="24"/>
          <w:u w:val="single"/>
        </w:rPr>
        <w:t>specify crime charged</w:t>
      </w:r>
      <w:r w:rsidRPr="00742622">
        <w:rPr>
          <w:rFonts w:eastAsia="Times New Roman" w:cs="Times New Roman"/>
          <w:color w:val="000000"/>
          <w:szCs w:val="24"/>
        </w:rPr>
        <w:t>] is a racketeering act</w:t>
      </w:r>
      <w:r w:rsidR="00E97E0E">
        <w:rPr>
          <w:rFonts w:eastAsia="Times New Roman" w:cs="Times New Roman"/>
          <w:color w:val="000000"/>
          <w:szCs w:val="24"/>
        </w:rPr>
        <w:t xml:space="preserve">. </w:t>
      </w:r>
      <w:r w:rsidR="005C26F9">
        <w:rPr>
          <w:rFonts w:eastAsia="Times New Roman" w:cs="Times New Roman"/>
          <w:color w:val="000000"/>
          <w:szCs w:val="24"/>
        </w:rPr>
        <w:t>For</w:t>
      </w:r>
      <w:r w:rsidRPr="00742622">
        <w:rPr>
          <w:rFonts w:eastAsia="Times New Roman" w:cs="Times New Roman"/>
          <w:color w:val="000000"/>
          <w:szCs w:val="24"/>
        </w:rPr>
        <w:t xml:space="preserve"> you to find that the defendant [committed] [aided and abetted others in committing] the crime of [</w:t>
      </w:r>
      <w:r w:rsidRPr="00742622">
        <w:rPr>
          <w:rFonts w:eastAsia="Times New Roman" w:cs="Times New Roman"/>
          <w:i/>
          <w:color w:val="000000"/>
          <w:szCs w:val="24"/>
          <w:u w:val="single"/>
        </w:rPr>
        <w:t>specify crime charged</w:t>
      </w:r>
      <w:r w:rsidRPr="00742622">
        <w:rPr>
          <w:rFonts w:eastAsia="Times New Roman" w:cs="Times New Roman"/>
          <w:color w:val="000000"/>
          <w:szCs w:val="24"/>
        </w:rPr>
        <w:t>], the government must prove each of the following elements beyond a reasonable doubt:</w:t>
      </w:r>
    </w:p>
    <w:p w14:paraId="2F231E35" w14:textId="77777777" w:rsidR="00F70B2D" w:rsidRPr="00742622" w:rsidRDefault="00F70B2D" w:rsidP="00F70B2D">
      <w:pPr>
        <w:rPr>
          <w:rFonts w:eastAsia="Times New Roman" w:cs="Times New Roman"/>
          <w:color w:val="000000"/>
          <w:szCs w:val="24"/>
        </w:rPr>
      </w:pPr>
    </w:p>
    <w:p w14:paraId="714AAC9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w:t>
      </w:r>
      <w:r w:rsidRPr="00742622">
        <w:rPr>
          <w:rFonts w:eastAsia="Times New Roman" w:cs="Times New Roman"/>
          <w:i/>
          <w:color w:val="000000"/>
          <w:szCs w:val="24"/>
          <w:u w:val="single"/>
        </w:rPr>
        <w:t>Specify elements of the crime</w:t>
      </w:r>
      <w:r w:rsidRPr="00742622">
        <w:rPr>
          <w:rFonts w:eastAsia="Times New Roman" w:cs="Times New Roman"/>
          <w:color w:val="000000"/>
          <w:szCs w:val="24"/>
          <w:u w:val="single"/>
        </w:rPr>
        <w:t>.</w:t>
      </w:r>
      <w:r w:rsidRPr="00742622">
        <w:rPr>
          <w:rFonts w:eastAsia="Times New Roman" w:cs="Times New Roman"/>
          <w:color w:val="000000"/>
          <w:szCs w:val="24"/>
        </w:rPr>
        <w:t>]</w:t>
      </w:r>
    </w:p>
    <w:p w14:paraId="58CC3F26" w14:textId="77777777" w:rsidR="00F70B2D" w:rsidRPr="00742622" w:rsidRDefault="00F70B2D" w:rsidP="00F70B2D">
      <w:pPr>
        <w:rPr>
          <w:rFonts w:eastAsia="Times New Roman" w:cs="Times New Roman"/>
          <w:color w:val="000000"/>
          <w:szCs w:val="24"/>
        </w:rPr>
      </w:pPr>
    </w:p>
    <w:p w14:paraId="2E9F7F6E"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[All of you must agree on the same two racketeering acts that the defendant [committed] [aided and abetted in committing].]</w:t>
      </w:r>
    </w:p>
    <w:p w14:paraId="37E864A5" w14:textId="77777777" w:rsidR="00F70B2D" w:rsidRPr="00742622" w:rsidRDefault="00F70B2D" w:rsidP="00F70B2D">
      <w:pPr>
        <w:rPr>
          <w:rFonts w:eastAsia="Times New Roman" w:cs="Times New Roman"/>
          <w:color w:val="000000"/>
          <w:szCs w:val="24"/>
        </w:rPr>
      </w:pPr>
    </w:p>
    <w:p w14:paraId="6969E4EE" w14:textId="77777777" w:rsidR="00F70B2D" w:rsidRPr="00742622" w:rsidRDefault="00F70B2D" w:rsidP="00AB0827">
      <w:pPr>
        <w:ind w:right="-180"/>
        <w:jc w:val="center"/>
        <w:rPr>
          <w:rFonts w:eastAsia="Times New Roman" w:cs="Times New Roman"/>
          <w:b/>
          <w:bCs/>
          <w:szCs w:val="24"/>
        </w:rPr>
      </w:pPr>
      <w:r w:rsidRPr="00742622">
        <w:rPr>
          <w:rFonts w:eastAsia="Times New Roman" w:cs="Times New Roman"/>
          <w:b/>
          <w:bCs/>
          <w:szCs w:val="24"/>
        </w:rPr>
        <w:t>Comment</w:t>
      </w:r>
    </w:p>
    <w:p w14:paraId="1E807A3F" w14:textId="77777777" w:rsidR="00F70B2D" w:rsidRPr="00742622" w:rsidRDefault="00F70B2D" w:rsidP="00F70B2D">
      <w:pPr>
        <w:rPr>
          <w:rFonts w:eastAsia="Times New Roman" w:cs="Times New Roman"/>
          <w:color w:val="000000"/>
          <w:szCs w:val="24"/>
        </w:rPr>
      </w:pPr>
    </w:p>
    <w:p w14:paraId="5D9CBA5E" w14:textId="305694B0" w:rsidR="004A3FBF" w:rsidRPr="00742622" w:rsidRDefault="00F70B2D" w:rsidP="00AB0827">
      <w:pPr>
        <w:ind w:right="-180"/>
        <w:rPr>
          <w:rFonts w:eastAsia="Times New Roman" w:cs="Times New Roman"/>
          <w:color w:val="000000"/>
          <w:szCs w:val="24"/>
        </w:rPr>
      </w:pPr>
      <w:r w:rsidRPr="00742622">
        <w:rPr>
          <w:rFonts w:eastAsia="Times New Roman" w:cs="Times New Roman"/>
          <w:color w:val="000000"/>
          <w:szCs w:val="24"/>
        </w:rPr>
        <w:tab/>
      </w:r>
      <w:r w:rsidR="004A3FBF" w:rsidRPr="00742622">
        <w:rPr>
          <w:rFonts w:eastAsia="Times New Roman" w:cs="Times New Roman"/>
          <w:color w:val="000000"/>
          <w:szCs w:val="24"/>
        </w:rPr>
        <w:t>There is no requirement that the defendant must have been convicted of the crime constituting an act of racketeering activity before the act can be used as part of the pattern of racketeering activity</w:t>
      </w:r>
      <w:r w:rsidR="00E97E0E">
        <w:rPr>
          <w:rFonts w:eastAsia="Times New Roman" w:cs="Times New Roman"/>
          <w:color w:val="000000"/>
          <w:szCs w:val="24"/>
        </w:rPr>
        <w:t xml:space="preserve">. </w:t>
      </w:r>
      <w:r w:rsidR="004A3FBF" w:rsidRPr="00742622">
        <w:rPr>
          <w:rFonts w:eastAsia="Times New Roman" w:cs="Times New Roman"/>
          <w:i/>
          <w:color w:val="000000"/>
          <w:szCs w:val="24"/>
        </w:rPr>
        <w:t>Sedima, S.P.R.L. v. Imrex Co</w:t>
      </w:r>
      <w:r w:rsidR="004A3FBF">
        <w:rPr>
          <w:rFonts w:eastAsia="Times New Roman" w:cs="Times New Roman"/>
          <w:i/>
          <w:color w:val="000000"/>
          <w:szCs w:val="24"/>
        </w:rPr>
        <w:t xml:space="preserve">., </w:t>
      </w:r>
      <w:r w:rsidR="004A3FBF" w:rsidRPr="00742622">
        <w:rPr>
          <w:rFonts w:eastAsia="Times New Roman" w:cs="Times New Roman"/>
          <w:color w:val="000000"/>
          <w:szCs w:val="24"/>
        </w:rPr>
        <w:t>473 U.S. 479</w:t>
      </w:r>
      <w:r w:rsidR="004A3FBF">
        <w:rPr>
          <w:rFonts w:eastAsia="Times New Roman" w:cs="Times New Roman"/>
          <w:color w:val="000000"/>
          <w:szCs w:val="24"/>
        </w:rPr>
        <w:t>, 495-97</w:t>
      </w:r>
      <w:r w:rsidR="004A3FBF" w:rsidRPr="00742622">
        <w:rPr>
          <w:rFonts w:eastAsia="Times New Roman" w:cs="Times New Roman"/>
          <w:color w:val="000000"/>
          <w:szCs w:val="24"/>
        </w:rPr>
        <w:t xml:space="preserve"> (1985)</w:t>
      </w:r>
      <w:r w:rsidR="00E97E0E">
        <w:rPr>
          <w:rFonts w:eastAsia="Times New Roman" w:cs="Times New Roman"/>
          <w:color w:val="000000"/>
          <w:szCs w:val="24"/>
        </w:rPr>
        <w:t xml:space="preserve">. </w:t>
      </w:r>
      <w:r w:rsidR="004A3FBF" w:rsidRPr="00742622">
        <w:rPr>
          <w:rFonts w:eastAsia="Times New Roman" w:cs="Times New Roman"/>
          <w:color w:val="000000"/>
          <w:szCs w:val="24"/>
        </w:rPr>
        <w:t xml:space="preserve">Even though a defendant has previously been acquitted of a crime in a state court, he or she can still be charged with </w:t>
      </w:r>
      <w:r w:rsidR="004A3FBF" w:rsidRPr="004133C2">
        <w:rPr>
          <w:rFonts w:eastAsia="Times New Roman" w:cs="Times New Roman"/>
          <w:color w:val="000000"/>
          <w:szCs w:val="24"/>
        </w:rPr>
        <w:t>violating t</w:t>
      </w:r>
      <w:r w:rsidR="004A3FBF">
        <w:rPr>
          <w:rFonts w:eastAsia="Times New Roman" w:cs="Times New Roman"/>
          <w:color w:val="000000"/>
          <w:szCs w:val="24"/>
        </w:rPr>
        <w:t>he RICO statute “with the [same] crime as predicate acts.</w:t>
      </w:r>
      <w:r w:rsidR="000E7720">
        <w:rPr>
          <w:rFonts w:eastAsia="Times New Roman" w:cs="Times New Roman"/>
          <w:color w:val="000000"/>
          <w:szCs w:val="24"/>
        </w:rPr>
        <w:t xml:space="preserve">” </w:t>
      </w:r>
      <w:r w:rsidR="004A3FBF" w:rsidRPr="00742622">
        <w:rPr>
          <w:rFonts w:eastAsia="Times New Roman" w:cs="Times New Roman"/>
          <w:i/>
          <w:color w:val="000000"/>
          <w:szCs w:val="24"/>
        </w:rPr>
        <w:t>United States v. Licavoli</w:t>
      </w:r>
      <w:r w:rsidR="004A3FBF">
        <w:rPr>
          <w:rFonts w:eastAsia="Times New Roman" w:cs="Times New Roman"/>
          <w:iCs/>
          <w:color w:val="000000"/>
          <w:szCs w:val="24"/>
        </w:rPr>
        <w:t>,</w:t>
      </w:r>
      <w:r w:rsidR="004A3FBF" w:rsidRPr="00742622">
        <w:rPr>
          <w:rFonts w:eastAsia="Times New Roman" w:cs="Times New Roman"/>
          <w:color w:val="000000"/>
          <w:szCs w:val="24"/>
        </w:rPr>
        <w:t xml:space="preserve"> 725 F.2d 1040, 1047 (6th Cir. 1984).</w:t>
      </w:r>
    </w:p>
    <w:p w14:paraId="60A68043" w14:textId="77777777" w:rsidR="004A3FBF" w:rsidRPr="00742622" w:rsidRDefault="004A3FBF" w:rsidP="004A3FBF">
      <w:pPr>
        <w:rPr>
          <w:rFonts w:eastAsia="Times New Roman" w:cs="Times New Roman"/>
          <w:color w:val="000000"/>
          <w:szCs w:val="24"/>
        </w:rPr>
      </w:pPr>
    </w:p>
    <w:p w14:paraId="6D2C08F4" w14:textId="51F19F0B" w:rsidR="00F70B2D" w:rsidRPr="00742622" w:rsidRDefault="004A3FBF" w:rsidP="004A3FBF">
      <w:pPr>
        <w:rPr>
          <w:rFonts w:eastAsia="Times New Roman" w:cs="Times New Roman"/>
          <w:color w:val="000000"/>
          <w:szCs w:val="24"/>
        </w:rPr>
      </w:pPr>
      <w:r w:rsidRPr="00742622">
        <w:rPr>
          <w:rFonts w:eastAsia="Times New Roman" w:cs="Times New Roman"/>
          <w:color w:val="000000"/>
          <w:szCs w:val="24"/>
        </w:rPr>
        <w:tab/>
        <w:t>A pattern of racketeering activity requires at least two acts of racketeering activity</w:t>
      </w:r>
      <w:r w:rsidR="00E97E0E">
        <w:rPr>
          <w:rFonts w:eastAsia="Times New Roman" w:cs="Times New Roman"/>
          <w:color w:val="000000"/>
          <w:szCs w:val="24"/>
        </w:rPr>
        <w:t xml:space="preserve">. </w:t>
      </w:r>
      <w:r w:rsidRPr="00742622">
        <w:rPr>
          <w:rFonts w:eastAsia="Times New Roman" w:cs="Times New Roman"/>
          <w:color w:val="000000"/>
          <w:szCs w:val="24"/>
        </w:rPr>
        <w:t>18 U.S.C. § 1961(5)</w:t>
      </w:r>
      <w:r w:rsidR="00E97E0E">
        <w:rPr>
          <w:rFonts w:eastAsia="Times New Roman" w:cs="Times New Roman"/>
          <w:color w:val="000000"/>
          <w:szCs w:val="24"/>
        </w:rPr>
        <w:t xml:space="preserve">. </w:t>
      </w:r>
      <w:r w:rsidRPr="00742622">
        <w:rPr>
          <w:rFonts w:eastAsia="Times New Roman" w:cs="Times New Roman"/>
          <w:color w:val="000000"/>
          <w:szCs w:val="24"/>
        </w:rPr>
        <w:t>More than one crime may be charged as a racketeering act</w:t>
      </w:r>
      <w:r w:rsidR="00F70B2D" w:rsidRPr="00742622">
        <w:rPr>
          <w:rFonts w:eastAsia="Times New Roman" w:cs="Times New Roman"/>
          <w:color w:val="000000"/>
          <w:szCs w:val="24"/>
        </w:rPr>
        <w:t>.</w:t>
      </w:r>
    </w:p>
    <w:p w14:paraId="4D607AB7" w14:textId="77777777" w:rsidR="00F70B2D" w:rsidRPr="00742622" w:rsidRDefault="00F70B2D" w:rsidP="00F70B2D">
      <w:pPr>
        <w:rPr>
          <w:rFonts w:eastAsia="Times New Roman" w:cs="Times New Roman"/>
          <w:color w:val="000000"/>
          <w:szCs w:val="24"/>
        </w:rPr>
      </w:pPr>
    </w:p>
    <w:p w14:paraId="0950A4E9" w14:textId="77777777" w:rsidR="00F70B2D" w:rsidRPr="00742622" w:rsidRDefault="00F70B2D" w:rsidP="00F70B2D">
      <w:pPr>
        <w:rPr>
          <w:rFonts w:eastAsia="Times New Roman" w:cs="Times New Roman"/>
          <w:color w:val="000000"/>
          <w:szCs w:val="24"/>
        </w:rPr>
      </w:pPr>
    </w:p>
    <w:p w14:paraId="75D33DBB" w14:textId="4040CE70" w:rsidR="00F70B2D" w:rsidRPr="00742622" w:rsidRDefault="00F70B2D" w:rsidP="007A1AFA">
      <w:pPr>
        <w:pStyle w:val="Heading2"/>
      </w:pPr>
      <w:r w:rsidRPr="00742622">
        <w:br w:type="page"/>
      </w:r>
      <w:bookmarkStart w:id="2357" w:name="_Toc73698767"/>
      <w:bookmarkStart w:id="2358" w:name="_Toc83310829"/>
      <w:bookmarkStart w:id="2359" w:name="_Toc83362623"/>
      <w:bookmarkStart w:id="2360" w:name="_Toc83363032"/>
      <w:bookmarkStart w:id="2361" w:name="_Toc90310090"/>
      <w:bookmarkStart w:id="2362" w:name="_Toc90389948"/>
      <w:bookmarkStart w:id="2363" w:name="_Toc211607403"/>
      <w:r w:rsidR="00497274">
        <w:lastRenderedPageBreak/>
        <w:t>18</w:t>
      </w:r>
      <w:r w:rsidRPr="00742622">
        <w:t xml:space="preserve">.14 </w:t>
      </w:r>
      <w:r w:rsidR="00864EBD" w:rsidRPr="00742622">
        <w:t xml:space="preserve">RICO—Pattern of Racketeering Activity </w:t>
      </w:r>
      <w:r w:rsidRPr="00742622">
        <w:t>(18 U.S.C. § 1961(5))</w:t>
      </w:r>
      <w:bookmarkEnd w:id="2357"/>
      <w:bookmarkEnd w:id="2358"/>
      <w:bookmarkEnd w:id="2359"/>
      <w:bookmarkEnd w:id="2360"/>
      <w:bookmarkEnd w:id="2361"/>
      <w:bookmarkEnd w:id="2362"/>
      <w:bookmarkEnd w:id="2363"/>
    </w:p>
    <w:p w14:paraId="43F42CE3" w14:textId="77777777" w:rsidR="00F70B2D" w:rsidRPr="00742622" w:rsidRDefault="00F70B2D" w:rsidP="00F70B2D">
      <w:pPr>
        <w:rPr>
          <w:rFonts w:eastAsia="Times New Roman" w:cs="Times New Roman"/>
          <w:szCs w:val="24"/>
        </w:rPr>
      </w:pPr>
    </w:p>
    <w:p w14:paraId="096AE75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To establish a pattern of racketeering activity, the government must prove each of the following beyond a reasonable doubt:</w:t>
      </w:r>
    </w:p>
    <w:p w14:paraId="6539DD81" w14:textId="77777777" w:rsidR="00F70B2D" w:rsidRPr="00742622" w:rsidRDefault="00F70B2D" w:rsidP="00F70B2D">
      <w:pPr>
        <w:rPr>
          <w:rFonts w:eastAsia="Times New Roman" w:cs="Times New Roman"/>
          <w:color w:val="000000"/>
          <w:szCs w:val="24"/>
        </w:rPr>
      </w:pPr>
    </w:p>
    <w:p w14:paraId="77F38317" w14:textId="3572BBA1"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at least two acts of racketeering were committed within a period of ten years of each</w:t>
      </w:r>
      <w:r w:rsidR="00CD57CA">
        <w:rPr>
          <w:rFonts w:eastAsia="Times New Roman" w:cs="Times New Roman"/>
          <w:color w:val="000000"/>
          <w:szCs w:val="24"/>
        </w:rPr>
        <w:t xml:space="preserve"> </w:t>
      </w:r>
      <w:r w:rsidRPr="00742622">
        <w:rPr>
          <w:rFonts w:eastAsia="Times New Roman" w:cs="Times New Roman"/>
          <w:color w:val="000000"/>
          <w:szCs w:val="24"/>
        </w:rPr>
        <w:t>other;</w:t>
      </w:r>
    </w:p>
    <w:p w14:paraId="53F8F267"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p>
    <w:p w14:paraId="10784CBC"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acts of racketeering were related to each other, meaning that there was a relationship between or among the acts of racketeering; and</w:t>
      </w:r>
    </w:p>
    <w:p w14:paraId="722490AD" w14:textId="77777777" w:rsidR="00F70B2D" w:rsidRPr="00742622" w:rsidRDefault="00F70B2D" w:rsidP="00F70B2D">
      <w:pPr>
        <w:rPr>
          <w:rFonts w:eastAsia="Times New Roman" w:cs="Times New Roman"/>
          <w:color w:val="000000"/>
          <w:szCs w:val="24"/>
        </w:rPr>
      </w:pPr>
    </w:p>
    <w:p w14:paraId="7FCF288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acts of racketeering amounted to or posed a threat of continued criminal activity.</w:t>
      </w:r>
    </w:p>
    <w:p w14:paraId="495250E8" w14:textId="77777777" w:rsidR="00F70B2D" w:rsidRPr="00742622" w:rsidRDefault="00F70B2D" w:rsidP="00F70B2D">
      <w:pPr>
        <w:rPr>
          <w:rFonts w:eastAsia="Times New Roman" w:cs="Times New Roman"/>
          <w:color w:val="000000"/>
          <w:szCs w:val="24"/>
        </w:rPr>
      </w:pPr>
    </w:p>
    <w:p w14:paraId="75F69EF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With respect to the second element, acts of racketeering are related if they embraced the same or similar purposes, results, participants, victims, or methods of commission, or were otherwise interrelated by distinguishing characteristics.</w:t>
      </w:r>
    </w:p>
    <w:p w14:paraId="113E0710" w14:textId="77777777" w:rsidR="00F70B2D" w:rsidRPr="00742622" w:rsidRDefault="00F70B2D" w:rsidP="00F70B2D">
      <w:pPr>
        <w:rPr>
          <w:rFonts w:eastAsia="Times New Roman" w:cs="Times New Roman"/>
          <w:color w:val="000000"/>
          <w:szCs w:val="24"/>
        </w:rPr>
      </w:pPr>
    </w:p>
    <w:p w14:paraId="13A1984E"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Sporadic, widely separated, or isolated criminal acts do not form a pattern of racketeering activity.</w:t>
      </w:r>
    </w:p>
    <w:p w14:paraId="395C913F" w14:textId="77777777" w:rsidR="00F70B2D" w:rsidRPr="00742622" w:rsidRDefault="00F70B2D" w:rsidP="00F70B2D">
      <w:pPr>
        <w:rPr>
          <w:rFonts w:eastAsia="Times New Roman" w:cs="Times New Roman"/>
          <w:color w:val="000000"/>
          <w:szCs w:val="24"/>
        </w:rPr>
      </w:pPr>
    </w:p>
    <w:p w14:paraId="2F3CFE7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Two racketeering acts are not necessarily enough to establish a pattern of racketeering activity.</w:t>
      </w:r>
    </w:p>
    <w:p w14:paraId="51FB209A" w14:textId="77777777" w:rsidR="00F70B2D" w:rsidRPr="00742622" w:rsidRDefault="00F70B2D" w:rsidP="00F70B2D">
      <w:pPr>
        <w:rPr>
          <w:rFonts w:eastAsia="Times New Roman" w:cs="Times New Roman"/>
          <w:color w:val="000000"/>
          <w:szCs w:val="24"/>
        </w:rPr>
      </w:pPr>
    </w:p>
    <w:p w14:paraId="2A1E9A13" w14:textId="77777777" w:rsidR="00F70B2D" w:rsidRPr="00742622" w:rsidRDefault="00F70B2D"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309947B" w14:textId="77777777" w:rsidR="00F70B2D" w:rsidRPr="00742622" w:rsidRDefault="00F70B2D" w:rsidP="00F70B2D">
      <w:pPr>
        <w:rPr>
          <w:rFonts w:eastAsia="Times New Roman" w:cs="Times New Roman"/>
          <w:color w:val="000000"/>
          <w:szCs w:val="24"/>
        </w:rPr>
      </w:pPr>
    </w:p>
    <w:p w14:paraId="2D1D688B" w14:textId="71B14E69" w:rsidR="004A3FBF" w:rsidRPr="00742622" w:rsidRDefault="00F70B2D" w:rsidP="004A3FBF">
      <w:pPr>
        <w:rPr>
          <w:rFonts w:eastAsia="Times New Roman" w:cs="Times New Roman"/>
          <w:color w:val="000000"/>
          <w:szCs w:val="24"/>
        </w:rPr>
      </w:pPr>
      <w:r w:rsidRPr="00742622">
        <w:rPr>
          <w:rFonts w:eastAsia="Times New Roman" w:cs="Times New Roman"/>
          <w:color w:val="000000"/>
          <w:szCs w:val="24"/>
        </w:rPr>
        <w:tab/>
      </w:r>
      <w:r w:rsidR="004A3FBF" w:rsidRPr="00742622">
        <w:rPr>
          <w:rFonts w:eastAsia="Times New Roman" w:cs="Times New Roman"/>
          <w:color w:val="000000"/>
          <w:szCs w:val="24"/>
        </w:rPr>
        <w:t>In determining whether two racketeering activities occurred within ten years, any period of imprisonment after the commission of a prior act must be excluded</w:t>
      </w:r>
      <w:r w:rsidR="00E97E0E">
        <w:rPr>
          <w:rFonts w:eastAsia="Times New Roman" w:cs="Times New Roman"/>
          <w:color w:val="000000"/>
          <w:szCs w:val="24"/>
        </w:rPr>
        <w:t xml:space="preserve">. </w:t>
      </w:r>
      <w:r w:rsidR="004A3FBF">
        <w:rPr>
          <w:rFonts w:eastAsia="Times New Roman" w:cs="Times New Roman"/>
          <w:color w:val="000000"/>
          <w:szCs w:val="24"/>
        </w:rPr>
        <w:t>18 U.S.C. § 1961(5).</w:t>
      </w:r>
    </w:p>
    <w:p w14:paraId="5C405E35" w14:textId="77777777" w:rsidR="004A3FBF" w:rsidRPr="00742622" w:rsidRDefault="004A3FBF" w:rsidP="004A3FBF">
      <w:pPr>
        <w:rPr>
          <w:rFonts w:eastAsia="Times New Roman" w:cs="Times New Roman"/>
          <w:color w:val="000000"/>
          <w:szCs w:val="24"/>
        </w:rPr>
      </w:pPr>
    </w:p>
    <w:p w14:paraId="18EAD50D" w14:textId="77777777" w:rsidR="00BE6FDE" w:rsidRPr="00805784" w:rsidRDefault="00BE6FDE" w:rsidP="00BE6FDE">
      <w:pPr>
        <w:rPr>
          <w:rFonts w:eastAsia="Times New Roman" w:cs="Times New Roman"/>
          <w:color w:val="000000"/>
          <w:szCs w:val="24"/>
        </w:rPr>
      </w:pPr>
      <w:r w:rsidRPr="00DE40EA">
        <w:rPr>
          <w:rFonts w:eastAsia="Times New Roman" w:cs="Times New Roman"/>
          <w:color w:val="000000"/>
          <w:szCs w:val="24"/>
        </w:rPr>
        <w:tab/>
      </w:r>
      <w:r w:rsidRPr="00DE40EA">
        <w:rPr>
          <w:rFonts w:eastAsia="Times New Roman" w:cs="Times New Roman"/>
          <w:i/>
          <w:color w:val="000000"/>
          <w:szCs w:val="24"/>
        </w:rPr>
        <w:t>See</w:t>
      </w:r>
      <w:r w:rsidRPr="00DE40EA">
        <w:rPr>
          <w:rFonts w:eastAsia="Times New Roman" w:cs="Times New Roman"/>
          <w:color w:val="000000"/>
          <w:szCs w:val="24"/>
        </w:rPr>
        <w:t xml:space="preserve"> </w:t>
      </w:r>
      <w:r w:rsidRPr="00DE40EA">
        <w:rPr>
          <w:rFonts w:eastAsia="Times New Roman" w:cs="Times New Roman"/>
          <w:i/>
          <w:color w:val="000000"/>
          <w:szCs w:val="24"/>
        </w:rPr>
        <w:t>United States v. Camez</w:t>
      </w:r>
      <w:r w:rsidRPr="00DE40EA">
        <w:rPr>
          <w:rFonts w:eastAsia="Times New Roman" w:cs="Times New Roman"/>
          <w:color w:val="000000"/>
          <w:szCs w:val="24"/>
        </w:rPr>
        <w:t xml:space="preserve">, 839 F.3d 871, 876 (9th Cir. 2016) (holding that pattern of racketeering activity requires at least two predicate acts, one of which may have occurred while defendant was minor if criminal conduct in issue continued past age of majority); </w:t>
      </w:r>
      <w:bookmarkStart w:id="2364" w:name="Instruction_18.14"/>
      <w:bookmarkEnd w:id="2364"/>
      <w:r w:rsidRPr="00805784">
        <w:rPr>
          <w:rFonts w:eastAsia="Times New Roman" w:cs="Times New Roman"/>
          <w:i/>
          <w:iCs/>
          <w:color w:val="000000"/>
          <w:szCs w:val="24"/>
        </w:rPr>
        <w:t xml:space="preserve">United States v. Jaimez, </w:t>
      </w:r>
      <w:r w:rsidRPr="00994337">
        <w:rPr>
          <w:rFonts w:eastAsia="Times New Roman" w:cs="Times New Roman"/>
          <w:color w:val="000000"/>
          <w:szCs w:val="24"/>
        </w:rPr>
        <w:t>45 F.4th 1118</w:t>
      </w:r>
      <w:r w:rsidRPr="00805784">
        <w:rPr>
          <w:rFonts w:eastAsia="Times New Roman" w:cs="Times New Roman"/>
          <w:color w:val="000000"/>
          <w:szCs w:val="24"/>
        </w:rPr>
        <w:t xml:space="preserve"> (9th Cir. 2022) (holding that even if insufficient evidence presented for other predicate acts,</w:t>
      </w:r>
      <w:r>
        <w:rPr>
          <w:rFonts w:eastAsia="Times New Roman" w:cs="Times New Roman"/>
          <w:color w:val="000000"/>
          <w:szCs w:val="24"/>
        </w:rPr>
        <w:t xml:space="preserve"> </w:t>
      </w:r>
      <w:r w:rsidRPr="00805784">
        <w:rPr>
          <w:rFonts w:eastAsia="Times New Roman" w:cs="Times New Roman"/>
          <w:color w:val="000000"/>
          <w:szCs w:val="24"/>
        </w:rPr>
        <w:t>if jury finds two predicate acts RICO conviction stands);</w:t>
      </w:r>
      <w:r>
        <w:rPr>
          <w:rFonts w:eastAsia="Times New Roman" w:cs="Times New Roman"/>
          <w:color w:val="000000"/>
          <w:szCs w:val="24"/>
        </w:rPr>
        <w:t xml:space="preserve"> </w:t>
      </w:r>
      <w:r w:rsidRPr="00DE40EA">
        <w:rPr>
          <w:rFonts w:eastAsia="Times New Roman" w:cs="Times New Roman"/>
          <w:i/>
          <w:color w:val="000000"/>
          <w:szCs w:val="24"/>
        </w:rPr>
        <w:t>Sedima, S.P.R.L. v. Imrex Co.</w:t>
      </w:r>
      <w:r w:rsidRPr="00DE40EA">
        <w:rPr>
          <w:rFonts w:eastAsia="Times New Roman" w:cs="Times New Roman"/>
          <w:iCs/>
          <w:color w:val="000000"/>
          <w:szCs w:val="24"/>
        </w:rPr>
        <w:t>,</w:t>
      </w:r>
      <w:r w:rsidRPr="00DE40EA">
        <w:rPr>
          <w:rFonts w:eastAsia="Times New Roman" w:cs="Times New Roman"/>
          <w:color w:val="000000"/>
          <w:szCs w:val="24"/>
        </w:rPr>
        <w:t xml:space="preserve"> 473 U.S. 479, 496 n.14 (1985) (explaining that although at least two acts are necessary under the definition of “pattern of racketeering activity,” two acts may not be sufficient to constitute a pattern)</w:t>
      </w:r>
      <w:r>
        <w:rPr>
          <w:rFonts w:eastAsia="Times New Roman" w:cs="Times New Roman"/>
          <w:color w:val="000000"/>
          <w:szCs w:val="24"/>
        </w:rPr>
        <w:t>;</w:t>
      </w:r>
      <w:r w:rsidRPr="00DE40EA">
        <w:rPr>
          <w:rFonts w:eastAsia="Times New Roman" w:cs="Times New Roman"/>
          <w:color w:val="000000"/>
          <w:szCs w:val="24"/>
        </w:rPr>
        <w:t xml:space="preserve">  </w:t>
      </w:r>
      <w:r>
        <w:rPr>
          <w:rFonts w:eastAsia="Times New Roman" w:cs="Times New Roman"/>
          <w:color w:val="000000"/>
          <w:szCs w:val="24"/>
        </w:rPr>
        <w:t>s</w:t>
      </w:r>
      <w:r w:rsidRPr="00DE40EA">
        <w:rPr>
          <w:rFonts w:eastAsia="Times New Roman" w:cs="Times New Roman"/>
          <w:i/>
          <w:color w:val="000000"/>
          <w:szCs w:val="24"/>
        </w:rPr>
        <w:t>ee also H.J. Inc. v. N</w:t>
      </w:r>
      <w:r>
        <w:rPr>
          <w:rFonts w:eastAsia="Times New Roman" w:cs="Times New Roman"/>
          <w:i/>
          <w:color w:val="000000"/>
          <w:szCs w:val="24"/>
        </w:rPr>
        <w:t>W</w:t>
      </w:r>
      <w:r w:rsidRPr="00DE40EA">
        <w:rPr>
          <w:rFonts w:eastAsia="Times New Roman" w:cs="Times New Roman"/>
          <w:i/>
          <w:color w:val="000000"/>
          <w:szCs w:val="24"/>
        </w:rPr>
        <w:t xml:space="preserve"> Bell Tel. Co.</w:t>
      </w:r>
      <w:r w:rsidRPr="00DE40EA">
        <w:rPr>
          <w:rFonts w:eastAsia="Times New Roman" w:cs="Times New Roman"/>
          <w:iCs/>
          <w:color w:val="000000"/>
          <w:szCs w:val="24"/>
        </w:rPr>
        <w:t>,</w:t>
      </w:r>
      <w:r w:rsidRPr="00DE40EA">
        <w:rPr>
          <w:rFonts w:eastAsia="Times New Roman" w:cs="Times New Roman"/>
          <w:i/>
          <w:color w:val="000000"/>
          <w:szCs w:val="24"/>
        </w:rPr>
        <w:t xml:space="preserve"> </w:t>
      </w:r>
      <w:r w:rsidRPr="00DE40EA">
        <w:rPr>
          <w:rFonts w:eastAsia="Times New Roman" w:cs="Times New Roman"/>
          <w:color w:val="000000"/>
          <w:szCs w:val="24"/>
        </w:rPr>
        <w:t xml:space="preserve">492 U.S. 229, 239 (1989) (pattern of racketeering activity requires a “showing that the racketeering predicates are related, </w:t>
      </w:r>
      <w:r w:rsidRPr="00DE40EA">
        <w:rPr>
          <w:rFonts w:eastAsia="Times New Roman" w:cs="Times New Roman"/>
          <w:i/>
          <w:color w:val="000000"/>
          <w:szCs w:val="24"/>
        </w:rPr>
        <w:t>and</w:t>
      </w:r>
      <w:r w:rsidRPr="00DE40EA">
        <w:rPr>
          <w:rFonts w:eastAsia="Times New Roman" w:cs="Times New Roman"/>
          <w:color w:val="000000"/>
          <w:szCs w:val="24"/>
        </w:rPr>
        <w:t xml:space="preserve"> that they amount to or pose a threat of continued criminal activity”); </w:t>
      </w:r>
      <w:r w:rsidRPr="00DE40EA">
        <w:rPr>
          <w:rFonts w:eastAsia="Times New Roman" w:cs="Times New Roman"/>
          <w:i/>
          <w:color w:val="000000"/>
          <w:szCs w:val="24"/>
        </w:rPr>
        <w:t>Sever v. Alaska Pulp Corp.</w:t>
      </w:r>
      <w:r w:rsidRPr="00DE40EA">
        <w:rPr>
          <w:rFonts w:eastAsia="Times New Roman" w:cs="Times New Roman"/>
          <w:iCs/>
          <w:color w:val="000000"/>
          <w:szCs w:val="24"/>
        </w:rPr>
        <w:t>,</w:t>
      </w:r>
      <w:r w:rsidRPr="00DE40EA">
        <w:rPr>
          <w:rFonts w:eastAsia="Times New Roman" w:cs="Times New Roman"/>
          <w:i/>
          <w:color w:val="000000"/>
          <w:szCs w:val="24"/>
        </w:rPr>
        <w:t xml:space="preserve"> </w:t>
      </w:r>
      <w:r w:rsidRPr="00DE40EA">
        <w:rPr>
          <w:rFonts w:eastAsia="Times New Roman" w:cs="Times New Roman"/>
          <w:color w:val="000000"/>
          <w:szCs w:val="24"/>
        </w:rPr>
        <w:t xml:space="preserve">978 F.2d 1529, 1535-36 (9th Cir. 1992) (applying </w:t>
      </w:r>
      <w:r w:rsidRPr="00DE40EA">
        <w:rPr>
          <w:rFonts w:eastAsia="Times New Roman" w:cs="Times New Roman"/>
          <w:i/>
          <w:color w:val="000000"/>
          <w:szCs w:val="24"/>
        </w:rPr>
        <w:t>Northwestern Bell</w:t>
      </w:r>
      <w:r w:rsidRPr="00DE40EA">
        <w:rPr>
          <w:rFonts w:eastAsia="Times New Roman" w:cs="Times New Roman"/>
          <w:color w:val="000000"/>
          <w:szCs w:val="24"/>
        </w:rPr>
        <w:t xml:space="preserve">); </w:t>
      </w:r>
      <w:r w:rsidRPr="00DE40EA">
        <w:rPr>
          <w:rFonts w:eastAsia="Times New Roman" w:cs="Times New Roman"/>
          <w:i/>
          <w:color w:val="000000"/>
          <w:szCs w:val="24"/>
        </w:rPr>
        <w:t>Ikuno v. Yip</w:t>
      </w:r>
      <w:r w:rsidRPr="00DE40EA">
        <w:rPr>
          <w:rFonts w:eastAsia="Times New Roman" w:cs="Times New Roman"/>
          <w:color w:val="000000"/>
          <w:szCs w:val="24"/>
        </w:rPr>
        <w:t>, 912 F.2d 306, 309 (9th Cir. 1990) (same)</w:t>
      </w:r>
      <w:r w:rsidRPr="00DE40EA">
        <w:rPr>
          <w:szCs w:val="24"/>
          <w:lang w:val="en-CA"/>
        </w:rPr>
        <w:fldChar w:fldCharType="begin"/>
      </w:r>
      <w:r w:rsidRPr="00DE40EA">
        <w:rPr>
          <w:szCs w:val="24"/>
          <w:lang w:val="en-CA"/>
        </w:rPr>
        <w:instrText xml:space="preserve"> SEQ CHAPTER \h \r 1</w:instrText>
      </w:r>
      <w:r w:rsidRPr="00DE40EA">
        <w:rPr>
          <w:szCs w:val="24"/>
          <w:lang w:val="en-CA"/>
        </w:rPr>
        <w:fldChar w:fldCharType="end"/>
      </w:r>
      <w:r w:rsidRPr="00DE40EA">
        <w:rPr>
          <w:szCs w:val="24"/>
        </w:rPr>
        <w:t xml:space="preserve">; </w:t>
      </w:r>
      <w:r w:rsidRPr="00DE40EA">
        <w:rPr>
          <w:i/>
          <w:iCs/>
          <w:szCs w:val="24"/>
        </w:rPr>
        <w:t>United States v. Rodriguez</w:t>
      </w:r>
      <w:r w:rsidRPr="00DE40EA">
        <w:rPr>
          <w:szCs w:val="24"/>
        </w:rPr>
        <w:t>, 971 F.3d 1007, 1013-14 (9th Cir. 2020) (holding that pattern of racketeering activity extends to attempts and conspiracies, even if no racketeering offense is completed).</w:t>
      </w:r>
    </w:p>
    <w:p w14:paraId="03FC2134" w14:textId="77777777" w:rsidR="00BE6FDE" w:rsidRPr="00DE40EA" w:rsidRDefault="00BE6FDE" w:rsidP="00BE6FDE">
      <w:pPr>
        <w:rPr>
          <w:rFonts w:eastAsia="Times New Roman" w:cs="Times New Roman"/>
          <w:color w:val="000000"/>
          <w:szCs w:val="24"/>
        </w:rPr>
      </w:pPr>
    </w:p>
    <w:p w14:paraId="7A927452" w14:textId="77777777" w:rsidR="00BE6FDE" w:rsidRPr="0052147E" w:rsidRDefault="00BE6FDE" w:rsidP="00BE6FDE">
      <w:pPr>
        <w:jc w:val="right"/>
        <w:rPr>
          <w:rFonts w:eastAsia="Times New Roman" w:cs="Times New Roman"/>
          <w:color w:val="000000"/>
          <w:szCs w:val="24"/>
        </w:rPr>
      </w:pPr>
      <w:r w:rsidRPr="00DE40EA">
        <w:rPr>
          <w:rFonts w:eastAsia="Times New Roman" w:cs="Times New Roman"/>
          <w:i/>
          <w:color w:val="000000"/>
          <w:szCs w:val="24"/>
        </w:rPr>
        <w:t xml:space="preserve">Revised </w:t>
      </w:r>
      <w:r>
        <w:rPr>
          <w:rFonts w:eastAsia="Times New Roman" w:cs="Times New Roman"/>
          <w:i/>
          <w:color w:val="000000"/>
          <w:szCs w:val="24"/>
        </w:rPr>
        <w:t>Sept. 2022</w:t>
      </w:r>
    </w:p>
    <w:p w14:paraId="4E069A69" w14:textId="77777777" w:rsidR="00F70B2D" w:rsidRPr="00742622" w:rsidRDefault="00F70B2D" w:rsidP="00F70B2D">
      <w:pPr>
        <w:rPr>
          <w:rFonts w:eastAsia="Times New Roman" w:cs="Times New Roman"/>
          <w:color w:val="000000"/>
          <w:szCs w:val="24"/>
        </w:rPr>
      </w:pPr>
    </w:p>
    <w:p w14:paraId="3C204BE0" w14:textId="1DD1826E" w:rsidR="00F70B2D" w:rsidRPr="00742622" w:rsidRDefault="00F70B2D" w:rsidP="007A1AFA">
      <w:pPr>
        <w:pStyle w:val="Heading2"/>
      </w:pPr>
      <w:r w:rsidRPr="00742622">
        <w:br w:type="page"/>
      </w:r>
      <w:bookmarkStart w:id="2365" w:name="_Toc73698768"/>
      <w:bookmarkStart w:id="2366" w:name="_Toc83310830"/>
      <w:bookmarkStart w:id="2367" w:name="_Toc83362624"/>
      <w:bookmarkStart w:id="2368" w:name="_Toc83363033"/>
      <w:bookmarkStart w:id="2369" w:name="_Toc90310091"/>
      <w:bookmarkStart w:id="2370" w:name="_Toc90389949"/>
      <w:bookmarkStart w:id="2371" w:name="_Toc211607404"/>
      <w:r w:rsidRPr="00742622">
        <w:lastRenderedPageBreak/>
        <w:t>1</w:t>
      </w:r>
      <w:r w:rsidR="00497274">
        <w:t>8</w:t>
      </w:r>
      <w:r w:rsidRPr="00742622">
        <w:t xml:space="preserve">.15 </w:t>
      </w:r>
      <w:r w:rsidR="00864EBD" w:rsidRPr="00742622">
        <w:t xml:space="preserve">RICO—Using or Investing Income </w:t>
      </w:r>
      <w:r w:rsidR="006B1EE8">
        <w:t>f</w:t>
      </w:r>
      <w:r w:rsidR="00864EBD" w:rsidRPr="00742622">
        <w:t>rom Racketeering Activity</w:t>
      </w:r>
      <w:r w:rsidRPr="00742622">
        <w:t xml:space="preserve"> (18 U.S.C. § 1962(a))</w:t>
      </w:r>
      <w:bookmarkEnd w:id="2365"/>
      <w:bookmarkEnd w:id="2366"/>
      <w:bookmarkEnd w:id="2367"/>
      <w:bookmarkEnd w:id="2368"/>
      <w:bookmarkEnd w:id="2369"/>
      <w:bookmarkEnd w:id="2370"/>
      <w:bookmarkEnd w:id="2371"/>
    </w:p>
    <w:p w14:paraId="3E0BB1DB" w14:textId="77777777" w:rsidR="00F70B2D" w:rsidRPr="00742622" w:rsidRDefault="00F70B2D" w:rsidP="00F70B2D">
      <w:pPr>
        <w:rPr>
          <w:rFonts w:eastAsia="Times New Roman" w:cs="Times New Roman"/>
          <w:color w:val="000000"/>
          <w:szCs w:val="24"/>
        </w:rPr>
      </w:pPr>
    </w:p>
    <w:p w14:paraId="61B30476" w14:textId="12871161"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using or investing income from racketeering activity in violation of Section 1962(a) of Title 18 of the United States Code</w:t>
      </w:r>
      <w:r w:rsidR="00E97E0E">
        <w:rPr>
          <w:rFonts w:eastAsia="Times New Roman" w:cs="Times New Roman"/>
          <w:color w:val="000000"/>
          <w:szCs w:val="24"/>
        </w:rPr>
        <w:t xml:space="preserv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BBEFDE8" w14:textId="77777777" w:rsidR="00F70B2D" w:rsidRPr="00742622" w:rsidRDefault="00F70B2D" w:rsidP="00F70B2D">
      <w:pPr>
        <w:rPr>
          <w:rFonts w:eastAsia="Times New Roman" w:cs="Times New Roman"/>
          <w:color w:val="000000"/>
          <w:szCs w:val="24"/>
        </w:rPr>
      </w:pPr>
    </w:p>
    <w:p w14:paraId="591F7B5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received income, directly or indirectly, from a pattern of racketeering activity, or through collection of an unlawful debt;</w:t>
      </w:r>
    </w:p>
    <w:p w14:paraId="27CC363D" w14:textId="77777777" w:rsidR="00F70B2D" w:rsidRPr="00742622" w:rsidRDefault="00F70B2D" w:rsidP="00F70B2D">
      <w:pPr>
        <w:rPr>
          <w:rFonts w:eastAsia="Times New Roman" w:cs="Times New Roman"/>
          <w:color w:val="000000"/>
          <w:szCs w:val="24"/>
        </w:rPr>
      </w:pPr>
    </w:p>
    <w:p w14:paraId="60499661" w14:textId="2A70127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Second, the defendant used or invested, directly or indirectly, any part of that income or the proceeds of such income to </w:t>
      </w:r>
      <w:r w:rsidR="00A53876">
        <w:rPr>
          <w:rFonts w:eastAsia="Times New Roman" w:cs="Times New Roman"/>
          <w:color w:val="000000"/>
          <w:szCs w:val="24"/>
        </w:rPr>
        <w:t>[</w:t>
      </w:r>
      <w:r w:rsidRPr="00742622">
        <w:rPr>
          <w:rFonts w:eastAsia="Times New Roman" w:cs="Times New Roman"/>
          <w:color w:val="000000"/>
          <w:szCs w:val="24"/>
        </w:rPr>
        <w:t>[buy an interest or invest in] [establish] [operate]</w:t>
      </w:r>
      <w:r w:rsidR="00A53876">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enterprise</w:t>
      </w:r>
      <w:r w:rsidRPr="00742622">
        <w:rPr>
          <w:rFonts w:eastAsia="Times New Roman" w:cs="Times New Roman"/>
          <w:color w:val="000000"/>
          <w:szCs w:val="24"/>
        </w:rPr>
        <w:t>]; and</w:t>
      </w:r>
    </w:p>
    <w:p w14:paraId="021AE760" w14:textId="77777777" w:rsidR="00F70B2D" w:rsidRPr="00742622" w:rsidRDefault="00F70B2D" w:rsidP="00F70B2D">
      <w:pPr>
        <w:rPr>
          <w:rFonts w:eastAsia="Times New Roman" w:cs="Times New Roman"/>
          <w:color w:val="000000"/>
          <w:szCs w:val="24"/>
        </w:rPr>
      </w:pPr>
    </w:p>
    <w:p w14:paraId="5D2B0313"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specify enterprise</w:t>
      </w:r>
      <w:r w:rsidRPr="00742622">
        <w:rPr>
          <w:rFonts w:eastAsia="Times New Roman" w:cs="Times New Roman"/>
          <w:color w:val="000000"/>
          <w:szCs w:val="24"/>
        </w:rPr>
        <w:t>] was engaged in or its activities in some way affected commerce between one state and [an]other state[s], or between the United States and a foreign country.</w:t>
      </w:r>
    </w:p>
    <w:p w14:paraId="5621C865" w14:textId="77777777" w:rsidR="00F70B2D" w:rsidRPr="00742622" w:rsidRDefault="00F70B2D" w:rsidP="00F70B2D">
      <w:pPr>
        <w:rPr>
          <w:rFonts w:eastAsia="Times New Roman" w:cs="Times New Roman"/>
          <w:color w:val="000000"/>
          <w:szCs w:val="24"/>
        </w:rPr>
      </w:pPr>
    </w:p>
    <w:p w14:paraId="6911A906" w14:textId="77777777" w:rsidR="00F70B2D" w:rsidRPr="00742622" w:rsidRDefault="00F70B2D"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58E3F51" w14:textId="77777777" w:rsidR="00F70B2D" w:rsidRPr="00742622" w:rsidRDefault="00F70B2D" w:rsidP="00F70B2D">
      <w:pPr>
        <w:rPr>
          <w:rFonts w:eastAsia="Times New Roman" w:cs="Times New Roman"/>
          <w:color w:val="000000"/>
          <w:szCs w:val="24"/>
        </w:rPr>
      </w:pPr>
    </w:p>
    <w:p w14:paraId="1D1FF519" w14:textId="7282B82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When the predicate racketeering acts are charged as separate counts in the indictment, use this instruction in combination with Instructions </w:t>
      </w:r>
      <w:r w:rsidR="00497274">
        <w:rPr>
          <w:rFonts w:eastAsia="Times New Roman" w:cs="Times New Roman"/>
          <w:color w:val="000000"/>
          <w:szCs w:val="24"/>
        </w:rPr>
        <w:t>18.12</w:t>
      </w:r>
      <w:r w:rsidRPr="00742622">
        <w:rPr>
          <w:rFonts w:eastAsia="Times New Roman" w:cs="Times New Roman"/>
          <w:color w:val="000000"/>
          <w:szCs w:val="24"/>
        </w:rPr>
        <w:t xml:space="preserve"> (RICO—Racketeering Act—Charged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w:t>
      </w:r>
      <w:r w:rsidR="00E97E0E">
        <w:rPr>
          <w:rFonts w:eastAsia="Times New Roman" w:cs="Times New Roman"/>
          <w:color w:val="000000"/>
          <w:szCs w:val="24"/>
        </w:rPr>
        <w:t xml:space="preserve">. </w:t>
      </w:r>
      <w:r w:rsidRPr="00742622">
        <w:rPr>
          <w:rFonts w:eastAsia="Times New Roman" w:cs="Times New Roman"/>
          <w:color w:val="000000"/>
          <w:szCs w:val="24"/>
        </w:rPr>
        <w:t xml:space="preserve">When the predicate racketeering acts are not charged as separate counts in the indictment, use this instruction in combination with Instructions </w:t>
      </w:r>
      <w:r w:rsidR="00497274">
        <w:rPr>
          <w:rFonts w:eastAsia="Times New Roman" w:cs="Times New Roman"/>
          <w:color w:val="000000"/>
          <w:szCs w:val="24"/>
        </w:rPr>
        <w:t>18.13</w:t>
      </w:r>
      <w:r w:rsidRPr="00742622">
        <w:rPr>
          <w:rFonts w:eastAsia="Times New Roman" w:cs="Times New Roman"/>
          <w:color w:val="000000"/>
          <w:szCs w:val="24"/>
        </w:rPr>
        <w:t xml:space="preserve"> (RICO—Racketeering Act—Not 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w:t>
      </w:r>
    </w:p>
    <w:p w14:paraId="6E0A7E6B" w14:textId="77777777" w:rsidR="00F70B2D" w:rsidRPr="00742622" w:rsidRDefault="00F70B2D" w:rsidP="00F70B2D">
      <w:pPr>
        <w:rPr>
          <w:rFonts w:eastAsia="Times New Roman" w:cs="Times New Roman"/>
          <w:color w:val="000000"/>
          <w:szCs w:val="24"/>
        </w:rPr>
      </w:pPr>
    </w:p>
    <w:p w14:paraId="23A0D3DF"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Unlike a case in which a corporation is charged under 18 U.S.C. § 1962(c), “where a</w:t>
      </w:r>
    </w:p>
    <w:p w14:paraId="6BECD55F" w14:textId="1507B983"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corporation engages in racketeering activities and is the direct or indirect beneficiary of the pattern of racketeering activity, it can be both the ‘person’ and the ‘enterprise’ under section 1962(a).</w:t>
      </w:r>
      <w:r w:rsidR="000E7720">
        <w:rPr>
          <w:rFonts w:eastAsia="Times New Roman" w:cs="Times New Roman"/>
          <w:color w:val="000000"/>
          <w:szCs w:val="24"/>
        </w:rPr>
        <w:t xml:space="preserve">” </w:t>
      </w:r>
      <w:r w:rsidRPr="00742622">
        <w:rPr>
          <w:rFonts w:eastAsia="Times New Roman" w:cs="Times New Roman"/>
          <w:i/>
          <w:color w:val="000000"/>
          <w:szCs w:val="24"/>
        </w:rPr>
        <w:t>Schreiber Distrib. Co. v. Serv–Well Furniture Co.</w:t>
      </w:r>
      <w:r w:rsidRPr="00742622">
        <w:rPr>
          <w:rFonts w:eastAsia="Times New Roman" w:cs="Times New Roman"/>
          <w:color w:val="000000"/>
          <w:szCs w:val="24"/>
        </w:rPr>
        <w:t>, 806 F.2d 1393, 1396</w:t>
      </w:r>
      <w:r w:rsidR="004A3FBF">
        <w:rPr>
          <w:rFonts w:eastAsia="Times New Roman" w:cs="Times New Roman"/>
          <w:color w:val="000000"/>
          <w:szCs w:val="24"/>
        </w:rPr>
        <w:t>, 1398</w:t>
      </w:r>
      <w:r w:rsidRPr="00742622">
        <w:rPr>
          <w:rFonts w:eastAsia="Times New Roman" w:cs="Times New Roman"/>
          <w:color w:val="000000"/>
          <w:szCs w:val="24"/>
        </w:rPr>
        <w:t xml:space="preserve"> (9th Cir. 1986). </w:t>
      </w:r>
    </w:p>
    <w:p w14:paraId="77C282A9" w14:textId="77777777" w:rsidR="00F70B2D" w:rsidRPr="00742622" w:rsidRDefault="00F70B2D" w:rsidP="00F70B2D">
      <w:pPr>
        <w:rPr>
          <w:rFonts w:eastAsia="Times New Roman" w:cs="Times New Roman"/>
          <w:color w:val="000000"/>
          <w:szCs w:val="24"/>
        </w:rPr>
      </w:pPr>
    </w:p>
    <w:p w14:paraId="0CB4AEDF" w14:textId="0A6D0FAD" w:rsidR="00B10077" w:rsidRPr="00742622" w:rsidRDefault="00B10077" w:rsidP="00B10077">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Dec. 2016</w:t>
      </w:r>
    </w:p>
    <w:p w14:paraId="7C1B95FC" w14:textId="77777777" w:rsidR="00F70B2D" w:rsidRPr="00742622" w:rsidRDefault="00F70B2D" w:rsidP="00F70B2D">
      <w:pPr>
        <w:rPr>
          <w:rFonts w:eastAsia="Times New Roman" w:cs="Times New Roman"/>
          <w:color w:val="000000"/>
          <w:szCs w:val="24"/>
        </w:rPr>
      </w:pPr>
    </w:p>
    <w:p w14:paraId="7FF8E2B3" w14:textId="03AEB0B4" w:rsidR="00F70B2D" w:rsidRPr="00742622" w:rsidRDefault="00F70B2D" w:rsidP="007A1AFA">
      <w:pPr>
        <w:pStyle w:val="Heading2"/>
      </w:pPr>
      <w:r w:rsidRPr="00742622">
        <w:br w:type="page"/>
      </w:r>
      <w:bookmarkStart w:id="2372" w:name="_Toc73698769"/>
      <w:bookmarkStart w:id="2373" w:name="_Toc83310831"/>
      <w:bookmarkStart w:id="2374" w:name="_Toc83362625"/>
      <w:bookmarkStart w:id="2375" w:name="_Toc83363034"/>
      <w:bookmarkStart w:id="2376" w:name="_Toc90310092"/>
      <w:bookmarkStart w:id="2377" w:name="_Toc90389950"/>
      <w:bookmarkStart w:id="2378" w:name="_Toc211607405"/>
      <w:r w:rsidRPr="00742622">
        <w:lastRenderedPageBreak/>
        <w:t>1</w:t>
      </w:r>
      <w:r w:rsidR="00497274">
        <w:t>8</w:t>
      </w:r>
      <w:r w:rsidRPr="00742622">
        <w:t xml:space="preserve">.16 </w:t>
      </w:r>
      <w:r w:rsidR="00864EBD" w:rsidRPr="00742622">
        <w:t>RICO—Acquiring Interest in Enterprise</w:t>
      </w:r>
      <w:r w:rsidRPr="00742622">
        <w:t xml:space="preserve"> (18 U.S.C. § 1962(b))</w:t>
      </w:r>
      <w:bookmarkEnd w:id="2372"/>
      <w:bookmarkEnd w:id="2373"/>
      <w:bookmarkEnd w:id="2374"/>
      <w:bookmarkEnd w:id="2375"/>
      <w:bookmarkEnd w:id="2376"/>
      <w:bookmarkEnd w:id="2377"/>
      <w:bookmarkEnd w:id="2378"/>
    </w:p>
    <w:p w14:paraId="0A1DE810" w14:textId="77777777" w:rsidR="00F70B2D" w:rsidRPr="00742622" w:rsidRDefault="00F70B2D" w:rsidP="00F70B2D">
      <w:pPr>
        <w:rPr>
          <w:rFonts w:eastAsia="Times New Roman" w:cs="Times New Roman"/>
          <w:color w:val="000000"/>
          <w:szCs w:val="24"/>
        </w:rPr>
      </w:pPr>
    </w:p>
    <w:p w14:paraId="385C6B2E" w14:textId="746BE58E"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acquiring or maintaining an interest in or control of an enterprise in violation of Section 1962(b) of Title 18 of the United States Code</w:t>
      </w:r>
      <w:r w:rsidR="00E97E0E">
        <w:rPr>
          <w:rFonts w:eastAsia="Times New Roman" w:cs="Times New Roman"/>
          <w:color w:val="000000"/>
          <w:szCs w:val="24"/>
        </w:rPr>
        <w:t xml:space="preserv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C88947C" w14:textId="77777777" w:rsidR="00F70B2D" w:rsidRPr="00742622" w:rsidRDefault="00F70B2D" w:rsidP="00F70B2D">
      <w:pPr>
        <w:rPr>
          <w:rFonts w:eastAsia="Times New Roman" w:cs="Times New Roman"/>
          <w:color w:val="000000"/>
          <w:szCs w:val="24"/>
        </w:rPr>
      </w:pPr>
    </w:p>
    <w:p w14:paraId="2EB52B8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directly or indirectly, acquired or maintained an interest in or control of [</w:t>
      </w:r>
      <w:r w:rsidRPr="00742622">
        <w:rPr>
          <w:rFonts w:eastAsia="Times New Roman" w:cs="Times New Roman"/>
          <w:i/>
          <w:color w:val="000000"/>
          <w:szCs w:val="24"/>
          <w:u w:val="single"/>
        </w:rPr>
        <w:t>specify enterprise</w:t>
      </w:r>
      <w:r w:rsidRPr="00742622">
        <w:rPr>
          <w:rFonts w:eastAsia="Times New Roman" w:cs="Times New Roman"/>
          <w:color w:val="000000"/>
          <w:szCs w:val="24"/>
        </w:rPr>
        <w:t>];</w:t>
      </w:r>
    </w:p>
    <w:p w14:paraId="77544CCF" w14:textId="77777777" w:rsidR="00F70B2D" w:rsidRPr="00742622" w:rsidRDefault="00F70B2D" w:rsidP="00F70B2D">
      <w:pPr>
        <w:rPr>
          <w:rFonts w:eastAsia="Times New Roman" w:cs="Times New Roman"/>
          <w:color w:val="000000"/>
          <w:szCs w:val="24"/>
        </w:rPr>
      </w:pPr>
    </w:p>
    <w:p w14:paraId="78138ED1"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defendant did so through a pattern of racketeering activity or through collection of an unlawful debt; and</w:t>
      </w:r>
    </w:p>
    <w:p w14:paraId="215ADE3D" w14:textId="77777777" w:rsidR="00F70B2D" w:rsidRPr="00742622" w:rsidRDefault="00F70B2D" w:rsidP="00F70B2D">
      <w:pPr>
        <w:rPr>
          <w:rFonts w:eastAsia="Times New Roman" w:cs="Times New Roman"/>
          <w:color w:val="000000"/>
          <w:szCs w:val="24"/>
        </w:rPr>
      </w:pPr>
    </w:p>
    <w:p w14:paraId="360C9CCF" w14:textId="1A28B3F3"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specify enterprise</w:t>
      </w:r>
      <w:r w:rsidRPr="00742622">
        <w:rPr>
          <w:rFonts w:eastAsia="Times New Roman" w:cs="Times New Roman"/>
          <w:color w:val="000000"/>
          <w:szCs w:val="24"/>
        </w:rPr>
        <w:t>] engaged in or its activities in some way affected commerce between one state and [an]other state[s]</w:t>
      </w:r>
      <w:r w:rsidR="00A53876">
        <w:rPr>
          <w:rFonts w:eastAsia="Times New Roman" w:cs="Times New Roman"/>
          <w:color w:val="000000"/>
          <w:szCs w:val="24"/>
        </w:rPr>
        <w:t>,</w:t>
      </w:r>
      <w:r w:rsidRPr="00742622">
        <w:rPr>
          <w:rFonts w:eastAsia="Times New Roman" w:cs="Times New Roman"/>
          <w:color w:val="000000"/>
          <w:szCs w:val="24"/>
        </w:rPr>
        <w:t xml:space="preserve"> or the United States and a foreign country.</w:t>
      </w:r>
    </w:p>
    <w:p w14:paraId="1CE87217" w14:textId="77777777" w:rsidR="00F70B2D" w:rsidRPr="00742622" w:rsidRDefault="00F70B2D" w:rsidP="00F70B2D">
      <w:pPr>
        <w:rPr>
          <w:rFonts w:eastAsia="Times New Roman" w:cs="Times New Roman"/>
          <w:color w:val="000000"/>
          <w:szCs w:val="24"/>
        </w:rPr>
      </w:pPr>
    </w:p>
    <w:p w14:paraId="1C6D9B5F"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3EE5C23" w14:textId="77777777" w:rsidR="00F70B2D" w:rsidRPr="00742622" w:rsidRDefault="00F70B2D" w:rsidP="00F70B2D">
      <w:pPr>
        <w:rPr>
          <w:rFonts w:eastAsia="Times New Roman" w:cs="Times New Roman"/>
          <w:color w:val="000000"/>
          <w:szCs w:val="24"/>
        </w:rPr>
      </w:pPr>
    </w:p>
    <w:p w14:paraId="5A516F46" w14:textId="7A0D4266"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When the predicate racketeering acts are charged as separate counts in the indictment, use this instruction in combination with Instructions </w:t>
      </w:r>
      <w:r w:rsidR="00497274">
        <w:rPr>
          <w:rFonts w:eastAsia="Times New Roman" w:cs="Times New Roman"/>
          <w:color w:val="000000"/>
          <w:szCs w:val="24"/>
        </w:rPr>
        <w:t>18.12</w:t>
      </w:r>
      <w:r w:rsidRPr="00742622">
        <w:rPr>
          <w:rFonts w:eastAsia="Times New Roman" w:cs="Times New Roman"/>
          <w:color w:val="000000"/>
          <w:szCs w:val="24"/>
        </w:rPr>
        <w:t xml:space="preserve"> (RICO—Racketeering Act—Charged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w:t>
      </w:r>
      <w:r w:rsidR="00E97E0E">
        <w:rPr>
          <w:rFonts w:eastAsia="Times New Roman" w:cs="Times New Roman"/>
          <w:color w:val="000000"/>
          <w:szCs w:val="24"/>
        </w:rPr>
        <w:t xml:space="preserve">. </w:t>
      </w:r>
      <w:r w:rsidRPr="00742622">
        <w:rPr>
          <w:rFonts w:eastAsia="Times New Roman" w:cs="Times New Roman"/>
          <w:color w:val="000000"/>
          <w:szCs w:val="24"/>
        </w:rPr>
        <w:t xml:space="preserve">When the predicate racketeering acts are not charged as separate counts in the indictment, use this instruction in combination with Instructions </w:t>
      </w:r>
      <w:r w:rsidR="00497274">
        <w:rPr>
          <w:rFonts w:eastAsia="Times New Roman" w:cs="Times New Roman"/>
          <w:color w:val="000000"/>
          <w:szCs w:val="24"/>
        </w:rPr>
        <w:t>18.13</w:t>
      </w:r>
      <w:r w:rsidRPr="00742622">
        <w:rPr>
          <w:rFonts w:eastAsia="Times New Roman" w:cs="Times New Roman"/>
          <w:color w:val="000000"/>
          <w:szCs w:val="24"/>
        </w:rPr>
        <w:t xml:space="preserve"> (RICO—Racketeering Act—Not 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w:t>
      </w:r>
    </w:p>
    <w:p w14:paraId="0126B1FE" w14:textId="77777777" w:rsidR="00F70B2D" w:rsidRPr="00742622" w:rsidRDefault="00F70B2D" w:rsidP="00F70B2D">
      <w:pPr>
        <w:rPr>
          <w:rFonts w:eastAsia="Times New Roman" w:cs="Times New Roman"/>
          <w:color w:val="000000"/>
          <w:szCs w:val="24"/>
        </w:rPr>
      </w:pPr>
    </w:p>
    <w:p w14:paraId="4486FD6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enterprise in which a defendant invests must be an entity distinct from the defendant.</w:t>
      </w:r>
    </w:p>
    <w:p w14:paraId="09B4C8CB" w14:textId="77777777" w:rsidR="00F70B2D" w:rsidRPr="00742622" w:rsidRDefault="00F70B2D" w:rsidP="00F70B2D">
      <w:pPr>
        <w:rPr>
          <w:rFonts w:eastAsia="Times New Roman" w:cs="Times New Roman"/>
          <w:color w:val="000000"/>
          <w:szCs w:val="24"/>
        </w:rPr>
      </w:pPr>
    </w:p>
    <w:p w14:paraId="7787C74B" w14:textId="01B53F8E"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RICO predicate acts only require a de minimus impact on interstate commerce</w:t>
      </w:r>
      <w:r w:rsidR="00E97E0E">
        <w:rPr>
          <w:rFonts w:eastAsia="Times New Roman" w:cs="Times New Roman"/>
          <w:color w:val="000000"/>
          <w:szCs w:val="24"/>
        </w:rPr>
        <w:t xml:space="preserve">. </w:t>
      </w:r>
      <w:r w:rsidRPr="00742622">
        <w:rPr>
          <w:rFonts w:eastAsia="Times New Roman" w:cs="Times New Roman"/>
          <w:i/>
          <w:color w:val="000000"/>
          <w:szCs w:val="24"/>
        </w:rPr>
        <w:t>United States v. Fernandez</w:t>
      </w:r>
      <w:r w:rsidRPr="00742622">
        <w:rPr>
          <w:rFonts w:eastAsia="Times New Roman" w:cs="Times New Roman"/>
          <w:color w:val="000000"/>
          <w:szCs w:val="24"/>
        </w:rPr>
        <w:t xml:space="preserve">, 388 F.3d 1199, 1218 (9th Cir. 2004); </w:t>
      </w:r>
      <w:r w:rsidRPr="00742622">
        <w:rPr>
          <w:rFonts w:eastAsia="Times New Roman" w:cs="Times New Roman"/>
          <w:i/>
          <w:color w:val="000000"/>
          <w:szCs w:val="24"/>
        </w:rPr>
        <w:t>United States v. Juv</w:t>
      </w:r>
      <w:r w:rsidR="00905E7D">
        <w:rPr>
          <w:rFonts w:eastAsia="Times New Roman" w:cs="Times New Roman"/>
          <w:i/>
          <w:color w:val="000000"/>
          <w:szCs w:val="24"/>
        </w:rPr>
        <w:t>.</w:t>
      </w:r>
      <w:r w:rsidR="004A3FBF">
        <w:rPr>
          <w:rFonts w:eastAsia="Times New Roman" w:cs="Times New Roman"/>
          <w:i/>
          <w:color w:val="000000"/>
          <w:szCs w:val="24"/>
        </w:rPr>
        <w:t>,</w:t>
      </w:r>
      <w:r w:rsidRPr="00742622">
        <w:rPr>
          <w:rFonts w:eastAsia="Times New Roman" w:cs="Times New Roman"/>
          <w:i/>
          <w:color w:val="000000"/>
          <w:szCs w:val="24"/>
        </w:rPr>
        <w:t xml:space="preserve"> Male</w:t>
      </w:r>
      <w:r w:rsidRPr="00E442FC">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118 F.3d 1344, 1347 (9th Cir. 1997).</w:t>
      </w:r>
    </w:p>
    <w:p w14:paraId="2EF58740" w14:textId="77777777" w:rsidR="00F70B2D" w:rsidRPr="00742622" w:rsidRDefault="00F70B2D" w:rsidP="00F70B2D">
      <w:pPr>
        <w:rPr>
          <w:rFonts w:eastAsia="Times New Roman" w:cs="Times New Roman"/>
          <w:color w:val="000000"/>
          <w:szCs w:val="24"/>
        </w:rPr>
      </w:pPr>
    </w:p>
    <w:p w14:paraId="1C527799" w14:textId="026A44D3"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Control under § 1962(b) does not require “formal control.</w:t>
      </w:r>
      <w:r w:rsidR="000E7720">
        <w:rPr>
          <w:rFonts w:eastAsia="Times New Roman" w:cs="Times New Roman"/>
          <w:color w:val="000000"/>
          <w:szCs w:val="24"/>
        </w:rPr>
        <w:t xml:space="preserve">” </w:t>
      </w:r>
      <w:r w:rsidRPr="00742622">
        <w:rPr>
          <w:rFonts w:eastAsia="Times New Roman" w:cs="Times New Roman"/>
          <w:i/>
          <w:color w:val="000000"/>
          <w:szCs w:val="24"/>
        </w:rPr>
        <w:t>Ikuno v. Yip</w:t>
      </w:r>
      <w:r w:rsidRPr="00E442FC">
        <w:rPr>
          <w:rFonts w:eastAsia="Times New Roman" w:cs="Times New Roman"/>
          <w:iCs/>
          <w:color w:val="000000"/>
          <w:szCs w:val="24"/>
        </w:rPr>
        <w:t xml:space="preserve">, </w:t>
      </w:r>
      <w:r w:rsidRPr="00742622">
        <w:rPr>
          <w:rFonts w:eastAsia="Times New Roman" w:cs="Times New Roman"/>
          <w:color w:val="000000"/>
          <w:szCs w:val="24"/>
        </w:rPr>
        <w:t>912 F.2d 306, 310 (9th Cir. 1990).</w:t>
      </w:r>
    </w:p>
    <w:p w14:paraId="22C2D7CA" w14:textId="77777777" w:rsidR="00F70B2D" w:rsidRPr="00742622" w:rsidRDefault="00F70B2D" w:rsidP="00F70B2D">
      <w:pPr>
        <w:rPr>
          <w:rFonts w:eastAsia="Times New Roman" w:cs="Times New Roman"/>
          <w:color w:val="000000"/>
          <w:szCs w:val="24"/>
        </w:rPr>
      </w:pPr>
    </w:p>
    <w:p w14:paraId="27DD247F" w14:textId="77777777" w:rsidR="00F70B2D" w:rsidRPr="00742622" w:rsidRDefault="00F70B2D" w:rsidP="00F70B2D">
      <w:pPr>
        <w:rPr>
          <w:rFonts w:eastAsia="Times New Roman" w:cs="Times New Roman"/>
          <w:color w:val="000000"/>
          <w:szCs w:val="24"/>
        </w:rPr>
      </w:pPr>
    </w:p>
    <w:p w14:paraId="69CDD3E2" w14:textId="709DEA86" w:rsidR="00F70B2D" w:rsidRPr="00742622" w:rsidRDefault="00F70B2D" w:rsidP="007A1AFA">
      <w:pPr>
        <w:pStyle w:val="Heading2"/>
      </w:pPr>
      <w:r w:rsidRPr="00742622">
        <w:br w:type="page"/>
      </w:r>
      <w:bookmarkStart w:id="2379" w:name="_Toc73698770"/>
      <w:bookmarkStart w:id="2380" w:name="_Toc83310832"/>
      <w:bookmarkStart w:id="2381" w:name="_Toc83362626"/>
      <w:bookmarkStart w:id="2382" w:name="_Toc83363035"/>
      <w:bookmarkStart w:id="2383" w:name="_Toc90310093"/>
      <w:bookmarkStart w:id="2384" w:name="_Toc90389951"/>
      <w:bookmarkStart w:id="2385" w:name="_Toc211607406"/>
      <w:r w:rsidRPr="00742622">
        <w:lastRenderedPageBreak/>
        <w:t>1</w:t>
      </w:r>
      <w:r w:rsidR="00497274">
        <w:t>8</w:t>
      </w:r>
      <w:r w:rsidRPr="00742622">
        <w:t xml:space="preserve">.17 </w:t>
      </w:r>
      <w:r w:rsidR="00864EBD" w:rsidRPr="00742622">
        <w:t>RICO—Conducting Affairs of Commercial Enterprise or Union</w:t>
      </w:r>
      <w:r w:rsidRPr="00742622">
        <w:t xml:space="preserve"> (18 U.S.C. § 1962(c))</w:t>
      </w:r>
      <w:bookmarkEnd w:id="2379"/>
      <w:bookmarkEnd w:id="2380"/>
      <w:bookmarkEnd w:id="2381"/>
      <w:bookmarkEnd w:id="2382"/>
      <w:bookmarkEnd w:id="2383"/>
      <w:bookmarkEnd w:id="2384"/>
      <w:bookmarkEnd w:id="2385"/>
    </w:p>
    <w:p w14:paraId="18466457" w14:textId="77777777" w:rsidR="00F70B2D" w:rsidRPr="00742622" w:rsidRDefault="00F70B2D" w:rsidP="00F70B2D">
      <w:pPr>
        <w:rPr>
          <w:rFonts w:eastAsia="Times New Roman" w:cs="Times New Roman"/>
          <w:szCs w:val="24"/>
        </w:rPr>
      </w:pPr>
    </w:p>
    <w:p w14:paraId="5F840BE9" w14:textId="29108246" w:rsidR="00F70B2D" w:rsidRPr="00742622" w:rsidRDefault="00F70B2D" w:rsidP="00F70B2D">
      <w:pPr>
        <w:rPr>
          <w:rFonts w:eastAsia="Times New Roman" w:cs="Times New Roman"/>
          <w:color w:val="000000"/>
          <w:szCs w:val="24"/>
        </w:rPr>
      </w:pPr>
      <w:r w:rsidRPr="00742622">
        <w:rPr>
          <w:rFonts w:eastAsia="Times New Roman" w:cs="Times New Roman"/>
          <w:b/>
          <w:color w:val="000000"/>
          <w:szCs w:val="24"/>
        </w:rPr>
        <w:tab/>
      </w:r>
      <w:r w:rsidRPr="00742622">
        <w:rPr>
          <w:rFonts w:eastAsia="Times New Roman" w:cs="Times New Roman"/>
          <w:color w:val="000000"/>
          <w:szCs w:val="24"/>
        </w:rPr>
        <w:t>The defendant is charged in [Count _______ of] the indictment with having [conducted] [participated in the conduct of] the affairs of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 through a pattern of racketeering activity in violation of Section 1962(c) of Title 18 of the United States Code</w:t>
      </w:r>
      <w:r w:rsidR="00E97E0E">
        <w:rPr>
          <w:rFonts w:eastAsia="Times New Roman" w:cs="Times New Roman"/>
          <w:color w:val="000000"/>
          <w:szCs w:val="24"/>
        </w:rPr>
        <w:t xml:space="preserv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7C9CD39" w14:textId="77777777" w:rsidR="00F70B2D" w:rsidRPr="00742622" w:rsidRDefault="00F70B2D" w:rsidP="00F70B2D">
      <w:pPr>
        <w:rPr>
          <w:rFonts w:eastAsia="Times New Roman" w:cs="Times New Roman"/>
          <w:color w:val="000000"/>
          <w:szCs w:val="24"/>
        </w:rPr>
      </w:pPr>
    </w:p>
    <w:p w14:paraId="43D2ECE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was employed by or associated with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w:t>
      </w:r>
    </w:p>
    <w:p w14:paraId="0DD75B06" w14:textId="77777777" w:rsidR="00F70B2D" w:rsidRPr="00742622" w:rsidRDefault="00F70B2D" w:rsidP="00F70B2D">
      <w:pPr>
        <w:rPr>
          <w:rFonts w:eastAsia="Times New Roman" w:cs="Times New Roman"/>
          <w:color w:val="000000"/>
          <w:szCs w:val="24"/>
        </w:rPr>
      </w:pPr>
    </w:p>
    <w:p w14:paraId="19CBA762" w14:textId="52E7F2B5"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defendant [conducted] [participated, directly or indirectly, in the conduct of] the affairs of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 through a pattern of racketeering activity or collection of unlawful debt</w:t>
      </w:r>
      <w:r w:rsidR="00E97E0E">
        <w:rPr>
          <w:rFonts w:eastAsia="Times New Roman" w:cs="Times New Roman"/>
          <w:color w:val="000000"/>
          <w:szCs w:val="24"/>
        </w:rPr>
        <w:t xml:space="preserve">. </w:t>
      </w:r>
      <w:r w:rsidRPr="00742622">
        <w:rPr>
          <w:rFonts w:eastAsia="Times New Roman" w:cs="Times New Roman"/>
          <w:color w:val="000000"/>
          <w:szCs w:val="24"/>
        </w:rPr>
        <w:t>To conduct or participate means that the defendant had to be involved in the operation or management of the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 and</w:t>
      </w:r>
      <w:r w:rsidRPr="00742622">
        <w:rPr>
          <w:rFonts w:eastAsia="Times New Roman" w:cs="Times New Roman"/>
          <w:color w:val="000000"/>
          <w:szCs w:val="24"/>
        </w:rPr>
        <w:br/>
      </w:r>
    </w:p>
    <w:p w14:paraId="34E128E7" w14:textId="18299A1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 xml:space="preserve">] engaged in or its activities in some way affected commerce between one state and [an]other state[s], or </w:t>
      </w:r>
      <w:r w:rsidR="000B66AE">
        <w:rPr>
          <w:rFonts w:eastAsia="Times New Roman" w:cs="Times New Roman"/>
          <w:color w:val="000000"/>
          <w:szCs w:val="24"/>
        </w:rPr>
        <w:t xml:space="preserve">between </w:t>
      </w:r>
      <w:r w:rsidRPr="00742622">
        <w:rPr>
          <w:rFonts w:eastAsia="Times New Roman" w:cs="Times New Roman"/>
          <w:color w:val="000000"/>
          <w:szCs w:val="24"/>
        </w:rPr>
        <w:t>the United States and a foreign country.</w:t>
      </w:r>
    </w:p>
    <w:p w14:paraId="3CEAF8A4" w14:textId="77777777" w:rsidR="00F70B2D" w:rsidRPr="00742622" w:rsidRDefault="00F70B2D" w:rsidP="00F70B2D">
      <w:pPr>
        <w:rPr>
          <w:rFonts w:eastAsia="Times New Roman" w:cs="Times New Roman"/>
          <w:color w:val="000000"/>
          <w:szCs w:val="24"/>
        </w:rPr>
      </w:pPr>
    </w:p>
    <w:p w14:paraId="1D517370" w14:textId="77777777" w:rsidR="00F70B2D" w:rsidRPr="00742622" w:rsidRDefault="00F70B2D" w:rsidP="00AB0827">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58C64A94" w14:textId="77777777" w:rsidR="00F70B2D" w:rsidRPr="00742622" w:rsidRDefault="00F70B2D" w:rsidP="00F70B2D">
      <w:pPr>
        <w:rPr>
          <w:rFonts w:eastAsia="Times New Roman" w:cs="Times New Roman"/>
          <w:szCs w:val="24"/>
        </w:rPr>
      </w:pPr>
    </w:p>
    <w:p w14:paraId="4A280720" w14:textId="4BB68C45"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When racketeering acts are charged as separate counts in the indictment, use this instruction in combination with Instructions </w:t>
      </w:r>
      <w:r w:rsidR="00497274">
        <w:rPr>
          <w:rFonts w:eastAsia="Times New Roman" w:cs="Times New Roman"/>
          <w:color w:val="000000"/>
          <w:szCs w:val="24"/>
        </w:rPr>
        <w:t>18.12</w:t>
      </w:r>
      <w:r w:rsidRPr="00742622">
        <w:rPr>
          <w:rFonts w:eastAsia="Times New Roman" w:cs="Times New Roman"/>
          <w:color w:val="000000"/>
          <w:szCs w:val="24"/>
        </w:rPr>
        <w:t xml:space="preserve"> (RICO—Racketeering Act—Charged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w:t>
      </w:r>
      <w:r w:rsidR="00E97E0E">
        <w:rPr>
          <w:rFonts w:eastAsia="Times New Roman" w:cs="Times New Roman"/>
          <w:color w:val="000000"/>
          <w:szCs w:val="24"/>
        </w:rPr>
        <w:t xml:space="preserve">. </w:t>
      </w:r>
      <w:r w:rsidRPr="00742622">
        <w:rPr>
          <w:rFonts w:eastAsia="Times New Roman" w:cs="Times New Roman"/>
          <w:color w:val="000000"/>
          <w:szCs w:val="24"/>
        </w:rPr>
        <w:t xml:space="preserve">When the racketeering acts are not charged as separate counts in the indictment, use this instruction in combination with Instructions </w:t>
      </w:r>
      <w:r w:rsidR="00497274">
        <w:rPr>
          <w:rFonts w:eastAsia="Times New Roman" w:cs="Times New Roman"/>
          <w:color w:val="000000"/>
          <w:szCs w:val="24"/>
        </w:rPr>
        <w:t>18.13</w:t>
      </w:r>
      <w:r w:rsidRPr="00742622">
        <w:rPr>
          <w:rFonts w:eastAsia="Times New Roman" w:cs="Times New Roman"/>
          <w:color w:val="000000"/>
          <w:szCs w:val="24"/>
        </w:rPr>
        <w:t xml:space="preserve"> (RICO—Racketeering Act—Not Charged as Separate Count in the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w:t>
      </w:r>
    </w:p>
    <w:p w14:paraId="7CA63E06" w14:textId="77777777" w:rsidR="00F70B2D" w:rsidRPr="00742622" w:rsidRDefault="00F70B2D" w:rsidP="00F70B2D">
      <w:pPr>
        <w:rPr>
          <w:rFonts w:eastAsia="Times New Roman" w:cs="Times New Roman"/>
          <w:color w:val="000000"/>
          <w:szCs w:val="24"/>
        </w:rPr>
      </w:pPr>
    </w:p>
    <w:p w14:paraId="1E38330B" w14:textId="77777777" w:rsidR="004A3FBF" w:rsidRPr="00742622" w:rsidRDefault="00F70B2D" w:rsidP="004A3FBF">
      <w:pPr>
        <w:rPr>
          <w:rFonts w:eastAsia="Times New Roman" w:cs="Times New Roman"/>
          <w:color w:val="000000"/>
          <w:szCs w:val="24"/>
        </w:rPr>
      </w:pPr>
      <w:r w:rsidRPr="00742622">
        <w:rPr>
          <w:rFonts w:eastAsia="Times New Roman" w:cs="Times New Roman"/>
          <w:color w:val="000000"/>
          <w:szCs w:val="24"/>
        </w:rPr>
        <w:tab/>
      </w:r>
      <w:r w:rsidR="004A3FBF" w:rsidRPr="00742622">
        <w:rPr>
          <w:rFonts w:eastAsia="Times New Roman" w:cs="Times New Roman"/>
          <w:color w:val="000000"/>
          <w:szCs w:val="24"/>
        </w:rPr>
        <w:t>As defined in 18 U.S.C. § 1961(4), an enterprise “includes any individual, partnership, corporation, association, or other legal entity, and any union</w:t>
      </w:r>
      <w:r w:rsidR="004A3FBF">
        <w:rPr>
          <w:rFonts w:eastAsia="Times New Roman" w:cs="Times New Roman"/>
          <w:color w:val="000000"/>
          <w:szCs w:val="24"/>
        </w:rPr>
        <w:t xml:space="preserve"> or group of individuals associated in fact although not a legal entity</w:t>
      </w:r>
      <w:r w:rsidR="004A3FBF" w:rsidRPr="00742622">
        <w:rPr>
          <w:rFonts w:eastAsia="Times New Roman" w:cs="Times New Roman"/>
          <w:color w:val="000000"/>
          <w:szCs w:val="24"/>
        </w:rPr>
        <w:t>”; therefore, the name of the legal entity should be used</w:t>
      </w:r>
      <w:r w:rsidR="004A3FBF">
        <w:rPr>
          <w:rFonts w:eastAsia="Times New Roman" w:cs="Times New Roman"/>
          <w:color w:val="000000"/>
          <w:szCs w:val="24"/>
        </w:rPr>
        <w:t xml:space="preserve"> when applicable</w:t>
      </w:r>
      <w:r w:rsidR="004A3FBF" w:rsidRPr="00742622">
        <w:rPr>
          <w:rFonts w:eastAsia="Times New Roman" w:cs="Times New Roman"/>
          <w:color w:val="000000"/>
          <w:szCs w:val="24"/>
        </w:rPr>
        <w:t>.</w:t>
      </w:r>
    </w:p>
    <w:p w14:paraId="6D0AE4F7" w14:textId="77777777" w:rsidR="004A3FBF" w:rsidRPr="00742622" w:rsidRDefault="004A3FBF" w:rsidP="004A3FBF">
      <w:pPr>
        <w:rPr>
          <w:rFonts w:eastAsia="Times New Roman" w:cs="Times New Roman"/>
          <w:color w:val="000000"/>
          <w:szCs w:val="24"/>
        </w:rPr>
      </w:pPr>
    </w:p>
    <w:p w14:paraId="55FECBDE" w14:textId="0F4F3340" w:rsidR="004A3FBF" w:rsidRPr="00742622" w:rsidRDefault="004A3FBF" w:rsidP="004A3FBF">
      <w:pPr>
        <w:rPr>
          <w:rFonts w:eastAsia="Times New Roman" w:cs="Times New Roman"/>
          <w:color w:val="000000"/>
          <w:szCs w:val="24"/>
        </w:rPr>
      </w:pPr>
      <w:r w:rsidRPr="00742622">
        <w:rPr>
          <w:rFonts w:eastAsia="Times New Roman" w:cs="Times New Roman"/>
          <w:color w:val="000000"/>
          <w:szCs w:val="24"/>
        </w:rPr>
        <w:tab/>
        <w:t>The enterprise cannot also be the RICO defendant when the charge is that the defendant violated 18 U.S.C. § 1962(c)</w:t>
      </w:r>
      <w:r w:rsidR="00E97E0E">
        <w:rPr>
          <w:rFonts w:eastAsia="Times New Roman" w:cs="Times New Roman"/>
          <w:color w:val="000000"/>
          <w:szCs w:val="24"/>
        </w:rPr>
        <w:t xml:space="preserve">. </w:t>
      </w:r>
      <w:r w:rsidRPr="000537BA">
        <w:rPr>
          <w:rFonts w:eastAsia="Times New Roman" w:cs="Times New Roman"/>
          <w:i/>
          <w:iCs/>
          <w:color w:val="000000"/>
          <w:szCs w:val="24"/>
        </w:rPr>
        <w:t>See Schreiber Distr</w:t>
      </w:r>
      <w:r w:rsidRPr="00525A61">
        <w:rPr>
          <w:rFonts w:eastAsia="Times New Roman" w:cs="Times New Roman"/>
          <w:i/>
          <w:iCs/>
          <w:color w:val="000000"/>
          <w:szCs w:val="24"/>
        </w:rPr>
        <w:t>i</w:t>
      </w:r>
      <w:r w:rsidRPr="000537BA">
        <w:rPr>
          <w:rFonts w:eastAsia="Times New Roman" w:cs="Times New Roman"/>
          <w:i/>
          <w:iCs/>
          <w:color w:val="000000"/>
          <w:szCs w:val="24"/>
        </w:rPr>
        <w:t>b. Co. v. Serv–Well Furniture Co., Inc.</w:t>
      </w:r>
      <w:r>
        <w:rPr>
          <w:rFonts w:eastAsia="Times New Roman" w:cs="Times New Roman"/>
          <w:color w:val="000000"/>
          <w:szCs w:val="24"/>
        </w:rPr>
        <w:t>, 806 F.2d 1393 (9th Cir. 1986).</w:t>
      </w:r>
    </w:p>
    <w:p w14:paraId="2ADFF278" w14:textId="77777777" w:rsidR="004A3FBF" w:rsidRPr="00742622" w:rsidRDefault="004A3FBF" w:rsidP="004A3FBF">
      <w:pPr>
        <w:rPr>
          <w:rFonts w:eastAsia="Times New Roman" w:cs="Times New Roman"/>
          <w:color w:val="000000"/>
          <w:szCs w:val="24"/>
        </w:rPr>
      </w:pPr>
    </w:p>
    <w:p w14:paraId="6C65B1DE" w14:textId="77777777" w:rsidR="004A3FBF" w:rsidRPr="00742622" w:rsidRDefault="004A3FBF" w:rsidP="004A3FBF">
      <w:pPr>
        <w:rPr>
          <w:rFonts w:eastAsia="Times New Roman" w:cs="Times New Roman"/>
          <w:color w:val="000000"/>
          <w:szCs w:val="24"/>
        </w:rPr>
      </w:pPr>
      <w:r w:rsidRPr="00742622">
        <w:rPr>
          <w:rFonts w:eastAsia="Times New Roman" w:cs="Times New Roman"/>
          <w:i/>
          <w:color w:val="000000"/>
          <w:szCs w:val="24"/>
        </w:rPr>
        <w:tab/>
        <w:t>See United States v. Shryock</w:t>
      </w:r>
      <w:r w:rsidRPr="00742622">
        <w:rPr>
          <w:rFonts w:eastAsia="Times New Roman" w:cs="Times New Roman"/>
          <w:color w:val="000000"/>
          <w:szCs w:val="24"/>
        </w:rPr>
        <w:t>, 342 F.3d 948, 985-86 (9th Cir. 2003) (defining “conducts or participates” in the affairs of the enterprise).</w:t>
      </w:r>
    </w:p>
    <w:p w14:paraId="14658E68" w14:textId="77777777" w:rsidR="004A3FBF" w:rsidRPr="00742622" w:rsidRDefault="004A3FBF" w:rsidP="004A3FBF">
      <w:pPr>
        <w:rPr>
          <w:rFonts w:eastAsia="Times New Roman" w:cs="Times New Roman"/>
          <w:color w:val="000000"/>
          <w:szCs w:val="24"/>
        </w:rPr>
      </w:pPr>
    </w:p>
    <w:p w14:paraId="6FC8D00B" w14:textId="438A99AC" w:rsidR="00F70B2D" w:rsidRPr="00742622" w:rsidRDefault="004A3FBF" w:rsidP="004A3FBF">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Reves v. Ernst &amp; Young</w:t>
      </w:r>
      <w:r w:rsidRPr="00742622">
        <w:rPr>
          <w:rFonts w:eastAsia="Times New Roman" w:cs="Times New Roman"/>
          <w:color w:val="000000"/>
          <w:szCs w:val="24"/>
        </w:rPr>
        <w:t xml:space="preserve">, 507 U.S. 170, 184 (1993) (holding that liability under </w:t>
      </w:r>
      <w:r>
        <w:rPr>
          <w:rFonts w:eastAsia="Times New Roman" w:cs="Times New Roman"/>
          <w:color w:val="000000"/>
          <w:szCs w:val="24"/>
        </w:rPr>
        <w:t>§ </w:t>
      </w:r>
      <w:r w:rsidRPr="00742622">
        <w:rPr>
          <w:rFonts w:eastAsia="Times New Roman" w:cs="Times New Roman"/>
          <w:color w:val="000000"/>
          <w:szCs w:val="24"/>
        </w:rPr>
        <w:t>1962</w:t>
      </w:r>
      <w:r>
        <w:rPr>
          <w:rFonts w:eastAsia="Times New Roman" w:cs="Times New Roman"/>
          <w:color w:val="000000"/>
          <w:szCs w:val="24"/>
        </w:rPr>
        <w:t>(c)</w:t>
      </w:r>
      <w:r w:rsidRPr="00742622">
        <w:rPr>
          <w:rFonts w:eastAsia="Times New Roman" w:cs="Times New Roman"/>
          <w:color w:val="000000"/>
          <w:szCs w:val="24"/>
        </w:rPr>
        <w:t xml:space="preserve"> may also extend to lower</w:t>
      </w:r>
      <w:r w:rsidR="000B66AE">
        <w:rPr>
          <w:rFonts w:eastAsia="Times New Roman" w:cs="Times New Roman"/>
          <w:color w:val="000000"/>
          <w:szCs w:val="24"/>
        </w:rPr>
        <w:t>-</w:t>
      </w:r>
      <w:r w:rsidRPr="00742622">
        <w:rPr>
          <w:rFonts w:eastAsia="Times New Roman" w:cs="Times New Roman"/>
          <w:color w:val="000000"/>
          <w:szCs w:val="24"/>
        </w:rPr>
        <w:t>rung participants who are under the direction of upper management</w:t>
      </w:r>
      <w:r w:rsidR="00F70B2D" w:rsidRPr="00742622">
        <w:rPr>
          <w:rFonts w:eastAsia="Times New Roman" w:cs="Times New Roman"/>
          <w:color w:val="000000"/>
          <w:szCs w:val="24"/>
        </w:rPr>
        <w:t>).</w:t>
      </w:r>
    </w:p>
    <w:p w14:paraId="05E2311B" w14:textId="77777777" w:rsidR="00F70B2D" w:rsidRPr="00742622" w:rsidRDefault="00F70B2D" w:rsidP="00F70B2D">
      <w:pPr>
        <w:rPr>
          <w:rFonts w:eastAsia="Times New Roman" w:cs="Times New Roman"/>
          <w:color w:val="000000"/>
          <w:szCs w:val="24"/>
        </w:rPr>
      </w:pPr>
    </w:p>
    <w:p w14:paraId="51829D11" w14:textId="5F0AF6A3" w:rsidR="00F70B2D" w:rsidRPr="000B66AE" w:rsidRDefault="000B66AE" w:rsidP="000B66AE">
      <w:pPr>
        <w:jc w:val="right"/>
        <w:rPr>
          <w:rFonts w:eastAsia="Times New Roman" w:cs="Times New Roman"/>
          <w:i/>
          <w:iCs/>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sidRPr="000B66AE">
        <w:rPr>
          <w:rFonts w:eastAsia="Times New Roman" w:cs="Times New Roman"/>
          <w:i/>
          <w:iCs/>
          <w:color w:val="000000"/>
          <w:szCs w:val="24"/>
        </w:rPr>
        <w:t>Revised Jan. 2019</w:t>
      </w:r>
    </w:p>
    <w:p w14:paraId="4BFA3EB3" w14:textId="7D5AD66E" w:rsidR="00F70B2D" w:rsidRPr="00742622" w:rsidRDefault="00F70B2D" w:rsidP="007A1AFA">
      <w:pPr>
        <w:pStyle w:val="Heading2"/>
      </w:pPr>
      <w:r w:rsidRPr="00742622">
        <w:br w:type="page"/>
      </w:r>
      <w:bookmarkStart w:id="2386" w:name="_Toc73698771"/>
      <w:bookmarkStart w:id="2387" w:name="_Toc83310833"/>
      <w:bookmarkStart w:id="2388" w:name="_Toc83362627"/>
      <w:bookmarkStart w:id="2389" w:name="_Toc83363036"/>
      <w:bookmarkStart w:id="2390" w:name="_Toc90310094"/>
      <w:bookmarkStart w:id="2391" w:name="_Toc90389952"/>
      <w:bookmarkStart w:id="2392" w:name="_Toc211607407"/>
      <w:r w:rsidRPr="00742622">
        <w:lastRenderedPageBreak/>
        <w:t>1</w:t>
      </w:r>
      <w:r w:rsidR="00497274">
        <w:t>8</w:t>
      </w:r>
      <w:r w:rsidRPr="00742622">
        <w:t xml:space="preserve">.18 </w:t>
      </w:r>
      <w:r w:rsidR="003A507D" w:rsidRPr="00742622">
        <w:t>RICO—Conducting Affairs of Association–in–Fact</w:t>
      </w:r>
      <w:r w:rsidRPr="00742622">
        <w:t xml:space="preserve"> (18 U.S.C. § 1962(c))</w:t>
      </w:r>
      <w:bookmarkEnd w:id="2386"/>
      <w:bookmarkEnd w:id="2387"/>
      <w:bookmarkEnd w:id="2388"/>
      <w:bookmarkEnd w:id="2389"/>
      <w:bookmarkEnd w:id="2390"/>
      <w:bookmarkEnd w:id="2391"/>
      <w:bookmarkEnd w:id="2392"/>
    </w:p>
    <w:p w14:paraId="5A442E72" w14:textId="77777777" w:rsidR="00F70B2D" w:rsidRPr="00742622" w:rsidRDefault="00F70B2D" w:rsidP="00F70B2D">
      <w:pPr>
        <w:rPr>
          <w:rFonts w:eastAsia="Times New Roman" w:cs="Times New Roman"/>
          <w:color w:val="000000"/>
          <w:szCs w:val="24"/>
        </w:rPr>
      </w:pPr>
    </w:p>
    <w:p w14:paraId="04B6A7F4" w14:textId="4C6F9A1A"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having [conducted]</w:t>
      </w:r>
      <w:r w:rsidR="004A3FBF">
        <w:rPr>
          <w:rFonts w:eastAsia="Times New Roman" w:cs="Times New Roman"/>
          <w:color w:val="000000"/>
          <w:szCs w:val="24"/>
        </w:rPr>
        <w:t xml:space="preserve"> </w:t>
      </w:r>
      <w:r w:rsidRPr="00742622">
        <w:rPr>
          <w:rFonts w:eastAsia="Times New Roman" w:cs="Times New Roman"/>
          <w:color w:val="000000"/>
          <w:szCs w:val="24"/>
        </w:rPr>
        <w:t>[participated in the conduct of] the affairs of an enterprise through a pattern of racketeering activity in violation of Section 1962(c) of Title 18 of the United States Code</w:t>
      </w:r>
      <w:r w:rsidR="00E97E0E">
        <w:rPr>
          <w:rFonts w:eastAsia="Times New Roman" w:cs="Times New Roman"/>
          <w:color w:val="000000"/>
          <w:szCs w:val="24"/>
        </w:rPr>
        <w:t xml:space="preserv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E55FBA0" w14:textId="77777777" w:rsidR="00F70B2D" w:rsidRPr="00742622" w:rsidRDefault="00F70B2D" w:rsidP="00F70B2D">
      <w:pPr>
        <w:rPr>
          <w:rFonts w:eastAsia="Times New Roman" w:cs="Times New Roman"/>
          <w:color w:val="000000"/>
          <w:szCs w:val="24"/>
        </w:rPr>
      </w:pPr>
    </w:p>
    <w:p w14:paraId="73A32DF8" w14:textId="373631F4"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there was an ongoing enterprise with some sort of formal or informal framework for carrying out its objectives consisting of a group of persons associated together for a common purpose of engaging in a course of conduct;</w:t>
      </w:r>
    </w:p>
    <w:p w14:paraId="5627853E" w14:textId="77777777" w:rsidR="00F70B2D" w:rsidRPr="00742622" w:rsidRDefault="00F70B2D" w:rsidP="00F70B2D">
      <w:pPr>
        <w:rPr>
          <w:rFonts w:eastAsia="Times New Roman" w:cs="Times New Roman"/>
          <w:color w:val="000000"/>
          <w:szCs w:val="24"/>
        </w:rPr>
      </w:pPr>
    </w:p>
    <w:p w14:paraId="452F88FE"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defendant was employed by or associated with the enterprise;</w:t>
      </w:r>
    </w:p>
    <w:p w14:paraId="4BA76093" w14:textId="77777777" w:rsidR="00F70B2D" w:rsidRPr="00742622" w:rsidRDefault="00F70B2D" w:rsidP="00F70B2D">
      <w:pPr>
        <w:rPr>
          <w:rFonts w:eastAsia="Times New Roman" w:cs="Times New Roman"/>
          <w:color w:val="000000"/>
          <w:szCs w:val="24"/>
        </w:rPr>
      </w:pPr>
    </w:p>
    <w:p w14:paraId="6F30BB3F" w14:textId="3E096A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defendant [conducted] [participated, directly or indirectly, in the conduct of] the affairs of the enterprise through a pattern of racketeering activity or collection of unlawful debt</w:t>
      </w:r>
      <w:r w:rsidR="00E97E0E">
        <w:rPr>
          <w:rFonts w:eastAsia="Times New Roman" w:cs="Times New Roman"/>
          <w:color w:val="000000"/>
          <w:szCs w:val="24"/>
        </w:rPr>
        <w:t xml:space="preserve">. </w:t>
      </w:r>
      <w:r w:rsidRPr="00742622">
        <w:rPr>
          <w:rFonts w:eastAsia="Times New Roman" w:cs="Times New Roman"/>
          <w:color w:val="000000"/>
          <w:szCs w:val="24"/>
        </w:rPr>
        <w:t>To conduct or participate means that the defendant had to be involved in the operation or management of the enterprise; and</w:t>
      </w:r>
      <w:r w:rsidRPr="00742622">
        <w:rPr>
          <w:rFonts w:eastAsia="Times New Roman" w:cs="Times New Roman"/>
          <w:color w:val="000000"/>
          <w:szCs w:val="24"/>
        </w:rPr>
        <w:br/>
      </w:r>
    </w:p>
    <w:p w14:paraId="3B8C438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Fourth, the enterprise engaged in or its activities in some way affected commerce between one state and [an]other state[s], or between the United States and a foreign country.</w:t>
      </w:r>
    </w:p>
    <w:p w14:paraId="0F07F574" w14:textId="77777777" w:rsidR="00F70B2D" w:rsidRPr="00742622" w:rsidRDefault="00F70B2D" w:rsidP="00F70B2D">
      <w:pPr>
        <w:rPr>
          <w:rFonts w:eastAsia="Times New Roman" w:cs="Times New Roman"/>
          <w:color w:val="000000"/>
          <w:szCs w:val="24"/>
        </w:rPr>
      </w:pPr>
    </w:p>
    <w:p w14:paraId="3F602155" w14:textId="0F6B575A"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An enterprise need not be a formal entity such as a corporation and need not have a name, regular meetings, or established rules</w:t>
      </w:r>
      <w:r w:rsidR="000E7720">
        <w:rPr>
          <w:rFonts w:eastAsia="Times New Roman" w:cs="Times New Roman"/>
          <w:color w:val="000000"/>
          <w:szCs w:val="24"/>
        </w:rPr>
        <w:t xml:space="preserve">. </w:t>
      </w:r>
    </w:p>
    <w:p w14:paraId="65EB8A93" w14:textId="77777777" w:rsidR="00F70B2D" w:rsidRPr="00742622" w:rsidRDefault="00F70B2D" w:rsidP="00F70B2D">
      <w:pPr>
        <w:rPr>
          <w:rFonts w:eastAsia="Times New Roman" w:cs="Times New Roman"/>
          <w:color w:val="000000"/>
          <w:szCs w:val="24"/>
        </w:rPr>
      </w:pPr>
    </w:p>
    <w:p w14:paraId="18301B4C" w14:textId="77777777" w:rsidR="00F70B2D" w:rsidRPr="00742622" w:rsidRDefault="00F70B2D" w:rsidP="00D5691C">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0893E9AF" w14:textId="77777777" w:rsidR="00F70B2D" w:rsidRPr="00742622" w:rsidRDefault="00F70B2D" w:rsidP="00F70B2D">
      <w:pPr>
        <w:rPr>
          <w:rFonts w:eastAsia="Times New Roman" w:cs="Times New Roman"/>
          <w:szCs w:val="24"/>
        </w:rPr>
      </w:pPr>
    </w:p>
    <w:p w14:paraId="776F664C" w14:textId="43058B6C" w:rsidR="004A3FBF" w:rsidRPr="00742622" w:rsidRDefault="00F70B2D" w:rsidP="004A3FBF">
      <w:pPr>
        <w:rPr>
          <w:rFonts w:eastAsia="Times New Roman" w:cs="Times New Roman"/>
          <w:color w:val="000000"/>
          <w:szCs w:val="24"/>
        </w:rPr>
      </w:pPr>
      <w:r w:rsidRPr="00742622">
        <w:rPr>
          <w:rFonts w:eastAsia="Times New Roman" w:cs="Times New Roman"/>
          <w:color w:val="000000"/>
          <w:szCs w:val="24"/>
        </w:rPr>
        <w:tab/>
      </w:r>
      <w:r w:rsidR="004A3FBF" w:rsidRPr="00742622">
        <w:rPr>
          <w:rFonts w:eastAsia="Times New Roman" w:cs="Times New Roman"/>
          <w:color w:val="000000"/>
          <w:szCs w:val="24"/>
        </w:rPr>
        <w:t xml:space="preserve">When racketeering acts are charged as separate counts in the indictment, use this instruction in combination with Instructions </w:t>
      </w:r>
      <w:r w:rsidR="004A3FBF">
        <w:rPr>
          <w:rFonts w:eastAsia="Times New Roman" w:cs="Times New Roman"/>
          <w:color w:val="000000"/>
          <w:szCs w:val="24"/>
        </w:rPr>
        <w:t>18.12</w:t>
      </w:r>
      <w:r w:rsidR="004A3FBF" w:rsidRPr="00742622">
        <w:rPr>
          <w:rFonts w:eastAsia="Times New Roman" w:cs="Times New Roman"/>
          <w:color w:val="000000"/>
          <w:szCs w:val="24"/>
        </w:rPr>
        <w:t xml:space="preserve"> (RICO–Racketeering Act–Charged as Separate Count in Indictment) and </w:t>
      </w:r>
      <w:r w:rsidR="004A3FBF">
        <w:rPr>
          <w:rFonts w:eastAsia="Times New Roman" w:cs="Times New Roman"/>
          <w:color w:val="000000"/>
          <w:szCs w:val="24"/>
        </w:rPr>
        <w:t>18.14</w:t>
      </w:r>
      <w:r w:rsidR="004A3FBF" w:rsidRPr="00742622">
        <w:rPr>
          <w:rFonts w:eastAsia="Times New Roman" w:cs="Times New Roman"/>
          <w:color w:val="000000"/>
          <w:szCs w:val="24"/>
        </w:rPr>
        <w:t xml:space="preserve"> (RICO–Pattern of Racketeering Activity)</w:t>
      </w:r>
      <w:r w:rsidR="00E97E0E">
        <w:rPr>
          <w:rFonts w:eastAsia="Times New Roman" w:cs="Times New Roman"/>
          <w:color w:val="000000"/>
          <w:szCs w:val="24"/>
        </w:rPr>
        <w:t xml:space="preserve">. </w:t>
      </w:r>
      <w:r w:rsidR="004A3FBF" w:rsidRPr="00742622">
        <w:rPr>
          <w:rFonts w:eastAsia="Times New Roman" w:cs="Times New Roman"/>
          <w:color w:val="000000"/>
          <w:szCs w:val="24"/>
        </w:rPr>
        <w:t xml:space="preserve">When the racketeering acts are not charged as separate counts in the indictment, use this instruction in combination with Instructions </w:t>
      </w:r>
      <w:r w:rsidR="004A3FBF">
        <w:rPr>
          <w:rFonts w:eastAsia="Times New Roman" w:cs="Times New Roman"/>
          <w:color w:val="000000"/>
          <w:szCs w:val="24"/>
        </w:rPr>
        <w:t>18.13</w:t>
      </w:r>
      <w:r w:rsidR="004A3FBF" w:rsidRPr="00742622">
        <w:rPr>
          <w:rFonts w:eastAsia="Times New Roman" w:cs="Times New Roman"/>
          <w:color w:val="000000"/>
          <w:szCs w:val="24"/>
        </w:rPr>
        <w:t xml:space="preserve"> (RICO–Racketeering Act–Not Charged as Separate Count in the Indictment) and </w:t>
      </w:r>
      <w:r w:rsidR="004A3FBF">
        <w:rPr>
          <w:rFonts w:eastAsia="Times New Roman" w:cs="Times New Roman"/>
          <w:color w:val="000000"/>
          <w:szCs w:val="24"/>
        </w:rPr>
        <w:t>18.14</w:t>
      </w:r>
      <w:r w:rsidR="004A3FBF" w:rsidRPr="00742622">
        <w:rPr>
          <w:rFonts w:eastAsia="Times New Roman" w:cs="Times New Roman"/>
          <w:color w:val="000000"/>
          <w:szCs w:val="24"/>
        </w:rPr>
        <w:t xml:space="preserve"> (RICO–Pattern of Racketeering Activity).</w:t>
      </w:r>
    </w:p>
    <w:p w14:paraId="07B46753" w14:textId="77777777" w:rsidR="004A3FBF" w:rsidRPr="00742622" w:rsidRDefault="004A3FBF" w:rsidP="004A3FBF">
      <w:pPr>
        <w:rPr>
          <w:rFonts w:eastAsia="Times New Roman" w:cs="Times New Roman"/>
          <w:szCs w:val="24"/>
        </w:rPr>
      </w:pPr>
    </w:p>
    <w:p w14:paraId="2EEC9C6B" w14:textId="5DAC6E2E" w:rsidR="004A3FBF" w:rsidRPr="00742622" w:rsidRDefault="004A3FBF" w:rsidP="004A3FBF">
      <w:pPr>
        <w:rPr>
          <w:rFonts w:eastAsia="Times New Roman" w:cs="Times New Roman"/>
          <w:color w:val="000000"/>
          <w:szCs w:val="24"/>
        </w:rPr>
      </w:pPr>
      <w:r w:rsidRPr="00742622">
        <w:rPr>
          <w:rFonts w:eastAsia="Times New Roman" w:cs="Times New Roman"/>
          <w:color w:val="000000"/>
          <w:szCs w:val="24"/>
        </w:rPr>
        <w:tab/>
        <w:t>RICO requires that an association-in-fact enterprise must have a structure, but the word “structure” need not be used in the jury instruction</w:t>
      </w:r>
      <w:r w:rsidR="00E97E0E">
        <w:rPr>
          <w:rFonts w:eastAsia="Times New Roman" w:cs="Times New Roman"/>
          <w:color w:val="000000"/>
          <w:szCs w:val="24"/>
        </w:rPr>
        <w:t xml:space="preserve">. </w:t>
      </w:r>
      <w:r w:rsidRPr="00742622">
        <w:rPr>
          <w:rFonts w:eastAsia="Times New Roman" w:cs="Times New Roman"/>
          <w:i/>
          <w:color w:val="000000"/>
          <w:szCs w:val="24"/>
        </w:rPr>
        <w:t>Boyle v. United States</w:t>
      </w:r>
      <w:r w:rsidRPr="00742622">
        <w:rPr>
          <w:rFonts w:eastAsia="Times New Roman" w:cs="Times New Roman"/>
          <w:color w:val="000000"/>
          <w:szCs w:val="24"/>
        </w:rPr>
        <w:t>, 556 U.S. 938, 946 (2009)</w:t>
      </w:r>
      <w:r w:rsidR="00E97E0E">
        <w:rPr>
          <w:rFonts w:eastAsia="Times New Roman" w:cs="Times New Roman"/>
          <w:color w:val="000000"/>
          <w:szCs w:val="24"/>
        </w:rPr>
        <w:t xml:space="preserve">. </w:t>
      </w:r>
      <w:r w:rsidRPr="00742622">
        <w:rPr>
          <w:rFonts w:eastAsia="Times New Roman" w:cs="Times New Roman"/>
          <w:color w:val="000000"/>
          <w:szCs w:val="24"/>
        </w:rPr>
        <w:t xml:space="preserve">The definition of “enterprise” in the first element of the instruction is based on </w:t>
      </w:r>
      <w:r w:rsidRPr="00742622">
        <w:rPr>
          <w:rFonts w:eastAsia="Times New Roman" w:cs="Times New Roman"/>
          <w:i/>
          <w:color w:val="000000"/>
          <w:szCs w:val="24"/>
        </w:rPr>
        <w:t>Boyle</w:t>
      </w:r>
      <w:r w:rsidRPr="00742622">
        <w:rPr>
          <w:rFonts w:eastAsia="Times New Roman" w:cs="Times New Roman"/>
          <w:color w:val="000000"/>
          <w:szCs w:val="24"/>
        </w:rPr>
        <w:t xml:space="preserve">, 556 U.S. at 949, and </w:t>
      </w:r>
      <w:r w:rsidRPr="00742622">
        <w:rPr>
          <w:rFonts w:eastAsia="Times New Roman" w:cs="Times New Roman"/>
          <w:i/>
          <w:color w:val="000000"/>
          <w:szCs w:val="24"/>
        </w:rPr>
        <w:t>United States v. Turkette</w:t>
      </w:r>
      <w:r>
        <w:rPr>
          <w:rFonts w:eastAsia="Times New Roman" w:cs="Times New Roman"/>
          <w:iCs/>
          <w:color w:val="000000"/>
          <w:szCs w:val="24"/>
        </w:rPr>
        <w:t>,</w:t>
      </w:r>
      <w:r w:rsidRPr="00742622">
        <w:rPr>
          <w:rFonts w:eastAsia="Times New Roman" w:cs="Times New Roman"/>
          <w:color w:val="000000"/>
          <w:szCs w:val="24"/>
        </w:rPr>
        <w:t xml:space="preserve"> 452 U.S. 576, 583 (1981).</w:t>
      </w:r>
    </w:p>
    <w:p w14:paraId="4639705D" w14:textId="77777777" w:rsidR="004A3FBF" w:rsidRPr="00742622" w:rsidRDefault="004A3FBF" w:rsidP="004A3FBF">
      <w:pPr>
        <w:rPr>
          <w:rFonts w:eastAsia="Times New Roman" w:cs="Times New Roman"/>
          <w:color w:val="000000"/>
          <w:szCs w:val="24"/>
        </w:rPr>
      </w:pPr>
    </w:p>
    <w:p w14:paraId="2498822B" w14:textId="2151B051" w:rsidR="004A3FBF" w:rsidRPr="00742622" w:rsidRDefault="004A3FBF" w:rsidP="004A3FBF">
      <w:pPr>
        <w:rPr>
          <w:rFonts w:eastAsia="Times New Roman" w:cs="Times New Roman"/>
          <w:color w:val="000000"/>
          <w:szCs w:val="24"/>
        </w:rPr>
      </w:pPr>
      <w:r w:rsidRPr="00742622">
        <w:rPr>
          <w:rFonts w:eastAsia="Times New Roman" w:cs="Times New Roman"/>
          <w:color w:val="000000"/>
          <w:szCs w:val="24"/>
        </w:rPr>
        <w:tab/>
        <w:t>For RICO purposes, an association</w:t>
      </w:r>
      <w:r>
        <w:rPr>
          <w:rFonts w:eastAsia="Times New Roman" w:cs="Times New Roman"/>
          <w:color w:val="000000"/>
          <w:szCs w:val="24"/>
        </w:rPr>
        <w:t>-</w:t>
      </w:r>
      <w:r w:rsidRPr="00742622">
        <w:rPr>
          <w:rFonts w:eastAsia="Times New Roman" w:cs="Times New Roman"/>
          <w:color w:val="000000"/>
          <w:szCs w:val="24"/>
        </w:rPr>
        <w:t>in</w:t>
      </w:r>
      <w:r>
        <w:rPr>
          <w:rFonts w:eastAsia="Times New Roman" w:cs="Times New Roman"/>
          <w:color w:val="000000"/>
          <w:szCs w:val="24"/>
        </w:rPr>
        <w:t>-</w:t>
      </w:r>
      <w:r w:rsidRPr="00742622">
        <w:rPr>
          <w:rFonts w:eastAsia="Times New Roman" w:cs="Times New Roman"/>
          <w:color w:val="000000"/>
          <w:szCs w:val="24"/>
        </w:rPr>
        <w:t xml:space="preserve">fact </w:t>
      </w:r>
      <w:r>
        <w:rPr>
          <w:rFonts w:eastAsia="Times New Roman" w:cs="Times New Roman"/>
          <w:color w:val="000000"/>
          <w:szCs w:val="24"/>
        </w:rPr>
        <w:t>enterprise</w:t>
      </w:r>
      <w:r w:rsidRPr="00742622">
        <w:rPr>
          <w:rFonts w:eastAsia="Times New Roman" w:cs="Times New Roman"/>
          <w:color w:val="000000"/>
          <w:szCs w:val="24"/>
        </w:rPr>
        <w:t xml:space="preserve"> “need not have a name, regular meetings, dues, established rules and regulations, disciplinary procedures, or induction or initiation ceremonies.</w:t>
      </w:r>
      <w:r w:rsidR="000E7720">
        <w:rPr>
          <w:rFonts w:eastAsia="Times New Roman" w:cs="Times New Roman"/>
          <w:color w:val="000000"/>
          <w:szCs w:val="24"/>
        </w:rPr>
        <w:t xml:space="preserve">” </w:t>
      </w:r>
      <w:r w:rsidRPr="00742622">
        <w:rPr>
          <w:rFonts w:eastAsia="Times New Roman" w:cs="Times New Roman"/>
          <w:i/>
          <w:color w:val="000000"/>
          <w:szCs w:val="24"/>
        </w:rPr>
        <w:t>Boyle</w:t>
      </w:r>
      <w:r w:rsidRPr="00742622">
        <w:rPr>
          <w:rFonts w:eastAsia="Times New Roman" w:cs="Times New Roman"/>
          <w:color w:val="000000"/>
          <w:szCs w:val="24"/>
        </w:rPr>
        <w:t>, 556 U.S. at 948.</w:t>
      </w:r>
    </w:p>
    <w:p w14:paraId="09C6720F" w14:textId="77777777" w:rsidR="004A3FBF" w:rsidRPr="00742622" w:rsidRDefault="004A3FBF" w:rsidP="004A3FBF">
      <w:pPr>
        <w:rPr>
          <w:rFonts w:eastAsia="Times New Roman" w:cs="Times New Roman"/>
          <w:color w:val="000000"/>
          <w:szCs w:val="24"/>
        </w:rPr>
      </w:pPr>
    </w:p>
    <w:p w14:paraId="1D125309" w14:textId="1A9B1B0E" w:rsidR="004A3FBF" w:rsidRPr="00742622" w:rsidRDefault="004A3FBF" w:rsidP="004A3FBF">
      <w:pPr>
        <w:rPr>
          <w:rFonts w:eastAsia="Times New Roman" w:cs="Times New Roman"/>
          <w:color w:val="000000"/>
          <w:szCs w:val="24"/>
        </w:rPr>
      </w:pPr>
      <w:r w:rsidRPr="00742622">
        <w:rPr>
          <w:rFonts w:eastAsia="Times New Roman" w:cs="Times New Roman"/>
          <w:color w:val="000000"/>
          <w:szCs w:val="24"/>
        </w:rPr>
        <w:tab/>
        <w:t>Defendants in RICO actions must have had “some knowledge of the nature of the enterprise . . . to avoid an unjust association of the defendant[s] with the crimes of others,” but the requirement of a common purpose may be met so long as the defendants were “each aware of the essential nature and scope of [the] enterprise and intended to participate in it.</w:t>
      </w:r>
      <w:r w:rsidR="000E7720">
        <w:rPr>
          <w:rFonts w:eastAsia="Times New Roman" w:cs="Times New Roman"/>
          <w:color w:val="000000"/>
          <w:szCs w:val="24"/>
        </w:rPr>
        <w:t xml:space="preserve">” </w:t>
      </w:r>
      <w:r w:rsidRPr="00742622">
        <w:rPr>
          <w:rFonts w:eastAsia="Times New Roman" w:cs="Times New Roman"/>
          <w:i/>
          <w:color w:val="000000"/>
          <w:szCs w:val="24"/>
        </w:rPr>
        <w:t xml:space="preserve">United States v. </w:t>
      </w:r>
      <w:r w:rsidRPr="00742622">
        <w:rPr>
          <w:rFonts w:eastAsia="Times New Roman" w:cs="Times New Roman"/>
          <w:i/>
          <w:color w:val="000000"/>
          <w:szCs w:val="24"/>
        </w:rPr>
        <w:lastRenderedPageBreak/>
        <w:t>Christensen</w:t>
      </w:r>
      <w:r w:rsidRPr="00742622">
        <w:rPr>
          <w:rFonts w:eastAsia="Times New Roman" w:cs="Times New Roman"/>
          <w:color w:val="000000"/>
          <w:szCs w:val="24"/>
        </w:rPr>
        <w:t>, 828 F.3d 763, 780</w:t>
      </w:r>
      <w:r>
        <w:rPr>
          <w:rFonts w:eastAsia="Times New Roman" w:cs="Times New Roman"/>
          <w:color w:val="000000"/>
          <w:szCs w:val="24"/>
        </w:rPr>
        <w:t>-81</w:t>
      </w:r>
      <w:r w:rsidRPr="00742622">
        <w:rPr>
          <w:rFonts w:eastAsia="Times New Roman" w:cs="Times New Roman"/>
          <w:color w:val="000000"/>
          <w:szCs w:val="24"/>
        </w:rPr>
        <w:t xml:space="preserve"> (9th Cir. 2015),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w:t>
      </w:r>
      <w:r w:rsidR="000B66AE">
        <w:rPr>
          <w:rFonts w:eastAsia="Times New Roman" w:cs="Times New Roman"/>
          <w:color w:val="000000"/>
          <w:szCs w:val="24"/>
        </w:rPr>
        <w:t>9</w:t>
      </w:r>
      <w:r w:rsidR="000B66AE" w:rsidRPr="000B66AE">
        <w:rPr>
          <w:rFonts w:eastAsia="Times New Roman" w:cs="Times New Roman"/>
          <w:color w:val="000000"/>
          <w:szCs w:val="24"/>
        </w:rPr>
        <w:t>th</w:t>
      </w:r>
      <w:r w:rsidR="000B66AE">
        <w:rPr>
          <w:rFonts w:eastAsia="Times New Roman" w:cs="Times New Roman"/>
          <w:color w:val="000000"/>
          <w:szCs w:val="24"/>
        </w:rPr>
        <w:t xml:space="preserve"> Cir.</w:t>
      </w:r>
      <w:r w:rsidRPr="00742622">
        <w:rPr>
          <w:rFonts w:eastAsia="Times New Roman" w:cs="Times New Roman"/>
          <w:color w:val="000000"/>
          <w:szCs w:val="24"/>
        </w:rPr>
        <w:t xml:space="preserve"> 2016)</w:t>
      </w:r>
      <w:r w:rsidR="00E97E0E">
        <w:rPr>
          <w:rFonts w:eastAsia="Times New Roman" w:cs="Times New Roman"/>
          <w:color w:val="000000"/>
          <w:szCs w:val="24"/>
        </w:rPr>
        <w:t xml:space="preserve">. </w:t>
      </w:r>
      <w:r w:rsidRPr="00742622">
        <w:rPr>
          <w:rFonts w:eastAsia="Times New Roman" w:cs="Times New Roman"/>
          <w:color w:val="000000"/>
          <w:szCs w:val="24"/>
        </w:rPr>
        <w:t>A RICO enterprise is not defeated even when some of the enterprise’s participants lack detailed knowledge of all of the other participants or their activities</w:t>
      </w:r>
      <w:r w:rsidR="00E97E0E">
        <w:rPr>
          <w:rFonts w:eastAsia="Times New Roman" w:cs="Times New Roman"/>
          <w:color w:val="000000"/>
          <w:szCs w:val="24"/>
        </w:rPr>
        <w:t xml:space="preserve">. </w:t>
      </w:r>
      <w:r w:rsidRPr="00742622">
        <w:rPr>
          <w:rFonts w:eastAsia="Times New Roman" w:cs="Times New Roman"/>
          <w:color w:val="000000"/>
          <w:szCs w:val="24"/>
        </w:rPr>
        <w:t>Instead, “it is sufficient that the defendant know</w:t>
      </w:r>
      <w:r w:rsidR="00AB0827">
        <w:rPr>
          <w:rFonts w:eastAsia="Times New Roman" w:cs="Times New Roman"/>
          <w:color w:val="000000"/>
          <w:szCs w:val="24"/>
        </w:rPr>
        <w:t>s</w:t>
      </w:r>
      <w:r w:rsidRPr="00742622">
        <w:rPr>
          <w:rFonts w:eastAsia="Times New Roman" w:cs="Times New Roman"/>
          <w:color w:val="000000"/>
          <w:szCs w:val="24"/>
        </w:rPr>
        <w:t xml:space="preserve"> the general nature of the enterprise and know that the enterprise extends beyond his individual role.</w:t>
      </w:r>
      <w:r w:rsidR="000E7720">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w:t>
      </w:r>
      <w:r>
        <w:rPr>
          <w:rFonts w:eastAsia="Times New Roman" w:cs="Times New Roman"/>
          <w:color w:val="000000"/>
          <w:szCs w:val="24"/>
        </w:rPr>
        <w:t>at 780.</w:t>
      </w:r>
    </w:p>
    <w:p w14:paraId="630852D7" w14:textId="77777777" w:rsidR="004A3FBF" w:rsidRPr="00742622" w:rsidRDefault="004A3FBF" w:rsidP="004A3FBF">
      <w:pPr>
        <w:rPr>
          <w:rFonts w:eastAsia="Times New Roman" w:cs="Times New Roman"/>
          <w:color w:val="000000"/>
          <w:szCs w:val="24"/>
        </w:rPr>
      </w:pPr>
    </w:p>
    <w:p w14:paraId="2FE17E21" w14:textId="515EE263" w:rsidR="00F70B2D" w:rsidRPr="00742622" w:rsidRDefault="004A3FBF" w:rsidP="004A3FBF">
      <w:pPr>
        <w:rPr>
          <w:rFonts w:eastAsia="Times New Roman" w:cs="Times New Roman"/>
          <w:color w:val="000000"/>
          <w:szCs w:val="24"/>
        </w:rPr>
      </w:pPr>
      <w:r w:rsidRPr="00742622">
        <w:rPr>
          <w:rFonts w:eastAsia="Times New Roman" w:cs="Times New Roman"/>
          <w:i/>
          <w:color w:val="000000"/>
          <w:szCs w:val="24"/>
        </w:rPr>
        <w:tab/>
        <w:t>See United States v. Shryock</w:t>
      </w:r>
      <w:r w:rsidRPr="00742622">
        <w:rPr>
          <w:rFonts w:eastAsia="Times New Roman" w:cs="Times New Roman"/>
          <w:color w:val="000000"/>
          <w:szCs w:val="24"/>
        </w:rPr>
        <w:t>, 342 F.3d 948, 985-86 (9th Cir. 2003) (defining “conducts or participates” in the affairs of the enterprise)</w:t>
      </w:r>
      <w:r w:rsidR="00F70B2D" w:rsidRPr="00742622">
        <w:rPr>
          <w:rFonts w:eastAsia="Times New Roman" w:cs="Times New Roman"/>
          <w:color w:val="000000"/>
          <w:szCs w:val="24"/>
        </w:rPr>
        <w:t>.</w:t>
      </w:r>
    </w:p>
    <w:p w14:paraId="78B08C5B" w14:textId="77777777" w:rsidR="00F70B2D" w:rsidRPr="00742622" w:rsidRDefault="00F70B2D" w:rsidP="00F70B2D">
      <w:pPr>
        <w:rPr>
          <w:rFonts w:eastAsia="Times New Roman" w:cs="Times New Roman"/>
          <w:color w:val="000000"/>
          <w:szCs w:val="24"/>
        </w:rPr>
      </w:pPr>
    </w:p>
    <w:p w14:paraId="28056D21" w14:textId="68D0FEE9" w:rsidR="00F70B2D" w:rsidRPr="000B66AE" w:rsidRDefault="000B66AE" w:rsidP="000B66AE">
      <w:pPr>
        <w:jc w:val="right"/>
        <w:rPr>
          <w:rFonts w:eastAsia="Times New Roman" w:cs="Times New Roman"/>
          <w:i/>
          <w:iCs/>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sidRPr="000B66AE">
        <w:rPr>
          <w:rFonts w:eastAsia="Times New Roman" w:cs="Times New Roman"/>
          <w:i/>
          <w:iCs/>
          <w:color w:val="000000"/>
          <w:szCs w:val="24"/>
        </w:rPr>
        <w:t>Revised Dec. 2015</w:t>
      </w:r>
    </w:p>
    <w:p w14:paraId="1F4BF572" w14:textId="44BFE109" w:rsidR="00C86BB2" w:rsidRPr="00A17A6F" w:rsidRDefault="00F70B2D" w:rsidP="00A17A6F">
      <w:pPr>
        <w:widowControl w:val="0"/>
        <w:numPr>
          <w:ilvl w:val="0"/>
          <w:numId w:val="1"/>
        </w:numPr>
        <w:tabs>
          <w:tab w:val="num" w:pos="360"/>
        </w:tabs>
        <w:ind w:left="0" w:firstLine="0"/>
        <w:jc w:val="center"/>
        <w:outlineLvl w:val="1"/>
        <w:rPr>
          <w:rFonts w:eastAsia="Times New Roman" w:cs="Times New Roman"/>
          <w:color w:val="000000"/>
          <w:szCs w:val="24"/>
        </w:rPr>
      </w:pPr>
      <w:r w:rsidRPr="00742622">
        <w:rPr>
          <w:rFonts w:eastAsia="Times New Roman" w:cs="Times New Roman"/>
          <w:b/>
          <w:szCs w:val="24"/>
        </w:rPr>
        <w:br w:type="page"/>
      </w:r>
    </w:p>
    <w:p w14:paraId="73C75D71" w14:textId="5794BDA0" w:rsidR="00857152" w:rsidRPr="00742622" w:rsidRDefault="00497274" w:rsidP="00E84003">
      <w:pPr>
        <w:pStyle w:val="Heading1"/>
      </w:pPr>
      <w:bookmarkStart w:id="2393" w:name="_Toc73698772"/>
      <w:bookmarkStart w:id="2394" w:name="_Toc83310834"/>
      <w:bookmarkStart w:id="2395" w:name="_Toc83362628"/>
      <w:bookmarkStart w:id="2396" w:name="_Toc83363037"/>
      <w:bookmarkStart w:id="2397" w:name="_Toc90310095"/>
      <w:bookmarkStart w:id="2398" w:name="_Toc90389953"/>
      <w:bookmarkStart w:id="2399" w:name="_Toc211607408"/>
      <w:r>
        <w:lastRenderedPageBreak/>
        <w:t>19</w:t>
      </w:r>
      <w:r w:rsidR="00E97E0E">
        <w:t xml:space="preserve">. </w:t>
      </w:r>
      <w:r w:rsidR="00857152" w:rsidRPr="00742622">
        <w:t>OBSTRUCTION OF JUSTICE</w:t>
      </w:r>
      <w:bookmarkEnd w:id="2393"/>
      <w:bookmarkEnd w:id="2394"/>
      <w:bookmarkEnd w:id="2395"/>
      <w:bookmarkEnd w:id="2396"/>
      <w:bookmarkEnd w:id="2397"/>
      <w:bookmarkEnd w:id="2398"/>
      <w:bookmarkEnd w:id="2399"/>
      <w:r w:rsidR="00857152" w:rsidRPr="00742622">
        <w:t xml:space="preserve"> </w:t>
      </w:r>
    </w:p>
    <w:p w14:paraId="7E2F6FF5" w14:textId="77777777" w:rsidR="00C86BB2" w:rsidRPr="00742622" w:rsidRDefault="00C86BB2" w:rsidP="00C86BB2">
      <w:pPr>
        <w:ind w:left="720" w:hanging="720"/>
        <w:rPr>
          <w:b/>
          <w:bCs/>
          <w:szCs w:val="24"/>
        </w:rPr>
      </w:pPr>
    </w:p>
    <w:p w14:paraId="7FB3F677" w14:textId="708E87C0" w:rsidR="00C86BB2" w:rsidRDefault="00C86BB2" w:rsidP="00C86BB2">
      <w:pPr>
        <w:ind w:left="720" w:hanging="720"/>
        <w:rPr>
          <w:b/>
          <w:bCs/>
          <w:szCs w:val="24"/>
        </w:rPr>
      </w:pPr>
      <w:r w:rsidRPr="00742622">
        <w:rPr>
          <w:b/>
          <w:bCs/>
          <w:szCs w:val="24"/>
        </w:rPr>
        <w:t>Instruction</w:t>
      </w:r>
    </w:p>
    <w:p w14:paraId="187755F0" w14:textId="77777777" w:rsidR="009F75A1" w:rsidRDefault="009F75A1" w:rsidP="009F75A1">
      <w:pPr>
        <w:widowControl w:val="0"/>
        <w:tabs>
          <w:tab w:val="left" w:pos="1541"/>
          <w:tab w:val="left" w:pos="1542"/>
        </w:tabs>
        <w:autoSpaceDE w:val="0"/>
        <w:autoSpaceDN w:val="0"/>
        <w:spacing w:line="252" w:lineRule="exact"/>
        <w:rPr>
          <w:b/>
          <w:bCs/>
          <w:szCs w:val="24"/>
        </w:rPr>
      </w:pPr>
    </w:p>
    <w:p w14:paraId="1DA7648D" w14:textId="501D27D7" w:rsidR="009F75A1" w:rsidRDefault="00C86BB2" w:rsidP="00B41B08">
      <w:pPr>
        <w:pStyle w:val="ListParagraph"/>
        <w:widowControl w:val="0"/>
        <w:numPr>
          <w:ilvl w:val="1"/>
          <w:numId w:val="17"/>
        </w:numPr>
        <w:tabs>
          <w:tab w:val="left" w:pos="1080"/>
        </w:tabs>
        <w:autoSpaceDE w:val="0"/>
        <w:autoSpaceDN w:val="0"/>
        <w:spacing w:line="252" w:lineRule="exact"/>
        <w:ind w:left="1080" w:hanging="1080"/>
        <w:rPr>
          <w:szCs w:val="24"/>
        </w:rPr>
      </w:pPr>
      <w:bookmarkStart w:id="2400" w:name="_Hlk112217615"/>
      <w:r w:rsidRPr="009F75A1">
        <w:rPr>
          <w:szCs w:val="24"/>
        </w:rPr>
        <w:t>Obstruction of Justice—Influencing Juror (18 U.S.C. §</w:t>
      </w:r>
      <w:r w:rsidRPr="009F75A1">
        <w:rPr>
          <w:spacing w:val="-13"/>
          <w:szCs w:val="24"/>
        </w:rPr>
        <w:t xml:space="preserve"> </w:t>
      </w:r>
      <w:r w:rsidRPr="009F75A1">
        <w:rPr>
          <w:szCs w:val="24"/>
        </w:rPr>
        <w:t>1503)</w:t>
      </w:r>
    </w:p>
    <w:p w14:paraId="356A78C8" w14:textId="61EF7E5E" w:rsidR="009F75A1" w:rsidRDefault="009F75A1" w:rsidP="00C95AE0">
      <w:pPr>
        <w:pStyle w:val="ListParagraph"/>
        <w:widowControl w:val="0"/>
        <w:numPr>
          <w:ilvl w:val="1"/>
          <w:numId w:val="17"/>
        </w:numPr>
        <w:tabs>
          <w:tab w:val="left" w:pos="1541"/>
          <w:tab w:val="left" w:pos="1542"/>
        </w:tabs>
        <w:autoSpaceDE w:val="0"/>
        <w:autoSpaceDN w:val="0"/>
        <w:spacing w:line="252" w:lineRule="exact"/>
        <w:rPr>
          <w:szCs w:val="24"/>
        </w:rPr>
      </w:pPr>
      <w:r>
        <w:rPr>
          <w:szCs w:val="24"/>
        </w:rPr>
        <w:t xml:space="preserve">    </w:t>
      </w:r>
      <w:r w:rsidR="00922E9F">
        <w:rPr>
          <w:szCs w:val="24"/>
        </w:rPr>
        <w:t xml:space="preserve"> </w:t>
      </w:r>
      <w:r w:rsidR="00B41B08">
        <w:rPr>
          <w:szCs w:val="24"/>
        </w:rPr>
        <w:t xml:space="preserve">      </w:t>
      </w:r>
      <w:r w:rsidR="00C86BB2" w:rsidRPr="009F75A1">
        <w:rPr>
          <w:szCs w:val="24"/>
        </w:rPr>
        <w:t>Obstruction of Justice—Injuring Juror (18 U.S.C. §</w:t>
      </w:r>
      <w:r w:rsidR="00C86BB2" w:rsidRPr="009F75A1">
        <w:rPr>
          <w:spacing w:val="-13"/>
          <w:szCs w:val="24"/>
        </w:rPr>
        <w:t xml:space="preserve"> </w:t>
      </w:r>
      <w:r w:rsidR="00C86BB2" w:rsidRPr="009F75A1">
        <w:rPr>
          <w:szCs w:val="24"/>
        </w:rPr>
        <w:t>1503)</w:t>
      </w:r>
    </w:p>
    <w:p w14:paraId="4DD42D63" w14:textId="17B4992A" w:rsidR="009F75A1" w:rsidRDefault="009F75A1" w:rsidP="00C95AE0">
      <w:pPr>
        <w:pStyle w:val="ListParagraph"/>
        <w:widowControl w:val="0"/>
        <w:numPr>
          <w:ilvl w:val="1"/>
          <w:numId w:val="17"/>
        </w:numPr>
        <w:tabs>
          <w:tab w:val="left" w:pos="1541"/>
          <w:tab w:val="left" w:pos="1542"/>
        </w:tabs>
        <w:autoSpaceDE w:val="0"/>
        <w:autoSpaceDN w:val="0"/>
        <w:spacing w:line="252" w:lineRule="exact"/>
        <w:rPr>
          <w:szCs w:val="24"/>
        </w:rPr>
      </w:pPr>
      <w:r>
        <w:rPr>
          <w:szCs w:val="24"/>
        </w:rPr>
        <w:t xml:space="preserve">    </w:t>
      </w:r>
      <w:r w:rsidR="00922E9F">
        <w:rPr>
          <w:szCs w:val="24"/>
        </w:rPr>
        <w:t xml:space="preserve"> </w:t>
      </w:r>
      <w:r w:rsidR="00B41B08">
        <w:rPr>
          <w:szCs w:val="24"/>
        </w:rPr>
        <w:t xml:space="preserve">      </w:t>
      </w:r>
      <w:r w:rsidR="00C86BB2" w:rsidRPr="009F75A1">
        <w:rPr>
          <w:szCs w:val="24"/>
        </w:rPr>
        <w:t>Obstruction of Justice—Omnibus Clause of 18 U.S.C. §</w:t>
      </w:r>
      <w:r w:rsidR="00C86BB2" w:rsidRPr="009F75A1">
        <w:rPr>
          <w:spacing w:val="-6"/>
          <w:szCs w:val="24"/>
        </w:rPr>
        <w:t xml:space="preserve"> </w:t>
      </w:r>
      <w:r w:rsidR="00C86BB2" w:rsidRPr="009F75A1">
        <w:rPr>
          <w:szCs w:val="24"/>
        </w:rPr>
        <w:t>1503</w:t>
      </w:r>
    </w:p>
    <w:p w14:paraId="1327EC4D" w14:textId="1A949520" w:rsidR="00857152" w:rsidRDefault="00C86BB2" w:rsidP="00B41B08">
      <w:pPr>
        <w:pStyle w:val="ListParagraph"/>
        <w:widowControl w:val="0"/>
        <w:numPr>
          <w:ilvl w:val="1"/>
          <w:numId w:val="17"/>
        </w:numPr>
        <w:autoSpaceDE w:val="0"/>
        <w:autoSpaceDN w:val="0"/>
        <w:spacing w:line="252" w:lineRule="exact"/>
        <w:ind w:left="1080" w:hanging="1080"/>
        <w:rPr>
          <w:szCs w:val="24"/>
        </w:rPr>
      </w:pPr>
      <w:r w:rsidRPr="009F75A1">
        <w:rPr>
          <w:szCs w:val="24"/>
        </w:rPr>
        <w:t>Obstruction of Justice—Destruction, Alteration</w:t>
      </w:r>
      <w:r w:rsidR="009E12C3">
        <w:rPr>
          <w:szCs w:val="24"/>
        </w:rPr>
        <w:t>,</w:t>
      </w:r>
      <w:r w:rsidRPr="009F75A1">
        <w:rPr>
          <w:szCs w:val="24"/>
        </w:rPr>
        <w:t xml:space="preserve"> or Falsification of Records in Federal Investigations and Bankruptcy (18</w:t>
      </w:r>
      <w:r w:rsidR="004A3FBF">
        <w:rPr>
          <w:szCs w:val="24"/>
        </w:rPr>
        <w:t xml:space="preserve"> </w:t>
      </w:r>
      <w:r w:rsidRPr="009F75A1">
        <w:rPr>
          <w:szCs w:val="24"/>
        </w:rPr>
        <w:t>U.S.C. §</w:t>
      </w:r>
      <w:r w:rsidRPr="009F75A1">
        <w:rPr>
          <w:spacing w:val="-4"/>
          <w:szCs w:val="24"/>
        </w:rPr>
        <w:t xml:space="preserve"> </w:t>
      </w:r>
      <w:r w:rsidRPr="009F75A1">
        <w:rPr>
          <w:szCs w:val="24"/>
        </w:rPr>
        <w:t>1519</w:t>
      </w:r>
      <w:r w:rsidR="004A3FBF">
        <w:rPr>
          <w:szCs w:val="24"/>
        </w:rPr>
        <w:t>)</w:t>
      </w:r>
    </w:p>
    <w:p w14:paraId="5129AF63" w14:textId="2D381587" w:rsidR="00E54B60" w:rsidRPr="009F75A1" w:rsidRDefault="00E54B60" w:rsidP="00B41B08">
      <w:pPr>
        <w:pStyle w:val="ListParagraph"/>
        <w:widowControl w:val="0"/>
        <w:numPr>
          <w:ilvl w:val="1"/>
          <w:numId w:val="17"/>
        </w:numPr>
        <w:autoSpaceDE w:val="0"/>
        <w:autoSpaceDN w:val="0"/>
        <w:spacing w:line="252" w:lineRule="exact"/>
        <w:ind w:left="1080" w:hanging="1080"/>
        <w:rPr>
          <w:szCs w:val="24"/>
        </w:rPr>
      </w:pPr>
      <w:r>
        <w:rPr>
          <w:szCs w:val="24"/>
        </w:rPr>
        <w:t>Obstruction of Justice—Official Proceeding (18 U.S.C § 1512(c))</w:t>
      </w:r>
    </w:p>
    <w:bookmarkEnd w:id="2400"/>
    <w:p w14:paraId="5244B3C6" w14:textId="12E07AE6" w:rsidR="00836A61" w:rsidRPr="00742622" w:rsidRDefault="00F70B2D" w:rsidP="007A1AFA">
      <w:pPr>
        <w:pStyle w:val="Heading2"/>
      </w:pPr>
      <w:r w:rsidRPr="00742622">
        <w:br w:type="page"/>
      </w:r>
      <w:bookmarkStart w:id="2401" w:name="_Toc73698773"/>
      <w:bookmarkStart w:id="2402" w:name="_Toc83310835"/>
      <w:bookmarkStart w:id="2403" w:name="_Toc83362629"/>
      <w:bookmarkStart w:id="2404" w:name="_Toc83363038"/>
      <w:bookmarkStart w:id="2405" w:name="_Toc90310096"/>
      <w:bookmarkStart w:id="2406" w:name="_Toc90389954"/>
      <w:bookmarkStart w:id="2407" w:name="_Toc211607409"/>
      <w:r w:rsidR="00497274">
        <w:lastRenderedPageBreak/>
        <w:t>19</w:t>
      </w:r>
      <w:r w:rsidR="00836A61" w:rsidRPr="00742622">
        <w:t xml:space="preserve">.1 </w:t>
      </w:r>
      <w:r w:rsidR="003A507D" w:rsidRPr="00742622">
        <w:t>Obstruction of Justice—Influencing Juror</w:t>
      </w:r>
      <w:r w:rsidR="00836A61" w:rsidRPr="00742622">
        <w:t xml:space="preserve"> (18 U.S.C. § 1503)</w:t>
      </w:r>
      <w:bookmarkEnd w:id="2401"/>
      <w:bookmarkEnd w:id="2402"/>
      <w:bookmarkEnd w:id="2403"/>
      <w:bookmarkEnd w:id="2404"/>
      <w:bookmarkEnd w:id="2405"/>
      <w:bookmarkEnd w:id="2406"/>
      <w:bookmarkEnd w:id="2407"/>
    </w:p>
    <w:p w14:paraId="30B18FC4" w14:textId="77777777" w:rsidR="00836A61" w:rsidRPr="00742622" w:rsidRDefault="00836A61" w:rsidP="00836A61">
      <w:pPr>
        <w:rPr>
          <w:rFonts w:eastAsia="Times New Roman" w:cs="Times New Roman"/>
          <w:szCs w:val="24"/>
        </w:rPr>
      </w:pPr>
    </w:p>
    <w:p w14:paraId="26E52E11" w14:textId="130F811D" w:rsidR="00836A61" w:rsidRPr="00742622" w:rsidRDefault="00836A61" w:rsidP="00836A61">
      <w:pPr>
        <w:rPr>
          <w:rFonts w:eastAsia="Times New Roman" w:cs="Times New Roman"/>
          <w:szCs w:val="24"/>
        </w:rPr>
      </w:pPr>
      <w:r w:rsidRPr="00742622">
        <w:rPr>
          <w:rFonts w:eastAsia="Times New Roman" w:cs="Times New Roman"/>
          <w:szCs w:val="24"/>
        </w:rPr>
        <w:tab/>
        <w:t>The defendant is charged in [Count _______ of] the indictment with obstruction of justice in violation of Section 1503 of Title 18 of the United States Code</w:t>
      </w:r>
      <w:r w:rsidR="00E97E0E">
        <w:rPr>
          <w:rFonts w:eastAsia="Times New Roman" w:cs="Times New Roman"/>
          <w:szCs w:val="24"/>
        </w:rPr>
        <w:t xml:space="preserve">. </w:t>
      </w:r>
      <w:r w:rsidR="005C26F9">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125102D" w14:textId="77777777" w:rsidR="00836A61" w:rsidRPr="00742622" w:rsidRDefault="00836A61" w:rsidP="00836A61">
      <w:pPr>
        <w:rPr>
          <w:rFonts w:eastAsia="Times New Roman" w:cs="Times New Roman"/>
          <w:szCs w:val="24"/>
        </w:rPr>
      </w:pPr>
    </w:p>
    <w:p w14:paraId="45EA6B8F" w14:textId="77777777" w:rsidR="00836A61" w:rsidRPr="00742622" w:rsidRDefault="00836A61" w:rsidP="00836A61">
      <w:pPr>
        <w:rPr>
          <w:rFonts w:eastAsia="Times New Roman" w:cs="Times New Roman"/>
          <w:szCs w:val="24"/>
        </w:rPr>
      </w:pPr>
      <w:r w:rsidRPr="00742622">
        <w:rPr>
          <w:rFonts w:eastAsia="Times New Roman" w:cs="Times New Roman"/>
          <w:szCs w:val="24"/>
        </w:rPr>
        <w:tab/>
        <w:t>First, [</w:t>
      </w:r>
      <w:r w:rsidRPr="00742622">
        <w:rPr>
          <w:rFonts w:eastAsia="Times New Roman" w:cs="Times New Roman"/>
          <w:i/>
          <w:szCs w:val="24"/>
          <w:u w:val="single"/>
        </w:rPr>
        <w:t>name of juror</w:t>
      </w:r>
      <w:r w:rsidRPr="00742622">
        <w:rPr>
          <w:rFonts w:eastAsia="Times New Roman" w:cs="Times New Roman"/>
          <w:szCs w:val="24"/>
        </w:rPr>
        <w:t>] was a [prospective] [grand] juror;</w:t>
      </w:r>
    </w:p>
    <w:p w14:paraId="4D2D254A" w14:textId="77777777" w:rsidR="00836A61" w:rsidRPr="00742622" w:rsidRDefault="00836A61" w:rsidP="00836A61">
      <w:pPr>
        <w:rPr>
          <w:rFonts w:eastAsia="Times New Roman" w:cs="Times New Roman"/>
          <w:szCs w:val="24"/>
        </w:rPr>
      </w:pPr>
    </w:p>
    <w:p w14:paraId="57FC67A4" w14:textId="77777777" w:rsidR="00836A61" w:rsidRPr="00742622" w:rsidRDefault="00836A61" w:rsidP="00836A61">
      <w:pPr>
        <w:rPr>
          <w:rFonts w:eastAsia="Times New Roman" w:cs="Times New Roman"/>
          <w:szCs w:val="24"/>
        </w:rPr>
      </w:pPr>
      <w:r w:rsidRPr="00742622">
        <w:rPr>
          <w:rFonts w:eastAsia="Times New Roman" w:cs="Times New Roman"/>
          <w:szCs w:val="24"/>
        </w:rPr>
        <w:tab/>
        <w:t>Second, the defendant tried to influence, intimidate, or impede [</w:t>
      </w:r>
      <w:r w:rsidRPr="00742622">
        <w:rPr>
          <w:rFonts w:eastAsia="Times New Roman" w:cs="Times New Roman"/>
          <w:i/>
          <w:szCs w:val="24"/>
          <w:u w:val="single"/>
        </w:rPr>
        <w:t>name of juror</w:t>
      </w:r>
      <w:r w:rsidRPr="00742622">
        <w:rPr>
          <w:rFonts w:eastAsia="Times New Roman" w:cs="Times New Roman"/>
          <w:szCs w:val="24"/>
        </w:rPr>
        <w:t>] in the discharge of [his] [her] duties as a [grand] juror; and</w:t>
      </w:r>
    </w:p>
    <w:p w14:paraId="0920DDAA" w14:textId="77777777" w:rsidR="00836A61" w:rsidRPr="00742622" w:rsidRDefault="00836A61" w:rsidP="00836A61">
      <w:pPr>
        <w:rPr>
          <w:rFonts w:eastAsia="Times New Roman" w:cs="Times New Roman"/>
          <w:szCs w:val="24"/>
        </w:rPr>
      </w:pPr>
    </w:p>
    <w:p w14:paraId="4CE4897D" w14:textId="77777777" w:rsidR="00836A61" w:rsidRPr="00742622" w:rsidRDefault="00836A61" w:rsidP="00836A61">
      <w:pPr>
        <w:rPr>
          <w:rFonts w:eastAsia="Times New Roman" w:cs="Times New Roman"/>
          <w:szCs w:val="24"/>
        </w:rPr>
      </w:pPr>
      <w:r w:rsidRPr="00742622">
        <w:rPr>
          <w:rFonts w:eastAsia="Times New Roman" w:cs="Times New Roman"/>
          <w:szCs w:val="24"/>
        </w:rPr>
        <w:tab/>
        <w:t>Third, the defendant acted corruptly, or by threats or force, or by any threatening communication, with the intent to obstruct justice.</w:t>
      </w:r>
    </w:p>
    <w:p w14:paraId="767B6C3B" w14:textId="77777777" w:rsidR="00836A61" w:rsidRPr="00742622" w:rsidRDefault="00836A61" w:rsidP="00836A61">
      <w:pPr>
        <w:rPr>
          <w:rFonts w:eastAsia="Times New Roman" w:cs="Times New Roman"/>
          <w:szCs w:val="24"/>
        </w:rPr>
      </w:pPr>
    </w:p>
    <w:p w14:paraId="77F3FBE1" w14:textId="234CE8C9" w:rsidR="00836A61" w:rsidRPr="00742622" w:rsidRDefault="00836A61" w:rsidP="00836A61">
      <w:pPr>
        <w:rPr>
          <w:rFonts w:eastAsia="Times New Roman" w:cs="Times New Roman"/>
          <w:szCs w:val="24"/>
        </w:rPr>
      </w:pPr>
      <w:r w:rsidRPr="00742622">
        <w:rPr>
          <w:rFonts w:eastAsia="Times New Roman" w:cs="Times New Roman"/>
          <w:szCs w:val="24"/>
        </w:rPr>
        <w:tab/>
        <w:t>[The government need not prove that the defendant’s sole or even primary intention was to obstruct justice so long as the government proves beyond a reasonable doubt that one of the defendant’s intentions was to obstruct justice</w:t>
      </w:r>
      <w:r w:rsidR="00E97E0E">
        <w:rPr>
          <w:rFonts w:eastAsia="Times New Roman" w:cs="Times New Roman"/>
          <w:szCs w:val="24"/>
        </w:rPr>
        <w:t xml:space="preserve">. </w:t>
      </w:r>
      <w:r w:rsidRPr="00742622">
        <w:rPr>
          <w:rFonts w:eastAsia="Times New Roman" w:cs="Times New Roman"/>
          <w:szCs w:val="24"/>
        </w:rPr>
        <w:t>The defendant’s intention to obstruct justice must be substantial.]</w:t>
      </w:r>
    </w:p>
    <w:p w14:paraId="6612EF08" w14:textId="77777777" w:rsidR="00836A61" w:rsidRPr="00742622" w:rsidRDefault="00836A61" w:rsidP="00836A61">
      <w:pPr>
        <w:rPr>
          <w:rFonts w:eastAsia="Times New Roman" w:cs="Times New Roman"/>
          <w:szCs w:val="24"/>
        </w:rPr>
      </w:pPr>
    </w:p>
    <w:p w14:paraId="7F68EF54" w14:textId="77777777" w:rsidR="00836A61" w:rsidRPr="00742622" w:rsidRDefault="00836A61"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7B25928" w14:textId="77777777" w:rsidR="00836A61" w:rsidRPr="00742622" w:rsidRDefault="00836A61" w:rsidP="00836A61">
      <w:pPr>
        <w:rPr>
          <w:rFonts w:eastAsia="Times New Roman" w:cs="Times New Roman"/>
          <w:color w:val="000000"/>
          <w:szCs w:val="24"/>
        </w:rPr>
      </w:pPr>
    </w:p>
    <w:p w14:paraId="3A228F69" w14:textId="77777777" w:rsidR="009E12C3" w:rsidRPr="00742622" w:rsidRDefault="00836A61" w:rsidP="009E12C3">
      <w:pPr>
        <w:rPr>
          <w:rFonts w:eastAsia="Times New Roman" w:cs="Times New Roman"/>
          <w:color w:val="000000"/>
          <w:szCs w:val="24"/>
        </w:rPr>
      </w:pPr>
      <w:r w:rsidRPr="00742622">
        <w:rPr>
          <w:rFonts w:eastAsia="Times New Roman" w:cs="Times New Roman"/>
          <w:color w:val="000000"/>
          <w:szCs w:val="24"/>
        </w:rPr>
        <w:tab/>
      </w:r>
      <w:r w:rsidR="009E12C3" w:rsidRPr="00742622">
        <w:rPr>
          <w:rFonts w:eastAsia="Times New Roman" w:cs="Times New Roman"/>
          <w:i/>
          <w:color w:val="000000"/>
          <w:szCs w:val="24"/>
        </w:rPr>
        <w:t xml:space="preserve">See </w:t>
      </w:r>
      <w:r w:rsidR="009E12C3" w:rsidRPr="00742622">
        <w:rPr>
          <w:rFonts w:eastAsia="Times New Roman" w:cs="Times New Roman"/>
          <w:color w:val="000000"/>
          <w:szCs w:val="24"/>
        </w:rPr>
        <w:t xml:space="preserve">Comment at Instruction </w:t>
      </w:r>
      <w:r w:rsidR="009E12C3">
        <w:rPr>
          <w:rFonts w:eastAsia="Times New Roman" w:cs="Times New Roman"/>
          <w:color w:val="000000"/>
          <w:szCs w:val="24"/>
        </w:rPr>
        <w:t>4.12</w:t>
      </w:r>
      <w:r w:rsidR="009E12C3" w:rsidRPr="00742622">
        <w:rPr>
          <w:rFonts w:eastAsia="Times New Roman" w:cs="Times New Roman"/>
          <w:color w:val="000000"/>
          <w:szCs w:val="24"/>
        </w:rPr>
        <w:t xml:space="preserve"> (Corruptly).</w:t>
      </w:r>
    </w:p>
    <w:p w14:paraId="5AE4950C" w14:textId="77777777" w:rsidR="009E12C3" w:rsidRPr="00742622" w:rsidRDefault="009E12C3" w:rsidP="009E12C3">
      <w:pPr>
        <w:rPr>
          <w:rFonts w:eastAsia="Times New Roman" w:cs="Times New Roman"/>
          <w:color w:val="000000"/>
          <w:szCs w:val="24"/>
        </w:rPr>
      </w:pPr>
    </w:p>
    <w:p w14:paraId="0E36C867" w14:textId="6EF1045D"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If the corrupt act at issue involved the making of a false statement, materiality of the false statement is a required element of the crime</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Thomas</w:t>
      </w:r>
      <w:r w:rsidRPr="00742622">
        <w:rPr>
          <w:rFonts w:eastAsia="Times New Roman" w:cs="Times New Roman"/>
          <w:color w:val="000000"/>
          <w:szCs w:val="24"/>
        </w:rPr>
        <w:t>, 612 F.3d 1107, 112</w:t>
      </w:r>
      <w:r>
        <w:rPr>
          <w:rFonts w:eastAsia="Times New Roman" w:cs="Times New Roman"/>
          <w:color w:val="000000"/>
          <w:szCs w:val="24"/>
        </w:rPr>
        <w:t>8</w:t>
      </w:r>
      <w:r w:rsidRPr="00742622">
        <w:rPr>
          <w:rFonts w:eastAsia="Times New Roman" w:cs="Times New Roman"/>
          <w:color w:val="000000"/>
          <w:szCs w:val="24"/>
        </w:rPr>
        <w:t>-2</w:t>
      </w:r>
      <w:r>
        <w:rPr>
          <w:rFonts w:eastAsia="Times New Roman" w:cs="Times New Roman"/>
          <w:color w:val="000000"/>
          <w:szCs w:val="24"/>
        </w:rPr>
        <w:t>9</w:t>
      </w:r>
      <w:r w:rsidRPr="00742622">
        <w:rPr>
          <w:rFonts w:eastAsia="Times New Roman" w:cs="Times New Roman"/>
          <w:color w:val="000000"/>
          <w:szCs w:val="24"/>
        </w:rPr>
        <w:t xml:space="preserve"> (9th Cir. 2010). </w:t>
      </w:r>
    </w:p>
    <w:p w14:paraId="66B2BF21" w14:textId="77777777" w:rsidR="009E12C3" w:rsidRPr="00742622" w:rsidRDefault="009E12C3" w:rsidP="009E12C3">
      <w:pPr>
        <w:rPr>
          <w:rFonts w:eastAsia="Times New Roman" w:cs="Times New Roman"/>
          <w:color w:val="000000"/>
          <w:szCs w:val="24"/>
        </w:rPr>
      </w:pPr>
    </w:p>
    <w:p w14:paraId="725B392A" w14:textId="31056C82"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 xml:space="preserve">As used in </w:t>
      </w:r>
      <w:r>
        <w:rPr>
          <w:rFonts w:eastAsia="Times New Roman" w:cs="Times New Roman"/>
          <w:color w:val="000000"/>
          <w:szCs w:val="24"/>
        </w:rPr>
        <w:t>§</w:t>
      </w:r>
      <w:r w:rsidRPr="00742622">
        <w:rPr>
          <w:rFonts w:eastAsia="Times New Roman" w:cs="Times New Roman"/>
          <w:color w:val="000000"/>
          <w:szCs w:val="24"/>
        </w:rPr>
        <w:t xml:space="preserve"> 1503, “</w:t>
      </w:r>
      <w:r>
        <w:rPr>
          <w:rFonts w:eastAsia="Times New Roman" w:cs="Times New Roman"/>
          <w:color w:val="000000"/>
          <w:szCs w:val="24"/>
        </w:rPr>
        <w:t>‘</w:t>
      </w:r>
      <w:r w:rsidRPr="00742622">
        <w:rPr>
          <w:rFonts w:eastAsia="Times New Roman" w:cs="Times New Roman"/>
          <w:color w:val="000000"/>
          <w:szCs w:val="24"/>
        </w:rPr>
        <w:t>corruptly</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 . . </w:t>
      </w:r>
      <w:r w:rsidRPr="00742622">
        <w:rPr>
          <w:rFonts w:eastAsia="Times New Roman" w:cs="Times New Roman"/>
          <w:color w:val="000000"/>
          <w:szCs w:val="24"/>
        </w:rPr>
        <w:t>means that the act must be done with the purpose of obstructing justice.</w:t>
      </w:r>
      <w:r w:rsidR="000E7720">
        <w:rPr>
          <w:rFonts w:eastAsia="Times New Roman" w:cs="Times New Roman"/>
          <w:color w:val="000000"/>
          <w:szCs w:val="24"/>
        </w:rPr>
        <w:t xml:space="preserve">” </w:t>
      </w:r>
      <w:r w:rsidRPr="00742622">
        <w:rPr>
          <w:rFonts w:eastAsia="Times New Roman" w:cs="Times New Roman"/>
          <w:i/>
          <w:color w:val="000000"/>
          <w:szCs w:val="24"/>
        </w:rPr>
        <w:t>United States v. Rasheed</w:t>
      </w:r>
      <w:r w:rsidRPr="000537BA">
        <w:rPr>
          <w:rFonts w:eastAsia="Times New Roman" w:cs="Times New Roman"/>
          <w:color w:val="000000"/>
          <w:szCs w:val="24"/>
        </w:rPr>
        <w:t>,</w:t>
      </w:r>
      <w:r w:rsidRPr="00742622">
        <w:rPr>
          <w:rFonts w:eastAsia="Times New Roman" w:cs="Times New Roman"/>
          <w:color w:val="000000"/>
          <w:szCs w:val="24"/>
        </w:rPr>
        <w:t xml:space="preserve"> 663 F.2d 843, 85</w:t>
      </w:r>
      <w:r>
        <w:rPr>
          <w:rFonts w:eastAsia="Times New Roman" w:cs="Times New Roman"/>
          <w:color w:val="000000"/>
          <w:szCs w:val="24"/>
        </w:rPr>
        <w:t>2</w:t>
      </w:r>
      <w:r w:rsidRPr="00742622">
        <w:rPr>
          <w:rFonts w:eastAsia="Times New Roman" w:cs="Times New Roman"/>
          <w:color w:val="000000"/>
          <w:szCs w:val="24"/>
        </w:rPr>
        <w:t xml:space="preserve"> (9th Cir. 1981).</w:t>
      </w:r>
    </w:p>
    <w:p w14:paraId="30ACFAD7" w14:textId="77777777" w:rsidR="009E12C3" w:rsidRPr="00742622" w:rsidRDefault="009E12C3" w:rsidP="009E12C3">
      <w:pPr>
        <w:rPr>
          <w:rFonts w:eastAsia="Times New Roman" w:cs="Times New Roman"/>
          <w:color w:val="000000"/>
          <w:szCs w:val="24"/>
        </w:rPr>
      </w:pPr>
    </w:p>
    <w:p w14:paraId="771FEA3C" w14:textId="76308612"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Include the last paragraph if the evidence shows the defendant may have had more than one intention when engaging in the challenged conduct</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Smith</w:t>
      </w:r>
      <w:r w:rsidRPr="00742622">
        <w:rPr>
          <w:rFonts w:eastAsia="Times New Roman" w:cs="Times New Roman"/>
          <w:color w:val="000000"/>
          <w:szCs w:val="24"/>
        </w:rPr>
        <w:t>, 831 F.3d 1207, 1218 (9th Cir.</w:t>
      </w:r>
      <w:r>
        <w:rPr>
          <w:rFonts w:eastAsia="Times New Roman" w:cs="Times New Roman"/>
          <w:color w:val="000000"/>
          <w:szCs w:val="24"/>
        </w:rPr>
        <w:t xml:space="preserve"> </w:t>
      </w:r>
      <w:r w:rsidRPr="00742622">
        <w:rPr>
          <w:rFonts w:eastAsia="Times New Roman" w:cs="Times New Roman"/>
          <w:color w:val="000000"/>
          <w:szCs w:val="24"/>
        </w:rPr>
        <w:t>2016).</w:t>
      </w:r>
    </w:p>
    <w:p w14:paraId="1E6A01BA" w14:textId="77777777" w:rsidR="009E12C3" w:rsidRPr="00742622" w:rsidRDefault="009E12C3" w:rsidP="009E12C3">
      <w:pPr>
        <w:rPr>
          <w:rFonts w:eastAsia="Times New Roman" w:cs="Times New Roman"/>
          <w:color w:val="000000"/>
          <w:szCs w:val="24"/>
        </w:rPr>
      </w:pPr>
    </w:p>
    <w:p w14:paraId="62F326F9" w14:textId="5D4D4AF9" w:rsidR="00836A61" w:rsidRDefault="009E12C3" w:rsidP="009E12C3">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 xml:space="preserve">Section 1503 </w:t>
      </w:r>
      <w:r w:rsidRPr="00742622">
        <w:rPr>
          <w:rFonts w:eastAsia="Times New Roman" w:cs="Times New Roman"/>
          <w:color w:val="000000"/>
          <w:szCs w:val="24"/>
        </w:rPr>
        <w:t>also applies to venire members who have not been sworn or selected as jurors and are prospective jurors</w:t>
      </w:r>
      <w:r w:rsidR="00E97E0E">
        <w:rPr>
          <w:rFonts w:eastAsia="Times New Roman" w:cs="Times New Roman"/>
          <w:color w:val="000000"/>
          <w:szCs w:val="24"/>
        </w:rPr>
        <w:t xml:space="preserve">. </w:t>
      </w:r>
      <w:r w:rsidRPr="00742622">
        <w:rPr>
          <w:rFonts w:eastAsia="Times New Roman" w:cs="Times New Roman"/>
          <w:i/>
          <w:color w:val="000000"/>
          <w:szCs w:val="24"/>
        </w:rPr>
        <w:t>United States v. Russell</w:t>
      </w:r>
      <w:r w:rsidRPr="00742622">
        <w:rPr>
          <w:rFonts w:eastAsia="Times New Roman" w:cs="Times New Roman"/>
          <w:color w:val="000000"/>
          <w:szCs w:val="24"/>
        </w:rPr>
        <w:t>, 255 U.S. 138 (1921)</w:t>
      </w:r>
      <w:r w:rsidR="00836A61" w:rsidRPr="00742622">
        <w:rPr>
          <w:rFonts w:eastAsia="Times New Roman" w:cs="Times New Roman"/>
          <w:color w:val="000000"/>
          <w:szCs w:val="24"/>
        </w:rPr>
        <w:t>.</w:t>
      </w:r>
    </w:p>
    <w:p w14:paraId="30EC1225" w14:textId="6B80E217" w:rsidR="000B66AE" w:rsidRDefault="000B66AE" w:rsidP="009E12C3">
      <w:pPr>
        <w:rPr>
          <w:rFonts w:eastAsia="Times New Roman" w:cs="Times New Roman"/>
          <w:color w:val="000000"/>
          <w:szCs w:val="24"/>
        </w:rPr>
      </w:pPr>
    </w:p>
    <w:p w14:paraId="4A6E8597" w14:textId="05AE3C09" w:rsidR="000B66AE" w:rsidRPr="000B66AE" w:rsidRDefault="000B66AE" w:rsidP="000B66AE">
      <w:pPr>
        <w:jc w:val="right"/>
        <w:rPr>
          <w:rFonts w:eastAsia="Times New Roman" w:cs="Times New Roman"/>
          <w:i/>
          <w:iCs/>
          <w:color w:val="000000"/>
          <w:szCs w:val="24"/>
        </w:rPr>
      </w:pPr>
      <w:r w:rsidRPr="000B66AE">
        <w:rPr>
          <w:rFonts w:eastAsia="Times New Roman" w:cs="Times New Roman"/>
          <w:i/>
          <w:iCs/>
          <w:color w:val="000000"/>
          <w:szCs w:val="24"/>
        </w:rPr>
        <w:t>Revised June 2021</w:t>
      </w:r>
    </w:p>
    <w:p w14:paraId="252B0616" w14:textId="77777777" w:rsidR="00836A61" w:rsidRPr="00742622" w:rsidRDefault="00836A61" w:rsidP="00836A61">
      <w:pPr>
        <w:rPr>
          <w:rFonts w:eastAsia="Times New Roman" w:cs="Times New Roman"/>
          <w:color w:val="000000"/>
          <w:szCs w:val="24"/>
        </w:rPr>
      </w:pPr>
    </w:p>
    <w:p w14:paraId="7E95357B" w14:textId="77777777" w:rsidR="00836A61" w:rsidRPr="00742622" w:rsidRDefault="00836A61" w:rsidP="00836A61">
      <w:pPr>
        <w:rPr>
          <w:rFonts w:eastAsia="Times New Roman" w:cs="Times New Roman"/>
          <w:color w:val="000000"/>
          <w:szCs w:val="24"/>
        </w:rPr>
      </w:pPr>
    </w:p>
    <w:p w14:paraId="377D1A78" w14:textId="50F62D4A" w:rsidR="00836A61" w:rsidRPr="00742622" w:rsidRDefault="00836A61" w:rsidP="007A1AFA">
      <w:pPr>
        <w:pStyle w:val="Heading2"/>
      </w:pPr>
      <w:r w:rsidRPr="00742622">
        <w:br w:type="page"/>
      </w:r>
      <w:bookmarkStart w:id="2408" w:name="_Toc73698774"/>
      <w:bookmarkStart w:id="2409" w:name="_Toc83310836"/>
      <w:bookmarkStart w:id="2410" w:name="_Toc83362630"/>
      <w:bookmarkStart w:id="2411" w:name="_Toc83363039"/>
      <w:bookmarkStart w:id="2412" w:name="_Toc90310097"/>
      <w:bookmarkStart w:id="2413" w:name="_Toc90389955"/>
      <w:bookmarkStart w:id="2414" w:name="_Toc211607410"/>
      <w:r w:rsidR="00497274">
        <w:lastRenderedPageBreak/>
        <w:t>19</w:t>
      </w:r>
      <w:r w:rsidRPr="00742622">
        <w:t xml:space="preserve">.2 </w:t>
      </w:r>
      <w:r w:rsidR="003A507D" w:rsidRPr="00742622">
        <w:t xml:space="preserve">Obstruction of Justice—Injuring Juror </w:t>
      </w:r>
      <w:r w:rsidRPr="00742622">
        <w:t>(18 U.S.C. § 1503)</w:t>
      </w:r>
      <w:bookmarkEnd w:id="2408"/>
      <w:bookmarkEnd w:id="2409"/>
      <w:bookmarkEnd w:id="2410"/>
      <w:bookmarkEnd w:id="2411"/>
      <w:bookmarkEnd w:id="2412"/>
      <w:bookmarkEnd w:id="2413"/>
      <w:bookmarkEnd w:id="2414"/>
    </w:p>
    <w:p w14:paraId="556D4482" w14:textId="77777777" w:rsidR="00836A61" w:rsidRPr="00742622" w:rsidRDefault="00836A61" w:rsidP="00836A61">
      <w:pPr>
        <w:rPr>
          <w:rFonts w:eastAsia="Times New Roman" w:cs="Times New Roman"/>
          <w:color w:val="000000"/>
          <w:szCs w:val="24"/>
        </w:rPr>
      </w:pPr>
    </w:p>
    <w:p w14:paraId="5BEA240A" w14:textId="788212E3"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obstruction of justice in violation of Section 1503 of Title 18 of the United States Code</w:t>
      </w:r>
      <w:r w:rsidR="00E97E0E">
        <w:rPr>
          <w:rFonts w:eastAsia="Times New Roman" w:cs="Times New Roman"/>
          <w:color w:val="000000"/>
          <w:szCs w:val="24"/>
        </w:rPr>
        <w:t xml:space="preserv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075744A" w14:textId="77777777" w:rsidR="00836A61" w:rsidRPr="00742622" w:rsidRDefault="00836A61" w:rsidP="00836A61">
      <w:pPr>
        <w:rPr>
          <w:rFonts w:eastAsia="Times New Roman" w:cs="Times New Roman"/>
          <w:color w:val="000000"/>
          <w:szCs w:val="24"/>
        </w:rPr>
      </w:pPr>
    </w:p>
    <w:p w14:paraId="74FB20DB"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name of juror</w:t>
      </w:r>
      <w:r w:rsidRPr="00742622">
        <w:rPr>
          <w:rFonts w:eastAsia="Times New Roman" w:cs="Times New Roman"/>
          <w:color w:val="000000"/>
          <w:szCs w:val="24"/>
        </w:rPr>
        <w:t>] was a [grand] juror [who assented to a [verdict] [indictment]]; and</w:t>
      </w:r>
    </w:p>
    <w:p w14:paraId="612879ED" w14:textId="77777777" w:rsidR="00836A61" w:rsidRPr="00742622" w:rsidRDefault="00836A61" w:rsidP="00836A61">
      <w:pPr>
        <w:rPr>
          <w:rFonts w:eastAsia="Times New Roman" w:cs="Times New Roman"/>
          <w:color w:val="000000"/>
          <w:szCs w:val="24"/>
        </w:rPr>
      </w:pPr>
    </w:p>
    <w:p w14:paraId="68DA696A"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Second, the defendant injured [</w:t>
      </w:r>
      <w:r w:rsidRPr="00742622">
        <w:rPr>
          <w:rFonts w:eastAsia="Times New Roman" w:cs="Times New Roman"/>
          <w:i/>
          <w:color w:val="000000"/>
          <w:szCs w:val="24"/>
          <w:u w:val="single"/>
        </w:rPr>
        <w:t>name of juror</w:t>
      </w:r>
      <w:r w:rsidRPr="00742622">
        <w:rPr>
          <w:rFonts w:eastAsia="Times New Roman" w:cs="Times New Roman"/>
          <w:color w:val="000000"/>
          <w:szCs w:val="24"/>
        </w:rPr>
        <w:t>] [or [his] [her] property] on account of [his] [her] having [been] [assented to the [verdict] [indictment] as] a [grand] juror.</w:t>
      </w:r>
    </w:p>
    <w:p w14:paraId="1E0AEC10" w14:textId="77777777" w:rsidR="00836A61" w:rsidRPr="00742622" w:rsidRDefault="00836A61" w:rsidP="00836A61">
      <w:pPr>
        <w:rPr>
          <w:rFonts w:eastAsia="Times New Roman" w:cs="Times New Roman"/>
          <w:color w:val="000000"/>
          <w:szCs w:val="24"/>
        </w:rPr>
      </w:pPr>
    </w:p>
    <w:p w14:paraId="240EF283" w14:textId="77777777" w:rsidR="00836A61" w:rsidRPr="00742622" w:rsidRDefault="00836A61"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C7A571D" w14:textId="77777777" w:rsidR="00836A61" w:rsidRPr="00742622" w:rsidRDefault="00836A61" w:rsidP="00836A61">
      <w:pPr>
        <w:rPr>
          <w:rFonts w:eastAsia="Times New Roman" w:cs="Times New Roman"/>
          <w:color w:val="000000"/>
          <w:szCs w:val="24"/>
        </w:rPr>
      </w:pPr>
    </w:p>
    <w:p w14:paraId="2C6CF756" w14:textId="751A169B"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497274">
        <w:rPr>
          <w:rFonts w:eastAsia="Times New Roman" w:cs="Times New Roman"/>
          <w:color w:val="000000"/>
          <w:szCs w:val="24"/>
        </w:rPr>
        <w:t>19.1</w:t>
      </w:r>
      <w:r w:rsidRPr="00742622">
        <w:rPr>
          <w:rFonts w:eastAsia="Times New Roman" w:cs="Times New Roman"/>
          <w:color w:val="000000"/>
          <w:szCs w:val="24"/>
        </w:rPr>
        <w:t xml:space="preserve"> (Obstruction of Justice—Influencing Juror</w:t>
      </w:r>
      <w:r w:rsidR="009E12C3">
        <w:rPr>
          <w:rFonts w:eastAsia="Times New Roman" w:cs="Times New Roman"/>
          <w:color w:val="000000"/>
          <w:szCs w:val="24"/>
        </w:rPr>
        <w:t xml:space="preserve"> (18 U.S.C. § 1503)</w:t>
      </w:r>
      <w:r w:rsidRPr="00742622">
        <w:rPr>
          <w:rFonts w:eastAsia="Times New Roman" w:cs="Times New Roman"/>
          <w:color w:val="000000"/>
          <w:szCs w:val="24"/>
        </w:rPr>
        <w:t>).</w:t>
      </w:r>
    </w:p>
    <w:p w14:paraId="6B596532" w14:textId="77777777" w:rsidR="00836A61" w:rsidRPr="00742622" w:rsidRDefault="00836A61" w:rsidP="00836A61">
      <w:pPr>
        <w:rPr>
          <w:rFonts w:eastAsia="Times New Roman" w:cs="Times New Roman"/>
          <w:color w:val="000000"/>
          <w:szCs w:val="24"/>
        </w:rPr>
      </w:pPr>
    </w:p>
    <w:p w14:paraId="5F8C2FE4" w14:textId="1D7500C4" w:rsidR="00836A61" w:rsidRPr="00742622" w:rsidRDefault="00836A61" w:rsidP="007A1AFA">
      <w:pPr>
        <w:pStyle w:val="Heading2"/>
      </w:pPr>
      <w:r w:rsidRPr="00742622">
        <w:br w:type="page"/>
      </w:r>
      <w:bookmarkStart w:id="2415" w:name="_Toc73698775"/>
      <w:bookmarkStart w:id="2416" w:name="_Toc83310837"/>
      <w:bookmarkStart w:id="2417" w:name="_Toc83362631"/>
      <w:bookmarkStart w:id="2418" w:name="_Toc83363040"/>
      <w:bookmarkStart w:id="2419" w:name="_Toc90310098"/>
      <w:bookmarkStart w:id="2420" w:name="_Toc90389956"/>
      <w:bookmarkStart w:id="2421" w:name="_Toc211607411"/>
      <w:r w:rsidR="00497274">
        <w:lastRenderedPageBreak/>
        <w:t>19</w:t>
      </w:r>
      <w:r w:rsidRPr="00742622">
        <w:t xml:space="preserve">.3 </w:t>
      </w:r>
      <w:r w:rsidR="003A507D" w:rsidRPr="00742622">
        <w:t>Obstruction of Justice—Omnibus Clause of</w:t>
      </w:r>
      <w:r w:rsidRPr="00742622">
        <w:t xml:space="preserve"> 18 U.S.C. § 1503</w:t>
      </w:r>
      <w:bookmarkEnd w:id="2415"/>
      <w:bookmarkEnd w:id="2416"/>
      <w:bookmarkEnd w:id="2417"/>
      <w:bookmarkEnd w:id="2418"/>
      <w:bookmarkEnd w:id="2419"/>
      <w:bookmarkEnd w:id="2420"/>
      <w:bookmarkEnd w:id="2421"/>
    </w:p>
    <w:p w14:paraId="20161A11" w14:textId="77777777" w:rsidR="00836A61" w:rsidRPr="00742622" w:rsidRDefault="00836A61" w:rsidP="00836A61">
      <w:pPr>
        <w:rPr>
          <w:rFonts w:eastAsia="Times New Roman" w:cs="Times New Roman"/>
          <w:color w:val="000000"/>
          <w:szCs w:val="24"/>
        </w:rPr>
      </w:pPr>
    </w:p>
    <w:p w14:paraId="0AF2C8A8" w14:textId="07C758AF"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obstruction of justice in violation of Section 1503 of Title 18 of the United States Code</w:t>
      </w:r>
      <w:r w:rsidR="00E97E0E">
        <w:rPr>
          <w:rFonts w:eastAsia="Times New Roman" w:cs="Times New Roman"/>
          <w:color w:val="000000"/>
          <w:szCs w:val="24"/>
        </w:rPr>
        <w:t xml:space="preserv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F089DA4" w14:textId="77777777" w:rsidR="00836A61" w:rsidRPr="00742622" w:rsidRDefault="00836A61" w:rsidP="00836A61">
      <w:pPr>
        <w:rPr>
          <w:rFonts w:eastAsia="Times New Roman" w:cs="Times New Roman"/>
          <w:color w:val="000000"/>
          <w:szCs w:val="24"/>
        </w:rPr>
      </w:pPr>
    </w:p>
    <w:p w14:paraId="2894506E"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First, the defendant influenced, obstructed, or impeded, or tried to influence, obstruct, or impede the due administration of justice; and</w:t>
      </w:r>
    </w:p>
    <w:p w14:paraId="5CDE5A1C" w14:textId="77777777" w:rsidR="00836A61" w:rsidRPr="00742622" w:rsidRDefault="00836A61" w:rsidP="00836A61">
      <w:pPr>
        <w:rPr>
          <w:rFonts w:eastAsia="Times New Roman" w:cs="Times New Roman"/>
          <w:color w:val="000000"/>
          <w:szCs w:val="24"/>
        </w:rPr>
      </w:pPr>
    </w:p>
    <w:p w14:paraId="5933CF51"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Second, the defendant acted corruptly, or by threats or force, or by any threatening communication, with the intent to obstruct justice.</w:t>
      </w:r>
    </w:p>
    <w:p w14:paraId="33A54CE3" w14:textId="77777777" w:rsidR="00836A61" w:rsidRPr="00742622" w:rsidRDefault="00836A61" w:rsidP="00836A61">
      <w:pPr>
        <w:rPr>
          <w:rFonts w:eastAsia="Times New Roman" w:cs="Times New Roman"/>
          <w:color w:val="000000"/>
          <w:szCs w:val="24"/>
        </w:rPr>
      </w:pPr>
    </w:p>
    <w:p w14:paraId="678380F8"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[The government need not prove that the defendant’s sole or even primary intention was to obstruct justice so long as the government proves beyond a reasonable doubt that one of the defendant’s intentions was to obstruct justice. The defendant’s intention to obstruct justice must be substantial.]</w:t>
      </w:r>
    </w:p>
    <w:p w14:paraId="3AF7A880" w14:textId="77777777" w:rsidR="00836A61" w:rsidRPr="00742622" w:rsidRDefault="00836A61" w:rsidP="00836A61">
      <w:pPr>
        <w:rPr>
          <w:rFonts w:eastAsia="Times New Roman" w:cs="Times New Roman"/>
          <w:color w:val="000000"/>
          <w:szCs w:val="24"/>
        </w:rPr>
      </w:pPr>
    </w:p>
    <w:p w14:paraId="4A07FA62" w14:textId="77777777" w:rsidR="00836A61" w:rsidRPr="00742622" w:rsidRDefault="00836A61"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F1D712C" w14:textId="77777777" w:rsidR="00836A61" w:rsidRPr="00742622" w:rsidRDefault="00836A61" w:rsidP="00836A61">
      <w:pPr>
        <w:rPr>
          <w:rFonts w:eastAsia="Times New Roman" w:cs="Times New Roman"/>
          <w:color w:val="000000"/>
          <w:szCs w:val="24"/>
        </w:rPr>
      </w:pPr>
    </w:p>
    <w:p w14:paraId="2C6F5502" w14:textId="77777777" w:rsidR="009E12C3" w:rsidRPr="00742622" w:rsidRDefault="00836A61" w:rsidP="009E12C3">
      <w:pPr>
        <w:rPr>
          <w:rFonts w:eastAsia="Times New Roman" w:cs="Times New Roman"/>
          <w:color w:val="000000"/>
          <w:szCs w:val="24"/>
        </w:rPr>
      </w:pPr>
      <w:r w:rsidRPr="00742622">
        <w:rPr>
          <w:rFonts w:eastAsia="Times New Roman" w:cs="Times New Roman"/>
          <w:color w:val="000000"/>
          <w:szCs w:val="24"/>
        </w:rPr>
        <w:tab/>
      </w:r>
      <w:r w:rsidR="009E12C3" w:rsidRPr="00742622">
        <w:rPr>
          <w:rFonts w:eastAsia="Times New Roman" w:cs="Times New Roman"/>
          <w:i/>
          <w:color w:val="000000"/>
          <w:szCs w:val="24"/>
        </w:rPr>
        <w:t xml:space="preserve">See </w:t>
      </w:r>
      <w:r w:rsidR="009E12C3" w:rsidRPr="00742622">
        <w:rPr>
          <w:rFonts w:eastAsia="Times New Roman" w:cs="Times New Roman"/>
          <w:color w:val="000000"/>
          <w:szCs w:val="24"/>
        </w:rPr>
        <w:t xml:space="preserve">Comment at Instruction </w:t>
      </w:r>
      <w:r w:rsidR="009E12C3">
        <w:rPr>
          <w:rFonts w:eastAsia="Times New Roman" w:cs="Times New Roman"/>
          <w:color w:val="000000"/>
          <w:szCs w:val="24"/>
        </w:rPr>
        <w:t>4.12</w:t>
      </w:r>
      <w:r w:rsidR="009E12C3" w:rsidRPr="00742622">
        <w:rPr>
          <w:rFonts w:eastAsia="Times New Roman" w:cs="Times New Roman"/>
          <w:color w:val="000000"/>
          <w:szCs w:val="24"/>
        </w:rPr>
        <w:t xml:space="preserve"> (Corruptly).</w:t>
      </w:r>
    </w:p>
    <w:p w14:paraId="461CEAF1" w14:textId="77777777" w:rsidR="009E12C3" w:rsidRPr="00742622" w:rsidRDefault="009E12C3" w:rsidP="009E12C3">
      <w:pPr>
        <w:rPr>
          <w:rFonts w:eastAsia="Times New Roman" w:cs="Times New Roman"/>
          <w:color w:val="000000"/>
          <w:szCs w:val="24"/>
        </w:rPr>
      </w:pPr>
    </w:p>
    <w:p w14:paraId="5E6E08C0" w14:textId="2FA34C79"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If the corrupt act at issue involved the making of a false statement, materiality of the false statement is a required element of the crime</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Thomas</w:t>
      </w:r>
      <w:r w:rsidRPr="00742622">
        <w:rPr>
          <w:rFonts w:eastAsia="Times New Roman" w:cs="Times New Roman"/>
          <w:color w:val="000000"/>
          <w:szCs w:val="24"/>
        </w:rPr>
        <w:t>, 612 F.3d 1107, 112</w:t>
      </w:r>
      <w:r>
        <w:rPr>
          <w:rFonts w:eastAsia="Times New Roman" w:cs="Times New Roman"/>
          <w:color w:val="000000"/>
          <w:szCs w:val="24"/>
        </w:rPr>
        <w:t>8</w:t>
      </w:r>
      <w:r w:rsidRPr="00742622">
        <w:rPr>
          <w:rFonts w:eastAsia="Times New Roman" w:cs="Times New Roman"/>
          <w:color w:val="000000"/>
          <w:szCs w:val="24"/>
        </w:rPr>
        <w:t>-2</w:t>
      </w:r>
      <w:r>
        <w:rPr>
          <w:rFonts w:eastAsia="Times New Roman" w:cs="Times New Roman"/>
          <w:color w:val="000000"/>
          <w:szCs w:val="24"/>
        </w:rPr>
        <w:t>9</w:t>
      </w:r>
      <w:r w:rsidRPr="00742622">
        <w:rPr>
          <w:rFonts w:eastAsia="Times New Roman" w:cs="Times New Roman"/>
          <w:color w:val="000000"/>
          <w:szCs w:val="24"/>
        </w:rPr>
        <w:t xml:space="preserve"> (9th Cir. 2010). </w:t>
      </w:r>
    </w:p>
    <w:p w14:paraId="3E52887D" w14:textId="77777777" w:rsidR="009E12C3" w:rsidRPr="00742622" w:rsidRDefault="009E12C3" w:rsidP="009E12C3">
      <w:pPr>
        <w:rPr>
          <w:rFonts w:eastAsia="Times New Roman" w:cs="Times New Roman"/>
          <w:color w:val="000000"/>
          <w:szCs w:val="24"/>
        </w:rPr>
      </w:pPr>
    </w:p>
    <w:p w14:paraId="7F4AFBF9" w14:textId="50C3D4E1"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As used in § 1503, “</w:t>
      </w:r>
      <w:r>
        <w:rPr>
          <w:rFonts w:eastAsia="Times New Roman" w:cs="Times New Roman"/>
          <w:color w:val="000000"/>
          <w:szCs w:val="24"/>
        </w:rPr>
        <w:t>‘</w:t>
      </w:r>
      <w:r w:rsidRPr="00742622">
        <w:rPr>
          <w:rFonts w:eastAsia="Times New Roman" w:cs="Times New Roman"/>
          <w:color w:val="000000"/>
          <w:szCs w:val="24"/>
        </w:rPr>
        <w:t>corruptly</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 . . </w:t>
      </w:r>
      <w:r w:rsidRPr="00742622">
        <w:rPr>
          <w:rFonts w:eastAsia="Times New Roman" w:cs="Times New Roman"/>
          <w:color w:val="000000"/>
          <w:szCs w:val="24"/>
        </w:rPr>
        <w:t>means that the act must be done with the purpose of obstructing justice.</w:t>
      </w:r>
      <w:r w:rsidR="000E7720">
        <w:rPr>
          <w:rFonts w:eastAsia="Times New Roman" w:cs="Times New Roman"/>
          <w:color w:val="000000"/>
          <w:szCs w:val="24"/>
        </w:rPr>
        <w:t xml:space="preserve">” </w:t>
      </w:r>
      <w:r w:rsidRPr="00742622">
        <w:rPr>
          <w:rFonts w:eastAsia="Times New Roman" w:cs="Times New Roman"/>
          <w:i/>
          <w:color w:val="000000"/>
          <w:szCs w:val="24"/>
        </w:rPr>
        <w:t>United States v. Rasheed</w:t>
      </w:r>
      <w:r w:rsidRPr="000537BA">
        <w:rPr>
          <w:rFonts w:eastAsia="Times New Roman" w:cs="Times New Roman"/>
          <w:color w:val="000000"/>
          <w:szCs w:val="24"/>
        </w:rPr>
        <w:t>,</w:t>
      </w:r>
      <w:r w:rsidRPr="00742622">
        <w:rPr>
          <w:rFonts w:eastAsia="Times New Roman" w:cs="Times New Roman"/>
          <w:color w:val="000000"/>
          <w:szCs w:val="24"/>
        </w:rPr>
        <w:t xml:space="preserve"> 663 F.2d 843, 85</w:t>
      </w:r>
      <w:r>
        <w:rPr>
          <w:rFonts w:eastAsia="Times New Roman" w:cs="Times New Roman"/>
          <w:color w:val="000000"/>
          <w:szCs w:val="24"/>
        </w:rPr>
        <w:t>2</w:t>
      </w:r>
      <w:r w:rsidRPr="00742622">
        <w:rPr>
          <w:rFonts w:eastAsia="Times New Roman" w:cs="Times New Roman"/>
          <w:color w:val="000000"/>
          <w:szCs w:val="24"/>
        </w:rPr>
        <w:t xml:space="preserve"> (9th Cir. 1981).</w:t>
      </w:r>
    </w:p>
    <w:p w14:paraId="7AB1741E" w14:textId="77777777" w:rsidR="009E12C3" w:rsidRPr="00742622" w:rsidRDefault="009E12C3" w:rsidP="009E12C3">
      <w:pPr>
        <w:rPr>
          <w:rFonts w:eastAsia="Times New Roman" w:cs="Times New Roman"/>
          <w:color w:val="000000"/>
          <w:szCs w:val="24"/>
        </w:rPr>
      </w:pPr>
    </w:p>
    <w:p w14:paraId="04C09C10" w14:textId="36917AD9"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Include the last paragraph if the evidence shows the defendant may have had more than one intention when engaging in the challenged conduct</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Smith</w:t>
      </w:r>
      <w:r w:rsidRPr="00742622">
        <w:rPr>
          <w:rFonts w:eastAsia="Times New Roman" w:cs="Times New Roman"/>
          <w:color w:val="000000"/>
          <w:szCs w:val="24"/>
        </w:rPr>
        <w:t>, 831 F.3d 1207, 1218 (9th Cir.</w:t>
      </w:r>
      <w:r>
        <w:rPr>
          <w:rFonts w:eastAsia="Times New Roman" w:cs="Times New Roman"/>
          <w:color w:val="000000"/>
          <w:szCs w:val="24"/>
        </w:rPr>
        <w:t xml:space="preserve"> </w:t>
      </w:r>
      <w:r w:rsidRPr="00742622">
        <w:rPr>
          <w:rFonts w:eastAsia="Times New Roman" w:cs="Times New Roman"/>
          <w:color w:val="000000"/>
          <w:szCs w:val="24"/>
        </w:rPr>
        <w:t>2016).</w:t>
      </w:r>
    </w:p>
    <w:p w14:paraId="6C2FBA59" w14:textId="77777777" w:rsidR="009E12C3" w:rsidRPr="00742622" w:rsidRDefault="009E12C3" w:rsidP="009E12C3">
      <w:pPr>
        <w:rPr>
          <w:rFonts w:eastAsia="Times New Roman" w:cs="Times New Roman"/>
          <w:color w:val="000000"/>
          <w:szCs w:val="24"/>
        </w:rPr>
      </w:pPr>
    </w:p>
    <w:p w14:paraId="6857B4B8" w14:textId="0D468709" w:rsidR="00836A61" w:rsidRPr="00742622" w:rsidRDefault="009E12C3" w:rsidP="009E12C3">
      <w:pPr>
        <w:rPr>
          <w:rFonts w:eastAsia="Times New Roman" w:cs="Times New Roman"/>
          <w:color w:val="000000"/>
          <w:szCs w:val="24"/>
        </w:rPr>
      </w:pPr>
      <w:r w:rsidRPr="00742622">
        <w:rPr>
          <w:rFonts w:eastAsia="Times New Roman" w:cs="Times New Roman"/>
          <w:color w:val="000000"/>
          <w:szCs w:val="24"/>
        </w:rPr>
        <w:tab/>
        <w:t>“The ‘omnibus clause’ of § 1503 . . . provides: ‘Whoever . . . corruptly or by threats or force, or by any threatening letter or communication, influences, obstructs, or impedes, or endeavors to influence, obstruct, or impede, the due administration of justice, shall be [punished]</w:t>
      </w:r>
      <w:r>
        <w:rPr>
          <w:rFonts w:eastAsia="Times New Roman" w:cs="Times New Roman"/>
          <w:color w:val="000000"/>
          <w:szCs w:val="24"/>
        </w:rPr>
        <w:t>.</w:t>
      </w:r>
      <w:r w:rsidRPr="00742622">
        <w:rPr>
          <w:rFonts w:eastAsia="Times New Roman" w:cs="Times New Roman"/>
          <w:color w:val="000000"/>
          <w:szCs w:val="24"/>
        </w:rPr>
        <w:t>’</w:t>
      </w:r>
      <w:r w:rsidR="000E7720">
        <w:rPr>
          <w:rFonts w:eastAsia="Times New Roman" w:cs="Times New Roman"/>
          <w:color w:val="000000"/>
          <w:szCs w:val="24"/>
        </w:rPr>
        <w:t xml:space="preserve">” </w:t>
      </w:r>
      <w:r w:rsidRPr="00742622">
        <w:rPr>
          <w:rFonts w:eastAsia="Times New Roman" w:cs="Times New Roman"/>
          <w:i/>
          <w:color w:val="000000"/>
          <w:szCs w:val="24"/>
        </w:rPr>
        <w:t>United States v. Aguilar</w:t>
      </w:r>
      <w:r w:rsidRPr="00742622">
        <w:rPr>
          <w:rFonts w:eastAsia="Times New Roman" w:cs="Times New Roman"/>
          <w:color w:val="000000"/>
          <w:szCs w:val="24"/>
        </w:rPr>
        <w:t>, 515 U.S. 593, 609-10 (1995)</w:t>
      </w:r>
      <w:r>
        <w:rPr>
          <w:rFonts w:eastAsia="Times New Roman" w:cs="Times New Roman"/>
          <w:color w:val="000000"/>
          <w:szCs w:val="24"/>
        </w:rPr>
        <w:t xml:space="preserve"> (Scalia, J., concurring in part and dissenting in part) (quoting 18 U.S.C. § 1503(a))</w:t>
      </w:r>
      <w:r w:rsidR="00836A61" w:rsidRPr="00742622">
        <w:rPr>
          <w:rFonts w:eastAsia="Times New Roman" w:cs="Times New Roman"/>
          <w:color w:val="000000"/>
          <w:szCs w:val="24"/>
        </w:rPr>
        <w:t>.</w:t>
      </w:r>
    </w:p>
    <w:p w14:paraId="07BCE2F8" w14:textId="77777777" w:rsidR="00836A61" w:rsidRPr="00742622" w:rsidRDefault="00836A61" w:rsidP="00836A61">
      <w:pPr>
        <w:rPr>
          <w:rFonts w:eastAsia="Times New Roman" w:cs="Times New Roman"/>
          <w:color w:val="000000"/>
          <w:szCs w:val="24"/>
        </w:rPr>
      </w:pPr>
    </w:p>
    <w:p w14:paraId="4520E685" w14:textId="77777777" w:rsidR="00B10077" w:rsidRPr="00742622" w:rsidRDefault="00B10077" w:rsidP="00B10077">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745BFBB0" w14:textId="77777777" w:rsidR="00836A61" w:rsidRPr="00742622" w:rsidRDefault="00836A61" w:rsidP="00836A61">
      <w:pPr>
        <w:rPr>
          <w:rFonts w:eastAsia="Times New Roman" w:cs="Times New Roman"/>
          <w:color w:val="000000"/>
          <w:szCs w:val="24"/>
        </w:rPr>
      </w:pPr>
    </w:p>
    <w:p w14:paraId="58DF7891" w14:textId="2F4F8ED1" w:rsidR="00836A61" w:rsidRPr="00742622" w:rsidRDefault="00836A61" w:rsidP="007A1AFA">
      <w:pPr>
        <w:pStyle w:val="Heading2"/>
      </w:pPr>
      <w:r w:rsidRPr="00742622">
        <w:br w:type="page"/>
      </w:r>
      <w:bookmarkStart w:id="2422" w:name="_Toc73698776"/>
      <w:bookmarkStart w:id="2423" w:name="_Toc83310838"/>
      <w:bookmarkStart w:id="2424" w:name="_Toc83362632"/>
      <w:bookmarkStart w:id="2425" w:name="_Toc83363041"/>
      <w:bookmarkStart w:id="2426" w:name="_Toc90310099"/>
      <w:bookmarkStart w:id="2427" w:name="_Toc90389957"/>
      <w:bookmarkStart w:id="2428" w:name="_Toc211607412"/>
      <w:r w:rsidR="00497274">
        <w:lastRenderedPageBreak/>
        <w:t>19</w:t>
      </w:r>
      <w:r w:rsidRPr="00742622">
        <w:t xml:space="preserve">.4 </w:t>
      </w:r>
      <w:r w:rsidR="003A507D" w:rsidRPr="00742622">
        <w:t>Obstruction of Justice—Destruction, Alteration</w:t>
      </w:r>
      <w:r w:rsidR="00E72D6D">
        <w:t>,</w:t>
      </w:r>
      <w:r w:rsidR="006D58D5" w:rsidRPr="006D58D5">
        <w:t xml:space="preserve"> </w:t>
      </w:r>
      <w:r w:rsidR="006D58D5" w:rsidRPr="00742622">
        <w:t>or Falsification of</w:t>
      </w:r>
      <w:r w:rsidR="003A507D" w:rsidRPr="00742622">
        <w:t xml:space="preserve"> Records in Federal Investigations </w:t>
      </w:r>
      <w:r w:rsidR="006D58D5" w:rsidRPr="00742622">
        <w:t>and Bankruptcy</w:t>
      </w:r>
      <w:r w:rsidR="001E7689">
        <w:t xml:space="preserve"> </w:t>
      </w:r>
      <w:r w:rsidRPr="00742622">
        <w:t>(18 U.S.C. § 1519)</w:t>
      </w:r>
      <w:bookmarkEnd w:id="2422"/>
      <w:bookmarkEnd w:id="2423"/>
      <w:bookmarkEnd w:id="2424"/>
      <w:bookmarkEnd w:id="2425"/>
      <w:bookmarkEnd w:id="2426"/>
      <w:bookmarkEnd w:id="2427"/>
      <w:bookmarkEnd w:id="2428"/>
    </w:p>
    <w:p w14:paraId="10213C7A" w14:textId="77777777" w:rsidR="00836A61" w:rsidRPr="00742622" w:rsidRDefault="00836A61" w:rsidP="00836A61">
      <w:pPr>
        <w:rPr>
          <w:rFonts w:eastAsia="Times New Roman" w:cs="Times New Roman"/>
          <w:color w:val="000000"/>
          <w:szCs w:val="24"/>
        </w:rPr>
      </w:pPr>
    </w:p>
    <w:p w14:paraId="6619DA14" w14:textId="77D89695"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The defendant is charged in [Count _____ of] the indictment with obstruction of justice in violation of Section 1519 of Title 18 of the United States Code</w:t>
      </w:r>
      <w:r w:rsidR="00E97E0E">
        <w:rPr>
          <w:rFonts w:eastAsia="Times New Roman" w:cs="Times New Roman"/>
          <w:color w:val="000000"/>
          <w:szCs w:val="24"/>
        </w:rPr>
        <w:t xml:space="preserv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8D00F3B" w14:textId="77777777" w:rsidR="00836A61" w:rsidRPr="00742622" w:rsidRDefault="00836A61" w:rsidP="00836A61">
      <w:pPr>
        <w:rPr>
          <w:rFonts w:eastAsia="Times New Roman" w:cs="Times New Roman"/>
          <w:color w:val="000000"/>
          <w:szCs w:val="24"/>
        </w:rPr>
      </w:pPr>
    </w:p>
    <w:p w14:paraId="30E4F55E" w14:textId="24F3CD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First, the defendant knowingly altered, destroyed, concealed</w:t>
      </w:r>
      <w:r w:rsidR="00E442FC">
        <w:rPr>
          <w:rFonts w:eastAsia="Times New Roman" w:cs="Times New Roman"/>
          <w:color w:val="000000"/>
          <w:szCs w:val="24"/>
        </w:rPr>
        <w:t>,</w:t>
      </w:r>
      <w:r w:rsidRPr="00742622">
        <w:rPr>
          <w:rFonts w:eastAsia="Times New Roman" w:cs="Times New Roman"/>
          <w:color w:val="000000"/>
          <w:szCs w:val="24"/>
        </w:rPr>
        <w:t xml:space="preserve"> or falsified a record, document</w:t>
      </w:r>
      <w:r w:rsidR="00972319">
        <w:rPr>
          <w:rFonts w:eastAsia="Times New Roman" w:cs="Times New Roman"/>
          <w:color w:val="000000"/>
          <w:szCs w:val="24"/>
        </w:rPr>
        <w:t>,</w:t>
      </w:r>
      <w:r w:rsidRPr="00742622">
        <w:rPr>
          <w:rFonts w:eastAsia="Times New Roman" w:cs="Times New Roman"/>
          <w:color w:val="000000"/>
          <w:szCs w:val="24"/>
        </w:rPr>
        <w:t xml:space="preserve"> or tangible object; and</w:t>
      </w:r>
    </w:p>
    <w:p w14:paraId="5AA5F40F" w14:textId="77777777" w:rsidR="00836A61" w:rsidRPr="00742622" w:rsidRDefault="00836A61" w:rsidP="00836A61">
      <w:pPr>
        <w:rPr>
          <w:rFonts w:eastAsia="Times New Roman" w:cs="Times New Roman"/>
          <w:color w:val="000000"/>
          <w:szCs w:val="24"/>
        </w:rPr>
      </w:pPr>
    </w:p>
    <w:p w14:paraId="2B90C648" w14:textId="03814752"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Second, the defendant acted with the intent to impede, obstruct</w:t>
      </w:r>
      <w:r w:rsidR="00E442FC">
        <w:rPr>
          <w:rFonts w:eastAsia="Times New Roman" w:cs="Times New Roman"/>
          <w:color w:val="000000"/>
          <w:szCs w:val="24"/>
        </w:rPr>
        <w:t>,</w:t>
      </w:r>
      <w:r w:rsidRPr="00742622">
        <w:rPr>
          <w:rFonts w:eastAsia="Times New Roman" w:cs="Times New Roman"/>
          <w:color w:val="000000"/>
          <w:szCs w:val="24"/>
        </w:rPr>
        <w:t xml:space="preserve"> or influence an actual or contemplated investigation of a matter within the jurisdiction of any department or agency of the United States.</w:t>
      </w:r>
      <w:r w:rsidRPr="00742622">
        <w:rPr>
          <w:rFonts w:eastAsia="Times New Roman" w:cs="Times New Roman"/>
          <w:color w:val="000000"/>
          <w:szCs w:val="24"/>
        </w:rPr>
        <w:tab/>
      </w:r>
    </w:p>
    <w:p w14:paraId="6C138208" w14:textId="77777777" w:rsidR="00836A61" w:rsidRPr="00742622" w:rsidRDefault="00836A61" w:rsidP="00836A61">
      <w:pPr>
        <w:rPr>
          <w:rFonts w:eastAsia="Times New Roman" w:cs="Times New Roman"/>
          <w:color w:val="000000"/>
          <w:szCs w:val="24"/>
        </w:rPr>
      </w:pPr>
    </w:p>
    <w:p w14:paraId="437070DB" w14:textId="1CA09652"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[The government need not prove that the defendant’s sole or even primary intention was to obstruct justice so long as the government proves beyond a reasonable doubt that one of the defendant’s intentions was to obstruct justice</w:t>
      </w:r>
      <w:r w:rsidR="00E97E0E">
        <w:rPr>
          <w:rFonts w:eastAsia="Times New Roman" w:cs="Times New Roman"/>
          <w:color w:val="000000"/>
          <w:szCs w:val="24"/>
        </w:rPr>
        <w:t xml:space="preserve">. </w:t>
      </w:r>
      <w:r w:rsidRPr="00742622">
        <w:rPr>
          <w:rFonts w:eastAsia="Times New Roman" w:cs="Times New Roman"/>
          <w:color w:val="000000"/>
          <w:szCs w:val="24"/>
        </w:rPr>
        <w:t>The defendant’s intention to obstruct justice must be substantial.]</w:t>
      </w:r>
    </w:p>
    <w:p w14:paraId="4BA65674" w14:textId="77777777" w:rsidR="00836A61" w:rsidRPr="00742622" w:rsidRDefault="00836A61" w:rsidP="00836A61">
      <w:pPr>
        <w:rPr>
          <w:rFonts w:eastAsia="Times New Roman" w:cs="Times New Roman"/>
          <w:color w:val="000000"/>
          <w:szCs w:val="24"/>
        </w:rPr>
      </w:pPr>
    </w:p>
    <w:p w14:paraId="474F7243" w14:textId="77777777" w:rsidR="00836A61" w:rsidRPr="00742622" w:rsidRDefault="00836A61"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DDF512D" w14:textId="77777777" w:rsidR="00836A61" w:rsidRPr="00742622" w:rsidRDefault="00836A61" w:rsidP="00836A61">
      <w:pPr>
        <w:rPr>
          <w:rFonts w:eastAsia="Times New Roman" w:cs="Times New Roman"/>
          <w:color w:val="000000"/>
          <w:szCs w:val="24"/>
        </w:rPr>
      </w:pPr>
    </w:p>
    <w:p w14:paraId="4C239F51" w14:textId="77777777" w:rsidR="00E72D6D" w:rsidRPr="00742622" w:rsidRDefault="00836A61" w:rsidP="00E72D6D">
      <w:pPr>
        <w:rPr>
          <w:rFonts w:eastAsia="Times New Roman" w:cs="Times New Roman"/>
          <w:color w:val="000000"/>
          <w:szCs w:val="24"/>
        </w:rPr>
      </w:pPr>
      <w:r w:rsidRPr="00742622">
        <w:rPr>
          <w:rFonts w:eastAsia="Times New Roman" w:cs="Times New Roman"/>
          <w:color w:val="000000"/>
          <w:szCs w:val="24"/>
        </w:rPr>
        <w:tab/>
      </w:r>
      <w:r w:rsidR="00E72D6D" w:rsidRPr="00742622">
        <w:rPr>
          <w:rFonts w:eastAsia="Times New Roman" w:cs="Times New Roman"/>
          <w:color w:val="000000"/>
          <w:szCs w:val="24"/>
        </w:rPr>
        <w:t xml:space="preserve">For a definition of “knowingly,” </w:t>
      </w:r>
      <w:r w:rsidR="00E72D6D" w:rsidRPr="00742622">
        <w:rPr>
          <w:rFonts w:eastAsia="Times New Roman" w:cs="Times New Roman"/>
          <w:i/>
          <w:color w:val="000000"/>
          <w:szCs w:val="24"/>
        </w:rPr>
        <w:t>see</w:t>
      </w:r>
      <w:r w:rsidR="00E72D6D" w:rsidRPr="00742622">
        <w:rPr>
          <w:rFonts w:eastAsia="Times New Roman" w:cs="Times New Roman"/>
          <w:color w:val="000000"/>
          <w:szCs w:val="24"/>
        </w:rPr>
        <w:t xml:space="preserve"> Instructions </w:t>
      </w:r>
      <w:r w:rsidR="00E72D6D">
        <w:rPr>
          <w:rFonts w:eastAsia="Times New Roman" w:cs="Times New Roman"/>
          <w:color w:val="000000"/>
          <w:szCs w:val="24"/>
        </w:rPr>
        <w:t>4.8</w:t>
      </w:r>
      <w:r w:rsidR="00E72D6D" w:rsidRPr="00742622">
        <w:rPr>
          <w:rFonts w:eastAsia="Times New Roman" w:cs="Times New Roman"/>
          <w:color w:val="000000"/>
          <w:szCs w:val="24"/>
        </w:rPr>
        <w:t xml:space="preserve"> (Knowingly) and </w:t>
      </w:r>
      <w:r w:rsidR="00E72D6D">
        <w:rPr>
          <w:rFonts w:eastAsia="Times New Roman" w:cs="Times New Roman"/>
          <w:color w:val="000000"/>
          <w:szCs w:val="24"/>
        </w:rPr>
        <w:t>4.9</w:t>
      </w:r>
      <w:r w:rsidR="00E72D6D" w:rsidRPr="00742622">
        <w:rPr>
          <w:rFonts w:eastAsia="Times New Roman" w:cs="Times New Roman"/>
          <w:color w:val="000000"/>
          <w:szCs w:val="24"/>
        </w:rPr>
        <w:t xml:space="preserve"> (Deliberate Ignorance).</w:t>
      </w:r>
    </w:p>
    <w:p w14:paraId="0DA3BD7F" w14:textId="77777777" w:rsidR="00E72D6D" w:rsidRPr="00742622" w:rsidRDefault="00E72D6D" w:rsidP="00E72D6D">
      <w:pPr>
        <w:rPr>
          <w:rFonts w:eastAsia="Times New Roman" w:cs="Times New Roman"/>
          <w:color w:val="000000"/>
          <w:szCs w:val="24"/>
        </w:rPr>
      </w:pPr>
    </w:p>
    <w:p w14:paraId="5DA96729" w14:textId="1B44D49C"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Include the last paragraph if the evidence shows the defendant may have had more than one intention when engaging in the challenged conduct</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Smith</w:t>
      </w:r>
      <w:r w:rsidRPr="00742622">
        <w:rPr>
          <w:rFonts w:eastAsia="Times New Roman" w:cs="Times New Roman"/>
          <w:color w:val="000000"/>
          <w:szCs w:val="24"/>
        </w:rPr>
        <w:t>, 831 F.3d 1207, 1218 (9th Cir.</w:t>
      </w:r>
      <w:r>
        <w:rPr>
          <w:rFonts w:eastAsia="Times New Roman" w:cs="Times New Roman"/>
          <w:color w:val="000000"/>
          <w:szCs w:val="24"/>
        </w:rPr>
        <w:t xml:space="preserve"> </w:t>
      </w:r>
      <w:r w:rsidRPr="00742622">
        <w:rPr>
          <w:rFonts w:eastAsia="Times New Roman" w:cs="Times New Roman"/>
          <w:color w:val="000000"/>
          <w:szCs w:val="24"/>
        </w:rPr>
        <w:t>2016).</w:t>
      </w:r>
    </w:p>
    <w:p w14:paraId="46E7684F" w14:textId="77777777" w:rsidR="00E72D6D" w:rsidRPr="00742622" w:rsidRDefault="00E72D6D" w:rsidP="00E72D6D">
      <w:pPr>
        <w:rPr>
          <w:rFonts w:eastAsia="Times New Roman" w:cs="Times New Roman"/>
          <w:color w:val="000000"/>
          <w:szCs w:val="24"/>
        </w:rPr>
      </w:pPr>
    </w:p>
    <w:p w14:paraId="3699856D"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Reports prepared by law enforcement officers qualify as “records” or “documents”</w:t>
      </w:r>
    </w:p>
    <w:p w14:paraId="3AA08190" w14:textId="3B93EEDC"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under § 1519</w:t>
      </w:r>
      <w:r w:rsidR="00E97E0E">
        <w:rPr>
          <w:rFonts w:eastAsia="Times New Roman" w:cs="Times New Roman"/>
          <w:color w:val="000000"/>
          <w:szCs w:val="24"/>
        </w:rPr>
        <w:t xml:space="preserve">. </w:t>
      </w:r>
      <w:r w:rsidRPr="00742622">
        <w:rPr>
          <w:rFonts w:eastAsia="Times New Roman" w:cs="Times New Roman"/>
          <w:i/>
          <w:color w:val="000000"/>
          <w:szCs w:val="24"/>
        </w:rPr>
        <w:t>United States v. Gonzalez</w:t>
      </w:r>
      <w:r w:rsidRPr="00742622">
        <w:rPr>
          <w:rFonts w:eastAsia="Times New Roman" w:cs="Times New Roman"/>
          <w:color w:val="000000"/>
          <w:szCs w:val="24"/>
        </w:rPr>
        <w:t>, 906 F.3d 784, 794 (9th Cir. 2018).</w:t>
      </w:r>
    </w:p>
    <w:p w14:paraId="3A97386C"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 xml:space="preserve"> </w:t>
      </w:r>
    </w:p>
    <w:p w14:paraId="565C492C" w14:textId="3EC5CD26"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To qualify as a “tangible object” under the meaning of § 1519, an item must be “one used to record or preserve information.</w:t>
      </w:r>
      <w:r w:rsidR="000E7720">
        <w:rPr>
          <w:rFonts w:eastAsia="Times New Roman" w:cs="Times New Roman"/>
          <w:color w:val="000000"/>
          <w:szCs w:val="24"/>
        </w:rPr>
        <w:t xml:space="preserve">” </w:t>
      </w:r>
      <w:r w:rsidRPr="00742622">
        <w:rPr>
          <w:rFonts w:eastAsia="Times New Roman" w:cs="Times New Roman"/>
          <w:i/>
          <w:color w:val="000000"/>
          <w:szCs w:val="24"/>
        </w:rPr>
        <w:t>Yates v. United States</w:t>
      </w:r>
      <w:r w:rsidRPr="00742622">
        <w:rPr>
          <w:rFonts w:eastAsia="Times New Roman" w:cs="Times New Roman"/>
          <w:color w:val="000000"/>
          <w:szCs w:val="24"/>
        </w:rPr>
        <w:t xml:space="preserve">, </w:t>
      </w:r>
      <w:r>
        <w:rPr>
          <w:rFonts w:eastAsia="Times New Roman" w:cs="Times New Roman"/>
          <w:color w:val="000000"/>
          <w:szCs w:val="24"/>
        </w:rPr>
        <w:t xml:space="preserve">574 U.S. 528, 549 </w:t>
      </w:r>
      <w:r w:rsidRPr="00742622">
        <w:rPr>
          <w:rFonts w:eastAsia="Times New Roman" w:cs="Times New Roman"/>
          <w:color w:val="000000"/>
          <w:szCs w:val="24"/>
        </w:rPr>
        <w:t>(2015) (holding fisherman’s undersized fish were not “tangible objects” under § 1519).</w:t>
      </w:r>
    </w:p>
    <w:p w14:paraId="2D6FF0D5" w14:textId="77777777" w:rsidR="00E72D6D" w:rsidRPr="00742622" w:rsidRDefault="00E72D6D" w:rsidP="00E72D6D">
      <w:pPr>
        <w:rPr>
          <w:rFonts w:eastAsia="Times New Roman" w:cs="Times New Roman"/>
          <w:color w:val="000000"/>
          <w:szCs w:val="24"/>
        </w:rPr>
      </w:pPr>
    </w:p>
    <w:p w14:paraId="3A76D8AC" w14:textId="57467A4C"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Even when a defendant intends to obstruct justice, the government still must prove that the defendant </w:t>
      </w:r>
      <w:r w:rsidRPr="00742622">
        <w:rPr>
          <w:rFonts w:eastAsia="Times New Roman" w:cs="Times New Roman"/>
          <w:i/>
          <w:color w:val="000000"/>
          <w:szCs w:val="24"/>
        </w:rPr>
        <w:t>actually</w:t>
      </w:r>
      <w:r w:rsidRPr="00742622">
        <w:rPr>
          <w:rFonts w:eastAsia="Times New Roman" w:cs="Times New Roman"/>
          <w:color w:val="000000"/>
          <w:szCs w:val="24"/>
        </w:rPr>
        <w:t xml:space="preserve"> altered, destroyed, concealed</w:t>
      </w:r>
      <w:r>
        <w:rPr>
          <w:rFonts w:eastAsia="Times New Roman" w:cs="Times New Roman"/>
          <w:color w:val="000000"/>
          <w:szCs w:val="24"/>
        </w:rPr>
        <w:t>,</w:t>
      </w:r>
      <w:r w:rsidRPr="00742622">
        <w:rPr>
          <w:rFonts w:eastAsia="Times New Roman" w:cs="Times New Roman"/>
          <w:color w:val="000000"/>
          <w:szCs w:val="24"/>
        </w:rPr>
        <w:t xml:space="preserve"> or falsified a record, document, or other tangible object used to record or preserve information, to secure a conviction under § 1519</w:t>
      </w:r>
      <w:r w:rsidR="00E97E0E">
        <w:rPr>
          <w:rFonts w:eastAsia="Times New Roman" w:cs="Times New Roman"/>
          <w:color w:val="000000"/>
          <w:szCs w:val="24"/>
        </w:rPr>
        <w:t xml:space="preserve">. </w:t>
      </w:r>
      <w:r w:rsidRPr="00742622">
        <w:rPr>
          <w:rFonts w:eastAsia="Times New Roman" w:cs="Times New Roman"/>
          <w:i/>
          <w:color w:val="000000"/>
          <w:szCs w:val="24"/>
        </w:rPr>
        <w:t>United States v. Katakis</w:t>
      </w:r>
      <w:r w:rsidRPr="00742622">
        <w:rPr>
          <w:rFonts w:eastAsia="Times New Roman" w:cs="Times New Roman"/>
          <w:color w:val="000000"/>
          <w:szCs w:val="24"/>
        </w:rPr>
        <w:t xml:space="preserve">, 800 F.3d 1017, 1030 (9th Cir. 2015) (affirming judgment of acquittal </w:t>
      </w:r>
      <w:r>
        <w:rPr>
          <w:rFonts w:eastAsia="Times New Roman" w:cs="Times New Roman"/>
          <w:color w:val="000000"/>
          <w:szCs w:val="24"/>
        </w:rPr>
        <w:t>because</w:t>
      </w:r>
      <w:r w:rsidRPr="00742622">
        <w:rPr>
          <w:rFonts w:eastAsia="Times New Roman" w:cs="Times New Roman"/>
          <w:color w:val="000000"/>
          <w:szCs w:val="24"/>
        </w:rPr>
        <w:t xml:space="preserve"> government failed to prove that defendant who meant to delete emails successfully did so and holding that moving emails into “deleted items” folder </w:t>
      </w:r>
      <w:r>
        <w:rPr>
          <w:rFonts w:eastAsia="Times New Roman" w:cs="Times New Roman"/>
          <w:color w:val="000000"/>
          <w:szCs w:val="24"/>
        </w:rPr>
        <w:t>did</w:t>
      </w:r>
      <w:r w:rsidRPr="00742622">
        <w:rPr>
          <w:rFonts w:eastAsia="Times New Roman" w:cs="Times New Roman"/>
          <w:color w:val="000000"/>
          <w:szCs w:val="24"/>
        </w:rPr>
        <w:t xml:space="preserve"> not qualify as concealment under §</w:t>
      </w:r>
      <w:r>
        <w:rPr>
          <w:rFonts w:eastAsia="Times New Roman" w:cs="Times New Roman"/>
          <w:color w:val="000000"/>
          <w:szCs w:val="24"/>
        </w:rPr>
        <w:t> </w:t>
      </w:r>
      <w:r w:rsidRPr="00742622">
        <w:rPr>
          <w:rFonts w:eastAsia="Times New Roman" w:cs="Times New Roman"/>
          <w:color w:val="000000"/>
          <w:szCs w:val="24"/>
        </w:rPr>
        <w:t>1519).</w:t>
      </w:r>
    </w:p>
    <w:p w14:paraId="7C630849" w14:textId="77777777" w:rsidR="00E72D6D" w:rsidRPr="00742622" w:rsidRDefault="00E72D6D" w:rsidP="00E72D6D">
      <w:pPr>
        <w:rPr>
          <w:rFonts w:eastAsia="Times New Roman" w:cs="Times New Roman"/>
          <w:color w:val="000000"/>
          <w:szCs w:val="24"/>
        </w:rPr>
      </w:pPr>
    </w:p>
    <w:p w14:paraId="44281780" w14:textId="7466ECFE" w:rsidR="00836A61" w:rsidRDefault="00E72D6D" w:rsidP="00E72D6D">
      <w:pPr>
        <w:rPr>
          <w:rFonts w:eastAsia="Times New Roman" w:cs="Times New Roman"/>
          <w:color w:val="000000"/>
          <w:szCs w:val="24"/>
        </w:rPr>
      </w:pPr>
      <w:r w:rsidRPr="00742622">
        <w:rPr>
          <w:rFonts w:eastAsia="Times New Roman" w:cs="Times New Roman"/>
          <w:color w:val="000000"/>
          <w:szCs w:val="24"/>
        </w:rPr>
        <w:tab/>
        <w:t>To sustain a conviction under § 1519, it is enough for the government to prove that the</w:t>
      </w:r>
      <w:r>
        <w:rPr>
          <w:rFonts w:eastAsia="Times New Roman" w:cs="Times New Roman"/>
          <w:color w:val="000000"/>
          <w:szCs w:val="24"/>
        </w:rPr>
        <w:t xml:space="preserve"> </w:t>
      </w:r>
      <w:r w:rsidRPr="00742622">
        <w:rPr>
          <w:rFonts w:eastAsia="Times New Roman" w:cs="Times New Roman"/>
          <w:color w:val="000000"/>
          <w:szCs w:val="24"/>
        </w:rPr>
        <w:t>defendant intended to obstruct the investigation of any matter if that matter falls</w:t>
      </w:r>
      <w:r>
        <w:rPr>
          <w:rFonts w:eastAsia="Times New Roman" w:cs="Times New Roman"/>
          <w:color w:val="000000"/>
          <w:szCs w:val="24"/>
        </w:rPr>
        <w:t xml:space="preserve"> </w:t>
      </w:r>
      <w:r w:rsidRPr="00742622">
        <w:rPr>
          <w:rFonts w:eastAsia="Times New Roman" w:cs="Times New Roman"/>
          <w:color w:val="000000"/>
          <w:szCs w:val="24"/>
        </w:rPr>
        <w:t>within the jurisdiction of a federal department or agency</w:t>
      </w:r>
      <w:r w:rsidR="00E97E0E">
        <w:rPr>
          <w:rFonts w:eastAsia="Times New Roman" w:cs="Times New Roman"/>
          <w:color w:val="000000"/>
          <w:szCs w:val="24"/>
        </w:rPr>
        <w:t xml:space="preserve">. </w:t>
      </w:r>
      <w:r w:rsidRPr="00742622">
        <w:rPr>
          <w:rFonts w:eastAsia="Times New Roman" w:cs="Times New Roman"/>
          <w:color w:val="000000"/>
          <w:szCs w:val="24"/>
        </w:rPr>
        <w:t>The defendant need not know that</w:t>
      </w:r>
      <w:r>
        <w:rPr>
          <w:rFonts w:eastAsia="Times New Roman" w:cs="Times New Roman"/>
          <w:color w:val="000000"/>
          <w:szCs w:val="24"/>
        </w:rPr>
        <w:t xml:space="preserve"> </w:t>
      </w:r>
      <w:r w:rsidRPr="00742622">
        <w:rPr>
          <w:rFonts w:eastAsia="Times New Roman" w:cs="Times New Roman"/>
          <w:color w:val="000000"/>
          <w:szCs w:val="24"/>
        </w:rPr>
        <w:t xml:space="preserve">the matter in </w:t>
      </w:r>
      <w:r w:rsidRPr="00742622">
        <w:rPr>
          <w:rFonts w:eastAsia="Times New Roman" w:cs="Times New Roman"/>
          <w:color w:val="000000"/>
          <w:szCs w:val="24"/>
        </w:rPr>
        <w:lastRenderedPageBreak/>
        <w:t>question falls within the jurisdiction of a federal department or agency</w:t>
      </w:r>
      <w:r w:rsidR="00E97E0E">
        <w:rPr>
          <w:rFonts w:eastAsia="Times New Roman" w:cs="Times New Roman"/>
          <w:color w:val="000000"/>
          <w:szCs w:val="24"/>
        </w:rPr>
        <w:t xml:space="preserve">. </w:t>
      </w:r>
      <w:r w:rsidRPr="00742622">
        <w:rPr>
          <w:rFonts w:eastAsia="Times New Roman" w:cs="Times New Roman"/>
          <w:i/>
          <w:color w:val="000000"/>
          <w:szCs w:val="24"/>
        </w:rPr>
        <w:t>Gonzalez</w:t>
      </w:r>
      <w:r w:rsidRPr="00742622">
        <w:rPr>
          <w:rFonts w:eastAsia="Times New Roman" w:cs="Times New Roman"/>
          <w:color w:val="000000"/>
          <w:szCs w:val="24"/>
        </w:rPr>
        <w:t>, 906 F.3d at 794</w:t>
      </w:r>
      <w:r>
        <w:rPr>
          <w:rFonts w:eastAsia="Times New Roman" w:cs="Times New Roman"/>
          <w:color w:val="000000"/>
          <w:szCs w:val="24"/>
        </w:rPr>
        <w:t>-96</w:t>
      </w:r>
      <w:r w:rsidR="00836A61" w:rsidRPr="00742622">
        <w:rPr>
          <w:rFonts w:eastAsia="Times New Roman" w:cs="Times New Roman"/>
          <w:color w:val="000000"/>
          <w:szCs w:val="24"/>
        </w:rPr>
        <w:t>.</w:t>
      </w:r>
    </w:p>
    <w:p w14:paraId="76E018A0" w14:textId="0E1D9782" w:rsidR="00972319" w:rsidRDefault="00972319" w:rsidP="00E72D6D">
      <w:pPr>
        <w:rPr>
          <w:rFonts w:eastAsia="Times New Roman" w:cs="Times New Roman"/>
          <w:color w:val="000000"/>
          <w:szCs w:val="24"/>
        </w:rPr>
      </w:pPr>
    </w:p>
    <w:p w14:paraId="204A0090" w14:textId="604CE8DB" w:rsidR="00972319" w:rsidRPr="00972319" w:rsidRDefault="00972319" w:rsidP="00972319">
      <w:pPr>
        <w:jc w:val="right"/>
        <w:rPr>
          <w:rFonts w:eastAsia="Times New Roman" w:cs="Times New Roman"/>
          <w:i/>
          <w:iCs/>
          <w:color w:val="000000"/>
          <w:szCs w:val="24"/>
        </w:rPr>
      </w:pPr>
      <w:r w:rsidRPr="00972319">
        <w:rPr>
          <w:rFonts w:eastAsia="Times New Roman" w:cs="Times New Roman"/>
          <w:i/>
          <w:iCs/>
          <w:color w:val="000000"/>
          <w:szCs w:val="24"/>
        </w:rPr>
        <w:t>Revised June 2021</w:t>
      </w:r>
    </w:p>
    <w:p w14:paraId="511A5F38" w14:textId="77777777" w:rsidR="00836A61" w:rsidRPr="00742622" w:rsidRDefault="00836A61" w:rsidP="00836A61">
      <w:pPr>
        <w:rPr>
          <w:rFonts w:eastAsia="Times New Roman" w:cs="Times New Roman"/>
          <w:color w:val="000000"/>
          <w:szCs w:val="24"/>
        </w:rPr>
      </w:pPr>
    </w:p>
    <w:p w14:paraId="7BC3B963" w14:textId="77777777" w:rsidR="00836A61" w:rsidRPr="00742622" w:rsidRDefault="00836A61" w:rsidP="00836A61">
      <w:pPr>
        <w:rPr>
          <w:rFonts w:eastAsia="Times New Roman" w:cs="Times New Roman"/>
          <w:color w:val="000000"/>
          <w:szCs w:val="24"/>
        </w:rPr>
      </w:pPr>
    </w:p>
    <w:p w14:paraId="61D4D5C8" w14:textId="77777777" w:rsidR="00AB7E88" w:rsidRDefault="00AB7E88" w:rsidP="0070383B"/>
    <w:p w14:paraId="31FF97C2" w14:textId="77777777" w:rsidR="00AB7E88" w:rsidRDefault="00AB7E88" w:rsidP="0070383B"/>
    <w:p w14:paraId="4C766346" w14:textId="77777777" w:rsidR="00AB7E88" w:rsidRDefault="00AB7E88" w:rsidP="0070383B"/>
    <w:p w14:paraId="37B73108" w14:textId="77777777" w:rsidR="00AB7E88" w:rsidRDefault="00AB7E88" w:rsidP="0070383B"/>
    <w:p w14:paraId="0FC3E072" w14:textId="77777777" w:rsidR="00AB7E88" w:rsidRDefault="00AB7E88" w:rsidP="0070383B"/>
    <w:p w14:paraId="7D4BCAF6" w14:textId="77777777" w:rsidR="00AB7E88" w:rsidRDefault="00AB7E88" w:rsidP="0070383B"/>
    <w:p w14:paraId="6FC27DFD" w14:textId="77777777" w:rsidR="00AB7E88" w:rsidRDefault="00AB7E88" w:rsidP="0070383B"/>
    <w:p w14:paraId="20DC98CE" w14:textId="77777777" w:rsidR="00AB7E88" w:rsidRDefault="00AB7E88" w:rsidP="0070383B"/>
    <w:p w14:paraId="03ADC91C" w14:textId="77777777" w:rsidR="00AB7E88" w:rsidRDefault="00AB7E88" w:rsidP="0070383B"/>
    <w:p w14:paraId="181C2B21" w14:textId="77777777" w:rsidR="00AB7E88" w:rsidRDefault="00AB7E88" w:rsidP="0070383B"/>
    <w:p w14:paraId="5F216C8C" w14:textId="77777777" w:rsidR="00AB7E88" w:rsidRDefault="00AB7E88" w:rsidP="0070383B"/>
    <w:p w14:paraId="6E42506E" w14:textId="77777777" w:rsidR="00AB7E88" w:rsidRDefault="00AB7E88" w:rsidP="0070383B"/>
    <w:p w14:paraId="091EBDF1" w14:textId="77777777" w:rsidR="00AB7E88" w:rsidRDefault="00AB7E88" w:rsidP="0070383B"/>
    <w:p w14:paraId="184A5DEB" w14:textId="77777777" w:rsidR="00AB7E88" w:rsidRDefault="00AB7E88" w:rsidP="0070383B"/>
    <w:p w14:paraId="7582904F" w14:textId="77777777" w:rsidR="00AB7E88" w:rsidRDefault="00AB7E88" w:rsidP="0070383B"/>
    <w:p w14:paraId="3AFA3B99" w14:textId="77777777" w:rsidR="00AB7E88" w:rsidRDefault="00AB7E88" w:rsidP="0070383B"/>
    <w:p w14:paraId="5485E33F" w14:textId="77777777" w:rsidR="00AB7E88" w:rsidRDefault="00AB7E88" w:rsidP="0070383B"/>
    <w:p w14:paraId="54F3A2BB" w14:textId="77777777" w:rsidR="00AB7E88" w:rsidRDefault="00AB7E88" w:rsidP="0070383B"/>
    <w:p w14:paraId="7C773647" w14:textId="77777777" w:rsidR="00AB7E88" w:rsidRDefault="00AB7E88" w:rsidP="0070383B"/>
    <w:p w14:paraId="785C28DF" w14:textId="77777777" w:rsidR="00AB7E88" w:rsidRDefault="00AB7E88" w:rsidP="0070383B"/>
    <w:p w14:paraId="3E0295F8" w14:textId="77777777" w:rsidR="00AB7E88" w:rsidRDefault="00AB7E88" w:rsidP="0070383B"/>
    <w:p w14:paraId="2D375D98" w14:textId="77777777" w:rsidR="00AB7E88" w:rsidRDefault="00AB7E88" w:rsidP="0070383B"/>
    <w:p w14:paraId="016131A5" w14:textId="77777777" w:rsidR="00AB7E88" w:rsidRDefault="00AB7E88" w:rsidP="0070383B"/>
    <w:p w14:paraId="6D54160A" w14:textId="77777777" w:rsidR="00AB7E88" w:rsidRDefault="00AB7E88" w:rsidP="0070383B"/>
    <w:p w14:paraId="693CB73B" w14:textId="77777777" w:rsidR="00AB7E88" w:rsidRDefault="00AB7E88" w:rsidP="0070383B"/>
    <w:p w14:paraId="2991CDBF" w14:textId="77777777" w:rsidR="00AB7E88" w:rsidRDefault="00AB7E88" w:rsidP="0070383B"/>
    <w:p w14:paraId="59A7E6FE" w14:textId="77777777" w:rsidR="00AB7E88" w:rsidRDefault="00AB7E88" w:rsidP="0070383B"/>
    <w:p w14:paraId="037FAD93" w14:textId="77777777" w:rsidR="00AB7E88" w:rsidRDefault="00AB7E88" w:rsidP="0070383B"/>
    <w:p w14:paraId="34E9BEB2" w14:textId="77777777" w:rsidR="00AB7E88" w:rsidRDefault="00AB7E88" w:rsidP="0070383B"/>
    <w:p w14:paraId="30FBD2C6" w14:textId="77777777" w:rsidR="00AB7E88" w:rsidRDefault="00AB7E88" w:rsidP="0070383B"/>
    <w:p w14:paraId="576FE67D" w14:textId="77777777" w:rsidR="00AB7E88" w:rsidRDefault="00AB7E88" w:rsidP="0070383B"/>
    <w:p w14:paraId="029C4855" w14:textId="77777777" w:rsidR="00AB7E88" w:rsidRDefault="00AB7E88" w:rsidP="0070383B"/>
    <w:p w14:paraId="5FAC6E8B" w14:textId="77777777" w:rsidR="00AB7E88" w:rsidRDefault="00AB7E88" w:rsidP="0070383B"/>
    <w:p w14:paraId="744962D5" w14:textId="77777777" w:rsidR="00AB7E88" w:rsidRDefault="00AB7E88" w:rsidP="0070383B"/>
    <w:p w14:paraId="3DF83AC2" w14:textId="77777777" w:rsidR="00AB7E88" w:rsidRDefault="00AB7E88" w:rsidP="0070383B"/>
    <w:p w14:paraId="5F954351" w14:textId="77777777" w:rsidR="00AB7E88" w:rsidRDefault="00AB7E88" w:rsidP="0070383B"/>
    <w:p w14:paraId="66ABEBFE" w14:textId="77777777" w:rsidR="00AB7E88" w:rsidRDefault="00AB7E88" w:rsidP="0070383B"/>
    <w:p w14:paraId="6A39AA08" w14:textId="1A26B9AD" w:rsidR="00AB7E88" w:rsidRDefault="00AB7E88" w:rsidP="0070383B"/>
    <w:p w14:paraId="5AADDBD7" w14:textId="77777777" w:rsidR="001E7689" w:rsidRDefault="001E7689" w:rsidP="0070383B"/>
    <w:p w14:paraId="58D39904" w14:textId="77777777" w:rsidR="00AB7E88" w:rsidRDefault="00AB7E88" w:rsidP="0070383B"/>
    <w:p w14:paraId="0F6F0585" w14:textId="77777777" w:rsidR="00AB7E88" w:rsidRDefault="00AB7E88" w:rsidP="0070383B"/>
    <w:p w14:paraId="42EB4D04" w14:textId="55A5CD25" w:rsidR="00294009" w:rsidRDefault="00AB7E88" w:rsidP="00294009">
      <w:pPr>
        <w:pStyle w:val="Heading2"/>
      </w:pPr>
      <w:bookmarkStart w:id="2429" w:name="_Toc211607413"/>
      <w:r w:rsidRPr="00FC66D3">
        <w:lastRenderedPageBreak/>
        <w:t xml:space="preserve">19.5 </w:t>
      </w:r>
      <w:bookmarkStart w:id="2430" w:name="_Toc115352118"/>
      <w:r w:rsidRPr="00FC66D3">
        <w:t>Obstruction of Justice—Official Proceeding (18 U.S.C. § 1512(c))</w:t>
      </w:r>
      <w:bookmarkEnd w:id="2429"/>
      <w:bookmarkEnd w:id="2430"/>
    </w:p>
    <w:p w14:paraId="09AB2D02" w14:textId="77777777" w:rsidR="00AB7E88" w:rsidRPr="00AB7E88" w:rsidRDefault="00AB7E88" w:rsidP="00AB7E88"/>
    <w:p w14:paraId="229D06FB" w14:textId="77777777" w:rsidR="00AB7E88" w:rsidRPr="00FC66D3" w:rsidRDefault="00AB7E88" w:rsidP="00AB7E88">
      <w:pPr>
        <w:keepNext/>
        <w:spacing w:after="240"/>
        <w:jc w:val="center"/>
      </w:pPr>
      <w:r w:rsidRPr="00FC66D3">
        <w:rPr>
          <w:b/>
          <w:bCs/>
        </w:rPr>
        <w:t>Comment</w:t>
      </w:r>
    </w:p>
    <w:p w14:paraId="45DD2DC6" w14:textId="77777777" w:rsidR="00520129" w:rsidRPr="001C1D2B" w:rsidRDefault="00520129" w:rsidP="00520129">
      <w:pPr>
        <w:keepNext/>
        <w:spacing w:after="240"/>
        <w:ind w:firstLine="720"/>
        <w:jc w:val="both"/>
      </w:pPr>
      <w:r w:rsidRPr="001C1D2B">
        <w:t>Section 1512(c)(2) prohibits impairing “the availability or integrity of records, documents, or objects used in an official proceeding in ways other than those specified in (c)(1)” and “the availability or integrity of </w:t>
      </w:r>
      <w:r w:rsidRPr="001C1D2B">
        <w:rPr>
          <w:i/>
          <w:iCs/>
        </w:rPr>
        <w:t>other</w:t>
      </w:r>
      <w:r w:rsidRPr="001C1D2B">
        <w:t xml:space="preserve"> things used in an official proceeding beyond the ‘record[s], document[s], or other object[s]’ enumerated in (c)(1), such as witness testimony or intangible information,” but does not extend to other obstructive conduct. </w:t>
      </w:r>
      <w:r w:rsidRPr="001C1D2B">
        <w:rPr>
          <w:i/>
          <w:iCs/>
        </w:rPr>
        <w:t>Fischer</w:t>
      </w:r>
      <w:r w:rsidRPr="001C1D2B">
        <w:t xml:space="preserve"> </w:t>
      </w:r>
      <w:r w:rsidRPr="001C1D2B">
        <w:rPr>
          <w:i/>
          <w:iCs/>
        </w:rPr>
        <w:t>v. United States</w:t>
      </w:r>
      <w:r w:rsidRPr="001C1D2B">
        <w:t xml:space="preserve">, 603 U.S. __, 144 S. Ct. 2176, 2185-86 (2024). </w:t>
      </w:r>
    </w:p>
    <w:p w14:paraId="5131EB95" w14:textId="77F9CACA" w:rsidR="00520129" w:rsidRPr="00FC66D3" w:rsidRDefault="00520129" w:rsidP="00520129">
      <w:pPr>
        <w:keepNext/>
        <w:spacing w:after="240"/>
        <w:ind w:firstLine="720"/>
        <w:jc w:val="both"/>
      </w:pPr>
      <w:r w:rsidRPr="00FC66D3">
        <w:t>Section 1512(c)(2) “requires a showing of nexus,” namely that “(1) the obstructive conduct be connected to a specific official proceeding that was (2) either pending or was reasonably foreseeable to the defendant when he engaged in the conduct.</w:t>
      </w:r>
      <w:r w:rsidR="000E7720">
        <w:t xml:space="preserve">” </w:t>
      </w:r>
      <w:r w:rsidRPr="00FC66D3">
        <w:rPr>
          <w:i/>
          <w:iCs/>
        </w:rPr>
        <w:t>United States v. Lonich</w:t>
      </w:r>
      <w:r w:rsidRPr="00FC66D3">
        <w:t>, 23 F.4th 881, 905 (9th Cir. 2022) (alterations omitted)</w:t>
      </w:r>
      <w:r>
        <w:t xml:space="preserve"> (quoting </w:t>
      </w:r>
      <w:r w:rsidRPr="00972319">
        <w:rPr>
          <w:i/>
          <w:iCs/>
        </w:rPr>
        <w:t>United States v. Young</w:t>
      </w:r>
      <w:r>
        <w:t>, 916 F.3d 368, 385 (9</w:t>
      </w:r>
      <w:r w:rsidRPr="00972319">
        <w:t>th</w:t>
      </w:r>
      <w:r>
        <w:t xml:space="preserve"> Cir. 2019)).</w:t>
      </w:r>
    </w:p>
    <w:p w14:paraId="03278721" w14:textId="3797AB9E" w:rsidR="00520129" w:rsidRDefault="00520129" w:rsidP="00520129">
      <w:pPr>
        <w:spacing w:after="240"/>
        <w:ind w:firstLine="720"/>
        <w:jc w:val="both"/>
      </w:pPr>
      <w:r w:rsidRPr="00FC66D3">
        <w:rPr>
          <w:i/>
          <w:iCs/>
        </w:rPr>
        <w:t xml:space="preserve">See </w:t>
      </w:r>
      <w:r w:rsidRPr="00FC66D3">
        <w:t>Comment to Instruction 4.12 (Corruptly)</w:t>
      </w:r>
      <w:r w:rsidR="00E97E0E">
        <w:t xml:space="preserve">. </w:t>
      </w:r>
      <w:r w:rsidRPr="00FC66D3">
        <w:t>Although the Ninth Circuit has not yet defined “corruptly” for purposes of § 1512(c), the court has “affirmed an instruction stating that ‘</w:t>
      </w:r>
      <w:r>
        <w:t>“</w:t>
      </w:r>
      <w:r w:rsidRPr="00FC66D3">
        <w:t>corruptly” meant acting with “consciousness of wrongdoing”’ because it, ‘if anything, . . . placed a higher burden of proof on the government than [</w:t>
      </w:r>
      <w:r w:rsidRPr="00FC66D3">
        <w:rPr>
          <w:rFonts w:cs="Times New Roman"/>
        </w:rPr>
        <w:t>§</w:t>
      </w:r>
      <w:r w:rsidRPr="00FC66D3">
        <w:t>] 1512(c) demands.’</w:t>
      </w:r>
      <w:r w:rsidR="000E7720">
        <w:t xml:space="preserve">” </w:t>
      </w:r>
      <w:r w:rsidRPr="00FC66D3">
        <w:rPr>
          <w:i/>
          <w:iCs/>
        </w:rPr>
        <w:t>Lonich</w:t>
      </w:r>
      <w:r w:rsidRPr="00FC66D3">
        <w:t xml:space="preserve">, 23 F.4th at 906 (quoting </w:t>
      </w:r>
      <w:r w:rsidRPr="00FC66D3">
        <w:rPr>
          <w:i/>
          <w:iCs/>
        </w:rPr>
        <w:t>United States v. Watters</w:t>
      </w:r>
      <w:r w:rsidRPr="00FC66D3">
        <w:t>, 717 F.3d 733, 735 (9th Cir. 2013)).</w:t>
      </w:r>
    </w:p>
    <w:p w14:paraId="1E77A1DB" w14:textId="639FFD89" w:rsidR="00520129" w:rsidRPr="00C70ACA" w:rsidRDefault="00520129" w:rsidP="00520129">
      <w:pPr>
        <w:spacing w:after="240"/>
        <w:ind w:firstLine="720"/>
        <w:jc w:val="right"/>
        <w:rPr>
          <w:i/>
          <w:iCs/>
        </w:rPr>
      </w:pPr>
      <w:r w:rsidRPr="00C70ACA">
        <w:rPr>
          <w:i/>
          <w:iCs/>
        </w:rPr>
        <w:t>Revised Sep 2024</w:t>
      </w:r>
    </w:p>
    <w:p w14:paraId="30AE3375" w14:textId="3E810628" w:rsidR="005A26FD" w:rsidRDefault="00836A61" w:rsidP="00FD70D6">
      <w:r w:rsidRPr="005A26FD">
        <w:rPr>
          <w:rFonts w:eastAsia="Times New Roman"/>
        </w:rPr>
        <w:br w:type="page"/>
      </w:r>
    </w:p>
    <w:p w14:paraId="0EB7DC09" w14:textId="50FAACE9" w:rsidR="00FD70D6" w:rsidRPr="00C55F12" w:rsidRDefault="00FD70D6" w:rsidP="00FD70D6">
      <w:pPr>
        <w:pStyle w:val="Heading2"/>
      </w:pPr>
      <w:bookmarkStart w:id="2431" w:name="_Toc211607414"/>
      <w:r>
        <w:lastRenderedPageBreak/>
        <w:t>19.6 Obstruction</w:t>
      </w:r>
      <w:r w:rsidR="0058339A">
        <w:t xml:space="preserve"> </w:t>
      </w:r>
      <w:r w:rsidR="0058339A" w:rsidRPr="0058339A">
        <w:t>of Justice—Pending Proceeding Before United States Departments or Agencies (18 U.S.C. § 1505)</w:t>
      </w:r>
      <w:bookmarkEnd w:id="2431"/>
    </w:p>
    <w:p w14:paraId="0D79E845" w14:textId="77777777" w:rsidR="00FD70D6" w:rsidRDefault="00FD70D6" w:rsidP="00F118CE"/>
    <w:p w14:paraId="76A7156C" w14:textId="6673DD42" w:rsidR="00F118CE" w:rsidRPr="00F118CE" w:rsidRDefault="00A67011" w:rsidP="00F118CE">
      <w:r>
        <w:tab/>
      </w:r>
      <w:r w:rsidR="00F118CE" w:rsidRPr="00F118CE">
        <w:t>The defendant [</w:t>
      </w:r>
      <w:r w:rsidR="00F118CE" w:rsidRPr="00F118CE">
        <w:rPr>
          <w:i/>
          <w:iCs/>
          <w:u w:val="single"/>
        </w:rPr>
        <w:t>name</w:t>
      </w:r>
      <w:r w:rsidR="00F118CE" w:rsidRPr="00F118CE">
        <w:t>] is charged in [Count ______ of] the indictment with obstruction of a proceeding pending before a department or agency of the United States in violation of Section 1505 of Title 18 of the United States Code. For the defendant to be found guilty of that charge, the government must prove each of the following elements beyond a reasonable doubt:</w:t>
      </w:r>
    </w:p>
    <w:p w14:paraId="02EDC3DA" w14:textId="77777777" w:rsidR="00F118CE" w:rsidRPr="00F118CE" w:rsidRDefault="00F118CE" w:rsidP="00F118CE">
      <w:pPr>
        <w:rPr>
          <w:b/>
          <w:bCs/>
        </w:rPr>
      </w:pPr>
    </w:p>
    <w:p w14:paraId="767F4028" w14:textId="05FC0D57" w:rsidR="00F118CE" w:rsidRPr="00F118CE" w:rsidRDefault="00A67011" w:rsidP="00F118CE">
      <w:r>
        <w:tab/>
      </w:r>
      <w:r w:rsidR="00F118CE" w:rsidRPr="00F118CE">
        <w:t>First, there was a proceeding pending before a department or agency of the United States;</w:t>
      </w:r>
    </w:p>
    <w:p w14:paraId="0ACD470E" w14:textId="77777777" w:rsidR="00F118CE" w:rsidRPr="00F118CE" w:rsidRDefault="00F118CE" w:rsidP="00F118CE">
      <w:pPr>
        <w:rPr>
          <w:b/>
          <w:bCs/>
        </w:rPr>
      </w:pPr>
    </w:p>
    <w:p w14:paraId="002BACB2" w14:textId="31986659" w:rsidR="00F118CE" w:rsidRPr="00F118CE" w:rsidRDefault="00A67011" w:rsidP="00F118CE">
      <w:r>
        <w:tab/>
      </w:r>
      <w:r w:rsidR="00F118CE" w:rsidRPr="00F118CE">
        <w:t>Second, the defendant [</w:t>
      </w:r>
      <w:r w:rsidR="00F118CE" w:rsidRPr="00F118CE">
        <w:rPr>
          <w:i/>
          <w:iCs/>
          <w:u w:val="single"/>
        </w:rPr>
        <w:t>name</w:t>
      </w:r>
      <w:r w:rsidR="00F118CE" w:rsidRPr="00F118CE">
        <w:t>] was aware of the pending proceeding; and</w:t>
      </w:r>
    </w:p>
    <w:p w14:paraId="268CDC84" w14:textId="77777777" w:rsidR="00F118CE" w:rsidRPr="00F118CE" w:rsidRDefault="00F118CE" w:rsidP="00F118CE">
      <w:pPr>
        <w:rPr>
          <w:b/>
          <w:bCs/>
        </w:rPr>
      </w:pPr>
    </w:p>
    <w:p w14:paraId="04F4821C" w14:textId="3E9B3076" w:rsidR="00F118CE" w:rsidRDefault="00A67011" w:rsidP="00F118CE">
      <w:r>
        <w:tab/>
      </w:r>
      <w:r w:rsidR="00F118CE" w:rsidRPr="00F118CE">
        <w:t>Third, the defendant [</w:t>
      </w:r>
      <w:r w:rsidR="00F118CE" w:rsidRPr="00F118CE">
        <w:rPr>
          <w:i/>
          <w:iCs/>
          <w:u w:val="single"/>
        </w:rPr>
        <w:t>name</w:t>
      </w:r>
      <w:r w:rsidR="00F118CE" w:rsidRPr="00F118CE">
        <w:t>] intentionally [and [corruptly] [by threats of force] [by threatening letter or communication] influenced, obstructed, or impeded] [endeavored to influence, obstruct, or impede] the pending proceeding’s due and proper administration of the law.</w:t>
      </w:r>
    </w:p>
    <w:p w14:paraId="142D8A26" w14:textId="77777777" w:rsidR="00F118CE" w:rsidRPr="00F118CE" w:rsidRDefault="00F118CE" w:rsidP="00F118CE">
      <w:pPr>
        <w:rPr>
          <w:b/>
          <w:bCs/>
        </w:rPr>
      </w:pPr>
    </w:p>
    <w:p w14:paraId="333018FB" w14:textId="77777777" w:rsidR="00F118CE" w:rsidRPr="00F118CE" w:rsidRDefault="00F118CE" w:rsidP="00F118CE">
      <w:pPr>
        <w:jc w:val="center"/>
        <w:rPr>
          <w:b/>
          <w:bCs/>
        </w:rPr>
      </w:pPr>
      <w:r w:rsidRPr="00F118CE">
        <w:rPr>
          <w:b/>
          <w:bCs/>
        </w:rPr>
        <w:t>Comment</w:t>
      </w:r>
    </w:p>
    <w:p w14:paraId="573B207C" w14:textId="77777777" w:rsidR="00F118CE" w:rsidRPr="00F118CE" w:rsidRDefault="00F118CE" w:rsidP="00F118CE">
      <w:pPr>
        <w:rPr>
          <w:b/>
          <w:bCs/>
        </w:rPr>
      </w:pPr>
    </w:p>
    <w:p w14:paraId="612FD8D3" w14:textId="71A2AA83" w:rsidR="001262D5" w:rsidRPr="00E27205" w:rsidRDefault="001262D5" w:rsidP="001262D5">
      <w:pPr>
        <w:autoSpaceDE w:val="0"/>
        <w:autoSpaceDN w:val="0"/>
        <w:adjustRightInd w:val="0"/>
        <w:ind w:firstLine="720"/>
        <w:rPr>
          <w:rFonts w:eastAsia="Times New Roman" w:cs="Times New Roman"/>
          <w:szCs w:val="20"/>
        </w:rPr>
      </w:pPr>
      <w:r w:rsidRPr="00E27205">
        <w:rPr>
          <w:rFonts w:eastAsia="Times New Roman" w:cs="Times New Roman"/>
          <w:szCs w:val="20"/>
        </w:rPr>
        <w:t xml:space="preserve">A version of this Instruction was approved by Ninth Circuit in </w:t>
      </w:r>
      <w:r w:rsidRPr="00E27205">
        <w:rPr>
          <w:rFonts w:eastAsia="Times New Roman" w:cs="Times New Roman"/>
          <w:i/>
          <w:iCs/>
          <w:szCs w:val="20"/>
        </w:rPr>
        <w:t>United States v. Sullivan</w:t>
      </w:r>
      <w:r w:rsidRPr="00E27205">
        <w:rPr>
          <w:rFonts w:eastAsia="Times New Roman" w:cs="Times New Roman"/>
          <w:szCs w:val="20"/>
        </w:rPr>
        <w:t xml:space="preserve">, </w:t>
      </w:r>
      <w:bookmarkStart w:id="2432" w:name="_Hlk220940923"/>
      <w:r w:rsidRPr="00E27205">
        <w:rPr>
          <w:rFonts w:eastAsia="Times New Roman" w:cs="Times New Roman"/>
          <w:szCs w:val="20"/>
        </w:rPr>
        <w:t xml:space="preserve">159 F.4th </w:t>
      </w:r>
      <w:bookmarkEnd w:id="2432"/>
      <w:r w:rsidRPr="00E27205">
        <w:rPr>
          <w:rFonts w:eastAsia="Times New Roman" w:cs="Times New Roman"/>
          <w:szCs w:val="20"/>
        </w:rPr>
        <w:t>576, 585</w:t>
      </w:r>
      <w:r w:rsidR="00A67011">
        <w:rPr>
          <w:rFonts w:eastAsia="Times New Roman" w:cs="Times New Roman"/>
          <w:szCs w:val="20"/>
        </w:rPr>
        <w:t>-86</w:t>
      </w:r>
      <w:r w:rsidRPr="00E27205">
        <w:rPr>
          <w:rFonts w:eastAsia="Times New Roman" w:cs="Times New Roman"/>
          <w:szCs w:val="20"/>
        </w:rPr>
        <w:t xml:space="preserve"> (9th Cir. 2025) (citing </w:t>
      </w:r>
      <w:r w:rsidRPr="00E27205">
        <w:rPr>
          <w:rFonts w:eastAsia="Times New Roman" w:cs="Times New Roman"/>
          <w:i/>
          <w:iCs/>
          <w:szCs w:val="20"/>
        </w:rPr>
        <w:t>United States v. Price</w:t>
      </w:r>
      <w:r w:rsidRPr="00E27205">
        <w:rPr>
          <w:rFonts w:eastAsia="Times New Roman" w:cs="Times New Roman"/>
          <w:szCs w:val="20"/>
        </w:rPr>
        <w:t>, 951 F.2d 1028, 1031 (9th Cir. 1991)),</w:t>
      </w:r>
      <w:r w:rsidRPr="00E27205">
        <w:rPr>
          <w:rFonts w:eastAsia="Times New Roman" w:cs="Times New Roman"/>
        </w:rPr>
        <w:t xml:space="preserve"> </w:t>
      </w:r>
      <w:r w:rsidRPr="00E27205">
        <w:rPr>
          <w:rFonts w:eastAsia="Times New Roman" w:cs="Times New Roman"/>
          <w:i/>
        </w:rPr>
        <w:t>amending</w:t>
      </w:r>
      <w:r w:rsidRPr="00E27205">
        <w:rPr>
          <w:rFonts w:eastAsia="Times New Roman" w:cs="Times New Roman"/>
        </w:rPr>
        <w:t xml:space="preserve"> </w:t>
      </w:r>
      <w:r w:rsidRPr="00E27205">
        <w:rPr>
          <w:rFonts w:eastAsia="Times New Roman" w:cs="Times New Roman"/>
          <w:i/>
          <w:iCs/>
        </w:rPr>
        <w:t>on denial of</w:t>
      </w:r>
      <w:r w:rsidRPr="00E27205">
        <w:rPr>
          <w:rFonts w:eastAsia="Times New Roman" w:cs="Times New Roman"/>
          <w:i/>
        </w:rPr>
        <w:t xml:space="preserve"> reh’g en banc</w:t>
      </w:r>
      <w:r w:rsidRPr="00E27205">
        <w:rPr>
          <w:rFonts w:eastAsia="Times New Roman" w:cs="Times New Roman"/>
          <w:iCs/>
        </w:rPr>
        <w:t xml:space="preserve">, 131 F.4th 776 </w:t>
      </w:r>
      <w:r w:rsidRPr="00E27205">
        <w:rPr>
          <w:rFonts w:eastAsia="Times New Roman" w:cs="Times New Roman"/>
          <w:szCs w:val="20"/>
        </w:rPr>
        <w:t xml:space="preserve">(9th Cir. 2025). As used in § 1505, “corruptly” means “‘that the act must be done with the purpose of obstructing justice.’” </w:t>
      </w:r>
      <w:r w:rsidRPr="00E27205">
        <w:rPr>
          <w:rFonts w:eastAsia="Times New Roman" w:cs="Times New Roman"/>
          <w:i/>
          <w:iCs/>
          <w:szCs w:val="20"/>
        </w:rPr>
        <w:t>Price</w:t>
      </w:r>
      <w:r w:rsidRPr="00E27205">
        <w:rPr>
          <w:rFonts w:eastAsia="Times New Roman" w:cs="Times New Roman"/>
          <w:szCs w:val="20"/>
        </w:rPr>
        <w:t xml:space="preserve">, 951 F.2d at 1031 (quoting </w:t>
      </w:r>
      <w:r w:rsidRPr="00E27205">
        <w:rPr>
          <w:rFonts w:eastAsia="Times New Roman" w:cs="Times New Roman"/>
          <w:i/>
          <w:iCs/>
          <w:szCs w:val="20"/>
        </w:rPr>
        <w:t>United States v. Laurins</w:t>
      </w:r>
      <w:r w:rsidRPr="00E27205">
        <w:rPr>
          <w:rFonts w:eastAsia="Times New Roman" w:cs="Times New Roman"/>
          <w:szCs w:val="20"/>
        </w:rPr>
        <w:t>, 857 F.2d 529, 536-37 (9th Cir. 1988)). The Ninth Circuit has held that there is no need to supplement the above instruction with a “nexus” element (</w:t>
      </w:r>
      <w:r w:rsidRPr="00E27205">
        <w:rPr>
          <w:rFonts w:eastAsia="Times New Roman" w:cs="Times New Roman"/>
          <w:i/>
          <w:iCs/>
          <w:szCs w:val="20"/>
        </w:rPr>
        <w:t>i.e.</w:t>
      </w:r>
      <w:r w:rsidRPr="00E27205">
        <w:rPr>
          <w:rFonts w:eastAsia="Times New Roman" w:cs="Times New Roman"/>
          <w:szCs w:val="20"/>
        </w:rPr>
        <w:t xml:space="preserve">, an element requiring that there be a nexus between the defendant’s conduct and the pending proceeding). </w:t>
      </w:r>
      <w:r w:rsidRPr="00E27205">
        <w:rPr>
          <w:rFonts w:eastAsia="Times New Roman" w:cs="Times New Roman"/>
          <w:i/>
          <w:iCs/>
          <w:szCs w:val="20"/>
        </w:rPr>
        <w:t>See Sullivan</w:t>
      </w:r>
      <w:r w:rsidRPr="00E27205">
        <w:rPr>
          <w:rFonts w:eastAsia="Times New Roman" w:cs="Times New Roman"/>
          <w:szCs w:val="20"/>
        </w:rPr>
        <w:t>, 159 F.4th at 586</w:t>
      </w:r>
      <w:r w:rsidR="00A67011">
        <w:rPr>
          <w:rFonts w:eastAsia="Times New Roman" w:cs="Times New Roman"/>
          <w:szCs w:val="20"/>
        </w:rPr>
        <w:t>-87</w:t>
      </w:r>
      <w:r w:rsidRPr="00E27205">
        <w:rPr>
          <w:rFonts w:eastAsia="Times New Roman" w:cs="Times New Roman"/>
          <w:szCs w:val="20"/>
        </w:rPr>
        <w:t xml:space="preserve">; </w:t>
      </w:r>
      <w:r w:rsidRPr="00E27205">
        <w:rPr>
          <w:rFonts w:eastAsia="Times New Roman" w:cs="Times New Roman"/>
          <w:i/>
          <w:iCs/>
          <w:szCs w:val="20"/>
        </w:rPr>
        <w:t>United States v. Bhagat</w:t>
      </w:r>
      <w:r w:rsidRPr="00E27205">
        <w:rPr>
          <w:rFonts w:eastAsia="Times New Roman" w:cs="Times New Roman"/>
          <w:szCs w:val="20"/>
        </w:rPr>
        <w:t>, 436 F.3d 1140, 1148 (9th Cir. 2006).</w:t>
      </w:r>
    </w:p>
    <w:p w14:paraId="2721A7CC" w14:textId="77777777" w:rsidR="00F118CE" w:rsidRPr="00F118CE" w:rsidRDefault="00F118CE" w:rsidP="00F118CE">
      <w:pPr>
        <w:rPr>
          <w:b/>
          <w:bCs/>
        </w:rPr>
      </w:pPr>
    </w:p>
    <w:p w14:paraId="512F0F61" w14:textId="77777777" w:rsidR="00F118CE" w:rsidRDefault="00F118CE" w:rsidP="00F118CE">
      <w:r w:rsidRPr="00F118CE">
        <w:tab/>
        <w:t>This instruction does not include two other ways 18 U.S.C. § 1505 can be violated. The first is set out in the first paragraph of § 1505 and concerns obstructing civil investigative demands made under the Antitrust Civil Process Act. The second is obstruction of the “due and proper exercise of the power of inquiry under which any inquiry or investigation is being had by either House, or any committee of either House or any joint committee of the Congress.” 18 U.S.C. § 1505.</w:t>
      </w:r>
    </w:p>
    <w:p w14:paraId="106DE14F" w14:textId="77777777" w:rsidR="001262D5" w:rsidRDefault="001262D5" w:rsidP="00F118CE"/>
    <w:p w14:paraId="6C619D9D" w14:textId="06D2C7BF" w:rsidR="001262D5" w:rsidRPr="00215E5B" w:rsidRDefault="001262D5" w:rsidP="001262D5">
      <w:pPr>
        <w:jc w:val="right"/>
        <w:rPr>
          <w:rFonts w:cs="Times New Roman"/>
          <w:i/>
          <w:iCs/>
          <w:color w:val="000000" w:themeColor="text1"/>
        </w:rPr>
      </w:pPr>
      <w:r>
        <w:rPr>
          <w:rFonts w:cs="Times New Roman"/>
          <w:i/>
          <w:iCs/>
          <w:color w:val="000000" w:themeColor="text1"/>
        </w:rPr>
        <w:t>Revised</w:t>
      </w:r>
      <w:r w:rsidRPr="00215E5B">
        <w:rPr>
          <w:rFonts w:cs="Times New Roman"/>
          <w:i/>
          <w:iCs/>
          <w:color w:val="000000" w:themeColor="text1"/>
        </w:rPr>
        <w:t xml:space="preserve"> </w:t>
      </w:r>
      <w:r w:rsidR="00A67011">
        <w:rPr>
          <w:rFonts w:cs="Times New Roman"/>
          <w:i/>
          <w:iCs/>
          <w:color w:val="000000" w:themeColor="text1"/>
        </w:rPr>
        <w:t>March 2026</w:t>
      </w:r>
    </w:p>
    <w:p w14:paraId="06545586" w14:textId="77777777" w:rsidR="001262D5" w:rsidRPr="00F118CE" w:rsidRDefault="001262D5" w:rsidP="00F118CE"/>
    <w:p w14:paraId="12BBFF19" w14:textId="4D181A1A" w:rsidR="00E40E29" w:rsidRPr="005A26FD" w:rsidRDefault="00E40E29" w:rsidP="005A26FD">
      <w:pPr>
        <w:pStyle w:val="ListParagraph"/>
        <w:widowControl w:val="0"/>
        <w:numPr>
          <w:ilvl w:val="1"/>
          <w:numId w:val="17"/>
        </w:numPr>
        <w:jc w:val="center"/>
        <w:outlineLvl w:val="1"/>
        <w:rPr>
          <w:rFonts w:eastAsia="Times New Roman" w:cs="Times New Roman"/>
          <w:b/>
          <w:szCs w:val="24"/>
        </w:rPr>
      </w:pPr>
      <w:r w:rsidRPr="005A26FD">
        <w:rPr>
          <w:rFonts w:eastAsia="Times New Roman" w:cs="Times New Roman"/>
          <w:b/>
          <w:szCs w:val="24"/>
        </w:rPr>
        <w:br w:type="page"/>
      </w:r>
    </w:p>
    <w:p w14:paraId="1EC4ECAA" w14:textId="647C994D" w:rsidR="00836A61" w:rsidRPr="00742622" w:rsidRDefault="00836A61" w:rsidP="00E84003">
      <w:pPr>
        <w:pStyle w:val="Heading1"/>
      </w:pPr>
      <w:bookmarkStart w:id="2433" w:name="_Toc73698777"/>
      <w:bookmarkStart w:id="2434" w:name="_Toc83310839"/>
      <w:bookmarkStart w:id="2435" w:name="_Toc83362633"/>
      <w:bookmarkStart w:id="2436" w:name="_Toc83363042"/>
      <w:bookmarkStart w:id="2437" w:name="_Toc90310100"/>
      <w:bookmarkStart w:id="2438" w:name="_Toc90389958"/>
      <w:bookmarkStart w:id="2439" w:name="_Toc211607415"/>
      <w:r w:rsidRPr="00742622">
        <w:lastRenderedPageBreak/>
        <w:t>2</w:t>
      </w:r>
      <w:r w:rsidR="00497274">
        <w:t>0</w:t>
      </w:r>
      <w:r w:rsidR="00E97E0E">
        <w:t xml:space="preserve">. </w:t>
      </w:r>
      <w:r w:rsidRPr="00742622">
        <w:t>SEXUAL ABUSE, SEXUAL EXPLOITATION, AND CHILD PORNOGRAPHY OFFENSES</w:t>
      </w:r>
      <w:bookmarkEnd w:id="2433"/>
      <w:bookmarkEnd w:id="2434"/>
      <w:bookmarkEnd w:id="2435"/>
      <w:bookmarkEnd w:id="2436"/>
      <w:bookmarkEnd w:id="2437"/>
      <w:bookmarkEnd w:id="2438"/>
      <w:bookmarkEnd w:id="2439"/>
    </w:p>
    <w:p w14:paraId="48C95CFE" w14:textId="77777777" w:rsidR="00C86BB2" w:rsidRPr="00742622" w:rsidRDefault="00C86BB2" w:rsidP="00C86BB2">
      <w:pPr>
        <w:rPr>
          <w:szCs w:val="24"/>
        </w:rPr>
      </w:pPr>
    </w:p>
    <w:p w14:paraId="718144E0" w14:textId="3A040F3D" w:rsidR="00C86BB2" w:rsidRPr="00742622" w:rsidRDefault="00C86BB2" w:rsidP="00C86BB2">
      <w:pPr>
        <w:rPr>
          <w:b/>
          <w:bCs/>
          <w:szCs w:val="24"/>
        </w:rPr>
      </w:pPr>
      <w:r w:rsidRPr="00742622">
        <w:rPr>
          <w:b/>
          <w:bCs/>
          <w:szCs w:val="24"/>
        </w:rPr>
        <w:t>Instruction</w:t>
      </w:r>
    </w:p>
    <w:p w14:paraId="5872751F" w14:textId="77777777" w:rsidR="00C86BB2" w:rsidRPr="00742622" w:rsidRDefault="00C86BB2" w:rsidP="00C86BB2">
      <w:pPr>
        <w:rPr>
          <w:szCs w:val="24"/>
        </w:rPr>
      </w:pPr>
    </w:p>
    <w:p w14:paraId="6ABC8B82" w14:textId="50A968F1" w:rsidR="009F75A1" w:rsidRPr="00E72D6D" w:rsidRDefault="00C86BB2" w:rsidP="00F479EE">
      <w:pPr>
        <w:pStyle w:val="ListParagraph"/>
        <w:widowControl w:val="0"/>
        <w:numPr>
          <w:ilvl w:val="1"/>
          <w:numId w:val="18"/>
        </w:numPr>
        <w:tabs>
          <w:tab w:val="left" w:pos="1080"/>
          <w:tab w:val="left" w:pos="1350"/>
        </w:tabs>
        <w:autoSpaceDE w:val="0"/>
        <w:autoSpaceDN w:val="0"/>
        <w:spacing w:line="252" w:lineRule="exact"/>
        <w:ind w:left="1080" w:hanging="1080"/>
        <w:rPr>
          <w:szCs w:val="24"/>
        </w:rPr>
      </w:pPr>
      <w:bookmarkStart w:id="2440" w:name="_Hlk112217704"/>
      <w:r w:rsidRPr="00E72D6D">
        <w:rPr>
          <w:szCs w:val="24"/>
        </w:rPr>
        <w:t>Aggravated Sexual Abuse (18 U.S.C. § 2241(a))</w:t>
      </w:r>
    </w:p>
    <w:p w14:paraId="3636BC40" w14:textId="430FC1AA" w:rsidR="009F75A1" w:rsidRPr="00E72D6D" w:rsidRDefault="00C86BB2" w:rsidP="00F479EE">
      <w:pPr>
        <w:pStyle w:val="ListParagraph"/>
        <w:widowControl w:val="0"/>
        <w:numPr>
          <w:ilvl w:val="1"/>
          <w:numId w:val="18"/>
        </w:numPr>
        <w:tabs>
          <w:tab w:val="left" w:pos="1541"/>
          <w:tab w:val="left" w:pos="1542"/>
        </w:tabs>
        <w:autoSpaceDE w:val="0"/>
        <w:autoSpaceDN w:val="0"/>
        <w:spacing w:line="252" w:lineRule="exact"/>
        <w:ind w:left="1080" w:hanging="1080"/>
        <w:rPr>
          <w:szCs w:val="24"/>
        </w:rPr>
      </w:pPr>
      <w:r w:rsidRPr="00E72D6D">
        <w:rPr>
          <w:szCs w:val="24"/>
        </w:rPr>
        <w:t>Attempted Aggravated Sexual Abuse (18 U.S.C. §</w:t>
      </w:r>
      <w:r w:rsidRPr="00E72D6D">
        <w:rPr>
          <w:spacing w:val="-2"/>
          <w:szCs w:val="24"/>
        </w:rPr>
        <w:t xml:space="preserve"> </w:t>
      </w:r>
      <w:r w:rsidRPr="00E72D6D">
        <w:rPr>
          <w:szCs w:val="24"/>
        </w:rPr>
        <w:t>2241(a))</w:t>
      </w:r>
    </w:p>
    <w:p w14:paraId="367CF1DF" w14:textId="27F8C5CD" w:rsidR="009F75A1" w:rsidRPr="00085832" w:rsidRDefault="00C86BB2" w:rsidP="00085832">
      <w:pPr>
        <w:pStyle w:val="ListParagraph"/>
        <w:widowControl w:val="0"/>
        <w:numPr>
          <w:ilvl w:val="1"/>
          <w:numId w:val="18"/>
        </w:numPr>
        <w:tabs>
          <w:tab w:val="left" w:pos="1541"/>
          <w:tab w:val="left" w:pos="1542"/>
        </w:tabs>
        <w:autoSpaceDE w:val="0"/>
        <w:autoSpaceDN w:val="0"/>
        <w:spacing w:line="252" w:lineRule="exact"/>
        <w:ind w:left="1080" w:hanging="1080"/>
        <w:rPr>
          <w:szCs w:val="24"/>
        </w:rPr>
      </w:pPr>
      <w:r w:rsidRPr="00E72D6D">
        <w:rPr>
          <w:szCs w:val="24"/>
        </w:rPr>
        <w:t>Aggravated Sexual Abuse—Administration of Drug, Intoxicant</w:t>
      </w:r>
      <w:r w:rsidR="00E72D6D">
        <w:rPr>
          <w:szCs w:val="24"/>
        </w:rPr>
        <w:t>,</w:t>
      </w:r>
      <w:r w:rsidRPr="00E72D6D">
        <w:rPr>
          <w:szCs w:val="24"/>
        </w:rPr>
        <w:t xml:space="preserve"> or Other Substance</w:t>
      </w:r>
      <w:r w:rsidRPr="00E72D6D">
        <w:rPr>
          <w:spacing w:val="-14"/>
          <w:szCs w:val="24"/>
        </w:rPr>
        <w:t xml:space="preserve"> </w:t>
      </w:r>
      <w:r w:rsidR="00085832">
        <w:rPr>
          <w:spacing w:val="-14"/>
          <w:szCs w:val="24"/>
        </w:rPr>
        <w:t xml:space="preserve">  </w:t>
      </w:r>
      <w:r w:rsidRPr="00E72D6D">
        <w:rPr>
          <w:szCs w:val="24"/>
        </w:rPr>
        <w:t>(18</w:t>
      </w:r>
      <w:r w:rsidR="00085832">
        <w:rPr>
          <w:szCs w:val="24"/>
        </w:rPr>
        <w:t xml:space="preserve"> </w:t>
      </w:r>
      <w:r w:rsidRPr="00085832">
        <w:rPr>
          <w:szCs w:val="24"/>
        </w:rPr>
        <w:t>U.S.C. § 2241(b)(2))</w:t>
      </w:r>
    </w:p>
    <w:p w14:paraId="0366E5FC" w14:textId="3FEA9BA1" w:rsidR="003017CC" w:rsidRPr="00E72D6D" w:rsidRDefault="00C86BB2" w:rsidP="005C26F9">
      <w:pPr>
        <w:pStyle w:val="BodyText"/>
        <w:numPr>
          <w:ilvl w:val="1"/>
          <w:numId w:val="18"/>
        </w:numPr>
        <w:ind w:left="1080" w:hanging="1080"/>
        <w:rPr>
          <w:sz w:val="24"/>
          <w:szCs w:val="24"/>
        </w:rPr>
      </w:pPr>
      <w:r w:rsidRPr="00E72D6D">
        <w:rPr>
          <w:sz w:val="24"/>
          <w:szCs w:val="24"/>
        </w:rPr>
        <w:t>Attempted Aggravated Sexual Abuse—Administration of Drug, Intoxicant</w:t>
      </w:r>
      <w:r w:rsidR="00E72D6D">
        <w:rPr>
          <w:sz w:val="24"/>
          <w:szCs w:val="24"/>
        </w:rPr>
        <w:t>,</w:t>
      </w:r>
      <w:r w:rsidRPr="00E72D6D">
        <w:rPr>
          <w:sz w:val="24"/>
          <w:szCs w:val="24"/>
        </w:rPr>
        <w:t xml:space="preserve"> or Other Substance </w:t>
      </w:r>
      <w:r w:rsidR="003017CC" w:rsidRPr="00E72D6D">
        <w:rPr>
          <w:sz w:val="24"/>
          <w:szCs w:val="24"/>
        </w:rPr>
        <w:t>(18 U.S.C. §</w:t>
      </w:r>
      <w:r w:rsidR="003017CC" w:rsidRPr="00E72D6D">
        <w:rPr>
          <w:spacing w:val="-6"/>
          <w:sz w:val="24"/>
          <w:szCs w:val="24"/>
        </w:rPr>
        <w:t xml:space="preserve"> </w:t>
      </w:r>
      <w:r w:rsidR="003017CC" w:rsidRPr="00E72D6D">
        <w:rPr>
          <w:sz w:val="24"/>
          <w:szCs w:val="24"/>
        </w:rPr>
        <w:t>2241(b)(2))</w:t>
      </w:r>
    </w:p>
    <w:p w14:paraId="6E00ECF3" w14:textId="7F872B33" w:rsidR="009F75A1" w:rsidRDefault="00C86BB2" w:rsidP="00F479EE">
      <w:pPr>
        <w:pStyle w:val="BodyText"/>
        <w:numPr>
          <w:ilvl w:val="1"/>
          <w:numId w:val="18"/>
        </w:numPr>
        <w:ind w:left="1080" w:hanging="1080"/>
        <w:rPr>
          <w:sz w:val="24"/>
          <w:szCs w:val="24"/>
        </w:rPr>
      </w:pPr>
      <w:r w:rsidRPr="00E72D6D">
        <w:rPr>
          <w:sz w:val="24"/>
          <w:szCs w:val="24"/>
        </w:rPr>
        <w:t xml:space="preserve">Aggravated Sexual Abuse of Child </w:t>
      </w:r>
      <w:r w:rsidR="00285B40" w:rsidRPr="00573828">
        <w:rPr>
          <w:sz w:val="24"/>
          <w:szCs w:val="24"/>
        </w:rPr>
        <w:t>—Crossing State Line (18 U.S.C. § 2241(c))</w:t>
      </w:r>
    </w:p>
    <w:p w14:paraId="0885931C" w14:textId="21D1F8C0" w:rsidR="00285B40" w:rsidRDefault="0051356A" w:rsidP="004D128E">
      <w:pPr>
        <w:pStyle w:val="BodyText"/>
        <w:numPr>
          <w:ilvl w:val="2"/>
          <w:numId w:val="50"/>
        </w:numPr>
        <w:rPr>
          <w:sz w:val="24"/>
          <w:szCs w:val="24"/>
        </w:rPr>
      </w:pPr>
      <w:r>
        <w:rPr>
          <w:sz w:val="24"/>
          <w:szCs w:val="24"/>
        </w:rPr>
        <w:t xml:space="preserve">      </w:t>
      </w:r>
      <w:r w:rsidR="004D128E" w:rsidRPr="004D128E">
        <w:rPr>
          <w:sz w:val="24"/>
          <w:szCs w:val="24"/>
        </w:rPr>
        <w:t>Aggravated Sexual Abuse of Child – Under Twelve Years of Age Within Federal</w:t>
      </w:r>
      <w:r w:rsidR="004D128E">
        <w:rPr>
          <w:sz w:val="24"/>
          <w:szCs w:val="24"/>
        </w:rPr>
        <w:br/>
        <w:t xml:space="preserve">      </w:t>
      </w:r>
      <w:r w:rsidR="004D128E" w:rsidRPr="004D128E">
        <w:rPr>
          <w:sz w:val="24"/>
          <w:szCs w:val="24"/>
        </w:rPr>
        <w:t>Jurisdiction (18 U.S.C. § 2241(c))</w:t>
      </w:r>
    </w:p>
    <w:p w14:paraId="3B9FE947" w14:textId="5AAEA185" w:rsidR="004D128E" w:rsidRPr="004D128E" w:rsidRDefault="00637E9E" w:rsidP="004D128E">
      <w:pPr>
        <w:pStyle w:val="BodyText"/>
        <w:numPr>
          <w:ilvl w:val="2"/>
          <w:numId w:val="50"/>
        </w:numPr>
        <w:rPr>
          <w:sz w:val="24"/>
          <w:szCs w:val="24"/>
        </w:rPr>
      </w:pPr>
      <w:r>
        <w:rPr>
          <w:sz w:val="24"/>
          <w:szCs w:val="24"/>
        </w:rPr>
        <w:t xml:space="preserve">      </w:t>
      </w:r>
      <w:r w:rsidRPr="00637E9E">
        <w:rPr>
          <w:sz w:val="24"/>
          <w:szCs w:val="24"/>
        </w:rPr>
        <w:t xml:space="preserve">Aggravated Sexual Abuse of Child—By Certain Means Within Federal Jurisdiction </w:t>
      </w:r>
      <w:r>
        <w:rPr>
          <w:sz w:val="24"/>
          <w:szCs w:val="24"/>
        </w:rPr>
        <w:br/>
        <w:t xml:space="preserve">      </w:t>
      </w:r>
      <w:r w:rsidR="007830E7">
        <w:rPr>
          <w:sz w:val="24"/>
          <w:szCs w:val="24"/>
        </w:rPr>
        <w:t xml:space="preserve"> </w:t>
      </w:r>
      <w:r w:rsidRPr="00637E9E">
        <w:rPr>
          <w:sz w:val="24"/>
          <w:szCs w:val="24"/>
        </w:rPr>
        <w:t>(18U.S.C. § 2241(c))</w:t>
      </w:r>
    </w:p>
    <w:p w14:paraId="50838190" w14:textId="03EC43AD" w:rsidR="009F75A1" w:rsidRPr="00E72D6D" w:rsidRDefault="00C94380" w:rsidP="00C94380">
      <w:pPr>
        <w:pStyle w:val="BodyText"/>
        <w:numPr>
          <w:ilvl w:val="1"/>
          <w:numId w:val="51"/>
        </w:numPr>
        <w:rPr>
          <w:sz w:val="24"/>
          <w:szCs w:val="24"/>
        </w:rPr>
      </w:pPr>
      <w:r>
        <w:rPr>
          <w:sz w:val="24"/>
          <w:szCs w:val="24"/>
        </w:rPr>
        <w:t xml:space="preserve">            </w:t>
      </w:r>
      <w:r w:rsidR="00C86BB2" w:rsidRPr="00E72D6D">
        <w:rPr>
          <w:sz w:val="24"/>
          <w:szCs w:val="24"/>
        </w:rPr>
        <w:t>Sexual Abuse—By Threat (18 U.S.C. §</w:t>
      </w:r>
      <w:r w:rsidR="00C86BB2" w:rsidRPr="00E72D6D">
        <w:rPr>
          <w:spacing w:val="-5"/>
          <w:sz w:val="24"/>
          <w:szCs w:val="24"/>
        </w:rPr>
        <w:t xml:space="preserve"> </w:t>
      </w:r>
      <w:r w:rsidR="00C86BB2" w:rsidRPr="00E72D6D">
        <w:rPr>
          <w:sz w:val="24"/>
          <w:szCs w:val="24"/>
        </w:rPr>
        <w:t>2242(1))</w:t>
      </w:r>
    </w:p>
    <w:p w14:paraId="1D47D10A" w14:textId="796663C6" w:rsidR="009F75A1" w:rsidRPr="00E72D6D" w:rsidRDefault="00C86BB2" w:rsidP="00C94380">
      <w:pPr>
        <w:pStyle w:val="BodyText"/>
        <w:numPr>
          <w:ilvl w:val="1"/>
          <w:numId w:val="51"/>
        </w:numPr>
        <w:ind w:left="1080" w:hanging="1080"/>
        <w:rPr>
          <w:sz w:val="24"/>
          <w:szCs w:val="24"/>
        </w:rPr>
      </w:pPr>
      <w:r w:rsidRPr="00E72D6D">
        <w:rPr>
          <w:sz w:val="24"/>
          <w:szCs w:val="24"/>
        </w:rPr>
        <w:t>Attempted Sexual Abuse—By Threat (18 U.S.C. §</w:t>
      </w:r>
      <w:r w:rsidRPr="00E72D6D">
        <w:rPr>
          <w:spacing w:val="-3"/>
          <w:sz w:val="24"/>
          <w:szCs w:val="24"/>
        </w:rPr>
        <w:t xml:space="preserve"> </w:t>
      </w:r>
      <w:r w:rsidRPr="00E72D6D">
        <w:rPr>
          <w:sz w:val="24"/>
          <w:szCs w:val="24"/>
        </w:rPr>
        <w:t>2242(1))</w:t>
      </w:r>
    </w:p>
    <w:p w14:paraId="27C32CE5" w14:textId="248D268A" w:rsidR="009F75A1" w:rsidRPr="00E72D6D" w:rsidRDefault="004443A5" w:rsidP="00C94380">
      <w:pPr>
        <w:pStyle w:val="BodyText"/>
        <w:numPr>
          <w:ilvl w:val="1"/>
          <w:numId w:val="51"/>
        </w:numPr>
        <w:ind w:left="1080" w:hanging="1080"/>
        <w:rPr>
          <w:sz w:val="24"/>
          <w:szCs w:val="24"/>
        </w:rPr>
      </w:pPr>
      <w:r w:rsidRPr="00E72D6D">
        <w:rPr>
          <w:sz w:val="24"/>
          <w:szCs w:val="24"/>
        </w:rPr>
        <w:t xml:space="preserve">Sexual </w:t>
      </w:r>
      <w:r w:rsidR="00C86BB2" w:rsidRPr="00E72D6D">
        <w:rPr>
          <w:sz w:val="24"/>
          <w:szCs w:val="24"/>
        </w:rPr>
        <w:t>Abuse—Incapacity of Victim (18 U.S.C. §</w:t>
      </w:r>
      <w:r w:rsidR="00C86BB2" w:rsidRPr="00E72D6D">
        <w:rPr>
          <w:spacing w:val="-12"/>
          <w:sz w:val="24"/>
          <w:szCs w:val="24"/>
        </w:rPr>
        <w:t xml:space="preserve"> </w:t>
      </w:r>
      <w:r w:rsidR="00C86BB2" w:rsidRPr="00E72D6D">
        <w:rPr>
          <w:sz w:val="24"/>
          <w:szCs w:val="24"/>
        </w:rPr>
        <w:t>2242(2))</w:t>
      </w:r>
    </w:p>
    <w:p w14:paraId="1938AD29" w14:textId="5F097FE1" w:rsidR="009F75A1" w:rsidRPr="00E72D6D" w:rsidRDefault="004443A5" w:rsidP="00C94380">
      <w:pPr>
        <w:pStyle w:val="BodyText"/>
        <w:numPr>
          <w:ilvl w:val="1"/>
          <w:numId w:val="51"/>
        </w:numPr>
        <w:ind w:left="1080" w:hanging="1080"/>
        <w:rPr>
          <w:sz w:val="24"/>
          <w:szCs w:val="24"/>
        </w:rPr>
      </w:pPr>
      <w:r w:rsidRPr="00E72D6D">
        <w:rPr>
          <w:sz w:val="24"/>
          <w:szCs w:val="24"/>
        </w:rPr>
        <w:t xml:space="preserve">Attempted </w:t>
      </w:r>
      <w:r w:rsidR="00C86BB2" w:rsidRPr="00E72D6D">
        <w:rPr>
          <w:sz w:val="24"/>
          <w:szCs w:val="24"/>
        </w:rPr>
        <w:t>Sexual Abuse—Incapacity of Victim (18 U.S.C. §</w:t>
      </w:r>
      <w:r w:rsidR="00C86BB2" w:rsidRPr="00E72D6D">
        <w:rPr>
          <w:spacing w:val="-10"/>
          <w:sz w:val="24"/>
          <w:szCs w:val="24"/>
        </w:rPr>
        <w:t xml:space="preserve"> </w:t>
      </w:r>
      <w:r w:rsidR="00C86BB2" w:rsidRPr="00E72D6D">
        <w:rPr>
          <w:sz w:val="24"/>
          <w:szCs w:val="24"/>
        </w:rPr>
        <w:t>2242(2))</w:t>
      </w:r>
    </w:p>
    <w:p w14:paraId="49312254" w14:textId="764486CF" w:rsidR="009F75A1" w:rsidRPr="00E72D6D" w:rsidRDefault="004443A5" w:rsidP="00C94380">
      <w:pPr>
        <w:pStyle w:val="BodyText"/>
        <w:numPr>
          <w:ilvl w:val="1"/>
          <w:numId w:val="51"/>
        </w:numPr>
        <w:ind w:left="1080" w:hanging="1080"/>
        <w:rPr>
          <w:sz w:val="24"/>
          <w:szCs w:val="24"/>
        </w:rPr>
      </w:pPr>
      <w:r w:rsidRPr="00E72D6D">
        <w:rPr>
          <w:sz w:val="24"/>
          <w:szCs w:val="24"/>
        </w:rPr>
        <w:t xml:space="preserve">Sexual </w:t>
      </w:r>
      <w:r w:rsidR="00C86BB2" w:rsidRPr="00E72D6D">
        <w:rPr>
          <w:sz w:val="24"/>
          <w:szCs w:val="24"/>
        </w:rPr>
        <w:t>Abuse of Minor (18 U.S.C. §</w:t>
      </w:r>
      <w:r w:rsidR="00C86BB2" w:rsidRPr="00E72D6D">
        <w:rPr>
          <w:spacing w:val="-9"/>
          <w:sz w:val="24"/>
          <w:szCs w:val="24"/>
        </w:rPr>
        <w:t xml:space="preserve"> </w:t>
      </w:r>
      <w:r w:rsidR="00C86BB2" w:rsidRPr="00E72D6D">
        <w:rPr>
          <w:sz w:val="24"/>
          <w:szCs w:val="24"/>
        </w:rPr>
        <w:t>2243(a))</w:t>
      </w:r>
    </w:p>
    <w:p w14:paraId="2EDE4779" w14:textId="77777777" w:rsidR="009F75A1" w:rsidRPr="00E72D6D" w:rsidRDefault="00C86BB2" w:rsidP="00C94380">
      <w:pPr>
        <w:pStyle w:val="BodyText"/>
        <w:numPr>
          <w:ilvl w:val="1"/>
          <w:numId w:val="51"/>
        </w:numPr>
        <w:ind w:left="1080" w:hanging="1080"/>
        <w:rPr>
          <w:sz w:val="24"/>
          <w:szCs w:val="24"/>
        </w:rPr>
      </w:pPr>
      <w:r w:rsidRPr="00E72D6D">
        <w:rPr>
          <w:sz w:val="24"/>
          <w:szCs w:val="24"/>
        </w:rPr>
        <w:t>Attempted Sexual Abuse of Minor (18 U.S.C. §</w:t>
      </w:r>
      <w:r w:rsidRPr="00E72D6D">
        <w:rPr>
          <w:spacing w:val="-4"/>
          <w:sz w:val="24"/>
          <w:szCs w:val="24"/>
        </w:rPr>
        <w:t xml:space="preserve"> </w:t>
      </w:r>
      <w:r w:rsidRPr="00E72D6D">
        <w:rPr>
          <w:sz w:val="24"/>
          <w:szCs w:val="24"/>
        </w:rPr>
        <w:t>2243(a))</w:t>
      </w:r>
    </w:p>
    <w:p w14:paraId="3FB34E45" w14:textId="77777777" w:rsidR="009F75A1" w:rsidRPr="00E72D6D" w:rsidRDefault="00C86BB2" w:rsidP="00C94380">
      <w:pPr>
        <w:pStyle w:val="BodyText"/>
        <w:numPr>
          <w:ilvl w:val="1"/>
          <w:numId w:val="51"/>
        </w:numPr>
        <w:ind w:left="1080" w:hanging="1080"/>
        <w:rPr>
          <w:sz w:val="24"/>
          <w:szCs w:val="24"/>
        </w:rPr>
      </w:pPr>
      <w:r w:rsidRPr="00E72D6D">
        <w:rPr>
          <w:sz w:val="24"/>
          <w:szCs w:val="24"/>
        </w:rPr>
        <w:t>Sexual Abuse of Person in Official Detention (18 U.S.C. §</w:t>
      </w:r>
      <w:r w:rsidRPr="00E72D6D">
        <w:rPr>
          <w:spacing w:val="-8"/>
          <w:sz w:val="24"/>
          <w:szCs w:val="24"/>
        </w:rPr>
        <w:t xml:space="preserve"> </w:t>
      </w:r>
      <w:r w:rsidRPr="00E72D6D">
        <w:rPr>
          <w:sz w:val="24"/>
          <w:szCs w:val="24"/>
        </w:rPr>
        <w:t>2243(b))</w:t>
      </w:r>
    </w:p>
    <w:p w14:paraId="254CD20F" w14:textId="77777777" w:rsidR="009F75A1" w:rsidRPr="00E72D6D" w:rsidRDefault="00C86BB2" w:rsidP="00C94380">
      <w:pPr>
        <w:pStyle w:val="BodyText"/>
        <w:numPr>
          <w:ilvl w:val="1"/>
          <w:numId w:val="51"/>
        </w:numPr>
        <w:ind w:left="1080" w:hanging="1080"/>
        <w:rPr>
          <w:sz w:val="24"/>
          <w:szCs w:val="24"/>
        </w:rPr>
      </w:pPr>
      <w:r w:rsidRPr="00E72D6D">
        <w:rPr>
          <w:sz w:val="24"/>
          <w:szCs w:val="24"/>
        </w:rPr>
        <w:t>Attempted Sexual Abuse of Person in Official Detention (18 U.S.C. §</w:t>
      </w:r>
      <w:r w:rsidRPr="00E72D6D">
        <w:rPr>
          <w:spacing w:val="-11"/>
          <w:sz w:val="24"/>
          <w:szCs w:val="24"/>
        </w:rPr>
        <w:t xml:space="preserve"> </w:t>
      </w:r>
      <w:r w:rsidRPr="00E72D6D">
        <w:rPr>
          <w:sz w:val="24"/>
          <w:szCs w:val="24"/>
        </w:rPr>
        <w:t>2243(b))</w:t>
      </w:r>
    </w:p>
    <w:p w14:paraId="2B8FA30D" w14:textId="77777777" w:rsidR="009F75A1" w:rsidRPr="00E72D6D" w:rsidRDefault="00C86BB2" w:rsidP="00C94380">
      <w:pPr>
        <w:pStyle w:val="BodyText"/>
        <w:numPr>
          <w:ilvl w:val="1"/>
          <w:numId w:val="51"/>
        </w:numPr>
        <w:ind w:left="1080" w:hanging="1080"/>
        <w:rPr>
          <w:sz w:val="24"/>
          <w:szCs w:val="24"/>
        </w:rPr>
      </w:pPr>
      <w:r w:rsidRPr="00E72D6D">
        <w:rPr>
          <w:sz w:val="24"/>
          <w:szCs w:val="24"/>
        </w:rPr>
        <w:t>Sexual Abuse—Defense of Reasonable Belief of Minor’s Age (18 U.S.C. §</w:t>
      </w:r>
      <w:r w:rsidRPr="00E72D6D">
        <w:rPr>
          <w:spacing w:val="-19"/>
          <w:sz w:val="24"/>
          <w:szCs w:val="24"/>
        </w:rPr>
        <w:t xml:space="preserve"> </w:t>
      </w:r>
      <w:r w:rsidRPr="00E72D6D">
        <w:rPr>
          <w:sz w:val="24"/>
          <w:szCs w:val="24"/>
        </w:rPr>
        <w:t>2243(c)(1))</w:t>
      </w:r>
    </w:p>
    <w:p w14:paraId="48D6DB4B" w14:textId="77777777" w:rsidR="009F75A1" w:rsidRPr="00E72D6D" w:rsidRDefault="00C86BB2" w:rsidP="00C94380">
      <w:pPr>
        <w:pStyle w:val="BodyText"/>
        <w:numPr>
          <w:ilvl w:val="1"/>
          <w:numId w:val="51"/>
        </w:numPr>
        <w:ind w:left="1080" w:hanging="1080"/>
        <w:rPr>
          <w:sz w:val="24"/>
          <w:szCs w:val="24"/>
        </w:rPr>
      </w:pPr>
      <w:r w:rsidRPr="00E72D6D">
        <w:rPr>
          <w:sz w:val="24"/>
          <w:szCs w:val="24"/>
        </w:rPr>
        <w:t>Abusive Sexual Contact—General (18 U.S.C. § 2244(a))</w:t>
      </w:r>
    </w:p>
    <w:p w14:paraId="66ACFB9F" w14:textId="77777777" w:rsidR="009F75A1" w:rsidRPr="00E72D6D" w:rsidRDefault="00C86BB2" w:rsidP="00C94380">
      <w:pPr>
        <w:pStyle w:val="BodyText"/>
        <w:numPr>
          <w:ilvl w:val="1"/>
          <w:numId w:val="51"/>
        </w:numPr>
        <w:ind w:left="1080" w:hanging="1080"/>
        <w:rPr>
          <w:sz w:val="24"/>
          <w:szCs w:val="24"/>
        </w:rPr>
      </w:pPr>
      <w:r w:rsidRPr="00E72D6D">
        <w:rPr>
          <w:sz w:val="24"/>
          <w:szCs w:val="24"/>
        </w:rPr>
        <w:t>Abusive Sexual Contact—Without Permission (18 U.S.C. §</w:t>
      </w:r>
      <w:r w:rsidRPr="00E72D6D">
        <w:rPr>
          <w:spacing w:val="-4"/>
          <w:sz w:val="24"/>
          <w:szCs w:val="24"/>
        </w:rPr>
        <w:t xml:space="preserve"> </w:t>
      </w:r>
      <w:r w:rsidRPr="00E72D6D">
        <w:rPr>
          <w:sz w:val="24"/>
          <w:szCs w:val="24"/>
        </w:rPr>
        <w:t>2244(b))</w:t>
      </w:r>
    </w:p>
    <w:p w14:paraId="508651AE" w14:textId="77777777" w:rsidR="009F75A1" w:rsidRPr="00E72D6D" w:rsidRDefault="00C86BB2" w:rsidP="00C94380">
      <w:pPr>
        <w:pStyle w:val="BodyText"/>
        <w:numPr>
          <w:ilvl w:val="1"/>
          <w:numId w:val="51"/>
        </w:numPr>
        <w:ind w:left="1080" w:hanging="1080"/>
        <w:rPr>
          <w:sz w:val="24"/>
          <w:szCs w:val="24"/>
        </w:rPr>
      </w:pPr>
      <w:r w:rsidRPr="00E72D6D">
        <w:rPr>
          <w:sz w:val="24"/>
          <w:szCs w:val="24"/>
        </w:rPr>
        <w:t>Sexual Exploitation of Child (18 U.S.C. §</w:t>
      </w:r>
      <w:r w:rsidRPr="00E72D6D">
        <w:rPr>
          <w:spacing w:val="-8"/>
          <w:sz w:val="24"/>
          <w:szCs w:val="24"/>
        </w:rPr>
        <w:t xml:space="preserve"> </w:t>
      </w:r>
      <w:r w:rsidRPr="00E72D6D">
        <w:rPr>
          <w:sz w:val="24"/>
          <w:szCs w:val="24"/>
        </w:rPr>
        <w:t>2251(a))</w:t>
      </w:r>
    </w:p>
    <w:p w14:paraId="25E0F8ED" w14:textId="7C5118DB" w:rsidR="009F75A1" w:rsidRPr="00E72D6D" w:rsidRDefault="00C86BB2" w:rsidP="00C94380">
      <w:pPr>
        <w:pStyle w:val="BodyText"/>
        <w:numPr>
          <w:ilvl w:val="1"/>
          <w:numId w:val="51"/>
        </w:numPr>
        <w:ind w:left="1080" w:hanging="1080"/>
        <w:rPr>
          <w:sz w:val="24"/>
          <w:szCs w:val="24"/>
        </w:rPr>
      </w:pPr>
      <w:r w:rsidRPr="00E72D6D">
        <w:rPr>
          <w:sz w:val="24"/>
          <w:szCs w:val="24"/>
        </w:rPr>
        <w:t xml:space="preserve">Sexual Exploitation of Child—Permitting or Assisting by Parent or Guardian </w:t>
      </w:r>
      <w:r w:rsidR="00085832">
        <w:rPr>
          <w:sz w:val="24"/>
          <w:szCs w:val="24"/>
        </w:rPr>
        <w:t xml:space="preserve">             </w:t>
      </w:r>
      <w:r w:rsidRPr="00E72D6D">
        <w:rPr>
          <w:sz w:val="24"/>
          <w:szCs w:val="24"/>
        </w:rPr>
        <w:t>(18 U.S.C. § 2251(b))</w:t>
      </w:r>
    </w:p>
    <w:p w14:paraId="1D897842" w14:textId="59F2E076" w:rsidR="009F75A1" w:rsidRPr="00E442FC" w:rsidRDefault="00C86BB2" w:rsidP="00C94380">
      <w:pPr>
        <w:pStyle w:val="BodyText"/>
        <w:numPr>
          <w:ilvl w:val="1"/>
          <w:numId w:val="51"/>
        </w:numPr>
        <w:ind w:left="1080" w:hanging="1080"/>
        <w:rPr>
          <w:sz w:val="24"/>
          <w:szCs w:val="24"/>
        </w:rPr>
      </w:pPr>
      <w:r w:rsidRPr="00E72D6D">
        <w:rPr>
          <w:sz w:val="24"/>
          <w:szCs w:val="24"/>
        </w:rPr>
        <w:t>Sexual Exploitation of Child—Transportation of Visual Depiction into United States</w:t>
      </w:r>
      <w:r w:rsidRPr="00E72D6D">
        <w:rPr>
          <w:spacing w:val="-18"/>
          <w:sz w:val="24"/>
          <w:szCs w:val="24"/>
        </w:rPr>
        <w:t xml:space="preserve"> </w:t>
      </w:r>
      <w:r w:rsidRPr="00E72D6D">
        <w:rPr>
          <w:sz w:val="24"/>
          <w:szCs w:val="24"/>
        </w:rPr>
        <w:t>(18</w:t>
      </w:r>
      <w:r w:rsidR="00E442FC">
        <w:rPr>
          <w:sz w:val="24"/>
          <w:szCs w:val="24"/>
        </w:rPr>
        <w:t xml:space="preserve"> </w:t>
      </w:r>
      <w:r w:rsidRPr="00E442FC">
        <w:rPr>
          <w:sz w:val="24"/>
          <w:szCs w:val="24"/>
        </w:rPr>
        <w:t>U.S.C. § 2251(c))</w:t>
      </w:r>
    </w:p>
    <w:p w14:paraId="795E157A" w14:textId="59C75F03" w:rsidR="009F75A1" w:rsidRPr="00E72D6D" w:rsidRDefault="00C86BB2" w:rsidP="00C94380">
      <w:pPr>
        <w:pStyle w:val="BodyText"/>
        <w:numPr>
          <w:ilvl w:val="1"/>
          <w:numId w:val="51"/>
        </w:numPr>
        <w:ind w:left="1080" w:hanging="1080"/>
        <w:rPr>
          <w:sz w:val="24"/>
          <w:szCs w:val="24"/>
        </w:rPr>
      </w:pPr>
      <w:r w:rsidRPr="00E72D6D">
        <w:rPr>
          <w:sz w:val="24"/>
          <w:szCs w:val="24"/>
        </w:rPr>
        <w:t xml:space="preserve">Sexual Exploitation of Child—Notice or Advertisement Seeking or Offering </w:t>
      </w:r>
      <w:r w:rsidR="00085832">
        <w:rPr>
          <w:sz w:val="24"/>
          <w:szCs w:val="24"/>
        </w:rPr>
        <w:t xml:space="preserve">              </w:t>
      </w:r>
      <w:r w:rsidRPr="00E72D6D">
        <w:rPr>
          <w:sz w:val="24"/>
          <w:szCs w:val="24"/>
        </w:rPr>
        <w:t>(18 U.S.C. § 2251(d))</w:t>
      </w:r>
    </w:p>
    <w:p w14:paraId="152F2D7A" w14:textId="7121A0F6" w:rsidR="009F75A1" w:rsidRPr="00E72D6D" w:rsidRDefault="00C86BB2" w:rsidP="00C94380">
      <w:pPr>
        <w:pStyle w:val="BodyText"/>
        <w:numPr>
          <w:ilvl w:val="1"/>
          <w:numId w:val="51"/>
        </w:numPr>
        <w:ind w:left="1080" w:hanging="1080"/>
        <w:rPr>
          <w:sz w:val="24"/>
          <w:szCs w:val="24"/>
        </w:rPr>
      </w:pPr>
      <w:r w:rsidRPr="00E72D6D">
        <w:rPr>
          <w:sz w:val="24"/>
          <w:szCs w:val="24"/>
        </w:rPr>
        <w:t xml:space="preserve">Sexual Exploitation of Child— Transportation of Child Pornography </w:t>
      </w:r>
      <w:r w:rsidR="00085832">
        <w:rPr>
          <w:sz w:val="24"/>
          <w:szCs w:val="24"/>
        </w:rPr>
        <w:t xml:space="preserve">                           </w:t>
      </w:r>
      <w:r w:rsidRPr="00E72D6D">
        <w:rPr>
          <w:sz w:val="24"/>
          <w:szCs w:val="24"/>
        </w:rPr>
        <w:t>(18 U.S.C. § 2252(a)(1))</w:t>
      </w:r>
    </w:p>
    <w:p w14:paraId="79BD3F48" w14:textId="7C8D1E1C" w:rsidR="009F75A1" w:rsidRPr="00E72D6D" w:rsidRDefault="00C86BB2" w:rsidP="00C94380">
      <w:pPr>
        <w:pStyle w:val="BodyText"/>
        <w:numPr>
          <w:ilvl w:val="1"/>
          <w:numId w:val="51"/>
        </w:numPr>
        <w:ind w:left="1080" w:hanging="1080"/>
        <w:rPr>
          <w:sz w:val="24"/>
          <w:szCs w:val="24"/>
        </w:rPr>
      </w:pPr>
      <w:r w:rsidRPr="00E72D6D">
        <w:rPr>
          <w:sz w:val="24"/>
          <w:szCs w:val="24"/>
        </w:rPr>
        <w:t xml:space="preserve">Sexual Exploitation of Child—Possession of Child Pornography </w:t>
      </w:r>
      <w:r w:rsidR="00085832">
        <w:rPr>
          <w:sz w:val="24"/>
          <w:szCs w:val="24"/>
        </w:rPr>
        <w:t xml:space="preserve">                                      </w:t>
      </w:r>
      <w:r w:rsidRPr="00E72D6D">
        <w:rPr>
          <w:sz w:val="24"/>
          <w:szCs w:val="24"/>
        </w:rPr>
        <w:t>(18 U.S.C. § 2252(a)(4)(B))</w:t>
      </w:r>
    </w:p>
    <w:p w14:paraId="196D0EC5" w14:textId="6BB394DB" w:rsidR="009F75A1" w:rsidRPr="00E72D6D" w:rsidRDefault="00C86BB2" w:rsidP="00C94380">
      <w:pPr>
        <w:pStyle w:val="BodyText"/>
        <w:numPr>
          <w:ilvl w:val="1"/>
          <w:numId w:val="51"/>
        </w:numPr>
        <w:ind w:left="1080" w:hanging="1080"/>
        <w:rPr>
          <w:sz w:val="24"/>
          <w:szCs w:val="24"/>
        </w:rPr>
      </w:pPr>
      <w:r w:rsidRPr="00E72D6D">
        <w:rPr>
          <w:sz w:val="24"/>
          <w:szCs w:val="24"/>
        </w:rPr>
        <w:t>Sexual Exploitation of Child—Defense of Reasonable Belief of</w:t>
      </w:r>
      <w:r w:rsidRPr="00E72D6D">
        <w:rPr>
          <w:spacing w:val="-9"/>
          <w:sz w:val="24"/>
          <w:szCs w:val="24"/>
        </w:rPr>
        <w:t xml:space="preserve"> </w:t>
      </w:r>
      <w:r w:rsidRPr="00E72D6D">
        <w:rPr>
          <w:sz w:val="24"/>
          <w:szCs w:val="24"/>
        </w:rPr>
        <w:t>Age</w:t>
      </w:r>
    </w:p>
    <w:p w14:paraId="1D504819" w14:textId="4B3157F7" w:rsidR="009F75A1" w:rsidRDefault="00C86BB2" w:rsidP="00C94380">
      <w:pPr>
        <w:pStyle w:val="BodyText"/>
        <w:numPr>
          <w:ilvl w:val="1"/>
          <w:numId w:val="51"/>
        </w:numPr>
        <w:ind w:left="1080" w:hanging="1080"/>
        <w:rPr>
          <w:sz w:val="24"/>
          <w:szCs w:val="24"/>
        </w:rPr>
      </w:pPr>
      <w:r w:rsidRPr="00E72D6D">
        <w:rPr>
          <w:sz w:val="24"/>
          <w:szCs w:val="24"/>
        </w:rPr>
        <w:t>Sex Trafficking of Children (18 U.S.C. §</w:t>
      </w:r>
      <w:r w:rsidRPr="00E72D6D">
        <w:rPr>
          <w:spacing w:val="-22"/>
          <w:sz w:val="24"/>
          <w:szCs w:val="24"/>
        </w:rPr>
        <w:t xml:space="preserve"> </w:t>
      </w:r>
      <w:r w:rsidRPr="00E72D6D">
        <w:rPr>
          <w:sz w:val="24"/>
          <w:szCs w:val="24"/>
        </w:rPr>
        <w:t>1591(a)(1))</w:t>
      </w:r>
    </w:p>
    <w:p w14:paraId="561C58AF" w14:textId="29CA3E6F" w:rsidR="009C6FAD" w:rsidRPr="00E72D6D" w:rsidRDefault="005A0C41" w:rsidP="005A0C41">
      <w:pPr>
        <w:pStyle w:val="BodyText"/>
        <w:ind w:left="0" w:firstLine="0"/>
        <w:rPr>
          <w:sz w:val="24"/>
          <w:szCs w:val="24"/>
        </w:rPr>
      </w:pPr>
      <w:r>
        <w:rPr>
          <w:sz w:val="24"/>
          <w:szCs w:val="24"/>
        </w:rPr>
        <w:t xml:space="preserve">20.25A </w:t>
      </w:r>
      <w:r w:rsidR="00735EE8" w:rsidRPr="00735EE8">
        <w:rPr>
          <w:sz w:val="24"/>
          <w:szCs w:val="24"/>
        </w:rPr>
        <w:t>Sex Trafficking by Force, Fraud, or Coercion (18 U.S.C. § 1591(a)(1))</w:t>
      </w:r>
    </w:p>
    <w:p w14:paraId="7CC5751B" w14:textId="7D49CD0E" w:rsidR="009F75A1" w:rsidRPr="00E72D6D" w:rsidRDefault="00C86BB2" w:rsidP="00C94380">
      <w:pPr>
        <w:pStyle w:val="BodyText"/>
        <w:numPr>
          <w:ilvl w:val="1"/>
          <w:numId w:val="51"/>
        </w:numPr>
        <w:ind w:left="1080" w:hanging="1080"/>
        <w:rPr>
          <w:sz w:val="24"/>
          <w:szCs w:val="24"/>
        </w:rPr>
      </w:pPr>
      <w:r w:rsidRPr="00E72D6D">
        <w:rPr>
          <w:sz w:val="24"/>
          <w:szCs w:val="24"/>
        </w:rPr>
        <w:t>Sex Trafficking of Children or by Force, Fraud</w:t>
      </w:r>
      <w:r w:rsidR="00E72D6D">
        <w:rPr>
          <w:sz w:val="24"/>
          <w:szCs w:val="24"/>
        </w:rPr>
        <w:t>,</w:t>
      </w:r>
      <w:r w:rsidRPr="00E72D6D">
        <w:rPr>
          <w:sz w:val="24"/>
          <w:szCs w:val="24"/>
        </w:rPr>
        <w:t xml:space="preserve"> or Coercion—Benefitting from Participation in Venture (18 U.S.C. §</w:t>
      </w:r>
      <w:r w:rsidRPr="00E72D6D">
        <w:rPr>
          <w:spacing w:val="-7"/>
          <w:sz w:val="24"/>
          <w:szCs w:val="24"/>
        </w:rPr>
        <w:t xml:space="preserve"> </w:t>
      </w:r>
      <w:r w:rsidRPr="00E72D6D">
        <w:rPr>
          <w:sz w:val="24"/>
          <w:szCs w:val="24"/>
        </w:rPr>
        <w:t>1591(a)(2))</w:t>
      </w:r>
    </w:p>
    <w:p w14:paraId="4DCF1A43" w14:textId="1419A251" w:rsidR="009F75A1" w:rsidRPr="00E72D6D" w:rsidRDefault="00C86BB2" w:rsidP="00C94380">
      <w:pPr>
        <w:pStyle w:val="BodyText"/>
        <w:numPr>
          <w:ilvl w:val="1"/>
          <w:numId w:val="51"/>
        </w:numPr>
        <w:ind w:left="1080" w:hanging="1080"/>
        <w:rPr>
          <w:sz w:val="24"/>
          <w:szCs w:val="24"/>
        </w:rPr>
      </w:pPr>
      <w:r w:rsidRPr="00E72D6D">
        <w:rPr>
          <w:sz w:val="24"/>
          <w:szCs w:val="24"/>
        </w:rPr>
        <w:t>Transportation or Attempted Transportation for Prostitution</w:t>
      </w:r>
      <w:r w:rsidR="000410B6" w:rsidRPr="00E72D6D">
        <w:rPr>
          <w:sz w:val="24"/>
          <w:szCs w:val="24"/>
        </w:rPr>
        <w:t xml:space="preserve"> or </w:t>
      </w:r>
      <w:r w:rsidR="00884CDB">
        <w:rPr>
          <w:sz w:val="24"/>
          <w:szCs w:val="24"/>
        </w:rPr>
        <w:t xml:space="preserve">Criminal </w:t>
      </w:r>
      <w:r w:rsidR="000410B6" w:rsidRPr="00E72D6D">
        <w:rPr>
          <w:sz w:val="24"/>
          <w:szCs w:val="24"/>
        </w:rPr>
        <w:t>Sexual Activity</w:t>
      </w:r>
      <w:r w:rsidRPr="00E72D6D">
        <w:rPr>
          <w:sz w:val="24"/>
          <w:szCs w:val="24"/>
        </w:rPr>
        <w:t xml:space="preserve"> (18 U.S.C. §</w:t>
      </w:r>
      <w:r w:rsidRPr="00E72D6D">
        <w:rPr>
          <w:spacing w:val="-10"/>
          <w:sz w:val="24"/>
          <w:szCs w:val="24"/>
        </w:rPr>
        <w:t xml:space="preserve"> </w:t>
      </w:r>
      <w:r w:rsidRPr="00E72D6D">
        <w:rPr>
          <w:sz w:val="24"/>
          <w:szCs w:val="24"/>
        </w:rPr>
        <w:t>2421)</w:t>
      </w:r>
    </w:p>
    <w:p w14:paraId="4777DB14" w14:textId="5584737B" w:rsidR="009F75A1" w:rsidRPr="00E72D6D" w:rsidRDefault="00C86BB2" w:rsidP="00C94380">
      <w:pPr>
        <w:pStyle w:val="BodyText"/>
        <w:numPr>
          <w:ilvl w:val="1"/>
          <w:numId w:val="51"/>
        </w:numPr>
        <w:ind w:left="1080" w:hanging="1080"/>
        <w:rPr>
          <w:sz w:val="24"/>
          <w:szCs w:val="24"/>
        </w:rPr>
      </w:pPr>
      <w:r w:rsidRPr="00E72D6D">
        <w:rPr>
          <w:sz w:val="24"/>
          <w:szCs w:val="24"/>
        </w:rPr>
        <w:t xml:space="preserve">Persuading or Coercing to Travel to Engage in Prostitution or Sexual Activity </w:t>
      </w:r>
      <w:r w:rsidR="00085832">
        <w:rPr>
          <w:sz w:val="24"/>
          <w:szCs w:val="24"/>
        </w:rPr>
        <w:t xml:space="preserve">                    </w:t>
      </w:r>
      <w:r w:rsidRPr="00E72D6D">
        <w:rPr>
          <w:sz w:val="24"/>
          <w:szCs w:val="24"/>
        </w:rPr>
        <w:t>(18 U.S.C. § 2422(a))</w:t>
      </w:r>
    </w:p>
    <w:p w14:paraId="1039CCBD" w14:textId="61990CFD" w:rsidR="009F75A1" w:rsidRPr="00E72D6D" w:rsidRDefault="00C86BB2" w:rsidP="00C94380">
      <w:pPr>
        <w:pStyle w:val="BodyText"/>
        <w:numPr>
          <w:ilvl w:val="1"/>
          <w:numId w:val="51"/>
        </w:numPr>
        <w:ind w:left="1080" w:hanging="1080"/>
        <w:rPr>
          <w:sz w:val="24"/>
          <w:szCs w:val="24"/>
        </w:rPr>
      </w:pPr>
      <w:r w:rsidRPr="00E72D6D">
        <w:rPr>
          <w:sz w:val="24"/>
          <w:szCs w:val="24"/>
        </w:rPr>
        <w:t xml:space="preserve">Using or Attempting to Use the Mail or a Means of Interstate Commerce to Persuade or Coerce a Minor to Travel to Engage in Prostitution or Sexual Activity </w:t>
      </w:r>
      <w:r w:rsidR="00085832">
        <w:rPr>
          <w:sz w:val="24"/>
          <w:szCs w:val="24"/>
        </w:rPr>
        <w:t xml:space="preserve">                        </w:t>
      </w:r>
      <w:r w:rsidRPr="00E72D6D">
        <w:rPr>
          <w:sz w:val="24"/>
          <w:szCs w:val="24"/>
        </w:rPr>
        <w:t>(18 U.S.C. §</w:t>
      </w:r>
      <w:r w:rsidRPr="00E72D6D">
        <w:rPr>
          <w:spacing w:val="-24"/>
          <w:sz w:val="24"/>
          <w:szCs w:val="24"/>
        </w:rPr>
        <w:t xml:space="preserve"> </w:t>
      </w:r>
      <w:r w:rsidRPr="00E72D6D">
        <w:rPr>
          <w:sz w:val="24"/>
          <w:szCs w:val="24"/>
        </w:rPr>
        <w:t>2422(b))</w:t>
      </w:r>
    </w:p>
    <w:p w14:paraId="64B26495" w14:textId="106BBC72" w:rsidR="009F75A1" w:rsidRDefault="00C86BB2" w:rsidP="00C94380">
      <w:pPr>
        <w:pStyle w:val="BodyText"/>
        <w:numPr>
          <w:ilvl w:val="1"/>
          <w:numId w:val="51"/>
        </w:numPr>
        <w:ind w:left="1080" w:hanging="1080"/>
        <w:rPr>
          <w:sz w:val="24"/>
          <w:szCs w:val="24"/>
        </w:rPr>
      </w:pPr>
      <w:r w:rsidRPr="00E72D6D">
        <w:rPr>
          <w:sz w:val="24"/>
          <w:szCs w:val="24"/>
        </w:rPr>
        <w:t>Transportation of Minor for Prostitution</w:t>
      </w:r>
      <w:r w:rsidR="00884CDB">
        <w:rPr>
          <w:sz w:val="24"/>
          <w:szCs w:val="24"/>
        </w:rPr>
        <w:t xml:space="preserve"> or Criminal Sexual Activity</w:t>
      </w:r>
      <w:r w:rsidRPr="00E72D6D">
        <w:rPr>
          <w:sz w:val="24"/>
          <w:szCs w:val="24"/>
        </w:rPr>
        <w:t xml:space="preserve"> (18 U.S.C. §</w:t>
      </w:r>
      <w:r w:rsidRPr="00E72D6D">
        <w:rPr>
          <w:spacing w:val="-13"/>
          <w:sz w:val="24"/>
          <w:szCs w:val="24"/>
        </w:rPr>
        <w:t xml:space="preserve"> </w:t>
      </w:r>
      <w:r w:rsidRPr="00E72D6D">
        <w:rPr>
          <w:sz w:val="24"/>
          <w:szCs w:val="24"/>
        </w:rPr>
        <w:t>2423(a))</w:t>
      </w:r>
    </w:p>
    <w:p w14:paraId="24184805" w14:textId="527AB443" w:rsidR="008E70AF" w:rsidRPr="00E72D6D" w:rsidRDefault="005A0C41" w:rsidP="005A0C41">
      <w:pPr>
        <w:pStyle w:val="BodyText"/>
        <w:ind w:left="0" w:firstLine="0"/>
        <w:rPr>
          <w:sz w:val="24"/>
          <w:szCs w:val="24"/>
        </w:rPr>
      </w:pPr>
      <w:r>
        <w:rPr>
          <w:sz w:val="24"/>
          <w:szCs w:val="24"/>
        </w:rPr>
        <w:lastRenderedPageBreak/>
        <w:t>20.30A</w:t>
      </w:r>
      <w:r w:rsidR="008E70AF">
        <w:rPr>
          <w:sz w:val="24"/>
          <w:szCs w:val="24"/>
        </w:rPr>
        <w:t xml:space="preserve">    </w:t>
      </w:r>
      <w:r w:rsidR="005D2CAB" w:rsidRPr="005D2CAB">
        <w:rPr>
          <w:sz w:val="24"/>
          <w:szCs w:val="24"/>
        </w:rPr>
        <w:t>Travel with Intent to Engage in Illicit Sexual Conduct (18 U.S.C. § 2423(b))</w:t>
      </w:r>
    </w:p>
    <w:p w14:paraId="6BC4405F" w14:textId="29F9A7C6" w:rsidR="00C86BB2" w:rsidRPr="00E72D6D" w:rsidRDefault="00C86BB2" w:rsidP="00C94380">
      <w:pPr>
        <w:pStyle w:val="BodyText"/>
        <w:numPr>
          <w:ilvl w:val="1"/>
          <w:numId w:val="51"/>
        </w:numPr>
        <w:ind w:left="1080" w:hanging="1080"/>
        <w:rPr>
          <w:sz w:val="24"/>
          <w:szCs w:val="24"/>
        </w:rPr>
      </w:pPr>
      <w:r w:rsidRPr="00E72D6D">
        <w:rPr>
          <w:sz w:val="24"/>
          <w:szCs w:val="24"/>
        </w:rPr>
        <w:t>Engaging in Illicit Sexual Conduct Abroad (18 U.S.C. §</w:t>
      </w:r>
      <w:r w:rsidRPr="00E72D6D">
        <w:rPr>
          <w:spacing w:val="-7"/>
          <w:sz w:val="24"/>
          <w:szCs w:val="24"/>
        </w:rPr>
        <w:t xml:space="preserve"> </w:t>
      </w:r>
      <w:r w:rsidRPr="00E72D6D">
        <w:rPr>
          <w:sz w:val="24"/>
          <w:szCs w:val="24"/>
        </w:rPr>
        <w:t>2423(c))</w:t>
      </w:r>
    </w:p>
    <w:p w14:paraId="6E98E033" w14:textId="606E1ECF" w:rsidR="002B7DD4" w:rsidRDefault="0005081D" w:rsidP="00C94380">
      <w:pPr>
        <w:pStyle w:val="BodyText"/>
        <w:numPr>
          <w:ilvl w:val="1"/>
          <w:numId w:val="51"/>
        </w:numPr>
        <w:ind w:left="1080" w:hanging="1080"/>
        <w:rPr>
          <w:sz w:val="24"/>
          <w:szCs w:val="24"/>
        </w:rPr>
      </w:pPr>
      <w:r w:rsidRPr="00E72D6D">
        <w:rPr>
          <w:sz w:val="24"/>
          <w:szCs w:val="24"/>
        </w:rPr>
        <w:t>Transfer of Obscene Material to a Minor (18 U.S.C. § 1470)</w:t>
      </w:r>
    </w:p>
    <w:bookmarkEnd w:id="2440"/>
    <w:p w14:paraId="7BA0E81A" w14:textId="77EA3305" w:rsidR="00854119" w:rsidRDefault="00854119" w:rsidP="00E442FC">
      <w:pPr>
        <w:pStyle w:val="BodyText"/>
        <w:ind w:left="1080" w:firstLine="0"/>
        <w:rPr>
          <w:sz w:val="24"/>
          <w:szCs w:val="24"/>
        </w:rPr>
      </w:pPr>
    </w:p>
    <w:p w14:paraId="02CEE68C" w14:textId="77777777" w:rsidR="009B4DDA" w:rsidRDefault="009B4DDA" w:rsidP="00E442FC">
      <w:pPr>
        <w:pStyle w:val="BodyText"/>
        <w:ind w:left="1080" w:firstLine="0"/>
        <w:rPr>
          <w:sz w:val="24"/>
          <w:szCs w:val="24"/>
        </w:rPr>
      </w:pPr>
    </w:p>
    <w:p w14:paraId="04FFFA32" w14:textId="77777777" w:rsidR="009B4DDA" w:rsidRDefault="009B4DDA" w:rsidP="00E442FC">
      <w:pPr>
        <w:pStyle w:val="BodyText"/>
        <w:ind w:left="1080" w:firstLine="0"/>
        <w:rPr>
          <w:sz w:val="24"/>
          <w:szCs w:val="24"/>
        </w:rPr>
      </w:pPr>
    </w:p>
    <w:p w14:paraId="14669DE1" w14:textId="77777777" w:rsidR="009B4DDA" w:rsidRDefault="009B4DDA" w:rsidP="00E442FC">
      <w:pPr>
        <w:pStyle w:val="BodyText"/>
        <w:ind w:left="1080" w:firstLine="0"/>
        <w:rPr>
          <w:sz w:val="24"/>
          <w:szCs w:val="24"/>
        </w:rPr>
      </w:pPr>
    </w:p>
    <w:p w14:paraId="014C05B1" w14:textId="77777777" w:rsidR="009B4DDA" w:rsidRDefault="009B4DDA" w:rsidP="00E442FC">
      <w:pPr>
        <w:pStyle w:val="BodyText"/>
        <w:ind w:left="1080" w:firstLine="0"/>
        <w:rPr>
          <w:sz w:val="24"/>
          <w:szCs w:val="24"/>
        </w:rPr>
      </w:pPr>
    </w:p>
    <w:p w14:paraId="69A5700F" w14:textId="77777777" w:rsidR="009B4DDA" w:rsidRDefault="009B4DDA" w:rsidP="00E442FC">
      <w:pPr>
        <w:pStyle w:val="BodyText"/>
        <w:ind w:left="1080" w:firstLine="0"/>
        <w:rPr>
          <w:sz w:val="24"/>
          <w:szCs w:val="24"/>
        </w:rPr>
      </w:pPr>
    </w:p>
    <w:p w14:paraId="0697456C" w14:textId="77777777" w:rsidR="009B4DDA" w:rsidRDefault="009B4DDA" w:rsidP="00E442FC">
      <w:pPr>
        <w:pStyle w:val="BodyText"/>
        <w:ind w:left="1080" w:firstLine="0"/>
        <w:rPr>
          <w:sz w:val="24"/>
          <w:szCs w:val="24"/>
        </w:rPr>
      </w:pPr>
    </w:p>
    <w:p w14:paraId="46CD96F7" w14:textId="77777777" w:rsidR="009B4DDA" w:rsidRDefault="009B4DDA" w:rsidP="00E442FC">
      <w:pPr>
        <w:pStyle w:val="BodyText"/>
        <w:ind w:left="1080" w:firstLine="0"/>
        <w:rPr>
          <w:sz w:val="24"/>
          <w:szCs w:val="24"/>
        </w:rPr>
      </w:pPr>
    </w:p>
    <w:p w14:paraId="1B8DADC9" w14:textId="77777777" w:rsidR="009B4DDA" w:rsidRDefault="009B4DDA" w:rsidP="00E442FC">
      <w:pPr>
        <w:pStyle w:val="BodyText"/>
        <w:ind w:left="1080" w:firstLine="0"/>
        <w:rPr>
          <w:sz w:val="24"/>
          <w:szCs w:val="24"/>
        </w:rPr>
      </w:pPr>
    </w:p>
    <w:p w14:paraId="769BCD27" w14:textId="77777777" w:rsidR="009B4DDA" w:rsidRDefault="009B4DDA" w:rsidP="00E442FC">
      <w:pPr>
        <w:pStyle w:val="BodyText"/>
        <w:ind w:left="1080" w:firstLine="0"/>
        <w:rPr>
          <w:sz w:val="24"/>
          <w:szCs w:val="24"/>
        </w:rPr>
      </w:pPr>
    </w:p>
    <w:p w14:paraId="7A9A4D69" w14:textId="77777777" w:rsidR="009B4DDA" w:rsidRDefault="009B4DDA" w:rsidP="00E442FC">
      <w:pPr>
        <w:pStyle w:val="BodyText"/>
        <w:ind w:left="1080" w:firstLine="0"/>
        <w:rPr>
          <w:sz w:val="24"/>
          <w:szCs w:val="24"/>
        </w:rPr>
      </w:pPr>
    </w:p>
    <w:p w14:paraId="4B083A1E" w14:textId="77777777" w:rsidR="009B4DDA" w:rsidRDefault="009B4DDA" w:rsidP="00E442FC">
      <w:pPr>
        <w:pStyle w:val="BodyText"/>
        <w:ind w:left="1080" w:firstLine="0"/>
        <w:rPr>
          <w:sz w:val="24"/>
          <w:szCs w:val="24"/>
        </w:rPr>
      </w:pPr>
    </w:p>
    <w:p w14:paraId="1B510F2D" w14:textId="77777777" w:rsidR="009B4DDA" w:rsidRDefault="009B4DDA" w:rsidP="00E442FC">
      <w:pPr>
        <w:pStyle w:val="BodyText"/>
        <w:ind w:left="1080" w:firstLine="0"/>
        <w:rPr>
          <w:sz w:val="24"/>
          <w:szCs w:val="24"/>
        </w:rPr>
      </w:pPr>
    </w:p>
    <w:p w14:paraId="5F6E28E2" w14:textId="77777777" w:rsidR="009B4DDA" w:rsidRDefault="009B4DDA" w:rsidP="00E442FC">
      <w:pPr>
        <w:pStyle w:val="BodyText"/>
        <w:ind w:left="1080" w:firstLine="0"/>
        <w:rPr>
          <w:sz w:val="24"/>
          <w:szCs w:val="24"/>
        </w:rPr>
      </w:pPr>
    </w:p>
    <w:p w14:paraId="75EF9ACA" w14:textId="77777777" w:rsidR="009B4DDA" w:rsidRDefault="009B4DDA" w:rsidP="00E442FC">
      <w:pPr>
        <w:pStyle w:val="BodyText"/>
        <w:ind w:left="1080" w:firstLine="0"/>
        <w:rPr>
          <w:sz w:val="24"/>
          <w:szCs w:val="24"/>
        </w:rPr>
      </w:pPr>
    </w:p>
    <w:p w14:paraId="13019AA8" w14:textId="77777777" w:rsidR="009B4DDA" w:rsidRDefault="009B4DDA" w:rsidP="00E442FC">
      <w:pPr>
        <w:pStyle w:val="BodyText"/>
        <w:ind w:left="1080" w:firstLine="0"/>
        <w:rPr>
          <w:sz w:val="24"/>
          <w:szCs w:val="24"/>
        </w:rPr>
      </w:pPr>
    </w:p>
    <w:p w14:paraId="51576C40" w14:textId="77777777" w:rsidR="009B4DDA" w:rsidRDefault="009B4DDA" w:rsidP="00E442FC">
      <w:pPr>
        <w:pStyle w:val="BodyText"/>
        <w:ind w:left="1080" w:firstLine="0"/>
        <w:rPr>
          <w:sz w:val="24"/>
          <w:szCs w:val="24"/>
        </w:rPr>
      </w:pPr>
    </w:p>
    <w:p w14:paraId="0A022950" w14:textId="77777777" w:rsidR="009B4DDA" w:rsidRDefault="009B4DDA" w:rsidP="00E442FC">
      <w:pPr>
        <w:pStyle w:val="BodyText"/>
        <w:ind w:left="1080" w:firstLine="0"/>
        <w:rPr>
          <w:sz w:val="24"/>
          <w:szCs w:val="24"/>
        </w:rPr>
      </w:pPr>
    </w:p>
    <w:p w14:paraId="5CDDF8E1" w14:textId="77777777" w:rsidR="009B4DDA" w:rsidRDefault="009B4DDA" w:rsidP="00E442FC">
      <w:pPr>
        <w:pStyle w:val="BodyText"/>
        <w:ind w:left="1080" w:firstLine="0"/>
        <w:rPr>
          <w:sz w:val="24"/>
          <w:szCs w:val="24"/>
        </w:rPr>
      </w:pPr>
    </w:p>
    <w:p w14:paraId="7435B542" w14:textId="77777777" w:rsidR="009B4DDA" w:rsidRDefault="009B4DDA" w:rsidP="00E442FC">
      <w:pPr>
        <w:pStyle w:val="BodyText"/>
        <w:ind w:left="1080" w:firstLine="0"/>
        <w:rPr>
          <w:sz w:val="24"/>
          <w:szCs w:val="24"/>
        </w:rPr>
      </w:pPr>
    </w:p>
    <w:p w14:paraId="3603F301" w14:textId="77777777" w:rsidR="009B4DDA" w:rsidRDefault="009B4DDA" w:rsidP="00E442FC">
      <w:pPr>
        <w:pStyle w:val="BodyText"/>
        <w:ind w:left="1080" w:firstLine="0"/>
        <w:rPr>
          <w:sz w:val="24"/>
          <w:szCs w:val="24"/>
        </w:rPr>
      </w:pPr>
    </w:p>
    <w:p w14:paraId="6359C804" w14:textId="77777777" w:rsidR="005A0C41" w:rsidRDefault="005A0C41" w:rsidP="00E442FC">
      <w:pPr>
        <w:pStyle w:val="BodyText"/>
        <w:ind w:left="1080" w:firstLine="0"/>
        <w:rPr>
          <w:sz w:val="24"/>
          <w:szCs w:val="24"/>
        </w:rPr>
      </w:pPr>
    </w:p>
    <w:p w14:paraId="5A3C1B3F" w14:textId="77777777" w:rsidR="009B4DDA" w:rsidRDefault="009B4DDA" w:rsidP="00E442FC">
      <w:pPr>
        <w:pStyle w:val="BodyText"/>
        <w:ind w:left="1080" w:firstLine="0"/>
        <w:rPr>
          <w:sz w:val="24"/>
          <w:szCs w:val="24"/>
        </w:rPr>
      </w:pPr>
    </w:p>
    <w:p w14:paraId="67FACC53" w14:textId="77777777" w:rsidR="009B4DDA" w:rsidRDefault="009B4DDA" w:rsidP="00E442FC">
      <w:pPr>
        <w:pStyle w:val="BodyText"/>
        <w:ind w:left="1080" w:firstLine="0"/>
        <w:rPr>
          <w:sz w:val="24"/>
          <w:szCs w:val="24"/>
        </w:rPr>
      </w:pPr>
    </w:p>
    <w:p w14:paraId="4598804A" w14:textId="77777777" w:rsidR="009B4DDA" w:rsidRDefault="009B4DDA" w:rsidP="00E442FC">
      <w:pPr>
        <w:pStyle w:val="BodyText"/>
        <w:ind w:left="1080" w:firstLine="0"/>
        <w:rPr>
          <w:sz w:val="24"/>
          <w:szCs w:val="24"/>
        </w:rPr>
      </w:pPr>
    </w:p>
    <w:p w14:paraId="7B64F18D" w14:textId="77777777" w:rsidR="009B4DDA" w:rsidRDefault="009B4DDA" w:rsidP="00E442FC">
      <w:pPr>
        <w:pStyle w:val="BodyText"/>
        <w:ind w:left="1080" w:firstLine="0"/>
        <w:rPr>
          <w:sz w:val="24"/>
          <w:szCs w:val="24"/>
        </w:rPr>
      </w:pPr>
    </w:p>
    <w:p w14:paraId="4A4AB0C1" w14:textId="77777777" w:rsidR="009B4DDA" w:rsidRDefault="009B4DDA" w:rsidP="00E442FC">
      <w:pPr>
        <w:pStyle w:val="BodyText"/>
        <w:ind w:left="1080" w:firstLine="0"/>
        <w:rPr>
          <w:sz w:val="24"/>
          <w:szCs w:val="24"/>
        </w:rPr>
      </w:pPr>
    </w:p>
    <w:p w14:paraId="4B49F9A0" w14:textId="77777777" w:rsidR="009B4DDA" w:rsidRDefault="009B4DDA" w:rsidP="00E442FC">
      <w:pPr>
        <w:pStyle w:val="BodyText"/>
        <w:ind w:left="1080" w:firstLine="0"/>
        <w:rPr>
          <w:sz w:val="24"/>
          <w:szCs w:val="24"/>
        </w:rPr>
      </w:pPr>
    </w:p>
    <w:p w14:paraId="1BC96DBD" w14:textId="77777777" w:rsidR="009B4DDA" w:rsidRDefault="009B4DDA" w:rsidP="00E442FC">
      <w:pPr>
        <w:pStyle w:val="BodyText"/>
        <w:ind w:left="1080" w:firstLine="0"/>
        <w:rPr>
          <w:sz w:val="24"/>
          <w:szCs w:val="24"/>
        </w:rPr>
      </w:pPr>
    </w:p>
    <w:p w14:paraId="4FB7B4F1" w14:textId="77777777" w:rsidR="009B4DDA" w:rsidRDefault="009B4DDA" w:rsidP="00E442FC">
      <w:pPr>
        <w:pStyle w:val="BodyText"/>
        <w:ind w:left="1080" w:firstLine="0"/>
        <w:rPr>
          <w:sz w:val="24"/>
          <w:szCs w:val="24"/>
        </w:rPr>
      </w:pPr>
    </w:p>
    <w:p w14:paraId="4B84E567" w14:textId="77777777" w:rsidR="009B4DDA" w:rsidRDefault="009B4DDA" w:rsidP="00E442FC">
      <w:pPr>
        <w:pStyle w:val="BodyText"/>
        <w:ind w:left="1080" w:firstLine="0"/>
        <w:rPr>
          <w:sz w:val="24"/>
          <w:szCs w:val="24"/>
        </w:rPr>
      </w:pPr>
    </w:p>
    <w:p w14:paraId="1D9FF627" w14:textId="77777777" w:rsidR="009B4DDA" w:rsidRDefault="009B4DDA" w:rsidP="00E442FC">
      <w:pPr>
        <w:pStyle w:val="BodyText"/>
        <w:ind w:left="1080" w:firstLine="0"/>
        <w:rPr>
          <w:sz w:val="24"/>
          <w:szCs w:val="24"/>
        </w:rPr>
      </w:pPr>
    </w:p>
    <w:p w14:paraId="7EC9CA9A" w14:textId="77777777" w:rsidR="009B4DDA" w:rsidRDefault="009B4DDA" w:rsidP="00E442FC">
      <w:pPr>
        <w:pStyle w:val="BodyText"/>
        <w:ind w:left="1080" w:firstLine="0"/>
        <w:rPr>
          <w:sz w:val="24"/>
          <w:szCs w:val="24"/>
        </w:rPr>
      </w:pPr>
    </w:p>
    <w:p w14:paraId="16B2C7EC" w14:textId="77777777" w:rsidR="009B4DDA" w:rsidRDefault="009B4DDA" w:rsidP="00E442FC">
      <w:pPr>
        <w:pStyle w:val="BodyText"/>
        <w:ind w:left="1080" w:firstLine="0"/>
        <w:rPr>
          <w:sz w:val="24"/>
          <w:szCs w:val="24"/>
        </w:rPr>
      </w:pPr>
    </w:p>
    <w:p w14:paraId="319D8B59" w14:textId="77777777" w:rsidR="009B4DDA" w:rsidRDefault="009B4DDA" w:rsidP="00E442FC">
      <w:pPr>
        <w:pStyle w:val="BodyText"/>
        <w:ind w:left="1080" w:firstLine="0"/>
        <w:rPr>
          <w:sz w:val="24"/>
          <w:szCs w:val="24"/>
        </w:rPr>
      </w:pPr>
    </w:p>
    <w:p w14:paraId="45D7469C" w14:textId="77777777" w:rsidR="009B4DDA" w:rsidRDefault="009B4DDA" w:rsidP="00E442FC">
      <w:pPr>
        <w:pStyle w:val="BodyText"/>
        <w:ind w:left="1080" w:firstLine="0"/>
        <w:rPr>
          <w:sz w:val="24"/>
          <w:szCs w:val="24"/>
        </w:rPr>
      </w:pPr>
    </w:p>
    <w:p w14:paraId="3E64B279" w14:textId="77777777" w:rsidR="009B4DDA" w:rsidRDefault="009B4DDA" w:rsidP="00E442FC">
      <w:pPr>
        <w:pStyle w:val="BodyText"/>
        <w:ind w:left="1080" w:firstLine="0"/>
        <w:rPr>
          <w:sz w:val="24"/>
          <w:szCs w:val="24"/>
        </w:rPr>
      </w:pPr>
    </w:p>
    <w:p w14:paraId="104F53B9" w14:textId="77777777" w:rsidR="009B4DDA" w:rsidRDefault="009B4DDA" w:rsidP="00E442FC">
      <w:pPr>
        <w:pStyle w:val="BodyText"/>
        <w:ind w:left="1080" w:firstLine="0"/>
        <w:rPr>
          <w:sz w:val="24"/>
          <w:szCs w:val="24"/>
        </w:rPr>
      </w:pPr>
    </w:p>
    <w:p w14:paraId="413A84FC" w14:textId="77777777" w:rsidR="009B4DDA" w:rsidRDefault="009B4DDA" w:rsidP="00E442FC">
      <w:pPr>
        <w:pStyle w:val="BodyText"/>
        <w:ind w:left="1080" w:firstLine="0"/>
        <w:rPr>
          <w:sz w:val="24"/>
          <w:szCs w:val="24"/>
        </w:rPr>
      </w:pPr>
    </w:p>
    <w:p w14:paraId="56174DF6" w14:textId="77777777" w:rsidR="009B4DDA" w:rsidRDefault="009B4DDA" w:rsidP="00E442FC">
      <w:pPr>
        <w:pStyle w:val="BodyText"/>
        <w:ind w:left="1080" w:firstLine="0"/>
        <w:rPr>
          <w:sz w:val="24"/>
          <w:szCs w:val="24"/>
        </w:rPr>
      </w:pPr>
    </w:p>
    <w:p w14:paraId="34E90FCF" w14:textId="77777777" w:rsidR="009B4DDA" w:rsidRDefault="009B4DDA" w:rsidP="00E442FC">
      <w:pPr>
        <w:pStyle w:val="BodyText"/>
        <w:ind w:left="1080" w:firstLine="0"/>
        <w:rPr>
          <w:sz w:val="24"/>
          <w:szCs w:val="24"/>
        </w:rPr>
      </w:pPr>
    </w:p>
    <w:p w14:paraId="60E18073" w14:textId="77777777" w:rsidR="009B4DDA" w:rsidRDefault="009B4DDA" w:rsidP="00E442FC">
      <w:pPr>
        <w:pStyle w:val="BodyText"/>
        <w:ind w:left="1080" w:firstLine="0"/>
        <w:rPr>
          <w:sz w:val="24"/>
          <w:szCs w:val="24"/>
        </w:rPr>
      </w:pPr>
    </w:p>
    <w:p w14:paraId="18A6FA9A" w14:textId="77777777" w:rsidR="009B4DDA" w:rsidRDefault="009B4DDA" w:rsidP="00E442FC">
      <w:pPr>
        <w:pStyle w:val="BodyText"/>
        <w:ind w:left="1080" w:firstLine="0"/>
        <w:rPr>
          <w:sz w:val="24"/>
          <w:szCs w:val="24"/>
        </w:rPr>
      </w:pPr>
    </w:p>
    <w:p w14:paraId="4C6181A9" w14:textId="77777777" w:rsidR="009B4DDA" w:rsidRDefault="009B4DDA" w:rsidP="00E442FC">
      <w:pPr>
        <w:pStyle w:val="BodyText"/>
        <w:ind w:left="1080" w:firstLine="0"/>
        <w:rPr>
          <w:sz w:val="24"/>
          <w:szCs w:val="24"/>
        </w:rPr>
      </w:pPr>
    </w:p>
    <w:p w14:paraId="63F5256D" w14:textId="77777777" w:rsidR="009B4DDA" w:rsidRDefault="009B4DDA" w:rsidP="00E442FC">
      <w:pPr>
        <w:pStyle w:val="BodyText"/>
        <w:ind w:left="1080" w:firstLine="0"/>
        <w:rPr>
          <w:sz w:val="24"/>
          <w:szCs w:val="24"/>
        </w:rPr>
      </w:pPr>
    </w:p>
    <w:p w14:paraId="168A18F1" w14:textId="77777777" w:rsidR="009B4DDA" w:rsidRDefault="009B4DDA" w:rsidP="00E442FC">
      <w:pPr>
        <w:pStyle w:val="BodyText"/>
        <w:ind w:left="1080" w:firstLine="0"/>
        <w:rPr>
          <w:sz w:val="24"/>
          <w:szCs w:val="24"/>
        </w:rPr>
      </w:pPr>
    </w:p>
    <w:p w14:paraId="6EBB0D5D" w14:textId="77777777" w:rsidR="009B4DDA" w:rsidRDefault="009B4DDA" w:rsidP="00E442FC">
      <w:pPr>
        <w:pStyle w:val="BodyText"/>
        <w:ind w:left="1080" w:firstLine="0"/>
        <w:rPr>
          <w:sz w:val="24"/>
          <w:szCs w:val="24"/>
        </w:rPr>
      </w:pPr>
    </w:p>
    <w:p w14:paraId="58E75FC5" w14:textId="77777777" w:rsidR="009B4DDA" w:rsidRDefault="009B4DDA" w:rsidP="00E442FC">
      <w:pPr>
        <w:pStyle w:val="BodyText"/>
        <w:ind w:left="1080" w:firstLine="0"/>
        <w:rPr>
          <w:sz w:val="24"/>
          <w:szCs w:val="24"/>
        </w:rPr>
      </w:pPr>
    </w:p>
    <w:p w14:paraId="13F0F08A" w14:textId="77777777" w:rsidR="009B4DDA" w:rsidRDefault="009B4DDA" w:rsidP="00E442FC">
      <w:pPr>
        <w:pStyle w:val="BodyText"/>
        <w:ind w:left="1080" w:firstLine="0"/>
        <w:rPr>
          <w:sz w:val="24"/>
          <w:szCs w:val="24"/>
        </w:rPr>
      </w:pPr>
    </w:p>
    <w:p w14:paraId="65938C00" w14:textId="104C9ADE" w:rsidR="003612C6" w:rsidRPr="00742622" w:rsidRDefault="003612C6" w:rsidP="007A1AFA">
      <w:pPr>
        <w:pStyle w:val="Heading2"/>
      </w:pPr>
      <w:bookmarkStart w:id="2441" w:name="_Toc73698778"/>
      <w:bookmarkStart w:id="2442" w:name="_Toc83310840"/>
      <w:bookmarkStart w:id="2443" w:name="_Toc83362634"/>
      <w:bookmarkStart w:id="2444" w:name="_Toc83363043"/>
      <w:bookmarkStart w:id="2445" w:name="_Toc90310101"/>
      <w:bookmarkStart w:id="2446" w:name="_Toc90389959"/>
      <w:bookmarkStart w:id="2447" w:name="_Toc211607416"/>
      <w:r w:rsidRPr="00742622">
        <w:lastRenderedPageBreak/>
        <w:t>2</w:t>
      </w:r>
      <w:r w:rsidR="00AD46AE">
        <w:t>0</w:t>
      </w:r>
      <w:r w:rsidRPr="00742622">
        <w:t xml:space="preserve">.1 </w:t>
      </w:r>
      <w:r w:rsidR="008C3147" w:rsidRPr="00742622">
        <w:t>Aggravated Sexual Abuse</w:t>
      </w:r>
      <w:r w:rsidRPr="00742622">
        <w:t xml:space="preserve"> (18 U.S.C. § 2241(a))</w:t>
      </w:r>
      <w:bookmarkEnd w:id="2441"/>
      <w:bookmarkEnd w:id="2442"/>
      <w:bookmarkEnd w:id="2443"/>
      <w:bookmarkEnd w:id="2444"/>
      <w:bookmarkEnd w:id="2445"/>
      <w:bookmarkEnd w:id="2446"/>
      <w:bookmarkEnd w:id="2447"/>
    </w:p>
    <w:p w14:paraId="686ED0BC" w14:textId="77777777" w:rsidR="003612C6" w:rsidRPr="00742622" w:rsidRDefault="003612C6" w:rsidP="003612C6">
      <w:pPr>
        <w:rPr>
          <w:rFonts w:eastAsia="Times New Roman" w:cs="Times New Roman"/>
          <w:color w:val="000000"/>
          <w:szCs w:val="24"/>
        </w:rPr>
      </w:pPr>
    </w:p>
    <w:p w14:paraId="7E4ABC59" w14:textId="5C337D55"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aggravated sexual abuse in violation of Section 2241(a) of Title 18 of the United States Code</w:t>
      </w:r>
      <w:r w:rsidR="00E97E0E">
        <w:rPr>
          <w:rFonts w:eastAsia="Times New Roman" w:cs="Times New Roman"/>
          <w:color w:val="000000"/>
          <w:szCs w:val="24"/>
        </w:rPr>
        <w:t xml:space="preserv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4288C6F" w14:textId="77777777" w:rsidR="003612C6" w:rsidRPr="00742622" w:rsidRDefault="003612C6" w:rsidP="003612C6">
      <w:pPr>
        <w:rPr>
          <w:rFonts w:eastAsia="Times New Roman" w:cs="Times New Roman"/>
          <w:color w:val="000000"/>
          <w:szCs w:val="24"/>
        </w:rPr>
      </w:pPr>
    </w:p>
    <w:p w14:paraId="72A03997" w14:textId="173A1C1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[used force] [threatened or placed [</w:t>
      </w:r>
      <w:r w:rsidRPr="00742622">
        <w:rPr>
          <w:rFonts w:eastAsia="Times New Roman" w:cs="Times New Roman"/>
          <w:i/>
          <w:color w:val="000000"/>
          <w:szCs w:val="24"/>
          <w:u w:val="single"/>
        </w:rPr>
        <w:t>name of victim</w:t>
      </w:r>
      <w:r w:rsidRPr="00742622">
        <w:rPr>
          <w:rFonts w:eastAsia="Times New Roman" w:cs="Times New Roman"/>
          <w:color w:val="000000"/>
          <w:szCs w:val="24"/>
        </w:rPr>
        <w:t>] in fear that some person would be subject to death, serious bodily injury</w:t>
      </w:r>
      <w:r w:rsidR="00D82022">
        <w:rPr>
          <w:rFonts w:eastAsia="Times New Roman" w:cs="Times New Roman"/>
          <w:color w:val="000000"/>
          <w:szCs w:val="24"/>
        </w:rPr>
        <w:t>,</w:t>
      </w:r>
      <w:r w:rsidRPr="00742622">
        <w:rPr>
          <w:rFonts w:eastAsia="Times New Roman" w:cs="Times New Roman"/>
          <w:color w:val="000000"/>
          <w:szCs w:val="24"/>
        </w:rPr>
        <w:t xml:space="preserve"> or kidnapping] to cause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a sexual act; and</w:t>
      </w:r>
    </w:p>
    <w:p w14:paraId="07CE49B3" w14:textId="77777777" w:rsidR="003612C6" w:rsidRPr="00742622" w:rsidRDefault="003612C6" w:rsidP="003612C6">
      <w:pPr>
        <w:rPr>
          <w:rFonts w:eastAsia="Times New Roman" w:cs="Times New Roman"/>
          <w:color w:val="000000"/>
          <w:szCs w:val="24"/>
        </w:rPr>
      </w:pPr>
    </w:p>
    <w:p w14:paraId="0FEE049D"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3933B16F" w14:textId="77777777" w:rsidR="003612C6" w:rsidRPr="00742622" w:rsidRDefault="003612C6" w:rsidP="003612C6">
      <w:pPr>
        <w:rPr>
          <w:rFonts w:eastAsia="Times New Roman" w:cs="Times New Roman"/>
          <w:color w:val="000000"/>
          <w:szCs w:val="24"/>
        </w:rPr>
      </w:pPr>
    </w:p>
    <w:p w14:paraId="0F2AC439"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76B66A76" w14:textId="77777777" w:rsidR="003612C6" w:rsidRPr="00742622" w:rsidRDefault="003612C6" w:rsidP="003612C6">
      <w:pPr>
        <w:rPr>
          <w:rFonts w:eastAsia="Times New Roman" w:cs="Times New Roman"/>
          <w:color w:val="000000"/>
          <w:szCs w:val="24"/>
        </w:rPr>
      </w:pPr>
    </w:p>
    <w:p w14:paraId="4F1F3411" w14:textId="77777777" w:rsidR="003612C6" w:rsidRPr="00742622" w:rsidRDefault="003612C6"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1D4C1C" w14:textId="77777777" w:rsidR="003612C6" w:rsidRPr="00742622" w:rsidRDefault="003612C6" w:rsidP="003612C6">
      <w:pPr>
        <w:rPr>
          <w:rFonts w:eastAsia="Times New Roman" w:cs="Times New Roman"/>
          <w:color w:val="000000"/>
          <w:szCs w:val="24"/>
        </w:rPr>
      </w:pPr>
    </w:p>
    <w:p w14:paraId="2DFDC981"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last paragraph of the instruction.</w:t>
      </w:r>
    </w:p>
    <w:p w14:paraId="7C283319" w14:textId="77777777" w:rsidR="003612C6" w:rsidRPr="00742622" w:rsidRDefault="003612C6" w:rsidP="003612C6">
      <w:pPr>
        <w:rPr>
          <w:rFonts w:eastAsia="Times New Roman" w:cs="Times New Roman"/>
          <w:color w:val="000000"/>
          <w:szCs w:val="24"/>
        </w:rPr>
      </w:pPr>
    </w:p>
    <w:p w14:paraId="2D3D5319" w14:textId="134C8DB8"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For a definition of “knowingly,”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AD46AE">
        <w:rPr>
          <w:rFonts w:eastAsia="Times New Roman" w:cs="Times New Roman"/>
          <w:color w:val="000000"/>
          <w:szCs w:val="24"/>
        </w:rPr>
        <w:t>4.8</w:t>
      </w:r>
      <w:r w:rsidRPr="00742622">
        <w:rPr>
          <w:rFonts w:eastAsia="Times New Roman" w:cs="Times New Roman"/>
          <w:color w:val="000000"/>
          <w:szCs w:val="24"/>
        </w:rPr>
        <w:t xml:space="preserve"> (Knowingly).</w:t>
      </w:r>
    </w:p>
    <w:p w14:paraId="24A9BA3A" w14:textId="77777777" w:rsidR="003612C6" w:rsidRPr="00742622" w:rsidRDefault="003612C6" w:rsidP="003612C6">
      <w:pPr>
        <w:rPr>
          <w:rFonts w:eastAsia="Times New Roman" w:cs="Times New Roman"/>
          <w:color w:val="000000"/>
          <w:szCs w:val="24"/>
        </w:rPr>
      </w:pPr>
    </w:p>
    <w:p w14:paraId="1E5A1C3D" w14:textId="5EA391EB"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Whether the crime alleged occurred at a particular location is a question of fact</w:t>
      </w:r>
      <w:r w:rsidR="00E97E0E">
        <w:rPr>
          <w:rFonts w:eastAsia="Times New Roman" w:cs="Times New Roman"/>
          <w:color w:val="000000"/>
          <w:szCs w:val="24"/>
        </w:rPr>
        <w:t xml:space="preserve">. </w:t>
      </w:r>
      <w:r w:rsidRPr="00742622">
        <w:rPr>
          <w:rFonts w:eastAsia="Times New Roman" w:cs="Times New Roman"/>
          <w:color w:val="000000"/>
          <w:szCs w:val="24"/>
        </w:rPr>
        <w:t>Whether the location is within the special maritime and territorial jurisdiction of the United States, a federal prison</w:t>
      </w:r>
      <w:r w:rsidR="00D82022">
        <w:rPr>
          <w:rFonts w:eastAsia="Times New Roman" w:cs="Times New Roman"/>
          <w:color w:val="000000"/>
          <w:szCs w:val="24"/>
        </w:rPr>
        <w:t>,</w:t>
      </w:r>
      <w:r w:rsidRPr="00742622">
        <w:rPr>
          <w:rFonts w:eastAsia="Times New Roman" w:cs="Times New Roman"/>
          <w:color w:val="000000"/>
          <w:szCs w:val="24"/>
        </w:rPr>
        <w:t xml:space="preserve"> or a facility where federal detainees are held pursuant to a contract is a question of law</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Mujahid</w:t>
      </w:r>
      <w:r w:rsidRPr="00742622">
        <w:rPr>
          <w:rFonts w:eastAsia="Times New Roman" w:cs="Times New Roman"/>
          <w:color w:val="000000"/>
          <w:szCs w:val="24"/>
        </w:rPr>
        <w:t>, 799 F.3d 1228</w:t>
      </w:r>
      <w:r w:rsidR="00E72D6D">
        <w:rPr>
          <w:rFonts w:eastAsia="Times New Roman" w:cs="Times New Roman"/>
          <w:color w:val="000000"/>
          <w:szCs w:val="24"/>
        </w:rPr>
        <w:t>, 1236-38</w:t>
      </w:r>
      <w:r w:rsidRPr="00742622">
        <w:rPr>
          <w:rFonts w:eastAsia="Times New Roman" w:cs="Times New Roman"/>
          <w:color w:val="000000"/>
          <w:szCs w:val="24"/>
        </w:rPr>
        <w:t xml:space="preserve"> (9th Cir. 2015); </w:t>
      </w:r>
      <w:r w:rsidRPr="00742622">
        <w:rPr>
          <w:rFonts w:eastAsia="Times New Roman" w:cs="Times New Roman"/>
          <w:i/>
          <w:color w:val="000000"/>
          <w:szCs w:val="24"/>
        </w:rPr>
        <w:t>see also United States v. Gipe</w:t>
      </w:r>
      <w:r w:rsidRPr="00E72D6D">
        <w:rPr>
          <w:rFonts w:eastAsia="Times New Roman" w:cs="Times New Roman"/>
          <w:iCs/>
          <w:color w:val="000000"/>
          <w:szCs w:val="24"/>
        </w:rPr>
        <w:t xml:space="preserve">, </w:t>
      </w:r>
      <w:r w:rsidRPr="00742622">
        <w:rPr>
          <w:rFonts w:eastAsia="Times New Roman" w:cs="Times New Roman"/>
          <w:color w:val="000000"/>
          <w:szCs w:val="24"/>
        </w:rPr>
        <w:t>672 F.2d 777, 779 (9th Cir. 1982)</w:t>
      </w:r>
      <w:r w:rsidR="00E72D6D">
        <w:rPr>
          <w:rFonts w:eastAsia="Times New Roman" w:cs="Times New Roman"/>
          <w:color w:val="000000"/>
          <w:szCs w:val="24"/>
        </w:rPr>
        <w:t xml:space="preserve"> (per curiam)</w:t>
      </w:r>
      <w:r w:rsidRPr="00742622">
        <w:rPr>
          <w:rFonts w:eastAsia="Times New Roman" w:cs="Times New Roman"/>
          <w:color w:val="000000"/>
          <w:szCs w:val="24"/>
        </w:rPr>
        <w:t>.</w:t>
      </w:r>
    </w:p>
    <w:p w14:paraId="01FA097C" w14:textId="77777777" w:rsidR="003612C6" w:rsidRPr="00742622" w:rsidRDefault="003612C6" w:rsidP="003612C6">
      <w:pPr>
        <w:rPr>
          <w:rFonts w:eastAsia="Times New Roman" w:cs="Times New Roman"/>
          <w:color w:val="000000"/>
          <w:szCs w:val="24"/>
        </w:rPr>
      </w:pPr>
    </w:p>
    <w:p w14:paraId="704A8BCC" w14:textId="4BC3AF22" w:rsidR="003612C6" w:rsidRPr="00D82022" w:rsidRDefault="00D82022" w:rsidP="00D82022">
      <w:pPr>
        <w:jc w:val="right"/>
        <w:rPr>
          <w:rFonts w:eastAsia="Times New Roman" w:cs="Times New Roman"/>
          <w:i/>
          <w:iCs/>
          <w:color w:val="000000"/>
          <w:szCs w:val="24"/>
        </w:rPr>
      </w:pPr>
      <w:r w:rsidRPr="00D82022">
        <w:rPr>
          <w:rFonts w:eastAsia="Times New Roman" w:cs="Times New Roman"/>
          <w:i/>
          <w:iCs/>
          <w:color w:val="000000"/>
          <w:szCs w:val="24"/>
        </w:rPr>
        <w:t>Revised Sept. 2015</w:t>
      </w:r>
    </w:p>
    <w:p w14:paraId="57802C9A" w14:textId="77777777" w:rsidR="003612C6" w:rsidRPr="00742622" w:rsidRDefault="003612C6" w:rsidP="003612C6">
      <w:pPr>
        <w:rPr>
          <w:rFonts w:eastAsia="Times New Roman" w:cs="Times New Roman"/>
          <w:color w:val="000000"/>
          <w:szCs w:val="24"/>
        </w:rPr>
      </w:pPr>
    </w:p>
    <w:p w14:paraId="6B3BF2EC" w14:textId="618346DB" w:rsidR="003612C6" w:rsidRPr="00742622" w:rsidRDefault="003612C6" w:rsidP="007A1AFA">
      <w:pPr>
        <w:pStyle w:val="Heading2"/>
      </w:pPr>
      <w:r w:rsidRPr="00742622">
        <w:br w:type="page"/>
      </w:r>
      <w:bookmarkStart w:id="2448" w:name="_Toc73698779"/>
      <w:bookmarkStart w:id="2449" w:name="_Toc83310841"/>
      <w:bookmarkStart w:id="2450" w:name="_Toc83362635"/>
      <w:bookmarkStart w:id="2451" w:name="_Toc83363044"/>
      <w:bookmarkStart w:id="2452" w:name="_Toc90310102"/>
      <w:bookmarkStart w:id="2453" w:name="_Toc90389960"/>
      <w:bookmarkStart w:id="2454" w:name="_Toc211607417"/>
      <w:r w:rsidRPr="00742622">
        <w:lastRenderedPageBreak/>
        <w:t>2</w:t>
      </w:r>
      <w:r w:rsidR="00AD46AE">
        <w:t>0</w:t>
      </w:r>
      <w:r w:rsidRPr="00742622">
        <w:t xml:space="preserve">.2 </w:t>
      </w:r>
      <w:r w:rsidR="008C3147" w:rsidRPr="00742622">
        <w:t>Attempted Aggravated Sexual Abuse</w:t>
      </w:r>
      <w:r w:rsidRPr="00742622">
        <w:t xml:space="preserve"> (18 U.S.C. § 2241(a))</w:t>
      </w:r>
      <w:bookmarkEnd w:id="2448"/>
      <w:bookmarkEnd w:id="2449"/>
      <w:bookmarkEnd w:id="2450"/>
      <w:bookmarkEnd w:id="2451"/>
      <w:bookmarkEnd w:id="2452"/>
      <w:bookmarkEnd w:id="2453"/>
      <w:bookmarkEnd w:id="2454"/>
    </w:p>
    <w:p w14:paraId="75E345E9" w14:textId="77777777" w:rsidR="003612C6" w:rsidRPr="00742622" w:rsidRDefault="003612C6" w:rsidP="003612C6">
      <w:pPr>
        <w:rPr>
          <w:rFonts w:eastAsia="Times New Roman" w:cs="Times New Roman"/>
          <w:color w:val="000000"/>
          <w:szCs w:val="24"/>
        </w:rPr>
      </w:pPr>
    </w:p>
    <w:p w14:paraId="2AFDF75A" w14:textId="60F1E81A"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455" w:name="_Hlk112142906"/>
      <w:r w:rsidRPr="00742622">
        <w:rPr>
          <w:rFonts w:eastAsia="Times New Roman" w:cs="Times New Roman"/>
          <w:color w:val="000000"/>
          <w:szCs w:val="24"/>
        </w:rPr>
        <w:t>The defendant is charged in [Count _______ of] the indictment with attempted aggravated sexual abuse in violation of Section 2241(a) of Title 18 of the United States Code</w:t>
      </w:r>
      <w:r w:rsidR="00E97E0E">
        <w:rPr>
          <w:rFonts w:eastAsia="Times New Roman" w:cs="Times New Roman"/>
          <w:color w:val="000000"/>
          <w:szCs w:val="24"/>
        </w:rPr>
        <w:t xml:space="preserv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C070D56" w14:textId="77777777" w:rsidR="003612C6" w:rsidRPr="00742622" w:rsidRDefault="003612C6" w:rsidP="003612C6">
      <w:pPr>
        <w:rPr>
          <w:rFonts w:eastAsia="Times New Roman" w:cs="Times New Roman"/>
          <w:color w:val="000000"/>
          <w:szCs w:val="24"/>
        </w:rPr>
      </w:pPr>
    </w:p>
    <w:p w14:paraId="65978DAF" w14:textId="649D192F"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[use force] [threaten or place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in fear that some person would be subjected to </w:t>
      </w:r>
      <w:r w:rsidR="00884CDB">
        <w:rPr>
          <w:rFonts w:eastAsia="Times New Roman" w:cs="Times New Roman"/>
          <w:color w:val="000000"/>
          <w:szCs w:val="24"/>
        </w:rPr>
        <w:t>[</w:t>
      </w:r>
      <w:r w:rsidRPr="00742622">
        <w:rPr>
          <w:rFonts w:eastAsia="Times New Roman" w:cs="Times New Roman"/>
          <w:color w:val="000000"/>
          <w:szCs w:val="24"/>
        </w:rPr>
        <w:t>death, serious bodily injury, or kidnapping] to cause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a sexual act;</w:t>
      </w:r>
    </w:p>
    <w:p w14:paraId="02234CB8" w14:textId="77777777" w:rsidR="003612C6" w:rsidRPr="00742622" w:rsidRDefault="003612C6" w:rsidP="003612C6">
      <w:pPr>
        <w:rPr>
          <w:rFonts w:eastAsia="Times New Roman" w:cs="Times New Roman"/>
          <w:color w:val="000000"/>
          <w:szCs w:val="24"/>
        </w:rPr>
      </w:pPr>
    </w:p>
    <w:p w14:paraId="1F42CFAA" w14:textId="45AA3938"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 and</w:t>
      </w:r>
    </w:p>
    <w:p w14:paraId="612575AA" w14:textId="77777777" w:rsidR="003612C6" w:rsidRPr="00742622" w:rsidRDefault="003612C6" w:rsidP="003612C6">
      <w:pPr>
        <w:rPr>
          <w:rFonts w:eastAsia="Times New Roman" w:cs="Times New Roman"/>
          <w:color w:val="000000"/>
          <w:szCs w:val="24"/>
        </w:rPr>
      </w:pPr>
    </w:p>
    <w:p w14:paraId="751FE17B"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631A2D02" w14:textId="77777777" w:rsidR="003612C6" w:rsidRPr="00742622" w:rsidRDefault="003612C6" w:rsidP="003612C6">
      <w:pPr>
        <w:rPr>
          <w:rFonts w:eastAsia="Times New Roman" w:cs="Times New Roman"/>
          <w:color w:val="000000"/>
          <w:szCs w:val="24"/>
        </w:rPr>
      </w:pPr>
    </w:p>
    <w:p w14:paraId="7E3D935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1B4A8D35" w14:textId="77777777" w:rsidR="003612C6" w:rsidRPr="00742622" w:rsidRDefault="003612C6" w:rsidP="003612C6">
      <w:pPr>
        <w:rPr>
          <w:rFonts w:eastAsia="Times New Roman" w:cs="Times New Roman"/>
          <w:color w:val="000000"/>
          <w:szCs w:val="24"/>
        </w:rPr>
      </w:pPr>
    </w:p>
    <w:p w14:paraId="1617F602" w14:textId="6805E5A5"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504775">
        <w:rPr>
          <w:sz w:val="23"/>
          <w:szCs w:val="23"/>
        </w:rPr>
        <w:t>A “substantial step” is conduct that strongly corroborated the defendant’s intent to commit the crime</w:t>
      </w:r>
      <w:r w:rsidR="00E97E0E">
        <w:rPr>
          <w:sz w:val="23"/>
          <w:szCs w:val="23"/>
        </w:rPr>
        <w:t xml:space="preserve">. </w:t>
      </w:r>
      <w:r w:rsidR="00504775">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504775">
        <w:rPr>
          <w:sz w:val="23"/>
          <w:szCs w:val="23"/>
        </w:rPr>
        <w:t>Mere preparation is not a substantial step toward committing the crime.</w:t>
      </w:r>
    </w:p>
    <w:p w14:paraId="304576B5" w14:textId="77777777" w:rsidR="003612C6" w:rsidRPr="00742622" w:rsidRDefault="003612C6" w:rsidP="003612C6">
      <w:pPr>
        <w:rPr>
          <w:rFonts w:eastAsia="Times New Roman" w:cs="Times New Roman"/>
          <w:color w:val="000000"/>
          <w:szCs w:val="24"/>
        </w:rPr>
      </w:pPr>
    </w:p>
    <w:p w14:paraId="73E7B84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1B9529F4" w14:textId="77777777" w:rsidR="003612C6" w:rsidRPr="00742622" w:rsidRDefault="003612C6" w:rsidP="003612C6">
      <w:pPr>
        <w:rPr>
          <w:rFonts w:eastAsia="Times New Roman" w:cs="Times New Roman"/>
          <w:color w:val="000000"/>
          <w:szCs w:val="24"/>
        </w:rPr>
      </w:pPr>
    </w:p>
    <w:p w14:paraId="447724EC" w14:textId="77777777" w:rsidR="003612C6" w:rsidRPr="00742622" w:rsidRDefault="003612C6"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9D03CD0" w14:textId="77777777" w:rsidR="003612C6" w:rsidRPr="00742622" w:rsidRDefault="003612C6" w:rsidP="003612C6">
      <w:pPr>
        <w:rPr>
          <w:rFonts w:eastAsia="Times New Roman" w:cs="Times New Roman"/>
          <w:color w:val="000000"/>
          <w:szCs w:val="24"/>
        </w:rPr>
      </w:pPr>
    </w:p>
    <w:p w14:paraId="77ABFD40" w14:textId="77777777" w:rsidR="00E72D6D" w:rsidRPr="00742622" w:rsidRDefault="003612C6" w:rsidP="00E72D6D">
      <w:pPr>
        <w:rPr>
          <w:rFonts w:eastAsia="Times New Roman" w:cs="Times New Roman"/>
          <w:color w:val="000000"/>
          <w:szCs w:val="24"/>
        </w:rPr>
      </w:pPr>
      <w:r w:rsidRPr="00742622">
        <w:rPr>
          <w:rFonts w:eastAsia="Times New Roman" w:cs="Times New Roman"/>
          <w:color w:val="000000"/>
          <w:szCs w:val="24"/>
        </w:rPr>
        <w:tab/>
      </w:r>
      <w:r w:rsidR="00E72D6D" w:rsidRPr="00742622">
        <w:rPr>
          <w:rFonts w:eastAsia="Times New Roman" w:cs="Times New Roman"/>
          <w:i/>
          <w:color w:val="000000"/>
          <w:szCs w:val="24"/>
        </w:rPr>
        <w:t>See</w:t>
      </w:r>
      <w:r w:rsidR="00E72D6D" w:rsidRPr="00742622">
        <w:rPr>
          <w:rFonts w:eastAsia="Times New Roman" w:cs="Times New Roman"/>
          <w:color w:val="000000"/>
          <w:szCs w:val="24"/>
        </w:rPr>
        <w:t xml:space="preserve"> Comment to Instruction </w:t>
      </w:r>
      <w:r w:rsidR="00E72D6D">
        <w:rPr>
          <w:rFonts w:eastAsia="Times New Roman" w:cs="Times New Roman"/>
          <w:color w:val="000000"/>
          <w:szCs w:val="24"/>
        </w:rPr>
        <w:t>20.1</w:t>
      </w:r>
      <w:r w:rsidR="00E72D6D" w:rsidRPr="00742622">
        <w:rPr>
          <w:rFonts w:eastAsia="Times New Roman" w:cs="Times New Roman"/>
          <w:color w:val="000000"/>
          <w:szCs w:val="24"/>
        </w:rPr>
        <w:t xml:space="preserve"> (Aggravated Sexual Abuse</w:t>
      </w:r>
      <w:r w:rsidR="00E72D6D">
        <w:rPr>
          <w:rFonts w:eastAsia="Times New Roman" w:cs="Times New Roman"/>
          <w:color w:val="000000"/>
          <w:szCs w:val="24"/>
        </w:rPr>
        <w:t xml:space="preserve"> (18 U.S.C. § 2241(a)</w:t>
      </w:r>
      <w:r w:rsidR="00E72D6D" w:rsidRPr="00742622">
        <w:rPr>
          <w:rFonts w:eastAsia="Times New Roman" w:cs="Times New Roman"/>
          <w:color w:val="000000"/>
          <w:szCs w:val="24"/>
        </w:rPr>
        <w:t>).</w:t>
      </w:r>
    </w:p>
    <w:p w14:paraId="1C1F687A" w14:textId="77777777" w:rsidR="00E72D6D" w:rsidRPr="00742622" w:rsidRDefault="00E72D6D" w:rsidP="00E72D6D">
      <w:pPr>
        <w:rPr>
          <w:rFonts w:eastAsia="Times New Roman" w:cs="Times New Roman"/>
          <w:color w:val="000000"/>
          <w:szCs w:val="24"/>
        </w:rPr>
      </w:pPr>
    </w:p>
    <w:p w14:paraId="7BF7DD45"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w:t>
      </w:r>
      <w:r>
        <w:rPr>
          <w:rFonts w:eastAsia="Times New Roman" w:cs="Times New Roman"/>
          <w:color w:val="000000"/>
          <w:szCs w:val="24"/>
        </w:rPr>
        <w:t>fifth</w:t>
      </w:r>
      <w:r w:rsidRPr="00742622">
        <w:rPr>
          <w:rFonts w:eastAsia="Times New Roman" w:cs="Times New Roman"/>
          <w:color w:val="000000"/>
          <w:szCs w:val="24"/>
        </w:rPr>
        <w:t xml:space="preserve"> paragraph of the instruction.</w:t>
      </w:r>
    </w:p>
    <w:p w14:paraId="6EF08ECF" w14:textId="77777777" w:rsidR="00E72D6D" w:rsidRPr="00742622" w:rsidRDefault="00E72D6D" w:rsidP="00E72D6D">
      <w:pPr>
        <w:rPr>
          <w:rFonts w:eastAsia="Times New Roman" w:cs="Times New Roman"/>
          <w:color w:val="000000"/>
          <w:szCs w:val="24"/>
        </w:rPr>
      </w:pPr>
    </w:p>
    <w:p w14:paraId="1DA38706" w14:textId="18F8557B"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w:t>
      </w:r>
      <w:r w:rsidR="00D82022">
        <w:rPr>
          <w:rFonts w:eastAsia="Times New Roman" w:cs="Times New Roman"/>
          <w:color w:val="000000"/>
          <w:szCs w:val="24"/>
        </w:rPr>
        <w:t>‘</w:t>
      </w:r>
      <w:r w:rsidRPr="00742622">
        <w:rPr>
          <w:rFonts w:eastAsia="Times New Roman" w:cs="Times New Roman"/>
          <w:color w:val="000000"/>
          <w:szCs w:val="24"/>
        </w:rPr>
        <w:t>actions must cross the line between preparation and attempt by unequivocally demonstrating that the crime will take place unless interrupted by independent circumstances</w:t>
      </w:r>
      <w:r w:rsidR="00D82022">
        <w:rPr>
          <w:rFonts w:eastAsia="Times New Roman" w:cs="Times New Roman"/>
          <w:color w:val="000000"/>
          <w:szCs w:val="24"/>
        </w:rPr>
        <w:t>’</w:t>
      </w:r>
      <w:r w:rsidRPr="00742622">
        <w:rPr>
          <w:rFonts w:eastAsia="Times New Roman" w:cs="Times New Roman"/>
          <w:color w:val="000000"/>
          <w:szCs w:val="24"/>
        </w:rPr>
        <w:t>.</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D82022" w:rsidRPr="00D82022">
        <w:rPr>
          <w:rFonts w:cs="Times New Roman"/>
          <w:color w:val="000000"/>
          <w:szCs w:val="24"/>
        </w:rPr>
        <w:t xml:space="preserve">(per curiam) (quoting </w:t>
      </w:r>
      <w:r w:rsidR="00D82022" w:rsidRPr="00D82022">
        <w:rPr>
          <w:rFonts w:cs="Times New Roman"/>
          <w:i/>
          <w:iCs/>
          <w:color w:val="000000"/>
          <w:szCs w:val="24"/>
        </w:rPr>
        <w:t>United States v. Nelson</w:t>
      </w:r>
      <w:r w:rsidR="00D82022" w:rsidRPr="00D82022">
        <w:rPr>
          <w:rFonts w:cs="Times New Roman"/>
          <w:color w:val="000000"/>
          <w:szCs w:val="24"/>
        </w:rPr>
        <w:t>, 66 F.3d 1036, 1042 (9th Cir. 1995)).</w:t>
      </w:r>
    </w:p>
    <w:p w14:paraId="257FB358" w14:textId="77777777" w:rsidR="00E72D6D" w:rsidRPr="00742622" w:rsidRDefault="00E72D6D" w:rsidP="00E72D6D">
      <w:pPr>
        <w:rPr>
          <w:rFonts w:eastAsia="Times New Roman" w:cs="Times New Roman"/>
          <w:color w:val="000000"/>
          <w:szCs w:val="24"/>
        </w:rPr>
      </w:pPr>
    </w:p>
    <w:p w14:paraId="2F0FF95B" w14:textId="1428DC28"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Pr>
          <w:rFonts w:eastAsia="Times New Roman" w:cs="Times New Roman"/>
          <w:color w:val="000000"/>
          <w:szCs w:val="24"/>
        </w:rPr>
        <w:t xml:space="preserve"> (per curiam</w:t>
      </w:r>
      <w:r w:rsidRPr="00742622">
        <w:rPr>
          <w:rFonts w:eastAsia="Times New Roman" w:cs="Times New Roman"/>
          <w:color w:val="000000"/>
          <w:szCs w:val="24"/>
        </w:rPr>
        <w:t>) (“A conviction for attempt requires proof of culpable intent and conduct constituting a substantial step toward commission of the crime that strongly corroborates that intent</w:t>
      </w:r>
      <w:r w:rsidRPr="00637698">
        <w:rPr>
          <w:rFonts w:eastAsia="Times New Roman" w:cs="Times New Roman"/>
          <w:color w:val="000000"/>
          <w:szCs w:val="24"/>
        </w:rPr>
        <w:t>.</w:t>
      </w:r>
      <w:r w:rsidRPr="00742622">
        <w:rPr>
          <w:rFonts w:eastAsia="Times New Roman" w:cs="Times New Roman"/>
          <w:color w:val="000000"/>
          <w:szCs w:val="24"/>
        </w:rPr>
        <w:t>”)</w:t>
      </w:r>
      <w:r w:rsidRPr="00637698">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2DDEF5A" w14:textId="77777777" w:rsidR="00E72D6D" w:rsidRPr="00742622" w:rsidRDefault="00E72D6D" w:rsidP="00E72D6D">
      <w:pPr>
        <w:rPr>
          <w:rFonts w:eastAsia="Times New Roman" w:cs="Times New Roman"/>
          <w:color w:val="000000"/>
          <w:szCs w:val="24"/>
        </w:rPr>
      </w:pPr>
    </w:p>
    <w:p w14:paraId="67341A9F" w14:textId="72F51D88"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w:t>
      </w:r>
      <w:r>
        <w:rPr>
          <w:rFonts w:eastAsia="Times New Roman" w:cs="Times New Roman"/>
          <w:color w:val="000000"/>
          <w:szCs w:val="24"/>
        </w:rPr>
        <w:t>-77</w:t>
      </w:r>
      <w:r w:rsidRPr="00742622">
        <w:rPr>
          <w:rFonts w:eastAsia="Times New Roman" w:cs="Times New Roman"/>
          <w:color w:val="000000"/>
          <w:szCs w:val="24"/>
        </w:rPr>
        <w:t xml:space="preserve"> (9th Cir. 2010).</w:t>
      </w:r>
    </w:p>
    <w:p w14:paraId="596B7A00" w14:textId="7188E94C" w:rsidR="003612C6" w:rsidRDefault="00E72D6D" w:rsidP="00E72D6D">
      <w:pPr>
        <w:rPr>
          <w:rFonts w:eastAsia="Times New Roman" w:cs="Times New Roman"/>
          <w:color w:val="000000"/>
          <w:szCs w:val="24"/>
        </w:rPr>
      </w:pPr>
      <w:r w:rsidRPr="00742622">
        <w:rPr>
          <w:rFonts w:eastAsia="Times New Roman" w:cs="Times New Roman"/>
          <w:color w:val="000000"/>
          <w:szCs w:val="24"/>
        </w:rPr>
        <w:lastRenderedPageBreak/>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1C38CFEE" w14:textId="4A8DAB76" w:rsidR="00D82022" w:rsidRDefault="00D82022" w:rsidP="00E72D6D">
      <w:pPr>
        <w:rPr>
          <w:rFonts w:eastAsia="Times New Roman" w:cs="Times New Roman"/>
          <w:color w:val="000000"/>
          <w:szCs w:val="24"/>
        </w:rPr>
      </w:pPr>
    </w:p>
    <w:p w14:paraId="37F7AB14" w14:textId="353DD33E" w:rsidR="00D82022" w:rsidRPr="00D82022" w:rsidRDefault="00D82022" w:rsidP="00D82022">
      <w:pPr>
        <w:jc w:val="right"/>
        <w:rPr>
          <w:rFonts w:eastAsia="Times New Roman" w:cs="Times New Roman"/>
          <w:i/>
          <w:iCs/>
          <w:color w:val="000000"/>
          <w:szCs w:val="24"/>
        </w:rPr>
      </w:pPr>
      <w:r w:rsidRPr="00D82022">
        <w:rPr>
          <w:rFonts w:eastAsia="Times New Roman" w:cs="Times New Roman"/>
          <w:i/>
          <w:iCs/>
          <w:color w:val="000000"/>
          <w:szCs w:val="24"/>
        </w:rPr>
        <w:t xml:space="preserve">Revised </w:t>
      </w:r>
      <w:r w:rsidR="00A613F3">
        <w:rPr>
          <w:rFonts w:eastAsia="Times New Roman" w:cs="Times New Roman"/>
          <w:i/>
          <w:iCs/>
          <w:color w:val="000000"/>
          <w:szCs w:val="24"/>
        </w:rPr>
        <w:t>May</w:t>
      </w:r>
      <w:r w:rsidRPr="00D82022">
        <w:rPr>
          <w:rFonts w:eastAsia="Times New Roman" w:cs="Times New Roman"/>
          <w:i/>
          <w:iCs/>
          <w:color w:val="000000"/>
          <w:szCs w:val="24"/>
        </w:rPr>
        <w:t xml:space="preserve"> 20</w:t>
      </w:r>
      <w:r w:rsidR="00A613F3">
        <w:rPr>
          <w:rFonts w:eastAsia="Times New Roman" w:cs="Times New Roman"/>
          <w:i/>
          <w:iCs/>
          <w:color w:val="000000"/>
          <w:szCs w:val="24"/>
        </w:rPr>
        <w:t>23</w:t>
      </w:r>
    </w:p>
    <w:bookmarkEnd w:id="2455"/>
    <w:p w14:paraId="0B342C4B" w14:textId="77777777" w:rsidR="003612C6" w:rsidRPr="00742622" w:rsidRDefault="003612C6" w:rsidP="003612C6">
      <w:pPr>
        <w:rPr>
          <w:rFonts w:eastAsia="Times New Roman" w:cs="Times New Roman"/>
          <w:color w:val="000000"/>
          <w:szCs w:val="24"/>
        </w:rPr>
      </w:pPr>
    </w:p>
    <w:p w14:paraId="6B93E800" w14:textId="34B607E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p>
    <w:p w14:paraId="10A86A61" w14:textId="0A3F1724" w:rsidR="003612C6" w:rsidRPr="00742622" w:rsidRDefault="003612C6" w:rsidP="007A1AFA">
      <w:pPr>
        <w:pStyle w:val="Heading2"/>
      </w:pPr>
      <w:r w:rsidRPr="00742622">
        <w:br w:type="page"/>
      </w:r>
      <w:bookmarkStart w:id="2456" w:name="_Toc73698780"/>
      <w:bookmarkStart w:id="2457" w:name="_Toc83310842"/>
      <w:bookmarkStart w:id="2458" w:name="_Toc83362636"/>
      <w:bookmarkStart w:id="2459" w:name="_Toc83363045"/>
      <w:bookmarkStart w:id="2460" w:name="_Toc90310103"/>
      <w:bookmarkStart w:id="2461" w:name="_Toc90389961"/>
      <w:bookmarkStart w:id="2462" w:name="_Toc211607418"/>
      <w:r w:rsidRPr="00742622">
        <w:lastRenderedPageBreak/>
        <w:t>2</w:t>
      </w:r>
      <w:r w:rsidR="00AD46AE">
        <w:t>0</w:t>
      </w:r>
      <w:r w:rsidRPr="00742622">
        <w:t xml:space="preserve">.3 </w:t>
      </w:r>
      <w:r w:rsidR="008C3147" w:rsidRPr="00742622">
        <w:t>Aggravated Sexual Abuse—Administration of Drug, Intoxicant</w:t>
      </w:r>
      <w:r w:rsidR="00E72D6D">
        <w:t>,</w:t>
      </w:r>
      <w:r w:rsidR="008C3147" w:rsidRPr="00742622">
        <w:t xml:space="preserve"> or Other Substance </w:t>
      </w:r>
      <w:r w:rsidRPr="00742622">
        <w:t>(18 U.S.C. § 2241(b)(2))</w:t>
      </w:r>
      <w:bookmarkEnd w:id="2456"/>
      <w:bookmarkEnd w:id="2457"/>
      <w:bookmarkEnd w:id="2458"/>
      <w:bookmarkEnd w:id="2459"/>
      <w:bookmarkEnd w:id="2460"/>
      <w:bookmarkEnd w:id="2461"/>
      <w:bookmarkEnd w:id="2462"/>
    </w:p>
    <w:p w14:paraId="2805D173" w14:textId="77777777" w:rsidR="003612C6" w:rsidRPr="00742622" w:rsidRDefault="003612C6" w:rsidP="003612C6">
      <w:pPr>
        <w:rPr>
          <w:rFonts w:eastAsia="Times New Roman" w:cs="Times New Roman"/>
          <w:color w:val="000000"/>
          <w:szCs w:val="24"/>
        </w:rPr>
      </w:pPr>
    </w:p>
    <w:p w14:paraId="0240E3D3" w14:textId="6E5884BA"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aggravated sexual abuse in violation of Section 2241(b)(2) of Title 18 of the United States Code</w:t>
      </w:r>
      <w:r w:rsidR="00E97E0E">
        <w:rPr>
          <w:rFonts w:eastAsia="Times New Roman" w:cs="Times New Roman"/>
          <w:color w:val="000000"/>
          <w:szCs w:val="24"/>
        </w:rPr>
        <w:t xml:space="preserv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E70CE3A" w14:textId="77777777" w:rsidR="003612C6" w:rsidRPr="00742622" w:rsidRDefault="003612C6" w:rsidP="003612C6">
      <w:pPr>
        <w:rPr>
          <w:rFonts w:eastAsia="Times New Roman" w:cs="Times New Roman"/>
          <w:color w:val="000000"/>
          <w:szCs w:val="24"/>
        </w:rPr>
      </w:pPr>
    </w:p>
    <w:p w14:paraId="18A43FDF" w14:textId="668E059A"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administered a drug, intoxicant</w:t>
      </w:r>
      <w:r w:rsidR="00BA284E">
        <w:rPr>
          <w:rFonts w:eastAsia="Times New Roman" w:cs="Times New Roman"/>
          <w:color w:val="000000"/>
          <w:szCs w:val="24"/>
        </w:rPr>
        <w:t>,</w:t>
      </w:r>
      <w:r w:rsidRPr="00742622">
        <w:rPr>
          <w:rFonts w:eastAsia="Times New Roman" w:cs="Times New Roman"/>
          <w:color w:val="000000"/>
          <w:szCs w:val="24"/>
        </w:rPr>
        <w:t xml:space="preserve"> or other similar substance to [</w:t>
      </w:r>
      <w:r w:rsidRPr="00742622">
        <w:rPr>
          <w:rFonts w:eastAsia="Times New Roman" w:cs="Times New Roman"/>
          <w:i/>
          <w:color w:val="000000"/>
          <w:szCs w:val="24"/>
          <w:u w:val="single"/>
        </w:rPr>
        <w:t>name of victim</w:t>
      </w:r>
      <w:r w:rsidRPr="00742622">
        <w:rPr>
          <w:rFonts w:eastAsia="Times New Roman" w:cs="Times New Roman"/>
          <w:color w:val="000000"/>
          <w:szCs w:val="24"/>
        </w:rPr>
        <w:t>] [</w:t>
      </w:r>
      <w:r w:rsidR="00D82022">
        <w:rPr>
          <w:rFonts w:eastAsia="Times New Roman" w:cs="Times New Roman"/>
          <w:color w:val="000000"/>
          <w:szCs w:val="24"/>
        </w:rPr>
        <w:t>[</w:t>
      </w:r>
      <w:r w:rsidRPr="00742622">
        <w:rPr>
          <w:rFonts w:eastAsia="Times New Roman" w:cs="Times New Roman"/>
          <w:color w:val="000000"/>
          <w:szCs w:val="24"/>
        </w:rPr>
        <w:t>by force or threat of force] [without the knowledge or permission of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r w:rsidR="00320562">
        <w:rPr>
          <w:rFonts w:eastAsia="Times New Roman" w:cs="Times New Roman"/>
          <w:color w:val="000000"/>
          <w:szCs w:val="24"/>
        </w:rPr>
        <w:t>]</w:t>
      </w:r>
      <w:r w:rsidRPr="00742622">
        <w:rPr>
          <w:rFonts w:eastAsia="Times New Roman" w:cs="Times New Roman"/>
          <w:color w:val="000000"/>
          <w:szCs w:val="24"/>
        </w:rPr>
        <w:t>;</w:t>
      </w:r>
    </w:p>
    <w:p w14:paraId="70330C59" w14:textId="77777777" w:rsidR="003612C6" w:rsidRPr="00742622" w:rsidRDefault="003612C6" w:rsidP="003612C6">
      <w:pPr>
        <w:rPr>
          <w:rFonts w:eastAsia="Times New Roman" w:cs="Times New Roman"/>
          <w:color w:val="000000"/>
          <w:szCs w:val="24"/>
        </w:rPr>
      </w:pPr>
    </w:p>
    <w:p w14:paraId="716DB75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as a result, [</w:t>
      </w:r>
      <w:r w:rsidRPr="00742622">
        <w:rPr>
          <w:rFonts w:eastAsia="Times New Roman" w:cs="Times New Roman"/>
          <w:i/>
          <w:color w:val="000000"/>
          <w:szCs w:val="24"/>
          <w:u w:val="single"/>
        </w:rPr>
        <w:t>name of victim</w:t>
      </w:r>
      <w:r w:rsidRPr="00742622">
        <w:rPr>
          <w:rFonts w:eastAsia="Times New Roman" w:cs="Times New Roman"/>
          <w:color w:val="000000"/>
          <w:szCs w:val="24"/>
        </w:rPr>
        <w:t>]’s ability to judge or control conduct was substantially impaired;</w:t>
      </w:r>
    </w:p>
    <w:p w14:paraId="191EFB3E" w14:textId="77777777" w:rsidR="003612C6" w:rsidRPr="00742622" w:rsidRDefault="003612C6" w:rsidP="003612C6">
      <w:pPr>
        <w:rPr>
          <w:rFonts w:eastAsia="Times New Roman" w:cs="Times New Roman"/>
          <w:color w:val="000000"/>
          <w:szCs w:val="24"/>
        </w:rPr>
      </w:pPr>
    </w:p>
    <w:p w14:paraId="5499386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defendant then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 and</w:t>
      </w:r>
    </w:p>
    <w:p w14:paraId="15151704" w14:textId="77777777" w:rsidR="003612C6" w:rsidRPr="00742622" w:rsidRDefault="003612C6" w:rsidP="003612C6">
      <w:pPr>
        <w:rPr>
          <w:rFonts w:eastAsia="Times New Roman" w:cs="Times New Roman"/>
          <w:color w:val="000000"/>
          <w:szCs w:val="24"/>
        </w:rPr>
      </w:pPr>
    </w:p>
    <w:p w14:paraId="6520C141"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Fourth,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34A2BB6C" w14:textId="77777777" w:rsidR="003612C6" w:rsidRPr="00742622" w:rsidRDefault="003612C6" w:rsidP="003612C6">
      <w:pPr>
        <w:rPr>
          <w:rFonts w:eastAsia="Times New Roman" w:cs="Times New Roman"/>
          <w:color w:val="000000"/>
          <w:szCs w:val="24"/>
        </w:rPr>
      </w:pPr>
    </w:p>
    <w:p w14:paraId="61FCEBC9"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3EEE57C9" w14:textId="77777777" w:rsidR="003612C6" w:rsidRPr="00742622" w:rsidRDefault="003612C6" w:rsidP="003612C6">
      <w:pPr>
        <w:rPr>
          <w:rFonts w:eastAsia="Times New Roman" w:cs="Times New Roman"/>
          <w:color w:val="000000"/>
          <w:szCs w:val="24"/>
        </w:rPr>
      </w:pPr>
    </w:p>
    <w:p w14:paraId="58AA84B9" w14:textId="77777777" w:rsidR="003612C6" w:rsidRPr="00742622" w:rsidRDefault="003612C6"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0B28AB8" w14:textId="77777777" w:rsidR="003612C6" w:rsidRPr="00742622" w:rsidRDefault="003612C6" w:rsidP="003612C6">
      <w:pPr>
        <w:rPr>
          <w:rFonts w:eastAsia="Times New Roman" w:cs="Times New Roman"/>
          <w:color w:val="000000"/>
          <w:szCs w:val="24"/>
        </w:rPr>
      </w:pPr>
    </w:p>
    <w:p w14:paraId="7FA47B04" w14:textId="77777777" w:rsidR="00E72D6D" w:rsidRPr="00742622" w:rsidRDefault="003612C6" w:rsidP="00E72D6D">
      <w:pPr>
        <w:rPr>
          <w:rFonts w:eastAsia="Times New Roman" w:cs="Times New Roman"/>
          <w:color w:val="000000"/>
          <w:szCs w:val="24"/>
        </w:rPr>
      </w:pPr>
      <w:r w:rsidRPr="00742622">
        <w:rPr>
          <w:rFonts w:eastAsia="Times New Roman" w:cs="Times New Roman"/>
          <w:color w:val="000000"/>
          <w:szCs w:val="24"/>
        </w:rPr>
        <w:tab/>
      </w:r>
      <w:r w:rsidR="00E72D6D" w:rsidRPr="00742622">
        <w:rPr>
          <w:rFonts w:eastAsia="Times New Roman" w:cs="Times New Roman"/>
          <w:i/>
          <w:color w:val="000000"/>
          <w:szCs w:val="24"/>
        </w:rPr>
        <w:t>See</w:t>
      </w:r>
      <w:r w:rsidR="00E72D6D" w:rsidRPr="00742622">
        <w:rPr>
          <w:rFonts w:eastAsia="Times New Roman" w:cs="Times New Roman"/>
          <w:color w:val="000000"/>
          <w:szCs w:val="24"/>
        </w:rPr>
        <w:t xml:space="preserve"> Comment to Instruction </w:t>
      </w:r>
      <w:r w:rsidR="00E72D6D">
        <w:rPr>
          <w:rFonts w:eastAsia="Times New Roman" w:cs="Times New Roman"/>
          <w:color w:val="000000"/>
          <w:szCs w:val="24"/>
        </w:rPr>
        <w:t>20.1</w:t>
      </w:r>
      <w:r w:rsidR="00E72D6D" w:rsidRPr="00742622">
        <w:rPr>
          <w:rFonts w:eastAsia="Times New Roman" w:cs="Times New Roman"/>
          <w:color w:val="000000"/>
          <w:szCs w:val="24"/>
        </w:rPr>
        <w:t xml:space="preserve"> (Aggravated Sexual Abuse</w:t>
      </w:r>
      <w:r w:rsidR="00E72D6D">
        <w:rPr>
          <w:rFonts w:eastAsia="Times New Roman" w:cs="Times New Roman"/>
          <w:color w:val="000000"/>
          <w:szCs w:val="24"/>
        </w:rPr>
        <w:t xml:space="preserve"> (18 U.S.C. § 2241(a)</w:t>
      </w:r>
      <w:r w:rsidR="00E72D6D" w:rsidRPr="00742622">
        <w:rPr>
          <w:rFonts w:eastAsia="Times New Roman" w:cs="Times New Roman"/>
          <w:color w:val="000000"/>
          <w:szCs w:val="24"/>
        </w:rPr>
        <w:t>).</w:t>
      </w:r>
    </w:p>
    <w:p w14:paraId="64104A60" w14:textId="77777777" w:rsidR="00E72D6D" w:rsidRPr="00742622" w:rsidRDefault="00E72D6D" w:rsidP="00E72D6D">
      <w:pPr>
        <w:rPr>
          <w:rFonts w:eastAsia="Times New Roman" w:cs="Times New Roman"/>
          <w:color w:val="000000"/>
          <w:szCs w:val="24"/>
        </w:rPr>
      </w:pPr>
    </w:p>
    <w:p w14:paraId="7C8082B1" w14:textId="26E731C0" w:rsidR="003612C6" w:rsidRPr="00742622" w:rsidRDefault="00E72D6D" w:rsidP="00E72D6D">
      <w:pPr>
        <w:ind w:firstLine="720"/>
        <w:rPr>
          <w:rFonts w:eastAsia="Times New Roman" w:cs="Times New Roman"/>
          <w:color w:val="000000"/>
          <w:szCs w:val="24"/>
        </w:rPr>
      </w:pP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w:t>
      </w:r>
      <w:r>
        <w:rPr>
          <w:rFonts w:eastAsia="Times New Roman" w:cs="Times New Roman"/>
          <w:color w:val="000000"/>
          <w:szCs w:val="24"/>
        </w:rPr>
        <w:t>last</w:t>
      </w:r>
      <w:r w:rsidRPr="00742622">
        <w:rPr>
          <w:rFonts w:eastAsia="Times New Roman" w:cs="Times New Roman"/>
          <w:color w:val="000000"/>
          <w:szCs w:val="24"/>
        </w:rPr>
        <w:t xml:space="preserve"> paragraph of the instruction</w:t>
      </w:r>
      <w:r w:rsidR="003612C6" w:rsidRPr="00742622">
        <w:rPr>
          <w:rFonts w:eastAsia="Times New Roman" w:cs="Times New Roman"/>
          <w:color w:val="000000"/>
          <w:szCs w:val="24"/>
        </w:rPr>
        <w:t>.</w:t>
      </w:r>
    </w:p>
    <w:p w14:paraId="6922B5F0" w14:textId="77777777" w:rsidR="003612C6" w:rsidRPr="00742622" w:rsidRDefault="003612C6" w:rsidP="003612C6">
      <w:pPr>
        <w:rPr>
          <w:rFonts w:eastAsia="Times New Roman" w:cs="Times New Roman"/>
          <w:color w:val="000000"/>
          <w:szCs w:val="24"/>
        </w:rPr>
      </w:pPr>
    </w:p>
    <w:p w14:paraId="73AA98EB" w14:textId="77777777" w:rsidR="003612C6" w:rsidRPr="00742622" w:rsidRDefault="003612C6" w:rsidP="003612C6">
      <w:pPr>
        <w:rPr>
          <w:rFonts w:eastAsia="Times New Roman" w:cs="Times New Roman"/>
          <w:color w:val="000000"/>
          <w:szCs w:val="24"/>
        </w:rPr>
      </w:pPr>
    </w:p>
    <w:p w14:paraId="72B95C50" w14:textId="158100B6" w:rsidR="003612C6" w:rsidRPr="00742622" w:rsidRDefault="003612C6" w:rsidP="007A1AFA">
      <w:pPr>
        <w:pStyle w:val="Heading2"/>
      </w:pPr>
      <w:r w:rsidRPr="00742622">
        <w:br w:type="page"/>
      </w:r>
      <w:bookmarkStart w:id="2463" w:name="_Toc73698781"/>
      <w:bookmarkStart w:id="2464" w:name="_Toc83310843"/>
      <w:bookmarkStart w:id="2465" w:name="_Toc83362637"/>
      <w:bookmarkStart w:id="2466" w:name="_Toc83363046"/>
      <w:bookmarkStart w:id="2467" w:name="_Toc90310104"/>
      <w:bookmarkStart w:id="2468" w:name="_Toc90389962"/>
      <w:bookmarkStart w:id="2469" w:name="_Toc211607419"/>
      <w:r w:rsidRPr="00742622">
        <w:lastRenderedPageBreak/>
        <w:t>2</w:t>
      </w:r>
      <w:r w:rsidR="00AD46AE">
        <w:t>0</w:t>
      </w:r>
      <w:r w:rsidRPr="00742622">
        <w:t xml:space="preserve">.4 </w:t>
      </w:r>
      <w:r w:rsidR="008C3147" w:rsidRPr="00742622">
        <w:t>Attempted Aggravated Sexual Abuse—Administration of Drug, Intoxicant</w:t>
      </w:r>
      <w:r w:rsidR="00E72D6D">
        <w:t>,</w:t>
      </w:r>
      <w:r w:rsidR="008C3147" w:rsidRPr="00742622">
        <w:t xml:space="preserve"> or Other Substance</w:t>
      </w:r>
      <w:r w:rsidRPr="00742622">
        <w:t xml:space="preserve"> (18 U.S.C. § 2241(b)(2))</w:t>
      </w:r>
      <w:bookmarkEnd w:id="2463"/>
      <w:bookmarkEnd w:id="2464"/>
      <w:bookmarkEnd w:id="2465"/>
      <w:bookmarkEnd w:id="2466"/>
      <w:bookmarkEnd w:id="2467"/>
      <w:bookmarkEnd w:id="2468"/>
      <w:bookmarkEnd w:id="2469"/>
    </w:p>
    <w:p w14:paraId="4C176D76" w14:textId="77777777" w:rsidR="003612C6" w:rsidRPr="00742622" w:rsidRDefault="003612C6" w:rsidP="003612C6">
      <w:pPr>
        <w:rPr>
          <w:rFonts w:eastAsia="Times New Roman" w:cs="Times New Roman"/>
          <w:color w:val="000000"/>
          <w:szCs w:val="24"/>
        </w:rPr>
      </w:pPr>
    </w:p>
    <w:p w14:paraId="39CF2035" w14:textId="033962DF"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470" w:name="_Hlk112144113"/>
      <w:r w:rsidRPr="00742622">
        <w:rPr>
          <w:rFonts w:eastAsia="Times New Roman" w:cs="Times New Roman"/>
          <w:color w:val="000000"/>
          <w:szCs w:val="24"/>
        </w:rPr>
        <w:t>The defendant is charged in [Count _______ of] the indictment with attempted aggravated sexual abuse in violation of Section 2241(b)(2) of Title 18 of the United States Code</w:t>
      </w:r>
      <w:r w:rsidR="00E97E0E">
        <w:rPr>
          <w:rFonts w:eastAsia="Times New Roman" w:cs="Times New Roman"/>
          <w:color w:val="000000"/>
          <w:szCs w:val="24"/>
        </w:rPr>
        <w:t xml:space="preserv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A137103" w14:textId="77777777" w:rsidR="003612C6" w:rsidRPr="00742622" w:rsidRDefault="003612C6" w:rsidP="003612C6">
      <w:pPr>
        <w:rPr>
          <w:rFonts w:eastAsia="Times New Roman" w:cs="Times New Roman"/>
          <w:color w:val="000000"/>
          <w:szCs w:val="24"/>
        </w:rPr>
      </w:pPr>
    </w:p>
    <w:p w14:paraId="36E35F2D" w14:textId="775D72A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engage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 after substantially impairing [</w:t>
      </w:r>
      <w:r w:rsidRPr="00742622">
        <w:rPr>
          <w:rFonts w:eastAsia="Times New Roman" w:cs="Times New Roman"/>
          <w:i/>
          <w:color w:val="000000"/>
          <w:szCs w:val="24"/>
          <w:u w:val="single"/>
        </w:rPr>
        <w:t>name of victim</w:t>
      </w:r>
      <w:r w:rsidRPr="00742622">
        <w:rPr>
          <w:rFonts w:eastAsia="Times New Roman" w:cs="Times New Roman"/>
          <w:color w:val="000000"/>
          <w:szCs w:val="24"/>
        </w:rPr>
        <w:t>]’s ability to judge or control conduct by administering a drug, intoxicant</w:t>
      </w:r>
      <w:r w:rsidR="00412E68">
        <w:rPr>
          <w:rFonts w:eastAsia="Times New Roman" w:cs="Times New Roman"/>
          <w:color w:val="000000"/>
          <w:szCs w:val="24"/>
        </w:rPr>
        <w:t>,</w:t>
      </w:r>
      <w:r w:rsidRPr="00742622">
        <w:rPr>
          <w:rFonts w:eastAsia="Times New Roman" w:cs="Times New Roman"/>
          <w:color w:val="000000"/>
          <w:szCs w:val="24"/>
        </w:rPr>
        <w:t xml:space="preserve"> or other similar substance either by force or threat of force or without the knowledge or permission of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4BC70814" w14:textId="77777777" w:rsidR="003612C6" w:rsidRPr="00742622" w:rsidRDefault="003612C6" w:rsidP="003612C6">
      <w:pPr>
        <w:rPr>
          <w:rFonts w:eastAsia="Times New Roman" w:cs="Times New Roman"/>
          <w:color w:val="000000"/>
          <w:szCs w:val="24"/>
        </w:rPr>
      </w:pPr>
    </w:p>
    <w:p w14:paraId="2D8DD317" w14:textId="77D70138"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 of aggravated sexual abuse</w:t>
      </w:r>
      <w:r w:rsidR="00212682">
        <w:rPr>
          <w:rFonts w:eastAsia="Times New Roman" w:cs="Times New Roman"/>
          <w:color w:val="000000"/>
          <w:szCs w:val="24"/>
        </w:rPr>
        <w:t>.</w:t>
      </w:r>
    </w:p>
    <w:p w14:paraId="34E7DB71" w14:textId="77777777" w:rsidR="003612C6" w:rsidRPr="00742622" w:rsidRDefault="003612C6" w:rsidP="003612C6">
      <w:pPr>
        <w:rPr>
          <w:rFonts w:eastAsia="Times New Roman" w:cs="Times New Roman"/>
          <w:color w:val="000000"/>
          <w:szCs w:val="24"/>
        </w:rPr>
      </w:pPr>
    </w:p>
    <w:p w14:paraId="3DDA5FD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7D9B49CA" w14:textId="77777777" w:rsidR="003612C6" w:rsidRPr="00742622" w:rsidRDefault="003612C6" w:rsidP="003612C6">
      <w:pPr>
        <w:rPr>
          <w:rFonts w:eastAsia="Times New Roman" w:cs="Times New Roman"/>
          <w:color w:val="000000"/>
          <w:szCs w:val="24"/>
        </w:rPr>
      </w:pPr>
    </w:p>
    <w:p w14:paraId="496ABB4D"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1EA048A0" w14:textId="77777777" w:rsidR="003612C6" w:rsidRPr="00742622" w:rsidRDefault="003612C6" w:rsidP="003612C6">
      <w:pPr>
        <w:rPr>
          <w:rFonts w:eastAsia="Times New Roman" w:cs="Times New Roman"/>
          <w:color w:val="000000"/>
          <w:szCs w:val="24"/>
        </w:rPr>
      </w:pPr>
    </w:p>
    <w:p w14:paraId="060ED8D4" w14:textId="2AAC63AB"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FF3E3E">
        <w:rPr>
          <w:sz w:val="23"/>
          <w:szCs w:val="23"/>
        </w:rPr>
        <w:t>A “substantial step” is conduct that strongly corroborated the defendant’s intent to commit the crime</w:t>
      </w:r>
      <w:r w:rsidR="00E97E0E">
        <w:rPr>
          <w:sz w:val="23"/>
          <w:szCs w:val="23"/>
        </w:rPr>
        <w:t xml:space="preserve">. </w:t>
      </w:r>
      <w:r w:rsidR="00FF3E3E">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FF3E3E">
        <w:rPr>
          <w:sz w:val="23"/>
          <w:szCs w:val="23"/>
        </w:rPr>
        <w:t>Mere preparation is not a substantial step toward committing the crime.</w:t>
      </w:r>
    </w:p>
    <w:p w14:paraId="02A0E10F" w14:textId="77777777" w:rsidR="003612C6" w:rsidRPr="00742622" w:rsidRDefault="003612C6" w:rsidP="003612C6">
      <w:pPr>
        <w:rPr>
          <w:rFonts w:eastAsia="Times New Roman" w:cs="Times New Roman"/>
          <w:color w:val="000000"/>
          <w:szCs w:val="24"/>
        </w:rPr>
      </w:pPr>
    </w:p>
    <w:p w14:paraId="70E6BE15" w14:textId="4DD809FA"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5F173054" w14:textId="77777777" w:rsidR="003612C6" w:rsidRPr="00742622" w:rsidRDefault="003612C6" w:rsidP="003612C6">
      <w:pPr>
        <w:rPr>
          <w:rFonts w:eastAsia="Times New Roman" w:cs="Times New Roman"/>
          <w:color w:val="000000"/>
          <w:szCs w:val="24"/>
        </w:rPr>
      </w:pPr>
    </w:p>
    <w:p w14:paraId="17A5EB4C" w14:textId="77777777" w:rsidR="003612C6" w:rsidRPr="00742622" w:rsidRDefault="003612C6" w:rsidP="00D5691C">
      <w:pPr>
        <w:tabs>
          <w:tab w:val="left" w:pos="9360"/>
          <w:tab w:val="left" w:pos="9540"/>
        </w:tabs>
        <w:jc w:val="center"/>
        <w:rPr>
          <w:rFonts w:eastAsia="Times New Roman" w:cs="Times New Roman"/>
          <w:color w:val="000000"/>
          <w:szCs w:val="24"/>
        </w:rPr>
      </w:pPr>
      <w:r w:rsidRPr="00742622">
        <w:rPr>
          <w:rFonts w:eastAsia="Times New Roman" w:cs="Times New Roman"/>
          <w:b/>
          <w:color w:val="000000"/>
          <w:szCs w:val="24"/>
        </w:rPr>
        <w:t>Comment</w:t>
      </w:r>
    </w:p>
    <w:p w14:paraId="534081D9" w14:textId="77777777" w:rsidR="003612C6" w:rsidRPr="00742622" w:rsidRDefault="003612C6" w:rsidP="003612C6">
      <w:pPr>
        <w:rPr>
          <w:rFonts w:eastAsia="Times New Roman" w:cs="Times New Roman"/>
          <w:color w:val="000000"/>
          <w:szCs w:val="24"/>
        </w:rPr>
      </w:pPr>
    </w:p>
    <w:p w14:paraId="610E8369" w14:textId="77777777" w:rsidR="00E72D6D" w:rsidRPr="00742622" w:rsidRDefault="003612C6" w:rsidP="00E72D6D">
      <w:pPr>
        <w:rPr>
          <w:rFonts w:eastAsia="Times New Roman" w:cs="Times New Roman"/>
          <w:color w:val="000000"/>
          <w:szCs w:val="24"/>
        </w:rPr>
      </w:pPr>
      <w:r w:rsidRPr="00742622">
        <w:rPr>
          <w:rFonts w:eastAsia="Times New Roman" w:cs="Times New Roman"/>
          <w:color w:val="000000"/>
          <w:szCs w:val="24"/>
        </w:rPr>
        <w:tab/>
      </w:r>
      <w:r w:rsidR="00E72D6D" w:rsidRPr="00742622">
        <w:rPr>
          <w:rFonts w:eastAsia="Times New Roman" w:cs="Times New Roman"/>
          <w:i/>
          <w:color w:val="000000"/>
          <w:szCs w:val="24"/>
        </w:rPr>
        <w:t>See</w:t>
      </w:r>
      <w:r w:rsidR="00E72D6D" w:rsidRPr="00742622">
        <w:rPr>
          <w:rFonts w:eastAsia="Times New Roman" w:cs="Times New Roman"/>
          <w:color w:val="000000"/>
          <w:szCs w:val="24"/>
        </w:rPr>
        <w:t xml:space="preserve"> Comment to Instruction </w:t>
      </w:r>
      <w:r w:rsidR="00E72D6D">
        <w:rPr>
          <w:rFonts w:eastAsia="Times New Roman" w:cs="Times New Roman"/>
          <w:color w:val="000000"/>
          <w:szCs w:val="24"/>
        </w:rPr>
        <w:t>20.1</w:t>
      </w:r>
      <w:r w:rsidR="00E72D6D" w:rsidRPr="00742622">
        <w:rPr>
          <w:rFonts w:eastAsia="Times New Roman" w:cs="Times New Roman"/>
          <w:color w:val="000000"/>
          <w:szCs w:val="24"/>
        </w:rPr>
        <w:t xml:space="preserve"> (Aggravated Sexual Abuse</w:t>
      </w:r>
      <w:r w:rsidR="00E72D6D">
        <w:rPr>
          <w:rFonts w:eastAsia="Times New Roman" w:cs="Times New Roman"/>
          <w:color w:val="000000"/>
          <w:szCs w:val="24"/>
        </w:rPr>
        <w:t xml:space="preserve"> (18 U.S.C. § 2241(a)</w:t>
      </w:r>
      <w:r w:rsidR="00E72D6D" w:rsidRPr="00742622">
        <w:rPr>
          <w:rFonts w:eastAsia="Times New Roman" w:cs="Times New Roman"/>
          <w:color w:val="000000"/>
          <w:szCs w:val="24"/>
        </w:rPr>
        <w:t>).</w:t>
      </w:r>
    </w:p>
    <w:p w14:paraId="04D4506E" w14:textId="77777777" w:rsidR="00E72D6D" w:rsidRPr="00742622" w:rsidRDefault="00E72D6D" w:rsidP="00E72D6D">
      <w:pPr>
        <w:rPr>
          <w:rFonts w:eastAsia="Times New Roman" w:cs="Times New Roman"/>
          <w:color w:val="000000"/>
          <w:szCs w:val="24"/>
        </w:rPr>
      </w:pPr>
    </w:p>
    <w:p w14:paraId="601E340C" w14:textId="58327E59"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320562" w:rsidRPr="00320562">
        <w:rPr>
          <w:rFonts w:cs="Times New Roman"/>
          <w:color w:val="000000"/>
          <w:szCs w:val="24"/>
        </w:rPr>
        <w:t xml:space="preserve">(per curiam) (quoting </w:t>
      </w:r>
      <w:r w:rsidR="00320562" w:rsidRPr="00320562">
        <w:rPr>
          <w:rFonts w:cs="Times New Roman"/>
          <w:i/>
          <w:iCs/>
          <w:color w:val="000000"/>
          <w:szCs w:val="24"/>
        </w:rPr>
        <w:t>United States v. Nelson</w:t>
      </w:r>
      <w:r w:rsidR="00320562" w:rsidRPr="00320562">
        <w:rPr>
          <w:rFonts w:cs="Times New Roman"/>
          <w:color w:val="000000"/>
          <w:szCs w:val="24"/>
        </w:rPr>
        <w:t>, 66 F.3d 1036, 1042 (9th Cir. 1995)).</w:t>
      </w:r>
    </w:p>
    <w:p w14:paraId="01BF9105" w14:textId="77777777" w:rsidR="00E72D6D" w:rsidRPr="00742622" w:rsidRDefault="00E72D6D" w:rsidP="00E72D6D">
      <w:pPr>
        <w:rPr>
          <w:rFonts w:eastAsia="Times New Roman" w:cs="Times New Roman"/>
          <w:color w:val="000000"/>
          <w:szCs w:val="24"/>
        </w:rPr>
      </w:pPr>
    </w:p>
    <w:p w14:paraId="2D2B2C6F" w14:textId="0B1B4485"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 xml:space="preserve">comes </w:t>
      </w:r>
      <w:r w:rsidRPr="00742622">
        <w:rPr>
          <w:rFonts w:eastAsia="Times New Roman" w:cs="Times New Roman"/>
          <w:color w:val="000000"/>
          <w:szCs w:val="24"/>
        </w:rPr>
        <w:t xml:space="preserve">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Pr="001F4E77">
        <w:rPr>
          <w:rFonts w:eastAsia="Times New Roman" w:cs="Times New Roman"/>
          <w:color w:val="000000"/>
          <w:szCs w:val="24"/>
        </w:rPr>
        <w:t>.</w:t>
      </w:r>
      <w:r w:rsidRPr="00742622">
        <w:rPr>
          <w:rFonts w:eastAsia="Times New Roman" w:cs="Times New Roman"/>
          <w:color w:val="000000"/>
          <w:szCs w:val="24"/>
        </w:rPr>
        <w:t>”)</w:t>
      </w:r>
      <w:r w:rsidRPr="001F4E77">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C5459F8" w14:textId="77777777" w:rsidR="00E72D6D" w:rsidRPr="00742622" w:rsidRDefault="00E72D6D" w:rsidP="00E72D6D">
      <w:pPr>
        <w:rPr>
          <w:rFonts w:eastAsia="Times New Roman" w:cs="Times New Roman"/>
          <w:color w:val="000000"/>
          <w:szCs w:val="24"/>
        </w:rPr>
      </w:pPr>
    </w:p>
    <w:p w14:paraId="7B0C600C" w14:textId="46919D16"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w:t>
      </w:r>
      <w:r>
        <w:rPr>
          <w:rFonts w:eastAsia="Times New Roman" w:cs="Times New Roman"/>
          <w:color w:val="000000"/>
          <w:szCs w:val="24"/>
        </w:rPr>
        <w:t>-77</w:t>
      </w:r>
      <w:r w:rsidRPr="00742622">
        <w:rPr>
          <w:rFonts w:eastAsia="Times New Roman" w:cs="Times New Roman"/>
          <w:color w:val="000000"/>
          <w:szCs w:val="24"/>
        </w:rPr>
        <w:t xml:space="preserve"> (9th Cir. 2010).</w:t>
      </w:r>
    </w:p>
    <w:p w14:paraId="3CDB72D2" w14:textId="63CE54B3" w:rsidR="003612C6" w:rsidRDefault="00E72D6D" w:rsidP="00E72D6D">
      <w:pPr>
        <w:rPr>
          <w:rFonts w:eastAsia="Times New Roman" w:cs="Times New Roman"/>
          <w:color w:val="000000"/>
          <w:szCs w:val="24"/>
        </w:rPr>
      </w:pPr>
      <w:r w:rsidRPr="00742622">
        <w:rPr>
          <w:rFonts w:eastAsia="Times New Roman" w:cs="Times New Roman"/>
          <w:color w:val="000000"/>
          <w:szCs w:val="24"/>
        </w:rPr>
        <w:lastRenderedPageBreak/>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2880D083" w14:textId="70CC02BC" w:rsidR="00320562" w:rsidRDefault="00320562" w:rsidP="00E72D6D">
      <w:pPr>
        <w:rPr>
          <w:rFonts w:eastAsia="Times New Roman" w:cs="Times New Roman"/>
          <w:color w:val="000000"/>
          <w:szCs w:val="24"/>
        </w:rPr>
      </w:pPr>
    </w:p>
    <w:p w14:paraId="5D91DBA2" w14:textId="7F847446" w:rsidR="00320562" w:rsidRPr="00320562" w:rsidRDefault="00320562" w:rsidP="00320562">
      <w:pPr>
        <w:jc w:val="right"/>
        <w:rPr>
          <w:rFonts w:eastAsia="Times New Roman" w:cs="Times New Roman"/>
          <w:i/>
          <w:iCs/>
          <w:color w:val="000000"/>
          <w:szCs w:val="24"/>
        </w:rPr>
      </w:pPr>
      <w:r w:rsidRPr="00320562">
        <w:rPr>
          <w:rFonts w:eastAsia="Times New Roman" w:cs="Times New Roman"/>
          <w:i/>
          <w:iCs/>
          <w:color w:val="000000"/>
          <w:szCs w:val="24"/>
        </w:rPr>
        <w:t xml:space="preserve">Revised </w:t>
      </w:r>
      <w:r w:rsidR="003A5DA8">
        <w:rPr>
          <w:rFonts w:eastAsia="Times New Roman" w:cs="Times New Roman"/>
          <w:i/>
          <w:iCs/>
          <w:color w:val="000000"/>
          <w:szCs w:val="24"/>
        </w:rPr>
        <w:t>May</w:t>
      </w:r>
      <w:r w:rsidRPr="00320562">
        <w:rPr>
          <w:rFonts w:eastAsia="Times New Roman" w:cs="Times New Roman"/>
          <w:i/>
          <w:iCs/>
          <w:color w:val="000000"/>
          <w:szCs w:val="24"/>
        </w:rPr>
        <w:t xml:space="preserve"> 20</w:t>
      </w:r>
      <w:r w:rsidR="003A5DA8">
        <w:rPr>
          <w:rFonts w:eastAsia="Times New Roman" w:cs="Times New Roman"/>
          <w:i/>
          <w:iCs/>
          <w:color w:val="000000"/>
          <w:szCs w:val="24"/>
        </w:rPr>
        <w:t>23</w:t>
      </w:r>
    </w:p>
    <w:p w14:paraId="49D0B7A2" w14:textId="77777777" w:rsidR="003612C6" w:rsidRPr="00742622" w:rsidRDefault="003612C6" w:rsidP="003612C6">
      <w:pPr>
        <w:rPr>
          <w:rFonts w:eastAsia="Times New Roman" w:cs="Times New Roman"/>
          <w:color w:val="000000"/>
          <w:szCs w:val="24"/>
        </w:rPr>
      </w:pPr>
    </w:p>
    <w:bookmarkEnd w:id="2470"/>
    <w:p w14:paraId="6721976B" w14:textId="690CACEE"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p>
    <w:p w14:paraId="70648720" w14:textId="5849FFDE" w:rsidR="00FE0AAD" w:rsidRDefault="003612C6" w:rsidP="00816AE4">
      <w:pPr>
        <w:pStyle w:val="Heading2"/>
      </w:pPr>
      <w:r w:rsidRPr="00742622">
        <w:br w:type="page"/>
      </w:r>
      <w:bookmarkStart w:id="2471" w:name="_Toc73698782"/>
      <w:bookmarkStart w:id="2472" w:name="_Toc83310844"/>
      <w:bookmarkStart w:id="2473" w:name="_Toc83362638"/>
      <w:bookmarkStart w:id="2474" w:name="_Toc83363047"/>
      <w:bookmarkStart w:id="2475" w:name="_Toc90310105"/>
      <w:bookmarkStart w:id="2476" w:name="_Toc90389963"/>
      <w:bookmarkStart w:id="2477" w:name="_Toc211607420"/>
      <w:r w:rsidRPr="00AE10DB">
        <w:lastRenderedPageBreak/>
        <w:t>2</w:t>
      </w:r>
      <w:r w:rsidR="00AD46AE" w:rsidRPr="00AE10DB">
        <w:t>0</w:t>
      </w:r>
      <w:r w:rsidRPr="00AE10DB">
        <w:t xml:space="preserve">.5 </w:t>
      </w:r>
      <w:bookmarkEnd w:id="2471"/>
      <w:bookmarkEnd w:id="2472"/>
      <w:bookmarkEnd w:id="2473"/>
      <w:bookmarkEnd w:id="2474"/>
      <w:bookmarkEnd w:id="2475"/>
      <w:bookmarkEnd w:id="2476"/>
      <w:r w:rsidR="00FE0AAD" w:rsidRPr="000D2489">
        <w:t>Aggravated Sexual Abuse of Child</w:t>
      </w:r>
      <w:r w:rsidR="00FE0AAD" w:rsidRPr="00657477">
        <w:rPr>
          <w:lang w:val="en-CA"/>
        </w:rPr>
        <w:fldChar w:fldCharType="begin"/>
      </w:r>
      <w:r w:rsidR="00FE0AAD" w:rsidRPr="00657477">
        <w:rPr>
          <w:lang w:val="en-CA"/>
        </w:rPr>
        <w:instrText xml:space="preserve"> SEQ CHAPTER \h \r 1</w:instrText>
      </w:r>
      <w:r w:rsidR="00FE0AAD" w:rsidRPr="00657477">
        <w:fldChar w:fldCharType="end"/>
      </w:r>
      <w:r w:rsidR="00FE0AAD" w:rsidRPr="00657477">
        <w:t>—Crossing State Line</w:t>
      </w:r>
      <w:r w:rsidR="00AE10DB">
        <w:t xml:space="preserve"> </w:t>
      </w:r>
      <w:r w:rsidR="00FE0AAD" w:rsidRPr="000D2489">
        <w:t>(18 U.S.C. § 2241(c))</w:t>
      </w:r>
      <w:bookmarkEnd w:id="2477"/>
    </w:p>
    <w:p w14:paraId="40DE8BB3" w14:textId="77777777" w:rsidR="00135471" w:rsidRDefault="003612C6" w:rsidP="003612C6">
      <w:pPr>
        <w:rPr>
          <w:rFonts w:eastAsia="Times New Roman" w:cs="Times New Roman"/>
          <w:color w:val="000000"/>
          <w:szCs w:val="24"/>
        </w:rPr>
      </w:pPr>
      <w:r w:rsidRPr="00742622">
        <w:rPr>
          <w:rFonts w:eastAsia="Times New Roman" w:cs="Times New Roman"/>
          <w:color w:val="000000"/>
          <w:szCs w:val="24"/>
        </w:rPr>
        <w:tab/>
      </w:r>
    </w:p>
    <w:p w14:paraId="13F70379" w14:textId="78BBB3B1" w:rsidR="003612C6" w:rsidRPr="00742622" w:rsidRDefault="003612C6" w:rsidP="0050037F">
      <w:pPr>
        <w:ind w:firstLine="720"/>
        <w:rPr>
          <w:rFonts w:eastAsia="Times New Roman" w:cs="Times New Roman"/>
          <w:color w:val="000000"/>
          <w:szCs w:val="24"/>
        </w:rPr>
      </w:pPr>
      <w:r w:rsidRPr="00742622">
        <w:rPr>
          <w:rFonts w:eastAsia="Times New Roman" w:cs="Times New Roman"/>
          <w:color w:val="000000"/>
          <w:szCs w:val="24"/>
        </w:rPr>
        <w:t>The defendant is charged in [Count _______ of] the indictment with aggravated sexual abuse of a child in violation of Section 2241(c) of Title 18 of the United States Code</w:t>
      </w:r>
      <w:r w:rsidR="00E97E0E">
        <w:rPr>
          <w:rFonts w:eastAsia="Times New Roman" w:cs="Times New Roman"/>
          <w:color w:val="000000"/>
          <w:szCs w:val="24"/>
        </w:rPr>
        <w:t xml:space="preserv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64CE518" w14:textId="77777777" w:rsidR="003612C6" w:rsidRPr="00742622" w:rsidRDefault="003612C6" w:rsidP="003612C6">
      <w:pPr>
        <w:rPr>
          <w:rFonts w:eastAsia="Times New Roman" w:cs="Times New Roman"/>
          <w:color w:val="000000"/>
          <w:szCs w:val="24"/>
        </w:rPr>
      </w:pPr>
    </w:p>
    <w:p w14:paraId="4EFD7CAB"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6DA499BD" w14:textId="77777777" w:rsidR="003612C6" w:rsidRPr="00742622" w:rsidRDefault="003612C6" w:rsidP="003612C6">
      <w:pPr>
        <w:rPr>
          <w:rFonts w:eastAsia="Times New Roman" w:cs="Times New Roman"/>
          <w:color w:val="000000"/>
          <w:szCs w:val="24"/>
        </w:rPr>
      </w:pPr>
    </w:p>
    <w:p w14:paraId="5EAADDE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at the time,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age of twelve years; and</w:t>
      </w:r>
    </w:p>
    <w:p w14:paraId="5C0F8C4E" w14:textId="77777777" w:rsidR="003612C6" w:rsidRPr="00742622" w:rsidRDefault="003612C6" w:rsidP="003612C6">
      <w:pPr>
        <w:rPr>
          <w:rFonts w:eastAsia="Times New Roman" w:cs="Times New Roman"/>
          <w:color w:val="000000"/>
          <w:szCs w:val="24"/>
        </w:rPr>
      </w:pPr>
    </w:p>
    <w:p w14:paraId="6632313F" w14:textId="77777777" w:rsidR="00062B69" w:rsidRDefault="003612C6" w:rsidP="00062B69">
      <w:pPr>
        <w:rPr>
          <w:rFonts w:eastAsia="Times New Roman" w:cs="Times New Roman"/>
          <w:color w:val="000000"/>
          <w:szCs w:val="24"/>
        </w:rPr>
      </w:pPr>
      <w:r w:rsidRPr="00742622">
        <w:rPr>
          <w:rFonts w:eastAsia="Times New Roman" w:cs="Times New Roman"/>
          <w:color w:val="000000"/>
          <w:szCs w:val="24"/>
        </w:rPr>
        <w:tab/>
      </w:r>
      <w:r w:rsidR="00062B69" w:rsidRPr="000D2489">
        <w:rPr>
          <w:rFonts w:eastAsia="Times New Roman" w:cs="Times New Roman"/>
          <w:color w:val="000000"/>
          <w:szCs w:val="24"/>
        </w:rPr>
        <w:t>Third, the defendant crossed a state line with the intent to engage in a sexual act with</w:t>
      </w:r>
      <w:r w:rsidR="00062B69" w:rsidRPr="006D169C">
        <w:rPr>
          <w:szCs w:val="24"/>
          <w:lang w:val="en-CA"/>
        </w:rPr>
        <w:t xml:space="preserve"> </w:t>
      </w:r>
      <w:r w:rsidR="00062B69" w:rsidRPr="00AB434F">
        <w:rPr>
          <w:szCs w:val="24"/>
          <w:lang w:val="en-CA"/>
        </w:rPr>
        <w:fldChar w:fldCharType="begin"/>
      </w:r>
      <w:r w:rsidR="00062B69" w:rsidRPr="00AB434F">
        <w:rPr>
          <w:szCs w:val="24"/>
          <w:lang w:val="en-CA"/>
        </w:rPr>
        <w:instrText xml:space="preserve"> SEQ CHAPTER \h \r 1</w:instrText>
      </w:r>
      <w:r w:rsidR="00062B69" w:rsidRPr="00AB434F">
        <w:rPr>
          <w:szCs w:val="24"/>
          <w:lang w:val="en-CA"/>
        </w:rPr>
        <w:fldChar w:fldCharType="end"/>
      </w:r>
      <w:r w:rsidR="00062B69" w:rsidRPr="00AB434F">
        <w:rPr>
          <w:szCs w:val="24"/>
        </w:rPr>
        <w:t>[</w:t>
      </w:r>
      <w:r w:rsidR="00062B69" w:rsidRPr="00AB434F">
        <w:rPr>
          <w:i/>
          <w:iCs/>
          <w:szCs w:val="24"/>
          <w:u w:val="single"/>
        </w:rPr>
        <w:t>name of victim</w:t>
      </w:r>
      <w:r w:rsidR="00062B69" w:rsidRPr="00AB434F">
        <w:rPr>
          <w:szCs w:val="24"/>
        </w:rPr>
        <w:t>]</w:t>
      </w:r>
      <w:r w:rsidR="00062B69" w:rsidRPr="00AB434F">
        <w:rPr>
          <w:rFonts w:eastAsia="Times New Roman" w:cs="Times New Roman"/>
          <w:color w:val="000000"/>
          <w:szCs w:val="24"/>
        </w:rPr>
        <w:t>.</w:t>
      </w:r>
    </w:p>
    <w:p w14:paraId="2E983C11" w14:textId="77777777" w:rsidR="00062B69" w:rsidRDefault="00062B69" w:rsidP="00062B69">
      <w:pPr>
        <w:rPr>
          <w:rFonts w:eastAsia="Times New Roman" w:cs="Times New Roman"/>
          <w:color w:val="000000"/>
          <w:szCs w:val="24"/>
        </w:rPr>
      </w:pPr>
    </w:p>
    <w:p w14:paraId="21452D85" w14:textId="77777777" w:rsidR="00062B69" w:rsidRPr="00AB434F" w:rsidRDefault="00062B69" w:rsidP="00062B69">
      <w:pPr>
        <w:ind w:firstLine="720"/>
        <w:rPr>
          <w:rFonts w:eastAsia="Times New Roman" w:cs="Times New Roman"/>
          <w:color w:val="000000"/>
          <w:szCs w:val="24"/>
        </w:rPr>
      </w:pPr>
      <w:r w:rsidRPr="00AB434F">
        <w:rPr>
          <w:rFonts w:eastAsia="Times New Roman" w:cs="Times New Roman"/>
          <w:color w:val="000000"/>
          <w:szCs w:val="24"/>
          <w:lang w:val="en-CA"/>
        </w:rPr>
        <w:fldChar w:fldCharType="begin"/>
      </w:r>
      <w:r w:rsidRPr="00AB434F">
        <w:rPr>
          <w:rFonts w:eastAsia="Times New Roman" w:cs="Times New Roman"/>
          <w:color w:val="000000"/>
          <w:szCs w:val="24"/>
          <w:lang w:val="en-CA"/>
        </w:rPr>
        <w:instrText xml:space="preserve"> SEQ CHAPTER \h \r 1</w:instrText>
      </w:r>
      <w:r w:rsidRPr="00AB434F">
        <w:rPr>
          <w:rFonts w:eastAsia="Times New Roman" w:cs="Times New Roman"/>
          <w:color w:val="000000"/>
          <w:szCs w:val="24"/>
        </w:rPr>
        <w:fldChar w:fldCharType="end"/>
      </w:r>
      <w:r w:rsidRPr="00AB434F">
        <w:rPr>
          <w:rFonts w:eastAsia="Times New Roman" w:cs="Times New Roman"/>
          <w:color w:val="000000"/>
          <w:szCs w:val="24"/>
        </w:rPr>
        <w:t>A defendant crosses a state line with the intent to engage in a sexual act if engaging in a sexual act was a dominant, significant, or motivating purpose of the defendant’s travel across a state line.</w:t>
      </w:r>
    </w:p>
    <w:p w14:paraId="75F01CE2" w14:textId="77777777" w:rsidR="00062B69" w:rsidRPr="00AB434F" w:rsidRDefault="00062B69" w:rsidP="00062B69">
      <w:pPr>
        <w:rPr>
          <w:rFonts w:eastAsia="Times New Roman" w:cs="Times New Roman"/>
          <w:color w:val="000000"/>
          <w:szCs w:val="24"/>
        </w:rPr>
      </w:pPr>
    </w:p>
    <w:p w14:paraId="1790F494" w14:textId="77777777" w:rsidR="00062B69" w:rsidRPr="000D2489" w:rsidRDefault="00062B69" w:rsidP="00062B69">
      <w:pPr>
        <w:rPr>
          <w:rFonts w:eastAsia="Times New Roman" w:cs="Times New Roman"/>
          <w:color w:val="000000"/>
          <w:szCs w:val="24"/>
        </w:rPr>
      </w:pPr>
      <w:r w:rsidRPr="000D2489">
        <w:rPr>
          <w:rFonts w:eastAsia="Times New Roman" w:cs="Times New Roman"/>
          <w:color w:val="000000"/>
          <w:szCs w:val="24"/>
        </w:rPr>
        <w:tab/>
        <w:t>The government need not prove that the defendant knew that</w:t>
      </w:r>
      <w:r w:rsidRPr="00FF0761">
        <w:rPr>
          <w:rFonts w:eastAsia="Times New Roman" w:cs="Times New Roman"/>
          <w:color w:val="000000"/>
          <w:szCs w:val="24"/>
        </w:rPr>
        <w:t xml:space="preserve"> [</w:t>
      </w:r>
      <w:r w:rsidRPr="00FF0761">
        <w:rPr>
          <w:rFonts w:eastAsia="Times New Roman" w:cs="Times New Roman"/>
          <w:i/>
          <w:iCs/>
          <w:color w:val="000000"/>
          <w:szCs w:val="24"/>
          <w:u w:val="single"/>
        </w:rPr>
        <w:t>name of victim</w:t>
      </w:r>
      <w:r w:rsidRPr="00FF0761">
        <w:rPr>
          <w:rFonts w:eastAsia="Times New Roman" w:cs="Times New Roman"/>
          <w:color w:val="000000"/>
          <w:szCs w:val="24"/>
        </w:rPr>
        <w:t xml:space="preserve">] </w:t>
      </w:r>
      <w:r w:rsidRPr="000D2489">
        <w:rPr>
          <w:rFonts w:eastAsia="Times New Roman" w:cs="Times New Roman"/>
          <w:color w:val="000000"/>
          <w:szCs w:val="24"/>
        </w:rPr>
        <w:t>was under the age of twelve years.</w:t>
      </w:r>
    </w:p>
    <w:p w14:paraId="2F038997" w14:textId="77777777" w:rsidR="00062B69" w:rsidRPr="000D2489" w:rsidRDefault="00062B69" w:rsidP="00062B69">
      <w:pPr>
        <w:rPr>
          <w:rFonts w:eastAsia="Times New Roman" w:cs="Times New Roman"/>
          <w:color w:val="000000"/>
          <w:szCs w:val="24"/>
        </w:rPr>
      </w:pPr>
    </w:p>
    <w:p w14:paraId="35C225B2" w14:textId="77777777" w:rsidR="00062B69" w:rsidRPr="000D2489" w:rsidRDefault="00062B69" w:rsidP="00062B69">
      <w:pPr>
        <w:rPr>
          <w:rFonts w:eastAsia="Times New Roman" w:cs="Times New Roman"/>
          <w:color w:val="000000"/>
          <w:szCs w:val="24"/>
        </w:rPr>
      </w:pPr>
      <w:r w:rsidRPr="000D2489">
        <w:rPr>
          <w:rFonts w:eastAsia="Times New Roman" w:cs="Times New Roman"/>
          <w:color w:val="000000"/>
          <w:szCs w:val="24"/>
        </w:rPr>
        <w:tab/>
        <w:t>In this case, “sexual act” means [</w:t>
      </w:r>
      <w:r w:rsidRPr="000D2489">
        <w:rPr>
          <w:rFonts w:eastAsia="Times New Roman" w:cs="Times New Roman"/>
          <w:i/>
          <w:color w:val="000000"/>
          <w:szCs w:val="24"/>
          <w:u w:val="single"/>
        </w:rPr>
        <w:t>specify statutory definition</w:t>
      </w:r>
      <w:r w:rsidRPr="000D2489">
        <w:rPr>
          <w:rFonts w:eastAsia="Times New Roman" w:cs="Times New Roman"/>
          <w:color w:val="000000"/>
          <w:szCs w:val="24"/>
        </w:rPr>
        <w:t>].</w:t>
      </w:r>
    </w:p>
    <w:p w14:paraId="742CEE36" w14:textId="77777777" w:rsidR="00062B69" w:rsidRPr="000D2489" w:rsidRDefault="00062B69" w:rsidP="00062B69">
      <w:pPr>
        <w:rPr>
          <w:rFonts w:eastAsia="Times New Roman" w:cs="Times New Roman"/>
          <w:color w:val="000000"/>
          <w:szCs w:val="24"/>
        </w:rPr>
      </w:pPr>
    </w:p>
    <w:p w14:paraId="7ABB7191" w14:textId="77777777" w:rsidR="00062B69" w:rsidRPr="000D2489" w:rsidRDefault="00062B69" w:rsidP="00062B69">
      <w:pPr>
        <w:ind w:right="-180"/>
        <w:jc w:val="center"/>
        <w:rPr>
          <w:rFonts w:eastAsia="Times New Roman" w:cs="Times New Roman"/>
          <w:color w:val="000000"/>
          <w:szCs w:val="24"/>
        </w:rPr>
      </w:pPr>
      <w:r w:rsidRPr="000D2489">
        <w:rPr>
          <w:rFonts w:eastAsia="Times New Roman" w:cs="Times New Roman"/>
          <w:b/>
          <w:color w:val="000000"/>
          <w:szCs w:val="24"/>
        </w:rPr>
        <w:t>Comment</w:t>
      </w:r>
    </w:p>
    <w:p w14:paraId="0400D3DF" w14:textId="77777777" w:rsidR="00062B69" w:rsidRPr="000D2489" w:rsidRDefault="00062B69" w:rsidP="00062B69">
      <w:pPr>
        <w:rPr>
          <w:rFonts w:eastAsia="Times New Roman" w:cs="Times New Roman"/>
          <w:color w:val="000000"/>
          <w:szCs w:val="24"/>
        </w:rPr>
      </w:pPr>
    </w:p>
    <w:p w14:paraId="2ECCBFCB" w14:textId="77777777" w:rsidR="00062B69" w:rsidRPr="000D2489" w:rsidRDefault="00062B69" w:rsidP="00062B69">
      <w:pPr>
        <w:rPr>
          <w:rFonts w:eastAsia="Times New Roman" w:cs="Times New Roman"/>
          <w:color w:val="000000"/>
          <w:szCs w:val="24"/>
        </w:rPr>
      </w:pPr>
      <w:r w:rsidRPr="000D2489">
        <w:rPr>
          <w:rFonts w:eastAsia="Times New Roman" w:cs="Times New Roman"/>
          <w:color w:val="000000"/>
          <w:szCs w:val="24"/>
        </w:rPr>
        <w:tab/>
      </w:r>
      <w:r w:rsidRPr="000D2489">
        <w:rPr>
          <w:rFonts w:eastAsia="Times New Roman" w:cs="Times New Roman"/>
          <w:i/>
          <w:color w:val="000000"/>
          <w:szCs w:val="24"/>
        </w:rPr>
        <w:t>See</w:t>
      </w:r>
      <w:r w:rsidRPr="000D2489">
        <w:rPr>
          <w:rFonts w:eastAsia="Times New Roman" w:cs="Times New Roman"/>
          <w:color w:val="000000"/>
          <w:szCs w:val="24"/>
        </w:rPr>
        <w:t xml:space="preserve"> Comment to Instruction 20.1 (Aggravated Sexual Abuse (18 U.S.C. § 2241(a</w:t>
      </w:r>
      <w:r>
        <w:rPr>
          <w:rFonts w:eastAsia="Times New Roman" w:cs="Times New Roman"/>
          <w:color w:val="000000"/>
          <w:szCs w:val="24"/>
        </w:rPr>
        <w:t>)</w:t>
      </w:r>
      <w:r w:rsidRPr="000D2489">
        <w:rPr>
          <w:rFonts w:eastAsia="Times New Roman" w:cs="Times New Roman"/>
          <w:color w:val="000000"/>
          <w:szCs w:val="24"/>
        </w:rPr>
        <w:t>)).</w:t>
      </w:r>
    </w:p>
    <w:p w14:paraId="7FE6A7E8" w14:textId="77777777" w:rsidR="00062B69" w:rsidRPr="000D2489" w:rsidRDefault="00062B69" w:rsidP="00062B69">
      <w:pPr>
        <w:rPr>
          <w:rFonts w:eastAsia="Times New Roman" w:cs="Times New Roman"/>
          <w:color w:val="000000"/>
          <w:szCs w:val="24"/>
        </w:rPr>
      </w:pPr>
    </w:p>
    <w:p w14:paraId="61D5EFB4" w14:textId="42CF350F" w:rsidR="00062B69" w:rsidRDefault="00062B69" w:rsidP="00062B69">
      <w:pPr>
        <w:rPr>
          <w:rFonts w:eastAsia="Times New Roman" w:cs="Times New Roman"/>
          <w:color w:val="000000"/>
          <w:szCs w:val="24"/>
        </w:rPr>
      </w:pPr>
      <w:r w:rsidRPr="000D2489">
        <w:rPr>
          <w:rFonts w:eastAsia="Times New Roman" w:cs="Times New Roman"/>
          <w:color w:val="000000"/>
          <w:szCs w:val="24"/>
        </w:rPr>
        <w:tab/>
        <w:t xml:space="preserve">Although the Committee has not found any Ninth Circuit case explicitly holding that proof of a sexual act is an element of the offense under the first clause of § 2241(c), the court, when analyzing the mandatory life sentencing enhancement under the last sentence of the statute, stated a conviction under § 2241(c) “depend[s] on the commission of a ‘sexual act.’” </w:t>
      </w:r>
      <w:r w:rsidRPr="00657477">
        <w:rPr>
          <w:rFonts w:eastAsia="Times New Roman" w:cs="Times New Roman"/>
          <w:color w:val="000000"/>
          <w:szCs w:val="24"/>
          <w:lang w:val="en-CA"/>
        </w:rPr>
        <w:fldChar w:fldCharType="begin"/>
      </w:r>
      <w:r w:rsidRPr="00657477">
        <w:rPr>
          <w:rFonts w:eastAsia="Times New Roman" w:cs="Times New Roman"/>
          <w:color w:val="000000"/>
          <w:szCs w:val="24"/>
          <w:lang w:val="en-CA"/>
        </w:rPr>
        <w:instrText xml:space="preserve"> SEQ CHAPTER \h \r 1</w:instrText>
      </w:r>
      <w:r w:rsidRPr="00657477">
        <w:rPr>
          <w:rFonts w:eastAsia="Times New Roman" w:cs="Times New Roman"/>
          <w:color w:val="000000"/>
          <w:szCs w:val="24"/>
        </w:rPr>
        <w:fldChar w:fldCharType="end"/>
      </w:r>
      <w:r w:rsidRPr="00657477">
        <w:rPr>
          <w:rFonts w:eastAsia="Times New Roman" w:cs="Times New Roman"/>
          <w:i/>
          <w:iCs/>
          <w:color w:val="000000"/>
          <w:szCs w:val="24"/>
        </w:rPr>
        <w:t xml:space="preserve">United States v. </w:t>
      </w:r>
      <w:r w:rsidRPr="00657477">
        <w:rPr>
          <w:rFonts w:eastAsia="Times New Roman" w:cs="Times New Roman"/>
          <w:i/>
          <w:color w:val="000000"/>
          <w:szCs w:val="24"/>
        </w:rPr>
        <w:t>Etimani</w:t>
      </w:r>
      <w:r w:rsidRPr="00657477">
        <w:rPr>
          <w:rFonts w:eastAsia="Times New Roman" w:cs="Times New Roman"/>
          <w:color w:val="000000"/>
          <w:szCs w:val="24"/>
        </w:rPr>
        <w:t>, 328 F.3d</w:t>
      </w:r>
      <w:r w:rsidRPr="00657477">
        <w:rPr>
          <w:rFonts w:cs="Times New Roman"/>
          <w:szCs w:val="24"/>
          <w:lang w:val="en-CA"/>
        </w:rPr>
        <w:t xml:space="preserve"> </w:t>
      </w:r>
      <w:r w:rsidRPr="00657477">
        <w:rPr>
          <w:rFonts w:eastAsia="Times New Roman" w:cs="Times New Roman"/>
          <w:color w:val="000000"/>
          <w:szCs w:val="24"/>
          <w:lang w:val="en-CA"/>
        </w:rPr>
        <w:fldChar w:fldCharType="begin"/>
      </w:r>
      <w:r w:rsidRPr="00657477">
        <w:rPr>
          <w:rFonts w:eastAsia="Times New Roman" w:cs="Times New Roman"/>
          <w:color w:val="000000"/>
          <w:szCs w:val="24"/>
          <w:lang w:val="en-CA"/>
        </w:rPr>
        <w:instrText xml:space="preserve"> SEQ CHAPTER \h \r 1</w:instrText>
      </w:r>
      <w:r w:rsidRPr="00657477">
        <w:rPr>
          <w:rFonts w:eastAsia="Times New Roman" w:cs="Times New Roman"/>
          <w:color w:val="000000"/>
          <w:szCs w:val="24"/>
        </w:rPr>
        <w:fldChar w:fldCharType="end"/>
      </w:r>
      <w:r w:rsidRPr="00657477">
        <w:rPr>
          <w:rFonts w:eastAsia="Times New Roman" w:cs="Times New Roman"/>
          <w:color w:val="000000"/>
          <w:szCs w:val="24"/>
        </w:rPr>
        <w:t>493, 503-04 (9th Cir. 2003) (defining sexual act as “skin-to-skin touching”</w:t>
      </w:r>
      <w:r w:rsidRPr="00657477">
        <w:rPr>
          <w:rFonts w:cs="Times New Roman"/>
          <w:szCs w:val="24"/>
          <w:lang w:val="en-CA"/>
        </w:rPr>
        <w:t xml:space="preserve"> </w:t>
      </w:r>
      <w:r w:rsidRPr="00657477">
        <w:rPr>
          <w:rFonts w:eastAsia="Times New Roman" w:cs="Times New Roman"/>
          <w:color w:val="000000"/>
          <w:szCs w:val="24"/>
          <w:lang w:val="en-CA"/>
        </w:rPr>
        <w:fldChar w:fldCharType="begin"/>
      </w:r>
      <w:r w:rsidRPr="00657477">
        <w:rPr>
          <w:rFonts w:eastAsia="Times New Roman" w:cs="Times New Roman"/>
          <w:color w:val="000000"/>
          <w:szCs w:val="24"/>
          <w:lang w:val="en-CA"/>
        </w:rPr>
        <w:instrText xml:space="preserve"> SEQ CHAPTER \h \r 1</w:instrText>
      </w:r>
      <w:r w:rsidRPr="00657477">
        <w:rPr>
          <w:rFonts w:eastAsia="Times New Roman" w:cs="Times New Roman"/>
          <w:color w:val="000000"/>
          <w:szCs w:val="24"/>
        </w:rPr>
        <w:fldChar w:fldCharType="end"/>
      </w:r>
      <w:r w:rsidRPr="00657477">
        <w:rPr>
          <w:rFonts w:eastAsia="Times New Roman" w:cs="Times New Roman"/>
          <w:color w:val="000000"/>
          <w:szCs w:val="24"/>
        </w:rPr>
        <w:t>and finding that sentencing enhancement did not apply where previous conviction was pursuant to statute allowing conviction for touching over clothes</w:t>
      </w:r>
      <w:r w:rsidRPr="000D2489">
        <w:rPr>
          <w:rFonts w:eastAsia="Times New Roman" w:cs="Times New Roman"/>
          <w:color w:val="000000"/>
          <w:szCs w:val="24"/>
        </w:rPr>
        <w:t>)</w:t>
      </w:r>
      <w:r w:rsidR="00E97E0E">
        <w:rPr>
          <w:rFonts w:eastAsia="Times New Roman" w:cs="Times New Roman"/>
          <w:color w:val="000000"/>
          <w:szCs w:val="24"/>
        </w:rPr>
        <w:t xml:space="preserve">. </w:t>
      </w:r>
    </w:p>
    <w:p w14:paraId="6759C493" w14:textId="77777777" w:rsidR="00062B69" w:rsidRDefault="00062B69" w:rsidP="00062B69">
      <w:pPr>
        <w:rPr>
          <w:rFonts w:eastAsia="Times New Roman" w:cs="Times New Roman"/>
          <w:color w:val="000000"/>
          <w:szCs w:val="24"/>
        </w:rPr>
      </w:pPr>
    </w:p>
    <w:p w14:paraId="79D722BA" w14:textId="77777777" w:rsidR="00062B69" w:rsidRPr="00657477" w:rsidRDefault="00062B69" w:rsidP="00062B69">
      <w:pPr>
        <w:ind w:firstLine="720"/>
        <w:rPr>
          <w:rFonts w:eastAsia="Times New Roman" w:cs="Times New Roman"/>
          <w:color w:val="000000"/>
          <w:szCs w:val="24"/>
        </w:rPr>
      </w:pPr>
      <w:r w:rsidRPr="00657477">
        <w:rPr>
          <w:rFonts w:eastAsia="Times New Roman" w:cs="Times New Roman"/>
          <w:color w:val="000000"/>
          <w:szCs w:val="24"/>
          <w:lang w:val="en-CA"/>
        </w:rPr>
        <w:fldChar w:fldCharType="begin"/>
      </w:r>
      <w:r w:rsidRPr="00657477">
        <w:rPr>
          <w:rFonts w:eastAsia="Times New Roman" w:cs="Times New Roman"/>
          <w:color w:val="000000"/>
          <w:szCs w:val="24"/>
          <w:lang w:val="en-CA"/>
        </w:rPr>
        <w:instrText xml:space="preserve"> SEQ CHAPTER \h \r 1</w:instrText>
      </w:r>
      <w:r w:rsidRPr="00657477">
        <w:rPr>
          <w:rFonts w:eastAsia="Times New Roman" w:cs="Times New Roman"/>
          <w:color w:val="000000"/>
          <w:szCs w:val="24"/>
        </w:rPr>
        <w:fldChar w:fldCharType="end"/>
      </w:r>
      <w:r w:rsidRPr="00657477">
        <w:rPr>
          <w:rFonts w:eastAsia="Times New Roman" w:cs="Times New Roman"/>
          <w:color w:val="000000"/>
          <w:szCs w:val="24"/>
        </w:rPr>
        <w:t xml:space="preserve">“In interpreting the elements for transportation and travel offenses, we have consistently held that a dominant, significant, or motivating purpose to engage in criminal sexual activity satisfies the intent requirement.” </w:t>
      </w:r>
      <w:r w:rsidRPr="00657477">
        <w:rPr>
          <w:rFonts w:eastAsia="Times New Roman" w:cs="Times New Roman"/>
          <w:i/>
          <w:iCs/>
          <w:color w:val="000000"/>
          <w:szCs w:val="24"/>
        </w:rPr>
        <w:t>United States v. Flucas</w:t>
      </w:r>
      <w:r w:rsidRPr="00657477">
        <w:rPr>
          <w:rFonts w:eastAsia="Times New Roman" w:cs="Times New Roman"/>
          <w:color w:val="000000"/>
          <w:szCs w:val="24"/>
        </w:rPr>
        <w:t xml:space="preserve">, 22 F.4th 1149, 1154 (9th Cir. 2022). In </w:t>
      </w:r>
      <w:r w:rsidRPr="00657477">
        <w:rPr>
          <w:rFonts w:eastAsia="Times New Roman" w:cs="Times New Roman"/>
          <w:i/>
          <w:iCs/>
          <w:color w:val="000000"/>
          <w:szCs w:val="24"/>
        </w:rPr>
        <w:t>Flucas</w:t>
      </w:r>
      <w:r w:rsidRPr="00657477">
        <w:rPr>
          <w:rFonts w:eastAsia="Times New Roman" w:cs="Times New Roman"/>
          <w:color w:val="000000"/>
          <w:szCs w:val="24"/>
        </w:rPr>
        <w:t xml:space="preserve">, the court held that the district court “correctly instructed the jury . . . with respect to the intent requirement[]” in § 2423(a) when the district court instructed that it was “sufficient if the government proves beyond a reasonable doubt that the sexual activity was a significant, dominating or motivating purpose.” </w:t>
      </w:r>
      <w:r w:rsidRPr="00657477">
        <w:rPr>
          <w:rFonts w:eastAsia="Times New Roman" w:cs="Times New Roman"/>
          <w:i/>
          <w:iCs/>
          <w:color w:val="000000"/>
          <w:szCs w:val="24"/>
        </w:rPr>
        <w:t xml:space="preserve">Id. </w:t>
      </w:r>
      <w:r w:rsidRPr="00657477">
        <w:rPr>
          <w:rFonts w:eastAsia="Times New Roman" w:cs="Times New Roman"/>
          <w:color w:val="000000"/>
          <w:szCs w:val="24"/>
        </w:rPr>
        <w:t xml:space="preserve">at 1154-55, 1164. </w:t>
      </w:r>
      <w:r w:rsidRPr="00657477">
        <w:rPr>
          <w:rFonts w:eastAsia="Times New Roman" w:cs="Times New Roman"/>
          <w:i/>
          <w:iCs/>
          <w:color w:val="000000"/>
          <w:szCs w:val="24"/>
        </w:rPr>
        <w:t>See also United States v. Pepe</w:t>
      </w:r>
      <w:r w:rsidRPr="00657477">
        <w:rPr>
          <w:rFonts w:eastAsia="Times New Roman" w:cs="Times New Roman"/>
          <w:color w:val="000000"/>
          <w:szCs w:val="24"/>
        </w:rPr>
        <w:t>, 81 F.4th 961, 977 (9th Cir. 2023) (approving same standard for § 2241(c)) (“Ninth Circuit precedent clearly establishes that a defendant can have mixed motives for traveling.”).</w:t>
      </w:r>
    </w:p>
    <w:p w14:paraId="4D5C25EB" w14:textId="77777777" w:rsidR="00062B69" w:rsidRPr="000D2489" w:rsidRDefault="00062B69" w:rsidP="00062B69">
      <w:pPr>
        <w:rPr>
          <w:rFonts w:eastAsia="Times New Roman" w:cs="Times New Roman"/>
          <w:color w:val="000000"/>
          <w:szCs w:val="24"/>
        </w:rPr>
      </w:pPr>
    </w:p>
    <w:p w14:paraId="63277505" w14:textId="28C2278C" w:rsidR="00062B69" w:rsidRPr="000D2489" w:rsidRDefault="00062B69" w:rsidP="00062B69">
      <w:pPr>
        <w:rPr>
          <w:rFonts w:eastAsia="Times New Roman" w:cs="Times New Roman"/>
          <w:color w:val="000000"/>
          <w:szCs w:val="24"/>
        </w:rPr>
      </w:pPr>
      <w:r w:rsidRPr="000D2489">
        <w:rPr>
          <w:rFonts w:eastAsia="Times New Roman" w:cs="Times New Roman"/>
          <w:color w:val="000000"/>
          <w:szCs w:val="24"/>
        </w:rPr>
        <w:tab/>
      </w:r>
      <w:r w:rsidRPr="000D2489">
        <w:rPr>
          <w:rFonts w:eastAsia="Times New Roman" w:cs="Times New Roman"/>
          <w:i/>
          <w:color w:val="000000"/>
          <w:szCs w:val="24"/>
        </w:rPr>
        <w:t>See</w:t>
      </w:r>
      <w:r w:rsidRPr="000D2489">
        <w:rPr>
          <w:rFonts w:eastAsia="Times New Roman" w:cs="Times New Roman"/>
          <w:color w:val="000000"/>
          <w:szCs w:val="24"/>
        </w:rPr>
        <w:t xml:space="preserve"> 18 U.S.C. § 2241(d), as to the penultimate paragraph of the instruction</w:t>
      </w:r>
      <w:r w:rsidR="00E97E0E">
        <w:rPr>
          <w:rFonts w:eastAsia="Times New Roman" w:cs="Times New Roman"/>
          <w:color w:val="000000"/>
          <w:szCs w:val="24"/>
        </w:rPr>
        <w:t xml:space="preserve">. </w:t>
      </w:r>
      <w:r w:rsidRPr="000D2489">
        <w:rPr>
          <w:rFonts w:eastAsia="Times New Roman" w:cs="Times New Roman"/>
          <w:i/>
          <w:color w:val="000000"/>
          <w:szCs w:val="24"/>
        </w:rPr>
        <w:t>See</w:t>
      </w:r>
      <w:r w:rsidRPr="000D2489">
        <w:rPr>
          <w:rFonts w:eastAsia="Times New Roman" w:cs="Times New Roman"/>
          <w:color w:val="000000"/>
          <w:szCs w:val="24"/>
        </w:rPr>
        <w:t xml:space="preserve"> 18 U.S.C. § 2246(2) for the definition of sexual act referred to in the last paragraph of the instruction.</w:t>
      </w:r>
    </w:p>
    <w:p w14:paraId="3EDCDA84" w14:textId="6787DCDA" w:rsidR="00062B69" w:rsidRPr="000D2489" w:rsidRDefault="00062B69" w:rsidP="00062B69">
      <w:pPr>
        <w:rPr>
          <w:rFonts w:eastAsia="Times New Roman" w:cs="Times New Roman"/>
          <w:color w:val="000000"/>
          <w:szCs w:val="24"/>
        </w:rPr>
      </w:pPr>
      <w:r w:rsidRPr="000D2489">
        <w:rPr>
          <w:rFonts w:eastAsia="Times New Roman" w:cs="Times New Roman"/>
          <w:color w:val="000000"/>
          <w:szCs w:val="24"/>
        </w:rPr>
        <w:lastRenderedPageBreak/>
        <w:tab/>
        <w:t>An alleged mistake as to the victim’s age is not a defense to a charge of aggravated sexual abuse under a statute prohibiting anyone from knowingly engaging in sexual contact with another person who has not attained the age of twelve years</w:t>
      </w:r>
      <w:r w:rsidR="00E97E0E">
        <w:rPr>
          <w:rFonts w:eastAsia="Times New Roman" w:cs="Times New Roman"/>
          <w:color w:val="000000"/>
          <w:szCs w:val="24"/>
        </w:rPr>
        <w:t xml:space="preserve">. </w:t>
      </w:r>
      <w:r w:rsidRPr="000D2489">
        <w:rPr>
          <w:rFonts w:eastAsia="Times New Roman" w:cs="Times New Roman"/>
          <w:i/>
          <w:color w:val="000000"/>
          <w:szCs w:val="24"/>
        </w:rPr>
        <w:t>United States v. Juv. Male</w:t>
      </w:r>
      <w:r w:rsidRPr="000D2489">
        <w:rPr>
          <w:rFonts w:eastAsia="Times New Roman" w:cs="Times New Roman"/>
          <w:color w:val="000000"/>
          <w:szCs w:val="24"/>
        </w:rPr>
        <w:t>, 211</w:t>
      </w:r>
      <w:r>
        <w:rPr>
          <w:rFonts w:eastAsia="Times New Roman" w:cs="Times New Roman"/>
          <w:color w:val="000000"/>
          <w:szCs w:val="24"/>
        </w:rPr>
        <w:t xml:space="preserve"> </w:t>
      </w:r>
      <w:r w:rsidRPr="000D2489">
        <w:rPr>
          <w:rFonts w:eastAsia="Times New Roman" w:cs="Times New Roman"/>
          <w:color w:val="000000"/>
          <w:szCs w:val="24"/>
        </w:rPr>
        <w:t>F.3d 1169, 1171-72 (9th Cir. 2000).</w:t>
      </w:r>
    </w:p>
    <w:p w14:paraId="39B7D30B" w14:textId="77777777" w:rsidR="00062B69" w:rsidRPr="000D2489" w:rsidRDefault="00062B69" w:rsidP="00062B69">
      <w:pPr>
        <w:jc w:val="right"/>
        <w:rPr>
          <w:rFonts w:eastAsia="Times New Roman" w:cs="Times New Roman"/>
          <w:i/>
          <w:color w:val="000000"/>
          <w:szCs w:val="24"/>
        </w:rPr>
      </w:pPr>
    </w:p>
    <w:p w14:paraId="5C2825B6" w14:textId="487CACB2" w:rsidR="005C7F4B" w:rsidRDefault="00062B69" w:rsidP="00062B69">
      <w:pPr>
        <w:jc w:val="right"/>
        <w:rPr>
          <w:rFonts w:eastAsia="Times New Roman" w:cs="Times New Roman"/>
          <w:i/>
          <w:color w:val="000000"/>
          <w:szCs w:val="24"/>
        </w:rPr>
      </w:pPr>
      <w:r w:rsidRPr="000D2489">
        <w:rPr>
          <w:rFonts w:eastAsia="Times New Roman" w:cs="Times New Roman"/>
          <w:i/>
          <w:color w:val="000000"/>
          <w:szCs w:val="24"/>
        </w:rPr>
        <w:t xml:space="preserve">Revised </w:t>
      </w:r>
      <w:r>
        <w:rPr>
          <w:rFonts w:eastAsia="Times New Roman" w:cs="Times New Roman"/>
          <w:i/>
          <w:color w:val="000000"/>
          <w:szCs w:val="24"/>
        </w:rPr>
        <w:t>Dec. 2023</w:t>
      </w:r>
    </w:p>
    <w:p w14:paraId="71F9F517" w14:textId="77777777" w:rsidR="005C7F4B" w:rsidRDefault="005C7F4B">
      <w:pPr>
        <w:spacing w:after="160" w:line="259" w:lineRule="auto"/>
        <w:rPr>
          <w:rFonts w:eastAsia="Times New Roman" w:cs="Times New Roman"/>
          <w:i/>
          <w:color w:val="000000"/>
          <w:szCs w:val="24"/>
        </w:rPr>
      </w:pPr>
      <w:r>
        <w:rPr>
          <w:rFonts w:eastAsia="Times New Roman" w:cs="Times New Roman"/>
          <w:i/>
          <w:color w:val="000000"/>
          <w:szCs w:val="24"/>
        </w:rPr>
        <w:br w:type="page"/>
      </w:r>
    </w:p>
    <w:p w14:paraId="1D3C57B0" w14:textId="77777777" w:rsidR="005C7F4B" w:rsidRPr="001A1D5D" w:rsidRDefault="005C7F4B" w:rsidP="00816AE4">
      <w:pPr>
        <w:pStyle w:val="Heading2"/>
      </w:pPr>
      <w:r w:rsidRPr="001A1D5D">
        <w:rPr>
          <w:lang w:val="en-CA"/>
        </w:rPr>
        <w:lastRenderedPageBreak/>
        <w:fldChar w:fldCharType="begin"/>
      </w:r>
      <w:r w:rsidRPr="001A1D5D">
        <w:rPr>
          <w:lang w:val="en-CA"/>
        </w:rPr>
        <w:instrText xml:space="preserve"> SEQ CHAPTER \h \r 1</w:instrText>
      </w:r>
      <w:r w:rsidRPr="001A1D5D">
        <w:rPr>
          <w:lang w:val="en-CA"/>
        </w:rPr>
        <w:fldChar w:fldCharType="end"/>
      </w:r>
      <w:bookmarkStart w:id="2478" w:name="_Toc211607421"/>
      <w:r w:rsidRPr="001A1D5D">
        <w:t>20.5A Aggravated Sexual Abuse of Child – Under Twelve Years of Age Within Federal Jurisdiction (18 U.S.C. § 2241(c))</w:t>
      </w:r>
      <w:bookmarkEnd w:id="2478"/>
    </w:p>
    <w:p w14:paraId="2EFCB6CE"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FFDDBB2"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The defendant is charged in [Count _______ of] the indictment with aggravated sexual abuse of a child in violation of Section 2241(c) of Title 18 of the United States Code. For the defendant to be found guilty of that charge, the government must prove each of the following elements beyond a reasonable doubt:</w:t>
      </w:r>
    </w:p>
    <w:p w14:paraId="38E213DB"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54208A61"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First, the defendant knowingly engaged in a sexual act with [</w:t>
      </w:r>
      <w:r w:rsidRPr="001A1D5D">
        <w:rPr>
          <w:rFonts w:cs="Times New Roman"/>
          <w:i/>
          <w:iCs/>
          <w:szCs w:val="24"/>
          <w:u w:val="single"/>
        </w:rPr>
        <w:t>name of victim</w:t>
      </w:r>
      <w:r w:rsidRPr="001A1D5D">
        <w:rPr>
          <w:rFonts w:cs="Times New Roman"/>
          <w:szCs w:val="24"/>
        </w:rPr>
        <w:t>];</w:t>
      </w:r>
    </w:p>
    <w:p w14:paraId="7F699290"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10288AA9"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Second, at the time, [</w:t>
      </w:r>
      <w:r w:rsidRPr="001A1D5D">
        <w:rPr>
          <w:rFonts w:cs="Times New Roman"/>
          <w:i/>
          <w:iCs/>
          <w:szCs w:val="24"/>
          <w:u w:val="single"/>
        </w:rPr>
        <w:t>name of victim</w:t>
      </w:r>
      <w:r w:rsidRPr="001A1D5D">
        <w:rPr>
          <w:rFonts w:cs="Times New Roman"/>
          <w:szCs w:val="24"/>
        </w:rPr>
        <w:t>] was under the age of twelve years; and</w:t>
      </w:r>
    </w:p>
    <w:p w14:paraId="7E5C420B"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345E993B"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Third, the offense was committed at [</w:t>
      </w:r>
      <w:r w:rsidRPr="001A1D5D">
        <w:rPr>
          <w:rFonts w:cs="Times New Roman"/>
          <w:i/>
          <w:iCs/>
          <w:szCs w:val="24"/>
          <w:u w:val="single"/>
        </w:rPr>
        <w:t>specify place of federal jurisdiction</w:t>
      </w:r>
      <w:r w:rsidRPr="001A1D5D">
        <w:rPr>
          <w:rFonts w:cs="Times New Roman"/>
          <w:szCs w:val="24"/>
        </w:rPr>
        <w:t>].</w:t>
      </w:r>
    </w:p>
    <w:p w14:paraId="2C294261"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45E443D4"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The government need not prove that the defendant knew that [</w:t>
      </w:r>
      <w:r w:rsidRPr="001A1D5D">
        <w:rPr>
          <w:rFonts w:cs="Times New Roman"/>
          <w:i/>
          <w:iCs/>
          <w:szCs w:val="24"/>
          <w:u w:val="single"/>
        </w:rPr>
        <w:t>name of victim</w:t>
      </w:r>
      <w:r w:rsidRPr="001A1D5D">
        <w:rPr>
          <w:rFonts w:cs="Times New Roman"/>
          <w:szCs w:val="24"/>
        </w:rPr>
        <w:t>] was under the age of twelve years.</w:t>
      </w:r>
    </w:p>
    <w:p w14:paraId="610AE585"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A14006C"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In this case, “sexual act” means [</w:t>
      </w:r>
      <w:r w:rsidRPr="001A1D5D">
        <w:rPr>
          <w:rFonts w:cs="Times New Roman"/>
          <w:i/>
          <w:iCs/>
          <w:szCs w:val="24"/>
          <w:u w:val="single"/>
        </w:rPr>
        <w:t>specify statutory definition</w:t>
      </w:r>
      <w:r w:rsidRPr="001A1D5D">
        <w:rPr>
          <w:rFonts w:cs="Times New Roman"/>
          <w:szCs w:val="24"/>
        </w:rPr>
        <w:t>].</w:t>
      </w:r>
    </w:p>
    <w:p w14:paraId="6C6118A8"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63FBD4BF"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80"/>
        <w:jc w:val="center"/>
        <w:rPr>
          <w:rFonts w:cs="Times New Roman"/>
          <w:b/>
          <w:bCs/>
          <w:szCs w:val="24"/>
        </w:rPr>
      </w:pPr>
      <w:r w:rsidRPr="001A1D5D">
        <w:rPr>
          <w:rFonts w:cs="Times New Roman"/>
          <w:b/>
          <w:bCs/>
          <w:szCs w:val="24"/>
        </w:rPr>
        <w:t>Comment</w:t>
      </w:r>
    </w:p>
    <w:p w14:paraId="4F1D9CFF"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3E1CB4E9"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 xml:space="preserve">For a definition of “knowingly,” </w:t>
      </w:r>
      <w:r w:rsidRPr="001A1D5D">
        <w:rPr>
          <w:rFonts w:cs="Times New Roman"/>
          <w:i/>
          <w:iCs/>
          <w:szCs w:val="24"/>
        </w:rPr>
        <w:t xml:space="preserve">see </w:t>
      </w:r>
      <w:r w:rsidRPr="001A1D5D">
        <w:rPr>
          <w:rFonts w:cs="Times New Roman"/>
          <w:szCs w:val="24"/>
        </w:rPr>
        <w:t>Instruction 4.8 (Knowingly).</w:t>
      </w:r>
    </w:p>
    <w:p w14:paraId="6E55130D"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r>
    </w:p>
    <w:p w14:paraId="50C8D3B5"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 xml:space="preserve">Whether the crime alleged occurred at a particular location is a question of fact. Whether the location is within the special maritime and territorial jurisdiction of the United States, a federal prison, or a facility where federal detainees are held pursuant to a contract is a question of law. See </w:t>
      </w:r>
      <w:r w:rsidRPr="001A1D5D">
        <w:rPr>
          <w:rFonts w:cs="Times New Roman"/>
          <w:i/>
          <w:iCs/>
          <w:szCs w:val="24"/>
        </w:rPr>
        <w:t>United States v. Mujahid</w:t>
      </w:r>
      <w:r w:rsidRPr="001A1D5D">
        <w:rPr>
          <w:rFonts w:cs="Times New Roman"/>
          <w:szCs w:val="24"/>
        </w:rPr>
        <w:t xml:space="preserve">, 799 F.3d 1228, 1236-38 (9th Cir. 2015); see also </w:t>
      </w:r>
      <w:r w:rsidRPr="001A1D5D">
        <w:rPr>
          <w:rFonts w:cs="Times New Roman"/>
          <w:i/>
          <w:iCs/>
          <w:szCs w:val="24"/>
        </w:rPr>
        <w:t>United States v. Gipe</w:t>
      </w:r>
      <w:r w:rsidRPr="001A1D5D">
        <w:rPr>
          <w:rFonts w:cs="Times New Roman"/>
          <w:szCs w:val="24"/>
        </w:rPr>
        <w:t>, 672 F.2d 777, 779 (9th Cir. 1982) (per curiam).</w:t>
      </w:r>
    </w:p>
    <w:p w14:paraId="436E9581"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046A4C09" w14:textId="78394EC2"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r>
      <w:r w:rsidRPr="001A1D5D">
        <w:rPr>
          <w:rFonts w:cs="Times New Roman"/>
          <w:i/>
          <w:iCs/>
          <w:szCs w:val="24"/>
        </w:rPr>
        <w:t xml:space="preserve">See </w:t>
      </w:r>
      <w:r w:rsidRPr="001A1D5D">
        <w:rPr>
          <w:rFonts w:cs="Times New Roman"/>
          <w:szCs w:val="24"/>
        </w:rPr>
        <w:t>18 U.S.C. § 2241(d) as to the penultimate paragraph of the instruction</w:t>
      </w:r>
      <w:r w:rsidR="00E97E0E">
        <w:rPr>
          <w:rFonts w:cs="Times New Roman"/>
          <w:szCs w:val="24"/>
        </w:rPr>
        <w:t xml:space="preserve">. </w:t>
      </w:r>
      <w:r w:rsidRPr="001A1D5D">
        <w:rPr>
          <w:rFonts w:cs="Times New Roman"/>
          <w:i/>
          <w:iCs/>
          <w:szCs w:val="24"/>
        </w:rPr>
        <w:t xml:space="preserve">See </w:t>
      </w:r>
      <w:r w:rsidRPr="001A1D5D">
        <w:rPr>
          <w:rFonts w:cs="Times New Roman"/>
          <w:szCs w:val="24"/>
        </w:rPr>
        <w:t>18 U.S.C. § 2246(2) for the definition of sexual act referred to in the last paragraph of the instruction.</w:t>
      </w:r>
    </w:p>
    <w:p w14:paraId="7CF3A465"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9F6C090" w14:textId="08988A5A" w:rsidR="008B6B55" w:rsidRDefault="005C7F4B" w:rsidP="005C7F4B">
      <w:pPr>
        <w:rPr>
          <w:rFonts w:cs="Times New Roman"/>
          <w:szCs w:val="24"/>
        </w:rPr>
      </w:pPr>
      <w:r w:rsidRPr="001A1D5D">
        <w:rPr>
          <w:rFonts w:cs="Times New Roman"/>
          <w:szCs w:val="24"/>
        </w:rPr>
        <w:tab/>
        <w:t xml:space="preserve">An alleged mistake as to the victim’s age is not a defense to a charge of aggravated sexual abuse under a statute prohibiting anyone from knowingly engaging in sexual contact with another person who has not attained the age of twelve years. </w:t>
      </w:r>
      <w:r w:rsidRPr="001A1D5D">
        <w:rPr>
          <w:rFonts w:cs="Times New Roman"/>
          <w:i/>
          <w:iCs/>
          <w:szCs w:val="24"/>
        </w:rPr>
        <w:t>United States v. Juv. Male</w:t>
      </w:r>
      <w:r w:rsidRPr="001A1D5D">
        <w:rPr>
          <w:rFonts w:cs="Times New Roman"/>
          <w:szCs w:val="24"/>
        </w:rPr>
        <w:t>, 211 F.3d 1169, 1171-72 (9th Cir. 2000).</w:t>
      </w:r>
    </w:p>
    <w:p w14:paraId="5F0053D1" w14:textId="77777777" w:rsidR="008B6B55" w:rsidRDefault="008B6B55">
      <w:pPr>
        <w:spacing w:after="160" w:line="259" w:lineRule="auto"/>
        <w:rPr>
          <w:rFonts w:cs="Times New Roman"/>
          <w:szCs w:val="24"/>
        </w:rPr>
      </w:pPr>
      <w:r>
        <w:rPr>
          <w:rFonts w:cs="Times New Roman"/>
          <w:szCs w:val="24"/>
        </w:rPr>
        <w:br w:type="page"/>
      </w:r>
    </w:p>
    <w:p w14:paraId="391EB8F2" w14:textId="623FD7DC" w:rsidR="001F5689" w:rsidRPr="00C370A4" w:rsidRDefault="001F5689" w:rsidP="00816AE4">
      <w:pPr>
        <w:pStyle w:val="Heading2"/>
      </w:pPr>
      <w:r w:rsidRPr="001F5689">
        <w:lastRenderedPageBreak/>
        <w:fldChar w:fldCharType="begin"/>
      </w:r>
      <w:r w:rsidRPr="001F5689">
        <w:instrText xml:space="preserve"> SEQ CHAPTER \h \r 1</w:instrText>
      </w:r>
      <w:r w:rsidRPr="001F5689">
        <w:fldChar w:fldCharType="end"/>
      </w:r>
      <w:bookmarkStart w:id="2479" w:name="_Toc211607422"/>
      <w:r w:rsidRPr="00C370A4">
        <w:t>20.5B Aggravated Sexual Abuse of Child—By Certain Means Within Federal Jurisdiction (18 U.S.C. § 2241(c))</w:t>
      </w:r>
      <w:bookmarkEnd w:id="2479"/>
    </w:p>
    <w:p w14:paraId="6AA9F141"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1499468C"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The defendant is charged in [Count _______ of] the indictment with aggravated sexual abuse of a child in violation of Section 2241(c) of Title 18 of the United States Code. For the defendant to be found guilty of that charge, the government must prove each of the following elements beyond a reasonable doubt:</w:t>
      </w:r>
    </w:p>
    <w:p w14:paraId="57342CF8"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07AE0435"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First, the defendant knowingly engaged in a sexual act with [</w:t>
      </w:r>
      <w:r w:rsidRPr="00C370A4">
        <w:rPr>
          <w:rFonts w:cs="Times New Roman"/>
          <w:i/>
          <w:iCs/>
          <w:szCs w:val="24"/>
          <w:u w:val="single"/>
        </w:rPr>
        <w:t>name of victim</w:t>
      </w:r>
      <w:r w:rsidRPr="00C370A4">
        <w:rPr>
          <w:rFonts w:cs="Times New Roman"/>
          <w:szCs w:val="24"/>
        </w:rPr>
        <w:t>];</w:t>
      </w:r>
    </w:p>
    <w:p w14:paraId="39E41E20"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F64864A"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Second, the defendant knowingly [</w:t>
      </w:r>
      <w:r w:rsidRPr="00C370A4">
        <w:rPr>
          <w:rFonts w:cs="Times New Roman"/>
          <w:i/>
          <w:iCs/>
          <w:szCs w:val="24"/>
          <w:u w:val="single"/>
        </w:rPr>
        <w:t>specify means under 18 U.S.C. § 2241(a) or (b)</w:t>
      </w:r>
      <w:r w:rsidRPr="00C370A4">
        <w:rPr>
          <w:rFonts w:cs="Times New Roman"/>
          <w:szCs w:val="24"/>
        </w:rPr>
        <w:t>];</w:t>
      </w:r>
    </w:p>
    <w:p w14:paraId="4E80CED3"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3E8B5DED"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Third, [</w:t>
      </w:r>
      <w:r w:rsidRPr="00C370A4">
        <w:rPr>
          <w:rFonts w:cs="Times New Roman"/>
          <w:i/>
          <w:iCs/>
          <w:szCs w:val="24"/>
          <w:u w:val="single"/>
        </w:rPr>
        <w:t>name of victim</w:t>
      </w:r>
      <w:r w:rsidRPr="00C370A4">
        <w:rPr>
          <w:rFonts w:cs="Times New Roman"/>
          <w:szCs w:val="24"/>
        </w:rPr>
        <w:t>] had reached the age of twelve years but had not yet reached the age of sixteen years;</w:t>
      </w:r>
    </w:p>
    <w:p w14:paraId="039F2ECF"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0CD36949"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Fourth, [</w:t>
      </w:r>
      <w:r w:rsidRPr="00C370A4">
        <w:rPr>
          <w:rFonts w:cs="Times New Roman"/>
          <w:i/>
          <w:iCs/>
          <w:szCs w:val="24"/>
          <w:u w:val="single"/>
        </w:rPr>
        <w:t>name of victim</w:t>
      </w:r>
      <w:r w:rsidRPr="00C370A4">
        <w:rPr>
          <w:rFonts w:cs="Times New Roman"/>
          <w:szCs w:val="24"/>
        </w:rPr>
        <w:t>] was at least four years younger than the defendant; and</w:t>
      </w:r>
    </w:p>
    <w:p w14:paraId="257ABDD5"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0D16393"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Fifth, the offense was committed at [</w:t>
      </w:r>
      <w:r w:rsidRPr="00C370A4">
        <w:rPr>
          <w:rFonts w:cs="Times New Roman"/>
          <w:i/>
          <w:iCs/>
          <w:szCs w:val="24"/>
          <w:u w:val="single"/>
        </w:rPr>
        <w:t>specify place of federal jurisdiction</w:t>
      </w:r>
      <w:r w:rsidRPr="00C370A4">
        <w:rPr>
          <w:rFonts w:cs="Times New Roman"/>
          <w:szCs w:val="24"/>
        </w:rPr>
        <w:t>].</w:t>
      </w:r>
    </w:p>
    <w:p w14:paraId="2BE5FE62"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In this case, “sexual act” means [</w:t>
      </w:r>
      <w:r w:rsidRPr="00C370A4">
        <w:rPr>
          <w:rFonts w:cs="Times New Roman"/>
          <w:i/>
          <w:iCs/>
          <w:szCs w:val="24"/>
          <w:u w:val="single"/>
        </w:rPr>
        <w:t>specify statutory definition</w:t>
      </w:r>
      <w:r w:rsidRPr="00C370A4">
        <w:rPr>
          <w:rFonts w:cs="Times New Roman"/>
          <w:szCs w:val="24"/>
        </w:rPr>
        <w:t>].</w:t>
      </w:r>
    </w:p>
    <w:p w14:paraId="315CB25F"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4C33A5E7"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80"/>
        <w:jc w:val="center"/>
        <w:rPr>
          <w:rFonts w:cs="Times New Roman"/>
          <w:b/>
          <w:bCs/>
          <w:szCs w:val="24"/>
        </w:rPr>
      </w:pPr>
      <w:r w:rsidRPr="00C370A4">
        <w:rPr>
          <w:rFonts w:cs="Times New Roman"/>
          <w:b/>
          <w:bCs/>
          <w:szCs w:val="24"/>
        </w:rPr>
        <w:t>Comment</w:t>
      </w:r>
    </w:p>
    <w:p w14:paraId="74705C04"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15870223"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 xml:space="preserve">For a definition of “knowingly,” </w:t>
      </w:r>
      <w:r w:rsidRPr="00C370A4">
        <w:rPr>
          <w:rFonts w:cs="Times New Roman"/>
          <w:i/>
          <w:iCs/>
          <w:szCs w:val="24"/>
        </w:rPr>
        <w:t xml:space="preserve">see </w:t>
      </w:r>
      <w:r w:rsidRPr="00C370A4">
        <w:rPr>
          <w:rFonts w:cs="Times New Roman"/>
          <w:szCs w:val="24"/>
        </w:rPr>
        <w:t>Instruction 4.8 (Knowingly).</w:t>
      </w:r>
    </w:p>
    <w:p w14:paraId="7769B5C7"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D6F94EC"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 xml:space="preserve">Whether the crime alleged occurred at a particular location is a question of fact. Whether the location is within the special maritime and territorial jurisdiction of the United States, a federal prison, or a facility where federal detainees are held pursuant to a contract is a question of law. </w:t>
      </w:r>
      <w:r w:rsidRPr="00391C78">
        <w:rPr>
          <w:rFonts w:cs="Times New Roman"/>
          <w:i/>
          <w:iCs/>
          <w:szCs w:val="24"/>
        </w:rPr>
        <w:t xml:space="preserve">See </w:t>
      </w:r>
      <w:r w:rsidRPr="00C370A4">
        <w:rPr>
          <w:rFonts w:cs="Times New Roman"/>
          <w:i/>
          <w:iCs/>
          <w:szCs w:val="24"/>
        </w:rPr>
        <w:t>United States v. Mujahid</w:t>
      </w:r>
      <w:r w:rsidRPr="00C370A4">
        <w:rPr>
          <w:rFonts w:cs="Times New Roman"/>
          <w:szCs w:val="24"/>
        </w:rPr>
        <w:t xml:space="preserve">, 799 F.3d 1228, 1236-38 (9th Cir. 2015); </w:t>
      </w:r>
      <w:r w:rsidRPr="00C370A4">
        <w:rPr>
          <w:rFonts w:cs="Times New Roman"/>
          <w:i/>
          <w:iCs/>
          <w:szCs w:val="24"/>
        </w:rPr>
        <w:t xml:space="preserve">see </w:t>
      </w:r>
      <w:r w:rsidRPr="00C370A4">
        <w:rPr>
          <w:rFonts w:cs="Times New Roman"/>
          <w:szCs w:val="24"/>
        </w:rPr>
        <w:t xml:space="preserve">also </w:t>
      </w:r>
      <w:r w:rsidRPr="00C370A4">
        <w:rPr>
          <w:rFonts w:cs="Times New Roman"/>
          <w:i/>
          <w:iCs/>
          <w:szCs w:val="24"/>
        </w:rPr>
        <w:t>United States v. Gipe</w:t>
      </w:r>
      <w:r w:rsidRPr="00C370A4">
        <w:rPr>
          <w:rFonts w:cs="Times New Roman"/>
          <w:szCs w:val="24"/>
        </w:rPr>
        <w:t>, 672 F.2d 777, 779 (9th Cir. 1982) (per curiam).</w:t>
      </w:r>
    </w:p>
    <w:p w14:paraId="2CB0DE81"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1854BA41"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szCs w:val="24"/>
        </w:rPr>
      </w:pPr>
      <w:r w:rsidRPr="00C370A4">
        <w:rPr>
          <w:rFonts w:cs="Times New Roman"/>
          <w:szCs w:val="24"/>
        </w:rPr>
        <w:tab/>
      </w:r>
      <w:r w:rsidRPr="00C370A4">
        <w:rPr>
          <w:rFonts w:cs="Times New Roman"/>
          <w:i/>
          <w:iCs/>
          <w:szCs w:val="24"/>
        </w:rPr>
        <w:t>See</w:t>
      </w:r>
      <w:r w:rsidRPr="00C370A4">
        <w:rPr>
          <w:rFonts w:cs="Times New Roman"/>
          <w:szCs w:val="24"/>
        </w:rPr>
        <w:t xml:space="preserve"> 18 U.S.C. § 2246(2) for the definition of sexual act referred to in the last paragraph of the instruction.</w:t>
      </w:r>
    </w:p>
    <w:p w14:paraId="057A1CB8" w14:textId="77777777" w:rsidR="001F5689" w:rsidRPr="00C370A4" w:rsidRDefault="001F5689" w:rsidP="001F5689">
      <w:pPr>
        <w:rPr>
          <w:szCs w:val="24"/>
        </w:rPr>
      </w:pPr>
    </w:p>
    <w:p w14:paraId="34C870B4" w14:textId="77777777" w:rsidR="005C7F4B" w:rsidRDefault="005C7F4B" w:rsidP="005C7F4B">
      <w:pPr>
        <w:rPr>
          <w:szCs w:val="24"/>
        </w:rPr>
      </w:pPr>
    </w:p>
    <w:p w14:paraId="0B231FF8" w14:textId="77777777" w:rsidR="00D06266" w:rsidRDefault="00D06266" w:rsidP="005C7F4B">
      <w:pPr>
        <w:rPr>
          <w:szCs w:val="24"/>
        </w:rPr>
      </w:pPr>
    </w:p>
    <w:p w14:paraId="05574864" w14:textId="77777777" w:rsidR="00D06266" w:rsidRDefault="00D06266" w:rsidP="005C7F4B">
      <w:pPr>
        <w:rPr>
          <w:szCs w:val="24"/>
        </w:rPr>
      </w:pPr>
    </w:p>
    <w:p w14:paraId="6AAD0274" w14:textId="77777777" w:rsidR="00D06266" w:rsidRDefault="00D06266" w:rsidP="005C7F4B">
      <w:pPr>
        <w:rPr>
          <w:szCs w:val="24"/>
        </w:rPr>
      </w:pPr>
    </w:p>
    <w:p w14:paraId="6EF25C47" w14:textId="77777777" w:rsidR="00D06266" w:rsidRDefault="00D06266" w:rsidP="005C7F4B">
      <w:pPr>
        <w:rPr>
          <w:szCs w:val="24"/>
        </w:rPr>
      </w:pPr>
    </w:p>
    <w:p w14:paraId="232E9B97" w14:textId="77777777" w:rsidR="00D06266" w:rsidRDefault="00D06266" w:rsidP="005C7F4B">
      <w:pPr>
        <w:rPr>
          <w:szCs w:val="24"/>
        </w:rPr>
      </w:pPr>
    </w:p>
    <w:p w14:paraId="65114728" w14:textId="77777777" w:rsidR="00D06266" w:rsidRDefault="00D06266" w:rsidP="005C7F4B">
      <w:pPr>
        <w:rPr>
          <w:szCs w:val="24"/>
        </w:rPr>
      </w:pPr>
    </w:p>
    <w:p w14:paraId="564673E9" w14:textId="77777777" w:rsidR="00D06266" w:rsidRDefault="00D06266" w:rsidP="005C7F4B">
      <w:pPr>
        <w:rPr>
          <w:szCs w:val="24"/>
        </w:rPr>
      </w:pPr>
    </w:p>
    <w:p w14:paraId="202201B6" w14:textId="77777777" w:rsidR="00D06266" w:rsidRDefault="00D06266" w:rsidP="005C7F4B">
      <w:pPr>
        <w:rPr>
          <w:szCs w:val="24"/>
        </w:rPr>
      </w:pPr>
    </w:p>
    <w:p w14:paraId="7FD78B4E" w14:textId="77777777" w:rsidR="00D06266" w:rsidRDefault="00D06266" w:rsidP="005C7F4B">
      <w:pPr>
        <w:rPr>
          <w:szCs w:val="24"/>
        </w:rPr>
      </w:pPr>
    </w:p>
    <w:p w14:paraId="52DB410D" w14:textId="77777777" w:rsidR="00D06266" w:rsidRDefault="00D06266" w:rsidP="005C7F4B">
      <w:pPr>
        <w:rPr>
          <w:szCs w:val="24"/>
        </w:rPr>
      </w:pPr>
    </w:p>
    <w:p w14:paraId="0E46A6FB" w14:textId="77777777" w:rsidR="00D06266" w:rsidRDefault="00D06266" w:rsidP="005C7F4B">
      <w:pPr>
        <w:rPr>
          <w:szCs w:val="24"/>
        </w:rPr>
      </w:pPr>
    </w:p>
    <w:p w14:paraId="2A5C81B3" w14:textId="77777777" w:rsidR="00D06266" w:rsidRPr="001A1D5D" w:rsidRDefault="00D06266" w:rsidP="005C7F4B">
      <w:pPr>
        <w:rPr>
          <w:szCs w:val="24"/>
        </w:rPr>
      </w:pPr>
    </w:p>
    <w:p w14:paraId="3B0EF93F" w14:textId="77777777" w:rsidR="00062B69" w:rsidRPr="000D2489" w:rsidRDefault="00062B69" w:rsidP="00062B69">
      <w:pPr>
        <w:jc w:val="right"/>
        <w:rPr>
          <w:rFonts w:eastAsia="Times New Roman" w:cs="Times New Roman"/>
          <w:color w:val="000000"/>
          <w:szCs w:val="24"/>
        </w:rPr>
      </w:pPr>
    </w:p>
    <w:p w14:paraId="088D9586" w14:textId="17EBA8CA" w:rsidR="003612C6" w:rsidRPr="00742622" w:rsidRDefault="003612C6" w:rsidP="007A1AFA">
      <w:pPr>
        <w:pStyle w:val="Heading2"/>
      </w:pPr>
      <w:r w:rsidRPr="00742622">
        <w:br w:type="page"/>
      </w:r>
      <w:bookmarkStart w:id="2480" w:name="_Toc73698784"/>
      <w:bookmarkStart w:id="2481" w:name="_Toc83310846"/>
      <w:bookmarkStart w:id="2482" w:name="_Toc83362640"/>
      <w:bookmarkStart w:id="2483" w:name="_Toc83363049"/>
      <w:bookmarkStart w:id="2484" w:name="_Toc90310107"/>
      <w:bookmarkStart w:id="2485" w:name="_Toc90389965"/>
      <w:bookmarkStart w:id="2486" w:name="_Toc211607423"/>
      <w:r w:rsidRPr="00742622">
        <w:lastRenderedPageBreak/>
        <w:t>2</w:t>
      </w:r>
      <w:r w:rsidR="00AD46AE">
        <w:t>0</w:t>
      </w:r>
      <w:r w:rsidRPr="00742622">
        <w:t xml:space="preserve">.7 </w:t>
      </w:r>
      <w:r w:rsidR="008C3147" w:rsidRPr="00742622">
        <w:t xml:space="preserve">Sexual Abuse—By Threat </w:t>
      </w:r>
      <w:r w:rsidRPr="00742622">
        <w:t>(18 U.S.C. § 2242(1))</w:t>
      </w:r>
      <w:bookmarkEnd w:id="2480"/>
      <w:bookmarkEnd w:id="2481"/>
      <w:bookmarkEnd w:id="2482"/>
      <w:bookmarkEnd w:id="2483"/>
      <w:bookmarkEnd w:id="2484"/>
      <w:bookmarkEnd w:id="2485"/>
      <w:bookmarkEnd w:id="2486"/>
    </w:p>
    <w:p w14:paraId="3AADF54B" w14:textId="77777777" w:rsidR="003612C6" w:rsidRPr="00742622" w:rsidRDefault="003612C6" w:rsidP="003612C6">
      <w:pPr>
        <w:rPr>
          <w:rFonts w:eastAsia="Times New Roman" w:cs="Times New Roman"/>
          <w:color w:val="000000"/>
          <w:szCs w:val="24"/>
        </w:rPr>
      </w:pPr>
    </w:p>
    <w:p w14:paraId="3EA82041" w14:textId="1A03B72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sexual abuse in violation of Section 2242(1) of Title 18 of the United States Code</w:t>
      </w:r>
      <w:r w:rsidR="00E97E0E">
        <w:rPr>
          <w:rFonts w:eastAsia="Times New Roman" w:cs="Times New Roman"/>
          <w:color w:val="000000"/>
          <w:szCs w:val="24"/>
        </w:rPr>
        <w:t xml:space="preserve">. </w:t>
      </w:r>
      <w:r w:rsidR="002712DB">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2EA2791" w14:textId="77777777" w:rsidR="003612C6" w:rsidRPr="00742622" w:rsidRDefault="003612C6" w:rsidP="003612C6">
      <w:pPr>
        <w:rPr>
          <w:rFonts w:eastAsia="Times New Roman" w:cs="Times New Roman"/>
          <w:color w:val="000000"/>
          <w:szCs w:val="24"/>
        </w:rPr>
      </w:pPr>
    </w:p>
    <w:p w14:paraId="7BFCCA3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caused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a sexual act by threatening or placing [</w:t>
      </w:r>
      <w:r w:rsidRPr="00742622">
        <w:rPr>
          <w:rFonts w:eastAsia="Times New Roman" w:cs="Times New Roman"/>
          <w:i/>
          <w:color w:val="000000"/>
          <w:szCs w:val="24"/>
          <w:u w:val="single"/>
        </w:rPr>
        <w:t>name of victim</w:t>
      </w:r>
      <w:r w:rsidRPr="00742622">
        <w:rPr>
          <w:rFonts w:eastAsia="Times New Roman" w:cs="Times New Roman"/>
          <w:color w:val="000000"/>
          <w:szCs w:val="24"/>
        </w:rPr>
        <w:t>] in fear; and</w:t>
      </w:r>
    </w:p>
    <w:p w14:paraId="2BE70A22" w14:textId="77777777" w:rsidR="003612C6" w:rsidRPr="00742622" w:rsidRDefault="003612C6" w:rsidP="003612C6">
      <w:pPr>
        <w:rPr>
          <w:rFonts w:eastAsia="Times New Roman" w:cs="Times New Roman"/>
          <w:color w:val="000000"/>
          <w:szCs w:val="24"/>
        </w:rPr>
      </w:pPr>
    </w:p>
    <w:p w14:paraId="597C85F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192BC60C" w14:textId="77777777" w:rsidR="003612C6" w:rsidRPr="00742622" w:rsidRDefault="003612C6" w:rsidP="003612C6">
      <w:pPr>
        <w:rPr>
          <w:rFonts w:eastAsia="Times New Roman" w:cs="Times New Roman"/>
          <w:color w:val="000000"/>
          <w:szCs w:val="24"/>
        </w:rPr>
      </w:pPr>
    </w:p>
    <w:p w14:paraId="3F597D1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6721E208" w14:textId="77777777" w:rsidR="003612C6" w:rsidRPr="00742622" w:rsidRDefault="003612C6" w:rsidP="003612C6">
      <w:pPr>
        <w:rPr>
          <w:rFonts w:eastAsia="Times New Roman" w:cs="Times New Roman"/>
          <w:color w:val="000000"/>
          <w:szCs w:val="24"/>
        </w:rPr>
      </w:pPr>
    </w:p>
    <w:p w14:paraId="19E92998"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0ED7A25" w14:textId="77777777" w:rsidR="003612C6" w:rsidRPr="00742622" w:rsidRDefault="003612C6" w:rsidP="003612C6">
      <w:pPr>
        <w:rPr>
          <w:rFonts w:eastAsia="Times New Roman" w:cs="Times New Roman"/>
          <w:color w:val="000000"/>
          <w:szCs w:val="24"/>
        </w:rPr>
      </w:pPr>
    </w:p>
    <w:p w14:paraId="2765693F" w14:textId="77777777" w:rsidR="009A7080" w:rsidRPr="00742622" w:rsidRDefault="003612C6" w:rsidP="009A7080">
      <w:pPr>
        <w:rPr>
          <w:rFonts w:eastAsia="Times New Roman" w:cs="Times New Roman"/>
          <w:color w:val="000000"/>
          <w:szCs w:val="24"/>
        </w:rPr>
      </w:pPr>
      <w:r w:rsidRPr="00742622">
        <w:rPr>
          <w:rFonts w:eastAsia="Times New Roman" w:cs="Times New Roman"/>
          <w:color w:val="000000"/>
          <w:szCs w:val="24"/>
        </w:rPr>
        <w:tab/>
      </w:r>
      <w:r w:rsidR="009A7080" w:rsidRPr="00742622">
        <w:rPr>
          <w:rFonts w:eastAsia="Times New Roman" w:cs="Times New Roman"/>
          <w:i/>
          <w:color w:val="000000"/>
          <w:szCs w:val="24"/>
        </w:rPr>
        <w:t>See</w:t>
      </w:r>
      <w:r w:rsidR="009A7080" w:rsidRPr="00742622">
        <w:rPr>
          <w:rFonts w:eastAsia="Times New Roman" w:cs="Times New Roman"/>
          <w:color w:val="000000"/>
          <w:szCs w:val="24"/>
        </w:rPr>
        <w:t xml:space="preserve"> Comment to Instruction </w:t>
      </w:r>
      <w:r w:rsidR="009A7080">
        <w:rPr>
          <w:rFonts w:eastAsia="Times New Roman" w:cs="Times New Roman"/>
          <w:color w:val="000000"/>
          <w:szCs w:val="24"/>
        </w:rPr>
        <w:t>20.1</w:t>
      </w:r>
      <w:r w:rsidR="009A7080" w:rsidRPr="00742622">
        <w:rPr>
          <w:rFonts w:eastAsia="Times New Roman" w:cs="Times New Roman"/>
          <w:color w:val="000000"/>
          <w:szCs w:val="24"/>
        </w:rPr>
        <w:t xml:space="preserve"> (Aggravated Sexual Abuse</w:t>
      </w:r>
      <w:r w:rsidR="009A7080">
        <w:rPr>
          <w:rFonts w:eastAsia="Times New Roman" w:cs="Times New Roman"/>
          <w:color w:val="000000"/>
          <w:szCs w:val="24"/>
        </w:rPr>
        <w:t xml:space="preserve"> (18 U.S.C. § 2241(a)</w:t>
      </w:r>
      <w:r w:rsidR="009A7080" w:rsidRPr="00742622">
        <w:rPr>
          <w:rFonts w:eastAsia="Times New Roman" w:cs="Times New Roman"/>
          <w:color w:val="000000"/>
          <w:szCs w:val="24"/>
        </w:rPr>
        <w:t>).</w:t>
      </w:r>
    </w:p>
    <w:p w14:paraId="78836A07" w14:textId="77777777" w:rsidR="009A7080" w:rsidRPr="00742622" w:rsidRDefault="009A7080" w:rsidP="009A7080">
      <w:pPr>
        <w:rPr>
          <w:rFonts w:eastAsia="Times New Roman" w:cs="Times New Roman"/>
          <w:color w:val="000000"/>
          <w:szCs w:val="24"/>
        </w:rPr>
      </w:pPr>
    </w:p>
    <w:p w14:paraId="3183C1A8" w14:textId="64878E12" w:rsidR="003612C6" w:rsidRPr="00742622" w:rsidRDefault="009A7080" w:rsidP="009A7080">
      <w:pPr>
        <w:rPr>
          <w:rFonts w:eastAsia="Times New Roman" w:cs="Times New Roman"/>
          <w:color w:val="000000"/>
          <w:szCs w:val="24"/>
        </w:rPr>
      </w:pPr>
      <w:r w:rsidRPr="00742622">
        <w:rPr>
          <w:rFonts w:eastAsia="Times New Roman" w:cs="Times New Roman"/>
          <w:color w:val="000000"/>
          <w:szCs w:val="24"/>
        </w:rPr>
        <w:tab/>
        <w:t>This instruction is appropriate when the defendant has placed the victim in fear of something other than death, serious bodily injury</w:t>
      </w:r>
      <w:r>
        <w:rPr>
          <w:rFonts w:eastAsia="Times New Roman" w:cs="Times New Roman"/>
          <w:color w:val="000000"/>
          <w:szCs w:val="24"/>
        </w:rPr>
        <w:t>,</w:t>
      </w:r>
      <w:r w:rsidRPr="00742622">
        <w:rPr>
          <w:rFonts w:eastAsia="Times New Roman" w:cs="Times New Roman"/>
          <w:color w:val="000000"/>
          <w:szCs w:val="24"/>
        </w:rPr>
        <w:t xml:space="preserve"> or kidnapping</w:t>
      </w:r>
      <w:r w:rsidR="003612C6" w:rsidRPr="00742622">
        <w:rPr>
          <w:rFonts w:eastAsia="Times New Roman" w:cs="Times New Roman"/>
          <w:color w:val="000000"/>
          <w:szCs w:val="24"/>
        </w:rPr>
        <w:t>.</w:t>
      </w:r>
    </w:p>
    <w:p w14:paraId="26A90647" w14:textId="77777777" w:rsidR="003612C6" w:rsidRPr="00742622" w:rsidRDefault="003612C6" w:rsidP="003612C6">
      <w:pPr>
        <w:rPr>
          <w:rFonts w:eastAsia="Times New Roman" w:cs="Times New Roman"/>
          <w:color w:val="000000"/>
          <w:szCs w:val="24"/>
        </w:rPr>
      </w:pPr>
    </w:p>
    <w:p w14:paraId="3D6286C5" w14:textId="77777777" w:rsidR="003612C6" w:rsidRPr="00742622" w:rsidRDefault="003612C6" w:rsidP="003612C6">
      <w:pPr>
        <w:rPr>
          <w:rFonts w:eastAsia="Times New Roman" w:cs="Times New Roman"/>
          <w:color w:val="000000"/>
          <w:szCs w:val="24"/>
        </w:rPr>
      </w:pPr>
    </w:p>
    <w:p w14:paraId="07D8F728" w14:textId="1C44725D" w:rsidR="003612C6" w:rsidRPr="00742622" w:rsidRDefault="003612C6" w:rsidP="007A1AFA">
      <w:pPr>
        <w:pStyle w:val="Heading2"/>
      </w:pPr>
      <w:r w:rsidRPr="00742622">
        <w:br w:type="page"/>
      </w:r>
      <w:bookmarkStart w:id="2487" w:name="_Toc73698785"/>
      <w:bookmarkStart w:id="2488" w:name="_Toc83310847"/>
      <w:bookmarkStart w:id="2489" w:name="_Toc83362641"/>
      <w:bookmarkStart w:id="2490" w:name="_Toc83363050"/>
      <w:bookmarkStart w:id="2491" w:name="_Toc90310108"/>
      <w:bookmarkStart w:id="2492" w:name="_Toc90389966"/>
      <w:bookmarkStart w:id="2493" w:name="_Toc211607424"/>
      <w:r w:rsidRPr="00742622">
        <w:lastRenderedPageBreak/>
        <w:t>2</w:t>
      </w:r>
      <w:r w:rsidR="00AD46AE">
        <w:t>0</w:t>
      </w:r>
      <w:r w:rsidRPr="00742622">
        <w:t xml:space="preserve">.8 </w:t>
      </w:r>
      <w:r w:rsidR="008C3147" w:rsidRPr="00742622">
        <w:t>Attempted Sexual Abuse—By Threat</w:t>
      </w:r>
      <w:r w:rsidRPr="00742622">
        <w:t xml:space="preserve"> (18 U.S.C. § 2242(1))</w:t>
      </w:r>
      <w:bookmarkEnd w:id="2487"/>
      <w:bookmarkEnd w:id="2488"/>
      <w:bookmarkEnd w:id="2489"/>
      <w:bookmarkEnd w:id="2490"/>
      <w:bookmarkEnd w:id="2491"/>
      <w:bookmarkEnd w:id="2492"/>
      <w:bookmarkEnd w:id="2493"/>
    </w:p>
    <w:p w14:paraId="298E66DD" w14:textId="77777777" w:rsidR="003612C6" w:rsidRPr="00742622" w:rsidRDefault="003612C6" w:rsidP="003612C6">
      <w:pPr>
        <w:rPr>
          <w:rFonts w:eastAsia="Times New Roman" w:cs="Times New Roman"/>
          <w:color w:val="000000"/>
          <w:szCs w:val="24"/>
        </w:rPr>
      </w:pPr>
    </w:p>
    <w:p w14:paraId="570D0201" w14:textId="08B1C4B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sexual abuse in violation of Section 2242(1) of Title 18 of the United States Code</w:t>
      </w:r>
      <w:r w:rsidR="00E97E0E">
        <w:rPr>
          <w:rFonts w:eastAsia="Times New Roman" w:cs="Times New Roman"/>
          <w:color w:val="000000"/>
          <w:szCs w:val="24"/>
        </w:rPr>
        <w:t xml:space="preserve">. </w:t>
      </w:r>
      <w:r w:rsidR="002712DB">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912B269" w14:textId="77777777" w:rsidR="003612C6" w:rsidRPr="00742622" w:rsidRDefault="003612C6" w:rsidP="003612C6">
      <w:pPr>
        <w:rPr>
          <w:rFonts w:eastAsia="Times New Roman" w:cs="Times New Roman"/>
          <w:color w:val="000000"/>
          <w:szCs w:val="24"/>
        </w:rPr>
      </w:pPr>
    </w:p>
    <w:p w14:paraId="4D533C0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cause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a sexual act by threatening or placing [</w:t>
      </w:r>
      <w:r w:rsidRPr="00742622">
        <w:rPr>
          <w:rFonts w:eastAsia="Times New Roman" w:cs="Times New Roman"/>
          <w:i/>
          <w:color w:val="000000"/>
          <w:szCs w:val="24"/>
          <w:u w:val="single"/>
        </w:rPr>
        <w:t>name of victim</w:t>
      </w:r>
      <w:r w:rsidRPr="00742622">
        <w:rPr>
          <w:rFonts w:eastAsia="Times New Roman" w:cs="Times New Roman"/>
          <w:color w:val="000000"/>
          <w:szCs w:val="24"/>
        </w:rPr>
        <w:t>] in fear;</w:t>
      </w:r>
    </w:p>
    <w:p w14:paraId="0D321F14" w14:textId="77777777" w:rsidR="003612C6" w:rsidRPr="00742622" w:rsidRDefault="003612C6" w:rsidP="003612C6">
      <w:pPr>
        <w:rPr>
          <w:rFonts w:eastAsia="Times New Roman" w:cs="Times New Roman"/>
          <w:color w:val="000000"/>
          <w:szCs w:val="24"/>
        </w:rPr>
      </w:pPr>
    </w:p>
    <w:p w14:paraId="56DEE987" w14:textId="07DB9D9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 of sexual abuse; and</w:t>
      </w:r>
    </w:p>
    <w:p w14:paraId="40B1C0C7" w14:textId="77777777" w:rsidR="003612C6" w:rsidRPr="00742622" w:rsidRDefault="003612C6" w:rsidP="003612C6">
      <w:pPr>
        <w:rPr>
          <w:rFonts w:eastAsia="Times New Roman" w:cs="Times New Roman"/>
          <w:color w:val="000000"/>
          <w:szCs w:val="24"/>
        </w:rPr>
      </w:pPr>
    </w:p>
    <w:p w14:paraId="7E3D58D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12876743" w14:textId="77777777" w:rsidR="003612C6" w:rsidRPr="00742622" w:rsidRDefault="003612C6" w:rsidP="003612C6">
      <w:pPr>
        <w:rPr>
          <w:rFonts w:eastAsia="Times New Roman" w:cs="Times New Roman"/>
          <w:color w:val="000000"/>
          <w:szCs w:val="24"/>
        </w:rPr>
      </w:pPr>
    </w:p>
    <w:p w14:paraId="6F913FBE"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32474406" w14:textId="77777777" w:rsidR="003612C6" w:rsidRPr="00742622" w:rsidRDefault="003612C6" w:rsidP="003612C6">
      <w:pPr>
        <w:rPr>
          <w:rFonts w:eastAsia="Times New Roman" w:cs="Times New Roman"/>
          <w:color w:val="000000"/>
          <w:szCs w:val="24"/>
        </w:rPr>
      </w:pPr>
    </w:p>
    <w:p w14:paraId="73097883" w14:textId="77FB93D2"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14171C">
        <w:rPr>
          <w:sz w:val="23"/>
          <w:szCs w:val="23"/>
        </w:rPr>
        <w:t>A “substantial step” is conduct that strongly corroborated the defendant’s intent to commit the crime</w:t>
      </w:r>
      <w:r w:rsidR="00E97E0E">
        <w:rPr>
          <w:sz w:val="23"/>
          <w:szCs w:val="23"/>
        </w:rPr>
        <w:t xml:space="preserve">. </w:t>
      </w:r>
      <w:r w:rsidR="0014171C">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14171C">
        <w:rPr>
          <w:sz w:val="23"/>
          <w:szCs w:val="23"/>
        </w:rPr>
        <w:t>Mere preparation is not a substantial step toward committing the crime.</w:t>
      </w:r>
    </w:p>
    <w:p w14:paraId="4D612DBA" w14:textId="77777777" w:rsidR="003612C6" w:rsidRPr="00742622" w:rsidRDefault="003612C6" w:rsidP="003612C6">
      <w:pPr>
        <w:rPr>
          <w:rFonts w:eastAsia="Times New Roman" w:cs="Times New Roman"/>
          <w:color w:val="000000"/>
          <w:szCs w:val="24"/>
        </w:rPr>
      </w:pPr>
    </w:p>
    <w:p w14:paraId="24242764" w14:textId="3183922E"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1A07F39C" w14:textId="77777777" w:rsidR="003612C6" w:rsidRPr="00742622" w:rsidRDefault="003612C6" w:rsidP="003612C6">
      <w:pPr>
        <w:rPr>
          <w:rFonts w:eastAsia="Times New Roman" w:cs="Times New Roman"/>
          <w:color w:val="000000"/>
          <w:szCs w:val="24"/>
        </w:rPr>
      </w:pPr>
    </w:p>
    <w:p w14:paraId="3E1957B4"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D46586C" w14:textId="77777777" w:rsidR="003612C6" w:rsidRPr="00742622" w:rsidRDefault="003612C6" w:rsidP="003612C6">
      <w:pPr>
        <w:rPr>
          <w:rFonts w:eastAsia="Times New Roman" w:cs="Times New Roman"/>
          <w:color w:val="000000"/>
          <w:szCs w:val="24"/>
        </w:rPr>
      </w:pPr>
    </w:p>
    <w:p w14:paraId="6FC2A7B2" w14:textId="084E6954" w:rsidR="009A7080" w:rsidRPr="00742622" w:rsidRDefault="003612C6" w:rsidP="009A7080">
      <w:pPr>
        <w:rPr>
          <w:rFonts w:eastAsia="Times New Roman" w:cs="Times New Roman"/>
          <w:color w:val="000000"/>
          <w:szCs w:val="24"/>
        </w:rPr>
      </w:pPr>
      <w:r w:rsidRPr="00742622">
        <w:rPr>
          <w:rFonts w:eastAsia="Times New Roman" w:cs="Times New Roman"/>
          <w:color w:val="000000"/>
          <w:szCs w:val="24"/>
        </w:rPr>
        <w:tab/>
      </w:r>
      <w:r w:rsidR="009A7080" w:rsidRPr="00742622">
        <w:rPr>
          <w:rFonts w:eastAsia="Times New Roman" w:cs="Times New Roman"/>
          <w:i/>
          <w:color w:val="000000"/>
          <w:szCs w:val="24"/>
        </w:rPr>
        <w:t>See</w:t>
      </w:r>
      <w:r w:rsidR="009A7080" w:rsidRPr="00742622">
        <w:rPr>
          <w:rFonts w:eastAsia="Times New Roman" w:cs="Times New Roman"/>
          <w:color w:val="000000"/>
          <w:szCs w:val="24"/>
        </w:rPr>
        <w:t xml:space="preserve"> Comment to Instruction </w:t>
      </w:r>
      <w:r w:rsidR="009A7080">
        <w:rPr>
          <w:rFonts w:eastAsia="Times New Roman" w:cs="Times New Roman"/>
          <w:color w:val="000000"/>
          <w:szCs w:val="24"/>
        </w:rPr>
        <w:t>20.1</w:t>
      </w:r>
      <w:r w:rsidR="009A7080" w:rsidRPr="00742622">
        <w:rPr>
          <w:rFonts w:eastAsia="Times New Roman" w:cs="Times New Roman"/>
          <w:color w:val="000000"/>
          <w:szCs w:val="24"/>
        </w:rPr>
        <w:t xml:space="preserve"> (Aggravated Sexual Abuse</w:t>
      </w:r>
      <w:r w:rsidR="009A7080">
        <w:rPr>
          <w:rFonts w:eastAsia="Times New Roman" w:cs="Times New Roman"/>
          <w:color w:val="000000"/>
          <w:szCs w:val="24"/>
        </w:rPr>
        <w:t xml:space="preserve"> (18 U.S.C. § 2241(a)</w:t>
      </w:r>
      <w:r w:rsidR="00884CDB">
        <w:rPr>
          <w:rFonts w:eastAsia="Times New Roman" w:cs="Times New Roman"/>
          <w:color w:val="000000"/>
          <w:szCs w:val="24"/>
        </w:rPr>
        <w:t>)</w:t>
      </w:r>
      <w:r w:rsidR="009A7080" w:rsidRPr="00742622">
        <w:rPr>
          <w:rFonts w:eastAsia="Times New Roman" w:cs="Times New Roman"/>
          <w:color w:val="000000"/>
          <w:szCs w:val="24"/>
        </w:rPr>
        <w:t>).</w:t>
      </w:r>
    </w:p>
    <w:p w14:paraId="19A83F4B" w14:textId="77777777" w:rsidR="009A7080" w:rsidRPr="00742622" w:rsidRDefault="009A7080" w:rsidP="009A7080">
      <w:pPr>
        <w:rPr>
          <w:rFonts w:eastAsia="Times New Roman" w:cs="Times New Roman"/>
          <w:color w:val="000000"/>
          <w:szCs w:val="24"/>
        </w:rPr>
      </w:pPr>
    </w:p>
    <w:p w14:paraId="6690DBD0" w14:textId="2727112E" w:rsidR="009A7080" w:rsidRPr="00742622" w:rsidRDefault="009A7080" w:rsidP="009A7080">
      <w:pPr>
        <w:rPr>
          <w:rFonts w:eastAsia="Times New Roman" w:cs="Times New Roman"/>
          <w:color w:val="000000"/>
          <w:szCs w:val="24"/>
        </w:rPr>
      </w:pPr>
      <w:r w:rsidRPr="00742622">
        <w:rPr>
          <w:rFonts w:eastAsia="Times New Roman" w:cs="Times New Roman"/>
          <w:color w:val="000000"/>
          <w:szCs w:val="24"/>
        </w:rPr>
        <w:tab/>
        <w:t>“To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bookmarkStart w:id="2494" w:name="_Hlk111543434"/>
      <w:r w:rsidR="00544B77" w:rsidRPr="00544B77">
        <w:rPr>
          <w:rFonts w:cs="Times New Roman"/>
          <w:color w:val="000000"/>
          <w:szCs w:val="24"/>
        </w:rPr>
        <w:t xml:space="preserve">(per curiam) (quoting </w:t>
      </w:r>
      <w:r w:rsidR="00544B77" w:rsidRPr="00544B77">
        <w:rPr>
          <w:rFonts w:cs="Times New Roman"/>
          <w:i/>
          <w:iCs/>
          <w:color w:val="000000"/>
          <w:szCs w:val="24"/>
        </w:rPr>
        <w:t>United States v. Nelson</w:t>
      </w:r>
      <w:r w:rsidR="00544B77" w:rsidRPr="00544B77">
        <w:rPr>
          <w:rFonts w:cs="Times New Roman"/>
          <w:color w:val="000000"/>
          <w:szCs w:val="24"/>
        </w:rPr>
        <w:t>, 66 F.3d 1036, 1042 (9th Cir. 1995)).</w:t>
      </w:r>
      <w:bookmarkEnd w:id="2494"/>
    </w:p>
    <w:p w14:paraId="5E4DA3E9" w14:textId="77777777" w:rsidR="009A7080" w:rsidRPr="00742622" w:rsidRDefault="009A7080" w:rsidP="009A7080">
      <w:pPr>
        <w:rPr>
          <w:rFonts w:eastAsia="Times New Roman" w:cs="Times New Roman"/>
          <w:color w:val="000000"/>
          <w:szCs w:val="24"/>
        </w:rPr>
      </w:pPr>
    </w:p>
    <w:p w14:paraId="63960A51" w14:textId="31F932D4" w:rsidR="009A7080" w:rsidRPr="00742622" w:rsidRDefault="009A7080" w:rsidP="009A7080">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Pr>
          <w:rFonts w:eastAsia="Times New Roman" w:cs="Times New Roman"/>
          <w:color w:val="000000"/>
          <w:szCs w:val="24"/>
        </w:rPr>
        <w:t>(per curiam</w:t>
      </w:r>
      <w:r w:rsidRPr="00742622">
        <w:rPr>
          <w:rFonts w:eastAsia="Times New Roman" w:cs="Times New Roman"/>
          <w:color w:val="000000"/>
          <w:szCs w:val="24"/>
        </w:rPr>
        <w:t>) (“A conviction for attempt requires proof of culpable intent and conduct constituting a substantial step toward commission of the crime that strongly corroborates that intent</w:t>
      </w:r>
      <w:r w:rsidRPr="00296F32">
        <w:rPr>
          <w:rFonts w:eastAsia="Times New Roman" w:cs="Times New Roman"/>
          <w:color w:val="000000"/>
          <w:szCs w:val="24"/>
        </w:rPr>
        <w:t>.</w:t>
      </w:r>
      <w:r w:rsidRPr="00742622">
        <w:rPr>
          <w:rFonts w:eastAsia="Times New Roman" w:cs="Times New Roman"/>
          <w:color w:val="000000"/>
          <w:szCs w:val="24"/>
        </w:rPr>
        <w:t>”)</w:t>
      </w:r>
      <w:r w:rsidRPr="00296F3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E16BC1E" w14:textId="77777777" w:rsidR="009A7080" w:rsidRPr="00742622" w:rsidRDefault="009A7080" w:rsidP="009A7080">
      <w:pPr>
        <w:rPr>
          <w:rFonts w:eastAsia="Times New Roman" w:cs="Times New Roman"/>
          <w:color w:val="000000"/>
          <w:szCs w:val="24"/>
        </w:rPr>
      </w:pPr>
    </w:p>
    <w:p w14:paraId="193B7396" w14:textId="4D665FC0" w:rsidR="009A7080" w:rsidRPr="00742622" w:rsidRDefault="009A7080" w:rsidP="009A7080">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w:t>
      </w:r>
      <w:r>
        <w:rPr>
          <w:rFonts w:eastAsia="Times New Roman" w:cs="Times New Roman"/>
          <w:color w:val="000000"/>
          <w:szCs w:val="24"/>
        </w:rPr>
        <w:t>-77</w:t>
      </w:r>
      <w:r w:rsidRPr="00742622">
        <w:rPr>
          <w:rFonts w:eastAsia="Times New Roman" w:cs="Times New Roman"/>
          <w:color w:val="000000"/>
          <w:szCs w:val="24"/>
        </w:rPr>
        <w:t xml:space="preserve"> (9th Cir. 2010).</w:t>
      </w:r>
    </w:p>
    <w:p w14:paraId="18CE0D2C" w14:textId="77777777" w:rsidR="009A7080" w:rsidRPr="00742622" w:rsidRDefault="009A7080" w:rsidP="009A7080">
      <w:pPr>
        <w:rPr>
          <w:rFonts w:eastAsia="Times New Roman" w:cs="Times New Roman"/>
          <w:color w:val="000000"/>
          <w:szCs w:val="24"/>
        </w:rPr>
      </w:pPr>
    </w:p>
    <w:p w14:paraId="1C8BDD3C" w14:textId="2231839D" w:rsidR="00D5691C" w:rsidRDefault="009A7080" w:rsidP="003612C6">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xml:space="preserve">, 333 F.3d 914, 921 (9th </w:t>
      </w:r>
    </w:p>
    <w:p w14:paraId="5F91B082" w14:textId="1C49B43D" w:rsidR="003612C6" w:rsidRDefault="009A7080" w:rsidP="003612C6">
      <w:pPr>
        <w:rPr>
          <w:rFonts w:eastAsia="Times New Roman" w:cs="Times New Roman"/>
          <w:color w:val="000000"/>
          <w:szCs w:val="24"/>
        </w:rPr>
      </w:pPr>
      <w:r w:rsidRPr="00742622">
        <w:rPr>
          <w:rFonts w:eastAsia="Times New Roman" w:cs="Times New Roman"/>
          <w:color w:val="000000"/>
          <w:szCs w:val="24"/>
        </w:rPr>
        <w:t>Cir. 2003</w:t>
      </w:r>
      <w:r w:rsidR="003612C6" w:rsidRPr="00742622">
        <w:rPr>
          <w:rFonts w:eastAsia="Times New Roman" w:cs="Times New Roman"/>
          <w:color w:val="000000"/>
          <w:szCs w:val="24"/>
        </w:rPr>
        <w:t>).</w:t>
      </w:r>
    </w:p>
    <w:p w14:paraId="0B328974" w14:textId="77777777" w:rsidR="009E4416" w:rsidRDefault="009E4416" w:rsidP="00544B77">
      <w:pPr>
        <w:jc w:val="right"/>
        <w:rPr>
          <w:rFonts w:eastAsia="Times New Roman" w:cs="Times New Roman"/>
          <w:i/>
          <w:iCs/>
          <w:color w:val="000000"/>
          <w:szCs w:val="24"/>
        </w:rPr>
      </w:pPr>
    </w:p>
    <w:p w14:paraId="52943F4E" w14:textId="6709AD43" w:rsidR="00544B77" w:rsidRDefault="00544B77" w:rsidP="00544B77">
      <w:pPr>
        <w:jc w:val="right"/>
        <w:rPr>
          <w:rFonts w:eastAsia="Times New Roman" w:cs="Times New Roman"/>
          <w:i/>
          <w:iCs/>
          <w:color w:val="000000"/>
          <w:szCs w:val="24"/>
        </w:rPr>
      </w:pPr>
      <w:r w:rsidRPr="00544B77">
        <w:rPr>
          <w:rFonts w:eastAsia="Times New Roman" w:cs="Times New Roman"/>
          <w:i/>
          <w:iCs/>
          <w:color w:val="000000"/>
          <w:szCs w:val="24"/>
        </w:rPr>
        <w:lastRenderedPageBreak/>
        <w:t xml:space="preserve">Revised </w:t>
      </w:r>
      <w:r w:rsidR="000D2EF3">
        <w:rPr>
          <w:rFonts w:eastAsia="Times New Roman" w:cs="Times New Roman"/>
          <w:i/>
          <w:iCs/>
          <w:color w:val="000000"/>
          <w:szCs w:val="24"/>
        </w:rPr>
        <w:t>May</w:t>
      </w:r>
      <w:r w:rsidRPr="00544B77">
        <w:rPr>
          <w:rFonts w:eastAsia="Times New Roman" w:cs="Times New Roman"/>
          <w:i/>
          <w:iCs/>
          <w:color w:val="000000"/>
          <w:szCs w:val="24"/>
        </w:rPr>
        <w:t xml:space="preserve"> 20</w:t>
      </w:r>
      <w:r w:rsidR="000D2EF3">
        <w:rPr>
          <w:rFonts w:eastAsia="Times New Roman" w:cs="Times New Roman"/>
          <w:i/>
          <w:iCs/>
          <w:color w:val="000000"/>
          <w:szCs w:val="24"/>
        </w:rPr>
        <w:t>23</w:t>
      </w:r>
    </w:p>
    <w:p w14:paraId="3CA0F578" w14:textId="05F5C8A6" w:rsidR="009E4416" w:rsidRDefault="009E4416" w:rsidP="00544B77">
      <w:pPr>
        <w:jc w:val="right"/>
        <w:rPr>
          <w:rFonts w:eastAsia="Times New Roman" w:cs="Times New Roman"/>
          <w:i/>
          <w:iCs/>
          <w:color w:val="000000"/>
          <w:szCs w:val="24"/>
        </w:rPr>
      </w:pPr>
    </w:p>
    <w:p w14:paraId="411F49CB" w14:textId="685EC124" w:rsidR="009E4416" w:rsidRDefault="009E4416" w:rsidP="00544B77">
      <w:pPr>
        <w:jc w:val="right"/>
        <w:rPr>
          <w:rFonts w:eastAsia="Times New Roman" w:cs="Times New Roman"/>
          <w:i/>
          <w:iCs/>
          <w:color w:val="000000"/>
          <w:szCs w:val="24"/>
        </w:rPr>
      </w:pPr>
    </w:p>
    <w:p w14:paraId="16247E76" w14:textId="11143C6D" w:rsidR="009E4416" w:rsidRDefault="009E4416" w:rsidP="00544B77">
      <w:pPr>
        <w:jc w:val="right"/>
        <w:rPr>
          <w:rFonts w:eastAsia="Times New Roman" w:cs="Times New Roman"/>
          <w:i/>
          <w:iCs/>
          <w:color w:val="000000"/>
          <w:szCs w:val="24"/>
        </w:rPr>
      </w:pPr>
    </w:p>
    <w:p w14:paraId="505EE6FB" w14:textId="63D00CAA" w:rsidR="009E4416" w:rsidRDefault="009E4416" w:rsidP="00544B77">
      <w:pPr>
        <w:jc w:val="right"/>
        <w:rPr>
          <w:rFonts w:eastAsia="Times New Roman" w:cs="Times New Roman"/>
          <w:i/>
          <w:iCs/>
          <w:color w:val="000000"/>
          <w:szCs w:val="24"/>
        </w:rPr>
      </w:pPr>
    </w:p>
    <w:p w14:paraId="3F82BBA9" w14:textId="15661D6F" w:rsidR="009E4416" w:rsidRDefault="009E4416" w:rsidP="00544B77">
      <w:pPr>
        <w:jc w:val="right"/>
        <w:rPr>
          <w:rFonts w:eastAsia="Times New Roman" w:cs="Times New Roman"/>
          <w:i/>
          <w:iCs/>
          <w:color w:val="000000"/>
          <w:szCs w:val="24"/>
        </w:rPr>
      </w:pPr>
    </w:p>
    <w:p w14:paraId="0983F967" w14:textId="2703A23C" w:rsidR="009E4416" w:rsidRDefault="009E4416" w:rsidP="00544B77">
      <w:pPr>
        <w:jc w:val="right"/>
        <w:rPr>
          <w:rFonts w:eastAsia="Times New Roman" w:cs="Times New Roman"/>
          <w:i/>
          <w:iCs/>
          <w:color w:val="000000"/>
          <w:szCs w:val="24"/>
        </w:rPr>
      </w:pPr>
    </w:p>
    <w:p w14:paraId="5173AC04" w14:textId="5D9AF596" w:rsidR="009E4416" w:rsidRDefault="009E4416" w:rsidP="00544B77">
      <w:pPr>
        <w:jc w:val="right"/>
        <w:rPr>
          <w:rFonts w:eastAsia="Times New Roman" w:cs="Times New Roman"/>
          <w:i/>
          <w:iCs/>
          <w:color w:val="000000"/>
          <w:szCs w:val="24"/>
        </w:rPr>
      </w:pPr>
    </w:p>
    <w:p w14:paraId="1CCC570F" w14:textId="66348C93" w:rsidR="009E4416" w:rsidRDefault="009E4416" w:rsidP="00544B77">
      <w:pPr>
        <w:jc w:val="right"/>
        <w:rPr>
          <w:rFonts w:eastAsia="Times New Roman" w:cs="Times New Roman"/>
          <w:i/>
          <w:iCs/>
          <w:color w:val="000000"/>
          <w:szCs w:val="24"/>
        </w:rPr>
      </w:pPr>
    </w:p>
    <w:p w14:paraId="0901D11A" w14:textId="25BF82ED" w:rsidR="009E4416" w:rsidRDefault="009E4416" w:rsidP="00544B77">
      <w:pPr>
        <w:jc w:val="right"/>
        <w:rPr>
          <w:rFonts w:eastAsia="Times New Roman" w:cs="Times New Roman"/>
          <w:i/>
          <w:iCs/>
          <w:color w:val="000000"/>
          <w:szCs w:val="24"/>
        </w:rPr>
      </w:pPr>
    </w:p>
    <w:p w14:paraId="3F0E8594" w14:textId="2B27638C" w:rsidR="009E4416" w:rsidRDefault="009E4416" w:rsidP="00544B77">
      <w:pPr>
        <w:jc w:val="right"/>
        <w:rPr>
          <w:rFonts w:eastAsia="Times New Roman" w:cs="Times New Roman"/>
          <w:i/>
          <w:iCs/>
          <w:color w:val="000000"/>
          <w:szCs w:val="24"/>
        </w:rPr>
      </w:pPr>
    </w:p>
    <w:p w14:paraId="2122B11A" w14:textId="4AF0F19C" w:rsidR="009E4416" w:rsidRDefault="009E4416" w:rsidP="00544B77">
      <w:pPr>
        <w:jc w:val="right"/>
        <w:rPr>
          <w:rFonts w:eastAsia="Times New Roman" w:cs="Times New Roman"/>
          <w:i/>
          <w:iCs/>
          <w:color w:val="000000"/>
          <w:szCs w:val="24"/>
        </w:rPr>
      </w:pPr>
    </w:p>
    <w:p w14:paraId="1871CC3C" w14:textId="60B4D61D" w:rsidR="009E4416" w:rsidRDefault="009E4416" w:rsidP="00544B77">
      <w:pPr>
        <w:jc w:val="right"/>
        <w:rPr>
          <w:rFonts w:eastAsia="Times New Roman" w:cs="Times New Roman"/>
          <w:i/>
          <w:iCs/>
          <w:color w:val="000000"/>
          <w:szCs w:val="24"/>
        </w:rPr>
      </w:pPr>
    </w:p>
    <w:p w14:paraId="1486F8D8" w14:textId="190535F0" w:rsidR="009E4416" w:rsidRDefault="009E4416" w:rsidP="00544B77">
      <w:pPr>
        <w:jc w:val="right"/>
        <w:rPr>
          <w:rFonts w:eastAsia="Times New Roman" w:cs="Times New Roman"/>
          <w:i/>
          <w:iCs/>
          <w:color w:val="000000"/>
          <w:szCs w:val="24"/>
        </w:rPr>
      </w:pPr>
    </w:p>
    <w:p w14:paraId="77F2E5E4" w14:textId="3C6A5463" w:rsidR="009E4416" w:rsidRDefault="009E4416" w:rsidP="00544B77">
      <w:pPr>
        <w:jc w:val="right"/>
        <w:rPr>
          <w:rFonts w:eastAsia="Times New Roman" w:cs="Times New Roman"/>
          <w:i/>
          <w:iCs/>
          <w:color w:val="000000"/>
          <w:szCs w:val="24"/>
        </w:rPr>
      </w:pPr>
    </w:p>
    <w:p w14:paraId="56343DD8" w14:textId="2D35662E" w:rsidR="009E4416" w:rsidRDefault="009E4416" w:rsidP="00544B77">
      <w:pPr>
        <w:jc w:val="right"/>
        <w:rPr>
          <w:rFonts w:eastAsia="Times New Roman" w:cs="Times New Roman"/>
          <w:i/>
          <w:iCs/>
          <w:color w:val="000000"/>
          <w:szCs w:val="24"/>
        </w:rPr>
      </w:pPr>
    </w:p>
    <w:p w14:paraId="749DBCF6" w14:textId="626729CB" w:rsidR="009E4416" w:rsidRDefault="009E4416" w:rsidP="00544B77">
      <w:pPr>
        <w:jc w:val="right"/>
        <w:rPr>
          <w:rFonts w:eastAsia="Times New Roman" w:cs="Times New Roman"/>
          <w:i/>
          <w:iCs/>
          <w:color w:val="000000"/>
          <w:szCs w:val="24"/>
        </w:rPr>
      </w:pPr>
    </w:p>
    <w:p w14:paraId="2ABB3779" w14:textId="6B4BF7EB" w:rsidR="009E4416" w:rsidRDefault="009E4416" w:rsidP="00544B77">
      <w:pPr>
        <w:jc w:val="right"/>
        <w:rPr>
          <w:rFonts w:eastAsia="Times New Roman" w:cs="Times New Roman"/>
          <w:i/>
          <w:iCs/>
          <w:color w:val="000000"/>
          <w:szCs w:val="24"/>
        </w:rPr>
      </w:pPr>
    </w:p>
    <w:p w14:paraId="5C72DFD7" w14:textId="3E02237B" w:rsidR="009E4416" w:rsidRDefault="009E4416" w:rsidP="00544B77">
      <w:pPr>
        <w:jc w:val="right"/>
        <w:rPr>
          <w:rFonts w:eastAsia="Times New Roman" w:cs="Times New Roman"/>
          <w:i/>
          <w:iCs/>
          <w:color w:val="000000"/>
          <w:szCs w:val="24"/>
        </w:rPr>
      </w:pPr>
    </w:p>
    <w:p w14:paraId="7318007E" w14:textId="7AD7E7AB" w:rsidR="009E4416" w:rsidRDefault="009E4416" w:rsidP="00544B77">
      <w:pPr>
        <w:jc w:val="right"/>
        <w:rPr>
          <w:rFonts w:eastAsia="Times New Roman" w:cs="Times New Roman"/>
          <w:i/>
          <w:iCs/>
          <w:color w:val="000000"/>
          <w:szCs w:val="24"/>
        </w:rPr>
      </w:pPr>
    </w:p>
    <w:p w14:paraId="47DF7BBD" w14:textId="639ADBCC" w:rsidR="009E4416" w:rsidRDefault="009E4416" w:rsidP="00544B77">
      <w:pPr>
        <w:jc w:val="right"/>
        <w:rPr>
          <w:rFonts w:eastAsia="Times New Roman" w:cs="Times New Roman"/>
          <w:i/>
          <w:iCs/>
          <w:color w:val="000000"/>
          <w:szCs w:val="24"/>
        </w:rPr>
      </w:pPr>
    </w:p>
    <w:p w14:paraId="46EF0EA8" w14:textId="5C120BEF" w:rsidR="009E4416" w:rsidRDefault="009E4416" w:rsidP="00544B77">
      <w:pPr>
        <w:jc w:val="right"/>
        <w:rPr>
          <w:rFonts w:eastAsia="Times New Roman" w:cs="Times New Roman"/>
          <w:i/>
          <w:iCs/>
          <w:color w:val="000000"/>
          <w:szCs w:val="24"/>
        </w:rPr>
      </w:pPr>
    </w:p>
    <w:p w14:paraId="3B60C5E9" w14:textId="0A955FAD" w:rsidR="009E4416" w:rsidRDefault="009E4416" w:rsidP="00544B77">
      <w:pPr>
        <w:jc w:val="right"/>
        <w:rPr>
          <w:rFonts w:eastAsia="Times New Roman" w:cs="Times New Roman"/>
          <w:i/>
          <w:iCs/>
          <w:color w:val="000000"/>
          <w:szCs w:val="24"/>
        </w:rPr>
      </w:pPr>
    </w:p>
    <w:p w14:paraId="1F843622" w14:textId="2E1D785D" w:rsidR="009E4416" w:rsidRDefault="009E4416" w:rsidP="00544B77">
      <w:pPr>
        <w:jc w:val="right"/>
        <w:rPr>
          <w:rFonts w:eastAsia="Times New Roman" w:cs="Times New Roman"/>
          <w:i/>
          <w:iCs/>
          <w:color w:val="000000"/>
          <w:szCs w:val="24"/>
        </w:rPr>
      </w:pPr>
    </w:p>
    <w:p w14:paraId="3B9F6299" w14:textId="6C96671D" w:rsidR="009E4416" w:rsidRDefault="009E4416" w:rsidP="00544B77">
      <w:pPr>
        <w:jc w:val="right"/>
        <w:rPr>
          <w:rFonts w:eastAsia="Times New Roman" w:cs="Times New Roman"/>
          <w:i/>
          <w:iCs/>
          <w:color w:val="000000"/>
          <w:szCs w:val="24"/>
        </w:rPr>
      </w:pPr>
    </w:p>
    <w:p w14:paraId="60FEB413" w14:textId="264F3683" w:rsidR="009E4416" w:rsidRDefault="009E4416" w:rsidP="00544B77">
      <w:pPr>
        <w:jc w:val="right"/>
        <w:rPr>
          <w:rFonts w:eastAsia="Times New Roman" w:cs="Times New Roman"/>
          <w:i/>
          <w:iCs/>
          <w:color w:val="000000"/>
          <w:szCs w:val="24"/>
        </w:rPr>
      </w:pPr>
    </w:p>
    <w:p w14:paraId="47EB11DC" w14:textId="20190FB2" w:rsidR="009E4416" w:rsidRDefault="009E4416" w:rsidP="00544B77">
      <w:pPr>
        <w:jc w:val="right"/>
        <w:rPr>
          <w:rFonts w:eastAsia="Times New Roman" w:cs="Times New Roman"/>
          <w:i/>
          <w:iCs/>
          <w:color w:val="000000"/>
          <w:szCs w:val="24"/>
        </w:rPr>
      </w:pPr>
    </w:p>
    <w:p w14:paraId="7C7BF348" w14:textId="3A310645" w:rsidR="009E4416" w:rsidRDefault="009E4416" w:rsidP="00544B77">
      <w:pPr>
        <w:jc w:val="right"/>
        <w:rPr>
          <w:rFonts w:eastAsia="Times New Roman" w:cs="Times New Roman"/>
          <w:i/>
          <w:iCs/>
          <w:color w:val="000000"/>
          <w:szCs w:val="24"/>
        </w:rPr>
      </w:pPr>
    </w:p>
    <w:p w14:paraId="05CA5B50" w14:textId="3F1DC229" w:rsidR="009E4416" w:rsidRDefault="009E4416" w:rsidP="00544B77">
      <w:pPr>
        <w:jc w:val="right"/>
        <w:rPr>
          <w:rFonts w:eastAsia="Times New Roman" w:cs="Times New Roman"/>
          <w:i/>
          <w:iCs/>
          <w:color w:val="000000"/>
          <w:szCs w:val="24"/>
        </w:rPr>
      </w:pPr>
    </w:p>
    <w:p w14:paraId="73AE7E47" w14:textId="082F4C67" w:rsidR="009E4416" w:rsidRDefault="009E4416" w:rsidP="00544B77">
      <w:pPr>
        <w:jc w:val="right"/>
        <w:rPr>
          <w:rFonts w:eastAsia="Times New Roman" w:cs="Times New Roman"/>
          <w:i/>
          <w:iCs/>
          <w:color w:val="000000"/>
          <w:szCs w:val="24"/>
        </w:rPr>
      </w:pPr>
    </w:p>
    <w:p w14:paraId="1992C065" w14:textId="2DEBA647" w:rsidR="009E4416" w:rsidRDefault="009E4416" w:rsidP="00544B77">
      <w:pPr>
        <w:jc w:val="right"/>
        <w:rPr>
          <w:rFonts w:eastAsia="Times New Roman" w:cs="Times New Roman"/>
          <w:i/>
          <w:iCs/>
          <w:color w:val="000000"/>
          <w:szCs w:val="24"/>
        </w:rPr>
      </w:pPr>
    </w:p>
    <w:p w14:paraId="4456C57D" w14:textId="4FE32221" w:rsidR="009E4416" w:rsidRDefault="009E4416" w:rsidP="00544B77">
      <w:pPr>
        <w:jc w:val="right"/>
        <w:rPr>
          <w:rFonts w:eastAsia="Times New Roman" w:cs="Times New Roman"/>
          <w:i/>
          <w:iCs/>
          <w:color w:val="000000"/>
          <w:szCs w:val="24"/>
        </w:rPr>
      </w:pPr>
    </w:p>
    <w:p w14:paraId="57A11E09" w14:textId="5B0A1523" w:rsidR="009E4416" w:rsidRDefault="009E4416" w:rsidP="00544B77">
      <w:pPr>
        <w:jc w:val="right"/>
        <w:rPr>
          <w:rFonts w:eastAsia="Times New Roman" w:cs="Times New Roman"/>
          <w:i/>
          <w:iCs/>
          <w:color w:val="000000"/>
          <w:szCs w:val="24"/>
        </w:rPr>
      </w:pPr>
    </w:p>
    <w:p w14:paraId="2CD9BFB3" w14:textId="389C03A7" w:rsidR="009E4416" w:rsidRDefault="009E4416" w:rsidP="00544B77">
      <w:pPr>
        <w:jc w:val="right"/>
        <w:rPr>
          <w:rFonts w:eastAsia="Times New Roman" w:cs="Times New Roman"/>
          <w:i/>
          <w:iCs/>
          <w:color w:val="000000"/>
          <w:szCs w:val="24"/>
        </w:rPr>
      </w:pPr>
    </w:p>
    <w:p w14:paraId="5444FE66" w14:textId="75E07BFF" w:rsidR="009E4416" w:rsidRDefault="009E4416" w:rsidP="00544B77">
      <w:pPr>
        <w:jc w:val="right"/>
        <w:rPr>
          <w:rFonts w:eastAsia="Times New Roman" w:cs="Times New Roman"/>
          <w:i/>
          <w:iCs/>
          <w:color w:val="000000"/>
          <w:szCs w:val="24"/>
        </w:rPr>
      </w:pPr>
    </w:p>
    <w:p w14:paraId="4001E9E3" w14:textId="247673DF" w:rsidR="009E4416" w:rsidRDefault="009E4416" w:rsidP="00544B77">
      <w:pPr>
        <w:jc w:val="right"/>
        <w:rPr>
          <w:rFonts w:eastAsia="Times New Roman" w:cs="Times New Roman"/>
          <w:i/>
          <w:iCs/>
          <w:color w:val="000000"/>
          <w:szCs w:val="24"/>
        </w:rPr>
      </w:pPr>
    </w:p>
    <w:p w14:paraId="6F47F3A5" w14:textId="365B05A4" w:rsidR="009E4416" w:rsidRDefault="009E4416" w:rsidP="00544B77">
      <w:pPr>
        <w:jc w:val="right"/>
        <w:rPr>
          <w:rFonts w:eastAsia="Times New Roman" w:cs="Times New Roman"/>
          <w:i/>
          <w:iCs/>
          <w:color w:val="000000"/>
          <w:szCs w:val="24"/>
        </w:rPr>
      </w:pPr>
    </w:p>
    <w:p w14:paraId="5CF4326D" w14:textId="1F3F753D" w:rsidR="009E4416" w:rsidRDefault="009E4416" w:rsidP="00544B77">
      <w:pPr>
        <w:jc w:val="right"/>
        <w:rPr>
          <w:rFonts w:eastAsia="Times New Roman" w:cs="Times New Roman"/>
          <w:i/>
          <w:iCs/>
          <w:color w:val="000000"/>
          <w:szCs w:val="24"/>
        </w:rPr>
      </w:pPr>
    </w:p>
    <w:p w14:paraId="60815F61" w14:textId="5E34EB3F" w:rsidR="009E4416" w:rsidRDefault="009E4416" w:rsidP="00544B77">
      <w:pPr>
        <w:jc w:val="right"/>
        <w:rPr>
          <w:rFonts w:eastAsia="Times New Roman" w:cs="Times New Roman"/>
          <w:i/>
          <w:iCs/>
          <w:color w:val="000000"/>
          <w:szCs w:val="24"/>
        </w:rPr>
      </w:pPr>
    </w:p>
    <w:p w14:paraId="2F31B604" w14:textId="21208109" w:rsidR="009E4416" w:rsidRDefault="009E4416" w:rsidP="00544B77">
      <w:pPr>
        <w:jc w:val="right"/>
        <w:rPr>
          <w:rFonts w:eastAsia="Times New Roman" w:cs="Times New Roman"/>
          <w:i/>
          <w:iCs/>
          <w:color w:val="000000"/>
          <w:szCs w:val="24"/>
        </w:rPr>
      </w:pPr>
    </w:p>
    <w:p w14:paraId="7702F7FB" w14:textId="47F03D7D" w:rsidR="009E4416" w:rsidRDefault="009E4416" w:rsidP="00544B77">
      <w:pPr>
        <w:jc w:val="right"/>
        <w:rPr>
          <w:rFonts w:eastAsia="Times New Roman" w:cs="Times New Roman"/>
          <w:i/>
          <w:iCs/>
          <w:color w:val="000000"/>
          <w:szCs w:val="24"/>
        </w:rPr>
      </w:pPr>
    </w:p>
    <w:p w14:paraId="6673AE10" w14:textId="7EE98ADA" w:rsidR="009E4416" w:rsidRDefault="009E4416" w:rsidP="00544B77">
      <w:pPr>
        <w:jc w:val="right"/>
        <w:rPr>
          <w:rFonts w:eastAsia="Times New Roman" w:cs="Times New Roman"/>
          <w:i/>
          <w:iCs/>
          <w:color w:val="000000"/>
          <w:szCs w:val="24"/>
        </w:rPr>
      </w:pPr>
    </w:p>
    <w:p w14:paraId="6080D4BD" w14:textId="496E4721" w:rsidR="009E4416" w:rsidRDefault="009E4416" w:rsidP="00544B77">
      <w:pPr>
        <w:jc w:val="right"/>
        <w:rPr>
          <w:rFonts w:eastAsia="Times New Roman" w:cs="Times New Roman"/>
          <w:i/>
          <w:iCs/>
          <w:color w:val="000000"/>
          <w:szCs w:val="24"/>
        </w:rPr>
      </w:pPr>
    </w:p>
    <w:p w14:paraId="26AB891E" w14:textId="6442F000" w:rsidR="009E4416" w:rsidRDefault="009E4416" w:rsidP="00544B77">
      <w:pPr>
        <w:jc w:val="right"/>
        <w:rPr>
          <w:rFonts w:eastAsia="Times New Roman" w:cs="Times New Roman"/>
          <w:i/>
          <w:iCs/>
          <w:color w:val="000000"/>
          <w:szCs w:val="24"/>
        </w:rPr>
      </w:pPr>
    </w:p>
    <w:p w14:paraId="76FE11EE" w14:textId="77777777" w:rsidR="001E7689" w:rsidRPr="00544B77" w:rsidRDefault="001E7689" w:rsidP="00544B77">
      <w:pPr>
        <w:jc w:val="right"/>
        <w:rPr>
          <w:rFonts w:eastAsia="Times New Roman" w:cs="Times New Roman"/>
          <w:i/>
          <w:iCs/>
          <w:color w:val="000000"/>
          <w:szCs w:val="24"/>
        </w:rPr>
      </w:pPr>
    </w:p>
    <w:p w14:paraId="6555FB7F" w14:textId="4A5C0AB4" w:rsidR="00544B77" w:rsidRDefault="00544B77" w:rsidP="003612C6">
      <w:pPr>
        <w:rPr>
          <w:rFonts w:eastAsia="Times New Roman" w:cs="Times New Roman"/>
          <w:color w:val="000000"/>
          <w:szCs w:val="24"/>
        </w:rPr>
      </w:pPr>
    </w:p>
    <w:p w14:paraId="481384D1" w14:textId="77777777" w:rsidR="003A14DB" w:rsidRPr="00742622" w:rsidRDefault="003A14DB" w:rsidP="003612C6">
      <w:pPr>
        <w:rPr>
          <w:rFonts w:eastAsia="Times New Roman" w:cs="Times New Roman"/>
          <w:color w:val="000000"/>
          <w:szCs w:val="24"/>
        </w:rPr>
      </w:pPr>
    </w:p>
    <w:p w14:paraId="2C323E2B" w14:textId="0C02C0D0" w:rsidR="003612C6" w:rsidRPr="00742622" w:rsidRDefault="00D93D6F" w:rsidP="007A1AFA">
      <w:pPr>
        <w:pStyle w:val="Heading2"/>
      </w:pPr>
      <w:bookmarkStart w:id="2495" w:name="_Toc73698786"/>
      <w:bookmarkStart w:id="2496" w:name="_Toc83310848"/>
      <w:bookmarkStart w:id="2497" w:name="_Toc83362642"/>
      <w:bookmarkStart w:id="2498" w:name="_Toc83363051"/>
      <w:bookmarkStart w:id="2499" w:name="_Toc90310109"/>
      <w:bookmarkStart w:id="2500" w:name="_Toc90389967"/>
      <w:bookmarkStart w:id="2501" w:name="_Toc211607425"/>
      <w:bookmarkStart w:id="2502" w:name="_Hlk112144440"/>
      <w:r w:rsidRPr="00742622">
        <w:lastRenderedPageBreak/>
        <w:t>2</w:t>
      </w:r>
      <w:r w:rsidR="00AD46AE">
        <w:t>0</w:t>
      </w:r>
      <w:r w:rsidRPr="00742622">
        <w:t>.9</w:t>
      </w:r>
      <w:r w:rsidR="003612C6" w:rsidRPr="00742622">
        <w:t xml:space="preserve"> </w:t>
      </w:r>
      <w:r w:rsidR="008C3147" w:rsidRPr="00742622">
        <w:t xml:space="preserve">Sexual Abuse—Incapacity of Victim </w:t>
      </w:r>
      <w:r w:rsidR="003612C6" w:rsidRPr="00742622">
        <w:t>(18 U.S.C. § 2242(2))</w:t>
      </w:r>
      <w:bookmarkEnd w:id="2495"/>
      <w:bookmarkEnd w:id="2496"/>
      <w:bookmarkEnd w:id="2497"/>
      <w:bookmarkEnd w:id="2498"/>
      <w:bookmarkEnd w:id="2499"/>
      <w:bookmarkEnd w:id="2500"/>
      <w:bookmarkEnd w:id="2501"/>
    </w:p>
    <w:p w14:paraId="1E87B032" w14:textId="77777777" w:rsidR="003612C6" w:rsidRPr="00742622" w:rsidRDefault="003612C6" w:rsidP="003612C6">
      <w:pPr>
        <w:rPr>
          <w:rFonts w:eastAsia="Times New Roman" w:cs="Times New Roman"/>
          <w:color w:val="000000"/>
          <w:szCs w:val="24"/>
        </w:rPr>
      </w:pPr>
    </w:p>
    <w:p w14:paraId="567F26F5" w14:textId="64D80490"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sexual abuse in violation of Section 2242(2) of Title 18 of the United States Code</w:t>
      </w:r>
      <w:r w:rsidR="00E97E0E">
        <w:rPr>
          <w:rFonts w:eastAsia="Times New Roman" w:cs="Times New Roman"/>
          <w:color w:val="000000"/>
          <w:szCs w:val="24"/>
        </w:rPr>
        <w:t xml:space="preserve">. </w:t>
      </w:r>
      <w:r w:rsidR="002712DB">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7067911" w14:textId="77777777" w:rsidR="003612C6" w:rsidRPr="00742622" w:rsidRDefault="003612C6" w:rsidP="003612C6">
      <w:pPr>
        <w:rPr>
          <w:rFonts w:eastAsia="Times New Roman" w:cs="Times New Roman"/>
          <w:color w:val="000000"/>
          <w:szCs w:val="24"/>
        </w:rPr>
      </w:pPr>
    </w:p>
    <w:p w14:paraId="7E5F68E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2D474233" w14:textId="77777777" w:rsidR="003612C6" w:rsidRPr="00742622" w:rsidRDefault="003612C6" w:rsidP="003612C6">
      <w:pPr>
        <w:rPr>
          <w:rFonts w:eastAsia="Times New Roman" w:cs="Times New Roman"/>
          <w:color w:val="000000"/>
          <w:szCs w:val="24"/>
        </w:rPr>
      </w:pPr>
    </w:p>
    <w:p w14:paraId="21C37CDD" w14:textId="1E59BC7A"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victim</w:t>
      </w:r>
      <w:r w:rsidRPr="00742622">
        <w:rPr>
          <w:rFonts w:eastAsia="Times New Roman" w:cs="Times New Roman"/>
          <w:color w:val="000000"/>
          <w:szCs w:val="24"/>
        </w:rPr>
        <w:t>] was [incapable of appraising the nature of the conduct] [physically incapable of declining participation in, or communicating unwillingness to engage in</w:t>
      </w:r>
      <w:r w:rsidR="00544B77">
        <w:rPr>
          <w:rFonts w:eastAsia="Times New Roman" w:cs="Times New Roman"/>
          <w:color w:val="000000"/>
          <w:szCs w:val="24"/>
        </w:rPr>
        <w:t>,</w:t>
      </w:r>
      <w:r w:rsidRPr="00742622">
        <w:rPr>
          <w:rFonts w:eastAsia="Times New Roman" w:cs="Times New Roman"/>
          <w:color w:val="000000"/>
          <w:szCs w:val="24"/>
        </w:rPr>
        <w:t xml:space="preserve"> that sexual act]; and</w:t>
      </w:r>
    </w:p>
    <w:p w14:paraId="6399F80F" w14:textId="77777777" w:rsidR="003612C6" w:rsidRPr="00742622" w:rsidRDefault="003612C6" w:rsidP="003612C6">
      <w:pPr>
        <w:rPr>
          <w:rFonts w:eastAsia="Times New Roman" w:cs="Times New Roman"/>
          <w:color w:val="000000"/>
          <w:szCs w:val="24"/>
        </w:rPr>
      </w:pPr>
    </w:p>
    <w:p w14:paraId="24CE461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1864D19B" w14:textId="77777777" w:rsidR="003612C6" w:rsidRPr="00742622" w:rsidRDefault="003612C6" w:rsidP="003612C6">
      <w:pPr>
        <w:rPr>
          <w:rFonts w:eastAsia="Times New Roman" w:cs="Times New Roman"/>
          <w:color w:val="000000"/>
          <w:szCs w:val="24"/>
        </w:rPr>
      </w:pPr>
    </w:p>
    <w:p w14:paraId="6EC9DF9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51931A6A" w14:textId="77777777" w:rsidR="003612C6" w:rsidRPr="00742622" w:rsidRDefault="003612C6" w:rsidP="003612C6">
      <w:pPr>
        <w:rPr>
          <w:rFonts w:eastAsia="Times New Roman" w:cs="Times New Roman"/>
          <w:color w:val="000000"/>
          <w:szCs w:val="24"/>
        </w:rPr>
      </w:pPr>
    </w:p>
    <w:p w14:paraId="136932D8" w14:textId="795A681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[A person need not be physically helpless to be physically incapable of declining participation in or communicating unwillingness to engage in </w:t>
      </w:r>
      <w:r w:rsidR="00544B77">
        <w:rPr>
          <w:rFonts w:eastAsia="Times New Roman" w:cs="Times New Roman"/>
          <w:color w:val="000000"/>
          <w:szCs w:val="24"/>
        </w:rPr>
        <w:t xml:space="preserve">the </w:t>
      </w:r>
      <w:r w:rsidRPr="00742622">
        <w:rPr>
          <w:rFonts w:eastAsia="Times New Roman" w:cs="Times New Roman"/>
          <w:color w:val="000000"/>
          <w:szCs w:val="24"/>
        </w:rPr>
        <w:t>sexual act.]</w:t>
      </w:r>
    </w:p>
    <w:p w14:paraId="45D0563F" w14:textId="77777777" w:rsidR="003612C6" w:rsidRPr="00742622" w:rsidRDefault="003612C6" w:rsidP="003612C6">
      <w:pPr>
        <w:rPr>
          <w:rFonts w:eastAsia="Times New Roman" w:cs="Times New Roman"/>
          <w:color w:val="000000"/>
          <w:szCs w:val="24"/>
        </w:rPr>
      </w:pPr>
    </w:p>
    <w:p w14:paraId="64897731" w14:textId="77777777" w:rsidR="003612C6" w:rsidRPr="00742622" w:rsidRDefault="003612C6" w:rsidP="0051092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8AE7782" w14:textId="77777777" w:rsidR="003612C6" w:rsidRPr="00742622" w:rsidRDefault="003612C6" w:rsidP="005018CA">
      <w:pPr>
        <w:ind w:right="-180"/>
        <w:rPr>
          <w:rFonts w:eastAsia="Times New Roman" w:cs="Times New Roman"/>
          <w:color w:val="000000"/>
          <w:szCs w:val="24"/>
        </w:rPr>
      </w:pPr>
    </w:p>
    <w:p w14:paraId="5BAB2E44" w14:textId="432B718A" w:rsidR="009A7080" w:rsidRPr="00742622" w:rsidRDefault="003612C6" w:rsidP="009A7080">
      <w:pPr>
        <w:rPr>
          <w:rFonts w:eastAsia="Times New Roman" w:cs="Times New Roman"/>
          <w:color w:val="000000"/>
          <w:szCs w:val="24"/>
        </w:rPr>
      </w:pPr>
      <w:r w:rsidRPr="00742622">
        <w:rPr>
          <w:rFonts w:eastAsia="Times New Roman" w:cs="Times New Roman"/>
          <w:color w:val="000000"/>
          <w:szCs w:val="24"/>
        </w:rPr>
        <w:tab/>
      </w:r>
      <w:r w:rsidR="009A7080" w:rsidRPr="00742622">
        <w:rPr>
          <w:rFonts w:eastAsia="Times New Roman" w:cs="Times New Roman"/>
          <w:i/>
          <w:color w:val="000000"/>
          <w:szCs w:val="24"/>
        </w:rPr>
        <w:t>See</w:t>
      </w:r>
      <w:r w:rsidR="009A7080" w:rsidRPr="00742622">
        <w:rPr>
          <w:rFonts w:eastAsia="Times New Roman" w:cs="Times New Roman"/>
          <w:color w:val="000000"/>
          <w:szCs w:val="24"/>
        </w:rPr>
        <w:t xml:space="preserve"> Comment to Instruction </w:t>
      </w:r>
      <w:r w:rsidR="009A7080">
        <w:rPr>
          <w:rFonts w:eastAsia="Times New Roman" w:cs="Times New Roman"/>
          <w:color w:val="000000"/>
          <w:szCs w:val="24"/>
        </w:rPr>
        <w:t>20.1</w:t>
      </w:r>
      <w:r w:rsidR="009A7080" w:rsidRPr="00742622">
        <w:rPr>
          <w:rFonts w:eastAsia="Times New Roman" w:cs="Times New Roman"/>
          <w:color w:val="000000"/>
          <w:szCs w:val="24"/>
        </w:rPr>
        <w:t xml:space="preserve"> (Aggravated Sexual Abuse</w:t>
      </w:r>
      <w:r w:rsidR="009A7080">
        <w:rPr>
          <w:rFonts w:eastAsia="Times New Roman" w:cs="Times New Roman"/>
          <w:color w:val="000000"/>
          <w:szCs w:val="24"/>
        </w:rPr>
        <w:t xml:space="preserve"> (18 U.S.C. § 2241(a)</w:t>
      </w:r>
      <w:r w:rsidR="00884CDB">
        <w:rPr>
          <w:rFonts w:eastAsia="Times New Roman" w:cs="Times New Roman"/>
          <w:color w:val="000000"/>
          <w:szCs w:val="24"/>
        </w:rPr>
        <w:t>)</w:t>
      </w:r>
      <w:r w:rsidR="009A7080" w:rsidRPr="00742622">
        <w:rPr>
          <w:rFonts w:eastAsia="Times New Roman" w:cs="Times New Roman"/>
          <w:color w:val="000000"/>
          <w:szCs w:val="24"/>
        </w:rPr>
        <w:t>).</w:t>
      </w:r>
    </w:p>
    <w:p w14:paraId="511AD6B8" w14:textId="77777777" w:rsidR="009A7080" w:rsidRPr="00742622" w:rsidRDefault="009A7080" w:rsidP="009A7080">
      <w:pPr>
        <w:rPr>
          <w:rFonts w:eastAsia="Times New Roman" w:cs="Times New Roman"/>
          <w:color w:val="000000"/>
          <w:szCs w:val="24"/>
        </w:rPr>
      </w:pPr>
    </w:p>
    <w:p w14:paraId="5FDAE834" w14:textId="7F8A1192" w:rsidR="003612C6" w:rsidRPr="00742622" w:rsidRDefault="009A7080" w:rsidP="009A7080">
      <w:pPr>
        <w:rPr>
          <w:rFonts w:eastAsia="Times New Roman" w:cs="Times New Roman"/>
          <w:color w:val="000000"/>
          <w:szCs w:val="24"/>
        </w:rPr>
      </w:pPr>
      <w:r w:rsidRPr="00742622">
        <w:rPr>
          <w:rFonts w:eastAsia="Times New Roman" w:cs="Times New Roman"/>
          <w:color w:val="000000"/>
          <w:szCs w:val="24"/>
        </w:rPr>
        <w:tab/>
        <w:t>For purposes of a charge under § 2242(2)(B), establishing that a victim was physically incapable of declining participation in or communicating unwillingness to engage in the sexual act does not require proof that the victim was “physically helpless.</w:t>
      </w:r>
      <w:r w:rsidR="000E7720">
        <w:rPr>
          <w:rFonts w:eastAsia="Times New Roman" w:cs="Times New Roman"/>
          <w:color w:val="000000"/>
          <w:szCs w:val="24"/>
        </w:rPr>
        <w:t xml:space="preserve">” </w:t>
      </w:r>
      <w:r w:rsidRPr="00296F32">
        <w:rPr>
          <w:rFonts w:eastAsia="Times New Roman" w:cs="Times New Roman"/>
          <w:i/>
          <w:color w:val="000000"/>
          <w:szCs w:val="24"/>
        </w:rPr>
        <w:t>United States</w:t>
      </w:r>
      <w:r>
        <w:rPr>
          <w:rFonts w:eastAsia="Times New Roman" w:cs="Times New Roman"/>
          <w:i/>
          <w:color w:val="000000"/>
          <w:szCs w:val="24"/>
        </w:rPr>
        <w:t xml:space="preserve"> </w:t>
      </w:r>
      <w:r w:rsidRPr="00742622">
        <w:rPr>
          <w:rFonts w:eastAsia="Times New Roman" w:cs="Times New Roman"/>
          <w:i/>
          <w:color w:val="000000"/>
          <w:szCs w:val="24"/>
        </w:rPr>
        <w:t>v. James</w:t>
      </w:r>
      <w:r w:rsidRPr="00742622">
        <w:rPr>
          <w:rFonts w:eastAsia="Times New Roman" w:cs="Times New Roman"/>
          <w:color w:val="000000"/>
          <w:szCs w:val="24"/>
        </w:rPr>
        <w:t>, 810 F.3d 674, 679 (9th Cir. 2016)</w:t>
      </w:r>
      <w:r w:rsidR="003612C6" w:rsidRPr="00742622">
        <w:rPr>
          <w:rFonts w:eastAsia="Times New Roman" w:cs="Times New Roman"/>
          <w:color w:val="000000"/>
          <w:szCs w:val="24"/>
        </w:rPr>
        <w:t>.</w:t>
      </w:r>
    </w:p>
    <w:p w14:paraId="6C0AF917" w14:textId="77777777" w:rsidR="003612C6" w:rsidRPr="00742622" w:rsidRDefault="003612C6" w:rsidP="003612C6">
      <w:pPr>
        <w:rPr>
          <w:rFonts w:eastAsia="Times New Roman" w:cs="Times New Roman"/>
          <w:color w:val="000000"/>
          <w:szCs w:val="24"/>
        </w:rPr>
      </w:pPr>
    </w:p>
    <w:p w14:paraId="1DB80C5B" w14:textId="73ACAD4F" w:rsidR="009E4416" w:rsidRPr="00742622" w:rsidRDefault="009E4416" w:rsidP="009E4416">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Jan. 2019</w:t>
      </w:r>
    </w:p>
    <w:bookmarkEnd w:id="2502"/>
    <w:p w14:paraId="7C02DE43" w14:textId="77777777" w:rsidR="003612C6" w:rsidRPr="00742622" w:rsidRDefault="003612C6" w:rsidP="003612C6">
      <w:pPr>
        <w:rPr>
          <w:rFonts w:eastAsia="Times New Roman" w:cs="Times New Roman"/>
          <w:color w:val="000000"/>
          <w:szCs w:val="24"/>
        </w:rPr>
      </w:pPr>
    </w:p>
    <w:p w14:paraId="7DA984A7" w14:textId="1D566DAA" w:rsidR="003612C6" w:rsidRPr="00742622" w:rsidRDefault="003612C6" w:rsidP="007A1AFA">
      <w:pPr>
        <w:pStyle w:val="Heading2"/>
      </w:pPr>
      <w:r w:rsidRPr="00742622">
        <w:br w:type="page"/>
      </w:r>
      <w:bookmarkStart w:id="2503" w:name="_Toc73698787"/>
      <w:bookmarkStart w:id="2504" w:name="_Toc83310849"/>
      <w:bookmarkStart w:id="2505" w:name="_Toc83362643"/>
      <w:bookmarkStart w:id="2506" w:name="_Toc83363052"/>
      <w:bookmarkStart w:id="2507" w:name="_Toc90310110"/>
      <w:bookmarkStart w:id="2508" w:name="_Toc90389968"/>
      <w:bookmarkStart w:id="2509" w:name="_Toc211607426"/>
      <w:bookmarkStart w:id="2510" w:name="_Hlk112144598"/>
      <w:r w:rsidR="00D93D6F" w:rsidRPr="00742622">
        <w:lastRenderedPageBreak/>
        <w:t>2</w:t>
      </w:r>
      <w:r w:rsidR="00AD46AE">
        <w:t>0</w:t>
      </w:r>
      <w:r w:rsidR="00D93D6F" w:rsidRPr="00742622">
        <w:t>.10</w:t>
      </w:r>
      <w:r w:rsidRPr="00742622">
        <w:t xml:space="preserve"> </w:t>
      </w:r>
      <w:r w:rsidR="008C3147" w:rsidRPr="00742622">
        <w:t>Attempted Sexual Abuse—Incapacity of Victim</w:t>
      </w:r>
      <w:r w:rsidRPr="00742622">
        <w:t xml:space="preserve"> (18 U.S.C. § 2242(2))</w:t>
      </w:r>
      <w:bookmarkEnd w:id="2503"/>
      <w:bookmarkEnd w:id="2504"/>
      <w:bookmarkEnd w:id="2505"/>
      <w:bookmarkEnd w:id="2506"/>
      <w:bookmarkEnd w:id="2507"/>
      <w:bookmarkEnd w:id="2508"/>
      <w:bookmarkEnd w:id="2509"/>
    </w:p>
    <w:p w14:paraId="6B52EA02" w14:textId="77777777" w:rsidR="003612C6" w:rsidRPr="00742622" w:rsidRDefault="003612C6" w:rsidP="003612C6">
      <w:pPr>
        <w:rPr>
          <w:rFonts w:eastAsia="Times New Roman" w:cs="Times New Roman"/>
          <w:color w:val="000000"/>
          <w:szCs w:val="24"/>
        </w:rPr>
      </w:pPr>
    </w:p>
    <w:p w14:paraId="66E84BEE" w14:textId="31F90D1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sexual abuse in violation of Section 2242(2) of Title 18 of the United States Code</w:t>
      </w:r>
      <w:r w:rsidR="00E97E0E">
        <w:rPr>
          <w:rFonts w:eastAsia="Times New Roman" w:cs="Times New Roman"/>
          <w:color w:val="000000"/>
          <w:szCs w:val="24"/>
        </w:rPr>
        <w:t xml:space="preserve">. </w:t>
      </w:r>
      <w:r w:rsidR="002712DB">
        <w:rPr>
          <w:rFonts w:eastAsia="Times New Roman" w:cs="Times New Roman"/>
          <w:color w:val="000000"/>
          <w:szCs w:val="24"/>
        </w:rPr>
        <w:t xml:space="preserve">For </w:t>
      </w:r>
      <w:r w:rsidRPr="00742622">
        <w:rPr>
          <w:rFonts w:eastAsia="Times New Roman" w:cs="Times New Roman"/>
          <w:color w:val="000000"/>
          <w:szCs w:val="24"/>
        </w:rPr>
        <w:t>the defendant to be found guilty of that charge, the government must prove each of the following elements beyond a reasonable doubt:</w:t>
      </w:r>
    </w:p>
    <w:p w14:paraId="78B5D761" w14:textId="77777777" w:rsidR="003612C6" w:rsidRPr="00742622" w:rsidRDefault="003612C6" w:rsidP="003612C6">
      <w:pPr>
        <w:rPr>
          <w:rFonts w:eastAsia="Times New Roman" w:cs="Times New Roman"/>
          <w:color w:val="000000"/>
          <w:szCs w:val="24"/>
        </w:rPr>
      </w:pPr>
    </w:p>
    <w:p w14:paraId="73148FFB" w14:textId="546F095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engage in a sexual act with a person who was [incapable of appraising the nature of the conduct] [physically incapable of declining participation in or communicating unwillingness to engage in that</w:t>
      </w:r>
      <w:r w:rsidR="004146B5">
        <w:rPr>
          <w:rFonts w:eastAsia="Times New Roman" w:cs="Times New Roman"/>
          <w:color w:val="000000"/>
          <w:szCs w:val="24"/>
        </w:rPr>
        <w:t>,</w:t>
      </w:r>
      <w:r w:rsidRPr="00742622">
        <w:rPr>
          <w:rFonts w:eastAsia="Times New Roman" w:cs="Times New Roman"/>
          <w:color w:val="000000"/>
          <w:szCs w:val="24"/>
        </w:rPr>
        <w:t xml:space="preserve"> sexual act];</w:t>
      </w:r>
    </w:p>
    <w:p w14:paraId="76E4982D" w14:textId="77777777" w:rsidR="003612C6" w:rsidRPr="00742622" w:rsidRDefault="003612C6" w:rsidP="003612C6">
      <w:pPr>
        <w:rPr>
          <w:rFonts w:eastAsia="Times New Roman" w:cs="Times New Roman"/>
          <w:color w:val="000000"/>
          <w:szCs w:val="24"/>
        </w:rPr>
      </w:pPr>
    </w:p>
    <w:p w14:paraId="3AAEEA43" w14:textId="090E3BF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 of sexual abuse; and</w:t>
      </w:r>
    </w:p>
    <w:p w14:paraId="635DE62D" w14:textId="77777777" w:rsidR="003612C6" w:rsidRPr="00742622" w:rsidRDefault="003612C6" w:rsidP="003612C6">
      <w:pPr>
        <w:rPr>
          <w:rFonts w:eastAsia="Times New Roman" w:cs="Times New Roman"/>
          <w:color w:val="000000"/>
          <w:szCs w:val="24"/>
        </w:rPr>
      </w:pPr>
    </w:p>
    <w:p w14:paraId="2454446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4FD03CFE" w14:textId="77777777" w:rsidR="003612C6" w:rsidRPr="00742622" w:rsidRDefault="003612C6" w:rsidP="003612C6">
      <w:pPr>
        <w:rPr>
          <w:rFonts w:eastAsia="Times New Roman" w:cs="Times New Roman"/>
          <w:color w:val="000000"/>
          <w:szCs w:val="24"/>
        </w:rPr>
      </w:pPr>
    </w:p>
    <w:p w14:paraId="02C0AA81" w14:textId="5193EC5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B3206C">
        <w:rPr>
          <w:sz w:val="23"/>
          <w:szCs w:val="23"/>
        </w:rPr>
        <w:t>A “substantial step” is conduct that strongly corroborated the defendant’s intent to commit the crime</w:t>
      </w:r>
      <w:r w:rsidR="00E97E0E">
        <w:rPr>
          <w:sz w:val="23"/>
          <w:szCs w:val="23"/>
        </w:rPr>
        <w:t xml:space="preserve">. </w:t>
      </w:r>
      <w:r w:rsidR="00B3206C">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B3206C">
        <w:rPr>
          <w:sz w:val="23"/>
          <w:szCs w:val="23"/>
        </w:rPr>
        <w:t>Mere preparation is not a substantial step toward committing the crime.</w:t>
      </w:r>
    </w:p>
    <w:p w14:paraId="3459BC41" w14:textId="77777777" w:rsidR="003612C6" w:rsidRPr="00742622" w:rsidRDefault="003612C6" w:rsidP="003612C6">
      <w:pPr>
        <w:rPr>
          <w:rFonts w:eastAsia="Times New Roman" w:cs="Times New Roman"/>
          <w:color w:val="000000"/>
          <w:szCs w:val="24"/>
        </w:rPr>
      </w:pPr>
    </w:p>
    <w:p w14:paraId="7197D597" w14:textId="1F7E224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68E9F9BD" w14:textId="77777777" w:rsidR="003612C6" w:rsidRPr="00742622" w:rsidRDefault="003612C6" w:rsidP="003612C6">
      <w:pPr>
        <w:rPr>
          <w:rFonts w:eastAsia="Times New Roman" w:cs="Times New Roman"/>
          <w:color w:val="000000"/>
          <w:szCs w:val="24"/>
        </w:rPr>
      </w:pPr>
    </w:p>
    <w:p w14:paraId="731EB979"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7CBE53C9" w14:textId="77777777" w:rsidR="003612C6" w:rsidRPr="00742622" w:rsidRDefault="003612C6" w:rsidP="003612C6">
      <w:pPr>
        <w:rPr>
          <w:rFonts w:eastAsia="Times New Roman" w:cs="Times New Roman"/>
          <w:color w:val="000000"/>
          <w:szCs w:val="24"/>
        </w:rPr>
      </w:pPr>
    </w:p>
    <w:p w14:paraId="2CA1378A" w14:textId="77777777" w:rsidR="003612C6" w:rsidRPr="00742622" w:rsidRDefault="003612C6" w:rsidP="00510926">
      <w:pPr>
        <w:ind w:right="-180"/>
        <w:jc w:val="center"/>
        <w:rPr>
          <w:rFonts w:eastAsia="Times New Roman" w:cs="Times New Roman"/>
          <w:b/>
          <w:bCs/>
          <w:szCs w:val="24"/>
        </w:rPr>
      </w:pPr>
      <w:r w:rsidRPr="00742622">
        <w:rPr>
          <w:rFonts w:eastAsia="Times New Roman" w:cs="Times New Roman"/>
          <w:b/>
          <w:bCs/>
          <w:szCs w:val="24"/>
        </w:rPr>
        <w:t>Comment</w:t>
      </w:r>
    </w:p>
    <w:p w14:paraId="3FDC63CD" w14:textId="77777777" w:rsidR="003612C6" w:rsidRPr="00742622" w:rsidRDefault="003612C6" w:rsidP="003612C6">
      <w:pPr>
        <w:rPr>
          <w:rFonts w:eastAsia="Times New Roman" w:cs="Times New Roman"/>
          <w:color w:val="000000"/>
          <w:szCs w:val="24"/>
        </w:rPr>
      </w:pPr>
    </w:p>
    <w:p w14:paraId="6104C76A" w14:textId="74AF938C" w:rsidR="002779D8" w:rsidRPr="00742622" w:rsidRDefault="003612C6" w:rsidP="002779D8">
      <w:pPr>
        <w:rPr>
          <w:rFonts w:eastAsia="Times New Roman" w:cs="Times New Roman"/>
          <w:color w:val="000000"/>
          <w:szCs w:val="24"/>
        </w:rPr>
      </w:pPr>
      <w:r w:rsidRPr="00742622">
        <w:rPr>
          <w:rFonts w:eastAsia="Times New Roman" w:cs="Times New Roman"/>
          <w:color w:val="000000"/>
          <w:szCs w:val="24"/>
        </w:rPr>
        <w:tab/>
      </w:r>
      <w:r w:rsidR="002779D8" w:rsidRPr="00742622">
        <w:rPr>
          <w:rFonts w:eastAsia="Times New Roman" w:cs="Times New Roman"/>
          <w:i/>
          <w:color w:val="000000"/>
          <w:szCs w:val="24"/>
        </w:rPr>
        <w:t>See</w:t>
      </w:r>
      <w:r w:rsidR="002779D8" w:rsidRPr="00742622">
        <w:rPr>
          <w:rFonts w:eastAsia="Times New Roman" w:cs="Times New Roman"/>
          <w:color w:val="000000"/>
          <w:szCs w:val="24"/>
        </w:rPr>
        <w:t xml:space="preserve"> Comment to Instruction </w:t>
      </w:r>
      <w:r w:rsidR="002779D8">
        <w:rPr>
          <w:rFonts w:eastAsia="Times New Roman" w:cs="Times New Roman"/>
          <w:color w:val="000000"/>
          <w:szCs w:val="24"/>
        </w:rPr>
        <w:t>20.1</w:t>
      </w:r>
      <w:r w:rsidR="002779D8" w:rsidRPr="00742622">
        <w:rPr>
          <w:rFonts w:eastAsia="Times New Roman" w:cs="Times New Roman"/>
          <w:color w:val="000000"/>
          <w:szCs w:val="24"/>
        </w:rPr>
        <w:t xml:space="preserve"> (Aggravated Sexual Abuse</w:t>
      </w:r>
      <w:r w:rsidR="002779D8">
        <w:rPr>
          <w:rFonts w:eastAsia="Times New Roman" w:cs="Times New Roman"/>
          <w:color w:val="000000"/>
          <w:szCs w:val="24"/>
        </w:rPr>
        <w:t xml:space="preserve"> (18 U.S.C. § 2241(a)</w:t>
      </w:r>
      <w:r w:rsidR="00884CDB">
        <w:rPr>
          <w:rFonts w:eastAsia="Times New Roman" w:cs="Times New Roman"/>
          <w:color w:val="000000"/>
          <w:szCs w:val="24"/>
        </w:rPr>
        <w:t>)</w:t>
      </w:r>
      <w:r w:rsidR="002779D8" w:rsidRPr="00742622">
        <w:rPr>
          <w:rFonts w:eastAsia="Times New Roman" w:cs="Times New Roman"/>
          <w:color w:val="000000"/>
          <w:szCs w:val="24"/>
        </w:rPr>
        <w:t>).</w:t>
      </w:r>
    </w:p>
    <w:p w14:paraId="0F630A59" w14:textId="77777777" w:rsidR="002779D8" w:rsidRPr="00742622" w:rsidRDefault="002779D8" w:rsidP="002779D8">
      <w:pPr>
        <w:rPr>
          <w:rFonts w:eastAsia="Times New Roman" w:cs="Times New Roman"/>
          <w:color w:val="000000"/>
          <w:szCs w:val="24"/>
        </w:rPr>
      </w:pPr>
    </w:p>
    <w:p w14:paraId="6590ADD4" w14:textId="311F7A03" w:rsidR="002779D8" w:rsidRPr="00742622" w:rsidRDefault="002779D8" w:rsidP="002779D8">
      <w:pPr>
        <w:rPr>
          <w:rFonts w:eastAsia="Times New Roman" w:cs="Times New Roman"/>
          <w:color w:val="000000"/>
          <w:szCs w:val="24"/>
        </w:rPr>
      </w:pPr>
      <w:r w:rsidRPr="00742622">
        <w:rPr>
          <w:rFonts w:eastAsia="Times New Roman" w:cs="Times New Roman"/>
          <w:color w:val="000000"/>
          <w:szCs w:val="24"/>
        </w:rPr>
        <w:tab/>
        <w:t>“To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4146B5" w:rsidRPr="00544B77">
        <w:rPr>
          <w:rFonts w:cs="Times New Roman"/>
          <w:color w:val="000000"/>
          <w:szCs w:val="24"/>
        </w:rPr>
        <w:t xml:space="preserve">(per curiam) (quoting </w:t>
      </w:r>
      <w:r w:rsidR="004146B5" w:rsidRPr="00544B77">
        <w:rPr>
          <w:rFonts w:cs="Times New Roman"/>
          <w:i/>
          <w:iCs/>
          <w:color w:val="000000"/>
          <w:szCs w:val="24"/>
        </w:rPr>
        <w:t>United States v. Nelson</w:t>
      </w:r>
      <w:r w:rsidR="004146B5" w:rsidRPr="00544B77">
        <w:rPr>
          <w:rFonts w:cs="Times New Roman"/>
          <w:color w:val="000000"/>
          <w:szCs w:val="24"/>
        </w:rPr>
        <w:t>, 66 F.3d 1036, 1042 (9th Cir. 1995)).</w:t>
      </w:r>
    </w:p>
    <w:p w14:paraId="7A699260" w14:textId="77777777" w:rsidR="002779D8" w:rsidRPr="00742622" w:rsidRDefault="002779D8" w:rsidP="002779D8">
      <w:pPr>
        <w:rPr>
          <w:rFonts w:eastAsia="Times New Roman" w:cs="Times New Roman"/>
          <w:color w:val="000000"/>
          <w:szCs w:val="24"/>
        </w:rPr>
      </w:pPr>
    </w:p>
    <w:p w14:paraId="3F217073" w14:textId="112CD9B6" w:rsidR="002779D8" w:rsidRPr="00742622" w:rsidRDefault="002779D8" w:rsidP="002779D8">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4146B5">
        <w:rPr>
          <w:rFonts w:eastAsia="Times New Roman" w:cs="Times New Roman"/>
          <w:color w:val="000000"/>
          <w:szCs w:val="24"/>
        </w:rPr>
        <w:t xml:space="preserve"> (per curiam)</w:t>
      </w:r>
      <w:r w:rsidRPr="00742622">
        <w:rPr>
          <w:rFonts w:eastAsia="Times New Roman" w:cs="Times New Roman"/>
          <w:color w:val="000000"/>
          <w:szCs w:val="24"/>
        </w:rPr>
        <w:t xml:space="preserve"> (</w:t>
      </w:r>
      <w:r w:rsidRPr="00296F32">
        <w:rPr>
          <w:rFonts w:eastAsia="Times New Roman" w:cs="Times New Roman"/>
          <w:color w:val="000000"/>
          <w:szCs w:val="24"/>
        </w:rPr>
        <w:t>“A</w:t>
      </w:r>
      <w:r>
        <w:rPr>
          <w:rFonts w:eastAsia="Times New Roman" w:cs="Times New Roman"/>
          <w:color w:val="000000"/>
          <w:szCs w:val="24"/>
        </w:rPr>
        <w:t xml:space="preserve"> </w:t>
      </w:r>
      <w:r w:rsidRPr="00742622">
        <w:rPr>
          <w:rFonts w:eastAsia="Times New Roman" w:cs="Times New Roman"/>
          <w:color w:val="000000"/>
          <w:szCs w:val="24"/>
        </w:rPr>
        <w:t>conviction for attempt requires proof of culpable intent and conduct constituting a substantial step toward commission of the crime that strongly corroborates that intent</w:t>
      </w:r>
      <w:r w:rsidRPr="00296F32">
        <w:rPr>
          <w:rFonts w:eastAsia="Times New Roman" w:cs="Times New Roman"/>
          <w:color w:val="000000"/>
          <w:szCs w:val="24"/>
        </w:rPr>
        <w:t>.</w:t>
      </w:r>
      <w:r w:rsidRPr="00742622">
        <w:rPr>
          <w:rFonts w:eastAsia="Times New Roman" w:cs="Times New Roman"/>
          <w:color w:val="000000"/>
          <w:szCs w:val="24"/>
        </w:rPr>
        <w:t>”</w:t>
      </w:r>
      <w:r w:rsidRPr="002E5AD5">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0E3C41F" w14:textId="77777777" w:rsidR="002779D8" w:rsidRPr="00742622" w:rsidRDefault="002779D8" w:rsidP="002779D8">
      <w:pPr>
        <w:rPr>
          <w:rFonts w:eastAsia="Times New Roman" w:cs="Times New Roman"/>
          <w:color w:val="000000"/>
          <w:szCs w:val="24"/>
        </w:rPr>
      </w:pPr>
    </w:p>
    <w:p w14:paraId="0778C2D3" w14:textId="1B4ED2E9" w:rsidR="003612C6" w:rsidRDefault="002779D8" w:rsidP="002779D8">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r w:rsidR="003612C6" w:rsidRPr="00742622">
        <w:rPr>
          <w:rFonts w:eastAsia="Times New Roman" w:cs="Times New Roman"/>
          <w:color w:val="000000"/>
          <w:szCs w:val="24"/>
        </w:rPr>
        <w:t>).</w:t>
      </w:r>
    </w:p>
    <w:p w14:paraId="78B4223E" w14:textId="77777777" w:rsidR="004623F2" w:rsidRDefault="004623F2" w:rsidP="002779D8">
      <w:pPr>
        <w:rPr>
          <w:rFonts w:eastAsia="Times New Roman" w:cs="Times New Roman"/>
          <w:color w:val="000000"/>
          <w:szCs w:val="24"/>
        </w:rPr>
      </w:pPr>
    </w:p>
    <w:p w14:paraId="66FC25CE" w14:textId="77777777" w:rsidR="004623F2" w:rsidRDefault="003612C6" w:rsidP="003612C6">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w:t>
      </w:r>
    </w:p>
    <w:p w14:paraId="51D4DA7C" w14:textId="391F2FC9"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6DCEBB68" w14:textId="77777777" w:rsidR="003612C6" w:rsidRPr="00742622" w:rsidRDefault="003612C6" w:rsidP="003612C6">
      <w:pPr>
        <w:rPr>
          <w:rFonts w:eastAsia="Times New Roman" w:cs="Times New Roman"/>
          <w:color w:val="000000"/>
          <w:szCs w:val="24"/>
        </w:rPr>
      </w:pPr>
    </w:p>
    <w:p w14:paraId="2EF8885B" w14:textId="1C359836" w:rsidR="003612C6" w:rsidRPr="004146B5" w:rsidRDefault="004146B5" w:rsidP="004146B5">
      <w:pPr>
        <w:jc w:val="right"/>
        <w:rPr>
          <w:rFonts w:eastAsia="Times New Roman" w:cs="Times New Roman"/>
          <w:i/>
          <w:iCs/>
          <w:color w:val="000000"/>
          <w:szCs w:val="24"/>
        </w:rPr>
      </w:pPr>
      <w:r w:rsidRPr="004146B5">
        <w:rPr>
          <w:rFonts w:eastAsia="Times New Roman" w:cs="Times New Roman"/>
          <w:i/>
          <w:iCs/>
          <w:color w:val="000000"/>
          <w:szCs w:val="24"/>
        </w:rPr>
        <w:t xml:space="preserve">Revised </w:t>
      </w:r>
      <w:r w:rsidR="001A0989">
        <w:rPr>
          <w:rFonts w:eastAsia="Times New Roman" w:cs="Times New Roman"/>
          <w:i/>
          <w:iCs/>
          <w:color w:val="000000"/>
          <w:szCs w:val="24"/>
        </w:rPr>
        <w:t>May</w:t>
      </w:r>
      <w:r w:rsidRPr="004146B5">
        <w:rPr>
          <w:rFonts w:eastAsia="Times New Roman" w:cs="Times New Roman"/>
          <w:i/>
          <w:iCs/>
          <w:color w:val="000000"/>
          <w:szCs w:val="24"/>
        </w:rPr>
        <w:t xml:space="preserve"> 20</w:t>
      </w:r>
      <w:r w:rsidR="001A0989">
        <w:rPr>
          <w:rFonts w:eastAsia="Times New Roman" w:cs="Times New Roman"/>
          <w:i/>
          <w:iCs/>
          <w:color w:val="000000"/>
          <w:szCs w:val="24"/>
        </w:rPr>
        <w:t>23</w:t>
      </w:r>
    </w:p>
    <w:bookmarkEnd w:id="2510"/>
    <w:p w14:paraId="37879FD0" w14:textId="77777777" w:rsidR="003612C6" w:rsidRPr="00742622" w:rsidRDefault="003612C6" w:rsidP="003612C6">
      <w:pPr>
        <w:rPr>
          <w:rFonts w:eastAsia="Times New Roman" w:cs="Times New Roman"/>
          <w:color w:val="000000"/>
          <w:szCs w:val="24"/>
        </w:rPr>
      </w:pPr>
    </w:p>
    <w:p w14:paraId="690ACDA5" w14:textId="299F8303" w:rsidR="003612C6" w:rsidRPr="00742622" w:rsidRDefault="003612C6" w:rsidP="007A1AFA">
      <w:pPr>
        <w:pStyle w:val="Heading2"/>
      </w:pPr>
      <w:r w:rsidRPr="00742622">
        <w:br w:type="page"/>
      </w:r>
      <w:bookmarkStart w:id="2511" w:name="_Toc73698788"/>
      <w:bookmarkStart w:id="2512" w:name="_Toc83310850"/>
      <w:bookmarkStart w:id="2513" w:name="_Toc83362644"/>
      <w:bookmarkStart w:id="2514" w:name="_Toc83363053"/>
      <w:bookmarkStart w:id="2515" w:name="_Toc90310111"/>
      <w:bookmarkStart w:id="2516" w:name="_Toc90389969"/>
      <w:bookmarkStart w:id="2517" w:name="_Toc211607427"/>
      <w:r w:rsidR="00D93D6F" w:rsidRPr="00742622">
        <w:lastRenderedPageBreak/>
        <w:t>2</w:t>
      </w:r>
      <w:r w:rsidR="00AD46AE">
        <w:t>0</w:t>
      </w:r>
      <w:r w:rsidR="00D93D6F" w:rsidRPr="00742622">
        <w:t>.11</w:t>
      </w:r>
      <w:r w:rsidRPr="00742622">
        <w:t xml:space="preserve"> </w:t>
      </w:r>
      <w:r w:rsidR="008C3147" w:rsidRPr="00742622">
        <w:t>Sexual Abuse of Minor</w:t>
      </w:r>
      <w:r w:rsidRPr="00742622">
        <w:t xml:space="preserve"> (18 U.S.C. § 2243(a))</w:t>
      </w:r>
      <w:bookmarkEnd w:id="2511"/>
      <w:bookmarkEnd w:id="2512"/>
      <w:bookmarkEnd w:id="2513"/>
      <w:bookmarkEnd w:id="2514"/>
      <w:bookmarkEnd w:id="2515"/>
      <w:bookmarkEnd w:id="2516"/>
      <w:bookmarkEnd w:id="2517"/>
    </w:p>
    <w:p w14:paraId="5E802009" w14:textId="77777777" w:rsidR="003612C6" w:rsidRPr="00742622" w:rsidRDefault="003612C6" w:rsidP="003612C6">
      <w:pPr>
        <w:rPr>
          <w:rFonts w:eastAsia="Times New Roman" w:cs="Times New Roman"/>
          <w:color w:val="000000"/>
          <w:szCs w:val="24"/>
        </w:rPr>
      </w:pPr>
    </w:p>
    <w:p w14:paraId="7459E517" w14:textId="1279E27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sexual abuse of a minor in violation of Section 2243(a) of Title 18 of the United States Code</w:t>
      </w:r>
      <w:r w:rsidR="00E97E0E">
        <w:rPr>
          <w:rFonts w:eastAsia="Times New Roman" w:cs="Times New Roman"/>
          <w:color w:val="000000"/>
          <w:szCs w:val="24"/>
        </w:rPr>
        <w:t xml:space="preserv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7B68BCE" w14:textId="77777777" w:rsidR="003612C6" w:rsidRPr="00742622" w:rsidRDefault="003612C6" w:rsidP="003612C6">
      <w:pPr>
        <w:rPr>
          <w:rFonts w:eastAsia="Times New Roman" w:cs="Times New Roman"/>
          <w:color w:val="000000"/>
          <w:szCs w:val="24"/>
        </w:rPr>
      </w:pPr>
    </w:p>
    <w:p w14:paraId="711E3FC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30812B8E" w14:textId="77777777" w:rsidR="003612C6" w:rsidRPr="00742622" w:rsidRDefault="003612C6" w:rsidP="003612C6">
      <w:pPr>
        <w:rPr>
          <w:rFonts w:eastAsia="Times New Roman" w:cs="Times New Roman"/>
          <w:color w:val="000000"/>
          <w:szCs w:val="24"/>
        </w:rPr>
      </w:pPr>
    </w:p>
    <w:p w14:paraId="6670A90C"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victim</w:t>
      </w:r>
      <w:r w:rsidRPr="00742622">
        <w:rPr>
          <w:rFonts w:eastAsia="Times New Roman" w:cs="Times New Roman"/>
          <w:color w:val="000000"/>
          <w:szCs w:val="24"/>
        </w:rPr>
        <w:t>] had reached the age of twelve years but had not yet reached the age of sixteen years;</w:t>
      </w:r>
    </w:p>
    <w:p w14:paraId="0B120F9F" w14:textId="77777777" w:rsidR="003612C6" w:rsidRPr="00742622" w:rsidRDefault="003612C6" w:rsidP="003612C6">
      <w:pPr>
        <w:rPr>
          <w:rFonts w:eastAsia="Times New Roman" w:cs="Times New Roman"/>
          <w:color w:val="000000"/>
          <w:szCs w:val="24"/>
        </w:rPr>
      </w:pPr>
    </w:p>
    <w:p w14:paraId="4EEE0D9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at least four years younger than the defendant; and</w:t>
      </w:r>
    </w:p>
    <w:p w14:paraId="1D8B6678" w14:textId="77777777" w:rsidR="003612C6" w:rsidRPr="00742622" w:rsidRDefault="003612C6" w:rsidP="003612C6">
      <w:pPr>
        <w:rPr>
          <w:rFonts w:eastAsia="Times New Roman" w:cs="Times New Roman"/>
          <w:color w:val="000000"/>
          <w:szCs w:val="24"/>
        </w:rPr>
      </w:pPr>
    </w:p>
    <w:p w14:paraId="07E6C79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Fourth,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3B829B1B" w14:textId="77777777" w:rsidR="003612C6" w:rsidRPr="00742622" w:rsidRDefault="003612C6" w:rsidP="003612C6">
      <w:pPr>
        <w:rPr>
          <w:rFonts w:eastAsia="Times New Roman" w:cs="Times New Roman"/>
          <w:color w:val="000000"/>
          <w:szCs w:val="24"/>
        </w:rPr>
      </w:pPr>
    </w:p>
    <w:p w14:paraId="1C8532B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government need not prove that the defendant knew the age of [</w:t>
      </w:r>
      <w:r w:rsidRPr="00742622">
        <w:rPr>
          <w:rFonts w:eastAsia="Times New Roman" w:cs="Times New Roman"/>
          <w:i/>
          <w:color w:val="000000"/>
          <w:szCs w:val="24"/>
          <w:u w:val="single"/>
        </w:rPr>
        <w:t>name of victim</w:t>
      </w:r>
      <w:r w:rsidRPr="00742622">
        <w:rPr>
          <w:rFonts w:eastAsia="Times New Roman" w:cs="Times New Roman"/>
          <w:color w:val="000000"/>
          <w:szCs w:val="24"/>
        </w:rPr>
        <w:t>] or that the defendant knew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at least four years younger than the defendant.</w:t>
      </w:r>
    </w:p>
    <w:p w14:paraId="3CF6D957" w14:textId="77777777" w:rsidR="003612C6" w:rsidRPr="00742622" w:rsidRDefault="003612C6" w:rsidP="003612C6">
      <w:pPr>
        <w:rPr>
          <w:rFonts w:eastAsia="Times New Roman" w:cs="Times New Roman"/>
          <w:color w:val="000000"/>
          <w:szCs w:val="24"/>
        </w:rPr>
      </w:pPr>
    </w:p>
    <w:p w14:paraId="64FCB00D"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4CFACD92" w14:textId="77777777" w:rsidR="003612C6" w:rsidRPr="00742622" w:rsidRDefault="003612C6" w:rsidP="003612C6">
      <w:pPr>
        <w:rPr>
          <w:rFonts w:eastAsia="Times New Roman" w:cs="Times New Roman"/>
          <w:color w:val="000000"/>
          <w:szCs w:val="24"/>
        </w:rPr>
      </w:pPr>
    </w:p>
    <w:p w14:paraId="4CAD34A0" w14:textId="77777777" w:rsidR="003612C6" w:rsidRPr="00742622" w:rsidRDefault="003612C6" w:rsidP="003612C6">
      <w:pPr>
        <w:jc w:val="center"/>
        <w:rPr>
          <w:rFonts w:eastAsia="Times New Roman" w:cs="Times New Roman"/>
          <w:color w:val="000000"/>
          <w:szCs w:val="24"/>
        </w:rPr>
      </w:pPr>
      <w:r w:rsidRPr="00742622">
        <w:rPr>
          <w:rFonts w:eastAsia="Times New Roman" w:cs="Times New Roman"/>
          <w:b/>
          <w:color w:val="000000"/>
          <w:szCs w:val="24"/>
        </w:rPr>
        <w:t>Comment</w:t>
      </w:r>
    </w:p>
    <w:p w14:paraId="2BC8CF1E" w14:textId="77777777" w:rsidR="003612C6" w:rsidRPr="00742622" w:rsidRDefault="003612C6" w:rsidP="003612C6">
      <w:pPr>
        <w:rPr>
          <w:rFonts w:eastAsia="Times New Roman" w:cs="Times New Roman"/>
          <w:color w:val="000000"/>
          <w:szCs w:val="24"/>
        </w:rPr>
      </w:pPr>
    </w:p>
    <w:p w14:paraId="062E8248" w14:textId="0EBC4897" w:rsidR="002779D8" w:rsidRPr="00742622" w:rsidRDefault="003612C6" w:rsidP="002779D8">
      <w:pPr>
        <w:rPr>
          <w:rFonts w:eastAsia="Times New Roman" w:cs="Times New Roman"/>
          <w:color w:val="000000"/>
          <w:szCs w:val="24"/>
        </w:rPr>
      </w:pPr>
      <w:r w:rsidRPr="00742622">
        <w:rPr>
          <w:rFonts w:eastAsia="Times New Roman" w:cs="Times New Roman"/>
          <w:color w:val="000000"/>
          <w:szCs w:val="24"/>
        </w:rPr>
        <w:tab/>
      </w:r>
      <w:r w:rsidR="002779D8" w:rsidRPr="00742622">
        <w:rPr>
          <w:rFonts w:eastAsia="Times New Roman" w:cs="Times New Roman"/>
          <w:i/>
          <w:color w:val="000000"/>
          <w:szCs w:val="24"/>
        </w:rPr>
        <w:t>See</w:t>
      </w:r>
      <w:r w:rsidR="002779D8" w:rsidRPr="00742622">
        <w:rPr>
          <w:rFonts w:eastAsia="Times New Roman" w:cs="Times New Roman"/>
          <w:color w:val="000000"/>
          <w:szCs w:val="24"/>
        </w:rPr>
        <w:t xml:space="preserve"> Comment to Instruction </w:t>
      </w:r>
      <w:r w:rsidR="002779D8">
        <w:rPr>
          <w:rFonts w:eastAsia="Times New Roman" w:cs="Times New Roman"/>
          <w:color w:val="000000"/>
          <w:szCs w:val="24"/>
        </w:rPr>
        <w:t>20.1</w:t>
      </w:r>
      <w:r w:rsidR="002779D8" w:rsidRPr="00742622">
        <w:rPr>
          <w:rFonts w:eastAsia="Times New Roman" w:cs="Times New Roman"/>
          <w:color w:val="000000"/>
          <w:szCs w:val="24"/>
        </w:rPr>
        <w:t xml:space="preserve"> (Aggravated Sexual Abuse</w:t>
      </w:r>
      <w:r w:rsidR="002779D8">
        <w:rPr>
          <w:rFonts w:eastAsia="Times New Roman" w:cs="Times New Roman"/>
          <w:color w:val="000000"/>
          <w:szCs w:val="24"/>
        </w:rPr>
        <w:t xml:space="preserve"> (18 U.S.C. § 2241(a)</w:t>
      </w:r>
      <w:r w:rsidR="00884CDB">
        <w:rPr>
          <w:rFonts w:eastAsia="Times New Roman" w:cs="Times New Roman"/>
          <w:color w:val="000000"/>
          <w:szCs w:val="24"/>
        </w:rPr>
        <w:t>)</w:t>
      </w:r>
      <w:r w:rsidR="002779D8" w:rsidRPr="00742622">
        <w:rPr>
          <w:rFonts w:eastAsia="Times New Roman" w:cs="Times New Roman"/>
          <w:color w:val="000000"/>
          <w:szCs w:val="24"/>
        </w:rPr>
        <w:t>).</w:t>
      </w:r>
    </w:p>
    <w:p w14:paraId="4148B9F4" w14:textId="77777777" w:rsidR="002779D8" w:rsidRPr="00742622" w:rsidRDefault="002779D8" w:rsidP="002779D8">
      <w:pPr>
        <w:rPr>
          <w:rFonts w:eastAsia="Times New Roman" w:cs="Times New Roman"/>
          <w:color w:val="000000"/>
          <w:szCs w:val="24"/>
        </w:rPr>
      </w:pPr>
    </w:p>
    <w:p w14:paraId="1E12AF84" w14:textId="02C60B3D" w:rsidR="002779D8" w:rsidRPr="00742622" w:rsidRDefault="002779D8" w:rsidP="002779D8">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2243(d), as to the penultimate paragraph of th</w:t>
      </w:r>
      <w:r>
        <w:rPr>
          <w:rFonts w:eastAsia="Times New Roman" w:cs="Times New Roman"/>
          <w:color w:val="000000"/>
          <w:szCs w:val="24"/>
        </w:rPr>
        <w:t>is</w:t>
      </w:r>
      <w:r w:rsidRPr="00742622">
        <w:rPr>
          <w:rFonts w:eastAsia="Times New Roman" w:cs="Times New Roman"/>
          <w:color w:val="000000"/>
          <w:szCs w:val="24"/>
        </w:rPr>
        <w:t xml:space="preserve"> instruction</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last paragraph of th</w:t>
      </w:r>
      <w:r>
        <w:rPr>
          <w:rFonts w:eastAsia="Times New Roman" w:cs="Times New Roman"/>
          <w:color w:val="000000"/>
          <w:szCs w:val="24"/>
        </w:rPr>
        <w:t>is</w:t>
      </w:r>
      <w:r w:rsidRPr="00742622">
        <w:rPr>
          <w:rFonts w:eastAsia="Times New Roman" w:cs="Times New Roman"/>
          <w:color w:val="000000"/>
          <w:szCs w:val="24"/>
        </w:rPr>
        <w:t xml:space="preserve"> instruction.</w:t>
      </w:r>
    </w:p>
    <w:p w14:paraId="4DE427AE" w14:textId="77777777" w:rsidR="002779D8" w:rsidRPr="00742622" w:rsidRDefault="002779D8" w:rsidP="002779D8">
      <w:pPr>
        <w:rPr>
          <w:rFonts w:eastAsia="Times New Roman" w:cs="Times New Roman"/>
          <w:color w:val="000000"/>
          <w:szCs w:val="24"/>
        </w:rPr>
      </w:pPr>
    </w:p>
    <w:p w14:paraId="71986AC3" w14:textId="458E2011" w:rsidR="003612C6" w:rsidRPr="00742622" w:rsidRDefault="002779D8" w:rsidP="002779D8">
      <w:pPr>
        <w:rPr>
          <w:rFonts w:eastAsia="Times New Roman" w:cs="Times New Roman"/>
          <w:color w:val="000000"/>
          <w:szCs w:val="24"/>
        </w:rPr>
      </w:pPr>
      <w:r w:rsidRPr="00742622">
        <w:rPr>
          <w:rFonts w:eastAsia="Times New Roman" w:cs="Times New Roman"/>
          <w:color w:val="000000"/>
          <w:szCs w:val="24"/>
        </w:rPr>
        <w:tab/>
        <w:t>Sexual abuse of a minor is not a lesser included offense of aggravated sexual assault</w:t>
      </w:r>
      <w:r w:rsidR="00E97E0E">
        <w:rPr>
          <w:rFonts w:eastAsia="Times New Roman" w:cs="Times New Roman"/>
          <w:color w:val="000000"/>
          <w:szCs w:val="24"/>
        </w:rPr>
        <w:t xml:space="preserve">. </w:t>
      </w:r>
      <w:r w:rsidRPr="00742622">
        <w:rPr>
          <w:rFonts w:eastAsia="Times New Roman" w:cs="Times New Roman"/>
          <w:i/>
          <w:color w:val="000000"/>
          <w:szCs w:val="24"/>
        </w:rPr>
        <w:t>United States v. Rivera</w:t>
      </w:r>
      <w:r w:rsidRPr="00742622">
        <w:rPr>
          <w:rFonts w:eastAsia="Times New Roman" w:cs="Times New Roman"/>
          <w:color w:val="000000"/>
          <w:szCs w:val="24"/>
        </w:rPr>
        <w:t>, 43 F.3d 1291, 1297 (9th Cir. 1995</w:t>
      </w:r>
      <w:r w:rsidR="003612C6" w:rsidRPr="00742622">
        <w:rPr>
          <w:rFonts w:eastAsia="Times New Roman" w:cs="Times New Roman"/>
          <w:color w:val="000000"/>
          <w:szCs w:val="24"/>
        </w:rPr>
        <w:t>).</w:t>
      </w:r>
    </w:p>
    <w:p w14:paraId="7F449F17" w14:textId="77777777" w:rsidR="003612C6" w:rsidRPr="00742622" w:rsidRDefault="003612C6" w:rsidP="003612C6">
      <w:pPr>
        <w:rPr>
          <w:rFonts w:eastAsia="Times New Roman" w:cs="Times New Roman"/>
          <w:color w:val="000000"/>
          <w:szCs w:val="24"/>
        </w:rPr>
      </w:pPr>
    </w:p>
    <w:p w14:paraId="0698370F" w14:textId="77777777" w:rsidR="003612C6" w:rsidRPr="00742622" w:rsidRDefault="003612C6" w:rsidP="003612C6">
      <w:pPr>
        <w:rPr>
          <w:rFonts w:eastAsia="Times New Roman" w:cs="Times New Roman"/>
          <w:color w:val="000000"/>
          <w:szCs w:val="24"/>
        </w:rPr>
      </w:pPr>
    </w:p>
    <w:p w14:paraId="1884FE1D" w14:textId="4F453538" w:rsidR="003612C6" w:rsidRPr="00742622" w:rsidRDefault="003612C6" w:rsidP="007A1AFA">
      <w:pPr>
        <w:pStyle w:val="Heading2"/>
      </w:pPr>
      <w:r w:rsidRPr="00742622">
        <w:br w:type="page"/>
      </w:r>
      <w:bookmarkStart w:id="2518" w:name="_Toc73698789"/>
      <w:bookmarkStart w:id="2519" w:name="_Toc83310851"/>
      <w:bookmarkStart w:id="2520" w:name="_Toc83362645"/>
      <w:bookmarkStart w:id="2521" w:name="_Toc83363054"/>
      <w:bookmarkStart w:id="2522" w:name="_Toc90310112"/>
      <w:bookmarkStart w:id="2523" w:name="_Toc90389970"/>
      <w:bookmarkStart w:id="2524" w:name="_Toc211607428"/>
      <w:r w:rsidR="00D93D6F" w:rsidRPr="00742622">
        <w:lastRenderedPageBreak/>
        <w:t>2</w:t>
      </w:r>
      <w:r w:rsidR="00AD46AE">
        <w:t>0</w:t>
      </w:r>
      <w:r w:rsidR="00D93D6F" w:rsidRPr="00742622">
        <w:t>.12</w:t>
      </w:r>
      <w:r w:rsidRPr="00742622">
        <w:t xml:space="preserve"> </w:t>
      </w:r>
      <w:r w:rsidR="008C3147" w:rsidRPr="00742622">
        <w:t>Attempted Sexual Abuse of Minor</w:t>
      </w:r>
      <w:r w:rsidRPr="00742622">
        <w:t xml:space="preserve"> (18 U.S.C. § 2243(a))</w:t>
      </w:r>
      <w:bookmarkEnd w:id="2518"/>
      <w:bookmarkEnd w:id="2519"/>
      <w:bookmarkEnd w:id="2520"/>
      <w:bookmarkEnd w:id="2521"/>
      <w:bookmarkEnd w:id="2522"/>
      <w:bookmarkEnd w:id="2523"/>
      <w:bookmarkEnd w:id="2524"/>
    </w:p>
    <w:p w14:paraId="411552D6" w14:textId="77777777" w:rsidR="003612C6" w:rsidRPr="00742622" w:rsidRDefault="003612C6" w:rsidP="003612C6">
      <w:pPr>
        <w:rPr>
          <w:rFonts w:eastAsia="Times New Roman" w:cs="Times New Roman"/>
          <w:color w:val="000000"/>
          <w:szCs w:val="24"/>
        </w:rPr>
      </w:pPr>
    </w:p>
    <w:p w14:paraId="6A17AD56" w14:textId="21E3D7E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525" w:name="_Hlk112144809"/>
      <w:r w:rsidRPr="00742622">
        <w:rPr>
          <w:rFonts w:eastAsia="Times New Roman" w:cs="Times New Roman"/>
          <w:color w:val="000000"/>
          <w:szCs w:val="24"/>
        </w:rPr>
        <w:t>The defendant is charged in [Count _______ of] the indictment with attempted sexual abuse of a minor in violation of Section 2243(a) of Title 18 of the United States Code</w:t>
      </w:r>
      <w:r w:rsidR="00E97E0E">
        <w:rPr>
          <w:rFonts w:eastAsia="Times New Roman" w:cs="Times New Roman"/>
          <w:color w:val="000000"/>
          <w:szCs w:val="24"/>
        </w:rPr>
        <w:t xml:space="preserv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961B507" w14:textId="77777777" w:rsidR="003612C6" w:rsidRPr="00742622" w:rsidRDefault="003612C6" w:rsidP="003612C6">
      <w:pPr>
        <w:rPr>
          <w:rFonts w:eastAsia="Times New Roman" w:cs="Times New Roman"/>
          <w:color w:val="000000"/>
          <w:szCs w:val="24"/>
        </w:rPr>
      </w:pPr>
    </w:p>
    <w:p w14:paraId="246A9FE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engage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 who had reached the age of twelve years but had not reached the age of sixteen years;</w:t>
      </w:r>
    </w:p>
    <w:p w14:paraId="2984B935" w14:textId="77777777" w:rsidR="003612C6" w:rsidRPr="00742622" w:rsidRDefault="003612C6" w:rsidP="003612C6">
      <w:pPr>
        <w:rPr>
          <w:rFonts w:eastAsia="Times New Roman" w:cs="Times New Roman"/>
          <w:color w:val="000000"/>
          <w:szCs w:val="24"/>
        </w:rPr>
      </w:pPr>
    </w:p>
    <w:p w14:paraId="63C1F5C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at least four years younger than the defendant;</w:t>
      </w:r>
    </w:p>
    <w:p w14:paraId="22FDBC3D" w14:textId="77777777" w:rsidR="003612C6" w:rsidRPr="00742622" w:rsidRDefault="003612C6" w:rsidP="003612C6">
      <w:pPr>
        <w:rPr>
          <w:rFonts w:eastAsia="Times New Roman" w:cs="Times New Roman"/>
          <w:color w:val="000000"/>
          <w:szCs w:val="24"/>
        </w:rPr>
      </w:pPr>
    </w:p>
    <w:p w14:paraId="7B2B42CE" w14:textId="09F0BD0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 and</w:t>
      </w:r>
    </w:p>
    <w:p w14:paraId="45AEC016" w14:textId="77777777" w:rsidR="003612C6" w:rsidRPr="00742622" w:rsidRDefault="003612C6" w:rsidP="003612C6">
      <w:pPr>
        <w:rPr>
          <w:rFonts w:eastAsia="Times New Roman" w:cs="Times New Roman"/>
          <w:color w:val="000000"/>
          <w:szCs w:val="24"/>
        </w:rPr>
      </w:pPr>
    </w:p>
    <w:p w14:paraId="5C0BF18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Fourth,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513D59E0" w14:textId="77777777" w:rsidR="003612C6" w:rsidRPr="00742622" w:rsidRDefault="003612C6" w:rsidP="003612C6">
      <w:pPr>
        <w:rPr>
          <w:rFonts w:eastAsia="Times New Roman" w:cs="Times New Roman"/>
          <w:color w:val="000000"/>
          <w:szCs w:val="24"/>
        </w:rPr>
      </w:pPr>
    </w:p>
    <w:p w14:paraId="39ADC90E" w14:textId="171D5A9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0B1ED8">
        <w:rPr>
          <w:sz w:val="23"/>
          <w:szCs w:val="23"/>
        </w:rPr>
        <w:t>A “substantial step” is conduct that strongly corroborated the defendant’s intent to commit the crime</w:t>
      </w:r>
      <w:r w:rsidR="00E97E0E">
        <w:rPr>
          <w:sz w:val="23"/>
          <w:szCs w:val="23"/>
        </w:rPr>
        <w:t xml:space="preserve">. </w:t>
      </w:r>
      <w:r w:rsidR="000B1ED8">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0B1ED8">
        <w:rPr>
          <w:sz w:val="23"/>
          <w:szCs w:val="23"/>
        </w:rPr>
        <w:t>Mere preparation is not a substantial step toward committing the crime.</w:t>
      </w:r>
    </w:p>
    <w:p w14:paraId="5B070064" w14:textId="77777777" w:rsidR="003612C6" w:rsidRPr="00742622" w:rsidRDefault="003612C6" w:rsidP="003612C6">
      <w:pPr>
        <w:rPr>
          <w:rFonts w:eastAsia="Times New Roman" w:cs="Times New Roman"/>
          <w:color w:val="000000"/>
          <w:szCs w:val="24"/>
        </w:rPr>
      </w:pPr>
    </w:p>
    <w:p w14:paraId="36A6E22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3B3EEC9A" w14:textId="77777777" w:rsidR="003612C6" w:rsidRPr="00742622" w:rsidRDefault="003612C6" w:rsidP="003612C6">
      <w:pPr>
        <w:rPr>
          <w:rFonts w:eastAsia="Times New Roman" w:cs="Times New Roman"/>
          <w:color w:val="000000"/>
          <w:szCs w:val="24"/>
        </w:rPr>
      </w:pPr>
    </w:p>
    <w:p w14:paraId="7807A22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government need not prove that the defendant knew the age of [</w:t>
      </w:r>
      <w:r w:rsidRPr="00742622">
        <w:rPr>
          <w:rFonts w:eastAsia="Times New Roman" w:cs="Times New Roman"/>
          <w:i/>
          <w:color w:val="000000"/>
          <w:szCs w:val="24"/>
          <w:u w:val="single"/>
        </w:rPr>
        <w:t>name of victim</w:t>
      </w:r>
      <w:r w:rsidRPr="00742622">
        <w:rPr>
          <w:rFonts w:eastAsia="Times New Roman" w:cs="Times New Roman"/>
          <w:color w:val="000000"/>
          <w:szCs w:val="24"/>
        </w:rPr>
        <w:t>] or that the defendant knew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at least four years younger than the defendant.</w:t>
      </w:r>
    </w:p>
    <w:p w14:paraId="57E422E2" w14:textId="77777777" w:rsidR="003612C6" w:rsidRPr="00742622" w:rsidRDefault="003612C6" w:rsidP="003612C6">
      <w:pPr>
        <w:rPr>
          <w:rFonts w:eastAsia="Times New Roman" w:cs="Times New Roman"/>
          <w:color w:val="000000"/>
          <w:szCs w:val="24"/>
        </w:rPr>
      </w:pPr>
    </w:p>
    <w:p w14:paraId="661B0FD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373B9FD8" w14:textId="77777777" w:rsidR="003612C6" w:rsidRPr="00742622" w:rsidRDefault="003612C6" w:rsidP="003612C6">
      <w:pPr>
        <w:rPr>
          <w:rFonts w:eastAsia="Times New Roman" w:cs="Times New Roman"/>
          <w:color w:val="000000"/>
          <w:szCs w:val="24"/>
        </w:rPr>
      </w:pPr>
    </w:p>
    <w:p w14:paraId="056FFB29" w14:textId="77777777" w:rsidR="003612C6" w:rsidRPr="00742622" w:rsidRDefault="003612C6" w:rsidP="0051092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40317A1" w14:textId="77777777" w:rsidR="003612C6" w:rsidRPr="00742622" w:rsidRDefault="003612C6" w:rsidP="003612C6">
      <w:pPr>
        <w:rPr>
          <w:rFonts w:eastAsia="Times New Roman" w:cs="Times New Roman"/>
          <w:color w:val="000000"/>
          <w:szCs w:val="24"/>
        </w:rPr>
      </w:pPr>
    </w:p>
    <w:p w14:paraId="39FD72EC" w14:textId="68397D87" w:rsidR="0091344E" w:rsidRPr="00742622" w:rsidRDefault="003612C6" w:rsidP="0091344E">
      <w:pPr>
        <w:rPr>
          <w:rFonts w:eastAsia="Times New Roman" w:cs="Times New Roman"/>
          <w:color w:val="000000"/>
          <w:szCs w:val="24"/>
        </w:rPr>
      </w:pPr>
      <w:r w:rsidRPr="00742622">
        <w:rPr>
          <w:rFonts w:eastAsia="Times New Roman" w:cs="Times New Roman"/>
          <w:color w:val="000000"/>
          <w:szCs w:val="24"/>
        </w:rPr>
        <w:tab/>
      </w:r>
      <w:r w:rsidR="0091344E" w:rsidRPr="00742622">
        <w:rPr>
          <w:rFonts w:eastAsia="Times New Roman" w:cs="Times New Roman"/>
          <w:i/>
          <w:color w:val="000000"/>
          <w:szCs w:val="24"/>
        </w:rPr>
        <w:t>See</w:t>
      </w:r>
      <w:r w:rsidR="0091344E" w:rsidRPr="00742622">
        <w:rPr>
          <w:rFonts w:eastAsia="Times New Roman" w:cs="Times New Roman"/>
          <w:color w:val="000000"/>
          <w:szCs w:val="24"/>
        </w:rPr>
        <w:t xml:space="preserve"> Comment to Instruction </w:t>
      </w:r>
      <w:r w:rsidR="0091344E">
        <w:rPr>
          <w:rFonts w:eastAsia="Times New Roman" w:cs="Times New Roman"/>
          <w:color w:val="000000"/>
          <w:szCs w:val="24"/>
        </w:rPr>
        <w:t>20.1</w:t>
      </w:r>
      <w:r w:rsidR="0091344E" w:rsidRPr="00742622">
        <w:rPr>
          <w:rFonts w:eastAsia="Times New Roman" w:cs="Times New Roman"/>
          <w:color w:val="000000"/>
          <w:szCs w:val="24"/>
        </w:rPr>
        <w:t xml:space="preserve"> (Aggravated Sexual Abuse</w:t>
      </w:r>
      <w:r w:rsidR="0091344E">
        <w:rPr>
          <w:rFonts w:eastAsia="Times New Roman" w:cs="Times New Roman"/>
          <w:color w:val="000000"/>
          <w:szCs w:val="24"/>
        </w:rPr>
        <w:t xml:space="preserve"> (18 U.S.C. § 2241(a)</w:t>
      </w:r>
      <w:r w:rsidR="00884CDB">
        <w:rPr>
          <w:rFonts w:eastAsia="Times New Roman" w:cs="Times New Roman"/>
          <w:color w:val="000000"/>
          <w:szCs w:val="24"/>
        </w:rPr>
        <w:t>)</w:t>
      </w:r>
      <w:r w:rsidR="0091344E" w:rsidRPr="00742622">
        <w:rPr>
          <w:rFonts w:eastAsia="Times New Roman" w:cs="Times New Roman"/>
          <w:color w:val="000000"/>
          <w:szCs w:val="24"/>
        </w:rPr>
        <w:t>).</w:t>
      </w:r>
    </w:p>
    <w:p w14:paraId="4B2EA625" w14:textId="77777777" w:rsidR="0091344E" w:rsidRPr="00742622" w:rsidRDefault="0091344E" w:rsidP="0091344E">
      <w:pPr>
        <w:rPr>
          <w:rFonts w:eastAsia="Times New Roman" w:cs="Times New Roman"/>
          <w:color w:val="000000"/>
          <w:szCs w:val="24"/>
        </w:rPr>
      </w:pPr>
    </w:p>
    <w:p w14:paraId="57A8AE2F" w14:textId="4FA26C6A"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2243(d), as to the penultimate paragraph of th</w:t>
      </w:r>
      <w:r>
        <w:rPr>
          <w:rFonts w:eastAsia="Times New Roman" w:cs="Times New Roman"/>
          <w:color w:val="000000"/>
          <w:szCs w:val="24"/>
        </w:rPr>
        <w:t>is</w:t>
      </w:r>
      <w:r w:rsidRPr="00742622">
        <w:rPr>
          <w:rFonts w:eastAsia="Times New Roman" w:cs="Times New Roman"/>
          <w:color w:val="000000"/>
          <w:szCs w:val="24"/>
        </w:rPr>
        <w:t xml:space="preserve"> instruction</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last paragraph of th</w:t>
      </w:r>
      <w:r>
        <w:rPr>
          <w:rFonts w:eastAsia="Times New Roman" w:cs="Times New Roman"/>
          <w:color w:val="000000"/>
          <w:szCs w:val="24"/>
        </w:rPr>
        <w:t>is</w:t>
      </w:r>
      <w:r w:rsidRPr="00742622">
        <w:rPr>
          <w:rFonts w:eastAsia="Times New Roman" w:cs="Times New Roman"/>
          <w:color w:val="000000"/>
          <w:szCs w:val="24"/>
        </w:rPr>
        <w:t xml:space="preserve"> instruction.</w:t>
      </w:r>
    </w:p>
    <w:p w14:paraId="7D2F2B9E" w14:textId="77777777" w:rsidR="0091344E" w:rsidRPr="00742622" w:rsidRDefault="0091344E" w:rsidP="0091344E">
      <w:pPr>
        <w:rPr>
          <w:rFonts w:eastAsia="Times New Roman" w:cs="Times New Roman"/>
          <w:color w:val="000000"/>
          <w:szCs w:val="24"/>
        </w:rPr>
      </w:pPr>
    </w:p>
    <w:p w14:paraId="15A957D8" w14:textId="146580D8"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4146B5" w:rsidRPr="00544B77">
        <w:rPr>
          <w:rFonts w:cs="Times New Roman"/>
          <w:color w:val="000000"/>
          <w:szCs w:val="24"/>
        </w:rPr>
        <w:t xml:space="preserve">(per curiam) (quoting </w:t>
      </w:r>
      <w:r w:rsidR="004146B5" w:rsidRPr="00544B77">
        <w:rPr>
          <w:rFonts w:cs="Times New Roman"/>
          <w:i/>
          <w:iCs/>
          <w:color w:val="000000"/>
          <w:szCs w:val="24"/>
        </w:rPr>
        <w:t>United States v. Nelson</w:t>
      </w:r>
      <w:r w:rsidR="004146B5" w:rsidRPr="00544B77">
        <w:rPr>
          <w:rFonts w:cs="Times New Roman"/>
          <w:color w:val="000000"/>
          <w:szCs w:val="24"/>
        </w:rPr>
        <w:t>, 66 F.3d 1036, 1042 (9th Cir. 1995)).</w:t>
      </w:r>
    </w:p>
    <w:p w14:paraId="1C9BAE4C" w14:textId="77777777" w:rsidR="0091344E" w:rsidRPr="00742622" w:rsidRDefault="0091344E" w:rsidP="0091344E">
      <w:pPr>
        <w:rPr>
          <w:rFonts w:eastAsia="Times New Roman" w:cs="Times New Roman"/>
          <w:color w:val="000000"/>
          <w:szCs w:val="24"/>
        </w:rPr>
      </w:pPr>
    </w:p>
    <w:p w14:paraId="1B7A4F43" w14:textId="216C307E"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4146B5">
        <w:rPr>
          <w:rFonts w:eastAsia="Times New Roman" w:cs="Times New Roman"/>
          <w:color w:val="000000"/>
          <w:szCs w:val="24"/>
        </w:rPr>
        <w:t xml:space="preserve">(per curiam) </w:t>
      </w:r>
      <w:r w:rsidRPr="00742622">
        <w:rPr>
          <w:rFonts w:eastAsia="Times New Roman" w:cs="Times New Roman"/>
          <w:color w:val="000000"/>
          <w:szCs w:val="24"/>
        </w:rPr>
        <w:t>(</w:t>
      </w:r>
      <w:r w:rsidRPr="002303D6">
        <w:rPr>
          <w:rFonts w:eastAsia="Times New Roman" w:cs="Times New Roman"/>
          <w:color w:val="000000"/>
          <w:szCs w:val="24"/>
        </w:rPr>
        <w:t>“A</w:t>
      </w:r>
      <w:r>
        <w:rPr>
          <w:rFonts w:eastAsia="Times New Roman" w:cs="Times New Roman"/>
          <w:color w:val="000000"/>
          <w:szCs w:val="24"/>
        </w:rPr>
        <w:t xml:space="preserve"> </w:t>
      </w:r>
      <w:r w:rsidRPr="00742622">
        <w:rPr>
          <w:rFonts w:eastAsia="Times New Roman" w:cs="Times New Roman"/>
          <w:color w:val="000000"/>
          <w:szCs w:val="24"/>
        </w:rPr>
        <w:t>conviction for attempt requires proof of culpable intent and conduct constituting a substantial step toward commission of the crime that strongly corroborates that intent</w:t>
      </w:r>
      <w:r w:rsidRPr="002303D6">
        <w:rPr>
          <w:rFonts w:eastAsia="Times New Roman" w:cs="Times New Roman"/>
          <w:color w:val="000000"/>
          <w:szCs w:val="24"/>
        </w:rPr>
        <w:t>.</w:t>
      </w:r>
      <w:r w:rsidRPr="00742622">
        <w:rPr>
          <w:rFonts w:eastAsia="Times New Roman" w:cs="Times New Roman"/>
          <w:color w:val="000000"/>
          <w:szCs w:val="24"/>
        </w:rPr>
        <w:t>”)</w:t>
      </w:r>
      <w:r w:rsidRPr="002303D6">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23284FFB" w14:textId="404D169F"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lastRenderedPageBreak/>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C9102E9" w14:textId="77777777" w:rsidR="0091344E" w:rsidRPr="00742622" w:rsidRDefault="0091344E" w:rsidP="0091344E">
      <w:pPr>
        <w:rPr>
          <w:rFonts w:eastAsia="Times New Roman" w:cs="Times New Roman"/>
          <w:color w:val="000000"/>
          <w:szCs w:val="24"/>
        </w:rPr>
      </w:pPr>
    </w:p>
    <w:p w14:paraId="37FF3D6E" w14:textId="1DAF6971" w:rsidR="003612C6" w:rsidRPr="00742622" w:rsidRDefault="0091344E" w:rsidP="0091344E">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55E48697" w14:textId="77777777" w:rsidR="003612C6" w:rsidRPr="00742622" w:rsidRDefault="003612C6" w:rsidP="003612C6">
      <w:pPr>
        <w:rPr>
          <w:rFonts w:eastAsia="Times New Roman" w:cs="Times New Roman"/>
          <w:color w:val="000000"/>
          <w:szCs w:val="24"/>
        </w:rPr>
      </w:pPr>
    </w:p>
    <w:p w14:paraId="3B0C42B2" w14:textId="4398ADDC" w:rsidR="003612C6" w:rsidRPr="00242E6A" w:rsidRDefault="00242E6A" w:rsidP="00242E6A">
      <w:pPr>
        <w:jc w:val="right"/>
        <w:rPr>
          <w:rFonts w:eastAsia="Times New Roman" w:cs="Times New Roman"/>
          <w:i/>
          <w:iCs/>
          <w:color w:val="000000"/>
          <w:szCs w:val="24"/>
        </w:rPr>
      </w:pPr>
      <w:r w:rsidRPr="00242E6A">
        <w:rPr>
          <w:rFonts w:eastAsia="Times New Roman" w:cs="Times New Roman"/>
          <w:i/>
          <w:iCs/>
          <w:color w:val="000000"/>
          <w:szCs w:val="24"/>
        </w:rPr>
        <w:t xml:space="preserve">Revised </w:t>
      </w:r>
      <w:r w:rsidR="00637666">
        <w:rPr>
          <w:rFonts w:eastAsia="Times New Roman" w:cs="Times New Roman"/>
          <w:i/>
          <w:iCs/>
          <w:color w:val="000000"/>
          <w:szCs w:val="24"/>
        </w:rPr>
        <w:t>May</w:t>
      </w:r>
      <w:r w:rsidRPr="00242E6A">
        <w:rPr>
          <w:rFonts w:eastAsia="Times New Roman" w:cs="Times New Roman"/>
          <w:i/>
          <w:iCs/>
          <w:color w:val="000000"/>
          <w:szCs w:val="24"/>
        </w:rPr>
        <w:t xml:space="preserve"> 20</w:t>
      </w:r>
      <w:r w:rsidR="00637666">
        <w:rPr>
          <w:rFonts w:eastAsia="Times New Roman" w:cs="Times New Roman"/>
          <w:i/>
          <w:iCs/>
          <w:color w:val="000000"/>
          <w:szCs w:val="24"/>
        </w:rPr>
        <w:t>23</w:t>
      </w:r>
    </w:p>
    <w:bookmarkEnd w:id="2525"/>
    <w:p w14:paraId="7CAB72B0" w14:textId="7A87D482" w:rsidR="003612C6" w:rsidRPr="00742622" w:rsidRDefault="003612C6" w:rsidP="007A1AFA">
      <w:pPr>
        <w:pStyle w:val="Heading2"/>
      </w:pPr>
      <w:r w:rsidRPr="00742622">
        <w:br w:type="page"/>
      </w:r>
      <w:bookmarkStart w:id="2526" w:name="_Toc73698790"/>
      <w:bookmarkStart w:id="2527" w:name="_Toc83310852"/>
      <w:bookmarkStart w:id="2528" w:name="_Toc83362646"/>
      <w:bookmarkStart w:id="2529" w:name="_Toc83363055"/>
      <w:bookmarkStart w:id="2530" w:name="_Toc90310113"/>
      <w:bookmarkStart w:id="2531" w:name="_Toc90389971"/>
      <w:bookmarkStart w:id="2532" w:name="_Toc211607429"/>
      <w:r w:rsidR="00D93D6F" w:rsidRPr="00742622">
        <w:lastRenderedPageBreak/>
        <w:t>2</w:t>
      </w:r>
      <w:r w:rsidR="00AD46AE">
        <w:t>0</w:t>
      </w:r>
      <w:r w:rsidR="00D93D6F" w:rsidRPr="00742622">
        <w:t>.13</w:t>
      </w:r>
      <w:r w:rsidRPr="00742622">
        <w:t xml:space="preserve"> </w:t>
      </w:r>
      <w:r w:rsidR="008C3147" w:rsidRPr="00742622">
        <w:t>Sexual Abuse of Person in Official Detention</w:t>
      </w:r>
      <w:r w:rsidRPr="00742622">
        <w:t xml:space="preserve"> (18 U.S.C. § 2243(b))</w:t>
      </w:r>
      <w:bookmarkEnd w:id="2526"/>
      <w:bookmarkEnd w:id="2527"/>
      <w:bookmarkEnd w:id="2528"/>
      <w:bookmarkEnd w:id="2529"/>
      <w:bookmarkEnd w:id="2530"/>
      <w:bookmarkEnd w:id="2531"/>
      <w:bookmarkEnd w:id="2532"/>
    </w:p>
    <w:p w14:paraId="585BCD6F" w14:textId="77777777" w:rsidR="003612C6" w:rsidRPr="00742622" w:rsidRDefault="003612C6" w:rsidP="003612C6">
      <w:pPr>
        <w:rPr>
          <w:rFonts w:eastAsia="Times New Roman" w:cs="Times New Roman"/>
          <w:color w:val="000000"/>
          <w:szCs w:val="24"/>
        </w:rPr>
      </w:pPr>
    </w:p>
    <w:p w14:paraId="54E51322" w14:textId="66874BB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sexual abuse of a person in official detention in violation of Section 2243(b) of Title 18 of the United States Code</w:t>
      </w:r>
      <w:r w:rsidR="00E97E0E">
        <w:rPr>
          <w:rFonts w:eastAsia="Times New Roman" w:cs="Times New Roman"/>
          <w:color w:val="000000"/>
          <w:szCs w:val="24"/>
        </w:rPr>
        <w:t xml:space="preserv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31BEA32" w14:textId="77777777" w:rsidR="003612C6" w:rsidRPr="00742622" w:rsidRDefault="003612C6" w:rsidP="003612C6">
      <w:pPr>
        <w:rPr>
          <w:rFonts w:eastAsia="Times New Roman" w:cs="Times New Roman"/>
          <w:color w:val="000000"/>
          <w:szCs w:val="24"/>
        </w:rPr>
      </w:pPr>
    </w:p>
    <w:p w14:paraId="10F4811E"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0F0A269B" w14:textId="77777777" w:rsidR="003612C6" w:rsidRPr="00742622" w:rsidRDefault="003612C6" w:rsidP="003612C6">
      <w:pPr>
        <w:rPr>
          <w:rFonts w:eastAsia="Times New Roman" w:cs="Times New Roman"/>
          <w:color w:val="000000"/>
          <w:szCs w:val="24"/>
        </w:rPr>
      </w:pPr>
    </w:p>
    <w:p w14:paraId="1377BF7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at the time,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in official detention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 and</w:t>
      </w:r>
    </w:p>
    <w:p w14:paraId="73F8B95A" w14:textId="77777777" w:rsidR="003612C6" w:rsidRPr="00742622" w:rsidRDefault="003612C6" w:rsidP="003612C6">
      <w:pPr>
        <w:rPr>
          <w:rFonts w:eastAsia="Times New Roman" w:cs="Times New Roman"/>
          <w:color w:val="000000"/>
          <w:szCs w:val="24"/>
        </w:rPr>
      </w:pPr>
    </w:p>
    <w:p w14:paraId="27EBA756" w14:textId="51B5531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at the time</w:t>
      </w:r>
      <w:r w:rsidR="00242E6A">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custodial, supervisory</w:t>
      </w:r>
      <w:r w:rsidR="00242E6A">
        <w:rPr>
          <w:rFonts w:eastAsia="Times New Roman" w:cs="Times New Roman"/>
          <w:color w:val="000000"/>
          <w:szCs w:val="24"/>
        </w:rPr>
        <w:t>,</w:t>
      </w:r>
      <w:r w:rsidRPr="00742622">
        <w:rPr>
          <w:rFonts w:eastAsia="Times New Roman" w:cs="Times New Roman"/>
          <w:color w:val="000000"/>
          <w:szCs w:val="24"/>
        </w:rPr>
        <w:t xml:space="preserve"> or disciplinary authority of the defendant.</w:t>
      </w:r>
    </w:p>
    <w:p w14:paraId="167F489D" w14:textId="77777777" w:rsidR="003612C6" w:rsidRPr="00742622" w:rsidRDefault="003612C6" w:rsidP="003612C6">
      <w:pPr>
        <w:rPr>
          <w:rFonts w:eastAsia="Times New Roman" w:cs="Times New Roman"/>
          <w:color w:val="000000"/>
          <w:szCs w:val="24"/>
        </w:rPr>
      </w:pPr>
    </w:p>
    <w:p w14:paraId="2C11759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34DA0C49" w14:textId="77777777" w:rsidR="003612C6" w:rsidRPr="00742622" w:rsidRDefault="003612C6" w:rsidP="003612C6">
      <w:pPr>
        <w:rPr>
          <w:rFonts w:eastAsia="Times New Roman" w:cs="Times New Roman"/>
          <w:color w:val="000000"/>
          <w:szCs w:val="24"/>
        </w:rPr>
      </w:pPr>
    </w:p>
    <w:p w14:paraId="2C1616D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“official detention” means [</w:t>
      </w:r>
      <w:r w:rsidRPr="00742622">
        <w:rPr>
          <w:rFonts w:eastAsia="Times New Roman" w:cs="Times New Roman"/>
          <w:i/>
          <w:color w:val="000000"/>
          <w:szCs w:val="24"/>
          <w:u w:val="single"/>
        </w:rPr>
        <w:t>official detention definition</w:t>
      </w:r>
      <w:r w:rsidRPr="00742622">
        <w:rPr>
          <w:rFonts w:eastAsia="Times New Roman" w:cs="Times New Roman"/>
          <w:color w:val="000000"/>
          <w:szCs w:val="24"/>
        </w:rPr>
        <w:t>].</w:t>
      </w:r>
    </w:p>
    <w:p w14:paraId="667763DD" w14:textId="77777777" w:rsidR="003612C6" w:rsidRPr="00742622" w:rsidRDefault="003612C6" w:rsidP="003612C6">
      <w:pPr>
        <w:rPr>
          <w:rFonts w:eastAsia="Times New Roman" w:cs="Times New Roman"/>
          <w:color w:val="000000"/>
          <w:szCs w:val="24"/>
        </w:rPr>
      </w:pPr>
    </w:p>
    <w:p w14:paraId="0D3EF7BF"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3B3016D" w14:textId="77777777" w:rsidR="003612C6" w:rsidRPr="00742622" w:rsidRDefault="003612C6" w:rsidP="003612C6">
      <w:pPr>
        <w:rPr>
          <w:rFonts w:eastAsia="Times New Roman" w:cs="Times New Roman"/>
          <w:color w:val="000000"/>
          <w:szCs w:val="24"/>
        </w:rPr>
      </w:pPr>
    </w:p>
    <w:p w14:paraId="1BF64BEE" w14:textId="0091987C" w:rsidR="0091344E" w:rsidRPr="00742622" w:rsidRDefault="003612C6" w:rsidP="0091344E">
      <w:pPr>
        <w:rPr>
          <w:rFonts w:eastAsia="Times New Roman" w:cs="Times New Roman"/>
          <w:color w:val="000000"/>
          <w:szCs w:val="24"/>
        </w:rPr>
      </w:pPr>
      <w:r w:rsidRPr="00742622">
        <w:rPr>
          <w:rFonts w:eastAsia="Times New Roman" w:cs="Times New Roman"/>
          <w:color w:val="000000"/>
          <w:szCs w:val="24"/>
        </w:rPr>
        <w:tab/>
      </w:r>
      <w:r w:rsidR="0091344E" w:rsidRPr="00742622">
        <w:rPr>
          <w:rFonts w:eastAsia="Times New Roman" w:cs="Times New Roman"/>
          <w:i/>
          <w:color w:val="000000"/>
          <w:szCs w:val="24"/>
        </w:rPr>
        <w:t>See</w:t>
      </w:r>
      <w:r w:rsidR="0091344E" w:rsidRPr="00742622">
        <w:rPr>
          <w:rFonts w:eastAsia="Times New Roman" w:cs="Times New Roman"/>
          <w:color w:val="000000"/>
          <w:szCs w:val="24"/>
        </w:rPr>
        <w:t xml:space="preserve"> Comment to Instruction </w:t>
      </w:r>
      <w:r w:rsidR="0091344E">
        <w:rPr>
          <w:rFonts w:eastAsia="Times New Roman" w:cs="Times New Roman"/>
          <w:color w:val="000000"/>
          <w:szCs w:val="24"/>
        </w:rPr>
        <w:t xml:space="preserve">20.1 </w:t>
      </w:r>
      <w:r w:rsidR="0091344E" w:rsidRPr="00742622">
        <w:rPr>
          <w:rFonts w:eastAsia="Times New Roman" w:cs="Times New Roman"/>
          <w:color w:val="000000"/>
          <w:szCs w:val="24"/>
        </w:rPr>
        <w:t>(Aggravated Sexual Abuse</w:t>
      </w:r>
      <w:r w:rsidR="0091344E">
        <w:rPr>
          <w:rFonts w:eastAsia="Times New Roman" w:cs="Times New Roman"/>
          <w:color w:val="000000"/>
          <w:szCs w:val="24"/>
        </w:rPr>
        <w:t xml:space="preserve"> (18 U.S.C. § 2241(a)</w:t>
      </w:r>
      <w:r w:rsidR="00884CDB">
        <w:rPr>
          <w:rFonts w:eastAsia="Times New Roman" w:cs="Times New Roman"/>
          <w:color w:val="000000"/>
          <w:szCs w:val="24"/>
        </w:rPr>
        <w:t>)</w:t>
      </w:r>
      <w:r w:rsidR="0091344E" w:rsidRPr="00742622">
        <w:rPr>
          <w:rFonts w:eastAsia="Times New Roman" w:cs="Times New Roman"/>
          <w:color w:val="000000"/>
          <w:szCs w:val="24"/>
        </w:rPr>
        <w:t>).</w:t>
      </w:r>
    </w:p>
    <w:p w14:paraId="52CBB4EA" w14:textId="77777777" w:rsidR="0091344E" w:rsidRPr="00742622" w:rsidRDefault="0091344E" w:rsidP="0091344E">
      <w:pPr>
        <w:rPr>
          <w:rFonts w:eastAsia="Times New Roman" w:cs="Times New Roman"/>
          <w:color w:val="000000"/>
          <w:szCs w:val="24"/>
        </w:rPr>
      </w:pPr>
    </w:p>
    <w:p w14:paraId="312C2742" w14:textId="2599E3A8" w:rsidR="003612C6" w:rsidRPr="00742622" w:rsidRDefault="0091344E" w:rsidP="0091344E">
      <w:pPr>
        <w:rPr>
          <w:szCs w:val="24"/>
        </w:rPr>
      </w:pPr>
      <w:r w:rsidRPr="00742622">
        <w:rPr>
          <w:rFonts w:eastAsia="Times New Roman" w:cs="Times New Roman"/>
          <w:color w:val="000000"/>
          <w:szCs w:val="24"/>
        </w:rPr>
        <w:tab/>
        <w:t>“Official detention” is defined in 18 U.S.C. § 2246(5</w:t>
      </w:r>
      <w:r w:rsidRPr="00742622">
        <w:rPr>
          <w:rFonts w:eastAsia="Times New Roman" w:cs="Times New Roman"/>
          <w:szCs w:val="24"/>
        </w:rPr>
        <w:t>)</w:t>
      </w:r>
      <w:r w:rsidR="00E97E0E">
        <w:rPr>
          <w:rFonts w:eastAsia="Times New Roman" w:cs="Times New Roman"/>
          <w:szCs w:val="24"/>
        </w:rPr>
        <w:t xml:space="preserve">. </w:t>
      </w: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“Official detention” includes a minor who is being held in a facility</w:t>
      </w:r>
      <w:r>
        <w:rPr>
          <w:szCs w:val="24"/>
        </w:rPr>
        <w:t>,</w:t>
      </w:r>
      <w:r w:rsidRPr="00742622">
        <w:rPr>
          <w:szCs w:val="24"/>
        </w:rPr>
        <w:t xml:space="preserve"> who has been served with a Notice to Appear in Immigration Court, and who has been placed into removal proceedings</w:t>
      </w:r>
      <w:r>
        <w:rPr>
          <w:szCs w:val="24"/>
        </w:rPr>
        <w:t xml:space="preserve"> that created the possibility of deportation</w:t>
      </w:r>
      <w:r w:rsidR="00E97E0E">
        <w:rPr>
          <w:szCs w:val="24"/>
        </w:rPr>
        <w:t xml:space="preserve">. </w:t>
      </w:r>
      <w:r w:rsidRPr="00742622">
        <w:rPr>
          <w:i/>
          <w:iCs/>
          <w:szCs w:val="24"/>
        </w:rPr>
        <w:t>United States v. Pacheco</w:t>
      </w:r>
      <w:r w:rsidRPr="00742622">
        <w:rPr>
          <w:szCs w:val="24"/>
        </w:rPr>
        <w:t>, 977 F.3d 764, 766 (9th Cir. 2020)</w:t>
      </w:r>
      <w:r w:rsidR="00AB6750" w:rsidRPr="00742622">
        <w:rPr>
          <w:szCs w:val="24"/>
        </w:rPr>
        <w:t>.</w:t>
      </w:r>
    </w:p>
    <w:p w14:paraId="77CBF2DA" w14:textId="28B01A43" w:rsidR="00AB6750" w:rsidRDefault="00AB6750" w:rsidP="00AB6750">
      <w:pPr>
        <w:jc w:val="right"/>
        <w:rPr>
          <w:i/>
          <w:iCs/>
          <w:szCs w:val="24"/>
        </w:rPr>
      </w:pPr>
    </w:p>
    <w:p w14:paraId="06EC562F" w14:textId="7F808A46" w:rsidR="00510926" w:rsidRPr="00742622" w:rsidRDefault="00242E6A" w:rsidP="00AB6750">
      <w:pPr>
        <w:jc w:val="right"/>
        <w:rPr>
          <w:i/>
          <w:iCs/>
          <w:szCs w:val="24"/>
        </w:rPr>
      </w:pPr>
      <w:r>
        <w:rPr>
          <w:i/>
          <w:iCs/>
          <w:szCs w:val="24"/>
        </w:rPr>
        <w:t>Revised Dec. 2020</w:t>
      </w:r>
    </w:p>
    <w:p w14:paraId="05EAE3E0" w14:textId="77777777" w:rsidR="003612C6" w:rsidRPr="00742622" w:rsidRDefault="003612C6" w:rsidP="003612C6">
      <w:pPr>
        <w:rPr>
          <w:rFonts w:eastAsia="Times New Roman" w:cs="Times New Roman"/>
          <w:szCs w:val="24"/>
        </w:rPr>
      </w:pPr>
    </w:p>
    <w:p w14:paraId="1F34B423" w14:textId="47799118" w:rsidR="003612C6" w:rsidRPr="00742622" w:rsidRDefault="003612C6" w:rsidP="007A1AFA">
      <w:pPr>
        <w:pStyle w:val="Heading2"/>
      </w:pPr>
      <w:r w:rsidRPr="00742622">
        <w:br w:type="page"/>
      </w:r>
      <w:bookmarkStart w:id="2533" w:name="_Toc73698791"/>
      <w:bookmarkStart w:id="2534" w:name="_Toc83310853"/>
      <w:bookmarkStart w:id="2535" w:name="_Toc83362647"/>
      <w:bookmarkStart w:id="2536" w:name="_Toc83363056"/>
      <w:bookmarkStart w:id="2537" w:name="_Toc90310114"/>
      <w:bookmarkStart w:id="2538" w:name="_Toc90389972"/>
      <w:bookmarkStart w:id="2539" w:name="_Toc211607430"/>
      <w:r w:rsidR="00D93D6F" w:rsidRPr="00742622">
        <w:lastRenderedPageBreak/>
        <w:t>2</w:t>
      </w:r>
      <w:r w:rsidR="00AD46AE">
        <w:t>0</w:t>
      </w:r>
      <w:r w:rsidR="00D93D6F" w:rsidRPr="00742622">
        <w:t>.14</w:t>
      </w:r>
      <w:r w:rsidRPr="00742622">
        <w:t xml:space="preserve"> </w:t>
      </w:r>
      <w:r w:rsidR="008C3147" w:rsidRPr="00742622">
        <w:t>Attempted Sexual Abuse of Person in Official Detention</w:t>
      </w:r>
      <w:r w:rsidR="004443A5">
        <w:t xml:space="preserve"> </w:t>
      </w:r>
      <w:r w:rsidRPr="00742622">
        <w:t>(18 U.S.C. § 2243(b))</w:t>
      </w:r>
      <w:bookmarkEnd w:id="2533"/>
      <w:bookmarkEnd w:id="2534"/>
      <w:bookmarkEnd w:id="2535"/>
      <w:bookmarkEnd w:id="2536"/>
      <w:bookmarkEnd w:id="2537"/>
      <w:bookmarkEnd w:id="2538"/>
      <w:bookmarkEnd w:id="2539"/>
    </w:p>
    <w:p w14:paraId="43EF5930" w14:textId="77777777" w:rsidR="003612C6" w:rsidRPr="00742622" w:rsidRDefault="003612C6" w:rsidP="003612C6">
      <w:pPr>
        <w:rPr>
          <w:rFonts w:eastAsia="Times New Roman" w:cs="Times New Roman"/>
          <w:color w:val="000000"/>
          <w:szCs w:val="24"/>
        </w:rPr>
      </w:pPr>
    </w:p>
    <w:p w14:paraId="503D624D" w14:textId="1AC5B74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540" w:name="_Hlk112144979"/>
      <w:r w:rsidRPr="00742622">
        <w:rPr>
          <w:rFonts w:eastAsia="Times New Roman" w:cs="Times New Roman"/>
          <w:color w:val="000000"/>
          <w:szCs w:val="24"/>
        </w:rPr>
        <w:t>The defendant is charged in [Count _______ of] the indictment with attempted sexual abuse of a person in official detention in violation of Section 2243(b) of Title 18 of the United States Code</w:t>
      </w:r>
      <w:r w:rsidR="00E97E0E">
        <w:rPr>
          <w:rFonts w:eastAsia="Times New Roman" w:cs="Times New Roman"/>
          <w:color w:val="000000"/>
          <w:szCs w:val="24"/>
        </w:rPr>
        <w:t xml:space="preserv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DF0F1F9" w14:textId="77777777" w:rsidR="003612C6" w:rsidRPr="00742622" w:rsidRDefault="003612C6" w:rsidP="003612C6">
      <w:pPr>
        <w:rPr>
          <w:rFonts w:eastAsia="Times New Roman" w:cs="Times New Roman"/>
          <w:color w:val="000000"/>
          <w:szCs w:val="24"/>
        </w:rPr>
      </w:pPr>
    </w:p>
    <w:p w14:paraId="7F7FBAA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engage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 who at the time was in official detention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 and was under the custodial, supervisory, or disciplinary authority of the defendant; and</w:t>
      </w:r>
    </w:p>
    <w:p w14:paraId="62290A76" w14:textId="77777777" w:rsidR="003612C6" w:rsidRPr="00742622" w:rsidRDefault="003612C6" w:rsidP="003612C6">
      <w:pPr>
        <w:rPr>
          <w:rFonts w:eastAsia="Times New Roman" w:cs="Times New Roman"/>
          <w:color w:val="000000"/>
          <w:szCs w:val="24"/>
        </w:rPr>
      </w:pPr>
    </w:p>
    <w:p w14:paraId="5B8330B3" w14:textId="4DF134B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w:t>
      </w:r>
    </w:p>
    <w:p w14:paraId="52F02914" w14:textId="77777777" w:rsidR="003612C6" w:rsidRPr="00742622" w:rsidRDefault="003612C6" w:rsidP="003612C6">
      <w:pPr>
        <w:rPr>
          <w:rFonts w:eastAsia="Times New Roman" w:cs="Times New Roman"/>
          <w:color w:val="000000"/>
          <w:szCs w:val="24"/>
        </w:rPr>
      </w:pPr>
    </w:p>
    <w:p w14:paraId="6264CD3D" w14:textId="6451B540"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8221D0">
        <w:rPr>
          <w:sz w:val="23"/>
          <w:szCs w:val="23"/>
        </w:rPr>
        <w:t>A “substantial step” is conduct that strongly corroborated the defendant’s intent to commit the crime</w:t>
      </w:r>
      <w:r w:rsidR="00E97E0E">
        <w:rPr>
          <w:sz w:val="23"/>
          <w:szCs w:val="23"/>
        </w:rPr>
        <w:t xml:space="preserve">. </w:t>
      </w:r>
      <w:r w:rsidR="008221D0">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8221D0">
        <w:rPr>
          <w:sz w:val="23"/>
          <w:szCs w:val="23"/>
        </w:rPr>
        <w:t>Mere preparation is not a substantial step toward committing the crime.</w:t>
      </w:r>
    </w:p>
    <w:p w14:paraId="5022895B" w14:textId="77777777" w:rsidR="003612C6" w:rsidRPr="00742622" w:rsidRDefault="003612C6" w:rsidP="003612C6">
      <w:pPr>
        <w:rPr>
          <w:rFonts w:eastAsia="Times New Roman" w:cs="Times New Roman"/>
          <w:color w:val="000000"/>
          <w:szCs w:val="24"/>
        </w:rPr>
      </w:pPr>
    </w:p>
    <w:p w14:paraId="57FC4CFC" w14:textId="6CEFDE0C"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05225317" w14:textId="77777777" w:rsidR="003612C6" w:rsidRPr="00742622" w:rsidRDefault="003612C6" w:rsidP="003612C6">
      <w:pPr>
        <w:rPr>
          <w:rFonts w:eastAsia="Times New Roman" w:cs="Times New Roman"/>
          <w:color w:val="000000"/>
          <w:szCs w:val="24"/>
        </w:rPr>
      </w:pPr>
    </w:p>
    <w:p w14:paraId="10DA504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2246931B" w14:textId="77777777" w:rsidR="003612C6" w:rsidRPr="00742622" w:rsidRDefault="003612C6" w:rsidP="003612C6">
      <w:pPr>
        <w:rPr>
          <w:rFonts w:eastAsia="Times New Roman" w:cs="Times New Roman"/>
          <w:color w:val="000000"/>
          <w:szCs w:val="24"/>
        </w:rPr>
      </w:pPr>
    </w:p>
    <w:p w14:paraId="08862816"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“official detention” means [</w:t>
      </w:r>
      <w:r w:rsidRPr="00742622">
        <w:rPr>
          <w:rFonts w:eastAsia="Times New Roman" w:cs="Times New Roman"/>
          <w:i/>
          <w:color w:val="000000"/>
          <w:szCs w:val="24"/>
          <w:u w:val="single"/>
        </w:rPr>
        <w:t>specify official detention definition</w:t>
      </w:r>
      <w:r w:rsidRPr="00742622">
        <w:rPr>
          <w:rFonts w:eastAsia="Times New Roman" w:cs="Times New Roman"/>
          <w:color w:val="000000"/>
          <w:szCs w:val="24"/>
        </w:rPr>
        <w:t>].</w:t>
      </w:r>
    </w:p>
    <w:p w14:paraId="1DBC8D17" w14:textId="77777777" w:rsidR="003612C6" w:rsidRPr="00742622" w:rsidRDefault="003612C6" w:rsidP="003612C6">
      <w:pPr>
        <w:rPr>
          <w:rFonts w:eastAsia="Times New Roman" w:cs="Times New Roman"/>
          <w:color w:val="000000"/>
          <w:szCs w:val="24"/>
        </w:rPr>
      </w:pPr>
    </w:p>
    <w:p w14:paraId="657D6E90"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80787E5" w14:textId="77777777" w:rsidR="003612C6" w:rsidRPr="00742622" w:rsidRDefault="003612C6" w:rsidP="003612C6">
      <w:pPr>
        <w:rPr>
          <w:rFonts w:eastAsia="Times New Roman" w:cs="Times New Roman"/>
          <w:color w:val="000000"/>
          <w:szCs w:val="24"/>
        </w:rPr>
      </w:pPr>
    </w:p>
    <w:p w14:paraId="403854F9" w14:textId="6C938ADC" w:rsidR="0091344E" w:rsidRPr="00742622" w:rsidRDefault="003612C6" w:rsidP="0091344E">
      <w:pPr>
        <w:rPr>
          <w:rFonts w:eastAsia="Times New Roman" w:cs="Times New Roman"/>
          <w:color w:val="000000"/>
          <w:szCs w:val="24"/>
        </w:rPr>
      </w:pPr>
      <w:r w:rsidRPr="00742622">
        <w:rPr>
          <w:rFonts w:eastAsia="Times New Roman" w:cs="Times New Roman"/>
          <w:color w:val="000000"/>
          <w:szCs w:val="24"/>
        </w:rPr>
        <w:tab/>
      </w:r>
      <w:r w:rsidR="0091344E" w:rsidRPr="00742622">
        <w:rPr>
          <w:rFonts w:eastAsia="Times New Roman" w:cs="Times New Roman"/>
          <w:i/>
          <w:color w:val="000000"/>
          <w:szCs w:val="24"/>
        </w:rPr>
        <w:t>See</w:t>
      </w:r>
      <w:r w:rsidR="0091344E" w:rsidRPr="00742622">
        <w:rPr>
          <w:rFonts w:eastAsia="Times New Roman" w:cs="Times New Roman"/>
          <w:color w:val="000000"/>
          <w:szCs w:val="24"/>
        </w:rPr>
        <w:t xml:space="preserve"> Comment to Instruction </w:t>
      </w:r>
      <w:r w:rsidR="0091344E">
        <w:rPr>
          <w:rFonts w:eastAsia="Times New Roman" w:cs="Times New Roman"/>
          <w:color w:val="000000"/>
          <w:szCs w:val="24"/>
        </w:rPr>
        <w:t>20.1</w:t>
      </w:r>
      <w:r w:rsidR="0091344E" w:rsidRPr="00742622">
        <w:rPr>
          <w:rFonts w:eastAsia="Times New Roman" w:cs="Times New Roman"/>
          <w:color w:val="000000"/>
          <w:szCs w:val="24"/>
        </w:rPr>
        <w:t xml:space="preserve"> (Aggravated Sexual Abuse</w:t>
      </w:r>
      <w:r w:rsidR="0091344E">
        <w:rPr>
          <w:rFonts w:eastAsia="Times New Roman" w:cs="Times New Roman"/>
          <w:color w:val="000000"/>
          <w:szCs w:val="24"/>
        </w:rPr>
        <w:t xml:space="preserve"> (18 U.S.C. § 2241(a)</w:t>
      </w:r>
      <w:r w:rsidR="00884CDB">
        <w:rPr>
          <w:rFonts w:eastAsia="Times New Roman" w:cs="Times New Roman"/>
          <w:color w:val="000000"/>
          <w:szCs w:val="24"/>
        </w:rPr>
        <w:t>)</w:t>
      </w:r>
      <w:r w:rsidR="0091344E" w:rsidRPr="00742622">
        <w:rPr>
          <w:rFonts w:eastAsia="Times New Roman" w:cs="Times New Roman"/>
          <w:color w:val="000000"/>
          <w:szCs w:val="24"/>
        </w:rPr>
        <w:t>).</w:t>
      </w:r>
    </w:p>
    <w:p w14:paraId="4C20BA82" w14:textId="77777777" w:rsidR="0091344E" w:rsidRPr="00742622" w:rsidRDefault="0091344E" w:rsidP="0091344E">
      <w:pPr>
        <w:rPr>
          <w:rFonts w:eastAsia="Times New Roman" w:cs="Times New Roman"/>
          <w:color w:val="000000"/>
          <w:szCs w:val="24"/>
        </w:rPr>
      </w:pPr>
    </w:p>
    <w:p w14:paraId="1E9FF634" w14:textId="450F2E96"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“Official detention” is defined in 18 U.S.C. § 2246(5)</w:t>
      </w:r>
      <w:r w:rsidR="00E97E0E">
        <w:rPr>
          <w:rFonts w:eastAsia="Times New Roman" w:cs="Times New Roman"/>
          <w:color w:val="000000"/>
          <w:szCs w:val="24"/>
        </w:rPr>
        <w:t xml:space="preserve">. </w:t>
      </w: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“Official detention” includes a minor who is being held in a facility</w:t>
      </w:r>
      <w:r>
        <w:rPr>
          <w:szCs w:val="24"/>
        </w:rPr>
        <w:t>,</w:t>
      </w:r>
      <w:r w:rsidRPr="00742622">
        <w:rPr>
          <w:szCs w:val="24"/>
        </w:rPr>
        <w:t xml:space="preserve"> who has been served with a Notice to Appear in Immigration Court, and who has been placed into removal proceedings</w:t>
      </w:r>
      <w:r>
        <w:rPr>
          <w:szCs w:val="24"/>
        </w:rPr>
        <w:t xml:space="preserve"> that created the possibility of deportation</w:t>
      </w:r>
      <w:r w:rsidR="00E97E0E">
        <w:rPr>
          <w:szCs w:val="24"/>
        </w:rPr>
        <w:t xml:space="preserve">. </w:t>
      </w:r>
      <w:r w:rsidRPr="00742622">
        <w:rPr>
          <w:i/>
          <w:iCs/>
          <w:szCs w:val="24"/>
        </w:rPr>
        <w:t>United States v. Pacheco</w:t>
      </w:r>
      <w:r w:rsidRPr="00742622">
        <w:rPr>
          <w:szCs w:val="24"/>
        </w:rPr>
        <w:t>, 977 F.3d 764, 766 (9th Cir. 2020).</w:t>
      </w:r>
    </w:p>
    <w:p w14:paraId="79B4EEB8" w14:textId="77777777" w:rsidR="0091344E" w:rsidRPr="00742622" w:rsidRDefault="0091344E" w:rsidP="0091344E">
      <w:pPr>
        <w:rPr>
          <w:rFonts w:eastAsia="Times New Roman" w:cs="Times New Roman"/>
          <w:color w:val="000000"/>
          <w:szCs w:val="24"/>
        </w:rPr>
      </w:pPr>
    </w:p>
    <w:p w14:paraId="2D371423" w14:textId="4C9E01B4"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42E6A" w:rsidRPr="00544B77">
        <w:rPr>
          <w:rFonts w:cs="Times New Roman"/>
          <w:color w:val="000000"/>
          <w:szCs w:val="24"/>
        </w:rPr>
        <w:t xml:space="preserve">(per curiam) (quoting </w:t>
      </w:r>
      <w:r w:rsidR="00242E6A" w:rsidRPr="00544B77">
        <w:rPr>
          <w:rFonts w:cs="Times New Roman"/>
          <w:i/>
          <w:iCs/>
          <w:color w:val="000000"/>
          <w:szCs w:val="24"/>
        </w:rPr>
        <w:t>United States v. Nelson</w:t>
      </w:r>
      <w:r w:rsidR="00242E6A" w:rsidRPr="00544B77">
        <w:rPr>
          <w:rFonts w:cs="Times New Roman"/>
          <w:color w:val="000000"/>
          <w:szCs w:val="24"/>
        </w:rPr>
        <w:t>, 66 F.3d 1036, 1042 (9th Cir. 1995)).</w:t>
      </w:r>
    </w:p>
    <w:p w14:paraId="350C4FF8" w14:textId="77777777" w:rsidR="0091344E" w:rsidRPr="00742622" w:rsidRDefault="0091344E" w:rsidP="0091344E">
      <w:pPr>
        <w:rPr>
          <w:rFonts w:eastAsia="Times New Roman" w:cs="Times New Roman"/>
          <w:color w:val="000000"/>
          <w:szCs w:val="24"/>
        </w:rPr>
      </w:pPr>
    </w:p>
    <w:p w14:paraId="34649AFC" w14:textId="22A4E9B1" w:rsidR="0091344E" w:rsidRDefault="0091344E" w:rsidP="0091344E">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242E6A">
        <w:rPr>
          <w:rFonts w:eastAsia="Times New Roman" w:cs="Times New Roman"/>
          <w:color w:val="000000"/>
          <w:szCs w:val="24"/>
        </w:rPr>
        <w:t xml:space="preserve"> (per curiam)</w:t>
      </w:r>
      <w:r w:rsidRPr="00742622">
        <w:rPr>
          <w:rFonts w:eastAsia="Times New Roman" w:cs="Times New Roman"/>
          <w:color w:val="000000"/>
          <w:szCs w:val="24"/>
        </w:rPr>
        <w:t xml:space="preserve"> (</w:t>
      </w:r>
      <w:r w:rsidRPr="002303D6">
        <w:rPr>
          <w:rFonts w:eastAsia="Times New Roman" w:cs="Times New Roman"/>
          <w:color w:val="000000"/>
          <w:szCs w:val="24"/>
        </w:rPr>
        <w:t>“A</w:t>
      </w:r>
      <w:r>
        <w:rPr>
          <w:rFonts w:eastAsia="Times New Roman" w:cs="Times New Roman"/>
          <w:color w:val="000000"/>
          <w:szCs w:val="24"/>
        </w:rPr>
        <w:t xml:space="preserve"> </w:t>
      </w:r>
      <w:r w:rsidRPr="00742622">
        <w:rPr>
          <w:rFonts w:eastAsia="Times New Roman" w:cs="Times New Roman"/>
          <w:color w:val="000000"/>
          <w:szCs w:val="24"/>
        </w:rPr>
        <w:t>conviction for attempt requires proof of culpable intent and conduct constituting a substantial step toward commission of the crime that strongly corroborates that intent</w:t>
      </w:r>
      <w:r w:rsidRPr="002303D6">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F57CFEB" w14:textId="77777777" w:rsidR="00D5691C" w:rsidRDefault="00D5691C" w:rsidP="0091344E">
      <w:pPr>
        <w:rPr>
          <w:rFonts w:eastAsia="Times New Roman" w:cs="Times New Roman"/>
          <w:color w:val="000000"/>
          <w:szCs w:val="24"/>
        </w:rPr>
      </w:pPr>
    </w:p>
    <w:p w14:paraId="24E2AA87" w14:textId="77777777" w:rsidR="00D5691C" w:rsidRDefault="0091344E" w:rsidP="0091344E">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w:t>
      </w:r>
    </w:p>
    <w:p w14:paraId="4EAF584F" w14:textId="76FFFCC3" w:rsidR="0091344E" w:rsidRDefault="0091344E" w:rsidP="0091344E">
      <w:pPr>
        <w:rPr>
          <w:rFonts w:eastAsia="Times New Roman" w:cs="Times New Roman"/>
          <w:color w:val="000000"/>
          <w:szCs w:val="24"/>
        </w:rPr>
      </w:pPr>
      <w:r w:rsidRPr="00742622">
        <w:rPr>
          <w:rFonts w:eastAsia="Times New Roman" w:cs="Times New Roman"/>
          <w:color w:val="000000"/>
          <w:szCs w:val="24"/>
        </w:rPr>
        <w:lastRenderedPageBreak/>
        <w:t>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7DBAAA3" w14:textId="77777777" w:rsidR="0091344E" w:rsidRPr="00742622" w:rsidRDefault="0091344E" w:rsidP="0091344E">
      <w:pPr>
        <w:rPr>
          <w:rFonts w:eastAsia="Times New Roman" w:cs="Times New Roman"/>
          <w:color w:val="000000"/>
          <w:szCs w:val="24"/>
        </w:rPr>
      </w:pPr>
    </w:p>
    <w:p w14:paraId="22F6FF80" w14:textId="70772FEC" w:rsidR="003612C6" w:rsidRPr="00742622" w:rsidRDefault="0091344E" w:rsidP="0091344E">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78B4A21F" w14:textId="77777777" w:rsidR="003612C6" w:rsidRPr="00742622" w:rsidRDefault="003612C6" w:rsidP="003612C6">
      <w:pPr>
        <w:rPr>
          <w:rFonts w:eastAsia="Times New Roman" w:cs="Times New Roman"/>
          <w:color w:val="000000"/>
          <w:szCs w:val="24"/>
        </w:rPr>
      </w:pPr>
    </w:p>
    <w:p w14:paraId="44BC6A2F" w14:textId="4FA08D64" w:rsidR="003612C6" w:rsidRPr="00242E6A" w:rsidRDefault="00242E6A" w:rsidP="00242E6A">
      <w:pPr>
        <w:jc w:val="right"/>
        <w:rPr>
          <w:rFonts w:eastAsia="Times New Roman" w:cs="Times New Roman"/>
          <w:i/>
          <w:iCs/>
          <w:color w:val="000000"/>
          <w:szCs w:val="24"/>
        </w:rPr>
      </w:pPr>
      <w:r w:rsidRPr="00242E6A">
        <w:rPr>
          <w:rFonts w:eastAsia="Times New Roman" w:cs="Times New Roman"/>
          <w:i/>
          <w:iCs/>
          <w:color w:val="000000"/>
          <w:szCs w:val="24"/>
        </w:rPr>
        <w:t xml:space="preserve">Revised </w:t>
      </w:r>
      <w:r w:rsidR="001C0A35">
        <w:rPr>
          <w:rFonts w:eastAsia="Times New Roman" w:cs="Times New Roman"/>
          <w:i/>
          <w:iCs/>
          <w:color w:val="000000"/>
          <w:szCs w:val="24"/>
        </w:rPr>
        <w:t>May</w:t>
      </w:r>
      <w:r w:rsidRPr="00242E6A">
        <w:rPr>
          <w:rFonts w:eastAsia="Times New Roman" w:cs="Times New Roman"/>
          <w:i/>
          <w:iCs/>
          <w:color w:val="000000"/>
          <w:szCs w:val="24"/>
        </w:rPr>
        <w:t xml:space="preserve"> 202</w:t>
      </w:r>
      <w:r w:rsidR="001C0A35">
        <w:rPr>
          <w:rFonts w:eastAsia="Times New Roman" w:cs="Times New Roman"/>
          <w:i/>
          <w:iCs/>
          <w:color w:val="000000"/>
          <w:szCs w:val="24"/>
        </w:rPr>
        <w:t>3</w:t>
      </w:r>
    </w:p>
    <w:bookmarkEnd w:id="2540"/>
    <w:p w14:paraId="0E9DE33C" w14:textId="77777777" w:rsidR="003612C6" w:rsidRPr="00742622" w:rsidRDefault="003612C6" w:rsidP="003612C6">
      <w:pPr>
        <w:rPr>
          <w:rFonts w:eastAsia="Times New Roman" w:cs="Times New Roman"/>
          <w:color w:val="000000"/>
          <w:szCs w:val="24"/>
        </w:rPr>
      </w:pPr>
    </w:p>
    <w:p w14:paraId="5A23213A" w14:textId="4D0EF0B2" w:rsidR="003612C6" w:rsidRPr="00742622" w:rsidRDefault="003612C6" w:rsidP="007A1AFA">
      <w:pPr>
        <w:pStyle w:val="Heading2"/>
      </w:pPr>
      <w:r w:rsidRPr="00742622">
        <w:br w:type="page"/>
      </w:r>
      <w:bookmarkStart w:id="2541" w:name="_Toc73698792"/>
      <w:bookmarkStart w:id="2542" w:name="_Toc83310854"/>
      <w:bookmarkStart w:id="2543" w:name="_Toc83362648"/>
      <w:bookmarkStart w:id="2544" w:name="_Toc83363057"/>
      <w:bookmarkStart w:id="2545" w:name="_Toc90310115"/>
      <w:bookmarkStart w:id="2546" w:name="_Toc90389973"/>
      <w:bookmarkStart w:id="2547" w:name="_Toc211607431"/>
      <w:r w:rsidR="00D93D6F" w:rsidRPr="00742622">
        <w:lastRenderedPageBreak/>
        <w:t>2</w:t>
      </w:r>
      <w:r w:rsidR="00AD46AE">
        <w:t>0</w:t>
      </w:r>
      <w:r w:rsidR="00D93D6F" w:rsidRPr="00742622">
        <w:t>.15</w:t>
      </w:r>
      <w:r w:rsidRPr="00742622">
        <w:t xml:space="preserve"> </w:t>
      </w:r>
      <w:r w:rsidR="008C3147" w:rsidRPr="00742622">
        <w:t>Sexual Abuse—Defense of Reasonable Belief of Minor’s Age</w:t>
      </w:r>
      <w:r w:rsidR="00510926">
        <w:t xml:space="preserve"> </w:t>
      </w:r>
      <w:r w:rsidRPr="00742622">
        <w:t>(18 U.S.C. § 2243(c)(1))</w:t>
      </w:r>
      <w:bookmarkEnd w:id="2541"/>
      <w:bookmarkEnd w:id="2542"/>
      <w:bookmarkEnd w:id="2543"/>
      <w:bookmarkEnd w:id="2544"/>
      <w:bookmarkEnd w:id="2545"/>
      <w:bookmarkEnd w:id="2546"/>
      <w:bookmarkEnd w:id="2547"/>
    </w:p>
    <w:p w14:paraId="10BEA343" w14:textId="77777777" w:rsidR="003612C6" w:rsidRPr="00742622" w:rsidRDefault="003612C6" w:rsidP="003612C6">
      <w:pPr>
        <w:rPr>
          <w:rFonts w:eastAsia="Times New Roman" w:cs="Times New Roman"/>
          <w:color w:val="000000"/>
          <w:szCs w:val="24"/>
        </w:rPr>
      </w:pPr>
    </w:p>
    <w:p w14:paraId="7C89F81C" w14:textId="73B15602"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It is a defense to the charge of [attempted] sexual abuse of a minor that the defendant reasonably believed that the minor had reached the age of sixteen</w:t>
      </w:r>
      <w:r w:rsidR="00E97E0E">
        <w:rPr>
          <w:rFonts w:eastAsia="Times New Roman" w:cs="Times New Roman"/>
          <w:color w:val="000000"/>
          <w:szCs w:val="24"/>
        </w:rPr>
        <w:t xml:space="preserve">. </w:t>
      </w:r>
      <w:r w:rsidRPr="00742622">
        <w:rPr>
          <w:rFonts w:eastAsia="Times New Roman" w:cs="Times New Roman"/>
          <w:color w:val="000000"/>
          <w:szCs w:val="24"/>
        </w:rPr>
        <w:t>The defendant has the burden of proving that it is more probably true than not true that the defendant reasonably believed that the minor had reached the age of sixteen.</w:t>
      </w:r>
    </w:p>
    <w:p w14:paraId="540041E8" w14:textId="77777777" w:rsidR="003612C6" w:rsidRPr="00742622" w:rsidRDefault="003612C6" w:rsidP="003612C6">
      <w:pPr>
        <w:rPr>
          <w:rFonts w:eastAsia="Times New Roman" w:cs="Times New Roman"/>
          <w:color w:val="000000"/>
          <w:szCs w:val="24"/>
        </w:rPr>
      </w:pPr>
    </w:p>
    <w:p w14:paraId="28ED455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If you find that the defendant reasonably believed that the minor had reached the age of sixteen, you must find the defendant not guilty.</w:t>
      </w:r>
    </w:p>
    <w:p w14:paraId="3188D459" w14:textId="77777777" w:rsidR="003612C6" w:rsidRPr="00742622" w:rsidRDefault="003612C6" w:rsidP="003612C6">
      <w:pPr>
        <w:rPr>
          <w:rFonts w:eastAsia="Times New Roman" w:cs="Times New Roman"/>
          <w:color w:val="000000"/>
          <w:szCs w:val="24"/>
        </w:rPr>
      </w:pPr>
    </w:p>
    <w:p w14:paraId="69471C57"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81736C8" w14:textId="77777777" w:rsidR="003612C6" w:rsidRPr="00742622" w:rsidRDefault="003612C6" w:rsidP="003612C6">
      <w:pPr>
        <w:rPr>
          <w:rFonts w:eastAsia="Times New Roman" w:cs="Times New Roman"/>
          <w:color w:val="000000"/>
          <w:szCs w:val="24"/>
        </w:rPr>
      </w:pPr>
    </w:p>
    <w:p w14:paraId="5D9D7630" w14:textId="527DFB6F"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91344E" w:rsidRPr="00742622">
        <w:rPr>
          <w:rFonts w:eastAsia="Times New Roman" w:cs="Times New Roman"/>
          <w:color w:val="000000"/>
          <w:szCs w:val="24"/>
        </w:rPr>
        <w:t>This defense applies only to offenses under 18 U.S.C. § 2243(a)</w:t>
      </w:r>
      <w:r w:rsidR="00E97E0E">
        <w:rPr>
          <w:rFonts w:eastAsia="Times New Roman" w:cs="Times New Roman"/>
          <w:color w:val="000000"/>
          <w:szCs w:val="24"/>
        </w:rPr>
        <w:t xml:space="preserve">. </w:t>
      </w:r>
      <w:r w:rsidR="0091344E">
        <w:rPr>
          <w:rFonts w:eastAsia="Times New Roman" w:cs="Times New Roman"/>
          <w:i/>
          <w:color w:val="000000"/>
          <w:szCs w:val="24"/>
        </w:rPr>
        <w:t>S</w:t>
      </w:r>
      <w:r w:rsidR="0091344E" w:rsidRPr="00742622">
        <w:rPr>
          <w:rFonts w:eastAsia="Times New Roman" w:cs="Times New Roman"/>
          <w:i/>
          <w:color w:val="000000"/>
          <w:szCs w:val="24"/>
        </w:rPr>
        <w:t>ee</w:t>
      </w:r>
      <w:r w:rsidR="0091344E" w:rsidRPr="00742622">
        <w:rPr>
          <w:rFonts w:eastAsia="Times New Roman" w:cs="Times New Roman"/>
          <w:color w:val="000000"/>
          <w:szCs w:val="24"/>
        </w:rPr>
        <w:t xml:space="preserve"> Instructions </w:t>
      </w:r>
      <w:r w:rsidR="0091344E">
        <w:rPr>
          <w:rFonts w:eastAsia="Times New Roman" w:cs="Times New Roman"/>
          <w:color w:val="000000"/>
          <w:szCs w:val="24"/>
        </w:rPr>
        <w:t>20.11</w:t>
      </w:r>
      <w:r w:rsidR="0091344E" w:rsidRPr="00742622">
        <w:rPr>
          <w:rFonts w:eastAsia="Times New Roman" w:cs="Times New Roman"/>
          <w:color w:val="000000"/>
          <w:szCs w:val="24"/>
        </w:rPr>
        <w:t xml:space="preserve"> (Sexual Abuse of Minor</w:t>
      </w:r>
      <w:r w:rsidR="0091344E">
        <w:rPr>
          <w:rFonts w:eastAsia="Times New Roman" w:cs="Times New Roman"/>
          <w:color w:val="000000"/>
          <w:szCs w:val="24"/>
        </w:rPr>
        <w:t xml:space="preserve"> (18 U.S.C. § 2243(a)</w:t>
      </w:r>
      <w:r w:rsidR="0091344E" w:rsidRPr="00742622">
        <w:rPr>
          <w:rFonts w:eastAsia="Times New Roman" w:cs="Times New Roman"/>
          <w:color w:val="000000"/>
          <w:szCs w:val="24"/>
        </w:rPr>
        <w:t>)</w:t>
      </w:r>
      <w:r w:rsidR="003C4400">
        <w:rPr>
          <w:rFonts w:eastAsia="Times New Roman" w:cs="Times New Roman"/>
          <w:color w:val="000000"/>
          <w:szCs w:val="24"/>
        </w:rPr>
        <w:t>)</w:t>
      </w:r>
      <w:r w:rsidR="0091344E" w:rsidRPr="00742622">
        <w:rPr>
          <w:rFonts w:eastAsia="Times New Roman" w:cs="Times New Roman"/>
          <w:color w:val="000000"/>
          <w:szCs w:val="24"/>
        </w:rPr>
        <w:t xml:space="preserve"> and </w:t>
      </w:r>
      <w:r w:rsidR="0091344E">
        <w:rPr>
          <w:rFonts w:eastAsia="Times New Roman" w:cs="Times New Roman"/>
          <w:color w:val="000000"/>
          <w:szCs w:val="24"/>
        </w:rPr>
        <w:t>20.12</w:t>
      </w:r>
      <w:r w:rsidR="0091344E" w:rsidRPr="00742622">
        <w:rPr>
          <w:rFonts w:eastAsia="Times New Roman" w:cs="Times New Roman"/>
          <w:color w:val="000000"/>
          <w:szCs w:val="24"/>
        </w:rPr>
        <w:t xml:space="preserve"> (Attempted Sexual Abuse of Minor</w:t>
      </w:r>
      <w:r w:rsidR="0091344E">
        <w:rPr>
          <w:rFonts w:eastAsia="Times New Roman" w:cs="Times New Roman"/>
          <w:color w:val="000000"/>
          <w:szCs w:val="24"/>
        </w:rPr>
        <w:t xml:space="preserve"> (18 U.S.C. § 2243(a)</w:t>
      </w:r>
      <w:r w:rsidR="0091344E" w:rsidRPr="00742622">
        <w:rPr>
          <w:rFonts w:eastAsia="Times New Roman" w:cs="Times New Roman"/>
          <w:color w:val="000000"/>
          <w:szCs w:val="24"/>
        </w:rPr>
        <w:t>)</w:t>
      </w:r>
      <w:r w:rsidR="003C4400">
        <w:rPr>
          <w:rFonts w:eastAsia="Times New Roman" w:cs="Times New Roman"/>
          <w:color w:val="000000"/>
          <w:szCs w:val="24"/>
        </w:rPr>
        <w:t>)</w:t>
      </w:r>
      <w:r w:rsidRPr="00742622">
        <w:rPr>
          <w:rFonts w:eastAsia="Times New Roman" w:cs="Times New Roman"/>
          <w:color w:val="000000"/>
          <w:szCs w:val="24"/>
        </w:rPr>
        <w:t>.</w:t>
      </w:r>
    </w:p>
    <w:p w14:paraId="7CCBFFFA" w14:textId="77777777" w:rsidR="003612C6" w:rsidRPr="00742622" w:rsidRDefault="003612C6" w:rsidP="003612C6">
      <w:pPr>
        <w:rPr>
          <w:rFonts w:eastAsia="Times New Roman" w:cs="Times New Roman"/>
          <w:color w:val="000000"/>
          <w:szCs w:val="24"/>
        </w:rPr>
      </w:pPr>
    </w:p>
    <w:p w14:paraId="39281348" w14:textId="77777777" w:rsidR="003612C6" w:rsidRPr="00742622" w:rsidRDefault="003612C6" w:rsidP="003612C6">
      <w:pPr>
        <w:rPr>
          <w:rFonts w:eastAsia="Times New Roman" w:cs="Times New Roman"/>
          <w:color w:val="000000"/>
          <w:szCs w:val="24"/>
        </w:rPr>
      </w:pPr>
    </w:p>
    <w:p w14:paraId="51787591" w14:textId="414C6E33" w:rsidR="003612C6" w:rsidRPr="00742622" w:rsidRDefault="003612C6" w:rsidP="007A1AFA">
      <w:pPr>
        <w:pStyle w:val="Heading2"/>
      </w:pPr>
      <w:r w:rsidRPr="00742622">
        <w:br w:type="page"/>
      </w:r>
      <w:bookmarkStart w:id="2548" w:name="_Toc73698793"/>
      <w:bookmarkStart w:id="2549" w:name="_Toc83310855"/>
      <w:bookmarkStart w:id="2550" w:name="_Toc83362649"/>
      <w:bookmarkStart w:id="2551" w:name="_Toc83363058"/>
      <w:bookmarkStart w:id="2552" w:name="_Toc90310116"/>
      <w:bookmarkStart w:id="2553" w:name="_Toc90389974"/>
      <w:bookmarkStart w:id="2554" w:name="_Toc211607432"/>
      <w:r w:rsidR="00D93D6F" w:rsidRPr="00742622">
        <w:lastRenderedPageBreak/>
        <w:t>2</w:t>
      </w:r>
      <w:r w:rsidR="00956365">
        <w:t>0</w:t>
      </w:r>
      <w:r w:rsidR="00D93D6F" w:rsidRPr="00742622">
        <w:t>.16</w:t>
      </w:r>
      <w:r w:rsidRPr="00742622">
        <w:t xml:space="preserve"> </w:t>
      </w:r>
      <w:r w:rsidR="008C3147" w:rsidRPr="00742622">
        <w:t>Abusive Sexual Contact—General</w:t>
      </w:r>
      <w:r w:rsidRPr="00742622">
        <w:t xml:space="preserve"> (18 U.S.C. § 2244(a))</w:t>
      </w:r>
      <w:bookmarkEnd w:id="2548"/>
      <w:bookmarkEnd w:id="2549"/>
      <w:bookmarkEnd w:id="2550"/>
      <w:bookmarkEnd w:id="2551"/>
      <w:bookmarkEnd w:id="2552"/>
      <w:bookmarkEnd w:id="2553"/>
      <w:bookmarkEnd w:id="2554"/>
    </w:p>
    <w:p w14:paraId="15430F4C" w14:textId="77777777" w:rsidR="003612C6" w:rsidRPr="00742622" w:rsidRDefault="003612C6" w:rsidP="003612C6">
      <w:pPr>
        <w:rPr>
          <w:rFonts w:eastAsia="Times New Roman" w:cs="Times New Roman"/>
          <w:color w:val="000000"/>
          <w:szCs w:val="24"/>
        </w:rPr>
      </w:pPr>
    </w:p>
    <w:p w14:paraId="48AEA55C"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F0A9096" w14:textId="77777777" w:rsidR="003612C6" w:rsidRPr="00742622" w:rsidRDefault="003612C6" w:rsidP="003612C6">
      <w:pPr>
        <w:rPr>
          <w:rFonts w:eastAsia="Times New Roman" w:cs="Times New Roman"/>
          <w:color w:val="000000"/>
          <w:szCs w:val="24"/>
        </w:rPr>
      </w:pPr>
    </w:p>
    <w:p w14:paraId="0359C65A" w14:textId="35C6999C"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offenses defined in 18 U.S.C. §§ 2241, 2242</w:t>
      </w:r>
      <w:r w:rsidR="00242E6A">
        <w:rPr>
          <w:rFonts w:eastAsia="Times New Roman" w:cs="Times New Roman"/>
          <w:color w:val="000000"/>
          <w:szCs w:val="24"/>
        </w:rPr>
        <w:t>,</w:t>
      </w:r>
      <w:r w:rsidRPr="00742622">
        <w:rPr>
          <w:rFonts w:eastAsia="Times New Roman" w:cs="Times New Roman"/>
          <w:color w:val="000000"/>
          <w:szCs w:val="24"/>
        </w:rPr>
        <w:t xml:space="preserve"> and 2243 as sexual abuse become abusive sexual contact under 18 U.S.C. § 2244 if there was not a “sexual act” but there was “sexual contact.</w:t>
      </w:r>
      <w:r w:rsidR="000E7720">
        <w:rPr>
          <w:rFonts w:eastAsia="Times New Roman" w:cs="Times New Roman"/>
          <w:color w:val="000000"/>
          <w:szCs w:val="24"/>
        </w:rPr>
        <w:t xml:space="preserve">” </w:t>
      </w:r>
      <w:r w:rsidRPr="00742622">
        <w:rPr>
          <w:rFonts w:eastAsia="Times New Roman" w:cs="Times New Roman"/>
          <w:color w:val="000000"/>
          <w:szCs w:val="24"/>
        </w:rPr>
        <w:t xml:space="preserve">Those terms are defined in </w:t>
      </w:r>
      <w:r w:rsidR="0091344E">
        <w:rPr>
          <w:rFonts w:eastAsia="Times New Roman" w:cs="Times New Roman"/>
          <w:color w:val="000000"/>
          <w:szCs w:val="24"/>
        </w:rPr>
        <w:t>§</w:t>
      </w:r>
      <w:r w:rsidRPr="00742622">
        <w:rPr>
          <w:rFonts w:eastAsia="Times New Roman" w:cs="Times New Roman"/>
          <w:color w:val="000000"/>
          <w:szCs w:val="24"/>
        </w:rPr>
        <w:t xml:space="preserve"> 2246(2) and (3)</w:t>
      </w:r>
      <w:r w:rsidR="00E97E0E">
        <w:rPr>
          <w:rFonts w:eastAsia="Times New Roman" w:cs="Times New Roman"/>
          <w:color w:val="000000"/>
          <w:szCs w:val="24"/>
        </w:rPr>
        <w:t xml:space="preserve">. </w:t>
      </w:r>
      <w:r w:rsidRPr="00742622">
        <w:rPr>
          <w:rFonts w:eastAsia="Times New Roman" w:cs="Times New Roman"/>
          <w:color w:val="000000"/>
          <w:szCs w:val="24"/>
        </w:rPr>
        <w:t>Accordingly, when it is necessary to instruct a jury on abusive sexual contact, the appropriate sexual abuse instruction should be used with “sexual contact” substituted for “sexual act.”</w:t>
      </w:r>
    </w:p>
    <w:p w14:paraId="261B27EA" w14:textId="77777777" w:rsidR="003612C6" w:rsidRPr="00742622" w:rsidRDefault="003612C6" w:rsidP="003612C6">
      <w:pPr>
        <w:rPr>
          <w:rFonts w:eastAsia="Times New Roman" w:cs="Times New Roman"/>
          <w:color w:val="000000"/>
          <w:szCs w:val="24"/>
        </w:rPr>
      </w:pPr>
    </w:p>
    <w:p w14:paraId="7AD6FED7" w14:textId="6E9C4752"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Section 2244 does not make it a crime to attempt sexual contact.</w:t>
      </w:r>
    </w:p>
    <w:p w14:paraId="24FB7F35" w14:textId="77777777" w:rsidR="003612C6" w:rsidRPr="00742622" w:rsidRDefault="003612C6" w:rsidP="003612C6">
      <w:pPr>
        <w:rPr>
          <w:rFonts w:eastAsia="Times New Roman" w:cs="Times New Roman"/>
          <w:color w:val="000000"/>
          <w:szCs w:val="24"/>
        </w:rPr>
      </w:pPr>
    </w:p>
    <w:p w14:paraId="5F4BECE4" w14:textId="3BA619B6" w:rsidR="003612C6" w:rsidRPr="00742622" w:rsidRDefault="003612C6" w:rsidP="007A1AFA">
      <w:pPr>
        <w:pStyle w:val="Heading2"/>
      </w:pPr>
      <w:r w:rsidRPr="00742622">
        <w:br w:type="page"/>
      </w:r>
      <w:bookmarkStart w:id="2555" w:name="_Toc73698794"/>
      <w:bookmarkStart w:id="2556" w:name="_Toc83310856"/>
      <w:bookmarkStart w:id="2557" w:name="_Toc83362650"/>
      <w:bookmarkStart w:id="2558" w:name="_Toc83363059"/>
      <w:bookmarkStart w:id="2559" w:name="_Toc90310117"/>
      <w:bookmarkStart w:id="2560" w:name="_Toc90389975"/>
      <w:bookmarkStart w:id="2561" w:name="_Toc211607433"/>
      <w:r w:rsidR="00D93D6F" w:rsidRPr="00742622">
        <w:lastRenderedPageBreak/>
        <w:t>2</w:t>
      </w:r>
      <w:r w:rsidR="00956365">
        <w:t>0</w:t>
      </w:r>
      <w:r w:rsidR="00D93D6F" w:rsidRPr="00742622">
        <w:t>.17</w:t>
      </w:r>
      <w:r w:rsidRPr="00742622">
        <w:t xml:space="preserve"> </w:t>
      </w:r>
      <w:r w:rsidR="008C3147" w:rsidRPr="00742622">
        <w:t xml:space="preserve">Abusive Sexual Contact—Without Permission </w:t>
      </w:r>
      <w:r w:rsidRPr="00742622">
        <w:t>(18 U.S.C. § 2244(b))</w:t>
      </w:r>
      <w:bookmarkEnd w:id="2555"/>
      <w:bookmarkEnd w:id="2556"/>
      <w:bookmarkEnd w:id="2557"/>
      <w:bookmarkEnd w:id="2558"/>
      <w:bookmarkEnd w:id="2559"/>
      <w:bookmarkEnd w:id="2560"/>
      <w:bookmarkEnd w:id="2561"/>
    </w:p>
    <w:p w14:paraId="7ECBE275" w14:textId="77777777" w:rsidR="003612C6" w:rsidRPr="00742622" w:rsidRDefault="003612C6" w:rsidP="003612C6">
      <w:pPr>
        <w:rPr>
          <w:rFonts w:eastAsia="Times New Roman" w:cs="Times New Roman"/>
          <w:color w:val="000000"/>
          <w:szCs w:val="24"/>
        </w:rPr>
      </w:pPr>
    </w:p>
    <w:p w14:paraId="6EBB9777" w14:textId="14C6720F"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abusive sexual contact in violation of Section 2244(b) of Title 18 of the United States Code</w:t>
      </w:r>
      <w:r w:rsidR="00E97E0E">
        <w:rPr>
          <w:rFonts w:eastAsia="Times New Roman" w:cs="Times New Roman"/>
          <w:color w:val="000000"/>
          <w:szCs w:val="24"/>
        </w:rPr>
        <w:t xml:space="preserv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DAE9EE7" w14:textId="77777777" w:rsidR="003612C6" w:rsidRPr="00742622" w:rsidRDefault="003612C6" w:rsidP="003612C6">
      <w:pPr>
        <w:rPr>
          <w:rFonts w:eastAsia="Times New Roman" w:cs="Times New Roman"/>
          <w:color w:val="000000"/>
          <w:szCs w:val="24"/>
        </w:rPr>
      </w:pPr>
    </w:p>
    <w:p w14:paraId="1F12C256"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had sexual contact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2DB61C7C" w14:textId="77777777" w:rsidR="003612C6" w:rsidRPr="00742622" w:rsidRDefault="003612C6" w:rsidP="003612C6">
      <w:pPr>
        <w:rPr>
          <w:rFonts w:eastAsia="Times New Roman" w:cs="Times New Roman"/>
          <w:color w:val="000000"/>
          <w:szCs w:val="24"/>
        </w:rPr>
      </w:pPr>
    </w:p>
    <w:p w14:paraId="3E6F8036"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sexual contact was without [</w:t>
      </w:r>
      <w:r w:rsidRPr="00742622">
        <w:rPr>
          <w:rFonts w:eastAsia="Times New Roman" w:cs="Times New Roman"/>
          <w:i/>
          <w:color w:val="000000"/>
          <w:szCs w:val="24"/>
          <w:u w:val="single"/>
        </w:rPr>
        <w:t>name of victim</w:t>
      </w:r>
      <w:r w:rsidRPr="00742622">
        <w:rPr>
          <w:rFonts w:eastAsia="Times New Roman" w:cs="Times New Roman"/>
          <w:color w:val="000000"/>
          <w:szCs w:val="24"/>
        </w:rPr>
        <w:t>]’s permission; and</w:t>
      </w:r>
    </w:p>
    <w:p w14:paraId="5696762D" w14:textId="77777777" w:rsidR="003612C6" w:rsidRPr="00742622" w:rsidRDefault="003612C6" w:rsidP="003612C6">
      <w:pPr>
        <w:rPr>
          <w:rFonts w:eastAsia="Times New Roman" w:cs="Times New Roman"/>
          <w:color w:val="000000"/>
          <w:szCs w:val="24"/>
        </w:rPr>
      </w:pPr>
    </w:p>
    <w:p w14:paraId="65407F0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765611D9" w14:textId="77777777" w:rsidR="003612C6" w:rsidRPr="00742622" w:rsidRDefault="003612C6" w:rsidP="003612C6">
      <w:pPr>
        <w:rPr>
          <w:rFonts w:eastAsia="Times New Roman" w:cs="Times New Roman"/>
          <w:color w:val="000000"/>
          <w:szCs w:val="24"/>
        </w:rPr>
      </w:pPr>
    </w:p>
    <w:p w14:paraId="5EF797A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contact”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5B82028A" w14:textId="77777777" w:rsidR="003612C6" w:rsidRPr="00742622" w:rsidRDefault="003612C6" w:rsidP="003612C6">
      <w:pPr>
        <w:rPr>
          <w:rFonts w:eastAsia="Times New Roman" w:cs="Times New Roman"/>
          <w:color w:val="000000"/>
          <w:szCs w:val="24"/>
        </w:rPr>
      </w:pPr>
    </w:p>
    <w:p w14:paraId="25A8414D" w14:textId="77777777" w:rsidR="003612C6" w:rsidRPr="00742622" w:rsidRDefault="003612C6" w:rsidP="00D5691C">
      <w:pPr>
        <w:tabs>
          <w:tab w:val="left" w:pos="9270"/>
        </w:tabs>
        <w:ind w:right="-180"/>
        <w:jc w:val="center"/>
        <w:rPr>
          <w:rFonts w:eastAsia="Times New Roman" w:cs="Times New Roman"/>
          <w:color w:val="000000"/>
          <w:szCs w:val="24"/>
        </w:rPr>
      </w:pPr>
      <w:r w:rsidRPr="00742622">
        <w:rPr>
          <w:rFonts w:eastAsia="Times New Roman" w:cs="Times New Roman"/>
          <w:b/>
          <w:color w:val="000000"/>
          <w:szCs w:val="24"/>
        </w:rPr>
        <w:t>Comment</w:t>
      </w:r>
    </w:p>
    <w:p w14:paraId="42DDE04B" w14:textId="77777777" w:rsidR="003612C6" w:rsidRPr="00742622" w:rsidRDefault="003612C6" w:rsidP="003612C6">
      <w:pPr>
        <w:rPr>
          <w:rFonts w:eastAsia="Times New Roman" w:cs="Times New Roman"/>
          <w:szCs w:val="24"/>
        </w:rPr>
      </w:pPr>
    </w:p>
    <w:p w14:paraId="21E4A6B6" w14:textId="42813DCC" w:rsidR="0091344E" w:rsidRPr="00742622" w:rsidRDefault="003612C6" w:rsidP="0091344E">
      <w:pPr>
        <w:rPr>
          <w:rFonts w:eastAsia="Times New Roman" w:cs="Times New Roman"/>
          <w:szCs w:val="24"/>
        </w:rPr>
      </w:pPr>
      <w:r w:rsidRPr="00742622">
        <w:rPr>
          <w:rFonts w:eastAsia="Times New Roman" w:cs="Times New Roman"/>
          <w:szCs w:val="24"/>
        </w:rPr>
        <w:tab/>
      </w:r>
      <w:r w:rsidR="00B878EC" w:rsidRPr="00742622">
        <w:rPr>
          <w:szCs w:val="24"/>
          <w:lang w:val="en-CA"/>
        </w:rPr>
        <w:fldChar w:fldCharType="begin"/>
      </w:r>
      <w:r w:rsidR="00B878EC" w:rsidRPr="00742622">
        <w:rPr>
          <w:szCs w:val="24"/>
          <w:lang w:val="en-CA"/>
        </w:rPr>
        <w:instrText xml:space="preserve"> SEQ CHAPTER \h \r 1</w:instrText>
      </w:r>
      <w:r w:rsidR="00B878EC" w:rsidRPr="00742622">
        <w:rPr>
          <w:szCs w:val="24"/>
          <w:lang w:val="en-CA"/>
        </w:rPr>
        <w:fldChar w:fldCharType="end"/>
      </w:r>
      <w:r w:rsidR="0091344E" w:rsidRPr="0091344E">
        <w:rPr>
          <w:i/>
          <w:iCs/>
          <w:szCs w:val="24"/>
        </w:rPr>
        <w:t xml:space="preserve"> </w:t>
      </w:r>
      <w:r w:rsidR="0091344E" w:rsidRPr="00742622">
        <w:rPr>
          <w:i/>
          <w:iCs/>
          <w:szCs w:val="24"/>
        </w:rPr>
        <w:t>See United States v. Price</w:t>
      </w:r>
      <w:r w:rsidR="0091344E" w:rsidRPr="00742622">
        <w:rPr>
          <w:szCs w:val="24"/>
        </w:rPr>
        <w:t>, 980 F.3d 1211, 1217-24 (9th Cir. 20</w:t>
      </w:r>
      <w:r w:rsidR="0091344E">
        <w:rPr>
          <w:szCs w:val="24"/>
        </w:rPr>
        <w:t>19</w:t>
      </w:r>
      <w:r w:rsidR="0091344E" w:rsidRPr="00742622">
        <w:rPr>
          <w:szCs w:val="24"/>
        </w:rPr>
        <w:t xml:space="preserve">) (approving </w:t>
      </w:r>
      <w:r w:rsidR="0091344E">
        <w:rPr>
          <w:szCs w:val="24"/>
        </w:rPr>
        <w:t>I</w:t>
      </w:r>
      <w:r w:rsidR="0091344E" w:rsidRPr="00742622">
        <w:rPr>
          <w:szCs w:val="24"/>
        </w:rPr>
        <w:t>nstruction</w:t>
      </w:r>
      <w:r w:rsidR="0091344E">
        <w:rPr>
          <w:szCs w:val="24"/>
        </w:rPr>
        <w:t xml:space="preserve"> 8.180 (now Instruction 20.17)</w:t>
      </w:r>
      <w:r w:rsidR="0091344E" w:rsidRPr="00742622">
        <w:rPr>
          <w:szCs w:val="24"/>
        </w:rPr>
        <w:t>)</w:t>
      </w:r>
      <w:r w:rsidR="00E97E0E">
        <w:rPr>
          <w:szCs w:val="24"/>
        </w:rPr>
        <w:t xml:space="preserve">. </w:t>
      </w:r>
      <w:r w:rsidR="0091344E" w:rsidRPr="00742622">
        <w:rPr>
          <w:szCs w:val="24"/>
        </w:rPr>
        <w:t>In this case, the Ninth Circuit held that the government must prove beyond a reasonable doubt that the defendant knowingly had sexual contact with the victim and that the sexual contact was without the victim’s permission</w:t>
      </w:r>
      <w:r w:rsidR="00E97E0E">
        <w:rPr>
          <w:szCs w:val="24"/>
        </w:rPr>
        <w:t xml:space="preserve">. </w:t>
      </w:r>
      <w:r w:rsidR="0091344E" w:rsidRPr="00742622">
        <w:rPr>
          <w:szCs w:val="24"/>
        </w:rPr>
        <w:t>“Permission” includes both explicit and implicit permission and may be proven by either direct or circumstantial evidence</w:t>
      </w:r>
      <w:r w:rsidR="00E97E0E">
        <w:rPr>
          <w:szCs w:val="24"/>
        </w:rPr>
        <w:t xml:space="preserve">. </w:t>
      </w:r>
      <w:r w:rsidR="0091344E" w:rsidRPr="00742622">
        <w:rPr>
          <w:szCs w:val="24"/>
        </w:rPr>
        <w:t>The government is not required to prove that the defendant subjectively knew that the sexual contact was without the victim’s permission</w:t>
      </w:r>
      <w:r w:rsidR="00E97E0E">
        <w:rPr>
          <w:szCs w:val="24"/>
        </w:rPr>
        <w:t xml:space="preserve">. </w:t>
      </w:r>
      <w:r w:rsidR="0091344E" w:rsidRPr="00742622">
        <w:rPr>
          <w:i/>
          <w:iCs/>
          <w:szCs w:val="24"/>
        </w:rPr>
        <w:t>Id.</w:t>
      </w:r>
    </w:p>
    <w:p w14:paraId="5BDC5F0B" w14:textId="77777777" w:rsidR="0091344E" w:rsidRPr="00742622" w:rsidRDefault="0091344E" w:rsidP="0091344E">
      <w:pPr>
        <w:rPr>
          <w:rFonts w:eastAsia="Times New Roman" w:cs="Times New Roman"/>
          <w:color w:val="000000"/>
          <w:szCs w:val="24"/>
        </w:rPr>
      </w:pPr>
    </w:p>
    <w:p w14:paraId="30371B6A" w14:textId="77777777"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Acts that fall within the meaning of “sexual contact” are listed in 18 U.S.C. § 2246(3).</w:t>
      </w:r>
    </w:p>
    <w:p w14:paraId="4D2372FF" w14:textId="77777777" w:rsidR="0091344E" w:rsidRPr="00742622" w:rsidRDefault="0091344E" w:rsidP="0091344E">
      <w:pPr>
        <w:rPr>
          <w:rFonts w:eastAsia="Times New Roman" w:cs="Times New Roman"/>
          <w:color w:val="000000"/>
          <w:szCs w:val="24"/>
        </w:rPr>
      </w:pPr>
    </w:p>
    <w:p w14:paraId="63FF7108" w14:textId="64612095"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Whether the crime alleged occurred at a particular location is a question of fact</w:t>
      </w:r>
      <w:r w:rsidR="00E97E0E">
        <w:rPr>
          <w:rFonts w:eastAsia="Times New Roman" w:cs="Times New Roman"/>
          <w:color w:val="000000"/>
          <w:szCs w:val="24"/>
        </w:rPr>
        <w:t xml:space="preserve">. </w:t>
      </w:r>
      <w:r w:rsidRPr="00742622">
        <w:rPr>
          <w:rFonts w:eastAsia="Times New Roman" w:cs="Times New Roman"/>
          <w:color w:val="000000"/>
          <w:szCs w:val="24"/>
        </w:rPr>
        <w:t xml:space="preserve">Whether the location is within the special maritime and territorial jurisdiction of the United </w:t>
      </w:r>
      <w:r w:rsidR="00CD57CA" w:rsidRPr="00742622">
        <w:rPr>
          <w:rFonts w:eastAsia="Times New Roman" w:cs="Times New Roman"/>
          <w:color w:val="000000"/>
          <w:szCs w:val="24"/>
        </w:rPr>
        <w:t>States</w:t>
      </w:r>
      <w:r w:rsidRPr="00742622">
        <w:rPr>
          <w:rFonts w:eastAsia="Times New Roman" w:cs="Times New Roman"/>
          <w:color w:val="000000"/>
          <w:szCs w:val="24"/>
        </w:rPr>
        <w:t xml:space="preserve"> or a federal prison is a question of law</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Gipe,</w:t>
      </w:r>
      <w:r w:rsidRPr="00742622">
        <w:rPr>
          <w:rFonts w:eastAsia="Times New Roman" w:cs="Times New Roman"/>
          <w:color w:val="000000"/>
          <w:szCs w:val="24"/>
        </w:rPr>
        <w:t xml:space="preserve"> 672 F.2d 777, 779 (9th Cir. 1982).</w:t>
      </w:r>
    </w:p>
    <w:p w14:paraId="59A03C49" w14:textId="77777777" w:rsidR="0091344E" w:rsidRPr="00742622" w:rsidRDefault="0091344E" w:rsidP="0091344E">
      <w:pPr>
        <w:rPr>
          <w:rFonts w:eastAsia="Times New Roman" w:cs="Times New Roman"/>
          <w:color w:val="000000"/>
          <w:szCs w:val="24"/>
        </w:rPr>
      </w:pPr>
    </w:p>
    <w:p w14:paraId="566BE652" w14:textId="19ADF989" w:rsidR="003612C6" w:rsidRPr="00742622" w:rsidRDefault="0091344E" w:rsidP="0091344E">
      <w:pPr>
        <w:rPr>
          <w:rFonts w:eastAsia="Times New Roman" w:cs="Times New Roman"/>
          <w:color w:val="000000"/>
          <w:szCs w:val="24"/>
        </w:rPr>
      </w:pPr>
      <w:r w:rsidRPr="00742622">
        <w:rPr>
          <w:rFonts w:eastAsia="Times New Roman" w:cs="Times New Roman"/>
          <w:color w:val="000000"/>
          <w:szCs w:val="24"/>
        </w:rPr>
        <w:tab/>
        <w:t>“</w:t>
      </w:r>
      <w:r>
        <w:rPr>
          <w:rFonts w:eastAsia="Times New Roman" w:cs="Times New Roman"/>
          <w:color w:val="000000"/>
          <w:szCs w:val="24"/>
        </w:rPr>
        <w:t>[</w:t>
      </w:r>
      <w:r w:rsidRPr="00742622">
        <w:rPr>
          <w:rFonts w:eastAsia="Times New Roman" w:cs="Times New Roman"/>
          <w:color w:val="000000"/>
          <w:szCs w:val="24"/>
        </w:rPr>
        <w:t>S</w:t>
      </w:r>
      <w:r>
        <w:rPr>
          <w:rFonts w:eastAsia="Times New Roman" w:cs="Times New Roman"/>
          <w:color w:val="000000"/>
          <w:szCs w:val="24"/>
        </w:rPr>
        <w:t>]</w:t>
      </w:r>
      <w:r w:rsidRPr="00742622">
        <w:rPr>
          <w:rFonts w:eastAsia="Times New Roman" w:cs="Times New Roman"/>
          <w:color w:val="000000"/>
          <w:szCs w:val="24"/>
        </w:rPr>
        <w:t>pecial maritime and territorial jurisdiction of the United States” includes, to the extent permitted by international law, a crime occurring on a foreign vessel during a voyage having a scheduled departure from or arrival in the United States</w:t>
      </w:r>
      <w:r>
        <w:rPr>
          <w:rFonts w:eastAsia="Times New Roman" w:cs="Times New Roman"/>
          <w:color w:val="000000"/>
          <w:szCs w:val="24"/>
        </w:rPr>
        <w:t>,</w:t>
      </w:r>
      <w:r w:rsidRPr="00742622">
        <w:rPr>
          <w:rFonts w:eastAsia="Times New Roman" w:cs="Times New Roman"/>
          <w:color w:val="000000"/>
          <w:szCs w:val="24"/>
        </w:rPr>
        <w:t xml:space="preserve"> where the offense was committed by or against a United States national</w:t>
      </w:r>
      <w:r w:rsidR="00E97E0E">
        <w:rPr>
          <w:rFonts w:eastAsia="Times New Roman" w:cs="Times New Roman"/>
          <w:color w:val="000000"/>
          <w:szCs w:val="24"/>
        </w:rPr>
        <w:t xml:space="preserve">. </w:t>
      </w:r>
      <w:r w:rsidRPr="00742622">
        <w:rPr>
          <w:rFonts w:eastAsia="Times New Roman" w:cs="Times New Roman"/>
          <w:i/>
          <w:color w:val="000000"/>
          <w:szCs w:val="24"/>
        </w:rPr>
        <w:t>United States v. Neil</w:t>
      </w:r>
      <w:r w:rsidRPr="00742622">
        <w:rPr>
          <w:rFonts w:eastAsia="Times New Roman" w:cs="Times New Roman"/>
          <w:color w:val="000000"/>
          <w:szCs w:val="24"/>
        </w:rPr>
        <w:t>, 312 F.3d 419, 422 (9th Cir. 2002) (crime of sexual contact with minor in violation of 18 U.S.C. § 2244(a) by noncitizen defendant on cruise ship in Mexican territorial waters was within special maritime and territorial jurisdiction where ship departed from and arrived in the United States and victim was a United States citizen)</w:t>
      </w:r>
      <w:r w:rsidR="003612C6" w:rsidRPr="00742622">
        <w:rPr>
          <w:rFonts w:eastAsia="Times New Roman" w:cs="Times New Roman"/>
          <w:color w:val="000000"/>
          <w:szCs w:val="24"/>
        </w:rPr>
        <w:t>.</w:t>
      </w:r>
    </w:p>
    <w:p w14:paraId="046FC1AB" w14:textId="77777777" w:rsidR="003612C6" w:rsidRPr="00742622" w:rsidRDefault="003612C6" w:rsidP="003612C6">
      <w:pPr>
        <w:rPr>
          <w:rFonts w:eastAsia="Times New Roman" w:cs="Times New Roman"/>
          <w:color w:val="000000"/>
          <w:szCs w:val="24"/>
        </w:rPr>
      </w:pPr>
    </w:p>
    <w:p w14:paraId="4D15CB69" w14:textId="765CD545" w:rsidR="009E4416" w:rsidRPr="00742622" w:rsidRDefault="009E4416" w:rsidP="009E4416">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Dec. 2020</w:t>
      </w:r>
    </w:p>
    <w:p w14:paraId="4E65637C" w14:textId="77777777" w:rsidR="003612C6" w:rsidRPr="00742622" w:rsidRDefault="003612C6" w:rsidP="003612C6">
      <w:pPr>
        <w:rPr>
          <w:rFonts w:eastAsia="Times New Roman" w:cs="Times New Roman"/>
          <w:color w:val="000000"/>
          <w:szCs w:val="24"/>
        </w:rPr>
      </w:pPr>
    </w:p>
    <w:p w14:paraId="77EE9471" w14:textId="22517876" w:rsidR="000E1080" w:rsidRPr="000E1080" w:rsidRDefault="003612C6" w:rsidP="00816AE4">
      <w:pPr>
        <w:pStyle w:val="Heading2"/>
      </w:pPr>
      <w:r w:rsidRPr="00742622">
        <w:br w:type="page"/>
      </w:r>
      <w:bookmarkStart w:id="2562" w:name="_Toc73698795"/>
      <w:bookmarkStart w:id="2563" w:name="_Toc83310857"/>
      <w:bookmarkStart w:id="2564" w:name="_Toc83362651"/>
      <w:bookmarkStart w:id="2565" w:name="_Toc83363060"/>
      <w:bookmarkStart w:id="2566" w:name="_Toc90310118"/>
      <w:bookmarkStart w:id="2567" w:name="_Toc90389976"/>
      <w:bookmarkStart w:id="2568" w:name="_Toc90860556"/>
      <w:bookmarkStart w:id="2569" w:name="_Toc211607434"/>
      <w:r w:rsidR="000E1080" w:rsidRPr="006A00EF">
        <w:lastRenderedPageBreak/>
        <w:t>20.18 Sexual Exploitation of Child</w:t>
      </w:r>
      <w:r w:rsidR="000E1080">
        <w:br/>
      </w:r>
      <w:r w:rsidR="000E1080" w:rsidRPr="006A00EF">
        <w:t>(18 U.S.C. § 2251(a))</w:t>
      </w:r>
      <w:bookmarkEnd w:id="2562"/>
      <w:bookmarkEnd w:id="2563"/>
      <w:bookmarkEnd w:id="2564"/>
      <w:bookmarkEnd w:id="2565"/>
      <w:bookmarkEnd w:id="2566"/>
      <w:bookmarkEnd w:id="2567"/>
      <w:bookmarkEnd w:id="2568"/>
      <w:bookmarkEnd w:id="2569"/>
    </w:p>
    <w:p w14:paraId="16C1A3F8" w14:textId="77777777" w:rsidR="000E1080" w:rsidRPr="006A00EF" w:rsidRDefault="000E1080" w:rsidP="000E1080">
      <w:pPr>
        <w:rPr>
          <w:rFonts w:eastAsia="Times New Roman" w:cs="Times New Roman"/>
          <w:szCs w:val="24"/>
        </w:rPr>
      </w:pPr>
    </w:p>
    <w:p w14:paraId="1DBC30BF" w14:textId="4AE17E50"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The defendant is charged in [Count _______ of] the indictment with sexual exploitation of a child in violation of Section 2251(a) of Title 18 of the United States Code</w:t>
      </w:r>
      <w:r w:rsidR="00E97E0E">
        <w:rPr>
          <w:rFonts w:eastAsia="Times New Roman" w:cs="Times New Roman"/>
          <w:color w:val="000000"/>
          <w:szCs w:val="24"/>
        </w:rPr>
        <w:t xml:space="preserve">. </w:t>
      </w:r>
      <w:r w:rsidRPr="006A00EF">
        <w:rPr>
          <w:rFonts w:eastAsia="Times New Roman" w:cs="Times New Roman"/>
          <w:color w:val="000000"/>
          <w:szCs w:val="24"/>
        </w:rPr>
        <w:t>For the defendant to be found guilty of that charge, the government must prove each of the following elements beyond a reasonable doubt:</w:t>
      </w:r>
    </w:p>
    <w:p w14:paraId="57A6C615" w14:textId="77777777" w:rsidR="000E1080" w:rsidRPr="006A00EF" w:rsidRDefault="000E1080" w:rsidP="000E1080">
      <w:pPr>
        <w:rPr>
          <w:rFonts w:eastAsia="Times New Roman" w:cs="Times New Roman"/>
          <w:color w:val="000000"/>
          <w:szCs w:val="24"/>
        </w:rPr>
      </w:pPr>
    </w:p>
    <w:p w14:paraId="340A0466"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First, at the time, [</w:t>
      </w:r>
      <w:r w:rsidRPr="006A00EF">
        <w:rPr>
          <w:rFonts w:eastAsia="Times New Roman" w:cs="Times New Roman"/>
          <w:i/>
          <w:color w:val="000000"/>
          <w:szCs w:val="24"/>
          <w:u w:val="single"/>
        </w:rPr>
        <w:t>name of victim</w:t>
      </w:r>
      <w:r w:rsidRPr="006A00EF">
        <w:rPr>
          <w:rFonts w:eastAsia="Times New Roman" w:cs="Times New Roman"/>
          <w:color w:val="000000"/>
          <w:szCs w:val="24"/>
        </w:rPr>
        <w:t>] was under the age of eighteen years;</w:t>
      </w:r>
    </w:p>
    <w:p w14:paraId="7F577EB0" w14:textId="77777777" w:rsidR="000E1080" w:rsidRPr="006A00EF" w:rsidRDefault="000E1080" w:rsidP="000E1080">
      <w:pPr>
        <w:rPr>
          <w:rFonts w:eastAsia="Times New Roman" w:cs="Times New Roman"/>
          <w:color w:val="000000"/>
          <w:szCs w:val="24"/>
        </w:rPr>
      </w:pPr>
    </w:p>
    <w:p w14:paraId="5AA42AA2"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Second, the defendant</w:t>
      </w:r>
    </w:p>
    <w:p w14:paraId="67047D10" w14:textId="77777777" w:rsidR="000E1080" w:rsidRPr="006A00EF" w:rsidRDefault="000E1080" w:rsidP="000E1080">
      <w:pPr>
        <w:rPr>
          <w:rFonts w:eastAsia="Times New Roman" w:cs="Times New Roman"/>
          <w:color w:val="000000"/>
          <w:szCs w:val="24"/>
        </w:rPr>
      </w:pPr>
    </w:p>
    <w:p w14:paraId="323EC473"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 xml:space="preserve">[[employed] [used] [persuaded] </w:t>
      </w:r>
      <w:bookmarkStart w:id="2570" w:name="_Hlk140229160"/>
      <w:r w:rsidRPr="00355CC0">
        <w:rPr>
          <w:rFonts w:eastAsia="Times New Roman" w:cs="Times New Roman"/>
          <w:color w:val="000000"/>
          <w:kern w:val="2"/>
          <w:szCs w:val="24"/>
          <w14:ligatures w14:val="standardContextual"/>
        </w:rPr>
        <w:t xml:space="preserve">[induced] [enticed] </w:t>
      </w:r>
      <w:bookmarkEnd w:id="2570"/>
      <w:r w:rsidRPr="00355CC0">
        <w:rPr>
          <w:rFonts w:eastAsia="Times New Roman" w:cs="Times New Roman"/>
          <w:color w:val="000000"/>
          <w:kern w:val="2"/>
          <w:szCs w:val="24"/>
          <w14:ligatures w14:val="standardContextual"/>
        </w:rPr>
        <w:t>[coerced]] [</w:t>
      </w:r>
      <w:r w:rsidRPr="00355CC0">
        <w:rPr>
          <w:rFonts w:eastAsia="Times New Roman" w:cs="Times New Roman"/>
          <w:i/>
          <w:color w:val="000000"/>
          <w:kern w:val="2"/>
          <w:szCs w:val="24"/>
          <w:u w:val="single"/>
          <w14:ligatures w14:val="standardContextual"/>
        </w:rPr>
        <w:t>name of victim</w:t>
      </w:r>
      <w:r w:rsidRPr="00355CC0">
        <w:rPr>
          <w:rFonts w:eastAsia="Times New Roman" w:cs="Times New Roman"/>
          <w:color w:val="000000"/>
          <w:kern w:val="2"/>
          <w:szCs w:val="24"/>
          <w14:ligatures w14:val="standardContextual"/>
        </w:rPr>
        <w:t>] to take part in sexually explicit conduct]</w:t>
      </w:r>
    </w:p>
    <w:p w14:paraId="2D03505D"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732EB86E" w14:textId="77777777" w:rsidR="000E1080" w:rsidRPr="00355CC0" w:rsidRDefault="000E1080" w:rsidP="000E1080">
      <w:pPr>
        <w:spacing w:line="259" w:lineRule="auto"/>
        <w:ind w:right="-180"/>
        <w:jc w:val="center"/>
        <w:rPr>
          <w:rFonts w:eastAsia="Times New Roman" w:cs="Times New Roman"/>
          <w:color w:val="000000"/>
          <w:kern w:val="2"/>
          <w:szCs w:val="24"/>
          <w14:ligatures w14:val="standardContextual"/>
        </w:rPr>
      </w:pPr>
      <w:r w:rsidRPr="00355CC0">
        <w:rPr>
          <w:rFonts w:eastAsia="Times New Roman" w:cs="Times New Roman"/>
          <w:i/>
          <w:color w:val="000000"/>
          <w:kern w:val="2"/>
          <w:szCs w:val="24"/>
          <w14:ligatures w14:val="standardContextual"/>
        </w:rPr>
        <w:t>or</w:t>
      </w:r>
    </w:p>
    <w:p w14:paraId="62663A16"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06CF4E04"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[had [</w:t>
      </w:r>
      <w:r w:rsidRPr="00355CC0">
        <w:rPr>
          <w:rFonts w:eastAsia="Times New Roman" w:cs="Times New Roman"/>
          <w:i/>
          <w:color w:val="000000"/>
          <w:kern w:val="2"/>
          <w:szCs w:val="24"/>
          <w:u w:val="single"/>
          <w14:ligatures w14:val="standardContextual"/>
        </w:rPr>
        <w:t>name of victim</w:t>
      </w:r>
      <w:r w:rsidRPr="00355CC0">
        <w:rPr>
          <w:rFonts w:eastAsia="Times New Roman" w:cs="Times New Roman"/>
          <w:color w:val="000000"/>
          <w:kern w:val="2"/>
          <w:szCs w:val="24"/>
          <w14:ligatures w14:val="standardContextual"/>
        </w:rPr>
        <w:t>] assist any other person to engage in sexually explicit conduct]</w:t>
      </w:r>
    </w:p>
    <w:p w14:paraId="59F091C5"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7D1513BF" w14:textId="77777777" w:rsidR="000E1080" w:rsidRPr="00355CC0" w:rsidRDefault="000E1080" w:rsidP="000E1080">
      <w:pPr>
        <w:spacing w:line="259" w:lineRule="auto"/>
        <w:ind w:right="-180"/>
        <w:jc w:val="center"/>
        <w:rPr>
          <w:rFonts w:eastAsia="Times New Roman" w:cs="Times New Roman"/>
          <w:color w:val="000000"/>
          <w:kern w:val="2"/>
          <w:szCs w:val="24"/>
          <w14:ligatures w14:val="standardContextual"/>
        </w:rPr>
      </w:pPr>
      <w:r w:rsidRPr="00355CC0">
        <w:rPr>
          <w:rFonts w:eastAsia="Times New Roman" w:cs="Times New Roman"/>
          <w:i/>
          <w:color w:val="000000"/>
          <w:kern w:val="2"/>
          <w:szCs w:val="24"/>
          <w14:ligatures w14:val="standardContextual"/>
        </w:rPr>
        <w:t>or</w:t>
      </w:r>
    </w:p>
    <w:p w14:paraId="2CA376C8"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6109BD1"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[transported [</w:t>
      </w:r>
      <w:r w:rsidRPr="00355CC0">
        <w:rPr>
          <w:rFonts w:eastAsia="Times New Roman" w:cs="Times New Roman"/>
          <w:i/>
          <w:color w:val="000000"/>
          <w:kern w:val="2"/>
          <w:szCs w:val="24"/>
          <w:u w:val="single"/>
          <w14:ligatures w14:val="standardContextual"/>
        </w:rPr>
        <w:t>name of victim</w:t>
      </w:r>
      <w:r w:rsidRPr="00355CC0">
        <w:rPr>
          <w:rFonts w:eastAsia="Times New Roman" w:cs="Times New Roman"/>
          <w:color w:val="000000"/>
          <w:kern w:val="2"/>
          <w:szCs w:val="24"/>
          <w14:ligatures w14:val="standardContextual"/>
        </w:rPr>
        <w:t>] [[across state lines] [in foreign commerce] [in any Territory or Possession of the United States]] with the intent that [</w:t>
      </w:r>
      <w:r w:rsidRPr="00355CC0">
        <w:rPr>
          <w:rFonts w:eastAsia="Times New Roman" w:cs="Times New Roman"/>
          <w:i/>
          <w:color w:val="000000"/>
          <w:kern w:val="2"/>
          <w:szCs w:val="24"/>
          <w:u w:val="single"/>
          <w14:ligatures w14:val="standardContextual"/>
        </w:rPr>
        <w:t>name of victim</w:t>
      </w:r>
      <w:r w:rsidRPr="00355CC0">
        <w:rPr>
          <w:rFonts w:eastAsia="Times New Roman" w:cs="Times New Roman"/>
          <w:color w:val="000000"/>
          <w:kern w:val="2"/>
          <w:szCs w:val="24"/>
          <w14:ligatures w14:val="standardContextual"/>
        </w:rPr>
        <w:t>] engage in sexually explicit conduct]</w:t>
      </w:r>
    </w:p>
    <w:p w14:paraId="16366D81"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4113B9C4" w14:textId="77777777" w:rsidR="000E1080" w:rsidRPr="00355CC0" w:rsidRDefault="000E1080" w:rsidP="000E1080">
      <w:pPr>
        <w:spacing w:line="259" w:lineRule="auto"/>
        <w:ind w:left="72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[for the purpose of producing a visual depiction of such conduct] [for the purpose of transmitting a live visual depiction of such conduct]; and</w:t>
      </w:r>
    </w:p>
    <w:p w14:paraId="2CCA6E1E"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6CEF4D89" w14:textId="77777777" w:rsidR="000E1080" w:rsidRPr="00355CC0" w:rsidRDefault="000E1080" w:rsidP="000E1080">
      <w:pPr>
        <w:spacing w:line="259" w:lineRule="auto"/>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ab/>
        <w:t xml:space="preserve">Third, </w:t>
      </w:r>
    </w:p>
    <w:p w14:paraId="337E7C67"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6774A2C"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[the defendant knew or had reason to know that the visual depiction would be transported or transmitted across state lines or in foreign commerce or mailed.]</w:t>
      </w:r>
    </w:p>
    <w:p w14:paraId="796529C9"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3900FFE0" w14:textId="77777777" w:rsidR="000E1080" w:rsidRPr="00355CC0" w:rsidRDefault="000E1080" w:rsidP="000E1080">
      <w:pPr>
        <w:spacing w:line="259" w:lineRule="auto"/>
        <w:ind w:right="-180"/>
        <w:jc w:val="center"/>
        <w:rPr>
          <w:rFonts w:eastAsia="Times New Roman" w:cs="Times New Roman"/>
          <w:color w:val="000000"/>
          <w:kern w:val="2"/>
          <w:szCs w:val="24"/>
          <w14:ligatures w14:val="standardContextual"/>
        </w:rPr>
      </w:pPr>
      <w:r w:rsidRPr="00355CC0">
        <w:rPr>
          <w:rFonts w:eastAsia="Times New Roman" w:cs="Times New Roman"/>
          <w:i/>
          <w:color w:val="000000"/>
          <w:kern w:val="2"/>
          <w:szCs w:val="24"/>
          <w14:ligatures w14:val="standardContextual"/>
        </w:rPr>
        <w:t>or</w:t>
      </w:r>
    </w:p>
    <w:p w14:paraId="766517F4"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F54D4D8"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 xml:space="preserve">[the visual depiction was produced </w:t>
      </w:r>
      <w:bookmarkStart w:id="2571" w:name="_Hlk140229195"/>
      <w:r w:rsidRPr="00355CC0">
        <w:rPr>
          <w:rFonts w:eastAsia="Times New Roman" w:cs="Times New Roman"/>
          <w:color w:val="000000"/>
          <w:kern w:val="2"/>
          <w:szCs w:val="24"/>
          <w14:ligatures w14:val="standardContextual"/>
        </w:rPr>
        <w:t xml:space="preserve">or transmitted </w:t>
      </w:r>
      <w:bookmarkEnd w:id="2571"/>
      <w:r w:rsidRPr="00355CC0">
        <w:rPr>
          <w:rFonts w:eastAsia="Times New Roman" w:cs="Times New Roman"/>
          <w:color w:val="000000"/>
          <w:kern w:val="2"/>
          <w:szCs w:val="24"/>
          <w14:ligatures w14:val="standardContextual"/>
        </w:rPr>
        <w:t>using materials that had been mailed, shipped, or transported across state lines or in foreign commerce, including by computer.]</w:t>
      </w:r>
    </w:p>
    <w:p w14:paraId="147616D9"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157350A" w14:textId="77777777" w:rsidR="000E1080" w:rsidRPr="00355CC0" w:rsidRDefault="000E1080" w:rsidP="000E1080">
      <w:pPr>
        <w:spacing w:line="259" w:lineRule="auto"/>
        <w:ind w:right="-180"/>
        <w:jc w:val="center"/>
        <w:rPr>
          <w:rFonts w:eastAsia="Times New Roman" w:cs="Times New Roman"/>
          <w:color w:val="000000"/>
          <w:kern w:val="2"/>
          <w:szCs w:val="24"/>
          <w14:ligatures w14:val="standardContextual"/>
        </w:rPr>
      </w:pPr>
      <w:r w:rsidRPr="00355CC0">
        <w:rPr>
          <w:rFonts w:eastAsia="Times New Roman" w:cs="Times New Roman"/>
          <w:i/>
          <w:color w:val="000000"/>
          <w:kern w:val="2"/>
          <w:szCs w:val="24"/>
          <w14:ligatures w14:val="standardContextual"/>
        </w:rPr>
        <w:t>or</w:t>
      </w:r>
    </w:p>
    <w:p w14:paraId="599A6892"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3AA7BC3"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 xml:space="preserve">[the visual depiction was actually transported </w:t>
      </w:r>
      <w:bookmarkStart w:id="2572" w:name="_Hlk140229216"/>
      <w:r w:rsidRPr="00355CC0">
        <w:rPr>
          <w:rFonts w:eastAsia="Times New Roman" w:cs="Times New Roman"/>
          <w:color w:val="000000"/>
          <w:kern w:val="2"/>
          <w:szCs w:val="24"/>
          <w14:ligatures w14:val="standardContextual"/>
        </w:rPr>
        <w:t xml:space="preserve">or transmitted </w:t>
      </w:r>
      <w:bookmarkEnd w:id="2572"/>
      <w:r w:rsidRPr="00355CC0">
        <w:rPr>
          <w:rFonts w:eastAsia="Times New Roman" w:cs="Times New Roman"/>
          <w:color w:val="000000"/>
          <w:kern w:val="2"/>
          <w:szCs w:val="24"/>
          <w14:ligatures w14:val="standardContextual"/>
        </w:rPr>
        <w:t>across state lines or in foreign commerce</w:t>
      </w:r>
      <w:bookmarkStart w:id="2573" w:name="_Hlk140229227"/>
      <w:r w:rsidRPr="00355CC0">
        <w:rPr>
          <w:rFonts w:eastAsia="Times New Roman" w:cs="Times New Roman"/>
          <w:color w:val="000000"/>
          <w:kern w:val="2"/>
          <w:szCs w:val="24"/>
          <w14:ligatures w14:val="standardContextual"/>
        </w:rPr>
        <w:t xml:space="preserve"> using any means or facility of interstate or foreign commerce or in or affecting interstate or foreign commerce or mailed</w:t>
      </w:r>
      <w:bookmarkEnd w:id="2573"/>
      <w:r w:rsidRPr="00355CC0">
        <w:rPr>
          <w:rFonts w:eastAsia="Times New Roman" w:cs="Times New Roman"/>
          <w:color w:val="000000"/>
          <w:kern w:val="2"/>
          <w:szCs w:val="24"/>
          <w14:ligatures w14:val="standardContextual"/>
        </w:rPr>
        <w:t>.]</w:t>
      </w:r>
    </w:p>
    <w:p w14:paraId="0E5AAFB3"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481320EC" w14:textId="77777777" w:rsidR="000E1080" w:rsidRDefault="000E1080" w:rsidP="000E1080">
      <w:pPr>
        <w:spacing w:line="259" w:lineRule="auto"/>
        <w:rPr>
          <w:rFonts w:eastAsia="Times New Roman" w:cs="Times New Roman"/>
          <w:color w:val="000000"/>
          <w:kern w:val="2"/>
          <w:szCs w:val="24"/>
          <w14:ligatures w14:val="standardContextual"/>
        </w:rPr>
      </w:pPr>
    </w:p>
    <w:p w14:paraId="20E2CEBC"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In this case, “sexually explicit conduct” means [</w:t>
      </w:r>
      <w:r w:rsidRPr="006A00EF">
        <w:rPr>
          <w:rFonts w:eastAsia="Times New Roman" w:cs="Times New Roman"/>
          <w:i/>
          <w:color w:val="000000"/>
          <w:szCs w:val="24"/>
          <w:u w:val="single"/>
        </w:rPr>
        <w:t>specify statutory definition</w:t>
      </w:r>
      <w:r w:rsidRPr="006A00EF">
        <w:rPr>
          <w:rFonts w:eastAsia="Times New Roman" w:cs="Times New Roman"/>
          <w:color w:val="000000"/>
          <w:szCs w:val="24"/>
        </w:rPr>
        <w:t>].</w:t>
      </w:r>
    </w:p>
    <w:p w14:paraId="3821C356" w14:textId="77777777" w:rsidR="000E1080" w:rsidRPr="006A00EF" w:rsidRDefault="000E1080" w:rsidP="000E1080">
      <w:pPr>
        <w:rPr>
          <w:rFonts w:eastAsia="Times New Roman" w:cs="Times New Roman"/>
          <w:color w:val="000000"/>
          <w:szCs w:val="24"/>
        </w:rPr>
      </w:pPr>
    </w:p>
    <w:p w14:paraId="024F8733"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In this case, “producing” means [</w:t>
      </w:r>
      <w:r w:rsidRPr="006A00EF">
        <w:rPr>
          <w:rFonts w:eastAsia="Times New Roman" w:cs="Times New Roman"/>
          <w:i/>
          <w:color w:val="000000"/>
          <w:szCs w:val="24"/>
          <w:u w:val="single"/>
        </w:rPr>
        <w:t>specify statutory definition</w:t>
      </w:r>
      <w:r w:rsidRPr="006A00EF">
        <w:rPr>
          <w:rFonts w:eastAsia="Times New Roman" w:cs="Times New Roman"/>
          <w:color w:val="000000"/>
          <w:szCs w:val="24"/>
        </w:rPr>
        <w:t>].</w:t>
      </w:r>
    </w:p>
    <w:p w14:paraId="4002518C" w14:textId="77777777" w:rsidR="000E1080" w:rsidRPr="006A00EF" w:rsidRDefault="000E1080" w:rsidP="000E1080">
      <w:pPr>
        <w:rPr>
          <w:rFonts w:eastAsia="Times New Roman" w:cs="Times New Roman"/>
          <w:color w:val="000000"/>
          <w:szCs w:val="24"/>
        </w:rPr>
      </w:pPr>
    </w:p>
    <w:p w14:paraId="33FF2D2C" w14:textId="67AF76BF"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In this case, “visual depiction” means [</w:t>
      </w:r>
      <w:r w:rsidRPr="006A00EF">
        <w:rPr>
          <w:rFonts w:eastAsia="Times New Roman" w:cs="Times New Roman"/>
          <w:i/>
          <w:color w:val="000000"/>
          <w:szCs w:val="24"/>
          <w:u w:val="single"/>
        </w:rPr>
        <w:t>specify statutory definition</w:t>
      </w:r>
      <w:r w:rsidRPr="006A00EF">
        <w:rPr>
          <w:rFonts w:eastAsia="Times New Roman" w:cs="Times New Roman"/>
          <w:color w:val="000000"/>
          <w:szCs w:val="24"/>
        </w:rPr>
        <w:t>]</w:t>
      </w:r>
      <w:r w:rsidR="00E97E0E">
        <w:rPr>
          <w:rFonts w:eastAsia="Times New Roman" w:cs="Times New Roman"/>
          <w:color w:val="000000"/>
          <w:szCs w:val="24"/>
        </w:rPr>
        <w:t xml:space="preserve">. </w:t>
      </w:r>
    </w:p>
    <w:p w14:paraId="5F74BC23" w14:textId="77777777" w:rsidR="000E1080" w:rsidRPr="006A00EF" w:rsidRDefault="000E1080" w:rsidP="000E1080">
      <w:pPr>
        <w:rPr>
          <w:rFonts w:eastAsia="Times New Roman" w:cs="Times New Roman"/>
          <w:color w:val="000000"/>
          <w:szCs w:val="24"/>
        </w:rPr>
      </w:pPr>
    </w:p>
    <w:p w14:paraId="1C626BAD" w14:textId="77777777" w:rsidR="000E1080" w:rsidRPr="006A00EF" w:rsidRDefault="000E1080" w:rsidP="000E1080">
      <w:pPr>
        <w:ind w:right="-180"/>
        <w:jc w:val="center"/>
        <w:rPr>
          <w:rFonts w:eastAsia="Times New Roman" w:cs="Times New Roman"/>
          <w:color w:val="000000"/>
          <w:szCs w:val="24"/>
        </w:rPr>
      </w:pPr>
      <w:r w:rsidRPr="006A00EF">
        <w:rPr>
          <w:rFonts w:eastAsia="Times New Roman" w:cs="Times New Roman"/>
          <w:b/>
          <w:color w:val="000000"/>
          <w:szCs w:val="24"/>
        </w:rPr>
        <w:t>Comment</w:t>
      </w:r>
    </w:p>
    <w:p w14:paraId="06C980FA" w14:textId="77777777" w:rsidR="000E1080" w:rsidRPr="006A00EF" w:rsidRDefault="000E1080" w:rsidP="000E1080">
      <w:pPr>
        <w:rPr>
          <w:rFonts w:eastAsia="Times New Roman" w:cs="Times New Roman"/>
          <w:color w:val="000000"/>
          <w:szCs w:val="24"/>
        </w:rPr>
      </w:pPr>
    </w:p>
    <w:p w14:paraId="7B65A1FA"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“Sexually explicit conduct” is defined in 18 U.S.C. § 2256(2).</w:t>
      </w:r>
    </w:p>
    <w:p w14:paraId="0503E5A4" w14:textId="77777777" w:rsidR="000E1080" w:rsidRPr="006A00EF" w:rsidRDefault="000E1080" w:rsidP="000E1080">
      <w:pPr>
        <w:rPr>
          <w:rFonts w:eastAsia="Times New Roman" w:cs="Times New Roman"/>
          <w:color w:val="000000"/>
          <w:szCs w:val="24"/>
        </w:rPr>
      </w:pPr>
    </w:p>
    <w:p w14:paraId="018D74C3"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“Producing” is defined in 18 U.S.C. § 2256(3).</w:t>
      </w:r>
    </w:p>
    <w:p w14:paraId="2AC50873" w14:textId="77777777" w:rsidR="000E1080" w:rsidRPr="006A00EF" w:rsidRDefault="000E1080" w:rsidP="000E1080">
      <w:pPr>
        <w:rPr>
          <w:rFonts w:eastAsia="Times New Roman" w:cs="Times New Roman"/>
          <w:color w:val="000000"/>
          <w:szCs w:val="24"/>
        </w:rPr>
      </w:pPr>
    </w:p>
    <w:p w14:paraId="63E1F2AD"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“Visual depiction” is defined in 18 U.S.C. § 2256(5).</w:t>
      </w:r>
    </w:p>
    <w:p w14:paraId="6E27C673" w14:textId="77777777" w:rsidR="000E1080" w:rsidRPr="006A00EF" w:rsidRDefault="000E1080" w:rsidP="000E1080">
      <w:pPr>
        <w:rPr>
          <w:rFonts w:eastAsia="Times New Roman" w:cs="Times New Roman"/>
          <w:color w:val="000000"/>
          <w:szCs w:val="24"/>
        </w:rPr>
      </w:pPr>
    </w:p>
    <w:p w14:paraId="06F52C02" w14:textId="567B09C1"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This instruction does not address that portion of the statute that prohibits “transmitting a live visual depiction.</w:t>
      </w:r>
      <w:r w:rsidR="000E7720">
        <w:rPr>
          <w:rFonts w:eastAsia="Times New Roman" w:cs="Times New Roman"/>
          <w:color w:val="000000"/>
          <w:szCs w:val="24"/>
        </w:rPr>
        <w:t xml:space="preserve">” </w:t>
      </w:r>
      <w:r w:rsidRPr="006A00EF">
        <w:rPr>
          <w:rFonts w:eastAsia="Times New Roman" w:cs="Times New Roman"/>
          <w:color w:val="000000"/>
          <w:szCs w:val="24"/>
        </w:rPr>
        <w:t>If that is the charge before the court, this instruction should be modified accordingly</w:t>
      </w:r>
      <w:r w:rsidR="00E97E0E">
        <w:rPr>
          <w:rFonts w:eastAsia="Times New Roman" w:cs="Times New Roman"/>
          <w:color w:val="000000"/>
          <w:szCs w:val="24"/>
        </w:rPr>
        <w:t xml:space="preserve">. </w:t>
      </w:r>
    </w:p>
    <w:p w14:paraId="06A5F084" w14:textId="77777777" w:rsidR="000E1080" w:rsidRPr="006A00EF" w:rsidRDefault="000E1080" w:rsidP="000E1080">
      <w:pPr>
        <w:rPr>
          <w:rFonts w:eastAsia="Times New Roman" w:cs="Times New Roman"/>
          <w:color w:val="000000"/>
          <w:szCs w:val="24"/>
        </w:rPr>
      </w:pPr>
    </w:p>
    <w:p w14:paraId="2708BCBD" w14:textId="450F7B81"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Knowledge of the age of the minor victim is not an element of the offense</w:t>
      </w:r>
      <w:r w:rsidR="00E97E0E">
        <w:rPr>
          <w:rFonts w:eastAsia="Times New Roman" w:cs="Times New Roman"/>
          <w:color w:val="000000"/>
          <w:szCs w:val="24"/>
        </w:rPr>
        <w:t xml:space="preserve">. </w:t>
      </w:r>
      <w:r w:rsidRPr="006A00EF">
        <w:rPr>
          <w:rFonts w:eastAsia="Times New Roman" w:cs="Times New Roman"/>
          <w:i/>
          <w:color w:val="000000"/>
          <w:szCs w:val="24"/>
        </w:rPr>
        <w:t>United States v. U.S. Dist. Ct.</w:t>
      </w:r>
      <w:r w:rsidRPr="006A00EF">
        <w:rPr>
          <w:rFonts w:eastAsia="Times New Roman" w:cs="Times New Roman"/>
          <w:iCs/>
          <w:color w:val="000000"/>
          <w:szCs w:val="24"/>
        </w:rPr>
        <w:t>,</w:t>
      </w:r>
      <w:r w:rsidRPr="006A00EF">
        <w:rPr>
          <w:rFonts w:eastAsia="Times New Roman" w:cs="Times New Roman"/>
          <w:color w:val="000000"/>
          <w:szCs w:val="24"/>
        </w:rPr>
        <w:t xml:space="preserve"> 858 F.2d 534, 538 (9th Cir. 1988)</w:t>
      </w:r>
      <w:r>
        <w:rPr>
          <w:rFonts w:eastAsia="Times New Roman" w:cs="Times New Roman"/>
          <w:color w:val="000000"/>
          <w:szCs w:val="24"/>
        </w:rPr>
        <w:t>;</w:t>
      </w:r>
      <w:r w:rsidRPr="006A00EF">
        <w:rPr>
          <w:rFonts w:eastAsia="Times New Roman" w:cs="Times New Roman"/>
          <w:i/>
          <w:color w:val="000000"/>
          <w:szCs w:val="24"/>
        </w:rPr>
        <w:t xml:space="preserve">  </w:t>
      </w:r>
      <w:r>
        <w:rPr>
          <w:rFonts w:eastAsia="Times New Roman" w:cs="Times New Roman"/>
          <w:i/>
          <w:color w:val="000000"/>
          <w:szCs w:val="24"/>
        </w:rPr>
        <w:t>s</w:t>
      </w:r>
      <w:r w:rsidRPr="006A00EF">
        <w:rPr>
          <w:rFonts w:eastAsia="Times New Roman" w:cs="Times New Roman"/>
          <w:i/>
          <w:color w:val="000000"/>
          <w:szCs w:val="24"/>
        </w:rPr>
        <w:t>ee also United States v. X–Citement Video, Inc.</w:t>
      </w:r>
      <w:r w:rsidRPr="006A00EF">
        <w:rPr>
          <w:rFonts w:eastAsia="Times New Roman" w:cs="Times New Roman"/>
          <w:color w:val="000000"/>
          <w:szCs w:val="24"/>
        </w:rPr>
        <w:t>, 513 U.S. 64, 76 n.5 (1994) (“[P]roducers may be convicted under § 2251(a) without proof they had knowledge of age . . . .”) (dicta)</w:t>
      </w:r>
      <w:r w:rsidR="00E97E0E">
        <w:rPr>
          <w:rFonts w:eastAsia="Times New Roman" w:cs="Times New Roman"/>
          <w:color w:val="000000"/>
          <w:szCs w:val="24"/>
        </w:rPr>
        <w:t xml:space="preserve">. </w:t>
      </w:r>
      <w:r w:rsidRPr="006A00EF">
        <w:rPr>
          <w:rFonts w:eastAsia="Times New Roman" w:cs="Times New Roman"/>
          <w:i/>
          <w:color w:val="000000"/>
          <w:szCs w:val="24"/>
        </w:rPr>
        <w:t>But see</w:t>
      </w:r>
      <w:r w:rsidRPr="006A00EF">
        <w:rPr>
          <w:rFonts w:eastAsia="Times New Roman" w:cs="Times New Roman"/>
          <w:color w:val="000000"/>
          <w:szCs w:val="24"/>
        </w:rPr>
        <w:t xml:space="preserve"> Instruction 20.24 (Sexual Exploitation of a Child—Defense of Reasonable Belief of Age).</w:t>
      </w:r>
    </w:p>
    <w:p w14:paraId="153D6EC3" w14:textId="77777777" w:rsidR="000E1080" w:rsidRPr="006A00EF" w:rsidRDefault="000E1080" w:rsidP="000E1080">
      <w:pPr>
        <w:rPr>
          <w:rFonts w:eastAsia="Times New Roman" w:cs="Times New Roman"/>
          <w:color w:val="000000"/>
          <w:szCs w:val="24"/>
        </w:rPr>
      </w:pPr>
    </w:p>
    <w:p w14:paraId="70CEE8FB" w14:textId="75B78CD3"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Transportation in interstate or foreign commerce can be accomplished by any means, including by a computer</w:t>
      </w:r>
      <w:r w:rsidR="00E97E0E">
        <w:rPr>
          <w:rFonts w:eastAsia="Times New Roman" w:cs="Times New Roman"/>
          <w:color w:val="000000"/>
          <w:szCs w:val="24"/>
        </w:rPr>
        <w:t xml:space="preserve">. </w:t>
      </w:r>
      <w:r w:rsidRPr="006A00EF">
        <w:rPr>
          <w:rFonts w:eastAsia="Times New Roman" w:cs="Times New Roman"/>
          <w:color w:val="000000"/>
          <w:szCs w:val="24"/>
        </w:rPr>
        <w:t>18 U.S.C. § 2251(a)</w:t>
      </w:r>
      <w:r w:rsidR="00E97E0E">
        <w:rPr>
          <w:rFonts w:eastAsia="Times New Roman" w:cs="Times New Roman"/>
          <w:color w:val="000000"/>
          <w:szCs w:val="24"/>
        </w:rPr>
        <w:t xml:space="preserve">. </w:t>
      </w:r>
      <w:r w:rsidRPr="006A00EF">
        <w:rPr>
          <w:rFonts w:eastAsia="Times New Roman" w:cs="Times New Roman"/>
          <w:color w:val="000000"/>
          <w:szCs w:val="24"/>
        </w:rPr>
        <w:t xml:space="preserve">For a definition of computer, </w:t>
      </w:r>
      <w:r w:rsidRPr="006A00EF">
        <w:rPr>
          <w:rFonts w:eastAsia="Times New Roman" w:cs="Times New Roman"/>
          <w:i/>
          <w:iCs/>
          <w:color w:val="000000"/>
          <w:szCs w:val="24"/>
        </w:rPr>
        <w:t>see</w:t>
      </w:r>
      <w:r w:rsidRPr="006A00EF">
        <w:rPr>
          <w:rFonts w:eastAsia="Times New Roman" w:cs="Times New Roman"/>
          <w:color w:val="000000"/>
          <w:szCs w:val="24"/>
        </w:rPr>
        <w:t xml:space="preserve"> 18 U.S.C. §§ 1030(e)(1) and 2256(6)</w:t>
      </w:r>
      <w:r w:rsidR="00E97E0E">
        <w:rPr>
          <w:rFonts w:eastAsia="Times New Roman" w:cs="Times New Roman"/>
          <w:color w:val="000000"/>
          <w:szCs w:val="24"/>
        </w:rPr>
        <w:t xml:space="preserve">. </w:t>
      </w:r>
    </w:p>
    <w:p w14:paraId="4CCCE396" w14:textId="77777777" w:rsidR="000E1080" w:rsidRPr="006A00EF" w:rsidRDefault="000E1080" w:rsidP="000E1080">
      <w:pPr>
        <w:rPr>
          <w:rFonts w:eastAsia="Times New Roman" w:cs="Times New Roman"/>
          <w:color w:val="000000"/>
          <w:szCs w:val="24"/>
        </w:rPr>
      </w:pPr>
    </w:p>
    <w:p w14:paraId="6B43DBD0"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r>
      <w:r w:rsidRPr="006A00EF">
        <w:rPr>
          <w:rFonts w:eastAsia="Times New Roman" w:cs="Times New Roman"/>
          <w:i/>
          <w:color w:val="000000"/>
          <w:szCs w:val="24"/>
        </w:rPr>
        <w:t>See United States v McCalla</w:t>
      </w:r>
      <w:r w:rsidRPr="006A00EF">
        <w:rPr>
          <w:rFonts w:eastAsia="Times New Roman" w:cs="Times New Roman"/>
          <w:color w:val="000000"/>
          <w:szCs w:val="24"/>
        </w:rPr>
        <w:t>, 545 F.3d 750, 753-56 (9th Cir. 2008) (holding that applying § 2251(a) to noncommercial intrastate production did not violate Commerce Clause; Congress had broad interest in preventing interstate sexual exploitation of children and it was rational for Congress “to conclude that homegrown child pornography affects interstate commerce”).</w:t>
      </w:r>
    </w:p>
    <w:p w14:paraId="2554B11A" w14:textId="77777777" w:rsidR="000E1080" w:rsidRPr="006A00EF" w:rsidRDefault="000E1080" w:rsidP="000E1080">
      <w:pPr>
        <w:rPr>
          <w:rFonts w:eastAsia="Times New Roman" w:cs="Times New Roman"/>
          <w:color w:val="000000"/>
          <w:szCs w:val="24"/>
        </w:rPr>
      </w:pPr>
    </w:p>
    <w:p w14:paraId="3D1AF3B5" w14:textId="1F372BB0"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A defendant who simply possesses, transports, reproduces, or distributes child pornography does not sexually abuse or exploit a minor in violation of 18 U.S.C. § 2251, even though the materials possessed, transported, reproduced, or distributed “involve” such sexual exploitation by the producer</w:t>
      </w:r>
      <w:r w:rsidR="00E97E0E">
        <w:rPr>
          <w:rFonts w:eastAsia="Times New Roman" w:cs="Times New Roman"/>
          <w:color w:val="000000"/>
          <w:szCs w:val="24"/>
        </w:rPr>
        <w:t xml:space="preserve">. </w:t>
      </w:r>
      <w:r w:rsidRPr="006A00EF">
        <w:rPr>
          <w:rFonts w:eastAsia="Times New Roman" w:cs="Times New Roman"/>
          <w:color w:val="000000"/>
          <w:szCs w:val="24"/>
        </w:rPr>
        <w:t>The defendant must also have been “directly involved in the actual sexual abuse or exploitation of minors.</w:t>
      </w:r>
      <w:r w:rsidR="000E7720">
        <w:rPr>
          <w:rFonts w:eastAsia="Times New Roman" w:cs="Times New Roman"/>
          <w:color w:val="000000"/>
          <w:szCs w:val="24"/>
        </w:rPr>
        <w:t xml:space="preserve">” </w:t>
      </w:r>
      <w:r w:rsidRPr="006A00EF">
        <w:rPr>
          <w:rFonts w:eastAsia="Times New Roman" w:cs="Times New Roman"/>
          <w:i/>
          <w:color w:val="000000"/>
          <w:szCs w:val="24"/>
        </w:rPr>
        <w:t>See United States v. Kemmish</w:t>
      </w:r>
      <w:r w:rsidRPr="006A00EF">
        <w:rPr>
          <w:rFonts w:eastAsia="Times New Roman" w:cs="Times New Roman"/>
          <w:color w:val="000000"/>
          <w:szCs w:val="24"/>
        </w:rPr>
        <w:t>, 120 F.3d 937, 941-42 (9th Cir. 1997).</w:t>
      </w:r>
    </w:p>
    <w:p w14:paraId="4E04489C" w14:textId="77777777" w:rsidR="000E1080" w:rsidRPr="006A00EF" w:rsidRDefault="000E1080" w:rsidP="000E1080">
      <w:pPr>
        <w:rPr>
          <w:rFonts w:eastAsia="Times New Roman" w:cs="Times New Roman"/>
          <w:color w:val="000000"/>
          <w:szCs w:val="24"/>
        </w:rPr>
      </w:pPr>
    </w:p>
    <w:p w14:paraId="15626B0E" w14:textId="17D436D0"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The term “used” in the second element of this instruction means “to put into action or service,” “to avail oneself of,” or “[to] employ.</w:t>
      </w:r>
      <w:r w:rsidR="000E7720">
        <w:rPr>
          <w:rFonts w:eastAsia="Times New Roman" w:cs="Times New Roman"/>
          <w:color w:val="000000"/>
          <w:szCs w:val="24"/>
        </w:rPr>
        <w:t xml:space="preserve">” </w:t>
      </w:r>
      <w:r w:rsidRPr="006A00EF">
        <w:rPr>
          <w:rFonts w:eastAsia="Times New Roman" w:cs="Times New Roman"/>
          <w:i/>
          <w:color w:val="000000"/>
          <w:szCs w:val="24"/>
        </w:rPr>
        <w:t>United States v. Laursen</w:t>
      </w:r>
      <w:r w:rsidRPr="006A00EF">
        <w:rPr>
          <w:rFonts w:eastAsia="Times New Roman" w:cs="Times New Roman"/>
          <w:color w:val="000000"/>
          <w:szCs w:val="24"/>
        </w:rPr>
        <w:t>, 847 F.3d 1026, 1032 (9th Cir. 2017) (internal quotations omitted)</w:t>
      </w:r>
      <w:r>
        <w:rPr>
          <w:rFonts w:eastAsia="Times New Roman" w:cs="Times New Roman"/>
          <w:color w:val="000000"/>
          <w:szCs w:val="24"/>
        </w:rPr>
        <w:t>;</w:t>
      </w:r>
      <w:r w:rsidRPr="00B81A05">
        <w:rPr>
          <w:rFonts w:ascii="Calibri" w:hAnsi="Calibri" w:cs="Calibri"/>
          <w:i/>
          <w:iCs/>
          <w:color w:val="FF0000"/>
          <w:szCs w:val="24"/>
        </w:rPr>
        <w:t xml:space="preserve"> </w:t>
      </w:r>
      <w:r w:rsidRPr="00B81A05">
        <w:rPr>
          <w:rFonts w:eastAsia="Times New Roman" w:cs="Times New Roman"/>
          <w:i/>
          <w:iCs/>
          <w:color w:val="000000"/>
          <w:szCs w:val="24"/>
        </w:rPr>
        <w:t>see also</w:t>
      </w:r>
      <w:r w:rsidRPr="00B81A05">
        <w:rPr>
          <w:rFonts w:eastAsia="Times New Roman" w:cs="Times New Roman"/>
          <w:color w:val="000000"/>
          <w:szCs w:val="24"/>
        </w:rPr>
        <w:t xml:space="preserve"> </w:t>
      </w:r>
      <w:r>
        <w:rPr>
          <w:rFonts w:eastAsia="Times New Roman" w:cs="Times New Roman"/>
          <w:i/>
          <w:iCs/>
          <w:color w:val="000000"/>
          <w:szCs w:val="24"/>
        </w:rPr>
        <w:t>United States v. Boam</w:t>
      </w:r>
      <w:r>
        <w:rPr>
          <w:rFonts w:eastAsia="Times New Roman" w:cs="Times New Roman"/>
          <w:color w:val="000000"/>
          <w:szCs w:val="24"/>
        </w:rPr>
        <w:t xml:space="preserve">, 69 F.4th 601 (9th Cir. 2023) (surreptitious bathroom recordings that capture a minor’s genitals can constitute “use” of minor); </w:t>
      </w:r>
      <w:r w:rsidRPr="00B81A05">
        <w:rPr>
          <w:rFonts w:eastAsia="Times New Roman" w:cs="Times New Roman"/>
          <w:i/>
          <w:iCs/>
          <w:color w:val="000000"/>
          <w:szCs w:val="24"/>
        </w:rPr>
        <w:t>United States v. Mendez</w:t>
      </w:r>
      <w:r w:rsidRPr="00B81A05">
        <w:rPr>
          <w:rFonts w:eastAsia="Times New Roman" w:cs="Times New Roman"/>
          <w:color w:val="000000"/>
          <w:szCs w:val="24"/>
        </w:rPr>
        <w:t>, 35 F.4th 1219</w:t>
      </w:r>
      <w:r>
        <w:rPr>
          <w:rFonts w:eastAsia="Times New Roman" w:cs="Times New Roman"/>
          <w:color w:val="000000"/>
          <w:szCs w:val="24"/>
        </w:rPr>
        <w:t xml:space="preserve"> </w:t>
      </w:r>
      <w:r w:rsidRPr="00B81A05">
        <w:rPr>
          <w:rFonts w:eastAsia="Times New Roman" w:cs="Times New Roman"/>
          <w:color w:val="000000"/>
          <w:szCs w:val="24"/>
        </w:rPr>
        <w:t>(9th Cir. 2022) (</w:t>
      </w:r>
      <w:r>
        <w:rPr>
          <w:rFonts w:eastAsia="Times New Roman" w:cs="Times New Roman"/>
          <w:color w:val="000000"/>
          <w:szCs w:val="24"/>
        </w:rPr>
        <w:t>s</w:t>
      </w:r>
      <w:r w:rsidRPr="00B81A05">
        <w:rPr>
          <w:rFonts w:eastAsia="Times New Roman" w:cs="Times New Roman"/>
          <w:color w:val="000000"/>
          <w:szCs w:val="24"/>
        </w:rPr>
        <w:t>urreptitious filming of minor engaged in sexually explicit conduct satisfies</w:t>
      </w:r>
      <w:r>
        <w:rPr>
          <w:rFonts w:eastAsia="Times New Roman" w:cs="Times New Roman"/>
          <w:color w:val="000000"/>
          <w:szCs w:val="24"/>
        </w:rPr>
        <w:t xml:space="preserve"> </w:t>
      </w:r>
      <w:r w:rsidRPr="00B81A05">
        <w:rPr>
          <w:rFonts w:eastAsia="Times New Roman" w:cs="Times New Roman"/>
          <w:color w:val="000000"/>
          <w:szCs w:val="24"/>
        </w:rPr>
        <w:t>“use” element)</w:t>
      </w:r>
      <w:r>
        <w:rPr>
          <w:rFonts w:eastAsia="Times New Roman" w:cs="Times New Roman"/>
          <w:color w:val="000000"/>
          <w:szCs w:val="24"/>
        </w:rPr>
        <w:t>.</w:t>
      </w:r>
    </w:p>
    <w:p w14:paraId="7BB1BE84" w14:textId="77777777" w:rsidR="000E1080" w:rsidRPr="006A00EF" w:rsidRDefault="000E1080" w:rsidP="000E1080">
      <w:pPr>
        <w:rPr>
          <w:rFonts w:eastAsia="Times New Roman" w:cs="Times New Roman"/>
          <w:color w:val="000000"/>
          <w:szCs w:val="24"/>
        </w:rPr>
      </w:pPr>
    </w:p>
    <w:p w14:paraId="6CE6C443" w14:textId="76EF121D"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lastRenderedPageBreak/>
        <w:tab/>
        <w:t>The third element of this instruction reflects § 2251(a)’s three alternative grounds for federal jurisdiction</w:t>
      </w:r>
      <w:r w:rsidR="00E97E0E">
        <w:rPr>
          <w:rFonts w:eastAsia="Times New Roman" w:cs="Times New Roman"/>
          <w:color w:val="000000"/>
          <w:szCs w:val="24"/>
        </w:rPr>
        <w:t xml:space="preserve">. </w:t>
      </w:r>
      <w:r w:rsidRPr="006A00EF">
        <w:rPr>
          <w:rFonts w:eastAsia="Times New Roman" w:cs="Times New Roman"/>
          <w:color w:val="000000"/>
          <w:szCs w:val="24"/>
        </w:rPr>
        <w:t>Only the first of the three grounds requires a particular mental state of the defendant</w:t>
      </w:r>
      <w:r w:rsidR="00E97E0E">
        <w:rPr>
          <w:rFonts w:eastAsia="Times New Roman" w:cs="Times New Roman"/>
          <w:color w:val="000000"/>
          <w:szCs w:val="24"/>
        </w:rPr>
        <w:t xml:space="preserve">. </w:t>
      </w:r>
      <w:r w:rsidRPr="006A00EF">
        <w:rPr>
          <w:rFonts w:eastAsia="Times New Roman" w:cs="Times New Roman"/>
          <w:color w:val="000000"/>
          <w:szCs w:val="24"/>
        </w:rPr>
        <w:t>The “knows or has reason to know” language from the statute’s first jurisdictional clause does not impute a knowledge requirement to the other two clauses</w:t>
      </w:r>
      <w:r w:rsidR="00E97E0E">
        <w:rPr>
          <w:rFonts w:eastAsia="Times New Roman" w:cs="Times New Roman"/>
          <w:color w:val="000000"/>
          <w:szCs w:val="24"/>
        </w:rPr>
        <w:t xml:space="preserve">. </w:t>
      </w:r>
      <w:r w:rsidRPr="006A00EF">
        <w:rPr>
          <w:rFonts w:eastAsia="Times New Roman" w:cs="Times New Roman"/>
          <w:i/>
          <w:color w:val="000000"/>
          <w:szCs w:val="24"/>
        </w:rPr>
        <w:t>United States v. Sheldon</w:t>
      </w:r>
      <w:r w:rsidRPr="006A00EF">
        <w:rPr>
          <w:rFonts w:eastAsia="Times New Roman" w:cs="Times New Roman"/>
          <w:color w:val="000000"/>
          <w:szCs w:val="24"/>
        </w:rPr>
        <w:t>, 755 F.3d 1047, 1049-50 (9th Cir. 2014) (testimony at trial that video recorder used in</w:t>
      </w:r>
      <w:r>
        <w:rPr>
          <w:rFonts w:eastAsia="Times New Roman" w:cs="Times New Roman"/>
          <w:color w:val="000000"/>
          <w:szCs w:val="24"/>
        </w:rPr>
        <w:t xml:space="preserve"> </w:t>
      </w:r>
      <w:r w:rsidRPr="006A00EF">
        <w:rPr>
          <w:rFonts w:eastAsia="Times New Roman" w:cs="Times New Roman"/>
          <w:color w:val="000000"/>
          <w:szCs w:val="24"/>
        </w:rPr>
        <w:t>Montana was manufactured in China sufficient to satisfy jurisdictional element of § 2251(a)).</w:t>
      </w:r>
    </w:p>
    <w:p w14:paraId="6C043759"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78CC38A8" w14:textId="7276BD69" w:rsidR="000E1080" w:rsidRPr="00355CC0" w:rsidRDefault="000E1080" w:rsidP="000E1080">
      <w:pPr>
        <w:spacing w:line="259" w:lineRule="auto"/>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ab/>
      </w:r>
      <w:bookmarkStart w:id="2574" w:name="_Hlk140229287"/>
      <w:r w:rsidRPr="00355CC0">
        <w:rPr>
          <w:rFonts w:eastAsia="Times New Roman" w:cs="Times New Roman"/>
          <w:color w:val="000000"/>
          <w:kern w:val="2"/>
          <w:szCs w:val="24"/>
          <w14:ligatures w14:val="standardContextual"/>
        </w:rPr>
        <w:t>With respect to “lascivious exhibition of the</w:t>
      </w:r>
      <w:r>
        <w:rPr>
          <w:rFonts w:eastAsia="Times New Roman" w:cs="Times New Roman"/>
          <w:color w:val="000000"/>
          <w:kern w:val="2"/>
          <w:szCs w:val="24"/>
          <w14:ligatures w14:val="standardContextual"/>
        </w:rPr>
        <w:t xml:space="preserve"> anus,</w:t>
      </w:r>
      <w:r w:rsidRPr="00355CC0">
        <w:rPr>
          <w:rFonts w:eastAsia="Times New Roman" w:cs="Times New Roman"/>
          <w:color w:val="000000"/>
          <w:kern w:val="2"/>
          <w:szCs w:val="24"/>
          <w14:ligatures w14:val="standardContextual"/>
        </w:rPr>
        <w:t xml:space="preserve"> genitals</w:t>
      </w:r>
      <w:r>
        <w:rPr>
          <w:rFonts w:eastAsia="Times New Roman" w:cs="Times New Roman"/>
          <w:color w:val="000000"/>
          <w:kern w:val="2"/>
          <w:szCs w:val="24"/>
          <w14:ligatures w14:val="standardContextual"/>
        </w:rPr>
        <w:t>,</w:t>
      </w:r>
      <w:r w:rsidRPr="00355CC0">
        <w:rPr>
          <w:rFonts w:eastAsia="Times New Roman" w:cs="Times New Roman"/>
          <w:color w:val="000000"/>
          <w:kern w:val="2"/>
          <w:szCs w:val="24"/>
          <w14:ligatures w14:val="standardContextual"/>
        </w:rPr>
        <w:t xml:space="preserve"> or pubic area of any person” as contained in the statutory definition of “sexually explicit conduct,” when determining whether a picture or image is sexually explicit conduct, a jury may consider as a starting point the following six factors: (1) whether the focal point of the visual depiction is on the child’s genitalia or pubic area; (2) whether the setting of the visual depiction is sexually suggestive, i.e., in a place or pose generally associated with sexual activity; (3) whether the child is depicted in an unnatural pose, or in inappropriate attire, considering the age of the child; (4) whether the child is fully or partially clothed, or nude; (5) whether the visual depiction suggests sexual coyness or a willingness to engage in sexual activity; and (6) whether the visual depiction is intended or designed to elicit a sexual response in the viewer</w:t>
      </w:r>
      <w:r w:rsidR="00E97E0E">
        <w:rPr>
          <w:rFonts w:eastAsia="Times New Roman" w:cs="Times New Roman"/>
          <w:color w:val="000000"/>
          <w:kern w:val="2"/>
          <w:szCs w:val="24"/>
          <w14:ligatures w14:val="standardContextual"/>
        </w:rPr>
        <w:t xml:space="preserve">. </w:t>
      </w:r>
      <w:r w:rsidRPr="00355CC0">
        <w:rPr>
          <w:rFonts w:eastAsia="Times New Roman" w:cs="Times New Roman"/>
          <w:i/>
          <w:iCs/>
          <w:color w:val="000000"/>
          <w:kern w:val="2"/>
          <w:szCs w:val="24"/>
          <w14:ligatures w14:val="standardContextual"/>
        </w:rPr>
        <w:t>United States v. Perkins</w:t>
      </w:r>
      <w:r w:rsidRPr="00355CC0">
        <w:rPr>
          <w:rFonts w:eastAsia="Times New Roman" w:cs="Times New Roman"/>
          <w:color w:val="000000"/>
          <w:kern w:val="2"/>
          <w:szCs w:val="24"/>
          <w14:ligatures w14:val="standardContextual"/>
        </w:rPr>
        <w:t xml:space="preserve">, 850 F.3d 1109, 1121 (9th Cir. 2017) (quoting </w:t>
      </w:r>
      <w:r w:rsidRPr="00355CC0">
        <w:rPr>
          <w:rFonts w:eastAsia="Times New Roman" w:cs="Times New Roman"/>
          <w:i/>
          <w:iCs/>
          <w:color w:val="000000"/>
          <w:kern w:val="2"/>
          <w:szCs w:val="24"/>
          <w14:ligatures w14:val="standardContextual"/>
        </w:rPr>
        <w:t>United States v. Dost</w:t>
      </w:r>
      <w:r w:rsidRPr="00355CC0">
        <w:rPr>
          <w:rFonts w:eastAsia="Times New Roman" w:cs="Times New Roman"/>
          <w:color w:val="000000"/>
          <w:kern w:val="2"/>
          <w:szCs w:val="24"/>
          <w14:ligatures w14:val="standardContextual"/>
        </w:rPr>
        <w:t xml:space="preserve">, 636 F. Supp. 828, 832 (S.D. Cal. 1986), </w:t>
      </w:r>
      <w:r w:rsidRPr="00355CC0">
        <w:rPr>
          <w:rFonts w:eastAsia="Times New Roman" w:cs="Times New Roman"/>
          <w:i/>
          <w:iCs/>
          <w:color w:val="000000"/>
          <w:kern w:val="2"/>
          <w:szCs w:val="24"/>
          <w14:ligatures w14:val="standardContextual"/>
        </w:rPr>
        <w:t>aff’d sub nom</w:t>
      </w:r>
      <w:r w:rsidR="00004D1A">
        <w:rPr>
          <w:rFonts w:eastAsia="Times New Roman" w:cs="Times New Roman"/>
          <w:color w:val="000000"/>
          <w:kern w:val="2"/>
          <w:szCs w:val="24"/>
          <w14:ligatures w14:val="standardContextual"/>
        </w:rPr>
        <w:t>,</w:t>
      </w:r>
      <w:r w:rsidRPr="00355CC0">
        <w:rPr>
          <w:rFonts w:eastAsia="Times New Roman" w:cs="Times New Roman"/>
          <w:i/>
          <w:iCs/>
          <w:color w:val="000000"/>
          <w:kern w:val="2"/>
          <w:szCs w:val="24"/>
          <w14:ligatures w14:val="standardContextual"/>
        </w:rPr>
        <w:t xml:space="preserve"> United States v. Wiegand</w:t>
      </w:r>
      <w:r w:rsidRPr="00355CC0">
        <w:rPr>
          <w:rFonts w:eastAsia="Times New Roman" w:cs="Times New Roman"/>
          <w:color w:val="000000"/>
          <w:kern w:val="2"/>
          <w:szCs w:val="24"/>
          <w14:ligatures w14:val="standardContextual"/>
        </w:rPr>
        <w:t>, 812 F.2d 1239 (9th Cir. 1987))</w:t>
      </w:r>
      <w:r w:rsidR="00E97E0E">
        <w:rPr>
          <w:rFonts w:eastAsia="Times New Roman" w:cs="Times New Roman"/>
          <w:color w:val="000000"/>
          <w:kern w:val="2"/>
          <w:szCs w:val="24"/>
          <w14:ligatures w14:val="standardContextual"/>
        </w:rPr>
        <w:t xml:space="preserve">. </w:t>
      </w:r>
      <w:bookmarkEnd w:id="2574"/>
    </w:p>
    <w:p w14:paraId="4DA67174" w14:textId="77777777" w:rsidR="000E1080" w:rsidRPr="006A00EF" w:rsidRDefault="000E1080" w:rsidP="000E1080">
      <w:pPr>
        <w:rPr>
          <w:rFonts w:eastAsia="Times New Roman" w:cs="Times New Roman"/>
          <w:color w:val="000000"/>
          <w:szCs w:val="24"/>
        </w:rPr>
      </w:pPr>
    </w:p>
    <w:p w14:paraId="055B42B1" w14:textId="77777777" w:rsidR="000E1080" w:rsidRPr="006A00EF" w:rsidRDefault="000E1080" w:rsidP="000E1080">
      <w:pPr>
        <w:jc w:val="right"/>
      </w:pPr>
      <w:r w:rsidRPr="006A00EF">
        <w:rPr>
          <w:rFonts w:eastAsia="Times New Roman" w:cs="Times New Roman"/>
          <w:i/>
          <w:color w:val="000000"/>
          <w:szCs w:val="24"/>
        </w:rPr>
        <w:t xml:space="preserve">Revised </w:t>
      </w:r>
      <w:r>
        <w:rPr>
          <w:rFonts w:eastAsia="Times New Roman" w:cs="Times New Roman"/>
          <w:i/>
          <w:color w:val="000000"/>
          <w:szCs w:val="24"/>
        </w:rPr>
        <w:t>August 2023</w:t>
      </w:r>
    </w:p>
    <w:p w14:paraId="4F656D30" w14:textId="191A21B9" w:rsidR="003612C6" w:rsidRPr="00742622" w:rsidRDefault="003612C6" w:rsidP="007A1AFA">
      <w:pPr>
        <w:pStyle w:val="Heading2"/>
      </w:pPr>
      <w:r w:rsidRPr="00742622">
        <w:br w:type="page"/>
      </w:r>
      <w:bookmarkStart w:id="2575" w:name="_Toc83310858"/>
      <w:bookmarkStart w:id="2576" w:name="_Toc73698796"/>
      <w:bookmarkStart w:id="2577" w:name="_Toc83362652"/>
      <w:bookmarkStart w:id="2578" w:name="_Toc83363061"/>
      <w:bookmarkStart w:id="2579" w:name="_Toc90310119"/>
      <w:bookmarkStart w:id="2580" w:name="_Toc90389977"/>
      <w:bookmarkStart w:id="2581" w:name="_Toc211607435"/>
      <w:r w:rsidR="00D93D6F" w:rsidRPr="00742622">
        <w:lastRenderedPageBreak/>
        <w:t>2</w:t>
      </w:r>
      <w:r w:rsidR="00956365">
        <w:t>0</w:t>
      </w:r>
      <w:r w:rsidR="00D93D6F" w:rsidRPr="00742622">
        <w:t>.19</w:t>
      </w:r>
      <w:r w:rsidRPr="00742622">
        <w:t xml:space="preserve"> </w:t>
      </w:r>
      <w:r w:rsidR="008C3147" w:rsidRPr="00742622">
        <w:t>Sexual Exploitation of Child—Permitting or Assisting by Parent or Guardian</w:t>
      </w:r>
      <w:bookmarkEnd w:id="2575"/>
      <w:r w:rsidRPr="00742622">
        <w:t xml:space="preserve"> </w:t>
      </w:r>
      <w:bookmarkStart w:id="2582" w:name="_Toc83310859"/>
      <w:r w:rsidRPr="00742622">
        <w:t>(18 U.S.C. § 2251(b))</w:t>
      </w:r>
      <w:bookmarkEnd w:id="2576"/>
      <w:bookmarkEnd w:id="2577"/>
      <w:bookmarkEnd w:id="2578"/>
      <w:bookmarkEnd w:id="2579"/>
      <w:bookmarkEnd w:id="2580"/>
      <w:bookmarkEnd w:id="2581"/>
      <w:bookmarkEnd w:id="2582"/>
    </w:p>
    <w:p w14:paraId="011AB6B7" w14:textId="77777777" w:rsidR="003612C6" w:rsidRPr="00742622" w:rsidRDefault="003612C6" w:rsidP="003612C6">
      <w:pPr>
        <w:rPr>
          <w:rFonts w:eastAsia="Times New Roman" w:cs="Times New Roman"/>
          <w:szCs w:val="24"/>
        </w:rPr>
      </w:pPr>
    </w:p>
    <w:p w14:paraId="78E029A6" w14:textId="27A56C2B"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sexual exploitation of a child in violation of Section 2251(b) of Title 18 of the United States Code</w:t>
      </w:r>
      <w:r w:rsidR="00E97E0E">
        <w:rPr>
          <w:rFonts w:eastAsia="Times New Roman" w:cs="Times New Roman"/>
          <w:color w:val="000000"/>
          <w:szCs w:val="24"/>
        </w:rPr>
        <w:t xml:space="preserv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AAAB4B9" w14:textId="77777777" w:rsidR="003612C6" w:rsidRPr="00742622" w:rsidRDefault="003612C6" w:rsidP="003612C6">
      <w:pPr>
        <w:rPr>
          <w:rFonts w:eastAsia="Times New Roman" w:cs="Times New Roman"/>
          <w:color w:val="000000"/>
          <w:szCs w:val="24"/>
        </w:rPr>
      </w:pPr>
    </w:p>
    <w:p w14:paraId="11E4067C"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at the time,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age of eighteen years;</w:t>
      </w:r>
    </w:p>
    <w:p w14:paraId="73D97E63" w14:textId="77777777" w:rsidR="003612C6" w:rsidRPr="00742622" w:rsidRDefault="003612C6" w:rsidP="003612C6">
      <w:pPr>
        <w:rPr>
          <w:rFonts w:eastAsia="Times New Roman" w:cs="Times New Roman"/>
          <w:color w:val="000000"/>
          <w:szCs w:val="24"/>
        </w:rPr>
      </w:pPr>
    </w:p>
    <w:p w14:paraId="79D296C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was a [parent] [legal guardian] [person having custody or control] of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t>
      </w:r>
    </w:p>
    <w:p w14:paraId="1EEEF8AF" w14:textId="77777777" w:rsidR="003612C6" w:rsidRPr="00742622" w:rsidRDefault="003612C6" w:rsidP="003612C6">
      <w:pPr>
        <w:rPr>
          <w:rFonts w:eastAsia="Times New Roman" w:cs="Times New Roman"/>
          <w:color w:val="000000"/>
          <w:szCs w:val="24"/>
        </w:rPr>
      </w:pPr>
    </w:p>
    <w:p w14:paraId="50C7017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defendant knowingly permitted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sexually explicit conduct] [assist any other person to engage in sexually explicit conduct] for the purpose of producing a visual depiction of such conduct; and</w:t>
      </w:r>
    </w:p>
    <w:p w14:paraId="7D8F9B99" w14:textId="77777777" w:rsidR="003612C6" w:rsidRPr="00742622" w:rsidRDefault="003612C6" w:rsidP="003612C6">
      <w:pPr>
        <w:rPr>
          <w:rFonts w:eastAsia="Times New Roman" w:cs="Times New Roman"/>
          <w:color w:val="000000"/>
          <w:szCs w:val="24"/>
        </w:rPr>
      </w:pPr>
    </w:p>
    <w:p w14:paraId="0951425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Fourth, </w:t>
      </w:r>
    </w:p>
    <w:p w14:paraId="0D6A7333" w14:textId="77777777" w:rsidR="003612C6" w:rsidRPr="00742622" w:rsidRDefault="003612C6" w:rsidP="003612C6">
      <w:pPr>
        <w:rPr>
          <w:rFonts w:eastAsia="Times New Roman" w:cs="Times New Roman"/>
          <w:color w:val="000000"/>
          <w:szCs w:val="24"/>
        </w:rPr>
      </w:pPr>
    </w:p>
    <w:p w14:paraId="47D22778" w14:textId="5E423ACF"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[the defendant knew or had reason to know that the visual depiction would be mailed or transported across state lines or in foreign commerce.]</w:t>
      </w:r>
    </w:p>
    <w:p w14:paraId="64410C6B" w14:textId="77777777" w:rsidR="003612C6" w:rsidRPr="00742622" w:rsidRDefault="003612C6" w:rsidP="003612C6">
      <w:pPr>
        <w:rPr>
          <w:rFonts w:eastAsia="Times New Roman" w:cs="Times New Roman"/>
          <w:color w:val="000000"/>
          <w:szCs w:val="24"/>
        </w:rPr>
      </w:pPr>
    </w:p>
    <w:p w14:paraId="2E865F4E"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i/>
          <w:color w:val="000000"/>
          <w:szCs w:val="24"/>
        </w:rPr>
        <w:t>or</w:t>
      </w:r>
    </w:p>
    <w:p w14:paraId="74030588" w14:textId="77777777" w:rsidR="003612C6" w:rsidRPr="00742622" w:rsidRDefault="003612C6" w:rsidP="003612C6">
      <w:pPr>
        <w:rPr>
          <w:rFonts w:eastAsia="Times New Roman" w:cs="Times New Roman"/>
          <w:color w:val="000000"/>
          <w:szCs w:val="24"/>
        </w:rPr>
      </w:pPr>
    </w:p>
    <w:p w14:paraId="32F81636" w14:textId="2DD70113"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[the visual depiction was produced using materials that had been mailed, shipped, or transported across state lines or in foreign commerce.]</w:t>
      </w:r>
    </w:p>
    <w:p w14:paraId="7278ED5B" w14:textId="77777777" w:rsidR="003612C6" w:rsidRPr="00742622" w:rsidRDefault="003612C6" w:rsidP="003612C6">
      <w:pPr>
        <w:rPr>
          <w:rFonts w:eastAsia="Times New Roman" w:cs="Times New Roman"/>
          <w:color w:val="000000"/>
          <w:szCs w:val="24"/>
        </w:rPr>
      </w:pPr>
    </w:p>
    <w:p w14:paraId="2436B0CD"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i/>
          <w:color w:val="000000"/>
          <w:szCs w:val="24"/>
        </w:rPr>
        <w:t>or</w:t>
      </w:r>
    </w:p>
    <w:p w14:paraId="61295BF2" w14:textId="77777777" w:rsidR="003612C6" w:rsidRPr="00742622" w:rsidRDefault="003612C6" w:rsidP="003612C6">
      <w:pPr>
        <w:rPr>
          <w:rFonts w:eastAsia="Times New Roman" w:cs="Times New Roman"/>
          <w:color w:val="000000"/>
          <w:szCs w:val="24"/>
        </w:rPr>
      </w:pPr>
    </w:p>
    <w:p w14:paraId="0AB94AF4" w14:textId="2C5102A1"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[the visual depiction was actually mailed or transported across state lines or in foreign commerce.]</w:t>
      </w:r>
    </w:p>
    <w:p w14:paraId="017D25AC" w14:textId="77777777" w:rsidR="003612C6" w:rsidRPr="00742622" w:rsidRDefault="003612C6" w:rsidP="003612C6">
      <w:pPr>
        <w:rPr>
          <w:rFonts w:eastAsia="Times New Roman" w:cs="Times New Roman"/>
          <w:color w:val="000000"/>
          <w:szCs w:val="24"/>
        </w:rPr>
      </w:pPr>
    </w:p>
    <w:p w14:paraId="391ADF59"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i/>
          <w:color w:val="000000"/>
          <w:szCs w:val="24"/>
        </w:rPr>
        <w:t>or</w:t>
      </w:r>
    </w:p>
    <w:p w14:paraId="56F72516" w14:textId="77777777" w:rsidR="003612C6" w:rsidRPr="00742622" w:rsidRDefault="003612C6" w:rsidP="003612C6">
      <w:pPr>
        <w:rPr>
          <w:rFonts w:eastAsia="Times New Roman" w:cs="Times New Roman"/>
          <w:color w:val="000000"/>
          <w:szCs w:val="24"/>
        </w:rPr>
      </w:pPr>
    </w:p>
    <w:p w14:paraId="6256946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color w:val="000000"/>
          <w:szCs w:val="24"/>
        </w:rPr>
        <w:tab/>
        <w:t>[the visual depiction affected interstate commerce.]</w:t>
      </w:r>
    </w:p>
    <w:p w14:paraId="2E893F31" w14:textId="77777777" w:rsidR="003612C6" w:rsidRPr="00742622" w:rsidRDefault="003612C6" w:rsidP="003612C6">
      <w:pPr>
        <w:rPr>
          <w:rFonts w:eastAsia="Times New Roman" w:cs="Times New Roman"/>
          <w:color w:val="000000"/>
          <w:szCs w:val="24"/>
        </w:rPr>
      </w:pPr>
    </w:p>
    <w:p w14:paraId="6249FE9C"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term “custody or control” includes temporary supervision over or responsibility for a minor, whether legally or illegally obtained.</w:t>
      </w:r>
    </w:p>
    <w:p w14:paraId="4BB98F45" w14:textId="77777777" w:rsidR="003612C6" w:rsidRPr="00742622" w:rsidRDefault="003612C6" w:rsidP="003612C6">
      <w:pPr>
        <w:rPr>
          <w:rFonts w:eastAsia="Times New Roman" w:cs="Times New Roman"/>
          <w:color w:val="000000"/>
          <w:szCs w:val="24"/>
        </w:rPr>
      </w:pPr>
    </w:p>
    <w:p w14:paraId="28BA39C9"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“sexually explicit conduct”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0B47A732" w14:textId="77777777" w:rsidR="003612C6" w:rsidRPr="00742622" w:rsidRDefault="003612C6" w:rsidP="003612C6">
      <w:pPr>
        <w:rPr>
          <w:rFonts w:eastAsia="Times New Roman" w:cs="Times New Roman"/>
          <w:color w:val="000000"/>
          <w:szCs w:val="24"/>
        </w:rPr>
      </w:pPr>
    </w:p>
    <w:p w14:paraId="56E5CE1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“producing”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4920AA57" w14:textId="77777777" w:rsidR="003612C6" w:rsidRPr="00742622" w:rsidRDefault="003612C6" w:rsidP="003612C6">
      <w:pPr>
        <w:rPr>
          <w:rFonts w:eastAsia="Times New Roman" w:cs="Times New Roman"/>
          <w:color w:val="000000"/>
          <w:szCs w:val="24"/>
        </w:rPr>
      </w:pPr>
    </w:p>
    <w:p w14:paraId="2861E378" w14:textId="3ADEB454" w:rsidR="003612C6" w:rsidRDefault="003612C6" w:rsidP="003612C6">
      <w:pPr>
        <w:rPr>
          <w:rFonts w:eastAsia="Times New Roman" w:cs="Times New Roman"/>
          <w:color w:val="000000"/>
          <w:szCs w:val="24"/>
        </w:rPr>
      </w:pPr>
      <w:r w:rsidRPr="00742622">
        <w:rPr>
          <w:rFonts w:eastAsia="Times New Roman" w:cs="Times New Roman"/>
          <w:color w:val="000000"/>
          <w:szCs w:val="24"/>
        </w:rPr>
        <w:tab/>
        <w:t>In this case, “visual depiction”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0CB8CC31" w14:textId="77777777" w:rsidR="0084739A" w:rsidRPr="00455AE3" w:rsidRDefault="0084739A" w:rsidP="003612C6">
      <w:pPr>
        <w:rPr>
          <w:rFonts w:eastAsia="Times New Roman" w:cs="Times New Roman"/>
          <w:color w:val="000000"/>
          <w:szCs w:val="24"/>
        </w:rPr>
      </w:pPr>
    </w:p>
    <w:p w14:paraId="4E603701"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2AF4FB" w14:textId="77777777" w:rsidR="003612C6" w:rsidRPr="00742622" w:rsidRDefault="003612C6" w:rsidP="003612C6">
      <w:pPr>
        <w:rPr>
          <w:rFonts w:eastAsia="Times New Roman" w:cs="Times New Roman"/>
          <w:color w:val="000000"/>
          <w:szCs w:val="24"/>
        </w:rPr>
      </w:pPr>
    </w:p>
    <w:p w14:paraId="0F0A8928" w14:textId="77777777" w:rsidR="00B940A0" w:rsidRPr="00742622" w:rsidRDefault="003612C6" w:rsidP="00B940A0">
      <w:pPr>
        <w:rPr>
          <w:rFonts w:eastAsia="Times New Roman" w:cs="Times New Roman"/>
          <w:color w:val="000000"/>
          <w:szCs w:val="24"/>
        </w:rPr>
      </w:pPr>
      <w:r w:rsidRPr="00742622">
        <w:rPr>
          <w:rFonts w:eastAsia="Times New Roman" w:cs="Times New Roman"/>
          <w:color w:val="000000"/>
          <w:szCs w:val="24"/>
        </w:rPr>
        <w:lastRenderedPageBreak/>
        <w:tab/>
      </w:r>
      <w:r w:rsidR="00B940A0" w:rsidRPr="00742622">
        <w:rPr>
          <w:rFonts w:eastAsia="Times New Roman" w:cs="Times New Roman"/>
          <w:color w:val="000000"/>
          <w:szCs w:val="24"/>
        </w:rPr>
        <w:t>“Sexually explicit conduct” is defined in 18 U.S.C. § 2256(2).</w:t>
      </w:r>
    </w:p>
    <w:p w14:paraId="223C8E63" w14:textId="77777777" w:rsidR="00B940A0" w:rsidRPr="00742622" w:rsidRDefault="00B940A0" w:rsidP="00B940A0">
      <w:pPr>
        <w:rPr>
          <w:rFonts w:eastAsia="Times New Roman" w:cs="Times New Roman"/>
          <w:color w:val="000000"/>
          <w:szCs w:val="24"/>
        </w:rPr>
      </w:pPr>
    </w:p>
    <w:p w14:paraId="082F310D"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“Producing” is defined in 18 U.S.C. § 2256(3).</w:t>
      </w:r>
    </w:p>
    <w:p w14:paraId="15798555" w14:textId="77777777" w:rsidR="00B940A0" w:rsidRPr="00742622" w:rsidRDefault="00B940A0" w:rsidP="00B940A0">
      <w:pPr>
        <w:rPr>
          <w:rFonts w:eastAsia="Times New Roman" w:cs="Times New Roman"/>
          <w:color w:val="000000"/>
          <w:szCs w:val="24"/>
        </w:rPr>
      </w:pPr>
    </w:p>
    <w:p w14:paraId="71FCDDE6"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“Visual depiction” is defined in 18 U.S.C. § 2256(5).</w:t>
      </w:r>
    </w:p>
    <w:p w14:paraId="0CD9C076" w14:textId="77777777" w:rsidR="00B940A0" w:rsidRPr="00742622" w:rsidRDefault="00B940A0" w:rsidP="00B940A0">
      <w:pPr>
        <w:rPr>
          <w:rFonts w:eastAsia="Times New Roman" w:cs="Times New Roman"/>
          <w:color w:val="000000"/>
          <w:szCs w:val="24"/>
        </w:rPr>
      </w:pPr>
    </w:p>
    <w:p w14:paraId="18B924BE"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“Custody or control” is defined in 18 U.S.C. § 2256(7).</w:t>
      </w:r>
    </w:p>
    <w:p w14:paraId="11C35781" w14:textId="77777777" w:rsidR="00B940A0" w:rsidRPr="00742622" w:rsidRDefault="00B940A0" w:rsidP="00B940A0">
      <w:pPr>
        <w:rPr>
          <w:rFonts w:eastAsia="Times New Roman" w:cs="Times New Roman"/>
          <w:color w:val="000000"/>
          <w:szCs w:val="24"/>
        </w:rPr>
      </w:pPr>
    </w:p>
    <w:p w14:paraId="0E00B879" w14:textId="27CE633B"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This instruction does not address that portion of the statute that prohibits “transmitting a live visual depiction.</w:t>
      </w:r>
      <w:r w:rsidR="000E7720">
        <w:rPr>
          <w:rFonts w:eastAsia="Times New Roman" w:cs="Times New Roman"/>
          <w:color w:val="000000"/>
          <w:szCs w:val="24"/>
        </w:rPr>
        <w:t xml:space="preserve">” </w:t>
      </w:r>
      <w:r w:rsidRPr="00742622">
        <w:rPr>
          <w:rFonts w:eastAsia="Times New Roman" w:cs="Times New Roman"/>
          <w:color w:val="000000"/>
          <w:szCs w:val="24"/>
        </w:rPr>
        <w:t>If that is the charge before the court, this instruction should be modified accordingly</w:t>
      </w:r>
      <w:r w:rsidR="00E97E0E">
        <w:rPr>
          <w:rFonts w:eastAsia="Times New Roman" w:cs="Times New Roman"/>
          <w:color w:val="000000"/>
          <w:szCs w:val="24"/>
        </w:rPr>
        <w:t xml:space="preserve">. </w:t>
      </w:r>
    </w:p>
    <w:p w14:paraId="4CB1ADCF" w14:textId="77777777" w:rsidR="00B940A0" w:rsidRPr="00742622" w:rsidRDefault="00B940A0" w:rsidP="00B940A0">
      <w:pPr>
        <w:rPr>
          <w:rFonts w:eastAsia="Times New Roman" w:cs="Times New Roman"/>
          <w:color w:val="000000"/>
          <w:szCs w:val="24"/>
        </w:rPr>
      </w:pPr>
    </w:p>
    <w:p w14:paraId="5765AC59" w14:textId="4E93F728"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Transportation in interstate or foreign commerce can be accomplished by any means, including by a computer</w:t>
      </w:r>
      <w:r w:rsidR="00E97E0E">
        <w:rPr>
          <w:rFonts w:eastAsia="Times New Roman" w:cs="Times New Roman"/>
          <w:color w:val="000000"/>
          <w:szCs w:val="24"/>
        </w:rPr>
        <w:t xml:space="preserve">. </w:t>
      </w:r>
      <w:r w:rsidRPr="00742622">
        <w:rPr>
          <w:rFonts w:eastAsia="Times New Roman" w:cs="Times New Roman"/>
          <w:color w:val="000000"/>
          <w:szCs w:val="24"/>
        </w:rPr>
        <w:t>18 U.S.C. § 2251(b)</w:t>
      </w:r>
      <w:r w:rsidR="00E97E0E">
        <w:rPr>
          <w:rFonts w:eastAsia="Times New Roman" w:cs="Times New Roman"/>
          <w:color w:val="000000"/>
          <w:szCs w:val="24"/>
        </w:rPr>
        <w:t xml:space="preserve">. </w:t>
      </w:r>
      <w:r w:rsidRPr="00742622">
        <w:rPr>
          <w:rFonts w:eastAsia="Times New Roman" w:cs="Times New Roman"/>
          <w:color w:val="000000"/>
          <w:szCs w:val="24"/>
        </w:rPr>
        <w:t xml:space="preserve">For a definition of computer, </w:t>
      </w:r>
      <w:r w:rsidRPr="00742622">
        <w:rPr>
          <w:rFonts w:eastAsia="Times New Roman" w:cs="Times New Roman"/>
          <w:i/>
          <w:color w:val="000000"/>
          <w:szCs w:val="24"/>
        </w:rPr>
        <w:t xml:space="preserve">see </w:t>
      </w:r>
      <w:r w:rsidRPr="00742622">
        <w:rPr>
          <w:rFonts w:eastAsia="Times New Roman" w:cs="Times New Roman"/>
          <w:color w:val="000000"/>
          <w:szCs w:val="24"/>
        </w:rPr>
        <w:t>18 U.S.C. §§</w:t>
      </w:r>
      <w:r>
        <w:rPr>
          <w:rFonts w:eastAsia="Times New Roman" w:cs="Times New Roman"/>
          <w:color w:val="000000"/>
          <w:szCs w:val="24"/>
        </w:rPr>
        <w:t> </w:t>
      </w:r>
      <w:r w:rsidRPr="00742622">
        <w:rPr>
          <w:rFonts w:eastAsia="Times New Roman" w:cs="Times New Roman"/>
          <w:color w:val="000000"/>
          <w:szCs w:val="24"/>
        </w:rPr>
        <w:t>1030(e)</w:t>
      </w:r>
      <w:r>
        <w:rPr>
          <w:rFonts w:eastAsia="Times New Roman" w:cs="Times New Roman"/>
          <w:color w:val="000000"/>
          <w:szCs w:val="24"/>
        </w:rPr>
        <w:t>(1)</w:t>
      </w:r>
      <w:r w:rsidRPr="00742622">
        <w:rPr>
          <w:rFonts w:eastAsia="Times New Roman" w:cs="Times New Roman"/>
          <w:color w:val="000000"/>
          <w:szCs w:val="24"/>
        </w:rPr>
        <w:t xml:space="preserve"> and 2256(6)</w:t>
      </w:r>
      <w:r w:rsidR="00E97E0E">
        <w:rPr>
          <w:rFonts w:eastAsia="Times New Roman" w:cs="Times New Roman"/>
          <w:color w:val="000000"/>
          <w:szCs w:val="24"/>
        </w:rPr>
        <w:t xml:space="preserve">. </w:t>
      </w:r>
    </w:p>
    <w:p w14:paraId="7291BD7A" w14:textId="77777777" w:rsidR="00B940A0" w:rsidRPr="00742622" w:rsidRDefault="00B940A0" w:rsidP="00B940A0">
      <w:pPr>
        <w:rPr>
          <w:rFonts w:eastAsia="Times New Roman" w:cs="Times New Roman"/>
          <w:color w:val="000000"/>
          <w:szCs w:val="24"/>
        </w:rPr>
      </w:pPr>
    </w:p>
    <w:p w14:paraId="5C1EE7C8"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McCalla</w:t>
      </w:r>
      <w:r w:rsidRPr="00742622">
        <w:rPr>
          <w:rFonts w:eastAsia="Times New Roman" w:cs="Times New Roman"/>
          <w:color w:val="000000"/>
          <w:szCs w:val="24"/>
        </w:rPr>
        <w:t>, 545 F.3d 750, 75</w:t>
      </w:r>
      <w:r>
        <w:rPr>
          <w:rFonts w:eastAsia="Times New Roman" w:cs="Times New Roman"/>
          <w:color w:val="000000"/>
          <w:szCs w:val="24"/>
        </w:rPr>
        <w:t>3-5</w:t>
      </w:r>
      <w:r w:rsidRPr="00742622">
        <w:rPr>
          <w:rFonts w:eastAsia="Times New Roman" w:cs="Times New Roman"/>
          <w:color w:val="000000"/>
          <w:szCs w:val="24"/>
        </w:rPr>
        <w:t>6 (9th Cir. 2008) (holding that applying §</w:t>
      </w:r>
      <w:r>
        <w:rPr>
          <w:rFonts w:eastAsia="Times New Roman" w:cs="Times New Roman"/>
          <w:color w:val="000000"/>
          <w:szCs w:val="24"/>
        </w:rPr>
        <w:t> </w:t>
      </w:r>
      <w:r w:rsidRPr="00742622">
        <w:rPr>
          <w:rFonts w:eastAsia="Times New Roman" w:cs="Times New Roman"/>
          <w:color w:val="000000"/>
          <w:szCs w:val="24"/>
        </w:rPr>
        <w:t>2251(a) to noncommercial intrastate production did not violate Commerce Clause;</w:t>
      </w:r>
    </w:p>
    <w:p w14:paraId="28AEC43E"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Congress had broad interest in preventing interstate sexual exploitation of children</w:t>
      </w:r>
    </w:p>
    <w:p w14:paraId="53AB372B"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and it was rational for Congress “to conclude that homegrown child pornography affects</w:t>
      </w:r>
    </w:p>
    <w:p w14:paraId="6A7052BF"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interstate commerce”).</w:t>
      </w:r>
    </w:p>
    <w:p w14:paraId="72235954" w14:textId="77777777" w:rsidR="00B940A0" w:rsidRPr="00742622" w:rsidRDefault="00B940A0" w:rsidP="00B940A0">
      <w:pPr>
        <w:rPr>
          <w:rFonts w:eastAsia="Times New Roman" w:cs="Times New Roman"/>
          <w:color w:val="000000"/>
          <w:szCs w:val="24"/>
        </w:rPr>
      </w:pPr>
    </w:p>
    <w:p w14:paraId="20F90D24" w14:textId="23EEDECE" w:rsidR="003612C6" w:rsidRDefault="00B940A0" w:rsidP="005A0C41">
      <w:pPr>
        <w:rPr>
          <w:rFonts w:eastAsia="Times New Roman" w:cs="Times New Roman"/>
          <w:color w:val="000000"/>
          <w:szCs w:val="24"/>
        </w:rPr>
      </w:pPr>
      <w:r w:rsidRPr="00742622">
        <w:rPr>
          <w:rFonts w:eastAsia="Times New Roman" w:cs="Times New Roman"/>
          <w:color w:val="000000"/>
          <w:szCs w:val="24"/>
        </w:rPr>
        <w:tab/>
        <w:t xml:space="preserve">A defendant who simply possesses, transports, reproduces, or distributes child pornography does not sexually </w:t>
      </w:r>
      <w:r>
        <w:rPr>
          <w:rFonts w:eastAsia="Times New Roman" w:cs="Times New Roman"/>
          <w:color w:val="000000"/>
          <w:szCs w:val="24"/>
        </w:rPr>
        <w:t xml:space="preserve">abuse or </w:t>
      </w:r>
      <w:r w:rsidRPr="00742622">
        <w:rPr>
          <w:rFonts w:eastAsia="Times New Roman" w:cs="Times New Roman"/>
          <w:color w:val="000000"/>
          <w:szCs w:val="24"/>
        </w:rPr>
        <w:t>exploit a minor in violation of 18 U.S.C. § 2251, even though the materials possessed, transported, reproduced, or distributed “involve” such sexual exploitation by the producer</w:t>
      </w:r>
      <w:r w:rsidR="00E97E0E">
        <w:rPr>
          <w:rFonts w:eastAsia="Times New Roman" w:cs="Times New Roman"/>
          <w:color w:val="000000"/>
          <w:szCs w:val="24"/>
        </w:rPr>
        <w:t xml:space="preserve">. </w:t>
      </w:r>
      <w:r w:rsidRPr="00742622">
        <w:rPr>
          <w:rFonts w:eastAsia="Times New Roman" w:cs="Times New Roman"/>
          <w:color w:val="000000"/>
          <w:szCs w:val="24"/>
        </w:rPr>
        <w:t>The defendant must also have been “directly involved in the actual sexual abuse or exploitation of minors.</w:t>
      </w:r>
      <w:r w:rsidR="000E7720">
        <w:rPr>
          <w:rFonts w:eastAsia="Times New Roman" w:cs="Times New Roman"/>
          <w:color w:val="000000"/>
          <w:szCs w:val="24"/>
        </w:rPr>
        <w:t xml:space="preserve">” </w:t>
      </w:r>
      <w:r w:rsidRPr="00742622">
        <w:rPr>
          <w:rFonts w:eastAsia="Times New Roman" w:cs="Times New Roman"/>
          <w:i/>
          <w:color w:val="000000"/>
          <w:szCs w:val="24"/>
        </w:rPr>
        <w:t>See United States v. Kemmish</w:t>
      </w:r>
      <w:r w:rsidRPr="00742622">
        <w:rPr>
          <w:rFonts w:eastAsia="Times New Roman" w:cs="Times New Roman"/>
          <w:color w:val="000000"/>
          <w:szCs w:val="24"/>
        </w:rPr>
        <w:t>, 120 F.3d 937, 941-42 (9th Cir. 1997)</w:t>
      </w:r>
      <w:r w:rsidR="003612C6" w:rsidRPr="00742622">
        <w:rPr>
          <w:rFonts w:eastAsia="Times New Roman" w:cs="Times New Roman"/>
          <w:color w:val="000000"/>
          <w:szCs w:val="24"/>
        </w:rPr>
        <w:t>.</w:t>
      </w:r>
    </w:p>
    <w:p w14:paraId="1D1B7C1F" w14:textId="77777777" w:rsidR="005A0C41" w:rsidRPr="00742622" w:rsidRDefault="005A0C41" w:rsidP="005A0C41">
      <w:pPr>
        <w:rPr>
          <w:rFonts w:eastAsia="Times New Roman" w:cs="Times New Roman"/>
          <w:color w:val="000000"/>
          <w:szCs w:val="24"/>
        </w:rPr>
      </w:pPr>
    </w:p>
    <w:p w14:paraId="561AF8F2" w14:textId="77777777" w:rsidR="005A0C41" w:rsidRPr="00F9770E" w:rsidRDefault="005A0C41" w:rsidP="005A0C41">
      <w:pPr>
        <w:rPr>
          <w:rFonts w:eastAsia="Times New Roman" w:cs="Times New Roman"/>
          <w:color w:val="000000"/>
        </w:rPr>
      </w:pPr>
      <w:r w:rsidRPr="00F9770E">
        <w:rPr>
          <w:rFonts w:eastAsia="Times New Roman" w:cs="Times New Roman"/>
          <w:color w:val="000000"/>
        </w:rPr>
        <w:tab/>
      </w:r>
      <w:r w:rsidRPr="00073DCB">
        <w:rPr>
          <w:rFonts w:eastAsia="Times New Roman" w:cs="Times New Roman"/>
          <w:color w:val="000000"/>
        </w:rPr>
        <w:t>See</w:t>
      </w:r>
      <w:r w:rsidRPr="00F9770E">
        <w:rPr>
          <w:rFonts w:eastAsia="Times New Roman" w:cs="Times New Roman"/>
          <w:i/>
          <w:iCs/>
          <w:color w:val="000000"/>
        </w:rPr>
        <w:t xml:space="preserve"> </w:t>
      </w:r>
      <w:bookmarkStart w:id="2583" w:name="_Hlk227569355"/>
      <w:r w:rsidRPr="00F9770E">
        <w:rPr>
          <w:rFonts w:eastAsia="Times New Roman" w:cs="Times New Roman"/>
          <w:color w:val="000000"/>
        </w:rPr>
        <w:t xml:space="preserve">Instruction 20.18 </w:t>
      </w:r>
      <w:r>
        <w:rPr>
          <w:rFonts w:eastAsia="Times New Roman" w:cs="Times New Roman"/>
          <w:color w:val="000000"/>
        </w:rPr>
        <w:t>(</w:t>
      </w:r>
      <w:r w:rsidRPr="00F9770E">
        <w:rPr>
          <w:rFonts w:eastAsia="Times New Roman" w:cs="Times New Roman"/>
          <w:color w:val="000000"/>
        </w:rPr>
        <w:t>Sexual Exploitation of Child (18 U.S.C. § 2251(a))</w:t>
      </w:r>
      <w:r>
        <w:rPr>
          <w:rFonts w:eastAsia="Times New Roman" w:cs="Times New Roman"/>
          <w:color w:val="000000"/>
        </w:rPr>
        <w:t>)</w:t>
      </w:r>
      <w:r w:rsidRPr="00F9770E">
        <w:rPr>
          <w:rFonts w:eastAsia="Times New Roman" w:cs="Times New Roman"/>
          <w:color w:val="000000"/>
        </w:rPr>
        <w:t xml:space="preserve"> </w:t>
      </w:r>
      <w:bookmarkEnd w:id="2583"/>
      <w:r w:rsidRPr="00F9770E">
        <w:rPr>
          <w:rFonts w:eastAsia="Times New Roman" w:cs="Times New Roman"/>
          <w:color w:val="000000"/>
        </w:rPr>
        <w:t>for the factors to consider regarding a “lascivious exhibition of the anus, genitals or pubic area of any person” as contained in the statutory definition of “sexually explicit conduct.”</w:t>
      </w:r>
    </w:p>
    <w:p w14:paraId="63CD3D8B" w14:textId="77777777" w:rsidR="005A0C41" w:rsidRPr="004561DF" w:rsidRDefault="005A0C41" w:rsidP="005A0C41">
      <w:pPr>
        <w:rPr>
          <w:rFonts w:eastAsia="Times New Roman" w:cs="Times New Roman"/>
          <w:color w:val="000000"/>
          <w:szCs w:val="24"/>
        </w:rPr>
      </w:pPr>
    </w:p>
    <w:p w14:paraId="53BEF156" w14:textId="77777777" w:rsidR="005A0C41" w:rsidRPr="004561DF" w:rsidRDefault="005A0C41" w:rsidP="005A0C41">
      <w:pPr>
        <w:rPr>
          <w:rFonts w:eastAsia="Times New Roman" w:cs="Times New Roman"/>
          <w:color w:val="000000"/>
          <w:szCs w:val="24"/>
        </w:rPr>
      </w:pPr>
    </w:p>
    <w:p w14:paraId="5F3D4309" w14:textId="77777777" w:rsidR="005A0C41" w:rsidRPr="004561DF" w:rsidRDefault="005A0C41" w:rsidP="005A0C41">
      <w:pPr>
        <w:jc w:val="right"/>
      </w:pPr>
      <w:r w:rsidRPr="004561DF">
        <w:rPr>
          <w:rFonts w:eastAsia="Times New Roman" w:cs="Times New Roman"/>
          <w:i/>
          <w:color w:val="000000"/>
          <w:szCs w:val="24"/>
        </w:rPr>
        <w:t xml:space="preserve">Revised </w:t>
      </w:r>
      <w:r>
        <w:rPr>
          <w:rFonts w:eastAsia="Times New Roman" w:cs="Times New Roman"/>
          <w:i/>
          <w:color w:val="000000"/>
          <w:szCs w:val="24"/>
        </w:rPr>
        <w:t>March 2026</w:t>
      </w:r>
    </w:p>
    <w:p w14:paraId="0D79DD8C" w14:textId="77777777" w:rsidR="003612C6" w:rsidRPr="00742622" w:rsidRDefault="003612C6" w:rsidP="003612C6">
      <w:pPr>
        <w:rPr>
          <w:rFonts w:eastAsia="Times New Roman" w:cs="Times New Roman"/>
          <w:color w:val="000000"/>
          <w:szCs w:val="24"/>
        </w:rPr>
      </w:pPr>
    </w:p>
    <w:p w14:paraId="350163D1" w14:textId="7150C61E" w:rsidR="003612C6" w:rsidRPr="00742622" w:rsidRDefault="003612C6" w:rsidP="007A1AFA">
      <w:pPr>
        <w:pStyle w:val="Heading2"/>
      </w:pPr>
      <w:r w:rsidRPr="00742622">
        <w:br w:type="page"/>
      </w:r>
      <w:bookmarkStart w:id="2584" w:name="_Toc73698797"/>
      <w:bookmarkStart w:id="2585" w:name="_Toc83310860"/>
      <w:bookmarkStart w:id="2586" w:name="_Toc83362653"/>
      <w:bookmarkStart w:id="2587" w:name="_Toc83363062"/>
      <w:bookmarkStart w:id="2588" w:name="_Toc90310120"/>
      <w:bookmarkStart w:id="2589" w:name="_Toc90389978"/>
      <w:bookmarkStart w:id="2590" w:name="_Toc211607436"/>
      <w:r w:rsidR="00D93D6F" w:rsidRPr="00742622">
        <w:lastRenderedPageBreak/>
        <w:t>2</w:t>
      </w:r>
      <w:r w:rsidR="00D70637">
        <w:t>0</w:t>
      </w:r>
      <w:r w:rsidR="00D93D6F" w:rsidRPr="00742622">
        <w:t>.20</w:t>
      </w:r>
      <w:r w:rsidRPr="00742622">
        <w:t xml:space="preserve"> </w:t>
      </w:r>
      <w:r w:rsidR="008C3147" w:rsidRPr="00742622">
        <w:t>Sexual Exploitation of Child—Transportation of Visual Depiction into United States</w:t>
      </w:r>
      <w:r w:rsidRPr="00742622">
        <w:t xml:space="preserve"> (18 U.S.C. § 2251(c))</w:t>
      </w:r>
      <w:bookmarkEnd w:id="2584"/>
      <w:bookmarkEnd w:id="2585"/>
      <w:bookmarkEnd w:id="2586"/>
      <w:bookmarkEnd w:id="2587"/>
      <w:bookmarkEnd w:id="2588"/>
      <w:bookmarkEnd w:id="2589"/>
      <w:bookmarkEnd w:id="2590"/>
    </w:p>
    <w:p w14:paraId="115F20AC" w14:textId="77777777" w:rsidR="003612C6" w:rsidRPr="00742622" w:rsidRDefault="003612C6" w:rsidP="003612C6">
      <w:pPr>
        <w:rPr>
          <w:rFonts w:eastAsia="Times New Roman" w:cs="Times New Roman"/>
          <w:szCs w:val="24"/>
        </w:rPr>
      </w:pPr>
    </w:p>
    <w:p w14:paraId="37B2EB81" w14:textId="662B63FF" w:rsidR="003460EB" w:rsidRPr="003918B7" w:rsidRDefault="003612C6" w:rsidP="003460EB">
      <w:pPr>
        <w:rPr>
          <w:rFonts w:eastAsia="Times New Roman" w:cs="Times New Roman"/>
          <w:szCs w:val="24"/>
        </w:rPr>
      </w:pPr>
      <w:r w:rsidRPr="00742622">
        <w:rPr>
          <w:rFonts w:eastAsia="Times New Roman" w:cs="Times New Roman"/>
          <w:color w:val="000000"/>
          <w:szCs w:val="24"/>
        </w:rPr>
        <w:tab/>
      </w:r>
      <w:r w:rsidR="003460EB" w:rsidRPr="003918B7">
        <w:rPr>
          <w:rFonts w:eastAsia="Times New Roman" w:cs="Times New Roman"/>
          <w:szCs w:val="24"/>
        </w:rPr>
        <w:t>The defendant is charged in [Count ______ of] the indictment with sexual exploitation of a child in violation of Section 2251(c) of Title 18 of the United States Code</w:t>
      </w:r>
      <w:r w:rsidR="00E97E0E">
        <w:rPr>
          <w:rFonts w:eastAsia="Times New Roman" w:cs="Times New Roman"/>
          <w:szCs w:val="24"/>
        </w:rPr>
        <w:t xml:space="preserve">. </w:t>
      </w:r>
      <w:r w:rsidR="003460EB" w:rsidRPr="003918B7">
        <w:rPr>
          <w:rFonts w:eastAsia="Times New Roman" w:cs="Times New Roman"/>
          <w:szCs w:val="24"/>
        </w:rPr>
        <w:t>For the</w:t>
      </w:r>
    </w:p>
    <w:p w14:paraId="66019006" w14:textId="77777777" w:rsidR="003460EB" w:rsidRPr="003918B7" w:rsidRDefault="003460EB" w:rsidP="003460EB">
      <w:pPr>
        <w:rPr>
          <w:rFonts w:eastAsia="Times New Roman" w:cs="Times New Roman"/>
          <w:szCs w:val="24"/>
        </w:rPr>
      </w:pPr>
      <w:r w:rsidRPr="003918B7">
        <w:rPr>
          <w:rFonts w:eastAsia="Times New Roman" w:cs="Times New Roman"/>
          <w:szCs w:val="24"/>
        </w:rPr>
        <w:t>defendant to be found guilty of that charge, the government must prove each of the following</w:t>
      </w:r>
    </w:p>
    <w:p w14:paraId="64FF200D" w14:textId="77777777" w:rsidR="003460EB" w:rsidRPr="003918B7" w:rsidRDefault="003460EB" w:rsidP="003460EB">
      <w:pPr>
        <w:rPr>
          <w:rFonts w:eastAsia="Times New Roman" w:cs="Times New Roman"/>
          <w:szCs w:val="24"/>
        </w:rPr>
      </w:pPr>
      <w:r w:rsidRPr="003918B7">
        <w:rPr>
          <w:rFonts w:eastAsia="Times New Roman" w:cs="Times New Roman"/>
          <w:szCs w:val="24"/>
        </w:rPr>
        <w:t>elements beyond a reasonable doubt:</w:t>
      </w:r>
    </w:p>
    <w:p w14:paraId="2A7D85D0" w14:textId="77777777" w:rsidR="003460EB" w:rsidRPr="003918B7" w:rsidRDefault="003460EB" w:rsidP="003460EB">
      <w:pPr>
        <w:rPr>
          <w:rFonts w:eastAsia="Times New Roman" w:cs="Times New Roman"/>
          <w:szCs w:val="24"/>
        </w:rPr>
      </w:pPr>
    </w:p>
    <w:p w14:paraId="2C835667" w14:textId="77777777" w:rsidR="003460EB" w:rsidRPr="003918B7" w:rsidRDefault="003460EB" w:rsidP="003460EB">
      <w:pPr>
        <w:rPr>
          <w:rFonts w:eastAsia="Times New Roman" w:cs="Times New Roman"/>
          <w:szCs w:val="24"/>
        </w:rPr>
      </w:pPr>
      <w:r w:rsidRPr="003918B7">
        <w:rPr>
          <w:rFonts w:eastAsia="Times New Roman" w:cs="Times New Roman"/>
          <w:szCs w:val="24"/>
        </w:rPr>
        <w:tab/>
        <w:t>First, at the time, [</w:t>
      </w:r>
      <w:r w:rsidRPr="003918B7">
        <w:rPr>
          <w:rFonts w:eastAsia="Times New Roman" w:cs="Times New Roman"/>
          <w:i/>
          <w:szCs w:val="24"/>
          <w:u w:val="single"/>
        </w:rPr>
        <w:t>name of victim</w:t>
      </w:r>
      <w:r w:rsidRPr="003918B7">
        <w:rPr>
          <w:rFonts w:eastAsia="Times New Roman" w:cs="Times New Roman"/>
          <w:szCs w:val="24"/>
        </w:rPr>
        <w:t>] was under the age of eighteen years;</w:t>
      </w:r>
    </w:p>
    <w:p w14:paraId="45967F17" w14:textId="77777777" w:rsidR="003460EB" w:rsidRPr="003918B7" w:rsidRDefault="003460EB" w:rsidP="003460EB">
      <w:pPr>
        <w:rPr>
          <w:rFonts w:eastAsia="Times New Roman" w:cs="Times New Roman"/>
          <w:szCs w:val="24"/>
        </w:rPr>
      </w:pPr>
    </w:p>
    <w:p w14:paraId="39966EBF" w14:textId="77777777" w:rsidR="003460EB" w:rsidRPr="003918B7" w:rsidRDefault="003460EB" w:rsidP="003460EB">
      <w:pPr>
        <w:rPr>
          <w:rFonts w:eastAsia="Times New Roman" w:cs="Times New Roman"/>
          <w:szCs w:val="24"/>
        </w:rPr>
      </w:pPr>
      <w:r w:rsidRPr="003918B7">
        <w:rPr>
          <w:rFonts w:eastAsia="Times New Roman" w:cs="Times New Roman"/>
          <w:szCs w:val="24"/>
        </w:rPr>
        <w:tab/>
        <w:t>Second, the defendant [[employed] [used] [persuaded] [induced] [enticed] [coerced]] [</w:t>
      </w:r>
      <w:r w:rsidRPr="003918B7">
        <w:rPr>
          <w:rFonts w:eastAsia="Times New Roman" w:cs="Times New Roman"/>
          <w:i/>
          <w:szCs w:val="24"/>
          <w:u w:val="single"/>
        </w:rPr>
        <w:t>insert name of victim</w:t>
      </w:r>
      <w:r w:rsidRPr="003918B7">
        <w:rPr>
          <w:rFonts w:eastAsia="Times New Roman" w:cs="Times New Roman"/>
          <w:szCs w:val="24"/>
        </w:rPr>
        <w:t>] to engage in sexually explicit conduct or assist any other person to engage in sexually explicit conduct outside of the United States, its territories, or possessions, for the purpose of producing a visual depiction of such conduct; and</w:t>
      </w:r>
    </w:p>
    <w:p w14:paraId="5B23639C" w14:textId="77777777" w:rsidR="003460EB" w:rsidRPr="003918B7" w:rsidRDefault="003460EB" w:rsidP="003460EB">
      <w:pPr>
        <w:rPr>
          <w:rFonts w:eastAsia="Times New Roman" w:cs="Times New Roman"/>
          <w:szCs w:val="24"/>
        </w:rPr>
      </w:pPr>
    </w:p>
    <w:p w14:paraId="77B149C9" w14:textId="77777777" w:rsidR="003460EB" w:rsidRPr="003918B7" w:rsidRDefault="003460EB" w:rsidP="003460EB">
      <w:pPr>
        <w:rPr>
          <w:rFonts w:eastAsia="Times New Roman" w:cs="Times New Roman"/>
          <w:szCs w:val="24"/>
        </w:rPr>
      </w:pPr>
      <w:r w:rsidRPr="003918B7">
        <w:rPr>
          <w:rFonts w:eastAsia="Times New Roman" w:cs="Times New Roman"/>
          <w:szCs w:val="24"/>
        </w:rPr>
        <w:tab/>
        <w:t xml:space="preserve">Third, the defendant </w:t>
      </w:r>
    </w:p>
    <w:p w14:paraId="6768965C" w14:textId="77777777" w:rsidR="003460EB" w:rsidRPr="003918B7" w:rsidRDefault="003460EB" w:rsidP="003460EB">
      <w:pPr>
        <w:rPr>
          <w:rFonts w:eastAsia="Times New Roman" w:cs="Times New Roman"/>
          <w:szCs w:val="24"/>
        </w:rPr>
      </w:pPr>
    </w:p>
    <w:p w14:paraId="325D2875" w14:textId="77777777" w:rsidR="003460EB" w:rsidRPr="003918B7" w:rsidRDefault="003460EB" w:rsidP="003460EB">
      <w:pPr>
        <w:ind w:left="1440"/>
        <w:rPr>
          <w:rFonts w:eastAsia="Times New Roman" w:cs="Times New Roman"/>
          <w:szCs w:val="24"/>
        </w:rPr>
      </w:pPr>
      <w:r w:rsidRPr="003918B7">
        <w:rPr>
          <w:rFonts w:eastAsia="Times New Roman" w:cs="Times New Roman"/>
          <w:szCs w:val="24"/>
        </w:rPr>
        <w:t>[intended that the visual depiction be mailed or transported into the United States, its territories, or possessions by any means, including by using any means or facility of interstate commerce or mail.]</w:t>
      </w:r>
    </w:p>
    <w:p w14:paraId="3AE5CC99" w14:textId="77777777" w:rsidR="003460EB" w:rsidRPr="003918B7" w:rsidRDefault="003460EB" w:rsidP="003460EB">
      <w:pPr>
        <w:rPr>
          <w:rFonts w:eastAsia="Times New Roman" w:cs="Times New Roman"/>
          <w:szCs w:val="24"/>
        </w:rPr>
      </w:pPr>
    </w:p>
    <w:p w14:paraId="1CE6D6FC" w14:textId="77777777" w:rsidR="003460EB" w:rsidRPr="003918B7" w:rsidRDefault="003460EB" w:rsidP="003460EB">
      <w:pPr>
        <w:ind w:right="-180"/>
        <w:jc w:val="center"/>
        <w:rPr>
          <w:rFonts w:eastAsia="Times New Roman" w:cs="Times New Roman"/>
          <w:szCs w:val="24"/>
        </w:rPr>
      </w:pPr>
      <w:r w:rsidRPr="003918B7">
        <w:rPr>
          <w:rFonts w:eastAsia="Times New Roman" w:cs="Times New Roman"/>
          <w:i/>
          <w:szCs w:val="24"/>
        </w:rPr>
        <w:t>or</w:t>
      </w:r>
    </w:p>
    <w:p w14:paraId="5ED24D5F" w14:textId="77777777" w:rsidR="003460EB" w:rsidRPr="003918B7" w:rsidRDefault="003460EB" w:rsidP="003460EB">
      <w:pPr>
        <w:jc w:val="center"/>
        <w:rPr>
          <w:rFonts w:eastAsia="Times New Roman" w:cs="Times New Roman"/>
          <w:szCs w:val="24"/>
        </w:rPr>
      </w:pPr>
    </w:p>
    <w:p w14:paraId="44EF2ED2" w14:textId="77777777" w:rsidR="003460EB" w:rsidRPr="003918B7" w:rsidRDefault="003460EB" w:rsidP="003460EB">
      <w:pPr>
        <w:ind w:left="1440"/>
        <w:rPr>
          <w:rFonts w:eastAsia="Times New Roman" w:cs="Times New Roman"/>
          <w:szCs w:val="24"/>
        </w:rPr>
      </w:pPr>
      <w:r w:rsidRPr="003918B7">
        <w:rPr>
          <w:rFonts w:eastAsia="Times New Roman" w:cs="Times New Roman"/>
          <w:szCs w:val="24"/>
        </w:rPr>
        <w:t>[actually mailed or transported the visual depiction into the United States, its territories, or possessions by any means, including by using any means or facility of interstate commerce or mail.]</w:t>
      </w:r>
    </w:p>
    <w:p w14:paraId="26E40B0D" w14:textId="77777777" w:rsidR="003460EB" w:rsidRPr="003918B7" w:rsidRDefault="003460EB" w:rsidP="003460EB">
      <w:pPr>
        <w:rPr>
          <w:rFonts w:eastAsia="Times New Roman" w:cs="Times New Roman"/>
          <w:szCs w:val="24"/>
        </w:rPr>
      </w:pPr>
    </w:p>
    <w:p w14:paraId="1588C69F" w14:textId="2FC33304" w:rsidR="003460EB" w:rsidRPr="003918B7" w:rsidRDefault="003460EB" w:rsidP="003460EB">
      <w:pPr>
        <w:rPr>
          <w:rFonts w:eastAsia="Times New Roman" w:cs="Times New Roman"/>
          <w:szCs w:val="24"/>
        </w:rPr>
      </w:pPr>
      <w:r w:rsidRPr="003918B7">
        <w:rPr>
          <w:rFonts w:eastAsia="Times New Roman" w:cs="Times New Roman"/>
          <w:szCs w:val="24"/>
        </w:rPr>
        <w:tab/>
        <w:t>In this case, “sexually explicit conduct” means [</w:t>
      </w:r>
      <w:r w:rsidRPr="003918B7">
        <w:rPr>
          <w:rFonts w:eastAsia="Times New Roman" w:cs="Times New Roman"/>
          <w:i/>
          <w:szCs w:val="24"/>
          <w:u w:val="single"/>
        </w:rPr>
        <w:t>specify applicable statutory definition</w:t>
      </w:r>
      <w:r w:rsidRPr="003918B7">
        <w:rPr>
          <w:rFonts w:eastAsia="Times New Roman" w:cs="Times New Roman"/>
          <w:szCs w:val="24"/>
        </w:rPr>
        <w:t>]</w:t>
      </w:r>
      <w:r w:rsidR="00E97E0E">
        <w:rPr>
          <w:rFonts w:eastAsia="Times New Roman" w:cs="Times New Roman"/>
          <w:szCs w:val="24"/>
        </w:rPr>
        <w:t xml:space="preserve">. </w:t>
      </w:r>
    </w:p>
    <w:p w14:paraId="3B386D85" w14:textId="77777777" w:rsidR="003460EB" w:rsidRPr="003918B7" w:rsidRDefault="003460EB" w:rsidP="003460EB">
      <w:pPr>
        <w:rPr>
          <w:rFonts w:eastAsia="Times New Roman" w:cs="Times New Roman"/>
          <w:szCs w:val="24"/>
        </w:rPr>
      </w:pPr>
    </w:p>
    <w:p w14:paraId="7ECE6426" w14:textId="77777777" w:rsidR="003460EB" w:rsidRPr="003918B7" w:rsidRDefault="003460EB" w:rsidP="003460EB">
      <w:pPr>
        <w:rPr>
          <w:rFonts w:eastAsia="Times New Roman" w:cs="Times New Roman"/>
          <w:szCs w:val="24"/>
        </w:rPr>
      </w:pPr>
      <w:r w:rsidRPr="003918B7">
        <w:rPr>
          <w:rFonts w:eastAsia="Times New Roman" w:cs="Times New Roman"/>
          <w:szCs w:val="24"/>
        </w:rPr>
        <w:tab/>
        <w:t>In this case, “producing” means [</w:t>
      </w:r>
      <w:r w:rsidRPr="003918B7">
        <w:rPr>
          <w:rFonts w:eastAsia="Times New Roman" w:cs="Times New Roman"/>
          <w:i/>
          <w:szCs w:val="24"/>
          <w:u w:val="single"/>
        </w:rPr>
        <w:t>specify applicable statutory definition</w:t>
      </w:r>
      <w:r w:rsidRPr="003918B7">
        <w:rPr>
          <w:rFonts w:eastAsia="Times New Roman" w:cs="Times New Roman"/>
          <w:szCs w:val="24"/>
        </w:rPr>
        <w:t>].</w:t>
      </w:r>
    </w:p>
    <w:p w14:paraId="4EE50808" w14:textId="77777777" w:rsidR="003460EB" w:rsidRPr="003918B7" w:rsidRDefault="003460EB" w:rsidP="003460EB">
      <w:pPr>
        <w:rPr>
          <w:rFonts w:eastAsia="Times New Roman" w:cs="Times New Roman"/>
          <w:szCs w:val="24"/>
        </w:rPr>
      </w:pPr>
    </w:p>
    <w:p w14:paraId="4371E90E" w14:textId="77777777" w:rsidR="003460EB" w:rsidRPr="003918B7" w:rsidRDefault="003460EB" w:rsidP="003460EB">
      <w:pPr>
        <w:rPr>
          <w:rFonts w:eastAsia="Times New Roman" w:cs="Times New Roman"/>
          <w:szCs w:val="24"/>
        </w:rPr>
      </w:pPr>
      <w:r w:rsidRPr="003918B7">
        <w:rPr>
          <w:rFonts w:eastAsia="Times New Roman" w:cs="Times New Roman"/>
          <w:szCs w:val="24"/>
        </w:rPr>
        <w:tab/>
        <w:t>In this case, “visual depiction” means [</w:t>
      </w:r>
      <w:r w:rsidRPr="003918B7">
        <w:rPr>
          <w:rFonts w:eastAsia="Times New Roman" w:cs="Times New Roman"/>
          <w:i/>
          <w:szCs w:val="24"/>
          <w:u w:val="single"/>
        </w:rPr>
        <w:t>specify applicable statutory definition</w:t>
      </w:r>
      <w:r w:rsidRPr="003918B7">
        <w:rPr>
          <w:rFonts w:eastAsia="Times New Roman" w:cs="Times New Roman"/>
          <w:szCs w:val="24"/>
        </w:rPr>
        <w:t>].</w:t>
      </w:r>
    </w:p>
    <w:p w14:paraId="0406A93D" w14:textId="77777777" w:rsidR="003460EB" w:rsidRPr="003918B7" w:rsidRDefault="003460EB" w:rsidP="003460EB">
      <w:pPr>
        <w:rPr>
          <w:rFonts w:eastAsia="Times New Roman" w:cs="Times New Roman"/>
          <w:szCs w:val="24"/>
        </w:rPr>
      </w:pPr>
    </w:p>
    <w:p w14:paraId="0E9732E6" w14:textId="77777777" w:rsidR="003460EB" w:rsidRPr="003918B7" w:rsidRDefault="003460EB" w:rsidP="003460EB">
      <w:pPr>
        <w:ind w:right="-180"/>
        <w:jc w:val="center"/>
        <w:rPr>
          <w:rFonts w:eastAsia="Times New Roman" w:cs="Times New Roman"/>
          <w:szCs w:val="24"/>
        </w:rPr>
      </w:pPr>
      <w:r w:rsidRPr="003918B7">
        <w:rPr>
          <w:rFonts w:eastAsia="Times New Roman" w:cs="Times New Roman"/>
          <w:b/>
          <w:szCs w:val="24"/>
        </w:rPr>
        <w:t>Comment</w:t>
      </w:r>
    </w:p>
    <w:p w14:paraId="59885BB3" w14:textId="77777777" w:rsidR="003460EB" w:rsidRPr="003918B7" w:rsidRDefault="003460EB" w:rsidP="003460EB">
      <w:pPr>
        <w:jc w:val="center"/>
        <w:rPr>
          <w:rFonts w:eastAsia="Times New Roman" w:cs="Times New Roman"/>
          <w:szCs w:val="24"/>
        </w:rPr>
      </w:pPr>
    </w:p>
    <w:p w14:paraId="5F32BA11" w14:textId="77777777" w:rsidR="003460EB" w:rsidRPr="003918B7" w:rsidRDefault="003460EB" w:rsidP="003460EB">
      <w:pPr>
        <w:rPr>
          <w:rFonts w:eastAsia="Times New Roman" w:cs="Times New Roman"/>
          <w:szCs w:val="24"/>
        </w:rPr>
      </w:pPr>
      <w:r w:rsidRPr="003918B7">
        <w:rPr>
          <w:rFonts w:eastAsia="Times New Roman" w:cs="Times New Roman"/>
          <w:szCs w:val="24"/>
        </w:rPr>
        <w:tab/>
        <w:t>“Sexually explicit conduct” is defined in 18 U.S.C. § 2256(2).</w:t>
      </w:r>
    </w:p>
    <w:p w14:paraId="3819086D" w14:textId="77777777" w:rsidR="003460EB" w:rsidRPr="003918B7" w:rsidRDefault="003460EB" w:rsidP="003460EB">
      <w:pPr>
        <w:rPr>
          <w:rFonts w:eastAsia="Times New Roman" w:cs="Times New Roman"/>
          <w:szCs w:val="24"/>
        </w:rPr>
      </w:pPr>
    </w:p>
    <w:p w14:paraId="336506CE" w14:textId="77777777" w:rsidR="003460EB" w:rsidRPr="003918B7" w:rsidRDefault="003460EB" w:rsidP="003460EB">
      <w:pPr>
        <w:rPr>
          <w:rFonts w:eastAsia="Times New Roman" w:cs="Times New Roman"/>
          <w:szCs w:val="24"/>
        </w:rPr>
      </w:pPr>
      <w:r w:rsidRPr="003918B7">
        <w:rPr>
          <w:rFonts w:eastAsia="Times New Roman" w:cs="Times New Roman"/>
          <w:szCs w:val="24"/>
        </w:rPr>
        <w:tab/>
        <w:t>“Producing” is defined in 18 U.S.C. § 2256(3).</w:t>
      </w:r>
    </w:p>
    <w:p w14:paraId="45C2D212" w14:textId="77777777" w:rsidR="003460EB" w:rsidRPr="003918B7" w:rsidRDefault="003460EB" w:rsidP="003460EB">
      <w:pPr>
        <w:rPr>
          <w:rFonts w:eastAsia="Times New Roman" w:cs="Times New Roman"/>
          <w:szCs w:val="24"/>
        </w:rPr>
      </w:pPr>
    </w:p>
    <w:p w14:paraId="5E01D015" w14:textId="77777777" w:rsidR="003460EB" w:rsidRPr="003918B7" w:rsidRDefault="003460EB" w:rsidP="003460EB">
      <w:pPr>
        <w:rPr>
          <w:rFonts w:eastAsia="Times New Roman" w:cs="Times New Roman"/>
          <w:szCs w:val="24"/>
        </w:rPr>
      </w:pPr>
      <w:r w:rsidRPr="003918B7">
        <w:rPr>
          <w:rFonts w:eastAsia="Times New Roman" w:cs="Times New Roman"/>
          <w:szCs w:val="24"/>
        </w:rPr>
        <w:tab/>
        <w:t>“Visual depiction” is defined in 18 U.S.C. § 2256(5).</w:t>
      </w:r>
    </w:p>
    <w:p w14:paraId="0698A3C7" w14:textId="77777777" w:rsidR="003460EB" w:rsidRPr="003918B7" w:rsidRDefault="003460EB" w:rsidP="003460EB">
      <w:pPr>
        <w:rPr>
          <w:rFonts w:eastAsia="Times New Roman" w:cs="Times New Roman"/>
          <w:szCs w:val="24"/>
        </w:rPr>
      </w:pPr>
    </w:p>
    <w:p w14:paraId="51C65717" w14:textId="2ADC64AC" w:rsidR="00126D64" w:rsidRPr="00126D64" w:rsidRDefault="00126D64" w:rsidP="00126D64">
      <w:pPr>
        <w:ind w:firstLine="720"/>
        <w:jc w:val="both"/>
        <w:rPr>
          <w:rFonts w:cs="Times New Roman"/>
          <w:i/>
          <w:iCs/>
          <w:szCs w:val="24"/>
        </w:rPr>
      </w:pPr>
      <w:r w:rsidRPr="00126D64">
        <w:rPr>
          <w:rFonts w:cs="Times New Roman"/>
          <w:szCs w:val="24"/>
        </w:rPr>
        <w:t>The phrase “for the purpose of” requires only proof of motive</w:t>
      </w:r>
      <w:r w:rsidR="00E97E0E">
        <w:rPr>
          <w:rFonts w:cs="Times New Roman"/>
          <w:szCs w:val="24"/>
        </w:rPr>
        <w:t xml:space="preserve">. </w:t>
      </w:r>
      <w:r w:rsidRPr="00126D64">
        <w:rPr>
          <w:rFonts w:cs="Times New Roman"/>
          <w:i/>
          <w:iCs/>
          <w:szCs w:val="24"/>
        </w:rPr>
        <w:t>United States v. Rosenow</w:t>
      </w:r>
      <w:r w:rsidRPr="00126D64">
        <w:rPr>
          <w:rFonts w:cs="Times New Roman"/>
          <w:szCs w:val="24"/>
        </w:rPr>
        <w:t>, 50 F.4th 715, 740 (9th Cir. 2022)</w:t>
      </w:r>
      <w:r w:rsidR="00E97E0E">
        <w:rPr>
          <w:rFonts w:cs="Times New Roman"/>
          <w:szCs w:val="24"/>
        </w:rPr>
        <w:t xml:space="preserve">. </w:t>
      </w:r>
      <w:r w:rsidRPr="00126D64">
        <w:rPr>
          <w:rFonts w:cs="Times New Roman"/>
          <w:szCs w:val="24"/>
        </w:rPr>
        <w:t>It does not require but-for causation</w:t>
      </w:r>
      <w:r w:rsidR="00E97E0E">
        <w:rPr>
          <w:rFonts w:cs="Times New Roman"/>
          <w:szCs w:val="24"/>
        </w:rPr>
        <w:t xml:space="preserve">. </w:t>
      </w:r>
      <w:r w:rsidRPr="00126D64">
        <w:rPr>
          <w:rFonts w:cs="Times New Roman"/>
          <w:i/>
          <w:iCs/>
          <w:szCs w:val="24"/>
        </w:rPr>
        <w:t>Id.</w:t>
      </w:r>
    </w:p>
    <w:p w14:paraId="449AE276" w14:textId="77777777" w:rsidR="003460EB" w:rsidRPr="003918B7" w:rsidRDefault="003460EB" w:rsidP="003460EB">
      <w:pPr>
        <w:ind w:firstLine="720"/>
        <w:jc w:val="both"/>
        <w:rPr>
          <w:rFonts w:cs="Times New Roman"/>
          <w:szCs w:val="24"/>
        </w:rPr>
      </w:pPr>
    </w:p>
    <w:p w14:paraId="04EEAFE6" w14:textId="28AF54A4" w:rsidR="003460EB" w:rsidRPr="003918B7" w:rsidRDefault="003460EB" w:rsidP="003460EB">
      <w:pPr>
        <w:ind w:firstLine="720"/>
        <w:rPr>
          <w:rFonts w:eastAsia="Times New Roman" w:cs="Times New Roman"/>
          <w:szCs w:val="24"/>
        </w:rPr>
      </w:pPr>
      <w:r w:rsidRPr="003918B7">
        <w:rPr>
          <w:rFonts w:eastAsia="Times New Roman" w:cs="Times New Roman"/>
          <w:szCs w:val="24"/>
        </w:rPr>
        <w:t>Transportation into the United States, its territories, or possessions can be accomplished by any means</w:t>
      </w:r>
      <w:r w:rsidR="00E97E0E">
        <w:rPr>
          <w:rFonts w:eastAsia="Times New Roman" w:cs="Times New Roman"/>
          <w:szCs w:val="24"/>
        </w:rPr>
        <w:t xml:space="preserve">. </w:t>
      </w:r>
      <w:r w:rsidRPr="003918B7">
        <w:rPr>
          <w:rFonts w:eastAsia="Times New Roman" w:cs="Times New Roman"/>
          <w:szCs w:val="24"/>
        </w:rPr>
        <w:t>18 U.S.C. § 2251(c).</w:t>
      </w:r>
    </w:p>
    <w:p w14:paraId="53DEB4AA" w14:textId="77777777" w:rsidR="003460EB" w:rsidRPr="003918B7" w:rsidRDefault="003460EB" w:rsidP="003460EB">
      <w:pPr>
        <w:rPr>
          <w:rFonts w:eastAsia="Times New Roman" w:cs="Times New Roman"/>
          <w:szCs w:val="24"/>
        </w:rPr>
      </w:pPr>
      <w:r w:rsidRPr="003918B7">
        <w:rPr>
          <w:rFonts w:eastAsia="Times New Roman" w:cs="Times New Roman"/>
          <w:szCs w:val="24"/>
        </w:rPr>
        <w:tab/>
        <w:t>The age of the victim is a strict liability element; thus, a defendant may be properly</w:t>
      </w:r>
    </w:p>
    <w:p w14:paraId="21C5BABF" w14:textId="77777777" w:rsidR="003460EB" w:rsidRPr="003918B7" w:rsidRDefault="003460EB" w:rsidP="003460EB">
      <w:pPr>
        <w:rPr>
          <w:rFonts w:eastAsia="Times New Roman" w:cs="Times New Roman"/>
          <w:szCs w:val="24"/>
        </w:rPr>
      </w:pPr>
      <w:r w:rsidRPr="003918B7">
        <w:rPr>
          <w:rFonts w:eastAsia="Times New Roman" w:cs="Times New Roman"/>
          <w:szCs w:val="24"/>
        </w:rPr>
        <w:lastRenderedPageBreak/>
        <w:t>convicted of a completed violation of § 2251(c) without a finding by the jury that the defendant</w:t>
      </w:r>
    </w:p>
    <w:p w14:paraId="3999F4D3" w14:textId="13D86FD3" w:rsidR="003460EB" w:rsidRPr="003918B7" w:rsidRDefault="003460EB" w:rsidP="003460EB">
      <w:pPr>
        <w:rPr>
          <w:rFonts w:eastAsia="Times New Roman" w:cs="Times New Roman"/>
          <w:szCs w:val="24"/>
        </w:rPr>
      </w:pPr>
      <w:r w:rsidRPr="003918B7">
        <w:rPr>
          <w:rFonts w:eastAsia="Times New Roman" w:cs="Times New Roman"/>
          <w:szCs w:val="24"/>
        </w:rPr>
        <w:t>knew or should have known that the victim was a minor</w:t>
      </w:r>
      <w:r w:rsidR="00E97E0E">
        <w:rPr>
          <w:rFonts w:eastAsia="Times New Roman" w:cs="Times New Roman"/>
          <w:szCs w:val="24"/>
        </w:rPr>
        <w:t xml:space="preserve">. </w:t>
      </w:r>
      <w:r w:rsidRPr="003918B7">
        <w:rPr>
          <w:rFonts w:eastAsia="Times New Roman" w:cs="Times New Roman"/>
          <w:i/>
          <w:szCs w:val="24"/>
        </w:rPr>
        <w:t>United States v. Jayavarman</w:t>
      </w:r>
      <w:r w:rsidRPr="003918B7">
        <w:rPr>
          <w:rFonts w:eastAsia="Times New Roman" w:cs="Times New Roman"/>
          <w:szCs w:val="24"/>
        </w:rPr>
        <w:t>, 871 F.3d</w:t>
      </w:r>
    </w:p>
    <w:p w14:paraId="62520869" w14:textId="77777777" w:rsidR="003460EB" w:rsidRPr="003918B7" w:rsidRDefault="003460EB" w:rsidP="003460EB">
      <w:pPr>
        <w:rPr>
          <w:rFonts w:eastAsia="Times New Roman" w:cs="Times New Roman"/>
          <w:szCs w:val="24"/>
        </w:rPr>
      </w:pPr>
      <w:r w:rsidRPr="003918B7">
        <w:rPr>
          <w:rFonts w:eastAsia="Times New Roman" w:cs="Times New Roman"/>
          <w:szCs w:val="24"/>
        </w:rPr>
        <w:t>1050, 1058 (9th Cir. 2017).</w:t>
      </w:r>
    </w:p>
    <w:p w14:paraId="0019821C" w14:textId="77777777" w:rsidR="003460EB" w:rsidRPr="003918B7" w:rsidRDefault="003460EB" w:rsidP="003460EB">
      <w:pPr>
        <w:rPr>
          <w:rFonts w:eastAsia="Times New Roman" w:cs="Times New Roman"/>
          <w:szCs w:val="24"/>
        </w:rPr>
      </w:pPr>
    </w:p>
    <w:p w14:paraId="6DA1171A" w14:textId="3D707DB7" w:rsidR="003460EB" w:rsidRDefault="003460EB" w:rsidP="003460EB">
      <w:pPr>
        <w:rPr>
          <w:rFonts w:eastAsia="Times New Roman" w:cs="Times New Roman"/>
          <w:szCs w:val="24"/>
        </w:rPr>
      </w:pPr>
      <w:r w:rsidRPr="003918B7">
        <w:rPr>
          <w:rFonts w:eastAsia="Times New Roman" w:cs="Times New Roman"/>
          <w:szCs w:val="24"/>
        </w:rPr>
        <w:tab/>
        <w:t>A defendant may be properly convicted of an attempt to violate § 2251(c) if the defendant believes the victim is a minor, even if the victim is actually an adult</w:t>
      </w:r>
      <w:r w:rsidR="00E97E0E">
        <w:rPr>
          <w:rFonts w:eastAsia="Times New Roman" w:cs="Times New Roman"/>
          <w:szCs w:val="24"/>
        </w:rPr>
        <w:t xml:space="preserve">. </w:t>
      </w:r>
      <w:r w:rsidRPr="003918B7">
        <w:rPr>
          <w:rFonts w:eastAsia="Times New Roman" w:cs="Times New Roman"/>
          <w:i/>
          <w:szCs w:val="24"/>
        </w:rPr>
        <w:t>Jayavarman</w:t>
      </w:r>
      <w:r w:rsidRPr="003918B7">
        <w:rPr>
          <w:rFonts w:eastAsia="Times New Roman" w:cs="Times New Roman"/>
          <w:szCs w:val="24"/>
        </w:rPr>
        <w:t>, 871 F.3d at 1059.</w:t>
      </w:r>
      <w:r w:rsidRPr="003918B7">
        <w:rPr>
          <w:rFonts w:eastAsia="Times New Roman" w:cs="Times New Roman"/>
          <w:szCs w:val="24"/>
        </w:rPr>
        <w:tab/>
      </w:r>
    </w:p>
    <w:p w14:paraId="17A7F6D8" w14:textId="77777777" w:rsidR="00520193" w:rsidRDefault="00520193" w:rsidP="00520193">
      <w:pPr>
        <w:rPr>
          <w:rFonts w:eastAsia="Times New Roman" w:cs="Times New Roman"/>
        </w:rPr>
      </w:pPr>
    </w:p>
    <w:p w14:paraId="21B56921" w14:textId="77777777" w:rsidR="00520193" w:rsidRPr="00F9770E" w:rsidRDefault="00520193" w:rsidP="00520193">
      <w:pPr>
        <w:rPr>
          <w:rFonts w:eastAsia="Times New Roman" w:cs="Times New Roman"/>
          <w:color w:val="000000"/>
        </w:rPr>
      </w:pPr>
      <w:r w:rsidRPr="00F9770E">
        <w:rPr>
          <w:rFonts w:eastAsia="Times New Roman" w:cs="Times New Roman"/>
          <w:color w:val="000000"/>
        </w:rPr>
        <w:tab/>
      </w:r>
      <w:r w:rsidRPr="00A062E5">
        <w:rPr>
          <w:rFonts w:eastAsia="Times New Roman" w:cs="Times New Roman"/>
          <w:color w:val="000000"/>
        </w:rPr>
        <w:t xml:space="preserve">See </w:t>
      </w:r>
      <w:r w:rsidRPr="00F9770E">
        <w:rPr>
          <w:rFonts w:eastAsia="Times New Roman" w:cs="Times New Roman"/>
          <w:color w:val="000000"/>
        </w:rPr>
        <w:t xml:space="preserve">Instruction 20.18 </w:t>
      </w:r>
      <w:r>
        <w:rPr>
          <w:rFonts w:eastAsia="Times New Roman" w:cs="Times New Roman"/>
          <w:color w:val="000000"/>
        </w:rPr>
        <w:t>(</w:t>
      </w:r>
      <w:r w:rsidRPr="00F9770E">
        <w:rPr>
          <w:rFonts w:eastAsia="Times New Roman" w:cs="Times New Roman"/>
          <w:color w:val="000000"/>
        </w:rPr>
        <w:t>Sexual Exploitation of Child (18 U.S.C. § 2251(a))</w:t>
      </w:r>
      <w:r>
        <w:rPr>
          <w:rFonts w:eastAsia="Times New Roman" w:cs="Times New Roman"/>
          <w:color w:val="000000"/>
        </w:rPr>
        <w:t>)</w:t>
      </w:r>
      <w:r w:rsidRPr="00F9770E">
        <w:rPr>
          <w:rFonts w:eastAsia="Times New Roman" w:cs="Times New Roman"/>
          <w:color w:val="000000"/>
        </w:rPr>
        <w:t xml:space="preserve"> for the factors to consider regarding a “lascivious exhibition of the anus, genitals or pubic area of any person” as contained in the statutory definition of “sexually explicit conduct.”</w:t>
      </w:r>
    </w:p>
    <w:p w14:paraId="478ED45B" w14:textId="77777777" w:rsidR="00520193" w:rsidRPr="00F9770E" w:rsidRDefault="00520193" w:rsidP="00520193">
      <w:pPr>
        <w:rPr>
          <w:rFonts w:eastAsia="Times New Roman" w:cs="Times New Roman"/>
        </w:rPr>
      </w:pPr>
      <w:r w:rsidRPr="00F9770E">
        <w:rPr>
          <w:rFonts w:eastAsia="Times New Roman" w:cs="Times New Roman"/>
        </w:rPr>
        <w:tab/>
      </w:r>
    </w:p>
    <w:p w14:paraId="4D7577D5" w14:textId="77777777" w:rsidR="00520193" w:rsidRPr="003918B7" w:rsidRDefault="00520193" w:rsidP="00520193">
      <w:pPr>
        <w:rPr>
          <w:rFonts w:eastAsia="Times New Roman" w:cs="Times New Roman"/>
          <w:szCs w:val="24"/>
        </w:rPr>
      </w:pPr>
    </w:p>
    <w:p w14:paraId="2E82F8E0" w14:textId="77777777" w:rsidR="00520193" w:rsidRPr="003918B7" w:rsidRDefault="00520193" w:rsidP="00520193">
      <w:pPr>
        <w:jc w:val="right"/>
      </w:pPr>
      <w:r w:rsidRPr="003918B7">
        <w:rPr>
          <w:rFonts w:eastAsia="Times New Roman" w:cs="Times New Roman"/>
          <w:i/>
          <w:szCs w:val="24"/>
        </w:rPr>
        <w:t xml:space="preserve">Revised </w:t>
      </w:r>
      <w:r>
        <w:rPr>
          <w:rFonts w:eastAsia="Times New Roman" w:cs="Times New Roman"/>
          <w:i/>
          <w:szCs w:val="24"/>
        </w:rPr>
        <w:t>March 2026</w:t>
      </w:r>
    </w:p>
    <w:p w14:paraId="1E6EB1CE" w14:textId="77777777" w:rsidR="00520193" w:rsidRPr="003918B7" w:rsidRDefault="00520193" w:rsidP="003460EB">
      <w:pPr>
        <w:rPr>
          <w:rFonts w:eastAsia="Times New Roman" w:cs="Times New Roman"/>
          <w:szCs w:val="24"/>
        </w:rPr>
      </w:pPr>
    </w:p>
    <w:p w14:paraId="580043B8" w14:textId="77777777" w:rsidR="003460EB" w:rsidRPr="003918B7" w:rsidRDefault="003460EB" w:rsidP="003460EB">
      <w:pPr>
        <w:rPr>
          <w:rFonts w:eastAsia="Times New Roman" w:cs="Times New Roman"/>
          <w:szCs w:val="24"/>
        </w:rPr>
      </w:pPr>
    </w:p>
    <w:p w14:paraId="27411796" w14:textId="42F3BAEE" w:rsidR="008F59A7" w:rsidRPr="00742622" w:rsidRDefault="008F59A7" w:rsidP="003460EB">
      <w:pPr>
        <w:rPr>
          <w:rFonts w:eastAsia="Times New Roman" w:cs="Times New Roman"/>
          <w:color w:val="000000"/>
          <w:szCs w:val="24"/>
        </w:rPr>
      </w:pPr>
    </w:p>
    <w:p w14:paraId="6CC385DD" w14:textId="77777777" w:rsidR="003612C6" w:rsidRPr="00742622" w:rsidRDefault="003612C6" w:rsidP="003612C6">
      <w:pPr>
        <w:rPr>
          <w:rFonts w:eastAsia="Times New Roman" w:cs="Times New Roman"/>
          <w:color w:val="000000"/>
          <w:szCs w:val="24"/>
        </w:rPr>
      </w:pPr>
    </w:p>
    <w:p w14:paraId="4C0BEB8A" w14:textId="1AEED137" w:rsidR="003612C6" w:rsidRPr="00742622" w:rsidRDefault="003612C6" w:rsidP="007A1AFA">
      <w:pPr>
        <w:pStyle w:val="Heading2"/>
      </w:pPr>
      <w:r w:rsidRPr="00742622">
        <w:br w:type="page"/>
      </w:r>
      <w:bookmarkStart w:id="2591" w:name="_Toc83310861"/>
      <w:bookmarkStart w:id="2592" w:name="_Toc73698798"/>
      <w:bookmarkStart w:id="2593" w:name="_Toc83362654"/>
      <w:bookmarkStart w:id="2594" w:name="_Toc83363063"/>
      <w:bookmarkStart w:id="2595" w:name="_Toc90310121"/>
      <w:bookmarkStart w:id="2596" w:name="_Toc90389979"/>
      <w:bookmarkStart w:id="2597" w:name="_Toc211607437"/>
      <w:r w:rsidR="00D93D6F" w:rsidRPr="00742622">
        <w:lastRenderedPageBreak/>
        <w:t>2</w:t>
      </w:r>
      <w:r w:rsidR="00D70637">
        <w:t>0</w:t>
      </w:r>
      <w:r w:rsidR="00D93D6F" w:rsidRPr="00742622">
        <w:t>.21</w:t>
      </w:r>
      <w:r w:rsidRPr="00742622">
        <w:t xml:space="preserve"> </w:t>
      </w:r>
      <w:r w:rsidR="008C3147" w:rsidRPr="00742622">
        <w:t>Sexual Exploitation of Child—Notice or Advertisement Seeking or Offering</w:t>
      </w:r>
      <w:bookmarkEnd w:id="2591"/>
      <w:r w:rsidRPr="00742622">
        <w:t xml:space="preserve"> </w:t>
      </w:r>
      <w:bookmarkStart w:id="2598" w:name="_Toc83310862"/>
      <w:r w:rsidRPr="00742622">
        <w:t>(18 U.S.C. § 2251(d))</w:t>
      </w:r>
      <w:bookmarkEnd w:id="2592"/>
      <w:bookmarkEnd w:id="2593"/>
      <w:bookmarkEnd w:id="2594"/>
      <w:bookmarkEnd w:id="2595"/>
      <w:bookmarkEnd w:id="2596"/>
      <w:bookmarkEnd w:id="2597"/>
      <w:bookmarkEnd w:id="2598"/>
    </w:p>
    <w:p w14:paraId="0057D884" w14:textId="77777777" w:rsidR="003612C6" w:rsidRPr="00742622" w:rsidRDefault="003612C6" w:rsidP="003612C6">
      <w:pPr>
        <w:rPr>
          <w:rFonts w:eastAsia="Times New Roman" w:cs="Times New Roman"/>
          <w:b/>
          <w:color w:val="000000"/>
          <w:szCs w:val="24"/>
        </w:rPr>
      </w:pPr>
    </w:p>
    <w:p w14:paraId="4519E917" w14:textId="7CE54F0C"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599" w:name="_Hlk112145427"/>
      <w:r w:rsidRPr="00742622">
        <w:rPr>
          <w:rFonts w:eastAsia="Times New Roman" w:cs="Times New Roman"/>
          <w:color w:val="000000"/>
          <w:szCs w:val="24"/>
        </w:rPr>
        <w:t>The defendant is charged in [Count _______ of] the indictment with sexual exploitation of a child in violation of Section 2251(d) of Title 18 of the United States Code</w:t>
      </w:r>
      <w:r w:rsidR="00E97E0E">
        <w:rPr>
          <w:rFonts w:eastAsia="Times New Roman" w:cs="Times New Roman"/>
          <w:color w:val="000000"/>
          <w:szCs w:val="24"/>
        </w:rPr>
        <w:t xml:space="preserv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E0FE67C" w14:textId="77777777" w:rsidR="003612C6" w:rsidRPr="00742622" w:rsidRDefault="003612C6" w:rsidP="003612C6">
      <w:pPr>
        <w:rPr>
          <w:rFonts w:eastAsia="Times New Roman" w:cs="Times New Roman"/>
          <w:color w:val="000000"/>
          <w:szCs w:val="24"/>
        </w:rPr>
      </w:pPr>
    </w:p>
    <w:p w14:paraId="1309DDB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at the time,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age of eighteen years;</w:t>
      </w:r>
    </w:p>
    <w:p w14:paraId="7C8B97EF" w14:textId="77777777" w:rsidR="003612C6" w:rsidRPr="00742622" w:rsidRDefault="003612C6" w:rsidP="003612C6">
      <w:pPr>
        <w:rPr>
          <w:rFonts w:eastAsia="Times New Roman" w:cs="Times New Roman"/>
          <w:color w:val="000000"/>
          <w:szCs w:val="24"/>
        </w:rPr>
      </w:pPr>
    </w:p>
    <w:p w14:paraId="12509F9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knowingly [made] [printed] [published] [caused to be made] [caused to be printed] [caused to be published] a [notice] [advertisement];</w:t>
      </w:r>
    </w:p>
    <w:p w14:paraId="3A072FC2" w14:textId="77777777" w:rsidR="003612C6" w:rsidRPr="00742622" w:rsidRDefault="003612C6" w:rsidP="003612C6">
      <w:pPr>
        <w:rPr>
          <w:rFonts w:eastAsia="Times New Roman" w:cs="Times New Roman"/>
          <w:color w:val="000000"/>
          <w:szCs w:val="24"/>
        </w:rPr>
      </w:pPr>
    </w:p>
    <w:p w14:paraId="40BFFF64" w14:textId="450CAA92"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Third, the </w:t>
      </w:r>
      <w:r w:rsidR="00034388">
        <w:rPr>
          <w:rFonts w:eastAsia="Times New Roman" w:cs="Times New Roman"/>
          <w:color w:val="000000"/>
          <w:szCs w:val="24"/>
        </w:rPr>
        <w:t>[</w:t>
      </w:r>
      <w:r w:rsidRPr="00742622">
        <w:rPr>
          <w:rFonts w:eastAsia="Times New Roman" w:cs="Times New Roman"/>
          <w:color w:val="000000"/>
          <w:szCs w:val="24"/>
        </w:rPr>
        <w:t>[notice] [advertisement]</w:t>
      </w:r>
      <w:r w:rsidR="00034388">
        <w:rPr>
          <w:rFonts w:eastAsia="Times New Roman" w:cs="Times New Roman"/>
          <w:color w:val="000000"/>
          <w:szCs w:val="24"/>
        </w:rPr>
        <w:t>]</w:t>
      </w:r>
      <w:r w:rsidRPr="00742622">
        <w:rPr>
          <w:rFonts w:eastAsia="Times New Roman" w:cs="Times New Roman"/>
          <w:color w:val="000000"/>
          <w:szCs w:val="24"/>
        </w:rPr>
        <w:t xml:space="preserve"> [</w:t>
      </w:r>
      <w:r w:rsidR="00034388">
        <w:rPr>
          <w:rFonts w:eastAsia="Times New Roman" w:cs="Times New Roman"/>
          <w:color w:val="000000"/>
          <w:szCs w:val="24"/>
        </w:rPr>
        <w:t>[</w:t>
      </w:r>
      <w:r w:rsidRPr="00742622">
        <w:rPr>
          <w:rFonts w:eastAsia="Times New Roman" w:cs="Times New Roman"/>
          <w:color w:val="000000"/>
          <w:szCs w:val="24"/>
        </w:rPr>
        <w:t>sought] [offered]</w:t>
      </w:r>
      <w:r w:rsidR="00034388">
        <w:rPr>
          <w:rFonts w:eastAsia="Times New Roman" w:cs="Times New Roman"/>
          <w:color w:val="000000"/>
          <w:szCs w:val="24"/>
        </w:rPr>
        <w:t>]</w:t>
      </w:r>
    </w:p>
    <w:p w14:paraId="20B577F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p>
    <w:p w14:paraId="6CC83A5C" w14:textId="21628450"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[to [receive] [exchange] [buy] [produce] [display] [distribute] [reproduce] any visual depiction, if the production of the visual depiction utilized [</w:t>
      </w:r>
      <w:r w:rsidRPr="00742622">
        <w:rPr>
          <w:rFonts w:eastAsia="Times New Roman" w:cs="Times New Roman"/>
          <w:i/>
          <w:color w:val="000000"/>
          <w:szCs w:val="24"/>
          <w:u w:val="single"/>
        </w:rPr>
        <w:t>name of victim</w:t>
      </w:r>
      <w:r w:rsidRPr="00742622">
        <w:rPr>
          <w:rFonts w:eastAsia="Times New Roman" w:cs="Times New Roman"/>
          <w:color w:val="000000"/>
          <w:szCs w:val="24"/>
        </w:rPr>
        <w:t>] engaging in sexually explicit conduct and such visual depiction is of such conduct; and]</w:t>
      </w:r>
    </w:p>
    <w:p w14:paraId="5873D062" w14:textId="77777777" w:rsidR="003612C6" w:rsidRPr="00742622" w:rsidRDefault="003612C6" w:rsidP="003612C6">
      <w:pPr>
        <w:rPr>
          <w:rFonts w:eastAsia="Times New Roman" w:cs="Times New Roman"/>
          <w:color w:val="000000"/>
          <w:szCs w:val="24"/>
        </w:rPr>
      </w:pPr>
    </w:p>
    <w:p w14:paraId="6E0E2E45" w14:textId="77777777" w:rsidR="003612C6" w:rsidRPr="00742622" w:rsidRDefault="003612C6" w:rsidP="00D5691C">
      <w:pPr>
        <w:ind w:right="-180"/>
        <w:jc w:val="center"/>
        <w:rPr>
          <w:rFonts w:eastAsia="Times New Roman" w:cs="Times New Roman"/>
          <w:color w:val="000000"/>
          <w:szCs w:val="24"/>
        </w:rPr>
      </w:pPr>
      <w:r w:rsidRPr="00742622">
        <w:rPr>
          <w:rFonts w:eastAsia="Times New Roman" w:cs="Times New Roman"/>
          <w:i/>
          <w:color w:val="000000"/>
          <w:szCs w:val="24"/>
        </w:rPr>
        <w:t>or</w:t>
      </w:r>
    </w:p>
    <w:p w14:paraId="3111F1C5" w14:textId="77777777" w:rsidR="003612C6" w:rsidRPr="00742622" w:rsidRDefault="003612C6" w:rsidP="003612C6">
      <w:pPr>
        <w:rPr>
          <w:rFonts w:eastAsia="Times New Roman" w:cs="Times New Roman"/>
          <w:color w:val="000000"/>
          <w:szCs w:val="24"/>
        </w:rPr>
      </w:pPr>
    </w:p>
    <w:p w14:paraId="1874F134" w14:textId="29E4194E"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[participation in any act of sexually explicit conduct [</w:t>
      </w:r>
      <w:r w:rsidR="00034388">
        <w:rPr>
          <w:rFonts w:eastAsia="Times New Roman" w:cs="Times New Roman"/>
          <w:color w:val="000000"/>
          <w:szCs w:val="24"/>
        </w:rPr>
        <w:t>[</w:t>
      </w:r>
      <w:r w:rsidRPr="00742622">
        <w:rPr>
          <w:rFonts w:eastAsia="Times New Roman" w:cs="Times New Roman"/>
          <w:color w:val="000000"/>
          <w:szCs w:val="24"/>
        </w:rPr>
        <w:t>by] [with</w:t>
      </w:r>
      <w:r w:rsidR="00034388">
        <w:rPr>
          <w:rFonts w:eastAsia="Times New Roman" w:cs="Times New Roman"/>
          <w:color w:val="000000"/>
          <w:szCs w:val="24"/>
        </w:rPr>
        <w:t>]</w:t>
      </w:r>
      <w:r w:rsidRPr="00742622">
        <w:rPr>
          <w:rFonts w:eastAsia="Times New Roman" w:cs="Times New Roman"/>
          <w:color w:val="000000"/>
          <w:szCs w:val="24"/>
        </w:rPr>
        <w:t>] [</w:t>
      </w:r>
      <w:r w:rsidRPr="00742622">
        <w:rPr>
          <w:rFonts w:eastAsia="Times New Roman" w:cs="Times New Roman"/>
          <w:i/>
          <w:color w:val="000000"/>
          <w:szCs w:val="24"/>
          <w:u w:val="single"/>
        </w:rPr>
        <w:t>name of victim</w:t>
      </w:r>
      <w:r w:rsidRPr="00742622">
        <w:rPr>
          <w:rFonts w:eastAsia="Times New Roman" w:cs="Times New Roman"/>
          <w:color w:val="000000"/>
          <w:szCs w:val="24"/>
        </w:rPr>
        <w:t>] for the purpose of producing a visual depiction of such conduct; and]</w:t>
      </w:r>
    </w:p>
    <w:p w14:paraId="59561B2D" w14:textId="77777777" w:rsidR="003612C6" w:rsidRPr="00742622" w:rsidRDefault="003612C6" w:rsidP="003612C6">
      <w:pPr>
        <w:rPr>
          <w:rFonts w:eastAsia="Times New Roman" w:cs="Times New Roman"/>
          <w:color w:val="000000"/>
          <w:szCs w:val="24"/>
        </w:rPr>
      </w:pPr>
    </w:p>
    <w:p w14:paraId="575D6B88" w14:textId="29D45F24" w:rsidR="003612C6" w:rsidRPr="00742622" w:rsidRDefault="003612C6" w:rsidP="003612C6">
      <w:pPr>
        <w:rPr>
          <w:rFonts w:eastAsia="Times New Roman" w:cs="Times New Roman"/>
          <w:color w:val="000000"/>
          <w:szCs w:val="24"/>
          <w:highlight w:val="white"/>
        </w:rPr>
      </w:pPr>
      <w:r w:rsidRPr="00742622">
        <w:rPr>
          <w:rFonts w:eastAsia="Times New Roman" w:cs="Times New Roman"/>
          <w:color w:val="000000"/>
          <w:szCs w:val="24"/>
        </w:rPr>
        <w:tab/>
      </w:r>
      <w:r w:rsidRPr="00742622">
        <w:rPr>
          <w:rFonts w:eastAsia="Times New Roman" w:cs="Times New Roman"/>
          <w:color w:val="000000"/>
          <w:szCs w:val="24"/>
          <w:highlight w:val="white"/>
        </w:rPr>
        <w:t xml:space="preserve">[Fourth, the defendant knew or had reason to know that the [notice] [advertisement] would be transported [using any means or facility of interstate commerce] [in or affecting interstate commerce] by any means including by computer or </w:t>
      </w:r>
      <w:r w:rsidR="00034388">
        <w:rPr>
          <w:rFonts w:eastAsia="Times New Roman" w:cs="Times New Roman"/>
          <w:color w:val="000000"/>
          <w:szCs w:val="24"/>
          <w:highlight w:val="white"/>
        </w:rPr>
        <w:t>by mail</w:t>
      </w:r>
      <w:r w:rsidRPr="00742622">
        <w:rPr>
          <w:rFonts w:eastAsia="Times New Roman" w:cs="Times New Roman"/>
          <w:color w:val="000000"/>
          <w:szCs w:val="24"/>
          <w:highlight w:val="white"/>
        </w:rPr>
        <w:t>.]</w:t>
      </w:r>
    </w:p>
    <w:p w14:paraId="35F3269C" w14:textId="77777777" w:rsidR="003612C6" w:rsidRPr="00742622" w:rsidRDefault="003612C6" w:rsidP="003612C6">
      <w:pPr>
        <w:rPr>
          <w:rFonts w:eastAsia="Times New Roman" w:cs="Times New Roman"/>
          <w:color w:val="000000"/>
          <w:szCs w:val="24"/>
          <w:highlight w:val="white"/>
        </w:rPr>
      </w:pPr>
    </w:p>
    <w:p w14:paraId="4C1CFF38" w14:textId="77777777" w:rsidR="003612C6" w:rsidRPr="00742622" w:rsidRDefault="003612C6" w:rsidP="005018CA">
      <w:pPr>
        <w:ind w:right="-180"/>
        <w:jc w:val="center"/>
        <w:rPr>
          <w:rFonts w:eastAsia="Times New Roman" w:cs="Times New Roman"/>
          <w:color w:val="000000"/>
          <w:szCs w:val="24"/>
          <w:highlight w:val="white"/>
        </w:rPr>
      </w:pPr>
      <w:r w:rsidRPr="00742622">
        <w:rPr>
          <w:rFonts w:eastAsia="Times New Roman" w:cs="Times New Roman"/>
          <w:i/>
          <w:color w:val="000000"/>
          <w:szCs w:val="24"/>
          <w:highlight w:val="white"/>
        </w:rPr>
        <w:t>or</w:t>
      </w:r>
    </w:p>
    <w:p w14:paraId="0F77EB4D" w14:textId="77777777" w:rsidR="003612C6" w:rsidRPr="00742622" w:rsidRDefault="003612C6" w:rsidP="003612C6">
      <w:pPr>
        <w:rPr>
          <w:rFonts w:eastAsia="Times New Roman" w:cs="Times New Roman"/>
          <w:color w:val="000000"/>
          <w:szCs w:val="24"/>
          <w:highlight w:val="white"/>
        </w:rPr>
      </w:pPr>
    </w:p>
    <w:p w14:paraId="068AA84A" w14:textId="2206879A" w:rsidR="003612C6" w:rsidRPr="00742622" w:rsidRDefault="003612C6" w:rsidP="003612C6">
      <w:pPr>
        <w:rPr>
          <w:rFonts w:eastAsia="Times New Roman" w:cs="Times New Roman"/>
          <w:color w:val="000000"/>
          <w:szCs w:val="24"/>
          <w:highlight w:val="white"/>
        </w:rPr>
      </w:pPr>
      <w:r w:rsidRPr="00742622">
        <w:rPr>
          <w:rFonts w:eastAsia="Times New Roman" w:cs="Times New Roman"/>
          <w:color w:val="000000"/>
          <w:szCs w:val="24"/>
          <w:highlight w:val="white"/>
        </w:rPr>
        <w:tab/>
        <w:t xml:space="preserve">[Fourth, the [notice] [advertisement] was transported [using any means or facility of interstate commerce] [in or affecting interstate commerce] by any means including by computer or </w:t>
      </w:r>
      <w:r w:rsidR="00034388">
        <w:rPr>
          <w:rFonts w:eastAsia="Times New Roman" w:cs="Times New Roman"/>
          <w:color w:val="000000"/>
          <w:szCs w:val="24"/>
          <w:highlight w:val="white"/>
        </w:rPr>
        <w:t>by mail</w:t>
      </w:r>
      <w:r w:rsidRPr="00742622">
        <w:rPr>
          <w:rFonts w:eastAsia="Times New Roman" w:cs="Times New Roman"/>
          <w:color w:val="000000"/>
          <w:szCs w:val="24"/>
          <w:highlight w:val="white"/>
        </w:rPr>
        <w:t>.]</w:t>
      </w:r>
    </w:p>
    <w:p w14:paraId="1066E50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highlight w:val="white"/>
        </w:rPr>
        <w:t xml:space="preserve"> </w:t>
      </w:r>
    </w:p>
    <w:p w14:paraId="566CA4E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“sexually explicit conduct” means [</w:t>
      </w:r>
      <w:r w:rsidRPr="00742622">
        <w:rPr>
          <w:rFonts w:eastAsia="Times New Roman" w:cs="Times New Roman"/>
          <w:i/>
          <w:color w:val="000000"/>
          <w:szCs w:val="24"/>
          <w:u w:val="single"/>
        </w:rPr>
        <w:t>sexually explicit conduct definition</w:t>
      </w:r>
      <w:r w:rsidRPr="00742622">
        <w:rPr>
          <w:rFonts w:eastAsia="Times New Roman" w:cs="Times New Roman"/>
          <w:color w:val="000000"/>
          <w:szCs w:val="24"/>
        </w:rPr>
        <w:t>].</w:t>
      </w:r>
    </w:p>
    <w:p w14:paraId="20FEA1E3" w14:textId="77777777" w:rsidR="003612C6" w:rsidRPr="00742622" w:rsidRDefault="003612C6" w:rsidP="003612C6">
      <w:pPr>
        <w:rPr>
          <w:rFonts w:eastAsia="Times New Roman" w:cs="Times New Roman"/>
          <w:color w:val="000000"/>
          <w:szCs w:val="24"/>
        </w:rPr>
      </w:pPr>
    </w:p>
    <w:p w14:paraId="639539E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“producing” means [</w:t>
      </w:r>
      <w:r w:rsidRPr="00742622">
        <w:rPr>
          <w:rFonts w:eastAsia="Times New Roman" w:cs="Times New Roman"/>
          <w:i/>
          <w:color w:val="000000"/>
          <w:szCs w:val="24"/>
          <w:u w:val="single"/>
        </w:rPr>
        <w:t>producing definition</w:t>
      </w:r>
      <w:r w:rsidRPr="00742622">
        <w:rPr>
          <w:rFonts w:eastAsia="Times New Roman" w:cs="Times New Roman"/>
          <w:color w:val="000000"/>
          <w:szCs w:val="24"/>
        </w:rPr>
        <w:t>].</w:t>
      </w:r>
    </w:p>
    <w:p w14:paraId="6EDA8AAF" w14:textId="77777777" w:rsidR="003612C6" w:rsidRPr="00742622" w:rsidRDefault="003612C6" w:rsidP="003612C6">
      <w:pPr>
        <w:rPr>
          <w:rFonts w:eastAsia="Times New Roman" w:cs="Times New Roman"/>
          <w:color w:val="000000"/>
          <w:szCs w:val="24"/>
        </w:rPr>
      </w:pPr>
    </w:p>
    <w:p w14:paraId="510757E1"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“visual depiction”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21C339C4" w14:textId="77777777" w:rsidR="003612C6" w:rsidRPr="00742622" w:rsidRDefault="003612C6" w:rsidP="003612C6">
      <w:pPr>
        <w:rPr>
          <w:rFonts w:eastAsia="Times New Roman" w:cs="Times New Roman"/>
          <w:color w:val="000000"/>
          <w:szCs w:val="24"/>
        </w:rPr>
      </w:pPr>
    </w:p>
    <w:p w14:paraId="598BE4AD"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6D09DD5" w14:textId="77777777" w:rsidR="003612C6" w:rsidRPr="00742622" w:rsidRDefault="003612C6" w:rsidP="003612C6">
      <w:pPr>
        <w:rPr>
          <w:rFonts w:eastAsia="Times New Roman" w:cs="Times New Roman"/>
          <w:color w:val="000000"/>
          <w:szCs w:val="24"/>
        </w:rPr>
      </w:pPr>
    </w:p>
    <w:p w14:paraId="248D0945" w14:textId="77777777" w:rsidR="008F4709" w:rsidRDefault="003612C6" w:rsidP="008F4709">
      <w:pPr>
        <w:rPr>
          <w:rFonts w:eastAsia="Times New Roman" w:cs="Times New Roman"/>
          <w:color w:val="000000"/>
          <w:szCs w:val="24"/>
        </w:rPr>
      </w:pPr>
      <w:r w:rsidRPr="00742622">
        <w:rPr>
          <w:rFonts w:eastAsia="Times New Roman" w:cs="Times New Roman"/>
          <w:color w:val="000000"/>
          <w:szCs w:val="24"/>
        </w:rPr>
        <w:tab/>
      </w:r>
      <w:r w:rsidR="008F4709" w:rsidRPr="00742622">
        <w:rPr>
          <w:rFonts w:eastAsia="Times New Roman" w:cs="Times New Roman"/>
          <w:color w:val="000000"/>
          <w:szCs w:val="24"/>
        </w:rPr>
        <w:t>“Sexually explicit conduct” is defined in 18 U.S.C. § 2256(2).</w:t>
      </w:r>
    </w:p>
    <w:p w14:paraId="51A95EC0" w14:textId="77777777" w:rsidR="008F4709" w:rsidRPr="00742622" w:rsidRDefault="008F4709" w:rsidP="008F4709">
      <w:pPr>
        <w:rPr>
          <w:rFonts w:eastAsia="Times New Roman" w:cs="Times New Roman"/>
          <w:color w:val="000000"/>
          <w:szCs w:val="24"/>
        </w:rPr>
      </w:pPr>
    </w:p>
    <w:p w14:paraId="69A4DEEA"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b/>
        <w:t>“Producing” is defined in 18 U.S.C. § 2256(3).</w:t>
      </w:r>
    </w:p>
    <w:p w14:paraId="750897D0" w14:textId="77777777" w:rsidR="008F4709" w:rsidRPr="00742622" w:rsidRDefault="008F4709" w:rsidP="008F4709">
      <w:pPr>
        <w:rPr>
          <w:rFonts w:eastAsia="Times New Roman" w:cs="Times New Roman"/>
          <w:szCs w:val="24"/>
        </w:rPr>
      </w:pPr>
    </w:p>
    <w:p w14:paraId="65B4FA79"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lastRenderedPageBreak/>
        <w:tab/>
        <w:t>“Visual depiction” is defined in 18 U.S.C. § 2256(5).</w:t>
      </w:r>
    </w:p>
    <w:p w14:paraId="6AF9F428" w14:textId="77777777" w:rsidR="008F4709" w:rsidRPr="00742622" w:rsidRDefault="008F4709" w:rsidP="008F4709">
      <w:pPr>
        <w:rPr>
          <w:rFonts w:eastAsia="Times New Roman" w:cs="Times New Roman"/>
          <w:color w:val="000000"/>
          <w:szCs w:val="24"/>
        </w:rPr>
      </w:pPr>
    </w:p>
    <w:p w14:paraId="12189A92" w14:textId="725A7BE0" w:rsidR="008F4709" w:rsidRPr="00742622" w:rsidRDefault="008F4709" w:rsidP="008F4709">
      <w:pPr>
        <w:rPr>
          <w:rFonts w:eastAsia="Times New Roman" w:cs="Times New Roman"/>
          <w:szCs w:val="24"/>
        </w:rPr>
      </w:pPr>
      <w:r w:rsidRPr="00742622">
        <w:rPr>
          <w:rFonts w:eastAsia="Times New Roman" w:cs="Times New Roman"/>
          <w:color w:val="000000"/>
          <w:szCs w:val="24"/>
        </w:rPr>
        <w:tab/>
        <w:t>“Notice” and “advertisement” are not defined in the statute, but what constitutes a notice or advertisement is a factual question, not a legal one</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Brown</w:t>
      </w:r>
      <w:r w:rsidRPr="00742622">
        <w:rPr>
          <w:rFonts w:eastAsia="Times New Roman" w:cs="Times New Roman"/>
          <w:color w:val="000000"/>
          <w:szCs w:val="24"/>
        </w:rPr>
        <w:t>, 859 F.3d 730</w:t>
      </w:r>
      <w:r>
        <w:rPr>
          <w:rFonts w:eastAsia="Times New Roman" w:cs="Times New Roman"/>
          <w:color w:val="000000"/>
          <w:szCs w:val="24"/>
        </w:rPr>
        <w:t>, 736-37</w:t>
      </w:r>
      <w:r w:rsidRPr="00742622">
        <w:rPr>
          <w:rFonts w:eastAsia="Times New Roman" w:cs="Times New Roman"/>
          <w:color w:val="000000"/>
          <w:szCs w:val="24"/>
        </w:rPr>
        <w:t xml:space="preserve"> (9th Cir. 2017) (holding Sixth Amendment violated when trial court precluded defendant from arguing that charged postings, encrypted and on closed, password-protected online bulletin board, did not constitute notice or advertisement)</w:t>
      </w:r>
      <w:r w:rsidR="00E97E0E">
        <w:rPr>
          <w:rFonts w:eastAsia="Times New Roman" w:cs="Times New Roman"/>
          <w:color w:val="000000"/>
          <w:szCs w:val="24"/>
        </w:rPr>
        <w:t xml:space="preserve">. </w:t>
      </w: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One-to-one communication can satisfy the notice requirement under 18 U.S.C. § 2251(d)(1)</w:t>
      </w:r>
      <w:r w:rsidR="00E97E0E">
        <w:rPr>
          <w:szCs w:val="24"/>
        </w:rPr>
        <w:t xml:space="preserve">. </w:t>
      </w:r>
      <w:r w:rsidRPr="00742622">
        <w:rPr>
          <w:i/>
          <w:iCs/>
          <w:szCs w:val="24"/>
        </w:rPr>
        <w:t>See United States v. Cox</w:t>
      </w:r>
      <w:r w:rsidRPr="00742622">
        <w:rPr>
          <w:szCs w:val="24"/>
        </w:rPr>
        <w:t>, 963 F.3d 915, 922 (9th Cir. 2020).</w:t>
      </w:r>
      <w:r w:rsidRPr="00742622">
        <w:rPr>
          <w:szCs w:val="24"/>
        </w:rPr>
        <w:tab/>
      </w:r>
    </w:p>
    <w:p w14:paraId="54EE8637" w14:textId="77777777" w:rsidR="008F4709" w:rsidRPr="00742622" w:rsidRDefault="008F4709" w:rsidP="008F4709">
      <w:pPr>
        <w:rPr>
          <w:rFonts w:eastAsia="Times New Roman" w:cs="Times New Roman"/>
          <w:color w:val="000000"/>
          <w:szCs w:val="24"/>
        </w:rPr>
      </w:pPr>
    </w:p>
    <w:p w14:paraId="5D9FC824"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McCalla</w:t>
      </w:r>
      <w:r w:rsidRPr="00742622">
        <w:rPr>
          <w:rFonts w:eastAsia="Times New Roman" w:cs="Times New Roman"/>
          <w:color w:val="000000"/>
          <w:szCs w:val="24"/>
        </w:rPr>
        <w:t>, 545 F.3d 750, 756 (9th Cir. 2008) (holding that applying §</w:t>
      </w:r>
      <w:r>
        <w:rPr>
          <w:rFonts w:eastAsia="Times New Roman" w:cs="Times New Roman"/>
          <w:color w:val="000000"/>
          <w:szCs w:val="24"/>
        </w:rPr>
        <w:t> </w:t>
      </w:r>
      <w:r w:rsidRPr="00742622">
        <w:rPr>
          <w:rFonts w:eastAsia="Times New Roman" w:cs="Times New Roman"/>
          <w:color w:val="000000"/>
          <w:szCs w:val="24"/>
        </w:rPr>
        <w:t>2251(a) to noncommercial intrastate production did not violate Commerce Clause;</w:t>
      </w:r>
    </w:p>
    <w:p w14:paraId="55CDF6F3"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Congress had broad interest in preventing interstate sexual exploitation of children</w:t>
      </w:r>
    </w:p>
    <w:p w14:paraId="5987BB5E"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and it was rational for Congress “to conclude that homegrown child pornography affects</w:t>
      </w:r>
    </w:p>
    <w:p w14:paraId="472BDEFD"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interstate commerce”).</w:t>
      </w:r>
    </w:p>
    <w:p w14:paraId="79166194" w14:textId="77777777" w:rsidR="008F4709" w:rsidRPr="00742622" w:rsidRDefault="008F4709" w:rsidP="008F4709">
      <w:pPr>
        <w:rPr>
          <w:rFonts w:eastAsia="Times New Roman" w:cs="Times New Roman"/>
          <w:szCs w:val="24"/>
        </w:rPr>
      </w:pPr>
    </w:p>
    <w:p w14:paraId="6AAA6A84" w14:textId="299A06B8"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b/>
        <w:t>A defendant who simply possesses, transports, reproduces, or distributes child pornography does not sexually exploit a minor in violation of 18 U.S.C. § 2251, even though the materials possessed, transported, reproduced, or distributed “involve” such sexual exploitation by the producer</w:t>
      </w:r>
      <w:r w:rsidR="00E97E0E">
        <w:rPr>
          <w:rFonts w:eastAsia="Times New Roman" w:cs="Times New Roman"/>
          <w:color w:val="000000"/>
          <w:szCs w:val="24"/>
        </w:rPr>
        <w:t xml:space="preserve">. </w:t>
      </w:r>
      <w:r w:rsidRPr="00742622">
        <w:rPr>
          <w:rFonts w:eastAsia="Times New Roman" w:cs="Times New Roman"/>
          <w:color w:val="000000"/>
          <w:szCs w:val="24"/>
        </w:rPr>
        <w:t>The defendant must also have been “directly involved in the actual sexual abuse or exploitation of minors.</w:t>
      </w:r>
      <w:r w:rsidR="000E7720">
        <w:rPr>
          <w:rFonts w:eastAsia="Times New Roman" w:cs="Times New Roman"/>
          <w:color w:val="000000"/>
          <w:szCs w:val="24"/>
        </w:rPr>
        <w:t xml:space="preserve">” </w:t>
      </w:r>
      <w:r w:rsidRPr="00742622">
        <w:rPr>
          <w:rFonts w:eastAsia="Times New Roman" w:cs="Times New Roman"/>
          <w:i/>
          <w:color w:val="000000"/>
          <w:szCs w:val="24"/>
        </w:rPr>
        <w:t>See United States v. Kemmish</w:t>
      </w:r>
      <w:r w:rsidRPr="00742622">
        <w:rPr>
          <w:rFonts w:eastAsia="Times New Roman" w:cs="Times New Roman"/>
          <w:color w:val="000000"/>
          <w:szCs w:val="24"/>
        </w:rPr>
        <w:t>, 120 F.3d 937, 941-42 (9th Cir. 1997).</w:t>
      </w:r>
    </w:p>
    <w:p w14:paraId="26C53E9E" w14:textId="77777777" w:rsidR="008F4709" w:rsidRPr="00742622" w:rsidRDefault="008F4709" w:rsidP="008F4709">
      <w:pPr>
        <w:rPr>
          <w:rFonts w:eastAsia="Times New Roman" w:cs="Times New Roman"/>
          <w:color w:val="000000"/>
          <w:szCs w:val="24"/>
        </w:rPr>
      </w:pPr>
    </w:p>
    <w:p w14:paraId="2829EABA" w14:textId="5229E988" w:rsidR="003612C6" w:rsidRPr="00742622" w:rsidRDefault="008F4709" w:rsidP="008F4709">
      <w:pPr>
        <w:rPr>
          <w:rFonts w:eastAsia="Times New Roman" w:cs="Times New Roman"/>
          <w:b/>
          <w:color w:val="000000"/>
          <w:szCs w:val="24"/>
        </w:rPr>
      </w:pPr>
      <w:r w:rsidRPr="00742622">
        <w:rPr>
          <w:rFonts w:eastAsia="Times New Roman" w:cs="Times New Roman"/>
          <w:color w:val="000000"/>
          <w:szCs w:val="24"/>
        </w:rPr>
        <w:tab/>
        <w:t>Under 18 U.S.C. § 2251(d)(1)(A) “[t]here is no requirement that a defendant personally produce child pornography in order for criminal liability to attach.</w:t>
      </w:r>
      <w:r w:rsidR="000E7720">
        <w:rPr>
          <w:rFonts w:eastAsia="Times New Roman" w:cs="Times New Roman"/>
          <w:color w:val="000000"/>
          <w:szCs w:val="24"/>
        </w:rPr>
        <w:t xml:space="preserve">” </w:t>
      </w:r>
      <w:r w:rsidRPr="00742622">
        <w:rPr>
          <w:rFonts w:eastAsia="Times New Roman" w:cs="Times New Roman"/>
          <w:i/>
          <w:color w:val="000000"/>
          <w:szCs w:val="24"/>
        </w:rPr>
        <w:t>United States v. Williams</w:t>
      </w:r>
      <w:r w:rsidRPr="00742622">
        <w:rPr>
          <w:rFonts w:eastAsia="Times New Roman" w:cs="Times New Roman"/>
          <w:color w:val="000000"/>
          <w:szCs w:val="24"/>
        </w:rPr>
        <w:t>, 6</w:t>
      </w:r>
      <w:r>
        <w:rPr>
          <w:rFonts w:eastAsia="Times New Roman" w:cs="Times New Roman"/>
          <w:color w:val="000000"/>
          <w:szCs w:val="24"/>
        </w:rPr>
        <w:t>59</w:t>
      </w:r>
      <w:r w:rsidRPr="00742622">
        <w:rPr>
          <w:rFonts w:eastAsia="Times New Roman" w:cs="Times New Roman"/>
          <w:color w:val="000000"/>
          <w:szCs w:val="24"/>
        </w:rPr>
        <w:t xml:space="preserve"> F.3d 1223, 1225 (9th Cir. 2011)</w:t>
      </w:r>
      <w:r w:rsidR="003612C6" w:rsidRPr="00742622">
        <w:rPr>
          <w:rFonts w:eastAsia="Times New Roman" w:cs="Times New Roman"/>
          <w:color w:val="000000"/>
          <w:szCs w:val="24"/>
        </w:rPr>
        <w:t>.</w:t>
      </w:r>
    </w:p>
    <w:p w14:paraId="36752263" w14:textId="77777777" w:rsidR="001E76D0" w:rsidRPr="00742622" w:rsidRDefault="001E76D0" w:rsidP="001E76D0">
      <w:pPr>
        <w:rPr>
          <w:rFonts w:eastAsia="Times New Roman" w:cs="Times New Roman"/>
          <w:b/>
          <w:color w:val="000000"/>
          <w:szCs w:val="24"/>
        </w:rPr>
      </w:pPr>
    </w:p>
    <w:p w14:paraId="46B5109F" w14:textId="77777777" w:rsidR="001E76D0" w:rsidRPr="00F9770E" w:rsidRDefault="001E76D0" w:rsidP="001E76D0">
      <w:pPr>
        <w:rPr>
          <w:rFonts w:eastAsia="Times New Roman" w:cs="Times New Roman"/>
          <w:color w:val="000000"/>
        </w:rPr>
      </w:pPr>
      <w:r w:rsidRPr="00F9770E">
        <w:rPr>
          <w:rFonts w:eastAsia="Times New Roman" w:cs="Times New Roman"/>
          <w:color w:val="000000"/>
        </w:rPr>
        <w:tab/>
      </w:r>
      <w:r w:rsidRPr="005D3A3A">
        <w:rPr>
          <w:rFonts w:eastAsia="Times New Roman" w:cs="Times New Roman"/>
          <w:color w:val="000000"/>
        </w:rPr>
        <w:t xml:space="preserve">See </w:t>
      </w:r>
      <w:r w:rsidRPr="00F9770E">
        <w:rPr>
          <w:rFonts w:eastAsia="Times New Roman" w:cs="Times New Roman"/>
          <w:color w:val="000000"/>
        </w:rPr>
        <w:t xml:space="preserve">Instruction 20.18 </w:t>
      </w:r>
      <w:r>
        <w:rPr>
          <w:rFonts w:eastAsia="Times New Roman" w:cs="Times New Roman"/>
          <w:color w:val="000000"/>
        </w:rPr>
        <w:t>(</w:t>
      </w:r>
      <w:r w:rsidRPr="00F9770E">
        <w:rPr>
          <w:rFonts w:eastAsia="Times New Roman" w:cs="Times New Roman"/>
          <w:color w:val="000000"/>
        </w:rPr>
        <w:t>Sexual Exploitation of Child (18 U.S.C. § 2251(a))</w:t>
      </w:r>
      <w:r>
        <w:rPr>
          <w:rFonts w:eastAsia="Times New Roman" w:cs="Times New Roman"/>
          <w:color w:val="000000"/>
        </w:rPr>
        <w:t>)</w:t>
      </w:r>
      <w:r w:rsidRPr="00F9770E">
        <w:rPr>
          <w:rFonts w:eastAsia="Times New Roman" w:cs="Times New Roman"/>
          <w:color w:val="000000"/>
        </w:rPr>
        <w:t xml:space="preserve"> for the factors to consider regarding a “lascivious exhibition of the anus, genitals or pubic area of any person” as contained in the statutory definition of “sexually explicit conduct.”</w:t>
      </w:r>
    </w:p>
    <w:p w14:paraId="2B4B89BE" w14:textId="77777777" w:rsidR="001E76D0" w:rsidRPr="00742622" w:rsidRDefault="001E76D0" w:rsidP="001E76D0">
      <w:pPr>
        <w:rPr>
          <w:rFonts w:eastAsia="Times New Roman" w:cs="Times New Roman"/>
          <w:szCs w:val="24"/>
        </w:rPr>
      </w:pPr>
    </w:p>
    <w:p w14:paraId="0BEFF9AB" w14:textId="77777777" w:rsidR="001E76D0" w:rsidRPr="00845D88" w:rsidRDefault="001E76D0" w:rsidP="001E76D0">
      <w:pPr>
        <w:jc w:val="right"/>
        <w:rPr>
          <w:rFonts w:eastAsia="Times New Roman" w:cs="Times New Roman"/>
          <w:i/>
          <w:iCs/>
          <w:szCs w:val="24"/>
        </w:rPr>
      </w:pPr>
      <w:r w:rsidRPr="00845D88">
        <w:rPr>
          <w:rFonts w:eastAsia="Times New Roman" w:cs="Times New Roman"/>
          <w:i/>
          <w:iCs/>
          <w:szCs w:val="24"/>
        </w:rPr>
        <w:t xml:space="preserve">Revised </w:t>
      </w:r>
      <w:r>
        <w:rPr>
          <w:rFonts w:eastAsia="Times New Roman" w:cs="Times New Roman"/>
          <w:i/>
          <w:iCs/>
          <w:szCs w:val="24"/>
        </w:rPr>
        <w:t>March 2026</w:t>
      </w:r>
    </w:p>
    <w:p w14:paraId="6B1EB3D7" w14:textId="77777777" w:rsidR="003612C6" w:rsidRPr="00742622" w:rsidRDefault="003612C6" w:rsidP="003612C6">
      <w:pPr>
        <w:rPr>
          <w:rFonts w:eastAsia="Times New Roman" w:cs="Times New Roman"/>
          <w:szCs w:val="24"/>
        </w:rPr>
      </w:pPr>
    </w:p>
    <w:p w14:paraId="06A3280C" w14:textId="7F6A4CB5" w:rsidR="003612C6" w:rsidRPr="00742622" w:rsidRDefault="003612C6" w:rsidP="007A1AFA">
      <w:pPr>
        <w:pStyle w:val="Heading2"/>
      </w:pPr>
      <w:r w:rsidRPr="00742622">
        <w:br w:type="page"/>
      </w:r>
      <w:bookmarkStart w:id="2600" w:name="_Toc83310863"/>
      <w:bookmarkStart w:id="2601" w:name="_Toc73698799"/>
      <w:bookmarkStart w:id="2602" w:name="_Toc83362655"/>
      <w:bookmarkStart w:id="2603" w:name="_Toc83363064"/>
      <w:bookmarkStart w:id="2604" w:name="_Toc90310122"/>
      <w:bookmarkStart w:id="2605" w:name="_Toc90389980"/>
      <w:bookmarkStart w:id="2606" w:name="_Toc211607438"/>
      <w:bookmarkEnd w:id="2599"/>
      <w:r w:rsidR="00D93D6F" w:rsidRPr="00742622">
        <w:lastRenderedPageBreak/>
        <w:t>2</w:t>
      </w:r>
      <w:r w:rsidR="00D70637">
        <w:t>0</w:t>
      </w:r>
      <w:r w:rsidR="00D93D6F" w:rsidRPr="00742622">
        <w:t>.22</w:t>
      </w:r>
      <w:r w:rsidRPr="00742622">
        <w:t xml:space="preserve"> </w:t>
      </w:r>
      <w:r w:rsidR="008C3147" w:rsidRPr="00742622">
        <w:t xml:space="preserve">Sexual Exploitation of Child—Transportation of </w:t>
      </w:r>
      <w:r w:rsidR="000E1080">
        <w:br/>
      </w:r>
      <w:r w:rsidR="008C3147" w:rsidRPr="00742622">
        <w:t>Child Pornography</w:t>
      </w:r>
      <w:bookmarkEnd w:id="2600"/>
      <w:r w:rsidR="008C3147" w:rsidRPr="00742622">
        <w:t xml:space="preserve"> </w:t>
      </w:r>
      <w:bookmarkStart w:id="2607" w:name="_Toc83310864"/>
      <w:r w:rsidRPr="00742622">
        <w:t>(18 U.S.C. §</w:t>
      </w:r>
      <w:r w:rsidR="008F4709">
        <w:t xml:space="preserve"> </w:t>
      </w:r>
      <w:r w:rsidRPr="00742622">
        <w:t>2252(a)(1))</w:t>
      </w:r>
      <w:bookmarkEnd w:id="2601"/>
      <w:bookmarkEnd w:id="2602"/>
      <w:bookmarkEnd w:id="2603"/>
      <w:bookmarkEnd w:id="2604"/>
      <w:bookmarkEnd w:id="2605"/>
      <w:bookmarkEnd w:id="2606"/>
      <w:bookmarkEnd w:id="2607"/>
    </w:p>
    <w:p w14:paraId="3C44000B" w14:textId="77777777" w:rsidR="003612C6" w:rsidRPr="00742622" w:rsidRDefault="003612C6" w:rsidP="003612C6">
      <w:pPr>
        <w:rPr>
          <w:rFonts w:eastAsia="Times New Roman" w:cs="Times New Roman"/>
          <w:b/>
          <w:color w:val="000000"/>
          <w:szCs w:val="24"/>
        </w:rPr>
      </w:pPr>
    </w:p>
    <w:p w14:paraId="337175DC" w14:textId="65262337" w:rsidR="000E1080" w:rsidRPr="00B3216B" w:rsidRDefault="003612C6" w:rsidP="000E1080">
      <w:pPr>
        <w:rPr>
          <w:rFonts w:eastAsia="Times New Roman" w:cs="Times New Roman"/>
          <w:color w:val="000000"/>
          <w:szCs w:val="24"/>
        </w:rPr>
      </w:pPr>
      <w:r w:rsidRPr="00742622">
        <w:rPr>
          <w:rFonts w:eastAsia="Times New Roman" w:cs="Times New Roman"/>
          <w:b/>
          <w:color w:val="000000"/>
          <w:szCs w:val="24"/>
        </w:rPr>
        <w:tab/>
      </w:r>
      <w:r w:rsidR="000E1080" w:rsidRPr="00B3216B">
        <w:rPr>
          <w:rFonts w:eastAsia="Times New Roman" w:cs="Times New Roman"/>
          <w:color w:val="000000"/>
          <w:szCs w:val="24"/>
        </w:rPr>
        <w:t>The defendant is charged in [Count _______ of] the indictment with [shipping] [transporting] child pornography in violation of Section 2252(a)(1) of Title 18 of the United States Code</w:t>
      </w:r>
      <w:r w:rsidR="00E97E0E">
        <w:rPr>
          <w:rFonts w:eastAsia="Times New Roman" w:cs="Times New Roman"/>
          <w:color w:val="000000"/>
          <w:szCs w:val="24"/>
        </w:rPr>
        <w:t xml:space="preserve">. </w:t>
      </w:r>
      <w:r w:rsidR="000E1080" w:rsidRPr="00B3216B">
        <w:rPr>
          <w:rFonts w:eastAsia="Times New Roman" w:cs="Times New Roman"/>
          <w:color w:val="000000"/>
          <w:szCs w:val="24"/>
        </w:rPr>
        <w:t>For the defendant to be found guilty of that charge, the government must prove each of the following elements beyond a reasonable doubt:</w:t>
      </w:r>
    </w:p>
    <w:p w14:paraId="22C33CA9" w14:textId="77777777" w:rsidR="000E1080" w:rsidRPr="00B3216B" w:rsidRDefault="000E1080" w:rsidP="000E1080">
      <w:pPr>
        <w:rPr>
          <w:rFonts w:eastAsia="Times New Roman" w:cs="Times New Roman"/>
          <w:color w:val="000000"/>
          <w:szCs w:val="24"/>
        </w:rPr>
      </w:pPr>
    </w:p>
    <w:p w14:paraId="36FADAAA"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First, the defendant knowingly [transported] [shipped] a visual depiction [using any means or facility of interstate commerce] [in or affecting interstate commerce] by any means including by computer or mail;</w:t>
      </w:r>
    </w:p>
    <w:p w14:paraId="50A3793C" w14:textId="77777777" w:rsidR="000E1080" w:rsidRPr="00B3216B" w:rsidRDefault="000E1080" w:rsidP="000E1080">
      <w:pPr>
        <w:rPr>
          <w:rFonts w:eastAsia="Times New Roman" w:cs="Times New Roman"/>
          <w:color w:val="000000"/>
          <w:szCs w:val="24"/>
        </w:rPr>
      </w:pPr>
    </w:p>
    <w:p w14:paraId="2A6EC598"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Second, the production of such visual depiction involved the use of a minor engaging in sexually explicit conduct;</w:t>
      </w:r>
    </w:p>
    <w:p w14:paraId="769F270A" w14:textId="77777777" w:rsidR="000E1080" w:rsidRPr="00B3216B" w:rsidRDefault="000E1080" w:rsidP="000E1080">
      <w:pPr>
        <w:rPr>
          <w:rFonts w:eastAsia="Times New Roman" w:cs="Times New Roman"/>
          <w:color w:val="000000"/>
          <w:szCs w:val="24"/>
        </w:rPr>
      </w:pPr>
    </w:p>
    <w:p w14:paraId="52A9AE22"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Third, such visual depiction was of a minor engaged in sexually explicit conduct;</w:t>
      </w:r>
    </w:p>
    <w:p w14:paraId="528A1FCC" w14:textId="77777777" w:rsidR="000E1080" w:rsidRPr="00B3216B" w:rsidRDefault="000E1080" w:rsidP="000E1080">
      <w:pPr>
        <w:rPr>
          <w:rFonts w:eastAsia="Times New Roman" w:cs="Times New Roman"/>
          <w:color w:val="000000"/>
          <w:szCs w:val="24"/>
        </w:rPr>
      </w:pPr>
    </w:p>
    <w:p w14:paraId="17F2BFF6"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Fourth, the defendant knew that such visual depiction was of sexually explicit conduct; and</w:t>
      </w:r>
    </w:p>
    <w:p w14:paraId="56BAF497" w14:textId="77777777" w:rsidR="000E1080" w:rsidRPr="00B3216B" w:rsidRDefault="000E1080" w:rsidP="000E1080">
      <w:pPr>
        <w:rPr>
          <w:rFonts w:eastAsia="Times New Roman" w:cs="Times New Roman"/>
          <w:color w:val="000000"/>
          <w:szCs w:val="24"/>
        </w:rPr>
      </w:pPr>
    </w:p>
    <w:p w14:paraId="5D4635D9"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Fifth, the defendant knew that at least one of the persons engaged in sexually explicit conduct in such visual depiction was a minor.</w:t>
      </w:r>
    </w:p>
    <w:p w14:paraId="698C9C5F" w14:textId="77777777" w:rsidR="000E1080" w:rsidRPr="00B3216B" w:rsidRDefault="000E1080" w:rsidP="000E1080">
      <w:pPr>
        <w:rPr>
          <w:rFonts w:eastAsia="Times New Roman" w:cs="Times New Roman"/>
          <w:color w:val="000000"/>
          <w:szCs w:val="24"/>
        </w:rPr>
      </w:pPr>
    </w:p>
    <w:p w14:paraId="5257E0D9" w14:textId="77777777" w:rsidR="000E1080" w:rsidRPr="00B3216B" w:rsidRDefault="000E1080" w:rsidP="000E1080">
      <w:pPr>
        <w:ind w:right="-180"/>
        <w:jc w:val="center"/>
        <w:rPr>
          <w:rFonts w:eastAsia="Times New Roman" w:cs="Times New Roman"/>
          <w:color w:val="000000"/>
          <w:szCs w:val="24"/>
        </w:rPr>
      </w:pPr>
      <w:r w:rsidRPr="00B3216B">
        <w:rPr>
          <w:rFonts w:eastAsia="Times New Roman" w:cs="Times New Roman"/>
          <w:b/>
          <w:color w:val="000000"/>
          <w:szCs w:val="24"/>
        </w:rPr>
        <w:t>Comment</w:t>
      </w:r>
    </w:p>
    <w:p w14:paraId="1059B3BC" w14:textId="77777777" w:rsidR="000E1080" w:rsidRPr="00B3216B" w:rsidRDefault="000E1080" w:rsidP="000E1080">
      <w:pPr>
        <w:rPr>
          <w:rFonts w:eastAsia="Times New Roman" w:cs="Times New Roman"/>
          <w:color w:val="000000"/>
          <w:szCs w:val="24"/>
        </w:rPr>
      </w:pPr>
    </w:p>
    <w:p w14:paraId="5C50F109"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“Interstate commerce” is defined by 18 U.S.C. § 10.</w:t>
      </w:r>
    </w:p>
    <w:p w14:paraId="283BD9E3" w14:textId="77777777" w:rsidR="000E1080" w:rsidRPr="00B3216B" w:rsidRDefault="000E1080" w:rsidP="000E1080">
      <w:pPr>
        <w:rPr>
          <w:rFonts w:eastAsia="Times New Roman" w:cs="Times New Roman"/>
          <w:color w:val="000000"/>
          <w:szCs w:val="24"/>
        </w:rPr>
      </w:pPr>
    </w:p>
    <w:p w14:paraId="1B22975C"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“Sexually explicit conduct” is defined in 18 U.S.C. § 2256(2).</w:t>
      </w:r>
    </w:p>
    <w:p w14:paraId="19155940" w14:textId="77777777" w:rsidR="000E1080" w:rsidRPr="00B3216B" w:rsidRDefault="000E1080" w:rsidP="000E1080">
      <w:pPr>
        <w:rPr>
          <w:rFonts w:eastAsia="Times New Roman" w:cs="Times New Roman"/>
          <w:color w:val="000000"/>
          <w:szCs w:val="24"/>
        </w:rPr>
      </w:pPr>
    </w:p>
    <w:p w14:paraId="630DA1E6"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“Producing” is defined in 18 U.S.C. § 2256(3).</w:t>
      </w:r>
    </w:p>
    <w:p w14:paraId="1D08D07F" w14:textId="77777777" w:rsidR="000E1080" w:rsidRPr="00B3216B" w:rsidRDefault="000E1080" w:rsidP="000E1080">
      <w:pPr>
        <w:rPr>
          <w:rFonts w:eastAsia="Times New Roman" w:cs="Times New Roman"/>
          <w:color w:val="000000"/>
          <w:szCs w:val="24"/>
        </w:rPr>
      </w:pPr>
    </w:p>
    <w:p w14:paraId="763346BD"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“Visual depiction” is defined in 18 U.S.C. § 2256(5).</w:t>
      </w:r>
    </w:p>
    <w:p w14:paraId="282DC01D" w14:textId="77777777" w:rsidR="000E1080" w:rsidRPr="00B3216B" w:rsidRDefault="000E1080" w:rsidP="000E1080">
      <w:pPr>
        <w:rPr>
          <w:rFonts w:eastAsia="Times New Roman" w:cs="Times New Roman"/>
          <w:color w:val="000000"/>
          <w:szCs w:val="24"/>
        </w:rPr>
      </w:pPr>
    </w:p>
    <w:p w14:paraId="7E2FF152"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“Computer” is defined in 18 U.S.C. §§ 1030(e) and 2256(6).</w:t>
      </w:r>
    </w:p>
    <w:p w14:paraId="1049E05C" w14:textId="77777777" w:rsidR="000E1080" w:rsidRPr="00B3216B" w:rsidRDefault="000E1080" w:rsidP="000E1080">
      <w:pPr>
        <w:rPr>
          <w:rFonts w:eastAsia="Times New Roman" w:cs="Times New Roman"/>
          <w:color w:val="000000"/>
          <w:szCs w:val="24"/>
        </w:rPr>
      </w:pPr>
    </w:p>
    <w:p w14:paraId="7D30EFC7" w14:textId="4821253F"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Although the term “knowingly” in the text of 18 U.S.C. § 2252(a)(1) and (2) appears only to modify the act of transportation or shipment, the Supreme Court has held that the knowledge requirement also applies to the sexually explicit nature of the material as well as the minority status of the persons depicted</w:t>
      </w:r>
      <w:r w:rsidR="00E97E0E">
        <w:rPr>
          <w:rFonts w:eastAsia="Times New Roman" w:cs="Times New Roman"/>
          <w:color w:val="000000"/>
          <w:szCs w:val="24"/>
        </w:rPr>
        <w:t xml:space="preserve">. </w:t>
      </w:r>
      <w:r w:rsidRPr="00B3216B">
        <w:rPr>
          <w:rFonts w:eastAsia="Times New Roman" w:cs="Times New Roman"/>
          <w:i/>
          <w:color w:val="000000"/>
          <w:szCs w:val="24"/>
        </w:rPr>
        <w:t>See United States v. X–Citement Video, Inc.</w:t>
      </w:r>
      <w:r w:rsidRPr="00B3216B">
        <w:rPr>
          <w:rFonts w:eastAsia="Times New Roman" w:cs="Times New Roman"/>
          <w:iCs/>
          <w:color w:val="000000"/>
          <w:szCs w:val="24"/>
        </w:rPr>
        <w:t>,</w:t>
      </w:r>
      <w:r w:rsidRPr="00B3216B">
        <w:rPr>
          <w:rFonts w:eastAsia="Times New Roman" w:cs="Times New Roman"/>
          <w:i/>
          <w:color w:val="000000"/>
          <w:szCs w:val="24"/>
        </w:rPr>
        <w:t xml:space="preserve"> </w:t>
      </w:r>
      <w:r w:rsidRPr="00B3216B">
        <w:rPr>
          <w:rFonts w:eastAsia="Times New Roman" w:cs="Times New Roman"/>
          <w:color w:val="000000"/>
          <w:szCs w:val="24"/>
        </w:rPr>
        <w:t xml:space="preserve">513 U.S. 64, 78 (1994). </w:t>
      </w:r>
    </w:p>
    <w:p w14:paraId="596B94A3" w14:textId="77777777" w:rsidR="000E1080" w:rsidRPr="00B3216B" w:rsidRDefault="000E1080" w:rsidP="000E1080">
      <w:pPr>
        <w:rPr>
          <w:rFonts w:eastAsia="Times New Roman" w:cs="Times New Roman"/>
          <w:color w:val="000000"/>
          <w:szCs w:val="24"/>
        </w:rPr>
      </w:pPr>
    </w:p>
    <w:p w14:paraId="0F32080F"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r>
      <w:r w:rsidRPr="00B3216B">
        <w:rPr>
          <w:rFonts w:eastAsia="Times New Roman" w:cs="Times New Roman"/>
          <w:i/>
          <w:color w:val="000000"/>
          <w:szCs w:val="24"/>
        </w:rPr>
        <w:t>See United States v. McCalla</w:t>
      </w:r>
      <w:r w:rsidRPr="00B3216B">
        <w:rPr>
          <w:rFonts w:eastAsia="Times New Roman" w:cs="Times New Roman"/>
          <w:color w:val="000000"/>
          <w:szCs w:val="24"/>
        </w:rPr>
        <w:t>, 545 F.3d 750, 756 (9th Cir. 2008) (holding that applying § 2251(a) to noncommercial intrastate production did not violate Commerce Clause; Congress had broad interest in preventing interstate sexual exploitation of children and it was rational for Congress “to conclude that homegrown child pornography affects interstate commerce”).</w:t>
      </w:r>
    </w:p>
    <w:p w14:paraId="0D6BEEEF" w14:textId="77777777" w:rsidR="000E1080" w:rsidRPr="00B3216B" w:rsidRDefault="000E1080" w:rsidP="000E1080">
      <w:pPr>
        <w:rPr>
          <w:rFonts w:eastAsia="Times New Roman" w:cs="Times New Roman"/>
          <w:color w:val="000000"/>
          <w:szCs w:val="24"/>
        </w:rPr>
      </w:pPr>
    </w:p>
    <w:p w14:paraId="00BA053E"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r>
      <w:r w:rsidRPr="00B3216B">
        <w:rPr>
          <w:rFonts w:eastAsia="Times New Roman" w:cs="Times New Roman"/>
          <w:i/>
          <w:color w:val="000000"/>
          <w:szCs w:val="24"/>
        </w:rPr>
        <w:t>Free Speech Coalition v. Reno</w:t>
      </w:r>
      <w:r w:rsidRPr="00B3216B">
        <w:rPr>
          <w:rFonts w:eastAsia="Times New Roman" w:cs="Times New Roman"/>
          <w:color w:val="000000"/>
          <w:szCs w:val="24"/>
        </w:rPr>
        <w:t xml:space="preserve">, 198 F.3d 1083, 1087-97 (9th Cir. 1999), sets forth a legislative history of the various federal acts dealing with child pornography. </w:t>
      </w:r>
    </w:p>
    <w:p w14:paraId="7B67DAC2" w14:textId="77777777" w:rsidR="000E1080" w:rsidRPr="00B3216B" w:rsidRDefault="000E1080" w:rsidP="000E1080">
      <w:pPr>
        <w:rPr>
          <w:rFonts w:eastAsia="Times New Roman" w:cs="Times New Roman"/>
          <w:color w:val="000000"/>
          <w:szCs w:val="24"/>
        </w:rPr>
      </w:pPr>
    </w:p>
    <w:p w14:paraId="5A40505E" w14:textId="3FC474F8" w:rsidR="000E1080" w:rsidRPr="00236444" w:rsidRDefault="000E1080" w:rsidP="000E1080">
      <w:pPr>
        <w:spacing w:line="259" w:lineRule="auto"/>
        <w:rPr>
          <w:rFonts w:eastAsia="Times New Roman" w:cs="Times New Roman"/>
          <w:color w:val="000000"/>
          <w:kern w:val="2"/>
          <w:szCs w:val="24"/>
          <w14:ligatures w14:val="standardContextual"/>
        </w:rPr>
      </w:pPr>
      <w:r w:rsidRPr="00236444">
        <w:rPr>
          <w:rFonts w:eastAsia="Times New Roman" w:cs="Times New Roman"/>
          <w:color w:val="000000"/>
          <w:kern w:val="2"/>
          <w:szCs w:val="24"/>
          <w14:ligatures w14:val="standardContextual"/>
        </w:rPr>
        <w:lastRenderedPageBreak/>
        <w:tab/>
      </w:r>
      <w:r w:rsidRPr="00236444">
        <w:rPr>
          <w:rFonts w:eastAsia="Times New Roman" w:cs="Times New Roman"/>
          <w:i/>
          <w:iCs/>
          <w:color w:val="000000"/>
          <w:kern w:val="2"/>
          <w:szCs w:val="24"/>
          <w14:ligatures w14:val="standardContextual"/>
        </w:rPr>
        <w:t xml:space="preserve">See </w:t>
      </w:r>
      <w:r w:rsidRPr="00236444">
        <w:rPr>
          <w:rFonts w:eastAsia="Times New Roman" w:cs="Times New Roman"/>
          <w:color w:val="000000"/>
          <w:kern w:val="2"/>
          <w:szCs w:val="24"/>
          <w14:ligatures w14:val="standardContextual"/>
        </w:rPr>
        <w:t>Model Instruction 20.18 Sexual Exploitation of Child (18 U.S.C. § 2251(a)) for the factors to consider regarding a “lascivious exhibition of the</w:t>
      </w:r>
      <w:r w:rsidR="00686567">
        <w:rPr>
          <w:rFonts w:eastAsia="Times New Roman" w:cs="Times New Roman"/>
          <w:color w:val="000000"/>
          <w:kern w:val="2"/>
          <w:szCs w:val="24"/>
          <w14:ligatures w14:val="standardContextual"/>
        </w:rPr>
        <w:t xml:space="preserve"> anus,</w:t>
      </w:r>
      <w:r w:rsidRPr="00236444">
        <w:rPr>
          <w:rFonts w:eastAsia="Times New Roman" w:cs="Times New Roman"/>
          <w:color w:val="000000"/>
          <w:kern w:val="2"/>
          <w:szCs w:val="24"/>
          <w14:ligatures w14:val="standardContextual"/>
        </w:rPr>
        <w:t xml:space="preserve"> genitals or pubic area of any person” as contained in the statutory definition of “sexually explicit conduct.”</w:t>
      </w:r>
    </w:p>
    <w:p w14:paraId="70581052" w14:textId="77777777" w:rsidR="000E1080" w:rsidRPr="00B3216B" w:rsidRDefault="000E1080" w:rsidP="000E1080">
      <w:pPr>
        <w:rPr>
          <w:rFonts w:eastAsia="Times New Roman" w:cs="Times New Roman"/>
          <w:color w:val="000000"/>
          <w:szCs w:val="24"/>
        </w:rPr>
      </w:pPr>
    </w:p>
    <w:p w14:paraId="5824D176" w14:textId="77777777" w:rsidR="003A14DB" w:rsidRDefault="000E1080" w:rsidP="003A14DB">
      <w:pPr>
        <w:jc w:val="right"/>
        <w:rPr>
          <w:rFonts w:eastAsia="Times New Roman"/>
          <w:i/>
          <w:color w:val="000000"/>
        </w:rPr>
      </w:pPr>
      <w:r w:rsidRPr="00B3216B">
        <w:rPr>
          <w:rFonts w:eastAsia="Times New Roman"/>
          <w:i/>
          <w:color w:val="000000"/>
        </w:rPr>
        <w:t xml:space="preserve">Revised </w:t>
      </w:r>
      <w:r>
        <w:rPr>
          <w:rFonts w:eastAsia="Times New Roman"/>
          <w:i/>
          <w:color w:val="000000"/>
        </w:rPr>
        <w:t>August 2023</w:t>
      </w:r>
      <w:bookmarkStart w:id="2608" w:name="_Toc83310865"/>
      <w:bookmarkStart w:id="2609" w:name="_Toc73698800"/>
      <w:bookmarkStart w:id="2610" w:name="_Toc83362656"/>
      <w:bookmarkStart w:id="2611" w:name="_Toc83363065"/>
      <w:bookmarkStart w:id="2612" w:name="_Toc90310123"/>
      <w:bookmarkStart w:id="2613" w:name="_Toc90389981"/>
    </w:p>
    <w:p w14:paraId="535907BF" w14:textId="77777777" w:rsidR="003A14DB" w:rsidRDefault="003A14DB" w:rsidP="003A14DB">
      <w:pPr>
        <w:jc w:val="right"/>
        <w:rPr>
          <w:rFonts w:eastAsia="Times New Roman"/>
          <w:i/>
          <w:color w:val="000000"/>
        </w:rPr>
      </w:pPr>
    </w:p>
    <w:p w14:paraId="0847530D" w14:textId="77777777" w:rsidR="003A14DB" w:rsidRDefault="003A14DB" w:rsidP="003A14DB">
      <w:pPr>
        <w:jc w:val="right"/>
        <w:rPr>
          <w:rFonts w:eastAsia="Times New Roman"/>
          <w:i/>
          <w:color w:val="000000"/>
        </w:rPr>
      </w:pPr>
    </w:p>
    <w:p w14:paraId="334618B3" w14:textId="77777777" w:rsidR="003A14DB" w:rsidRDefault="003A14DB" w:rsidP="003A14DB">
      <w:pPr>
        <w:jc w:val="right"/>
        <w:rPr>
          <w:rFonts w:eastAsia="Times New Roman"/>
          <w:i/>
          <w:color w:val="000000"/>
        </w:rPr>
      </w:pPr>
    </w:p>
    <w:p w14:paraId="41D598E1" w14:textId="77777777" w:rsidR="003A14DB" w:rsidRDefault="003A14DB" w:rsidP="003A14DB">
      <w:pPr>
        <w:jc w:val="right"/>
        <w:rPr>
          <w:rFonts w:eastAsia="Times New Roman"/>
          <w:i/>
          <w:color w:val="000000"/>
        </w:rPr>
      </w:pPr>
    </w:p>
    <w:p w14:paraId="2C8BDAF1" w14:textId="77777777" w:rsidR="003A14DB" w:rsidRDefault="003A14DB" w:rsidP="003A14DB">
      <w:pPr>
        <w:jc w:val="right"/>
        <w:rPr>
          <w:rFonts w:eastAsia="Times New Roman"/>
          <w:i/>
          <w:color w:val="000000"/>
        </w:rPr>
      </w:pPr>
    </w:p>
    <w:p w14:paraId="1E784836" w14:textId="77777777" w:rsidR="003A14DB" w:rsidRDefault="003A14DB" w:rsidP="003A14DB">
      <w:pPr>
        <w:jc w:val="right"/>
        <w:rPr>
          <w:rFonts w:eastAsia="Times New Roman"/>
          <w:i/>
          <w:color w:val="000000"/>
        </w:rPr>
      </w:pPr>
    </w:p>
    <w:p w14:paraId="7CD3C94C" w14:textId="77777777" w:rsidR="003A14DB" w:rsidRDefault="003A14DB" w:rsidP="003A14DB">
      <w:pPr>
        <w:jc w:val="right"/>
        <w:rPr>
          <w:rFonts w:eastAsia="Times New Roman"/>
          <w:i/>
          <w:color w:val="000000"/>
        </w:rPr>
      </w:pPr>
    </w:p>
    <w:p w14:paraId="649BDA00" w14:textId="77777777" w:rsidR="003A14DB" w:rsidRDefault="003A14DB" w:rsidP="003A14DB">
      <w:pPr>
        <w:jc w:val="right"/>
        <w:rPr>
          <w:rFonts w:eastAsia="Times New Roman"/>
          <w:i/>
          <w:color w:val="000000"/>
        </w:rPr>
      </w:pPr>
    </w:p>
    <w:p w14:paraId="0D6C111D" w14:textId="77777777" w:rsidR="003A14DB" w:rsidRDefault="003A14DB" w:rsidP="003A14DB">
      <w:pPr>
        <w:jc w:val="right"/>
        <w:rPr>
          <w:rFonts w:eastAsia="Times New Roman"/>
          <w:i/>
          <w:color w:val="000000"/>
        </w:rPr>
      </w:pPr>
    </w:p>
    <w:p w14:paraId="7B52C3E7" w14:textId="77777777" w:rsidR="003A14DB" w:rsidRDefault="003A14DB" w:rsidP="003A14DB">
      <w:pPr>
        <w:jc w:val="right"/>
        <w:rPr>
          <w:rFonts w:eastAsia="Times New Roman"/>
          <w:i/>
          <w:color w:val="000000"/>
        </w:rPr>
      </w:pPr>
    </w:p>
    <w:p w14:paraId="76CFA313" w14:textId="77777777" w:rsidR="003A14DB" w:rsidRDefault="003A14DB" w:rsidP="003A14DB">
      <w:pPr>
        <w:jc w:val="right"/>
        <w:rPr>
          <w:rFonts w:eastAsia="Times New Roman"/>
          <w:i/>
          <w:color w:val="000000"/>
        </w:rPr>
      </w:pPr>
    </w:p>
    <w:p w14:paraId="786CEFE6" w14:textId="77777777" w:rsidR="003A14DB" w:rsidRDefault="003A14DB" w:rsidP="003A14DB">
      <w:pPr>
        <w:jc w:val="right"/>
        <w:rPr>
          <w:rFonts w:eastAsia="Times New Roman"/>
          <w:i/>
          <w:color w:val="000000"/>
        </w:rPr>
      </w:pPr>
    </w:p>
    <w:p w14:paraId="51017253" w14:textId="77777777" w:rsidR="003A14DB" w:rsidRDefault="003A14DB" w:rsidP="003A14DB">
      <w:pPr>
        <w:jc w:val="right"/>
        <w:rPr>
          <w:rFonts w:eastAsia="Times New Roman"/>
          <w:i/>
          <w:color w:val="000000"/>
        </w:rPr>
      </w:pPr>
    </w:p>
    <w:p w14:paraId="6F7BF250" w14:textId="77777777" w:rsidR="003A14DB" w:rsidRDefault="003A14DB" w:rsidP="003A14DB">
      <w:pPr>
        <w:jc w:val="right"/>
        <w:rPr>
          <w:rFonts w:eastAsia="Times New Roman"/>
          <w:i/>
          <w:color w:val="000000"/>
        </w:rPr>
      </w:pPr>
    </w:p>
    <w:p w14:paraId="3C0B030C" w14:textId="77777777" w:rsidR="003A14DB" w:rsidRDefault="003A14DB" w:rsidP="003A14DB">
      <w:pPr>
        <w:jc w:val="right"/>
        <w:rPr>
          <w:rFonts w:eastAsia="Times New Roman"/>
          <w:i/>
          <w:color w:val="000000"/>
        </w:rPr>
      </w:pPr>
    </w:p>
    <w:p w14:paraId="1C6BE73F" w14:textId="77777777" w:rsidR="003A14DB" w:rsidRDefault="003A14DB" w:rsidP="003A14DB">
      <w:pPr>
        <w:jc w:val="right"/>
        <w:rPr>
          <w:rFonts w:eastAsia="Times New Roman"/>
          <w:i/>
          <w:color w:val="000000"/>
        </w:rPr>
      </w:pPr>
    </w:p>
    <w:p w14:paraId="11BDD20F" w14:textId="77777777" w:rsidR="003A14DB" w:rsidRDefault="003A14DB" w:rsidP="003A14DB">
      <w:pPr>
        <w:jc w:val="right"/>
        <w:rPr>
          <w:rFonts w:eastAsia="Times New Roman"/>
          <w:i/>
          <w:color w:val="000000"/>
        </w:rPr>
      </w:pPr>
    </w:p>
    <w:p w14:paraId="69FF865A" w14:textId="77777777" w:rsidR="003A14DB" w:rsidRDefault="003A14DB" w:rsidP="003A14DB">
      <w:pPr>
        <w:jc w:val="right"/>
        <w:rPr>
          <w:rFonts w:eastAsia="Times New Roman"/>
          <w:i/>
          <w:color w:val="000000"/>
        </w:rPr>
      </w:pPr>
    </w:p>
    <w:p w14:paraId="3740FF37" w14:textId="77777777" w:rsidR="003A14DB" w:rsidRDefault="003A14DB" w:rsidP="003A14DB">
      <w:pPr>
        <w:jc w:val="right"/>
        <w:rPr>
          <w:rFonts w:eastAsia="Times New Roman"/>
          <w:i/>
          <w:color w:val="000000"/>
        </w:rPr>
      </w:pPr>
    </w:p>
    <w:p w14:paraId="3387D095" w14:textId="77777777" w:rsidR="003A14DB" w:rsidRDefault="003A14DB" w:rsidP="003A14DB">
      <w:pPr>
        <w:jc w:val="right"/>
        <w:rPr>
          <w:rFonts w:eastAsia="Times New Roman"/>
          <w:i/>
          <w:color w:val="000000"/>
        </w:rPr>
      </w:pPr>
    </w:p>
    <w:p w14:paraId="172D838C" w14:textId="77777777" w:rsidR="003A14DB" w:rsidRDefault="003A14DB" w:rsidP="003A14DB">
      <w:pPr>
        <w:jc w:val="right"/>
        <w:rPr>
          <w:rFonts w:eastAsia="Times New Roman"/>
          <w:i/>
          <w:color w:val="000000"/>
        </w:rPr>
      </w:pPr>
    </w:p>
    <w:p w14:paraId="02CD2131" w14:textId="77777777" w:rsidR="003A14DB" w:rsidRDefault="003A14DB" w:rsidP="003A14DB">
      <w:pPr>
        <w:jc w:val="right"/>
        <w:rPr>
          <w:rFonts w:eastAsia="Times New Roman"/>
          <w:i/>
          <w:color w:val="000000"/>
        </w:rPr>
      </w:pPr>
    </w:p>
    <w:p w14:paraId="2B70BFDF" w14:textId="77777777" w:rsidR="003A14DB" w:rsidRDefault="003A14DB" w:rsidP="003A14DB">
      <w:pPr>
        <w:jc w:val="right"/>
        <w:rPr>
          <w:rFonts w:eastAsia="Times New Roman"/>
          <w:i/>
          <w:color w:val="000000"/>
        </w:rPr>
      </w:pPr>
    </w:p>
    <w:p w14:paraId="2DCBFF59" w14:textId="77777777" w:rsidR="003A14DB" w:rsidRDefault="003A14DB" w:rsidP="003A14DB">
      <w:pPr>
        <w:jc w:val="right"/>
        <w:rPr>
          <w:rFonts w:eastAsia="Times New Roman"/>
          <w:i/>
          <w:color w:val="000000"/>
        </w:rPr>
      </w:pPr>
    </w:p>
    <w:p w14:paraId="288F6BDF" w14:textId="77777777" w:rsidR="003A14DB" w:rsidRDefault="003A14DB" w:rsidP="003A14DB">
      <w:pPr>
        <w:jc w:val="right"/>
        <w:rPr>
          <w:rFonts w:eastAsia="Times New Roman"/>
          <w:i/>
          <w:color w:val="000000"/>
        </w:rPr>
      </w:pPr>
    </w:p>
    <w:p w14:paraId="68C252F6" w14:textId="77777777" w:rsidR="003A14DB" w:rsidRDefault="003A14DB" w:rsidP="003A14DB">
      <w:pPr>
        <w:jc w:val="right"/>
        <w:rPr>
          <w:rFonts w:eastAsia="Times New Roman"/>
          <w:i/>
          <w:color w:val="000000"/>
        </w:rPr>
      </w:pPr>
    </w:p>
    <w:p w14:paraId="43C67047" w14:textId="77777777" w:rsidR="003A14DB" w:rsidRDefault="003A14DB" w:rsidP="003A14DB">
      <w:pPr>
        <w:jc w:val="right"/>
        <w:rPr>
          <w:rFonts w:eastAsia="Times New Roman"/>
          <w:i/>
          <w:color w:val="000000"/>
        </w:rPr>
      </w:pPr>
    </w:p>
    <w:p w14:paraId="36AB292D" w14:textId="77777777" w:rsidR="003A14DB" w:rsidRDefault="003A14DB" w:rsidP="003A14DB">
      <w:pPr>
        <w:jc w:val="right"/>
        <w:rPr>
          <w:rFonts w:eastAsia="Times New Roman"/>
          <w:i/>
          <w:color w:val="000000"/>
        </w:rPr>
      </w:pPr>
    </w:p>
    <w:p w14:paraId="36541B2F" w14:textId="77777777" w:rsidR="003A14DB" w:rsidRDefault="003A14DB" w:rsidP="003A14DB">
      <w:pPr>
        <w:jc w:val="right"/>
        <w:rPr>
          <w:rFonts w:eastAsia="Times New Roman"/>
          <w:i/>
          <w:color w:val="000000"/>
        </w:rPr>
      </w:pPr>
    </w:p>
    <w:p w14:paraId="4ABE23BB" w14:textId="77777777" w:rsidR="003A14DB" w:rsidRDefault="003A14DB" w:rsidP="003A14DB">
      <w:pPr>
        <w:jc w:val="right"/>
        <w:rPr>
          <w:rFonts w:eastAsia="Times New Roman"/>
          <w:i/>
          <w:color w:val="000000"/>
        </w:rPr>
      </w:pPr>
    </w:p>
    <w:p w14:paraId="3682F880" w14:textId="77777777" w:rsidR="003A14DB" w:rsidRDefault="003A14DB" w:rsidP="003A14DB">
      <w:pPr>
        <w:jc w:val="right"/>
        <w:rPr>
          <w:rFonts w:eastAsia="Times New Roman"/>
          <w:i/>
          <w:color w:val="000000"/>
        </w:rPr>
      </w:pPr>
    </w:p>
    <w:p w14:paraId="397B2213" w14:textId="77777777" w:rsidR="003A14DB" w:rsidRDefault="003A14DB" w:rsidP="003A14DB">
      <w:pPr>
        <w:jc w:val="right"/>
        <w:rPr>
          <w:rFonts w:eastAsia="Times New Roman"/>
          <w:i/>
          <w:color w:val="000000"/>
        </w:rPr>
      </w:pPr>
    </w:p>
    <w:p w14:paraId="2D4CD879" w14:textId="77777777" w:rsidR="003A14DB" w:rsidRDefault="003A14DB" w:rsidP="003A14DB">
      <w:pPr>
        <w:jc w:val="right"/>
        <w:rPr>
          <w:rFonts w:eastAsia="Times New Roman"/>
          <w:i/>
          <w:color w:val="000000"/>
        </w:rPr>
      </w:pPr>
    </w:p>
    <w:p w14:paraId="7EB9619D" w14:textId="77777777" w:rsidR="003A14DB" w:rsidRDefault="003A14DB" w:rsidP="003A14DB">
      <w:pPr>
        <w:jc w:val="right"/>
        <w:rPr>
          <w:rFonts w:eastAsia="Times New Roman"/>
          <w:i/>
          <w:color w:val="000000"/>
        </w:rPr>
      </w:pPr>
    </w:p>
    <w:p w14:paraId="1BE8C86E" w14:textId="77777777" w:rsidR="003A14DB" w:rsidRDefault="003A14DB" w:rsidP="003A14DB">
      <w:pPr>
        <w:jc w:val="right"/>
        <w:rPr>
          <w:rFonts w:eastAsia="Times New Roman"/>
          <w:i/>
          <w:color w:val="000000"/>
        </w:rPr>
      </w:pPr>
    </w:p>
    <w:p w14:paraId="4A1E32D4" w14:textId="77777777" w:rsidR="003A14DB" w:rsidRDefault="003A14DB" w:rsidP="003A14DB">
      <w:pPr>
        <w:jc w:val="right"/>
        <w:rPr>
          <w:rFonts w:eastAsia="Times New Roman"/>
          <w:i/>
          <w:color w:val="000000"/>
        </w:rPr>
      </w:pPr>
    </w:p>
    <w:p w14:paraId="663996ED" w14:textId="77777777" w:rsidR="003A14DB" w:rsidRDefault="003A14DB" w:rsidP="003A14DB">
      <w:pPr>
        <w:jc w:val="right"/>
        <w:rPr>
          <w:rFonts w:eastAsia="Times New Roman"/>
          <w:i/>
          <w:color w:val="000000"/>
        </w:rPr>
      </w:pPr>
    </w:p>
    <w:p w14:paraId="5B3A6FB6" w14:textId="77777777" w:rsidR="003A14DB" w:rsidRDefault="003A14DB" w:rsidP="003A14DB">
      <w:pPr>
        <w:jc w:val="right"/>
        <w:rPr>
          <w:rFonts w:eastAsia="Times New Roman"/>
          <w:i/>
          <w:color w:val="000000"/>
        </w:rPr>
      </w:pPr>
    </w:p>
    <w:p w14:paraId="0477C411" w14:textId="77777777" w:rsidR="003A14DB" w:rsidRDefault="003A14DB" w:rsidP="003A14DB">
      <w:pPr>
        <w:jc w:val="right"/>
        <w:rPr>
          <w:rFonts w:eastAsia="Times New Roman"/>
          <w:i/>
          <w:color w:val="000000"/>
        </w:rPr>
      </w:pPr>
    </w:p>
    <w:p w14:paraId="5BEC292B" w14:textId="77777777" w:rsidR="003A14DB" w:rsidRDefault="003A14DB" w:rsidP="003A14DB">
      <w:pPr>
        <w:jc w:val="right"/>
        <w:rPr>
          <w:rFonts w:eastAsia="Times New Roman"/>
          <w:i/>
          <w:color w:val="000000"/>
        </w:rPr>
      </w:pPr>
    </w:p>
    <w:p w14:paraId="6CD431EA" w14:textId="77777777" w:rsidR="003A14DB" w:rsidRDefault="003A14DB" w:rsidP="003A14DB">
      <w:pPr>
        <w:jc w:val="right"/>
        <w:rPr>
          <w:rFonts w:eastAsia="Times New Roman"/>
          <w:i/>
          <w:color w:val="000000"/>
        </w:rPr>
      </w:pPr>
    </w:p>
    <w:p w14:paraId="7103DD2A" w14:textId="3D711DA1" w:rsidR="003612C6" w:rsidRPr="00742622" w:rsidRDefault="00D93D6F" w:rsidP="007A1AFA">
      <w:pPr>
        <w:pStyle w:val="Heading2"/>
        <w:rPr>
          <w:rFonts w:eastAsia="Times New Roman"/>
        </w:rPr>
      </w:pPr>
      <w:bookmarkStart w:id="2614" w:name="_Toc211607439"/>
      <w:r w:rsidRPr="00742622">
        <w:lastRenderedPageBreak/>
        <w:t>2</w:t>
      </w:r>
      <w:r w:rsidR="00D70637">
        <w:t>0</w:t>
      </w:r>
      <w:r w:rsidRPr="00742622">
        <w:t>.23</w:t>
      </w:r>
      <w:r w:rsidR="003612C6" w:rsidRPr="00742622">
        <w:t xml:space="preserve"> </w:t>
      </w:r>
      <w:r w:rsidR="008C3147" w:rsidRPr="00742622">
        <w:t xml:space="preserve">Sexual Exploitation of Child—Possession of </w:t>
      </w:r>
      <w:r w:rsidR="001337D6" w:rsidRPr="00742622">
        <w:t>Child Pornography</w:t>
      </w:r>
      <w:bookmarkEnd w:id="2608"/>
      <w:r w:rsidR="003612C6" w:rsidRPr="00742622">
        <w:t xml:space="preserve"> </w:t>
      </w:r>
      <w:bookmarkStart w:id="2615" w:name="_Toc83310866"/>
      <w:r w:rsidR="003612C6" w:rsidRPr="00742622">
        <w:t>(18 U.S.C. §</w:t>
      </w:r>
      <w:r w:rsidR="008F4709">
        <w:t xml:space="preserve"> </w:t>
      </w:r>
      <w:r w:rsidR="003612C6" w:rsidRPr="00742622">
        <w:t>2252(a)(4)(B))</w:t>
      </w:r>
      <w:bookmarkEnd w:id="2609"/>
      <w:bookmarkEnd w:id="2610"/>
      <w:bookmarkEnd w:id="2611"/>
      <w:bookmarkEnd w:id="2612"/>
      <w:bookmarkEnd w:id="2613"/>
      <w:bookmarkEnd w:id="2614"/>
      <w:bookmarkEnd w:id="2615"/>
    </w:p>
    <w:p w14:paraId="4A5C1635" w14:textId="77777777" w:rsidR="000E1080" w:rsidRPr="001F0EA0" w:rsidRDefault="003612C6" w:rsidP="000E1080">
      <w:pPr>
        <w:rPr>
          <w:rFonts w:eastAsia="Times New Roman" w:cs="Times New Roman"/>
          <w:szCs w:val="24"/>
        </w:rPr>
      </w:pPr>
      <w:r w:rsidRPr="00742622">
        <w:rPr>
          <w:rFonts w:eastAsia="Times New Roman" w:cs="Times New Roman"/>
          <w:color w:val="000000"/>
          <w:szCs w:val="24"/>
        </w:rPr>
        <w:tab/>
      </w:r>
    </w:p>
    <w:p w14:paraId="49CCDCB9" w14:textId="77D6A8C2" w:rsidR="000E1080" w:rsidRPr="00742622" w:rsidRDefault="000E1080" w:rsidP="000E1080">
      <w:pPr>
        <w:rPr>
          <w:rFonts w:eastAsia="Times New Roman" w:cs="Times New Roman"/>
          <w:color w:val="000000"/>
          <w:szCs w:val="24"/>
        </w:rPr>
      </w:pPr>
      <w:r w:rsidRPr="001F0EA0">
        <w:rPr>
          <w:rFonts w:eastAsia="Times New Roman" w:cs="Times New Roman"/>
          <w:color w:val="000000"/>
          <w:szCs w:val="24"/>
        </w:rPr>
        <w:tab/>
      </w:r>
      <w:r w:rsidRPr="00742622">
        <w:rPr>
          <w:rFonts w:eastAsia="Times New Roman" w:cs="Times New Roman"/>
          <w:color w:val="000000"/>
          <w:szCs w:val="24"/>
        </w:rPr>
        <w:t>The defendant is charged in [Count _______ of] the indictment with possession of child pornography in violation of Section 2252(a)(4)(B) of Title 18 of the United States Code</w:t>
      </w:r>
      <w:r w:rsidR="00E97E0E">
        <w:rPr>
          <w:rFonts w:eastAsia="Times New Roman" w:cs="Times New Roman"/>
          <w:color w:val="000000"/>
          <w:szCs w:val="24"/>
        </w:rPr>
        <w:t xml:space="preserve">. </w:t>
      </w:r>
      <w:r>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33C8D82" w14:textId="77777777" w:rsidR="000E1080" w:rsidRPr="00742622" w:rsidRDefault="000E1080" w:rsidP="000E1080">
      <w:pPr>
        <w:rPr>
          <w:rFonts w:eastAsia="Times New Roman" w:cs="Times New Roman"/>
          <w:color w:val="000000"/>
          <w:szCs w:val="24"/>
        </w:rPr>
      </w:pPr>
    </w:p>
    <w:p w14:paraId="550D8812"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First, the defendant knowingly possessed [books] [magazines] [periodicals] [films] [video tapes] [matters] that the defendant knew contained [a] visual depiction[s] of [a] minor[s] engaged in sexually explicit conduct;</w:t>
      </w:r>
    </w:p>
    <w:p w14:paraId="0329FE33" w14:textId="77777777" w:rsidR="000E1080" w:rsidRPr="00742622" w:rsidRDefault="000E1080" w:rsidP="000E1080">
      <w:pPr>
        <w:rPr>
          <w:rFonts w:eastAsia="Times New Roman" w:cs="Times New Roman"/>
          <w:color w:val="000000"/>
          <w:szCs w:val="24"/>
        </w:rPr>
      </w:pPr>
    </w:p>
    <w:p w14:paraId="7D098DF7"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Second, the defendant knew [each] [the] visual depiction contained in the [[books] [magazines] [periodicals] [films] [video tapes] [matters]] [[was of] [showed]] [a] minor[s] engaged in sexually explicit conduct;</w:t>
      </w:r>
    </w:p>
    <w:p w14:paraId="729839B6" w14:textId="77777777" w:rsidR="000E1080" w:rsidRPr="00742622" w:rsidRDefault="000E1080" w:rsidP="000E1080">
      <w:pPr>
        <w:rPr>
          <w:rFonts w:eastAsia="Times New Roman" w:cs="Times New Roman"/>
          <w:color w:val="000000"/>
          <w:szCs w:val="24"/>
        </w:rPr>
      </w:pPr>
    </w:p>
    <w:p w14:paraId="54EAEB22"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Third, the defendant knew that production of such [a] visual depiction[s] involved use of a minor in sexually explicit conduct; and</w:t>
      </w:r>
    </w:p>
    <w:p w14:paraId="534B6678" w14:textId="77777777" w:rsidR="000E1080" w:rsidRPr="00742622" w:rsidRDefault="000E1080" w:rsidP="000E1080">
      <w:pPr>
        <w:rPr>
          <w:rFonts w:eastAsia="Times New Roman" w:cs="Times New Roman"/>
          <w:color w:val="000000"/>
          <w:szCs w:val="24"/>
        </w:rPr>
      </w:pPr>
    </w:p>
    <w:p w14:paraId="0EA6F1BF"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Fourth, [each] [the] visual depiction had been</w:t>
      </w:r>
    </w:p>
    <w:p w14:paraId="3594F24C" w14:textId="77777777" w:rsidR="000E1080" w:rsidRPr="00742622" w:rsidRDefault="000E1080" w:rsidP="000E1080">
      <w:pPr>
        <w:rPr>
          <w:rFonts w:eastAsia="Times New Roman" w:cs="Times New Roman"/>
          <w:color w:val="000000"/>
          <w:szCs w:val="24"/>
        </w:rPr>
      </w:pPr>
    </w:p>
    <w:p w14:paraId="2E201325" w14:textId="77777777" w:rsidR="000E1080" w:rsidRPr="00742622" w:rsidRDefault="000E1080" w:rsidP="000E1080">
      <w:pPr>
        <w:ind w:left="1440"/>
        <w:rPr>
          <w:rFonts w:eastAsia="Times New Roman" w:cs="Times New Roman"/>
          <w:color w:val="000000"/>
          <w:szCs w:val="24"/>
        </w:rPr>
      </w:pPr>
      <w:r w:rsidRPr="00742622">
        <w:rPr>
          <w:rFonts w:eastAsia="Times New Roman" w:cs="Times New Roman"/>
          <w:color w:val="000000"/>
          <w:szCs w:val="24"/>
        </w:rPr>
        <w:t>[[</w:t>
      </w:r>
      <w:r>
        <w:rPr>
          <w:rFonts w:eastAsia="Times New Roman" w:cs="Times New Roman"/>
          <w:color w:val="000000"/>
          <w:szCs w:val="24"/>
        </w:rPr>
        <w:t>[</w:t>
      </w:r>
      <w:r w:rsidRPr="00742622">
        <w:rPr>
          <w:rFonts w:eastAsia="Times New Roman" w:cs="Times New Roman"/>
          <w:color w:val="000000"/>
          <w:szCs w:val="24"/>
        </w:rPr>
        <w:t>mailed] [shipped] [transported]</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w:t>
      </w:r>
      <w:r w:rsidRPr="00742622">
        <w:rPr>
          <w:rFonts w:eastAsia="Times New Roman" w:cs="Times New Roman"/>
          <w:color w:val="000000"/>
          <w:szCs w:val="24"/>
        </w:rPr>
        <w:t>using any means or facility of interstate commerce] [in or affecting interstate commerce]]</w:t>
      </w:r>
      <w:r>
        <w:rPr>
          <w:rFonts w:eastAsia="Times New Roman" w:cs="Times New Roman"/>
          <w:color w:val="000000"/>
          <w:szCs w:val="24"/>
        </w:rPr>
        <w:t>]</w:t>
      </w:r>
    </w:p>
    <w:p w14:paraId="1F8B3B80" w14:textId="77777777" w:rsidR="000E1080" w:rsidRPr="00742622" w:rsidRDefault="000E1080" w:rsidP="000E1080">
      <w:pPr>
        <w:rPr>
          <w:rFonts w:eastAsia="Times New Roman" w:cs="Times New Roman"/>
          <w:color w:val="000000"/>
          <w:szCs w:val="24"/>
        </w:rPr>
      </w:pPr>
    </w:p>
    <w:p w14:paraId="3B7654CC" w14:textId="77777777" w:rsidR="000E1080" w:rsidRPr="00742622" w:rsidRDefault="000E1080" w:rsidP="000E1080">
      <w:pPr>
        <w:ind w:right="-180"/>
        <w:jc w:val="center"/>
        <w:rPr>
          <w:rFonts w:eastAsia="Times New Roman" w:cs="Times New Roman"/>
          <w:color w:val="000000"/>
          <w:szCs w:val="24"/>
        </w:rPr>
      </w:pPr>
      <w:r w:rsidRPr="00742622">
        <w:rPr>
          <w:rFonts w:eastAsia="Times New Roman" w:cs="Times New Roman"/>
          <w:i/>
          <w:color w:val="000000"/>
          <w:szCs w:val="24"/>
        </w:rPr>
        <w:t>or</w:t>
      </w:r>
    </w:p>
    <w:p w14:paraId="459FF1E6" w14:textId="77777777" w:rsidR="000E1080" w:rsidRPr="00742622" w:rsidRDefault="000E1080" w:rsidP="000E1080">
      <w:pPr>
        <w:rPr>
          <w:rFonts w:eastAsia="Times New Roman" w:cs="Times New Roman"/>
          <w:color w:val="000000"/>
          <w:szCs w:val="24"/>
        </w:rPr>
      </w:pPr>
    </w:p>
    <w:p w14:paraId="240FCB97" w14:textId="77777777" w:rsidR="000E1080" w:rsidRPr="00742622" w:rsidRDefault="000E1080" w:rsidP="000E1080">
      <w:pPr>
        <w:ind w:left="1440"/>
        <w:rPr>
          <w:rFonts w:eastAsia="Times New Roman" w:cs="Times New Roman"/>
          <w:color w:val="000000"/>
          <w:szCs w:val="24"/>
        </w:rPr>
      </w:pPr>
      <w:r w:rsidRPr="00742622">
        <w:rPr>
          <w:rFonts w:eastAsia="Times New Roman" w:cs="Times New Roman"/>
          <w:color w:val="000000"/>
          <w:szCs w:val="24"/>
        </w:rPr>
        <w:t>[produced using material that had been [</w:t>
      </w:r>
      <w:r>
        <w:rPr>
          <w:rFonts w:eastAsia="Times New Roman" w:cs="Times New Roman"/>
          <w:color w:val="000000"/>
          <w:szCs w:val="24"/>
        </w:rPr>
        <w:t>[</w:t>
      </w:r>
      <w:r w:rsidRPr="00742622">
        <w:rPr>
          <w:rFonts w:eastAsia="Times New Roman" w:cs="Times New Roman"/>
          <w:color w:val="000000"/>
          <w:szCs w:val="24"/>
        </w:rPr>
        <w:t>mailed] [shipped] [transported]</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w:t>
      </w:r>
      <w:r w:rsidRPr="00742622">
        <w:rPr>
          <w:rFonts w:eastAsia="Times New Roman" w:cs="Times New Roman"/>
          <w:color w:val="000000"/>
          <w:szCs w:val="24"/>
        </w:rPr>
        <w:t>using any means or facility of interstate commerce] [in or affecting interstate commerce]</w:t>
      </w:r>
      <w:r>
        <w:rPr>
          <w:rFonts w:eastAsia="Times New Roman" w:cs="Times New Roman"/>
          <w:color w:val="000000"/>
          <w:szCs w:val="24"/>
        </w:rPr>
        <w:t>]</w:t>
      </w:r>
      <w:r w:rsidRPr="00742622">
        <w:rPr>
          <w:rFonts w:eastAsia="Times New Roman" w:cs="Times New Roman"/>
          <w:color w:val="000000"/>
          <w:szCs w:val="24"/>
        </w:rPr>
        <w:t xml:space="preserve"> by any means including by computer].</w:t>
      </w:r>
    </w:p>
    <w:p w14:paraId="0D021AD4" w14:textId="77777777" w:rsidR="000E1080" w:rsidRPr="00742622" w:rsidRDefault="000E1080" w:rsidP="000E1080">
      <w:pPr>
        <w:rPr>
          <w:rFonts w:eastAsia="Times New Roman" w:cs="Times New Roman"/>
          <w:color w:val="000000"/>
          <w:szCs w:val="24"/>
        </w:rPr>
      </w:pPr>
    </w:p>
    <w:p w14:paraId="24CBE89F" w14:textId="20124961" w:rsidR="000E1080" w:rsidRPr="00CD0E1C" w:rsidRDefault="000E1080" w:rsidP="000E1080">
      <w:pPr>
        <w:rPr>
          <w:rFonts w:eastAsia="Times New Roman" w:cs="Times New Roman"/>
          <w:color w:val="000000"/>
          <w:szCs w:val="24"/>
        </w:rPr>
      </w:pPr>
      <w:r w:rsidRPr="00742622">
        <w:rPr>
          <w:rFonts w:eastAsia="Times New Roman" w:cs="Times New Roman"/>
          <w:color w:val="000000"/>
          <w:szCs w:val="24"/>
        </w:rPr>
        <w:tab/>
        <w:t>“Visual depiction” includes undeveloped film and video tape, and data stored on a computer disk or data stored by electronic means and capable of conversion into a visual image</w:t>
      </w:r>
      <w:r w:rsidR="00E97E0E">
        <w:rPr>
          <w:rFonts w:eastAsia="Times New Roman" w:cs="Times New Roman"/>
          <w:color w:val="000000"/>
          <w:szCs w:val="24"/>
        </w:rPr>
        <w:t xml:space="preserve">. </w:t>
      </w:r>
      <w:r>
        <w:rPr>
          <w:rFonts w:eastAsia="Times New Roman" w:cs="Times New Roman"/>
          <w:i/>
          <w:iCs/>
          <w:color w:val="000000"/>
          <w:szCs w:val="24"/>
        </w:rPr>
        <w:t xml:space="preserve">See </w:t>
      </w:r>
      <w:r>
        <w:rPr>
          <w:rFonts w:eastAsia="Times New Roman" w:cs="Times New Roman"/>
          <w:color w:val="000000"/>
          <w:szCs w:val="24"/>
        </w:rPr>
        <w:t>18 U.S.C. § 2256(5).</w:t>
      </w:r>
    </w:p>
    <w:p w14:paraId="3DA7D8AE" w14:textId="77777777" w:rsidR="000E1080" w:rsidRPr="00742622" w:rsidRDefault="000E1080" w:rsidP="000E1080">
      <w:pPr>
        <w:rPr>
          <w:rFonts w:eastAsia="Times New Roman" w:cs="Times New Roman"/>
          <w:color w:val="000000"/>
          <w:szCs w:val="24"/>
        </w:rPr>
      </w:pPr>
    </w:p>
    <w:p w14:paraId="6B305889" w14:textId="5BDEDE7E" w:rsidR="000E1080" w:rsidRPr="00750701" w:rsidRDefault="000E1080" w:rsidP="000E1080">
      <w:pPr>
        <w:rPr>
          <w:rFonts w:eastAsia="Times New Roman" w:cs="Times New Roman"/>
          <w:color w:val="000000"/>
          <w:szCs w:val="24"/>
        </w:rPr>
      </w:pPr>
      <w:r w:rsidRPr="00742622">
        <w:rPr>
          <w:rFonts w:eastAsia="Times New Roman" w:cs="Times New Roman"/>
          <w:color w:val="000000"/>
          <w:szCs w:val="24"/>
        </w:rPr>
        <w:tab/>
        <w:t>A “minor” is any person under the age of 18 years</w:t>
      </w:r>
      <w:r w:rsidR="00E97E0E">
        <w:rPr>
          <w:rFonts w:eastAsia="Times New Roman" w:cs="Times New Roman"/>
          <w:color w:val="000000"/>
          <w:szCs w:val="24"/>
        </w:rPr>
        <w:t xml:space="preserve">. </w:t>
      </w:r>
      <w:r>
        <w:rPr>
          <w:rFonts w:eastAsia="Times New Roman" w:cs="Times New Roman"/>
          <w:color w:val="000000"/>
          <w:szCs w:val="24"/>
        </w:rPr>
        <w:t>18 U.S.C. § 2256(1)</w:t>
      </w:r>
      <w:r w:rsidR="00E97E0E">
        <w:rPr>
          <w:rFonts w:eastAsia="Times New Roman" w:cs="Times New Roman"/>
          <w:color w:val="000000"/>
          <w:szCs w:val="24"/>
        </w:rPr>
        <w:t xml:space="preserve">. </w:t>
      </w:r>
    </w:p>
    <w:p w14:paraId="38C16AFE" w14:textId="77777777" w:rsidR="000E1080" w:rsidRPr="00742622" w:rsidRDefault="000E1080" w:rsidP="000E1080">
      <w:pPr>
        <w:rPr>
          <w:rFonts w:eastAsia="Times New Roman" w:cs="Times New Roman"/>
          <w:color w:val="000000"/>
          <w:szCs w:val="24"/>
        </w:rPr>
      </w:pPr>
    </w:p>
    <w:p w14:paraId="6F32696A" w14:textId="1ADD014A" w:rsidR="000E1080" w:rsidRPr="007C24BB" w:rsidRDefault="000E1080" w:rsidP="000E1080">
      <w:pPr>
        <w:rPr>
          <w:rFonts w:eastAsia="Times New Roman" w:cs="Times New Roman"/>
          <w:color w:val="000000"/>
          <w:szCs w:val="24"/>
        </w:rPr>
      </w:pPr>
      <w:r w:rsidRPr="00742622">
        <w:rPr>
          <w:rFonts w:eastAsia="Times New Roman" w:cs="Times New Roman"/>
          <w:color w:val="000000"/>
          <w:szCs w:val="24"/>
        </w:rPr>
        <w:tab/>
        <w:t>“Sexually explicit conduct” means actual or simulated sexual intercourse, bestiality, masturbation, sadistic or masochistic abuse, or lascivious exhibition of the genitals or pubic area of any person</w:t>
      </w:r>
      <w:r w:rsidR="00E97E0E">
        <w:rPr>
          <w:rFonts w:eastAsia="Times New Roman" w:cs="Times New Roman"/>
          <w:color w:val="000000"/>
          <w:szCs w:val="24"/>
        </w:rPr>
        <w:t xml:space="preserve">. </w:t>
      </w:r>
      <w:r>
        <w:rPr>
          <w:rFonts w:eastAsia="Times New Roman" w:cs="Times New Roman"/>
          <w:i/>
          <w:iCs/>
          <w:color w:val="000000"/>
          <w:szCs w:val="24"/>
        </w:rPr>
        <w:t xml:space="preserve">See </w:t>
      </w:r>
      <w:r>
        <w:rPr>
          <w:rFonts w:eastAsia="Times New Roman" w:cs="Times New Roman"/>
          <w:color w:val="000000"/>
          <w:szCs w:val="24"/>
        </w:rPr>
        <w:t>18 U.S.C. § 2256(2)</w:t>
      </w:r>
      <w:r w:rsidR="000E7720">
        <w:rPr>
          <w:rFonts w:eastAsia="Times New Roman" w:cs="Times New Roman"/>
          <w:color w:val="000000"/>
          <w:szCs w:val="24"/>
        </w:rPr>
        <w:t xml:space="preserve">. </w:t>
      </w:r>
    </w:p>
    <w:p w14:paraId="7C02EADC" w14:textId="77777777" w:rsidR="000E1080" w:rsidRPr="00742622" w:rsidRDefault="000E1080" w:rsidP="000E1080">
      <w:pPr>
        <w:rPr>
          <w:rFonts w:eastAsia="Times New Roman" w:cs="Times New Roman"/>
          <w:color w:val="000000"/>
          <w:szCs w:val="24"/>
        </w:rPr>
      </w:pPr>
    </w:p>
    <w:p w14:paraId="16F8F4BB" w14:textId="22A14360"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“Producing” means producing, directing, manufacturing, issuing, publishing, or advertising</w:t>
      </w:r>
      <w:r w:rsidR="00E97E0E">
        <w:rPr>
          <w:rFonts w:eastAsia="Times New Roman" w:cs="Times New Roman"/>
          <w:color w:val="000000"/>
          <w:szCs w:val="24"/>
        </w:rPr>
        <w:t xml:space="preserve">. </w:t>
      </w:r>
      <w:r>
        <w:rPr>
          <w:rFonts w:eastAsia="Times New Roman" w:cs="Times New Roman"/>
          <w:color w:val="000000"/>
          <w:szCs w:val="24"/>
        </w:rPr>
        <w:t>18 U.S.C. § 2256(3)</w:t>
      </w:r>
      <w:r w:rsidRPr="00742622">
        <w:rPr>
          <w:rFonts w:eastAsia="Times New Roman" w:cs="Times New Roman"/>
          <w:color w:val="000000"/>
          <w:szCs w:val="24"/>
        </w:rPr>
        <w:t>.</w:t>
      </w:r>
    </w:p>
    <w:p w14:paraId="67D178AE" w14:textId="77777777" w:rsidR="000E1080" w:rsidRPr="00742622" w:rsidRDefault="000E1080" w:rsidP="000E1080">
      <w:pPr>
        <w:rPr>
          <w:rFonts w:eastAsia="Times New Roman" w:cs="Times New Roman"/>
          <w:color w:val="000000"/>
          <w:szCs w:val="24"/>
        </w:rPr>
      </w:pPr>
    </w:p>
    <w:p w14:paraId="6A0FA7BD" w14:textId="77777777" w:rsidR="000E1080" w:rsidRDefault="000E1080" w:rsidP="000E1080">
      <w:pPr>
        <w:ind w:right="-180"/>
        <w:jc w:val="center"/>
        <w:rPr>
          <w:rFonts w:eastAsia="Times New Roman" w:cs="Times New Roman"/>
          <w:b/>
          <w:color w:val="000000"/>
          <w:szCs w:val="24"/>
        </w:rPr>
      </w:pPr>
    </w:p>
    <w:p w14:paraId="75A2F983" w14:textId="77777777" w:rsidR="000E1080" w:rsidRDefault="000E1080" w:rsidP="000E1080">
      <w:pPr>
        <w:ind w:right="-180"/>
        <w:jc w:val="center"/>
        <w:rPr>
          <w:rFonts w:eastAsia="Times New Roman" w:cs="Times New Roman"/>
          <w:b/>
          <w:color w:val="000000"/>
          <w:szCs w:val="24"/>
        </w:rPr>
      </w:pPr>
    </w:p>
    <w:p w14:paraId="084B2076" w14:textId="77777777" w:rsidR="000E1080" w:rsidRDefault="000E1080" w:rsidP="000E1080">
      <w:pPr>
        <w:ind w:right="-180"/>
        <w:jc w:val="center"/>
        <w:rPr>
          <w:rFonts w:eastAsia="Times New Roman" w:cs="Times New Roman"/>
          <w:b/>
          <w:color w:val="000000"/>
          <w:szCs w:val="24"/>
        </w:rPr>
      </w:pPr>
    </w:p>
    <w:p w14:paraId="45290ABC" w14:textId="77777777" w:rsidR="000E1080" w:rsidRPr="00742622" w:rsidRDefault="000E1080" w:rsidP="000E1080">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528DAD28" w14:textId="77777777" w:rsidR="000E1080" w:rsidRPr="00742622" w:rsidRDefault="000E1080" w:rsidP="000E1080">
      <w:pPr>
        <w:rPr>
          <w:rFonts w:eastAsia="Times New Roman" w:cs="Times New Roman"/>
          <w:color w:val="000000"/>
          <w:szCs w:val="24"/>
        </w:rPr>
      </w:pPr>
    </w:p>
    <w:p w14:paraId="2038AFB9" w14:textId="13532D6F"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Before</w:t>
      </w:r>
      <w:r w:rsidRPr="00742622">
        <w:rPr>
          <w:rFonts w:eastAsia="Times New Roman" w:cs="Times New Roman"/>
          <w:color w:val="000000"/>
          <w:szCs w:val="24"/>
        </w:rPr>
        <w:t xml:space="preserve"> 1998, 18 U.S.C. § 2252(a)(4) required the possession of at least three visual depictions before an offense had occurred</w:t>
      </w:r>
      <w:r w:rsidR="00E97E0E">
        <w:rPr>
          <w:rFonts w:eastAsia="Times New Roman" w:cs="Times New Roman"/>
          <w:color w:val="000000"/>
          <w:szCs w:val="24"/>
        </w:rPr>
        <w:t xml:space="preserve">. </w:t>
      </w:r>
      <w:r w:rsidRPr="00742622">
        <w:rPr>
          <w:rFonts w:eastAsia="Times New Roman" w:cs="Times New Roman"/>
          <w:color w:val="000000"/>
          <w:szCs w:val="24"/>
        </w:rPr>
        <w:t xml:space="preserve">As part of the Protection of Children from Sexual Predators Act of 1998, Congress amended </w:t>
      </w:r>
      <w:r w:rsidRPr="00082475">
        <w:rPr>
          <w:rFonts w:eastAsia="Times New Roman" w:cs="Times New Roman"/>
          <w:color w:val="000000"/>
          <w:szCs w:val="24"/>
        </w:rPr>
        <w:t>§</w:t>
      </w:r>
      <w:r>
        <w:rPr>
          <w:rFonts w:eastAsia="Times New Roman" w:cs="Times New Roman"/>
          <w:color w:val="000000"/>
          <w:szCs w:val="24"/>
        </w:rPr>
        <w:t xml:space="preserve"> </w:t>
      </w:r>
      <w:r w:rsidRPr="00742622">
        <w:rPr>
          <w:rFonts w:eastAsia="Times New Roman" w:cs="Times New Roman"/>
          <w:color w:val="000000"/>
          <w:szCs w:val="24"/>
        </w:rPr>
        <w:t>2252(a) to prohibit possession of one visual depiction</w:t>
      </w:r>
      <w:r w:rsidR="00E97E0E">
        <w:rPr>
          <w:rFonts w:eastAsia="Times New Roman" w:cs="Times New Roman"/>
          <w:color w:val="000000"/>
          <w:szCs w:val="24"/>
        </w:rPr>
        <w:t xml:space="preserve">. </w:t>
      </w:r>
      <w:r w:rsidRPr="00742622">
        <w:rPr>
          <w:rFonts w:eastAsia="Times New Roman" w:cs="Times New Roman"/>
          <w:color w:val="000000"/>
          <w:szCs w:val="24"/>
        </w:rPr>
        <w:t>At the same time, Congress added 18 U.S.C. § 2252(c), which provides an affirmative defense when, under certain circumstances, the defendant possessed “less than three matters containing any visual depiction.</w:t>
      </w:r>
      <w:r w:rsidR="000E7720">
        <w:rPr>
          <w:rFonts w:eastAsia="Times New Roman" w:cs="Times New Roman"/>
          <w:color w:val="000000"/>
          <w:szCs w:val="24"/>
        </w:rPr>
        <w:t xml:space="preserve">” </w:t>
      </w:r>
      <w:r w:rsidRPr="00742622">
        <w:rPr>
          <w:rFonts w:eastAsia="Times New Roman" w:cs="Times New Roman"/>
          <w:color w:val="000000"/>
          <w:szCs w:val="24"/>
        </w:rPr>
        <w:t>If such a defense has been raised, care should be taken in revising the instruction so that the jury is not confused.</w:t>
      </w:r>
    </w:p>
    <w:p w14:paraId="39BA1E08" w14:textId="77777777" w:rsidR="000E1080" w:rsidRPr="00742622" w:rsidRDefault="000E1080" w:rsidP="000E1080">
      <w:pPr>
        <w:rPr>
          <w:rFonts w:eastAsia="Times New Roman" w:cs="Times New Roman"/>
          <w:color w:val="000000"/>
          <w:szCs w:val="24"/>
        </w:rPr>
      </w:pPr>
    </w:p>
    <w:p w14:paraId="341ED9DF" w14:textId="016BA6FC"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The definitions of “minor,” “sexually explicit conduct,” “producing,” and “visual depiction” are derived from 18 U.S.C. § 2256(1), (2), (3)</w:t>
      </w:r>
      <w:r>
        <w:rPr>
          <w:rFonts w:eastAsia="Times New Roman" w:cs="Times New Roman"/>
          <w:color w:val="000000"/>
          <w:szCs w:val="24"/>
        </w:rPr>
        <w:t>,</w:t>
      </w:r>
      <w:r w:rsidRPr="00742622">
        <w:rPr>
          <w:rFonts w:eastAsia="Times New Roman" w:cs="Times New Roman"/>
          <w:color w:val="000000"/>
          <w:szCs w:val="24"/>
        </w:rPr>
        <w:t xml:space="preserve"> and (5), respectively</w:t>
      </w:r>
      <w:r w:rsidR="00E97E0E">
        <w:rPr>
          <w:rFonts w:eastAsia="Times New Roman" w:cs="Times New Roman"/>
          <w:color w:val="000000"/>
          <w:szCs w:val="24"/>
        </w:rPr>
        <w:t xml:space="preserve">. </w:t>
      </w:r>
      <w:r w:rsidRPr="00742622">
        <w:rPr>
          <w:rFonts w:eastAsia="Times New Roman" w:cs="Times New Roman"/>
          <w:color w:val="000000"/>
          <w:szCs w:val="24"/>
        </w:rPr>
        <w:t>Interstate or foreign commerce is defined by 18 U.S.C. § 10</w:t>
      </w:r>
      <w:r w:rsidR="00E97E0E">
        <w:rPr>
          <w:rFonts w:eastAsia="Times New Roman" w:cs="Times New Roman"/>
          <w:color w:val="000000"/>
          <w:szCs w:val="24"/>
        </w:rPr>
        <w:t xml:space="preserve">. </w:t>
      </w:r>
      <w:r w:rsidRPr="00742622">
        <w:rPr>
          <w:rFonts w:eastAsia="Times New Roman" w:cs="Times New Roman"/>
          <w:color w:val="000000"/>
          <w:szCs w:val="24"/>
        </w:rPr>
        <w:t>“Matter” is a physical medium capable of containing images</w:t>
      </w:r>
      <w:r>
        <w:rPr>
          <w:rFonts w:eastAsia="Times New Roman" w:cs="Times New Roman"/>
          <w:color w:val="000000"/>
          <w:szCs w:val="24"/>
        </w:rPr>
        <w:t>,</w:t>
      </w:r>
      <w:r w:rsidRPr="00742622">
        <w:rPr>
          <w:rFonts w:eastAsia="Times New Roman" w:cs="Times New Roman"/>
          <w:color w:val="000000"/>
          <w:szCs w:val="24"/>
        </w:rPr>
        <w:t xml:space="preserve"> such as a computer hard drive or disk</w:t>
      </w:r>
      <w:r w:rsidR="00E97E0E">
        <w:rPr>
          <w:rFonts w:eastAsia="Times New Roman" w:cs="Times New Roman"/>
          <w:color w:val="000000"/>
          <w:szCs w:val="24"/>
        </w:rPr>
        <w:t xml:space="preserve">. </w:t>
      </w:r>
      <w:r w:rsidRPr="00742622">
        <w:rPr>
          <w:rFonts w:eastAsia="Times New Roman" w:cs="Times New Roman"/>
          <w:i/>
          <w:color w:val="000000"/>
          <w:szCs w:val="24"/>
        </w:rPr>
        <w:t>United States v. Lacy</w:t>
      </w:r>
      <w:r w:rsidRPr="00742622">
        <w:rPr>
          <w:rFonts w:eastAsia="Times New Roman" w:cs="Times New Roman"/>
          <w:color w:val="000000"/>
          <w:szCs w:val="24"/>
        </w:rPr>
        <w:t>, 119 F.3d 742, 748 (9th Cir. 1997).</w:t>
      </w:r>
    </w:p>
    <w:p w14:paraId="1E9905FF" w14:textId="77777777" w:rsidR="000E1080" w:rsidRPr="00742622" w:rsidRDefault="000E1080" w:rsidP="000E1080">
      <w:pPr>
        <w:rPr>
          <w:rFonts w:eastAsia="Times New Roman" w:cs="Times New Roman"/>
          <w:color w:val="000000"/>
          <w:szCs w:val="24"/>
        </w:rPr>
      </w:pPr>
    </w:p>
    <w:p w14:paraId="6F87D423" w14:textId="6D1D11F6"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Lacy</w:t>
      </w:r>
      <w:r w:rsidRPr="00742622">
        <w:rPr>
          <w:rFonts w:eastAsia="Times New Roman" w:cs="Times New Roman"/>
          <w:color w:val="000000"/>
          <w:szCs w:val="24"/>
        </w:rPr>
        <w:t xml:space="preserve">, 119 F.3d at 748 (jury instruction for possession of child pornography must include as element whether defendant knew “matter” in question contained unlawful visual depictions; such depiction may be “produced” when defendant downloads visual depictions from Internet); </w:t>
      </w:r>
      <w:r w:rsidRPr="00742622">
        <w:rPr>
          <w:rFonts w:eastAsia="Times New Roman" w:cs="Times New Roman"/>
          <w:i/>
          <w:color w:val="000000"/>
          <w:szCs w:val="24"/>
        </w:rPr>
        <w:t xml:space="preserve">see also United States v. Romm, </w:t>
      </w:r>
      <w:r w:rsidRPr="00742622">
        <w:rPr>
          <w:rFonts w:eastAsia="Times New Roman" w:cs="Times New Roman"/>
          <w:color w:val="000000"/>
          <w:szCs w:val="24"/>
        </w:rPr>
        <w:t>455 F.3d 990, 1002-05 (9th Cir. 2006)</w:t>
      </w:r>
      <w:r>
        <w:rPr>
          <w:rFonts w:eastAsia="Times New Roman" w:cs="Times New Roman"/>
          <w:color w:val="000000"/>
          <w:szCs w:val="24"/>
        </w:rPr>
        <w:t xml:space="preserve"> (addressing adequacy of jury instructions regarding “visual depiction” and “knowing possession”)</w:t>
      </w:r>
      <w:r w:rsidR="00E97E0E">
        <w:rPr>
          <w:rFonts w:eastAsia="Times New Roman" w:cs="Times New Roman"/>
          <w:color w:val="000000"/>
          <w:szCs w:val="24"/>
        </w:rPr>
        <w:t xml:space="preserve">. </w:t>
      </w:r>
    </w:p>
    <w:p w14:paraId="48E22E03" w14:textId="77777777" w:rsidR="000E1080" w:rsidRPr="00742622" w:rsidRDefault="000E1080" w:rsidP="000E1080">
      <w:pPr>
        <w:rPr>
          <w:rFonts w:eastAsia="Times New Roman" w:cs="Times New Roman"/>
          <w:color w:val="000000"/>
          <w:szCs w:val="24"/>
        </w:rPr>
      </w:pPr>
    </w:p>
    <w:p w14:paraId="280C0720" w14:textId="77777777" w:rsidR="000E1080" w:rsidRPr="00742622" w:rsidRDefault="000E1080" w:rsidP="000E1080">
      <w:pPr>
        <w:rPr>
          <w:rFonts w:eastAsia="Times New Roman" w:cs="Times New Roman"/>
          <w:color w:val="000000"/>
          <w:szCs w:val="24"/>
        </w:rPr>
      </w:pPr>
      <w:r w:rsidRPr="00742622">
        <w:rPr>
          <w:rFonts w:eastAsia="Times New Roman" w:cs="Times New Roman"/>
          <w:i/>
          <w:color w:val="000000"/>
          <w:szCs w:val="24"/>
        </w:rPr>
        <w:tab/>
        <w:t>See United States v. McCalla</w:t>
      </w:r>
      <w:r w:rsidRPr="00742622">
        <w:rPr>
          <w:rFonts w:eastAsia="Times New Roman" w:cs="Times New Roman"/>
          <w:color w:val="000000"/>
          <w:szCs w:val="24"/>
        </w:rPr>
        <w:t>, 545 F.3d 750, 756 (9th Cir. 2008) (holding that applying §</w:t>
      </w:r>
      <w:r>
        <w:rPr>
          <w:rFonts w:eastAsia="Times New Roman" w:cs="Times New Roman"/>
          <w:color w:val="000000"/>
          <w:szCs w:val="24"/>
        </w:rPr>
        <w:t> </w:t>
      </w:r>
      <w:r w:rsidRPr="00742622">
        <w:rPr>
          <w:rFonts w:eastAsia="Times New Roman" w:cs="Times New Roman"/>
          <w:color w:val="000000"/>
          <w:szCs w:val="24"/>
        </w:rPr>
        <w:t>2251(a) to noncommercial intrastate production did not violate Commerce Clause;</w:t>
      </w:r>
    </w:p>
    <w:p w14:paraId="707A2EE3"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Congress had broad interest in preventing interstate sexual exploitation of children</w:t>
      </w:r>
    </w:p>
    <w:p w14:paraId="1A65B99F"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and it was rational for Congress “to conclude that homegrown child pornography affects</w:t>
      </w:r>
    </w:p>
    <w:p w14:paraId="4B8EC5AE"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interstate commerce”).</w:t>
      </w:r>
    </w:p>
    <w:p w14:paraId="3F42718A" w14:textId="77777777" w:rsidR="000E1080" w:rsidRPr="00742622" w:rsidRDefault="000E1080" w:rsidP="000E1080">
      <w:pPr>
        <w:rPr>
          <w:rFonts w:eastAsia="Times New Roman" w:cs="Times New Roman"/>
          <w:color w:val="000000"/>
          <w:szCs w:val="24"/>
        </w:rPr>
      </w:pPr>
    </w:p>
    <w:p w14:paraId="730A7FFD"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Free Speech Coalition v. Reno</w:t>
      </w:r>
      <w:r w:rsidRPr="00742622">
        <w:rPr>
          <w:rFonts w:eastAsia="Times New Roman" w:cs="Times New Roman"/>
          <w:color w:val="000000"/>
          <w:szCs w:val="24"/>
        </w:rPr>
        <w:t>, 198 F.3d 1083</w:t>
      </w:r>
      <w:r>
        <w:rPr>
          <w:rFonts w:eastAsia="Times New Roman" w:cs="Times New Roman"/>
          <w:color w:val="000000"/>
          <w:szCs w:val="24"/>
        </w:rPr>
        <w:t>, 1087-97</w:t>
      </w:r>
      <w:r w:rsidRPr="00742622">
        <w:rPr>
          <w:rFonts w:eastAsia="Times New Roman" w:cs="Times New Roman"/>
          <w:color w:val="000000"/>
          <w:szCs w:val="24"/>
        </w:rPr>
        <w:t xml:space="preserve"> (9th Cir. 1999), sets forth a legislative history of the various federal acts dealing with child pornography.</w:t>
      </w:r>
    </w:p>
    <w:p w14:paraId="74DD0A56" w14:textId="77777777" w:rsidR="000E1080" w:rsidRPr="00742622" w:rsidRDefault="000E1080" w:rsidP="000E1080">
      <w:pPr>
        <w:rPr>
          <w:rFonts w:eastAsia="Times New Roman" w:cs="Times New Roman"/>
          <w:color w:val="000000"/>
          <w:szCs w:val="24"/>
        </w:rPr>
      </w:pPr>
    </w:p>
    <w:p w14:paraId="5EE28824" w14:textId="2F4174CB"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The statute was unconstitutionally applied to a mother who possessed a family photo showing herself and her young daughter exposed because the photo was meant entirely for personal use, no economic or commercial use was intended, and such possession had no connection with, or effect on, the national or international commercial child pornography market</w:t>
      </w:r>
      <w:r w:rsidR="00E97E0E">
        <w:rPr>
          <w:rFonts w:eastAsia="Times New Roman" w:cs="Times New Roman"/>
          <w:color w:val="000000"/>
          <w:szCs w:val="24"/>
        </w:rPr>
        <w:t xml:space="preserve">. </w:t>
      </w:r>
      <w:r w:rsidRPr="00742622">
        <w:rPr>
          <w:rFonts w:eastAsia="Times New Roman" w:cs="Times New Roman"/>
          <w:i/>
          <w:color w:val="000000"/>
          <w:szCs w:val="24"/>
        </w:rPr>
        <w:t>United States v. McCoy</w:t>
      </w:r>
      <w:r w:rsidRPr="00742622">
        <w:rPr>
          <w:rFonts w:eastAsia="Times New Roman" w:cs="Times New Roman"/>
          <w:color w:val="000000"/>
          <w:szCs w:val="24"/>
        </w:rPr>
        <w:t>, 323 F.3d 1114, 1132 (9th Cir. 2003)</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i/>
          <w:color w:val="000000"/>
          <w:szCs w:val="24"/>
        </w:rPr>
        <w:t>B</w:t>
      </w:r>
      <w:r w:rsidRPr="00742622">
        <w:rPr>
          <w:rFonts w:eastAsia="Times New Roman" w:cs="Times New Roman"/>
          <w:i/>
          <w:color w:val="000000"/>
          <w:szCs w:val="24"/>
        </w:rPr>
        <w:t>ut see</w:t>
      </w:r>
      <w:r w:rsidRPr="00742622">
        <w:rPr>
          <w:rFonts w:eastAsia="Times New Roman" w:cs="Times New Roman"/>
          <w:color w:val="000000"/>
          <w:szCs w:val="24"/>
        </w:rPr>
        <w:t xml:space="preserve"> </w:t>
      </w:r>
      <w:r w:rsidRPr="00742622">
        <w:rPr>
          <w:rFonts w:eastAsia="Times New Roman" w:cs="Times New Roman"/>
          <w:i/>
          <w:color w:val="000000"/>
          <w:szCs w:val="24"/>
        </w:rPr>
        <w:t>McCalla</w:t>
      </w:r>
      <w:r w:rsidRPr="00742622">
        <w:rPr>
          <w:rFonts w:eastAsia="Times New Roman" w:cs="Times New Roman"/>
          <w:color w:val="000000"/>
          <w:szCs w:val="24"/>
        </w:rPr>
        <w:t xml:space="preserve">, 545 F.3d </w:t>
      </w:r>
      <w:r>
        <w:rPr>
          <w:rFonts w:eastAsia="Times New Roman" w:cs="Times New Roman"/>
          <w:color w:val="000000"/>
          <w:szCs w:val="24"/>
        </w:rPr>
        <w:t>at</w:t>
      </w:r>
      <w:r w:rsidRPr="00742622">
        <w:rPr>
          <w:rFonts w:eastAsia="Times New Roman" w:cs="Times New Roman"/>
          <w:color w:val="000000"/>
          <w:szCs w:val="24"/>
        </w:rPr>
        <w:t xml:space="preserve"> 756 (holding that any reasoning in </w:t>
      </w:r>
      <w:r w:rsidRPr="00742622">
        <w:rPr>
          <w:rFonts w:eastAsia="Times New Roman" w:cs="Times New Roman"/>
          <w:i/>
          <w:color w:val="000000"/>
          <w:szCs w:val="24"/>
        </w:rPr>
        <w:t xml:space="preserve">McCoy </w:t>
      </w:r>
      <w:r w:rsidRPr="00742622">
        <w:rPr>
          <w:rFonts w:eastAsia="Times New Roman" w:cs="Times New Roman"/>
          <w:color w:val="000000"/>
          <w:szCs w:val="24"/>
        </w:rPr>
        <w:t xml:space="preserve">relying on local nature of activity was overruled by </w:t>
      </w:r>
      <w:r w:rsidRPr="00742622">
        <w:rPr>
          <w:rFonts w:eastAsia="Times New Roman" w:cs="Times New Roman"/>
          <w:i/>
          <w:color w:val="000000"/>
          <w:szCs w:val="24"/>
        </w:rPr>
        <w:t>Gonzalez v. Raich</w:t>
      </w:r>
      <w:r w:rsidRPr="00742622">
        <w:rPr>
          <w:rFonts w:eastAsia="Times New Roman" w:cs="Times New Roman"/>
          <w:color w:val="000000"/>
          <w:szCs w:val="24"/>
        </w:rPr>
        <w:t>, 545 U.S. 1 (2005)</w:t>
      </w:r>
      <w:r>
        <w:rPr>
          <w:rFonts w:eastAsia="Times New Roman" w:cs="Times New Roman"/>
          <w:color w:val="000000"/>
          <w:szCs w:val="24"/>
        </w:rPr>
        <w:t>)</w:t>
      </w:r>
      <w:r w:rsidRPr="00742622">
        <w:rPr>
          <w:rFonts w:eastAsia="Times New Roman" w:cs="Times New Roman"/>
          <w:color w:val="000000"/>
          <w:szCs w:val="24"/>
        </w:rPr>
        <w:t>.</w:t>
      </w:r>
    </w:p>
    <w:p w14:paraId="338DB382" w14:textId="77777777" w:rsidR="000E1080" w:rsidRPr="00742622" w:rsidRDefault="000E1080" w:rsidP="000E1080">
      <w:pPr>
        <w:rPr>
          <w:rFonts w:eastAsia="Times New Roman" w:cs="Times New Roman"/>
          <w:color w:val="000000"/>
          <w:szCs w:val="24"/>
        </w:rPr>
      </w:pPr>
    </w:p>
    <w:p w14:paraId="5E2C4151" w14:textId="5F0D5211"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Expert testimony</w:t>
      </w:r>
      <w:r>
        <w:rPr>
          <w:rFonts w:eastAsia="Times New Roman" w:cs="Times New Roman"/>
          <w:color w:val="000000"/>
          <w:szCs w:val="24"/>
        </w:rPr>
        <w:t xml:space="preserve"> </w:t>
      </w:r>
      <w:r w:rsidRPr="00742622">
        <w:rPr>
          <w:rFonts w:eastAsia="Times New Roman" w:cs="Times New Roman"/>
          <w:color w:val="000000"/>
          <w:szCs w:val="24"/>
        </w:rPr>
        <w:t>(</w:t>
      </w:r>
      <w:r w:rsidRPr="00004D1A">
        <w:rPr>
          <w:rFonts w:eastAsia="Times New Roman" w:cs="Times New Roman"/>
          <w:iCs/>
          <w:color w:val="000000"/>
          <w:szCs w:val="24"/>
        </w:rPr>
        <w:t>e.g.,</w:t>
      </w:r>
      <w:r w:rsidRPr="00742622">
        <w:rPr>
          <w:rFonts w:eastAsia="Times New Roman" w:cs="Times New Roman"/>
          <w:color w:val="000000"/>
          <w:szCs w:val="24"/>
        </w:rPr>
        <w:t xml:space="preserve"> that the images were not computer generated) is not required for the government to establish that the images depicted an actual minor</w:t>
      </w:r>
      <w:r w:rsidR="00E97E0E">
        <w:rPr>
          <w:rFonts w:eastAsia="Times New Roman" w:cs="Times New Roman"/>
          <w:color w:val="000000"/>
          <w:szCs w:val="24"/>
        </w:rPr>
        <w:t xml:space="preserve">. </w:t>
      </w:r>
      <w:r w:rsidRPr="00742622">
        <w:rPr>
          <w:rFonts w:eastAsia="Times New Roman" w:cs="Times New Roman"/>
          <w:i/>
          <w:color w:val="000000"/>
          <w:szCs w:val="24"/>
        </w:rPr>
        <w:t>United States v. Salcido</w:t>
      </w:r>
      <w:r w:rsidRPr="00742622">
        <w:rPr>
          <w:rFonts w:eastAsia="Times New Roman" w:cs="Times New Roman"/>
          <w:color w:val="000000"/>
          <w:szCs w:val="24"/>
        </w:rPr>
        <w:t>, 506 F.3d 729, 733-34 (9th Cir. 2007).</w:t>
      </w:r>
    </w:p>
    <w:p w14:paraId="62D29804" w14:textId="77777777" w:rsidR="000E1080" w:rsidRPr="00742622" w:rsidRDefault="000E1080" w:rsidP="000E1080">
      <w:pPr>
        <w:rPr>
          <w:rFonts w:eastAsia="Times New Roman" w:cs="Times New Roman"/>
          <w:color w:val="000000"/>
          <w:szCs w:val="24"/>
        </w:rPr>
      </w:pPr>
    </w:p>
    <w:p w14:paraId="441EB841" w14:textId="620D29FB"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r>
      <w:r w:rsidRPr="0091124A">
        <w:rPr>
          <w:rFonts w:eastAsia="Times New Roman" w:cs="Times New Roman"/>
          <w:color w:val="000000"/>
          <w:szCs w:val="24"/>
        </w:rPr>
        <w:t>The</w:t>
      </w:r>
      <w:r w:rsidRPr="00742622">
        <w:rPr>
          <w:rFonts w:eastAsia="Times New Roman" w:cs="Times New Roman"/>
          <w:color w:val="000000"/>
          <w:szCs w:val="24"/>
        </w:rPr>
        <w:t xml:space="preserve"> simultaneous possession of different materials containing offending images at a single time and place constitutes a single violation of the statute</w:t>
      </w:r>
      <w:r w:rsidR="00E97E0E">
        <w:rPr>
          <w:rFonts w:eastAsia="Times New Roman" w:cs="Times New Roman"/>
          <w:color w:val="000000"/>
          <w:szCs w:val="24"/>
        </w:rPr>
        <w:t xml:space="preserve">. </w:t>
      </w:r>
      <w:r w:rsidRPr="00742622">
        <w:rPr>
          <w:rFonts w:eastAsia="Times New Roman" w:cs="Times New Roman"/>
          <w:i/>
          <w:color w:val="000000"/>
          <w:szCs w:val="24"/>
        </w:rPr>
        <w:t>United States v. Chilaca</w:t>
      </w:r>
      <w:r w:rsidRPr="00742622">
        <w:rPr>
          <w:rFonts w:eastAsia="Times New Roman" w:cs="Times New Roman"/>
          <w:color w:val="000000"/>
          <w:szCs w:val="24"/>
        </w:rPr>
        <w:t>, 909</w:t>
      </w:r>
    </w:p>
    <w:p w14:paraId="698F778B" w14:textId="77777777" w:rsidR="000E1080" w:rsidRDefault="000E1080" w:rsidP="000E1080">
      <w:pPr>
        <w:rPr>
          <w:rFonts w:eastAsia="Times New Roman" w:cs="Times New Roman"/>
          <w:color w:val="000000"/>
          <w:szCs w:val="24"/>
        </w:rPr>
      </w:pPr>
      <w:r w:rsidRPr="00742622">
        <w:rPr>
          <w:rFonts w:eastAsia="Times New Roman" w:cs="Times New Roman"/>
          <w:color w:val="000000"/>
          <w:szCs w:val="24"/>
        </w:rPr>
        <w:t>F.3d 289, 295 (9th Cir. 2018).</w:t>
      </w:r>
    </w:p>
    <w:p w14:paraId="40E2FF5C" w14:textId="77777777" w:rsidR="00004D1A" w:rsidRPr="00742622" w:rsidRDefault="00004D1A" w:rsidP="000E1080">
      <w:pPr>
        <w:rPr>
          <w:rFonts w:eastAsia="Times New Roman" w:cs="Times New Roman"/>
          <w:color w:val="000000"/>
          <w:szCs w:val="24"/>
        </w:rPr>
      </w:pPr>
    </w:p>
    <w:p w14:paraId="3FE9F8D8" w14:textId="7829726F" w:rsidR="000E1080" w:rsidRDefault="000E1080" w:rsidP="000E1080">
      <w:pPr>
        <w:rPr>
          <w:rFonts w:eastAsia="Times New Roman" w:cs="Times New Roman"/>
          <w:color w:val="000000"/>
          <w:szCs w:val="24"/>
        </w:rPr>
      </w:pPr>
      <w:r w:rsidRPr="00742622">
        <w:rPr>
          <w:rFonts w:eastAsia="Times New Roman" w:cs="Times New Roman"/>
          <w:color w:val="000000"/>
          <w:szCs w:val="24"/>
        </w:rPr>
        <w:lastRenderedPageBreak/>
        <w:tab/>
        <w:t>Possession of materials involving the sexual exploitation of minors under §</w:t>
      </w:r>
      <w:r>
        <w:rPr>
          <w:rFonts w:eastAsia="Times New Roman" w:cs="Times New Roman"/>
          <w:color w:val="000000"/>
          <w:szCs w:val="24"/>
        </w:rPr>
        <w:t> </w:t>
      </w:r>
      <w:r w:rsidRPr="00742622">
        <w:rPr>
          <w:rFonts w:eastAsia="Times New Roman" w:cs="Times New Roman"/>
          <w:color w:val="000000"/>
          <w:szCs w:val="24"/>
        </w:rPr>
        <w:t>225</w:t>
      </w:r>
      <w:r>
        <w:rPr>
          <w:rFonts w:eastAsia="Times New Roman" w:cs="Times New Roman"/>
          <w:color w:val="000000"/>
          <w:szCs w:val="24"/>
        </w:rPr>
        <w:t>2</w:t>
      </w:r>
      <w:r w:rsidRPr="00742622">
        <w:rPr>
          <w:rFonts w:eastAsia="Times New Roman" w:cs="Times New Roman"/>
          <w:color w:val="000000"/>
          <w:szCs w:val="24"/>
        </w:rPr>
        <w:t>(a)(4)(B) may be, but is not necessarily, a lesser</w:t>
      </w:r>
      <w:r>
        <w:rPr>
          <w:rFonts w:eastAsia="Times New Roman" w:cs="Times New Roman"/>
          <w:color w:val="000000"/>
          <w:szCs w:val="24"/>
        </w:rPr>
        <w:t xml:space="preserve"> </w:t>
      </w:r>
      <w:r w:rsidRPr="00742622">
        <w:rPr>
          <w:rFonts w:eastAsia="Times New Roman" w:cs="Times New Roman"/>
          <w:color w:val="000000"/>
          <w:szCs w:val="24"/>
        </w:rPr>
        <w:t>included offense of distribution of such materials under §</w:t>
      </w:r>
      <w:r>
        <w:rPr>
          <w:rFonts w:eastAsia="Times New Roman" w:cs="Times New Roman"/>
          <w:color w:val="000000"/>
          <w:szCs w:val="24"/>
        </w:rPr>
        <w:t> </w:t>
      </w:r>
      <w:r w:rsidRPr="00742622">
        <w:rPr>
          <w:rFonts w:eastAsia="Times New Roman" w:cs="Times New Roman"/>
          <w:color w:val="000000"/>
          <w:szCs w:val="24"/>
        </w:rPr>
        <w:t>2252(a)(2)</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McElmurry</w:t>
      </w:r>
      <w:r w:rsidRPr="00742622">
        <w:rPr>
          <w:rFonts w:eastAsia="Times New Roman" w:cs="Times New Roman"/>
          <w:color w:val="000000"/>
          <w:szCs w:val="24"/>
        </w:rPr>
        <w:t>, 776 F.3d 1061, 1063-65 (9th Cir. 2015)</w:t>
      </w:r>
      <w:r w:rsidR="00E97E0E">
        <w:rPr>
          <w:rFonts w:eastAsia="Times New Roman" w:cs="Times New Roman"/>
          <w:color w:val="000000"/>
          <w:szCs w:val="24"/>
        </w:rPr>
        <w:t xml:space="preserve">. </w:t>
      </w:r>
      <w:r w:rsidRPr="00742622">
        <w:rPr>
          <w:rFonts w:eastAsia="Times New Roman" w:cs="Times New Roman"/>
          <w:color w:val="000000"/>
          <w:szCs w:val="24"/>
        </w:rPr>
        <w:t>However, possession is always a lesser</w:t>
      </w:r>
      <w:r>
        <w:rPr>
          <w:rFonts w:eastAsia="Times New Roman" w:cs="Times New Roman"/>
          <w:color w:val="000000"/>
          <w:szCs w:val="24"/>
        </w:rPr>
        <w:t xml:space="preserve"> </w:t>
      </w:r>
      <w:r w:rsidRPr="00742622">
        <w:rPr>
          <w:rFonts w:eastAsia="Times New Roman" w:cs="Times New Roman"/>
          <w:color w:val="000000"/>
          <w:szCs w:val="24"/>
        </w:rPr>
        <w:t>included offense of receiving child pornography, because “[i]t is impossible to ‘receive’ something without, at least at the very instant of ‘receipt,’ also ‘possessing’ it.</w:t>
      </w:r>
      <w:r w:rsidR="000E7720">
        <w:rPr>
          <w:rFonts w:eastAsia="Times New Roman" w:cs="Times New Roman"/>
          <w:color w:val="000000"/>
          <w:szCs w:val="24"/>
        </w:rPr>
        <w:t xml:space="preserve">” </w:t>
      </w:r>
      <w:r w:rsidRPr="00742622">
        <w:rPr>
          <w:rFonts w:eastAsia="Times New Roman" w:cs="Times New Roman"/>
          <w:i/>
          <w:color w:val="000000"/>
          <w:szCs w:val="24"/>
        </w:rPr>
        <w:t>United States v. Davenport</w:t>
      </w:r>
      <w:r w:rsidRPr="00742622">
        <w:rPr>
          <w:rFonts w:eastAsia="Times New Roman" w:cs="Times New Roman"/>
          <w:color w:val="000000"/>
          <w:szCs w:val="24"/>
        </w:rPr>
        <w:t>, 519 F.3d 940, 943</w:t>
      </w:r>
      <w:r>
        <w:rPr>
          <w:rFonts w:eastAsia="Times New Roman" w:cs="Times New Roman"/>
          <w:color w:val="000000"/>
          <w:szCs w:val="24"/>
        </w:rPr>
        <w:t>-44</w:t>
      </w:r>
      <w:r w:rsidRPr="00742622">
        <w:rPr>
          <w:rFonts w:eastAsia="Times New Roman" w:cs="Times New Roman"/>
          <w:color w:val="000000"/>
          <w:szCs w:val="24"/>
        </w:rPr>
        <w:t xml:space="preserve"> (9th Cir. 2008)</w:t>
      </w:r>
      <w:r w:rsidR="00E97E0E">
        <w:rPr>
          <w:rFonts w:eastAsia="Times New Roman" w:cs="Times New Roman"/>
          <w:color w:val="000000"/>
          <w:szCs w:val="24"/>
        </w:rPr>
        <w:t xml:space="preserve">. </w:t>
      </w:r>
      <w:r w:rsidRPr="00742622">
        <w:rPr>
          <w:rFonts w:eastAsia="Times New Roman" w:cs="Times New Roman"/>
          <w:color w:val="000000"/>
          <w:szCs w:val="24"/>
        </w:rPr>
        <w:t>When possession is charged along with either receipt or distribution, the court should ensure that the “separate conduct” requirement under the Double Jeopardy Clause has been satisfied</w:t>
      </w:r>
      <w:r w:rsidR="000E7720">
        <w:rPr>
          <w:rFonts w:eastAsia="Times New Roman" w:cs="Times New Roman"/>
          <w:color w:val="000000"/>
          <w:szCs w:val="24"/>
        </w:rPr>
        <w:t xml:space="preserve">. </w:t>
      </w:r>
      <w:r w:rsidRPr="00A04E50">
        <w:rPr>
          <w:rFonts w:eastAsia="Times New Roman" w:cs="Times New Roman"/>
          <w:i/>
          <w:color w:val="000000"/>
          <w:szCs w:val="24"/>
        </w:rPr>
        <w:t>See</w:t>
      </w:r>
      <w:r w:rsidRPr="00A04E50">
        <w:rPr>
          <w:rFonts w:eastAsia="Times New Roman" w:cs="Times New Roman"/>
          <w:color w:val="000000"/>
          <w:szCs w:val="24"/>
        </w:rPr>
        <w:t xml:space="preserve"> </w:t>
      </w:r>
      <w:r w:rsidRPr="000537BA">
        <w:rPr>
          <w:rFonts w:eastAsia="Times New Roman" w:cs="Times New Roman"/>
          <w:i/>
          <w:iCs/>
          <w:color w:val="000000"/>
          <w:szCs w:val="24"/>
        </w:rPr>
        <w:t>generally</w:t>
      </w:r>
      <w:r>
        <w:rPr>
          <w:rFonts w:eastAsia="Times New Roman" w:cs="Times New Roman"/>
          <w:color w:val="000000"/>
          <w:szCs w:val="24"/>
        </w:rPr>
        <w:t xml:space="preserve"> </w:t>
      </w:r>
      <w:r w:rsidRPr="00A04E50">
        <w:rPr>
          <w:rFonts w:eastAsia="Times New Roman" w:cs="Times New Roman"/>
          <w:i/>
          <w:color w:val="000000"/>
          <w:szCs w:val="24"/>
        </w:rPr>
        <w:t>United States v. Teague</w:t>
      </w:r>
      <w:r w:rsidRPr="00A04E50">
        <w:rPr>
          <w:rFonts w:eastAsia="Times New Roman" w:cs="Times New Roman"/>
          <w:iCs/>
          <w:color w:val="000000"/>
          <w:szCs w:val="24"/>
        </w:rPr>
        <w:t>,</w:t>
      </w:r>
      <w:r w:rsidRPr="00A04E50">
        <w:rPr>
          <w:rFonts w:eastAsia="Times New Roman" w:cs="Times New Roman"/>
          <w:i/>
          <w:color w:val="000000"/>
          <w:szCs w:val="24"/>
        </w:rPr>
        <w:t xml:space="preserve"> </w:t>
      </w:r>
      <w:r w:rsidRPr="00A04E50">
        <w:rPr>
          <w:rFonts w:eastAsia="Times New Roman" w:cs="Times New Roman"/>
          <w:color w:val="000000"/>
          <w:szCs w:val="24"/>
        </w:rPr>
        <w:t>722 F.3d 1187, 119</w:t>
      </w:r>
      <w:r>
        <w:rPr>
          <w:rFonts w:eastAsia="Times New Roman" w:cs="Times New Roman"/>
          <w:color w:val="000000"/>
          <w:szCs w:val="24"/>
        </w:rPr>
        <w:t>0-9</w:t>
      </w:r>
      <w:r w:rsidRPr="00A04E50">
        <w:rPr>
          <w:rFonts w:eastAsia="Times New Roman" w:cs="Times New Roman"/>
          <w:color w:val="000000"/>
          <w:szCs w:val="24"/>
        </w:rPr>
        <w:t>3 (9th Cir. 2013)</w:t>
      </w:r>
      <w:r w:rsidR="00E97E0E">
        <w:rPr>
          <w:rFonts w:eastAsia="Times New Roman" w:cs="Times New Roman"/>
          <w:color w:val="000000"/>
          <w:szCs w:val="24"/>
        </w:rPr>
        <w:t xml:space="preserve">. </w:t>
      </w:r>
      <w:r w:rsidRPr="00742622">
        <w:rPr>
          <w:rFonts w:eastAsia="Times New Roman" w:cs="Times New Roman"/>
          <w:color w:val="000000"/>
          <w:szCs w:val="24"/>
        </w:rPr>
        <w:t>This could be done either with an appropriate instruction directing that separate conduct be found or by providing the jury with a special verdict form that requires the jury to identify the conduct supporting each conviction</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0537BA">
        <w:rPr>
          <w:rFonts w:eastAsia="Times New Roman" w:cs="Times New Roman"/>
          <w:i/>
          <w:iCs/>
          <w:color w:val="000000"/>
          <w:szCs w:val="24"/>
        </w:rPr>
        <w:t>id.</w:t>
      </w:r>
      <w:r>
        <w:rPr>
          <w:rFonts w:eastAsia="Times New Roman" w:cs="Times New Roman"/>
          <w:color w:val="000000"/>
          <w:szCs w:val="24"/>
        </w:rPr>
        <w:t xml:space="preserve"> at </w:t>
      </w:r>
      <w:r w:rsidRPr="00742622">
        <w:rPr>
          <w:rFonts w:eastAsia="Times New Roman" w:cs="Times New Roman"/>
          <w:color w:val="000000"/>
          <w:szCs w:val="24"/>
        </w:rPr>
        <w:t>1193</w:t>
      </w:r>
      <w:r>
        <w:rPr>
          <w:rFonts w:eastAsia="Times New Roman" w:cs="Times New Roman"/>
          <w:color w:val="000000"/>
          <w:szCs w:val="24"/>
        </w:rPr>
        <w:t>.</w:t>
      </w:r>
    </w:p>
    <w:p w14:paraId="0DFC5F26" w14:textId="77777777" w:rsidR="000E1080" w:rsidRDefault="000E1080" w:rsidP="000E1080">
      <w:pPr>
        <w:rPr>
          <w:rFonts w:eastAsia="Times New Roman" w:cs="Times New Roman"/>
          <w:color w:val="000000"/>
          <w:szCs w:val="24"/>
        </w:rPr>
      </w:pPr>
    </w:p>
    <w:p w14:paraId="25DADEC4" w14:textId="77777777" w:rsidR="000E1080" w:rsidRPr="009F3CA8" w:rsidRDefault="000E1080" w:rsidP="000E1080">
      <w:pPr>
        <w:spacing w:line="259" w:lineRule="auto"/>
        <w:rPr>
          <w:rFonts w:eastAsia="Times New Roman" w:cs="Times New Roman"/>
          <w:color w:val="000000"/>
          <w:kern w:val="2"/>
          <w:szCs w:val="24"/>
          <w14:ligatures w14:val="standardContextual"/>
        </w:rPr>
      </w:pPr>
      <w:r w:rsidRPr="009F3CA8">
        <w:rPr>
          <w:rFonts w:eastAsia="Times New Roman" w:cs="Times New Roman"/>
          <w:color w:val="000000"/>
          <w:kern w:val="2"/>
          <w:szCs w:val="24"/>
          <w14:ligatures w14:val="standardContextual"/>
        </w:rPr>
        <w:tab/>
      </w:r>
      <w:r w:rsidRPr="009F3CA8">
        <w:rPr>
          <w:rFonts w:eastAsia="Times New Roman" w:cs="Times New Roman"/>
          <w:i/>
          <w:iCs/>
          <w:color w:val="000000"/>
          <w:kern w:val="2"/>
          <w:szCs w:val="24"/>
          <w14:ligatures w14:val="standardContextual"/>
        </w:rPr>
        <w:t xml:space="preserve">See </w:t>
      </w:r>
      <w:r w:rsidRPr="009F3CA8">
        <w:rPr>
          <w:rFonts w:eastAsia="Times New Roman" w:cs="Times New Roman"/>
          <w:color w:val="000000"/>
          <w:kern w:val="2"/>
          <w:szCs w:val="24"/>
          <w14:ligatures w14:val="standardContextual"/>
        </w:rPr>
        <w:t xml:space="preserve">Model Instruction 20.18 Sexual Exploitation of Child (18 U.S.C. § 2251(a)) for the factors to consider regarding a “lascivious exhibition of the </w:t>
      </w:r>
      <w:r>
        <w:rPr>
          <w:rFonts w:eastAsia="Times New Roman" w:cs="Times New Roman"/>
          <w:color w:val="000000"/>
          <w:kern w:val="2"/>
          <w:szCs w:val="24"/>
          <w14:ligatures w14:val="standardContextual"/>
        </w:rPr>
        <w:t xml:space="preserve">anus, </w:t>
      </w:r>
      <w:r w:rsidRPr="009F3CA8">
        <w:rPr>
          <w:rFonts w:eastAsia="Times New Roman" w:cs="Times New Roman"/>
          <w:color w:val="000000"/>
          <w:kern w:val="2"/>
          <w:szCs w:val="24"/>
          <w14:ligatures w14:val="standardContextual"/>
        </w:rPr>
        <w:t>genitals</w:t>
      </w:r>
      <w:r>
        <w:rPr>
          <w:rFonts w:eastAsia="Times New Roman" w:cs="Times New Roman"/>
          <w:color w:val="000000"/>
          <w:kern w:val="2"/>
          <w:szCs w:val="24"/>
          <w14:ligatures w14:val="standardContextual"/>
        </w:rPr>
        <w:t>,</w:t>
      </w:r>
      <w:r w:rsidRPr="009F3CA8">
        <w:rPr>
          <w:rFonts w:eastAsia="Times New Roman" w:cs="Times New Roman"/>
          <w:color w:val="000000"/>
          <w:kern w:val="2"/>
          <w:szCs w:val="24"/>
          <w14:ligatures w14:val="standardContextual"/>
        </w:rPr>
        <w:t xml:space="preserve"> or pubic area of any person” as contained in the statutory definition of “sexually explicit conduct.”</w:t>
      </w:r>
    </w:p>
    <w:p w14:paraId="58A0D440" w14:textId="77777777" w:rsidR="000E1080" w:rsidRPr="00742622" w:rsidRDefault="000E1080" w:rsidP="000E1080">
      <w:pPr>
        <w:rPr>
          <w:rFonts w:eastAsia="Times New Roman" w:cs="Times New Roman"/>
          <w:color w:val="000000"/>
          <w:szCs w:val="24"/>
        </w:rPr>
      </w:pPr>
    </w:p>
    <w:p w14:paraId="2CFB8D4B" w14:textId="77777777" w:rsidR="000E1080" w:rsidRPr="00742622" w:rsidRDefault="000E1080" w:rsidP="000E1080">
      <w:pPr>
        <w:rPr>
          <w:rFonts w:eastAsia="Times New Roman" w:cs="Times New Roman"/>
          <w:color w:val="000000"/>
          <w:szCs w:val="24"/>
        </w:rPr>
      </w:pPr>
    </w:p>
    <w:p w14:paraId="49683B41" w14:textId="77777777" w:rsidR="000E1080" w:rsidRPr="00B033F4" w:rsidRDefault="000E1080" w:rsidP="000E1080">
      <w:pPr>
        <w:jc w:val="right"/>
        <w:rPr>
          <w:rFonts w:eastAsia="Times New Roman" w:cs="Times New Roman"/>
          <w:i/>
          <w:iCs/>
          <w:color w:val="000000"/>
          <w:szCs w:val="24"/>
        </w:rPr>
      </w:pPr>
      <w:r w:rsidRPr="00B033F4">
        <w:rPr>
          <w:rFonts w:eastAsia="Times New Roman" w:cs="Times New Roman"/>
          <w:i/>
          <w:iCs/>
          <w:color w:val="000000"/>
          <w:szCs w:val="24"/>
        </w:rPr>
        <w:t>Revised A</w:t>
      </w:r>
      <w:r>
        <w:rPr>
          <w:rFonts w:eastAsia="Times New Roman" w:cs="Times New Roman"/>
          <w:i/>
          <w:iCs/>
          <w:color w:val="000000"/>
          <w:szCs w:val="24"/>
        </w:rPr>
        <w:t>ugust 2023</w:t>
      </w:r>
    </w:p>
    <w:p w14:paraId="2FA0224F" w14:textId="3EB6119E" w:rsidR="003612C6" w:rsidRPr="00742622" w:rsidRDefault="003612C6" w:rsidP="007A1AFA">
      <w:pPr>
        <w:pStyle w:val="Heading2"/>
      </w:pPr>
      <w:r w:rsidRPr="00742622">
        <w:br w:type="page"/>
      </w:r>
      <w:bookmarkStart w:id="2616" w:name="_Toc73698801"/>
      <w:bookmarkStart w:id="2617" w:name="_Toc83310867"/>
      <w:bookmarkStart w:id="2618" w:name="_Toc83362657"/>
      <w:bookmarkStart w:id="2619" w:name="_Toc83363066"/>
      <w:bookmarkStart w:id="2620" w:name="_Toc90310124"/>
      <w:bookmarkStart w:id="2621" w:name="_Toc90389982"/>
      <w:bookmarkStart w:id="2622" w:name="_Toc211607440"/>
      <w:r w:rsidR="00D93D6F" w:rsidRPr="00742622">
        <w:lastRenderedPageBreak/>
        <w:t>2</w:t>
      </w:r>
      <w:r w:rsidR="00D70637">
        <w:t>0</w:t>
      </w:r>
      <w:r w:rsidR="00D93D6F" w:rsidRPr="00742622">
        <w:t>.24</w:t>
      </w:r>
      <w:r w:rsidRPr="00742622">
        <w:t xml:space="preserve"> </w:t>
      </w:r>
      <w:r w:rsidR="008C3147" w:rsidRPr="00742622">
        <w:t>Sexual Exploitation of Child—Defense of Reasonable Belief of Age</w:t>
      </w:r>
      <w:bookmarkEnd w:id="2616"/>
      <w:bookmarkEnd w:id="2617"/>
      <w:bookmarkEnd w:id="2618"/>
      <w:bookmarkEnd w:id="2619"/>
      <w:bookmarkEnd w:id="2620"/>
      <w:bookmarkEnd w:id="2621"/>
      <w:bookmarkEnd w:id="2622"/>
    </w:p>
    <w:p w14:paraId="2D50EF31" w14:textId="77777777" w:rsidR="003612C6" w:rsidRPr="00742622" w:rsidRDefault="003612C6" w:rsidP="003612C6">
      <w:pPr>
        <w:rPr>
          <w:rFonts w:eastAsia="Times New Roman" w:cs="Times New Roman"/>
          <w:color w:val="000000"/>
          <w:szCs w:val="24"/>
        </w:rPr>
      </w:pPr>
    </w:p>
    <w:p w14:paraId="14F4F10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It is a defense to a charge of sexual exploitation of a child that the defendant did not know, and could not reasonably have learned, that the child was under 18 years of age.</w:t>
      </w:r>
    </w:p>
    <w:p w14:paraId="13CEBB23" w14:textId="77777777" w:rsidR="003612C6" w:rsidRPr="00742622" w:rsidRDefault="003612C6" w:rsidP="003612C6">
      <w:pPr>
        <w:rPr>
          <w:rFonts w:eastAsia="Times New Roman" w:cs="Times New Roman"/>
          <w:color w:val="000000"/>
          <w:szCs w:val="24"/>
        </w:rPr>
      </w:pPr>
    </w:p>
    <w:p w14:paraId="7CEDE648" w14:textId="127AAC70"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has the burden of proving by clear and convincing evidence—that is, that it is highly probable—that the defendant did not know and could not reasonably have learned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18 years of age</w:t>
      </w:r>
      <w:r w:rsidR="00E97E0E">
        <w:rPr>
          <w:rFonts w:eastAsia="Times New Roman" w:cs="Times New Roman"/>
          <w:color w:val="000000"/>
          <w:szCs w:val="24"/>
        </w:rPr>
        <w:t xml:space="preserve">. </w:t>
      </w:r>
      <w:r w:rsidRPr="00742622">
        <w:rPr>
          <w:rFonts w:eastAsia="Times New Roman" w:cs="Times New Roman"/>
          <w:color w:val="000000"/>
          <w:szCs w:val="24"/>
        </w:rPr>
        <w:t>Proof by clear and convincing evidence is a lower standard of proof than proof beyond a reasonable doubt.</w:t>
      </w:r>
    </w:p>
    <w:p w14:paraId="4DA85DAE" w14:textId="77777777" w:rsidR="003612C6" w:rsidRPr="00742622" w:rsidRDefault="003612C6" w:rsidP="003612C6">
      <w:pPr>
        <w:rPr>
          <w:rFonts w:eastAsia="Times New Roman" w:cs="Times New Roman"/>
          <w:color w:val="000000"/>
          <w:szCs w:val="24"/>
        </w:rPr>
      </w:pPr>
    </w:p>
    <w:p w14:paraId="4F1EAA1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If you find by clear and convincing evidence that the defendant did not know and could not reasonably have learned that the child was under 18 years of age, you must find the defendant not guilty of the charge of sexual exploitation of a child.</w:t>
      </w:r>
    </w:p>
    <w:p w14:paraId="666EF716" w14:textId="77777777" w:rsidR="003612C6" w:rsidRPr="00742622" w:rsidRDefault="003612C6" w:rsidP="003612C6">
      <w:pPr>
        <w:rPr>
          <w:rFonts w:eastAsia="Times New Roman" w:cs="Times New Roman"/>
          <w:color w:val="000000"/>
          <w:szCs w:val="24"/>
        </w:rPr>
      </w:pPr>
    </w:p>
    <w:p w14:paraId="4A09E793"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905D169" w14:textId="77777777" w:rsidR="003612C6" w:rsidRPr="00742622" w:rsidRDefault="003612C6" w:rsidP="003612C6">
      <w:pPr>
        <w:rPr>
          <w:rFonts w:eastAsia="Times New Roman" w:cs="Times New Roman"/>
          <w:color w:val="000000"/>
          <w:szCs w:val="24"/>
        </w:rPr>
      </w:pPr>
    </w:p>
    <w:p w14:paraId="6F3F8F45" w14:textId="34B695CE"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070127" w:rsidRPr="00742622">
        <w:rPr>
          <w:rFonts w:eastAsia="Times New Roman" w:cs="Times New Roman"/>
          <w:color w:val="000000"/>
          <w:szCs w:val="24"/>
        </w:rPr>
        <w:t>Although 18 U.S.C. § 2251 is silent on whether reasonable mistake of age may serve as an affirmative defense, the Ninth Circuit has held that the defense is required by the First Amendment</w:t>
      </w:r>
      <w:r w:rsidR="00E97E0E">
        <w:rPr>
          <w:rFonts w:eastAsia="Times New Roman" w:cs="Times New Roman"/>
          <w:color w:val="000000"/>
          <w:szCs w:val="24"/>
        </w:rPr>
        <w:t xml:space="preserve">. </w:t>
      </w:r>
      <w:r w:rsidR="00070127" w:rsidRPr="00742622">
        <w:rPr>
          <w:rFonts w:eastAsia="Times New Roman" w:cs="Times New Roman"/>
          <w:i/>
          <w:color w:val="000000"/>
          <w:szCs w:val="24"/>
        </w:rPr>
        <w:t>United States v. U</w:t>
      </w:r>
      <w:r w:rsidR="00070127">
        <w:rPr>
          <w:rFonts w:eastAsia="Times New Roman" w:cs="Times New Roman"/>
          <w:i/>
          <w:color w:val="000000"/>
          <w:szCs w:val="24"/>
        </w:rPr>
        <w:t>.</w:t>
      </w:r>
      <w:r w:rsidR="00070127" w:rsidRPr="00742622">
        <w:rPr>
          <w:rFonts w:eastAsia="Times New Roman" w:cs="Times New Roman"/>
          <w:i/>
          <w:color w:val="000000"/>
          <w:szCs w:val="24"/>
        </w:rPr>
        <w:t>S</w:t>
      </w:r>
      <w:r w:rsidR="00070127">
        <w:rPr>
          <w:rFonts w:eastAsia="Times New Roman" w:cs="Times New Roman"/>
          <w:i/>
          <w:color w:val="000000"/>
          <w:szCs w:val="24"/>
        </w:rPr>
        <w:t>.</w:t>
      </w:r>
      <w:r w:rsidR="00070127" w:rsidRPr="00742622">
        <w:rPr>
          <w:rFonts w:eastAsia="Times New Roman" w:cs="Times New Roman"/>
          <w:i/>
          <w:color w:val="000000"/>
          <w:szCs w:val="24"/>
        </w:rPr>
        <w:t xml:space="preserve"> Dist</w:t>
      </w:r>
      <w:r w:rsidR="00070127">
        <w:rPr>
          <w:rFonts w:eastAsia="Times New Roman" w:cs="Times New Roman"/>
          <w:i/>
          <w:color w:val="000000"/>
          <w:szCs w:val="24"/>
        </w:rPr>
        <w:t>.</w:t>
      </w:r>
      <w:r w:rsidR="00070127" w:rsidRPr="00742622">
        <w:rPr>
          <w:rFonts w:eastAsia="Times New Roman" w:cs="Times New Roman"/>
          <w:i/>
          <w:color w:val="000000"/>
          <w:szCs w:val="24"/>
        </w:rPr>
        <w:t xml:space="preserve"> Ct</w:t>
      </w:r>
      <w:r w:rsidR="00070127">
        <w:rPr>
          <w:rFonts w:eastAsia="Times New Roman" w:cs="Times New Roman"/>
          <w:i/>
          <w:color w:val="000000"/>
          <w:szCs w:val="24"/>
        </w:rPr>
        <w:t>.</w:t>
      </w:r>
      <w:r w:rsidR="00070127" w:rsidRPr="000537BA">
        <w:rPr>
          <w:rFonts w:eastAsia="Times New Roman" w:cs="Times New Roman"/>
          <w:iCs/>
          <w:color w:val="000000"/>
          <w:szCs w:val="24"/>
        </w:rPr>
        <w:t>,</w:t>
      </w:r>
      <w:r w:rsidR="00070127" w:rsidRPr="007A74AA">
        <w:rPr>
          <w:rFonts w:eastAsia="Times New Roman" w:cs="Times New Roman"/>
          <w:iCs/>
          <w:color w:val="000000"/>
          <w:szCs w:val="24"/>
        </w:rPr>
        <w:t xml:space="preserve"> </w:t>
      </w:r>
      <w:r w:rsidR="00070127" w:rsidRPr="00742622">
        <w:rPr>
          <w:rFonts w:eastAsia="Times New Roman" w:cs="Times New Roman"/>
          <w:color w:val="000000"/>
          <w:szCs w:val="24"/>
        </w:rPr>
        <w:t>858 F.2d 534, 540-42 (9th Cir. 1988). The defendant must establish this defense by clear and convincing evidence</w:t>
      </w:r>
      <w:r w:rsidR="00E97E0E">
        <w:rPr>
          <w:rFonts w:eastAsia="Times New Roman" w:cs="Times New Roman"/>
          <w:color w:val="000000"/>
          <w:szCs w:val="24"/>
        </w:rPr>
        <w:t xml:space="preserve">. </w:t>
      </w:r>
      <w:r w:rsidR="00070127" w:rsidRPr="00742622">
        <w:rPr>
          <w:rFonts w:eastAsia="Times New Roman" w:cs="Times New Roman"/>
          <w:i/>
          <w:color w:val="000000"/>
          <w:szCs w:val="24"/>
        </w:rPr>
        <w:t>Id.</w:t>
      </w:r>
      <w:r w:rsidR="00070127" w:rsidRPr="00742622">
        <w:rPr>
          <w:rFonts w:eastAsia="Times New Roman" w:cs="Times New Roman"/>
          <w:color w:val="000000"/>
          <w:szCs w:val="24"/>
        </w:rPr>
        <w:t xml:space="preserve"> at 543</w:t>
      </w:r>
      <w:r w:rsidRPr="00742622">
        <w:rPr>
          <w:rFonts w:eastAsia="Times New Roman" w:cs="Times New Roman"/>
          <w:color w:val="000000"/>
          <w:szCs w:val="24"/>
        </w:rPr>
        <w:t>.</w:t>
      </w:r>
    </w:p>
    <w:p w14:paraId="74683A15" w14:textId="77777777" w:rsidR="003612C6" w:rsidRPr="00742622" w:rsidRDefault="003612C6" w:rsidP="003612C6">
      <w:pPr>
        <w:rPr>
          <w:rFonts w:eastAsia="Times New Roman" w:cs="Times New Roman"/>
          <w:color w:val="000000"/>
          <w:szCs w:val="24"/>
        </w:rPr>
      </w:pPr>
    </w:p>
    <w:p w14:paraId="5D8926BF" w14:textId="77777777" w:rsidR="003612C6" w:rsidRPr="00742622" w:rsidRDefault="003612C6" w:rsidP="003612C6">
      <w:pPr>
        <w:rPr>
          <w:rFonts w:eastAsia="Times New Roman" w:cs="Times New Roman"/>
          <w:color w:val="000000"/>
          <w:szCs w:val="24"/>
        </w:rPr>
      </w:pPr>
    </w:p>
    <w:p w14:paraId="078A1313" w14:textId="584831A8" w:rsidR="00836A61" w:rsidRPr="00742622" w:rsidRDefault="00836A61" w:rsidP="0070383B"/>
    <w:p w14:paraId="64A5D49E" w14:textId="48DAA264" w:rsidR="003612C6" w:rsidRPr="00742622" w:rsidRDefault="003612C6" w:rsidP="0070383B"/>
    <w:p w14:paraId="0694ACE0" w14:textId="10B8B8FD" w:rsidR="003612C6" w:rsidRPr="00742622" w:rsidRDefault="003612C6" w:rsidP="0070383B"/>
    <w:p w14:paraId="199D6A73" w14:textId="47097B85" w:rsidR="003612C6" w:rsidRPr="00742622" w:rsidRDefault="003612C6" w:rsidP="0070383B"/>
    <w:p w14:paraId="51D46A91" w14:textId="5D0920EE" w:rsidR="003612C6" w:rsidRPr="00742622" w:rsidRDefault="003612C6" w:rsidP="0070383B"/>
    <w:p w14:paraId="424125A6" w14:textId="584E2D51" w:rsidR="003612C6" w:rsidRPr="00742622" w:rsidRDefault="003612C6" w:rsidP="0070383B"/>
    <w:p w14:paraId="4A2D585D" w14:textId="48A3BCC1" w:rsidR="003612C6" w:rsidRPr="00742622" w:rsidRDefault="003612C6" w:rsidP="0070383B"/>
    <w:p w14:paraId="4C8D1134" w14:textId="5AD9D09B" w:rsidR="003612C6" w:rsidRPr="00742622" w:rsidRDefault="003612C6" w:rsidP="0070383B"/>
    <w:p w14:paraId="7124A68B" w14:textId="77777777" w:rsidR="003612C6" w:rsidRPr="00742622" w:rsidRDefault="003612C6" w:rsidP="0070383B"/>
    <w:p w14:paraId="475DBD62" w14:textId="72373B34" w:rsidR="00836A61" w:rsidRPr="00742622" w:rsidRDefault="00836A61" w:rsidP="0070383B"/>
    <w:p w14:paraId="4BE73B97" w14:textId="00E5F9E2" w:rsidR="00836A61" w:rsidRPr="00742622" w:rsidRDefault="00836A61" w:rsidP="0070383B"/>
    <w:p w14:paraId="11B00768" w14:textId="2918CC05" w:rsidR="00836A61" w:rsidRPr="00742622" w:rsidRDefault="00836A61" w:rsidP="0070383B"/>
    <w:p w14:paraId="37579360" w14:textId="35BDAADF" w:rsidR="00836A61" w:rsidRPr="00742622" w:rsidRDefault="00836A61" w:rsidP="0070383B"/>
    <w:p w14:paraId="4850F8D7" w14:textId="6567230D" w:rsidR="00836A61" w:rsidRPr="00742622" w:rsidRDefault="00836A61" w:rsidP="0070383B"/>
    <w:p w14:paraId="40B8867C" w14:textId="020C17F2" w:rsidR="00836A61" w:rsidRPr="00742622" w:rsidRDefault="00836A61" w:rsidP="0070383B"/>
    <w:p w14:paraId="24FF4AAD" w14:textId="70E08552" w:rsidR="00836A61" w:rsidRPr="00742622" w:rsidRDefault="00836A61" w:rsidP="0070383B"/>
    <w:p w14:paraId="70678DA7" w14:textId="4FB22B0A" w:rsidR="00836A61" w:rsidRPr="00742622" w:rsidRDefault="00836A61" w:rsidP="0070383B"/>
    <w:p w14:paraId="012A03B7" w14:textId="43DD383B" w:rsidR="00836A61" w:rsidRPr="00742622" w:rsidRDefault="00836A61" w:rsidP="0070383B"/>
    <w:p w14:paraId="0FA546DD" w14:textId="63EEF961" w:rsidR="00836A61" w:rsidRDefault="00836A61" w:rsidP="0070383B"/>
    <w:p w14:paraId="61E1D980" w14:textId="77777777" w:rsidR="004700E4" w:rsidRDefault="004700E4" w:rsidP="0070383B"/>
    <w:p w14:paraId="623CBDD7" w14:textId="4F4BD458" w:rsidR="000410B6" w:rsidRDefault="000410B6" w:rsidP="0070383B"/>
    <w:p w14:paraId="2B1E1BBF" w14:textId="77777777" w:rsidR="000410B6" w:rsidRPr="00742622" w:rsidRDefault="000410B6" w:rsidP="0070383B"/>
    <w:p w14:paraId="03896B86" w14:textId="77777777" w:rsidR="008C3147" w:rsidRPr="00742622" w:rsidRDefault="008C3147" w:rsidP="0070383B"/>
    <w:p w14:paraId="44A33021" w14:textId="2F478D8E" w:rsidR="00836A61" w:rsidRDefault="00836A61" w:rsidP="0070383B"/>
    <w:p w14:paraId="670E52EE" w14:textId="77777777" w:rsidR="00510926" w:rsidRPr="00510926" w:rsidRDefault="00510926" w:rsidP="0070383B"/>
    <w:p w14:paraId="4030901C" w14:textId="77777777" w:rsidR="00D33373" w:rsidRPr="008E0FBD" w:rsidRDefault="00D33373" w:rsidP="00816AE4">
      <w:pPr>
        <w:pStyle w:val="Heading2"/>
      </w:pPr>
      <w:bookmarkStart w:id="2623" w:name="_Toc73698802"/>
      <w:bookmarkStart w:id="2624" w:name="_Toc83310868"/>
      <w:bookmarkStart w:id="2625" w:name="_Toc83362658"/>
      <w:bookmarkStart w:id="2626" w:name="_Toc83363067"/>
      <w:bookmarkStart w:id="2627" w:name="_Toc90310125"/>
      <w:bookmarkStart w:id="2628" w:name="_Toc90389983"/>
      <w:bookmarkStart w:id="2629" w:name="_Toc90860563"/>
      <w:bookmarkStart w:id="2630" w:name="_Toc211607441"/>
      <w:r w:rsidRPr="008E0FBD">
        <w:lastRenderedPageBreak/>
        <w:t>20.25 Sex Trafficking of Children (18 U.S.C. § 1591(a)(1))</w:t>
      </w:r>
      <w:bookmarkEnd w:id="2623"/>
      <w:bookmarkEnd w:id="2624"/>
      <w:bookmarkEnd w:id="2625"/>
      <w:bookmarkEnd w:id="2626"/>
      <w:bookmarkEnd w:id="2627"/>
      <w:bookmarkEnd w:id="2628"/>
      <w:bookmarkEnd w:id="2629"/>
      <w:bookmarkEnd w:id="2630"/>
    </w:p>
    <w:p w14:paraId="22155352" w14:textId="77777777" w:rsidR="00D33373" w:rsidRPr="008E0FBD" w:rsidRDefault="00D33373" w:rsidP="00D33373">
      <w:pPr>
        <w:rPr>
          <w:rFonts w:eastAsia="Times New Roman" w:cs="Times New Roman"/>
          <w:color w:val="000000"/>
          <w:szCs w:val="24"/>
        </w:rPr>
      </w:pPr>
    </w:p>
    <w:p w14:paraId="272A3FC4" w14:textId="4ECC1504" w:rsidR="00D33373" w:rsidRPr="008E0FBD" w:rsidRDefault="00D33373" w:rsidP="00D33373">
      <w:pPr>
        <w:rPr>
          <w:rFonts w:eastAsia="Times New Roman" w:cs="Times New Roman"/>
          <w:color w:val="000000"/>
          <w:szCs w:val="24"/>
        </w:rPr>
      </w:pPr>
      <w:r w:rsidRPr="008E0FBD">
        <w:rPr>
          <w:rFonts w:eastAsia="Times New Roman" w:cs="Times New Roman"/>
          <w:color w:val="000000"/>
          <w:szCs w:val="24"/>
        </w:rPr>
        <w:tab/>
        <w:t>The defendant is charged in [Count ______ of] the indictment with engaging in sex trafficking of children in violation of Section 1591 of Title 18 of the United States Code</w:t>
      </w:r>
      <w:r w:rsidR="00E97E0E">
        <w:rPr>
          <w:rFonts w:eastAsia="Times New Roman" w:cs="Times New Roman"/>
          <w:color w:val="000000"/>
          <w:szCs w:val="24"/>
        </w:rPr>
        <w:t xml:space="preserve">. </w:t>
      </w:r>
      <w:r w:rsidRPr="008E0FBD">
        <w:rPr>
          <w:rFonts w:eastAsia="Times New Roman" w:cs="Times New Roman"/>
          <w:color w:val="000000"/>
          <w:szCs w:val="24"/>
        </w:rPr>
        <w:t>For the defendant to be found guilty of that charge, the government must prove each of the following elements beyond a reasonable doubt:</w:t>
      </w:r>
    </w:p>
    <w:p w14:paraId="1ADD06EA" w14:textId="77777777" w:rsidR="00D33373" w:rsidRPr="008E0FBD" w:rsidRDefault="00D33373" w:rsidP="00D33373">
      <w:pPr>
        <w:rPr>
          <w:rFonts w:eastAsia="Times New Roman" w:cs="Times New Roman"/>
          <w:color w:val="000000"/>
          <w:szCs w:val="24"/>
        </w:rPr>
      </w:pPr>
    </w:p>
    <w:p w14:paraId="2C5F0824" w14:textId="77777777" w:rsidR="00D33373" w:rsidRDefault="00D33373" w:rsidP="00D33373">
      <w:pPr>
        <w:rPr>
          <w:rFonts w:eastAsia="Times New Roman" w:cs="Times New Roman"/>
          <w:color w:val="000000"/>
          <w:szCs w:val="24"/>
        </w:rPr>
      </w:pPr>
      <w:r w:rsidRPr="008E0FBD">
        <w:rPr>
          <w:rFonts w:eastAsia="Times New Roman" w:cs="Times New Roman"/>
          <w:color w:val="000000"/>
          <w:szCs w:val="24"/>
        </w:rPr>
        <w:tab/>
        <w:t>First, the defendant knowingly [recruited] [enticed] [harbored] [transported] [provided] [obtained] [advertised] [maintained] [patronized] [or] [solicited] a person;</w:t>
      </w:r>
    </w:p>
    <w:p w14:paraId="54C80B58" w14:textId="77777777" w:rsidR="00D33373" w:rsidRPr="008E0FBD" w:rsidRDefault="00D33373" w:rsidP="00D33373">
      <w:pPr>
        <w:rPr>
          <w:rFonts w:eastAsia="Times New Roman" w:cs="Times New Roman"/>
          <w:color w:val="000000"/>
          <w:szCs w:val="24"/>
        </w:rPr>
      </w:pPr>
    </w:p>
    <w:p w14:paraId="196806A3" w14:textId="77777777" w:rsidR="00D33373" w:rsidRPr="007F0AA4" w:rsidRDefault="00D33373" w:rsidP="00D33373">
      <w:pPr>
        <w:ind w:firstLine="720"/>
        <w:rPr>
          <w:rFonts w:eastAsia="Times New Roman" w:cs="Times New Roman"/>
          <w:color w:val="000000"/>
          <w:szCs w:val="24"/>
        </w:rPr>
      </w:pPr>
      <w:r w:rsidRPr="007F0AA4">
        <w:rPr>
          <w:rFonts w:eastAsia="Times New Roman" w:cs="Times New Roman"/>
          <w:color w:val="000000"/>
          <w:szCs w:val="24"/>
        </w:rPr>
        <w:t>Second, the person had not attained the age of 18 years;</w:t>
      </w:r>
    </w:p>
    <w:p w14:paraId="46D3629F" w14:textId="77777777" w:rsidR="00D33373" w:rsidRPr="008E0FBD" w:rsidRDefault="00D33373" w:rsidP="00D33373">
      <w:pPr>
        <w:rPr>
          <w:rFonts w:eastAsia="Times New Roman" w:cs="Times New Roman"/>
          <w:color w:val="000000"/>
          <w:szCs w:val="24"/>
        </w:rPr>
      </w:pPr>
    </w:p>
    <w:p w14:paraId="367B4B93" w14:textId="77777777" w:rsidR="00D33373" w:rsidRDefault="00D33373" w:rsidP="00D33373">
      <w:pPr>
        <w:rPr>
          <w:rFonts w:eastAsia="Times New Roman" w:cs="Times New Roman"/>
          <w:color w:val="000000"/>
          <w:szCs w:val="24"/>
        </w:rPr>
      </w:pPr>
      <w:r w:rsidRPr="008E0FBD">
        <w:rPr>
          <w:rFonts w:eastAsia="Times New Roman" w:cs="Times New Roman"/>
          <w:color w:val="000000"/>
          <w:szCs w:val="24"/>
        </w:rPr>
        <w:tab/>
      </w:r>
      <w:r>
        <w:rPr>
          <w:rFonts w:eastAsia="Times New Roman" w:cs="Times New Roman"/>
          <w:color w:val="000000"/>
          <w:szCs w:val="24"/>
        </w:rPr>
        <w:t>Third</w:t>
      </w:r>
      <w:r w:rsidRPr="008E0FBD">
        <w:rPr>
          <w:rFonts w:eastAsia="Times New Roman" w:cs="Times New Roman"/>
          <w:color w:val="000000"/>
          <w:szCs w:val="24"/>
        </w:rPr>
        <w:t xml:space="preserve">, the defendant [knew] [was in reckless disregard of the fact] that the person had not attained the age of 18 years; </w:t>
      </w:r>
    </w:p>
    <w:p w14:paraId="330F09C4" w14:textId="77777777" w:rsidR="00D33373" w:rsidRPr="008E0FBD" w:rsidRDefault="00D33373" w:rsidP="00D33373">
      <w:pPr>
        <w:rPr>
          <w:rFonts w:eastAsia="Times New Roman" w:cs="Times New Roman"/>
          <w:color w:val="000000"/>
          <w:szCs w:val="24"/>
        </w:rPr>
      </w:pPr>
    </w:p>
    <w:p w14:paraId="62F662FE" w14:textId="77777777" w:rsidR="00D33373" w:rsidRPr="007F0AA4" w:rsidRDefault="00D33373" w:rsidP="00D33373">
      <w:pPr>
        <w:rPr>
          <w:rFonts w:eastAsia="Times New Roman" w:cs="Times New Roman"/>
          <w:color w:val="000000"/>
          <w:szCs w:val="24"/>
        </w:rPr>
      </w:pPr>
      <w:r w:rsidRPr="007F0AA4">
        <w:rPr>
          <w:rFonts w:eastAsia="Times New Roman" w:cs="Times New Roman"/>
          <w:color w:val="000000"/>
          <w:szCs w:val="24"/>
        </w:rPr>
        <w:t>Fourth, the defendant [knew] [was in reckless disregard of the fact] that the person would be caused to engage in a commercial sex act; and</w:t>
      </w:r>
      <w:r w:rsidRPr="007F0AA4">
        <w:rPr>
          <w:rFonts w:eastAsia="Times New Roman" w:cs="Times New Roman"/>
          <w:color w:val="000000"/>
          <w:szCs w:val="24"/>
        </w:rPr>
        <w:tab/>
      </w:r>
    </w:p>
    <w:p w14:paraId="21408C5B" w14:textId="77777777" w:rsidR="00D33373" w:rsidRDefault="00D33373" w:rsidP="00D33373">
      <w:pPr>
        <w:ind w:firstLine="720"/>
        <w:rPr>
          <w:rFonts w:eastAsia="Times New Roman" w:cs="Times New Roman"/>
          <w:color w:val="000000"/>
          <w:szCs w:val="24"/>
        </w:rPr>
      </w:pPr>
      <w:r w:rsidRPr="007F0AA4">
        <w:rPr>
          <w:rFonts w:eastAsia="Times New Roman" w:cs="Times New Roman"/>
          <w:color w:val="000000"/>
          <w:szCs w:val="24"/>
        </w:rPr>
        <w:t>Fifth</w:t>
      </w:r>
      <w:r w:rsidRPr="008E0FBD">
        <w:rPr>
          <w:rFonts w:eastAsia="Times New Roman" w:cs="Times New Roman"/>
          <w:color w:val="000000"/>
          <w:szCs w:val="24"/>
        </w:rPr>
        <w:t xml:space="preserve">, the defendant’s acts were [in or affecting interstate or foreign commerce] [within the special maritime and territorial jurisdiction of the United States]. </w:t>
      </w:r>
    </w:p>
    <w:p w14:paraId="44554FFB" w14:textId="77777777" w:rsidR="00D33373" w:rsidRPr="00307DC6" w:rsidRDefault="00D33373" w:rsidP="00D33373">
      <w:pPr>
        <w:rPr>
          <w:rFonts w:eastAsia="Times New Roman" w:cs="Times New Roman"/>
          <w:color w:val="000000"/>
          <w:szCs w:val="24"/>
        </w:rPr>
      </w:pPr>
    </w:p>
    <w:p w14:paraId="17EA309E" w14:textId="77777777" w:rsidR="00D33373" w:rsidRPr="00307DC6" w:rsidRDefault="00D33373" w:rsidP="00D33373">
      <w:pPr>
        <w:pStyle w:val="ListParagraph"/>
        <w:shd w:val="clear" w:color="auto" w:fill="FFFFFF"/>
        <w:ind w:left="0"/>
        <w:jc w:val="both"/>
        <w:rPr>
          <w:rFonts w:eastAsia="Times New Roman" w:cs="Times New Roman"/>
          <w:bCs/>
          <w:szCs w:val="24"/>
        </w:rPr>
      </w:pPr>
      <w:r w:rsidRPr="00307DC6">
        <w:rPr>
          <w:rFonts w:eastAsia="Times New Roman" w:cs="Times New Roman"/>
          <w:szCs w:val="24"/>
        </w:rPr>
        <w:tab/>
        <w:t>[The government is not required to prove</w:t>
      </w:r>
      <w:r w:rsidRPr="007F0AA4">
        <w:rPr>
          <w:rFonts w:eastAsia="Times New Roman" w:cs="Times New Roman"/>
          <w:szCs w:val="24"/>
        </w:rPr>
        <w:t xml:space="preserve"> the third element – </w:t>
      </w:r>
      <w:r w:rsidRPr="00307DC6">
        <w:rPr>
          <w:rFonts w:eastAsia="Times New Roman" w:cs="Times New Roman"/>
          <w:szCs w:val="24"/>
        </w:rPr>
        <w:t>that the defendant knew, or recklessly disregarded the fact, that the person was under 18 years of age</w:t>
      </w:r>
      <w:r w:rsidRPr="007F0AA4">
        <w:rPr>
          <w:rFonts w:eastAsia="Times New Roman" w:cs="Times New Roman"/>
          <w:szCs w:val="24"/>
        </w:rPr>
        <w:t xml:space="preserve"> </w:t>
      </w:r>
      <w:r w:rsidRPr="007F0AA4">
        <w:rPr>
          <w:rFonts w:eastAsia="Times New Roman"/>
          <w:szCs w:val="26"/>
        </w:rPr>
        <w:t xml:space="preserve">– </w:t>
      </w:r>
      <w:r w:rsidRPr="00307DC6">
        <w:rPr>
          <w:rFonts w:eastAsia="Times New Roman" w:cs="Times New Roman"/>
          <w:szCs w:val="24"/>
        </w:rPr>
        <w:t>if the defendant had a reasonable opportunity to observe the person.]</w:t>
      </w:r>
    </w:p>
    <w:p w14:paraId="0E57EE79" w14:textId="77777777" w:rsidR="00D33373" w:rsidRPr="008E0FBD" w:rsidRDefault="00D33373" w:rsidP="00D33373">
      <w:pPr>
        <w:rPr>
          <w:rFonts w:eastAsia="Times New Roman" w:cs="Times New Roman"/>
          <w:color w:val="000000"/>
          <w:szCs w:val="24"/>
        </w:rPr>
      </w:pPr>
    </w:p>
    <w:p w14:paraId="5E645FF6" w14:textId="77777777" w:rsidR="00D33373" w:rsidRPr="008E0FBD" w:rsidRDefault="00D33373" w:rsidP="00D33373">
      <w:pPr>
        <w:ind w:right="-180"/>
        <w:jc w:val="center"/>
        <w:rPr>
          <w:rFonts w:eastAsia="Times New Roman" w:cs="Times New Roman"/>
          <w:color w:val="000000"/>
          <w:szCs w:val="24"/>
        </w:rPr>
      </w:pPr>
      <w:r w:rsidRPr="008E0FBD">
        <w:rPr>
          <w:rFonts w:eastAsia="Times New Roman" w:cs="Times New Roman"/>
          <w:b/>
          <w:color w:val="000000"/>
          <w:szCs w:val="24"/>
        </w:rPr>
        <w:t>Comment</w:t>
      </w:r>
    </w:p>
    <w:p w14:paraId="4BC24F8F" w14:textId="77777777" w:rsidR="00D33373" w:rsidRPr="008E0FBD" w:rsidRDefault="00D33373" w:rsidP="00D33373">
      <w:pPr>
        <w:rPr>
          <w:rFonts w:eastAsia="Times New Roman" w:cs="Times New Roman"/>
          <w:color w:val="000000"/>
          <w:szCs w:val="24"/>
        </w:rPr>
      </w:pPr>
    </w:p>
    <w:p w14:paraId="78731011" w14:textId="77777777" w:rsidR="00D33373" w:rsidRPr="008E0FBD" w:rsidRDefault="00D33373" w:rsidP="00D33373">
      <w:pPr>
        <w:rPr>
          <w:rFonts w:eastAsia="Times New Roman" w:cs="Times New Roman"/>
          <w:color w:val="000000"/>
          <w:szCs w:val="24"/>
        </w:rPr>
      </w:pPr>
      <w:r w:rsidRPr="008E0FBD">
        <w:rPr>
          <w:rFonts w:eastAsia="Times New Roman" w:cs="Times New Roman"/>
          <w:color w:val="000000"/>
          <w:szCs w:val="24"/>
        </w:rPr>
        <w:tab/>
      </w:r>
      <w:bookmarkStart w:id="2631" w:name="_Hlk157775822"/>
      <w:r w:rsidRPr="008E0FBD">
        <w:rPr>
          <w:rFonts w:eastAsia="Times New Roman" w:cs="Times New Roman"/>
          <w:color w:val="000000"/>
          <w:szCs w:val="24"/>
        </w:rPr>
        <w:t>“</w:t>
      </w:r>
      <w:r>
        <w:rPr>
          <w:rFonts w:eastAsia="Times New Roman" w:cs="Times New Roman"/>
          <w:color w:val="000000"/>
          <w:szCs w:val="24"/>
        </w:rPr>
        <w:t>Commercial sex act</w:t>
      </w:r>
      <w:r w:rsidRPr="008E0FBD">
        <w:rPr>
          <w:rFonts w:eastAsia="Times New Roman" w:cs="Times New Roman"/>
          <w:color w:val="000000"/>
          <w:szCs w:val="24"/>
        </w:rPr>
        <w:t>” is defined in 18 U.S.C. § 1591(e</w:t>
      </w:r>
      <w:bookmarkEnd w:id="2631"/>
      <w:r w:rsidRPr="008E0FBD">
        <w:rPr>
          <w:rFonts w:eastAsia="Times New Roman" w:cs="Times New Roman"/>
          <w:color w:val="000000"/>
          <w:szCs w:val="24"/>
        </w:rPr>
        <w:t>)(</w:t>
      </w:r>
      <w:r>
        <w:rPr>
          <w:rFonts w:eastAsia="Times New Roman" w:cs="Times New Roman"/>
          <w:color w:val="000000"/>
          <w:szCs w:val="24"/>
        </w:rPr>
        <w:t>3</w:t>
      </w:r>
      <w:r w:rsidRPr="008E0FBD">
        <w:rPr>
          <w:rFonts w:eastAsia="Times New Roman" w:cs="Times New Roman"/>
          <w:color w:val="000000"/>
          <w:szCs w:val="24"/>
        </w:rPr>
        <w:t>).</w:t>
      </w:r>
    </w:p>
    <w:p w14:paraId="713C4453" w14:textId="77777777" w:rsidR="00D33373" w:rsidRPr="008E0FBD" w:rsidRDefault="00D33373" w:rsidP="00D33373">
      <w:pPr>
        <w:rPr>
          <w:rFonts w:eastAsia="Times New Roman" w:cs="Times New Roman"/>
          <w:color w:val="000000"/>
          <w:szCs w:val="24"/>
        </w:rPr>
      </w:pPr>
    </w:p>
    <w:p w14:paraId="30161093" w14:textId="77777777" w:rsidR="00D33373" w:rsidRPr="008E0FBD" w:rsidRDefault="00D33373" w:rsidP="00D33373">
      <w:pPr>
        <w:rPr>
          <w:rFonts w:eastAsia="Times New Roman" w:cs="Times New Roman"/>
          <w:color w:val="000000"/>
          <w:szCs w:val="24"/>
        </w:rPr>
      </w:pPr>
      <w:r w:rsidRPr="008E0FBD">
        <w:rPr>
          <w:rFonts w:eastAsia="Times New Roman" w:cs="Times New Roman"/>
          <w:color w:val="000000"/>
          <w:szCs w:val="24"/>
        </w:rPr>
        <w:tab/>
        <w:t>The “force, fraud, or coercion” elements may be applied for victims who are not minors.</w:t>
      </w:r>
    </w:p>
    <w:p w14:paraId="5986AAF2" w14:textId="77777777" w:rsidR="00D33373" w:rsidRPr="008E0FBD" w:rsidRDefault="00D33373" w:rsidP="00D33373">
      <w:pPr>
        <w:rPr>
          <w:rFonts w:eastAsia="Times New Roman" w:cs="Times New Roman"/>
          <w:color w:val="000000"/>
          <w:szCs w:val="24"/>
        </w:rPr>
      </w:pPr>
    </w:p>
    <w:p w14:paraId="64933CE3" w14:textId="21B37F77" w:rsidR="00135E7C" w:rsidRPr="008E0FBD" w:rsidRDefault="00D33373" w:rsidP="00135E7C">
      <w:pPr>
        <w:rPr>
          <w:rFonts w:eastAsia="Times New Roman" w:cs="Times New Roman"/>
          <w:color w:val="000000"/>
          <w:szCs w:val="24"/>
        </w:rPr>
      </w:pPr>
      <w:r w:rsidRPr="008E0FBD">
        <w:rPr>
          <w:rFonts w:eastAsia="Times New Roman" w:cs="Times New Roman"/>
          <w:color w:val="000000"/>
          <w:szCs w:val="24"/>
        </w:rPr>
        <w:tab/>
        <w:t>The “reckless disregard” standard</w:t>
      </w:r>
      <w:r>
        <w:rPr>
          <w:rFonts w:eastAsia="Times New Roman" w:cs="Times New Roman"/>
          <w:color w:val="000000"/>
          <w:szCs w:val="24"/>
        </w:rPr>
        <w:t xml:space="preserve"> does not apply if the act is</w:t>
      </w:r>
      <w:r w:rsidRPr="008E0FBD">
        <w:rPr>
          <w:rFonts w:eastAsia="Times New Roman" w:cs="Times New Roman"/>
          <w:color w:val="000000"/>
          <w:szCs w:val="24"/>
        </w:rPr>
        <w:t xml:space="preserve"> advertising</w:t>
      </w:r>
      <w:r w:rsidR="00E97E0E">
        <w:rPr>
          <w:rFonts w:eastAsia="Times New Roman" w:cs="Times New Roman"/>
          <w:color w:val="000000"/>
          <w:szCs w:val="24"/>
        </w:rPr>
        <w:t xml:space="preserve">. </w:t>
      </w:r>
      <w:r>
        <w:rPr>
          <w:rFonts w:eastAsia="Times New Roman" w:cs="Times New Roman"/>
          <w:color w:val="000000"/>
          <w:szCs w:val="24"/>
        </w:rPr>
        <w:t xml:space="preserve">If the government charges “advertising,” the mens rea element is </w:t>
      </w:r>
      <w:r w:rsidR="00135E7C">
        <w:rPr>
          <w:rFonts w:eastAsia="Times New Roman" w:cs="Times New Roman"/>
          <w:color w:val="000000"/>
          <w:szCs w:val="24"/>
        </w:rPr>
        <w:t xml:space="preserve">knowing. </w:t>
      </w:r>
      <w:r w:rsidR="00135E7C" w:rsidRPr="00307DC6">
        <w:rPr>
          <w:rFonts w:eastAsia="Times New Roman" w:cs="Times New Roman"/>
          <w:color w:val="000000"/>
          <w:szCs w:val="24"/>
        </w:rPr>
        <w:t>18 U.S.C. § 1591(a).</w:t>
      </w:r>
      <w:r w:rsidR="00135E7C">
        <w:rPr>
          <w:rFonts w:ascii="TimesNewRoman" w:hAnsi="TimesNewRoman" w:cs="TimesNewRoman"/>
          <w:color w:val="FF0000"/>
          <w:szCs w:val="24"/>
        </w:rPr>
        <w:t xml:space="preserve"> </w:t>
      </w:r>
      <w:bookmarkStart w:id="2632" w:name="_Hlk210826300"/>
      <w:r w:rsidR="00135E7C" w:rsidRPr="00BD7D84">
        <w:rPr>
          <w:rFonts w:ascii="TimesNewRoman" w:hAnsi="TimesNewRoman" w:cs="TimesNewRoman"/>
          <w:color w:val="000000" w:themeColor="text1"/>
          <w:szCs w:val="24"/>
        </w:rPr>
        <w:t xml:space="preserve">Notwithstanding those </w:t>
      </w:r>
      <w:r w:rsidR="00135E7C" w:rsidRPr="002D25A7">
        <w:rPr>
          <w:rFonts w:eastAsia="Times New Roman" w:cs="Times New Roman"/>
          <w:color w:val="000000"/>
          <w:szCs w:val="24"/>
        </w:rPr>
        <w:t>two standards for mens rea, the statute defines only one offense and it is therefore not duplicitous to</w:t>
      </w:r>
      <w:r w:rsidR="00135E7C">
        <w:rPr>
          <w:rFonts w:eastAsia="Times New Roman" w:cs="Times New Roman"/>
          <w:color w:val="000000"/>
          <w:szCs w:val="24"/>
        </w:rPr>
        <w:t xml:space="preserve"> </w:t>
      </w:r>
      <w:r w:rsidR="00135E7C" w:rsidRPr="002D25A7">
        <w:rPr>
          <w:rFonts w:eastAsia="Times New Roman" w:cs="Times New Roman"/>
          <w:color w:val="000000"/>
          <w:szCs w:val="24"/>
        </w:rPr>
        <w:t>charge advertising and the other means (</w:t>
      </w:r>
      <w:r w:rsidR="00135E7C" w:rsidRPr="002D25A7">
        <w:rPr>
          <w:rFonts w:eastAsia="Times New Roman" w:cs="Times New Roman"/>
          <w:i/>
          <w:iCs/>
          <w:color w:val="000000"/>
          <w:szCs w:val="24"/>
        </w:rPr>
        <w:t>e.g.</w:t>
      </w:r>
      <w:r w:rsidR="00135E7C" w:rsidRPr="002D25A7">
        <w:rPr>
          <w:rFonts w:eastAsia="Times New Roman" w:cs="Times New Roman"/>
          <w:color w:val="000000"/>
          <w:szCs w:val="24"/>
        </w:rPr>
        <w:t>, recruited, enticed, harbored) by which a defendant can</w:t>
      </w:r>
      <w:r w:rsidR="00135E7C">
        <w:rPr>
          <w:rFonts w:eastAsia="Times New Roman" w:cs="Times New Roman"/>
          <w:color w:val="000000"/>
          <w:szCs w:val="24"/>
        </w:rPr>
        <w:t xml:space="preserve"> </w:t>
      </w:r>
      <w:r w:rsidR="00135E7C" w:rsidRPr="002D25A7">
        <w:rPr>
          <w:rFonts w:eastAsia="Times New Roman" w:cs="Times New Roman"/>
          <w:color w:val="000000"/>
          <w:szCs w:val="24"/>
        </w:rPr>
        <w:t xml:space="preserve">violate § 1591(a) in a single count. </w:t>
      </w:r>
      <w:r w:rsidR="00135E7C" w:rsidRPr="002D25A7">
        <w:rPr>
          <w:rFonts w:eastAsia="Times New Roman" w:cs="Times New Roman"/>
          <w:i/>
          <w:iCs/>
          <w:color w:val="000000"/>
          <w:szCs w:val="24"/>
        </w:rPr>
        <w:t>United States v. Bradford</w:t>
      </w:r>
      <w:r w:rsidR="00135E7C" w:rsidRPr="002D25A7">
        <w:rPr>
          <w:rFonts w:eastAsia="Times New Roman" w:cs="Times New Roman"/>
          <w:color w:val="000000"/>
          <w:szCs w:val="24"/>
        </w:rPr>
        <w:t>, 148 F.4th 699 (9th Cir. 2025).</w:t>
      </w:r>
      <w:bookmarkEnd w:id="2632"/>
    </w:p>
    <w:p w14:paraId="7F93AD86" w14:textId="77777777" w:rsidR="00135E7C" w:rsidRPr="008E0FBD" w:rsidRDefault="00135E7C" w:rsidP="00135E7C">
      <w:pPr>
        <w:rPr>
          <w:rFonts w:eastAsia="Times New Roman" w:cs="Times New Roman"/>
          <w:color w:val="000000"/>
          <w:szCs w:val="24"/>
        </w:rPr>
      </w:pPr>
    </w:p>
    <w:p w14:paraId="5F74DE72" w14:textId="77777777" w:rsidR="00135E7C" w:rsidRPr="008E0FBD" w:rsidRDefault="00135E7C" w:rsidP="00135E7C">
      <w:pPr>
        <w:rPr>
          <w:rFonts w:eastAsia="Times New Roman" w:cs="Times New Roman"/>
          <w:color w:val="000000"/>
          <w:szCs w:val="24"/>
        </w:rPr>
      </w:pPr>
    </w:p>
    <w:p w14:paraId="52944952" w14:textId="29D1FFF7" w:rsidR="00D33373" w:rsidRPr="008E0FBD" w:rsidRDefault="00135E7C" w:rsidP="00135E7C">
      <w:pPr>
        <w:jc w:val="right"/>
        <w:rPr>
          <w:rFonts w:eastAsia="Times New Roman" w:cs="Times New Roman"/>
          <w:i/>
          <w:color w:val="000000"/>
          <w:szCs w:val="24"/>
        </w:rPr>
      </w:pPr>
      <w:r w:rsidRPr="008E0FBD">
        <w:rPr>
          <w:rFonts w:eastAsia="Times New Roman" w:cs="Times New Roman"/>
          <w:i/>
          <w:color w:val="000000"/>
          <w:szCs w:val="24"/>
        </w:rPr>
        <w:t>Revised</w:t>
      </w:r>
      <w:r>
        <w:rPr>
          <w:rFonts w:eastAsia="Times New Roman" w:cs="Times New Roman"/>
          <w:i/>
          <w:color w:val="000000"/>
          <w:szCs w:val="24"/>
        </w:rPr>
        <w:t xml:space="preserve"> September</w:t>
      </w:r>
      <w:r w:rsidR="00D33373">
        <w:rPr>
          <w:rFonts w:eastAsia="Times New Roman" w:cs="Times New Roman"/>
          <w:i/>
          <w:color w:val="000000"/>
          <w:szCs w:val="24"/>
        </w:rPr>
        <w:t xml:space="preserve"> 202</w:t>
      </w:r>
      <w:r>
        <w:rPr>
          <w:rFonts w:eastAsia="Times New Roman" w:cs="Times New Roman"/>
          <w:i/>
          <w:color w:val="000000"/>
          <w:szCs w:val="24"/>
        </w:rPr>
        <w:t>5</w:t>
      </w:r>
    </w:p>
    <w:p w14:paraId="183896A6" w14:textId="4DF82230" w:rsidR="00710A0A" w:rsidRDefault="00710A0A" w:rsidP="001337D6">
      <w:pPr>
        <w:ind w:left="1440"/>
        <w:contextualSpacing/>
        <w:jc w:val="right"/>
        <w:rPr>
          <w:rFonts w:eastAsia="Times New Roman" w:cs="Times New Roman"/>
          <w:i/>
          <w:color w:val="000000"/>
          <w:szCs w:val="24"/>
        </w:rPr>
      </w:pPr>
    </w:p>
    <w:p w14:paraId="43447B01" w14:textId="352FC0F6" w:rsidR="00710A0A" w:rsidRDefault="00710A0A" w:rsidP="001337D6">
      <w:pPr>
        <w:ind w:left="1440"/>
        <w:contextualSpacing/>
        <w:jc w:val="right"/>
        <w:rPr>
          <w:rFonts w:eastAsia="Times New Roman" w:cs="Times New Roman"/>
          <w:i/>
          <w:color w:val="000000"/>
          <w:szCs w:val="24"/>
        </w:rPr>
      </w:pPr>
    </w:p>
    <w:p w14:paraId="040A70EB" w14:textId="1F9A88CB" w:rsidR="00710A0A" w:rsidRDefault="00710A0A" w:rsidP="001337D6">
      <w:pPr>
        <w:ind w:left="1440"/>
        <w:contextualSpacing/>
        <w:jc w:val="right"/>
        <w:rPr>
          <w:rFonts w:eastAsia="Times New Roman" w:cs="Times New Roman"/>
          <w:i/>
          <w:color w:val="000000"/>
          <w:szCs w:val="24"/>
        </w:rPr>
      </w:pPr>
    </w:p>
    <w:p w14:paraId="067E87AD" w14:textId="3F27A69A" w:rsidR="00710A0A" w:rsidRDefault="00710A0A" w:rsidP="001337D6">
      <w:pPr>
        <w:ind w:left="1440"/>
        <w:contextualSpacing/>
        <w:jc w:val="right"/>
        <w:rPr>
          <w:rFonts w:eastAsia="Times New Roman" w:cs="Times New Roman"/>
          <w:i/>
          <w:color w:val="000000"/>
          <w:szCs w:val="24"/>
        </w:rPr>
      </w:pPr>
    </w:p>
    <w:p w14:paraId="6F2F48F8" w14:textId="040F48EF" w:rsidR="00710A0A" w:rsidRDefault="00710A0A" w:rsidP="001337D6">
      <w:pPr>
        <w:ind w:left="1440"/>
        <w:contextualSpacing/>
        <w:jc w:val="right"/>
        <w:rPr>
          <w:rFonts w:eastAsia="Times New Roman" w:cs="Times New Roman"/>
          <w:i/>
          <w:color w:val="000000"/>
          <w:szCs w:val="24"/>
        </w:rPr>
      </w:pPr>
    </w:p>
    <w:p w14:paraId="596DAF98" w14:textId="77777777" w:rsidR="00710A0A" w:rsidRPr="008E0FBD" w:rsidRDefault="00710A0A" w:rsidP="001337D6">
      <w:pPr>
        <w:ind w:left="1440"/>
        <w:contextualSpacing/>
        <w:jc w:val="right"/>
        <w:rPr>
          <w:rFonts w:eastAsia="Times New Roman" w:cs="Times New Roman"/>
          <w:i/>
          <w:color w:val="000000"/>
          <w:szCs w:val="24"/>
        </w:rPr>
      </w:pPr>
    </w:p>
    <w:p w14:paraId="329CA1D0" w14:textId="72581819" w:rsidR="00836A61" w:rsidRDefault="00836A61" w:rsidP="001337D6">
      <w:pPr>
        <w:rPr>
          <w:rFonts w:eastAsia="Times New Roman" w:cs="Times New Roman"/>
          <w:i/>
          <w:iCs/>
          <w:color w:val="000000"/>
          <w:szCs w:val="24"/>
        </w:rPr>
      </w:pPr>
    </w:p>
    <w:p w14:paraId="606F1E6A" w14:textId="77777777" w:rsidR="00D93E74" w:rsidRDefault="00D93E74" w:rsidP="001337D6">
      <w:pPr>
        <w:rPr>
          <w:rFonts w:eastAsia="Times New Roman" w:cs="Times New Roman"/>
          <w:i/>
          <w:iCs/>
          <w:color w:val="000000"/>
          <w:szCs w:val="24"/>
        </w:rPr>
      </w:pPr>
    </w:p>
    <w:p w14:paraId="2596F7C7" w14:textId="4D360762" w:rsidR="00710A0A" w:rsidRPr="00846AC9" w:rsidRDefault="00710A0A" w:rsidP="00816AE4">
      <w:pPr>
        <w:pStyle w:val="Heading2"/>
      </w:pPr>
      <w:bookmarkStart w:id="2633" w:name="_Toc211607442"/>
      <w:r w:rsidRPr="00846AC9">
        <w:lastRenderedPageBreak/>
        <w:t>20.25</w:t>
      </w:r>
      <w:r w:rsidR="00D93E74">
        <w:t>A</w:t>
      </w:r>
      <w:r w:rsidRPr="00846AC9">
        <w:t xml:space="preserve"> Sex Trafficking by Force, Fraud,</w:t>
      </w:r>
      <w:r>
        <w:t xml:space="preserve"> </w:t>
      </w:r>
      <w:r>
        <w:br/>
      </w:r>
      <w:r w:rsidRPr="00846AC9">
        <w:t>or Coercion (18 U.S.C. § 1591(a)(1))</w:t>
      </w:r>
      <w:bookmarkEnd w:id="2633"/>
    </w:p>
    <w:p w14:paraId="2BAC4112" w14:textId="77777777" w:rsidR="00710A0A" w:rsidRPr="00846AC9" w:rsidRDefault="00710A0A" w:rsidP="00710A0A">
      <w:pPr>
        <w:rPr>
          <w:rFonts w:eastAsia="Times New Roman" w:cs="Times New Roman"/>
          <w:color w:val="000000"/>
          <w:szCs w:val="24"/>
        </w:rPr>
      </w:pPr>
    </w:p>
    <w:p w14:paraId="47C31F13" w14:textId="3B79D566" w:rsidR="00343EB6" w:rsidRPr="00846AC9" w:rsidRDefault="00710A0A" w:rsidP="00343EB6">
      <w:pPr>
        <w:rPr>
          <w:rFonts w:eastAsia="Times New Roman" w:cs="Times New Roman"/>
          <w:color w:val="000000"/>
          <w:szCs w:val="24"/>
        </w:rPr>
      </w:pPr>
      <w:r w:rsidRPr="00846AC9">
        <w:rPr>
          <w:rFonts w:eastAsia="Times New Roman" w:cs="Times New Roman"/>
          <w:color w:val="000000"/>
          <w:szCs w:val="24"/>
        </w:rPr>
        <w:tab/>
      </w:r>
      <w:r w:rsidR="00343EB6" w:rsidRPr="00846AC9">
        <w:rPr>
          <w:rFonts w:eastAsia="Times New Roman" w:cs="Times New Roman"/>
          <w:color w:val="000000"/>
          <w:szCs w:val="24"/>
        </w:rPr>
        <w:t>The defendant is charged in [Count ______ of] the indictment with engaging in sex trafficking by force, fraud, or coercion in violation of Section 1591 of Title 18 of the United States Code</w:t>
      </w:r>
      <w:r w:rsidR="00E97E0E">
        <w:rPr>
          <w:rFonts w:eastAsia="Times New Roman" w:cs="Times New Roman"/>
          <w:color w:val="000000"/>
          <w:szCs w:val="24"/>
        </w:rPr>
        <w:t xml:space="preserve">. </w:t>
      </w:r>
      <w:r w:rsidR="00343EB6" w:rsidRPr="00846AC9">
        <w:rPr>
          <w:rFonts w:eastAsia="Times New Roman" w:cs="Times New Roman"/>
          <w:color w:val="000000"/>
          <w:szCs w:val="24"/>
        </w:rPr>
        <w:t>For the defendant to be found guilty of that charge, the government must prove each of the following elements beyond a reasonable doubt:</w:t>
      </w:r>
    </w:p>
    <w:p w14:paraId="238BFB4A" w14:textId="77777777" w:rsidR="00343EB6" w:rsidRPr="00846AC9" w:rsidRDefault="00343EB6" w:rsidP="00343EB6">
      <w:pPr>
        <w:rPr>
          <w:rFonts w:eastAsia="Times New Roman" w:cs="Times New Roman"/>
          <w:color w:val="000000"/>
          <w:szCs w:val="24"/>
        </w:rPr>
      </w:pPr>
    </w:p>
    <w:p w14:paraId="4C340220" w14:textId="77777777" w:rsidR="00343EB6" w:rsidRPr="00846AC9" w:rsidRDefault="00343EB6" w:rsidP="00343EB6">
      <w:pPr>
        <w:rPr>
          <w:rFonts w:eastAsia="Times New Roman" w:cs="Times New Roman"/>
          <w:color w:val="000000"/>
          <w:szCs w:val="24"/>
        </w:rPr>
      </w:pPr>
      <w:r w:rsidRPr="00846AC9">
        <w:rPr>
          <w:rFonts w:eastAsia="Times New Roman" w:cs="Times New Roman"/>
          <w:color w:val="000000"/>
          <w:szCs w:val="24"/>
        </w:rPr>
        <w:tab/>
        <w:t>First, the defendant knowingly [recruited] [enticed] [harbored] [transported] [provided] [obtained] [advertised] [maintained] [patronized] [or] [solicited] a person;</w:t>
      </w:r>
    </w:p>
    <w:p w14:paraId="024260F7" w14:textId="77777777" w:rsidR="00343EB6" w:rsidRPr="00846AC9" w:rsidRDefault="00343EB6" w:rsidP="00343EB6">
      <w:pPr>
        <w:rPr>
          <w:rFonts w:eastAsia="Times New Roman" w:cs="Times New Roman"/>
          <w:color w:val="000000"/>
          <w:szCs w:val="24"/>
        </w:rPr>
      </w:pPr>
    </w:p>
    <w:p w14:paraId="478EA751" w14:textId="77777777" w:rsidR="00343EB6" w:rsidRPr="00846AC9" w:rsidRDefault="00343EB6" w:rsidP="00343EB6">
      <w:pPr>
        <w:rPr>
          <w:rFonts w:eastAsia="Times New Roman" w:cs="Times New Roman"/>
          <w:color w:val="000000"/>
          <w:szCs w:val="24"/>
        </w:rPr>
      </w:pPr>
      <w:r w:rsidRPr="00846AC9">
        <w:rPr>
          <w:rFonts w:eastAsia="Times New Roman" w:cs="Times New Roman"/>
          <w:color w:val="000000"/>
          <w:szCs w:val="24"/>
        </w:rPr>
        <w:tab/>
        <w:t>Second, the defendant [knew] [was in reckless disregard of the fact] that force, threats of force, fraud, coercion</w:t>
      </w:r>
      <w:r>
        <w:rPr>
          <w:rFonts w:eastAsia="Times New Roman" w:cs="Times New Roman"/>
          <w:color w:val="000000"/>
          <w:szCs w:val="24"/>
        </w:rPr>
        <w:t>,</w:t>
      </w:r>
      <w:r w:rsidRPr="00846AC9">
        <w:rPr>
          <w:rFonts w:eastAsia="Times New Roman" w:cs="Times New Roman"/>
          <w:color w:val="000000"/>
          <w:szCs w:val="24"/>
        </w:rPr>
        <w:t xml:space="preserve"> or any combination would be used to cause the person to engage in a commercial sex act; and</w:t>
      </w:r>
    </w:p>
    <w:p w14:paraId="46B5A21F" w14:textId="77777777" w:rsidR="00343EB6" w:rsidRPr="00846AC9" w:rsidRDefault="00343EB6" w:rsidP="00343EB6">
      <w:pPr>
        <w:rPr>
          <w:rFonts w:eastAsia="Times New Roman" w:cs="Times New Roman"/>
          <w:color w:val="000000"/>
          <w:szCs w:val="24"/>
        </w:rPr>
      </w:pPr>
    </w:p>
    <w:p w14:paraId="41196BFC" w14:textId="77777777" w:rsidR="00343EB6" w:rsidRDefault="00343EB6" w:rsidP="00343EB6">
      <w:pPr>
        <w:rPr>
          <w:rFonts w:eastAsia="Times New Roman" w:cs="Times New Roman"/>
          <w:color w:val="000000"/>
          <w:szCs w:val="24"/>
        </w:rPr>
      </w:pPr>
      <w:r w:rsidRPr="00846AC9">
        <w:rPr>
          <w:rFonts w:eastAsia="Times New Roman" w:cs="Times New Roman"/>
          <w:color w:val="000000"/>
          <w:szCs w:val="24"/>
        </w:rPr>
        <w:tab/>
        <w:t xml:space="preserve">Third, the defendant’s acts were [in or affecting interstate or foreign commerce] [within the special maritime and territorial jurisdiction of the United States]. </w:t>
      </w:r>
    </w:p>
    <w:p w14:paraId="07506B88" w14:textId="77777777" w:rsidR="00343EB6" w:rsidRPr="00846AC9" w:rsidRDefault="00343EB6" w:rsidP="00343EB6">
      <w:pPr>
        <w:rPr>
          <w:rFonts w:eastAsia="Times New Roman" w:cs="Times New Roman"/>
          <w:color w:val="000000"/>
          <w:szCs w:val="24"/>
        </w:rPr>
      </w:pPr>
    </w:p>
    <w:p w14:paraId="3339F0BC" w14:textId="77777777" w:rsidR="00343EB6" w:rsidRPr="000E0DDD" w:rsidRDefault="00343EB6" w:rsidP="00343EB6">
      <w:pPr>
        <w:ind w:right="-180"/>
        <w:jc w:val="center"/>
        <w:rPr>
          <w:rFonts w:eastAsia="Times New Roman" w:cs="Times New Roman"/>
          <w:color w:val="000000"/>
          <w:szCs w:val="24"/>
        </w:rPr>
      </w:pPr>
      <w:r w:rsidRPr="000E0DDD">
        <w:rPr>
          <w:rFonts w:eastAsia="Times New Roman" w:cs="Times New Roman"/>
          <w:b/>
          <w:color w:val="000000"/>
          <w:szCs w:val="24"/>
        </w:rPr>
        <w:t>Comment</w:t>
      </w:r>
    </w:p>
    <w:p w14:paraId="50D53C34" w14:textId="77777777" w:rsidR="00343EB6" w:rsidRPr="000E0DDD" w:rsidRDefault="00343EB6" w:rsidP="00343EB6">
      <w:pPr>
        <w:rPr>
          <w:rFonts w:eastAsia="Times New Roman" w:cs="Times New Roman"/>
          <w:color w:val="000000"/>
          <w:szCs w:val="24"/>
        </w:rPr>
      </w:pPr>
    </w:p>
    <w:p w14:paraId="1F7383EA" w14:textId="77777777" w:rsidR="00343EB6" w:rsidRDefault="00343EB6" w:rsidP="00343EB6">
      <w:pPr>
        <w:rPr>
          <w:rFonts w:eastAsia="Times New Roman" w:cs="Times New Roman"/>
          <w:color w:val="000000"/>
          <w:szCs w:val="24"/>
        </w:rPr>
      </w:pPr>
      <w:r w:rsidRPr="000E0DDD">
        <w:rPr>
          <w:rFonts w:eastAsia="Times New Roman" w:cs="Times New Roman"/>
          <w:color w:val="000000"/>
          <w:szCs w:val="24"/>
        </w:rPr>
        <w:tab/>
        <w:t xml:space="preserve">“Coercion” </w:t>
      </w:r>
      <w:r>
        <w:rPr>
          <w:rFonts w:eastAsia="Times New Roman" w:cs="Times New Roman"/>
          <w:color w:val="000000"/>
          <w:szCs w:val="24"/>
        </w:rPr>
        <w:t>and “commercial sex act” are</w:t>
      </w:r>
      <w:r w:rsidRPr="000E0DDD">
        <w:rPr>
          <w:rFonts w:eastAsia="Times New Roman" w:cs="Times New Roman"/>
          <w:color w:val="000000"/>
          <w:szCs w:val="24"/>
        </w:rPr>
        <w:t xml:space="preserve"> defined in 18 U.S.C. § 1591(e).</w:t>
      </w:r>
      <w:r w:rsidRPr="00C26D23">
        <w:rPr>
          <w:rFonts w:eastAsia="Times New Roman" w:cs="Times New Roman"/>
          <w:color w:val="000000"/>
          <w:szCs w:val="24"/>
        </w:rPr>
        <w:t xml:space="preserve"> </w:t>
      </w:r>
    </w:p>
    <w:p w14:paraId="2D986680" w14:textId="77777777" w:rsidR="00343EB6" w:rsidRDefault="00343EB6" w:rsidP="00343EB6">
      <w:pPr>
        <w:rPr>
          <w:rFonts w:eastAsia="Times New Roman" w:cs="Times New Roman"/>
          <w:color w:val="000000"/>
          <w:szCs w:val="24"/>
        </w:rPr>
      </w:pPr>
    </w:p>
    <w:p w14:paraId="4AA102B5" w14:textId="77777777" w:rsidR="00343EB6" w:rsidRDefault="00343EB6" w:rsidP="00343EB6">
      <w:pPr>
        <w:ind w:firstLine="720"/>
        <w:rPr>
          <w:rFonts w:eastAsia="Times New Roman" w:cs="Times New Roman"/>
          <w:color w:val="000000"/>
          <w:szCs w:val="24"/>
        </w:rPr>
      </w:pPr>
      <w:r w:rsidRPr="00C26D23">
        <w:rPr>
          <w:rFonts w:eastAsia="Times New Roman" w:cs="Times New Roman"/>
          <w:color w:val="000000"/>
          <w:szCs w:val="24"/>
        </w:rPr>
        <w:t>The victim need not be a minor when the charge is sex trafficking by “force, fraud, or coercion</w:t>
      </w:r>
      <w:r>
        <w:rPr>
          <w:rFonts w:eastAsia="Times New Roman" w:cs="Times New Roman"/>
          <w:color w:val="000000"/>
          <w:szCs w:val="24"/>
        </w:rPr>
        <w:t>.”</w:t>
      </w:r>
    </w:p>
    <w:p w14:paraId="1DF1BB2A" w14:textId="77777777" w:rsidR="00343EB6" w:rsidRPr="000E0DDD" w:rsidRDefault="00343EB6" w:rsidP="00343EB6">
      <w:pPr>
        <w:rPr>
          <w:rFonts w:eastAsia="Times New Roman" w:cs="Times New Roman"/>
          <w:color w:val="000000"/>
          <w:szCs w:val="24"/>
        </w:rPr>
      </w:pPr>
    </w:p>
    <w:p w14:paraId="5DA5F2D4" w14:textId="008BC739" w:rsidR="00343EB6" w:rsidRPr="000E0DDD" w:rsidRDefault="00343EB6" w:rsidP="00343EB6">
      <w:pPr>
        <w:rPr>
          <w:rFonts w:eastAsia="Times New Roman" w:cs="Times New Roman"/>
          <w:color w:val="000000"/>
          <w:szCs w:val="24"/>
        </w:rPr>
      </w:pPr>
      <w:r w:rsidRPr="000E0DDD">
        <w:rPr>
          <w:rFonts w:eastAsia="Times New Roman" w:cs="Times New Roman"/>
          <w:color w:val="000000"/>
          <w:szCs w:val="24"/>
        </w:rPr>
        <w:tab/>
        <w:t>The “reckless disregard” standard does not apply if the act is advertising</w:t>
      </w:r>
      <w:r w:rsidR="00E97E0E">
        <w:rPr>
          <w:rFonts w:eastAsia="Times New Roman" w:cs="Times New Roman"/>
          <w:color w:val="000000"/>
          <w:szCs w:val="24"/>
        </w:rPr>
        <w:t xml:space="preserve">. </w:t>
      </w:r>
      <w:r w:rsidRPr="000E0DDD">
        <w:rPr>
          <w:rFonts w:eastAsia="Times New Roman" w:cs="Times New Roman"/>
          <w:color w:val="000000"/>
          <w:szCs w:val="24"/>
        </w:rPr>
        <w:t xml:space="preserve">If the government charges “advertising,” the mens rea element is </w:t>
      </w:r>
      <w:r w:rsidR="00383F00" w:rsidRPr="000E0DDD">
        <w:rPr>
          <w:rFonts w:eastAsia="Times New Roman" w:cs="Times New Roman"/>
          <w:color w:val="000000"/>
          <w:szCs w:val="24"/>
        </w:rPr>
        <w:t>knowing</w:t>
      </w:r>
      <w:r w:rsidR="00E97E0E">
        <w:rPr>
          <w:rFonts w:eastAsia="Times New Roman" w:cs="Times New Roman"/>
          <w:color w:val="000000"/>
          <w:szCs w:val="24"/>
        </w:rPr>
        <w:t xml:space="preserve">. </w:t>
      </w:r>
      <w:r w:rsidR="00383F00" w:rsidRPr="000E0DDD">
        <w:rPr>
          <w:rFonts w:eastAsia="Times New Roman" w:cs="Times New Roman"/>
          <w:color w:val="000000"/>
          <w:szCs w:val="24"/>
        </w:rPr>
        <w:t>18 U.S.C. § 1591(a).</w:t>
      </w:r>
      <w:r w:rsidR="00383F00">
        <w:rPr>
          <w:rFonts w:eastAsia="Times New Roman" w:cs="Times New Roman"/>
          <w:color w:val="000000"/>
          <w:szCs w:val="24"/>
        </w:rPr>
        <w:t xml:space="preserve"> </w:t>
      </w:r>
      <w:bookmarkStart w:id="2634" w:name="_Hlk210826390"/>
      <w:r w:rsidR="00383F00" w:rsidRPr="00B268F4">
        <w:rPr>
          <w:rFonts w:eastAsia="Times New Roman" w:cs="Times New Roman"/>
          <w:color w:val="000000"/>
          <w:szCs w:val="24"/>
        </w:rPr>
        <w:t xml:space="preserve">Notwithstanding those two standards for mens rea, the statute defines only one offense, and it is therefore not duplicitous to </w:t>
      </w:r>
      <w:r w:rsidR="00383F00" w:rsidRPr="002D25A7">
        <w:rPr>
          <w:rFonts w:eastAsia="Times New Roman" w:cs="Times New Roman"/>
          <w:color w:val="000000"/>
          <w:szCs w:val="24"/>
        </w:rPr>
        <w:t>charge advertising and the other means (</w:t>
      </w:r>
      <w:r w:rsidR="00383F00" w:rsidRPr="002D25A7">
        <w:rPr>
          <w:rFonts w:eastAsia="Times New Roman" w:cs="Times New Roman"/>
          <w:i/>
          <w:iCs/>
          <w:color w:val="000000"/>
          <w:szCs w:val="24"/>
        </w:rPr>
        <w:t>e.g.</w:t>
      </w:r>
      <w:r w:rsidR="00383F00" w:rsidRPr="002D25A7">
        <w:rPr>
          <w:rFonts w:eastAsia="Times New Roman" w:cs="Times New Roman"/>
          <w:color w:val="000000"/>
          <w:szCs w:val="24"/>
        </w:rPr>
        <w:t>, recruited, enticed, harbored) by which a defendant can</w:t>
      </w:r>
      <w:r w:rsidR="00383F00" w:rsidRPr="00B268F4">
        <w:rPr>
          <w:rFonts w:eastAsia="Times New Roman" w:cs="Times New Roman"/>
          <w:color w:val="000000"/>
          <w:szCs w:val="24"/>
        </w:rPr>
        <w:t xml:space="preserve"> violate § 1591(a) in a single count. </w:t>
      </w:r>
      <w:r w:rsidR="00383F00" w:rsidRPr="00B268F4">
        <w:rPr>
          <w:rFonts w:eastAsia="Times New Roman" w:cs="Times New Roman"/>
          <w:i/>
          <w:iCs/>
          <w:color w:val="000000"/>
          <w:szCs w:val="24"/>
        </w:rPr>
        <w:t>United States v. Bradford</w:t>
      </w:r>
      <w:r w:rsidR="00383F00" w:rsidRPr="00B268F4">
        <w:rPr>
          <w:rFonts w:eastAsia="Times New Roman" w:cs="Times New Roman"/>
          <w:color w:val="000000"/>
          <w:szCs w:val="24"/>
        </w:rPr>
        <w:t>, 148 F.4th 699 (9th Cir. 2025).</w:t>
      </w:r>
      <w:bookmarkEnd w:id="2634"/>
    </w:p>
    <w:p w14:paraId="42618E2D" w14:textId="77777777" w:rsidR="00343EB6" w:rsidRPr="000E0DDD" w:rsidRDefault="00343EB6" w:rsidP="00343EB6">
      <w:pPr>
        <w:rPr>
          <w:rFonts w:eastAsia="Times New Roman" w:cs="Times New Roman"/>
          <w:color w:val="000000"/>
          <w:szCs w:val="24"/>
        </w:rPr>
      </w:pPr>
    </w:p>
    <w:p w14:paraId="3398220D" w14:textId="77777777" w:rsidR="00343EB6" w:rsidRPr="000E0DDD" w:rsidRDefault="00343EB6" w:rsidP="00343EB6">
      <w:pPr>
        <w:rPr>
          <w:rFonts w:eastAsia="Times New Roman" w:cs="Times New Roman"/>
          <w:color w:val="000000"/>
          <w:szCs w:val="24"/>
        </w:rPr>
      </w:pPr>
      <w:r w:rsidRPr="000E0DDD">
        <w:rPr>
          <w:rFonts w:eastAsia="Times New Roman" w:cs="Times New Roman"/>
          <w:color w:val="000000"/>
          <w:szCs w:val="24"/>
        </w:rPr>
        <w:tab/>
        <w:t>“[T]he listed alternatives— ‘means of force, threats of force, fraud, coercion . . . or any</w:t>
      </w:r>
    </w:p>
    <w:p w14:paraId="6E5F0E0F" w14:textId="77777777" w:rsidR="00343EB6" w:rsidRPr="000E0DDD" w:rsidRDefault="00343EB6" w:rsidP="00343EB6">
      <w:pPr>
        <w:rPr>
          <w:rFonts w:eastAsia="Times New Roman" w:cs="Times New Roman"/>
          <w:color w:val="000000"/>
          <w:szCs w:val="24"/>
        </w:rPr>
      </w:pPr>
      <w:r w:rsidRPr="000E0DDD">
        <w:rPr>
          <w:rFonts w:eastAsia="Times New Roman" w:cs="Times New Roman"/>
          <w:color w:val="000000"/>
          <w:szCs w:val="24"/>
        </w:rPr>
        <w:t>combination of such means’—are not elements but rather possible means to commit the crime of</w:t>
      </w:r>
    </w:p>
    <w:p w14:paraId="4FAB3E46" w14:textId="222A72C4" w:rsidR="00343EB6" w:rsidRPr="000E0DDD" w:rsidRDefault="00343EB6" w:rsidP="00343EB6">
      <w:pPr>
        <w:rPr>
          <w:rFonts w:eastAsia="Times New Roman" w:cs="Times New Roman"/>
          <w:color w:val="000000"/>
          <w:szCs w:val="24"/>
        </w:rPr>
      </w:pPr>
      <w:r w:rsidRPr="000E0DDD">
        <w:rPr>
          <w:rFonts w:eastAsia="Times New Roman" w:cs="Times New Roman"/>
          <w:color w:val="000000"/>
          <w:szCs w:val="24"/>
        </w:rPr>
        <w:t>human trafficking.</w:t>
      </w:r>
      <w:r w:rsidR="000E7720">
        <w:rPr>
          <w:rFonts w:eastAsia="Times New Roman" w:cs="Times New Roman"/>
          <w:color w:val="000000"/>
          <w:szCs w:val="24"/>
        </w:rPr>
        <w:t xml:space="preserve">” </w:t>
      </w:r>
      <w:r w:rsidRPr="000E0DDD">
        <w:rPr>
          <w:rFonts w:eastAsia="Times New Roman" w:cs="Times New Roman"/>
          <w:i/>
          <w:color w:val="000000"/>
          <w:szCs w:val="24"/>
        </w:rPr>
        <w:t>United States v. Mickey</w:t>
      </w:r>
      <w:r w:rsidRPr="000E0DDD">
        <w:rPr>
          <w:rFonts w:eastAsia="Times New Roman" w:cs="Times New Roman"/>
          <w:color w:val="000000"/>
          <w:szCs w:val="24"/>
        </w:rPr>
        <w:t xml:space="preserve">, 897 F.3d 1173, 1181 (9th Cir. 2018) (alteration in original) (emphases omitted). </w:t>
      </w:r>
      <w:r>
        <w:rPr>
          <w:rFonts w:eastAsia="Times New Roman" w:cs="Times New Roman"/>
          <w:color w:val="000000"/>
          <w:szCs w:val="24"/>
        </w:rPr>
        <w:t xml:space="preserve">Therefore, the jury is not required to unanimously agree on the means used to traffic the victim. </w:t>
      </w:r>
      <w:r>
        <w:rPr>
          <w:rFonts w:eastAsia="Times New Roman" w:cs="Times New Roman"/>
          <w:i/>
          <w:iCs/>
          <w:color w:val="000000"/>
          <w:szCs w:val="24"/>
        </w:rPr>
        <w:t>Id</w:t>
      </w:r>
      <w:r>
        <w:rPr>
          <w:rFonts w:eastAsia="Times New Roman" w:cs="Times New Roman"/>
          <w:color w:val="000000"/>
          <w:szCs w:val="24"/>
        </w:rPr>
        <w:t xml:space="preserve">. (citing </w:t>
      </w:r>
      <w:r>
        <w:rPr>
          <w:rFonts w:eastAsia="Times New Roman" w:cs="Times New Roman"/>
          <w:i/>
          <w:iCs/>
          <w:color w:val="000000"/>
          <w:szCs w:val="24"/>
        </w:rPr>
        <w:t>Schad v. Arizona</w:t>
      </w:r>
      <w:r>
        <w:rPr>
          <w:rFonts w:eastAsia="Times New Roman" w:cs="Times New Roman"/>
          <w:color w:val="000000"/>
          <w:szCs w:val="24"/>
        </w:rPr>
        <w:t>, 501 U.S. 624, 631-32 (1991))</w:t>
      </w:r>
      <w:r w:rsidR="00E97E0E">
        <w:rPr>
          <w:rFonts w:eastAsia="Times New Roman" w:cs="Times New Roman"/>
          <w:color w:val="000000"/>
          <w:szCs w:val="24"/>
        </w:rPr>
        <w:t xml:space="preserve">. </w:t>
      </w:r>
      <w:r w:rsidRPr="000E0DDD">
        <w:rPr>
          <w:rFonts w:eastAsia="Times New Roman" w:cs="Times New Roman"/>
          <w:color w:val="000000"/>
          <w:szCs w:val="24"/>
        </w:rPr>
        <w:t xml:space="preserve">A special verdict form that </w:t>
      </w:r>
      <w:r>
        <w:rPr>
          <w:rFonts w:eastAsia="Times New Roman" w:cs="Times New Roman"/>
          <w:color w:val="000000"/>
          <w:szCs w:val="24"/>
        </w:rPr>
        <w:t xml:space="preserve">asks the jury to identify which of the possible means the defendant used to traffic the victim </w:t>
      </w:r>
      <w:r w:rsidRPr="000E0DDD">
        <w:rPr>
          <w:rFonts w:eastAsia="Times New Roman" w:cs="Times New Roman"/>
          <w:color w:val="000000"/>
          <w:szCs w:val="24"/>
        </w:rPr>
        <w:t>is ill-advised because it has potential to create jury confusion, require further instruction, and cause the jury to “lose sight of what facts it is meant to find.</w:t>
      </w:r>
      <w:r w:rsidR="000E7720">
        <w:rPr>
          <w:rFonts w:eastAsia="Times New Roman" w:cs="Times New Roman"/>
          <w:color w:val="000000"/>
          <w:szCs w:val="24"/>
        </w:rPr>
        <w:t xml:space="preserve">” </w:t>
      </w:r>
      <w:r w:rsidRPr="000E0DDD">
        <w:rPr>
          <w:rFonts w:eastAsia="Times New Roman" w:cs="Times New Roman"/>
          <w:i/>
          <w:color w:val="000000"/>
          <w:szCs w:val="24"/>
        </w:rPr>
        <w:t>Id</w:t>
      </w:r>
      <w:r w:rsidRPr="000E0DDD">
        <w:rPr>
          <w:rFonts w:eastAsia="Times New Roman" w:cs="Times New Roman"/>
          <w:color w:val="000000"/>
          <w:szCs w:val="24"/>
        </w:rPr>
        <w:t>. at 1182</w:t>
      </w:r>
      <w:r w:rsidR="00E97E0E">
        <w:rPr>
          <w:rFonts w:eastAsia="Times New Roman" w:cs="Times New Roman"/>
          <w:color w:val="000000"/>
          <w:szCs w:val="24"/>
        </w:rPr>
        <w:t xml:space="preserve">. </w:t>
      </w:r>
    </w:p>
    <w:p w14:paraId="7780E1C3" w14:textId="77777777" w:rsidR="00343EB6" w:rsidRDefault="00343EB6" w:rsidP="00343EB6"/>
    <w:p w14:paraId="2661E9FB" w14:textId="0D34CD8D" w:rsidR="00343EB6" w:rsidRPr="008D78F7" w:rsidRDefault="00343EB6" w:rsidP="00343EB6">
      <w:pPr>
        <w:jc w:val="right"/>
        <w:rPr>
          <w:rFonts w:cs="Times New Roman"/>
          <w:i/>
          <w:iCs/>
          <w:szCs w:val="24"/>
        </w:rPr>
      </w:pPr>
      <w:r w:rsidRPr="008D78F7">
        <w:rPr>
          <w:rFonts w:cs="Times New Roman"/>
          <w:i/>
          <w:iCs/>
          <w:szCs w:val="24"/>
        </w:rPr>
        <w:t xml:space="preserve">Revised </w:t>
      </w:r>
      <w:r w:rsidR="00383F00">
        <w:rPr>
          <w:rFonts w:cs="Times New Roman"/>
          <w:i/>
          <w:iCs/>
          <w:szCs w:val="24"/>
        </w:rPr>
        <w:t>September 2025</w:t>
      </w:r>
    </w:p>
    <w:p w14:paraId="597F4282" w14:textId="155A0AA4" w:rsidR="00710A0A" w:rsidRPr="000E0DDD" w:rsidRDefault="00710A0A" w:rsidP="00343EB6">
      <w:pPr>
        <w:rPr>
          <w:rFonts w:eastAsia="Times New Roman" w:cs="Times New Roman"/>
          <w:color w:val="000000"/>
          <w:szCs w:val="24"/>
        </w:rPr>
      </w:pPr>
      <w:r w:rsidRPr="000E0DDD">
        <w:rPr>
          <w:rFonts w:eastAsia="Times New Roman" w:cs="Times New Roman"/>
          <w:color w:val="000000"/>
          <w:szCs w:val="24"/>
        </w:rPr>
        <w:t xml:space="preserve"> </w:t>
      </w:r>
    </w:p>
    <w:p w14:paraId="0227610D" w14:textId="77777777" w:rsidR="00710A0A" w:rsidRDefault="00710A0A" w:rsidP="00710A0A"/>
    <w:p w14:paraId="38A16B26" w14:textId="77777777" w:rsidR="00710A0A" w:rsidRPr="00B033F4" w:rsidRDefault="00710A0A" w:rsidP="001337D6">
      <w:pPr>
        <w:rPr>
          <w:rFonts w:eastAsia="Times New Roman" w:cs="Times New Roman"/>
          <w:i/>
          <w:iCs/>
          <w:color w:val="000000"/>
          <w:szCs w:val="24"/>
        </w:rPr>
      </w:pPr>
    </w:p>
    <w:p w14:paraId="37F0B95D" w14:textId="5893353A" w:rsidR="003612C6" w:rsidRDefault="003612C6" w:rsidP="003612C6">
      <w:pPr>
        <w:pStyle w:val="ListParagraph"/>
        <w:ind w:left="1440"/>
        <w:jc w:val="right"/>
        <w:rPr>
          <w:szCs w:val="24"/>
        </w:rPr>
      </w:pPr>
    </w:p>
    <w:p w14:paraId="226DE829" w14:textId="6D702A8F" w:rsidR="00710A0A" w:rsidRDefault="00710A0A" w:rsidP="003612C6">
      <w:pPr>
        <w:pStyle w:val="ListParagraph"/>
        <w:ind w:left="1440"/>
        <w:jc w:val="right"/>
        <w:rPr>
          <w:szCs w:val="24"/>
        </w:rPr>
      </w:pPr>
    </w:p>
    <w:p w14:paraId="031D9C99" w14:textId="220D5BBF" w:rsidR="00710A0A" w:rsidRDefault="00710A0A" w:rsidP="003612C6">
      <w:pPr>
        <w:pStyle w:val="ListParagraph"/>
        <w:ind w:left="1440"/>
        <w:jc w:val="right"/>
        <w:rPr>
          <w:szCs w:val="24"/>
        </w:rPr>
      </w:pPr>
    </w:p>
    <w:p w14:paraId="758570C6" w14:textId="1B444A3A" w:rsidR="00710A0A" w:rsidRDefault="00710A0A" w:rsidP="003612C6">
      <w:pPr>
        <w:pStyle w:val="ListParagraph"/>
        <w:ind w:left="1440"/>
        <w:jc w:val="right"/>
        <w:rPr>
          <w:szCs w:val="24"/>
        </w:rPr>
      </w:pPr>
    </w:p>
    <w:p w14:paraId="25E054EF" w14:textId="2A2721B4" w:rsidR="00710A0A" w:rsidRDefault="00710A0A" w:rsidP="003612C6">
      <w:pPr>
        <w:pStyle w:val="ListParagraph"/>
        <w:ind w:left="1440"/>
        <w:jc w:val="right"/>
        <w:rPr>
          <w:szCs w:val="24"/>
        </w:rPr>
      </w:pPr>
    </w:p>
    <w:p w14:paraId="3A44B7CE" w14:textId="77777777" w:rsidR="00710A0A" w:rsidRDefault="00710A0A" w:rsidP="003612C6">
      <w:pPr>
        <w:pStyle w:val="ListParagraph"/>
        <w:ind w:left="1440"/>
        <w:jc w:val="right"/>
        <w:rPr>
          <w:szCs w:val="24"/>
        </w:rPr>
      </w:pPr>
    </w:p>
    <w:p w14:paraId="6154C3D0" w14:textId="43E5A284" w:rsidR="003612C6" w:rsidRPr="001E7689" w:rsidRDefault="00D93D6F" w:rsidP="007A1AFA">
      <w:pPr>
        <w:pStyle w:val="Heading2"/>
      </w:pPr>
      <w:bookmarkStart w:id="2635" w:name="_Toc73698803"/>
      <w:bookmarkStart w:id="2636" w:name="_Toc83310869"/>
      <w:bookmarkStart w:id="2637" w:name="_Toc83362659"/>
      <w:bookmarkStart w:id="2638" w:name="_Toc83363068"/>
      <w:bookmarkStart w:id="2639" w:name="_Toc90310126"/>
      <w:bookmarkStart w:id="2640" w:name="_Toc90389984"/>
      <w:bookmarkStart w:id="2641" w:name="_Toc211607443"/>
      <w:r w:rsidRPr="00742622">
        <w:t>2</w:t>
      </w:r>
      <w:r w:rsidR="00C30284">
        <w:t>0</w:t>
      </w:r>
      <w:r w:rsidRPr="00742622">
        <w:t>.26</w:t>
      </w:r>
      <w:r w:rsidR="003612C6" w:rsidRPr="00742622">
        <w:t xml:space="preserve"> </w:t>
      </w:r>
      <w:r w:rsidR="008C3147" w:rsidRPr="00742622">
        <w:t>Sex Trafficking of Children or by Force, Fraud</w:t>
      </w:r>
      <w:r w:rsidR="00070127">
        <w:t>,</w:t>
      </w:r>
      <w:r w:rsidR="008C3147" w:rsidRPr="00742622">
        <w:t xml:space="preserve"> or Coercion—Benefitting from Participation in Venture </w:t>
      </w:r>
      <w:r w:rsidR="003612C6" w:rsidRPr="00742622">
        <w:t>(18 U.S.C. § 1591(a)(2))</w:t>
      </w:r>
      <w:bookmarkEnd w:id="2635"/>
      <w:bookmarkEnd w:id="2636"/>
      <w:bookmarkEnd w:id="2637"/>
      <w:bookmarkEnd w:id="2638"/>
      <w:bookmarkEnd w:id="2639"/>
      <w:bookmarkEnd w:id="2640"/>
      <w:bookmarkEnd w:id="2641"/>
    </w:p>
    <w:p w14:paraId="0BE8DA4F" w14:textId="77777777" w:rsidR="003612C6" w:rsidRPr="00742622" w:rsidRDefault="003612C6" w:rsidP="003612C6">
      <w:pPr>
        <w:rPr>
          <w:rFonts w:eastAsia="Times New Roman" w:cs="Times New Roman"/>
          <w:color w:val="000000"/>
          <w:szCs w:val="24"/>
        </w:rPr>
      </w:pPr>
    </w:p>
    <w:p w14:paraId="00B415BD" w14:textId="75F1DA7B" w:rsidR="00710A0A" w:rsidRPr="00E14B26" w:rsidRDefault="003612C6" w:rsidP="00710A0A">
      <w:pPr>
        <w:rPr>
          <w:rFonts w:eastAsia="Times New Roman" w:cs="Times New Roman"/>
          <w:color w:val="000000"/>
          <w:szCs w:val="24"/>
        </w:rPr>
      </w:pPr>
      <w:r w:rsidRPr="00742622">
        <w:rPr>
          <w:rFonts w:eastAsia="Times New Roman" w:cs="Times New Roman"/>
          <w:color w:val="000000"/>
          <w:szCs w:val="24"/>
        </w:rPr>
        <w:tab/>
      </w:r>
      <w:r w:rsidR="00710A0A" w:rsidRPr="00E14B26">
        <w:rPr>
          <w:rFonts w:eastAsia="Times New Roman" w:cs="Times New Roman"/>
          <w:color w:val="000000"/>
          <w:szCs w:val="24"/>
        </w:rPr>
        <w:t>The defendant is charged in [Count ______ of] the indictment with engaging in sex trafficking [of children] [by force, fraud, or coercion] in violation of Section 1591 of Title 18 of the United States Code</w:t>
      </w:r>
      <w:r w:rsidR="00E97E0E">
        <w:rPr>
          <w:rFonts w:eastAsia="Times New Roman" w:cs="Times New Roman"/>
          <w:color w:val="000000"/>
          <w:szCs w:val="24"/>
        </w:rPr>
        <w:t xml:space="preserve">. </w:t>
      </w:r>
      <w:r w:rsidR="00710A0A" w:rsidRPr="00E14B26">
        <w:rPr>
          <w:rFonts w:eastAsia="Times New Roman" w:cs="Times New Roman"/>
          <w:color w:val="000000"/>
          <w:szCs w:val="24"/>
        </w:rPr>
        <w:t>For the defendant to be found guilty of that charge, the government must prove each of the following elements beyond a reasonable doubt:</w:t>
      </w:r>
    </w:p>
    <w:p w14:paraId="17B29575" w14:textId="77777777" w:rsidR="00710A0A" w:rsidRPr="00E14B26" w:rsidRDefault="00710A0A" w:rsidP="00710A0A">
      <w:pPr>
        <w:rPr>
          <w:rFonts w:eastAsia="Times New Roman" w:cs="Times New Roman"/>
          <w:color w:val="000000"/>
          <w:szCs w:val="24"/>
        </w:rPr>
      </w:pPr>
    </w:p>
    <w:p w14:paraId="391C59E9"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t>First, the defendant benefitted [financially] [or] [by receiving anything of value] from participation in a venture that [recruited] [enticed] [harbored] [transported] [provided] [obtained] [advertised] [maintained] [patronized] [or] [solicited] a person to engage in a commercial sex act;</w:t>
      </w:r>
    </w:p>
    <w:p w14:paraId="0FB20BAA" w14:textId="77777777" w:rsidR="00710A0A" w:rsidRPr="00E14B26" w:rsidRDefault="00710A0A" w:rsidP="00710A0A">
      <w:pPr>
        <w:rPr>
          <w:rFonts w:eastAsia="Times New Roman" w:cs="Times New Roman"/>
          <w:color w:val="000000"/>
          <w:szCs w:val="24"/>
        </w:rPr>
      </w:pPr>
    </w:p>
    <w:p w14:paraId="3C76239E"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t>Second, the defendant [knew] [was in reckless disregard of the fact] that [force, threats of force, fraud, coercion, or any combination of such means would be used to cause the person to engage in a commercial sex act] [or] [the person had not attained the age of 18 years and would be caused to engage in a commercial sex act]; and</w:t>
      </w:r>
    </w:p>
    <w:p w14:paraId="1B413A58" w14:textId="77777777" w:rsidR="00710A0A" w:rsidRPr="00E14B26" w:rsidRDefault="00710A0A" w:rsidP="00710A0A">
      <w:pPr>
        <w:rPr>
          <w:rFonts w:eastAsia="Times New Roman" w:cs="Times New Roman"/>
          <w:color w:val="000000"/>
          <w:szCs w:val="24"/>
        </w:rPr>
      </w:pPr>
    </w:p>
    <w:p w14:paraId="3068028F" w14:textId="6F2891C2"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t>Third, the defendant’s acts were [in or affecting interstate or foreign commerce] [within the special maritime and territorial jurisdiction of the United States]</w:t>
      </w:r>
      <w:r w:rsidR="00E97E0E">
        <w:rPr>
          <w:rFonts w:eastAsia="Times New Roman" w:cs="Times New Roman"/>
          <w:color w:val="000000"/>
          <w:szCs w:val="24"/>
        </w:rPr>
        <w:t xml:space="preserve">. </w:t>
      </w:r>
    </w:p>
    <w:p w14:paraId="2136F175" w14:textId="77777777" w:rsidR="00710A0A" w:rsidRPr="00E14B26" w:rsidRDefault="00710A0A" w:rsidP="00710A0A">
      <w:pPr>
        <w:rPr>
          <w:rFonts w:eastAsia="Times New Roman" w:cs="Times New Roman"/>
          <w:color w:val="000000"/>
          <w:szCs w:val="24"/>
        </w:rPr>
      </w:pPr>
    </w:p>
    <w:p w14:paraId="53D9D03F" w14:textId="77777777" w:rsidR="00710A0A" w:rsidRPr="00E14B26" w:rsidRDefault="00710A0A" w:rsidP="00710A0A">
      <w:pPr>
        <w:ind w:right="-180"/>
        <w:jc w:val="center"/>
        <w:rPr>
          <w:rFonts w:eastAsia="Times New Roman" w:cs="Times New Roman"/>
          <w:color w:val="000000"/>
          <w:szCs w:val="24"/>
        </w:rPr>
      </w:pPr>
      <w:r w:rsidRPr="00E14B26">
        <w:rPr>
          <w:rFonts w:eastAsia="Times New Roman" w:cs="Times New Roman"/>
          <w:b/>
          <w:color w:val="000000"/>
          <w:szCs w:val="24"/>
        </w:rPr>
        <w:t>Comment</w:t>
      </w:r>
    </w:p>
    <w:p w14:paraId="6616EA4F" w14:textId="77777777" w:rsidR="00710A0A" w:rsidRPr="00E14B26" w:rsidRDefault="00710A0A" w:rsidP="00710A0A">
      <w:pPr>
        <w:rPr>
          <w:rFonts w:eastAsia="Times New Roman" w:cs="Times New Roman"/>
          <w:color w:val="000000"/>
          <w:szCs w:val="24"/>
        </w:rPr>
      </w:pPr>
    </w:p>
    <w:p w14:paraId="1827C858"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t>“Coercion” is defined in 18 U.S.C. § 1591(e)(2).</w:t>
      </w:r>
    </w:p>
    <w:p w14:paraId="493DA42C" w14:textId="77777777" w:rsidR="00710A0A" w:rsidRPr="00E14B26" w:rsidRDefault="00710A0A" w:rsidP="00710A0A">
      <w:pPr>
        <w:rPr>
          <w:rFonts w:eastAsia="Times New Roman" w:cs="Times New Roman"/>
          <w:color w:val="000000"/>
          <w:szCs w:val="24"/>
        </w:rPr>
      </w:pPr>
    </w:p>
    <w:p w14:paraId="5CCFFB68"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r>
      <w:r>
        <w:rPr>
          <w:rFonts w:eastAsia="Times New Roman" w:cs="Times New Roman"/>
          <w:color w:val="000000"/>
          <w:szCs w:val="24"/>
        </w:rPr>
        <w:t>The</w:t>
      </w:r>
      <w:r w:rsidRPr="00E14B26">
        <w:rPr>
          <w:rFonts w:eastAsia="Times New Roman" w:cs="Times New Roman"/>
          <w:color w:val="000000"/>
          <w:szCs w:val="24"/>
        </w:rPr>
        <w:t xml:space="preserve"> </w:t>
      </w:r>
      <w:r>
        <w:rPr>
          <w:rFonts w:eastAsia="Times New Roman" w:cs="Times New Roman"/>
          <w:color w:val="000000"/>
          <w:szCs w:val="24"/>
        </w:rPr>
        <w:t xml:space="preserve">victim need not be a minor when the charge is sex trafficking by </w:t>
      </w:r>
      <w:r w:rsidRPr="00E14B26">
        <w:rPr>
          <w:rFonts w:eastAsia="Times New Roman" w:cs="Times New Roman"/>
          <w:color w:val="000000"/>
          <w:szCs w:val="24"/>
        </w:rPr>
        <w:t>“force, fraud, or coercion</w:t>
      </w:r>
      <w:r>
        <w:rPr>
          <w:rFonts w:eastAsia="Times New Roman" w:cs="Times New Roman"/>
          <w:color w:val="000000"/>
          <w:szCs w:val="24"/>
        </w:rPr>
        <w:t>.</w:t>
      </w:r>
      <w:r w:rsidRPr="00E14B26">
        <w:rPr>
          <w:rFonts w:eastAsia="Times New Roman" w:cs="Times New Roman"/>
          <w:color w:val="000000"/>
          <w:szCs w:val="24"/>
        </w:rPr>
        <w:t xml:space="preserve">” </w:t>
      </w:r>
    </w:p>
    <w:p w14:paraId="31ECB34D" w14:textId="77777777" w:rsidR="00710A0A" w:rsidRPr="00E14B26" w:rsidRDefault="00710A0A" w:rsidP="00710A0A">
      <w:pPr>
        <w:rPr>
          <w:rFonts w:eastAsia="Times New Roman" w:cs="Times New Roman"/>
          <w:color w:val="000000"/>
          <w:szCs w:val="24"/>
        </w:rPr>
      </w:pPr>
    </w:p>
    <w:p w14:paraId="60A767BD" w14:textId="1F473CD1" w:rsidR="00710A0A" w:rsidRPr="00E14B26" w:rsidRDefault="00710A0A" w:rsidP="00710A0A">
      <w:pPr>
        <w:rPr>
          <w:rFonts w:eastAsia="Times New Roman" w:cs="Times New Roman"/>
          <w:b/>
          <w:color w:val="000000"/>
          <w:szCs w:val="24"/>
        </w:rPr>
      </w:pPr>
      <w:r w:rsidRPr="00E14B26">
        <w:rPr>
          <w:rFonts w:eastAsia="Times New Roman" w:cs="Times New Roman"/>
          <w:color w:val="000000"/>
          <w:szCs w:val="24"/>
        </w:rPr>
        <w:tab/>
        <w:t>The “reckless disregard” standard does not apply if the act is advertising</w:t>
      </w:r>
      <w:r w:rsidR="00E97E0E">
        <w:rPr>
          <w:rFonts w:eastAsia="Times New Roman" w:cs="Times New Roman"/>
          <w:color w:val="000000"/>
          <w:szCs w:val="24"/>
        </w:rPr>
        <w:t xml:space="preserve">. </w:t>
      </w:r>
      <w:r w:rsidRPr="00E14B26">
        <w:rPr>
          <w:rFonts w:eastAsia="Times New Roman" w:cs="Times New Roman"/>
          <w:color w:val="000000"/>
          <w:szCs w:val="24"/>
        </w:rPr>
        <w:t xml:space="preserve">If the government charges “advertising,” the mens rea element is </w:t>
      </w:r>
      <w:r w:rsidR="00233A0A" w:rsidRPr="00E14B26">
        <w:rPr>
          <w:rFonts w:eastAsia="Times New Roman" w:cs="Times New Roman"/>
          <w:color w:val="000000"/>
          <w:szCs w:val="24"/>
        </w:rPr>
        <w:t>knowing</w:t>
      </w:r>
      <w:r w:rsidR="00E97E0E">
        <w:rPr>
          <w:rFonts w:eastAsia="Times New Roman" w:cs="Times New Roman"/>
          <w:color w:val="000000"/>
          <w:szCs w:val="24"/>
        </w:rPr>
        <w:t xml:space="preserve">. </w:t>
      </w:r>
      <w:r w:rsidR="00233A0A" w:rsidRPr="00E14B26">
        <w:rPr>
          <w:rFonts w:eastAsia="Times New Roman" w:cs="Times New Roman"/>
          <w:color w:val="000000"/>
          <w:szCs w:val="24"/>
        </w:rPr>
        <w:t>18 U.S.C. § 1591(a)</w:t>
      </w:r>
      <w:r w:rsidR="00E97E0E">
        <w:rPr>
          <w:rFonts w:eastAsia="Times New Roman" w:cs="Times New Roman"/>
          <w:color w:val="000000"/>
          <w:szCs w:val="24"/>
        </w:rPr>
        <w:t xml:space="preserve">. </w:t>
      </w:r>
      <w:r w:rsidR="00233A0A" w:rsidRPr="007427BF">
        <w:rPr>
          <w:rFonts w:eastAsia="Times New Roman" w:cs="Times New Roman"/>
          <w:color w:val="000000"/>
          <w:szCs w:val="24"/>
        </w:rPr>
        <w:t xml:space="preserve">Notwithstanding those two standards for mens rea, the statute defines only one offense, and it is therefore not duplicitous to </w:t>
      </w:r>
      <w:r w:rsidR="00233A0A" w:rsidRPr="002D25A7">
        <w:rPr>
          <w:rFonts w:eastAsia="Times New Roman" w:cs="Times New Roman"/>
          <w:color w:val="000000"/>
          <w:szCs w:val="24"/>
        </w:rPr>
        <w:t>charge advertising and the other means (</w:t>
      </w:r>
      <w:r w:rsidR="00233A0A" w:rsidRPr="002D25A7">
        <w:rPr>
          <w:rFonts w:eastAsia="Times New Roman" w:cs="Times New Roman"/>
          <w:i/>
          <w:iCs/>
          <w:color w:val="000000"/>
          <w:szCs w:val="24"/>
        </w:rPr>
        <w:t>e.g.</w:t>
      </w:r>
      <w:r w:rsidR="00233A0A" w:rsidRPr="002D25A7">
        <w:rPr>
          <w:rFonts w:eastAsia="Times New Roman" w:cs="Times New Roman"/>
          <w:color w:val="000000"/>
          <w:szCs w:val="24"/>
        </w:rPr>
        <w:t>, recruited, enticed, harbored) by which a defendant can</w:t>
      </w:r>
      <w:r w:rsidR="00233A0A" w:rsidRPr="007427BF">
        <w:rPr>
          <w:rFonts w:eastAsia="Times New Roman" w:cs="Times New Roman"/>
          <w:color w:val="000000"/>
          <w:szCs w:val="24"/>
        </w:rPr>
        <w:t xml:space="preserve"> violate § 1591(a) in a single count. </w:t>
      </w:r>
      <w:r w:rsidR="00233A0A" w:rsidRPr="007427BF">
        <w:rPr>
          <w:rFonts w:eastAsia="Times New Roman" w:cs="Times New Roman"/>
          <w:i/>
          <w:iCs/>
          <w:color w:val="000000"/>
          <w:szCs w:val="24"/>
        </w:rPr>
        <w:t>United States v. Bradford</w:t>
      </w:r>
      <w:r w:rsidR="00233A0A" w:rsidRPr="007427BF">
        <w:rPr>
          <w:rFonts w:eastAsia="Times New Roman" w:cs="Times New Roman"/>
          <w:color w:val="000000"/>
          <w:szCs w:val="24"/>
        </w:rPr>
        <w:t>, 148 F.4th 699 (9th Cir. 2025).</w:t>
      </w:r>
    </w:p>
    <w:p w14:paraId="1143A48A" w14:textId="77777777" w:rsidR="00710A0A" w:rsidRPr="00E14B26" w:rsidRDefault="00710A0A" w:rsidP="00710A0A">
      <w:pPr>
        <w:rPr>
          <w:rFonts w:eastAsia="Times New Roman" w:cs="Times New Roman"/>
          <w:szCs w:val="24"/>
        </w:rPr>
      </w:pPr>
    </w:p>
    <w:p w14:paraId="6B0C04AB" w14:textId="77777777" w:rsidR="00710A0A" w:rsidRPr="00E14B26" w:rsidRDefault="00710A0A" w:rsidP="00710A0A">
      <w:pPr>
        <w:rPr>
          <w:rFonts w:eastAsia="Times New Roman" w:cs="Times New Roman"/>
          <w:szCs w:val="24"/>
        </w:rPr>
      </w:pPr>
    </w:p>
    <w:p w14:paraId="471BF959" w14:textId="57363D33" w:rsidR="00710A0A" w:rsidRDefault="00710A0A" w:rsidP="00710A0A">
      <w:pPr>
        <w:jc w:val="right"/>
        <w:rPr>
          <w:rFonts w:eastAsia="Times New Roman" w:cs="Times New Roman"/>
          <w:i/>
          <w:color w:val="000000"/>
          <w:szCs w:val="24"/>
        </w:rPr>
      </w:pPr>
      <w:r w:rsidRPr="00E14B26">
        <w:rPr>
          <w:rFonts w:eastAsia="Times New Roman" w:cs="Times New Roman"/>
          <w:i/>
          <w:color w:val="000000"/>
          <w:szCs w:val="24"/>
        </w:rPr>
        <w:t xml:space="preserve">Revised </w:t>
      </w:r>
      <w:r w:rsidR="00233A0A">
        <w:rPr>
          <w:rFonts w:eastAsia="Times New Roman" w:cs="Times New Roman"/>
          <w:i/>
          <w:color w:val="000000"/>
          <w:szCs w:val="24"/>
        </w:rPr>
        <w:t>September 2025</w:t>
      </w:r>
    </w:p>
    <w:p w14:paraId="0A52EFAE" w14:textId="1739B476" w:rsidR="003612C6" w:rsidRPr="00742622" w:rsidRDefault="003612C6" w:rsidP="007A1AFA">
      <w:pPr>
        <w:pStyle w:val="Heading2"/>
      </w:pPr>
      <w:r w:rsidRPr="00742622">
        <w:br w:type="page"/>
      </w:r>
      <w:bookmarkStart w:id="2642" w:name="_Toc73698804"/>
      <w:bookmarkStart w:id="2643" w:name="_Toc83310870"/>
      <w:bookmarkStart w:id="2644" w:name="_Toc83362660"/>
      <w:bookmarkStart w:id="2645" w:name="_Toc83363069"/>
      <w:bookmarkStart w:id="2646" w:name="_Toc90310127"/>
      <w:bookmarkStart w:id="2647" w:name="_Toc90389985"/>
      <w:bookmarkStart w:id="2648" w:name="_Toc211607444"/>
      <w:r w:rsidR="00D93D6F" w:rsidRPr="00742622">
        <w:lastRenderedPageBreak/>
        <w:t>2</w:t>
      </w:r>
      <w:r w:rsidR="00C30284">
        <w:t>0</w:t>
      </w:r>
      <w:r w:rsidR="00D93D6F" w:rsidRPr="00742622">
        <w:t>.27</w:t>
      </w:r>
      <w:r w:rsidRPr="00742622">
        <w:t xml:space="preserve"> </w:t>
      </w:r>
      <w:r w:rsidR="008C3147" w:rsidRPr="00742622">
        <w:t>Transportation or Attempted Transportation for Prostitution</w:t>
      </w:r>
      <w:r w:rsidR="00A55000">
        <w:t xml:space="preserve"> or </w:t>
      </w:r>
      <w:r w:rsidR="00171347">
        <w:t xml:space="preserve">Criminal </w:t>
      </w:r>
      <w:r w:rsidR="00A55000">
        <w:t>Sexual Activity</w:t>
      </w:r>
      <w:r w:rsidRPr="00742622">
        <w:t xml:space="preserve"> (18 U.S.C. § 2421)</w:t>
      </w:r>
      <w:bookmarkEnd w:id="2642"/>
      <w:bookmarkEnd w:id="2643"/>
      <w:bookmarkEnd w:id="2644"/>
      <w:bookmarkEnd w:id="2645"/>
      <w:bookmarkEnd w:id="2646"/>
      <w:bookmarkEnd w:id="2647"/>
      <w:bookmarkEnd w:id="2648"/>
    </w:p>
    <w:p w14:paraId="2AC18F20" w14:textId="77777777" w:rsidR="003612C6" w:rsidRPr="00742622" w:rsidRDefault="003612C6" w:rsidP="003612C6">
      <w:pPr>
        <w:rPr>
          <w:rFonts w:eastAsia="Times New Roman" w:cs="Times New Roman"/>
          <w:color w:val="000000"/>
          <w:szCs w:val="24"/>
        </w:rPr>
      </w:pPr>
    </w:p>
    <w:p w14:paraId="64FE02F0" w14:textId="72423257" w:rsidR="003D6967" w:rsidRPr="00DD6BF2" w:rsidRDefault="003612C6" w:rsidP="003D6967">
      <w:pPr>
        <w:rPr>
          <w:rFonts w:eastAsia="Times New Roman" w:cs="Times New Roman"/>
          <w:color w:val="000000"/>
          <w:szCs w:val="24"/>
        </w:rPr>
      </w:pPr>
      <w:r w:rsidRPr="00742622">
        <w:rPr>
          <w:rFonts w:eastAsia="Times New Roman" w:cs="Times New Roman"/>
          <w:color w:val="000000"/>
          <w:szCs w:val="24"/>
        </w:rPr>
        <w:tab/>
      </w:r>
      <w:r w:rsidR="003D6967" w:rsidRPr="00DD6BF2">
        <w:rPr>
          <w:rFonts w:eastAsia="Times New Roman" w:cs="Times New Roman"/>
          <w:color w:val="000000"/>
          <w:szCs w:val="24"/>
        </w:rPr>
        <w:t>The defendant is charged in [Count _______ of] the indictment with [transporting] [attempting to transport] a person with intent that the person engage in [prostitution] [criminal sexual activity] in violation of Section 2421 of Title 18 of the United States Code</w:t>
      </w:r>
      <w:r w:rsidR="00E97E0E">
        <w:rPr>
          <w:rFonts w:eastAsia="Times New Roman" w:cs="Times New Roman"/>
          <w:color w:val="000000"/>
          <w:szCs w:val="24"/>
        </w:rPr>
        <w:t xml:space="preserve">. </w:t>
      </w:r>
      <w:r w:rsidR="003D6967" w:rsidRPr="00DD6BF2">
        <w:rPr>
          <w:rFonts w:eastAsia="Times New Roman" w:cs="Times New Roman"/>
          <w:color w:val="000000"/>
          <w:szCs w:val="24"/>
        </w:rPr>
        <w:t>For the defendant to be found guilty of that charge, the government must prove each of the following elements beyond a reasonable doubt:</w:t>
      </w:r>
    </w:p>
    <w:p w14:paraId="7FC39DE8" w14:textId="77777777" w:rsidR="003D6967" w:rsidRPr="00DD6BF2" w:rsidRDefault="003D6967" w:rsidP="003D6967">
      <w:pPr>
        <w:rPr>
          <w:rFonts w:eastAsia="Times New Roman" w:cs="Times New Roman"/>
          <w:color w:val="000000"/>
          <w:szCs w:val="24"/>
        </w:rPr>
      </w:pPr>
    </w:p>
    <w:p w14:paraId="0E8DBCA1"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First, the defendant knowingly [transported] [attempted to transport] a person in [interstate</w:t>
      </w:r>
      <w:r w:rsidRPr="00114549">
        <w:rPr>
          <w:rFonts w:cs="Times New Roman"/>
          <w:szCs w:val="24"/>
          <w:lang w:val="en-CA"/>
        </w:rPr>
        <w:t xml:space="preserve"> </w:t>
      </w:r>
      <w:r w:rsidRPr="00F50BE4">
        <w:rPr>
          <w:rFonts w:eastAsia="Times New Roman" w:cs="Times New Roman"/>
          <w:color w:val="000000"/>
          <w:szCs w:val="24"/>
          <w:lang w:val="en-CA"/>
        </w:rPr>
        <w:fldChar w:fldCharType="begin"/>
      </w:r>
      <w:r w:rsidRPr="00F50BE4">
        <w:rPr>
          <w:rFonts w:eastAsia="Times New Roman" w:cs="Times New Roman"/>
          <w:color w:val="000000"/>
          <w:szCs w:val="24"/>
          <w:lang w:val="en-CA"/>
        </w:rPr>
        <w:instrText xml:space="preserve"> SEQ CHAPTER \h \r 1</w:instrText>
      </w:r>
      <w:r w:rsidRPr="00F50BE4">
        <w:rPr>
          <w:rFonts w:eastAsia="Times New Roman" w:cs="Times New Roman"/>
          <w:color w:val="000000"/>
          <w:szCs w:val="24"/>
        </w:rPr>
        <w:fldChar w:fldCharType="end"/>
      </w:r>
      <w:r w:rsidRPr="00F50BE4">
        <w:rPr>
          <w:rFonts w:eastAsia="Times New Roman" w:cs="Times New Roman"/>
          <w:color w:val="000000"/>
          <w:szCs w:val="24"/>
        </w:rPr>
        <w:t>commerce] [foreign commerce</w:t>
      </w:r>
      <w:r w:rsidRPr="00F50BE4">
        <w:rPr>
          <w:rFonts w:eastAsia="Times New Roman" w:cs="Times New Roman"/>
          <w:color w:val="000000"/>
          <w:szCs w:val="24"/>
          <w:lang w:val="en-CA"/>
        </w:rPr>
        <w:fldChar w:fldCharType="begin"/>
      </w:r>
      <w:r w:rsidRPr="00F50BE4">
        <w:rPr>
          <w:rFonts w:eastAsia="Times New Roman" w:cs="Times New Roman"/>
          <w:color w:val="000000"/>
          <w:szCs w:val="24"/>
          <w:lang w:val="en-CA"/>
        </w:rPr>
        <w:instrText xml:space="preserve"> SEQ CHAPTER \h \r 1</w:instrText>
      </w:r>
      <w:r w:rsidRPr="00F50BE4">
        <w:rPr>
          <w:rFonts w:eastAsia="Times New Roman" w:cs="Times New Roman"/>
          <w:color w:val="000000"/>
          <w:szCs w:val="24"/>
        </w:rPr>
        <w:fldChar w:fldCharType="end"/>
      </w:r>
      <w:r w:rsidRPr="00F50BE4">
        <w:rPr>
          <w:rFonts w:eastAsia="Times New Roman" w:cs="Times New Roman"/>
          <w:color w:val="000000"/>
          <w:szCs w:val="24"/>
        </w:rPr>
        <w:t>] [</w:t>
      </w:r>
      <w:r w:rsidRPr="00F50BE4">
        <w:rPr>
          <w:rFonts w:eastAsia="Times New Roman" w:cs="Times New Roman"/>
          <w:i/>
          <w:iCs/>
          <w:color w:val="000000"/>
          <w:szCs w:val="24"/>
        </w:rPr>
        <w:t>specify territory or possession of the United States</w:t>
      </w:r>
      <w:r w:rsidRPr="00F50BE4">
        <w:rPr>
          <w:rFonts w:eastAsia="Times New Roman" w:cs="Times New Roman"/>
          <w:color w:val="000000"/>
          <w:szCs w:val="24"/>
        </w:rPr>
        <w:t>]</w:t>
      </w:r>
      <w:r w:rsidRPr="00DD6BF2">
        <w:rPr>
          <w:rFonts w:eastAsia="Times New Roman" w:cs="Times New Roman"/>
          <w:color w:val="000000"/>
          <w:szCs w:val="24"/>
        </w:rPr>
        <w:t>; [and]</w:t>
      </w:r>
    </w:p>
    <w:p w14:paraId="6E8A1CF7" w14:textId="77777777" w:rsidR="003D6967" w:rsidRPr="00DD6BF2" w:rsidRDefault="003D6967" w:rsidP="003D6967">
      <w:pPr>
        <w:rPr>
          <w:rFonts w:eastAsia="Times New Roman" w:cs="Times New Roman"/>
          <w:color w:val="000000"/>
          <w:szCs w:val="24"/>
        </w:rPr>
      </w:pPr>
    </w:p>
    <w:p w14:paraId="43861D93"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Second, the defendant [transported] [attempted to transport] a person with the intent that such person engage in [prostitution] [</w:t>
      </w:r>
      <w:r w:rsidRPr="00DD6BF2">
        <w:rPr>
          <w:rFonts w:eastAsia="Times New Roman" w:cs="Times New Roman"/>
          <w:i/>
          <w:iCs/>
          <w:color w:val="000000"/>
          <w:szCs w:val="24"/>
          <w:u w:val="single"/>
        </w:rPr>
        <w:t>describe criminal sexual activity</w:t>
      </w:r>
      <w:r w:rsidRPr="00DD6BF2">
        <w:rPr>
          <w:rFonts w:eastAsia="Times New Roman" w:cs="Times New Roman"/>
          <w:color w:val="000000"/>
          <w:szCs w:val="24"/>
        </w:rPr>
        <w:t>] [.] [;] [; and]</w:t>
      </w:r>
    </w:p>
    <w:p w14:paraId="0B297556" w14:textId="77777777" w:rsidR="003D6967" w:rsidRPr="00DD6BF2" w:rsidRDefault="003D6967" w:rsidP="003D6967">
      <w:pPr>
        <w:rPr>
          <w:rFonts w:eastAsia="Times New Roman" w:cs="Times New Roman"/>
          <w:color w:val="000000"/>
          <w:szCs w:val="24"/>
        </w:rPr>
      </w:pPr>
    </w:p>
    <w:p w14:paraId="50870B0E" w14:textId="302B885E" w:rsidR="003D6967" w:rsidRPr="00DD6BF2" w:rsidRDefault="003D6967" w:rsidP="003D6967">
      <w:pPr>
        <w:autoSpaceDE w:val="0"/>
        <w:autoSpaceDN w:val="0"/>
        <w:adjustRightInd w:val="0"/>
        <w:ind w:firstLine="720"/>
        <w:rPr>
          <w:rFonts w:cs="Times New Roman"/>
          <w:szCs w:val="24"/>
        </w:rPr>
      </w:pPr>
      <w:r w:rsidRPr="00DD6BF2">
        <w:rPr>
          <w:rFonts w:cs="Times New Roman"/>
          <w:szCs w:val="24"/>
        </w:rPr>
        <w:t>[Third, that [if the sexual activity had occurred] [based upon the sexual activity that occurred], the defendant could have been charged with a criminal offense under the laws of [the United States] [</w:t>
      </w:r>
      <w:r w:rsidRPr="00DD6BF2">
        <w:rPr>
          <w:rFonts w:cs="Times New Roman"/>
          <w:i/>
          <w:iCs/>
          <w:szCs w:val="24"/>
          <w:u w:val="single"/>
        </w:rPr>
        <w:t>insert the state or territory</w:t>
      </w:r>
      <w:r w:rsidRPr="00DD6BF2">
        <w:rPr>
          <w:rFonts w:cs="Times New Roman"/>
          <w:szCs w:val="24"/>
        </w:rPr>
        <w:t>]</w:t>
      </w:r>
      <w:r w:rsidR="00E97E0E">
        <w:rPr>
          <w:rFonts w:cs="Times New Roman"/>
          <w:szCs w:val="24"/>
        </w:rPr>
        <w:t xml:space="preserve">. </w:t>
      </w:r>
      <w:r w:rsidRPr="00DD6BF2">
        <w:rPr>
          <w:rFonts w:cs="Times New Roman"/>
          <w:szCs w:val="24"/>
        </w:rPr>
        <w:t>[In [</w:t>
      </w:r>
      <w:r w:rsidRPr="00DD6BF2">
        <w:rPr>
          <w:rFonts w:cs="Times New Roman"/>
          <w:i/>
          <w:iCs/>
          <w:szCs w:val="24"/>
          <w:u w:val="single"/>
        </w:rPr>
        <w:t>state or territory</w:t>
      </w:r>
      <w:r w:rsidRPr="00DD6BF2">
        <w:rPr>
          <w:rFonts w:cs="Times New Roman"/>
          <w:szCs w:val="24"/>
        </w:rPr>
        <w:t>], it is a criminal offense to [</w:t>
      </w:r>
      <w:r w:rsidRPr="00DD6BF2">
        <w:rPr>
          <w:rFonts w:cs="Times New Roman"/>
          <w:i/>
          <w:iCs/>
          <w:szCs w:val="24"/>
          <w:u w:val="single"/>
        </w:rPr>
        <w:t>describe proposed sexual activity</w:t>
      </w:r>
      <w:r w:rsidRPr="00DD6BF2">
        <w:rPr>
          <w:rFonts w:cs="Times New Roman"/>
          <w:szCs w:val="24"/>
        </w:rPr>
        <w:t>]]</w:t>
      </w:r>
      <w:r>
        <w:rPr>
          <w:rFonts w:cs="Times New Roman"/>
          <w:szCs w:val="24"/>
        </w:rPr>
        <w:t xml:space="preserve"> [.] [; and]]</w:t>
      </w:r>
    </w:p>
    <w:p w14:paraId="67BFF55F" w14:textId="77777777" w:rsidR="003D6967" w:rsidRPr="00DD6BF2" w:rsidRDefault="003D6967" w:rsidP="003D6967">
      <w:pPr>
        <w:rPr>
          <w:rFonts w:eastAsia="Times New Roman" w:cs="Times New Roman"/>
          <w:color w:val="000000"/>
          <w:szCs w:val="24"/>
        </w:rPr>
      </w:pPr>
    </w:p>
    <w:p w14:paraId="4A351CD2" w14:textId="5DA17DE5"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r>
      <w:r w:rsidRPr="00F50BE4">
        <w:rPr>
          <w:rFonts w:eastAsia="Times New Roman" w:cs="Times New Roman"/>
          <w:color w:val="000000"/>
          <w:szCs w:val="24"/>
          <w:lang w:val="en-CA"/>
        </w:rPr>
        <w:fldChar w:fldCharType="begin"/>
      </w:r>
      <w:r w:rsidRPr="00F50BE4">
        <w:rPr>
          <w:rFonts w:eastAsia="Times New Roman" w:cs="Times New Roman"/>
          <w:color w:val="000000"/>
          <w:szCs w:val="24"/>
          <w:lang w:val="en-CA"/>
        </w:rPr>
        <w:instrText xml:space="preserve"> SEQ CHAPTER \h \r 1</w:instrText>
      </w:r>
      <w:r w:rsidRPr="00F50BE4">
        <w:rPr>
          <w:rFonts w:eastAsia="Times New Roman" w:cs="Times New Roman"/>
          <w:color w:val="000000"/>
          <w:szCs w:val="24"/>
        </w:rPr>
        <w:fldChar w:fldCharType="end"/>
      </w:r>
      <w:r w:rsidRPr="00F50BE4">
        <w:rPr>
          <w:rFonts w:eastAsia="Times New Roman" w:cs="Times New Roman"/>
          <w:color w:val="000000"/>
          <w:szCs w:val="24"/>
        </w:rPr>
        <w:t>[</w:t>
      </w:r>
      <w:r w:rsidRPr="00F50BE4">
        <w:rPr>
          <w:rFonts w:eastAsia="Times New Roman" w:cs="Times New Roman"/>
          <w:i/>
          <w:iCs/>
          <w:color w:val="000000"/>
          <w:szCs w:val="24"/>
        </w:rPr>
        <w:t xml:space="preserve">If the defendant is charged with attempt: </w:t>
      </w:r>
      <w:r w:rsidRPr="00DD6BF2">
        <w:rPr>
          <w:rFonts w:eastAsia="Times New Roman" w:cs="Times New Roman"/>
          <w:color w:val="000000"/>
          <w:szCs w:val="24"/>
        </w:rPr>
        <w:t>[Third</w:t>
      </w:r>
      <w:r>
        <w:rPr>
          <w:rFonts w:eastAsia="Times New Roman" w:cs="Times New Roman"/>
          <w:color w:val="000000"/>
          <w:szCs w:val="24"/>
        </w:rPr>
        <w:t>] [</w:t>
      </w:r>
      <w:r w:rsidRPr="00DD6BF2">
        <w:rPr>
          <w:rFonts w:eastAsia="Times New Roman" w:cs="Times New Roman"/>
          <w:color w:val="000000"/>
          <w:szCs w:val="24"/>
        </w:rPr>
        <w:t>Fourth</w:t>
      </w:r>
      <w:r>
        <w:rPr>
          <w:rFonts w:eastAsia="Times New Roman" w:cs="Times New Roman"/>
          <w:color w:val="000000"/>
          <w:szCs w:val="24"/>
        </w:rPr>
        <w:t>]</w:t>
      </w:r>
      <w:r w:rsidRPr="00DD6BF2">
        <w:rPr>
          <w:rFonts w:eastAsia="Times New Roman" w:cs="Times New Roman"/>
          <w:color w:val="000000"/>
          <w:szCs w:val="24"/>
        </w:rPr>
        <w:t>, the defendant did something that was a substantial step toward committing the crime</w:t>
      </w:r>
      <w:r w:rsidR="00E97E0E">
        <w:rPr>
          <w:rFonts w:eastAsia="Times New Roman" w:cs="Times New Roman"/>
          <w:color w:val="000000"/>
          <w:szCs w:val="24"/>
        </w:rPr>
        <w:t xml:space="preserve">. </w:t>
      </w:r>
      <w:r w:rsidRPr="00E1303B">
        <w:rPr>
          <w:rFonts w:eastAsia="Times New Roman" w:cs="Times New Roman"/>
          <w:color w:val="000000"/>
          <w:szCs w:val="24"/>
          <w:lang w:val="en-CA"/>
        </w:rPr>
        <w:fldChar w:fldCharType="begin"/>
      </w:r>
      <w:r w:rsidRPr="00E1303B">
        <w:rPr>
          <w:rFonts w:eastAsia="Times New Roman" w:cs="Times New Roman"/>
          <w:color w:val="000000"/>
          <w:szCs w:val="24"/>
          <w:lang w:val="en-CA"/>
        </w:rPr>
        <w:instrText xml:space="preserve"> SEQ CHAPTER \h \r 1</w:instrText>
      </w:r>
      <w:r w:rsidRPr="00E1303B">
        <w:rPr>
          <w:rFonts w:eastAsia="Times New Roman" w:cs="Times New Roman"/>
          <w:color w:val="000000"/>
          <w:szCs w:val="24"/>
        </w:rPr>
        <w:fldChar w:fldCharType="end"/>
      </w:r>
      <w:r w:rsidRPr="00DD6BF2">
        <w:rPr>
          <w:rFonts w:eastAsia="Times New Roman" w:cs="Times New Roman"/>
          <w:color w:val="000000"/>
          <w:szCs w:val="24"/>
        </w:rPr>
        <w:t xml:space="preserve"> </w:t>
      </w:r>
    </w:p>
    <w:p w14:paraId="729F7FEC" w14:textId="77777777" w:rsidR="003D6967" w:rsidRPr="00DD6BF2" w:rsidRDefault="003D6967" w:rsidP="003D6967">
      <w:pPr>
        <w:rPr>
          <w:rFonts w:eastAsia="Times New Roman" w:cs="Times New Roman"/>
          <w:color w:val="000000"/>
          <w:szCs w:val="24"/>
        </w:rPr>
      </w:pPr>
    </w:p>
    <w:p w14:paraId="6BFB868E" w14:textId="0081694D"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r>
      <w:r w:rsidRPr="00225DF4">
        <w:rPr>
          <w:rFonts w:eastAsia="Times New Roman" w:cs="Times New Roman"/>
          <w:color w:val="000000"/>
          <w:szCs w:val="24"/>
        </w:rPr>
        <w:t>A “substantial step” is conduct that strongly corroborated the defendant’s intent to commit the crime</w:t>
      </w:r>
      <w:r w:rsidR="00E97E0E">
        <w:rPr>
          <w:rFonts w:eastAsia="Times New Roman" w:cs="Times New Roman"/>
          <w:color w:val="000000"/>
          <w:szCs w:val="24"/>
        </w:rPr>
        <w:t xml:space="preserve">. </w:t>
      </w:r>
      <w:r w:rsidRPr="00DD6BF2">
        <w:rPr>
          <w:rFonts w:eastAsia="Times New Roman" w:cs="Times New Roman"/>
          <w:color w:val="000000"/>
          <w:szCs w:val="24"/>
        </w:rPr>
        <w:t>To constitute a substantial step, a defendant’s act or actions must unequivocally demonstrate that the crime will take place unless interrupted by independent circumstances</w:t>
      </w:r>
      <w:r w:rsidR="00E97E0E">
        <w:rPr>
          <w:rFonts w:eastAsia="Times New Roman" w:cs="Times New Roman"/>
          <w:color w:val="000000"/>
          <w:szCs w:val="24"/>
        </w:rPr>
        <w:t xml:space="preserve">. </w:t>
      </w:r>
      <w:r w:rsidRPr="00DD6BF2">
        <w:rPr>
          <w:rFonts w:eastAsia="Times New Roman" w:cs="Times New Roman"/>
          <w:color w:val="000000"/>
          <w:szCs w:val="24"/>
        </w:rPr>
        <w:t>Mere preparation is not a substantial step toward committing the crime</w:t>
      </w:r>
      <w:r w:rsidR="00E97E0E">
        <w:rPr>
          <w:rFonts w:eastAsia="Times New Roman" w:cs="Times New Roman"/>
          <w:color w:val="000000"/>
          <w:szCs w:val="24"/>
        </w:rPr>
        <w:t xml:space="preserve">. </w:t>
      </w:r>
    </w:p>
    <w:p w14:paraId="2B65DF50" w14:textId="77777777" w:rsidR="003D6967" w:rsidRPr="00DD6BF2" w:rsidRDefault="003D6967" w:rsidP="003D6967">
      <w:pPr>
        <w:rPr>
          <w:rFonts w:eastAsia="Times New Roman" w:cs="Times New Roman"/>
          <w:color w:val="000000"/>
          <w:szCs w:val="24"/>
        </w:rPr>
      </w:pPr>
    </w:p>
    <w:p w14:paraId="7E34BEED"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Jurors do not need to agree unanimously as to which particular act or actions constituted a substantial step toward the commission of a crime.]</w:t>
      </w:r>
    </w:p>
    <w:p w14:paraId="488D7326" w14:textId="77777777" w:rsidR="003D6967" w:rsidRPr="00DD6BF2" w:rsidRDefault="003D6967" w:rsidP="003D6967">
      <w:pPr>
        <w:tabs>
          <w:tab w:val="left" w:pos="900"/>
        </w:tabs>
        <w:spacing w:before="120" w:after="240"/>
        <w:ind w:firstLine="720"/>
        <w:jc w:val="both"/>
      </w:pPr>
      <w:r w:rsidRPr="00DD6BF2">
        <w:t>A defendant transports a person with the intent that such person engage in [prostitution] [</w:t>
      </w:r>
      <w:r w:rsidRPr="00F50BE4">
        <w:rPr>
          <w:i/>
          <w:iCs/>
          <w:u w:val="single"/>
        </w:rPr>
        <w:t>describe criminal sexual activity</w:t>
      </w:r>
      <w:r w:rsidRPr="00DD6BF2">
        <w:t>] if the intended [prostitution] [</w:t>
      </w:r>
      <w:r w:rsidRPr="00F50BE4">
        <w:rPr>
          <w:i/>
          <w:iCs/>
          <w:u w:val="single"/>
        </w:rPr>
        <w:t>describe criminal sexual activity</w:t>
      </w:r>
      <w:r w:rsidRPr="00DD6BF2">
        <w:t>] was a dominant, significant, or motivating purpose of the transportation.</w:t>
      </w:r>
    </w:p>
    <w:p w14:paraId="758745C1" w14:textId="77777777" w:rsidR="003D6967" w:rsidRPr="00DD6BF2" w:rsidRDefault="003D6967" w:rsidP="003D6967">
      <w:pPr>
        <w:ind w:right="-180"/>
        <w:jc w:val="center"/>
        <w:rPr>
          <w:rFonts w:eastAsia="Times New Roman" w:cs="Times New Roman"/>
          <w:szCs w:val="24"/>
        </w:rPr>
      </w:pPr>
      <w:r w:rsidRPr="00DD6BF2">
        <w:rPr>
          <w:rFonts w:eastAsia="Times New Roman" w:cs="Times New Roman"/>
          <w:b/>
          <w:szCs w:val="24"/>
        </w:rPr>
        <w:t>Comment</w:t>
      </w:r>
    </w:p>
    <w:p w14:paraId="618BEBDB" w14:textId="77777777" w:rsidR="003D6967" w:rsidRPr="00DD6BF2" w:rsidRDefault="003D6967" w:rsidP="003D6967">
      <w:pPr>
        <w:rPr>
          <w:rFonts w:eastAsia="Times New Roman" w:cs="Times New Roman"/>
          <w:szCs w:val="24"/>
        </w:rPr>
      </w:pPr>
    </w:p>
    <w:p w14:paraId="4FE41C61" w14:textId="71DDD178" w:rsidR="003D6967" w:rsidRPr="00DD6BF2" w:rsidRDefault="003D6967" w:rsidP="003D6967">
      <w:pPr>
        <w:shd w:val="clear" w:color="auto" w:fill="FFFFFF"/>
        <w:ind w:firstLine="720"/>
        <w:rPr>
          <w:rFonts w:cs="Times New Roman"/>
          <w:szCs w:val="24"/>
        </w:rPr>
      </w:pPr>
      <w:r w:rsidRPr="00DD6BF2">
        <w:t>The bracketed language setting forth the first option for the third element is to be used when the defendant is charged with transporting</w:t>
      </w:r>
      <w:r w:rsidRPr="00BD5312">
        <w:t xml:space="preserve"> </w:t>
      </w:r>
      <w:r w:rsidRPr="00BD5312">
        <w:rPr>
          <w:lang w:val="en-CA"/>
        </w:rPr>
        <w:fldChar w:fldCharType="begin"/>
      </w:r>
      <w:r w:rsidRPr="00BD5312">
        <w:rPr>
          <w:lang w:val="en-CA"/>
        </w:rPr>
        <w:instrText xml:space="preserve"> SEQ CHAPTER \h \r 1</w:instrText>
      </w:r>
      <w:r w:rsidRPr="00BD5312">
        <w:fldChar w:fldCharType="end"/>
      </w:r>
      <w:r w:rsidRPr="00BD5312">
        <w:t xml:space="preserve">or attempting to transport </w:t>
      </w:r>
      <w:r w:rsidRPr="00DD6BF2">
        <w:t>an individual with the intent that the individual engages in “any sexual activity for which any person can be charged with a criminal offense.</w:t>
      </w:r>
      <w:r w:rsidR="000E7720">
        <w:t xml:space="preserve">” </w:t>
      </w:r>
      <w:r w:rsidRPr="00DD6BF2">
        <w:t>18 U.S.C. § 2421(a)</w:t>
      </w:r>
      <w:r w:rsidR="00E97E0E">
        <w:t xml:space="preserve">. </w:t>
      </w:r>
      <w:r w:rsidRPr="00DD6BF2">
        <w:rPr>
          <w:rFonts w:cs="Times New Roman"/>
          <w:szCs w:val="24"/>
        </w:rPr>
        <w:t>Further, “[w]here a federal prosecution hinges on an interpretation or application of state law, it is the district court’s function to explain the relevant state law to the jury.</w:t>
      </w:r>
      <w:r w:rsidR="000E7720">
        <w:rPr>
          <w:rFonts w:cs="Times New Roman"/>
          <w:szCs w:val="24"/>
        </w:rPr>
        <w:t xml:space="preserve">” </w:t>
      </w:r>
      <w:r w:rsidRPr="00DD6BF2">
        <w:rPr>
          <w:rFonts w:eastAsia="Times New Roman" w:cs="Times New Roman"/>
          <w:i/>
          <w:iCs/>
          <w:szCs w:val="24"/>
        </w:rPr>
        <w:t>United States v. Lopez</w:t>
      </w:r>
      <w:r w:rsidRPr="00DD6BF2">
        <w:rPr>
          <w:rFonts w:eastAsia="Times New Roman" w:cs="Times New Roman"/>
          <w:szCs w:val="24"/>
        </w:rPr>
        <w:t xml:space="preserve">, 4 F.4th 706, 730 (9th Cir. 2021) (quoting </w:t>
      </w:r>
      <w:r w:rsidRPr="00DD6BF2">
        <w:rPr>
          <w:rFonts w:cs="Times New Roman"/>
          <w:i/>
          <w:iCs/>
          <w:szCs w:val="24"/>
        </w:rPr>
        <w:t>United States v. Davila-Nieves</w:t>
      </w:r>
      <w:r w:rsidRPr="00DD6BF2">
        <w:rPr>
          <w:rFonts w:cs="Times New Roman"/>
          <w:szCs w:val="24"/>
        </w:rPr>
        <w:t>, 670 F.3d 1, 8 (1st Cir. 2012))</w:t>
      </w:r>
      <w:r w:rsidR="00E97E0E">
        <w:rPr>
          <w:rFonts w:eastAsia="Times New Roman" w:cs="Times New Roman"/>
          <w:szCs w:val="24"/>
        </w:rPr>
        <w:t xml:space="preserve">. </w:t>
      </w:r>
      <w:r w:rsidRPr="00DD6BF2">
        <w:rPr>
          <w:rFonts w:cs="Times New Roman"/>
          <w:szCs w:val="24"/>
        </w:rPr>
        <w:t xml:space="preserve">While the court in </w:t>
      </w:r>
      <w:r w:rsidRPr="00DD6BF2">
        <w:rPr>
          <w:rFonts w:cs="Times New Roman"/>
          <w:i/>
          <w:iCs/>
          <w:szCs w:val="24"/>
        </w:rPr>
        <w:t xml:space="preserve">Lopez </w:t>
      </w:r>
      <w:r w:rsidRPr="00DD6BF2">
        <w:rPr>
          <w:rFonts w:cs="Times New Roman"/>
          <w:szCs w:val="24"/>
        </w:rPr>
        <w:t>considered a conviction under 18 U.S.C. § 2422(b), its conclusions with respect to the jury instructions are also applicable here</w:t>
      </w:r>
      <w:r w:rsidR="00E97E0E">
        <w:rPr>
          <w:rFonts w:cs="Times New Roman"/>
          <w:szCs w:val="24"/>
        </w:rPr>
        <w:t xml:space="preserve">. </w:t>
      </w:r>
      <w:r w:rsidRPr="00DD6BF2">
        <w:rPr>
          <w:rFonts w:cs="Times New Roman"/>
          <w:szCs w:val="24"/>
        </w:rPr>
        <w:t xml:space="preserve">In </w:t>
      </w:r>
      <w:r w:rsidRPr="00DD6BF2">
        <w:rPr>
          <w:rFonts w:cs="Times New Roman"/>
          <w:i/>
          <w:iCs/>
          <w:szCs w:val="24"/>
        </w:rPr>
        <w:t>Lopez</w:t>
      </w:r>
      <w:r w:rsidRPr="00DD6BF2">
        <w:rPr>
          <w:rFonts w:cs="Times New Roman"/>
          <w:szCs w:val="24"/>
        </w:rPr>
        <w:t>, the evidence against the defendant implicated a sexual conduct offense in Guam</w:t>
      </w:r>
      <w:r w:rsidR="00E97E0E">
        <w:rPr>
          <w:rFonts w:cs="Times New Roman"/>
          <w:szCs w:val="24"/>
        </w:rPr>
        <w:t xml:space="preserve">. </w:t>
      </w:r>
      <w:r w:rsidRPr="00DD6BF2">
        <w:rPr>
          <w:rFonts w:eastAsia="Times New Roman" w:cs="Times New Roman"/>
          <w:szCs w:val="24"/>
        </w:rPr>
        <w:t>4 F.4th at 713, 724</w:t>
      </w:r>
      <w:r w:rsidR="00E97E0E">
        <w:rPr>
          <w:rFonts w:cs="Times New Roman"/>
          <w:i/>
          <w:iCs/>
          <w:szCs w:val="24"/>
        </w:rPr>
        <w:t xml:space="preserve">. </w:t>
      </w:r>
      <w:r w:rsidRPr="00DD6BF2">
        <w:rPr>
          <w:rFonts w:cs="Times New Roman"/>
          <w:szCs w:val="24"/>
        </w:rPr>
        <w:t xml:space="preserve">The court held that while the district court was not required to instruct the jury on the elements of the particular predicate offense as if they were elements of the </w:t>
      </w:r>
      <w:r w:rsidRPr="00DD6BF2">
        <w:rPr>
          <w:rFonts w:cs="Times New Roman"/>
          <w:szCs w:val="24"/>
        </w:rPr>
        <w:lastRenderedPageBreak/>
        <w:t>offense charged, the district court nonetheless erred in failing to instruct the jury on the applicable criminal laws of Guam against which the defendant’s proposed sexual conduct was to be evaluated</w:t>
      </w:r>
      <w:r w:rsidR="00E97E0E">
        <w:rPr>
          <w:rFonts w:cs="Times New Roman"/>
          <w:szCs w:val="24"/>
        </w:rPr>
        <w:t xml:space="preserve">. </w:t>
      </w:r>
      <w:r w:rsidRPr="00DD6BF2">
        <w:rPr>
          <w:rFonts w:cs="Times New Roman"/>
          <w:i/>
          <w:iCs/>
          <w:szCs w:val="24"/>
        </w:rPr>
        <w:t>Id.</w:t>
      </w:r>
      <w:r w:rsidRPr="00DD6BF2">
        <w:rPr>
          <w:rFonts w:cs="Times New Roman"/>
          <w:szCs w:val="24"/>
        </w:rPr>
        <w:t xml:space="preserve"> at 729-31.</w:t>
      </w:r>
    </w:p>
    <w:p w14:paraId="7D219DAF" w14:textId="77777777" w:rsidR="003D6967" w:rsidRPr="00DD6BF2" w:rsidRDefault="003D6967" w:rsidP="003D6967">
      <w:pPr>
        <w:rPr>
          <w:rFonts w:eastAsia="Times New Roman" w:cs="Times New Roman"/>
          <w:color w:val="000000"/>
          <w:szCs w:val="24"/>
        </w:rPr>
      </w:pPr>
    </w:p>
    <w:p w14:paraId="0DAB4AB9" w14:textId="261C6357" w:rsidR="003D6967" w:rsidRPr="00742622" w:rsidRDefault="003D6967" w:rsidP="003D6967">
      <w:pPr>
        <w:ind w:firstLine="720"/>
        <w:rPr>
          <w:rFonts w:eastAsia="Times New Roman" w:cs="Times New Roman"/>
          <w:color w:val="000000"/>
          <w:szCs w:val="24"/>
        </w:rPr>
      </w:pPr>
      <w:r w:rsidRPr="00DD6BF2">
        <w:rPr>
          <w:rFonts w:eastAsia="Times New Roman" w:cs="Times New Roman"/>
          <w:color w:val="000000"/>
          <w:szCs w:val="24"/>
        </w:rPr>
        <w:t>The bracketed language stating an additional element (starting “Third/Fourth”) applies only when the charge is an attempt</w:t>
      </w:r>
      <w:r w:rsidR="00E97E0E">
        <w:rPr>
          <w:rFonts w:eastAsia="Times New Roman" w:cs="Times New Roman"/>
          <w:color w:val="000000"/>
          <w:szCs w:val="24"/>
        </w:rPr>
        <w:t xml:space="preserve">. </w:t>
      </w:r>
      <w:r w:rsidRPr="00DD6BF2">
        <w:rPr>
          <w:rFonts w:eastAsia="Times New Roman" w:cs="Times New Roman"/>
          <w:color w:val="000000"/>
          <w:szCs w:val="24"/>
        </w:rPr>
        <w:t>In attempt cases, “[t]o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DD6BF2">
        <w:rPr>
          <w:rFonts w:eastAsia="Times New Roman" w:cs="Times New Roman"/>
          <w:i/>
          <w:color w:val="000000"/>
          <w:szCs w:val="24"/>
        </w:rPr>
        <w:t>United States v. Goetzke</w:t>
      </w:r>
      <w:r w:rsidRPr="00DD6BF2">
        <w:rPr>
          <w:rFonts w:eastAsia="Times New Roman" w:cs="Times New Roman"/>
          <w:color w:val="000000"/>
          <w:szCs w:val="24"/>
        </w:rPr>
        <w:t xml:space="preserve">, 494 F.3d 1231, 1237 (9th Cir. 2007) </w:t>
      </w:r>
      <w:r w:rsidRPr="00544B77">
        <w:rPr>
          <w:rFonts w:cs="Times New Roman"/>
          <w:color w:val="000000"/>
          <w:szCs w:val="24"/>
        </w:rPr>
        <w:t xml:space="preserve">(per curiam) (quoting </w:t>
      </w:r>
      <w:r w:rsidRPr="00544B77">
        <w:rPr>
          <w:rFonts w:cs="Times New Roman"/>
          <w:i/>
          <w:iCs/>
          <w:color w:val="000000"/>
          <w:szCs w:val="24"/>
        </w:rPr>
        <w:t>United States v. Nelson</w:t>
      </w:r>
      <w:r w:rsidRPr="00544B77">
        <w:rPr>
          <w:rFonts w:cs="Times New Roman"/>
          <w:color w:val="000000"/>
          <w:szCs w:val="24"/>
        </w:rPr>
        <w:t>, 66 F.3d 1036, 1042 (9th Cir. 1995)).</w:t>
      </w:r>
    </w:p>
    <w:p w14:paraId="7F5E5054" w14:textId="77777777" w:rsidR="003D6967" w:rsidRPr="00DD6BF2" w:rsidRDefault="003D6967" w:rsidP="003D6967">
      <w:pPr>
        <w:ind w:firstLine="720"/>
        <w:rPr>
          <w:rFonts w:eastAsia="Times New Roman" w:cs="Times New Roman"/>
          <w:color w:val="000000"/>
          <w:szCs w:val="24"/>
        </w:rPr>
      </w:pPr>
    </w:p>
    <w:p w14:paraId="603C9E66"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 xml:space="preserve">The “strongly corroborated” language in this instruction comes from </w:t>
      </w:r>
      <w:r w:rsidRPr="00DD6BF2">
        <w:rPr>
          <w:rFonts w:eastAsia="Times New Roman" w:cs="Times New Roman"/>
          <w:i/>
          <w:color w:val="000000"/>
          <w:szCs w:val="24"/>
        </w:rPr>
        <w:t>United States v. Snell</w:t>
      </w:r>
      <w:r w:rsidRPr="00DD6BF2">
        <w:rPr>
          <w:rFonts w:eastAsia="Times New Roman" w:cs="Times New Roman"/>
          <w:color w:val="000000"/>
          <w:szCs w:val="24"/>
        </w:rPr>
        <w:t xml:space="preserve">, 627 F.2d 186, 187 (9th Cir. 1980) </w:t>
      </w:r>
      <w:r>
        <w:rPr>
          <w:rFonts w:eastAsia="Times New Roman" w:cs="Times New Roman"/>
          <w:color w:val="000000"/>
          <w:szCs w:val="24"/>
        </w:rPr>
        <w:t xml:space="preserve">(per curiam) </w:t>
      </w:r>
      <w:r w:rsidRPr="00DD6BF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DD6BF2">
        <w:rPr>
          <w:rFonts w:eastAsia="Times New Roman" w:cs="Times New Roman"/>
          <w:i/>
          <w:color w:val="000000"/>
          <w:szCs w:val="24"/>
        </w:rPr>
        <w:t>United States v. Darby</w:t>
      </w:r>
      <w:r w:rsidRPr="00DD6BF2">
        <w:rPr>
          <w:rFonts w:eastAsia="Times New Roman" w:cs="Times New Roman"/>
          <w:color w:val="000000"/>
          <w:szCs w:val="24"/>
        </w:rPr>
        <w:t>, 857 F.2d 623, 625 (9th Cir. 1988) (same).</w:t>
      </w:r>
    </w:p>
    <w:p w14:paraId="1095A0E0" w14:textId="750AAA89" w:rsidR="003D6967" w:rsidRDefault="003D6967" w:rsidP="003D6967">
      <w:pPr>
        <w:spacing w:before="120" w:after="240"/>
        <w:ind w:firstLine="720"/>
        <w:jc w:val="both"/>
      </w:pPr>
      <w:bookmarkStart w:id="2649" w:name="_Hlk96956111"/>
      <w:r w:rsidRPr="00DD6BF2">
        <w:rPr>
          <w:rFonts w:cs="Times New Roman"/>
          <w:color w:val="000000"/>
          <w:shd w:val="clear" w:color="auto" w:fill="FFFFFF"/>
        </w:rPr>
        <w:t>“In interpreting the elements for transportation and travel offenses, we have consistently held that </w:t>
      </w:r>
      <w:r w:rsidRPr="00DD6BF2">
        <w:rPr>
          <w:rFonts w:cs="Times New Roman"/>
          <w:color w:val="000000"/>
          <w:bdr w:val="none" w:sz="0" w:space="0" w:color="auto" w:frame="1"/>
          <w:shd w:val="clear" w:color="auto" w:fill="FFFFFF"/>
        </w:rPr>
        <w:t>a dominant, significant, or motivating purpose to engage in criminal sexual activity satisfies the intent requiremen</w:t>
      </w:r>
      <w:r w:rsidRPr="00DD6BF2">
        <w:rPr>
          <w:rFonts w:cs="Times New Roman"/>
          <w:bdr w:val="none" w:sz="0" w:space="0" w:color="auto" w:frame="1"/>
          <w:shd w:val="clear" w:color="auto" w:fill="FFFFFF"/>
        </w:rPr>
        <w:t>t</w:t>
      </w:r>
      <w:r w:rsidRPr="00DD6BF2">
        <w:rPr>
          <w:rFonts w:cs="Times New Roman"/>
        </w:rPr>
        <w:t>.</w:t>
      </w:r>
      <w:r w:rsidR="000E7720">
        <w:rPr>
          <w:rFonts w:cs="Times New Roman"/>
        </w:rPr>
        <w:t xml:space="preserve">” </w:t>
      </w:r>
      <w:r w:rsidRPr="00DD6BF2">
        <w:rPr>
          <w:i/>
          <w:iCs/>
        </w:rPr>
        <w:t>United States v. Flucas</w:t>
      </w:r>
      <w:r w:rsidRPr="00DD6BF2">
        <w:t>, 22 F.4th 1149, 1154 (9th Cir. 2022)</w:t>
      </w:r>
      <w:r w:rsidR="00E97E0E">
        <w:t xml:space="preserve">. </w:t>
      </w:r>
      <w:r w:rsidRPr="00DD6BF2">
        <w:t xml:space="preserve">In </w:t>
      </w:r>
      <w:r w:rsidRPr="00DD6BF2">
        <w:rPr>
          <w:i/>
          <w:iCs/>
        </w:rPr>
        <w:t>Flucas</w:t>
      </w:r>
      <w:r w:rsidRPr="00DD6BF2">
        <w:t xml:space="preserve">, the court held that the district court “correctly instructed the jury . . . with respect to the intent requirement[]” in </w:t>
      </w:r>
      <w:r w:rsidRPr="00DD6BF2">
        <w:rPr>
          <w:rFonts w:cs="Times New Roman"/>
        </w:rPr>
        <w:t>§</w:t>
      </w:r>
      <w:r w:rsidRPr="00DD6BF2">
        <w:t> 2421(a) when the district court instructed that it was “sufficient if the government proves beyond a reasonable doubt that the sexual activity was a significant, dominating or motivating purpose.</w:t>
      </w:r>
      <w:r w:rsidR="000E7720">
        <w:t xml:space="preserve">” </w:t>
      </w:r>
      <w:r w:rsidRPr="00DD6BF2">
        <w:rPr>
          <w:i/>
          <w:iCs/>
        </w:rPr>
        <w:t xml:space="preserve">Id. </w:t>
      </w:r>
      <w:r w:rsidRPr="00DD6BF2">
        <w:t xml:space="preserve">at 1154-55, 1164. </w:t>
      </w:r>
      <w:bookmarkEnd w:id="2649"/>
      <w:r w:rsidRPr="00BD5312">
        <w:rPr>
          <w:lang w:val="en-CA"/>
        </w:rPr>
        <w:fldChar w:fldCharType="begin"/>
      </w:r>
      <w:r w:rsidRPr="00BD5312">
        <w:rPr>
          <w:lang w:val="en-CA"/>
        </w:rPr>
        <w:instrText xml:space="preserve"> SEQ CHAPTER \h \r 1</w:instrText>
      </w:r>
      <w:r w:rsidRPr="00BD5312">
        <w:fldChar w:fldCharType="end"/>
      </w:r>
      <w:r w:rsidRPr="00BD5312">
        <w:rPr>
          <w:i/>
          <w:iCs/>
        </w:rPr>
        <w:t>See also United States v. Pepe</w:t>
      </w:r>
      <w:r w:rsidRPr="00BD5312">
        <w:t>, 81 F.4th 961, 977 (9th Cir. 2023) (“Ninth Circuit precedent clearly establishes that a defendant can have mixed motives for traveling.”).</w:t>
      </w:r>
    </w:p>
    <w:p w14:paraId="5749617A" w14:textId="77777777" w:rsidR="003D6967" w:rsidRPr="0039494B" w:rsidRDefault="003D6967" w:rsidP="003D6967">
      <w:pPr>
        <w:spacing w:before="120" w:after="240"/>
        <w:ind w:firstLine="720"/>
        <w:jc w:val="both"/>
      </w:pPr>
      <w:r w:rsidRPr="0039494B">
        <w:t xml:space="preserve">A pattern of sexually assaultive conduct can support an inference of intent to commit sexual assault while traveling interstate. </w:t>
      </w:r>
      <w:r w:rsidRPr="0039494B">
        <w:rPr>
          <w:i/>
          <w:iCs/>
        </w:rPr>
        <w:t>United States v. Stackhouse</w:t>
      </w:r>
      <w:r w:rsidRPr="0039494B">
        <w:t xml:space="preserve">, 105 F.4th 1193, 1204 (9th Cir. 2024). Further, “conditional” intent to commit a sexual crime when crossing a state line is sufficient to satisfy the intent requirement. </w:t>
      </w:r>
      <w:r w:rsidRPr="0039494B">
        <w:rPr>
          <w:i/>
          <w:iCs/>
        </w:rPr>
        <w:t>Id</w:t>
      </w:r>
      <w:r w:rsidRPr="0039494B">
        <w:t>. at 1205-06 (holding that intent element was met by defendant’s intent to have nonconsensual sex with the victim if she did not comply with his demands and directions).</w:t>
      </w:r>
    </w:p>
    <w:p w14:paraId="352D76B0" w14:textId="3FAD7B86"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DD6BF2">
        <w:rPr>
          <w:rFonts w:eastAsia="Times New Roman" w:cs="Times New Roman"/>
          <w:i/>
          <w:color w:val="000000"/>
          <w:szCs w:val="24"/>
        </w:rPr>
        <w:t>United States v. Hofus</w:t>
      </w:r>
      <w:r w:rsidRPr="00DD6BF2">
        <w:rPr>
          <w:rFonts w:eastAsia="Times New Roman" w:cs="Times New Roman"/>
          <w:color w:val="000000"/>
          <w:szCs w:val="24"/>
        </w:rPr>
        <w:t>, 598 F.3d 1171, 1176 (9th Cir. 2010).</w:t>
      </w:r>
    </w:p>
    <w:p w14:paraId="2C2F10F6" w14:textId="77777777" w:rsidR="003D6967" w:rsidRPr="00DD6BF2" w:rsidRDefault="003D6967" w:rsidP="003D6967">
      <w:pPr>
        <w:rPr>
          <w:rFonts w:eastAsia="Times New Roman" w:cs="Times New Roman"/>
          <w:color w:val="000000"/>
          <w:szCs w:val="24"/>
        </w:rPr>
      </w:pPr>
    </w:p>
    <w:p w14:paraId="24AA6ABC" w14:textId="73859B02"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DD6BF2">
        <w:rPr>
          <w:rFonts w:eastAsia="Times New Roman" w:cs="Times New Roman"/>
          <w:i/>
          <w:color w:val="000000"/>
          <w:szCs w:val="24"/>
        </w:rPr>
        <w:t>United States v. Rivera-Relle</w:t>
      </w:r>
      <w:r w:rsidRPr="00DD6BF2">
        <w:rPr>
          <w:rFonts w:eastAsia="Times New Roman" w:cs="Times New Roman"/>
          <w:color w:val="000000"/>
          <w:szCs w:val="24"/>
        </w:rPr>
        <w:t>, 333 F.3d 914, 921 (9th Cir. 2003).</w:t>
      </w:r>
    </w:p>
    <w:p w14:paraId="38CD7F12" w14:textId="77777777" w:rsidR="003D6967" w:rsidRPr="00DD6BF2" w:rsidRDefault="003D6967" w:rsidP="003D6967">
      <w:pPr>
        <w:rPr>
          <w:rFonts w:eastAsia="Times New Roman" w:cs="Times New Roman"/>
          <w:color w:val="000000"/>
          <w:szCs w:val="24"/>
        </w:rPr>
      </w:pPr>
    </w:p>
    <w:p w14:paraId="3E90A809" w14:textId="77777777" w:rsidR="003D6967" w:rsidRPr="00DD6BF2" w:rsidRDefault="003D6967" w:rsidP="003D6967">
      <w:pPr>
        <w:rPr>
          <w:rFonts w:eastAsia="Times New Roman" w:cs="Times New Roman"/>
          <w:color w:val="000000"/>
          <w:szCs w:val="24"/>
        </w:rPr>
      </w:pPr>
    </w:p>
    <w:p w14:paraId="4E8B3A95" w14:textId="57752289" w:rsidR="003D6967" w:rsidRPr="00DD6BF2" w:rsidRDefault="003D6967" w:rsidP="003D6967">
      <w:pPr>
        <w:spacing w:line="275" w:lineRule="auto"/>
        <w:jc w:val="right"/>
        <w:rPr>
          <w:rFonts w:eastAsia="Times New Roman" w:cs="Times New Roman"/>
          <w:color w:val="000000"/>
          <w:szCs w:val="24"/>
        </w:rPr>
      </w:pPr>
      <w:r w:rsidRPr="00DD6BF2">
        <w:rPr>
          <w:rFonts w:eastAsia="Times New Roman" w:cs="Times New Roman"/>
          <w:i/>
          <w:color w:val="000000"/>
          <w:szCs w:val="24"/>
        </w:rPr>
        <w:t xml:space="preserve">Revised </w:t>
      </w:r>
      <w:r>
        <w:rPr>
          <w:rFonts w:eastAsia="Times New Roman" w:cs="Times New Roman"/>
          <w:i/>
          <w:color w:val="000000"/>
          <w:szCs w:val="24"/>
        </w:rPr>
        <w:t>Sep 2024</w:t>
      </w:r>
    </w:p>
    <w:p w14:paraId="42A1DD33" w14:textId="4E5353C0" w:rsidR="00CC4991" w:rsidRPr="00DD6BF2" w:rsidRDefault="00CC4991" w:rsidP="003D6967">
      <w:pPr>
        <w:rPr>
          <w:rFonts w:eastAsia="Times New Roman" w:cs="Times New Roman"/>
          <w:color w:val="000000"/>
          <w:szCs w:val="24"/>
        </w:rPr>
      </w:pPr>
    </w:p>
    <w:p w14:paraId="3D6933D4" w14:textId="56AFBE60" w:rsidR="003612C6" w:rsidRPr="0054678D" w:rsidRDefault="003612C6" w:rsidP="00CC4991">
      <w:pPr>
        <w:rPr>
          <w:rFonts w:eastAsia="Times New Roman" w:cs="Times New Roman"/>
          <w:i/>
          <w:iCs/>
          <w:color w:val="000000"/>
          <w:szCs w:val="24"/>
        </w:rPr>
      </w:pPr>
    </w:p>
    <w:p w14:paraId="0656D3EB" w14:textId="10613694" w:rsidR="003612C6" w:rsidRPr="00742622" w:rsidRDefault="003612C6" w:rsidP="007A1AFA">
      <w:pPr>
        <w:pStyle w:val="Heading2"/>
      </w:pPr>
      <w:r w:rsidRPr="00742622">
        <w:br w:type="page"/>
      </w:r>
      <w:bookmarkStart w:id="2650" w:name="_Toc83310871"/>
      <w:bookmarkStart w:id="2651" w:name="_Toc73698805"/>
      <w:bookmarkStart w:id="2652" w:name="_Toc83362661"/>
      <w:bookmarkStart w:id="2653" w:name="_Toc83363070"/>
      <w:bookmarkStart w:id="2654" w:name="_Toc90310128"/>
      <w:bookmarkStart w:id="2655" w:name="_Toc90389986"/>
      <w:bookmarkStart w:id="2656" w:name="_Toc211607445"/>
      <w:r w:rsidR="00D93D6F" w:rsidRPr="00742622">
        <w:lastRenderedPageBreak/>
        <w:t>2</w:t>
      </w:r>
      <w:r w:rsidR="00C30284">
        <w:t>0</w:t>
      </w:r>
      <w:r w:rsidR="00D93D6F" w:rsidRPr="00742622">
        <w:t>.28</w:t>
      </w:r>
      <w:r w:rsidRPr="00742622">
        <w:t xml:space="preserve"> </w:t>
      </w:r>
      <w:r w:rsidR="008C3147" w:rsidRPr="00742622">
        <w:t xml:space="preserve">Persuading or Coercing to Travel to Engage </w:t>
      </w:r>
      <w:r w:rsidR="001337D6">
        <w:t xml:space="preserve">in </w:t>
      </w:r>
      <w:r w:rsidR="008C3147" w:rsidRPr="00742622">
        <w:t>Prostitution or Sexual Activity</w:t>
      </w:r>
      <w:bookmarkStart w:id="2657" w:name="_Toc83310872"/>
      <w:bookmarkEnd w:id="2650"/>
      <w:r w:rsidR="00E23BB7">
        <w:t xml:space="preserve"> </w:t>
      </w:r>
      <w:r w:rsidRPr="00742622">
        <w:t>(18 U.S.C. § 2422(a))</w:t>
      </w:r>
      <w:bookmarkEnd w:id="2651"/>
      <w:bookmarkEnd w:id="2652"/>
      <w:bookmarkEnd w:id="2653"/>
      <w:bookmarkEnd w:id="2654"/>
      <w:bookmarkEnd w:id="2655"/>
      <w:bookmarkEnd w:id="2656"/>
      <w:bookmarkEnd w:id="2657"/>
    </w:p>
    <w:p w14:paraId="4C0C9D9C" w14:textId="77777777" w:rsidR="003612C6" w:rsidRPr="00742622" w:rsidRDefault="003612C6" w:rsidP="003612C6">
      <w:pPr>
        <w:rPr>
          <w:rFonts w:eastAsia="Times New Roman" w:cs="Times New Roman"/>
          <w:color w:val="000000"/>
          <w:szCs w:val="24"/>
        </w:rPr>
      </w:pPr>
    </w:p>
    <w:p w14:paraId="7F12B1AE" w14:textId="30F9EE4B" w:rsidR="003B7D8C" w:rsidRPr="00742622" w:rsidRDefault="003612C6" w:rsidP="003B7D8C">
      <w:pPr>
        <w:rPr>
          <w:rFonts w:eastAsia="Times New Roman" w:cs="Times New Roman"/>
          <w:color w:val="000000"/>
          <w:szCs w:val="24"/>
        </w:rPr>
      </w:pPr>
      <w:r w:rsidRPr="00742622">
        <w:rPr>
          <w:rFonts w:eastAsia="Times New Roman" w:cs="Times New Roman"/>
          <w:color w:val="000000"/>
          <w:szCs w:val="24"/>
        </w:rPr>
        <w:tab/>
      </w:r>
      <w:bookmarkStart w:id="2658" w:name="_Hlk112153354"/>
      <w:r w:rsidR="003B7D8C" w:rsidRPr="00742622">
        <w:rPr>
          <w:rFonts w:eastAsia="Times New Roman" w:cs="Times New Roman"/>
          <w:color w:val="000000"/>
          <w:szCs w:val="24"/>
        </w:rPr>
        <w:t>The defendant is charged in [Count _______ of] the indictment with [persuading] [inducing] [enticing] [coercing] travel to engage in [prostitution] [sexual activity] in violation of Section 2422(a) of Title 18 of the United States Code</w:t>
      </w:r>
      <w:r w:rsidR="00E97E0E">
        <w:rPr>
          <w:rFonts w:eastAsia="Times New Roman" w:cs="Times New Roman"/>
          <w:color w:val="000000"/>
          <w:szCs w:val="24"/>
        </w:rPr>
        <w:t xml:space="preserve">. </w:t>
      </w:r>
      <w:r w:rsidR="003B7D8C">
        <w:rPr>
          <w:rFonts w:eastAsia="Times New Roman" w:cs="Times New Roman"/>
          <w:color w:val="000000"/>
          <w:szCs w:val="24"/>
        </w:rPr>
        <w:t>For</w:t>
      </w:r>
      <w:r w:rsidR="003B7D8C" w:rsidRPr="00742622">
        <w:rPr>
          <w:rFonts w:eastAsia="Times New Roman" w:cs="Times New Roman"/>
          <w:color w:val="000000"/>
          <w:szCs w:val="24"/>
        </w:rPr>
        <w:t xml:space="preserve"> the defendant to be found guilty of that charge, the government must prove beyond a reasonable doubt:</w:t>
      </w:r>
    </w:p>
    <w:p w14:paraId="0B375447" w14:textId="77777777" w:rsidR="003B7D8C" w:rsidRPr="00742622" w:rsidRDefault="003B7D8C" w:rsidP="003B7D8C">
      <w:pPr>
        <w:rPr>
          <w:rFonts w:eastAsia="Times New Roman" w:cs="Times New Roman"/>
          <w:color w:val="000000"/>
          <w:szCs w:val="24"/>
        </w:rPr>
      </w:pPr>
    </w:p>
    <w:p w14:paraId="64A8E934" w14:textId="6CB3D4ED" w:rsidR="003B7D8C" w:rsidRDefault="003B7D8C" w:rsidP="003B7D8C">
      <w:pPr>
        <w:rPr>
          <w:rFonts w:eastAsia="Times New Roman" w:cs="Times New Roman"/>
          <w:color w:val="000000"/>
          <w:szCs w:val="24"/>
        </w:rPr>
      </w:pPr>
      <w:r w:rsidRPr="00742622">
        <w:rPr>
          <w:rFonts w:eastAsia="Times New Roman" w:cs="Times New Roman"/>
          <w:color w:val="000000"/>
          <w:szCs w:val="24"/>
        </w:rPr>
        <w:tab/>
        <w:t>[</w:t>
      </w:r>
      <w:r>
        <w:rPr>
          <w:rFonts w:eastAsia="Times New Roman" w:cs="Times New Roman"/>
          <w:color w:val="000000"/>
          <w:szCs w:val="24"/>
        </w:rPr>
        <w:t>First, t</w:t>
      </w:r>
      <w:r w:rsidRPr="00742622">
        <w:rPr>
          <w:rFonts w:eastAsia="Times New Roman" w:cs="Times New Roman"/>
          <w:color w:val="000000"/>
          <w:szCs w:val="24"/>
        </w:rPr>
        <w:t>hat [</w:t>
      </w:r>
      <w:r w:rsidR="0054678D">
        <w:rPr>
          <w:rFonts w:eastAsia="Times New Roman" w:cs="Times New Roman"/>
          <w:color w:val="000000"/>
          <w:szCs w:val="24"/>
        </w:rPr>
        <w:t>[</w:t>
      </w:r>
      <w:r w:rsidRPr="00742622">
        <w:rPr>
          <w:rFonts w:eastAsia="Times New Roman" w:cs="Times New Roman"/>
          <w:color w:val="000000"/>
          <w:szCs w:val="24"/>
        </w:rPr>
        <w:t>on] [between]</w:t>
      </w:r>
      <w:r w:rsidR="0054678D">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insert dates alleged</w:t>
      </w:r>
      <w:r w:rsidRPr="00742622">
        <w:rPr>
          <w:rFonts w:eastAsia="Times New Roman" w:cs="Times New Roman"/>
          <w:color w:val="000000"/>
          <w:szCs w:val="24"/>
        </w:rPr>
        <w:t>] the defendant knowingly [persuaded] [induced] [enticed] [coerced] an individual to travel in [interstate] [foreign] commerce to engage in [prostitution] [</w:t>
      </w:r>
      <w:bookmarkStart w:id="2659" w:name="_Hlk83197607"/>
      <w:r w:rsidRPr="000537BA">
        <w:rPr>
          <w:rFonts w:eastAsia="Times New Roman" w:cs="Times New Roman"/>
          <w:i/>
          <w:iCs/>
          <w:color w:val="000000"/>
          <w:szCs w:val="24"/>
          <w:u w:val="single"/>
        </w:rPr>
        <w:t xml:space="preserve">describe proposed sexual </w:t>
      </w:r>
      <w:bookmarkEnd w:id="2659"/>
      <w:r w:rsidR="00F72DB2" w:rsidRPr="000537BA">
        <w:rPr>
          <w:rFonts w:eastAsia="Times New Roman" w:cs="Times New Roman"/>
          <w:i/>
          <w:iCs/>
          <w:color w:val="000000"/>
          <w:szCs w:val="24"/>
          <w:u w:val="single"/>
        </w:rPr>
        <w:t>activity</w:t>
      </w:r>
      <w:r w:rsidR="00F72DB2">
        <w:rPr>
          <w:rFonts w:eastAsia="Times New Roman" w:cs="Times New Roman"/>
          <w:color w:val="000000"/>
          <w:szCs w:val="24"/>
        </w:rPr>
        <w:t>] [.]</w:t>
      </w:r>
      <w:r>
        <w:rPr>
          <w:rFonts w:eastAsia="Times New Roman" w:cs="Times New Roman"/>
          <w:color w:val="000000"/>
          <w:szCs w:val="24"/>
        </w:rPr>
        <w:t xml:space="preserve"> [;</w:t>
      </w:r>
      <w:r w:rsidR="00DD2A0B">
        <w:rPr>
          <w:rFonts w:eastAsia="Times New Roman" w:cs="Times New Roman"/>
          <w:color w:val="000000"/>
          <w:szCs w:val="24"/>
        </w:rPr>
        <w:t xml:space="preserve"> </w:t>
      </w:r>
      <w:r>
        <w:rPr>
          <w:rFonts w:eastAsia="Times New Roman" w:cs="Times New Roman"/>
          <w:color w:val="000000"/>
          <w:szCs w:val="24"/>
        </w:rPr>
        <w:t>and]</w:t>
      </w:r>
      <w:r w:rsidR="00884CDB">
        <w:rPr>
          <w:rFonts w:eastAsia="Times New Roman" w:cs="Times New Roman"/>
          <w:color w:val="000000"/>
          <w:szCs w:val="24"/>
        </w:rPr>
        <w:t>]</w:t>
      </w:r>
    </w:p>
    <w:p w14:paraId="3F075FAF" w14:textId="0DB13EC2" w:rsidR="003B7D8C" w:rsidRPr="008B3033" w:rsidRDefault="003B7D8C" w:rsidP="003B7D8C">
      <w:pPr>
        <w:pStyle w:val="NormalWeb"/>
        <w:ind w:firstLine="720"/>
      </w:pPr>
      <w:r w:rsidRPr="008B3033">
        <w:t>[Second, that [if the sexual activity had occurred] [based upon the sexual activity that occurred], the defendant could have been charged with a criminal offense under the laws of [the United States] [</w:t>
      </w:r>
      <w:r w:rsidRPr="008B3033">
        <w:rPr>
          <w:i/>
          <w:iCs/>
          <w:u w:val="single"/>
        </w:rPr>
        <w:t>insert the state or territory</w:t>
      </w:r>
      <w:r w:rsidRPr="008B3033">
        <w:t>]</w:t>
      </w:r>
      <w:r w:rsidR="00E97E0E">
        <w:t xml:space="preserve">. </w:t>
      </w:r>
      <w:r w:rsidRPr="008B3033">
        <w:t>[In [</w:t>
      </w:r>
      <w:r w:rsidRPr="008B3033">
        <w:rPr>
          <w:i/>
          <w:iCs/>
          <w:u w:val="single"/>
        </w:rPr>
        <w:t>state or territory</w:t>
      </w:r>
      <w:r w:rsidRPr="008B3033">
        <w:t>], it is a criminal offense to [</w:t>
      </w:r>
      <w:r w:rsidRPr="008B3033">
        <w:rPr>
          <w:i/>
          <w:iCs/>
          <w:u w:val="single"/>
        </w:rPr>
        <w:t>describe proposed sexual activity</w:t>
      </w:r>
      <w:r w:rsidRPr="008B3033">
        <w:t>]]</w:t>
      </w:r>
      <w:r w:rsidR="00894295">
        <w:t>]</w:t>
      </w:r>
      <w:r w:rsidRPr="008B3033">
        <w:t>.</w:t>
      </w:r>
    </w:p>
    <w:p w14:paraId="18EE96B7" w14:textId="77777777" w:rsidR="003B7D8C" w:rsidRPr="00742622" w:rsidRDefault="003B7D8C" w:rsidP="003B7D8C">
      <w:pPr>
        <w:ind w:right="-180"/>
        <w:jc w:val="center"/>
        <w:rPr>
          <w:rFonts w:eastAsia="Times New Roman" w:cs="Times New Roman"/>
          <w:color w:val="000000"/>
          <w:szCs w:val="24"/>
        </w:rPr>
      </w:pPr>
      <w:r w:rsidRPr="00742622">
        <w:rPr>
          <w:rFonts w:eastAsia="Times New Roman" w:cs="Times New Roman"/>
          <w:i/>
          <w:color w:val="000000"/>
          <w:szCs w:val="24"/>
        </w:rPr>
        <w:t>or</w:t>
      </w:r>
    </w:p>
    <w:p w14:paraId="1418B1AA" w14:textId="77777777" w:rsidR="003B7D8C" w:rsidRPr="00742622" w:rsidRDefault="003B7D8C" w:rsidP="003B7D8C">
      <w:pPr>
        <w:rPr>
          <w:rFonts w:eastAsia="Times New Roman" w:cs="Times New Roman"/>
          <w:color w:val="000000"/>
          <w:szCs w:val="24"/>
        </w:rPr>
      </w:pPr>
    </w:p>
    <w:p w14:paraId="12648FAB" w14:textId="75EF1BC5" w:rsidR="003B7D8C" w:rsidRDefault="003B7D8C" w:rsidP="003B7D8C">
      <w:pPr>
        <w:rPr>
          <w:rFonts w:eastAsia="Times New Roman" w:cs="Times New Roman"/>
          <w:color w:val="000000"/>
          <w:szCs w:val="24"/>
        </w:rPr>
      </w:pPr>
      <w:r w:rsidRPr="00742622">
        <w:rPr>
          <w:rFonts w:eastAsia="Times New Roman" w:cs="Times New Roman"/>
          <w:color w:val="000000"/>
          <w:szCs w:val="24"/>
        </w:rPr>
        <w:tab/>
        <w:t>[First, that [</w:t>
      </w:r>
      <w:r w:rsidR="0054678D">
        <w:rPr>
          <w:rFonts w:eastAsia="Times New Roman" w:cs="Times New Roman"/>
          <w:color w:val="000000"/>
          <w:szCs w:val="24"/>
        </w:rPr>
        <w:t>[</w:t>
      </w:r>
      <w:r w:rsidRPr="00742622">
        <w:rPr>
          <w:rFonts w:eastAsia="Times New Roman" w:cs="Times New Roman"/>
          <w:color w:val="000000"/>
          <w:szCs w:val="24"/>
        </w:rPr>
        <w:t>on] [between]</w:t>
      </w:r>
      <w:r w:rsidR="0054678D">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insert dates alleged</w:t>
      </w:r>
      <w:r w:rsidRPr="00742622">
        <w:rPr>
          <w:rFonts w:eastAsia="Times New Roman" w:cs="Times New Roman"/>
          <w:color w:val="000000"/>
          <w:szCs w:val="24"/>
        </w:rPr>
        <w:t>] the defendant knowingly attempted to [persuade] [induce] [entice] [coerce] an individual to travel in [interstate] [foreign] commerce to engage in [prostitution] [</w:t>
      </w:r>
      <w:r w:rsidRPr="000537BA">
        <w:rPr>
          <w:rFonts w:eastAsia="Times New Roman" w:cs="Times New Roman"/>
          <w:i/>
          <w:iCs/>
          <w:color w:val="000000"/>
          <w:szCs w:val="24"/>
          <w:u w:val="single"/>
        </w:rPr>
        <w:t>describe proposed sexual activity</w:t>
      </w:r>
      <w:r w:rsidRPr="00742622">
        <w:rPr>
          <w:rFonts w:eastAsia="Times New Roman" w:cs="Times New Roman"/>
          <w:color w:val="000000"/>
          <w:szCs w:val="24"/>
        </w:rPr>
        <w:t>]; and</w:t>
      </w:r>
    </w:p>
    <w:p w14:paraId="36E83C7B" w14:textId="0B350E2D" w:rsidR="003B7D8C" w:rsidRPr="008B3033" w:rsidRDefault="003B7D8C" w:rsidP="003B7D8C">
      <w:pPr>
        <w:pStyle w:val="NormalWeb"/>
        <w:ind w:firstLine="720"/>
      </w:pPr>
      <w:r w:rsidRPr="008B3033">
        <w:t>[Second, that [if the sexual activity had occurred] [based upon the sexual activity that occurred], the defendant could have been charged with a criminal offense under the laws of [the United States] [</w:t>
      </w:r>
      <w:r w:rsidRPr="008B3033">
        <w:rPr>
          <w:i/>
          <w:iCs/>
          <w:u w:val="single"/>
        </w:rPr>
        <w:t>insert the state or territory</w:t>
      </w:r>
      <w:r w:rsidRPr="008B3033">
        <w:t>]</w:t>
      </w:r>
      <w:r w:rsidR="00E97E0E">
        <w:t xml:space="preserve">. </w:t>
      </w:r>
      <w:r w:rsidRPr="008B3033">
        <w:t>[In [</w:t>
      </w:r>
      <w:r w:rsidRPr="008B3033">
        <w:rPr>
          <w:i/>
          <w:iCs/>
          <w:u w:val="single"/>
        </w:rPr>
        <w:t>state or territory</w:t>
      </w:r>
      <w:r w:rsidRPr="008B3033">
        <w:t>], it is a criminal offense to [</w:t>
      </w:r>
      <w:r w:rsidRPr="008B3033">
        <w:rPr>
          <w:i/>
          <w:iCs/>
          <w:u w:val="single"/>
        </w:rPr>
        <w:t>describe proposed sexual activity</w:t>
      </w:r>
      <w:r w:rsidRPr="008B3033">
        <w:t>]</w:t>
      </w:r>
      <w:r w:rsidR="00EE0DD9" w:rsidRPr="00EE0DD9">
        <w:t>; [and]]</w:t>
      </w:r>
    </w:p>
    <w:p w14:paraId="06651EB7" w14:textId="7141256B"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w:t>
      </w:r>
      <w:r w:rsidR="00EE0DD9">
        <w:rPr>
          <w:rFonts w:eastAsia="Times New Roman" w:cs="Times New Roman"/>
          <w:color w:val="000000"/>
          <w:szCs w:val="24"/>
        </w:rPr>
        <w:t>[</w:t>
      </w:r>
      <w:r w:rsidRPr="00742622">
        <w:rPr>
          <w:rFonts w:eastAsia="Times New Roman" w:cs="Times New Roman"/>
          <w:color w:val="000000"/>
          <w:szCs w:val="24"/>
        </w:rPr>
        <w:t>Second</w:t>
      </w:r>
      <w:r>
        <w:rPr>
          <w:rFonts w:eastAsia="Times New Roman" w:cs="Times New Roman"/>
          <w:color w:val="000000"/>
          <w:szCs w:val="24"/>
        </w:rPr>
        <w:t>/Third]</w:t>
      </w:r>
      <w:r w:rsidRPr="00742622">
        <w:rPr>
          <w:rFonts w:eastAsia="Times New Roman" w:cs="Times New Roman"/>
          <w:color w:val="000000"/>
          <w:szCs w:val="24"/>
        </w:rPr>
        <w:t>, the defendant did something that was a substantial step toward committing the crime.]</w:t>
      </w:r>
    </w:p>
    <w:p w14:paraId="705818C3" w14:textId="77777777" w:rsidR="003B7D8C" w:rsidRPr="00742622" w:rsidRDefault="003B7D8C" w:rsidP="003B7D8C">
      <w:pPr>
        <w:rPr>
          <w:rFonts w:eastAsia="Times New Roman" w:cs="Times New Roman"/>
          <w:color w:val="000000"/>
          <w:szCs w:val="24"/>
        </w:rPr>
      </w:pPr>
    </w:p>
    <w:p w14:paraId="7EBAD936" w14:textId="1A0D240D"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ab/>
      </w:r>
      <w:r w:rsidR="000134D1">
        <w:rPr>
          <w:sz w:val="23"/>
          <w:szCs w:val="23"/>
        </w:rPr>
        <w:t>A “substantial step” is conduct that strongly corroborated the defendant’s intent to commit the crime</w:t>
      </w:r>
      <w:r w:rsidR="00E97E0E">
        <w:rPr>
          <w:sz w:val="23"/>
          <w:szCs w:val="23"/>
        </w:rPr>
        <w:t xml:space="preserve">. </w:t>
      </w:r>
      <w:r w:rsidR="000134D1">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0134D1">
        <w:rPr>
          <w:sz w:val="23"/>
          <w:szCs w:val="23"/>
        </w:rPr>
        <w:t>Mere preparation is not a substantial step toward committing the crime.</w:t>
      </w:r>
    </w:p>
    <w:p w14:paraId="612BEDDE" w14:textId="77777777" w:rsidR="003B7D8C" w:rsidRPr="00742622" w:rsidRDefault="003B7D8C" w:rsidP="003B7D8C">
      <w:pPr>
        <w:rPr>
          <w:rFonts w:eastAsia="Times New Roman" w:cs="Times New Roman"/>
          <w:color w:val="000000"/>
          <w:szCs w:val="24"/>
        </w:rPr>
      </w:pPr>
    </w:p>
    <w:p w14:paraId="7D5DA0BD" w14:textId="6D514439" w:rsidR="003612C6" w:rsidRPr="00742622" w:rsidRDefault="003B7D8C" w:rsidP="003B7D8C">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3612C6" w:rsidRPr="00742622">
        <w:rPr>
          <w:rFonts w:eastAsia="Times New Roman" w:cs="Times New Roman"/>
          <w:color w:val="000000"/>
          <w:szCs w:val="24"/>
        </w:rPr>
        <w:t>]</w:t>
      </w:r>
    </w:p>
    <w:p w14:paraId="0BEC7E7B" w14:textId="77777777" w:rsidR="003612C6" w:rsidRPr="00742622" w:rsidRDefault="003612C6" w:rsidP="003612C6">
      <w:pPr>
        <w:rPr>
          <w:rFonts w:eastAsia="Times New Roman" w:cs="Times New Roman"/>
          <w:color w:val="000000"/>
          <w:szCs w:val="24"/>
        </w:rPr>
      </w:pPr>
    </w:p>
    <w:p w14:paraId="0ABCE611" w14:textId="77777777" w:rsidR="003612C6" w:rsidRPr="00742622" w:rsidRDefault="003612C6" w:rsidP="005018CA">
      <w:pPr>
        <w:tabs>
          <w:tab w:val="left" w:pos="9540"/>
        </w:tabs>
        <w:jc w:val="center"/>
        <w:rPr>
          <w:rFonts w:eastAsia="Times New Roman" w:cs="Times New Roman"/>
          <w:color w:val="000000"/>
          <w:szCs w:val="24"/>
        </w:rPr>
      </w:pPr>
      <w:r w:rsidRPr="00742622">
        <w:rPr>
          <w:rFonts w:eastAsia="Times New Roman" w:cs="Times New Roman"/>
          <w:b/>
          <w:color w:val="000000"/>
          <w:szCs w:val="24"/>
        </w:rPr>
        <w:t>Comment</w:t>
      </w:r>
    </w:p>
    <w:p w14:paraId="0BD2C231" w14:textId="77777777" w:rsidR="003612C6" w:rsidRPr="00742622" w:rsidRDefault="003612C6" w:rsidP="003612C6">
      <w:pPr>
        <w:rPr>
          <w:rFonts w:eastAsia="Times New Roman" w:cs="Times New Roman"/>
          <w:color w:val="000000"/>
          <w:szCs w:val="24"/>
        </w:rPr>
      </w:pPr>
    </w:p>
    <w:p w14:paraId="2F708521" w14:textId="6CF37D7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3B7D8C" w:rsidRPr="00742622">
        <w:rPr>
          <w:rFonts w:eastAsia="Times New Roman" w:cs="Times New Roman"/>
          <w:color w:val="000000"/>
          <w:szCs w:val="24"/>
        </w:rPr>
        <w:t>Both 18 U.S.C. § 2422(a) and (b) use the common terms “persuade,” “induce,” and “entice.</w:t>
      </w:r>
      <w:r w:rsidR="000E7720">
        <w:rPr>
          <w:rFonts w:eastAsia="Times New Roman" w:cs="Times New Roman"/>
          <w:color w:val="000000"/>
          <w:szCs w:val="24"/>
        </w:rPr>
        <w:t xml:space="preserve">” </w:t>
      </w:r>
      <w:r w:rsidR="003B7D8C" w:rsidRPr="00742622">
        <w:rPr>
          <w:rFonts w:eastAsia="Times New Roman" w:cs="Times New Roman"/>
          <w:color w:val="000000"/>
          <w:szCs w:val="24"/>
        </w:rPr>
        <w:t>Those terms “have plain and ordinary meanings within the statute, and [a] court [has] no obligation to provide further definitions.</w:t>
      </w:r>
      <w:r w:rsidR="000E7720">
        <w:rPr>
          <w:rFonts w:eastAsia="Times New Roman" w:cs="Times New Roman"/>
          <w:color w:val="000000"/>
          <w:szCs w:val="24"/>
        </w:rPr>
        <w:t xml:space="preserve">” </w:t>
      </w:r>
      <w:r w:rsidR="003B7D8C" w:rsidRPr="00742622">
        <w:rPr>
          <w:rFonts w:eastAsia="Times New Roman" w:cs="Times New Roman"/>
          <w:i/>
          <w:color w:val="000000"/>
          <w:szCs w:val="24"/>
        </w:rPr>
        <w:t>See United States v. Dhingra</w:t>
      </w:r>
      <w:r w:rsidR="003B7D8C" w:rsidRPr="00742622">
        <w:rPr>
          <w:rFonts w:eastAsia="Times New Roman" w:cs="Times New Roman"/>
          <w:color w:val="000000"/>
          <w:szCs w:val="24"/>
        </w:rPr>
        <w:t>, 371 F.3d 557, 567 (9th Cir. 2004)</w:t>
      </w:r>
      <w:r w:rsidRPr="00742622">
        <w:rPr>
          <w:rFonts w:eastAsia="Times New Roman" w:cs="Times New Roman"/>
          <w:color w:val="000000"/>
          <w:szCs w:val="24"/>
        </w:rPr>
        <w:t>.</w:t>
      </w:r>
    </w:p>
    <w:p w14:paraId="0AB006BA" w14:textId="77777777" w:rsidR="003612C6" w:rsidRPr="00742622" w:rsidRDefault="003612C6" w:rsidP="003612C6">
      <w:pPr>
        <w:rPr>
          <w:rFonts w:eastAsia="Times New Roman" w:cs="Times New Roman"/>
          <w:color w:val="000000"/>
          <w:szCs w:val="24"/>
        </w:rPr>
      </w:pPr>
    </w:p>
    <w:p w14:paraId="7097FAA6" w14:textId="66E1479E" w:rsidR="003B7D8C" w:rsidRDefault="003612C6" w:rsidP="003B7D8C">
      <w:pPr>
        <w:rPr>
          <w:rFonts w:eastAsia="Times New Roman" w:cs="Times New Roman"/>
          <w:color w:val="000000"/>
          <w:szCs w:val="24"/>
        </w:rPr>
      </w:pPr>
      <w:r w:rsidRPr="00742622">
        <w:rPr>
          <w:rFonts w:eastAsia="Times New Roman" w:cs="Times New Roman"/>
          <w:color w:val="000000"/>
          <w:szCs w:val="24"/>
        </w:rPr>
        <w:tab/>
      </w:r>
      <w:r w:rsidR="003B7D8C" w:rsidRPr="00742622">
        <w:rPr>
          <w:rFonts w:eastAsia="Times New Roman" w:cs="Times New Roman"/>
          <w:color w:val="000000"/>
          <w:szCs w:val="24"/>
        </w:rPr>
        <w:t>The fact that women desired to leave Russia and travel to the United States did not preclude the finding that defendant persuaded, induced, enticed</w:t>
      </w:r>
      <w:r w:rsidR="00894295">
        <w:rPr>
          <w:rFonts w:eastAsia="Times New Roman" w:cs="Times New Roman"/>
          <w:color w:val="000000"/>
          <w:szCs w:val="24"/>
        </w:rPr>
        <w:t>,</w:t>
      </w:r>
      <w:r w:rsidR="003B7D8C" w:rsidRPr="00742622">
        <w:rPr>
          <w:rFonts w:eastAsia="Times New Roman" w:cs="Times New Roman"/>
          <w:color w:val="000000"/>
          <w:szCs w:val="24"/>
        </w:rPr>
        <w:t xml:space="preserve"> or coerced them to do so</w:t>
      </w:r>
      <w:r w:rsidR="00E97E0E">
        <w:rPr>
          <w:rFonts w:eastAsia="Times New Roman" w:cs="Times New Roman"/>
          <w:color w:val="000000"/>
          <w:szCs w:val="24"/>
        </w:rPr>
        <w:t xml:space="preserve">. </w:t>
      </w:r>
      <w:r w:rsidR="003B7D8C" w:rsidRPr="00742622">
        <w:rPr>
          <w:rFonts w:eastAsia="Times New Roman" w:cs="Times New Roman"/>
          <w:i/>
          <w:color w:val="000000"/>
          <w:szCs w:val="24"/>
        </w:rPr>
        <w:t xml:space="preserve">United </w:t>
      </w:r>
      <w:r w:rsidR="003B7D8C" w:rsidRPr="00742622">
        <w:rPr>
          <w:rFonts w:eastAsia="Times New Roman" w:cs="Times New Roman"/>
          <w:i/>
          <w:color w:val="000000"/>
          <w:szCs w:val="24"/>
        </w:rPr>
        <w:lastRenderedPageBreak/>
        <w:t>States v. Rashkovski</w:t>
      </w:r>
      <w:r w:rsidR="003B7D8C" w:rsidRPr="00742622">
        <w:rPr>
          <w:rFonts w:eastAsia="Times New Roman" w:cs="Times New Roman"/>
          <w:color w:val="000000"/>
          <w:szCs w:val="24"/>
        </w:rPr>
        <w:t>, 301 F.3d 1133, 1136</w:t>
      </w:r>
      <w:r w:rsidR="003B7D8C">
        <w:rPr>
          <w:rFonts w:eastAsia="Times New Roman" w:cs="Times New Roman"/>
          <w:color w:val="000000"/>
          <w:szCs w:val="24"/>
        </w:rPr>
        <w:t>-</w:t>
      </w:r>
      <w:r w:rsidR="003B7D8C" w:rsidRPr="00742622">
        <w:rPr>
          <w:rFonts w:eastAsia="Times New Roman" w:cs="Times New Roman"/>
          <w:color w:val="000000"/>
          <w:szCs w:val="24"/>
        </w:rPr>
        <w:t>37 (9th Cir. 2002)</w:t>
      </w:r>
      <w:r w:rsidR="00E97E0E">
        <w:rPr>
          <w:rFonts w:eastAsia="Times New Roman" w:cs="Times New Roman"/>
          <w:color w:val="000000"/>
          <w:szCs w:val="24"/>
        </w:rPr>
        <w:t xml:space="preserve">. </w:t>
      </w:r>
      <w:r w:rsidR="003B7D8C" w:rsidRPr="00742622">
        <w:rPr>
          <w:rFonts w:eastAsia="Times New Roman" w:cs="Times New Roman"/>
          <w:color w:val="000000"/>
          <w:szCs w:val="24"/>
        </w:rPr>
        <w:t>The statutory language does not require defendant to “have created out of whole cloth the women’s desire to go to the United States; it merely requires that he have convinced or influenced [them] to actually undergo the journey</w:t>
      </w:r>
      <w:r w:rsidR="003B7D8C">
        <w:rPr>
          <w:rFonts w:eastAsia="Times New Roman" w:cs="Times New Roman"/>
          <w:color w:val="000000"/>
          <w:szCs w:val="24"/>
        </w:rPr>
        <w:t xml:space="preserve"> </w:t>
      </w:r>
      <w:r w:rsidR="003B7D8C" w:rsidRPr="00742622">
        <w:rPr>
          <w:rFonts w:eastAsia="Times New Roman" w:cs="Times New Roman"/>
          <w:color w:val="000000"/>
          <w:szCs w:val="24"/>
        </w:rPr>
        <w:t>or made the possibility more appealing.</w:t>
      </w:r>
      <w:r w:rsidR="000E7720">
        <w:rPr>
          <w:rFonts w:eastAsia="Times New Roman" w:cs="Times New Roman"/>
          <w:color w:val="000000"/>
          <w:szCs w:val="24"/>
        </w:rPr>
        <w:t xml:space="preserve">” </w:t>
      </w:r>
      <w:r w:rsidR="003B7D8C" w:rsidRPr="00742622">
        <w:rPr>
          <w:rFonts w:eastAsia="Times New Roman" w:cs="Times New Roman"/>
          <w:i/>
          <w:color w:val="000000"/>
          <w:szCs w:val="24"/>
        </w:rPr>
        <w:t>Id.</w:t>
      </w:r>
      <w:r w:rsidR="003B7D8C">
        <w:rPr>
          <w:rFonts w:eastAsia="Times New Roman" w:cs="Times New Roman"/>
          <w:iCs/>
          <w:color w:val="000000"/>
          <w:szCs w:val="24"/>
        </w:rPr>
        <w:t xml:space="preserve"> at 1137</w:t>
      </w:r>
      <w:r w:rsidR="00E97E0E">
        <w:rPr>
          <w:rFonts w:eastAsia="Times New Roman" w:cs="Times New Roman"/>
          <w:iCs/>
          <w:color w:val="000000"/>
          <w:szCs w:val="24"/>
        </w:rPr>
        <w:t xml:space="preserve">. </w:t>
      </w:r>
      <w:r w:rsidR="003B7D8C" w:rsidRPr="00742622">
        <w:rPr>
          <w:rFonts w:eastAsia="Times New Roman" w:cs="Times New Roman"/>
          <w:color w:val="000000"/>
          <w:szCs w:val="24"/>
        </w:rPr>
        <w:t>“[I]t is the defendant’s intent that forms the basis for his criminal liability, not the victims’.</w:t>
      </w:r>
      <w:r w:rsidR="000E7720">
        <w:rPr>
          <w:rFonts w:eastAsia="Times New Roman" w:cs="Times New Roman"/>
          <w:color w:val="000000"/>
          <w:szCs w:val="24"/>
        </w:rPr>
        <w:t xml:space="preserve">” </w:t>
      </w:r>
      <w:r w:rsidR="003B7D8C" w:rsidRPr="00742622">
        <w:rPr>
          <w:rFonts w:eastAsia="Times New Roman" w:cs="Times New Roman"/>
          <w:i/>
          <w:color w:val="000000"/>
          <w:szCs w:val="24"/>
        </w:rPr>
        <w:t>Id.</w:t>
      </w:r>
      <w:r w:rsidR="003B7D8C" w:rsidRPr="00742622">
        <w:rPr>
          <w:rFonts w:eastAsia="Times New Roman" w:cs="Times New Roman"/>
          <w:color w:val="000000"/>
          <w:szCs w:val="24"/>
        </w:rPr>
        <w:t xml:space="preserve"> </w:t>
      </w:r>
    </w:p>
    <w:p w14:paraId="117797FC" w14:textId="77777777" w:rsidR="003B7D8C" w:rsidRDefault="003B7D8C" w:rsidP="003B7D8C">
      <w:pPr>
        <w:rPr>
          <w:rFonts w:eastAsia="Times New Roman" w:cs="Times New Roman"/>
          <w:color w:val="000000"/>
          <w:szCs w:val="24"/>
        </w:rPr>
      </w:pPr>
    </w:p>
    <w:p w14:paraId="340E64C1" w14:textId="454285FB" w:rsidR="003B7D8C" w:rsidRPr="009C6E5E" w:rsidRDefault="003B7D8C" w:rsidP="003B7D8C">
      <w:pPr>
        <w:shd w:val="clear" w:color="auto" w:fill="FFFFFF"/>
        <w:ind w:firstLine="720"/>
        <w:rPr>
          <w:rFonts w:cs="Times New Roman"/>
          <w:szCs w:val="24"/>
        </w:rPr>
      </w:pPr>
      <w:r w:rsidRPr="00EE6862">
        <w:rPr>
          <w:rFonts w:cs="Times New Roman"/>
          <w:szCs w:val="24"/>
        </w:rPr>
        <w:t>The bracketed language setting forth the first option for the second element is to be used when the defendant is charged with persuading or coercing a minor to engage in “any sexual activity for which any person can be charged with a criminal offense.</w:t>
      </w:r>
      <w:r w:rsidR="000E7720">
        <w:rPr>
          <w:rFonts w:cs="Times New Roman"/>
          <w:szCs w:val="24"/>
        </w:rPr>
        <w:t xml:space="preserve">” </w:t>
      </w:r>
      <w:r w:rsidRPr="00EE6862">
        <w:rPr>
          <w:rFonts w:cs="Times New Roman"/>
          <w:szCs w:val="24"/>
        </w:rPr>
        <w:t>Further, “[w]here a federal prosecution hinges on an interpretation or application of state law, it is the district court’s function to explain the relevant state law to the jury.</w:t>
      </w:r>
      <w:r w:rsidR="000E7720">
        <w:rPr>
          <w:rFonts w:cs="Times New Roman"/>
          <w:szCs w:val="24"/>
        </w:rPr>
        <w:t xml:space="preserve">” </w:t>
      </w:r>
      <w:r w:rsidRPr="00EE6862">
        <w:rPr>
          <w:rFonts w:eastAsia="Times New Roman" w:cs="Times New Roman"/>
          <w:i/>
          <w:iCs/>
          <w:szCs w:val="24"/>
        </w:rPr>
        <w:t>United States v. Lopez</w:t>
      </w:r>
      <w:r w:rsidRPr="00EE6862">
        <w:rPr>
          <w:rFonts w:eastAsia="Times New Roman" w:cs="Times New Roman"/>
          <w:szCs w:val="24"/>
        </w:rPr>
        <w:t>, 4 F.4th 706</w:t>
      </w:r>
      <w:r>
        <w:rPr>
          <w:rFonts w:eastAsia="Times New Roman" w:cs="Times New Roman"/>
          <w:szCs w:val="24"/>
        </w:rPr>
        <w:t>, 730</w:t>
      </w:r>
      <w:r w:rsidRPr="00EE6862">
        <w:rPr>
          <w:rFonts w:eastAsia="Times New Roman" w:cs="Times New Roman"/>
          <w:szCs w:val="24"/>
        </w:rPr>
        <w:t xml:space="preserve"> (9th Cir. 2021) (quoting </w:t>
      </w:r>
      <w:r w:rsidRPr="00EE6862">
        <w:rPr>
          <w:rStyle w:val="Emphasis"/>
          <w:rFonts w:cs="Times New Roman"/>
          <w:szCs w:val="24"/>
        </w:rPr>
        <w:t>United States v. Davila-Nieves</w:t>
      </w:r>
      <w:r w:rsidRPr="00EE6862">
        <w:rPr>
          <w:rFonts w:cs="Times New Roman"/>
          <w:szCs w:val="24"/>
        </w:rPr>
        <w:t>, 670 F.3d 1, 8 (1st Cir. 2012))</w:t>
      </w:r>
      <w:r w:rsidR="00E97E0E">
        <w:rPr>
          <w:rFonts w:eastAsia="Times New Roman" w:cs="Times New Roman"/>
          <w:szCs w:val="24"/>
        </w:rPr>
        <w:t xml:space="preserve">. </w:t>
      </w:r>
      <w:r w:rsidRPr="00EE6862">
        <w:rPr>
          <w:rFonts w:cs="Times New Roman"/>
          <w:szCs w:val="24"/>
        </w:rPr>
        <w:t xml:space="preserve">While the </w:t>
      </w:r>
      <w:r>
        <w:rPr>
          <w:rFonts w:cs="Times New Roman"/>
          <w:szCs w:val="24"/>
        </w:rPr>
        <w:t xml:space="preserve">court </w:t>
      </w:r>
      <w:r w:rsidRPr="00EE6862">
        <w:rPr>
          <w:rFonts w:cs="Times New Roman"/>
          <w:szCs w:val="24"/>
        </w:rPr>
        <w:t xml:space="preserve">in </w:t>
      </w:r>
      <w:r w:rsidRPr="00EE6862">
        <w:rPr>
          <w:rFonts w:cs="Times New Roman"/>
          <w:i/>
          <w:iCs/>
          <w:szCs w:val="24"/>
        </w:rPr>
        <w:t xml:space="preserve">Lopez </w:t>
      </w:r>
      <w:r w:rsidRPr="00EE6862">
        <w:rPr>
          <w:rFonts w:cs="Times New Roman"/>
          <w:szCs w:val="24"/>
        </w:rPr>
        <w:t xml:space="preserve">considered a conviction under 18 U.S.C. § 2422(b), </w:t>
      </w:r>
      <w:r>
        <w:rPr>
          <w:rFonts w:cs="Times New Roman"/>
          <w:szCs w:val="24"/>
        </w:rPr>
        <w:t xml:space="preserve">its conclusions </w:t>
      </w:r>
      <w:r w:rsidRPr="00EE6862">
        <w:rPr>
          <w:rFonts w:cs="Times New Roman"/>
          <w:szCs w:val="24"/>
        </w:rPr>
        <w:t>with respect to the jury instructions are also applicable here</w:t>
      </w:r>
      <w:r w:rsidR="00E97E0E">
        <w:rPr>
          <w:rFonts w:cs="Times New Roman"/>
          <w:szCs w:val="24"/>
        </w:rPr>
        <w:t xml:space="preserve">. </w:t>
      </w:r>
      <w:r w:rsidRPr="00EE6862">
        <w:rPr>
          <w:rFonts w:cs="Times New Roman"/>
          <w:szCs w:val="24"/>
        </w:rPr>
        <w:t xml:space="preserve">In </w:t>
      </w:r>
      <w:r w:rsidRPr="00EE6862">
        <w:rPr>
          <w:rFonts w:cs="Times New Roman"/>
          <w:i/>
          <w:iCs/>
          <w:szCs w:val="24"/>
        </w:rPr>
        <w:t>Lopez</w:t>
      </w:r>
      <w:r w:rsidRPr="00EE6862">
        <w:rPr>
          <w:rFonts w:cs="Times New Roman"/>
          <w:szCs w:val="24"/>
        </w:rPr>
        <w:t>, the evidence against the defendant implicated a sexual conduct offense in Guam</w:t>
      </w:r>
      <w:r w:rsidR="00E97E0E">
        <w:rPr>
          <w:rFonts w:cs="Times New Roman"/>
          <w:szCs w:val="24"/>
        </w:rPr>
        <w:t xml:space="preserve">. </w:t>
      </w:r>
      <w:r w:rsidRPr="00A31BBE">
        <w:rPr>
          <w:rFonts w:eastAsia="Times New Roman" w:cs="Times New Roman"/>
          <w:szCs w:val="24"/>
        </w:rPr>
        <w:t>4 F.4th at 713, 724</w:t>
      </w:r>
      <w:r w:rsidR="00E97E0E">
        <w:rPr>
          <w:rFonts w:cs="Times New Roman"/>
          <w:i/>
          <w:iCs/>
          <w:szCs w:val="24"/>
        </w:rPr>
        <w:t xml:space="preserve">. </w:t>
      </w:r>
      <w:r w:rsidRPr="00EE6862">
        <w:rPr>
          <w:rFonts w:cs="Times New Roman"/>
          <w:szCs w:val="24"/>
        </w:rPr>
        <w:t xml:space="preserve">The </w:t>
      </w:r>
      <w:r>
        <w:rPr>
          <w:rFonts w:cs="Times New Roman"/>
          <w:szCs w:val="24"/>
        </w:rPr>
        <w:t xml:space="preserve">court held </w:t>
      </w:r>
      <w:r w:rsidRPr="00EE6862">
        <w:rPr>
          <w:rFonts w:cs="Times New Roman"/>
          <w:szCs w:val="24"/>
        </w:rPr>
        <w:t>that while the district court was not required to instruct the jury on the elements of the particular predicate offense as if they were elements of the offense charged, the district court nonetheless erred in failing to instruct the jury on the applicable criminal laws of Guam against which the defendant’s proposed sexual conduct was to be evaluated</w:t>
      </w:r>
      <w:r w:rsidR="00E97E0E">
        <w:rPr>
          <w:rFonts w:cs="Times New Roman"/>
          <w:szCs w:val="24"/>
        </w:rPr>
        <w:t xml:space="preserve">. </w:t>
      </w:r>
      <w:r w:rsidRPr="00EE6862">
        <w:rPr>
          <w:rFonts w:cs="Times New Roman"/>
          <w:i/>
          <w:iCs/>
          <w:szCs w:val="24"/>
        </w:rPr>
        <w:t>Id.</w:t>
      </w:r>
      <w:r>
        <w:rPr>
          <w:rFonts w:cs="Times New Roman"/>
          <w:szCs w:val="24"/>
        </w:rPr>
        <w:t xml:space="preserve"> at 729-31.</w:t>
      </w:r>
    </w:p>
    <w:p w14:paraId="273C2186" w14:textId="77777777" w:rsidR="003B7D8C" w:rsidRPr="00742622" w:rsidRDefault="003B7D8C" w:rsidP="003B7D8C">
      <w:pPr>
        <w:rPr>
          <w:rFonts w:eastAsia="Times New Roman" w:cs="Times New Roman"/>
          <w:color w:val="000000"/>
          <w:szCs w:val="24"/>
        </w:rPr>
      </w:pPr>
    </w:p>
    <w:p w14:paraId="48DECA40" w14:textId="341EECD7"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ab/>
        <w:t xml:space="preserve">The bracketed language stating alternative elements </w:t>
      </w:r>
      <w:r>
        <w:rPr>
          <w:rFonts w:eastAsia="Times New Roman" w:cs="Times New Roman"/>
          <w:color w:val="000000"/>
          <w:szCs w:val="24"/>
        </w:rPr>
        <w:t>(starting with “</w:t>
      </w:r>
      <w:r w:rsidR="00EE0DD9">
        <w:rPr>
          <w:rFonts w:eastAsia="Times New Roman" w:cs="Times New Roman"/>
          <w:color w:val="000000"/>
          <w:szCs w:val="24"/>
        </w:rPr>
        <w:t>Second/Third</w:t>
      </w:r>
      <w:r>
        <w:rPr>
          <w:rFonts w:eastAsia="Times New Roman" w:cs="Times New Roman"/>
          <w:color w:val="000000"/>
          <w:szCs w:val="24"/>
        </w:rPr>
        <w:t xml:space="preserve">”) </w:t>
      </w:r>
      <w:r w:rsidRPr="00742622">
        <w:rPr>
          <w:rFonts w:eastAsia="Times New Roman" w:cs="Times New Roman"/>
          <w:color w:val="000000"/>
          <w:szCs w:val="24"/>
        </w:rPr>
        <w:t>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In attempt cases, “[t]o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54678D" w:rsidRPr="00544B77">
        <w:rPr>
          <w:rFonts w:cs="Times New Roman"/>
          <w:color w:val="000000"/>
          <w:szCs w:val="24"/>
        </w:rPr>
        <w:t xml:space="preserve">(per curiam) (quoting </w:t>
      </w:r>
      <w:r w:rsidR="0054678D" w:rsidRPr="00544B77">
        <w:rPr>
          <w:rFonts w:cs="Times New Roman"/>
          <w:i/>
          <w:iCs/>
          <w:color w:val="000000"/>
          <w:szCs w:val="24"/>
        </w:rPr>
        <w:t>United States v. Nelson</w:t>
      </w:r>
      <w:r w:rsidR="0054678D" w:rsidRPr="00544B77">
        <w:rPr>
          <w:rFonts w:cs="Times New Roman"/>
          <w:color w:val="000000"/>
          <w:szCs w:val="24"/>
        </w:rPr>
        <w:t>, 66 F.3d 1036, 1042 (9th Cir. 1995)).</w:t>
      </w:r>
    </w:p>
    <w:p w14:paraId="2601D869" w14:textId="77777777" w:rsidR="003B7D8C" w:rsidRPr="00742622" w:rsidRDefault="003B7D8C" w:rsidP="003B7D8C">
      <w:pPr>
        <w:rPr>
          <w:rFonts w:eastAsia="Times New Roman" w:cs="Times New Roman"/>
          <w:color w:val="000000"/>
          <w:szCs w:val="24"/>
        </w:rPr>
      </w:pPr>
    </w:p>
    <w:p w14:paraId="2FD801D9" w14:textId="233F6B84"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54678D">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Pr>
          <w:rFonts w:eastAsia="Times New Roman" w:cs="Times New Roman"/>
          <w:color w:val="000000"/>
          <w:szCs w:val="24"/>
        </w:rPr>
        <w:t>.</w:t>
      </w:r>
      <w:r w:rsidRPr="00742622">
        <w:rPr>
          <w:rFonts w:eastAsia="Times New Roman" w:cs="Times New Roman"/>
          <w:color w:val="000000"/>
          <w:szCs w:val="24"/>
        </w:rPr>
        <w:t>”)</w:t>
      </w:r>
      <w:r>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CCBA32C" w14:textId="77777777" w:rsidR="003B7D8C" w:rsidRPr="00742622" w:rsidRDefault="003B7D8C" w:rsidP="003B7D8C">
      <w:pPr>
        <w:rPr>
          <w:rFonts w:eastAsia="Times New Roman" w:cs="Times New Roman"/>
          <w:color w:val="000000"/>
          <w:szCs w:val="24"/>
        </w:rPr>
      </w:pPr>
    </w:p>
    <w:p w14:paraId="7B3F9171" w14:textId="4D0DFCE2"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0BBA0AC" w14:textId="77777777" w:rsidR="003B7D8C" w:rsidRPr="00742622" w:rsidRDefault="003B7D8C" w:rsidP="003B7D8C">
      <w:pPr>
        <w:rPr>
          <w:rFonts w:eastAsia="Times New Roman" w:cs="Times New Roman"/>
          <w:color w:val="000000"/>
          <w:szCs w:val="24"/>
        </w:rPr>
      </w:pPr>
    </w:p>
    <w:p w14:paraId="3859F839" w14:textId="00BBE187" w:rsidR="003612C6" w:rsidRPr="00742622" w:rsidRDefault="003B7D8C" w:rsidP="003B7D8C">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6E948037" w14:textId="77777777" w:rsidR="003612C6" w:rsidRPr="00742622" w:rsidRDefault="003612C6" w:rsidP="003612C6">
      <w:pPr>
        <w:rPr>
          <w:rFonts w:eastAsia="Times New Roman" w:cs="Times New Roman"/>
          <w:color w:val="000000"/>
          <w:szCs w:val="24"/>
        </w:rPr>
      </w:pPr>
    </w:p>
    <w:p w14:paraId="5207B232" w14:textId="61BBD3D8" w:rsidR="003612C6" w:rsidRPr="0054678D" w:rsidRDefault="0054678D" w:rsidP="0054678D">
      <w:pPr>
        <w:jc w:val="right"/>
        <w:rPr>
          <w:rFonts w:eastAsia="Times New Roman" w:cs="Times New Roman"/>
          <w:i/>
          <w:iCs/>
          <w:color w:val="000000"/>
          <w:szCs w:val="24"/>
        </w:rPr>
      </w:pPr>
      <w:r w:rsidRPr="0054678D">
        <w:rPr>
          <w:rFonts w:eastAsia="Times New Roman" w:cs="Times New Roman"/>
          <w:i/>
          <w:iCs/>
          <w:color w:val="000000"/>
          <w:szCs w:val="24"/>
        </w:rPr>
        <w:t xml:space="preserve">Revised </w:t>
      </w:r>
      <w:r w:rsidR="00A73CF7">
        <w:rPr>
          <w:rFonts w:eastAsia="Times New Roman" w:cs="Times New Roman"/>
          <w:i/>
          <w:iCs/>
          <w:color w:val="000000"/>
          <w:szCs w:val="24"/>
        </w:rPr>
        <w:t>May</w:t>
      </w:r>
      <w:r w:rsidRPr="0054678D">
        <w:rPr>
          <w:rFonts w:eastAsia="Times New Roman" w:cs="Times New Roman"/>
          <w:i/>
          <w:iCs/>
          <w:color w:val="000000"/>
          <w:szCs w:val="24"/>
        </w:rPr>
        <w:t xml:space="preserve"> 202</w:t>
      </w:r>
      <w:r w:rsidR="00A73CF7">
        <w:rPr>
          <w:rFonts w:eastAsia="Times New Roman" w:cs="Times New Roman"/>
          <w:i/>
          <w:iCs/>
          <w:color w:val="000000"/>
          <w:szCs w:val="24"/>
        </w:rPr>
        <w:t>3</w:t>
      </w:r>
    </w:p>
    <w:bookmarkEnd w:id="2658"/>
    <w:p w14:paraId="59634424" w14:textId="2B89447B" w:rsidR="003612C6" w:rsidRPr="00742622" w:rsidRDefault="003612C6" w:rsidP="007A1AFA">
      <w:pPr>
        <w:pStyle w:val="Heading2"/>
      </w:pPr>
      <w:r w:rsidRPr="00742622">
        <w:br w:type="page"/>
      </w:r>
      <w:bookmarkStart w:id="2660" w:name="_Toc83310873"/>
      <w:bookmarkStart w:id="2661" w:name="_Toc73698806"/>
      <w:bookmarkStart w:id="2662" w:name="_Toc83362662"/>
      <w:bookmarkStart w:id="2663" w:name="_Toc83363071"/>
      <w:bookmarkStart w:id="2664" w:name="_Toc90310129"/>
      <w:bookmarkStart w:id="2665" w:name="_Toc90389987"/>
      <w:bookmarkStart w:id="2666" w:name="_Toc211607446"/>
      <w:r w:rsidR="00D93D6F" w:rsidRPr="00742622">
        <w:lastRenderedPageBreak/>
        <w:t>2</w:t>
      </w:r>
      <w:r w:rsidR="00C30284">
        <w:t>0</w:t>
      </w:r>
      <w:r w:rsidR="00D93D6F" w:rsidRPr="00742622">
        <w:t>.29</w:t>
      </w:r>
      <w:r w:rsidRPr="00742622">
        <w:t xml:space="preserve"> </w:t>
      </w:r>
      <w:r w:rsidR="008C3147" w:rsidRPr="00742622">
        <w:t>Using or Attempting to Use the Mail or a Means of Interstate Commerce to Persuade</w:t>
      </w:r>
      <w:r w:rsidR="00E23BB7">
        <w:t xml:space="preserve"> </w:t>
      </w:r>
      <w:r w:rsidR="008C3147" w:rsidRPr="00742622">
        <w:t>or Coerce a Minor to Engage in Prostitution or Sexual Activity</w:t>
      </w:r>
      <w:bookmarkEnd w:id="2660"/>
      <w:r w:rsidRPr="00742622">
        <w:t xml:space="preserve"> </w:t>
      </w:r>
      <w:bookmarkStart w:id="2667" w:name="_Toc83310874"/>
      <w:r w:rsidRPr="00742622">
        <w:t>(18 U.S.C. § 2422(b))</w:t>
      </w:r>
      <w:bookmarkEnd w:id="2661"/>
      <w:bookmarkEnd w:id="2662"/>
      <w:bookmarkEnd w:id="2663"/>
      <w:bookmarkEnd w:id="2664"/>
      <w:bookmarkEnd w:id="2665"/>
      <w:bookmarkEnd w:id="2666"/>
      <w:bookmarkEnd w:id="2667"/>
    </w:p>
    <w:p w14:paraId="5039F3F7" w14:textId="77777777" w:rsidR="003612C6" w:rsidRPr="00742622" w:rsidRDefault="003612C6" w:rsidP="003612C6">
      <w:pPr>
        <w:rPr>
          <w:rFonts w:eastAsia="Times New Roman" w:cs="Times New Roman"/>
          <w:color w:val="000000"/>
          <w:szCs w:val="24"/>
        </w:rPr>
      </w:pPr>
    </w:p>
    <w:p w14:paraId="3B43267C" w14:textId="3A02195D" w:rsidR="001337D6" w:rsidRPr="00E53967" w:rsidRDefault="003612C6" w:rsidP="001337D6">
      <w:pPr>
        <w:rPr>
          <w:rFonts w:eastAsia="Times New Roman" w:cs="Times New Roman"/>
          <w:szCs w:val="24"/>
        </w:rPr>
      </w:pPr>
      <w:r w:rsidRPr="00742622">
        <w:rPr>
          <w:rFonts w:eastAsia="Times New Roman" w:cs="Times New Roman"/>
          <w:color w:val="000000"/>
          <w:szCs w:val="24"/>
        </w:rPr>
        <w:tab/>
      </w:r>
      <w:bookmarkStart w:id="2668" w:name="_Hlk112153514"/>
      <w:r w:rsidR="001337D6" w:rsidRPr="00E53967">
        <w:rPr>
          <w:rFonts w:eastAsia="Times New Roman" w:cs="Times New Roman"/>
          <w:szCs w:val="24"/>
        </w:rPr>
        <w:t>The defendant is charged in [Count ____ of] the indictment with Coercion and Enticement of a Minor in violation of Section 2422(b) of Title 18 of the United States Code</w:t>
      </w:r>
      <w:r w:rsidR="00E97E0E">
        <w:rPr>
          <w:rFonts w:eastAsia="Times New Roman" w:cs="Times New Roman"/>
          <w:szCs w:val="24"/>
        </w:rPr>
        <w:t xml:space="preserve">. </w:t>
      </w:r>
      <w:r w:rsidR="001337D6" w:rsidRPr="00E53967">
        <w:rPr>
          <w:rFonts w:eastAsia="Times New Roman" w:cs="Times New Roman"/>
          <w:szCs w:val="24"/>
        </w:rPr>
        <w:t>For the defendant to be found guilty of that charge the government must prove beyond a reasonable doubt:</w:t>
      </w:r>
    </w:p>
    <w:p w14:paraId="1A28462E" w14:textId="77777777" w:rsidR="001337D6" w:rsidRPr="00E53967" w:rsidRDefault="001337D6" w:rsidP="001337D6">
      <w:pPr>
        <w:rPr>
          <w:rFonts w:eastAsia="Times New Roman" w:cs="Times New Roman"/>
          <w:szCs w:val="24"/>
        </w:rPr>
      </w:pPr>
    </w:p>
    <w:p w14:paraId="1619121A" w14:textId="5BD87383" w:rsidR="001337D6" w:rsidRDefault="001337D6" w:rsidP="001337D6">
      <w:pPr>
        <w:rPr>
          <w:sz w:val="23"/>
          <w:szCs w:val="23"/>
        </w:rPr>
      </w:pPr>
      <w:r w:rsidRPr="00E53967">
        <w:rPr>
          <w:rFonts w:eastAsia="Times New Roman" w:cs="Times New Roman"/>
          <w:szCs w:val="24"/>
        </w:rPr>
        <w:tab/>
      </w:r>
      <w:r w:rsidR="00375935">
        <w:rPr>
          <w:sz w:val="23"/>
          <w:szCs w:val="23"/>
        </w:rPr>
        <w:t>First, that [on][between] [</w:t>
      </w:r>
      <w:r w:rsidR="00375935" w:rsidRPr="00F809A6">
        <w:rPr>
          <w:i/>
          <w:iCs/>
          <w:sz w:val="23"/>
          <w:szCs w:val="23"/>
          <w:u w:val="single"/>
        </w:rPr>
        <w:t>insert dates alleged</w:t>
      </w:r>
      <w:r w:rsidR="00375935">
        <w:rPr>
          <w:sz w:val="23"/>
          <w:szCs w:val="23"/>
        </w:rPr>
        <w:t>] the defendant used [the mail] [</w:t>
      </w:r>
      <w:r w:rsidR="00375935" w:rsidRPr="00F809A6">
        <w:rPr>
          <w:i/>
          <w:iCs/>
          <w:sz w:val="23"/>
          <w:szCs w:val="23"/>
          <w:u w:val="single"/>
        </w:rPr>
        <w:t>describe other means or facility of interstate or foreign commerce</w:t>
      </w:r>
      <w:r w:rsidR="00375935">
        <w:rPr>
          <w:sz w:val="23"/>
          <w:szCs w:val="23"/>
        </w:rPr>
        <w:t>], to knowingly [persuade] [induce] [entice] [coerce] an individual to engage in [prostitution][</w:t>
      </w:r>
      <w:r w:rsidR="00375935" w:rsidRPr="00F809A6">
        <w:rPr>
          <w:i/>
          <w:iCs/>
          <w:sz w:val="23"/>
          <w:szCs w:val="23"/>
          <w:u w:val="single"/>
        </w:rPr>
        <w:t>describe proposed sexual activity</w:t>
      </w:r>
      <w:r w:rsidR="00375935">
        <w:rPr>
          <w:sz w:val="23"/>
          <w:szCs w:val="23"/>
        </w:rPr>
        <w:t>]; and</w:t>
      </w:r>
    </w:p>
    <w:p w14:paraId="19D45E61" w14:textId="03357766" w:rsidR="00574FA6" w:rsidRDefault="00574FA6" w:rsidP="001337D6">
      <w:pPr>
        <w:rPr>
          <w:sz w:val="23"/>
          <w:szCs w:val="23"/>
        </w:rPr>
      </w:pPr>
    </w:p>
    <w:p w14:paraId="35323476" w14:textId="3CDC313E" w:rsidR="00574FA6" w:rsidRPr="00E53967" w:rsidRDefault="00574FA6" w:rsidP="001337D6">
      <w:pPr>
        <w:rPr>
          <w:rFonts w:eastAsia="Times New Roman" w:cs="Times New Roman"/>
          <w:szCs w:val="24"/>
        </w:rPr>
      </w:pPr>
      <w:r>
        <w:rPr>
          <w:sz w:val="23"/>
          <w:szCs w:val="23"/>
        </w:rPr>
        <w:tab/>
        <w:t>Second, the [individual was under the age of 18 and the defendant knew the person was under the age of 18] [defendant believed that the individual was under the age of 18];</w:t>
      </w:r>
    </w:p>
    <w:p w14:paraId="5AD83C8C" w14:textId="77777777" w:rsidR="001337D6" w:rsidRPr="00E53967" w:rsidRDefault="001337D6" w:rsidP="001337D6">
      <w:pPr>
        <w:rPr>
          <w:rFonts w:eastAsia="Times New Roman" w:cs="Times New Roman"/>
          <w:szCs w:val="24"/>
        </w:rPr>
      </w:pPr>
    </w:p>
    <w:p w14:paraId="0962E278" w14:textId="2CB692F6" w:rsidR="001337D6" w:rsidRPr="001D32CA" w:rsidRDefault="001337D6" w:rsidP="001D32CA">
      <w:pPr>
        <w:ind w:firstLine="720"/>
        <w:rPr>
          <w:rFonts w:cs="Times New Roman"/>
          <w:szCs w:val="24"/>
        </w:rPr>
      </w:pPr>
      <w:r w:rsidRPr="00E53967">
        <w:rPr>
          <w:rFonts w:cs="Times New Roman"/>
          <w:szCs w:val="24"/>
        </w:rPr>
        <w:t>[</w:t>
      </w:r>
      <w:r w:rsidR="00574FA6">
        <w:rPr>
          <w:rFonts w:cs="Times New Roman"/>
          <w:szCs w:val="24"/>
        </w:rPr>
        <w:t>Third that</w:t>
      </w:r>
      <w:r w:rsidRPr="00E53967">
        <w:rPr>
          <w:rFonts w:cs="Times New Roman"/>
          <w:szCs w:val="24"/>
        </w:rPr>
        <w:t xml:space="preserve"> [if the sexual activity had occurred] [based upon the sexual activity that occurred], </w:t>
      </w:r>
      <w:r w:rsidR="00154EBB">
        <w:rPr>
          <w:rFonts w:cs="Times New Roman"/>
          <w:szCs w:val="24"/>
        </w:rPr>
        <w:t>any person</w:t>
      </w:r>
      <w:r w:rsidRPr="00E53967">
        <w:rPr>
          <w:rFonts w:cs="Times New Roman"/>
          <w:szCs w:val="24"/>
        </w:rPr>
        <w:t xml:space="preserve"> could have been charged with a criminal offense under the laws of [the United States] [</w:t>
      </w:r>
      <w:r w:rsidRPr="00E53967">
        <w:rPr>
          <w:rFonts w:cs="Times New Roman"/>
          <w:i/>
          <w:iCs/>
          <w:szCs w:val="24"/>
          <w:u w:val="single"/>
        </w:rPr>
        <w:t>insert the state or territory</w:t>
      </w:r>
      <w:r w:rsidRPr="00E53967">
        <w:rPr>
          <w:rFonts w:cs="Times New Roman"/>
          <w:szCs w:val="24"/>
        </w:rPr>
        <w:t>]</w:t>
      </w:r>
      <w:r w:rsidR="00E97E0E">
        <w:rPr>
          <w:rFonts w:cs="Times New Roman"/>
          <w:szCs w:val="24"/>
        </w:rPr>
        <w:t xml:space="preserve">. </w:t>
      </w:r>
      <w:r w:rsidRPr="00E53967">
        <w:rPr>
          <w:rFonts w:cs="Times New Roman"/>
          <w:szCs w:val="24"/>
        </w:rPr>
        <w:t>[In [</w:t>
      </w:r>
      <w:r w:rsidRPr="00E53967">
        <w:rPr>
          <w:rFonts w:cs="Times New Roman"/>
          <w:i/>
          <w:iCs/>
          <w:szCs w:val="24"/>
          <w:u w:val="single"/>
        </w:rPr>
        <w:t>state or territory</w:t>
      </w:r>
      <w:r w:rsidRPr="00E53967">
        <w:rPr>
          <w:rFonts w:cs="Times New Roman"/>
          <w:szCs w:val="24"/>
        </w:rPr>
        <w:t>], it is a criminal offense to [</w:t>
      </w:r>
      <w:r w:rsidRPr="00E53967">
        <w:rPr>
          <w:rFonts w:cs="Times New Roman"/>
          <w:i/>
          <w:iCs/>
          <w:szCs w:val="24"/>
          <w:u w:val="single"/>
        </w:rPr>
        <w:t>describe proposed sexual activity</w:t>
      </w:r>
      <w:r w:rsidRPr="00E53967">
        <w:rPr>
          <w:rFonts w:cs="Times New Roman"/>
          <w:szCs w:val="24"/>
        </w:rPr>
        <w:t>]; [and]</w:t>
      </w:r>
    </w:p>
    <w:p w14:paraId="3196D9B4" w14:textId="77777777" w:rsidR="001337D6" w:rsidRPr="00E53967" w:rsidRDefault="001337D6" w:rsidP="001337D6">
      <w:pPr>
        <w:rPr>
          <w:rFonts w:eastAsia="Times New Roman" w:cs="Times New Roman"/>
          <w:szCs w:val="24"/>
        </w:rPr>
      </w:pPr>
    </w:p>
    <w:p w14:paraId="032AAC81" w14:textId="76B435E5" w:rsidR="001337D6" w:rsidRPr="00E53967" w:rsidRDefault="001337D6" w:rsidP="001337D6">
      <w:pPr>
        <w:rPr>
          <w:rFonts w:eastAsia="Times New Roman" w:cs="Times New Roman"/>
          <w:szCs w:val="24"/>
        </w:rPr>
      </w:pPr>
      <w:r w:rsidRPr="00E53967">
        <w:rPr>
          <w:rFonts w:eastAsia="Times New Roman" w:cs="Times New Roman"/>
          <w:szCs w:val="24"/>
        </w:rPr>
        <w:tab/>
        <w:t>Fourth, the defendant did something that was a substantial step toward committing the crime.</w:t>
      </w:r>
    </w:p>
    <w:p w14:paraId="172889BD" w14:textId="77777777" w:rsidR="001337D6" w:rsidRPr="00E53967" w:rsidRDefault="001337D6" w:rsidP="001337D6">
      <w:pPr>
        <w:rPr>
          <w:rFonts w:eastAsia="Times New Roman" w:cs="Times New Roman"/>
          <w:szCs w:val="24"/>
        </w:rPr>
      </w:pPr>
    </w:p>
    <w:p w14:paraId="09F9D033" w14:textId="1F32852D" w:rsidR="001337D6" w:rsidRPr="00E53967" w:rsidRDefault="001337D6" w:rsidP="00984B07">
      <w:pPr>
        <w:rPr>
          <w:rFonts w:eastAsia="Times New Roman" w:cs="Times New Roman"/>
          <w:szCs w:val="24"/>
        </w:rPr>
      </w:pPr>
      <w:r w:rsidRPr="00E53967">
        <w:rPr>
          <w:rFonts w:eastAsia="Times New Roman" w:cs="Times New Roman"/>
          <w:szCs w:val="24"/>
        </w:rPr>
        <w:tab/>
      </w:r>
      <w:r w:rsidR="00984B07">
        <w:rPr>
          <w:sz w:val="23"/>
          <w:szCs w:val="23"/>
        </w:rPr>
        <w:t>A “substantial step” is conduct that strongly corroborated the defendant’s intent to commit the crime</w:t>
      </w:r>
      <w:r w:rsidR="00E97E0E">
        <w:rPr>
          <w:sz w:val="23"/>
          <w:szCs w:val="23"/>
        </w:rPr>
        <w:t xml:space="preserve">. </w:t>
      </w:r>
      <w:r w:rsidR="00984B07">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984B07">
        <w:rPr>
          <w:sz w:val="23"/>
          <w:szCs w:val="23"/>
        </w:rPr>
        <w:t>Mere preparation is not a substantial step toward committing the crime.</w:t>
      </w:r>
    </w:p>
    <w:p w14:paraId="4FB4E9BA" w14:textId="77777777" w:rsidR="001337D6" w:rsidRPr="00E53967" w:rsidRDefault="001337D6" w:rsidP="001337D6">
      <w:pPr>
        <w:rPr>
          <w:rFonts w:eastAsia="Times New Roman" w:cs="Times New Roman"/>
          <w:szCs w:val="24"/>
        </w:rPr>
      </w:pPr>
    </w:p>
    <w:p w14:paraId="6A775D0F" w14:textId="77777777" w:rsidR="001337D6" w:rsidRPr="00E53967" w:rsidRDefault="001337D6" w:rsidP="001337D6">
      <w:pPr>
        <w:rPr>
          <w:rFonts w:eastAsia="Times New Roman" w:cs="Times New Roman"/>
          <w:szCs w:val="24"/>
        </w:rPr>
      </w:pPr>
      <w:r w:rsidRPr="00E53967">
        <w:rPr>
          <w:rFonts w:eastAsia="Times New Roman" w:cs="Times New Roman"/>
          <w:szCs w:val="24"/>
        </w:rPr>
        <w:tab/>
        <w:t>Jurors do not need to agree unanimously as to which particular act or actions constituted</w:t>
      </w:r>
    </w:p>
    <w:p w14:paraId="0039F626" w14:textId="77777777" w:rsidR="001337D6" w:rsidRPr="00E53967" w:rsidRDefault="001337D6" w:rsidP="001337D6">
      <w:pPr>
        <w:rPr>
          <w:rFonts w:eastAsia="Times New Roman" w:cs="Times New Roman"/>
          <w:szCs w:val="24"/>
        </w:rPr>
      </w:pPr>
      <w:r w:rsidRPr="00E53967">
        <w:rPr>
          <w:rFonts w:eastAsia="Times New Roman" w:cs="Times New Roman"/>
          <w:szCs w:val="24"/>
        </w:rPr>
        <w:t>a substantial step toward the commission of a crime.]</w:t>
      </w:r>
    </w:p>
    <w:p w14:paraId="4AA4C048" w14:textId="77777777" w:rsidR="001337D6" w:rsidRPr="00E53967" w:rsidRDefault="001337D6" w:rsidP="001337D6">
      <w:pPr>
        <w:rPr>
          <w:rFonts w:eastAsia="Times New Roman" w:cs="Times New Roman"/>
          <w:szCs w:val="24"/>
        </w:rPr>
      </w:pPr>
    </w:p>
    <w:p w14:paraId="2D717801" w14:textId="77777777" w:rsidR="001337D6" w:rsidRPr="00E53967" w:rsidRDefault="001337D6" w:rsidP="001337D6">
      <w:pPr>
        <w:ind w:right="-180"/>
        <w:jc w:val="center"/>
        <w:rPr>
          <w:rFonts w:eastAsia="Times New Roman" w:cs="Times New Roman"/>
          <w:szCs w:val="24"/>
        </w:rPr>
      </w:pPr>
      <w:r w:rsidRPr="00E53967">
        <w:rPr>
          <w:rFonts w:eastAsia="Times New Roman" w:cs="Times New Roman"/>
          <w:b/>
          <w:szCs w:val="24"/>
        </w:rPr>
        <w:t>Comment</w:t>
      </w:r>
    </w:p>
    <w:p w14:paraId="75158B29" w14:textId="77777777" w:rsidR="001337D6" w:rsidRPr="00E53967" w:rsidRDefault="001337D6" w:rsidP="001337D6">
      <w:pPr>
        <w:rPr>
          <w:rFonts w:eastAsia="Times New Roman" w:cs="Times New Roman"/>
          <w:szCs w:val="24"/>
        </w:rPr>
      </w:pPr>
    </w:p>
    <w:p w14:paraId="3F7FD141" w14:textId="77777777" w:rsidR="00154EBB" w:rsidRPr="00E53967" w:rsidRDefault="00154EBB" w:rsidP="00154EBB">
      <w:pPr>
        <w:ind w:firstLine="720"/>
        <w:jc w:val="both"/>
        <w:rPr>
          <w:rFonts w:cs="Times New Roman"/>
          <w:szCs w:val="24"/>
        </w:rPr>
      </w:pPr>
      <w:r w:rsidRPr="00E53967">
        <w:rPr>
          <w:rFonts w:cs="Times New Roman"/>
          <w:szCs w:val="24"/>
        </w:rPr>
        <w:t xml:space="preserve">Concerning the elements of the crime, </w:t>
      </w:r>
      <w:r w:rsidRPr="00E53967">
        <w:rPr>
          <w:rFonts w:cs="Times New Roman"/>
          <w:i/>
          <w:iCs/>
          <w:szCs w:val="24"/>
        </w:rPr>
        <w:t>see, e.g.</w:t>
      </w:r>
      <w:r w:rsidRPr="00E53967">
        <w:rPr>
          <w:rFonts w:cs="Times New Roman"/>
          <w:szCs w:val="24"/>
        </w:rPr>
        <w:t xml:space="preserve">, </w:t>
      </w:r>
      <w:r w:rsidRPr="007E2006">
        <w:rPr>
          <w:rFonts w:cs="Times New Roman"/>
          <w:i/>
          <w:iCs/>
          <w:szCs w:val="24"/>
        </w:rPr>
        <w:t>United States v. Eller</w:t>
      </w:r>
      <w:r w:rsidRPr="007E2006">
        <w:rPr>
          <w:rFonts w:cs="Times New Roman"/>
          <w:szCs w:val="24"/>
        </w:rPr>
        <w:t>,</w:t>
      </w:r>
      <w:r>
        <w:rPr>
          <w:rFonts w:cs="Times New Roman"/>
          <w:szCs w:val="24"/>
        </w:rPr>
        <w:t xml:space="preserve"> 57 F.4</w:t>
      </w:r>
      <w:r w:rsidRPr="00BE19E3">
        <w:rPr>
          <w:rFonts w:cs="Times New Roman"/>
          <w:szCs w:val="24"/>
        </w:rPr>
        <w:t>th</w:t>
      </w:r>
      <w:r>
        <w:rPr>
          <w:rFonts w:cs="Times New Roman"/>
          <w:szCs w:val="24"/>
        </w:rPr>
        <w:t xml:space="preserve"> 1117, 1119</w:t>
      </w:r>
      <w:r w:rsidRPr="007E2006">
        <w:rPr>
          <w:rFonts w:cs="Times New Roman"/>
          <w:szCs w:val="24"/>
        </w:rPr>
        <w:t xml:space="preserve"> (9th Cir. 2023) (citing</w:t>
      </w:r>
      <w:r w:rsidRPr="007E2006">
        <w:rPr>
          <w:rFonts w:cs="Times New Roman"/>
          <w:i/>
          <w:iCs/>
          <w:szCs w:val="24"/>
        </w:rPr>
        <w:t xml:space="preserve"> </w:t>
      </w:r>
      <w:r w:rsidRPr="00E53967">
        <w:rPr>
          <w:rFonts w:cs="Times New Roman"/>
          <w:i/>
          <w:iCs/>
          <w:szCs w:val="24"/>
        </w:rPr>
        <w:t>United States v. McCarron</w:t>
      </w:r>
      <w:r w:rsidRPr="00E53967">
        <w:rPr>
          <w:rFonts w:cs="Times New Roman"/>
          <w:szCs w:val="24"/>
        </w:rPr>
        <w:t>, 30 F.4th 1157, 1162 (9th Cir. 2022)</w:t>
      </w:r>
      <w:r>
        <w:rPr>
          <w:rFonts w:cs="Times New Roman"/>
          <w:szCs w:val="24"/>
        </w:rPr>
        <w:t>)</w:t>
      </w:r>
      <w:r w:rsidRPr="00E53967">
        <w:rPr>
          <w:rFonts w:cs="Times New Roman"/>
          <w:szCs w:val="24"/>
        </w:rPr>
        <w:t>.</w:t>
      </w:r>
    </w:p>
    <w:p w14:paraId="541778BA" w14:textId="77777777" w:rsidR="001337D6" w:rsidRPr="00E53967" w:rsidRDefault="001337D6" w:rsidP="001337D6">
      <w:pPr>
        <w:rPr>
          <w:rFonts w:eastAsia="Times New Roman" w:cs="Times New Roman"/>
          <w:szCs w:val="24"/>
        </w:rPr>
      </w:pPr>
    </w:p>
    <w:p w14:paraId="661E0506" w14:textId="77777777" w:rsidR="00801833" w:rsidRPr="00E53967" w:rsidRDefault="00801833" w:rsidP="00801833">
      <w:pPr>
        <w:ind w:firstLine="720"/>
        <w:rPr>
          <w:rFonts w:eastAsia="Times New Roman" w:cs="Times New Roman"/>
          <w:szCs w:val="24"/>
        </w:rPr>
      </w:pPr>
      <w:r w:rsidRPr="00E53967">
        <w:rPr>
          <w:rFonts w:eastAsia="Times New Roman" w:cs="Times New Roman"/>
          <w:szCs w:val="24"/>
        </w:rPr>
        <w:t>Both 18 U.S.C. § 2422(a) and (b) use the common terms “persuade,” “induce,” and</w:t>
      </w:r>
    </w:p>
    <w:p w14:paraId="28B39D29" w14:textId="5C1AD717" w:rsidR="00801833" w:rsidRPr="00E53967" w:rsidRDefault="00801833" w:rsidP="00801833">
      <w:pPr>
        <w:rPr>
          <w:rFonts w:eastAsia="Times New Roman" w:cs="Times New Roman"/>
          <w:szCs w:val="24"/>
        </w:rPr>
      </w:pPr>
      <w:r w:rsidRPr="00E53967">
        <w:rPr>
          <w:rFonts w:eastAsia="Times New Roman" w:cs="Times New Roman"/>
          <w:szCs w:val="24"/>
        </w:rPr>
        <w:t>“entice.</w:t>
      </w:r>
      <w:r w:rsidR="000E7720">
        <w:rPr>
          <w:rFonts w:eastAsia="Times New Roman" w:cs="Times New Roman"/>
          <w:szCs w:val="24"/>
        </w:rPr>
        <w:t xml:space="preserve">” </w:t>
      </w:r>
      <w:r w:rsidRPr="00E53967">
        <w:rPr>
          <w:rFonts w:eastAsia="Times New Roman" w:cs="Times New Roman"/>
          <w:szCs w:val="24"/>
        </w:rPr>
        <w:t>Those terms “have plain and ordinary meanings within the statute, and [a] court [has]</w:t>
      </w:r>
    </w:p>
    <w:p w14:paraId="0DA0E98A" w14:textId="669FB4A0" w:rsidR="00801833" w:rsidRPr="00E53967" w:rsidRDefault="00801833" w:rsidP="00801833">
      <w:pPr>
        <w:rPr>
          <w:rFonts w:eastAsia="Times New Roman" w:cs="Times New Roman"/>
          <w:szCs w:val="24"/>
        </w:rPr>
      </w:pPr>
      <w:r w:rsidRPr="00E53967">
        <w:rPr>
          <w:rFonts w:eastAsia="Times New Roman" w:cs="Times New Roman"/>
          <w:szCs w:val="24"/>
        </w:rPr>
        <w:t>no obligation to provide further definitions.</w:t>
      </w:r>
      <w:r w:rsidR="000E7720">
        <w:rPr>
          <w:rFonts w:eastAsia="Times New Roman" w:cs="Times New Roman"/>
          <w:szCs w:val="24"/>
        </w:rPr>
        <w:t xml:space="preserve">” </w:t>
      </w:r>
      <w:r w:rsidRPr="00E53967">
        <w:rPr>
          <w:rFonts w:eastAsia="Times New Roman" w:cs="Times New Roman"/>
          <w:i/>
          <w:szCs w:val="24"/>
        </w:rPr>
        <w:t>United States v. Dhingra</w:t>
      </w:r>
      <w:r w:rsidRPr="00E53967">
        <w:rPr>
          <w:rFonts w:eastAsia="Times New Roman" w:cs="Times New Roman"/>
          <w:szCs w:val="24"/>
        </w:rPr>
        <w:t>, 371 F.3d 557, 567</w:t>
      </w:r>
    </w:p>
    <w:p w14:paraId="712C1D16" w14:textId="0447F918" w:rsidR="00801833" w:rsidRDefault="00801833" w:rsidP="00801833">
      <w:pPr>
        <w:rPr>
          <w:rFonts w:eastAsia="Times New Roman" w:cs="Times New Roman"/>
          <w:szCs w:val="24"/>
        </w:rPr>
      </w:pPr>
      <w:r w:rsidRPr="00E53967">
        <w:rPr>
          <w:rFonts w:eastAsia="Times New Roman" w:cs="Times New Roman"/>
          <w:szCs w:val="24"/>
        </w:rPr>
        <w:t>(9th Cir. 2004)</w:t>
      </w:r>
      <w:r>
        <w:rPr>
          <w:rFonts w:eastAsia="Times New Roman" w:cs="Times New Roman"/>
          <w:szCs w:val="24"/>
        </w:rPr>
        <w:t>.</w:t>
      </w:r>
    </w:p>
    <w:p w14:paraId="582BBB80" w14:textId="77777777" w:rsidR="00801833" w:rsidRPr="00E53967" w:rsidRDefault="00801833" w:rsidP="00801833">
      <w:pPr>
        <w:rPr>
          <w:rFonts w:eastAsia="Times New Roman" w:cs="Times New Roman"/>
          <w:b/>
          <w:szCs w:val="24"/>
        </w:rPr>
      </w:pPr>
    </w:p>
    <w:p w14:paraId="672F00B4" w14:textId="3AF5594F" w:rsidR="00801833" w:rsidRDefault="00801833" w:rsidP="00801833">
      <w:pPr>
        <w:rPr>
          <w:rFonts w:eastAsia="Times New Roman" w:cs="Times New Roman"/>
          <w:szCs w:val="24"/>
        </w:rPr>
      </w:pPr>
      <w:r w:rsidRPr="00E53967">
        <w:rPr>
          <w:rFonts w:eastAsia="Times New Roman" w:cs="Times New Roman"/>
          <w:szCs w:val="24"/>
        </w:rPr>
        <w:tab/>
      </w:r>
      <w:r w:rsidR="00154EBB" w:rsidRPr="007E2006">
        <w:rPr>
          <w:rFonts w:eastAsia="Times New Roman" w:cs="Times New Roman"/>
          <w:szCs w:val="24"/>
        </w:rPr>
        <w:t>A minor’s willingness to engage in sexual activity is irrelevant to the elements of § 2422(b)</w:t>
      </w:r>
      <w:r w:rsidR="00E97E0E">
        <w:rPr>
          <w:rFonts w:eastAsia="Times New Roman" w:cs="Times New Roman"/>
          <w:szCs w:val="24"/>
        </w:rPr>
        <w:t xml:space="preserve">. </w:t>
      </w:r>
      <w:r w:rsidR="00154EBB" w:rsidRPr="007E2006">
        <w:rPr>
          <w:rFonts w:eastAsia="Times New Roman" w:cs="Times New Roman"/>
          <w:i/>
          <w:iCs/>
          <w:szCs w:val="24"/>
        </w:rPr>
        <w:t>United States v. Macapagal</w:t>
      </w:r>
      <w:r w:rsidR="00154EBB" w:rsidRPr="007E2006">
        <w:rPr>
          <w:rFonts w:eastAsia="Times New Roman" w:cs="Times New Roman"/>
          <w:szCs w:val="24"/>
        </w:rPr>
        <w:t xml:space="preserve">, 56 F.4th 742, 747 (9th Cir. 2022) (rejecting challenge to jury instruction stating “‘[a] minor’s willingness to engage in sexual activity . . . is irrelevant to the elements of Title 18, United States Code, Section 2422(b)’”); </w:t>
      </w:r>
      <w:r w:rsidR="00154EBB" w:rsidRPr="007E2006">
        <w:rPr>
          <w:rFonts w:eastAsia="Times New Roman" w:cs="Times New Roman"/>
          <w:i/>
          <w:iCs/>
          <w:szCs w:val="24"/>
        </w:rPr>
        <w:t>see Eller</w:t>
      </w:r>
      <w:r w:rsidR="00154EBB" w:rsidRPr="007E2006">
        <w:rPr>
          <w:rFonts w:eastAsia="Times New Roman" w:cs="Times New Roman"/>
          <w:szCs w:val="24"/>
        </w:rPr>
        <w:t xml:space="preserve">, </w:t>
      </w:r>
      <w:r w:rsidR="00154EBB" w:rsidRPr="009A7145">
        <w:rPr>
          <w:rFonts w:eastAsia="Times New Roman" w:cs="Times New Roman"/>
          <w:szCs w:val="24"/>
        </w:rPr>
        <w:t>57 F.4th 1117</w:t>
      </w:r>
      <w:r w:rsidR="00154EBB" w:rsidRPr="007E2006">
        <w:rPr>
          <w:rFonts w:eastAsia="Times New Roman" w:cs="Times New Roman"/>
          <w:szCs w:val="24"/>
        </w:rPr>
        <w:t xml:space="preserve"> at </w:t>
      </w:r>
      <w:r w:rsidR="00154EBB">
        <w:rPr>
          <w:rFonts w:eastAsia="Times New Roman" w:cs="Times New Roman"/>
          <w:szCs w:val="24"/>
        </w:rPr>
        <w:t>1120-21</w:t>
      </w:r>
      <w:r w:rsidR="00E97E0E">
        <w:rPr>
          <w:rFonts w:eastAsia="Times New Roman" w:cs="Times New Roman"/>
          <w:szCs w:val="24"/>
        </w:rPr>
        <w:t xml:space="preserve">. </w:t>
      </w:r>
      <w:r w:rsidR="00154EBB" w:rsidRPr="007E2006">
        <w:rPr>
          <w:rFonts w:eastAsia="Times New Roman" w:cs="Times New Roman"/>
          <w:szCs w:val="24"/>
        </w:rPr>
        <w:t>Under § 2422(b), “the relevant inquiry is the conduct of the defendant, not the minor.</w:t>
      </w:r>
      <w:r w:rsidR="000E7720">
        <w:rPr>
          <w:rFonts w:eastAsia="Times New Roman" w:cs="Times New Roman"/>
          <w:szCs w:val="24"/>
        </w:rPr>
        <w:t xml:space="preserve">” </w:t>
      </w:r>
      <w:r w:rsidR="00154EBB" w:rsidRPr="007E2006">
        <w:rPr>
          <w:rFonts w:eastAsia="Times New Roman" w:cs="Times New Roman"/>
          <w:i/>
          <w:iCs/>
          <w:szCs w:val="24"/>
        </w:rPr>
        <w:t>Macapagal</w:t>
      </w:r>
      <w:r w:rsidR="00154EBB" w:rsidRPr="007E2006">
        <w:rPr>
          <w:rFonts w:eastAsia="Times New Roman" w:cs="Times New Roman"/>
          <w:szCs w:val="24"/>
        </w:rPr>
        <w:t xml:space="preserve">, 56 F.4th at 747 (citing </w:t>
      </w:r>
      <w:r w:rsidR="00154EBB" w:rsidRPr="007E2006">
        <w:rPr>
          <w:rFonts w:eastAsia="Times New Roman" w:cs="Times New Roman"/>
          <w:i/>
          <w:iCs/>
          <w:szCs w:val="24"/>
        </w:rPr>
        <w:t>Dhingra</w:t>
      </w:r>
      <w:r w:rsidR="00154EBB" w:rsidRPr="007E2006">
        <w:rPr>
          <w:rFonts w:eastAsia="Times New Roman" w:cs="Times New Roman"/>
          <w:szCs w:val="24"/>
        </w:rPr>
        <w:t xml:space="preserve">, 371 F.3d at 567)); </w:t>
      </w:r>
      <w:r w:rsidR="00154EBB" w:rsidRPr="007E2006">
        <w:rPr>
          <w:rFonts w:eastAsia="Times New Roman" w:cs="Times New Roman"/>
          <w:i/>
          <w:iCs/>
          <w:szCs w:val="24"/>
        </w:rPr>
        <w:t>see also</w:t>
      </w:r>
      <w:r w:rsidR="00154EBB" w:rsidRPr="007E2006">
        <w:rPr>
          <w:rFonts w:eastAsia="Times New Roman" w:cs="Times New Roman"/>
          <w:szCs w:val="24"/>
        </w:rPr>
        <w:t xml:space="preserve"> </w:t>
      </w:r>
      <w:r w:rsidR="00154EBB" w:rsidRPr="007E2006">
        <w:rPr>
          <w:rFonts w:eastAsia="Times New Roman" w:cs="Times New Roman"/>
          <w:i/>
          <w:iCs/>
          <w:szCs w:val="24"/>
        </w:rPr>
        <w:t>United States v. Rashkovski</w:t>
      </w:r>
      <w:r w:rsidR="00154EBB" w:rsidRPr="007E2006">
        <w:rPr>
          <w:rFonts w:eastAsia="Times New Roman" w:cs="Times New Roman"/>
          <w:szCs w:val="24"/>
        </w:rPr>
        <w:t>, 301 F.3d 1133, 1137 (9th Cir. 2002) (“[I]t is the defendant’s intent that forms the basis for his criminal liability, not the victims’.”).</w:t>
      </w:r>
    </w:p>
    <w:p w14:paraId="5FA16709" w14:textId="77777777" w:rsidR="00154EBB" w:rsidRPr="00E53967" w:rsidRDefault="00154EBB" w:rsidP="00801833">
      <w:pPr>
        <w:rPr>
          <w:rFonts w:eastAsia="Times New Roman" w:cs="Times New Roman"/>
          <w:szCs w:val="24"/>
        </w:rPr>
      </w:pPr>
    </w:p>
    <w:p w14:paraId="113AF939" w14:textId="7A32556F" w:rsidR="00801833" w:rsidRPr="00E53967" w:rsidRDefault="009C5B77" w:rsidP="004E75AA">
      <w:pPr>
        <w:shd w:val="clear" w:color="auto" w:fill="FFFFFF"/>
        <w:ind w:firstLine="720"/>
        <w:rPr>
          <w:rFonts w:cs="Times New Roman"/>
          <w:szCs w:val="24"/>
        </w:rPr>
      </w:pPr>
      <w:r>
        <w:rPr>
          <w:sz w:val="23"/>
          <w:szCs w:val="23"/>
        </w:rPr>
        <w:t xml:space="preserve">“Where a federal prosecution hinges on an interpretation or application of state law, it is the district court’s function to explain the relevant state law to the jury.” </w:t>
      </w:r>
      <w:r>
        <w:rPr>
          <w:i/>
          <w:iCs/>
          <w:sz w:val="23"/>
          <w:szCs w:val="23"/>
        </w:rPr>
        <w:t>United States v. Lopez</w:t>
      </w:r>
      <w:r>
        <w:rPr>
          <w:sz w:val="23"/>
          <w:szCs w:val="23"/>
        </w:rPr>
        <w:t xml:space="preserve">, 4 F.4th 706, 730(9th Cir. 2021) (quoting </w:t>
      </w:r>
      <w:r>
        <w:rPr>
          <w:i/>
          <w:iCs/>
          <w:sz w:val="23"/>
          <w:szCs w:val="23"/>
        </w:rPr>
        <w:t>United States v. Davila-Nieves</w:t>
      </w:r>
      <w:r>
        <w:rPr>
          <w:sz w:val="23"/>
          <w:szCs w:val="23"/>
        </w:rPr>
        <w:t xml:space="preserve">, 670 F.3d 1, 8 (1st Cir. 2012)). For instance, in </w:t>
      </w:r>
      <w:r>
        <w:rPr>
          <w:i/>
          <w:iCs/>
          <w:sz w:val="23"/>
          <w:szCs w:val="23"/>
        </w:rPr>
        <w:t>Lopez</w:t>
      </w:r>
      <w:r>
        <w:rPr>
          <w:sz w:val="23"/>
          <w:szCs w:val="23"/>
        </w:rPr>
        <w:t xml:space="preserve">, the district courterred in failing to instruct the jury on the applicable criminal laws of Guam against which the defendant’s proposed sexual conduct was to be evaluated. </w:t>
      </w:r>
      <w:r>
        <w:rPr>
          <w:i/>
          <w:iCs/>
          <w:sz w:val="23"/>
          <w:szCs w:val="23"/>
        </w:rPr>
        <w:t xml:space="preserve">Id. </w:t>
      </w:r>
      <w:r>
        <w:rPr>
          <w:sz w:val="23"/>
          <w:szCs w:val="23"/>
        </w:rPr>
        <w:t>at 730-31</w:t>
      </w:r>
      <w:r w:rsidR="005C4956">
        <w:rPr>
          <w:rFonts w:cs="Times New Roman"/>
          <w:szCs w:val="24"/>
        </w:rPr>
        <w:t xml:space="preserve">; </w:t>
      </w:r>
      <w:r w:rsidR="005C4956" w:rsidRPr="003252D3">
        <w:rPr>
          <w:rFonts w:cs="Times New Roman"/>
          <w:i/>
          <w:iCs/>
          <w:szCs w:val="24"/>
        </w:rPr>
        <w:t>see also</w:t>
      </w:r>
      <w:r w:rsidR="005C4956" w:rsidRPr="003252D3">
        <w:rPr>
          <w:rFonts w:cs="Times New Roman"/>
          <w:szCs w:val="24"/>
        </w:rPr>
        <w:t xml:space="preserve"> </w:t>
      </w:r>
      <w:r w:rsidR="005C4956" w:rsidRPr="003252D3">
        <w:rPr>
          <w:rFonts w:cs="Times New Roman"/>
          <w:i/>
          <w:iCs/>
          <w:szCs w:val="24"/>
        </w:rPr>
        <w:t>United States v. Guerrero</w:t>
      </w:r>
      <w:r w:rsidR="005C4956" w:rsidRPr="003252D3">
        <w:rPr>
          <w:rFonts w:cs="Times New Roman"/>
          <w:szCs w:val="24"/>
        </w:rPr>
        <w:t>, 89 F.4th 694, 696 (9th Cir. 2023) (affirming defendant’s § 2422(b) conviction by identifying on appeal “another predicate offense, not specified in the indictment, with which defendant could have been charged”).</w:t>
      </w:r>
    </w:p>
    <w:p w14:paraId="1E77AE8A" w14:textId="77777777" w:rsidR="00801833" w:rsidRPr="00E53967" w:rsidRDefault="00801833" w:rsidP="00801833">
      <w:pPr>
        <w:rPr>
          <w:rFonts w:eastAsia="Times New Roman" w:cs="Times New Roman"/>
          <w:szCs w:val="24"/>
        </w:rPr>
      </w:pPr>
    </w:p>
    <w:p w14:paraId="706FABC3" w14:textId="72DEC1CD" w:rsidR="00801833" w:rsidRPr="00E53967" w:rsidRDefault="00801833" w:rsidP="00801833">
      <w:pPr>
        <w:autoSpaceDE w:val="0"/>
        <w:autoSpaceDN w:val="0"/>
        <w:adjustRightInd w:val="0"/>
        <w:rPr>
          <w:rFonts w:ascii="TimesNewRomanPSMT" w:hAnsi="TimesNewRomanPSMT" w:cs="TimesNewRomanPSMT"/>
          <w:sz w:val="28"/>
          <w:szCs w:val="28"/>
        </w:rPr>
      </w:pPr>
      <w:r w:rsidRPr="00E53967">
        <w:rPr>
          <w:rFonts w:eastAsia="Times New Roman" w:cs="Times New Roman"/>
          <w:szCs w:val="24"/>
        </w:rPr>
        <w:tab/>
        <w:t>The bracketed language regarding an “attempt” or “substantial step” applies only when the charge is an attempt</w:t>
      </w:r>
      <w:r w:rsidR="00E97E0E">
        <w:rPr>
          <w:rFonts w:eastAsia="Times New Roman" w:cs="Times New Roman"/>
          <w:szCs w:val="24"/>
        </w:rPr>
        <w:t xml:space="preserve">. </w:t>
      </w:r>
      <w:r w:rsidRPr="00E55EC1">
        <w:rPr>
          <w:rFonts w:eastAsia="Times New Roman" w:cs="Times New Roman"/>
          <w:i/>
          <w:iCs/>
          <w:szCs w:val="24"/>
        </w:rPr>
        <w:t>See</w:t>
      </w:r>
      <w:r w:rsidRPr="00E55EC1">
        <w:rPr>
          <w:rFonts w:eastAsia="Times New Roman" w:cs="Times New Roman"/>
          <w:szCs w:val="24"/>
        </w:rPr>
        <w:t xml:space="preserve"> Comment to Instruction 4.4 (Attempt)</w:t>
      </w:r>
      <w:r w:rsidR="00E97E0E">
        <w:rPr>
          <w:rFonts w:eastAsia="Times New Roman" w:cs="Times New Roman"/>
          <w:szCs w:val="24"/>
        </w:rPr>
        <w:t xml:space="preserve">. </w:t>
      </w:r>
      <w:r w:rsidRPr="00E53967">
        <w:rPr>
          <w:rFonts w:eastAsia="Times New Roman" w:cs="Times New Roman"/>
          <w:szCs w:val="24"/>
        </w:rPr>
        <w:t xml:space="preserve">In attempt cases, </w:t>
      </w:r>
      <w:r>
        <w:rPr>
          <w:rFonts w:eastAsia="Times New Roman" w:cs="Times New Roman"/>
          <w:szCs w:val="24"/>
        </w:rPr>
        <w:t>t</w:t>
      </w:r>
      <w:r w:rsidRPr="00E53967">
        <w:rPr>
          <w:rFonts w:cs="Times New Roman"/>
          <w:szCs w:val="24"/>
        </w:rPr>
        <w:t>he crime at issue is “attempting to persuade, induce, entice, or coerce [a minor] to engage in sexual activity with him—not . . . attempting to engage in sexual activity with [a minor].</w:t>
      </w:r>
      <w:r w:rsidR="000E7720">
        <w:rPr>
          <w:rFonts w:cs="Times New Roman"/>
          <w:szCs w:val="24"/>
        </w:rPr>
        <w:t xml:space="preserve">” </w:t>
      </w:r>
      <w:r w:rsidRPr="00E53967">
        <w:rPr>
          <w:rFonts w:cs="Times New Roman"/>
          <w:i/>
          <w:iCs/>
          <w:szCs w:val="24"/>
        </w:rPr>
        <w:t>McCarron</w:t>
      </w:r>
      <w:r w:rsidRPr="00E53967">
        <w:rPr>
          <w:rFonts w:cs="Times New Roman"/>
          <w:szCs w:val="24"/>
        </w:rPr>
        <w:t>, 30 F.4th at 1163.</w:t>
      </w:r>
    </w:p>
    <w:p w14:paraId="071D4A8F" w14:textId="77777777" w:rsidR="00801833" w:rsidRPr="00E53967" w:rsidRDefault="00801833" w:rsidP="00801833">
      <w:pPr>
        <w:rPr>
          <w:rFonts w:eastAsia="Times New Roman" w:cs="Times New Roman"/>
          <w:szCs w:val="24"/>
        </w:rPr>
      </w:pPr>
    </w:p>
    <w:p w14:paraId="1E51C0C1" w14:textId="19093EA3" w:rsidR="00154EBB" w:rsidRDefault="00801833" w:rsidP="00154EBB">
      <w:pPr>
        <w:rPr>
          <w:sz w:val="23"/>
          <w:szCs w:val="23"/>
        </w:rPr>
      </w:pPr>
      <w:r w:rsidRPr="00E53967">
        <w:rPr>
          <w:rFonts w:eastAsia="Times New Roman" w:cs="Times New Roman"/>
          <w:szCs w:val="24"/>
        </w:rPr>
        <w:tab/>
      </w:r>
      <w:r w:rsidR="008509CF">
        <w:rPr>
          <w:sz w:val="23"/>
          <w:szCs w:val="23"/>
        </w:rPr>
        <w:t xml:space="preserve">“‘[A]n actual minor victim is not required for an attempt conviction under 18 U.S.C. § 2422(b).’” </w:t>
      </w:r>
      <w:r w:rsidR="008509CF">
        <w:rPr>
          <w:i/>
          <w:iCs/>
          <w:sz w:val="23"/>
          <w:szCs w:val="23"/>
        </w:rPr>
        <w:t>McCarron</w:t>
      </w:r>
      <w:r w:rsidR="008509CF">
        <w:rPr>
          <w:sz w:val="23"/>
          <w:szCs w:val="23"/>
        </w:rPr>
        <w:t xml:space="preserve">, 30 F.4th at 1165 (quoting </w:t>
      </w:r>
      <w:r w:rsidR="008509CF">
        <w:rPr>
          <w:i/>
          <w:iCs/>
          <w:sz w:val="23"/>
          <w:szCs w:val="23"/>
        </w:rPr>
        <w:t>United States v. Meek</w:t>
      </w:r>
      <w:r w:rsidR="008509CF">
        <w:rPr>
          <w:sz w:val="23"/>
          <w:szCs w:val="23"/>
        </w:rPr>
        <w:t xml:space="preserve">, 366 F.3d 705, 717 (9th Cir. 2004)); </w:t>
      </w:r>
      <w:r w:rsidR="008509CF">
        <w:rPr>
          <w:i/>
          <w:iCs/>
          <w:sz w:val="23"/>
          <w:szCs w:val="23"/>
        </w:rPr>
        <w:t>see Eller</w:t>
      </w:r>
      <w:r w:rsidR="008509CF">
        <w:rPr>
          <w:sz w:val="23"/>
          <w:szCs w:val="23"/>
        </w:rPr>
        <w:t>, 57 F.4th 1117 at 1121 (“The statute applies whether the minors are real or fictional . . . .”)</w:t>
      </w:r>
      <w:r w:rsidR="00E97E0E">
        <w:rPr>
          <w:sz w:val="23"/>
          <w:szCs w:val="23"/>
        </w:rPr>
        <w:t xml:space="preserve">. </w:t>
      </w:r>
      <w:r w:rsidR="008509CF">
        <w:rPr>
          <w:sz w:val="23"/>
          <w:szCs w:val="23"/>
        </w:rPr>
        <w:t>If the charge is an attempt and the object of the defendant’s inducement is an adult, use the bracketed language for the second element providing that the “defendant believed that the individual was under the age of 18.</w:t>
      </w:r>
      <w:r w:rsidR="000E7720">
        <w:rPr>
          <w:sz w:val="23"/>
          <w:szCs w:val="23"/>
        </w:rPr>
        <w:t xml:space="preserve">” </w:t>
      </w:r>
      <w:r w:rsidR="008509CF">
        <w:rPr>
          <w:sz w:val="23"/>
          <w:szCs w:val="23"/>
        </w:rPr>
        <w:t xml:space="preserve">In addition, “the requisite intent to entice a minor is not defeated by use of an adult intermediary.” </w:t>
      </w:r>
      <w:r w:rsidR="008509CF">
        <w:rPr>
          <w:i/>
          <w:iCs/>
          <w:sz w:val="23"/>
          <w:szCs w:val="23"/>
        </w:rPr>
        <w:t>Macapagal</w:t>
      </w:r>
      <w:r w:rsidR="008509CF">
        <w:rPr>
          <w:sz w:val="23"/>
          <w:szCs w:val="23"/>
        </w:rPr>
        <w:t xml:space="preserve">, 56 F.4th at 744; </w:t>
      </w:r>
      <w:r w:rsidR="008509CF">
        <w:rPr>
          <w:i/>
          <w:iCs/>
          <w:sz w:val="23"/>
          <w:szCs w:val="23"/>
        </w:rPr>
        <w:t>see Eller</w:t>
      </w:r>
      <w:r w:rsidR="008509CF">
        <w:rPr>
          <w:sz w:val="23"/>
          <w:szCs w:val="23"/>
        </w:rPr>
        <w:t>, 57 F</w:t>
      </w:r>
      <w:r w:rsidR="00BF4482">
        <w:rPr>
          <w:sz w:val="23"/>
          <w:szCs w:val="23"/>
        </w:rPr>
        <w:t>.</w:t>
      </w:r>
      <w:r w:rsidR="008509CF">
        <w:rPr>
          <w:sz w:val="23"/>
          <w:szCs w:val="23"/>
        </w:rPr>
        <w:t>4th 1117 at 1121 (“[A]n attempt through an intermediary or an undercover officer still leads to criminal liability.”)</w:t>
      </w:r>
      <w:r w:rsidR="00E97E0E">
        <w:rPr>
          <w:sz w:val="23"/>
          <w:szCs w:val="23"/>
        </w:rPr>
        <w:t xml:space="preserve">. </w:t>
      </w:r>
      <w:r w:rsidR="008509CF">
        <w:rPr>
          <w:sz w:val="23"/>
          <w:szCs w:val="23"/>
        </w:rPr>
        <w:t>Section 2422(b) does not require the government to prove direct communication with someone the defendant believes to be a minor</w:t>
      </w:r>
      <w:r w:rsidR="00E97E0E">
        <w:rPr>
          <w:sz w:val="23"/>
          <w:szCs w:val="23"/>
        </w:rPr>
        <w:t xml:space="preserve">. </w:t>
      </w:r>
      <w:r w:rsidR="008509CF">
        <w:rPr>
          <w:i/>
          <w:iCs/>
          <w:sz w:val="23"/>
          <w:szCs w:val="23"/>
        </w:rPr>
        <w:t>Macapagal</w:t>
      </w:r>
      <w:r w:rsidR="008509CF">
        <w:rPr>
          <w:sz w:val="23"/>
          <w:szCs w:val="23"/>
        </w:rPr>
        <w:t>, 56 F.4th at 746.</w:t>
      </w:r>
    </w:p>
    <w:p w14:paraId="67726F69" w14:textId="2C290EE6" w:rsidR="00305A6B" w:rsidRDefault="00305A6B" w:rsidP="00154EBB">
      <w:pPr>
        <w:rPr>
          <w:sz w:val="23"/>
          <w:szCs w:val="23"/>
        </w:rPr>
      </w:pPr>
    </w:p>
    <w:p w14:paraId="3E2D5BC8" w14:textId="31D4C26B" w:rsidR="00305A6B" w:rsidRPr="00E53967" w:rsidRDefault="00305A6B" w:rsidP="00154EBB">
      <w:pPr>
        <w:rPr>
          <w:rFonts w:eastAsia="Times New Roman" w:cs="Times New Roman"/>
          <w:szCs w:val="24"/>
        </w:rPr>
      </w:pPr>
      <w:r>
        <w:rPr>
          <w:sz w:val="23"/>
          <w:szCs w:val="23"/>
        </w:rPr>
        <w:tab/>
        <w:t>The Ninth Circuit has not defined the term “sexual activity” for purposes of 18 U.S.C. § 2422(b)</w:t>
      </w:r>
      <w:r w:rsidR="00E97E0E">
        <w:rPr>
          <w:sz w:val="23"/>
          <w:szCs w:val="23"/>
        </w:rPr>
        <w:t xml:space="preserve">. </w:t>
      </w:r>
      <w:r>
        <w:rPr>
          <w:sz w:val="23"/>
          <w:szCs w:val="23"/>
        </w:rPr>
        <w:t xml:space="preserve">Moreover, there is a circuit split as to whether “sexual activity” requires “physical contact.” </w:t>
      </w:r>
      <w:r>
        <w:rPr>
          <w:i/>
          <w:iCs/>
          <w:sz w:val="23"/>
          <w:szCs w:val="23"/>
        </w:rPr>
        <w:t>See United States v. Taylor</w:t>
      </w:r>
      <w:r>
        <w:rPr>
          <w:sz w:val="23"/>
          <w:szCs w:val="23"/>
        </w:rPr>
        <w:t xml:space="preserve">, 640 F.3d 255, 259-60 (7th Cir. 2011) (holding that “sexual activity” requires “physical contact”); </w:t>
      </w:r>
      <w:r>
        <w:rPr>
          <w:i/>
          <w:iCs/>
          <w:sz w:val="23"/>
          <w:szCs w:val="23"/>
        </w:rPr>
        <w:t>United States v. Fugit</w:t>
      </w:r>
      <w:r>
        <w:rPr>
          <w:sz w:val="23"/>
          <w:szCs w:val="23"/>
        </w:rPr>
        <w:t xml:space="preserve">, 703 F.3d 248, 255 (4th Cir. 2012) (“The primary evil that Congress meant to avert by enacting § 2422(b) was the psychological sexualization of children, and this evil can surely obtain in situations where the contemplated conduct does not involve interpersonal physical contact.”); </w:t>
      </w:r>
      <w:r>
        <w:rPr>
          <w:i/>
          <w:iCs/>
          <w:sz w:val="23"/>
          <w:szCs w:val="23"/>
        </w:rPr>
        <w:t>United States v. Dominguez</w:t>
      </w:r>
      <w:r>
        <w:rPr>
          <w:sz w:val="23"/>
          <w:szCs w:val="23"/>
        </w:rPr>
        <w:t>, 997 F.3d 1121, 1123 (11th Cir. 2021) (no interpersonal contact required).</w:t>
      </w:r>
    </w:p>
    <w:p w14:paraId="415C6C67" w14:textId="77777777" w:rsidR="00154EBB" w:rsidRPr="00E53967" w:rsidRDefault="00154EBB" w:rsidP="00154EBB">
      <w:pPr>
        <w:rPr>
          <w:rFonts w:eastAsia="Times New Roman" w:cs="Times New Roman"/>
          <w:szCs w:val="24"/>
        </w:rPr>
      </w:pPr>
    </w:p>
    <w:p w14:paraId="11B77F6A" w14:textId="77777777" w:rsidR="00154EBB" w:rsidRPr="00E53967" w:rsidRDefault="00154EBB" w:rsidP="00154EBB">
      <w:pPr>
        <w:rPr>
          <w:rFonts w:eastAsia="Times New Roman" w:cs="Times New Roman"/>
          <w:szCs w:val="24"/>
        </w:rPr>
      </w:pPr>
      <w:r w:rsidRPr="00E53967">
        <w:rPr>
          <w:rFonts w:eastAsia="Times New Roman" w:cs="Times New Roman"/>
          <w:szCs w:val="24"/>
        </w:rPr>
        <w:tab/>
      </w:r>
    </w:p>
    <w:p w14:paraId="479FD0BC" w14:textId="77777777" w:rsidR="00154EBB" w:rsidRPr="00E53967" w:rsidRDefault="00154EBB" w:rsidP="00154EBB">
      <w:pPr>
        <w:rPr>
          <w:rFonts w:eastAsia="Times New Roman" w:cs="Times New Roman"/>
          <w:szCs w:val="24"/>
        </w:rPr>
      </w:pPr>
    </w:p>
    <w:p w14:paraId="63062250" w14:textId="442E79BF" w:rsidR="00801833" w:rsidRPr="00154EBB" w:rsidRDefault="00154EBB" w:rsidP="00154EBB">
      <w:pPr>
        <w:jc w:val="right"/>
        <w:rPr>
          <w:rFonts w:eastAsia="Times New Roman" w:cs="Times New Roman"/>
          <w:b/>
          <w:szCs w:val="24"/>
        </w:rPr>
      </w:pPr>
      <w:r w:rsidRPr="00E53967">
        <w:rPr>
          <w:rFonts w:eastAsia="Times New Roman" w:cs="Times New Roman"/>
          <w:i/>
          <w:szCs w:val="24"/>
        </w:rPr>
        <w:t xml:space="preserve">Revised </w:t>
      </w:r>
      <w:r w:rsidR="00305A6B">
        <w:rPr>
          <w:rFonts w:eastAsia="Times New Roman" w:cs="Times New Roman"/>
          <w:i/>
          <w:szCs w:val="24"/>
        </w:rPr>
        <w:t>Ma</w:t>
      </w:r>
      <w:r w:rsidR="004E75AA">
        <w:rPr>
          <w:rFonts w:eastAsia="Times New Roman" w:cs="Times New Roman"/>
          <w:i/>
          <w:szCs w:val="24"/>
        </w:rPr>
        <w:t>rch</w:t>
      </w:r>
      <w:r w:rsidR="00305A6B">
        <w:rPr>
          <w:rFonts w:eastAsia="Times New Roman" w:cs="Times New Roman"/>
          <w:i/>
          <w:szCs w:val="24"/>
        </w:rPr>
        <w:t xml:space="preserve"> </w:t>
      </w:r>
      <w:r>
        <w:rPr>
          <w:rFonts w:eastAsia="Times New Roman" w:cs="Times New Roman"/>
          <w:i/>
          <w:szCs w:val="24"/>
        </w:rPr>
        <w:t>202</w:t>
      </w:r>
      <w:r w:rsidR="004E75AA">
        <w:rPr>
          <w:rFonts w:eastAsia="Times New Roman" w:cs="Times New Roman"/>
          <w:i/>
          <w:szCs w:val="24"/>
        </w:rPr>
        <w:t>4</w:t>
      </w:r>
    </w:p>
    <w:p w14:paraId="3D533728" w14:textId="77777777" w:rsidR="006C6865" w:rsidRPr="00E53967" w:rsidRDefault="006C6865" w:rsidP="006C6865"/>
    <w:p w14:paraId="0818319D" w14:textId="594042F6" w:rsidR="003612C6" w:rsidRPr="0022018B" w:rsidRDefault="003612C6" w:rsidP="001337D6">
      <w:pPr>
        <w:rPr>
          <w:rFonts w:eastAsia="Times New Roman" w:cs="Times New Roman"/>
          <w:i/>
          <w:iCs/>
          <w:szCs w:val="24"/>
        </w:rPr>
      </w:pPr>
    </w:p>
    <w:bookmarkEnd w:id="2668"/>
    <w:p w14:paraId="1BD21821" w14:textId="55E5442E" w:rsidR="003612C6" w:rsidRPr="00742622" w:rsidRDefault="003612C6" w:rsidP="007A1AFA">
      <w:pPr>
        <w:pStyle w:val="Heading2"/>
      </w:pPr>
      <w:r w:rsidRPr="00742622">
        <w:br w:type="page"/>
      </w:r>
      <w:bookmarkStart w:id="2669" w:name="_Toc73698807"/>
      <w:bookmarkStart w:id="2670" w:name="_Toc83310875"/>
      <w:bookmarkStart w:id="2671" w:name="_Toc83362663"/>
      <w:bookmarkStart w:id="2672" w:name="_Toc83363072"/>
      <w:bookmarkStart w:id="2673" w:name="_Toc90310130"/>
      <w:bookmarkStart w:id="2674" w:name="_Toc90389988"/>
      <w:bookmarkStart w:id="2675" w:name="_Toc211607447"/>
      <w:r w:rsidR="00D93D6F" w:rsidRPr="00742622">
        <w:lastRenderedPageBreak/>
        <w:t>2</w:t>
      </w:r>
      <w:r w:rsidR="00C30284">
        <w:t>0</w:t>
      </w:r>
      <w:r w:rsidR="00D93D6F" w:rsidRPr="00742622">
        <w:t>.30</w:t>
      </w:r>
      <w:r w:rsidRPr="00742622">
        <w:t xml:space="preserve"> </w:t>
      </w:r>
      <w:r w:rsidR="008C3147" w:rsidRPr="00742622">
        <w:t>Transportation of Minor for Prostitution</w:t>
      </w:r>
      <w:r w:rsidRPr="00742622">
        <w:t xml:space="preserve"> </w:t>
      </w:r>
      <w:r w:rsidR="00EE0DD9">
        <w:t>or Criminal Sexual Activity</w:t>
      </w:r>
      <w:r w:rsidR="00373F7A">
        <w:t xml:space="preserve"> </w:t>
      </w:r>
      <w:r w:rsidRPr="00742622">
        <w:t>(18 U.S.C. § 2423(a))</w:t>
      </w:r>
      <w:bookmarkEnd w:id="2669"/>
      <w:bookmarkEnd w:id="2670"/>
      <w:bookmarkEnd w:id="2671"/>
      <w:bookmarkEnd w:id="2672"/>
      <w:bookmarkEnd w:id="2673"/>
      <w:bookmarkEnd w:id="2674"/>
      <w:bookmarkEnd w:id="2675"/>
    </w:p>
    <w:p w14:paraId="65F46F98" w14:textId="77777777" w:rsidR="003612C6" w:rsidRPr="00742622" w:rsidRDefault="003612C6" w:rsidP="003612C6">
      <w:pPr>
        <w:rPr>
          <w:rFonts w:eastAsia="Times New Roman" w:cs="Times New Roman"/>
          <w:color w:val="000000"/>
          <w:szCs w:val="24"/>
        </w:rPr>
      </w:pPr>
    </w:p>
    <w:p w14:paraId="2CD1C4BB" w14:textId="123EBBF2" w:rsidR="00EE0DD9" w:rsidRDefault="003612C6" w:rsidP="00EE0DD9">
      <w:pPr>
        <w:rPr>
          <w:rFonts w:eastAsia="Times New Roman" w:cs="Times New Roman"/>
          <w:color w:val="000000"/>
          <w:szCs w:val="24"/>
        </w:rPr>
      </w:pPr>
      <w:r w:rsidRPr="00742622">
        <w:rPr>
          <w:rFonts w:eastAsia="Times New Roman" w:cs="Times New Roman"/>
          <w:color w:val="000000"/>
          <w:szCs w:val="24"/>
        </w:rPr>
        <w:tab/>
      </w:r>
      <w:r w:rsidR="00EE0DD9" w:rsidRPr="00742622">
        <w:rPr>
          <w:rFonts w:eastAsia="Times New Roman" w:cs="Times New Roman"/>
          <w:color w:val="000000"/>
          <w:szCs w:val="24"/>
        </w:rPr>
        <w:t xml:space="preserve">The defendant is charged in [Count _______ of] the indictment with transporting a minor with intent that [he] [she] engage in </w:t>
      </w:r>
      <w:r w:rsidR="00EE0DD9">
        <w:rPr>
          <w:rFonts w:eastAsia="Times New Roman" w:cs="Times New Roman"/>
          <w:color w:val="000000"/>
          <w:szCs w:val="24"/>
        </w:rPr>
        <w:t>[</w:t>
      </w:r>
      <w:r w:rsidR="00EE0DD9" w:rsidRPr="00742622">
        <w:rPr>
          <w:rFonts w:eastAsia="Times New Roman" w:cs="Times New Roman"/>
          <w:color w:val="000000"/>
          <w:szCs w:val="24"/>
        </w:rPr>
        <w:t>prostitution</w:t>
      </w:r>
      <w:r w:rsidR="00EE0DD9">
        <w:rPr>
          <w:rFonts w:eastAsia="Times New Roman" w:cs="Times New Roman"/>
          <w:color w:val="000000"/>
          <w:szCs w:val="24"/>
        </w:rPr>
        <w:t>] [</w:t>
      </w:r>
      <w:r w:rsidR="00EE0DD9" w:rsidRPr="00383A5B">
        <w:rPr>
          <w:rFonts w:eastAsia="Times New Roman" w:cs="Times New Roman"/>
          <w:i/>
          <w:iCs/>
          <w:color w:val="000000"/>
          <w:szCs w:val="24"/>
          <w:u w:val="single"/>
        </w:rPr>
        <w:t>criminal sexual activity</w:t>
      </w:r>
      <w:r w:rsidR="00EE0DD9">
        <w:rPr>
          <w:rFonts w:eastAsia="Times New Roman" w:cs="Times New Roman"/>
          <w:color w:val="000000"/>
          <w:szCs w:val="24"/>
        </w:rPr>
        <w:t>]</w:t>
      </w:r>
      <w:r w:rsidR="00EE0DD9" w:rsidRPr="00742622">
        <w:rPr>
          <w:rFonts w:eastAsia="Times New Roman" w:cs="Times New Roman"/>
          <w:color w:val="000000"/>
          <w:szCs w:val="24"/>
        </w:rPr>
        <w:t xml:space="preserve"> in violation of Section 2423(a) of Title 18 of the United States Code</w:t>
      </w:r>
      <w:r w:rsidR="00E97E0E">
        <w:rPr>
          <w:rFonts w:eastAsia="Times New Roman" w:cs="Times New Roman"/>
          <w:color w:val="000000"/>
          <w:szCs w:val="24"/>
        </w:rPr>
        <w:t xml:space="preserve">. </w:t>
      </w:r>
      <w:r w:rsidR="00EE0DD9">
        <w:rPr>
          <w:rFonts w:eastAsia="Times New Roman" w:cs="Times New Roman"/>
          <w:color w:val="000000"/>
          <w:szCs w:val="24"/>
        </w:rPr>
        <w:t>For</w:t>
      </w:r>
      <w:r w:rsidR="00EE0DD9"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675089D" w14:textId="77777777" w:rsidR="00EE0DD9" w:rsidRPr="00742622" w:rsidRDefault="00EE0DD9" w:rsidP="00EE0DD9">
      <w:pPr>
        <w:rPr>
          <w:rFonts w:eastAsia="Times New Roman" w:cs="Times New Roman"/>
          <w:color w:val="000000"/>
          <w:szCs w:val="24"/>
        </w:rPr>
      </w:pPr>
    </w:p>
    <w:p w14:paraId="3C350518" w14:textId="77777777" w:rsidR="00D473C3" w:rsidRPr="00B2448B" w:rsidRDefault="00EE0DD9" w:rsidP="00D473C3">
      <w:pPr>
        <w:rPr>
          <w:rFonts w:eastAsia="Times New Roman" w:cs="Times New Roman"/>
          <w:color w:val="000000"/>
          <w:szCs w:val="24"/>
        </w:rPr>
      </w:pPr>
      <w:r w:rsidRPr="00742622">
        <w:rPr>
          <w:rFonts w:eastAsia="Times New Roman" w:cs="Times New Roman"/>
          <w:color w:val="000000"/>
          <w:szCs w:val="24"/>
        </w:rPr>
        <w:tab/>
      </w:r>
      <w:r w:rsidR="00D473C3" w:rsidRPr="00B2448B">
        <w:rPr>
          <w:rFonts w:eastAsia="Times New Roman" w:cs="Times New Roman"/>
          <w:color w:val="000000"/>
          <w:szCs w:val="24"/>
        </w:rPr>
        <w:t>First, the defendant knowingly transported [</w:t>
      </w:r>
      <w:r w:rsidR="00D473C3" w:rsidRPr="00B2448B">
        <w:rPr>
          <w:rFonts w:eastAsia="Times New Roman" w:cs="Times New Roman"/>
          <w:i/>
          <w:color w:val="000000"/>
          <w:szCs w:val="24"/>
          <w:u w:val="single"/>
        </w:rPr>
        <w:t>name of victim</w:t>
      </w:r>
      <w:r w:rsidR="00D473C3" w:rsidRPr="00B2448B">
        <w:rPr>
          <w:rFonts w:eastAsia="Times New Roman" w:cs="Times New Roman"/>
          <w:color w:val="000000"/>
          <w:szCs w:val="24"/>
        </w:rPr>
        <w:t>] from</w:t>
      </w:r>
      <w:r w:rsidR="00D473C3" w:rsidRPr="00B11488">
        <w:rPr>
          <w:rFonts w:eastAsia="Times New Roman" w:cs="Times New Roman"/>
          <w:color w:val="000000"/>
          <w:szCs w:val="24"/>
        </w:rPr>
        <w:t xml:space="preserve"> </w:t>
      </w:r>
      <w:r w:rsidR="00D473C3" w:rsidRPr="00B11488">
        <w:rPr>
          <w:rFonts w:cs="Times New Roman"/>
          <w:szCs w:val="24"/>
          <w:lang w:val="en-CA"/>
        </w:rPr>
        <w:t>[</w:t>
      </w:r>
      <w:r w:rsidR="00D473C3" w:rsidRPr="00B11488">
        <w:rPr>
          <w:rFonts w:eastAsia="Times New Roman" w:cs="Times New Roman"/>
          <w:color w:val="000000"/>
          <w:szCs w:val="24"/>
          <w:u w:val="single"/>
          <w:lang w:val="en-CA"/>
        </w:rPr>
        <w:fldChar w:fldCharType="begin"/>
      </w:r>
      <w:r w:rsidR="00D473C3" w:rsidRPr="00B11488">
        <w:rPr>
          <w:rFonts w:eastAsia="Times New Roman" w:cs="Times New Roman"/>
          <w:color w:val="000000"/>
          <w:szCs w:val="24"/>
          <w:u w:val="single"/>
          <w:lang w:val="en-CA"/>
        </w:rPr>
        <w:instrText xml:space="preserve"> SEQ CHAPTER \h \r 1</w:instrText>
      </w:r>
      <w:r w:rsidR="00D473C3" w:rsidRPr="00B11488">
        <w:rPr>
          <w:rFonts w:eastAsia="Times New Roman" w:cs="Times New Roman"/>
          <w:color w:val="000000"/>
          <w:szCs w:val="24"/>
          <w:u w:val="single"/>
        </w:rPr>
        <w:fldChar w:fldCharType="end"/>
      </w:r>
      <w:r w:rsidR="00D473C3" w:rsidRPr="00B11488">
        <w:rPr>
          <w:rFonts w:eastAsia="Times New Roman" w:cs="Times New Roman"/>
          <w:i/>
          <w:iCs/>
          <w:color w:val="000000"/>
          <w:szCs w:val="24"/>
          <w:u w:val="single"/>
        </w:rPr>
        <w:t>specify location</w:t>
      </w:r>
      <w:r w:rsidR="00D473C3" w:rsidRPr="00B11488">
        <w:rPr>
          <w:rFonts w:eastAsia="Times New Roman" w:cs="Times New Roman"/>
          <w:color w:val="000000"/>
          <w:szCs w:val="24"/>
        </w:rPr>
        <w:t xml:space="preserve">] </w:t>
      </w:r>
      <w:r w:rsidR="00D473C3" w:rsidRPr="00B2448B">
        <w:rPr>
          <w:rFonts w:eastAsia="Times New Roman" w:cs="Times New Roman"/>
          <w:color w:val="000000"/>
          <w:szCs w:val="24"/>
        </w:rPr>
        <w:t>to</w:t>
      </w:r>
      <w:r w:rsidR="00D473C3" w:rsidRPr="00B2448B">
        <w:rPr>
          <w:rFonts w:eastAsia="Times New Roman" w:cs="Times New Roman"/>
          <w:i/>
          <w:iCs/>
          <w:color w:val="000000"/>
          <w:szCs w:val="24"/>
        </w:rPr>
        <w:t xml:space="preserve"> </w:t>
      </w:r>
      <w:r w:rsidR="00D473C3" w:rsidRPr="00B11488">
        <w:rPr>
          <w:rFonts w:eastAsia="Times New Roman" w:cs="Times New Roman"/>
          <w:color w:val="000000"/>
          <w:szCs w:val="24"/>
          <w:lang w:val="en-CA"/>
        </w:rPr>
        <w:fldChar w:fldCharType="begin"/>
      </w:r>
      <w:r w:rsidR="00D473C3" w:rsidRPr="00B11488">
        <w:rPr>
          <w:rFonts w:eastAsia="Times New Roman" w:cs="Times New Roman"/>
          <w:color w:val="000000"/>
          <w:szCs w:val="24"/>
          <w:lang w:val="en-CA"/>
        </w:rPr>
        <w:instrText xml:space="preserve"> SEQ CHAPTER \h \r 1</w:instrText>
      </w:r>
      <w:r w:rsidR="00D473C3" w:rsidRPr="00B11488">
        <w:rPr>
          <w:rFonts w:eastAsia="Times New Roman" w:cs="Times New Roman"/>
          <w:color w:val="000000"/>
          <w:szCs w:val="24"/>
        </w:rPr>
        <w:fldChar w:fldCharType="end"/>
      </w:r>
      <w:r w:rsidR="00D473C3" w:rsidRPr="00B11488">
        <w:rPr>
          <w:rFonts w:eastAsia="Times New Roman" w:cs="Times New Roman"/>
          <w:color w:val="000000"/>
          <w:szCs w:val="24"/>
        </w:rPr>
        <w:t>[</w:t>
      </w:r>
      <w:r w:rsidR="00D473C3" w:rsidRPr="00B11488">
        <w:rPr>
          <w:rFonts w:eastAsia="Times New Roman" w:cs="Times New Roman"/>
          <w:i/>
          <w:iCs/>
          <w:color w:val="000000"/>
          <w:szCs w:val="24"/>
          <w:u w:val="single"/>
        </w:rPr>
        <w:t>specify location</w:t>
      </w:r>
      <w:r w:rsidR="00D473C3" w:rsidRPr="00B11488">
        <w:rPr>
          <w:rFonts w:eastAsia="Times New Roman" w:cs="Times New Roman"/>
          <w:color w:val="000000"/>
          <w:szCs w:val="24"/>
        </w:rPr>
        <w:t>]</w:t>
      </w:r>
      <w:r w:rsidR="00D473C3" w:rsidRPr="00A641D5">
        <w:rPr>
          <w:rFonts w:eastAsia="Times New Roman" w:cs="Times New Roman"/>
          <w:color w:val="000000"/>
          <w:szCs w:val="24"/>
        </w:rPr>
        <w:t>;</w:t>
      </w:r>
    </w:p>
    <w:p w14:paraId="47189FA0" w14:textId="77777777" w:rsidR="00EE0DD9" w:rsidRPr="00742622" w:rsidRDefault="00EE0DD9" w:rsidP="00EE0DD9">
      <w:pPr>
        <w:rPr>
          <w:rFonts w:eastAsia="Times New Roman" w:cs="Times New Roman"/>
          <w:color w:val="000000"/>
          <w:szCs w:val="24"/>
        </w:rPr>
      </w:pPr>
    </w:p>
    <w:p w14:paraId="16B0A042" w14:textId="77777777" w:rsidR="00EE0DD9" w:rsidRDefault="00EE0DD9" w:rsidP="00EE0DD9">
      <w:pPr>
        <w:rPr>
          <w:rFonts w:eastAsia="Times New Roman" w:cs="Times New Roman"/>
          <w:color w:val="000000"/>
          <w:szCs w:val="24"/>
        </w:rPr>
      </w:pPr>
      <w:r w:rsidRPr="00742622">
        <w:rPr>
          <w:rFonts w:eastAsia="Times New Roman" w:cs="Times New Roman"/>
          <w:color w:val="000000"/>
          <w:szCs w:val="24"/>
        </w:rPr>
        <w:tab/>
        <w:t>Second, the defendant did so with the intent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engage in </w:t>
      </w:r>
      <w:r>
        <w:rPr>
          <w:rFonts w:eastAsia="Times New Roman" w:cs="Times New Roman"/>
          <w:color w:val="000000"/>
          <w:szCs w:val="24"/>
        </w:rPr>
        <w:t>[</w:t>
      </w:r>
      <w:r w:rsidRPr="00742622">
        <w:rPr>
          <w:rFonts w:eastAsia="Times New Roman" w:cs="Times New Roman"/>
          <w:color w:val="000000"/>
          <w:szCs w:val="24"/>
        </w:rPr>
        <w:t>prostitution</w:t>
      </w:r>
      <w:r>
        <w:rPr>
          <w:rFonts w:eastAsia="Times New Roman" w:cs="Times New Roman"/>
          <w:color w:val="000000"/>
          <w:szCs w:val="24"/>
        </w:rPr>
        <w:t>] [</w:t>
      </w:r>
      <w:r w:rsidRPr="00CF2ED0">
        <w:rPr>
          <w:rFonts w:eastAsia="Times New Roman" w:cs="Times New Roman"/>
          <w:i/>
          <w:iCs/>
          <w:color w:val="000000"/>
          <w:szCs w:val="24"/>
          <w:u w:val="single"/>
        </w:rPr>
        <w:t>describe criminal sexual activity</w:t>
      </w:r>
      <w:r>
        <w:rPr>
          <w:rFonts w:eastAsia="Times New Roman" w:cs="Times New Roman"/>
          <w:color w:val="000000"/>
          <w:szCs w:val="24"/>
        </w:rPr>
        <w:t>] [;] [</w:t>
      </w:r>
      <w:r w:rsidRPr="00742622">
        <w:rPr>
          <w:rFonts w:eastAsia="Times New Roman" w:cs="Times New Roman"/>
          <w:color w:val="000000"/>
          <w:szCs w:val="24"/>
        </w:rPr>
        <w:t>; and</w:t>
      </w:r>
      <w:r>
        <w:rPr>
          <w:rFonts w:eastAsia="Times New Roman" w:cs="Times New Roman"/>
          <w:color w:val="000000"/>
          <w:szCs w:val="24"/>
        </w:rPr>
        <w:t>]</w:t>
      </w:r>
    </w:p>
    <w:p w14:paraId="1100C35E" w14:textId="77777777" w:rsidR="00EE0DD9" w:rsidRDefault="00EE0DD9" w:rsidP="00EE0DD9">
      <w:pPr>
        <w:rPr>
          <w:rFonts w:eastAsia="Times New Roman" w:cs="Times New Roman"/>
          <w:color w:val="000000"/>
          <w:szCs w:val="24"/>
        </w:rPr>
      </w:pPr>
    </w:p>
    <w:p w14:paraId="6553BA3F" w14:textId="6B661EE6" w:rsidR="00EE0DD9" w:rsidRPr="00FC66D3" w:rsidRDefault="00EE0DD9" w:rsidP="00EE0DD9">
      <w:pPr>
        <w:tabs>
          <w:tab w:val="left" w:pos="8370"/>
        </w:tabs>
        <w:ind w:firstLine="720"/>
        <w:jc w:val="both"/>
      </w:pPr>
      <w:r w:rsidRPr="00FC66D3">
        <w:t>[Third, that [if the sexual activity had occurred] [based upon the sexual activity that occurred], the defendant could have been charged with a criminal offense under the laws of [the United States] [</w:t>
      </w:r>
      <w:r w:rsidRPr="00FC66D3">
        <w:rPr>
          <w:i/>
          <w:iCs/>
          <w:u w:val="single"/>
        </w:rPr>
        <w:t>insert the state or territory</w:t>
      </w:r>
      <w:r w:rsidRPr="00FC66D3">
        <w:t>]</w:t>
      </w:r>
      <w:r w:rsidR="00E97E0E">
        <w:t xml:space="preserve">. </w:t>
      </w:r>
      <w:r w:rsidRPr="00FC66D3">
        <w:t>[In [</w:t>
      </w:r>
      <w:r w:rsidRPr="00FC66D3">
        <w:rPr>
          <w:i/>
          <w:iCs/>
          <w:u w:val="single"/>
        </w:rPr>
        <w:t>state or territory</w:t>
      </w:r>
      <w:r w:rsidRPr="00FC66D3">
        <w:t>], it is a criminal</w:t>
      </w:r>
      <w:r w:rsidRPr="00FC66D3">
        <w:rPr>
          <w:i/>
          <w:iCs/>
        </w:rPr>
        <w:t xml:space="preserve"> </w:t>
      </w:r>
      <w:r w:rsidRPr="00FC66D3">
        <w:t>offense to [</w:t>
      </w:r>
      <w:r w:rsidRPr="00FC66D3">
        <w:rPr>
          <w:i/>
          <w:iCs/>
          <w:u w:val="single"/>
        </w:rPr>
        <w:t>describe proposed sexual activity</w:t>
      </w:r>
      <w:r w:rsidRPr="00FC66D3">
        <w:t>]; and]</w:t>
      </w:r>
    </w:p>
    <w:p w14:paraId="581CFF91" w14:textId="77777777" w:rsidR="00EE0DD9" w:rsidRPr="00BF770F" w:rsidRDefault="00EE0DD9" w:rsidP="00EE0DD9">
      <w:pPr>
        <w:tabs>
          <w:tab w:val="left" w:pos="8370"/>
        </w:tabs>
        <w:ind w:firstLine="720"/>
        <w:jc w:val="both"/>
        <w:rPr>
          <w:color w:val="FF0000"/>
          <w:u w:val="single"/>
        </w:rPr>
      </w:pPr>
    </w:p>
    <w:p w14:paraId="6B85411A" w14:textId="77777777" w:rsidR="00EE0DD9" w:rsidRDefault="00EE0DD9" w:rsidP="00EE0DD9">
      <w:pPr>
        <w:tabs>
          <w:tab w:val="left" w:pos="8370"/>
        </w:tabs>
        <w:ind w:firstLine="720"/>
        <w:rPr>
          <w:rFonts w:eastAsia="Times New Roman" w:cs="Times New Roman"/>
          <w:color w:val="000000"/>
          <w:szCs w:val="24"/>
        </w:rPr>
      </w:pPr>
      <w:r>
        <w:rPr>
          <w:rFonts w:eastAsia="Times New Roman" w:cs="Times New Roman"/>
          <w:color w:val="000000"/>
          <w:szCs w:val="24"/>
        </w:rPr>
        <w:t>[</w:t>
      </w:r>
      <w:r w:rsidRPr="00742622">
        <w:rPr>
          <w:rFonts w:eastAsia="Times New Roman" w:cs="Times New Roman"/>
          <w:color w:val="000000"/>
          <w:szCs w:val="24"/>
        </w:rPr>
        <w:t>Third</w:t>
      </w:r>
      <w:r>
        <w:rPr>
          <w:rFonts w:eastAsia="Times New Roman" w:cs="Times New Roman"/>
          <w:color w:val="000000"/>
          <w:szCs w:val="24"/>
        </w:rPr>
        <w:t>/Fourth]</w:t>
      </w:r>
      <w:r w:rsidRPr="00742622">
        <w:rPr>
          <w:rFonts w:eastAsia="Times New Roman" w:cs="Times New Roman"/>
          <w:color w:val="000000"/>
          <w:szCs w:val="24"/>
        </w:rPr>
        <w:t>,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age of eighteen years at the time.</w:t>
      </w:r>
    </w:p>
    <w:p w14:paraId="721F8412" w14:textId="77777777" w:rsidR="00EE0DD9" w:rsidRDefault="00EE0DD9" w:rsidP="00EE0DD9">
      <w:pPr>
        <w:tabs>
          <w:tab w:val="left" w:pos="8370"/>
        </w:tabs>
        <w:ind w:firstLine="720"/>
        <w:rPr>
          <w:rFonts w:eastAsia="Times New Roman" w:cs="Times New Roman"/>
          <w:color w:val="000000"/>
          <w:szCs w:val="24"/>
        </w:rPr>
      </w:pPr>
    </w:p>
    <w:p w14:paraId="3E1A89AB" w14:textId="005575BA" w:rsidR="00EE0DD9" w:rsidRPr="00FC66D3" w:rsidRDefault="00EE0DD9" w:rsidP="00EE0DD9">
      <w:pPr>
        <w:tabs>
          <w:tab w:val="left" w:pos="8370"/>
        </w:tabs>
        <w:ind w:firstLine="720"/>
        <w:jc w:val="both"/>
      </w:pPr>
      <w:r w:rsidRPr="00FC66D3">
        <w:t>A defendant transports a person with the intent that such person engage in [prostitution] [</w:t>
      </w:r>
      <w:r w:rsidRPr="00FC66D3">
        <w:rPr>
          <w:i/>
          <w:iCs/>
          <w:u w:val="single"/>
        </w:rPr>
        <w:t>describe criminal sexual activity</w:t>
      </w:r>
      <w:r w:rsidRPr="00FC66D3">
        <w:t>] if the intended [prostitution] [</w:t>
      </w:r>
      <w:r w:rsidR="00E3603C" w:rsidRPr="00B2448B">
        <w:rPr>
          <w:i/>
          <w:iCs/>
          <w:u w:val="single"/>
        </w:rPr>
        <w:t>describe</w:t>
      </w:r>
      <w:r w:rsidR="00E3603C" w:rsidRPr="0037648E">
        <w:rPr>
          <w:i/>
          <w:iCs/>
          <w:u w:val="single"/>
        </w:rPr>
        <w:t xml:space="preserve"> </w:t>
      </w:r>
      <w:r w:rsidRPr="0037648E">
        <w:rPr>
          <w:i/>
          <w:iCs/>
          <w:u w:val="single"/>
        </w:rPr>
        <w:t>criminal sexual activity</w:t>
      </w:r>
      <w:r w:rsidRPr="00FC66D3">
        <w:t>] was a dominant, significant, or motivating purpose of the transportation.</w:t>
      </w:r>
    </w:p>
    <w:p w14:paraId="1B204AF4" w14:textId="77777777" w:rsidR="00EE0DD9" w:rsidRPr="00FC66D3" w:rsidRDefault="00EE0DD9" w:rsidP="00EE0DD9">
      <w:pPr>
        <w:tabs>
          <w:tab w:val="left" w:pos="8370"/>
        </w:tabs>
        <w:ind w:firstLine="720"/>
        <w:jc w:val="both"/>
      </w:pPr>
    </w:p>
    <w:p w14:paraId="40E82059" w14:textId="77777777" w:rsidR="00EE0DD9" w:rsidRPr="00FC66D3" w:rsidRDefault="00EE0DD9" w:rsidP="00EE0DD9">
      <w:pPr>
        <w:ind w:right="-180"/>
        <w:jc w:val="center"/>
        <w:rPr>
          <w:rFonts w:eastAsia="Times New Roman" w:cs="Times New Roman"/>
          <w:szCs w:val="24"/>
        </w:rPr>
      </w:pPr>
      <w:r w:rsidRPr="00FC66D3">
        <w:rPr>
          <w:rFonts w:eastAsia="Times New Roman" w:cs="Times New Roman"/>
          <w:b/>
          <w:szCs w:val="24"/>
        </w:rPr>
        <w:t>Comment</w:t>
      </w:r>
    </w:p>
    <w:p w14:paraId="242DC888" w14:textId="2664582A" w:rsidR="00EE0DD9" w:rsidRPr="00FC66D3" w:rsidRDefault="00EE0DD9" w:rsidP="00EE0DD9">
      <w:pPr>
        <w:spacing w:before="120" w:after="240"/>
        <w:ind w:firstLine="720"/>
        <w:jc w:val="both"/>
      </w:pPr>
      <w:r w:rsidRPr="00FC66D3">
        <w:t>The bracketed language setting forth the first option for the third element is to be used when the defendant is charged with transporting a minor with intent that the minor engages in “any sexual activity for which any person can be charged with a criminal offense.</w:t>
      </w:r>
      <w:r w:rsidR="000E7720">
        <w:t xml:space="preserve">” </w:t>
      </w:r>
      <w:r w:rsidRPr="00FC66D3">
        <w:t>18 U.S.C. § 2423(a)</w:t>
      </w:r>
      <w:r w:rsidR="00E97E0E">
        <w:t xml:space="preserve">. </w:t>
      </w:r>
      <w:r w:rsidRPr="00FC66D3">
        <w:t>Further, “[w]here a federal prosecution hinges on an interpretation or application of state law, it is the district court’s function to explain the relevant state law to the jury.</w:t>
      </w:r>
      <w:r w:rsidR="000E7720">
        <w:t xml:space="preserve">” </w:t>
      </w:r>
      <w:r w:rsidRPr="00FC66D3">
        <w:rPr>
          <w:i/>
          <w:iCs/>
        </w:rPr>
        <w:t>United</w:t>
      </w:r>
      <w:r w:rsidRPr="00FC66D3">
        <w:t xml:space="preserve"> </w:t>
      </w:r>
      <w:r w:rsidRPr="00FC66D3">
        <w:rPr>
          <w:i/>
          <w:iCs/>
        </w:rPr>
        <w:t>States v. Lopez</w:t>
      </w:r>
      <w:r w:rsidRPr="00FC66D3">
        <w:t xml:space="preserve">, 4 F.4th 706, 730 (9th Cir. 2021) (quoting </w:t>
      </w:r>
      <w:r w:rsidRPr="00FC66D3">
        <w:rPr>
          <w:i/>
          <w:iCs/>
        </w:rPr>
        <w:t>United</w:t>
      </w:r>
      <w:r w:rsidRPr="00FC66D3">
        <w:t xml:space="preserve"> </w:t>
      </w:r>
      <w:r w:rsidRPr="00FC66D3">
        <w:rPr>
          <w:i/>
          <w:iCs/>
        </w:rPr>
        <w:t>States v. Davila-Nieves</w:t>
      </w:r>
      <w:r w:rsidRPr="00FC66D3">
        <w:t>, 670 F.3d 1, 8 (1st Cir. 2012))</w:t>
      </w:r>
      <w:r w:rsidR="00E97E0E">
        <w:t xml:space="preserve">. </w:t>
      </w:r>
      <w:r w:rsidRPr="00FC66D3">
        <w:t xml:space="preserve">While the court in </w:t>
      </w:r>
      <w:r w:rsidRPr="00FC66D3">
        <w:rPr>
          <w:i/>
          <w:iCs/>
        </w:rPr>
        <w:t xml:space="preserve">Lopez </w:t>
      </w:r>
      <w:r w:rsidRPr="00FC66D3">
        <w:t>considered a conviction under 18 U.S.C. § 2422(b), its conclusions with respect to the jury instructions are also applicable here</w:t>
      </w:r>
      <w:r w:rsidR="00E97E0E">
        <w:t xml:space="preserve">. </w:t>
      </w:r>
      <w:r w:rsidRPr="00FC66D3">
        <w:t xml:space="preserve">In </w:t>
      </w:r>
      <w:r w:rsidRPr="00FC66D3">
        <w:rPr>
          <w:i/>
          <w:iCs/>
        </w:rPr>
        <w:t>Lopez</w:t>
      </w:r>
      <w:r w:rsidRPr="00FC66D3">
        <w:t>, the evidence against the defendant implicated a sexual conduct offense in Guam</w:t>
      </w:r>
      <w:r w:rsidR="00E97E0E">
        <w:t xml:space="preserve">. </w:t>
      </w:r>
      <w:r w:rsidRPr="00FC66D3">
        <w:t>4 F.4th at 713, 724</w:t>
      </w:r>
      <w:r w:rsidR="00E97E0E">
        <w:rPr>
          <w:i/>
          <w:iCs/>
        </w:rPr>
        <w:t xml:space="preserve">. </w:t>
      </w:r>
      <w:r w:rsidRPr="00FC66D3">
        <w:t>The court held that while the district court was not required to instruct the jury on the elements of the particular predicate offense as if they were elements of the offense charged, the district court nonetheless erred in failing to instruct the jury on the applicable criminal laws of Guam against which the defendant’s proposed sexual conduct was to be evaluated</w:t>
      </w:r>
      <w:r w:rsidR="00E97E0E">
        <w:t xml:space="preserve">. </w:t>
      </w:r>
      <w:r w:rsidRPr="00FC66D3">
        <w:rPr>
          <w:i/>
          <w:iCs/>
        </w:rPr>
        <w:t xml:space="preserve">Id. </w:t>
      </w:r>
      <w:r w:rsidRPr="00FC66D3">
        <w:t>at 729</w:t>
      </w:r>
      <w:r>
        <w:t>-</w:t>
      </w:r>
      <w:r w:rsidRPr="00FC66D3">
        <w:t>31.</w:t>
      </w:r>
    </w:p>
    <w:p w14:paraId="225FA083" w14:textId="5D083EE2" w:rsidR="00631C84" w:rsidRPr="00FE2186" w:rsidRDefault="00EE0DD9" w:rsidP="00631C84">
      <w:pPr>
        <w:spacing w:before="120" w:after="240"/>
        <w:ind w:firstLine="720"/>
        <w:jc w:val="both"/>
      </w:pPr>
      <w:r w:rsidRPr="00FC66D3">
        <w:rPr>
          <w:rFonts w:cs="Times New Roman"/>
          <w:shd w:val="clear" w:color="auto" w:fill="FFFFFF"/>
        </w:rPr>
        <w:t>“In interpreting the elements for transportation and travel offenses, we have consistently held that </w:t>
      </w:r>
      <w:r w:rsidRPr="00FC66D3">
        <w:rPr>
          <w:rStyle w:val="cohl"/>
          <w:rFonts w:cs="Times New Roman"/>
          <w:bdr w:val="none" w:sz="0" w:space="0" w:color="auto" w:frame="1"/>
          <w:shd w:val="clear" w:color="auto" w:fill="FFFFFF"/>
        </w:rPr>
        <w:t>a dominant, significant, or motivating purpose to engage in criminal sexual activity satisfies the intent requirement</w:t>
      </w:r>
      <w:r w:rsidRPr="00FC66D3">
        <w:rPr>
          <w:rFonts w:cs="Times New Roman"/>
        </w:rPr>
        <w:t>.</w:t>
      </w:r>
      <w:r w:rsidR="000E7720">
        <w:rPr>
          <w:rFonts w:cs="Times New Roman"/>
        </w:rPr>
        <w:t xml:space="preserve">” </w:t>
      </w:r>
      <w:r w:rsidRPr="00FC66D3">
        <w:rPr>
          <w:i/>
          <w:iCs/>
        </w:rPr>
        <w:t>United States v. Flucas</w:t>
      </w:r>
      <w:r w:rsidRPr="00FC66D3">
        <w:t>, 22 F.4th 1149, 1154 (9th Cir. 2022)</w:t>
      </w:r>
      <w:r w:rsidR="00E97E0E">
        <w:t xml:space="preserve">. </w:t>
      </w:r>
      <w:r w:rsidRPr="00FC66D3">
        <w:t xml:space="preserve">In </w:t>
      </w:r>
      <w:r w:rsidRPr="00FC66D3">
        <w:rPr>
          <w:i/>
          <w:iCs/>
        </w:rPr>
        <w:t>Flucas</w:t>
      </w:r>
      <w:r w:rsidRPr="00FC66D3">
        <w:t>, the court held that the district court “correctly instructed the jury . . . with respect to the intent requirement[]” in § 2423(a) when the district court instructed that it was “sufficient if the government proves beyond a reasonable doubt that the sexual activity was a significant, dominating or motivating purpose.</w:t>
      </w:r>
      <w:r w:rsidR="000E7720">
        <w:t xml:space="preserve">” </w:t>
      </w:r>
      <w:r w:rsidRPr="00FC66D3">
        <w:rPr>
          <w:i/>
          <w:iCs/>
        </w:rPr>
        <w:t xml:space="preserve">Id. </w:t>
      </w:r>
      <w:r w:rsidRPr="00FC66D3">
        <w:t xml:space="preserve">at 1154-55, 1164. </w:t>
      </w:r>
      <w:r w:rsidR="00631C84" w:rsidRPr="00FE2186">
        <w:rPr>
          <w:i/>
          <w:iCs/>
        </w:rPr>
        <w:t>See also United States v. Pepe</w:t>
      </w:r>
      <w:r w:rsidR="00631C84" w:rsidRPr="00FE2186">
        <w:t xml:space="preserve">, 81 F.4th 961, 977 (9th </w:t>
      </w:r>
      <w:r w:rsidR="00631C84" w:rsidRPr="00FE2186">
        <w:lastRenderedPageBreak/>
        <w:t>Cir. 2023) (“Ninth Circuit precedent clearly establishes that a defendant can have mixed motives for traveling.”).</w:t>
      </w:r>
    </w:p>
    <w:p w14:paraId="4D434A93" w14:textId="5254E163" w:rsidR="00EE0DD9" w:rsidRPr="00742622" w:rsidRDefault="00EE0DD9" w:rsidP="00EE0DD9">
      <w:pPr>
        <w:rPr>
          <w:rFonts w:eastAsia="Times New Roman" w:cs="Times New Roman"/>
          <w:color w:val="000000"/>
          <w:szCs w:val="24"/>
        </w:rPr>
      </w:pPr>
      <w:r w:rsidRPr="00742622">
        <w:rPr>
          <w:rFonts w:eastAsia="Times New Roman" w:cs="Times New Roman"/>
          <w:color w:val="000000"/>
          <w:szCs w:val="24"/>
        </w:rPr>
        <w:tab/>
        <w:t>It is not a defense to the crime of transporting a minor for purposes of prostitution that the defendant was ignorant of the child’s age</w:t>
      </w:r>
      <w:r w:rsidR="00E97E0E">
        <w:rPr>
          <w:rFonts w:eastAsia="Times New Roman" w:cs="Times New Roman"/>
          <w:color w:val="000000"/>
          <w:szCs w:val="24"/>
        </w:rPr>
        <w:t xml:space="preserve">. </w:t>
      </w:r>
      <w:r w:rsidRPr="00742622">
        <w:rPr>
          <w:rFonts w:eastAsia="Times New Roman" w:cs="Times New Roman"/>
          <w:i/>
          <w:color w:val="000000"/>
          <w:szCs w:val="24"/>
        </w:rPr>
        <w:t>United States v. Taylor</w:t>
      </w:r>
      <w:r w:rsidRPr="00742622">
        <w:rPr>
          <w:rFonts w:eastAsia="Times New Roman" w:cs="Times New Roman"/>
          <w:color w:val="000000"/>
          <w:szCs w:val="24"/>
        </w:rPr>
        <w:t>, 239 F.3d 994, 997 (9th Cir. 2001)</w:t>
      </w:r>
      <w:r w:rsidR="00E97E0E">
        <w:rPr>
          <w:rFonts w:eastAsia="Times New Roman" w:cs="Times New Roman"/>
          <w:color w:val="000000"/>
          <w:szCs w:val="24"/>
        </w:rPr>
        <w:t xml:space="preserve">. </w:t>
      </w:r>
      <w:r w:rsidRPr="00742622">
        <w:rPr>
          <w:rFonts w:eastAsia="Times New Roman" w:cs="Times New Roman"/>
          <w:color w:val="000000"/>
          <w:szCs w:val="24"/>
        </w:rPr>
        <w:t>“If someone knowingly transports a person for the purposes of prostitution or another sex offense, the transporter assumes the risk that the victim is a minor, regardless of what the victim says or how the victim appears.</w:t>
      </w:r>
      <w:r w:rsidR="000E7720">
        <w:rPr>
          <w:rFonts w:eastAsia="Times New Roman" w:cs="Times New Roman"/>
          <w:color w:val="000000"/>
          <w:szCs w:val="24"/>
        </w:rPr>
        <w:t xml:space="preserve">” </w:t>
      </w:r>
      <w:r w:rsidRPr="00742622">
        <w:rPr>
          <w:rFonts w:eastAsia="Times New Roman" w:cs="Times New Roman"/>
          <w:i/>
          <w:color w:val="000000"/>
          <w:szCs w:val="24"/>
        </w:rPr>
        <w:t>Id.</w:t>
      </w:r>
    </w:p>
    <w:p w14:paraId="5AE8CFA3" w14:textId="54C840B7" w:rsidR="003612C6" w:rsidRPr="00742622" w:rsidRDefault="003612C6" w:rsidP="00EE0DD9">
      <w:pPr>
        <w:rPr>
          <w:rFonts w:eastAsia="Times New Roman" w:cs="Times New Roman"/>
          <w:color w:val="000000"/>
          <w:szCs w:val="24"/>
        </w:rPr>
      </w:pPr>
    </w:p>
    <w:p w14:paraId="30728A17" w14:textId="56344806" w:rsidR="007318F0" w:rsidRDefault="0022018B" w:rsidP="0022018B">
      <w:pPr>
        <w:jc w:val="right"/>
        <w:rPr>
          <w:rFonts w:eastAsia="Times New Roman" w:cs="Times New Roman"/>
          <w:i/>
          <w:iCs/>
          <w:color w:val="000000"/>
          <w:szCs w:val="24"/>
        </w:rPr>
      </w:pPr>
      <w:r w:rsidRPr="0022018B">
        <w:rPr>
          <w:rFonts w:eastAsia="Times New Roman" w:cs="Times New Roman"/>
          <w:i/>
          <w:iCs/>
          <w:color w:val="000000"/>
          <w:szCs w:val="24"/>
        </w:rPr>
        <w:t xml:space="preserve">Revised </w:t>
      </w:r>
      <w:r w:rsidR="00631C84">
        <w:rPr>
          <w:rFonts w:eastAsia="Times New Roman" w:cs="Times New Roman"/>
          <w:i/>
          <w:iCs/>
          <w:color w:val="000000"/>
          <w:szCs w:val="24"/>
        </w:rPr>
        <w:t>Dec. 2023</w:t>
      </w:r>
    </w:p>
    <w:p w14:paraId="2EBBF2E2" w14:textId="77777777" w:rsidR="007318F0" w:rsidRDefault="007318F0">
      <w:pPr>
        <w:spacing w:after="160" w:line="259" w:lineRule="auto"/>
        <w:rPr>
          <w:rFonts w:eastAsia="Times New Roman" w:cs="Times New Roman"/>
          <w:i/>
          <w:iCs/>
          <w:color w:val="000000"/>
          <w:szCs w:val="24"/>
        </w:rPr>
      </w:pPr>
      <w:r>
        <w:rPr>
          <w:rFonts w:eastAsia="Times New Roman" w:cs="Times New Roman"/>
          <w:i/>
          <w:iCs/>
          <w:color w:val="000000"/>
          <w:szCs w:val="24"/>
        </w:rPr>
        <w:br w:type="page"/>
      </w:r>
    </w:p>
    <w:p w14:paraId="33D00882" w14:textId="77777777" w:rsidR="007F5D9E" w:rsidRPr="00114045" w:rsidRDefault="007F5D9E" w:rsidP="00816AE4">
      <w:pPr>
        <w:pStyle w:val="Heading2"/>
      </w:pPr>
      <w:r w:rsidRPr="00114045">
        <w:rPr>
          <w:lang w:val="en-CA"/>
        </w:rPr>
        <w:lastRenderedPageBreak/>
        <w:fldChar w:fldCharType="begin"/>
      </w:r>
      <w:r w:rsidRPr="00114045">
        <w:rPr>
          <w:lang w:val="en-CA"/>
        </w:rPr>
        <w:instrText xml:space="preserve"> SEQ CHAPTER \h \r 1</w:instrText>
      </w:r>
      <w:r w:rsidRPr="00114045">
        <w:rPr>
          <w:lang w:val="en-CA"/>
        </w:rPr>
        <w:fldChar w:fldCharType="end"/>
      </w:r>
      <w:bookmarkStart w:id="2676" w:name="_Toc211607448"/>
      <w:r w:rsidRPr="00114045">
        <w:t>20.30A Travel with Intent to Engage in Illicit Sexual Conduct (18 U.S.C. § 2423(b))</w:t>
      </w:r>
      <w:bookmarkEnd w:id="2676"/>
    </w:p>
    <w:p w14:paraId="4EE33067"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CC4BCB3"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14045">
        <w:rPr>
          <w:rFonts w:cs="Times New Roman"/>
          <w:szCs w:val="24"/>
        </w:rPr>
        <w:tab/>
        <w:t>The defendant is charged in [Count _______ of] the indictment with traveling with intent to engage in illicit sexual conduct in violation of Section 2423(b) of Title 18 of the United States Code. For the defendant to be found guilty of that charge, the government must prove each of the following elements beyond a reasonable doubt:</w:t>
      </w:r>
    </w:p>
    <w:p w14:paraId="228824B4"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5BF4C2AA"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14045">
        <w:rPr>
          <w:rFonts w:cs="Times New Roman"/>
          <w:szCs w:val="24"/>
        </w:rPr>
        <w:tab/>
        <w:t>First, the defendant [traveled in interstate commerce] [traveled into the United States] [is a United States citizen who traveled in foreign commerce] [is an alien admitted for permanent residence in the United States who traveled in foreign commerce]; and</w:t>
      </w:r>
    </w:p>
    <w:p w14:paraId="57DCD337"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4D9FCE8E"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14045">
        <w:rPr>
          <w:rFonts w:cs="Times New Roman"/>
          <w:szCs w:val="24"/>
        </w:rPr>
        <w:tab/>
        <w:t>Second, the defendant did so with a motivating purpose of engaging in any illicit sexual conduct with another person.</w:t>
      </w:r>
    </w:p>
    <w:p w14:paraId="06C3F4CE"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69346CC"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14045">
        <w:rPr>
          <w:rFonts w:cs="Times New Roman"/>
          <w:szCs w:val="24"/>
        </w:rPr>
        <w:tab/>
        <w:t>A defendant travels with a motivating purpose of engaging in illicit sexual conduct if engaging in the intended sexual conduct was a dominant, significant, or motivating purpose of the travel.</w:t>
      </w:r>
    </w:p>
    <w:p w14:paraId="7B0FD048"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8B641A2"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14045">
        <w:rPr>
          <w:rFonts w:cs="Times New Roman"/>
          <w:szCs w:val="24"/>
        </w:rPr>
        <w:tab/>
        <w:t>In this case, “illicit sexual conduct” means [</w:t>
      </w:r>
      <w:r w:rsidRPr="00114045">
        <w:rPr>
          <w:rFonts w:cs="Times New Roman"/>
          <w:i/>
          <w:iCs/>
          <w:szCs w:val="24"/>
          <w:u w:val="single"/>
        </w:rPr>
        <w:t>specify sexual act(s)</w:t>
      </w:r>
      <w:r w:rsidRPr="00114045">
        <w:rPr>
          <w:rFonts w:cs="Times New Roman"/>
          <w:szCs w:val="24"/>
        </w:rPr>
        <w:t xml:space="preserve"> with a person under 18 years of age] [a commercial sex act with a person under 18 years of age, meaning a sex act on account of which anything of value is given to or received by any person] [the production of child pornography, that is, </w:t>
      </w:r>
      <w:r w:rsidRPr="00114045">
        <w:rPr>
          <w:rFonts w:cs="Times New Roman"/>
          <w:i/>
          <w:iCs/>
          <w:szCs w:val="24"/>
          <w:u w:val="single"/>
        </w:rPr>
        <w:t>specify statutory definition</w:t>
      </w:r>
      <w:r w:rsidRPr="00114045">
        <w:rPr>
          <w:rFonts w:cs="Times New Roman"/>
          <w:szCs w:val="24"/>
        </w:rPr>
        <w:t>].</w:t>
      </w:r>
    </w:p>
    <w:p w14:paraId="7300B7D8"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imes New Roman"/>
          <w:szCs w:val="24"/>
        </w:rPr>
      </w:pPr>
    </w:p>
    <w:p w14:paraId="7D99CB0E"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80" w:firstLine="720"/>
        <w:jc w:val="center"/>
        <w:rPr>
          <w:rFonts w:cs="Times New Roman"/>
          <w:b/>
          <w:bCs/>
          <w:szCs w:val="24"/>
        </w:rPr>
      </w:pPr>
      <w:r w:rsidRPr="00114045">
        <w:rPr>
          <w:rFonts w:cs="Times New Roman"/>
          <w:b/>
          <w:bCs/>
          <w:szCs w:val="24"/>
        </w:rPr>
        <w:t>Comment</w:t>
      </w:r>
    </w:p>
    <w:p w14:paraId="100FE661"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80" w:firstLine="720"/>
        <w:jc w:val="center"/>
        <w:rPr>
          <w:rFonts w:cs="Times New Roman"/>
          <w:szCs w:val="24"/>
        </w:rPr>
      </w:pPr>
    </w:p>
    <w:p w14:paraId="4D05C851"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imes New Roman"/>
          <w:szCs w:val="24"/>
        </w:rPr>
      </w:pPr>
      <w:r w:rsidRPr="00114045">
        <w:rPr>
          <w:rFonts w:cs="Times New Roman"/>
          <w:szCs w:val="24"/>
        </w:rPr>
        <w:tab/>
        <w:t xml:space="preserve">Further definitions for “sexual act,” “commercial sex act,” and “child pornography” are referenced in the statute. </w:t>
      </w:r>
      <w:r w:rsidRPr="00114045">
        <w:rPr>
          <w:rFonts w:cs="Times New Roman"/>
          <w:i/>
          <w:iCs/>
          <w:szCs w:val="24"/>
        </w:rPr>
        <w:t xml:space="preserve">See </w:t>
      </w:r>
      <w:r w:rsidRPr="00114045">
        <w:rPr>
          <w:rFonts w:cs="Times New Roman"/>
          <w:szCs w:val="24"/>
        </w:rPr>
        <w:t>18 U.S.C. § 2423(f).</w:t>
      </w:r>
    </w:p>
    <w:p w14:paraId="71E2A44A"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imes New Roman"/>
          <w:szCs w:val="24"/>
        </w:rPr>
      </w:pPr>
    </w:p>
    <w:p w14:paraId="1EC5950F"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rPr>
          <w:rFonts w:cs="Times New Roman"/>
          <w:szCs w:val="24"/>
        </w:rPr>
      </w:pPr>
      <w:r w:rsidRPr="00114045">
        <w:rPr>
          <w:rFonts w:cs="Times New Roman"/>
          <w:szCs w:val="24"/>
        </w:rPr>
        <w:t xml:space="preserve">“In interpreting the elements for transportation and travel offenses, we have consistently held that a dominant, significant, or motivating purpose to engage in criminal sexual activity satisfies the intent requirement.” </w:t>
      </w:r>
      <w:r w:rsidRPr="00114045">
        <w:rPr>
          <w:rFonts w:cs="Times New Roman"/>
          <w:i/>
          <w:iCs/>
          <w:szCs w:val="24"/>
        </w:rPr>
        <w:t>United States v. Flucas</w:t>
      </w:r>
      <w:r w:rsidRPr="00114045">
        <w:rPr>
          <w:rFonts w:cs="Times New Roman"/>
          <w:szCs w:val="24"/>
        </w:rPr>
        <w:t xml:space="preserve">, 22 F.4th 1149, 1154 (9th Cir. 2022). In </w:t>
      </w:r>
      <w:r w:rsidRPr="00114045">
        <w:rPr>
          <w:rFonts w:cs="Times New Roman"/>
          <w:i/>
          <w:iCs/>
          <w:szCs w:val="24"/>
        </w:rPr>
        <w:t>Flucas</w:t>
      </w:r>
      <w:r w:rsidRPr="00114045">
        <w:rPr>
          <w:rFonts w:cs="Times New Roman"/>
          <w:szCs w:val="24"/>
        </w:rPr>
        <w:t xml:space="preserve">, the court held that the district court “correctly instructed the jury . . . with respect to the intent requirement[]” in § 2423(a) when the district court instructed that it was “sufficient if the government proves beyond a reasonable doubt that the sexual activity was a significant, dominating or motivating purpose.” </w:t>
      </w:r>
      <w:r w:rsidRPr="00114045">
        <w:rPr>
          <w:rFonts w:cs="Times New Roman"/>
          <w:i/>
          <w:iCs/>
          <w:szCs w:val="24"/>
        </w:rPr>
        <w:t xml:space="preserve">Id. </w:t>
      </w:r>
      <w:r w:rsidRPr="00114045">
        <w:rPr>
          <w:rFonts w:cs="Times New Roman"/>
          <w:szCs w:val="24"/>
        </w:rPr>
        <w:t xml:space="preserve">at 1154-55, 1164. </w:t>
      </w:r>
      <w:r w:rsidRPr="00114045">
        <w:rPr>
          <w:rFonts w:cs="Times New Roman"/>
          <w:i/>
          <w:iCs/>
          <w:szCs w:val="24"/>
        </w:rPr>
        <w:t>See also United States v. Pepe</w:t>
      </w:r>
      <w:r w:rsidRPr="00114045">
        <w:rPr>
          <w:rFonts w:cs="Times New Roman"/>
          <w:szCs w:val="24"/>
        </w:rPr>
        <w:t>, 81 F.4th 961, 977 (9th Cir. 2023) (“Ninth Circuit precedent clearly establishes that a defendant can have mixed motives for traveling.”).</w:t>
      </w:r>
    </w:p>
    <w:p w14:paraId="1CF422C3"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rPr>
          <w:rFonts w:cs="Times New Roman"/>
          <w:szCs w:val="24"/>
        </w:rPr>
      </w:pPr>
    </w:p>
    <w:p w14:paraId="5CE66329"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rPr>
          <w:rFonts w:cs="Times New Roman"/>
          <w:szCs w:val="24"/>
        </w:rPr>
      </w:pPr>
      <w:r w:rsidRPr="00114045">
        <w:rPr>
          <w:rFonts w:cs="Times New Roman"/>
          <w:szCs w:val="24"/>
        </w:rPr>
        <w:t xml:space="preserve">Effective December 2018, Congress amended 18 U.S.C. § 2423(b) to prohibit travel in foreign commerce “with a motivating purpose of engaging in any illicit sexual conduct” rather than simply “for the purpose of” so engaging. Pub. L. 115-392, 132 Stat. 5256. The Ninth Circuit had approved using “motivating purpose” as an instruction for the pre-2018 version of the statute. </w:t>
      </w:r>
      <w:r w:rsidRPr="00114045">
        <w:rPr>
          <w:rFonts w:cs="Times New Roman"/>
          <w:i/>
          <w:iCs/>
          <w:szCs w:val="24"/>
        </w:rPr>
        <w:t>Pepe</w:t>
      </w:r>
      <w:r w:rsidRPr="00114045">
        <w:rPr>
          <w:rFonts w:cs="Times New Roman"/>
          <w:szCs w:val="24"/>
        </w:rPr>
        <w:t xml:space="preserve">, 81 F.4th at 978 (citing </w:t>
      </w:r>
      <w:r w:rsidRPr="00114045">
        <w:rPr>
          <w:rFonts w:cs="Times New Roman"/>
          <w:i/>
          <w:iCs/>
          <w:szCs w:val="24"/>
        </w:rPr>
        <w:t>United States v. Lindsay</w:t>
      </w:r>
      <w:r w:rsidRPr="00114045">
        <w:rPr>
          <w:rFonts w:cs="Times New Roman"/>
          <w:szCs w:val="24"/>
        </w:rPr>
        <w:t xml:space="preserve">, 931 F.3d 852, 864 (9th Cir. 2019), and </w:t>
      </w:r>
      <w:r w:rsidRPr="00114045">
        <w:rPr>
          <w:rFonts w:cs="Times New Roman"/>
          <w:i/>
          <w:iCs/>
          <w:szCs w:val="24"/>
        </w:rPr>
        <w:t>Flucas</w:t>
      </w:r>
      <w:r w:rsidRPr="00114045">
        <w:rPr>
          <w:rFonts w:cs="Times New Roman"/>
          <w:szCs w:val="24"/>
        </w:rPr>
        <w:t>, 22 F.4th at 1156-57).</w:t>
      </w:r>
    </w:p>
    <w:p w14:paraId="0D771150" w14:textId="77777777" w:rsidR="007F5D9E" w:rsidRPr="00114045" w:rsidRDefault="007F5D9E" w:rsidP="007F5D9E">
      <w:pPr>
        <w:rPr>
          <w:szCs w:val="24"/>
        </w:rPr>
      </w:pPr>
    </w:p>
    <w:p w14:paraId="1EC71318" w14:textId="77777777" w:rsidR="003612C6" w:rsidRPr="007318F0" w:rsidRDefault="003612C6" w:rsidP="007318F0">
      <w:pPr>
        <w:jc w:val="center"/>
        <w:rPr>
          <w:rFonts w:eastAsia="Times New Roman" w:cs="Times New Roman"/>
          <w:color w:val="000000"/>
          <w:szCs w:val="24"/>
        </w:rPr>
      </w:pPr>
    </w:p>
    <w:p w14:paraId="35286115" w14:textId="77777777" w:rsidR="003612C6" w:rsidRPr="00742622" w:rsidRDefault="003612C6" w:rsidP="003612C6">
      <w:pPr>
        <w:rPr>
          <w:rFonts w:eastAsia="Times New Roman" w:cs="Times New Roman"/>
          <w:color w:val="000000"/>
          <w:szCs w:val="24"/>
        </w:rPr>
      </w:pPr>
    </w:p>
    <w:p w14:paraId="60199F17" w14:textId="24BA1A3A" w:rsidR="003612C6" w:rsidRPr="00742622" w:rsidRDefault="003612C6" w:rsidP="007A1AFA">
      <w:pPr>
        <w:pStyle w:val="Heading2"/>
      </w:pPr>
      <w:r w:rsidRPr="00742622">
        <w:br w:type="page"/>
      </w:r>
      <w:bookmarkStart w:id="2677" w:name="_Toc73698808"/>
      <w:bookmarkStart w:id="2678" w:name="_Toc83310876"/>
      <w:bookmarkStart w:id="2679" w:name="_Toc83362664"/>
      <w:bookmarkStart w:id="2680" w:name="_Toc83363073"/>
      <w:bookmarkStart w:id="2681" w:name="_Toc90310131"/>
      <w:bookmarkStart w:id="2682" w:name="_Toc90389989"/>
      <w:bookmarkStart w:id="2683" w:name="_Toc211607449"/>
      <w:r w:rsidR="00D93D6F" w:rsidRPr="00742622">
        <w:lastRenderedPageBreak/>
        <w:t>2</w:t>
      </w:r>
      <w:r w:rsidR="00720379">
        <w:t>0</w:t>
      </w:r>
      <w:r w:rsidR="00D93D6F" w:rsidRPr="00742622">
        <w:t>.31</w:t>
      </w:r>
      <w:r w:rsidRPr="00742622">
        <w:t xml:space="preserve"> </w:t>
      </w:r>
      <w:r w:rsidR="008C3147" w:rsidRPr="00742622">
        <w:t>Engaging in Illicit Sexual Conduct</w:t>
      </w:r>
      <w:r w:rsidR="006D58D5" w:rsidRPr="00742622">
        <w:t xml:space="preserve"> Abroad</w:t>
      </w:r>
      <w:r w:rsidR="004F168F">
        <w:t xml:space="preserve"> </w:t>
      </w:r>
      <w:r w:rsidRPr="00742622">
        <w:t>(18 U.S.C. § 2423(c))</w:t>
      </w:r>
      <w:bookmarkEnd w:id="2677"/>
      <w:bookmarkEnd w:id="2678"/>
      <w:bookmarkEnd w:id="2679"/>
      <w:bookmarkEnd w:id="2680"/>
      <w:bookmarkEnd w:id="2681"/>
      <w:bookmarkEnd w:id="2682"/>
      <w:bookmarkEnd w:id="2683"/>
    </w:p>
    <w:p w14:paraId="51F929F1" w14:textId="77777777" w:rsidR="003612C6" w:rsidRPr="00742622" w:rsidRDefault="003612C6" w:rsidP="003612C6">
      <w:pPr>
        <w:rPr>
          <w:rFonts w:eastAsia="Times New Roman" w:cs="Times New Roman"/>
          <w:szCs w:val="24"/>
        </w:rPr>
      </w:pPr>
    </w:p>
    <w:p w14:paraId="5ECAF4AA" w14:textId="77777777" w:rsidR="003612C6" w:rsidRPr="00742622" w:rsidRDefault="003612C6" w:rsidP="003612C6">
      <w:pPr>
        <w:ind w:left="720"/>
        <w:rPr>
          <w:rFonts w:eastAsia="Times New Roman" w:cs="Times New Roman"/>
          <w:color w:val="000000"/>
          <w:szCs w:val="24"/>
        </w:rPr>
      </w:pPr>
      <w:r w:rsidRPr="00742622">
        <w:rPr>
          <w:rFonts w:eastAsia="Times New Roman" w:cs="Times New Roman"/>
          <w:color w:val="000000"/>
          <w:szCs w:val="24"/>
        </w:rPr>
        <w:t>The defendant is charged in [Count _______ of] the indictment with engaging in illicit</w:t>
      </w:r>
    </w:p>
    <w:p w14:paraId="2B19101A" w14:textId="7DF25B71"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sexual conduct while traveling in foreign commerce or residing in a foreign country in violation of Section 2423(c) of Title 18 of the United States Code</w:t>
      </w:r>
      <w:r w:rsidR="00E97E0E">
        <w:rPr>
          <w:rFonts w:eastAsia="Times New Roman" w:cs="Times New Roman"/>
          <w:color w:val="000000"/>
          <w:szCs w:val="24"/>
        </w:rPr>
        <w:t xml:space="preserv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w:t>
      </w:r>
    </w:p>
    <w:p w14:paraId="7B8B6FF6"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guilty of that charge, the government must prove each of the following elements beyond a</w:t>
      </w:r>
    </w:p>
    <w:p w14:paraId="2F532B4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reasonable doubt:</w:t>
      </w:r>
    </w:p>
    <w:p w14:paraId="24AF0BE5" w14:textId="77777777" w:rsidR="003612C6" w:rsidRPr="00742622" w:rsidRDefault="003612C6" w:rsidP="003612C6">
      <w:pPr>
        <w:rPr>
          <w:rFonts w:eastAsia="Times New Roman" w:cs="Times New Roman"/>
          <w:color w:val="000000"/>
          <w:szCs w:val="24"/>
        </w:rPr>
      </w:pPr>
    </w:p>
    <w:p w14:paraId="6A681B44" w14:textId="6E51CDA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is a</w:t>
      </w:r>
      <w:r w:rsidR="00272A04">
        <w:rPr>
          <w:rFonts w:eastAsia="Times New Roman" w:cs="Times New Roman"/>
          <w:color w:val="000000"/>
          <w:szCs w:val="24"/>
        </w:rPr>
        <w:t>[n]</w:t>
      </w:r>
      <w:r w:rsidRPr="00742622">
        <w:rPr>
          <w:rFonts w:eastAsia="Times New Roman" w:cs="Times New Roman"/>
          <w:color w:val="000000"/>
          <w:szCs w:val="24"/>
        </w:rPr>
        <w:t xml:space="preserve"> [United States citizen] [alien admitted for permanent residence]; </w:t>
      </w:r>
    </w:p>
    <w:p w14:paraId="36EB000E" w14:textId="77777777" w:rsidR="003612C6" w:rsidRPr="00742622" w:rsidRDefault="003612C6" w:rsidP="003612C6">
      <w:pPr>
        <w:rPr>
          <w:rFonts w:eastAsia="Times New Roman" w:cs="Times New Roman"/>
          <w:color w:val="000000"/>
          <w:szCs w:val="24"/>
        </w:rPr>
      </w:pPr>
    </w:p>
    <w:p w14:paraId="706DF8B1"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[traveled in foreign commerce] [resided, either temporarily or</w:t>
      </w:r>
    </w:p>
    <w:p w14:paraId="45EA95D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permanently, in a foreign country]; and</w:t>
      </w:r>
    </w:p>
    <w:p w14:paraId="53821B9C" w14:textId="77777777" w:rsidR="003612C6" w:rsidRPr="00742622" w:rsidRDefault="003612C6" w:rsidP="003612C6">
      <w:pPr>
        <w:rPr>
          <w:rFonts w:eastAsia="Times New Roman" w:cs="Times New Roman"/>
          <w:color w:val="000000"/>
          <w:szCs w:val="24"/>
        </w:rPr>
      </w:pPr>
    </w:p>
    <w:p w14:paraId="416A21B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while [traveling in foreign commerce] [residing in a foreign country] the defendant engaged in illicit sexual conduct.</w:t>
      </w:r>
    </w:p>
    <w:p w14:paraId="1F9C2E7E" w14:textId="77777777" w:rsidR="003612C6" w:rsidRPr="00742622" w:rsidRDefault="003612C6" w:rsidP="003612C6">
      <w:pPr>
        <w:rPr>
          <w:rFonts w:eastAsia="Times New Roman" w:cs="Times New Roman"/>
          <w:color w:val="000000"/>
          <w:szCs w:val="24"/>
        </w:rPr>
      </w:pPr>
    </w:p>
    <w:p w14:paraId="45B0566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[Illicit sexual conduct is a sexual act with a person under 18 years of age that would be</w:t>
      </w:r>
    </w:p>
    <w:p w14:paraId="18EFF4A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illegal if it occurred in the United States, any commercial sex act with a person under 18 years of</w:t>
      </w:r>
    </w:p>
    <w:p w14:paraId="488983D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age, or the production of child pornography.]</w:t>
      </w:r>
    </w:p>
    <w:p w14:paraId="5E936210" w14:textId="77777777" w:rsidR="003612C6" w:rsidRPr="00742622" w:rsidRDefault="003612C6" w:rsidP="003612C6">
      <w:pPr>
        <w:rPr>
          <w:rFonts w:eastAsia="Times New Roman" w:cs="Times New Roman"/>
          <w:color w:val="000000"/>
          <w:szCs w:val="24"/>
        </w:rPr>
      </w:pPr>
    </w:p>
    <w:p w14:paraId="5725D7ED" w14:textId="77777777" w:rsidR="003612C6" w:rsidRPr="00742622" w:rsidRDefault="003612C6" w:rsidP="0051092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1D99050" w14:textId="77777777" w:rsidR="003612C6" w:rsidRPr="00742622" w:rsidRDefault="003612C6" w:rsidP="003612C6">
      <w:pPr>
        <w:rPr>
          <w:rFonts w:eastAsia="Times New Roman" w:cs="Times New Roman"/>
          <w:szCs w:val="24"/>
        </w:rPr>
      </w:pPr>
    </w:p>
    <w:p w14:paraId="7282388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Further definitions for “sexual act,” “commercial sex act,” and “child pornography” are</w:t>
      </w:r>
    </w:p>
    <w:p w14:paraId="08BEBF34" w14:textId="1AF4806E"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referenced in the statute</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18 U.S.C. § 2423(f).</w:t>
      </w:r>
    </w:p>
    <w:p w14:paraId="18B9D7A1" w14:textId="77777777" w:rsidR="003612C6" w:rsidRPr="00742622" w:rsidRDefault="003612C6" w:rsidP="003612C6">
      <w:pPr>
        <w:rPr>
          <w:rFonts w:eastAsia="Times New Roman" w:cs="Times New Roman"/>
          <w:color w:val="000000"/>
          <w:szCs w:val="24"/>
        </w:rPr>
      </w:pPr>
    </w:p>
    <w:p w14:paraId="2C91F5A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government is not required to prove that the defendant intended to engage in illicit</w:t>
      </w:r>
    </w:p>
    <w:p w14:paraId="76891FE4" w14:textId="78F02D6A"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sexual conduct while traveling</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Pepe</w:t>
      </w:r>
      <w:r w:rsidRPr="00742622">
        <w:rPr>
          <w:rFonts w:eastAsia="Times New Roman" w:cs="Times New Roman"/>
          <w:color w:val="000000"/>
          <w:szCs w:val="24"/>
        </w:rPr>
        <w:t>, 895 F.3d 679, 689 n.4 (9th Cir. 2018) (“While § 2423(c) doesn’t itself require a mens rea, ‘illicit sexual conduct’ can be established through offenses that do.”)</w:t>
      </w:r>
      <w:r w:rsidR="006460D1">
        <w:rPr>
          <w:rFonts w:eastAsia="Times New Roman" w:cs="Times New Roman"/>
          <w:color w:val="000000"/>
          <w:szCs w:val="24"/>
        </w:rPr>
        <w:t>.</w:t>
      </w:r>
      <w:r w:rsidRPr="00742622">
        <w:rPr>
          <w:rFonts w:eastAsia="Times New Roman" w:cs="Times New Roman"/>
          <w:color w:val="000000"/>
          <w:szCs w:val="24"/>
        </w:rPr>
        <w:t xml:space="preserve"> </w:t>
      </w:r>
    </w:p>
    <w:p w14:paraId="05995815" w14:textId="77777777" w:rsidR="003612C6" w:rsidRPr="00742622" w:rsidRDefault="003612C6" w:rsidP="003612C6">
      <w:pPr>
        <w:rPr>
          <w:rFonts w:eastAsia="Times New Roman" w:cs="Times New Roman"/>
          <w:color w:val="000000"/>
          <w:szCs w:val="24"/>
        </w:rPr>
      </w:pPr>
    </w:p>
    <w:p w14:paraId="66D4C09E"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When a conviction under this section is based on travel in foreign commerce, the government must prove that “the illicit sexual conduct occurred while the defendant was</w:t>
      </w:r>
    </w:p>
    <w:p w14:paraId="0AEE66F0" w14:textId="407F8F48"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traveling.</w:t>
      </w:r>
      <w:r w:rsidR="000E7720">
        <w:rPr>
          <w:rFonts w:eastAsia="Times New Roman" w:cs="Times New Roman"/>
          <w:color w:val="000000"/>
          <w:szCs w:val="24"/>
        </w:rPr>
        <w:t xml:space="preserve">” </w:t>
      </w:r>
      <w:r w:rsidRPr="00742622">
        <w:rPr>
          <w:rFonts w:eastAsia="Times New Roman" w:cs="Times New Roman"/>
          <w:i/>
          <w:color w:val="000000"/>
          <w:szCs w:val="24"/>
        </w:rPr>
        <w:t>Pepe</w:t>
      </w:r>
      <w:r w:rsidRPr="00742622">
        <w:rPr>
          <w:rFonts w:eastAsia="Times New Roman" w:cs="Times New Roman"/>
          <w:color w:val="000000"/>
          <w:szCs w:val="24"/>
        </w:rPr>
        <w:t>, 895 F.3d at 691</w:t>
      </w:r>
      <w:r w:rsidR="00E97E0E">
        <w:rPr>
          <w:rFonts w:eastAsia="Times New Roman" w:cs="Times New Roman"/>
          <w:color w:val="000000"/>
          <w:szCs w:val="24"/>
        </w:rPr>
        <w:t xml:space="preserve">. </w:t>
      </w:r>
      <w:r w:rsidRPr="00742622">
        <w:rPr>
          <w:rFonts w:eastAsia="Times New Roman" w:cs="Times New Roman"/>
          <w:color w:val="000000"/>
          <w:szCs w:val="24"/>
        </w:rPr>
        <w:t>Prior to Congress’ amendment of the statute to include persons who reside in a foreign country, the “and engages” language of this subsection was interpreted to include instances in which a defendant traveled to a foreign country and thereafter engaged in illicit sexual conduct</w:t>
      </w:r>
      <w:r w:rsidR="00E97E0E">
        <w:rPr>
          <w:rFonts w:eastAsia="Times New Roman" w:cs="Times New Roman"/>
          <w:color w:val="000000"/>
          <w:szCs w:val="24"/>
        </w:rPr>
        <w:t xml:space="preserve">. </w:t>
      </w:r>
      <w:r w:rsidRPr="00742622">
        <w:rPr>
          <w:rFonts w:eastAsia="Times New Roman" w:cs="Times New Roman"/>
          <w:i/>
          <w:color w:val="000000"/>
          <w:szCs w:val="24"/>
        </w:rPr>
        <w:t xml:space="preserve">See id. </w:t>
      </w:r>
      <w:r w:rsidRPr="00742622">
        <w:rPr>
          <w:rFonts w:eastAsia="Times New Roman" w:cs="Times New Roman"/>
          <w:color w:val="000000"/>
          <w:szCs w:val="24"/>
        </w:rPr>
        <w:t xml:space="preserve">at 685-88 (explaining that Ninth Circuit’s interpretation of § 2324(c) in </w:t>
      </w:r>
      <w:r w:rsidRPr="00742622">
        <w:rPr>
          <w:rFonts w:eastAsia="Times New Roman" w:cs="Times New Roman"/>
          <w:i/>
          <w:color w:val="000000"/>
          <w:szCs w:val="24"/>
        </w:rPr>
        <w:t>United States v. Clark</w:t>
      </w:r>
      <w:r w:rsidRPr="00742622">
        <w:rPr>
          <w:rFonts w:eastAsia="Times New Roman" w:cs="Times New Roman"/>
          <w:color w:val="000000"/>
          <w:szCs w:val="24"/>
        </w:rPr>
        <w:t>, 435 F.3d 1100 (9th Cir. 2006), is not controlling in light of</w:t>
      </w:r>
      <w:r w:rsidR="00894295">
        <w:rPr>
          <w:rFonts w:eastAsia="Times New Roman" w:cs="Times New Roman"/>
          <w:color w:val="000000"/>
          <w:szCs w:val="24"/>
        </w:rPr>
        <w:t xml:space="preserve"> </w:t>
      </w:r>
      <w:r w:rsidR="00272A04">
        <w:rPr>
          <w:rFonts w:eastAsia="Times New Roman" w:cs="Times New Roman"/>
          <w:color w:val="000000"/>
          <w:szCs w:val="24"/>
        </w:rPr>
        <w:t>c</w:t>
      </w:r>
      <w:r w:rsidRPr="00742622">
        <w:rPr>
          <w:rFonts w:eastAsia="Times New Roman" w:cs="Times New Roman"/>
          <w:color w:val="000000"/>
          <w:szCs w:val="24"/>
        </w:rPr>
        <w:t>ongressional amendment).</w:t>
      </w:r>
    </w:p>
    <w:p w14:paraId="76EFAA20" w14:textId="77777777" w:rsidR="003612C6" w:rsidRPr="00742622" w:rsidRDefault="003612C6" w:rsidP="003612C6">
      <w:pPr>
        <w:rPr>
          <w:rFonts w:eastAsia="Times New Roman" w:cs="Times New Roman"/>
          <w:color w:val="000000"/>
          <w:szCs w:val="24"/>
        </w:rPr>
      </w:pPr>
    </w:p>
    <w:p w14:paraId="635E7C84" w14:textId="07E51092" w:rsidR="003612C6" w:rsidRPr="00272A04" w:rsidRDefault="00272A04" w:rsidP="00272A04">
      <w:pPr>
        <w:jc w:val="right"/>
        <w:rPr>
          <w:rFonts w:eastAsia="Times New Roman" w:cs="Times New Roman"/>
          <w:i/>
          <w:iCs/>
          <w:color w:val="000000"/>
          <w:szCs w:val="24"/>
        </w:rPr>
      </w:pPr>
      <w:r w:rsidRPr="00272A04">
        <w:rPr>
          <w:rFonts w:eastAsia="Times New Roman" w:cs="Times New Roman"/>
          <w:i/>
          <w:iCs/>
          <w:color w:val="000000"/>
          <w:szCs w:val="24"/>
        </w:rPr>
        <w:t>Revised Sept. 2018</w:t>
      </w:r>
    </w:p>
    <w:p w14:paraId="0E504739" w14:textId="2547C4A7" w:rsidR="00D93D6F" w:rsidRDefault="00D93D6F" w:rsidP="008C3147">
      <w:pPr>
        <w:rPr>
          <w:szCs w:val="24"/>
        </w:rPr>
      </w:pPr>
    </w:p>
    <w:p w14:paraId="4D500466" w14:textId="77777777" w:rsidR="00373F7A" w:rsidRDefault="00373F7A" w:rsidP="008C3147">
      <w:pPr>
        <w:rPr>
          <w:szCs w:val="24"/>
        </w:rPr>
      </w:pPr>
    </w:p>
    <w:p w14:paraId="6C3E4EF5" w14:textId="2D67FDB3" w:rsidR="0084739A" w:rsidRDefault="0084739A" w:rsidP="008C3147">
      <w:pPr>
        <w:rPr>
          <w:szCs w:val="24"/>
        </w:rPr>
      </w:pPr>
    </w:p>
    <w:p w14:paraId="097C76B3" w14:textId="128CF5B8" w:rsidR="0084739A" w:rsidRDefault="0084739A" w:rsidP="008C3147">
      <w:pPr>
        <w:rPr>
          <w:szCs w:val="24"/>
        </w:rPr>
      </w:pPr>
    </w:p>
    <w:p w14:paraId="44BB54BB" w14:textId="77777777" w:rsidR="004F168F" w:rsidRPr="00742622" w:rsidRDefault="004F168F" w:rsidP="008C3147">
      <w:pPr>
        <w:rPr>
          <w:szCs w:val="24"/>
        </w:rPr>
      </w:pPr>
    </w:p>
    <w:p w14:paraId="13F0AAB9" w14:textId="6667E874" w:rsidR="003612C6" w:rsidRDefault="003612C6" w:rsidP="003612C6">
      <w:pPr>
        <w:pStyle w:val="ListParagraph"/>
        <w:ind w:left="1440"/>
        <w:rPr>
          <w:szCs w:val="24"/>
        </w:rPr>
      </w:pPr>
    </w:p>
    <w:p w14:paraId="1222BFBC" w14:textId="5A224C70" w:rsidR="008033D7" w:rsidRDefault="008033D7" w:rsidP="003612C6">
      <w:pPr>
        <w:pStyle w:val="ListParagraph"/>
        <w:ind w:left="1440"/>
        <w:rPr>
          <w:szCs w:val="24"/>
        </w:rPr>
      </w:pPr>
    </w:p>
    <w:p w14:paraId="273C843B" w14:textId="61AE6F4F" w:rsidR="008033D7" w:rsidRPr="00975B6A" w:rsidRDefault="008033D7" w:rsidP="007A1AFA">
      <w:pPr>
        <w:pStyle w:val="Heading2"/>
      </w:pPr>
      <w:bookmarkStart w:id="2684" w:name="_Toc90310132"/>
      <w:bookmarkStart w:id="2685" w:name="_Toc90389990"/>
      <w:bookmarkStart w:id="2686" w:name="_Toc211607450"/>
      <w:r>
        <w:lastRenderedPageBreak/>
        <w:t>20.32</w:t>
      </w:r>
      <w:r w:rsidRPr="00975B6A">
        <w:t xml:space="preserve"> Transfer </w:t>
      </w:r>
      <w:r>
        <w:t>o</w:t>
      </w:r>
      <w:r w:rsidRPr="00975B6A">
        <w:t xml:space="preserve">f Obscene Material </w:t>
      </w:r>
      <w:r>
        <w:t>to a</w:t>
      </w:r>
      <w:r w:rsidRPr="00975B6A">
        <w:t xml:space="preserve"> Minor (18 U.S.C. § 1470)</w:t>
      </w:r>
      <w:bookmarkEnd w:id="2684"/>
      <w:bookmarkEnd w:id="2685"/>
      <w:bookmarkEnd w:id="2686"/>
    </w:p>
    <w:p w14:paraId="57A9A3C6" w14:textId="77777777" w:rsidR="008033D7" w:rsidRPr="00975B6A" w:rsidRDefault="008033D7" w:rsidP="008033D7">
      <w:pPr>
        <w:autoSpaceDE w:val="0"/>
        <w:autoSpaceDN w:val="0"/>
        <w:adjustRightInd w:val="0"/>
        <w:rPr>
          <w:rFonts w:cs="Times New Roman"/>
          <w:b/>
          <w:bCs/>
          <w:szCs w:val="24"/>
        </w:rPr>
      </w:pPr>
    </w:p>
    <w:p w14:paraId="0B7153F9" w14:textId="68DCF999" w:rsidR="00CD6FAA" w:rsidRPr="00975B6A" w:rsidRDefault="008033D7" w:rsidP="00CD6FAA">
      <w:pPr>
        <w:autoSpaceDE w:val="0"/>
        <w:autoSpaceDN w:val="0"/>
        <w:adjustRightInd w:val="0"/>
        <w:rPr>
          <w:rFonts w:cs="Times New Roman"/>
          <w:szCs w:val="24"/>
        </w:rPr>
      </w:pPr>
      <w:r w:rsidRPr="00975B6A">
        <w:rPr>
          <w:rFonts w:cs="Times New Roman"/>
          <w:szCs w:val="24"/>
        </w:rPr>
        <w:tab/>
      </w:r>
      <w:r w:rsidR="00CD6FAA" w:rsidRPr="00975B6A">
        <w:rPr>
          <w:rFonts w:cs="Times New Roman"/>
          <w:szCs w:val="24"/>
        </w:rPr>
        <w:t>The defendant is charged in [Count ____ of] the indictment with T</w:t>
      </w:r>
      <w:r w:rsidR="00CD6FAA" w:rsidRPr="00975B6A">
        <w:rPr>
          <w:rFonts w:eastAsia="Times New Roman" w:cs="Times New Roman"/>
          <w:szCs w:val="24"/>
        </w:rPr>
        <w:t>ransfer of Obscene Material to a Minor</w:t>
      </w:r>
      <w:r w:rsidR="00CD6FAA" w:rsidRPr="00975B6A">
        <w:rPr>
          <w:rFonts w:cs="Times New Roman"/>
          <w:szCs w:val="24"/>
        </w:rPr>
        <w:t xml:space="preserve"> in violation of Section 1470 of Title 18 of the United States Code</w:t>
      </w:r>
      <w:r w:rsidR="00E97E0E">
        <w:rPr>
          <w:rFonts w:cs="Times New Roman"/>
          <w:szCs w:val="24"/>
        </w:rPr>
        <w:t xml:space="preserve">. </w:t>
      </w:r>
      <w:r w:rsidR="00CD6FAA">
        <w:rPr>
          <w:rFonts w:cs="Times New Roman"/>
          <w:szCs w:val="24"/>
        </w:rPr>
        <w:t>For</w:t>
      </w:r>
      <w:r w:rsidR="00CD6FAA" w:rsidRPr="00975B6A">
        <w:rPr>
          <w:rFonts w:cs="Times New Roman"/>
          <w:szCs w:val="24"/>
        </w:rPr>
        <w:t xml:space="preserve"> the defendant to be found guilty of that charge the government must prove beyond a reasonable doubt:</w:t>
      </w:r>
    </w:p>
    <w:p w14:paraId="15AF320E" w14:textId="77777777" w:rsidR="00CD6FAA" w:rsidRPr="00975B6A" w:rsidRDefault="00CD6FAA" w:rsidP="00CD6FAA">
      <w:pPr>
        <w:shd w:val="clear" w:color="auto" w:fill="FFFFFF"/>
        <w:textAlignment w:val="baseline"/>
        <w:rPr>
          <w:rFonts w:eastAsia="Times New Roman" w:cs="Times New Roman"/>
          <w:szCs w:val="24"/>
        </w:rPr>
      </w:pPr>
    </w:p>
    <w:p w14:paraId="7D1FF835" w14:textId="77777777"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First, the defendant knowingly transferred </w:t>
      </w:r>
      <w:r w:rsidRPr="00FD0607">
        <w:rPr>
          <w:bdr w:val="none" w:sz="0" w:space="0" w:color="auto" w:frame="1"/>
        </w:rPr>
        <w:t>[</w:t>
      </w:r>
      <w:r w:rsidRPr="00FD0607">
        <w:rPr>
          <w:i/>
          <w:u w:val="single"/>
          <w:bdr w:val="none" w:sz="0" w:space="0" w:color="auto" w:frame="1"/>
        </w:rPr>
        <w:t>name the material charged in the indictment</w:t>
      </w:r>
      <w:r w:rsidRPr="00FD0607">
        <w:rPr>
          <w:bdr w:val="none" w:sz="0" w:space="0" w:color="auto" w:frame="1"/>
        </w:rPr>
        <w:t>]</w:t>
      </w:r>
      <w:r>
        <w:rPr>
          <w:rFonts w:eastAsia="Times New Roman" w:cs="Times New Roman"/>
          <w:szCs w:val="24"/>
          <w:bdr w:val="none" w:sz="0" w:space="0" w:color="auto" w:frame="1"/>
        </w:rPr>
        <w:t>;</w:t>
      </w:r>
    </w:p>
    <w:p w14:paraId="4E820123" w14:textId="77777777" w:rsidR="00CD6FAA" w:rsidRPr="00975B6A" w:rsidRDefault="00CD6FAA" w:rsidP="00CD6FAA">
      <w:pPr>
        <w:shd w:val="clear" w:color="auto" w:fill="FFFFFF"/>
        <w:textAlignment w:val="baseline"/>
        <w:rPr>
          <w:rFonts w:eastAsia="Times New Roman" w:cs="Times New Roman"/>
          <w:szCs w:val="24"/>
        </w:rPr>
      </w:pPr>
    </w:p>
    <w:p w14:paraId="6C728D87" w14:textId="77777777"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Second, the defendant transferred </w:t>
      </w:r>
      <w:r w:rsidRPr="00FD0607">
        <w:rPr>
          <w:bdr w:val="none" w:sz="0" w:space="0" w:color="auto" w:frame="1"/>
        </w:rPr>
        <w:t>[</w:t>
      </w:r>
      <w:r w:rsidRPr="00FD0607">
        <w:rPr>
          <w:i/>
          <w:u w:val="single"/>
          <w:bdr w:val="none" w:sz="0" w:space="0" w:color="auto" w:frame="1"/>
        </w:rPr>
        <w:t>name the material charged in the indictment</w:t>
      </w:r>
      <w:r w:rsidRPr="00FD0607">
        <w:rPr>
          <w:bdr w:val="none" w:sz="0" w:space="0" w:color="auto" w:frame="1"/>
        </w:rPr>
        <w:t>]</w:t>
      </w:r>
      <w:r w:rsidRPr="00975B6A">
        <w:rPr>
          <w:rFonts w:eastAsia="Times New Roman" w:cs="Times New Roman"/>
          <w:szCs w:val="24"/>
        </w:rPr>
        <w:t> to an individual less than sixteen years old;</w:t>
      </w:r>
    </w:p>
    <w:p w14:paraId="01AC70E1" w14:textId="77777777" w:rsidR="00CD6FAA" w:rsidRPr="00975B6A" w:rsidRDefault="00CD6FAA" w:rsidP="00CD6FAA">
      <w:pPr>
        <w:shd w:val="clear" w:color="auto" w:fill="FFFFFF"/>
        <w:textAlignment w:val="baseline"/>
        <w:rPr>
          <w:rFonts w:eastAsia="Times New Roman" w:cs="Times New Roman"/>
          <w:szCs w:val="24"/>
        </w:rPr>
      </w:pPr>
    </w:p>
    <w:p w14:paraId="4F730C87" w14:textId="594642A2"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Third, the defendant knew the other individual was less than sixteen years</w:t>
      </w:r>
      <w:r w:rsidR="00272A04">
        <w:rPr>
          <w:rFonts w:eastAsia="Times New Roman" w:cs="Times New Roman"/>
          <w:szCs w:val="24"/>
        </w:rPr>
        <w:t xml:space="preserve"> </w:t>
      </w:r>
      <w:r w:rsidRPr="00975B6A">
        <w:rPr>
          <w:rFonts w:eastAsia="Times New Roman" w:cs="Times New Roman"/>
          <w:szCs w:val="24"/>
        </w:rPr>
        <w:t>old;</w:t>
      </w:r>
    </w:p>
    <w:p w14:paraId="0BB47802" w14:textId="77777777" w:rsidR="00CD6FAA" w:rsidRPr="00975B6A" w:rsidRDefault="00CD6FAA" w:rsidP="00CD6FAA">
      <w:pPr>
        <w:shd w:val="clear" w:color="auto" w:fill="FFFFFF"/>
        <w:textAlignment w:val="baseline"/>
        <w:rPr>
          <w:rFonts w:eastAsia="Times New Roman" w:cs="Times New Roman"/>
          <w:szCs w:val="24"/>
        </w:rPr>
      </w:pPr>
    </w:p>
    <w:p w14:paraId="256C8A7E" w14:textId="7777154B"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Fourth, the defendant knew at the time of the transfer the content, character</w:t>
      </w:r>
      <w:r w:rsidR="00272A04">
        <w:rPr>
          <w:rFonts w:eastAsia="Times New Roman" w:cs="Times New Roman"/>
          <w:szCs w:val="24"/>
        </w:rPr>
        <w:t>,</w:t>
      </w:r>
      <w:r w:rsidRPr="00975B6A">
        <w:rPr>
          <w:rFonts w:eastAsia="Times New Roman" w:cs="Times New Roman"/>
          <w:szCs w:val="24"/>
        </w:rPr>
        <w:t xml:space="preserve"> and nature of the material;</w:t>
      </w:r>
    </w:p>
    <w:p w14:paraId="5009CC3A" w14:textId="77777777" w:rsidR="00CD6FAA" w:rsidRPr="00975B6A" w:rsidRDefault="00CD6FAA" w:rsidP="00CD6FAA">
      <w:pPr>
        <w:shd w:val="clear" w:color="auto" w:fill="FFFFFF"/>
        <w:textAlignment w:val="baseline"/>
        <w:rPr>
          <w:rFonts w:eastAsia="Times New Roman" w:cs="Times New Roman"/>
          <w:szCs w:val="24"/>
        </w:rPr>
      </w:pPr>
    </w:p>
    <w:p w14:paraId="22ECBFB6" w14:textId="534C7C2B"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Fifth, </w:t>
      </w:r>
      <w:r w:rsidRPr="00FD0607">
        <w:rPr>
          <w:bdr w:val="none" w:sz="0" w:space="0" w:color="auto" w:frame="1"/>
        </w:rPr>
        <w:t>[</w:t>
      </w:r>
      <w:r w:rsidR="00894295">
        <w:rPr>
          <w:i/>
          <w:u w:val="single"/>
          <w:bdr w:val="none" w:sz="0" w:space="0" w:color="auto" w:frame="1"/>
        </w:rPr>
        <w:t>n</w:t>
      </w:r>
      <w:r w:rsidRPr="00FD0607">
        <w:rPr>
          <w:i/>
          <w:u w:val="single"/>
          <w:bdr w:val="none" w:sz="0" w:space="0" w:color="auto" w:frame="1"/>
        </w:rPr>
        <w:t>ame the material charged in the indictment</w:t>
      </w:r>
      <w:r w:rsidRPr="00FD0607">
        <w:rPr>
          <w:bdr w:val="none" w:sz="0" w:space="0" w:color="auto" w:frame="1"/>
        </w:rPr>
        <w:t>]</w:t>
      </w:r>
      <w:r w:rsidRPr="00975B6A">
        <w:rPr>
          <w:rFonts w:eastAsia="Times New Roman" w:cs="Times New Roman"/>
          <w:szCs w:val="24"/>
        </w:rPr>
        <w:t> is obscene; and</w:t>
      </w:r>
    </w:p>
    <w:p w14:paraId="6F837F82" w14:textId="77777777" w:rsidR="00CD6FAA" w:rsidRPr="00975B6A" w:rsidRDefault="00CD6FAA" w:rsidP="00CD6FAA">
      <w:pPr>
        <w:shd w:val="clear" w:color="auto" w:fill="FFFFFF"/>
        <w:textAlignment w:val="baseline"/>
        <w:rPr>
          <w:rFonts w:eastAsia="Times New Roman" w:cs="Times New Roman"/>
          <w:szCs w:val="24"/>
        </w:rPr>
      </w:pPr>
    </w:p>
    <w:p w14:paraId="741CE051" w14:textId="22BF88A0" w:rsidR="008033D7" w:rsidRPr="00975B6A" w:rsidRDefault="00CD6FAA" w:rsidP="00CD6FAA">
      <w:pPr>
        <w:autoSpaceDE w:val="0"/>
        <w:autoSpaceDN w:val="0"/>
        <w:adjustRightInd w:val="0"/>
        <w:rPr>
          <w:rFonts w:eastAsia="Times New Roman" w:cs="Times New Roman"/>
          <w:szCs w:val="24"/>
        </w:rPr>
      </w:pPr>
      <w:r w:rsidRPr="00975B6A">
        <w:rPr>
          <w:rFonts w:eastAsia="Times New Roman" w:cs="Times New Roman"/>
          <w:szCs w:val="24"/>
        </w:rPr>
        <w:t>Sixth, the defendant knowingly used the </w:t>
      </w:r>
      <w:r w:rsidRPr="00FD0607">
        <w:rPr>
          <w:bdr w:val="none" w:sz="0" w:space="0" w:color="auto" w:frame="1"/>
        </w:rPr>
        <w:t>[mail</w:t>
      </w:r>
      <w:r>
        <w:rPr>
          <w:rFonts w:eastAsia="Times New Roman" w:cs="Times New Roman"/>
          <w:szCs w:val="24"/>
          <w:bdr w:val="none" w:sz="0" w:space="0" w:color="auto" w:frame="1"/>
        </w:rPr>
        <w:t>];</w:t>
      </w:r>
      <w:r w:rsidRPr="00975B6A">
        <w:rPr>
          <w:rFonts w:eastAsia="Times New Roman" w:cs="Times New Roman"/>
          <w:i/>
          <w:iCs/>
          <w:szCs w:val="24"/>
          <w:bdr w:val="none" w:sz="0" w:space="0" w:color="auto" w:frame="1"/>
        </w:rPr>
        <w:t xml:space="preserve"> </w:t>
      </w:r>
      <w:r>
        <w:rPr>
          <w:rFonts w:eastAsia="Times New Roman" w:cs="Times New Roman"/>
          <w:szCs w:val="24"/>
          <w:bdr w:val="none" w:sz="0" w:space="0" w:color="auto" w:frame="1"/>
        </w:rPr>
        <w:t>[</w:t>
      </w:r>
      <w:r w:rsidRPr="00FD0607">
        <w:rPr>
          <w:i/>
          <w:u w:val="single"/>
          <w:bdr w:val="none" w:sz="0" w:space="0" w:color="auto" w:frame="1"/>
        </w:rPr>
        <w:t>any means or facility of interstate commerce</w:t>
      </w:r>
      <w:r w:rsidRPr="00FD0607">
        <w:rPr>
          <w:bdr w:val="none" w:sz="0" w:space="0" w:color="auto" w:frame="1"/>
        </w:rPr>
        <w:t>]</w:t>
      </w:r>
      <w:r w:rsidRPr="00975B6A">
        <w:rPr>
          <w:rFonts w:eastAsia="Times New Roman" w:cs="Times New Roman"/>
          <w:szCs w:val="24"/>
        </w:rPr>
        <w:t> to transfer </w:t>
      </w:r>
      <w:r w:rsidRPr="00FD0607">
        <w:rPr>
          <w:bdr w:val="none" w:sz="0" w:space="0" w:color="auto" w:frame="1"/>
        </w:rPr>
        <w:t>[</w:t>
      </w:r>
      <w:r w:rsidRPr="00FD0607">
        <w:rPr>
          <w:i/>
          <w:u w:val="single"/>
          <w:bdr w:val="none" w:sz="0" w:space="0" w:color="auto" w:frame="1"/>
        </w:rPr>
        <w:t>name the material charged in the indictment</w:t>
      </w:r>
      <w:r w:rsidRPr="00FD0607">
        <w:rPr>
          <w:bdr w:val="none" w:sz="0" w:space="0" w:color="auto" w:frame="1"/>
        </w:rPr>
        <w:t>]</w:t>
      </w:r>
      <w:r w:rsidR="008033D7" w:rsidRPr="00975B6A">
        <w:rPr>
          <w:rFonts w:eastAsia="Times New Roman" w:cs="Times New Roman"/>
          <w:szCs w:val="24"/>
        </w:rPr>
        <w:t>.</w:t>
      </w:r>
    </w:p>
    <w:p w14:paraId="12D68C2C" w14:textId="77777777" w:rsidR="008033D7" w:rsidRPr="00975B6A" w:rsidRDefault="008033D7" w:rsidP="008033D7">
      <w:pPr>
        <w:rPr>
          <w:rFonts w:cs="Times New Roman"/>
          <w:szCs w:val="24"/>
        </w:rPr>
      </w:pPr>
    </w:p>
    <w:p w14:paraId="4BCC3A7E" w14:textId="77777777" w:rsidR="008033D7" w:rsidRPr="00975B6A" w:rsidRDefault="008033D7" w:rsidP="008033D7">
      <w:pPr>
        <w:autoSpaceDE w:val="0"/>
        <w:autoSpaceDN w:val="0"/>
        <w:adjustRightInd w:val="0"/>
        <w:jc w:val="center"/>
        <w:rPr>
          <w:rFonts w:cs="Times New Roman"/>
          <w:szCs w:val="24"/>
        </w:rPr>
      </w:pPr>
      <w:r w:rsidRPr="00975B6A">
        <w:rPr>
          <w:rFonts w:cs="Times New Roman"/>
          <w:b/>
          <w:bCs/>
          <w:szCs w:val="24"/>
        </w:rPr>
        <w:t>Comment</w:t>
      </w:r>
    </w:p>
    <w:p w14:paraId="74ECCAB0" w14:textId="77777777" w:rsidR="008033D7" w:rsidRPr="00975B6A" w:rsidRDefault="008033D7" w:rsidP="008033D7">
      <w:pPr>
        <w:rPr>
          <w:rFonts w:cs="Times New Roman"/>
          <w:szCs w:val="24"/>
        </w:rPr>
      </w:pPr>
    </w:p>
    <w:p w14:paraId="3B28B6C0" w14:textId="77777777" w:rsidR="008033D7" w:rsidRDefault="008033D7" w:rsidP="008033D7">
      <w:pPr>
        <w:rPr>
          <w:rFonts w:cs="Times New Roman"/>
          <w:szCs w:val="24"/>
        </w:rPr>
      </w:pPr>
      <w:r w:rsidRPr="00975B6A">
        <w:rPr>
          <w:rFonts w:cs="Times New Roman"/>
          <w:szCs w:val="24"/>
        </w:rPr>
        <w:tab/>
        <w:t>The definitions of “interstate commerce” and “foreign commerce” are found at 18 U.S.C. § 10.</w:t>
      </w:r>
    </w:p>
    <w:p w14:paraId="23F7C47C" w14:textId="77777777" w:rsidR="008033D7" w:rsidRPr="00975B6A" w:rsidRDefault="008033D7" w:rsidP="008033D7">
      <w:pPr>
        <w:rPr>
          <w:rFonts w:cs="Times New Roman"/>
          <w:szCs w:val="24"/>
        </w:rPr>
      </w:pPr>
    </w:p>
    <w:p w14:paraId="73398FA0" w14:textId="4FD2740A" w:rsidR="008033D7" w:rsidRPr="00975B6A" w:rsidRDefault="008033D7" w:rsidP="008033D7">
      <w:pPr>
        <w:rPr>
          <w:rFonts w:eastAsia="Times New Roman" w:cs="Times New Roman"/>
          <w:szCs w:val="24"/>
        </w:rPr>
      </w:pPr>
      <w:r w:rsidRPr="00975B6A">
        <w:rPr>
          <w:rFonts w:cs="Times New Roman"/>
          <w:szCs w:val="24"/>
        </w:rPr>
        <w:tab/>
        <w:t>This instruction is modeled on the Seventh Circuit’s Model Criminal Instruction for 18 U.S.C. § 1470.</w:t>
      </w:r>
      <w:r w:rsidRPr="00975B6A">
        <w:rPr>
          <w:rFonts w:cs="Times New Roman"/>
          <w:szCs w:val="24"/>
        </w:rPr>
        <w:tab/>
        <w:t xml:space="preserve">  </w:t>
      </w:r>
      <w:r w:rsidRPr="00975B6A">
        <w:rPr>
          <w:rFonts w:eastAsia="Times New Roman" w:cs="Times New Roman"/>
          <w:i/>
          <w:iCs/>
          <w:szCs w:val="24"/>
          <w:shd w:val="clear" w:color="auto" w:fill="FFFFFF"/>
        </w:rPr>
        <w:t xml:space="preserve">See </w:t>
      </w:r>
      <w:r w:rsidRPr="00975B6A">
        <w:rPr>
          <w:rFonts w:eastAsia="Times New Roman" w:cs="Times New Roman"/>
          <w:i/>
          <w:iCs/>
          <w:szCs w:val="24"/>
          <w:bdr w:val="none" w:sz="0" w:space="0" w:color="auto" w:frame="1"/>
        </w:rPr>
        <w:t>United States v. Lopez</w:t>
      </w:r>
      <w:r w:rsidRPr="00975B6A">
        <w:rPr>
          <w:rFonts w:eastAsia="Times New Roman" w:cs="Times New Roman"/>
          <w:szCs w:val="24"/>
        </w:rPr>
        <w:t>, 4 F.4th 706 (9th Cir. 2021) (affirming, without considering, defendant’s conviction under 18 U.S.C. § 1470 using Seventh Circuit instructions).</w:t>
      </w:r>
    </w:p>
    <w:p w14:paraId="0247F161" w14:textId="3448537C" w:rsidR="008033D7" w:rsidRDefault="008033D7" w:rsidP="008033D7">
      <w:pPr>
        <w:pStyle w:val="NoSpacing"/>
      </w:pPr>
    </w:p>
    <w:p w14:paraId="55B78D0B" w14:textId="7DAAC665" w:rsidR="008033D7" w:rsidRDefault="008033D7" w:rsidP="008033D7"/>
    <w:p w14:paraId="1B8A0402" w14:textId="18C8892F" w:rsidR="008033D7" w:rsidRDefault="008033D7" w:rsidP="008033D7"/>
    <w:p w14:paraId="60439C59" w14:textId="1CD1FF17" w:rsidR="008033D7" w:rsidRDefault="008033D7" w:rsidP="008033D7"/>
    <w:p w14:paraId="3F33D964" w14:textId="4327A878" w:rsidR="008033D7" w:rsidRDefault="008033D7" w:rsidP="008033D7"/>
    <w:p w14:paraId="6376E6F2" w14:textId="6386CC92" w:rsidR="008033D7" w:rsidRDefault="008033D7" w:rsidP="008033D7"/>
    <w:p w14:paraId="4562E424" w14:textId="7DD71084" w:rsidR="008033D7" w:rsidRDefault="008033D7" w:rsidP="008033D7"/>
    <w:p w14:paraId="3EA1972F" w14:textId="5831AA08" w:rsidR="008033D7" w:rsidRDefault="008033D7" w:rsidP="008033D7"/>
    <w:p w14:paraId="0454EB72" w14:textId="48D93587" w:rsidR="008033D7" w:rsidRDefault="008033D7" w:rsidP="008033D7"/>
    <w:p w14:paraId="4FE74FF6" w14:textId="36A1B2EB" w:rsidR="008033D7" w:rsidRDefault="008033D7" w:rsidP="008033D7"/>
    <w:p w14:paraId="7459C4DF" w14:textId="77777777" w:rsidR="00055C30" w:rsidRDefault="00055C30" w:rsidP="008033D7"/>
    <w:p w14:paraId="52C227F5" w14:textId="7D83B924" w:rsidR="008033D7" w:rsidRDefault="008033D7" w:rsidP="008033D7"/>
    <w:p w14:paraId="4162A3CC" w14:textId="30A7D3ED" w:rsidR="008033D7" w:rsidRDefault="008033D7" w:rsidP="008033D7"/>
    <w:p w14:paraId="3179F3A1" w14:textId="2E843ABC" w:rsidR="0020248F" w:rsidRDefault="0020248F" w:rsidP="008033D7"/>
    <w:p w14:paraId="21CE1092" w14:textId="6F7544BC" w:rsidR="0020248F" w:rsidRDefault="0020248F" w:rsidP="008033D7"/>
    <w:p w14:paraId="00DAD869" w14:textId="77777777" w:rsidR="004F168F" w:rsidRDefault="004F168F" w:rsidP="008033D7"/>
    <w:p w14:paraId="30D31F43" w14:textId="77777777" w:rsidR="008033D7" w:rsidRPr="008033D7" w:rsidRDefault="008033D7" w:rsidP="008033D7"/>
    <w:p w14:paraId="70DB46EA" w14:textId="77777777" w:rsidR="008033D7" w:rsidRPr="00742622" w:rsidRDefault="008033D7" w:rsidP="003612C6">
      <w:pPr>
        <w:pStyle w:val="ListParagraph"/>
        <w:ind w:left="1440"/>
        <w:rPr>
          <w:szCs w:val="24"/>
        </w:rPr>
      </w:pPr>
    </w:p>
    <w:p w14:paraId="2E7086DE" w14:textId="0A33C7CB" w:rsidR="003612C6" w:rsidRPr="00742622" w:rsidRDefault="003612C6" w:rsidP="00E84003">
      <w:pPr>
        <w:pStyle w:val="Heading1"/>
      </w:pPr>
      <w:bookmarkStart w:id="2687" w:name="_Toc73698809"/>
      <w:bookmarkStart w:id="2688" w:name="_Toc83310877"/>
      <w:bookmarkStart w:id="2689" w:name="_Toc83362665"/>
      <w:bookmarkStart w:id="2690" w:name="_Toc83363074"/>
      <w:bookmarkStart w:id="2691" w:name="_Toc90310133"/>
      <w:bookmarkStart w:id="2692" w:name="_Toc90389991"/>
      <w:bookmarkStart w:id="2693" w:name="_Toc211607451"/>
      <w:r w:rsidRPr="00742622">
        <w:lastRenderedPageBreak/>
        <w:t>2</w:t>
      </w:r>
      <w:r w:rsidR="00720379">
        <w:t>1</w:t>
      </w:r>
      <w:r w:rsidR="00E97E0E">
        <w:t xml:space="preserve">. </w:t>
      </w:r>
      <w:r w:rsidRPr="00742622">
        <w:t>SMUGGLING</w:t>
      </w:r>
      <w:bookmarkEnd w:id="2687"/>
      <w:bookmarkEnd w:id="2688"/>
      <w:bookmarkEnd w:id="2689"/>
      <w:bookmarkEnd w:id="2690"/>
      <w:bookmarkEnd w:id="2691"/>
      <w:bookmarkEnd w:id="2692"/>
      <w:bookmarkEnd w:id="2693"/>
      <w:r w:rsidRPr="00742622">
        <w:t xml:space="preserve"> </w:t>
      </w:r>
    </w:p>
    <w:p w14:paraId="02B1710A" w14:textId="54916161" w:rsidR="006B6224" w:rsidRPr="00742622" w:rsidRDefault="006B6224" w:rsidP="006B6224">
      <w:pPr>
        <w:rPr>
          <w:szCs w:val="24"/>
        </w:rPr>
      </w:pPr>
    </w:p>
    <w:p w14:paraId="685198F5" w14:textId="406C32E8" w:rsidR="00DB0CCE" w:rsidRPr="00742622" w:rsidRDefault="00DB0CCE" w:rsidP="006B6224">
      <w:pPr>
        <w:rPr>
          <w:b/>
          <w:bCs/>
          <w:szCs w:val="24"/>
        </w:rPr>
      </w:pPr>
      <w:r w:rsidRPr="00742622">
        <w:rPr>
          <w:b/>
          <w:bCs/>
          <w:szCs w:val="24"/>
        </w:rPr>
        <w:t>Instruction</w:t>
      </w:r>
    </w:p>
    <w:p w14:paraId="11E9CEF1" w14:textId="77777777" w:rsidR="00DB0CCE" w:rsidRPr="00742622" w:rsidRDefault="00DB0CCE" w:rsidP="006B6224">
      <w:pPr>
        <w:rPr>
          <w:szCs w:val="24"/>
        </w:rPr>
      </w:pPr>
    </w:p>
    <w:p w14:paraId="7CA0D3F1" w14:textId="39BB7703" w:rsid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bookmarkStart w:id="2694" w:name="_Hlk112218238"/>
      <w:r w:rsidRPr="00A617B3">
        <w:rPr>
          <w:szCs w:val="24"/>
        </w:rPr>
        <w:t>Smuggling or Attempting to Smuggle Goods (18 U.S.C. §</w:t>
      </w:r>
      <w:r w:rsidRPr="00A617B3">
        <w:rPr>
          <w:spacing w:val="-8"/>
          <w:szCs w:val="24"/>
        </w:rPr>
        <w:t xml:space="preserve"> </w:t>
      </w:r>
      <w:r w:rsidRPr="00A617B3">
        <w:rPr>
          <w:szCs w:val="24"/>
        </w:rPr>
        <w:t>545)</w:t>
      </w:r>
    </w:p>
    <w:p w14:paraId="4DE3FD77" w14:textId="5A6D408A" w:rsid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r w:rsidRPr="00A617B3">
        <w:rPr>
          <w:szCs w:val="24"/>
        </w:rPr>
        <w:t>Smuggling or Attempting to Smuggle Goods from the United States (18 U.S.C. §</w:t>
      </w:r>
      <w:r w:rsidRPr="00A617B3">
        <w:rPr>
          <w:spacing w:val="-21"/>
          <w:szCs w:val="24"/>
        </w:rPr>
        <w:t xml:space="preserve"> </w:t>
      </w:r>
      <w:r w:rsidRPr="00A617B3">
        <w:rPr>
          <w:szCs w:val="24"/>
        </w:rPr>
        <w:t>554)</w:t>
      </w:r>
    </w:p>
    <w:p w14:paraId="38B2A97D" w14:textId="5EC40706" w:rsid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r w:rsidRPr="00A617B3">
        <w:rPr>
          <w:szCs w:val="24"/>
        </w:rPr>
        <w:t>Passing or Attempting to Pass False Papers Through Customhouse (18 U.S.C. §</w:t>
      </w:r>
      <w:r w:rsidRPr="00A617B3">
        <w:rPr>
          <w:spacing w:val="-22"/>
          <w:szCs w:val="24"/>
        </w:rPr>
        <w:t xml:space="preserve"> </w:t>
      </w:r>
      <w:r w:rsidRPr="00A617B3">
        <w:rPr>
          <w:szCs w:val="24"/>
        </w:rPr>
        <w:t>545)</w:t>
      </w:r>
    </w:p>
    <w:p w14:paraId="16C1FE00" w14:textId="6E109510" w:rsid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r w:rsidRPr="00A617B3">
        <w:rPr>
          <w:szCs w:val="24"/>
        </w:rPr>
        <w:t>Importing Merchandise Illegally (18 U.S.C. §</w:t>
      </w:r>
      <w:r w:rsidRPr="00A617B3">
        <w:rPr>
          <w:spacing w:val="-7"/>
          <w:szCs w:val="24"/>
        </w:rPr>
        <w:t xml:space="preserve"> </w:t>
      </w:r>
      <w:r w:rsidRPr="00A617B3">
        <w:rPr>
          <w:szCs w:val="24"/>
        </w:rPr>
        <w:t>545)</w:t>
      </w:r>
    </w:p>
    <w:p w14:paraId="2189CC66" w14:textId="50AD1779" w:rsidR="006B6224" w:rsidRP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r w:rsidRPr="00A617B3">
        <w:rPr>
          <w:szCs w:val="24"/>
        </w:rPr>
        <w:t>Receiving, Concealing, Buying</w:t>
      </w:r>
      <w:r w:rsidR="00135283">
        <w:rPr>
          <w:szCs w:val="24"/>
        </w:rPr>
        <w:t>,</w:t>
      </w:r>
      <w:r w:rsidRPr="00A617B3">
        <w:rPr>
          <w:szCs w:val="24"/>
        </w:rPr>
        <w:t xml:space="preserve"> or Selling Smuggled Merchandise (18 U.S.C. §</w:t>
      </w:r>
      <w:r w:rsidRPr="00A617B3">
        <w:rPr>
          <w:spacing w:val="-14"/>
          <w:szCs w:val="24"/>
        </w:rPr>
        <w:t xml:space="preserve"> </w:t>
      </w:r>
      <w:r w:rsidRPr="00A617B3">
        <w:rPr>
          <w:szCs w:val="24"/>
        </w:rPr>
        <w:t>545)</w:t>
      </w:r>
    </w:p>
    <w:bookmarkEnd w:id="2694"/>
    <w:p w14:paraId="55F61209" w14:textId="5C1ED6E2" w:rsidR="00185874" w:rsidRPr="00742622" w:rsidRDefault="00185874" w:rsidP="00185874">
      <w:pPr>
        <w:rPr>
          <w:szCs w:val="24"/>
        </w:rPr>
      </w:pPr>
    </w:p>
    <w:p w14:paraId="2626805C" w14:textId="2E16FE3F" w:rsidR="00185874" w:rsidRPr="00742622" w:rsidRDefault="00185874" w:rsidP="00185874">
      <w:pPr>
        <w:rPr>
          <w:szCs w:val="24"/>
        </w:rPr>
      </w:pPr>
    </w:p>
    <w:p w14:paraId="432492E6" w14:textId="6D245D7D" w:rsidR="00185874" w:rsidRPr="00742622" w:rsidRDefault="00185874" w:rsidP="00185874">
      <w:pPr>
        <w:rPr>
          <w:szCs w:val="24"/>
        </w:rPr>
      </w:pPr>
    </w:p>
    <w:p w14:paraId="27237FBE" w14:textId="17E87544" w:rsidR="00185874" w:rsidRPr="00742622" w:rsidRDefault="00185874" w:rsidP="00185874">
      <w:pPr>
        <w:rPr>
          <w:szCs w:val="24"/>
        </w:rPr>
      </w:pPr>
    </w:p>
    <w:p w14:paraId="4BE771FE" w14:textId="090CF146" w:rsidR="00185874" w:rsidRPr="00742622" w:rsidRDefault="00185874" w:rsidP="00185874">
      <w:pPr>
        <w:rPr>
          <w:szCs w:val="24"/>
        </w:rPr>
      </w:pPr>
    </w:p>
    <w:p w14:paraId="5090AF4B" w14:textId="59A1B82C" w:rsidR="00185874" w:rsidRPr="00742622" w:rsidRDefault="00185874" w:rsidP="00185874">
      <w:pPr>
        <w:rPr>
          <w:szCs w:val="24"/>
        </w:rPr>
      </w:pPr>
    </w:p>
    <w:p w14:paraId="2C23475A" w14:textId="60751997" w:rsidR="00185874" w:rsidRPr="00742622" w:rsidRDefault="00185874" w:rsidP="00185874">
      <w:pPr>
        <w:rPr>
          <w:szCs w:val="24"/>
        </w:rPr>
      </w:pPr>
    </w:p>
    <w:p w14:paraId="0763A427" w14:textId="149D2E08" w:rsidR="00185874" w:rsidRPr="00742622" w:rsidRDefault="00185874" w:rsidP="00185874">
      <w:pPr>
        <w:rPr>
          <w:szCs w:val="24"/>
        </w:rPr>
      </w:pPr>
    </w:p>
    <w:p w14:paraId="6CFBB5C8" w14:textId="0F79A16F" w:rsidR="00185874" w:rsidRPr="00742622" w:rsidRDefault="00185874" w:rsidP="00185874">
      <w:pPr>
        <w:rPr>
          <w:szCs w:val="24"/>
        </w:rPr>
      </w:pPr>
    </w:p>
    <w:p w14:paraId="4832E8D4" w14:textId="641AEE1F" w:rsidR="00185874" w:rsidRPr="00742622" w:rsidRDefault="00185874" w:rsidP="00185874">
      <w:pPr>
        <w:rPr>
          <w:szCs w:val="24"/>
        </w:rPr>
      </w:pPr>
    </w:p>
    <w:p w14:paraId="782E04AF" w14:textId="18769D38" w:rsidR="00185874" w:rsidRPr="00742622" w:rsidRDefault="00185874" w:rsidP="00185874">
      <w:pPr>
        <w:rPr>
          <w:szCs w:val="24"/>
        </w:rPr>
      </w:pPr>
    </w:p>
    <w:p w14:paraId="197A39B3" w14:textId="01043F07" w:rsidR="00185874" w:rsidRPr="00742622" w:rsidRDefault="00185874" w:rsidP="00185874">
      <w:pPr>
        <w:rPr>
          <w:szCs w:val="24"/>
        </w:rPr>
      </w:pPr>
    </w:p>
    <w:p w14:paraId="1AF2AF76" w14:textId="6B41F305" w:rsidR="00185874" w:rsidRPr="00742622" w:rsidRDefault="00185874" w:rsidP="00185874">
      <w:pPr>
        <w:rPr>
          <w:szCs w:val="24"/>
        </w:rPr>
      </w:pPr>
    </w:p>
    <w:p w14:paraId="5C14F226" w14:textId="2A9A909F" w:rsidR="00185874" w:rsidRPr="00742622" w:rsidRDefault="00185874" w:rsidP="00185874">
      <w:pPr>
        <w:rPr>
          <w:szCs w:val="24"/>
        </w:rPr>
      </w:pPr>
    </w:p>
    <w:p w14:paraId="06AADE0F" w14:textId="6415A510" w:rsidR="00185874" w:rsidRPr="00742622" w:rsidRDefault="00185874" w:rsidP="00185874">
      <w:pPr>
        <w:rPr>
          <w:szCs w:val="24"/>
        </w:rPr>
      </w:pPr>
    </w:p>
    <w:p w14:paraId="2D6A38D2" w14:textId="5F129A3E" w:rsidR="00185874" w:rsidRPr="00742622" w:rsidRDefault="00185874" w:rsidP="00185874">
      <w:pPr>
        <w:rPr>
          <w:szCs w:val="24"/>
        </w:rPr>
      </w:pPr>
    </w:p>
    <w:p w14:paraId="67B42113" w14:textId="0465CCF8" w:rsidR="00185874" w:rsidRPr="00742622" w:rsidRDefault="00185874" w:rsidP="00185874">
      <w:pPr>
        <w:rPr>
          <w:szCs w:val="24"/>
        </w:rPr>
      </w:pPr>
    </w:p>
    <w:p w14:paraId="5074EB42" w14:textId="3072206A" w:rsidR="00185874" w:rsidRPr="00742622" w:rsidRDefault="00185874" w:rsidP="00185874">
      <w:pPr>
        <w:rPr>
          <w:szCs w:val="24"/>
        </w:rPr>
      </w:pPr>
    </w:p>
    <w:p w14:paraId="25524964" w14:textId="60D654B9" w:rsidR="00185874" w:rsidRPr="00742622" w:rsidRDefault="00185874" w:rsidP="00185874">
      <w:pPr>
        <w:rPr>
          <w:szCs w:val="24"/>
        </w:rPr>
      </w:pPr>
    </w:p>
    <w:p w14:paraId="197D1D6B" w14:textId="6FDE4E09" w:rsidR="00185874" w:rsidRPr="00742622" w:rsidRDefault="00185874" w:rsidP="00185874">
      <w:pPr>
        <w:rPr>
          <w:szCs w:val="24"/>
        </w:rPr>
      </w:pPr>
    </w:p>
    <w:p w14:paraId="3E64AA01" w14:textId="36DAB038" w:rsidR="00185874" w:rsidRPr="00742622" w:rsidRDefault="00185874" w:rsidP="00185874">
      <w:pPr>
        <w:rPr>
          <w:szCs w:val="24"/>
        </w:rPr>
      </w:pPr>
    </w:p>
    <w:p w14:paraId="7EA73599" w14:textId="6FC025F1" w:rsidR="00185874" w:rsidRPr="00742622" w:rsidRDefault="00185874" w:rsidP="00185874">
      <w:pPr>
        <w:rPr>
          <w:szCs w:val="24"/>
        </w:rPr>
      </w:pPr>
    </w:p>
    <w:p w14:paraId="397C7607" w14:textId="76C8BE89" w:rsidR="00185874" w:rsidRPr="00742622" w:rsidRDefault="00185874" w:rsidP="00185874">
      <w:pPr>
        <w:rPr>
          <w:szCs w:val="24"/>
        </w:rPr>
      </w:pPr>
    </w:p>
    <w:p w14:paraId="0E427F5D" w14:textId="281CD459" w:rsidR="00185874" w:rsidRPr="00742622" w:rsidRDefault="00185874" w:rsidP="00185874">
      <w:pPr>
        <w:rPr>
          <w:szCs w:val="24"/>
        </w:rPr>
      </w:pPr>
    </w:p>
    <w:p w14:paraId="750B31B2" w14:textId="497E71EC" w:rsidR="00185874" w:rsidRPr="00742622" w:rsidRDefault="00185874" w:rsidP="00185874">
      <w:pPr>
        <w:rPr>
          <w:szCs w:val="24"/>
        </w:rPr>
      </w:pPr>
    </w:p>
    <w:p w14:paraId="12E5591B" w14:textId="039829A5" w:rsidR="00185874" w:rsidRPr="00742622" w:rsidRDefault="00185874" w:rsidP="00185874">
      <w:pPr>
        <w:rPr>
          <w:szCs w:val="24"/>
        </w:rPr>
      </w:pPr>
    </w:p>
    <w:p w14:paraId="7F824154" w14:textId="43114208" w:rsidR="00185874" w:rsidRPr="00742622" w:rsidRDefault="00185874" w:rsidP="00185874">
      <w:pPr>
        <w:rPr>
          <w:szCs w:val="24"/>
        </w:rPr>
      </w:pPr>
    </w:p>
    <w:p w14:paraId="081EF2F8" w14:textId="265BC134" w:rsidR="00185874" w:rsidRPr="00742622" w:rsidRDefault="00185874" w:rsidP="00185874">
      <w:pPr>
        <w:rPr>
          <w:szCs w:val="24"/>
        </w:rPr>
      </w:pPr>
    </w:p>
    <w:p w14:paraId="290FA8B5" w14:textId="239EF0CD" w:rsidR="00185874" w:rsidRPr="00742622" w:rsidRDefault="00185874" w:rsidP="00185874">
      <w:pPr>
        <w:rPr>
          <w:szCs w:val="24"/>
        </w:rPr>
      </w:pPr>
    </w:p>
    <w:p w14:paraId="2388B760" w14:textId="4EEF9B9E" w:rsidR="00592CC8" w:rsidRPr="00742622" w:rsidRDefault="00592CC8" w:rsidP="00185874">
      <w:pPr>
        <w:rPr>
          <w:szCs w:val="24"/>
        </w:rPr>
      </w:pPr>
    </w:p>
    <w:p w14:paraId="5931C9A6" w14:textId="45C41D51" w:rsidR="00592CC8" w:rsidRDefault="00592CC8" w:rsidP="00185874">
      <w:pPr>
        <w:rPr>
          <w:szCs w:val="24"/>
        </w:rPr>
      </w:pPr>
    </w:p>
    <w:p w14:paraId="0FA5927B" w14:textId="5DF13B4B" w:rsidR="00781562" w:rsidRDefault="00781562" w:rsidP="00185874">
      <w:pPr>
        <w:rPr>
          <w:szCs w:val="24"/>
        </w:rPr>
      </w:pPr>
    </w:p>
    <w:p w14:paraId="0A7C9872" w14:textId="68F10BFA" w:rsidR="00781562" w:rsidRDefault="00781562" w:rsidP="00185874">
      <w:pPr>
        <w:rPr>
          <w:szCs w:val="24"/>
        </w:rPr>
      </w:pPr>
    </w:p>
    <w:p w14:paraId="0265695D" w14:textId="77777777" w:rsidR="00781562" w:rsidRPr="00742622" w:rsidRDefault="00781562" w:rsidP="00185874">
      <w:pPr>
        <w:rPr>
          <w:szCs w:val="24"/>
        </w:rPr>
      </w:pPr>
    </w:p>
    <w:p w14:paraId="536E4E23" w14:textId="77777777" w:rsidR="00592CC8" w:rsidRPr="00742622" w:rsidRDefault="00592CC8" w:rsidP="00185874">
      <w:pPr>
        <w:rPr>
          <w:szCs w:val="24"/>
        </w:rPr>
      </w:pPr>
    </w:p>
    <w:p w14:paraId="6A2560EF" w14:textId="6ED3702F" w:rsidR="00185874" w:rsidRDefault="00185874" w:rsidP="00185874">
      <w:pPr>
        <w:rPr>
          <w:szCs w:val="24"/>
        </w:rPr>
      </w:pPr>
    </w:p>
    <w:p w14:paraId="4083BFFF" w14:textId="77777777" w:rsidR="008F59A7" w:rsidRPr="00742622" w:rsidRDefault="008F59A7" w:rsidP="00185874">
      <w:pPr>
        <w:rPr>
          <w:szCs w:val="24"/>
        </w:rPr>
      </w:pPr>
    </w:p>
    <w:p w14:paraId="1C4A3444" w14:textId="795E7572" w:rsidR="00DB0CCE" w:rsidRDefault="00DB0CCE" w:rsidP="00185874">
      <w:pPr>
        <w:rPr>
          <w:szCs w:val="24"/>
        </w:rPr>
      </w:pPr>
    </w:p>
    <w:p w14:paraId="37CC9066" w14:textId="77777777" w:rsidR="0020248F" w:rsidRPr="00742622" w:rsidRDefault="0020248F" w:rsidP="00185874">
      <w:pPr>
        <w:rPr>
          <w:szCs w:val="24"/>
        </w:rPr>
      </w:pPr>
    </w:p>
    <w:p w14:paraId="7564ACE8" w14:textId="66ACEE36" w:rsidR="00185874" w:rsidRPr="00742622" w:rsidRDefault="00185874" w:rsidP="007A1AFA">
      <w:pPr>
        <w:pStyle w:val="Heading2"/>
      </w:pPr>
      <w:bookmarkStart w:id="2695" w:name="_Toc73698810"/>
      <w:bookmarkStart w:id="2696" w:name="_Toc83310878"/>
      <w:bookmarkStart w:id="2697" w:name="_Toc83362666"/>
      <w:bookmarkStart w:id="2698" w:name="_Toc83363075"/>
      <w:bookmarkStart w:id="2699" w:name="_Toc90310134"/>
      <w:bookmarkStart w:id="2700" w:name="_Toc90389992"/>
      <w:bookmarkStart w:id="2701" w:name="_Toc211607452"/>
      <w:r w:rsidRPr="00742622">
        <w:lastRenderedPageBreak/>
        <w:t>2</w:t>
      </w:r>
      <w:r w:rsidR="00720379">
        <w:t>1</w:t>
      </w:r>
      <w:r w:rsidRPr="00742622">
        <w:t xml:space="preserve">.1 </w:t>
      </w:r>
      <w:r w:rsidR="00592CC8" w:rsidRPr="00742622">
        <w:t>Smuggling or Attempting to Smuggle Goods</w:t>
      </w:r>
      <w:r w:rsidRPr="00742622">
        <w:t xml:space="preserve"> (18 U.S.C. § 545)</w:t>
      </w:r>
      <w:bookmarkEnd w:id="2695"/>
      <w:bookmarkEnd w:id="2696"/>
      <w:bookmarkEnd w:id="2697"/>
      <w:bookmarkEnd w:id="2698"/>
      <w:bookmarkEnd w:id="2699"/>
      <w:bookmarkEnd w:id="2700"/>
      <w:bookmarkEnd w:id="2701"/>
    </w:p>
    <w:p w14:paraId="324A437B" w14:textId="77777777" w:rsidR="00185874" w:rsidRPr="00742622" w:rsidRDefault="00185874" w:rsidP="00781562">
      <w:pPr>
        <w:widowControl w:val="0"/>
        <w:rPr>
          <w:rFonts w:eastAsia="Times New Roman" w:cs="Times New Roman"/>
          <w:color w:val="000000"/>
          <w:szCs w:val="24"/>
        </w:rPr>
      </w:pPr>
    </w:p>
    <w:p w14:paraId="66245305" w14:textId="27944463" w:rsidR="0020248F" w:rsidRPr="00742622" w:rsidRDefault="00185874" w:rsidP="0020248F">
      <w:pPr>
        <w:widowControl w:val="0"/>
        <w:rPr>
          <w:rFonts w:eastAsia="Times New Roman" w:cs="Times New Roman"/>
          <w:color w:val="000000"/>
          <w:szCs w:val="24"/>
        </w:rPr>
      </w:pPr>
      <w:r w:rsidRPr="00742622">
        <w:rPr>
          <w:rFonts w:eastAsia="Times New Roman" w:cs="Times New Roman"/>
          <w:color w:val="000000"/>
          <w:szCs w:val="24"/>
        </w:rPr>
        <w:tab/>
      </w:r>
      <w:bookmarkStart w:id="2702" w:name="_Hlk112154632"/>
      <w:r w:rsidR="0020248F" w:rsidRPr="00742622">
        <w:rPr>
          <w:rFonts w:eastAsia="Times New Roman" w:cs="Times New Roman"/>
          <w:color w:val="000000"/>
          <w:szCs w:val="24"/>
        </w:rPr>
        <w:t>The defendant is charged in [Count _______ of] the indictment with [smuggling] [attempting to smuggle] in violation of Section 545 of Title 18 of the United States Code</w:t>
      </w:r>
      <w:r w:rsidR="00E97E0E">
        <w:rPr>
          <w:rFonts w:eastAsia="Times New Roman" w:cs="Times New Roman"/>
          <w:color w:val="000000"/>
          <w:szCs w:val="24"/>
        </w:rPr>
        <w:t xml:space="preserve">. </w:t>
      </w:r>
      <w:r w:rsidR="0020248F">
        <w:rPr>
          <w:rFonts w:eastAsia="Times New Roman" w:cs="Times New Roman"/>
          <w:color w:val="000000"/>
          <w:szCs w:val="24"/>
        </w:rPr>
        <w:t>For</w:t>
      </w:r>
      <w:r w:rsidR="0020248F"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A91D38A" w14:textId="77777777" w:rsidR="0020248F" w:rsidRPr="00742622" w:rsidRDefault="0020248F" w:rsidP="0020248F">
      <w:pPr>
        <w:widowControl w:val="0"/>
        <w:rPr>
          <w:rFonts w:eastAsia="Times New Roman" w:cs="Times New Roman"/>
          <w:color w:val="000000"/>
          <w:szCs w:val="24"/>
        </w:rPr>
      </w:pPr>
    </w:p>
    <w:p w14:paraId="676D1E1C" w14:textId="77777777"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t>First, the defendant knowingly [smuggled] [attempted to smuggle] merchandise into the United States without declaring the merchandise for invoicing as required by United States Customs law;</w:t>
      </w:r>
    </w:p>
    <w:p w14:paraId="6029153A" w14:textId="77777777" w:rsidR="0020248F" w:rsidRPr="00742622" w:rsidRDefault="0020248F" w:rsidP="0020248F">
      <w:pPr>
        <w:widowControl w:val="0"/>
        <w:rPr>
          <w:rFonts w:eastAsia="Times New Roman" w:cs="Times New Roman"/>
          <w:color w:val="000000"/>
          <w:szCs w:val="24"/>
        </w:rPr>
      </w:pPr>
    </w:p>
    <w:p w14:paraId="232031FB" w14:textId="77777777"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t>Second, the defendant knew that the merchandise was of a type that should have been declared; [and]</w:t>
      </w:r>
    </w:p>
    <w:p w14:paraId="252A30D8" w14:textId="77777777" w:rsidR="0020248F" w:rsidRPr="00742622" w:rsidRDefault="0020248F" w:rsidP="0020248F">
      <w:pPr>
        <w:widowControl w:val="0"/>
        <w:rPr>
          <w:rFonts w:eastAsia="Times New Roman" w:cs="Times New Roman"/>
          <w:color w:val="000000"/>
          <w:szCs w:val="24"/>
        </w:rPr>
      </w:pPr>
    </w:p>
    <w:p w14:paraId="5EA08CF5" w14:textId="77777777"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t>Third, the defendant acted willfully with intent to defraud the United States[.] [; and]</w:t>
      </w:r>
    </w:p>
    <w:p w14:paraId="504C7F93" w14:textId="77777777" w:rsidR="0020248F" w:rsidRPr="00742622" w:rsidRDefault="0020248F" w:rsidP="0020248F">
      <w:pPr>
        <w:widowControl w:val="0"/>
        <w:rPr>
          <w:rFonts w:eastAsia="Times New Roman" w:cs="Times New Roman"/>
          <w:color w:val="000000"/>
          <w:szCs w:val="24"/>
        </w:rPr>
      </w:pPr>
    </w:p>
    <w:p w14:paraId="21C70BD0" w14:textId="63766AF0"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r>
      <w:r w:rsidR="00272A04">
        <w:rPr>
          <w:rFonts w:eastAsia="Times New Roman" w:cs="Times New Roman"/>
          <w:color w:val="000000"/>
          <w:szCs w:val="24"/>
        </w:rPr>
        <w:t>[</w:t>
      </w:r>
      <w:r w:rsidRPr="00742622">
        <w:rPr>
          <w:rFonts w:eastAsia="Times New Roman" w:cs="Times New Roman"/>
          <w:color w:val="000000"/>
          <w:szCs w:val="24"/>
        </w:rPr>
        <w:t>Fourth, the defendant did something that was a substantial step toward committing the crim</w:t>
      </w:r>
      <w:r w:rsidR="006D7756">
        <w:rPr>
          <w:rFonts w:eastAsia="Times New Roman" w:cs="Times New Roman"/>
          <w:color w:val="000000"/>
          <w:szCs w:val="24"/>
        </w:rPr>
        <w:t>e</w:t>
      </w:r>
      <w:r w:rsidRPr="00742622">
        <w:rPr>
          <w:rFonts w:eastAsia="Times New Roman" w:cs="Times New Roman"/>
          <w:color w:val="000000"/>
          <w:szCs w:val="24"/>
        </w:rPr>
        <w:t xml:space="preserve">. </w:t>
      </w:r>
    </w:p>
    <w:p w14:paraId="6C1CE322" w14:textId="77777777" w:rsidR="0020248F" w:rsidRPr="00742622" w:rsidRDefault="0020248F" w:rsidP="0020248F">
      <w:pPr>
        <w:widowControl w:val="0"/>
        <w:rPr>
          <w:rFonts w:eastAsia="Times New Roman" w:cs="Times New Roman"/>
          <w:color w:val="000000"/>
          <w:szCs w:val="24"/>
        </w:rPr>
      </w:pPr>
    </w:p>
    <w:p w14:paraId="2B426E83" w14:textId="28A2723D"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r>
      <w:r w:rsidR="001A44A1">
        <w:rPr>
          <w:sz w:val="23"/>
          <w:szCs w:val="23"/>
        </w:rPr>
        <w:t>A “substantial step” is conduct that strongly corroborated the defendant’s intent to commit the crime</w:t>
      </w:r>
      <w:r w:rsidR="00E97E0E">
        <w:rPr>
          <w:sz w:val="23"/>
          <w:szCs w:val="23"/>
        </w:rPr>
        <w:t xml:space="preserve">. </w:t>
      </w:r>
      <w:r w:rsidR="001A44A1">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1A44A1">
        <w:rPr>
          <w:sz w:val="23"/>
          <w:szCs w:val="23"/>
        </w:rPr>
        <w:t>Mere preparation is not a substantial step toward committing the crime.</w:t>
      </w:r>
    </w:p>
    <w:p w14:paraId="2E966571" w14:textId="77777777" w:rsidR="0020248F" w:rsidRPr="00742622" w:rsidRDefault="0020248F" w:rsidP="0020248F">
      <w:pPr>
        <w:widowControl w:val="0"/>
        <w:rPr>
          <w:rFonts w:eastAsia="Times New Roman" w:cs="Times New Roman"/>
          <w:color w:val="000000"/>
          <w:szCs w:val="24"/>
        </w:rPr>
      </w:pPr>
    </w:p>
    <w:p w14:paraId="1FA6E3FD" w14:textId="6C4E66DE" w:rsidR="00185874"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Pr>
          <w:rFonts w:eastAsia="Times New Roman" w:cs="Times New Roman"/>
          <w:color w:val="000000"/>
          <w:szCs w:val="24"/>
        </w:rPr>
        <w:t>.</w:t>
      </w:r>
      <w:r w:rsidR="00272A04">
        <w:rPr>
          <w:rFonts w:eastAsia="Times New Roman" w:cs="Times New Roman"/>
          <w:color w:val="000000"/>
          <w:szCs w:val="24"/>
        </w:rPr>
        <w:t>]</w:t>
      </w:r>
    </w:p>
    <w:p w14:paraId="608524CB" w14:textId="77777777" w:rsidR="00185874" w:rsidRPr="00742622" w:rsidRDefault="00185874" w:rsidP="00781562">
      <w:pPr>
        <w:widowControl w:val="0"/>
        <w:rPr>
          <w:rFonts w:eastAsia="Times New Roman" w:cs="Times New Roman"/>
          <w:color w:val="000000"/>
          <w:szCs w:val="24"/>
        </w:rPr>
      </w:pPr>
    </w:p>
    <w:p w14:paraId="6EE16F50"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9783BA9" w14:textId="77777777" w:rsidR="00185874" w:rsidRPr="00742622" w:rsidRDefault="00185874" w:rsidP="00781562">
      <w:pPr>
        <w:widowControl w:val="0"/>
        <w:rPr>
          <w:rFonts w:eastAsia="Times New Roman" w:cs="Times New Roman"/>
          <w:color w:val="000000"/>
          <w:szCs w:val="24"/>
        </w:rPr>
      </w:pPr>
    </w:p>
    <w:p w14:paraId="749595F0" w14:textId="0A2CADF5"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Comment in </w:t>
      </w:r>
      <w:r w:rsidR="00272A04">
        <w:rPr>
          <w:rFonts w:eastAsia="Times New Roman" w:cs="Times New Roman"/>
          <w:color w:val="000000"/>
          <w:szCs w:val="24"/>
        </w:rPr>
        <w:t xml:space="preserve">Instruction </w:t>
      </w:r>
      <w:r w:rsidR="00720379">
        <w:rPr>
          <w:rFonts w:eastAsia="Times New Roman" w:cs="Times New Roman"/>
          <w:color w:val="000000"/>
          <w:szCs w:val="24"/>
        </w:rPr>
        <w:t>4.6</w:t>
      </w:r>
      <w:r w:rsidRPr="00742622">
        <w:rPr>
          <w:rFonts w:eastAsia="Times New Roman" w:cs="Times New Roman"/>
          <w:color w:val="000000"/>
          <w:szCs w:val="24"/>
        </w:rPr>
        <w:t xml:space="preserve"> (Willfully). </w:t>
      </w:r>
    </w:p>
    <w:p w14:paraId="29A60655" w14:textId="77777777" w:rsidR="00185874" w:rsidRPr="00742622" w:rsidRDefault="00185874" w:rsidP="00781562">
      <w:pPr>
        <w:widowControl w:val="0"/>
        <w:rPr>
          <w:rFonts w:eastAsia="Times New Roman" w:cs="Times New Roman"/>
          <w:color w:val="000000"/>
          <w:szCs w:val="24"/>
        </w:rPr>
      </w:pPr>
    </w:p>
    <w:p w14:paraId="614DC551" w14:textId="1563087E"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This instruction may be used when the defendant is charged with the crime of smuggling goods or attempting to smuggle goods</w:t>
      </w:r>
      <w:r w:rsidR="00E97E0E">
        <w:rPr>
          <w:rFonts w:eastAsia="Times New Roman" w:cs="Times New Roman"/>
          <w:color w:val="000000"/>
          <w:szCs w:val="24"/>
        </w:rPr>
        <w:t xml:space="preserve">. </w:t>
      </w:r>
      <w:r w:rsidRPr="00742622">
        <w:rPr>
          <w:rFonts w:eastAsia="Times New Roman" w:cs="Times New Roman"/>
          <w:color w:val="000000"/>
          <w:szCs w:val="24"/>
        </w:rPr>
        <w:t xml:space="preserve">The bracketed fourth element should be used when </w:t>
      </w:r>
      <w:r w:rsidR="00272A04">
        <w:rPr>
          <w:rFonts w:eastAsia="Times New Roman" w:cs="Times New Roman"/>
          <w:color w:val="000000"/>
          <w:szCs w:val="24"/>
        </w:rPr>
        <w:t xml:space="preserve">the </w:t>
      </w:r>
      <w:r w:rsidRPr="00742622">
        <w:rPr>
          <w:rFonts w:eastAsia="Times New Roman" w:cs="Times New Roman"/>
          <w:color w:val="000000"/>
          <w:szCs w:val="24"/>
        </w:rPr>
        <w:t xml:space="preserve">defendant is charged with an attempt to smuggle goods. </w:t>
      </w:r>
    </w:p>
    <w:p w14:paraId="7F97977A" w14:textId="77777777" w:rsidR="00185874" w:rsidRPr="00742622" w:rsidRDefault="00185874" w:rsidP="00781562">
      <w:pPr>
        <w:widowControl w:val="0"/>
        <w:rPr>
          <w:rFonts w:eastAsia="Times New Roman" w:cs="Times New Roman"/>
          <w:color w:val="000000"/>
          <w:szCs w:val="24"/>
        </w:rPr>
      </w:pPr>
    </w:p>
    <w:p w14:paraId="759B2877" w14:textId="0922A0E0"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This instruction relates to the first clause of the first paragraph of 18 U.S.C. § 545</w:t>
      </w:r>
      <w:r w:rsidR="00E97E0E">
        <w:rPr>
          <w:rFonts w:eastAsia="Times New Roman" w:cs="Times New Roman"/>
          <w:color w:val="000000"/>
          <w:szCs w:val="24"/>
        </w:rPr>
        <w:t xml:space="preserve">. </w:t>
      </w:r>
      <w:r w:rsidRPr="00742622">
        <w:rPr>
          <w:rFonts w:eastAsia="Times New Roman" w:cs="Times New Roman"/>
          <w:color w:val="000000"/>
          <w:szCs w:val="24"/>
        </w:rPr>
        <w:t xml:space="preserve">If the charge is based on the second clause of the first paragraph, use Instruction </w:t>
      </w:r>
      <w:r w:rsidR="00720379">
        <w:rPr>
          <w:rFonts w:eastAsia="Times New Roman" w:cs="Times New Roman"/>
          <w:color w:val="000000"/>
          <w:szCs w:val="24"/>
        </w:rPr>
        <w:t xml:space="preserve">21.3 </w:t>
      </w:r>
      <w:r w:rsidRPr="00742622">
        <w:rPr>
          <w:rFonts w:eastAsia="Times New Roman" w:cs="Times New Roman"/>
          <w:color w:val="000000"/>
          <w:szCs w:val="24"/>
        </w:rPr>
        <w:t xml:space="preserve">(Passing </w:t>
      </w:r>
      <w:r w:rsidR="00720379">
        <w:rPr>
          <w:rFonts w:eastAsia="Times New Roman" w:cs="Times New Roman"/>
          <w:color w:val="000000"/>
          <w:szCs w:val="24"/>
        </w:rPr>
        <w:t xml:space="preserve">or Attempting to Pass </w:t>
      </w:r>
      <w:r w:rsidRPr="00742622">
        <w:rPr>
          <w:rFonts w:eastAsia="Times New Roman" w:cs="Times New Roman"/>
          <w:color w:val="000000"/>
          <w:szCs w:val="24"/>
        </w:rPr>
        <w:t>False Papers Through Customhouse)</w:t>
      </w:r>
      <w:r w:rsidR="00E97E0E">
        <w:rPr>
          <w:rFonts w:eastAsia="Times New Roman" w:cs="Times New Roman"/>
          <w:color w:val="000000"/>
          <w:szCs w:val="24"/>
        </w:rPr>
        <w:t xml:space="preserve">. </w:t>
      </w:r>
      <w:r w:rsidRPr="00742622">
        <w:rPr>
          <w:rFonts w:eastAsia="Times New Roman" w:cs="Times New Roman"/>
          <w:color w:val="000000"/>
          <w:szCs w:val="24"/>
        </w:rPr>
        <w:t xml:space="preserve">Instructions </w:t>
      </w:r>
      <w:r w:rsidR="00720379">
        <w:rPr>
          <w:rFonts w:eastAsia="Times New Roman" w:cs="Times New Roman"/>
          <w:color w:val="000000"/>
          <w:szCs w:val="24"/>
        </w:rPr>
        <w:t>21.4</w:t>
      </w:r>
      <w:r w:rsidRPr="00742622">
        <w:rPr>
          <w:rFonts w:eastAsia="Times New Roman" w:cs="Times New Roman"/>
          <w:color w:val="000000"/>
          <w:szCs w:val="24"/>
        </w:rPr>
        <w:t xml:space="preserve"> (Importing Merchandise Illegally) and </w:t>
      </w:r>
      <w:r w:rsidR="00720379">
        <w:rPr>
          <w:rFonts w:eastAsia="Times New Roman" w:cs="Times New Roman"/>
          <w:color w:val="000000"/>
          <w:szCs w:val="24"/>
        </w:rPr>
        <w:t>21.5</w:t>
      </w:r>
      <w:r w:rsidRPr="00742622">
        <w:rPr>
          <w:rFonts w:eastAsia="Times New Roman" w:cs="Times New Roman"/>
          <w:color w:val="000000"/>
          <w:szCs w:val="24"/>
        </w:rPr>
        <w:t xml:space="preserve"> (Receiving, Concealing, Buying</w:t>
      </w:r>
      <w:r w:rsidR="00087B4C">
        <w:rPr>
          <w:rFonts w:eastAsia="Times New Roman" w:cs="Times New Roman"/>
          <w:color w:val="000000"/>
          <w:szCs w:val="24"/>
        </w:rPr>
        <w:t>,</w:t>
      </w:r>
      <w:r w:rsidRPr="00742622">
        <w:rPr>
          <w:rFonts w:eastAsia="Times New Roman" w:cs="Times New Roman"/>
          <w:color w:val="000000"/>
          <w:szCs w:val="24"/>
        </w:rPr>
        <w:t xml:space="preserve"> or Selling Smuggled Merchandise) concern violations of the second paragraph of § 545.</w:t>
      </w:r>
    </w:p>
    <w:p w14:paraId="5C6C54E4" w14:textId="77777777" w:rsidR="00185874" w:rsidRPr="00742622" w:rsidRDefault="00185874" w:rsidP="00781562">
      <w:pPr>
        <w:widowControl w:val="0"/>
        <w:rPr>
          <w:rFonts w:eastAsia="Times New Roman" w:cs="Times New Roman"/>
          <w:color w:val="000000"/>
          <w:szCs w:val="24"/>
        </w:rPr>
      </w:pPr>
    </w:p>
    <w:p w14:paraId="43018BD0"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Garcia-Paz</w:t>
      </w:r>
      <w:r w:rsidRPr="00742622">
        <w:rPr>
          <w:rFonts w:eastAsia="Times New Roman" w:cs="Times New Roman"/>
          <w:color w:val="000000"/>
          <w:szCs w:val="24"/>
        </w:rPr>
        <w:t>, 282 F.3d 1212, 1214-15 (9th Cir. 2002) (court properly instructed jury that marijuana constitutes “merchandise” for purposes of 18 U.S.C. § 545).</w:t>
      </w:r>
    </w:p>
    <w:p w14:paraId="2D5D945D" w14:textId="77777777" w:rsidR="00185874" w:rsidRPr="00742622" w:rsidRDefault="00185874" w:rsidP="00781562">
      <w:pPr>
        <w:widowControl w:val="0"/>
        <w:rPr>
          <w:rFonts w:eastAsia="Times New Roman" w:cs="Times New Roman"/>
          <w:color w:val="000000"/>
          <w:szCs w:val="24"/>
        </w:rPr>
      </w:pPr>
    </w:p>
    <w:p w14:paraId="7A11798A" w14:textId="750C1972"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In attempt cases, “[t]o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w:t>
      </w:r>
      <w:r w:rsidRPr="00742622">
        <w:rPr>
          <w:rFonts w:eastAsia="Times New Roman" w:cs="Times New Roman"/>
          <w:color w:val="000000"/>
          <w:szCs w:val="24"/>
        </w:rPr>
        <w:lastRenderedPageBreak/>
        <w:t xml:space="preserve">1237 (9th Cir. 2007) </w:t>
      </w:r>
      <w:r w:rsidR="00272A04" w:rsidRPr="00544B77">
        <w:rPr>
          <w:rFonts w:cs="Times New Roman"/>
          <w:color w:val="000000"/>
          <w:szCs w:val="24"/>
        </w:rPr>
        <w:t xml:space="preserve">(per curiam) (quoting </w:t>
      </w:r>
      <w:r w:rsidR="00272A04" w:rsidRPr="00544B77">
        <w:rPr>
          <w:rFonts w:cs="Times New Roman"/>
          <w:i/>
          <w:iCs/>
          <w:color w:val="000000"/>
          <w:szCs w:val="24"/>
        </w:rPr>
        <w:t>United States v. Nelson</w:t>
      </w:r>
      <w:r w:rsidR="00272A04" w:rsidRPr="00544B77">
        <w:rPr>
          <w:rFonts w:cs="Times New Roman"/>
          <w:color w:val="000000"/>
          <w:szCs w:val="24"/>
        </w:rPr>
        <w:t>, 66 F.3d 1036, 1042 (9th Cir. 1995)).</w:t>
      </w:r>
    </w:p>
    <w:p w14:paraId="0B70A776" w14:textId="77777777" w:rsidR="00185874" w:rsidRPr="00742622" w:rsidRDefault="00185874" w:rsidP="00781562">
      <w:pPr>
        <w:widowControl w:val="0"/>
        <w:rPr>
          <w:rFonts w:eastAsia="Times New Roman" w:cs="Times New Roman"/>
          <w:color w:val="000000"/>
          <w:szCs w:val="24"/>
        </w:rPr>
      </w:pPr>
    </w:p>
    <w:p w14:paraId="7BD504F3" w14:textId="13F1316E"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272A04">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272A04">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62BC920" w14:textId="77777777" w:rsidR="00185874" w:rsidRPr="00742622" w:rsidRDefault="00185874" w:rsidP="00781562">
      <w:pPr>
        <w:widowControl w:val="0"/>
        <w:rPr>
          <w:rFonts w:eastAsia="Times New Roman" w:cs="Times New Roman"/>
          <w:color w:val="000000"/>
          <w:szCs w:val="24"/>
        </w:rPr>
      </w:pPr>
    </w:p>
    <w:p w14:paraId="48CFAB5D" w14:textId="38B2F8A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61EDE759" w14:textId="77777777" w:rsidR="00185874" w:rsidRPr="00742622" w:rsidRDefault="00185874" w:rsidP="00781562">
      <w:pPr>
        <w:widowControl w:val="0"/>
        <w:rPr>
          <w:rFonts w:eastAsia="Times New Roman" w:cs="Times New Roman"/>
          <w:color w:val="000000"/>
          <w:szCs w:val="24"/>
        </w:rPr>
      </w:pPr>
    </w:p>
    <w:p w14:paraId="7ED135FE" w14:textId="6783C863"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B114A5C" w14:textId="77777777" w:rsidR="00185874" w:rsidRPr="00742622" w:rsidRDefault="00185874" w:rsidP="00781562">
      <w:pPr>
        <w:widowControl w:val="0"/>
        <w:rPr>
          <w:rFonts w:eastAsia="Times New Roman" w:cs="Times New Roman"/>
          <w:color w:val="000000"/>
          <w:szCs w:val="24"/>
        </w:rPr>
      </w:pPr>
    </w:p>
    <w:p w14:paraId="215E7348" w14:textId="7FDEA818" w:rsidR="00185874" w:rsidRPr="00272A04" w:rsidRDefault="00272A04" w:rsidP="00272A04">
      <w:pPr>
        <w:widowControl w:val="0"/>
        <w:jc w:val="right"/>
        <w:rPr>
          <w:rFonts w:eastAsia="Times New Roman" w:cs="Times New Roman"/>
          <w:i/>
          <w:iCs/>
          <w:color w:val="000000"/>
          <w:szCs w:val="24"/>
        </w:rPr>
      </w:pPr>
      <w:r w:rsidRPr="00272A04">
        <w:rPr>
          <w:rFonts w:eastAsia="Times New Roman" w:cs="Times New Roman"/>
          <w:i/>
          <w:iCs/>
          <w:color w:val="000000"/>
          <w:szCs w:val="24"/>
        </w:rPr>
        <w:t xml:space="preserve">Revised </w:t>
      </w:r>
      <w:r w:rsidR="00202A5D">
        <w:rPr>
          <w:rFonts w:eastAsia="Times New Roman" w:cs="Times New Roman"/>
          <w:i/>
          <w:iCs/>
          <w:color w:val="000000"/>
          <w:szCs w:val="24"/>
        </w:rPr>
        <w:t>May</w:t>
      </w:r>
      <w:r w:rsidRPr="00272A04">
        <w:rPr>
          <w:rFonts w:eastAsia="Times New Roman" w:cs="Times New Roman"/>
          <w:i/>
          <w:iCs/>
          <w:color w:val="000000"/>
          <w:szCs w:val="24"/>
        </w:rPr>
        <w:t xml:space="preserve"> 20</w:t>
      </w:r>
      <w:r w:rsidR="00202A5D">
        <w:rPr>
          <w:rFonts w:eastAsia="Times New Roman" w:cs="Times New Roman"/>
          <w:i/>
          <w:iCs/>
          <w:color w:val="000000"/>
          <w:szCs w:val="24"/>
        </w:rPr>
        <w:t>23</w:t>
      </w:r>
    </w:p>
    <w:bookmarkEnd w:id="2702"/>
    <w:p w14:paraId="2B675FB9" w14:textId="0E5EF5F1" w:rsidR="00185874" w:rsidRPr="00742622" w:rsidRDefault="00185874" w:rsidP="007A1AFA">
      <w:pPr>
        <w:pStyle w:val="Heading2"/>
      </w:pPr>
      <w:r w:rsidRPr="00742622">
        <w:br w:type="page"/>
      </w:r>
      <w:bookmarkStart w:id="2703" w:name="_Toc83310879"/>
      <w:bookmarkStart w:id="2704" w:name="_Toc73698811"/>
      <w:bookmarkStart w:id="2705" w:name="_Toc83362667"/>
      <w:bookmarkStart w:id="2706" w:name="_Toc83363076"/>
      <w:bookmarkStart w:id="2707" w:name="_Toc90310135"/>
      <w:bookmarkStart w:id="2708" w:name="_Toc90389993"/>
      <w:bookmarkStart w:id="2709" w:name="_Toc211607453"/>
      <w:r w:rsidRPr="00742622">
        <w:lastRenderedPageBreak/>
        <w:t>2</w:t>
      </w:r>
      <w:r w:rsidR="00720379">
        <w:t>1</w:t>
      </w:r>
      <w:r w:rsidRPr="00742622">
        <w:t xml:space="preserve">.2 </w:t>
      </w:r>
      <w:r w:rsidR="00592CC8" w:rsidRPr="00742622">
        <w:t>Smuggling or Attempting to Smuggle Goods from the United States</w:t>
      </w:r>
      <w:bookmarkEnd w:id="2703"/>
      <w:r w:rsidR="00592CC8" w:rsidRPr="00742622">
        <w:t xml:space="preserve"> </w:t>
      </w:r>
      <w:bookmarkStart w:id="2710" w:name="_Toc83310880"/>
      <w:r w:rsidRPr="00742622">
        <w:t>(18 U.S.C. § 554)</w:t>
      </w:r>
      <w:bookmarkEnd w:id="2704"/>
      <w:bookmarkEnd w:id="2705"/>
      <w:bookmarkEnd w:id="2706"/>
      <w:bookmarkEnd w:id="2707"/>
      <w:bookmarkEnd w:id="2708"/>
      <w:bookmarkEnd w:id="2709"/>
      <w:bookmarkEnd w:id="2710"/>
    </w:p>
    <w:p w14:paraId="37CFFD3F" w14:textId="77777777" w:rsidR="00185874" w:rsidRPr="00742622" w:rsidRDefault="00185874" w:rsidP="00781562">
      <w:pPr>
        <w:widowControl w:val="0"/>
        <w:rPr>
          <w:rFonts w:eastAsia="Times New Roman" w:cs="Times New Roman"/>
          <w:color w:val="000000"/>
          <w:szCs w:val="24"/>
        </w:rPr>
      </w:pPr>
    </w:p>
    <w:p w14:paraId="413326D7" w14:textId="3A7FA8C5"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bookmarkStart w:id="2711" w:name="_Hlk112155922"/>
      <w:r w:rsidRPr="00742622">
        <w:rPr>
          <w:rFonts w:eastAsia="Times New Roman" w:cs="Times New Roman"/>
          <w:color w:val="000000"/>
          <w:szCs w:val="24"/>
        </w:rPr>
        <w:t xml:space="preserve">The defendant is charged in </w:t>
      </w:r>
      <w:r w:rsidR="001A379F" w:rsidRPr="00742622">
        <w:rPr>
          <w:rFonts w:eastAsia="Times New Roman" w:cs="Times New Roman"/>
          <w:color w:val="000000"/>
          <w:szCs w:val="24"/>
        </w:rPr>
        <w:t xml:space="preserve">[Count _______ of] </w:t>
      </w:r>
      <w:r w:rsidRPr="00742622">
        <w:rPr>
          <w:rFonts w:eastAsia="Times New Roman" w:cs="Times New Roman"/>
          <w:color w:val="000000"/>
          <w:szCs w:val="24"/>
        </w:rPr>
        <w:t>the indictment with [smuggling] [attempting to smuggle] merchandise from the United States in violation of Section 554 of Title 18 of the United States Code</w:t>
      </w:r>
      <w:r w:rsidR="00E97E0E">
        <w:rPr>
          <w:rFonts w:eastAsia="Times New Roman" w:cs="Times New Roman"/>
          <w:color w:val="000000"/>
          <w:szCs w:val="24"/>
        </w:rPr>
        <w:t xml:space="preserv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265CE7C" w14:textId="77777777" w:rsidR="00185874" w:rsidRPr="00742622" w:rsidRDefault="00185874" w:rsidP="00781562">
      <w:pPr>
        <w:widowControl w:val="0"/>
        <w:rPr>
          <w:rFonts w:eastAsia="Times New Roman" w:cs="Times New Roman"/>
          <w:color w:val="000000"/>
          <w:szCs w:val="24"/>
        </w:rPr>
      </w:pPr>
    </w:p>
    <w:p w14:paraId="76AF56B7" w14:textId="1194544A"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First, the defendant [</w:t>
      </w:r>
      <w:r w:rsidR="00272A04">
        <w:rPr>
          <w:rFonts w:eastAsia="Times New Roman" w:cs="Times New Roman"/>
          <w:color w:val="000000"/>
          <w:szCs w:val="24"/>
        </w:rPr>
        <w:t>[</w:t>
      </w:r>
      <w:r w:rsidRPr="00742622">
        <w:rPr>
          <w:rFonts w:eastAsia="Times New Roman" w:cs="Times New Roman"/>
          <w:color w:val="000000"/>
          <w:szCs w:val="24"/>
        </w:rPr>
        <w:t>knowingly] [fraudulently]</w:t>
      </w:r>
      <w:r w:rsidR="00272A04">
        <w:rPr>
          <w:rFonts w:eastAsia="Times New Roman" w:cs="Times New Roman"/>
          <w:color w:val="000000"/>
          <w:szCs w:val="24"/>
        </w:rPr>
        <w:t>]</w:t>
      </w:r>
      <w:r w:rsidRPr="00742622">
        <w:rPr>
          <w:rFonts w:eastAsia="Times New Roman" w:cs="Times New Roman"/>
          <w:color w:val="000000"/>
          <w:szCs w:val="24"/>
        </w:rPr>
        <w:t xml:space="preserve"> [exported] [sent] [attempted to export] [attempted to send] from the United States merchandise [or received, concealed, bought, sold</w:t>
      </w:r>
      <w:r w:rsidR="00272A04">
        <w:rPr>
          <w:rFonts w:eastAsia="Times New Roman" w:cs="Times New Roman"/>
          <w:color w:val="000000"/>
          <w:szCs w:val="24"/>
        </w:rPr>
        <w:t>,</w:t>
      </w:r>
      <w:r w:rsidRPr="00742622">
        <w:rPr>
          <w:rFonts w:eastAsia="Times New Roman" w:cs="Times New Roman"/>
          <w:color w:val="000000"/>
          <w:szCs w:val="24"/>
        </w:rPr>
        <w:t xml:space="preserve"> or in any manner facilitated the transportation, concealment, or sale of such merchandise prior to exportation, knowing the same to be intended for exportation]; and</w:t>
      </w:r>
    </w:p>
    <w:p w14:paraId="3F9EAB5C" w14:textId="77777777" w:rsidR="00185874" w:rsidRPr="00742622" w:rsidRDefault="00185874" w:rsidP="00781562">
      <w:pPr>
        <w:widowControl w:val="0"/>
        <w:rPr>
          <w:rFonts w:eastAsia="Times New Roman" w:cs="Times New Roman"/>
          <w:color w:val="000000"/>
          <w:szCs w:val="24"/>
        </w:rPr>
      </w:pPr>
    </w:p>
    <w:p w14:paraId="4520AC15"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Second, the [exportation] [sending] was contrary to [</w:t>
      </w:r>
      <w:r w:rsidRPr="00742622">
        <w:rPr>
          <w:rFonts w:eastAsia="Times New Roman" w:cs="Times New Roman"/>
          <w:i/>
          <w:color w:val="000000"/>
          <w:szCs w:val="24"/>
          <w:u w:val="single"/>
        </w:rPr>
        <w:t>describe applicable United States law(s) or regulation(s)</w:t>
      </w:r>
      <w:r w:rsidRPr="00742622">
        <w:rPr>
          <w:rFonts w:eastAsia="Times New Roman" w:cs="Times New Roman"/>
          <w:color w:val="000000"/>
          <w:szCs w:val="24"/>
        </w:rPr>
        <w:t xml:space="preserve">]; and </w:t>
      </w:r>
    </w:p>
    <w:p w14:paraId="11767C4C" w14:textId="77777777" w:rsidR="00185874" w:rsidRPr="00742622" w:rsidRDefault="00185874" w:rsidP="00781562">
      <w:pPr>
        <w:widowControl w:val="0"/>
        <w:rPr>
          <w:rFonts w:eastAsia="Times New Roman" w:cs="Times New Roman"/>
          <w:color w:val="000000"/>
          <w:szCs w:val="24"/>
        </w:rPr>
      </w:pPr>
    </w:p>
    <w:p w14:paraId="098B1AD9"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Third, the defendant knew the [exportation] [sending] was contrary to law or regulation[.]; [and]</w:t>
      </w:r>
    </w:p>
    <w:p w14:paraId="3891A2E4" w14:textId="77777777" w:rsidR="00185874" w:rsidRPr="00742622" w:rsidRDefault="00185874" w:rsidP="00781562">
      <w:pPr>
        <w:widowControl w:val="0"/>
        <w:rPr>
          <w:rFonts w:eastAsia="Times New Roman" w:cs="Times New Roman"/>
          <w:color w:val="000000"/>
          <w:szCs w:val="24"/>
        </w:rPr>
      </w:pPr>
    </w:p>
    <w:p w14:paraId="4622D72D" w14:textId="18C3239E"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00272A04">
        <w:rPr>
          <w:rFonts w:eastAsia="Times New Roman" w:cs="Times New Roman"/>
          <w:color w:val="000000"/>
          <w:szCs w:val="24"/>
        </w:rPr>
        <w:t>[</w:t>
      </w:r>
      <w:r w:rsidRPr="00742622">
        <w:rPr>
          <w:rFonts w:eastAsia="Times New Roman" w:cs="Times New Roman"/>
          <w:color w:val="000000"/>
          <w:szCs w:val="24"/>
        </w:rPr>
        <w:t xml:space="preserve">Fourth, the defendant did something that was a substantial step toward committing the crime. </w:t>
      </w:r>
    </w:p>
    <w:p w14:paraId="41A5A4BA" w14:textId="77777777" w:rsidR="00185874" w:rsidRPr="00742622" w:rsidRDefault="00185874" w:rsidP="00781562">
      <w:pPr>
        <w:widowControl w:val="0"/>
        <w:rPr>
          <w:rFonts w:eastAsia="Times New Roman" w:cs="Times New Roman"/>
          <w:color w:val="000000"/>
          <w:szCs w:val="24"/>
        </w:rPr>
      </w:pPr>
    </w:p>
    <w:p w14:paraId="0AAD4313" w14:textId="46D33AFE"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004F2D35">
        <w:rPr>
          <w:sz w:val="23"/>
          <w:szCs w:val="23"/>
        </w:rPr>
        <w:t>A “substantial step” is conduct that strongly corroborated the defendant’s intent to commit the crime</w:t>
      </w:r>
      <w:r w:rsidR="00E97E0E">
        <w:rPr>
          <w:sz w:val="23"/>
          <w:szCs w:val="23"/>
        </w:rPr>
        <w:t xml:space="preserve">. </w:t>
      </w:r>
      <w:r w:rsidR="004F2D35">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4F2D35">
        <w:rPr>
          <w:sz w:val="23"/>
          <w:szCs w:val="23"/>
        </w:rPr>
        <w:t>Mere preparation is not a substantial step toward committing the crime.</w:t>
      </w:r>
    </w:p>
    <w:p w14:paraId="33F2D8AA" w14:textId="77777777" w:rsidR="00185874" w:rsidRPr="00742622" w:rsidRDefault="00185874" w:rsidP="00781562">
      <w:pPr>
        <w:widowControl w:val="0"/>
        <w:rPr>
          <w:rFonts w:eastAsia="Times New Roman" w:cs="Times New Roman"/>
          <w:color w:val="000000"/>
          <w:szCs w:val="24"/>
        </w:rPr>
      </w:pPr>
    </w:p>
    <w:p w14:paraId="066EC468" w14:textId="79B00900"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272A04">
        <w:rPr>
          <w:rFonts w:eastAsia="Times New Roman" w:cs="Times New Roman"/>
          <w:color w:val="000000"/>
          <w:szCs w:val="24"/>
        </w:rPr>
        <w:t>]</w:t>
      </w:r>
    </w:p>
    <w:p w14:paraId="62718AAB" w14:textId="77777777" w:rsidR="00185874" w:rsidRPr="00742622" w:rsidRDefault="00185874" w:rsidP="00781562">
      <w:pPr>
        <w:widowControl w:val="0"/>
        <w:rPr>
          <w:rFonts w:eastAsia="Times New Roman" w:cs="Times New Roman"/>
          <w:color w:val="000000"/>
          <w:szCs w:val="24"/>
        </w:rPr>
      </w:pPr>
    </w:p>
    <w:p w14:paraId="38E1A780"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“Merchandise” means objects, items, goods, and wares of every description.</w:t>
      </w:r>
    </w:p>
    <w:p w14:paraId="43E3AA1F" w14:textId="77777777" w:rsidR="00185874" w:rsidRPr="00742622" w:rsidRDefault="00185874" w:rsidP="00781562">
      <w:pPr>
        <w:widowControl w:val="0"/>
        <w:rPr>
          <w:rFonts w:eastAsia="Times New Roman" w:cs="Times New Roman"/>
          <w:color w:val="000000"/>
          <w:szCs w:val="24"/>
        </w:rPr>
      </w:pPr>
    </w:p>
    <w:p w14:paraId="10025230"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4417B6A2" w14:textId="77777777" w:rsidR="00185874" w:rsidRPr="00742622" w:rsidRDefault="00185874" w:rsidP="00781562">
      <w:pPr>
        <w:rPr>
          <w:rFonts w:eastAsia="Times New Roman" w:cs="Times New Roman"/>
          <w:szCs w:val="24"/>
        </w:rPr>
      </w:pPr>
    </w:p>
    <w:p w14:paraId="5CC62B5C" w14:textId="71EEDA36"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This instruction may be used when the defendant is charged under 18 U.S.C. § 554 with the crime of smuggling or attempting to smuggle goods from the United States</w:t>
      </w:r>
      <w:r w:rsidR="00E97E0E">
        <w:rPr>
          <w:rFonts w:eastAsia="Times New Roman" w:cs="Times New Roman"/>
          <w:color w:val="000000"/>
          <w:szCs w:val="24"/>
        </w:rPr>
        <w:t xml:space="preserve">. </w:t>
      </w:r>
      <w:r w:rsidRPr="00742622">
        <w:rPr>
          <w:rFonts w:eastAsia="Times New Roman" w:cs="Times New Roman"/>
          <w:color w:val="000000"/>
          <w:szCs w:val="24"/>
        </w:rPr>
        <w:t>The bracketed fourth element should be used when the defendant is charged with an attempt to smuggle goods from the United States</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720379">
        <w:rPr>
          <w:rFonts w:eastAsia="Times New Roman" w:cs="Times New Roman"/>
          <w:color w:val="000000"/>
          <w:szCs w:val="24"/>
        </w:rPr>
        <w:t>21.1</w:t>
      </w:r>
      <w:r w:rsidRPr="00742622">
        <w:rPr>
          <w:rFonts w:eastAsia="Times New Roman" w:cs="Times New Roman"/>
          <w:color w:val="000000"/>
          <w:szCs w:val="24"/>
        </w:rPr>
        <w:t xml:space="preserve"> (Smuggling </w:t>
      </w:r>
      <w:r w:rsidR="00720379">
        <w:rPr>
          <w:rFonts w:eastAsia="Times New Roman" w:cs="Times New Roman"/>
          <w:color w:val="000000"/>
          <w:szCs w:val="24"/>
        </w:rPr>
        <w:t xml:space="preserve">or Attempting to Smuggle </w:t>
      </w:r>
      <w:r w:rsidRPr="00742622">
        <w:rPr>
          <w:rFonts w:eastAsia="Times New Roman" w:cs="Times New Roman"/>
          <w:color w:val="000000"/>
          <w:szCs w:val="24"/>
        </w:rPr>
        <w:t>Goods).</w:t>
      </w:r>
    </w:p>
    <w:p w14:paraId="397A3F57" w14:textId="77777777" w:rsidR="00185874" w:rsidRPr="00742622" w:rsidRDefault="00185874" w:rsidP="00781562">
      <w:pPr>
        <w:widowControl w:val="0"/>
        <w:rPr>
          <w:rFonts w:eastAsia="Times New Roman" w:cs="Times New Roman"/>
          <w:color w:val="000000"/>
          <w:szCs w:val="24"/>
        </w:rPr>
      </w:pPr>
    </w:p>
    <w:p w14:paraId="21DCBB0F" w14:textId="007F1FDF"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To convict under 18 U.S.C. § 554, the government need only prove the defendant knew he or she was exporting merchandise that was unlawful to export, not that the defendant knew the nature of the merchandise</w:t>
      </w:r>
      <w:r w:rsidR="00E97E0E">
        <w:rPr>
          <w:rFonts w:eastAsia="Times New Roman" w:cs="Times New Roman"/>
          <w:color w:val="000000"/>
          <w:szCs w:val="24"/>
        </w:rPr>
        <w:t xml:space="preserve">. </w:t>
      </w:r>
      <w:r w:rsidRPr="00742622">
        <w:rPr>
          <w:rFonts w:eastAsia="Times New Roman" w:cs="Times New Roman"/>
          <w:i/>
          <w:color w:val="000000"/>
          <w:szCs w:val="24"/>
        </w:rPr>
        <w:t>United States v. Rivero</w:t>
      </w:r>
      <w:r w:rsidRPr="00742622">
        <w:rPr>
          <w:rFonts w:eastAsia="Times New Roman" w:cs="Times New Roman"/>
          <w:color w:val="000000"/>
          <w:szCs w:val="24"/>
        </w:rPr>
        <w:t>, 889 F.3d 618, 621-22 (9th Cir. 2018).</w:t>
      </w:r>
    </w:p>
    <w:p w14:paraId="2C00E8BF" w14:textId="77777777" w:rsidR="00185874" w:rsidRPr="00742622" w:rsidRDefault="00185874" w:rsidP="00781562">
      <w:pPr>
        <w:widowControl w:val="0"/>
        <w:rPr>
          <w:rFonts w:eastAsia="Times New Roman" w:cs="Times New Roman"/>
          <w:color w:val="000000"/>
          <w:szCs w:val="24"/>
        </w:rPr>
      </w:pPr>
    </w:p>
    <w:p w14:paraId="39EDA700" w14:textId="1EB40A31"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18 U.S.C. § 554 references “any merchandise, article, or object.</w:t>
      </w:r>
      <w:r w:rsidR="000E7720">
        <w:rPr>
          <w:rFonts w:eastAsia="Times New Roman" w:cs="Times New Roman"/>
          <w:color w:val="000000"/>
          <w:szCs w:val="24"/>
        </w:rPr>
        <w:t xml:space="preserve">” </w:t>
      </w:r>
      <w:r w:rsidRPr="00742622">
        <w:rPr>
          <w:rFonts w:eastAsia="Times New Roman" w:cs="Times New Roman"/>
          <w:color w:val="000000"/>
          <w:szCs w:val="24"/>
        </w:rPr>
        <w:t>The definition of “merchandise” is found in 19 U.S.C. § 1401(c)</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Garcia-Paz</w:t>
      </w:r>
      <w:r w:rsidRPr="00742622">
        <w:rPr>
          <w:rFonts w:eastAsia="Times New Roman" w:cs="Times New Roman"/>
          <w:color w:val="000000"/>
          <w:szCs w:val="24"/>
        </w:rPr>
        <w:t>, 282 F.3d 1212, 1214 (9th Cir. 2002) (defining “merchandise” as “goods, wares and chattels of every description”).</w:t>
      </w:r>
    </w:p>
    <w:p w14:paraId="6D2C8D01" w14:textId="77777777" w:rsidR="00185874" w:rsidRPr="00742622" w:rsidRDefault="00185874" w:rsidP="00781562">
      <w:pPr>
        <w:widowControl w:val="0"/>
        <w:rPr>
          <w:rFonts w:eastAsia="Times New Roman" w:cs="Times New Roman"/>
          <w:color w:val="000000"/>
          <w:szCs w:val="24"/>
        </w:rPr>
      </w:pPr>
    </w:p>
    <w:p w14:paraId="612A4FAE" w14:textId="6C56F991"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 xml:space="preserve">In attempt cases, “[t]o constitute a substantial step, a defendant’s actions must cross the </w:t>
      </w:r>
      <w:r w:rsidRPr="00742622">
        <w:rPr>
          <w:rFonts w:eastAsia="Times New Roman" w:cs="Times New Roman"/>
          <w:color w:val="000000"/>
          <w:szCs w:val="24"/>
        </w:rPr>
        <w:lastRenderedPageBreak/>
        <w:t>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72A04" w:rsidRPr="00544B77">
        <w:rPr>
          <w:rFonts w:cs="Times New Roman"/>
          <w:color w:val="000000"/>
          <w:szCs w:val="24"/>
        </w:rPr>
        <w:t xml:space="preserve">(per curiam) (quoting </w:t>
      </w:r>
      <w:r w:rsidR="00272A04" w:rsidRPr="00544B77">
        <w:rPr>
          <w:rFonts w:cs="Times New Roman"/>
          <w:i/>
          <w:iCs/>
          <w:color w:val="000000"/>
          <w:szCs w:val="24"/>
        </w:rPr>
        <w:t>United States v. Nelson</w:t>
      </w:r>
      <w:r w:rsidR="00272A04" w:rsidRPr="00544B77">
        <w:rPr>
          <w:rFonts w:cs="Times New Roman"/>
          <w:color w:val="000000"/>
          <w:szCs w:val="24"/>
        </w:rPr>
        <w:t>, 66 F.3d 1036, 1042 (9th Cir. 1995)).</w:t>
      </w:r>
    </w:p>
    <w:p w14:paraId="2F3FAAD7" w14:textId="77777777" w:rsidR="00185874" w:rsidRPr="00742622" w:rsidRDefault="00185874" w:rsidP="00781562">
      <w:pPr>
        <w:widowControl w:val="0"/>
        <w:rPr>
          <w:rFonts w:eastAsia="Times New Roman" w:cs="Times New Roman"/>
          <w:color w:val="000000"/>
          <w:szCs w:val="24"/>
        </w:rPr>
      </w:pPr>
    </w:p>
    <w:p w14:paraId="3889D1C6" w14:textId="7DB6C840"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272A04">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932A8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A416057" w14:textId="77777777" w:rsidR="00185874" w:rsidRPr="00742622" w:rsidRDefault="00185874" w:rsidP="00781562">
      <w:pPr>
        <w:widowControl w:val="0"/>
        <w:rPr>
          <w:rFonts w:eastAsia="Times New Roman" w:cs="Times New Roman"/>
          <w:color w:val="000000"/>
          <w:szCs w:val="24"/>
        </w:rPr>
      </w:pPr>
    </w:p>
    <w:p w14:paraId="5919A10D" w14:textId="07E83C01"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47445972" w14:textId="77777777" w:rsidR="00185874" w:rsidRPr="00742622" w:rsidRDefault="00185874" w:rsidP="00781562">
      <w:pPr>
        <w:widowControl w:val="0"/>
        <w:rPr>
          <w:rFonts w:eastAsia="Times New Roman" w:cs="Times New Roman"/>
          <w:color w:val="000000"/>
          <w:szCs w:val="24"/>
        </w:rPr>
      </w:pPr>
    </w:p>
    <w:p w14:paraId="24284F92" w14:textId="2BD718DE"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9814FC2" w14:textId="77777777" w:rsidR="00185874" w:rsidRPr="00742622" w:rsidRDefault="00185874" w:rsidP="00781562">
      <w:pPr>
        <w:widowControl w:val="0"/>
        <w:rPr>
          <w:rFonts w:eastAsia="Times New Roman" w:cs="Times New Roman"/>
          <w:color w:val="000000"/>
          <w:szCs w:val="24"/>
        </w:rPr>
      </w:pPr>
    </w:p>
    <w:p w14:paraId="30DD9666" w14:textId="748724EA" w:rsidR="00185874" w:rsidRPr="00932A82" w:rsidRDefault="00932A82" w:rsidP="00932A82">
      <w:pPr>
        <w:jc w:val="right"/>
        <w:rPr>
          <w:rFonts w:eastAsia="Times New Roman" w:cs="Times New Roman"/>
          <w:i/>
          <w:iCs/>
          <w:szCs w:val="24"/>
        </w:rPr>
      </w:pPr>
      <w:r w:rsidRPr="00932A82">
        <w:rPr>
          <w:rFonts w:eastAsia="Times New Roman" w:cs="Times New Roman"/>
          <w:i/>
          <w:iCs/>
          <w:szCs w:val="24"/>
        </w:rPr>
        <w:t xml:space="preserve">Revised </w:t>
      </w:r>
      <w:r w:rsidR="000F09F1">
        <w:rPr>
          <w:rFonts w:eastAsia="Times New Roman" w:cs="Times New Roman"/>
          <w:i/>
          <w:iCs/>
          <w:szCs w:val="24"/>
        </w:rPr>
        <w:t>May</w:t>
      </w:r>
      <w:r w:rsidRPr="00932A82">
        <w:rPr>
          <w:rFonts w:eastAsia="Times New Roman" w:cs="Times New Roman"/>
          <w:i/>
          <w:iCs/>
          <w:szCs w:val="24"/>
        </w:rPr>
        <w:t xml:space="preserve"> 20</w:t>
      </w:r>
      <w:r w:rsidR="000F09F1">
        <w:rPr>
          <w:rFonts w:eastAsia="Times New Roman" w:cs="Times New Roman"/>
          <w:i/>
          <w:iCs/>
          <w:szCs w:val="24"/>
        </w:rPr>
        <w:t>23</w:t>
      </w:r>
    </w:p>
    <w:p w14:paraId="0229377D" w14:textId="5C9F25C5" w:rsidR="00185874" w:rsidRPr="00742622" w:rsidRDefault="00185874" w:rsidP="007A1AFA">
      <w:pPr>
        <w:pStyle w:val="Heading2"/>
      </w:pPr>
      <w:r w:rsidRPr="00742622">
        <w:br w:type="page"/>
      </w:r>
      <w:bookmarkStart w:id="2712" w:name="_Toc83310881"/>
      <w:bookmarkStart w:id="2713" w:name="_Toc73698812"/>
      <w:bookmarkStart w:id="2714" w:name="_Toc83362668"/>
      <w:bookmarkStart w:id="2715" w:name="_Toc83363077"/>
      <w:bookmarkStart w:id="2716" w:name="_Toc90310136"/>
      <w:bookmarkStart w:id="2717" w:name="_Toc90389994"/>
      <w:bookmarkStart w:id="2718" w:name="_Toc211607454"/>
      <w:bookmarkEnd w:id="2711"/>
      <w:r w:rsidRPr="00742622">
        <w:lastRenderedPageBreak/>
        <w:t>2</w:t>
      </w:r>
      <w:r w:rsidR="00720379">
        <w:t>1</w:t>
      </w:r>
      <w:r w:rsidRPr="00742622">
        <w:t xml:space="preserve">.3 </w:t>
      </w:r>
      <w:r w:rsidR="00592CC8" w:rsidRPr="00742622">
        <w:t xml:space="preserve">Passing or Attempting to Pass False Papers </w:t>
      </w:r>
      <w:r w:rsidR="006D58D5" w:rsidRPr="00742622">
        <w:t>Through Customhouse</w:t>
      </w:r>
      <w:bookmarkStart w:id="2719" w:name="_Toc83310882"/>
      <w:bookmarkEnd w:id="2712"/>
      <w:r w:rsidR="004F168F">
        <w:t xml:space="preserve"> </w:t>
      </w:r>
      <w:r w:rsidRPr="00742622">
        <w:t>(18 U.S.C. § 545)</w:t>
      </w:r>
      <w:bookmarkEnd w:id="2713"/>
      <w:bookmarkEnd w:id="2714"/>
      <w:bookmarkEnd w:id="2715"/>
      <w:bookmarkEnd w:id="2716"/>
      <w:bookmarkEnd w:id="2717"/>
      <w:bookmarkEnd w:id="2718"/>
      <w:bookmarkEnd w:id="2719"/>
    </w:p>
    <w:p w14:paraId="0242580F" w14:textId="77777777" w:rsidR="00185874" w:rsidRPr="00742622" w:rsidRDefault="00185874" w:rsidP="00781562">
      <w:pPr>
        <w:widowControl w:val="0"/>
        <w:rPr>
          <w:rFonts w:eastAsia="Times New Roman" w:cs="Times New Roman"/>
          <w:color w:val="000000"/>
          <w:szCs w:val="24"/>
        </w:rPr>
      </w:pPr>
    </w:p>
    <w:p w14:paraId="4638D9EB" w14:textId="57346814"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bookmarkStart w:id="2720" w:name="_Hlk112156090"/>
      <w:r w:rsidRPr="00742622">
        <w:rPr>
          <w:rFonts w:eastAsia="Times New Roman" w:cs="Times New Roman"/>
          <w:color w:val="000000"/>
          <w:szCs w:val="24"/>
        </w:rPr>
        <w:t>The defendant is charged in [Count _______ of] the indictment with [passing] [attempting to pass] a [[false] [forged] [fraudulent]] [</w:t>
      </w:r>
      <w:r w:rsidRPr="00742622">
        <w:rPr>
          <w:rFonts w:eastAsia="Times New Roman" w:cs="Times New Roman"/>
          <w:i/>
          <w:color w:val="000000"/>
          <w:szCs w:val="24"/>
          <w:u w:val="single"/>
        </w:rPr>
        <w:t>specify writing</w:t>
      </w:r>
      <w:r w:rsidRPr="00742622">
        <w:rPr>
          <w:rFonts w:eastAsia="Times New Roman" w:cs="Times New Roman"/>
          <w:color w:val="000000"/>
          <w:szCs w:val="24"/>
        </w:rPr>
        <w:t>] in violation of Section 545 of Title 18 of the United States Code</w:t>
      </w:r>
      <w:r w:rsidR="00E97E0E">
        <w:rPr>
          <w:rFonts w:eastAsia="Times New Roman" w:cs="Times New Roman"/>
          <w:color w:val="000000"/>
          <w:szCs w:val="24"/>
        </w:rPr>
        <w:t xml:space="preserv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E0CEC21" w14:textId="77777777" w:rsidR="00185874" w:rsidRPr="00742622" w:rsidRDefault="00185874" w:rsidP="00781562">
      <w:pPr>
        <w:widowControl w:val="0"/>
        <w:rPr>
          <w:rFonts w:eastAsia="Times New Roman" w:cs="Times New Roman"/>
          <w:color w:val="000000"/>
          <w:szCs w:val="24"/>
        </w:rPr>
      </w:pPr>
    </w:p>
    <w:p w14:paraId="20CB5F12"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First, the defendant knowingly [[passed] [attempted to pass]] [</w:t>
      </w:r>
      <w:r w:rsidRPr="00742622">
        <w:rPr>
          <w:rFonts w:eastAsia="Times New Roman" w:cs="Times New Roman"/>
          <w:i/>
          <w:color w:val="000000"/>
          <w:szCs w:val="24"/>
          <w:u w:val="single"/>
        </w:rPr>
        <w:t>specify writing</w:t>
      </w:r>
      <w:r w:rsidRPr="00742622">
        <w:rPr>
          <w:rFonts w:eastAsia="Times New Roman" w:cs="Times New Roman"/>
          <w:color w:val="000000"/>
          <w:szCs w:val="24"/>
        </w:rPr>
        <w:t>] through a customhouse of the United States;</w:t>
      </w:r>
    </w:p>
    <w:p w14:paraId="350AE80B" w14:textId="77777777" w:rsidR="00185874" w:rsidRPr="00742622" w:rsidRDefault="00185874" w:rsidP="00781562">
      <w:pPr>
        <w:widowControl w:val="0"/>
        <w:rPr>
          <w:rFonts w:eastAsia="Times New Roman" w:cs="Times New Roman"/>
          <w:color w:val="000000"/>
          <w:szCs w:val="24"/>
        </w:rPr>
      </w:pPr>
    </w:p>
    <w:p w14:paraId="7E74B1CD"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Second, the defendant knew that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[false] [forged] [fraudulent];</w:t>
      </w:r>
    </w:p>
    <w:p w14:paraId="5DD6146F" w14:textId="77777777" w:rsidR="00185874" w:rsidRPr="00742622" w:rsidRDefault="00185874" w:rsidP="00781562">
      <w:pPr>
        <w:widowControl w:val="0"/>
        <w:rPr>
          <w:rFonts w:eastAsia="Times New Roman" w:cs="Times New Roman"/>
          <w:color w:val="000000"/>
          <w:szCs w:val="24"/>
        </w:rPr>
      </w:pPr>
    </w:p>
    <w:p w14:paraId="78DAD60A"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Third, the defendant acted willfully with intent to defraud the United States; [and]</w:t>
      </w:r>
    </w:p>
    <w:p w14:paraId="7E52372A" w14:textId="77777777" w:rsidR="00185874" w:rsidRPr="00742622" w:rsidRDefault="00185874" w:rsidP="00781562">
      <w:pPr>
        <w:widowControl w:val="0"/>
        <w:rPr>
          <w:rFonts w:eastAsia="Times New Roman" w:cs="Times New Roman"/>
          <w:color w:val="000000"/>
          <w:szCs w:val="24"/>
        </w:rPr>
      </w:pPr>
    </w:p>
    <w:p w14:paraId="331B3813"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Fourth,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had a natural tendency to influence, or was capable of influencing, action by the United States[.] [; and]</w:t>
      </w:r>
    </w:p>
    <w:p w14:paraId="36430772" w14:textId="77777777" w:rsidR="00185874" w:rsidRPr="00742622" w:rsidRDefault="00185874" w:rsidP="00781562">
      <w:pPr>
        <w:widowControl w:val="0"/>
        <w:rPr>
          <w:rFonts w:eastAsia="Times New Roman" w:cs="Times New Roman"/>
          <w:color w:val="000000"/>
          <w:szCs w:val="24"/>
        </w:rPr>
      </w:pPr>
    </w:p>
    <w:p w14:paraId="44817263" w14:textId="0A141BD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350E0EDE" w14:textId="77777777" w:rsidR="00185874" w:rsidRPr="00742622" w:rsidRDefault="00185874" w:rsidP="00781562">
      <w:pPr>
        <w:widowControl w:val="0"/>
        <w:rPr>
          <w:rFonts w:eastAsia="Times New Roman" w:cs="Times New Roman"/>
          <w:color w:val="000000"/>
          <w:szCs w:val="24"/>
        </w:rPr>
      </w:pPr>
    </w:p>
    <w:p w14:paraId="775D1863" w14:textId="20CD86F0"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00DA454A">
        <w:rPr>
          <w:sz w:val="23"/>
          <w:szCs w:val="23"/>
        </w:rPr>
        <w:t>A “substantial step” is conduct that strongly corroborated the defendant’s intent to commit the crime</w:t>
      </w:r>
      <w:r w:rsidR="00E97E0E">
        <w:rPr>
          <w:sz w:val="23"/>
          <w:szCs w:val="23"/>
        </w:rPr>
        <w:t xml:space="preserve">. </w:t>
      </w:r>
      <w:r w:rsidR="00DA454A">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DA454A">
        <w:rPr>
          <w:sz w:val="23"/>
          <w:szCs w:val="23"/>
        </w:rPr>
        <w:t>Mere preparation is not a substantial step toward committing the crime.</w:t>
      </w:r>
    </w:p>
    <w:p w14:paraId="497D8194" w14:textId="77777777" w:rsidR="00185874" w:rsidRPr="00742622" w:rsidRDefault="00185874" w:rsidP="00781562">
      <w:pPr>
        <w:widowControl w:val="0"/>
        <w:rPr>
          <w:rFonts w:eastAsia="Times New Roman" w:cs="Times New Roman"/>
          <w:color w:val="000000"/>
          <w:szCs w:val="24"/>
        </w:rPr>
      </w:pPr>
    </w:p>
    <w:p w14:paraId="6EE0EF18"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6414DE0" w14:textId="77777777" w:rsidR="00185874" w:rsidRPr="00742622" w:rsidRDefault="00185874" w:rsidP="00781562">
      <w:pPr>
        <w:widowControl w:val="0"/>
        <w:rPr>
          <w:rFonts w:eastAsia="Times New Roman" w:cs="Times New Roman"/>
          <w:color w:val="000000"/>
          <w:szCs w:val="24"/>
        </w:rPr>
      </w:pPr>
    </w:p>
    <w:p w14:paraId="5255626A"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30AD66C2" w14:textId="77777777" w:rsidR="00185874" w:rsidRPr="00742622" w:rsidRDefault="00185874" w:rsidP="00781562">
      <w:pPr>
        <w:widowControl w:val="0"/>
        <w:rPr>
          <w:rFonts w:eastAsia="Times New Roman" w:cs="Times New Roman"/>
          <w:color w:val="000000"/>
          <w:szCs w:val="24"/>
        </w:rPr>
      </w:pPr>
    </w:p>
    <w:p w14:paraId="074BE9AF" w14:textId="3A8470B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Comment </w:t>
      </w:r>
      <w:r w:rsidR="00932A82">
        <w:rPr>
          <w:rFonts w:eastAsia="Times New Roman" w:cs="Times New Roman"/>
          <w:color w:val="000000"/>
          <w:szCs w:val="24"/>
        </w:rPr>
        <w:t>to Instruction</w:t>
      </w:r>
      <w:r w:rsidRPr="00742622">
        <w:rPr>
          <w:rFonts w:eastAsia="Times New Roman" w:cs="Times New Roman"/>
          <w:color w:val="000000"/>
          <w:szCs w:val="24"/>
        </w:rPr>
        <w:t xml:space="preserve"> </w:t>
      </w:r>
      <w:r w:rsidR="00720379">
        <w:rPr>
          <w:rFonts w:eastAsia="Times New Roman" w:cs="Times New Roman"/>
          <w:color w:val="000000"/>
          <w:szCs w:val="24"/>
        </w:rPr>
        <w:t>4.6</w:t>
      </w:r>
      <w:r w:rsidRPr="00742622">
        <w:rPr>
          <w:rFonts w:eastAsia="Times New Roman" w:cs="Times New Roman"/>
          <w:color w:val="000000"/>
          <w:szCs w:val="24"/>
        </w:rPr>
        <w:t xml:space="preserve"> (Willfully). </w:t>
      </w:r>
    </w:p>
    <w:p w14:paraId="0650A3D0" w14:textId="77777777" w:rsidR="00185874" w:rsidRPr="00742622" w:rsidRDefault="00185874" w:rsidP="00781562">
      <w:pPr>
        <w:widowControl w:val="0"/>
        <w:rPr>
          <w:rFonts w:eastAsia="Times New Roman" w:cs="Times New Roman"/>
          <w:color w:val="000000"/>
          <w:szCs w:val="24"/>
        </w:rPr>
      </w:pPr>
    </w:p>
    <w:p w14:paraId="5EA90FBE" w14:textId="1BFFB3A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This instruction may be used when the defendant is charged with the crime of passing false papers through a customhouse</w:t>
      </w:r>
      <w:r w:rsidR="00E97E0E">
        <w:rPr>
          <w:rFonts w:eastAsia="Times New Roman" w:cs="Times New Roman"/>
          <w:color w:val="000000"/>
          <w:szCs w:val="24"/>
        </w:rPr>
        <w:t xml:space="preserve">. </w:t>
      </w:r>
      <w:r w:rsidRPr="00742622">
        <w:rPr>
          <w:rFonts w:eastAsia="Times New Roman" w:cs="Times New Roman"/>
          <w:color w:val="000000"/>
          <w:szCs w:val="24"/>
        </w:rPr>
        <w:t>The bracketed fifth element should be used when defendant is charged with an attempt to do so</w:t>
      </w:r>
      <w:r w:rsidR="00E97E0E">
        <w:rPr>
          <w:rFonts w:eastAsia="Times New Roman" w:cs="Times New Roman"/>
          <w:color w:val="000000"/>
          <w:szCs w:val="24"/>
        </w:rPr>
        <w:t xml:space="preserve">. </w:t>
      </w:r>
      <w:r w:rsidRPr="00742622">
        <w:rPr>
          <w:rFonts w:eastAsia="Times New Roman" w:cs="Times New Roman"/>
          <w:color w:val="000000"/>
          <w:szCs w:val="24"/>
        </w:rPr>
        <w:t>For an attempt to commit the crime, jurors do not need to agree unanimously as to which particular act or actions constituted a substantial step toward the commission of the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16CDDA2C" w14:textId="77777777" w:rsidR="00185874" w:rsidRPr="00742622" w:rsidRDefault="00185874" w:rsidP="00781562">
      <w:pPr>
        <w:widowControl w:val="0"/>
        <w:rPr>
          <w:rFonts w:eastAsia="Times New Roman" w:cs="Times New Roman"/>
          <w:color w:val="000000"/>
          <w:szCs w:val="24"/>
        </w:rPr>
      </w:pPr>
    </w:p>
    <w:p w14:paraId="72377DE8" w14:textId="395411EA"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This instruction relates to the second clause of the first paragraph of 18 U.S.C. § 545</w:t>
      </w:r>
      <w:r w:rsidR="00E97E0E">
        <w:rPr>
          <w:rFonts w:eastAsia="Times New Roman" w:cs="Times New Roman"/>
          <w:color w:val="000000"/>
          <w:szCs w:val="24"/>
        </w:rPr>
        <w:t xml:space="preserve">. </w:t>
      </w:r>
      <w:r w:rsidRPr="00742622">
        <w:rPr>
          <w:rFonts w:eastAsia="Times New Roman" w:cs="Times New Roman"/>
          <w:color w:val="000000"/>
          <w:szCs w:val="24"/>
        </w:rPr>
        <w:t xml:space="preserve">If the charge is based on the first clause of the first paragraph, use Instruction </w:t>
      </w:r>
      <w:r w:rsidR="00720379">
        <w:rPr>
          <w:rFonts w:eastAsia="Times New Roman" w:cs="Times New Roman"/>
          <w:color w:val="000000"/>
          <w:szCs w:val="24"/>
        </w:rPr>
        <w:t>21.1</w:t>
      </w:r>
      <w:r w:rsidRPr="00742622">
        <w:rPr>
          <w:rFonts w:eastAsia="Times New Roman" w:cs="Times New Roman"/>
          <w:color w:val="000000"/>
          <w:szCs w:val="24"/>
        </w:rPr>
        <w:t xml:space="preserve"> (Smuggling </w:t>
      </w:r>
      <w:r w:rsidR="00720379">
        <w:rPr>
          <w:rFonts w:eastAsia="Times New Roman" w:cs="Times New Roman"/>
          <w:color w:val="000000"/>
          <w:szCs w:val="24"/>
        </w:rPr>
        <w:t xml:space="preserve">or Attempting to Smuggle </w:t>
      </w:r>
      <w:r w:rsidRPr="00742622">
        <w:rPr>
          <w:rFonts w:eastAsia="Times New Roman" w:cs="Times New Roman"/>
          <w:color w:val="000000"/>
          <w:szCs w:val="24"/>
        </w:rPr>
        <w:t>Goods)</w:t>
      </w:r>
      <w:r w:rsidR="00E97E0E">
        <w:rPr>
          <w:rFonts w:eastAsia="Times New Roman" w:cs="Times New Roman"/>
          <w:color w:val="000000"/>
          <w:szCs w:val="24"/>
        </w:rPr>
        <w:t xml:space="preserve">. </w:t>
      </w:r>
      <w:r w:rsidRPr="00742622">
        <w:rPr>
          <w:rFonts w:eastAsia="Times New Roman" w:cs="Times New Roman"/>
          <w:color w:val="000000"/>
          <w:szCs w:val="24"/>
        </w:rPr>
        <w:t xml:space="preserve">Instructions </w:t>
      </w:r>
      <w:r w:rsidR="00720379">
        <w:rPr>
          <w:rFonts w:eastAsia="Times New Roman" w:cs="Times New Roman"/>
          <w:color w:val="000000"/>
          <w:szCs w:val="24"/>
        </w:rPr>
        <w:t>21.4</w:t>
      </w:r>
      <w:r w:rsidRPr="00742622">
        <w:rPr>
          <w:rFonts w:eastAsia="Times New Roman" w:cs="Times New Roman"/>
          <w:color w:val="000000"/>
          <w:szCs w:val="24"/>
        </w:rPr>
        <w:t xml:space="preserve"> (Importing Merchandise Illegally) and </w:t>
      </w:r>
      <w:r w:rsidR="00720379">
        <w:rPr>
          <w:rFonts w:eastAsia="Times New Roman" w:cs="Times New Roman"/>
          <w:color w:val="000000"/>
          <w:szCs w:val="24"/>
        </w:rPr>
        <w:t>21.5</w:t>
      </w:r>
      <w:r w:rsidRPr="00742622">
        <w:rPr>
          <w:rFonts w:eastAsia="Times New Roman" w:cs="Times New Roman"/>
          <w:color w:val="000000"/>
          <w:szCs w:val="24"/>
        </w:rPr>
        <w:t xml:space="preserve"> (Receiving, Concealing, Buying</w:t>
      </w:r>
      <w:r w:rsidR="00087B4C">
        <w:rPr>
          <w:rFonts w:eastAsia="Times New Roman" w:cs="Times New Roman"/>
          <w:color w:val="000000"/>
          <w:szCs w:val="24"/>
        </w:rPr>
        <w:t>,</w:t>
      </w:r>
      <w:r w:rsidRPr="00742622">
        <w:rPr>
          <w:rFonts w:eastAsia="Times New Roman" w:cs="Times New Roman"/>
          <w:color w:val="000000"/>
          <w:szCs w:val="24"/>
        </w:rPr>
        <w:t xml:space="preserve"> or Selling Smuggled Merchandise) concern violations of the second paragraph of § 545.</w:t>
      </w:r>
    </w:p>
    <w:p w14:paraId="55E628C3" w14:textId="77777777" w:rsidR="00185874" w:rsidRPr="00742622" w:rsidRDefault="00185874" w:rsidP="00781562">
      <w:pPr>
        <w:widowControl w:val="0"/>
        <w:rPr>
          <w:rFonts w:eastAsia="Times New Roman" w:cs="Times New Roman"/>
          <w:color w:val="000000"/>
          <w:szCs w:val="24"/>
        </w:rPr>
      </w:pPr>
    </w:p>
    <w:p w14:paraId="79B6A7DD" w14:textId="4E964DAE"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Neder v. United States</w:t>
      </w:r>
      <w:r w:rsidRPr="00742622">
        <w:rPr>
          <w:rFonts w:eastAsia="Times New Roman" w:cs="Times New Roman"/>
          <w:color w:val="000000"/>
          <w:szCs w:val="24"/>
        </w:rPr>
        <w:t>, 527 U.S. 1 (1999), the Court explained that materiality is a necessary aspect of the legal concept of fraud</w:t>
      </w:r>
      <w:r w:rsidR="00932A82">
        <w:rPr>
          <w:rFonts w:eastAsia="Times New Roman" w:cs="Times New Roman"/>
          <w:color w:val="000000"/>
          <w:szCs w:val="24"/>
        </w:rPr>
        <w:t>,</w:t>
      </w:r>
      <w:r w:rsidRPr="00742622">
        <w:rPr>
          <w:rFonts w:eastAsia="Times New Roman" w:cs="Times New Roman"/>
          <w:color w:val="000000"/>
          <w:szCs w:val="24"/>
        </w:rPr>
        <w:t xml:space="preserve"> which is incorporated into criminal statutes concerning fraud unless the statute says otherwise</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22-23 (holding materiality of falsehood must be proved in prosecution under bank, mail</w:t>
      </w:r>
      <w:r w:rsidR="00894295">
        <w:rPr>
          <w:rFonts w:eastAsia="Times New Roman" w:cs="Times New Roman"/>
          <w:color w:val="000000"/>
          <w:szCs w:val="24"/>
        </w:rPr>
        <w:t>,</w:t>
      </w:r>
      <w:r w:rsidRPr="00742622">
        <w:rPr>
          <w:rFonts w:eastAsia="Times New Roman" w:cs="Times New Roman"/>
          <w:color w:val="000000"/>
          <w:szCs w:val="24"/>
        </w:rPr>
        <w:t xml:space="preserve"> and wire fraud statutes)</w:t>
      </w:r>
      <w:r w:rsidR="00E97E0E">
        <w:rPr>
          <w:rFonts w:eastAsia="Times New Roman" w:cs="Times New Roman"/>
          <w:color w:val="000000"/>
          <w:szCs w:val="24"/>
        </w:rPr>
        <w:t xml:space="preserve">. </w:t>
      </w:r>
      <w:r w:rsidRPr="00742622">
        <w:rPr>
          <w:rFonts w:eastAsia="Times New Roman" w:cs="Times New Roman"/>
          <w:color w:val="000000"/>
          <w:szCs w:val="24"/>
        </w:rPr>
        <w:t xml:space="preserve">The common law test for </w:t>
      </w:r>
      <w:r w:rsidRPr="00742622">
        <w:rPr>
          <w:rFonts w:eastAsia="Times New Roman" w:cs="Times New Roman"/>
          <w:color w:val="000000"/>
          <w:szCs w:val="24"/>
        </w:rPr>
        <w:lastRenderedPageBreak/>
        <w:t>materiality in the false statement statutes, as reflected in the third element of this instruction, is the preferred formulation</w:t>
      </w:r>
      <w:r w:rsidR="00E97E0E">
        <w:rPr>
          <w:rFonts w:eastAsia="Times New Roman" w:cs="Times New Roman"/>
          <w:color w:val="000000"/>
          <w:szCs w:val="24"/>
        </w:rPr>
        <w:t xml:space="preserve">. </w:t>
      </w:r>
      <w:r w:rsidRPr="00742622">
        <w:rPr>
          <w:rFonts w:eastAsia="Times New Roman" w:cs="Times New Roman"/>
          <w:i/>
          <w:color w:val="000000"/>
          <w:szCs w:val="24"/>
        </w:rPr>
        <w:t>United States v. Peterson</w:t>
      </w:r>
      <w:r w:rsidRPr="00742622">
        <w:rPr>
          <w:rFonts w:eastAsia="Times New Roman" w:cs="Times New Roman"/>
          <w:color w:val="000000"/>
          <w:szCs w:val="24"/>
        </w:rPr>
        <w:t>, 538 F.3d 1064, 1072 (9th Cir. 2008).</w:t>
      </w:r>
    </w:p>
    <w:p w14:paraId="6F52C01E" w14:textId="77777777" w:rsidR="00185874" w:rsidRPr="00742622" w:rsidRDefault="00185874" w:rsidP="00781562">
      <w:pPr>
        <w:widowControl w:val="0"/>
        <w:rPr>
          <w:rFonts w:eastAsia="Times New Roman" w:cs="Times New Roman"/>
          <w:color w:val="000000"/>
          <w:szCs w:val="24"/>
        </w:rPr>
      </w:pPr>
    </w:p>
    <w:p w14:paraId="54A14266" w14:textId="003EAFC4"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In attempt cases, “[t]o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932A82" w:rsidRPr="00544B77">
        <w:rPr>
          <w:rFonts w:cs="Times New Roman"/>
          <w:color w:val="000000"/>
          <w:szCs w:val="24"/>
        </w:rPr>
        <w:t xml:space="preserve">(per curiam) (quoting </w:t>
      </w:r>
      <w:r w:rsidR="00932A82" w:rsidRPr="00544B77">
        <w:rPr>
          <w:rFonts w:cs="Times New Roman"/>
          <w:i/>
          <w:iCs/>
          <w:color w:val="000000"/>
          <w:szCs w:val="24"/>
        </w:rPr>
        <w:t>United States v. Nelson</w:t>
      </w:r>
      <w:r w:rsidR="00932A82" w:rsidRPr="00544B77">
        <w:rPr>
          <w:rFonts w:cs="Times New Roman"/>
          <w:color w:val="000000"/>
          <w:szCs w:val="24"/>
        </w:rPr>
        <w:t>, 66 F.3d 1036, 1042 (9th Cir. 1995)).</w:t>
      </w:r>
    </w:p>
    <w:p w14:paraId="497D1480" w14:textId="77777777" w:rsidR="00185874" w:rsidRPr="00742622" w:rsidRDefault="00185874" w:rsidP="00781562">
      <w:pPr>
        <w:widowControl w:val="0"/>
        <w:rPr>
          <w:rFonts w:eastAsia="Times New Roman" w:cs="Times New Roman"/>
          <w:color w:val="000000"/>
          <w:szCs w:val="24"/>
        </w:rPr>
      </w:pPr>
    </w:p>
    <w:p w14:paraId="5E885D59" w14:textId="1A191AE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932A82">
        <w:rPr>
          <w:rFonts w:eastAsia="Times New Roman" w:cs="Times New Roman"/>
          <w:color w:val="000000"/>
          <w:szCs w:val="24"/>
        </w:rPr>
        <w:t xml:space="preserve"> (per curiam)</w:t>
      </w:r>
      <w:r w:rsidRPr="00742622">
        <w:rPr>
          <w:rFonts w:eastAsia="Times New Roman" w:cs="Times New Roman"/>
          <w:color w:val="000000"/>
          <w:szCs w:val="24"/>
        </w:rPr>
        <w:t xml:space="preserve"> (“A conviction for attempt requires proof of culpable intent and conduct constituting a substantial step toward commission of the crime that strongly corroborates that intent</w:t>
      </w:r>
      <w:r w:rsidR="00932A8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071F9EC" w14:textId="77777777" w:rsidR="00185874" w:rsidRPr="00742622" w:rsidRDefault="00185874" w:rsidP="00781562">
      <w:pPr>
        <w:widowControl w:val="0"/>
        <w:rPr>
          <w:rFonts w:eastAsia="Times New Roman" w:cs="Times New Roman"/>
          <w:color w:val="000000"/>
          <w:szCs w:val="24"/>
        </w:rPr>
      </w:pPr>
    </w:p>
    <w:p w14:paraId="1F8D9D5E" w14:textId="64221758"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16DACF55" w14:textId="77777777" w:rsidR="00185874" w:rsidRPr="00742622" w:rsidRDefault="00185874" w:rsidP="00781562">
      <w:pPr>
        <w:widowControl w:val="0"/>
        <w:rPr>
          <w:rFonts w:eastAsia="Times New Roman" w:cs="Times New Roman"/>
          <w:color w:val="000000"/>
          <w:szCs w:val="24"/>
        </w:rPr>
      </w:pPr>
    </w:p>
    <w:p w14:paraId="63509B7C" w14:textId="4254CC93"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2669D950" w14:textId="77777777" w:rsidR="00185874" w:rsidRPr="00742622" w:rsidRDefault="00185874" w:rsidP="00781562">
      <w:pPr>
        <w:widowControl w:val="0"/>
        <w:rPr>
          <w:rFonts w:eastAsia="Times New Roman" w:cs="Times New Roman"/>
          <w:color w:val="000000"/>
          <w:szCs w:val="24"/>
        </w:rPr>
      </w:pPr>
    </w:p>
    <w:p w14:paraId="45C28FCE" w14:textId="29E1CBF3" w:rsidR="00185874" w:rsidRPr="00932A82" w:rsidRDefault="00932A82" w:rsidP="00932A82">
      <w:pPr>
        <w:widowControl w:val="0"/>
        <w:jc w:val="right"/>
        <w:rPr>
          <w:rFonts w:eastAsia="Times New Roman" w:cs="Times New Roman"/>
          <w:i/>
          <w:iCs/>
          <w:color w:val="000000"/>
          <w:szCs w:val="24"/>
        </w:rPr>
      </w:pPr>
      <w:r w:rsidRPr="00932A82">
        <w:rPr>
          <w:rFonts w:eastAsia="Times New Roman" w:cs="Times New Roman"/>
          <w:i/>
          <w:iCs/>
          <w:color w:val="000000"/>
          <w:szCs w:val="24"/>
        </w:rPr>
        <w:t xml:space="preserve">Revised </w:t>
      </w:r>
      <w:r w:rsidR="00461B48">
        <w:rPr>
          <w:rFonts w:eastAsia="Times New Roman" w:cs="Times New Roman"/>
          <w:i/>
          <w:iCs/>
          <w:color w:val="000000"/>
          <w:szCs w:val="24"/>
        </w:rPr>
        <w:t>May</w:t>
      </w:r>
      <w:r w:rsidRPr="00932A82">
        <w:rPr>
          <w:rFonts w:eastAsia="Times New Roman" w:cs="Times New Roman"/>
          <w:i/>
          <w:iCs/>
          <w:color w:val="000000"/>
          <w:szCs w:val="24"/>
        </w:rPr>
        <w:t xml:space="preserve"> 20</w:t>
      </w:r>
      <w:r w:rsidR="00461B48">
        <w:rPr>
          <w:rFonts w:eastAsia="Times New Roman" w:cs="Times New Roman"/>
          <w:i/>
          <w:iCs/>
          <w:color w:val="000000"/>
          <w:szCs w:val="24"/>
        </w:rPr>
        <w:t>23</w:t>
      </w:r>
    </w:p>
    <w:bookmarkEnd w:id="2720"/>
    <w:p w14:paraId="0FCAF340" w14:textId="6078F139" w:rsidR="00185874" w:rsidRPr="00742622" w:rsidRDefault="00185874" w:rsidP="007A1AFA">
      <w:pPr>
        <w:pStyle w:val="Heading2"/>
      </w:pPr>
      <w:r w:rsidRPr="00742622">
        <w:br w:type="page"/>
      </w:r>
      <w:bookmarkStart w:id="2721" w:name="_Toc73698813"/>
      <w:bookmarkStart w:id="2722" w:name="_Toc83310883"/>
      <w:bookmarkStart w:id="2723" w:name="_Toc83362669"/>
      <w:bookmarkStart w:id="2724" w:name="_Toc83363078"/>
      <w:bookmarkStart w:id="2725" w:name="_Toc90310137"/>
      <w:bookmarkStart w:id="2726" w:name="_Toc90389995"/>
      <w:bookmarkStart w:id="2727" w:name="_Toc211607455"/>
      <w:r w:rsidRPr="00742622">
        <w:lastRenderedPageBreak/>
        <w:t>2</w:t>
      </w:r>
      <w:r w:rsidR="00720379">
        <w:t>1</w:t>
      </w:r>
      <w:r w:rsidRPr="00742622">
        <w:t xml:space="preserve">.4 </w:t>
      </w:r>
      <w:r w:rsidR="00592CC8" w:rsidRPr="00742622">
        <w:t>Importing Merchandise Illegally</w:t>
      </w:r>
      <w:r w:rsidRPr="00742622">
        <w:t xml:space="preserve"> (18 U.S.C. § 545)</w:t>
      </w:r>
      <w:bookmarkEnd w:id="2721"/>
      <w:bookmarkEnd w:id="2722"/>
      <w:bookmarkEnd w:id="2723"/>
      <w:bookmarkEnd w:id="2724"/>
      <w:bookmarkEnd w:id="2725"/>
      <w:bookmarkEnd w:id="2726"/>
      <w:bookmarkEnd w:id="2727"/>
    </w:p>
    <w:p w14:paraId="77E29312" w14:textId="77777777" w:rsidR="00185874" w:rsidRPr="00742622" w:rsidRDefault="00185874" w:rsidP="00781562">
      <w:pPr>
        <w:widowControl w:val="0"/>
        <w:rPr>
          <w:rFonts w:eastAsia="Times New Roman" w:cs="Times New Roman"/>
          <w:color w:val="000000"/>
          <w:szCs w:val="24"/>
        </w:rPr>
      </w:pPr>
    </w:p>
    <w:p w14:paraId="4A311BEA" w14:textId="429C8934"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[[fraudulently] [knowingly]] [[importing] [bringing]] into the United States merchandise in violation of Section 545 of the United States Code</w:t>
      </w:r>
      <w:r w:rsidR="00E97E0E">
        <w:rPr>
          <w:rFonts w:eastAsia="Times New Roman" w:cs="Times New Roman"/>
          <w:color w:val="000000"/>
          <w:szCs w:val="24"/>
        </w:rPr>
        <w:t xml:space="preserv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[[fraudulently] [knowingly]] [[imported] [brought]] merchandise into the United States contrary to [</w:t>
      </w:r>
      <w:r w:rsidRPr="00742622">
        <w:rPr>
          <w:rFonts w:eastAsia="Times New Roman" w:cs="Times New Roman"/>
          <w:i/>
          <w:color w:val="000000"/>
          <w:szCs w:val="24"/>
          <w:u w:val="single"/>
        </w:rPr>
        <w:t>specify law</w:t>
      </w:r>
      <w:r w:rsidRPr="00742622">
        <w:rPr>
          <w:rFonts w:eastAsia="Times New Roman" w:cs="Times New Roman"/>
          <w:color w:val="000000"/>
          <w:szCs w:val="24"/>
        </w:rPr>
        <w:t>]</w:t>
      </w:r>
      <w:r w:rsidR="00E97E0E">
        <w:rPr>
          <w:rFonts w:eastAsia="Times New Roman" w:cs="Times New Roman"/>
          <w:color w:val="000000"/>
          <w:szCs w:val="24"/>
        </w:rPr>
        <w:t xml:space="preserve">. </w:t>
      </w:r>
    </w:p>
    <w:p w14:paraId="5908BBF2" w14:textId="77777777" w:rsidR="00185874" w:rsidRPr="00742622" w:rsidRDefault="00185874" w:rsidP="00781562">
      <w:pPr>
        <w:widowControl w:val="0"/>
        <w:rPr>
          <w:rFonts w:eastAsia="Times New Roman" w:cs="Times New Roman"/>
          <w:color w:val="000000"/>
          <w:szCs w:val="24"/>
        </w:rPr>
      </w:pPr>
    </w:p>
    <w:p w14:paraId="3F1F07E2"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47E4231" w14:textId="77777777" w:rsidR="00185874" w:rsidRPr="00742622" w:rsidRDefault="00185874" w:rsidP="00781562">
      <w:pPr>
        <w:widowControl w:val="0"/>
        <w:rPr>
          <w:rFonts w:eastAsia="Times New Roman" w:cs="Times New Roman"/>
          <w:color w:val="000000"/>
          <w:szCs w:val="24"/>
        </w:rPr>
      </w:pPr>
    </w:p>
    <w:p w14:paraId="1ABE2A85" w14:textId="369FDEA2"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This instruction deals with the first clause of the second paragraph of 18 U.S.C. § 545</w:t>
      </w:r>
      <w:r w:rsidR="00E97E0E">
        <w:rPr>
          <w:rFonts w:eastAsia="Times New Roman" w:cs="Times New Roman"/>
          <w:color w:val="000000"/>
          <w:szCs w:val="24"/>
        </w:rPr>
        <w:t xml:space="preserve">. </w:t>
      </w:r>
      <w:r w:rsidRPr="00742622">
        <w:rPr>
          <w:rFonts w:eastAsia="Times New Roman" w:cs="Times New Roman"/>
          <w:color w:val="000000"/>
          <w:szCs w:val="24"/>
        </w:rPr>
        <w:t xml:space="preserve">If the charge is a violation of the second clause of the second paragraph, use Instruction </w:t>
      </w:r>
      <w:r w:rsidR="00720379">
        <w:rPr>
          <w:rFonts w:eastAsia="Times New Roman" w:cs="Times New Roman"/>
          <w:color w:val="000000"/>
          <w:szCs w:val="24"/>
        </w:rPr>
        <w:t>21.5</w:t>
      </w:r>
      <w:r w:rsidRPr="00742622">
        <w:rPr>
          <w:rFonts w:eastAsia="Times New Roman" w:cs="Times New Roman"/>
          <w:color w:val="000000"/>
          <w:szCs w:val="24"/>
        </w:rPr>
        <w:t xml:space="preserve"> (Receiving, Concealing, Buying</w:t>
      </w:r>
      <w:r w:rsidR="00087B4C">
        <w:rPr>
          <w:rFonts w:eastAsia="Times New Roman" w:cs="Times New Roman"/>
          <w:color w:val="000000"/>
          <w:szCs w:val="24"/>
        </w:rPr>
        <w:t>,</w:t>
      </w:r>
      <w:r w:rsidRPr="00742622">
        <w:rPr>
          <w:rFonts w:eastAsia="Times New Roman" w:cs="Times New Roman"/>
          <w:color w:val="000000"/>
          <w:szCs w:val="24"/>
        </w:rPr>
        <w:t xml:space="preserve"> or Selling Smuggled Merchandise)</w:t>
      </w:r>
      <w:r w:rsidR="00E97E0E">
        <w:rPr>
          <w:rFonts w:eastAsia="Times New Roman" w:cs="Times New Roman"/>
          <w:color w:val="000000"/>
          <w:szCs w:val="24"/>
        </w:rPr>
        <w:t xml:space="preserve">. </w:t>
      </w:r>
      <w:r w:rsidRPr="00742622">
        <w:rPr>
          <w:rFonts w:eastAsia="Times New Roman" w:cs="Times New Roman"/>
          <w:color w:val="000000"/>
          <w:szCs w:val="24"/>
        </w:rPr>
        <w:t xml:space="preserve">Instructions </w:t>
      </w:r>
      <w:r w:rsidR="005C37A9">
        <w:rPr>
          <w:rFonts w:eastAsia="Times New Roman" w:cs="Times New Roman"/>
          <w:color w:val="000000"/>
          <w:szCs w:val="24"/>
        </w:rPr>
        <w:t>21.1</w:t>
      </w:r>
      <w:r w:rsidRPr="00742622">
        <w:rPr>
          <w:rFonts w:eastAsia="Times New Roman" w:cs="Times New Roman"/>
          <w:color w:val="000000"/>
          <w:szCs w:val="24"/>
        </w:rPr>
        <w:t xml:space="preserve"> (Smuggling </w:t>
      </w:r>
      <w:r w:rsidR="005C37A9">
        <w:rPr>
          <w:rFonts w:eastAsia="Times New Roman" w:cs="Times New Roman"/>
          <w:color w:val="000000"/>
          <w:szCs w:val="24"/>
        </w:rPr>
        <w:t xml:space="preserve">or Attempting to Smuggle </w:t>
      </w:r>
      <w:r w:rsidRPr="00742622">
        <w:rPr>
          <w:rFonts w:eastAsia="Times New Roman" w:cs="Times New Roman"/>
          <w:color w:val="000000"/>
          <w:szCs w:val="24"/>
        </w:rPr>
        <w:t xml:space="preserve">Goods) and </w:t>
      </w:r>
      <w:r w:rsidR="005C37A9">
        <w:rPr>
          <w:rFonts w:eastAsia="Times New Roman" w:cs="Times New Roman"/>
          <w:color w:val="000000"/>
          <w:szCs w:val="24"/>
        </w:rPr>
        <w:t>21.3</w:t>
      </w:r>
      <w:r w:rsidRPr="00742622">
        <w:rPr>
          <w:rFonts w:eastAsia="Times New Roman" w:cs="Times New Roman"/>
          <w:color w:val="000000"/>
          <w:szCs w:val="24"/>
        </w:rPr>
        <w:t xml:space="preserve"> (Passing </w:t>
      </w:r>
      <w:r w:rsidR="005C37A9">
        <w:rPr>
          <w:rFonts w:eastAsia="Times New Roman" w:cs="Times New Roman"/>
          <w:color w:val="000000"/>
          <w:szCs w:val="24"/>
        </w:rPr>
        <w:t xml:space="preserve">or Attempting to Pass </w:t>
      </w:r>
      <w:r w:rsidRPr="00742622">
        <w:rPr>
          <w:rFonts w:eastAsia="Times New Roman" w:cs="Times New Roman"/>
          <w:color w:val="000000"/>
          <w:szCs w:val="24"/>
        </w:rPr>
        <w:t>False Papers Through Customhouse) deal with violations of the first paragraph of § 545.</w:t>
      </w:r>
    </w:p>
    <w:p w14:paraId="0C71E631" w14:textId="77777777" w:rsidR="00185874" w:rsidRPr="00742622" w:rsidRDefault="00185874" w:rsidP="00781562">
      <w:pPr>
        <w:widowControl w:val="0"/>
        <w:rPr>
          <w:rFonts w:eastAsia="Times New Roman" w:cs="Times New Roman"/>
          <w:color w:val="000000"/>
          <w:szCs w:val="24"/>
        </w:rPr>
      </w:pPr>
    </w:p>
    <w:p w14:paraId="0898B049" w14:textId="03A4AA72"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term “law” in § 545 includes a regulation as well as a statute, but only when there is a statute </w:t>
      </w:r>
      <w:r w:rsidR="003D0090">
        <w:rPr>
          <w:rFonts w:eastAsia="Times New Roman" w:cs="Times New Roman"/>
          <w:color w:val="000000"/>
          <w:szCs w:val="24"/>
        </w:rPr>
        <w:t>that</w:t>
      </w:r>
      <w:r w:rsidRPr="00742622">
        <w:rPr>
          <w:rFonts w:eastAsia="Times New Roman" w:cs="Times New Roman"/>
          <w:color w:val="000000"/>
          <w:szCs w:val="24"/>
        </w:rPr>
        <w:t xml:space="preserve"> specifies that a violation of the regulation is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Alghazouli</w:t>
      </w:r>
      <w:r w:rsidRPr="00742622">
        <w:rPr>
          <w:rFonts w:eastAsia="Times New Roman" w:cs="Times New Roman"/>
          <w:color w:val="000000"/>
          <w:szCs w:val="24"/>
        </w:rPr>
        <w:t>, 517 F.3d 1179, 1183 (9th Cir. 2008).</w:t>
      </w:r>
    </w:p>
    <w:p w14:paraId="64AF82C3" w14:textId="77777777" w:rsidR="00185874" w:rsidRPr="00742622" w:rsidRDefault="00185874" w:rsidP="00781562">
      <w:pPr>
        <w:widowControl w:val="0"/>
        <w:rPr>
          <w:rFonts w:eastAsia="Times New Roman" w:cs="Times New Roman"/>
          <w:color w:val="000000"/>
          <w:szCs w:val="24"/>
        </w:rPr>
      </w:pPr>
    </w:p>
    <w:p w14:paraId="3C384D0E"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Garcia-Paz</w:t>
      </w:r>
      <w:r w:rsidRPr="00742622">
        <w:rPr>
          <w:rFonts w:eastAsia="Times New Roman" w:cs="Times New Roman"/>
          <w:color w:val="000000"/>
          <w:szCs w:val="24"/>
        </w:rPr>
        <w:t>, 282 F.3d 1212, 1214-15 (9th Cir. 2002) (court properly instructed jury that marijuana constitutes “merchandise” for purposes of 18 U.S.C. § 545).</w:t>
      </w:r>
    </w:p>
    <w:p w14:paraId="56F0E03C" w14:textId="77777777" w:rsidR="00185874" w:rsidRPr="00742622" w:rsidRDefault="00185874" w:rsidP="00781562">
      <w:pPr>
        <w:widowControl w:val="0"/>
        <w:rPr>
          <w:rFonts w:eastAsia="Times New Roman" w:cs="Times New Roman"/>
          <w:color w:val="000000"/>
          <w:szCs w:val="24"/>
        </w:rPr>
      </w:pPr>
    </w:p>
    <w:p w14:paraId="71D748F1" w14:textId="77777777" w:rsidR="00185874" w:rsidRPr="00742622" w:rsidRDefault="00185874" w:rsidP="00781562">
      <w:pPr>
        <w:widowControl w:val="0"/>
        <w:rPr>
          <w:rFonts w:eastAsia="Times New Roman" w:cs="Times New Roman"/>
          <w:color w:val="000000"/>
          <w:szCs w:val="24"/>
        </w:rPr>
      </w:pPr>
    </w:p>
    <w:p w14:paraId="6B163C03" w14:textId="2CE82531" w:rsidR="00185874" w:rsidRPr="00742622" w:rsidRDefault="00185874" w:rsidP="007A1AFA">
      <w:pPr>
        <w:pStyle w:val="Heading2"/>
      </w:pPr>
      <w:r w:rsidRPr="00742622">
        <w:br w:type="page"/>
      </w:r>
      <w:bookmarkStart w:id="2728" w:name="_Toc73698814"/>
      <w:bookmarkStart w:id="2729" w:name="_Toc83310884"/>
      <w:bookmarkStart w:id="2730" w:name="_Toc83362670"/>
      <w:bookmarkStart w:id="2731" w:name="_Toc83363079"/>
      <w:bookmarkStart w:id="2732" w:name="_Toc90310138"/>
      <w:bookmarkStart w:id="2733" w:name="_Toc90389996"/>
      <w:bookmarkStart w:id="2734" w:name="_Toc211607456"/>
      <w:r w:rsidRPr="00742622">
        <w:lastRenderedPageBreak/>
        <w:t>2</w:t>
      </w:r>
      <w:r w:rsidR="0054613F">
        <w:t>1</w:t>
      </w:r>
      <w:r w:rsidRPr="00742622">
        <w:t xml:space="preserve">.5 </w:t>
      </w:r>
      <w:r w:rsidR="00592CC8" w:rsidRPr="00742622">
        <w:t>Receiving, Concealing, Buying</w:t>
      </w:r>
      <w:r w:rsidR="00135283">
        <w:t>,</w:t>
      </w:r>
      <w:r w:rsidR="00592CC8" w:rsidRPr="00742622">
        <w:t xml:space="preserve"> or Selling </w:t>
      </w:r>
      <w:r w:rsidR="006D58D5" w:rsidRPr="00742622">
        <w:t>Smuggled Merchandise</w:t>
      </w:r>
      <w:r w:rsidR="004F168F">
        <w:t xml:space="preserve"> </w:t>
      </w:r>
      <w:r w:rsidRPr="00742622">
        <w:t>(18 U.S.C. § 545)</w:t>
      </w:r>
      <w:bookmarkEnd w:id="2728"/>
      <w:bookmarkEnd w:id="2729"/>
      <w:bookmarkEnd w:id="2730"/>
      <w:bookmarkEnd w:id="2731"/>
      <w:bookmarkEnd w:id="2732"/>
      <w:bookmarkEnd w:id="2733"/>
      <w:bookmarkEnd w:id="2734"/>
    </w:p>
    <w:p w14:paraId="4F091FAC" w14:textId="77777777" w:rsidR="00185874" w:rsidRPr="00742622" w:rsidRDefault="00185874" w:rsidP="00781562">
      <w:pPr>
        <w:widowControl w:val="0"/>
        <w:rPr>
          <w:rFonts w:eastAsia="Times New Roman" w:cs="Times New Roman"/>
          <w:color w:val="000000"/>
          <w:szCs w:val="24"/>
        </w:rPr>
      </w:pPr>
    </w:p>
    <w:p w14:paraId="2C10E892" w14:textId="261A0BE1"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bookmarkStart w:id="2735" w:name="_Hlk112157623"/>
      <w:r w:rsidRPr="00742622">
        <w:rPr>
          <w:rFonts w:eastAsia="Times New Roman" w:cs="Times New Roman"/>
          <w:color w:val="000000"/>
          <w:szCs w:val="24"/>
        </w:rPr>
        <w:t>The defendant is charged in [Count _______ of] the indictment with [[receiving] [concealing] [buying] [selling] [facilitating [the transportation] [concealment] [sale] of]] smuggled merchandise in violation of Section 545 of Title 18 of the United States Code</w:t>
      </w:r>
      <w:r w:rsidR="00E97E0E">
        <w:rPr>
          <w:rFonts w:eastAsia="Times New Roman" w:cs="Times New Roman"/>
          <w:color w:val="000000"/>
          <w:szCs w:val="24"/>
        </w:rPr>
        <w:t xml:space="preserv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FB6EFC6" w14:textId="77777777" w:rsidR="00185874" w:rsidRPr="00742622" w:rsidRDefault="00185874" w:rsidP="00781562">
      <w:pPr>
        <w:widowControl w:val="0"/>
        <w:rPr>
          <w:rFonts w:eastAsia="Times New Roman" w:cs="Times New Roman"/>
          <w:color w:val="000000"/>
          <w:szCs w:val="24"/>
        </w:rPr>
      </w:pPr>
    </w:p>
    <w:p w14:paraId="48194463"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First, merchandise had been brought into the United States contrary to [</w:t>
      </w:r>
      <w:r w:rsidRPr="00742622">
        <w:rPr>
          <w:rFonts w:eastAsia="Times New Roman" w:cs="Times New Roman"/>
          <w:i/>
          <w:color w:val="000000"/>
          <w:szCs w:val="24"/>
          <w:u w:val="single"/>
        </w:rPr>
        <w:t>specify law</w:t>
      </w:r>
      <w:r w:rsidRPr="00742622">
        <w:rPr>
          <w:rFonts w:eastAsia="Times New Roman" w:cs="Times New Roman"/>
          <w:color w:val="000000"/>
          <w:szCs w:val="24"/>
        </w:rPr>
        <w:t>]; and</w:t>
      </w:r>
    </w:p>
    <w:p w14:paraId="0C61726B" w14:textId="77777777" w:rsidR="00185874" w:rsidRPr="00742622" w:rsidRDefault="00185874" w:rsidP="00781562">
      <w:pPr>
        <w:widowControl w:val="0"/>
        <w:rPr>
          <w:rFonts w:eastAsia="Times New Roman" w:cs="Times New Roman"/>
          <w:color w:val="000000"/>
          <w:szCs w:val="24"/>
        </w:rPr>
      </w:pPr>
    </w:p>
    <w:p w14:paraId="116F2E4B" w14:textId="03AB2E8A"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Second, the defendant [[received] [concealed] [bought] [sold] [facilitated the [transportation] [concealment] [sale] of] the merchandise knowing that it had been brought into the United States contrary to law.</w:t>
      </w:r>
    </w:p>
    <w:p w14:paraId="714FA84B" w14:textId="77777777" w:rsidR="00185874" w:rsidRPr="00742622" w:rsidRDefault="00185874" w:rsidP="00781562">
      <w:pPr>
        <w:widowControl w:val="0"/>
        <w:rPr>
          <w:rFonts w:eastAsia="Times New Roman" w:cs="Times New Roman"/>
          <w:color w:val="000000"/>
          <w:szCs w:val="24"/>
        </w:rPr>
      </w:pPr>
    </w:p>
    <w:p w14:paraId="17F8362A"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842B8E9" w14:textId="77777777" w:rsidR="00185874" w:rsidRPr="00742622" w:rsidRDefault="00185874" w:rsidP="00781562">
      <w:pPr>
        <w:widowControl w:val="0"/>
        <w:rPr>
          <w:rFonts w:eastAsia="Times New Roman" w:cs="Times New Roman"/>
          <w:color w:val="000000"/>
          <w:szCs w:val="24"/>
        </w:rPr>
      </w:pPr>
    </w:p>
    <w:p w14:paraId="22BC7958" w14:textId="77289C9B"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This instruction relates to the second clause of the second paragraph of 18 U.S.C. § 545</w:t>
      </w:r>
      <w:r w:rsidR="00E97E0E">
        <w:rPr>
          <w:rFonts w:eastAsia="Times New Roman" w:cs="Times New Roman"/>
          <w:color w:val="000000"/>
          <w:szCs w:val="24"/>
        </w:rPr>
        <w:t xml:space="preserve">. </w:t>
      </w:r>
      <w:r w:rsidRPr="00742622">
        <w:rPr>
          <w:rFonts w:eastAsia="Times New Roman" w:cs="Times New Roman"/>
          <w:color w:val="000000"/>
          <w:szCs w:val="24"/>
        </w:rPr>
        <w:t xml:space="preserve">If the charge is a violation of the first clause of the second paragraph, use Instruction </w:t>
      </w:r>
      <w:r w:rsidR="0054613F">
        <w:rPr>
          <w:rFonts w:eastAsia="Times New Roman" w:cs="Times New Roman"/>
          <w:color w:val="000000"/>
          <w:szCs w:val="24"/>
        </w:rPr>
        <w:t>21.4</w:t>
      </w:r>
      <w:r w:rsidRPr="00742622">
        <w:rPr>
          <w:rFonts w:eastAsia="Times New Roman" w:cs="Times New Roman"/>
          <w:color w:val="000000"/>
          <w:szCs w:val="24"/>
        </w:rPr>
        <w:t xml:space="preserve"> (Importing Merchandise Illegally)</w:t>
      </w:r>
      <w:r w:rsidR="00E97E0E">
        <w:rPr>
          <w:rFonts w:eastAsia="Times New Roman" w:cs="Times New Roman"/>
          <w:color w:val="000000"/>
          <w:szCs w:val="24"/>
        </w:rPr>
        <w:t xml:space="preserve">. </w:t>
      </w:r>
      <w:r w:rsidRPr="00742622">
        <w:rPr>
          <w:rFonts w:eastAsia="Times New Roman" w:cs="Times New Roman"/>
          <w:color w:val="000000"/>
          <w:szCs w:val="24"/>
        </w:rPr>
        <w:t xml:space="preserve">Instructions </w:t>
      </w:r>
      <w:r w:rsidR="0054613F">
        <w:rPr>
          <w:rFonts w:eastAsia="Times New Roman" w:cs="Times New Roman"/>
          <w:color w:val="000000"/>
          <w:szCs w:val="24"/>
        </w:rPr>
        <w:t>21.1</w:t>
      </w:r>
      <w:r w:rsidRPr="00742622">
        <w:rPr>
          <w:rFonts w:eastAsia="Times New Roman" w:cs="Times New Roman"/>
          <w:color w:val="000000"/>
          <w:szCs w:val="24"/>
        </w:rPr>
        <w:t xml:space="preserve"> (Smuggling </w:t>
      </w:r>
      <w:r w:rsidR="0054613F">
        <w:rPr>
          <w:rFonts w:eastAsia="Times New Roman" w:cs="Times New Roman"/>
          <w:color w:val="000000"/>
          <w:szCs w:val="24"/>
        </w:rPr>
        <w:t xml:space="preserve">or Attempting to Smuggle </w:t>
      </w:r>
      <w:r w:rsidRPr="00742622">
        <w:rPr>
          <w:rFonts w:eastAsia="Times New Roman" w:cs="Times New Roman"/>
          <w:color w:val="000000"/>
          <w:szCs w:val="24"/>
        </w:rPr>
        <w:t xml:space="preserve">Goods) and </w:t>
      </w:r>
      <w:r w:rsidR="0054613F">
        <w:rPr>
          <w:rFonts w:eastAsia="Times New Roman" w:cs="Times New Roman"/>
          <w:color w:val="000000"/>
          <w:szCs w:val="24"/>
        </w:rPr>
        <w:t>21.3</w:t>
      </w:r>
      <w:r w:rsidRPr="00742622">
        <w:rPr>
          <w:rFonts w:eastAsia="Times New Roman" w:cs="Times New Roman"/>
          <w:color w:val="000000"/>
          <w:szCs w:val="24"/>
        </w:rPr>
        <w:t xml:space="preserve"> (Passing </w:t>
      </w:r>
      <w:r w:rsidR="0054613F">
        <w:rPr>
          <w:rFonts w:eastAsia="Times New Roman" w:cs="Times New Roman"/>
          <w:color w:val="000000"/>
          <w:szCs w:val="24"/>
        </w:rPr>
        <w:t xml:space="preserve">or Attempting to Pass </w:t>
      </w:r>
      <w:r w:rsidRPr="00742622">
        <w:rPr>
          <w:rFonts w:eastAsia="Times New Roman" w:cs="Times New Roman"/>
          <w:color w:val="000000"/>
          <w:szCs w:val="24"/>
        </w:rPr>
        <w:t>False Papers Through Customhouse) deal with violations of the first paragraph of § 545.</w:t>
      </w:r>
    </w:p>
    <w:p w14:paraId="3387EF60" w14:textId="77777777" w:rsidR="00185874" w:rsidRPr="00742622" w:rsidRDefault="00185874" w:rsidP="00781562">
      <w:pPr>
        <w:widowControl w:val="0"/>
        <w:rPr>
          <w:rFonts w:eastAsia="Times New Roman" w:cs="Times New Roman"/>
          <w:color w:val="000000"/>
          <w:szCs w:val="24"/>
        </w:rPr>
      </w:pPr>
    </w:p>
    <w:p w14:paraId="00F6F784" w14:textId="4730331C"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term “law” in § 545 includes a regulation as well as a statute, but only when there is a statute </w:t>
      </w:r>
      <w:r w:rsidR="003D0090">
        <w:rPr>
          <w:rFonts w:eastAsia="Times New Roman" w:cs="Times New Roman"/>
          <w:color w:val="000000"/>
          <w:szCs w:val="24"/>
        </w:rPr>
        <w:t>that</w:t>
      </w:r>
      <w:r w:rsidRPr="00742622">
        <w:rPr>
          <w:rFonts w:eastAsia="Times New Roman" w:cs="Times New Roman"/>
          <w:color w:val="000000"/>
          <w:szCs w:val="24"/>
        </w:rPr>
        <w:t xml:space="preserve"> specifies that a violation of the regulation is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Alghazouli</w:t>
      </w:r>
      <w:r w:rsidRPr="00742622">
        <w:rPr>
          <w:rFonts w:eastAsia="Times New Roman" w:cs="Times New Roman"/>
          <w:color w:val="000000"/>
          <w:szCs w:val="24"/>
        </w:rPr>
        <w:t>, 517 F.3d 1179, 1183 (9th Cir. 2008).</w:t>
      </w:r>
    </w:p>
    <w:p w14:paraId="1D823AED" w14:textId="77777777" w:rsidR="00185874" w:rsidRPr="00742622" w:rsidRDefault="00185874" w:rsidP="00781562">
      <w:pPr>
        <w:widowControl w:val="0"/>
        <w:rPr>
          <w:rFonts w:eastAsia="Times New Roman" w:cs="Times New Roman"/>
          <w:color w:val="000000"/>
          <w:szCs w:val="24"/>
        </w:rPr>
      </w:pPr>
    </w:p>
    <w:p w14:paraId="281B63E0"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Garcia-Paz</w:t>
      </w:r>
      <w:r w:rsidRPr="00742622">
        <w:rPr>
          <w:rFonts w:eastAsia="Times New Roman" w:cs="Times New Roman"/>
          <w:color w:val="000000"/>
          <w:szCs w:val="24"/>
        </w:rPr>
        <w:t>, 282 F.3d 1212, 1214-15 (9th Cir. 2002) (court properly instructed jury that marijuana constitutes “merchandise” for purposes of 18 U.S.C. § 545).</w:t>
      </w:r>
    </w:p>
    <w:bookmarkEnd w:id="2735"/>
    <w:p w14:paraId="7454D462" w14:textId="50454843" w:rsidR="00185874" w:rsidRPr="00742622" w:rsidRDefault="00185874" w:rsidP="00185874">
      <w:pPr>
        <w:rPr>
          <w:szCs w:val="24"/>
        </w:rPr>
      </w:pPr>
    </w:p>
    <w:p w14:paraId="0CF21BFE" w14:textId="3F289718" w:rsidR="006B6224" w:rsidRPr="00742622" w:rsidRDefault="006B6224" w:rsidP="00185874">
      <w:pPr>
        <w:rPr>
          <w:szCs w:val="24"/>
        </w:rPr>
      </w:pPr>
    </w:p>
    <w:p w14:paraId="133959ED" w14:textId="1A3B8349" w:rsidR="006B6224" w:rsidRPr="00742622" w:rsidRDefault="006B6224" w:rsidP="00185874">
      <w:pPr>
        <w:rPr>
          <w:szCs w:val="24"/>
        </w:rPr>
      </w:pPr>
    </w:p>
    <w:p w14:paraId="7828451C" w14:textId="3BF028DA" w:rsidR="006B6224" w:rsidRPr="00742622" w:rsidRDefault="006B6224" w:rsidP="00185874">
      <w:pPr>
        <w:rPr>
          <w:szCs w:val="24"/>
        </w:rPr>
      </w:pPr>
    </w:p>
    <w:p w14:paraId="075BF968" w14:textId="6E7BC5D2" w:rsidR="006B6224" w:rsidRPr="00742622" w:rsidRDefault="006B6224" w:rsidP="00185874">
      <w:pPr>
        <w:rPr>
          <w:szCs w:val="24"/>
        </w:rPr>
      </w:pPr>
    </w:p>
    <w:p w14:paraId="1D610E97" w14:textId="2F796FBA" w:rsidR="006B6224" w:rsidRPr="00742622" w:rsidRDefault="006B6224" w:rsidP="00185874">
      <w:pPr>
        <w:rPr>
          <w:szCs w:val="24"/>
        </w:rPr>
      </w:pPr>
    </w:p>
    <w:p w14:paraId="60C0073D" w14:textId="41E292BD" w:rsidR="006B6224" w:rsidRPr="00742622" w:rsidRDefault="006B6224" w:rsidP="00185874">
      <w:pPr>
        <w:rPr>
          <w:szCs w:val="24"/>
        </w:rPr>
      </w:pPr>
    </w:p>
    <w:p w14:paraId="2C2445DC" w14:textId="0698E3AA" w:rsidR="006B6224" w:rsidRPr="00742622" w:rsidRDefault="006B6224" w:rsidP="00185874">
      <w:pPr>
        <w:rPr>
          <w:szCs w:val="24"/>
        </w:rPr>
      </w:pPr>
    </w:p>
    <w:p w14:paraId="3262A2F6" w14:textId="078A351F" w:rsidR="006B6224" w:rsidRDefault="006B6224" w:rsidP="00185874">
      <w:pPr>
        <w:rPr>
          <w:szCs w:val="24"/>
        </w:rPr>
      </w:pPr>
    </w:p>
    <w:p w14:paraId="5C24A520" w14:textId="04DFA5AE" w:rsidR="00781562" w:rsidRDefault="00781562" w:rsidP="00185874">
      <w:pPr>
        <w:rPr>
          <w:szCs w:val="24"/>
        </w:rPr>
      </w:pPr>
    </w:p>
    <w:p w14:paraId="12E3AAA7" w14:textId="4316831D" w:rsidR="00781562" w:rsidRDefault="00781562" w:rsidP="00185874">
      <w:pPr>
        <w:rPr>
          <w:szCs w:val="24"/>
        </w:rPr>
      </w:pPr>
    </w:p>
    <w:p w14:paraId="51B0BD16" w14:textId="0452CEC3" w:rsidR="00781562" w:rsidRDefault="00781562" w:rsidP="00185874">
      <w:pPr>
        <w:rPr>
          <w:szCs w:val="24"/>
        </w:rPr>
      </w:pPr>
    </w:p>
    <w:p w14:paraId="77D2B32D" w14:textId="6930C938" w:rsidR="00781562" w:rsidRDefault="00781562" w:rsidP="00185874">
      <w:pPr>
        <w:rPr>
          <w:szCs w:val="24"/>
        </w:rPr>
      </w:pPr>
    </w:p>
    <w:p w14:paraId="0FA45D90" w14:textId="2FA6063A" w:rsidR="00781562" w:rsidRDefault="00781562" w:rsidP="00185874">
      <w:pPr>
        <w:rPr>
          <w:szCs w:val="24"/>
        </w:rPr>
      </w:pPr>
    </w:p>
    <w:p w14:paraId="0F49994B" w14:textId="77777777" w:rsidR="00781562" w:rsidRPr="00742622" w:rsidRDefault="00781562" w:rsidP="00185874">
      <w:pPr>
        <w:rPr>
          <w:szCs w:val="24"/>
        </w:rPr>
      </w:pPr>
    </w:p>
    <w:p w14:paraId="1A9EC3D8" w14:textId="21BEFAEA" w:rsidR="006B6224" w:rsidRDefault="006B6224" w:rsidP="00185874">
      <w:pPr>
        <w:rPr>
          <w:szCs w:val="24"/>
        </w:rPr>
      </w:pPr>
    </w:p>
    <w:p w14:paraId="36AC9FA0" w14:textId="60E7A556" w:rsidR="00135283" w:rsidRDefault="00135283" w:rsidP="00185874">
      <w:pPr>
        <w:rPr>
          <w:szCs w:val="24"/>
        </w:rPr>
      </w:pPr>
    </w:p>
    <w:p w14:paraId="31BEBA98" w14:textId="77777777" w:rsidR="004F168F" w:rsidRPr="00742622" w:rsidRDefault="004F168F" w:rsidP="00185874">
      <w:pPr>
        <w:rPr>
          <w:szCs w:val="24"/>
        </w:rPr>
      </w:pPr>
    </w:p>
    <w:p w14:paraId="4BDF274B" w14:textId="4AF33BE7" w:rsidR="006B6224" w:rsidRPr="00742622" w:rsidRDefault="006B6224" w:rsidP="00185874">
      <w:pPr>
        <w:rPr>
          <w:szCs w:val="24"/>
        </w:rPr>
      </w:pPr>
    </w:p>
    <w:p w14:paraId="704DF25E" w14:textId="227D3DAD" w:rsidR="006B6224" w:rsidRPr="00742622" w:rsidRDefault="006B6224" w:rsidP="00E84003">
      <w:pPr>
        <w:pStyle w:val="Heading1"/>
      </w:pPr>
      <w:bookmarkStart w:id="2736" w:name="_Toc73698815"/>
      <w:bookmarkStart w:id="2737" w:name="_Toc83310885"/>
      <w:bookmarkStart w:id="2738" w:name="_Toc83362671"/>
      <w:bookmarkStart w:id="2739" w:name="_Toc83363080"/>
      <w:bookmarkStart w:id="2740" w:name="_Toc90310139"/>
      <w:bookmarkStart w:id="2741" w:name="_Toc90389997"/>
      <w:bookmarkStart w:id="2742" w:name="_Toc211607457"/>
      <w:r w:rsidRPr="00742622">
        <w:lastRenderedPageBreak/>
        <w:t>2</w:t>
      </w:r>
      <w:r w:rsidR="0054613F">
        <w:t>2</w:t>
      </w:r>
      <w:r w:rsidR="00E97E0E">
        <w:t xml:space="preserve">. </w:t>
      </w:r>
      <w:r w:rsidRPr="00742622">
        <w:t>TAX AND BULK SMUGGLING OFFENSES</w:t>
      </w:r>
      <w:bookmarkEnd w:id="2736"/>
      <w:bookmarkEnd w:id="2737"/>
      <w:bookmarkEnd w:id="2738"/>
      <w:bookmarkEnd w:id="2739"/>
      <w:bookmarkEnd w:id="2740"/>
      <w:bookmarkEnd w:id="2741"/>
      <w:bookmarkEnd w:id="2742"/>
      <w:r w:rsidRPr="00742622">
        <w:t xml:space="preserve"> </w:t>
      </w:r>
    </w:p>
    <w:p w14:paraId="38198CF2" w14:textId="77777777" w:rsidR="00DB0CCE" w:rsidRPr="00742622" w:rsidRDefault="00DB0CCE" w:rsidP="00DB0CCE">
      <w:pPr>
        <w:rPr>
          <w:szCs w:val="24"/>
        </w:rPr>
      </w:pPr>
    </w:p>
    <w:p w14:paraId="36324FEC" w14:textId="0E824EE6" w:rsidR="006B6224" w:rsidRPr="00742622" w:rsidRDefault="00DB0CCE" w:rsidP="00DB0CCE">
      <w:pPr>
        <w:rPr>
          <w:b/>
          <w:bCs/>
          <w:szCs w:val="24"/>
        </w:rPr>
      </w:pPr>
      <w:r w:rsidRPr="00742622">
        <w:rPr>
          <w:b/>
          <w:bCs/>
          <w:szCs w:val="24"/>
        </w:rPr>
        <w:t>Instruction</w:t>
      </w:r>
    </w:p>
    <w:p w14:paraId="6174965F" w14:textId="77777777" w:rsidR="00E3397B" w:rsidRDefault="00E3397B" w:rsidP="00E3397B">
      <w:pPr>
        <w:widowControl w:val="0"/>
        <w:tabs>
          <w:tab w:val="left" w:pos="1540"/>
          <w:tab w:val="left" w:pos="1541"/>
        </w:tabs>
        <w:autoSpaceDE w:val="0"/>
        <w:autoSpaceDN w:val="0"/>
        <w:spacing w:before="1" w:line="252" w:lineRule="exact"/>
        <w:rPr>
          <w:szCs w:val="24"/>
        </w:rPr>
      </w:pPr>
    </w:p>
    <w:p w14:paraId="5B5A73F9" w14:textId="3695A749"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bookmarkStart w:id="2743" w:name="_Hlk112218332"/>
      <w:r w:rsidRPr="00E3397B">
        <w:rPr>
          <w:szCs w:val="24"/>
        </w:rPr>
        <w:t>Attempt to Evade or Defeat Income Tax (26 U.S.C. §</w:t>
      </w:r>
      <w:r w:rsidRPr="00E3397B">
        <w:rPr>
          <w:spacing w:val="-4"/>
          <w:szCs w:val="24"/>
        </w:rPr>
        <w:t xml:space="preserve"> </w:t>
      </w:r>
      <w:r w:rsidRPr="00E3397B">
        <w:rPr>
          <w:szCs w:val="24"/>
        </w:rPr>
        <w:t>7201)</w:t>
      </w:r>
    </w:p>
    <w:p w14:paraId="75C11C26" w14:textId="181EA369"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Willful Failure to Pay Tax or File Tax Return (26 U.S.C. §</w:t>
      </w:r>
      <w:r w:rsidRPr="00E3397B">
        <w:rPr>
          <w:spacing w:val="-14"/>
          <w:szCs w:val="24"/>
        </w:rPr>
        <w:t xml:space="preserve"> </w:t>
      </w:r>
      <w:r w:rsidRPr="00E3397B">
        <w:rPr>
          <w:szCs w:val="24"/>
        </w:rPr>
        <w:t>7203)</w:t>
      </w:r>
    </w:p>
    <w:p w14:paraId="3D3B064F" w14:textId="4BF5686B"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Filing False Tax Return (26 U.S.C. §</w:t>
      </w:r>
      <w:r w:rsidRPr="00E3397B">
        <w:rPr>
          <w:spacing w:val="-9"/>
          <w:szCs w:val="24"/>
        </w:rPr>
        <w:t xml:space="preserve"> </w:t>
      </w:r>
      <w:r w:rsidRPr="00E3397B">
        <w:rPr>
          <w:szCs w:val="24"/>
        </w:rPr>
        <w:t>7206(1))</w:t>
      </w:r>
    </w:p>
    <w:p w14:paraId="255ADEAB" w14:textId="49A9DA50"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Aiding or Advising False Income Tax Return (26 U.S.C. §</w:t>
      </w:r>
      <w:r w:rsidRPr="00E3397B">
        <w:rPr>
          <w:spacing w:val="-7"/>
          <w:szCs w:val="24"/>
        </w:rPr>
        <w:t xml:space="preserve"> </w:t>
      </w:r>
      <w:r w:rsidRPr="00E3397B">
        <w:rPr>
          <w:szCs w:val="24"/>
        </w:rPr>
        <w:t>7206(2))</w:t>
      </w:r>
    </w:p>
    <w:p w14:paraId="629AA76E" w14:textId="5BF8CA05"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Filing False Tax Return (Misdemeanor) (26 U.S.C. § 7207)</w:t>
      </w:r>
    </w:p>
    <w:p w14:paraId="3DF41B81" w14:textId="7EFB0A1A"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Willfully—Defined (26 U.S.C. §§ 7201, 7203, 7206,</w:t>
      </w:r>
      <w:r w:rsidRPr="00E3397B">
        <w:rPr>
          <w:spacing w:val="-12"/>
          <w:szCs w:val="24"/>
        </w:rPr>
        <w:t xml:space="preserve"> </w:t>
      </w:r>
      <w:r w:rsidRPr="00E3397B">
        <w:rPr>
          <w:szCs w:val="24"/>
        </w:rPr>
        <w:t>7207)</w:t>
      </w:r>
    </w:p>
    <w:p w14:paraId="34414B1E" w14:textId="006A6054"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Forcible or Attempted Rescue of Seized Property (26 U.S.C. §</w:t>
      </w:r>
      <w:r w:rsidRPr="00E3397B">
        <w:rPr>
          <w:spacing w:val="-8"/>
          <w:szCs w:val="24"/>
        </w:rPr>
        <w:t xml:space="preserve"> </w:t>
      </w:r>
      <w:r w:rsidRPr="00E3397B">
        <w:rPr>
          <w:szCs w:val="24"/>
        </w:rPr>
        <w:t>7212(b))</w:t>
      </w:r>
    </w:p>
    <w:p w14:paraId="672D4B63" w14:textId="2E22E2F2"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Failure to Report Exporting or Importing Monetary Instruments (31 U.S.C. §</w:t>
      </w:r>
      <w:r w:rsidR="002C4577" w:rsidRPr="00E3397B">
        <w:rPr>
          <w:szCs w:val="24"/>
        </w:rPr>
        <w:t>§</w:t>
      </w:r>
      <w:r w:rsidR="002C4577" w:rsidRPr="00E3397B">
        <w:rPr>
          <w:spacing w:val="-18"/>
          <w:szCs w:val="24"/>
        </w:rPr>
        <w:t xml:space="preserve"> </w:t>
      </w:r>
      <w:r w:rsidRPr="00E3397B">
        <w:rPr>
          <w:szCs w:val="24"/>
        </w:rPr>
        <w:t>5316(a)(1)</w:t>
      </w:r>
      <w:r w:rsidR="00781562">
        <w:rPr>
          <w:szCs w:val="24"/>
        </w:rPr>
        <w:t>, 5324(c)</w:t>
      </w:r>
      <w:r w:rsidRPr="00E3397B">
        <w:rPr>
          <w:szCs w:val="24"/>
        </w:rPr>
        <w:t>)</w:t>
      </w:r>
    </w:p>
    <w:p w14:paraId="715CBD1C" w14:textId="46487FA3" w:rsidR="00CE7FEF" w:rsidRP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Bulk Cash Smuggling (31 U.S.C. §</w:t>
      </w:r>
      <w:r w:rsidRPr="00E3397B">
        <w:rPr>
          <w:spacing w:val="-7"/>
          <w:szCs w:val="24"/>
        </w:rPr>
        <w:t xml:space="preserve"> </w:t>
      </w:r>
      <w:r w:rsidRPr="00E3397B">
        <w:rPr>
          <w:szCs w:val="24"/>
        </w:rPr>
        <w:t>5332(a))</w:t>
      </w:r>
    </w:p>
    <w:bookmarkEnd w:id="2743"/>
    <w:p w14:paraId="69E9A941" w14:textId="77777777" w:rsidR="00CE7FEF" w:rsidRPr="00742622" w:rsidRDefault="00CE7FEF" w:rsidP="00CE7FEF">
      <w:pPr>
        <w:widowControl w:val="0"/>
        <w:tabs>
          <w:tab w:val="left" w:pos="1540"/>
          <w:tab w:val="left" w:pos="1541"/>
        </w:tabs>
        <w:autoSpaceDE w:val="0"/>
        <w:autoSpaceDN w:val="0"/>
        <w:spacing w:line="252" w:lineRule="exact"/>
        <w:ind w:left="1080"/>
        <w:rPr>
          <w:szCs w:val="24"/>
        </w:rPr>
      </w:pPr>
    </w:p>
    <w:p w14:paraId="5A83EC86" w14:textId="1215C918" w:rsidR="006B6224" w:rsidRPr="00742622" w:rsidRDefault="006B6224" w:rsidP="006B6224">
      <w:pPr>
        <w:pStyle w:val="ListParagraph"/>
        <w:rPr>
          <w:szCs w:val="24"/>
        </w:rPr>
      </w:pPr>
    </w:p>
    <w:p w14:paraId="68D04D39" w14:textId="1A2F63B1" w:rsidR="006B6224" w:rsidRPr="00742622" w:rsidRDefault="006B6224" w:rsidP="006B6224">
      <w:pPr>
        <w:pStyle w:val="ListParagraph"/>
        <w:rPr>
          <w:szCs w:val="24"/>
        </w:rPr>
      </w:pPr>
    </w:p>
    <w:p w14:paraId="27104AEE" w14:textId="371746D5" w:rsidR="006B6224" w:rsidRPr="00742622" w:rsidRDefault="006B6224" w:rsidP="006B6224">
      <w:pPr>
        <w:pStyle w:val="ListParagraph"/>
        <w:rPr>
          <w:szCs w:val="24"/>
        </w:rPr>
      </w:pPr>
    </w:p>
    <w:p w14:paraId="13051FF7" w14:textId="46A7FE41" w:rsidR="006B6224" w:rsidRPr="00742622" w:rsidRDefault="006B6224" w:rsidP="006B6224">
      <w:pPr>
        <w:pStyle w:val="ListParagraph"/>
        <w:rPr>
          <w:szCs w:val="24"/>
        </w:rPr>
      </w:pPr>
    </w:p>
    <w:p w14:paraId="35D1CDF1" w14:textId="4CD67795" w:rsidR="006B6224" w:rsidRPr="00742622" w:rsidRDefault="006B6224" w:rsidP="006B6224">
      <w:pPr>
        <w:pStyle w:val="ListParagraph"/>
        <w:rPr>
          <w:szCs w:val="24"/>
        </w:rPr>
      </w:pPr>
    </w:p>
    <w:p w14:paraId="5AB67195" w14:textId="243054E5" w:rsidR="006B6224" w:rsidRPr="00742622" w:rsidRDefault="006B6224" w:rsidP="006B6224">
      <w:pPr>
        <w:pStyle w:val="ListParagraph"/>
        <w:rPr>
          <w:szCs w:val="24"/>
        </w:rPr>
      </w:pPr>
    </w:p>
    <w:p w14:paraId="6D35A104" w14:textId="3D6F0FC3" w:rsidR="006B6224" w:rsidRPr="00742622" w:rsidRDefault="006B6224" w:rsidP="006B6224">
      <w:pPr>
        <w:pStyle w:val="ListParagraph"/>
        <w:rPr>
          <w:szCs w:val="24"/>
        </w:rPr>
      </w:pPr>
    </w:p>
    <w:p w14:paraId="68BC88AD" w14:textId="23D430B6" w:rsidR="006B6224" w:rsidRPr="00742622" w:rsidRDefault="006B6224" w:rsidP="006B6224">
      <w:pPr>
        <w:pStyle w:val="ListParagraph"/>
        <w:rPr>
          <w:szCs w:val="24"/>
        </w:rPr>
      </w:pPr>
    </w:p>
    <w:p w14:paraId="1E5D841F" w14:textId="04A2501D" w:rsidR="006B6224" w:rsidRPr="00742622" w:rsidRDefault="006B6224" w:rsidP="006B6224">
      <w:pPr>
        <w:pStyle w:val="ListParagraph"/>
        <w:rPr>
          <w:szCs w:val="24"/>
        </w:rPr>
      </w:pPr>
    </w:p>
    <w:p w14:paraId="61E81A83" w14:textId="204DF35A" w:rsidR="006B6224" w:rsidRPr="00742622" w:rsidRDefault="006B6224" w:rsidP="006B6224">
      <w:pPr>
        <w:pStyle w:val="ListParagraph"/>
        <w:rPr>
          <w:szCs w:val="24"/>
        </w:rPr>
      </w:pPr>
    </w:p>
    <w:p w14:paraId="697D7C6A" w14:textId="0E1ADB9B" w:rsidR="006B6224" w:rsidRPr="00742622" w:rsidRDefault="006B6224" w:rsidP="006B6224">
      <w:pPr>
        <w:pStyle w:val="ListParagraph"/>
        <w:rPr>
          <w:szCs w:val="24"/>
        </w:rPr>
      </w:pPr>
    </w:p>
    <w:p w14:paraId="37678EC5" w14:textId="1ADCDDA8" w:rsidR="006B6224" w:rsidRPr="00742622" w:rsidRDefault="006B6224" w:rsidP="006B6224">
      <w:pPr>
        <w:pStyle w:val="ListParagraph"/>
        <w:rPr>
          <w:szCs w:val="24"/>
        </w:rPr>
      </w:pPr>
    </w:p>
    <w:p w14:paraId="26303174" w14:textId="21E5E431" w:rsidR="006B6224" w:rsidRPr="00742622" w:rsidRDefault="006B6224" w:rsidP="006B6224">
      <w:pPr>
        <w:pStyle w:val="ListParagraph"/>
        <w:rPr>
          <w:szCs w:val="24"/>
        </w:rPr>
      </w:pPr>
    </w:p>
    <w:p w14:paraId="0B6FF65C" w14:textId="614AD0A1" w:rsidR="006B6224" w:rsidRPr="00742622" w:rsidRDefault="006B6224" w:rsidP="006B6224">
      <w:pPr>
        <w:pStyle w:val="ListParagraph"/>
        <w:rPr>
          <w:szCs w:val="24"/>
        </w:rPr>
      </w:pPr>
    </w:p>
    <w:p w14:paraId="0E32ACF3" w14:textId="49218E70" w:rsidR="006B6224" w:rsidRPr="00742622" w:rsidRDefault="006B6224" w:rsidP="006B6224">
      <w:pPr>
        <w:pStyle w:val="ListParagraph"/>
        <w:rPr>
          <w:szCs w:val="24"/>
        </w:rPr>
      </w:pPr>
    </w:p>
    <w:p w14:paraId="27624651" w14:textId="00304CEC" w:rsidR="006B6224" w:rsidRPr="00742622" w:rsidRDefault="006B6224" w:rsidP="006B6224">
      <w:pPr>
        <w:pStyle w:val="ListParagraph"/>
        <w:rPr>
          <w:szCs w:val="24"/>
        </w:rPr>
      </w:pPr>
    </w:p>
    <w:p w14:paraId="5803B5C0" w14:textId="2160738D" w:rsidR="006B6224" w:rsidRPr="00742622" w:rsidRDefault="006B6224" w:rsidP="006B6224">
      <w:pPr>
        <w:pStyle w:val="ListParagraph"/>
        <w:rPr>
          <w:szCs w:val="24"/>
        </w:rPr>
      </w:pPr>
    </w:p>
    <w:p w14:paraId="0C3DA033" w14:textId="33376BF1" w:rsidR="006B6224" w:rsidRPr="00742622" w:rsidRDefault="006B6224" w:rsidP="006B6224">
      <w:pPr>
        <w:pStyle w:val="ListParagraph"/>
        <w:rPr>
          <w:szCs w:val="24"/>
        </w:rPr>
      </w:pPr>
    </w:p>
    <w:p w14:paraId="7034C4DB" w14:textId="3370EA43" w:rsidR="006B6224" w:rsidRPr="00742622" w:rsidRDefault="006B6224" w:rsidP="006B6224">
      <w:pPr>
        <w:pStyle w:val="ListParagraph"/>
        <w:rPr>
          <w:szCs w:val="24"/>
        </w:rPr>
      </w:pPr>
    </w:p>
    <w:p w14:paraId="0DD7EAFA" w14:textId="2F5E3C1B" w:rsidR="006B6224" w:rsidRPr="00742622" w:rsidRDefault="006B6224" w:rsidP="006B6224">
      <w:pPr>
        <w:pStyle w:val="ListParagraph"/>
        <w:rPr>
          <w:szCs w:val="24"/>
        </w:rPr>
      </w:pPr>
    </w:p>
    <w:p w14:paraId="4D34B5FE" w14:textId="7A36B779" w:rsidR="006B6224" w:rsidRPr="00742622" w:rsidRDefault="006B6224" w:rsidP="006B6224">
      <w:pPr>
        <w:pStyle w:val="ListParagraph"/>
        <w:rPr>
          <w:szCs w:val="24"/>
        </w:rPr>
      </w:pPr>
    </w:p>
    <w:p w14:paraId="202993DF" w14:textId="761A8FAD" w:rsidR="006B6224" w:rsidRPr="00742622" w:rsidRDefault="006B6224" w:rsidP="006B6224">
      <w:pPr>
        <w:pStyle w:val="ListParagraph"/>
        <w:rPr>
          <w:szCs w:val="24"/>
        </w:rPr>
      </w:pPr>
    </w:p>
    <w:p w14:paraId="7406CC7E" w14:textId="43DFE64C" w:rsidR="006B6224" w:rsidRPr="00742622" w:rsidRDefault="006B6224" w:rsidP="006B6224">
      <w:pPr>
        <w:pStyle w:val="ListParagraph"/>
        <w:rPr>
          <w:szCs w:val="24"/>
        </w:rPr>
      </w:pPr>
    </w:p>
    <w:p w14:paraId="7F92DA6E" w14:textId="3FD2B296" w:rsidR="006B6224" w:rsidRPr="00742622" w:rsidRDefault="006B6224" w:rsidP="006B6224">
      <w:pPr>
        <w:pStyle w:val="ListParagraph"/>
        <w:rPr>
          <w:szCs w:val="24"/>
        </w:rPr>
      </w:pPr>
    </w:p>
    <w:p w14:paraId="2BBDC7C6" w14:textId="2FA32EF8" w:rsidR="006B6224" w:rsidRPr="00742622" w:rsidRDefault="006B6224" w:rsidP="00C152B3">
      <w:pPr>
        <w:rPr>
          <w:szCs w:val="24"/>
        </w:rPr>
      </w:pPr>
    </w:p>
    <w:p w14:paraId="224DB6A3" w14:textId="267EF98F" w:rsidR="00C152B3" w:rsidRPr="00742622" w:rsidRDefault="00C152B3" w:rsidP="00C152B3">
      <w:pPr>
        <w:rPr>
          <w:szCs w:val="24"/>
        </w:rPr>
      </w:pPr>
    </w:p>
    <w:p w14:paraId="7038B871" w14:textId="158A8AE5" w:rsidR="003D03AD" w:rsidRDefault="003D03AD" w:rsidP="00C152B3">
      <w:pPr>
        <w:rPr>
          <w:szCs w:val="24"/>
        </w:rPr>
      </w:pPr>
    </w:p>
    <w:p w14:paraId="7EFF32F4" w14:textId="1F52AA96" w:rsidR="00781562" w:rsidRDefault="00781562" w:rsidP="00C152B3">
      <w:pPr>
        <w:rPr>
          <w:szCs w:val="24"/>
        </w:rPr>
      </w:pPr>
    </w:p>
    <w:p w14:paraId="4166FE5B" w14:textId="77777777" w:rsidR="00781562" w:rsidRPr="00742622" w:rsidRDefault="00781562" w:rsidP="00C152B3">
      <w:pPr>
        <w:rPr>
          <w:szCs w:val="24"/>
        </w:rPr>
      </w:pPr>
    </w:p>
    <w:p w14:paraId="2683EBD2" w14:textId="2DFA8FC9" w:rsidR="003D03AD" w:rsidRPr="00742622" w:rsidRDefault="003D03AD" w:rsidP="00C152B3">
      <w:pPr>
        <w:rPr>
          <w:szCs w:val="24"/>
        </w:rPr>
      </w:pPr>
    </w:p>
    <w:p w14:paraId="006AEA37" w14:textId="177494F2" w:rsidR="003D03AD" w:rsidRDefault="003D03AD" w:rsidP="00C152B3">
      <w:pPr>
        <w:rPr>
          <w:szCs w:val="24"/>
        </w:rPr>
      </w:pPr>
    </w:p>
    <w:p w14:paraId="6E82B6E4" w14:textId="77777777" w:rsidR="00135283" w:rsidRPr="00742622" w:rsidRDefault="00135283" w:rsidP="00C152B3">
      <w:pPr>
        <w:rPr>
          <w:szCs w:val="24"/>
        </w:rPr>
      </w:pPr>
    </w:p>
    <w:p w14:paraId="35A5EE7B" w14:textId="39BABEAC" w:rsidR="006B6224" w:rsidRPr="00742622" w:rsidRDefault="006B6224" w:rsidP="006B6224">
      <w:pPr>
        <w:pStyle w:val="ListParagraph"/>
        <w:rPr>
          <w:szCs w:val="24"/>
        </w:rPr>
      </w:pPr>
    </w:p>
    <w:p w14:paraId="28A3E5DE" w14:textId="7D0937B3" w:rsidR="006B6224" w:rsidRPr="00742622" w:rsidRDefault="006B6224" w:rsidP="007A1AFA">
      <w:pPr>
        <w:pStyle w:val="Heading2"/>
      </w:pPr>
      <w:bookmarkStart w:id="2744" w:name="_Toc73698816"/>
      <w:bookmarkStart w:id="2745" w:name="_Toc83310886"/>
      <w:bookmarkStart w:id="2746" w:name="_Toc83362672"/>
      <w:bookmarkStart w:id="2747" w:name="_Toc83363081"/>
      <w:bookmarkStart w:id="2748" w:name="_Toc90310140"/>
      <w:bookmarkStart w:id="2749" w:name="_Toc90389998"/>
      <w:bookmarkStart w:id="2750" w:name="_Toc211607458"/>
      <w:r w:rsidRPr="00742622">
        <w:lastRenderedPageBreak/>
        <w:t>2</w:t>
      </w:r>
      <w:r w:rsidR="0054613F">
        <w:t>2</w:t>
      </w:r>
      <w:r w:rsidRPr="00742622">
        <w:t xml:space="preserve">.1 </w:t>
      </w:r>
      <w:r w:rsidR="003D03AD" w:rsidRPr="00742622">
        <w:t>Attempt to Evade or Defeat Income Tax</w:t>
      </w:r>
      <w:r w:rsidRPr="00742622">
        <w:t xml:space="preserve"> (26 U.S.C. § 7201)</w:t>
      </w:r>
      <w:bookmarkEnd w:id="2744"/>
      <w:bookmarkEnd w:id="2745"/>
      <w:bookmarkEnd w:id="2746"/>
      <w:bookmarkEnd w:id="2747"/>
      <w:bookmarkEnd w:id="2748"/>
      <w:bookmarkEnd w:id="2749"/>
      <w:bookmarkEnd w:id="2750"/>
    </w:p>
    <w:p w14:paraId="32B644A0" w14:textId="77777777" w:rsidR="006B6224" w:rsidRPr="00742622" w:rsidRDefault="006B6224" w:rsidP="00781562">
      <w:pPr>
        <w:rPr>
          <w:rFonts w:eastAsia="Times New Roman" w:cs="Times New Roman"/>
          <w:color w:val="000000"/>
          <w:szCs w:val="24"/>
        </w:rPr>
      </w:pPr>
    </w:p>
    <w:p w14:paraId="157372D6" w14:textId="00E32E54"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r>
      <w:bookmarkStart w:id="2751" w:name="_Hlk112157761"/>
      <w:r w:rsidRPr="00742622">
        <w:rPr>
          <w:rFonts w:eastAsia="Times New Roman" w:cs="Times New Roman"/>
          <w:color w:val="000000"/>
          <w:szCs w:val="24"/>
        </w:rPr>
        <w:t>The defendant is charged in [Count _______ of] the indictment with [</w:t>
      </w:r>
      <w:r w:rsidRPr="00742622">
        <w:rPr>
          <w:rFonts w:eastAsia="Times New Roman" w:cs="Times New Roman"/>
          <w:i/>
          <w:color w:val="000000"/>
          <w:szCs w:val="24"/>
          <w:u w:val="single"/>
        </w:rPr>
        <w:t>specify charge</w:t>
      </w:r>
      <w:r w:rsidRPr="00742622">
        <w:rPr>
          <w:rFonts w:eastAsia="Times New Roman" w:cs="Times New Roman"/>
          <w:color w:val="000000"/>
          <w:szCs w:val="24"/>
        </w:rPr>
        <w:t>] in violation of Section 7201 of Title 26 of the United States Code</w:t>
      </w:r>
      <w:r w:rsidR="00E97E0E">
        <w:rPr>
          <w:rFonts w:eastAsia="Times New Roman" w:cs="Times New Roman"/>
          <w:color w:val="000000"/>
          <w:szCs w:val="24"/>
        </w:rPr>
        <w:t xml:space="preserv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90944E0" w14:textId="77777777" w:rsidR="006B6224" w:rsidRPr="00742622" w:rsidRDefault="006B6224" w:rsidP="00781562">
      <w:pPr>
        <w:rPr>
          <w:rFonts w:eastAsia="Times New Roman" w:cs="Times New Roman"/>
          <w:color w:val="000000"/>
          <w:szCs w:val="24"/>
        </w:rPr>
      </w:pPr>
    </w:p>
    <w:p w14:paraId="43A403A4"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First, the defendant owed more federal income tax for the calendar year [</w:t>
      </w:r>
      <w:r w:rsidRPr="00742622">
        <w:rPr>
          <w:rFonts w:eastAsia="Times New Roman" w:cs="Times New Roman"/>
          <w:i/>
          <w:color w:val="000000"/>
          <w:szCs w:val="24"/>
          <w:u w:val="single"/>
        </w:rPr>
        <w:t>specify year</w:t>
      </w:r>
      <w:r w:rsidRPr="00742622">
        <w:rPr>
          <w:rFonts w:eastAsia="Times New Roman" w:cs="Times New Roman"/>
          <w:color w:val="000000"/>
          <w:szCs w:val="24"/>
        </w:rPr>
        <w:t>] than was declared due on the defendant’s income tax return for that calendar year;</w:t>
      </w:r>
    </w:p>
    <w:p w14:paraId="062C8240" w14:textId="77777777" w:rsidR="006B6224" w:rsidRPr="00742622" w:rsidRDefault="006B6224" w:rsidP="00781562">
      <w:pPr>
        <w:rPr>
          <w:rFonts w:eastAsia="Times New Roman" w:cs="Times New Roman"/>
          <w:color w:val="000000"/>
          <w:szCs w:val="24"/>
        </w:rPr>
      </w:pPr>
    </w:p>
    <w:p w14:paraId="748D724A"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Second, the defendant knew that more federal income tax was owed than was declared due on the defendant’s income tax return;</w:t>
      </w:r>
    </w:p>
    <w:p w14:paraId="7166850E" w14:textId="77777777" w:rsidR="006B6224" w:rsidRPr="00742622" w:rsidRDefault="006B6224" w:rsidP="00781562">
      <w:pPr>
        <w:rPr>
          <w:rFonts w:eastAsia="Times New Roman" w:cs="Times New Roman"/>
          <w:color w:val="000000"/>
          <w:szCs w:val="24"/>
        </w:rPr>
      </w:pPr>
    </w:p>
    <w:p w14:paraId="050B53D0"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Third, the defendant made an affirmative attempt to evade or defeat such additional tax; and</w:t>
      </w:r>
    </w:p>
    <w:p w14:paraId="1E9B116E" w14:textId="77777777" w:rsidR="006B6224" w:rsidRPr="00742622" w:rsidRDefault="006B6224" w:rsidP="00781562">
      <w:pPr>
        <w:rPr>
          <w:rFonts w:eastAsia="Times New Roman" w:cs="Times New Roman"/>
          <w:color w:val="000000"/>
          <w:szCs w:val="24"/>
        </w:rPr>
      </w:pPr>
    </w:p>
    <w:p w14:paraId="3DF86BA6"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Fourth, in attempting to evade or defeat such additional tax, the defendant acted willfully.</w:t>
      </w:r>
    </w:p>
    <w:p w14:paraId="7E468C1A" w14:textId="77777777" w:rsidR="006B6224" w:rsidRPr="00742622" w:rsidRDefault="006B6224" w:rsidP="00781562">
      <w:pPr>
        <w:rPr>
          <w:rFonts w:eastAsia="Times New Roman" w:cs="Times New Roman"/>
          <w:color w:val="000000"/>
          <w:szCs w:val="24"/>
        </w:rPr>
      </w:pPr>
    </w:p>
    <w:p w14:paraId="7379C89D" w14:textId="77777777" w:rsidR="006B6224" w:rsidRPr="00742622" w:rsidRDefault="006B6224" w:rsidP="00184BAF">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21222F4" w14:textId="77777777" w:rsidR="006B6224" w:rsidRPr="00742622" w:rsidRDefault="006B6224" w:rsidP="00781562">
      <w:pPr>
        <w:rPr>
          <w:rFonts w:eastAsia="Times New Roman" w:cs="Times New Roman"/>
          <w:color w:val="000000"/>
          <w:szCs w:val="24"/>
        </w:rPr>
      </w:pPr>
    </w:p>
    <w:p w14:paraId="2CD39E1E" w14:textId="49BFAD3A"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54613F">
        <w:rPr>
          <w:rFonts w:eastAsia="Times New Roman" w:cs="Times New Roman"/>
          <w:color w:val="000000"/>
          <w:szCs w:val="24"/>
        </w:rPr>
        <w:t>22.6</w:t>
      </w:r>
      <w:r w:rsidRPr="00742622">
        <w:rPr>
          <w:rFonts w:eastAsia="Times New Roman" w:cs="Times New Roman"/>
          <w:color w:val="000000"/>
          <w:szCs w:val="24"/>
        </w:rPr>
        <w:t xml:space="preserve"> (Willfully—Defined) as to “willfully” in the context of prosecutions for violations of Title 26.</w:t>
      </w:r>
    </w:p>
    <w:p w14:paraId="4D65B692" w14:textId="77777777" w:rsidR="006B6224" w:rsidRPr="00742622" w:rsidRDefault="006B6224" w:rsidP="00781562">
      <w:pPr>
        <w:rPr>
          <w:rFonts w:eastAsia="Times New Roman" w:cs="Times New Roman"/>
          <w:color w:val="000000"/>
          <w:szCs w:val="24"/>
        </w:rPr>
      </w:pPr>
    </w:p>
    <w:p w14:paraId="5219D86E" w14:textId="3585399B"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 xml:space="preserve">The elements of attempted </w:t>
      </w:r>
      <w:bookmarkStart w:id="2752" w:name="SR;1925"/>
      <w:bookmarkEnd w:id="2752"/>
      <w:r w:rsidRPr="00742622">
        <w:rPr>
          <w:rFonts w:eastAsia="Times New Roman" w:cs="Times New Roman"/>
          <w:color w:val="000000"/>
          <w:szCs w:val="24"/>
        </w:rPr>
        <w:t xml:space="preserve">tax evasion under 26 U.S.C. § 7201 are stated in </w:t>
      </w:r>
      <w:r w:rsidRPr="00742622">
        <w:rPr>
          <w:rFonts w:eastAsia="Times New Roman" w:cs="Times New Roman"/>
          <w:i/>
          <w:color w:val="000000"/>
          <w:szCs w:val="24"/>
        </w:rPr>
        <w:t>United States v. Kayser</w:t>
      </w:r>
      <w:r w:rsidRPr="00742622">
        <w:rPr>
          <w:rFonts w:eastAsia="Times New Roman" w:cs="Times New Roman"/>
          <w:color w:val="000000"/>
          <w:szCs w:val="24"/>
        </w:rPr>
        <w:t>, 488 F.3d 1070, 1073 (9th Cir. 2007), as follows</w:t>
      </w:r>
      <w:r w:rsidR="00184BAF" w:rsidRPr="00742622">
        <w:rPr>
          <w:rFonts w:eastAsia="Times New Roman" w:cs="Times New Roman"/>
          <w:color w:val="000000"/>
          <w:szCs w:val="24"/>
        </w:rPr>
        <w:t>:</w:t>
      </w:r>
      <w:r w:rsidR="00184BAF">
        <w:rPr>
          <w:rFonts w:eastAsia="Times New Roman" w:cs="Times New Roman"/>
          <w:color w:val="000000"/>
          <w:szCs w:val="24"/>
        </w:rPr>
        <w:t xml:space="preserve"> </w:t>
      </w:r>
      <w:r w:rsidR="00184BAF" w:rsidRPr="00742622">
        <w:rPr>
          <w:rFonts w:eastAsia="Times New Roman" w:cs="Times New Roman"/>
          <w:color w:val="000000"/>
          <w:szCs w:val="24"/>
        </w:rPr>
        <w:t>(</w:t>
      </w:r>
      <w:r w:rsidRPr="00742622">
        <w:rPr>
          <w:rFonts w:eastAsia="Times New Roman" w:cs="Times New Roman"/>
          <w:color w:val="000000"/>
          <w:szCs w:val="24"/>
        </w:rPr>
        <w:t xml:space="preserve">1) willfulness; (2) the existence of a tax deficiency; and (3) an affirmative act constituting an evasion or attempted evasion of the tax. </w:t>
      </w:r>
      <w:r w:rsidR="00B70398" w:rsidRPr="00B70398">
        <w:rPr>
          <w:rFonts w:eastAsia="Times New Roman" w:cs="Times New Roman"/>
          <w:i/>
          <w:iCs/>
          <w:color w:val="000000"/>
          <w:szCs w:val="24"/>
        </w:rPr>
        <w:t>Id</w:t>
      </w:r>
      <w:r w:rsidR="00B70398">
        <w:rPr>
          <w:rFonts w:eastAsia="Times New Roman" w:cs="Times New Roman"/>
          <w:color w:val="000000"/>
          <w:szCs w:val="24"/>
        </w:rPr>
        <w:t xml:space="preserve">. </w:t>
      </w:r>
      <w:r w:rsidRPr="00742622">
        <w:rPr>
          <w:rFonts w:eastAsia="Times New Roman" w:cs="Times New Roman"/>
          <w:color w:val="000000"/>
          <w:szCs w:val="24"/>
        </w:rPr>
        <w:t>(citing</w:t>
      </w:r>
      <w:r w:rsidRPr="00742622">
        <w:rPr>
          <w:rFonts w:eastAsia="Times New Roman" w:cs="Times New Roman"/>
          <w:i/>
          <w:color w:val="000000"/>
          <w:szCs w:val="24"/>
        </w:rPr>
        <w:t xml:space="preserve"> Sansone v. United States</w:t>
      </w:r>
      <w:r w:rsidRPr="00742622">
        <w:rPr>
          <w:rFonts w:eastAsia="Times New Roman" w:cs="Times New Roman"/>
          <w:color w:val="000000"/>
          <w:szCs w:val="24"/>
        </w:rPr>
        <w:t>, 380 U.S. 343, 351 (1965)</w:t>
      </w:r>
      <w:r w:rsidR="00B70398">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Marashi</w:t>
      </w:r>
      <w:r w:rsidRPr="00742622">
        <w:rPr>
          <w:rFonts w:eastAsia="Times New Roman" w:cs="Times New Roman"/>
          <w:color w:val="000000"/>
          <w:szCs w:val="24"/>
        </w:rPr>
        <w:t>, 913 F.2d 724, 735 (9th Cir. 1990))</w:t>
      </w:r>
      <w:r w:rsidR="00E97E0E">
        <w:rPr>
          <w:rFonts w:eastAsia="Times New Roman" w:cs="Times New Roman"/>
          <w:color w:val="000000"/>
          <w:szCs w:val="24"/>
        </w:rPr>
        <w:t xml:space="preserve">. </w:t>
      </w:r>
      <w:r w:rsidRPr="00742622">
        <w:rPr>
          <w:rFonts w:eastAsia="Times New Roman" w:cs="Times New Roman"/>
          <w:color w:val="000000"/>
          <w:szCs w:val="24"/>
        </w:rPr>
        <w:t>“A tax deficiency occurs when a defendant owes more federal income tax for the applicable tax year than was declared due on the defendant’s income tax return.</w:t>
      </w:r>
      <w:r w:rsidR="000E7720">
        <w:rPr>
          <w:rFonts w:eastAsia="Times New Roman" w:cs="Times New Roman"/>
          <w:color w:val="000000"/>
          <w:szCs w:val="24"/>
        </w:rPr>
        <w:t xml:space="preserve">” </w:t>
      </w:r>
      <w:r w:rsidR="00B70398" w:rsidRPr="00B70398">
        <w:rPr>
          <w:rFonts w:eastAsia="Times New Roman" w:cs="Times New Roman"/>
          <w:i/>
          <w:iCs/>
          <w:color w:val="000000"/>
          <w:szCs w:val="24"/>
        </w:rPr>
        <w:t>Id.</w:t>
      </w:r>
      <w:r w:rsidR="00B70398">
        <w:rPr>
          <w:rFonts w:eastAsia="Times New Roman" w:cs="Times New Roman"/>
          <w:color w:val="000000"/>
          <w:szCs w:val="24"/>
        </w:rPr>
        <w:t xml:space="preserve"> At 1073.</w:t>
      </w:r>
    </w:p>
    <w:p w14:paraId="4490C230" w14:textId="77777777" w:rsidR="006B6224" w:rsidRPr="00742622" w:rsidRDefault="006B6224" w:rsidP="00781562">
      <w:pPr>
        <w:rPr>
          <w:rFonts w:eastAsia="Times New Roman" w:cs="Times New Roman"/>
          <w:color w:val="000000"/>
          <w:szCs w:val="24"/>
        </w:rPr>
      </w:pPr>
    </w:p>
    <w:p w14:paraId="00767732" w14:textId="39B7C9C5"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The first element requires the government to prove there was a tax deficiency, but the deficiency need not be “substantial.</w:t>
      </w:r>
      <w:r w:rsidR="000E7720">
        <w:rPr>
          <w:rFonts w:eastAsia="Times New Roman" w:cs="Times New Roman"/>
          <w:color w:val="000000"/>
          <w:szCs w:val="24"/>
        </w:rPr>
        <w:t xml:space="preserve">” </w:t>
      </w:r>
      <w:r w:rsidRPr="00742622">
        <w:rPr>
          <w:rFonts w:eastAsia="Times New Roman" w:cs="Times New Roman"/>
          <w:i/>
          <w:color w:val="000000"/>
          <w:szCs w:val="24"/>
        </w:rPr>
        <w:t>Marashi</w:t>
      </w:r>
      <w:r w:rsidRPr="00742622">
        <w:rPr>
          <w:rFonts w:eastAsia="Times New Roman" w:cs="Times New Roman"/>
          <w:color w:val="000000"/>
          <w:szCs w:val="24"/>
        </w:rPr>
        <w:t>, 913 F.2d at 735.</w:t>
      </w:r>
    </w:p>
    <w:p w14:paraId="5BC75EC7" w14:textId="77777777" w:rsidR="006B6224" w:rsidRPr="00742622" w:rsidRDefault="006B6224" w:rsidP="00781562">
      <w:pPr>
        <w:rPr>
          <w:rFonts w:eastAsia="Times New Roman" w:cs="Times New Roman"/>
          <w:color w:val="000000"/>
          <w:szCs w:val="24"/>
        </w:rPr>
      </w:pPr>
    </w:p>
    <w:p w14:paraId="0A8BD92E" w14:textId="3BA8B751"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“A defendant may negate the element of tax deficiency in a tax evasion case with evidence of unreported deductions.</w:t>
      </w:r>
      <w:r w:rsidR="000E7720">
        <w:rPr>
          <w:rFonts w:eastAsia="Times New Roman" w:cs="Times New Roman"/>
          <w:color w:val="000000"/>
          <w:szCs w:val="24"/>
        </w:rPr>
        <w:t xml:space="preserve">” </w:t>
      </w:r>
      <w:r w:rsidRPr="00742622">
        <w:rPr>
          <w:rFonts w:eastAsia="Times New Roman" w:cs="Times New Roman"/>
          <w:i/>
          <w:color w:val="000000"/>
          <w:szCs w:val="24"/>
        </w:rPr>
        <w:t>Kayser</w:t>
      </w:r>
      <w:r w:rsidRPr="00742622">
        <w:rPr>
          <w:rFonts w:eastAsia="Times New Roman" w:cs="Times New Roman"/>
          <w:color w:val="000000"/>
          <w:szCs w:val="24"/>
        </w:rPr>
        <w:t>, 488 F.3d at 1073-74 (rejecting argument that defendant was precluded from offering evidence that is inconsistent with information he reported on his tax returns).</w:t>
      </w:r>
    </w:p>
    <w:p w14:paraId="32177355" w14:textId="77777777" w:rsidR="006B6224" w:rsidRPr="00742622" w:rsidRDefault="006B6224" w:rsidP="00781562">
      <w:pPr>
        <w:rPr>
          <w:rFonts w:eastAsia="Times New Roman" w:cs="Times New Roman"/>
          <w:color w:val="000000"/>
          <w:szCs w:val="24"/>
        </w:rPr>
      </w:pPr>
    </w:p>
    <w:p w14:paraId="48B05181" w14:textId="6FA167DB"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When a corporation makes a distribution to a stockholder initially characterized as a “distribution,” that “distribution” may subsequently be legitimately characterized as a non-taxable “return of capital” if the corporation has no earnings</w:t>
      </w:r>
      <w:r w:rsidR="00E97E0E">
        <w:rPr>
          <w:rFonts w:eastAsia="Times New Roman" w:cs="Times New Roman"/>
          <w:color w:val="000000"/>
          <w:szCs w:val="24"/>
        </w:rPr>
        <w:t xml:space="preserve">. </w:t>
      </w:r>
      <w:r w:rsidRPr="00742622">
        <w:rPr>
          <w:rFonts w:eastAsia="Times New Roman" w:cs="Times New Roman"/>
          <w:i/>
          <w:color w:val="000000"/>
          <w:szCs w:val="24"/>
        </w:rPr>
        <w:t>Boulware v. United States</w:t>
      </w:r>
      <w:r w:rsidRPr="00742622">
        <w:rPr>
          <w:rFonts w:eastAsia="Times New Roman" w:cs="Times New Roman"/>
          <w:color w:val="000000"/>
          <w:szCs w:val="24"/>
        </w:rPr>
        <w:t>, 552 U.S. 421, 430-31 (2008).</w:t>
      </w:r>
    </w:p>
    <w:p w14:paraId="2F33A299" w14:textId="77777777" w:rsidR="006B6224" w:rsidRPr="00742622" w:rsidRDefault="006B6224" w:rsidP="00781562">
      <w:pPr>
        <w:rPr>
          <w:rFonts w:eastAsia="Times New Roman" w:cs="Times New Roman"/>
          <w:color w:val="000000"/>
          <w:szCs w:val="24"/>
        </w:rPr>
      </w:pPr>
    </w:p>
    <w:p w14:paraId="6AF18E2A" w14:textId="2C6E84FA"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A defendant accused of tax evasion is not entitled to a lesser included offense instruction based on § 7203 if the act constituting evasion was the filing of a false return</w:t>
      </w:r>
      <w:r w:rsidR="00E97E0E">
        <w:rPr>
          <w:rFonts w:eastAsia="Times New Roman" w:cs="Times New Roman"/>
          <w:color w:val="000000"/>
          <w:szCs w:val="24"/>
        </w:rPr>
        <w:t xml:space="preserve">. </w:t>
      </w:r>
      <w:r w:rsidRPr="00742622">
        <w:rPr>
          <w:rFonts w:eastAsia="Times New Roman" w:cs="Times New Roman"/>
          <w:i/>
          <w:color w:val="000000"/>
          <w:szCs w:val="24"/>
        </w:rPr>
        <w:t>Sansone</w:t>
      </w:r>
      <w:r w:rsidRPr="00742622">
        <w:rPr>
          <w:rFonts w:eastAsia="Times New Roman" w:cs="Times New Roman"/>
          <w:color w:val="000000"/>
          <w:szCs w:val="24"/>
        </w:rPr>
        <w:t>, 380 U.S. at 351-52</w:t>
      </w:r>
      <w:r w:rsidR="00E97E0E">
        <w:rPr>
          <w:rFonts w:eastAsia="Times New Roman" w:cs="Times New Roman"/>
          <w:color w:val="000000"/>
          <w:szCs w:val="24"/>
        </w:rPr>
        <w:t xml:space="preserve">. </w:t>
      </w:r>
      <w:r w:rsidRPr="00742622">
        <w:rPr>
          <w:rFonts w:eastAsia="Times New Roman" w:cs="Times New Roman"/>
          <w:color w:val="000000"/>
          <w:szCs w:val="24"/>
        </w:rPr>
        <w:t xml:space="preserve">In addition, because failure to file a return is an element of a § 7203 failure to file </w:t>
      </w:r>
      <w:r w:rsidR="00184BAF" w:rsidRPr="00742622">
        <w:rPr>
          <w:rFonts w:eastAsia="Times New Roman" w:cs="Times New Roman"/>
          <w:color w:val="000000"/>
          <w:szCs w:val="24"/>
        </w:rPr>
        <w:t xml:space="preserve">charge </w:t>
      </w:r>
      <w:r w:rsidR="00184BAF" w:rsidRPr="00742622">
        <w:rPr>
          <w:rFonts w:eastAsia="Times New Roman" w:cs="Times New Roman"/>
          <w:color w:val="000000"/>
          <w:szCs w:val="24"/>
        </w:rPr>
        <w:lastRenderedPageBreak/>
        <w:t>but</w:t>
      </w:r>
      <w:r w:rsidRPr="00742622">
        <w:rPr>
          <w:rFonts w:eastAsia="Times New Roman" w:cs="Times New Roman"/>
          <w:color w:val="000000"/>
          <w:szCs w:val="24"/>
        </w:rPr>
        <w:t xml:space="preserve"> is not an element of a § 7201 tax evasion charge, the offense of failure to file is not a lesser included offense of tax evasion</w:t>
      </w:r>
      <w:r w:rsidR="00E97E0E">
        <w:rPr>
          <w:rFonts w:eastAsia="Times New Roman" w:cs="Times New Roman"/>
          <w:color w:val="000000"/>
          <w:szCs w:val="24"/>
        </w:rPr>
        <w:t xml:space="preserve">. </w:t>
      </w:r>
      <w:r w:rsidRPr="00742622">
        <w:rPr>
          <w:rFonts w:eastAsia="Times New Roman" w:cs="Times New Roman"/>
          <w:i/>
          <w:color w:val="000000"/>
          <w:szCs w:val="24"/>
        </w:rPr>
        <w:t>United States v. Nichols</w:t>
      </w:r>
      <w:r w:rsidRPr="00742622">
        <w:rPr>
          <w:rFonts w:eastAsia="Times New Roman" w:cs="Times New Roman"/>
          <w:color w:val="000000"/>
          <w:szCs w:val="24"/>
        </w:rPr>
        <w:t xml:space="preserve">, </w:t>
      </w:r>
      <w:bookmarkStart w:id="2753" w:name="F00221993221938"/>
      <w:bookmarkEnd w:id="2753"/>
      <w:r w:rsidRPr="00742622">
        <w:rPr>
          <w:rFonts w:eastAsia="Times New Roman" w:cs="Times New Roman"/>
          <w:color w:val="000000"/>
          <w:szCs w:val="24"/>
        </w:rPr>
        <w:t>9 F.3d 1420, 1422 (9th Cir. 1993)</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54613F">
        <w:rPr>
          <w:rFonts w:eastAsia="Times New Roman" w:cs="Times New Roman"/>
          <w:color w:val="000000"/>
          <w:szCs w:val="24"/>
        </w:rPr>
        <w:t>6</w:t>
      </w:r>
      <w:r w:rsidRPr="00742622">
        <w:rPr>
          <w:rFonts w:eastAsia="Times New Roman" w:cs="Times New Roman"/>
          <w:color w:val="000000"/>
          <w:szCs w:val="24"/>
        </w:rPr>
        <w:t>.14 (Lesser Included Offense)</w:t>
      </w:r>
      <w:r w:rsidR="00B70398">
        <w:rPr>
          <w:rFonts w:eastAsia="Times New Roman" w:cs="Times New Roman"/>
          <w:color w:val="000000"/>
          <w:szCs w:val="24"/>
        </w:rPr>
        <w:t>;</w:t>
      </w:r>
      <w:r w:rsidRPr="00742622">
        <w:rPr>
          <w:rFonts w:eastAsia="Times New Roman" w:cs="Times New Roman"/>
          <w:color w:val="000000"/>
          <w:szCs w:val="24"/>
        </w:rPr>
        <w:t xml:space="preserve"> Instruction </w:t>
      </w:r>
      <w:r w:rsidR="0054613F">
        <w:rPr>
          <w:rFonts w:eastAsia="Times New Roman" w:cs="Times New Roman"/>
          <w:color w:val="000000"/>
          <w:szCs w:val="24"/>
        </w:rPr>
        <w:t>22.2</w:t>
      </w:r>
      <w:r w:rsidRPr="00742622">
        <w:rPr>
          <w:rFonts w:eastAsia="Times New Roman" w:cs="Times New Roman"/>
          <w:color w:val="000000"/>
          <w:szCs w:val="24"/>
        </w:rPr>
        <w:t xml:space="preserve"> (Willful Failure to Pay Tax or File Tax Return). </w:t>
      </w:r>
    </w:p>
    <w:bookmarkEnd w:id="2751"/>
    <w:p w14:paraId="4FE7BF24" w14:textId="7B2A14E6" w:rsidR="006B6224" w:rsidRPr="00742622" w:rsidRDefault="006B6224" w:rsidP="00781562">
      <w:pPr>
        <w:rPr>
          <w:rFonts w:eastAsia="Times New Roman" w:cs="Times New Roman"/>
          <w:color w:val="000000"/>
          <w:szCs w:val="24"/>
        </w:rPr>
      </w:pPr>
    </w:p>
    <w:p w14:paraId="089CB8D9" w14:textId="6C557217" w:rsidR="006B6224" w:rsidRPr="00742622" w:rsidRDefault="006B6224" w:rsidP="007A1AFA">
      <w:pPr>
        <w:pStyle w:val="Heading2"/>
      </w:pPr>
      <w:r w:rsidRPr="00742622">
        <w:br w:type="page"/>
      </w:r>
      <w:bookmarkStart w:id="2754" w:name="_Toc73698817"/>
      <w:bookmarkStart w:id="2755" w:name="_Toc83310887"/>
      <w:bookmarkStart w:id="2756" w:name="_Toc83362673"/>
      <w:bookmarkStart w:id="2757" w:name="_Toc83363082"/>
      <w:bookmarkStart w:id="2758" w:name="_Toc90310141"/>
      <w:bookmarkStart w:id="2759" w:name="_Toc90389999"/>
      <w:bookmarkStart w:id="2760" w:name="_Toc211607459"/>
      <w:r w:rsidRPr="00742622">
        <w:lastRenderedPageBreak/>
        <w:t>2</w:t>
      </w:r>
      <w:r w:rsidR="0054613F">
        <w:t>2</w:t>
      </w:r>
      <w:r w:rsidRPr="00742622">
        <w:t xml:space="preserve">.2 </w:t>
      </w:r>
      <w:r w:rsidR="003D03AD" w:rsidRPr="00742622">
        <w:t>Willful Failure to Pay Tax or File Tax Return</w:t>
      </w:r>
      <w:r w:rsidRPr="00742622">
        <w:t xml:space="preserve"> (26 U.S.C. § 7203)</w:t>
      </w:r>
      <w:bookmarkEnd w:id="2754"/>
      <w:bookmarkEnd w:id="2755"/>
      <w:bookmarkEnd w:id="2756"/>
      <w:bookmarkEnd w:id="2757"/>
      <w:bookmarkEnd w:id="2758"/>
      <w:bookmarkEnd w:id="2759"/>
      <w:bookmarkEnd w:id="2760"/>
    </w:p>
    <w:p w14:paraId="7F6C1E77" w14:textId="77777777" w:rsidR="006B6224" w:rsidRPr="00742622" w:rsidRDefault="006B6224" w:rsidP="006B6224">
      <w:pPr>
        <w:rPr>
          <w:rFonts w:eastAsia="Times New Roman" w:cs="Times New Roman"/>
          <w:color w:val="000000"/>
          <w:szCs w:val="24"/>
        </w:rPr>
      </w:pPr>
    </w:p>
    <w:p w14:paraId="71D9BFED" w14:textId="07E8689C"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willful failure [to pay tax] [to file an income tax return] in violation of Section 7203 of Title 26 of the United States Code</w:t>
      </w:r>
      <w:r w:rsidR="00E97E0E">
        <w:rPr>
          <w:rFonts w:eastAsia="Times New Roman" w:cs="Times New Roman"/>
          <w:color w:val="000000"/>
          <w:szCs w:val="24"/>
        </w:rPr>
        <w:t xml:space="preserv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9A4DB50" w14:textId="77777777" w:rsidR="006B6224" w:rsidRPr="00742622" w:rsidRDefault="006B6224" w:rsidP="006B6224">
      <w:pPr>
        <w:rPr>
          <w:rFonts w:eastAsia="Times New Roman" w:cs="Times New Roman"/>
          <w:color w:val="000000"/>
          <w:szCs w:val="24"/>
        </w:rPr>
      </w:pPr>
    </w:p>
    <w:p w14:paraId="547E5B69"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[owed taxes] [was required to file a return] [was required to keep records] [was required to supply information] for the calendar year ending December 31, [</w:t>
      </w:r>
      <w:r w:rsidRPr="00742622">
        <w:rPr>
          <w:rFonts w:eastAsia="Times New Roman" w:cs="Times New Roman"/>
          <w:i/>
          <w:color w:val="000000"/>
          <w:szCs w:val="24"/>
          <w:u w:val="single"/>
        </w:rPr>
        <w:t>specify year</w:t>
      </w:r>
      <w:r w:rsidRPr="00742622">
        <w:rPr>
          <w:rFonts w:eastAsia="Times New Roman" w:cs="Times New Roman"/>
          <w:color w:val="000000"/>
          <w:szCs w:val="24"/>
        </w:rPr>
        <w:t>];</w:t>
      </w:r>
    </w:p>
    <w:p w14:paraId="0E85B2B3" w14:textId="77777777" w:rsidR="006B6224" w:rsidRPr="00742622" w:rsidRDefault="006B6224" w:rsidP="006B6224">
      <w:pPr>
        <w:rPr>
          <w:rFonts w:eastAsia="Times New Roman" w:cs="Times New Roman"/>
          <w:color w:val="000000"/>
          <w:szCs w:val="24"/>
        </w:rPr>
      </w:pPr>
    </w:p>
    <w:p w14:paraId="3A25318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failed to [[pay the tax] [file an income tax return]] [[by April 15, [</w:t>
      </w:r>
      <w:r w:rsidRPr="00742622">
        <w:rPr>
          <w:rFonts w:eastAsia="Times New Roman" w:cs="Times New Roman"/>
          <w:i/>
          <w:color w:val="000000"/>
          <w:szCs w:val="24"/>
          <w:u w:val="single"/>
        </w:rPr>
        <w:t>specify year</w:t>
      </w:r>
      <w:r w:rsidRPr="00742622">
        <w:rPr>
          <w:rFonts w:eastAsia="Times New Roman" w:cs="Times New Roman"/>
          <w:color w:val="000000"/>
          <w:szCs w:val="24"/>
        </w:rPr>
        <w:t>]] as required by Title 26 of the United States Code; and</w:t>
      </w:r>
    </w:p>
    <w:p w14:paraId="3FEAD4BA" w14:textId="77777777" w:rsidR="006B6224" w:rsidRPr="00742622" w:rsidRDefault="006B6224" w:rsidP="006B6224">
      <w:pPr>
        <w:rPr>
          <w:rFonts w:eastAsia="Times New Roman" w:cs="Times New Roman"/>
          <w:color w:val="000000"/>
          <w:szCs w:val="24"/>
        </w:rPr>
      </w:pPr>
    </w:p>
    <w:p w14:paraId="2EEFA9A1"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in failing to do so, the defendant acted willfully.</w:t>
      </w:r>
    </w:p>
    <w:p w14:paraId="3B4B58F6" w14:textId="77777777" w:rsidR="006B6224" w:rsidRPr="00742622" w:rsidRDefault="006B6224" w:rsidP="006B6224">
      <w:pPr>
        <w:rPr>
          <w:rFonts w:eastAsia="Times New Roman" w:cs="Times New Roman"/>
          <w:color w:val="000000"/>
          <w:szCs w:val="24"/>
        </w:rPr>
      </w:pPr>
    </w:p>
    <w:p w14:paraId="54A0962E"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FAE411F" w14:textId="77777777" w:rsidR="006B6224" w:rsidRPr="00742622" w:rsidRDefault="006B6224" w:rsidP="006B6224">
      <w:pPr>
        <w:rPr>
          <w:rFonts w:eastAsia="Times New Roman" w:cs="Times New Roman"/>
          <w:color w:val="000000"/>
          <w:szCs w:val="24"/>
        </w:rPr>
      </w:pPr>
    </w:p>
    <w:p w14:paraId="4B051701" w14:textId="1ABAF823"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54613F">
        <w:rPr>
          <w:rFonts w:eastAsia="Times New Roman" w:cs="Times New Roman"/>
          <w:color w:val="000000"/>
          <w:szCs w:val="24"/>
        </w:rPr>
        <w:t>22.6</w:t>
      </w:r>
      <w:r w:rsidRPr="00742622">
        <w:rPr>
          <w:rFonts w:eastAsia="Times New Roman" w:cs="Times New Roman"/>
          <w:color w:val="000000"/>
          <w:szCs w:val="24"/>
        </w:rPr>
        <w:t xml:space="preserve"> (Willfully—Defined) as to </w:t>
      </w:r>
      <w:r w:rsidR="00135283">
        <w:rPr>
          <w:rFonts w:eastAsia="Times New Roman" w:cs="Times New Roman"/>
          <w:color w:val="000000"/>
          <w:szCs w:val="24"/>
        </w:rPr>
        <w:t xml:space="preserve">the meaning of </w:t>
      </w:r>
      <w:r w:rsidRPr="00742622">
        <w:rPr>
          <w:rFonts w:eastAsia="Times New Roman" w:cs="Times New Roman"/>
          <w:color w:val="000000"/>
          <w:szCs w:val="24"/>
        </w:rPr>
        <w:t>“willfully” in the context of prosecutions for violations of Title 26.</w:t>
      </w:r>
    </w:p>
    <w:p w14:paraId="1D506BEA" w14:textId="77777777" w:rsidR="006B6224" w:rsidRPr="00742622" w:rsidRDefault="006B6224" w:rsidP="006B6224">
      <w:pPr>
        <w:rPr>
          <w:rFonts w:eastAsia="Times New Roman" w:cs="Times New Roman"/>
          <w:color w:val="000000"/>
          <w:szCs w:val="24"/>
        </w:rPr>
      </w:pPr>
    </w:p>
    <w:p w14:paraId="3148AEB9" w14:textId="6C845792" w:rsidR="006B6224" w:rsidRPr="00742622" w:rsidRDefault="006B6224" w:rsidP="007A1AFA">
      <w:pPr>
        <w:pStyle w:val="Heading2"/>
      </w:pPr>
      <w:r w:rsidRPr="00742622">
        <w:br w:type="page"/>
      </w:r>
      <w:bookmarkStart w:id="2761" w:name="_Toc73698818"/>
      <w:bookmarkStart w:id="2762" w:name="_Toc83310888"/>
      <w:bookmarkStart w:id="2763" w:name="_Toc83362674"/>
      <w:bookmarkStart w:id="2764" w:name="_Toc83363083"/>
      <w:bookmarkStart w:id="2765" w:name="_Toc90310142"/>
      <w:bookmarkStart w:id="2766" w:name="_Toc90390000"/>
      <w:bookmarkStart w:id="2767" w:name="_Toc211607460"/>
      <w:r w:rsidRPr="00742622">
        <w:lastRenderedPageBreak/>
        <w:t>2</w:t>
      </w:r>
      <w:r w:rsidR="0054613F">
        <w:t>2</w:t>
      </w:r>
      <w:r w:rsidRPr="00742622">
        <w:t xml:space="preserve">.3 </w:t>
      </w:r>
      <w:r w:rsidR="003D03AD" w:rsidRPr="00742622">
        <w:t>Filing False Tax Return</w:t>
      </w:r>
      <w:r w:rsidRPr="00742622">
        <w:t xml:space="preserve"> (26 U.S.C. § 7206(1))</w:t>
      </w:r>
      <w:bookmarkEnd w:id="2761"/>
      <w:bookmarkEnd w:id="2762"/>
      <w:bookmarkEnd w:id="2763"/>
      <w:bookmarkEnd w:id="2764"/>
      <w:bookmarkEnd w:id="2765"/>
      <w:bookmarkEnd w:id="2766"/>
      <w:bookmarkEnd w:id="2767"/>
    </w:p>
    <w:p w14:paraId="4C63CA52" w14:textId="77777777" w:rsidR="006B6224" w:rsidRPr="00742622" w:rsidRDefault="006B6224" w:rsidP="006B6224">
      <w:pPr>
        <w:rPr>
          <w:rFonts w:eastAsia="Times New Roman" w:cs="Times New Roman"/>
          <w:color w:val="000000"/>
          <w:szCs w:val="24"/>
        </w:rPr>
      </w:pPr>
    </w:p>
    <w:p w14:paraId="2B5580D6" w14:textId="35EB7E05"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filing a false tax return in violation of Section 7206(1) of Title 26 of the United States Code</w:t>
      </w:r>
      <w:r w:rsidR="00E97E0E">
        <w:rPr>
          <w:rFonts w:eastAsia="Times New Roman" w:cs="Times New Roman"/>
          <w:color w:val="000000"/>
          <w:szCs w:val="24"/>
        </w:rPr>
        <w:t xml:space="preserv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A3C4B71" w14:textId="77777777" w:rsidR="006B6224" w:rsidRPr="00742622" w:rsidRDefault="006B6224" w:rsidP="006B6224">
      <w:pPr>
        <w:rPr>
          <w:rFonts w:eastAsia="Times New Roman" w:cs="Times New Roman"/>
          <w:color w:val="000000"/>
          <w:szCs w:val="24"/>
        </w:rPr>
      </w:pPr>
    </w:p>
    <w:p w14:paraId="4626DC48"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signed and filed a tax return for the year [</w:t>
      </w:r>
      <w:r w:rsidRPr="00742622">
        <w:rPr>
          <w:rFonts w:eastAsia="Times New Roman" w:cs="Times New Roman"/>
          <w:i/>
          <w:color w:val="000000"/>
          <w:szCs w:val="24"/>
          <w:u w:val="single"/>
        </w:rPr>
        <w:t>specify year</w:t>
      </w:r>
      <w:r w:rsidRPr="00742622">
        <w:rPr>
          <w:rFonts w:eastAsia="Times New Roman" w:cs="Times New Roman"/>
          <w:color w:val="000000"/>
          <w:szCs w:val="24"/>
        </w:rPr>
        <w:t>] that [he] [she] knew contained [false] [incorrect] information as to a material matter;</w:t>
      </w:r>
    </w:p>
    <w:p w14:paraId="5BDD92C4" w14:textId="77777777" w:rsidR="006B6224" w:rsidRPr="00742622" w:rsidRDefault="006B6224" w:rsidP="006B6224">
      <w:pPr>
        <w:rPr>
          <w:rFonts w:eastAsia="Times New Roman" w:cs="Times New Roman"/>
          <w:color w:val="000000"/>
          <w:szCs w:val="24"/>
        </w:rPr>
      </w:pPr>
    </w:p>
    <w:p w14:paraId="5E545686"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return contained a written declaration that it was being signed subject to the penalties of perjury; and</w:t>
      </w:r>
    </w:p>
    <w:p w14:paraId="64882D0B" w14:textId="77777777" w:rsidR="006B6224" w:rsidRPr="00742622" w:rsidRDefault="006B6224" w:rsidP="006B6224">
      <w:pPr>
        <w:rPr>
          <w:rFonts w:eastAsia="Times New Roman" w:cs="Times New Roman"/>
          <w:color w:val="000000"/>
          <w:szCs w:val="24"/>
        </w:rPr>
      </w:pPr>
    </w:p>
    <w:p w14:paraId="5734DB15"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in filing the false tax return, the defendant acted willfully.</w:t>
      </w:r>
    </w:p>
    <w:p w14:paraId="21C59789" w14:textId="77777777" w:rsidR="006B6224" w:rsidRPr="00742622" w:rsidRDefault="006B6224" w:rsidP="006B6224">
      <w:pPr>
        <w:rPr>
          <w:rFonts w:eastAsia="Times New Roman" w:cs="Times New Roman"/>
          <w:color w:val="000000"/>
          <w:szCs w:val="24"/>
        </w:rPr>
      </w:pPr>
    </w:p>
    <w:p w14:paraId="3453339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A matter is material if it had a natural tendency to influence, or was capable of influencing, the decisions or activities of the Internal Revenue Service.</w:t>
      </w:r>
    </w:p>
    <w:p w14:paraId="76F00DDC" w14:textId="77777777" w:rsidR="006B6224" w:rsidRPr="00742622" w:rsidRDefault="006B6224" w:rsidP="001C3DCB">
      <w:pPr>
        <w:ind w:right="-180"/>
        <w:rPr>
          <w:rFonts w:eastAsia="Times New Roman" w:cs="Times New Roman"/>
          <w:color w:val="000000"/>
          <w:szCs w:val="24"/>
        </w:rPr>
      </w:pPr>
    </w:p>
    <w:p w14:paraId="7250AC7A" w14:textId="77777777" w:rsidR="006B6224" w:rsidRPr="00742622" w:rsidRDefault="006B6224" w:rsidP="006B6224">
      <w:pPr>
        <w:jc w:val="center"/>
        <w:rPr>
          <w:rFonts w:eastAsia="Times New Roman" w:cs="Times New Roman"/>
          <w:color w:val="000000"/>
          <w:szCs w:val="24"/>
        </w:rPr>
      </w:pPr>
      <w:r w:rsidRPr="00742622">
        <w:rPr>
          <w:rFonts w:eastAsia="Times New Roman" w:cs="Times New Roman"/>
          <w:b/>
          <w:color w:val="000000"/>
          <w:szCs w:val="24"/>
        </w:rPr>
        <w:t>Comment</w:t>
      </w:r>
    </w:p>
    <w:p w14:paraId="1BF5B264" w14:textId="77777777" w:rsidR="006B6224" w:rsidRPr="00742622" w:rsidRDefault="006B6224" w:rsidP="006B6224">
      <w:pPr>
        <w:rPr>
          <w:rFonts w:eastAsia="Times New Roman" w:cs="Times New Roman"/>
          <w:color w:val="000000"/>
          <w:szCs w:val="24"/>
        </w:rPr>
      </w:pPr>
    </w:p>
    <w:p w14:paraId="69401D90" w14:textId="77777777" w:rsidR="00135283" w:rsidRPr="00742622" w:rsidRDefault="006B6224" w:rsidP="00135283">
      <w:pPr>
        <w:rPr>
          <w:rFonts w:eastAsia="Times New Roman" w:cs="Times New Roman"/>
          <w:color w:val="000000"/>
          <w:szCs w:val="24"/>
        </w:rPr>
      </w:pPr>
      <w:r w:rsidRPr="00742622">
        <w:rPr>
          <w:rFonts w:eastAsia="Times New Roman" w:cs="Times New Roman"/>
          <w:i/>
          <w:color w:val="000000"/>
          <w:szCs w:val="24"/>
        </w:rPr>
        <w:tab/>
      </w:r>
      <w:r w:rsidR="00135283" w:rsidRPr="00742622">
        <w:rPr>
          <w:rFonts w:eastAsia="Times New Roman" w:cs="Times New Roman"/>
          <w:i/>
          <w:color w:val="000000"/>
          <w:szCs w:val="24"/>
        </w:rPr>
        <w:t>See</w:t>
      </w:r>
      <w:r w:rsidR="00135283" w:rsidRPr="00742622">
        <w:rPr>
          <w:rFonts w:eastAsia="Times New Roman" w:cs="Times New Roman"/>
          <w:color w:val="000000"/>
          <w:szCs w:val="24"/>
        </w:rPr>
        <w:t xml:space="preserve"> Instruction </w:t>
      </w:r>
      <w:r w:rsidR="00135283">
        <w:rPr>
          <w:rFonts w:eastAsia="Times New Roman" w:cs="Times New Roman"/>
          <w:color w:val="000000"/>
          <w:szCs w:val="24"/>
        </w:rPr>
        <w:t>22.6</w:t>
      </w:r>
      <w:r w:rsidR="00135283" w:rsidRPr="00742622">
        <w:rPr>
          <w:rFonts w:eastAsia="Times New Roman" w:cs="Times New Roman"/>
          <w:color w:val="000000"/>
          <w:szCs w:val="24"/>
        </w:rPr>
        <w:t xml:space="preserve"> (Willfully—Defined) as to </w:t>
      </w:r>
      <w:r w:rsidR="00135283">
        <w:rPr>
          <w:rFonts w:eastAsia="Times New Roman" w:cs="Times New Roman"/>
          <w:color w:val="000000"/>
          <w:szCs w:val="24"/>
        </w:rPr>
        <w:t xml:space="preserve">the meaning of </w:t>
      </w:r>
      <w:r w:rsidR="00135283" w:rsidRPr="00742622">
        <w:rPr>
          <w:rFonts w:eastAsia="Times New Roman" w:cs="Times New Roman"/>
          <w:color w:val="000000"/>
          <w:szCs w:val="24"/>
        </w:rPr>
        <w:t>“willfully” in the context of prosecutions for violations of Title 26.</w:t>
      </w:r>
    </w:p>
    <w:p w14:paraId="5BBB078F" w14:textId="77777777" w:rsidR="00135283" w:rsidRPr="00742622" w:rsidRDefault="00135283" w:rsidP="00135283">
      <w:pPr>
        <w:rPr>
          <w:rFonts w:eastAsia="Times New Roman" w:cs="Times New Roman"/>
          <w:color w:val="000000"/>
          <w:szCs w:val="24"/>
        </w:rPr>
      </w:pPr>
    </w:p>
    <w:p w14:paraId="311DE885" w14:textId="27CE44C2" w:rsidR="00135283" w:rsidRPr="00742622" w:rsidRDefault="00135283" w:rsidP="00135283">
      <w:pPr>
        <w:rPr>
          <w:rFonts w:eastAsia="Times New Roman" w:cs="Times New Roman"/>
          <w:color w:val="000000"/>
          <w:szCs w:val="24"/>
        </w:rPr>
      </w:pPr>
      <w:r w:rsidRPr="00742622">
        <w:rPr>
          <w:rFonts w:eastAsia="Times New Roman" w:cs="Times New Roman"/>
          <w:color w:val="000000"/>
          <w:szCs w:val="24"/>
        </w:rPr>
        <w:tab/>
        <w:t>Section 7206 creates several distinct crimes</w:t>
      </w:r>
      <w:r w:rsidR="00E97E0E">
        <w:rPr>
          <w:rFonts w:eastAsia="Times New Roman" w:cs="Times New Roman"/>
          <w:color w:val="000000"/>
          <w:szCs w:val="24"/>
        </w:rPr>
        <w:t xml:space="preserve">. </w:t>
      </w:r>
      <w:r w:rsidRPr="00742622">
        <w:rPr>
          <w:rFonts w:eastAsia="Times New Roman" w:cs="Times New Roman"/>
          <w:color w:val="000000"/>
          <w:szCs w:val="24"/>
        </w:rPr>
        <w:t>This instruction applies to § 7206(1) and should be modified if the charge arises under § 7206(3), (4), or (5)</w:t>
      </w:r>
      <w:r w:rsidR="00E97E0E">
        <w:rPr>
          <w:rFonts w:eastAsia="Times New Roman" w:cs="Times New Roman"/>
          <w:color w:val="000000"/>
          <w:szCs w:val="24"/>
        </w:rPr>
        <w:t xml:space="preserve">. </w:t>
      </w:r>
      <w:r w:rsidRPr="00742622">
        <w:rPr>
          <w:rFonts w:eastAsia="Times New Roman" w:cs="Times New Roman"/>
          <w:color w:val="000000"/>
          <w:szCs w:val="24"/>
        </w:rPr>
        <w:t xml:space="preserve">If the charge arises under § 7206(2), </w:t>
      </w:r>
      <w:r w:rsidRPr="005F2B52">
        <w:rPr>
          <w:rFonts w:eastAsia="Times New Roman" w:cs="Times New Roman"/>
          <w:i/>
          <w:iCs/>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22.4</w:t>
      </w:r>
      <w:r w:rsidRPr="00742622">
        <w:rPr>
          <w:rFonts w:eastAsia="Times New Roman" w:cs="Times New Roman"/>
          <w:color w:val="000000"/>
          <w:szCs w:val="24"/>
        </w:rPr>
        <w:t xml:space="preserve"> (Aiding or Advising False Income Tax Return).</w:t>
      </w:r>
    </w:p>
    <w:p w14:paraId="636DFB8C" w14:textId="77777777" w:rsidR="00135283" w:rsidRPr="00742622" w:rsidRDefault="00135283" w:rsidP="00135283">
      <w:pPr>
        <w:rPr>
          <w:rFonts w:eastAsia="Times New Roman" w:cs="Times New Roman"/>
          <w:color w:val="000000"/>
          <w:szCs w:val="24"/>
        </w:rPr>
      </w:pPr>
    </w:p>
    <w:p w14:paraId="0D5823C5" w14:textId="17D7E469" w:rsidR="00135283" w:rsidRPr="00742622" w:rsidRDefault="00135283" w:rsidP="00135283">
      <w:pPr>
        <w:rPr>
          <w:rFonts w:eastAsia="Times New Roman" w:cs="Times New Roman"/>
          <w:color w:val="000000"/>
          <w:szCs w:val="24"/>
        </w:rPr>
      </w:pPr>
      <w:r w:rsidRPr="00742622">
        <w:rPr>
          <w:rFonts w:eastAsia="Times New Roman" w:cs="Times New Roman"/>
          <w:color w:val="000000"/>
          <w:szCs w:val="24"/>
        </w:rPr>
        <w:tab/>
        <w:t>False information is material if it had a natural tendency to influence or was capable of influencing or affecting the ability of the IRS to audit or verify the accuracy of the tax return or a related return</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Gaudin</w:t>
      </w:r>
      <w:r w:rsidRPr="00742622">
        <w:rPr>
          <w:rFonts w:eastAsia="Times New Roman" w:cs="Times New Roman"/>
          <w:color w:val="000000"/>
          <w:szCs w:val="24"/>
        </w:rPr>
        <w:t xml:space="preserve">, 515 U.S. 506, 509 (1995) (explaining material statement has “natural tendency to influence, or [be] capable of influencing, the decision of the decision making body to which it was addressed” (quoting </w:t>
      </w:r>
      <w:r w:rsidRPr="00742622">
        <w:rPr>
          <w:rFonts w:eastAsia="Times New Roman" w:cs="Times New Roman"/>
          <w:i/>
          <w:color w:val="000000"/>
          <w:szCs w:val="24"/>
        </w:rPr>
        <w:t>Kungys v. United States,</w:t>
      </w:r>
      <w:r w:rsidRPr="00742622">
        <w:rPr>
          <w:rFonts w:eastAsia="Times New Roman" w:cs="Times New Roman"/>
          <w:color w:val="000000"/>
          <w:szCs w:val="24"/>
        </w:rPr>
        <w:t xml:space="preserve"> 485 U.S. 759, 770 (1988))</w:t>
      </w:r>
      <w:r w:rsidR="00A365D2">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see also United States v. Peterson</w:t>
      </w:r>
      <w:r w:rsidRPr="00742622">
        <w:rPr>
          <w:rFonts w:eastAsia="Times New Roman" w:cs="Times New Roman"/>
          <w:color w:val="000000"/>
          <w:szCs w:val="24"/>
        </w:rPr>
        <w:t xml:space="preserve">, 538 F.3d 1064, 1067 (9th Cir. 2008) (suggesting district courts should </w:t>
      </w:r>
      <w:r>
        <w:rPr>
          <w:rFonts w:eastAsia="Times New Roman" w:cs="Times New Roman"/>
          <w:color w:val="000000"/>
          <w:szCs w:val="24"/>
        </w:rPr>
        <w:t xml:space="preserve">use </w:t>
      </w:r>
      <w:r w:rsidRPr="00742622">
        <w:rPr>
          <w:rFonts w:eastAsia="Times New Roman" w:cs="Times New Roman"/>
          <w:color w:val="000000"/>
          <w:szCs w:val="24"/>
        </w:rPr>
        <w:t xml:space="preserve">materiality language </w:t>
      </w:r>
      <w:r>
        <w:rPr>
          <w:rFonts w:eastAsia="Times New Roman" w:cs="Times New Roman"/>
          <w:color w:val="000000"/>
          <w:szCs w:val="24"/>
        </w:rPr>
        <w:t>approved in</w:t>
      </w:r>
      <w:r w:rsidRPr="00742622">
        <w:rPr>
          <w:rFonts w:eastAsia="Times New Roman" w:cs="Times New Roman"/>
          <w:color w:val="000000"/>
          <w:szCs w:val="24"/>
        </w:rPr>
        <w:t xml:space="preserve"> </w:t>
      </w:r>
      <w:r w:rsidRPr="00742622">
        <w:rPr>
          <w:rFonts w:eastAsia="Times New Roman" w:cs="Times New Roman"/>
          <w:i/>
          <w:color w:val="000000"/>
          <w:szCs w:val="24"/>
        </w:rPr>
        <w:t>Gaudin</w:t>
      </w:r>
      <w:r w:rsidRPr="00742622">
        <w:rPr>
          <w:rFonts w:eastAsia="Times New Roman" w:cs="Times New Roman"/>
          <w:color w:val="000000"/>
          <w:szCs w:val="24"/>
        </w:rPr>
        <w:t>)</w:t>
      </w:r>
      <w:r w:rsidR="00E97E0E">
        <w:rPr>
          <w:rFonts w:eastAsia="Times New Roman" w:cs="Times New Roman"/>
          <w:color w:val="000000"/>
          <w:szCs w:val="24"/>
        </w:rPr>
        <w:t xml:space="preserve">. </w:t>
      </w:r>
      <w:r w:rsidRPr="00742622">
        <w:rPr>
          <w:rFonts w:eastAsia="Times New Roman" w:cs="Times New Roman"/>
          <w:color w:val="000000"/>
          <w:szCs w:val="24"/>
        </w:rPr>
        <w:t xml:space="preserve">A false statement “need not have actually influenced the agency, and the agency need not rely on the information in fact for it to be material.” </w:t>
      </w:r>
      <w:r w:rsidRPr="00742622">
        <w:rPr>
          <w:rFonts w:eastAsia="Times New Roman" w:cs="Times New Roman"/>
          <w:i/>
          <w:color w:val="000000"/>
          <w:szCs w:val="24"/>
        </w:rPr>
        <w:t>United States v. Matsumaru</w:t>
      </w:r>
      <w:r w:rsidRPr="00742622">
        <w:rPr>
          <w:rFonts w:eastAsia="Times New Roman" w:cs="Times New Roman"/>
          <w:color w:val="000000"/>
          <w:szCs w:val="24"/>
        </w:rPr>
        <w:t>, 244 F.3d 1092, 1101 (9th Cir. 2001)</w:t>
      </w:r>
      <w:r>
        <w:rPr>
          <w:rFonts w:eastAsia="Times New Roman" w:cs="Times New Roman"/>
          <w:color w:val="000000"/>
          <w:szCs w:val="24"/>
        </w:rPr>
        <w:t xml:space="preserve"> (quoting </w:t>
      </w:r>
      <w:r w:rsidRPr="00742622">
        <w:rPr>
          <w:rFonts w:eastAsia="Times New Roman" w:cs="Times New Roman"/>
          <w:i/>
          <w:color w:val="000000"/>
          <w:szCs w:val="24"/>
        </w:rPr>
        <w:t>United States v. Serv. Deli Inc</w:t>
      </w:r>
      <w:r w:rsidRPr="00742622">
        <w:rPr>
          <w:rFonts w:eastAsia="Times New Roman" w:cs="Times New Roman"/>
          <w:color w:val="000000"/>
          <w:szCs w:val="24"/>
        </w:rPr>
        <w:t>., 151 F.3d 938, 941 (9th Cir. 1998)</w:t>
      </w:r>
      <w:r>
        <w:rPr>
          <w:rFonts w:eastAsia="Times New Roman" w:cs="Times New Roman"/>
          <w:color w:val="000000"/>
          <w:szCs w:val="24"/>
        </w:rPr>
        <w:t>).</w:t>
      </w:r>
    </w:p>
    <w:p w14:paraId="0961045A" w14:textId="77777777" w:rsidR="00135283" w:rsidRPr="00742622" w:rsidRDefault="00135283" w:rsidP="00135283">
      <w:pPr>
        <w:rPr>
          <w:rFonts w:eastAsia="Times New Roman" w:cs="Times New Roman"/>
          <w:color w:val="000000"/>
          <w:szCs w:val="24"/>
        </w:rPr>
      </w:pPr>
    </w:p>
    <w:p w14:paraId="69F0A49E" w14:textId="68B9EF0A" w:rsidR="00135283" w:rsidRPr="00742622" w:rsidRDefault="00135283" w:rsidP="00135283">
      <w:pPr>
        <w:rPr>
          <w:rFonts w:eastAsia="Times New Roman" w:cs="Times New Roman"/>
          <w:color w:val="000000"/>
          <w:szCs w:val="24"/>
        </w:rPr>
      </w:pPr>
      <w:r w:rsidRPr="00742622">
        <w:rPr>
          <w:rFonts w:eastAsia="Times New Roman" w:cs="Times New Roman"/>
          <w:color w:val="000000"/>
          <w:szCs w:val="24"/>
        </w:rPr>
        <w:tab/>
        <w:t>When a corporation makes a distribution to a stockholder initially characterized as a “distribution,” that “distribution” may subsequently be legitimately characterized as a non-taxable “return of capital” if the corporation has no earnings</w:t>
      </w:r>
      <w:r w:rsidR="00E97E0E">
        <w:rPr>
          <w:rFonts w:eastAsia="Times New Roman" w:cs="Times New Roman"/>
          <w:color w:val="000000"/>
          <w:szCs w:val="24"/>
        </w:rPr>
        <w:t xml:space="preserve">. </w:t>
      </w:r>
      <w:r w:rsidRPr="00742622">
        <w:rPr>
          <w:rFonts w:eastAsia="Times New Roman" w:cs="Times New Roman"/>
          <w:i/>
          <w:color w:val="000000"/>
          <w:szCs w:val="24"/>
        </w:rPr>
        <w:t>Boulware v. United States</w:t>
      </w:r>
      <w:r w:rsidRPr="00742622">
        <w:rPr>
          <w:rFonts w:eastAsia="Times New Roman" w:cs="Times New Roman"/>
          <w:color w:val="000000"/>
          <w:szCs w:val="24"/>
        </w:rPr>
        <w:t>, 552 U.S. 421, 430</w:t>
      </w:r>
      <w:r w:rsidR="00772744">
        <w:rPr>
          <w:rFonts w:eastAsia="Times New Roman" w:cs="Times New Roman"/>
          <w:color w:val="000000"/>
          <w:szCs w:val="24"/>
        </w:rPr>
        <w:t>-</w:t>
      </w:r>
      <w:r w:rsidRPr="00742622">
        <w:rPr>
          <w:rFonts w:eastAsia="Times New Roman" w:cs="Times New Roman"/>
          <w:color w:val="000000"/>
          <w:szCs w:val="24"/>
        </w:rPr>
        <w:t>31 (2008).</w:t>
      </w:r>
    </w:p>
    <w:p w14:paraId="4FE83CE1" w14:textId="77777777" w:rsidR="00135283" w:rsidRPr="00742622" w:rsidRDefault="00135283" w:rsidP="00135283">
      <w:pPr>
        <w:rPr>
          <w:rFonts w:eastAsia="Times New Roman" w:cs="Times New Roman"/>
          <w:color w:val="000000"/>
          <w:szCs w:val="24"/>
        </w:rPr>
      </w:pPr>
    </w:p>
    <w:p w14:paraId="47976E2C" w14:textId="629BBCE0" w:rsidR="006B6224" w:rsidRDefault="00135283" w:rsidP="00135283">
      <w:pPr>
        <w:rPr>
          <w:rFonts w:eastAsia="Times New Roman" w:cs="Times New Roman"/>
          <w:color w:val="000000"/>
          <w:szCs w:val="24"/>
        </w:rPr>
      </w:pPr>
      <w:r w:rsidRPr="00742622">
        <w:rPr>
          <w:rFonts w:eastAsia="Times New Roman" w:cs="Times New Roman"/>
          <w:color w:val="000000"/>
          <w:szCs w:val="24"/>
        </w:rPr>
        <w:tab/>
        <w:t>The tax return must have been filed</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Boitano</w:t>
      </w:r>
      <w:r w:rsidRPr="00742622">
        <w:rPr>
          <w:rFonts w:eastAsia="Times New Roman" w:cs="Times New Roman"/>
          <w:color w:val="000000"/>
          <w:szCs w:val="24"/>
        </w:rPr>
        <w:t>, 796 F.3d 1160, 1163 (9th Cir. 2015)</w:t>
      </w:r>
      <w:r w:rsidR="006B6224" w:rsidRPr="00742622">
        <w:rPr>
          <w:rFonts w:eastAsia="Times New Roman" w:cs="Times New Roman"/>
          <w:color w:val="000000"/>
          <w:szCs w:val="24"/>
        </w:rPr>
        <w:t>.</w:t>
      </w:r>
    </w:p>
    <w:p w14:paraId="12774EBA" w14:textId="5B3EE877" w:rsidR="00184BAF" w:rsidRPr="00A365D2" w:rsidRDefault="00A365D2" w:rsidP="00A365D2">
      <w:pPr>
        <w:jc w:val="right"/>
        <w:rPr>
          <w:rFonts w:eastAsia="Times New Roman" w:cs="Times New Roman"/>
          <w:i/>
          <w:iCs/>
          <w:color w:val="000000"/>
          <w:szCs w:val="24"/>
        </w:rPr>
      </w:pPr>
      <w:r w:rsidRPr="00A365D2">
        <w:rPr>
          <w:rFonts w:eastAsia="Times New Roman" w:cs="Times New Roman"/>
          <w:i/>
          <w:iCs/>
          <w:color w:val="000000"/>
          <w:szCs w:val="24"/>
        </w:rPr>
        <w:t>Revised Sept. 2015</w:t>
      </w:r>
    </w:p>
    <w:p w14:paraId="672C662F" w14:textId="16A2342E" w:rsidR="006B6224" w:rsidRPr="00742622" w:rsidRDefault="006B6224" w:rsidP="007A1AFA">
      <w:pPr>
        <w:pStyle w:val="Heading2"/>
      </w:pPr>
      <w:r w:rsidRPr="00742622">
        <w:br w:type="page"/>
      </w:r>
      <w:bookmarkStart w:id="2768" w:name="_Toc73698819"/>
      <w:bookmarkStart w:id="2769" w:name="_Toc83310889"/>
      <w:bookmarkStart w:id="2770" w:name="_Toc83362675"/>
      <w:bookmarkStart w:id="2771" w:name="_Toc83363084"/>
      <w:bookmarkStart w:id="2772" w:name="_Toc90310143"/>
      <w:bookmarkStart w:id="2773" w:name="_Toc90390001"/>
      <w:bookmarkStart w:id="2774" w:name="_Toc211607461"/>
      <w:r w:rsidRPr="00742622">
        <w:lastRenderedPageBreak/>
        <w:t>2</w:t>
      </w:r>
      <w:r w:rsidR="0054613F">
        <w:t>2</w:t>
      </w:r>
      <w:r w:rsidRPr="00742622">
        <w:t xml:space="preserve">.4 </w:t>
      </w:r>
      <w:r w:rsidR="003D03AD" w:rsidRPr="00742622">
        <w:t>Aiding or Advising False Income Tax Return</w:t>
      </w:r>
      <w:r w:rsidRPr="00742622">
        <w:t xml:space="preserve"> (26 U.S.C. § 7206(2))</w:t>
      </w:r>
      <w:bookmarkEnd w:id="2768"/>
      <w:bookmarkEnd w:id="2769"/>
      <w:bookmarkEnd w:id="2770"/>
      <w:bookmarkEnd w:id="2771"/>
      <w:bookmarkEnd w:id="2772"/>
      <w:bookmarkEnd w:id="2773"/>
      <w:bookmarkEnd w:id="2774"/>
    </w:p>
    <w:p w14:paraId="2D5919BA" w14:textId="77777777" w:rsidR="006B6224" w:rsidRPr="00742622" w:rsidRDefault="006B6224" w:rsidP="006B6224">
      <w:pPr>
        <w:rPr>
          <w:rFonts w:eastAsia="Times New Roman" w:cs="Times New Roman"/>
          <w:color w:val="000000"/>
          <w:szCs w:val="24"/>
        </w:rPr>
      </w:pPr>
    </w:p>
    <w:p w14:paraId="4E3CC9B0" w14:textId="0B450F5E"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[aiding] [assisting] [advising] [procuring] [counseling] the preparation of a false income tax return in violation of Section 7206(2) of Title 26 of the United States Code</w:t>
      </w:r>
      <w:r w:rsidR="00E97E0E">
        <w:rPr>
          <w:rFonts w:eastAsia="Times New Roman" w:cs="Times New Roman"/>
          <w:color w:val="000000"/>
          <w:szCs w:val="24"/>
        </w:rPr>
        <w:t xml:space="preserv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D124BF8" w14:textId="77777777" w:rsidR="006B6224" w:rsidRPr="00742622" w:rsidRDefault="006B6224" w:rsidP="006B6224">
      <w:pPr>
        <w:rPr>
          <w:rFonts w:eastAsia="Times New Roman" w:cs="Times New Roman"/>
          <w:color w:val="000000"/>
          <w:szCs w:val="24"/>
        </w:rPr>
      </w:pPr>
    </w:p>
    <w:p w14:paraId="11F91335"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[[aided] [assisted] [advised] [procured] [counseled]] [</w:t>
      </w:r>
      <w:r w:rsidRPr="00742622">
        <w:rPr>
          <w:rFonts w:eastAsia="Times New Roman" w:cs="Times New Roman"/>
          <w:i/>
          <w:color w:val="000000"/>
          <w:szCs w:val="24"/>
          <w:u w:val="single"/>
        </w:rPr>
        <w:t>specify person</w:t>
      </w:r>
      <w:r w:rsidRPr="00742622">
        <w:rPr>
          <w:rFonts w:eastAsia="Times New Roman" w:cs="Times New Roman"/>
          <w:color w:val="000000"/>
          <w:szCs w:val="24"/>
          <w:u w:val="single"/>
        </w:rPr>
        <w:t>(</w:t>
      </w:r>
      <w:r w:rsidRPr="00742622">
        <w:rPr>
          <w:rFonts w:eastAsia="Times New Roman" w:cs="Times New Roman"/>
          <w:i/>
          <w:color w:val="000000"/>
          <w:szCs w:val="24"/>
        </w:rPr>
        <w:t>s</w:t>
      </w:r>
      <w:r w:rsidRPr="00742622">
        <w:rPr>
          <w:rFonts w:eastAsia="Times New Roman" w:cs="Times New Roman"/>
          <w:color w:val="000000"/>
          <w:szCs w:val="24"/>
        </w:rPr>
        <w:t xml:space="preserve">)] in the [preparation] [presentation] of an income tax return that was [false] [fraudulent]; </w:t>
      </w:r>
    </w:p>
    <w:p w14:paraId="1B628EE1" w14:textId="77777777" w:rsidR="006B6224" w:rsidRPr="00742622" w:rsidRDefault="006B6224" w:rsidP="006B6224">
      <w:pPr>
        <w:rPr>
          <w:rFonts w:eastAsia="Times New Roman" w:cs="Times New Roman"/>
          <w:color w:val="000000"/>
          <w:szCs w:val="24"/>
        </w:rPr>
      </w:pPr>
    </w:p>
    <w:p w14:paraId="2F10112D"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income tax return was [false] [fraudulent] as to any material matter necessary to a determination of whether income tax was owed; and</w:t>
      </w:r>
    </w:p>
    <w:p w14:paraId="166FB11C" w14:textId="77777777" w:rsidR="006B6224" w:rsidRPr="00742622" w:rsidRDefault="006B6224" w:rsidP="006B6224">
      <w:pPr>
        <w:rPr>
          <w:rFonts w:eastAsia="Times New Roman" w:cs="Times New Roman"/>
          <w:color w:val="000000"/>
          <w:szCs w:val="24"/>
        </w:rPr>
      </w:pPr>
    </w:p>
    <w:p w14:paraId="55EA36C5"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acted willfully.</w:t>
      </w:r>
    </w:p>
    <w:p w14:paraId="1543F4DE" w14:textId="77777777" w:rsidR="006B6224" w:rsidRPr="00742622" w:rsidRDefault="006B6224" w:rsidP="006B6224">
      <w:pPr>
        <w:rPr>
          <w:rFonts w:eastAsia="Times New Roman" w:cs="Times New Roman"/>
          <w:color w:val="000000"/>
          <w:szCs w:val="24"/>
        </w:rPr>
      </w:pPr>
    </w:p>
    <w:p w14:paraId="6B159F32"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is not required to prove that the taxpayer knew that the return was false.</w:t>
      </w:r>
    </w:p>
    <w:p w14:paraId="378923FF" w14:textId="77777777" w:rsidR="006B6224" w:rsidRPr="00742622" w:rsidRDefault="006B6224" w:rsidP="006B6224">
      <w:pPr>
        <w:rPr>
          <w:rFonts w:eastAsia="Times New Roman" w:cs="Times New Roman"/>
          <w:color w:val="000000"/>
          <w:szCs w:val="24"/>
        </w:rPr>
      </w:pPr>
    </w:p>
    <w:p w14:paraId="2336B798"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A matter is material if it had a natural tendency to influence, or was capable of influencing, the decisions or activities of the Internal Revenue Service.</w:t>
      </w:r>
    </w:p>
    <w:p w14:paraId="052E006A" w14:textId="77777777" w:rsidR="006B6224" w:rsidRPr="00742622" w:rsidRDefault="006B6224" w:rsidP="006B6224">
      <w:pPr>
        <w:rPr>
          <w:rFonts w:eastAsia="Times New Roman" w:cs="Times New Roman"/>
          <w:color w:val="000000"/>
          <w:szCs w:val="24"/>
        </w:rPr>
      </w:pPr>
    </w:p>
    <w:p w14:paraId="50D28CD7"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87205FF" w14:textId="77777777" w:rsidR="006B6224" w:rsidRPr="00742622" w:rsidRDefault="006B6224" w:rsidP="006B6224">
      <w:pPr>
        <w:rPr>
          <w:rFonts w:eastAsia="Times New Roman" w:cs="Times New Roman"/>
          <w:color w:val="000000"/>
          <w:szCs w:val="24"/>
        </w:rPr>
      </w:pPr>
    </w:p>
    <w:p w14:paraId="22DBF04F" w14:textId="77777777"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i/>
          <w:color w:val="000000"/>
          <w:szCs w:val="24"/>
        </w:rPr>
        <w:t>See</w:t>
      </w:r>
      <w:r w:rsidR="00E92F9B" w:rsidRPr="00742622">
        <w:rPr>
          <w:rFonts w:eastAsia="Times New Roman" w:cs="Times New Roman"/>
          <w:color w:val="000000"/>
          <w:szCs w:val="24"/>
        </w:rPr>
        <w:t xml:space="preserve"> Instruction </w:t>
      </w:r>
      <w:r w:rsidR="00E92F9B">
        <w:rPr>
          <w:rFonts w:eastAsia="Times New Roman" w:cs="Times New Roman"/>
          <w:color w:val="000000"/>
          <w:szCs w:val="24"/>
        </w:rPr>
        <w:t>22.6</w:t>
      </w:r>
      <w:r w:rsidR="00E92F9B" w:rsidRPr="00742622">
        <w:rPr>
          <w:rFonts w:eastAsia="Times New Roman" w:cs="Times New Roman"/>
          <w:color w:val="000000"/>
          <w:szCs w:val="24"/>
        </w:rPr>
        <w:t xml:space="preserve"> (Willfully—Defined) as to </w:t>
      </w:r>
      <w:r w:rsidR="00E92F9B">
        <w:rPr>
          <w:rFonts w:eastAsia="Times New Roman" w:cs="Times New Roman"/>
          <w:color w:val="000000"/>
          <w:szCs w:val="24"/>
        </w:rPr>
        <w:t xml:space="preserve">the meaning of </w:t>
      </w:r>
      <w:r w:rsidR="00E92F9B" w:rsidRPr="00742622">
        <w:rPr>
          <w:rFonts w:eastAsia="Times New Roman" w:cs="Times New Roman"/>
          <w:color w:val="000000"/>
          <w:szCs w:val="24"/>
        </w:rPr>
        <w:t>“willfully” in the context of prosecutions for violations of Title 26.</w:t>
      </w:r>
    </w:p>
    <w:p w14:paraId="6A9EDAC4" w14:textId="77777777" w:rsidR="00E92F9B" w:rsidRPr="00742622" w:rsidRDefault="00E92F9B" w:rsidP="00E92F9B">
      <w:pPr>
        <w:rPr>
          <w:rFonts w:eastAsia="Times New Roman" w:cs="Times New Roman"/>
          <w:color w:val="000000"/>
          <w:szCs w:val="24"/>
        </w:rPr>
      </w:pPr>
    </w:p>
    <w:p w14:paraId="6B3B89C3" w14:textId="77777777"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“Under </w:t>
      </w:r>
      <w:bookmarkStart w:id="2775" w:name="SR;10761"/>
      <w:bookmarkEnd w:id="2775"/>
      <w:r w:rsidRPr="00742622">
        <w:rPr>
          <w:rFonts w:eastAsia="Times New Roman" w:cs="Times New Roman"/>
          <w:color w:val="000000"/>
          <w:szCs w:val="24"/>
        </w:rPr>
        <w:t xml:space="preserve">§ 7206(2), the </w:t>
      </w:r>
      <w:bookmarkStart w:id="2776" w:name="SR;10764"/>
      <w:bookmarkEnd w:id="2776"/>
      <w:r w:rsidRPr="00742622">
        <w:rPr>
          <w:rFonts w:eastAsia="Times New Roman" w:cs="Times New Roman"/>
          <w:color w:val="000000"/>
          <w:szCs w:val="24"/>
        </w:rPr>
        <w:t xml:space="preserve">government must </w:t>
      </w:r>
      <w:bookmarkStart w:id="2777" w:name="SR;10766"/>
      <w:bookmarkEnd w:id="2777"/>
      <w:r w:rsidRPr="00742622">
        <w:rPr>
          <w:rFonts w:eastAsia="Times New Roman" w:cs="Times New Roman"/>
          <w:color w:val="000000"/>
          <w:szCs w:val="24"/>
        </w:rPr>
        <w:t xml:space="preserve">prove that ‘(1) the </w:t>
      </w:r>
      <w:bookmarkStart w:id="2778" w:name="SR;10770"/>
      <w:bookmarkEnd w:id="2778"/>
      <w:r w:rsidRPr="00742622">
        <w:rPr>
          <w:rFonts w:eastAsia="Times New Roman" w:cs="Times New Roman"/>
          <w:color w:val="000000"/>
          <w:szCs w:val="24"/>
        </w:rPr>
        <w:t xml:space="preserve">defendant aided, assisted, or otherwise caused the preparation and presentation of a </w:t>
      </w:r>
      <w:bookmarkStart w:id="2779" w:name="SR;10782"/>
      <w:bookmarkEnd w:id="2779"/>
      <w:r w:rsidRPr="00742622">
        <w:rPr>
          <w:rFonts w:eastAsia="Times New Roman" w:cs="Times New Roman"/>
          <w:color w:val="000000"/>
          <w:szCs w:val="24"/>
        </w:rPr>
        <w:t xml:space="preserve">return; (2) that the </w:t>
      </w:r>
      <w:bookmarkStart w:id="2780" w:name="SR;10786"/>
      <w:bookmarkEnd w:id="2780"/>
      <w:r w:rsidRPr="00742622">
        <w:rPr>
          <w:rFonts w:eastAsia="Times New Roman" w:cs="Times New Roman"/>
          <w:color w:val="000000"/>
          <w:szCs w:val="24"/>
        </w:rPr>
        <w:t xml:space="preserve">return was fraudulent or </w:t>
      </w:r>
      <w:bookmarkStart w:id="2781" w:name="SR;10790"/>
      <w:bookmarkEnd w:id="2781"/>
      <w:r w:rsidRPr="00742622">
        <w:rPr>
          <w:rFonts w:eastAsia="Times New Roman" w:cs="Times New Roman"/>
          <w:color w:val="000000"/>
          <w:szCs w:val="24"/>
        </w:rPr>
        <w:t xml:space="preserve">false as to a material matter; and (3) the act of the </w:t>
      </w:r>
      <w:bookmarkStart w:id="2782" w:name="SR;10802"/>
      <w:bookmarkEnd w:id="2782"/>
      <w:r w:rsidRPr="00742622">
        <w:rPr>
          <w:rFonts w:eastAsia="Times New Roman" w:cs="Times New Roman"/>
          <w:color w:val="000000"/>
          <w:szCs w:val="24"/>
        </w:rPr>
        <w:t xml:space="preserve">defendant was willful.”’  </w:t>
      </w:r>
      <w:r w:rsidRPr="00742622">
        <w:rPr>
          <w:rFonts w:eastAsia="Times New Roman" w:cs="Times New Roman"/>
          <w:i/>
          <w:color w:val="000000"/>
          <w:szCs w:val="24"/>
        </w:rPr>
        <w:t>United States v. Smith</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424 F.3d 992, 1009 (9th Cir. 2005) (quoting </w:t>
      </w:r>
      <w:r w:rsidRPr="00742622">
        <w:rPr>
          <w:rFonts w:eastAsia="Times New Roman" w:cs="Times New Roman"/>
          <w:i/>
          <w:color w:val="000000"/>
          <w:szCs w:val="24"/>
        </w:rPr>
        <w:t>United States v. Salerno,</w:t>
      </w:r>
      <w:r w:rsidRPr="00742622">
        <w:rPr>
          <w:rFonts w:eastAsia="Times New Roman" w:cs="Times New Roman"/>
          <w:color w:val="000000"/>
          <w:szCs w:val="24"/>
        </w:rPr>
        <w:t xml:space="preserve"> 902 F.2d 1429, 1432 (9th Cir. 1990)). </w:t>
      </w:r>
    </w:p>
    <w:p w14:paraId="6620E1A4" w14:textId="77777777" w:rsidR="00E92F9B" w:rsidRPr="00742622" w:rsidRDefault="00E92F9B" w:rsidP="00E92F9B">
      <w:pPr>
        <w:rPr>
          <w:rFonts w:eastAsia="Times New Roman" w:cs="Times New Roman"/>
          <w:color w:val="000000"/>
          <w:szCs w:val="24"/>
        </w:rPr>
      </w:pPr>
    </w:p>
    <w:p w14:paraId="3E48DB03" w14:textId="76B4FC20"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r>
      <w:bookmarkStart w:id="2783" w:name="_Hlk112158018"/>
      <w:r w:rsidRPr="00742622">
        <w:rPr>
          <w:rFonts w:eastAsia="Times New Roman" w:cs="Times New Roman"/>
          <w:color w:val="000000"/>
          <w:szCs w:val="24"/>
        </w:rPr>
        <w:t>False information is material if it had a natural tendency to influence</w:t>
      </w:r>
      <w:r>
        <w:rPr>
          <w:rFonts w:eastAsia="Times New Roman" w:cs="Times New Roman"/>
          <w:color w:val="000000"/>
          <w:szCs w:val="24"/>
        </w:rPr>
        <w:t>,</w:t>
      </w:r>
      <w:r w:rsidRPr="00742622">
        <w:rPr>
          <w:rFonts w:eastAsia="Times New Roman" w:cs="Times New Roman"/>
          <w:color w:val="000000"/>
          <w:szCs w:val="24"/>
        </w:rPr>
        <w:t xml:space="preserve"> or was capable of influencing or affecting</w:t>
      </w:r>
      <w:r>
        <w:rPr>
          <w:rFonts w:eastAsia="Times New Roman" w:cs="Times New Roman"/>
          <w:color w:val="000000"/>
          <w:szCs w:val="24"/>
        </w:rPr>
        <w:t>,</w:t>
      </w:r>
      <w:r w:rsidRPr="00742622">
        <w:rPr>
          <w:rFonts w:eastAsia="Times New Roman" w:cs="Times New Roman"/>
          <w:color w:val="000000"/>
          <w:szCs w:val="24"/>
        </w:rPr>
        <w:t xml:space="preserve"> the ability of the IRS to audit or verify the accuracy of the tax return or a related return</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Gaudin</w:t>
      </w:r>
      <w:r w:rsidRPr="00742622">
        <w:rPr>
          <w:rFonts w:eastAsia="Times New Roman" w:cs="Times New Roman"/>
          <w:color w:val="000000"/>
          <w:szCs w:val="24"/>
        </w:rPr>
        <w:t xml:space="preserve">, 515 U.S. 506, 509 (1995) (explaining material statement has “natural tendency to influence, or [be] capable of influencing, the decision of the decision making body to which it was addressed”) (quoting </w:t>
      </w:r>
      <w:r w:rsidRPr="00742622">
        <w:rPr>
          <w:rFonts w:eastAsia="Times New Roman" w:cs="Times New Roman"/>
          <w:i/>
          <w:color w:val="000000"/>
          <w:szCs w:val="24"/>
        </w:rPr>
        <w:t>Kungys v. United States,</w:t>
      </w:r>
      <w:r w:rsidRPr="00742622">
        <w:rPr>
          <w:rFonts w:eastAsia="Times New Roman" w:cs="Times New Roman"/>
          <w:color w:val="000000"/>
          <w:szCs w:val="24"/>
        </w:rPr>
        <w:t xml:space="preserve"> 485 U.S. 759, 770 (1988)); </w:t>
      </w:r>
      <w:r w:rsidRPr="00742622">
        <w:rPr>
          <w:rFonts w:eastAsia="Times New Roman" w:cs="Times New Roman"/>
          <w:i/>
          <w:color w:val="000000"/>
          <w:szCs w:val="24"/>
        </w:rPr>
        <w:t>see also United States v. Peterson</w:t>
      </w:r>
      <w:r w:rsidRPr="00742622">
        <w:rPr>
          <w:rFonts w:eastAsia="Times New Roman" w:cs="Times New Roman"/>
          <w:color w:val="000000"/>
          <w:szCs w:val="24"/>
        </w:rPr>
        <w:t xml:space="preserve">, 538 F.3d 1064, 1067 (9th Cir. 2008) (suggesting district courts should </w:t>
      </w:r>
      <w:r>
        <w:rPr>
          <w:rFonts w:eastAsia="Times New Roman" w:cs="Times New Roman"/>
          <w:color w:val="000000"/>
          <w:szCs w:val="24"/>
        </w:rPr>
        <w:t xml:space="preserve">use </w:t>
      </w:r>
      <w:r w:rsidRPr="00742622">
        <w:rPr>
          <w:rFonts w:eastAsia="Times New Roman" w:cs="Times New Roman"/>
          <w:color w:val="000000"/>
          <w:szCs w:val="24"/>
        </w:rPr>
        <w:t xml:space="preserve">materiality language </w:t>
      </w:r>
      <w:r>
        <w:rPr>
          <w:rFonts w:eastAsia="Times New Roman" w:cs="Times New Roman"/>
          <w:color w:val="000000"/>
          <w:szCs w:val="24"/>
        </w:rPr>
        <w:t xml:space="preserve">approved in </w:t>
      </w:r>
      <w:r w:rsidRPr="00742622">
        <w:rPr>
          <w:rFonts w:eastAsia="Times New Roman" w:cs="Times New Roman"/>
          <w:i/>
          <w:color w:val="000000"/>
          <w:szCs w:val="24"/>
        </w:rPr>
        <w:t>Gaudin</w:t>
      </w:r>
      <w:r w:rsidRPr="00742622">
        <w:rPr>
          <w:rFonts w:eastAsia="Times New Roman" w:cs="Times New Roman"/>
          <w:color w:val="000000"/>
          <w:szCs w:val="24"/>
        </w:rPr>
        <w:t>)</w:t>
      </w:r>
      <w:r w:rsidR="00E97E0E">
        <w:rPr>
          <w:rFonts w:eastAsia="Times New Roman" w:cs="Times New Roman"/>
          <w:color w:val="000000"/>
          <w:szCs w:val="24"/>
        </w:rPr>
        <w:t xml:space="preserve">. </w:t>
      </w:r>
      <w:r w:rsidRPr="00742622">
        <w:rPr>
          <w:rFonts w:eastAsia="Times New Roman" w:cs="Times New Roman"/>
          <w:color w:val="000000"/>
          <w:szCs w:val="24"/>
        </w:rPr>
        <w:t xml:space="preserve">A false statement “need not have actually influenced the agency, and the agency need not rely on the information in fact for it to be material.” </w:t>
      </w:r>
      <w:r w:rsidRPr="00742622">
        <w:rPr>
          <w:rFonts w:eastAsia="Times New Roman" w:cs="Times New Roman"/>
          <w:i/>
          <w:color w:val="000000"/>
          <w:szCs w:val="24"/>
        </w:rPr>
        <w:t>United States v. Matsumaru</w:t>
      </w:r>
      <w:r w:rsidRPr="00742622">
        <w:rPr>
          <w:rFonts w:eastAsia="Times New Roman" w:cs="Times New Roman"/>
          <w:color w:val="000000"/>
          <w:szCs w:val="24"/>
        </w:rPr>
        <w:t>, 244 F.3d 1092, 1101 (9th Cir. 2001)</w:t>
      </w:r>
      <w:r>
        <w:rPr>
          <w:rFonts w:eastAsia="Times New Roman" w:cs="Times New Roman"/>
          <w:color w:val="000000"/>
          <w:szCs w:val="24"/>
        </w:rPr>
        <w:t xml:space="preserve"> (quoting </w:t>
      </w:r>
      <w:r w:rsidRPr="00742622">
        <w:rPr>
          <w:rFonts w:eastAsia="Times New Roman" w:cs="Times New Roman"/>
          <w:i/>
          <w:color w:val="000000"/>
          <w:szCs w:val="24"/>
        </w:rPr>
        <w:t>United States v. Serv. Deli Inc</w:t>
      </w:r>
      <w:r w:rsidRPr="00742622">
        <w:rPr>
          <w:rFonts w:eastAsia="Times New Roman" w:cs="Times New Roman"/>
          <w:color w:val="000000"/>
          <w:szCs w:val="24"/>
        </w:rPr>
        <w:t>., 151 F.3d 938, 941 (9th Cir. 1998)</w:t>
      </w:r>
      <w:r>
        <w:rPr>
          <w:rFonts w:eastAsia="Times New Roman" w:cs="Times New Roman"/>
          <w:color w:val="000000"/>
          <w:szCs w:val="24"/>
        </w:rPr>
        <w:t>)</w:t>
      </w:r>
      <w:r w:rsidR="006B6224" w:rsidRPr="00742622">
        <w:rPr>
          <w:rFonts w:eastAsia="Times New Roman" w:cs="Times New Roman"/>
          <w:color w:val="000000"/>
          <w:szCs w:val="24"/>
        </w:rPr>
        <w:t xml:space="preserve">. </w:t>
      </w:r>
    </w:p>
    <w:bookmarkEnd w:id="2783"/>
    <w:p w14:paraId="0C06D676" w14:textId="77777777" w:rsidR="006B6224" w:rsidRPr="00742622" w:rsidRDefault="006B6224" w:rsidP="006B6224">
      <w:pPr>
        <w:rPr>
          <w:rFonts w:eastAsia="Times New Roman" w:cs="Times New Roman"/>
          <w:color w:val="000000"/>
          <w:szCs w:val="24"/>
        </w:rPr>
      </w:pPr>
    </w:p>
    <w:p w14:paraId="7D5E3492" w14:textId="56CFB4DC" w:rsidR="006B6224" w:rsidRPr="00742622" w:rsidRDefault="006B6224" w:rsidP="007A1AFA">
      <w:pPr>
        <w:pStyle w:val="Heading2"/>
      </w:pPr>
      <w:r w:rsidRPr="00742622">
        <w:br w:type="page"/>
      </w:r>
      <w:bookmarkStart w:id="2784" w:name="_Toc73698820"/>
      <w:bookmarkStart w:id="2785" w:name="_Toc83310890"/>
      <w:bookmarkStart w:id="2786" w:name="_Toc83362676"/>
      <w:bookmarkStart w:id="2787" w:name="_Toc83363085"/>
      <w:bookmarkStart w:id="2788" w:name="_Toc90310144"/>
      <w:bookmarkStart w:id="2789" w:name="_Toc90390002"/>
      <w:bookmarkStart w:id="2790" w:name="_Toc211607462"/>
      <w:r w:rsidRPr="00742622">
        <w:lastRenderedPageBreak/>
        <w:t>2</w:t>
      </w:r>
      <w:r w:rsidR="0054613F">
        <w:t>2</w:t>
      </w:r>
      <w:r w:rsidRPr="00742622">
        <w:t xml:space="preserve">.5 </w:t>
      </w:r>
      <w:r w:rsidR="003D03AD" w:rsidRPr="00742622">
        <w:t xml:space="preserve">Filing False Tax Return (Misdemeanor) </w:t>
      </w:r>
      <w:r w:rsidRPr="00742622">
        <w:t>(26 U.S.C. § 7207)</w:t>
      </w:r>
      <w:bookmarkEnd w:id="2784"/>
      <w:bookmarkEnd w:id="2785"/>
      <w:bookmarkEnd w:id="2786"/>
      <w:bookmarkEnd w:id="2787"/>
      <w:bookmarkEnd w:id="2788"/>
      <w:bookmarkEnd w:id="2789"/>
      <w:bookmarkEnd w:id="2790"/>
    </w:p>
    <w:p w14:paraId="2213BEBA" w14:textId="77777777" w:rsidR="006B6224" w:rsidRPr="00742622" w:rsidRDefault="006B6224" w:rsidP="006B6224">
      <w:pPr>
        <w:rPr>
          <w:rFonts w:eastAsia="Times New Roman" w:cs="Times New Roman"/>
          <w:color w:val="000000"/>
          <w:szCs w:val="24"/>
        </w:rPr>
      </w:pPr>
    </w:p>
    <w:p w14:paraId="6A889872" w14:textId="03C2E8E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filing a false tax return in violation of Section 7207 of Title 26 of the United States Code</w:t>
      </w:r>
      <w:r w:rsidR="00E97E0E">
        <w:rPr>
          <w:rFonts w:eastAsia="Times New Roman" w:cs="Times New Roman"/>
          <w:color w:val="000000"/>
          <w:szCs w:val="24"/>
        </w:rPr>
        <w:t xml:space="preserv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54D3412" w14:textId="77777777" w:rsidR="006B6224" w:rsidRPr="00742622" w:rsidRDefault="006B6224" w:rsidP="006B6224">
      <w:pPr>
        <w:rPr>
          <w:rFonts w:eastAsia="Times New Roman" w:cs="Times New Roman"/>
          <w:color w:val="000000"/>
          <w:szCs w:val="24"/>
        </w:rPr>
      </w:pPr>
    </w:p>
    <w:p w14:paraId="4DD3442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[delivered] [disclosed] a tax return knowing that it contained [false] [fraudulent] information as to any material matter; and</w:t>
      </w:r>
    </w:p>
    <w:p w14:paraId="3CEB1737" w14:textId="77777777" w:rsidR="006B6224" w:rsidRPr="00742622" w:rsidRDefault="006B6224" w:rsidP="006B6224">
      <w:pPr>
        <w:rPr>
          <w:rFonts w:eastAsia="Times New Roman" w:cs="Times New Roman"/>
          <w:color w:val="000000"/>
          <w:szCs w:val="24"/>
        </w:rPr>
      </w:pPr>
    </w:p>
    <w:p w14:paraId="21E65A8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acted willfully.</w:t>
      </w:r>
    </w:p>
    <w:p w14:paraId="1D2C5DDD" w14:textId="77777777" w:rsidR="006B6224" w:rsidRPr="00742622" w:rsidRDefault="006B6224" w:rsidP="006B6224">
      <w:pPr>
        <w:rPr>
          <w:rFonts w:eastAsia="Times New Roman" w:cs="Times New Roman"/>
          <w:color w:val="000000"/>
          <w:szCs w:val="24"/>
        </w:rPr>
      </w:pPr>
    </w:p>
    <w:p w14:paraId="4A19B92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A matter is material if it had a natural tendency to influence, or was capable of influencing, the decisions or activities of the Internal Revenue Service.</w:t>
      </w:r>
    </w:p>
    <w:p w14:paraId="57E20801" w14:textId="77777777" w:rsidR="006B6224" w:rsidRPr="00742622" w:rsidRDefault="006B6224" w:rsidP="006B6224">
      <w:pPr>
        <w:rPr>
          <w:rFonts w:eastAsia="Times New Roman" w:cs="Times New Roman"/>
          <w:color w:val="000000"/>
          <w:szCs w:val="24"/>
        </w:rPr>
      </w:pPr>
    </w:p>
    <w:p w14:paraId="1559F697" w14:textId="77777777" w:rsidR="006B6224" w:rsidRPr="00742622" w:rsidRDefault="006B6224" w:rsidP="00184BAF">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755CBBC" w14:textId="77777777" w:rsidR="006B6224" w:rsidRPr="00742622" w:rsidRDefault="006B6224" w:rsidP="006B6224">
      <w:pPr>
        <w:rPr>
          <w:rFonts w:eastAsia="Times New Roman" w:cs="Times New Roman"/>
          <w:color w:val="000000"/>
          <w:szCs w:val="24"/>
        </w:rPr>
      </w:pPr>
    </w:p>
    <w:p w14:paraId="3F6787A3" w14:textId="77777777"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i/>
          <w:color w:val="000000"/>
          <w:szCs w:val="24"/>
        </w:rPr>
        <w:t>See</w:t>
      </w:r>
      <w:r w:rsidR="00E92F9B" w:rsidRPr="00742622">
        <w:rPr>
          <w:rFonts w:eastAsia="Times New Roman" w:cs="Times New Roman"/>
          <w:color w:val="000000"/>
          <w:szCs w:val="24"/>
        </w:rPr>
        <w:t xml:space="preserve"> Comment to Instruction </w:t>
      </w:r>
      <w:r w:rsidR="00E92F9B">
        <w:rPr>
          <w:rFonts w:eastAsia="Times New Roman" w:cs="Times New Roman"/>
          <w:color w:val="000000"/>
          <w:szCs w:val="24"/>
        </w:rPr>
        <w:t>22.1</w:t>
      </w:r>
      <w:r w:rsidR="00E92F9B" w:rsidRPr="00742622">
        <w:rPr>
          <w:rFonts w:eastAsia="Times New Roman" w:cs="Times New Roman"/>
          <w:color w:val="000000"/>
          <w:szCs w:val="24"/>
        </w:rPr>
        <w:t xml:space="preserve"> (Attempt to Evade or Defeat Income Tax).</w:t>
      </w:r>
    </w:p>
    <w:p w14:paraId="01CB508F" w14:textId="77777777" w:rsidR="00E92F9B" w:rsidRPr="00742622" w:rsidRDefault="00E92F9B" w:rsidP="00E92F9B">
      <w:pPr>
        <w:rPr>
          <w:rFonts w:eastAsia="Times New Roman" w:cs="Times New Roman"/>
          <w:color w:val="000000"/>
          <w:szCs w:val="24"/>
        </w:rPr>
      </w:pPr>
    </w:p>
    <w:p w14:paraId="6FDE3757" w14:textId="77777777"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22.6</w:t>
      </w:r>
      <w:r w:rsidRPr="00742622">
        <w:rPr>
          <w:rFonts w:eastAsia="Times New Roman" w:cs="Times New Roman"/>
          <w:color w:val="000000"/>
          <w:szCs w:val="24"/>
        </w:rPr>
        <w:t xml:space="preserve"> (Willfully—Defined) as to </w:t>
      </w:r>
      <w:r>
        <w:rPr>
          <w:rFonts w:eastAsia="Times New Roman" w:cs="Times New Roman"/>
          <w:color w:val="000000"/>
          <w:szCs w:val="24"/>
        </w:rPr>
        <w:t xml:space="preserve">the meaning of </w:t>
      </w:r>
      <w:r w:rsidRPr="00742622">
        <w:rPr>
          <w:rFonts w:eastAsia="Times New Roman" w:cs="Times New Roman"/>
          <w:color w:val="000000"/>
          <w:szCs w:val="24"/>
        </w:rPr>
        <w:t>“willfully” in the context of prosecutions for violations of Title 26.</w:t>
      </w:r>
    </w:p>
    <w:p w14:paraId="3AFE0A0E" w14:textId="77777777" w:rsidR="00E92F9B" w:rsidRPr="00742622" w:rsidRDefault="00E92F9B" w:rsidP="00E92F9B">
      <w:pPr>
        <w:rPr>
          <w:rFonts w:eastAsia="Times New Roman" w:cs="Times New Roman"/>
          <w:color w:val="000000"/>
          <w:szCs w:val="24"/>
        </w:rPr>
      </w:pPr>
    </w:p>
    <w:p w14:paraId="30D912FB" w14:textId="3B11AB84"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False information is material if it had a natural tendency to influence or was capable of influencing or affecting the ability of the IRS to audit or verify the accuracy of the tax return or a related return</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Gaudin</w:t>
      </w:r>
      <w:r w:rsidRPr="00742622">
        <w:rPr>
          <w:rFonts w:eastAsia="Times New Roman" w:cs="Times New Roman"/>
          <w:color w:val="000000"/>
          <w:szCs w:val="24"/>
        </w:rPr>
        <w:t>, 515 U.S. 506, 509 (1995) (explaining material statement has</w:t>
      </w:r>
      <w:r>
        <w:rPr>
          <w:rFonts w:eastAsia="Times New Roman" w:cs="Times New Roman"/>
          <w:color w:val="000000"/>
          <w:szCs w:val="24"/>
        </w:rPr>
        <w:t xml:space="preserve"> </w:t>
      </w:r>
      <w:r w:rsidRPr="00742622">
        <w:rPr>
          <w:rFonts w:eastAsia="Times New Roman" w:cs="Times New Roman"/>
          <w:color w:val="000000"/>
          <w:szCs w:val="24"/>
        </w:rPr>
        <w:t xml:space="preserve">“natural tendency to influence, or [be] capable of influencing, the decision of the decision making body to which it was addressed”) (quoting </w:t>
      </w:r>
      <w:r w:rsidRPr="00742622">
        <w:rPr>
          <w:rFonts w:eastAsia="Times New Roman" w:cs="Times New Roman"/>
          <w:i/>
          <w:color w:val="000000"/>
          <w:szCs w:val="24"/>
        </w:rPr>
        <w:t>Kungys v. United States,</w:t>
      </w:r>
      <w:r w:rsidRPr="00742622">
        <w:rPr>
          <w:rFonts w:eastAsia="Times New Roman" w:cs="Times New Roman"/>
          <w:color w:val="000000"/>
          <w:szCs w:val="24"/>
        </w:rPr>
        <w:t xml:space="preserve"> 485 U.S. 759, 770 (1988)); </w:t>
      </w:r>
      <w:r w:rsidRPr="00742622">
        <w:rPr>
          <w:rFonts w:eastAsia="Times New Roman" w:cs="Times New Roman"/>
          <w:i/>
          <w:color w:val="000000"/>
          <w:szCs w:val="24"/>
        </w:rPr>
        <w:t>see also United States v. Peterson</w:t>
      </w:r>
      <w:r w:rsidRPr="00742622">
        <w:rPr>
          <w:rFonts w:eastAsia="Times New Roman" w:cs="Times New Roman"/>
          <w:color w:val="000000"/>
          <w:szCs w:val="24"/>
        </w:rPr>
        <w:t xml:space="preserve">, 538 F.3d 1064, 1067 (9th Cir. 2008) (suggesting district courts should </w:t>
      </w:r>
      <w:r>
        <w:rPr>
          <w:rFonts w:eastAsia="Times New Roman" w:cs="Times New Roman"/>
          <w:color w:val="000000"/>
          <w:szCs w:val="24"/>
        </w:rPr>
        <w:t>use</w:t>
      </w:r>
      <w:r w:rsidRPr="00742622">
        <w:rPr>
          <w:rFonts w:eastAsia="Times New Roman" w:cs="Times New Roman"/>
          <w:color w:val="000000"/>
          <w:szCs w:val="24"/>
        </w:rPr>
        <w:t xml:space="preserve"> materiality language</w:t>
      </w:r>
      <w:r>
        <w:rPr>
          <w:rFonts w:eastAsia="Times New Roman" w:cs="Times New Roman"/>
          <w:color w:val="000000"/>
          <w:szCs w:val="24"/>
        </w:rPr>
        <w:t xml:space="preserve"> approved in </w:t>
      </w:r>
      <w:r w:rsidRPr="00742622">
        <w:rPr>
          <w:rFonts w:eastAsia="Times New Roman" w:cs="Times New Roman"/>
          <w:i/>
          <w:color w:val="000000"/>
          <w:szCs w:val="24"/>
        </w:rPr>
        <w:t>Gaudin</w:t>
      </w:r>
      <w:r w:rsidRPr="00742622">
        <w:rPr>
          <w:rFonts w:eastAsia="Times New Roman" w:cs="Times New Roman"/>
          <w:color w:val="000000"/>
          <w:szCs w:val="24"/>
        </w:rPr>
        <w:t>)</w:t>
      </w:r>
      <w:r w:rsidR="00E97E0E">
        <w:rPr>
          <w:rFonts w:eastAsia="Times New Roman" w:cs="Times New Roman"/>
          <w:color w:val="000000"/>
          <w:szCs w:val="24"/>
        </w:rPr>
        <w:t xml:space="preserve">. </w:t>
      </w:r>
      <w:r w:rsidRPr="00742622">
        <w:rPr>
          <w:rFonts w:eastAsia="Times New Roman" w:cs="Times New Roman"/>
          <w:color w:val="000000"/>
          <w:szCs w:val="24"/>
        </w:rPr>
        <w:t xml:space="preserve">A false statement “need not have actually influenced the agency, and the agency need not rely on the information in fact for it to be material.” </w:t>
      </w:r>
      <w:r w:rsidRPr="00742622">
        <w:rPr>
          <w:rFonts w:eastAsia="Times New Roman" w:cs="Times New Roman"/>
          <w:i/>
          <w:color w:val="000000"/>
          <w:szCs w:val="24"/>
        </w:rPr>
        <w:t>United States v. Matsumaru</w:t>
      </w:r>
      <w:r w:rsidRPr="00742622">
        <w:rPr>
          <w:rFonts w:eastAsia="Times New Roman" w:cs="Times New Roman"/>
          <w:color w:val="000000"/>
          <w:szCs w:val="24"/>
        </w:rPr>
        <w:t>, 244 F.3d 1092, 1101 (9th Cir. 2001)</w:t>
      </w:r>
      <w:r>
        <w:rPr>
          <w:rFonts w:eastAsia="Times New Roman" w:cs="Times New Roman"/>
          <w:color w:val="000000"/>
          <w:szCs w:val="24"/>
        </w:rPr>
        <w:t xml:space="preserve"> (quoting </w:t>
      </w:r>
      <w:r w:rsidRPr="00742622">
        <w:rPr>
          <w:rFonts w:eastAsia="Times New Roman" w:cs="Times New Roman"/>
          <w:i/>
          <w:color w:val="000000"/>
          <w:szCs w:val="24"/>
        </w:rPr>
        <w:t>United States v. Serv. Deli Inc</w:t>
      </w:r>
      <w:r w:rsidRPr="00742622">
        <w:rPr>
          <w:rFonts w:eastAsia="Times New Roman" w:cs="Times New Roman"/>
          <w:color w:val="000000"/>
          <w:szCs w:val="24"/>
        </w:rPr>
        <w:t>., 151 F.3d 938, 941 (9th Cir. 1998)</w:t>
      </w:r>
      <w:r>
        <w:rPr>
          <w:rFonts w:eastAsia="Times New Roman" w:cs="Times New Roman"/>
          <w:color w:val="000000"/>
          <w:szCs w:val="24"/>
        </w:rPr>
        <w:t>)</w:t>
      </w:r>
      <w:r w:rsidR="006B6224" w:rsidRPr="00742622">
        <w:rPr>
          <w:rFonts w:eastAsia="Times New Roman" w:cs="Times New Roman"/>
          <w:color w:val="000000"/>
          <w:szCs w:val="24"/>
        </w:rPr>
        <w:t xml:space="preserve">. </w:t>
      </w:r>
    </w:p>
    <w:p w14:paraId="12B9F6FC" w14:textId="77777777" w:rsidR="006B6224" w:rsidRPr="00742622" w:rsidRDefault="006B6224" w:rsidP="006B6224">
      <w:pPr>
        <w:rPr>
          <w:rFonts w:eastAsia="Times New Roman" w:cs="Times New Roman"/>
          <w:color w:val="000000"/>
          <w:szCs w:val="24"/>
        </w:rPr>
      </w:pPr>
    </w:p>
    <w:p w14:paraId="0344E62F" w14:textId="7B725B49" w:rsidR="006B6224" w:rsidRPr="00742622" w:rsidRDefault="006B6224" w:rsidP="007A1AFA">
      <w:pPr>
        <w:pStyle w:val="Heading2"/>
      </w:pPr>
      <w:r w:rsidRPr="00742622">
        <w:br w:type="page"/>
      </w:r>
      <w:bookmarkStart w:id="2791" w:name="_Toc73698821"/>
      <w:bookmarkStart w:id="2792" w:name="_Toc83310891"/>
      <w:bookmarkStart w:id="2793" w:name="_Toc83362677"/>
      <w:bookmarkStart w:id="2794" w:name="_Toc83363086"/>
      <w:bookmarkStart w:id="2795" w:name="_Toc90310145"/>
      <w:bookmarkStart w:id="2796" w:name="_Toc90390003"/>
      <w:bookmarkStart w:id="2797" w:name="_Toc211607463"/>
      <w:r w:rsidRPr="00742622">
        <w:lastRenderedPageBreak/>
        <w:t>2</w:t>
      </w:r>
      <w:r w:rsidR="0054613F">
        <w:t>2</w:t>
      </w:r>
      <w:r w:rsidRPr="00742622">
        <w:t xml:space="preserve">.6 </w:t>
      </w:r>
      <w:r w:rsidR="003D03AD" w:rsidRPr="00742622">
        <w:t>Willfully—Defined</w:t>
      </w:r>
      <w:r w:rsidRPr="00742622">
        <w:t xml:space="preserve"> (26 U.S.C. §§ 7201, 7203, 7206, 7207)</w:t>
      </w:r>
      <w:bookmarkEnd w:id="2791"/>
      <w:bookmarkEnd w:id="2792"/>
      <w:bookmarkEnd w:id="2793"/>
      <w:bookmarkEnd w:id="2794"/>
      <w:bookmarkEnd w:id="2795"/>
      <w:bookmarkEnd w:id="2796"/>
      <w:bookmarkEnd w:id="2797"/>
    </w:p>
    <w:p w14:paraId="053F5B3D" w14:textId="77777777" w:rsidR="006B6224" w:rsidRPr="00742622" w:rsidRDefault="006B6224" w:rsidP="006B6224">
      <w:pPr>
        <w:rPr>
          <w:rFonts w:eastAsia="Times New Roman" w:cs="Times New Roman"/>
          <w:color w:val="000000"/>
          <w:szCs w:val="24"/>
        </w:rPr>
      </w:pPr>
    </w:p>
    <w:p w14:paraId="0467184A" w14:textId="4B414900"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bookmarkStart w:id="2798" w:name="_Hlk112158186"/>
      <w:r w:rsidR="00E92F9B">
        <w:rPr>
          <w:rFonts w:eastAsia="Times New Roman" w:cs="Times New Roman"/>
          <w:color w:val="000000"/>
          <w:szCs w:val="24"/>
        </w:rPr>
        <w:t>To</w:t>
      </w:r>
      <w:r w:rsidR="00E92F9B" w:rsidRPr="00742622">
        <w:rPr>
          <w:rFonts w:eastAsia="Times New Roman" w:cs="Times New Roman"/>
          <w:color w:val="000000"/>
          <w:szCs w:val="24"/>
        </w:rPr>
        <w:t xml:space="preserve"> prove that the defendant acted “willfully,” the government must prove beyond a reasonable doubt that the defendant knew federal tax law imposed a duty on [him] [her], and the defendant intentionally and voluntarily violated that duty</w:t>
      </w:r>
      <w:r w:rsidR="00E97E0E">
        <w:rPr>
          <w:rFonts w:eastAsia="Times New Roman" w:cs="Times New Roman"/>
          <w:color w:val="000000"/>
          <w:szCs w:val="24"/>
        </w:rPr>
        <w:t xml:space="preserve">. </w:t>
      </w:r>
    </w:p>
    <w:p w14:paraId="021B8AE8" w14:textId="77777777" w:rsidR="00E92F9B" w:rsidRPr="00742622" w:rsidRDefault="00E92F9B" w:rsidP="00E92F9B">
      <w:pPr>
        <w:rPr>
          <w:rFonts w:eastAsia="Times New Roman" w:cs="Times New Roman"/>
          <w:color w:val="000000"/>
          <w:szCs w:val="24"/>
        </w:rPr>
      </w:pPr>
    </w:p>
    <w:p w14:paraId="224E6662" w14:textId="23D34268"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w:t>
      </w:r>
      <w:r>
        <w:rPr>
          <w:rFonts w:eastAsia="Times New Roman" w:cs="Times New Roman"/>
          <w:color w:val="000000"/>
          <w:szCs w:val="24"/>
        </w:rPr>
        <w:t xml:space="preserve">If the defendant acted </w:t>
      </w:r>
      <w:r w:rsidRPr="00742622">
        <w:rPr>
          <w:rFonts w:eastAsia="Times New Roman" w:cs="Times New Roman"/>
          <w:color w:val="000000"/>
          <w:szCs w:val="24"/>
        </w:rPr>
        <w:t>on a good faith misunderstanding as to the requirements of the law</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 xml:space="preserve">[he] [she] did </w:t>
      </w:r>
      <w:r w:rsidRPr="00742622">
        <w:rPr>
          <w:rFonts w:eastAsia="Times New Roman" w:cs="Times New Roman"/>
          <w:color w:val="000000"/>
          <w:szCs w:val="24"/>
        </w:rPr>
        <w:t xml:space="preserve">not act willfully even if [his] [her] understanding of the law </w:t>
      </w:r>
      <w:r>
        <w:rPr>
          <w:rFonts w:eastAsia="Times New Roman" w:cs="Times New Roman"/>
          <w:color w:val="000000"/>
          <w:szCs w:val="24"/>
        </w:rPr>
        <w:t>was</w:t>
      </w:r>
      <w:r w:rsidRPr="00742622">
        <w:rPr>
          <w:rFonts w:eastAsia="Times New Roman" w:cs="Times New Roman"/>
          <w:color w:val="000000"/>
          <w:szCs w:val="24"/>
        </w:rPr>
        <w:t xml:space="preserve"> wrong or unreasonable</w:t>
      </w:r>
      <w:r w:rsidR="000E7720">
        <w:rPr>
          <w:rFonts w:eastAsia="Times New Roman" w:cs="Times New Roman"/>
          <w:color w:val="000000"/>
          <w:szCs w:val="24"/>
        </w:rPr>
        <w:t xml:space="preserve">. </w:t>
      </w:r>
      <w:r w:rsidRPr="00742622">
        <w:rPr>
          <w:rFonts w:eastAsia="Times New Roman" w:cs="Times New Roman"/>
          <w:color w:val="000000"/>
          <w:szCs w:val="24"/>
        </w:rPr>
        <w:t>Nevertheless, merely disagreeing with the law does not constitute a good faith misunderstanding of the law because all persons have a duty to obey the law whether or not they agree with it</w:t>
      </w:r>
      <w:r w:rsidR="00E97E0E">
        <w:rPr>
          <w:rFonts w:eastAsia="Times New Roman" w:cs="Times New Roman"/>
          <w:color w:val="000000"/>
          <w:szCs w:val="24"/>
        </w:rPr>
        <w:t xml:space="preserve">. </w:t>
      </w:r>
      <w:r w:rsidRPr="00742622">
        <w:rPr>
          <w:rFonts w:eastAsia="Times New Roman" w:cs="Times New Roman"/>
          <w:color w:val="000000"/>
          <w:szCs w:val="24"/>
        </w:rPr>
        <w:t xml:space="preserve">Thus, </w:t>
      </w:r>
      <w:r>
        <w:rPr>
          <w:rFonts w:eastAsia="Times New Roman" w:cs="Times New Roman"/>
          <w:color w:val="000000"/>
          <w:szCs w:val="24"/>
        </w:rPr>
        <w:t>to</w:t>
      </w:r>
      <w:r w:rsidRPr="00742622">
        <w:rPr>
          <w:rFonts w:eastAsia="Times New Roman" w:cs="Times New Roman"/>
          <w:color w:val="000000"/>
          <w:szCs w:val="24"/>
        </w:rPr>
        <w:t xml:space="preserve"> prove that the defendant acted willfully, the government must prove beyond a reasonable doubt that the defendant did not have a good faith belief that [he] [she] was complying with the law.</w:t>
      </w:r>
      <w:r w:rsidR="006B6224" w:rsidRPr="00742622">
        <w:rPr>
          <w:rFonts w:eastAsia="Times New Roman" w:cs="Times New Roman"/>
          <w:color w:val="000000"/>
          <w:szCs w:val="24"/>
        </w:rPr>
        <w:t>]</w:t>
      </w:r>
    </w:p>
    <w:p w14:paraId="34BA8875" w14:textId="77777777" w:rsidR="006B6224" w:rsidRPr="00742622" w:rsidRDefault="006B6224" w:rsidP="006B6224">
      <w:pPr>
        <w:rPr>
          <w:rFonts w:eastAsia="Times New Roman" w:cs="Times New Roman"/>
          <w:color w:val="000000"/>
          <w:szCs w:val="24"/>
        </w:rPr>
      </w:pPr>
    </w:p>
    <w:p w14:paraId="7311B596"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9702778" w14:textId="77777777" w:rsidR="006B6224" w:rsidRPr="00742622" w:rsidRDefault="006B6224" w:rsidP="006B6224">
      <w:pPr>
        <w:rPr>
          <w:rFonts w:eastAsia="Times New Roman" w:cs="Times New Roman"/>
          <w:color w:val="000000"/>
          <w:szCs w:val="24"/>
        </w:rPr>
      </w:pPr>
    </w:p>
    <w:p w14:paraId="51948A3E" w14:textId="7363358A" w:rsidR="00E92F9B" w:rsidRPr="008926DF" w:rsidRDefault="006B6224" w:rsidP="00E92F9B">
      <w:pPr>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color w:val="000000"/>
          <w:szCs w:val="24"/>
        </w:rPr>
        <w:t>Sections 7201</w:t>
      </w:r>
      <w:r w:rsidR="00772744">
        <w:rPr>
          <w:rFonts w:eastAsia="Times New Roman" w:cs="Times New Roman"/>
          <w:color w:val="000000"/>
          <w:szCs w:val="24"/>
        </w:rPr>
        <w:t>-</w:t>
      </w:r>
      <w:r w:rsidR="00E92F9B" w:rsidRPr="00742622">
        <w:rPr>
          <w:rFonts w:eastAsia="Times New Roman" w:cs="Times New Roman"/>
          <w:color w:val="000000"/>
          <w:szCs w:val="24"/>
        </w:rPr>
        <w:t>7207 of the Internal Revenue Code use the term “willfully.</w:t>
      </w:r>
      <w:r w:rsidR="000E7720">
        <w:rPr>
          <w:rFonts w:eastAsia="Times New Roman" w:cs="Times New Roman"/>
          <w:color w:val="000000"/>
          <w:szCs w:val="24"/>
        </w:rPr>
        <w:t xml:space="preserve">” </w:t>
      </w:r>
      <w:r w:rsidR="00E92F9B" w:rsidRPr="00742622">
        <w:rPr>
          <w:rFonts w:eastAsia="Times New Roman" w:cs="Times New Roman"/>
          <w:color w:val="000000"/>
          <w:szCs w:val="24"/>
        </w:rPr>
        <w:t xml:space="preserve">In </w:t>
      </w:r>
      <w:r w:rsidR="00E92F9B" w:rsidRPr="00742622">
        <w:rPr>
          <w:rFonts w:eastAsia="Times New Roman" w:cs="Times New Roman"/>
          <w:i/>
          <w:color w:val="000000"/>
          <w:szCs w:val="24"/>
        </w:rPr>
        <w:t>Cheek v. United States</w:t>
      </w:r>
      <w:r w:rsidR="00E92F9B" w:rsidRPr="00742622">
        <w:rPr>
          <w:rFonts w:eastAsia="Times New Roman" w:cs="Times New Roman"/>
          <w:color w:val="000000"/>
          <w:szCs w:val="24"/>
        </w:rPr>
        <w:t>, 498 U.S. 192, 201 (1991), the Supreme Court set forth the following definition: “Willfulness, as construed by our prior decisions in criminal tax cases, requires the Government to prove that the law imposed a duty on the defendant, that the defendant knew of this duty, and that he voluntarily and intentionally violated that duty.</w:t>
      </w:r>
      <w:r w:rsidR="000E7720">
        <w:rPr>
          <w:rFonts w:eastAsia="Times New Roman" w:cs="Times New Roman"/>
          <w:color w:val="000000"/>
          <w:szCs w:val="24"/>
        </w:rPr>
        <w:t xml:space="preserve">” </w:t>
      </w:r>
      <w:r w:rsidR="00E92F9B" w:rsidRPr="00742622">
        <w:rPr>
          <w:rFonts w:eastAsia="Times New Roman" w:cs="Times New Roman"/>
          <w:color w:val="000000"/>
          <w:szCs w:val="24"/>
        </w:rPr>
        <w:t xml:space="preserve">This same definition applies </w:t>
      </w:r>
      <w:r w:rsidR="00E92F9B">
        <w:rPr>
          <w:rFonts w:eastAsia="Times New Roman" w:cs="Times New Roman"/>
          <w:color w:val="000000"/>
          <w:szCs w:val="24"/>
        </w:rPr>
        <w:t>to both misdemeanors and felonies in the Revenue Code</w:t>
      </w:r>
      <w:r w:rsidR="00E97E0E">
        <w:rPr>
          <w:rFonts w:eastAsia="Times New Roman" w:cs="Times New Roman"/>
          <w:color w:val="000000"/>
          <w:szCs w:val="24"/>
        </w:rPr>
        <w:t xml:space="preserve">. </w:t>
      </w:r>
      <w:r w:rsidR="00E92F9B" w:rsidRPr="00742622">
        <w:rPr>
          <w:rFonts w:eastAsia="Times New Roman" w:cs="Times New Roman"/>
          <w:i/>
          <w:color w:val="000000"/>
          <w:szCs w:val="24"/>
        </w:rPr>
        <w:t>See United States v. Pomponio</w:t>
      </w:r>
      <w:r w:rsidR="00E92F9B" w:rsidRPr="00742622">
        <w:rPr>
          <w:rFonts w:eastAsia="Times New Roman" w:cs="Times New Roman"/>
          <w:color w:val="000000"/>
          <w:szCs w:val="24"/>
        </w:rPr>
        <w:t xml:space="preserve">, 429 U.S. 10, 12 (1976) (citing </w:t>
      </w:r>
      <w:r w:rsidR="00E92F9B" w:rsidRPr="00742622">
        <w:rPr>
          <w:rFonts w:eastAsia="Times New Roman" w:cs="Times New Roman"/>
          <w:i/>
          <w:color w:val="000000"/>
          <w:szCs w:val="24"/>
        </w:rPr>
        <w:t>United States v. Bishop</w:t>
      </w:r>
      <w:r w:rsidR="00E92F9B" w:rsidRPr="00742622">
        <w:rPr>
          <w:rFonts w:eastAsia="Times New Roman" w:cs="Times New Roman"/>
          <w:color w:val="000000"/>
          <w:szCs w:val="24"/>
        </w:rPr>
        <w:t>, 412 U.S. 346, 359–60 (1973))</w:t>
      </w:r>
      <w:r w:rsidR="00E97E0E">
        <w:rPr>
          <w:rFonts w:eastAsia="Times New Roman" w:cs="Times New Roman"/>
          <w:color w:val="000000"/>
          <w:szCs w:val="24"/>
        </w:rPr>
        <w:t xml:space="preserve">. </w:t>
      </w:r>
      <w:r w:rsidR="00E92F9B" w:rsidRPr="00742622">
        <w:rPr>
          <w:rFonts w:eastAsia="Times New Roman" w:cs="Times New Roman"/>
          <w:color w:val="000000"/>
          <w:szCs w:val="24"/>
        </w:rPr>
        <w:t xml:space="preserve">“In other words, if you know that you owe taxes and you do not pay them, you have acted </w:t>
      </w:r>
      <w:bookmarkStart w:id="2799" w:name="SDU_10"/>
      <w:bookmarkEnd w:id="2799"/>
      <w:r w:rsidR="00E92F9B" w:rsidRPr="00742622">
        <w:rPr>
          <w:rFonts w:eastAsia="Times New Roman" w:cs="Times New Roman"/>
          <w:color w:val="000000"/>
          <w:szCs w:val="24"/>
        </w:rPr>
        <w:t>willfully.</w:t>
      </w:r>
      <w:r w:rsidR="000E7720">
        <w:rPr>
          <w:rFonts w:eastAsia="Times New Roman" w:cs="Times New Roman"/>
          <w:color w:val="000000"/>
          <w:szCs w:val="24"/>
        </w:rPr>
        <w:t xml:space="preserve">” </w:t>
      </w:r>
      <w:r w:rsidR="00E92F9B" w:rsidRPr="00742622">
        <w:rPr>
          <w:rFonts w:eastAsia="Times New Roman" w:cs="Times New Roman"/>
          <w:i/>
          <w:color w:val="000000"/>
          <w:szCs w:val="24"/>
        </w:rPr>
        <w:t>United States v. Easterday</w:t>
      </w:r>
      <w:r w:rsidR="00E92F9B" w:rsidRPr="00742622">
        <w:rPr>
          <w:rFonts w:eastAsia="Times New Roman" w:cs="Times New Roman"/>
          <w:color w:val="000000"/>
          <w:szCs w:val="24"/>
        </w:rPr>
        <w:t>, 564 F.3d 1004, 1006 (9th Cir. 2009)</w:t>
      </w:r>
      <w:r w:rsidR="00E97E0E">
        <w:rPr>
          <w:rFonts w:eastAsia="Times New Roman" w:cs="Times New Roman"/>
          <w:color w:val="000000"/>
          <w:szCs w:val="24"/>
        </w:rPr>
        <w:t xml:space="preserve">. </w:t>
      </w:r>
      <w:r w:rsidR="00E92F9B" w:rsidRPr="00742622">
        <w:rPr>
          <w:rFonts w:eastAsia="Times New Roman" w:cs="Times New Roman"/>
          <w:color w:val="000000"/>
          <w:szCs w:val="24"/>
        </w:rPr>
        <w:t>Despite earlier case law suggesting the contrary, the element of willfulness does not require that the defendant have the financial ability to pay the taxes</w:t>
      </w:r>
      <w:r w:rsidR="00E97E0E">
        <w:rPr>
          <w:rFonts w:eastAsia="Times New Roman" w:cs="Times New Roman"/>
          <w:color w:val="000000"/>
          <w:szCs w:val="24"/>
        </w:rPr>
        <w:t xml:space="preserve">. </w:t>
      </w:r>
      <w:r w:rsidR="00E92F9B" w:rsidRPr="00742622">
        <w:rPr>
          <w:rFonts w:eastAsia="Times New Roman" w:cs="Times New Roman"/>
          <w:i/>
          <w:color w:val="000000"/>
          <w:szCs w:val="24"/>
        </w:rPr>
        <w:t xml:space="preserve">See id. </w:t>
      </w:r>
      <w:r w:rsidR="00E92F9B" w:rsidRPr="00742622">
        <w:rPr>
          <w:rFonts w:eastAsia="Times New Roman" w:cs="Times New Roman"/>
          <w:color w:val="000000"/>
          <w:szCs w:val="24"/>
        </w:rPr>
        <w:t xml:space="preserve">at 1005 (holding that </w:t>
      </w:r>
      <w:r w:rsidR="00E92F9B" w:rsidRPr="00742622">
        <w:rPr>
          <w:rFonts w:eastAsia="Times New Roman" w:cs="Times New Roman"/>
          <w:i/>
          <w:color w:val="000000"/>
          <w:szCs w:val="24"/>
        </w:rPr>
        <w:t>United States v. Poll</w:t>
      </w:r>
      <w:r w:rsidR="00E92F9B" w:rsidRPr="00742622">
        <w:rPr>
          <w:rFonts w:eastAsia="Times New Roman" w:cs="Times New Roman"/>
          <w:color w:val="000000"/>
          <w:szCs w:val="24"/>
        </w:rPr>
        <w:t>, 521 F.2d 329 (9th Cir. 1975)</w:t>
      </w:r>
      <w:r w:rsidR="00A365D2">
        <w:rPr>
          <w:rFonts w:eastAsia="Times New Roman" w:cs="Times New Roman"/>
          <w:color w:val="000000"/>
          <w:szCs w:val="24"/>
        </w:rPr>
        <w:t>,</w:t>
      </w:r>
      <w:r w:rsidR="00E92F9B" w:rsidRPr="00742622">
        <w:rPr>
          <w:rFonts w:eastAsia="Times New Roman" w:cs="Times New Roman"/>
          <w:color w:val="000000"/>
          <w:szCs w:val="24"/>
        </w:rPr>
        <w:t xml:space="preserve"> is no longer controlling authority in light of intervening Supreme Court decisions)</w:t>
      </w:r>
      <w:r w:rsidR="00E97E0E">
        <w:rPr>
          <w:rFonts w:eastAsia="Times New Roman" w:cs="Times New Roman"/>
          <w:color w:val="000000"/>
          <w:szCs w:val="24"/>
        </w:rPr>
        <w:t xml:space="preserve">. </w:t>
      </w:r>
      <w:r w:rsidR="00E92F9B" w:rsidRPr="00742622">
        <w:rPr>
          <w:rFonts w:eastAsia="Times New Roman" w:cs="Times New Roman"/>
          <w:color w:val="000000"/>
          <w:szCs w:val="24"/>
        </w:rPr>
        <w:t xml:space="preserve">In a </w:t>
      </w:r>
      <w:r w:rsidR="00E92F9B">
        <w:rPr>
          <w:rFonts w:eastAsia="Times New Roman" w:cs="Times New Roman"/>
          <w:color w:val="000000"/>
          <w:szCs w:val="24"/>
        </w:rPr>
        <w:t xml:space="preserve">prosecution alleging a </w:t>
      </w:r>
      <w:r w:rsidR="00E92F9B" w:rsidRPr="00742622">
        <w:rPr>
          <w:rFonts w:eastAsia="Times New Roman" w:cs="Times New Roman"/>
          <w:color w:val="000000"/>
          <w:szCs w:val="24"/>
        </w:rPr>
        <w:t xml:space="preserve">failure to file </w:t>
      </w:r>
      <w:r w:rsidR="00E92F9B">
        <w:rPr>
          <w:rFonts w:eastAsia="Times New Roman" w:cs="Times New Roman"/>
          <w:color w:val="000000"/>
          <w:szCs w:val="24"/>
        </w:rPr>
        <w:t xml:space="preserve">a </w:t>
      </w:r>
      <w:r w:rsidR="00E92F9B" w:rsidRPr="00742622">
        <w:rPr>
          <w:rFonts w:eastAsia="Times New Roman" w:cs="Times New Roman"/>
          <w:color w:val="000000"/>
          <w:szCs w:val="24"/>
        </w:rPr>
        <w:t>tax return, the government is not required to prove an intent to evade or defeat a tax</w:t>
      </w:r>
      <w:r w:rsidR="00E97E0E">
        <w:rPr>
          <w:rFonts w:eastAsia="Times New Roman" w:cs="Times New Roman"/>
          <w:color w:val="000000"/>
          <w:szCs w:val="24"/>
        </w:rPr>
        <w:t xml:space="preserve">. </w:t>
      </w:r>
      <w:r w:rsidR="00E92F9B" w:rsidRPr="00742622">
        <w:rPr>
          <w:rFonts w:eastAsia="Times New Roman" w:cs="Times New Roman"/>
          <w:i/>
          <w:color w:val="000000"/>
          <w:szCs w:val="24"/>
        </w:rPr>
        <w:t>United States v. Meredith</w:t>
      </w:r>
      <w:r w:rsidR="00E92F9B" w:rsidRPr="00742622">
        <w:rPr>
          <w:rFonts w:eastAsia="Times New Roman" w:cs="Times New Roman"/>
          <w:color w:val="000000"/>
          <w:szCs w:val="24"/>
        </w:rPr>
        <w:t>, 685 F.3d 814, 826 (9th Cir. 2012)</w:t>
      </w:r>
      <w:r w:rsidR="00E97E0E">
        <w:rPr>
          <w:rFonts w:eastAsia="Times New Roman" w:cs="Times New Roman"/>
          <w:color w:val="000000"/>
          <w:szCs w:val="24"/>
        </w:rPr>
        <w:t xml:space="preserve">. </w:t>
      </w:r>
      <w:r w:rsidR="00E92F9B">
        <w:rPr>
          <w:rFonts w:eastAsia="Times New Roman" w:cs="Times New Roman"/>
          <w:color w:val="000000"/>
          <w:szCs w:val="24"/>
        </w:rPr>
        <w:t>“</w:t>
      </w:r>
      <w:r w:rsidR="00E92F9B" w:rsidRPr="008926DF">
        <w:rPr>
          <w:rFonts w:eastAsia="Times New Roman" w:cs="Times New Roman"/>
          <w:color w:val="000000"/>
          <w:szCs w:val="24"/>
        </w:rPr>
        <w:t>Intent to evade or defeat taxes is merely one possible way to establish willfulness</w:t>
      </w:r>
      <w:r w:rsidR="00E92F9B">
        <w:rPr>
          <w:rFonts w:eastAsia="Times New Roman" w:cs="Times New Roman"/>
          <w:color w:val="000000"/>
          <w:szCs w:val="24"/>
        </w:rPr>
        <w:t>,” and “[a]</w:t>
      </w:r>
      <w:r w:rsidR="00E92F9B" w:rsidRPr="008926DF">
        <w:rPr>
          <w:rFonts w:eastAsia="Times New Roman" w:cs="Times New Roman"/>
          <w:color w:val="000000"/>
          <w:szCs w:val="24"/>
        </w:rPr>
        <w:t>ny voluntary act committed with the specific intent to disobey or disregard the law qualifies as willfulness.</w:t>
      </w:r>
      <w:r w:rsidR="000E7720">
        <w:rPr>
          <w:rFonts w:eastAsia="Times New Roman" w:cs="Times New Roman"/>
          <w:color w:val="000000"/>
          <w:szCs w:val="24"/>
        </w:rPr>
        <w:t xml:space="preserve">” </w:t>
      </w:r>
      <w:r w:rsidR="00E92F9B">
        <w:rPr>
          <w:rFonts w:eastAsia="Times New Roman" w:cs="Times New Roman"/>
          <w:i/>
          <w:iCs/>
          <w:color w:val="000000"/>
          <w:szCs w:val="24"/>
        </w:rPr>
        <w:t>Id.</w:t>
      </w:r>
    </w:p>
    <w:p w14:paraId="4A883AAC" w14:textId="77777777" w:rsidR="00E92F9B" w:rsidRPr="00742622" w:rsidRDefault="00E92F9B" w:rsidP="00E92F9B">
      <w:pPr>
        <w:rPr>
          <w:rFonts w:eastAsia="Times New Roman" w:cs="Times New Roman"/>
          <w:color w:val="000000"/>
          <w:szCs w:val="24"/>
        </w:rPr>
      </w:pPr>
    </w:p>
    <w:p w14:paraId="673FC3A1" w14:textId="54EB6C89"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The bracketed second paragraph of this instruction may be used when there is evidence </w:t>
      </w:r>
      <w:r>
        <w:rPr>
          <w:rFonts w:eastAsia="Times New Roman" w:cs="Times New Roman"/>
          <w:color w:val="000000"/>
          <w:szCs w:val="24"/>
        </w:rPr>
        <w:t>the</w:t>
      </w:r>
      <w:r w:rsidRPr="00742622">
        <w:rPr>
          <w:rFonts w:eastAsia="Times New Roman" w:cs="Times New Roman"/>
          <w:color w:val="000000"/>
          <w:szCs w:val="24"/>
        </w:rPr>
        <w:t xml:space="preserve"> defendant acted on a good faith but erroneous belief as to the requirements of the tax laws</w:t>
      </w:r>
      <w:r w:rsidR="00E97E0E">
        <w:rPr>
          <w:rFonts w:eastAsia="Times New Roman" w:cs="Times New Roman"/>
          <w:color w:val="000000"/>
          <w:szCs w:val="24"/>
        </w:rPr>
        <w:t xml:space="preserve">. </w:t>
      </w:r>
      <w:r w:rsidRPr="00742622">
        <w:rPr>
          <w:rFonts w:eastAsia="Times New Roman" w:cs="Times New Roman"/>
          <w:color w:val="000000"/>
          <w:szCs w:val="24"/>
        </w:rPr>
        <w:t xml:space="preserve">In </w:t>
      </w:r>
      <w:r w:rsidRPr="00742622">
        <w:rPr>
          <w:rFonts w:eastAsia="Times New Roman" w:cs="Times New Roman"/>
          <w:i/>
          <w:color w:val="000000"/>
          <w:szCs w:val="24"/>
        </w:rPr>
        <w:t>United States v. Trevino</w:t>
      </w:r>
      <w:r w:rsidRPr="00742622">
        <w:rPr>
          <w:rFonts w:eastAsia="Times New Roman" w:cs="Times New Roman"/>
          <w:color w:val="000000"/>
          <w:szCs w:val="24"/>
        </w:rPr>
        <w:t>, 419 F.3d 896, 901 (9th Cir. 2005), the Ninth Circuit explained:</w:t>
      </w:r>
    </w:p>
    <w:p w14:paraId="1440EDF4" w14:textId="77777777" w:rsidR="00E92F9B" w:rsidRPr="00742622" w:rsidRDefault="00E92F9B" w:rsidP="00E92F9B">
      <w:pPr>
        <w:rPr>
          <w:rFonts w:eastAsia="Times New Roman" w:cs="Times New Roman"/>
          <w:color w:val="000000"/>
          <w:szCs w:val="24"/>
        </w:rPr>
      </w:pPr>
    </w:p>
    <w:p w14:paraId="7601EE0F" w14:textId="04AD407D" w:rsidR="00E92F9B" w:rsidRPr="00742622" w:rsidRDefault="00E92F9B" w:rsidP="00A365D2">
      <w:pPr>
        <w:ind w:left="720" w:right="720"/>
        <w:jc w:val="both"/>
        <w:rPr>
          <w:rFonts w:eastAsia="Times New Roman" w:cs="Times New Roman"/>
          <w:color w:val="000000"/>
          <w:szCs w:val="24"/>
        </w:rPr>
      </w:pPr>
      <w:r w:rsidRPr="00742622">
        <w:rPr>
          <w:rFonts w:eastAsia="Times New Roman" w:cs="Times New Roman"/>
          <w:color w:val="000000"/>
          <w:szCs w:val="24"/>
        </w:rPr>
        <w:t xml:space="preserve">The government’s burden of proving willfulness requires negating [1] a defendant’s claim of ignorance of the law </w:t>
      </w:r>
      <w:r w:rsidRPr="00742622">
        <w:rPr>
          <w:rFonts w:eastAsia="Times New Roman" w:cs="Times New Roman"/>
          <w:b/>
          <w:i/>
          <w:color w:val="000000"/>
          <w:szCs w:val="24"/>
        </w:rPr>
        <w:t>or</w:t>
      </w:r>
      <w:r w:rsidRPr="00742622">
        <w:rPr>
          <w:rFonts w:eastAsia="Times New Roman" w:cs="Times New Roman"/>
          <w:color w:val="000000"/>
          <w:szCs w:val="24"/>
        </w:rPr>
        <w:t xml:space="preserve"> [2] a claim that because of a </w:t>
      </w:r>
      <w:r w:rsidRPr="00742622">
        <w:rPr>
          <w:rFonts w:eastAsia="Times New Roman" w:cs="Times New Roman"/>
          <w:i/>
          <w:color w:val="000000"/>
          <w:szCs w:val="24"/>
        </w:rPr>
        <w:t>misunderstanding of the law,</w:t>
      </w:r>
      <w:r w:rsidRPr="00742622">
        <w:rPr>
          <w:rFonts w:eastAsia="Times New Roman" w:cs="Times New Roman"/>
          <w:color w:val="000000"/>
          <w:szCs w:val="24"/>
        </w:rPr>
        <w:t xml:space="preserve"> he had a </w:t>
      </w:r>
      <w:r w:rsidRPr="00742622">
        <w:rPr>
          <w:rFonts w:eastAsia="Times New Roman" w:cs="Times New Roman"/>
          <w:i/>
          <w:color w:val="000000"/>
          <w:szCs w:val="24"/>
        </w:rPr>
        <w:t>good-faith belief</w:t>
      </w:r>
      <w:r w:rsidRPr="00742622">
        <w:rPr>
          <w:rFonts w:eastAsia="Times New Roman" w:cs="Times New Roman"/>
          <w:color w:val="000000"/>
          <w:szCs w:val="24"/>
        </w:rPr>
        <w:t xml:space="preserve"> that he was not violating any of the provisions of the tax laws. This is so because one cannot be aware that the law imposes a duty upon him and yet be ignorant of it, misunderstand the law, or believe that the duty does not exist</w:t>
      </w:r>
      <w:r w:rsidR="00E97E0E">
        <w:rPr>
          <w:rFonts w:eastAsia="Times New Roman" w:cs="Times New Roman"/>
          <w:color w:val="000000"/>
          <w:szCs w:val="24"/>
        </w:rPr>
        <w:t xml:space="preserve">. </w:t>
      </w:r>
      <w:r w:rsidRPr="00742622">
        <w:rPr>
          <w:rFonts w:eastAsia="Times New Roman" w:cs="Times New Roman"/>
          <w:i/>
          <w:color w:val="000000"/>
          <w:szCs w:val="24"/>
        </w:rPr>
        <w:t>Cheek v. United States,</w:t>
      </w:r>
      <w:r w:rsidRPr="00742622">
        <w:rPr>
          <w:rFonts w:eastAsia="Times New Roman" w:cs="Times New Roman"/>
          <w:color w:val="000000"/>
          <w:szCs w:val="24"/>
        </w:rPr>
        <w:t xml:space="preserve"> 498 U.S. 192, 202 (1991) (emphasis added) . . </w:t>
      </w:r>
      <w:r w:rsidR="00E97E0E">
        <w:rPr>
          <w:rFonts w:eastAsia="Times New Roman" w:cs="Times New Roman"/>
          <w:color w:val="000000"/>
          <w:szCs w:val="24"/>
        </w:rPr>
        <w:t xml:space="preserve">. </w:t>
      </w:r>
      <w:bookmarkStart w:id="2800" w:name="#HN;F1"/>
      <w:bookmarkStart w:id="2801" w:name="B12007138881"/>
      <w:bookmarkEnd w:id="2800"/>
      <w:bookmarkEnd w:id="2801"/>
      <w:r w:rsidRPr="00742622">
        <w:rPr>
          <w:rFonts w:eastAsia="Times New Roman" w:cs="Times New Roman"/>
          <w:color w:val="000000"/>
          <w:szCs w:val="24"/>
        </w:rPr>
        <w:t>In order to rely on a good faith defense, the defendant must in fact have some “belief;” either that her own understanding was correct, or that she in good faith relied on the tax advice of a qualified tax professional</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Bishop,</w:t>
      </w:r>
      <w:r w:rsidRPr="00742622">
        <w:rPr>
          <w:rFonts w:eastAsia="Times New Roman" w:cs="Times New Roman"/>
          <w:color w:val="000000"/>
          <w:szCs w:val="24"/>
        </w:rPr>
        <w:t xml:space="preserve"> 291 F.3d 1100, 1106</w:t>
      </w:r>
      <w:r>
        <w:rPr>
          <w:rFonts w:eastAsia="Times New Roman" w:cs="Times New Roman"/>
          <w:color w:val="000000"/>
          <w:szCs w:val="24"/>
        </w:rPr>
        <w:t>–</w:t>
      </w:r>
      <w:r w:rsidRPr="00742622">
        <w:rPr>
          <w:rFonts w:eastAsia="Times New Roman" w:cs="Times New Roman"/>
          <w:color w:val="000000"/>
          <w:szCs w:val="24"/>
        </w:rPr>
        <w:t>07 (9th Cir. 2002).</w:t>
      </w:r>
    </w:p>
    <w:p w14:paraId="43169FB3" w14:textId="577A700F"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lastRenderedPageBreak/>
        <w:tab/>
        <w:t xml:space="preserve">Nonetheless, Ninth Circuit precedent forecloses the argument that </w:t>
      </w:r>
      <w:r>
        <w:rPr>
          <w:rFonts w:eastAsia="Times New Roman" w:cs="Times New Roman"/>
          <w:color w:val="000000"/>
          <w:szCs w:val="24"/>
        </w:rPr>
        <w:t>the</w:t>
      </w:r>
      <w:r w:rsidRPr="00742622">
        <w:rPr>
          <w:rFonts w:eastAsia="Times New Roman" w:cs="Times New Roman"/>
          <w:color w:val="000000"/>
          <w:szCs w:val="24"/>
        </w:rPr>
        <w:t xml:space="preserve"> defendant is entitled to a separate “good faith” instruction “when the jury has been adequately instructed with regard to the intent required to be found guilty of the crime charged.</w:t>
      </w:r>
      <w:r w:rsidR="000E7720">
        <w:rPr>
          <w:rFonts w:eastAsia="Times New Roman" w:cs="Times New Roman"/>
          <w:color w:val="000000"/>
          <w:szCs w:val="24"/>
        </w:rPr>
        <w:t xml:space="preserve">” </w:t>
      </w:r>
      <w:r w:rsidRPr="00742622">
        <w:rPr>
          <w:rFonts w:eastAsia="Times New Roman" w:cs="Times New Roman"/>
          <w:i/>
          <w:color w:val="000000"/>
          <w:szCs w:val="24"/>
        </w:rPr>
        <w:t>United States v. Hickey</w:t>
      </w:r>
      <w:r w:rsidRPr="00742622">
        <w:rPr>
          <w:rFonts w:eastAsia="Times New Roman" w:cs="Times New Roman"/>
          <w:color w:val="000000"/>
          <w:szCs w:val="24"/>
        </w:rPr>
        <w:t>, 580 F.3d 922, 931 (9th Cir. 2009) (holding no good faith instruction needed when jury properly instructed on intent to defraud).</w:t>
      </w:r>
    </w:p>
    <w:p w14:paraId="55F95F62" w14:textId="77777777" w:rsidR="00E92F9B" w:rsidRPr="00742622" w:rsidRDefault="00E92F9B" w:rsidP="00E92F9B">
      <w:pPr>
        <w:rPr>
          <w:rFonts w:eastAsia="Times New Roman" w:cs="Times New Roman"/>
          <w:color w:val="000000"/>
          <w:szCs w:val="24"/>
        </w:rPr>
      </w:pPr>
    </w:p>
    <w:p w14:paraId="5ACD05C5" w14:textId="71974A44"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The</w:t>
      </w:r>
      <w:r w:rsidRPr="00742622">
        <w:rPr>
          <w:rFonts w:eastAsia="Times New Roman" w:cs="Times New Roman"/>
          <w:color w:val="000000"/>
          <w:szCs w:val="24"/>
        </w:rPr>
        <w:t xml:space="preserve"> defendant’s views regarding the validity of a tax statute </w:t>
      </w:r>
      <w:r>
        <w:rPr>
          <w:rFonts w:eastAsia="Times New Roman" w:cs="Times New Roman"/>
          <w:color w:val="000000"/>
          <w:szCs w:val="24"/>
        </w:rPr>
        <w:t>are</w:t>
      </w:r>
      <w:r w:rsidRPr="00742622">
        <w:rPr>
          <w:rFonts w:eastAsia="Times New Roman" w:cs="Times New Roman"/>
          <w:color w:val="000000"/>
          <w:szCs w:val="24"/>
        </w:rPr>
        <w:t xml:space="preserve"> irrelevant to the issue of willfulness and, if heard, the jury </w:t>
      </w:r>
      <w:r>
        <w:rPr>
          <w:rFonts w:eastAsia="Times New Roman" w:cs="Times New Roman"/>
          <w:color w:val="000000"/>
          <w:szCs w:val="24"/>
        </w:rPr>
        <w:t>can</w:t>
      </w:r>
      <w:r w:rsidRPr="00742622">
        <w:rPr>
          <w:rFonts w:eastAsia="Times New Roman" w:cs="Times New Roman"/>
          <w:color w:val="000000"/>
          <w:szCs w:val="24"/>
        </w:rPr>
        <w:t xml:space="preserve"> be instructed to disregard such views</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Powell</w:t>
      </w:r>
      <w:r w:rsidRPr="00742622">
        <w:rPr>
          <w:rFonts w:eastAsia="Times New Roman" w:cs="Times New Roman"/>
          <w:color w:val="000000"/>
          <w:szCs w:val="24"/>
        </w:rPr>
        <w:t>, 955 F.2d 1206, 1212 (9th Cir. 1992) (concluding that district court did not plainly err in instructing that “[m]ere disagreement with the law, in and of itself, does not constitute good faith misunderstanding under the requirements of law[</w:t>
      </w:r>
      <w:r w:rsidR="00461E5F">
        <w:rPr>
          <w:rFonts w:eastAsia="Times New Roman" w:cs="Times New Roman"/>
          <w:color w:val="000000"/>
          <w:szCs w:val="24"/>
        </w:rPr>
        <w:t xml:space="preserve"> </w:t>
      </w:r>
      <w:r w:rsidRPr="00742622">
        <w:rPr>
          <w:rFonts w:eastAsia="Times New Roman" w:cs="Times New Roman"/>
          <w:color w:val="000000"/>
          <w:szCs w:val="24"/>
        </w:rPr>
        <w:t>] [b]ecause it is the duty of all persons to obey the law whether or not they [agree with it]”).</w:t>
      </w:r>
      <w:r w:rsidRPr="00742622">
        <w:rPr>
          <w:rFonts w:eastAsia="Times New Roman" w:cs="Times New Roman"/>
          <w:color w:val="000000"/>
          <w:szCs w:val="24"/>
        </w:rPr>
        <w:br/>
      </w:r>
    </w:p>
    <w:p w14:paraId="378FE7EE" w14:textId="7B40FEC9"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Willfulness is a state of mind that may be established by evidence of fraudulent acts</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Voorhies</w:t>
      </w:r>
      <w:r w:rsidRPr="00742622">
        <w:rPr>
          <w:rFonts w:eastAsia="Times New Roman" w:cs="Times New Roman"/>
          <w:color w:val="000000"/>
          <w:szCs w:val="24"/>
        </w:rPr>
        <w:t xml:space="preserve">, 658 F.2d 710, 715 (9th Cir. 1981); </w:t>
      </w:r>
      <w:r w:rsidRPr="00742622">
        <w:rPr>
          <w:rFonts w:eastAsia="Times New Roman" w:cs="Times New Roman"/>
          <w:i/>
          <w:color w:val="000000"/>
          <w:szCs w:val="24"/>
        </w:rPr>
        <w:t>see also United States v. Conforte,</w:t>
      </w:r>
      <w:r w:rsidRPr="00742622">
        <w:rPr>
          <w:rFonts w:eastAsia="Times New Roman" w:cs="Times New Roman"/>
          <w:color w:val="000000"/>
          <w:szCs w:val="24"/>
        </w:rPr>
        <w:t xml:space="preserve"> 624 F.2d 869, 875 (9th Cir. 1980)</w:t>
      </w:r>
      <w:r w:rsidR="006B6224" w:rsidRPr="00742622">
        <w:rPr>
          <w:rFonts w:eastAsia="Times New Roman" w:cs="Times New Roman"/>
          <w:color w:val="000000"/>
          <w:szCs w:val="24"/>
        </w:rPr>
        <w:t>.</w:t>
      </w:r>
    </w:p>
    <w:p w14:paraId="26C170BA" w14:textId="77777777" w:rsidR="006B6224" w:rsidRPr="00742622" w:rsidRDefault="006B6224" w:rsidP="006B6224">
      <w:pPr>
        <w:rPr>
          <w:rFonts w:eastAsia="Times New Roman" w:cs="Times New Roman"/>
          <w:color w:val="000000"/>
          <w:szCs w:val="24"/>
        </w:rPr>
      </w:pPr>
    </w:p>
    <w:p w14:paraId="660E4C2F" w14:textId="4F34960C" w:rsidR="006B6224" w:rsidRPr="00461E5F" w:rsidRDefault="00461E5F" w:rsidP="00461E5F">
      <w:pPr>
        <w:jc w:val="right"/>
        <w:rPr>
          <w:rFonts w:eastAsia="Times New Roman" w:cs="Times New Roman"/>
          <w:i/>
          <w:iCs/>
          <w:color w:val="000000"/>
          <w:szCs w:val="24"/>
        </w:rPr>
      </w:pPr>
      <w:r w:rsidRPr="00461E5F">
        <w:rPr>
          <w:rFonts w:eastAsia="Times New Roman" w:cs="Times New Roman"/>
          <w:i/>
          <w:iCs/>
          <w:color w:val="000000"/>
          <w:szCs w:val="24"/>
        </w:rPr>
        <w:t>Revised Dec. 2012</w:t>
      </w:r>
    </w:p>
    <w:p w14:paraId="4E0983F5" w14:textId="66C49FDF" w:rsidR="006B6224" w:rsidRPr="00742622" w:rsidRDefault="006B6224" w:rsidP="007A1AFA">
      <w:pPr>
        <w:pStyle w:val="Heading2"/>
      </w:pPr>
      <w:r w:rsidRPr="00742622">
        <w:br w:type="page"/>
      </w:r>
      <w:bookmarkStart w:id="2802" w:name="_Toc73698822"/>
      <w:bookmarkStart w:id="2803" w:name="_Toc83310892"/>
      <w:bookmarkStart w:id="2804" w:name="_Toc83362678"/>
      <w:bookmarkStart w:id="2805" w:name="_Toc83363087"/>
      <w:bookmarkStart w:id="2806" w:name="_Toc90310146"/>
      <w:bookmarkStart w:id="2807" w:name="_Toc90390004"/>
      <w:bookmarkStart w:id="2808" w:name="_Toc211607464"/>
      <w:bookmarkEnd w:id="2798"/>
      <w:r w:rsidR="0054613F">
        <w:lastRenderedPageBreak/>
        <w:t>22</w:t>
      </w:r>
      <w:r w:rsidRPr="00742622">
        <w:t xml:space="preserve">.7 </w:t>
      </w:r>
      <w:r w:rsidR="003D03AD" w:rsidRPr="00742622">
        <w:t>Forcible or Attempted Rescue of Seized Property</w:t>
      </w:r>
      <w:r w:rsidR="00DF6148">
        <w:t xml:space="preserve"> </w:t>
      </w:r>
      <w:r w:rsidRPr="00742622">
        <w:t>(26 U.S.C. § 7212(b))</w:t>
      </w:r>
      <w:bookmarkEnd w:id="2802"/>
      <w:bookmarkEnd w:id="2803"/>
      <w:bookmarkEnd w:id="2804"/>
      <w:bookmarkEnd w:id="2805"/>
      <w:bookmarkEnd w:id="2806"/>
      <w:bookmarkEnd w:id="2807"/>
      <w:bookmarkEnd w:id="2808"/>
    </w:p>
    <w:p w14:paraId="5E182392" w14:textId="77777777" w:rsidR="006B6224" w:rsidRPr="00742622" w:rsidRDefault="006B6224" w:rsidP="006B6224">
      <w:pPr>
        <w:rPr>
          <w:rFonts w:eastAsia="Times New Roman" w:cs="Times New Roman"/>
          <w:color w:val="000000"/>
          <w:szCs w:val="24"/>
        </w:rPr>
      </w:pPr>
    </w:p>
    <w:p w14:paraId="5F198283" w14:textId="066C0254"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[forcibly rescuing] [attempting to rescue forcibly] seized property in violation of Section 7212(b) of Title 26 of the United States Code</w:t>
      </w:r>
      <w:r w:rsidR="00E97E0E">
        <w:rPr>
          <w:rFonts w:eastAsia="Times New Roman" w:cs="Times New Roman"/>
          <w:color w:val="000000"/>
          <w:szCs w:val="24"/>
        </w:rPr>
        <w:t xml:space="preserv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0B0B9B2" w14:textId="77777777" w:rsidR="006B6224" w:rsidRPr="00742622" w:rsidRDefault="006B6224" w:rsidP="006B6224">
      <w:pPr>
        <w:rPr>
          <w:rFonts w:eastAsia="Times New Roman" w:cs="Times New Roman"/>
          <w:color w:val="000000"/>
          <w:szCs w:val="24"/>
        </w:rPr>
      </w:pPr>
    </w:p>
    <w:p w14:paraId="46D0E743"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specify property</w:t>
      </w:r>
      <w:r w:rsidRPr="00742622">
        <w:rPr>
          <w:rFonts w:eastAsia="Times New Roman" w:cs="Times New Roman"/>
          <w:color w:val="000000"/>
          <w:szCs w:val="24"/>
        </w:rPr>
        <w:t xml:space="preserve">] was seized as authorized by the Internal Revenue Code; </w:t>
      </w:r>
    </w:p>
    <w:p w14:paraId="5744CA15" w14:textId="77777777" w:rsidR="006B6224" w:rsidRPr="00742622" w:rsidRDefault="006B6224" w:rsidP="006B6224">
      <w:pPr>
        <w:rPr>
          <w:rFonts w:eastAsia="Times New Roman" w:cs="Times New Roman"/>
          <w:color w:val="000000"/>
          <w:szCs w:val="24"/>
        </w:rPr>
      </w:pPr>
    </w:p>
    <w:p w14:paraId="0509722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knew that the property had been seized as authorized by the Internal Revenue Code; and</w:t>
      </w:r>
    </w:p>
    <w:p w14:paraId="566E0D6D" w14:textId="77777777" w:rsidR="006B6224" w:rsidRPr="00742622" w:rsidRDefault="006B6224" w:rsidP="006B6224">
      <w:pPr>
        <w:rPr>
          <w:rFonts w:eastAsia="Times New Roman" w:cs="Times New Roman"/>
          <w:color w:val="000000"/>
          <w:szCs w:val="24"/>
        </w:rPr>
      </w:pPr>
    </w:p>
    <w:p w14:paraId="5705E9B6"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[forcibly retook] [caused to be retaken forcibly] [attempted to retake forcibly] the property without the consent of the United States.</w:t>
      </w:r>
    </w:p>
    <w:p w14:paraId="18E3C02A" w14:textId="77777777" w:rsidR="006B6224" w:rsidRPr="00742622" w:rsidRDefault="006B6224" w:rsidP="006B6224">
      <w:pPr>
        <w:rPr>
          <w:rFonts w:eastAsia="Times New Roman" w:cs="Times New Roman"/>
          <w:color w:val="000000"/>
          <w:szCs w:val="24"/>
        </w:rPr>
      </w:pPr>
    </w:p>
    <w:p w14:paraId="744FC4F3" w14:textId="5E0D8F2E"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“Forcibly” is not limited to force against persons</w:t>
      </w:r>
      <w:r w:rsidR="001A379F">
        <w:rPr>
          <w:rFonts w:eastAsia="Times New Roman" w:cs="Times New Roman"/>
          <w:color w:val="000000"/>
          <w:szCs w:val="24"/>
        </w:rPr>
        <w:t xml:space="preserve"> </w:t>
      </w:r>
      <w:r w:rsidRPr="00742622">
        <w:rPr>
          <w:rFonts w:eastAsia="Times New Roman" w:cs="Times New Roman"/>
          <w:color w:val="000000"/>
          <w:szCs w:val="24"/>
        </w:rPr>
        <w:t>but includes any force that enables the defendant to retake the seized property.</w:t>
      </w:r>
    </w:p>
    <w:p w14:paraId="3343993C" w14:textId="77777777" w:rsidR="006B6224" w:rsidRPr="00742622" w:rsidRDefault="006B6224" w:rsidP="006B6224">
      <w:pPr>
        <w:rPr>
          <w:rFonts w:eastAsia="Times New Roman" w:cs="Times New Roman"/>
          <w:color w:val="000000"/>
          <w:szCs w:val="24"/>
        </w:rPr>
      </w:pPr>
    </w:p>
    <w:p w14:paraId="435A6F7C" w14:textId="79FBBEE4"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[A defendant “attempts to retake” seized property when that defendant does something that is a substantial step toward retaking the property</w:t>
      </w:r>
      <w:r w:rsidR="00E97E0E">
        <w:rPr>
          <w:rFonts w:eastAsia="Times New Roman" w:cs="Times New Roman"/>
          <w:color w:val="000000"/>
          <w:szCs w:val="24"/>
        </w:rPr>
        <w:t xml:space="preserve">. </w:t>
      </w:r>
    </w:p>
    <w:p w14:paraId="7F73B5F8" w14:textId="77777777" w:rsidR="006B6224" w:rsidRPr="00742622" w:rsidRDefault="006B6224" w:rsidP="006B6224">
      <w:pPr>
        <w:rPr>
          <w:rFonts w:eastAsia="Times New Roman" w:cs="Times New Roman"/>
          <w:color w:val="000000"/>
          <w:szCs w:val="24"/>
        </w:rPr>
      </w:pPr>
    </w:p>
    <w:p w14:paraId="1518E7B4" w14:textId="26D29359"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r>
      <w:r w:rsidR="007D1F32">
        <w:rPr>
          <w:sz w:val="23"/>
          <w:szCs w:val="23"/>
        </w:rPr>
        <w:t>A “substantial step” is conduct that strongly corroborated the defendant’s intent to commit the crime</w:t>
      </w:r>
      <w:r w:rsidR="00E97E0E">
        <w:rPr>
          <w:sz w:val="23"/>
          <w:szCs w:val="23"/>
        </w:rPr>
        <w:t xml:space="preserve">. </w:t>
      </w:r>
      <w:r w:rsidR="007D1F32">
        <w:rPr>
          <w:sz w:val="23"/>
          <w:szCs w:val="23"/>
        </w:rPr>
        <w:t>To constitute a substantial step, the defendant’s act or actions must unequivocally demonstrate that the crime will take place unless interrupted by independent circumstances</w:t>
      </w:r>
      <w:r w:rsidR="00E97E0E">
        <w:rPr>
          <w:sz w:val="23"/>
          <w:szCs w:val="23"/>
        </w:rPr>
        <w:t xml:space="preserve">. </w:t>
      </w:r>
      <w:r w:rsidR="007D1F32">
        <w:rPr>
          <w:sz w:val="23"/>
          <w:szCs w:val="23"/>
        </w:rPr>
        <w:t>Mere preparation is not a substantial step toward the commission of attempting to rescue seized property.</w:t>
      </w:r>
    </w:p>
    <w:p w14:paraId="777D9A90" w14:textId="77777777" w:rsidR="006B6224" w:rsidRPr="00742622" w:rsidRDefault="006B6224" w:rsidP="006B6224">
      <w:pPr>
        <w:rPr>
          <w:rFonts w:eastAsia="Times New Roman" w:cs="Times New Roman"/>
          <w:color w:val="000000"/>
          <w:szCs w:val="24"/>
        </w:rPr>
      </w:pPr>
    </w:p>
    <w:p w14:paraId="289F6CA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07189465" w14:textId="77777777" w:rsidR="006B6224" w:rsidRPr="00742622" w:rsidRDefault="006B6224" w:rsidP="006B6224">
      <w:pPr>
        <w:rPr>
          <w:rFonts w:eastAsia="Times New Roman" w:cs="Times New Roman"/>
          <w:color w:val="000000"/>
          <w:szCs w:val="24"/>
        </w:rPr>
      </w:pPr>
    </w:p>
    <w:p w14:paraId="5501A9FA"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BE2BA01" w14:textId="77777777" w:rsidR="006B6224" w:rsidRPr="00742622" w:rsidRDefault="006B6224" w:rsidP="006B6224">
      <w:pPr>
        <w:rPr>
          <w:rFonts w:eastAsia="Times New Roman" w:cs="Times New Roman"/>
          <w:color w:val="000000"/>
          <w:szCs w:val="24"/>
        </w:rPr>
      </w:pPr>
    </w:p>
    <w:p w14:paraId="05D470F2" w14:textId="248AB624"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bookmarkStart w:id="2809" w:name="_Hlk112158304"/>
      <w:r w:rsidR="00E92F9B" w:rsidRPr="00742622">
        <w:rPr>
          <w:rFonts w:eastAsia="Times New Roman" w:cs="Times New Roman"/>
          <w:color w:val="000000"/>
          <w:szCs w:val="24"/>
        </w:rPr>
        <w:t>In attempt cases, “[t]o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00E92F9B" w:rsidRPr="00742622">
        <w:rPr>
          <w:rFonts w:eastAsia="Times New Roman" w:cs="Times New Roman"/>
          <w:i/>
          <w:color w:val="000000"/>
          <w:szCs w:val="24"/>
        </w:rPr>
        <w:t>United States v. Goetzke</w:t>
      </w:r>
      <w:r w:rsidR="00E92F9B" w:rsidRPr="00742622">
        <w:rPr>
          <w:rFonts w:eastAsia="Times New Roman" w:cs="Times New Roman"/>
          <w:color w:val="000000"/>
          <w:szCs w:val="24"/>
        </w:rPr>
        <w:t xml:space="preserve">, 494 F.3d 1231, 1237 (9th Cir. 2007) </w:t>
      </w:r>
      <w:bookmarkStart w:id="2810" w:name="_Hlk111550087"/>
      <w:r w:rsidR="00461E5F" w:rsidRPr="00544B77">
        <w:rPr>
          <w:rFonts w:cs="Times New Roman"/>
          <w:color w:val="000000"/>
          <w:szCs w:val="24"/>
        </w:rPr>
        <w:t xml:space="preserve">(per curiam) (quoting </w:t>
      </w:r>
      <w:r w:rsidR="00461E5F" w:rsidRPr="00544B77">
        <w:rPr>
          <w:rFonts w:cs="Times New Roman"/>
          <w:i/>
          <w:iCs/>
          <w:color w:val="000000"/>
          <w:szCs w:val="24"/>
        </w:rPr>
        <w:t>United States v. Nelson</w:t>
      </w:r>
      <w:r w:rsidR="00461E5F" w:rsidRPr="00544B77">
        <w:rPr>
          <w:rFonts w:cs="Times New Roman"/>
          <w:color w:val="000000"/>
          <w:szCs w:val="24"/>
        </w:rPr>
        <w:t>, 66 F.3d 1036, 1042 (9th Cir. 1995)).</w:t>
      </w:r>
      <w:bookmarkEnd w:id="2810"/>
    </w:p>
    <w:p w14:paraId="41FDAB96" w14:textId="77777777" w:rsidR="00E92F9B" w:rsidRPr="00742622" w:rsidRDefault="00E92F9B" w:rsidP="00E92F9B">
      <w:pPr>
        <w:rPr>
          <w:rFonts w:eastAsia="Times New Roman" w:cs="Times New Roman"/>
          <w:color w:val="000000"/>
          <w:szCs w:val="24"/>
        </w:rPr>
      </w:pPr>
    </w:p>
    <w:p w14:paraId="3BAC71C2" w14:textId="7A01A8F8" w:rsidR="00E92F9B" w:rsidRPr="00742622" w:rsidRDefault="00E92F9B" w:rsidP="00461E5F">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461E5F">
        <w:rPr>
          <w:rFonts w:eastAsia="Times New Roman" w:cs="Times New Roman"/>
          <w:color w:val="000000"/>
          <w:szCs w:val="24"/>
        </w:rPr>
        <w:t xml:space="preserve"> (per curiam)</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461E5F">
        <w:rPr>
          <w:rFonts w:eastAsia="Times New Roman" w:cs="Times New Roman"/>
          <w:color w:val="000000"/>
          <w:szCs w:val="24"/>
        </w:rPr>
        <w:t>;</w:t>
      </w:r>
      <w:r w:rsidRPr="00742622">
        <w:rPr>
          <w:rFonts w:eastAsia="Times New Roman" w:cs="Times New Roman"/>
          <w:color w:val="000000"/>
          <w:szCs w:val="24"/>
        </w:rPr>
        <w:t xml:space="preserve"> </w:t>
      </w:r>
      <w:r w:rsidR="00461E5F" w:rsidRPr="00461E5F">
        <w:rPr>
          <w:rFonts w:cs="Times New Roman"/>
          <w:color w:val="000000"/>
          <w:szCs w:val="24"/>
        </w:rPr>
        <w:t xml:space="preserve">and </w:t>
      </w:r>
      <w:r w:rsidR="00461E5F" w:rsidRPr="00461E5F">
        <w:rPr>
          <w:rFonts w:cs="Times New Roman"/>
          <w:i/>
          <w:iCs/>
          <w:color w:val="000000"/>
          <w:szCs w:val="24"/>
        </w:rPr>
        <w:t>United States v. Darby</w:t>
      </w:r>
      <w:r w:rsidR="00461E5F" w:rsidRPr="00461E5F">
        <w:rPr>
          <w:rFonts w:cs="Times New Roman"/>
          <w:color w:val="000000"/>
          <w:szCs w:val="24"/>
        </w:rPr>
        <w:t>, 857 F.2d 623, 625 (9th Cir. 1988) (same).</w:t>
      </w:r>
    </w:p>
    <w:p w14:paraId="6194F844" w14:textId="77777777" w:rsidR="00E92F9B" w:rsidRPr="00742622" w:rsidRDefault="00E92F9B" w:rsidP="00E92F9B">
      <w:pPr>
        <w:rPr>
          <w:rFonts w:eastAsia="Times New Roman" w:cs="Times New Roman"/>
          <w:color w:val="000000"/>
          <w:szCs w:val="24"/>
        </w:rPr>
      </w:pPr>
    </w:p>
    <w:p w14:paraId="28109EB6" w14:textId="7545A825"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r w:rsidR="006B6224" w:rsidRPr="00742622">
        <w:rPr>
          <w:rFonts w:eastAsia="Times New Roman" w:cs="Times New Roman"/>
          <w:color w:val="000000"/>
          <w:szCs w:val="24"/>
        </w:rPr>
        <w:t>.</w:t>
      </w:r>
    </w:p>
    <w:p w14:paraId="20A568D0" w14:textId="7E94B648" w:rsidR="006B6224" w:rsidRDefault="00461E5F" w:rsidP="00461E5F">
      <w:pPr>
        <w:jc w:val="right"/>
        <w:rPr>
          <w:rFonts w:eastAsia="Times New Roman" w:cs="Times New Roman"/>
          <w:i/>
          <w:color w:val="000000"/>
          <w:szCs w:val="24"/>
        </w:rPr>
      </w:pPr>
      <w:r>
        <w:rPr>
          <w:rFonts w:eastAsia="Times New Roman" w:cs="Times New Roman"/>
          <w:i/>
          <w:color w:val="000000"/>
          <w:szCs w:val="24"/>
        </w:rPr>
        <w:t>Revised</w:t>
      </w:r>
      <w:r w:rsidR="00BB42B6">
        <w:rPr>
          <w:rFonts w:eastAsia="Times New Roman" w:cs="Times New Roman"/>
          <w:i/>
          <w:color w:val="000000"/>
          <w:szCs w:val="24"/>
        </w:rPr>
        <w:t xml:space="preserve"> May</w:t>
      </w:r>
      <w:r>
        <w:rPr>
          <w:rFonts w:eastAsia="Times New Roman" w:cs="Times New Roman"/>
          <w:i/>
          <w:color w:val="000000"/>
          <w:szCs w:val="24"/>
        </w:rPr>
        <w:t xml:space="preserve"> 20</w:t>
      </w:r>
      <w:r w:rsidR="00BB42B6">
        <w:rPr>
          <w:rFonts w:eastAsia="Times New Roman" w:cs="Times New Roman"/>
          <w:i/>
          <w:color w:val="000000"/>
          <w:szCs w:val="24"/>
        </w:rPr>
        <w:t>23</w:t>
      </w:r>
    </w:p>
    <w:p w14:paraId="50CB2B66" w14:textId="77777777" w:rsidR="004F168F" w:rsidRPr="00742622" w:rsidRDefault="004F168F" w:rsidP="00461E5F">
      <w:pPr>
        <w:jc w:val="right"/>
        <w:rPr>
          <w:rFonts w:eastAsia="Times New Roman" w:cs="Times New Roman"/>
          <w:i/>
          <w:color w:val="000000"/>
          <w:szCs w:val="24"/>
        </w:rPr>
      </w:pPr>
    </w:p>
    <w:p w14:paraId="7F14FC2D" w14:textId="034F6318" w:rsidR="006B6224" w:rsidRPr="00742622" w:rsidRDefault="006B6224" w:rsidP="007A1AFA">
      <w:pPr>
        <w:pStyle w:val="Heading2"/>
      </w:pPr>
      <w:bookmarkStart w:id="2811" w:name="_Toc83310893"/>
      <w:bookmarkStart w:id="2812" w:name="_Toc73698823"/>
      <w:bookmarkStart w:id="2813" w:name="_Toc83362679"/>
      <w:bookmarkStart w:id="2814" w:name="_Toc83363088"/>
      <w:bookmarkStart w:id="2815" w:name="_Toc90310147"/>
      <w:bookmarkStart w:id="2816" w:name="_Toc90390005"/>
      <w:bookmarkStart w:id="2817" w:name="_Toc211607465"/>
      <w:bookmarkEnd w:id="2809"/>
      <w:r w:rsidRPr="00742622">
        <w:lastRenderedPageBreak/>
        <w:t>2</w:t>
      </w:r>
      <w:r w:rsidR="0054613F">
        <w:t>2</w:t>
      </w:r>
      <w:r w:rsidRPr="00742622">
        <w:t xml:space="preserve">.8 </w:t>
      </w:r>
      <w:r w:rsidR="003D03AD" w:rsidRPr="00742622">
        <w:t xml:space="preserve">Failure to Report Exporting or Importing Monetary </w:t>
      </w:r>
      <w:r w:rsidR="006D58D5" w:rsidRPr="00742622">
        <w:t>Instruments</w:t>
      </w:r>
      <w:bookmarkStart w:id="2818" w:name="_Toc83310894"/>
      <w:bookmarkEnd w:id="2811"/>
      <w:r w:rsidR="004F168F">
        <w:t xml:space="preserve"> </w:t>
      </w:r>
      <w:r w:rsidRPr="00742622">
        <w:t>(31 U.S.C. §§ 5316(a)(1), 5324(c))</w:t>
      </w:r>
      <w:bookmarkEnd w:id="2812"/>
      <w:bookmarkEnd w:id="2813"/>
      <w:bookmarkEnd w:id="2814"/>
      <w:bookmarkEnd w:id="2815"/>
      <w:bookmarkEnd w:id="2816"/>
      <w:bookmarkEnd w:id="2817"/>
      <w:bookmarkEnd w:id="2818"/>
    </w:p>
    <w:p w14:paraId="631B3A37" w14:textId="77777777" w:rsidR="006B6224" w:rsidRPr="00742622" w:rsidRDefault="006B6224" w:rsidP="006B6224">
      <w:pPr>
        <w:rPr>
          <w:rFonts w:eastAsia="Times New Roman" w:cs="Times New Roman"/>
          <w:szCs w:val="24"/>
        </w:rPr>
      </w:pPr>
    </w:p>
    <w:p w14:paraId="2695312A" w14:textId="643CBD9D"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r>
      <w:bookmarkStart w:id="2819" w:name="_Hlk112158529"/>
      <w:r w:rsidRPr="00742622">
        <w:rPr>
          <w:rFonts w:eastAsia="Times New Roman" w:cs="Times New Roman"/>
          <w:color w:val="000000"/>
          <w:szCs w:val="24"/>
        </w:rPr>
        <w:t>The defendant is charged in [Count _______ of] the indictment with failure to report [exporting] [importing] monetary instruments in violation of Sections 5316(a)(1) and 5324(c) of Title 31 of the United States Code</w:t>
      </w:r>
      <w:r w:rsidR="00E97E0E">
        <w:rPr>
          <w:rFonts w:eastAsia="Times New Roman" w:cs="Times New Roman"/>
          <w:color w:val="000000"/>
          <w:szCs w:val="24"/>
        </w:rPr>
        <w:t xml:space="preserv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48BE249" w14:textId="77777777" w:rsidR="006B6224" w:rsidRPr="00742622" w:rsidRDefault="006B6224" w:rsidP="006B6224">
      <w:pPr>
        <w:rPr>
          <w:rFonts w:eastAsia="Times New Roman" w:cs="Times New Roman"/>
          <w:color w:val="000000"/>
          <w:szCs w:val="24"/>
        </w:rPr>
      </w:pPr>
    </w:p>
    <w:p w14:paraId="4574F60B" w14:textId="12C20562"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knowingly [transported] [was about to transport] more than $10,000 in [</w:t>
      </w:r>
      <w:r w:rsidRPr="00742622">
        <w:rPr>
          <w:rFonts w:eastAsia="Times New Roman" w:cs="Times New Roman"/>
          <w:i/>
          <w:color w:val="000000"/>
          <w:szCs w:val="24"/>
          <w:u w:val="single"/>
        </w:rPr>
        <w:t>specify monetary instrument</w:t>
      </w:r>
      <w:r w:rsidRPr="00742622">
        <w:rPr>
          <w:rFonts w:eastAsia="Times New Roman" w:cs="Times New Roman"/>
          <w:color w:val="000000"/>
          <w:szCs w:val="24"/>
        </w:rPr>
        <w:t>] [</w:t>
      </w:r>
      <w:r w:rsidR="00461E5F">
        <w:rPr>
          <w:rFonts w:eastAsia="Times New Roman" w:cs="Times New Roman"/>
          <w:color w:val="000000"/>
          <w:szCs w:val="24"/>
        </w:rPr>
        <w:t>[</w:t>
      </w:r>
      <w:r w:rsidRPr="00742622">
        <w:rPr>
          <w:rFonts w:eastAsia="Times New Roman" w:cs="Times New Roman"/>
          <w:color w:val="000000"/>
          <w:szCs w:val="24"/>
        </w:rPr>
        <w:t>from a place in the United States to or through a place outside the United States] [to a place in the United States from or through a place outside the United States]</w:t>
      </w:r>
      <w:r w:rsidR="00461E5F">
        <w:rPr>
          <w:rFonts w:eastAsia="Times New Roman" w:cs="Times New Roman"/>
          <w:color w:val="000000"/>
          <w:szCs w:val="24"/>
        </w:rPr>
        <w:t>]</w:t>
      </w:r>
      <w:r w:rsidRPr="00742622">
        <w:rPr>
          <w:rFonts w:eastAsia="Times New Roman" w:cs="Times New Roman"/>
          <w:color w:val="000000"/>
          <w:szCs w:val="24"/>
        </w:rPr>
        <w:t>;</w:t>
      </w:r>
    </w:p>
    <w:p w14:paraId="330FD093" w14:textId="77777777" w:rsidR="006B6224" w:rsidRPr="00742622" w:rsidRDefault="006B6224" w:rsidP="006B6224">
      <w:pPr>
        <w:rPr>
          <w:rFonts w:eastAsia="Times New Roman" w:cs="Times New Roman"/>
          <w:color w:val="000000"/>
          <w:szCs w:val="24"/>
        </w:rPr>
      </w:pPr>
    </w:p>
    <w:p w14:paraId="00C1634F"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knew that a report of the amount [transported] [about to be transported] was required to be filed with the Secretary of Treasury; and</w:t>
      </w:r>
    </w:p>
    <w:p w14:paraId="160B8141" w14:textId="77777777" w:rsidR="006B6224" w:rsidRPr="00742622" w:rsidRDefault="006B6224" w:rsidP="006B6224">
      <w:pPr>
        <w:rPr>
          <w:rFonts w:eastAsia="Times New Roman" w:cs="Times New Roman"/>
          <w:color w:val="000000"/>
          <w:szCs w:val="24"/>
        </w:rPr>
      </w:pPr>
    </w:p>
    <w:p w14:paraId="526A4CE4"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Third, the defendant intentionally evaded the reporting requirement. </w:t>
      </w:r>
    </w:p>
    <w:p w14:paraId="5314A799" w14:textId="77777777" w:rsidR="006B6224" w:rsidRPr="00742622" w:rsidRDefault="006B6224" w:rsidP="006B6224">
      <w:pPr>
        <w:rPr>
          <w:rFonts w:eastAsia="Times New Roman" w:cs="Times New Roman"/>
          <w:color w:val="000000"/>
          <w:szCs w:val="24"/>
        </w:rPr>
      </w:pPr>
    </w:p>
    <w:p w14:paraId="5A6E75CB"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AA9C516" w14:textId="77777777" w:rsidR="006B6224" w:rsidRPr="00742622" w:rsidRDefault="006B6224" w:rsidP="006B6224">
      <w:pPr>
        <w:rPr>
          <w:rFonts w:eastAsia="Times New Roman" w:cs="Times New Roman"/>
          <w:szCs w:val="24"/>
        </w:rPr>
      </w:pPr>
    </w:p>
    <w:p w14:paraId="39E36900" w14:textId="6F653F70"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color w:val="000000"/>
          <w:szCs w:val="24"/>
        </w:rPr>
        <w:t>This instruction covers a violation of 31 U.S.C. § 5316(a)(1), regarding the reporting requirement for exporting or importing monetary instruments</w:t>
      </w:r>
      <w:r w:rsidR="00E97E0E">
        <w:rPr>
          <w:rFonts w:eastAsia="Times New Roman" w:cs="Times New Roman"/>
          <w:color w:val="000000"/>
          <w:szCs w:val="24"/>
        </w:rPr>
        <w:t xml:space="preserve">. </w:t>
      </w:r>
      <w:r w:rsidR="00E92F9B" w:rsidRPr="00742622">
        <w:rPr>
          <w:rFonts w:eastAsia="Times New Roman" w:cs="Times New Roman"/>
          <w:color w:val="000000"/>
          <w:szCs w:val="24"/>
        </w:rPr>
        <w:t>The reporting requirement for receipt of such instruments after their importation into the United States is codified in 31 U.S.C. § 5316(a)(2).</w:t>
      </w:r>
    </w:p>
    <w:p w14:paraId="644002F5" w14:textId="77777777" w:rsidR="00E92F9B" w:rsidRPr="00742622" w:rsidRDefault="00E92F9B" w:rsidP="00E92F9B">
      <w:pPr>
        <w:rPr>
          <w:rFonts w:eastAsia="Times New Roman" w:cs="Times New Roman"/>
          <w:color w:val="000000"/>
          <w:szCs w:val="24"/>
        </w:rPr>
      </w:pPr>
    </w:p>
    <w:p w14:paraId="06BE68AB" w14:textId="77777777"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Del Toro-Barboza</w:t>
      </w:r>
      <w:r w:rsidRPr="00742622">
        <w:rPr>
          <w:rFonts w:eastAsia="Times New Roman" w:cs="Times New Roman"/>
          <w:color w:val="000000"/>
          <w:szCs w:val="24"/>
        </w:rPr>
        <w:t>, 673 F.3d 1136, 1144 (9th Cir. 2012) (setting forth the elements of the offense).</w:t>
      </w:r>
    </w:p>
    <w:p w14:paraId="51C21EAB" w14:textId="77777777" w:rsidR="00E92F9B" w:rsidRPr="00742622" w:rsidRDefault="00E92F9B" w:rsidP="00E92F9B">
      <w:pPr>
        <w:rPr>
          <w:rFonts w:eastAsia="Times New Roman" w:cs="Times New Roman"/>
          <w:color w:val="000000"/>
          <w:szCs w:val="24"/>
        </w:rPr>
      </w:pPr>
    </w:p>
    <w:p w14:paraId="6255BBBE" w14:textId="1E976E94"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Knowing concealment is not an element of failure to report under 31 U.S.C. § 5316(a)</w:t>
      </w:r>
      <w:r>
        <w:rPr>
          <w:rFonts w:eastAsia="Times New Roman" w:cs="Times New Roman"/>
          <w:color w:val="000000"/>
          <w:szCs w:val="24"/>
        </w:rPr>
        <w:t xml:space="preserve"> </w:t>
      </w:r>
      <w:r w:rsidRPr="00742622">
        <w:rPr>
          <w:rFonts w:eastAsia="Times New Roman" w:cs="Times New Roman"/>
          <w:color w:val="000000"/>
          <w:szCs w:val="24"/>
        </w:rPr>
        <w:t>but is an element of bulk cash smuggling under 31 U.S.C. § 5332(a)</w:t>
      </w:r>
      <w:r w:rsidR="00E97E0E">
        <w:rPr>
          <w:rFonts w:eastAsia="Times New Roman" w:cs="Times New Roman"/>
          <w:color w:val="000000"/>
          <w:szCs w:val="24"/>
        </w:rPr>
        <w:t xml:space="preserve">. </w:t>
      </w:r>
      <w:r w:rsidRPr="00742622">
        <w:rPr>
          <w:rFonts w:eastAsia="Times New Roman" w:cs="Times New Roman"/>
          <w:color w:val="000000"/>
          <w:szCs w:val="24"/>
        </w:rPr>
        <w:t xml:space="preserve">Therefore, where </w:t>
      </w:r>
      <w:r>
        <w:rPr>
          <w:rFonts w:eastAsia="Times New Roman" w:cs="Times New Roman"/>
          <w:color w:val="000000"/>
          <w:szCs w:val="24"/>
        </w:rPr>
        <w:t>the</w:t>
      </w:r>
      <w:r w:rsidRPr="00742622">
        <w:rPr>
          <w:rFonts w:eastAsia="Times New Roman" w:cs="Times New Roman"/>
          <w:color w:val="000000"/>
          <w:szCs w:val="24"/>
        </w:rPr>
        <w:t xml:space="preserve"> defendant’s conduct constitutes a violation of both statutory provisions, the offenses do not merge, and cumulative punishment may be imposed</w:t>
      </w:r>
      <w:r w:rsidR="00E97E0E">
        <w:rPr>
          <w:rFonts w:eastAsia="Times New Roman" w:cs="Times New Roman"/>
          <w:color w:val="000000"/>
          <w:szCs w:val="24"/>
        </w:rPr>
        <w:t xml:space="preserve">. </w:t>
      </w:r>
      <w:r w:rsidRPr="00742622">
        <w:rPr>
          <w:rFonts w:eastAsia="Times New Roman" w:cs="Times New Roman"/>
          <w:i/>
          <w:color w:val="000000"/>
          <w:szCs w:val="24"/>
        </w:rPr>
        <w:t>United States v. Tatoyan</w:t>
      </w:r>
      <w:r w:rsidRPr="00742622">
        <w:rPr>
          <w:rFonts w:eastAsia="Times New Roman" w:cs="Times New Roman"/>
          <w:color w:val="000000"/>
          <w:szCs w:val="24"/>
        </w:rPr>
        <w:t>, 474 F.3d 1174, 1181</w:t>
      </w:r>
      <w:r w:rsidR="00772744">
        <w:rPr>
          <w:rFonts w:eastAsia="Times New Roman" w:cs="Times New Roman"/>
          <w:color w:val="000000"/>
          <w:szCs w:val="24"/>
        </w:rPr>
        <w:t>-</w:t>
      </w:r>
      <w:r w:rsidRPr="00742622">
        <w:rPr>
          <w:rFonts w:eastAsia="Times New Roman" w:cs="Times New Roman"/>
          <w:color w:val="000000"/>
          <w:szCs w:val="24"/>
        </w:rPr>
        <w:t>82</w:t>
      </w:r>
      <w:r w:rsidR="00461E5F">
        <w:rPr>
          <w:rFonts w:eastAsia="Times New Roman" w:cs="Times New Roman"/>
          <w:color w:val="000000"/>
          <w:szCs w:val="24"/>
        </w:rPr>
        <w:t xml:space="preserve"> (9</w:t>
      </w:r>
      <w:r w:rsidR="00461E5F" w:rsidRPr="00461E5F">
        <w:rPr>
          <w:rFonts w:eastAsia="Times New Roman" w:cs="Times New Roman"/>
          <w:color w:val="000000"/>
          <w:szCs w:val="24"/>
        </w:rPr>
        <w:t>th</w:t>
      </w:r>
      <w:r w:rsidR="00461E5F">
        <w:rPr>
          <w:rFonts w:eastAsia="Times New Roman" w:cs="Times New Roman"/>
          <w:color w:val="000000"/>
          <w:szCs w:val="24"/>
        </w:rPr>
        <w:t xml:space="preserve"> Cir. 2007)</w:t>
      </w:r>
      <w:r w:rsidR="00E97E0E">
        <w:rPr>
          <w:rFonts w:eastAsia="Times New Roman" w:cs="Times New Roman"/>
          <w:color w:val="000000"/>
          <w:szCs w:val="24"/>
        </w:rPr>
        <w:t xml:space="preserve">. </w:t>
      </w:r>
      <w:r w:rsidRPr="00742622">
        <w:rPr>
          <w:rFonts w:eastAsia="Times New Roman" w:cs="Times New Roman"/>
          <w:color w:val="000000"/>
          <w:szCs w:val="24"/>
        </w:rPr>
        <w:t xml:space="preserve">As to violations of § 5332(a),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22.9</w:t>
      </w:r>
      <w:r w:rsidRPr="00742622">
        <w:rPr>
          <w:rFonts w:eastAsia="Times New Roman" w:cs="Times New Roman"/>
          <w:color w:val="000000"/>
          <w:szCs w:val="24"/>
        </w:rPr>
        <w:t xml:space="preserve"> (Bulk Cash Smuggling)</w:t>
      </w:r>
      <w:r w:rsidR="00E97E0E">
        <w:rPr>
          <w:rFonts w:eastAsia="Times New Roman" w:cs="Times New Roman"/>
          <w:color w:val="000000"/>
          <w:szCs w:val="24"/>
        </w:rPr>
        <w:t xml:space="preserve">. </w:t>
      </w:r>
    </w:p>
    <w:p w14:paraId="0E1049CF" w14:textId="77777777" w:rsidR="006B6224" w:rsidRPr="00742622" w:rsidRDefault="006B6224" w:rsidP="006B6224">
      <w:pPr>
        <w:rPr>
          <w:rFonts w:eastAsia="Times New Roman" w:cs="Times New Roman"/>
          <w:szCs w:val="24"/>
        </w:rPr>
      </w:pPr>
    </w:p>
    <w:p w14:paraId="21EC3F40" w14:textId="05E0F385" w:rsidR="006B6224" w:rsidRPr="00461E5F" w:rsidRDefault="00461E5F" w:rsidP="00461E5F">
      <w:pPr>
        <w:jc w:val="right"/>
        <w:rPr>
          <w:rFonts w:eastAsia="Times New Roman" w:cs="Times New Roman"/>
          <w:i/>
          <w:iCs/>
          <w:szCs w:val="24"/>
        </w:rPr>
      </w:pPr>
      <w:r w:rsidRPr="00461E5F">
        <w:rPr>
          <w:rFonts w:eastAsia="Times New Roman" w:cs="Times New Roman"/>
          <w:i/>
          <w:iCs/>
          <w:szCs w:val="24"/>
        </w:rPr>
        <w:t>Revised Aug. 2012</w:t>
      </w:r>
    </w:p>
    <w:bookmarkEnd w:id="2819"/>
    <w:p w14:paraId="52B36269" w14:textId="179938AB" w:rsidR="006B6224" w:rsidRPr="00742622" w:rsidRDefault="006B6224" w:rsidP="007A1AFA">
      <w:pPr>
        <w:pStyle w:val="Heading2"/>
      </w:pPr>
      <w:r w:rsidRPr="00742622">
        <w:br w:type="page"/>
      </w:r>
      <w:bookmarkStart w:id="2820" w:name="_Toc73698824"/>
      <w:bookmarkStart w:id="2821" w:name="_Toc83310895"/>
      <w:bookmarkStart w:id="2822" w:name="_Toc83362680"/>
      <w:bookmarkStart w:id="2823" w:name="_Toc83363089"/>
      <w:bookmarkStart w:id="2824" w:name="_Toc90310148"/>
      <w:bookmarkStart w:id="2825" w:name="_Toc90390006"/>
      <w:bookmarkStart w:id="2826" w:name="_Toc211607466"/>
      <w:r w:rsidRPr="00742622">
        <w:lastRenderedPageBreak/>
        <w:t>2</w:t>
      </w:r>
      <w:r w:rsidR="0054613F">
        <w:t>2</w:t>
      </w:r>
      <w:r w:rsidRPr="00742622">
        <w:t xml:space="preserve">.9 </w:t>
      </w:r>
      <w:r w:rsidR="003D03AD" w:rsidRPr="00742622">
        <w:t>Bulk Cash Smuggling</w:t>
      </w:r>
      <w:r w:rsidRPr="00742622">
        <w:t xml:space="preserve"> (31 U.S.C. § 5332(a))</w:t>
      </w:r>
      <w:bookmarkEnd w:id="2820"/>
      <w:bookmarkEnd w:id="2821"/>
      <w:bookmarkEnd w:id="2822"/>
      <w:bookmarkEnd w:id="2823"/>
      <w:bookmarkEnd w:id="2824"/>
      <w:bookmarkEnd w:id="2825"/>
      <w:bookmarkEnd w:id="2826"/>
    </w:p>
    <w:p w14:paraId="46D32C63" w14:textId="77777777" w:rsidR="006B6224" w:rsidRPr="00742622" w:rsidRDefault="006B6224" w:rsidP="001C3DCB">
      <w:pPr>
        <w:ind w:right="-180"/>
        <w:rPr>
          <w:rFonts w:eastAsia="Times New Roman" w:cs="Times New Roman"/>
          <w:color w:val="000000"/>
          <w:szCs w:val="24"/>
        </w:rPr>
      </w:pPr>
    </w:p>
    <w:p w14:paraId="2E5AAE6E" w14:textId="5F7E9121"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r>
      <w:bookmarkStart w:id="2827" w:name="_Hlk112158614"/>
      <w:r w:rsidRPr="00742622">
        <w:rPr>
          <w:rFonts w:eastAsia="Times New Roman" w:cs="Times New Roman"/>
          <w:color w:val="000000"/>
          <w:szCs w:val="24"/>
        </w:rPr>
        <w:t>The defendant is charged in [Count _______ of] the indictment with bulk cash smuggling in violation of Section 5332(a) of Title 31 of the United States Code</w:t>
      </w:r>
      <w:r w:rsidR="00E97E0E">
        <w:rPr>
          <w:rFonts w:eastAsia="Times New Roman" w:cs="Times New Roman"/>
          <w:color w:val="000000"/>
          <w:szCs w:val="24"/>
        </w:rPr>
        <w:t xml:space="preserv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7E26AFB" w14:textId="77777777" w:rsidR="006B6224" w:rsidRPr="00742622" w:rsidRDefault="006B6224" w:rsidP="006B6224">
      <w:pPr>
        <w:rPr>
          <w:rFonts w:eastAsia="Times New Roman" w:cs="Times New Roman"/>
          <w:color w:val="000000"/>
          <w:szCs w:val="24"/>
        </w:rPr>
      </w:pPr>
    </w:p>
    <w:p w14:paraId="742F01C9" w14:textId="21EAF648"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knowingly concealed more than $10,000 in [</w:t>
      </w:r>
      <w:r w:rsidRPr="00742622">
        <w:rPr>
          <w:rFonts w:eastAsia="Times New Roman" w:cs="Times New Roman"/>
          <w:i/>
          <w:color w:val="000000"/>
          <w:szCs w:val="24"/>
          <w:u w:val="single"/>
        </w:rPr>
        <w:t>specify monetary instrument</w:t>
      </w:r>
      <w:r w:rsidRPr="00742622">
        <w:rPr>
          <w:rFonts w:eastAsia="Times New Roman" w:cs="Times New Roman"/>
          <w:color w:val="000000"/>
          <w:szCs w:val="24"/>
        </w:rPr>
        <w:t>] [[on his or her person] [in any conveyance, article of luggage, merchandise</w:t>
      </w:r>
      <w:r w:rsidR="00461E5F">
        <w:rPr>
          <w:rFonts w:eastAsia="Times New Roman" w:cs="Times New Roman"/>
          <w:color w:val="000000"/>
          <w:szCs w:val="24"/>
        </w:rPr>
        <w:t>,</w:t>
      </w:r>
      <w:r w:rsidRPr="00742622">
        <w:rPr>
          <w:rFonts w:eastAsia="Times New Roman" w:cs="Times New Roman"/>
          <w:color w:val="000000"/>
          <w:szCs w:val="24"/>
        </w:rPr>
        <w:t xml:space="preserve"> or other container]];</w:t>
      </w:r>
    </w:p>
    <w:p w14:paraId="4A647DB8" w14:textId="77777777" w:rsidR="006B6224" w:rsidRPr="00742622" w:rsidRDefault="006B6224" w:rsidP="006B6224">
      <w:pPr>
        <w:rPr>
          <w:rFonts w:eastAsia="Times New Roman" w:cs="Times New Roman"/>
          <w:color w:val="000000"/>
          <w:szCs w:val="24"/>
        </w:rPr>
      </w:pPr>
    </w:p>
    <w:p w14:paraId="0C37E5DF"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[transported] [attempted to transport] the [</w:t>
      </w:r>
      <w:r w:rsidRPr="00742622">
        <w:rPr>
          <w:rFonts w:eastAsia="Times New Roman" w:cs="Times New Roman"/>
          <w:i/>
          <w:color w:val="000000"/>
          <w:szCs w:val="24"/>
          <w:u w:val="single"/>
        </w:rPr>
        <w:t>specify monetary instrument</w:t>
      </w:r>
      <w:r w:rsidRPr="00742622">
        <w:rPr>
          <w:rFonts w:eastAsia="Times New Roman" w:cs="Times New Roman"/>
          <w:color w:val="000000"/>
          <w:szCs w:val="24"/>
        </w:rPr>
        <w:t>] [[from a place within the United States to a place outside the United States] [from a place outside the United States to a place within the United States]];</w:t>
      </w:r>
    </w:p>
    <w:p w14:paraId="577A5050" w14:textId="77777777" w:rsidR="006B6224" w:rsidRPr="00742622" w:rsidRDefault="006B6224" w:rsidP="006B6224">
      <w:pPr>
        <w:rPr>
          <w:rFonts w:eastAsia="Times New Roman" w:cs="Times New Roman"/>
          <w:color w:val="000000"/>
          <w:szCs w:val="24"/>
        </w:rPr>
      </w:pPr>
    </w:p>
    <w:p w14:paraId="0A67DEAA"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Third, the defendant knew that a report of the amount concealed was required to be filed with the Secretary of Treasury; and </w:t>
      </w:r>
    </w:p>
    <w:p w14:paraId="4DD5CBD1" w14:textId="77777777" w:rsidR="006B6224" w:rsidRPr="00742622" w:rsidRDefault="006B6224" w:rsidP="006B6224">
      <w:pPr>
        <w:rPr>
          <w:rFonts w:eastAsia="Times New Roman" w:cs="Times New Roman"/>
          <w:color w:val="000000"/>
          <w:szCs w:val="24"/>
        </w:rPr>
      </w:pPr>
    </w:p>
    <w:p w14:paraId="1DF8E346"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Fourth, the defendant intended to evade filing such a report.</w:t>
      </w:r>
    </w:p>
    <w:p w14:paraId="7033BFCE" w14:textId="77777777" w:rsidR="006B6224" w:rsidRPr="00742622" w:rsidRDefault="006B6224" w:rsidP="006B6224">
      <w:pPr>
        <w:rPr>
          <w:rFonts w:eastAsia="Times New Roman" w:cs="Times New Roman"/>
          <w:color w:val="000000"/>
          <w:szCs w:val="24"/>
        </w:rPr>
      </w:pPr>
    </w:p>
    <w:p w14:paraId="0C5237B4" w14:textId="33CCB9AA"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intent to evade the reporting requirement can arise at any time prior to (and including) the moment of [attempted] transportation</w:t>
      </w:r>
      <w:r w:rsidR="00E97E0E">
        <w:rPr>
          <w:rFonts w:eastAsia="Times New Roman" w:cs="Times New Roman"/>
          <w:color w:val="000000"/>
          <w:szCs w:val="24"/>
        </w:rPr>
        <w:t xml:space="preserve">. </w:t>
      </w:r>
      <w:r w:rsidRPr="00742622">
        <w:rPr>
          <w:rFonts w:eastAsia="Times New Roman" w:cs="Times New Roman"/>
          <w:color w:val="000000"/>
          <w:szCs w:val="24"/>
        </w:rPr>
        <w:t>It is not necessary that the defendant have such intent at the time the</w:t>
      </w:r>
      <w:r w:rsidR="00E92F9B">
        <w:rPr>
          <w:rFonts w:eastAsia="Times New Roman" w:cs="Times New Roman"/>
          <w:color w:val="000000"/>
          <w:szCs w:val="24"/>
        </w:rPr>
        <w:t xml:space="preserve"> actual</w:t>
      </w:r>
      <w:r w:rsidRPr="00742622">
        <w:rPr>
          <w:rFonts w:eastAsia="Times New Roman" w:cs="Times New Roman"/>
          <w:color w:val="000000"/>
          <w:szCs w:val="24"/>
        </w:rPr>
        <w:t xml:space="preserve"> concealment occurred.</w:t>
      </w:r>
    </w:p>
    <w:p w14:paraId="492F9D3A" w14:textId="77777777" w:rsidR="006B6224" w:rsidRPr="00742622" w:rsidRDefault="006B6224" w:rsidP="006B6224">
      <w:pPr>
        <w:rPr>
          <w:rFonts w:eastAsia="Times New Roman" w:cs="Times New Roman"/>
          <w:color w:val="000000"/>
          <w:szCs w:val="24"/>
        </w:rPr>
      </w:pPr>
    </w:p>
    <w:p w14:paraId="42AF93AF"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4C183B4" w14:textId="77777777" w:rsidR="006B6224" w:rsidRPr="00742622" w:rsidRDefault="006B6224" w:rsidP="001C3DCB">
      <w:pPr>
        <w:tabs>
          <w:tab w:val="left" w:pos="9540"/>
        </w:tabs>
        <w:rPr>
          <w:rFonts w:eastAsia="Times New Roman" w:cs="Times New Roman"/>
          <w:color w:val="000000"/>
          <w:szCs w:val="24"/>
        </w:rPr>
      </w:pPr>
    </w:p>
    <w:p w14:paraId="6EE67624"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authority for the last paragraph in the instruction is found in </w:t>
      </w:r>
      <w:r w:rsidRPr="00742622">
        <w:rPr>
          <w:rFonts w:eastAsia="Times New Roman" w:cs="Times New Roman"/>
          <w:i/>
          <w:color w:val="000000"/>
          <w:szCs w:val="24"/>
        </w:rPr>
        <w:t>United States v. Tatoyan</w:t>
      </w:r>
      <w:r w:rsidRPr="00742622">
        <w:rPr>
          <w:rFonts w:eastAsia="Times New Roman" w:cs="Times New Roman"/>
          <w:color w:val="000000"/>
          <w:szCs w:val="24"/>
        </w:rPr>
        <w:t>, 474 F.3d 1174, 1180 (9th Cir. 2007).</w:t>
      </w:r>
    </w:p>
    <w:p w14:paraId="1A4F368C" w14:textId="77777777" w:rsidR="006B6224" w:rsidRPr="00742622" w:rsidRDefault="006B6224" w:rsidP="006B6224">
      <w:pPr>
        <w:rPr>
          <w:rFonts w:eastAsia="Times New Roman" w:cs="Times New Roman"/>
          <w:color w:val="000000"/>
          <w:szCs w:val="24"/>
        </w:rPr>
      </w:pPr>
    </w:p>
    <w:p w14:paraId="6BEC48E3" w14:textId="382B3A92"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penalties set forth in 31 U.S.C. § 5322—in particular a fine of up to $250,000</w:t>
      </w:r>
      <w:r w:rsidR="00E92F9B">
        <w:rPr>
          <w:rFonts w:eastAsia="Times New Roman" w:cs="Times New Roman"/>
          <w:color w:val="000000"/>
          <w:szCs w:val="24"/>
        </w:rPr>
        <w:t>—</w:t>
      </w:r>
      <w:r w:rsidRPr="00742622">
        <w:rPr>
          <w:rFonts w:eastAsia="Times New Roman" w:cs="Times New Roman"/>
          <w:color w:val="000000"/>
          <w:szCs w:val="24"/>
        </w:rPr>
        <w:t>do not apply unless the jury makes an additional explicit finding that the defendant acted “willfully.</w:t>
      </w:r>
      <w:r w:rsidR="000E7720">
        <w:rPr>
          <w:rFonts w:eastAsia="Times New Roman" w:cs="Times New Roman"/>
          <w:color w:val="000000"/>
          <w:szCs w:val="24"/>
        </w:rPr>
        <w:t xml:space="preserve">” </w:t>
      </w:r>
      <w:r w:rsidRPr="00742622">
        <w:rPr>
          <w:rFonts w:eastAsia="Times New Roman" w:cs="Times New Roman"/>
          <w:i/>
          <w:color w:val="000000"/>
          <w:szCs w:val="24"/>
        </w:rPr>
        <w:t>Tatoyan</w:t>
      </w:r>
      <w:r w:rsidRPr="00742622">
        <w:rPr>
          <w:rFonts w:eastAsia="Times New Roman" w:cs="Times New Roman"/>
          <w:color w:val="000000"/>
          <w:szCs w:val="24"/>
        </w:rPr>
        <w:t>, 474 F.3d at 1180</w:t>
      </w:r>
      <w:r w:rsidR="00E97E0E">
        <w:rPr>
          <w:rFonts w:eastAsia="Times New Roman" w:cs="Times New Roman"/>
          <w:color w:val="000000"/>
          <w:szCs w:val="24"/>
        </w:rPr>
        <w:t xml:space="preserve">. </w:t>
      </w:r>
      <w:r w:rsidRPr="00742622">
        <w:rPr>
          <w:rFonts w:eastAsia="Times New Roman" w:cs="Times New Roman"/>
          <w:color w:val="000000"/>
          <w:szCs w:val="24"/>
        </w:rPr>
        <w:t>Absent such a finding, the applicable penalties are found in 31 U.S.C. § 5332(b) and include a forfeiture provision, but not a fine</w:t>
      </w:r>
      <w:r w:rsidR="00E97E0E">
        <w:rPr>
          <w:rFonts w:eastAsia="Times New Roman" w:cs="Times New Roman"/>
          <w:color w:val="000000"/>
          <w:szCs w:val="24"/>
        </w:rPr>
        <w:t xml:space="preserve">. </w:t>
      </w:r>
      <w:r w:rsidR="00AA18F6">
        <w:rPr>
          <w:rFonts w:eastAsia="Times New Roman" w:cs="Times New Roman"/>
          <w:i/>
          <w:color w:val="000000"/>
          <w:szCs w:val="24"/>
        </w:rPr>
        <w:t>Id.</w:t>
      </w:r>
      <w:r w:rsidRPr="00742622">
        <w:rPr>
          <w:rFonts w:eastAsia="Times New Roman" w:cs="Times New Roman"/>
          <w:color w:val="000000"/>
          <w:szCs w:val="24"/>
        </w:rPr>
        <w:t xml:space="preserve"> at 1183.</w:t>
      </w:r>
    </w:p>
    <w:bookmarkEnd w:id="2827"/>
    <w:p w14:paraId="62B516DC" w14:textId="77777777" w:rsidR="006B6224" w:rsidRPr="00742622" w:rsidRDefault="006B6224" w:rsidP="006B6224">
      <w:pPr>
        <w:spacing w:line="0" w:lineRule="atLeast"/>
        <w:rPr>
          <w:rFonts w:eastAsia="Times New Roman" w:cs="Times New Roman"/>
          <w:szCs w:val="24"/>
        </w:rPr>
      </w:pPr>
    </w:p>
    <w:p w14:paraId="583AF36D" w14:textId="77777777" w:rsidR="006B6224" w:rsidRPr="00742622" w:rsidRDefault="006B6224" w:rsidP="006B6224">
      <w:pPr>
        <w:rPr>
          <w:szCs w:val="24"/>
        </w:rPr>
      </w:pPr>
    </w:p>
    <w:p w14:paraId="4C31AC18" w14:textId="2F540421" w:rsidR="006B6224" w:rsidRPr="00742622" w:rsidRDefault="006B6224" w:rsidP="006B6224">
      <w:pPr>
        <w:pStyle w:val="ListParagraph"/>
        <w:rPr>
          <w:szCs w:val="24"/>
        </w:rPr>
      </w:pPr>
    </w:p>
    <w:p w14:paraId="452F3410" w14:textId="3EED2DFE" w:rsidR="006B6224" w:rsidRPr="00742622" w:rsidRDefault="006B6224" w:rsidP="006B6224">
      <w:pPr>
        <w:pStyle w:val="ListParagraph"/>
        <w:rPr>
          <w:szCs w:val="24"/>
        </w:rPr>
      </w:pPr>
    </w:p>
    <w:p w14:paraId="2C0A3D7F" w14:textId="1FE5EAE9" w:rsidR="006B6224" w:rsidRPr="00742622" w:rsidRDefault="006B6224" w:rsidP="006B6224">
      <w:pPr>
        <w:pStyle w:val="ListParagraph"/>
        <w:rPr>
          <w:szCs w:val="24"/>
        </w:rPr>
      </w:pPr>
    </w:p>
    <w:p w14:paraId="5271A1D8" w14:textId="6C5AB3F5" w:rsidR="006B6224" w:rsidRPr="00742622" w:rsidRDefault="006B6224" w:rsidP="006B6224">
      <w:pPr>
        <w:pStyle w:val="ListParagraph"/>
        <w:rPr>
          <w:szCs w:val="24"/>
        </w:rPr>
      </w:pPr>
    </w:p>
    <w:p w14:paraId="6EB6ABB2" w14:textId="70E5C8DE" w:rsidR="006B6224" w:rsidRPr="00742622" w:rsidRDefault="006B6224" w:rsidP="006B6224">
      <w:pPr>
        <w:pStyle w:val="ListParagraph"/>
        <w:rPr>
          <w:szCs w:val="24"/>
        </w:rPr>
      </w:pPr>
    </w:p>
    <w:p w14:paraId="3A57DA92" w14:textId="111B8D23" w:rsidR="006B6224" w:rsidRDefault="006B6224" w:rsidP="006B6224">
      <w:pPr>
        <w:pStyle w:val="ListParagraph"/>
        <w:rPr>
          <w:szCs w:val="24"/>
        </w:rPr>
      </w:pPr>
    </w:p>
    <w:p w14:paraId="690230CF" w14:textId="77777777" w:rsidR="004F168F" w:rsidRDefault="004F168F" w:rsidP="006B6224">
      <w:pPr>
        <w:pStyle w:val="ListParagraph"/>
        <w:rPr>
          <w:szCs w:val="24"/>
        </w:rPr>
      </w:pPr>
    </w:p>
    <w:p w14:paraId="55F5F029" w14:textId="570B4549" w:rsidR="00781562" w:rsidRDefault="00781562" w:rsidP="006B6224">
      <w:pPr>
        <w:pStyle w:val="ListParagraph"/>
        <w:rPr>
          <w:szCs w:val="24"/>
        </w:rPr>
      </w:pPr>
    </w:p>
    <w:p w14:paraId="666DED0A" w14:textId="35B7A78D" w:rsidR="00781562" w:rsidRDefault="00781562" w:rsidP="006B6224">
      <w:pPr>
        <w:pStyle w:val="ListParagraph"/>
        <w:rPr>
          <w:szCs w:val="24"/>
        </w:rPr>
      </w:pPr>
    </w:p>
    <w:p w14:paraId="61A39CFE" w14:textId="77777777" w:rsidR="00E92F9B" w:rsidRPr="00742622" w:rsidRDefault="00E92F9B" w:rsidP="006B6224">
      <w:pPr>
        <w:pStyle w:val="ListParagraph"/>
        <w:rPr>
          <w:szCs w:val="24"/>
        </w:rPr>
      </w:pPr>
    </w:p>
    <w:p w14:paraId="6C466896" w14:textId="64272446" w:rsidR="006B6224" w:rsidRPr="00742622" w:rsidRDefault="006B6224" w:rsidP="006B6224">
      <w:pPr>
        <w:pStyle w:val="ListParagraph"/>
        <w:rPr>
          <w:szCs w:val="24"/>
        </w:rPr>
      </w:pPr>
    </w:p>
    <w:p w14:paraId="3114C0FB" w14:textId="5DC44CB6" w:rsidR="006B6224" w:rsidRPr="00742622" w:rsidRDefault="006B6224" w:rsidP="003D03AD">
      <w:pPr>
        <w:rPr>
          <w:szCs w:val="24"/>
        </w:rPr>
      </w:pPr>
    </w:p>
    <w:p w14:paraId="13F83FCA" w14:textId="68C17D57" w:rsidR="006B6224" w:rsidRPr="00742622" w:rsidRDefault="006B6224" w:rsidP="00E84003">
      <w:pPr>
        <w:pStyle w:val="Heading1"/>
      </w:pPr>
      <w:bookmarkStart w:id="2828" w:name="_Toc73698825"/>
      <w:bookmarkStart w:id="2829" w:name="_Toc83310896"/>
      <w:bookmarkStart w:id="2830" w:name="_Toc83362681"/>
      <w:bookmarkStart w:id="2831" w:name="_Toc83363090"/>
      <w:bookmarkStart w:id="2832" w:name="_Toc90310149"/>
      <w:bookmarkStart w:id="2833" w:name="_Toc90390007"/>
      <w:bookmarkStart w:id="2834" w:name="_Toc211607467"/>
      <w:r w:rsidRPr="00742622">
        <w:lastRenderedPageBreak/>
        <w:t>2</w:t>
      </w:r>
      <w:r w:rsidR="0054613F">
        <w:t>3</w:t>
      </w:r>
      <w:r w:rsidR="00E97E0E">
        <w:t xml:space="preserve">. </w:t>
      </w:r>
      <w:r w:rsidRPr="00742622">
        <w:t>THEFT AND STOLEN PROPERTY OFFENSES</w:t>
      </w:r>
      <w:bookmarkEnd w:id="2828"/>
      <w:bookmarkEnd w:id="2829"/>
      <w:bookmarkEnd w:id="2830"/>
      <w:bookmarkEnd w:id="2831"/>
      <w:bookmarkEnd w:id="2832"/>
      <w:bookmarkEnd w:id="2833"/>
      <w:bookmarkEnd w:id="2834"/>
    </w:p>
    <w:p w14:paraId="560A0E72" w14:textId="5AD90374" w:rsidR="00C152B3" w:rsidRPr="00742622" w:rsidRDefault="00C152B3" w:rsidP="00C152B3">
      <w:pPr>
        <w:rPr>
          <w:szCs w:val="24"/>
        </w:rPr>
      </w:pPr>
    </w:p>
    <w:p w14:paraId="52666363" w14:textId="34891C19" w:rsidR="00C152B3" w:rsidRDefault="00C152B3" w:rsidP="00C152B3">
      <w:pPr>
        <w:rPr>
          <w:b/>
          <w:bCs/>
          <w:szCs w:val="24"/>
        </w:rPr>
      </w:pPr>
      <w:r w:rsidRPr="00742622">
        <w:rPr>
          <w:b/>
          <w:bCs/>
          <w:szCs w:val="24"/>
        </w:rPr>
        <w:t>Instruction</w:t>
      </w:r>
    </w:p>
    <w:p w14:paraId="555C367E" w14:textId="77777777" w:rsidR="00FA2C1D" w:rsidRDefault="00FA2C1D" w:rsidP="00FA2C1D">
      <w:pPr>
        <w:widowControl w:val="0"/>
        <w:tabs>
          <w:tab w:val="left" w:pos="1540"/>
          <w:tab w:val="left" w:pos="1541"/>
        </w:tabs>
        <w:autoSpaceDE w:val="0"/>
        <w:autoSpaceDN w:val="0"/>
        <w:spacing w:line="252" w:lineRule="exact"/>
        <w:rPr>
          <w:b/>
          <w:bCs/>
          <w:szCs w:val="24"/>
        </w:rPr>
      </w:pPr>
    </w:p>
    <w:p w14:paraId="7B0D1C0B" w14:textId="5BAA07F0"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bookmarkStart w:id="2835" w:name="_Hlk112218466"/>
      <w:r w:rsidRPr="00FA2C1D">
        <w:rPr>
          <w:szCs w:val="24"/>
        </w:rPr>
        <w:t>Theft of Government Money or Property (18 U.S.C. §</w:t>
      </w:r>
      <w:r w:rsidRPr="00FA2C1D">
        <w:rPr>
          <w:spacing w:val="-12"/>
          <w:szCs w:val="24"/>
        </w:rPr>
        <w:t xml:space="preserve"> </w:t>
      </w:r>
      <w:r w:rsidRPr="00FA2C1D">
        <w:rPr>
          <w:szCs w:val="24"/>
        </w:rPr>
        <w:t>641)</w:t>
      </w:r>
    </w:p>
    <w:p w14:paraId="44348D40" w14:textId="5BD88027"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Receiving Stolen Government Money or Property (18 U.S.C. §</w:t>
      </w:r>
      <w:r w:rsidRPr="00FA2C1D">
        <w:rPr>
          <w:spacing w:val="-14"/>
          <w:szCs w:val="24"/>
        </w:rPr>
        <w:t xml:space="preserve"> </w:t>
      </w:r>
      <w:r w:rsidRPr="00FA2C1D">
        <w:rPr>
          <w:szCs w:val="24"/>
        </w:rPr>
        <w:t>641)</w:t>
      </w:r>
    </w:p>
    <w:p w14:paraId="0F5A46AF" w14:textId="2B50068E"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Theft, Embezzlement or Misapplication of Bank Funds (18 U.S.C. §</w:t>
      </w:r>
      <w:r w:rsidRPr="00FA2C1D">
        <w:rPr>
          <w:spacing w:val="-6"/>
          <w:szCs w:val="24"/>
        </w:rPr>
        <w:t xml:space="preserve"> </w:t>
      </w:r>
      <w:r w:rsidRPr="00FA2C1D">
        <w:rPr>
          <w:szCs w:val="24"/>
        </w:rPr>
        <w:t>656)</w:t>
      </w:r>
    </w:p>
    <w:p w14:paraId="06E9C8E7" w14:textId="2D31378A"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Embezzlement or Misapplication by Officer or Employee of Lending, Credit or Insurance Institution (18 U.S.C. §</w:t>
      </w:r>
      <w:r w:rsidRPr="00FA2C1D">
        <w:rPr>
          <w:spacing w:val="-4"/>
          <w:szCs w:val="24"/>
        </w:rPr>
        <w:t xml:space="preserve"> </w:t>
      </w:r>
      <w:r w:rsidRPr="00FA2C1D">
        <w:rPr>
          <w:szCs w:val="24"/>
        </w:rPr>
        <w:t>657)</w:t>
      </w:r>
    </w:p>
    <w:p w14:paraId="4E8DA6D5" w14:textId="52D99585"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Theft from Interstate or Foreign Shipment (18 U.S.C. §</w:t>
      </w:r>
      <w:r w:rsidRPr="00FA2C1D">
        <w:rPr>
          <w:spacing w:val="-9"/>
          <w:szCs w:val="24"/>
        </w:rPr>
        <w:t xml:space="preserve"> </w:t>
      </w:r>
      <w:r w:rsidRPr="00FA2C1D">
        <w:rPr>
          <w:szCs w:val="24"/>
        </w:rPr>
        <w:t>659)</w:t>
      </w:r>
    </w:p>
    <w:p w14:paraId="7D18BDDF" w14:textId="5CAFB2DE"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Interstate Transportation of Stolen Vehicle, Vessel</w:t>
      </w:r>
      <w:r w:rsidR="00382A9A">
        <w:rPr>
          <w:szCs w:val="24"/>
        </w:rPr>
        <w:t>,</w:t>
      </w:r>
      <w:r w:rsidRPr="00FA2C1D">
        <w:rPr>
          <w:szCs w:val="24"/>
        </w:rPr>
        <w:t xml:space="preserve"> or Aircraft (18 U.S.C. §</w:t>
      </w:r>
      <w:r w:rsidRPr="00FA2C1D">
        <w:rPr>
          <w:spacing w:val="-17"/>
          <w:szCs w:val="24"/>
        </w:rPr>
        <w:t xml:space="preserve"> </w:t>
      </w:r>
      <w:r w:rsidRPr="00FA2C1D">
        <w:rPr>
          <w:szCs w:val="24"/>
        </w:rPr>
        <w:t>2312)</w:t>
      </w:r>
    </w:p>
    <w:p w14:paraId="6B355966" w14:textId="5B6DE509"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Sale or Receipt of Stolen Vehicle, Vessel</w:t>
      </w:r>
      <w:r w:rsidR="00382A9A">
        <w:rPr>
          <w:szCs w:val="24"/>
        </w:rPr>
        <w:t>,</w:t>
      </w:r>
      <w:r w:rsidRPr="00FA2C1D">
        <w:rPr>
          <w:szCs w:val="24"/>
        </w:rPr>
        <w:t xml:space="preserve"> or Aircraft (18 U.S.C. §</w:t>
      </w:r>
      <w:r w:rsidRPr="00FA2C1D">
        <w:rPr>
          <w:spacing w:val="-6"/>
          <w:szCs w:val="24"/>
        </w:rPr>
        <w:t xml:space="preserve"> </w:t>
      </w:r>
      <w:r w:rsidRPr="00FA2C1D">
        <w:rPr>
          <w:szCs w:val="24"/>
        </w:rPr>
        <w:t>2313)</w:t>
      </w:r>
    </w:p>
    <w:p w14:paraId="1FC672D6" w14:textId="44E850FE" w:rsidR="00FA2C1D" w:rsidRDefault="00C152B3" w:rsidP="00070ABC">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Interstate Transportation of Stolen Property (18 U.S.C. §</w:t>
      </w:r>
      <w:r w:rsidRPr="00FA2C1D">
        <w:rPr>
          <w:spacing w:val="-14"/>
          <w:szCs w:val="24"/>
        </w:rPr>
        <w:t xml:space="preserve"> </w:t>
      </w:r>
      <w:r w:rsidRPr="00FA2C1D">
        <w:rPr>
          <w:szCs w:val="24"/>
        </w:rPr>
        <w:t>2314)</w:t>
      </w:r>
    </w:p>
    <w:p w14:paraId="5F1A9C24" w14:textId="21F863D0" w:rsidR="00FA2C1D" w:rsidRDefault="00FA2C1D" w:rsidP="00070ABC">
      <w:pPr>
        <w:pStyle w:val="ListParagraph"/>
        <w:widowControl w:val="0"/>
        <w:numPr>
          <w:ilvl w:val="1"/>
          <w:numId w:val="21"/>
        </w:numPr>
        <w:tabs>
          <w:tab w:val="left" w:pos="810"/>
        </w:tabs>
        <w:autoSpaceDE w:val="0"/>
        <w:autoSpaceDN w:val="0"/>
        <w:spacing w:line="252" w:lineRule="exact"/>
        <w:ind w:left="1080" w:hanging="1080"/>
        <w:rPr>
          <w:szCs w:val="24"/>
        </w:rPr>
      </w:pPr>
      <w:r>
        <w:rPr>
          <w:szCs w:val="24"/>
        </w:rPr>
        <w:t xml:space="preserve">    </w:t>
      </w:r>
      <w:r w:rsidR="00DE19F3">
        <w:rPr>
          <w:szCs w:val="24"/>
        </w:rPr>
        <w:t xml:space="preserve"> </w:t>
      </w:r>
      <w:r w:rsidR="00C152B3" w:rsidRPr="00FA2C1D">
        <w:rPr>
          <w:szCs w:val="24"/>
        </w:rPr>
        <w:t>Sale or Receipt of Stolen Goods, Securities</w:t>
      </w:r>
      <w:r w:rsidR="00382A9A">
        <w:rPr>
          <w:szCs w:val="24"/>
        </w:rPr>
        <w:t>,</w:t>
      </w:r>
      <w:r w:rsidR="00C152B3" w:rsidRPr="00FA2C1D">
        <w:rPr>
          <w:szCs w:val="24"/>
        </w:rPr>
        <w:t xml:space="preserve"> and Other Property (18 U.S.C. §</w:t>
      </w:r>
      <w:r w:rsidR="00C152B3" w:rsidRPr="00FA2C1D">
        <w:rPr>
          <w:spacing w:val="-16"/>
          <w:szCs w:val="24"/>
        </w:rPr>
        <w:t xml:space="preserve"> </w:t>
      </w:r>
      <w:r w:rsidR="00C152B3" w:rsidRPr="00FA2C1D">
        <w:rPr>
          <w:szCs w:val="24"/>
        </w:rPr>
        <w:t>2315)</w:t>
      </w:r>
    </w:p>
    <w:p w14:paraId="04208231" w14:textId="69745452" w:rsidR="00FA2C1D" w:rsidRDefault="00C152B3" w:rsidP="00184BAF">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Mail Theft (18 U.S.C. §</w:t>
      </w:r>
      <w:r w:rsidRPr="00FA2C1D">
        <w:rPr>
          <w:spacing w:val="-8"/>
          <w:szCs w:val="24"/>
        </w:rPr>
        <w:t xml:space="preserve"> </w:t>
      </w:r>
      <w:r w:rsidRPr="00FA2C1D">
        <w:rPr>
          <w:szCs w:val="24"/>
        </w:rPr>
        <w:t>1708)</w:t>
      </w:r>
    </w:p>
    <w:p w14:paraId="40C7F4AF" w14:textId="2ED3B737" w:rsidR="00FA2C1D" w:rsidRDefault="00C152B3"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Attempted Mail Theft (18 U.S.C. §</w:t>
      </w:r>
      <w:r w:rsidRPr="00FA2C1D">
        <w:rPr>
          <w:spacing w:val="-8"/>
          <w:szCs w:val="24"/>
        </w:rPr>
        <w:t xml:space="preserve"> </w:t>
      </w:r>
      <w:r w:rsidRPr="00FA2C1D">
        <w:rPr>
          <w:szCs w:val="24"/>
        </w:rPr>
        <w:t>1708)</w:t>
      </w:r>
    </w:p>
    <w:p w14:paraId="1FF7B0B1" w14:textId="77777777" w:rsidR="00FA2C1D" w:rsidRDefault="00C152B3"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Possession of Stolen Mail (18 U.S.C. §</w:t>
      </w:r>
      <w:r w:rsidRPr="00FA2C1D">
        <w:rPr>
          <w:spacing w:val="-5"/>
          <w:szCs w:val="24"/>
        </w:rPr>
        <w:t xml:space="preserve"> </w:t>
      </w:r>
      <w:r w:rsidRPr="00FA2C1D">
        <w:rPr>
          <w:szCs w:val="24"/>
        </w:rPr>
        <w:t>1708)</w:t>
      </w:r>
    </w:p>
    <w:p w14:paraId="6C61FF64" w14:textId="77777777" w:rsidR="00FA2C1D" w:rsidRDefault="00C152B3"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Embezzlement of Mail by Postal Employee (18 U.S.C. §</w:t>
      </w:r>
      <w:r w:rsidRPr="00FA2C1D">
        <w:rPr>
          <w:spacing w:val="-5"/>
          <w:szCs w:val="24"/>
        </w:rPr>
        <w:t xml:space="preserve"> </w:t>
      </w:r>
      <w:r w:rsidRPr="00FA2C1D">
        <w:rPr>
          <w:szCs w:val="24"/>
        </w:rPr>
        <w:t>1709)</w:t>
      </w:r>
    </w:p>
    <w:p w14:paraId="0783F9F0" w14:textId="77777777" w:rsidR="00FA2C1D" w:rsidRDefault="00C152B3"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Economic Espionage (18 U.S.C. §</w:t>
      </w:r>
      <w:r w:rsidRPr="00FA2C1D">
        <w:rPr>
          <w:spacing w:val="-4"/>
          <w:szCs w:val="24"/>
        </w:rPr>
        <w:t xml:space="preserve"> </w:t>
      </w:r>
      <w:r w:rsidRPr="00FA2C1D">
        <w:rPr>
          <w:szCs w:val="24"/>
        </w:rPr>
        <w:t>1831)</w:t>
      </w:r>
    </w:p>
    <w:p w14:paraId="6CC64A96" w14:textId="7F44B8B7" w:rsidR="00FA2C1D" w:rsidRDefault="00C152B3" w:rsidP="00070ABC">
      <w:pPr>
        <w:pStyle w:val="ListParagraph"/>
        <w:widowControl w:val="0"/>
        <w:numPr>
          <w:ilvl w:val="1"/>
          <w:numId w:val="21"/>
        </w:numPr>
        <w:tabs>
          <w:tab w:val="left" w:pos="1170"/>
        </w:tabs>
        <w:autoSpaceDE w:val="0"/>
        <w:autoSpaceDN w:val="0"/>
        <w:spacing w:line="252" w:lineRule="exact"/>
        <w:ind w:left="1080" w:hanging="1080"/>
        <w:rPr>
          <w:szCs w:val="24"/>
        </w:rPr>
      </w:pPr>
      <w:r w:rsidRPr="00FA2C1D">
        <w:rPr>
          <w:szCs w:val="24"/>
        </w:rPr>
        <w:t>Theft of Trade Secrets (18 U.S.C. §</w:t>
      </w:r>
      <w:r w:rsidRPr="00FA2C1D">
        <w:rPr>
          <w:spacing w:val="-8"/>
          <w:szCs w:val="24"/>
        </w:rPr>
        <w:t xml:space="preserve"> </w:t>
      </w:r>
      <w:r w:rsidRPr="00FA2C1D">
        <w:rPr>
          <w:szCs w:val="24"/>
        </w:rPr>
        <w:t>1832)</w:t>
      </w:r>
    </w:p>
    <w:p w14:paraId="253E2A5B" w14:textId="7FFEAA44" w:rsidR="00C152B3" w:rsidRPr="00FA2C1D" w:rsidRDefault="003D03AD"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Trade Secret—Defined</w:t>
      </w:r>
      <w:r w:rsidR="00C152B3" w:rsidRPr="00FA2C1D">
        <w:rPr>
          <w:szCs w:val="24"/>
        </w:rPr>
        <w:t xml:space="preserve"> (18 U.S.C. §</w:t>
      </w:r>
      <w:r w:rsidR="00C152B3" w:rsidRPr="00FA2C1D">
        <w:rPr>
          <w:spacing w:val="-5"/>
          <w:szCs w:val="24"/>
        </w:rPr>
        <w:t xml:space="preserve"> </w:t>
      </w:r>
      <w:r w:rsidR="00C152B3" w:rsidRPr="00FA2C1D">
        <w:rPr>
          <w:szCs w:val="24"/>
        </w:rPr>
        <w:t>1839(3)</w:t>
      </w:r>
    </w:p>
    <w:bookmarkEnd w:id="2835"/>
    <w:p w14:paraId="6374402D" w14:textId="7DCEDBEE" w:rsidR="006B6224" w:rsidRPr="00742622" w:rsidRDefault="006B6224" w:rsidP="006B6224">
      <w:pPr>
        <w:pStyle w:val="ListParagraph"/>
        <w:rPr>
          <w:szCs w:val="24"/>
        </w:rPr>
      </w:pPr>
    </w:p>
    <w:p w14:paraId="03D834A6" w14:textId="18686919" w:rsidR="006B6224" w:rsidRPr="00742622" w:rsidRDefault="006B6224" w:rsidP="006B6224">
      <w:pPr>
        <w:pStyle w:val="ListParagraph"/>
        <w:rPr>
          <w:szCs w:val="24"/>
        </w:rPr>
      </w:pPr>
    </w:p>
    <w:p w14:paraId="78949EAC" w14:textId="18D65138" w:rsidR="006B6224" w:rsidRPr="00742622" w:rsidRDefault="006B6224" w:rsidP="006B6224">
      <w:pPr>
        <w:pStyle w:val="ListParagraph"/>
        <w:rPr>
          <w:szCs w:val="24"/>
        </w:rPr>
      </w:pPr>
    </w:p>
    <w:p w14:paraId="70F68DCF" w14:textId="3DAB2E71" w:rsidR="00C152B3" w:rsidRPr="00742622" w:rsidRDefault="00C152B3" w:rsidP="006B6224">
      <w:pPr>
        <w:pStyle w:val="ListParagraph"/>
        <w:rPr>
          <w:szCs w:val="24"/>
        </w:rPr>
      </w:pPr>
    </w:p>
    <w:p w14:paraId="6B2182C9" w14:textId="7FA33BC5" w:rsidR="00C152B3" w:rsidRPr="00742622" w:rsidRDefault="00C152B3" w:rsidP="006B6224">
      <w:pPr>
        <w:pStyle w:val="ListParagraph"/>
        <w:rPr>
          <w:szCs w:val="24"/>
        </w:rPr>
      </w:pPr>
    </w:p>
    <w:p w14:paraId="3439045B" w14:textId="0A68E06B" w:rsidR="00C152B3" w:rsidRPr="00742622" w:rsidRDefault="00C152B3" w:rsidP="006B6224">
      <w:pPr>
        <w:pStyle w:val="ListParagraph"/>
        <w:rPr>
          <w:szCs w:val="24"/>
        </w:rPr>
      </w:pPr>
    </w:p>
    <w:p w14:paraId="747615AD" w14:textId="712A7F83" w:rsidR="00C152B3" w:rsidRPr="00742622" w:rsidRDefault="00C152B3" w:rsidP="006B6224">
      <w:pPr>
        <w:pStyle w:val="ListParagraph"/>
        <w:rPr>
          <w:szCs w:val="24"/>
        </w:rPr>
      </w:pPr>
    </w:p>
    <w:p w14:paraId="066AB390" w14:textId="46774F3D" w:rsidR="00C152B3" w:rsidRPr="00742622" w:rsidRDefault="00C152B3" w:rsidP="006B6224">
      <w:pPr>
        <w:pStyle w:val="ListParagraph"/>
        <w:rPr>
          <w:szCs w:val="24"/>
        </w:rPr>
      </w:pPr>
    </w:p>
    <w:p w14:paraId="6A27AC47" w14:textId="77777777" w:rsidR="00C152B3" w:rsidRPr="00742622" w:rsidRDefault="00C152B3" w:rsidP="006B6224">
      <w:pPr>
        <w:pStyle w:val="ListParagraph"/>
        <w:rPr>
          <w:szCs w:val="24"/>
        </w:rPr>
      </w:pPr>
    </w:p>
    <w:p w14:paraId="01366AD8" w14:textId="1FAD8C9B" w:rsidR="006B6224" w:rsidRPr="00742622" w:rsidRDefault="006B6224" w:rsidP="006B6224">
      <w:pPr>
        <w:pStyle w:val="ListParagraph"/>
        <w:rPr>
          <w:szCs w:val="24"/>
        </w:rPr>
      </w:pPr>
    </w:p>
    <w:p w14:paraId="5FF7C942" w14:textId="3FF0E219" w:rsidR="006B6224" w:rsidRPr="00742622" w:rsidRDefault="006B6224" w:rsidP="006B6224">
      <w:pPr>
        <w:pStyle w:val="ListParagraph"/>
        <w:rPr>
          <w:szCs w:val="24"/>
        </w:rPr>
      </w:pPr>
    </w:p>
    <w:p w14:paraId="171EB7A5" w14:textId="1077F143" w:rsidR="006B6224" w:rsidRPr="00742622" w:rsidRDefault="006B6224" w:rsidP="006B6224">
      <w:pPr>
        <w:pStyle w:val="ListParagraph"/>
        <w:rPr>
          <w:szCs w:val="24"/>
        </w:rPr>
      </w:pPr>
    </w:p>
    <w:p w14:paraId="646F5348" w14:textId="1DDAD6FC" w:rsidR="006B6224" w:rsidRPr="00742622" w:rsidRDefault="006B6224" w:rsidP="006B6224">
      <w:pPr>
        <w:pStyle w:val="ListParagraph"/>
        <w:rPr>
          <w:szCs w:val="24"/>
        </w:rPr>
      </w:pPr>
    </w:p>
    <w:p w14:paraId="6F76559D" w14:textId="29BF6099" w:rsidR="006B6224" w:rsidRPr="00742622" w:rsidRDefault="006B6224" w:rsidP="006B6224">
      <w:pPr>
        <w:pStyle w:val="ListParagraph"/>
        <w:rPr>
          <w:szCs w:val="24"/>
        </w:rPr>
      </w:pPr>
    </w:p>
    <w:p w14:paraId="2DE98B19" w14:textId="738A1CCA" w:rsidR="006B6224" w:rsidRPr="00742622" w:rsidRDefault="006B6224" w:rsidP="006B6224">
      <w:pPr>
        <w:pStyle w:val="ListParagraph"/>
        <w:rPr>
          <w:szCs w:val="24"/>
        </w:rPr>
      </w:pPr>
    </w:p>
    <w:p w14:paraId="147F6201" w14:textId="75DF7423" w:rsidR="006B6224" w:rsidRPr="00742622" w:rsidRDefault="006B6224" w:rsidP="006B6224">
      <w:pPr>
        <w:pStyle w:val="ListParagraph"/>
        <w:rPr>
          <w:szCs w:val="24"/>
        </w:rPr>
      </w:pPr>
    </w:p>
    <w:p w14:paraId="18775043" w14:textId="344EE365" w:rsidR="006B6224" w:rsidRPr="00742622" w:rsidRDefault="006B6224" w:rsidP="006B6224">
      <w:pPr>
        <w:pStyle w:val="ListParagraph"/>
        <w:rPr>
          <w:szCs w:val="24"/>
        </w:rPr>
      </w:pPr>
    </w:p>
    <w:p w14:paraId="5176775A" w14:textId="314C019E" w:rsidR="006B6224" w:rsidRPr="00742622" w:rsidRDefault="006B6224" w:rsidP="006B6224">
      <w:pPr>
        <w:pStyle w:val="ListParagraph"/>
        <w:rPr>
          <w:szCs w:val="24"/>
        </w:rPr>
      </w:pPr>
    </w:p>
    <w:p w14:paraId="4BE6E789" w14:textId="3F6421CA" w:rsidR="003D03AD" w:rsidRPr="00742622" w:rsidRDefault="003D03AD" w:rsidP="006B6224">
      <w:pPr>
        <w:pStyle w:val="ListParagraph"/>
        <w:rPr>
          <w:szCs w:val="24"/>
        </w:rPr>
      </w:pPr>
    </w:p>
    <w:p w14:paraId="7F71139A" w14:textId="7F823E5A" w:rsidR="003D03AD" w:rsidRDefault="003D03AD" w:rsidP="006B6224">
      <w:pPr>
        <w:pStyle w:val="ListParagraph"/>
        <w:rPr>
          <w:szCs w:val="24"/>
        </w:rPr>
      </w:pPr>
    </w:p>
    <w:p w14:paraId="429EF915" w14:textId="67C6742B" w:rsidR="00891A88" w:rsidRDefault="00891A88" w:rsidP="006B6224">
      <w:pPr>
        <w:pStyle w:val="ListParagraph"/>
        <w:rPr>
          <w:szCs w:val="24"/>
        </w:rPr>
      </w:pPr>
    </w:p>
    <w:p w14:paraId="436371C8" w14:textId="5910EF87" w:rsidR="00891A88" w:rsidRDefault="00891A88" w:rsidP="006B6224">
      <w:pPr>
        <w:pStyle w:val="ListParagraph"/>
        <w:rPr>
          <w:szCs w:val="24"/>
        </w:rPr>
      </w:pPr>
    </w:p>
    <w:p w14:paraId="79C20121" w14:textId="77777777" w:rsidR="00891A88" w:rsidRPr="00742622" w:rsidRDefault="00891A88" w:rsidP="006B6224">
      <w:pPr>
        <w:pStyle w:val="ListParagraph"/>
        <w:rPr>
          <w:szCs w:val="24"/>
        </w:rPr>
      </w:pPr>
    </w:p>
    <w:p w14:paraId="095F3948" w14:textId="5CCAB522" w:rsidR="003D03AD" w:rsidRDefault="003D03AD" w:rsidP="006B6224">
      <w:pPr>
        <w:pStyle w:val="ListParagraph"/>
        <w:rPr>
          <w:szCs w:val="24"/>
        </w:rPr>
      </w:pPr>
    </w:p>
    <w:p w14:paraId="6793B2AA" w14:textId="77777777" w:rsidR="00E92F9B" w:rsidRPr="00742622" w:rsidRDefault="00E92F9B" w:rsidP="006B6224">
      <w:pPr>
        <w:pStyle w:val="ListParagraph"/>
        <w:rPr>
          <w:szCs w:val="24"/>
        </w:rPr>
      </w:pPr>
    </w:p>
    <w:p w14:paraId="119FC315" w14:textId="390BB799" w:rsidR="006B6224" w:rsidRPr="00742622" w:rsidRDefault="006B6224" w:rsidP="006B6224">
      <w:pPr>
        <w:pStyle w:val="ListParagraph"/>
        <w:rPr>
          <w:szCs w:val="24"/>
        </w:rPr>
      </w:pPr>
    </w:p>
    <w:p w14:paraId="118F408D" w14:textId="3FAC1E24" w:rsidR="006B6224" w:rsidRPr="00742622" w:rsidRDefault="006B6224" w:rsidP="006B6224">
      <w:pPr>
        <w:pStyle w:val="ListParagraph"/>
        <w:rPr>
          <w:szCs w:val="24"/>
        </w:rPr>
      </w:pPr>
    </w:p>
    <w:p w14:paraId="490D1867" w14:textId="166E12A5" w:rsidR="006B6224" w:rsidRPr="00742622" w:rsidRDefault="006B6224" w:rsidP="006B6224">
      <w:pPr>
        <w:pStyle w:val="ListParagraph"/>
        <w:rPr>
          <w:szCs w:val="24"/>
        </w:rPr>
      </w:pPr>
    </w:p>
    <w:p w14:paraId="374431CE" w14:textId="14175EC7" w:rsidR="006B6224" w:rsidRPr="00742622" w:rsidRDefault="006B6224" w:rsidP="007A1AFA">
      <w:pPr>
        <w:pStyle w:val="Heading2"/>
      </w:pPr>
      <w:bookmarkStart w:id="2836" w:name="_Toc73698826"/>
      <w:bookmarkStart w:id="2837" w:name="_Toc83310897"/>
      <w:bookmarkStart w:id="2838" w:name="_Toc83362682"/>
      <w:bookmarkStart w:id="2839" w:name="_Toc83363091"/>
      <w:bookmarkStart w:id="2840" w:name="_Toc90310150"/>
      <w:bookmarkStart w:id="2841" w:name="_Toc90390008"/>
      <w:bookmarkStart w:id="2842" w:name="_Toc211607468"/>
      <w:r w:rsidRPr="00742622">
        <w:lastRenderedPageBreak/>
        <w:t>2</w:t>
      </w:r>
      <w:r w:rsidR="0054613F">
        <w:t>3</w:t>
      </w:r>
      <w:r w:rsidRPr="00742622">
        <w:t xml:space="preserve">.1 </w:t>
      </w:r>
      <w:r w:rsidR="003D03AD" w:rsidRPr="00742622">
        <w:t>Theft of Government Money or Property</w:t>
      </w:r>
      <w:r w:rsidRPr="00742622">
        <w:t xml:space="preserve"> (18 U.S.C. § 641)</w:t>
      </w:r>
      <w:bookmarkEnd w:id="2836"/>
      <w:bookmarkEnd w:id="2837"/>
      <w:bookmarkEnd w:id="2838"/>
      <w:bookmarkEnd w:id="2839"/>
      <w:bookmarkEnd w:id="2840"/>
      <w:bookmarkEnd w:id="2841"/>
      <w:bookmarkEnd w:id="2842"/>
    </w:p>
    <w:p w14:paraId="4E377664" w14:textId="77777777" w:rsidR="006B6224" w:rsidRPr="00742622" w:rsidRDefault="006B6224" w:rsidP="00891A88">
      <w:pPr>
        <w:widowControl w:val="0"/>
        <w:rPr>
          <w:rFonts w:eastAsia="Times New Roman" w:cs="Times New Roman"/>
          <w:color w:val="000000"/>
          <w:szCs w:val="24"/>
        </w:rPr>
      </w:pPr>
    </w:p>
    <w:p w14:paraId="40C5A9E7" w14:textId="5224C249"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theft of government [money] [property] in violation of Section 641 of Title 18 of the United States Code</w:t>
      </w:r>
      <w:r w:rsidR="00E97E0E">
        <w:rPr>
          <w:rFonts w:eastAsia="Times New Roman" w:cs="Times New Roman"/>
          <w:color w:val="000000"/>
          <w:szCs w:val="24"/>
        </w:rPr>
        <w:t xml:space="preserv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A13D902" w14:textId="77777777" w:rsidR="006B6224" w:rsidRPr="00742622" w:rsidRDefault="006B6224" w:rsidP="00891A88">
      <w:pPr>
        <w:widowControl w:val="0"/>
        <w:rPr>
          <w:rFonts w:eastAsia="Times New Roman" w:cs="Times New Roman"/>
          <w:color w:val="000000"/>
          <w:szCs w:val="24"/>
        </w:rPr>
      </w:pPr>
    </w:p>
    <w:p w14:paraId="6679169D" w14:textId="053C6D1F"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First, the defendant knowingly [[embezzled] [stole] [converted to</w:t>
      </w:r>
      <w:r w:rsidR="00E92F9B">
        <w:rPr>
          <w:rFonts w:eastAsia="Times New Roman" w:cs="Times New Roman"/>
          <w:color w:val="000000"/>
          <w:szCs w:val="24"/>
        </w:rPr>
        <w:t xml:space="preserve"> the</w:t>
      </w:r>
      <w:r w:rsidRPr="00742622">
        <w:rPr>
          <w:rFonts w:eastAsia="Times New Roman" w:cs="Times New Roman"/>
          <w:color w:val="000000"/>
          <w:szCs w:val="24"/>
        </w:rPr>
        <w:t xml:space="preserve"> defendant’s use] [converted to the use of another]] [money] [property of value] with the intention of depriving the owner of the use or benefit of the [money] [property]; </w:t>
      </w:r>
    </w:p>
    <w:p w14:paraId="4E656CA9" w14:textId="77777777" w:rsidR="006B6224" w:rsidRPr="00742622" w:rsidRDefault="006B6224" w:rsidP="00891A88">
      <w:pPr>
        <w:widowControl w:val="0"/>
        <w:rPr>
          <w:rFonts w:eastAsia="Times New Roman" w:cs="Times New Roman"/>
          <w:color w:val="000000"/>
          <w:szCs w:val="24"/>
        </w:rPr>
      </w:pPr>
    </w:p>
    <w:p w14:paraId="24067141"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Second, the [money] [property] belonged to the United States; and</w:t>
      </w:r>
    </w:p>
    <w:p w14:paraId="263386A2" w14:textId="77777777" w:rsidR="006B6224" w:rsidRPr="00742622" w:rsidRDefault="006B6224" w:rsidP="00891A88">
      <w:pPr>
        <w:widowControl w:val="0"/>
        <w:rPr>
          <w:rFonts w:eastAsia="Times New Roman" w:cs="Times New Roman"/>
          <w:color w:val="000000"/>
          <w:szCs w:val="24"/>
        </w:rPr>
      </w:pPr>
    </w:p>
    <w:p w14:paraId="21C0BB49"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Third, the value of the [money] [property] was more than $1,000.</w:t>
      </w:r>
    </w:p>
    <w:p w14:paraId="79DDAF77" w14:textId="77777777" w:rsidR="006B6224" w:rsidRPr="00742622" w:rsidRDefault="006B6224" w:rsidP="00891A88">
      <w:pPr>
        <w:widowControl w:val="0"/>
        <w:rPr>
          <w:rFonts w:eastAsia="Times New Roman" w:cs="Times New Roman"/>
          <w:color w:val="000000"/>
          <w:szCs w:val="24"/>
        </w:rPr>
      </w:pPr>
    </w:p>
    <w:p w14:paraId="48A1612A" w14:textId="77777777" w:rsidR="006B6224" w:rsidRPr="00742622" w:rsidRDefault="006B6224" w:rsidP="00184BAF">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21968B0" w14:textId="77777777" w:rsidR="006B6224" w:rsidRPr="00742622" w:rsidRDefault="006B6224" w:rsidP="00891A88">
      <w:pPr>
        <w:widowControl w:val="0"/>
        <w:rPr>
          <w:rFonts w:eastAsia="Times New Roman" w:cs="Times New Roman"/>
          <w:color w:val="000000"/>
          <w:szCs w:val="24"/>
        </w:rPr>
      </w:pPr>
    </w:p>
    <w:p w14:paraId="73FF37B5" w14:textId="5B91E66D" w:rsidR="00E92F9B" w:rsidRPr="00742622" w:rsidRDefault="006B6224" w:rsidP="00E92F9B">
      <w:pPr>
        <w:widowControl w:val="0"/>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color w:val="000000"/>
          <w:szCs w:val="24"/>
        </w:rPr>
        <w:t>This instruction deals with the first paragraph of 18 U.S.C. § 641</w:t>
      </w:r>
      <w:r w:rsidR="00E97E0E">
        <w:rPr>
          <w:rFonts w:eastAsia="Times New Roman" w:cs="Times New Roman"/>
          <w:color w:val="000000"/>
          <w:szCs w:val="24"/>
        </w:rPr>
        <w:t xml:space="preserve">. </w:t>
      </w:r>
      <w:r w:rsidR="00E92F9B" w:rsidRPr="00742622">
        <w:rPr>
          <w:rFonts w:eastAsia="Times New Roman" w:cs="Times New Roman"/>
          <w:color w:val="000000"/>
          <w:szCs w:val="24"/>
        </w:rPr>
        <w:t xml:space="preserve">Instruction </w:t>
      </w:r>
      <w:r w:rsidR="00E92F9B">
        <w:rPr>
          <w:rFonts w:eastAsia="Times New Roman" w:cs="Times New Roman"/>
          <w:color w:val="000000"/>
          <w:szCs w:val="24"/>
        </w:rPr>
        <w:t>23.2</w:t>
      </w:r>
      <w:r w:rsidR="00E92F9B" w:rsidRPr="00742622">
        <w:rPr>
          <w:rFonts w:eastAsia="Times New Roman" w:cs="Times New Roman"/>
          <w:color w:val="000000"/>
          <w:szCs w:val="24"/>
        </w:rPr>
        <w:t xml:space="preserve"> (Receiving Stolen Government Money or Property) deals with the second paragraph of § 641.</w:t>
      </w:r>
    </w:p>
    <w:p w14:paraId="21090E5F" w14:textId="77777777" w:rsidR="00E92F9B" w:rsidRPr="00742622" w:rsidRDefault="00E92F9B" w:rsidP="00E92F9B">
      <w:pPr>
        <w:widowControl w:val="0"/>
        <w:rPr>
          <w:rFonts w:eastAsia="Times New Roman" w:cs="Times New Roman"/>
          <w:color w:val="000000"/>
          <w:szCs w:val="24"/>
        </w:rPr>
      </w:pPr>
    </w:p>
    <w:p w14:paraId="73791079" w14:textId="718050E8" w:rsidR="00E92F9B" w:rsidRPr="00742622" w:rsidRDefault="00E92F9B" w:rsidP="00E92F9B">
      <w:pPr>
        <w:widowControl w:val="0"/>
        <w:rPr>
          <w:rFonts w:eastAsia="Times New Roman" w:cs="Times New Roman"/>
          <w:color w:val="000000"/>
          <w:szCs w:val="24"/>
        </w:rPr>
      </w:pPr>
      <w:r w:rsidRPr="00742622">
        <w:rPr>
          <w:rFonts w:eastAsia="Times New Roman" w:cs="Times New Roman"/>
          <w:color w:val="000000"/>
          <w:szCs w:val="24"/>
        </w:rPr>
        <w:tab/>
        <w:t>Theft of money or property having a value of $1,000 or less is a misdemeanor</w:t>
      </w:r>
      <w:r w:rsidR="00E97E0E">
        <w:rPr>
          <w:rFonts w:eastAsia="Times New Roman" w:cs="Times New Roman"/>
          <w:color w:val="000000"/>
          <w:szCs w:val="24"/>
        </w:rPr>
        <w:t xml:space="preserve">. </w:t>
      </w:r>
      <w:r w:rsidRPr="00742622">
        <w:rPr>
          <w:rFonts w:eastAsia="Times New Roman" w:cs="Times New Roman"/>
          <w:color w:val="000000"/>
          <w:szCs w:val="24"/>
        </w:rPr>
        <w:t>18 U.S.C. § 641</w:t>
      </w:r>
      <w:r w:rsidR="00E97E0E">
        <w:rPr>
          <w:rFonts w:eastAsia="Times New Roman" w:cs="Times New Roman"/>
          <w:color w:val="000000"/>
          <w:szCs w:val="24"/>
        </w:rPr>
        <w:t xml:space="preserve">. </w:t>
      </w:r>
      <w:r w:rsidRPr="00742622">
        <w:rPr>
          <w:rFonts w:eastAsia="Times New Roman" w:cs="Times New Roman"/>
          <w:color w:val="000000"/>
          <w:szCs w:val="24"/>
        </w:rPr>
        <w:t xml:space="preserve">If the crime charged is a misdemeanor, the third element of this instruction should be omitted. </w:t>
      </w:r>
    </w:p>
    <w:p w14:paraId="0679FA7B" w14:textId="77777777" w:rsidR="00E92F9B" w:rsidRPr="00742622" w:rsidRDefault="00E92F9B" w:rsidP="00E92F9B">
      <w:pPr>
        <w:widowControl w:val="0"/>
        <w:rPr>
          <w:rFonts w:eastAsia="Times New Roman" w:cs="Times New Roman"/>
          <w:color w:val="000000"/>
          <w:szCs w:val="24"/>
        </w:rPr>
      </w:pPr>
    </w:p>
    <w:p w14:paraId="108AF25D" w14:textId="183E6ECE" w:rsidR="00E92F9B" w:rsidRPr="00742622" w:rsidRDefault="00E92F9B" w:rsidP="00E92F9B">
      <w:pPr>
        <w:widowControl w:val="0"/>
        <w:rPr>
          <w:rFonts w:eastAsia="Times New Roman" w:cs="Times New Roman"/>
          <w:color w:val="000000"/>
          <w:szCs w:val="24"/>
        </w:rPr>
      </w:pPr>
      <w:r w:rsidRPr="00742622">
        <w:rPr>
          <w:rFonts w:eastAsia="Times New Roman" w:cs="Times New Roman"/>
          <w:color w:val="000000"/>
          <w:szCs w:val="24"/>
        </w:rPr>
        <w:tab/>
        <w:t>Knowledge that stolen property belonged to the United States is not an element of the offense</w:t>
      </w:r>
      <w:r w:rsidR="00E97E0E">
        <w:rPr>
          <w:rFonts w:eastAsia="Times New Roman" w:cs="Times New Roman"/>
          <w:color w:val="000000"/>
          <w:szCs w:val="24"/>
        </w:rPr>
        <w:t xml:space="preserve">. </w:t>
      </w:r>
      <w:r w:rsidRPr="00742622">
        <w:rPr>
          <w:rFonts w:eastAsia="Times New Roman" w:cs="Times New Roman"/>
          <w:i/>
          <w:color w:val="000000"/>
          <w:szCs w:val="24"/>
        </w:rPr>
        <w:t>Baker v. United States,</w:t>
      </w:r>
      <w:r w:rsidRPr="00742622">
        <w:rPr>
          <w:rFonts w:eastAsia="Times New Roman" w:cs="Times New Roman"/>
          <w:color w:val="000000"/>
          <w:szCs w:val="24"/>
        </w:rPr>
        <w:t xml:space="preserve"> 429 F.2d 1278, 1279 (9th Cir. 1970).</w:t>
      </w:r>
    </w:p>
    <w:p w14:paraId="3D809DAC" w14:textId="77777777" w:rsidR="00E92F9B" w:rsidRPr="00742622" w:rsidRDefault="00E92F9B" w:rsidP="00E92F9B">
      <w:pPr>
        <w:widowControl w:val="0"/>
        <w:rPr>
          <w:rFonts w:eastAsia="Times New Roman" w:cs="Times New Roman"/>
          <w:color w:val="000000"/>
          <w:szCs w:val="24"/>
        </w:rPr>
      </w:pPr>
    </w:p>
    <w:p w14:paraId="0A2D98B1" w14:textId="77777777" w:rsidR="00E92F9B" w:rsidRPr="00742622" w:rsidRDefault="00E92F9B" w:rsidP="00E92F9B">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Campbell</w:t>
      </w:r>
      <w:r w:rsidRPr="00742622">
        <w:rPr>
          <w:rFonts w:eastAsia="Times New Roman" w:cs="Times New Roman"/>
          <w:color w:val="000000"/>
          <w:szCs w:val="24"/>
        </w:rPr>
        <w:t>, 42 F.3d 1199, 120</w:t>
      </w:r>
      <w:r>
        <w:rPr>
          <w:rFonts w:eastAsia="Times New Roman" w:cs="Times New Roman"/>
          <w:color w:val="000000"/>
          <w:szCs w:val="24"/>
        </w:rPr>
        <w:t>4</w:t>
      </w:r>
      <w:r w:rsidRPr="00742622">
        <w:rPr>
          <w:rFonts w:eastAsia="Times New Roman" w:cs="Times New Roman"/>
          <w:color w:val="000000"/>
          <w:szCs w:val="24"/>
        </w:rPr>
        <w:t xml:space="preserve"> (9th Cir. 1994) (government must prove defendant stole property with intention of depriving owner of use or benefit of property). </w:t>
      </w:r>
    </w:p>
    <w:p w14:paraId="1247838A" w14:textId="77777777" w:rsidR="00E92F9B" w:rsidRPr="00742622" w:rsidRDefault="00E92F9B" w:rsidP="00E92F9B">
      <w:pPr>
        <w:widowControl w:val="0"/>
        <w:rPr>
          <w:rFonts w:eastAsia="Times New Roman" w:cs="Times New Roman"/>
          <w:color w:val="000000"/>
          <w:szCs w:val="24"/>
        </w:rPr>
      </w:pPr>
    </w:p>
    <w:p w14:paraId="3B42B6A4" w14:textId="26F7BF1E" w:rsidR="006B6224" w:rsidRPr="00742622" w:rsidRDefault="00E92F9B" w:rsidP="00E92F9B">
      <w:pPr>
        <w:widowControl w:val="0"/>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To</w:t>
      </w:r>
      <w:r w:rsidRPr="00742622">
        <w:rPr>
          <w:rFonts w:eastAsia="Times New Roman" w:cs="Times New Roman"/>
          <w:color w:val="000000"/>
          <w:szCs w:val="24"/>
        </w:rPr>
        <w:t xml:space="preserve"> qualify as property of the United States, “the United States ‘must have “title to, possession of, or control over” the funds involved.’</w:t>
      </w:r>
      <w:r w:rsidR="000E7720">
        <w:rPr>
          <w:rFonts w:eastAsia="Times New Roman" w:cs="Times New Roman"/>
          <w:color w:val="000000"/>
          <w:szCs w:val="24"/>
        </w:rPr>
        <w:t xml:space="preserve">” </w:t>
      </w:r>
      <w:r w:rsidRPr="00742622">
        <w:rPr>
          <w:rFonts w:eastAsia="Times New Roman" w:cs="Times New Roman"/>
          <w:i/>
          <w:color w:val="000000"/>
          <w:szCs w:val="24"/>
        </w:rPr>
        <w:t>United States v. Kranovich</w:t>
      </w:r>
      <w:r w:rsidRPr="00742622">
        <w:rPr>
          <w:rFonts w:eastAsia="Times New Roman" w:cs="Times New Roman"/>
          <w:color w:val="000000"/>
          <w:szCs w:val="24"/>
        </w:rPr>
        <w:t xml:space="preserve">, 401 F.3d 1107, 113 (9th Cir. 2005) (quoting </w:t>
      </w:r>
      <w:r w:rsidRPr="00742622">
        <w:rPr>
          <w:rFonts w:eastAsia="Times New Roman" w:cs="Times New Roman"/>
          <w:i/>
          <w:color w:val="000000"/>
          <w:szCs w:val="24"/>
        </w:rPr>
        <w:t>United States v. Faust</w:t>
      </w:r>
      <w:r w:rsidRPr="00742622">
        <w:rPr>
          <w:rFonts w:eastAsia="Times New Roman" w:cs="Times New Roman"/>
          <w:color w:val="000000"/>
          <w:szCs w:val="24"/>
        </w:rPr>
        <w:t>, 850 F.2d 575, 579 (9th Cir. 1988))</w:t>
      </w:r>
      <w:r w:rsidR="00E97E0E">
        <w:rPr>
          <w:rFonts w:eastAsia="Times New Roman" w:cs="Times New Roman"/>
          <w:color w:val="000000"/>
          <w:szCs w:val="24"/>
        </w:rPr>
        <w:t xml:space="preserve">. </w:t>
      </w:r>
      <w:r w:rsidRPr="00742622">
        <w:rPr>
          <w:rFonts w:eastAsia="Times New Roman" w:cs="Times New Roman"/>
          <w:color w:val="000000"/>
          <w:szCs w:val="24"/>
        </w:rPr>
        <w:t>Property belongs to the United States for the purposes of § 641 even if it is in the possession of a third party or commingled with a third party’s funds so long as the government exercises “supervision and control of the funds and their ultimate use.</w:t>
      </w:r>
      <w:r w:rsidR="000E7720">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1113-14 (citation omitted)</w:t>
      </w:r>
      <w:r>
        <w:rPr>
          <w:rFonts w:eastAsia="Times New Roman" w:cs="Times New Roman"/>
          <w:color w:val="000000"/>
          <w:szCs w:val="24"/>
        </w:rPr>
        <w:t xml:space="preserve"> (quoting</w:t>
      </w:r>
      <w:r w:rsidRPr="00742622">
        <w:rPr>
          <w:rFonts w:eastAsia="Times New Roman" w:cs="Times New Roman"/>
          <w:i/>
          <w:color w:val="000000"/>
          <w:szCs w:val="24"/>
        </w:rPr>
        <w:t xml:space="preserve"> United States v. Von Stephens</w:t>
      </w:r>
      <w:r w:rsidRPr="00742622">
        <w:rPr>
          <w:rFonts w:eastAsia="Times New Roman" w:cs="Times New Roman"/>
          <w:color w:val="000000"/>
          <w:szCs w:val="24"/>
        </w:rPr>
        <w:t>, 774 F.2d 1411, 1413 (9th Cir. 1985) (per curiam)</w:t>
      </w:r>
      <w:r>
        <w:rPr>
          <w:rFonts w:eastAsia="Times New Roman" w:cs="Times New Roman"/>
          <w:color w:val="000000"/>
          <w:szCs w:val="24"/>
        </w:rPr>
        <w:t>)</w:t>
      </w:r>
      <w:r w:rsidR="006B6224" w:rsidRPr="00742622">
        <w:rPr>
          <w:rFonts w:eastAsia="Times New Roman" w:cs="Times New Roman"/>
          <w:color w:val="000000"/>
          <w:szCs w:val="24"/>
        </w:rPr>
        <w:t>.</w:t>
      </w:r>
    </w:p>
    <w:p w14:paraId="0965861A" w14:textId="77777777" w:rsidR="006B6224" w:rsidRPr="00742622" w:rsidRDefault="006B6224" w:rsidP="00891A88">
      <w:pPr>
        <w:widowControl w:val="0"/>
        <w:rPr>
          <w:rFonts w:eastAsia="Times New Roman" w:cs="Times New Roman"/>
          <w:color w:val="000000"/>
          <w:szCs w:val="24"/>
        </w:rPr>
      </w:pPr>
    </w:p>
    <w:p w14:paraId="5F44DFDE" w14:textId="7E191695"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Sept. 2018</w:t>
      </w:r>
    </w:p>
    <w:p w14:paraId="294F37A3" w14:textId="77777777" w:rsidR="00184BAF" w:rsidRDefault="00184BAF" w:rsidP="00891A88">
      <w:pPr>
        <w:widowControl w:val="0"/>
        <w:jc w:val="right"/>
        <w:rPr>
          <w:rFonts w:eastAsia="Times New Roman" w:cs="Times New Roman"/>
          <w:i/>
          <w:color w:val="000000"/>
          <w:szCs w:val="24"/>
        </w:rPr>
      </w:pPr>
    </w:p>
    <w:p w14:paraId="69308824" w14:textId="4BAFFCE7" w:rsidR="00DF6148" w:rsidRDefault="00DF6148" w:rsidP="00891A88">
      <w:pPr>
        <w:widowControl w:val="0"/>
        <w:spacing w:line="275" w:lineRule="auto"/>
        <w:rPr>
          <w:rFonts w:eastAsia="Times New Roman" w:cs="Times New Roman"/>
          <w:i/>
          <w:color w:val="000000"/>
          <w:szCs w:val="24"/>
        </w:rPr>
      </w:pPr>
    </w:p>
    <w:p w14:paraId="398618BD" w14:textId="77777777" w:rsidR="00891A88" w:rsidRPr="00742622" w:rsidRDefault="00891A88" w:rsidP="00891A88">
      <w:pPr>
        <w:widowControl w:val="0"/>
        <w:spacing w:line="275" w:lineRule="auto"/>
        <w:rPr>
          <w:rFonts w:eastAsia="Times New Roman" w:cs="Times New Roman"/>
          <w:i/>
          <w:color w:val="000000"/>
          <w:szCs w:val="24"/>
        </w:rPr>
      </w:pPr>
    </w:p>
    <w:p w14:paraId="72073ABA" w14:textId="3BB01B5B" w:rsidR="003D03AD" w:rsidRDefault="003D03AD" w:rsidP="006B6224">
      <w:pPr>
        <w:widowControl w:val="0"/>
        <w:spacing w:line="275" w:lineRule="auto"/>
        <w:jc w:val="right"/>
        <w:rPr>
          <w:rFonts w:eastAsia="Times New Roman" w:cs="Times New Roman"/>
          <w:i/>
          <w:color w:val="000000"/>
          <w:szCs w:val="24"/>
        </w:rPr>
      </w:pPr>
    </w:p>
    <w:p w14:paraId="6E165470" w14:textId="77777777" w:rsidR="004F168F" w:rsidRPr="00742622" w:rsidRDefault="004F168F" w:rsidP="006B6224">
      <w:pPr>
        <w:widowControl w:val="0"/>
        <w:spacing w:line="275" w:lineRule="auto"/>
        <w:jc w:val="right"/>
        <w:rPr>
          <w:rFonts w:eastAsia="Times New Roman" w:cs="Times New Roman"/>
          <w:i/>
          <w:color w:val="000000"/>
          <w:szCs w:val="24"/>
        </w:rPr>
      </w:pPr>
    </w:p>
    <w:p w14:paraId="2ADBCA70" w14:textId="77777777" w:rsidR="003D03AD" w:rsidRPr="00742622" w:rsidRDefault="003D03AD" w:rsidP="006B6224">
      <w:pPr>
        <w:widowControl w:val="0"/>
        <w:spacing w:line="275" w:lineRule="auto"/>
        <w:jc w:val="right"/>
        <w:rPr>
          <w:rFonts w:eastAsia="Times New Roman" w:cs="Times New Roman"/>
          <w:i/>
          <w:color w:val="000000"/>
          <w:szCs w:val="24"/>
        </w:rPr>
      </w:pPr>
    </w:p>
    <w:p w14:paraId="1D7B6681" w14:textId="32B6A59E" w:rsidR="003D03AD" w:rsidRDefault="003D03AD" w:rsidP="006B6224">
      <w:pPr>
        <w:widowControl w:val="0"/>
        <w:spacing w:line="275" w:lineRule="auto"/>
        <w:jc w:val="right"/>
        <w:rPr>
          <w:rFonts w:eastAsia="Times New Roman" w:cs="Times New Roman"/>
          <w:i/>
          <w:color w:val="000000"/>
          <w:szCs w:val="24"/>
        </w:rPr>
      </w:pPr>
    </w:p>
    <w:p w14:paraId="23FC5F10" w14:textId="77777777" w:rsidR="00E92F9B" w:rsidRPr="00742622" w:rsidRDefault="00E92F9B" w:rsidP="006B6224">
      <w:pPr>
        <w:widowControl w:val="0"/>
        <w:spacing w:line="275" w:lineRule="auto"/>
        <w:jc w:val="right"/>
        <w:rPr>
          <w:rFonts w:eastAsia="Times New Roman" w:cs="Times New Roman"/>
          <w:i/>
          <w:color w:val="000000"/>
          <w:szCs w:val="24"/>
        </w:rPr>
      </w:pPr>
    </w:p>
    <w:p w14:paraId="34CAA4A6" w14:textId="69B2397B" w:rsidR="006B6224" w:rsidRPr="00742622" w:rsidRDefault="006B6224" w:rsidP="007A1AFA">
      <w:pPr>
        <w:pStyle w:val="Heading2"/>
      </w:pPr>
      <w:bookmarkStart w:id="2843" w:name="_Toc73698827"/>
      <w:bookmarkStart w:id="2844" w:name="_Toc83310898"/>
      <w:bookmarkStart w:id="2845" w:name="_Toc83362683"/>
      <w:bookmarkStart w:id="2846" w:name="_Toc83363092"/>
      <w:bookmarkStart w:id="2847" w:name="_Toc90310151"/>
      <w:bookmarkStart w:id="2848" w:name="_Toc90390009"/>
      <w:bookmarkStart w:id="2849" w:name="_Toc211607469"/>
      <w:r w:rsidRPr="00742622">
        <w:lastRenderedPageBreak/>
        <w:t>2</w:t>
      </w:r>
      <w:r w:rsidR="0054613F">
        <w:t>3</w:t>
      </w:r>
      <w:r w:rsidRPr="00742622">
        <w:t xml:space="preserve">.2 </w:t>
      </w:r>
      <w:r w:rsidR="003D03AD" w:rsidRPr="00742622">
        <w:t>Receiving Stolen Government Money or Property</w:t>
      </w:r>
      <w:r w:rsidR="00DF6148">
        <w:t xml:space="preserve"> </w:t>
      </w:r>
      <w:r w:rsidRPr="00742622">
        <w:t>(18 U.S.C. § 641)</w:t>
      </w:r>
      <w:bookmarkEnd w:id="2843"/>
      <w:bookmarkEnd w:id="2844"/>
      <w:bookmarkEnd w:id="2845"/>
      <w:bookmarkEnd w:id="2846"/>
      <w:bookmarkEnd w:id="2847"/>
      <w:bookmarkEnd w:id="2848"/>
      <w:bookmarkEnd w:id="2849"/>
    </w:p>
    <w:p w14:paraId="5D1B4E4B" w14:textId="77777777" w:rsidR="006B6224" w:rsidRPr="00742622" w:rsidRDefault="006B6224" w:rsidP="00891A88">
      <w:pPr>
        <w:widowControl w:val="0"/>
        <w:rPr>
          <w:rFonts w:eastAsia="Times New Roman" w:cs="Times New Roman"/>
          <w:color w:val="000000"/>
          <w:szCs w:val="24"/>
        </w:rPr>
      </w:pPr>
    </w:p>
    <w:p w14:paraId="7B9772DA" w14:textId="243CD0E8"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[[receiving] [concealing] [retaining]] [[embezzled] [stolen] [converted]] government [money] [property] in violation of Section 641 of Title 18 of the United States Code</w:t>
      </w:r>
      <w:r w:rsidR="00E97E0E">
        <w:rPr>
          <w:rFonts w:eastAsia="Times New Roman" w:cs="Times New Roman"/>
          <w:color w:val="000000"/>
          <w:szCs w:val="24"/>
        </w:rPr>
        <w:t xml:space="preserv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C1E0CB4" w14:textId="77777777" w:rsidR="006B6224" w:rsidRPr="00742622" w:rsidRDefault="006B6224" w:rsidP="00891A88">
      <w:pPr>
        <w:widowControl w:val="0"/>
        <w:rPr>
          <w:rFonts w:eastAsia="Times New Roman" w:cs="Times New Roman"/>
          <w:color w:val="000000"/>
          <w:szCs w:val="24"/>
        </w:rPr>
      </w:pPr>
    </w:p>
    <w:p w14:paraId="27DA4ACE"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First, the defendant knowingly [[received] [concealed] [retained]] [[money] [property of value]];</w:t>
      </w:r>
    </w:p>
    <w:p w14:paraId="7C748C96" w14:textId="77777777" w:rsidR="006B6224" w:rsidRPr="00742622" w:rsidRDefault="006B6224" w:rsidP="00891A88">
      <w:pPr>
        <w:widowControl w:val="0"/>
        <w:rPr>
          <w:rFonts w:eastAsia="Times New Roman" w:cs="Times New Roman"/>
          <w:color w:val="000000"/>
          <w:szCs w:val="24"/>
        </w:rPr>
      </w:pPr>
    </w:p>
    <w:p w14:paraId="1E4248D6"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Second, the [money] [property] belonged to the United States;</w:t>
      </w:r>
    </w:p>
    <w:p w14:paraId="6FF0F469" w14:textId="77777777" w:rsidR="006B6224" w:rsidRPr="00742622" w:rsidRDefault="006B6224" w:rsidP="00891A88">
      <w:pPr>
        <w:widowControl w:val="0"/>
        <w:rPr>
          <w:rFonts w:eastAsia="Times New Roman" w:cs="Times New Roman"/>
          <w:color w:val="000000"/>
          <w:szCs w:val="24"/>
        </w:rPr>
      </w:pPr>
    </w:p>
    <w:p w14:paraId="09DD429B"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Third, the defendant knew that the [money] [property] had been [embezzled] [stolen] [converted];</w:t>
      </w:r>
    </w:p>
    <w:p w14:paraId="0850DB80" w14:textId="77777777" w:rsidR="006B6224" w:rsidRPr="00742622" w:rsidRDefault="006B6224" w:rsidP="00891A88">
      <w:pPr>
        <w:widowControl w:val="0"/>
        <w:rPr>
          <w:rFonts w:eastAsia="Times New Roman" w:cs="Times New Roman"/>
          <w:color w:val="000000"/>
          <w:szCs w:val="24"/>
        </w:rPr>
      </w:pPr>
    </w:p>
    <w:p w14:paraId="210170E7"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Fourth, the defendant intended to convert the [money] [property] to [his] [her] own use or gain; and</w:t>
      </w:r>
    </w:p>
    <w:p w14:paraId="4F55189F" w14:textId="77777777" w:rsidR="006B6224" w:rsidRPr="00742622" w:rsidRDefault="006B6224" w:rsidP="00891A88">
      <w:pPr>
        <w:widowControl w:val="0"/>
        <w:rPr>
          <w:rFonts w:eastAsia="Times New Roman" w:cs="Times New Roman"/>
          <w:color w:val="000000"/>
          <w:szCs w:val="24"/>
        </w:rPr>
      </w:pPr>
    </w:p>
    <w:p w14:paraId="0E9E6947"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Fifth, the value of the [money] [property] was more than $1,000.</w:t>
      </w:r>
    </w:p>
    <w:p w14:paraId="6E397047" w14:textId="77777777" w:rsidR="006B6224" w:rsidRPr="00742622" w:rsidRDefault="006B6224" w:rsidP="00891A88">
      <w:pPr>
        <w:widowControl w:val="0"/>
        <w:rPr>
          <w:rFonts w:eastAsia="Times New Roman" w:cs="Times New Roman"/>
          <w:color w:val="000000"/>
          <w:szCs w:val="24"/>
        </w:rPr>
      </w:pPr>
    </w:p>
    <w:p w14:paraId="2C95496F" w14:textId="77777777" w:rsidR="006B6224" w:rsidRPr="00742622" w:rsidRDefault="006B6224" w:rsidP="00184BAF">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62EE1B1" w14:textId="77777777" w:rsidR="006B6224" w:rsidRPr="00742622" w:rsidRDefault="006B6224" w:rsidP="00891A88">
      <w:pPr>
        <w:widowControl w:val="0"/>
        <w:rPr>
          <w:rFonts w:eastAsia="Times New Roman" w:cs="Times New Roman"/>
          <w:color w:val="000000"/>
          <w:szCs w:val="24"/>
        </w:rPr>
      </w:pPr>
    </w:p>
    <w:p w14:paraId="7F95303E" w14:textId="607CE1FE"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54613F">
        <w:rPr>
          <w:rFonts w:eastAsia="Times New Roman" w:cs="Times New Roman"/>
          <w:color w:val="000000"/>
          <w:szCs w:val="24"/>
        </w:rPr>
        <w:t>23.1</w:t>
      </w:r>
      <w:r w:rsidRPr="00742622">
        <w:rPr>
          <w:rFonts w:eastAsia="Times New Roman" w:cs="Times New Roman"/>
          <w:color w:val="000000"/>
          <w:szCs w:val="24"/>
        </w:rPr>
        <w:t xml:space="preserve"> (Theft of Government Money or Property).</w:t>
      </w:r>
    </w:p>
    <w:p w14:paraId="1968BEED" w14:textId="77777777" w:rsidR="006B6224" w:rsidRPr="00742622" w:rsidRDefault="006B6224" w:rsidP="00891A88">
      <w:pPr>
        <w:widowControl w:val="0"/>
        <w:rPr>
          <w:rFonts w:eastAsia="Times New Roman" w:cs="Times New Roman"/>
          <w:color w:val="000000"/>
          <w:szCs w:val="24"/>
        </w:rPr>
      </w:pPr>
    </w:p>
    <w:p w14:paraId="238452DC" w14:textId="686A2718"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July 2011</w:t>
      </w:r>
    </w:p>
    <w:p w14:paraId="62713C13" w14:textId="77777777" w:rsidR="006B6224" w:rsidRPr="00742622" w:rsidRDefault="006B6224" w:rsidP="00891A88">
      <w:pPr>
        <w:widowControl w:val="0"/>
        <w:rPr>
          <w:rFonts w:eastAsia="Times New Roman" w:cs="Times New Roman"/>
          <w:color w:val="000000"/>
          <w:szCs w:val="24"/>
        </w:rPr>
      </w:pPr>
    </w:p>
    <w:p w14:paraId="1CB1036B" w14:textId="6BF3B73E" w:rsidR="006B6224" w:rsidRPr="00742622" w:rsidRDefault="006B6224" w:rsidP="007A1AFA">
      <w:pPr>
        <w:pStyle w:val="Heading2"/>
      </w:pPr>
      <w:r w:rsidRPr="00742622">
        <w:br w:type="page"/>
      </w:r>
      <w:bookmarkStart w:id="2850" w:name="_Toc73698828"/>
      <w:bookmarkStart w:id="2851" w:name="_Toc83310899"/>
      <w:bookmarkStart w:id="2852" w:name="_Toc83362684"/>
      <w:bookmarkStart w:id="2853" w:name="_Toc83363093"/>
      <w:bookmarkStart w:id="2854" w:name="_Toc90310152"/>
      <w:bookmarkStart w:id="2855" w:name="_Toc90390010"/>
      <w:bookmarkStart w:id="2856" w:name="_Toc211607470"/>
      <w:r w:rsidRPr="00742622">
        <w:lastRenderedPageBreak/>
        <w:t>2</w:t>
      </w:r>
      <w:r w:rsidR="0036077E">
        <w:t>3</w:t>
      </w:r>
      <w:r w:rsidRPr="00742622">
        <w:t xml:space="preserve">.3 </w:t>
      </w:r>
      <w:r w:rsidR="003D03AD" w:rsidRPr="00742622">
        <w:t>Theft, Embezzlement</w:t>
      </w:r>
      <w:r w:rsidR="00E92F9B">
        <w:t>,</w:t>
      </w:r>
      <w:r w:rsidR="003D03AD" w:rsidRPr="00742622">
        <w:t xml:space="preserve"> or Misapplication </w:t>
      </w:r>
      <w:r w:rsidR="006D58D5" w:rsidRPr="00742622">
        <w:t>of Bank Funds</w:t>
      </w:r>
      <w:r w:rsidR="00DF6148">
        <w:t xml:space="preserve"> </w:t>
      </w:r>
      <w:r w:rsidRPr="00742622">
        <w:t>(18 U.S.C. § 656)</w:t>
      </w:r>
      <w:bookmarkEnd w:id="2850"/>
      <w:bookmarkEnd w:id="2851"/>
      <w:bookmarkEnd w:id="2852"/>
      <w:bookmarkEnd w:id="2853"/>
      <w:bookmarkEnd w:id="2854"/>
      <w:bookmarkEnd w:id="2855"/>
      <w:bookmarkEnd w:id="2856"/>
    </w:p>
    <w:p w14:paraId="4DDCE554" w14:textId="77777777" w:rsidR="006B6224" w:rsidRPr="00742622" w:rsidRDefault="006B6224" w:rsidP="00891A88">
      <w:pPr>
        <w:widowControl w:val="0"/>
        <w:rPr>
          <w:rFonts w:eastAsia="Times New Roman" w:cs="Times New Roman"/>
          <w:b/>
          <w:color w:val="000000"/>
          <w:szCs w:val="24"/>
        </w:rPr>
      </w:pPr>
    </w:p>
    <w:p w14:paraId="2E56AFF8" w14:textId="139D49E8"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[theft]</w:t>
      </w:r>
      <w:r w:rsidR="00891A88">
        <w:rPr>
          <w:rFonts w:eastAsia="Times New Roman" w:cs="Times New Roman"/>
          <w:color w:val="000000"/>
          <w:szCs w:val="24"/>
        </w:rPr>
        <w:t xml:space="preserve"> </w:t>
      </w:r>
      <w:r w:rsidRPr="00742622">
        <w:rPr>
          <w:rFonts w:eastAsia="Times New Roman" w:cs="Times New Roman"/>
          <w:color w:val="000000"/>
          <w:szCs w:val="24"/>
        </w:rPr>
        <w:t>[embezzlement] [misapplication] of bank funds in violation of Section 656 of Title 18 of the United States Code</w:t>
      </w:r>
      <w:r w:rsidR="00E97E0E">
        <w:rPr>
          <w:rFonts w:eastAsia="Times New Roman" w:cs="Times New Roman"/>
          <w:color w:val="000000"/>
          <w:szCs w:val="24"/>
        </w:rPr>
        <w:t xml:space="preserv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EA97883" w14:textId="77777777" w:rsidR="006B6224" w:rsidRPr="00742622" w:rsidRDefault="006B6224" w:rsidP="00891A88">
      <w:pPr>
        <w:widowControl w:val="0"/>
        <w:rPr>
          <w:rFonts w:eastAsia="Times New Roman" w:cs="Times New Roman"/>
          <w:color w:val="000000"/>
          <w:szCs w:val="24"/>
        </w:rPr>
      </w:pPr>
    </w:p>
    <w:p w14:paraId="56811500"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First, the defendant was a [</w:t>
      </w:r>
      <w:r w:rsidRPr="00742622">
        <w:rPr>
          <w:rFonts w:eastAsia="Times New Roman" w:cs="Times New Roman"/>
          <w:i/>
          <w:color w:val="000000"/>
          <w:szCs w:val="24"/>
          <w:u w:val="single"/>
        </w:rPr>
        <w:t>specify position held</w:t>
      </w:r>
      <w:r w:rsidRPr="00742622">
        <w:rPr>
          <w:rFonts w:eastAsia="Times New Roman" w:cs="Times New Roman"/>
          <w:color w:val="000000"/>
          <w:szCs w:val="24"/>
        </w:rPr>
        <w:t xml:space="preserve">] of the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w:t>
      </w:r>
    </w:p>
    <w:p w14:paraId="310F91EB" w14:textId="77777777" w:rsidR="006B6224" w:rsidRPr="00742622" w:rsidRDefault="006B6224" w:rsidP="00891A88">
      <w:pPr>
        <w:widowControl w:val="0"/>
        <w:rPr>
          <w:rFonts w:eastAsia="Times New Roman" w:cs="Times New Roman"/>
          <w:color w:val="000000"/>
          <w:szCs w:val="24"/>
        </w:rPr>
      </w:pPr>
    </w:p>
    <w:p w14:paraId="3D5DB3F2"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Second, the defendant knowingly and willfully [stole] [embezzled] [misapplied] funds or credits belonging to the bank or entrusted to its care in excess of $1,000;</w:t>
      </w:r>
    </w:p>
    <w:p w14:paraId="4ECD2102"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r>
    </w:p>
    <w:p w14:paraId="2E781841"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Third, the defendant acted with the intent to injure or defraud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504736E0" w14:textId="77777777" w:rsidR="006B6224" w:rsidRPr="00742622" w:rsidRDefault="006B6224" w:rsidP="00891A88">
      <w:pPr>
        <w:widowControl w:val="0"/>
        <w:rPr>
          <w:rFonts w:eastAsia="Times New Roman" w:cs="Times New Roman"/>
          <w:color w:val="000000"/>
          <w:szCs w:val="24"/>
        </w:rPr>
      </w:pPr>
    </w:p>
    <w:p w14:paraId="5711113B"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Fourth,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was [</w:t>
      </w:r>
      <w:r w:rsidRPr="00742622">
        <w:rPr>
          <w:rFonts w:eastAsia="Times New Roman" w:cs="Times New Roman"/>
          <w:i/>
          <w:color w:val="000000"/>
          <w:szCs w:val="24"/>
          <w:u w:val="single"/>
        </w:rPr>
        <w:t>specify Section 656 status</w:t>
      </w:r>
      <w:r w:rsidRPr="00742622">
        <w:rPr>
          <w:rFonts w:eastAsia="Times New Roman" w:cs="Times New Roman"/>
          <w:color w:val="000000"/>
          <w:szCs w:val="24"/>
        </w:rPr>
        <w:t>]; and</w:t>
      </w:r>
    </w:p>
    <w:p w14:paraId="44CEE6D1" w14:textId="77777777" w:rsidR="006B6224" w:rsidRPr="00742622" w:rsidRDefault="006B6224" w:rsidP="00891A88">
      <w:pPr>
        <w:widowControl w:val="0"/>
        <w:rPr>
          <w:rFonts w:eastAsia="Times New Roman" w:cs="Times New Roman"/>
          <w:color w:val="000000"/>
          <w:szCs w:val="24"/>
        </w:rPr>
      </w:pPr>
    </w:p>
    <w:p w14:paraId="5079A65C"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Fifth, the amount of money taken was more than $1,000.</w:t>
      </w:r>
    </w:p>
    <w:p w14:paraId="65EFE75E" w14:textId="77777777" w:rsidR="006B6224" w:rsidRPr="00742622" w:rsidRDefault="006B6224" w:rsidP="00891A88">
      <w:pPr>
        <w:widowControl w:val="0"/>
        <w:rPr>
          <w:rFonts w:eastAsia="Times New Roman" w:cs="Times New Roman"/>
          <w:color w:val="000000"/>
          <w:szCs w:val="24"/>
        </w:rPr>
      </w:pPr>
    </w:p>
    <w:p w14:paraId="3F8BFA15"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The fact that the defendant may have intended to repay the funds at the time they were taken is not a defense.</w:t>
      </w:r>
    </w:p>
    <w:p w14:paraId="7805D7E9" w14:textId="77777777" w:rsidR="006B6224" w:rsidRPr="00742622" w:rsidRDefault="006B6224" w:rsidP="00891A88">
      <w:pPr>
        <w:widowControl w:val="0"/>
        <w:rPr>
          <w:rFonts w:eastAsia="Times New Roman" w:cs="Times New Roman"/>
          <w:color w:val="000000"/>
          <w:szCs w:val="24"/>
        </w:rPr>
      </w:pPr>
    </w:p>
    <w:p w14:paraId="1338EF26" w14:textId="77777777" w:rsidR="006B6224" w:rsidRPr="00742622" w:rsidRDefault="006B6224" w:rsidP="00184BAF">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A3B2EB1" w14:textId="77777777" w:rsidR="006B6224" w:rsidRPr="00742622" w:rsidRDefault="006B6224" w:rsidP="00891A88">
      <w:pPr>
        <w:widowControl w:val="0"/>
        <w:rPr>
          <w:rFonts w:eastAsia="Times New Roman" w:cs="Times New Roman"/>
          <w:color w:val="000000"/>
          <w:szCs w:val="24"/>
        </w:rPr>
      </w:pPr>
    </w:p>
    <w:p w14:paraId="1B7B0462" w14:textId="022594D5"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Although not found in the statute, “intent to injure or defraud” has been held to be an essential element of the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Stozek</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783 F.2d 891, 893 (9th Cir. 1986)</w:t>
      </w:r>
      <w:r w:rsidR="00E97E0E">
        <w:rPr>
          <w:rFonts w:eastAsia="Times New Roman" w:cs="Times New Roman"/>
          <w:color w:val="000000"/>
          <w:szCs w:val="24"/>
        </w:rPr>
        <w:t xml:space="preserve">. </w:t>
      </w:r>
      <w:r w:rsidRPr="00742622">
        <w:rPr>
          <w:rFonts w:eastAsia="Times New Roman" w:cs="Times New Roman"/>
          <w:color w:val="000000"/>
          <w:szCs w:val="24"/>
        </w:rPr>
        <w:t>“Intent to defraud may be inferred from a defendant’s reckless disregard of the bank’s interests.</w:t>
      </w:r>
      <w:r w:rsidR="000E7720">
        <w:rPr>
          <w:rFonts w:eastAsia="Times New Roman" w:cs="Times New Roman"/>
          <w:color w:val="000000"/>
          <w:szCs w:val="24"/>
        </w:rPr>
        <w:t xml:space="preserve">” </w:t>
      </w:r>
      <w:r w:rsidRPr="00742622">
        <w:rPr>
          <w:rFonts w:eastAsia="Times New Roman" w:cs="Times New Roman"/>
          <w:i/>
          <w:color w:val="000000"/>
          <w:szCs w:val="24"/>
        </w:rPr>
        <w:t>United States v. Castro</w:t>
      </w:r>
      <w:r w:rsidRPr="00742622">
        <w:rPr>
          <w:rFonts w:eastAsia="Times New Roman" w:cs="Times New Roman"/>
          <w:color w:val="000000"/>
          <w:szCs w:val="24"/>
        </w:rPr>
        <w:t xml:space="preserve">, 887 F.2d </w:t>
      </w:r>
      <w:r w:rsidR="00F4629D">
        <w:rPr>
          <w:rFonts w:eastAsia="Times New Roman" w:cs="Times New Roman"/>
          <w:color w:val="000000"/>
          <w:szCs w:val="24"/>
        </w:rPr>
        <w:t xml:space="preserve">988, 994 </w:t>
      </w:r>
      <w:r w:rsidRPr="00742622">
        <w:rPr>
          <w:rFonts w:eastAsia="Times New Roman" w:cs="Times New Roman"/>
          <w:color w:val="000000"/>
          <w:szCs w:val="24"/>
        </w:rPr>
        <w:t xml:space="preserve">(9th Cir. 1989) (citing </w:t>
      </w:r>
      <w:r w:rsidRPr="00742622">
        <w:rPr>
          <w:rFonts w:eastAsia="Times New Roman" w:cs="Times New Roman"/>
          <w:i/>
          <w:color w:val="000000"/>
          <w:szCs w:val="24"/>
        </w:rPr>
        <w:t>Stozek</w:t>
      </w:r>
      <w:r w:rsidRPr="00742622">
        <w:rPr>
          <w:rFonts w:eastAsia="Times New Roman" w:cs="Times New Roman"/>
          <w:color w:val="000000"/>
          <w:szCs w:val="24"/>
        </w:rPr>
        <w:t>, 783 F.2d at 893).</w:t>
      </w:r>
    </w:p>
    <w:p w14:paraId="5963F366" w14:textId="77777777" w:rsidR="006B6224" w:rsidRPr="00742622" w:rsidRDefault="006B6224" w:rsidP="00891A88">
      <w:pPr>
        <w:widowControl w:val="0"/>
        <w:rPr>
          <w:rFonts w:eastAsia="Times New Roman" w:cs="Times New Roman"/>
          <w:color w:val="000000"/>
          <w:szCs w:val="24"/>
        </w:rPr>
      </w:pPr>
    </w:p>
    <w:p w14:paraId="6A7D7B0D" w14:textId="2941BEA2" w:rsidR="006B6224"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If the crime charged is a misdemeanor, the fifth element of this instruction should be omitted.</w:t>
      </w:r>
    </w:p>
    <w:p w14:paraId="5A3B0D10" w14:textId="77777777" w:rsidR="00EE0DD9" w:rsidRDefault="00EE0DD9" w:rsidP="00891A88">
      <w:pPr>
        <w:widowControl w:val="0"/>
        <w:rPr>
          <w:rFonts w:eastAsia="Times New Roman" w:cs="Times New Roman"/>
          <w:color w:val="000000"/>
          <w:szCs w:val="24"/>
        </w:rPr>
      </w:pPr>
    </w:p>
    <w:p w14:paraId="1F874537" w14:textId="0930F7EC" w:rsidR="00EE0DD9" w:rsidRPr="00FC66D3" w:rsidRDefault="00EE0DD9" w:rsidP="00EE0DD9">
      <w:pPr>
        <w:spacing w:after="240"/>
        <w:ind w:right="720" w:firstLine="720"/>
        <w:jc w:val="both"/>
      </w:pPr>
      <w:r w:rsidRPr="00FC66D3">
        <w:t>If Instruction 4.8 (Knowingly) is modified and “limit[ed] only to ‘acts’ committed knowingly,” such an instruction will not “undermine[] the specific mens rea requirements applicable to misapplication of bank funds” offenses</w:t>
      </w:r>
      <w:r w:rsidR="00E97E0E">
        <w:t xml:space="preserve">. </w:t>
      </w:r>
      <w:r w:rsidRPr="00FC66D3">
        <w:rPr>
          <w:i/>
          <w:iCs/>
        </w:rPr>
        <w:t>United States v. Lonich</w:t>
      </w:r>
      <w:r w:rsidRPr="00FC66D3">
        <w:t>, 23 F.4th 881, 901 (9th Cir. 2022).</w:t>
      </w:r>
    </w:p>
    <w:p w14:paraId="09DA875A" w14:textId="77777777" w:rsidR="00EE0DD9" w:rsidRPr="00742622" w:rsidRDefault="00EE0DD9" w:rsidP="00891A88">
      <w:pPr>
        <w:widowControl w:val="0"/>
        <w:rPr>
          <w:rFonts w:eastAsia="Times New Roman" w:cs="Times New Roman"/>
          <w:color w:val="000000"/>
          <w:szCs w:val="24"/>
        </w:rPr>
      </w:pPr>
    </w:p>
    <w:p w14:paraId="6AE68A3F" w14:textId="47C13E14" w:rsidR="006B6224" w:rsidRPr="00742622" w:rsidRDefault="006B6224" w:rsidP="007A1AFA">
      <w:pPr>
        <w:pStyle w:val="Heading2"/>
      </w:pPr>
      <w:r w:rsidRPr="00742622">
        <w:br w:type="page"/>
      </w:r>
      <w:bookmarkStart w:id="2857" w:name="_Toc73698829"/>
      <w:bookmarkStart w:id="2858" w:name="_Toc83310900"/>
      <w:bookmarkStart w:id="2859" w:name="_Toc83362685"/>
      <w:bookmarkStart w:id="2860" w:name="_Toc83363094"/>
      <w:bookmarkStart w:id="2861" w:name="_Toc90310153"/>
      <w:bookmarkStart w:id="2862" w:name="_Toc90390011"/>
      <w:bookmarkStart w:id="2863" w:name="_Toc211607471"/>
      <w:r w:rsidRPr="00742622">
        <w:lastRenderedPageBreak/>
        <w:t>2</w:t>
      </w:r>
      <w:r w:rsidR="0036077E">
        <w:t>3</w:t>
      </w:r>
      <w:r w:rsidRPr="00742622">
        <w:t xml:space="preserve">.4 </w:t>
      </w:r>
      <w:r w:rsidR="003D03AD" w:rsidRPr="00742622">
        <w:t xml:space="preserve">Embezzlement or Misapplication by Officer or Employee </w:t>
      </w:r>
      <w:r w:rsidR="006D58D5" w:rsidRPr="00742622">
        <w:t xml:space="preserve">of </w:t>
      </w:r>
      <w:r w:rsidR="003D03AD" w:rsidRPr="00742622">
        <w:t>Lending, Credit or Insurance Institution</w:t>
      </w:r>
      <w:r w:rsidRPr="00742622">
        <w:t xml:space="preserve"> (18 U.S.C. § 657)</w:t>
      </w:r>
      <w:bookmarkEnd w:id="2857"/>
      <w:bookmarkEnd w:id="2858"/>
      <w:bookmarkEnd w:id="2859"/>
      <w:bookmarkEnd w:id="2860"/>
      <w:bookmarkEnd w:id="2861"/>
      <w:bookmarkEnd w:id="2862"/>
      <w:bookmarkEnd w:id="2863"/>
    </w:p>
    <w:p w14:paraId="29527BA3" w14:textId="77777777" w:rsidR="006B6224" w:rsidRPr="00742622" w:rsidRDefault="006B6224" w:rsidP="006B6224">
      <w:pPr>
        <w:widowControl w:val="0"/>
        <w:spacing w:line="275" w:lineRule="auto"/>
        <w:rPr>
          <w:rFonts w:eastAsia="Times New Roman" w:cs="Times New Roman"/>
          <w:color w:val="000000"/>
          <w:szCs w:val="24"/>
        </w:rPr>
      </w:pPr>
    </w:p>
    <w:p w14:paraId="5C5DF3A8" w14:textId="77777777" w:rsidR="006B6224" w:rsidRPr="00742622" w:rsidRDefault="006B6224" w:rsidP="001C3DCB">
      <w:pPr>
        <w:widowControl w:val="0"/>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B594CE6" w14:textId="77777777" w:rsidR="006B6224" w:rsidRPr="00742622" w:rsidRDefault="006B6224" w:rsidP="006B6224">
      <w:pPr>
        <w:widowControl w:val="0"/>
        <w:spacing w:line="275" w:lineRule="auto"/>
        <w:rPr>
          <w:rFonts w:eastAsia="Times New Roman" w:cs="Times New Roman"/>
          <w:color w:val="000000"/>
          <w:szCs w:val="24"/>
        </w:rPr>
      </w:pPr>
    </w:p>
    <w:p w14:paraId="411BEA67" w14:textId="25AE67D4" w:rsidR="00382A9A" w:rsidRPr="00742622" w:rsidRDefault="006B6224" w:rsidP="00382A9A">
      <w:pPr>
        <w:rPr>
          <w:rFonts w:eastAsia="Times New Roman" w:cs="Times New Roman"/>
          <w:szCs w:val="24"/>
        </w:rPr>
      </w:pPr>
      <w:r w:rsidRPr="00742622">
        <w:rPr>
          <w:rFonts w:eastAsia="Times New Roman" w:cs="Times New Roman"/>
          <w:szCs w:val="24"/>
        </w:rPr>
        <w:tab/>
      </w:r>
      <w:r w:rsidR="00382A9A" w:rsidRPr="00742622">
        <w:rPr>
          <w:rFonts w:eastAsia="Times New Roman" w:cs="Times New Roman"/>
          <w:szCs w:val="24"/>
        </w:rPr>
        <w:t xml:space="preserve">The Committee recommends that when </w:t>
      </w:r>
      <w:r w:rsidR="00382A9A">
        <w:rPr>
          <w:rFonts w:eastAsia="Times New Roman" w:cs="Times New Roman"/>
          <w:szCs w:val="24"/>
        </w:rPr>
        <w:t>the</w:t>
      </w:r>
      <w:r w:rsidR="00382A9A" w:rsidRPr="00742622">
        <w:rPr>
          <w:rFonts w:eastAsia="Times New Roman" w:cs="Times New Roman"/>
          <w:szCs w:val="24"/>
        </w:rPr>
        <w:t xml:space="preserve"> defendant is </w:t>
      </w:r>
      <w:r w:rsidR="00382A9A">
        <w:rPr>
          <w:rFonts w:eastAsia="Times New Roman" w:cs="Times New Roman"/>
          <w:szCs w:val="24"/>
        </w:rPr>
        <w:t>charged with</w:t>
      </w:r>
      <w:r w:rsidR="00382A9A" w:rsidRPr="00742622">
        <w:rPr>
          <w:rFonts w:eastAsia="Times New Roman" w:cs="Times New Roman"/>
          <w:szCs w:val="24"/>
        </w:rPr>
        <w:t xml:space="preserve"> embezzlement or willful misapplication in violation of 18 U.S.C. § 657, Instruction </w:t>
      </w:r>
      <w:r w:rsidR="00382A9A">
        <w:rPr>
          <w:rFonts w:eastAsia="Times New Roman" w:cs="Times New Roman"/>
          <w:szCs w:val="24"/>
        </w:rPr>
        <w:t>23.3</w:t>
      </w:r>
      <w:r w:rsidR="00382A9A" w:rsidRPr="00742622">
        <w:rPr>
          <w:rFonts w:eastAsia="Times New Roman" w:cs="Times New Roman"/>
          <w:szCs w:val="24"/>
        </w:rPr>
        <w:t xml:space="preserve"> (Theft, Embezzlement</w:t>
      </w:r>
      <w:r w:rsidR="00087B4C">
        <w:rPr>
          <w:rFonts w:eastAsia="Times New Roman" w:cs="Times New Roman"/>
          <w:szCs w:val="24"/>
        </w:rPr>
        <w:t>,</w:t>
      </w:r>
      <w:r w:rsidR="00382A9A" w:rsidRPr="00742622">
        <w:rPr>
          <w:rFonts w:eastAsia="Times New Roman" w:cs="Times New Roman"/>
          <w:szCs w:val="24"/>
        </w:rPr>
        <w:t xml:space="preserve"> or Misapplication of Bank Funds) should be used with appropriate modifications</w:t>
      </w:r>
      <w:r w:rsidR="00E97E0E">
        <w:rPr>
          <w:rFonts w:eastAsia="Times New Roman" w:cs="Times New Roman"/>
          <w:szCs w:val="24"/>
        </w:rPr>
        <w:t xml:space="preserve">. </w:t>
      </w:r>
      <w:r w:rsidR="00382A9A" w:rsidRPr="00742622">
        <w:rPr>
          <w:rFonts w:eastAsia="Times New Roman" w:cs="Times New Roman"/>
          <w:szCs w:val="24"/>
        </w:rPr>
        <w:t>Section 656 and Section 657 contain the same elements</w:t>
      </w:r>
      <w:r w:rsidR="00E97E0E">
        <w:rPr>
          <w:rFonts w:eastAsia="Times New Roman" w:cs="Times New Roman"/>
          <w:szCs w:val="24"/>
        </w:rPr>
        <w:t xml:space="preserve">. </w:t>
      </w:r>
      <w:r w:rsidR="00382A9A" w:rsidRPr="00742622">
        <w:rPr>
          <w:rFonts w:eastAsia="Times New Roman" w:cs="Times New Roman"/>
          <w:i/>
          <w:szCs w:val="24"/>
        </w:rPr>
        <w:t>United States v. Musacchio</w:t>
      </w:r>
      <w:r w:rsidR="00382A9A" w:rsidRPr="00742622">
        <w:rPr>
          <w:rFonts w:eastAsia="Times New Roman" w:cs="Times New Roman"/>
          <w:szCs w:val="24"/>
        </w:rPr>
        <w:t>, 968 F.2d 782, 787 n.6 (9th Cir. 1991).</w:t>
      </w:r>
    </w:p>
    <w:p w14:paraId="66FC3D65" w14:textId="77777777" w:rsidR="00382A9A" w:rsidRPr="00742622" w:rsidRDefault="00382A9A" w:rsidP="00382A9A">
      <w:pPr>
        <w:rPr>
          <w:rFonts w:eastAsia="Times New Roman" w:cs="Times New Roman"/>
          <w:szCs w:val="24"/>
        </w:rPr>
      </w:pPr>
    </w:p>
    <w:p w14:paraId="75CC2C92" w14:textId="77777777" w:rsidR="00382A9A" w:rsidRPr="00742622" w:rsidRDefault="00382A9A" w:rsidP="00382A9A">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 United States v. Bennett</w:t>
      </w:r>
      <w:r w:rsidRPr="00742622">
        <w:rPr>
          <w:rFonts w:eastAsia="Times New Roman" w:cs="Times New Roman"/>
          <w:szCs w:val="24"/>
        </w:rPr>
        <w:t>, 621 F.3d 1131, 1138 (9th Cir. 2010) (interpreting “financial</w:t>
      </w:r>
    </w:p>
    <w:p w14:paraId="34D6D7EC" w14:textId="77777777" w:rsidR="00382A9A" w:rsidRPr="00742622" w:rsidRDefault="00382A9A" w:rsidP="00382A9A">
      <w:pPr>
        <w:rPr>
          <w:rFonts w:eastAsia="Times New Roman" w:cs="Times New Roman"/>
          <w:szCs w:val="24"/>
        </w:rPr>
      </w:pPr>
      <w:r w:rsidRPr="00742622">
        <w:rPr>
          <w:rFonts w:eastAsia="Times New Roman" w:cs="Times New Roman"/>
          <w:szCs w:val="24"/>
        </w:rPr>
        <w:t>institution” under 18 U.S.C. § 1344 to exclude wholly owned subsidiary of financial institution</w:t>
      </w:r>
    </w:p>
    <w:p w14:paraId="31264E61" w14:textId="77777777" w:rsidR="00382A9A" w:rsidRPr="00742622" w:rsidRDefault="00382A9A" w:rsidP="00382A9A">
      <w:pPr>
        <w:rPr>
          <w:rFonts w:eastAsia="Times New Roman" w:cs="Times New Roman"/>
          <w:szCs w:val="24"/>
        </w:rPr>
      </w:pPr>
      <w:r w:rsidRPr="00742622">
        <w:rPr>
          <w:rFonts w:eastAsia="Times New Roman" w:cs="Times New Roman"/>
          <w:szCs w:val="24"/>
        </w:rPr>
        <w:t xml:space="preserve">and </w:t>
      </w:r>
      <w:r w:rsidRPr="00742622">
        <w:rPr>
          <w:rFonts w:eastAsia="Times New Roman" w:cs="Times New Roman"/>
          <w:i/>
          <w:szCs w:val="24"/>
        </w:rPr>
        <w:t>criticizing United States v. Cartwright</w:t>
      </w:r>
      <w:r w:rsidRPr="00742622">
        <w:rPr>
          <w:rFonts w:eastAsia="Times New Roman" w:cs="Times New Roman"/>
          <w:szCs w:val="24"/>
        </w:rPr>
        <w:t>, 632 F.2d 1290 (5th Cir. 1980), which held that “a</w:t>
      </w:r>
    </w:p>
    <w:p w14:paraId="4F9E1104" w14:textId="2599AA52" w:rsidR="006B6224" w:rsidRPr="00742622" w:rsidRDefault="00382A9A" w:rsidP="00382A9A">
      <w:pPr>
        <w:rPr>
          <w:rFonts w:eastAsia="Times New Roman" w:cs="Times New Roman"/>
          <w:szCs w:val="24"/>
        </w:rPr>
      </w:pPr>
      <w:r w:rsidRPr="00742622">
        <w:rPr>
          <w:rFonts w:eastAsia="Times New Roman" w:cs="Times New Roman"/>
          <w:szCs w:val="24"/>
        </w:rPr>
        <w:t>subsidiary’s assets ‘belonged to’ a parent corporation for purposes of 18 U.S.C. § 657”</w:t>
      </w:r>
      <w:r w:rsidR="006B6224" w:rsidRPr="00742622">
        <w:rPr>
          <w:rFonts w:eastAsia="Times New Roman" w:cs="Times New Roman"/>
          <w:szCs w:val="24"/>
        </w:rPr>
        <w:t>).</w:t>
      </w:r>
    </w:p>
    <w:p w14:paraId="7DFF99B2" w14:textId="77777777" w:rsidR="006B6224" w:rsidRPr="00742622" w:rsidRDefault="006B6224" w:rsidP="006B6224">
      <w:pPr>
        <w:widowControl w:val="0"/>
        <w:spacing w:line="275" w:lineRule="auto"/>
        <w:rPr>
          <w:rFonts w:eastAsia="Times New Roman" w:cs="Times New Roman"/>
          <w:color w:val="000000"/>
          <w:szCs w:val="24"/>
        </w:rPr>
      </w:pPr>
    </w:p>
    <w:p w14:paraId="4B6AAE1E" w14:textId="519DB859"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Sept. 2018</w:t>
      </w:r>
    </w:p>
    <w:p w14:paraId="51B83A4C" w14:textId="77777777" w:rsidR="006B6224" w:rsidRPr="00742622" w:rsidRDefault="006B6224" w:rsidP="006B6224">
      <w:pPr>
        <w:widowControl w:val="0"/>
        <w:spacing w:line="275" w:lineRule="auto"/>
        <w:rPr>
          <w:rFonts w:eastAsia="Times New Roman" w:cs="Times New Roman"/>
          <w:color w:val="000000"/>
          <w:szCs w:val="24"/>
        </w:rPr>
      </w:pPr>
    </w:p>
    <w:p w14:paraId="010122F8" w14:textId="71C04229" w:rsidR="006B6224" w:rsidRPr="00742622" w:rsidRDefault="006B6224" w:rsidP="007A1AFA">
      <w:pPr>
        <w:pStyle w:val="Heading2"/>
      </w:pPr>
      <w:r w:rsidRPr="00742622">
        <w:br w:type="page"/>
      </w:r>
      <w:bookmarkStart w:id="2864" w:name="_Toc73698830"/>
      <w:bookmarkStart w:id="2865" w:name="_Toc83310901"/>
      <w:bookmarkStart w:id="2866" w:name="_Toc83362686"/>
      <w:bookmarkStart w:id="2867" w:name="_Toc83363095"/>
      <w:bookmarkStart w:id="2868" w:name="_Toc90310154"/>
      <w:bookmarkStart w:id="2869" w:name="_Toc90390012"/>
      <w:bookmarkStart w:id="2870" w:name="_Toc211607472"/>
      <w:r w:rsidRPr="00742622">
        <w:lastRenderedPageBreak/>
        <w:t>2</w:t>
      </w:r>
      <w:r w:rsidR="0036077E">
        <w:t>3</w:t>
      </w:r>
      <w:r w:rsidRPr="00742622">
        <w:t xml:space="preserve">.5 </w:t>
      </w:r>
      <w:r w:rsidR="003D03AD" w:rsidRPr="00742622">
        <w:t xml:space="preserve">Theft from Interstate or Foreign Shipment </w:t>
      </w:r>
      <w:r w:rsidRPr="00742622">
        <w:t>(18 U.S.C. § 659)</w:t>
      </w:r>
      <w:bookmarkEnd w:id="2864"/>
      <w:bookmarkEnd w:id="2865"/>
      <w:bookmarkEnd w:id="2866"/>
      <w:bookmarkEnd w:id="2867"/>
      <w:bookmarkEnd w:id="2868"/>
      <w:bookmarkEnd w:id="2869"/>
      <w:bookmarkEnd w:id="2870"/>
    </w:p>
    <w:p w14:paraId="23A7243D" w14:textId="77777777" w:rsidR="006B6224" w:rsidRPr="00742622" w:rsidRDefault="006B6224" w:rsidP="006B6224">
      <w:pPr>
        <w:widowControl w:val="0"/>
        <w:spacing w:line="275" w:lineRule="auto"/>
        <w:rPr>
          <w:rFonts w:eastAsia="Times New Roman" w:cs="Times New Roman"/>
          <w:color w:val="000000"/>
          <w:szCs w:val="24"/>
        </w:rPr>
      </w:pPr>
    </w:p>
    <w:p w14:paraId="5E260F14" w14:textId="4683F9C3" w:rsidR="006B6224" w:rsidRPr="00742622" w:rsidRDefault="006B6224" w:rsidP="006B6224">
      <w:pPr>
        <w:rPr>
          <w:rFonts w:eastAsia="Times New Roman" w:cs="Times New Roman"/>
          <w:szCs w:val="24"/>
        </w:rPr>
      </w:pPr>
      <w:r w:rsidRPr="00742622">
        <w:rPr>
          <w:rFonts w:eastAsia="Times New Roman" w:cs="Times New Roman"/>
          <w:szCs w:val="24"/>
        </w:rPr>
        <w:tab/>
        <w:t>The defendant is charged in [Count _______ of] the indictment with theft from [an interstate] [a foreign] shipment in violation of Section 659 of Title 18 of the United States Code</w:t>
      </w:r>
      <w:r w:rsidR="00E97E0E">
        <w:rPr>
          <w:rFonts w:eastAsia="Times New Roman" w:cs="Times New Roman"/>
          <w:szCs w:val="24"/>
        </w:rPr>
        <w:t xml:space="preserve">. </w:t>
      </w:r>
      <w:r w:rsidR="00891A88">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751D4C37" w14:textId="77777777" w:rsidR="006B6224" w:rsidRPr="00742622" w:rsidRDefault="006B6224" w:rsidP="006B6224">
      <w:pPr>
        <w:rPr>
          <w:rFonts w:eastAsia="Times New Roman" w:cs="Times New Roman"/>
          <w:szCs w:val="24"/>
        </w:rPr>
      </w:pPr>
    </w:p>
    <w:p w14:paraId="0001C954" w14:textId="77777777" w:rsidR="006B6224" w:rsidRPr="00742622" w:rsidRDefault="006B6224" w:rsidP="006B6224">
      <w:pPr>
        <w:rPr>
          <w:rFonts w:eastAsia="Times New Roman" w:cs="Times New Roman"/>
          <w:szCs w:val="24"/>
        </w:rPr>
      </w:pPr>
      <w:r w:rsidRPr="00742622">
        <w:rPr>
          <w:rFonts w:eastAsia="Times New Roman" w:cs="Times New Roman"/>
          <w:szCs w:val="24"/>
        </w:rPr>
        <w:tab/>
        <w:t>First, the defendant stole the property described in the indictment from a shipment in [interstate] [foreign] commerce; [and]</w:t>
      </w:r>
    </w:p>
    <w:p w14:paraId="5F954BFE" w14:textId="77777777" w:rsidR="006B6224" w:rsidRPr="00742622" w:rsidRDefault="006B6224" w:rsidP="006B6224">
      <w:pPr>
        <w:rPr>
          <w:rFonts w:eastAsia="Times New Roman" w:cs="Times New Roman"/>
          <w:szCs w:val="24"/>
        </w:rPr>
      </w:pPr>
    </w:p>
    <w:p w14:paraId="7D913D1E" w14:textId="77777777" w:rsidR="006B6224" w:rsidRPr="00742622" w:rsidRDefault="006B6224" w:rsidP="006B6224">
      <w:pPr>
        <w:rPr>
          <w:rFonts w:eastAsia="Times New Roman" w:cs="Times New Roman"/>
          <w:szCs w:val="24"/>
        </w:rPr>
      </w:pPr>
      <w:r w:rsidRPr="00742622">
        <w:rPr>
          <w:rFonts w:eastAsia="Times New Roman" w:cs="Times New Roman"/>
          <w:szCs w:val="24"/>
        </w:rPr>
        <w:tab/>
        <w:t xml:space="preserve">Second, the defendant did so with the intent to convert the property to [his] [her] own use[.] [; and] </w:t>
      </w:r>
    </w:p>
    <w:p w14:paraId="47E29A8A" w14:textId="77777777" w:rsidR="006B6224" w:rsidRPr="00742622" w:rsidRDefault="006B6224" w:rsidP="006B6224">
      <w:pPr>
        <w:rPr>
          <w:rFonts w:eastAsia="Times New Roman" w:cs="Times New Roman"/>
          <w:szCs w:val="24"/>
        </w:rPr>
      </w:pPr>
    </w:p>
    <w:p w14:paraId="5B4F76AC" w14:textId="77777777" w:rsidR="006B6224" w:rsidRPr="00742622" w:rsidRDefault="006B6224" w:rsidP="006B6224">
      <w:pPr>
        <w:rPr>
          <w:rFonts w:eastAsia="Times New Roman" w:cs="Times New Roman"/>
          <w:szCs w:val="24"/>
        </w:rPr>
      </w:pPr>
      <w:r w:rsidRPr="00742622">
        <w:rPr>
          <w:rFonts w:eastAsia="Times New Roman" w:cs="Times New Roman"/>
          <w:szCs w:val="24"/>
        </w:rPr>
        <w:tab/>
        <w:t>[Third, the property had a value of $1,000 or more.]</w:t>
      </w:r>
    </w:p>
    <w:p w14:paraId="12889CD3" w14:textId="77777777" w:rsidR="006B6224" w:rsidRPr="00742622" w:rsidRDefault="006B6224" w:rsidP="006B6224">
      <w:pPr>
        <w:rPr>
          <w:rFonts w:eastAsia="Times New Roman" w:cs="Times New Roman"/>
          <w:szCs w:val="24"/>
        </w:rPr>
      </w:pPr>
    </w:p>
    <w:p w14:paraId="1DF4F331" w14:textId="4C4F8738" w:rsidR="006B6224" w:rsidRPr="00742622" w:rsidRDefault="006B6224" w:rsidP="006B6224">
      <w:pPr>
        <w:rPr>
          <w:rFonts w:eastAsia="Times New Roman" w:cs="Times New Roman"/>
          <w:szCs w:val="24"/>
        </w:rPr>
      </w:pPr>
      <w:r w:rsidRPr="00742622">
        <w:rPr>
          <w:rFonts w:eastAsia="Times New Roman" w:cs="Times New Roman"/>
          <w:szCs w:val="24"/>
        </w:rPr>
        <w:tab/>
        <w:t>Property is moving as or is [a part of] a shipment in [interstate] [foreign] commerce if the point of origin is in one [state] [country] and the destination is another [state] [country]</w:t>
      </w:r>
      <w:r w:rsidR="00E97E0E">
        <w:rPr>
          <w:rFonts w:eastAsia="Times New Roman" w:cs="Times New Roman"/>
          <w:szCs w:val="24"/>
        </w:rPr>
        <w:t xml:space="preserve">. </w:t>
      </w:r>
      <w:r w:rsidRPr="00742622">
        <w:rPr>
          <w:rFonts w:eastAsia="Times New Roman" w:cs="Times New Roman"/>
          <w:szCs w:val="24"/>
        </w:rPr>
        <w:t>Property is moving as [an interstate] [a foreign] shipment at all points between the point of origin and the final destination, regardless of any temporary stop while awaiting transshipment or otherwise.</w:t>
      </w:r>
    </w:p>
    <w:p w14:paraId="59225C8A" w14:textId="77777777" w:rsidR="006B6224" w:rsidRPr="00742622" w:rsidRDefault="006B6224" w:rsidP="006B6224">
      <w:pPr>
        <w:rPr>
          <w:rFonts w:eastAsia="Times New Roman" w:cs="Times New Roman"/>
          <w:szCs w:val="24"/>
        </w:rPr>
      </w:pPr>
    </w:p>
    <w:p w14:paraId="16450DC0" w14:textId="77777777" w:rsidR="006B6224" w:rsidRPr="00742622" w:rsidRDefault="006B6224" w:rsidP="002B3D36">
      <w:pPr>
        <w:widowControl w:val="0"/>
        <w:spacing w:line="275" w:lineRule="auto"/>
        <w:ind w:right="-180"/>
        <w:jc w:val="center"/>
        <w:rPr>
          <w:rFonts w:eastAsia="Times New Roman" w:cs="Times New Roman"/>
          <w:b/>
          <w:color w:val="000000"/>
          <w:szCs w:val="24"/>
        </w:rPr>
      </w:pPr>
      <w:r w:rsidRPr="00742622">
        <w:rPr>
          <w:rFonts w:eastAsia="Times New Roman" w:cs="Times New Roman"/>
          <w:b/>
          <w:color w:val="000000"/>
          <w:szCs w:val="24"/>
        </w:rPr>
        <w:t>Comment</w:t>
      </w:r>
    </w:p>
    <w:p w14:paraId="722D3CA3" w14:textId="77777777" w:rsidR="006B6224" w:rsidRPr="00742622" w:rsidRDefault="006B6224" w:rsidP="006B6224">
      <w:pPr>
        <w:rPr>
          <w:rFonts w:eastAsia="Times New Roman" w:cs="Times New Roman"/>
          <w:szCs w:val="24"/>
        </w:rPr>
      </w:pPr>
    </w:p>
    <w:p w14:paraId="52F90B33" w14:textId="71E7CF95" w:rsidR="00382A9A" w:rsidRPr="00742622" w:rsidRDefault="006B6224" w:rsidP="00382A9A">
      <w:pPr>
        <w:rPr>
          <w:rFonts w:eastAsia="Times New Roman" w:cs="Times New Roman"/>
          <w:szCs w:val="24"/>
        </w:rPr>
      </w:pPr>
      <w:r w:rsidRPr="00742622">
        <w:rPr>
          <w:rFonts w:eastAsia="Times New Roman" w:cs="Times New Roman"/>
          <w:szCs w:val="24"/>
        </w:rPr>
        <w:tab/>
      </w:r>
      <w:r w:rsidR="00382A9A" w:rsidRPr="00742622">
        <w:rPr>
          <w:rFonts w:eastAsia="Times New Roman" w:cs="Times New Roman"/>
          <w:szCs w:val="24"/>
        </w:rPr>
        <w:t>This instruction deals with theft from a shipment in interstate or foreign commerce subject to the first paragraph of 18 U.S.C. § 659</w:t>
      </w:r>
      <w:r w:rsidR="00E97E0E">
        <w:rPr>
          <w:rFonts w:eastAsia="Times New Roman" w:cs="Times New Roman"/>
          <w:szCs w:val="24"/>
        </w:rPr>
        <w:t xml:space="preserve">. </w:t>
      </w:r>
      <w:r w:rsidR="00382A9A" w:rsidRPr="00742622">
        <w:rPr>
          <w:rFonts w:eastAsia="Times New Roman" w:cs="Times New Roman"/>
          <w:szCs w:val="24"/>
        </w:rPr>
        <w:t>If the charge under the first paragraph of § 659 is based on conduct other than theft, modify the instruction accordingly.</w:t>
      </w:r>
    </w:p>
    <w:p w14:paraId="372F7CB1" w14:textId="77777777" w:rsidR="00382A9A" w:rsidRPr="00742622" w:rsidRDefault="00382A9A" w:rsidP="00382A9A">
      <w:pPr>
        <w:rPr>
          <w:rFonts w:eastAsia="Times New Roman" w:cs="Times New Roman"/>
          <w:szCs w:val="24"/>
        </w:rPr>
      </w:pPr>
    </w:p>
    <w:p w14:paraId="488CF2CA" w14:textId="5AD4243D" w:rsidR="006B6224" w:rsidRPr="00742622" w:rsidRDefault="00382A9A" w:rsidP="00382A9A">
      <w:pPr>
        <w:rPr>
          <w:rFonts w:eastAsia="Times New Roman" w:cs="Times New Roman"/>
          <w:szCs w:val="24"/>
        </w:rPr>
      </w:pPr>
      <w:r w:rsidRPr="00742622">
        <w:rPr>
          <w:rFonts w:eastAsia="Times New Roman" w:cs="Times New Roman"/>
          <w:szCs w:val="24"/>
        </w:rPr>
        <w:tab/>
      </w:r>
      <w:r>
        <w:rPr>
          <w:rFonts w:eastAsia="Times New Roman" w:cs="Times New Roman"/>
          <w:szCs w:val="24"/>
        </w:rPr>
        <w:t xml:space="preserve">Use the third element only if </w:t>
      </w:r>
      <w:r w:rsidRPr="00742622">
        <w:rPr>
          <w:rFonts w:eastAsia="Times New Roman" w:cs="Times New Roman"/>
          <w:szCs w:val="24"/>
        </w:rPr>
        <w:t>the charge alleges that the value of the property was $1,000 or more</w:t>
      </w:r>
      <w:r w:rsidR="006B6224" w:rsidRPr="00742622">
        <w:rPr>
          <w:rFonts w:eastAsia="Times New Roman" w:cs="Times New Roman"/>
          <w:szCs w:val="24"/>
        </w:rPr>
        <w:t xml:space="preserve">. </w:t>
      </w:r>
    </w:p>
    <w:p w14:paraId="624B003B" w14:textId="77777777" w:rsidR="006B6224" w:rsidRPr="00742622" w:rsidRDefault="006B6224" w:rsidP="006B6224">
      <w:pPr>
        <w:rPr>
          <w:rFonts w:eastAsia="Times New Roman" w:cs="Times New Roman"/>
          <w:szCs w:val="24"/>
          <w:highlight w:val="green"/>
        </w:rPr>
      </w:pPr>
    </w:p>
    <w:p w14:paraId="7254B0E5" w14:textId="77777777" w:rsidR="006B6224" w:rsidRPr="00742622" w:rsidRDefault="006B6224" w:rsidP="006B6224">
      <w:pPr>
        <w:widowControl w:val="0"/>
        <w:spacing w:line="275" w:lineRule="auto"/>
        <w:rPr>
          <w:rFonts w:eastAsia="Times New Roman" w:cs="Times New Roman"/>
          <w:color w:val="000000"/>
          <w:szCs w:val="24"/>
        </w:rPr>
      </w:pPr>
    </w:p>
    <w:p w14:paraId="40EBDAE0" w14:textId="61963FD7" w:rsidR="006B6224" w:rsidRPr="00742622" w:rsidRDefault="006B6224" w:rsidP="007A1AFA">
      <w:pPr>
        <w:pStyle w:val="Heading2"/>
      </w:pPr>
      <w:r w:rsidRPr="00742622">
        <w:br w:type="page"/>
      </w:r>
      <w:bookmarkStart w:id="2871" w:name="_Toc73698831"/>
      <w:bookmarkStart w:id="2872" w:name="_Toc83310902"/>
      <w:bookmarkStart w:id="2873" w:name="_Toc83362687"/>
      <w:bookmarkStart w:id="2874" w:name="_Toc83363096"/>
      <w:bookmarkStart w:id="2875" w:name="_Toc90310155"/>
      <w:bookmarkStart w:id="2876" w:name="_Toc90390013"/>
      <w:bookmarkStart w:id="2877" w:name="_Toc211607473"/>
      <w:r w:rsidRPr="00742622">
        <w:lastRenderedPageBreak/>
        <w:t>2</w:t>
      </w:r>
      <w:r w:rsidR="0036077E">
        <w:t>3</w:t>
      </w:r>
      <w:r w:rsidRPr="00742622">
        <w:t xml:space="preserve">.6 </w:t>
      </w:r>
      <w:r w:rsidR="003D03AD" w:rsidRPr="00742622">
        <w:t xml:space="preserve">Interstate Transportation of Stolen Vehicle, </w:t>
      </w:r>
      <w:r w:rsidR="006D58D5" w:rsidRPr="00742622">
        <w:t>Vessel</w:t>
      </w:r>
      <w:r w:rsidR="006D58D5">
        <w:t>,</w:t>
      </w:r>
      <w:r w:rsidR="006D58D5" w:rsidRPr="00742622">
        <w:t xml:space="preserve"> or Aircraft</w:t>
      </w:r>
      <w:r w:rsidR="004F168F">
        <w:t xml:space="preserve"> </w:t>
      </w:r>
      <w:r w:rsidRPr="00742622">
        <w:t>(18 U.S.C. § 2312)</w:t>
      </w:r>
      <w:bookmarkEnd w:id="2871"/>
      <w:bookmarkEnd w:id="2872"/>
      <w:bookmarkEnd w:id="2873"/>
      <w:bookmarkEnd w:id="2874"/>
      <w:bookmarkEnd w:id="2875"/>
      <w:bookmarkEnd w:id="2876"/>
      <w:bookmarkEnd w:id="2877"/>
    </w:p>
    <w:p w14:paraId="33389C3E" w14:textId="77777777" w:rsidR="006B6224" w:rsidRPr="00742622" w:rsidRDefault="006B6224" w:rsidP="006B6224">
      <w:pPr>
        <w:rPr>
          <w:rFonts w:eastAsia="Times New Roman" w:cs="Times New Roman"/>
          <w:color w:val="000000"/>
          <w:szCs w:val="24"/>
        </w:rPr>
      </w:pPr>
    </w:p>
    <w:p w14:paraId="1DCEBA56" w14:textId="3641DBF9"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transportation of a stolen [motor vehicle] [vessel] [aircraft] in [interstate] [foreign] commerce in violation of Section 2312 of Title 18 of the United States Code</w:t>
      </w:r>
      <w:r w:rsidR="00E97E0E">
        <w:rPr>
          <w:rFonts w:eastAsia="Times New Roman" w:cs="Times New Roman"/>
          <w:color w:val="000000"/>
          <w:szCs w:val="24"/>
        </w:rPr>
        <w:t xml:space="preserv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ECF377B" w14:textId="77777777" w:rsidR="006B6224" w:rsidRPr="00742622" w:rsidRDefault="006B6224" w:rsidP="006B6224">
      <w:pPr>
        <w:rPr>
          <w:rFonts w:eastAsia="Times New Roman" w:cs="Times New Roman"/>
          <w:color w:val="000000"/>
          <w:szCs w:val="24"/>
        </w:rPr>
      </w:pPr>
    </w:p>
    <w:p w14:paraId="0E90330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[motor vehicle] [vessel] [aircraft] was stolen;</w:t>
      </w:r>
    </w:p>
    <w:p w14:paraId="4D02D9CE" w14:textId="77777777" w:rsidR="006B6224" w:rsidRPr="00742622" w:rsidRDefault="006B6224" w:rsidP="006B6224">
      <w:pPr>
        <w:rPr>
          <w:rFonts w:eastAsia="Times New Roman" w:cs="Times New Roman"/>
          <w:color w:val="000000"/>
          <w:szCs w:val="24"/>
        </w:rPr>
      </w:pPr>
    </w:p>
    <w:p w14:paraId="016A7F25"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transported the [motor vehicle] [vessel] [aircraft] between [one state and another] [a foreign nation and the United States];</w:t>
      </w:r>
    </w:p>
    <w:p w14:paraId="6D9C509B" w14:textId="77777777" w:rsidR="006B6224" w:rsidRPr="00742622" w:rsidRDefault="006B6224" w:rsidP="006B6224">
      <w:pPr>
        <w:rPr>
          <w:rFonts w:eastAsia="Times New Roman" w:cs="Times New Roman"/>
          <w:color w:val="000000"/>
          <w:szCs w:val="24"/>
        </w:rPr>
      </w:pPr>
    </w:p>
    <w:p w14:paraId="20CD43E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knew the [motor vehicle] [vessel] [aircraft] had been stolen at the time the defendant transported it; and</w:t>
      </w:r>
    </w:p>
    <w:p w14:paraId="7DB36C41" w14:textId="77777777" w:rsidR="006B6224" w:rsidRPr="00742622" w:rsidRDefault="006B6224" w:rsidP="006B6224">
      <w:pPr>
        <w:rPr>
          <w:rFonts w:eastAsia="Times New Roman" w:cs="Times New Roman"/>
          <w:color w:val="000000"/>
          <w:szCs w:val="24"/>
        </w:rPr>
      </w:pPr>
    </w:p>
    <w:p w14:paraId="674CEA4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Fourth, the defendant intended to permanently or temporarily deprive the owner of ownership of the [motor vehicle] [vessel] [aircraft].</w:t>
      </w:r>
    </w:p>
    <w:p w14:paraId="0CC5935F" w14:textId="77777777" w:rsidR="006B6224" w:rsidRPr="00742622" w:rsidRDefault="006B6224" w:rsidP="006B6224">
      <w:pPr>
        <w:rPr>
          <w:rFonts w:eastAsia="Times New Roman" w:cs="Times New Roman"/>
          <w:color w:val="000000"/>
          <w:szCs w:val="24"/>
        </w:rPr>
      </w:pPr>
    </w:p>
    <w:p w14:paraId="12B35F9B" w14:textId="0AE61650"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[It is not necessary that the taking of the [motor vehicle] [vessel] [aircraft] be unlawful at the time of the taking</w:t>
      </w:r>
      <w:r w:rsidR="00E97E0E">
        <w:rPr>
          <w:rFonts w:eastAsia="Times New Roman" w:cs="Times New Roman"/>
          <w:color w:val="000000"/>
          <w:szCs w:val="24"/>
        </w:rPr>
        <w:t xml:space="preserve">. </w:t>
      </w:r>
      <w:r w:rsidRPr="00742622">
        <w:rPr>
          <w:rFonts w:eastAsia="Times New Roman" w:cs="Times New Roman"/>
          <w:color w:val="000000"/>
          <w:szCs w:val="24"/>
        </w:rPr>
        <w:t xml:space="preserve">Even if possession is lawfully acquired, the [motor vehicle] [vessel] [aircraft] will be deemed “stolen” if the defendant thereafter forms the intent to deprive the owner of the rights and benefits of </w:t>
      </w:r>
      <w:r w:rsidR="00F72DB2" w:rsidRPr="00742622">
        <w:rPr>
          <w:rFonts w:eastAsia="Times New Roman" w:cs="Times New Roman"/>
          <w:color w:val="000000"/>
          <w:szCs w:val="24"/>
        </w:rPr>
        <w:t>ownership and</w:t>
      </w:r>
      <w:r w:rsidRPr="00742622">
        <w:rPr>
          <w:rFonts w:eastAsia="Times New Roman" w:cs="Times New Roman"/>
          <w:color w:val="000000"/>
          <w:szCs w:val="24"/>
        </w:rPr>
        <w:t xml:space="preserve"> keeps the [motor vehicle] [vessel] [aircraft] for the defendant's own use.]</w:t>
      </w:r>
    </w:p>
    <w:p w14:paraId="06678AB7" w14:textId="77777777" w:rsidR="006B6224" w:rsidRPr="00742622" w:rsidRDefault="006B6224" w:rsidP="006B6224">
      <w:pPr>
        <w:rPr>
          <w:rFonts w:eastAsia="Times New Roman" w:cs="Times New Roman"/>
          <w:color w:val="000000"/>
          <w:szCs w:val="24"/>
        </w:rPr>
      </w:pPr>
    </w:p>
    <w:p w14:paraId="4D4133F2" w14:textId="77777777" w:rsidR="006B6224" w:rsidRPr="00742622" w:rsidRDefault="006B6224"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9729DDC" w14:textId="77777777" w:rsidR="006B6224" w:rsidRPr="00742622" w:rsidRDefault="006B6224" w:rsidP="006B6224">
      <w:pPr>
        <w:rPr>
          <w:rFonts w:eastAsia="Times New Roman" w:cs="Times New Roman"/>
          <w:color w:val="000000"/>
          <w:szCs w:val="24"/>
        </w:rPr>
      </w:pPr>
    </w:p>
    <w:p w14:paraId="1D1EDDB0"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elements stated in this instruction were identified by the Ninth Circuit in </w:t>
      </w:r>
      <w:r w:rsidRPr="00742622">
        <w:rPr>
          <w:rFonts w:eastAsia="Times New Roman" w:cs="Times New Roman"/>
          <w:i/>
          <w:color w:val="000000"/>
          <w:szCs w:val="24"/>
        </w:rPr>
        <w:t>United States v. Albuquerque</w:t>
      </w:r>
      <w:r w:rsidRPr="00742622">
        <w:rPr>
          <w:rFonts w:eastAsia="Times New Roman" w:cs="Times New Roman"/>
          <w:color w:val="000000"/>
          <w:szCs w:val="24"/>
        </w:rPr>
        <w:t xml:space="preserve">, 538 F.2d 277, 278 (9th Cir. 1976), and </w:t>
      </w:r>
      <w:r w:rsidRPr="00742622">
        <w:rPr>
          <w:rFonts w:eastAsia="Times New Roman" w:cs="Times New Roman"/>
          <w:i/>
          <w:color w:val="000000"/>
          <w:szCs w:val="24"/>
        </w:rPr>
        <w:t>Jones v. United States</w:t>
      </w:r>
      <w:r w:rsidRPr="00742622">
        <w:rPr>
          <w:rFonts w:eastAsia="Times New Roman" w:cs="Times New Roman"/>
          <w:color w:val="000000"/>
          <w:szCs w:val="24"/>
        </w:rPr>
        <w:t>, 378 F.2d 340, 341 (9th Cir. 1967).</w:t>
      </w:r>
    </w:p>
    <w:p w14:paraId="442B5778" w14:textId="77777777" w:rsidR="006B6224" w:rsidRPr="00742622" w:rsidRDefault="006B6224" w:rsidP="006B6224">
      <w:pPr>
        <w:rPr>
          <w:rFonts w:eastAsia="Times New Roman" w:cs="Times New Roman"/>
          <w:color w:val="000000"/>
          <w:szCs w:val="24"/>
        </w:rPr>
      </w:pPr>
    </w:p>
    <w:p w14:paraId="4DC768B7"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terms “motor vehicle,” “vessel,” and “aircraft” are defined in 18 U.S.C. § 2311.</w:t>
      </w:r>
    </w:p>
    <w:p w14:paraId="76091150" w14:textId="77777777" w:rsidR="006B6224" w:rsidRPr="00742622" w:rsidRDefault="006B6224" w:rsidP="006B6224">
      <w:pPr>
        <w:rPr>
          <w:rFonts w:eastAsia="Times New Roman" w:cs="Times New Roman"/>
          <w:color w:val="000000"/>
          <w:szCs w:val="24"/>
        </w:rPr>
      </w:pPr>
    </w:p>
    <w:p w14:paraId="54EA2C49" w14:textId="73FF1739"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Where a person lawfully obtains possession of a motor vehicle and later forms an intention to convert it to that person’s own use, and in furtherance of that intention transports it across state boundaries, a violation of the statute has occurred</w:t>
      </w:r>
      <w:r w:rsidR="00E97E0E">
        <w:rPr>
          <w:rFonts w:eastAsia="Times New Roman" w:cs="Times New Roman"/>
          <w:color w:val="000000"/>
          <w:szCs w:val="24"/>
        </w:rPr>
        <w:t xml:space="preserve">. </w:t>
      </w:r>
      <w:r w:rsidRPr="00742622">
        <w:rPr>
          <w:rFonts w:eastAsia="Times New Roman" w:cs="Times New Roman"/>
          <w:i/>
          <w:color w:val="000000"/>
          <w:szCs w:val="24"/>
        </w:rPr>
        <w:t>United States v. Miles,</w:t>
      </w:r>
      <w:r w:rsidRPr="00742622">
        <w:rPr>
          <w:rFonts w:eastAsia="Times New Roman" w:cs="Times New Roman"/>
          <w:color w:val="000000"/>
          <w:szCs w:val="24"/>
        </w:rPr>
        <w:t xml:space="preserve"> 472 F.2d 1145, 1146 (8th Cir. 1973) (per curiam).</w:t>
      </w:r>
    </w:p>
    <w:p w14:paraId="36B1E109" w14:textId="77777777" w:rsidR="006B6224" w:rsidRPr="00742622" w:rsidRDefault="006B6224" w:rsidP="006B6224">
      <w:pPr>
        <w:rPr>
          <w:rFonts w:eastAsia="Times New Roman" w:cs="Times New Roman"/>
          <w:color w:val="000000"/>
          <w:szCs w:val="24"/>
        </w:rPr>
      </w:pPr>
    </w:p>
    <w:p w14:paraId="685F939E" w14:textId="3A1AD1D6"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Apr. 2019</w:t>
      </w:r>
    </w:p>
    <w:p w14:paraId="6112DB0D" w14:textId="77777777" w:rsidR="006B6224" w:rsidRPr="00742622" w:rsidRDefault="006B6224" w:rsidP="006B6224">
      <w:pPr>
        <w:rPr>
          <w:rFonts w:eastAsia="Times New Roman" w:cs="Times New Roman"/>
          <w:color w:val="000000"/>
          <w:szCs w:val="24"/>
        </w:rPr>
      </w:pPr>
    </w:p>
    <w:p w14:paraId="2E918395" w14:textId="29F34BD4" w:rsidR="006B6224" w:rsidRPr="00742622" w:rsidRDefault="006B6224" w:rsidP="007A1AFA">
      <w:pPr>
        <w:pStyle w:val="Heading2"/>
      </w:pPr>
      <w:r w:rsidRPr="00742622">
        <w:br w:type="page"/>
      </w:r>
      <w:bookmarkStart w:id="2878" w:name="_Toc73698832"/>
      <w:bookmarkStart w:id="2879" w:name="_Toc83310903"/>
      <w:bookmarkStart w:id="2880" w:name="_Toc83362688"/>
      <w:bookmarkStart w:id="2881" w:name="_Toc83363097"/>
      <w:bookmarkStart w:id="2882" w:name="_Toc90310156"/>
      <w:bookmarkStart w:id="2883" w:name="_Toc90390014"/>
      <w:bookmarkStart w:id="2884" w:name="_Toc211607474"/>
      <w:r w:rsidR="00F837F0" w:rsidRPr="00742622">
        <w:lastRenderedPageBreak/>
        <w:t>2</w:t>
      </w:r>
      <w:r w:rsidR="0036077E">
        <w:t>3</w:t>
      </w:r>
      <w:r w:rsidR="00F837F0" w:rsidRPr="00742622">
        <w:t>.7</w:t>
      </w:r>
      <w:r w:rsidRPr="00742622">
        <w:t xml:space="preserve"> </w:t>
      </w:r>
      <w:r w:rsidR="003D03AD" w:rsidRPr="00742622">
        <w:t>Sale or Receipt of Stolen Vehicle, Vessel</w:t>
      </w:r>
      <w:r w:rsidR="00382A9A">
        <w:t>,</w:t>
      </w:r>
      <w:r w:rsidR="003D03AD" w:rsidRPr="00742622">
        <w:t xml:space="preserve"> </w:t>
      </w:r>
      <w:r w:rsidR="006D58D5" w:rsidRPr="00742622">
        <w:t>or Aircraft</w:t>
      </w:r>
      <w:r w:rsidR="004F168F">
        <w:t xml:space="preserve"> </w:t>
      </w:r>
      <w:r w:rsidRPr="00742622">
        <w:t>(18 U.S.C. § 2313)</w:t>
      </w:r>
      <w:bookmarkEnd w:id="2878"/>
      <w:bookmarkEnd w:id="2879"/>
      <w:bookmarkEnd w:id="2880"/>
      <w:bookmarkEnd w:id="2881"/>
      <w:bookmarkEnd w:id="2882"/>
      <w:bookmarkEnd w:id="2883"/>
      <w:bookmarkEnd w:id="2884"/>
    </w:p>
    <w:p w14:paraId="1F71C32C" w14:textId="77777777" w:rsidR="006B6224" w:rsidRPr="00742622" w:rsidRDefault="006B6224" w:rsidP="006B6224">
      <w:pPr>
        <w:rPr>
          <w:rFonts w:eastAsia="Times New Roman" w:cs="Times New Roman"/>
          <w:color w:val="000000"/>
          <w:szCs w:val="24"/>
        </w:rPr>
      </w:pPr>
    </w:p>
    <w:p w14:paraId="6A5932DE" w14:textId="35BD023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[receiving] [possessing] [concealing] [storing] [bartering] [selling] [disposing of] a stolen [motor vehicle] [vessel] [aircraft] in violation of Section 2313 of Title 18 of the United States Code</w:t>
      </w:r>
      <w:r w:rsidR="00E97E0E">
        <w:rPr>
          <w:rFonts w:eastAsia="Times New Roman" w:cs="Times New Roman"/>
          <w:color w:val="000000"/>
          <w:szCs w:val="24"/>
        </w:rPr>
        <w:t xml:space="preserv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B015E37" w14:textId="77777777" w:rsidR="006B6224" w:rsidRPr="00742622" w:rsidRDefault="006B6224" w:rsidP="006B6224">
      <w:pPr>
        <w:rPr>
          <w:rFonts w:eastAsia="Times New Roman" w:cs="Times New Roman"/>
          <w:color w:val="000000"/>
          <w:szCs w:val="24"/>
        </w:rPr>
      </w:pPr>
    </w:p>
    <w:p w14:paraId="7E884F93"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[motor vehicle] [vessel] [aircraft] was stolen;</w:t>
      </w:r>
    </w:p>
    <w:p w14:paraId="4E61B44F" w14:textId="77777777" w:rsidR="006B6224" w:rsidRPr="00742622" w:rsidRDefault="006B6224" w:rsidP="006B6224">
      <w:pPr>
        <w:rPr>
          <w:rFonts w:eastAsia="Times New Roman" w:cs="Times New Roman"/>
          <w:color w:val="000000"/>
          <w:szCs w:val="24"/>
        </w:rPr>
      </w:pPr>
    </w:p>
    <w:p w14:paraId="154F28E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Second, after being stolen, the [motor vehicle] [vessel] [aircraft] was transported in [interstate] [foreign] commerce, meaning between [one state and another] [a foreign nation and the United States]; </w:t>
      </w:r>
    </w:p>
    <w:p w14:paraId="18E1A0A1" w14:textId="77777777" w:rsidR="006B6224" w:rsidRPr="00742622" w:rsidRDefault="006B6224" w:rsidP="006B6224">
      <w:pPr>
        <w:rPr>
          <w:rFonts w:eastAsia="Times New Roman" w:cs="Times New Roman"/>
          <w:color w:val="000000"/>
          <w:szCs w:val="24"/>
        </w:rPr>
      </w:pPr>
    </w:p>
    <w:p w14:paraId="22DC117D"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[received] [possessed] [concealed] [stored] [bartered] [sold] [disposed of] the [motor vehicle] [vessel] [aircraft] while it was in [interstate] [foreign] commerce; and</w:t>
      </w:r>
    </w:p>
    <w:p w14:paraId="6F97A972" w14:textId="77777777" w:rsidR="006B6224" w:rsidRPr="00742622" w:rsidRDefault="006B6224" w:rsidP="006B6224">
      <w:pPr>
        <w:rPr>
          <w:rFonts w:eastAsia="Times New Roman" w:cs="Times New Roman"/>
          <w:color w:val="000000"/>
          <w:szCs w:val="24"/>
        </w:rPr>
      </w:pPr>
    </w:p>
    <w:p w14:paraId="284C6DB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Fourth, the defendant knew that the [motor vehicle] [vessel] [aircraft] was stolen at the time [he] [she] acted.</w:t>
      </w:r>
    </w:p>
    <w:p w14:paraId="171A6764" w14:textId="77777777" w:rsidR="006B6224" w:rsidRPr="00742622" w:rsidRDefault="006B6224" w:rsidP="006B6224">
      <w:pPr>
        <w:rPr>
          <w:rFonts w:eastAsia="Times New Roman" w:cs="Times New Roman"/>
          <w:color w:val="000000"/>
          <w:szCs w:val="24"/>
        </w:rPr>
      </w:pPr>
    </w:p>
    <w:p w14:paraId="6AFD339A"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need not prove the defendant knew the property was in [interstate] [foreign] commerce; it need only prove the defendant knew it was stolen.</w:t>
      </w:r>
    </w:p>
    <w:p w14:paraId="0EB197B4" w14:textId="77777777" w:rsidR="006B6224" w:rsidRPr="00742622" w:rsidRDefault="006B6224" w:rsidP="006B6224">
      <w:pPr>
        <w:rPr>
          <w:rFonts w:eastAsia="Times New Roman" w:cs="Times New Roman"/>
          <w:color w:val="000000"/>
          <w:szCs w:val="24"/>
        </w:rPr>
      </w:pPr>
    </w:p>
    <w:p w14:paraId="4E159880" w14:textId="074A5550"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Something enters [interstate] [foreign] commerce when its transportation begins in one [state] [country] and is intended to continue into another</w:t>
      </w:r>
      <w:r w:rsidR="00E97E0E">
        <w:rPr>
          <w:rFonts w:eastAsia="Times New Roman" w:cs="Times New Roman"/>
          <w:color w:val="000000"/>
          <w:szCs w:val="24"/>
        </w:rPr>
        <w:t xml:space="preserve">. </w:t>
      </w:r>
      <w:r w:rsidRPr="00742622">
        <w:rPr>
          <w:rFonts w:eastAsia="Times New Roman" w:cs="Times New Roman"/>
          <w:color w:val="000000"/>
          <w:szCs w:val="24"/>
        </w:rPr>
        <w:t>Property does not continue to be in [interstate] [foreign] commerce indefinitely</w:t>
      </w:r>
      <w:r w:rsidR="00E97E0E">
        <w:rPr>
          <w:rFonts w:eastAsia="Times New Roman" w:cs="Times New Roman"/>
          <w:color w:val="000000"/>
          <w:szCs w:val="24"/>
        </w:rPr>
        <w:t xml:space="preserve">. </w:t>
      </w:r>
      <w:r w:rsidRPr="00742622">
        <w:rPr>
          <w:rFonts w:eastAsia="Times New Roman" w:cs="Times New Roman"/>
          <w:color w:val="000000"/>
          <w:szCs w:val="24"/>
        </w:rPr>
        <w:t>It ordinarily ceases to be in [interstate] [foreign] commerce when delivered to its final destination, unless it is being held there for some improper purpose, such as disguising its nature as stolen property or preparing it for re-sale as legitimate property.</w:t>
      </w:r>
    </w:p>
    <w:p w14:paraId="2D88449D" w14:textId="77777777" w:rsidR="006B6224" w:rsidRPr="00742622" w:rsidRDefault="006B6224" w:rsidP="006B6224">
      <w:pPr>
        <w:rPr>
          <w:rFonts w:eastAsia="Times New Roman" w:cs="Times New Roman"/>
          <w:color w:val="000000"/>
          <w:szCs w:val="24"/>
        </w:rPr>
      </w:pPr>
    </w:p>
    <w:p w14:paraId="5FBCF3E7" w14:textId="77777777" w:rsidR="006B6224" w:rsidRPr="00742622" w:rsidRDefault="006B6224"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EE5DFF3" w14:textId="77777777" w:rsidR="006B6224" w:rsidRPr="00742622" w:rsidRDefault="006B6224" w:rsidP="006B6224">
      <w:pPr>
        <w:rPr>
          <w:rFonts w:eastAsia="Times New Roman" w:cs="Times New Roman"/>
          <w:color w:val="000000"/>
          <w:szCs w:val="24"/>
        </w:rPr>
      </w:pPr>
    </w:p>
    <w:p w14:paraId="74F39A32" w14:textId="2214DDCB" w:rsidR="00382A9A" w:rsidRPr="00742622" w:rsidRDefault="006B6224"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color w:val="000000"/>
          <w:szCs w:val="24"/>
        </w:rPr>
        <w:t xml:space="preserve">An instruction </w:t>
      </w:r>
      <w:r w:rsidR="00AA18F6">
        <w:rPr>
          <w:rFonts w:eastAsia="Times New Roman" w:cs="Times New Roman"/>
          <w:color w:val="000000"/>
          <w:szCs w:val="24"/>
        </w:rPr>
        <w:t>that</w:t>
      </w:r>
      <w:r w:rsidR="00382A9A" w:rsidRPr="00742622">
        <w:rPr>
          <w:rFonts w:eastAsia="Times New Roman" w:cs="Times New Roman"/>
          <w:color w:val="000000"/>
          <w:szCs w:val="24"/>
        </w:rPr>
        <w:t xml:space="preserve"> </w:t>
      </w:r>
      <w:r w:rsidR="00382A9A">
        <w:rPr>
          <w:rFonts w:eastAsia="Times New Roman" w:cs="Times New Roman"/>
          <w:color w:val="000000"/>
          <w:szCs w:val="24"/>
        </w:rPr>
        <w:t xml:space="preserve">roughly </w:t>
      </w:r>
      <w:r w:rsidR="00382A9A" w:rsidRPr="00742622">
        <w:rPr>
          <w:rFonts w:eastAsia="Times New Roman" w:cs="Times New Roman"/>
          <w:color w:val="000000"/>
          <w:szCs w:val="24"/>
        </w:rPr>
        <w:t xml:space="preserve">used the </w:t>
      </w:r>
      <w:r w:rsidR="00382A9A">
        <w:rPr>
          <w:rFonts w:eastAsia="Times New Roman" w:cs="Times New Roman"/>
          <w:color w:val="000000"/>
          <w:szCs w:val="24"/>
        </w:rPr>
        <w:t xml:space="preserve">same </w:t>
      </w:r>
      <w:r w:rsidR="00382A9A" w:rsidRPr="00742622">
        <w:rPr>
          <w:rFonts w:eastAsia="Times New Roman" w:cs="Times New Roman"/>
          <w:color w:val="000000"/>
          <w:szCs w:val="24"/>
        </w:rPr>
        <w:t xml:space="preserve">elements </w:t>
      </w:r>
      <w:r w:rsidR="00382A9A">
        <w:rPr>
          <w:rFonts w:eastAsia="Times New Roman" w:cs="Times New Roman"/>
          <w:color w:val="000000"/>
          <w:szCs w:val="24"/>
        </w:rPr>
        <w:t xml:space="preserve">of </w:t>
      </w:r>
      <w:r w:rsidR="00382A9A" w:rsidRPr="00742622">
        <w:rPr>
          <w:rFonts w:eastAsia="Times New Roman" w:cs="Times New Roman"/>
          <w:color w:val="000000"/>
          <w:szCs w:val="24"/>
        </w:rPr>
        <w:t>this instruction</w:t>
      </w:r>
      <w:r w:rsidR="00382A9A">
        <w:rPr>
          <w:rFonts w:eastAsia="Times New Roman" w:cs="Times New Roman"/>
          <w:color w:val="000000"/>
          <w:szCs w:val="24"/>
        </w:rPr>
        <w:t xml:space="preserve"> </w:t>
      </w:r>
      <w:r w:rsidR="00382A9A" w:rsidRPr="00742622">
        <w:rPr>
          <w:rFonts w:eastAsia="Times New Roman" w:cs="Times New Roman"/>
          <w:color w:val="000000"/>
          <w:szCs w:val="24"/>
        </w:rPr>
        <w:t xml:space="preserve">was </w:t>
      </w:r>
      <w:r w:rsidR="00382A9A">
        <w:rPr>
          <w:rFonts w:eastAsia="Times New Roman" w:cs="Times New Roman"/>
          <w:color w:val="000000"/>
          <w:szCs w:val="24"/>
        </w:rPr>
        <w:t>approved</w:t>
      </w:r>
      <w:r w:rsidR="00382A9A" w:rsidRPr="00742622">
        <w:rPr>
          <w:rFonts w:eastAsia="Times New Roman" w:cs="Times New Roman"/>
          <w:color w:val="000000"/>
          <w:szCs w:val="24"/>
        </w:rPr>
        <w:t xml:space="preserve"> in </w:t>
      </w:r>
      <w:r w:rsidR="00382A9A" w:rsidRPr="00742622">
        <w:rPr>
          <w:rFonts w:eastAsia="Times New Roman" w:cs="Times New Roman"/>
          <w:i/>
          <w:color w:val="000000"/>
          <w:szCs w:val="24"/>
        </w:rPr>
        <w:t>United States v. Henderson</w:t>
      </w:r>
      <w:r w:rsidR="00382A9A" w:rsidRPr="00742622">
        <w:rPr>
          <w:rFonts w:eastAsia="Times New Roman" w:cs="Times New Roman"/>
          <w:color w:val="000000"/>
          <w:szCs w:val="24"/>
        </w:rPr>
        <w:t>, 721 F.2d 662, 666 n.3 (9th Cir. 1983)</w:t>
      </w:r>
      <w:r w:rsidR="00E97E0E">
        <w:rPr>
          <w:rFonts w:eastAsia="Times New Roman" w:cs="Times New Roman"/>
          <w:color w:val="000000"/>
          <w:szCs w:val="24"/>
        </w:rPr>
        <w:t xml:space="preserve">. </w:t>
      </w:r>
      <w:r w:rsidR="00382A9A" w:rsidRPr="00742622">
        <w:rPr>
          <w:rFonts w:eastAsia="Times New Roman" w:cs="Times New Roman"/>
          <w:color w:val="000000"/>
          <w:szCs w:val="24"/>
        </w:rPr>
        <w:t xml:space="preserve">The defendant’s knowledge that the stolen property </w:t>
      </w:r>
      <w:r w:rsidR="00382A9A">
        <w:rPr>
          <w:rFonts w:eastAsia="Times New Roman" w:cs="Times New Roman"/>
          <w:color w:val="000000"/>
          <w:szCs w:val="24"/>
        </w:rPr>
        <w:t>was “</w:t>
      </w:r>
      <w:r w:rsidR="00382A9A" w:rsidRPr="00742622">
        <w:rPr>
          <w:rFonts w:eastAsia="Times New Roman" w:cs="Times New Roman"/>
          <w:color w:val="000000"/>
          <w:szCs w:val="24"/>
        </w:rPr>
        <w:t>in interstate commerce</w:t>
      </w:r>
      <w:r w:rsidR="00382A9A">
        <w:rPr>
          <w:rFonts w:eastAsia="Times New Roman" w:cs="Times New Roman"/>
          <w:color w:val="000000"/>
          <w:szCs w:val="24"/>
        </w:rPr>
        <w:t>”</w:t>
      </w:r>
      <w:r w:rsidR="00382A9A" w:rsidRPr="00742622">
        <w:rPr>
          <w:rFonts w:eastAsia="Times New Roman" w:cs="Times New Roman"/>
          <w:color w:val="000000"/>
          <w:szCs w:val="24"/>
        </w:rPr>
        <w:t xml:space="preserve"> is not an element of the offense</w:t>
      </w:r>
      <w:r w:rsidR="00E97E0E">
        <w:rPr>
          <w:rFonts w:eastAsia="Times New Roman" w:cs="Times New Roman"/>
          <w:color w:val="000000"/>
          <w:szCs w:val="24"/>
        </w:rPr>
        <w:t xml:space="preserve">. </w:t>
      </w:r>
      <w:r w:rsidR="00382A9A" w:rsidRPr="00742622">
        <w:rPr>
          <w:rFonts w:eastAsia="Times New Roman" w:cs="Times New Roman"/>
          <w:i/>
          <w:color w:val="000000"/>
          <w:szCs w:val="24"/>
        </w:rPr>
        <w:t>Id</w:t>
      </w:r>
      <w:r w:rsidR="00E97E0E">
        <w:rPr>
          <w:rFonts w:eastAsia="Times New Roman" w:cs="Times New Roman"/>
          <w:i/>
          <w:color w:val="000000"/>
          <w:szCs w:val="24"/>
        </w:rPr>
        <w:t xml:space="preserve">. </w:t>
      </w:r>
      <w:r w:rsidR="00382A9A" w:rsidRPr="00742622">
        <w:rPr>
          <w:rFonts w:eastAsia="Times New Roman" w:cs="Times New Roman"/>
          <w:color w:val="000000"/>
          <w:szCs w:val="24"/>
        </w:rPr>
        <w:t xml:space="preserve">The four-element format is derived from </w:t>
      </w:r>
      <w:r w:rsidR="00382A9A" w:rsidRPr="00742622">
        <w:rPr>
          <w:rFonts w:eastAsia="Times New Roman" w:cs="Times New Roman"/>
          <w:i/>
          <w:color w:val="000000"/>
          <w:szCs w:val="24"/>
        </w:rPr>
        <w:t>United States v. Albuquerque</w:t>
      </w:r>
      <w:r w:rsidR="00382A9A" w:rsidRPr="00742622">
        <w:rPr>
          <w:rFonts w:eastAsia="Times New Roman" w:cs="Times New Roman"/>
          <w:color w:val="000000"/>
          <w:szCs w:val="24"/>
        </w:rPr>
        <w:t>, 538 F.2d 277, 278 (9th Cir. 1976) (stating elements of transporting a stolen motor vehicle in interstate commerce).</w:t>
      </w:r>
    </w:p>
    <w:p w14:paraId="406F729D" w14:textId="77777777" w:rsidR="00382A9A" w:rsidRPr="00742622" w:rsidRDefault="00382A9A" w:rsidP="00382A9A">
      <w:pPr>
        <w:rPr>
          <w:rFonts w:eastAsia="Times New Roman" w:cs="Times New Roman"/>
          <w:color w:val="000000"/>
          <w:szCs w:val="24"/>
        </w:rPr>
      </w:pPr>
    </w:p>
    <w:p w14:paraId="04A92F17" w14:textId="7CF92ECB" w:rsidR="006B6224" w:rsidRPr="00742622" w:rsidRDefault="00382A9A" w:rsidP="00382A9A">
      <w:pPr>
        <w:rPr>
          <w:rFonts w:eastAsia="Times New Roman" w:cs="Times New Roman"/>
          <w:color w:val="000000"/>
          <w:szCs w:val="24"/>
        </w:rPr>
      </w:pPr>
      <w:r w:rsidRPr="00742622">
        <w:rPr>
          <w:rFonts w:eastAsia="Times New Roman" w:cs="Times New Roman"/>
          <w:color w:val="000000"/>
          <w:szCs w:val="24"/>
        </w:rPr>
        <w:tab/>
        <w:t>Whether property is in interstate commerce is a fact for the jury to determine under all of the circumstances</w:t>
      </w:r>
      <w:r w:rsidR="00E97E0E">
        <w:rPr>
          <w:rFonts w:eastAsia="Times New Roman" w:cs="Times New Roman"/>
          <w:color w:val="000000"/>
          <w:szCs w:val="24"/>
        </w:rPr>
        <w:t xml:space="preserve">. </w:t>
      </w:r>
      <w:r w:rsidRPr="00742622">
        <w:rPr>
          <w:rFonts w:eastAsia="Times New Roman" w:cs="Times New Roman"/>
          <w:i/>
          <w:color w:val="000000"/>
          <w:szCs w:val="24"/>
        </w:rPr>
        <w:t>Henderson</w:t>
      </w:r>
      <w:r w:rsidRPr="00742622">
        <w:rPr>
          <w:rFonts w:eastAsia="Times New Roman" w:cs="Times New Roman"/>
          <w:color w:val="000000"/>
          <w:szCs w:val="24"/>
        </w:rPr>
        <w:t>, 721 F.2d at 666</w:t>
      </w:r>
      <w:r>
        <w:rPr>
          <w:rFonts w:eastAsia="Times New Roman" w:cs="Times New Roman"/>
          <w:color w:val="000000"/>
          <w:szCs w:val="24"/>
        </w:rPr>
        <w:t xml:space="preserve"> n.3</w:t>
      </w:r>
      <w:r w:rsidR="00E97E0E">
        <w:rPr>
          <w:rFonts w:eastAsia="Times New Roman" w:cs="Times New Roman"/>
          <w:color w:val="000000"/>
          <w:szCs w:val="24"/>
        </w:rPr>
        <w:t xml:space="preserve">. </w:t>
      </w:r>
      <w:r w:rsidRPr="00742622">
        <w:rPr>
          <w:rFonts w:eastAsia="Times New Roman" w:cs="Times New Roman"/>
          <w:color w:val="000000"/>
          <w:szCs w:val="24"/>
        </w:rPr>
        <w:t>The time a stolen object remains in the destination state may indicate it has left interstate commerce, but other factors may negate this inference</w:t>
      </w:r>
      <w:r>
        <w:rPr>
          <w:rFonts w:eastAsia="Times New Roman" w:cs="Times New Roman"/>
          <w:color w:val="000000"/>
          <w:szCs w:val="24"/>
        </w:rPr>
        <w:t>.</w:t>
      </w:r>
      <w:r w:rsidR="006B6224" w:rsidRPr="00742622">
        <w:rPr>
          <w:rFonts w:eastAsia="Times New Roman" w:cs="Times New Roman"/>
          <w:color w:val="000000"/>
          <w:szCs w:val="24"/>
        </w:rPr>
        <w:t xml:space="preserve"> </w:t>
      </w:r>
    </w:p>
    <w:p w14:paraId="76421E5C" w14:textId="77777777" w:rsidR="006B6224" w:rsidRPr="00742622" w:rsidRDefault="006B6224" w:rsidP="006B6224">
      <w:pPr>
        <w:rPr>
          <w:rFonts w:eastAsia="Times New Roman" w:cs="Times New Roman"/>
          <w:color w:val="000000"/>
          <w:szCs w:val="24"/>
        </w:rPr>
      </w:pPr>
    </w:p>
    <w:p w14:paraId="5E59CBB9" w14:textId="6BDFF86F" w:rsidR="00184BAF" w:rsidRDefault="00AA18F6" w:rsidP="006B6224">
      <w:pPr>
        <w:jc w:val="right"/>
        <w:rPr>
          <w:rFonts w:eastAsia="Times New Roman" w:cs="Times New Roman"/>
          <w:i/>
          <w:color w:val="000000"/>
          <w:szCs w:val="24"/>
        </w:rPr>
      </w:pPr>
      <w:r>
        <w:rPr>
          <w:rFonts w:eastAsia="Times New Roman" w:cs="Times New Roman"/>
          <w:i/>
          <w:color w:val="000000"/>
          <w:szCs w:val="24"/>
        </w:rPr>
        <w:t>Revised Jan. 2019</w:t>
      </w:r>
    </w:p>
    <w:p w14:paraId="782D313C" w14:textId="75B0BB76" w:rsidR="006B6224" w:rsidRPr="00742622" w:rsidRDefault="006B6224" w:rsidP="007A1AFA">
      <w:pPr>
        <w:pStyle w:val="Heading2"/>
      </w:pPr>
      <w:r w:rsidRPr="00742622">
        <w:br w:type="page"/>
      </w:r>
      <w:bookmarkStart w:id="2885" w:name="_Toc73698833"/>
      <w:bookmarkStart w:id="2886" w:name="_Toc83310904"/>
      <w:bookmarkStart w:id="2887" w:name="_Toc83362689"/>
      <w:bookmarkStart w:id="2888" w:name="_Toc83363098"/>
      <w:bookmarkStart w:id="2889" w:name="_Toc90310157"/>
      <w:bookmarkStart w:id="2890" w:name="_Toc90390015"/>
      <w:bookmarkStart w:id="2891" w:name="_Toc211607475"/>
      <w:r w:rsidR="00F837F0" w:rsidRPr="00742622">
        <w:lastRenderedPageBreak/>
        <w:t>2</w:t>
      </w:r>
      <w:r w:rsidR="0036077E">
        <w:t>3</w:t>
      </w:r>
      <w:r w:rsidR="00F837F0" w:rsidRPr="00742622">
        <w:t>.8</w:t>
      </w:r>
      <w:r w:rsidRPr="00742622">
        <w:t xml:space="preserve"> </w:t>
      </w:r>
      <w:r w:rsidR="003D03AD" w:rsidRPr="00742622">
        <w:t xml:space="preserve">Interstate Transportation of Stolen Property </w:t>
      </w:r>
      <w:r w:rsidRPr="00742622">
        <w:t>(18 U.S.C. § 2314)</w:t>
      </w:r>
      <w:bookmarkEnd w:id="2885"/>
      <w:bookmarkEnd w:id="2886"/>
      <w:bookmarkEnd w:id="2887"/>
      <w:bookmarkEnd w:id="2888"/>
      <w:bookmarkEnd w:id="2889"/>
      <w:bookmarkEnd w:id="2890"/>
      <w:bookmarkEnd w:id="2891"/>
    </w:p>
    <w:p w14:paraId="78C6B4E4" w14:textId="77777777" w:rsidR="006B6224" w:rsidRPr="00742622" w:rsidRDefault="006B6224" w:rsidP="006B6224">
      <w:pPr>
        <w:rPr>
          <w:rFonts w:eastAsia="Times New Roman" w:cs="Times New Roman"/>
          <w:color w:val="000000"/>
          <w:szCs w:val="24"/>
        </w:rPr>
      </w:pPr>
    </w:p>
    <w:p w14:paraId="7A1696D2" w14:textId="543ABB9C"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the transportation of stolen property in [interstate] [foreign] commerce in violation of Section 2314 of Title 18 of the United States Code</w:t>
      </w:r>
      <w:r w:rsidR="00E97E0E">
        <w:rPr>
          <w:rFonts w:eastAsia="Times New Roman" w:cs="Times New Roman"/>
          <w:color w:val="000000"/>
          <w:szCs w:val="24"/>
        </w:rPr>
        <w:t xml:space="preserv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FA4EA34" w14:textId="77777777" w:rsidR="006B6224" w:rsidRPr="00742622" w:rsidRDefault="006B6224" w:rsidP="006B6224">
      <w:pPr>
        <w:rPr>
          <w:rFonts w:eastAsia="Times New Roman" w:cs="Times New Roman"/>
          <w:color w:val="000000"/>
          <w:szCs w:val="24"/>
        </w:rPr>
      </w:pPr>
    </w:p>
    <w:p w14:paraId="04B9A6B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[transported] [transmitted] [transferred] stolen [</w:t>
      </w:r>
      <w:r w:rsidRPr="00742622">
        <w:rPr>
          <w:rFonts w:eastAsia="Times New Roman" w:cs="Times New Roman"/>
          <w:i/>
          <w:color w:val="000000"/>
          <w:szCs w:val="24"/>
          <w:u w:val="single"/>
        </w:rPr>
        <w:t>specify property</w:t>
      </w:r>
      <w:r w:rsidRPr="00742622">
        <w:rPr>
          <w:rFonts w:eastAsia="Times New Roman" w:cs="Times New Roman"/>
          <w:color w:val="000000"/>
          <w:szCs w:val="24"/>
        </w:rPr>
        <w:t>] between [one state and another] [a foreign nation and the United States];</w:t>
      </w:r>
    </w:p>
    <w:p w14:paraId="613E259B" w14:textId="77777777" w:rsidR="006B6224" w:rsidRPr="00742622" w:rsidRDefault="006B6224" w:rsidP="006B6224">
      <w:pPr>
        <w:rPr>
          <w:rFonts w:eastAsia="Times New Roman" w:cs="Times New Roman"/>
          <w:color w:val="000000"/>
          <w:szCs w:val="24"/>
        </w:rPr>
      </w:pPr>
    </w:p>
    <w:p w14:paraId="283584B3" w14:textId="36C4C5C1"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Second, at the time </w:t>
      </w:r>
      <w:r w:rsidR="00382A9A">
        <w:rPr>
          <w:rFonts w:eastAsia="Times New Roman" w:cs="Times New Roman"/>
          <w:color w:val="000000"/>
          <w:szCs w:val="24"/>
        </w:rPr>
        <w:t>that</w:t>
      </w:r>
      <w:r w:rsidRPr="00742622">
        <w:rPr>
          <w:rFonts w:eastAsia="Times New Roman" w:cs="Times New Roman"/>
          <w:color w:val="000000"/>
          <w:szCs w:val="24"/>
        </w:rPr>
        <w:t xml:space="preserve">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 xml:space="preserve">] crossed the [state] [country] border, the defendant knew it was stolen; </w:t>
      </w:r>
    </w:p>
    <w:p w14:paraId="28309541" w14:textId="77777777" w:rsidR="006B6224" w:rsidRPr="00742622" w:rsidRDefault="006B6224" w:rsidP="006B6224">
      <w:pPr>
        <w:rPr>
          <w:rFonts w:eastAsia="Times New Roman" w:cs="Times New Roman"/>
          <w:color w:val="000000"/>
          <w:szCs w:val="24"/>
        </w:rPr>
      </w:pPr>
    </w:p>
    <w:p w14:paraId="6ADAAA5D"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intended to deprive the owner of the ownership of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 temporarily or permanently; and</w:t>
      </w:r>
    </w:p>
    <w:p w14:paraId="61C6A420" w14:textId="77777777" w:rsidR="006B6224" w:rsidRPr="00742622" w:rsidRDefault="006B6224" w:rsidP="006B6224">
      <w:pPr>
        <w:rPr>
          <w:rFonts w:eastAsia="Times New Roman" w:cs="Times New Roman"/>
          <w:color w:val="000000"/>
          <w:szCs w:val="24"/>
        </w:rPr>
      </w:pPr>
    </w:p>
    <w:p w14:paraId="1C9340A9"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Fourth, the money or property was of the value of $5,000 or more.</w:t>
      </w:r>
    </w:p>
    <w:p w14:paraId="58244F7C" w14:textId="77777777" w:rsidR="006B6224" w:rsidRPr="00742622" w:rsidRDefault="006B6224" w:rsidP="006B6224">
      <w:pPr>
        <w:rPr>
          <w:rFonts w:eastAsia="Times New Roman" w:cs="Times New Roman"/>
          <w:color w:val="000000"/>
          <w:szCs w:val="24"/>
        </w:rPr>
      </w:pPr>
    </w:p>
    <w:p w14:paraId="040A3BD1"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need not prove who stole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w:t>
      </w:r>
    </w:p>
    <w:p w14:paraId="17A56665" w14:textId="77777777" w:rsidR="006B6224" w:rsidRPr="00742622" w:rsidRDefault="006B6224" w:rsidP="006B6224">
      <w:pPr>
        <w:rPr>
          <w:rFonts w:eastAsia="Times New Roman" w:cs="Times New Roman"/>
          <w:color w:val="000000"/>
          <w:szCs w:val="24"/>
        </w:rPr>
      </w:pPr>
    </w:p>
    <w:p w14:paraId="3F55DD46" w14:textId="77777777" w:rsidR="006B6224" w:rsidRPr="00742622" w:rsidRDefault="006B6224"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16A331" w14:textId="77777777" w:rsidR="006B6224" w:rsidRPr="00742622" w:rsidRDefault="006B6224" w:rsidP="006B6224">
      <w:pPr>
        <w:rPr>
          <w:rFonts w:eastAsia="Times New Roman" w:cs="Times New Roman"/>
          <w:color w:val="000000"/>
          <w:szCs w:val="24"/>
        </w:rPr>
      </w:pPr>
    </w:p>
    <w:p w14:paraId="6B7F63B1" w14:textId="5CE8C30D"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need not show by direct evidence that the property was stolen</w:t>
      </w:r>
      <w:r w:rsidR="00E97E0E">
        <w:rPr>
          <w:rFonts w:eastAsia="Times New Roman" w:cs="Times New Roman"/>
          <w:color w:val="000000"/>
          <w:szCs w:val="24"/>
        </w:rPr>
        <w:t xml:space="preserve">. </w:t>
      </w:r>
      <w:r w:rsidRPr="00742622">
        <w:rPr>
          <w:rFonts w:eastAsia="Times New Roman" w:cs="Times New Roman"/>
          <w:i/>
          <w:color w:val="000000"/>
          <w:szCs w:val="24"/>
        </w:rPr>
        <w:t>United States v. Drebin</w:t>
      </w:r>
      <w:r w:rsidRPr="00742622">
        <w:rPr>
          <w:rFonts w:eastAsia="Times New Roman" w:cs="Times New Roman"/>
          <w:color w:val="000000"/>
          <w:szCs w:val="24"/>
        </w:rPr>
        <w:t>, 557 F.2d 1316, 1328 (9th Cir. 1977).</w:t>
      </w:r>
    </w:p>
    <w:p w14:paraId="112075CA" w14:textId="77777777" w:rsidR="006B6224" w:rsidRPr="00742622" w:rsidRDefault="006B6224" w:rsidP="006B6224">
      <w:pPr>
        <w:rPr>
          <w:rFonts w:eastAsia="Times New Roman" w:cs="Times New Roman"/>
          <w:color w:val="000000"/>
          <w:szCs w:val="24"/>
        </w:rPr>
      </w:pPr>
    </w:p>
    <w:p w14:paraId="25537CD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Albuquerque</w:t>
      </w:r>
      <w:r w:rsidRPr="00742622">
        <w:rPr>
          <w:rFonts w:eastAsia="Times New Roman" w:cs="Times New Roman"/>
          <w:color w:val="000000"/>
          <w:szCs w:val="24"/>
        </w:rPr>
        <w:t>, 538 F.2d 277, 278 (9th Cir. 1976), it was held that one of the elements of the offense of interstate transportation of a stolen vehicle was that the defendant intended to permanently or temporarily deprive the owner of ownership.</w:t>
      </w:r>
    </w:p>
    <w:p w14:paraId="0EE9B96D" w14:textId="77777777" w:rsidR="006B6224" w:rsidRPr="00742622" w:rsidRDefault="006B6224" w:rsidP="006B6224">
      <w:pPr>
        <w:rPr>
          <w:rFonts w:eastAsia="Times New Roman" w:cs="Times New Roman"/>
          <w:color w:val="000000"/>
          <w:szCs w:val="24"/>
        </w:rPr>
      </w:pPr>
    </w:p>
    <w:p w14:paraId="377B323C" w14:textId="6BAA842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Section 2314 creates several distinct crimes</w:t>
      </w:r>
      <w:r w:rsidR="00E97E0E">
        <w:rPr>
          <w:rFonts w:eastAsia="Times New Roman" w:cs="Times New Roman"/>
          <w:color w:val="000000"/>
          <w:szCs w:val="24"/>
        </w:rPr>
        <w:t xml:space="preserve">. </w:t>
      </w:r>
      <w:r w:rsidRPr="00742622">
        <w:rPr>
          <w:rFonts w:eastAsia="Times New Roman" w:cs="Times New Roman"/>
          <w:color w:val="000000"/>
          <w:szCs w:val="24"/>
        </w:rPr>
        <w:t>This instruction only applies to interstate or foreign movement of stolen property.</w:t>
      </w:r>
    </w:p>
    <w:p w14:paraId="0C430503" w14:textId="77777777" w:rsidR="006B6224" w:rsidRPr="00742622" w:rsidRDefault="006B6224" w:rsidP="006B6224">
      <w:pPr>
        <w:rPr>
          <w:rFonts w:eastAsia="Times New Roman" w:cs="Times New Roman"/>
          <w:color w:val="000000"/>
          <w:szCs w:val="24"/>
        </w:rPr>
      </w:pPr>
    </w:p>
    <w:p w14:paraId="0223F612" w14:textId="77777777" w:rsidR="006B6224" w:rsidRPr="00742622" w:rsidRDefault="006B6224" w:rsidP="006B6224">
      <w:pPr>
        <w:rPr>
          <w:rFonts w:eastAsia="Times New Roman" w:cs="Times New Roman"/>
          <w:color w:val="000000"/>
          <w:szCs w:val="24"/>
        </w:rPr>
      </w:pPr>
    </w:p>
    <w:p w14:paraId="38A3C9EF" w14:textId="421B5542" w:rsidR="006B6224" w:rsidRPr="00742622" w:rsidRDefault="006B6224" w:rsidP="007A1AFA">
      <w:pPr>
        <w:pStyle w:val="Heading2"/>
      </w:pPr>
      <w:r w:rsidRPr="00742622">
        <w:br w:type="page"/>
      </w:r>
      <w:bookmarkStart w:id="2892" w:name="_Toc73698834"/>
      <w:bookmarkStart w:id="2893" w:name="_Toc83310905"/>
      <w:bookmarkStart w:id="2894" w:name="_Toc83362690"/>
      <w:bookmarkStart w:id="2895" w:name="_Toc83363099"/>
      <w:bookmarkStart w:id="2896" w:name="_Toc90310158"/>
      <w:bookmarkStart w:id="2897" w:name="_Toc90390016"/>
      <w:bookmarkStart w:id="2898" w:name="_Toc211607476"/>
      <w:r w:rsidR="00F837F0" w:rsidRPr="00742622">
        <w:lastRenderedPageBreak/>
        <w:t>2</w:t>
      </w:r>
      <w:r w:rsidR="0036077E">
        <w:t>3</w:t>
      </w:r>
      <w:r w:rsidR="00F837F0" w:rsidRPr="00742622">
        <w:t>.9</w:t>
      </w:r>
      <w:r w:rsidRPr="00742622">
        <w:t xml:space="preserve"> </w:t>
      </w:r>
      <w:r w:rsidR="003D03AD" w:rsidRPr="00742622">
        <w:t>Sale or Receipt of Stolen Goods, Securities</w:t>
      </w:r>
      <w:r w:rsidR="00087B4C">
        <w:t>,</w:t>
      </w:r>
      <w:r w:rsidR="003D03AD" w:rsidRPr="00742622">
        <w:t xml:space="preserve"> </w:t>
      </w:r>
      <w:r w:rsidR="006D58D5" w:rsidRPr="00742622">
        <w:t>and Other Property</w:t>
      </w:r>
      <w:r w:rsidR="004F168F">
        <w:t xml:space="preserve"> </w:t>
      </w:r>
      <w:r w:rsidRPr="00742622">
        <w:t>(18 U.S.C. § 2315)</w:t>
      </w:r>
      <w:bookmarkEnd w:id="2892"/>
      <w:bookmarkEnd w:id="2893"/>
      <w:bookmarkEnd w:id="2894"/>
      <w:bookmarkEnd w:id="2895"/>
      <w:bookmarkEnd w:id="2896"/>
      <w:bookmarkEnd w:id="2897"/>
      <w:bookmarkEnd w:id="2898"/>
    </w:p>
    <w:p w14:paraId="7E86B4E8" w14:textId="77777777" w:rsidR="006B6224" w:rsidRPr="00742622" w:rsidRDefault="006B6224" w:rsidP="006B6224">
      <w:pPr>
        <w:rPr>
          <w:rFonts w:eastAsia="Times New Roman" w:cs="Times New Roman"/>
          <w:color w:val="000000"/>
          <w:szCs w:val="24"/>
        </w:rPr>
      </w:pPr>
    </w:p>
    <w:p w14:paraId="10D72C62" w14:textId="21B0146C"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[receiving] [possessing] [concealing] [storing] [bartering] [selling] [disposing of] stolen [</w:t>
      </w:r>
      <w:r w:rsidRPr="00742622">
        <w:rPr>
          <w:rFonts w:eastAsia="Times New Roman" w:cs="Times New Roman"/>
          <w:i/>
          <w:color w:val="000000"/>
          <w:szCs w:val="24"/>
          <w:u w:val="single"/>
        </w:rPr>
        <w:t>specify stolen property</w:t>
      </w:r>
      <w:r w:rsidRPr="00742622">
        <w:rPr>
          <w:rFonts w:eastAsia="Times New Roman" w:cs="Times New Roman"/>
          <w:color w:val="000000"/>
          <w:szCs w:val="24"/>
        </w:rPr>
        <w:t>] in violation of Section 2315 of Title 18 of the United States Code</w:t>
      </w:r>
      <w:r w:rsidR="00E97E0E">
        <w:rPr>
          <w:rFonts w:eastAsia="Times New Roman" w:cs="Times New Roman"/>
          <w:color w:val="000000"/>
          <w:szCs w:val="24"/>
        </w:rPr>
        <w:t xml:space="preserv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9CE6812" w14:textId="77777777" w:rsidR="006B6224" w:rsidRPr="00742622" w:rsidRDefault="006B6224" w:rsidP="006B6224">
      <w:pPr>
        <w:rPr>
          <w:rFonts w:eastAsia="Times New Roman" w:cs="Times New Roman"/>
          <w:color w:val="000000"/>
          <w:szCs w:val="24"/>
        </w:rPr>
      </w:pPr>
    </w:p>
    <w:p w14:paraId="6E7B446A" w14:textId="6B9E4FEE"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w:t>
      </w:r>
      <w:r w:rsidR="00AA18F6">
        <w:rPr>
          <w:rFonts w:eastAsia="Times New Roman" w:cs="Times New Roman"/>
          <w:color w:val="000000"/>
          <w:szCs w:val="24"/>
        </w:rPr>
        <w:t>[</w:t>
      </w:r>
      <w:r w:rsidRPr="00742622">
        <w:rPr>
          <w:rFonts w:eastAsia="Times New Roman" w:cs="Times New Roman"/>
          <w:color w:val="000000"/>
          <w:szCs w:val="24"/>
        </w:rPr>
        <w:t>received] [possessed] [concealed] [stored] [bartered] [sold] [disposed of]</w:t>
      </w:r>
      <w:r w:rsidR="00AA18F6">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stolen property</w:t>
      </w:r>
      <w:r w:rsidRPr="00742622">
        <w:rPr>
          <w:rFonts w:eastAsia="Times New Roman" w:cs="Times New Roman"/>
          <w:color w:val="000000"/>
          <w:szCs w:val="24"/>
        </w:rPr>
        <w:t xml:space="preserve">] that had crossed a [state] [United States] boundary after having been stolen; </w:t>
      </w:r>
    </w:p>
    <w:p w14:paraId="09FC9A76" w14:textId="77777777" w:rsidR="006B6224" w:rsidRPr="00742622" w:rsidRDefault="006B6224" w:rsidP="006B6224">
      <w:pPr>
        <w:rPr>
          <w:rFonts w:eastAsia="Times New Roman" w:cs="Times New Roman"/>
          <w:color w:val="000000"/>
          <w:szCs w:val="24"/>
        </w:rPr>
      </w:pPr>
    </w:p>
    <w:p w14:paraId="3ABE4F66"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at the time the defendant did so [he] [she] knew that the [</w:t>
      </w:r>
      <w:r w:rsidRPr="00742622">
        <w:rPr>
          <w:rFonts w:eastAsia="Times New Roman" w:cs="Times New Roman"/>
          <w:i/>
          <w:color w:val="000000"/>
          <w:szCs w:val="24"/>
          <w:u w:val="single"/>
        </w:rPr>
        <w:t>specify stolen property</w:t>
      </w:r>
      <w:r w:rsidRPr="00742622">
        <w:rPr>
          <w:rFonts w:eastAsia="Times New Roman" w:cs="Times New Roman"/>
          <w:color w:val="000000"/>
          <w:szCs w:val="24"/>
        </w:rPr>
        <w:t>] had been stolen; and</w:t>
      </w:r>
    </w:p>
    <w:p w14:paraId="31F8CE2D" w14:textId="77777777" w:rsidR="006B6224" w:rsidRPr="00742622" w:rsidRDefault="006B6224" w:rsidP="006B6224">
      <w:pPr>
        <w:rPr>
          <w:rFonts w:eastAsia="Times New Roman" w:cs="Times New Roman"/>
          <w:color w:val="000000"/>
          <w:szCs w:val="24"/>
        </w:rPr>
      </w:pPr>
    </w:p>
    <w:p w14:paraId="310A712F"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w:t>
      </w:r>
      <w:r w:rsidRPr="00742622">
        <w:rPr>
          <w:rFonts w:eastAsia="Times New Roman" w:cs="Times New Roman"/>
          <w:i/>
          <w:color w:val="000000"/>
          <w:szCs w:val="24"/>
          <w:u w:val="single"/>
        </w:rPr>
        <w:t>specify stolen property</w:t>
      </w:r>
      <w:r w:rsidRPr="00742622">
        <w:rPr>
          <w:rFonts w:eastAsia="Times New Roman" w:cs="Times New Roman"/>
          <w:color w:val="000000"/>
          <w:szCs w:val="24"/>
        </w:rPr>
        <w:t>] was of a value of $5,000 or more.</w:t>
      </w:r>
    </w:p>
    <w:p w14:paraId="78A4F3EF" w14:textId="77777777" w:rsidR="006B6224" w:rsidRPr="00742622" w:rsidRDefault="006B6224" w:rsidP="006B6224">
      <w:pPr>
        <w:rPr>
          <w:rFonts w:eastAsia="Times New Roman" w:cs="Times New Roman"/>
          <w:color w:val="000000"/>
          <w:szCs w:val="24"/>
        </w:rPr>
      </w:pPr>
    </w:p>
    <w:p w14:paraId="6B2F0C30"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need not prove the defendant knew the property was in interstate commerce; it need only prove the defendant knew it was stolen.</w:t>
      </w:r>
    </w:p>
    <w:p w14:paraId="06F36ABA" w14:textId="77777777" w:rsidR="006B6224" w:rsidRPr="00742622" w:rsidRDefault="006B6224" w:rsidP="006B6224">
      <w:pPr>
        <w:rPr>
          <w:rFonts w:eastAsia="Times New Roman" w:cs="Times New Roman"/>
          <w:color w:val="000000"/>
          <w:szCs w:val="24"/>
        </w:rPr>
      </w:pPr>
    </w:p>
    <w:p w14:paraId="43521A97" w14:textId="6B9770B1"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Something enters [interstate] [foreign] commerce when its transportation begins in one [state] [country] and is intended to continue into another</w:t>
      </w:r>
      <w:r w:rsidR="00E97E0E">
        <w:rPr>
          <w:rFonts w:eastAsia="Times New Roman" w:cs="Times New Roman"/>
          <w:color w:val="000000"/>
          <w:szCs w:val="24"/>
        </w:rPr>
        <w:t xml:space="preserve">. </w:t>
      </w:r>
      <w:r w:rsidRPr="00742622">
        <w:rPr>
          <w:rFonts w:eastAsia="Times New Roman" w:cs="Times New Roman"/>
          <w:color w:val="000000"/>
          <w:szCs w:val="24"/>
        </w:rPr>
        <w:t>Property does not continue to be in [interstate] [foreign] commerce indefinitely</w:t>
      </w:r>
      <w:r w:rsidR="00E97E0E">
        <w:rPr>
          <w:rFonts w:eastAsia="Times New Roman" w:cs="Times New Roman"/>
          <w:color w:val="000000"/>
          <w:szCs w:val="24"/>
        </w:rPr>
        <w:t xml:space="preserve">. </w:t>
      </w:r>
      <w:r w:rsidRPr="00742622">
        <w:rPr>
          <w:rFonts w:eastAsia="Times New Roman" w:cs="Times New Roman"/>
          <w:color w:val="000000"/>
          <w:szCs w:val="24"/>
        </w:rPr>
        <w:t>It ordinarily ceases to be in [interstate] [foreign] commerce when delivered to its final destination</w:t>
      </w:r>
      <w:r w:rsidR="00EB5953">
        <w:rPr>
          <w:rFonts w:eastAsia="Times New Roman" w:cs="Times New Roman"/>
          <w:color w:val="000000"/>
          <w:szCs w:val="24"/>
        </w:rPr>
        <w:t xml:space="preserve"> </w:t>
      </w:r>
      <w:r w:rsidRPr="00742622">
        <w:rPr>
          <w:rFonts w:eastAsia="Times New Roman" w:cs="Times New Roman"/>
          <w:color w:val="000000"/>
          <w:szCs w:val="24"/>
        </w:rPr>
        <w:t>[, unless it is being held there for some improper purpose such as disguising its nature as stolen property or preparing it for re-sale as legitimate property].</w:t>
      </w:r>
    </w:p>
    <w:p w14:paraId="3FD2F576" w14:textId="77777777" w:rsidR="006B6224" w:rsidRPr="00742622" w:rsidRDefault="006B6224" w:rsidP="006B6224">
      <w:pPr>
        <w:rPr>
          <w:rFonts w:eastAsia="Times New Roman" w:cs="Times New Roman"/>
          <w:color w:val="000000"/>
          <w:szCs w:val="24"/>
        </w:rPr>
      </w:pPr>
    </w:p>
    <w:p w14:paraId="1B1F8B35" w14:textId="77777777" w:rsidR="006B6224" w:rsidRPr="00742622" w:rsidRDefault="006B6224"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42C33D7" w14:textId="77777777" w:rsidR="006B6224" w:rsidRPr="00742622" w:rsidRDefault="006B6224" w:rsidP="006B6224">
      <w:pPr>
        <w:rPr>
          <w:rFonts w:eastAsia="Times New Roman" w:cs="Times New Roman"/>
          <w:color w:val="000000"/>
          <w:szCs w:val="24"/>
        </w:rPr>
      </w:pPr>
    </w:p>
    <w:p w14:paraId="097339CF" w14:textId="54D7E2A9" w:rsidR="00382A9A" w:rsidRPr="00742622" w:rsidRDefault="006B6224"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i/>
          <w:color w:val="000000"/>
          <w:szCs w:val="24"/>
        </w:rPr>
        <w:t>See</w:t>
      </w:r>
      <w:r w:rsidR="00382A9A" w:rsidRPr="00742622">
        <w:rPr>
          <w:rFonts w:eastAsia="Times New Roman" w:cs="Times New Roman"/>
          <w:color w:val="000000"/>
          <w:szCs w:val="24"/>
        </w:rPr>
        <w:t xml:space="preserve"> Comment to Instruction </w:t>
      </w:r>
      <w:r w:rsidR="00382A9A">
        <w:rPr>
          <w:rFonts w:eastAsia="Times New Roman" w:cs="Times New Roman"/>
          <w:color w:val="000000"/>
          <w:szCs w:val="24"/>
        </w:rPr>
        <w:t>23.7</w:t>
      </w:r>
      <w:r w:rsidR="00382A9A" w:rsidRPr="00742622">
        <w:rPr>
          <w:rFonts w:eastAsia="Times New Roman" w:cs="Times New Roman"/>
          <w:color w:val="000000"/>
          <w:szCs w:val="24"/>
        </w:rPr>
        <w:t xml:space="preserve"> (Sale or Receipt of Stolen Vehicle, Vessel</w:t>
      </w:r>
      <w:r w:rsidR="00382A9A">
        <w:rPr>
          <w:rFonts w:eastAsia="Times New Roman" w:cs="Times New Roman"/>
          <w:color w:val="000000"/>
          <w:szCs w:val="24"/>
        </w:rPr>
        <w:t>,</w:t>
      </w:r>
      <w:r w:rsidR="00382A9A" w:rsidRPr="00742622">
        <w:rPr>
          <w:rFonts w:eastAsia="Times New Roman" w:cs="Times New Roman"/>
          <w:color w:val="000000"/>
          <w:szCs w:val="24"/>
        </w:rPr>
        <w:t xml:space="preserve"> or Aircraft).</w:t>
      </w:r>
    </w:p>
    <w:p w14:paraId="247D728C" w14:textId="77777777" w:rsidR="00382A9A" w:rsidRPr="00742622" w:rsidRDefault="00382A9A" w:rsidP="00382A9A">
      <w:pPr>
        <w:rPr>
          <w:rFonts w:eastAsia="Times New Roman" w:cs="Times New Roman"/>
          <w:color w:val="000000"/>
          <w:szCs w:val="24"/>
        </w:rPr>
      </w:pPr>
    </w:p>
    <w:p w14:paraId="032C61DA" w14:textId="1A5449F4" w:rsidR="006B6224" w:rsidRPr="00742622" w:rsidRDefault="00382A9A" w:rsidP="00382A9A">
      <w:pPr>
        <w:rPr>
          <w:rFonts w:eastAsia="Times New Roman" w:cs="Times New Roman"/>
          <w:color w:val="000000"/>
          <w:szCs w:val="24"/>
        </w:rPr>
      </w:pPr>
      <w:r w:rsidRPr="00742622">
        <w:rPr>
          <w:rFonts w:eastAsia="Times New Roman" w:cs="Times New Roman"/>
          <w:color w:val="000000"/>
          <w:szCs w:val="24"/>
        </w:rPr>
        <w:tab/>
        <w:t>Section 2315 of Title 18 creates a variety of crimes in addition to those addressed in this instruction</w:t>
      </w:r>
      <w:r w:rsidR="00E97E0E">
        <w:rPr>
          <w:rFonts w:eastAsia="Times New Roman" w:cs="Times New Roman"/>
          <w:color w:val="000000"/>
          <w:szCs w:val="24"/>
        </w:rPr>
        <w:t xml:space="preserve">. </w:t>
      </w:r>
      <w:r w:rsidRPr="00742622">
        <w:rPr>
          <w:rFonts w:eastAsia="Times New Roman" w:cs="Times New Roman"/>
          <w:color w:val="000000"/>
          <w:szCs w:val="24"/>
        </w:rPr>
        <w:t>Among them is the crime of pledging or accepting stolen property as security for a loan</w:t>
      </w:r>
      <w:r w:rsidR="00E97E0E">
        <w:rPr>
          <w:rFonts w:eastAsia="Times New Roman" w:cs="Times New Roman"/>
          <w:color w:val="000000"/>
          <w:szCs w:val="24"/>
        </w:rPr>
        <w:t xml:space="preserve">. </w:t>
      </w:r>
      <w:r w:rsidRPr="00742622">
        <w:rPr>
          <w:rFonts w:eastAsia="Times New Roman" w:cs="Times New Roman"/>
          <w:color w:val="000000"/>
          <w:szCs w:val="24"/>
        </w:rPr>
        <w:t>When that is the crime charged, the value of the stolen property need be only $500</w:t>
      </w:r>
      <w:r w:rsidR="00E97E0E">
        <w:rPr>
          <w:rFonts w:eastAsia="Times New Roman" w:cs="Times New Roman"/>
          <w:color w:val="000000"/>
          <w:szCs w:val="24"/>
        </w:rPr>
        <w:t xml:space="preserve">. </w:t>
      </w:r>
      <w:r w:rsidRPr="00742622">
        <w:rPr>
          <w:rFonts w:eastAsia="Times New Roman" w:cs="Times New Roman"/>
          <w:color w:val="000000"/>
          <w:szCs w:val="24"/>
        </w:rPr>
        <w:t>If one of the other crimes is charged, this instruction should be modified</w:t>
      </w:r>
      <w:r w:rsidR="006B6224" w:rsidRPr="00742622">
        <w:rPr>
          <w:rFonts w:eastAsia="Times New Roman" w:cs="Times New Roman"/>
          <w:color w:val="000000"/>
          <w:szCs w:val="24"/>
        </w:rPr>
        <w:t>.</w:t>
      </w:r>
    </w:p>
    <w:p w14:paraId="58B297B3" w14:textId="77777777" w:rsidR="006B6224" w:rsidRPr="00742622" w:rsidRDefault="006B6224" w:rsidP="006B6224">
      <w:pPr>
        <w:rPr>
          <w:rFonts w:eastAsia="Times New Roman" w:cs="Times New Roman"/>
          <w:color w:val="000000"/>
          <w:szCs w:val="24"/>
        </w:rPr>
      </w:pPr>
    </w:p>
    <w:p w14:paraId="17CDF4A6" w14:textId="2670087D" w:rsidR="006B6224" w:rsidRPr="00742622" w:rsidRDefault="006B6224" w:rsidP="006B6224">
      <w:pPr>
        <w:pStyle w:val="ListParagraph"/>
        <w:rPr>
          <w:szCs w:val="24"/>
        </w:rPr>
      </w:pPr>
    </w:p>
    <w:p w14:paraId="3302759C" w14:textId="00669F1E" w:rsidR="00F837F0" w:rsidRPr="00742622" w:rsidRDefault="00F837F0" w:rsidP="006B6224">
      <w:pPr>
        <w:pStyle w:val="ListParagraph"/>
        <w:rPr>
          <w:szCs w:val="24"/>
        </w:rPr>
      </w:pPr>
    </w:p>
    <w:p w14:paraId="7BF2F346" w14:textId="326BB92C" w:rsidR="00F837F0" w:rsidRPr="00742622" w:rsidRDefault="00F837F0" w:rsidP="006B6224">
      <w:pPr>
        <w:pStyle w:val="ListParagraph"/>
        <w:rPr>
          <w:szCs w:val="24"/>
        </w:rPr>
      </w:pPr>
    </w:p>
    <w:p w14:paraId="69AB8EB2" w14:textId="758E27F7" w:rsidR="00F837F0" w:rsidRPr="00742622" w:rsidRDefault="00F837F0" w:rsidP="006B6224">
      <w:pPr>
        <w:pStyle w:val="ListParagraph"/>
        <w:rPr>
          <w:szCs w:val="24"/>
        </w:rPr>
      </w:pPr>
    </w:p>
    <w:p w14:paraId="69A01EBF" w14:textId="3EC87481" w:rsidR="00F837F0" w:rsidRPr="00742622" w:rsidRDefault="00F837F0" w:rsidP="006B6224">
      <w:pPr>
        <w:pStyle w:val="ListParagraph"/>
        <w:rPr>
          <w:szCs w:val="24"/>
        </w:rPr>
      </w:pPr>
    </w:p>
    <w:p w14:paraId="706D2337" w14:textId="27281F28" w:rsidR="00F837F0" w:rsidRDefault="00F837F0" w:rsidP="003D03AD">
      <w:pPr>
        <w:rPr>
          <w:szCs w:val="24"/>
        </w:rPr>
      </w:pPr>
    </w:p>
    <w:p w14:paraId="49401AB2" w14:textId="3B4CFE59" w:rsidR="00891A88" w:rsidRDefault="00891A88" w:rsidP="003D03AD">
      <w:pPr>
        <w:rPr>
          <w:szCs w:val="24"/>
        </w:rPr>
      </w:pPr>
    </w:p>
    <w:p w14:paraId="13C67473" w14:textId="791F5ADD" w:rsidR="00891A88" w:rsidRDefault="00891A88" w:rsidP="003D03AD">
      <w:pPr>
        <w:rPr>
          <w:szCs w:val="24"/>
        </w:rPr>
      </w:pPr>
    </w:p>
    <w:p w14:paraId="42EDB896" w14:textId="2DA29E84" w:rsidR="00382A9A" w:rsidRDefault="00382A9A" w:rsidP="003D03AD">
      <w:pPr>
        <w:rPr>
          <w:szCs w:val="24"/>
        </w:rPr>
      </w:pPr>
    </w:p>
    <w:p w14:paraId="52A80A1D" w14:textId="77777777" w:rsidR="004F168F" w:rsidRDefault="004F168F" w:rsidP="003D03AD">
      <w:pPr>
        <w:rPr>
          <w:szCs w:val="24"/>
        </w:rPr>
      </w:pPr>
    </w:p>
    <w:p w14:paraId="0700748C" w14:textId="77777777" w:rsidR="003D03AD" w:rsidRPr="00742622" w:rsidRDefault="003D03AD" w:rsidP="003D03AD">
      <w:pPr>
        <w:rPr>
          <w:szCs w:val="24"/>
        </w:rPr>
      </w:pPr>
    </w:p>
    <w:p w14:paraId="15036847" w14:textId="1398E469" w:rsidR="00F837F0" w:rsidRPr="004F168F" w:rsidRDefault="00F837F0" w:rsidP="007A1AFA">
      <w:pPr>
        <w:pStyle w:val="Heading2"/>
        <w:rPr>
          <w:rStyle w:val="Heading2Char"/>
          <w:b/>
          <w:bCs/>
        </w:rPr>
      </w:pPr>
      <w:bookmarkStart w:id="2899" w:name="_Toc73698835"/>
      <w:bookmarkStart w:id="2900" w:name="_Toc83310906"/>
      <w:bookmarkStart w:id="2901" w:name="_Toc83362691"/>
      <w:bookmarkStart w:id="2902" w:name="_Toc83363100"/>
      <w:bookmarkStart w:id="2903" w:name="_Toc90310159"/>
      <w:bookmarkStart w:id="2904" w:name="_Toc90390017"/>
      <w:bookmarkStart w:id="2905" w:name="_Toc211607477"/>
      <w:r w:rsidRPr="00742622">
        <w:lastRenderedPageBreak/>
        <w:t>2</w:t>
      </w:r>
      <w:r w:rsidR="003457EB">
        <w:t>3</w:t>
      </w:r>
      <w:r w:rsidRPr="00742622">
        <w:t xml:space="preserve">.10 </w:t>
      </w:r>
      <w:r w:rsidR="003D03AD" w:rsidRPr="00742622">
        <w:t xml:space="preserve">Mail Theft </w:t>
      </w:r>
      <w:r w:rsidRPr="00742622">
        <w:t>(18 U.S.C. § 1708)</w:t>
      </w:r>
      <w:bookmarkEnd w:id="2899"/>
      <w:bookmarkEnd w:id="2900"/>
      <w:bookmarkEnd w:id="2901"/>
      <w:bookmarkEnd w:id="2902"/>
      <w:bookmarkEnd w:id="2903"/>
      <w:bookmarkEnd w:id="2904"/>
      <w:bookmarkEnd w:id="2905"/>
    </w:p>
    <w:p w14:paraId="3EC43AFE" w14:textId="77777777" w:rsidR="00F837F0" w:rsidRPr="00742622" w:rsidRDefault="00F837F0" w:rsidP="00F837F0">
      <w:pPr>
        <w:rPr>
          <w:rFonts w:eastAsia="Times New Roman" w:cs="Times New Roman"/>
          <w:color w:val="000000"/>
          <w:szCs w:val="24"/>
        </w:rPr>
      </w:pPr>
    </w:p>
    <w:p w14:paraId="4799D5FC" w14:textId="2A212A10" w:rsidR="00382A9A" w:rsidRPr="00742622" w:rsidRDefault="00F837F0"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color w:val="000000"/>
          <w:szCs w:val="24"/>
        </w:rPr>
        <w:t>The defendant is charged in [Count _______ of] the indictment with mail theft in violation of Section 1708 of Title 18 of the United States Code</w:t>
      </w:r>
      <w:r w:rsidR="00E97E0E">
        <w:rPr>
          <w:rFonts w:eastAsia="Times New Roman" w:cs="Times New Roman"/>
          <w:color w:val="000000"/>
          <w:szCs w:val="24"/>
        </w:rPr>
        <w:t xml:space="preserve">. </w:t>
      </w:r>
      <w:r w:rsidR="00382A9A">
        <w:rPr>
          <w:rFonts w:eastAsia="Times New Roman" w:cs="Times New Roman"/>
          <w:color w:val="000000"/>
          <w:szCs w:val="24"/>
        </w:rPr>
        <w:t>For</w:t>
      </w:r>
      <w:r w:rsidR="00382A9A"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3B2F22B" w14:textId="77777777" w:rsidR="00382A9A" w:rsidRPr="00742622" w:rsidRDefault="00382A9A" w:rsidP="00382A9A">
      <w:pPr>
        <w:rPr>
          <w:rFonts w:eastAsia="Times New Roman" w:cs="Times New Roman"/>
          <w:color w:val="000000"/>
          <w:szCs w:val="24"/>
        </w:rPr>
      </w:pPr>
    </w:p>
    <w:p w14:paraId="330162B8"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First, there was [[a letter] [a postal card] [a package] [a bag] [mail]] [[in the mail] [in a private mail box] [at a post office] [in a letter box] [in a mail receptacle] [in a mail route] [in an authorized depository for mail matter] [in possession of a letter or mail carrier]];</w:t>
      </w:r>
    </w:p>
    <w:p w14:paraId="5734F380" w14:textId="77777777" w:rsidR="00382A9A" w:rsidRPr="00742622" w:rsidRDefault="00382A9A" w:rsidP="00382A9A">
      <w:pPr>
        <w:rPr>
          <w:rFonts w:eastAsia="Times New Roman" w:cs="Times New Roman"/>
          <w:color w:val="000000"/>
          <w:szCs w:val="24"/>
        </w:rPr>
      </w:pPr>
    </w:p>
    <w:p w14:paraId="256E5A5B"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Second, the defendant </w:t>
      </w:r>
      <w:r>
        <w:rPr>
          <w:rFonts w:eastAsia="Times New Roman" w:cs="Times New Roman"/>
          <w:color w:val="000000"/>
          <w:szCs w:val="24"/>
        </w:rPr>
        <w:t>took</w:t>
      </w:r>
      <w:r w:rsidRPr="00FD0607">
        <w:rPr>
          <w:rStyle w:val="CommentReference"/>
        </w:rPr>
        <w:t xml:space="preserve"> </w:t>
      </w:r>
      <w:r w:rsidRPr="00742622">
        <w:rPr>
          <w:rFonts w:eastAsia="Times New Roman" w:cs="Times New Roman"/>
          <w:color w:val="000000"/>
          <w:szCs w:val="24"/>
        </w:rPr>
        <w:t>the [letter] [postal card] [package] [bag] [mail] from the [mail] [post office] [letter box] [private mail box] [mail receptacle] [mail route] [authorized depository for mail matter] [</w:t>
      </w:r>
      <w:r>
        <w:rPr>
          <w:rFonts w:eastAsia="Times New Roman" w:cs="Times New Roman"/>
          <w:color w:val="000000"/>
          <w:szCs w:val="24"/>
        </w:rPr>
        <w:t xml:space="preserve">letter or </w:t>
      </w:r>
      <w:r w:rsidRPr="00742622">
        <w:rPr>
          <w:rFonts w:eastAsia="Times New Roman" w:cs="Times New Roman"/>
          <w:color w:val="000000"/>
          <w:szCs w:val="24"/>
        </w:rPr>
        <w:t>mail carrier]; and</w:t>
      </w:r>
    </w:p>
    <w:p w14:paraId="158D1B45" w14:textId="77777777" w:rsidR="00382A9A" w:rsidRPr="00742622" w:rsidRDefault="00382A9A" w:rsidP="00382A9A">
      <w:pPr>
        <w:rPr>
          <w:rFonts w:eastAsia="Times New Roman" w:cs="Times New Roman"/>
          <w:color w:val="000000"/>
          <w:szCs w:val="24"/>
        </w:rPr>
      </w:pPr>
    </w:p>
    <w:p w14:paraId="386D9705" w14:textId="615BE11C" w:rsidR="00F837F0"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Third, at the time the defendant </w:t>
      </w:r>
      <w:r>
        <w:rPr>
          <w:rFonts w:eastAsia="Times New Roman" w:cs="Times New Roman"/>
          <w:color w:val="000000"/>
          <w:szCs w:val="24"/>
        </w:rPr>
        <w:t xml:space="preserve">took </w:t>
      </w:r>
      <w:r w:rsidRPr="00742622">
        <w:rPr>
          <w:rFonts w:eastAsia="Times New Roman" w:cs="Times New Roman"/>
          <w:color w:val="000000"/>
          <w:szCs w:val="24"/>
        </w:rPr>
        <w:t>the [letter] [postal card] [package] [bag] [mail], the defendant intended to deprive the owner, temporarily or permanently, of its use and benefit</w:t>
      </w:r>
      <w:r w:rsidR="00F837F0" w:rsidRPr="00742622">
        <w:rPr>
          <w:rFonts w:eastAsia="Times New Roman" w:cs="Times New Roman"/>
          <w:color w:val="000000"/>
          <w:szCs w:val="24"/>
        </w:rPr>
        <w:t>.</w:t>
      </w:r>
    </w:p>
    <w:p w14:paraId="5F4776C0" w14:textId="77777777" w:rsidR="00F837F0" w:rsidRPr="00742622" w:rsidRDefault="00F837F0" w:rsidP="00F837F0">
      <w:pPr>
        <w:rPr>
          <w:rFonts w:eastAsia="Times New Roman" w:cs="Times New Roman"/>
          <w:color w:val="000000"/>
          <w:szCs w:val="24"/>
        </w:rPr>
      </w:pPr>
    </w:p>
    <w:p w14:paraId="53A39F15" w14:textId="77777777" w:rsidR="00F837F0" w:rsidRPr="00742622" w:rsidRDefault="00F837F0" w:rsidP="002B3D36">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471AC1B8" w14:textId="77777777" w:rsidR="00F837F0" w:rsidRPr="00742622" w:rsidRDefault="00F837F0" w:rsidP="00F837F0">
      <w:pPr>
        <w:rPr>
          <w:rFonts w:eastAsia="Times New Roman" w:cs="Times New Roman"/>
          <w:color w:val="000000"/>
          <w:szCs w:val="24"/>
        </w:rPr>
      </w:pPr>
    </w:p>
    <w:p w14:paraId="6886888F" w14:textId="15CB7B3C"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A </w:t>
      </w:r>
      <w:r w:rsidR="00382A9A" w:rsidRPr="00742622">
        <w:rPr>
          <w:rFonts w:eastAsia="Times New Roman" w:cs="Times New Roman"/>
          <w:color w:val="000000"/>
          <w:szCs w:val="24"/>
        </w:rPr>
        <w:t xml:space="preserve">jury may infer that the defendant stole an item </w:t>
      </w:r>
      <w:r w:rsidR="00382A9A">
        <w:rPr>
          <w:rFonts w:eastAsia="Times New Roman" w:cs="Times New Roman"/>
          <w:color w:val="000000"/>
          <w:szCs w:val="24"/>
        </w:rPr>
        <w:t xml:space="preserve">of </w:t>
      </w:r>
      <w:r w:rsidR="00382A9A" w:rsidRPr="00742622">
        <w:rPr>
          <w:rFonts w:eastAsia="Times New Roman" w:cs="Times New Roman"/>
          <w:color w:val="000000"/>
          <w:szCs w:val="24"/>
        </w:rPr>
        <w:t>mail if a properly addressed and recently mailed item was never received by the addressee and was found in the defendant's possession</w:t>
      </w:r>
      <w:r w:rsidR="00E97E0E">
        <w:rPr>
          <w:rFonts w:eastAsia="Times New Roman" w:cs="Times New Roman"/>
          <w:color w:val="000000"/>
          <w:szCs w:val="24"/>
        </w:rPr>
        <w:t xml:space="preserve">. </w:t>
      </w:r>
      <w:r w:rsidR="00382A9A" w:rsidRPr="00742622">
        <w:rPr>
          <w:rFonts w:eastAsia="Times New Roman" w:cs="Times New Roman"/>
          <w:i/>
          <w:color w:val="000000"/>
          <w:szCs w:val="24"/>
        </w:rPr>
        <w:t>See United States v. Ellison</w:t>
      </w:r>
      <w:r w:rsidR="00382A9A" w:rsidRPr="00742622">
        <w:rPr>
          <w:rFonts w:eastAsia="Times New Roman" w:cs="Times New Roman"/>
          <w:color w:val="000000"/>
          <w:szCs w:val="24"/>
        </w:rPr>
        <w:t>, 469 F.2d 413, 415 (9th Cir. 1972</w:t>
      </w:r>
      <w:r w:rsidRPr="00742622">
        <w:rPr>
          <w:rFonts w:eastAsia="Times New Roman" w:cs="Times New Roman"/>
          <w:color w:val="000000"/>
          <w:szCs w:val="24"/>
        </w:rPr>
        <w:t>).</w:t>
      </w:r>
    </w:p>
    <w:p w14:paraId="0C31B230" w14:textId="77777777" w:rsidR="00F837F0" w:rsidRPr="00742622" w:rsidRDefault="00F837F0" w:rsidP="00F837F0">
      <w:pPr>
        <w:rPr>
          <w:rFonts w:eastAsia="Times New Roman" w:cs="Times New Roman"/>
          <w:color w:val="000000"/>
          <w:szCs w:val="24"/>
        </w:rPr>
      </w:pPr>
    </w:p>
    <w:p w14:paraId="31F0CE64" w14:textId="77777777"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698DA5EA" w14:textId="77777777" w:rsidR="00F837F0" w:rsidRPr="00742622" w:rsidRDefault="00F837F0" w:rsidP="00F837F0">
      <w:pPr>
        <w:rPr>
          <w:rFonts w:eastAsia="Times New Roman" w:cs="Times New Roman"/>
          <w:color w:val="000000"/>
          <w:szCs w:val="24"/>
        </w:rPr>
      </w:pPr>
    </w:p>
    <w:p w14:paraId="29838109" w14:textId="6AD169E5" w:rsidR="00F837F0" w:rsidRPr="00742622" w:rsidRDefault="00F837F0" w:rsidP="007A1AFA">
      <w:pPr>
        <w:pStyle w:val="Heading2"/>
      </w:pPr>
      <w:r w:rsidRPr="00742622">
        <w:br w:type="page"/>
      </w:r>
      <w:bookmarkStart w:id="2906" w:name="_Toc73698836"/>
      <w:bookmarkStart w:id="2907" w:name="_Toc83310907"/>
      <w:bookmarkStart w:id="2908" w:name="_Toc83362692"/>
      <w:bookmarkStart w:id="2909" w:name="_Toc83363101"/>
      <w:bookmarkStart w:id="2910" w:name="_Toc90310160"/>
      <w:bookmarkStart w:id="2911" w:name="_Toc90390018"/>
      <w:bookmarkStart w:id="2912" w:name="_Toc211607478"/>
      <w:r w:rsidRPr="00742622">
        <w:lastRenderedPageBreak/>
        <w:t>2</w:t>
      </w:r>
      <w:r w:rsidR="003457EB">
        <w:t>3</w:t>
      </w:r>
      <w:r w:rsidRPr="00742622">
        <w:t xml:space="preserve">.11 </w:t>
      </w:r>
      <w:r w:rsidR="003D03AD" w:rsidRPr="00742622">
        <w:t xml:space="preserve">Attempted Mail Theft </w:t>
      </w:r>
      <w:r w:rsidRPr="00742622">
        <w:t>(18 U.S.C. § 1708)</w:t>
      </w:r>
      <w:bookmarkEnd w:id="2906"/>
      <w:bookmarkEnd w:id="2907"/>
      <w:bookmarkEnd w:id="2908"/>
      <w:bookmarkEnd w:id="2909"/>
      <w:bookmarkEnd w:id="2910"/>
      <w:bookmarkEnd w:id="2911"/>
      <w:bookmarkEnd w:id="2912"/>
    </w:p>
    <w:p w14:paraId="34FA046C" w14:textId="77777777" w:rsidR="00F837F0" w:rsidRPr="00742622" w:rsidRDefault="00F837F0" w:rsidP="00F837F0">
      <w:pPr>
        <w:rPr>
          <w:rFonts w:eastAsia="Times New Roman" w:cs="Times New Roman"/>
          <w:color w:val="000000"/>
          <w:szCs w:val="24"/>
        </w:rPr>
      </w:pPr>
    </w:p>
    <w:p w14:paraId="76886804" w14:textId="487A7073"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mail theft in violation of Section 1708 of Title 18 of the United States Code</w:t>
      </w:r>
      <w:r w:rsidR="00E97E0E">
        <w:rPr>
          <w:rFonts w:eastAsia="Times New Roman" w:cs="Times New Roman"/>
          <w:color w:val="000000"/>
          <w:szCs w:val="24"/>
        </w:rPr>
        <w:t xml:space="preserv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A0B57EA" w14:textId="77777777" w:rsidR="00F837F0" w:rsidRPr="00742622" w:rsidRDefault="00F837F0" w:rsidP="00F837F0">
      <w:pPr>
        <w:rPr>
          <w:rFonts w:eastAsia="Times New Roman" w:cs="Times New Roman"/>
          <w:color w:val="000000"/>
          <w:szCs w:val="24"/>
        </w:rPr>
      </w:pPr>
    </w:p>
    <w:p w14:paraId="50388C97" w14:textId="429CE8BD"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First, the defendant intended to steal mail from a [post office] [letter box] [private mailbox] [mail receptacle] [mail route] [authorized depository for mail matter] [mail carrier]; and</w:t>
      </w:r>
    </w:p>
    <w:p w14:paraId="24765BDE" w14:textId="77777777" w:rsidR="00F837F0" w:rsidRPr="00742622" w:rsidRDefault="00F837F0" w:rsidP="00F837F0">
      <w:pPr>
        <w:rPr>
          <w:rFonts w:eastAsia="Times New Roman" w:cs="Times New Roman"/>
          <w:color w:val="000000"/>
          <w:szCs w:val="24"/>
        </w:rPr>
      </w:pPr>
    </w:p>
    <w:p w14:paraId="6BAF1369" w14:textId="315E8684"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stealing the mail.</w:t>
      </w:r>
    </w:p>
    <w:p w14:paraId="36889317" w14:textId="77777777" w:rsidR="00F837F0" w:rsidRPr="00742622" w:rsidRDefault="00F837F0" w:rsidP="00F837F0">
      <w:pPr>
        <w:rPr>
          <w:rFonts w:eastAsia="Times New Roman" w:cs="Times New Roman"/>
          <w:color w:val="000000"/>
          <w:szCs w:val="24"/>
        </w:rPr>
      </w:pPr>
    </w:p>
    <w:p w14:paraId="307F9B38" w14:textId="04AF6EA4"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r>
      <w:r w:rsidR="001831C2">
        <w:rPr>
          <w:sz w:val="23"/>
          <w:szCs w:val="23"/>
        </w:rPr>
        <w:t>A “substantial step” is conduct that strongly corroborated the defendant’s intent to commit the crime</w:t>
      </w:r>
      <w:r w:rsidR="00E97E0E">
        <w:rPr>
          <w:sz w:val="23"/>
          <w:szCs w:val="23"/>
        </w:rPr>
        <w:t xml:space="preserve">. </w:t>
      </w:r>
      <w:r w:rsidR="001831C2">
        <w:rPr>
          <w:sz w:val="23"/>
          <w:szCs w:val="23"/>
        </w:rPr>
        <w:t>To constitute a substantial step, a defendant’s act or actions must unequivocally demonstrate that the crime will take place unless interrupted by independent circumstances</w:t>
      </w:r>
      <w:r w:rsidR="00E97E0E">
        <w:rPr>
          <w:sz w:val="23"/>
          <w:szCs w:val="23"/>
        </w:rPr>
        <w:t xml:space="preserve">. </w:t>
      </w:r>
      <w:r w:rsidR="001831C2">
        <w:rPr>
          <w:sz w:val="23"/>
          <w:szCs w:val="23"/>
        </w:rPr>
        <w:t>Mere preparation is not a substantial step toward committing the crime.</w:t>
      </w:r>
    </w:p>
    <w:p w14:paraId="2A728039" w14:textId="77777777" w:rsidR="00F837F0" w:rsidRPr="00742622" w:rsidRDefault="00F837F0" w:rsidP="00F837F0">
      <w:pPr>
        <w:rPr>
          <w:rFonts w:eastAsia="Times New Roman" w:cs="Times New Roman"/>
          <w:color w:val="000000"/>
          <w:szCs w:val="24"/>
        </w:rPr>
      </w:pPr>
    </w:p>
    <w:p w14:paraId="05ADCC20" w14:textId="42AFC3EC"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p>
    <w:p w14:paraId="777C8AB0" w14:textId="77777777" w:rsidR="00F837F0" w:rsidRPr="00742622" w:rsidRDefault="00F837F0" w:rsidP="00F837F0">
      <w:pPr>
        <w:rPr>
          <w:rFonts w:eastAsia="Times New Roman" w:cs="Times New Roman"/>
          <w:color w:val="000000"/>
          <w:szCs w:val="24"/>
        </w:rPr>
      </w:pPr>
    </w:p>
    <w:p w14:paraId="7FE18270"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955F050" w14:textId="77777777" w:rsidR="00F837F0" w:rsidRPr="00742622" w:rsidRDefault="00F837F0" w:rsidP="00F837F0">
      <w:pPr>
        <w:rPr>
          <w:rFonts w:eastAsia="Times New Roman" w:cs="Times New Roman"/>
          <w:color w:val="000000"/>
          <w:szCs w:val="24"/>
        </w:rPr>
      </w:pPr>
    </w:p>
    <w:p w14:paraId="6B228D3C" w14:textId="728569C6" w:rsidR="00382A9A" w:rsidRPr="00742622" w:rsidRDefault="00F837F0" w:rsidP="00382A9A">
      <w:pPr>
        <w:rPr>
          <w:rFonts w:eastAsia="Times New Roman" w:cs="Times New Roman"/>
          <w:color w:val="000000"/>
          <w:szCs w:val="24"/>
        </w:rPr>
      </w:pPr>
      <w:r w:rsidRPr="00742622">
        <w:rPr>
          <w:rFonts w:eastAsia="Times New Roman" w:cs="Times New Roman"/>
          <w:color w:val="000000"/>
          <w:szCs w:val="24"/>
        </w:rPr>
        <w:tab/>
      </w:r>
      <w:bookmarkStart w:id="2913" w:name="_Hlk112158825"/>
      <w:r w:rsidR="00382A9A" w:rsidRPr="00742622">
        <w:rPr>
          <w:rFonts w:eastAsia="Times New Roman" w:cs="Times New Roman"/>
          <w:color w:val="000000"/>
          <w:szCs w:val="24"/>
        </w:rPr>
        <w:t>“To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00382A9A" w:rsidRPr="00742622">
        <w:rPr>
          <w:rFonts w:eastAsia="Times New Roman" w:cs="Times New Roman"/>
          <w:i/>
          <w:color w:val="000000"/>
          <w:szCs w:val="24"/>
        </w:rPr>
        <w:t>United States v. Goetzke</w:t>
      </w:r>
      <w:r w:rsidR="00382A9A" w:rsidRPr="00742622">
        <w:rPr>
          <w:rFonts w:eastAsia="Times New Roman" w:cs="Times New Roman"/>
          <w:color w:val="000000"/>
          <w:szCs w:val="24"/>
        </w:rPr>
        <w:t xml:space="preserve">, 494 F.3d 1231, 1237 (9th Cir. 2007) </w:t>
      </w:r>
      <w:r w:rsidR="00AA18F6" w:rsidRPr="00544B77">
        <w:rPr>
          <w:rFonts w:cs="Times New Roman"/>
          <w:color w:val="000000"/>
          <w:szCs w:val="24"/>
        </w:rPr>
        <w:t xml:space="preserve">(per curiam) (quoting </w:t>
      </w:r>
      <w:r w:rsidR="00AA18F6" w:rsidRPr="00544B77">
        <w:rPr>
          <w:rFonts w:cs="Times New Roman"/>
          <w:i/>
          <w:iCs/>
          <w:color w:val="000000"/>
          <w:szCs w:val="24"/>
        </w:rPr>
        <w:t>United States v. Nelson</w:t>
      </w:r>
      <w:r w:rsidR="00AA18F6" w:rsidRPr="00544B77">
        <w:rPr>
          <w:rFonts w:cs="Times New Roman"/>
          <w:color w:val="000000"/>
          <w:szCs w:val="24"/>
        </w:rPr>
        <w:t>, 66 F.3d 1036, 1042 (9th Cir. 1995)).</w:t>
      </w:r>
    </w:p>
    <w:p w14:paraId="279119A1" w14:textId="77777777" w:rsidR="00382A9A" w:rsidRPr="00742622" w:rsidRDefault="00382A9A" w:rsidP="00382A9A">
      <w:pPr>
        <w:rPr>
          <w:rFonts w:eastAsia="Times New Roman" w:cs="Times New Roman"/>
          <w:color w:val="000000"/>
          <w:szCs w:val="24"/>
        </w:rPr>
      </w:pPr>
    </w:p>
    <w:p w14:paraId="0490FF72" w14:textId="3AD46DC4"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FC112B">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AA18F6">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Pr>
          <w:rFonts w:eastAsia="Times New Roman" w:cs="Times New Roman"/>
          <w:color w:val="000000"/>
          <w:szCs w:val="24"/>
        </w:rPr>
        <w:t>.</w:t>
      </w:r>
      <w:r w:rsidRPr="00742622">
        <w:rPr>
          <w:rFonts w:eastAsia="Times New Roman" w:cs="Times New Roman"/>
          <w:color w:val="000000"/>
          <w:szCs w:val="24"/>
        </w:rPr>
        <w:t>”)</w:t>
      </w:r>
      <w:r w:rsidR="00AA18F6">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49A4769B" w14:textId="77777777" w:rsidR="00382A9A" w:rsidRPr="00742622" w:rsidRDefault="00382A9A" w:rsidP="00382A9A">
      <w:pPr>
        <w:rPr>
          <w:rFonts w:eastAsia="Times New Roman" w:cs="Times New Roman"/>
          <w:color w:val="000000"/>
          <w:szCs w:val="24"/>
        </w:rPr>
      </w:pPr>
    </w:p>
    <w:p w14:paraId="4566E902" w14:textId="422C338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1805BD42" w14:textId="77777777" w:rsidR="00382A9A" w:rsidRPr="00742622" w:rsidRDefault="00382A9A" w:rsidP="00382A9A">
      <w:pPr>
        <w:rPr>
          <w:rFonts w:eastAsia="Times New Roman" w:cs="Times New Roman"/>
          <w:color w:val="000000"/>
          <w:szCs w:val="24"/>
        </w:rPr>
      </w:pPr>
    </w:p>
    <w:p w14:paraId="66145189" w14:textId="0F6A5696" w:rsidR="00F837F0" w:rsidRPr="00742622" w:rsidRDefault="00382A9A" w:rsidP="00382A9A">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F837F0" w:rsidRPr="00742622">
        <w:rPr>
          <w:rFonts w:eastAsia="Times New Roman" w:cs="Times New Roman"/>
          <w:color w:val="000000"/>
          <w:szCs w:val="24"/>
        </w:rPr>
        <w:t>.</w:t>
      </w:r>
    </w:p>
    <w:p w14:paraId="3488DC3F" w14:textId="77777777" w:rsidR="00F837F0" w:rsidRPr="00742622" w:rsidRDefault="00F837F0" w:rsidP="00F837F0">
      <w:pPr>
        <w:rPr>
          <w:rFonts w:eastAsia="Times New Roman" w:cs="Times New Roman"/>
          <w:color w:val="000000"/>
          <w:szCs w:val="24"/>
        </w:rPr>
      </w:pPr>
    </w:p>
    <w:p w14:paraId="017630D0" w14:textId="3FABA469" w:rsidR="00F837F0" w:rsidRPr="00AA18F6" w:rsidRDefault="00AA18F6" w:rsidP="00AA18F6">
      <w:pPr>
        <w:jc w:val="right"/>
        <w:rPr>
          <w:rFonts w:eastAsia="Times New Roman" w:cs="Times New Roman"/>
          <w:i/>
          <w:iCs/>
          <w:color w:val="000000"/>
          <w:szCs w:val="24"/>
        </w:rPr>
      </w:pPr>
      <w:r w:rsidRPr="00AA18F6">
        <w:rPr>
          <w:rFonts w:eastAsia="Times New Roman" w:cs="Times New Roman"/>
          <w:i/>
          <w:iCs/>
          <w:color w:val="000000"/>
          <w:szCs w:val="24"/>
        </w:rPr>
        <w:t xml:space="preserve">Revised </w:t>
      </w:r>
      <w:r w:rsidR="00247FB5">
        <w:rPr>
          <w:rFonts w:eastAsia="Times New Roman" w:cs="Times New Roman"/>
          <w:i/>
          <w:iCs/>
          <w:color w:val="000000"/>
          <w:szCs w:val="24"/>
        </w:rPr>
        <w:t xml:space="preserve">May </w:t>
      </w:r>
      <w:r w:rsidRPr="00AA18F6">
        <w:rPr>
          <w:rFonts w:eastAsia="Times New Roman" w:cs="Times New Roman"/>
          <w:i/>
          <w:iCs/>
          <w:color w:val="000000"/>
          <w:szCs w:val="24"/>
        </w:rPr>
        <w:t>202</w:t>
      </w:r>
      <w:r w:rsidR="00247FB5">
        <w:rPr>
          <w:rFonts w:eastAsia="Times New Roman" w:cs="Times New Roman"/>
          <w:i/>
          <w:iCs/>
          <w:color w:val="000000"/>
          <w:szCs w:val="24"/>
        </w:rPr>
        <w:t>3</w:t>
      </w:r>
    </w:p>
    <w:bookmarkEnd w:id="2913"/>
    <w:p w14:paraId="3118298E" w14:textId="77777777" w:rsidR="00F837F0" w:rsidRPr="00742622" w:rsidRDefault="00F837F0" w:rsidP="00F837F0">
      <w:pPr>
        <w:rPr>
          <w:rFonts w:eastAsia="Times New Roman" w:cs="Times New Roman"/>
          <w:color w:val="000000"/>
          <w:szCs w:val="24"/>
        </w:rPr>
      </w:pPr>
    </w:p>
    <w:p w14:paraId="06FEE8B8" w14:textId="46912A8F" w:rsidR="00F837F0" w:rsidRPr="00742622" w:rsidRDefault="00F837F0" w:rsidP="007A1AFA">
      <w:pPr>
        <w:pStyle w:val="Heading2"/>
      </w:pPr>
      <w:r w:rsidRPr="00742622">
        <w:br w:type="page"/>
      </w:r>
      <w:bookmarkStart w:id="2914" w:name="_Toc73698837"/>
      <w:bookmarkStart w:id="2915" w:name="_Toc83310908"/>
      <w:bookmarkStart w:id="2916" w:name="_Toc83362693"/>
      <w:bookmarkStart w:id="2917" w:name="_Toc83363102"/>
      <w:bookmarkStart w:id="2918" w:name="_Toc90310161"/>
      <w:bookmarkStart w:id="2919" w:name="_Toc90390019"/>
      <w:bookmarkStart w:id="2920" w:name="_Toc211607479"/>
      <w:r w:rsidRPr="00742622">
        <w:lastRenderedPageBreak/>
        <w:t>2</w:t>
      </w:r>
      <w:r w:rsidR="003457EB">
        <w:t>3</w:t>
      </w:r>
      <w:r w:rsidRPr="00742622">
        <w:t xml:space="preserve">.12 </w:t>
      </w:r>
      <w:r w:rsidR="003D03AD" w:rsidRPr="00742622">
        <w:t>Possession of Stolen Mail</w:t>
      </w:r>
      <w:r w:rsidRPr="00742622">
        <w:t xml:space="preserve"> (18 U.S.C. § 1708)</w:t>
      </w:r>
      <w:bookmarkEnd w:id="2914"/>
      <w:bookmarkEnd w:id="2915"/>
      <w:bookmarkEnd w:id="2916"/>
      <w:bookmarkEnd w:id="2917"/>
      <w:bookmarkEnd w:id="2918"/>
      <w:bookmarkEnd w:id="2919"/>
      <w:bookmarkEnd w:id="2920"/>
    </w:p>
    <w:p w14:paraId="7C32988B" w14:textId="77777777" w:rsidR="00F837F0" w:rsidRPr="00742622" w:rsidRDefault="00F837F0" w:rsidP="00F837F0">
      <w:pPr>
        <w:rPr>
          <w:rFonts w:eastAsia="Times New Roman" w:cs="Times New Roman"/>
          <w:color w:val="000000"/>
          <w:szCs w:val="24"/>
        </w:rPr>
      </w:pPr>
    </w:p>
    <w:p w14:paraId="336C2441" w14:textId="5303C4F4" w:rsidR="00382A9A" w:rsidRPr="00742622" w:rsidRDefault="00F837F0"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color w:val="000000"/>
          <w:szCs w:val="24"/>
        </w:rPr>
        <w:t>The defendant is charged in [Count _______ of] the indictment with possession of stolen mail in violation of Section 1708 of Title 18 of the United States Code</w:t>
      </w:r>
      <w:r w:rsidR="00E97E0E">
        <w:rPr>
          <w:rFonts w:eastAsia="Times New Roman" w:cs="Times New Roman"/>
          <w:color w:val="000000"/>
          <w:szCs w:val="24"/>
        </w:rPr>
        <w:t xml:space="preserve">. </w:t>
      </w:r>
      <w:r w:rsidR="00382A9A">
        <w:rPr>
          <w:rFonts w:eastAsia="Times New Roman" w:cs="Times New Roman"/>
          <w:color w:val="000000"/>
          <w:szCs w:val="24"/>
        </w:rPr>
        <w:t>For</w:t>
      </w:r>
      <w:r w:rsidR="00382A9A"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6B78EAE" w14:textId="77777777" w:rsidR="00382A9A" w:rsidRPr="00742622" w:rsidRDefault="00382A9A" w:rsidP="00382A9A">
      <w:pPr>
        <w:rPr>
          <w:rFonts w:eastAsia="Times New Roman" w:cs="Times New Roman"/>
          <w:color w:val="000000"/>
          <w:szCs w:val="24"/>
        </w:rPr>
      </w:pPr>
    </w:p>
    <w:p w14:paraId="5AE98479" w14:textId="57A701F6"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First, [a letter] [a postal card] [a package] [a bag] [mail] was stolen from the [mail] [post office] [letter box] [private mailbox] [mail receptacle] [mail route] [authorized depository for mail matter] [</w:t>
      </w:r>
      <w:r>
        <w:rPr>
          <w:rFonts w:eastAsia="Times New Roman" w:cs="Times New Roman"/>
          <w:color w:val="000000"/>
          <w:szCs w:val="24"/>
        </w:rPr>
        <w:t xml:space="preserve">letter or </w:t>
      </w:r>
      <w:r w:rsidRPr="00742622">
        <w:rPr>
          <w:rFonts w:eastAsia="Times New Roman" w:cs="Times New Roman"/>
          <w:color w:val="000000"/>
          <w:szCs w:val="24"/>
        </w:rPr>
        <w:t>mail carrier].</w:t>
      </w:r>
    </w:p>
    <w:p w14:paraId="4B8BF8F0" w14:textId="77777777" w:rsidR="00382A9A" w:rsidRPr="00742622" w:rsidRDefault="00382A9A" w:rsidP="00382A9A">
      <w:pPr>
        <w:rPr>
          <w:rFonts w:eastAsia="Times New Roman" w:cs="Times New Roman"/>
          <w:color w:val="000000"/>
          <w:szCs w:val="24"/>
        </w:rPr>
      </w:pPr>
    </w:p>
    <w:p w14:paraId="53D9E701"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Second, the defendant possessed the [letter] [postal card] [package] [bag] [mail] [</w:t>
      </w:r>
      <w:r w:rsidRPr="00742622">
        <w:rPr>
          <w:rFonts w:eastAsia="Times New Roman" w:cs="Times New Roman"/>
          <w:i/>
          <w:color w:val="000000"/>
          <w:szCs w:val="24"/>
          <w:u w:val="single"/>
        </w:rPr>
        <w:t>or specify an article or thing contained therein</w:t>
      </w:r>
      <w:r w:rsidRPr="00742622">
        <w:rPr>
          <w:rFonts w:eastAsia="Times New Roman" w:cs="Times New Roman"/>
          <w:color w:val="000000"/>
          <w:szCs w:val="24"/>
        </w:rPr>
        <w:t>]; and</w:t>
      </w:r>
    </w:p>
    <w:p w14:paraId="697FE6B4" w14:textId="77777777" w:rsidR="00382A9A" w:rsidRPr="00742622" w:rsidRDefault="00382A9A" w:rsidP="00382A9A">
      <w:pPr>
        <w:rPr>
          <w:rFonts w:eastAsia="Times New Roman" w:cs="Times New Roman"/>
          <w:color w:val="000000"/>
          <w:szCs w:val="24"/>
        </w:rPr>
      </w:pPr>
    </w:p>
    <w:p w14:paraId="2176407F" w14:textId="6AC28352" w:rsidR="00F837F0" w:rsidRPr="00742622" w:rsidRDefault="00382A9A" w:rsidP="00382A9A">
      <w:pPr>
        <w:rPr>
          <w:rFonts w:eastAsia="Times New Roman" w:cs="Times New Roman"/>
          <w:color w:val="000000"/>
          <w:szCs w:val="24"/>
        </w:rPr>
      </w:pPr>
      <w:r w:rsidRPr="00742622">
        <w:rPr>
          <w:rFonts w:eastAsia="Times New Roman" w:cs="Times New Roman"/>
          <w:color w:val="000000"/>
          <w:szCs w:val="24"/>
        </w:rPr>
        <w:tab/>
        <w:t>Third, the defendant knew that the [letter] [postal card] [package] [bag] [mail] was stolen</w:t>
      </w:r>
      <w:r w:rsidR="00F837F0" w:rsidRPr="00742622">
        <w:rPr>
          <w:rFonts w:eastAsia="Times New Roman" w:cs="Times New Roman"/>
          <w:color w:val="000000"/>
          <w:szCs w:val="24"/>
        </w:rPr>
        <w:t>.</w:t>
      </w:r>
    </w:p>
    <w:p w14:paraId="50951DA1" w14:textId="77777777" w:rsidR="00F837F0" w:rsidRPr="00742622" w:rsidRDefault="00F837F0" w:rsidP="00F837F0">
      <w:pPr>
        <w:rPr>
          <w:rFonts w:eastAsia="Times New Roman" w:cs="Times New Roman"/>
          <w:color w:val="000000"/>
          <w:szCs w:val="24"/>
        </w:rPr>
      </w:pPr>
    </w:p>
    <w:p w14:paraId="039E8CFF"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493CE80" w14:textId="77777777" w:rsidR="00F837F0" w:rsidRPr="00742622" w:rsidRDefault="00F837F0" w:rsidP="00F837F0">
      <w:pPr>
        <w:rPr>
          <w:rFonts w:eastAsia="Times New Roman" w:cs="Times New Roman"/>
          <w:color w:val="000000"/>
          <w:szCs w:val="24"/>
        </w:rPr>
      </w:pPr>
    </w:p>
    <w:p w14:paraId="656609B8" w14:textId="27B0C9C2"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3457EB">
        <w:rPr>
          <w:rFonts w:eastAsia="Times New Roman" w:cs="Times New Roman"/>
          <w:color w:val="000000"/>
          <w:szCs w:val="24"/>
        </w:rPr>
        <w:t>23.10</w:t>
      </w:r>
      <w:r w:rsidRPr="00742622">
        <w:rPr>
          <w:rFonts w:eastAsia="Times New Roman" w:cs="Times New Roman"/>
          <w:color w:val="000000"/>
          <w:szCs w:val="24"/>
        </w:rPr>
        <w:t xml:space="preserve"> (Mail Theft).</w:t>
      </w:r>
    </w:p>
    <w:p w14:paraId="168FD68D" w14:textId="77777777" w:rsidR="00F837F0" w:rsidRPr="00742622" w:rsidRDefault="00F837F0" w:rsidP="00F837F0">
      <w:pPr>
        <w:rPr>
          <w:rFonts w:eastAsia="Times New Roman" w:cs="Times New Roman"/>
          <w:color w:val="000000"/>
          <w:szCs w:val="24"/>
        </w:rPr>
      </w:pPr>
    </w:p>
    <w:p w14:paraId="2726989F" w14:textId="7D966C03" w:rsidR="00F837F0" w:rsidRDefault="00F837F0" w:rsidP="00F837F0">
      <w:pPr>
        <w:rPr>
          <w:rFonts w:eastAsia="Times New Roman" w:cs="Times New Roman"/>
          <w:color w:val="000000"/>
          <w:szCs w:val="24"/>
        </w:rPr>
      </w:pPr>
      <w:r w:rsidRPr="00742622">
        <w:rPr>
          <w:rFonts w:eastAsia="Times New Roman" w:cs="Times New Roman"/>
          <w:color w:val="000000"/>
          <w:szCs w:val="24"/>
        </w:rPr>
        <w:tab/>
        <w:t xml:space="preserve">It is not necessary that the defendant knew the matter was stolen from the mail so long as the defendant knew that it was stolen. </w:t>
      </w:r>
      <w:r w:rsidRPr="00742622">
        <w:rPr>
          <w:rFonts w:eastAsia="Times New Roman" w:cs="Times New Roman"/>
          <w:i/>
          <w:color w:val="000000"/>
          <w:szCs w:val="24"/>
        </w:rPr>
        <w:t>Barnes v. United States,</w:t>
      </w:r>
      <w:r w:rsidRPr="00742622">
        <w:rPr>
          <w:rFonts w:eastAsia="Times New Roman" w:cs="Times New Roman"/>
          <w:color w:val="000000"/>
          <w:szCs w:val="24"/>
        </w:rPr>
        <w:t xml:space="preserve"> 412 U.S. 837, 847 (1973).</w:t>
      </w:r>
    </w:p>
    <w:p w14:paraId="0EBAA2A2" w14:textId="77777777" w:rsidR="00184BAF" w:rsidRPr="00742622" w:rsidRDefault="00184BAF" w:rsidP="00F837F0">
      <w:pPr>
        <w:rPr>
          <w:rFonts w:eastAsia="Times New Roman" w:cs="Times New Roman"/>
          <w:color w:val="000000"/>
          <w:szCs w:val="24"/>
        </w:rPr>
      </w:pPr>
    </w:p>
    <w:p w14:paraId="7A61DE49" w14:textId="77777777"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0EB9C47C" w14:textId="77777777" w:rsidR="00F837F0" w:rsidRPr="00742622" w:rsidRDefault="00F837F0" w:rsidP="00F837F0">
      <w:pPr>
        <w:rPr>
          <w:rFonts w:eastAsia="Times New Roman" w:cs="Times New Roman"/>
          <w:color w:val="000000"/>
          <w:szCs w:val="24"/>
        </w:rPr>
      </w:pPr>
    </w:p>
    <w:p w14:paraId="07B38FC8" w14:textId="77777777" w:rsidR="00F837F0" w:rsidRPr="00742622" w:rsidRDefault="00F837F0" w:rsidP="00F837F0">
      <w:pPr>
        <w:rPr>
          <w:rFonts w:eastAsia="Times New Roman" w:cs="Times New Roman"/>
          <w:color w:val="000000"/>
          <w:szCs w:val="24"/>
        </w:rPr>
      </w:pPr>
    </w:p>
    <w:p w14:paraId="0E9FB11E" w14:textId="6A95B9AD" w:rsidR="00F837F0" w:rsidRPr="00742622" w:rsidRDefault="00F837F0" w:rsidP="007A1AFA">
      <w:pPr>
        <w:pStyle w:val="Heading2"/>
      </w:pPr>
      <w:r w:rsidRPr="00742622">
        <w:br w:type="page"/>
      </w:r>
      <w:bookmarkStart w:id="2921" w:name="_Toc73698838"/>
      <w:bookmarkStart w:id="2922" w:name="_Toc83310909"/>
      <w:bookmarkStart w:id="2923" w:name="_Toc83362694"/>
      <w:bookmarkStart w:id="2924" w:name="_Toc83363103"/>
      <w:bookmarkStart w:id="2925" w:name="_Toc90310162"/>
      <w:bookmarkStart w:id="2926" w:name="_Toc90390020"/>
      <w:bookmarkStart w:id="2927" w:name="_Toc211607480"/>
      <w:r w:rsidRPr="00742622">
        <w:lastRenderedPageBreak/>
        <w:t>2</w:t>
      </w:r>
      <w:r w:rsidR="00B304E1">
        <w:t>3</w:t>
      </w:r>
      <w:r w:rsidRPr="00742622">
        <w:t xml:space="preserve">.13 </w:t>
      </w:r>
      <w:r w:rsidR="003D03AD" w:rsidRPr="00742622">
        <w:t>Embezzlement of Mail by Postal Employee</w:t>
      </w:r>
      <w:r w:rsidRPr="00742622">
        <w:t xml:space="preserve"> (18 U.S.C. § 1709)</w:t>
      </w:r>
      <w:bookmarkEnd w:id="2921"/>
      <w:bookmarkEnd w:id="2922"/>
      <w:bookmarkEnd w:id="2923"/>
      <w:bookmarkEnd w:id="2924"/>
      <w:bookmarkEnd w:id="2925"/>
      <w:bookmarkEnd w:id="2926"/>
      <w:bookmarkEnd w:id="2927"/>
    </w:p>
    <w:p w14:paraId="1F5A8DFD" w14:textId="77777777" w:rsidR="00F837F0" w:rsidRPr="00742622" w:rsidRDefault="00F837F0" w:rsidP="00F837F0">
      <w:pPr>
        <w:rPr>
          <w:rFonts w:eastAsia="Times New Roman" w:cs="Times New Roman"/>
          <w:color w:val="000000"/>
          <w:szCs w:val="24"/>
        </w:rPr>
      </w:pPr>
    </w:p>
    <w:p w14:paraId="465FB40E" w14:textId="02A2EFEE" w:rsidR="00382A9A" w:rsidRPr="00742622" w:rsidRDefault="00F837F0"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color w:val="000000"/>
          <w:szCs w:val="24"/>
        </w:rPr>
        <w:t>The defendant is charged in [Count _______ of] the indictment with embezzling mail in violation of Section 1709 of Title 18 of the United States Code</w:t>
      </w:r>
      <w:r w:rsidR="00E97E0E">
        <w:rPr>
          <w:rFonts w:eastAsia="Times New Roman" w:cs="Times New Roman"/>
          <w:color w:val="000000"/>
          <w:szCs w:val="24"/>
        </w:rPr>
        <w:t xml:space="preserve">. </w:t>
      </w:r>
      <w:r w:rsidR="00382A9A">
        <w:rPr>
          <w:rFonts w:eastAsia="Times New Roman" w:cs="Times New Roman"/>
          <w:color w:val="000000"/>
          <w:szCs w:val="24"/>
        </w:rPr>
        <w:t>For</w:t>
      </w:r>
      <w:r w:rsidR="00382A9A"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08B4E15" w14:textId="77777777" w:rsidR="00382A9A" w:rsidRPr="00742622" w:rsidRDefault="00382A9A" w:rsidP="00382A9A">
      <w:pPr>
        <w:rPr>
          <w:rFonts w:eastAsia="Times New Roman" w:cs="Times New Roman"/>
          <w:color w:val="000000"/>
          <w:szCs w:val="24"/>
        </w:rPr>
      </w:pPr>
    </w:p>
    <w:p w14:paraId="5B3F6307"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First, while working as a Postal Service employee, the defendant [was entrusted with] [came into possession of] the [letter] [postal card] [package] [bag] [mail]</w:t>
      </w:r>
      <w:r>
        <w:rPr>
          <w:rFonts w:eastAsia="Times New Roman" w:cs="Times New Roman"/>
          <w:color w:val="000000"/>
          <w:szCs w:val="24"/>
        </w:rPr>
        <w:t>;</w:t>
      </w:r>
    </w:p>
    <w:p w14:paraId="29C6F6DC" w14:textId="77777777" w:rsidR="00382A9A" w:rsidRPr="00742622" w:rsidRDefault="00382A9A" w:rsidP="00382A9A">
      <w:pPr>
        <w:rPr>
          <w:rFonts w:eastAsia="Times New Roman" w:cs="Times New Roman"/>
          <w:color w:val="000000"/>
          <w:szCs w:val="24"/>
        </w:rPr>
      </w:pPr>
    </w:p>
    <w:p w14:paraId="50F91E4D"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Second, the [letter] [postal card] [package] [bag] [mail]</w:t>
      </w:r>
      <w:r>
        <w:rPr>
          <w:rFonts w:eastAsia="Times New Roman" w:cs="Times New Roman"/>
          <w:color w:val="000000"/>
          <w:szCs w:val="24"/>
        </w:rPr>
        <w:t xml:space="preserve"> </w:t>
      </w:r>
      <w:r w:rsidRPr="00742622">
        <w:rPr>
          <w:rFonts w:eastAsia="Times New Roman" w:cs="Times New Roman"/>
          <w:color w:val="000000"/>
          <w:szCs w:val="24"/>
        </w:rPr>
        <w:t>was intended to be conveyed by mail; and</w:t>
      </w:r>
    </w:p>
    <w:p w14:paraId="000C5BA6" w14:textId="77777777" w:rsidR="00382A9A" w:rsidRPr="00742622" w:rsidRDefault="00382A9A" w:rsidP="00382A9A">
      <w:pPr>
        <w:rPr>
          <w:rFonts w:eastAsia="Times New Roman" w:cs="Times New Roman"/>
          <w:color w:val="000000"/>
          <w:szCs w:val="24"/>
        </w:rPr>
      </w:pPr>
    </w:p>
    <w:p w14:paraId="169BF84A" w14:textId="7524A374" w:rsidR="00F837F0"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Third, the defendant </w:t>
      </w:r>
      <w:r>
        <w:rPr>
          <w:rFonts w:eastAsia="Times New Roman" w:cs="Times New Roman"/>
          <w:color w:val="000000"/>
          <w:szCs w:val="24"/>
        </w:rPr>
        <w:t xml:space="preserve">embezzled </w:t>
      </w:r>
      <w:r w:rsidRPr="00742622">
        <w:rPr>
          <w:rFonts w:eastAsia="Times New Roman" w:cs="Times New Roman"/>
          <w:color w:val="000000"/>
          <w:szCs w:val="24"/>
        </w:rPr>
        <w:t>the [letter] [postal card] [package] [bag] [mail] [</w:t>
      </w:r>
      <w:r w:rsidRPr="00742622">
        <w:rPr>
          <w:rFonts w:eastAsia="Times New Roman" w:cs="Times New Roman"/>
          <w:i/>
          <w:color w:val="000000"/>
          <w:szCs w:val="24"/>
          <w:u w:val="single"/>
        </w:rPr>
        <w:t>or specify an article or thing contained therein</w:t>
      </w:r>
      <w:r w:rsidRPr="00742622">
        <w:rPr>
          <w:rFonts w:eastAsia="Times New Roman" w:cs="Times New Roman"/>
          <w:color w:val="000000"/>
          <w:szCs w:val="24"/>
        </w:rPr>
        <w:t>]</w:t>
      </w:r>
      <w:r w:rsidR="00F837F0" w:rsidRPr="00742622">
        <w:rPr>
          <w:rFonts w:eastAsia="Times New Roman" w:cs="Times New Roman"/>
          <w:color w:val="000000"/>
          <w:szCs w:val="24"/>
        </w:rPr>
        <w:t>.</w:t>
      </w:r>
    </w:p>
    <w:p w14:paraId="7890EA5F" w14:textId="77777777" w:rsidR="00F837F0" w:rsidRPr="00742622" w:rsidRDefault="00F837F0" w:rsidP="00F837F0">
      <w:pPr>
        <w:rPr>
          <w:rFonts w:eastAsia="Times New Roman" w:cs="Times New Roman"/>
          <w:color w:val="000000"/>
          <w:szCs w:val="24"/>
        </w:rPr>
      </w:pPr>
    </w:p>
    <w:p w14:paraId="6A7C4741"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CC6757C" w14:textId="77777777" w:rsidR="00F837F0" w:rsidRPr="00742622" w:rsidRDefault="00F837F0" w:rsidP="00F837F0">
      <w:pPr>
        <w:rPr>
          <w:rFonts w:eastAsia="Times New Roman" w:cs="Times New Roman"/>
          <w:color w:val="000000"/>
          <w:szCs w:val="24"/>
        </w:rPr>
      </w:pPr>
    </w:p>
    <w:p w14:paraId="2495ECF7" w14:textId="56953D00"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The government need not prove in a prosecution under 18 U.S.C. § 1709 that </w:t>
      </w:r>
      <w:r w:rsidR="00382A9A">
        <w:rPr>
          <w:rFonts w:eastAsia="Times New Roman" w:cs="Times New Roman"/>
          <w:color w:val="000000"/>
          <w:szCs w:val="24"/>
        </w:rPr>
        <w:t>the</w:t>
      </w:r>
      <w:r w:rsidRPr="00742622">
        <w:rPr>
          <w:rFonts w:eastAsia="Times New Roman" w:cs="Times New Roman"/>
          <w:color w:val="000000"/>
          <w:szCs w:val="24"/>
        </w:rPr>
        <w:t xml:space="preserve"> defendant had the specific intent permanently to deprive the owner of the property</w:t>
      </w:r>
      <w:r w:rsidR="00E97E0E">
        <w:rPr>
          <w:rFonts w:eastAsia="Times New Roman" w:cs="Times New Roman"/>
          <w:color w:val="000000"/>
          <w:szCs w:val="24"/>
        </w:rPr>
        <w:t xml:space="preserve">. </w:t>
      </w:r>
      <w:r w:rsidRPr="00742622">
        <w:rPr>
          <w:rFonts w:eastAsia="Times New Roman" w:cs="Times New Roman"/>
          <w:i/>
          <w:color w:val="000000"/>
          <w:szCs w:val="24"/>
        </w:rPr>
        <w:t xml:space="preserve">United States v. Monday, </w:t>
      </w:r>
      <w:r w:rsidRPr="00742622">
        <w:rPr>
          <w:rFonts w:eastAsia="Times New Roman" w:cs="Times New Roman"/>
          <w:color w:val="000000"/>
          <w:szCs w:val="24"/>
        </w:rPr>
        <w:t>614 F.3d 983, 985-86 (9th Cir. 2010).</w:t>
      </w:r>
    </w:p>
    <w:p w14:paraId="26B08E2F" w14:textId="77777777" w:rsidR="00F837F0" w:rsidRPr="00742622" w:rsidRDefault="00F837F0" w:rsidP="00F837F0">
      <w:pPr>
        <w:rPr>
          <w:rFonts w:eastAsia="Times New Roman" w:cs="Times New Roman"/>
          <w:color w:val="000000"/>
          <w:szCs w:val="24"/>
        </w:rPr>
      </w:pPr>
    </w:p>
    <w:p w14:paraId="316203E0" w14:textId="77777777"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5E4B5B5E" w14:textId="77777777" w:rsidR="00F837F0" w:rsidRPr="00742622" w:rsidRDefault="00F837F0" w:rsidP="00F837F0">
      <w:pPr>
        <w:rPr>
          <w:rFonts w:eastAsia="Times New Roman" w:cs="Times New Roman"/>
          <w:color w:val="000000"/>
          <w:szCs w:val="24"/>
        </w:rPr>
      </w:pPr>
    </w:p>
    <w:p w14:paraId="05A0ACA3" w14:textId="50D904E8" w:rsidR="00F837F0" w:rsidRPr="00742622" w:rsidRDefault="00F837F0" w:rsidP="007A1AFA">
      <w:pPr>
        <w:pStyle w:val="Heading2"/>
      </w:pPr>
      <w:r w:rsidRPr="00742622">
        <w:br w:type="page"/>
      </w:r>
      <w:bookmarkStart w:id="2928" w:name="_Toc73698839"/>
      <w:bookmarkStart w:id="2929" w:name="_Toc83310910"/>
      <w:bookmarkStart w:id="2930" w:name="_Toc83362695"/>
      <w:bookmarkStart w:id="2931" w:name="_Toc83363104"/>
      <w:bookmarkStart w:id="2932" w:name="_Toc90310163"/>
      <w:bookmarkStart w:id="2933" w:name="_Toc90390021"/>
      <w:bookmarkStart w:id="2934" w:name="_Toc211607481"/>
      <w:r w:rsidRPr="00742622">
        <w:lastRenderedPageBreak/>
        <w:t>2</w:t>
      </w:r>
      <w:r w:rsidR="00B304E1">
        <w:t>3</w:t>
      </w:r>
      <w:r w:rsidRPr="00742622">
        <w:t xml:space="preserve">.14 </w:t>
      </w:r>
      <w:r w:rsidR="003D03AD" w:rsidRPr="00742622">
        <w:t>Economic Espionage</w:t>
      </w:r>
      <w:r w:rsidRPr="00742622">
        <w:t xml:space="preserve"> (18 U.S.C. § 1831)</w:t>
      </w:r>
      <w:bookmarkEnd w:id="2928"/>
      <w:bookmarkEnd w:id="2929"/>
      <w:bookmarkEnd w:id="2930"/>
      <w:bookmarkEnd w:id="2931"/>
      <w:bookmarkEnd w:id="2932"/>
      <w:bookmarkEnd w:id="2933"/>
      <w:bookmarkEnd w:id="2934"/>
    </w:p>
    <w:p w14:paraId="000B8CCF" w14:textId="77777777" w:rsidR="00F837F0" w:rsidRPr="00742622" w:rsidRDefault="00F837F0" w:rsidP="00F837F0">
      <w:pPr>
        <w:rPr>
          <w:rFonts w:eastAsia="Times New Roman" w:cs="Times New Roman"/>
          <w:color w:val="000000"/>
          <w:szCs w:val="24"/>
        </w:rPr>
      </w:pPr>
    </w:p>
    <w:p w14:paraId="56259F64"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The defendant is charged in [Count_____ of] the indictment with economic espionage in</w:t>
      </w:r>
    </w:p>
    <w:p w14:paraId="7C609006" w14:textId="0369221A"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violation of Section 1831 of Title 18 of the United States Code</w:t>
      </w:r>
      <w:r w:rsidR="00E97E0E">
        <w:rPr>
          <w:rFonts w:eastAsia="Times New Roman" w:cs="Times New Roman"/>
          <w:color w:val="000000"/>
          <w:szCs w:val="24"/>
        </w:rPr>
        <w:t xml:space="preserv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F8235B6" w14:textId="77777777" w:rsidR="00F837F0" w:rsidRPr="00742622" w:rsidRDefault="00F837F0" w:rsidP="00F837F0">
      <w:pPr>
        <w:rPr>
          <w:rFonts w:eastAsia="Times New Roman" w:cs="Times New Roman"/>
          <w:color w:val="000000"/>
          <w:szCs w:val="24"/>
        </w:rPr>
      </w:pPr>
    </w:p>
    <w:p w14:paraId="61534096"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First, the defendant [intended] [knew] that his actions would benefit any [foreign government] [foreign instrumentality] [foreign agent];</w:t>
      </w:r>
    </w:p>
    <w:p w14:paraId="51E1A08B" w14:textId="77777777" w:rsidR="00F837F0" w:rsidRPr="00742622" w:rsidRDefault="00F837F0" w:rsidP="00F837F0">
      <w:pPr>
        <w:rPr>
          <w:rFonts w:eastAsia="Times New Roman" w:cs="Times New Roman"/>
          <w:color w:val="000000"/>
          <w:szCs w:val="24"/>
        </w:rPr>
      </w:pPr>
    </w:p>
    <w:p w14:paraId="57D8DD78"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Second, the defendant knowingly:</w:t>
      </w:r>
    </w:p>
    <w:p w14:paraId="35B530CB" w14:textId="77777777" w:rsidR="00F837F0" w:rsidRPr="00742622" w:rsidRDefault="00F837F0" w:rsidP="00F837F0">
      <w:pPr>
        <w:rPr>
          <w:rFonts w:eastAsia="Times New Roman" w:cs="Times New Roman"/>
          <w:color w:val="000000"/>
          <w:szCs w:val="24"/>
        </w:rPr>
      </w:pPr>
    </w:p>
    <w:p w14:paraId="031D9A51"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[[stole] [without authorization [appropriated] [took] [carried away] [concealed]] [obtained by fraud] [obtained by artifice] [obtained by deception] a trade secret];</w:t>
      </w:r>
    </w:p>
    <w:p w14:paraId="21B5BC3E" w14:textId="77777777" w:rsidR="00F837F0" w:rsidRPr="00742622" w:rsidRDefault="00F837F0" w:rsidP="00F837F0">
      <w:pPr>
        <w:rPr>
          <w:rFonts w:eastAsia="Times New Roman" w:cs="Times New Roman"/>
          <w:color w:val="000000"/>
          <w:szCs w:val="24"/>
        </w:rPr>
      </w:pPr>
    </w:p>
    <w:p w14:paraId="54034D73"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i/>
          <w:color w:val="000000"/>
          <w:szCs w:val="24"/>
        </w:rPr>
        <w:t>or</w:t>
      </w:r>
    </w:p>
    <w:p w14:paraId="1DBF04BA" w14:textId="77777777" w:rsidR="00F837F0" w:rsidRPr="00742622" w:rsidRDefault="00F837F0" w:rsidP="00F837F0">
      <w:pPr>
        <w:rPr>
          <w:rFonts w:eastAsia="Times New Roman" w:cs="Times New Roman"/>
          <w:color w:val="000000"/>
          <w:szCs w:val="24"/>
        </w:rPr>
      </w:pPr>
    </w:p>
    <w:p w14:paraId="44252624"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[without authorization [copied] [duplicated] [sketched] [drew] [photographed] [downloaded] [uploaded] [altered] [destroyed] [photocopied] [replicated] [transmitted] [delivered] [sent] [mailed] [communicated] [conveyed] a trade secret];</w:t>
      </w:r>
    </w:p>
    <w:p w14:paraId="6035135C" w14:textId="77777777" w:rsidR="00F837F0" w:rsidRPr="00742622" w:rsidRDefault="00F837F0" w:rsidP="00F837F0">
      <w:pPr>
        <w:rPr>
          <w:rFonts w:eastAsia="Times New Roman" w:cs="Times New Roman"/>
          <w:color w:val="000000"/>
          <w:szCs w:val="24"/>
        </w:rPr>
      </w:pPr>
    </w:p>
    <w:p w14:paraId="6F3499EB"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i/>
          <w:color w:val="000000"/>
          <w:szCs w:val="24"/>
        </w:rPr>
        <w:t>or</w:t>
      </w:r>
    </w:p>
    <w:p w14:paraId="5001C2FB" w14:textId="77777777" w:rsidR="00F837F0" w:rsidRPr="00742622" w:rsidRDefault="00F837F0" w:rsidP="00F837F0">
      <w:pPr>
        <w:rPr>
          <w:rFonts w:eastAsia="Times New Roman" w:cs="Times New Roman"/>
          <w:color w:val="000000"/>
          <w:szCs w:val="24"/>
        </w:rPr>
      </w:pPr>
    </w:p>
    <w:p w14:paraId="6EA205B3"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[[received] [bought] [possessed] a trade secret, knowing the same to have been [stolen] [appropriated without authorization] [obtained without authorization] [converted without authorization]].</w:t>
      </w:r>
    </w:p>
    <w:p w14:paraId="58C1A128" w14:textId="77777777" w:rsidR="00F837F0" w:rsidRPr="00742622" w:rsidRDefault="00F837F0" w:rsidP="00F837F0">
      <w:pPr>
        <w:rPr>
          <w:rFonts w:eastAsia="Times New Roman" w:cs="Times New Roman"/>
          <w:color w:val="000000"/>
          <w:szCs w:val="24"/>
        </w:rPr>
      </w:pPr>
    </w:p>
    <w:p w14:paraId="1750628F"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1E1D86D" w14:textId="77777777" w:rsidR="00F837F0" w:rsidRPr="00742622" w:rsidRDefault="00F837F0" w:rsidP="00F837F0">
      <w:pPr>
        <w:rPr>
          <w:rFonts w:eastAsia="Times New Roman" w:cs="Times New Roman"/>
          <w:color w:val="000000"/>
          <w:szCs w:val="24"/>
        </w:rPr>
      </w:pPr>
    </w:p>
    <w:p w14:paraId="1B0A84B3" w14:textId="61DDCB66" w:rsidR="00180C2C" w:rsidRPr="00742622" w:rsidRDefault="00F837F0" w:rsidP="00180C2C">
      <w:pPr>
        <w:rPr>
          <w:rFonts w:eastAsia="Times New Roman" w:cs="Times New Roman"/>
          <w:color w:val="000000"/>
          <w:szCs w:val="24"/>
        </w:rPr>
      </w:pPr>
      <w:r w:rsidRPr="00742622">
        <w:rPr>
          <w:rFonts w:eastAsia="Times New Roman" w:cs="Times New Roman"/>
          <w:color w:val="000000"/>
          <w:szCs w:val="24"/>
        </w:rPr>
        <w:tab/>
      </w:r>
      <w:bookmarkStart w:id="2935" w:name="_Hlk112158962"/>
      <w:r w:rsidR="00180C2C" w:rsidRPr="00742622">
        <w:rPr>
          <w:rFonts w:eastAsia="Times New Roman" w:cs="Times New Roman"/>
          <w:color w:val="000000"/>
          <w:szCs w:val="24"/>
        </w:rPr>
        <w:t>Use this instruction “when there is evidence of foreign government sponsored or coordinated intelligence activity” involving “any manner of benefit.</w:t>
      </w:r>
      <w:r w:rsidR="000E7720">
        <w:rPr>
          <w:rFonts w:eastAsia="Times New Roman" w:cs="Times New Roman"/>
          <w:color w:val="000000"/>
          <w:szCs w:val="24"/>
        </w:rPr>
        <w:t xml:space="preserve">” </w:t>
      </w:r>
      <w:r w:rsidR="00180C2C" w:rsidRPr="00742622">
        <w:rPr>
          <w:rFonts w:eastAsia="Times New Roman" w:cs="Times New Roman"/>
          <w:i/>
          <w:color w:val="000000"/>
          <w:szCs w:val="24"/>
        </w:rPr>
        <w:t>United States v. Liew</w:t>
      </w:r>
      <w:r w:rsidR="00180C2C" w:rsidRPr="00742622">
        <w:rPr>
          <w:rFonts w:eastAsia="Times New Roman" w:cs="Times New Roman"/>
          <w:color w:val="000000"/>
          <w:szCs w:val="24"/>
        </w:rPr>
        <w:t>, 856 F.3d 585, 597 (9th Cir. 2017)</w:t>
      </w:r>
      <w:r w:rsidR="00180C2C">
        <w:rPr>
          <w:rFonts w:eastAsia="Times New Roman" w:cs="Times New Roman"/>
          <w:color w:val="000000"/>
          <w:szCs w:val="24"/>
        </w:rPr>
        <w:t xml:space="preserve"> (</w:t>
      </w:r>
      <w:r w:rsidR="00AA18F6">
        <w:rPr>
          <w:rFonts w:eastAsia="Times New Roman" w:cs="Times New Roman"/>
          <w:color w:val="000000"/>
          <w:szCs w:val="24"/>
        </w:rPr>
        <w:t xml:space="preserve">quoting </w:t>
      </w:r>
      <w:r w:rsidR="00AA18F6" w:rsidRPr="00507EDB">
        <w:rPr>
          <w:rFonts w:eastAsia="Times New Roman" w:cs="Times New Roman"/>
          <w:i/>
          <w:iCs/>
          <w:color w:val="000000"/>
          <w:szCs w:val="24"/>
        </w:rPr>
        <w:t>United States v. Hsu</w:t>
      </w:r>
      <w:r w:rsidR="00AA18F6">
        <w:rPr>
          <w:rFonts w:eastAsia="Times New Roman" w:cs="Times New Roman"/>
          <w:color w:val="000000"/>
          <w:szCs w:val="24"/>
        </w:rPr>
        <w:t>, 155 F.3d 189, 195-96 (</w:t>
      </w:r>
      <w:r w:rsidR="00507EDB">
        <w:rPr>
          <w:rFonts w:eastAsia="Times New Roman" w:cs="Times New Roman"/>
          <w:color w:val="000000"/>
          <w:szCs w:val="24"/>
        </w:rPr>
        <w:t>3</w:t>
      </w:r>
      <w:r w:rsidR="00507EDB" w:rsidRPr="00507EDB">
        <w:rPr>
          <w:rFonts w:eastAsia="Times New Roman" w:cs="Times New Roman"/>
          <w:color w:val="000000"/>
          <w:szCs w:val="24"/>
        </w:rPr>
        <w:t xml:space="preserve">d </w:t>
      </w:r>
      <w:r w:rsidR="00507EDB">
        <w:rPr>
          <w:rFonts w:eastAsia="Times New Roman" w:cs="Times New Roman"/>
          <w:color w:val="000000"/>
          <w:szCs w:val="24"/>
        </w:rPr>
        <w:t>Cir. 1998)</w:t>
      </w:r>
      <w:r w:rsidR="00180C2C">
        <w:rPr>
          <w:rFonts w:eastAsia="Times New Roman" w:cs="Times New Roman"/>
          <w:color w:val="000000"/>
          <w:szCs w:val="24"/>
        </w:rPr>
        <w:t>)</w:t>
      </w:r>
      <w:r w:rsidR="00180C2C" w:rsidRPr="00742622">
        <w:rPr>
          <w:rFonts w:eastAsia="Times New Roman" w:cs="Times New Roman"/>
          <w:color w:val="000000"/>
          <w:szCs w:val="24"/>
        </w:rPr>
        <w:t>.</w:t>
      </w:r>
      <w:bookmarkEnd w:id="2935"/>
    </w:p>
    <w:p w14:paraId="7D9195C6" w14:textId="77777777" w:rsidR="00180C2C" w:rsidRPr="00742622" w:rsidRDefault="00180C2C" w:rsidP="00180C2C">
      <w:pPr>
        <w:rPr>
          <w:rFonts w:eastAsia="Times New Roman" w:cs="Times New Roman"/>
          <w:color w:val="000000"/>
          <w:szCs w:val="24"/>
        </w:rPr>
      </w:pPr>
    </w:p>
    <w:p w14:paraId="552BC976" w14:textId="4B22DA3F"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The term “foreign instrumentality,” as used in these instructions, means any agency, bureau, ministry, component, institution, association, or any legal, commercial, or business organization, corporation, firm, or entity that is substantially owned, controlled, sponsored, commanded, managed, or dominated by a foreign government</w:t>
      </w:r>
      <w:r w:rsidR="00E97E0E">
        <w:rPr>
          <w:rFonts w:eastAsia="Times New Roman" w:cs="Times New Roman"/>
          <w:color w:val="000000"/>
          <w:szCs w:val="24"/>
        </w:rPr>
        <w:t xml:space="preserve">. </w:t>
      </w:r>
      <w:r w:rsidRPr="00742622">
        <w:rPr>
          <w:rFonts w:eastAsia="Times New Roman" w:cs="Times New Roman"/>
          <w:color w:val="000000"/>
          <w:szCs w:val="24"/>
        </w:rPr>
        <w:t>18 U.S.C. § 1839(1)</w:t>
      </w:r>
      <w:r w:rsidR="00E97E0E">
        <w:rPr>
          <w:rFonts w:eastAsia="Times New Roman" w:cs="Times New Roman"/>
          <w:color w:val="000000"/>
          <w:szCs w:val="24"/>
        </w:rPr>
        <w:t xml:space="preserve">. </w:t>
      </w:r>
      <w:r w:rsidRPr="00742622">
        <w:rPr>
          <w:rFonts w:eastAsia="Times New Roman" w:cs="Times New Roman"/>
          <w:color w:val="000000"/>
          <w:szCs w:val="24"/>
        </w:rPr>
        <w:t>A “foreign agent” is any officer, employee, proxy, servant, delegate, or representative of a foreign government</w:t>
      </w:r>
      <w:r w:rsidR="00E97E0E">
        <w:rPr>
          <w:rFonts w:eastAsia="Times New Roman" w:cs="Times New Roman"/>
          <w:color w:val="000000"/>
          <w:szCs w:val="24"/>
        </w:rPr>
        <w:t xml:space="preserve">. </w:t>
      </w:r>
      <w:r w:rsidRPr="00742622">
        <w:rPr>
          <w:rFonts w:eastAsia="Times New Roman" w:cs="Times New Roman"/>
          <w:color w:val="000000"/>
          <w:szCs w:val="24"/>
        </w:rPr>
        <w:t>18 U.S.C. § 1839(2).</w:t>
      </w:r>
    </w:p>
    <w:p w14:paraId="0BDC8984" w14:textId="77777777" w:rsidR="00180C2C" w:rsidRPr="00742622" w:rsidRDefault="00180C2C" w:rsidP="00180C2C">
      <w:pPr>
        <w:rPr>
          <w:rFonts w:eastAsia="Times New Roman" w:cs="Times New Roman"/>
          <w:color w:val="000000"/>
          <w:szCs w:val="24"/>
        </w:rPr>
      </w:pPr>
    </w:p>
    <w:p w14:paraId="269431AB" w14:textId="56A7DCB3"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If the indictment charges conspiracy to commit economic espionage (18 U.S.C. §</w:t>
      </w:r>
      <w:r>
        <w:rPr>
          <w:rFonts w:eastAsia="Times New Roman" w:cs="Times New Roman"/>
          <w:color w:val="000000"/>
          <w:szCs w:val="24"/>
        </w:rPr>
        <w:t xml:space="preserve"> </w:t>
      </w:r>
      <w:r w:rsidRPr="00742622">
        <w:rPr>
          <w:rFonts w:eastAsia="Times New Roman" w:cs="Times New Roman"/>
          <w:color w:val="000000"/>
          <w:szCs w:val="24"/>
        </w:rPr>
        <w:t>1831(a)(5)), the jury should be instructed that it is not necessary for the government to prove that the information the alleged conspirators intended to misappropriate was, in fact, a trade secret</w:t>
      </w:r>
      <w:r w:rsidR="00E97E0E">
        <w:rPr>
          <w:rFonts w:eastAsia="Times New Roman" w:cs="Times New Roman"/>
          <w:color w:val="000000"/>
          <w:szCs w:val="24"/>
        </w:rPr>
        <w:t xml:space="preserve">. </w:t>
      </w:r>
      <w:r w:rsidRPr="00742622">
        <w:rPr>
          <w:rFonts w:eastAsia="Times New Roman" w:cs="Times New Roman"/>
          <w:color w:val="000000"/>
          <w:szCs w:val="24"/>
        </w:rPr>
        <w:t>What is required is proof beyond a reasonable doubt that the defendant and at least one other member of the conspiracy knowingly agreed to misappropriate information that they reasonably believed was a trade secret and did so for the benefit of a foreign government or foreign instrumentality</w:t>
      </w:r>
      <w:r w:rsidR="00E97E0E">
        <w:rPr>
          <w:rFonts w:eastAsia="Times New Roman" w:cs="Times New Roman"/>
          <w:color w:val="000000"/>
          <w:szCs w:val="24"/>
        </w:rPr>
        <w:t xml:space="preserve">. </w:t>
      </w:r>
      <w:r w:rsidRPr="00742622">
        <w:rPr>
          <w:rFonts w:eastAsia="Times New Roman" w:cs="Times New Roman"/>
          <w:color w:val="000000"/>
          <w:szCs w:val="24"/>
        </w:rPr>
        <w:t xml:space="preserve">This is because </w:t>
      </w:r>
      <w:r>
        <w:rPr>
          <w:rFonts w:eastAsia="Times New Roman" w:cs="Times New Roman"/>
          <w:color w:val="000000"/>
          <w:szCs w:val="24"/>
        </w:rPr>
        <w:t>the</w:t>
      </w:r>
      <w:r w:rsidRPr="00742622">
        <w:rPr>
          <w:rFonts w:eastAsia="Times New Roman" w:cs="Times New Roman"/>
          <w:color w:val="000000"/>
          <w:szCs w:val="24"/>
        </w:rPr>
        <w:t xml:space="preserve"> defendant’s guilt or innocence on this charge depends on what </w:t>
      </w:r>
      <w:r w:rsidRPr="00742622">
        <w:rPr>
          <w:rFonts w:eastAsia="Times New Roman" w:cs="Times New Roman"/>
          <w:color w:val="000000"/>
          <w:szCs w:val="24"/>
        </w:rPr>
        <w:lastRenderedPageBreak/>
        <w:t>he believed the circumstances to be, not what they actually were</w:t>
      </w:r>
      <w:r w:rsidR="00E97E0E">
        <w:rPr>
          <w:rFonts w:eastAsia="Times New Roman" w:cs="Times New Roman"/>
          <w:color w:val="000000"/>
          <w:szCs w:val="24"/>
        </w:rPr>
        <w:t xml:space="preserve">. </w:t>
      </w:r>
      <w:r>
        <w:rPr>
          <w:rFonts w:eastAsia="Times New Roman" w:cs="Times New Roman"/>
          <w:i/>
          <w:iCs/>
          <w:color w:val="000000"/>
          <w:szCs w:val="24"/>
        </w:rPr>
        <w:t xml:space="preserve">See </w:t>
      </w:r>
      <w:r w:rsidRPr="00742622">
        <w:rPr>
          <w:rFonts w:eastAsia="Times New Roman" w:cs="Times New Roman"/>
          <w:i/>
          <w:color w:val="000000"/>
          <w:szCs w:val="24"/>
        </w:rPr>
        <w:t>Liew</w:t>
      </w:r>
      <w:r w:rsidRPr="00742622">
        <w:rPr>
          <w:rFonts w:eastAsia="Times New Roman" w:cs="Times New Roman"/>
          <w:color w:val="000000"/>
          <w:szCs w:val="24"/>
        </w:rPr>
        <w:t>, 856 F</w:t>
      </w:r>
      <w:r>
        <w:rPr>
          <w:rFonts w:eastAsia="Times New Roman" w:cs="Times New Roman"/>
          <w:color w:val="000000"/>
          <w:szCs w:val="24"/>
        </w:rPr>
        <w:t>.</w:t>
      </w:r>
      <w:r w:rsidRPr="00742622">
        <w:rPr>
          <w:rFonts w:eastAsia="Times New Roman" w:cs="Times New Roman"/>
          <w:color w:val="000000"/>
          <w:szCs w:val="24"/>
        </w:rPr>
        <w:t xml:space="preserve">3d </w:t>
      </w:r>
      <w:r>
        <w:rPr>
          <w:rFonts w:eastAsia="Times New Roman" w:cs="Times New Roman"/>
          <w:color w:val="000000"/>
          <w:szCs w:val="24"/>
        </w:rPr>
        <w:t>at</w:t>
      </w:r>
      <w:r w:rsidRPr="00742622">
        <w:rPr>
          <w:rFonts w:eastAsia="Times New Roman" w:cs="Times New Roman"/>
          <w:color w:val="000000"/>
          <w:szCs w:val="24"/>
        </w:rPr>
        <w:t xml:space="preserve"> 594, 600;</w:t>
      </w:r>
      <w:r>
        <w:rPr>
          <w:rFonts w:eastAsia="Times New Roman" w:cs="Times New Roman"/>
          <w:color w:val="000000"/>
          <w:szCs w:val="24"/>
        </w:rPr>
        <w:t xml:space="preserve"> </w:t>
      </w:r>
      <w:r w:rsidRPr="00742622">
        <w:rPr>
          <w:rFonts w:eastAsia="Times New Roman" w:cs="Times New Roman"/>
          <w:i/>
          <w:color w:val="000000"/>
          <w:szCs w:val="24"/>
        </w:rPr>
        <w:t>United States v. Nosal</w:t>
      </w:r>
      <w:r w:rsidRPr="00742622">
        <w:rPr>
          <w:rFonts w:eastAsia="Times New Roman" w:cs="Times New Roman"/>
          <w:color w:val="000000"/>
          <w:szCs w:val="24"/>
        </w:rPr>
        <w:t xml:space="preserve">, 844 F.3d 1024, 1044-45 (9th Cir. 2016). </w:t>
      </w:r>
    </w:p>
    <w:p w14:paraId="1E42471D" w14:textId="77777777" w:rsidR="00180C2C" w:rsidRPr="00742622" w:rsidRDefault="00180C2C" w:rsidP="00180C2C">
      <w:pPr>
        <w:rPr>
          <w:rFonts w:eastAsia="Times New Roman" w:cs="Times New Roman"/>
          <w:color w:val="000000"/>
          <w:szCs w:val="24"/>
        </w:rPr>
      </w:pPr>
    </w:p>
    <w:p w14:paraId="415FDFDF" w14:textId="0CEB3AD5" w:rsidR="00F837F0" w:rsidRPr="00742622" w:rsidRDefault="00180C2C" w:rsidP="00180C2C">
      <w:pPr>
        <w:rPr>
          <w:rFonts w:eastAsia="Times New Roman" w:cs="Times New Roman"/>
          <w:color w:val="000000"/>
          <w:szCs w:val="24"/>
        </w:rPr>
      </w:pPr>
      <w:r w:rsidRPr="00742622">
        <w:rPr>
          <w:rFonts w:eastAsia="Times New Roman" w:cs="Times New Roman"/>
          <w:color w:val="000000"/>
          <w:szCs w:val="24"/>
        </w:rPr>
        <w:tab/>
        <w:t>Similarly, if the indictment charges attempt to commit economic espionage (18 U.S.C. § 1831(a)(4)), the jury should be instructed that the government is not required to prove that the information the defendant is alleged to have attempted to misappropriate was, in fact, a trade secret</w:t>
      </w:r>
      <w:r w:rsidR="00E97E0E">
        <w:rPr>
          <w:rFonts w:eastAsia="Times New Roman" w:cs="Times New Roman"/>
          <w:color w:val="000000"/>
          <w:szCs w:val="24"/>
        </w:rPr>
        <w:t xml:space="preserve">. </w:t>
      </w:r>
      <w:r w:rsidRPr="00742622">
        <w:rPr>
          <w:rFonts w:eastAsia="Times New Roman" w:cs="Times New Roman"/>
          <w:color w:val="000000"/>
          <w:szCs w:val="24"/>
        </w:rPr>
        <w:t>However, the government is required to prove the defendant reasonably believed that the information the defendant intended to misappropriate was a trade secret</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w:t>
      </w:r>
    </w:p>
    <w:p w14:paraId="161C3C04" w14:textId="77777777" w:rsidR="00F837F0" w:rsidRPr="00742622" w:rsidRDefault="00F837F0" w:rsidP="00F837F0">
      <w:pPr>
        <w:rPr>
          <w:rFonts w:eastAsia="Times New Roman" w:cs="Times New Roman"/>
          <w:color w:val="000000"/>
          <w:szCs w:val="24"/>
        </w:rPr>
      </w:pPr>
    </w:p>
    <w:p w14:paraId="54371C4D" w14:textId="011F3E28" w:rsidR="00F837F0" w:rsidRPr="00507EDB" w:rsidRDefault="00507EDB" w:rsidP="00507EDB">
      <w:pPr>
        <w:jc w:val="right"/>
        <w:rPr>
          <w:rFonts w:eastAsia="Times New Roman" w:cs="Times New Roman"/>
          <w:i/>
          <w:iCs/>
          <w:color w:val="000000"/>
          <w:szCs w:val="24"/>
        </w:rPr>
      </w:pPr>
      <w:r w:rsidRPr="00507EDB">
        <w:rPr>
          <w:rFonts w:eastAsia="Times New Roman" w:cs="Times New Roman"/>
          <w:i/>
          <w:iCs/>
          <w:color w:val="000000"/>
          <w:szCs w:val="24"/>
        </w:rPr>
        <w:t>Revised June 2021</w:t>
      </w:r>
    </w:p>
    <w:p w14:paraId="447172D2" w14:textId="59E3E0D9" w:rsidR="00F837F0" w:rsidRPr="00742622" w:rsidRDefault="00F837F0" w:rsidP="007A1AFA">
      <w:pPr>
        <w:pStyle w:val="Heading2"/>
      </w:pPr>
      <w:r w:rsidRPr="00742622">
        <w:br w:type="page"/>
      </w:r>
      <w:bookmarkStart w:id="2936" w:name="_Toc73698840"/>
      <w:bookmarkStart w:id="2937" w:name="_Toc83310911"/>
      <w:bookmarkStart w:id="2938" w:name="_Toc83362696"/>
      <w:bookmarkStart w:id="2939" w:name="_Toc83363105"/>
      <w:bookmarkStart w:id="2940" w:name="_Toc90310164"/>
      <w:bookmarkStart w:id="2941" w:name="_Toc90390022"/>
      <w:bookmarkStart w:id="2942" w:name="_Toc211607482"/>
      <w:r w:rsidRPr="00742622">
        <w:lastRenderedPageBreak/>
        <w:t>2</w:t>
      </w:r>
      <w:r w:rsidR="00B304E1">
        <w:t>3</w:t>
      </w:r>
      <w:r w:rsidRPr="00742622">
        <w:t xml:space="preserve">.15 </w:t>
      </w:r>
      <w:r w:rsidR="003D03AD" w:rsidRPr="00742622">
        <w:t xml:space="preserve">Theft of Trade Secrets </w:t>
      </w:r>
      <w:r w:rsidRPr="00742622">
        <w:t>(18 U.S.C. § 1832)</w:t>
      </w:r>
      <w:bookmarkEnd w:id="2936"/>
      <w:bookmarkEnd w:id="2937"/>
      <w:bookmarkEnd w:id="2938"/>
      <w:bookmarkEnd w:id="2939"/>
      <w:bookmarkEnd w:id="2940"/>
      <w:bookmarkEnd w:id="2941"/>
      <w:bookmarkEnd w:id="2942"/>
    </w:p>
    <w:p w14:paraId="4F4EC15F" w14:textId="77777777" w:rsidR="00F837F0" w:rsidRPr="00742622" w:rsidRDefault="00F837F0" w:rsidP="00F837F0">
      <w:pPr>
        <w:rPr>
          <w:rFonts w:eastAsia="Times New Roman" w:cs="Times New Roman"/>
          <w:color w:val="000000"/>
          <w:szCs w:val="24"/>
        </w:rPr>
      </w:pPr>
    </w:p>
    <w:p w14:paraId="1B5D469C" w14:textId="317B8F26"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The defendant is charged in [Count______ of] the indictment with theft of trade secrets in violation of Section 1832 of Title 18 of the United States Code</w:t>
      </w:r>
      <w:r w:rsidR="00E97E0E">
        <w:rPr>
          <w:rFonts w:eastAsia="Times New Roman" w:cs="Times New Roman"/>
          <w:color w:val="000000"/>
          <w:szCs w:val="24"/>
        </w:rPr>
        <w:t xml:space="preserv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46A9421" w14:textId="77777777" w:rsidR="00F837F0" w:rsidRPr="00742622" w:rsidRDefault="00F837F0" w:rsidP="00F837F0">
      <w:pPr>
        <w:rPr>
          <w:rFonts w:eastAsia="Times New Roman" w:cs="Times New Roman"/>
          <w:color w:val="000000"/>
          <w:szCs w:val="24"/>
        </w:rPr>
      </w:pPr>
    </w:p>
    <w:p w14:paraId="67C19E70" w14:textId="42BBA033"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First, the defendant intended to convert a trade secret to the economic benefit of </w:t>
      </w:r>
      <w:r w:rsidR="00FC112B">
        <w:rPr>
          <w:rFonts w:eastAsia="Times New Roman" w:cs="Times New Roman"/>
          <w:color w:val="000000"/>
          <w:szCs w:val="24"/>
        </w:rPr>
        <w:t xml:space="preserve">someone </w:t>
      </w:r>
      <w:r w:rsidRPr="00742622">
        <w:rPr>
          <w:rFonts w:eastAsia="Times New Roman" w:cs="Times New Roman"/>
          <w:color w:val="000000"/>
          <w:szCs w:val="24"/>
        </w:rPr>
        <w:t xml:space="preserve">other than the owner </w:t>
      </w:r>
      <w:r w:rsidR="00FC112B">
        <w:rPr>
          <w:rFonts w:eastAsia="Times New Roman" w:cs="Times New Roman"/>
          <w:color w:val="000000"/>
          <w:szCs w:val="24"/>
        </w:rPr>
        <w:t>of that trade secret</w:t>
      </w:r>
      <w:r w:rsidRPr="00742622">
        <w:rPr>
          <w:rFonts w:eastAsia="Times New Roman" w:cs="Times New Roman"/>
          <w:color w:val="000000"/>
          <w:szCs w:val="24"/>
        </w:rPr>
        <w:t>;</w:t>
      </w:r>
    </w:p>
    <w:p w14:paraId="09E81079" w14:textId="77777777" w:rsidR="00F837F0" w:rsidRPr="00742622" w:rsidRDefault="00F837F0" w:rsidP="00F837F0">
      <w:pPr>
        <w:rPr>
          <w:rFonts w:eastAsia="Times New Roman" w:cs="Times New Roman"/>
          <w:color w:val="000000"/>
          <w:szCs w:val="24"/>
        </w:rPr>
      </w:pPr>
    </w:p>
    <w:p w14:paraId="26CCA702"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Second, the trade secret is related to a [[product] [service]] [[used in] [intended for use in]] [[interstate] [foreign]] commerce;</w:t>
      </w:r>
    </w:p>
    <w:p w14:paraId="142FC249" w14:textId="77777777" w:rsidR="00F837F0" w:rsidRPr="00742622" w:rsidRDefault="00F837F0" w:rsidP="00F837F0">
      <w:pPr>
        <w:rPr>
          <w:rFonts w:eastAsia="Times New Roman" w:cs="Times New Roman"/>
          <w:color w:val="000000"/>
          <w:szCs w:val="24"/>
        </w:rPr>
      </w:pPr>
    </w:p>
    <w:p w14:paraId="073D13BC"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Third, the defendant [intended] [knew] that the offense would injure any owner of that trade secret;</w:t>
      </w:r>
    </w:p>
    <w:p w14:paraId="4D2AC307" w14:textId="77777777" w:rsidR="00F837F0" w:rsidRPr="00742622" w:rsidRDefault="00F837F0" w:rsidP="00F837F0">
      <w:pPr>
        <w:rPr>
          <w:rFonts w:eastAsia="Times New Roman" w:cs="Times New Roman"/>
          <w:color w:val="000000"/>
          <w:szCs w:val="24"/>
        </w:rPr>
      </w:pPr>
    </w:p>
    <w:p w14:paraId="7C88B210"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Fourth, the defendant knowingly:</w:t>
      </w:r>
    </w:p>
    <w:p w14:paraId="23241DCE" w14:textId="77777777" w:rsidR="00F837F0" w:rsidRPr="00742622" w:rsidRDefault="00F837F0" w:rsidP="00F837F0">
      <w:pPr>
        <w:rPr>
          <w:rFonts w:eastAsia="Times New Roman" w:cs="Times New Roman"/>
          <w:color w:val="000000"/>
          <w:szCs w:val="24"/>
        </w:rPr>
      </w:pPr>
    </w:p>
    <w:p w14:paraId="3B982368" w14:textId="2D5165FB"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[[stole] [without authorization [appropriated] [took] [carried away] [concealed]] [obtained by fraud] [obtained by artifice] [</w:t>
      </w:r>
      <w:r w:rsidR="00184BAF" w:rsidRPr="00742622">
        <w:rPr>
          <w:rFonts w:eastAsia="Times New Roman" w:cs="Times New Roman"/>
          <w:color w:val="000000"/>
          <w:szCs w:val="24"/>
        </w:rPr>
        <w:t>obtained by</w:t>
      </w:r>
      <w:r w:rsidRPr="00742622">
        <w:rPr>
          <w:rFonts w:eastAsia="Times New Roman" w:cs="Times New Roman"/>
          <w:color w:val="000000"/>
          <w:szCs w:val="24"/>
        </w:rPr>
        <w:t xml:space="preserve"> deception] such information];</w:t>
      </w:r>
    </w:p>
    <w:p w14:paraId="56930FC4" w14:textId="77777777" w:rsidR="00F837F0" w:rsidRPr="00742622" w:rsidRDefault="00F837F0" w:rsidP="00F837F0">
      <w:pPr>
        <w:rPr>
          <w:rFonts w:eastAsia="Times New Roman" w:cs="Times New Roman"/>
          <w:color w:val="000000"/>
          <w:szCs w:val="24"/>
        </w:rPr>
      </w:pPr>
    </w:p>
    <w:p w14:paraId="62D0BAE0"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i/>
          <w:color w:val="000000"/>
          <w:szCs w:val="24"/>
        </w:rPr>
        <w:t>or</w:t>
      </w:r>
    </w:p>
    <w:p w14:paraId="7C9E1A0F" w14:textId="77777777" w:rsidR="00F837F0" w:rsidRPr="00742622" w:rsidRDefault="00F837F0" w:rsidP="00F837F0">
      <w:pPr>
        <w:rPr>
          <w:rFonts w:eastAsia="Times New Roman" w:cs="Times New Roman"/>
          <w:color w:val="000000"/>
          <w:szCs w:val="24"/>
        </w:rPr>
      </w:pPr>
    </w:p>
    <w:p w14:paraId="585AA6DC"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[without authorization [copied] [duplicated] [sketched] [drew] [photographed] [downloaded] [uploaded] [altered] [destroyed] [photocopied] [replicated] [transmitted] [delivered] [sent] [mailed] [communicated] [conveyed] such information];</w:t>
      </w:r>
    </w:p>
    <w:p w14:paraId="28C0380A" w14:textId="77777777" w:rsidR="00F837F0" w:rsidRPr="00742622" w:rsidRDefault="00F837F0" w:rsidP="00F837F0">
      <w:pPr>
        <w:rPr>
          <w:rFonts w:eastAsia="Times New Roman" w:cs="Times New Roman"/>
          <w:color w:val="000000"/>
          <w:szCs w:val="24"/>
        </w:rPr>
      </w:pPr>
    </w:p>
    <w:p w14:paraId="7132A39C"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i/>
          <w:color w:val="000000"/>
          <w:szCs w:val="24"/>
        </w:rPr>
        <w:t>or</w:t>
      </w:r>
    </w:p>
    <w:p w14:paraId="3EBB788E" w14:textId="77777777" w:rsidR="00F837F0" w:rsidRPr="00742622" w:rsidRDefault="00F837F0" w:rsidP="00F837F0">
      <w:pPr>
        <w:rPr>
          <w:rFonts w:eastAsia="Times New Roman" w:cs="Times New Roman"/>
          <w:color w:val="000000"/>
          <w:szCs w:val="24"/>
        </w:rPr>
      </w:pPr>
    </w:p>
    <w:p w14:paraId="390CB42E"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[[received] [bought] [possessed] such information, knowing the same to have been [stolen] [appropriated without authorization] [obtained without authorization] [converted without authorization]].</w:t>
      </w:r>
    </w:p>
    <w:p w14:paraId="37692553" w14:textId="77777777" w:rsidR="00F837F0" w:rsidRPr="00742622" w:rsidRDefault="00F837F0" w:rsidP="00F837F0">
      <w:pPr>
        <w:rPr>
          <w:rFonts w:eastAsia="Times New Roman" w:cs="Times New Roman"/>
          <w:color w:val="000000"/>
          <w:szCs w:val="24"/>
        </w:rPr>
      </w:pPr>
    </w:p>
    <w:p w14:paraId="57C9A81C"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E431488" w14:textId="77777777" w:rsidR="00F837F0" w:rsidRPr="00742622" w:rsidRDefault="00F837F0" w:rsidP="00F837F0">
      <w:pPr>
        <w:rPr>
          <w:rFonts w:eastAsia="Times New Roman" w:cs="Times New Roman"/>
          <w:color w:val="000000"/>
          <w:szCs w:val="24"/>
        </w:rPr>
      </w:pPr>
    </w:p>
    <w:p w14:paraId="1B6E423F" w14:textId="75343072" w:rsidR="00180C2C" w:rsidRPr="00742622" w:rsidRDefault="00F837F0" w:rsidP="00180C2C">
      <w:pPr>
        <w:rPr>
          <w:rFonts w:eastAsia="Times New Roman" w:cs="Times New Roman"/>
          <w:color w:val="000000"/>
          <w:szCs w:val="24"/>
        </w:rPr>
      </w:pPr>
      <w:r w:rsidRPr="00742622">
        <w:rPr>
          <w:rFonts w:eastAsia="Times New Roman" w:cs="Times New Roman"/>
          <w:color w:val="000000"/>
          <w:szCs w:val="24"/>
        </w:rPr>
        <w:tab/>
      </w:r>
      <w:bookmarkStart w:id="2943" w:name="_Hlk112159064"/>
      <w:r w:rsidR="00180C2C" w:rsidRPr="00742622">
        <w:rPr>
          <w:rFonts w:eastAsia="Times New Roman" w:cs="Times New Roman"/>
          <w:color w:val="000000"/>
          <w:szCs w:val="24"/>
        </w:rPr>
        <w:t>Use this instruction in “general</w:t>
      </w:r>
      <w:r w:rsidR="00180C2C">
        <w:rPr>
          <w:rFonts w:eastAsia="Times New Roman" w:cs="Times New Roman"/>
          <w:color w:val="000000"/>
          <w:szCs w:val="24"/>
        </w:rPr>
        <w:t xml:space="preserve"> criminal</w:t>
      </w:r>
      <w:r w:rsidR="00180C2C" w:rsidRPr="00742622">
        <w:rPr>
          <w:rFonts w:eastAsia="Times New Roman" w:cs="Times New Roman"/>
          <w:color w:val="000000"/>
          <w:szCs w:val="24"/>
        </w:rPr>
        <w:t xml:space="preserve"> trade secrets” cases in which the benefit is “economic,” and not for the benefit of a foreign government or instrumentality</w:t>
      </w:r>
      <w:r w:rsidR="00E97E0E">
        <w:rPr>
          <w:rFonts w:eastAsia="Times New Roman" w:cs="Times New Roman"/>
          <w:color w:val="000000"/>
          <w:szCs w:val="24"/>
        </w:rPr>
        <w:t xml:space="preserve">. </w:t>
      </w:r>
      <w:r w:rsidR="00180C2C" w:rsidRPr="00742622">
        <w:rPr>
          <w:rFonts w:eastAsia="Times New Roman" w:cs="Times New Roman"/>
          <w:i/>
          <w:color w:val="000000"/>
          <w:szCs w:val="24"/>
        </w:rPr>
        <w:t>United States v. Liew</w:t>
      </w:r>
      <w:r w:rsidR="00180C2C" w:rsidRPr="00742622">
        <w:rPr>
          <w:rFonts w:eastAsia="Times New Roman" w:cs="Times New Roman"/>
          <w:color w:val="000000"/>
          <w:szCs w:val="24"/>
        </w:rPr>
        <w:t>, 856 F.3d 585, 597 (9th Cir. 2017)</w:t>
      </w:r>
      <w:r w:rsidR="00180C2C">
        <w:rPr>
          <w:rFonts w:eastAsia="Times New Roman" w:cs="Times New Roman"/>
          <w:color w:val="000000"/>
          <w:szCs w:val="24"/>
        </w:rPr>
        <w:t xml:space="preserve"> (</w:t>
      </w:r>
      <w:r w:rsidR="00507EDB">
        <w:rPr>
          <w:rFonts w:eastAsia="Times New Roman" w:cs="Times New Roman"/>
          <w:color w:val="000000"/>
          <w:szCs w:val="24"/>
        </w:rPr>
        <w:t xml:space="preserve">quoting </w:t>
      </w:r>
      <w:r w:rsidR="00507EDB" w:rsidRPr="00507EDB">
        <w:rPr>
          <w:rFonts w:eastAsia="Times New Roman" w:cs="Times New Roman"/>
          <w:i/>
          <w:iCs/>
          <w:color w:val="000000"/>
          <w:szCs w:val="24"/>
        </w:rPr>
        <w:t>United States v. Hsu</w:t>
      </w:r>
      <w:r w:rsidR="00507EDB">
        <w:rPr>
          <w:rFonts w:eastAsia="Times New Roman" w:cs="Times New Roman"/>
          <w:color w:val="000000"/>
          <w:szCs w:val="24"/>
        </w:rPr>
        <w:t>, 155 F.3d 189, 195-96 (3d Cir. 1998)</w:t>
      </w:r>
      <w:r w:rsidR="00180C2C">
        <w:rPr>
          <w:rFonts w:eastAsia="Times New Roman" w:cs="Times New Roman"/>
          <w:color w:val="000000"/>
          <w:szCs w:val="24"/>
        </w:rPr>
        <w:t>)</w:t>
      </w:r>
      <w:r w:rsidR="00180C2C" w:rsidRPr="00742622">
        <w:rPr>
          <w:rFonts w:eastAsia="Times New Roman" w:cs="Times New Roman"/>
          <w:color w:val="000000"/>
          <w:szCs w:val="24"/>
        </w:rPr>
        <w:t>.</w:t>
      </w:r>
    </w:p>
    <w:bookmarkEnd w:id="2943"/>
    <w:p w14:paraId="6FF031D7" w14:textId="77777777" w:rsidR="00180C2C" w:rsidRPr="00742622" w:rsidRDefault="00180C2C" w:rsidP="00180C2C">
      <w:pPr>
        <w:rPr>
          <w:rFonts w:eastAsia="Times New Roman" w:cs="Times New Roman"/>
          <w:color w:val="000000"/>
          <w:szCs w:val="24"/>
        </w:rPr>
      </w:pPr>
    </w:p>
    <w:p w14:paraId="6CB505D4" w14:textId="520AF0FD"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If the indictment charges conspiracy to commit theft of trade secrets (18 U.S.C. § 1832(a)(5)), the jury should be instructed that it is not necessary for the government to prove that the information the alleged conspirators intended to convert was, in fact, a trade secret</w:t>
      </w:r>
      <w:r w:rsidR="00E97E0E">
        <w:rPr>
          <w:rFonts w:eastAsia="Times New Roman" w:cs="Times New Roman"/>
          <w:color w:val="000000"/>
          <w:szCs w:val="24"/>
        </w:rPr>
        <w:t xml:space="preserve">. </w:t>
      </w:r>
      <w:r w:rsidRPr="00742622">
        <w:rPr>
          <w:rFonts w:eastAsia="Times New Roman" w:cs="Times New Roman"/>
          <w:color w:val="000000"/>
          <w:szCs w:val="24"/>
        </w:rPr>
        <w:t xml:space="preserve">What is required is proof beyond a reasonable doubt that the defendant and at least one other member of the conspiracy knowingly agreed to convert information that they reasonably believed was a trade </w:t>
      </w:r>
      <w:r w:rsidRPr="00742622">
        <w:rPr>
          <w:rFonts w:eastAsia="Times New Roman" w:cs="Times New Roman"/>
          <w:color w:val="000000"/>
          <w:szCs w:val="24"/>
        </w:rPr>
        <w:lastRenderedPageBreak/>
        <w:t>secret and did so for the economic benefit of anyone other than the owner</w:t>
      </w:r>
      <w:r w:rsidR="00E97E0E">
        <w:rPr>
          <w:rFonts w:eastAsia="Times New Roman" w:cs="Times New Roman"/>
          <w:color w:val="000000"/>
          <w:szCs w:val="24"/>
        </w:rPr>
        <w:t xml:space="preserve">. </w:t>
      </w:r>
      <w:r w:rsidRPr="00742622">
        <w:rPr>
          <w:rFonts w:eastAsia="Times New Roman" w:cs="Times New Roman"/>
          <w:color w:val="000000"/>
          <w:szCs w:val="24"/>
        </w:rPr>
        <w:t xml:space="preserve">This is because </w:t>
      </w:r>
      <w:r>
        <w:rPr>
          <w:rFonts w:eastAsia="Times New Roman" w:cs="Times New Roman"/>
          <w:color w:val="000000"/>
          <w:szCs w:val="24"/>
        </w:rPr>
        <w:t>the</w:t>
      </w:r>
      <w:r w:rsidRPr="00742622">
        <w:rPr>
          <w:rFonts w:eastAsia="Times New Roman" w:cs="Times New Roman"/>
          <w:color w:val="000000"/>
          <w:szCs w:val="24"/>
        </w:rPr>
        <w:t xml:space="preserve"> defendant’s guilt or innocence on this charge depends on what he believed the circumstances to be, not what they actually were</w:t>
      </w:r>
      <w:r w:rsidR="00E97E0E">
        <w:rPr>
          <w:rFonts w:eastAsia="Times New Roman" w:cs="Times New Roman"/>
          <w:color w:val="000000"/>
          <w:szCs w:val="24"/>
        </w:rPr>
        <w:t xml:space="preserve">. </w:t>
      </w:r>
      <w:r>
        <w:rPr>
          <w:rFonts w:eastAsia="Times New Roman" w:cs="Times New Roman"/>
          <w:i/>
          <w:iCs/>
          <w:color w:val="000000"/>
          <w:szCs w:val="24"/>
        </w:rPr>
        <w:t xml:space="preserve">See </w:t>
      </w:r>
      <w:r w:rsidRPr="00742622">
        <w:rPr>
          <w:rFonts w:eastAsia="Times New Roman" w:cs="Times New Roman"/>
          <w:i/>
          <w:color w:val="000000"/>
          <w:szCs w:val="24"/>
        </w:rPr>
        <w:t>Liew</w:t>
      </w:r>
      <w:r w:rsidRPr="00742622">
        <w:rPr>
          <w:rFonts w:eastAsia="Times New Roman" w:cs="Times New Roman"/>
          <w:color w:val="000000"/>
          <w:szCs w:val="24"/>
        </w:rPr>
        <w:t>, 856 F.3d</w:t>
      </w:r>
      <w:r>
        <w:rPr>
          <w:rFonts w:eastAsia="Times New Roman" w:cs="Times New Roman"/>
          <w:color w:val="000000"/>
          <w:szCs w:val="24"/>
        </w:rPr>
        <w:t xml:space="preserve"> at</w:t>
      </w:r>
      <w:r w:rsidRPr="00742622">
        <w:rPr>
          <w:rFonts w:eastAsia="Times New Roman" w:cs="Times New Roman"/>
          <w:color w:val="000000"/>
          <w:szCs w:val="24"/>
        </w:rPr>
        <w:t xml:space="preserve"> 594, 600; </w:t>
      </w:r>
      <w:r w:rsidRPr="00742622">
        <w:rPr>
          <w:rFonts w:eastAsia="Times New Roman" w:cs="Times New Roman"/>
          <w:i/>
          <w:color w:val="000000"/>
          <w:szCs w:val="24"/>
        </w:rPr>
        <w:t>United States v. Nosal</w:t>
      </w:r>
      <w:r w:rsidRPr="00742622">
        <w:rPr>
          <w:rFonts w:eastAsia="Times New Roman" w:cs="Times New Roman"/>
          <w:color w:val="000000"/>
          <w:szCs w:val="24"/>
        </w:rPr>
        <w:t xml:space="preserve">, 844 F.3d 1024, 1044-45 (9th Cir. 2016). </w:t>
      </w:r>
    </w:p>
    <w:p w14:paraId="77AD989D" w14:textId="77777777" w:rsidR="00180C2C" w:rsidRPr="00742622" w:rsidRDefault="00180C2C" w:rsidP="00180C2C">
      <w:pPr>
        <w:rPr>
          <w:rFonts w:eastAsia="Times New Roman" w:cs="Times New Roman"/>
          <w:color w:val="000000"/>
          <w:szCs w:val="24"/>
        </w:rPr>
      </w:pPr>
    </w:p>
    <w:p w14:paraId="0F49D455" w14:textId="07C5AAE8" w:rsidR="00F837F0" w:rsidRPr="00742622" w:rsidRDefault="00180C2C" w:rsidP="00180C2C">
      <w:pPr>
        <w:rPr>
          <w:rFonts w:eastAsia="Times New Roman" w:cs="Times New Roman"/>
          <w:color w:val="000000"/>
          <w:szCs w:val="24"/>
        </w:rPr>
      </w:pPr>
      <w:r w:rsidRPr="00742622">
        <w:rPr>
          <w:rFonts w:eastAsia="Times New Roman" w:cs="Times New Roman"/>
          <w:color w:val="000000"/>
          <w:szCs w:val="24"/>
        </w:rPr>
        <w:tab/>
        <w:t>Similarly, if the indictment charges attempt to commit theft of trade secrets (18 U.S.C. § 1832(a)(4)), the jury should be instructed that the government is not required to prove that the information the defendant is alleged to have attempted to convert was, in fact, a trade secret</w:t>
      </w:r>
      <w:r w:rsidR="00E97E0E">
        <w:rPr>
          <w:rFonts w:eastAsia="Times New Roman" w:cs="Times New Roman"/>
          <w:color w:val="000000"/>
          <w:szCs w:val="24"/>
        </w:rPr>
        <w:t xml:space="preserve">. </w:t>
      </w:r>
      <w:r w:rsidRPr="00742622">
        <w:rPr>
          <w:rFonts w:eastAsia="Times New Roman" w:cs="Times New Roman"/>
          <w:color w:val="000000"/>
          <w:szCs w:val="24"/>
        </w:rPr>
        <w:t>However, the government is required to prove the defendant reasonably believed that the information the defendant intended to convert was a trade secret</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w:t>
      </w:r>
    </w:p>
    <w:p w14:paraId="1E6384FE" w14:textId="77777777" w:rsidR="00F837F0" w:rsidRPr="00742622" w:rsidRDefault="00F837F0" w:rsidP="00F837F0">
      <w:pPr>
        <w:rPr>
          <w:rFonts w:eastAsia="Times New Roman" w:cs="Times New Roman"/>
          <w:color w:val="000000"/>
          <w:szCs w:val="24"/>
        </w:rPr>
      </w:pPr>
    </w:p>
    <w:p w14:paraId="6AF1BC05" w14:textId="22581477" w:rsidR="00F837F0" w:rsidRPr="00507EDB" w:rsidRDefault="00507EDB" w:rsidP="00507EDB">
      <w:pPr>
        <w:jc w:val="right"/>
        <w:rPr>
          <w:rFonts w:eastAsia="Times New Roman" w:cs="Times New Roman"/>
          <w:i/>
          <w:iCs/>
          <w:color w:val="000000"/>
          <w:szCs w:val="24"/>
        </w:rPr>
      </w:pPr>
      <w:r w:rsidRPr="00507EDB">
        <w:rPr>
          <w:rFonts w:eastAsia="Times New Roman" w:cs="Times New Roman"/>
          <w:i/>
          <w:iCs/>
          <w:color w:val="000000"/>
          <w:szCs w:val="24"/>
        </w:rPr>
        <w:t>Revised June 2021</w:t>
      </w:r>
    </w:p>
    <w:p w14:paraId="28342678" w14:textId="50563EF4" w:rsidR="00F837F0" w:rsidRPr="00742622" w:rsidRDefault="00F837F0" w:rsidP="007A1AFA">
      <w:pPr>
        <w:pStyle w:val="Heading2"/>
      </w:pPr>
      <w:r w:rsidRPr="00742622">
        <w:br w:type="page"/>
      </w:r>
      <w:bookmarkStart w:id="2944" w:name="_Toc73698841"/>
      <w:bookmarkStart w:id="2945" w:name="_Toc83310912"/>
      <w:bookmarkStart w:id="2946" w:name="_Toc83362697"/>
      <w:bookmarkStart w:id="2947" w:name="_Toc83363106"/>
      <w:bookmarkStart w:id="2948" w:name="_Toc90310165"/>
      <w:bookmarkStart w:id="2949" w:name="_Toc90390023"/>
      <w:bookmarkStart w:id="2950" w:name="_Toc211607483"/>
      <w:bookmarkStart w:id="2951" w:name="_Hlk90572284"/>
      <w:r w:rsidRPr="00742622">
        <w:lastRenderedPageBreak/>
        <w:t>2</w:t>
      </w:r>
      <w:r w:rsidR="00B304E1">
        <w:t>3</w:t>
      </w:r>
      <w:r w:rsidRPr="00742622">
        <w:t xml:space="preserve">.16 </w:t>
      </w:r>
      <w:r w:rsidR="003D03AD" w:rsidRPr="00742622">
        <w:t>Trade Secret—Defined</w:t>
      </w:r>
      <w:r w:rsidRPr="00742622">
        <w:t xml:space="preserve"> (18 U.S.C. § 1839(3))</w:t>
      </w:r>
      <w:bookmarkEnd w:id="2944"/>
      <w:bookmarkEnd w:id="2945"/>
      <w:bookmarkEnd w:id="2946"/>
      <w:bookmarkEnd w:id="2947"/>
      <w:bookmarkEnd w:id="2948"/>
      <w:bookmarkEnd w:id="2949"/>
      <w:bookmarkEnd w:id="2950"/>
    </w:p>
    <w:p w14:paraId="73B48DC7" w14:textId="77777777" w:rsidR="00F837F0" w:rsidRPr="00742622" w:rsidRDefault="00F837F0" w:rsidP="00F837F0">
      <w:pPr>
        <w:rPr>
          <w:rFonts w:eastAsia="Times New Roman" w:cs="Times New Roman"/>
          <w:color w:val="000000"/>
          <w:szCs w:val="24"/>
        </w:rPr>
      </w:pPr>
    </w:p>
    <w:p w14:paraId="70613F18" w14:textId="77777777" w:rsidR="00180C2C" w:rsidRPr="00742622" w:rsidRDefault="00F837F0" w:rsidP="00180C2C">
      <w:pPr>
        <w:rPr>
          <w:rFonts w:eastAsia="Times New Roman" w:cs="Times New Roman"/>
          <w:color w:val="000000"/>
          <w:szCs w:val="24"/>
        </w:rPr>
      </w:pPr>
      <w:r w:rsidRPr="00742622">
        <w:rPr>
          <w:rFonts w:eastAsia="Times New Roman" w:cs="Times New Roman"/>
          <w:color w:val="000000"/>
          <w:szCs w:val="24"/>
        </w:rPr>
        <w:tab/>
      </w:r>
      <w:r w:rsidR="00180C2C" w:rsidRPr="00742622">
        <w:rPr>
          <w:rFonts w:eastAsia="Times New Roman" w:cs="Times New Roman"/>
          <w:color w:val="000000"/>
          <w:szCs w:val="24"/>
        </w:rPr>
        <w:t>The term “trade secret” means all forms and types of financial, business, scientific, technical, economic, or engineering information, including patterns, plans, compilations, program</w:t>
      </w:r>
      <w:r w:rsidR="00180C2C">
        <w:rPr>
          <w:rFonts w:eastAsia="Times New Roman" w:cs="Times New Roman"/>
          <w:color w:val="000000"/>
          <w:szCs w:val="24"/>
        </w:rPr>
        <w:t xml:space="preserve"> </w:t>
      </w:r>
      <w:r w:rsidR="00180C2C" w:rsidRPr="00742622">
        <w:rPr>
          <w:rFonts w:eastAsia="Times New Roman" w:cs="Times New Roman"/>
          <w:color w:val="000000"/>
          <w:szCs w:val="24"/>
        </w:rPr>
        <w:t>devices, formulas, designs, prototypes, methods, techniques, processes, procedures, programs, or codes, whether tangible or intangible, and whether or how stored, compiled, or memorialized physically, electronically, graphically, photographically, or in writing, if:</w:t>
      </w:r>
    </w:p>
    <w:p w14:paraId="5DBE65AA" w14:textId="77777777" w:rsidR="00180C2C" w:rsidRPr="00742622" w:rsidRDefault="00180C2C" w:rsidP="00180C2C">
      <w:pPr>
        <w:rPr>
          <w:rFonts w:eastAsia="Times New Roman" w:cs="Times New Roman"/>
          <w:color w:val="000000"/>
          <w:szCs w:val="24"/>
        </w:rPr>
      </w:pPr>
    </w:p>
    <w:p w14:paraId="6C4F24F7" w14:textId="5AC741F4" w:rsidR="00180C2C" w:rsidRPr="00742622" w:rsidRDefault="002A36FD" w:rsidP="002A36FD">
      <w:pPr>
        <w:ind w:left="720"/>
        <w:rPr>
          <w:rFonts w:eastAsia="Times New Roman" w:cs="Times New Roman"/>
          <w:color w:val="000000"/>
          <w:szCs w:val="24"/>
        </w:rPr>
      </w:pPr>
      <w:r>
        <w:rPr>
          <w:rFonts w:eastAsia="Times New Roman" w:cs="Times New Roman"/>
          <w:color w:val="000000"/>
          <w:szCs w:val="24"/>
        </w:rPr>
        <w:t>First, t</w:t>
      </w:r>
      <w:r w:rsidR="00180C2C" w:rsidRPr="00742622">
        <w:rPr>
          <w:rFonts w:eastAsia="Times New Roman" w:cs="Times New Roman"/>
          <w:color w:val="000000"/>
          <w:szCs w:val="24"/>
        </w:rPr>
        <w:t>he information is actually secret because it is not generally known to or readily ascertainable through proper means by another person who can obtain economic value from the disclosure or use of the information;</w:t>
      </w:r>
    </w:p>
    <w:p w14:paraId="3349FB63" w14:textId="77777777" w:rsidR="00180C2C" w:rsidRPr="00742622" w:rsidRDefault="00180C2C" w:rsidP="00180C2C">
      <w:pPr>
        <w:ind w:left="1440" w:hanging="720"/>
        <w:rPr>
          <w:rFonts w:eastAsia="Times New Roman" w:cs="Times New Roman"/>
          <w:color w:val="000000"/>
          <w:szCs w:val="24"/>
        </w:rPr>
      </w:pPr>
    </w:p>
    <w:p w14:paraId="383DCEEB" w14:textId="256FAAA8" w:rsidR="00180C2C" w:rsidRPr="00742622" w:rsidRDefault="002A36FD" w:rsidP="002A36FD">
      <w:pPr>
        <w:ind w:left="720"/>
        <w:rPr>
          <w:rFonts w:eastAsia="Times New Roman" w:cs="Times New Roman"/>
          <w:color w:val="000000"/>
          <w:szCs w:val="24"/>
        </w:rPr>
      </w:pPr>
      <w:r>
        <w:rPr>
          <w:rFonts w:eastAsia="Times New Roman" w:cs="Times New Roman"/>
          <w:color w:val="000000"/>
          <w:szCs w:val="24"/>
        </w:rPr>
        <w:t xml:space="preserve">Second, </w:t>
      </w:r>
      <w:r w:rsidR="00180C2C" w:rsidRPr="00742622">
        <w:rPr>
          <w:rFonts w:eastAsia="Times New Roman" w:cs="Times New Roman"/>
          <w:color w:val="000000"/>
          <w:szCs w:val="24"/>
        </w:rPr>
        <w:t>the owner thereof has taken reasonable measures to keep such information secret; and</w:t>
      </w:r>
    </w:p>
    <w:p w14:paraId="3637F1ED" w14:textId="77777777" w:rsidR="00180C2C" w:rsidRPr="00742622" w:rsidRDefault="00180C2C" w:rsidP="002A36FD">
      <w:pPr>
        <w:ind w:left="720"/>
        <w:rPr>
          <w:rFonts w:eastAsia="Times New Roman" w:cs="Times New Roman"/>
          <w:color w:val="000000"/>
          <w:szCs w:val="24"/>
        </w:rPr>
      </w:pPr>
    </w:p>
    <w:p w14:paraId="1B48E1CC" w14:textId="4D0E3015" w:rsidR="00180C2C" w:rsidRPr="00742622" w:rsidRDefault="002A36FD" w:rsidP="002A36FD">
      <w:pPr>
        <w:ind w:left="720"/>
        <w:rPr>
          <w:rFonts w:eastAsia="Times New Roman" w:cs="Times New Roman"/>
          <w:color w:val="000000"/>
          <w:szCs w:val="24"/>
        </w:rPr>
      </w:pPr>
      <w:r>
        <w:rPr>
          <w:rFonts w:eastAsia="Times New Roman" w:cs="Times New Roman"/>
          <w:color w:val="000000"/>
          <w:szCs w:val="24"/>
        </w:rPr>
        <w:t xml:space="preserve">Third, </w:t>
      </w:r>
      <w:r w:rsidR="00180C2C" w:rsidRPr="00742622">
        <w:rPr>
          <w:rFonts w:eastAsia="Times New Roman" w:cs="Times New Roman"/>
          <w:color w:val="000000"/>
          <w:szCs w:val="24"/>
        </w:rPr>
        <w:t>the information derives independent economic value, actual or potential, from being secret.</w:t>
      </w:r>
    </w:p>
    <w:p w14:paraId="560B1AA3" w14:textId="77777777" w:rsidR="00180C2C" w:rsidRPr="00742622" w:rsidRDefault="00180C2C" w:rsidP="00180C2C">
      <w:pPr>
        <w:rPr>
          <w:rFonts w:eastAsia="Times New Roman" w:cs="Times New Roman"/>
          <w:color w:val="000000"/>
          <w:szCs w:val="24"/>
        </w:rPr>
      </w:pPr>
    </w:p>
    <w:p w14:paraId="0309BCA8" w14:textId="66E32C58"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In addition, facts and information acquired by an employee, whether by memorization or some other means, in the course of his or her employment may potentially be trade secrets, but only if they meet the definition of a trade secret set forth above</w:t>
      </w:r>
      <w:r w:rsidR="00E97E0E">
        <w:rPr>
          <w:rFonts w:eastAsia="Times New Roman" w:cs="Times New Roman"/>
          <w:color w:val="000000"/>
          <w:szCs w:val="24"/>
        </w:rPr>
        <w:t xml:space="preserve">. </w:t>
      </w:r>
      <w:r w:rsidRPr="00742622">
        <w:rPr>
          <w:rFonts w:eastAsia="Times New Roman" w:cs="Times New Roman"/>
          <w:color w:val="000000"/>
          <w:szCs w:val="24"/>
        </w:rPr>
        <w:t>However, the personal skills, talents</w:t>
      </w:r>
      <w:r w:rsidR="00507EDB">
        <w:rPr>
          <w:rFonts w:eastAsia="Times New Roman" w:cs="Times New Roman"/>
          <w:color w:val="000000"/>
          <w:szCs w:val="24"/>
        </w:rPr>
        <w:t>,</w:t>
      </w:r>
      <w:r w:rsidRPr="00742622">
        <w:rPr>
          <w:rFonts w:eastAsia="Times New Roman" w:cs="Times New Roman"/>
          <w:color w:val="000000"/>
          <w:szCs w:val="24"/>
        </w:rPr>
        <w:t xml:space="preserve"> or abilities that an employee develops at his place of employment are not trade secrets.</w:t>
      </w:r>
    </w:p>
    <w:p w14:paraId="2797198D" w14:textId="77777777" w:rsidR="00180C2C" w:rsidRPr="00742622" w:rsidRDefault="00180C2C" w:rsidP="00180C2C">
      <w:pPr>
        <w:rPr>
          <w:rFonts w:eastAsia="Times New Roman" w:cs="Times New Roman"/>
          <w:color w:val="000000"/>
          <w:szCs w:val="24"/>
        </w:rPr>
      </w:pPr>
    </w:p>
    <w:p w14:paraId="19C664FB" w14:textId="3A15C558" w:rsidR="00F837F0" w:rsidRPr="00742622" w:rsidRDefault="00180C2C" w:rsidP="00180C2C">
      <w:pPr>
        <w:rPr>
          <w:rFonts w:eastAsia="Times New Roman" w:cs="Times New Roman"/>
          <w:color w:val="000000"/>
          <w:szCs w:val="24"/>
        </w:rPr>
      </w:pPr>
      <w:r w:rsidRPr="00742622">
        <w:rPr>
          <w:rFonts w:eastAsia="Times New Roman" w:cs="Times New Roman"/>
          <w:color w:val="000000"/>
          <w:szCs w:val="24"/>
        </w:rPr>
        <w:tab/>
        <w:t>The term “trade secret” can include compilations of public information when combined or compiled in a novel way, even if a portion or every individual portion of that compilation is generally known</w:t>
      </w:r>
      <w:r w:rsidR="00E97E0E">
        <w:rPr>
          <w:rFonts w:eastAsia="Times New Roman" w:cs="Times New Roman"/>
          <w:color w:val="000000"/>
          <w:szCs w:val="24"/>
        </w:rPr>
        <w:t xml:space="preserve">. </w:t>
      </w:r>
      <w:r w:rsidRPr="00742622">
        <w:rPr>
          <w:rFonts w:eastAsia="Times New Roman" w:cs="Times New Roman"/>
          <w:color w:val="000000"/>
          <w:szCs w:val="24"/>
        </w:rPr>
        <w:t>Combinations or compilations of public information from a variety of different sources, when combined or compiled in a novel way, can be a trade secret</w:t>
      </w:r>
      <w:r w:rsidR="00E97E0E">
        <w:rPr>
          <w:rFonts w:eastAsia="Times New Roman" w:cs="Times New Roman"/>
          <w:color w:val="000000"/>
          <w:szCs w:val="24"/>
        </w:rPr>
        <w:t xml:space="preserve">. </w:t>
      </w:r>
      <w:r w:rsidRPr="00742622">
        <w:rPr>
          <w:rFonts w:eastAsia="Times New Roman" w:cs="Times New Roman"/>
          <w:color w:val="000000"/>
          <w:szCs w:val="24"/>
        </w:rPr>
        <w:t xml:space="preserve">In such a case, if a portion of the trade secret is generally known or even if every individual portion of the trade secret is generally known, the compilation or combination of information may still qualify as a trade secret if it meets the definition of a trade secret set forth </w:t>
      </w:r>
      <w:r>
        <w:rPr>
          <w:rFonts w:eastAsia="Times New Roman" w:cs="Times New Roman"/>
          <w:color w:val="000000"/>
          <w:szCs w:val="24"/>
        </w:rPr>
        <w:t>above</w:t>
      </w:r>
      <w:r w:rsidR="00F837F0" w:rsidRPr="00742622">
        <w:rPr>
          <w:rFonts w:eastAsia="Times New Roman" w:cs="Times New Roman"/>
          <w:color w:val="000000"/>
          <w:szCs w:val="24"/>
        </w:rPr>
        <w:t>.</w:t>
      </w:r>
    </w:p>
    <w:p w14:paraId="6B1CA256" w14:textId="77777777" w:rsidR="00F837F0" w:rsidRPr="00742622" w:rsidRDefault="00F837F0" w:rsidP="00F837F0">
      <w:pPr>
        <w:rPr>
          <w:rFonts w:eastAsia="Times New Roman" w:cs="Times New Roman"/>
          <w:color w:val="000000"/>
          <w:szCs w:val="24"/>
        </w:rPr>
      </w:pPr>
    </w:p>
    <w:p w14:paraId="448C9D13"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172C807" w14:textId="77777777" w:rsidR="00F837F0" w:rsidRPr="00742622" w:rsidRDefault="00F837F0" w:rsidP="00F837F0">
      <w:pPr>
        <w:rPr>
          <w:rFonts w:eastAsia="Times New Roman" w:cs="Times New Roman"/>
          <w:color w:val="000000"/>
          <w:szCs w:val="24"/>
        </w:rPr>
      </w:pPr>
    </w:p>
    <w:p w14:paraId="365E4AC7" w14:textId="59216765" w:rsidR="00180C2C" w:rsidRPr="00742622" w:rsidRDefault="00F837F0" w:rsidP="00180C2C">
      <w:pPr>
        <w:rPr>
          <w:rFonts w:eastAsia="Times New Roman" w:cs="Times New Roman"/>
          <w:color w:val="000000"/>
          <w:szCs w:val="24"/>
        </w:rPr>
      </w:pPr>
      <w:r w:rsidRPr="00742622">
        <w:rPr>
          <w:rFonts w:eastAsia="Times New Roman" w:cs="Times New Roman"/>
          <w:color w:val="000000"/>
          <w:szCs w:val="24"/>
        </w:rPr>
        <w:tab/>
      </w:r>
      <w:r w:rsidR="00180C2C" w:rsidRPr="00742622">
        <w:rPr>
          <w:rFonts w:eastAsia="Times New Roman" w:cs="Times New Roman"/>
          <w:color w:val="000000"/>
          <w:szCs w:val="24"/>
        </w:rPr>
        <w:t xml:space="preserve">The three elements of the definition of “trade secret” were set forth in </w:t>
      </w:r>
      <w:r w:rsidR="00180C2C" w:rsidRPr="00742622">
        <w:rPr>
          <w:rFonts w:eastAsia="Times New Roman" w:cs="Times New Roman"/>
          <w:i/>
          <w:color w:val="000000"/>
          <w:szCs w:val="24"/>
        </w:rPr>
        <w:t>United States v. Chung</w:t>
      </w:r>
      <w:r w:rsidR="00180C2C" w:rsidRPr="00742622">
        <w:rPr>
          <w:rFonts w:eastAsia="Times New Roman" w:cs="Times New Roman"/>
          <w:color w:val="000000"/>
          <w:szCs w:val="24"/>
        </w:rPr>
        <w:t>, 659 F.3d 815, 824-25 (9th Cir. 2011)</w:t>
      </w:r>
      <w:r w:rsidR="00E97E0E">
        <w:rPr>
          <w:rFonts w:eastAsia="Times New Roman" w:cs="Times New Roman"/>
          <w:color w:val="000000"/>
          <w:szCs w:val="24"/>
        </w:rPr>
        <w:t xml:space="preserve">. </w:t>
      </w:r>
      <w:r w:rsidR="00FC112B">
        <w:rPr>
          <w:rFonts w:eastAsia="Times New Roman" w:cs="Times New Roman"/>
          <w:color w:val="000000"/>
          <w:szCs w:val="24"/>
        </w:rPr>
        <w:t xml:space="preserve">After </w:t>
      </w:r>
      <w:r w:rsidR="00180C2C" w:rsidRPr="00742622">
        <w:rPr>
          <w:rFonts w:eastAsia="Times New Roman" w:cs="Times New Roman"/>
          <w:i/>
          <w:color w:val="000000"/>
          <w:szCs w:val="24"/>
        </w:rPr>
        <w:t>Chun</w:t>
      </w:r>
      <w:r w:rsidR="00180C2C" w:rsidRPr="00742622">
        <w:rPr>
          <w:rFonts w:eastAsia="Times New Roman" w:cs="Times New Roman"/>
          <w:color w:val="000000"/>
          <w:szCs w:val="24"/>
        </w:rPr>
        <w:t>g, 18 U.S.C. § 1839(3) was amended to change the language from “the public” to the current “another person who can obtain economic value from the disclosure or use of the information.</w:t>
      </w:r>
      <w:r w:rsidR="000E7720">
        <w:rPr>
          <w:rFonts w:eastAsia="Times New Roman" w:cs="Times New Roman"/>
          <w:color w:val="000000"/>
          <w:szCs w:val="24"/>
        </w:rPr>
        <w:t xml:space="preserve">” </w:t>
      </w:r>
      <w:r w:rsidR="00180C2C" w:rsidRPr="00742622">
        <w:rPr>
          <w:rFonts w:eastAsia="Times New Roman" w:cs="Times New Roman"/>
          <w:i/>
          <w:color w:val="000000"/>
          <w:szCs w:val="24"/>
        </w:rPr>
        <w:t>United States v. Liew</w:t>
      </w:r>
      <w:r w:rsidR="00180C2C" w:rsidRPr="00742622">
        <w:rPr>
          <w:rFonts w:eastAsia="Times New Roman" w:cs="Times New Roman"/>
          <w:color w:val="000000"/>
          <w:szCs w:val="24"/>
        </w:rPr>
        <w:t>, 856 F.3d 585, 597 (9th Cir. 2017).</w:t>
      </w:r>
    </w:p>
    <w:p w14:paraId="5A6780A5" w14:textId="77777777" w:rsidR="00180C2C" w:rsidRPr="00742622" w:rsidRDefault="00180C2C" w:rsidP="00180C2C">
      <w:pPr>
        <w:rPr>
          <w:rFonts w:eastAsia="Times New Roman" w:cs="Times New Roman"/>
          <w:color w:val="000000"/>
          <w:szCs w:val="24"/>
        </w:rPr>
      </w:pPr>
    </w:p>
    <w:p w14:paraId="4FBF174D" w14:textId="44D251BF"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To establish the second element, the government must prove that the trade secret owner took “reasonable measures to guard” the secret</w:t>
      </w:r>
      <w:r w:rsidR="00E97E0E">
        <w:rPr>
          <w:rFonts w:eastAsia="Times New Roman" w:cs="Times New Roman"/>
          <w:color w:val="000000"/>
          <w:szCs w:val="24"/>
        </w:rPr>
        <w:t xml:space="preserve">. </w:t>
      </w:r>
      <w:r w:rsidRPr="00742622">
        <w:rPr>
          <w:rFonts w:eastAsia="Times New Roman" w:cs="Times New Roman"/>
          <w:color w:val="000000"/>
          <w:szCs w:val="24"/>
        </w:rPr>
        <w:t>The government is not required to “prove a negative” that the trade secret was never disclosed</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601.</w:t>
      </w:r>
    </w:p>
    <w:p w14:paraId="70EDCB3F" w14:textId="77777777" w:rsidR="00180C2C" w:rsidRPr="00742622" w:rsidRDefault="00180C2C" w:rsidP="00180C2C">
      <w:pPr>
        <w:rPr>
          <w:rFonts w:eastAsia="Times New Roman" w:cs="Times New Roman"/>
          <w:color w:val="000000"/>
          <w:szCs w:val="24"/>
        </w:rPr>
      </w:pPr>
    </w:p>
    <w:p w14:paraId="6D9B2DC4" w14:textId="239C1DE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“[A]n employee’s personal skills, talents or abilities . . . are not trade secrets . . . [F]acts and information acquired during employment can only be trade secrets if they meet the given definition.</w:t>
      </w:r>
      <w:r w:rsidR="000E7720">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594</w:t>
      </w:r>
      <w:r>
        <w:rPr>
          <w:rFonts w:eastAsia="Times New Roman" w:cs="Times New Roman"/>
          <w:color w:val="000000"/>
          <w:szCs w:val="24"/>
        </w:rPr>
        <w:t xml:space="preserve"> (cleaned up)</w:t>
      </w:r>
      <w:r w:rsidR="00E97E0E">
        <w:rPr>
          <w:rFonts w:eastAsia="Times New Roman" w:cs="Times New Roman"/>
          <w:color w:val="000000"/>
          <w:szCs w:val="24"/>
        </w:rPr>
        <w:t xml:space="preserve">. </w:t>
      </w:r>
      <w:r w:rsidRPr="00742622">
        <w:rPr>
          <w:rFonts w:eastAsia="Times New Roman" w:cs="Times New Roman"/>
          <w:color w:val="000000"/>
          <w:szCs w:val="24"/>
        </w:rPr>
        <w:t xml:space="preserve">“[I]ndividuals can independently develop technology through </w:t>
      </w:r>
      <w:r w:rsidRPr="00742622">
        <w:rPr>
          <w:rFonts w:eastAsia="Times New Roman" w:cs="Times New Roman"/>
          <w:color w:val="000000"/>
          <w:szCs w:val="24"/>
        </w:rPr>
        <w:lastRenderedPageBreak/>
        <w:t>proper means and [an employee] is free to leave an employer and use non-trade secret information and skills gained through that employment.</w:t>
      </w:r>
      <w:r w:rsidR="000E7720">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599.</w:t>
      </w:r>
    </w:p>
    <w:p w14:paraId="75379809" w14:textId="77777777" w:rsidR="00180C2C" w:rsidRPr="00742622" w:rsidRDefault="00180C2C" w:rsidP="00180C2C">
      <w:pPr>
        <w:rPr>
          <w:rFonts w:eastAsia="Times New Roman" w:cs="Times New Roman"/>
          <w:color w:val="000000"/>
          <w:szCs w:val="24"/>
        </w:rPr>
      </w:pPr>
    </w:p>
    <w:p w14:paraId="2353FD62" w14:textId="21A63F66" w:rsidR="00F837F0" w:rsidRPr="00742622" w:rsidRDefault="00180C2C" w:rsidP="00180C2C">
      <w:pPr>
        <w:rPr>
          <w:rFonts w:eastAsia="Times New Roman" w:cs="Times New Roman"/>
          <w:color w:val="000000"/>
          <w:szCs w:val="24"/>
        </w:rPr>
      </w:pPr>
      <w:r w:rsidRPr="00742622">
        <w:rPr>
          <w:rFonts w:eastAsia="Times New Roman" w:cs="Times New Roman"/>
          <w:color w:val="000000"/>
          <w:szCs w:val="24"/>
        </w:rPr>
        <w:tab/>
        <w:t>The term “owner,” with respect to a trade secret, means the person or entity in whom or in which rightful legal or equitable title to, or license in, the trade secret is reposed</w:t>
      </w:r>
      <w:r w:rsidR="00E97E0E">
        <w:rPr>
          <w:rFonts w:eastAsia="Times New Roman" w:cs="Times New Roman"/>
          <w:color w:val="000000"/>
          <w:szCs w:val="24"/>
        </w:rPr>
        <w:t xml:space="preserve">. </w:t>
      </w:r>
      <w:r w:rsidRPr="00742622">
        <w:rPr>
          <w:rFonts w:eastAsia="Times New Roman" w:cs="Times New Roman"/>
          <w:color w:val="000000"/>
          <w:szCs w:val="24"/>
        </w:rPr>
        <w:t>18 U.S.C. § 1839(4)</w:t>
      </w:r>
      <w:r w:rsidR="00F837F0" w:rsidRPr="00742622">
        <w:rPr>
          <w:rFonts w:eastAsia="Times New Roman" w:cs="Times New Roman"/>
          <w:color w:val="000000"/>
          <w:szCs w:val="24"/>
        </w:rPr>
        <w:t>.</w:t>
      </w:r>
    </w:p>
    <w:p w14:paraId="682C5DC2" w14:textId="77777777" w:rsidR="00F837F0" w:rsidRPr="00742622" w:rsidRDefault="00F837F0" w:rsidP="00F837F0">
      <w:pPr>
        <w:rPr>
          <w:rFonts w:eastAsia="Times New Roman" w:cs="Times New Roman"/>
          <w:color w:val="000000"/>
          <w:szCs w:val="24"/>
        </w:rPr>
      </w:pPr>
    </w:p>
    <w:p w14:paraId="0915CE6C" w14:textId="624CA9F6" w:rsidR="00F837F0" w:rsidRPr="00507EDB" w:rsidRDefault="00507EDB" w:rsidP="00507EDB">
      <w:pPr>
        <w:jc w:val="right"/>
        <w:rPr>
          <w:rFonts w:eastAsia="Times New Roman" w:cs="Times New Roman"/>
          <w:i/>
          <w:iCs/>
          <w:color w:val="000000"/>
          <w:szCs w:val="24"/>
        </w:rPr>
      </w:pPr>
      <w:r w:rsidRPr="00507EDB">
        <w:rPr>
          <w:rFonts w:eastAsia="Times New Roman" w:cs="Times New Roman"/>
          <w:i/>
          <w:iCs/>
          <w:color w:val="000000"/>
          <w:szCs w:val="24"/>
        </w:rPr>
        <w:t>Revised June 2021</w:t>
      </w:r>
    </w:p>
    <w:p w14:paraId="283332A6" w14:textId="1C35D395" w:rsidR="00E42AA4" w:rsidRDefault="00E42AA4" w:rsidP="006B6224">
      <w:pPr>
        <w:pStyle w:val="ListParagraph"/>
        <w:rPr>
          <w:szCs w:val="24"/>
        </w:rPr>
      </w:pPr>
    </w:p>
    <w:p w14:paraId="5802C562" w14:textId="77777777" w:rsidR="004F1D5E" w:rsidRPr="00742622" w:rsidRDefault="004F1D5E" w:rsidP="006B6224">
      <w:pPr>
        <w:pStyle w:val="ListParagraph"/>
        <w:rPr>
          <w:szCs w:val="24"/>
        </w:rPr>
      </w:pPr>
    </w:p>
    <w:p w14:paraId="36240ECD" w14:textId="2058B115" w:rsidR="00E42AA4" w:rsidRPr="00742622" w:rsidRDefault="00E42AA4" w:rsidP="006B6224">
      <w:pPr>
        <w:pStyle w:val="ListParagraph"/>
        <w:rPr>
          <w:szCs w:val="24"/>
        </w:rPr>
      </w:pPr>
    </w:p>
    <w:p w14:paraId="058E279B" w14:textId="399228E5" w:rsidR="00E42AA4" w:rsidRPr="00742622" w:rsidRDefault="00E42AA4" w:rsidP="006B6224">
      <w:pPr>
        <w:pStyle w:val="ListParagraph"/>
        <w:rPr>
          <w:szCs w:val="24"/>
        </w:rPr>
      </w:pPr>
    </w:p>
    <w:p w14:paraId="3737ACE3" w14:textId="6DF0562E" w:rsidR="00E42AA4" w:rsidRPr="00742622" w:rsidRDefault="00E42AA4" w:rsidP="006B6224">
      <w:pPr>
        <w:pStyle w:val="ListParagraph"/>
        <w:rPr>
          <w:szCs w:val="24"/>
        </w:rPr>
      </w:pPr>
    </w:p>
    <w:p w14:paraId="38271B1F" w14:textId="4F484A34" w:rsidR="00E42AA4" w:rsidRPr="00742622" w:rsidRDefault="00E42AA4" w:rsidP="006B6224">
      <w:pPr>
        <w:pStyle w:val="ListParagraph"/>
        <w:rPr>
          <w:szCs w:val="24"/>
        </w:rPr>
      </w:pPr>
    </w:p>
    <w:p w14:paraId="235393D8" w14:textId="585B8EF9" w:rsidR="00E42AA4" w:rsidRPr="00742622" w:rsidRDefault="00E42AA4" w:rsidP="006B6224">
      <w:pPr>
        <w:pStyle w:val="ListParagraph"/>
        <w:rPr>
          <w:szCs w:val="24"/>
        </w:rPr>
      </w:pPr>
    </w:p>
    <w:p w14:paraId="4B88C790" w14:textId="595CC8BC" w:rsidR="00E42AA4" w:rsidRPr="00742622" w:rsidRDefault="00E42AA4" w:rsidP="006B6224">
      <w:pPr>
        <w:pStyle w:val="ListParagraph"/>
        <w:rPr>
          <w:szCs w:val="24"/>
        </w:rPr>
      </w:pPr>
    </w:p>
    <w:p w14:paraId="578DC3F0" w14:textId="74A2C0C0" w:rsidR="00E42AA4" w:rsidRPr="00742622" w:rsidRDefault="00E42AA4" w:rsidP="006B6224">
      <w:pPr>
        <w:pStyle w:val="ListParagraph"/>
        <w:rPr>
          <w:szCs w:val="24"/>
        </w:rPr>
      </w:pPr>
    </w:p>
    <w:p w14:paraId="22C97B8A" w14:textId="2695254A" w:rsidR="00E42AA4" w:rsidRPr="00742622" w:rsidRDefault="00E42AA4" w:rsidP="006B6224">
      <w:pPr>
        <w:pStyle w:val="ListParagraph"/>
        <w:rPr>
          <w:szCs w:val="24"/>
        </w:rPr>
      </w:pPr>
    </w:p>
    <w:p w14:paraId="42C45EA6" w14:textId="026FED2F" w:rsidR="00E42AA4" w:rsidRPr="00742622" w:rsidRDefault="00E42AA4" w:rsidP="006B6224">
      <w:pPr>
        <w:pStyle w:val="ListParagraph"/>
        <w:rPr>
          <w:szCs w:val="24"/>
        </w:rPr>
      </w:pPr>
    </w:p>
    <w:p w14:paraId="1AEAE69D" w14:textId="409DD3E7" w:rsidR="00E42AA4" w:rsidRPr="00742622" w:rsidRDefault="00E42AA4" w:rsidP="006B6224">
      <w:pPr>
        <w:pStyle w:val="ListParagraph"/>
        <w:rPr>
          <w:szCs w:val="24"/>
        </w:rPr>
      </w:pPr>
    </w:p>
    <w:p w14:paraId="01D71E9C" w14:textId="34BE0A68" w:rsidR="00E42AA4" w:rsidRPr="00742622" w:rsidRDefault="00E42AA4" w:rsidP="006B6224">
      <w:pPr>
        <w:pStyle w:val="ListParagraph"/>
        <w:rPr>
          <w:szCs w:val="24"/>
        </w:rPr>
      </w:pPr>
    </w:p>
    <w:p w14:paraId="79A21969" w14:textId="5AB5DBFC" w:rsidR="00E42AA4" w:rsidRPr="00742622" w:rsidRDefault="00E42AA4" w:rsidP="006B6224">
      <w:pPr>
        <w:pStyle w:val="ListParagraph"/>
        <w:rPr>
          <w:szCs w:val="24"/>
        </w:rPr>
      </w:pPr>
    </w:p>
    <w:p w14:paraId="0DC542B8" w14:textId="639D3D19" w:rsidR="00E42AA4" w:rsidRPr="00742622" w:rsidRDefault="00E42AA4" w:rsidP="006B6224">
      <w:pPr>
        <w:pStyle w:val="ListParagraph"/>
        <w:rPr>
          <w:szCs w:val="24"/>
        </w:rPr>
      </w:pPr>
    </w:p>
    <w:bookmarkEnd w:id="2951"/>
    <w:p w14:paraId="223DC106" w14:textId="3622CDF6" w:rsidR="00E42AA4" w:rsidRPr="00742622" w:rsidRDefault="00E42AA4" w:rsidP="006B6224">
      <w:pPr>
        <w:pStyle w:val="ListParagraph"/>
        <w:rPr>
          <w:szCs w:val="24"/>
        </w:rPr>
      </w:pPr>
    </w:p>
    <w:p w14:paraId="7044147B" w14:textId="7ED2A2C6" w:rsidR="00E42AA4" w:rsidRPr="00742622" w:rsidRDefault="00E42AA4" w:rsidP="006B6224">
      <w:pPr>
        <w:pStyle w:val="ListParagraph"/>
        <w:rPr>
          <w:szCs w:val="24"/>
        </w:rPr>
      </w:pPr>
    </w:p>
    <w:p w14:paraId="71BB7BF0" w14:textId="408EA9B0" w:rsidR="00E42AA4" w:rsidRPr="00742622" w:rsidRDefault="00E42AA4" w:rsidP="006B6224">
      <w:pPr>
        <w:pStyle w:val="ListParagraph"/>
        <w:rPr>
          <w:szCs w:val="24"/>
        </w:rPr>
      </w:pPr>
    </w:p>
    <w:p w14:paraId="3C109663" w14:textId="63661873" w:rsidR="00E42AA4" w:rsidRPr="00742622" w:rsidRDefault="00E42AA4" w:rsidP="006B6224">
      <w:pPr>
        <w:pStyle w:val="ListParagraph"/>
        <w:rPr>
          <w:szCs w:val="24"/>
        </w:rPr>
      </w:pPr>
    </w:p>
    <w:p w14:paraId="5EC4CE5D" w14:textId="3F2DB6C7" w:rsidR="00E42AA4" w:rsidRPr="00742622" w:rsidRDefault="00E42AA4" w:rsidP="006B6224">
      <w:pPr>
        <w:pStyle w:val="ListParagraph"/>
        <w:rPr>
          <w:szCs w:val="24"/>
        </w:rPr>
      </w:pPr>
    </w:p>
    <w:p w14:paraId="57C9C6D6" w14:textId="72DDD1B6" w:rsidR="00E42AA4" w:rsidRPr="00742622" w:rsidRDefault="00E42AA4" w:rsidP="006B6224">
      <w:pPr>
        <w:pStyle w:val="ListParagraph"/>
        <w:rPr>
          <w:szCs w:val="24"/>
        </w:rPr>
      </w:pPr>
    </w:p>
    <w:p w14:paraId="42C32861" w14:textId="53F0F56B" w:rsidR="00E42AA4" w:rsidRPr="00742622" w:rsidRDefault="00E42AA4" w:rsidP="006B6224">
      <w:pPr>
        <w:pStyle w:val="ListParagraph"/>
        <w:rPr>
          <w:szCs w:val="24"/>
        </w:rPr>
      </w:pPr>
    </w:p>
    <w:p w14:paraId="5E03DE17" w14:textId="556BF87D" w:rsidR="00E42AA4" w:rsidRPr="00742622" w:rsidRDefault="00E42AA4" w:rsidP="006B6224">
      <w:pPr>
        <w:pStyle w:val="ListParagraph"/>
        <w:rPr>
          <w:szCs w:val="24"/>
        </w:rPr>
      </w:pPr>
    </w:p>
    <w:p w14:paraId="2A28AEF9" w14:textId="75CD5EF2" w:rsidR="00E42AA4" w:rsidRPr="00742622" w:rsidRDefault="00E42AA4" w:rsidP="006B6224">
      <w:pPr>
        <w:pStyle w:val="ListParagraph"/>
        <w:rPr>
          <w:szCs w:val="24"/>
        </w:rPr>
      </w:pPr>
    </w:p>
    <w:p w14:paraId="62C0579B" w14:textId="07EDD284" w:rsidR="00E42AA4" w:rsidRPr="00742622" w:rsidRDefault="00E42AA4" w:rsidP="006B6224">
      <w:pPr>
        <w:pStyle w:val="ListParagraph"/>
        <w:rPr>
          <w:szCs w:val="24"/>
        </w:rPr>
      </w:pPr>
    </w:p>
    <w:p w14:paraId="49B1D96F" w14:textId="46EF5C1A" w:rsidR="00E42AA4" w:rsidRPr="00742622" w:rsidRDefault="00E42AA4" w:rsidP="006B6224">
      <w:pPr>
        <w:pStyle w:val="ListParagraph"/>
        <w:rPr>
          <w:szCs w:val="24"/>
        </w:rPr>
      </w:pPr>
    </w:p>
    <w:p w14:paraId="67AD370C" w14:textId="7B25ACE2" w:rsidR="00E42AA4" w:rsidRPr="00742622" w:rsidRDefault="00E42AA4" w:rsidP="006B6224">
      <w:pPr>
        <w:pStyle w:val="ListParagraph"/>
        <w:rPr>
          <w:szCs w:val="24"/>
        </w:rPr>
      </w:pPr>
    </w:p>
    <w:p w14:paraId="6F665F06" w14:textId="3C24EAF4" w:rsidR="00E42AA4" w:rsidRDefault="00E42AA4" w:rsidP="006B6224">
      <w:pPr>
        <w:pStyle w:val="ListParagraph"/>
        <w:rPr>
          <w:szCs w:val="24"/>
        </w:rPr>
      </w:pPr>
    </w:p>
    <w:p w14:paraId="6F5663C9" w14:textId="603F0B5B" w:rsidR="00891A88" w:rsidRDefault="00891A88" w:rsidP="006B6224">
      <w:pPr>
        <w:pStyle w:val="ListParagraph"/>
        <w:rPr>
          <w:szCs w:val="24"/>
        </w:rPr>
      </w:pPr>
    </w:p>
    <w:p w14:paraId="6DA38D47" w14:textId="366FDA39" w:rsidR="00891A88" w:rsidRDefault="00891A88" w:rsidP="006B6224">
      <w:pPr>
        <w:pStyle w:val="ListParagraph"/>
        <w:rPr>
          <w:szCs w:val="24"/>
        </w:rPr>
      </w:pPr>
    </w:p>
    <w:p w14:paraId="7C13993D" w14:textId="16EAC5E1" w:rsidR="00891A88" w:rsidRDefault="00891A88" w:rsidP="006B6224">
      <w:pPr>
        <w:pStyle w:val="ListParagraph"/>
        <w:rPr>
          <w:szCs w:val="24"/>
        </w:rPr>
      </w:pPr>
    </w:p>
    <w:p w14:paraId="47B60102" w14:textId="2C519361" w:rsidR="00891A88" w:rsidRDefault="00891A88" w:rsidP="006B6224">
      <w:pPr>
        <w:pStyle w:val="ListParagraph"/>
        <w:rPr>
          <w:szCs w:val="24"/>
        </w:rPr>
      </w:pPr>
    </w:p>
    <w:p w14:paraId="508FA80F" w14:textId="77777777" w:rsidR="00891A88" w:rsidRPr="00742622" w:rsidRDefault="00891A88" w:rsidP="006B6224">
      <w:pPr>
        <w:pStyle w:val="ListParagraph"/>
        <w:rPr>
          <w:szCs w:val="24"/>
        </w:rPr>
      </w:pPr>
    </w:p>
    <w:p w14:paraId="6768D90B" w14:textId="3C5B5F8D" w:rsidR="00E42AA4" w:rsidRPr="00742622" w:rsidRDefault="00E42AA4" w:rsidP="006B6224">
      <w:pPr>
        <w:pStyle w:val="ListParagraph"/>
        <w:rPr>
          <w:szCs w:val="24"/>
        </w:rPr>
      </w:pPr>
    </w:p>
    <w:p w14:paraId="186D74EC" w14:textId="012DDE2B" w:rsidR="00E42AA4" w:rsidRDefault="00E42AA4" w:rsidP="006B6224">
      <w:pPr>
        <w:pStyle w:val="ListParagraph"/>
        <w:rPr>
          <w:szCs w:val="24"/>
        </w:rPr>
      </w:pPr>
    </w:p>
    <w:p w14:paraId="57B0B72A" w14:textId="77777777" w:rsidR="00180C2C" w:rsidRPr="00742622" w:rsidRDefault="00180C2C" w:rsidP="006B6224">
      <w:pPr>
        <w:pStyle w:val="ListParagraph"/>
        <w:rPr>
          <w:szCs w:val="24"/>
        </w:rPr>
      </w:pPr>
    </w:p>
    <w:p w14:paraId="2A3FE0C7" w14:textId="2530E337" w:rsidR="00E42AA4" w:rsidRDefault="00E42AA4" w:rsidP="006B6224">
      <w:pPr>
        <w:pStyle w:val="ListParagraph"/>
        <w:rPr>
          <w:szCs w:val="24"/>
        </w:rPr>
      </w:pPr>
    </w:p>
    <w:p w14:paraId="5F897425" w14:textId="77777777" w:rsidR="00D40BC7" w:rsidRPr="00742622" w:rsidRDefault="00D40BC7" w:rsidP="006B6224">
      <w:pPr>
        <w:pStyle w:val="ListParagraph"/>
        <w:rPr>
          <w:szCs w:val="24"/>
        </w:rPr>
      </w:pPr>
    </w:p>
    <w:p w14:paraId="502C1B2B" w14:textId="77777777" w:rsidR="00DF6148" w:rsidRDefault="00DF6148" w:rsidP="0070383B">
      <w:bookmarkStart w:id="2952" w:name="_Toc73698842"/>
    </w:p>
    <w:p w14:paraId="36031A05" w14:textId="04A4D3E4" w:rsidR="00E42AA4" w:rsidRPr="00742622" w:rsidRDefault="00E42AA4" w:rsidP="00E84003">
      <w:pPr>
        <w:pStyle w:val="Heading1"/>
      </w:pPr>
      <w:bookmarkStart w:id="2953" w:name="_Toc83310913"/>
      <w:bookmarkStart w:id="2954" w:name="_Toc83362698"/>
      <w:bookmarkStart w:id="2955" w:name="_Toc83363107"/>
      <w:bookmarkStart w:id="2956" w:name="_Toc90310166"/>
      <w:bookmarkStart w:id="2957" w:name="_Toc90390024"/>
      <w:bookmarkStart w:id="2958" w:name="_Toc211607484"/>
      <w:r w:rsidRPr="00742622">
        <w:lastRenderedPageBreak/>
        <w:t>2</w:t>
      </w:r>
      <w:r w:rsidR="00B304E1">
        <w:t>4</w:t>
      </w:r>
      <w:r w:rsidR="00E97E0E">
        <w:t xml:space="preserve">. </w:t>
      </w:r>
      <w:r w:rsidRPr="00742622">
        <w:t>OTHER OFFENSES</w:t>
      </w:r>
      <w:bookmarkEnd w:id="2952"/>
      <w:bookmarkEnd w:id="2953"/>
      <w:bookmarkEnd w:id="2954"/>
      <w:bookmarkEnd w:id="2955"/>
      <w:bookmarkEnd w:id="2956"/>
      <w:bookmarkEnd w:id="2957"/>
      <w:bookmarkEnd w:id="2958"/>
      <w:r w:rsidRPr="00742622">
        <w:t xml:space="preserve"> </w:t>
      </w:r>
    </w:p>
    <w:p w14:paraId="0A5CA293" w14:textId="77777777" w:rsidR="0072415D" w:rsidRPr="00742622" w:rsidRDefault="0072415D" w:rsidP="0072415D">
      <w:pPr>
        <w:rPr>
          <w:szCs w:val="24"/>
        </w:rPr>
      </w:pPr>
    </w:p>
    <w:p w14:paraId="2522F206" w14:textId="1ED58871" w:rsidR="00E42AA4" w:rsidRPr="00742622" w:rsidRDefault="0072415D" w:rsidP="0072415D">
      <w:pPr>
        <w:rPr>
          <w:b/>
          <w:bCs/>
          <w:szCs w:val="24"/>
        </w:rPr>
      </w:pPr>
      <w:r w:rsidRPr="00742622">
        <w:rPr>
          <w:b/>
          <w:bCs/>
          <w:szCs w:val="24"/>
        </w:rPr>
        <w:t>Instruction</w:t>
      </w:r>
    </w:p>
    <w:p w14:paraId="00E022E2" w14:textId="31A6E4AF" w:rsidR="0072415D" w:rsidRPr="00742622" w:rsidRDefault="0072415D" w:rsidP="0072415D">
      <w:pPr>
        <w:ind w:left="720" w:hanging="720"/>
        <w:rPr>
          <w:b/>
          <w:bCs/>
          <w:szCs w:val="24"/>
        </w:rPr>
      </w:pPr>
    </w:p>
    <w:p w14:paraId="36C55016" w14:textId="243C399A"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bookmarkStart w:id="2959" w:name="_Hlk112218688"/>
      <w:r w:rsidRPr="00743BC8">
        <w:rPr>
          <w:szCs w:val="24"/>
        </w:rPr>
        <w:t>Misprision of Felony (18 U.S.C. §</w:t>
      </w:r>
      <w:r w:rsidRPr="00743BC8">
        <w:rPr>
          <w:spacing w:val="-6"/>
          <w:szCs w:val="24"/>
        </w:rPr>
        <w:t xml:space="preserve"> </w:t>
      </w:r>
      <w:r w:rsidRPr="00743BC8">
        <w:rPr>
          <w:szCs w:val="24"/>
        </w:rPr>
        <w:t>4)</w:t>
      </w:r>
    </w:p>
    <w:p w14:paraId="2C549A38" w14:textId="0AE7974E"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Arson or Attempted Arson (18 U.S.C. §</w:t>
      </w:r>
      <w:r w:rsidRPr="00743BC8">
        <w:rPr>
          <w:spacing w:val="-3"/>
          <w:szCs w:val="24"/>
        </w:rPr>
        <w:t xml:space="preserve"> </w:t>
      </w:r>
      <w:r w:rsidRPr="00743BC8">
        <w:rPr>
          <w:szCs w:val="24"/>
        </w:rPr>
        <w:t>81)</w:t>
      </w:r>
    </w:p>
    <w:p w14:paraId="2395988D" w14:textId="48A31C6C"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Conspiracy to Commit Arson (18 U.S.C. §</w:t>
      </w:r>
      <w:r w:rsidRPr="00743BC8">
        <w:rPr>
          <w:spacing w:val="-6"/>
          <w:szCs w:val="24"/>
        </w:rPr>
        <w:t xml:space="preserve"> </w:t>
      </w:r>
      <w:r w:rsidRPr="00743BC8">
        <w:rPr>
          <w:szCs w:val="24"/>
        </w:rPr>
        <w:t>81)</w:t>
      </w:r>
    </w:p>
    <w:p w14:paraId="5AB8E399" w14:textId="6C7C7DEA" w:rsidR="00743BC8" w:rsidRDefault="0072415D" w:rsidP="00805EAF">
      <w:pPr>
        <w:pStyle w:val="ListParagraph"/>
        <w:widowControl w:val="0"/>
        <w:numPr>
          <w:ilvl w:val="1"/>
          <w:numId w:val="22"/>
        </w:numPr>
        <w:autoSpaceDE w:val="0"/>
        <w:autoSpaceDN w:val="0"/>
        <w:spacing w:before="2" w:line="252" w:lineRule="exact"/>
        <w:ind w:left="1080" w:hanging="1080"/>
        <w:rPr>
          <w:szCs w:val="24"/>
        </w:rPr>
      </w:pPr>
      <w:r w:rsidRPr="00743BC8">
        <w:rPr>
          <w:szCs w:val="24"/>
        </w:rPr>
        <w:t>Escape from Custody (18 U.S.C. §</w:t>
      </w:r>
      <w:r w:rsidRPr="00743BC8">
        <w:rPr>
          <w:spacing w:val="-10"/>
          <w:szCs w:val="24"/>
        </w:rPr>
        <w:t xml:space="preserve"> </w:t>
      </w:r>
      <w:r w:rsidRPr="00743BC8">
        <w:rPr>
          <w:szCs w:val="24"/>
        </w:rPr>
        <w:t>751(a))</w:t>
      </w:r>
    </w:p>
    <w:p w14:paraId="10A0C400" w14:textId="0B92BF6C"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Attempted Escape (18 U.S.C. §</w:t>
      </w:r>
      <w:r w:rsidRPr="00743BC8">
        <w:rPr>
          <w:spacing w:val="-1"/>
          <w:szCs w:val="24"/>
        </w:rPr>
        <w:t xml:space="preserve"> </w:t>
      </w:r>
      <w:r w:rsidRPr="00743BC8">
        <w:rPr>
          <w:szCs w:val="24"/>
        </w:rPr>
        <w:t>751(a))</w:t>
      </w:r>
    </w:p>
    <w:p w14:paraId="1B661953" w14:textId="2DF966D0"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Assisting Escape (18 U.S.C. §</w:t>
      </w:r>
      <w:r w:rsidRPr="00743BC8">
        <w:rPr>
          <w:spacing w:val="-6"/>
          <w:szCs w:val="24"/>
        </w:rPr>
        <w:t xml:space="preserve"> </w:t>
      </w:r>
      <w:r w:rsidRPr="00743BC8">
        <w:rPr>
          <w:szCs w:val="24"/>
        </w:rPr>
        <w:t>752(a))</w:t>
      </w:r>
    </w:p>
    <w:p w14:paraId="1CAA3625" w14:textId="72C3998A"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Extortionate Credit Transactions (18 U.S.C. §</w:t>
      </w:r>
      <w:r w:rsidRPr="00743BC8">
        <w:rPr>
          <w:spacing w:val="-4"/>
          <w:szCs w:val="24"/>
        </w:rPr>
        <w:t xml:space="preserve"> </w:t>
      </w:r>
      <w:r w:rsidRPr="00743BC8">
        <w:rPr>
          <w:szCs w:val="24"/>
        </w:rPr>
        <w:t>892)</w:t>
      </w:r>
    </w:p>
    <w:p w14:paraId="49CF6F7F" w14:textId="0CC2AFD1"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False Impersonation of Citizen of United States (18 U.S.C. §</w:t>
      </w:r>
      <w:r w:rsidRPr="00743BC8">
        <w:rPr>
          <w:spacing w:val="-5"/>
          <w:szCs w:val="24"/>
        </w:rPr>
        <w:t xml:space="preserve"> </w:t>
      </w:r>
      <w:r w:rsidRPr="00743BC8">
        <w:rPr>
          <w:szCs w:val="24"/>
        </w:rPr>
        <w:t>911)</w:t>
      </w:r>
    </w:p>
    <w:p w14:paraId="68B2AC2F" w14:textId="15BE69D9" w:rsidR="00743BC8" w:rsidRDefault="0072415D" w:rsidP="00F64470">
      <w:pPr>
        <w:pStyle w:val="ListParagraph"/>
        <w:widowControl w:val="0"/>
        <w:numPr>
          <w:ilvl w:val="1"/>
          <w:numId w:val="22"/>
        </w:numPr>
        <w:autoSpaceDE w:val="0"/>
        <w:autoSpaceDN w:val="0"/>
        <w:spacing w:before="2" w:line="252" w:lineRule="exact"/>
        <w:ind w:left="1080" w:hanging="1080"/>
        <w:rPr>
          <w:szCs w:val="24"/>
        </w:rPr>
      </w:pPr>
      <w:r w:rsidRPr="00743BC8">
        <w:rPr>
          <w:szCs w:val="24"/>
        </w:rPr>
        <w:t>False Impersonation of Federal Officer or Employee (18 U.S.C. §</w:t>
      </w:r>
      <w:r w:rsidRPr="00743BC8">
        <w:rPr>
          <w:spacing w:val="-3"/>
          <w:szCs w:val="24"/>
        </w:rPr>
        <w:t xml:space="preserve"> </w:t>
      </w:r>
      <w:r w:rsidRPr="00743BC8">
        <w:rPr>
          <w:szCs w:val="24"/>
        </w:rPr>
        <w:t>912)</w:t>
      </w:r>
    </w:p>
    <w:p w14:paraId="3DC7BE25"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False Statement to Government Agency (18 U.S.C. §</w:t>
      </w:r>
      <w:r w:rsidRPr="00743BC8">
        <w:rPr>
          <w:spacing w:val="-8"/>
          <w:szCs w:val="24"/>
        </w:rPr>
        <w:t xml:space="preserve"> </w:t>
      </w:r>
      <w:r w:rsidRPr="00743BC8">
        <w:rPr>
          <w:szCs w:val="24"/>
        </w:rPr>
        <w:t>1001)</w:t>
      </w:r>
    </w:p>
    <w:p w14:paraId="35DC83FC" w14:textId="62375468" w:rsidR="00743BC8" w:rsidRPr="00D302C4"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False Statement to a Bank or Other Federally Insured Institution (18 U.S.C. §</w:t>
      </w:r>
      <w:r w:rsidRPr="00743BC8">
        <w:rPr>
          <w:spacing w:val="-17"/>
          <w:szCs w:val="24"/>
        </w:rPr>
        <w:t xml:space="preserve"> </w:t>
      </w:r>
      <w:r w:rsidRPr="00743BC8">
        <w:rPr>
          <w:szCs w:val="24"/>
        </w:rPr>
        <w:t>1014)</w:t>
      </w:r>
    </w:p>
    <w:p w14:paraId="114A3A0A" w14:textId="77777777" w:rsidR="00743BC8" w:rsidRDefault="0072415D" w:rsidP="00805EAF">
      <w:pPr>
        <w:pStyle w:val="ListParagraph"/>
        <w:widowControl w:val="0"/>
        <w:numPr>
          <w:ilvl w:val="1"/>
          <w:numId w:val="22"/>
        </w:numPr>
        <w:tabs>
          <w:tab w:val="left" w:pos="1080"/>
        </w:tabs>
        <w:autoSpaceDE w:val="0"/>
        <w:autoSpaceDN w:val="0"/>
        <w:spacing w:before="2" w:line="252" w:lineRule="exact"/>
        <w:rPr>
          <w:szCs w:val="24"/>
        </w:rPr>
      </w:pPr>
      <w:r w:rsidRPr="00743BC8">
        <w:rPr>
          <w:szCs w:val="24"/>
        </w:rPr>
        <w:t>Harboring or Concealing Person from Arrest (18 U.S.C. §</w:t>
      </w:r>
      <w:r w:rsidRPr="00743BC8">
        <w:rPr>
          <w:spacing w:val="-15"/>
          <w:szCs w:val="24"/>
        </w:rPr>
        <w:t xml:space="preserve"> </w:t>
      </w:r>
      <w:r w:rsidRPr="00743BC8">
        <w:rPr>
          <w:szCs w:val="24"/>
        </w:rPr>
        <w:t>1071)</w:t>
      </w:r>
    </w:p>
    <w:p w14:paraId="1B5E1CD8" w14:textId="77777777" w:rsidR="00743BC8" w:rsidRDefault="0072415D" w:rsidP="00805EAF">
      <w:pPr>
        <w:pStyle w:val="ListParagraph"/>
        <w:widowControl w:val="0"/>
        <w:numPr>
          <w:ilvl w:val="1"/>
          <w:numId w:val="22"/>
        </w:numPr>
        <w:tabs>
          <w:tab w:val="left" w:pos="1080"/>
        </w:tabs>
        <w:autoSpaceDE w:val="0"/>
        <w:autoSpaceDN w:val="0"/>
        <w:spacing w:before="2" w:line="252" w:lineRule="exact"/>
        <w:rPr>
          <w:szCs w:val="24"/>
        </w:rPr>
      </w:pPr>
      <w:r w:rsidRPr="00743BC8">
        <w:rPr>
          <w:szCs w:val="24"/>
        </w:rPr>
        <w:t>Harboring or Concealing Escaped Prisoner (18 U.S.C. §</w:t>
      </w:r>
      <w:r w:rsidRPr="00743BC8">
        <w:rPr>
          <w:spacing w:val="-11"/>
          <w:szCs w:val="24"/>
        </w:rPr>
        <w:t xml:space="preserve"> </w:t>
      </w:r>
      <w:r w:rsidRPr="00743BC8">
        <w:rPr>
          <w:szCs w:val="24"/>
        </w:rPr>
        <w:t>1072)</w:t>
      </w:r>
    </w:p>
    <w:p w14:paraId="1E345490" w14:textId="0CC97246"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 xml:space="preserve">Determination of Indian Status for Offenses Committed Within Indian Country </w:t>
      </w:r>
      <w:r w:rsidR="004F1D5E">
        <w:rPr>
          <w:szCs w:val="24"/>
        </w:rPr>
        <w:t xml:space="preserve">          </w:t>
      </w:r>
      <w:r w:rsidRPr="00743BC8">
        <w:rPr>
          <w:szCs w:val="24"/>
        </w:rPr>
        <w:t>(18 U.S.C.</w:t>
      </w:r>
      <w:r w:rsidR="005A4B4F">
        <w:rPr>
          <w:szCs w:val="24"/>
        </w:rPr>
        <w:t xml:space="preserve"> </w:t>
      </w:r>
      <w:r w:rsidRPr="00743BC8">
        <w:rPr>
          <w:szCs w:val="24"/>
        </w:rPr>
        <w:t>§ 1153)</w:t>
      </w:r>
    </w:p>
    <w:p w14:paraId="77B86B34"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Perjury—Testimony (18 U.S.C. §</w:t>
      </w:r>
      <w:r w:rsidRPr="00743BC8">
        <w:rPr>
          <w:spacing w:val="-4"/>
          <w:szCs w:val="24"/>
        </w:rPr>
        <w:t xml:space="preserve"> </w:t>
      </w:r>
      <w:r w:rsidRPr="00743BC8">
        <w:rPr>
          <w:szCs w:val="24"/>
        </w:rPr>
        <w:t>1621)</w:t>
      </w:r>
    </w:p>
    <w:p w14:paraId="160161B0" w14:textId="77777777" w:rsidR="00743BC8" w:rsidRDefault="0072415D" w:rsidP="00805EAF">
      <w:pPr>
        <w:pStyle w:val="ListParagraph"/>
        <w:widowControl w:val="0"/>
        <w:numPr>
          <w:ilvl w:val="1"/>
          <w:numId w:val="22"/>
        </w:numPr>
        <w:autoSpaceDE w:val="0"/>
        <w:autoSpaceDN w:val="0"/>
        <w:spacing w:before="2" w:line="252" w:lineRule="exact"/>
        <w:ind w:left="1080" w:hanging="1080"/>
        <w:rPr>
          <w:szCs w:val="24"/>
        </w:rPr>
      </w:pPr>
      <w:r w:rsidRPr="00743BC8">
        <w:rPr>
          <w:szCs w:val="24"/>
        </w:rPr>
        <w:t>Subornation of Perjury (18 U.S.C. §</w:t>
      </w:r>
      <w:r w:rsidRPr="00743BC8">
        <w:rPr>
          <w:spacing w:val="-6"/>
          <w:szCs w:val="24"/>
        </w:rPr>
        <w:t xml:space="preserve"> </w:t>
      </w:r>
      <w:r w:rsidRPr="00743BC8">
        <w:rPr>
          <w:szCs w:val="24"/>
        </w:rPr>
        <w:t>1622)</w:t>
      </w:r>
    </w:p>
    <w:p w14:paraId="65FCF9B8"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False Declaration Before Grand Jury or Court (18 U.S.C. §</w:t>
      </w:r>
      <w:r w:rsidRPr="00743BC8">
        <w:rPr>
          <w:spacing w:val="-11"/>
          <w:szCs w:val="24"/>
        </w:rPr>
        <w:t xml:space="preserve"> </w:t>
      </w:r>
      <w:r w:rsidRPr="00743BC8">
        <w:rPr>
          <w:szCs w:val="24"/>
        </w:rPr>
        <w:t>1623)</w:t>
      </w:r>
    </w:p>
    <w:p w14:paraId="7ABD99A0"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Failure to Appear (18 U.S.C. §</w:t>
      </w:r>
      <w:r w:rsidRPr="00743BC8">
        <w:rPr>
          <w:spacing w:val="-5"/>
          <w:szCs w:val="24"/>
        </w:rPr>
        <w:t xml:space="preserve"> </w:t>
      </w:r>
      <w:r w:rsidRPr="00743BC8">
        <w:rPr>
          <w:szCs w:val="24"/>
        </w:rPr>
        <w:t>3146(a)(1))</w:t>
      </w:r>
    </w:p>
    <w:p w14:paraId="765F6197"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Failure to Surrender (18 U.S.C. §</w:t>
      </w:r>
      <w:r w:rsidRPr="00743BC8">
        <w:rPr>
          <w:spacing w:val="-2"/>
          <w:szCs w:val="24"/>
        </w:rPr>
        <w:t xml:space="preserve"> </w:t>
      </w:r>
      <w:r w:rsidRPr="00743BC8">
        <w:rPr>
          <w:szCs w:val="24"/>
        </w:rPr>
        <w:t>3146(a)(2))</w:t>
      </w:r>
    </w:p>
    <w:p w14:paraId="1EF34199" w14:textId="77777777" w:rsidR="00743BC8" w:rsidRDefault="0072415D" w:rsidP="00805EAF">
      <w:pPr>
        <w:pStyle w:val="ListParagraph"/>
        <w:widowControl w:val="0"/>
        <w:numPr>
          <w:ilvl w:val="1"/>
          <w:numId w:val="22"/>
        </w:numPr>
        <w:autoSpaceDE w:val="0"/>
        <w:autoSpaceDN w:val="0"/>
        <w:spacing w:before="2" w:line="252" w:lineRule="exact"/>
        <w:ind w:left="1080" w:hanging="1080"/>
        <w:rPr>
          <w:szCs w:val="24"/>
        </w:rPr>
      </w:pPr>
      <w:r w:rsidRPr="00743BC8">
        <w:rPr>
          <w:szCs w:val="24"/>
        </w:rPr>
        <w:t>Failure to Appear or Surrender—Affirmative Defense (18 U.S.C. §</w:t>
      </w:r>
      <w:r w:rsidRPr="00743BC8">
        <w:rPr>
          <w:spacing w:val="-10"/>
          <w:szCs w:val="24"/>
        </w:rPr>
        <w:t xml:space="preserve"> </w:t>
      </w:r>
      <w:r w:rsidRPr="00743BC8">
        <w:rPr>
          <w:szCs w:val="24"/>
        </w:rPr>
        <w:t>3146(c))</w:t>
      </w:r>
    </w:p>
    <w:p w14:paraId="60B3E3D7" w14:textId="139A8ED0"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 xml:space="preserve">Excavating or Trafficking in Archaeological Resources </w:t>
      </w:r>
      <w:r w:rsidR="004F1D5E">
        <w:rPr>
          <w:szCs w:val="24"/>
        </w:rPr>
        <w:t xml:space="preserve">                                                  </w:t>
      </w:r>
      <w:r w:rsidRPr="00743BC8">
        <w:rPr>
          <w:szCs w:val="24"/>
        </w:rPr>
        <w:t>(16 U.S.C. § 470ee(a)</w:t>
      </w:r>
      <w:r w:rsidR="00507EDB">
        <w:rPr>
          <w:szCs w:val="24"/>
        </w:rPr>
        <w:t xml:space="preserve">, </w:t>
      </w:r>
      <w:r w:rsidRPr="00743BC8">
        <w:rPr>
          <w:szCs w:val="24"/>
        </w:rPr>
        <w:t>(b)(2))</w:t>
      </w:r>
    </w:p>
    <w:p w14:paraId="5E108AED" w14:textId="54A0EB1A"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Lacey Act—Import or Export of Illegally Taken Fish, Wildlife</w:t>
      </w:r>
      <w:r w:rsidR="00180C2C">
        <w:rPr>
          <w:szCs w:val="24"/>
        </w:rPr>
        <w:t>,</w:t>
      </w:r>
      <w:r w:rsidRPr="00743BC8">
        <w:rPr>
          <w:szCs w:val="24"/>
        </w:rPr>
        <w:t xml:space="preserve"> or Plants </w:t>
      </w:r>
      <w:r w:rsidR="004F1D5E">
        <w:rPr>
          <w:szCs w:val="24"/>
        </w:rPr>
        <w:t xml:space="preserve">                                   </w:t>
      </w:r>
      <w:r w:rsidRPr="00743BC8">
        <w:rPr>
          <w:szCs w:val="24"/>
        </w:rPr>
        <w:t>(16 U.S.C. §§</w:t>
      </w:r>
      <w:r w:rsidR="008F2FE8">
        <w:rPr>
          <w:szCs w:val="24"/>
        </w:rPr>
        <w:t xml:space="preserve"> </w:t>
      </w:r>
      <w:r w:rsidRPr="00743BC8">
        <w:rPr>
          <w:szCs w:val="24"/>
        </w:rPr>
        <w:t>3372</w:t>
      </w:r>
      <w:r w:rsidR="00507EDB">
        <w:rPr>
          <w:szCs w:val="24"/>
        </w:rPr>
        <w:t>,</w:t>
      </w:r>
      <w:r w:rsidRPr="00743BC8">
        <w:rPr>
          <w:spacing w:val="-1"/>
          <w:szCs w:val="24"/>
        </w:rPr>
        <w:t xml:space="preserve"> </w:t>
      </w:r>
      <w:r w:rsidRPr="00743BC8">
        <w:rPr>
          <w:szCs w:val="24"/>
        </w:rPr>
        <w:t>3373(d)(1)(A))</w:t>
      </w:r>
    </w:p>
    <w:p w14:paraId="00B109BB" w14:textId="75935416"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Lacey Act—Commercial Activity in Illegally Taken Fish, Wildlife</w:t>
      </w:r>
      <w:r w:rsidR="00180C2C">
        <w:rPr>
          <w:szCs w:val="24"/>
        </w:rPr>
        <w:t>,</w:t>
      </w:r>
      <w:r w:rsidRPr="00743BC8">
        <w:rPr>
          <w:szCs w:val="24"/>
        </w:rPr>
        <w:t xml:space="preserve"> or Plants </w:t>
      </w:r>
      <w:r w:rsidR="004F1D5E">
        <w:rPr>
          <w:szCs w:val="24"/>
        </w:rPr>
        <w:t xml:space="preserve">                          </w:t>
      </w:r>
      <w:r w:rsidRPr="00743BC8">
        <w:rPr>
          <w:szCs w:val="24"/>
        </w:rPr>
        <w:t>(16 U.S.C. §§ 3372</w:t>
      </w:r>
      <w:r w:rsidR="00507EDB">
        <w:rPr>
          <w:szCs w:val="24"/>
        </w:rPr>
        <w:t>,</w:t>
      </w:r>
      <w:r w:rsidRPr="00743BC8">
        <w:rPr>
          <w:spacing w:val="-4"/>
          <w:szCs w:val="24"/>
        </w:rPr>
        <w:t xml:space="preserve"> </w:t>
      </w:r>
      <w:r w:rsidRPr="00743BC8">
        <w:rPr>
          <w:szCs w:val="24"/>
        </w:rPr>
        <w:t>3373(d)(1)(B))</w:t>
      </w:r>
    </w:p>
    <w:p w14:paraId="76D8CE32" w14:textId="1242EDBF"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Lacey Act—Defendant Should Have Known That Fish, Wildlife</w:t>
      </w:r>
      <w:r w:rsidR="00180C2C">
        <w:rPr>
          <w:szCs w:val="24"/>
        </w:rPr>
        <w:t>,</w:t>
      </w:r>
      <w:r w:rsidRPr="00743BC8">
        <w:rPr>
          <w:szCs w:val="24"/>
        </w:rPr>
        <w:t xml:space="preserve"> or Plants Were Illegally</w:t>
      </w:r>
      <w:r w:rsidR="00891A88">
        <w:rPr>
          <w:szCs w:val="24"/>
        </w:rPr>
        <w:t xml:space="preserve"> </w:t>
      </w:r>
      <w:r w:rsidRPr="00743BC8">
        <w:rPr>
          <w:szCs w:val="24"/>
        </w:rPr>
        <w:t>Taken (16 U.S.C. §§ 3372</w:t>
      </w:r>
      <w:r w:rsidR="00507EDB">
        <w:rPr>
          <w:szCs w:val="24"/>
        </w:rPr>
        <w:t>,</w:t>
      </w:r>
      <w:r w:rsidRPr="00743BC8">
        <w:rPr>
          <w:spacing w:val="-7"/>
          <w:szCs w:val="24"/>
        </w:rPr>
        <w:t xml:space="preserve"> </w:t>
      </w:r>
      <w:r w:rsidRPr="00743BC8">
        <w:rPr>
          <w:szCs w:val="24"/>
        </w:rPr>
        <w:t>3373(d)(2))</w:t>
      </w:r>
    </w:p>
    <w:p w14:paraId="28198CE5" w14:textId="218F799C"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50"/>
        <w:rPr>
          <w:szCs w:val="24"/>
        </w:rPr>
      </w:pPr>
      <w:r w:rsidRPr="00743BC8">
        <w:rPr>
          <w:szCs w:val="24"/>
        </w:rPr>
        <w:t>Lacey Act—False Labeling of Fish, Wildlife</w:t>
      </w:r>
      <w:r w:rsidR="00180C2C">
        <w:rPr>
          <w:szCs w:val="24"/>
        </w:rPr>
        <w:t>,</w:t>
      </w:r>
      <w:r w:rsidRPr="00743BC8">
        <w:rPr>
          <w:szCs w:val="24"/>
        </w:rPr>
        <w:t xml:space="preserve"> or Plants (16 U.S.C. §§ 3372(d)</w:t>
      </w:r>
      <w:r w:rsidR="00507EDB">
        <w:rPr>
          <w:szCs w:val="24"/>
        </w:rPr>
        <w:t>,</w:t>
      </w:r>
      <w:r w:rsidR="005A4B4F">
        <w:rPr>
          <w:szCs w:val="24"/>
        </w:rPr>
        <w:t xml:space="preserve">       </w:t>
      </w:r>
      <w:r w:rsidRPr="00743BC8">
        <w:rPr>
          <w:szCs w:val="24"/>
        </w:rPr>
        <w:t>3373(d)(3))</w:t>
      </w:r>
    </w:p>
    <w:p w14:paraId="6A9FEA56" w14:textId="3F03FA58" w:rsidR="0072415D"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 xml:space="preserve">Soliciting or Receiving Kickbacks in Connection with Medicare or Federal Health Care </w:t>
      </w:r>
      <w:r w:rsidR="005A4B4F">
        <w:rPr>
          <w:szCs w:val="24"/>
        </w:rPr>
        <w:t xml:space="preserve">       </w:t>
      </w:r>
      <w:r w:rsidRPr="00743BC8">
        <w:rPr>
          <w:szCs w:val="24"/>
        </w:rPr>
        <w:t>Program Payments (42 U.S.C. §</w:t>
      </w:r>
      <w:r w:rsidRPr="00743BC8">
        <w:rPr>
          <w:spacing w:val="-5"/>
          <w:szCs w:val="24"/>
        </w:rPr>
        <w:t xml:space="preserve"> </w:t>
      </w:r>
      <w:r w:rsidRPr="00743BC8">
        <w:rPr>
          <w:szCs w:val="24"/>
        </w:rPr>
        <w:t>1320a-7b(b)(1)(A))</w:t>
      </w:r>
    </w:p>
    <w:p w14:paraId="16A7D84A" w14:textId="46E806DA" w:rsidR="004F1D5E" w:rsidRDefault="004F1D5E"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Pr>
          <w:szCs w:val="24"/>
        </w:rPr>
        <w:t xml:space="preserve">False Entry in Bank Records (18 U.S.C </w:t>
      </w:r>
      <w:r w:rsidRPr="00743BC8">
        <w:rPr>
          <w:szCs w:val="24"/>
        </w:rPr>
        <w:t>§</w:t>
      </w:r>
      <w:r>
        <w:rPr>
          <w:szCs w:val="24"/>
        </w:rPr>
        <w:t xml:space="preserve"> 1005)</w:t>
      </w:r>
    </w:p>
    <w:p w14:paraId="4E5BC3D1" w14:textId="5E4EA60C" w:rsidR="001F4169" w:rsidRDefault="001F4169"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1F4169">
        <w:rPr>
          <w:szCs w:val="24"/>
        </w:rPr>
        <w:t>Forced Labor (18 U.S.C. § 1589(a)))</w:t>
      </w:r>
    </w:p>
    <w:p w14:paraId="117966B9" w14:textId="5EDF03A9" w:rsidR="0012519E" w:rsidRDefault="0012519E" w:rsidP="00947C45">
      <w:pPr>
        <w:pStyle w:val="ListParagraph"/>
        <w:widowControl w:val="0"/>
        <w:numPr>
          <w:ilvl w:val="1"/>
          <w:numId w:val="22"/>
        </w:numPr>
        <w:tabs>
          <w:tab w:val="left" w:pos="1080"/>
        </w:tabs>
        <w:autoSpaceDE w:val="0"/>
        <w:autoSpaceDN w:val="0"/>
        <w:spacing w:before="2" w:line="252" w:lineRule="exact"/>
        <w:rPr>
          <w:szCs w:val="24"/>
        </w:rPr>
      </w:pPr>
      <w:r w:rsidRPr="0012519E">
        <w:rPr>
          <w:szCs w:val="24"/>
        </w:rPr>
        <w:t>Receiving the Proceeds of Extortion</w:t>
      </w:r>
      <w:r w:rsidR="00947C45">
        <w:rPr>
          <w:szCs w:val="24"/>
        </w:rPr>
        <w:t xml:space="preserve"> </w:t>
      </w:r>
      <w:r w:rsidRPr="00947C45">
        <w:rPr>
          <w:szCs w:val="24"/>
        </w:rPr>
        <w:t>(18 U.S.C. § 880)</w:t>
      </w:r>
    </w:p>
    <w:p w14:paraId="6F7D2E0E" w14:textId="7B621AD7" w:rsidR="00AC1D2D" w:rsidRDefault="00C31B90" w:rsidP="00931508">
      <w:pPr>
        <w:pStyle w:val="ListParagraph"/>
        <w:widowControl w:val="0"/>
        <w:numPr>
          <w:ilvl w:val="1"/>
          <w:numId w:val="22"/>
        </w:numPr>
        <w:tabs>
          <w:tab w:val="left" w:pos="1080"/>
        </w:tabs>
        <w:autoSpaceDE w:val="0"/>
        <w:autoSpaceDN w:val="0"/>
        <w:spacing w:before="2" w:line="252" w:lineRule="exact"/>
        <w:rPr>
          <w:szCs w:val="24"/>
        </w:rPr>
      </w:pPr>
      <w:r w:rsidRPr="00C31B90">
        <w:rPr>
          <w:szCs w:val="24"/>
        </w:rPr>
        <w:t>Theft Concerning Federally Funded Program—Elements</w:t>
      </w:r>
      <w:r>
        <w:rPr>
          <w:szCs w:val="24"/>
        </w:rPr>
        <w:t xml:space="preserve"> </w:t>
      </w:r>
      <w:r w:rsidRPr="00C31B90">
        <w:rPr>
          <w:szCs w:val="24"/>
        </w:rPr>
        <w:t>(18 U.S.C. § 666)</w:t>
      </w:r>
    </w:p>
    <w:p w14:paraId="6228B74E" w14:textId="4A713187" w:rsidR="00C31B90" w:rsidRDefault="00C31B90" w:rsidP="00C31B90">
      <w:pPr>
        <w:pStyle w:val="ListParagraph"/>
        <w:widowControl w:val="0"/>
        <w:numPr>
          <w:ilvl w:val="1"/>
          <w:numId w:val="22"/>
        </w:numPr>
        <w:tabs>
          <w:tab w:val="left" w:pos="1080"/>
        </w:tabs>
        <w:autoSpaceDE w:val="0"/>
        <w:autoSpaceDN w:val="0"/>
        <w:spacing w:before="2" w:line="252" w:lineRule="exact"/>
        <w:rPr>
          <w:szCs w:val="24"/>
        </w:rPr>
      </w:pPr>
      <w:r w:rsidRPr="00C31B90">
        <w:rPr>
          <w:szCs w:val="24"/>
        </w:rPr>
        <w:t>Accepting A Bribe—Elements</w:t>
      </w:r>
      <w:r>
        <w:rPr>
          <w:szCs w:val="24"/>
        </w:rPr>
        <w:t xml:space="preserve"> </w:t>
      </w:r>
      <w:r w:rsidRPr="00C31B90">
        <w:rPr>
          <w:szCs w:val="24"/>
        </w:rPr>
        <w:t>(18 U.S.C. § 666(a)(1)(B))</w:t>
      </w:r>
    </w:p>
    <w:p w14:paraId="7536EA3E" w14:textId="2CE9207D" w:rsidR="00C31B90" w:rsidRDefault="00C56E29" w:rsidP="00C56E29">
      <w:pPr>
        <w:pStyle w:val="ListParagraph"/>
        <w:widowControl w:val="0"/>
        <w:numPr>
          <w:ilvl w:val="1"/>
          <w:numId w:val="22"/>
        </w:numPr>
        <w:tabs>
          <w:tab w:val="left" w:pos="1080"/>
        </w:tabs>
        <w:autoSpaceDE w:val="0"/>
        <w:autoSpaceDN w:val="0"/>
        <w:spacing w:before="2" w:line="252" w:lineRule="exact"/>
        <w:rPr>
          <w:szCs w:val="24"/>
        </w:rPr>
      </w:pPr>
      <w:r w:rsidRPr="00C56E29">
        <w:rPr>
          <w:szCs w:val="24"/>
        </w:rPr>
        <w:t>Paying A Bribe—Elements</w:t>
      </w:r>
      <w:r>
        <w:rPr>
          <w:szCs w:val="24"/>
        </w:rPr>
        <w:t xml:space="preserve"> </w:t>
      </w:r>
      <w:r w:rsidRPr="00C56E29">
        <w:rPr>
          <w:szCs w:val="24"/>
        </w:rPr>
        <w:t>(18 U.S.C. § 666(a)(2))</w:t>
      </w:r>
    </w:p>
    <w:p w14:paraId="65CD849E" w14:textId="7982A803" w:rsidR="00C56E29" w:rsidRPr="00C56E29" w:rsidRDefault="00C56E29" w:rsidP="00C56E29">
      <w:pPr>
        <w:pStyle w:val="ListParagraph"/>
        <w:widowControl w:val="0"/>
        <w:numPr>
          <w:ilvl w:val="1"/>
          <w:numId w:val="22"/>
        </w:numPr>
        <w:tabs>
          <w:tab w:val="left" w:pos="1080"/>
        </w:tabs>
        <w:autoSpaceDE w:val="0"/>
        <w:autoSpaceDN w:val="0"/>
        <w:spacing w:before="2" w:line="252" w:lineRule="exact"/>
        <w:rPr>
          <w:szCs w:val="24"/>
        </w:rPr>
      </w:pPr>
      <w:r w:rsidRPr="00C56E29">
        <w:rPr>
          <w:szCs w:val="24"/>
        </w:rPr>
        <w:t>Definition of “Agent”</w:t>
      </w:r>
      <w:r>
        <w:rPr>
          <w:szCs w:val="24"/>
        </w:rPr>
        <w:t xml:space="preserve"> </w:t>
      </w:r>
      <w:r w:rsidRPr="00C56E29">
        <w:rPr>
          <w:szCs w:val="24"/>
        </w:rPr>
        <w:t>(18 U.S.C. § 666)</w:t>
      </w:r>
    </w:p>
    <w:bookmarkEnd w:id="2959"/>
    <w:p w14:paraId="13C6EFBD" w14:textId="77777777" w:rsidR="0072415D" w:rsidRPr="00742622" w:rsidRDefault="0072415D" w:rsidP="00E42AA4">
      <w:pPr>
        <w:pStyle w:val="ListParagraph"/>
        <w:rPr>
          <w:szCs w:val="24"/>
        </w:rPr>
      </w:pPr>
    </w:p>
    <w:p w14:paraId="4CB6520B" w14:textId="140E9DF6" w:rsidR="00E42AA4" w:rsidRPr="00742622" w:rsidRDefault="00E42AA4" w:rsidP="00E42AA4">
      <w:pPr>
        <w:pStyle w:val="ListParagraph"/>
        <w:rPr>
          <w:szCs w:val="24"/>
        </w:rPr>
      </w:pPr>
    </w:p>
    <w:p w14:paraId="0FCEA6BC" w14:textId="77777777" w:rsidR="0072415D" w:rsidRPr="00742622" w:rsidRDefault="0072415D" w:rsidP="00E42AA4">
      <w:pPr>
        <w:pStyle w:val="ListParagraph"/>
        <w:rPr>
          <w:szCs w:val="24"/>
        </w:rPr>
      </w:pPr>
    </w:p>
    <w:p w14:paraId="19351157" w14:textId="23E6F972" w:rsidR="00E42AA4" w:rsidRPr="00742622" w:rsidRDefault="00E42AA4" w:rsidP="00E42AA4">
      <w:pPr>
        <w:pStyle w:val="ListParagraph"/>
        <w:rPr>
          <w:szCs w:val="24"/>
        </w:rPr>
      </w:pPr>
    </w:p>
    <w:p w14:paraId="755A37F8" w14:textId="77777777" w:rsidR="00DF6148" w:rsidRDefault="00DF6148" w:rsidP="0070383B">
      <w:bookmarkStart w:id="2960" w:name="_Toc73698843"/>
    </w:p>
    <w:p w14:paraId="331DC777" w14:textId="77777777" w:rsidR="00DF6148" w:rsidRDefault="00DF6148" w:rsidP="0070383B"/>
    <w:p w14:paraId="18958C12" w14:textId="77777777" w:rsidR="00DF6148" w:rsidRDefault="00DF6148" w:rsidP="0070383B"/>
    <w:p w14:paraId="63623BAF" w14:textId="34F5BEF8" w:rsidR="00DF6148" w:rsidRDefault="00DF6148" w:rsidP="0070383B"/>
    <w:p w14:paraId="52ABF95F" w14:textId="2A8AA414" w:rsidR="00CD6FAA" w:rsidRDefault="00CD6FAA" w:rsidP="0070383B"/>
    <w:p w14:paraId="23C562B1" w14:textId="77777777" w:rsidR="00CD6FAA" w:rsidRPr="00CD6FAA" w:rsidRDefault="00CD6FAA" w:rsidP="0070383B"/>
    <w:p w14:paraId="58A7847B" w14:textId="131E1200" w:rsidR="00DF6148" w:rsidRDefault="00DF6148" w:rsidP="0070383B"/>
    <w:p w14:paraId="3DF1BB8A" w14:textId="2060B9EC" w:rsidR="00E42AA4" w:rsidRPr="00742622" w:rsidRDefault="00E42AA4" w:rsidP="007A1AFA">
      <w:pPr>
        <w:pStyle w:val="Heading2"/>
      </w:pPr>
      <w:bookmarkStart w:id="2961" w:name="_Toc83310914"/>
      <w:bookmarkStart w:id="2962" w:name="_Toc83362699"/>
      <w:bookmarkStart w:id="2963" w:name="_Toc83363108"/>
      <w:bookmarkStart w:id="2964" w:name="_Toc90310167"/>
      <w:bookmarkStart w:id="2965" w:name="_Toc90390025"/>
      <w:bookmarkStart w:id="2966" w:name="_Toc211607485"/>
      <w:r w:rsidRPr="00742622">
        <w:t>2</w:t>
      </w:r>
      <w:r w:rsidR="00B304E1">
        <w:t>4</w:t>
      </w:r>
      <w:r w:rsidRPr="00742622">
        <w:t xml:space="preserve">.1 </w:t>
      </w:r>
      <w:r w:rsidR="003D03AD" w:rsidRPr="00742622">
        <w:t>Misprision of Felony</w:t>
      </w:r>
      <w:r w:rsidRPr="00742622">
        <w:t xml:space="preserve"> (18 U.S.C. § 4)</w:t>
      </w:r>
      <w:bookmarkEnd w:id="2960"/>
      <w:bookmarkEnd w:id="2961"/>
      <w:bookmarkEnd w:id="2962"/>
      <w:bookmarkEnd w:id="2963"/>
      <w:bookmarkEnd w:id="2964"/>
      <w:bookmarkEnd w:id="2965"/>
      <w:bookmarkEnd w:id="2966"/>
    </w:p>
    <w:p w14:paraId="7DB484C1" w14:textId="77777777" w:rsidR="00E42AA4" w:rsidRPr="00742622" w:rsidRDefault="00E42AA4" w:rsidP="00E42AA4">
      <w:pPr>
        <w:widowControl w:val="0"/>
        <w:rPr>
          <w:rFonts w:eastAsia="Times New Roman" w:cs="Times New Roman"/>
          <w:color w:val="000000"/>
          <w:szCs w:val="24"/>
        </w:rPr>
      </w:pPr>
    </w:p>
    <w:p w14:paraId="290BEAF6" w14:textId="77777777" w:rsidR="00D76F31" w:rsidRPr="00EA5576" w:rsidRDefault="00E42AA4" w:rsidP="00D76F31">
      <w:pPr>
        <w:widowControl w:val="0"/>
        <w:rPr>
          <w:rFonts w:eastAsia="Times New Roman" w:cs="Times New Roman"/>
          <w:color w:val="000000"/>
          <w:szCs w:val="24"/>
        </w:rPr>
      </w:pPr>
      <w:r w:rsidRPr="00742622">
        <w:rPr>
          <w:rFonts w:eastAsia="Times New Roman" w:cs="Times New Roman"/>
          <w:color w:val="000000"/>
          <w:szCs w:val="24"/>
        </w:rPr>
        <w:tab/>
      </w:r>
      <w:r w:rsidR="00D76F31" w:rsidRPr="00EA5576">
        <w:rPr>
          <w:rFonts w:eastAsia="Times New Roman" w:cs="Times New Roman"/>
          <w:color w:val="000000"/>
          <w:szCs w:val="24"/>
        </w:rPr>
        <w:t>The defendant is charged in [Count ______ of] the indictment with misprision of felony in violation of Section 4 of Title 18 of the United States Code. For the defendant to be found guilty of that crime, the government must prove each of the following elements beyond a reasonable doubt:</w:t>
      </w:r>
    </w:p>
    <w:p w14:paraId="4941A700" w14:textId="77777777" w:rsidR="00D76F31" w:rsidRPr="00EA5576" w:rsidRDefault="00D76F31" w:rsidP="00D76F31">
      <w:pPr>
        <w:widowControl w:val="0"/>
        <w:rPr>
          <w:rFonts w:eastAsia="Times New Roman" w:cs="Times New Roman"/>
          <w:color w:val="000000"/>
          <w:szCs w:val="24"/>
        </w:rPr>
      </w:pPr>
    </w:p>
    <w:p w14:paraId="76B07759"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First, a federal felony was committed, as charged in [Count ______ of] the indictment;</w:t>
      </w:r>
    </w:p>
    <w:p w14:paraId="6ADF950E" w14:textId="77777777" w:rsidR="00D76F31" w:rsidRPr="00EA5576" w:rsidRDefault="00D76F31" w:rsidP="00D76F31">
      <w:pPr>
        <w:widowControl w:val="0"/>
        <w:rPr>
          <w:rFonts w:eastAsia="Times New Roman" w:cs="Times New Roman"/>
          <w:color w:val="000000"/>
          <w:szCs w:val="24"/>
        </w:rPr>
      </w:pPr>
    </w:p>
    <w:p w14:paraId="1E662084"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Second, the defendant had knowledge of the commission of that felony;</w:t>
      </w:r>
    </w:p>
    <w:p w14:paraId="4EFA271E" w14:textId="77777777" w:rsidR="00D76F31" w:rsidRPr="00EA5576" w:rsidRDefault="00D76F31" w:rsidP="00D76F31">
      <w:pPr>
        <w:widowControl w:val="0"/>
        <w:rPr>
          <w:rFonts w:eastAsia="Times New Roman" w:cs="Times New Roman"/>
          <w:color w:val="000000"/>
          <w:szCs w:val="24"/>
        </w:rPr>
      </w:pPr>
    </w:p>
    <w:p w14:paraId="6DBB8875"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Third, the defendant had knowledge that the conduct was a federal felony;</w:t>
      </w:r>
    </w:p>
    <w:p w14:paraId="4E6ED32F" w14:textId="77777777" w:rsidR="00D76F31" w:rsidRPr="00EA5576" w:rsidRDefault="00D76F31" w:rsidP="00D76F31">
      <w:pPr>
        <w:widowControl w:val="0"/>
        <w:rPr>
          <w:rFonts w:eastAsia="Times New Roman" w:cs="Times New Roman"/>
          <w:color w:val="000000"/>
          <w:szCs w:val="24"/>
        </w:rPr>
      </w:pPr>
    </w:p>
    <w:p w14:paraId="0CA89475"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Fourth, the defendant failed to notify a federal authority as soon as possible; and</w:t>
      </w:r>
    </w:p>
    <w:p w14:paraId="3A5412F0" w14:textId="77777777" w:rsidR="00D76F31" w:rsidRPr="00EA5576" w:rsidRDefault="00D76F31" w:rsidP="00D76F31">
      <w:pPr>
        <w:widowControl w:val="0"/>
        <w:rPr>
          <w:rFonts w:eastAsia="Times New Roman" w:cs="Times New Roman"/>
          <w:color w:val="000000"/>
          <w:szCs w:val="24"/>
        </w:rPr>
      </w:pPr>
    </w:p>
    <w:p w14:paraId="46675123"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Fifth, the defendant did an affirmative act, as alleged, to conceal the crime.</w:t>
      </w:r>
    </w:p>
    <w:p w14:paraId="04A07E4A" w14:textId="77777777" w:rsidR="00D76F31" w:rsidRPr="00EA5576" w:rsidRDefault="00D76F31" w:rsidP="00D76F31">
      <w:pPr>
        <w:widowControl w:val="0"/>
        <w:rPr>
          <w:rFonts w:eastAsia="Times New Roman" w:cs="Times New Roman"/>
          <w:color w:val="000000"/>
          <w:szCs w:val="24"/>
        </w:rPr>
      </w:pPr>
    </w:p>
    <w:p w14:paraId="1C1996CE" w14:textId="12277A42"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A felony is a crime punishable by a term of imprisonment of more than one year</w:t>
      </w:r>
      <w:r w:rsidR="00E97E0E">
        <w:rPr>
          <w:rFonts w:eastAsia="Times New Roman" w:cs="Times New Roman"/>
          <w:color w:val="000000"/>
          <w:szCs w:val="24"/>
        </w:rPr>
        <w:t xml:space="preserve">. </w:t>
      </w:r>
    </w:p>
    <w:p w14:paraId="1CBB1FF9" w14:textId="77777777" w:rsidR="00D76F31" w:rsidRPr="00EA5576" w:rsidRDefault="00D76F31" w:rsidP="00D76F31">
      <w:pPr>
        <w:widowControl w:val="0"/>
        <w:rPr>
          <w:rFonts w:eastAsia="Times New Roman" w:cs="Times New Roman"/>
          <w:color w:val="000000"/>
          <w:szCs w:val="24"/>
        </w:rPr>
      </w:pPr>
    </w:p>
    <w:p w14:paraId="51C663B4" w14:textId="3AADE33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Mere failure to report a federal felony is not a crime. The defendant must also commit some affirmative act designed to conceal the fact that a federal felony has been committed</w:t>
      </w:r>
      <w:r w:rsidR="00E97E0E">
        <w:rPr>
          <w:rFonts w:eastAsia="Times New Roman" w:cs="Times New Roman"/>
          <w:color w:val="000000"/>
          <w:szCs w:val="24"/>
        </w:rPr>
        <w:t xml:space="preserve">. </w:t>
      </w:r>
    </w:p>
    <w:p w14:paraId="42EBDED6" w14:textId="77777777" w:rsidR="00D76F31" w:rsidRPr="00EA5576" w:rsidRDefault="00D76F31" w:rsidP="00D76F31">
      <w:pPr>
        <w:widowControl w:val="0"/>
        <w:rPr>
          <w:rFonts w:eastAsia="Times New Roman" w:cs="Times New Roman"/>
          <w:color w:val="000000"/>
          <w:szCs w:val="24"/>
        </w:rPr>
      </w:pPr>
    </w:p>
    <w:p w14:paraId="6DD0878A" w14:textId="77777777" w:rsidR="00D76F31" w:rsidRPr="00EA5576" w:rsidRDefault="00D76F31" w:rsidP="00D76F31">
      <w:pPr>
        <w:widowControl w:val="0"/>
        <w:jc w:val="center"/>
        <w:rPr>
          <w:rFonts w:eastAsia="Times New Roman" w:cs="Times New Roman"/>
          <w:color w:val="000000"/>
          <w:szCs w:val="24"/>
        </w:rPr>
      </w:pPr>
      <w:r w:rsidRPr="00EA5576">
        <w:rPr>
          <w:rFonts w:eastAsia="Times New Roman" w:cs="Times New Roman"/>
          <w:b/>
          <w:color w:val="000000"/>
          <w:szCs w:val="24"/>
        </w:rPr>
        <w:t>Comment</w:t>
      </w:r>
    </w:p>
    <w:p w14:paraId="73ECA421" w14:textId="77777777" w:rsidR="00D76F31" w:rsidRPr="00F26C67" w:rsidRDefault="00D76F31" w:rsidP="00D76F31">
      <w:pPr>
        <w:widowControl w:val="0"/>
        <w:rPr>
          <w:rFonts w:eastAsia="Times New Roman" w:cs="Times New Roman"/>
          <w:szCs w:val="24"/>
        </w:rPr>
      </w:pPr>
    </w:p>
    <w:p w14:paraId="2D1CEBFA" w14:textId="7FF5529E" w:rsidR="005B2A56" w:rsidRPr="00F26C67" w:rsidRDefault="005B2A56" w:rsidP="005B2A56">
      <w:pPr>
        <w:widowControl w:val="0"/>
        <w:rPr>
          <w:rFonts w:eastAsia="Times New Roman" w:cs="Times New Roman"/>
          <w:szCs w:val="24"/>
        </w:rPr>
      </w:pPr>
      <w:r w:rsidRPr="00F26C67">
        <w:rPr>
          <w:rFonts w:eastAsia="Times New Roman" w:cs="Times New Roman"/>
          <w:szCs w:val="24"/>
        </w:rPr>
        <w:tab/>
      </w:r>
      <w:r w:rsidRPr="00F26C67">
        <w:rPr>
          <w:rFonts w:eastAsia="Times New Roman" w:cs="Times New Roman"/>
          <w:i/>
          <w:szCs w:val="24"/>
        </w:rPr>
        <w:t xml:space="preserve">See </w:t>
      </w:r>
      <w:r w:rsidRPr="00F26C67">
        <w:rPr>
          <w:rFonts w:cs="Times New Roman"/>
          <w:i/>
          <w:iCs/>
          <w:szCs w:val="24"/>
        </w:rPr>
        <w:t>United States v. Sullivan</w:t>
      </w:r>
      <w:r w:rsidRPr="00F26C67">
        <w:rPr>
          <w:rFonts w:cs="Times New Roman"/>
          <w:szCs w:val="24"/>
        </w:rPr>
        <w:t xml:space="preserve">, </w:t>
      </w:r>
      <w:r>
        <w:rPr>
          <w:rFonts w:cs="Times New Roman"/>
          <w:szCs w:val="24"/>
        </w:rPr>
        <w:t>159</w:t>
      </w:r>
      <w:r w:rsidRPr="00F26C67">
        <w:rPr>
          <w:rFonts w:cs="Times New Roman"/>
          <w:szCs w:val="24"/>
        </w:rPr>
        <w:t xml:space="preserve"> F.4th</w:t>
      </w:r>
      <w:r>
        <w:rPr>
          <w:rFonts w:cs="Times New Roman"/>
          <w:szCs w:val="24"/>
        </w:rPr>
        <w:t xml:space="preserve"> 579</w:t>
      </w:r>
      <w:r w:rsidRPr="00F26C67">
        <w:rPr>
          <w:rFonts w:cs="Times New Roman"/>
          <w:szCs w:val="24"/>
        </w:rPr>
        <w:t xml:space="preserve">, </w:t>
      </w:r>
      <w:r>
        <w:rPr>
          <w:rFonts w:cs="Times New Roman"/>
          <w:szCs w:val="24"/>
        </w:rPr>
        <w:t>588-</w:t>
      </w:r>
      <w:r w:rsidR="00C26B71">
        <w:rPr>
          <w:rFonts w:cs="Times New Roman"/>
          <w:szCs w:val="24"/>
        </w:rPr>
        <w:t>90</w:t>
      </w:r>
      <w:r w:rsidRPr="00F26C67">
        <w:rPr>
          <w:rFonts w:cs="Times New Roman"/>
          <w:szCs w:val="24"/>
        </w:rPr>
        <w:t xml:space="preserve"> (9th Cir. 2025)</w:t>
      </w:r>
      <w:r w:rsidRPr="0052720A">
        <w:rPr>
          <w:rFonts w:eastAsia="Times New Roman" w:cs="Times New Roman"/>
          <w:i/>
          <w:color w:val="FF0000"/>
          <w:kern w:val="2"/>
          <w:szCs w:val="24"/>
          <w14:ligatures w14:val="standardContextual"/>
        </w:rPr>
        <w:t xml:space="preserve"> </w:t>
      </w:r>
      <w:r w:rsidRPr="0052720A">
        <w:rPr>
          <w:rFonts w:cs="Times New Roman"/>
          <w:i/>
          <w:szCs w:val="24"/>
        </w:rPr>
        <w:t>amending</w:t>
      </w:r>
      <w:r w:rsidRPr="0052720A">
        <w:rPr>
          <w:rFonts w:cs="Times New Roman"/>
          <w:szCs w:val="24"/>
        </w:rPr>
        <w:t xml:space="preserve"> </w:t>
      </w:r>
      <w:r w:rsidRPr="0052720A">
        <w:rPr>
          <w:rFonts w:cs="Times New Roman"/>
          <w:i/>
          <w:iCs/>
          <w:szCs w:val="24"/>
        </w:rPr>
        <w:t>on denial of</w:t>
      </w:r>
      <w:r w:rsidRPr="0052720A">
        <w:rPr>
          <w:rFonts w:cs="Times New Roman"/>
          <w:i/>
          <w:szCs w:val="24"/>
        </w:rPr>
        <w:t xml:space="preserve"> reh’g en banc</w:t>
      </w:r>
      <w:r w:rsidRPr="0052720A">
        <w:rPr>
          <w:rFonts w:cs="Times New Roman"/>
          <w:iCs/>
          <w:szCs w:val="24"/>
        </w:rPr>
        <w:t xml:space="preserve">, 131 F.4th 776 </w:t>
      </w:r>
      <w:r w:rsidRPr="0052720A">
        <w:rPr>
          <w:rFonts w:cs="Times New Roman"/>
          <w:szCs w:val="24"/>
        </w:rPr>
        <w:t>(9th Cir. 2025)</w:t>
      </w:r>
      <w:r w:rsidRPr="00F26C67">
        <w:rPr>
          <w:rFonts w:cs="Times New Roman"/>
          <w:szCs w:val="24"/>
        </w:rPr>
        <w:t>;</w:t>
      </w:r>
      <w:r w:rsidRPr="00F26C67">
        <w:rPr>
          <w:rFonts w:cs="Times New Roman"/>
          <w:i/>
          <w:iCs/>
          <w:szCs w:val="24"/>
        </w:rPr>
        <w:t xml:space="preserve"> </w:t>
      </w:r>
      <w:r w:rsidRPr="00F26C67">
        <w:rPr>
          <w:rFonts w:eastAsia="Times New Roman" w:cs="Times New Roman"/>
          <w:i/>
          <w:szCs w:val="24"/>
        </w:rPr>
        <w:t>United States v. Olson</w:t>
      </w:r>
      <w:r w:rsidRPr="00F26C67">
        <w:rPr>
          <w:rFonts w:eastAsia="Times New Roman" w:cs="Times New Roman"/>
          <w:szCs w:val="24"/>
        </w:rPr>
        <w:t>, 856 F.3d 1216 (9th Cir. 2017).</w:t>
      </w:r>
    </w:p>
    <w:p w14:paraId="49959848" w14:textId="77777777" w:rsidR="005B2A56" w:rsidRPr="00F26C67" w:rsidRDefault="005B2A56" w:rsidP="005B2A56">
      <w:pPr>
        <w:widowControl w:val="0"/>
        <w:rPr>
          <w:rFonts w:eastAsia="Times New Roman" w:cs="Times New Roman"/>
          <w:szCs w:val="24"/>
        </w:rPr>
      </w:pPr>
    </w:p>
    <w:p w14:paraId="0AFFE06B" w14:textId="77777777" w:rsidR="005B2A56" w:rsidRPr="00F26C67" w:rsidRDefault="005B2A56" w:rsidP="005B2A56">
      <w:pPr>
        <w:ind w:firstLine="720"/>
        <w:jc w:val="both"/>
        <w:rPr>
          <w:rFonts w:cs="Times New Roman"/>
          <w:i/>
          <w:iCs/>
          <w:szCs w:val="24"/>
        </w:rPr>
      </w:pPr>
      <w:r w:rsidRPr="00F26C67">
        <w:rPr>
          <w:rFonts w:cs="Times New Roman"/>
          <w:szCs w:val="24"/>
        </w:rPr>
        <w:t xml:space="preserve">With respect to the third element, “‘[t]he defendant need not know the precise term of imprisonment authorized by law, but at least [he] must know the potential punishment exceeds one year in prison.’” </w:t>
      </w:r>
      <w:r w:rsidRPr="00F26C67">
        <w:rPr>
          <w:rFonts w:cs="Times New Roman"/>
          <w:i/>
          <w:iCs/>
          <w:szCs w:val="24"/>
        </w:rPr>
        <w:t>Sullivan</w:t>
      </w:r>
      <w:r w:rsidRPr="00F26C67">
        <w:rPr>
          <w:rFonts w:cs="Times New Roman"/>
          <w:szCs w:val="24"/>
        </w:rPr>
        <w:t>,</w:t>
      </w:r>
      <w:r>
        <w:rPr>
          <w:rFonts w:cs="Times New Roman"/>
          <w:szCs w:val="24"/>
        </w:rPr>
        <w:t xml:space="preserve"> 159</w:t>
      </w:r>
      <w:r w:rsidRPr="00F26C67">
        <w:rPr>
          <w:rFonts w:cs="Times New Roman"/>
          <w:szCs w:val="24"/>
        </w:rPr>
        <w:t xml:space="preserve"> F.4th at </w:t>
      </w:r>
      <w:r>
        <w:rPr>
          <w:rFonts w:cs="Times New Roman"/>
          <w:szCs w:val="24"/>
        </w:rPr>
        <w:t>590</w:t>
      </w:r>
      <w:r w:rsidRPr="00F26C67">
        <w:rPr>
          <w:rFonts w:cs="Times New Roman"/>
          <w:szCs w:val="24"/>
        </w:rPr>
        <w:t xml:space="preserve"> (quoting </w:t>
      </w:r>
      <w:r w:rsidRPr="00F26C67">
        <w:rPr>
          <w:rFonts w:cs="Times New Roman"/>
          <w:i/>
          <w:iCs/>
          <w:szCs w:val="24"/>
        </w:rPr>
        <w:t>Olson</w:t>
      </w:r>
      <w:r w:rsidRPr="00F26C67">
        <w:rPr>
          <w:rFonts w:cs="Times New Roman"/>
          <w:szCs w:val="24"/>
        </w:rPr>
        <w:t>, 856 F.3d at 1224).</w:t>
      </w:r>
    </w:p>
    <w:p w14:paraId="15512FAE" w14:textId="77777777" w:rsidR="005B2A56" w:rsidRPr="00EA5576" w:rsidRDefault="005B2A56" w:rsidP="005B2A56">
      <w:pPr>
        <w:widowControl w:val="0"/>
        <w:rPr>
          <w:rFonts w:eastAsia="Times New Roman" w:cs="Times New Roman"/>
          <w:color w:val="000000"/>
          <w:szCs w:val="24"/>
        </w:rPr>
      </w:pPr>
    </w:p>
    <w:p w14:paraId="669EF2A3" w14:textId="4320D713" w:rsidR="005B2A56" w:rsidRPr="00EA5576" w:rsidRDefault="005B2A56" w:rsidP="005B2A56">
      <w:pPr>
        <w:widowControl w:val="0"/>
        <w:jc w:val="right"/>
      </w:pPr>
      <w:r w:rsidRPr="00EA5576">
        <w:rPr>
          <w:rFonts w:eastAsia="Times New Roman" w:cs="Times New Roman"/>
          <w:i/>
          <w:color w:val="000000"/>
          <w:szCs w:val="24"/>
        </w:rPr>
        <w:t xml:space="preserve">Revised </w:t>
      </w:r>
      <w:r w:rsidR="00C26B71">
        <w:rPr>
          <w:rFonts w:eastAsia="Times New Roman" w:cs="Times New Roman"/>
          <w:i/>
          <w:color w:val="000000"/>
          <w:szCs w:val="24"/>
        </w:rPr>
        <w:t>March 2026</w:t>
      </w:r>
    </w:p>
    <w:p w14:paraId="75317CF3" w14:textId="77777777" w:rsidR="00E42AA4" w:rsidRPr="00742622" w:rsidRDefault="00E42AA4" w:rsidP="00E42AA4">
      <w:pPr>
        <w:widowControl w:val="0"/>
        <w:rPr>
          <w:rFonts w:eastAsia="Times New Roman" w:cs="Times New Roman"/>
          <w:color w:val="000000"/>
          <w:szCs w:val="24"/>
        </w:rPr>
      </w:pPr>
    </w:p>
    <w:p w14:paraId="5EA0279C" w14:textId="77777777" w:rsidR="00E42AA4" w:rsidRPr="00742622" w:rsidRDefault="00E42AA4" w:rsidP="00E42AA4">
      <w:pPr>
        <w:widowControl w:val="0"/>
        <w:rPr>
          <w:rFonts w:eastAsia="Times New Roman" w:cs="Times New Roman"/>
          <w:color w:val="000000"/>
          <w:szCs w:val="24"/>
        </w:rPr>
      </w:pPr>
    </w:p>
    <w:p w14:paraId="7AE7B351" w14:textId="0928DAEC" w:rsidR="00E42AA4" w:rsidRPr="00742622" w:rsidRDefault="00E42AA4" w:rsidP="007A1AFA">
      <w:pPr>
        <w:pStyle w:val="Heading2"/>
      </w:pPr>
      <w:r w:rsidRPr="00742622">
        <w:br w:type="page"/>
      </w:r>
      <w:bookmarkStart w:id="2967" w:name="_Toc73698844"/>
      <w:bookmarkStart w:id="2968" w:name="_Toc83310915"/>
      <w:bookmarkStart w:id="2969" w:name="_Toc83362700"/>
      <w:bookmarkStart w:id="2970" w:name="_Toc83363109"/>
      <w:bookmarkStart w:id="2971" w:name="_Toc90310168"/>
      <w:bookmarkStart w:id="2972" w:name="_Toc90390026"/>
      <w:bookmarkStart w:id="2973" w:name="_Toc211607486"/>
      <w:r w:rsidRPr="00742622">
        <w:lastRenderedPageBreak/>
        <w:t>2</w:t>
      </w:r>
      <w:r w:rsidR="00B304E1">
        <w:t>4</w:t>
      </w:r>
      <w:r w:rsidRPr="00742622">
        <w:t xml:space="preserve">.2 </w:t>
      </w:r>
      <w:r w:rsidR="003D03AD" w:rsidRPr="00742622">
        <w:t>Arson or Attempted Arson</w:t>
      </w:r>
      <w:r w:rsidRPr="00742622">
        <w:t xml:space="preserve"> (18 U.S.C. § 81)</w:t>
      </w:r>
      <w:bookmarkEnd w:id="2967"/>
      <w:bookmarkEnd w:id="2968"/>
      <w:bookmarkEnd w:id="2969"/>
      <w:bookmarkEnd w:id="2970"/>
      <w:bookmarkEnd w:id="2971"/>
      <w:bookmarkEnd w:id="2972"/>
      <w:bookmarkEnd w:id="2973"/>
    </w:p>
    <w:p w14:paraId="25D72768" w14:textId="77777777" w:rsidR="00E42AA4" w:rsidRPr="00742622" w:rsidRDefault="00E42AA4" w:rsidP="00E42AA4">
      <w:pPr>
        <w:widowControl w:val="0"/>
        <w:rPr>
          <w:rFonts w:eastAsia="Times New Roman" w:cs="Times New Roman"/>
          <w:color w:val="000000"/>
          <w:szCs w:val="24"/>
        </w:rPr>
      </w:pPr>
    </w:p>
    <w:p w14:paraId="54BC32F9" w14:textId="63A5BCBA" w:rsidR="00180C2C" w:rsidRPr="00742622" w:rsidRDefault="00E42AA4" w:rsidP="00180C2C">
      <w:pPr>
        <w:widowControl w:val="0"/>
        <w:rPr>
          <w:rFonts w:eastAsia="Times New Roman" w:cs="Times New Roman"/>
          <w:color w:val="000000"/>
          <w:szCs w:val="24"/>
        </w:rPr>
      </w:pPr>
      <w:r w:rsidRPr="00742622">
        <w:rPr>
          <w:rFonts w:eastAsia="Times New Roman" w:cs="Times New Roman"/>
          <w:color w:val="000000"/>
          <w:szCs w:val="24"/>
        </w:rPr>
        <w:tab/>
      </w:r>
      <w:r w:rsidR="00180C2C" w:rsidRPr="00742622">
        <w:rPr>
          <w:rFonts w:eastAsia="Times New Roman" w:cs="Times New Roman"/>
          <w:color w:val="000000"/>
          <w:szCs w:val="24"/>
        </w:rPr>
        <w:t>The defendant is charged in [Count _______ of] the indictment with [attempted] arson in violation of Section 81 of Title 18 of the United States Code</w:t>
      </w:r>
      <w:r w:rsidR="00E97E0E">
        <w:rPr>
          <w:rFonts w:eastAsia="Times New Roman" w:cs="Times New Roman"/>
          <w:color w:val="000000"/>
          <w:szCs w:val="24"/>
        </w:rPr>
        <w:t xml:space="preserve">. </w:t>
      </w:r>
      <w:r w:rsidR="00180C2C">
        <w:rPr>
          <w:rFonts w:eastAsia="Times New Roman" w:cs="Times New Roman"/>
          <w:color w:val="000000"/>
          <w:szCs w:val="24"/>
        </w:rPr>
        <w:t>For</w:t>
      </w:r>
      <w:r w:rsidR="00180C2C"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2FC6F7F" w14:textId="77777777" w:rsidR="00180C2C" w:rsidRPr="00742622" w:rsidRDefault="00180C2C" w:rsidP="00180C2C">
      <w:pPr>
        <w:widowControl w:val="0"/>
        <w:rPr>
          <w:rFonts w:eastAsia="Times New Roman" w:cs="Times New Roman"/>
          <w:color w:val="000000"/>
          <w:szCs w:val="24"/>
        </w:rPr>
      </w:pPr>
    </w:p>
    <w:p w14:paraId="394E2A56"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First, the defendant [[intentionally set fire to or burned] [intended to set fire to or burn]]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building</w:t>
      </w:r>
      <w:r w:rsidRPr="00742622">
        <w:rPr>
          <w:rFonts w:eastAsia="Times New Roman" w:cs="Times New Roman"/>
          <w:color w:val="000000"/>
          <w:szCs w:val="24"/>
        </w:rPr>
        <w:t>];</w:t>
      </w:r>
    </w:p>
    <w:p w14:paraId="06BAFEDC" w14:textId="77777777" w:rsidR="00180C2C" w:rsidRPr="00742622" w:rsidRDefault="00180C2C" w:rsidP="00180C2C">
      <w:pPr>
        <w:widowControl w:val="0"/>
        <w:rPr>
          <w:rFonts w:eastAsia="Times New Roman" w:cs="Times New Roman"/>
          <w:color w:val="000000"/>
          <w:szCs w:val="24"/>
        </w:rPr>
      </w:pPr>
    </w:p>
    <w:p w14:paraId="4ECFFAB0"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building</w:t>
      </w:r>
      <w:r w:rsidRPr="00742622">
        <w:rPr>
          <w:rFonts w:eastAsia="Times New Roman" w:cs="Times New Roman"/>
          <w:color w:val="000000"/>
          <w:szCs w:val="24"/>
        </w:rPr>
        <w:t>] was located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 [and]</w:t>
      </w:r>
    </w:p>
    <w:p w14:paraId="1BD117B1" w14:textId="77777777" w:rsidR="00180C2C" w:rsidRPr="00742622" w:rsidRDefault="00180C2C" w:rsidP="00180C2C">
      <w:pPr>
        <w:widowControl w:val="0"/>
        <w:rPr>
          <w:rFonts w:eastAsia="Times New Roman" w:cs="Times New Roman"/>
          <w:color w:val="000000"/>
          <w:szCs w:val="24"/>
        </w:rPr>
      </w:pPr>
    </w:p>
    <w:p w14:paraId="3F86AE67"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Third, the defendant acted wrongfully and without justification[.] [; and]</w:t>
      </w:r>
    </w:p>
    <w:p w14:paraId="2CDD7BBD" w14:textId="77777777" w:rsidR="00180C2C" w:rsidRPr="00742622" w:rsidRDefault="00180C2C" w:rsidP="00180C2C">
      <w:pPr>
        <w:widowControl w:val="0"/>
        <w:rPr>
          <w:rFonts w:eastAsia="Times New Roman" w:cs="Times New Roman"/>
          <w:color w:val="000000"/>
          <w:szCs w:val="24"/>
        </w:rPr>
      </w:pPr>
    </w:p>
    <w:p w14:paraId="47E0BEBA" w14:textId="256E0A61"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1401C0D6" w14:textId="77777777" w:rsidR="00180C2C" w:rsidRPr="00742622" w:rsidRDefault="00180C2C" w:rsidP="00180C2C">
      <w:pPr>
        <w:widowControl w:val="0"/>
        <w:rPr>
          <w:rFonts w:eastAsia="Times New Roman" w:cs="Times New Roman"/>
          <w:color w:val="000000"/>
          <w:szCs w:val="24"/>
        </w:rPr>
      </w:pPr>
    </w:p>
    <w:p w14:paraId="224F8E5C" w14:textId="7484EE14"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r>
      <w:r w:rsidR="00F01186">
        <w:rPr>
          <w:sz w:val="23"/>
          <w:szCs w:val="23"/>
        </w:rPr>
        <w:t>A “substantial step” is conduct that strongly corroborated the defendant’s intent to commit the crime</w:t>
      </w:r>
      <w:r w:rsidR="00E97E0E">
        <w:rPr>
          <w:sz w:val="23"/>
          <w:szCs w:val="23"/>
        </w:rPr>
        <w:t xml:space="preserve">. </w:t>
      </w:r>
      <w:r w:rsidR="00F01186">
        <w:rPr>
          <w:sz w:val="23"/>
          <w:szCs w:val="23"/>
        </w:rPr>
        <w:t>To constitute a substantial step, the defendant’s act or actions must unequivocally demonstrate that the crime will take place unless interrupted by independent circumstances</w:t>
      </w:r>
      <w:r w:rsidR="00E97E0E">
        <w:rPr>
          <w:sz w:val="23"/>
          <w:szCs w:val="23"/>
        </w:rPr>
        <w:t xml:space="preserve">. </w:t>
      </w:r>
      <w:r w:rsidR="00F01186">
        <w:rPr>
          <w:sz w:val="23"/>
          <w:szCs w:val="23"/>
        </w:rPr>
        <w:t>Mere preparation is not a substantial step toward committing the crime.</w:t>
      </w:r>
    </w:p>
    <w:p w14:paraId="6115373C" w14:textId="77777777" w:rsidR="00180C2C" w:rsidRPr="00742622" w:rsidRDefault="00180C2C" w:rsidP="00180C2C">
      <w:pPr>
        <w:widowControl w:val="0"/>
        <w:rPr>
          <w:rFonts w:eastAsia="Times New Roman" w:cs="Times New Roman"/>
          <w:color w:val="000000"/>
          <w:szCs w:val="24"/>
        </w:rPr>
      </w:pPr>
    </w:p>
    <w:p w14:paraId="05F4F482"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the crime.]</w:t>
      </w:r>
    </w:p>
    <w:p w14:paraId="2154CE6F" w14:textId="77777777" w:rsidR="00180C2C" w:rsidRPr="00742622" w:rsidRDefault="00180C2C" w:rsidP="00180C2C">
      <w:pPr>
        <w:widowControl w:val="0"/>
        <w:rPr>
          <w:rFonts w:eastAsia="Times New Roman" w:cs="Times New Roman"/>
          <w:color w:val="000000"/>
          <w:szCs w:val="24"/>
        </w:rPr>
      </w:pPr>
    </w:p>
    <w:p w14:paraId="4D803C6F"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[If you decide that the defendant is guilty, you must then decide whether the government has proved beyond a reasonable doubt that [the building was regularly used by people as a place in which to live and sleep] [a person’s life was placed in jeopardy].]</w:t>
      </w:r>
    </w:p>
    <w:p w14:paraId="68BE47F8" w14:textId="4B9B4C6F" w:rsidR="00E42AA4" w:rsidRPr="00742622" w:rsidRDefault="00E42AA4" w:rsidP="00180C2C">
      <w:pPr>
        <w:widowControl w:val="0"/>
        <w:rPr>
          <w:rFonts w:eastAsia="Times New Roman" w:cs="Times New Roman"/>
          <w:color w:val="000000"/>
          <w:szCs w:val="24"/>
        </w:rPr>
      </w:pPr>
    </w:p>
    <w:p w14:paraId="66DBF572" w14:textId="77777777" w:rsidR="00E42AA4" w:rsidRPr="00742622" w:rsidRDefault="00E42AA4" w:rsidP="00BE7EBE">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1F63F606" w14:textId="77777777" w:rsidR="00E42AA4" w:rsidRPr="00742622" w:rsidRDefault="00E42AA4" w:rsidP="00E42AA4">
      <w:pPr>
        <w:rPr>
          <w:rFonts w:eastAsia="Times New Roman" w:cs="Times New Roman"/>
          <w:color w:val="000000"/>
          <w:szCs w:val="24"/>
        </w:rPr>
      </w:pPr>
    </w:p>
    <w:p w14:paraId="16D4B3D2" w14:textId="77777777" w:rsidR="00180C2C" w:rsidRPr="00742622" w:rsidRDefault="00E42AA4" w:rsidP="00180C2C">
      <w:pPr>
        <w:rPr>
          <w:rFonts w:eastAsia="Times New Roman" w:cs="Times New Roman"/>
          <w:color w:val="000000"/>
          <w:szCs w:val="24"/>
        </w:rPr>
      </w:pPr>
      <w:r w:rsidRPr="00742622">
        <w:rPr>
          <w:rFonts w:eastAsia="Times New Roman" w:cs="Times New Roman"/>
          <w:color w:val="000000"/>
          <w:szCs w:val="24"/>
        </w:rPr>
        <w:tab/>
      </w:r>
      <w:bookmarkStart w:id="2974" w:name="_Hlk112159238"/>
      <w:r w:rsidR="00180C2C" w:rsidRPr="00742622">
        <w:rPr>
          <w:rFonts w:eastAsia="Times New Roman" w:cs="Times New Roman"/>
          <w:color w:val="000000"/>
          <w:szCs w:val="24"/>
        </w:rPr>
        <w:t xml:space="preserve">If the charge is conspiracy to commit the crime, use Instruction </w:t>
      </w:r>
      <w:r w:rsidR="00180C2C">
        <w:rPr>
          <w:rFonts w:eastAsia="Times New Roman" w:cs="Times New Roman"/>
          <w:color w:val="000000"/>
          <w:szCs w:val="24"/>
        </w:rPr>
        <w:t>24.3</w:t>
      </w:r>
      <w:r w:rsidR="00180C2C" w:rsidRPr="00742622">
        <w:rPr>
          <w:rFonts w:eastAsia="Times New Roman" w:cs="Times New Roman"/>
          <w:color w:val="000000"/>
          <w:szCs w:val="24"/>
        </w:rPr>
        <w:t xml:space="preserve"> (Conspiracy to Commit Arson).</w:t>
      </w:r>
    </w:p>
    <w:p w14:paraId="79033370" w14:textId="77777777" w:rsidR="00180C2C" w:rsidRPr="00742622" w:rsidRDefault="00180C2C" w:rsidP="00180C2C">
      <w:pPr>
        <w:rPr>
          <w:rFonts w:eastAsia="Times New Roman" w:cs="Times New Roman"/>
          <w:color w:val="000000"/>
          <w:szCs w:val="24"/>
        </w:rPr>
      </w:pPr>
    </w:p>
    <w:p w14:paraId="0AD939B7" w14:textId="57E48D08"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As to the second element of the instruction regarding federal jurisdiction, “special maritime and territorial jurisdiction of the United States” is defined in 18 U.S.C. § 7</w:t>
      </w:r>
      <w:r w:rsidR="00E97E0E">
        <w:rPr>
          <w:rFonts w:eastAsia="Times New Roman" w:cs="Times New Roman"/>
          <w:color w:val="000000"/>
          <w:szCs w:val="24"/>
        </w:rPr>
        <w:t xml:space="preserve">. </w:t>
      </w:r>
      <w:r w:rsidRPr="00742622">
        <w:rPr>
          <w:rFonts w:eastAsia="Times New Roman" w:cs="Times New Roman"/>
          <w:color w:val="000000"/>
          <w:szCs w:val="24"/>
        </w:rPr>
        <w:t>While federal jurisdiction over the place may be determined as a matter of law, the locus of the offense within that place is an issue for the jury</w:t>
      </w:r>
      <w:r w:rsidR="00E97E0E">
        <w:rPr>
          <w:rFonts w:eastAsia="Times New Roman" w:cs="Times New Roman"/>
          <w:color w:val="000000"/>
          <w:szCs w:val="24"/>
        </w:rPr>
        <w:t xml:space="preserve">. </w:t>
      </w:r>
      <w:r w:rsidRPr="00742622">
        <w:rPr>
          <w:rFonts w:eastAsia="Times New Roman" w:cs="Times New Roman"/>
          <w:i/>
          <w:color w:val="000000"/>
          <w:szCs w:val="24"/>
        </w:rPr>
        <w:t>United States v. Gipe</w:t>
      </w:r>
      <w:r w:rsidRPr="00FD0607">
        <w:rPr>
          <w:color w:val="000000"/>
        </w:rPr>
        <w:t>,</w:t>
      </w:r>
      <w:r w:rsidRPr="0024499B">
        <w:rPr>
          <w:rFonts w:eastAsia="Times New Roman" w:cs="Times New Roman"/>
          <w:iCs/>
          <w:color w:val="000000"/>
          <w:szCs w:val="24"/>
        </w:rPr>
        <w:t xml:space="preserve"> </w:t>
      </w:r>
      <w:r w:rsidRPr="00742622">
        <w:rPr>
          <w:rFonts w:eastAsia="Times New Roman" w:cs="Times New Roman"/>
          <w:color w:val="000000"/>
          <w:szCs w:val="24"/>
        </w:rPr>
        <w:t>672 F.2d 777, 779 (9th Cir. 1982)</w:t>
      </w:r>
      <w:r w:rsidR="0054134D">
        <w:rPr>
          <w:rFonts w:eastAsia="Times New Roman" w:cs="Times New Roman"/>
          <w:color w:val="000000"/>
          <w:szCs w:val="24"/>
        </w:rPr>
        <w:t>.</w:t>
      </w:r>
    </w:p>
    <w:p w14:paraId="4A87D5DB" w14:textId="77777777" w:rsidR="00180C2C" w:rsidRPr="00742622" w:rsidRDefault="00180C2C" w:rsidP="00180C2C">
      <w:pPr>
        <w:rPr>
          <w:rFonts w:eastAsia="Times New Roman" w:cs="Times New Roman"/>
          <w:color w:val="000000"/>
          <w:szCs w:val="24"/>
        </w:rPr>
      </w:pPr>
    </w:p>
    <w:p w14:paraId="58240B1F" w14:textId="569BA6CD"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w:t>
      </w:r>
      <w:r w:rsidR="00E97E0E">
        <w:rPr>
          <w:rFonts w:eastAsia="Times New Roman" w:cs="Times New Roman"/>
          <w:color w:val="000000"/>
          <w:szCs w:val="24"/>
        </w:rPr>
        <w:t xml:space="preserve">. </w:t>
      </w:r>
      <w:r w:rsidRPr="00742622">
        <w:rPr>
          <w:rFonts w:eastAsia="Times New Roman" w:cs="Times New Roman"/>
          <w:color w:val="000000"/>
          <w:szCs w:val="24"/>
        </w:rPr>
        <w:t>In attempt cases, “[t]o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54134D" w:rsidRPr="00544B77">
        <w:rPr>
          <w:rFonts w:cs="Times New Roman"/>
          <w:color w:val="000000"/>
          <w:szCs w:val="24"/>
        </w:rPr>
        <w:t xml:space="preserve">(per curiam) (quoting </w:t>
      </w:r>
      <w:r w:rsidR="0054134D" w:rsidRPr="00544B77">
        <w:rPr>
          <w:rFonts w:cs="Times New Roman"/>
          <w:i/>
          <w:iCs/>
          <w:color w:val="000000"/>
          <w:szCs w:val="24"/>
        </w:rPr>
        <w:t>United States v. Nelson</w:t>
      </w:r>
      <w:r w:rsidR="0054134D" w:rsidRPr="00544B77">
        <w:rPr>
          <w:rFonts w:cs="Times New Roman"/>
          <w:color w:val="000000"/>
          <w:szCs w:val="24"/>
        </w:rPr>
        <w:t>, 66 F.3d 1036, 1042 (9th Cir. 1995)).</w:t>
      </w:r>
    </w:p>
    <w:p w14:paraId="79CB98EC" w14:textId="77777777" w:rsidR="00180C2C" w:rsidRPr="00742622" w:rsidRDefault="00180C2C" w:rsidP="00180C2C">
      <w:pPr>
        <w:rPr>
          <w:rFonts w:eastAsia="Times New Roman" w:cs="Times New Roman"/>
          <w:color w:val="000000"/>
          <w:szCs w:val="24"/>
        </w:rPr>
      </w:pPr>
    </w:p>
    <w:p w14:paraId="12B68ED2" w14:textId="4FC71B43"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54134D">
        <w:rPr>
          <w:rFonts w:eastAsia="Times New Roman" w:cs="Times New Roman"/>
          <w:color w:val="000000"/>
          <w:szCs w:val="24"/>
        </w:rPr>
        <w:t xml:space="preserve">(per curiam) </w:t>
      </w:r>
      <w:r w:rsidRPr="00742622">
        <w:rPr>
          <w:rFonts w:eastAsia="Times New Roman" w:cs="Times New Roman"/>
          <w:color w:val="000000"/>
          <w:szCs w:val="24"/>
        </w:rPr>
        <w:t xml:space="preserve">(“A conviction for attempt requires proof of </w:t>
      </w:r>
      <w:r w:rsidRPr="00742622">
        <w:rPr>
          <w:rFonts w:eastAsia="Times New Roman" w:cs="Times New Roman"/>
          <w:color w:val="000000"/>
          <w:szCs w:val="24"/>
        </w:rPr>
        <w:lastRenderedPageBreak/>
        <w:t>culpable intent and conduct constituting a substantial step toward commission of the crime that strongly corroborates that intent</w:t>
      </w:r>
      <w:r>
        <w:rPr>
          <w:rFonts w:eastAsia="Times New Roman" w:cs="Times New Roman"/>
          <w:color w:val="000000"/>
          <w:szCs w:val="24"/>
        </w:rPr>
        <w:t>.</w:t>
      </w:r>
      <w:r w:rsidRPr="00742622">
        <w:rPr>
          <w:rFonts w:eastAsia="Times New Roman" w:cs="Times New Roman"/>
          <w:color w:val="000000"/>
          <w:szCs w:val="24"/>
        </w:rPr>
        <w:t>”)</w:t>
      </w:r>
      <w:r w:rsidR="0054134D">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091D626" w14:textId="77777777" w:rsidR="00180C2C" w:rsidRPr="00742622" w:rsidRDefault="00180C2C" w:rsidP="00180C2C">
      <w:pPr>
        <w:rPr>
          <w:rFonts w:eastAsia="Times New Roman" w:cs="Times New Roman"/>
          <w:color w:val="000000"/>
          <w:szCs w:val="24"/>
        </w:rPr>
      </w:pPr>
    </w:p>
    <w:p w14:paraId="75D12AB2" w14:textId="3A40E1B2"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97E0E">
        <w:rPr>
          <w:rFonts w:eastAsia="Times New Roman" w:cs="Times New Roman"/>
          <w:color w:val="000000"/>
          <w:szCs w:val="24"/>
        </w:rPr>
        <w:t xml:space="preserv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745FE606" w14:textId="77777777" w:rsidR="00180C2C" w:rsidRPr="00742622" w:rsidRDefault="00180C2C" w:rsidP="00180C2C">
      <w:pPr>
        <w:rPr>
          <w:rFonts w:eastAsia="Times New Roman" w:cs="Times New Roman"/>
          <w:color w:val="000000"/>
          <w:szCs w:val="24"/>
        </w:rPr>
      </w:pPr>
    </w:p>
    <w:p w14:paraId="49B8FB5F" w14:textId="37EE711F" w:rsidR="00E42AA4" w:rsidRPr="00742622" w:rsidRDefault="00180C2C" w:rsidP="00180C2C">
      <w:pPr>
        <w:rPr>
          <w:rFonts w:eastAsia="Times New Roman" w:cs="Times New Roman"/>
          <w:color w:val="000000"/>
          <w:szCs w:val="24"/>
        </w:rPr>
      </w:pPr>
      <w:r w:rsidRPr="00742622">
        <w:rPr>
          <w:rFonts w:eastAsia="Times New Roman" w:cs="Times New Roman"/>
          <w:color w:val="000000"/>
          <w:szCs w:val="24"/>
        </w:rPr>
        <w:tab/>
        <w:t>“[A] person may be convicted of an attempt to commit a crime even though that person may have actually completed the crime.</w:t>
      </w:r>
      <w:r w:rsidR="000E7720">
        <w:rPr>
          <w:rFonts w:eastAsia="Times New Roman" w:cs="Times New Roman"/>
          <w:color w:val="000000"/>
          <w:szCs w:val="24"/>
        </w:rPr>
        <w:t xml:space="preserv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E42AA4" w:rsidRPr="00742622">
        <w:rPr>
          <w:rFonts w:eastAsia="Times New Roman" w:cs="Times New Roman"/>
          <w:color w:val="000000"/>
          <w:szCs w:val="24"/>
        </w:rPr>
        <w:t>.</w:t>
      </w:r>
    </w:p>
    <w:p w14:paraId="5890352A" w14:textId="77777777" w:rsidR="00E42AA4" w:rsidRPr="00742622" w:rsidRDefault="00E42AA4" w:rsidP="00E42AA4">
      <w:pPr>
        <w:rPr>
          <w:rFonts w:eastAsia="Times New Roman" w:cs="Times New Roman"/>
          <w:color w:val="000000"/>
          <w:szCs w:val="24"/>
        </w:rPr>
      </w:pPr>
    </w:p>
    <w:p w14:paraId="2F547B4E" w14:textId="2523DFB9" w:rsidR="00E42AA4" w:rsidRPr="0054134D" w:rsidRDefault="0054134D" w:rsidP="0054134D">
      <w:pPr>
        <w:jc w:val="right"/>
        <w:rPr>
          <w:rFonts w:eastAsia="Times New Roman" w:cs="Times New Roman"/>
          <w:i/>
          <w:iCs/>
          <w:color w:val="000000"/>
          <w:szCs w:val="24"/>
        </w:rPr>
      </w:pPr>
      <w:r w:rsidRPr="0054134D">
        <w:rPr>
          <w:rFonts w:eastAsia="Times New Roman" w:cs="Times New Roman"/>
          <w:i/>
          <w:iCs/>
          <w:color w:val="000000"/>
          <w:szCs w:val="24"/>
        </w:rPr>
        <w:t>Revised</w:t>
      </w:r>
      <w:r w:rsidR="00F9669A">
        <w:rPr>
          <w:rFonts w:eastAsia="Times New Roman" w:cs="Times New Roman"/>
          <w:i/>
          <w:iCs/>
          <w:color w:val="000000"/>
          <w:szCs w:val="24"/>
        </w:rPr>
        <w:t xml:space="preserve"> May</w:t>
      </w:r>
      <w:r w:rsidRPr="0054134D">
        <w:rPr>
          <w:rFonts w:eastAsia="Times New Roman" w:cs="Times New Roman"/>
          <w:i/>
          <w:iCs/>
          <w:color w:val="000000"/>
          <w:szCs w:val="24"/>
        </w:rPr>
        <w:t xml:space="preserve"> 20</w:t>
      </w:r>
      <w:r w:rsidR="00F9669A">
        <w:rPr>
          <w:rFonts w:eastAsia="Times New Roman" w:cs="Times New Roman"/>
          <w:i/>
          <w:iCs/>
          <w:color w:val="000000"/>
          <w:szCs w:val="24"/>
        </w:rPr>
        <w:t>23</w:t>
      </w:r>
    </w:p>
    <w:bookmarkEnd w:id="2974"/>
    <w:p w14:paraId="5FF73A8F" w14:textId="510D79C4" w:rsidR="00E42AA4" w:rsidRPr="00742622" w:rsidRDefault="00E42AA4" w:rsidP="007A1AFA">
      <w:pPr>
        <w:pStyle w:val="Heading2"/>
      </w:pPr>
      <w:r w:rsidRPr="00742622">
        <w:br w:type="page"/>
      </w:r>
      <w:bookmarkStart w:id="2975" w:name="_Toc73698845"/>
      <w:bookmarkStart w:id="2976" w:name="_Toc83310916"/>
      <w:bookmarkStart w:id="2977" w:name="_Toc83362701"/>
      <w:bookmarkStart w:id="2978" w:name="_Toc83363110"/>
      <w:bookmarkStart w:id="2979" w:name="_Toc90310169"/>
      <w:bookmarkStart w:id="2980" w:name="_Toc90390027"/>
      <w:bookmarkStart w:id="2981" w:name="_Toc211607487"/>
      <w:r w:rsidRPr="00742622">
        <w:lastRenderedPageBreak/>
        <w:t>2</w:t>
      </w:r>
      <w:r w:rsidR="00B304E1">
        <w:t>4</w:t>
      </w:r>
      <w:r w:rsidRPr="00742622">
        <w:t xml:space="preserve">.3 </w:t>
      </w:r>
      <w:r w:rsidR="003D03AD" w:rsidRPr="00742622">
        <w:t>Conspiracy to Commit Arson</w:t>
      </w:r>
      <w:r w:rsidRPr="00742622">
        <w:t xml:space="preserve"> (18 U.S.C. § 81)</w:t>
      </w:r>
      <w:bookmarkEnd w:id="2975"/>
      <w:bookmarkEnd w:id="2976"/>
      <w:bookmarkEnd w:id="2977"/>
      <w:bookmarkEnd w:id="2978"/>
      <w:bookmarkEnd w:id="2979"/>
      <w:bookmarkEnd w:id="2980"/>
      <w:bookmarkEnd w:id="2981"/>
    </w:p>
    <w:p w14:paraId="2A8E6B79" w14:textId="77777777" w:rsidR="00E42AA4" w:rsidRPr="00742622" w:rsidRDefault="00E42AA4" w:rsidP="00E42AA4">
      <w:pPr>
        <w:widowControl w:val="0"/>
        <w:rPr>
          <w:rFonts w:eastAsia="Times New Roman" w:cs="Times New Roman"/>
          <w:color w:val="000000"/>
          <w:szCs w:val="24"/>
        </w:rPr>
      </w:pPr>
    </w:p>
    <w:p w14:paraId="34BDCD89" w14:textId="476B34F1"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conspiracy to commit arson in violation of Section 81 of Title 18 of the United States Code</w:t>
      </w:r>
      <w:r w:rsidR="00E97E0E">
        <w:rPr>
          <w:rFonts w:eastAsia="Times New Roman" w:cs="Times New Roman"/>
          <w:color w:val="000000"/>
          <w:szCs w:val="24"/>
        </w:rPr>
        <w:t xml:space="preserv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082CCAB" w14:textId="77777777" w:rsidR="00E42AA4" w:rsidRPr="00742622" w:rsidRDefault="00E42AA4" w:rsidP="00E42AA4">
      <w:pPr>
        <w:widowControl w:val="0"/>
        <w:rPr>
          <w:rFonts w:eastAsia="Times New Roman" w:cs="Times New Roman"/>
          <w:color w:val="000000"/>
          <w:szCs w:val="24"/>
        </w:rPr>
      </w:pPr>
    </w:p>
    <w:p w14:paraId="64F2BC65"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First, beginning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and ending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there was an agreement between two or more persons to commit arson; and</w:t>
      </w:r>
    </w:p>
    <w:p w14:paraId="4F326DB2" w14:textId="77777777" w:rsidR="00E42AA4" w:rsidRPr="00742622" w:rsidRDefault="00E42AA4" w:rsidP="00E42AA4">
      <w:pPr>
        <w:widowControl w:val="0"/>
        <w:rPr>
          <w:rFonts w:eastAsia="Times New Roman" w:cs="Times New Roman"/>
          <w:color w:val="000000"/>
          <w:szCs w:val="24"/>
        </w:rPr>
      </w:pPr>
    </w:p>
    <w:p w14:paraId="5CA71AEE"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Second, the defendant became a member of the conspiracy knowing of its object and intending to help accomplish it.</w:t>
      </w:r>
    </w:p>
    <w:p w14:paraId="11C1116D" w14:textId="77777777" w:rsidR="00E42AA4" w:rsidRPr="00742622" w:rsidRDefault="00E42AA4" w:rsidP="00E42AA4">
      <w:pPr>
        <w:widowControl w:val="0"/>
        <w:rPr>
          <w:rFonts w:eastAsia="Times New Roman" w:cs="Times New Roman"/>
          <w:color w:val="000000"/>
          <w:szCs w:val="24"/>
        </w:rPr>
      </w:pPr>
    </w:p>
    <w:p w14:paraId="36C64AD4"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As used in this instruction “arson” is the intentional setting of a fire to or burning [</w:t>
      </w:r>
      <w:r w:rsidRPr="00742622">
        <w:rPr>
          <w:rFonts w:eastAsia="Times New Roman" w:cs="Times New Roman"/>
          <w:i/>
          <w:color w:val="000000"/>
          <w:szCs w:val="24"/>
          <w:u w:val="single"/>
        </w:rPr>
        <w:t>specify building</w:t>
      </w:r>
      <w:r w:rsidRPr="00742622">
        <w:rPr>
          <w:rFonts w:eastAsia="Times New Roman" w:cs="Times New Roman"/>
          <w:color w:val="000000"/>
          <w:szCs w:val="24"/>
        </w:rPr>
        <w:t>] located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 which is wrongful and without justification.</w:t>
      </w:r>
    </w:p>
    <w:p w14:paraId="703184C0" w14:textId="77777777" w:rsidR="00E42AA4" w:rsidRPr="00742622" w:rsidRDefault="00E42AA4" w:rsidP="00E42AA4">
      <w:pPr>
        <w:widowControl w:val="0"/>
        <w:rPr>
          <w:rFonts w:eastAsia="Times New Roman" w:cs="Times New Roman"/>
          <w:color w:val="000000"/>
          <w:szCs w:val="24"/>
        </w:rPr>
      </w:pPr>
    </w:p>
    <w:p w14:paraId="36BE9C82" w14:textId="437BAFE2"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A conspiracy is a kind of criminal partnership—an agreement of two or more persons to commit one or more crimes</w:t>
      </w:r>
      <w:r w:rsidR="00E97E0E">
        <w:rPr>
          <w:rFonts w:eastAsia="Times New Roman" w:cs="Times New Roman"/>
          <w:color w:val="000000"/>
          <w:szCs w:val="24"/>
        </w:rPr>
        <w:t xml:space="preserve">. </w:t>
      </w:r>
      <w:r w:rsidRPr="00742622">
        <w:rPr>
          <w:rFonts w:eastAsia="Times New Roman" w:cs="Times New Roman"/>
          <w:color w:val="000000"/>
          <w:szCs w:val="24"/>
        </w:rPr>
        <w:t>The crime of conspiracy is the agreement to do something unlawful; it does not matter whether the crime agreed upon was committed.</w:t>
      </w:r>
    </w:p>
    <w:p w14:paraId="4986EA4A" w14:textId="77777777" w:rsidR="00E42AA4" w:rsidRPr="00742622" w:rsidRDefault="00E42AA4" w:rsidP="00E42AA4">
      <w:pPr>
        <w:widowControl w:val="0"/>
        <w:rPr>
          <w:rFonts w:eastAsia="Times New Roman" w:cs="Times New Roman"/>
          <w:color w:val="000000"/>
          <w:szCs w:val="24"/>
        </w:rPr>
      </w:pPr>
    </w:p>
    <w:p w14:paraId="57D6E229" w14:textId="56C217FC"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For a conspiracy to have existed, it is not necessary that the conspirators made a formal agreement or that they agreed on every detail of the conspiracy</w:t>
      </w:r>
      <w:r w:rsidR="00E97E0E">
        <w:rPr>
          <w:rFonts w:eastAsia="Times New Roman" w:cs="Times New Roman"/>
          <w:color w:val="000000"/>
          <w:szCs w:val="24"/>
        </w:rPr>
        <w:t xml:space="preserve">. </w:t>
      </w:r>
      <w:r w:rsidRPr="00742622">
        <w:rPr>
          <w:rFonts w:eastAsia="Times New Roman" w:cs="Times New Roman"/>
          <w:color w:val="000000"/>
          <w:szCs w:val="24"/>
        </w:rPr>
        <w:t>It is not enough, however, that they simply met, discussed matters of common interest, acted in similar ways, or perhaps helped one another</w:t>
      </w:r>
      <w:r w:rsidR="00E97E0E">
        <w:rPr>
          <w:rFonts w:eastAsia="Times New Roman" w:cs="Times New Roman"/>
          <w:color w:val="000000"/>
          <w:szCs w:val="24"/>
        </w:rPr>
        <w:t xml:space="preserve">. </w:t>
      </w:r>
      <w:r w:rsidRPr="00742622">
        <w:rPr>
          <w:rFonts w:eastAsia="Times New Roman" w:cs="Times New Roman"/>
          <w:color w:val="000000"/>
          <w:szCs w:val="24"/>
        </w:rPr>
        <w:t>You must find that there was a plan to commit arson.</w:t>
      </w:r>
    </w:p>
    <w:p w14:paraId="69AF3175" w14:textId="77777777" w:rsidR="00E42AA4" w:rsidRPr="00742622" w:rsidRDefault="00E42AA4" w:rsidP="00E42AA4">
      <w:pPr>
        <w:widowControl w:val="0"/>
        <w:rPr>
          <w:rFonts w:eastAsia="Times New Roman" w:cs="Times New Roman"/>
          <w:color w:val="000000"/>
          <w:szCs w:val="24"/>
        </w:rPr>
      </w:pPr>
    </w:p>
    <w:p w14:paraId="01094B4C" w14:textId="585E548C"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One becomes a member of a conspiracy by willfully participating in the unlawful plan with the intent to advance or further some object or purpose of the conspiracy, even though the person does not have full knowledge of all the details of the conspiracy</w:t>
      </w:r>
      <w:r w:rsidR="00E97E0E">
        <w:rPr>
          <w:rFonts w:eastAsia="Times New Roman" w:cs="Times New Roman"/>
          <w:color w:val="000000"/>
          <w:szCs w:val="24"/>
        </w:rPr>
        <w:t xml:space="preserve">. </w:t>
      </w:r>
      <w:r w:rsidRPr="00742622">
        <w:rPr>
          <w:rFonts w:eastAsia="Times New Roman" w:cs="Times New Roman"/>
          <w:color w:val="000000"/>
          <w:szCs w:val="24"/>
        </w:rPr>
        <w:t>Furthermore, one who willfully joins an existing conspiracy is as responsible for it as the originators</w:t>
      </w:r>
      <w:r w:rsidR="00E97E0E">
        <w:rPr>
          <w:rFonts w:eastAsia="Times New Roman" w:cs="Times New Roman"/>
          <w:color w:val="000000"/>
          <w:szCs w:val="24"/>
        </w:rPr>
        <w:t xml:space="preserve">. </w:t>
      </w:r>
      <w:r w:rsidRPr="00742622">
        <w:rPr>
          <w:rFonts w:eastAsia="Times New Roman" w:cs="Times New Roman"/>
          <w:color w:val="000000"/>
          <w:szCs w:val="24"/>
        </w:rPr>
        <w:t xml:space="preserve">On the other hand, one who has no knowledge of a conspiracy, but happens to act in a way </w:t>
      </w:r>
      <w:r w:rsidR="0054134D">
        <w:rPr>
          <w:rFonts w:eastAsia="Times New Roman" w:cs="Times New Roman"/>
          <w:color w:val="000000"/>
          <w:szCs w:val="24"/>
        </w:rPr>
        <w:t>that</w:t>
      </w:r>
      <w:r w:rsidRPr="00742622">
        <w:rPr>
          <w:rFonts w:eastAsia="Times New Roman" w:cs="Times New Roman"/>
          <w:color w:val="000000"/>
          <w:szCs w:val="24"/>
        </w:rPr>
        <w:t xml:space="preserve"> furthers some object or purpose of the conspiracy, does not thereby become a conspirator</w:t>
      </w:r>
      <w:r w:rsidR="00E97E0E">
        <w:rPr>
          <w:rFonts w:eastAsia="Times New Roman" w:cs="Times New Roman"/>
          <w:color w:val="000000"/>
          <w:szCs w:val="24"/>
        </w:rPr>
        <w:t xml:space="preserve">. </w:t>
      </w:r>
      <w:r w:rsidRPr="00742622">
        <w:rPr>
          <w:rFonts w:eastAsia="Times New Roman" w:cs="Times New Roman"/>
          <w:color w:val="000000"/>
          <w:szCs w:val="24"/>
        </w:rPr>
        <w:t>Similarly, a person does not become a conspirator merely by associating with one or more persons who are conspirators, nor merely by knowing that a conspiracy exists.</w:t>
      </w:r>
    </w:p>
    <w:p w14:paraId="5C9A4467" w14:textId="77777777" w:rsidR="00E42AA4" w:rsidRPr="00742622" w:rsidRDefault="00E42AA4" w:rsidP="00E42AA4">
      <w:pPr>
        <w:widowControl w:val="0"/>
        <w:rPr>
          <w:rFonts w:eastAsia="Times New Roman" w:cs="Times New Roman"/>
          <w:color w:val="000000"/>
          <w:szCs w:val="24"/>
        </w:rPr>
      </w:pPr>
    </w:p>
    <w:p w14:paraId="253EFA30"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[If you decide that the defendant is guilty, you must then decide whether the government has proved beyond a reasonable doubt that [the building was regularly used by people as a place in which to live and sleep] [a person’s life was placed in jeopardy].]</w:t>
      </w:r>
    </w:p>
    <w:p w14:paraId="7C10CF69" w14:textId="77777777" w:rsidR="00E42AA4" w:rsidRPr="00742622" w:rsidRDefault="00E42AA4" w:rsidP="00E42AA4">
      <w:pPr>
        <w:widowControl w:val="0"/>
        <w:rPr>
          <w:rFonts w:eastAsia="Times New Roman" w:cs="Times New Roman"/>
          <w:color w:val="000000"/>
          <w:szCs w:val="24"/>
        </w:rPr>
      </w:pPr>
    </w:p>
    <w:p w14:paraId="2BF1F664" w14:textId="77777777" w:rsidR="00E42AA4" w:rsidRPr="00742622" w:rsidRDefault="00E42AA4" w:rsidP="00BE7EBE">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C862EEB" w14:textId="77777777" w:rsidR="00E42AA4" w:rsidRPr="00742622" w:rsidRDefault="00E42AA4" w:rsidP="00E42AA4">
      <w:pPr>
        <w:widowControl w:val="0"/>
        <w:rPr>
          <w:rFonts w:eastAsia="Times New Roman" w:cs="Times New Roman"/>
          <w:color w:val="000000"/>
          <w:szCs w:val="24"/>
        </w:rPr>
      </w:pPr>
    </w:p>
    <w:p w14:paraId="42C2F059" w14:textId="36A8D8D4"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“Special maritime and territorial jurisdiction of the United States” is defined in 18 U.S.C. § 7</w:t>
      </w:r>
      <w:r w:rsidR="00E97E0E">
        <w:rPr>
          <w:rFonts w:eastAsia="Times New Roman" w:cs="Times New Roman"/>
          <w:color w:val="000000"/>
          <w:szCs w:val="24"/>
        </w:rPr>
        <w:t xml:space="preserve">. </w:t>
      </w:r>
      <w:r w:rsidRPr="00742622">
        <w:rPr>
          <w:rFonts w:eastAsia="Times New Roman" w:cs="Times New Roman"/>
          <w:color w:val="000000"/>
          <w:szCs w:val="24"/>
        </w:rPr>
        <w:t>While federal jurisdiction over the place may be determined as a matter of law, the locus of the offense within that place is an issue for the jury</w:t>
      </w:r>
      <w:r w:rsidR="00E97E0E">
        <w:rPr>
          <w:rFonts w:eastAsia="Times New Roman" w:cs="Times New Roman"/>
          <w:color w:val="000000"/>
          <w:szCs w:val="24"/>
        </w:rPr>
        <w:t xml:space="preserve">. </w:t>
      </w:r>
      <w:r w:rsidRPr="00742622">
        <w:rPr>
          <w:rFonts w:eastAsia="Times New Roman" w:cs="Times New Roman"/>
          <w:i/>
          <w:color w:val="000000"/>
          <w:szCs w:val="24"/>
        </w:rPr>
        <w:t>United States v. Gipe,</w:t>
      </w:r>
      <w:r w:rsidRPr="00742622">
        <w:rPr>
          <w:rFonts w:eastAsia="Times New Roman" w:cs="Times New Roman"/>
          <w:color w:val="000000"/>
          <w:szCs w:val="24"/>
        </w:rPr>
        <w:t xml:space="preserve"> 672 F.2d 777, 779 (9th Cir. 1982)</w:t>
      </w:r>
      <w:r w:rsidR="0054134D">
        <w:rPr>
          <w:rFonts w:eastAsia="Times New Roman" w:cs="Times New Roman"/>
          <w:color w:val="000000"/>
          <w:szCs w:val="24"/>
        </w:rPr>
        <w:t>.</w:t>
      </w:r>
    </w:p>
    <w:p w14:paraId="4B8B4D4A" w14:textId="77777777" w:rsidR="00E42AA4" w:rsidRPr="00742622" w:rsidRDefault="00E42AA4" w:rsidP="00E42AA4">
      <w:pPr>
        <w:widowControl w:val="0"/>
        <w:rPr>
          <w:rFonts w:eastAsia="Times New Roman" w:cs="Times New Roman"/>
          <w:color w:val="000000"/>
          <w:szCs w:val="24"/>
        </w:rPr>
      </w:pPr>
    </w:p>
    <w:p w14:paraId="3A20EA3F" w14:textId="79FD1D65"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Comment to Instruction </w:t>
      </w:r>
      <w:r w:rsidR="00B304E1">
        <w:rPr>
          <w:rFonts w:eastAsia="Times New Roman" w:cs="Times New Roman"/>
          <w:color w:val="000000"/>
          <w:szCs w:val="24"/>
        </w:rPr>
        <w:t>11.1</w:t>
      </w:r>
      <w:r w:rsidRPr="00742622">
        <w:rPr>
          <w:rFonts w:eastAsia="Times New Roman" w:cs="Times New Roman"/>
          <w:color w:val="000000"/>
          <w:szCs w:val="24"/>
        </w:rPr>
        <w:t xml:space="preserve"> (Conspiracy—Elements)</w:t>
      </w:r>
      <w:r w:rsidR="00E97E0E">
        <w:rPr>
          <w:rFonts w:eastAsia="Times New Roman" w:cs="Times New Roman"/>
          <w:color w:val="000000"/>
          <w:szCs w:val="24"/>
        </w:rPr>
        <w:t xml:space="preserve">. </w:t>
      </w:r>
      <w:r w:rsidRPr="00742622">
        <w:rPr>
          <w:rFonts w:eastAsia="Times New Roman" w:cs="Times New Roman"/>
          <w:color w:val="000000"/>
          <w:szCs w:val="24"/>
        </w:rPr>
        <w:t xml:space="preserve">Because 18 U.S.C. § 81 does </w:t>
      </w:r>
      <w:r w:rsidRPr="00742622">
        <w:rPr>
          <w:rFonts w:eastAsia="Times New Roman" w:cs="Times New Roman"/>
          <w:color w:val="000000"/>
          <w:szCs w:val="24"/>
        </w:rPr>
        <w:lastRenderedPageBreak/>
        <w:t xml:space="preserve">not expressly require proof of an overt act, the third element of Instruction </w:t>
      </w:r>
      <w:r w:rsidR="00B304E1">
        <w:rPr>
          <w:rFonts w:eastAsia="Times New Roman" w:cs="Times New Roman"/>
          <w:color w:val="000000"/>
          <w:szCs w:val="24"/>
        </w:rPr>
        <w:t>11.1</w:t>
      </w:r>
      <w:r w:rsidRPr="00742622">
        <w:rPr>
          <w:rFonts w:eastAsia="Times New Roman" w:cs="Times New Roman"/>
          <w:color w:val="000000"/>
          <w:szCs w:val="24"/>
        </w:rPr>
        <w:t xml:space="preserve"> (overt act) is not included in this instruction</w:t>
      </w:r>
      <w:r w:rsidR="00E97E0E">
        <w:rPr>
          <w:rFonts w:eastAsia="Times New Roman" w:cs="Times New Roman"/>
          <w:color w:val="000000"/>
          <w:szCs w:val="24"/>
        </w:rPr>
        <w:t xml:space="preserve">. </w:t>
      </w:r>
      <w:r w:rsidRPr="00742622">
        <w:rPr>
          <w:rFonts w:eastAsia="Times New Roman" w:cs="Times New Roman"/>
          <w:i/>
          <w:color w:val="000000"/>
          <w:szCs w:val="24"/>
        </w:rPr>
        <w:t>United States v. Shabani</w:t>
      </w:r>
      <w:r w:rsidRPr="00742622">
        <w:rPr>
          <w:rFonts w:eastAsia="Times New Roman" w:cs="Times New Roman"/>
          <w:color w:val="000000"/>
          <w:szCs w:val="24"/>
        </w:rPr>
        <w:t>, 513 U.S. 10, 15-17 (1994) (holding that under “the plain language of the statute and settled interpretive principles,” proof of an overt act is not necessary for violation of drug conspiracy statute, 21 U.S.C. § 846)</w:t>
      </w:r>
      <w:r w:rsidR="0054134D">
        <w:rPr>
          <w:rFonts w:eastAsia="Times New Roman" w:cs="Times New Roman"/>
          <w:color w:val="000000"/>
          <w:szCs w:val="24"/>
        </w:rPr>
        <w:t>;</w:t>
      </w:r>
      <w:r w:rsidRPr="00742622">
        <w:rPr>
          <w:rFonts w:eastAsia="Times New Roman" w:cs="Times New Roman"/>
          <w:color w:val="000000"/>
          <w:szCs w:val="24"/>
        </w:rPr>
        <w:t xml:space="preserve">  </w:t>
      </w:r>
      <w:r w:rsidR="0054134D">
        <w:rPr>
          <w:rFonts w:eastAsia="Times New Roman" w:cs="Times New Roman"/>
          <w:i/>
          <w:color w:val="000000"/>
          <w:szCs w:val="24"/>
        </w:rPr>
        <w:t>s</w:t>
      </w:r>
      <w:r w:rsidRPr="00742622">
        <w:rPr>
          <w:rFonts w:eastAsia="Times New Roman" w:cs="Times New Roman"/>
          <w:i/>
          <w:color w:val="000000"/>
          <w:szCs w:val="24"/>
        </w:rPr>
        <w:t>ee also United States v. Montgomery</w:t>
      </w:r>
      <w:r w:rsidRPr="00742622">
        <w:rPr>
          <w:rFonts w:eastAsia="Times New Roman" w:cs="Times New Roman"/>
          <w:color w:val="000000"/>
          <w:szCs w:val="24"/>
        </w:rPr>
        <w:t xml:space="preserve">, 150 F.3d 983, 997-98 (9th Cir. 1998) (recognizing that reasoning in </w:t>
      </w:r>
      <w:r w:rsidRPr="00742622">
        <w:rPr>
          <w:rFonts w:eastAsia="Times New Roman" w:cs="Times New Roman"/>
          <w:i/>
          <w:color w:val="000000"/>
          <w:szCs w:val="24"/>
        </w:rPr>
        <w:t xml:space="preserve">Shabani </w:t>
      </w:r>
      <w:r w:rsidRPr="00742622">
        <w:rPr>
          <w:rFonts w:eastAsia="Times New Roman" w:cs="Times New Roman"/>
          <w:color w:val="000000"/>
          <w:szCs w:val="24"/>
        </w:rPr>
        <w:t>obviates need for proof of an overt act in furtherance of conspiracy under 21 U.S.C. § 963).</w:t>
      </w:r>
    </w:p>
    <w:p w14:paraId="1BC74EFA" w14:textId="77777777" w:rsidR="00E42AA4" w:rsidRPr="00742622" w:rsidRDefault="00E42AA4" w:rsidP="00E42AA4">
      <w:pPr>
        <w:widowControl w:val="0"/>
        <w:rPr>
          <w:rFonts w:eastAsia="Times New Roman" w:cs="Times New Roman"/>
          <w:color w:val="000000"/>
          <w:szCs w:val="24"/>
        </w:rPr>
      </w:pPr>
    </w:p>
    <w:p w14:paraId="482D895D" w14:textId="77777777" w:rsidR="00E42AA4" w:rsidRPr="00742622" w:rsidRDefault="00E42AA4" w:rsidP="00E42AA4">
      <w:pPr>
        <w:widowControl w:val="0"/>
        <w:rPr>
          <w:rFonts w:eastAsia="Times New Roman" w:cs="Times New Roman"/>
          <w:color w:val="000000"/>
          <w:szCs w:val="24"/>
        </w:rPr>
      </w:pPr>
    </w:p>
    <w:p w14:paraId="6EFC3EC9" w14:textId="15FB85A3" w:rsidR="00E42AA4" w:rsidRPr="00742622" w:rsidRDefault="00E42AA4" w:rsidP="00E42AA4">
      <w:pPr>
        <w:pStyle w:val="ListParagraph"/>
        <w:rPr>
          <w:szCs w:val="24"/>
        </w:rPr>
      </w:pPr>
      <w:r w:rsidRPr="00742622">
        <w:rPr>
          <w:szCs w:val="24"/>
        </w:rPr>
        <w:br w:type="page"/>
      </w:r>
    </w:p>
    <w:p w14:paraId="684BA61E" w14:textId="35B7D0CF" w:rsidR="00E42AA4" w:rsidRPr="00742622" w:rsidRDefault="00E42AA4" w:rsidP="007A1AFA">
      <w:pPr>
        <w:pStyle w:val="Heading2"/>
      </w:pPr>
      <w:bookmarkStart w:id="2982" w:name="_Toc73698846"/>
      <w:bookmarkStart w:id="2983" w:name="_Toc83310917"/>
      <w:bookmarkStart w:id="2984" w:name="_Toc83362702"/>
      <w:bookmarkStart w:id="2985" w:name="_Toc83363111"/>
      <w:bookmarkStart w:id="2986" w:name="_Toc90310170"/>
      <w:bookmarkStart w:id="2987" w:name="_Toc90390028"/>
      <w:bookmarkStart w:id="2988" w:name="_Toc211607488"/>
      <w:r w:rsidRPr="00742622">
        <w:lastRenderedPageBreak/>
        <w:t>2</w:t>
      </w:r>
      <w:r w:rsidR="00B304E1">
        <w:t>4</w:t>
      </w:r>
      <w:r w:rsidRPr="00742622">
        <w:t xml:space="preserve">.4 </w:t>
      </w:r>
      <w:r w:rsidR="003D03AD" w:rsidRPr="00742622">
        <w:t xml:space="preserve">Escape from Custody </w:t>
      </w:r>
      <w:r w:rsidRPr="00742622">
        <w:t>(18 U.S.C. § 751(a))</w:t>
      </w:r>
      <w:bookmarkEnd w:id="2982"/>
      <w:bookmarkEnd w:id="2983"/>
      <w:bookmarkEnd w:id="2984"/>
      <w:bookmarkEnd w:id="2985"/>
      <w:bookmarkEnd w:id="2986"/>
      <w:bookmarkEnd w:id="2987"/>
      <w:bookmarkEnd w:id="2988"/>
    </w:p>
    <w:p w14:paraId="3930B49A" w14:textId="77777777" w:rsidR="00E42AA4" w:rsidRPr="00742622" w:rsidRDefault="00E42AA4" w:rsidP="00E42AA4">
      <w:pPr>
        <w:rPr>
          <w:rFonts w:eastAsia="Times New Roman" w:cs="Times New Roman"/>
          <w:szCs w:val="24"/>
        </w:rPr>
      </w:pPr>
    </w:p>
    <w:p w14:paraId="1C8D3A69" w14:textId="6A8142F8" w:rsidR="00E42AA4" w:rsidRPr="00742622" w:rsidRDefault="00E42AA4" w:rsidP="00E42AA4">
      <w:pPr>
        <w:rPr>
          <w:rFonts w:eastAsia="Times New Roman" w:cs="Times New Roman"/>
          <w:szCs w:val="24"/>
        </w:rPr>
      </w:pPr>
      <w:r w:rsidRPr="00742622">
        <w:rPr>
          <w:rFonts w:eastAsia="Times New Roman" w:cs="Times New Roman"/>
          <w:szCs w:val="24"/>
        </w:rPr>
        <w:tab/>
        <w:t>The defendant is charged in [Count _______ of] the indictment with escape from custody in violation of Section 751(a) of Title 18 of the United States Code</w:t>
      </w:r>
      <w:r w:rsidR="00E97E0E">
        <w:rPr>
          <w:rFonts w:eastAsia="Times New Roman" w:cs="Times New Roman"/>
          <w:szCs w:val="24"/>
        </w:rPr>
        <w:t xml:space="preserve">. </w:t>
      </w:r>
      <w:r w:rsidR="00C63E71">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7106860A" w14:textId="77777777" w:rsidR="00E42AA4" w:rsidRPr="00742622" w:rsidRDefault="00E42AA4" w:rsidP="00E42AA4">
      <w:pPr>
        <w:rPr>
          <w:rFonts w:eastAsia="Times New Roman" w:cs="Times New Roman"/>
          <w:szCs w:val="24"/>
        </w:rPr>
      </w:pPr>
    </w:p>
    <w:p w14:paraId="22511ACE"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the defendant was in the custody of [</w:t>
      </w:r>
      <w:r w:rsidRPr="00742622">
        <w:rPr>
          <w:rFonts w:eastAsia="Times New Roman" w:cs="Times New Roman"/>
          <w:i/>
          <w:szCs w:val="24"/>
          <w:u w:val="single"/>
        </w:rPr>
        <w:t>specify custodian</w:t>
      </w:r>
      <w:r w:rsidRPr="00742622">
        <w:rPr>
          <w:rFonts w:eastAsia="Times New Roman" w:cs="Times New Roman"/>
          <w:szCs w:val="24"/>
        </w:rPr>
        <w:t xml:space="preserve">]; </w:t>
      </w:r>
    </w:p>
    <w:p w14:paraId="1C7E1D57" w14:textId="77777777" w:rsidR="00E42AA4" w:rsidRPr="00742622" w:rsidRDefault="00E42AA4" w:rsidP="00E42AA4">
      <w:pPr>
        <w:rPr>
          <w:rFonts w:eastAsia="Times New Roman" w:cs="Times New Roman"/>
          <w:szCs w:val="24"/>
        </w:rPr>
      </w:pPr>
    </w:p>
    <w:p w14:paraId="2D38578A"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defendant was in custody by virtue of [</w:t>
      </w:r>
      <w:r w:rsidRPr="00742622">
        <w:rPr>
          <w:rFonts w:eastAsia="Times New Roman" w:cs="Times New Roman"/>
          <w:i/>
          <w:szCs w:val="24"/>
          <w:u w:val="single"/>
        </w:rPr>
        <w:t>specify reason for or type of custody</w:t>
      </w:r>
      <w:r w:rsidRPr="00742622">
        <w:rPr>
          <w:rFonts w:eastAsia="Times New Roman" w:cs="Times New Roman"/>
          <w:szCs w:val="24"/>
        </w:rPr>
        <w:t>]; and</w:t>
      </w:r>
    </w:p>
    <w:p w14:paraId="6583272A" w14:textId="77777777" w:rsidR="00E42AA4" w:rsidRPr="00742622" w:rsidRDefault="00E42AA4" w:rsidP="00E42AA4">
      <w:pPr>
        <w:rPr>
          <w:rFonts w:eastAsia="Times New Roman" w:cs="Times New Roman"/>
          <w:szCs w:val="24"/>
        </w:rPr>
      </w:pPr>
    </w:p>
    <w:p w14:paraId="738274E2"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Third, the defendant </w:t>
      </w:r>
      <w:r w:rsidRPr="00742622">
        <w:rPr>
          <w:rFonts w:eastAsia="Times New Roman" w:cs="Times New Roman"/>
          <w:szCs w:val="24"/>
          <w:highlight w:val="white"/>
        </w:rPr>
        <w:t xml:space="preserve">knowingly and voluntarily </w:t>
      </w:r>
      <w:r w:rsidRPr="00742622">
        <w:rPr>
          <w:rFonts w:eastAsia="Times New Roman" w:cs="Times New Roman"/>
          <w:szCs w:val="24"/>
        </w:rPr>
        <w:t>left custody without permission.</w:t>
      </w:r>
    </w:p>
    <w:p w14:paraId="6ECB0141" w14:textId="77777777" w:rsidR="00E42AA4" w:rsidRPr="00742622" w:rsidRDefault="00E42AA4" w:rsidP="00E42AA4">
      <w:pPr>
        <w:rPr>
          <w:rFonts w:eastAsia="Times New Roman" w:cs="Times New Roman"/>
          <w:szCs w:val="24"/>
        </w:rPr>
      </w:pPr>
    </w:p>
    <w:p w14:paraId="7CFBFDE4" w14:textId="77777777" w:rsidR="00E42AA4" w:rsidRPr="00742622" w:rsidRDefault="00E42AA4" w:rsidP="00C17C61">
      <w:pPr>
        <w:widowControl w:val="0"/>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A480797" w14:textId="77777777" w:rsidR="00E42AA4" w:rsidRPr="00742622" w:rsidRDefault="00E42AA4" w:rsidP="00E42AA4">
      <w:pPr>
        <w:widowControl w:val="0"/>
        <w:spacing w:line="275" w:lineRule="auto"/>
        <w:rPr>
          <w:rFonts w:eastAsia="Times New Roman" w:cs="Times New Roman"/>
          <w:color w:val="000000"/>
          <w:szCs w:val="24"/>
        </w:rPr>
      </w:pPr>
    </w:p>
    <w:p w14:paraId="68581E1E" w14:textId="39F24736" w:rsidR="00E42AA4" w:rsidRPr="00742622" w:rsidRDefault="00E42AA4" w:rsidP="00E42AA4">
      <w:pPr>
        <w:rPr>
          <w:rFonts w:eastAsia="Times New Roman" w:cs="Times New Roman"/>
          <w:szCs w:val="24"/>
        </w:rPr>
      </w:pPr>
      <w:r w:rsidRPr="00742622">
        <w:rPr>
          <w:rFonts w:eastAsia="Times New Roman" w:cs="Times New Roman"/>
          <w:szCs w:val="24"/>
        </w:rPr>
        <w:tab/>
        <w:t>An intent to avoid confinement is not an element of escape</w:t>
      </w:r>
      <w:r w:rsidR="00E97E0E">
        <w:rPr>
          <w:rFonts w:eastAsia="Times New Roman" w:cs="Times New Roman"/>
          <w:szCs w:val="24"/>
        </w:rPr>
        <w:t xml:space="preserve">. </w:t>
      </w:r>
      <w:r w:rsidRPr="00742622">
        <w:rPr>
          <w:rFonts w:eastAsia="Times New Roman" w:cs="Times New Roman"/>
          <w:i/>
          <w:szCs w:val="24"/>
        </w:rPr>
        <w:t>United States v. Bailey</w:t>
      </w:r>
      <w:r w:rsidRPr="00742622">
        <w:rPr>
          <w:rFonts w:eastAsia="Times New Roman" w:cs="Times New Roman"/>
          <w:szCs w:val="24"/>
        </w:rPr>
        <w:t>, 444 U.S. 394, 408 (1980).</w:t>
      </w:r>
    </w:p>
    <w:p w14:paraId="1788652E" w14:textId="77777777" w:rsidR="00E42AA4" w:rsidRPr="00742622" w:rsidRDefault="00E42AA4" w:rsidP="00E42AA4">
      <w:pPr>
        <w:rPr>
          <w:rFonts w:eastAsia="Times New Roman" w:cs="Times New Roman"/>
          <w:szCs w:val="24"/>
        </w:rPr>
      </w:pPr>
    </w:p>
    <w:p w14:paraId="669E47FC" w14:textId="30C12E46" w:rsidR="00E42AA4" w:rsidRPr="00742622" w:rsidRDefault="00E42AA4" w:rsidP="00E42AA4">
      <w:pPr>
        <w:rPr>
          <w:rFonts w:eastAsia="Times New Roman" w:cs="Times New Roman"/>
          <w:szCs w:val="24"/>
        </w:rPr>
      </w:pPr>
      <w:r w:rsidRPr="00742622">
        <w:rPr>
          <w:rFonts w:eastAsia="Times New Roman" w:cs="Times New Roman"/>
          <w:szCs w:val="24"/>
        </w:rPr>
        <w:tab/>
        <w:t>Section 751(a) provides a maximum punishment of one year in prison for certain types of custody, such as custody imposed by virtue of an arrest for a misdemeanor, and a maximum punishment of five years in prison for other types of custody, such as custody imposed by virtue of a felony arrest</w:t>
      </w:r>
      <w:r w:rsidR="00E97E0E">
        <w:rPr>
          <w:rFonts w:eastAsia="Times New Roman" w:cs="Times New Roman"/>
          <w:szCs w:val="24"/>
        </w:rPr>
        <w:t xml:space="preserve">. </w:t>
      </w:r>
      <w:r w:rsidRPr="00742622">
        <w:rPr>
          <w:rFonts w:eastAsia="Times New Roman" w:cs="Times New Roman"/>
          <w:szCs w:val="24"/>
        </w:rPr>
        <w:t>It is therefore necessary to include the type of custody in the instruction</w:t>
      </w:r>
      <w:r w:rsidR="00E97E0E">
        <w:rPr>
          <w:rFonts w:eastAsia="Times New Roman" w:cs="Times New Roman"/>
          <w:szCs w:val="24"/>
        </w:rPr>
        <w:t xml:space="preserve">. </w:t>
      </w:r>
      <w:r w:rsidRPr="00742622">
        <w:rPr>
          <w:rFonts w:eastAsia="Times New Roman" w:cs="Times New Roman"/>
          <w:i/>
          <w:szCs w:val="24"/>
        </w:rPr>
        <w:t>Apprendi v. New Jersey</w:t>
      </w:r>
      <w:r w:rsidRPr="00742622">
        <w:rPr>
          <w:rFonts w:eastAsia="Times New Roman" w:cs="Times New Roman"/>
          <w:szCs w:val="24"/>
        </w:rPr>
        <w:t xml:space="preserve">, 530 U.S. 466, 490 (2000) (holding that other than fact of prior conviction, any fact </w:t>
      </w:r>
      <w:r w:rsidR="00350C22">
        <w:rPr>
          <w:rFonts w:eastAsia="Times New Roman" w:cs="Times New Roman"/>
          <w:szCs w:val="24"/>
        </w:rPr>
        <w:t>that</w:t>
      </w:r>
      <w:r w:rsidRPr="00742622">
        <w:rPr>
          <w:rFonts w:eastAsia="Times New Roman" w:cs="Times New Roman"/>
          <w:szCs w:val="24"/>
        </w:rPr>
        <w:t xml:space="preserve"> increases statutory maximum must be submitted to jury).</w:t>
      </w:r>
    </w:p>
    <w:p w14:paraId="613C8A2D" w14:textId="77777777" w:rsidR="00E42AA4" w:rsidRPr="00742622" w:rsidRDefault="00E42AA4" w:rsidP="00E42AA4">
      <w:pPr>
        <w:rPr>
          <w:rFonts w:eastAsia="Times New Roman" w:cs="Times New Roman"/>
          <w:szCs w:val="24"/>
        </w:rPr>
      </w:pPr>
    </w:p>
    <w:p w14:paraId="6A8DD54F" w14:textId="77777777" w:rsidR="00E42AA4" w:rsidRPr="00742622" w:rsidRDefault="00E42AA4" w:rsidP="00E42AA4">
      <w:pPr>
        <w:rPr>
          <w:rFonts w:eastAsia="Times New Roman" w:cs="Times New Roman"/>
          <w:i/>
          <w:szCs w:val="24"/>
        </w:rPr>
      </w:pPr>
      <w:r w:rsidRPr="00742622">
        <w:rPr>
          <w:rFonts w:eastAsia="Times New Roman" w:cs="Times New Roman"/>
          <w:szCs w:val="24"/>
        </w:rPr>
        <w:tab/>
        <w:t xml:space="preserve">For cases considering what constitutes federal custody under 18 U.S.C. § 751(a), </w:t>
      </w:r>
      <w:r w:rsidRPr="00742622">
        <w:rPr>
          <w:rFonts w:eastAsia="Times New Roman" w:cs="Times New Roman"/>
          <w:i/>
          <w:szCs w:val="24"/>
        </w:rPr>
        <w:t>see</w:t>
      </w:r>
    </w:p>
    <w:p w14:paraId="5E3D264B" w14:textId="77777777" w:rsidR="00E42AA4" w:rsidRPr="00742622" w:rsidRDefault="00E42AA4" w:rsidP="00E42AA4">
      <w:pPr>
        <w:rPr>
          <w:rFonts w:eastAsia="Times New Roman" w:cs="Times New Roman"/>
          <w:szCs w:val="24"/>
        </w:rPr>
      </w:pPr>
      <w:r w:rsidRPr="00742622">
        <w:rPr>
          <w:rFonts w:eastAsia="Times New Roman" w:cs="Times New Roman"/>
          <w:i/>
          <w:szCs w:val="24"/>
        </w:rPr>
        <w:t>United States v. Brown</w:t>
      </w:r>
      <w:r w:rsidRPr="00742622">
        <w:rPr>
          <w:rFonts w:eastAsia="Times New Roman" w:cs="Times New Roman"/>
          <w:szCs w:val="24"/>
        </w:rPr>
        <w:t xml:space="preserve">, 875 F.3d 1235, 1239 (9th Cir. 2017) (holding that federal inmate in state custody under writ of habeas corpus ad prosequendum was in federal custody); </w:t>
      </w:r>
      <w:r w:rsidRPr="00742622">
        <w:rPr>
          <w:rFonts w:eastAsia="Times New Roman" w:cs="Times New Roman"/>
          <w:i/>
          <w:szCs w:val="24"/>
        </w:rPr>
        <w:t>United States v. Burke</w:t>
      </w:r>
      <w:r w:rsidRPr="00742622">
        <w:rPr>
          <w:rFonts w:eastAsia="Times New Roman" w:cs="Times New Roman"/>
          <w:szCs w:val="24"/>
        </w:rPr>
        <w:t>, 694 F.3d 1062, 1064-65 (9th Cir. 2012) (holding that defendant who resided at residential reentry center under supervised release was not in federal custody).</w:t>
      </w:r>
    </w:p>
    <w:p w14:paraId="6AF2E8FB" w14:textId="77777777" w:rsidR="00E42AA4" w:rsidRPr="00742622" w:rsidRDefault="00E42AA4" w:rsidP="00E42AA4">
      <w:pPr>
        <w:widowControl w:val="0"/>
        <w:spacing w:line="275" w:lineRule="auto"/>
        <w:rPr>
          <w:rFonts w:eastAsia="Times New Roman" w:cs="Times New Roman"/>
          <w:color w:val="000000"/>
          <w:szCs w:val="24"/>
        </w:rPr>
      </w:pPr>
    </w:p>
    <w:p w14:paraId="03E0C7F1" w14:textId="31966004" w:rsidR="00E42AA4" w:rsidRPr="00350C22" w:rsidRDefault="00350C22" w:rsidP="00350C22">
      <w:pPr>
        <w:widowControl w:val="0"/>
        <w:spacing w:line="275" w:lineRule="auto"/>
        <w:jc w:val="right"/>
        <w:rPr>
          <w:rFonts w:eastAsia="Times New Roman" w:cs="Times New Roman"/>
          <w:i/>
          <w:iCs/>
          <w:color w:val="000000"/>
          <w:szCs w:val="24"/>
        </w:rPr>
      </w:pPr>
      <w:r w:rsidRPr="00350C22">
        <w:rPr>
          <w:rFonts w:eastAsia="Times New Roman" w:cs="Times New Roman"/>
          <w:i/>
          <w:iCs/>
          <w:color w:val="000000"/>
          <w:szCs w:val="24"/>
        </w:rPr>
        <w:t>Revised Sept. 2018</w:t>
      </w:r>
    </w:p>
    <w:p w14:paraId="348CEF51" w14:textId="50E9178A" w:rsidR="00E42AA4" w:rsidRPr="00742622" w:rsidRDefault="00E42AA4" w:rsidP="007A1AFA">
      <w:pPr>
        <w:pStyle w:val="Heading2"/>
      </w:pPr>
      <w:r w:rsidRPr="00742622">
        <w:br w:type="page"/>
      </w:r>
      <w:bookmarkStart w:id="2989" w:name="_Toc73698847"/>
      <w:bookmarkStart w:id="2990" w:name="_Toc83310918"/>
      <w:bookmarkStart w:id="2991" w:name="_Toc83362703"/>
      <w:bookmarkStart w:id="2992" w:name="_Toc83363112"/>
      <w:bookmarkStart w:id="2993" w:name="_Toc90310171"/>
      <w:bookmarkStart w:id="2994" w:name="_Toc90390029"/>
      <w:bookmarkStart w:id="2995" w:name="_Toc211607489"/>
      <w:r w:rsidRPr="00742622">
        <w:lastRenderedPageBreak/>
        <w:t>2</w:t>
      </w:r>
      <w:r w:rsidR="00510CDC">
        <w:t>4</w:t>
      </w:r>
      <w:r w:rsidRPr="00742622">
        <w:t xml:space="preserve">.5 </w:t>
      </w:r>
      <w:r w:rsidR="003D03AD" w:rsidRPr="00742622">
        <w:t>Attempted Escape</w:t>
      </w:r>
      <w:r w:rsidRPr="00742622">
        <w:t xml:space="preserve"> (18 U.S.C. § 751(a))</w:t>
      </w:r>
      <w:bookmarkEnd w:id="2989"/>
      <w:bookmarkEnd w:id="2990"/>
      <w:bookmarkEnd w:id="2991"/>
      <w:bookmarkEnd w:id="2992"/>
      <w:bookmarkEnd w:id="2993"/>
      <w:bookmarkEnd w:id="2994"/>
      <w:bookmarkEnd w:id="2995"/>
    </w:p>
    <w:p w14:paraId="1DC5C2A1" w14:textId="77777777" w:rsidR="00E42AA4" w:rsidRPr="00742622" w:rsidRDefault="00E42AA4" w:rsidP="00C63E71">
      <w:pPr>
        <w:widowControl w:val="0"/>
        <w:rPr>
          <w:rFonts w:eastAsia="Times New Roman" w:cs="Times New Roman"/>
          <w:color w:val="000000"/>
          <w:szCs w:val="24"/>
        </w:rPr>
      </w:pPr>
    </w:p>
    <w:p w14:paraId="44BB1325" w14:textId="20DCF03A" w:rsidR="00CB4D61" w:rsidRPr="00742622" w:rsidRDefault="00E42AA4" w:rsidP="00CB4D61">
      <w:pPr>
        <w:widowControl w:val="0"/>
        <w:rPr>
          <w:rFonts w:eastAsia="Times New Roman" w:cs="Times New Roman"/>
          <w:color w:val="000000"/>
          <w:szCs w:val="24"/>
        </w:rPr>
      </w:pPr>
      <w:r w:rsidRPr="00742622">
        <w:rPr>
          <w:rFonts w:eastAsia="Times New Roman" w:cs="Times New Roman"/>
          <w:color w:val="000000"/>
          <w:szCs w:val="24"/>
        </w:rPr>
        <w:tab/>
      </w:r>
      <w:r w:rsidR="00CB4D61" w:rsidRPr="00742622">
        <w:rPr>
          <w:rFonts w:eastAsia="Times New Roman" w:cs="Times New Roman"/>
          <w:color w:val="000000"/>
          <w:szCs w:val="24"/>
        </w:rPr>
        <w:t>The defendant is charged in [Count _______ of] the indictment with attempted escape</w:t>
      </w:r>
      <w:r w:rsidR="00CB4D61">
        <w:rPr>
          <w:rFonts w:eastAsia="Times New Roman" w:cs="Times New Roman"/>
          <w:color w:val="000000"/>
          <w:szCs w:val="24"/>
        </w:rPr>
        <w:t xml:space="preserve"> from custody</w:t>
      </w:r>
      <w:r w:rsidR="00CB4D61" w:rsidRPr="00742622">
        <w:rPr>
          <w:rFonts w:eastAsia="Times New Roman" w:cs="Times New Roman"/>
          <w:color w:val="000000"/>
          <w:szCs w:val="24"/>
        </w:rPr>
        <w:t xml:space="preserve"> in violation of Section 751(a) of Title 18 of the United States Code</w:t>
      </w:r>
      <w:r w:rsidR="00E97E0E">
        <w:rPr>
          <w:rFonts w:eastAsia="Times New Roman" w:cs="Times New Roman"/>
          <w:color w:val="000000"/>
          <w:szCs w:val="24"/>
        </w:rPr>
        <w:t xml:space="preserve">. </w:t>
      </w:r>
      <w:r w:rsidR="00CB4D61">
        <w:rPr>
          <w:rFonts w:eastAsia="Times New Roman" w:cs="Times New Roman"/>
          <w:color w:val="000000"/>
          <w:szCs w:val="24"/>
        </w:rPr>
        <w:t>For</w:t>
      </w:r>
      <w:r w:rsidR="00CB4D61"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7DA507A" w14:textId="77777777" w:rsidR="00CB4D61" w:rsidRPr="00742622" w:rsidRDefault="00CB4D61" w:rsidP="00CB4D61">
      <w:pPr>
        <w:widowControl w:val="0"/>
        <w:rPr>
          <w:rFonts w:eastAsia="Times New Roman" w:cs="Times New Roman"/>
          <w:color w:val="000000"/>
          <w:szCs w:val="24"/>
        </w:rPr>
      </w:pPr>
    </w:p>
    <w:p w14:paraId="6D4E3095" w14:textId="77777777"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First, the defendant was in the custody of [</w:t>
      </w:r>
      <w:r w:rsidRPr="00742622">
        <w:rPr>
          <w:rFonts w:eastAsia="Times New Roman" w:cs="Times New Roman"/>
          <w:i/>
          <w:color w:val="000000"/>
          <w:szCs w:val="24"/>
          <w:u w:val="single"/>
        </w:rPr>
        <w:t>specify custodian</w:t>
      </w:r>
      <w:r w:rsidRPr="00742622">
        <w:rPr>
          <w:rFonts w:eastAsia="Times New Roman" w:cs="Times New Roman"/>
          <w:color w:val="000000"/>
          <w:szCs w:val="24"/>
        </w:rPr>
        <w:t>];</w:t>
      </w:r>
    </w:p>
    <w:p w14:paraId="6BAAC348" w14:textId="77777777" w:rsidR="00CB4D61" w:rsidRPr="00742622" w:rsidRDefault="00CB4D61" w:rsidP="00CB4D61">
      <w:pPr>
        <w:widowControl w:val="0"/>
        <w:rPr>
          <w:rFonts w:eastAsia="Times New Roman" w:cs="Times New Roman"/>
          <w:color w:val="000000"/>
          <w:szCs w:val="24"/>
        </w:rPr>
      </w:pPr>
    </w:p>
    <w:p w14:paraId="11128470" w14:textId="77777777"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Second, the defendant was in custody by virtue of [</w:t>
      </w:r>
      <w:r w:rsidRPr="00742622">
        <w:rPr>
          <w:rFonts w:eastAsia="Times New Roman" w:cs="Times New Roman"/>
          <w:i/>
          <w:color w:val="000000"/>
          <w:szCs w:val="24"/>
          <w:u w:val="single"/>
        </w:rPr>
        <w:t>specify reason for or type of custody</w:t>
      </w:r>
      <w:r w:rsidRPr="00742622">
        <w:rPr>
          <w:rFonts w:eastAsia="Times New Roman" w:cs="Times New Roman"/>
          <w:color w:val="000000"/>
          <w:szCs w:val="24"/>
        </w:rPr>
        <w:t>];</w:t>
      </w:r>
    </w:p>
    <w:p w14:paraId="0E6F8A17" w14:textId="77777777" w:rsidR="00CB4D61" w:rsidRPr="00742622" w:rsidRDefault="00CB4D61" w:rsidP="00CB4D61">
      <w:pPr>
        <w:widowControl w:val="0"/>
        <w:rPr>
          <w:rFonts w:eastAsia="Times New Roman" w:cs="Times New Roman"/>
          <w:color w:val="000000"/>
          <w:szCs w:val="24"/>
        </w:rPr>
      </w:pPr>
    </w:p>
    <w:p w14:paraId="6811602E" w14:textId="77777777"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Third, the defendant intended to escape from custody; and</w:t>
      </w:r>
    </w:p>
    <w:p w14:paraId="7DA3BE04" w14:textId="77777777" w:rsidR="00CB4D61" w:rsidRPr="00742622" w:rsidRDefault="00CB4D61" w:rsidP="00CB4D61">
      <w:pPr>
        <w:widowControl w:val="0"/>
        <w:rPr>
          <w:rFonts w:eastAsia="Times New Roman" w:cs="Times New Roman"/>
          <w:color w:val="000000"/>
          <w:szCs w:val="24"/>
        </w:rPr>
      </w:pPr>
    </w:p>
    <w:p w14:paraId="0DBDA295" w14:textId="198A0EFB"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escaping from custody</w:t>
      </w:r>
      <w:r w:rsidR="00E97E0E">
        <w:rPr>
          <w:rFonts w:eastAsia="Times New Roman" w:cs="Times New Roman"/>
          <w:color w:val="000000"/>
          <w:szCs w:val="24"/>
        </w:rPr>
        <w:t xml:space="preserve">. </w:t>
      </w:r>
    </w:p>
    <w:p w14:paraId="3F12DCCF" w14:textId="77777777" w:rsidR="00CB4D61" w:rsidRPr="00742622" w:rsidRDefault="00CB4D61" w:rsidP="00CB4D61">
      <w:pPr>
        <w:widowControl w:val="0"/>
        <w:rPr>
          <w:rFonts w:eastAsia="Times New Roman" w:cs="Times New Roman"/>
          <w:color w:val="000000"/>
          <w:szCs w:val="24"/>
        </w:rPr>
      </w:pPr>
    </w:p>
    <w:p w14:paraId="51ADD142" w14:textId="56876D7E"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r>
      <w:r w:rsidR="00BD5C6B">
        <w:rPr>
          <w:sz w:val="23"/>
          <w:szCs w:val="23"/>
        </w:rPr>
        <w:t>A “substantial step” is conduct that strongly corroborated the defendant’s intent to commit the crime</w:t>
      </w:r>
      <w:r w:rsidR="00E97E0E">
        <w:rPr>
          <w:sz w:val="23"/>
          <w:szCs w:val="23"/>
        </w:rPr>
        <w:t xml:space="preserve">. </w:t>
      </w:r>
      <w:r w:rsidR="00BD5C6B">
        <w:rPr>
          <w:sz w:val="23"/>
          <w:szCs w:val="23"/>
        </w:rPr>
        <w:t>To constitute a substantial step, the defendant’s act or actions must unequivocally demonstrate that the crime will take place unless interrupted by independent circumstances</w:t>
      </w:r>
      <w:r w:rsidR="00E97E0E">
        <w:rPr>
          <w:sz w:val="23"/>
          <w:szCs w:val="23"/>
        </w:rPr>
        <w:t xml:space="preserve">. </w:t>
      </w:r>
      <w:r w:rsidR="00BD5C6B">
        <w:rPr>
          <w:sz w:val="23"/>
          <w:szCs w:val="23"/>
        </w:rPr>
        <w:t>Mere preparation is not a substantial step toward committing the crime.</w:t>
      </w:r>
    </w:p>
    <w:p w14:paraId="1441A593" w14:textId="77777777" w:rsidR="00CB4D61" w:rsidRPr="00742622" w:rsidRDefault="00CB4D61" w:rsidP="00CB4D61">
      <w:pPr>
        <w:widowControl w:val="0"/>
        <w:rPr>
          <w:rFonts w:eastAsia="Times New Roman" w:cs="Times New Roman"/>
          <w:color w:val="000000"/>
          <w:szCs w:val="24"/>
        </w:rPr>
      </w:pPr>
    </w:p>
    <w:p w14:paraId="26DC1A28" w14:textId="204FF680" w:rsidR="00E42AA4"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42AA4" w:rsidRPr="00742622">
        <w:rPr>
          <w:rFonts w:eastAsia="Times New Roman" w:cs="Times New Roman"/>
          <w:color w:val="000000"/>
          <w:szCs w:val="24"/>
        </w:rPr>
        <w:t>.</w:t>
      </w:r>
    </w:p>
    <w:p w14:paraId="64E445A6" w14:textId="77777777" w:rsidR="00E42AA4" w:rsidRPr="00742622" w:rsidRDefault="00E42AA4" w:rsidP="00C63E71">
      <w:pPr>
        <w:widowControl w:val="0"/>
        <w:rPr>
          <w:rFonts w:eastAsia="Times New Roman" w:cs="Times New Roman"/>
          <w:color w:val="000000"/>
          <w:szCs w:val="24"/>
        </w:rPr>
      </w:pPr>
    </w:p>
    <w:p w14:paraId="2450D855" w14:textId="77777777" w:rsidR="00E42AA4" w:rsidRPr="00742622" w:rsidRDefault="00E42AA4" w:rsidP="00C63E71">
      <w:pPr>
        <w:widowControl w:val="0"/>
        <w:jc w:val="center"/>
        <w:rPr>
          <w:rFonts w:eastAsia="Times New Roman" w:cs="Times New Roman"/>
          <w:color w:val="000000"/>
          <w:szCs w:val="24"/>
        </w:rPr>
      </w:pPr>
      <w:r w:rsidRPr="00742622">
        <w:rPr>
          <w:rFonts w:eastAsia="Times New Roman" w:cs="Times New Roman"/>
          <w:b/>
          <w:color w:val="000000"/>
          <w:szCs w:val="24"/>
        </w:rPr>
        <w:t>Comment</w:t>
      </w:r>
    </w:p>
    <w:p w14:paraId="4C88055A" w14:textId="77777777" w:rsidR="00E42AA4" w:rsidRPr="00742622" w:rsidRDefault="00E42AA4" w:rsidP="00C63E71">
      <w:pPr>
        <w:rPr>
          <w:rFonts w:eastAsia="Times New Roman" w:cs="Times New Roman"/>
          <w:szCs w:val="24"/>
        </w:rPr>
      </w:pPr>
    </w:p>
    <w:p w14:paraId="7441AFDF" w14:textId="77777777" w:rsidR="00CB4D61" w:rsidRPr="00742622" w:rsidRDefault="00E42AA4" w:rsidP="00CB4D61">
      <w:pPr>
        <w:rPr>
          <w:rFonts w:eastAsia="Times New Roman" w:cs="Times New Roman"/>
          <w:szCs w:val="24"/>
        </w:rPr>
      </w:pPr>
      <w:r w:rsidRPr="00742622">
        <w:rPr>
          <w:rFonts w:eastAsia="Times New Roman" w:cs="Times New Roman"/>
          <w:szCs w:val="24"/>
        </w:rPr>
        <w:tab/>
      </w:r>
      <w:r w:rsidR="00CB4D61" w:rsidRPr="00742622">
        <w:rPr>
          <w:rFonts w:eastAsia="Times New Roman" w:cs="Times New Roman"/>
          <w:i/>
          <w:szCs w:val="24"/>
        </w:rPr>
        <w:t>See</w:t>
      </w:r>
      <w:r w:rsidR="00CB4D61" w:rsidRPr="00742622">
        <w:rPr>
          <w:rFonts w:eastAsia="Times New Roman" w:cs="Times New Roman"/>
          <w:szCs w:val="24"/>
        </w:rPr>
        <w:t xml:space="preserve"> Comment to Instruction </w:t>
      </w:r>
      <w:r w:rsidR="00CB4D61">
        <w:rPr>
          <w:rFonts w:eastAsia="Times New Roman" w:cs="Times New Roman"/>
          <w:szCs w:val="24"/>
        </w:rPr>
        <w:t>24.4</w:t>
      </w:r>
      <w:r w:rsidR="00CB4D61" w:rsidRPr="00742622">
        <w:rPr>
          <w:rFonts w:eastAsia="Times New Roman" w:cs="Times New Roman"/>
          <w:szCs w:val="24"/>
        </w:rPr>
        <w:t xml:space="preserve"> (Escape from Custody).</w:t>
      </w:r>
    </w:p>
    <w:p w14:paraId="1704EA36" w14:textId="77777777" w:rsidR="00CB4D61" w:rsidRPr="00742622" w:rsidRDefault="00CB4D61" w:rsidP="00CB4D61">
      <w:pPr>
        <w:rPr>
          <w:rFonts w:eastAsia="Times New Roman" w:cs="Times New Roman"/>
          <w:szCs w:val="24"/>
        </w:rPr>
      </w:pPr>
    </w:p>
    <w:p w14:paraId="3299D82F" w14:textId="775EE670" w:rsidR="00CB4D61" w:rsidRPr="00742622" w:rsidRDefault="00CB4D61" w:rsidP="00CB4D61">
      <w:pPr>
        <w:rPr>
          <w:rFonts w:eastAsia="Times New Roman" w:cs="Times New Roman"/>
          <w:szCs w:val="24"/>
        </w:rPr>
      </w:pPr>
      <w:r w:rsidRPr="00742622">
        <w:rPr>
          <w:rFonts w:eastAsia="Times New Roman" w:cs="Times New Roman"/>
          <w:szCs w:val="24"/>
        </w:rPr>
        <w:tab/>
      </w:r>
      <w:bookmarkStart w:id="2996" w:name="_Hlk112159607"/>
      <w:r w:rsidRPr="00742622">
        <w:rPr>
          <w:rFonts w:eastAsia="Times New Roman" w:cs="Times New Roman"/>
          <w:szCs w:val="24"/>
        </w:rPr>
        <w:t>“To constitute a substantial step, a defendant’s actions must cross the line between preparation and attempt by unequivocally demonstrating that the crime will take place unless interrupted by independent circumstances.</w:t>
      </w:r>
      <w:r w:rsidR="000E7720">
        <w:rPr>
          <w:rFonts w:eastAsia="Times New Roman" w:cs="Times New Roman"/>
          <w:szCs w:val="24"/>
        </w:rPr>
        <w:t xml:space="preserve">” </w:t>
      </w:r>
      <w:r w:rsidRPr="00742622">
        <w:rPr>
          <w:rFonts w:eastAsia="Times New Roman" w:cs="Times New Roman"/>
          <w:i/>
          <w:szCs w:val="24"/>
        </w:rPr>
        <w:t>United States v. Goetzke</w:t>
      </w:r>
      <w:r w:rsidRPr="00742622">
        <w:rPr>
          <w:rFonts w:eastAsia="Times New Roman" w:cs="Times New Roman"/>
          <w:szCs w:val="24"/>
        </w:rPr>
        <w:t xml:space="preserve">, 494 F.3d 1231, 1237 (9th Cir. 2007) </w:t>
      </w:r>
      <w:r w:rsidR="00350C22" w:rsidRPr="00544B77">
        <w:rPr>
          <w:rFonts w:cs="Times New Roman"/>
          <w:color w:val="000000"/>
          <w:szCs w:val="24"/>
        </w:rPr>
        <w:t xml:space="preserve">(per curiam) (quoting </w:t>
      </w:r>
      <w:r w:rsidR="00350C22" w:rsidRPr="00544B77">
        <w:rPr>
          <w:rFonts w:cs="Times New Roman"/>
          <w:i/>
          <w:iCs/>
          <w:color w:val="000000"/>
          <w:szCs w:val="24"/>
        </w:rPr>
        <w:t>United States v. Nelson</w:t>
      </w:r>
      <w:r w:rsidR="00350C22" w:rsidRPr="00544B77">
        <w:rPr>
          <w:rFonts w:cs="Times New Roman"/>
          <w:color w:val="000000"/>
          <w:szCs w:val="24"/>
        </w:rPr>
        <w:t>, 66 F.3d 1036, 1042 (9th Cir. 1995)).</w:t>
      </w:r>
    </w:p>
    <w:p w14:paraId="53075040" w14:textId="77777777" w:rsidR="00CB4D61" w:rsidRPr="00742622" w:rsidRDefault="00CB4D61" w:rsidP="00CB4D61">
      <w:pPr>
        <w:rPr>
          <w:rFonts w:eastAsia="Times New Roman" w:cs="Times New Roman"/>
          <w:szCs w:val="24"/>
        </w:rPr>
      </w:pPr>
    </w:p>
    <w:p w14:paraId="5A9E8489" w14:textId="20216F5D" w:rsidR="00CB4D61" w:rsidRPr="00742622" w:rsidRDefault="00CB4D61" w:rsidP="00CB4D61">
      <w:pPr>
        <w:rPr>
          <w:rFonts w:eastAsia="Times New Roman" w:cs="Times New Roman"/>
          <w:szCs w:val="24"/>
        </w:rPr>
      </w:pPr>
      <w:r w:rsidRPr="00742622">
        <w:rPr>
          <w:rFonts w:eastAsia="Times New Roman" w:cs="Times New Roman"/>
          <w:szCs w:val="24"/>
        </w:rPr>
        <w:tab/>
        <w:t xml:space="preserve">The “strongly corroborated” language in this instruction </w:t>
      </w:r>
      <w:r w:rsidR="00450979">
        <w:rPr>
          <w:rFonts w:eastAsia="Times New Roman" w:cs="Times New Roman"/>
          <w:szCs w:val="24"/>
        </w:rPr>
        <w:t>comes from</w:t>
      </w:r>
      <w:r w:rsidRPr="00742622">
        <w:rPr>
          <w:rFonts w:eastAsia="Times New Roman" w:cs="Times New Roman"/>
          <w:szCs w:val="24"/>
        </w:rPr>
        <w:t xml:space="preserve"> </w:t>
      </w:r>
      <w:r w:rsidRPr="00742622">
        <w:rPr>
          <w:rFonts w:eastAsia="Times New Roman" w:cs="Times New Roman"/>
          <w:i/>
          <w:szCs w:val="24"/>
        </w:rPr>
        <w:t>United States v. Snell</w:t>
      </w:r>
      <w:r w:rsidRPr="00742622">
        <w:rPr>
          <w:rFonts w:eastAsia="Times New Roman" w:cs="Times New Roman"/>
          <w:szCs w:val="24"/>
        </w:rPr>
        <w:t xml:space="preserve">, 627 F.2d 186, 187 (9th Cir. 1980) </w:t>
      </w:r>
      <w:r w:rsidR="00350C22">
        <w:rPr>
          <w:rFonts w:eastAsia="Times New Roman" w:cs="Times New Roman"/>
          <w:szCs w:val="24"/>
        </w:rPr>
        <w:t xml:space="preserve">(per curiam) </w:t>
      </w:r>
      <w:r w:rsidRPr="00742622">
        <w:rPr>
          <w:rFonts w:eastAsia="Times New Roman" w:cs="Times New Roman"/>
          <w:szCs w:val="24"/>
        </w:rPr>
        <w:t>(“A conviction for attempt requires proof of culpable intent and conduct constituting a substantial step toward commission of the crime that strongly corroborates that intent</w:t>
      </w:r>
      <w:r>
        <w:rPr>
          <w:rFonts w:eastAsia="Times New Roman" w:cs="Times New Roman"/>
          <w:szCs w:val="24"/>
        </w:rPr>
        <w:t>.</w:t>
      </w:r>
      <w:r w:rsidRPr="00742622">
        <w:rPr>
          <w:rFonts w:eastAsia="Times New Roman" w:cs="Times New Roman"/>
          <w:szCs w:val="24"/>
        </w:rPr>
        <w:t>”)</w:t>
      </w:r>
      <w:r w:rsidR="00350C22">
        <w:rPr>
          <w:rFonts w:eastAsia="Times New Roman" w:cs="Times New Roman"/>
          <w:szCs w:val="24"/>
        </w:rPr>
        <w:t>,</w:t>
      </w:r>
      <w:r w:rsidRPr="00742622">
        <w:rPr>
          <w:rFonts w:eastAsia="Times New Roman" w:cs="Times New Roman"/>
          <w:szCs w:val="24"/>
        </w:rPr>
        <w:t xml:space="preserve"> and </w:t>
      </w:r>
      <w:r w:rsidRPr="00742622">
        <w:rPr>
          <w:rFonts w:eastAsia="Times New Roman" w:cs="Times New Roman"/>
          <w:i/>
          <w:szCs w:val="24"/>
        </w:rPr>
        <w:t>United States v. Darby</w:t>
      </w:r>
      <w:r w:rsidRPr="00742622">
        <w:rPr>
          <w:rFonts w:eastAsia="Times New Roman" w:cs="Times New Roman"/>
          <w:szCs w:val="24"/>
        </w:rPr>
        <w:t>, 857 F.2d 623, 625 (9th Cir. 1988) (same).</w:t>
      </w:r>
    </w:p>
    <w:p w14:paraId="0E4F5B15" w14:textId="77777777" w:rsidR="00CB4D61" w:rsidRPr="00742622" w:rsidRDefault="00CB4D61" w:rsidP="00CB4D61">
      <w:pPr>
        <w:rPr>
          <w:rFonts w:eastAsia="Times New Roman" w:cs="Times New Roman"/>
          <w:szCs w:val="24"/>
        </w:rPr>
      </w:pPr>
    </w:p>
    <w:p w14:paraId="1565E9E8" w14:textId="68ED6BB5" w:rsidR="00CB4D61" w:rsidRDefault="00CB4D61" w:rsidP="00CB4D61">
      <w:pPr>
        <w:rPr>
          <w:rFonts w:eastAsia="Times New Roman" w:cs="Times New Roman"/>
          <w:szCs w:val="24"/>
        </w:rPr>
      </w:pPr>
      <w:r w:rsidRPr="00742622">
        <w:rPr>
          <w:rFonts w:eastAsia="Times New Roman" w:cs="Times New Roman"/>
          <w:szCs w:val="24"/>
        </w:rPr>
        <w:t xml:space="preserve"> </w:t>
      </w:r>
      <w:r w:rsidRPr="00742622">
        <w:rPr>
          <w:rFonts w:eastAsia="Times New Roman" w:cs="Times New Roman"/>
          <w:szCs w:val="24"/>
        </w:rPr>
        <w:tab/>
        <w:t>Jurors do not need to agree unanimously as to which particular act or actions constituted a substantial step toward the commission of a crime</w:t>
      </w:r>
      <w:r w:rsidR="00E97E0E">
        <w:rPr>
          <w:rFonts w:eastAsia="Times New Roman" w:cs="Times New Roman"/>
          <w:szCs w:val="24"/>
        </w:rPr>
        <w:t xml:space="preserve">. </w:t>
      </w:r>
      <w:r w:rsidRPr="00742622">
        <w:rPr>
          <w:rFonts w:eastAsia="Times New Roman" w:cs="Times New Roman"/>
          <w:i/>
          <w:szCs w:val="24"/>
        </w:rPr>
        <w:t>United States v. Hofus</w:t>
      </w:r>
      <w:r w:rsidRPr="00742622">
        <w:rPr>
          <w:rFonts w:eastAsia="Times New Roman" w:cs="Times New Roman"/>
          <w:szCs w:val="24"/>
        </w:rPr>
        <w:t>, 598 F.3d 1171, 1176 (9th Cir. 2010).</w:t>
      </w:r>
    </w:p>
    <w:p w14:paraId="01CB2261" w14:textId="77777777" w:rsidR="00CB4D61" w:rsidRPr="00742622" w:rsidRDefault="00CB4D61" w:rsidP="00CB4D61">
      <w:pPr>
        <w:rPr>
          <w:rFonts w:eastAsia="Times New Roman" w:cs="Times New Roman"/>
          <w:szCs w:val="24"/>
        </w:rPr>
      </w:pPr>
    </w:p>
    <w:p w14:paraId="6FACCFCE" w14:textId="4143DA21" w:rsidR="00E42AA4" w:rsidRPr="00742622" w:rsidRDefault="00CB4D61" w:rsidP="00E42AA4">
      <w:pPr>
        <w:rPr>
          <w:rFonts w:eastAsia="Times New Roman" w:cs="Times New Roman"/>
          <w:szCs w:val="24"/>
        </w:rPr>
      </w:pPr>
      <w:r w:rsidRPr="00742622">
        <w:rPr>
          <w:rFonts w:eastAsia="Times New Roman" w:cs="Times New Roman"/>
          <w:szCs w:val="24"/>
        </w:rPr>
        <w:tab/>
        <w:t>“[A] person may be convicted of an attempt to commit a crime even though that person may have actually completed the crime.</w:t>
      </w:r>
      <w:r w:rsidR="000E7720">
        <w:rPr>
          <w:rFonts w:eastAsia="Times New Roman" w:cs="Times New Roman"/>
          <w:szCs w:val="24"/>
        </w:rPr>
        <w:t xml:space="preserve">” </w:t>
      </w:r>
      <w:r w:rsidRPr="00742622">
        <w:rPr>
          <w:rFonts w:eastAsia="Times New Roman" w:cs="Times New Roman"/>
          <w:i/>
          <w:szCs w:val="24"/>
        </w:rPr>
        <w:t>United States v. Rivera-Relle</w:t>
      </w:r>
      <w:r w:rsidRPr="00742622">
        <w:rPr>
          <w:rFonts w:eastAsia="Times New Roman" w:cs="Times New Roman"/>
          <w:szCs w:val="24"/>
        </w:rPr>
        <w:t>, 333 F.3d 914, 921 (9th Cir. 2003)</w:t>
      </w:r>
      <w:r w:rsidR="00E42AA4" w:rsidRPr="00742622">
        <w:rPr>
          <w:rFonts w:eastAsia="Times New Roman" w:cs="Times New Roman"/>
          <w:szCs w:val="24"/>
        </w:rPr>
        <w:t>.</w:t>
      </w:r>
    </w:p>
    <w:p w14:paraId="53AD1662" w14:textId="33972197" w:rsidR="00E42AA4" w:rsidRPr="00350C22" w:rsidRDefault="00350C22" w:rsidP="00350C22">
      <w:pPr>
        <w:jc w:val="right"/>
        <w:rPr>
          <w:rFonts w:eastAsia="Times New Roman" w:cs="Times New Roman"/>
          <w:i/>
          <w:iCs/>
          <w:szCs w:val="24"/>
        </w:rPr>
      </w:pPr>
      <w:r w:rsidRPr="00350C22">
        <w:rPr>
          <w:rFonts w:eastAsia="Times New Roman" w:cs="Times New Roman"/>
          <w:i/>
          <w:iCs/>
          <w:szCs w:val="24"/>
        </w:rPr>
        <w:t xml:space="preserve">Revised </w:t>
      </w:r>
      <w:r w:rsidR="00B67A1D">
        <w:rPr>
          <w:rFonts w:eastAsia="Times New Roman" w:cs="Times New Roman"/>
          <w:i/>
          <w:iCs/>
          <w:szCs w:val="24"/>
        </w:rPr>
        <w:t xml:space="preserve">May </w:t>
      </w:r>
      <w:r w:rsidRPr="00350C22">
        <w:rPr>
          <w:rFonts w:eastAsia="Times New Roman" w:cs="Times New Roman"/>
          <w:i/>
          <w:iCs/>
          <w:szCs w:val="24"/>
        </w:rPr>
        <w:t>20</w:t>
      </w:r>
      <w:r w:rsidR="00B67A1D">
        <w:rPr>
          <w:rFonts w:eastAsia="Times New Roman" w:cs="Times New Roman"/>
          <w:i/>
          <w:iCs/>
          <w:szCs w:val="24"/>
        </w:rPr>
        <w:t>23</w:t>
      </w:r>
    </w:p>
    <w:bookmarkEnd w:id="2996"/>
    <w:p w14:paraId="7275F640" w14:textId="2471EF75" w:rsidR="00E42AA4" w:rsidRPr="00742622" w:rsidRDefault="00E42AA4" w:rsidP="007A1AFA">
      <w:pPr>
        <w:pStyle w:val="Heading2"/>
      </w:pPr>
      <w:r w:rsidRPr="00742622">
        <w:br w:type="page"/>
      </w:r>
      <w:bookmarkStart w:id="2997" w:name="_Toc73698848"/>
      <w:bookmarkStart w:id="2998" w:name="_Toc83310919"/>
      <w:bookmarkStart w:id="2999" w:name="_Toc83362704"/>
      <w:bookmarkStart w:id="3000" w:name="_Toc83363113"/>
      <w:bookmarkStart w:id="3001" w:name="_Toc90310172"/>
      <w:bookmarkStart w:id="3002" w:name="_Toc90390030"/>
      <w:bookmarkStart w:id="3003" w:name="_Toc211607490"/>
      <w:r w:rsidRPr="00742622">
        <w:lastRenderedPageBreak/>
        <w:t>2</w:t>
      </w:r>
      <w:r w:rsidR="00510CDC">
        <w:t>4</w:t>
      </w:r>
      <w:r w:rsidRPr="00742622">
        <w:t>.6 A</w:t>
      </w:r>
      <w:r w:rsidR="003D03AD" w:rsidRPr="00742622">
        <w:t>ssisting Escape</w:t>
      </w:r>
      <w:r w:rsidRPr="00742622">
        <w:t xml:space="preserve"> (18 U.S.C. § 752(a))</w:t>
      </w:r>
      <w:bookmarkEnd w:id="2997"/>
      <w:bookmarkEnd w:id="2998"/>
      <w:bookmarkEnd w:id="2999"/>
      <w:bookmarkEnd w:id="3000"/>
      <w:bookmarkEnd w:id="3001"/>
      <w:bookmarkEnd w:id="3002"/>
      <w:bookmarkEnd w:id="3003"/>
    </w:p>
    <w:p w14:paraId="3274FB73" w14:textId="77777777" w:rsidR="00E42AA4" w:rsidRPr="00742622" w:rsidRDefault="00E42AA4" w:rsidP="00E42AA4">
      <w:pPr>
        <w:widowControl w:val="0"/>
        <w:spacing w:line="275" w:lineRule="auto"/>
        <w:rPr>
          <w:rFonts w:eastAsia="Times New Roman" w:cs="Times New Roman"/>
          <w:color w:val="000000"/>
          <w:szCs w:val="24"/>
        </w:rPr>
      </w:pPr>
    </w:p>
    <w:p w14:paraId="4CDF2A8A" w14:textId="0DA4327D" w:rsidR="00E42AA4" w:rsidRPr="00742622" w:rsidRDefault="00E42AA4" w:rsidP="00E42AA4">
      <w:pPr>
        <w:rPr>
          <w:rFonts w:eastAsia="Times New Roman" w:cs="Times New Roman"/>
          <w:szCs w:val="24"/>
        </w:rPr>
      </w:pPr>
      <w:r w:rsidRPr="00742622">
        <w:rPr>
          <w:rFonts w:eastAsia="Times New Roman" w:cs="Times New Roman"/>
          <w:szCs w:val="24"/>
        </w:rPr>
        <w:tab/>
        <w:t>The defendant is charged in [Count _______ of] the indictment with assisting escape in violation of Section 752(a) of Title 18 of the United States Code</w:t>
      </w:r>
      <w:r w:rsidR="00E97E0E">
        <w:rPr>
          <w:rFonts w:eastAsia="Times New Roman" w:cs="Times New Roman"/>
          <w:szCs w:val="24"/>
        </w:rPr>
        <w:t xml:space="preserve">. </w:t>
      </w:r>
      <w:r w:rsidR="00C63E71">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286FE014" w14:textId="77777777" w:rsidR="00E42AA4" w:rsidRPr="00742622" w:rsidRDefault="00E42AA4" w:rsidP="00E42AA4">
      <w:pPr>
        <w:rPr>
          <w:rFonts w:eastAsia="Times New Roman" w:cs="Times New Roman"/>
          <w:szCs w:val="24"/>
        </w:rPr>
      </w:pPr>
    </w:p>
    <w:p w14:paraId="66F420FA"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w:t>
      </w:r>
      <w:r w:rsidRPr="00742622">
        <w:rPr>
          <w:rFonts w:eastAsia="Times New Roman" w:cs="Times New Roman"/>
          <w:i/>
          <w:szCs w:val="24"/>
          <w:u w:val="single"/>
        </w:rPr>
        <w:t>name of escapee</w:t>
      </w:r>
      <w:r w:rsidRPr="00742622">
        <w:rPr>
          <w:rFonts w:eastAsia="Times New Roman" w:cs="Times New Roman"/>
          <w:szCs w:val="24"/>
        </w:rPr>
        <w:t>] was in the custody of [</w:t>
      </w:r>
      <w:r w:rsidRPr="00742622">
        <w:rPr>
          <w:rFonts w:eastAsia="Times New Roman" w:cs="Times New Roman"/>
          <w:i/>
          <w:szCs w:val="24"/>
          <w:u w:val="single"/>
        </w:rPr>
        <w:t>specify custodian</w:t>
      </w:r>
      <w:r w:rsidRPr="00742622">
        <w:rPr>
          <w:rFonts w:eastAsia="Times New Roman" w:cs="Times New Roman"/>
          <w:szCs w:val="24"/>
        </w:rPr>
        <w:t>] by virtue of [</w:t>
      </w:r>
      <w:r w:rsidRPr="00742622">
        <w:rPr>
          <w:rFonts w:eastAsia="Times New Roman" w:cs="Times New Roman"/>
          <w:i/>
          <w:szCs w:val="24"/>
          <w:u w:val="single"/>
        </w:rPr>
        <w:t>specify reason for or type of custody</w:t>
      </w:r>
      <w:r w:rsidRPr="00742622">
        <w:rPr>
          <w:rFonts w:eastAsia="Times New Roman" w:cs="Times New Roman"/>
          <w:szCs w:val="24"/>
        </w:rPr>
        <w:t xml:space="preserve">]; </w:t>
      </w:r>
    </w:p>
    <w:p w14:paraId="3EA1FC20" w14:textId="77777777" w:rsidR="00E42AA4" w:rsidRPr="00742622" w:rsidRDefault="00E42AA4" w:rsidP="00E42AA4">
      <w:pPr>
        <w:rPr>
          <w:rFonts w:eastAsia="Times New Roman" w:cs="Times New Roman"/>
          <w:szCs w:val="24"/>
        </w:rPr>
      </w:pPr>
    </w:p>
    <w:p w14:paraId="67522147" w14:textId="4D654F03" w:rsidR="00E42AA4" w:rsidRPr="00742622" w:rsidRDefault="00E42AA4" w:rsidP="00E42AA4">
      <w:pPr>
        <w:rPr>
          <w:rFonts w:eastAsia="Times New Roman" w:cs="Times New Roman"/>
          <w:szCs w:val="24"/>
        </w:rPr>
      </w:pPr>
      <w:r w:rsidRPr="00742622">
        <w:rPr>
          <w:rFonts w:eastAsia="Times New Roman" w:cs="Times New Roman"/>
          <w:szCs w:val="24"/>
        </w:rPr>
        <w:tab/>
        <w:t>Second, [</w:t>
      </w:r>
      <w:r w:rsidRPr="00742622">
        <w:rPr>
          <w:rFonts w:eastAsia="Times New Roman" w:cs="Times New Roman"/>
          <w:i/>
          <w:szCs w:val="24"/>
          <w:u w:val="single"/>
        </w:rPr>
        <w:t>name of escapee</w:t>
      </w:r>
      <w:r w:rsidRPr="00742622">
        <w:rPr>
          <w:rFonts w:eastAsia="Times New Roman" w:cs="Times New Roman"/>
          <w:szCs w:val="24"/>
        </w:rPr>
        <w:t>] [[left] [attempted to leave]] [</w:t>
      </w:r>
      <w:r w:rsidR="00350C22">
        <w:rPr>
          <w:rFonts w:eastAsia="Times New Roman" w:cs="Times New Roman"/>
          <w:szCs w:val="24"/>
        </w:rPr>
        <w:t>[</w:t>
      </w:r>
      <w:r w:rsidRPr="00742622">
        <w:rPr>
          <w:rFonts w:eastAsia="Times New Roman" w:cs="Times New Roman"/>
          <w:szCs w:val="24"/>
        </w:rPr>
        <w:t>his] [her]</w:t>
      </w:r>
      <w:r w:rsidR="00350C22">
        <w:rPr>
          <w:rFonts w:eastAsia="Times New Roman" w:cs="Times New Roman"/>
          <w:szCs w:val="24"/>
        </w:rPr>
        <w:t>]</w:t>
      </w:r>
      <w:r w:rsidRPr="00742622">
        <w:rPr>
          <w:rFonts w:eastAsia="Times New Roman" w:cs="Times New Roman"/>
          <w:szCs w:val="24"/>
        </w:rPr>
        <w:t xml:space="preserve"> custody, without permission;</w:t>
      </w:r>
    </w:p>
    <w:p w14:paraId="54D38FD6" w14:textId="77777777" w:rsidR="00E42AA4" w:rsidRPr="00742622" w:rsidRDefault="00E42AA4" w:rsidP="00E42AA4">
      <w:pPr>
        <w:rPr>
          <w:rFonts w:eastAsia="Times New Roman" w:cs="Times New Roman"/>
          <w:szCs w:val="24"/>
        </w:rPr>
      </w:pPr>
    </w:p>
    <w:p w14:paraId="5341E5EC" w14:textId="77777777" w:rsidR="00E42AA4" w:rsidRPr="00742622" w:rsidRDefault="00E42AA4" w:rsidP="00E42AA4">
      <w:pPr>
        <w:rPr>
          <w:rFonts w:eastAsia="Times New Roman" w:cs="Times New Roman"/>
          <w:szCs w:val="24"/>
        </w:rPr>
      </w:pPr>
      <w:r w:rsidRPr="00742622">
        <w:rPr>
          <w:rFonts w:eastAsia="Times New Roman" w:cs="Times New Roman"/>
          <w:szCs w:val="24"/>
        </w:rPr>
        <w:tab/>
        <w:t>Third, the defendant knew that [</w:t>
      </w:r>
      <w:r w:rsidRPr="00742622">
        <w:rPr>
          <w:rFonts w:eastAsia="Times New Roman" w:cs="Times New Roman"/>
          <w:i/>
          <w:szCs w:val="24"/>
          <w:u w:val="single"/>
        </w:rPr>
        <w:t>name of escapee</w:t>
      </w:r>
      <w:r w:rsidRPr="00742622">
        <w:rPr>
          <w:rFonts w:eastAsia="Times New Roman" w:cs="Times New Roman"/>
          <w:szCs w:val="24"/>
        </w:rPr>
        <w:t xml:space="preserve">] did not have permission to leave; and </w:t>
      </w:r>
    </w:p>
    <w:p w14:paraId="221E7F21" w14:textId="77777777" w:rsidR="00E42AA4" w:rsidRPr="00742622" w:rsidRDefault="00E42AA4" w:rsidP="00E42AA4">
      <w:pPr>
        <w:rPr>
          <w:rFonts w:eastAsia="Times New Roman" w:cs="Times New Roman"/>
          <w:szCs w:val="24"/>
        </w:rPr>
      </w:pPr>
    </w:p>
    <w:p w14:paraId="06FFDA27" w14:textId="77777777" w:rsidR="00E42AA4" w:rsidRPr="00742622" w:rsidRDefault="00E42AA4" w:rsidP="00E42AA4">
      <w:pPr>
        <w:rPr>
          <w:rFonts w:eastAsia="Times New Roman" w:cs="Times New Roman"/>
          <w:szCs w:val="24"/>
        </w:rPr>
      </w:pPr>
      <w:r w:rsidRPr="00742622">
        <w:rPr>
          <w:rFonts w:eastAsia="Times New Roman" w:cs="Times New Roman"/>
          <w:szCs w:val="24"/>
        </w:rPr>
        <w:tab/>
        <w:t>Fourth, the defendant assisted [</w:t>
      </w:r>
      <w:r w:rsidRPr="00742622">
        <w:rPr>
          <w:rFonts w:eastAsia="Times New Roman" w:cs="Times New Roman"/>
          <w:i/>
          <w:szCs w:val="24"/>
          <w:u w:val="single"/>
        </w:rPr>
        <w:t>name of escapee</w:t>
      </w:r>
      <w:r w:rsidRPr="00742622">
        <w:rPr>
          <w:rFonts w:eastAsia="Times New Roman" w:cs="Times New Roman"/>
          <w:szCs w:val="24"/>
        </w:rPr>
        <w:t>] in [leaving] [attempting to leave].</w:t>
      </w:r>
    </w:p>
    <w:p w14:paraId="2060B062" w14:textId="77777777" w:rsidR="00E42AA4" w:rsidRPr="00742622" w:rsidRDefault="00E42AA4" w:rsidP="00E42AA4">
      <w:pPr>
        <w:widowControl w:val="0"/>
        <w:spacing w:line="275" w:lineRule="auto"/>
        <w:rPr>
          <w:rFonts w:eastAsia="Times New Roman" w:cs="Times New Roman"/>
          <w:color w:val="000000"/>
          <w:szCs w:val="24"/>
        </w:rPr>
      </w:pPr>
    </w:p>
    <w:p w14:paraId="385B6B81" w14:textId="77777777" w:rsidR="00E42AA4" w:rsidRPr="00742622" w:rsidRDefault="00E42AA4" w:rsidP="00C17C61">
      <w:pPr>
        <w:widowControl w:val="0"/>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26380DC7" w14:textId="77777777" w:rsidR="00E42AA4" w:rsidRPr="00742622" w:rsidRDefault="00E42AA4" w:rsidP="00E42AA4">
      <w:pPr>
        <w:widowControl w:val="0"/>
        <w:spacing w:line="275" w:lineRule="auto"/>
        <w:rPr>
          <w:rFonts w:eastAsia="Times New Roman" w:cs="Times New Roman"/>
          <w:color w:val="000000"/>
          <w:szCs w:val="24"/>
        </w:rPr>
      </w:pPr>
    </w:p>
    <w:p w14:paraId="644E8FB0" w14:textId="2553633E" w:rsidR="00CB4D61" w:rsidRDefault="00E42AA4" w:rsidP="00E42AA4">
      <w:pPr>
        <w:rPr>
          <w:rFonts w:eastAsia="Times New Roman" w:cs="Times New Roman"/>
          <w:szCs w:val="24"/>
        </w:rPr>
      </w:pPr>
      <w:r w:rsidRPr="00742622">
        <w:rPr>
          <w:rFonts w:eastAsia="Times New Roman" w:cs="Times New Roman"/>
          <w:szCs w:val="24"/>
        </w:rPr>
        <w:tab/>
        <w:t>Section 752(a) provides a maximum punishment of one year in prison for certain types of custody, such as custody imposed by virtue of an arrest for a misdemeanor, and a maximum punishment of five years in prison for other types of custody, such as custody imposed by virtue of a felony arrest</w:t>
      </w:r>
      <w:r w:rsidR="00E97E0E">
        <w:rPr>
          <w:rFonts w:eastAsia="Times New Roman" w:cs="Times New Roman"/>
          <w:szCs w:val="24"/>
        </w:rPr>
        <w:t xml:space="preserve">. </w:t>
      </w:r>
      <w:r w:rsidRPr="00742622">
        <w:rPr>
          <w:rFonts w:eastAsia="Times New Roman" w:cs="Times New Roman"/>
          <w:szCs w:val="24"/>
        </w:rPr>
        <w:t>It is therefore necessary to include the type of custody in the instruction</w:t>
      </w:r>
      <w:r w:rsidR="00E97E0E">
        <w:rPr>
          <w:rFonts w:eastAsia="Times New Roman" w:cs="Times New Roman"/>
          <w:szCs w:val="24"/>
        </w:rPr>
        <w:t xml:space="preserve">. </w:t>
      </w:r>
    </w:p>
    <w:p w14:paraId="4F7563EF" w14:textId="30E73C1A" w:rsidR="00E42AA4" w:rsidRPr="00742622" w:rsidRDefault="00E42AA4" w:rsidP="00E42AA4">
      <w:pPr>
        <w:rPr>
          <w:rFonts w:eastAsia="Times New Roman" w:cs="Times New Roman"/>
          <w:szCs w:val="24"/>
        </w:rPr>
      </w:pPr>
      <w:r w:rsidRPr="00742622">
        <w:rPr>
          <w:rFonts w:eastAsia="Times New Roman" w:cs="Times New Roman"/>
          <w:i/>
          <w:szCs w:val="24"/>
        </w:rPr>
        <w:t>Apprendi v. New Jersey</w:t>
      </w:r>
      <w:r w:rsidRPr="00742622">
        <w:rPr>
          <w:rFonts w:eastAsia="Times New Roman" w:cs="Times New Roman"/>
          <w:szCs w:val="24"/>
        </w:rPr>
        <w:t xml:space="preserve">, 530 U.S. 466, 490 (2000) (other than prior conviction, any fact </w:t>
      </w:r>
      <w:r w:rsidR="00350C22">
        <w:rPr>
          <w:rFonts w:eastAsia="Times New Roman" w:cs="Times New Roman"/>
          <w:szCs w:val="24"/>
        </w:rPr>
        <w:t>that</w:t>
      </w:r>
      <w:r w:rsidRPr="00742622">
        <w:rPr>
          <w:rFonts w:eastAsia="Times New Roman" w:cs="Times New Roman"/>
          <w:szCs w:val="24"/>
        </w:rPr>
        <w:t xml:space="preserve"> increases statutory maximum must be submitted to jury).</w:t>
      </w:r>
    </w:p>
    <w:p w14:paraId="79FDB565" w14:textId="33830903" w:rsidR="00E42AA4" w:rsidRPr="00742622" w:rsidRDefault="00E42AA4" w:rsidP="007A1AFA">
      <w:pPr>
        <w:pStyle w:val="Heading2"/>
      </w:pPr>
      <w:r w:rsidRPr="00742622">
        <w:br w:type="page"/>
      </w:r>
      <w:bookmarkStart w:id="3004" w:name="_Toc73698849"/>
      <w:bookmarkStart w:id="3005" w:name="_Toc83310920"/>
      <w:bookmarkStart w:id="3006" w:name="_Toc83362705"/>
      <w:bookmarkStart w:id="3007" w:name="_Toc83363114"/>
      <w:bookmarkStart w:id="3008" w:name="_Toc90310173"/>
      <w:bookmarkStart w:id="3009" w:name="_Toc90390031"/>
      <w:bookmarkStart w:id="3010" w:name="_Toc211607491"/>
      <w:r w:rsidRPr="00742622">
        <w:lastRenderedPageBreak/>
        <w:t>2</w:t>
      </w:r>
      <w:r w:rsidR="00510CDC">
        <w:t>4</w:t>
      </w:r>
      <w:r w:rsidRPr="00742622">
        <w:t xml:space="preserve">.7 </w:t>
      </w:r>
      <w:r w:rsidR="003D03AD" w:rsidRPr="00742622">
        <w:t>Extortionate Credit Transactions</w:t>
      </w:r>
      <w:r w:rsidRPr="00742622">
        <w:t xml:space="preserve"> (18 U.S.C. § 892)</w:t>
      </w:r>
      <w:bookmarkEnd w:id="3004"/>
      <w:bookmarkEnd w:id="3005"/>
      <w:bookmarkEnd w:id="3006"/>
      <w:bookmarkEnd w:id="3007"/>
      <w:bookmarkEnd w:id="3008"/>
      <w:bookmarkEnd w:id="3009"/>
      <w:bookmarkEnd w:id="3010"/>
    </w:p>
    <w:p w14:paraId="1524EA91" w14:textId="77777777" w:rsidR="00E42AA4" w:rsidRPr="00742622" w:rsidRDefault="00E42AA4" w:rsidP="00E42AA4">
      <w:pPr>
        <w:rPr>
          <w:rFonts w:eastAsia="Times New Roman" w:cs="Times New Roman"/>
          <w:szCs w:val="24"/>
        </w:rPr>
      </w:pPr>
    </w:p>
    <w:p w14:paraId="44476E5A" w14:textId="74C8EA94" w:rsidR="00E42AA4" w:rsidRPr="00742622" w:rsidRDefault="00E42AA4" w:rsidP="00E42AA4">
      <w:pPr>
        <w:rPr>
          <w:rFonts w:eastAsia="Times New Roman" w:cs="Times New Roman"/>
          <w:szCs w:val="24"/>
        </w:rPr>
      </w:pPr>
      <w:r w:rsidRPr="00742622">
        <w:rPr>
          <w:rFonts w:eastAsia="Times New Roman" w:cs="Times New Roman"/>
          <w:szCs w:val="24"/>
        </w:rPr>
        <w:tab/>
        <w:t>The defendant is charged in [Count _______ of] the indictment with making an extortionate extension of credit in violation of Section 892 of Title 18 of the United States Code</w:t>
      </w:r>
      <w:r w:rsidR="00E97E0E">
        <w:rPr>
          <w:rFonts w:eastAsia="Times New Roman" w:cs="Times New Roman"/>
          <w:szCs w:val="24"/>
        </w:rPr>
        <w:t xml:space="preserv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03615CF3" w14:textId="77777777" w:rsidR="00E42AA4" w:rsidRPr="00742622" w:rsidRDefault="00E42AA4" w:rsidP="00E42AA4">
      <w:pPr>
        <w:rPr>
          <w:rFonts w:eastAsia="Times New Roman" w:cs="Times New Roman"/>
          <w:szCs w:val="24"/>
        </w:rPr>
      </w:pPr>
    </w:p>
    <w:p w14:paraId="4937791E"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the defendant knowingly extended credit to [</w:t>
      </w:r>
      <w:r w:rsidRPr="00742622">
        <w:rPr>
          <w:rFonts w:eastAsia="Times New Roman" w:cs="Times New Roman"/>
          <w:i/>
          <w:szCs w:val="24"/>
          <w:u w:val="single"/>
        </w:rPr>
        <w:t>name of debtor</w:t>
      </w:r>
      <w:r w:rsidRPr="00742622">
        <w:rPr>
          <w:rFonts w:eastAsia="Times New Roman" w:cs="Times New Roman"/>
          <w:szCs w:val="24"/>
        </w:rPr>
        <w:t>]; and</w:t>
      </w:r>
    </w:p>
    <w:p w14:paraId="702E5F7E" w14:textId="77777777" w:rsidR="00E42AA4" w:rsidRPr="00742622" w:rsidRDefault="00E42AA4" w:rsidP="00E42AA4">
      <w:pPr>
        <w:rPr>
          <w:rFonts w:eastAsia="Times New Roman" w:cs="Times New Roman"/>
          <w:szCs w:val="24"/>
        </w:rPr>
      </w:pPr>
    </w:p>
    <w:p w14:paraId="3E125EAF"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at the time the credit was extended, the defendant as a creditor and [</w:t>
      </w:r>
      <w:r w:rsidRPr="00742622">
        <w:rPr>
          <w:rFonts w:eastAsia="Times New Roman" w:cs="Times New Roman"/>
          <w:i/>
          <w:szCs w:val="24"/>
          <w:u w:val="single"/>
        </w:rPr>
        <w:t>name of debtor</w:t>
      </w:r>
      <w:r w:rsidRPr="00742622">
        <w:rPr>
          <w:rFonts w:eastAsia="Times New Roman" w:cs="Times New Roman"/>
          <w:szCs w:val="24"/>
        </w:rPr>
        <w:t>] as a debtor both understood that delay or failure in making repayment could result in the use of violence or other criminal means to harm the person, reputation, or property of some person.</w:t>
      </w:r>
    </w:p>
    <w:p w14:paraId="61C7276E" w14:textId="77777777" w:rsidR="00E42AA4" w:rsidRPr="00742622" w:rsidRDefault="00E42AA4" w:rsidP="00E42AA4">
      <w:pPr>
        <w:rPr>
          <w:rFonts w:eastAsia="Times New Roman" w:cs="Times New Roman"/>
          <w:szCs w:val="24"/>
        </w:rPr>
      </w:pPr>
    </w:p>
    <w:p w14:paraId="30408838" w14:textId="77777777" w:rsidR="00E42AA4" w:rsidRPr="00742622" w:rsidRDefault="00E42AA4" w:rsidP="00E42AA4">
      <w:pPr>
        <w:rPr>
          <w:rFonts w:eastAsia="Times New Roman" w:cs="Times New Roman"/>
          <w:szCs w:val="24"/>
        </w:rPr>
      </w:pPr>
    </w:p>
    <w:p w14:paraId="36B69D58" w14:textId="3EC53B7D" w:rsidR="00E42AA4" w:rsidRPr="00742622" w:rsidRDefault="00E42AA4" w:rsidP="007A1AFA">
      <w:pPr>
        <w:pStyle w:val="Heading2"/>
      </w:pPr>
      <w:r w:rsidRPr="00742622">
        <w:br w:type="page"/>
      </w:r>
      <w:bookmarkStart w:id="3011" w:name="_Toc73698850"/>
      <w:bookmarkStart w:id="3012" w:name="_Toc83310921"/>
      <w:bookmarkStart w:id="3013" w:name="_Toc83362706"/>
      <w:bookmarkStart w:id="3014" w:name="_Toc83363115"/>
      <w:bookmarkStart w:id="3015" w:name="_Toc90310174"/>
      <w:bookmarkStart w:id="3016" w:name="_Toc90390032"/>
      <w:bookmarkStart w:id="3017" w:name="_Toc211607492"/>
      <w:r w:rsidRPr="00742622">
        <w:lastRenderedPageBreak/>
        <w:t>2</w:t>
      </w:r>
      <w:r w:rsidR="00510CDC">
        <w:t>4</w:t>
      </w:r>
      <w:r w:rsidRPr="00742622">
        <w:t xml:space="preserve">.8 </w:t>
      </w:r>
      <w:r w:rsidR="003D03AD" w:rsidRPr="00742622">
        <w:t>False Impersonation of Citizen of United States</w:t>
      </w:r>
      <w:r w:rsidRPr="00742622">
        <w:t xml:space="preserve"> (18 U.S.C. § 911)</w:t>
      </w:r>
      <w:bookmarkEnd w:id="3011"/>
      <w:bookmarkEnd w:id="3012"/>
      <w:bookmarkEnd w:id="3013"/>
      <w:bookmarkEnd w:id="3014"/>
      <w:bookmarkEnd w:id="3015"/>
      <w:bookmarkEnd w:id="3016"/>
      <w:bookmarkEnd w:id="3017"/>
    </w:p>
    <w:p w14:paraId="16BEFA02" w14:textId="77777777" w:rsidR="00E42AA4" w:rsidRPr="00742622" w:rsidRDefault="00E42AA4" w:rsidP="00E42AA4">
      <w:pPr>
        <w:spacing w:line="275" w:lineRule="auto"/>
        <w:rPr>
          <w:rFonts w:eastAsia="Times New Roman" w:cs="Times New Roman"/>
          <w:color w:val="000000"/>
          <w:szCs w:val="24"/>
        </w:rPr>
      </w:pPr>
    </w:p>
    <w:p w14:paraId="3789EBAE" w14:textId="4A5D2388" w:rsidR="00E42AA4" w:rsidRPr="00742622" w:rsidRDefault="00E42AA4" w:rsidP="00E42AA4">
      <w:pPr>
        <w:rPr>
          <w:rFonts w:eastAsia="Times New Roman" w:cs="Times New Roman"/>
          <w:szCs w:val="24"/>
        </w:rPr>
      </w:pPr>
      <w:r w:rsidRPr="00742622">
        <w:rPr>
          <w:rFonts w:eastAsia="Times New Roman" w:cs="Times New Roman"/>
          <w:szCs w:val="24"/>
        </w:rPr>
        <w:tab/>
        <w:t>The defendant is charged in [Count _______ of] the indictment with misrepresenting [himself] [herself] to be a citizen of the United States</w:t>
      </w:r>
      <w:r w:rsidR="00E97E0E">
        <w:rPr>
          <w:rFonts w:eastAsia="Times New Roman" w:cs="Times New Roman"/>
          <w:szCs w:val="24"/>
        </w:rPr>
        <w:t xml:space="preserv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1233A98" w14:textId="77777777" w:rsidR="00E42AA4" w:rsidRPr="00742622" w:rsidRDefault="00E42AA4" w:rsidP="00E42AA4">
      <w:pPr>
        <w:rPr>
          <w:rFonts w:eastAsia="Times New Roman" w:cs="Times New Roman"/>
          <w:szCs w:val="24"/>
        </w:rPr>
      </w:pPr>
    </w:p>
    <w:p w14:paraId="7F8B9E86"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the defendant directly and falsely represented [himself] [herself] to be a citizen of the United States;</w:t>
      </w:r>
    </w:p>
    <w:p w14:paraId="2A4D7B8F" w14:textId="77777777" w:rsidR="00E42AA4" w:rsidRPr="00742622" w:rsidRDefault="00E42AA4" w:rsidP="00E42AA4">
      <w:pPr>
        <w:rPr>
          <w:rFonts w:eastAsia="Times New Roman" w:cs="Times New Roman"/>
          <w:szCs w:val="24"/>
        </w:rPr>
      </w:pPr>
    </w:p>
    <w:p w14:paraId="7989E09B"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defendant was not a citizen of the United States at that time;</w:t>
      </w:r>
    </w:p>
    <w:p w14:paraId="397A9B56" w14:textId="77777777" w:rsidR="00E42AA4" w:rsidRPr="00742622" w:rsidRDefault="00E42AA4" w:rsidP="00E42AA4">
      <w:pPr>
        <w:rPr>
          <w:rFonts w:eastAsia="Times New Roman" w:cs="Times New Roman"/>
          <w:szCs w:val="24"/>
        </w:rPr>
      </w:pPr>
    </w:p>
    <w:p w14:paraId="2FA603FE" w14:textId="77777777" w:rsidR="00E42AA4" w:rsidRPr="00742622" w:rsidRDefault="00E42AA4" w:rsidP="00E42AA4">
      <w:pPr>
        <w:rPr>
          <w:rFonts w:eastAsia="Times New Roman" w:cs="Times New Roman"/>
          <w:szCs w:val="24"/>
        </w:rPr>
      </w:pPr>
      <w:r w:rsidRPr="00742622">
        <w:rPr>
          <w:rFonts w:eastAsia="Times New Roman" w:cs="Times New Roman"/>
          <w:szCs w:val="24"/>
        </w:rPr>
        <w:tab/>
        <w:t>Third, the defendant made such false representation willfully, that is, the misrepresentation was voluntarily and deliberately made; and</w:t>
      </w:r>
    </w:p>
    <w:p w14:paraId="0EF3E145" w14:textId="77777777" w:rsidR="00E42AA4" w:rsidRPr="00742622" w:rsidRDefault="00E42AA4" w:rsidP="00E42AA4">
      <w:pPr>
        <w:rPr>
          <w:rFonts w:eastAsia="Times New Roman" w:cs="Times New Roman"/>
          <w:szCs w:val="24"/>
        </w:rPr>
      </w:pPr>
    </w:p>
    <w:p w14:paraId="3D15DE2C" w14:textId="77777777" w:rsidR="00E42AA4" w:rsidRPr="00742622" w:rsidRDefault="00E42AA4" w:rsidP="00E42AA4">
      <w:pPr>
        <w:rPr>
          <w:rFonts w:eastAsia="Times New Roman" w:cs="Times New Roman"/>
          <w:szCs w:val="24"/>
        </w:rPr>
      </w:pPr>
      <w:r w:rsidRPr="00742622">
        <w:rPr>
          <w:rFonts w:eastAsia="Times New Roman" w:cs="Times New Roman"/>
          <w:szCs w:val="24"/>
        </w:rPr>
        <w:tab/>
        <w:t>Fourth, the false representation was made to someone who had good reason to make inquiry into defendant’s citizenship status.</w:t>
      </w:r>
    </w:p>
    <w:p w14:paraId="0AF90A1D" w14:textId="77777777" w:rsidR="00E42AA4" w:rsidRPr="00742622" w:rsidRDefault="00E42AA4" w:rsidP="00E42AA4">
      <w:pPr>
        <w:rPr>
          <w:rFonts w:eastAsia="Times New Roman" w:cs="Times New Roman"/>
          <w:szCs w:val="24"/>
        </w:rPr>
      </w:pPr>
    </w:p>
    <w:p w14:paraId="0F05C2FE" w14:textId="77777777" w:rsidR="00E42AA4" w:rsidRPr="00742622" w:rsidRDefault="00E42AA4" w:rsidP="00C17C61">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B16568C" w14:textId="77777777" w:rsidR="00E42AA4" w:rsidRPr="00742622" w:rsidRDefault="00E42AA4" w:rsidP="00E42AA4">
      <w:pPr>
        <w:rPr>
          <w:rFonts w:eastAsia="Times New Roman" w:cs="Times New Roman"/>
          <w:szCs w:val="24"/>
        </w:rPr>
      </w:pPr>
    </w:p>
    <w:p w14:paraId="6AD7522C" w14:textId="0962A16A" w:rsidR="00CB4D61" w:rsidRPr="00742622" w:rsidRDefault="00E42AA4" w:rsidP="00CB4D61">
      <w:pPr>
        <w:rPr>
          <w:rFonts w:eastAsia="Times New Roman" w:cs="Times New Roman"/>
          <w:szCs w:val="24"/>
        </w:rPr>
      </w:pPr>
      <w:r w:rsidRPr="00742622">
        <w:rPr>
          <w:rFonts w:eastAsia="Times New Roman" w:cs="Times New Roman"/>
          <w:szCs w:val="24"/>
        </w:rPr>
        <w:tab/>
      </w:r>
      <w:r w:rsidR="00CB4D61" w:rsidRPr="00742622">
        <w:rPr>
          <w:rFonts w:eastAsia="Times New Roman" w:cs="Times New Roman"/>
          <w:szCs w:val="24"/>
        </w:rPr>
        <w:t xml:space="preserve">In </w:t>
      </w:r>
      <w:r w:rsidR="00CB4D61" w:rsidRPr="00742622">
        <w:rPr>
          <w:rFonts w:eastAsia="Times New Roman" w:cs="Times New Roman"/>
          <w:i/>
          <w:szCs w:val="24"/>
        </w:rPr>
        <w:t>United States v. Anguiano-Morfin</w:t>
      </w:r>
      <w:r w:rsidR="00CB4D61" w:rsidRPr="00742622">
        <w:rPr>
          <w:rFonts w:eastAsia="Times New Roman" w:cs="Times New Roman"/>
          <w:szCs w:val="24"/>
        </w:rPr>
        <w:t xml:space="preserve">, 713 F.3d 1208 (9th Cir. 2013), the Ninth Circuit explained that, when a defendant charged with falsely impersonating a United States citizen relies on the defense that he genuinely believed that he was a United States citizen, the “best course” is to instruct the jury that the government must prove beyond a reasonable doubt that the defendant knew that his claim to United States citizenship was false, and that a “reasonable doubt as to whether </w:t>
      </w:r>
      <w:r w:rsidR="00CB4D61">
        <w:rPr>
          <w:rFonts w:eastAsia="Times New Roman" w:cs="Times New Roman"/>
          <w:szCs w:val="24"/>
        </w:rPr>
        <w:t>[</w:t>
      </w:r>
      <w:r w:rsidR="00CB4D61" w:rsidRPr="00742622">
        <w:rPr>
          <w:rFonts w:eastAsia="Times New Roman" w:cs="Times New Roman"/>
          <w:szCs w:val="24"/>
        </w:rPr>
        <w:t>the defendant</w:t>
      </w:r>
      <w:r w:rsidR="00CB4D61">
        <w:rPr>
          <w:rFonts w:eastAsia="Times New Roman" w:cs="Times New Roman"/>
          <w:szCs w:val="24"/>
        </w:rPr>
        <w:t>]</w:t>
      </w:r>
      <w:r w:rsidR="00CB4D61" w:rsidRPr="00742622">
        <w:rPr>
          <w:rFonts w:eastAsia="Times New Roman" w:cs="Times New Roman"/>
          <w:szCs w:val="24"/>
        </w:rPr>
        <w:t xml:space="preserve"> knew his claim to United States citizenship was false” must result in an acquittal</w:t>
      </w:r>
      <w:r w:rsidR="00E97E0E">
        <w:rPr>
          <w:rFonts w:eastAsia="Times New Roman" w:cs="Times New Roman"/>
          <w:szCs w:val="24"/>
        </w:rPr>
        <w:t xml:space="preserve">. </w:t>
      </w:r>
      <w:r w:rsidR="00CB4D61" w:rsidRPr="00742622">
        <w:rPr>
          <w:rFonts w:eastAsia="Times New Roman" w:cs="Times New Roman"/>
          <w:i/>
          <w:szCs w:val="24"/>
        </w:rPr>
        <w:t>Id</w:t>
      </w:r>
      <w:r w:rsidR="00CB4D61" w:rsidRPr="00742622">
        <w:rPr>
          <w:rFonts w:eastAsia="Times New Roman" w:cs="Times New Roman"/>
          <w:szCs w:val="24"/>
        </w:rPr>
        <w:t>. at 1210</w:t>
      </w:r>
      <w:r w:rsidR="00E97E0E">
        <w:rPr>
          <w:rFonts w:eastAsia="Times New Roman" w:cs="Times New Roman"/>
          <w:szCs w:val="24"/>
        </w:rPr>
        <w:t xml:space="preserve">. </w:t>
      </w:r>
      <w:r w:rsidR="00CB4D61" w:rsidRPr="00742622">
        <w:rPr>
          <w:rFonts w:eastAsia="Times New Roman" w:cs="Times New Roman"/>
          <w:szCs w:val="24"/>
        </w:rPr>
        <w:t>The Ninth Circuit explained that in such cases the jury instructions should make clear that the defendant’s subjective belief is the dispositive issue</w:t>
      </w:r>
      <w:r w:rsidR="00E97E0E">
        <w:rPr>
          <w:rFonts w:eastAsia="Times New Roman" w:cs="Times New Roman"/>
          <w:szCs w:val="24"/>
        </w:rPr>
        <w:t xml:space="preserve">. </w:t>
      </w:r>
      <w:r w:rsidR="00CB4D61" w:rsidRPr="00742622">
        <w:rPr>
          <w:rFonts w:eastAsia="Times New Roman" w:cs="Times New Roman"/>
          <w:i/>
          <w:szCs w:val="24"/>
        </w:rPr>
        <w:t>Id</w:t>
      </w:r>
      <w:r w:rsidR="00CB4D61" w:rsidRPr="00742622">
        <w:rPr>
          <w:rFonts w:eastAsia="Times New Roman" w:cs="Times New Roman"/>
          <w:szCs w:val="24"/>
        </w:rPr>
        <w:t>.</w:t>
      </w:r>
    </w:p>
    <w:p w14:paraId="61784AF5" w14:textId="77777777" w:rsidR="00CB4D61" w:rsidRPr="00742622" w:rsidRDefault="00CB4D61" w:rsidP="00CB4D61">
      <w:pPr>
        <w:rPr>
          <w:rFonts w:eastAsia="Times New Roman" w:cs="Times New Roman"/>
          <w:szCs w:val="24"/>
        </w:rPr>
      </w:pPr>
    </w:p>
    <w:p w14:paraId="76C90355" w14:textId="26F57012" w:rsidR="00E42AA4" w:rsidRPr="00742622" w:rsidRDefault="00CB4D61" w:rsidP="00CB4D61">
      <w:pPr>
        <w:rPr>
          <w:rFonts w:eastAsia="Times New Roman" w:cs="Times New Roman"/>
          <w:szCs w:val="24"/>
        </w:rPr>
      </w:pPr>
      <w:r w:rsidRPr="00742622">
        <w:rPr>
          <w:rFonts w:eastAsia="Times New Roman" w:cs="Times New Roman"/>
          <w:szCs w:val="24"/>
        </w:rPr>
        <w:tab/>
        <w:t xml:space="preserve">In </w:t>
      </w:r>
      <w:r w:rsidRPr="00742622">
        <w:rPr>
          <w:rFonts w:eastAsia="Times New Roman" w:cs="Times New Roman"/>
          <w:i/>
          <w:szCs w:val="24"/>
        </w:rPr>
        <w:t>United States v. Karaouni</w:t>
      </w:r>
      <w:r w:rsidRPr="00742622">
        <w:rPr>
          <w:rFonts w:eastAsia="Times New Roman" w:cs="Times New Roman"/>
          <w:szCs w:val="24"/>
        </w:rPr>
        <w:t>, 379 F.3d 1139, 1144 (9th Cir. 2004), the Ninth Circuit held that the representation must be “direct” and that a statement from which United States citizenship could be inferred is insufficient</w:t>
      </w:r>
      <w:r w:rsidR="00E97E0E">
        <w:rPr>
          <w:rFonts w:eastAsia="Times New Roman" w:cs="Times New Roman"/>
          <w:szCs w:val="24"/>
        </w:rPr>
        <w:t xml:space="preserve">. </w:t>
      </w:r>
      <w:r w:rsidRPr="00742622">
        <w:rPr>
          <w:rFonts w:eastAsia="Times New Roman" w:cs="Times New Roman"/>
          <w:szCs w:val="24"/>
        </w:rPr>
        <w:t xml:space="preserve">“Willfully” requires proof that the misrepresentation was </w:t>
      </w:r>
      <w:r>
        <w:rPr>
          <w:rFonts w:eastAsia="Times New Roman" w:cs="Times New Roman"/>
          <w:szCs w:val="24"/>
        </w:rPr>
        <w:t>“voluntary and deliberate</w:t>
      </w:r>
      <w:r w:rsidRPr="00742622">
        <w:rPr>
          <w:rFonts w:eastAsia="Times New Roman" w:cs="Times New Roman"/>
          <w:szCs w:val="24"/>
        </w:rPr>
        <w:t>.</w:t>
      </w:r>
      <w:r w:rsidR="000E7720">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xml:space="preserve"> at 1142</w:t>
      </w:r>
      <w:r w:rsidR="00E97E0E">
        <w:rPr>
          <w:rFonts w:eastAsia="Times New Roman" w:cs="Times New Roman"/>
          <w:i/>
          <w:szCs w:val="24"/>
        </w:rPr>
        <w:t xml:space="preserve">. </w:t>
      </w:r>
      <w:r w:rsidRPr="00742622">
        <w:rPr>
          <w:rFonts w:eastAsia="Times New Roman" w:cs="Times New Roman"/>
          <w:szCs w:val="24"/>
        </w:rPr>
        <w:t>The fourth element is required by Ninth Circuit case law limiting the reach of the statute to avoid First Amendment overbreadth issues</w:t>
      </w:r>
      <w:r w:rsidR="00E97E0E">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xml:space="preserve"> at 1142 n.7</w:t>
      </w:r>
      <w:r w:rsidR="00E42AA4" w:rsidRPr="00742622">
        <w:rPr>
          <w:rFonts w:eastAsia="Times New Roman" w:cs="Times New Roman"/>
          <w:szCs w:val="24"/>
        </w:rPr>
        <w:t>.</w:t>
      </w:r>
    </w:p>
    <w:p w14:paraId="1891D97B" w14:textId="77777777" w:rsidR="00E42AA4" w:rsidRPr="00742622" w:rsidRDefault="00E42AA4" w:rsidP="00E42AA4">
      <w:pPr>
        <w:rPr>
          <w:rFonts w:eastAsia="Times New Roman" w:cs="Times New Roman"/>
          <w:szCs w:val="24"/>
        </w:rPr>
      </w:pPr>
    </w:p>
    <w:p w14:paraId="16D5A623" w14:textId="04D73611" w:rsidR="00C6133C" w:rsidRPr="00742622" w:rsidRDefault="00C6133C" w:rsidP="00C6133C">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July 2013</w:t>
      </w:r>
    </w:p>
    <w:p w14:paraId="2E50F211" w14:textId="77777777" w:rsidR="00E42AA4" w:rsidRPr="00742622" w:rsidRDefault="00E42AA4" w:rsidP="00E42AA4">
      <w:pPr>
        <w:rPr>
          <w:rFonts w:eastAsia="Times New Roman" w:cs="Times New Roman"/>
          <w:szCs w:val="24"/>
        </w:rPr>
      </w:pPr>
    </w:p>
    <w:p w14:paraId="63C2C080" w14:textId="297EE7EC" w:rsidR="00E42AA4" w:rsidRPr="00742622" w:rsidRDefault="00E42AA4" w:rsidP="007A1AFA">
      <w:pPr>
        <w:pStyle w:val="Heading2"/>
      </w:pPr>
      <w:r w:rsidRPr="00742622">
        <w:br w:type="page"/>
      </w:r>
      <w:bookmarkStart w:id="3018" w:name="_Toc73698851"/>
      <w:bookmarkStart w:id="3019" w:name="_Toc83310922"/>
      <w:bookmarkStart w:id="3020" w:name="_Toc83362707"/>
      <w:bookmarkStart w:id="3021" w:name="_Toc83363116"/>
      <w:bookmarkStart w:id="3022" w:name="_Toc90310175"/>
      <w:bookmarkStart w:id="3023" w:name="_Toc90390033"/>
      <w:bookmarkStart w:id="3024" w:name="_Toc211607493"/>
      <w:r w:rsidRPr="00742622">
        <w:lastRenderedPageBreak/>
        <w:t>2</w:t>
      </w:r>
      <w:r w:rsidR="00510CDC">
        <w:t>4</w:t>
      </w:r>
      <w:r w:rsidRPr="00742622">
        <w:t xml:space="preserve">.9 </w:t>
      </w:r>
      <w:r w:rsidR="003D03AD" w:rsidRPr="00742622">
        <w:t>False Impersonation of Federal Officer or Employee</w:t>
      </w:r>
      <w:r w:rsidRPr="00742622">
        <w:t xml:space="preserve"> (18 U.S.C. § 912)</w:t>
      </w:r>
      <w:bookmarkEnd w:id="3018"/>
      <w:bookmarkEnd w:id="3019"/>
      <w:bookmarkEnd w:id="3020"/>
      <w:bookmarkEnd w:id="3021"/>
      <w:bookmarkEnd w:id="3022"/>
      <w:bookmarkEnd w:id="3023"/>
      <w:bookmarkEnd w:id="3024"/>
    </w:p>
    <w:p w14:paraId="415FC9B0" w14:textId="77777777" w:rsidR="00E42AA4" w:rsidRPr="00742622" w:rsidRDefault="00E42AA4" w:rsidP="00E42AA4">
      <w:pPr>
        <w:rPr>
          <w:rFonts w:eastAsia="Times New Roman" w:cs="Times New Roman"/>
          <w:szCs w:val="24"/>
        </w:rPr>
      </w:pPr>
    </w:p>
    <w:p w14:paraId="12C940F4" w14:textId="66CF4834" w:rsidR="00E42AA4" w:rsidRPr="00742622" w:rsidRDefault="00E42AA4" w:rsidP="00E42AA4">
      <w:pPr>
        <w:rPr>
          <w:rFonts w:eastAsia="Times New Roman" w:cs="Times New Roman"/>
          <w:szCs w:val="24"/>
        </w:rPr>
      </w:pPr>
      <w:r w:rsidRPr="00742622">
        <w:rPr>
          <w:rFonts w:eastAsia="Times New Roman" w:cs="Times New Roman"/>
          <w:szCs w:val="24"/>
        </w:rPr>
        <w:tab/>
        <w:t>The defendant is charged in [Count _______ of] the indictment with fraud while impersonating a federal officer or employee in violation of Section 912 of Title 18 of the United States Code</w:t>
      </w:r>
      <w:r w:rsidR="00E97E0E">
        <w:rPr>
          <w:rFonts w:eastAsia="Times New Roman" w:cs="Times New Roman"/>
          <w:szCs w:val="24"/>
        </w:rPr>
        <w:t xml:space="preserv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 </w:t>
      </w:r>
    </w:p>
    <w:p w14:paraId="4DCD8637" w14:textId="77777777" w:rsidR="00E42AA4" w:rsidRPr="00742622" w:rsidRDefault="00E42AA4" w:rsidP="00E42AA4">
      <w:pPr>
        <w:rPr>
          <w:rFonts w:eastAsia="Times New Roman" w:cs="Times New Roman"/>
          <w:szCs w:val="24"/>
        </w:rPr>
      </w:pPr>
    </w:p>
    <w:p w14:paraId="60A2C0F3" w14:textId="1E590730" w:rsidR="00E42AA4" w:rsidRPr="00742622" w:rsidRDefault="00E42AA4" w:rsidP="00E42AA4">
      <w:pPr>
        <w:rPr>
          <w:rFonts w:eastAsia="Times New Roman" w:cs="Times New Roman"/>
          <w:szCs w:val="24"/>
        </w:rPr>
      </w:pPr>
      <w:r w:rsidRPr="00742622">
        <w:rPr>
          <w:rFonts w:eastAsia="Times New Roman" w:cs="Times New Roman"/>
          <w:szCs w:val="24"/>
        </w:rPr>
        <w:tab/>
        <w:t>First, the defendant falsely pretended to be an [officer] [employee] acting under the authority of [the United States] [</w:t>
      </w:r>
      <w:r w:rsidRPr="00742622">
        <w:rPr>
          <w:rFonts w:eastAsia="Times New Roman" w:cs="Times New Roman"/>
          <w:i/>
          <w:szCs w:val="24"/>
          <w:u w:val="single"/>
        </w:rPr>
        <w:t>specify federal department, agency</w:t>
      </w:r>
      <w:r w:rsidR="00380558">
        <w:rPr>
          <w:rFonts w:eastAsia="Times New Roman" w:cs="Times New Roman"/>
          <w:i/>
          <w:szCs w:val="24"/>
          <w:u w:val="single"/>
        </w:rPr>
        <w:t>,</w:t>
      </w:r>
      <w:r w:rsidRPr="00742622">
        <w:rPr>
          <w:rFonts w:eastAsia="Times New Roman" w:cs="Times New Roman"/>
          <w:i/>
          <w:szCs w:val="24"/>
          <w:u w:val="single"/>
        </w:rPr>
        <w:t xml:space="preserve"> or officer</w:t>
      </w:r>
      <w:r w:rsidRPr="00742622">
        <w:rPr>
          <w:rFonts w:eastAsia="Times New Roman" w:cs="Times New Roman"/>
          <w:szCs w:val="24"/>
        </w:rPr>
        <w:t>]; and</w:t>
      </w:r>
    </w:p>
    <w:p w14:paraId="5ED1035E" w14:textId="77777777" w:rsidR="00E42AA4" w:rsidRPr="00742622" w:rsidRDefault="00E42AA4" w:rsidP="00E42AA4">
      <w:pPr>
        <w:rPr>
          <w:rFonts w:eastAsia="Times New Roman" w:cs="Times New Roman"/>
          <w:szCs w:val="24"/>
        </w:rPr>
      </w:pPr>
    </w:p>
    <w:p w14:paraId="137B05DE"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defendant [acted as such] [in such pretended character demanded or obtained [</w:t>
      </w:r>
      <w:r w:rsidRPr="00742622">
        <w:rPr>
          <w:rFonts w:eastAsia="Times New Roman" w:cs="Times New Roman"/>
          <w:i/>
          <w:szCs w:val="24"/>
          <w:u w:val="single"/>
        </w:rPr>
        <w:t>specify thing of value</w:t>
      </w:r>
      <w:r w:rsidRPr="00742622">
        <w:rPr>
          <w:rFonts w:eastAsia="Times New Roman" w:cs="Times New Roman"/>
          <w:szCs w:val="24"/>
        </w:rPr>
        <w:t>]].</w:t>
      </w:r>
    </w:p>
    <w:p w14:paraId="719CCB85" w14:textId="77777777" w:rsidR="00E42AA4" w:rsidRPr="00742622" w:rsidRDefault="00E42AA4" w:rsidP="00E42AA4">
      <w:pPr>
        <w:rPr>
          <w:rFonts w:eastAsia="Times New Roman" w:cs="Times New Roman"/>
          <w:szCs w:val="24"/>
        </w:rPr>
      </w:pPr>
    </w:p>
    <w:p w14:paraId="27389E29" w14:textId="77777777" w:rsidR="00E42AA4" w:rsidRPr="00742622" w:rsidRDefault="00E42AA4" w:rsidP="00C17C61">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421853A6" w14:textId="77777777" w:rsidR="00E42AA4" w:rsidRPr="00742622" w:rsidRDefault="00E42AA4" w:rsidP="00E42AA4">
      <w:pPr>
        <w:rPr>
          <w:rFonts w:eastAsia="Times New Roman" w:cs="Times New Roman"/>
          <w:szCs w:val="24"/>
        </w:rPr>
      </w:pPr>
    </w:p>
    <w:p w14:paraId="3A4DEF75" w14:textId="41CB293A" w:rsidR="00E42AA4" w:rsidRPr="00742622" w:rsidRDefault="00E42AA4" w:rsidP="00E42AA4">
      <w:pPr>
        <w:rPr>
          <w:rFonts w:eastAsia="Times New Roman" w:cs="Times New Roman"/>
          <w:szCs w:val="24"/>
        </w:rPr>
      </w:pPr>
      <w:r w:rsidRPr="00742622">
        <w:rPr>
          <w:rFonts w:eastAsia="Times New Roman" w:cs="Times New Roman"/>
          <w:szCs w:val="24"/>
        </w:rPr>
        <w:tab/>
        <w:t>Two options are afforded for the second element because 18 U.S.C. § 912 states two offenses</w:t>
      </w:r>
      <w:r w:rsidR="00E97E0E">
        <w:rPr>
          <w:rFonts w:eastAsia="Times New Roman" w:cs="Times New Roman"/>
          <w:szCs w:val="24"/>
        </w:rPr>
        <w:t xml:space="preserve">. </w:t>
      </w:r>
      <w:r w:rsidRPr="00742622">
        <w:rPr>
          <w:rFonts w:eastAsia="Times New Roman" w:cs="Times New Roman"/>
          <w:szCs w:val="24"/>
        </w:rPr>
        <w:t>It has been held to be duplicitous to charge both falsely acting as a federal officer and demanding or obtaining money while falsely acting as a federal officer in a single count</w:t>
      </w:r>
      <w:r w:rsidR="00E97E0E">
        <w:rPr>
          <w:rFonts w:eastAsia="Times New Roman" w:cs="Times New Roman"/>
          <w:szCs w:val="24"/>
        </w:rPr>
        <w:t xml:space="preserve">. </w:t>
      </w:r>
      <w:r w:rsidRPr="00742622">
        <w:rPr>
          <w:rFonts w:eastAsia="Times New Roman" w:cs="Times New Roman"/>
          <w:i/>
          <w:szCs w:val="24"/>
        </w:rPr>
        <w:t>United States v. Aguilar</w:t>
      </w:r>
      <w:r w:rsidRPr="00742622">
        <w:rPr>
          <w:rFonts w:eastAsia="Times New Roman" w:cs="Times New Roman"/>
          <w:szCs w:val="24"/>
        </w:rPr>
        <w:t>, 756 F.2d 1418, 1422 (9th Cir. 1985).</w:t>
      </w:r>
    </w:p>
    <w:p w14:paraId="5AE82169" w14:textId="77777777" w:rsidR="00E42AA4" w:rsidRPr="00742622" w:rsidRDefault="00E42AA4" w:rsidP="00E42AA4">
      <w:pPr>
        <w:rPr>
          <w:rFonts w:eastAsia="Times New Roman" w:cs="Times New Roman"/>
          <w:szCs w:val="24"/>
        </w:rPr>
      </w:pPr>
    </w:p>
    <w:p w14:paraId="1656A50B"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To review the intent element of 18 U.S.C. § 912, </w:t>
      </w:r>
      <w:r w:rsidRPr="00742622">
        <w:rPr>
          <w:rFonts w:eastAsia="Times New Roman" w:cs="Times New Roman"/>
          <w:i/>
          <w:szCs w:val="24"/>
        </w:rPr>
        <w:t>see United States v. Tomsha-Miguel</w:t>
      </w:r>
      <w:r w:rsidRPr="00742622">
        <w:rPr>
          <w:rFonts w:eastAsia="Times New Roman" w:cs="Times New Roman"/>
          <w:szCs w:val="24"/>
        </w:rPr>
        <w:t>, 766 F.3d 1041, 1046-47 (9th Cir. 2014).</w:t>
      </w:r>
    </w:p>
    <w:p w14:paraId="1506600E" w14:textId="77777777" w:rsidR="00E42AA4" w:rsidRPr="00742622" w:rsidRDefault="00E42AA4" w:rsidP="00E42AA4">
      <w:pPr>
        <w:rPr>
          <w:rFonts w:eastAsia="Times New Roman" w:cs="Times New Roman"/>
          <w:szCs w:val="24"/>
        </w:rPr>
      </w:pPr>
    </w:p>
    <w:p w14:paraId="309FB062"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To review the First Amendment limits on criminal laws that penalize false speech, </w:t>
      </w:r>
      <w:r w:rsidRPr="00742622">
        <w:rPr>
          <w:rFonts w:eastAsia="Times New Roman" w:cs="Times New Roman"/>
          <w:i/>
          <w:szCs w:val="24"/>
        </w:rPr>
        <w:t>see United States v. Swisher</w:t>
      </w:r>
      <w:r w:rsidRPr="00742622">
        <w:rPr>
          <w:rFonts w:eastAsia="Times New Roman" w:cs="Times New Roman"/>
          <w:szCs w:val="24"/>
        </w:rPr>
        <w:t>, 811 F.3d 299, 315-16 (9th Cir. 2016).</w:t>
      </w:r>
    </w:p>
    <w:p w14:paraId="793E7B63" w14:textId="77777777" w:rsidR="00E42AA4" w:rsidRPr="00742622" w:rsidRDefault="00E42AA4" w:rsidP="00E42AA4">
      <w:pPr>
        <w:rPr>
          <w:rFonts w:eastAsia="Times New Roman" w:cs="Times New Roman"/>
          <w:szCs w:val="24"/>
        </w:rPr>
      </w:pPr>
    </w:p>
    <w:p w14:paraId="6D10725C" w14:textId="294714F8" w:rsidR="00E42AA4" w:rsidRPr="00350C22" w:rsidRDefault="00350C22" w:rsidP="00350C22">
      <w:pPr>
        <w:jc w:val="right"/>
        <w:rPr>
          <w:rFonts w:eastAsia="Times New Roman" w:cs="Times New Roman"/>
          <w:i/>
          <w:iCs/>
          <w:szCs w:val="24"/>
        </w:rPr>
      </w:pPr>
      <w:r w:rsidRPr="00350C22">
        <w:rPr>
          <w:rFonts w:eastAsia="Times New Roman" w:cs="Times New Roman"/>
          <w:i/>
          <w:iCs/>
          <w:szCs w:val="24"/>
        </w:rPr>
        <w:t>Revised Mar. 2017</w:t>
      </w:r>
    </w:p>
    <w:p w14:paraId="08746B7D" w14:textId="55BF6917" w:rsidR="00E42AA4" w:rsidRPr="00742622" w:rsidRDefault="00E42AA4" w:rsidP="00E42AA4">
      <w:pPr>
        <w:pStyle w:val="ListParagraph"/>
        <w:rPr>
          <w:szCs w:val="24"/>
        </w:rPr>
      </w:pPr>
    </w:p>
    <w:p w14:paraId="2B2F7518" w14:textId="0E3FCC20" w:rsidR="00E42AA4" w:rsidRPr="00742622" w:rsidRDefault="00E42AA4" w:rsidP="00E42AA4">
      <w:pPr>
        <w:pStyle w:val="ListParagraph"/>
        <w:rPr>
          <w:szCs w:val="24"/>
        </w:rPr>
      </w:pPr>
    </w:p>
    <w:p w14:paraId="408695B5" w14:textId="062A0F6F" w:rsidR="00E42AA4" w:rsidRPr="00742622" w:rsidRDefault="00E42AA4" w:rsidP="00E42AA4">
      <w:pPr>
        <w:pStyle w:val="ListParagraph"/>
        <w:rPr>
          <w:szCs w:val="24"/>
        </w:rPr>
      </w:pPr>
    </w:p>
    <w:p w14:paraId="169EBE2A" w14:textId="62F20482" w:rsidR="00E42AA4" w:rsidRPr="00742622" w:rsidRDefault="00E42AA4" w:rsidP="00E42AA4">
      <w:pPr>
        <w:pStyle w:val="ListParagraph"/>
        <w:rPr>
          <w:szCs w:val="24"/>
        </w:rPr>
      </w:pPr>
    </w:p>
    <w:p w14:paraId="79A3D25A" w14:textId="1CC9D2D0" w:rsidR="00E42AA4" w:rsidRPr="00742622" w:rsidRDefault="00E42AA4" w:rsidP="00E42AA4">
      <w:pPr>
        <w:pStyle w:val="ListParagraph"/>
        <w:rPr>
          <w:szCs w:val="24"/>
        </w:rPr>
      </w:pPr>
    </w:p>
    <w:p w14:paraId="05A942D1" w14:textId="497509D1" w:rsidR="00E42AA4" w:rsidRPr="00742622" w:rsidRDefault="00E42AA4" w:rsidP="00E42AA4">
      <w:pPr>
        <w:pStyle w:val="ListParagraph"/>
        <w:rPr>
          <w:szCs w:val="24"/>
        </w:rPr>
      </w:pPr>
    </w:p>
    <w:p w14:paraId="2A06721D" w14:textId="54549E8C" w:rsidR="00E42AA4" w:rsidRPr="00742622" w:rsidRDefault="00E42AA4" w:rsidP="00E42AA4">
      <w:pPr>
        <w:pStyle w:val="ListParagraph"/>
        <w:rPr>
          <w:szCs w:val="24"/>
        </w:rPr>
      </w:pPr>
    </w:p>
    <w:p w14:paraId="4D533CCC" w14:textId="0D503315" w:rsidR="00E42AA4" w:rsidRPr="00742622" w:rsidRDefault="00E42AA4" w:rsidP="00E42AA4">
      <w:pPr>
        <w:pStyle w:val="ListParagraph"/>
        <w:rPr>
          <w:szCs w:val="24"/>
        </w:rPr>
      </w:pPr>
    </w:p>
    <w:p w14:paraId="58C45F5B" w14:textId="008AFEC7" w:rsidR="00E42AA4" w:rsidRPr="00742622" w:rsidRDefault="00E42AA4" w:rsidP="00E42AA4">
      <w:pPr>
        <w:pStyle w:val="ListParagraph"/>
        <w:rPr>
          <w:szCs w:val="24"/>
        </w:rPr>
      </w:pPr>
    </w:p>
    <w:p w14:paraId="6F5CCE2A" w14:textId="565E121A" w:rsidR="00E42AA4" w:rsidRPr="00742622" w:rsidRDefault="00E42AA4" w:rsidP="00E42AA4">
      <w:pPr>
        <w:pStyle w:val="ListParagraph"/>
        <w:rPr>
          <w:szCs w:val="24"/>
        </w:rPr>
      </w:pPr>
    </w:p>
    <w:p w14:paraId="71E94396" w14:textId="55CFADC9" w:rsidR="00E42AA4" w:rsidRDefault="00E42AA4" w:rsidP="00E42AA4">
      <w:pPr>
        <w:pStyle w:val="ListParagraph"/>
        <w:rPr>
          <w:szCs w:val="24"/>
        </w:rPr>
      </w:pPr>
    </w:p>
    <w:p w14:paraId="1B4AD9CE" w14:textId="219268E3" w:rsidR="00422173" w:rsidRDefault="00422173" w:rsidP="00E42AA4">
      <w:pPr>
        <w:pStyle w:val="ListParagraph"/>
        <w:rPr>
          <w:szCs w:val="24"/>
        </w:rPr>
      </w:pPr>
    </w:p>
    <w:p w14:paraId="08CE9706" w14:textId="78846A63" w:rsidR="00422173" w:rsidRDefault="00422173" w:rsidP="00E42AA4">
      <w:pPr>
        <w:pStyle w:val="ListParagraph"/>
        <w:rPr>
          <w:szCs w:val="24"/>
        </w:rPr>
      </w:pPr>
    </w:p>
    <w:p w14:paraId="0AF2546D" w14:textId="77777777" w:rsidR="00422173" w:rsidRPr="00742622" w:rsidRDefault="00422173" w:rsidP="00E42AA4">
      <w:pPr>
        <w:pStyle w:val="ListParagraph"/>
        <w:rPr>
          <w:szCs w:val="24"/>
        </w:rPr>
      </w:pPr>
    </w:p>
    <w:p w14:paraId="5EA98CA6" w14:textId="2985A25C" w:rsidR="00E42AA4" w:rsidRPr="00742622" w:rsidRDefault="00E42AA4" w:rsidP="00E42AA4">
      <w:pPr>
        <w:pStyle w:val="ListParagraph"/>
        <w:rPr>
          <w:szCs w:val="24"/>
        </w:rPr>
      </w:pPr>
    </w:p>
    <w:p w14:paraId="45B603E8" w14:textId="6CBDC8C0" w:rsidR="00E42AA4" w:rsidRDefault="00E42AA4" w:rsidP="003D03AD">
      <w:pPr>
        <w:rPr>
          <w:szCs w:val="24"/>
        </w:rPr>
      </w:pPr>
    </w:p>
    <w:p w14:paraId="47CB6111" w14:textId="77777777" w:rsidR="001F7BC1" w:rsidRPr="00742622" w:rsidRDefault="001F7BC1" w:rsidP="003D03AD">
      <w:pPr>
        <w:rPr>
          <w:szCs w:val="24"/>
        </w:rPr>
      </w:pPr>
    </w:p>
    <w:p w14:paraId="31F0906D" w14:textId="77777777" w:rsidR="003D03AD" w:rsidRPr="00742622" w:rsidRDefault="003D03AD" w:rsidP="003D03AD">
      <w:pPr>
        <w:rPr>
          <w:szCs w:val="24"/>
        </w:rPr>
      </w:pPr>
    </w:p>
    <w:p w14:paraId="521A50E4" w14:textId="04BEC8E6" w:rsidR="00E42AA4" w:rsidRDefault="00E42AA4" w:rsidP="00E42AA4">
      <w:pPr>
        <w:pStyle w:val="ListParagraph"/>
        <w:rPr>
          <w:szCs w:val="24"/>
        </w:rPr>
      </w:pPr>
    </w:p>
    <w:p w14:paraId="262DC339" w14:textId="77777777" w:rsidR="004F168F" w:rsidRPr="00742622" w:rsidRDefault="004F168F" w:rsidP="00E42AA4">
      <w:pPr>
        <w:pStyle w:val="ListParagraph"/>
        <w:rPr>
          <w:szCs w:val="24"/>
        </w:rPr>
      </w:pPr>
    </w:p>
    <w:p w14:paraId="0921E7EA" w14:textId="44A726DE" w:rsidR="00E42AA4" w:rsidRPr="00742622" w:rsidRDefault="00E42AA4" w:rsidP="007A1AFA">
      <w:pPr>
        <w:pStyle w:val="Heading2"/>
      </w:pPr>
      <w:bookmarkStart w:id="3025" w:name="_Toc73698852"/>
      <w:bookmarkStart w:id="3026" w:name="_Toc83310923"/>
      <w:bookmarkStart w:id="3027" w:name="_Toc83362708"/>
      <w:bookmarkStart w:id="3028" w:name="_Toc83363117"/>
      <w:bookmarkStart w:id="3029" w:name="_Toc90310176"/>
      <w:bookmarkStart w:id="3030" w:name="_Toc90390034"/>
      <w:bookmarkStart w:id="3031" w:name="_Toc211607494"/>
      <w:r w:rsidRPr="00742622">
        <w:lastRenderedPageBreak/>
        <w:t>2</w:t>
      </w:r>
      <w:r w:rsidR="00510CDC">
        <w:t>4</w:t>
      </w:r>
      <w:r w:rsidRPr="00742622">
        <w:t xml:space="preserve">.10 </w:t>
      </w:r>
      <w:r w:rsidR="003D03AD" w:rsidRPr="00742622">
        <w:t>False Statement to Government Agency</w:t>
      </w:r>
      <w:r w:rsidRPr="00742622">
        <w:t xml:space="preserve"> (18 U.S.C. § 1001)</w:t>
      </w:r>
      <w:bookmarkEnd w:id="3025"/>
      <w:bookmarkEnd w:id="3026"/>
      <w:bookmarkEnd w:id="3027"/>
      <w:bookmarkEnd w:id="3028"/>
      <w:bookmarkEnd w:id="3029"/>
      <w:bookmarkEnd w:id="3030"/>
      <w:bookmarkEnd w:id="3031"/>
    </w:p>
    <w:p w14:paraId="74CAC163" w14:textId="77777777" w:rsidR="00E42AA4" w:rsidRPr="00742622" w:rsidRDefault="00E42AA4" w:rsidP="00E42AA4">
      <w:pPr>
        <w:rPr>
          <w:rFonts w:eastAsia="Times New Roman" w:cs="Times New Roman"/>
          <w:szCs w:val="24"/>
        </w:rPr>
      </w:pPr>
    </w:p>
    <w:p w14:paraId="2169FAD0" w14:textId="60B475E9" w:rsidR="00E42AA4" w:rsidRPr="00742622" w:rsidRDefault="00E42AA4" w:rsidP="00E42AA4">
      <w:pPr>
        <w:rPr>
          <w:rFonts w:eastAsia="Times New Roman" w:cs="Times New Roman"/>
          <w:szCs w:val="24"/>
        </w:rPr>
      </w:pPr>
      <w:r w:rsidRPr="00742622">
        <w:rPr>
          <w:rFonts w:eastAsia="Times New Roman" w:cs="Times New Roman"/>
          <w:szCs w:val="24"/>
        </w:rPr>
        <w:tab/>
        <w:t>The defendant is charged in [Count _______ of] the indictment with knowingly and willfully [making a false statement] [using a document containing a false statement] in a matter within the jurisdiction of a governmental agency or department in violation of Section 1001 of Title 18 of the United States Code</w:t>
      </w:r>
      <w:r w:rsidR="00E97E0E">
        <w:rPr>
          <w:rFonts w:eastAsia="Times New Roman" w:cs="Times New Roman"/>
          <w:szCs w:val="24"/>
        </w:rPr>
        <w:t xml:space="preserv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79C7BD2C" w14:textId="77777777" w:rsidR="00E42AA4" w:rsidRPr="00742622" w:rsidRDefault="00E42AA4" w:rsidP="00E42AA4">
      <w:pPr>
        <w:rPr>
          <w:rFonts w:eastAsia="Times New Roman" w:cs="Times New Roman"/>
          <w:szCs w:val="24"/>
        </w:rPr>
      </w:pPr>
    </w:p>
    <w:p w14:paraId="7EB1495A"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the defendant [made a false statement] [used a writing that contained a false statement];</w:t>
      </w:r>
    </w:p>
    <w:p w14:paraId="7257F203" w14:textId="77777777" w:rsidR="00E42AA4" w:rsidRPr="00742622" w:rsidRDefault="00E42AA4" w:rsidP="00E42AA4">
      <w:pPr>
        <w:rPr>
          <w:rFonts w:eastAsia="Times New Roman" w:cs="Times New Roman"/>
          <w:szCs w:val="24"/>
        </w:rPr>
      </w:pPr>
    </w:p>
    <w:p w14:paraId="32EC41B8"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[statement][writing] was made in a matter within the jurisdiction of the</w:t>
      </w:r>
    </w:p>
    <w:p w14:paraId="2CA20796" w14:textId="77777777" w:rsidR="00E42AA4" w:rsidRPr="00742622" w:rsidRDefault="00E42AA4" w:rsidP="00E42AA4">
      <w:pPr>
        <w:rPr>
          <w:rFonts w:eastAsia="Times New Roman" w:cs="Times New Roman"/>
          <w:szCs w:val="24"/>
        </w:rPr>
      </w:pPr>
      <w:r w:rsidRPr="00742622">
        <w:rPr>
          <w:rFonts w:eastAsia="Times New Roman" w:cs="Times New Roman"/>
          <w:szCs w:val="24"/>
        </w:rPr>
        <w:t>[</w:t>
      </w:r>
      <w:r w:rsidRPr="00742622">
        <w:rPr>
          <w:rFonts w:eastAsia="Times New Roman" w:cs="Times New Roman"/>
          <w:i/>
          <w:szCs w:val="24"/>
          <w:u w:val="single"/>
        </w:rPr>
        <w:t>specify government agency or department</w:t>
      </w:r>
      <w:r w:rsidRPr="00742622">
        <w:rPr>
          <w:rFonts w:eastAsia="Times New Roman" w:cs="Times New Roman"/>
          <w:szCs w:val="24"/>
        </w:rPr>
        <w:t>];</w:t>
      </w:r>
    </w:p>
    <w:p w14:paraId="5F09D3DE" w14:textId="77777777" w:rsidR="00E42AA4" w:rsidRPr="00742622" w:rsidRDefault="00E42AA4" w:rsidP="00E42AA4">
      <w:pPr>
        <w:rPr>
          <w:rFonts w:eastAsia="Times New Roman" w:cs="Times New Roman"/>
          <w:szCs w:val="24"/>
        </w:rPr>
      </w:pPr>
    </w:p>
    <w:p w14:paraId="1711C557" w14:textId="77777777" w:rsidR="00E42AA4" w:rsidRPr="00742622" w:rsidRDefault="00E42AA4" w:rsidP="00E42AA4">
      <w:pPr>
        <w:rPr>
          <w:rFonts w:eastAsia="Times New Roman" w:cs="Times New Roman"/>
          <w:szCs w:val="24"/>
        </w:rPr>
      </w:pPr>
      <w:r w:rsidRPr="00742622">
        <w:rPr>
          <w:rFonts w:eastAsia="Times New Roman" w:cs="Times New Roman"/>
          <w:szCs w:val="24"/>
        </w:rPr>
        <w:tab/>
        <w:t>Third, the defendant acted willfully; that is, the defendant acted deliberately and with knowledge both that the statement was untrue and that his or her conduct was unlawful; and</w:t>
      </w:r>
    </w:p>
    <w:p w14:paraId="1FCC5E58" w14:textId="77777777" w:rsidR="00E42AA4" w:rsidRPr="00742622" w:rsidRDefault="00E42AA4" w:rsidP="00E42AA4">
      <w:pPr>
        <w:rPr>
          <w:rFonts w:eastAsia="Times New Roman" w:cs="Times New Roman"/>
          <w:szCs w:val="24"/>
        </w:rPr>
      </w:pPr>
    </w:p>
    <w:p w14:paraId="7E4C113C" w14:textId="6E5AA70D" w:rsidR="00E42AA4" w:rsidRPr="00742622" w:rsidRDefault="00E42AA4" w:rsidP="00E42AA4">
      <w:pPr>
        <w:rPr>
          <w:rFonts w:eastAsia="Times New Roman" w:cs="Times New Roman"/>
          <w:szCs w:val="24"/>
        </w:rPr>
      </w:pPr>
      <w:r w:rsidRPr="00742622">
        <w:rPr>
          <w:rFonts w:eastAsia="Times New Roman" w:cs="Times New Roman"/>
          <w:szCs w:val="24"/>
        </w:rPr>
        <w:tab/>
      </w:r>
      <w:r w:rsidR="00F12073" w:rsidRPr="004A511C">
        <w:rPr>
          <w:rFonts w:eastAsia="Times New Roman" w:cs="Times New Roman"/>
          <w:szCs w:val="24"/>
        </w:rPr>
        <w:t>Fourth, the [statement] [writing] was material to the decisions</w:t>
      </w:r>
      <w:r w:rsidR="00F12073" w:rsidRPr="004A511C" w:rsidDel="00FB5D02">
        <w:rPr>
          <w:rFonts w:eastAsia="Times New Roman" w:cs="Times New Roman"/>
          <w:szCs w:val="24"/>
        </w:rPr>
        <w:t xml:space="preserve"> </w:t>
      </w:r>
      <w:r w:rsidR="00F12073" w:rsidRPr="004A511C">
        <w:rPr>
          <w:rFonts w:eastAsia="Times New Roman" w:cs="Times New Roman"/>
          <w:szCs w:val="24"/>
        </w:rPr>
        <w:t>or activities of the [</w:t>
      </w:r>
      <w:r w:rsidR="00F12073" w:rsidRPr="004A511C">
        <w:rPr>
          <w:rFonts w:eastAsia="Times New Roman" w:cs="Times New Roman"/>
          <w:i/>
          <w:szCs w:val="24"/>
          <w:u w:val="single"/>
        </w:rPr>
        <w:t>specify government agency or department</w:t>
      </w:r>
      <w:r w:rsidR="00F12073" w:rsidRPr="004A511C">
        <w:rPr>
          <w:rFonts w:eastAsia="Times New Roman" w:cs="Times New Roman"/>
          <w:szCs w:val="24"/>
        </w:rPr>
        <w:t>]; that is, it had a natural tendency to influence, or was capable of influencing, the agency’s decisions or activities.</w:t>
      </w:r>
    </w:p>
    <w:p w14:paraId="473E1EA3" w14:textId="77777777" w:rsidR="00E42AA4" w:rsidRPr="00742622" w:rsidRDefault="00E42AA4" w:rsidP="00E42AA4">
      <w:pPr>
        <w:rPr>
          <w:rFonts w:eastAsia="Times New Roman" w:cs="Times New Roman"/>
          <w:szCs w:val="24"/>
        </w:rPr>
      </w:pPr>
    </w:p>
    <w:p w14:paraId="352A2629" w14:textId="77777777" w:rsidR="00E42AA4" w:rsidRPr="00742622" w:rsidRDefault="00E42AA4" w:rsidP="00C17C61">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2D06CFA8" w14:textId="77777777" w:rsidR="00E42AA4" w:rsidRPr="00742622" w:rsidRDefault="00E42AA4" w:rsidP="00E42AA4">
      <w:pPr>
        <w:rPr>
          <w:rFonts w:eastAsia="Times New Roman" w:cs="Times New Roman"/>
          <w:szCs w:val="24"/>
        </w:rPr>
      </w:pPr>
    </w:p>
    <w:p w14:paraId="04583FC5" w14:textId="153F5155" w:rsidR="001F7BC1" w:rsidRPr="00742622" w:rsidRDefault="00E42AA4" w:rsidP="001F7BC1">
      <w:pPr>
        <w:rPr>
          <w:rFonts w:eastAsia="Times New Roman" w:cs="Times New Roman"/>
          <w:szCs w:val="24"/>
        </w:rPr>
      </w:pPr>
      <w:r w:rsidRPr="00742622">
        <w:rPr>
          <w:rFonts w:eastAsia="Times New Roman" w:cs="Times New Roman"/>
          <w:szCs w:val="24"/>
        </w:rPr>
        <w:tab/>
      </w:r>
      <w:bookmarkStart w:id="3032" w:name="_Hlk112159859"/>
      <w:r w:rsidR="00F12073" w:rsidRPr="00742622">
        <w:rPr>
          <w:rFonts w:eastAsia="Times New Roman" w:cs="Times New Roman"/>
          <w:szCs w:val="24"/>
        </w:rPr>
        <w:t>The Ninth Circuit has held the common law test for materiality, as reflected in the last sentence of this instruction, is the standard to use when false statement statutes such as 18 U.S.C. §1001 are charged</w:t>
      </w:r>
      <w:r w:rsidR="00E97E0E">
        <w:rPr>
          <w:rFonts w:eastAsia="Times New Roman" w:cs="Times New Roman"/>
          <w:szCs w:val="24"/>
        </w:rPr>
        <w:t xml:space="preserve">. </w:t>
      </w:r>
      <w:r w:rsidR="00F12073" w:rsidRPr="00742622">
        <w:rPr>
          <w:rFonts w:eastAsia="Times New Roman" w:cs="Times New Roman"/>
          <w:i/>
          <w:szCs w:val="24"/>
        </w:rPr>
        <w:t>United States v. Peterson</w:t>
      </w:r>
      <w:r w:rsidR="00F12073" w:rsidRPr="00742622">
        <w:rPr>
          <w:rFonts w:eastAsia="Times New Roman" w:cs="Times New Roman"/>
          <w:szCs w:val="24"/>
        </w:rPr>
        <w:t xml:space="preserve">, 538 F.3d 1064, 1072 (9th Cir. 2008) (citing </w:t>
      </w:r>
      <w:r w:rsidR="00F12073" w:rsidRPr="00742622">
        <w:rPr>
          <w:rFonts w:eastAsia="Times New Roman" w:cs="Times New Roman"/>
          <w:i/>
          <w:szCs w:val="24"/>
        </w:rPr>
        <w:t>United States v. Gaudin</w:t>
      </w:r>
      <w:r w:rsidR="00F12073" w:rsidRPr="00742622">
        <w:rPr>
          <w:rFonts w:eastAsia="Times New Roman" w:cs="Times New Roman"/>
          <w:szCs w:val="24"/>
        </w:rPr>
        <w:t>, 515 U.S. 506, 509 (1995))</w:t>
      </w:r>
      <w:r w:rsidR="00F12073" w:rsidRPr="00C15094">
        <w:rPr>
          <w:rFonts w:eastAsia="Times New Roman" w:cs="Times New Roman"/>
          <w:szCs w:val="24"/>
        </w:rPr>
        <w:t xml:space="preserve">; </w:t>
      </w:r>
      <w:r w:rsidR="00F12073" w:rsidRPr="00C15094">
        <w:rPr>
          <w:rFonts w:eastAsia="Times New Roman" w:cs="Times New Roman"/>
          <w:i/>
          <w:iCs/>
          <w:szCs w:val="24"/>
        </w:rPr>
        <w:t>see also United States v. Kirst</w:t>
      </w:r>
      <w:r w:rsidR="00F12073" w:rsidRPr="00C15094">
        <w:rPr>
          <w:rFonts w:eastAsia="Times New Roman" w:cs="Times New Roman"/>
          <w:szCs w:val="24"/>
        </w:rPr>
        <w:t xml:space="preserve">, 54 F.4th 610, 624 (9th Cir. 2022) (affirming jury instruction regarding materiality element on grounds that it accorded with Model Criminal Jury Instruction 24.10 and </w:t>
      </w:r>
      <w:r w:rsidR="00F12073" w:rsidRPr="00C15094">
        <w:rPr>
          <w:rFonts w:eastAsia="Times New Roman" w:cs="Times New Roman"/>
          <w:i/>
          <w:iCs/>
          <w:szCs w:val="24"/>
        </w:rPr>
        <w:t>Peterson</w:t>
      </w:r>
      <w:r w:rsidR="00F12073" w:rsidRPr="00C15094">
        <w:rPr>
          <w:rFonts w:eastAsia="Times New Roman" w:cs="Times New Roman"/>
          <w:szCs w:val="24"/>
        </w:rPr>
        <w:t>)</w:t>
      </w:r>
      <w:r w:rsidR="00E97E0E">
        <w:rPr>
          <w:rFonts w:eastAsia="Times New Roman" w:cs="Times New Roman"/>
          <w:szCs w:val="24"/>
        </w:rPr>
        <w:t xml:space="preserve">. </w:t>
      </w:r>
      <w:r w:rsidR="00F12073" w:rsidRPr="00742622">
        <w:rPr>
          <w:rFonts w:eastAsia="Times New Roman" w:cs="Times New Roman"/>
          <w:szCs w:val="24"/>
        </w:rPr>
        <w:t>“The false statement need not have actually influenced the agency</w:t>
      </w:r>
      <w:r w:rsidR="00F12073">
        <w:rPr>
          <w:rFonts w:eastAsia="Times New Roman" w:cs="Times New Roman"/>
          <w:szCs w:val="24"/>
        </w:rPr>
        <w:t xml:space="preserve"> . . </w:t>
      </w:r>
      <w:r w:rsidR="00E97E0E">
        <w:rPr>
          <w:rFonts w:eastAsia="Times New Roman" w:cs="Times New Roman"/>
          <w:szCs w:val="24"/>
        </w:rPr>
        <w:t xml:space="preserve">. </w:t>
      </w:r>
      <w:r w:rsidR="00F12073" w:rsidRPr="00742622">
        <w:rPr>
          <w:rFonts w:eastAsia="Times New Roman" w:cs="Times New Roman"/>
          <w:szCs w:val="24"/>
        </w:rPr>
        <w:t>and the agency need not rely on the information in fact for it to be material.</w:t>
      </w:r>
      <w:r w:rsidR="000E7720">
        <w:rPr>
          <w:rFonts w:eastAsia="Times New Roman" w:cs="Times New Roman"/>
          <w:szCs w:val="24"/>
        </w:rPr>
        <w:t xml:space="preserve">” </w:t>
      </w:r>
      <w:r w:rsidR="00F12073" w:rsidRPr="00742622">
        <w:rPr>
          <w:rFonts w:eastAsia="Times New Roman" w:cs="Times New Roman"/>
          <w:i/>
          <w:szCs w:val="24"/>
        </w:rPr>
        <w:t>United States v. Serv. Deli Inc</w:t>
      </w:r>
      <w:r w:rsidR="00F12073" w:rsidRPr="00742622">
        <w:rPr>
          <w:rFonts w:eastAsia="Times New Roman" w:cs="Times New Roman"/>
          <w:szCs w:val="24"/>
        </w:rPr>
        <w:t>., 151 F.3d 938, 941 (9th Cir. 1998)</w:t>
      </w:r>
      <w:r w:rsidR="00F12073">
        <w:rPr>
          <w:rFonts w:eastAsia="Times New Roman" w:cs="Times New Roman"/>
          <w:szCs w:val="24"/>
        </w:rPr>
        <w:t xml:space="preserve"> (citations omitted)</w:t>
      </w:r>
      <w:r w:rsidR="00F12073" w:rsidRPr="00742622">
        <w:rPr>
          <w:rFonts w:eastAsia="Times New Roman" w:cs="Times New Roman"/>
          <w:szCs w:val="24"/>
        </w:rPr>
        <w:t xml:space="preserve">; </w:t>
      </w:r>
      <w:r w:rsidR="00F12073" w:rsidRPr="00742622">
        <w:rPr>
          <w:rFonts w:eastAsia="Times New Roman" w:cs="Times New Roman"/>
          <w:i/>
          <w:szCs w:val="24"/>
        </w:rPr>
        <w:t>see also</w:t>
      </w:r>
      <w:r w:rsidR="00F12073" w:rsidRPr="00742622">
        <w:rPr>
          <w:rFonts w:eastAsia="Times New Roman" w:cs="Times New Roman"/>
          <w:szCs w:val="24"/>
        </w:rPr>
        <w:t xml:space="preserve"> </w:t>
      </w:r>
      <w:r w:rsidR="00F12073" w:rsidRPr="00742622">
        <w:rPr>
          <w:rFonts w:eastAsia="Times New Roman" w:cs="Times New Roman"/>
          <w:i/>
          <w:szCs w:val="24"/>
        </w:rPr>
        <w:t>United States v. King</w:t>
      </w:r>
      <w:r w:rsidR="00F12073" w:rsidRPr="00742622">
        <w:rPr>
          <w:rFonts w:eastAsia="Times New Roman" w:cs="Times New Roman"/>
          <w:szCs w:val="24"/>
        </w:rPr>
        <w:t>, 735 F.3d 1098, 1108 (9th Cir. 2013).</w:t>
      </w:r>
    </w:p>
    <w:p w14:paraId="48931F44" w14:textId="77777777" w:rsidR="001F7BC1" w:rsidRPr="00742622" w:rsidRDefault="001F7BC1" w:rsidP="001F7BC1">
      <w:pPr>
        <w:rPr>
          <w:rFonts w:eastAsia="Times New Roman" w:cs="Times New Roman"/>
          <w:szCs w:val="24"/>
        </w:rPr>
      </w:pPr>
    </w:p>
    <w:p w14:paraId="4F233E1B" w14:textId="7A93AB37" w:rsidR="001F7BC1" w:rsidRPr="00742622" w:rsidRDefault="001F7BC1" w:rsidP="001F7BC1">
      <w:pPr>
        <w:rPr>
          <w:rFonts w:eastAsia="Times New Roman" w:cs="Times New Roman"/>
          <w:szCs w:val="24"/>
        </w:rPr>
      </w:pPr>
      <w:r w:rsidRPr="00742622">
        <w:rPr>
          <w:rFonts w:eastAsia="Times New Roman" w:cs="Times New Roman"/>
          <w:szCs w:val="24"/>
        </w:rPr>
        <w:tab/>
        <w:t>No mental state is required with respect to the fact that a matter is within the jurisdiction of a federal agency, and the false statement need not be made directly to the government agency</w:t>
      </w:r>
      <w:r w:rsidR="00E97E0E">
        <w:rPr>
          <w:rFonts w:eastAsia="Times New Roman" w:cs="Times New Roman"/>
          <w:szCs w:val="24"/>
        </w:rPr>
        <w:t xml:space="preserve">. </w:t>
      </w:r>
      <w:r w:rsidRPr="00742622">
        <w:rPr>
          <w:rFonts w:eastAsia="Times New Roman" w:cs="Times New Roman"/>
          <w:i/>
          <w:szCs w:val="24"/>
        </w:rPr>
        <w:t>United States v. Green</w:t>
      </w:r>
      <w:r w:rsidRPr="00742622">
        <w:rPr>
          <w:rFonts w:eastAsia="Times New Roman" w:cs="Times New Roman"/>
          <w:szCs w:val="24"/>
        </w:rPr>
        <w:t>, 745 F.2d 1205, 1208-10 (9th Cir. 1984)</w:t>
      </w:r>
      <w:r w:rsidR="00E97E0E">
        <w:rPr>
          <w:rFonts w:eastAsia="Times New Roman" w:cs="Times New Roman"/>
          <w:szCs w:val="24"/>
        </w:rPr>
        <w:t xml:space="preserve">. </w:t>
      </w:r>
      <w:r w:rsidRPr="00742622">
        <w:rPr>
          <w:rFonts w:eastAsia="Times New Roman" w:cs="Times New Roman"/>
          <w:szCs w:val="24"/>
        </w:rPr>
        <w:t>There is no requirement that the defendant acted with the intention of influencing the government agency</w:t>
      </w:r>
      <w:r w:rsidR="00E97E0E">
        <w:rPr>
          <w:rFonts w:eastAsia="Times New Roman" w:cs="Times New Roman"/>
          <w:szCs w:val="24"/>
        </w:rPr>
        <w:t xml:space="preserve">. </w:t>
      </w:r>
      <w:r w:rsidRPr="00742622">
        <w:rPr>
          <w:rFonts w:eastAsia="Times New Roman" w:cs="Times New Roman"/>
          <w:i/>
          <w:szCs w:val="24"/>
        </w:rPr>
        <w:t>United States v. Yermian</w:t>
      </w:r>
      <w:r w:rsidRPr="00742622">
        <w:rPr>
          <w:rFonts w:eastAsia="Times New Roman" w:cs="Times New Roman"/>
          <w:szCs w:val="24"/>
        </w:rPr>
        <w:t>, 468 U.S. 63, 73 &amp; n.13 (1984)</w:t>
      </w:r>
      <w:r w:rsidR="00E97E0E">
        <w:rPr>
          <w:rFonts w:eastAsia="Times New Roman" w:cs="Times New Roman"/>
          <w:szCs w:val="24"/>
        </w:rPr>
        <w:t xml:space="preserve">. </w:t>
      </w:r>
      <w:r w:rsidRPr="00742622">
        <w:rPr>
          <w:rFonts w:eastAsia="Times New Roman" w:cs="Times New Roman"/>
          <w:szCs w:val="24"/>
        </w:rPr>
        <w:t>The initial determination whether the matter is one within the jurisdiction of a department or agency of the United States—apart from the issue of materiality—should be made by the court as a matter of law</w:t>
      </w:r>
      <w:r w:rsidR="00E97E0E">
        <w:rPr>
          <w:rFonts w:eastAsia="Times New Roman" w:cs="Times New Roman"/>
          <w:szCs w:val="24"/>
        </w:rPr>
        <w:t xml:space="preserve">. </w:t>
      </w:r>
      <w:r w:rsidRPr="00742622">
        <w:rPr>
          <w:rFonts w:eastAsia="Times New Roman" w:cs="Times New Roman"/>
          <w:i/>
          <w:szCs w:val="24"/>
        </w:rPr>
        <w:t xml:space="preserve">United States v. F.J. Vollmer &amp; Co., </w:t>
      </w:r>
      <w:r w:rsidRPr="00742622">
        <w:rPr>
          <w:rFonts w:eastAsia="Times New Roman" w:cs="Times New Roman"/>
          <w:szCs w:val="24"/>
        </w:rPr>
        <w:t>1 F.3d 1511, 1518 (7th Cir. 1993).</w:t>
      </w:r>
    </w:p>
    <w:p w14:paraId="161279D0" w14:textId="77777777" w:rsidR="001F7BC1" w:rsidRPr="00742622" w:rsidRDefault="001F7BC1" w:rsidP="001F7BC1">
      <w:pPr>
        <w:rPr>
          <w:rFonts w:eastAsia="Times New Roman" w:cs="Times New Roman"/>
          <w:szCs w:val="24"/>
        </w:rPr>
      </w:pPr>
    </w:p>
    <w:p w14:paraId="5DD7D888" w14:textId="17C36EFD" w:rsidR="001F7BC1" w:rsidRDefault="001F7BC1" w:rsidP="001F7BC1">
      <w:pPr>
        <w:rPr>
          <w:rFonts w:eastAsia="Times New Roman" w:cs="Times New Roman"/>
          <w:szCs w:val="24"/>
        </w:rPr>
      </w:pPr>
      <w:r w:rsidRPr="00742622">
        <w:rPr>
          <w:rFonts w:eastAsia="Times New Roman" w:cs="Times New Roman"/>
          <w:szCs w:val="24"/>
        </w:rPr>
        <w:tab/>
        <w:t>To make a false statement “willfully” under Section 1001, the defendant must have both the specific intent to make a false statement and the knowledge that his or her conduct was unlawful</w:t>
      </w:r>
      <w:r w:rsidR="00E97E0E">
        <w:rPr>
          <w:rFonts w:eastAsia="Times New Roman" w:cs="Times New Roman"/>
          <w:szCs w:val="24"/>
        </w:rPr>
        <w:t xml:space="preserve">. </w:t>
      </w:r>
      <w:r>
        <w:rPr>
          <w:rFonts w:eastAsia="Times New Roman" w:cs="Times New Roman"/>
          <w:szCs w:val="24"/>
        </w:rPr>
        <w:t>Specific intent does not require evil intent but only that the defendant act deliberately and knowingly</w:t>
      </w:r>
      <w:r w:rsidR="00E97E0E">
        <w:rPr>
          <w:rFonts w:eastAsia="Times New Roman" w:cs="Times New Roman"/>
          <w:szCs w:val="24"/>
        </w:rPr>
        <w:t xml:space="preserve">. </w:t>
      </w:r>
      <w:r w:rsidRPr="00F928A3">
        <w:rPr>
          <w:rFonts w:cs="Times New Roman"/>
          <w:i/>
          <w:iCs/>
          <w:szCs w:val="24"/>
        </w:rPr>
        <w:t>See</w:t>
      </w:r>
      <w:r w:rsidRPr="00F928A3">
        <w:rPr>
          <w:rFonts w:cs="Times New Roman"/>
          <w:szCs w:val="24"/>
        </w:rPr>
        <w:t xml:space="preserve"> </w:t>
      </w:r>
      <w:r w:rsidRPr="00F928A3">
        <w:rPr>
          <w:rFonts w:cs="Times New Roman"/>
          <w:i/>
          <w:iCs/>
          <w:szCs w:val="24"/>
        </w:rPr>
        <w:t>United States v. Heuer</w:t>
      </w:r>
      <w:r w:rsidRPr="00F928A3">
        <w:rPr>
          <w:rFonts w:cs="Times New Roman"/>
          <w:szCs w:val="24"/>
        </w:rPr>
        <w:t>, 4 F.3d 723, 732 (9th Cir. 1993)</w:t>
      </w:r>
      <w:r w:rsidR="00E97E0E">
        <w:rPr>
          <w:rFonts w:cs="Times New Roman"/>
          <w:szCs w:val="24"/>
        </w:rPr>
        <w:t xml:space="preserve">. </w:t>
      </w:r>
      <w:r w:rsidRPr="00742622">
        <w:rPr>
          <w:rFonts w:eastAsia="Times New Roman" w:cs="Times New Roman"/>
          <w:szCs w:val="24"/>
        </w:rPr>
        <w:t>The requirement that the defendant knew that his or her conduct was unlawful is based on</w:t>
      </w:r>
      <w:r>
        <w:rPr>
          <w:rFonts w:eastAsia="Times New Roman" w:cs="Times New Roman"/>
          <w:szCs w:val="24"/>
        </w:rPr>
        <w:t xml:space="preserve"> </w:t>
      </w:r>
      <w:r w:rsidRPr="00F928A3">
        <w:rPr>
          <w:rFonts w:cs="Times New Roman"/>
          <w:i/>
          <w:iCs/>
          <w:szCs w:val="24"/>
        </w:rPr>
        <w:t>Bryan v. United States</w:t>
      </w:r>
      <w:r w:rsidRPr="00350C22">
        <w:rPr>
          <w:rFonts w:cs="Times New Roman"/>
          <w:szCs w:val="24"/>
        </w:rPr>
        <w:t>,</w:t>
      </w:r>
      <w:r w:rsidRPr="00F928A3">
        <w:rPr>
          <w:rFonts w:cs="Times New Roman"/>
          <w:i/>
          <w:iCs/>
          <w:szCs w:val="24"/>
        </w:rPr>
        <w:t xml:space="preserve"> </w:t>
      </w:r>
      <w:r w:rsidRPr="00F928A3">
        <w:rPr>
          <w:rFonts w:cs="Times New Roman"/>
          <w:szCs w:val="24"/>
        </w:rPr>
        <w:lastRenderedPageBreak/>
        <w:t>wherein the Supreme Court stated that “</w:t>
      </w:r>
      <w:r w:rsidRPr="00F928A3">
        <w:rPr>
          <w:rFonts w:eastAsia="Times New Roman" w:cs="Times New Roman"/>
          <w:szCs w:val="24"/>
        </w:rPr>
        <w:t>in order to establish a willful violation of a statute, the Government must prove that the defendant acted with knowledge that his conduct was unlawful.</w:t>
      </w:r>
      <w:r w:rsidR="000E7720">
        <w:rPr>
          <w:rFonts w:eastAsia="Times New Roman" w:cs="Times New Roman"/>
          <w:szCs w:val="24"/>
        </w:rPr>
        <w:t xml:space="preserve">” </w:t>
      </w:r>
      <w:r w:rsidRPr="00F928A3">
        <w:rPr>
          <w:rFonts w:eastAsia="Times New Roman" w:cs="Times New Roman"/>
          <w:szCs w:val="24"/>
        </w:rPr>
        <w:t>524 U.S. 184, 191</w:t>
      </w:r>
      <w:r w:rsidR="00380558">
        <w:rPr>
          <w:rFonts w:eastAsia="Times New Roman" w:cs="Times New Roman"/>
          <w:szCs w:val="24"/>
        </w:rPr>
        <w:t>-</w:t>
      </w:r>
      <w:r w:rsidRPr="00F928A3">
        <w:rPr>
          <w:rFonts w:eastAsia="Times New Roman" w:cs="Times New Roman"/>
          <w:szCs w:val="24"/>
        </w:rPr>
        <w:t>92 (1998) (</w:t>
      </w:r>
      <w:r w:rsidR="00AB6B6A">
        <w:rPr>
          <w:rFonts w:eastAsia="Times New Roman" w:cs="Times New Roman"/>
          <w:szCs w:val="24"/>
        </w:rPr>
        <w:t xml:space="preserve">quoting </w:t>
      </w:r>
      <w:r w:rsidR="00AB6B6A" w:rsidRPr="00AB6B6A">
        <w:rPr>
          <w:rFonts w:eastAsia="Times New Roman" w:cs="Times New Roman"/>
          <w:i/>
          <w:iCs/>
          <w:szCs w:val="24"/>
        </w:rPr>
        <w:t>Ratzlaf v. United States</w:t>
      </w:r>
      <w:r w:rsidR="00AB6B6A">
        <w:rPr>
          <w:rFonts w:eastAsia="Times New Roman" w:cs="Times New Roman"/>
          <w:szCs w:val="24"/>
        </w:rPr>
        <w:t>, 510 U.S. 135, 139 (1994))</w:t>
      </w:r>
      <w:r w:rsidR="00E97E0E">
        <w:rPr>
          <w:rFonts w:eastAsia="Times New Roman" w:cs="Times New Roman"/>
          <w:szCs w:val="24"/>
        </w:rPr>
        <w:t xml:space="preserve">. </w:t>
      </w:r>
      <w:r>
        <w:rPr>
          <w:rFonts w:eastAsia="Times New Roman" w:cs="Times New Roman"/>
          <w:szCs w:val="24"/>
        </w:rPr>
        <w:t>Later,</w:t>
      </w:r>
      <w:r w:rsidRPr="00742622">
        <w:rPr>
          <w:rFonts w:eastAsia="Times New Roman" w:cs="Times New Roman"/>
          <w:szCs w:val="24"/>
        </w:rPr>
        <w:t xml:space="preserve"> the Solicitor General </w:t>
      </w:r>
      <w:r w:rsidRPr="00F928A3">
        <w:rPr>
          <w:rFonts w:cs="Times New Roman"/>
          <w:szCs w:val="24"/>
        </w:rPr>
        <w:t xml:space="preserve">conceded that </w:t>
      </w:r>
      <w:r>
        <w:rPr>
          <w:rFonts w:cs="Times New Roman"/>
          <w:szCs w:val="24"/>
        </w:rPr>
        <w:t>a</w:t>
      </w:r>
      <w:r w:rsidRPr="00F928A3">
        <w:rPr>
          <w:rFonts w:cs="Times New Roman"/>
          <w:szCs w:val="24"/>
        </w:rPr>
        <w:t xml:space="preserve"> district court erred by giving an instruction on “willfulness” that does not comply with </w:t>
      </w:r>
      <w:r w:rsidRPr="00F928A3">
        <w:rPr>
          <w:rFonts w:cs="Times New Roman"/>
          <w:i/>
          <w:iCs/>
          <w:szCs w:val="24"/>
        </w:rPr>
        <w:t>Bryan</w:t>
      </w:r>
      <w:r w:rsidR="00E97E0E">
        <w:rPr>
          <w:rFonts w:cs="Times New Roman"/>
          <w:i/>
          <w:iCs/>
          <w:szCs w:val="24"/>
        </w:rPr>
        <w:t xml:space="preserve">. </w:t>
      </w:r>
      <w:r w:rsidRPr="00742622">
        <w:rPr>
          <w:rFonts w:eastAsia="Times New Roman" w:cs="Times New Roman"/>
          <w:i/>
          <w:szCs w:val="24"/>
        </w:rPr>
        <w:t>Ajoku v. United States,</w:t>
      </w:r>
      <w:r w:rsidRPr="00742622">
        <w:rPr>
          <w:rFonts w:eastAsia="Times New Roman" w:cs="Times New Roman"/>
          <w:szCs w:val="24"/>
        </w:rPr>
        <w:t xml:space="preserve"> 134 S. Ct. 1872 (</w:t>
      </w:r>
      <w:r w:rsidR="00AB6B6A">
        <w:rPr>
          <w:rFonts w:eastAsia="Times New Roman" w:cs="Times New Roman"/>
          <w:szCs w:val="24"/>
        </w:rPr>
        <w:t>m</w:t>
      </w:r>
      <w:r w:rsidRPr="00742622">
        <w:rPr>
          <w:rFonts w:eastAsia="Times New Roman" w:cs="Times New Roman"/>
          <w:szCs w:val="24"/>
        </w:rPr>
        <w:t>em.) (U.S. Apr</w:t>
      </w:r>
      <w:r w:rsidR="00AB6B6A">
        <w:rPr>
          <w:rFonts w:eastAsia="Times New Roman" w:cs="Times New Roman"/>
          <w:szCs w:val="24"/>
        </w:rPr>
        <w:t>.</w:t>
      </w:r>
      <w:r w:rsidRPr="00742622">
        <w:rPr>
          <w:rFonts w:eastAsia="Times New Roman" w:cs="Times New Roman"/>
          <w:szCs w:val="24"/>
        </w:rPr>
        <w:t xml:space="preserve"> 21, 2014)</w:t>
      </w:r>
      <w:r w:rsidR="00E97E0E">
        <w:rPr>
          <w:rFonts w:eastAsia="Times New Roman" w:cs="Times New Roman"/>
          <w:szCs w:val="24"/>
        </w:rPr>
        <w:t xml:space="preserve">. </w:t>
      </w:r>
    </w:p>
    <w:p w14:paraId="3C9ACD8C" w14:textId="77777777" w:rsidR="001F7BC1" w:rsidRDefault="001F7BC1" w:rsidP="001F7BC1">
      <w:pPr>
        <w:rPr>
          <w:rFonts w:eastAsia="Times New Roman" w:cs="Times New Roman"/>
          <w:szCs w:val="24"/>
        </w:rPr>
      </w:pPr>
    </w:p>
    <w:p w14:paraId="19CC3C2B" w14:textId="4FE6AD4A" w:rsidR="001F7BC1" w:rsidRPr="00F928A3" w:rsidRDefault="001F7BC1" w:rsidP="001F7BC1">
      <w:pPr>
        <w:shd w:val="clear" w:color="auto" w:fill="FFFFFF"/>
        <w:ind w:firstLine="720"/>
        <w:rPr>
          <w:rFonts w:cs="Times New Roman"/>
          <w:szCs w:val="24"/>
        </w:rPr>
      </w:pPr>
      <w:r w:rsidRPr="00F928A3">
        <w:rPr>
          <w:rFonts w:cs="Times New Roman"/>
          <w:szCs w:val="24"/>
        </w:rPr>
        <w:t xml:space="preserve">In determining whether the government has carried its burden to prove </w:t>
      </w:r>
      <w:r>
        <w:rPr>
          <w:rFonts w:cs="Times New Roman"/>
          <w:szCs w:val="24"/>
        </w:rPr>
        <w:t xml:space="preserve">a </w:t>
      </w:r>
      <w:r w:rsidRPr="00F928A3">
        <w:rPr>
          <w:rFonts w:cs="Times New Roman"/>
          <w:szCs w:val="24"/>
        </w:rPr>
        <w:t>defendant’s knowledge of unlawfulness, the jurors may rely on their common sense and life experiences in the absence of direct evidence</w:t>
      </w:r>
      <w:r w:rsidR="00E97E0E">
        <w:rPr>
          <w:rFonts w:cs="Times New Roman"/>
          <w:szCs w:val="24"/>
        </w:rPr>
        <w:t xml:space="preserve">. </w:t>
      </w:r>
      <w:r w:rsidRPr="00F928A3">
        <w:rPr>
          <w:rFonts w:cs="Times New Roman"/>
          <w:i/>
          <w:iCs/>
          <w:szCs w:val="24"/>
        </w:rPr>
        <w:t xml:space="preserve">See </w:t>
      </w:r>
      <w:r w:rsidRPr="00F928A3">
        <w:rPr>
          <w:rFonts w:eastAsia="Times New Roman" w:cs="Times New Roman"/>
          <w:i/>
          <w:iCs/>
          <w:szCs w:val="24"/>
        </w:rPr>
        <w:t>United States v. Charley</w:t>
      </w:r>
      <w:r w:rsidRPr="00F928A3">
        <w:rPr>
          <w:rFonts w:eastAsia="Times New Roman" w:cs="Times New Roman"/>
          <w:szCs w:val="24"/>
        </w:rPr>
        <w:t xml:space="preserve">, 1 F.4th 637, 644 (9th Cir. 2021) (quoting </w:t>
      </w:r>
      <w:r w:rsidRPr="00F928A3">
        <w:rPr>
          <w:rFonts w:eastAsia="Times New Roman" w:cs="Times New Roman"/>
          <w:i/>
          <w:iCs/>
          <w:szCs w:val="24"/>
        </w:rPr>
        <w:t>United States v. Ramirez</w:t>
      </w:r>
      <w:r w:rsidRPr="00F928A3">
        <w:rPr>
          <w:rFonts w:eastAsia="Times New Roman" w:cs="Times New Roman"/>
          <w:szCs w:val="24"/>
        </w:rPr>
        <w:t>, 714 F.3d 1134, 1138 (9th Cir. 2013)).</w:t>
      </w:r>
    </w:p>
    <w:p w14:paraId="4B2CFBF6" w14:textId="77777777" w:rsidR="001F7BC1" w:rsidRPr="00742622" w:rsidRDefault="001F7BC1" w:rsidP="001F7BC1">
      <w:pPr>
        <w:rPr>
          <w:rFonts w:eastAsia="Times New Roman" w:cs="Times New Roman"/>
          <w:color w:val="000000"/>
          <w:szCs w:val="24"/>
        </w:rPr>
      </w:pPr>
    </w:p>
    <w:p w14:paraId="17CAEB01" w14:textId="7DD52BA8" w:rsidR="001F7BC1" w:rsidRPr="00742622" w:rsidRDefault="001F7BC1" w:rsidP="001F7BC1">
      <w:pPr>
        <w:rPr>
          <w:rFonts w:eastAsia="Times New Roman" w:cs="Times New Roman"/>
          <w:color w:val="000000"/>
          <w:szCs w:val="24"/>
        </w:rPr>
      </w:pPr>
      <w:r w:rsidRPr="00742622">
        <w:rPr>
          <w:rFonts w:eastAsia="Times New Roman" w:cs="Times New Roman"/>
          <w:color w:val="000000"/>
          <w:szCs w:val="24"/>
        </w:rPr>
        <w:tab/>
        <w:t xml:space="preserve">Materiality must be demonstrated by the government, </w:t>
      </w:r>
      <w:r w:rsidRPr="00742622">
        <w:rPr>
          <w:rFonts w:eastAsia="Times New Roman" w:cs="Times New Roman"/>
          <w:i/>
          <w:color w:val="000000"/>
          <w:szCs w:val="24"/>
        </w:rPr>
        <w:t xml:space="preserve">United States v. Oren, </w:t>
      </w:r>
      <w:r w:rsidRPr="00742622">
        <w:rPr>
          <w:rFonts w:eastAsia="Times New Roman" w:cs="Times New Roman"/>
          <w:color w:val="000000"/>
          <w:szCs w:val="24"/>
        </w:rPr>
        <w:t xml:space="preserve">893 F.2d 1057, 1063 (9th Cir. 1990); </w:t>
      </w:r>
      <w:r w:rsidRPr="00742622">
        <w:rPr>
          <w:rFonts w:eastAsia="Times New Roman" w:cs="Times New Roman"/>
          <w:i/>
          <w:color w:val="000000"/>
          <w:szCs w:val="24"/>
        </w:rPr>
        <w:t>United States v. Talkington,</w:t>
      </w:r>
      <w:r w:rsidRPr="00742622">
        <w:rPr>
          <w:rFonts w:eastAsia="Times New Roman" w:cs="Times New Roman"/>
          <w:color w:val="000000"/>
          <w:szCs w:val="24"/>
        </w:rPr>
        <w:t xml:space="preserve"> 589 F.2d 415, 416 (9th Cir. 1978), and must be submitted to the jury</w:t>
      </w:r>
      <w:r w:rsidR="00E97E0E">
        <w:rPr>
          <w:rFonts w:eastAsia="Times New Roman" w:cs="Times New Roman"/>
          <w:color w:val="000000"/>
          <w:szCs w:val="24"/>
        </w:rPr>
        <w:t xml:space="preserve">. </w:t>
      </w:r>
      <w:r w:rsidRPr="00742622">
        <w:rPr>
          <w:rFonts w:eastAsia="Times New Roman" w:cs="Times New Roman"/>
          <w:i/>
          <w:color w:val="000000"/>
          <w:szCs w:val="24"/>
        </w:rPr>
        <w:t>Gaudin</w:t>
      </w:r>
      <w:r w:rsidRPr="00742622">
        <w:rPr>
          <w:rFonts w:eastAsia="Times New Roman" w:cs="Times New Roman"/>
          <w:color w:val="000000"/>
          <w:szCs w:val="24"/>
        </w:rPr>
        <w:t>, 515 U.S. at 506</w:t>
      </w:r>
      <w:r w:rsidR="00E97E0E">
        <w:rPr>
          <w:rFonts w:eastAsia="Times New Roman" w:cs="Times New Roman"/>
          <w:color w:val="000000"/>
          <w:szCs w:val="24"/>
        </w:rPr>
        <w:t xml:space="preserve">. </w:t>
      </w:r>
      <w:r w:rsidRPr="00742622">
        <w:rPr>
          <w:rFonts w:eastAsia="Times New Roman" w:cs="Times New Roman"/>
          <w:color w:val="000000"/>
          <w:szCs w:val="24"/>
        </w:rPr>
        <w:t xml:space="preserve">Actual reliance is not required. </w:t>
      </w:r>
      <w:r w:rsidRPr="00742622">
        <w:rPr>
          <w:rFonts w:eastAsia="Times New Roman" w:cs="Times New Roman"/>
          <w:i/>
          <w:color w:val="000000"/>
          <w:szCs w:val="24"/>
        </w:rPr>
        <w:t>Talkington</w:t>
      </w:r>
      <w:r w:rsidRPr="00AB6B6A">
        <w:rPr>
          <w:rFonts w:eastAsia="Times New Roman" w:cs="Times New Roman"/>
          <w:iCs/>
          <w:color w:val="000000"/>
          <w:szCs w:val="24"/>
        </w:rPr>
        <w:t xml:space="preserve">, </w:t>
      </w:r>
      <w:r w:rsidRPr="00742622">
        <w:rPr>
          <w:rFonts w:eastAsia="Times New Roman" w:cs="Times New Roman"/>
          <w:color w:val="000000"/>
          <w:szCs w:val="24"/>
        </w:rPr>
        <w:t>589 F.2d at 417</w:t>
      </w:r>
      <w:r>
        <w:rPr>
          <w:rFonts w:eastAsia="Times New Roman" w:cs="Times New Roman"/>
          <w:color w:val="000000"/>
          <w:szCs w:val="24"/>
        </w:rPr>
        <w:t xml:space="preserve"> (citation omitted)</w:t>
      </w:r>
      <w:r w:rsidR="00E97E0E">
        <w:rPr>
          <w:rFonts w:eastAsia="Times New Roman" w:cs="Times New Roman"/>
          <w:color w:val="000000"/>
          <w:szCs w:val="24"/>
        </w:rPr>
        <w:t xml:space="preserve">. </w:t>
      </w:r>
      <w:r w:rsidRPr="00742622">
        <w:rPr>
          <w:rFonts w:eastAsia="Times New Roman" w:cs="Times New Roman"/>
          <w:color w:val="000000"/>
          <w:szCs w:val="24"/>
        </w:rPr>
        <w:t>The materiality test applies to each allegedly false statement submitted to the jury</w:t>
      </w:r>
      <w:r w:rsidR="00E97E0E">
        <w:rPr>
          <w:rFonts w:eastAsia="Times New Roman" w:cs="Times New Roman"/>
          <w:color w:val="000000"/>
          <w:szCs w:val="24"/>
        </w:rPr>
        <w:t xml:space="preserve">. </w:t>
      </w:r>
      <w:r w:rsidRPr="00742622">
        <w:rPr>
          <w:rFonts w:eastAsia="Times New Roman" w:cs="Times New Roman"/>
          <w:i/>
          <w:color w:val="000000"/>
          <w:szCs w:val="24"/>
        </w:rPr>
        <w:t>Id.</w:t>
      </w:r>
    </w:p>
    <w:p w14:paraId="5EA648A6" w14:textId="77777777" w:rsidR="001F7BC1" w:rsidRPr="00742622" w:rsidRDefault="001F7BC1" w:rsidP="001F7BC1">
      <w:pPr>
        <w:rPr>
          <w:rFonts w:eastAsia="Times New Roman" w:cs="Times New Roman"/>
          <w:color w:val="000000"/>
          <w:szCs w:val="24"/>
        </w:rPr>
      </w:pPr>
    </w:p>
    <w:p w14:paraId="163F9FAF" w14:textId="66DC533A" w:rsidR="00E42AA4" w:rsidRDefault="001F7BC1" w:rsidP="001F7BC1">
      <w:pPr>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“with all of you agreeing as to which statement was false and material”)</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6.27</w:t>
      </w:r>
      <w:r w:rsidRPr="00742622">
        <w:rPr>
          <w:rFonts w:eastAsia="Times New Roman" w:cs="Times New Roman"/>
          <w:color w:val="000000"/>
          <w:szCs w:val="24"/>
        </w:rPr>
        <w:t xml:space="preserve"> (Specific Issue Unanimity)</w:t>
      </w:r>
      <w:r w:rsidR="00E42AA4" w:rsidRPr="00742622">
        <w:rPr>
          <w:rFonts w:eastAsia="Times New Roman" w:cs="Times New Roman"/>
          <w:color w:val="000000"/>
          <w:szCs w:val="24"/>
        </w:rPr>
        <w:t>.</w:t>
      </w:r>
    </w:p>
    <w:p w14:paraId="260F1E78" w14:textId="77777777" w:rsidR="0038378C" w:rsidRDefault="0038378C" w:rsidP="001F7BC1">
      <w:pPr>
        <w:rPr>
          <w:rFonts w:eastAsia="Times New Roman" w:cs="Times New Roman"/>
          <w:color w:val="000000"/>
          <w:szCs w:val="24"/>
        </w:rPr>
      </w:pPr>
    </w:p>
    <w:p w14:paraId="21E3EE22" w14:textId="3B35AA54" w:rsidR="003B57D4" w:rsidRPr="00104FD4" w:rsidRDefault="003B57D4" w:rsidP="003B57D4">
      <w:pPr>
        <w:ind w:firstLine="720"/>
        <w:rPr>
          <w:rFonts w:eastAsia="Times New Roman" w:cs="Times New Roman"/>
          <w:color w:val="000000"/>
          <w:szCs w:val="24"/>
        </w:rPr>
      </w:pPr>
      <w:bookmarkStart w:id="3033" w:name="_Hlk159568612"/>
      <w:bookmarkEnd w:id="3032"/>
      <w:r w:rsidRPr="00104FD4">
        <w:rPr>
          <w:rFonts w:eastAsia="Times New Roman" w:cs="Times New Roman"/>
          <w:color w:val="000000"/>
          <w:szCs w:val="24"/>
        </w:rPr>
        <w:t xml:space="preserve">For purposes of determining proper venue, the location where the statement is uttered is the location of the crime. </w:t>
      </w:r>
      <w:r w:rsidRPr="00104FD4">
        <w:rPr>
          <w:rFonts w:eastAsia="Times New Roman" w:cs="Times New Roman"/>
          <w:i/>
          <w:iCs/>
          <w:color w:val="000000"/>
          <w:szCs w:val="24"/>
        </w:rPr>
        <w:t>United States v. Fortenberry</w:t>
      </w:r>
      <w:r w:rsidRPr="00104FD4">
        <w:rPr>
          <w:rFonts w:eastAsia="Times New Roman" w:cs="Times New Roman"/>
          <w:color w:val="000000"/>
          <w:szCs w:val="24"/>
        </w:rPr>
        <w:t>, 89 F.4th 702, 712 (9th Cir. 2023) (“Section 1001 offense is complete at the time the false statement is uttered, and because no actual effect on federal authorities is necessary to sustain a conviction, the location of the crime must be understood to be the place where the defendant makes the statement.”)</w:t>
      </w:r>
      <w:bookmarkEnd w:id="3033"/>
      <w:r w:rsidRPr="00104FD4">
        <w:rPr>
          <w:rFonts w:eastAsia="Times New Roman" w:cs="Times New Roman"/>
          <w:color w:val="000000"/>
          <w:szCs w:val="24"/>
        </w:rPr>
        <w:t>.</w:t>
      </w:r>
    </w:p>
    <w:p w14:paraId="403353E3" w14:textId="77777777" w:rsidR="003B57D4" w:rsidRDefault="003B57D4" w:rsidP="003B57D4">
      <w:pPr>
        <w:rPr>
          <w:rFonts w:eastAsia="Times New Roman" w:cs="Times New Roman"/>
          <w:color w:val="000000"/>
          <w:szCs w:val="24"/>
        </w:rPr>
      </w:pPr>
    </w:p>
    <w:p w14:paraId="0C25F486" w14:textId="77777777" w:rsidR="003B57D4" w:rsidRPr="004A511C" w:rsidRDefault="003B57D4" w:rsidP="003B57D4">
      <w:pPr>
        <w:jc w:val="right"/>
        <w:rPr>
          <w:rFonts w:eastAsia="Times New Roman" w:cs="Times New Roman"/>
          <w:i/>
          <w:iCs/>
          <w:color w:val="000000"/>
          <w:szCs w:val="24"/>
        </w:rPr>
      </w:pPr>
      <w:r w:rsidRPr="00AB6B6A">
        <w:rPr>
          <w:rFonts w:eastAsia="Times New Roman" w:cs="Times New Roman"/>
          <w:i/>
          <w:iCs/>
          <w:color w:val="000000"/>
          <w:szCs w:val="24"/>
        </w:rPr>
        <w:t xml:space="preserve">Revised </w:t>
      </w:r>
      <w:r>
        <w:rPr>
          <w:rFonts w:eastAsia="Times New Roman" w:cs="Times New Roman"/>
          <w:i/>
          <w:iCs/>
          <w:color w:val="000000"/>
          <w:szCs w:val="24"/>
        </w:rPr>
        <w:t>March 2024</w:t>
      </w:r>
    </w:p>
    <w:p w14:paraId="0DE172FF" w14:textId="4285B69E" w:rsidR="00F928A3" w:rsidRPr="00AB6B6A" w:rsidRDefault="00F928A3" w:rsidP="00AB6B6A">
      <w:pPr>
        <w:jc w:val="right"/>
        <w:rPr>
          <w:rFonts w:eastAsia="Times New Roman" w:cs="Times New Roman"/>
          <w:i/>
          <w:iCs/>
          <w:color w:val="000000"/>
          <w:szCs w:val="24"/>
        </w:rPr>
      </w:pPr>
    </w:p>
    <w:p w14:paraId="21DDC16F" w14:textId="77777777" w:rsidR="00E42AA4" w:rsidRPr="00742622" w:rsidRDefault="00E42AA4" w:rsidP="00E42AA4">
      <w:pPr>
        <w:rPr>
          <w:rFonts w:eastAsia="Times New Roman" w:cs="Times New Roman"/>
          <w:color w:val="000000"/>
          <w:szCs w:val="24"/>
        </w:rPr>
      </w:pPr>
    </w:p>
    <w:p w14:paraId="55682C94" w14:textId="68BFC930" w:rsidR="00E42AA4" w:rsidRPr="004F168F" w:rsidRDefault="00E42AA4" w:rsidP="007A1AFA">
      <w:pPr>
        <w:pStyle w:val="Heading2"/>
      </w:pPr>
      <w:r w:rsidRPr="00742622">
        <w:br w:type="page"/>
      </w:r>
      <w:bookmarkStart w:id="3034" w:name="_Toc73698854"/>
      <w:bookmarkStart w:id="3035" w:name="_Toc83310925"/>
      <w:bookmarkStart w:id="3036" w:name="_Toc83362710"/>
      <w:bookmarkStart w:id="3037" w:name="_Toc83363119"/>
      <w:bookmarkStart w:id="3038" w:name="_Toc90310178"/>
      <w:bookmarkStart w:id="3039" w:name="_Toc90390036"/>
      <w:bookmarkStart w:id="3040" w:name="_Toc211607495"/>
      <w:bookmarkStart w:id="3041" w:name="_Hlk211628814"/>
      <w:r w:rsidRPr="00742622">
        <w:lastRenderedPageBreak/>
        <w:t>2</w:t>
      </w:r>
      <w:r w:rsidR="00CE3776">
        <w:t>4</w:t>
      </w:r>
      <w:r w:rsidRPr="00742622">
        <w:t>.1</w:t>
      </w:r>
      <w:r w:rsidR="00591EA4">
        <w:t>1</w:t>
      </w:r>
      <w:r w:rsidRPr="00742622">
        <w:t xml:space="preserve"> </w:t>
      </w:r>
      <w:r w:rsidR="003D03AD" w:rsidRPr="00742622">
        <w:t xml:space="preserve">Harboring or Concealing Person from Arrest </w:t>
      </w:r>
      <w:r w:rsidRPr="00742622">
        <w:t>(18 U.S.C. § 1071)</w:t>
      </w:r>
      <w:bookmarkEnd w:id="3034"/>
      <w:bookmarkEnd w:id="3035"/>
      <w:bookmarkEnd w:id="3036"/>
      <w:bookmarkEnd w:id="3037"/>
      <w:bookmarkEnd w:id="3038"/>
      <w:bookmarkEnd w:id="3039"/>
      <w:bookmarkEnd w:id="3040"/>
    </w:p>
    <w:p w14:paraId="1882FC6A" w14:textId="77777777" w:rsidR="00E42AA4" w:rsidRPr="00742622" w:rsidRDefault="00E42AA4" w:rsidP="00E42AA4">
      <w:pPr>
        <w:rPr>
          <w:rFonts w:eastAsia="Times New Roman" w:cs="Times New Roman"/>
          <w:szCs w:val="24"/>
        </w:rPr>
      </w:pPr>
    </w:p>
    <w:p w14:paraId="741A2F65" w14:textId="7B0F0560" w:rsidR="00E42AA4" w:rsidRPr="00742622" w:rsidRDefault="00E42AA4" w:rsidP="00E42AA4">
      <w:pPr>
        <w:rPr>
          <w:rFonts w:eastAsia="Times New Roman" w:cs="Times New Roman"/>
          <w:szCs w:val="24"/>
        </w:rPr>
      </w:pPr>
      <w:r w:rsidRPr="00742622">
        <w:rPr>
          <w:rFonts w:eastAsia="Times New Roman" w:cs="Times New Roman"/>
          <w:szCs w:val="24"/>
        </w:rPr>
        <w:tab/>
      </w:r>
      <w:bookmarkStart w:id="3042" w:name="_Hlk112160152"/>
      <w:r w:rsidRPr="00742622">
        <w:rPr>
          <w:rFonts w:eastAsia="Times New Roman" w:cs="Times New Roman"/>
          <w:szCs w:val="24"/>
        </w:rPr>
        <w:t>The defendant is charged in [Count _______ of] the indictment with [harboring] [concealing] a person from arrest in violation of Section 1071 of Title 18 of the United States Code</w:t>
      </w:r>
      <w:r w:rsidR="00E97E0E">
        <w:rPr>
          <w:rFonts w:eastAsia="Times New Roman" w:cs="Times New Roman"/>
          <w:szCs w:val="24"/>
        </w:rPr>
        <w:t xml:space="preserv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2B991B12" w14:textId="77777777" w:rsidR="00E42AA4" w:rsidRPr="00742622" w:rsidRDefault="00E42AA4" w:rsidP="00E42AA4">
      <w:pPr>
        <w:rPr>
          <w:rFonts w:eastAsia="Times New Roman" w:cs="Times New Roman"/>
          <w:szCs w:val="24"/>
        </w:rPr>
      </w:pPr>
    </w:p>
    <w:p w14:paraId="2BB0523D"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a federal warrant had been issued for the arrest of [</w:t>
      </w:r>
      <w:r w:rsidRPr="00742622">
        <w:rPr>
          <w:rFonts w:eastAsia="Times New Roman" w:cs="Times New Roman"/>
          <w:i/>
          <w:szCs w:val="24"/>
          <w:u w:val="single"/>
        </w:rPr>
        <w:t>name of person</w:t>
      </w:r>
      <w:r w:rsidRPr="00742622">
        <w:rPr>
          <w:rFonts w:eastAsia="Times New Roman" w:cs="Times New Roman"/>
          <w:szCs w:val="24"/>
        </w:rPr>
        <w:t>];</w:t>
      </w:r>
    </w:p>
    <w:p w14:paraId="264FB9B1" w14:textId="77777777" w:rsidR="00E42AA4" w:rsidRPr="00742622" w:rsidRDefault="00E42AA4" w:rsidP="00E42AA4">
      <w:pPr>
        <w:rPr>
          <w:rFonts w:eastAsia="Times New Roman" w:cs="Times New Roman"/>
          <w:szCs w:val="24"/>
        </w:rPr>
      </w:pPr>
    </w:p>
    <w:p w14:paraId="5B93725F" w14:textId="6D16ACCD" w:rsidR="00E42AA4" w:rsidRPr="00742622" w:rsidRDefault="00E42AA4" w:rsidP="00E42AA4">
      <w:pPr>
        <w:rPr>
          <w:rFonts w:eastAsia="Times New Roman" w:cs="Times New Roman"/>
          <w:szCs w:val="24"/>
        </w:rPr>
      </w:pPr>
      <w:r w:rsidRPr="00742622">
        <w:rPr>
          <w:rFonts w:eastAsia="Times New Roman" w:cs="Times New Roman"/>
          <w:szCs w:val="24"/>
        </w:rPr>
        <w:tab/>
        <w:t>Second, the defendant knowingly [</w:t>
      </w:r>
      <w:r w:rsidR="00AB6B6A">
        <w:rPr>
          <w:rFonts w:eastAsia="Times New Roman" w:cs="Times New Roman"/>
          <w:szCs w:val="24"/>
        </w:rPr>
        <w:t>[</w:t>
      </w:r>
      <w:r w:rsidRPr="00742622">
        <w:rPr>
          <w:rFonts w:eastAsia="Times New Roman" w:cs="Times New Roman"/>
          <w:szCs w:val="24"/>
        </w:rPr>
        <w:t>harbored] [concealed]</w:t>
      </w:r>
      <w:r w:rsidR="00AB6B6A">
        <w:rPr>
          <w:rFonts w:eastAsia="Times New Roman" w:cs="Times New Roman"/>
          <w:szCs w:val="24"/>
        </w:rPr>
        <w:t>]</w:t>
      </w:r>
      <w:r w:rsidRPr="00742622">
        <w:rPr>
          <w:rFonts w:eastAsia="Times New Roman" w:cs="Times New Roman"/>
          <w:szCs w:val="24"/>
        </w:rPr>
        <w:t xml:space="preserve"> [</w:t>
      </w:r>
      <w:r w:rsidRPr="00742622">
        <w:rPr>
          <w:rFonts w:eastAsia="Times New Roman" w:cs="Times New Roman"/>
          <w:i/>
          <w:szCs w:val="24"/>
          <w:u w:val="single"/>
        </w:rPr>
        <w:t>name of</w:t>
      </w:r>
      <w:r w:rsidRPr="00742622">
        <w:rPr>
          <w:rFonts w:eastAsia="Times New Roman" w:cs="Times New Roman"/>
          <w:szCs w:val="24"/>
          <w:u w:val="single"/>
        </w:rPr>
        <w:t xml:space="preserve"> </w:t>
      </w:r>
      <w:r w:rsidRPr="00742622">
        <w:rPr>
          <w:rFonts w:eastAsia="Times New Roman" w:cs="Times New Roman"/>
          <w:i/>
          <w:szCs w:val="24"/>
          <w:u w:val="single"/>
        </w:rPr>
        <w:t>person</w:t>
      </w:r>
      <w:r w:rsidRPr="00742622">
        <w:rPr>
          <w:rFonts w:eastAsia="Times New Roman" w:cs="Times New Roman"/>
          <w:szCs w:val="24"/>
        </w:rPr>
        <w:t xml:space="preserve">]; </w:t>
      </w:r>
    </w:p>
    <w:p w14:paraId="429793C2" w14:textId="77777777" w:rsidR="00E42AA4" w:rsidRPr="00742622" w:rsidRDefault="00E42AA4" w:rsidP="00E42AA4">
      <w:pPr>
        <w:rPr>
          <w:rFonts w:eastAsia="Times New Roman" w:cs="Times New Roman"/>
          <w:szCs w:val="24"/>
        </w:rPr>
      </w:pPr>
    </w:p>
    <w:p w14:paraId="4C0C4CDF" w14:textId="73A9C699" w:rsidR="00E42AA4" w:rsidRPr="00742622" w:rsidRDefault="00E42AA4" w:rsidP="00E42AA4">
      <w:pPr>
        <w:rPr>
          <w:rFonts w:eastAsia="Times New Roman" w:cs="Times New Roman"/>
          <w:szCs w:val="24"/>
        </w:rPr>
      </w:pPr>
      <w:r w:rsidRPr="00742622">
        <w:rPr>
          <w:rFonts w:eastAsia="Times New Roman" w:cs="Times New Roman"/>
          <w:szCs w:val="24"/>
        </w:rPr>
        <w:tab/>
        <w:t>Third, at the time the defendant [</w:t>
      </w:r>
      <w:r w:rsidR="00AB6B6A">
        <w:rPr>
          <w:rFonts w:eastAsia="Times New Roman" w:cs="Times New Roman"/>
          <w:szCs w:val="24"/>
        </w:rPr>
        <w:t>[</w:t>
      </w:r>
      <w:r w:rsidRPr="00742622">
        <w:rPr>
          <w:rFonts w:eastAsia="Times New Roman" w:cs="Times New Roman"/>
          <w:szCs w:val="24"/>
        </w:rPr>
        <w:t>harbored] [concealed</w:t>
      </w:r>
      <w:r w:rsidR="00AB6B6A">
        <w:rPr>
          <w:rFonts w:eastAsia="Times New Roman" w:cs="Times New Roman"/>
          <w:szCs w:val="24"/>
        </w:rPr>
        <w:t>]</w:t>
      </w:r>
      <w:r w:rsidRPr="00742622">
        <w:rPr>
          <w:rFonts w:eastAsia="Times New Roman" w:cs="Times New Roman"/>
          <w:szCs w:val="24"/>
        </w:rPr>
        <w:t>] [</w:t>
      </w:r>
      <w:r w:rsidRPr="00742622">
        <w:rPr>
          <w:rFonts w:eastAsia="Times New Roman" w:cs="Times New Roman"/>
          <w:i/>
          <w:szCs w:val="24"/>
          <w:u w:val="single"/>
        </w:rPr>
        <w:t>name of person</w:t>
      </w:r>
      <w:r w:rsidRPr="00742622">
        <w:rPr>
          <w:rFonts w:eastAsia="Times New Roman" w:cs="Times New Roman"/>
          <w:szCs w:val="24"/>
        </w:rPr>
        <w:t>], the defendant knew that a warrant had been issued for the arrest of [</w:t>
      </w:r>
      <w:r w:rsidRPr="00742622">
        <w:rPr>
          <w:rFonts w:eastAsia="Times New Roman" w:cs="Times New Roman"/>
          <w:i/>
          <w:szCs w:val="24"/>
          <w:u w:val="single"/>
        </w:rPr>
        <w:t>name of person</w:t>
      </w:r>
      <w:r w:rsidRPr="00742622">
        <w:rPr>
          <w:rFonts w:eastAsia="Times New Roman" w:cs="Times New Roman"/>
          <w:szCs w:val="24"/>
        </w:rPr>
        <w:t>]</w:t>
      </w:r>
      <w:r w:rsidR="00E97E0E">
        <w:rPr>
          <w:rFonts w:eastAsia="Times New Roman" w:cs="Times New Roman"/>
          <w:szCs w:val="24"/>
        </w:rPr>
        <w:t xml:space="preserve">. </w:t>
      </w:r>
    </w:p>
    <w:p w14:paraId="0EEDE739" w14:textId="77777777" w:rsidR="00E42AA4" w:rsidRPr="00742622" w:rsidRDefault="00E42AA4" w:rsidP="00E42AA4">
      <w:pPr>
        <w:rPr>
          <w:rFonts w:eastAsia="Times New Roman" w:cs="Times New Roman"/>
          <w:szCs w:val="24"/>
        </w:rPr>
      </w:pPr>
    </w:p>
    <w:p w14:paraId="57CC31E0" w14:textId="77777777" w:rsidR="00E42AA4" w:rsidRPr="00742622" w:rsidRDefault="00E42AA4" w:rsidP="00E42AA4">
      <w:pPr>
        <w:rPr>
          <w:rFonts w:eastAsia="Times New Roman" w:cs="Times New Roman"/>
          <w:szCs w:val="24"/>
        </w:rPr>
      </w:pPr>
      <w:r w:rsidRPr="00742622">
        <w:rPr>
          <w:rFonts w:eastAsia="Times New Roman" w:cs="Times New Roman"/>
          <w:szCs w:val="24"/>
        </w:rPr>
        <w:tab/>
        <w:t>Fourth, the defendant intended to prevent the discovery or arrest of [</w:t>
      </w:r>
      <w:r w:rsidRPr="00742622">
        <w:rPr>
          <w:rFonts w:eastAsia="Times New Roman" w:cs="Times New Roman"/>
          <w:i/>
          <w:szCs w:val="24"/>
          <w:u w:val="single"/>
        </w:rPr>
        <w:t>name of</w:t>
      </w:r>
      <w:r w:rsidRPr="00742622">
        <w:rPr>
          <w:rFonts w:eastAsia="Times New Roman" w:cs="Times New Roman"/>
          <w:szCs w:val="24"/>
          <w:u w:val="single"/>
        </w:rPr>
        <w:t xml:space="preserve"> </w:t>
      </w:r>
      <w:r w:rsidRPr="00742622">
        <w:rPr>
          <w:rFonts w:eastAsia="Times New Roman" w:cs="Times New Roman"/>
          <w:i/>
          <w:szCs w:val="24"/>
          <w:u w:val="single"/>
        </w:rPr>
        <w:t>person</w:t>
      </w:r>
      <w:r w:rsidRPr="00742622">
        <w:rPr>
          <w:rFonts w:eastAsia="Times New Roman" w:cs="Times New Roman"/>
          <w:szCs w:val="24"/>
        </w:rPr>
        <w:t xml:space="preserve">]. </w:t>
      </w:r>
    </w:p>
    <w:p w14:paraId="4FA232BE" w14:textId="77777777" w:rsidR="00E42AA4" w:rsidRPr="00742622" w:rsidRDefault="00E42AA4" w:rsidP="00E42AA4">
      <w:pPr>
        <w:rPr>
          <w:rFonts w:eastAsia="Times New Roman" w:cs="Times New Roman"/>
          <w:szCs w:val="24"/>
        </w:rPr>
      </w:pPr>
    </w:p>
    <w:p w14:paraId="1C819118" w14:textId="77777777" w:rsidR="00E42AA4" w:rsidRPr="00742622" w:rsidRDefault="00E42AA4" w:rsidP="00184BAF">
      <w:pPr>
        <w:tabs>
          <w:tab w:val="left" w:pos="9540"/>
        </w:tabs>
        <w:spacing w:line="275" w:lineRule="auto"/>
        <w:jc w:val="center"/>
        <w:rPr>
          <w:rFonts w:eastAsia="Times New Roman" w:cs="Times New Roman"/>
          <w:b/>
          <w:color w:val="000000"/>
          <w:szCs w:val="24"/>
        </w:rPr>
      </w:pPr>
      <w:r w:rsidRPr="00742622">
        <w:rPr>
          <w:rFonts w:eastAsia="Times New Roman" w:cs="Times New Roman"/>
          <w:b/>
          <w:color w:val="000000"/>
          <w:szCs w:val="24"/>
        </w:rPr>
        <w:t>Comment</w:t>
      </w:r>
    </w:p>
    <w:p w14:paraId="31A8190A" w14:textId="77777777" w:rsidR="00E42AA4" w:rsidRPr="00742622" w:rsidRDefault="00E42AA4" w:rsidP="00E42AA4">
      <w:pPr>
        <w:rPr>
          <w:rFonts w:eastAsia="Times New Roman" w:cs="Times New Roman"/>
          <w:szCs w:val="24"/>
        </w:rPr>
      </w:pPr>
    </w:p>
    <w:p w14:paraId="02AE16A7" w14:textId="10DDF78E" w:rsidR="001F7BC1" w:rsidRPr="00742622" w:rsidRDefault="00E42AA4" w:rsidP="001F7BC1">
      <w:pPr>
        <w:rPr>
          <w:rFonts w:eastAsia="Times New Roman" w:cs="Times New Roman"/>
          <w:szCs w:val="24"/>
        </w:rPr>
      </w:pPr>
      <w:r w:rsidRPr="00742622">
        <w:rPr>
          <w:rFonts w:eastAsia="Times New Roman" w:cs="Times New Roman"/>
          <w:szCs w:val="24"/>
        </w:rPr>
        <w:tab/>
      </w:r>
      <w:r w:rsidR="001F7BC1" w:rsidRPr="00742622">
        <w:rPr>
          <w:rFonts w:eastAsia="Times New Roman" w:cs="Times New Roman"/>
          <w:szCs w:val="24"/>
        </w:rPr>
        <w:t>A violation of 18 U.S.C. § 1071 requires proof of four elements</w:t>
      </w:r>
      <w:r w:rsidR="00E97E0E">
        <w:rPr>
          <w:rFonts w:eastAsia="Times New Roman" w:cs="Times New Roman"/>
          <w:szCs w:val="24"/>
        </w:rPr>
        <w:t xml:space="preserve">. </w:t>
      </w:r>
      <w:r w:rsidR="001F7BC1" w:rsidRPr="00742622">
        <w:rPr>
          <w:rFonts w:eastAsia="Times New Roman" w:cs="Times New Roman"/>
          <w:i/>
          <w:szCs w:val="24"/>
        </w:rPr>
        <w:t>United States v. Hill</w:t>
      </w:r>
      <w:r w:rsidR="001F7BC1" w:rsidRPr="00742622">
        <w:rPr>
          <w:rFonts w:eastAsia="Times New Roman" w:cs="Times New Roman"/>
          <w:szCs w:val="24"/>
        </w:rPr>
        <w:t>, 279 F.3d 731, 737</w:t>
      </w:r>
      <w:r w:rsidR="001F7BC1">
        <w:rPr>
          <w:rFonts w:eastAsia="Times New Roman" w:cs="Times New Roman"/>
          <w:szCs w:val="24"/>
        </w:rPr>
        <w:t>-38</w:t>
      </w:r>
      <w:r w:rsidR="001F7BC1" w:rsidRPr="00742622">
        <w:rPr>
          <w:rFonts w:eastAsia="Times New Roman" w:cs="Times New Roman"/>
          <w:szCs w:val="24"/>
        </w:rPr>
        <w:t xml:space="preserve"> (9th Cir. 2002) (setting forth four elements listed in instruction)</w:t>
      </w:r>
      <w:r w:rsidR="00E97E0E">
        <w:rPr>
          <w:rFonts w:eastAsia="Times New Roman" w:cs="Times New Roman"/>
          <w:szCs w:val="24"/>
        </w:rPr>
        <w:t xml:space="preserve">. </w:t>
      </w:r>
      <w:r w:rsidR="001F7BC1">
        <w:rPr>
          <w:rFonts w:eastAsia="Times New Roman" w:cs="Times New Roman"/>
          <w:szCs w:val="24"/>
        </w:rPr>
        <w:t>“</w:t>
      </w:r>
      <w:r w:rsidR="00AB6B6A">
        <w:rPr>
          <w:rFonts w:eastAsia="Times New Roman" w:cs="Times New Roman"/>
          <w:szCs w:val="24"/>
        </w:rPr>
        <w:t>[</w:t>
      </w:r>
      <w:r w:rsidR="001F7BC1" w:rsidRPr="00742622">
        <w:rPr>
          <w:rFonts w:eastAsia="Times New Roman" w:cs="Times New Roman"/>
          <w:szCs w:val="24"/>
        </w:rPr>
        <w:t>A</w:t>
      </w:r>
      <w:r w:rsidR="00AB6B6A">
        <w:rPr>
          <w:rFonts w:eastAsia="Times New Roman" w:cs="Times New Roman"/>
          <w:szCs w:val="24"/>
        </w:rPr>
        <w:t>]</w:t>
      </w:r>
      <w:r w:rsidR="001F7BC1" w:rsidRPr="00742622">
        <w:rPr>
          <w:rFonts w:eastAsia="Times New Roman" w:cs="Times New Roman"/>
          <w:szCs w:val="24"/>
        </w:rPr>
        <w:t xml:space="preserve">ny physical act of providing assistance, including food, shelter, and other assistance to aid </w:t>
      </w:r>
      <w:r w:rsidR="001F7BC1">
        <w:rPr>
          <w:rFonts w:eastAsia="Times New Roman" w:cs="Times New Roman"/>
          <w:szCs w:val="24"/>
        </w:rPr>
        <w:t>the</w:t>
      </w:r>
      <w:r w:rsidR="001F7BC1" w:rsidRPr="00742622">
        <w:rPr>
          <w:rFonts w:eastAsia="Times New Roman" w:cs="Times New Roman"/>
          <w:szCs w:val="24"/>
        </w:rPr>
        <w:t xml:space="preserve"> </w:t>
      </w:r>
      <w:r w:rsidR="00AB6B6A">
        <w:rPr>
          <w:rFonts w:eastAsia="Times New Roman" w:cs="Times New Roman"/>
          <w:szCs w:val="24"/>
        </w:rPr>
        <w:t>[</w:t>
      </w:r>
      <w:r w:rsidR="001F7BC1" w:rsidRPr="00742622">
        <w:rPr>
          <w:rFonts w:eastAsia="Times New Roman" w:cs="Times New Roman"/>
          <w:szCs w:val="24"/>
        </w:rPr>
        <w:t>fugitive</w:t>
      </w:r>
      <w:r w:rsidR="00AB6B6A">
        <w:rPr>
          <w:rFonts w:eastAsia="Times New Roman" w:cs="Times New Roman"/>
          <w:szCs w:val="24"/>
        </w:rPr>
        <w:t>]</w:t>
      </w:r>
      <w:r w:rsidR="001F7BC1" w:rsidRPr="00742622">
        <w:rPr>
          <w:rFonts w:eastAsia="Times New Roman" w:cs="Times New Roman"/>
          <w:szCs w:val="24"/>
        </w:rPr>
        <w:t xml:space="preserve"> in avoiding detection and apprehension </w:t>
      </w:r>
      <w:r w:rsidR="001F7BC1">
        <w:rPr>
          <w:rFonts w:eastAsia="Times New Roman" w:cs="Times New Roman"/>
          <w:szCs w:val="24"/>
        </w:rPr>
        <w:t>will make out a violation of section 1071</w:t>
      </w:r>
      <w:r w:rsidR="00496FC3">
        <w:rPr>
          <w:rFonts w:eastAsia="Times New Roman" w:cs="Times New Roman"/>
          <w:szCs w:val="24"/>
        </w:rPr>
        <w:t>.</w:t>
      </w:r>
      <w:r w:rsidR="000E7720">
        <w:rPr>
          <w:rFonts w:eastAsia="Times New Roman" w:cs="Times New Roman"/>
          <w:szCs w:val="24"/>
        </w:rPr>
        <w:t xml:space="preserve">” </w:t>
      </w:r>
      <w:r w:rsidR="001F7BC1" w:rsidRPr="00742622">
        <w:rPr>
          <w:rFonts w:eastAsia="Times New Roman" w:cs="Times New Roman"/>
          <w:i/>
          <w:szCs w:val="24"/>
        </w:rPr>
        <w:t>Id.</w:t>
      </w:r>
      <w:r w:rsidR="001F7BC1" w:rsidRPr="00742622">
        <w:rPr>
          <w:rFonts w:eastAsia="Times New Roman" w:cs="Times New Roman"/>
          <w:szCs w:val="24"/>
        </w:rPr>
        <w:t xml:space="preserve"> at 738 (</w:t>
      </w:r>
      <w:r w:rsidR="00E23028">
        <w:rPr>
          <w:rFonts w:eastAsia="Times New Roman" w:cs="Times New Roman"/>
          <w:szCs w:val="24"/>
        </w:rPr>
        <w:t>(alterations in original)</w:t>
      </w:r>
      <w:r w:rsidR="001F7BC1">
        <w:rPr>
          <w:rFonts w:eastAsia="Times New Roman" w:cs="Times New Roman"/>
          <w:szCs w:val="24"/>
        </w:rPr>
        <w:t xml:space="preserve"> </w:t>
      </w:r>
      <w:r w:rsidR="00E23028">
        <w:rPr>
          <w:rFonts w:eastAsia="Times New Roman" w:cs="Times New Roman"/>
          <w:szCs w:val="24"/>
        </w:rPr>
        <w:t>(</w:t>
      </w:r>
      <w:r w:rsidR="001F7BC1" w:rsidRPr="00742622">
        <w:rPr>
          <w:rFonts w:eastAsia="Times New Roman" w:cs="Times New Roman"/>
          <w:szCs w:val="24"/>
        </w:rPr>
        <w:t xml:space="preserve">quoting </w:t>
      </w:r>
      <w:r w:rsidR="001F7BC1" w:rsidRPr="00742622">
        <w:rPr>
          <w:rFonts w:eastAsia="Times New Roman" w:cs="Times New Roman"/>
          <w:i/>
          <w:szCs w:val="24"/>
        </w:rPr>
        <w:t>United States v. Yarbrough</w:t>
      </w:r>
      <w:r w:rsidR="001F7BC1" w:rsidRPr="00742622">
        <w:rPr>
          <w:rFonts w:eastAsia="Times New Roman" w:cs="Times New Roman"/>
          <w:szCs w:val="24"/>
        </w:rPr>
        <w:t>, 852 F.2d 1522, 1543 (9</w:t>
      </w:r>
      <w:r w:rsidR="001F7BC1" w:rsidRPr="003D0317">
        <w:rPr>
          <w:rFonts w:eastAsia="Times New Roman" w:cs="Times New Roman"/>
          <w:szCs w:val="24"/>
        </w:rPr>
        <w:t>th</w:t>
      </w:r>
      <w:r w:rsidR="001F7BC1" w:rsidRPr="00742622">
        <w:rPr>
          <w:rFonts w:eastAsia="Times New Roman" w:cs="Times New Roman"/>
          <w:szCs w:val="24"/>
        </w:rPr>
        <w:t xml:space="preserve"> Cir. 1988)) (holding that giving money to fugitive to shelter, feed, or hide himself is not harboring, while directly providing shelter, food, or aid is harboring).</w:t>
      </w:r>
    </w:p>
    <w:p w14:paraId="6BA7C6C1" w14:textId="77777777" w:rsidR="001F7BC1" w:rsidRPr="00742622" w:rsidRDefault="001F7BC1" w:rsidP="001F7BC1">
      <w:pPr>
        <w:rPr>
          <w:rFonts w:eastAsia="Times New Roman" w:cs="Times New Roman"/>
          <w:szCs w:val="24"/>
        </w:rPr>
      </w:pPr>
    </w:p>
    <w:p w14:paraId="1E80BBE6" w14:textId="3A721045" w:rsidR="001F7BC1" w:rsidRPr="00742622" w:rsidRDefault="001F7BC1" w:rsidP="001F7BC1">
      <w:pPr>
        <w:rPr>
          <w:rFonts w:eastAsia="Times New Roman" w:cs="Times New Roman"/>
          <w:szCs w:val="24"/>
        </w:rPr>
      </w:pPr>
      <w:r w:rsidRPr="00742622">
        <w:rPr>
          <w:rFonts w:eastAsia="Times New Roman" w:cs="Times New Roman"/>
          <w:szCs w:val="24"/>
        </w:rPr>
        <w:tab/>
        <w:t>A wife may be convicted of harboring her fugitive husband even if the harboring occurs outside the United States (</w:t>
      </w:r>
      <w:r w:rsidRPr="00742622">
        <w:rPr>
          <w:rFonts w:eastAsia="Times New Roman" w:cs="Times New Roman"/>
          <w:i/>
          <w:szCs w:val="24"/>
        </w:rPr>
        <w:t>i.e</w:t>
      </w:r>
      <w:r w:rsidRPr="00742622">
        <w:rPr>
          <w:rFonts w:eastAsia="Times New Roman" w:cs="Times New Roman"/>
          <w:szCs w:val="24"/>
        </w:rPr>
        <w:t>., Mexico)</w:t>
      </w:r>
      <w:r w:rsidR="00E97E0E">
        <w:rPr>
          <w:rFonts w:eastAsia="Times New Roman" w:cs="Times New Roman"/>
          <w:szCs w:val="24"/>
        </w:rPr>
        <w:t xml:space="preserve">. </w:t>
      </w:r>
      <w:r w:rsidRPr="00742622">
        <w:rPr>
          <w:rFonts w:eastAsia="Times New Roman" w:cs="Times New Roman"/>
          <w:i/>
          <w:szCs w:val="24"/>
        </w:rPr>
        <w:t>Hill</w:t>
      </w:r>
      <w:r w:rsidRPr="00742622">
        <w:rPr>
          <w:rFonts w:eastAsia="Times New Roman" w:cs="Times New Roman"/>
          <w:szCs w:val="24"/>
        </w:rPr>
        <w:t>, 279 F.3d at 733.</w:t>
      </w:r>
    </w:p>
    <w:p w14:paraId="4BB5329B" w14:textId="77777777" w:rsidR="001F7BC1" w:rsidRPr="00742622" w:rsidRDefault="001F7BC1" w:rsidP="001F7BC1">
      <w:pPr>
        <w:rPr>
          <w:rFonts w:eastAsia="Times New Roman" w:cs="Times New Roman"/>
          <w:szCs w:val="24"/>
        </w:rPr>
      </w:pPr>
    </w:p>
    <w:p w14:paraId="749F7387" w14:textId="5FEACA99" w:rsidR="00E42AA4" w:rsidRPr="00742622" w:rsidRDefault="001F7BC1" w:rsidP="001F7BC1">
      <w:pPr>
        <w:rPr>
          <w:rFonts w:eastAsia="Times New Roman" w:cs="Times New Roman"/>
          <w:szCs w:val="24"/>
        </w:rPr>
      </w:pPr>
      <w:r w:rsidRPr="00742622">
        <w:rPr>
          <w:rFonts w:eastAsia="Times New Roman" w:cs="Times New Roman"/>
          <w:szCs w:val="24"/>
        </w:rPr>
        <w:tab/>
        <w:t>Failure to disclose a fugitive’s location to law enforcement and making false statements to law enforcement are not crimes under the statute</w:t>
      </w:r>
      <w:r w:rsidR="00E97E0E">
        <w:rPr>
          <w:rFonts w:eastAsia="Times New Roman" w:cs="Times New Roman"/>
          <w:szCs w:val="24"/>
        </w:rPr>
        <w:t xml:space="preserve">. </w:t>
      </w:r>
      <w:r w:rsidRPr="00742622">
        <w:rPr>
          <w:rFonts w:eastAsia="Times New Roman" w:cs="Times New Roman"/>
          <w:i/>
          <w:szCs w:val="24"/>
        </w:rPr>
        <w:t>Yarbrough</w:t>
      </w:r>
      <w:r w:rsidRPr="00742622">
        <w:rPr>
          <w:rFonts w:eastAsia="Times New Roman" w:cs="Times New Roman"/>
          <w:szCs w:val="24"/>
        </w:rPr>
        <w:t>, 852 F.2d at 1543</w:t>
      </w:r>
      <w:r w:rsidR="00E97E0E">
        <w:rPr>
          <w:rFonts w:eastAsia="Times New Roman" w:cs="Times New Roman"/>
          <w:szCs w:val="24"/>
        </w:rPr>
        <w:t xml:space="preserve">. </w:t>
      </w:r>
    </w:p>
    <w:p w14:paraId="241FFFC6" w14:textId="77777777" w:rsidR="00E42AA4" w:rsidRPr="00742622" w:rsidRDefault="00E42AA4" w:rsidP="00E42AA4">
      <w:pPr>
        <w:rPr>
          <w:rFonts w:eastAsia="Times New Roman" w:cs="Times New Roman"/>
          <w:szCs w:val="24"/>
        </w:rPr>
      </w:pPr>
    </w:p>
    <w:p w14:paraId="7AA420F9" w14:textId="3249C1A8" w:rsidR="00E42AA4" w:rsidRPr="00E23028" w:rsidRDefault="00E23028" w:rsidP="00E23028">
      <w:pPr>
        <w:jc w:val="right"/>
        <w:rPr>
          <w:rFonts w:eastAsia="Times New Roman" w:cs="Times New Roman"/>
          <w:i/>
          <w:iCs/>
          <w:szCs w:val="24"/>
        </w:rPr>
      </w:pPr>
      <w:r w:rsidRPr="00E23028">
        <w:rPr>
          <w:rFonts w:eastAsia="Times New Roman" w:cs="Times New Roman"/>
          <w:i/>
          <w:iCs/>
          <w:szCs w:val="24"/>
        </w:rPr>
        <w:t xml:space="preserve">Revised </w:t>
      </w:r>
      <w:bookmarkEnd w:id="3041"/>
      <w:r w:rsidR="00B06FFE">
        <w:rPr>
          <w:rFonts w:eastAsia="Times New Roman" w:cs="Times New Roman"/>
          <w:i/>
          <w:iCs/>
          <w:szCs w:val="24"/>
        </w:rPr>
        <w:t>September 2025</w:t>
      </w:r>
    </w:p>
    <w:bookmarkEnd w:id="3042"/>
    <w:p w14:paraId="4A31FC12" w14:textId="392BF7C2" w:rsidR="00E42AA4" w:rsidRPr="00742622" w:rsidRDefault="00E42AA4" w:rsidP="007A1AFA">
      <w:pPr>
        <w:pStyle w:val="Heading2"/>
      </w:pPr>
      <w:r w:rsidRPr="00742622">
        <w:br w:type="page"/>
      </w:r>
      <w:bookmarkStart w:id="3043" w:name="_Toc73698855"/>
      <w:bookmarkStart w:id="3044" w:name="_Toc83310926"/>
      <w:bookmarkStart w:id="3045" w:name="_Toc83362711"/>
      <w:bookmarkStart w:id="3046" w:name="_Toc83363120"/>
      <w:bookmarkStart w:id="3047" w:name="_Toc90310179"/>
      <w:bookmarkStart w:id="3048" w:name="_Toc90390037"/>
      <w:bookmarkStart w:id="3049" w:name="_Toc211607496"/>
      <w:bookmarkStart w:id="3050" w:name="_Hlk211628967"/>
      <w:r w:rsidR="00CE3776">
        <w:lastRenderedPageBreak/>
        <w:t>24</w:t>
      </w:r>
      <w:r w:rsidRPr="00742622">
        <w:t>.1</w:t>
      </w:r>
      <w:r w:rsidR="00591EA4">
        <w:t>2</w:t>
      </w:r>
      <w:r w:rsidRPr="00742622">
        <w:t xml:space="preserve"> </w:t>
      </w:r>
      <w:r w:rsidR="003D03AD" w:rsidRPr="00742622">
        <w:t>Harboring or Concealing Escaped Prisoner</w:t>
      </w:r>
      <w:r w:rsidRPr="00742622">
        <w:t xml:space="preserve"> (18 U.S.C. § 1072)</w:t>
      </w:r>
      <w:bookmarkEnd w:id="3043"/>
      <w:bookmarkEnd w:id="3044"/>
      <w:bookmarkEnd w:id="3045"/>
      <w:bookmarkEnd w:id="3046"/>
      <w:bookmarkEnd w:id="3047"/>
      <w:bookmarkEnd w:id="3048"/>
      <w:bookmarkEnd w:id="3049"/>
    </w:p>
    <w:p w14:paraId="7AA01A19" w14:textId="77777777" w:rsidR="00E42AA4" w:rsidRPr="00742622" w:rsidRDefault="00E42AA4" w:rsidP="00E42AA4">
      <w:pPr>
        <w:rPr>
          <w:rFonts w:eastAsia="Times New Roman" w:cs="Times New Roman"/>
          <w:szCs w:val="24"/>
        </w:rPr>
      </w:pPr>
    </w:p>
    <w:p w14:paraId="6B162FEF" w14:textId="5D7D90BE" w:rsidR="00E42AA4" w:rsidRPr="00742622" w:rsidRDefault="00E42AA4" w:rsidP="00E42AA4">
      <w:pPr>
        <w:rPr>
          <w:rFonts w:eastAsia="Times New Roman" w:cs="Times New Roman"/>
          <w:szCs w:val="24"/>
        </w:rPr>
      </w:pPr>
      <w:r w:rsidRPr="00742622">
        <w:rPr>
          <w:rFonts w:eastAsia="Times New Roman" w:cs="Times New Roman"/>
          <w:szCs w:val="24"/>
        </w:rPr>
        <w:tab/>
      </w:r>
      <w:bookmarkStart w:id="3051" w:name="_Hlk112160279"/>
      <w:r w:rsidRPr="00742622">
        <w:rPr>
          <w:rFonts w:eastAsia="Times New Roman" w:cs="Times New Roman"/>
          <w:szCs w:val="24"/>
        </w:rPr>
        <w:t>The defendant is charged in [Count _______ of] the indictment with [harboring] [concealing] an escaped prisoner in violation of Section 1072 of Title 18 of the United States Code</w:t>
      </w:r>
      <w:r w:rsidR="00E97E0E">
        <w:rPr>
          <w:rFonts w:eastAsia="Times New Roman" w:cs="Times New Roman"/>
          <w:szCs w:val="24"/>
        </w:rPr>
        <w:t xml:space="preserv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D39D198" w14:textId="77777777" w:rsidR="00E42AA4" w:rsidRPr="00742622" w:rsidRDefault="00E42AA4" w:rsidP="00E42AA4">
      <w:pPr>
        <w:rPr>
          <w:rFonts w:eastAsia="Times New Roman" w:cs="Times New Roman"/>
          <w:szCs w:val="24"/>
        </w:rPr>
      </w:pPr>
    </w:p>
    <w:p w14:paraId="3E2A921B"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w:t>
      </w:r>
      <w:r w:rsidRPr="00742622">
        <w:rPr>
          <w:rFonts w:eastAsia="Times New Roman" w:cs="Times New Roman"/>
          <w:i/>
          <w:szCs w:val="24"/>
          <w:u w:val="single"/>
        </w:rPr>
        <w:t>name of prisoner</w:t>
      </w:r>
      <w:r w:rsidRPr="00742622">
        <w:rPr>
          <w:rFonts w:eastAsia="Times New Roman" w:cs="Times New Roman"/>
          <w:szCs w:val="24"/>
        </w:rPr>
        <w:t>] escaped from [the custody of [</w:t>
      </w:r>
      <w:r w:rsidRPr="00742622">
        <w:rPr>
          <w:rFonts w:eastAsia="Times New Roman" w:cs="Times New Roman"/>
          <w:i/>
          <w:szCs w:val="24"/>
        </w:rPr>
        <w:t>e.g.</w:t>
      </w:r>
      <w:r w:rsidRPr="00742622">
        <w:rPr>
          <w:rFonts w:eastAsia="Times New Roman" w:cs="Times New Roman"/>
          <w:szCs w:val="24"/>
        </w:rPr>
        <w:t>, a Deputy U.S. Marshal]] [a federal penal or correctional institution]; and</w:t>
      </w:r>
    </w:p>
    <w:p w14:paraId="0233E024" w14:textId="77777777" w:rsidR="00E42AA4" w:rsidRPr="00742622" w:rsidRDefault="00E42AA4" w:rsidP="00E42AA4">
      <w:pPr>
        <w:rPr>
          <w:rFonts w:eastAsia="Times New Roman" w:cs="Times New Roman"/>
          <w:szCs w:val="24"/>
        </w:rPr>
      </w:pPr>
    </w:p>
    <w:p w14:paraId="1B2A7FC0"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defendant thereafter knowingly [[harbored] [concealed]] [</w:t>
      </w:r>
      <w:r w:rsidRPr="00742622">
        <w:rPr>
          <w:rFonts w:eastAsia="Times New Roman" w:cs="Times New Roman"/>
          <w:i/>
          <w:szCs w:val="24"/>
          <w:u w:val="single"/>
        </w:rPr>
        <w:t>name of prisoner</w:t>
      </w:r>
      <w:r w:rsidRPr="00742622">
        <w:rPr>
          <w:rFonts w:eastAsia="Times New Roman" w:cs="Times New Roman"/>
          <w:szCs w:val="24"/>
        </w:rPr>
        <w:t>].</w:t>
      </w:r>
    </w:p>
    <w:p w14:paraId="4873A4D8" w14:textId="77777777" w:rsidR="00E42AA4" w:rsidRPr="00742622" w:rsidRDefault="00E42AA4" w:rsidP="00E42AA4">
      <w:pPr>
        <w:rPr>
          <w:rFonts w:eastAsia="Times New Roman" w:cs="Times New Roman"/>
          <w:szCs w:val="24"/>
        </w:rPr>
      </w:pPr>
    </w:p>
    <w:p w14:paraId="1787D6E0" w14:textId="77777777" w:rsidR="00E42AA4" w:rsidRPr="00742622" w:rsidRDefault="00E42AA4" w:rsidP="00C17C61">
      <w:pPr>
        <w:spacing w:line="275" w:lineRule="auto"/>
        <w:ind w:right="-180"/>
        <w:jc w:val="center"/>
        <w:rPr>
          <w:rFonts w:eastAsia="Times New Roman" w:cs="Times New Roman"/>
          <w:b/>
          <w:color w:val="000000"/>
          <w:szCs w:val="24"/>
        </w:rPr>
      </w:pPr>
      <w:r w:rsidRPr="00742622">
        <w:rPr>
          <w:rFonts w:eastAsia="Times New Roman" w:cs="Times New Roman"/>
          <w:b/>
          <w:color w:val="000000"/>
          <w:szCs w:val="24"/>
        </w:rPr>
        <w:t>Comment</w:t>
      </w:r>
    </w:p>
    <w:p w14:paraId="514B1223" w14:textId="77777777" w:rsidR="00E42AA4" w:rsidRPr="00742622" w:rsidRDefault="00E42AA4" w:rsidP="00E42AA4">
      <w:pPr>
        <w:rPr>
          <w:rFonts w:eastAsia="Times New Roman" w:cs="Times New Roman"/>
          <w:szCs w:val="24"/>
        </w:rPr>
      </w:pPr>
    </w:p>
    <w:p w14:paraId="18520523" w14:textId="785A3E81" w:rsidR="001F7BC1" w:rsidRPr="00742622" w:rsidRDefault="00E42AA4" w:rsidP="001F7BC1">
      <w:pPr>
        <w:rPr>
          <w:rFonts w:eastAsia="Times New Roman" w:cs="Times New Roman"/>
          <w:szCs w:val="24"/>
        </w:rPr>
      </w:pPr>
      <w:r w:rsidRPr="00742622">
        <w:rPr>
          <w:rFonts w:eastAsia="Times New Roman" w:cs="Times New Roman"/>
          <w:szCs w:val="24"/>
        </w:rPr>
        <w:tab/>
      </w:r>
      <w:r w:rsidR="001F7BC1" w:rsidRPr="00742622">
        <w:rPr>
          <w:rFonts w:eastAsia="Times New Roman" w:cs="Times New Roman"/>
          <w:szCs w:val="24"/>
        </w:rPr>
        <w:t>As to the first element, a defendant is in “federal custody” for the purposes of this statute if he or she is confined under the authority of the Attorney General</w:t>
      </w:r>
      <w:r w:rsidR="00E97E0E">
        <w:rPr>
          <w:rFonts w:eastAsia="Times New Roman" w:cs="Times New Roman"/>
          <w:szCs w:val="24"/>
        </w:rPr>
        <w:t xml:space="preserve">. </w:t>
      </w:r>
      <w:r w:rsidR="001F7BC1" w:rsidRPr="00742622">
        <w:rPr>
          <w:rFonts w:eastAsia="Times New Roman" w:cs="Times New Roman"/>
          <w:szCs w:val="24"/>
        </w:rPr>
        <w:t>It does not matter that the prisoner is not physically confined in a federal institution, nor that actual federal officials supervise custody</w:t>
      </w:r>
      <w:r w:rsidR="00E97E0E">
        <w:rPr>
          <w:rFonts w:eastAsia="Times New Roman" w:cs="Times New Roman"/>
          <w:szCs w:val="24"/>
        </w:rPr>
        <w:t xml:space="preserve">. </w:t>
      </w:r>
      <w:r w:rsidR="001F7BC1" w:rsidRPr="00742622">
        <w:rPr>
          <w:rFonts w:eastAsia="Times New Roman" w:cs="Times New Roman"/>
          <w:i/>
          <w:szCs w:val="24"/>
        </w:rPr>
        <w:t>United States v. Eaglin</w:t>
      </w:r>
      <w:r w:rsidR="001F7BC1" w:rsidRPr="00742622">
        <w:rPr>
          <w:rFonts w:eastAsia="Times New Roman" w:cs="Times New Roman"/>
          <w:szCs w:val="24"/>
        </w:rPr>
        <w:t>,</w:t>
      </w:r>
      <w:r w:rsidR="001F7BC1" w:rsidRPr="00742622">
        <w:rPr>
          <w:rFonts w:eastAsia="Times New Roman" w:cs="Times New Roman"/>
          <w:i/>
          <w:szCs w:val="24"/>
        </w:rPr>
        <w:t xml:space="preserve"> </w:t>
      </w:r>
      <w:r w:rsidR="001F7BC1" w:rsidRPr="00742622">
        <w:rPr>
          <w:rFonts w:eastAsia="Times New Roman" w:cs="Times New Roman"/>
          <w:szCs w:val="24"/>
        </w:rPr>
        <w:t xml:space="preserve">571 F.2d 1069, 1072-73 (9th Cir. 1977); </w:t>
      </w:r>
      <w:r w:rsidR="001F7BC1" w:rsidRPr="00742622">
        <w:rPr>
          <w:rFonts w:eastAsia="Times New Roman" w:cs="Times New Roman"/>
          <w:i/>
          <w:szCs w:val="24"/>
        </w:rPr>
        <w:t>see also United States v. Hobson</w:t>
      </w:r>
      <w:r w:rsidR="001F7BC1" w:rsidRPr="00742622">
        <w:rPr>
          <w:rFonts w:eastAsia="Times New Roman" w:cs="Times New Roman"/>
          <w:szCs w:val="24"/>
        </w:rPr>
        <w:t>, 519 F.2d 765, 771 (9th Cir. 1975) (</w:t>
      </w:r>
      <w:r w:rsidR="001F7BC1">
        <w:rPr>
          <w:rFonts w:eastAsia="Times New Roman" w:cs="Times New Roman"/>
          <w:szCs w:val="24"/>
        </w:rPr>
        <w:t xml:space="preserve">holding that </w:t>
      </w:r>
      <w:r w:rsidR="001F7BC1" w:rsidRPr="00742622">
        <w:rPr>
          <w:rFonts w:eastAsia="Times New Roman" w:cs="Times New Roman"/>
          <w:szCs w:val="24"/>
        </w:rPr>
        <w:t>“escape from an institution designated by the Attorney General, pursuant to a commitment to his custody, under a federal sentence, is an escape from ‘the custody of the Attorney General’ in the legal sense, even though the institution is run by the State”).</w:t>
      </w:r>
    </w:p>
    <w:p w14:paraId="1D9BDE2B" w14:textId="77777777" w:rsidR="001F7BC1" w:rsidRPr="00742622" w:rsidRDefault="001F7BC1" w:rsidP="001F7BC1">
      <w:pPr>
        <w:rPr>
          <w:rFonts w:eastAsia="Times New Roman" w:cs="Times New Roman"/>
          <w:szCs w:val="24"/>
        </w:rPr>
      </w:pPr>
    </w:p>
    <w:p w14:paraId="7FA6D1E9" w14:textId="2143E16A" w:rsidR="001F7BC1" w:rsidRPr="00742622" w:rsidRDefault="001F7BC1" w:rsidP="001F7BC1">
      <w:pPr>
        <w:rPr>
          <w:rFonts w:eastAsia="Times New Roman" w:cs="Times New Roman"/>
          <w:szCs w:val="24"/>
        </w:rPr>
      </w:pPr>
      <w:r w:rsidRPr="00742622">
        <w:rPr>
          <w:rFonts w:eastAsia="Times New Roman" w:cs="Times New Roman"/>
          <w:szCs w:val="24"/>
        </w:rPr>
        <w:tab/>
        <w:t xml:space="preserve">As to the issue of whether walking away from a half-way house is an escape, </w:t>
      </w:r>
      <w:r w:rsidRPr="00742622">
        <w:rPr>
          <w:rFonts w:eastAsia="Times New Roman" w:cs="Times New Roman"/>
          <w:i/>
          <w:szCs w:val="24"/>
        </w:rPr>
        <w:t>see</w:t>
      </w:r>
      <w:r w:rsidRPr="00742622">
        <w:rPr>
          <w:rFonts w:eastAsia="Times New Roman" w:cs="Times New Roman"/>
          <w:szCs w:val="24"/>
        </w:rPr>
        <w:t xml:space="preserve"> </w:t>
      </w:r>
      <w:r w:rsidRPr="00742622">
        <w:rPr>
          <w:rFonts w:eastAsia="Times New Roman" w:cs="Times New Roman"/>
          <w:i/>
          <w:szCs w:val="24"/>
        </w:rPr>
        <w:t>United States v. Jones</w:t>
      </w:r>
      <w:r w:rsidRPr="00742622">
        <w:rPr>
          <w:rFonts w:eastAsia="Times New Roman" w:cs="Times New Roman"/>
          <w:szCs w:val="24"/>
        </w:rPr>
        <w:t>, 569 F.2d 499, 500 (9th Cir. 1978) (“A federal prisoner participating in a pre-release or half-way house program by designation of the Attorney General commits an escape when he willfully violates the terms of his extended confinement.”)</w:t>
      </w:r>
      <w:r w:rsidR="00E97E0E">
        <w:rPr>
          <w:rFonts w:eastAsia="Times New Roman" w:cs="Times New Roman"/>
          <w:szCs w:val="24"/>
        </w:rPr>
        <w:t xml:space="preserve">. </w:t>
      </w:r>
      <w:r w:rsidRPr="00742622">
        <w:rPr>
          <w:rFonts w:eastAsia="Times New Roman" w:cs="Times New Roman"/>
          <w:szCs w:val="24"/>
        </w:rPr>
        <w:t xml:space="preserve">As to the issue of whether not returning from temporary leave is an escape, </w:t>
      </w:r>
      <w:r w:rsidRPr="00742622">
        <w:rPr>
          <w:rFonts w:eastAsia="Times New Roman" w:cs="Times New Roman"/>
          <w:i/>
          <w:szCs w:val="24"/>
        </w:rPr>
        <w:t>see Eaglin</w:t>
      </w:r>
      <w:r w:rsidRPr="00742622">
        <w:rPr>
          <w:rFonts w:eastAsia="Times New Roman" w:cs="Times New Roman"/>
          <w:szCs w:val="24"/>
        </w:rPr>
        <w:t xml:space="preserve">, 571 </w:t>
      </w:r>
      <w:r>
        <w:rPr>
          <w:rFonts w:eastAsia="Times New Roman" w:cs="Times New Roman"/>
          <w:szCs w:val="24"/>
        </w:rPr>
        <w:t>at</w:t>
      </w:r>
      <w:r w:rsidRPr="00742622">
        <w:rPr>
          <w:rFonts w:eastAsia="Times New Roman" w:cs="Times New Roman"/>
          <w:szCs w:val="24"/>
        </w:rPr>
        <w:t xml:space="preserve"> 1073 (“The custody of the Attorney General continues despite the unsupervised nature of the temporary release from confinement granted under a social pass</w:t>
      </w:r>
      <w:r w:rsidR="00853BA8">
        <w:rPr>
          <w:rFonts w:eastAsia="Times New Roman" w:cs="Times New Roman"/>
          <w:szCs w:val="24"/>
        </w:rPr>
        <w:t xml:space="preserve"> . . . .</w:t>
      </w:r>
      <w:r w:rsidRPr="00742622">
        <w:rPr>
          <w:rFonts w:eastAsia="Times New Roman" w:cs="Times New Roman"/>
          <w:szCs w:val="24"/>
        </w:rPr>
        <w:t>”).</w:t>
      </w:r>
    </w:p>
    <w:p w14:paraId="3DCFE3FC" w14:textId="77777777" w:rsidR="001F7BC1" w:rsidRPr="00742622" w:rsidRDefault="001F7BC1" w:rsidP="001F7BC1">
      <w:pPr>
        <w:rPr>
          <w:rFonts w:eastAsia="Times New Roman" w:cs="Times New Roman"/>
          <w:szCs w:val="24"/>
        </w:rPr>
      </w:pPr>
    </w:p>
    <w:p w14:paraId="6B6A1CA0" w14:textId="5D89F8CA" w:rsidR="001F7BC1" w:rsidRPr="00742622" w:rsidRDefault="001F7BC1" w:rsidP="001F7BC1">
      <w:pPr>
        <w:rPr>
          <w:rFonts w:eastAsia="Times New Roman" w:cs="Times New Roman"/>
          <w:szCs w:val="24"/>
        </w:rPr>
      </w:pPr>
      <w:r w:rsidRPr="00742622">
        <w:rPr>
          <w:rFonts w:eastAsia="Times New Roman" w:cs="Times New Roman"/>
          <w:szCs w:val="24"/>
        </w:rPr>
        <w:tab/>
        <w:t xml:space="preserve">Any “physical act of providing assistance, including food, shelter, and other assistance to aid </w:t>
      </w:r>
      <w:r>
        <w:rPr>
          <w:rFonts w:eastAsia="Times New Roman" w:cs="Times New Roman"/>
          <w:szCs w:val="24"/>
        </w:rPr>
        <w:t>the</w:t>
      </w:r>
      <w:r w:rsidRPr="00742622">
        <w:rPr>
          <w:rFonts w:eastAsia="Times New Roman" w:cs="Times New Roman"/>
          <w:szCs w:val="24"/>
        </w:rPr>
        <w:t xml:space="preserve"> fugitive in avoiding detection and apprehension </w:t>
      </w:r>
      <w:r>
        <w:rPr>
          <w:rFonts w:eastAsia="Times New Roman" w:cs="Times New Roman"/>
          <w:szCs w:val="24"/>
        </w:rPr>
        <w:t>will make out a violation of section 1071</w:t>
      </w:r>
      <w:r w:rsidRPr="00742622">
        <w:rPr>
          <w:rFonts w:eastAsia="Times New Roman" w:cs="Times New Roman"/>
          <w:szCs w:val="24"/>
        </w:rPr>
        <w:t>.</w:t>
      </w:r>
      <w:r w:rsidR="000E7720">
        <w:rPr>
          <w:rFonts w:eastAsia="Times New Roman" w:cs="Times New Roman"/>
          <w:szCs w:val="24"/>
        </w:rPr>
        <w:t xml:space="preserve">” </w:t>
      </w:r>
      <w:r w:rsidRPr="00742622">
        <w:rPr>
          <w:rFonts w:eastAsia="Times New Roman" w:cs="Times New Roman"/>
          <w:i/>
          <w:szCs w:val="24"/>
        </w:rPr>
        <w:t>United States v. Hill</w:t>
      </w:r>
      <w:r w:rsidRPr="00742622">
        <w:rPr>
          <w:rFonts w:eastAsia="Times New Roman" w:cs="Times New Roman"/>
          <w:szCs w:val="24"/>
        </w:rPr>
        <w:t>, 279 F.3d 731, 738 (9th Cir. 2002)</w:t>
      </w:r>
      <w:r w:rsidRPr="00742622">
        <w:rPr>
          <w:rFonts w:eastAsia="Times New Roman" w:cs="Times New Roman"/>
          <w:i/>
          <w:szCs w:val="24"/>
        </w:rPr>
        <w:t xml:space="preserve"> </w:t>
      </w:r>
      <w:r w:rsidRPr="00742622">
        <w:rPr>
          <w:rFonts w:eastAsia="Times New Roman" w:cs="Times New Roman"/>
          <w:szCs w:val="24"/>
        </w:rPr>
        <w:t>(</w:t>
      </w:r>
      <w:r w:rsidR="00E23028">
        <w:rPr>
          <w:rFonts w:eastAsia="Times New Roman" w:cs="Times New Roman"/>
          <w:szCs w:val="24"/>
        </w:rPr>
        <w:t>alterations in original)</w:t>
      </w:r>
      <w:r>
        <w:rPr>
          <w:rFonts w:eastAsia="Times New Roman" w:cs="Times New Roman"/>
          <w:szCs w:val="24"/>
        </w:rPr>
        <w:t xml:space="preserve"> </w:t>
      </w:r>
      <w:r w:rsidR="00E23028">
        <w:rPr>
          <w:rFonts w:eastAsia="Times New Roman" w:cs="Times New Roman"/>
          <w:szCs w:val="24"/>
        </w:rPr>
        <w:t>(</w:t>
      </w:r>
      <w:r w:rsidRPr="00742622">
        <w:rPr>
          <w:rFonts w:eastAsia="Times New Roman" w:cs="Times New Roman"/>
          <w:szCs w:val="24"/>
        </w:rPr>
        <w:t xml:space="preserve">quoting </w:t>
      </w:r>
      <w:r w:rsidRPr="00FD0607">
        <w:rPr>
          <w:i/>
        </w:rPr>
        <w:t>United States v. Yarbrough</w:t>
      </w:r>
      <w:r w:rsidRPr="00742622">
        <w:rPr>
          <w:rFonts w:eastAsia="Times New Roman" w:cs="Times New Roman"/>
          <w:szCs w:val="24"/>
        </w:rPr>
        <w:t>, 852 F.2d 1522, 1543 (9</w:t>
      </w:r>
      <w:r w:rsidRPr="003D0317">
        <w:rPr>
          <w:rFonts w:eastAsia="Times New Roman" w:cs="Times New Roman"/>
          <w:szCs w:val="24"/>
        </w:rPr>
        <w:t xml:space="preserve">th </w:t>
      </w:r>
      <w:r w:rsidRPr="00742622">
        <w:rPr>
          <w:rFonts w:eastAsia="Times New Roman" w:cs="Times New Roman"/>
          <w:szCs w:val="24"/>
        </w:rPr>
        <w:t xml:space="preserve">Cir. 1988)) (holding that giving money to fugitive </w:t>
      </w:r>
      <w:r>
        <w:rPr>
          <w:rFonts w:eastAsia="Times New Roman" w:cs="Times New Roman"/>
          <w:szCs w:val="24"/>
        </w:rPr>
        <w:t>to</w:t>
      </w:r>
      <w:r w:rsidRPr="00742622">
        <w:rPr>
          <w:rFonts w:eastAsia="Times New Roman" w:cs="Times New Roman"/>
          <w:szCs w:val="24"/>
        </w:rPr>
        <w:t xml:space="preserve"> shelter, feed, or hide himself is not harboring, while directly providing shelter, food, or aid is harboring).</w:t>
      </w:r>
    </w:p>
    <w:p w14:paraId="60D91D69" w14:textId="77777777" w:rsidR="001F7BC1" w:rsidRPr="00742622" w:rsidRDefault="001F7BC1" w:rsidP="001F7BC1">
      <w:pPr>
        <w:rPr>
          <w:rFonts w:eastAsia="Times New Roman" w:cs="Times New Roman"/>
          <w:szCs w:val="24"/>
        </w:rPr>
      </w:pPr>
    </w:p>
    <w:p w14:paraId="044A2595" w14:textId="77777777" w:rsidR="001F7BC1" w:rsidRPr="00742622" w:rsidRDefault="001F7BC1" w:rsidP="001F7BC1">
      <w:pPr>
        <w:rPr>
          <w:rFonts w:eastAsia="Times New Roman" w:cs="Times New Roman"/>
          <w:szCs w:val="24"/>
        </w:rPr>
      </w:pPr>
      <w:r w:rsidRPr="00742622">
        <w:rPr>
          <w:rFonts w:eastAsia="Times New Roman" w:cs="Times New Roman"/>
          <w:szCs w:val="24"/>
        </w:rPr>
        <w:tab/>
        <w:t>Regarding the second element, the government must prove that the defendant knew</w:t>
      </w:r>
    </w:p>
    <w:p w14:paraId="49751A1B" w14:textId="4D7FFAB1" w:rsidR="00E42AA4" w:rsidRDefault="001F7BC1" w:rsidP="001F7BC1">
      <w:pPr>
        <w:rPr>
          <w:rFonts w:eastAsia="Times New Roman" w:cs="Times New Roman"/>
          <w:szCs w:val="24"/>
        </w:rPr>
      </w:pPr>
      <w:r w:rsidRPr="00742622">
        <w:rPr>
          <w:rFonts w:eastAsia="Times New Roman" w:cs="Times New Roman"/>
          <w:szCs w:val="24"/>
        </w:rPr>
        <w:t xml:space="preserve">the person aided was an </w:t>
      </w:r>
      <w:r w:rsidR="00F72DB2" w:rsidRPr="00742622">
        <w:rPr>
          <w:rFonts w:eastAsia="Times New Roman" w:cs="Times New Roman"/>
          <w:szCs w:val="24"/>
        </w:rPr>
        <w:t>escapee but</w:t>
      </w:r>
      <w:r w:rsidRPr="00742622">
        <w:rPr>
          <w:rFonts w:eastAsia="Times New Roman" w:cs="Times New Roman"/>
          <w:szCs w:val="24"/>
        </w:rPr>
        <w:t xml:space="preserve"> does not need to prove that the defendant knew the escape was from federal custody</w:t>
      </w:r>
      <w:r w:rsidR="00E97E0E">
        <w:rPr>
          <w:rFonts w:eastAsia="Times New Roman" w:cs="Times New Roman"/>
          <w:szCs w:val="24"/>
        </w:rPr>
        <w:t xml:space="preserve">. </w:t>
      </w:r>
      <w:r w:rsidRPr="00742622">
        <w:rPr>
          <w:rFonts w:eastAsia="Times New Roman" w:cs="Times New Roman"/>
          <w:i/>
          <w:szCs w:val="24"/>
        </w:rPr>
        <w:t>Eaglin</w:t>
      </w:r>
      <w:r w:rsidRPr="00742622">
        <w:rPr>
          <w:rFonts w:eastAsia="Times New Roman" w:cs="Times New Roman"/>
          <w:szCs w:val="24"/>
        </w:rPr>
        <w:t>, 571 F.2d at 1074 n.4;</w:t>
      </w:r>
      <w:r w:rsidRPr="00742622">
        <w:rPr>
          <w:rFonts w:eastAsia="Times New Roman" w:cs="Times New Roman"/>
          <w:i/>
          <w:szCs w:val="24"/>
        </w:rPr>
        <w:t xml:space="preserve"> see also United States v. Kutas</w:t>
      </w:r>
      <w:r w:rsidRPr="00742622">
        <w:rPr>
          <w:rFonts w:eastAsia="Times New Roman" w:cs="Times New Roman"/>
          <w:szCs w:val="24"/>
        </w:rPr>
        <w:t>, 542 F.2d 527, 528-29 (9th Cir. 1976) (holding no error in instructing jury that “[t]he words ‘harbor’ and ‘conceal’ refer to any physical act of providing assistance, including food, shelter, and other assistance to aid the prisoner in avoiding detection and apprehension”)</w:t>
      </w:r>
      <w:r w:rsidR="00E42AA4" w:rsidRPr="00742622">
        <w:rPr>
          <w:rFonts w:eastAsia="Times New Roman" w:cs="Times New Roman"/>
          <w:szCs w:val="24"/>
        </w:rPr>
        <w:t>.</w:t>
      </w:r>
    </w:p>
    <w:p w14:paraId="5D216EE6" w14:textId="66A85541" w:rsidR="00184BAF" w:rsidRDefault="00184BAF" w:rsidP="001F7BC1">
      <w:pPr>
        <w:rPr>
          <w:rFonts w:eastAsia="Times New Roman" w:cs="Times New Roman"/>
          <w:szCs w:val="24"/>
        </w:rPr>
      </w:pPr>
    </w:p>
    <w:p w14:paraId="62DB8770" w14:textId="04601375" w:rsidR="00184BAF" w:rsidRDefault="00E23028" w:rsidP="00E23028">
      <w:pPr>
        <w:jc w:val="right"/>
        <w:rPr>
          <w:rFonts w:eastAsia="Times New Roman" w:cs="Times New Roman"/>
          <w:i/>
          <w:iCs/>
          <w:szCs w:val="24"/>
        </w:rPr>
      </w:pPr>
      <w:r w:rsidRPr="00E23028">
        <w:rPr>
          <w:rFonts w:eastAsia="Times New Roman" w:cs="Times New Roman"/>
          <w:i/>
          <w:iCs/>
          <w:szCs w:val="24"/>
        </w:rPr>
        <w:t xml:space="preserve">Revised </w:t>
      </w:r>
      <w:bookmarkEnd w:id="3050"/>
      <w:r w:rsidR="00B06FFE">
        <w:rPr>
          <w:rFonts w:eastAsia="Times New Roman" w:cs="Times New Roman"/>
          <w:i/>
          <w:iCs/>
          <w:szCs w:val="24"/>
        </w:rPr>
        <w:t>September 2025</w:t>
      </w:r>
    </w:p>
    <w:p w14:paraId="782C9EB7" w14:textId="77777777" w:rsidR="004F168F" w:rsidRPr="00E23028" w:rsidRDefault="004F168F" w:rsidP="00E23028">
      <w:pPr>
        <w:jc w:val="right"/>
        <w:rPr>
          <w:rFonts w:eastAsia="Times New Roman" w:cs="Times New Roman"/>
          <w:i/>
          <w:iCs/>
          <w:szCs w:val="24"/>
        </w:rPr>
      </w:pPr>
    </w:p>
    <w:p w14:paraId="150105EA" w14:textId="51F13A7B" w:rsidR="002F3641" w:rsidRPr="009835CD" w:rsidRDefault="002F3641" w:rsidP="00816AE4">
      <w:pPr>
        <w:pStyle w:val="Heading2"/>
      </w:pPr>
      <w:bookmarkStart w:id="3052" w:name="_Toc73698856"/>
      <w:bookmarkStart w:id="3053" w:name="_Toc83310927"/>
      <w:bookmarkStart w:id="3054" w:name="_Toc83362712"/>
      <w:bookmarkStart w:id="3055" w:name="_Toc83363121"/>
      <w:bookmarkStart w:id="3056" w:name="_Toc90310180"/>
      <w:bookmarkStart w:id="3057" w:name="_Toc90390038"/>
      <w:bookmarkStart w:id="3058" w:name="_Toc90860618"/>
      <w:bookmarkStart w:id="3059" w:name="_Toc211607497"/>
      <w:bookmarkStart w:id="3060" w:name="_Hlk90572315"/>
      <w:bookmarkEnd w:id="3051"/>
      <w:r w:rsidRPr="009835CD">
        <w:lastRenderedPageBreak/>
        <w:t>24.1</w:t>
      </w:r>
      <w:r w:rsidR="00591EA4">
        <w:t>3</w:t>
      </w:r>
      <w:r w:rsidRPr="009835CD">
        <w:t xml:space="preserve"> Determination of Indian Status for Offenses Committed </w:t>
      </w:r>
      <w:r w:rsidR="00746C2B">
        <w:br/>
      </w:r>
      <w:r w:rsidRPr="009835CD">
        <w:t>Within Indian Country (18 U.S.C. § 1153)</w:t>
      </w:r>
      <w:bookmarkEnd w:id="3052"/>
      <w:bookmarkEnd w:id="3053"/>
      <w:bookmarkEnd w:id="3054"/>
      <w:bookmarkEnd w:id="3055"/>
      <w:bookmarkEnd w:id="3056"/>
      <w:bookmarkEnd w:id="3057"/>
      <w:bookmarkEnd w:id="3058"/>
      <w:bookmarkEnd w:id="3059"/>
    </w:p>
    <w:p w14:paraId="634CADC2" w14:textId="77777777" w:rsidR="002F3641" w:rsidRPr="009835CD" w:rsidRDefault="002F3641" w:rsidP="002F3641">
      <w:pPr>
        <w:rPr>
          <w:rFonts w:eastAsia="Times New Roman" w:cs="Times New Roman"/>
          <w:szCs w:val="24"/>
        </w:rPr>
      </w:pPr>
    </w:p>
    <w:p w14:paraId="0FB2DDD2" w14:textId="77777777" w:rsidR="002F3641" w:rsidRPr="009835CD" w:rsidRDefault="002F3641" w:rsidP="002F3641">
      <w:pPr>
        <w:rPr>
          <w:rFonts w:eastAsia="Times New Roman" w:cs="Times New Roman"/>
          <w:szCs w:val="24"/>
        </w:rPr>
      </w:pPr>
      <w:r w:rsidRPr="009835CD">
        <w:rPr>
          <w:rFonts w:eastAsia="Times New Roman" w:cs="Times New Roman"/>
          <w:szCs w:val="24"/>
        </w:rPr>
        <w:tab/>
        <w:t>For the defendant to be found to be an Indian, the government must prove the following, beyond a reasonable doubt:</w:t>
      </w:r>
    </w:p>
    <w:p w14:paraId="5BF47BCF" w14:textId="77777777" w:rsidR="002F3641" w:rsidRPr="009835CD" w:rsidRDefault="002F3641" w:rsidP="002F3641">
      <w:pPr>
        <w:rPr>
          <w:rFonts w:eastAsia="Times New Roman" w:cs="Times New Roman"/>
          <w:szCs w:val="24"/>
        </w:rPr>
      </w:pPr>
    </w:p>
    <w:p w14:paraId="4D3E88B8" w14:textId="77777777" w:rsidR="002F3641" w:rsidRPr="009835CD" w:rsidRDefault="002F3641" w:rsidP="002F3641">
      <w:pPr>
        <w:rPr>
          <w:rFonts w:eastAsia="Times New Roman" w:cs="Times New Roman"/>
          <w:szCs w:val="24"/>
        </w:rPr>
      </w:pPr>
      <w:r w:rsidRPr="009835CD">
        <w:rPr>
          <w:rFonts w:eastAsia="Times New Roman" w:cs="Times New Roman"/>
          <w:szCs w:val="24"/>
        </w:rPr>
        <w:tab/>
        <w:t>First, the defendant has some quantum of Indian blood, whether or not that blood is traceable to a member of a federally recognized tribe; and</w:t>
      </w:r>
    </w:p>
    <w:p w14:paraId="730FD07C" w14:textId="77777777" w:rsidR="002F3641" w:rsidRPr="009835CD" w:rsidRDefault="002F3641" w:rsidP="002F3641">
      <w:pPr>
        <w:rPr>
          <w:rFonts w:eastAsia="Times New Roman" w:cs="Times New Roman"/>
          <w:szCs w:val="24"/>
        </w:rPr>
      </w:pPr>
    </w:p>
    <w:p w14:paraId="40BE167D" w14:textId="77777777" w:rsidR="002F3641" w:rsidRPr="009835CD" w:rsidRDefault="002F3641" w:rsidP="002F3641">
      <w:pPr>
        <w:rPr>
          <w:rFonts w:eastAsia="Times New Roman" w:cs="Times New Roman"/>
          <w:szCs w:val="24"/>
        </w:rPr>
      </w:pPr>
      <w:r w:rsidRPr="009835CD">
        <w:rPr>
          <w:rFonts w:eastAsia="Times New Roman" w:cs="Times New Roman"/>
          <w:szCs w:val="24"/>
        </w:rPr>
        <w:tab/>
        <w:t>Second, the defendant was a member of, or affiliated with, a federally recognized tribe at the time of the offense.</w:t>
      </w:r>
    </w:p>
    <w:p w14:paraId="5771938C" w14:textId="77777777" w:rsidR="002F3641" w:rsidRPr="009835CD" w:rsidRDefault="002F3641" w:rsidP="002F3641">
      <w:pPr>
        <w:rPr>
          <w:rFonts w:eastAsia="Times New Roman" w:cs="Times New Roman"/>
          <w:szCs w:val="24"/>
        </w:rPr>
      </w:pPr>
    </w:p>
    <w:p w14:paraId="3B364F68" w14:textId="77777777" w:rsidR="002F3641" w:rsidRPr="009835CD" w:rsidRDefault="002F3641" w:rsidP="002F3641">
      <w:pPr>
        <w:rPr>
          <w:rFonts w:eastAsia="Times New Roman" w:cs="Times New Roman"/>
          <w:szCs w:val="24"/>
        </w:rPr>
      </w:pPr>
      <w:r w:rsidRPr="009835CD">
        <w:rPr>
          <w:rFonts w:eastAsia="Times New Roman" w:cs="Times New Roman"/>
          <w:szCs w:val="24"/>
        </w:rPr>
        <w:tab/>
        <w:t>[I instruct you that [</w:t>
      </w:r>
      <w:r w:rsidRPr="000A0998">
        <w:rPr>
          <w:rFonts w:eastAsia="Times New Roman" w:cs="Times New Roman"/>
          <w:i/>
          <w:szCs w:val="24"/>
          <w:u w:val="single"/>
        </w:rPr>
        <w:t>specify tribe</w:t>
      </w:r>
      <w:r w:rsidRPr="009835CD">
        <w:rPr>
          <w:rFonts w:eastAsia="Times New Roman" w:cs="Times New Roman"/>
          <w:szCs w:val="24"/>
        </w:rPr>
        <w:t>] is a federally recognized tribe.]</w:t>
      </w:r>
    </w:p>
    <w:p w14:paraId="2D9111B0" w14:textId="77777777" w:rsidR="002F3641" w:rsidRPr="009835CD" w:rsidRDefault="002F3641" w:rsidP="002F3641">
      <w:pPr>
        <w:rPr>
          <w:rFonts w:eastAsia="Times New Roman" w:cs="Times New Roman"/>
          <w:szCs w:val="24"/>
        </w:rPr>
      </w:pPr>
    </w:p>
    <w:p w14:paraId="31605CAA" w14:textId="77777777" w:rsidR="002F3641" w:rsidRPr="009835CD" w:rsidRDefault="002F3641" w:rsidP="002F3641">
      <w:pPr>
        <w:rPr>
          <w:rFonts w:eastAsia="Times New Roman" w:cs="Times New Roman"/>
          <w:szCs w:val="24"/>
        </w:rPr>
      </w:pPr>
      <w:r w:rsidRPr="009835CD">
        <w:rPr>
          <w:rFonts w:eastAsia="Times New Roman" w:cs="Times New Roman"/>
          <w:szCs w:val="24"/>
        </w:rPr>
        <w:tab/>
        <w:t>Whether the defendant was a member of, or affiliated with, a federally recognized tribe is determined by considering four factors, in declining order of importance, as follows:</w:t>
      </w:r>
    </w:p>
    <w:p w14:paraId="58CFA36C" w14:textId="77777777" w:rsidR="002F3641" w:rsidRPr="009835CD" w:rsidRDefault="002F3641" w:rsidP="002F3641">
      <w:pPr>
        <w:rPr>
          <w:rFonts w:eastAsia="Times New Roman" w:cs="Times New Roman"/>
          <w:color w:val="000000"/>
          <w:szCs w:val="24"/>
        </w:rPr>
      </w:pPr>
    </w:p>
    <w:p w14:paraId="30BD52E2" w14:textId="77777777" w:rsidR="002F3641" w:rsidRPr="009835CD" w:rsidRDefault="002F3641" w:rsidP="002F3641">
      <w:pPr>
        <w:ind w:left="1440" w:hanging="720"/>
        <w:rPr>
          <w:rFonts w:eastAsia="Times New Roman" w:cs="Times New Roman"/>
          <w:color w:val="000000"/>
          <w:szCs w:val="24"/>
        </w:rPr>
      </w:pPr>
      <w:r w:rsidRPr="009835CD">
        <w:rPr>
          <w:rFonts w:eastAsia="Times New Roman" w:cs="Times New Roman"/>
          <w:color w:val="000000"/>
          <w:szCs w:val="24"/>
        </w:rPr>
        <w:t xml:space="preserve">(1) </w:t>
      </w:r>
      <w:r w:rsidRPr="009835CD">
        <w:rPr>
          <w:rFonts w:eastAsia="Times New Roman" w:cs="Times New Roman"/>
          <w:color w:val="000000"/>
          <w:szCs w:val="24"/>
        </w:rPr>
        <w:tab/>
        <w:t>Enrollment in a federally recognized tribe;</w:t>
      </w:r>
    </w:p>
    <w:p w14:paraId="6A216A1C" w14:textId="77777777" w:rsidR="002F3641" w:rsidRPr="009835CD" w:rsidRDefault="002F3641" w:rsidP="002F3641">
      <w:pPr>
        <w:ind w:left="1440" w:hanging="720"/>
        <w:rPr>
          <w:rFonts w:eastAsia="Times New Roman" w:cs="Times New Roman"/>
          <w:color w:val="000000"/>
          <w:szCs w:val="24"/>
        </w:rPr>
      </w:pPr>
      <w:r w:rsidRPr="009835CD">
        <w:rPr>
          <w:rFonts w:eastAsia="Times New Roman" w:cs="Times New Roman"/>
          <w:color w:val="000000"/>
          <w:szCs w:val="24"/>
        </w:rPr>
        <w:t xml:space="preserve">(2) </w:t>
      </w:r>
      <w:r w:rsidRPr="009835CD">
        <w:rPr>
          <w:rFonts w:eastAsia="Times New Roman" w:cs="Times New Roman"/>
          <w:color w:val="000000"/>
          <w:szCs w:val="24"/>
        </w:rPr>
        <w:tab/>
        <w:t>Government recognition formally and informally through receipt of assistance reserved only to individuals who are members, or are eligible to become members, of federally recognized tribes;</w:t>
      </w:r>
    </w:p>
    <w:p w14:paraId="1EF0B55A" w14:textId="77777777" w:rsidR="002F3641" w:rsidRPr="009835CD" w:rsidRDefault="002F3641" w:rsidP="002F3641">
      <w:pPr>
        <w:ind w:left="1440" w:hanging="720"/>
        <w:rPr>
          <w:rFonts w:eastAsia="Times New Roman" w:cs="Times New Roman"/>
          <w:color w:val="000000"/>
          <w:szCs w:val="24"/>
        </w:rPr>
      </w:pPr>
      <w:r w:rsidRPr="009835CD">
        <w:rPr>
          <w:rFonts w:eastAsia="Times New Roman" w:cs="Times New Roman"/>
          <w:color w:val="000000"/>
          <w:szCs w:val="24"/>
        </w:rPr>
        <w:t>(3)</w:t>
      </w:r>
      <w:r w:rsidRPr="009835CD">
        <w:rPr>
          <w:rFonts w:eastAsia="Times New Roman" w:cs="Times New Roman"/>
          <w:color w:val="000000"/>
          <w:szCs w:val="24"/>
        </w:rPr>
        <w:tab/>
        <w:t>Enjoyment of the benefits of affiliation with a federally recognized tribe; and</w:t>
      </w:r>
    </w:p>
    <w:p w14:paraId="1369F6DE" w14:textId="77777777" w:rsidR="002F3641" w:rsidRPr="009835CD" w:rsidRDefault="002F3641" w:rsidP="002F3641">
      <w:pPr>
        <w:ind w:left="1440" w:hanging="720"/>
        <w:rPr>
          <w:rFonts w:eastAsia="Times New Roman" w:cs="Times New Roman"/>
          <w:color w:val="000000"/>
          <w:szCs w:val="24"/>
        </w:rPr>
      </w:pPr>
      <w:r w:rsidRPr="009835CD">
        <w:rPr>
          <w:rFonts w:eastAsia="Times New Roman" w:cs="Times New Roman"/>
          <w:color w:val="000000"/>
          <w:szCs w:val="24"/>
        </w:rPr>
        <w:t xml:space="preserve">(4) </w:t>
      </w:r>
      <w:r w:rsidRPr="009835CD">
        <w:rPr>
          <w:rFonts w:eastAsia="Times New Roman" w:cs="Times New Roman"/>
          <w:color w:val="000000"/>
          <w:szCs w:val="24"/>
        </w:rPr>
        <w:tab/>
        <w:t>Social recognition as someone affiliated with a federally recognized tribe through residence on a reservation and participation in the social life of a federally recognized tribe.</w:t>
      </w:r>
    </w:p>
    <w:p w14:paraId="63306CD3" w14:textId="77777777" w:rsidR="002F3641" w:rsidRPr="009835CD" w:rsidRDefault="002F3641" w:rsidP="002F3641">
      <w:pPr>
        <w:rPr>
          <w:rFonts w:eastAsia="Times New Roman" w:cs="Times New Roman"/>
          <w:color w:val="000000"/>
          <w:szCs w:val="24"/>
        </w:rPr>
      </w:pPr>
    </w:p>
    <w:p w14:paraId="53CBD41C" w14:textId="77777777" w:rsidR="002F3641" w:rsidRPr="009835CD" w:rsidRDefault="002F3641" w:rsidP="002F3641">
      <w:pPr>
        <w:ind w:right="-180"/>
        <w:jc w:val="center"/>
        <w:rPr>
          <w:rFonts w:eastAsia="Times New Roman" w:cs="Times New Roman"/>
          <w:color w:val="000000"/>
          <w:szCs w:val="24"/>
        </w:rPr>
      </w:pPr>
      <w:r w:rsidRPr="009835CD">
        <w:rPr>
          <w:rFonts w:eastAsia="Times New Roman" w:cs="Times New Roman"/>
          <w:b/>
          <w:color w:val="000000"/>
          <w:szCs w:val="24"/>
        </w:rPr>
        <w:t>Comment</w:t>
      </w:r>
    </w:p>
    <w:p w14:paraId="4D9520DF" w14:textId="77777777" w:rsidR="002F3641" w:rsidRPr="009835CD" w:rsidRDefault="002F3641" w:rsidP="002F3641">
      <w:pPr>
        <w:rPr>
          <w:rFonts w:eastAsia="Times New Roman" w:cs="Times New Roman"/>
          <w:color w:val="000000"/>
          <w:szCs w:val="24"/>
        </w:rPr>
      </w:pPr>
    </w:p>
    <w:p w14:paraId="6D1AD7A9" w14:textId="02502243" w:rsidR="002F3641" w:rsidRPr="00742622" w:rsidRDefault="002F3641" w:rsidP="002F3641">
      <w:pPr>
        <w:rPr>
          <w:rFonts w:eastAsia="Times New Roman" w:cs="Times New Roman"/>
          <w:color w:val="000000"/>
          <w:szCs w:val="24"/>
        </w:rPr>
      </w:pPr>
      <w:r w:rsidRPr="009835CD">
        <w:rPr>
          <w:rFonts w:eastAsia="Times New Roman" w:cs="Times New Roman"/>
          <w:color w:val="000000"/>
          <w:szCs w:val="24"/>
        </w:rPr>
        <w:tab/>
      </w:r>
      <w:r w:rsidRPr="00742622">
        <w:rPr>
          <w:rFonts w:eastAsia="Times New Roman" w:cs="Times New Roman"/>
          <w:color w:val="000000"/>
          <w:szCs w:val="24"/>
        </w:rPr>
        <w:t>Indian status is a jurisdictional element under 18 U.S.C. § 1153</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Bruce</w:t>
      </w:r>
      <w:r w:rsidRPr="00742622">
        <w:rPr>
          <w:rFonts w:eastAsia="Times New Roman" w:cs="Times New Roman"/>
          <w:color w:val="000000"/>
          <w:szCs w:val="24"/>
        </w:rPr>
        <w:t>, 394 F.3d 1215, 1223-24 (9th Cir. 2005)</w:t>
      </w:r>
      <w:r w:rsidR="00E97E0E">
        <w:rPr>
          <w:rFonts w:eastAsia="Times New Roman" w:cs="Times New Roman"/>
          <w:color w:val="000000"/>
          <w:szCs w:val="24"/>
        </w:rPr>
        <w:t xml:space="preserve">. </w:t>
      </w:r>
      <w:r w:rsidRPr="00742622">
        <w:rPr>
          <w:rFonts w:eastAsia="Times New Roman" w:cs="Times New Roman"/>
          <w:color w:val="000000"/>
          <w:szCs w:val="24"/>
        </w:rPr>
        <w:t>“[T]he government must prove that the defendant was an Indian at the time of the offense with which the defendant is charged.</w:t>
      </w:r>
      <w:r w:rsidR="000E7720">
        <w:rPr>
          <w:rFonts w:eastAsia="Times New Roman" w:cs="Times New Roman"/>
          <w:color w:val="000000"/>
          <w:szCs w:val="24"/>
        </w:rPr>
        <w:t xml:space="preserve">” </w:t>
      </w:r>
      <w:r w:rsidRPr="00742622">
        <w:rPr>
          <w:rFonts w:eastAsia="Times New Roman" w:cs="Times New Roman"/>
          <w:i/>
          <w:color w:val="000000"/>
          <w:szCs w:val="24"/>
        </w:rPr>
        <w:t>United States v. Zepeda</w:t>
      </w:r>
      <w:r w:rsidRPr="00742622">
        <w:rPr>
          <w:rFonts w:eastAsia="Times New Roman" w:cs="Times New Roman"/>
          <w:color w:val="000000"/>
          <w:szCs w:val="24"/>
        </w:rPr>
        <w:t>, 792 F.3d 1103, 1113 (9th Cir. 2015) (en banc)</w:t>
      </w:r>
      <w:r w:rsidR="00E97E0E">
        <w:rPr>
          <w:rFonts w:eastAsia="Times New Roman" w:cs="Times New Roman"/>
          <w:color w:val="000000"/>
          <w:szCs w:val="24"/>
        </w:rPr>
        <w:t xml:space="preserve">. </w:t>
      </w:r>
      <w:r w:rsidRPr="00742622">
        <w:rPr>
          <w:rFonts w:eastAsia="Times New Roman" w:cs="Times New Roman"/>
          <w:color w:val="000000"/>
          <w:szCs w:val="24"/>
        </w:rPr>
        <w:t>This rule applies with the same force when the Indian status of the victim is in question under 18 U.S.C. § 1152</w:t>
      </w:r>
      <w:r w:rsidR="00E97E0E">
        <w:rPr>
          <w:rFonts w:eastAsia="Times New Roman" w:cs="Times New Roman"/>
          <w:color w:val="000000"/>
          <w:szCs w:val="24"/>
        </w:rPr>
        <w:t xml:space="preserve">. </w:t>
      </w:r>
      <w:r w:rsidRPr="00742622">
        <w:rPr>
          <w:rFonts w:eastAsia="Times New Roman" w:cs="Times New Roman"/>
          <w:i/>
          <w:color w:val="000000"/>
          <w:szCs w:val="24"/>
        </w:rPr>
        <w:t>United States v. Reza-Ramos</w:t>
      </w:r>
      <w:r w:rsidRPr="00742622">
        <w:rPr>
          <w:rFonts w:eastAsia="Times New Roman" w:cs="Times New Roman"/>
          <w:color w:val="000000"/>
          <w:szCs w:val="24"/>
        </w:rPr>
        <w:t>, 816 F.3d 11</w:t>
      </w:r>
      <w:r>
        <w:rPr>
          <w:rFonts w:eastAsia="Times New Roman" w:cs="Times New Roman"/>
          <w:color w:val="000000"/>
          <w:szCs w:val="24"/>
        </w:rPr>
        <w:t>1</w:t>
      </w:r>
      <w:r w:rsidRPr="00742622">
        <w:rPr>
          <w:rFonts w:eastAsia="Times New Roman" w:cs="Times New Roman"/>
          <w:color w:val="000000"/>
          <w:szCs w:val="24"/>
        </w:rPr>
        <w:t>0, 1120-21 (9th Cir. 2016)</w:t>
      </w:r>
      <w:r w:rsidR="00E97E0E">
        <w:rPr>
          <w:rFonts w:eastAsia="Times New Roman" w:cs="Times New Roman"/>
          <w:color w:val="000000"/>
          <w:szCs w:val="24"/>
        </w:rPr>
        <w:t xml:space="preserve">. </w:t>
      </w:r>
      <w:r w:rsidRPr="00742622">
        <w:rPr>
          <w:rFonts w:eastAsia="Times New Roman" w:cs="Times New Roman"/>
          <w:color w:val="000000"/>
          <w:szCs w:val="24"/>
        </w:rPr>
        <w:t>As to the first element, the defendant must have a blood connection to an Indian tribe, but the tribe need not be federally recognized</w:t>
      </w:r>
      <w:r w:rsidR="00E97E0E">
        <w:rPr>
          <w:rFonts w:eastAsia="Times New Roman" w:cs="Times New Roman"/>
          <w:color w:val="000000"/>
          <w:szCs w:val="24"/>
        </w:rPr>
        <w:t xml:space="preserve">. </w:t>
      </w:r>
      <w:r w:rsidRPr="00742622">
        <w:rPr>
          <w:rFonts w:eastAsia="Times New Roman" w:cs="Times New Roman"/>
          <w:i/>
          <w:color w:val="000000"/>
          <w:szCs w:val="24"/>
        </w:rPr>
        <w:t>Zepeda</w:t>
      </w:r>
      <w:r w:rsidRPr="00742622">
        <w:rPr>
          <w:rFonts w:eastAsia="Times New Roman" w:cs="Times New Roman"/>
          <w:color w:val="000000"/>
          <w:szCs w:val="24"/>
        </w:rPr>
        <w:t xml:space="preserve">, 792 F.3d </w:t>
      </w:r>
      <w:r>
        <w:rPr>
          <w:rFonts w:eastAsia="Times New Roman" w:cs="Times New Roman"/>
          <w:color w:val="000000"/>
          <w:szCs w:val="24"/>
        </w:rPr>
        <w:t>at</w:t>
      </w:r>
      <w:r w:rsidRPr="00742622">
        <w:rPr>
          <w:rFonts w:eastAsia="Times New Roman" w:cs="Times New Roman"/>
          <w:color w:val="000000"/>
          <w:szCs w:val="24"/>
        </w:rPr>
        <w:t xml:space="preserve"> 1113</w:t>
      </w:r>
      <w:r w:rsidR="00E97E0E">
        <w:rPr>
          <w:rFonts w:eastAsia="Times New Roman" w:cs="Times New Roman"/>
          <w:color w:val="000000"/>
          <w:szCs w:val="24"/>
        </w:rPr>
        <w:t xml:space="preserve">. </w:t>
      </w:r>
      <w:r w:rsidRPr="00742622">
        <w:rPr>
          <w:rFonts w:eastAsia="Times New Roman" w:cs="Times New Roman"/>
          <w:color w:val="000000"/>
          <w:szCs w:val="24"/>
        </w:rPr>
        <w:t>With regard to the second element, the defendant must have a current affiliation with a federally recognized tribe</w:t>
      </w:r>
      <w:r w:rsidR="00E97E0E">
        <w:rPr>
          <w:rFonts w:eastAsia="Times New Roman" w:cs="Times New Roman"/>
          <w:color w:val="000000"/>
          <w:szCs w:val="24"/>
        </w:rPr>
        <w:t xml:space="preserve">. </w:t>
      </w:r>
      <w:r w:rsidRPr="00742622">
        <w:rPr>
          <w:rFonts w:eastAsia="Times New Roman" w:cs="Times New Roman"/>
          <w:i/>
          <w:color w:val="000000"/>
          <w:szCs w:val="24"/>
        </w:rPr>
        <w:t>Id</w:t>
      </w:r>
      <w:r w:rsidR="00E97E0E">
        <w:rPr>
          <w:rFonts w:eastAsia="Times New Roman" w:cs="Times New Roman"/>
          <w:color w:val="000000"/>
          <w:szCs w:val="24"/>
        </w:rPr>
        <w:t xml:space="preserve">. </w:t>
      </w:r>
      <w:r>
        <w:rPr>
          <w:rFonts w:eastAsia="Times New Roman" w:cs="Times New Roman"/>
          <w:color w:val="000000"/>
          <w:szCs w:val="24"/>
        </w:rPr>
        <w:t>“</w:t>
      </w:r>
      <w:r w:rsidRPr="00496FC3">
        <w:rPr>
          <w:rFonts w:eastAsia="Times New Roman" w:cs="Times New Roman"/>
          <w:color w:val="000000"/>
          <w:szCs w:val="24"/>
        </w:rPr>
        <w:t>The federally recognized tribe with which a defendant is currently affiliated need not be, and sometimes is not, the same as the tribe or tribes from which his bloodline derives.</w:t>
      </w:r>
      <w:r w:rsidR="000E7720">
        <w:rPr>
          <w:rFonts w:eastAsia="Times New Roman" w:cs="Times New Roman"/>
          <w:color w:val="000000"/>
          <w:szCs w:val="24"/>
        </w:rPr>
        <w:t xml:space="preserve">” </w:t>
      </w:r>
      <w:r w:rsidRPr="00496FC3">
        <w:rPr>
          <w:rFonts w:eastAsia="Times New Roman" w:cs="Times New Roman"/>
          <w:i/>
          <w:iCs/>
          <w:color w:val="000000"/>
          <w:szCs w:val="24"/>
        </w:rPr>
        <w:t>Id</w:t>
      </w:r>
      <w:r w:rsidRPr="00496FC3">
        <w:rPr>
          <w:rFonts w:eastAsia="Times New Roman" w:cs="Times New Roman"/>
          <w:color w:val="000000"/>
          <w:szCs w:val="24"/>
        </w:rPr>
        <w:t>. at 1110</w:t>
      </w:r>
      <w:r w:rsidR="00E97E0E">
        <w:rPr>
          <w:rFonts w:eastAsia="Times New Roman" w:cs="Times New Roman"/>
          <w:color w:val="000000"/>
          <w:szCs w:val="24"/>
        </w:rPr>
        <w:t xml:space="preserve">. </w:t>
      </w:r>
      <w:r w:rsidRPr="00742622">
        <w:rPr>
          <w:rFonts w:eastAsia="Times New Roman" w:cs="Times New Roman"/>
          <w:color w:val="000000"/>
          <w:szCs w:val="24"/>
        </w:rPr>
        <w:t>It is plain error for the court to fail to instruct on each of the two prongs of the Indian status test</w:t>
      </w:r>
      <w:r w:rsidR="00E97E0E">
        <w:rPr>
          <w:rFonts w:eastAsia="Times New Roman" w:cs="Times New Roman"/>
          <w:color w:val="000000"/>
          <w:szCs w:val="24"/>
        </w:rPr>
        <w:t xml:space="preserve">. </w:t>
      </w:r>
      <w:r w:rsidRPr="00742622">
        <w:rPr>
          <w:rFonts w:eastAsia="Times New Roman" w:cs="Times New Roman"/>
          <w:i/>
          <w:color w:val="000000"/>
          <w:szCs w:val="24"/>
        </w:rPr>
        <w:t>Reza-Ramos</w:t>
      </w:r>
      <w:r w:rsidRPr="00742622">
        <w:rPr>
          <w:rFonts w:eastAsia="Times New Roman" w:cs="Times New Roman"/>
          <w:color w:val="000000"/>
          <w:szCs w:val="24"/>
        </w:rPr>
        <w:t>, 816 F.3d at 1123</w:t>
      </w:r>
      <w:r w:rsidR="00E97E0E">
        <w:rPr>
          <w:rFonts w:eastAsia="Times New Roman" w:cs="Times New Roman"/>
          <w:color w:val="000000"/>
          <w:szCs w:val="24"/>
        </w:rPr>
        <w:t xml:space="preserve">. </w:t>
      </w:r>
    </w:p>
    <w:p w14:paraId="39D067A1" w14:textId="77777777" w:rsidR="002F3641" w:rsidRPr="00742622" w:rsidRDefault="002F3641" w:rsidP="002F3641">
      <w:pPr>
        <w:rPr>
          <w:rFonts w:eastAsia="Times New Roman" w:cs="Times New Roman"/>
          <w:color w:val="000000"/>
          <w:szCs w:val="24"/>
        </w:rPr>
      </w:pPr>
    </w:p>
    <w:p w14:paraId="0B24616F" w14:textId="77777777"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ab/>
        <w:t xml:space="preserve">Offenses committed within Indian country are identified in 18 U.S.C. § 1153(a) as follows: murder, manslaughter, kidnapping, maiming, a felony under chapter 109A (sexual abuse felonies), incest, </w:t>
      </w:r>
      <w:bookmarkStart w:id="3061" w:name="_Hlk112160404"/>
      <w:r w:rsidRPr="007D0007">
        <w:rPr>
          <w:rFonts w:eastAsia="Times New Roman" w:cs="Times New Roman"/>
          <w:color w:val="000000"/>
          <w:szCs w:val="24"/>
          <w:lang w:val="en-CA"/>
        </w:rPr>
        <w:fldChar w:fldCharType="begin"/>
      </w:r>
      <w:r w:rsidRPr="007D0007">
        <w:rPr>
          <w:rFonts w:eastAsia="Times New Roman" w:cs="Times New Roman"/>
          <w:color w:val="000000"/>
          <w:szCs w:val="24"/>
          <w:lang w:val="en-CA"/>
        </w:rPr>
        <w:instrText xml:space="preserve"> SEQ CHAPTER \h \r 1</w:instrText>
      </w:r>
      <w:r w:rsidRPr="007D0007">
        <w:rPr>
          <w:rFonts w:eastAsia="Times New Roman" w:cs="Times New Roman"/>
          <w:color w:val="000000"/>
          <w:szCs w:val="24"/>
        </w:rPr>
        <w:fldChar w:fldCharType="end"/>
      </w:r>
      <w:r w:rsidRPr="007D0007">
        <w:rPr>
          <w:rFonts w:eastAsia="Times New Roman" w:cs="Times New Roman"/>
          <w:color w:val="000000"/>
          <w:szCs w:val="24"/>
        </w:rPr>
        <w:t>a felony assault under §</w:t>
      </w:r>
      <w:bookmarkEnd w:id="3061"/>
      <w:r w:rsidRPr="007D0007">
        <w:rPr>
          <w:rFonts w:eastAsia="Times New Roman" w:cs="Times New Roman"/>
          <w:color w:val="000000"/>
          <w:szCs w:val="24"/>
        </w:rPr>
        <w:t> 113,</w:t>
      </w:r>
      <w:r>
        <w:rPr>
          <w:rFonts w:eastAsia="Times New Roman" w:cs="Times New Roman"/>
          <w:color w:val="000000"/>
          <w:szCs w:val="24"/>
        </w:rPr>
        <w:t xml:space="preserve"> </w:t>
      </w:r>
      <w:r w:rsidRPr="00742622">
        <w:rPr>
          <w:rFonts w:eastAsia="Times New Roman" w:cs="Times New Roman"/>
          <w:color w:val="000000"/>
          <w:szCs w:val="24"/>
        </w:rPr>
        <w:t xml:space="preserve">assault against an individual who has not attained the age of 16 years, </w:t>
      </w:r>
      <w:r w:rsidRPr="007D0007">
        <w:rPr>
          <w:rFonts w:eastAsia="Times New Roman" w:cs="Times New Roman"/>
          <w:color w:val="000000"/>
          <w:szCs w:val="24"/>
          <w:lang w:val="en-CA"/>
        </w:rPr>
        <w:fldChar w:fldCharType="begin"/>
      </w:r>
      <w:r w:rsidRPr="007D0007">
        <w:rPr>
          <w:rFonts w:eastAsia="Times New Roman" w:cs="Times New Roman"/>
          <w:color w:val="000000"/>
          <w:szCs w:val="24"/>
          <w:lang w:val="en-CA"/>
        </w:rPr>
        <w:instrText xml:space="preserve"> SEQ CHAPTER \h \r 1</w:instrText>
      </w:r>
      <w:r w:rsidRPr="007D0007">
        <w:rPr>
          <w:rFonts w:eastAsia="Times New Roman" w:cs="Times New Roman"/>
          <w:color w:val="000000"/>
          <w:szCs w:val="24"/>
        </w:rPr>
        <w:fldChar w:fldCharType="end"/>
      </w:r>
      <w:r w:rsidRPr="007D0007">
        <w:rPr>
          <w:rFonts w:eastAsia="Times New Roman" w:cs="Times New Roman"/>
          <w:color w:val="000000"/>
          <w:szCs w:val="24"/>
        </w:rPr>
        <w:t>felony child abuse or neglect,</w:t>
      </w:r>
      <w:r>
        <w:rPr>
          <w:rFonts w:eastAsia="Times New Roman" w:cs="Times New Roman"/>
          <w:color w:val="000000"/>
          <w:szCs w:val="24"/>
        </w:rPr>
        <w:t xml:space="preserve"> </w:t>
      </w:r>
      <w:r w:rsidRPr="00742622">
        <w:rPr>
          <w:rFonts w:eastAsia="Times New Roman" w:cs="Times New Roman"/>
          <w:color w:val="000000"/>
          <w:szCs w:val="24"/>
        </w:rPr>
        <w:t>arson, burglary, robbery, and a felony under</w:t>
      </w:r>
      <w:r>
        <w:rPr>
          <w:rFonts w:eastAsia="Times New Roman" w:cs="Times New Roman"/>
          <w:color w:val="000000"/>
          <w:szCs w:val="24"/>
        </w:rPr>
        <w:t xml:space="preserve"> §</w:t>
      </w:r>
      <w:r w:rsidRPr="00742622">
        <w:rPr>
          <w:rFonts w:eastAsia="Times New Roman" w:cs="Times New Roman"/>
          <w:color w:val="000000"/>
          <w:szCs w:val="24"/>
        </w:rPr>
        <w:t xml:space="preserve"> 66</w:t>
      </w:r>
      <w:r>
        <w:rPr>
          <w:rFonts w:eastAsia="Times New Roman" w:cs="Times New Roman"/>
          <w:color w:val="000000"/>
          <w:szCs w:val="24"/>
        </w:rPr>
        <w:t>1</w:t>
      </w:r>
      <w:r w:rsidRPr="00742622">
        <w:rPr>
          <w:rFonts w:eastAsia="Times New Roman" w:cs="Times New Roman"/>
          <w:color w:val="000000"/>
          <w:szCs w:val="24"/>
        </w:rPr>
        <w:t xml:space="preserve"> (embezzlement and theft) committed by any Indian against the person or property of another Indian or other person within Indian country.</w:t>
      </w:r>
    </w:p>
    <w:p w14:paraId="0DBA9FEA" w14:textId="77777777" w:rsidR="002F3641" w:rsidRPr="00742622" w:rsidRDefault="002F3641" w:rsidP="002F3641">
      <w:pPr>
        <w:rPr>
          <w:rFonts w:eastAsia="Times New Roman" w:cs="Times New Roman"/>
          <w:color w:val="000000"/>
          <w:szCs w:val="24"/>
        </w:rPr>
      </w:pPr>
    </w:p>
    <w:p w14:paraId="4B959D83" w14:textId="77777777"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ab/>
        <w:t>For the enumerated offenses prosecuted under 18 U.S.C. § 1153, the court should give</w:t>
      </w:r>
    </w:p>
    <w:p w14:paraId="45C88BB2" w14:textId="59A80382"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 xml:space="preserve">Instruction </w:t>
      </w:r>
      <w:r>
        <w:rPr>
          <w:rFonts w:eastAsia="Times New Roman" w:cs="Times New Roman"/>
          <w:color w:val="000000"/>
          <w:szCs w:val="24"/>
        </w:rPr>
        <w:t>24.1</w:t>
      </w:r>
      <w:r w:rsidR="00BE1FD1">
        <w:rPr>
          <w:rFonts w:eastAsia="Times New Roman" w:cs="Times New Roman"/>
          <w:color w:val="000000"/>
          <w:szCs w:val="24"/>
        </w:rPr>
        <w:t>3</w:t>
      </w:r>
      <w:r w:rsidRPr="00742622">
        <w:rPr>
          <w:rFonts w:eastAsia="Times New Roman" w:cs="Times New Roman"/>
          <w:color w:val="000000"/>
          <w:szCs w:val="24"/>
        </w:rPr>
        <w:t xml:space="preserve">, and the jury instruction used for the substantive offense should include two additional elements, as follows: </w:t>
      </w:r>
    </w:p>
    <w:p w14:paraId="39A41517" w14:textId="77777777" w:rsidR="002F3641" w:rsidRPr="00742622" w:rsidRDefault="002F3641" w:rsidP="002F3641">
      <w:pPr>
        <w:rPr>
          <w:rFonts w:eastAsia="Times New Roman" w:cs="Times New Roman"/>
          <w:color w:val="000000"/>
          <w:szCs w:val="24"/>
        </w:rPr>
      </w:pPr>
    </w:p>
    <w:p w14:paraId="66C9DCA2" w14:textId="77777777" w:rsidR="002F3641" w:rsidRPr="00742622" w:rsidRDefault="002F3641" w:rsidP="002F3641">
      <w:pPr>
        <w:ind w:left="720" w:right="720"/>
        <w:jc w:val="both"/>
        <w:rPr>
          <w:rFonts w:eastAsia="Times New Roman" w:cs="Times New Roman"/>
          <w:color w:val="000000"/>
          <w:szCs w:val="24"/>
        </w:rPr>
      </w:pPr>
      <w:r w:rsidRPr="00742622">
        <w:rPr>
          <w:rFonts w:eastAsia="Times New Roman" w:cs="Times New Roman"/>
          <w:color w:val="000000"/>
          <w:szCs w:val="24"/>
        </w:rPr>
        <w:t>[Number of element], the [</w:t>
      </w:r>
      <w:r w:rsidRPr="00853BA8">
        <w:rPr>
          <w:i/>
          <w:color w:val="000000"/>
          <w:u w:val="single"/>
        </w:rPr>
        <w:t>specify offense</w:t>
      </w:r>
      <w:r w:rsidRPr="00742622">
        <w:rPr>
          <w:rFonts w:eastAsia="Times New Roman" w:cs="Times New Roman"/>
          <w:color w:val="000000"/>
          <w:szCs w:val="24"/>
        </w:rPr>
        <w:t xml:space="preserve">] occurred at a place within the [name of the Indian Country where the offense </w:t>
      </w:r>
      <w:r>
        <w:rPr>
          <w:rFonts w:eastAsia="Times New Roman" w:cs="Times New Roman"/>
          <w:color w:val="000000"/>
          <w:szCs w:val="24"/>
        </w:rPr>
        <w:t xml:space="preserve">allegedly </w:t>
      </w:r>
      <w:r w:rsidRPr="00742622">
        <w:rPr>
          <w:rFonts w:eastAsia="Times New Roman" w:cs="Times New Roman"/>
          <w:color w:val="000000"/>
          <w:szCs w:val="24"/>
        </w:rPr>
        <w:t>occurred], which I instruct you is in Indian Country.</w:t>
      </w:r>
    </w:p>
    <w:p w14:paraId="6922256A" w14:textId="77777777" w:rsidR="002F3641" w:rsidRPr="00742622" w:rsidRDefault="002F3641" w:rsidP="002F3641">
      <w:pPr>
        <w:ind w:left="720" w:right="720"/>
        <w:jc w:val="both"/>
        <w:rPr>
          <w:rFonts w:eastAsia="Times New Roman" w:cs="Times New Roman"/>
          <w:color w:val="000000"/>
          <w:szCs w:val="24"/>
        </w:rPr>
      </w:pPr>
    </w:p>
    <w:p w14:paraId="5E02494B" w14:textId="77777777" w:rsidR="002F3641" w:rsidRPr="00742622" w:rsidRDefault="002F3641" w:rsidP="002F3641">
      <w:pPr>
        <w:ind w:left="720" w:right="720"/>
        <w:jc w:val="both"/>
        <w:rPr>
          <w:rFonts w:eastAsia="Times New Roman" w:cs="Times New Roman"/>
          <w:color w:val="000000"/>
          <w:szCs w:val="24"/>
        </w:rPr>
      </w:pPr>
      <w:r w:rsidRPr="00742622">
        <w:rPr>
          <w:rFonts w:eastAsia="Times New Roman" w:cs="Times New Roman"/>
          <w:color w:val="000000"/>
          <w:szCs w:val="24"/>
        </w:rPr>
        <w:t>[Number of element], the defendant is an Indian.</w:t>
      </w:r>
    </w:p>
    <w:p w14:paraId="18C2B0C5" w14:textId="77777777" w:rsidR="002F3641" w:rsidRPr="00742622" w:rsidRDefault="002F3641" w:rsidP="002F3641">
      <w:pPr>
        <w:rPr>
          <w:rFonts w:eastAsia="Times New Roman" w:cs="Times New Roman"/>
          <w:color w:val="000000"/>
          <w:szCs w:val="24"/>
        </w:rPr>
      </w:pPr>
    </w:p>
    <w:p w14:paraId="000425F9" w14:textId="77777777"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ab/>
        <w:t>Whether the offense occurred at a particular location is a question of fact to be decided</w:t>
      </w:r>
    </w:p>
    <w:p w14:paraId="3A3181F9" w14:textId="60E07DC1"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 xml:space="preserve">by the jury, with the court determining the jurisdictional question of whether the location is within Indian </w:t>
      </w:r>
      <w:r>
        <w:rPr>
          <w:rFonts w:eastAsia="Times New Roman" w:cs="Times New Roman"/>
          <w:color w:val="000000"/>
          <w:szCs w:val="24"/>
        </w:rPr>
        <w:t>C</w:t>
      </w:r>
      <w:r w:rsidRPr="00742622">
        <w:rPr>
          <w:rFonts w:eastAsia="Times New Roman" w:cs="Times New Roman"/>
          <w:color w:val="000000"/>
          <w:szCs w:val="24"/>
        </w:rPr>
        <w:t>ountry as a question of law</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Gipe</w:t>
      </w:r>
      <w:r w:rsidRPr="00742622">
        <w:rPr>
          <w:rFonts w:eastAsia="Times New Roman" w:cs="Times New Roman"/>
          <w:color w:val="000000"/>
          <w:szCs w:val="24"/>
        </w:rPr>
        <w:t xml:space="preserve">, 672 F.2d 777, 779 (9th Cir. 1982). </w:t>
      </w:r>
    </w:p>
    <w:p w14:paraId="1853EFFF" w14:textId="77777777" w:rsidR="002F3641" w:rsidRPr="00742622" w:rsidRDefault="002F3641" w:rsidP="002F3641">
      <w:pPr>
        <w:rPr>
          <w:rFonts w:eastAsia="Times New Roman" w:cs="Times New Roman"/>
          <w:color w:val="000000"/>
          <w:szCs w:val="24"/>
        </w:rPr>
      </w:pPr>
    </w:p>
    <w:p w14:paraId="672AD65C" w14:textId="3D634A16"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ab/>
        <w:t>The court also must instruct the jury of the “declining order of importance” of the four factors used to determine whether the defendant was a member of, or affiliated with, a federally recognized tribe at the time of the offense</w:t>
      </w:r>
      <w:r w:rsidR="00E97E0E">
        <w:rPr>
          <w:rFonts w:eastAsia="Times New Roman" w:cs="Times New Roman"/>
          <w:color w:val="000000"/>
          <w:szCs w:val="24"/>
        </w:rPr>
        <w:t xml:space="preserve">. </w:t>
      </w:r>
      <w:r>
        <w:rPr>
          <w:rFonts w:eastAsia="Times New Roman" w:cs="Times New Roman"/>
          <w:i/>
          <w:color w:val="000000"/>
          <w:szCs w:val="24"/>
        </w:rPr>
        <w:t>Zepeda</w:t>
      </w:r>
      <w:r>
        <w:rPr>
          <w:rFonts w:eastAsia="Times New Roman" w:cs="Times New Roman"/>
          <w:iCs/>
          <w:color w:val="000000"/>
          <w:szCs w:val="24"/>
        </w:rPr>
        <w:t>, 729 F.3d</w:t>
      </w:r>
      <w:r w:rsidRPr="00742622">
        <w:rPr>
          <w:rFonts w:eastAsia="Times New Roman" w:cs="Times New Roman"/>
          <w:color w:val="000000"/>
          <w:szCs w:val="24"/>
        </w:rPr>
        <w:t xml:space="preserve"> at 1114.</w:t>
      </w:r>
    </w:p>
    <w:p w14:paraId="716E879F" w14:textId="77777777" w:rsidR="002F3641" w:rsidRPr="00742622" w:rsidRDefault="002F3641" w:rsidP="002F3641">
      <w:pPr>
        <w:rPr>
          <w:rFonts w:eastAsia="Times New Roman" w:cs="Times New Roman"/>
          <w:color w:val="000000"/>
          <w:szCs w:val="24"/>
        </w:rPr>
      </w:pPr>
    </w:p>
    <w:p w14:paraId="3855D6CC" w14:textId="5842E461"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ab/>
        <w:t>Whether a tribe is federally recognized is a question of law to be determined by the court</w:t>
      </w:r>
      <w:r w:rsidR="00E97E0E">
        <w:rPr>
          <w:rFonts w:eastAsia="Times New Roman" w:cs="Times New Roman"/>
          <w:color w:val="000000"/>
          <w:szCs w:val="24"/>
        </w:rPr>
        <w:t xml:space="preserve">. </w:t>
      </w:r>
      <w:r w:rsidRPr="00742622">
        <w:rPr>
          <w:rFonts w:eastAsia="Times New Roman" w:cs="Times New Roman"/>
          <w:i/>
          <w:color w:val="000000"/>
          <w:szCs w:val="24"/>
        </w:rPr>
        <w:t>Id</w:t>
      </w:r>
      <w:r w:rsidR="00E97E0E">
        <w:rPr>
          <w:rFonts w:eastAsia="Times New Roman" w:cs="Times New Roman"/>
          <w:color w:val="000000"/>
          <w:szCs w:val="24"/>
        </w:rPr>
        <w:t xml:space="preserve">. </w:t>
      </w:r>
      <w:r w:rsidRPr="00742622">
        <w:rPr>
          <w:rFonts w:eastAsia="Times New Roman" w:cs="Times New Roman"/>
          <w:color w:val="000000"/>
          <w:szCs w:val="24"/>
        </w:rPr>
        <w:t>“[T]he list of federally recognized tribes [at the time of the offense] prepared by the Bureau of Indian Affairs (BIA) is the best evidence of a tribe’s federal recognition.</w:t>
      </w:r>
      <w:r w:rsidR="000E7720">
        <w:rPr>
          <w:rFonts w:eastAsia="Times New Roman" w:cs="Times New Roman"/>
          <w:color w:val="000000"/>
          <w:szCs w:val="24"/>
        </w:rPr>
        <w:t xml:space="preserve">” </w:t>
      </w:r>
      <w:r w:rsidRPr="00742622">
        <w:rPr>
          <w:rFonts w:eastAsia="Times New Roman" w:cs="Times New Roman"/>
          <w:i/>
          <w:color w:val="000000"/>
          <w:szCs w:val="24"/>
        </w:rPr>
        <w:t>Reza-Ramos</w:t>
      </w:r>
      <w:r w:rsidRPr="00742622">
        <w:rPr>
          <w:rFonts w:eastAsia="Times New Roman" w:cs="Times New Roman"/>
          <w:color w:val="000000"/>
          <w:szCs w:val="24"/>
        </w:rPr>
        <w:t>, 816 F.3d at 1122</w:t>
      </w:r>
      <w:r w:rsidR="00E97E0E">
        <w:rPr>
          <w:rFonts w:eastAsia="Times New Roman" w:cs="Times New Roman"/>
          <w:color w:val="000000"/>
          <w:szCs w:val="24"/>
        </w:rPr>
        <w:t xml:space="preserve">. </w:t>
      </w:r>
      <w:r w:rsidRPr="00742622">
        <w:rPr>
          <w:rFonts w:eastAsia="Times New Roman" w:cs="Times New Roman"/>
          <w:color w:val="000000"/>
          <w:szCs w:val="24"/>
        </w:rPr>
        <w:t>“If the court has found that the tribe of which the government claims the defendant is a member, or with which the defendant is affiliated, is federally recognized, it should inform the jury that the tribe is federally recognized as a matter of law.</w:t>
      </w:r>
      <w:r w:rsidR="000E7720">
        <w:rPr>
          <w:rFonts w:eastAsia="Times New Roman" w:cs="Times New Roman"/>
          <w:color w:val="000000"/>
          <w:szCs w:val="24"/>
        </w:rPr>
        <w:t xml:space="preserve">” </w:t>
      </w:r>
      <w:r w:rsidRPr="00742622">
        <w:rPr>
          <w:rFonts w:eastAsia="Times New Roman" w:cs="Times New Roman"/>
          <w:i/>
          <w:color w:val="000000"/>
          <w:szCs w:val="24"/>
        </w:rPr>
        <w:t>Zepeda</w:t>
      </w:r>
      <w:r w:rsidRPr="00742622">
        <w:rPr>
          <w:rFonts w:eastAsia="Times New Roman" w:cs="Times New Roman"/>
          <w:color w:val="000000"/>
          <w:szCs w:val="24"/>
        </w:rPr>
        <w:t>, 792 F.3d at 1114-1</w:t>
      </w:r>
      <w:r>
        <w:rPr>
          <w:rFonts w:eastAsia="Times New Roman" w:cs="Times New Roman"/>
          <w:color w:val="000000"/>
          <w:szCs w:val="24"/>
        </w:rPr>
        <w:t>5</w:t>
      </w:r>
      <w:r w:rsidRPr="00742622">
        <w:rPr>
          <w:rFonts w:eastAsia="Times New Roman" w:cs="Times New Roman"/>
          <w:color w:val="000000"/>
          <w:szCs w:val="24"/>
        </w:rPr>
        <w:t>.</w:t>
      </w:r>
    </w:p>
    <w:p w14:paraId="501E29A6" w14:textId="77777777" w:rsidR="002F3641" w:rsidRPr="00742622" w:rsidRDefault="002F3641" w:rsidP="002F3641">
      <w:pPr>
        <w:rPr>
          <w:rFonts w:eastAsia="Times New Roman" w:cs="Times New Roman"/>
          <w:color w:val="000000"/>
          <w:szCs w:val="24"/>
        </w:rPr>
      </w:pPr>
    </w:p>
    <w:p w14:paraId="198BF1AE" w14:textId="4F2D14F7" w:rsidR="00422173" w:rsidRDefault="002F3641" w:rsidP="00C25C1C">
      <w:pPr>
        <w:jc w:val="right"/>
        <w:rPr>
          <w:rFonts w:eastAsia="Times New Roman" w:cs="Times New Roman"/>
          <w:i/>
          <w:iCs/>
          <w:szCs w:val="24"/>
        </w:rPr>
      </w:pPr>
      <w:r w:rsidRPr="00F114A4">
        <w:rPr>
          <w:rFonts w:eastAsia="Times New Roman" w:cs="Times New Roman"/>
          <w:i/>
          <w:iCs/>
          <w:szCs w:val="24"/>
        </w:rPr>
        <w:t xml:space="preserve">Revised </w:t>
      </w:r>
      <w:r w:rsidR="00B06FFE">
        <w:rPr>
          <w:rFonts w:eastAsia="Times New Roman" w:cs="Times New Roman"/>
          <w:i/>
          <w:iCs/>
          <w:szCs w:val="24"/>
        </w:rPr>
        <w:t>September 2025</w:t>
      </w:r>
    </w:p>
    <w:p w14:paraId="57C0F73E" w14:textId="77777777" w:rsidR="00C25C1C" w:rsidRDefault="00C25C1C" w:rsidP="00C25C1C">
      <w:pPr>
        <w:jc w:val="right"/>
        <w:rPr>
          <w:rFonts w:eastAsia="Times New Roman" w:cs="Times New Roman"/>
          <w:i/>
          <w:iCs/>
          <w:szCs w:val="24"/>
        </w:rPr>
      </w:pPr>
    </w:p>
    <w:p w14:paraId="612CC686" w14:textId="77777777" w:rsidR="00C25C1C" w:rsidRDefault="00C25C1C" w:rsidP="00C25C1C">
      <w:pPr>
        <w:jc w:val="right"/>
        <w:rPr>
          <w:rFonts w:eastAsia="Times New Roman" w:cs="Times New Roman"/>
          <w:i/>
          <w:iCs/>
          <w:szCs w:val="24"/>
        </w:rPr>
      </w:pPr>
    </w:p>
    <w:p w14:paraId="71D13D2B" w14:textId="77777777" w:rsidR="00C25C1C" w:rsidRPr="00C25C1C" w:rsidRDefault="00C25C1C" w:rsidP="00C25C1C">
      <w:pPr>
        <w:jc w:val="right"/>
        <w:rPr>
          <w:rFonts w:eastAsia="Times New Roman" w:cs="Times New Roman"/>
          <w:i/>
          <w:iCs/>
          <w:szCs w:val="24"/>
        </w:rPr>
      </w:pPr>
    </w:p>
    <w:p w14:paraId="67109490" w14:textId="77777777" w:rsidR="00AE5912" w:rsidRDefault="00AE5912" w:rsidP="003D03AD">
      <w:pPr>
        <w:jc w:val="right"/>
        <w:rPr>
          <w:rFonts w:eastAsia="Times New Roman" w:cs="Times New Roman"/>
          <w:i/>
          <w:color w:val="000000"/>
          <w:szCs w:val="24"/>
        </w:rPr>
      </w:pPr>
    </w:p>
    <w:p w14:paraId="685759A4" w14:textId="7A16E2EF" w:rsidR="00422173" w:rsidRDefault="00422173" w:rsidP="003D03AD">
      <w:pPr>
        <w:jc w:val="right"/>
        <w:rPr>
          <w:rFonts w:eastAsia="Times New Roman" w:cs="Times New Roman"/>
          <w:i/>
          <w:color w:val="000000"/>
          <w:szCs w:val="24"/>
        </w:rPr>
      </w:pPr>
    </w:p>
    <w:p w14:paraId="5B0CDC6A" w14:textId="1770B670" w:rsidR="00422173" w:rsidRDefault="00422173" w:rsidP="003D03AD">
      <w:pPr>
        <w:jc w:val="right"/>
        <w:rPr>
          <w:rFonts w:eastAsia="Times New Roman" w:cs="Times New Roman"/>
          <w:i/>
          <w:color w:val="000000"/>
          <w:szCs w:val="24"/>
        </w:rPr>
      </w:pPr>
    </w:p>
    <w:p w14:paraId="5A1397B0" w14:textId="0E3064C6" w:rsidR="00422173" w:rsidRDefault="00422173" w:rsidP="003D03AD">
      <w:pPr>
        <w:jc w:val="right"/>
        <w:rPr>
          <w:rFonts w:eastAsia="Times New Roman" w:cs="Times New Roman"/>
          <w:color w:val="000000"/>
          <w:szCs w:val="24"/>
        </w:rPr>
      </w:pPr>
    </w:p>
    <w:bookmarkEnd w:id="3060"/>
    <w:p w14:paraId="7196A6E4" w14:textId="3B8D640D" w:rsidR="001F7BC1" w:rsidRDefault="001F7BC1" w:rsidP="003D03AD">
      <w:pPr>
        <w:jc w:val="right"/>
        <w:rPr>
          <w:rFonts w:eastAsia="Times New Roman" w:cs="Times New Roman"/>
          <w:color w:val="000000"/>
          <w:szCs w:val="24"/>
        </w:rPr>
      </w:pPr>
    </w:p>
    <w:p w14:paraId="3A441DDD" w14:textId="77777777" w:rsidR="001F7BC1" w:rsidRPr="00742622" w:rsidRDefault="001F7BC1" w:rsidP="003D03AD">
      <w:pPr>
        <w:jc w:val="right"/>
        <w:rPr>
          <w:rFonts w:eastAsia="Times New Roman" w:cs="Times New Roman"/>
          <w:color w:val="000000"/>
          <w:szCs w:val="24"/>
        </w:rPr>
      </w:pPr>
    </w:p>
    <w:p w14:paraId="1410C854" w14:textId="60BF28CE" w:rsidR="003D03AD" w:rsidRDefault="003D03AD" w:rsidP="003D03AD">
      <w:pPr>
        <w:jc w:val="right"/>
        <w:rPr>
          <w:rFonts w:eastAsia="Times New Roman" w:cs="Times New Roman"/>
          <w:color w:val="000000"/>
          <w:szCs w:val="24"/>
        </w:rPr>
      </w:pPr>
    </w:p>
    <w:p w14:paraId="208D5642" w14:textId="6932D945" w:rsidR="00496FC3" w:rsidRDefault="00496FC3" w:rsidP="003D03AD">
      <w:pPr>
        <w:jc w:val="right"/>
        <w:rPr>
          <w:rFonts w:eastAsia="Times New Roman" w:cs="Times New Roman"/>
          <w:color w:val="000000"/>
          <w:szCs w:val="24"/>
        </w:rPr>
      </w:pPr>
    </w:p>
    <w:p w14:paraId="5EC62E37" w14:textId="73E7E15F" w:rsidR="00496FC3" w:rsidRDefault="00496FC3" w:rsidP="003D03AD">
      <w:pPr>
        <w:jc w:val="right"/>
        <w:rPr>
          <w:rFonts w:eastAsia="Times New Roman" w:cs="Times New Roman"/>
          <w:color w:val="000000"/>
          <w:szCs w:val="24"/>
        </w:rPr>
      </w:pPr>
    </w:p>
    <w:p w14:paraId="21BE0136" w14:textId="1141264C" w:rsidR="00496FC3" w:rsidRDefault="00496FC3" w:rsidP="003D03AD">
      <w:pPr>
        <w:jc w:val="right"/>
        <w:rPr>
          <w:rFonts w:eastAsia="Times New Roman" w:cs="Times New Roman"/>
          <w:color w:val="000000"/>
          <w:szCs w:val="24"/>
        </w:rPr>
      </w:pPr>
    </w:p>
    <w:p w14:paraId="0B66F57F" w14:textId="07E4D258" w:rsidR="00496FC3" w:rsidRDefault="00496FC3" w:rsidP="003D03AD">
      <w:pPr>
        <w:jc w:val="right"/>
        <w:rPr>
          <w:rFonts w:eastAsia="Times New Roman" w:cs="Times New Roman"/>
          <w:color w:val="000000"/>
          <w:szCs w:val="24"/>
        </w:rPr>
      </w:pPr>
    </w:p>
    <w:p w14:paraId="70663F33" w14:textId="1D938170" w:rsidR="00496FC3" w:rsidRDefault="00496FC3" w:rsidP="003D03AD">
      <w:pPr>
        <w:jc w:val="right"/>
        <w:rPr>
          <w:rFonts w:eastAsia="Times New Roman" w:cs="Times New Roman"/>
          <w:color w:val="000000"/>
          <w:szCs w:val="24"/>
        </w:rPr>
      </w:pPr>
    </w:p>
    <w:p w14:paraId="3ED96D8B" w14:textId="4EA867AD" w:rsidR="00496FC3" w:rsidRDefault="00496FC3" w:rsidP="003D03AD">
      <w:pPr>
        <w:jc w:val="right"/>
        <w:rPr>
          <w:rFonts w:eastAsia="Times New Roman" w:cs="Times New Roman"/>
          <w:color w:val="000000"/>
          <w:szCs w:val="24"/>
        </w:rPr>
      </w:pPr>
    </w:p>
    <w:p w14:paraId="2D9E453F" w14:textId="77777777" w:rsidR="00496FC3" w:rsidRDefault="00496FC3" w:rsidP="003D03AD">
      <w:pPr>
        <w:jc w:val="right"/>
        <w:rPr>
          <w:rFonts w:eastAsia="Times New Roman" w:cs="Times New Roman"/>
          <w:color w:val="000000"/>
          <w:szCs w:val="24"/>
        </w:rPr>
      </w:pPr>
    </w:p>
    <w:p w14:paraId="2876131D" w14:textId="54C80092" w:rsidR="00496FC3" w:rsidRDefault="00496FC3" w:rsidP="003D03AD">
      <w:pPr>
        <w:jc w:val="right"/>
        <w:rPr>
          <w:rFonts w:eastAsia="Times New Roman" w:cs="Times New Roman"/>
          <w:color w:val="000000"/>
          <w:szCs w:val="24"/>
        </w:rPr>
      </w:pPr>
    </w:p>
    <w:p w14:paraId="17CAD45B" w14:textId="77777777" w:rsidR="00496FC3" w:rsidRPr="00742622" w:rsidRDefault="00496FC3" w:rsidP="003D03AD">
      <w:pPr>
        <w:jc w:val="right"/>
        <w:rPr>
          <w:rFonts w:eastAsia="Times New Roman" w:cs="Times New Roman"/>
          <w:color w:val="000000"/>
          <w:szCs w:val="24"/>
        </w:rPr>
      </w:pPr>
    </w:p>
    <w:p w14:paraId="2C796A01" w14:textId="48E47F34" w:rsidR="009C3519" w:rsidRPr="00742622" w:rsidRDefault="009C3519" w:rsidP="00E42AA4">
      <w:pPr>
        <w:pStyle w:val="ListParagraph"/>
        <w:rPr>
          <w:szCs w:val="24"/>
        </w:rPr>
      </w:pPr>
    </w:p>
    <w:p w14:paraId="332AA014" w14:textId="4DD6DED1" w:rsidR="009C3519" w:rsidRPr="00742622" w:rsidRDefault="009C3519" w:rsidP="007A1AFA">
      <w:pPr>
        <w:pStyle w:val="Heading2"/>
      </w:pPr>
      <w:bookmarkStart w:id="3062" w:name="_Toc73698857"/>
      <w:bookmarkStart w:id="3063" w:name="_Toc83310928"/>
      <w:bookmarkStart w:id="3064" w:name="_Toc83362713"/>
      <w:bookmarkStart w:id="3065" w:name="_Toc83363122"/>
      <w:bookmarkStart w:id="3066" w:name="_Toc90310181"/>
      <w:bookmarkStart w:id="3067" w:name="_Toc90390039"/>
      <w:bookmarkStart w:id="3068" w:name="_Toc211607498"/>
      <w:r w:rsidRPr="00742622">
        <w:lastRenderedPageBreak/>
        <w:t>2</w:t>
      </w:r>
      <w:r w:rsidR="00746D1D">
        <w:t>4</w:t>
      </w:r>
      <w:r w:rsidRPr="00742622">
        <w:t>.1</w:t>
      </w:r>
      <w:r w:rsidR="00591EA4">
        <w:t>4</w:t>
      </w:r>
      <w:r w:rsidRPr="00742622">
        <w:t xml:space="preserve"> </w:t>
      </w:r>
      <w:r w:rsidR="003D03AD" w:rsidRPr="00742622">
        <w:t>Perjury—Testimony</w:t>
      </w:r>
      <w:r w:rsidRPr="00742622">
        <w:t xml:space="preserve"> (18 U.S.C. § 1621)</w:t>
      </w:r>
      <w:bookmarkEnd w:id="3062"/>
      <w:bookmarkEnd w:id="3063"/>
      <w:bookmarkEnd w:id="3064"/>
      <w:bookmarkEnd w:id="3065"/>
      <w:bookmarkEnd w:id="3066"/>
      <w:bookmarkEnd w:id="3067"/>
      <w:bookmarkEnd w:id="3068"/>
    </w:p>
    <w:p w14:paraId="054BDE83" w14:textId="77777777" w:rsidR="009C3519" w:rsidRPr="00742622" w:rsidRDefault="009C3519" w:rsidP="009C3519">
      <w:pPr>
        <w:rPr>
          <w:rFonts w:eastAsia="Times New Roman" w:cs="Times New Roman"/>
          <w:color w:val="000000"/>
          <w:szCs w:val="24"/>
        </w:rPr>
      </w:pPr>
    </w:p>
    <w:p w14:paraId="4AA3EBE4" w14:textId="35034EE2"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perjury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1621 of Title 18 of the United States Code</w:t>
      </w:r>
      <w:r w:rsidR="00E97E0E">
        <w:rPr>
          <w:rFonts w:eastAsia="Times New Roman" w:cs="Times New Roman"/>
          <w:color w:val="000000"/>
          <w:szCs w:val="24"/>
        </w:rPr>
        <w:t xml:space="preserv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D9D770A" w14:textId="77777777" w:rsidR="009C3519" w:rsidRPr="00742622" w:rsidRDefault="009C3519" w:rsidP="009C3519">
      <w:pPr>
        <w:rPr>
          <w:rFonts w:eastAsia="Times New Roman" w:cs="Times New Roman"/>
          <w:color w:val="000000"/>
          <w:szCs w:val="24"/>
        </w:rPr>
      </w:pPr>
    </w:p>
    <w:p w14:paraId="6CEC775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testified under oath orally or in writing that [</w:t>
      </w:r>
      <w:r w:rsidRPr="00742622">
        <w:rPr>
          <w:rFonts w:eastAsia="Times New Roman" w:cs="Times New Roman"/>
          <w:i/>
          <w:color w:val="000000"/>
          <w:szCs w:val="24"/>
          <w:u w:val="single"/>
        </w:rPr>
        <w:t>specify false testimony</w:t>
      </w:r>
      <w:r w:rsidRPr="00742622">
        <w:rPr>
          <w:rFonts w:eastAsia="Times New Roman" w:cs="Times New Roman"/>
          <w:color w:val="000000"/>
          <w:szCs w:val="24"/>
        </w:rPr>
        <w:t>];</w:t>
      </w:r>
    </w:p>
    <w:p w14:paraId="46AA89F0" w14:textId="77777777" w:rsidR="009C3519" w:rsidRPr="00742622" w:rsidRDefault="009C3519" w:rsidP="009C3519">
      <w:pPr>
        <w:rPr>
          <w:rFonts w:eastAsia="Times New Roman" w:cs="Times New Roman"/>
          <w:color w:val="000000"/>
          <w:szCs w:val="24"/>
        </w:rPr>
      </w:pPr>
    </w:p>
    <w:p w14:paraId="177A8D7D"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testimony was false[, with all of you agreeing as to which statement was false];</w:t>
      </w:r>
    </w:p>
    <w:p w14:paraId="5392AAF5" w14:textId="77777777" w:rsidR="009C3519" w:rsidRPr="00742622" w:rsidRDefault="009C3519" w:rsidP="009C3519">
      <w:pPr>
        <w:rPr>
          <w:rFonts w:eastAsia="Times New Roman" w:cs="Times New Roman"/>
          <w:color w:val="000000"/>
          <w:szCs w:val="24"/>
        </w:rPr>
      </w:pPr>
    </w:p>
    <w:p w14:paraId="3CB55BD6"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false testimony was material to the matters before [</w:t>
      </w:r>
      <w:r w:rsidRPr="00742622">
        <w:rPr>
          <w:rFonts w:eastAsia="Times New Roman" w:cs="Times New Roman"/>
          <w:i/>
          <w:color w:val="000000"/>
          <w:szCs w:val="24"/>
          <w:u w:val="single"/>
        </w:rPr>
        <w:t>specify proceeding</w:t>
      </w:r>
      <w:r w:rsidRPr="00742622">
        <w:rPr>
          <w:rFonts w:eastAsia="Times New Roman" w:cs="Times New Roman"/>
          <w:color w:val="000000"/>
          <w:szCs w:val="24"/>
        </w:rPr>
        <w:t>]; that is, the testimony had a natural tendency to influence, or was capable of influencing, the actions of [</w:t>
      </w:r>
      <w:r w:rsidRPr="00742622">
        <w:rPr>
          <w:rFonts w:eastAsia="Times New Roman" w:cs="Times New Roman"/>
          <w:i/>
          <w:color w:val="000000"/>
          <w:szCs w:val="24"/>
          <w:u w:val="single"/>
        </w:rPr>
        <w:t>specify, for example</w:t>
      </w:r>
      <w:r w:rsidRPr="00742622">
        <w:rPr>
          <w:rFonts w:eastAsia="Times New Roman" w:cs="Times New Roman"/>
          <w:i/>
          <w:color w:val="000000"/>
          <w:szCs w:val="24"/>
        </w:rPr>
        <w:t xml:space="preserve">, </w:t>
      </w:r>
      <w:r w:rsidRPr="00742622">
        <w:rPr>
          <w:rFonts w:eastAsia="Times New Roman" w:cs="Times New Roman"/>
          <w:color w:val="000000"/>
          <w:szCs w:val="24"/>
        </w:rPr>
        <w:t>the grand jury]; and</w:t>
      </w:r>
    </w:p>
    <w:p w14:paraId="1490EAA0" w14:textId="77777777" w:rsidR="009C3519" w:rsidRPr="00742622" w:rsidRDefault="009C3519" w:rsidP="009C3519">
      <w:pPr>
        <w:rPr>
          <w:rFonts w:eastAsia="Times New Roman" w:cs="Times New Roman"/>
          <w:color w:val="000000"/>
          <w:szCs w:val="24"/>
        </w:rPr>
      </w:pPr>
    </w:p>
    <w:p w14:paraId="1685B35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Fourth, the defendant acted willfully, that is deliberately and with knowledge that the testimony was false.</w:t>
      </w:r>
    </w:p>
    <w:p w14:paraId="223E3227" w14:textId="77777777" w:rsidR="009C3519" w:rsidRPr="00742622" w:rsidRDefault="009C3519" w:rsidP="009C3519">
      <w:pPr>
        <w:rPr>
          <w:rFonts w:eastAsia="Times New Roman" w:cs="Times New Roman"/>
          <w:color w:val="000000"/>
          <w:szCs w:val="24"/>
        </w:rPr>
      </w:pPr>
    </w:p>
    <w:p w14:paraId="4716CD52" w14:textId="2A739FE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testimony of one witness is not enough to support a finding that the testimony of [</w:t>
      </w:r>
      <w:r w:rsidRPr="00742622">
        <w:rPr>
          <w:rFonts w:eastAsia="Times New Roman" w:cs="Times New Roman"/>
          <w:i/>
          <w:color w:val="000000"/>
          <w:szCs w:val="24"/>
          <w:u w:val="single"/>
        </w:rPr>
        <w:t>name of defendant</w:t>
      </w:r>
      <w:r w:rsidRPr="00742622">
        <w:rPr>
          <w:rFonts w:eastAsia="Times New Roman" w:cs="Times New Roman"/>
          <w:color w:val="000000"/>
          <w:szCs w:val="24"/>
        </w:rPr>
        <w:t>] was false</w:t>
      </w:r>
      <w:r w:rsidR="00E97E0E">
        <w:rPr>
          <w:rFonts w:eastAsia="Times New Roman" w:cs="Times New Roman"/>
          <w:color w:val="000000"/>
          <w:szCs w:val="24"/>
        </w:rPr>
        <w:t xml:space="preserve">. </w:t>
      </w:r>
      <w:r w:rsidRPr="00742622">
        <w:rPr>
          <w:rFonts w:eastAsia="Times New Roman" w:cs="Times New Roman"/>
          <w:color w:val="000000"/>
          <w:szCs w:val="24"/>
        </w:rPr>
        <w:t>There must be additional evidence—either the testimony of another person or other evidence—</w:t>
      </w:r>
      <w:r w:rsidR="002A1106">
        <w:rPr>
          <w:rFonts w:eastAsia="Times New Roman" w:cs="Times New Roman"/>
          <w:color w:val="000000"/>
          <w:szCs w:val="24"/>
        </w:rPr>
        <w:t>that</w:t>
      </w:r>
      <w:r w:rsidRPr="00742622">
        <w:rPr>
          <w:rFonts w:eastAsia="Times New Roman" w:cs="Times New Roman"/>
          <w:color w:val="000000"/>
          <w:szCs w:val="24"/>
        </w:rPr>
        <w:t xml:space="preserve"> tends to support the testimony of falsity. The other evidence, standing alone, need not convince you beyond a reasonable doubt that the testimony was false. But after considering all the evidence on the subject, you must be convinced beyond a reasonable doubt that the testimony was false.</w:t>
      </w:r>
    </w:p>
    <w:p w14:paraId="50CFA3BF" w14:textId="77777777" w:rsidR="009C3519" w:rsidRPr="00742622" w:rsidRDefault="009C3519" w:rsidP="009C3519">
      <w:pPr>
        <w:rPr>
          <w:rFonts w:eastAsia="Times New Roman" w:cs="Times New Roman"/>
          <w:color w:val="000000"/>
          <w:szCs w:val="24"/>
        </w:rPr>
      </w:pPr>
    </w:p>
    <w:p w14:paraId="48C9B1E0"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CB9AFE5" w14:textId="77777777" w:rsidR="009C3519" w:rsidRPr="00742622" w:rsidRDefault="009C3519" w:rsidP="009C3519">
      <w:pPr>
        <w:rPr>
          <w:rFonts w:eastAsia="Times New Roman" w:cs="Times New Roman"/>
          <w:color w:val="000000"/>
          <w:szCs w:val="24"/>
        </w:rPr>
      </w:pPr>
    </w:p>
    <w:p w14:paraId="7A9DD601" w14:textId="45F57433"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bracketed language in the second element of this instruction should be given when the indictment charges that the defendant made more than one false statement</w:t>
      </w:r>
      <w:r w:rsidR="00E97E0E">
        <w:rPr>
          <w:rFonts w:eastAsia="Times New Roman" w:cs="Times New Roman"/>
          <w:color w:val="000000"/>
          <w:szCs w:val="24"/>
        </w:rPr>
        <w:t xml:space="preserve">. </w:t>
      </w:r>
      <w:r w:rsidRPr="00742622">
        <w:rPr>
          <w:rFonts w:eastAsia="Times New Roman" w:cs="Times New Roman"/>
          <w:i/>
          <w:color w:val="000000"/>
          <w:szCs w:val="24"/>
        </w:rPr>
        <w:t>See Vitello v. United States</w:t>
      </w:r>
      <w:r w:rsidRPr="00742622">
        <w:rPr>
          <w:rFonts w:eastAsia="Times New Roman" w:cs="Times New Roman"/>
          <w:color w:val="000000"/>
          <w:szCs w:val="24"/>
        </w:rPr>
        <w:t>, 425 F.2d 416, 423 (9th Cir. 1970)</w:t>
      </w:r>
      <w:r w:rsidR="00F114A4">
        <w:rPr>
          <w:rFonts w:eastAsia="Times New Roman" w:cs="Times New Roman"/>
          <w:color w:val="000000"/>
          <w:szCs w:val="24"/>
        </w:rPr>
        <w:t>;</w:t>
      </w:r>
      <w:r w:rsidRPr="00742622">
        <w:rPr>
          <w:rFonts w:eastAsia="Times New Roman" w:cs="Times New Roman"/>
          <w:i/>
          <w:color w:val="000000"/>
          <w:szCs w:val="24"/>
        </w:rPr>
        <w:t xml:space="preserve">  </w:t>
      </w:r>
      <w:r w:rsidR="00F114A4">
        <w:rPr>
          <w:rFonts w:eastAsia="Times New Roman" w:cs="Times New Roman"/>
          <w:i/>
          <w:color w:val="000000"/>
          <w:szCs w:val="24"/>
        </w:rPr>
        <w:t>s</w:t>
      </w:r>
      <w:r w:rsidRPr="00742622">
        <w:rPr>
          <w:rFonts w:eastAsia="Times New Roman" w:cs="Times New Roman"/>
          <w:i/>
          <w:color w:val="000000"/>
          <w:szCs w:val="24"/>
        </w:rPr>
        <w:t>ee also</w:t>
      </w:r>
      <w:r w:rsidRPr="00742622">
        <w:rPr>
          <w:rFonts w:eastAsia="Times New Roman" w:cs="Times New Roman"/>
          <w:color w:val="000000"/>
          <w:szCs w:val="24"/>
        </w:rPr>
        <w:t xml:space="preserve"> Instruction </w:t>
      </w:r>
      <w:r w:rsidR="00746D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1427E146" w14:textId="77777777" w:rsidR="009C3519" w:rsidRPr="00742622" w:rsidRDefault="009C3519" w:rsidP="009C3519">
      <w:pPr>
        <w:rPr>
          <w:rFonts w:eastAsia="Times New Roman" w:cs="Times New Roman"/>
          <w:color w:val="000000"/>
          <w:szCs w:val="24"/>
        </w:rPr>
      </w:pPr>
    </w:p>
    <w:p w14:paraId="58F9E61D" w14:textId="76EDF6EE"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Committee believes that what is “a competent tribunal, officer, or person, in any case in which a law of the United States authorizes an oath to be administered” for purposes of </w:t>
      </w:r>
      <w:r w:rsidR="002A1106">
        <w:rPr>
          <w:rFonts w:eastAsia="Times New Roman" w:cs="Times New Roman"/>
          <w:color w:val="000000"/>
          <w:szCs w:val="24"/>
        </w:rPr>
        <w:t>§</w:t>
      </w:r>
      <w:r w:rsidRPr="00742622">
        <w:rPr>
          <w:rFonts w:eastAsia="Times New Roman" w:cs="Times New Roman"/>
          <w:color w:val="000000"/>
          <w:szCs w:val="24"/>
        </w:rPr>
        <w:t xml:space="preserve"> 1621 is a question of law and need not be submitted to the jury.</w:t>
      </w:r>
    </w:p>
    <w:p w14:paraId="05FDBC68" w14:textId="77777777" w:rsidR="009C3519" w:rsidRPr="00742622" w:rsidRDefault="009C3519" w:rsidP="009C3519">
      <w:pPr>
        <w:rPr>
          <w:rFonts w:eastAsia="Times New Roman" w:cs="Times New Roman"/>
          <w:color w:val="000000"/>
          <w:szCs w:val="24"/>
        </w:rPr>
      </w:pPr>
    </w:p>
    <w:p w14:paraId="72319B66" w14:textId="48D2608E"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Supreme Court has held that materiality is a question of fact for the jury</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 xml:space="preserve">See </w:t>
      </w:r>
      <w:r w:rsidRPr="00742622">
        <w:rPr>
          <w:rFonts w:eastAsia="Times New Roman" w:cs="Times New Roman"/>
          <w:i/>
          <w:color w:val="000000"/>
          <w:szCs w:val="24"/>
        </w:rPr>
        <w:t>Johnson v. United States</w:t>
      </w:r>
      <w:r w:rsidRPr="00742622">
        <w:rPr>
          <w:rFonts w:eastAsia="Times New Roman" w:cs="Times New Roman"/>
          <w:color w:val="000000"/>
          <w:szCs w:val="24"/>
        </w:rPr>
        <w:t>, 520 U.S. 461, 465-66 (1997) (</w:t>
      </w:r>
      <w:r w:rsidR="002A1106">
        <w:rPr>
          <w:rFonts w:eastAsia="Times New Roman" w:cs="Times New Roman"/>
          <w:color w:val="000000"/>
          <w:szCs w:val="24"/>
        </w:rPr>
        <w:t xml:space="preserve">discussing </w:t>
      </w:r>
      <w:r w:rsidRPr="00742622">
        <w:rPr>
          <w:rFonts w:eastAsia="Times New Roman" w:cs="Times New Roman"/>
          <w:color w:val="000000"/>
          <w:szCs w:val="24"/>
        </w:rPr>
        <w:t xml:space="preserve">in context of perjury prosecution). Accordingly, it is necessary to include materiality as an element of the offense in this instruction. </w:t>
      </w:r>
      <w:r w:rsidRPr="00742622">
        <w:rPr>
          <w:rFonts w:eastAsia="Times New Roman" w:cs="Times New Roman"/>
          <w:i/>
          <w:color w:val="000000"/>
          <w:szCs w:val="24"/>
        </w:rPr>
        <w:t>See, e.g.</w:t>
      </w:r>
      <w:r w:rsidRPr="00853BA8">
        <w:rPr>
          <w:rFonts w:eastAsia="Times New Roman" w:cs="Times New Roman"/>
          <w:iCs/>
          <w:color w:val="000000"/>
          <w:szCs w:val="24"/>
        </w:rPr>
        <w:t>,</w:t>
      </w:r>
      <w:r w:rsidRPr="00742622">
        <w:rPr>
          <w:rFonts w:eastAsia="Times New Roman" w:cs="Times New Roman"/>
          <w:color w:val="000000"/>
          <w:szCs w:val="24"/>
        </w:rPr>
        <w:t xml:space="preserve"> Instruction </w:t>
      </w:r>
      <w:r w:rsidR="002A1106">
        <w:rPr>
          <w:rFonts w:eastAsia="Times New Roman" w:cs="Times New Roman"/>
          <w:color w:val="000000"/>
          <w:szCs w:val="24"/>
        </w:rPr>
        <w:t>24.10</w:t>
      </w:r>
      <w:r w:rsidRPr="00742622">
        <w:rPr>
          <w:rFonts w:eastAsia="Times New Roman" w:cs="Times New Roman"/>
          <w:color w:val="000000"/>
          <w:szCs w:val="24"/>
        </w:rPr>
        <w:t xml:space="preserve"> (False Statement to Government Agency)</w:t>
      </w:r>
      <w:r w:rsidR="00E97E0E">
        <w:rPr>
          <w:rFonts w:eastAsia="Times New Roman" w:cs="Times New Roman"/>
          <w:color w:val="000000"/>
          <w:szCs w:val="24"/>
        </w:rPr>
        <w:t xml:space="preserve">. </w:t>
      </w:r>
      <w:r w:rsidRPr="00742622">
        <w:rPr>
          <w:rFonts w:eastAsia="Times New Roman" w:cs="Times New Roman"/>
          <w:color w:val="000000"/>
          <w:szCs w:val="24"/>
        </w:rPr>
        <w:t>The common law test for materiality in the false statement statutes, as reflected in the third element of this instruction, is the preferred formulation</w:t>
      </w:r>
      <w:r w:rsidR="00E97E0E">
        <w:rPr>
          <w:rFonts w:eastAsia="Times New Roman" w:cs="Times New Roman"/>
          <w:color w:val="000000"/>
          <w:szCs w:val="24"/>
        </w:rPr>
        <w:t xml:space="preserve">.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w:t>
      </w:r>
      <w:r w:rsidRPr="00742622">
        <w:rPr>
          <w:rFonts w:eastAsia="Times New Roman" w:cs="Times New Roman"/>
          <w:color w:val="000000"/>
          <w:szCs w:val="24"/>
        </w:rPr>
        <w:br/>
      </w:r>
    </w:p>
    <w:p w14:paraId="74238C0A" w14:textId="24CA0C0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Because the jury must determine whether a statement is material under </w:t>
      </w:r>
      <w:r w:rsidRPr="00742622">
        <w:rPr>
          <w:rFonts w:eastAsia="Times New Roman" w:cs="Times New Roman"/>
          <w:i/>
          <w:color w:val="000000"/>
          <w:szCs w:val="24"/>
        </w:rPr>
        <w:t>Johnson</w:t>
      </w:r>
      <w:r w:rsidRPr="00742622">
        <w:rPr>
          <w:rFonts w:eastAsia="Times New Roman" w:cs="Times New Roman"/>
          <w:color w:val="000000"/>
          <w:szCs w:val="24"/>
        </w:rPr>
        <w:t>, the definition of materiality has been included in this instruction</w:t>
      </w:r>
      <w:r w:rsidR="00E97E0E">
        <w:rPr>
          <w:rFonts w:eastAsia="Times New Roman" w:cs="Times New Roman"/>
          <w:color w:val="000000"/>
          <w:szCs w:val="24"/>
        </w:rPr>
        <w:t xml:space="preserve">. </w:t>
      </w:r>
      <w:r w:rsidRPr="00742622">
        <w:rPr>
          <w:rFonts w:eastAsia="Times New Roman" w:cs="Times New Roman"/>
          <w:i/>
          <w:color w:val="000000"/>
          <w:szCs w:val="24"/>
        </w:rPr>
        <w:t>United States v. McKenna</w:t>
      </w:r>
      <w:r w:rsidRPr="00742622">
        <w:rPr>
          <w:rFonts w:eastAsia="Times New Roman" w:cs="Times New Roman"/>
          <w:color w:val="000000"/>
          <w:szCs w:val="24"/>
        </w:rPr>
        <w:t>, 327 F.3d 830, 839 (9th Cir.</w:t>
      </w:r>
      <w:r w:rsidR="00422173">
        <w:rPr>
          <w:rFonts w:eastAsia="Times New Roman" w:cs="Times New Roman"/>
          <w:color w:val="000000"/>
          <w:szCs w:val="24"/>
        </w:rPr>
        <w:t xml:space="preserve"> 2003</w:t>
      </w:r>
      <w:r w:rsidRPr="00742622">
        <w:rPr>
          <w:rFonts w:eastAsia="Times New Roman" w:cs="Times New Roman"/>
          <w:color w:val="000000"/>
          <w:szCs w:val="24"/>
        </w:rPr>
        <w:t>) (discussing materiality of false statements in context of perjury)</w:t>
      </w:r>
      <w:r w:rsidR="002A1106">
        <w:rPr>
          <w:rFonts w:eastAsia="Times New Roman" w:cs="Times New Roman"/>
          <w:color w:val="000000"/>
          <w:szCs w:val="24"/>
        </w:rPr>
        <w:t>.</w:t>
      </w:r>
    </w:p>
    <w:p w14:paraId="12C062BB" w14:textId="77777777" w:rsidR="009C3519" w:rsidRPr="00742622" w:rsidRDefault="009C3519" w:rsidP="009C3519">
      <w:pPr>
        <w:rPr>
          <w:rFonts w:eastAsia="Times New Roman" w:cs="Times New Roman"/>
          <w:color w:val="000000"/>
          <w:szCs w:val="24"/>
        </w:rPr>
      </w:pPr>
    </w:p>
    <w:p w14:paraId="79986696" w14:textId="60A1DF42"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Whether a statement that may be literally true can support a conviction requires careful consideration</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Thomas</w:t>
      </w:r>
      <w:r w:rsidRPr="00742622">
        <w:rPr>
          <w:rFonts w:eastAsia="Times New Roman" w:cs="Times New Roman"/>
          <w:color w:val="000000"/>
          <w:szCs w:val="24"/>
        </w:rPr>
        <w:t>, 612 F.3d 1107, 1121-23 (9th Cir. 2010)</w:t>
      </w:r>
      <w:r w:rsidR="00E97E0E">
        <w:rPr>
          <w:rFonts w:eastAsia="Times New Roman" w:cs="Times New Roman"/>
          <w:color w:val="000000"/>
          <w:szCs w:val="24"/>
        </w:rPr>
        <w:t xml:space="preserve">. </w:t>
      </w:r>
      <w:r w:rsidRPr="00742622">
        <w:rPr>
          <w:rFonts w:eastAsia="Times New Roman" w:cs="Times New Roman"/>
          <w:color w:val="000000"/>
          <w:szCs w:val="24"/>
        </w:rPr>
        <w:t xml:space="preserve">If the </w:t>
      </w:r>
      <w:r w:rsidRPr="00742622">
        <w:rPr>
          <w:rFonts w:eastAsia="Times New Roman" w:cs="Times New Roman"/>
          <w:color w:val="000000"/>
          <w:szCs w:val="24"/>
        </w:rPr>
        <w:lastRenderedPageBreak/>
        <w:t>defendant’s theory of defense is that his or her statement was literally true, some modification of the instruction may be appropriate</w:t>
      </w:r>
      <w:r w:rsidR="00E97E0E">
        <w:rPr>
          <w:rFonts w:eastAsia="Times New Roman" w:cs="Times New Roman"/>
          <w:color w:val="000000"/>
          <w:szCs w:val="24"/>
        </w:rPr>
        <w:t xml:space="preserve">. </w:t>
      </w:r>
      <w:r w:rsidRPr="00742622">
        <w:rPr>
          <w:rFonts w:eastAsia="Times New Roman" w:cs="Times New Roman"/>
          <w:i/>
          <w:color w:val="000000"/>
          <w:szCs w:val="24"/>
        </w:rPr>
        <w:t>Id.</w:t>
      </w:r>
    </w:p>
    <w:p w14:paraId="66A493B5" w14:textId="77777777" w:rsidR="009C3519" w:rsidRPr="00742622" w:rsidRDefault="009C3519" w:rsidP="009C3519">
      <w:pPr>
        <w:rPr>
          <w:rFonts w:eastAsia="Times New Roman" w:cs="Times New Roman"/>
          <w:color w:val="000000"/>
          <w:szCs w:val="24"/>
        </w:rPr>
      </w:pPr>
    </w:p>
    <w:p w14:paraId="52C37379" w14:textId="147A00A0"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When the defendant is accused of multiple falsehoods, the jury must be unanimous on at least one of the charges in the indictment</w:t>
      </w:r>
      <w:r w:rsidR="00E97E0E">
        <w:rPr>
          <w:rFonts w:eastAsia="Times New Roman" w:cs="Times New Roman"/>
          <w:color w:val="000000"/>
          <w:szCs w:val="24"/>
        </w:rPr>
        <w:t xml:space="preserve">. </w:t>
      </w:r>
      <w:r w:rsidRPr="00742622">
        <w:rPr>
          <w:rFonts w:eastAsia="Times New Roman" w:cs="Times New Roman"/>
          <w:i/>
          <w:color w:val="000000"/>
          <w:szCs w:val="24"/>
        </w:rPr>
        <w:t>Vitello</w:t>
      </w:r>
      <w:r w:rsidRPr="00742622">
        <w:rPr>
          <w:rFonts w:eastAsia="Times New Roman" w:cs="Times New Roman"/>
          <w:color w:val="000000"/>
          <w:szCs w:val="24"/>
        </w:rPr>
        <w:t>, 425 F.2d at 423.</w:t>
      </w:r>
    </w:p>
    <w:p w14:paraId="2F31D84D" w14:textId="77777777" w:rsidR="009C3519" w:rsidRPr="00742622" w:rsidRDefault="009C3519" w:rsidP="009C3519">
      <w:pPr>
        <w:rPr>
          <w:rFonts w:eastAsia="Times New Roman" w:cs="Times New Roman"/>
          <w:color w:val="000000"/>
          <w:szCs w:val="24"/>
        </w:rPr>
      </w:pPr>
    </w:p>
    <w:p w14:paraId="2643D8AB" w14:textId="452DFE0D"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last paragraph of the instruction concerning corroboration is worded to cover the case where the perjury is in the giving of testimony</w:t>
      </w:r>
      <w:r w:rsidR="00E97E0E">
        <w:rPr>
          <w:rFonts w:eastAsia="Times New Roman" w:cs="Times New Roman"/>
          <w:color w:val="000000"/>
          <w:szCs w:val="24"/>
        </w:rPr>
        <w:t xml:space="preserve">. </w:t>
      </w:r>
      <w:r w:rsidRPr="00742622">
        <w:rPr>
          <w:rFonts w:eastAsia="Times New Roman" w:cs="Times New Roman"/>
          <w:color w:val="000000"/>
          <w:szCs w:val="24"/>
        </w:rPr>
        <w:t>Whe</w:t>
      </w:r>
      <w:r w:rsidR="002A1106">
        <w:rPr>
          <w:rFonts w:eastAsia="Times New Roman" w:cs="Times New Roman"/>
          <w:color w:val="000000"/>
          <w:szCs w:val="24"/>
        </w:rPr>
        <w:t>n</w:t>
      </w:r>
      <w:r w:rsidRPr="00742622">
        <w:rPr>
          <w:rFonts w:eastAsia="Times New Roman" w:cs="Times New Roman"/>
          <w:color w:val="000000"/>
          <w:szCs w:val="24"/>
        </w:rPr>
        <w:t xml:space="preserve"> the perjury consists of one or more false statements in a writing, such as an affidavit, it should be substituted for “testimony.</w:t>
      </w:r>
      <w:r w:rsidR="000E7720">
        <w:rPr>
          <w:rFonts w:eastAsia="Times New Roman" w:cs="Times New Roman"/>
          <w:color w:val="000000"/>
          <w:szCs w:val="24"/>
        </w:rPr>
        <w:t xml:space="preserve">” </w:t>
      </w:r>
      <w:r w:rsidRPr="00742622">
        <w:rPr>
          <w:rFonts w:eastAsia="Times New Roman" w:cs="Times New Roman"/>
          <w:color w:val="000000"/>
          <w:szCs w:val="24"/>
        </w:rPr>
        <w:t>This paragraph applies to a charge of perjury in violation of 18 U.S.C. § 1621 and to a charge of subornation of perjury in violation of 18 U.S.C. § 1622</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w:t>
      </w:r>
      <w:r w:rsidR="002A1106">
        <w:rPr>
          <w:rFonts w:eastAsia="Times New Roman" w:cs="Times New Roman"/>
          <w:color w:val="000000"/>
          <w:szCs w:val="24"/>
        </w:rPr>
        <w:t xml:space="preserve"> 24.1</w:t>
      </w:r>
      <w:r w:rsidR="00133727">
        <w:rPr>
          <w:rFonts w:eastAsia="Times New Roman" w:cs="Times New Roman"/>
          <w:color w:val="000000"/>
          <w:szCs w:val="24"/>
        </w:rPr>
        <w:t>5</w:t>
      </w:r>
      <w:r w:rsidRPr="00742622">
        <w:rPr>
          <w:rFonts w:eastAsia="Times New Roman" w:cs="Times New Roman"/>
          <w:color w:val="000000"/>
          <w:szCs w:val="24"/>
        </w:rPr>
        <w:t xml:space="preserve"> (Subornation of Perjury)</w:t>
      </w:r>
      <w:r w:rsidR="00E97E0E">
        <w:rPr>
          <w:rFonts w:eastAsia="Times New Roman" w:cs="Times New Roman"/>
          <w:color w:val="000000"/>
          <w:szCs w:val="24"/>
        </w:rPr>
        <w:t xml:space="preserve">. </w:t>
      </w:r>
      <w:r w:rsidRPr="00742622">
        <w:rPr>
          <w:rFonts w:eastAsia="Times New Roman" w:cs="Times New Roman"/>
          <w:color w:val="000000"/>
          <w:szCs w:val="24"/>
        </w:rPr>
        <w:t xml:space="preserve">In the case of a </w:t>
      </w:r>
      <w:r w:rsidR="002A1106">
        <w:rPr>
          <w:rFonts w:eastAsia="Times New Roman" w:cs="Times New Roman"/>
          <w:color w:val="000000"/>
          <w:szCs w:val="24"/>
        </w:rPr>
        <w:t>§</w:t>
      </w:r>
      <w:r w:rsidRPr="00742622">
        <w:rPr>
          <w:rFonts w:eastAsia="Times New Roman" w:cs="Times New Roman"/>
          <w:color w:val="000000"/>
          <w:szCs w:val="24"/>
        </w:rPr>
        <w:t xml:space="preserve"> 1622 charge, the name of the person alleged to have been suborned should be inserted.</w:t>
      </w:r>
    </w:p>
    <w:p w14:paraId="13DBD1AB" w14:textId="77777777" w:rsidR="009C3519" w:rsidRPr="00742622" w:rsidRDefault="009C3519" w:rsidP="009C3519">
      <w:pPr>
        <w:rPr>
          <w:rFonts w:eastAsia="Times New Roman" w:cs="Times New Roman"/>
          <w:color w:val="000000"/>
          <w:szCs w:val="24"/>
        </w:rPr>
      </w:pPr>
    </w:p>
    <w:p w14:paraId="730753C7" w14:textId="6078F1A9"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paragraph in the instruction concerning corroboration is not required when a defendant is accused of violating 18 U.S.C. § 1623</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746D1D">
        <w:rPr>
          <w:rFonts w:eastAsia="Times New Roman" w:cs="Times New Roman"/>
          <w:color w:val="000000"/>
          <w:szCs w:val="24"/>
        </w:rPr>
        <w:t>24.1</w:t>
      </w:r>
      <w:r w:rsidR="00133727">
        <w:rPr>
          <w:rFonts w:eastAsia="Times New Roman" w:cs="Times New Roman"/>
          <w:color w:val="000000"/>
          <w:szCs w:val="24"/>
        </w:rPr>
        <w:t>6</w:t>
      </w:r>
      <w:r w:rsidRPr="00742622">
        <w:rPr>
          <w:rFonts w:eastAsia="Times New Roman" w:cs="Times New Roman"/>
          <w:color w:val="000000"/>
          <w:szCs w:val="24"/>
        </w:rPr>
        <w:t xml:space="preserve"> (False Declaration Before Grand Jury or Court).</w:t>
      </w:r>
    </w:p>
    <w:p w14:paraId="7B25DE25" w14:textId="77777777" w:rsidR="009C3519" w:rsidRPr="00742622" w:rsidRDefault="009C3519" w:rsidP="009C3519">
      <w:pPr>
        <w:rPr>
          <w:rFonts w:eastAsia="Times New Roman" w:cs="Times New Roman"/>
          <w:color w:val="000000"/>
          <w:szCs w:val="24"/>
        </w:rPr>
      </w:pPr>
    </w:p>
    <w:p w14:paraId="76C81E29" w14:textId="7BC932D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When the alleged false testimony is proved by circumstantial evidence, corroboration is not required</w:t>
      </w:r>
      <w:r w:rsidR="00E97E0E">
        <w:rPr>
          <w:rFonts w:eastAsia="Times New Roman" w:cs="Times New Roman"/>
          <w:color w:val="000000"/>
          <w:szCs w:val="24"/>
        </w:rPr>
        <w:t xml:space="preserve">. </w:t>
      </w:r>
      <w:r w:rsidR="002A1106">
        <w:rPr>
          <w:rFonts w:eastAsia="Times New Roman" w:cs="Times New Roman"/>
          <w:i/>
          <w:color w:val="000000"/>
          <w:szCs w:val="24"/>
        </w:rPr>
        <w:t xml:space="preserve">See </w:t>
      </w:r>
      <w:r w:rsidRPr="00742622">
        <w:rPr>
          <w:rFonts w:eastAsia="Times New Roman" w:cs="Times New Roman"/>
          <w:i/>
          <w:color w:val="000000"/>
          <w:szCs w:val="24"/>
        </w:rPr>
        <w:t>Gebhard v. United States,</w:t>
      </w:r>
      <w:r w:rsidRPr="00742622">
        <w:rPr>
          <w:rFonts w:eastAsia="Times New Roman" w:cs="Times New Roman"/>
          <w:color w:val="000000"/>
          <w:szCs w:val="24"/>
        </w:rPr>
        <w:t xml:space="preserve"> 422 F.2d 281, 288 (9th Cir. 1970).</w:t>
      </w:r>
    </w:p>
    <w:p w14:paraId="7639FA4F" w14:textId="77777777" w:rsidR="009C3519" w:rsidRPr="00742622" w:rsidRDefault="009C3519" w:rsidP="009C3519">
      <w:pPr>
        <w:rPr>
          <w:rFonts w:eastAsia="Times New Roman" w:cs="Times New Roman"/>
          <w:color w:val="000000"/>
          <w:szCs w:val="24"/>
        </w:rPr>
      </w:pPr>
    </w:p>
    <w:p w14:paraId="2944ACCD" w14:textId="4A1A25D6" w:rsidR="009C3519" w:rsidRDefault="009C3519" w:rsidP="009C3519">
      <w:pPr>
        <w:rPr>
          <w:rFonts w:eastAsia="Times New Roman" w:cs="Times New Roman"/>
          <w:color w:val="000000"/>
          <w:szCs w:val="24"/>
        </w:rPr>
      </w:pPr>
      <w:r w:rsidRPr="00742622">
        <w:rPr>
          <w:rFonts w:eastAsia="Times New Roman" w:cs="Times New Roman"/>
          <w:color w:val="000000"/>
          <w:szCs w:val="24"/>
        </w:rPr>
        <w:tab/>
        <w:t>Corroborative evidence may be circumstantial and need not be independently sufficient to establish the falsity of the testimony</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 xml:space="preserve">See </w:t>
      </w:r>
      <w:r w:rsidRPr="00742622">
        <w:rPr>
          <w:rFonts w:eastAsia="Times New Roman" w:cs="Times New Roman"/>
          <w:i/>
          <w:color w:val="000000"/>
          <w:szCs w:val="24"/>
        </w:rPr>
        <w:t>United States v. Howard</w:t>
      </w:r>
      <w:r w:rsidRPr="00742622">
        <w:rPr>
          <w:rFonts w:eastAsia="Times New Roman" w:cs="Times New Roman"/>
          <w:color w:val="000000"/>
          <w:szCs w:val="24"/>
        </w:rPr>
        <w:t xml:space="preserve">, 445 F.2d 821, 822 (9th Cir. 1971); </w:t>
      </w:r>
      <w:r w:rsidRPr="00742622">
        <w:rPr>
          <w:rFonts w:eastAsia="Times New Roman" w:cs="Times New Roman"/>
          <w:i/>
          <w:color w:val="000000"/>
          <w:szCs w:val="24"/>
        </w:rPr>
        <w:t>Arena v. United States</w:t>
      </w:r>
      <w:r w:rsidRPr="00742622">
        <w:rPr>
          <w:rFonts w:eastAsia="Times New Roman" w:cs="Times New Roman"/>
          <w:color w:val="000000"/>
          <w:szCs w:val="24"/>
        </w:rPr>
        <w:t>, 226 F.2d 227, 233 (9th Cir. 1955).</w:t>
      </w:r>
    </w:p>
    <w:p w14:paraId="40A56F47" w14:textId="77777777" w:rsidR="00B06FFE" w:rsidRDefault="00B06FFE" w:rsidP="009C3519">
      <w:pPr>
        <w:rPr>
          <w:rFonts w:eastAsia="Times New Roman" w:cs="Times New Roman"/>
          <w:color w:val="000000"/>
          <w:szCs w:val="24"/>
        </w:rPr>
      </w:pPr>
    </w:p>
    <w:p w14:paraId="239459BA" w14:textId="2BE0E38E" w:rsidR="00B06FFE" w:rsidRPr="00B06FFE" w:rsidRDefault="00B06FFE" w:rsidP="00B06FFE">
      <w:pPr>
        <w:jc w:val="right"/>
        <w:rPr>
          <w:rFonts w:eastAsia="Times New Roman" w:cs="Times New Roman"/>
          <w:i/>
          <w:iCs/>
          <w:color w:val="000000"/>
          <w:szCs w:val="24"/>
        </w:rPr>
      </w:pPr>
      <w:r>
        <w:rPr>
          <w:rFonts w:eastAsia="Times New Roman" w:cs="Times New Roman"/>
          <w:i/>
          <w:iCs/>
          <w:color w:val="000000"/>
          <w:szCs w:val="24"/>
        </w:rPr>
        <w:t>Revised September 2025</w:t>
      </w:r>
    </w:p>
    <w:p w14:paraId="4AA5F0F1" w14:textId="77777777" w:rsidR="009C3519" w:rsidRPr="00742622" w:rsidRDefault="009C3519" w:rsidP="009C3519">
      <w:pPr>
        <w:rPr>
          <w:rFonts w:eastAsia="Times New Roman" w:cs="Times New Roman"/>
          <w:color w:val="000000"/>
          <w:szCs w:val="24"/>
        </w:rPr>
      </w:pPr>
    </w:p>
    <w:p w14:paraId="5B19176E" w14:textId="77777777" w:rsidR="009C3519" w:rsidRPr="00742622" w:rsidRDefault="009C3519" w:rsidP="009C3519">
      <w:pPr>
        <w:rPr>
          <w:rFonts w:eastAsia="Times New Roman" w:cs="Times New Roman"/>
          <w:color w:val="000000"/>
          <w:szCs w:val="24"/>
        </w:rPr>
      </w:pPr>
    </w:p>
    <w:p w14:paraId="6CA4B48B" w14:textId="6C430614" w:rsidR="009C3519" w:rsidRPr="00742622" w:rsidRDefault="009C3519" w:rsidP="007A1AFA">
      <w:pPr>
        <w:pStyle w:val="Heading2"/>
      </w:pPr>
      <w:r w:rsidRPr="00742622">
        <w:br w:type="page"/>
      </w:r>
      <w:bookmarkStart w:id="3069" w:name="_Toc73698858"/>
      <w:bookmarkStart w:id="3070" w:name="_Toc83310929"/>
      <w:bookmarkStart w:id="3071" w:name="_Toc83362714"/>
      <w:bookmarkStart w:id="3072" w:name="_Toc83363123"/>
      <w:bookmarkStart w:id="3073" w:name="_Toc90310182"/>
      <w:bookmarkStart w:id="3074" w:name="_Toc90390040"/>
      <w:bookmarkStart w:id="3075" w:name="_Toc211607499"/>
      <w:bookmarkStart w:id="3076" w:name="_Hlk90572326"/>
      <w:r w:rsidRPr="00742622">
        <w:lastRenderedPageBreak/>
        <w:t>2</w:t>
      </w:r>
      <w:r w:rsidR="00746D1D">
        <w:t>4</w:t>
      </w:r>
      <w:r w:rsidRPr="00742622">
        <w:t>.1</w:t>
      </w:r>
      <w:r w:rsidR="00591EA4">
        <w:t>5</w:t>
      </w:r>
      <w:r w:rsidRPr="00742622">
        <w:t xml:space="preserve"> </w:t>
      </w:r>
      <w:r w:rsidR="003D03AD" w:rsidRPr="00742622">
        <w:t>Subornation of Perjury</w:t>
      </w:r>
      <w:r w:rsidRPr="00742622">
        <w:t xml:space="preserve"> (18 U.S.C. § 1622)</w:t>
      </w:r>
      <w:bookmarkEnd w:id="3069"/>
      <w:bookmarkEnd w:id="3070"/>
      <w:bookmarkEnd w:id="3071"/>
      <w:bookmarkEnd w:id="3072"/>
      <w:bookmarkEnd w:id="3073"/>
      <w:bookmarkEnd w:id="3074"/>
      <w:bookmarkEnd w:id="3075"/>
    </w:p>
    <w:p w14:paraId="05AF33AF" w14:textId="77777777" w:rsidR="009C3519" w:rsidRPr="00742622" w:rsidRDefault="009C3519" w:rsidP="009C3519">
      <w:pPr>
        <w:rPr>
          <w:rFonts w:eastAsia="Times New Roman" w:cs="Times New Roman"/>
          <w:color w:val="000000"/>
          <w:szCs w:val="24"/>
        </w:rPr>
      </w:pPr>
    </w:p>
    <w:p w14:paraId="2D5E655E" w14:textId="3A06AAA2"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subornation of perjury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1622 of Title 18 of the United States Code</w:t>
      </w:r>
      <w:r w:rsidR="00E97E0E">
        <w:rPr>
          <w:rFonts w:eastAsia="Times New Roman" w:cs="Times New Roman"/>
          <w:color w:val="000000"/>
          <w:szCs w:val="24"/>
        </w:rPr>
        <w:t xml:space="preserv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96381BF" w14:textId="77777777" w:rsidR="009C3519" w:rsidRPr="00742622" w:rsidRDefault="009C3519" w:rsidP="009C3519">
      <w:pPr>
        <w:rPr>
          <w:rFonts w:eastAsia="Times New Roman" w:cs="Times New Roman"/>
          <w:color w:val="000000"/>
          <w:szCs w:val="24"/>
        </w:rPr>
      </w:pPr>
    </w:p>
    <w:p w14:paraId="19753183" w14:textId="663D586D"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voluntarily and intentionally persuaded [</w:t>
      </w:r>
      <w:r w:rsidRPr="00742622">
        <w:rPr>
          <w:rFonts w:eastAsia="Times New Roman" w:cs="Times New Roman"/>
          <w:i/>
          <w:color w:val="000000"/>
          <w:szCs w:val="24"/>
          <w:u w:val="single"/>
        </w:rPr>
        <w:t>name of witness</w:t>
      </w:r>
      <w:r w:rsidRPr="00742622">
        <w:rPr>
          <w:rFonts w:eastAsia="Times New Roman" w:cs="Times New Roman"/>
          <w:color w:val="000000"/>
          <w:szCs w:val="24"/>
        </w:rPr>
        <w:t xml:space="preserve">] to commit perjury; </w:t>
      </w:r>
    </w:p>
    <w:p w14:paraId="3FF9401D" w14:textId="77777777" w:rsidR="009C3519" w:rsidRPr="00742622" w:rsidRDefault="009C3519" w:rsidP="009C3519">
      <w:pPr>
        <w:rPr>
          <w:rFonts w:eastAsia="Times New Roman" w:cs="Times New Roman"/>
          <w:color w:val="000000"/>
          <w:szCs w:val="24"/>
        </w:rPr>
      </w:pPr>
    </w:p>
    <w:p w14:paraId="581D63FD" w14:textId="2444378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acted with the intent that [</w:t>
      </w:r>
      <w:r w:rsidR="002A1106">
        <w:rPr>
          <w:rFonts w:eastAsia="Times New Roman" w:cs="Times New Roman"/>
          <w:i/>
          <w:color w:val="000000"/>
          <w:szCs w:val="24"/>
          <w:u w:val="single"/>
        </w:rPr>
        <w:t>n</w:t>
      </w:r>
      <w:r w:rsidRPr="00742622">
        <w:rPr>
          <w:rFonts w:eastAsia="Times New Roman" w:cs="Times New Roman"/>
          <w:i/>
          <w:color w:val="000000"/>
          <w:szCs w:val="24"/>
          <w:u w:val="single"/>
        </w:rPr>
        <w:t>ame of witness</w:t>
      </w:r>
      <w:r w:rsidRPr="00742622">
        <w:rPr>
          <w:rFonts w:eastAsia="Times New Roman" w:cs="Times New Roman"/>
          <w:color w:val="000000"/>
          <w:szCs w:val="24"/>
        </w:rPr>
        <w:t>] would deceive the [court] [jury]; and</w:t>
      </w:r>
    </w:p>
    <w:p w14:paraId="7A91B760" w14:textId="77777777" w:rsidR="009C3519" w:rsidRPr="00742622" w:rsidRDefault="009C3519" w:rsidP="009C3519">
      <w:pPr>
        <w:rPr>
          <w:rFonts w:eastAsia="Times New Roman" w:cs="Times New Roman"/>
          <w:color w:val="000000"/>
          <w:szCs w:val="24"/>
        </w:rPr>
      </w:pPr>
    </w:p>
    <w:p w14:paraId="4334CF3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witness</w:t>
      </w:r>
      <w:r w:rsidRPr="00742622">
        <w:rPr>
          <w:rFonts w:eastAsia="Times New Roman" w:cs="Times New Roman"/>
          <w:color w:val="000000"/>
          <w:szCs w:val="24"/>
        </w:rPr>
        <w:t>] committed perjury in that:</w:t>
      </w:r>
    </w:p>
    <w:p w14:paraId="5BFF509E" w14:textId="77777777" w:rsidR="009C3519" w:rsidRPr="00742622" w:rsidRDefault="009C3519" w:rsidP="009C3519">
      <w:pPr>
        <w:rPr>
          <w:rFonts w:eastAsia="Times New Roman" w:cs="Times New Roman"/>
          <w:color w:val="000000"/>
          <w:szCs w:val="24"/>
        </w:rPr>
      </w:pPr>
    </w:p>
    <w:p w14:paraId="6CC4A818" w14:textId="77777777" w:rsidR="009C3519" w:rsidRPr="00742622" w:rsidRDefault="009C3519" w:rsidP="009C3519">
      <w:pPr>
        <w:ind w:left="1440" w:hanging="720"/>
        <w:rPr>
          <w:rFonts w:eastAsia="Times New Roman" w:cs="Times New Roman"/>
          <w:color w:val="000000"/>
          <w:szCs w:val="24"/>
        </w:rPr>
      </w:pPr>
      <w:r w:rsidRPr="00742622">
        <w:rPr>
          <w:rFonts w:eastAsia="Times New Roman" w:cs="Times New Roman"/>
          <w:color w:val="000000"/>
          <w:szCs w:val="24"/>
        </w:rPr>
        <w:t>(a)</w:t>
      </w:r>
      <w:r w:rsidRPr="00742622">
        <w:rPr>
          <w:rFonts w:eastAsia="Times New Roman" w:cs="Times New Roman"/>
          <w:color w:val="000000"/>
          <w:szCs w:val="24"/>
        </w:rPr>
        <w:tab/>
        <w:t>[he] [she] testified under oath or affirmation at [</w:t>
      </w:r>
      <w:r w:rsidRPr="00742622">
        <w:rPr>
          <w:rFonts w:eastAsia="Times New Roman" w:cs="Times New Roman"/>
          <w:i/>
          <w:color w:val="000000"/>
          <w:szCs w:val="24"/>
          <w:u w:val="single"/>
        </w:rPr>
        <w:t>describe proceeding</w:t>
      </w:r>
      <w:r w:rsidRPr="00742622">
        <w:rPr>
          <w:rFonts w:eastAsia="Times New Roman" w:cs="Times New Roman"/>
          <w:color w:val="000000"/>
          <w:szCs w:val="24"/>
        </w:rPr>
        <w:t>] that [</w:t>
      </w:r>
      <w:r w:rsidRPr="00742622">
        <w:rPr>
          <w:rFonts w:eastAsia="Times New Roman" w:cs="Times New Roman"/>
          <w:i/>
          <w:color w:val="000000"/>
          <w:szCs w:val="24"/>
          <w:u w:val="single"/>
        </w:rPr>
        <w:t>specify alleged false testimony</w:t>
      </w:r>
      <w:r w:rsidRPr="00742622">
        <w:rPr>
          <w:rFonts w:eastAsia="Times New Roman" w:cs="Times New Roman"/>
          <w:color w:val="000000"/>
          <w:szCs w:val="24"/>
        </w:rPr>
        <w:t>];</w:t>
      </w:r>
    </w:p>
    <w:p w14:paraId="4F7193BC" w14:textId="77777777" w:rsidR="009C3519" w:rsidRPr="00742622" w:rsidRDefault="009C3519" w:rsidP="009C3519">
      <w:pPr>
        <w:ind w:left="1440" w:hanging="720"/>
        <w:rPr>
          <w:rFonts w:eastAsia="Times New Roman" w:cs="Times New Roman"/>
          <w:color w:val="000000"/>
          <w:szCs w:val="24"/>
        </w:rPr>
      </w:pPr>
    </w:p>
    <w:p w14:paraId="533D663E" w14:textId="77777777" w:rsidR="009C3519" w:rsidRPr="00742622" w:rsidRDefault="009C3519" w:rsidP="009C3519">
      <w:pPr>
        <w:ind w:left="1440" w:hanging="720"/>
        <w:rPr>
          <w:rFonts w:eastAsia="Times New Roman" w:cs="Times New Roman"/>
          <w:color w:val="000000"/>
          <w:szCs w:val="24"/>
        </w:rPr>
      </w:pPr>
      <w:r w:rsidRPr="00742622">
        <w:rPr>
          <w:rFonts w:eastAsia="Times New Roman" w:cs="Times New Roman"/>
          <w:color w:val="000000"/>
          <w:szCs w:val="24"/>
        </w:rPr>
        <w:t>(b)</w:t>
      </w:r>
      <w:r w:rsidRPr="00742622">
        <w:rPr>
          <w:rFonts w:eastAsia="Times New Roman" w:cs="Times New Roman"/>
          <w:color w:val="000000"/>
          <w:szCs w:val="24"/>
        </w:rPr>
        <w:tab/>
        <w:t>the testimony given was false[, with all of you agreeing at to which statement was false];</w:t>
      </w:r>
    </w:p>
    <w:p w14:paraId="75883548" w14:textId="77777777" w:rsidR="009C3519" w:rsidRPr="00742622" w:rsidRDefault="009C3519" w:rsidP="009C3519">
      <w:pPr>
        <w:ind w:left="1440" w:hanging="720"/>
        <w:rPr>
          <w:rFonts w:eastAsia="Times New Roman" w:cs="Times New Roman"/>
          <w:color w:val="000000"/>
          <w:szCs w:val="24"/>
        </w:rPr>
      </w:pPr>
    </w:p>
    <w:p w14:paraId="0571066B" w14:textId="77777777" w:rsidR="009C3519" w:rsidRPr="00742622" w:rsidRDefault="009C3519" w:rsidP="009C3519">
      <w:pPr>
        <w:ind w:left="1440" w:hanging="720"/>
        <w:rPr>
          <w:rFonts w:eastAsia="Times New Roman" w:cs="Times New Roman"/>
          <w:color w:val="000000"/>
          <w:szCs w:val="24"/>
        </w:rPr>
      </w:pPr>
      <w:r w:rsidRPr="00742622">
        <w:rPr>
          <w:rFonts w:eastAsia="Times New Roman" w:cs="Times New Roman"/>
          <w:color w:val="000000"/>
          <w:szCs w:val="24"/>
        </w:rPr>
        <w:t>(c)</w:t>
      </w:r>
      <w:r w:rsidRPr="00742622">
        <w:rPr>
          <w:rFonts w:eastAsia="Times New Roman" w:cs="Times New Roman"/>
          <w:color w:val="000000"/>
          <w:szCs w:val="24"/>
        </w:rPr>
        <w:tab/>
        <w:t>at the time [</w:t>
      </w:r>
      <w:r w:rsidRPr="00742622">
        <w:rPr>
          <w:rFonts w:eastAsia="Times New Roman" w:cs="Times New Roman"/>
          <w:i/>
          <w:color w:val="000000"/>
          <w:szCs w:val="24"/>
          <w:u w:val="single"/>
        </w:rPr>
        <w:t>name of witness</w:t>
      </w:r>
      <w:r w:rsidRPr="00742622">
        <w:rPr>
          <w:rFonts w:eastAsia="Times New Roman" w:cs="Times New Roman"/>
          <w:color w:val="000000"/>
          <w:szCs w:val="24"/>
        </w:rPr>
        <w:t>] testified, [he] [she] knew the testimony was false; and</w:t>
      </w:r>
    </w:p>
    <w:p w14:paraId="5C0FE2B4" w14:textId="77777777" w:rsidR="009C3519" w:rsidRPr="00742622" w:rsidRDefault="009C3519" w:rsidP="009C3519">
      <w:pPr>
        <w:ind w:left="1440" w:hanging="720"/>
        <w:rPr>
          <w:rFonts w:eastAsia="Times New Roman" w:cs="Times New Roman"/>
          <w:color w:val="000000"/>
          <w:szCs w:val="24"/>
        </w:rPr>
      </w:pPr>
    </w:p>
    <w:p w14:paraId="6878F731" w14:textId="77777777" w:rsidR="009C3519" w:rsidRPr="00742622" w:rsidRDefault="009C3519" w:rsidP="009C3519">
      <w:pPr>
        <w:ind w:left="1440" w:hanging="720"/>
        <w:rPr>
          <w:rFonts w:eastAsia="Times New Roman" w:cs="Times New Roman"/>
          <w:color w:val="000000"/>
          <w:szCs w:val="24"/>
        </w:rPr>
      </w:pPr>
      <w:r w:rsidRPr="00742622">
        <w:rPr>
          <w:rFonts w:eastAsia="Times New Roman" w:cs="Times New Roman"/>
          <w:color w:val="000000"/>
          <w:szCs w:val="24"/>
        </w:rPr>
        <w:t>(d)</w:t>
      </w:r>
      <w:r w:rsidRPr="00742622">
        <w:rPr>
          <w:rFonts w:eastAsia="Times New Roman" w:cs="Times New Roman"/>
          <w:color w:val="000000"/>
          <w:szCs w:val="24"/>
        </w:rPr>
        <w:tab/>
        <w:t>the false testimony was material to the matter before the [court] [grand jury]; that is, the testimony had a natural tendency to influence, or was capable of influencing, the actions of [</w:t>
      </w:r>
      <w:r w:rsidRPr="00742622">
        <w:rPr>
          <w:rFonts w:eastAsia="Times New Roman" w:cs="Times New Roman"/>
          <w:i/>
          <w:color w:val="000000"/>
          <w:szCs w:val="24"/>
          <w:u w:val="single"/>
        </w:rPr>
        <w:t>specify, for example:</w:t>
      </w:r>
      <w:r w:rsidRPr="00742622">
        <w:rPr>
          <w:rFonts w:eastAsia="Times New Roman" w:cs="Times New Roman"/>
          <w:color w:val="000000"/>
          <w:szCs w:val="24"/>
        </w:rPr>
        <w:t xml:space="preserve"> the grand jury]. </w:t>
      </w:r>
    </w:p>
    <w:p w14:paraId="03B010E9" w14:textId="77777777" w:rsidR="009C3519" w:rsidRPr="00742622" w:rsidRDefault="009C3519" w:rsidP="009C3519">
      <w:pPr>
        <w:rPr>
          <w:rFonts w:eastAsia="Times New Roman" w:cs="Times New Roman"/>
          <w:color w:val="000000"/>
          <w:szCs w:val="24"/>
        </w:rPr>
      </w:pPr>
    </w:p>
    <w:p w14:paraId="148562A9"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26A0B8" w14:textId="77777777" w:rsidR="009C3519" w:rsidRPr="00742622" w:rsidRDefault="009C3519" w:rsidP="009C3519">
      <w:pPr>
        <w:rPr>
          <w:rFonts w:eastAsia="Times New Roman" w:cs="Times New Roman"/>
          <w:color w:val="000000"/>
          <w:szCs w:val="24"/>
        </w:rPr>
      </w:pPr>
    </w:p>
    <w:p w14:paraId="50F09CF1" w14:textId="51B8B25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746D1D">
        <w:rPr>
          <w:rFonts w:eastAsia="Times New Roman" w:cs="Times New Roman"/>
          <w:color w:val="000000"/>
          <w:szCs w:val="24"/>
        </w:rPr>
        <w:t>24.1</w:t>
      </w:r>
      <w:r w:rsidR="00DC33D5">
        <w:rPr>
          <w:rFonts w:eastAsia="Times New Roman" w:cs="Times New Roman"/>
          <w:color w:val="000000"/>
          <w:szCs w:val="24"/>
        </w:rPr>
        <w:t>4</w:t>
      </w:r>
      <w:r w:rsidRPr="00742622">
        <w:rPr>
          <w:rFonts w:eastAsia="Times New Roman" w:cs="Times New Roman"/>
          <w:color w:val="000000"/>
          <w:szCs w:val="24"/>
        </w:rPr>
        <w:t xml:space="preserve"> (Perjury—Testimony).</w:t>
      </w:r>
    </w:p>
    <w:p w14:paraId="39C1AB2F" w14:textId="77777777" w:rsidR="009C3519" w:rsidRPr="00742622" w:rsidRDefault="009C3519" w:rsidP="009C3519">
      <w:pPr>
        <w:rPr>
          <w:rFonts w:eastAsia="Times New Roman" w:cs="Times New Roman"/>
          <w:color w:val="000000"/>
          <w:szCs w:val="24"/>
        </w:rPr>
      </w:pPr>
    </w:p>
    <w:p w14:paraId="55D0F78D" w14:textId="5E24E8E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bracketed language in subpart (b) of the third element of this instruction should be given when the indictment charges that the defendant made more than one false statement</w:t>
      </w:r>
      <w:r w:rsidR="00E97E0E">
        <w:rPr>
          <w:rFonts w:eastAsia="Times New Roman" w:cs="Times New Roman"/>
          <w:color w:val="000000"/>
          <w:szCs w:val="24"/>
        </w:rPr>
        <w:t xml:space="preserve">. </w:t>
      </w:r>
      <w:r w:rsidRPr="00742622">
        <w:rPr>
          <w:rFonts w:eastAsia="Times New Roman" w:cs="Times New Roman"/>
          <w:i/>
          <w:color w:val="000000"/>
          <w:szCs w:val="24"/>
        </w:rPr>
        <w:t>See Vitello v. United States</w:t>
      </w:r>
      <w:r w:rsidRPr="00742622">
        <w:rPr>
          <w:rFonts w:eastAsia="Times New Roman" w:cs="Times New Roman"/>
          <w:color w:val="000000"/>
          <w:szCs w:val="24"/>
        </w:rPr>
        <w:t>, 425 F.2d 416, 423 (9th Cir. 1970)</w:t>
      </w:r>
      <w:r w:rsidR="00E97E0E">
        <w:rPr>
          <w:rFonts w:eastAsia="Times New Roman" w:cs="Times New Roman"/>
          <w:color w:val="000000"/>
          <w:szCs w:val="24"/>
        </w:rPr>
        <w:t xml:space="preserve">. </w:t>
      </w:r>
      <w:r w:rsidRPr="00742622">
        <w:rPr>
          <w:rFonts w:eastAsia="Times New Roman" w:cs="Times New Roman"/>
          <w:i/>
          <w:color w:val="000000"/>
          <w:szCs w:val="24"/>
        </w:rPr>
        <w:t>See also</w:t>
      </w:r>
      <w:r w:rsidRPr="00742622">
        <w:rPr>
          <w:rFonts w:eastAsia="Times New Roman" w:cs="Times New Roman"/>
          <w:color w:val="000000"/>
          <w:szCs w:val="24"/>
        </w:rPr>
        <w:t xml:space="preserve"> Instruction </w:t>
      </w:r>
      <w:r w:rsidR="00746D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4CB5AF05" w14:textId="77777777" w:rsidR="009C3519" w:rsidRPr="00742622" w:rsidRDefault="009C3519" w:rsidP="009C3519">
      <w:pPr>
        <w:rPr>
          <w:rFonts w:eastAsia="Times New Roman" w:cs="Times New Roman"/>
          <w:color w:val="000000"/>
          <w:szCs w:val="24"/>
        </w:rPr>
      </w:pPr>
    </w:p>
    <w:p w14:paraId="710821A3" w14:textId="53BA0F6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Language in the instruction concerning corroboration is not required whe</w:t>
      </w:r>
      <w:r w:rsidR="002A1106">
        <w:rPr>
          <w:rFonts w:eastAsia="Times New Roman" w:cs="Times New Roman"/>
          <w:color w:val="000000"/>
          <w:szCs w:val="24"/>
        </w:rPr>
        <w:t>n</w:t>
      </w:r>
      <w:r w:rsidRPr="00742622">
        <w:rPr>
          <w:rFonts w:eastAsia="Times New Roman" w:cs="Times New Roman"/>
          <w:color w:val="000000"/>
          <w:szCs w:val="24"/>
        </w:rPr>
        <w:t xml:space="preserve"> a defendant is accused of a violation of 18 U.S.C. § </w:t>
      </w:r>
      <w:r w:rsidR="00184BAF" w:rsidRPr="00742622">
        <w:rPr>
          <w:rFonts w:eastAsia="Times New Roman" w:cs="Times New Roman"/>
          <w:color w:val="000000"/>
          <w:szCs w:val="24"/>
        </w:rPr>
        <w:t>1623 but</w:t>
      </w:r>
      <w:r w:rsidRPr="00742622">
        <w:rPr>
          <w:rFonts w:eastAsia="Times New Roman" w:cs="Times New Roman"/>
          <w:color w:val="000000"/>
          <w:szCs w:val="24"/>
        </w:rPr>
        <w:t xml:space="preserve"> is required under 18 U.S.C. § 1621</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746D1D">
        <w:rPr>
          <w:rFonts w:eastAsia="Times New Roman" w:cs="Times New Roman"/>
          <w:color w:val="000000"/>
          <w:szCs w:val="24"/>
        </w:rPr>
        <w:t>24.1</w:t>
      </w:r>
      <w:r w:rsidR="00DC33D5">
        <w:rPr>
          <w:rFonts w:eastAsia="Times New Roman" w:cs="Times New Roman"/>
          <w:color w:val="000000"/>
          <w:szCs w:val="24"/>
        </w:rPr>
        <w:t>4</w:t>
      </w:r>
      <w:r w:rsidRPr="00742622">
        <w:rPr>
          <w:rFonts w:eastAsia="Times New Roman" w:cs="Times New Roman"/>
          <w:color w:val="000000"/>
          <w:szCs w:val="24"/>
        </w:rPr>
        <w:t xml:space="preserve"> (Perjury—Testimony).</w:t>
      </w:r>
    </w:p>
    <w:p w14:paraId="5FFF6DB6" w14:textId="77777777" w:rsidR="009C3519" w:rsidRPr="00742622" w:rsidRDefault="009C3519" w:rsidP="009C3519">
      <w:pPr>
        <w:rPr>
          <w:rFonts w:eastAsia="Times New Roman" w:cs="Times New Roman"/>
          <w:color w:val="000000"/>
          <w:szCs w:val="24"/>
        </w:rPr>
      </w:pPr>
    </w:p>
    <w:p w14:paraId="6520D6ED" w14:textId="66A5C6A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Supreme Court has held that materiality is a question of fact for the jury</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See</w:t>
      </w:r>
      <w:r w:rsidR="002A1106">
        <w:rPr>
          <w:rFonts w:eastAsia="Times New Roman" w:cs="Times New Roman"/>
          <w:color w:val="000000"/>
          <w:szCs w:val="24"/>
        </w:rPr>
        <w:t xml:space="preserve"> </w:t>
      </w:r>
      <w:r w:rsidRPr="00742622">
        <w:rPr>
          <w:rFonts w:eastAsia="Times New Roman" w:cs="Times New Roman"/>
          <w:i/>
          <w:color w:val="000000"/>
          <w:szCs w:val="24"/>
        </w:rPr>
        <w:t>Johnson v. United States</w:t>
      </w:r>
      <w:r w:rsidRPr="00742622">
        <w:rPr>
          <w:rFonts w:eastAsia="Times New Roman" w:cs="Times New Roman"/>
          <w:color w:val="000000"/>
          <w:szCs w:val="24"/>
        </w:rPr>
        <w:t>, 520 U.S. 461, 465-66 (1997) (</w:t>
      </w:r>
      <w:r w:rsidR="002A1106">
        <w:rPr>
          <w:rFonts w:eastAsia="Times New Roman" w:cs="Times New Roman"/>
          <w:color w:val="000000"/>
          <w:szCs w:val="24"/>
        </w:rPr>
        <w:t>discussing materiality</w:t>
      </w:r>
      <w:r w:rsidR="00853BA8">
        <w:rPr>
          <w:rFonts w:eastAsia="Times New Roman" w:cs="Times New Roman"/>
          <w:color w:val="000000"/>
          <w:szCs w:val="24"/>
        </w:rPr>
        <w:t xml:space="preserve"> of false statements</w:t>
      </w:r>
      <w:r w:rsidR="002A1106">
        <w:rPr>
          <w:rFonts w:eastAsia="Times New Roman" w:cs="Times New Roman"/>
          <w:color w:val="000000"/>
          <w:szCs w:val="24"/>
        </w:rPr>
        <w:t xml:space="preserve"> </w:t>
      </w:r>
      <w:r w:rsidRPr="00742622">
        <w:rPr>
          <w:rFonts w:eastAsia="Times New Roman" w:cs="Times New Roman"/>
          <w:color w:val="000000"/>
          <w:szCs w:val="24"/>
        </w:rPr>
        <w:t>in context of perjury)</w:t>
      </w:r>
      <w:r w:rsidR="00E97E0E">
        <w:rPr>
          <w:rFonts w:eastAsia="Times New Roman" w:cs="Times New Roman"/>
          <w:color w:val="000000"/>
          <w:szCs w:val="24"/>
        </w:rPr>
        <w:t xml:space="preserve">. </w:t>
      </w:r>
      <w:r w:rsidRPr="00742622">
        <w:rPr>
          <w:rFonts w:eastAsia="Times New Roman" w:cs="Times New Roman"/>
          <w:color w:val="000000"/>
          <w:szCs w:val="24"/>
        </w:rPr>
        <w:t>Accordingly, it is necessary to include materiality as an element of the offense in this instruction</w:t>
      </w:r>
      <w:r w:rsidR="00E97E0E">
        <w:rPr>
          <w:rFonts w:eastAsia="Times New Roman" w:cs="Times New Roman"/>
          <w:color w:val="000000"/>
          <w:szCs w:val="24"/>
        </w:rPr>
        <w:t xml:space="preserve">. </w:t>
      </w:r>
      <w:r w:rsidRPr="00742622">
        <w:rPr>
          <w:rFonts w:eastAsia="Times New Roman" w:cs="Times New Roman"/>
          <w:color w:val="000000"/>
          <w:szCs w:val="24"/>
        </w:rPr>
        <w:t>The common law test for materiality in the false statement statutes, as reflected in the third element of this instruction, is the preferred formulation</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See</w:t>
      </w:r>
      <w:r w:rsidR="002A1106">
        <w:rPr>
          <w:rFonts w:eastAsia="Times New Roman" w:cs="Times New Roman"/>
          <w:color w:val="000000"/>
          <w:szCs w:val="24"/>
        </w:rPr>
        <w:t xml:space="preserve">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w:t>
      </w:r>
    </w:p>
    <w:p w14:paraId="7AE31A80" w14:textId="2F30742E"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lastRenderedPageBreak/>
        <w:tab/>
        <w:t xml:space="preserve">Because the jury must determine whether a statement is material under </w:t>
      </w:r>
      <w:r w:rsidRPr="00742622">
        <w:rPr>
          <w:rFonts w:eastAsia="Times New Roman" w:cs="Times New Roman"/>
          <w:i/>
          <w:color w:val="000000"/>
          <w:szCs w:val="24"/>
        </w:rPr>
        <w:t>Johnson</w:t>
      </w:r>
      <w:r w:rsidRPr="00742622">
        <w:rPr>
          <w:rFonts w:eastAsia="Times New Roman" w:cs="Times New Roman"/>
          <w:color w:val="000000"/>
          <w:szCs w:val="24"/>
        </w:rPr>
        <w:t>, the definition of materiality has been included in this instruction</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See</w:t>
      </w:r>
      <w:r w:rsidR="002A1106">
        <w:rPr>
          <w:rFonts w:eastAsia="Times New Roman" w:cs="Times New Roman"/>
          <w:color w:val="000000"/>
          <w:szCs w:val="24"/>
        </w:rPr>
        <w:t xml:space="preserve"> </w:t>
      </w:r>
      <w:r w:rsidRPr="00742622">
        <w:rPr>
          <w:rFonts w:eastAsia="Times New Roman" w:cs="Times New Roman"/>
          <w:i/>
          <w:color w:val="000000"/>
          <w:szCs w:val="24"/>
        </w:rPr>
        <w:t>United States v. McKenna</w:t>
      </w:r>
      <w:r w:rsidRPr="00742622">
        <w:rPr>
          <w:rFonts w:eastAsia="Times New Roman" w:cs="Times New Roman"/>
          <w:color w:val="000000"/>
          <w:szCs w:val="24"/>
        </w:rPr>
        <w:t>, 327 F.3d 830, 839 (9th Cir.</w:t>
      </w:r>
      <w:r w:rsidR="00B63360">
        <w:rPr>
          <w:rFonts w:eastAsia="Times New Roman" w:cs="Times New Roman"/>
          <w:color w:val="000000"/>
          <w:szCs w:val="24"/>
        </w:rPr>
        <w:t xml:space="preserve"> 2003</w:t>
      </w:r>
      <w:r w:rsidRPr="00742622">
        <w:rPr>
          <w:rFonts w:eastAsia="Times New Roman" w:cs="Times New Roman"/>
          <w:color w:val="000000"/>
          <w:szCs w:val="24"/>
        </w:rPr>
        <w:t>) (discussing materiality of false statements in context of perjury)</w:t>
      </w:r>
      <w:r w:rsidR="002A1106">
        <w:rPr>
          <w:rFonts w:eastAsia="Times New Roman" w:cs="Times New Roman"/>
          <w:color w:val="000000"/>
          <w:szCs w:val="24"/>
        </w:rPr>
        <w:t>.</w:t>
      </w:r>
    </w:p>
    <w:p w14:paraId="757C917D" w14:textId="77777777" w:rsidR="009C3519" w:rsidRPr="00742622" w:rsidRDefault="009C3519" w:rsidP="009C3519">
      <w:pPr>
        <w:rPr>
          <w:rFonts w:eastAsia="Times New Roman" w:cs="Times New Roman"/>
          <w:color w:val="000000"/>
          <w:szCs w:val="24"/>
        </w:rPr>
      </w:pPr>
    </w:p>
    <w:p w14:paraId="46E66551" w14:textId="260ADFDC"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perjury is an essential element of this offense</w:t>
      </w:r>
      <w:r w:rsidR="00E97E0E">
        <w:rPr>
          <w:rFonts w:eastAsia="Times New Roman" w:cs="Times New Roman"/>
          <w:color w:val="000000"/>
          <w:szCs w:val="24"/>
        </w:rPr>
        <w:t xml:space="preserve">. </w:t>
      </w:r>
      <w:r w:rsidRPr="00742622">
        <w:rPr>
          <w:rFonts w:eastAsia="Times New Roman" w:cs="Times New Roman"/>
          <w:i/>
          <w:color w:val="000000"/>
          <w:szCs w:val="24"/>
        </w:rPr>
        <w:t>See Catrino v. United States,</w:t>
      </w:r>
      <w:r w:rsidRPr="00742622">
        <w:rPr>
          <w:rFonts w:eastAsia="Times New Roman" w:cs="Times New Roman"/>
          <w:color w:val="000000"/>
          <w:szCs w:val="24"/>
        </w:rPr>
        <w:t xml:space="preserve"> 176 F.2d 884, 886</w:t>
      </w:r>
      <w:r w:rsidR="00422173">
        <w:rPr>
          <w:rFonts w:eastAsia="Times New Roman" w:cs="Times New Roman"/>
          <w:color w:val="000000"/>
          <w:szCs w:val="24"/>
        </w:rPr>
        <w:t>-</w:t>
      </w:r>
      <w:r w:rsidRPr="00742622">
        <w:rPr>
          <w:rFonts w:eastAsia="Times New Roman" w:cs="Times New Roman"/>
          <w:color w:val="000000"/>
          <w:szCs w:val="24"/>
        </w:rPr>
        <w:t>87 (9th Cir. 1949)</w:t>
      </w:r>
      <w:r w:rsidR="00E97E0E">
        <w:rPr>
          <w:rFonts w:eastAsia="Times New Roman" w:cs="Times New Roman"/>
          <w:color w:val="000000"/>
          <w:szCs w:val="24"/>
        </w:rPr>
        <w:t xml:space="preserve">. </w:t>
      </w:r>
      <w:r w:rsidRPr="00742622">
        <w:rPr>
          <w:rFonts w:eastAsia="Times New Roman" w:cs="Times New Roman"/>
          <w:color w:val="000000"/>
          <w:szCs w:val="24"/>
        </w:rPr>
        <w:t xml:space="preserve">The use of “any perjury” in </w:t>
      </w:r>
      <w:r w:rsidR="002A1106">
        <w:rPr>
          <w:rFonts w:eastAsia="Times New Roman" w:cs="Times New Roman"/>
          <w:color w:val="000000"/>
          <w:szCs w:val="24"/>
        </w:rPr>
        <w:t>§</w:t>
      </w:r>
      <w:r w:rsidRPr="00742622">
        <w:rPr>
          <w:rFonts w:eastAsia="Times New Roman" w:cs="Times New Roman"/>
          <w:color w:val="000000"/>
          <w:szCs w:val="24"/>
        </w:rPr>
        <w:t xml:space="preserve"> 1622 evidences a Congressional intent that subornation of perjury is committed not only by one who procures another to commit perjury in violation of 18 U.S.C. § 1621, but also by one who procures another to make a false statement in violation of 18 U.S.C. § 1623</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 xml:space="preserve">See </w:t>
      </w:r>
      <w:r w:rsidRPr="00742622">
        <w:rPr>
          <w:rFonts w:eastAsia="Times New Roman" w:cs="Times New Roman"/>
          <w:i/>
          <w:color w:val="000000"/>
          <w:szCs w:val="24"/>
        </w:rPr>
        <w:t>United States v. Gross,</w:t>
      </w:r>
      <w:r w:rsidRPr="00742622">
        <w:rPr>
          <w:rFonts w:eastAsia="Times New Roman" w:cs="Times New Roman"/>
          <w:color w:val="000000"/>
          <w:szCs w:val="24"/>
        </w:rPr>
        <w:t xml:space="preserve"> 511 F.2d 910, 915-16 (3d Cir. 1975).</w:t>
      </w:r>
    </w:p>
    <w:p w14:paraId="0FC9A67A" w14:textId="77777777" w:rsidR="009C3519" w:rsidRPr="00742622" w:rsidRDefault="009C3519" w:rsidP="009C3519">
      <w:pPr>
        <w:rPr>
          <w:rFonts w:eastAsia="Times New Roman" w:cs="Times New Roman"/>
          <w:color w:val="000000"/>
          <w:szCs w:val="24"/>
        </w:rPr>
      </w:pPr>
    </w:p>
    <w:p w14:paraId="460445D3" w14:textId="61A9FEE3"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If the suborned testimony is in violation of 18 U.S.C. § 1621, the “two-witness” or “corroboration” rule applies</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746D1D">
        <w:rPr>
          <w:rFonts w:eastAsia="Times New Roman" w:cs="Times New Roman"/>
          <w:color w:val="000000"/>
          <w:szCs w:val="24"/>
        </w:rPr>
        <w:t>24.1</w:t>
      </w:r>
      <w:r w:rsidR="005624AF">
        <w:rPr>
          <w:rFonts w:eastAsia="Times New Roman" w:cs="Times New Roman"/>
          <w:color w:val="000000"/>
          <w:szCs w:val="24"/>
        </w:rPr>
        <w:t>4</w:t>
      </w:r>
      <w:r w:rsidRPr="00742622">
        <w:rPr>
          <w:rFonts w:eastAsia="Times New Roman" w:cs="Times New Roman"/>
          <w:color w:val="000000"/>
          <w:szCs w:val="24"/>
        </w:rPr>
        <w:t xml:space="preserve"> (Perjury—Testimony)</w:t>
      </w:r>
      <w:r w:rsidR="00E97E0E">
        <w:rPr>
          <w:rFonts w:eastAsia="Times New Roman" w:cs="Times New Roman"/>
          <w:color w:val="000000"/>
          <w:szCs w:val="24"/>
        </w:rPr>
        <w:t xml:space="preserve">. </w:t>
      </w:r>
      <w:r w:rsidR="002A1106">
        <w:rPr>
          <w:rFonts w:eastAsia="Times New Roman" w:cs="Times New Roman"/>
          <w:color w:val="000000"/>
          <w:szCs w:val="24"/>
        </w:rPr>
        <w:t>C</w:t>
      </w:r>
      <w:r w:rsidRPr="00742622">
        <w:rPr>
          <w:rFonts w:eastAsia="Times New Roman" w:cs="Times New Roman"/>
          <w:color w:val="000000"/>
          <w:szCs w:val="24"/>
        </w:rPr>
        <w:t>orroboration</w:t>
      </w:r>
      <w:r w:rsidR="002A1106">
        <w:rPr>
          <w:rFonts w:eastAsia="Times New Roman" w:cs="Times New Roman"/>
          <w:color w:val="000000"/>
          <w:szCs w:val="24"/>
        </w:rPr>
        <w:t>, however,</w:t>
      </w:r>
      <w:r w:rsidRPr="00742622">
        <w:rPr>
          <w:rFonts w:eastAsia="Times New Roman" w:cs="Times New Roman"/>
          <w:color w:val="000000"/>
          <w:szCs w:val="24"/>
        </w:rPr>
        <w:t xml:space="preserve"> is not required if the suborned testimony is in violation of 18 U.S.C. § 1623</w:t>
      </w:r>
      <w:r w:rsidR="00E97E0E">
        <w:rPr>
          <w:rFonts w:eastAsia="Times New Roman" w:cs="Times New Roman"/>
          <w:color w:val="000000"/>
          <w:szCs w:val="24"/>
        </w:rPr>
        <w:t xml:space="preserve">. </w:t>
      </w:r>
      <w:r w:rsidR="00FC112B" w:rsidRPr="00FC112B">
        <w:rPr>
          <w:rFonts w:eastAsia="Times New Roman" w:cs="Times New Roman"/>
          <w:i/>
          <w:iCs/>
          <w:color w:val="000000"/>
          <w:szCs w:val="24"/>
        </w:rPr>
        <w:t>See</w:t>
      </w:r>
      <w:r w:rsidR="00FC112B">
        <w:rPr>
          <w:rFonts w:eastAsia="Times New Roman" w:cs="Times New Roman"/>
          <w:color w:val="000000"/>
          <w:szCs w:val="24"/>
        </w:rPr>
        <w:t xml:space="preserve"> </w:t>
      </w:r>
      <w:r w:rsidRPr="00742622">
        <w:rPr>
          <w:rFonts w:eastAsia="Times New Roman" w:cs="Times New Roman"/>
          <w:color w:val="000000"/>
          <w:szCs w:val="24"/>
        </w:rPr>
        <w:t>18 U.S.C. § 1623(e);</w:t>
      </w:r>
      <w:r w:rsidRPr="00742622">
        <w:rPr>
          <w:rFonts w:eastAsia="Times New Roman" w:cs="Times New Roman"/>
          <w:i/>
          <w:color w:val="000000"/>
          <w:szCs w:val="24"/>
        </w:rPr>
        <w:t xml:space="preserve"> Gross</w:t>
      </w:r>
      <w:r w:rsidRPr="00742622">
        <w:rPr>
          <w:rFonts w:eastAsia="Times New Roman" w:cs="Times New Roman"/>
          <w:color w:val="000000"/>
          <w:szCs w:val="24"/>
        </w:rPr>
        <w:t>, 511 F.2d at 915-16.</w:t>
      </w:r>
    </w:p>
    <w:p w14:paraId="2CF78FA3" w14:textId="77777777" w:rsidR="009C3519" w:rsidRPr="00742622" w:rsidRDefault="009C3519" w:rsidP="009C3519">
      <w:pPr>
        <w:rPr>
          <w:rFonts w:eastAsia="Times New Roman" w:cs="Times New Roman"/>
          <w:color w:val="000000"/>
          <w:szCs w:val="24"/>
        </w:rPr>
      </w:pPr>
    </w:p>
    <w:p w14:paraId="192AA099" w14:textId="38AAEAF0" w:rsidR="00184BAF" w:rsidRDefault="00F114A4" w:rsidP="00B06FFE">
      <w:pPr>
        <w:jc w:val="right"/>
        <w:rPr>
          <w:rFonts w:eastAsia="Times New Roman" w:cs="Times New Roman"/>
          <w:i/>
          <w:iCs/>
          <w:color w:val="000000"/>
          <w:szCs w:val="24"/>
        </w:rPr>
      </w:pPr>
      <w:r>
        <w:rPr>
          <w:rFonts w:eastAsia="Times New Roman" w:cs="Times New Roman"/>
          <w:i/>
          <w:iCs/>
          <w:color w:val="000000"/>
          <w:szCs w:val="24"/>
        </w:rPr>
        <w:t xml:space="preserve">Revised </w:t>
      </w:r>
      <w:r w:rsidR="00B06FFE">
        <w:rPr>
          <w:rFonts w:eastAsia="Times New Roman" w:cs="Times New Roman"/>
          <w:i/>
          <w:iCs/>
          <w:color w:val="000000"/>
          <w:szCs w:val="24"/>
        </w:rPr>
        <w:t>September 2025</w:t>
      </w:r>
    </w:p>
    <w:p w14:paraId="424171D7" w14:textId="415E19D0" w:rsidR="009C3519" w:rsidRPr="00742622" w:rsidRDefault="009C3519" w:rsidP="007A1AFA">
      <w:pPr>
        <w:pStyle w:val="Heading2"/>
      </w:pPr>
      <w:r w:rsidRPr="00742622">
        <w:rPr>
          <w:i/>
        </w:rPr>
        <w:br w:type="page"/>
      </w:r>
      <w:bookmarkStart w:id="3077" w:name="_Toc73698859"/>
      <w:bookmarkStart w:id="3078" w:name="_Toc83310930"/>
      <w:bookmarkStart w:id="3079" w:name="_Toc83362715"/>
      <w:bookmarkStart w:id="3080" w:name="_Toc83363124"/>
      <w:bookmarkStart w:id="3081" w:name="_Toc90310183"/>
      <w:bookmarkStart w:id="3082" w:name="_Toc90390041"/>
      <w:bookmarkStart w:id="3083" w:name="_Toc211607500"/>
      <w:bookmarkEnd w:id="3076"/>
      <w:r w:rsidRPr="00742622">
        <w:lastRenderedPageBreak/>
        <w:t>2</w:t>
      </w:r>
      <w:r w:rsidR="00746D1D">
        <w:t>4</w:t>
      </w:r>
      <w:r w:rsidRPr="00742622">
        <w:t>.1</w:t>
      </w:r>
      <w:r w:rsidR="00591EA4">
        <w:t>6</w:t>
      </w:r>
      <w:r w:rsidRPr="00742622">
        <w:t xml:space="preserve"> </w:t>
      </w:r>
      <w:r w:rsidR="003D03AD" w:rsidRPr="00742622">
        <w:t>False Declaration Before Grand Jury or Court</w:t>
      </w:r>
      <w:r w:rsidRPr="00742622">
        <w:t xml:space="preserve"> (18 U.S.C. § 1623)</w:t>
      </w:r>
      <w:bookmarkEnd w:id="3077"/>
      <w:bookmarkEnd w:id="3078"/>
      <w:bookmarkEnd w:id="3079"/>
      <w:bookmarkEnd w:id="3080"/>
      <w:bookmarkEnd w:id="3081"/>
      <w:bookmarkEnd w:id="3082"/>
      <w:bookmarkEnd w:id="3083"/>
    </w:p>
    <w:p w14:paraId="63B90BB0" w14:textId="77777777" w:rsidR="009C3519" w:rsidRPr="00742622" w:rsidRDefault="009C3519" w:rsidP="009C3519">
      <w:pPr>
        <w:rPr>
          <w:rFonts w:eastAsia="Times New Roman" w:cs="Times New Roman"/>
          <w:color w:val="000000"/>
          <w:szCs w:val="24"/>
        </w:rPr>
      </w:pPr>
    </w:p>
    <w:p w14:paraId="4D023CD2" w14:textId="115B8BA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having made a false declaration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1623 of Title 18 of the United States Code</w:t>
      </w:r>
      <w:r w:rsidR="00E97E0E">
        <w:rPr>
          <w:rFonts w:eastAsia="Times New Roman" w:cs="Times New Roman"/>
          <w:color w:val="000000"/>
          <w:szCs w:val="24"/>
        </w:rPr>
        <w:t xml:space="preserv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9E434FB" w14:textId="77777777" w:rsidR="009C3519" w:rsidRPr="00742622" w:rsidRDefault="009C3519" w:rsidP="009C3519">
      <w:pPr>
        <w:rPr>
          <w:rFonts w:eastAsia="Times New Roman" w:cs="Times New Roman"/>
          <w:color w:val="000000"/>
          <w:szCs w:val="24"/>
        </w:rPr>
      </w:pPr>
    </w:p>
    <w:p w14:paraId="72D1623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testified under oath in or ancillary to any [court] [grand jury] proceedings;</w:t>
      </w:r>
    </w:p>
    <w:p w14:paraId="65B1BA6F" w14:textId="77777777" w:rsidR="009C3519" w:rsidRPr="00742622" w:rsidRDefault="009C3519" w:rsidP="009C3519">
      <w:pPr>
        <w:rPr>
          <w:rFonts w:eastAsia="Times New Roman" w:cs="Times New Roman"/>
          <w:color w:val="000000"/>
          <w:szCs w:val="24"/>
        </w:rPr>
      </w:pPr>
    </w:p>
    <w:p w14:paraId="6E4A283C" w14:textId="67C8E3A2"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testimony was false</w:t>
      </w:r>
      <w:r w:rsidR="001A379F">
        <w:rPr>
          <w:rFonts w:eastAsia="Times New Roman" w:cs="Times New Roman"/>
          <w:color w:val="000000"/>
          <w:szCs w:val="24"/>
        </w:rPr>
        <w:t xml:space="preserve"> </w:t>
      </w:r>
      <w:r w:rsidRPr="00742622">
        <w:rPr>
          <w:rFonts w:eastAsia="Times New Roman" w:cs="Times New Roman"/>
          <w:color w:val="000000"/>
          <w:szCs w:val="24"/>
        </w:rPr>
        <w:t>[, with all of you agreeing as to which statement was false];</w:t>
      </w:r>
    </w:p>
    <w:p w14:paraId="2DF685ED" w14:textId="77777777" w:rsidR="009C3519" w:rsidRPr="00742622" w:rsidRDefault="009C3519" w:rsidP="009C3519">
      <w:pPr>
        <w:rPr>
          <w:rFonts w:eastAsia="Times New Roman" w:cs="Times New Roman"/>
          <w:color w:val="000000"/>
          <w:szCs w:val="24"/>
        </w:rPr>
      </w:pPr>
    </w:p>
    <w:p w14:paraId="657C9FF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Third, the defendant knew that the testimony was false; and </w:t>
      </w:r>
    </w:p>
    <w:p w14:paraId="791118B9" w14:textId="77777777" w:rsidR="009C3519" w:rsidRPr="00742622" w:rsidRDefault="009C3519" w:rsidP="009C3519">
      <w:pPr>
        <w:rPr>
          <w:rFonts w:eastAsia="Times New Roman" w:cs="Times New Roman"/>
          <w:color w:val="000000"/>
          <w:szCs w:val="24"/>
        </w:rPr>
      </w:pPr>
    </w:p>
    <w:p w14:paraId="1FEE5D2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Fourth, the false testimony was material to the matters before the [court] [grand jury]; that is, it had a natural tendency to influence, or was capable of influencing, the [court] [grand jury’s investigations].</w:t>
      </w:r>
    </w:p>
    <w:p w14:paraId="16797DD0" w14:textId="77777777" w:rsidR="009C3519" w:rsidRPr="00742622" w:rsidRDefault="009C3519" w:rsidP="009C3519">
      <w:pPr>
        <w:rPr>
          <w:rFonts w:eastAsia="Times New Roman" w:cs="Times New Roman"/>
          <w:color w:val="000000"/>
          <w:szCs w:val="24"/>
        </w:rPr>
      </w:pPr>
    </w:p>
    <w:p w14:paraId="4DDC4EB5"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7C44DCC" w14:textId="77777777" w:rsidR="009C3519" w:rsidRPr="00742622" w:rsidRDefault="009C3519" w:rsidP="009C3519">
      <w:pPr>
        <w:rPr>
          <w:rFonts w:eastAsia="Times New Roman" w:cs="Times New Roman"/>
          <w:color w:val="000000"/>
          <w:szCs w:val="24"/>
        </w:rPr>
      </w:pPr>
    </w:p>
    <w:p w14:paraId="60E94EFE" w14:textId="393C07B0"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746D1D">
        <w:rPr>
          <w:rFonts w:eastAsia="Times New Roman" w:cs="Times New Roman"/>
          <w:color w:val="000000"/>
          <w:szCs w:val="24"/>
        </w:rPr>
        <w:t>24.1</w:t>
      </w:r>
      <w:r w:rsidR="00E34C17">
        <w:rPr>
          <w:rFonts w:eastAsia="Times New Roman" w:cs="Times New Roman"/>
          <w:color w:val="000000"/>
          <w:szCs w:val="24"/>
        </w:rPr>
        <w:t>4</w:t>
      </w:r>
      <w:r w:rsidRPr="00742622">
        <w:rPr>
          <w:rFonts w:eastAsia="Times New Roman" w:cs="Times New Roman"/>
          <w:color w:val="000000"/>
          <w:szCs w:val="24"/>
        </w:rPr>
        <w:t xml:space="preserve"> (Perjury—Testimony) and </w:t>
      </w:r>
      <w:r w:rsidR="00746D1D">
        <w:rPr>
          <w:rFonts w:eastAsia="Times New Roman" w:cs="Times New Roman"/>
          <w:color w:val="000000"/>
          <w:szCs w:val="24"/>
        </w:rPr>
        <w:t>24.1</w:t>
      </w:r>
      <w:r w:rsidR="00E34C17">
        <w:rPr>
          <w:rFonts w:eastAsia="Times New Roman" w:cs="Times New Roman"/>
          <w:color w:val="000000"/>
          <w:szCs w:val="24"/>
        </w:rPr>
        <w:t>5</w:t>
      </w:r>
      <w:r w:rsidRPr="00742622">
        <w:rPr>
          <w:rFonts w:eastAsia="Times New Roman" w:cs="Times New Roman"/>
          <w:color w:val="000000"/>
          <w:szCs w:val="24"/>
        </w:rPr>
        <w:t xml:space="preserve"> (Subornation of Perjury).</w:t>
      </w:r>
    </w:p>
    <w:p w14:paraId="718855D7" w14:textId="77777777" w:rsidR="009C3519" w:rsidRPr="00742622" w:rsidRDefault="009C3519" w:rsidP="009C3519">
      <w:pPr>
        <w:rPr>
          <w:rFonts w:eastAsia="Times New Roman" w:cs="Times New Roman"/>
          <w:color w:val="000000"/>
          <w:szCs w:val="24"/>
        </w:rPr>
      </w:pPr>
    </w:p>
    <w:p w14:paraId="165204B5" w14:textId="7DE7A65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testimony under oath may be in conjunction with a proceeding that is ancillary to the main proceeding involving the defendant</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See</w:t>
      </w:r>
      <w:r w:rsidR="002A1106">
        <w:rPr>
          <w:rFonts w:eastAsia="Times New Roman" w:cs="Times New Roman"/>
          <w:color w:val="000000"/>
          <w:szCs w:val="24"/>
        </w:rPr>
        <w:t xml:space="preserve"> </w:t>
      </w:r>
      <w:r w:rsidRPr="00742622">
        <w:rPr>
          <w:rFonts w:eastAsia="Times New Roman" w:cs="Times New Roman"/>
          <w:i/>
          <w:color w:val="000000"/>
          <w:szCs w:val="24"/>
        </w:rPr>
        <w:t>United States v. Brugnara</w:t>
      </w:r>
      <w:r w:rsidRPr="00742622">
        <w:rPr>
          <w:rFonts w:eastAsia="Times New Roman" w:cs="Times New Roman"/>
          <w:color w:val="000000"/>
          <w:szCs w:val="24"/>
        </w:rPr>
        <w:t>, 856 F.3d 1198, 1209 (9th Cir. 2017) (involving false declaration made during supervised release revocation hearing).</w:t>
      </w:r>
    </w:p>
    <w:p w14:paraId="638B40EF" w14:textId="77777777" w:rsidR="009C3519" w:rsidRPr="00742622" w:rsidRDefault="009C3519" w:rsidP="009C3519">
      <w:pPr>
        <w:rPr>
          <w:rFonts w:eastAsia="Times New Roman" w:cs="Times New Roman"/>
          <w:color w:val="000000"/>
          <w:szCs w:val="24"/>
        </w:rPr>
      </w:pPr>
    </w:p>
    <w:p w14:paraId="7046FEF7" w14:textId="0C9FD19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bracketed language in the second element of this instruction should be given when the indictment charges that the defendant made more than one false statement</w:t>
      </w:r>
      <w:r w:rsidR="00E97E0E">
        <w:rPr>
          <w:rFonts w:eastAsia="Times New Roman" w:cs="Times New Roman"/>
          <w:color w:val="000000"/>
          <w:szCs w:val="24"/>
        </w:rPr>
        <w:t xml:space="preserve">. </w:t>
      </w:r>
      <w:r w:rsidRPr="00742622">
        <w:rPr>
          <w:rFonts w:eastAsia="Times New Roman" w:cs="Times New Roman"/>
          <w:i/>
          <w:color w:val="000000"/>
          <w:szCs w:val="24"/>
        </w:rPr>
        <w:t>See Vitello v. United States</w:t>
      </w:r>
      <w:r w:rsidRPr="00742622">
        <w:rPr>
          <w:rFonts w:eastAsia="Times New Roman" w:cs="Times New Roman"/>
          <w:color w:val="000000"/>
          <w:szCs w:val="24"/>
        </w:rPr>
        <w:t>, 425 F.2d 416, 423 (9th Cir. 1970)</w:t>
      </w:r>
      <w:r w:rsidR="005E6C73">
        <w:rPr>
          <w:rFonts w:eastAsia="Times New Roman" w:cs="Times New Roman"/>
          <w:color w:val="000000"/>
          <w:szCs w:val="24"/>
        </w:rPr>
        <w:t>;</w:t>
      </w:r>
      <w:r w:rsidRPr="00742622">
        <w:rPr>
          <w:rFonts w:eastAsia="Times New Roman" w:cs="Times New Roman"/>
          <w:color w:val="000000"/>
          <w:szCs w:val="24"/>
        </w:rPr>
        <w:t xml:space="preserve">  </w:t>
      </w:r>
      <w:r w:rsidR="005E6C73">
        <w:rPr>
          <w:rFonts w:eastAsia="Times New Roman" w:cs="Times New Roman"/>
          <w:color w:val="000000"/>
          <w:szCs w:val="24"/>
        </w:rPr>
        <w:t>s</w:t>
      </w:r>
      <w:r w:rsidRPr="00742622">
        <w:rPr>
          <w:rFonts w:eastAsia="Times New Roman" w:cs="Times New Roman"/>
          <w:i/>
          <w:color w:val="000000"/>
          <w:szCs w:val="24"/>
        </w:rPr>
        <w:t>ee</w:t>
      </w:r>
      <w:r w:rsidRPr="00742622">
        <w:rPr>
          <w:rFonts w:eastAsia="Times New Roman" w:cs="Times New Roman"/>
          <w:color w:val="000000"/>
          <w:szCs w:val="24"/>
        </w:rPr>
        <w:t xml:space="preserve"> Instruction </w:t>
      </w:r>
      <w:r w:rsidR="002A1106">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6EB04A61" w14:textId="77777777" w:rsidR="009C3519" w:rsidRPr="00742622" w:rsidRDefault="009C3519" w:rsidP="009C3519">
      <w:pPr>
        <w:rPr>
          <w:rFonts w:eastAsia="Times New Roman" w:cs="Times New Roman"/>
          <w:color w:val="000000"/>
          <w:szCs w:val="24"/>
        </w:rPr>
      </w:pPr>
    </w:p>
    <w:p w14:paraId="7C2266CB" w14:textId="68D776B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Materiality of the false declaration is an element of the offense and therefore an issue for the jury</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Johnson v. United States</w:t>
      </w:r>
      <w:r w:rsidRPr="00742622">
        <w:rPr>
          <w:rFonts w:eastAsia="Times New Roman" w:cs="Times New Roman"/>
          <w:color w:val="000000"/>
          <w:szCs w:val="24"/>
        </w:rPr>
        <w:t>, 520 U.S. 461, 465-66 (1997)</w:t>
      </w:r>
      <w:r w:rsidR="00E97E0E">
        <w:rPr>
          <w:rFonts w:eastAsia="Times New Roman" w:cs="Times New Roman"/>
          <w:color w:val="000000"/>
          <w:szCs w:val="24"/>
        </w:rPr>
        <w:t xml:space="preserve">. </w:t>
      </w:r>
      <w:r w:rsidRPr="00742622">
        <w:rPr>
          <w:rFonts w:eastAsia="Times New Roman" w:cs="Times New Roman"/>
          <w:color w:val="000000"/>
          <w:szCs w:val="24"/>
        </w:rPr>
        <w:t>The common law test for materiality in the false statement statutes, as reflected in the fourth element of this instruction, is the preferred formulation</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Peterson</w:t>
      </w:r>
      <w:r w:rsidRPr="00742622">
        <w:rPr>
          <w:rFonts w:eastAsia="Times New Roman" w:cs="Times New Roman"/>
          <w:color w:val="000000"/>
          <w:szCs w:val="24"/>
        </w:rPr>
        <w:t>, 538 F.3d 1064, 1072 (9th Cir. 2008)</w:t>
      </w:r>
      <w:r w:rsidR="00E97E0E">
        <w:rPr>
          <w:rFonts w:eastAsia="Times New Roman" w:cs="Times New Roman"/>
          <w:color w:val="000000"/>
          <w:szCs w:val="24"/>
        </w:rPr>
        <w:t xml:space="preserve">. </w:t>
      </w:r>
      <w:r w:rsidRPr="00742622">
        <w:rPr>
          <w:rFonts w:eastAsia="Times New Roman" w:cs="Times New Roman"/>
          <w:color w:val="000000"/>
          <w:szCs w:val="24"/>
        </w:rPr>
        <w:t>The government must present evidence from an earlier trial to prove that the statements were material; “simply offering the defendant’s statement itself is not enough.</w:t>
      </w:r>
      <w:r w:rsidR="000E7720">
        <w:rPr>
          <w:rFonts w:eastAsia="Times New Roman" w:cs="Times New Roman"/>
          <w:color w:val="000000"/>
          <w:szCs w:val="24"/>
        </w:rPr>
        <w:t xml:space="preserve">” </w:t>
      </w:r>
      <w:r w:rsidRPr="00742622">
        <w:rPr>
          <w:rFonts w:eastAsia="Times New Roman" w:cs="Times New Roman"/>
          <w:i/>
          <w:color w:val="000000"/>
          <w:szCs w:val="24"/>
        </w:rPr>
        <w:t>United States v. Leon-Reyes</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177 F.3d 816, 819 (9th Cir. 1999). </w:t>
      </w:r>
    </w:p>
    <w:p w14:paraId="4ECE67D1" w14:textId="77777777" w:rsidR="009C3519" w:rsidRPr="00742622" w:rsidRDefault="009C3519" w:rsidP="009C3519">
      <w:pPr>
        <w:rPr>
          <w:rFonts w:eastAsia="Times New Roman" w:cs="Times New Roman"/>
          <w:color w:val="000000"/>
          <w:szCs w:val="24"/>
        </w:rPr>
      </w:pPr>
    </w:p>
    <w:p w14:paraId="22BA7A00" w14:textId="288176C8" w:rsidR="009C3519" w:rsidRDefault="009C3519" w:rsidP="009C3519">
      <w:pPr>
        <w:rPr>
          <w:rFonts w:eastAsia="Times New Roman" w:cs="Times New Roman"/>
          <w:color w:val="000000"/>
          <w:szCs w:val="24"/>
        </w:rPr>
      </w:pPr>
      <w:r w:rsidRPr="00742622">
        <w:rPr>
          <w:rFonts w:eastAsia="Times New Roman" w:cs="Times New Roman"/>
          <w:color w:val="000000"/>
          <w:szCs w:val="24"/>
        </w:rPr>
        <w:tab/>
        <w:t xml:space="preserve">Because the jury must determine whether a statement is material under </w:t>
      </w:r>
      <w:r w:rsidRPr="00742622">
        <w:rPr>
          <w:rFonts w:eastAsia="Times New Roman" w:cs="Times New Roman"/>
          <w:i/>
          <w:color w:val="000000"/>
          <w:szCs w:val="24"/>
        </w:rPr>
        <w:t>Johnson</w:t>
      </w:r>
      <w:r w:rsidRPr="00742622">
        <w:rPr>
          <w:rFonts w:eastAsia="Times New Roman" w:cs="Times New Roman"/>
          <w:color w:val="000000"/>
          <w:szCs w:val="24"/>
        </w:rPr>
        <w:t>, the definition of materiality has been included in this instruction</w:t>
      </w:r>
      <w:r w:rsidR="00E97E0E">
        <w:rPr>
          <w:rFonts w:eastAsia="Times New Roman" w:cs="Times New Roman"/>
          <w:color w:val="000000"/>
          <w:szCs w:val="24"/>
        </w:rPr>
        <w:t xml:space="preserve">. </w:t>
      </w:r>
      <w:r w:rsidRPr="00742622">
        <w:rPr>
          <w:rFonts w:eastAsia="Times New Roman" w:cs="Times New Roman"/>
          <w:i/>
          <w:color w:val="000000"/>
          <w:szCs w:val="24"/>
        </w:rPr>
        <w:t>United States v. McKenna</w:t>
      </w:r>
      <w:r w:rsidRPr="00742622">
        <w:rPr>
          <w:rFonts w:eastAsia="Times New Roman" w:cs="Times New Roman"/>
          <w:color w:val="000000"/>
          <w:szCs w:val="24"/>
        </w:rPr>
        <w:t>, 327 F.3d 830, 839 (9th Cir.</w:t>
      </w:r>
      <w:r w:rsidR="00B63360">
        <w:rPr>
          <w:rFonts w:eastAsia="Times New Roman" w:cs="Times New Roman"/>
          <w:color w:val="000000"/>
          <w:szCs w:val="24"/>
        </w:rPr>
        <w:t xml:space="preserve"> 2003</w:t>
      </w:r>
      <w:r w:rsidRPr="00742622">
        <w:rPr>
          <w:rFonts w:eastAsia="Times New Roman" w:cs="Times New Roman"/>
          <w:color w:val="000000"/>
          <w:szCs w:val="24"/>
        </w:rPr>
        <w:t>) (discussing materiality of false statements in context of perjury)</w:t>
      </w:r>
      <w:r w:rsidR="002A1106">
        <w:rPr>
          <w:rFonts w:eastAsia="Times New Roman" w:cs="Times New Roman"/>
          <w:color w:val="000000"/>
          <w:szCs w:val="24"/>
        </w:rPr>
        <w:t>.</w:t>
      </w:r>
    </w:p>
    <w:p w14:paraId="1F628491" w14:textId="77777777" w:rsidR="00422173" w:rsidRPr="00742622" w:rsidRDefault="00422173" w:rsidP="009C3519">
      <w:pPr>
        <w:rPr>
          <w:rFonts w:eastAsia="Times New Roman" w:cs="Times New Roman"/>
          <w:color w:val="000000"/>
          <w:szCs w:val="24"/>
        </w:rPr>
      </w:pPr>
    </w:p>
    <w:p w14:paraId="66E70E2A" w14:textId="4BD9A29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Whether a statement that may be literally true can support a conviction requires careful consideration</w:t>
      </w:r>
      <w:r w:rsidR="00E97E0E">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Thomas</w:t>
      </w:r>
      <w:r w:rsidRPr="00742622">
        <w:rPr>
          <w:rFonts w:eastAsia="Times New Roman" w:cs="Times New Roman"/>
          <w:color w:val="000000"/>
          <w:szCs w:val="24"/>
        </w:rPr>
        <w:t>, 612 F.3d 1107, 1121-23 (9th Cir. 2010)</w:t>
      </w:r>
      <w:r w:rsidR="00E97E0E">
        <w:rPr>
          <w:rFonts w:eastAsia="Times New Roman" w:cs="Times New Roman"/>
          <w:color w:val="000000"/>
          <w:szCs w:val="24"/>
        </w:rPr>
        <w:t xml:space="preserve">. </w:t>
      </w:r>
      <w:r w:rsidRPr="00742622">
        <w:rPr>
          <w:rFonts w:eastAsia="Times New Roman" w:cs="Times New Roman"/>
          <w:color w:val="000000"/>
          <w:szCs w:val="24"/>
        </w:rPr>
        <w:t xml:space="preserve">If the </w:t>
      </w:r>
      <w:r w:rsidRPr="00742622">
        <w:rPr>
          <w:rFonts w:eastAsia="Times New Roman" w:cs="Times New Roman"/>
          <w:color w:val="000000"/>
          <w:szCs w:val="24"/>
        </w:rPr>
        <w:lastRenderedPageBreak/>
        <w:t>defendant’s theory of defense is that his or her statement was literally true, some modification of the instruction may be appropriate</w:t>
      </w:r>
      <w:r w:rsidR="00E97E0E">
        <w:rPr>
          <w:rFonts w:eastAsia="Times New Roman" w:cs="Times New Roman"/>
          <w:color w:val="000000"/>
          <w:szCs w:val="24"/>
        </w:rPr>
        <w:t xml:space="preserve">. </w:t>
      </w:r>
      <w:r w:rsidRPr="00742622">
        <w:rPr>
          <w:rFonts w:eastAsia="Times New Roman" w:cs="Times New Roman"/>
          <w:i/>
          <w:color w:val="000000"/>
          <w:szCs w:val="24"/>
        </w:rPr>
        <w:t>Id.</w:t>
      </w:r>
    </w:p>
    <w:p w14:paraId="49175BFD" w14:textId="77777777" w:rsidR="009C3519" w:rsidRPr="00742622" w:rsidRDefault="009C3519" w:rsidP="009C3519">
      <w:pPr>
        <w:rPr>
          <w:rFonts w:eastAsia="Times New Roman" w:cs="Times New Roman"/>
          <w:color w:val="000000"/>
          <w:szCs w:val="24"/>
        </w:rPr>
      </w:pPr>
    </w:p>
    <w:p w14:paraId="2030E6FB" w14:textId="6A10B33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Note that </w:t>
      </w:r>
      <w:r w:rsidR="002A1106">
        <w:rPr>
          <w:rFonts w:eastAsia="Times New Roman" w:cs="Times New Roman"/>
          <w:color w:val="000000"/>
          <w:szCs w:val="24"/>
        </w:rPr>
        <w:t>§</w:t>
      </w:r>
      <w:r w:rsidRPr="00742622">
        <w:rPr>
          <w:rFonts w:eastAsia="Times New Roman" w:cs="Times New Roman"/>
          <w:color w:val="000000"/>
          <w:szCs w:val="24"/>
        </w:rPr>
        <w:t xml:space="preserve"> 1623 applies only to “any proceeding before or ancillary to any court or grand jury of the United States.” An “ancillary proceeding” is “an action conducted by a judicial representative or an action conducted pursuant to explicit statutory or judicial procedures.” </w:t>
      </w:r>
      <w:r w:rsidRPr="00742622">
        <w:rPr>
          <w:rFonts w:eastAsia="Times New Roman" w:cs="Times New Roman"/>
          <w:i/>
          <w:color w:val="000000"/>
          <w:szCs w:val="24"/>
        </w:rPr>
        <w:t>United States v. Tibbs,</w:t>
      </w:r>
      <w:r w:rsidRPr="00742622">
        <w:rPr>
          <w:rFonts w:eastAsia="Times New Roman" w:cs="Times New Roman"/>
          <w:color w:val="000000"/>
          <w:szCs w:val="24"/>
        </w:rPr>
        <w:t xml:space="preserve"> 600 F.2d 19, 21 (6th Cir. 1979)</w:t>
      </w:r>
      <w:r w:rsidR="005E6C73">
        <w:rPr>
          <w:rFonts w:eastAsia="Times New Roman" w:cs="Times New Roman"/>
          <w:color w:val="000000"/>
          <w:szCs w:val="24"/>
        </w:rPr>
        <w:t>;</w:t>
      </w:r>
      <w:r w:rsidRPr="00742622">
        <w:rPr>
          <w:rFonts w:eastAsia="Times New Roman" w:cs="Times New Roman"/>
          <w:color w:val="000000"/>
          <w:szCs w:val="24"/>
        </w:rPr>
        <w:t xml:space="preserve"> </w:t>
      </w:r>
      <w:r w:rsidR="005E6C73">
        <w:rPr>
          <w:rFonts w:eastAsia="Times New Roman" w:cs="Times New Roman"/>
          <w:color w:val="000000"/>
          <w:szCs w:val="24"/>
        </w:rPr>
        <w:t>s</w:t>
      </w:r>
      <w:r w:rsidRPr="00742622">
        <w:rPr>
          <w:rFonts w:eastAsia="Times New Roman" w:cs="Times New Roman"/>
          <w:i/>
          <w:color w:val="000000"/>
          <w:szCs w:val="24"/>
        </w:rPr>
        <w:t>ee also United States v. Krogh</w:t>
      </w:r>
      <w:r w:rsidRPr="00742622">
        <w:rPr>
          <w:rFonts w:eastAsia="Times New Roman" w:cs="Times New Roman"/>
          <w:color w:val="000000"/>
          <w:szCs w:val="24"/>
        </w:rPr>
        <w:t>, 366 F. Supp. 1255, 1256 (D.D.C.1973) (</w:t>
      </w:r>
      <w:r w:rsidR="002A1106">
        <w:rPr>
          <w:rFonts w:eastAsia="Times New Roman" w:cs="Times New Roman"/>
          <w:color w:val="000000"/>
          <w:szCs w:val="24"/>
        </w:rPr>
        <w:t xml:space="preserve">discussing </w:t>
      </w:r>
      <w:r w:rsidRPr="00742622">
        <w:rPr>
          <w:rFonts w:eastAsia="Times New Roman" w:cs="Times New Roman"/>
          <w:color w:val="000000"/>
          <w:szCs w:val="24"/>
        </w:rPr>
        <w:t xml:space="preserve">sworn deposition </w:t>
      </w:r>
      <w:r w:rsidR="002A1106">
        <w:rPr>
          <w:rFonts w:eastAsia="Times New Roman" w:cs="Times New Roman"/>
          <w:color w:val="000000"/>
          <w:szCs w:val="24"/>
        </w:rPr>
        <w:t>in</w:t>
      </w:r>
      <w:r w:rsidRPr="00742622">
        <w:rPr>
          <w:rFonts w:eastAsia="Times New Roman" w:cs="Times New Roman"/>
          <w:color w:val="000000"/>
          <w:szCs w:val="24"/>
        </w:rPr>
        <w:t xml:space="preserve"> ancillary proceeding).</w:t>
      </w:r>
    </w:p>
    <w:p w14:paraId="0F19FE82" w14:textId="77777777" w:rsidR="009C3519" w:rsidRPr="00742622" w:rsidRDefault="009C3519" w:rsidP="009C3519">
      <w:pPr>
        <w:rPr>
          <w:rFonts w:eastAsia="Times New Roman" w:cs="Times New Roman"/>
          <w:color w:val="000000"/>
          <w:szCs w:val="24"/>
        </w:rPr>
      </w:pPr>
    </w:p>
    <w:p w14:paraId="7345741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Section 1623(c) authorizes a person to be accused of having “made two or more declarations, which are inconsistent to the degree that one of them is necessarily false,” and the government is not required to specify which declaration is false.</w:t>
      </w:r>
    </w:p>
    <w:p w14:paraId="4A83F019" w14:textId="77777777" w:rsidR="009C3519" w:rsidRPr="00742622" w:rsidRDefault="009C3519" w:rsidP="009C3519">
      <w:pPr>
        <w:rPr>
          <w:rFonts w:eastAsia="Times New Roman" w:cs="Times New Roman"/>
          <w:color w:val="000000"/>
          <w:szCs w:val="24"/>
        </w:rPr>
      </w:pPr>
    </w:p>
    <w:p w14:paraId="429EC33A" w14:textId="1EB05AEF" w:rsidR="009C3519" w:rsidRPr="005E6C73" w:rsidRDefault="005E6C73" w:rsidP="005E6C73">
      <w:pPr>
        <w:jc w:val="right"/>
        <w:rPr>
          <w:rFonts w:eastAsia="Times New Roman" w:cs="Times New Roman"/>
          <w:i/>
          <w:iCs/>
          <w:color w:val="000000"/>
          <w:szCs w:val="24"/>
        </w:rPr>
      </w:pPr>
      <w:r w:rsidRPr="005E6C73">
        <w:rPr>
          <w:rFonts w:eastAsia="Times New Roman" w:cs="Times New Roman"/>
          <w:i/>
          <w:iCs/>
          <w:color w:val="000000"/>
          <w:szCs w:val="24"/>
        </w:rPr>
        <w:t xml:space="preserve">Revised </w:t>
      </w:r>
      <w:r w:rsidR="00B06FFE">
        <w:rPr>
          <w:rFonts w:eastAsia="Times New Roman" w:cs="Times New Roman"/>
          <w:i/>
          <w:iCs/>
          <w:color w:val="000000"/>
          <w:szCs w:val="24"/>
        </w:rPr>
        <w:t>September 2025</w:t>
      </w:r>
    </w:p>
    <w:p w14:paraId="526DFD85" w14:textId="66A254D0" w:rsidR="009C3519" w:rsidRPr="00742622" w:rsidRDefault="009C3519" w:rsidP="007A1AFA">
      <w:pPr>
        <w:pStyle w:val="Heading2"/>
      </w:pPr>
      <w:r w:rsidRPr="00742622">
        <w:br w:type="page"/>
      </w:r>
      <w:bookmarkStart w:id="3084" w:name="_Toc73698860"/>
      <w:bookmarkStart w:id="3085" w:name="_Toc83310931"/>
      <w:bookmarkStart w:id="3086" w:name="_Toc83362716"/>
      <w:bookmarkStart w:id="3087" w:name="_Toc83363125"/>
      <w:bookmarkStart w:id="3088" w:name="_Toc90310184"/>
      <w:bookmarkStart w:id="3089" w:name="_Toc90390042"/>
      <w:bookmarkStart w:id="3090" w:name="_Toc211607501"/>
      <w:r w:rsidR="00746D1D">
        <w:lastRenderedPageBreak/>
        <w:t>24.1</w:t>
      </w:r>
      <w:r w:rsidR="001B268F">
        <w:t>7</w:t>
      </w:r>
      <w:r w:rsidRPr="00742622">
        <w:t xml:space="preserve"> </w:t>
      </w:r>
      <w:r w:rsidR="003D03AD" w:rsidRPr="00742622">
        <w:t xml:space="preserve">Failure to Appear </w:t>
      </w:r>
      <w:r w:rsidRPr="00742622">
        <w:t>(18 U.S.C. § 3146(a)(1))</w:t>
      </w:r>
      <w:bookmarkEnd w:id="3084"/>
      <w:bookmarkEnd w:id="3085"/>
      <w:bookmarkEnd w:id="3086"/>
      <w:bookmarkEnd w:id="3087"/>
      <w:bookmarkEnd w:id="3088"/>
      <w:bookmarkEnd w:id="3089"/>
      <w:bookmarkEnd w:id="3090"/>
    </w:p>
    <w:p w14:paraId="60A3B1D4" w14:textId="77777777" w:rsidR="009C3519" w:rsidRPr="00742622" w:rsidRDefault="009C3519" w:rsidP="009C3519">
      <w:pPr>
        <w:rPr>
          <w:rFonts w:eastAsia="Times New Roman" w:cs="Times New Roman"/>
          <w:color w:val="000000"/>
          <w:szCs w:val="24"/>
        </w:rPr>
      </w:pPr>
    </w:p>
    <w:p w14:paraId="02E9FC0B" w14:textId="585E0BC2"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failure to appear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3146(a)(1) of Title 18 of the United States Code</w:t>
      </w:r>
      <w:r w:rsidR="00E97E0E">
        <w:rPr>
          <w:rFonts w:eastAsia="Times New Roman" w:cs="Times New Roman"/>
          <w:color w:val="000000"/>
          <w:szCs w:val="24"/>
        </w:rPr>
        <w:t xml:space="preserv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576E64B" w14:textId="77777777" w:rsidR="009C3519" w:rsidRPr="00742622" w:rsidRDefault="009C3519" w:rsidP="009C3519">
      <w:pPr>
        <w:rPr>
          <w:rFonts w:eastAsia="Times New Roman" w:cs="Times New Roman"/>
          <w:color w:val="000000"/>
          <w:szCs w:val="24"/>
        </w:rPr>
      </w:pPr>
    </w:p>
    <w:p w14:paraId="1D6DC336"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was released from custody under the Bail Reform Act;</w:t>
      </w:r>
    </w:p>
    <w:p w14:paraId="16E6B1AE" w14:textId="77777777" w:rsidR="009C3519" w:rsidRPr="00742622" w:rsidRDefault="009C3519" w:rsidP="009C3519">
      <w:pPr>
        <w:rPr>
          <w:rFonts w:eastAsia="Times New Roman" w:cs="Times New Roman"/>
          <w:color w:val="000000"/>
          <w:szCs w:val="24"/>
        </w:rPr>
      </w:pPr>
    </w:p>
    <w:p w14:paraId="2B3B297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was required to appear in court or before a judicial officer on [</w:t>
      </w:r>
      <w:r w:rsidRPr="00742622">
        <w:rPr>
          <w:rFonts w:eastAsia="Times New Roman" w:cs="Times New Roman"/>
          <w:i/>
          <w:color w:val="000000"/>
          <w:szCs w:val="24"/>
          <w:u w:val="single"/>
        </w:rPr>
        <w:t>date</w:t>
      </w:r>
      <w:r w:rsidRPr="00742622">
        <w:rPr>
          <w:rFonts w:eastAsia="Times New Roman" w:cs="Times New Roman"/>
          <w:color w:val="000000"/>
          <w:szCs w:val="24"/>
        </w:rPr>
        <w:t>];</w:t>
      </w:r>
    </w:p>
    <w:p w14:paraId="17B392FA" w14:textId="77777777" w:rsidR="009C3519" w:rsidRPr="00742622" w:rsidRDefault="009C3519" w:rsidP="009C3519">
      <w:pPr>
        <w:rPr>
          <w:rFonts w:eastAsia="Times New Roman" w:cs="Times New Roman"/>
          <w:color w:val="000000"/>
          <w:szCs w:val="24"/>
        </w:rPr>
      </w:pPr>
    </w:p>
    <w:p w14:paraId="5F1A503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knew of this required appearance; and</w:t>
      </w:r>
    </w:p>
    <w:p w14:paraId="0F85490C" w14:textId="77777777" w:rsidR="009C3519" w:rsidRPr="00742622" w:rsidRDefault="009C3519" w:rsidP="009C3519">
      <w:pPr>
        <w:rPr>
          <w:rFonts w:eastAsia="Times New Roman" w:cs="Times New Roman"/>
          <w:color w:val="000000"/>
          <w:szCs w:val="24"/>
        </w:rPr>
      </w:pPr>
    </w:p>
    <w:p w14:paraId="075001C4"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Fourth, the defendant intentionally failed to appear as required.</w:t>
      </w:r>
    </w:p>
    <w:p w14:paraId="23607CB8" w14:textId="77777777" w:rsidR="009C3519" w:rsidRPr="00742622" w:rsidRDefault="009C3519" w:rsidP="009C3519">
      <w:pPr>
        <w:rPr>
          <w:rFonts w:eastAsia="Times New Roman" w:cs="Times New Roman"/>
          <w:color w:val="000000"/>
          <w:szCs w:val="24"/>
        </w:rPr>
      </w:pPr>
    </w:p>
    <w:p w14:paraId="479D6161"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ADAB77" w14:textId="77777777" w:rsidR="009C3519" w:rsidRPr="00742622" w:rsidRDefault="009C3519" w:rsidP="009C3519">
      <w:pPr>
        <w:rPr>
          <w:rFonts w:eastAsia="Times New Roman" w:cs="Times New Roman"/>
          <w:color w:val="000000"/>
          <w:szCs w:val="24"/>
        </w:rPr>
      </w:pPr>
    </w:p>
    <w:p w14:paraId="5097DD47" w14:textId="283E83A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If the defendant becomes a fugitive </w:t>
      </w:r>
      <w:r w:rsidR="002A1106">
        <w:rPr>
          <w:rFonts w:eastAsia="Times New Roman" w:cs="Times New Roman"/>
          <w:color w:val="000000"/>
          <w:szCs w:val="24"/>
        </w:rPr>
        <w:t xml:space="preserve">before </w:t>
      </w:r>
      <w:r w:rsidRPr="00742622">
        <w:rPr>
          <w:rFonts w:eastAsia="Times New Roman" w:cs="Times New Roman"/>
          <w:color w:val="000000"/>
          <w:szCs w:val="24"/>
        </w:rPr>
        <w:t>the hearing, the defendant’s release is no longer pursuant to the Bail Reform Act, and the defendant thus may not be convicted under § 3146(a)</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Castaldo</w:t>
      </w:r>
      <w:r w:rsidRPr="00742622">
        <w:rPr>
          <w:rFonts w:eastAsia="Times New Roman" w:cs="Times New Roman"/>
          <w:color w:val="000000"/>
          <w:szCs w:val="24"/>
        </w:rPr>
        <w:t>, 636 F.2d 1169, 1172 (9th Cir. 1980)</w:t>
      </w:r>
      <w:r w:rsidR="00E97E0E">
        <w:rPr>
          <w:rFonts w:eastAsia="Times New Roman" w:cs="Times New Roman"/>
          <w:color w:val="000000"/>
          <w:szCs w:val="24"/>
        </w:rPr>
        <w:t xml:space="preserve">. </w:t>
      </w:r>
      <w:r w:rsidRPr="00742622">
        <w:rPr>
          <w:rFonts w:eastAsia="Times New Roman" w:cs="Times New Roman"/>
          <w:color w:val="000000"/>
          <w:szCs w:val="24"/>
        </w:rPr>
        <w:t>Vacating a hearing</w:t>
      </w:r>
      <w:r w:rsidR="002A1106">
        <w:rPr>
          <w:rFonts w:eastAsia="Times New Roman" w:cs="Times New Roman"/>
          <w:color w:val="000000"/>
          <w:szCs w:val="24"/>
        </w:rPr>
        <w:t xml:space="preserve"> before</w:t>
      </w:r>
      <w:r w:rsidRPr="00742622">
        <w:rPr>
          <w:rFonts w:eastAsia="Times New Roman" w:cs="Times New Roman"/>
          <w:color w:val="000000"/>
          <w:szCs w:val="24"/>
        </w:rPr>
        <w:t xml:space="preserve"> its occurrence precludes satisfaction of the second element because the defendant is no longer “under . . . order to appear on any date certain”; this rule applies even whe</w:t>
      </w:r>
      <w:r w:rsidR="002A1106">
        <w:rPr>
          <w:rFonts w:eastAsia="Times New Roman" w:cs="Times New Roman"/>
          <w:color w:val="000000"/>
          <w:szCs w:val="24"/>
        </w:rPr>
        <w:t>n</w:t>
      </w:r>
      <w:r w:rsidRPr="00742622">
        <w:rPr>
          <w:rFonts w:eastAsia="Times New Roman" w:cs="Times New Roman"/>
          <w:color w:val="000000"/>
          <w:szCs w:val="24"/>
        </w:rPr>
        <w:t xml:space="preserve"> the hearing is vacated because the defendant has failed to appear at prior hearings</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Fisher</w:t>
      </w:r>
      <w:r w:rsidRPr="00742622">
        <w:rPr>
          <w:rFonts w:eastAsia="Times New Roman" w:cs="Times New Roman"/>
          <w:color w:val="000000"/>
          <w:szCs w:val="24"/>
        </w:rPr>
        <w:t>, 137 F.3d 1158, 1163 (9th Cir. 1998)</w:t>
      </w:r>
      <w:r w:rsidR="00E97E0E">
        <w:rPr>
          <w:rFonts w:eastAsia="Times New Roman" w:cs="Times New Roman"/>
          <w:color w:val="000000"/>
          <w:szCs w:val="24"/>
        </w:rPr>
        <w:t xml:space="preserve">. </w:t>
      </w:r>
    </w:p>
    <w:p w14:paraId="6D10E01B" w14:textId="77777777" w:rsidR="009C3519" w:rsidRPr="00742622" w:rsidRDefault="009C3519" w:rsidP="009C3519">
      <w:pPr>
        <w:rPr>
          <w:rFonts w:eastAsia="Times New Roman" w:cs="Times New Roman"/>
          <w:color w:val="000000"/>
          <w:szCs w:val="24"/>
        </w:rPr>
      </w:pPr>
    </w:p>
    <w:p w14:paraId="3B725A8E" w14:textId="5835CDDE"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“When a defendant engages in a course of conduct designed to avoid notice of his trial date, the government is not required to prove the defendant’s actual knowledge of that date.</w:t>
      </w:r>
      <w:r w:rsidR="000E7720">
        <w:rPr>
          <w:rFonts w:eastAsia="Times New Roman" w:cs="Times New Roman"/>
          <w:color w:val="000000"/>
          <w:szCs w:val="24"/>
        </w:rPr>
        <w:t xml:space="preserve">” </w:t>
      </w:r>
      <w:r w:rsidRPr="00742622">
        <w:rPr>
          <w:rFonts w:eastAsia="Times New Roman" w:cs="Times New Roman"/>
          <w:i/>
          <w:color w:val="000000"/>
          <w:szCs w:val="24"/>
        </w:rPr>
        <w:t>Weaver v. United States</w:t>
      </w:r>
      <w:r w:rsidRPr="00742622">
        <w:rPr>
          <w:rFonts w:eastAsia="Times New Roman" w:cs="Times New Roman"/>
          <w:color w:val="000000"/>
          <w:szCs w:val="24"/>
        </w:rPr>
        <w:t>, 37 F.3d 1411, 1413 (9th Cir. 1994).</w:t>
      </w:r>
    </w:p>
    <w:p w14:paraId="2D08BF0C" w14:textId="77777777" w:rsidR="009C3519" w:rsidRPr="00742622" w:rsidRDefault="009C3519" w:rsidP="009C3519">
      <w:pPr>
        <w:rPr>
          <w:rFonts w:eastAsia="Times New Roman" w:cs="Times New Roman"/>
          <w:color w:val="000000"/>
          <w:szCs w:val="24"/>
        </w:rPr>
      </w:pPr>
    </w:p>
    <w:p w14:paraId="4395F172" w14:textId="43414D2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deliberate decision to disobey the law . . . cannot be found beyond a reasonable doubt merely from nonappearance and notice of obligation to appear.</w:t>
      </w:r>
      <w:r w:rsidR="000E7720">
        <w:rPr>
          <w:rFonts w:eastAsia="Times New Roman" w:cs="Times New Roman"/>
          <w:color w:val="000000"/>
          <w:szCs w:val="24"/>
        </w:rPr>
        <w:t xml:space="preserve">” </w:t>
      </w:r>
      <w:r w:rsidRPr="00742622">
        <w:rPr>
          <w:rFonts w:eastAsia="Times New Roman" w:cs="Times New Roman"/>
          <w:i/>
          <w:color w:val="000000"/>
          <w:szCs w:val="24"/>
        </w:rPr>
        <w:t>United States v. Wilson,</w:t>
      </w:r>
      <w:r w:rsidRPr="00742622">
        <w:rPr>
          <w:rFonts w:eastAsia="Times New Roman" w:cs="Times New Roman"/>
          <w:color w:val="000000"/>
          <w:szCs w:val="24"/>
        </w:rPr>
        <w:t xml:space="preserve"> 631 F.2d 118, 119 (9th Cir. 1980).</w:t>
      </w:r>
    </w:p>
    <w:p w14:paraId="6A5C8431" w14:textId="77777777" w:rsidR="009C3519" w:rsidRPr="00742622" w:rsidRDefault="009C3519" w:rsidP="009C3519">
      <w:pPr>
        <w:rPr>
          <w:rFonts w:eastAsia="Times New Roman" w:cs="Times New Roman"/>
          <w:color w:val="000000"/>
          <w:szCs w:val="24"/>
        </w:rPr>
      </w:pPr>
    </w:p>
    <w:p w14:paraId="4F41E37F" w14:textId="6D30BD5A" w:rsidR="00C6133C" w:rsidRPr="00742622" w:rsidRDefault="00C6133C" w:rsidP="00C6133C">
      <w:pPr>
        <w:jc w:val="right"/>
        <w:rPr>
          <w:rFonts w:eastAsia="Times New Roman" w:cs="Times New Roman"/>
          <w:color w:val="000000"/>
          <w:szCs w:val="24"/>
        </w:rPr>
      </w:pPr>
      <w:r w:rsidRPr="003C7876">
        <w:rPr>
          <w:rFonts w:eastAsia="Times New Roman" w:cs="Times New Roman"/>
          <w:i/>
          <w:iCs/>
          <w:szCs w:val="20"/>
        </w:rPr>
        <w:t xml:space="preserve">Revised </w:t>
      </w:r>
      <w:r w:rsidR="00B06FFE">
        <w:rPr>
          <w:rFonts w:eastAsia="Times New Roman" w:cs="Times New Roman"/>
          <w:i/>
          <w:iCs/>
          <w:szCs w:val="20"/>
        </w:rPr>
        <w:t>September 2025</w:t>
      </w:r>
    </w:p>
    <w:p w14:paraId="7A484D93" w14:textId="77777777" w:rsidR="009C3519" w:rsidRPr="00742622" w:rsidRDefault="009C3519" w:rsidP="009C3519">
      <w:pPr>
        <w:rPr>
          <w:rFonts w:eastAsia="Times New Roman" w:cs="Times New Roman"/>
          <w:color w:val="000000"/>
          <w:szCs w:val="24"/>
        </w:rPr>
      </w:pPr>
    </w:p>
    <w:p w14:paraId="7E3AA66F" w14:textId="77777777" w:rsidR="009C3519" w:rsidRPr="00742622" w:rsidRDefault="009C3519" w:rsidP="009C3519">
      <w:pPr>
        <w:jc w:val="right"/>
        <w:rPr>
          <w:rFonts w:eastAsia="Times New Roman" w:cs="Times New Roman"/>
          <w:color w:val="000000"/>
          <w:szCs w:val="24"/>
        </w:rPr>
      </w:pPr>
    </w:p>
    <w:p w14:paraId="2B0FF3C0" w14:textId="2071D680" w:rsidR="009C3519" w:rsidRPr="00742622" w:rsidRDefault="009C3519" w:rsidP="007A1AFA">
      <w:pPr>
        <w:pStyle w:val="Heading2"/>
      </w:pPr>
      <w:r w:rsidRPr="00742622">
        <w:br w:type="page"/>
      </w:r>
      <w:bookmarkStart w:id="3091" w:name="_Toc73698861"/>
      <w:bookmarkStart w:id="3092" w:name="_Toc83310932"/>
      <w:bookmarkStart w:id="3093" w:name="_Toc83362717"/>
      <w:bookmarkStart w:id="3094" w:name="_Toc83363126"/>
      <w:bookmarkStart w:id="3095" w:name="_Toc90310185"/>
      <w:bookmarkStart w:id="3096" w:name="_Toc90390043"/>
      <w:bookmarkStart w:id="3097" w:name="_Toc211607502"/>
      <w:bookmarkStart w:id="3098" w:name="_Hlk211613261"/>
      <w:r w:rsidRPr="00742622">
        <w:lastRenderedPageBreak/>
        <w:t>2</w:t>
      </w:r>
      <w:r w:rsidR="00746D1D">
        <w:t>4</w:t>
      </w:r>
      <w:r w:rsidRPr="00742622">
        <w:t>.1</w:t>
      </w:r>
      <w:r w:rsidR="001B268F">
        <w:t>8</w:t>
      </w:r>
      <w:r w:rsidRPr="00742622">
        <w:t xml:space="preserve"> </w:t>
      </w:r>
      <w:r w:rsidR="003D03AD" w:rsidRPr="00742622">
        <w:t>Failure to Surrender</w:t>
      </w:r>
      <w:r w:rsidRPr="00742622">
        <w:t xml:space="preserve"> (18 U.S.C. § 3146(a)(2))</w:t>
      </w:r>
      <w:bookmarkEnd w:id="3091"/>
      <w:bookmarkEnd w:id="3092"/>
      <w:bookmarkEnd w:id="3093"/>
      <w:bookmarkEnd w:id="3094"/>
      <w:bookmarkEnd w:id="3095"/>
      <w:bookmarkEnd w:id="3096"/>
      <w:bookmarkEnd w:id="3097"/>
    </w:p>
    <w:p w14:paraId="1E06D74E" w14:textId="77777777" w:rsidR="009C3519" w:rsidRPr="00742622" w:rsidRDefault="009C3519" w:rsidP="009C3519">
      <w:pPr>
        <w:rPr>
          <w:rFonts w:eastAsia="Times New Roman" w:cs="Times New Roman"/>
          <w:color w:val="000000"/>
          <w:szCs w:val="24"/>
        </w:rPr>
      </w:pPr>
    </w:p>
    <w:p w14:paraId="077E9AEA" w14:textId="0FF4F5A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failure to surrender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3146(a)(2) of Title 18 of the United States Code</w:t>
      </w:r>
      <w:r w:rsidR="00E97E0E">
        <w:rPr>
          <w:rFonts w:eastAsia="Times New Roman" w:cs="Times New Roman"/>
          <w:color w:val="000000"/>
          <w:szCs w:val="24"/>
        </w:rPr>
        <w:t xml:space="preserv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F09B2BD" w14:textId="77777777" w:rsidR="009C3519" w:rsidRPr="00742622" w:rsidRDefault="009C3519" w:rsidP="009C3519">
      <w:pPr>
        <w:rPr>
          <w:rFonts w:eastAsia="Times New Roman" w:cs="Times New Roman"/>
          <w:color w:val="000000"/>
          <w:szCs w:val="24"/>
        </w:rPr>
      </w:pPr>
    </w:p>
    <w:p w14:paraId="521ACB2F"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was sentenced to a term of imprisonment;</w:t>
      </w:r>
    </w:p>
    <w:p w14:paraId="68F1B1B3" w14:textId="77777777" w:rsidR="009C3519" w:rsidRPr="00742622" w:rsidRDefault="009C3519" w:rsidP="009C3519">
      <w:pPr>
        <w:rPr>
          <w:rFonts w:eastAsia="Times New Roman" w:cs="Times New Roman"/>
          <w:color w:val="000000"/>
          <w:szCs w:val="24"/>
        </w:rPr>
      </w:pPr>
    </w:p>
    <w:p w14:paraId="1B3B01E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was released from custody under the Bail Reform Act;</w:t>
      </w:r>
    </w:p>
    <w:p w14:paraId="41C41D7C" w14:textId="77777777" w:rsidR="009C3519" w:rsidRPr="00742622" w:rsidRDefault="009C3519" w:rsidP="009C3519">
      <w:pPr>
        <w:rPr>
          <w:rFonts w:eastAsia="Times New Roman" w:cs="Times New Roman"/>
          <w:color w:val="000000"/>
          <w:szCs w:val="24"/>
        </w:rPr>
      </w:pPr>
    </w:p>
    <w:p w14:paraId="1BABE47B"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was ordered to surrender for service of the sentence on [</w:t>
      </w:r>
      <w:r w:rsidRPr="00742622">
        <w:rPr>
          <w:rFonts w:eastAsia="Times New Roman" w:cs="Times New Roman"/>
          <w:i/>
          <w:color w:val="000000"/>
          <w:szCs w:val="24"/>
          <w:u w:val="single"/>
        </w:rPr>
        <w:t>date</w:t>
      </w:r>
      <w:r w:rsidRPr="00742622">
        <w:rPr>
          <w:rFonts w:eastAsia="Times New Roman" w:cs="Times New Roman"/>
          <w:color w:val="000000"/>
          <w:szCs w:val="24"/>
        </w:rPr>
        <w:t>];</w:t>
      </w:r>
    </w:p>
    <w:p w14:paraId="2C6912A2" w14:textId="77777777" w:rsidR="009C3519" w:rsidRPr="00742622" w:rsidRDefault="009C3519" w:rsidP="009C3519">
      <w:pPr>
        <w:rPr>
          <w:rFonts w:eastAsia="Times New Roman" w:cs="Times New Roman"/>
          <w:color w:val="000000"/>
          <w:szCs w:val="24"/>
        </w:rPr>
      </w:pPr>
    </w:p>
    <w:p w14:paraId="55FCA36C"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Fourth, the defendant knew of the order to surrender; and</w:t>
      </w:r>
    </w:p>
    <w:p w14:paraId="58164684" w14:textId="77777777" w:rsidR="009C3519" w:rsidRPr="00742622" w:rsidRDefault="009C3519" w:rsidP="009C3519">
      <w:pPr>
        <w:rPr>
          <w:rFonts w:eastAsia="Times New Roman" w:cs="Times New Roman"/>
          <w:color w:val="000000"/>
          <w:szCs w:val="24"/>
        </w:rPr>
      </w:pPr>
    </w:p>
    <w:p w14:paraId="699C1F7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Fifth, the defendant intentionally failed to surrender as ordered.</w:t>
      </w:r>
    </w:p>
    <w:p w14:paraId="256F7564" w14:textId="77777777" w:rsidR="009C3519" w:rsidRPr="00742622" w:rsidRDefault="009C3519" w:rsidP="009C3519">
      <w:pPr>
        <w:rPr>
          <w:rFonts w:eastAsia="Times New Roman" w:cs="Times New Roman"/>
          <w:color w:val="000000"/>
          <w:szCs w:val="24"/>
        </w:rPr>
      </w:pPr>
    </w:p>
    <w:p w14:paraId="3FF74569"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C2E9CF2" w14:textId="77777777" w:rsidR="009C3519" w:rsidRPr="00742622" w:rsidRDefault="009C3519" w:rsidP="009C3519">
      <w:pPr>
        <w:rPr>
          <w:rFonts w:eastAsia="Times New Roman" w:cs="Times New Roman"/>
          <w:color w:val="000000"/>
          <w:szCs w:val="24"/>
        </w:rPr>
      </w:pPr>
    </w:p>
    <w:p w14:paraId="0D140DCC" w14:textId="77777777" w:rsidR="008D0BF0"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F36393">
        <w:rPr>
          <w:rFonts w:eastAsia="Times New Roman" w:cs="Times New Roman"/>
          <w:color w:val="000000"/>
          <w:szCs w:val="24"/>
        </w:rPr>
        <w:t>24.1</w:t>
      </w:r>
      <w:r w:rsidR="005C5369">
        <w:rPr>
          <w:rFonts w:eastAsia="Times New Roman" w:cs="Times New Roman"/>
          <w:color w:val="000000"/>
          <w:szCs w:val="24"/>
        </w:rPr>
        <w:t>7</w:t>
      </w:r>
      <w:r w:rsidRPr="00742622">
        <w:rPr>
          <w:rFonts w:eastAsia="Times New Roman" w:cs="Times New Roman"/>
          <w:color w:val="000000"/>
          <w:szCs w:val="24"/>
        </w:rPr>
        <w:t xml:space="preserve"> (Failure to Appear (18 U.S.C. § 3146(a)(1))).</w:t>
      </w:r>
      <w:r w:rsidR="008D0BF0">
        <w:rPr>
          <w:rFonts w:eastAsia="Times New Roman" w:cs="Times New Roman"/>
          <w:color w:val="000000"/>
          <w:szCs w:val="24"/>
        </w:rPr>
        <w:t>\</w:t>
      </w:r>
    </w:p>
    <w:p w14:paraId="29542A7B" w14:textId="77777777" w:rsidR="008D0BF0" w:rsidRDefault="008D0BF0" w:rsidP="009C3519">
      <w:pPr>
        <w:rPr>
          <w:rFonts w:eastAsia="Times New Roman" w:cs="Times New Roman"/>
          <w:color w:val="000000"/>
          <w:szCs w:val="24"/>
        </w:rPr>
      </w:pPr>
    </w:p>
    <w:p w14:paraId="7347B48C" w14:textId="2410E294" w:rsidR="009C3519" w:rsidRPr="00742622" w:rsidRDefault="008D0BF0" w:rsidP="008D0BF0">
      <w:pPr>
        <w:jc w:val="right"/>
        <w:rPr>
          <w:rFonts w:eastAsia="Times New Roman" w:cs="Times New Roman"/>
          <w:color w:val="000000"/>
          <w:szCs w:val="24"/>
        </w:rPr>
      </w:pPr>
      <w:r>
        <w:rPr>
          <w:rFonts w:eastAsia="Times New Roman" w:cs="Times New Roman"/>
          <w:i/>
          <w:iCs/>
          <w:color w:val="000000"/>
          <w:szCs w:val="24"/>
        </w:rPr>
        <w:t>Revised September 2025</w:t>
      </w:r>
      <w:r w:rsidR="009C3519" w:rsidRPr="00742622">
        <w:rPr>
          <w:rFonts w:eastAsia="Times New Roman" w:cs="Times New Roman"/>
          <w:color w:val="000000"/>
          <w:szCs w:val="24"/>
        </w:rPr>
        <w:t xml:space="preserve"> </w:t>
      </w:r>
    </w:p>
    <w:bookmarkEnd w:id="3098"/>
    <w:p w14:paraId="20E64763" w14:textId="77777777" w:rsidR="009C3519" w:rsidRPr="00742622" w:rsidRDefault="009C3519" w:rsidP="009C3519">
      <w:pPr>
        <w:rPr>
          <w:rFonts w:eastAsia="Times New Roman" w:cs="Times New Roman"/>
          <w:color w:val="000000"/>
          <w:szCs w:val="24"/>
        </w:rPr>
      </w:pPr>
    </w:p>
    <w:p w14:paraId="3D4D636D" w14:textId="77777777" w:rsidR="009C3519" w:rsidRPr="00742622" w:rsidRDefault="009C3519" w:rsidP="009C3519">
      <w:pPr>
        <w:rPr>
          <w:rFonts w:eastAsia="Times New Roman" w:cs="Times New Roman"/>
          <w:color w:val="000000"/>
          <w:szCs w:val="24"/>
        </w:rPr>
      </w:pPr>
    </w:p>
    <w:p w14:paraId="6B3500BA" w14:textId="77777777" w:rsidR="009C3519" w:rsidRPr="00742622" w:rsidRDefault="009C3519" w:rsidP="009C3519">
      <w:pPr>
        <w:jc w:val="right"/>
        <w:rPr>
          <w:rFonts w:eastAsia="Times New Roman" w:cs="Times New Roman"/>
          <w:color w:val="000000"/>
          <w:szCs w:val="24"/>
        </w:rPr>
      </w:pPr>
    </w:p>
    <w:p w14:paraId="6B69D25C" w14:textId="53C99B56" w:rsidR="009C3519" w:rsidRPr="00742622" w:rsidRDefault="009C3519" w:rsidP="007A1AFA">
      <w:pPr>
        <w:pStyle w:val="Heading2"/>
      </w:pPr>
      <w:r w:rsidRPr="00742622">
        <w:br w:type="page"/>
      </w:r>
      <w:bookmarkStart w:id="3099" w:name="_Toc73698862"/>
      <w:bookmarkStart w:id="3100" w:name="_Toc83310933"/>
      <w:bookmarkStart w:id="3101" w:name="_Toc83362718"/>
      <w:bookmarkStart w:id="3102" w:name="_Toc83363127"/>
      <w:bookmarkStart w:id="3103" w:name="_Toc90310186"/>
      <w:bookmarkStart w:id="3104" w:name="_Toc90390044"/>
      <w:bookmarkStart w:id="3105" w:name="_Toc211607503"/>
      <w:r w:rsidRPr="00742622">
        <w:lastRenderedPageBreak/>
        <w:t>2</w:t>
      </w:r>
      <w:r w:rsidR="00DE5E84">
        <w:t>4</w:t>
      </w:r>
      <w:r w:rsidRPr="00742622">
        <w:t>.</w:t>
      </w:r>
      <w:r w:rsidR="001B268F">
        <w:t>19</w:t>
      </w:r>
      <w:r w:rsidRPr="00742622">
        <w:t xml:space="preserve"> </w:t>
      </w:r>
      <w:r w:rsidR="003D03AD" w:rsidRPr="00742622">
        <w:t xml:space="preserve">Failure to Appear or Surrender—Affirmative </w:t>
      </w:r>
      <w:r w:rsidR="006D58D5" w:rsidRPr="00742622">
        <w:t>Defense</w:t>
      </w:r>
      <w:r w:rsidR="004F168F">
        <w:t xml:space="preserve"> </w:t>
      </w:r>
      <w:r w:rsidRPr="00742622">
        <w:t>(18 U.S.C. § 3146(c))</w:t>
      </w:r>
      <w:bookmarkEnd w:id="3099"/>
      <w:bookmarkEnd w:id="3100"/>
      <w:bookmarkEnd w:id="3101"/>
      <w:bookmarkEnd w:id="3102"/>
      <w:bookmarkEnd w:id="3103"/>
      <w:bookmarkEnd w:id="3104"/>
      <w:bookmarkEnd w:id="3105"/>
    </w:p>
    <w:p w14:paraId="55B7F7C0" w14:textId="77777777" w:rsidR="009C3519" w:rsidRPr="00742622" w:rsidRDefault="009C3519" w:rsidP="009C3519">
      <w:pPr>
        <w:rPr>
          <w:rFonts w:eastAsia="Times New Roman" w:cs="Times New Roman"/>
          <w:szCs w:val="24"/>
        </w:rPr>
      </w:pPr>
    </w:p>
    <w:p w14:paraId="0DA862FC" w14:textId="1C558B3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It is a defense to a charge of failure to [appear] [surrender] if uncontrollable circumstances prevented the person from [appearing] [surrendering]</w:t>
      </w:r>
      <w:r w:rsidR="00E97E0E">
        <w:rPr>
          <w:rFonts w:eastAsia="Times New Roman" w:cs="Times New Roman"/>
          <w:color w:val="000000"/>
          <w:szCs w:val="24"/>
        </w:rPr>
        <w:t xml:space="preserve">. </w:t>
      </w:r>
      <w:r w:rsidR="003D0317">
        <w:rPr>
          <w:rFonts w:eastAsia="Times New Roman" w:cs="Times New Roman"/>
          <w:color w:val="000000"/>
          <w:szCs w:val="24"/>
        </w:rPr>
        <w:t>To</w:t>
      </w:r>
      <w:r w:rsidRPr="00742622">
        <w:rPr>
          <w:rFonts w:eastAsia="Times New Roman" w:cs="Times New Roman"/>
          <w:color w:val="000000"/>
          <w:szCs w:val="24"/>
        </w:rPr>
        <w:t xml:space="preserve"> establish this defense, the defendant must prove that the following elements are more probably true than not true:</w:t>
      </w:r>
    </w:p>
    <w:p w14:paraId="0FEA160C" w14:textId="77777777" w:rsidR="009C3519" w:rsidRPr="00742622" w:rsidRDefault="009C3519" w:rsidP="009C3519">
      <w:pPr>
        <w:rPr>
          <w:rFonts w:eastAsia="Times New Roman" w:cs="Times New Roman"/>
          <w:color w:val="000000"/>
          <w:szCs w:val="24"/>
        </w:rPr>
      </w:pPr>
    </w:p>
    <w:p w14:paraId="225C7C30"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uncontrollable circumstances prevented the defendant from [appearing] [surrendering];</w:t>
      </w:r>
    </w:p>
    <w:p w14:paraId="51150F42" w14:textId="77777777" w:rsidR="009C3519" w:rsidRPr="00742622" w:rsidRDefault="009C3519" w:rsidP="009C3519">
      <w:pPr>
        <w:rPr>
          <w:rFonts w:eastAsia="Times New Roman" w:cs="Times New Roman"/>
          <w:color w:val="000000"/>
          <w:szCs w:val="24"/>
        </w:rPr>
      </w:pPr>
    </w:p>
    <w:p w14:paraId="2FF73E4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did not contribute to the creation of the circumstances in reckless disregard of the requirement to [appear] [surrender]; and</w:t>
      </w:r>
    </w:p>
    <w:p w14:paraId="3B1DFC52" w14:textId="77777777" w:rsidR="009C3519" w:rsidRPr="00742622" w:rsidRDefault="009C3519" w:rsidP="009C3519">
      <w:pPr>
        <w:rPr>
          <w:rFonts w:eastAsia="Times New Roman" w:cs="Times New Roman"/>
          <w:color w:val="000000"/>
          <w:szCs w:val="24"/>
        </w:rPr>
      </w:pPr>
    </w:p>
    <w:p w14:paraId="0865A24B"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[appeared] [surrendered] as soon as the uncontrollable circumstances ceased to exist.</w:t>
      </w:r>
    </w:p>
    <w:p w14:paraId="3E0FDC2E" w14:textId="77777777" w:rsidR="009C3519" w:rsidRPr="00742622" w:rsidRDefault="009C3519" w:rsidP="009C3519">
      <w:pPr>
        <w:rPr>
          <w:rFonts w:eastAsia="Times New Roman" w:cs="Times New Roman"/>
          <w:color w:val="000000"/>
          <w:szCs w:val="24"/>
        </w:rPr>
      </w:pPr>
    </w:p>
    <w:p w14:paraId="017EAEC0" w14:textId="1A2F78D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If you find that each of these elements is more probably true than not true, you must find the defendant not guilty</w:t>
      </w:r>
      <w:r w:rsidR="002A1106">
        <w:rPr>
          <w:rFonts w:eastAsia="Times New Roman" w:cs="Times New Roman"/>
          <w:color w:val="000000"/>
          <w:szCs w:val="24"/>
        </w:rPr>
        <w:t xml:space="preserve"> of the charge of failure to [appear] [surrender]</w:t>
      </w:r>
      <w:r w:rsidRPr="00742622">
        <w:rPr>
          <w:rFonts w:eastAsia="Times New Roman" w:cs="Times New Roman"/>
          <w:color w:val="000000"/>
          <w:szCs w:val="24"/>
        </w:rPr>
        <w:t>.</w:t>
      </w:r>
    </w:p>
    <w:p w14:paraId="7402ADA6" w14:textId="77777777" w:rsidR="009C3519" w:rsidRPr="00742622" w:rsidRDefault="009C3519" w:rsidP="009C3519">
      <w:pPr>
        <w:rPr>
          <w:rFonts w:eastAsia="Times New Roman" w:cs="Times New Roman"/>
          <w:color w:val="000000"/>
          <w:szCs w:val="24"/>
        </w:rPr>
      </w:pPr>
    </w:p>
    <w:p w14:paraId="25CCB876"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9CD4F53" w14:textId="77777777" w:rsidR="009C3519" w:rsidRPr="00742622" w:rsidRDefault="009C3519" w:rsidP="009C3519">
      <w:pPr>
        <w:rPr>
          <w:rFonts w:eastAsia="Times New Roman" w:cs="Times New Roman"/>
          <w:color w:val="000000"/>
          <w:szCs w:val="24"/>
        </w:rPr>
      </w:pPr>
    </w:p>
    <w:p w14:paraId="1468EF6F" w14:textId="6D4A0648" w:rsidR="009C3519"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Springer</w:t>
      </w:r>
      <w:r w:rsidRPr="00742622">
        <w:rPr>
          <w:rFonts w:eastAsia="Times New Roman" w:cs="Times New Roman"/>
          <w:color w:val="000000"/>
          <w:szCs w:val="24"/>
        </w:rPr>
        <w:t>, 51 F.3d 861, 866-68 (9th Cir. 1995) (discussing “uncontrollable circumstances” prong).</w:t>
      </w:r>
    </w:p>
    <w:p w14:paraId="0E1D3ED7" w14:textId="77777777" w:rsidR="008D0BF0" w:rsidRDefault="008D0BF0" w:rsidP="009C3519">
      <w:pPr>
        <w:rPr>
          <w:rFonts w:eastAsia="Times New Roman" w:cs="Times New Roman"/>
          <w:color w:val="000000"/>
          <w:szCs w:val="24"/>
        </w:rPr>
      </w:pPr>
    </w:p>
    <w:p w14:paraId="13E4095D" w14:textId="3E6CF303" w:rsidR="008D0BF0" w:rsidRPr="008D0BF0" w:rsidRDefault="008D0BF0" w:rsidP="008D0BF0">
      <w:pPr>
        <w:jc w:val="right"/>
        <w:rPr>
          <w:rFonts w:eastAsia="Times New Roman" w:cs="Times New Roman"/>
          <w:i/>
          <w:iCs/>
          <w:color w:val="000000"/>
          <w:szCs w:val="24"/>
        </w:rPr>
      </w:pPr>
      <w:r>
        <w:rPr>
          <w:rFonts w:eastAsia="Times New Roman" w:cs="Times New Roman"/>
          <w:i/>
          <w:iCs/>
          <w:color w:val="000000"/>
          <w:szCs w:val="24"/>
        </w:rPr>
        <w:t>Revied September 2025</w:t>
      </w:r>
    </w:p>
    <w:p w14:paraId="18B6255B" w14:textId="77777777" w:rsidR="009C3519" w:rsidRPr="00742622" w:rsidRDefault="009C3519" w:rsidP="009C3519">
      <w:pPr>
        <w:rPr>
          <w:rFonts w:eastAsia="Times New Roman" w:cs="Times New Roman"/>
          <w:color w:val="000000"/>
          <w:szCs w:val="24"/>
        </w:rPr>
      </w:pPr>
    </w:p>
    <w:p w14:paraId="008655FF" w14:textId="0B035560" w:rsidR="009C3519" w:rsidRPr="00742622" w:rsidRDefault="009C3519" w:rsidP="007A1AFA">
      <w:pPr>
        <w:pStyle w:val="Heading2"/>
      </w:pPr>
      <w:r w:rsidRPr="00742622">
        <w:br w:type="page"/>
      </w:r>
      <w:bookmarkStart w:id="3106" w:name="_Toc73698863"/>
      <w:bookmarkStart w:id="3107" w:name="_Toc83310934"/>
      <w:bookmarkStart w:id="3108" w:name="_Toc83362719"/>
      <w:bookmarkStart w:id="3109" w:name="_Toc83363128"/>
      <w:bookmarkStart w:id="3110" w:name="_Toc90310187"/>
      <w:bookmarkStart w:id="3111" w:name="_Toc90390045"/>
      <w:bookmarkStart w:id="3112" w:name="_Toc211607504"/>
      <w:r w:rsidRPr="00742622">
        <w:lastRenderedPageBreak/>
        <w:t>2</w:t>
      </w:r>
      <w:r w:rsidR="00DE5E84">
        <w:t>4</w:t>
      </w:r>
      <w:r w:rsidRPr="00742622">
        <w:t>.2</w:t>
      </w:r>
      <w:r w:rsidR="001B268F">
        <w:t>0</w:t>
      </w:r>
      <w:r w:rsidRPr="00742622">
        <w:t xml:space="preserve"> </w:t>
      </w:r>
      <w:r w:rsidR="003D03AD" w:rsidRPr="00742622">
        <w:t>Excavating or Trafficking in Archaeological Resources</w:t>
      </w:r>
      <w:r w:rsidRPr="00742622">
        <w:t xml:space="preserve"> (16 U.S.C. § 470ee(a)</w:t>
      </w:r>
      <w:r w:rsidR="005E6C73">
        <w:t xml:space="preserve">, </w:t>
      </w:r>
      <w:r w:rsidRPr="00742622">
        <w:t>(b)(2))</w:t>
      </w:r>
      <w:bookmarkEnd w:id="3106"/>
      <w:bookmarkEnd w:id="3107"/>
      <w:bookmarkEnd w:id="3108"/>
      <w:bookmarkEnd w:id="3109"/>
      <w:bookmarkEnd w:id="3110"/>
      <w:bookmarkEnd w:id="3111"/>
      <w:bookmarkEnd w:id="3112"/>
    </w:p>
    <w:p w14:paraId="3C9DC186" w14:textId="77777777" w:rsidR="009C3519" w:rsidRPr="00742622" w:rsidRDefault="009C3519" w:rsidP="009C3519">
      <w:pPr>
        <w:rPr>
          <w:rFonts w:eastAsia="Times New Roman" w:cs="Times New Roman"/>
          <w:color w:val="000000"/>
          <w:szCs w:val="24"/>
        </w:rPr>
      </w:pPr>
    </w:p>
    <w:p w14:paraId="0B15F9C4" w14:textId="2064709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[excavating] [trafficking in] archaeological resources in violation of Section</w:t>
      </w:r>
      <w:r w:rsidR="00321E51">
        <w:rPr>
          <w:rFonts w:eastAsia="Times New Roman" w:cs="Times New Roman"/>
          <w:color w:val="000000"/>
          <w:szCs w:val="24"/>
        </w:rPr>
        <w:t xml:space="preserve"> [470ee(a)]</w:t>
      </w:r>
      <w:r w:rsidRPr="00742622">
        <w:rPr>
          <w:rFonts w:eastAsia="Times New Roman" w:cs="Times New Roman"/>
          <w:color w:val="000000"/>
          <w:szCs w:val="24"/>
        </w:rPr>
        <w:t xml:space="preserve"> </w:t>
      </w:r>
      <w:r w:rsidR="00321E51">
        <w:rPr>
          <w:rFonts w:eastAsia="Times New Roman" w:cs="Times New Roman"/>
          <w:color w:val="000000"/>
          <w:szCs w:val="24"/>
        </w:rPr>
        <w:t>[</w:t>
      </w:r>
      <w:r w:rsidRPr="00742622">
        <w:rPr>
          <w:rFonts w:eastAsia="Times New Roman" w:cs="Times New Roman"/>
          <w:color w:val="000000"/>
          <w:szCs w:val="24"/>
        </w:rPr>
        <w:t>470ee(b)(2)</w:t>
      </w:r>
      <w:r w:rsidR="00321E51">
        <w:rPr>
          <w:rFonts w:eastAsia="Times New Roman" w:cs="Times New Roman"/>
          <w:color w:val="000000"/>
          <w:szCs w:val="24"/>
        </w:rPr>
        <w:t>]</w:t>
      </w:r>
      <w:r w:rsidRPr="00742622">
        <w:rPr>
          <w:rFonts w:eastAsia="Times New Roman" w:cs="Times New Roman"/>
          <w:color w:val="000000"/>
          <w:szCs w:val="24"/>
        </w:rPr>
        <w:t xml:space="preserve"> of Title 16 the United States Code</w:t>
      </w:r>
      <w:r w:rsidR="00E97E0E">
        <w:rPr>
          <w:rFonts w:eastAsia="Times New Roman" w:cs="Times New Roman"/>
          <w:color w:val="000000"/>
          <w:szCs w:val="24"/>
        </w:rPr>
        <w:t xml:space="preserv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51B891A" w14:textId="77777777" w:rsidR="009C3519" w:rsidRPr="00742622" w:rsidRDefault="009C3519" w:rsidP="009C3519">
      <w:pPr>
        <w:rPr>
          <w:rFonts w:eastAsia="Times New Roman" w:cs="Times New Roman"/>
          <w:color w:val="000000"/>
          <w:szCs w:val="24"/>
        </w:rPr>
      </w:pPr>
    </w:p>
    <w:p w14:paraId="6C678D6C" w14:textId="069B95E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[[excavated] [removed] [damaged] [altered] [defaced]] [</w:t>
      </w:r>
      <w:r w:rsidRPr="00742622">
        <w:rPr>
          <w:rFonts w:eastAsia="Times New Roman" w:cs="Times New Roman"/>
          <w:i/>
          <w:color w:val="000000"/>
          <w:szCs w:val="24"/>
          <w:u w:val="single"/>
        </w:rPr>
        <w:t>specify archaeological resource</w:t>
      </w:r>
      <w:r w:rsidRPr="00742622">
        <w:rPr>
          <w:rFonts w:eastAsia="Times New Roman" w:cs="Times New Roman"/>
          <w:color w:val="000000"/>
          <w:szCs w:val="24"/>
        </w:rPr>
        <w:t xml:space="preserve">] </w:t>
      </w:r>
      <w:r w:rsidR="002A1106">
        <w:rPr>
          <w:rFonts w:eastAsia="Times New Roman" w:cs="Times New Roman"/>
          <w:color w:val="000000"/>
          <w:szCs w:val="24"/>
        </w:rPr>
        <w:t xml:space="preserve">while </w:t>
      </w:r>
      <w:r w:rsidRPr="00742622">
        <w:rPr>
          <w:rFonts w:eastAsia="Times New Roman" w:cs="Times New Roman"/>
          <w:color w:val="000000"/>
          <w:szCs w:val="24"/>
        </w:rPr>
        <w:t xml:space="preserve">knowing that it was of archaeological interest and at least 100 years of age;] </w:t>
      </w:r>
    </w:p>
    <w:p w14:paraId="5BA9666A" w14:textId="77777777" w:rsidR="009C3519" w:rsidRPr="00742622" w:rsidRDefault="009C3519" w:rsidP="009C3519">
      <w:pPr>
        <w:rPr>
          <w:rFonts w:eastAsia="Times New Roman" w:cs="Times New Roman"/>
          <w:color w:val="000000"/>
          <w:szCs w:val="24"/>
        </w:rPr>
      </w:pPr>
    </w:p>
    <w:p w14:paraId="0CCAC5DB" w14:textId="77777777" w:rsidR="009C3519" w:rsidRPr="00742622" w:rsidRDefault="009C3519" w:rsidP="009C3519">
      <w:pPr>
        <w:jc w:val="center"/>
        <w:rPr>
          <w:rFonts w:eastAsia="Times New Roman" w:cs="Times New Roman"/>
          <w:color w:val="000000"/>
          <w:szCs w:val="24"/>
        </w:rPr>
      </w:pPr>
      <w:r w:rsidRPr="00742622">
        <w:rPr>
          <w:rFonts w:eastAsia="Times New Roman" w:cs="Times New Roman"/>
          <w:i/>
          <w:color w:val="000000"/>
          <w:szCs w:val="24"/>
        </w:rPr>
        <w:t>or</w:t>
      </w:r>
    </w:p>
    <w:p w14:paraId="5A1511C3" w14:textId="77777777" w:rsidR="009C3519" w:rsidRPr="00742622" w:rsidRDefault="009C3519" w:rsidP="009C3519">
      <w:pPr>
        <w:rPr>
          <w:rFonts w:eastAsia="Times New Roman" w:cs="Times New Roman"/>
          <w:color w:val="000000"/>
          <w:szCs w:val="24"/>
        </w:rPr>
      </w:pPr>
    </w:p>
    <w:p w14:paraId="7557504F" w14:textId="49DC122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[[sold] [purchased] [exchanged] [transported] [received] [offered to sell] [offered to purchase] [offered to exchange]] [</w:t>
      </w:r>
      <w:r w:rsidRPr="00742622">
        <w:rPr>
          <w:rFonts w:eastAsia="Times New Roman" w:cs="Times New Roman"/>
          <w:i/>
          <w:color w:val="000000"/>
          <w:szCs w:val="24"/>
          <w:u w:val="single"/>
        </w:rPr>
        <w:t>specify archaeological resource</w:t>
      </w:r>
      <w:r w:rsidRPr="00742622">
        <w:rPr>
          <w:rFonts w:eastAsia="Times New Roman" w:cs="Times New Roman"/>
          <w:color w:val="000000"/>
          <w:szCs w:val="24"/>
        </w:rPr>
        <w:t xml:space="preserve">] </w:t>
      </w:r>
      <w:r w:rsidR="002A1106">
        <w:rPr>
          <w:rFonts w:eastAsia="Times New Roman" w:cs="Times New Roman"/>
          <w:color w:val="000000"/>
          <w:szCs w:val="24"/>
        </w:rPr>
        <w:t xml:space="preserve">while </w:t>
      </w:r>
      <w:r w:rsidRPr="00742622">
        <w:rPr>
          <w:rFonts w:eastAsia="Times New Roman" w:cs="Times New Roman"/>
          <w:color w:val="000000"/>
          <w:szCs w:val="24"/>
        </w:rPr>
        <w:t>knowing that it was of archaeological interest and at least 100 years of age;]</w:t>
      </w:r>
    </w:p>
    <w:p w14:paraId="31B0EB2C" w14:textId="77777777" w:rsidR="009C3519" w:rsidRPr="00742622" w:rsidRDefault="009C3519" w:rsidP="009C3519">
      <w:pPr>
        <w:rPr>
          <w:rFonts w:eastAsia="Times New Roman" w:cs="Times New Roman"/>
          <w:color w:val="000000"/>
          <w:szCs w:val="24"/>
        </w:rPr>
      </w:pPr>
    </w:p>
    <w:p w14:paraId="6B3AD63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w:t>
      </w:r>
      <w:r w:rsidRPr="00742622">
        <w:rPr>
          <w:rFonts w:eastAsia="Times New Roman" w:cs="Times New Roman"/>
          <w:i/>
          <w:color w:val="000000"/>
          <w:szCs w:val="24"/>
          <w:u w:val="single"/>
        </w:rPr>
        <w:t>specify archaeological resource</w:t>
      </w:r>
      <w:r w:rsidRPr="00742622">
        <w:rPr>
          <w:rFonts w:eastAsia="Times New Roman" w:cs="Times New Roman"/>
          <w:color w:val="000000"/>
          <w:szCs w:val="24"/>
        </w:rPr>
        <w:t>] was [[located on] [removed from]] [</w:t>
      </w:r>
      <w:r w:rsidRPr="00742622">
        <w:rPr>
          <w:rFonts w:eastAsia="Times New Roman" w:cs="Times New Roman"/>
          <w:i/>
          <w:color w:val="000000"/>
          <w:szCs w:val="24"/>
          <w:u w:val="single"/>
        </w:rPr>
        <w:t>specify public or Indian lands</w:t>
      </w:r>
      <w:r w:rsidRPr="00742622">
        <w:rPr>
          <w:rFonts w:eastAsia="Times New Roman" w:cs="Times New Roman"/>
          <w:color w:val="000000"/>
          <w:szCs w:val="24"/>
        </w:rPr>
        <w:t>]; and</w:t>
      </w:r>
    </w:p>
    <w:p w14:paraId="4B38F703" w14:textId="77777777" w:rsidR="009C3519" w:rsidRPr="00742622" w:rsidRDefault="009C3519" w:rsidP="009C3519">
      <w:pPr>
        <w:rPr>
          <w:rFonts w:eastAsia="Times New Roman" w:cs="Times New Roman"/>
          <w:color w:val="000000"/>
          <w:szCs w:val="24"/>
        </w:rPr>
      </w:pPr>
    </w:p>
    <w:p w14:paraId="636911D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acted without a permit to do so from [</w:t>
      </w:r>
      <w:r w:rsidRPr="00742622">
        <w:rPr>
          <w:rFonts w:eastAsia="Times New Roman" w:cs="Times New Roman"/>
          <w:i/>
          <w:color w:val="000000"/>
          <w:szCs w:val="24"/>
          <w:u w:val="single"/>
        </w:rPr>
        <w:t>specify federal land manager</w:t>
      </w:r>
      <w:r w:rsidRPr="00742622">
        <w:rPr>
          <w:rFonts w:eastAsia="Times New Roman" w:cs="Times New Roman"/>
          <w:color w:val="000000"/>
          <w:szCs w:val="24"/>
        </w:rPr>
        <w:t>].</w:t>
      </w:r>
    </w:p>
    <w:p w14:paraId="50DD7610" w14:textId="77777777" w:rsidR="009C3519" w:rsidRPr="00742622" w:rsidRDefault="009C3519" w:rsidP="009C3519">
      <w:pPr>
        <w:rPr>
          <w:rFonts w:eastAsia="Times New Roman" w:cs="Times New Roman"/>
          <w:color w:val="000000"/>
          <w:szCs w:val="24"/>
        </w:rPr>
      </w:pPr>
    </w:p>
    <w:p w14:paraId="5B07164F" w14:textId="1AE8839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government is not required to prove that the defendant knew that the [</w:t>
      </w:r>
      <w:r w:rsidRPr="00742622">
        <w:rPr>
          <w:rFonts w:eastAsia="Times New Roman" w:cs="Times New Roman"/>
          <w:i/>
          <w:color w:val="000000"/>
          <w:szCs w:val="24"/>
          <w:u w:val="single"/>
        </w:rPr>
        <w:t>specify archaeological resource</w:t>
      </w:r>
      <w:r w:rsidRPr="00742622">
        <w:rPr>
          <w:rFonts w:eastAsia="Times New Roman" w:cs="Times New Roman"/>
          <w:color w:val="000000"/>
          <w:szCs w:val="24"/>
        </w:rPr>
        <w:t>] was [[located on] [removed from]] [</w:t>
      </w:r>
      <w:r w:rsidR="005E6C73">
        <w:rPr>
          <w:rFonts w:eastAsia="Times New Roman" w:cs="Times New Roman"/>
          <w:color w:val="000000"/>
          <w:szCs w:val="24"/>
        </w:rPr>
        <w:t>[</w:t>
      </w:r>
      <w:r w:rsidRPr="00742622">
        <w:rPr>
          <w:rFonts w:eastAsia="Times New Roman" w:cs="Times New Roman"/>
          <w:color w:val="000000"/>
          <w:szCs w:val="24"/>
        </w:rPr>
        <w:t>public] [Indian]</w:t>
      </w:r>
      <w:r w:rsidR="005E6C73">
        <w:rPr>
          <w:rFonts w:eastAsia="Times New Roman" w:cs="Times New Roman"/>
          <w:color w:val="000000"/>
          <w:szCs w:val="24"/>
        </w:rPr>
        <w:t>]</w:t>
      </w:r>
      <w:r w:rsidRPr="00742622">
        <w:rPr>
          <w:rFonts w:eastAsia="Times New Roman" w:cs="Times New Roman"/>
          <w:color w:val="000000"/>
          <w:szCs w:val="24"/>
        </w:rPr>
        <w:t xml:space="preserve"> land.</w:t>
      </w:r>
    </w:p>
    <w:p w14:paraId="39EFAE04" w14:textId="77777777" w:rsidR="009C3519" w:rsidRPr="00742622" w:rsidRDefault="009C3519" w:rsidP="009C3519">
      <w:pPr>
        <w:rPr>
          <w:rFonts w:eastAsia="Times New Roman" w:cs="Times New Roman"/>
          <w:color w:val="000000"/>
          <w:szCs w:val="24"/>
        </w:rPr>
      </w:pPr>
    </w:p>
    <w:p w14:paraId="3AF396B6"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DE993FE" w14:textId="77777777" w:rsidR="009C3519" w:rsidRPr="00742622" w:rsidRDefault="009C3519" w:rsidP="009C3519">
      <w:pPr>
        <w:rPr>
          <w:rFonts w:eastAsia="Times New Roman" w:cs="Times New Roman"/>
          <w:color w:val="000000"/>
          <w:szCs w:val="24"/>
        </w:rPr>
      </w:pPr>
    </w:p>
    <w:p w14:paraId="74DF42E0" w14:textId="7253B54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felony prosecution under the Archaeological Resources Protection Act requires proof that the defendant knew, or at least had reason to know, that the object taken is an “archaeological resource”; otherwise, the offense is a misdemeanor and knowledge that the object is of archaeological interest is not an element</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Lynch</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233 F.3d 1139, 1145-46 (9th Cir. 2000) (discussing prosecution under 16 U.S.C. § 470ee(a)).</w:t>
      </w:r>
    </w:p>
    <w:p w14:paraId="34156FC8" w14:textId="77777777" w:rsidR="009C3519" w:rsidRPr="00742622" w:rsidRDefault="009C3519" w:rsidP="009C3519">
      <w:pPr>
        <w:rPr>
          <w:rFonts w:eastAsia="Times New Roman" w:cs="Times New Roman"/>
          <w:color w:val="000000"/>
          <w:szCs w:val="24"/>
        </w:rPr>
      </w:pPr>
    </w:p>
    <w:p w14:paraId="356E0E6B" w14:textId="2382FF7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Knowledge that the archaeological resource was on government land is not an element of the offense, only a jurisdictional prerequisite for prosecution</w:t>
      </w:r>
      <w:r w:rsidR="00E97E0E">
        <w:rPr>
          <w:rFonts w:eastAsia="Times New Roman" w:cs="Times New Roman"/>
          <w:color w:val="000000"/>
          <w:szCs w:val="24"/>
        </w:rPr>
        <w:t xml:space="preserve">. </w:t>
      </w:r>
      <w:r w:rsidRPr="00742622">
        <w:rPr>
          <w:rFonts w:eastAsia="Times New Roman" w:cs="Times New Roman"/>
          <w:i/>
          <w:color w:val="000000"/>
          <w:szCs w:val="24"/>
        </w:rPr>
        <w:t>Cf. United States v. Howey,</w:t>
      </w:r>
      <w:r w:rsidRPr="00742622">
        <w:rPr>
          <w:rFonts w:eastAsia="Times New Roman" w:cs="Times New Roman"/>
          <w:color w:val="000000"/>
          <w:szCs w:val="24"/>
        </w:rPr>
        <w:t xml:space="preserve"> 427 F.2d 1017 (9th Cir. 1970) (holding that defendant’s knowledge of government ownership of property is not element of </w:t>
      </w:r>
      <w:r w:rsidR="00853BA8">
        <w:rPr>
          <w:rFonts w:eastAsia="Times New Roman" w:cs="Times New Roman"/>
          <w:color w:val="000000"/>
          <w:szCs w:val="24"/>
        </w:rPr>
        <w:t>the o</w:t>
      </w:r>
      <w:r w:rsidRPr="00742622">
        <w:rPr>
          <w:rFonts w:eastAsia="Times New Roman" w:cs="Times New Roman"/>
          <w:color w:val="000000"/>
          <w:szCs w:val="24"/>
        </w:rPr>
        <w:t>ffense of theft of government property under 18 U.S.C. § 641).</w:t>
      </w:r>
    </w:p>
    <w:p w14:paraId="5A2BF2A4" w14:textId="77777777" w:rsidR="009C3519" w:rsidRPr="00742622" w:rsidRDefault="009C3519" w:rsidP="009C3519">
      <w:pPr>
        <w:rPr>
          <w:rFonts w:eastAsia="Times New Roman" w:cs="Times New Roman"/>
          <w:color w:val="000000"/>
          <w:szCs w:val="24"/>
        </w:rPr>
      </w:pPr>
    </w:p>
    <w:p w14:paraId="63085A43" w14:textId="744FF05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Statutory maximum sentences are increased for offenses if the commercial or archaeological value of the archaeological resources</w:t>
      </w:r>
      <w:r w:rsidR="002A1106">
        <w:rPr>
          <w:rFonts w:eastAsia="Times New Roman" w:cs="Times New Roman"/>
          <w:color w:val="000000"/>
          <w:szCs w:val="24"/>
        </w:rPr>
        <w:t xml:space="preserve"> at issue</w:t>
      </w:r>
      <w:r w:rsidRPr="00742622">
        <w:rPr>
          <w:rFonts w:eastAsia="Times New Roman" w:cs="Times New Roman"/>
          <w:color w:val="000000"/>
          <w:szCs w:val="24"/>
        </w:rPr>
        <w:t xml:space="preserve"> and the cost of restoration and repair of such resources exceeds the sum of $500</w:t>
      </w:r>
      <w:r w:rsidR="00E97E0E">
        <w:rPr>
          <w:rFonts w:eastAsia="Times New Roman" w:cs="Times New Roman"/>
          <w:color w:val="000000"/>
          <w:szCs w:val="24"/>
        </w:rPr>
        <w:t xml:space="preserve">. </w:t>
      </w:r>
      <w:r w:rsidRPr="00742622">
        <w:rPr>
          <w:rFonts w:eastAsia="Times New Roman" w:cs="Times New Roman"/>
          <w:color w:val="000000"/>
          <w:szCs w:val="24"/>
        </w:rPr>
        <w:t>If the value of the resource is disputed, the jury should be instructed to make a finding of whether the value was more than $500</w:t>
      </w:r>
      <w:r w:rsidR="00E97E0E">
        <w:rPr>
          <w:rFonts w:eastAsia="Times New Roman" w:cs="Times New Roman"/>
          <w:color w:val="000000"/>
          <w:szCs w:val="24"/>
        </w:rPr>
        <w:t xml:space="preserve">. </w:t>
      </w:r>
      <w:r w:rsidRPr="00742622">
        <w:rPr>
          <w:rFonts w:eastAsia="Times New Roman" w:cs="Times New Roman"/>
          <w:color w:val="000000"/>
          <w:szCs w:val="24"/>
        </w:rPr>
        <w:t>Archaeological value is what it would have cost the United States to engage in a full-blown archaeological dig to recover the archaeological information protected by the Act</w:t>
      </w:r>
      <w:r w:rsidR="00E97E0E">
        <w:rPr>
          <w:rFonts w:eastAsia="Times New Roman" w:cs="Times New Roman"/>
          <w:color w:val="000000"/>
          <w:szCs w:val="24"/>
        </w:rPr>
        <w:t xml:space="preserve">. </w:t>
      </w:r>
      <w:r w:rsidRPr="00742622">
        <w:rPr>
          <w:rFonts w:eastAsia="Times New Roman" w:cs="Times New Roman"/>
          <w:i/>
          <w:color w:val="000000"/>
          <w:szCs w:val="24"/>
        </w:rPr>
        <w:t>United States v. Ligon</w:t>
      </w:r>
      <w:r w:rsidRPr="00742622">
        <w:rPr>
          <w:rFonts w:eastAsia="Times New Roman" w:cs="Times New Roman"/>
          <w:color w:val="000000"/>
          <w:szCs w:val="24"/>
        </w:rPr>
        <w:t>, 440 F.3d 1182, 1185 (9th Cir. 2006).</w:t>
      </w:r>
    </w:p>
    <w:p w14:paraId="527BB0A1" w14:textId="77777777" w:rsidR="009C3519" w:rsidRPr="00742622" w:rsidRDefault="009C3519" w:rsidP="009C3519">
      <w:pPr>
        <w:rPr>
          <w:rFonts w:eastAsia="Times New Roman" w:cs="Times New Roman"/>
          <w:color w:val="000000"/>
          <w:szCs w:val="24"/>
        </w:rPr>
      </w:pPr>
    </w:p>
    <w:p w14:paraId="6E33E6BA" w14:textId="349D71F8" w:rsidR="009C3519" w:rsidRDefault="009C3519" w:rsidP="009C3519">
      <w:pPr>
        <w:rPr>
          <w:rFonts w:eastAsia="Times New Roman" w:cs="Times New Roman"/>
          <w:color w:val="000000"/>
          <w:szCs w:val="24"/>
        </w:rPr>
      </w:pPr>
      <w:r w:rsidRPr="00742622">
        <w:rPr>
          <w:rFonts w:eastAsia="Times New Roman" w:cs="Times New Roman"/>
          <w:color w:val="000000"/>
          <w:szCs w:val="24"/>
        </w:rPr>
        <w:lastRenderedPageBreak/>
        <w:tab/>
        <w:t xml:space="preserve">For a definition of “archaeological resource,” </w:t>
      </w:r>
      <w:r w:rsidRPr="005F2B52">
        <w:rPr>
          <w:rFonts w:eastAsia="Times New Roman" w:cs="Times New Roman"/>
          <w:i/>
          <w:iCs/>
          <w:color w:val="000000"/>
          <w:szCs w:val="24"/>
        </w:rPr>
        <w:t>see</w:t>
      </w:r>
      <w:r w:rsidRPr="00742622">
        <w:rPr>
          <w:rFonts w:eastAsia="Times New Roman" w:cs="Times New Roman"/>
          <w:color w:val="000000"/>
          <w:szCs w:val="24"/>
        </w:rPr>
        <w:t xml:space="preserve"> 16 U.S.C. § 470</w:t>
      </w:r>
      <w:r w:rsidR="00204F9B" w:rsidRPr="00742622">
        <w:rPr>
          <w:rFonts w:eastAsia="Times New Roman" w:cs="Times New Roman"/>
          <w:color w:val="000000"/>
          <w:szCs w:val="24"/>
        </w:rPr>
        <w:t>bb (</w:t>
      </w:r>
      <w:r w:rsidRPr="00742622">
        <w:rPr>
          <w:rFonts w:eastAsia="Times New Roman" w:cs="Times New Roman"/>
          <w:color w:val="000000"/>
          <w:szCs w:val="24"/>
        </w:rPr>
        <w:t>1)</w:t>
      </w:r>
      <w:r w:rsidR="00E97E0E">
        <w:rPr>
          <w:rFonts w:eastAsia="Times New Roman" w:cs="Times New Roman"/>
          <w:color w:val="000000"/>
          <w:szCs w:val="24"/>
        </w:rPr>
        <w:t xml:space="preserve">. </w:t>
      </w:r>
      <w:r w:rsidRPr="00742622">
        <w:rPr>
          <w:rFonts w:eastAsia="Times New Roman" w:cs="Times New Roman"/>
          <w:color w:val="000000"/>
          <w:szCs w:val="24"/>
        </w:rPr>
        <w:t xml:space="preserve">As to obtaining a permit from a federal land manager, </w:t>
      </w:r>
      <w:r w:rsidRPr="005F2B52">
        <w:rPr>
          <w:rFonts w:eastAsia="Times New Roman" w:cs="Times New Roman"/>
          <w:i/>
          <w:iCs/>
          <w:color w:val="000000"/>
          <w:szCs w:val="24"/>
        </w:rPr>
        <w:t>see</w:t>
      </w:r>
      <w:r w:rsidRPr="00742622">
        <w:rPr>
          <w:rFonts w:eastAsia="Times New Roman" w:cs="Times New Roman"/>
          <w:color w:val="000000"/>
          <w:szCs w:val="24"/>
        </w:rPr>
        <w:t xml:space="preserve"> 16 U.S.C. § 470cc.</w:t>
      </w:r>
    </w:p>
    <w:p w14:paraId="46EE496C" w14:textId="77777777" w:rsidR="008D0BF0" w:rsidRDefault="008D0BF0" w:rsidP="009C3519">
      <w:pPr>
        <w:rPr>
          <w:rFonts w:eastAsia="Times New Roman" w:cs="Times New Roman"/>
          <w:color w:val="000000"/>
          <w:szCs w:val="24"/>
        </w:rPr>
      </w:pPr>
    </w:p>
    <w:p w14:paraId="5789A519" w14:textId="77777777" w:rsidR="008D0BF0" w:rsidRDefault="008D0BF0" w:rsidP="009C3519">
      <w:pPr>
        <w:rPr>
          <w:rFonts w:eastAsia="Times New Roman" w:cs="Times New Roman"/>
          <w:color w:val="000000"/>
          <w:szCs w:val="24"/>
        </w:rPr>
      </w:pPr>
    </w:p>
    <w:p w14:paraId="5FF7E2DF" w14:textId="737DFA94" w:rsidR="008D0BF0" w:rsidRPr="008D0BF0" w:rsidRDefault="008D0BF0" w:rsidP="008D0BF0">
      <w:pPr>
        <w:jc w:val="right"/>
        <w:rPr>
          <w:rFonts w:eastAsia="Times New Roman" w:cs="Times New Roman"/>
          <w:i/>
          <w:iCs/>
          <w:color w:val="000000"/>
          <w:szCs w:val="24"/>
        </w:rPr>
      </w:pPr>
      <w:r>
        <w:rPr>
          <w:rFonts w:eastAsia="Times New Roman" w:cs="Times New Roman"/>
          <w:i/>
          <w:iCs/>
          <w:color w:val="000000"/>
          <w:szCs w:val="24"/>
        </w:rPr>
        <w:t>Revised September 2025</w:t>
      </w:r>
    </w:p>
    <w:p w14:paraId="58277065" w14:textId="7DEA9C81" w:rsidR="009C3519" w:rsidRPr="00742622" w:rsidRDefault="009C3519" w:rsidP="007A1AFA">
      <w:pPr>
        <w:pStyle w:val="Heading2"/>
      </w:pPr>
      <w:r w:rsidRPr="00742622">
        <w:br w:type="page"/>
      </w:r>
      <w:bookmarkStart w:id="3113" w:name="_Toc73698864"/>
      <w:bookmarkStart w:id="3114" w:name="_Toc83310935"/>
      <w:bookmarkStart w:id="3115" w:name="_Toc83362720"/>
      <w:bookmarkStart w:id="3116" w:name="_Toc83363129"/>
      <w:bookmarkStart w:id="3117" w:name="_Toc90310188"/>
      <w:bookmarkStart w:id="3118" w:name="_Toc90390046"/>
      <w:bookmarkStart w:id="3119" w:name="_Toc211607505"/>
      <w:r w:rsidRPr="00742622">
        <w:lastRenderedPageBreak/>
        <w:t>2</w:t>
      </w:r>
      <w:r w:rsidR="00DE5E84">
        <w:t>4</w:t>
      </w:r>
      <w:r w:rsidRPr="00742622">
        <w:t>.2</w:t>
      </w:r>
      <w:r w:rsidR="001B268F">
        <w:t>1</w:t>
      </w:r>
      <w:r w:rsidRPr="00742622">
        <w:t xml:space="preserve"> </w:t>
      </w:r>
      <w:r w:rsidR="003D03AD" w:rsidRPr="00742622">
        <w:t>Lacey Act—Import or Export of Illegally Taken Fish, Wildlife</w:t>
      </w:r>
      <w:r w:rsidR="00087B4C">
        <w:t>,</w:t>
      </w:r>
      <w:r w:rsidR="003D03AD" w:rsidRPr="00742622">
        <w:t xml:space="preserve"> </w:t>
      </w:r>
      <w:r w:rsidR="001E1132" w:rsidRPr="00742622">
        <w:t>or Plants</w:t>
      </w:r>
      <w:r w:rsidR="004F168F">
        <w:t xml:space="preserve"> </w:t>
      </w:r>
      <w:r w:rsidRPr="00742622">
        <w:t>(16 U.S.C. §§ 3372</w:t>
      </w:r>
      <w:r w:rsidR="005E6C73">
        <w:t xml:space="preserve">, </w:t>
      </w:r>
      <w:r w:rsidRPr="00742622">
        <w:t>3373(d)(1)(A))</w:t>
      </w:r>
      <w:bookmarkEnd w:id="3113"/>
      <w:bookmarkEnd w:id="3114"/>
      <w:bookmarkEnd w:id="3115"/>
      <w:bookmarkEnd w:id="3116"/>
      <w:bookmarkEnd w:id="3117"/>
      <w:bookmarkEnd w:id="3118"/>
      <w:bookmarkEnd w:id="3119"/>
    </w:p>
    <w:p w14:paraId="7C0FB239" w14:textId="77777777" w:rsidR="009C3519" w:rsidRPr="00742622" w:rsidRDefault="009C3519" w:rsidP="009C3519">
      <w:pPr>
        <w:rPr>
          <w:rFonts w:eastAsia="Times New Roman" w:cs="Times New Roman"/>
          <w:color w:val="000000"/>
          <w:szCs w:val="24"/>
        </w:rPr>
      </w:pPr>
    </w:p>
    <w:p w14:paraId="01352541" w14:textId="426B62EC"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violating </w:t>
      </w:r>
      <w:r w:rsidR="00853BA8">
        <w:rPr>
          <w:rFonts w:eastAsia="Times New Roman" w:cs="Times New Roman"/>
          <w:color w:val="000000"/>
          <w:szCs w:val="24"/>
        </w:rPr>
        <w:t>Sections</w:t>
      </w:r>
      <w:r w:rsidR="002A1106">
        <w:rPr>
          <w:rFonts w:eastAsia="Times New Roman" w:cs="Times New Roman"/>
          <w:color w:val="000000"/>
          <w:szCs w:val="24"/>
        </w:rPr>
        <w:t xml:space="preserve"> </w:t>
      </w:r>
      <w:r w:rsidRPr="00742622">
        <w:rPr>
          <w:rFonts w:eastAsia="Times New Roman" w:cs="Times New Roman"/>
          <w:color w:val="000000"/>
          <w:szCs w:val="24"/>
        </w:rPr>
        <w:t>3372 and 3373 of Title 16 of the United States Code</w:t>
      </w:r>
      <w:r w:rsidR="00E97E0E">
        <w:rPr>
          <w:rFonts w:eastAsia="Times New Roman" w:cs="Times New Roman"/>
          <w:color w:val="000000"/>
          <w:szCs w:val="24"/>
        </w:rPr>
        <w:t xml:space="preserv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EE2DB7E" w14:textId="77777777" w:rsidR="009C3519" w:rsidRPr="00742622" w:rsidRDefault="009C3519" w:rsidP="009C3519">
      <w:pPr>
        <w:rPr>
          <w:rFonts w:eastAsia="Times New Roman" w:cs="Times New Roman"/>
          <w:color w:val="000000"/>
          <w:szCs w:val="24"/>
        </w:rPr>
      </w:pPr>
    </w:p>
    <w:p w14:paraId="100B696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[[imported] [exported]] [[fish] [wildlife] [plants]]; and</w:t>
      </w:r>
    </w:p>
    <w:p w14:paraId="20D7B118" w14:textId="77777777" w:rsidR="009C3519" w:rsidRPr="00742622" w:rsidRDefault="009C3519" w:rsidP="009C3519">
      <w:pPr>
        <w:rPr>
          <w:rFonts w:eastAsia="Times New Roman" w:cs="Times New Roman"/>
          <w:color w:val="000000"/>
          <w:szCs w:val="24"/>
        </w:rPr>
      </w:pPr>
    </w:p>
    <w:p w14:paraId="0DB1B84B"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knew that the [[imported] [exported]] [[fish] [wildlife] [plants]] had been [taken] [possessed] [transported] [sold] in violation of or in a manner unlawful under [United States law] [United States regulations] [United States treaties] [tribal law].</w:t>
      </w:r>
    </w:p>
    <w:p w14:paraId="75F7CF2A" w14:textId="77777777" w:rsidR="009C3519" w:rsidRPr="00742622" w:rsidRDefault="009C3519" w:rsidP="009C3519">
      <w:pPr>
        <w:rPr>
          <w:rFonts w:eastAsia="Times New Roman" w:cs="Times New Roman"/>
          <w:color w:val="000000"/>
          <w:szCs w:val="24"/>
        </w:rPr>
      </w:pPr>
    </w:p>
    <w:p w14:paraId="3ED367C2" w14:textId="2D5B7E8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defendant acts knowingly if [he] [she] is aware of the conduct and does not act through ignorance, mistake or accident</w:t>
      </w:r>
      <w:r w:rsidR="00E97E0E">
        <w:rPr>
          <w:rFonts w:eastAsia="Times New Roman" w:cs="Times New Roman"/>
          <w:color w:val="000000"/>
          <w:szCs w:val="24"/>
        </w:rPr>
        <w:t xml:space="preserve">. </w:t>
      </w:r>
      <w:r w:rsidRPr="00742622">
        <w:rPr>
          <w:rFonts w:eastAsia="Times New Roman" w:cs="Times New Roman"/>
          <w:color w:val="000000"/>
          <w:szCs w:val="24"/>
        </w:rPr>
        <w:t>You may consider evidence of the defendant’s words, acts, or omissions, along with all the other evidence, in deciding whether the defendant acted knowingly.</w:t>
      </w:r>
    </w:p>
    <w:p w14:paraId="4F404DB9" w14:textId="77777777" w:rsidR="009C3519" w:rsidRPr="00742622" w:rsidRDefault="009C3519" w:rsidP="009C3519">
      <w:pPr>
        <w:rPr>
          <w:rFonts w:eastAsia="Times New Roman" w:cs="Times New Roman"/>
          <w:color w:val="000000"/>
          <w:szCs w:val="24"/>
        </w:rPr>
      </w:pPr>
    </w:p>
    <w:p w14:paraId="70F2A0A6"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709F678" w14:textId="77777777" w:rsidR="009C3519" w:rsidRPr="00742622" w:rsidRDefault="009C3519" w:rsidP="009C3519">
      <w:pPr>
        <w:rPr>
          <w:rFonts w:eastAsia="Times New Roman" w:cs="Times New Roman"/>
          <w:color w:val="000000"/>
          <w:szCs w:val="24"/>
        </w:rPr>
      </w:pPr>
    </w:p>
    <w:p w14:paraId="44411E4E" w14:textId="5246AA56"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This instruction is for use in any case involving a violation of 16 U.S.C. § 3373(d)(1)(A) for the illegal importing or exporting of fish, wildlife</w:t>
      </w:r>
      <w:r w:rsidR="00853BA8">
        <w:rPr>
          <w:rFonts w:eastAsia="Times New Roman" w:cs="Times New Roman"/>
          <w:color w:val="000000"/>
          <w:szCs w:val="24"/>
        </w:rPr>
        <w:t>,</w:t>
      </w:r>
      <w:r w:rsidRPr="00742622">
        <w:rPr>
          <w:rFonts w:eastAsia="Times New Roman" w:cs="Times New Roman"/>
          <w:color w:val="000000"/>
          <w:szCs w:val="24"/>
        </w:rPr>
        <w:t xml:space="preserve"> or plants</w:t>
      </w:r>
      <w:r w:rsidR="00E97E0E">
        <w:rPr>
          <w:rFonts w:eastAsia="Times New Roman" w:cs="Times New Roman"/>
          <w:color w:val="000000"/>
          <w:szCs w:val="24"/>
        </w:rPr>
        <w:t xml:space="preserve">. </w:t>
      </w:r>
      <w:r w:rsidRPr="00742622">
        <w:rPr>
          <w:rFonts w:eastAsia="Times New Roman" w:cs="Times New Roman"/>
          <w:color w:val="000000"/>
          <w:szCs w:val="24"/>
        </w:rPr>
        <w:t>Under that section of the Lacey Act, criminal liability is premised on a finding of a violation of one of the subsections of 16 U.S.C. § 3372</w:t>
      </w:r>
      <w:r w:rsidR="00E97E0E">
        <w:rPr>
          <w:rFonts w:eastAsia="Times New Roman" w:cs="Times New Roman"/>
          <w:color w:val="000000"/>
          <w:szCs w:val="24"/>
        </w:rPr>
        <w:t xml:space="preserve">. </w:t>
      </w:r>
      <w:r w:rsidRPr="00742622">
        <w:rPr>
          <w:rFonts w:eastAsia="Times New Roman" w:cs="Times New Roman"/>
          <w:color w:val="000000"/>
          <w:szCs w:val="24"/>
        </w:rPr>
        <w:t xml:space="preserve">For violations of § 3373(d)(1)(B),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CF02A2">
        <w:rPr>
          <w:rFonts w:eastAsia="Times New Roman" w:cs="Times New Roman"/>
          <w:color w:val="000000"/>
          <w:szCs w:val="24"/>
        </w:rPr>
        <w:t>2</w:t>
      </w:r>
      <w:r w:rsidR="00E97E0E">
        <w:rPr>
          <w:rFonts w:eastAsia="Times New Roman" w:cs="Times New Roman"/>
          <w:color w:val="000000"/>
          <w:szCs w:val="24"/>
        </w:rPr>
        <w:t xml:space="preserve">. </w:t>
      </w:r>
      <w:r w:rsidRPr="00742622">
        <w:rPr>
          <w:rFonts w:eastAsia="Times New Roman" w:cs="Times New Roman"/>
          <w:color w:val="000000"/>
          <w:szCs w:val="24"/>
        </w:rPr>
        <w:t xml:space="preserve">For violations of § 3373(d)(2),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CF02A2">
        <w:rPr>
          <w:rFonts w:eastAsia="Times New Roman" w:cs="Times New Roman"/>
          <w:color w:val="000000"/>
          <w:szCs w:val="24"/>
        </w:rPr>
        <w:t>3</w:t>
      </w:r>
      <w:r w:rsidR="00E97E0E">
        <w:rPr>
          <w:rFonts w:eastAsia="Times New Roman" w:cs="Times New Roman"/>
          <w:color w:val="000000"/>
          <w:szCs w:val="24"/>
        </w:rPr>
        <w:t xml:space="preserve">. </w:t>
      </w:r>
      <w:r w:rsidRPr="00742622">
        <w:rPr>
          <w:rFonts w:eastAsia="Times New Roman" w:cs="Times New Roman"/>
          <w:color w:val="000000"/>
          <w:szCs w:val="24"/>
        </w:rPr>
        <w:t xml:space="preserve">For violations of § 3373(d)(3),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CF02A2">
        <w:rPr>
          <w:rFonts w:eastAsia="Times New Roman" w:cs="Times New Roman"/>
          <w:color w:val="000000"/>
          <w:szCs w:val="24"/>
        </w:rPr>
        <w:t>4</w:t>
      </w:r>
      <w:r w:rsidRPr="00742622">
        <w:rPr>
          <w:rFonts w:eastAsia="Times New Roman" w:cs="Times New Roman"/>
          <w:color w:val="000000"/>
          <w:szCs w:val="24"/>
        </w:rPr>
        <w:t>.</w:t>
      </w:r>
    </w:p>
    <w:p w14:paraId="11345F78" w14:textId="77777777" w:rsidR="009C3519" w:rsidRPr="00742622" w:rsidRDefault="009C3519" w:rsidP="009C3519">
      <w:pPr>
        <w:rPr>
          <w:rFonts w:eastAsia="Times New Roman" w:cs="Times New Roman"/>
          <w:color w:val="000000"/>
          <w:szCs w:val="24"/>
        </w:rPr>
      </w:pPr>
    </w:p>
    <w:p w14:paraId="213F3CDD" w14:textId="644F0DF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When a violation of 16 U.S.C. § 3372(a)(1) (U.S. Laws, Treaties) is alleged, use this instruction without change</w:t>
      </w:r>
      <w:r w:rsidR="00E97E0E">
        <w:rPr>
          <w:rFonts w:eastAsia="Times New Roman" w:cs="Times New Roman"/>
          <w:color w:val="000000"/>
          <w:szCs w:val="24"/>
        </w:rPr>
        <w:t xml:space="preserve">. </w:t>
      </w:r>
      <w:r w:rsidRPr="00742622">
        <w:rPr>
          <w:rFonts w:eastAsia="Times New Roman" w:cs="Times New Roman"/>
          <w:color w:val="000000"/>
          <w:szCs w:val="24"/>
        </w:rPr>
        <w:t xml:space="preserve">For offenses under subsections (a)(2) and (a)(3) of </w:t>
      </w:r>
      <w:r w:rsidR="002A1106">
        <w:rPr>
          <w:rFonts w:eastAsia="Times New Roman" w:cs="Times New Roman"/>
          <w:color w:val="000000"/>
          <w:szCs w:val="24"/>
        </w:rPr>
        <w:t>§</w:t>
      </w:r>
      <w:r w:rsidRPr="00742622">
        <w:rPr>
          <w:rFonts w:eastAsia="Times New Roman" w:cs="Times New Roman"/>
          <w:color w:val="000000"/>
          <w:szCs w:val="24"/>
        </w:rPr>
        <w:t xml:space="preserve"> 3372, the instruction should be modified as shown below.</w:t>
      </w:r>
    </w:p>
    <w:p w14:paraId="120E9B97" w14:textId="77777777" w:rsidR="009C3519" w:rsidRPr="00742622" w:rsidRDefault="009C3519" w:rsidP="009C3519">
      <w:pPr>
        <w:rPr>
          <w:rFonts w:eastAsia="Times New Roman" w:cs="Times New Roman"/>
          <w:color w:val="000000"/>
          <w:szCs w:val="24"/>
        </w:rPr>
      </w:pPr>
    </w:p>
    <w:p w14:paraId="5573B74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3372(a)(2)(A) (fish or wildlife taken in violation of state or foreign law), substitute the following element:</w:t>
      </w:r>
    </w:p>
    <w:p w14:paraId="534A6326" w14:textId="77777777" w:rsidR="009C3519" w:rsidRPr="00742622" w:rsidRDefault="009C3519" w:rsidP="009C3519">
      <w:pPr>
        <w:rPr>
          <w:rFonts w:eastAsia="Times New Roman" w:cs="Times New Roman"/>
          <w:color w:val="000000"/>
          <w:szCs w:val="24"/>
        </w:rPr>
      </w:pPr>
    </w:p>
    <w:p w14:paraId="67CA9287"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defendant knew that the [fish] [wildlife] had been [taken] [possessed] [transported] [sold] in violation of or in a manner unlawful under any [state law] [state regulation] [foreign law] [foreign regulation].</w:t>
      </w:r>
    </w:p>
    <w:p w14:paraId="61642A32" w14:textId="77777777" w:rsidR="009C3519" w:rsidRPr="00742622" w:rsidRDefault="009C3519" w:rsidP="009C3519">
      <w:pPr>
        <w:rPr>
          <w:rFonts w:eastAsia="Times New Roman" w:cs="Times New Roman"/>
          <w:color w:val="000000"/>
          <w:szCs w:val="24"/>
        </w:rPr>
      </w:pPr>
    </w:p>
    <w:p w14:paraId="5AB3A23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3372(a)(2)(B) (plants taken in violation of state or foreign law), substitute the following element:</w:t>
      </w:r>
    </w:p>
    <w:p w14:paraId="38641BCF" w14:textId="77777777" w:rsidR="009C3519" w:rsidRPr="00742622" w:rsidRDefault="009C3519" w:rsidP="009C3519">
      <w:pPr>
        <w:rPr>
          <w:rFonts w:eastAsia="Times New Roman" w:cs="Times New Roman"/>
          <w:color w:val="000000"/>
          <w:szCs w:val="24"/>
        </w:rPr>
      </w:pPr>
    </w:p>
    <w:p w14:paraId="519D7BEC" w14:textId="1587147C" w:rsidR="009C3519" w:rsidRPr="00742622" w:rsidRDefault="009C3519" w:rsidP="00204F9B">
      <w:pPr>
        <w:ind w:left="720"/>
        <w:rPr>
          <w:rFonts w:eastAsia="Times New Roman" w:cs="Times New Roman"/>
          <w:color w:val="000000"/>
          <w:szCs w:val="24"/>
        </w:rPr>
      </w:pPr>
      <w:r w:rsidRPr="00742622">
        <w:rPr>
          <w:rFonts w:eastAsia="Times New Roman" w:cs="Times New Roman"/>
          <w:color w:val="000000"/>
          <w:szCs w:val="24"/>
        </w:rPr>
        <w:t>Second, the defendant knew that the plants had been [taken] [possessed] [transported] [sold] in violation of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21A7FB4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lastRenderedPageBreak/>
        <w:tab/>
        <w:t>For an alleged violation of 16 U.S.C. § 3372(a)(3)(A) (fish or wildlife in special U.S. jurisdiction), substitute the following element:</w:t>
      </w:r>
    </w:p>
    <w:p w14:paraId="445EC361" w14:textId="77777777" w:rsidR="009C3519" w:rsidRPr="00742622" w:rsidRDefault="009C3519" w:rsidP="009C3519">
      <w:pPr>
        <w:rPr>
          <w:rFonts w:eastAsia="Times New Roman" w:cs="Times New Roman"/>
          <w:color w:val="000000"/>
          <w:szCs w:val="24"/>
        </w:rPr>
      </w:pPr>
    </w:p>
    <w:p w14:paraId="027A471E"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defendant possessed [fish] [wildlife] within the Special Maritime and Territorial Jurisdiction of the United States;</w:t>
      </w:r>
    </w:p>
    <w:p w14:paraId="28070C70" w14:textId="77777777" w:rsidR="009C3519" w:rsidRPr="00742622" w:rsidRDefault="009C3519" w:rsidP="009C3519">
      <w:pPr>
        <w:rPr>
          <w:rFonts w:eastAsia="Times New Roman" w:cs="Times New Roman"/>
          <w:color w:val="000000"/>
          <w:szCs w:val="24"/>
        </w:rPr>
      </w:pPr>
    </w:p>
    <w:p w14:paraId="3174E38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and add a new third element:</w:t>
      </w:r>
    </w:p>
    <w:p w14:paraId="6C4A9846" w14:textId="77777777" w:rsidR="009C3519" w:rsidRPr="00742622" w:rsidRDefault="009C3519" w:rsidP="009C3519">
      <w:pPr>
        <w:rPr>
          <w:rFonts w:eastAsia="Times New Roman" w:cs="Times New Roman"/>
          <w:color w:val="000000"/>
          <w:szCs w:val="24"/>
        </w:rPr>
      </w:pPr>
    </w:p>
    <w:p w14:paraId="04C09F88"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knew the [fish] [wildlife] had been [taken] [possessed] [transported] [sold] in violation of or in a manner unlawful under any [state law] [state regulation] [foreign law] [foreign regulation] [tribal law].</w:t>
      </w:r>
    </w:p>
    <w:p w14:paraId="6CB4DFAC" w14:textId="77777777" w:rsidR="009C3519" w:rsidRPr="00742622" w:rsidRDefault="009C3519" w:rsidP="009C3519">
      <w:pPr>
        <w:rPr>
          <w:rFonts w:eastAsia="Times New Roman" w:cs="Times New Roman"/>
          <w:color w:val="000000"/>
          <w:szCs w:val="24"/>
        </w:rPr>
      </w:pPr>
    </w:p>
    <w:p w14:paraId="71F5BD52"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3372(a)(3)(B) (plants in special U.S. jurisdiction), substitute the following element:</w:t>
      </w:r>
    </w:p>
    <w:p w14:paraId="7B6CEC18" w14:textId="77777777" w:rsidR="009C3519" w:rsidRPr="00742622" w:rsidRDefault="009C3519" w:rsidP="009C3519">
      <w:pPr>
        <w:rPr>
          <w:rFonts w:eastAsia="Times New Roman" w:cs="Times New Roman"/>
          <w:color w:val="000000"/>
          <w:szCs w:val="24"/>
        </w:rPr>
      </w:pPr>
    </w:p>
    <w:p w14:paraId="1CAA57EC"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defendant possessed plants within the Special Maritime and Territorial Jurisdiction of the United States;</w:t>
      </w:r>
    </w:p>
    <w:p w14:paraId="4DFBAE4F" w14:textId="77777777" w:rsidR="009C3519" w:rsidRPr="00742622" w:rsidRDefault="009C3519" w:rsidP="009C3519">
      <w:pPr>
        <w:rPr>
          <w:rFonts w:eastAsia="Times New Roman" w:cs="Times New Roman"/>
          <w:color w:val="000000"/>
          <w:szCs w:val="24"/>
        </w:rPr>
      </w:pPr>
    </w:p>
    <w:p w14:paraId="4B5AE1AB"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and add a third element:</w:t>
      </w:r>
    </w:p>
    <w:p w14:paraId="78903635" w14:textId="77777777" w:rsidR="009C3519" w:rsidRPr="00742622" w:rsidRDefault="009C3519" w:rsidP="009C3519">
      <w:pPr>
        <w:rPr>
          <w:rFonts w:eastAsia="Times New Roman" w:cs="Times New Roman"/>
          <w:color w:val="000000"/>
          <w:szCs w:val="24"/>
        </w:rPr>
      </w:pPr>
    </w:p>
    <w:p w14:paraId="4F7C8E55"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knew the plants had been [taken] [possessed] [transported] [sold] in violation of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786D2F1D" w14:textId="77777777" w:rsidR="009C3519" w:rsidRPr="00742622" w:rsidRDefault="009C3519" w:rsidP="009C3519">
      <w:pPr>
        <w:rPr>
          <w:rFonts w:eastAsia="Times New Roman" w:cs="Times New Roman"/>
          <w:color w:val="000000"/>
          <w:szCs w:val="24"/>
        </w:rPr>
      </w:pPr>
    </w:p>
    <w:p w14:paraId="0FB55C6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When a violation of 16 U.S.C. § 3372(a)(2) is involved, consult 18 U.S.C. § 10 for a definition of interstate commerce or foreign commerce.</w:t>
      </w:r>
    </w:p>
    <w:p w14:paraId="3BA5BDFF" w14:textId="77777777" w:rsidR="009C3519" w:rsidRPr="00742622" w:rsidRDefault="009C3519" w:rsidP="009C3519">
      <w:pPr>
        <w:rPr>
          <w:rFonts w:eastAsia="Times New Roman" w:cs="Times New Roman"/>
          <w:color w:val="000000"/>
          <w:szCs w:val="24"/>
        </w:rPr>
      </w:pPr>
    </w:p>
    <w:p w14:paraId="6076A16C"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When a violation of 16 U.S.C. § 3372(a)(3) is involved, consult 18 U.S.C. § 7 for a definition of special maritime and territorial jurisdiction of the United States.</w:t>
      </w:r>
    </w:p>
    <w:p w14:paraId="421B9882" w14:textId="77777777" w:rsidR="009C3519" w:rsidRPr="00742622" w:rsidRDefault="009C3519" w:rsidP="009C3519">
      <w:pPr>
        <w:rPr>
          <w:rFonts w:eastAsia="Times New Roman" w:cs="Times New Roman"/>
          <w:color w:val="000000"/>
          <w:szCs w:val="24"/>
        </w:rPr>
      </w:pPr>
    </w:p>
    <w:p w14:paraId="37B678C3" w14:textId="130E746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requirement that the defendant knew that the wildlife was possessed in violation of “a particular law” is not an element of the offense</w:t>
      </w:r>
      <w:r w:rsidR="00E97E0E">
        <w:rPr>
          <w:rFonts w:eastAsia="Times New Roman" w:cs="Times New Roman"/>
          <w:color w:val="000000"/>
          <w:szCs w:val="24"/>
        </w:rPr>
        <w:t xml:space="preserve">. </w:t>
      </w:r>
      <w:r w:rsidRPr="00742622">
        <w:rPr>
          <w:rFonts w:eastAsia="Times New Roman" w:cs="Times New Roman"/>
          <w:i/>
          <w:color w:val="000000"/>
          <w:szCs w:val="24"/>
        </w:rPr>
        <w:t>See,</w:t>
      </w:r>
      <w:r w:rsidR="002A1106">
        <w:rPr>
          <w:rFonts w:eastAsia="Times New Roman" w:cs="Times New Roman"/>
          <w:i/>
          <w:color w:val="000000"/>
          <w:szCs w:val="24"/>
        </w:rPr>
        <w:t xml:space="preserve"> e.g., </w:t>
      </w:r>
      <w:r w:rsidRPr="00742622">
        <w:rPr>
          <w:rFonts w:eastAsia="Times New Roman" w:cs="Times New Roman"/>
          <w:i/>
          <w:color w:val="000000"/>
          <w:szCs w:val="24"/>
        </w:rPr>
        <w:t>United States v. Santillan</w:t>
      </w:r>
      <w:r w:rsidRPr="00742622">
        <w:rPr>
          <w:rFonts w:eastAsia="Times New Roman" w:cs="Times New Roman"/>
          <w:color w:val="000000"/>
          <w:szCs w:val="24"/>
        </w:rPr>
        <w:t xml:space="preserve">, 243 F.3d 1125, 1129 (9th Cir. 2001) (concluding that Lacey Act does not require knowledge of </w:t>
      </w:r>
      <w:r w:rsidR="002A1106">
        <w:rPr>
          <w:rFonts w:eastAsia="Times New Roman" w:cs="Times New Roman"/>
          <w:color w:val="000000"/>
          <w:szCs w:val="24"/>
        </w:rPr>
        <w:t>specific</w:t>
      </w:r>
      <w:r w:rsidRPr="00742622">
        <w:rPr>
          <w:rFonts w:eastAsia="Times New Roman" w:cs="Times New Roman"/>
          <w:color w:val="000000"/>
          <w:szCs w:val="24"/>
        </w:rPr>
        <w:t xml:space="preserve"> law violated by the possession or other predicate act, so long as defendant knows</w:t>
      </w:r>
      <w:r w:rsidR="002A1106">
        <w:rPr>
          <w:rFonts w:eastAsia="Times New Roman" w:cs="Times New Roman"/>
          <w:color w:val="000000"/>
          <w:szCs w:val="24"/>
        </w:rPr>
        <w:t xml:space="preserve"> that</w:t>
      </w:r>
      <w:r w:rsidRPr="00742622">
        <w:rPr>
          <w:rFonts w:eastAsia="Times New Roman" w:cs="Times New Roman"/>
          <w:color w:val="000000"/>
          <w:szCs w:val="24"/>
        </w:rPr>
        <w:t xml:space="preserve"> possession</w:t>
      </w:r>
      <w:r w:rsidR="002A1106">
        <w:rPr>
          <w:rFonts w:eastAsia="Times New Roman" w:cs="Times New Roman"/>
          <w:color w:val="000000"/>
          <w:szCs w:val="24"/>
        </w:rPr>
        <w:t xml:space="preserve"> was unlawful</w:t>
      </w:r>
      <w:r w:rsidRPr="00742622">
        <w:rPr>
          <w:rFonts w:eastAsia="Times New Roman" w:cs="Times New Roman"/>
          <w:color w:val="000000"/>
          <w:szCs w:val="24"/>
        </w:rPr>
        <w:t>).</w:t>
      </w:r>
    </w:p>
    <w:p w14:paraId="6E4399E4" w14:textId="77777777" w:rsidR="009C3519" w:rsidRPr="00742622" w:rsidRDefault="009C3519" w:rsidP="009C3519">
      <w:pPr>
        <w:rPr>
          <w:rFonts w:eastAsia="Times New Roman" w:cs="Times New Roman"/>
          <w:color w:val="000000"/>
          <w:szCs w:val="24"/>
        </w:rPr>
      </w:pPr>
    </w:p>
    <w:p w14:paraId="3273C3DA" w14:textId="7DA7FC8E" w:rsidR="009C3519" w:rsidRDefault="009C3519" w:rsidP="009C3519">
      <w:pPr>
        <w:rPr>
          <w:rFonts w:eastAsia="Times New Roman" w:cs="Times New Roman"/>
          <w:color w:val="000000"/>
          <w:szCs w:val="24"/>
        </w:rPr>
      </w:pPr>
      <w:r w:rsidRPr="00742622">
        <w:rPr>
          <w:rFonts w:eastAsia="Times New Roman" w:cs="Times New Roman"/>
          <w:color w:val="000000"/>
          <w:szCs w:val="24"/>
        </w:rPr>
        <w:tab/>
        <w:t>“[A]ny foreign law” in the Lacey Act includes foreign regulations, even those based upon foreign laws invalidated by the foreign government after the time of the offense</w:t>
      </w:r>
      <w:r w:rsidR="00E97E0E">
        <w:rPr>
          <w:rFonts w:eastAsia="Times New Roman" w:cs="Times New Roman"/>
          <w:color w:val="000000"/>
          <w:szCs w:val="24"/>
        </w:rPr>
        <w:t xml:space="preserve">.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Lee</w:t>
      </w:r>
      <w:r w:rsidRPr="00742622">
        <w:rPr>
          <w:rFonts w:eastAsia="Times New Roman" w:cs="Times New Roman"/>
          <w:color w:val="000000"/>
          <w:szCs w:val="24"/>
        </w:rPr>
        <w:t>, 937 F.2d 1388, 1391-93 (9th Cir. 1991).</w:t>
      </w:r>
    </w:p>
    <w:p w14:paraId="644548DF" w14:textId="77777777" w:rsidR="008D0BF0" w:rsidRDefault="008D0BF0" w:rsidP="009C3519">
      <w:pPr>
        <w:rPr>
          <w:rFonts w:eastAsia="Times New Roman" w:cs="Times New Roman"/>
          <w:color w:val="000000"/>
          <w:szCs w:val="24"/>
        </w:rPr>
      </w:pPr>
    </w:p>
    <w:p w14:paraId="7536AF9C" w14:textId="01FF0E1C" w:rsidR="008D0BF0" w:rsidRPr="008D0BF0" w:rsidRDefault="008D0BF0" w:rsidP="008D0BF0">
      <w:pPr>
        <w:jc w:val="right"/>
        <w:rPr>
          <w:rFonts w:eastAsia="Times New Roman" w:cs="Times New Roman"/>
          <w:i/>
          <w:iCs/>
          <w:color w:val="000000"/>
          <w:szCs w:val="24"/>
        </w:rPr>
      </w:pPr>
      <w:r>
        <w:rPr>
          <w:rFonts w:eastAsia="Times New Roman" w:cs="Times New Roman"/>
          <w:i/>
          <w:iCs/>
          <w:color w:val="000000"/>
          <w:szCs w:val="24"/>
        </w:rPr>
        <w:t>Revised September 2025</w:t>
      </w:r>
    </w:p>
    <w:p w14:paraId="1E2D5E22" w14:textId="3826026D" w:rsidR="009C3519" w:rsidRPr="00742622" w:rsidRDefault="009C3519" w:rsidP="007A1AFA">
      <w:pPr>
        <w:pStyle w:val="Heading2"/>
      </w:pPr>
      <w:r w:rsidRPr="00742622">
        <w:br w:type="page"/>
      </w:r>
      <w:bookmarkStart w:id="3120" w:name="_Toc73698865"/>
      <w:bookmarkStart w:id="3121" w:name="_Toc83310936"/>
      <w:bookmarkStart w:id="3122" w:name="_Toc83362721"/>
      <w:bookmarkStart w:id="3123" w:name="_Toc83363130"/>
      <w:bookmarkStart w:id="3124" w:name="_Toc90310189"/>
      <w:bookmarkStart w:id="3125" w:name="_Toc90390047"/>
      <w:bookmarkStart w:id="3126" w:name="_Toc211607506"/>
      <w:r w:rsidRPr="00742622">
        <w:lastRenderedPageBreak/>
        <w:t>2</w:t>
      </w:r>
      <w:r w:rsidR="00DE5E84">
        <w:t>4</w:t>
      </w:r>
      <w:r w:rsidRPr="00742622">
        <w:t>.2</w:t>
      </w:r>
      <w:r w:rsidR="001B268F">
        <w:t>2</w:t>
      </w:r>
      <w:r w:rsidRPr="00742622">
        <w:t xml:space="preserve"> </w:t>
      </w:r>
      <w:r w:rsidR="003D03AD" w:rsidRPr="00742622">
        <w:t xml:space="preserve">Lacey Act—Commercial Activity in Illegally Taken Fish, </w:t>
      </w:r>
      <w:r w:rsidR="001E1132" w:rsidRPr="00742622">
        <w:t>Wildlife</w:t>
      </w:r>
      <w:r w:rsidR="001E1132">
        <w:t>,</w:t>
      </w:r>
      <w:r w:rsidR="001E1132" w:rsidRPr="00742622">
        <w:t xml:space="preserve"> or Plants</w:t>
      </w:r>
      <w:r w:rsidR="004F168F">
        <w:t xml:space="preserve"> </w:t>
      </w:r>
      <w:r w:rsidRPr="00742622">
        <w:t>(16 U.S.C. §§ 3372</w:t>
      </w:r>
      <w:r w:rsidR="005E6C73">
        <w:t>,</w:t>
      </w:r>
      <w:r w:rsidRPr="00742622">
        <w:t xml:space="preserve"> 3373(d)(1)(B))</w:t>
      </w:r>
      <w:bookmarkEnd w:id="3120"/>
      <w:bookmarkEnd w:id="3121"/>
      <w:bookmarkEnd w:id="3122"/>
      <w:bookmarkEnd w:id="3123"/>
      <w:bookmarkEnd w:id="3124"/>
      <w:bookmarkEnd w:id="3125"/>
      <w:bookmarkEnd w:id="3126"/>
    </w:p>
    <w:p w14:paraId="4D811352" w14:textId="77777777" w:rsidR="009C3519" w:rsidRPr="00742622" w:rsidRDefault="009C3519" w:rsidP="009C3519">
      <w:pPr>
        <w:rPr>
          <w:rFonts w:eastAsia="Times New Roman" w:cs="Times New Roman"/>
          <w:color w:val="000000"/>
          <w:szCs w:val="24"/>
        </w:rPr>
      </w:pPr>
    </w:p>
    <w:p w14:paraId="6BCF09E0" w14:textId="3E2E08BC"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violating </w:t>
      </w:r>
      <w:r w:rsidR="00853BA8">
        <w:rPr>
          <w:rFonts w:eastAsia="Times New Roman" w:cs="Times New Roman"/>
          <w:color w:val="000000"/>
          <w:szCs w:val="24"/>
        </w:rPr>
        <w:t>Sections</w:t>
      </w:r>
      <w:r w:rsidR="002A1106">
        <w:rPr>
          <w:rFonts w:eastAsia="Times New Roman" w:cs="Times New Roman"/>
          <w:color w:val="000000"/>
          <w:szCs w:val="24"/>
        </w:rPr>
        <w:t xml:space="preserve"> </w:t>
      </w:r>
      <w:r w:rsidRPr="00742622">
        <w:rPr>
          <w:rFonts w:eastAsia="Times New Roman" w:cs="Times New Roman"/>
          <w:color w:val="000000"/>
          <w:szCs w:val="24"/>
        </w:rPr>
        <w:t>3372 and 3373 of Title 16 of the United States Code</w:t>
      </w:r>
      <w:r w:rsidR="00E97E0E">
        <w:rPr>
          <w:rFonts w:eastAsia="Times New Roman" w:cs="Times New Roman"/>
          <w:color w:val="000000"/>
          <w:szCs w:val="24"/>
        </w:rPr>
        <w:t xml:space="preserv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0BAD575" w14:textId="77777777" w:rsidR="009C3519" w:rsidRPr="00742622" w:rsidRDefault="009C3519" w:rsidP="009C3519">
      <w:pPr>
        <w:rPr>
          <w:rFonts w:eastAsia="Times New Roman" w:cs="Times New Roman"/>
          <w:color w:val="000000"/>
          <w:szCs w:val="24"/>
        </w:rPr>
      </w:pPr>
    </w:p>
    <w:p w14:paraId="1A9B9F6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knew that the [fish] [wildlife] [plants] had been [taken] [possessed] [transported] [sold] in violation of, or in a manner unlawful under [United States law] [United States regulations] [United States treaties] [tribal law];</w:t>
      </w:r>
    </w:p>
    <w:p w14:paraId="5F3E16B7" w14:textId="77777777" w:rsidR="009C3519" w:rsidRPr="00742622" w:rsidRDefault="009C3519" w:rsidP="009C3519">
      <w:pPr>
        <w:rPr>
          <w:rFonts w:eastAsia="Times New Roman" w:cs="Times New Roman"/>
          <w:color w:val="000000"/>
          <w:szCs w:val="24"/>
        </w:rPr>
      </w:pPr>
    </w:p>
    <w:p w14:paraId="6BFA64F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market value of the [fish] [wildlife] [plants] actually [taken] [possessed] [transported] [sold] exceeded $350; and</w:t>
      </w:r>
    </w:p>
    <w:p w14:paraId="7FFFA72C" w14:textId="77777777" w:rsidR="009C3519" w:rsidRPr="00742622" w:rsidRDefault="009C3519" w:rsidP="009C3519">
      <w:pPr>
        <w:rPr>
          <w:rFonts w:eastAsia="Times New Roman" w:cs="Times New Roman"/>
          <w:color w:val="000000"/>
          <w:szCs w:val="24"/>
        </w:rPr>
      </w:pPr>
    </w:p>
    <w:p w14:paraId="0DBD4E94"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[[imported] [exported] [transported] [sold] [received] [acquired] [purchased]] [[fish] [wildlife] [plants]] by knowingly engaging in conduct that involved [its sale] [its purchase] [the offer to sell it] [the offer to purchase it] [the intent to sell it] [the intent to purchase it].</w:t>
      </w:r>
    </w:p>
    <w:p w14:paraId="327C4687" w14:textId="77777777" w:rsidR="009C3519" w:rsidRPr="00742622" w:rsidRDefault="009C3519" w:rsidP="009C3519">
      <w:pPr>
        <w:rPr>
          <w:rFonts w:eastAsia="Times New Roman" w:cs="Times New Roman"/>
          <w:color w:val="000000"/>
          <w:szCs w:val="24"/>
        </w:rPr>
      </w:pPr>
    </w:p>
    <w:p w14:paraId="64AA7CD0" w14:textId="2C23F1C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defendant acts knowingly if [he] [she] is aware of the conduct and does not act through ignorance, mistake</w:t>
      </w:r>
      <w:r w:rsidR="00853BA8">
        <w:rPr>
          <w:rFonts w:eastAsia="Times New Roman" w:cs="Times New Roman"/>
          <w:color w:val="000000"/>
          <w:szCs w:val="24"/>
        </w:rPr>
        <w:t>,</w:t>
      </w:r>
      <w:r w:rsidRPr="00742622">
        <w:rPr>
          <w:rFonts w:eastAsia="Times New Roman" w:cs="Times New Roman"/>
          <w:color w:val="000000"/>
          <w:szCs w:val="24"/>
        </w:rPr>
        <w:t xml:space="preserve"> or accident. You may consider evidence of the defendant’s words, acts, or omissions, along with all the other evidence, in deciding whether the defendant acted knowingly.</w:t>
      </w:r>
    </w:p>
    <w:p w14:paraId="7B83143F" w14:textId="77777777" w:rsidR="009C3519" w:rsidRPr="00742622" w:rsidRDefault="009C3519" w:rsidP="009C3519">
      <w:pPr>
        <w:rPr>
          <w:rFonts w:eastAsia="Times New Roman" w:cs="Times New Roman"/>
          <w:color w:val="000000"/>
          <w:szCs w:val="24"/>
        </w:rPr>
      </w:pPr>
    </w:p>
    <w:p w14:paraId="6EACA92C"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0E2F996" w14:textId="77777777" w:rsidR="009C3519" w:rsidRPr="00742622" w:rsidRDefault="009C3519" w:rsidP="009C3519">
      <w:pPr>
        <w:rPr>
          <w:rFonts w:eastAsia="Times New Roman" w:cs="Times New Roman"/>
          <w:color w:val="000000"/>
          <w:szCs w:val="24"/>
        </w:rPr>
      </w:pPr>
    </w:p>
    <w:p w14:paraId="4E8DF264" w14:textId="69BBF4FE"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This instruction is for use in any case involving a violation of 16 U.S.C. § 3373(d)(1)(B) involving the sale or purchase of, the offer of sale or purchase of, or the intent to sell or purchase, fish or wildlife or plants with a market value in excess of $350</w:t>
      </w:r>
      <w:r w:rsidR="00E97E0E">
        <w:rPr>
          <w:rFonts w:eastAsia="Times New Roman" w:cs="Times New Roman"/>
          <w:color w:val="000000"/>
          <w:szCs w:val="24"/>
        </w:rPr>
        <w:t xml:space="preserve">. </w:t>
      </w:r>
      <w:r w:rsidRPr="00742622">
        <w:rPr>
          <w:rFonts w:eastAsia="Times New Roman" w:cs="Times New Roman"/>
          <w:color w:val="000000"/>
          <w:szCs w:val="24"/>
        </w:rPr>
        <w:t>Under that section of the Lacey Act, criminal liability is premised on a finding of a violation of one of the subsections of 16 U.S.C. § 3372</w:t>
      </w:r>
      <w:r w:rsidR="00E97E0E">
        <w:rPr>
          <w:rFonts w:eastAsia="Times New Roman" w:cs="Times New Roman"/>
          <w:color w:val="000000"/>
          <w:szCs w:val="24"/>
        </w:rPr>
        <w:t xml:space="preserve">. </w:t>
      </w:r>
      <w:r w:rsidRPr="00742622">
        <w:rPr>
          <w:rFonts w:eastAsia="Times New Roman" w:cs="Times New Roman"/>
          <w:color w:val="000000"/>
          <w:szCs w:val="24"/>
        </w:rPr>
        <w:t xml:space="preserve">For violations of § 3373(d)(1)(A),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9207EB">
        <w:rPr>
          <w:rFonts w:eastAsia="Times New Roman" w:cs="Times New Roman"/>
          <w:color w:val="000000"/>
          <w:szCs w:val="24"/>
        </w:rPr>
        <w:t>1</w:t>
      </w:r>
      <w:r w:rsidR="00E97E0E">
        <w:rPr>
          <w:rFonts w:eastAsia="Times New Roman" w:cs="Times New Roman"/>
          <w:color w:val="000000"/>
          <w:szCs w:val="24"/>
        </w:rPr>
        <w:t xml:space="preserve">. </w:t>
      </w:r>
      <w:r w:rsidRPr="00742622">
        <w:rPr>
          <w:rFonts w:eastAsia="Times New Roman" w:cs="Times New Roman"/>
          <w:color w:val="000000"/>
          <w:szCs w:val="24"/>
        </w:rPr>
        <w:t xml:space="preserve">For violations of § 3372(d)(2),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9207EB">
        <w:rPr>
          <w:rFonts w:eastAsia="Times New Roman" w:cs="Times New Roman"/>
          <w:color w:val="000000"/>
          <w:szCs w:val="24"/>
        </w:rPr>
        <w:t>3</w:t>
      </w:r>
      <w:r w:rsidR="00E97E0E">
        <w:rPr>
          <w:rFonts w:eastAsia="Times New Roman" w:cs="Times New Roman"/>
          <w:color w:val="000000"/>
          <w:szCs w:val="24"/>
        </w:rPr>
        <w:t xml:space="preserve">. </w:t>
      </w:r>
      <w:r w:rsidRPr="00742622">
        <w:rPr>
          <w:rFonts w:eastAsia="Times New Roman" w:cs="Times New Roman"/>
          <w:color w:val="000000"/>
          <w:szCs w:val="24"/>
        </w:rPr>
        <w:t xml:space="preserve">For violations of § 3373(d)(3),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9207EB">
        <w:rPr>
          <w:rFonts w:eastAsia="Times New Roman" w:cs="Times New Roman"/>
          <w:color w:val="000000"/>
          <w:szCs w:val="24"/>
        </w:rPr>
        <w:t>4</w:t>
      </w:r>
      <w:r w:rsidRPr="00742622">
        <w:rPr>
          <w:rFonts w:eastAsia="Times New Roman" w:cs="Times New Roman"/>
          <w:color w:val="000000"/>
          <w:szCs w:val="24"/>
        </w:rPr>
        <w:t>.</w:t>
      </w:r>
    </w:p>
    <w:p w14:paraId="3698CCC2" w14:textId="77777777" w:rsidR="009C3519" w:rsidRPr="00742622" w:rsidRDefault="009C3519" w:rsidP="009C3519">
      <w:pPr>
        <w:rPr>
          <w:rFonts w:eastAsia="Times New Roman" w:cs="Times New Roman"/>
          <w:color w:val="000000"/>
          <w:szCs w:val="24"/>
        </w:rPr>
      </w:pPr>
    </w:p>
    <w:p w14:paraId="1EF3ED92" w14:textId="60DFEABD"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When a violation of 16 U.S.C. § 3372(a)(1) (U.S. Laws, Treaties) is alleged, use this instruction without change</w:t>
      </w:r>
      <w:r w:rsidR="00E97E0E">
        <w:rPr>
          <w:rFonts w:eastAsia="Times New Roman" w:cs="Times New Roman"/>
          <w:color w:val="000000"/>
          <w:szCs w:val="24"/>
        </w:rPr>
        <w:t xml:space="preserve">. </w:t>
      </w:r>
      <w:r w:rsidRPr="00742622">
        <w:rPr>
          <w:rFonts w:eastAsia="Times New Roman" w:cs="Times New Roman"/>
          <w:color w:val="000000"/>
          <w:szCs w:val="24"/>
        </w:rPr>
        <w:t xml:space="preserve">For offenses under subsections (a)(2) and (a)(3) of </w:t>
      </w:r>
      <w:r w:rsidR="002173A7">
        <w:rPr>
          <w:rFonts w:eastAsia="Times New Roman" w:cs="Times New Roman"/>
          <w:color w:val="000000"/>
          <w:szCs w:val="24"/>
        </w:rPr>
        <w:t>§</w:t>
      </w:r>
      <w:r w:rsidRPr="00742622">
        <w:rPr>
          <w:rFonts w:eastAsia="Times New Roman" w:cs="Times New Roman"/>
          <w:color w:val="000000"/>
          <w:szCs w:val="24"/>
        </w:rPr>
        <w:t xml:space="preserve"> 3372, the elements of the instruction should be modified as shown below.</w:t>
      </w:r>
    </w:p>
    <w:p w14:paraId="0EEDAB45" w14:textId="77777777" w:rsidR="009C3519" w:rsidRPr="00742622" w:rsidRDefault="009C3519" w:rsidP="009C3519">
      <w:pPr>
        <w:rPr>
          <w:rFonts w:eastAsia="Times New Roman" w:cs="Times New Roman"/>
          <w:color w:val="000000"/>
          <w:szCs w:val="24"/>
        </w:rPr>
      </w:pPr>
    </w:p>
    <w:p w14:paraId="4ED03681" w14:textId="4376040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3372(a)(2)(A) (fish or wildlife taken in violation of state or foreign law), substitute the following elements</w:t>
      </w:r>
      <w:r w:rsidR="002A1106">
        <w:rPr>
          <w:rFonts w:eastAsia="Times New Roman" w:cs="Times New Roman"/>
          <w:color w:val="000000"/>
          <w:szCs w:val="24"/>
        </w:rPr>
        <w:t xml:space="preserve"> for the first and third elements, keeping the second element unchanged</w:t>
      </w:r>
      <w:r w:rsidRPr="00742622">
        <w:rPr>
          <w:rFonts w:eastAsia="Times New Roman" w:cs="Times New Roman"/>
          <w:color w:val="000000"/>
          <w:szCs w:val="24"/>
        </w:rPr>
        <w:t>:</w:t>
      </w:r>
    </w:p>
    <w:p w14:paraId="24C7D4CC" w14:textId="77777777" w:rsidR="009C3519" w:rsidRPr="00742622" w:rsidRDefault="009C3519" w:rsidP="009C3519">
      <w:pPr>
        <w:rPr>
          <w:rFonts w:eastAsia="Times New Roman" w:cs="Times New Roman"/>
          <w:color w:val="000000"/>
          <w:szCs w:val="24"/>
        </w:rPr>
      </w:pPr>
    </w:p>
    <w:p w14:paraId="213B5919"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knew that the [fish] [wildlife] had been [taken] [possessed] [transported] [sold] in violation of or in a manner unlawful under any [state law] [state regulation] [foreign law] [foreign regulation];</w:t>
      </w:r>
    </w:p>
    <w:p w14:paraId="7CD5D664" w14:textId="77777777" w:rsidR="009C3519" w:rsidRPr="00742622" w:rsidRDefault="009C3519" w:rsidP="009C3519">
      <w:pPr>
        <w:rPr>
          <w:rFonts w:eastAsia="Times New Roman" w:cs="Times New Roman"/>
          <w:color w:val="000000"/>
          <w:szCs w:val="24"/>
        </w:rPr>
      </w:pPr>
    </w:p>
    <w:p w14:paraId="328EB104"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Third, the defendant [imported] [exported] [transported] [sold] [received] [acquired] [purchased] in interstate or foreign commerce the [fish] [wildlife] by knowingly engaging </w:t>
      </w:r>
      <w:r w:rsidRPr="00742622">
        <w:rPr>
          <w:rFonts w:eastAsia="Times New Roman" w:cs="Times New Roman"/>
          <w:color w:val="000000"/>
          <w:szCs w:val="24"/>
        </w:rPr>
        <w:lastRenderedPageBreak/>
        <w:t>in conduct that involved [[their sale] [their purchase] [the offer to sell them] [the offer to purchase them] [the intent to sell them] [the intent to purchase them]].</w:t>
      </w:r>
    </w:p>
    <w:p w14:paraId="2729B581" w14:textId="77777777" w:rsidR="009C3519" w:rsidRPr="00742622" w:rsidRDefault="009C3519" w:rsidP="009C3519">
      <w:pPr>
        <w:rPr>
          <w:rFonts w:eastAsia="Times New Roman" w:cs="Times New Roman"/>
          <w:color w:val="000000"/>
          <w:szCs w:val="24"/>
        </w:rPr>
      </w:pPr>
    </w:p>
    <w:p w14:paraId="0624E18B" w14:textId="5C6902C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3372(a)(2)(B) (plants taken in violation of state or foreign law), substitute the following elements</w:t>
      </w:r>
      <w:r w:rsidR="002A1106" w:rsidRPr="002A1106">
        <w:rPr>
          <w:rFonts w:eastAsia="Times New Roman" w:cs="Times New Roman"/>
          <w:color w:val="000000"/>
          <w:szCs w:val="24"/>
        </w:rPr>
        <w:t xml:space="preserve"> </w:t>
      </w:r>
      <w:r w:rsidR="002A1106">
        <w:rPr>
          <w:rFonts w:eastAsia="Times New Roman" w:cs="Times New Roman"/>
          <w:color w:val="000000"/>
          <w:szCs w:val="24"/>
        </w:rPr>
        <w:t>for the first and third elements, keeping the second element unchanged</w:t>
      </w:r>
      <w:r w:rsidR="002A1106" w:rsidRPr="00742622">
        <w:rPr>
          <w:rFonts w:eastAsia="Times New Roman" w:cs="Times New Roman"/>
          <w:color w:val="000000"/>
          <w:szCs w:val="24"/>
        </w:rPr>
        <w:t>:</w:t>
      </w:r>
    </w:p>
    <w:p w14:paraId="4FED5681" w14:textId="77777777" w:rsidR="009C3519" w:rsidRPr="00742622" w:rsidRDefault="009C3519" w:rsidP="009C3519">
      <w:pPr>
        <w:rPr>
          <w:rFonts w:eastAsia="Times New Roman" w:cs="Times New Roman"/>
          <w:color w:val="000000"/>
          <w:szCs w:val="24"/>
        </w:rPr>
      </w:pPr>
    </w:p>
    <w:p w14:paraId="5F1C77DD"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knew that the plants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622F53CB" w14:textId="77777777" w:rsidR="009C3519" w:rsidRPr="00742622" w:rsidRDefault="009C3519" w:rsidP="009C3519">
      <w:pPr>
        <w:rPr>
          <w:rFonts w:eastAsia="Times New Roman" w:cs="Times New Roman"/>
          <w:color w:val="000000"/>
          <w:szCs w:val="24"/>
        </w:rPr>
      </w:pPr>
    </w:p>
    <w:p w14:paraId="4CAE6BE9"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[imported] [exported] [transported] [sold] [received] [acquired] [purchased] the plants in interstate or foreign commerce by knowingly engaging in conduct that involved the [sale] [purchase] [offer of sale] [offer to purchase] [intent to sell] [intent to purchase] the plants.</w:t>
      </w:r>
    </w:p>
    <w:p w14:paraId="5A6EA954" w14:textId="77777777" w:rsidR="009C3519" w:rsidRPr="00742622" w:rsidRDefault="009C3519" w:rsidP="009C3519">
      <w:pPr>
        <w:rPr>
          <w:rFonts w:eastAsia="Times New Roman" w:cs="Times New Roman"/>
          <w:color w:val="000000"/>
          <w:szCs w:val="24"/>
        </w:rPr>
      </w:pPr>
    </w:p>
    <w:p w14:paraId="6262D3A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3372(a)(3)(A) (fish or wildlife in special U.S. jurisdiction), substitute the following elements:</w:t>
      </w:r>
    </w:p>
    <w:p w14:paraId="045DB8B5" w14:textId="77777777" w:rsidR="009C3519" w:rsidRPr="00742622" w:rsidRDefault="009C3519" w:rsidP="009C3519">
      <w:pPr>
        <w:rPr>
          <w:rFonts w:eastAsia="Times New Roman" w:cs="Times New Roman"/>
          <w:color w:val="000000"/>
          <w:szCs w:val="24"/>
        </w:rPr>
      </w:pPr>
    </w:p>
    <w:p w14:paraId="1A83BCD7"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knew that the [fish] [wildlife] had been [taken] [possessed] [transported] [sold] in violation of or in a manner unlawful under any [state law] [state regulation] [foreign law] [foreign regulation] [tribal law];</w:t>
      </w:r>
    </w:p>
    <w:p w14:paraId="4AF049B7" w14:textId="77777777" w:rsidR="009C3519" w:rsidRPr="00742622" w:rsidRDefault="009C3519" w:rsidP="009C3519">
      <w:pPr>
        <w:rPr>
          <w:rFonts w:eastAsia="Times New Roman" w:cs="Times New Roman"/>
          <w:color w:val="000000"/>
          <w:szCs w:val="24"/>
        </w:rPr>
      </w:pPr>
    </w:p>
    <w:p w14:paraId="7F48C180"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market value of the [fish] [wildlife] actually [taken] [possessed] [transported] [sold] exceeded $350;</w:t>
      </w:r>
    </w:p>
    <w:p w14:paraId="25344B68" w14:textId="77777777" w:rsidR="009C3519" w:rsidRPr="00742622" w:rsidRDefault="009C3519" w:rsidP="009C3519">
      <w:pPr>
        <w:rPr>
          <w:rFonts w:eastAsia="Times New Roman" w:cs="Times New Roman"/>
          <w:color w:val="000000"/>
          <w:szCs w:val="24"/>
        </w:rPr>
      </w:pPr>
    </w:p>
    <w:p w14:paraId="623D8AA7"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while within the special maritime and territorial jurisdiction of the United States, possessed [fish] [wildlife], knowing that it had been [taken] [possessed] [transported] [sold] in violation of any [state law] [state regulation] [foreign law] [foreign regulation] [tribal law]; and</w:t>
      </w:r>
    </w:p>
    <w:p w14:paraId="6DFD1982" w14:textId="77777777" w:rsidR="009C3519" w:rsidRPr="00742622" w:rsidRDefault="009C3519" w:rsidP="009C3519">
      <w:pPr>
        <w:rPr>
          <w:rFonts w:eastAsia="Times New Roman" w:cs="Times New Roman"/>
          <w:color w:val="000000"/>
          <w:szCs w:val="24"/>
        </w:rPr>
      </w:pPr>
    </w:p>
    <w:p w14:paraId="21C87F33" w14:textId="0D9B2C5E"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Fourth, </w:t>
      </w:r>
      <w:r w:rsidR="002A1106">
        <w:rPr>
          <w:rFonts w:eastAsia="Times New Roman" w:cs="Times New Roman"/>
          <w:color w:val="000000"/>
          <w:szCs w:val="24"/>
        </w:rPr>
        <w:t xml:space="preserve">while </w:t>
      </w:r>
      <w:r w:rsidRPr="00742622">
        <w:rPr>
          <w:rFonts w:eastAsia="Times New Roman" w:cs="Times New Roman"/>
          <w:color w:val="000000"/>
          <w:szCs w:val="24"/>
        </w:rPr>
        <w:t>possessing the [fish] [wildlife] within the special maritime and territorial jurisdiction of the United States, the defendant knowingly engaged in conduct that involved [its sale or purchase] [the offer to sell or purchase it] [the intent to sell or purchase it].</w:t>
      </w:r>
    </w:p>
    <w:p w14:paraId="23C47B74" w14:textId="77777777" w:rsidR="009C3519" w:rsidRPr="00742622" w:rsidRDefault="009C3519" w:rsidP="009C3519">
      <w:pPr>
        <w:rPr>
          <w:rFonts w:eastAsia="Times New Roman" w:cs="Times New Roman"/>
          <w:color w:val="000000"/>
          <w:szCs w:val="24"/>
        </w:rPr>
      </w:pPr>
    </w:p>
    <w:p w14:paraId="5A4E5900" w14:textId="4B61AC97" w:rsidR="009C3519"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3372(a)(3)(B) (plants in special maritime jurisdiction), substitute the following elements:</w:t>
      </w:r>
    </w:p>
    <w:p w14:paraId="7D27096C" w14:textId="77777777" w:rsidR="00422173" w:rsidRPr="00742622" w:rsidRDefault="00422173" w:rsidP="009C3519">
      <w:pPr>
        <w:rPr>
          <w:rFonts w:eastAsia="Times New Roman" w:cs="Times New Roman"/>
          <w:color w:val="000000"/>
          <w:szCs w:val="24"/>
        </w:rPr>
      </w:pPr>
    </w:p>
    <w:p w14:paraId="0AB94BD7"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First, the defendant knew that the plants had been [taken] [possessed] [transported] [sold] in violation of or in a manner unlawful under any [state law] [state regulation] [foreign law] [foreign regulation] that [protects plants] [[regulates [the theft of plants] [the taking of </w:t>
      </w:r>
      <w:r w:rsidRPr="00742622">
        <w:rPr>
          <w:rFonts w:eastAsia="Times New Roman" w:cs="Times New Roman"/>
          <w:color w:val="000000"/>
          <w:szCs w:val="24"/>
        </w:rPr>
        <w:lastRenderedPageBreak/>
        <w:t>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019F2DBB" w14:textId="77777777" w:rsidR="009C3519" w:rsidRPr="00742622" w:rsidRDefault="009C3519" w:rsidP="009C3519">
      <w:pPr>
        <w:rPr>
          <w:rFonts w:eastAsia="Times New Roman" w:cs="Times New Roman"/>
          <w:color w:val="000000"/>
          <w:szCs w:val="24"/>
        </w:rPr>
      </w:pPr>
    </w:p>
    <w:p w14:paraId="52AA225E"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market value of the plants actually [taken] [possessed] [transported] [sold] exceeded $350;</w:t>
      </w:r>
    </w:p>
    <w:p w14:paraId="63F55C45" w14:textId="77777777" w:rsidR="009C3519" w:rsidRPr="00742622" w:rsidRDefault="009C3519" w:rsidP="009C3519">
      <w:pPr>
        <w:rPr>
          <w:rFonts w:eastAsia="Times New Roman" w:cs="Times New Roman"/>
          <w:color w:val="000000"/>
          <w:szCs w:val="24"/>
        </w:rPr>
      </w:pPr>
    </w:p>
    <w:p w14:paraId="56E1AC7D"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while within the special maritime and territorial jurisdiction of the United States, possessed plants, knowing that they had been [taken] [possessed] [transported] [sold] in violation of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 and</w:t>
      </w:r>
    </w:p>
    <w:p w14:paraId="2AA3270E" w14:textId="77777777" w:rsidR="009C3519" w:rsidRPr="00742622" w:rsidRDefault="009C3519" w:rsidP="009C3519">
      <w:pPr>
        <w:rPr>
          <w:rFonts w:eastAsia="Times New Roman" w:cs="Times New Roman"/>
          <w:color w:val="000000"/>
          <w:szCs w:val="24"/>
        </w:rPr>
      </w:pPr>
    </w:p>
    <w:p w14:paraId="501E104A" w14:textId="3B48DDB6"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Fourth, </w:t>
      </w:r>
      <w:r w:rsidR="002A1106">
        <w:rPr>
          <w:rFonts w:eastAsia="Times New Roman" w:cs="Times New Roman"/>
          <w:color w:val="000000"/>
          <w:szCs w:val="24"/>
        </w:rPr>
        <w:t>while</w:t>
      </w:r>
      <w:r w:rsidRPr="00742622">
        <w:rPr>
          <w:rFonts w:eastAsia="Times New Roman" w:cs="Times New Roman"/>
          <w:color w:val="000000"/>
          <w:szCs w:val="24"/>
        </w:rPr>
        <w:t xml:space="preserve"> possessing the plants within the special maritime and territorial jurisdiction of the United States, the defendant knowingly engaged in conduct that involved [their sale or purchase] [the offer to sell or purchase them] [the intent to sell or purchase them].</w:t>
      </w:r>
    </w:p>
    <w:p w14:paraId="2C63B64F" w14:textId="77777777" w:rsidR="009C3519" w:rsidRPr="00742622" w:rsidRDefault="009C3519" w:rsidP="009C3519">
      <w:pPr>
        <w:rPr>
          <w:rFonts w:eastAsia="Times New Roman" w:cs="Times New Roman"/>
          <w:color w:val="000000"/>
          <w:szCs w:val="24"/>
        </w:rPr>
      </w:pPr>
    </w:p>
    <w:p w14:paraId="0855BCDC" w14:textId="141AEA06"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Normally, a specific definition of market value will not be necessary</w:t>
      </w:r>
      <w:r w:rsidR="00E97E0E">
        <w:rPr>
          <w:rFonts w:eastAsia="Times New Roman" w:cs="Times New Roman"/>
          <w:color w:val="000000"/>
          <w:szCs w:val="24"/>
        </w:rPr>
        <w:t xml:space="preserve">. </w:t>
      </w:r>
      <w:r w:rsidR="002A1106">
        <w:rPr>
          <w:rFonts w:eastAsia="Times New Roman" w:cs="Times New Roman"/>
          <w:color w:val="000000"/>
          <w:szCs w:val="24"/>
        </w:rPr>
        <w:t>If, h</w:t>
      </w:r>
      <w:r w:rsidRPr="00742622">
        <w:rPr>
          <w:rFonts w:eastAsia="Times New Roman" w:cs="Times New Roman"/>
          <w:color w:val="000000"/>
          <w:szCs w:val="24"/>
        </w:rPr>
        <w:t xml:space="preserve">owever, special circumstances arise </w:t>
      </w:r>
      <w:r w:rsidR="000B3254">
        <w:rPr>
          <w:rFonts w:eastAsia="Times New Roman" w:cs="Times New Roman"/>
          <w:color w:val="000000"/>
          <w:szCs w:val="24"/>
        </w:rPr>
        <w:t>in which</w:t>
      </w:r>
      <w:r w:rsidRPr="00742622">
        <w:rPr>
          <w:rFonts w:eastAsia="Times New Roman" w:cs="Times New Roman"/>
          <w:color w:val="000000"/>
          <w:szCs w:val="24"/>
        </w:rPr>
        <w:t xml:space="preserve"> a definition would be appropriate under the facts of the case, the judge might consult </w:t>
      </w:r>
      <w:r w:rsidRPr="00742622">
        <w:rPr>
          <w:rFonts w:eastAsia="Times New Roman" w:cs="Times New Roman"/>
          <w:i/>
          <w:color w:val="000000"/>
          <w:szCs w:val="24"/>
        </w:rPr>
        <w:t>United States v. Stenberg</w:t>
      </w:r>
      <w:r w:rsidRPr="00742622">
        <w:rPr>
          <w:rFonts w:eastAsia="Times New Roman" w:cs="Times New Roman"/>
          <w:color w:val="000000"/>
          <w:szCs w:val="24"/>
        </w:rPr>
        <w:t>, 803 F.2d 422, 432</w:t>
      </w:r>
      <w:r w:rsidR="00FB3704">
        <w:rPr>
          <w:rFonts w:eastAsia="Times New Roman" w:cs="Times New Roman"/>
          <w:color w:val="000000"/>
          <w:szCs w:val="24"/>
        </w:rPr>
        <w:t>-</w:t>
      </w:r>
      <w:r w:rsidRPr="00742622">
        <w:rPr>
          <w:rFonts w:eastAsia="Times New Roman" w:cs="Times New Roman"/>
          <w:color w:val="000000"/>
          <w:szCs w:val="24"/>
        </w:rPr>
        <w:t>33 (9th Cir. 1986)</w:t>
      </w:r>
      <w:r w:rsidR="00E97E0E">
        <w:rPr>
          <w:rFonts w:eastAsia="Times New Roman" w:cs="Times New Roman"/>
          <w:color w:val="000000"/>
          <w:szCs w:val="24"/>
        </w:rPr>
        <w:t xml:space="preserve">. </w:t>
      </w:r>
      <w:r w:rsidRPr="00742622">
        <w:rPr>
          <w:rFonts w:eastAsia="Times New Roman" w:cs="Times New Roman"/>
          <w:color w:val="000000"/>
          <w:szCs w:val="24"/>
        </w:rPr>
        <w:t>Whe</w:t>
      </w:r>
      <w:r w:rsidR="000B3254">
        <w:rPr>
          <w:rFonts w:eastAsia="Times New Roman" w:cs="Times New Roman"/>
          <w:color w:val="000000"/>
          <w:szCs w:val="24"/>
        </w:rPr>
        <w:t xml:space="preserve">n </w:t>
      </w:r>
      <w:r w:rsidRPr="00742622">
        <w:rPr>
          <w:rFonts w:eastAsia="Times New Roman" w:cs="Times New Roman"/>
          <w:color w:val="000000"/>
          <w:szCs w:val="24"/>
        </w:rPr>
        <w:t>the case involves purchases made by government agents it is advisable to instruct the jury that the price paid by the government agent is not conclusive evidence of the market value; market value is the price a piece of property would bring if sold on the open market between a willing buyer and seller</w:t>
      </w:r>
      <w:r w:rsidR="00E97E0E">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Atkinson</w:t>
      </w:r>
      <w:r w:rsidRPr="00742622">
        <w:rPr>
          <w:rFonts w:eastAsia="Times New Roman" w:cs="Times New Roman"/>
          <w:color w:val="000000"/>
          <w:szCs w:val="24"/>
        </w:rPr>
        <w:t>, 966 F.2d 1270, 1273 (9th Cir. 1992) (</w:t>
      </w:r>
      <w:r w:rsidR="000B3254">
        <w:rPr>
          <w:rFonts w:eastAsia="Times New Roman" w:cs="Times New Roman"/>
          <w:color w:val="000000"/>
          <w:szCs w:val="24"/>
        </w:rPr>
        <w:t xml:space="preserve">noting that </w:t>
      </w:r>
      <w:r w:rsidRPr="00742622">
        <w:rPr>
          <w:rFonts w:eastAsia="Times New Roman" w:cs="Times New Roman"/>
          <w:color w:val="000000"/>
          <w:szCs w:val="24"/>
        </w:rPr>
        <w:t>proper method for valuing game under 16 U.S.C. § 3372(c) on guided hunt is value of offer to provide services).</w:t>
      </w:r>
    </w:p>
    <w:p w14:paraId="5C3AF453" w14:textId="77777777" w:rsidR="009C3519" w:rsidRPr="00742622" w:rsidRDefault="009C3519" w:rsidP="009C3519">
      <w:pPr>
        <w:rPr>
          <w:rFonts w:eastAsia="Times New Roman" w:cs="Times New Roman"/>
          <w:color w:val="000000"/>
          <w:szCs w:val="24"/>
        </w:rPr>
      </w:pPr>
    </w:p>
    <w:p w14:paraId="5CBBFB0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Senchenko</w:t>
      </w:r>
      <w:r w:rsidRPr="00742622">
        <w:rPr>
          <w:rFonts w:eastAsia="Times New Roman" w:cs="Times New Roman"/>
          <w:color w:val="000000"/>
          <w:szCs w:val="24"/>
        </w:rPr>
        <w:t xml:space="preserve">, 133 F.3d 1153, 1156 (9th Cir. 1998) (permissible to infer commercial intent on facts presented). </w:t>
      </w:r>
    </w:p>
    <w:p w14:paraId="329A2472" w14:textId="77777777" w:rsidR="009C3519" w:rsidRPr="00742622" w:rsidRDefault="009C3519" w:rsidP="009C3519">
      <w:pPr>
        <w:rPr>
          <w:rFonts w:eastAsia="Times New Roman" w:cs="Times New Roman"/>
          <w:color w:val="000000"/>
          <w:szCs w:val="24"/>
        </w:rPr>
      </w:pPr>
    </w:p>
    <w:p w14:paraId="5E74E847" w14:textId="5A550337" w:rsidR="009C3519" w:rsidRDefault="009C3519" w:rsidP="009C3519">
      <w:pPr>
        <w:rPr>
          <w:rFonts w:eastAsia="Times New Roman" w:cs="Times New Roman"/>
          <w:color w:val="000000"/>
          <w:szCs w:val="24"/>
        </w:rPr>
      </w:pPr>
      <w:r w:rsidRPr="00742622">
        <w:rPr>
          <w:rFonts w:eastAsia="Times New Roman" w:cs="Times New Roman"/>
          <w:color w:val="000000"/>
          <w:szCs w:val="24"/>
        </w:rPr>
        <w:tab/>
        <w:t>“‘[S]ale’ for purposes of 16 U.S.C. § 3373(d)(1)(B) includes both the agreement to receive consideration for guiding or outfitting services and the actual provision of such guiding or outfitting services.</w:t>
      </w:r>
      <w:r w:rsidR="000E7720">
        <w:rPr>
          <w:rFonts w:eastAsia="Times New Roman" w:cs="Times New Roman"/>
          <w:color w:val="000000"/>
          <w:szCs w:val="24"/>
        </w:rPr>
        <w:t xml:space="preserve">” </w:t>
      </w:r>
      <w:r w:rsidRPr="00742622">
        <w:rPr>
          <w:rFonts w:eastAsia="Times New Roman" w:cs="Times New Roman"/>
          <w:i/>
          <w:color w:val="000000"/>
          <w:szCs w:val="24"/>
        </w:rPr>
        <w:t>United States v. Fejes</w:t>
      </w:r>
      <w:r w:rsidRPr="00742622">
        <w:rPr>
          <w:rFonts w:eastAsia="Times New Roman" w:cs="Times New Roman"/>
          <w:color w:val="000000"/>
          <w:szCs w:val="24"/>
        </w:rPr>
        <w:t>, 232 F.3d 696, 701 (9th Cir. 2000)</w:t>
      </w:r>
      <w:r w:rsidR="000B3254">
        <w:rPr>
          <w:rFonts w:eastAsia="Times New Roman" w:cs="Times New Roman"/>
          <w:color w:val="000000"/>
          <w:szCs w:val="24"/>
        </w:rPr>
        <w:t>.</w:t>
      </w:r>
    </w:p>
    <w:p w14:paraId="40861C02" w14:textId="77777777" w:rsidR="008D0BF0" w:rsidRDefault="008D0BF0" w:rsidP="009C3519">
      <w:pPr>
        <w:rPr>
          <w:rFonts w:eastAsia="Times New Roman" w:cs="Times New Roman"/>
          <w:color w:val="000000"/>
          <w:szCs w:val="24"/>
        </w:rPr>
      </w:pPr>
    </w:p>
    <w:p w14:paraId="72BED3C2" w14:textId="38B4FBF6" w:rsidR="008D0BF0" w:rsidRPr="008D0BF0" w:rsidRDefault="008D0BF0" w:rsidP="008D0BF0">
      <w:pPr>
        <w:jc w:val="right"/>
        <w:rPr>
          <w:rFonts w:eastAsia="Times New Roman" w:cs="Times New Roman"/>
          <w:i/>
          <w:iCs/>
          <w:color w:val="000000"/>
          <w:szCs w:val="24"/>
        </w:rPr>
      </w:pPr>
      <w:r>
        <w:rPr>
          <w:rFonts w:eastAsia="Times New Roman" w:cs="Times New Roman"/>
          <w:i/>
          <w:iCs/>
          <w:color w:val="000000"/>
          <w:szCs w:val="24"/>
        </w:rPr>
        <w:t>Revised September 2025</w:t>
      </w:r>
    </w:p>
    <w:p w14:paraId="45FFD4D8" w14:textId="6990C70F" w:rsidR="009C3519" w:rsidRPr="00742622" w:rsidRDefault="009C3519" w:rsidP="007A1AFA">
      <w:pPr>
        <w:pStyle w:val="Heading2"/>
      </w:pPr>
      <w:r w:rsidRPr="00742622">
        <w:br w:type="page"/>
      </w:r>
      <w:bookmarkStart w:id="3127" w:name="_Toc73698866"/>
      <w:bookmarkStart w:id="3128" w:name="_Toc83310937"/>
      <w:bookmarkStart w:id="3129" w:name="_Toc83362722"/>
      <w:bookmarkStart w:id="3130" w:name="_Toc83363131"/>
      <w:bookmarkStart w:id="3131" w:name="_Toc90310190"/>
      <w:bookmarkStart w:id="3132" w:name="_Toc90390048"/>
      <w:bookmarkStart w:id="3133" w:name="_Toc211607507"/>
      <w:r w:rsidRPr="00742622">
        <w:lastRenderedPageBreak/>
        <w:t>2</w:t>
      </w:r>
      <w:r w:rsidR="00DE5E84">
        <w:t>4</w:t>
      </w:r>
      <w:r w:rsidRPr="00742622">
        <w:t>.2</w:t>
      </w:r>
      <w:r w:rsidR="001B268F">
        <w:t>3</w:t>
      </w:r>
      <w:r w:rsidRPr="00742622">
        <w:t xml:space="preserve"> </w:t>
      </w:r>
      <w:r w:rsidR="003D03AD" w:rsidRPr="00742622">
        <w:t>Lacey Act—Defendant Should Have Known That Fish, Wildlife</w:t>
      </w:r>
      <w:r w:rsidR="00087B4C">
        <w:t>,</w:t>
      </w:r>
      <w:r w:rsidR="003D03AD" w:rsidRPr="00742622">
        <w:t xml:space="preserve"> or Plants Were Illegally Taken</w:t>
      </w:r>
      <w:r w:rsidRPr="00742622">
        <w:t xml:space="preserve"> (16 U.S.C. §§ 3372</w:t>
      </w:r>
      <w:r w:rsidR="007F198C">
        <w:t>,</w:t>
      </w:r>
      <w:r w:rsidRPr="00742622">
        <w:t xml:space="preserve"> 3373(d)(2))</w:t>
      </w:r>
      <w:bookmarkEnd w:id="3127"/>
      <w:bookmarkEnd w:id="3128"/>
      <w:bookmarkEnd w:id="3129"/>
      <w:bookmarkEnd w:id="3130"/>
      <w:bookmarkEnd w:id="3131"/>
      <w:bookmarkEnd w:id="3132"/>
      <w:bookmarkEnd w:id="3133"/>
    </w:p>
    <w:p w14:paraId="02952F46" w14:textId="77777777" w:rsidR="009C3519" w:rsidRPr="00742622" w:rsidRDefault="009C3519" w:rsidP="009C3519">
      <w:pPr>
        <w:rPr>
          <w:rFonts w:eastAsia="Times New Roman" w:cs="Times New Roman"/>
          <w:color w:val="000000"/>
          <w:szCs w:val="24"/>
        </w:rPr>
      </w:pPr>
    </w:p>
    <w:p w14:paraId="30434AE0" w14:textId="323A477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violating </w:t>
      </w:r>
      <w:r w:rsidR="00FB3704">
        <w:rPr>
          <w:rFonts w:eastAsia="Times New Roman" w:cs="Times New Roman"/>
          <w:color w:val="000000"/>
          <w:szCs w:val="24"/>
        </w:rPr>
        <w:t>Sections</w:t>
      </w:r>
      <w:r w:rsidR="000B3254">
        <w:rPr>
          <w:rFonts w:eastAsia="Times New Roman" w:cs="Times New Roman"/>
          <w:color w:val="000000"/>
          <w:szCs w:val="24"/>
        </w:rPr>
        <w:t xml:space="preserve"> </w:t>
      </w:r>
      <w:r w:rsidRPr="00742622">
        <w:rPr>
          <w:rFonts w:eastAsia="Times New Roman" w:cs="Times New Roman"/>
          <w:color w:val="000000"/>
          <w:szCs w:val="24"/>
        </w:rPr>
        <w:t>3372 and 3373 of Title 16 of the United States Code</w:t>
      </w:r>
      <w:r w:rsidR="00E97E0E">
        <w:rPr>
          <w:rFonts w:eastAsia="Times New Roman" w:cs="Times New Roman"/>
          <w:color w:val="000000"/>
          <w:szCs w:val="24"/>
        </w:rPr>
        <w:t xml:space="preserv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 </w:t>
      </w:r>
    </w:p>
    <w:p w14:paraId="209C40EE" w14:textId="77777777" w:rsidR="009C3519" w:rsidRPr="00742622" w:rsidRDefault="009C3519" w:rsidP="009C3519">
      <w:pPr>
        <w:rPr>
          <w:rFonts w:eastAsia="Times New Roman" w:cs="Times New Roman"/>
          <w:color w:val="000000"/>
          <w:szCs w:val="24"/>
        </w:rPr>
      </w:pPr>
    </w:p>
    <w:p w14:paraId="2573B4D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[[imported] [exported] [transported] [sold] [received] [acquired] [purchased]] [[fish] [wildlife] [plants]]; and</w:t>
      </w:r>
    </w:p>
    <w:p w14:paraId="62EE6A49" w14:textId="77777777" w:rsidR="009C3519" w:rsidRPr="00742622" w:rsidRDefault="009C3519" w:rsidP="009C3519">
      <w:pPr>
        <w:rPr>
          <w:rFonts w:eastAsia="Times New Roman" w:cs="Times New Roman"/>
          <w:color w:val="000000"/>
          <w:szCs w:val="24"/>
        </w:rPr>
      </w:pPr>
    </w:p>
    <w:p w14:paraId="6F7050D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in the exercise of due care should have known that the [fish] [wildlife] [plants] had been [taken] [possessed] [transported] [sold] in violation of or in a manner unlawful under [United States Law] [United States regulations] [United States treaties] [tribal law].</w:t>
      </w:r>
    </w:p>
    <w:p w14:paraId="42DAAF56" w14:textId="77777777" w:rsidR="009C3519" w:rsidRPr="00742622" w:rsidRDefault="009C3519" w:rsidP="009C3519">
      <w:pPr>
        <w:rPr>
          <w:rFonts w:eastAsia="Times New Roman" w:cs="Times New Roman"/>
          <w:color w:val="000000"/>
          <w:szCs w:val="24"/>
        </w:rPr>
      </w:pPr>
    </w:p>
    <w:p w14:paraId="5A853EB2" w14:textId="1F628F9E"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defendant acts knowingly if [he] [she] is aware of the act and does not act through ignorance, mistake</w:t>
      </w:r>
      <w:r w:rsidR="00FB3704">
        <w:rPr>
          <w:rFonts w:eastAsia="Times New Roman" w:cs="Times New Roman"/>
          <w:color w:val="000000"/>
          <w:szCs w:val="24"/>
        </w:rPr>
        <w:t>,</w:t>
      </w:r>
      <w:r w:rsidRPr="00742622">
        <w:rPr>
          <w:rFonts w:eastAsia="Times New Roman" w:cs="Times New Roman"/>
          <w:color w:val="000000"/>
          <w:szCs w:val="24"/>
        </w:rPr>
        <w:t xml:space="preserve"> or accident</w:t>
      </w:r>
      <w:r w:rsidR="00E97E0E">
        <w:rPr>
          <w:rFonts w:eastAsia="Times New Roman" w:cs="Times New Roman"/>
          <w:color w:val="000000"/>
          <w:szCs w:val="24"/>
        </w:rPr>
        <w:t xml:space="preserve">. </w:t>
      </w:r>
      <w:r w:rsidRPr="00742622">
        <w:rPr>
          <w:rFonts w:eastAsia="Times New Roman" w:cs="Times New Roman"/>
          <w:color w:val="000000"/>
          <w:szCs w:val="24"/>
        </w:rPr>
        <w:t>You may consider evidence of the defendant's words, acts, or omissions, along with all the other evidence, in deciding whether the defendant acted knowingly.</w:t>
      </w:r>
    </w:p>
    <w:p w14:paraId="44C3254E" w14:textId="77777777" w:rsidR="009C3519" w:rsidRPr="00742622" w:rsidRDefault="009C3519" w:rsidP="009C3519">
      <w:pPr>
        <w:rPr>
          <w:rFonts w:eastAsia="Times New Roman" w:cs="Times New Roman"/>
          <w:color w:val="000000"/>
          <w:szCs w:val="24"/>
        </w:rPr>
      </w:pPr>
    </w:p>
    <w:p w14:paraId="0D7AF7BB" w14:textId="19D42D9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Due care means that degree of care </w:t>
      </w:r>
      <w:r w:rsidR="007F198C">
        <w:rPr>
          <w:rFonts w:eastAsia="Times New Roman" w:cs="Times New Roman"/>
          <w:color w:val="000000"/>
          <w:szCs w:val="24"/>
        </w:rPr>
        <w:t>that</w:t>
      </w:r>
      <w:r w:rsidRPr="00742622">
        <w:rPr>
          <w:rFonts w:eastAsia="Times New Roman" w:cs="Times New Roman"/>
          <w:color w:val="000000"/>
          <w:szCs w:val="24"/>
        </w:rPr>
        <w:t xml:space="preserve"> a reasonably prudent person would exercise under the same or similar circumstances.</w:t>
      </w:r>
    </w:p>
    <w:p w14:paraId="417E84F8" w14:textId="77777777" w:rsidR="009C3519" w:rsidRPr="00742622" w:rsidRDefault="009C3519" w:rsidP="009C3519">
      <w:pPr>
        <w:rPr>
          <w:rFonts w:eastAsia="Times New Roman" w:cs="Times New Roman"/>
          <w:color w:val="000000"/>
          <w:szCs w:val="24"/>
        </w:rPr>
      </w:pPr>
    </w:p>
    <w:p w14:paraId="2DBFF53D" w14:textId="77777777" w:rsidR="009C3519" w:rsidRPr="00742622" w:rsidRDefault="009C3519" w:rsidP="00C17C61">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382FE227" w14:textId="77777777" w:rsidR="009C3519" w:rsidRPr="00742622" w:rsidRDefault="009C3519" w:rsidP="009C3519">
      <w:pPr>
        <w:rPr>
          <w:rFonts w:eastAsia="Times New Roman" w:cs="Times New Roman"/>
          <w:color w:val="000000"/>
          <w:szCs w:val="24"/>
        </w:rPr>
      </w:pPr>
    </w:p>
    <w:p w14:paraId="2003C677" w14:textId="4A6F2E8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This instruction is for use in any case involving a violation of 16 U.S.C. § 3373(d)(2), a misdemeanor</w:t>
      </w:r>
      <w:r w:rsidR="00E97E0E">
        <w:rPr>
          <w:rFonts w:eastAsia="Times New Roman" w:cs="Times New Roman"/>
          <w:color w:val="000000"/>
          <w:szCs w:val="24"/>
        </w:rPr>
        <w:t xml:space="preserve">. </w:t>
      </w:r>
      <w:r w:rsidRPr="00742622">
        <w:rPr>
          <w:rFonts w:eastAsia="Times New Roman" w:cs="Times New Roman"/>
          <w:i/>
          <w:color w:val="000000"/>
          <w:szCs w:val="24"/>
        </w:rPr>
        <w:t>See United States v. Hansen–Sturm</w:t>
      </w:r>
      <w:r w:rsidRPr="00742622">
        <w:rPr>
          <w:rFonts w:eastAsia="Times New Roman" w:cs="Times New Roman"/>
          <w:color w:val="000000"/>
          <w:szCs w:val="24"/>
        </w:rPr>
        <w:t xml:space="preserve">, 44 F.3d 793, 794 (9th Cir. 1995) (describing </w:t>
      </w:r>
      <w:r w:rsidR="000B3254">
        <w:rPr>
          <w:rFonts w:eastAsia="Times New Roman" w:cs="Times New Roman"/>
          <w:color w:val="000000"/>
          <w:szCs w:val="24"/>
        </w:rPr>
        <w:t xml:space="preserve">violation </w:t>
      </w:r>
      <w:r w:rsidRPr="00742622">
        <w:rPr>
          <w:rFonts w:eastAsia="Times New Roman" w:cs="Times New Roman"/>
          <w:color w:val="000000"/>
          <w:szCs w:val="24"/>
        </w:rPr>
        <w:t>as a lesser included offense of felony provisions of Lacey Act)</w:t>
      </w:r>
      <w:r w:rsidR="00E97E0E">
        <w:rPr>
          <w:rFonts w:eastAsia="Times New Roman" w:cs="Times New Roman"/>
          <w:color w:val="000000"/>
          <w:szCs w:val="24"/>
        </w:rPr>
        <w:t xml:space="preserve">. </w:t>
      </w:r>
      <w:r w:rsidRPr="00742622">
        <w:rPr>
          <w:rFonts w:eastAsia="Times New Roman" w:cs="Times New Roman"/>
          <w:color w:val="000000"/>
          <w:szCs w:val="24"/>
        </w:rPr>
        <w:t xml:space="preserve">Liability is premised on a finding of a violation of one of the subsections of 16 U.S.C. § 3372. For violations of § 3373(d)(1)(A),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7E0308">
        <w:rPr>
          <w:rFonts w:eastAsia="Times New Roman" w:cs="Times New Roman"/>
          <w:color w:val="000000"/>
          <w:szCs w:val="24"/>
        </w:rPr>
        <w:t>1</w:t>
      </w:r>
      <w:r w:rsidR="00E97E0E">
        <w:rPr>
          <w:rFonts w:eastAsia="Times New Roman" w:cs="Times New Roman"/>
          <w:color w:val="000000"/>
          <w:szCs w:val="24"/>
        </w:rPr>
        <w:t xml:space="preserve">. </w:t>
      </w:r>
      <w:r w:rsidRPr="00742622">
        <w:rPr>
          <w:rFonts w:eastAsia="Times New Roman" w:cs="Times New Roman"/>
          <w:color w:val="000000"/>
          <w:szCs w:val="24"/>
        </w:rPr>
        <w:t xml:space="preserve">For violations of §3373(d)(1)(B),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C438D8">
        <w:rPr>
          <w:rFonts w:eastAsia="Times New Roman" w:cs="Times New Roman"/>
          <w:color w:val="000000"/>
          <w:szCs w:val="24"/>
        </w:rPr>
        <w:t>2</w:t>
      </w:r>
      <w:r w:rsidRPr="00742622">
        <w:rPr>
          <w:rFonts w:eastAsia="Times New Roman" w:cs="Times New Roman"/>
          <w:color w:val="000000"/>
          <w:szCs w:val="24"/>
        </w:rPr>
        <w:t xml:space="preserve">. For violations of § 3373(d)(3),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C438D8">
        <w:rPr>
          <w:rFonts w:eastAsia="Times New Roman" w:cs="Times New Roman"/>
          <w:color w:val="000000"/>
          <w:szCs w:val="24"/>
        </w:rPr>
        <w:t>4</w:t>
      </w:r>
      <w:r w:rsidRPr="00742622">
        <w:rPr>
          <w:rFonts w:eastAsia="Times New Roman" w:cs="Times New Roman"/>
          <w:color w:val="000000"/>
          <w:szCs w:val="24"/>
        </w:rPr>
        <w:t>.</w:t>
      </w:r>
    </w:p>
    <w:p w14:paraId="4BE183F8" w14:textId="77777777" w:rsidR="009C3519" w:rsidRPr="00742622" w:rsidRDefault="009C3519" w:rsidP="009C3519">
      <w:pPr>
        <w:rPr>
          <w:rFonts w:eastAsia="Times New Roman" w:cs="Times New Roman"/>
          <w:color w:val="000000"/>
          <w:szCs w:val="24"/>
        </w:rPr>
      </w:pPr>
    </w:p>
    <w:p w14:paraId="25909889" w14:textId="147204A0"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When a violation of 16 U.S.C. § 3372(a)(1) (U.S. Laws, Treaties) is alleged, use this instruction without change</w:t>
      </w:r>
      <w:r w:rsidR="00E97E0E">
        <w:rPr>
          <w:rFonts w:eastAsia="Times New Roman" w:cs="Times New Roman"/>
          <w:color w:val="000000"/>
          <w:szCs w:val="24"/>
        </w:rPr>
        <w:t xml:space="preserve">. </w:t>
      </w:r>
      <w:r w:rsidRPr="00742622">
        <w:rPr>
          <w:rFonts w:eastAsia="Times New Roman" w:cs="Times New Roman"/>
          <w:color w:val="000000"/>
          <w:szCs w:val="24"/>
        </w:rPr>
        <w:t xml:space="preserve">For offenses under subsections (a)(2) and (a)(3) of </w:t>
      </w:r>
      <w:r w:rsidR="002173A7">
        <w:rPr>
          <w:rFonts w:eastAsia="Times New Roman" w:cs="Times New Roman"/>
          <w:color w:val="000000"/>
          <w:szCs w:val="24"/>
        </w:rPr>
        <w:t>§</w:t>
      </w:r>
      <w:r w:rsidRPr="00742622">
        <w:rPr>
          <w:rFonts w:eastAsia="Times New Roman" w:cs="Times New Roman"/>
          <w:color w:val="000000"/>
          <w:szCs w:val="24"/>
        </w:rPr>
        <w:t xml:space="preserve"> 3372, the elements of the instruction should be modified as shown below.</w:t>
      </w:r>
    </w:p>
    <w:p w14:paraId="373898A3" w14:textId="77777777" w:rsidR="009C3519" w:rsidRPr="00742622" w:rsidRDefault="009C3519" w:rsidP="009C3519">
      <w:pPr>
        <w:rPr>
          <w:rFonts w:eastAsia="Times New Roman" w:cs="Times New Roman"/>
          <w:color w:val="000000"/>
          <w:szCs w:val="24"/>
        </w:rPr>
      </w:pPr>
    </w:p>
    <w:p w14:paraId="1144690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3372(a)(2)(A) (fish or wildlife taken in violation of state or foreign law), substitute the following elements:</w:t>
      </w:r>
    </w:p>
    <w:p w14:paraId="087DF3C9" w14:textId="77777777" w:rsidR="009C3519" w:rsidRPr="00742622" w:rsidRDefault="009C3519" w:rsidP="009C3519">
      <w:pPr>
        <w:rPr>
          <w:rFonts w:eastAsia="Times New Roman" w:cs="Times New Roman"/>
          <w:color w:val="000000"/>
          <w:szCs w:val="24"/>
        </w:rPr>
      </w:pPr>
    </w:p>
    <w:p w14:paraId="62FE0902"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knowingly [[imported] [exported] [transported] [sold] [received] [acquired] [purchased]] [[fish] [wildlife]] in interstate or foreign commerce; and</w:t>
      </w:r>
    </w:p>
    <w:p w14:paraId="46AC8B43" w14:textId="77777777" w:rsidR="009C3519" w:rsidRPr="00742622" w:rsidRDefault="009C3519" w:rsidP="009C3519">
      <w:pPr>
        <w:rPr>
          <w:rFonts w:eastAsia="Times New Roman" w:cs="Times New Roman"/>
          <w:color w:val="000000"/>
          <w:szCs w:val="24"/>
        </w:rPr>
      </w:pPr>
    </w:p>
    <w:p w14:paraId="6B270678" w14:textId="6A726667" w:rsidR="009C3519" w:rsidRDefault="009C3519" w:rsidP="001A379F">
      <w:pPr>
        <w:ind w:left="720"/>
        <w:rPr>
          <w:rFonts w:eastAsia="Times New Roman" w:cs="Times New Roman"/>
          <w:color w:val="000000"/>
          <w:szCs w:val="24"/>
        </w:rPr>
      </w:pPr>
      <w:r w:rsidRPr="00742622">
        <w:rPr>
          <w:rFonts w:eastAsia="Times New Roman" w:cs="Times New Roman"/>
          <w:color w:val="000000"/>
          <w:szCs w:val="24"/>
        </w:rPr>
        <w:t>Second, the defendant in the exercise of due care should have known that the [fish] [wildlife] had been [taken] [possessed] [transported] [sold] in violation of or in a manner unlawful under any [state law] [state regulation] [foreign law] [foreign regulation].</w:t>
      </w:r>
    </w:p>
    <w:p w14:paraId="41CF663E" w14:textId="77777777" w:rsidR="00422173" w:rsidRPr="00742622" w:rsidRDefault="00422173" w:rsidP="001A379F">
      <w:pPr>
        <w:ind w:left="720"/>
        <w:rPr>
          <w:rFonts w:eastAsia="Times New Roman" w:cs="Times New Roman"/>
          <w:color w:val="000000"/>
          <w:szCs w:val="24"/>
        </w:rPr>
      </w:pPr>
    </w:p>
    <w:p w14:paraId="53302334"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3372(a)(2)(B) (plants taken in violation of state or foreign law), substitute the following elements:</w:t>
      </w:r>
    </w:p>
    <w:p w14:paraId="78C3543C" w14:textId="77777777" w:rsidR="009C3519" w:rsidRPr="00742622" w:rsidRDefault="009C3519" w:rsidP="009C3519">
      <w:pPr>
        <w:rPr>
          <w:rFonts w:eastAsia="Times New Roman" w:cs="Times New Roman"/>
          <w:color w:val="000000"/>
          <w:szCs w:val="24"/>
        </w:rPr>
      </w:pPr>
    </w:p>
    <w:p w14:paraId="78837389"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lastRenderedPageBreak/>
        <w:t>First, the defendant knowingly [imported] [exported] [transported] [sold] [received] [acquired] [purchased] plants in interstate or foreign commerce; and</w:t>
      </w:r>
    </w:p>
    <w:p w14:paraId="65F444C8" w14:textId="77777777" w:rsidR="009C3519" w:rsidRPr="00742622" w:rsidRDefault="009C3519" w:rsidP="009C3519">
      <w:pPr>
        <w:rPr>
          <w:rFonts w:eastAsia="Times New Roman" w:cs="Times New Roman"/>
          <w:color w:val="000000"/>
          <w:szCs w:val="24"/>
        </w:rPr>
      </w:pPr>
    </w:p>
    <w:p w14:paraId="66FF89CA"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defendant in the exercise of due care should have known that the plants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7456021E" w14:textId="77777777" w:rsidR="009C3519" w:rsidRPr="00742622" w:rsidRDefault="009C3519" w:rsidP="009C3519">
      <w:pPr>
        <w:rPr>
          <w:rFonts w:eastAsia="Times New Roman" w:cs="Times New Roman"/>
          <w:color w:val="000000"/>
          <w:szCs w:val="24"/>
        </w:rPr>
      </w:pPr>
    </w:p>
    <w:p w14:paraId="229C1CC8"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3372(a)(3)(A) (fish or wildlife in special U.S. jurisdiction), substitute the following elements:</w:t>
      </w:r>
    </w:p>
    <w:p w14:paraId="5A08DD13" w14:textId="77777777" w:rsidR="009C3519" w:rsidRPr="00742622" w:rsidRDefault="009C3519" w:rsidP="009C3519">
      <w:pPr>
        <w:rPr>
          <w:rFonts w:eastAsia="Times New Roman" w:cs="Times New Roman"/>
          <w:color w:val="000000"/>
          <w:szCs w:val="24"/>
        </w:rPr>
      </w:pPr>
    </w:p>
    <w:p w14:paraId="2116197D"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while within the special maritime and territorial jurisdiction of the United States, the defendant knowingly possessed [fish] [wildlife] which had been [taken] [possessed] [transported] [sold] in violation of or in a manner unlawful under any [state law] [state regulation] [foreign law] [foreign regulation] [tribal law]; and</w:t>
      </w:r>
    </w:p>
    <w:p w14:paraId="67DCA65A" w14:textId="77777777" w:rsidR="009C3519" w:rsidRPr="00742622" w:rsidRDefault="009C3519" w:rsidP="009C3519">
      <w:pPr>
        <w:rPr>
          <w:rFonts w:eastAsia="Times New Roman" w:cs="Times New Roman"/>
          <w:color w:val="000000"/>
          <w:szCs w:val="24"/>
        </w:rPr>
      </w:pPr>
    </w:p>
    <w:p w14:paraId="16E6B1A6" w14:textId="41474542"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Second, </w:t>
      </w:r>
      <w:r w:rsidR="000B3254">
        <w:rPr>
          <w:rFonts w:eastAsia="Times New Roman" w:cs="Times New Roman"/>
          <w:color w:val="000000"/>
          <w:szCs w:val="24"/>
        </w:rPr>
        <w:t>with</w:t>
      </w:r>
      <w:r w:rsidRPr="00742622">
        <w:rPr>
          <w:rFonts w:eastAsia="Times New Roman" w:cs="Times New Roman"/>
          <w:color w:val="000000"/>
          <w:szCs w:val="24"/>
        </w:rPr>
        <w:t xml:space="preserve"> the exercise of due care the defendant should have known that the [fish] [wildlife] had been [taken] [possessed] [transported] [sold] in violation of or in a manner unlawful under any [state law] [state regulation] [foreign law] [foreign regulation] [tribal law].</w:t>
      </w:r>
    </w:p>
    <w:p w14:paraId="2B39F6D0" w14:textId="77777777" w:rsidR="009C3519" w:rsidRPr="00742622" w:rsidRDefault="009C3519" w:rsidP="009C3519">
      <w:pPr>
        <w:rPr>
          <w:rFonts w:eastAsia="Times New Roman" w:cs="Times New Roman"/>
          <w:color w:val="000000"/>
          <w:szCs w:val="24"/>
        </w:rPr>
      </w:pPr>
    </w:p>
    <w:p w14:paraId="69BE444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3372(a)(3)(B) (plants in special U.S. jurisdiction), substitute the following elements:</w:t>
      </w:r>
    </w:p>
    <w:p w14:paraId="434F4DC3" w14:textId="77777777" w:rsidR="009C3519" w:rsidRPr="00742622" w:rsidRDefault="009C3519" w:rsidP="009C3519">
      <w:pPr>
        <w:rPr>
          <w:rFonts w:eastAsia="Times New Roman" w:cs="Times New Roman"/>
          <w:color w:val="000000"/>
          <w:szCs w:val="24"/>
        </w:rPr>
      </w:pPr>
    </w:p>
    <w:p w14:paraId="5466FB1E" w14:textId="4C9236C8" w:rsidR="009C3519" w:rsidRDefault="009C3519" w:rsidP="009C3519">
      <w:pPr>
        <w:ind w:left="720"/>
        <w:rPr>
          <w:rFonts w:eastAsia="Times New Roman" w:cs="Times New Roman"/>
          <w:color w:val="000000"/>
          <w:szCs w:val="24"/>
        </w:rPr>
      </w:pPr>
      <w:r w:rsidRPr="00742622">
        <w:rPr>
          <w:rFonts w:eastAsia="Times New Roman" w:cs="Times New Roman"/>
          <w:color w:val="000000"/>
          <w:szCs w:val="24"/>
        </w:rPr>
        <w:t>First, while within the special maritime and territorial jurisdiction of the United States, the defendant knowingly possessed plants which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 and</w:t>
      </w:r>
    </w:p>
    <w:p w14:paraId="204C83D4" w14:textId="77777777" w:rsidR="00422173" w:rsidRPr="00742622" w:rsidRDefault="00422173" w:rsidP="009C3519">
      <w:pPr>
        <w:ind w:left="720"/>
        <w:rPr>
          <w:rFonts w:eastAsia="Times New Roman" w:cs="Times New Roman"/>
          <w:color w:val="000000"/>
          <w:szCs w:val="24"/>
        </w:rPr>
      </w:pPr>
    </w:p>
    <w:p w14:paraId="0DBCA078" w14:textId="4AFEA334"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Second, </w:t>
      </w:r>
      <w:r w:rsidR="000B3254">
        <w:rPr>
          <w:rFonts w:eastAsia="Times New Roman" w:cs="Times New Roman"/>
          <w:color w:val="000000"/>
          <w:szCs w:val="24"/>
        </w:rPr>
        <w:t>with</w:t>
      </w:r>
      <w:r w:rsidRPr="00742622">
        <w:rPr>
          <w:rFonts w:eastAsia="Times New Roman" w:cs="Times New Roman"/>
          <w:color w:val="000000"/>
          <w:szCs w:val="24"/>
        </w:rPr>
        <w:t xml:space="preserve"> the exercise of due care the defendant should have known that the plants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w:t>
      </w:r>
      <w:r w:rsidRPr="00742622">
        <w:rPr>
          <w:rFonts w:eastAsia="Times New Roman" w:cs="Times New Roman"/>
          <w:color w:val="000000"/>
          <w:szCs w:val="24"/>
        </w:rPr>
        <w:lastRenderedPageBreak/>
        <w:t>[in violation of any limitation under any law or regulation of any state, or under any foreign law or regulation, governing the export or transshipment of plants].</w:t>
      </w:r>
    </w:p>
    <w:p w14:paraId="1864C4A8" w14:textId="77777777" w:rsidR="009C3519" w:rsidRPr="00742622" w:rsidRDefault="009C3519" w:rsidP="009C3519">
      <w:pPr>
        <w:rPr>
          <w:rFonts w:eastAsia="Times New Roman" w:cs="Times New Roman"/>
          <w:color w:val="000000"/>
          <w:szCs w:val="24"/>
        </w:rPr>
      </w:pPr>
    </w:p>
    <w:p w14:paraId="6CD9292F" w14:textId="77777777" w:rsidR="009C3519" w:rsidRDefault="009C3519" w:rsidP="009C3519">
      <w:pPr>
        <w:rPr>
          <w:rFonts w:eastAsia="Times New Roman" w:cs="Times New Roman"/>
          <w:color w:val="000000"/>
          <w:szCs w:val="24"/>
        </w:rPr>
      </w:pPr>
      <w:r w:rsidRPr="00742622">
        <w:rPr>
          <w:rFonts w:eastAsia="Times New Roman" w:cs="Times New Roman"/>
          <w:color w:val="000000"/>
          <w:szCs w:val="24"/>
        </w:rPr>
        <w:tab/>
        <w:t xml:space="preserve">For a discussion of due care,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Thomas</w:t>
      </w:r>
      <w:r w:rsidRPr="00742622">
        <w:rPr>
          <w:rFonts w:eastAsia="Times New Roman" w:cs="Times New Roman"/>
          <w:color w:val="000000"/>
          <w:szCs w:val="24"/>
        </w:rPr>
        <w:t>, 887 F.2d 1341, 1346 (9th Cir. 1989).</w:t>
      </w:r>
    </w:p>
    <w:p w14:paraId="295BF20C" w14:textId="77777777" w:rsidR="008D0BF0" w:rsidRDefault="008D0BF0" w:rsidP="009C3519">
      <w:pPr>
        <w:rPr>
          <w:rFonts w:eastAsia="Times New Roman" w:cs="Times New Roman"/>
          <w:color w:val="000000"/>
          <w:szCs w:val="24"/>
        </w:rPr>
      </w:pPr>
    </w:p>
    <w:p w14:paraId="02EBDCF7" w14:textId="68E181C0" w:rsidR="008D0BF0" w:rsidRPr="008D0BF0" w:rsidRDefault="008D0BF0" w:rsidP="008D0BF0">
      <w:pPr>
        <w:jc w:val="right"/>
        <w:rPr>
          <w:rFonts w:eastAsia="Times New Roman" w:cs="Times New Roman"/>
          <w:i/>
          <w:iCs/>
          <w:color w:val="000000"/>
          <w:szCs w:val="24"/>
        </w:rPr>
      </w:pPr>
      <w:r>
        <w:rPr>
          <w:rFonts w:eastAsia="Times New Roman" w:cs="Times New Roman"/>
          <w:i/>
          <w:iCs/>
          <w:color w:val="000000"/>
          <w:szCs w:val="24"/>
        </w:rPr>
        <w:t>Revised September 2025</w:t>
      </w:r>
    </w:p>
    <w:p w14:paraId="620DED34" w14:textId="71701C89" w:rsidR="009C3519" w:rsidRPr="00742622" w:rsidRDefault="009C3519" w:rsidP="007A1AFA">
      <w:pPr>
        <w:pStyle w:val="Heading2"/>
      </w:pPr>
      <w:r w:rsidRPr="00742622">
        <w:br w:type="page"/>
      </w:r>
      <w:bookmarkStart w:id="3134" w:name="_Toc73698867"/>
      <w:bookmarkStart w:id="3135" w:name="_Toc83310938"/>
      <w:bookmarkStart w:id="3136" w:name="_Toc83362723"/>
      <w:bookmarkStart w:id="3137" w:name="_Toc83363132"/>
      <w:bookmarkStart w:id="3138" w:name="_Toc90310191"/>
      <w:bookmarkStart w:id="3139" w:name="_Toc90390049"/>
      <w:bookmarkStart w:id="3140" w:name="_Toc211607508"/>
      <w:r w:rsidR="004E1B3F" w:rsidRPr="00742622">
        <w:lastRenderedPageBreak/>
        <w:t>2</w:t>
      </w:r>
      <w:r w:rsidR="00DE5E84">
        <w:t>4</w:t>
      </w:r>
      <w:r w:rsidR="004E1B3F" w:rsidRPr="00742622">
        <w:t>.2</w:t>
      </w:r>
      <w:r w:rsidR="001B268F">
        <w:t>4</w:t>
      </w:r>
      <w:r w:rsidRPr="00742622">
        <w:t xml:space="preserve"> </w:t>
      </w:r>
      <w:r w:rsidR="003D03AD" w:rsidRPr="00742622">
        <w:t>Lacey Act—False Labeling of Fish, Wildlife</w:t>
      </w:r>
      <w:r w:rsidR="00087B4C">
        <w:t>,</w:t>
      </w:r>
      <w:r w:rsidR="003D03AD" w:rsidRPr="00742622">
        <w:t xml:space="preserve"> or </w:t>
      </w:r>
      <w:r w:rsidR="001E1132" w:rsidRPr="00742622">
        <w:t>Plants</w:t>
      </w:r>
      <w:r w:rsidR="004F168F">
        <w:t xml:space="preserve"> </w:t>
      </w:r>
      <w:r w:rsidRPr="00742622">
        <w:t>(16 U.S.C. §§ 3372(d)</w:t>
      </w:r>
      <w:r w:rsidR="007F198C">
        <w:t>,</w:t>
      </w:r>
      <w:r w:rsidRPr="00742622">
        <w:t xml:space="preserve"> 3373(d)(3))</w:t>
      </w:r>
      <w:bookmarkEnd w:id="3134"/>
      <w:bookmarkEnd w:id="3135"/>
      <w:bookmarkEnd w:id="3136"/>
      <w:bookmarkEnd w:id="3137"/>
      <w:bookmarkEnd w:id="3138"/>
      <w:bookmarkEnd w:id="3139"/>
      <w:bookmarkEnd w:id="3140"/>
    </w:p>
    <w:p w14:paraId="4B51CAEB" w14:textId="77777777" w:rsidR="009C3519" w:rsidRPr="00742622" w:rsidRDefault="009C3519" w:rsidP="009C3519">
      <w:pPr>
        <w:rPr>
          <w:rFonts w:eastAsia="Times New Roman" w:cs="Times New Roman"/>
          <w:color w:val="000000"/>
          <w:szCs w:val="24"/>
        </w:rPr>
      </w:pPr>
    </w:p>
    <w:p w14:paraId="1BE269D9" w14:textId="231BDA66"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violating </w:t>
      </w:r>
      <w:r w:rsidR="00FB3704">
        <w:rPr>
          <w:rFonts w:eastAsia="Times New Roman" w:cs="Times New Roman"/>
          <w:color w:val="000000"/>
          <w:szCs w:val="24"/>
        </w:rPr>
        <w:t>Sections</w:t>
      </w:r>
      <w:r w:rsidR="000B3254">
        <w:rPr>
          <w:rFonts w:eastAsia="Times New Roman" w:cs="Times New Roman"/>
          <w:color w:val="000000"/>
          <w:szCs w:val="24"/>
        </w:rPr>
        <w:t xml:space="preserve"> </w:t>
      </w:r>
      <w:r w:rsidRPr="00742622">
        <w:rPr>
          <w:rFonts w:eastAsia="Times New Roman" w:cs="Times New Roman"/>
          <w:color w:val="000000"/>
          <w:szCs w:val="24"/>
        </w:rPr>
        <w:t>3372 and 3373 of Title 16 of the United States Code</w:t>
      </w:r>
      <w:r w:rsidR="00E97E0E">
        <w:rPr>
          <w:rFonts w:eastAsia="Times New Roman" w:cs="Times New Roman"/>
          <w:color w:val="000000"/>
          <w:szCs w:val="24"/>
        </w:rPr>
        <w:t xml:space="preserv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8036074" w14:textId="77777777" w:rsidR="009C3519" w:rsidRPr="00742622" w:rsidRDefault="009C3519" w:rsidP="009C3519">
      <w:pPr>
        <w:rPr>
          <w:rFonts w:eastAsia="Times New Roman" w:cs="Times New Roman"/>
          <w:color w:val="000000"/>
          <w:szCs w:val="24"/>
        </w:rPr>
      </w:pPr>
    </w:p>
    <w:p w14:paraId="14982BF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[made] [submitted] a false [[record concerning] [account concerning] [label for] [identification of]] [[fish] [wildlife] [plants]]; [and]</w:t>
      </w:r>
    </w:p>
    <w:p w14:paraId="2CDA824F" w14:textId="77777777" w:rsidR="009C3519" w:rsidRPr="00742622" w:rsidRDefault="009C3519" w:rsidP="009C3519">
      <w:pPr>
        <w:rPr>
          <w:rFonts w:eastAsia="Times New Roman" w:cs="Times New Roman"/>
          <w:color w:val="000000"/>
          <w:szCs w:val="24"/>
        </w:rPr>
      </w:pPr>
    </w:p>
    <w:p w14:paraId="55C5EEA9"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[[fish] [wildlife] [plants]] [[had been] [were intended to be]] [[imported] [exported] [transported] [sold] [purchased] [received] from a foreign country] [transported in interstate or foreign commerce] [; and]</w:t>
      </w:r>
    </w:p>
    <w:p w14:paraId="25619AB2" w14:textId="77777777" w:rsidR="009C3519" w:rsidRPr="00742622" w:rsidRDefault="009C3519" w:rsidP="009C3519">
      <w:pPr>
        <w:rPr>
          <w:rFonts w:eastAsia="Times New Roman" w:cs="Times New Roman"/>
          <w:color w:val="000000"/>
          <w:szCs w:val="24"/>
        </w:rPr>
      </w:pPr>
    </w:p>
    <w:p w14:paraId="2C78553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defendant’s [making of] [submission of] a false [[record concerning] [account concerning] [label for] [identification of]] [[fish] [wildlife] [plants]] involved the [sale or purchase of] [offer of sale or purchase of] [commission of an act with intent to sell or purchase] the [fish] [wildlife] [plants] with a market value greater than $350].</w:t>
      </w:r>
    </w:p>
    <w:p w14:paraId="1F69DB73" w14:textId="77777777" w:rsidR="009C3519" w:rsidRPr="00742622" w:rsidRDefault="009C3519" w:rsidP="009C3519">
      <w:pPr>
        <w:rPr>
          <w:rFonts w:eastAsia="Times New Roman" w:cs="Times New Roman"/>
          <w:color w:val="000000"/>
          <w:szCs w:val="24"/>
        </w:rPr>
      </w:pPr>
    </w:p>
    <w:p w14:paraId="3B1494A8" w14:textId="65DC8289"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defendant acts knowingly if [he] [she] is aware of the act and does not act through ignorance, mistake</w:t>
      </w:r>
      <w:r w:rsidR="00FB3704">
        <w:rPr>
          <w:rFonts w:eastAsia="Times New Roman" w:cs="Times New Roman"/>
          <w:color w:val="000000"/>
          <w:szCs w:val="24"/>
        </w:rPr>
        <w:t>,</w:t>
      </w:r>
      <w:r w:rsidRPr="00742622">
        <w:rPr>
          <w:rFonts w:eastAsia="Times New Roman" w:cs="Times New Roman"/>
          <w:color w:val="000000"/>
          <w:szCs w:val="24"/>
        </w:rPr>
        <w:t xml:space="preserve"> or accident</w:t>
      </w:r>
      <w:r w:rsidR="00E97E0E">
        <w:rPr>
          <w:rFonts w:eastAsia="Times New Roman" w:cs="Times New Roman"/>
          <w:color w:val="000000"/>
          <w:szCs w:val="24"/>
        </w:rPr>
        <w:t xml:space="preserve">. </w:t>
      </w:r>
      <w:r w:rsidRPr="00742622">
        <w:rPr>
          <w:rFonts w:eastAsia="Times New Roman" w:cs="Times New Roman"/>
          <w:color w:val="000000"/>
          <w:szCs w:val="24"/>
        </w:rPr>
        <w:t>You may consider evidence of the defendant’s words, acts, or omissions, along with all the other evidence, in deciding whether the defendant acted knowingly.</w:t>
      </w:r>
    </w:p>
    <w:p w14:paraId="1F97CE9E" w14:textId="77777777" w:rsidR="009C3519" w:rsidRPr="00742622" w:rsidRDefault="009C3519" w:rsidP="009C3519">
      <w:pPr>
        <w:rPr>
          <w:rFonts w:eastAsia="Times New Roman" w:cs="Times New Roman"/>
          <w:color w:val="000000"/>
          <w:szCs w:val="24"/>
        </w:rPr>
      </w:pPr>
    </w:p>
    <w:p w14:paraId="1DDE5838" w14:textId="77777777" w:rsidR="009C3519" w:rsidRPr="00742622" w:rsidRDefault="009C3519" w:rsidP="00C17C61">
      <w:pPr>
        <w:ind w:right="-180"/>
        <w:jc w:val="center"/>
        <w:rPr>
          <w:rFonts w:eastAsia="Times New Roman" w:cs="Times New Roman"/>
          <w:b/>
          <w:bCs/>
          <w:szCs w:val="24"/>
        </w:rPr>
      </w:pPr>
      <w:r w:rsidRPr="00742622">
        <w:rPr>
          <w:rFonts w:eastAsia="Times New Roman" w:cs="Times New Roman"/>
          <w:b/>
          <w:bCs/>
          <w:szCs w:val="24"/>
        </w:rPr>
        <w:t>Comment</w:t>
      </w:r>
    </w:p>
    <w:p w14:paraId="75EB277E" w14:textId="77777777" w:rsidR="009C3519" w:rsidRPr="00742622" w:rsidRDefault="009C3519" w:rsidP="009C3519">
      <w:pPr>
        <w:rPr>
          <w:rFonts w:eastAsia="Times New Roman" w:cs="Times New Roman"/>
          <w:bCs/>
          <w:color w:val="000000"/>
          <w:szCs w:val="24"/>
          <w:u w:val="single"/>
        </w:rPr>
      </w:pPr>
    </w:p>
    <w:p w14:paraId="59571418" w14:textId="3463C0A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This instruction is for use in any case involving a violation of 16 U.S.C. § 3373(d)(3)</w:t>
      </w:r>
      <w:r w:rsidR="00E97E0E">
        <w:rPr>
          <w:rFonts w:eastAsia="Times New Roman" w:cs="Times New Roman"/>
          <w:color w:val="000000"/>
          <w:szCs w:val="24"/>
        </w:rPr>
        <w:t xml:space="preserve">. </w:t>
      </w:r>
      <w:r w:rsidRPr="00742622">
        <w:rPr>
          <w:rFonts w:eastAsia="Times New Roman" w:cs="Times New Roman"/>
          <w:color w:val="000000"/>
          <w:szCs w:val="24"/>
        </w:rPr>
        <w:t>Under that section of the Lacey Act, criminal liability is premised on a finding of a violation of 16 U.S.C. § 3372(d) (false labeling).</w:t>
      </w:r>
    </w:p>
    <w:p w14:paraId="7CAAB85A" w14:textId="77777777" w:rsidR="009C3519" w:rsidRPr="00742622" w:rsidRDefault="009C3519" w:rsidP="009C3519">
      <w:pPr>
        <w:rPr>
          <w:rFonts w:eastAsia="Times New Roman" w:cs="Times New Roman"/>
          <w:color w:val="000000"/>
          <w:szCs w:val="24"/>
        </w:rPr>
      </w:pPr>
    </w:p>
    <w:p w14:paraId="3C6F5A85" w14:textId="480ACB0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third element should be added only if the defendant is accused of violating 16 U.S.C. § 3373(d)(3)(A)(ii)</w:t>
      </w:r>
      <w:r w:rsidR="00E97E0E">
        <w:rPr>
          <w:rFonts w:eastAsia="Times New Roman" w:cs="Times New Roman"/>
          <w:color w:val="000000"/>
          <w:szCs w:val="24"/>
        </w:rPr>
        <w:t xml:space="preserve">. </w:t>
      </w:r>
      <w:r w:rsidRPr="00742622">
        <w:rPr>
          <w:rFonts w:eastAsia="Times New Roman" w:cs="Times New Roman"/>
          <w:color w:val="000000"/>
          <w:szCs w:val="24"/>
        </w:rPr>
        <w:t>If the jury finds the government proved only the first and second elements, the defendant may be found guilty of 16 U.S.C. § 3373(d)(3)(A)(I) (felony importation of fish, wildlife or plants) or of 16 U.S.C. § 3373(d)(3)(B) (misdemeanor false labeling).</w:t>
      </w:r>
    </w:p>
    <w:p w14:paraId="16F063AE" w14:textId="77777777" w:rsidR="009C3519" w:rsidRPr="00742622" w:rsidRDefault="009C3519" w:rsidP="009C3519">
      <w:pPr>
        <w:rPr>
          <w:rFonts w:eastAsia="Times New Roman" w:cs="Times New Roman"/>
          <w:color w:val="000000"/>
          <w:szCs w:val="24"/>
        </w:rPr>
      </w:pPr>
    </w:p>
    <w:p w14:paraId="1F2CC90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scienter required for conviction under 16 U.S.C. § 3373(d)(3) requires the defendant “knowingly” violate 16 U.S.C. § 3372(d) prohibiting making or submitting a false label.</w:t>
      </w:r>
    </w:p>
    <w:p w14:paraId="1427E716" w14:textId="77777777" w:rsidR="009C3519" w:rsidRPr="00742622" w:rsidRDefault="009C3519" w:rsidP="009C3519">
      <w:pPr>
        <w:rPr>
          <w:rFonts w:eastAsia="Times New Roman" w:cs="Times New Roman"/>
          <w:color w:val="000000"/>
          <w:szCs w:val="24"/>
        </w:rPr>
      </w:pPr>
    </w:p>
    <w:p w14:paraId="59D8E18D" w14:textId="3D67C82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DE5E84">
        <w:rPr>
          <w:rFonts w:eastAsia="Times New Roman" w:cs="Times New Roman"/>
          <w:color w:val="000000"/>
          <w:szCs w:val="24"/>
        </w:rPr>
        <w:t>24.2</w:t>
      </w:r>
      <w:r w:rsidR="00024DA1">
        <w:rPr>
          <w:rFonts w:eastAsia="Times New Roman" w:cs="Times New Roman"/>
          <w:color w:val="000000"/>
          <w:szCs w:val="24"/>
        </w:rPr>
        <w:t>2</w:t>
      </w:r>
      <w:r w:rsidRPr="00742622">
        <w:rPr>
          <w:rFonts w:eastAsia="Times New Roman" w:cs="Times New Roman"/>
          <w:color w:val="000000"/>
          <w:szCs w:val="24"/>
        </w:rPr>
        <w:t xml:space="preserve"> (Lacey Act—Commercial Activity </w:t>
      </w:r>
      <w:r w:rsidR="000B3254">
        <w:rPr>
          <w:rFonts w:eastAsia="Times New Roman" w:cs="Times New Roman"/>
          <w:color w:val="000000"/>
          <w:szCs w:val="24"/>
        </w:rPr>
        <w:t>i</w:t>
      </w:r>
      <w:r w:rsidRPr="00742622">
        <w:rPr>
          <w:rFonts w:eastAsia="Times New Roman" w:cs="Times New Roman"/>
          <w:color w:val="000000"/>
          <w:szCs w:val="24"/>
        </w:rPr>
        <w:t>n Illegally Taken Fish, Wildlife</w:t>
      </w:r>
      <w:r w:rsidR="003C4400">
        <w:rPr>
          <w:rFonts w:eastAsia="Times New Roman" w:cs="Times New Roman"/>
          <w:color w:val="000000"/>
          <w:szCs w:val="24"/>
        </w:rPr>
        <w:t>,</w:t>
      </w:r>
      <w:r w:rsidRPr="00742622">
        <w:rPr>
          <w:rFonts w:eastAsia="Times New Roman" w:cs="Times New Roman"/>
          <w:color w:val="000000"/>
          <w:szCs w:val="24"/>
        </w:rPr>
        <w:t xml:space="preserve"> or Plants) concerning the need for an instruction concerning a definition of “market value.”</w:t>
      </w:r>
    </w:p>
    <w:p w14:paraId="7051BEA7" w14:textId="77777777" w:rsidR="009C3519" w:rsidRPr="00742622" w:rsidRDefault="009C3519" w:rsidP="009C3519">
      <w:pPr>
        <w:rPr>
          <w:rFonts w:eastAsia="Times New Roman" w:cs="Times New Roman"/>
          <w:color w:val="000000"/>
          <w:szCs w:val="24"/>
        </w:rPr>
      </w:pPr>
    </w:p>
    <w:p w14:paraId="2D883B44" w14:textId="797306A2" w:rsidR="004E1B3F" w:rsidRDefault="009C3519" w:rsidP="009C3519">
      <w:pPr>
        <w:rPr>
          <w:rFonts w:eastAsia="Times New Roman" w:cs="Times New Roman"/>
          <w:color w:val="000000"/>
          <w:szCs w:val="24"/>
        </w:rPr>
      </w:pPr>
      <w:r w:rsidRPr="00742622">
        <w:rPr>
          <w:rFonts w:eastAsia="Times New Roman" w:cs="Times New Roman"/>
          <w:color w:val="000000"/>
          <w:szCs w:val="24"/>
        </w:rPr>
        <w:tab/>
        <w:t xml:space="preserve">For a definition of interstate commerce or foreign commerce, </w:t>
      </w:r>
      <w:r w:rsidRPr="00742622">
        <w:rPr>
          <w:rFonts w:eastAsia="Times New Roman" w:cs="Times New Roman"/>
          <w:i/>
          <w:color w:val="000000"/>
          <w:szCs w:val="24"/>
        </w:rPr>
        <w:t>see</w:t>
      </w:r>
      <w:r w:rsidRPr="00742622">
        <w:rPr>
          <w:rFonts w:eastAsia="Times New Roman" w:cs="Times New Roman"/>
          <w:color w:val="000000"/>
          <w:szCs w:val="24"/>
        </w:rPr>
        <w:t xml:space="preserve"> 18 U.S.C. § 10.</w:t>
      </w:r>
    </w:p>
    <w:p w14:paraId="0674E0A5" w14:textId="77777777" w:rsidR="00F41F88" w:rsidRDefault="00F41F88" w:rsidP="009C3519">
      <w:pPr>
        <w:rPr>
          <w:rFonts w:eastAsia="Times New Roman" w:cs="Times New Roman"/>
          <w:color w:val="000000"/>
          <w:szCs w:val="24"/>
        </w:rPr>
      </w:pPr>
    </w:p>
    <w:p w14:paraId="672D94BE" w14:textId="2C7777B9" w:rsidR="002173A7" w:rsidRDefault="00F41F88" w:rsidP="00F41F88">
      <w:pPr>
        <w:jc w:val="right"/>
        <w:rPr>
          <w:rFonts w:eastAsia="Times New Roman" w:cs="Times New Roman"/>
          <w:color w:val="000000"/>
          <w:szCs w:val="24"/>
        </w:rPr>
      </w:pPr>
      <w:r>
        <w:rPr>
          <w:rFonts w:eastAsia="Times New Roman" w:cs="Times New Roman"/>
          <w:i/>
          <w:iCs/>
          <w:color w:val="000000"/>
          <w:szCs w:val="24"/>
        </w:rPr>
        <w:t>Revised September 2025</w:t>
      </w:r>
    </w:p>
    <w:p w14:paraId="0FFB785A" w14:textId="77777777" w:rsidR="00204F9B" w:rsidRDefault="00204F9B" w:rsidP="009C3519">
      <w:pPr>
        <w:rPr>
          <w:rFonts w:eastAsia="Times New Roman" w:cs="Times New Roman"/>
          <w:color w:val="000000"/>
          <w:szCs w:val="24"/>
        </w:rPr>
      </w:pPr>
    </w:p>
    <w:p w14:paraId="3942943D" w14:textId="77777777" w:rsidR="00422173" w:rsidRPr="00742622" w:rsidRDefault="00422173" w:rsidP="009C3519">
      <w:pPr>
        <w:rPr>
          <w:rFonts w:eastAsia="Times New Roman" w:cs="Times New Roman"/>
          <w:color w:val="000000"/>
          <w:szCs w:val="24"/>
        </w:rPr>
      </w:pPr>
    </w:p>
    <w:p w14:paraId="50F40520" w14:textId="07A282E3" w:rsidR="004E1B3F" w:rsidRPr="004F168F" w:rsidRDefault="004E1B3F" w:rsidP="007A1AFA">
      <w:pPr>
        <w:pStyle w:val="Heading2"/>
      </w:pPr>
      <w:bookmarkStart w:id="3141" w:name="_Toc73698868"/>
      <w:bookmarkStart w:id="3142" w:name="_Toc83310939"/>
      <w:bookmarkStart w:id="3143" w:name="_Toc83362724"/>
      <w:bookmarkStart w:id="3144" w:name="_Toc83363133"/>
      <w:bookmarkStart w:id="3145" w:name="_Toc90310192"/>
      <w:bookmarkStart w:id="3146" w:name="_Toc90390050"/>
      <w:bookmarkStart w:id="3147" w:name="_Toc211607509"/>
      <w:r w:rsidRPr="00742622">
        <w:lastRenderedPageBreak/>
        <w:t>2</w:t>
      </w:r>
      <w:r w:rsidR="00DE5E84">
        <w:t>4</w:t>
      </w:r>
      <w:r w:rsidRPr="00742622">
        <w:t>.2</w:t>
      </w:r>
      <w:r w:rsidR="000C543A">
        <w:t>5</w:t>
      </w:r>
      <w:r w:rsidRPr="00742622">
        <w:t xml:space="preserve"> </w:t>
      </w:r>
      <w:r w:rsidR="003D03AD" w:rsidRPr="00742622">
        <w:t xml:space="preserve">Soliciting or Receiving Kickbacks in Connection with </w:t>
      </w:r>
      <w:r w:rsidR="001E1132" w:rsidRPr="00742622">
        <w:t xml:space="preserve">Medicare or </w:t>
      </w:r>
      <w:r w:rsidR="003D03AD" w:rsidRPr="00742622">
        <w:t>Federal Health Care Program Payments</w:t>
      </w:r>
      <w:r w:rsidR="004F168F">
        <w:t xml:space="preserve"> </w:t>
      </w:r>
      <w:r w:rsidRPr="00742622">
        <w:t>(42 U.S.C. § 1320a-7b(b)(1)(A))</w:t>
      </w:r>
      <w:bookmarkEnd w:id="3141"/>
      <w:bookmarkEnd w:id="3142"/>
      <w:bookmarkEnd w:id="3143"/>
      <w:bookmarkEnd w:id="3144"/>
      <w:bookmarkEnd w:id="3145"/>
      <w:bookmarkEnd w:id="3146"/>
      <w:bookmarkEnd w:id="3147"/>
    </w:p>
    <w:p w14:paraId="3C758108" w14:textId="77777777" w:rsidR="004E1B3F" w:rsidRPr="00742622" w:rsidRDefault="004E1B3F" w:rsidP="004E1B3F">
      <w:pPr>
        <w:rPr>
          <w:rFonts w:eastAsia="Times New Roman" w:cs="Times New Roman"/>
          <w:color w:val="000000"/>
          <w:szCs w:val="24"/>
        </w:rPr>
      </w:pPr>
    </w:p>
    <w:p w14:paraId="02E3D2AC" w14:textId="00DD41A7" w:rsidR="004E1B3F" w:rsidRPr="00742622" w:rsidRDefault="004E1B3F" w:rsidP="004E1B3F">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 of] the indictment with [soliciting] [receiving] kickbacks in connection with [Medicare] [federal health care program] payments in violation of </w:t>
      </w:r>
      <w:r w:rsidR="000B4808">
        <w:rPr>
          <w:rFonts w:eastAsia="Times New Roman" w:cs="Times New Roman"/>
          <w:color w:val="000000"/>
          <w:szCs w:val="24"/>
        </w:rPr>
        <w:t>Section</w:t>
      </w:r>
      <w:r w:rsidR="000B3254">
        <w:rPr>
          <w:rFonts w:eastAsia="Times New Roman" w:cs="Times New Roman"/>
          <w:color w:val="000000"/>
          <w:szCs w:val="24"/>
        </w:rPr>
        <w:t xml:space="preserve"> </w:t>
      </w:r>
      <w:r w:rsidRPr="00742622">
        <w:rPr>
          <w:rFonts w:eastAsia="Times New Roman" w:cs="Times New Roman"/>
          <w:color w:val="000000"/>
          <w:szCs w:val="24"/>
        </w:rPr>
        <w:t>1320a-7b(b)(1)(A) of Title 42 of the United States Code</w:t>
      </w:r>
      <w:r w:rsidR="00E97E0E">
        <w:rPr>
          <w:rFonts w:eastAsia="Times New Roman" w:cs="Times New Roman"/>
          <w:color w:val="000000"/>
          <w:szCs w:val="24"/>
        </w:rPr>
        <w:t xml:space="preserve">. </w:t>
      </w:r>
      <w:r w:rsidRPr="00742622">
        <w:rPr>
          <w:rFonts w:eastAsia="Times New Roman" w:cs="Times New Roman"/>
          <w:color w:val="000000"/>
          <w:szCs w:val="24"/>
        </w:rPr>
        <w:t>For the defendant to be found guilty of that charge, the government must prove each of the following elements beyond a reasonable doubt:</w:t>
      </w:r>
    </w:p>
    <w:p w14:paraId="7915BDE3" w14:textId="77777777" w:rsidR="004E1B3F" w:rsidRPr="00742622" w:rsidRDefault="004E1B3F" w:rsidP="004E1B3F">
      <w:pPr>
        <w:rPr>
          <w:rFonts w:eastAsia="Times New Roman" w:cs="Times New Roman"/>
          <w:color w:val="000000"/>
          <w:szCs w:val="24"/>
        </w:rPr>
      </w:pPr>
    </w:p>
    <w:p w14:paraId="5222B084" w14:textId="29EEAEAD" w:rsidR="004E1B3F" w:rsidRPr="00742622" w:rsidRDefault="004E1B3F" w:rsidP="004E1B3F">
      <w:pPr>
        <w:rPr>
          <w:rFonts w:eastAsia="Times New Roman" w:cs="Times New Roman"/>
          <w:color w:val="000000"/>
          <w:szCs w:val="24"/>
        </w:rPr>
      </w:pPr>
      <w:r w:rsidRPr="00742622">
        <w:rPr>
          <w:rFonts w:eastAsia="Times New Roman" w:cs="Times New Roman"/>
          <w:color w:val="000000"/>
          <w:szCs w:val="24"/>
        </w:rPr>
        <w:tab/>
        <w:t xml:space="preserve">First, the defendant knowingly and willfully </w:t>
      </w:r>
      <w:r w:rsidR="007F198C">
        <w:rPr>
          <w:rFonts w:eastAsia="Times New Roman" w:cs="Times New Roman"/>
          <w:color w:val="000000"/>
          <w:szCs w:val="24"/>
        </w:rPr>
        <w:t>[</w:t>
      </w:r>
      <w:r w:rsidRPr="00742622">
        <w:rPr>
          <w:rFonts w:eastAsia="Times New Roman" w:cs="Times New Roman"/>
          <w:color w:val="000000"/>
          <w:szCs w:val="24"/>
        </w:rPr>
        <w:t>[solicited] [received]</w:t>
      </w:r>
      <w:r w:rsidR="007F198C">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remuneration alleged</w:t>
      </w:r>
      <w:r w:rsidRPr="00742622">
        <w:rPr>
          <w:rFonts w:eastAsia="Times New Roman" w:cs="Times New Roman"/>
          <w:color w:val="000000"/>
          <w:szCs w:val="24"/>
        </w:rPr>
        <w:t>];</w:t>
      </w:r>
    </w:p>
    <w:p w14:paraId="17DA9CE2" w14:textId="77777777" w:rsidR="004E1B3F" w:rsidRPr="00742622" w:rsidRDefault="004E1B3F" w:rsidP="004E1B3F">
      <w:pPr>
        <w:rPr>
          <w:rFonts w:eastAsia="Times New Roman" w:cs="Times New Roman"/>
          <w:color w:val="000000"/>
          <w:szCs w:val="24"/>
        </w:rPr>
      </w:pPr>
    </w:p>
    <w:p w14:paraId="2E9D0BBC" w14:textId="77777777" w:rsidR="007C7CB9" w:rsidRPr="002753C6" w:rsidRDefault="004E1B3F" w:rsidP="007C7CB9">
      <w:pPr>
        <w:rPr>
          <w:rFonts w:eastAsia="Times New Roman" w:cs="Times New Roman"/>
          <w:color w:val="000000"/>
          <w:szCs w:val="24"/>
        </w:rPr>
      </w:pPr>
      <w:r w:rsidRPr="00742622">
        <w:rPr>
          <w:rFonts w:eastAsia="Times New Roman" w:cs="Times New Roman"/>
          <w:color w:val="000000"/>
          <w:szCs w:val="24"/>
        </w:rPr>
        <w:tab/>
      </w:r>
      <w:r w:rsidR="007C7CB9" w:rsidRPr="00C83464">
        <w:rPr>
          <w:rFonts w:eastAsia="Times New Roman" w:cs="Times New Roman"/>
          <w:color w:val="000000"/>
          <w:szCs w:val="24"/>
        </w:rPr>
        <w:t>Second, the [</w:t>
      </w:r>
      <w:r w:rsidR="007C7CB9" w:rsidRPr="00C83464">
        <w:rPr>
          <w:rFonts w:eastAsia="Times New Roman" w:cs="Times New Roman"/>
          <w:i/>
          <w:color w:val="000000"/>
          <w:szCs w:val="24"/>
          <w:u w:val="single"/>
        </w:rPr>
        <w:t>specify remuneration alleged</w:t>
      </w:r>
      <w:r w:rsidR="007C7CB9" w:rsidRPr="00C83464">
        <w:rPr>
          <w:rFonts w:eastAsia="Times New Roman" w:cs="Times New Roman"/>
          <w:color w:val="000000"/>
          <w:szCs w:val="24"/>
        </w:rPr>
        <w:t xml:space="preserve">] was [solicited] [paid] </w:t>
      </w:r>
      <w:r w:rsidR="007C7CB9" w:rsidRPr="002753C6">
        <w:rPr>
          <w:rFonts w:eastAsia="Times New Roman" w:cs="Times New Roman"/>
          <w:color w:val="000000"/>
          <w:szCs w:val="24"/>
        </w:rPr>
        <w:t>and at least one</w:t>
      </w:r>
    </w:p>
    <w:p w14:paraId="59D7FF97" w14:textId="77777777" w:rsidR="007C7CB9" w:rsidRPr="00C83464" w:rsidRDefault="007C7CB9" w:rsidP="007C7CB9">
      <w:pPr>
        <w:rPr>
          <w:rFonts w:eastAsia="Times New Roman" w:cs="Times New Roman"/>
          <w:color w:val="000000"/>
          <w:szCs w:val="24"/>
        </w:rPr>
      </w:pPr>
      <w:r w:rsidRPr="002753C6">
        <w:rPr>
          <w:rFonts w:eastAsia="Times New Roman" w:cs="Times New Roman"/>
          <w:color w:val="000000"/>
          <w:szCs w:val="24"/>
        </w:rPr>
        <w:t>purpose of the payment was to</w:t>
      </w:r>
      <w:r w:rsidRPr="002753C6" w:rsidDel="002753C6">
        <w:rPr>
          <w:rFonts w:eastAsia="Times New Roman" w:cs="Times New Roman"/>
          <w:color w:val="000000"/>
          <w:szCs w:val="24"/>
        </w:rPr>
        <w:t xml:space="preserve"> </w:t>
      </w:r>
      <w:r w:rsidRPr="00C83464">
        <w:rPr>
          <w:rFonts w:eastAsia="Times New Roman" w:cs="Times New Roman"/>
          <w:color w:val="000000"/>
          <w:szCs w:val="24"/>
        </w:rPr>
        <w:t>[induce] [and] [or] [in exchange for] the referral of a patient insured by [Medicare] [</w:t>
      </w:r>
      <w:r w:rsidRPr="00C83464">
        <w:rPr>
          <w:rFonts w:eastAsia="Times New Roman" w:cs="Times New Roman"/>
          <w:i/>
          <w:color w:val="000000"/>
          <w:szCs w:val="24"/>
          <w:u w:val="single"/>
        </w:rPr>
        <w:t>specify</w:t>
      </w:r>
      <w:r>
        <w:rPr>
          <w:rFonts w:eastAsia="Times New Roman" w:cs="Times New Roman"/>
          <w:color w:val="000000"/>
          <w:szCs w:val="24"/>
        </w:rPr>
        <w:t xml:space="preserve"> </w:t>
      </w:r>
      <w:r w:rsidRPr="00C83464">
        <w:rPr>
          <w:rFonts w:eastAsia="Times New Roman" w:cs="Times New Roman"/>
          <w:i/>
          <w:color w:val="000000"/>
          <w:szCs w:val="24"/>
          <w:u w:val="single"/>
        </w:rPr>
        <w:t>federal health care program</w:t>
      </w:r>
      <w:r w:rsidRPr="00C83464">
        <w:rPr>
          <w:rFonts w:eastAsia="Times New Roman" w:cs="Times New Roman"/>
          <w:color w:val="000000"/>
          <w:szCs w:val="24"/>
        </w:rPr>
        <w:t>] for [furnishing] [arranging for the furnishing] of an item or service;</w:t>
      </w:r>
      <w:r>
        <w:rPr>
          <w:rFonts w:eastAsia="Times New Roman" w:cs="Times New Roman"/>
          <w:color w:val="000000"/>
          <w:szCs w:val="24"/>
        </w:rPr>
        <w:t xml:space="preserve"> </w:t>
      </w:r>
      <w:r w:rsidRPr="00C83464">
        <w:rPr>
          <w:rFonts w:eastAsia="Times New Roman" w:cs="Times New Roman"/>
          <w:color w:val="000000"/>
          <w:szCs w:val="24"/>
        </w:rPr>
        <w:t>[and]</w:t>
      </w:r>
    </w:p>
    <w:p w14:paraId="73DEB017" w14:textId="4E752AF5" w:rsidR="004E1B3F" w:rsidRPr="00742622" w:rsidRDefault="004E1B3F" w:rsidP="007C7CB9">
      <w:pPr>
        <w:rPr>
          <w:rFonts w:eastAsia="Times New Roman" w:cs="Times New Roman"/>
          <w:color w:val="000000"/>
          <w:szCs w:val="24"/>
        </w:rPr>
      </w:pPr>
    </w:p>
    <w:p w14:paraId="41164BEE" w14:textId="6B4C82F4" w:rsidR="004E1B3F" w:rsidRPr="00742622" w:rsidRDefault="004E1B3F" w:rsidP="004E1B3F">
      <w:pPr>
        <w:rPr>
          <w:rFonts w:eastAsia="Times New Roman" w:cs="Times New Roman"/>
          <w:b/>
          <w:color w:val="000000"/>
          <w:szCs w:val="24"/>
        </w:rPr>
      </w:pPr>
      <w:r w:rsidRPr="00742622">
        <w:rPr>
          <w:rFonts w:eastAsia="Times New Roman" w:cs="Times New Roman"/>
          <w:color w:val="000000"/>
          <w:szCs w:val="24"/>
        </w:rPr>
        <w:tab/>
        <w:t>Third, the patient’s items or services [furnished] [arranged to be furnished] were covered, in whole or in part, by [Medicare] [</w:t>
      </w:r>
      <w:r w:rsidRPr="008D0BF0">
        <w:rPr>
          <w:rFonts w:eastAsia="Times New Roman" w:cs="Times New Roman"/>
          <w:i/>
          <w:iCs/>
          <w:color w:val="000000"/>
          <w:szCs w:val="24"/>
          <w:u w:val="single"/>
        </w:rPr>
        <w:t>specify federal health care program</w:t>
      </w:r>
      <w:r w:rsidRPr="00742622">
        <w:rPr>
          <w:rFonts w:eastAsia="Times New Roman" w:cs="Times New Roman"/>
          <w:color w:val="000000"/>
          <w:szCs w:val="24"/>
        </w:rPr>
        <w:t>]; [and]</w:t>
      </w:r>
    </w:p>
    <w:p w14:paraId="0F6BC0C1" w14:textId="77777777" w:rsidR="004E1B3F" w:rsidRPr="00742622" w:rsidRDefault="004E1B3F" w:rsidP="004E1B3F">
      <w:pPr>
        <w:rPr>
          <w:rFonts w:eastAsia="Times New Roman" w:cs="Times New Roman"/>
          <w:szCs w:val="24"/>
        </w:rPr>
      </w:pPr>
    </w:p>
    <w:p w14:paraId="33CE770B" w14:textId="77777777" w:rsidR="004E1B3F" w:rsidRPr="00742622" w:rsidRDefault="004E1B3F" w:rsidP="004E1B3F">
      <w:pPr>
        <w:rPr>
          <w:rFonts w:eastAsia="Times New Roman" w:cs="Times New Roman"/>
          <w:color w:val="000000"/>
          <w:szCs w:val="24"/>
        </w:rPr>
      </w:pPr>
      <w:r w:rsidRPr="00742622">
        <w:rPr>
          <w:rFonts w:eastAsia="Times New Roman" w:cs="Times New Roman"/>
          <w:color w:val="000000"/>
          <w:szCs w:val="24"/>
        </w:rPr>
        <w:tab/>
        <w:t>[Fourth, [Medicare] [</w:t>
      </w:r>
      <w:r w:rsidRPr="00742622">
        <w:rPr>
          <w:rFonts w:eastAsia="Times New Roman" w:cs="Times New Roman"/>
          <w:i/>
          <w:color w:val="000000"/>
          <w:szCs w:val="24"/>
          <w:u w:val="single"/>
        </w:rPr>
        <w:t>specify federal health care program</w:t>
      </w:r>
      <w:r w:rsidRPr="00742622">
        <w:rPr>
          <w:rFonts w:eastAsia="Times New Roman" w:cs="Times New Roman"/>
          <w:color w:val="000000"/>
          <w:szCs w:val="24"/>
        </w:rPr>
        <w:t>] is a federal health care program.]</w:t>
      </w:r>
    </w:p>
    <w:p w14:paraId="12B9AD0D" w14:textId="77777777" w:rsidR="004E1B3F" w:rsidRPr="00742622" w:rsidRDefault="004E1B3F" w:rsidP="004E1B3F">
      <w:pPr>
        <w:rPr>
          <w:rFonts w:eastAsia="Times New Roman" w:cs="Times New Roman"/>
          <w:color w:val="000000"/>
          <w:szCs w:val="24"/>
        </w:rPr>
      </w:pPr>
    </w:p>
    <w:p w14:paraId="78308D35" w14:textId="77777777" w:rsidR="004E1B3F" w:rsidRPr="00742622" w:rsidRDefault="004E1B3F"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9A62103" w14:textId="77777777" w:rsidR="004E1B3F" w:rsidRPr="00742622" w:rsidRDefault="004E1B3F" w:rsidP="004E1B3F">
      <w:pPr>
        <w:rPr>
          <w:rFonts w:eastAsia="Times New Roman" w:cs="Times New Roman"/>
          <w:color w:val="000000"/>
          <w:szCs w:val="24"/>
        </w:rPr>
      </w:pPr>
    </w:p>
    <w:p w14:paraId="754D6C8B" w14:textId="77777777" w:rsidR="004E1B3F" w:rsidRPr="00742622" w:rsidRDefault="004E1B3F" w:rsidP="004E1B3F">
      <w:pPr>
        <w:rPr>
          <w:rFonts w:eastAsia="Times New Roman" w:cs="Times New Roman"/>
          <w:b/>
          <w:color w:val="000000"/>
          <w:szCs w:val="24"/>
        </w:rPr>
      </w:pPr>
      <w:r w:rsidRPr="00742622">
        <w:rPr>
          <w:rFonts w:eastAsia="Times New Roman" w:cs="Times New Roman"/>
          <w:color w:val="000000"/>
          <w:szCs w:val="24"/>
        </w:rPr>
        <w:tab/>
        <w:t xml:space="preserve">This instruction is largely based on the Eighth Circuit’s Model Criminal Instruction 6.42.1320, as modified per the Ninth Circuit’s decision in </w:t>
      </w:r>
      <w:r w:rsidRPr="00742622">
        <w:rPr>
          <w:rFonts w:eastAsia="Times New Roman" w:cs="Times New Roman"/>
          <w:i/>
          <w:color w:val="000000"/>
          <w:szCs w:val="24"/>
        </w:rPr>
        <w:t>United States v. Hong</w:t>
      </w:r>
      <w:r w:rsidRPr="00742622">
        <w:rPr>
          <w:rFonts w:eastAsia="Times New Roman" w:cs="Times New Roman"/>
          <w:color w:val="000000"/>
          <w:szCs w:val="24"/>
        </w:rPr>
        <w:t>, 938 F.3d 1040, 1048-49 (9th Cir. 2019).</w:t>
      </w:r>
    </w:p>
    <w:p w14:paraId="364A0576" w14:textId="77777777" w:rsidR="004E1B3F" w:rsidRPr="00742622" w:rsidRDefault="004E1B3F" w:rsidP="004E1B3F">
      <w:pPr>
        <w:rPr>
          <w:rFonts w:eastAsia="Times New Roman" w:cs="Times New Roman"/>
          <w:szCs w:val="24"/>
        </w:rPr>
      </w:pPr>
    </w:p>
    <w:p w14:paraId="50C0482C" w14:textId="1002FD62" w:rsidR="004E1B3F" w:rsidRPr="007F198C" w:rsidRDefault="007F198C" w:rsidP="007F198C">
      <w:pPr>
        <w:jc w:val="right"/>
        <w:rPr>
          <w:rFonts w:eastAsia="Times New Roman" w:cs="Times New Roman"/>
          <w:i/>
          <w:iCs/>
          <w:szCs w:val="24"/>
        </w:rPr>
      </w:pPr>
      <w:r w:rsidRPr="007F198C">
        <w:rPr>
          <w:rFonts w:eastAsia="Times New Roman" w:cs="Times New Roman"/>
          <w:i/>
          <w:iCs/>
          <w:szCs w:val="24"/>
        </w:rPr>
        <w:t xml:space="preserve">Revised </w:t>
      </w:r>
      <w:r w:rsidR="008D0BF0">
        <w:rPr>
          <w:rFonts w:eastAsia="Times New Roman" w:cs="Times New Roman"/>
          <w:i/>
          <w:iCs/>
          <w:szCs w:val="24"/>
        </w:rPr>
        <w:t>September 2025</w:t>
      </w:r>
    </w:p>
    <w:p w14:paraId="00F0DBBD" w14:textId="50AE21E0" w:rsidR="009C3519" w:rsidRDefault="009C3519" w:rsidP="009C3519">
      <w:pPr>
        <w:pStyle w:val="ListParagraph"/>
      </w:pPr>
    </w:p>
    <w:p w14:paraId="43567866" w14:textId="77777777" w:rsidR="00796DB0" w:rsidRDefault="00796DB0" w:rsidP="009C3519">
      <w:pPr>
        <w:pStyle w:val="ListParagraph"/>
      </w:pPr>
    </w:p>
    <w:p w14:paraId="288E1BA6" w14:textId="6EC76FF7" w:rsidR="00190C36" w:rsidRDefault="00190C36" w:rsidP="009C3519">
      <w:pPr>
        <w:pStyle w:val="ListParagraph"/>
      </w:pPr>
    </w:p>
    <w:p w14:paraId="741F4D90" w14:textId="6FEF90CF" w:rsidR="00190C36" w:rsidRDefault="00190C36" w:rsidP="009C3519">
      <w:pPr>
        <w:pStyle w:val="ListParagraph"/>
      </w:pPr>
    </w:p>
    <w:p w14:paraId="54934D02" w14:textId="31FE30A7" w:rsidR="00190C36" w:rsidRDefault="00190C36" w:rsidP="009C3519">
      <w:pPr>
        <w:pStyle w:val="ListParagraph"/>
      </w:pPr>
    </w:p>
    <w:p w14:paraId="7F9D31DC" w14:textId="4C8EB1CB" w:rsidR="00190C36" w:rsidRDefault="00190C36" w:rsidP="009C3519">
      <w:pPr>
        <w:pStyle w:val="ListParagraph"/>
      </w:pPr>
    </w:p>
    <w:p w14:paraId="19478FBE" w14:textId="69621B14" w:rsidR="00190C36" w:rsidRDefault="00190C36" w:rsidP="009C3519">
      <w:pPr>
        <w:pStyle w:val="ListParagraph"/>
      </w:pPr>
    </w:p>
    <w:p w14:paraId="73B5AACD" w14:textId="1B6660D4" w:rsidR="00190C36" w:rsidRDefault="00190C36" w:rsidP="009C3519">
      <w:pPr>
        <w:pStyle w:val="ListParagraph"/>
      </w:pPr>
    </w:p>
    <w:p w14:paraId="419D5D49" w14:textId="4D10A32B" w:rsidR="00190C36" w:rsidRDefault="00190C36" w:rsidP="009C3519">
      <w:pPr>
        <w:pStyle w:val="ListParagraph"/>
      </w:pPr>
    </w:p>
    <w:p w14:paraId="125086CF" w14:textId="3650730A" w:rsidR="00190C36" w:rsidRDefault="00190C36" w:rsidP="009C3519">
      <w:pPr>
        <w:pStyle w:val="ListParagraph"/>
      </w:pPr>
    </w:p>
    <w:p w14:paraId="475A172E" w14:textId="663823AA" w:rsidR="00190C36" w:rsidRDefault="00190C36" w:rsidP="009C3519">
      <w:pPr>
        <w:pStyle w:val="ListParagraph"/>
      </w:pPr>
    </w:p>
    <w:p w14:paraId="12BD1670" w14:textId="7B128CD1" w:rsidR="00190C36" w:rsidRDefault="00190C36" w:rsidP="009C3519">
      <w:pPr>
        <w:pStyle w:val="ListParagraph"/>
      </w:pPr>
    </w:p>
    <w:p w14:paraId="11B12EBB" w14:textId="555A78B3" w:rsidR="00190C36" w:rsidRDefault="00190C36" w:rsidP="009C3519">
      <w:pPr>
        <w:pStyle w:val="ListParagraph"/>
      </w:pPr>
    </w:p>
    <w:p w14:paraId="0AD550C9" w14:textId="3488D5C2" w:rsidR="00190C36" w:rsidRDefault="00190C36" w:rsidP="009C3519">
      <w:pPr>
        <w:pStyle w:val="ListParagraph"/>
      </w:pPr>
    </w:p>
    <w:p w14:paraId="007D49CC" w14:textId="6184D42D" w:rsidR="00190C36" w:rsidRDefault="00190C36" w:rsidP="009C3519">
      <w:pPr>
        <w:pStyle w:val="ListParagraph"/>
      </w:pPr>
    </w:p>
    <w:p w14:paraId="3FCC9D9D" w14:textId="27C7581E" w:rsidR="00190C36" w:rsidRDefault="00190C36" w:rsidP="009C3519">
      <w:pPr>
        <w:pStyle w:val="ListParagraph"/>
      </w:pPr>
    </w:p>
    <w:p w14:paraId="258C46B3" w14:textId="118105AA" w:rsidR="00190C36" w:rsidRDefault="00190C36" w:rsidP="009C3519">
      <w:pPr>
        <w:pStyle w:val="ListParagraph"/>
      </w:pPr>
    </w:p>
    <w:p w14:paraId="1DC30CEC" w14:textId="5ED37C1F" w:rsidR="00190C36" w:rsidRDefault="00190C36" w:rsidP="009C3519">
      <w:pPr>
        <w:pStyle w:val="ListParagraph"/>
      </w:pPr>
    </w:p>
    <w:p w14:paraId="237C7A84" w14:textId="5E44DA7C" w:rsidR="00190C36" w:rsidRDefault="00190C36" w:rsidP="007A1AFA">
      <w:pPr>
        <w:pStyle w:val="Heading2"/>
      </w:pPr>
      <w:bookmarkStart w:id="3148" w:name="_Toc90310193"/>
      <w:bookmarkStart w:id="3149" w:name="_Toc90390051"/>
      <w:bookmarkStart w:id="3150" w:name="_Toc211607510"/>
      <w:bookmarkStart w:id="3151" w:name="_Hlk90572363"/>
      <w:r w:rsidRPr="00190C36">
        <w:lastRenderedPageBreak/>
        <w:t>24.2</w:t>
      </w:r>
      <w:r w:rsidR="000C543A">
        <w:t>6</w:t>
      </w:r>
      <w:r w:rsidRPr="00190C36">
        <w:t xml:space="preserve"> False Entry in Bank Records (18 U.S.C. § 1005)</w:t>
      </w:r>
      <w:bookmarkEnd w:id="3148"/>
      <w:bookmarkEnd w:id="3149"/>
      <w:bookmarkEnd w:id="3150"/>
    </w:p>
    <w:p w14:paraId="08CEBC97" w14:textId="77777777" w:rsidR="00190C36" w:rsidRPr="00190C36" w:rsidRDefault="00190C36" w:rsidP="00190C36"/>
    <w:p w14:paraId="7974E601" w14:textId="14C7D2C2" w:rsidR="00190C36" w:rsidRPr="00190C36" w:rsidRDefault="00190C36" w:rsidP="00190C36">
      <w:pPr>
        <w:rPr>
          <w:rFonts w:eastAsia="Times New Roman" w:cs="Times New Roman"/>
          <w:szCs w:val="24"/>
        </w:rPr>
      </w:pPr>
      <w:r w:rsidRPr="00190C36">
        <w:rPr>
          <w:rFonts w:eastAsia="Times New Roman" w:cs="Times New Roman"/>
          <w:szCs w:val="24"/>
        </w:rPr>
        <w:tab/>
        <w:t>The defendant is charged in [Count _______ of] the indictment with making a False Bank Entry, in violation of Section 1005 of Title 18 of the United States Code</w:t>
      </w:r>
      <w:r w:rsidR="00E97E0E">
        <w:rPr>
          <w:rFonts w:eastAsia="Times New Roman" w:cs="Times New Roman"/>
          <w:szCs w:val="24"/>
        </w:rPr>
        <w:t xml:space="preserve">. </w:t>
      </w:r>
      <w:r w:rsidRPr="00190C36">
        <w:rPr>
          <w:rFonts w:eastAsia="Times New Roman" w:cs="Times New Roman"/>
          <w:szCs w:val="24"/>
        </w:rPr>
        <w:t>For the defendant to be found guilty of that charge, the government must prove each of the following elements beyond a reasonable doubt:</w:t>
      </w:r>
    </w:p>
    <w:p w14:paraId="14A89C38" w14:textId="77777777" w:rsidR="00190C36" w:rsidRPr="00190C36" w:rsidRDefault="00190C36" w:rsidP="00190C36">
      <w:pPr>
        <w:rPr>
          <w:rFonts w:eastAsia="Times New Roman" w:cs="Times New Roman"/>
          <w:szCs w:val="24"/>
        </w:rPr>
      </w:pPr>
    </w:p>
    <w:p w14:paraId="237DBA88" w14:textId="559D279C" w:rsidR="00190C36" w:rsidRPr="00190C36" w:rsidRDefault="007440C1" w:rsidP="00190C36">
      <w:pPr>
        <w:ind w:left="720" w:right="720"/>
        <w:rPr>
          <w:rFonts w:eastAsia="Times New Roman" w:cs="Times New Roman"/>
          <w:szCs w:val="24"/>
        </w:rPr>
      </w:pPr>
      <w:r>
        <w:rPr>
          <w:rFonts w:eastAsia="Times New Roman" w:cs="Times New Roman"/>
          <w:szCs w:val="24"/>
        </w:rPr>
        <w:t>First, o</w:t>
      </w:r>
      <w:r w:rsidR="00190C36" w:rsidRPr="00190C36">
        <w:rPr>
          <w:rFonts w:eastAsia="Times New Roman" w:cs="Times New Roman"/>
          <w:szCs w:val="24"/>
        </w:rPr>
        <w:t>n or about the date charged in the indictment, the defendant [made a material false entry in the books or records of a bank] [caused a material false entry to be made in the books or records of a bank];</w:t>
      </w:r>
    </w:p>
    <w:p w14:paraId="2969B100" w14:textId="77777777" w:rsidR="00190C36" w:rsidRPr="00190C36" w:rsidRDefault="00190C36" w:rsidP="00190C36">
      <w:pPr>
        <w:ind w:left="720" w:right="720" w:hanging="1440"/>
        <w:rPr>
          <w:rFonts w:eastAsia="Times New Roman" w:cs="Times New Roman"/>
          <w:szCs w:val="24"/>
        </w:rPr>
      </w:pPr>
    </w:p>
    <w:p w14:paraId="56B80C50" w14:textId="289DA9DF" w:rsidR="00190C36" w:rsidRPr="00190C36" w:rsidRDefault="00190C36" w:rsidP="00190C36">
      <w:pPr>
        <w:ind w:left="720" w:right="720" w:hanging="1440"/>
        <w:rPr>
          <w:rFonts w:eastAsia="Times New Roman" w:cs="Times New Roman"/>
          <w:szCs w:val="24"/>
        </w:rPr>
      </w:pPr>
      <w:r w:rsidRPr="00190C36">
        <w:rPr>
          <w:rFonts w:eastAsia="Times New Roman" w:cs="Times New Roman"/>
          <w:szCs w:val="24"/>
        </w:rPr>
        <w:tab/>
      </w:r>
      <w:r w:rsidR="007440C1">
        <w:rPr>
          <w:rFonts w:eastAsia="Times New Roman" w:cs="Times New Roman"/>
          <w:szCs w:val="24"/>
        </w:rPr>
        <w:t>Second, t</w:t>
      </w:r>
      <w:r w:rsidRPr="00190C36">
        <w:rPr>
          <w:rFonts w:cs="Times New Roman"/>
          <w:szCs w:val="24"/>
        </w:rPr>
        <w:t>he bank was [a Federal Reserve bank] [insured by the Federal Deposit Insurance Corporation (FDIC)] [</w:t>
      </w:r>
      <w:r w:rsidRPr="00190C36">
        <w:rPr>
          <w:rFonts w:cs="Times New Roman"/>
          <w:i/>
          <w:iCs/>
          <w:szCs w:val="24"/>
          <w:u w:val="single"/>
        </w:rPr>
        <w:t>specific other covered bank</w:t>
      </w:r>
      <w:r w:rsidRPr="00190C36">
        <w:rPr>
          <w:rFonts w:cs="Times New Roman"/>
          <w:szCs w:val="24"/>
        </w:rPr>
        <w:t>];</w:t>
      </w:r>
    </w:p>
    <w:p w14:paraId="6DBD458E" w14:textId="77777777" w:rsidR="00190C36" w:rsidRPr="00190C36" w:rsidRDefault="00190C36" w:rsidP="00190C36">
      <w:pPr>
        <w:ind w:left="720" w:right="720" w:hanging="1440"/>
        <w:rPr>
          <w:rFonts w:eastAsia="Times New Roman" w:cs="Times New Roman"/>
          <w:szCs w:val="24"/>
        </w:rPr>
      </w:pPr>
    </w:p>
    <w:p w14:paraId="11225964" w14:textId="68AF5499" w:rsidR="00190C36" w:rsidRPr="00190C36" w:rsidRDefault="00190C36" w:rsidP="00190C36">
      <w:pPr>
        <w:ind w:left="720" w:right="720" w:hanging="1440"/>
        <w:rPr>
          <w:rFonts w:eastAsia="Times New Roman" w:cs="Times New Roman"/>
          <w:szCs w:val="24"/>
        </w:rPr>
      </w:pPr>
      <w:r w:rsidRPr="00190C36">
        <w:rPr>
          <w:rFonts w:eastAsia="Times New Roman" w:cs="Times New Roman"/>
          <w:szCs w:val="24"/>
        </w:rPr>
        <w:tab/>
      </w:r>
      <w:r w:rsidR="007440C1">
        <w:rPr>
          <w:rFonts w:eastAsia="Times New Roman" w:cs="Times New Roman"/>
          <w:szCs w:val="24"/>
        </w:rPr>
        <w:t>Third, t</w:t>
      </w:r>
      <w:r w:rsidRPr="00190C36">
        <w:rPr>
          <w:rFonts w:cs="Times New Roman"/>
          <w:szCs w:val="24"/>
        </w:rPr>
        <w:t>he defendant knew the entry was false when it was made</w:t>
      </w:r>
      <w:r w:rsidRPr="00190C36">
        <w:rPr>
          <w:rFonts w:eastAsia="Times New Roman" w:cs="Times New Roman"/>
          <w:szCs w:val="24"/>
        </w:rPr>
        <w:t>; and</w:t>
      </w:r>
    </w:p>
    <w:p w14:paraId="6DCC0E18" w14:textId="77777777" w:rsidR="00190C36" w:rsidRPr="00190C36" w:rsidRDefault="00190C36" w:rsidP="00190C36">
      <w:pPr>
        <w:ind w:left="720" w:right="720" w:hanging="1440"/>
        <w:rPr>
          <w:rFonts w:eastAsia="Times New Roman" w:cs="Times New Roman"/>
          <w:szCs w:val="24"/>
        </w:rPr>
      </w:pPr>
    </w:p>
    <w:p w14:paraId="48459479" w14:textId="24444D8F" w:rsidR="00190C36" w:rsidRPr="00190C36" w:rsidRDefault="00190C36" w:rsidP="00190C36">
      <w:pPr>
        <w:ind w:left="720" w:right="720" w:hanging="1440"/>
        <w:rPr>
          <w:rFonts w:cs="Times New Roman"/>
          <w:szCs w:val="24"/>
        </w:rPr>
      </w:pPr>
      <w:r w:rsidRPr="00190C36">
        <w:rPr>
          <w:rFonts w:eastAsia="Times New Roman" w:cs="Times New Roman"/>
          <w:szCs w:val="24"/>
        </w:rPr>
        <w:tab/>
      </w:r>
      <w:r w:rsidR="007440C1">
        <w:rPr>
          <w:rFonts w:eastAsia="Times New Roman" w:cs="Times New Roman"/>
          <w:szCs w:val="24"/>
        </w:rPr>
        <w:t>Fourth, t</w:t>
      </w:r>
      <w:r w:rsidRPr="00190C36">
        <w:rPr>
          <w:rFonts w:cs="Times New Roman"/>
          <w:szCs w:val="24"/>
        </w:rPr>
        <w:t>he defendant intended that the false entry injure or defraud the bank, or any individual person, or deceive any officer of a bank, or the Federal Deposit Insurance Corporation (FDIC), or any agent or examiner appointed to examine the affairs of a bank.</w:t>
      </w:r>
    </w:p>
    <w:p w14:paraId="305DB336" w14:textId="77777777" w:rsidR="00190C36" w:rsidRPr="00190C36" w:rsidRDefault="00190C36" w:rsidP="00190C36">
      <w:pPr>
        <w:ind w:left="720" w:right="720" w:hanging="1440"/>
        <w:rPr>
          <w:rFonts w:eastAsia="Times New Roman" w:cs="Times New Roman"/>
          <w:szCs w:val="24"/>
        </w:rPr>
      </w:pPr>
    </w:p>
    <w:p w14:paraId="15B0DC83" w14:textId="33EE19C4" w:rsidR="00190C36" w:rsidRPr="00190C36" w:rsidRDefault="00190C36" w:rsidP="00190C36">
      <w:pPr>
        <w:rPr>
          <w:rFonts w:eastAsia="Times New Roman" w:cs="Times New Roman"/>
          <w:szCs w:val="24"/>
        </w:rPr>
      </w:pPr>
      <w:r w:rsidRPr="00190C36">
        <w:rPr>
          <w:rFonts w:eastAsia="Times New Roman" w:cs="Times New Roman"/>
          <w:szCs w:val="24"/>
        </w:rPr>
        <w:tab/>
        <w:t>An entry in the books or records of a bank is false if it represents what is not true or does not exist</w:t>
      </w:r>
      <w:r w:rsidR="00E97E0E">
        <w:rPr>
          <w:rFonts w:eastAsia="Times New Roman" w:cs="Times New Roman"/>
          <w:szCs w:val="24"/>
        </w:rPr>
        <w:t xml:space="preserve">. </w:t>
      </w:r>
      <w:r w:rsidRPr="00190C36">
        <w:rPr>
          <w:rFonts w:eastAsia="Times New Roman" w:cs="Times New Roman"/>
          <w:szCs w:val="24"/>
        </w:rPr>
        <w:t>For purposes of this crime, an entry can be false if it omits, or leaves out, material information necessary to make what is stated or included in that entry not misleading or deceptive.</w:t>
      </w:r>
    </w:p>
    <w:p w14:paraId="3D08426A" w14:textId="77777777" w:rsidR="00190C36" w:rsidRPr="00190C36" w:rsidRDefault="00190C36" w:rsidP="00190C36">
      <w:pPr>
        <w:rPr>
          <w:rFonts w:eastAsia="Times New Roman" w:cs="Times New Roman"/>
          <w:szCs w:val="24"/>
        </w:rPr>
      </w:pPr>
    </w:p>
    <w:p w14:paraId="00E8B886" w14:textId="77777777" w:rsidR="00190C36" w:rsidRPr="00190C36" w:rsidRDefault="00190C36" w:rsidP="00190C36">
      <w:pPr>
        <w:spacing w:line="275" w:lineRule="auto"/>
        <w:ind w:right="-180"/>
        <w:jc w:val="center"/>
        <w:rPr>
          <w:rFonts w:eastAsia="Times New Roman" w:cs="Times New Roman"/>
          <w:szCs w:val="24"/>
        </w:rPr>
      </w:pPr>
      <w:r w:rsidRPr="00190C36">
        <w:rPr>
          <w:rFonts w:eastAsia="Times New Roman" w:cs="Times New Roman"/>
          <w:b/>
          <w:szCs w:val="24"/>
        </w:rPr>
        <w:t>Comment</w:t>
      </w:r>
    </w:p>
    <w:p w14:paraId="7AFBA240" w14:textId="77777777" w:rsidR="00190C36" w:rsidRPr="00190C36" w:rsidRDefault="00190C36" w:rsidP="00190C36">
      <w:pPr>
        <w:rPr>
          <w:rFonts w:eastAsia="Times New Roman" w:cs="Times New Roman"/>
          <w:szCs w:val="24"/>
        </w:rPr>
      </w:pPr>
    </w:p>
    <w:p w14:paraId="228C6C96" w14:textId="342BADAB" w:rsidR="00190C36" w:rsidRPr="00190C36" w:rsidRDefault="00190C36" w:rsidP="00190C36">
      <w:pPr>
        <w:rPr>
          <w:rFonts w:eastAsia="Times New Roman" w:cs="Times New Roman"/>
          <w:szCs w:val="24"/>
        </w:rPr>
      </w:pPr>
      <w:r w:rsidRPr="00190C36">
        <w:rPr>
          <w:rFonts w:eastAsia="Times New Roman" w:cs="Times New Roman"/>
          <w:szCs w:val="24"/>
        </w:rPr>
        <w:tab/>
        <w:t>The common law test for materiality is the standard to use when false statement statutes, such as 18 U.S.C. § 1005, are charged</w:t>
      </w:r>
      <w:r w:rsidR="00E97E0E">
        <w:rPr>
          <w:rFonts w:eastAsia="Times New Roman" w:cs="Times New Roman"/>
          <w:szCs w:val="24"/>
        </w:rPr>
        <w:t xml:space="preserve">. </w:t>
      </w:r>
      <w:r w:rsidRPr="00190C36">
        <w:rPr>
          <w:rFonts w:eastAsia="Times New Roman" w:cs="Times New Roman"/>
          <w:i/>
          <w:iCs/>
          <w:szCs w:val="24"/>
        </w:rPr>
        <w:t>See United States v. Peterson</w:t>
      </w:r>
      <w:r w:rsidRPr="00190C36">
        <w:rPr>
          <w:rFonts w:eastAsia="Times New Roman" w:cs="Times New Roman"/>
          <w:szCs w:val="24"/>
        </w:rPr>
        <w:t xml:space="preserve">, 538 F.3d 1064, 1072 (9th Cir. 2008) (citing </w:t>
      </w:r>
      <w:r w:rsidRPr="00190C36">
        <w:rPr>
          <w:rFonts w:eastAsia="Times New Roman" w:cs="Times New Roman"/>
          <w:i/>
          <w:iCs/>
          <w:szCs w:val="24"/>
        </w:rPr>
        <w:t>United States v. Gaudin</w:t>
      </w:r>
      <w:r w:rsidRPr="00190C36">
        <w:rPr>
          <w:rFonts w:eastAsia="Times New Roman" w:cs="Times New Roman"/>
          <w:szCs w:val="24"/>
        </w:rPr>
        <w:t>, 515 U.S. 506, 509 (1995))</w:t>
      </w:r>
      <w:r w:rsidR="00E97E0E">
        <w:rPr>
          <w:rFonts w:eastAsia="Times New Roman" w:cs="Times New Roman"/>
          <w:szCs w:val="24"/>
        </w:rPr>
        <w:t xml:space="preserve">. </w:t>
      </w:r>
      <w:r w:rsidRPr="00190C36">
        <w:rPr>
          <w:rFonts w:eastAsia="Times New Roman" w:cs="Times New Roman"/>
          <w:szCs w:val="24"/>
        </w:rPr>
        <w:t>That test is whether the statement has a “natural tendency to influence, or was capable of influencing, the decision of the decisionmaking body to which it was addressed.</w:t>
      </w:r>
      <w:r w:rsidR="000E7720">
        <w:rPr>
          <w:rFonts w:eastAsia="Times New Roman" w:cs="Times New Roman"/>
          <w:szCs w:val="24"/>
        </w:rPr>
        <w:t xml:space="preserve">” </w:t>
      </w:r>
      <w:r w:rsidRPr="00190C36">
        <w:rPr>
          <w:rFonts w:eastAsia="Times New Roman" w:cs="Times New Roman"/>
          <w:i/>
          <w:iCs/>
          <w:szCs w:val="24"/>
        </w:rPr>
        <w:t>Kungys v. United States</w:t>
      </w:r>
      <w:r w:rsidRPr="00190C36">
        <w:rPr>
          <w:rFonts w:eastAsia="Times New Roman" w:cs="Times New Roman"/>
          <w:szCs w:val="24"/>
        </w:rPr>
        <w:t>, 485 U.S. 759, 770 (1988) (quot</w:t>
      </w:r>
      <w:r w:rsidR="007F198C">
        <w:rPr>
          <w:rFonts w:eastAsia="Times New Roman" w:cs="Times New Roman"/>
          <w:szCs w:val="24"/>
        </w:rPr>
        <w:t xml:space="preserve">ing </w:t>
      </w:r>
      <w:r w:rsidR="007F198C" w:rsidRPr="007F198C">
        <w:rPr>
          <w:rFonts w:eastAsia="Times New Roman" w:cs="Times New Roman"/>
          <w:i/>
          <w:iCs/>
          <w:szCs w:val="24"/>
        </w:rPr>
        <w:t>Weinstock v. United States</w:t>
      </w:r>
      <w:r w:rsidR="007F198C">
        <w:rPr>
          <w:rFonts w:eastAsia="Times New Roman" w:cs="Times New Roman"/>
          <w:szCs w:val="24"/>
        </w:rPr>
        <w:t>, 231 F.2d 699, 701-02 (D.C. Cir. 1956)</w:t>
      </w:r>
      <w:r w:rsidRPr="00190C36">
        <w:rPr>
          <w:rFonts w:eastAsia="Times New Roman" w:cs="Times New Roman"/>
          <w:szCs w:val="24"/>
        </w:rPr>
        <w:t>)</w:t>
      </w:r>
      <w:r w:rsidR="00E97E0E">
        <w:rPr>
          <w:rFonts w:eastAsia="Times New Roman" w:cs="Times New Roman"/>
          <w:szCs w:val="24"/>
        </w:rPr>
        <w:t xml:space="preserve">. </w:t>
      </w:r>
      <w:r w:rsidRPr="00190C36">
        <w:rPr>
          <w:rFonts w:eastAsia="Times New Roman" w:cs="Times New Roman"/>
          <w:szCs w:val="24"/>
        </w:rPr>
        <w:t>“The false statement need not have actually influenced the agency, and the agency need not rely on the information in fact for it to be material.</w:t>
      </w:r>
      <w:r w:rsidR="000E7720">
        <w:rPr>
          <w:rFonts w:eastAsia="Times New Roman" w:cs="Times New Roman"/>
          <w:szCs w:val="24"/>
        </w:rPr>
        <w:t xml:space="preserve">” </w:t>
      </w:r>
      <w:r w:rsidRPr="00190C36">
        <w:rPr>
          <w:rFonts w:eastAsia="Times New Roman" w:cs="Times New Roman"/>
          <w:i/>
          <w:iCs/>
          <w:szCs w:val="24"/>
        </w:rPr>
        <w:t>United States v. Serv. Deli Inc</w:t>
      </w:r>
      <w:r w:rsidRPr="00190C36">
        <w:rPr>
          <w:rFonts w:eastAsia="Times New Roman" w:cs="Times New Roman"/>
          <w:szCs w:val="24"/>
        </w:rPr>
        <w:t xml:space="preserve">., 151 F.3d 938, 941 (9th Cir. 1998); </w:t>
      </w:r>
      <w:r w:rsidRPr="00190C36">
        <w:rPr>
          <w:rFonts w:eastAsia="Times New Roman" w:cs="Times New Roman"/>
          <w:i/>
          <w:iCs/>
          <w:szCs w:val="24"/>
        </w:rPr>
        <w:t>see also United States v. King</w:t>
      </w:r>
      <w:r w:rsidRPr="00190C36">
        <w:rPr>
          <w:rFonts w:eastAsia="Times New Roman" w:cs="Times New Roman"/>
          <w:szCs w:val="24"/>
        </w:rPr>
        <w:t>, 735 F.3d 1098, 1108 (9th Cir. 2013).</w:t>
      </w:r>
    </w:p>
    <w:p w14:paraId="002E74C3" w14:textId="77777777" w:rsidR="00190C36" w:rsidRPr="00190C36" w:rsidRDefault="00190C36" w:rsidP="00190C36">
      <w:pPr>
        <w:rPr>
          <w:rFonts w:eastAsia="Times New Roman" w:cs="Times New Roman"/>
          <w:szCs w:val="24"/>
        </w:rPr>
      </w:pPr>
    </w:p>
    <w:p w14:paraId="11420E25" w14:textId="1F7B2151" w:rsidR="00190C36" w:rsidRPr="00190C36" w:rsidRDefault="00190C36" w:rsidP="00190C36">
      <w:pPr>
        <w:rPr>
          <w:rFonts w:eastAsia="Times New Roman" w:cs="Times New Roman"/>
          <w:szCs w:val="24"/>
        </w:rPr>
      </w:pPr>
      <w:r w:rsidRPr="00190C36">
        <w:rPr>
          <w:rFonts w:eastAsia="Times New Roman" w:cs="Times New Roman"/>
          <w:szCs w:val="24"/>
        </w:rPr>
        <w:tab/>
        <w:t xml:space="preserve">Materiality must be demonstrated by the government, </w:t>
      </w:r>
      <w:r w:rsidRPr="00190C36">
        <w:rPr>
          <w:rFonts w:eastAsia="Times New Roman" w:cs="Times New Roman"/>
          <w:i/>
          <w:iCs/>
          <w:szCs w:val="24"/>
        </w:rPr>
        <w:t>United States v. Oren</w:t>
      </w:r>
      <w:r w:rsidRPr="00190C36">
        <w:rPr>
          <w:rFonts w:eastAsia="Times New Roman" w:cs="Times New Roman"/>
          <w:szCs w:val="24"/>
        </w:rPr>
        <w:t xml:space="preserve">, 893 F.2d 1057, 1063 (9th Cir. 1990); </w:t>
      </w:r>
      <w:r w:rsidRPr="00190C36">
        <w:rPr>
          <w:rFonts w:eastAsia="Times New Roman" w:cs="Times New Roman"/>
          <w:i/>
          <w:iCs/>
          <w:szCs w:val="24"/>
        </w:rPr>
        <w:t>United States v. Talkington</w:t>
      </w:r>
      <w:r w:rsidRPr="00190C36">
        <w:rPr>
          <w:rFonts w:eastAsia="Times New Roman" w:cs="Times New Roman"/>
          <w:szCs w:val="24"/>
        </w:rPr>
        <w:t>, 589 F.2d 415, 416 (9th Cir. 1978), and must be submitted to the jury</w:t>
      </w:r>
      <w:r w:rsidR="00E97E0E">
        <w:rPr>
          <w:rFonts w:eastAsia="Times New Roman" w:cs="Times New Roman"/>
          <w:szCs w:val="24"/>
        </w:rPr>
        <w:t xml:space="preserve">. </w:t>
      </w:r>
      <w:r w:rsidRPr="00190C36">
        <w:rPr>
          <w:rFonts w:eastAsia="Times New Roman" w:cs="Times New Roman"/>
          <w:i/>
          <w:iCs/>
          <w:szCs w:val="24"/>
        </w:rPr>
        <w:t>Gaudin</w:t>
      </w:r>
      <w:r w:rsidRPr="00190C36">
        <w:rPr>
          <w:rFonts w:eastAsia="Times New Roman" w:cs="Times New Roman"/>
          <w:szCs w:val="24"/>
        </w:rPr>
        <w:t>, 515 U.S. at 506</w:t>
      </w:r>
      <w:r w:rsidR="00E97E0E">
        <w:rPr>
          <w:rFonts w:eastAsia="Times New Roman" w:cs="Times New Roman"/>
          <w:szCs w:val="24"/>
        </w:rPr>
        <w:t xml:space="preserve">. </w:t>
      </w:r>
      <w:r w:rsidRPr="00190C36">
        <w:rPr>
          <w:rFonts w:eastAsia="Times New Roman" w:cs="Times New Roman"/>
          <w:szCs w:val="24"/>
        </w:rPr>
        <w:t>The materiality test applies to each allegedly false statement submitted to the jury</w:t>
      </w:r>
      <w:r w:rsidR="00E97E0E">
        <w:rPr>
          <w:rFonts w:eastAsia="Times New Roman" w:cs="Times New Roman"/>
          <w:szCs w:val="24"/>
        </w:rPr>
        <w:t xml:space="preserve">. </w:t>
      </w:r>
      <w:r w:rsidRPr="00190C36">
        <w:rPr>
          <w:rFonts w:eastAsia="Times New Roman" w:cs="Times New Roman"/>
          <w:i/>
          <w:iCs/>
          <w:szCs w:val="24"/>
        </w:rPr>
        <w:t>Id</w:t>
      </w:r>
      <w:r w:rsidRPr="00190C36">
        <w:rPr>
          <w:rFonts w:eastAsia="Times New Roman" w:cs="Times New Roman"/>
          <w:szCs w:val="24"/>
        </w:rPr>
        <w:t>.</w:t>
      </w:r>
    </w:p>
    <w:p w14:paraId="2E2568DA" w14:textId="77777777" w:rsidR="00190C36" w:rsidRPr="00190C36" w:rsidRDefault="00190C36" w:rsidP="00190C36">
      <w:pPr>
        <w:rPr>
          <w:rFonts w:eastAsia="Times New Roman" w:cs="Times New Roman"/>
          <w:szCs w:val="24"/>
        </w:rPr>
      </w:pPr>
    </w:p>
    <w:p w14:paraId="6C343902" w14:textId="166E6FA9" w:rsidR="00190C36" w:rsidRPr="00190C36" w:rsidRDefault="00190C36" w:rsidP="00190C36">
      <w:pPr>
        <w:rPr>
          <w:rFonts w:cs="Times New Roman"/>
          <w:bCs/>
          <w:szCs w:val="24"/>
        </w:rPr>
      </w:pPr>
      <w:r w:rsidRPr="00190C36">
        <w:rPr>
          <w:rFonts w:cs="Times New Roman"/>
          <w:szCs w:val="24"/>
        </w:rPr>
        <w:tab/>
        <w:t xml:space="preserve">Material omissions are false statements for the purposes of § 1005. </w:t>
      </w:r>
      <w:r w:rsidRPr="00190C36">
        <w:rPr>
          <w:rFonts w:cs="Times New Roman"/>
          <w:bCs/>
          <w:i/>
          <w:szCs w:val="24"/>
        </w:rPr>
        <w:t>United States v. Tat</w:t>
      </w:r>
      <w:r w:rsidRPr="00190C36">
        <w:rPr>
          <w:rFonts w:cs="Times New Roman"/>
          <w:bCs/>
          <w:iCs/>
          <w:szCs w:val="24"/>
        </w:rPr>
        <w:t>, 15 F.4th 1248, 1251 (9th Cir. 2021)</w:t>
      </w:r>
      <w:r w:rsidR="00E97E0E">
        <w:rPr>
          <w:rFonts w:cs="Times New Roman"/>
          <w:bCs/>
          <w:iCs/>
          <w:szCs w:val="24"/>
        </w:rPr>
        <w:t xml:space="preserve">. </w:t>
      </w:r>
      <w:r w:rsidRPr="00190C36">
        <w:rPr>
          <w:rFonts w:cs="Times New Roman"/>
          <w:bCs/>
          <w:iCs/>
          <w:szCs w:val="24"/>
        </w:rPr>
        <w:t>“[T]hat an accurately recorded bank transaction has a nexus to unlawful activity does not, standing alone, make all entries related to that transaction ‘false’ within the meaning of § 1005.</w:t>
      </w:r>
      <w:r w:rsidR="000E7720">
        <w:rPr>
          <w:rFonts w:cs="Times New Roman"/>
          <w:bCs/>
          <w:iCs/>
          <w:szCs w:val="24"/>
        </w:rPr>
        <w:t xml:space="preserve">” </w:t>
      </w:r>
      <w:r w:rsidRPr="00190C36">
        <w:rPr>
          <w:rFonts w:cs="Times New Roman"/>
          <w:bCs/>
          <w:i/>
          <w:szCs w:val="24"/>
        </w:rPr>
        <w:t>Id</w:t>
      </w:r>
      <w:r w:rsidRPr="00190C36">
        <w:rPr>
          <w:rFonts w:cs="Times New Roman"/>
          <w:bCs/>
          <w:iCs/>
          <w:szCs w:val="24"/>
        </w:rPr>
        <w:t>. at 1252</w:t>
      </w:r>
      <w:r w:rsidR="00E97E0E">
        <w:rPr>
          <w:rFonts w:cs="Times New Roman"/>
          <w:bCs/>
          <w:iCs/>
          <w:szCs w:val="24"/>
        </w:rPr>
        <w:t xml:space="preserve">. </w:t>
      </w:r>
      <w:r w:rsidRPr="00190C36">
        <w:rPr>
          <w:rFonts w:cs="Times New Roman"/>
          <w:bCs/>
          <w:iCs/>
          <w:szCs w:val="24"/>
        </w:rPr>
        <w:t xml:space="preserve">“Accurate records reflecting a customer’s purchase of a cashier’s check from her bank account are not false entries under § 1005 solely because that check </w:t>
      </w:r>
      <w:r w:rsidRPr="00190C36">
        <w:rPr>
          <w:rFonts w:cs="Times New Roman"/>
          <w:bCs/>
          <w:iCs/>
          <w:szCs w:val="24"/>
        </w:rPr>
        <w:lastRenderedPageBreak/>
        <w:t>has a nexus to money laundering.</w:t>
      </w:r>
      <w:r w:rsidR="000E7720">
        <w:rPr>
          <w:rFonts w:cs="Times New Roman"/>
          <w:bCs/>
          <w:iCs/>
          <w:szCs w:val="24"/>
        </w:rPr>
        <w:t xml:space="preserve">” </w:t>
      </w:r>
      <w:r w:rsidRPr="00190C36">
        <w:rPr>
          <w:rFonts w:cs="Times New Roman"/>
          <w:bCs/>
          <w:i/>
          <w:szCs w:val="24"/>
        </w:rPr>
        <w:t>Id</w:t>
      </w:r>
      <w:r w:rsidRPr="00190C36">
        <w:rPr>
          <w:rFonts w:cs="Times New Roman"/>
          <w:bCs/>
          <w:iCs/>
          <w:szCs w:val="24"/>
        </w:rPr>
        <w:t>. at 1253</w:t>
      </w:r>
      <w:r w:rsidR="00E97E0E">
        <w:rPr>
          <w:rFonts w:cs="Times New Roman"/>
          <w:bCs/>
          <w:iCs/>
          <w:szCs w:val="24"/>
        </w:rPr>
        <w:t xml:space="preserve">. </w:t>
      </w:r>
      <w:r w:rsidRPr="00190C36">
        <w:rPr>
          <w:rFonts w:cs="Times New Roman"/>
          <w:bCs/>
          <w:iCs/>
          <w:szCs w:val="24"/>
        </w:rPr>
        <w:t>However, an entry is false if it lists a fictitious payee</w:t>
      </w:r>
      <w:r w:rsidR="00E97E0E">
        <w:rPr>
          <w:rFonts w:cs="Times New Roman"/>
          <w:bCs/>
          <w:iCs/>
          <w:szCs w:val="24"/>
        </w:rPr>
        <w:t xml:space="preserve">. </w:t>
      </w:r>
      <w:r w:rsidRPr="00190C36">
        <w:rPr>
          <w:rFonts w:cs="Times New Roman"/>
          <w:bCs/>
          <w:i/>
          <w:szCs w:val="24"/>
        </w:rPr>
        <w:t xml:space="preserve">Id. </w:t>
      </w:r>
    </w:p>
    <w:p w14:paraId="2A7BEE86" w14:textId="77777777" w:rsidR="00190C36" w:rsidRPr="00190C36" w:rsidRDefault="00190C36" w:rsidP="00190C36">
      <w:pPr>
        <w:rPr>
          <w:rFonts w:cs="Times New Roman"/>
          <w:szCs w:val="24"/>
        </w:rPr>
      </w:pPr>
    </w:p>
    <w:p w14:paraId="6F7A5AA0" w14:textId="10B80583" w:rsidR="00190C36" w:rsidRPr="00190C36" w:rsidRDefault="00190C36" w:rsidP="00190C36">
      <w:pPr>
        <w:rPr>
          <w:rFonts w:eastAsia="Times New Roman" w:cs="Times New Roman"/>
          <w:szCs w:val="24"/>
        </w:rPr>
      </w:pPr>
      <w:r w:rsidRPr="00190C36">
        <w:rPr>
          <w:rFonts w:eastAsia="Times New Roman" w:cs="Times New Roman"/>
          <w:szCs w:val="24"/>
        </w:rPr>
        <w:tab/>
        <w:t>Depending on the evidence, it may be appropriate to amend this instruction with language requiring specific jury unanimity (</w:t>
      </w:r>
      <w:r w:rsidRPr="00190C36">
        <w:rPr>
          <w:rFonts w:eastAsia="Times New Roman" w:cs="Times New Roman"/>
          <w:i/>
          <w:iCs/>
          <w:szCs w:val="24"/>
        </w:rPr>
        <w:t>e.g</w:t>
      </w:r>
      <w:r w:rsidRPr="00190C36">
        <w:rPr>
          <w:rFonts w:eastAsia="Times New Roman" w:cs="Times New Roman"/>
          <w:szCs w:val="24"/>
        </w:rPr>
        <w:t>., “with all of you agreeing as to which statement was false and material”)</w:t>
      </w:r>
      <w:r w:rsidR="00E97E0E">
        <w:rPr>
          <w:rFonts w:eastAsia="Times New Roman" w:cs="Times New Roman"/>
          <w:szCs w:val="24"/>
        </w:rPr>
        <w:t xml:space="preserve">. </w:t>
      </w:r>
      <w:r w:rsidRPr="00190C36">
        <w:rPr>
          <w:rFonts w:eastAsia="Times New Roman" w:cs="Times New Roman"/>
          <w:i/>
          <w:iCs/>
          <w:szCs w:val="24"/>
        </w:rPr>
        <w:t xml:space="preserve">See </w:t>
      </w:r>
      <w:r w:rsidRPr="00190C36">
        <w:rPr>
          <w:rFonts w:eastAsia="Times New Roman" w:cs="Times New Roman"/>
          <w:szCs w:val="24"/>
        </w:rPr>
        <w:t>Instruction 6.27 (Specific Issue Unanimity).</w:t>
      </w:r>
    </w:p>
    <w:p w14:paraId="43F3A50F" w14:textId="77777777" w:rsidR="00190C36" w:rsidRPr="00190C36" w:rsidRDefault="00190C36" w:rsidP="00190C36">
      <w:pPr>
        <w:rPr>
          <w:rFonts w:eastAsia="Times New Roman" w:cs="Times New Roman"/>
          <w:szCs w:val="24"/>
        </w:rPr>
      </w:pPr>
    </w:p>
    <w:p w14:paraId="751010E1" w14:textId="287189EB" w:rsidR="00190C36" w:rsidRPr="00190C36" w:rsidRDefault="00190C36" w:rsidP="00190C36">
      <w:pPr>
        <w:rPr>
          <w:rFonts w:cs="Times New Roman"/>
          <w:szCs w:val="24"/>
        </w:rPr>
      </w:pPr>
      <w:r w:rsidRPr="00190C36">
        <w:rPr>
          <w:rFonts w:eastAsia="Times New Roman" w:cs="Times New Roman"/>
          <w:szCs w:val="24"/>
        </w:rPr>
        <w:tab/>
        <w:t xml:space="preserve">In </w:t>
      </w:r>
      <w:r w:rsidRPr="00190C36">
        <w:rPr>
          <w:rFonts w:eastAsia="Times New Roman" w:cs="Times New Roman"/>
          <w:i/>
          <w:iCs/>
          <w:szCs w:val="24"/>
        </w:rPr>
        <w:t>United States v. Yates</w:t>
      </w:r>
      <w:r w:rsidRPr="00190C36">
        <w:rPr>
          <w:rFonts w:eastAsia="Times New Roman" w:cs="Times New Roman"/>
          <w:szCs w:val="24"/>
        </w:rPr>
        <w:t>, 16 F.4th 256 (9th Cir. 2021), the Ninth Circuit explained that an entry is false if it represents what is not true or does not exist</w:t>
      </w:r>
      <w:r w:rsidR="00E97E0E">
        <w:rPr>
          <w:rFonts w:eastAsia="Times New Roman" w:cs="Times New Roman"/>
          <w:szCs w:val="24"/>
        </w:rPr>
        <w:t xml:space="preserve">. </w:t>
      </w:r>
      <w:r w:rsidRPr="00190C36">
        <w:rPr>
          <w:rFonts w:eastAsia="Times New Roman" w:cs="Times New Roman"/>
          <w:szCs w:val="24"/>
        </w:rPr>
        <w:t>Conversely, the offense of false entry is not committed when the transaction entered actually took place and is entered exactly as it occurred. That is so even though it is a part of a fraudulent or otherwise illegal scheme</w:t>
      </w:r>
      <w:r w:rsidR="00E97E0E">
        <w:rPr>
          <w:rFonts w:eastAsia="Times New Roman" w:cs="Times New Roman"/>
          <w:szCs w:val="24"/>
        </w:rPr>
        <w:t xml:space="preserve">. </w:t>
      </w:r>
      <w:r w:rsidRPr="00190C36">
        <w:rPr>
          <w:rFonts w:eastAsia="Times New Roman" w:cs="Times New Roman"/>
          <w:i/>
          <w:iCs/>
          <w:szCs w:val="24"/>
        </w:rPr>
        <w:t>Id</w:t>
      </w:r>
      <w:r w:rsidRPr="00190C36">
        <w:rPr>
          <w:rFonts w:eastAsia="Times New Roman" w:cs="Times New Roman"/>
          <w:szCs w:val="24"/>
        </w:rPr>
        <w:t>. at 272</w:t>
      </w:r>
      <w:r w:rsidR="00E97E0E">
        <w:rPr>
          <w:rFonts w:eastAsia="Times New Roman" w:cs="Times New Roman"/>
          <w:szCs w:val="24"/>
        </w:rPr>
        <w:t xml:space="preserve">. </w:t>
      </w:r>
      <w:r w:rsidRPr="00190C36">
        <w:rPr>
          <w:rFonts w:eastAsia="Times New Roman" w:cs="Times New Roman"/>
          <w:szCs w:val="24"/>
        </w:rPr>
        <w:t>The Ninth Circuit added that an entry is false, for purposes of § 1005, if it omits material information or vital facts requested by a bank or regulator, even if the entry, on its face, is literally true</w:t>
      </w:r>
      <w:r w:rsidR="00E97E0E">
        <w:rPr>
          <w:rFonts w:eastAsia="Times New Roman" w:cs="Times New Roman"/>
          <w:szCs w:val="24"/>
        </w:rPr>
        <w:t xml:space="preserve">. </w:t>
      </w:r>
      <w:r w:rsidRPr="00190C36">
        <w:rPr>
          <w:rFonts w:eastAsia="Times New Roman" w:cs="Times New Roman"/>
          <w:i/>
          <w:iCs/>
          <w:szCs w:val="24"/>
        </w:rPr>
        <w:t>Id</w:t>
      </w:r>
      <w:r w:rsidR="00E97E0E">
        <w:rPr>
          <w:rFonts w:eastAsia="Times New Roman" w:cs="Times New Roman"/>
          <w:szCs w:val="24"/>
        </w:rPr>
        <w:t xml:space="preserve">. </w:t>
      </w:r>
      <w:r w:rsidRPr="00190C36">
        <w:rPr>
          <w:rFonts w:eastAsia="Times New Roman" w:cs="Times New Roman"/>
          <w:szCs w:val="24"/>
        </w:rPr>
        <w:t>Further, an entry is false if it records a transaction that is itself false and fictitious, concocted for the very purpose of distorting a financial statement—as opposed to a transaction that is merely a part of some broader fraudulent or illegal scheme</w:t>
      </w:r>
      <w:r w:rsidR="00E97E0E">
        <w:rPr>
          <w:rFonts w:eastAsia="Times New Roman" w:cs="Times New Roman"/>
          <w:szCs w:val="24"/>
        </w:rPr>
        <w:t xml:space="preserve">. </w:t>
      </w:r>
      <w:r w:rsidRPr="00190C36">
        <w:rPr>
          <w:rFonts w:eastAsia="Times New Roman" w:cs="Times New Roman"/>
          <w:i/>
          <w:iCs/>
          <w:szCs w:val="24"/>
        </w:rPr>
        <w:t>Id</w:t>
      </w:r>
      <w:r w:rsidRPr="00190C36">
        <w:rPr>
          <w:rFonts w:eastAsia="Times New Roman" w:cs="Times New Roman"/>
          <w:szCs w:val="24"/>
        </w:rPr>
        <w:t>.</w:t>
      </w:r>
    </w:p>
    <w:bookmarkEnd w:id="3151"/>
    <w:p w14:paraId="724D888D" w14:textId="5517FC64" w:rsidR="00190C36" w:rsidRDefault="00190C36" w:rsidP="008D0BF0"/>
    <w:p w14:paraId="51070497" w14:textId="5E7E6644" w:rsidR="008D0BF0" w:rsidRPr="008D0BF0" w:rsidRDefault="008D0BF0" w:rsidP="008D0BF0">
      <w:pPr>
        <w:jc w:val="right"/>
        <w:rPr>
          <w:i/>
          <w:iCs/>
        </w:rPr>
      </w:pPr>
      <w:r>
        <w:rPr>
          <w:i/>
          <w:iCs/>
        </w:rPr>
        <w:t>Revised September 2025</w:t>
      </w:r>
    </w:p>
    <w:p w14:paraId="143A75BA" w14:textId="21C31B8B" w:rsidR="001F4169" w:rsidRDefault="001F4169" w:rsidP="009C3519">
      <w:pPr>
        <w:pStyle w:val="ListParagraph"/>
      </w:pPr>
    </w:p>
    <w:p w14:paraId="55045519" w14:textId="2241835D" w:rsidR="001F4169" w:rsidRDefault="001F4169" w:rsidP="009C3519">
      <w:pPr>
        <w:pStyle w:val="ListParagraph"/>
      </w:pPr>
    </w:p>
    <w:p w14:paraId="4659541C" w14:textId="6BFCA164" w:rsidR="001F4169" w:rsidRDefault="001F4169" w:rsidP="009C3519">
      <w:pPr>
        <w:pStyle w:val="ListParagraph"/>
      </w:pPr>
    </w:p>
    <w:p w14:paraId="55C876C2" w14:textId="0680CD04" w:rsidR="001F4169" w:rsidRDefault="001F4169" w:rsidP="009C3519">
      <w:pPr>
        <w:pStyle w:val="ListParagraph"/>
      </w:pPr>
    </w:p>
    <w:p w14:paraId="1645D272" w14:textId="0FA7178A" w:rsidR="001F4169" w:rsidRDefault="001F4169" w:rsidP="009C3519">
      <w:pPr>
        <w:pStyle w:val="ListParagraph"/>
      </w:pPr>
    </w:p>
    <w:p w14:paraId="183EBE7C" w14:textId="3A1E5B1C" w:rsidR="001F4169" w:rsidRDefault="001F4169" w:rsidP="009C3519">
      <w:pPr>
        <w:pStyle w:val="ListParagraph"/>
      </w:pPr>
    </w:p>
    <w:p w14:paraId="399A26A0" w14:textId="69C89FB7" w:rsidR="001F4169" w:rsidRDefault="001F4169" w:rsidP="009C3519">
      <w:pPr>
        <w:pStyle w:val="ListParagraph"/>
      </w:pPr>
    </w:p>
    <w:p w14:paraId="50A41648" w14:textId="41F7AA16" w:rsidR="001F4169" w:rsidRDefault="001F4169" w:rsidP="009C3519">
      <w:pPr>
        <w:pStyle w:val="ListParagraph"/>
      </w:pPr>
    </w:p>
    <w:p w14:paraId="5544F757" w14:textId="51D1AD48" w:rsidR="001F4169" w:rsidRDefault="001F4169" w:rsidP="009C3519">
      <w:pPr>
        <w:pStyle w:val="ListParagraph"/>
      </w:pPr>
    </w:p>
    <w:p w14:paraId="73F1737A" w14:textId="10E804BC" w:rsidR="001F4169" w:rsidRDefault="001F4169" w:rsidP="009C3519">
      <w:pPr>
        <w:pStyle w:val="ListParagraph"/>
      </w:pPr>
    </w:p>
    <w:p w14:paraId="300A6C0D" w14:textId="1ADFFAB4" w:rsidR="001F4169" w:rsidRDefault="001F4169" w:rsidP="009C3519">
      <w:pPr>
        <w:pStyle w:val="ListParagraph"/>
      </w:pPr>
    </w:p>
    <w:p w14:paraId="1DA185E9" w14:textId="589B102A" w:rsidR="001F4169" w:rsidRDefault="001F4169" w:rsidP="009C3519">
      <w:pPr>
        <w:pStyle w:val="ListParagraph"/>
      </w:pPr>
    </w:p>
    <w:p w14:paraId="4FC7F0E6" w14:textId="447198FF" w:rsidR="001F4169" w:rsidRDefault="001F4169" w:rsidP="009C3519">
      <w:pPr>
        <w:pStyle w:val="ListParagraph"/>
      </w:pPr>
    </w:p>
    <w:p w14:paraId="550748A0" w14:textId="137A01BD" w:rsidR="001F4169" w:rsidRDefault="001F4169" w:rsidP="009C3519">
      <w:pPr>
        <w:pStyle w:val="ListParagraph"/>
      </w:pPr>
    </w:p>
    <w:p w14:paraId="4AA15A72" w14:textId="2B179664" w:rsidR="001F4169" w:rsidRDefault="001F4169" w:rsidP="009C3519">
      <w:pPr>
        <w:pStyle w:val="ListParagraph"/>
      </w:pPr>
    </w:p>
    <w:p w14:paraId="42F13F0A" w14:textId="3C0C2BC3" w:rsidR="001F4169" w:rsidRDefault="001F4169" w:rsidP="009C3519">
      <w:pPr>
        <w:pStyle w:val="ListParagraph"/>
      </w:pPr>
    </w:p>
    <w:p w14:paraId="39F7BC78" w14:textId="70061F42" w:rsidR="001F4169" w:rsidRDefault="001F4169" w:rsidP="009C3519">
      <w:pPr>
        <w:pStyle w:val="ListParagraph"/>
      </w:pPr>
    </w:p>
    <w:p w14:paraId="35EA14BF" w14:textId="702AC145" w:rsidR="001F4169" w:rsidRDefault="001F4169" w:rsidP="009C3519">
      <w:pPr>
        <w:pStyle w:val="ListParagraph"/>
      </w:pPr>
    </w:p>
    <w:p w14:paraId="334564C2" w14:textId="08374783" w:rsidR="001F4169" w:rsidRDefault="001F4169" w:rsidP="009C3519">
      <w:pPr>
        <w:pStyle w:val="ListParagraph"/>
      </w:pPr>
    </w:p>
    <w:p w14:paraId="4BBF28AF" w14:textId="7F888EF9" w:rsidR="001F4169" w:rsidRDefault="001F4169" w:rsidP="009C3519">
      <w:pPr>
        <w:pStyle w:val="ListParagraph"/>
      </w:pPr>
    </w:p>
    <w:p w14:paraId="34E1D8A6" w14:textId="57412B40" w:rsidR="001F4169" w:rsidRDefault="001F4169" w:rsidP="009C3519">
      <w:pPr>
        <w:pStyle w:val="ListParagraph"/>
      </w:pPr>
    </w:p>
    <w:p w14:paraId="7A251302" w14:textId="7B572EFB" w:rsidR="001F4169" w:rsidRDefault="001F4169" w:rsidP="009C3519">
      <w:pPr>
        <w:pStyle w:val="ListParagraph"/>
      </w:pPr>
    </w:p>
    <w:p w14:paraId="5AB24BBE" w14:textId="05109BE8" w:rsidR="001F4169" w:rsidRDefault="001F4169" w:rsidP="009C3519">
      <w:pPr>
        <w:pStyle w:val="ListParagraph"/>
      </w:pPr>
    </w:p>
    <w:p w14:paraId="6939CBA0" w14:textId="6945A9BD" w:rsidR="001F4169" w:rsidRDefault="001F4169" w:rsidP="009C3519">
      <w:pPr>
        <w:pStyle w:val="ListParagraph"/>
      </w:pPr>
    </w:p>
    <w:p w14:paraId="308DB817" w14:textId="47DC0A92" w:rsidR="001F4169" w:rsidRDefault="001F4169" w:rsidP="009C3519">
      <w:pPr>
        <w:pStyle w:val="ListParagraph"/>
      </w:pPr>
    </w:p>
    <w:p w14:paraId="5F8E5010" w14:textId="71A26B86" w:rsidR="001F4169" w:rsidRDefault="001F4169" w:rsidP="009C3519">
      <w:pPr>
        <w:pStyle w:val="ListParagraph"/>
      </w:pPr>
    </w:p>
    <w:p w14:paraId="7F03DB3A" w14:textId="51FE4179" w:rsidR="001F4169" w:rsidRDefault="001F4169" w:rsidP="009C3519">
      <w:pPr>
        <w:pStyle w:val="ListParagraph"/>
      </w:pPr>
    </w:p>
    <w:p w14:paraId="22228D1C" w14:textId="228C2FF5" w:rsidR="001F4169" w:rsidRDefault="001F4169" w:rsidP="009C3519">
      <w:pPr>
        <w:pStyle w:val="ListParagraph"/>
      </w:pPr>
    </w:p>
    <w:p w14:paraId="77189A19" w14:textId="05DCB7F5" w:rsidR="001F4169" w:rsidRDefault="001F4169" w:rsidP="009C3519">
      <w:pPr>
        <w:pStyle w:val="ListParagraph"/>
      </w:pPr>
    </w:p>
    <w:p w14:paraId="7F89E3AE" w14:textId="67F07475" w:rsidR="001F4169" w:rsidRDefault="001F4169" w:rsidP="009C3519">
      <w:pPr>
        <w:pStyle w:val="ListParagraph"/>
      </w:pPr>
    </w:p>
    <w:p w14:paraId="13BD8426" w14:textId="1FA6F953" w:rsidR="001F4169" w:rsidRDefault="001F4169" w:rsidP="007A1AFA">
      <w:pPr>
        <w:pStyle w:val="Heading2"/>
      </w:pPr>
      <w:bookmarkStart w:id="3152" w:name="_Toc211607511"/>
      <w:r>
        <w:t>24.2</w:t>
      </w:r>
      <w:r w:rsidR="000C543A">
        <w:t>7</w:t>
      </w:r>
      <w:r>
        <w:t xml:space="preserve"> </w:t>
      </w:r>
      <w:bookmarkStart w:id="3153" w:name="_Hlk134432487"/>
      <w:r w:rsidRPr="00743538">
        <w:t>Forced Labor</w:t>
      </w:r>
      <w:r>
        <w:t xml:space="preserve"> </w:t>
      </w:r>
      <w:r w:rsidRPr="00743538">
        <w:t>(18 U.S.C. § 1589(a)))</w:t>
      </w:r>
      <w:bookmarkEnd w:id="3152"/>
    </w:p>
    <w:bookmarkEnd w:id="3153"/>
    <w:p w14:paraId="68834F9D" w14:textId="77777777" w:rsidR="001F4169" w:rsidRPr="00743538" w:rsidRDefault="001F4169" w:rsidP="001F4169">
      <w:pPr>
        <w:jc w:val="center"/>
        <w:rPr>
          <w:rFonts w:cs="Times New Roman"/>
          <w:b/>
          <w:bCs/>
          <w:szCs w:val="24"/>
        </w:rPr>
      </w:pPr>
    </w:p>
    <w:p w14:paraId="10922184" w14:textId="5C644E44" w:rsidR="001F4169" w:rsidRDefault="001F4169" w:rsidP="001F4169">
      <w:pPr>
        <w:ind w:firstLine="720"/>
        <w:jc w:val="both"/>
        <w:rPr>
          <w:rFonts w:cs="Times New Roman"/>
          <w:szCs w:val="24"/>
        </w:rPr>
      </w:pPr>
      <w:r w:rsidRPr="00743538">
        <w:rPr>
          <w:rFonts w:cs="Times New Roman"/>
          <w:szCs w:val="24"/>
        </w:rPr>
        <w:t>The defendant is charged in [Count _______ of] the indictment with forced labor in violation of Section 1589(a) of Title 18 of the United States Code</w:t>
      </w:r>
      <w:r w:rsidR="00E97E0E">
        <w:rPr>
          <w:rFonts w:cs="Times New Roman"/>
          <w:szCs w:val="24"/>
        </w:rPr>
        <w:t xml:space="preserve">. </w:t>
      </w:r>
      <w:r w:rsidRPr="00743538">
        <w:rPr>
          <w:rFonts w:cs="Times New Roman"/>
          <w:szCs w:val="24"/>
        </w:rPr>
        <w:t xml:space="preserve">For the defendant to be found guilty of that charge, the government must prove each of the following elements beyond a reasonable doubt: </w:t>
      </w:r>
    </w:p>
    <w:p w14:paraId="511C7282" w14:textId="77777777" w:rsidR="001F4169" w:rsidRPr="00743538" w:rsidRDefault="001F4169" w:rsidP="001F4169">
      <w:pPr>
        <w:ind w:firstLine="720"/>
        <w:jc w:val="both"/>
        <w:rPr>
          <w:rFonts w:cs="Times New Roman"/>
          <w:szCs w:val="24"/>
        </w:rPr>
      </w:pPr>
    </w:p>
    <w:p w14:paraId="4B61CFD9" w14:textId="77777777" w:rsidR="001F4169" w:rsidRDefault="001F4169" w:rsidP="001F4169">
      <w:pPr>
        <w:ind w:firstLine="720"/>
        <w:jc w:val="both"/>
        <w:rPr>
          <w:rFonts w:cs="Times New Roman"/>
          <w:szCs w:val="24"/>
        </w:rPr>
      </w:pPr>
      <w:r w:rsidRPr="00743538">
        <w:rPr>
          <w:rFonts w:cs="Times New Roman"/>
          <w:szCs w:val="24"/>
        </w:rPr>
        <w:t>First, the defendant [provided] [obtained] the labor or services of another person; and</w:t>
      </w:r>
    </w:p>
    <w:p w14:paraId="026FA3E2" w14:textId="77777777" w:rsidR="001F4169" w:rsidRPr="00743538" w:rsidRDefault="001F4169" w:rsidP="001F4169">
      <w:pPr>
        <w:ind w:firstLine="720"/>
        <w:jc w:val="both"/>
        <w:rPr>
          <w:rFonts w:cs="Times New Roman"/>
          <w:szCs w:val="24"/>
        </w:rPr>
      </w:pPr>
    </w:p>
    <w:p w14:paraId="0FEEC5BC" w14:textId="77777777" w:rsidR="001F4169" w:rsidRDefault="001F4169" w:rsidP="001F4169">
      <w:pPr>
        <w:ind w:firstLine="720"/>
        <w:jc w:val="both"/>
        <w:rPr>
          <w:rFonts w:cs="Times New Roman"/>
          <w:szCs w:val="24"/>
        </w:rPr>
      </w:pPr>
      <w:r w:rsidRPr="00743538">
        <w:rPr>
          <w:rFonts w:cs="Times New Roman"/>
          <w:szCs w:val="24"/>
        </w:rPr>
        <w:t>Second, that the defendant did so through at least one of the following prohibited means:</w:t>
      </w:r>
    </w:p>
    <w:p w14:paraId="56246C5A" w14:textId="77777777" w:rsidR="001F4169" w:rsidRPr="00743538" w:rsidRDefault="001F4169" w:rsidP="001F4169">
      <w:pPr>
        <w:ind w:firstLine="720"/>
        <w:jc w:val="both"/>
        <w:rPr>
          <w:rFonts w:cs="Times New Roman"/>
          <w:szCs w:val="24"/>
        </w:rPr>
      </w:pPr>
    </w:p>
    <w:p w14:paraId="4E5DAC3C" w14:textId="77777777" w:rsidR="001F4169" w:rsidRPr="00743538" w:rsidRDefault="001F4169" w:rsidP="001F4169">
      <w:pPr>
        <w:pStyle w:val="ListParagraph"/>
        <w:numPr>
          <w:ilvl w:val="0"/>
          <w:numId w:val="49"/>
        </w:numPr>
        <w:jc w:val="both"/>
        <w:rPr>
          <w:rFonts w:cs="Times New Roman"/>
          <w:szCs w:val="24"/>
        </w:rPr>
      </w:pPr>
      <w:r w:rsidRPr="00743538">
        <w:rPr>
          <w:rFonts w:cs="Times New Roman"/>
          <w:szCs w:val="24"/>
        </w:rPr>
        <w:t>force, threats of force, physical restraint, or threats of physical restraint to that person</w:t>
      </w:r>
      <w:r>
        <w:rPr>
          <w:rFonts w:cs="Times New Roman"/>
          <w:szCs w:val="24"/>
        </w:rPr>
        <w:t xml:space="preserve"> or another person</w:t>
      </w:r>
      <w:r w:rsidRPr="00743538">
        <w:rPr>
          <w:rFonts w:cs="Times New Roman"/>
          <w:szCs w:val="24"/>
        </w:rPr>
        <w:t>;</w:t>
      </w:r>
    </w:p>
    <w:p w14:paraId="7AA55714" w14:textId="77777777" w:rsidR="001F4169" w:rsidRPr="00743538" w:rsidRDefault="001F4169" w:rsidP="001F4169">
      <w:pPr>
        <w:pStyle w:val="ListParagraph"/>
        <w:ind w:left="1440"/>
        <w:jc w:val="both"/>
        <w:rPr>
          <w:rFonts w:cs="Times New Roman"/>
          <w:szCs w:val="24"/>
        </w:rPr>
      </w:pPr>
    </w:p>
    <w:p w14:paraId="340A9FF0" w14:textId="77777777" w:rsidR="001F4169" w:rsidRPr="00743538" w:rsidRDefault="001F4169" w:rsidP="001F4169">
      <w:pPr>
        <w:pStyle w:val="ListParagraph"/>
        <w:numPr>
          <w:ilvl w:val="0"/>
          <w:numId w:val="49"/>
        </w:numPr>
        <w:jc w:val="both"/>
        <w:rPr>
          <w:rFonts w:cs="Times New Roman"/>
          <w:szCs w:val="24"/>
        </w:rPr>
      </w:pPr>
      <w:r w:rsidRPr="00743538">
        <w:rPr>
          <w:rFonts w:cs="Times New Roman"/>
          <w:szCs w:val="24"/>
        </w:rPr>
        <w:t>serious harm or threats of serious harm to that person;</w:t>
      </w:r>
    </w:p>
    <w:p w14:paraId="16A695D4" w14:textId="77777777" w:rsidR="001F4169" w:rsidRPr="00743538" w:rsidRDefault="001F4169" w:rsidP="001F4169">
      <w:pPr>
        <w:jc w:val="both"/>
        <w:rPr>
          <w:rFonts w:cs="Times New Roman"/>
          <w:szCs w:val="24"/>
        </w:rPr>
      </w:pPr>
    </w:p>
    <w:p w14:paraId="0FCE9F1D" w14:textId="77777777" w:rsidR="001F4169" w:rsidRPr="00743538" w:rsidRDefault="001F4169" w:rsidP="001F4169">
      <w:pPr>
        <w:pStyle w:val="ListParagraph"/>
        <w:numPr>
          <w:ilvl w:val="0"/>
          <w:numId w:val="49"/>
        </w:numPr>
        <w:jc w:val="both"/>
        <w:rPr>
          <w:rFonts w:cs="Times New Roman"/>
          <w:szCs w:val="24"/>
        </w:rPr>
      </w:pPr>
      <w:r w:rsidRPr="00743538">
        <w:rPr>
          <w:rFonts w:cs="Times New Roman"/>
          <w:szCs w:val="24"/>
        </w:rPr>
        <w:t>the abuse or threatened abuse of law or legal process; or</w:t>
      </w:r>
    </w:p>
    <w:p w14:paraId="04BADEC0" w14:textId="77777777" w:rsidR="001F4169" w:rsidRPr="00743538" w:rsidRDefault="001F4169" w:rsidP="001F4169">
      <w:pPr>
        <w:jc w:val="both"/>
        <w:rPr>
          <w:rFonts w:cs="Times New Roman"/>
          <w:szCs w:val="24"/>
        </w:rPr>
      </w:pPr>
    </w:p>
    <w:p w14:paraId="10001C9B" w14:textId="77777777" w:rsidR="001F4169" w:rsidRPr="00743538" w:rsidRDefault="001F4169" w:rsidP="001F4169">
      <w:pPr>
        <w:pStyle w:val="ListParagraph"/>
        <w:numPr>
          <w:ilvl w:val="0"/>
          <w:numId w:val="49"/>
        </w:numPr>
        <w:jc w:val="both"/>
        <w:rPr>
          <w:rFonts w:cs="Times New Roman"/>
          <w:szCs w:val="24"/>
        </w:rPr>
      </w:pPr>
      <w:r w:rsidRPr="00743538">
        <w:rPr>
          <w:rFonts w:cs="Times New Roman"/>
          <w:szCs w:val="24"/>
        </w:rPr>
        <w:t>a scheme, plan or pattern intended to cause the person to believe that if that person did not perform such labor or services that person or another person would suffer serious harm or physical restraint; and</w:t>
      </w:r>
    </w:p>
    <w:p w14:paraId="6F562A44" w14:textId="77777777" w:rsidR="001F4169" w:rsidRPr="00743538" w:rsidRDefault="001F4169" w:rsidP="001F4169">
      <w:pPr>
        <w:jc w:val="both"/>
        <w:rPr>
          <w:rFonts w:cs="Times New Roman"/>
          <w:szCs w:val="24"/>
        </w:rPr>
      </w:pPr>
    </w:p>
    <w:p w14:paraId="57A0693D" w14:textId="77777777" w:rsidR="001F4169" w:rsidRDefault="001F4169" w:rsidP="001F4169">
      <w:pPr>
        <w:ind w:firstLine="720"/>
        <w:jc w:val="both"/>
        <w:rPr>
          <w:rFonts w:cs="Times New Roman"/>
          <w:szCs w:val="24"/>
        </w:rPr>
      </w:pPr>
      <w:r w:rsidRPr="00743538">
        <w:rPr>
          <w:rFonts w:cs="Times New Roman"/>
          <w:szCs w:val="24"/>
        </w:rPr>
        <w:t>Third, that the defendant acted knowingly.</w:t>
      </w:r>
    </w:p>
    <w:p w14:paraId="3FF230C9" w14:textId="77777777" w:rsidR="001F4169" w:rsidRDefault="001F4169" w:rsidP="001F4169">
      <w:pPr>
        <w:ind w:firstLine="720"/>
        <w:jc w:val="both"/>
        <w:rPr>
          <w:rFonts w:cs="Times New Roman"/>
          <w:szCs w:val="24"/>
        </w:rPr>
      </w:pPr>
    </w:p>
    <w:p w14:paraId="494670E0" w14:textId="77777777" w:rsidR="001F4169" w:rsidRPr="00743538" w:rsidRDefault="001F4169" w:rsidP="001F4169">
      <w:pPr>
        <w:ind w:firstLine="720"/>
        <w:jc w:val="both"/>
        <w:rPr>
          <w:rFonts w:cs="Times New Roman"/>
          <w:szCs w:val="24"/>
        </w:rPr>
      </w:pPr>
      <w:r>
        <w:rPr>
          <w:rFonts w:cs="Times New Roman"/>
          <w:szCs w:val="24"/>
        </w:rPr>
        <w:t xml:space="preserve">Jurors do not need to agree unanimously on which of the prohibited means the defendant did. </w:t>
      </w:r>
    </w:p>
    <w:p w14:paraId="2E6523C2" w14:textId="77777777" w:rsidR="001F4169" w:rsidRDefault="001F4169" w:rsidP="001F4169">
      <w:pPr>
        <w:jc w:val="center"/>
        <w:rPr>
          <w:rFonts w:cs="Times New Roman"/>
          <w:b/>
          <w:bCs/>
          <w:szCs w:val="24"/>
        </w:rPr>
      </w:pPr>
      <w:r w:rsidRPr="00743538">
        <w:rPr>
          <w:rFonts w:cs="Times New Roman"/>
          <w:b/>
          <w:bCs/>
          <w:szCs w:val="24"/>
        </w:rPr>
        <w:t>Comment</w:t>
      </w:r>
    </w:p>
    <w:p w14:paraId="79198FE8" w14:textId="77777777" w:rsidR="001F4169" w:rsidRPr="00743538" w:rsidRDefault="001F4169" w:rsidP="001F4169">
      <w:pPr>
        <w:jc w:val="center"/>
        <w:rPr>
          <w:rFonts w:cs="Times New Roman"/>
          <w:b/>
          <w:bCs/>
          <w:szCs w:val="24"/>
        </w:rPr>
      </w:pPr>
    </w:p>
    <w:p w14:paraId="64B2AD97" w14:textId="77777777" w:rsidR="001F4169" w:rsidRDefault="001F4169" w:rsidP="001F4169">
      <w:pPr>
        <w:ind w:firstLine="720"/>
        <w:jc w:val="both"/>
        <w:rPr>
          <w:rFonts w:cs="Times New Roman"/>
          <w:szCs w:val="24"/>
        </w:rPr>
      </w:pPr>
      <w:r w:rsidRPr="00743538">
        <w:rPr>
          <w:rFonts w:cs="Times New Roman"/>
          <w:i/>
          <w:iCs/>
          <w:szCs w:val="24"/>
        </w:rPr>
        <w:t>See United States v. Barai</w:t>
      </w:r>
      <w:r w:rsidRPr="00743538">
        <w:rPr>
          <w:rFonts w:cs="Times New Roman"/>
          <w:szCs w:val="24"/>
        </w:rPr>
        <w:t>, 55 F.4th 1245, 1249–53 (9th Cir. 2022) (affirming district court’s use of substantially similar jury instruction).</w:t>
      </w:r>
    </w:p>
    <w:p w14:paraId="35BA72DE" w14:textId="77777777" w:rsidR="001F4169" w:rsidRPr="00743538" w:rsidRDefault="001F4169" w:rsidP="001F4169">
      <w:pPr>
        <w:ind w:firstLine="720"/>
        <w:jc w:val="both"/>
        <w:rPr>
          <w:rFonts w:cs="Times New Roman"/>
          <w:szCs w:val="24"/>
        </w:rPr>
      </w:pPr>
    </w:p>
    <w:p w14:paraId="4CD56F89" w14:textId="3FC88398" w:rsidR="001F4169" w:rsidRDefault="001F4169" w:rsidP="001F4169">
      <w:pPr>
        <w:ind w:firstLine="720"/>
        <w:jc w:val="both"/>
        <w:rPr>
          <w:rFonts w:cs="Times New Roman"/>
          <w:szCs w:val="24"/>
        </w:rPr>
      </w:pPr>
      <w:r w:rsidRPr="00743538">
        <w:rPr>
          <w:rFonts w:cs="Times New Roman"/>
          <w:szCs w:val="24"/>
        </w:rPr>
        <w:t>The listed alternatives in 18 U.S.C. § 1589(a) are factual means, rather than distinct legal elements</w:t>
      </w:r>
      <w:r w:rsidR="00E97E0E">
        <w:rPr>
          <w:rFonts w:cs="Times New Roman"/>
          <w:szCs w:val="24"/>
        </w:rPr>
        <w:t xml:space="preserve">. </w:t>
      </w:r>
      <w:r w:rsidRPr="00743538">
        <w:rPr>
          <w:rFonts w:cs="Times New Roman"/>
          <w:i/>
          <w:iCs/>
          <w:szCs w:val="24"/>
        </w:rPr>
        <w:t>Barai</w:t>
      </w:r>
      <w:r w:rsidRPr="00743538">
        <w:rPr>
          <w:rFonts w:cs="Times New Roman"/>
          <w:szCs w:val="24"/>
        </w:rPr>
        <w:t>, 55 F.4th at 1250</w:t>
      </w:r>
      <w:r w:rsidR="00E97E0E">
        <w:rPr>
          <w:rFonts w:cs="Times New Roman"/>
          <w:szCs w:val="24"/>
        </w:rPr>
        <w:t xml:space="preserve">. </w:t>
      </w:r>
      <w:r w:rsidRPr="00743538">
        <w:rPr>
          <w:rFonts w:cs="Times New Roman"/>
          <w:szCs w:val="24"/>
        </w:rPr>
        <w:t>Therefore, a jury need not be unanimous as to which of the four prohibited means in § 1589(a) the defendant used to compel forced labor</w:t>
      </w:r>
      <w:r w:rsidR="00E97E0E">
        <w:rPr>
          <w:rFonts w:cs="Times New Roman"/>
          <w:szCs w:val="24"/>
        </w:rPr>
        <w:t xml:space="preserve">. </w:t>
      </w:r>
      <w:r w:rsidRPr="00743538">
        <w:rPr>
          <w:rFonts w:cs="Times New Roman"/>
          <w:i/>
          <w:iCs/>
          <w:szCs w:val="24"/>
        </w:rPr>
        <w:t>See id.</w:t>
      </w:r>
      <w:r w:rsidRPr="00743538">
        <w:rPr>
          <w:rFonts w:cs="Times New Roman"/>
          <w:szCs w:val="24"/>
        </w:rPr>
        <w:t xml:space="preserve"> at 1250, 1253; </w:t>
      </w:r>
      <w:r w:rsidRPr="00743538">
        <w:rPr>
          <w:rFonts w:cs="Times New Roman"/>
          <w:i/>
          <w:iCs/>
          <w:szCs w:val="24"/>
        </w:rPr>
        <w:t>see also United States v. Mickey</w:t>
      </w:r>
      <w:r w:rsidRPr="00743538">
        <w:rPr>
          <w:rFonts w:cs="Times New Roman"/>
          <w:szCs w:val="24"/>
        </w:rPr>
        <w:t xml:space="preserve">, 897 F.3d 1173, 1181 (9th Cir. 2018) (“‘[E]lements [are] those circumstances on which the jury must unanimously agree, while . . . means [are] those circumstances on which the jury may disagree yet still convict.’” (quoting </w:t>
      </w:r>
      <w:r w:rsidRPr="00743538">
        <w:rPr>
          <w:rFonts w:cs="Times New Roman"/>
          <w:i/>
          <w:iCs/>
          <w:szCs w:val="24"/>
        </w:rPr>
        <w:t>Rendon v. Holder</w:t>
      </w:r>
      <w:r w:rsidRPr="00743538">
        <w:rPr>
          <w:rFonts w:cs="Times New Roman"/>
          <w:szCs w:val="24"/>
        </w:rPr>
        <w:t>, 764 F.3d 1077, 1086 (9th Cir. 2014)).</w:t>
      </w:r>
    </w:p>
    <w:p w14:paraId="3324C026" w14:textId="77777777" w:rsidR="001F4169" w:rsidRPr="00743538" w:rsidRDefault="001F4169" w:rsidP="001F4169">
      <w:pPr>
        <w:ind w:firstLine="720"/>
        <w:jc w:val="both"/>
        <w:rPr>
          <w:rFonts w:cs="Times New Roman"/>
          <w:szCs w:val="24"/>
        </w:rPr>
      </w:pPr>
    </w:p>
    <w:p w14:paraId="23EC426E" w14:textId="776F03EC" w:rsidR="001F4169" w:rsidRDefault="001F4169" w:rsidP="001F4169">
      <w:pPr>
        <w:ind w:firstLine="720"/>
        <w:jc w:val="both"/>
        <w:rPr>
          <w:rFonts w:cs="Times New Roman"/>
          <w:szCs w:val="24"/>
        </w:rPr>
      </w:pPr>
      <w:r w:rsidRPr="00743538">
        <w:rPr>
          <w:rFonts w:cs="Times New Roman"/>
          <w:szCs w:val="24"/>
        </w:rPr>
        <w:t>To demonstrate scienter under § 1589(a), the government must show that the defendant “‘knowingly . . . obtain[ed] the labor or services” of the employee ‘by means of’ one of the four statutorily enumerated methods.</w:t>
      </w:r>
      <w:r w:rsidR="000E7720">
        <w:rPr>
          <w:rFonts w:cs="Times New Roman"/>
          <w:szCs w:val="24"/>
        </w:rPr>
        <w:t xml:space="preserve">” </w:t>
      </w:r>
      <w:bookmarkStart w:id="3154" w:name="_Hlk125179412"/>
      <w:r w:rsidRPr="00743538">
        <w:rPr>
          <w:rFonts w:cs="Times New Roman"/>
          <w:i/>
          <w:iCs/>
          <w:szCs w:val="24"/>
        </w:rPr>
        <w:t>Martinez-Rodriguez v. Giles</w:t>
      </w:r>
      <w:r w:rsidRPr="00743538">
        <w:rPr>
          <w:rFonts w:cs="Times New Roman"/>
          <w:szCs w:val="24"/>
        </w:rPr>
        <w:t xml:space="preserve">, 31 F.4th 1139, 1156 (9th Cir. 2022) </w:t>
      </w:r>
      <w:bookmarkEnd w:id="3154"/>
      <w:r w:rsidRPr="00743538">
        <w:rPr>
          <w:rFonts w:cs="Times New Roman"/>
          <w:szCs w:val="24"/>
        </w:rPr>
        <w:t xml:space="preserve">(quoting 18 U.S.C. § 1589(a)); </w:t>
      </w:r>
      <w:r w:rsidRPr="00743538">
        <w:rPr>
          <w:rFonts w:cs="Times New Roman"/>
          <w:i/>
          <w:iCs/>
          <w:szCs w:val="24"/>
        </w:rPr>
        <w:t>see also</w:t>
      </w:r>
      <w:r w:rsidRPr="00743538">
        <w:rPr>
          <w:rFonts w:cs="Times New Roman"/>
          <w:szCs w:val="24"/>
        </w:rPr>
        <w:t xml:space="preserve"> </w:t>
      </w:r>
      <w:r w:rsidRPr="00743538">
        <w:rPr>
          <w:rFonts w:cs="Times New Roman"/>
          <w:i/>
          <w:iCs/>
          <w:szCs w:val="24"/>
        </w:rPr>
        <w:t>Barai</w:t>
      </w:r>
      <w:r w:rsidRPr="00743538">
        <w:rPr>
          <w:rFonts w:cs="Times New Roman"/>
          <w:szCs w:val="24"/>
        </w:rPr>
        <w:t>, 55 F.4th at 1252 (“[T]he forced labor statute expressly defines the mens rea element: ‘knowingly.’”)</w:t>
      </w:r>
      <w:r w:rsidR="00E97E0E">
        <w:rPr>
          <w:rFonts w:cs="Times New Roman"/>
          <w:szCs w:val="24"/>
        </w:rPr>
        <w:t xml:space="preserve">. </w:t>
      </w:r>
      <w:r w:rsidRPr="00743538">
        <w:rPr>
          <w:rFonts w:cs="Times New Roman"/>
          <w:szCs w:val="24"/>
        </w:rPr>
        <w:t>“The scienter element requires proof that the defendant knew (1) that the enumerated ‘circumstance existed’ and (2) that the defendant was obtaining the labor in question as a result.</w:t>
      </w:r>
      <w:r w:rsidR="000E7720">
        <w:rPr>
          <w:rFonts w:cs="Times New Roman"/>
          <w:szCs w:val="24"/>
        </w:rPr>
        <w:t xml:space="preserve">” </w:t>
      </w:r>
      <w:r w:rsidRPr="00743538">
        <w:rPr>
          <w:rFonts w:cs="Times New Roman"/>
          <w:i/>
          <w:iCs/>
          <w:szCs w:val="24"/>
        </w:rPr>
        <w:t>Martinez-Rodriguez</w:t>
      </w:r>
      <w:r w:rsidRPr="00743538">
        <w:rPr>
          <w:rFonts w:cs="Times New Roman"/>
          <w:szCs w:val="24"/>
        </w:rPr>
        <w:t>, 31 F.4th at 1156.</w:t>
      </w:r>
    </w:p>
    <w:p w14:paraId="7DF516B8" w14:textId="77777777" w:rsidR="008D0BF0" w:rsidRDefault="008D0BF0" w:rsidP="001F4169">
      <w:pPr>
        <w:ind w:firstLine="720"/>
        <w:jc w:val="both"/>
        <w:rPr>
          <w:rFonts w:cs="Times New Roman"/>
          <w:szCs w:val="24"/>
        </w:rPr>
      </w:pPr>
    </w:p>
    <w:p w14:paraId="4094DC4F" w14:textId="11FEC265" w:rsidR="008D0BF0" w:rsidRPr="008D0BF0" w:rsidRDefault="008D0BF0" w:rsidP="008D0BF0">
      <w:pPr>
        <w:ind w:firstLine="720"/>
        <w:jc w:val="right"/>
        <w:rPr>
          <w:rFonts w:cs="Times New Roman"/>
          <w:i/>
          <w:iCs/>
          <w:szCs w:val="24"/>
        </w:rPr>
      </w:pPr>
      <w:r>
        <w:rPr>
          <w:rFonts w:cs="Times New Roman"/>
          <w:i/>
          <w:iCs/>
          <w:szCs w:val="24"/>
        </w:rPr>
        <w:t>Revised September 2025</w:t>
      </w:r>
    </w:p>
    <w:p w14:paraId="07748FB2" w14:textId="1A9A0E49" w:rsidR="008F333A" w:rsidRPr="00947C45" w:rsidRDefault="008F333A" w:rsidP="007A1AFA">
      <w:pPr>
        <w:pStyle w:val="Heading2"/>
      </w:pPr>
      <w:bookmarkStart w:id="3155" w:name="_Toc211607512"/>
      <w:r w:rsidRPr="00A167B0">
        <w:lastRenderedPageBreak/>
        <w:t>24.2</w:t>
      </w:r>
      <w:r w:rsidR="000C543A">
        <w:t>8</w:t>
      </w:r>
      <w:r w:rsidRPr="00A167B0">
        <w:t xml:space="preserve"> </w:t>
      </w:r>
      <w:bookmarkStart w:id="3156" w:name="_Hlk175063033"/>
      <w:r w:rsidRPr="00A167B0">
        <w:t>Receiving the Proceeds of Extortion</w:t>
      </w:r>
      <w:r w:rsidR="00235FEE">
        <w:t xml:space="preserve"> </w:t>
      </w:r>
      <w:r w:rsidRPr="00947C45">
        <w:t>(18 U.S.C. § 880)</w:t>
      </w:r>
      <w:bookmarkEnd w:id="3155"/>
    </w:p>
    <w:bookmarkEnd w:id="3156"/>
    <w:p w14:paraId="1DB95936" w14:textId="77777777" w:rsidR="008F333A" w:rsidRPr="00A167B0" w:rsidRDefault="008F333A" w:rsidP="008F333A">
      <w:pPr>
        <w:jc w:val="center"/>
        <w:rPr>
          <w:rFonts w:cs="Times New Roman"/>
          <w:b/>
          <w:bCs/>
          <w:szCs w:val="24"/>
        </w:rPr>
      </w:pPr>
    </w:p>
    <w:p w14:paraId="6AA03346" w14:textId="77777777" w:rsidR="008F333A" w:rsidRPr="00A167B0" w:rsidRDefault="008F333A" w:rsidP="008F333A">
      <w:pPr>
        <w:ind w:firstLine="720"/>
        <w:jc w:val="both"/>
        <w:rPr>
          <w:rFonts w:cs="Times New Roman"/>
          <w:szCs w:val="24"/>
        </w:rPr>
      </w:pPr>
      <w:r w:rsidRPr="00A167B0">
        <w:rPr>
          <w:rFonts w:cs="Times New Roman"/>
          <w:szCs w:val="24"/>
        </w:rPr>
        <w:t xml:space="preserve">The defendant is charged in [Count _______ of] the indictment with [[receiving] [possessing] [concealing] [disposing of]] the proceeds of extortion in violation of Section 880 of Title 18 of the United States Code. For the defendant to be found guilty of that charge, the government must prove each of the following elements beyond a reasonable doubt: </w:t>
      </w:r>
    </w:p>
    <w:p w14:paraId="1EDBE949" w14:textId="77777777" w:rsidR="008F333A" w:rsidRPr="00A167B0" w:rsidRDefault="008F333A" w:rsidP="008F333A">
      <w:pPr>
        <w:ind w:firstLine="720"/>
        <w:jc w:val="both"/>
        <w:rPr>
          <w:rFonts w:cs="Times New Roman"/>
          <w:szCs w:val="24"/>
        </w:rPr>
      </w:pPr>
    </w:p>
    <w:p w14:paraId="75915BB9" w14:textId="77777777" w:rsidR="008F333A" w:rsidRPr="00A167B0" w:rsidRDefault="008F333A" w:rsidP="008F333A">
      <w:pPr>
        <w:ind w:firstLine="720"/>
        <w:jc w:val="both"/>
        <w:rPr>
          <w:rFonts w:cs="Times New Roman"/>
          <w:szCs w:val="24"/>
        </w:rPr>
      </w:pPr>
      <w:r w:rsidRPr="00A167B0">
        <w:rPr>
          <w:rFonts w:cs="Times New Roman"/>
          <w:szCs w:val="24"/>
        </w:rPr>
        <w:t xml:space="preserve">First, the defendant [[received] [possessed] [concealed] [disposed of]] [[money] [property]]; </w:t>
      </w:r>
    </w:p>
    <w:p w14:paraId="6478CFFA" w14:textId="77777777" w:rsidR="008F333A" w:rsidRPr="00A167B0" w:rsidRDefault="008F333A" w:rsidP="008F333A">
      <w:pPr>
        <w:ind w:firstLine="720"/>
        <w:jc w:val="both"/>
        <w:rPr>
          <w:rFonts w:cs="Times New Roman"/>
          <w:szCs w:val="24"/>
        </w:rPr>
      </w:pPr>
    </w:p>
    <w:p w14:paraId="09CF88C2" w14:textId="77777777" w:rsidR="008F333A" w:rsidRPr="00A167B0" w:rsidRDefault="008F333A" w:rsidP="008F333A">
      <w:pPr>
        <w:ind w:firstLine="720"/>
        <w:jc w:val="both"/>
        <w:rPr>
          <w:rFonts w:cs="Times New Roman"/>
          <w:szCs w:val="24"/>
        </w:rPr>
      </w:pPr>
      <w:r w:rsidRPr="00A167B0">
        <w:rPr>
          <w:rFonts w:cs="Times New Roman"/>
          <w:szCs w:val="24"/>
        </w:rPr>
        <w:t>Second, the [[money] [property]] was obtained from [</w:t>
      </w:r>
      <w:r w:rsidRPr="00CD5903">
        <w:rPr>
          <w:rFonts w:cs="Times New Roman"/>
          <w:i/>
          <w:iCs/>
          <w:szCs w:val="24"/>
          <w:u w:val="single"/>
        </w:rPr>
        <w:t>specify threat or extortion-related criminal activity violating 18 U.S.C. Chapter 41</w:t>
      </w:r>
      <w:r w:rsidRPr="00A167B0">
        <w:rPr>
          <w:rFonts w:cs="Times New Roman"/>
          <w:szCs w:val="24"/>
        </w:rPr>
        <w:t xml:space="preserve">]; and </w:t>
      </w:r>
    </w:p>
    <w:p w14:paraId="79BE3345" w14:textId="77777777" w:rsidR="008F333A" w:rsidRPr="00A167B0" w:rsidRDefault="008F333A" w:rsidP="008F333A">
      <w:pPr>
        <w:ind w:firstLine="720"/>
        <w:jc w:val="both"/>
        <w:rPr>
          <w:rFonts w:cs="Times New Roman"/>
          <w:szCs w:val="24"/>
        </w:rPr>
      </w:pPr>
    </w:p>
    <w:p w14:paraId="10C1D222" w14:textId="77777777" w:rsidR="008F333A" w:rsidRPr="00A167B0" w:rsidRDefault="008F333A" w:rsidP="008F333A">
      <w:pPr>
        <w:ind w:firstLine="720"/>
        <w:jc w:val="both"/>
        <w:rPr>
          <w:rFonts w:cs="Times New Roman"/>
          <w:szCs w:val="24"/>
        </w:rPr>
      </w:pPr>
      <w:r w:rsidRPr="00A167B0">
        <w:rPr>
          <w:rFonts w:cs="Times New Roman"/>
          <w:szCs w:val="24"/>
        </w:rPr>
        <w:t>Third, the defendant knew the [[money] [property]] had been unlawfully obtained.</w:t>
      </w:r>
    </w:p>
    <w:p w14:paraId="76A723C3" w14:textId="77777777" w:rsidR="008F333A" w:rsidRPr="00A167B0" w:rsidRDefault="008F333A" w:rsidP="008F333A">
      <w:pPr>
        <w:ind w:firstLine="720"/>
        <w:jc w:val="both"/>
        <w:rPr>
          <w:rFonts w:cs="Times New Roman"/>
          <w:szCs w:val="24"/>
        </w:rPr>
      </w:pPr>
    </w:p>
    <w:p w14:paraId="0513DFA3" w14:textId="77777777" w:rsidR="008F333A" w:rsidRPr="00A167B0" w:rsidRDefault="008F333A" w:rsidP="008F333A">
      <w:pPr>
        <w:jc w:val="center"/>
        <w:rPr>
          <w:rFonts w:cs="Times New Roman"/>
          <w:b/>
          <w:bCs/>
          <w:szCs w:val="24"/>
        </w:rPr>
      </w:pPr>
      <w:r w:rsidRPr="00A167B0">
        <w:rPr>
          <w:rFonts w:cs="Times New Roman"/>
          <w:b/>
          <w:bCs/>
          <w:szCs w:val="24"/>
        </w:rPr>
        <w:t>Comment</w:t>
      </w:r>
    </w:p>
    <w:p w14:paraId="667723FD" w14:textId="77777777" w:rsidR="008F333A" w:rsidRPr="00A167B0" w:rsidRDefault="008F333A" w:rsidP="008F333A">
      <w:pPr>
        <w:jc w:val="center"/>
        <w:rPr>
          <w:rFonts w:cs="Times New Roman"/>
          <w:b/>
          <w:bCs/>
          <w:szCs w:val="24"/>
        </w:rPr>
      </w:pPr>
    </w:p>
    <w:p w14:paraId="03AC8E76" w14:textId="77777777" w:rsidR="008F333A" w:rsidRPr="00A167B0" w:rsidRDefault="008F333A" w:rsidP="008F333A">
      <w:pPr>
        <w:ind w:firstLine="720"/>
        <w:jc w:val="both"/>
        <w:rPr>
          <w:rFonts w:cs="Times New Roman"/>
          <w:szCs w:val="24"/>
        </w:rPr>
      </w:pPr>
      <w:r w:rsidRPr="00A167B0">
        <w:rPr>
          <w:rFonts w:cs="Times New Roman"/>
          <w:i/>
          <w:iCs/>
          <w:szCs w:val="24"/>
        </w:rPr>
        <w:t>See</w:t>
      </w:r>
      <w:r w:rsidRPr="00A167B0">
        <w:rPr>
          <w:rFonts w:cs="Times New Roman"/>
          <w:szCs w:val="24"/>
        </w:rPr>
        <w:t xml:space="preserve"> </w:t>
      </w:r>
      <w:r w:rsidRPr="00A167B0">
        <w:rPr>
          <w:rFonts w:cs="Times New Roman"/>
          <w:i/>
          <w:iCs/>
          <w:szCs w:val="24"/>
        </w:rPr>
        <w:t>United States v. Lemus</w:t>
      </w:r>
      <w:r w:rsidRPr="00A167B0">
        <w:rPr>
          <w:rFonts w:cs="Times New Roman"/>
          <w:szCs w:val="24"/>
        </w:rPr>
        <w:t>, 93 F.4th 1255, 1258-61 (9th Cir. 2024) (affirming district court’s use of substantially similar jury instruction).</w:t>
      </w:r>
    </w:p>
    <w:p w14:paraId="0DE1E76A" w14:textId="77777777" w:rsidR="008F333A" w:rsidRPr="00A167B0" w:rsidRDefault="008F333A" w:rsidP="008F333A">
      <w:pPr>
        <w:ind w:firstLine="720"/>
        <w:jc w:val="both"/>
        <w:rPr>
          <w:rFonts w:cs="Times New Roman"/>
          <w:szCs w:val="24"/>
        </w:rPr>
      </w:pPr>
    </w:p>
    <w:p w14:paraId="2E7776DF" w14:textId="665DF6C4" w:rsidR="008F333A" w:rsidRPr="00A167B0" w:rsidRDefault="008F333A" w:rsidP="008F333A">
      <w:pPr>
        <w:ind w:firstLine="720"/>
        <w:jc w:val="both"/>
        <w:rPr>
          <w:rFonts w:cs="Times New Roman"/>
          <w:szCs w:val="24"/>
        </w:rPr>
      </w:pPr>
      <w:r w:rsidRPr="00A167B0">
        <w:rPr>
          <w:rFonts w:cs="Times New Roman"/>
          <w:szCs w:val="24"/>
        </w:rPr>
        <w:t>“To violate § 880, the money at issue must have been obtained from threats or extortion-related offenses</w:t>
      </w:r>
      <w:r w:rsidR="00E97E0E">
        <w:rPr>
          <w:rFonts w:cs="Times New Roman"/>
          <w:szCs w:val="24"/>
        </w:rPr>
        <w:t xml:space="preserve">. </w:t>
      </w:r>
      <w:r w:rsidRPr="00A167B0">
        <w:rPr>
          <w:rFonts w:cs="Times New Roman"/>
          <w:szCs w:val="24"/>
        </w:rPr>
        <w:t xml:space="preserve">The term [in § 880] ‘any offense under this chapter’ refers to violations of Chapter 41 of Title 18 . . . .” </w:t>
      </w:r>
      <w:r w:rsidRPr="00A167B0">
        <w:rPr>
          <w:rFonts w:cs="Times New Roman"/>
          <w:i/>
          <w:iCs/>
          <w:szCs w:val="24"/>
        </w:rPr>
        <w:t>Lemus</w:t>
      </w:r>
      <w:r w:rsidRPr="00A167B0">
        <w:rPr>
          <w:rFonts w:cs="Times New Roman"/>
          <w:szCs w:val="24"/>
        </w:rPr>
        <w:t xml:space="preserve">, 93 F.4th at 1257. </w:t>
      </w:r>
    </w:p>
    <w:p w14:paraId="381806AE" w14:textId="77777777" w:rsidR="008F333A" w:rsidRPr="00A167B0" w:rsidRDefault="008F333A" w:rsidP="008F333A">
      <w:pPr>
        <w:ind w:firstLine="720"/>
        <w:jc w:val="both"/>
        <w:rPr>
          <w:rFonts w:cs="Times New Roman"/>
          <w:szCs w:val="24"/>
        </w:rPr>
      </w:pPr>
    </w:p>
    <w:p w14:paraId="13F095A4" w14:textId="77777777" w:rsidR="00CD5903" w:rsidRDefault="008F333A" w:rsidP="008F333A">
      <w:pPr>
        <w:ind w:firstLine="720"/>
        <w:jc w:val="both"/>
        <w:rPr>
          <w:rFonts w:cs="Times New Roman"/>
          <w:szCs w:val="24"/>
        </w:rPr>
      </w:pPr>
      <w:r w:rsidRPr="00A167B0">
        <w:rPr>
          <w:rFonts w:cs="Times New Roman"/>
          <w:szCs w:val="24"/>
        </w:rPr>
        <w:t xml:space="preserve">To establish knowledge under the third element, the government need only prove that the defendant possessed knowledge that the money or property at issue was “unlawfully obtained.” </w:t>
      </w:r>
      <w:r w:rsidRPr="00A167B0">
        <w:rPr>
          <w:rFonts w:cs="Times New Roman"/>
          <w:i/>
          <w:iCs/>
          <w:szCs w:val="24"/>
        </w:rPr>
        <w:t>Lemus</w:t>
      </w:r>
      <w:r w:rsidRPr="00A167B0">
        <w:rPr>
          <w:rFonts w:cs="Times New Roman"/>
          <w:szCs w:val="24"/>
        </w:rPr>
        <w:t xml:space="preserve">, 93 F.4th at 1258-59. “Specific knowledge of the money’s origin as proceeds of extortion or threats is unnecessary.” </w:t>
      </w:r>
      <w:r w:rsidRPr="00A167B0">
        <w:rPr>
          <w:rFonts w:cs="Times New Roman"/>
          <w:i/>
          <w:iCs/>
          <w:szCs w:val="24"/>
        </w:rPr>
        <w:t>Id.</w:t>
      </w:r>
      <w:r w:rsidRPr="00A167B0">
        <w:rPr>
          <w:rFonts w:cs="Times New Roman"/>
          <w:szCs w:val="24"/>
        </w:rPr>
        <w:t xml:space="preserve"> at 1259.</w:t>
      </w:r>
    </w:p>
    <w:p w14:paraId="72710297" w14:textId="77777777" w:rsidR="00CD5903" w:rsidRDefault="00CD5903" w:rsidP="008F333A">
      <w:pPr>
        <w:ind w:firstLine="720"/>
        <w:jc w:val="both"/>
        <w:rPr>
          <w:rFonts w:cs="Times New Roman"/>
          <w:szCs w:val="24"/>
        </w:rPr>
      </w:pPr>
    </w:p>
    <w:p w14:paraId="0CC5077F" w14:textId="387F2FA6" w:rsidR="00CB08E3" w:rsidRDefault="00CD5903" w:rsidP="00CD5903">
      <w:pPr>
        <w:ind w:firstLine="720"/>
        <w:jc w:val="right"/>
        <w:rPr>
          <w:rFonts w:cs="Times New Roman"/>
          <w:szCs w:val="24"/>
        </w:rPr>
      </w:pPr>
      <w:r>
        <w:rPr>
          <w:rFonts w:cs="Times New Roman"/>
          <w:i/>
          <w:iCs/>
          <w:szCs w:val="24"/>
        </w:rPr>
        <w:t>Revised September 2025</w:t>
      </w:r>
      <w:r w:rsidR="008F333A" w:rsidRPr="00A167B0">
        <w:rPr>
          <w:rFonts w:cs="Times New Roman"/>
          <w:szCs w:val="24"/>
        </w:rPr>
        <w:t xml:space="preserve"> </w:t>
      </w:r>
    </w:p>
    <w:p w14:paraId="0D6CA281" w14:textId="77777777" w:rsidR="00CB08E3" w:rsidRDefault="00CB08E3">
      <w:pPr>
        <w:tabs>
          <w:tab w:val="clear" w:pos="720"/>
        </w:tabs>
        <w:spacing w:after="160" w:line="259" w:lineRule="auto"/>
        <w:rPr>
          <w:rFonts w:cs="Times New Roman"/>
          <w:szCs w:val="24"/>
        </w:rPr>
      </w:pPr>
      <w:r>
        <w:rPr>
          <w:rFonts w:cs="Times New Roman"/>
          <w:szCs w:val="24"/>
        </w:rPr>
        <w:br w:type="page"/>
      </w:r>
    </w:p>
    <w:p w14:paraId="7DC7EE54" w14:textId="11CB7FBE" w:rsidR="008344D0" w:rsidRPr="009C22DA" w:rsidRDefault="008344D0" w:rsidP="007A1AFA">
      <w:pPr>
        <w:pStyle w:val="Heading2"/>
      </w:pPr>
      <w:bookmarkStart w:id="3157" w:name="_Toc211607513"/>
      <w:r w:rsidRPr="009C22DA">
        <w:lastRenderedPageBreak/>
        <w:t>24.</w:t>
      </w:r>
      <w:r w:rsidR="000C543A">
        <w:t>29</w:t>
      </w:r>
      <w:r w:rsidRPr="009C22DA">
        <w:t xml:space="preserve"> Theft Concerning Federally Funded Program—Elements (18 U.S.C. § 666)</w:t>
      </w:r>
      <w:bookmarkEnd w:id="3157"/>
    </w:p>
    <w:p w14:paraId="7A0F0E37" w14:textId="77777777" w:rsidR="008344D0" w:rsidRPr="009C22DA" w:rsidRDefault="008344D0" w:rsidP="008344D0">
      <w:pPr>
        <w:shd w:val="clear" w:color="auto" w:fill="FFFFFF"/>
        <w:rPr>
          <w:rFonts w:eastAsia="Times New Roman" w:cs="Times New Roman"/>
          <w:szCs w:val="24"/>
        </w:rPr>
      </w:pPr>
    </w:p>
    <w:p w14:paraId="2EA13E01" w14:textId="77777777" w:rsidR="008344D0" w:rsidRPr="009C22DA" w:rsidRDefault="008344D0" w:rsidP="008344D0">
      <w:pPr>
        <w:shd w:val="clear" w:color="auto" w:fill="FFFFFF"/>
        <w:rPr>
          <w:rFonts w:eastAsia="Times New Roman" w:cs="Times New Roman"/>
          <w:szCs w:val="24"/>
        </w:rPr>
      </w:pPr>
      <w:r w:rsidRPr="009C22DA">
        <w:rPr>
          <w:rFonts w:eastAsia="Times New Roman" w:cs="Times New Roman"/>
          <w:szCs w:val="24"/>
        </w:rPr>
        <w:tab/>
        <w:t>The defendant is charged in [Count ___ of] the indictment with [embezzlement] [theft] [fraud] [conversion] [misapplication] in violation of Section 666 of Title 18 of the United States Code. For the defendant to be found guilty of that charge, the government must prove each of the following elements beyond a reasonable doubt:</w:t>
      </w:r>
    </w:p>
    <w:p w14:paraId="7AD48719" w14:textId="77777777" w:rsidR="008344D0" w:rsidRPr="009C22DA" w:rsidRDefault="008344D0" w:rsidP="008344D0">
      <w:pPr>
        <w:shd w:val="clear" w:color="auto" w:fill="FFFFFF"/>
        <w:rPr>
          <w:rFonts w:eastAsia="Times New Roman" w:cs="Times New Roman"/>
          <w:szCs w:val="24"/>
        </w:rPr>
      </w:pPr>
    </w:p>
    <w:p w14:paraId="464FC903" w14:textId="77777777" w:rsidR="008344D0" w:rsidRPr="009C22DA" w:rsidRDefault="008344D0" w:rsidP="008344D0">
      <w:pPr>
        <w:shd w:val="clear" w:color="auto" w:fill="FFFFFF"/>
        <w:ind w:firstLine="720"/>
        <w:rPr>
          <w:rFonts w:eastAsia="Times New Roman" w:cs="Times New Roman"/>
          <w:szCs w:val="24"/>
        </w:rPr>
      </w:pPr>
      <w:r w:rsidRPr="009C22DA">
        <w:rPr>
          <w:rFonts w:eastAsia="Times New Roman" w:cs="Times New Roman"/>
          <w:szCs w:val="24"/>
        </w:rPr>
        <w:t>First, the defendant was an agent of [an organization] [[[a state] [local] [tribal]] [government or agency of that government]]; and</w:t>
      </w:r>
    </w:p>
    <w:p w14:paraId="7DDF4689" w14:textId="77777777" w:rsidR="008344D0" w:rsidRPr="009C22DA" w:rsidRDefault="008344D0" w:rsidP="008344D0">
      <w:pPr>
        <w:shd w:val="clear" w:color="auto" w:fill="FFFFFF"/>
        <w:rPr>
          <w:rFonts w:eastAsia="Times New Roman" w:cs="Times New Roman"/>
          <w:szCs w:val="24"/>
        </w:rPr>
      </w:pPr>
    </w:p>
    <w:p w14:paraId="79A1FCCA" w14:textId="77777777" w:rsidR="008344D0" w:rsidRPr="009C22DA" w:rsidRDefault="008344D0" w:rsidP="008344D0">
      <w:pPr>
        <w:shd w:val="clear" w:color="auto" w:fill="FFFFFF"/>
        <w:ind w:firstLine="720"/>
        <w:rPr>
          <w:rFonts w:eastAsia="Times New Roman" w:cs="Times New Roman"/>
          <w:szCs w:val="24"/>
        </w:rPr>
      </w:pPr>
      <w:r w:rsidRPr="009C22DA">
        <w:rPr>
          <w:rFonts w:eastAsia="Times New Roman" w:cs="Times New Roman"/>
          <w:szCs w:val="24"/>
        </w:rPr>
        <w:t>Second, the defendant [embezzled] [stole] [obtained by fraud] [knowingly and without authority converted to the use of someone other than the rightful owner] [intentionally misapplied] property; and</w:t>
      </w:r>
    </w:p>
    <w:p w14:paraId="566BB782" w14:textId="77777777" w:rsidR="008344D0" w:rsidRPr="009C22DA" w:rsidRDefault="008344D0" w:rsidP="008344D0">
      <w:pPr>
        <w:shd w:val="clear" w:color="auto" w:fill="FFFFFF"/>
        <w:rPr>
          <w:rFonts w:eastAsia="Times New Roman" w:cs="Times New Roman"/>
          <w:szCs w:val="24"/>
        </w:rPr>
      </w:pPr>
    </w:p>
    <w:p w14:paraId="7D6BE63E" w14:textId="77777777" w:rsidR="008344D0" w:rsidRPr="009C22DA" w:rsidRDefault="008344D0" w:rsidP="008344D0">
      <w:pPr>
        <w:shd w:val="clear" w:color="auto" w:fill="FFFFFF"/>
        <w:ind w:firstLine="720"/>
        <w:rPr>
          <w:rFonts w:eastAsia="Times New Roman" w:cs="Times New Roman"/>
          <w:szCs w:val="24"/>
        </w:rPr>
      </w:pPr>
      <w:r w:rsidRPr="009C22DA">
        <w:rPr>
          <w:rFonts w:eastAsia="Times New Roman" w:cs="Times New Roman"/>
          <w:szCs w:val="24"/>
        </w:rPr>
        <w:t>Third, the property had a value of $5,000 or more and was [owned by] [under the care, custody, or control] of the [organization] [government] [government agency]; and</w:t>
      </w:r>
    </w:p>
    <w:p w14:paraId="2F6CC792" w14:textId="77777777" w:rsidR="008344D0" w:rsidRPr="009C22DA" w:rsidRDefault="008344D0" w:rsidP="008344D0">
      <w:pPr>
        <w:shd w:val="clear" w:color="auto" w:fill="FFFFFF"/>
        <w:rPr>
          <w:rFonts w:eastAsia="Times New Roman" w:cs="Times New Roman"/>
          <w:szCs w:val="24"/>
        </w:rPr>
      </w:pPr>
    </w:p>
    <w:p w14:paraId="7B30E701" w14:textId="77777777" w:rsidR="008344D0" w:rsidRPr="009C22DA" w:rsidRDefault="008344D0" w:rsidP="008344D0">
      <w:pPr>
        <w:shd w:val="clear" w:color="auto" w:fill="FFFFFF"/>
        <w:ind w:firstLine="720"/>
        <w:rPr>
          <w:rFonts w:eastAsia="Times New Roman" w:cs="Times New Roman"/>
          <w:szCs w:val="24"/>
        </w:rPr>
      </w:pPr>
      <w:r w:rsidRPr="009C22DA">
        <w:rPr>
          <w:rFonts w:eastAsia="Times New Roman" w:cs="Times New Roman"/>
          <w:szCs w:val="24"/>
        </w:rPr>
        <w:t>Fourth, the [organization] [government] [government agency] received more than $10,000 in federal funding annually.</w:t>
      </w:r>
    </w:p>
    <w:p w14:paraId="1E1B0FB2" w14:textId="77777777" w:rsidR="008344D0" w:rsidRPr="009C22DA" w:rsidRDefault="008344D0" w:rsidP="008344D0">
      <w:pPr>
        <w:shd w:val="clear" w:color="auto" w:fill="FFFFFF"/>
        <w:rPr>
          <w:rFonts w:eastAsia="Times New Roman" w:cs="Times New Roman"/>
          <w:szCs w:val="24"/>
        </w:rPr>
      </w:pPr>
    </w:p>
    <w:p w14:paraId="0F35DCBC" w14:textId="19D4E734" w:rsidR="008344D0" w:rsidRPr="009C22DA" w:rsidRDefault="008344D0" w:rsidP="008344D0">
      <w:pPr>
        <w:shd w:val="clear" w:color="auto" w:fill="FFFFFF"/>
        <w:jc w:val="center"/>
        <w:rPr>
          <w:rFonts w:eastAsia="Times New Roman" w:cs="Times New Roman"/>
          <w:b/>
          <w:bCs/>
          <w:szCs w:val="24"/>
        </w:rPr>
      </w:pPr>
      <w:r w:rsidRPr="009C22DA">
        <w:rPr>
          <w:rFonts w:eastAsia="Times New Roman" w:cs="Times New Roman"/>
          <w:b/>
          <w:bCs/>
          <w:szCs w:val="24"/>
        </w:rPr>
        <w:t>Comment</w:t>
      </w:r>
    </w:p>
    <w:p w14:paraId="2061CD33" w14:textId="77777777" w:rsidR="008344D0" w:rsidRPr="009C22DA" w:rsidRDefault="008344D0" w:rsidP="008344D0">
      <w:pPr>
        <w:shd w:val="clear" w:color="auto" w:fill="FFFFFF"/>
        <w:rPr>
          <w:rFonts w:eastAsia="Times New Roman" w:cs="Times New Roman"/>
          <w:szCs w:val="24"/>
        </w:rPr>
      </w:pPr>
    </w:p>
    <w:p w14:paraId="387501A7" w14:textId="3C40A332" w:rsidR="008344D0" w:rsidRDefault="008344D0" w:rsidP="008344D0">
      <w:pPr>
        <w:ind w:firstLine="720"/>
        <w:jc w:val="both"/>
        <w:rPr>
          <w:rFonts w:eastAsia="Times New Roman" w:cs="Times New Roman"/>
          <w:szCs w:val="24"/>
        </w:rPr>
      </w:pPr>
      <w:r w:rsidRPr="009C22DA">
        <w:rPr>
          <w:rFonts w:eastAsia="Times New Roman" w:cs="Times New Roman"/>
          <w:i/>
          <w:iCs/>
          <w:szCs w:val="24"/>
        </w:rPr>
        <w:t>See United States v. Cabrera</w:t>
      </w:r>
      <w:r w:rsidRPr="009C22DA">
        <w:rPr>
          <w:rFonts w:eastAsia="Times New Roman" w:cs="Times New Roman"/>
          <w:szCs w:val="24"/>
        </w:rPr>
        <w:t xml:space="preserve">, 328 F.3d 506, 509 (9th Cir. 2003) (citing </w:t>
      </w:r>
      <w:r w:rsidRPr="009C22DA">
        <w:rPr>
          <w:rFonts w:eastAsia="Times New Roman" w:cs="Times New Roman"/>
          <w:i/>
          <w:iCs/>
          <w:szCs w:val="24"/>
        </w:rPr>
        <w:t>United States v. Simas</w:t>
      </w:r>
      <w:r w:rsidRPr="009C22DA">
        <w:rPr>
          <w:rFonts w:eastAsia="Times New Roman" w:cs="Times New Roman"/>
          <w:szCs w:val="24"/>
        </w:rPr>
        <w:t>, 937 F.2d 459, 463 (9th Cir. 1991)).</w:t>
      </w:r>
    </w:p>
    <w:p w14:paraId="62178B73" w14:textId="77777777" w:rsidR="00CD5903" w:rsidRDefault="00CD5903" w:rsidP="008344D0">
      <w:pPr>
        <w:ind w:firstLine="720"/>
        <w:jc w:val="both"/>
        <w:rPr>
          <w:rFonts w:eastAsia="Times New Roman" w:cs="Times New Roman"/>
          <w:szCs w:val="24"/>
        </w:rPr>
      </w:pPr>
    </w:p>
    <w:p w14:paraId="0B648ADF" w14:textId="1BB57D0C" w:rsidR="00CD5903" w:rsidRPr="00CD5903" w:rsidRDefault="00CD5903" w:rsidP="00CD5903">
      <w:pPr>
        <w:ind w:firstLine="720"/>
        <w:jc w:val="right"/>
        <w:rPr>
          <w:rFonts w:eastAsia="Times New Roman" w:cs="Times New Roman"/>
          <w:i/>
          <w:iCs/>
          <w:szCs w:val="24"/>
        </w:rPr>
      </w:pPr>
      <w:r>
        <w:rPr>
          <w:rFonts w:eastAsia="Times New Roman" w:cs="Times New Roman"/>
          <w:i/>
          <w:iCs/>
          <w:szCs w:val="24"/>
        </w:rPr>
        <w:t>Revised September 2025</w:t>
      </w:r>
    </w:p>
    <w:p w14:paraId="16C192C1" w14:textId="77777777" w:rsidR="008344D0" w:rsidRDefault="008344D0">
      <w:pPr>
        <w:tabs>
          <w:tab w:val="clear" w:pos="720"/>
        </w:tabs>
        <w:spacing w:after="160" w:line="259" w:lineRule="auto"/>
        <w:rPr>
          <w:rFonts w:eastAsia="Times New Roman" w:cs="Times New Roman"/>
          <w:szCs w:val="24"/>
        </w:rPr>
      </w:pPr>
      <w:r>
        <w:rPr>
          <w:rFonts w:eastAsia="Times New Roman" w:cs="Times New Roman"/>
          <w:szCs w:val="24"/>
        </w:rPr>
        <w:br w:type="page"/>
      </w:r>
    </w:p>
    <w:p w14:paraId="18D1F7C9" w14:textId="0AF32103" w:rsidR="006B7A2C" w:rsidRPr="00FD6F35" w:rsidRDefault="006B7A2C" w:rsidP="007A1AFA">
      <w:pPr>
        <w:pStyle w:val="Heading2"/>
      </w:pPr>
      <w:bookmarkStart w:id="3158" w:name="_Toc211607514"/>
      <w:r w:rsidRPr="00FD6F35">
        <w:lastRenderedPageBreak/>
        <w:t>24.3</w:t>
      </w:r>
      <w:r w:rsidR="000C543A">
        <w:t>0</w:t>
      </w:r>
      <w:r w:rsidRPr="00FD6F35">
        <w:t xml:space="preserve"> Accepting A Bribe—Elements (18 U.S.C. § 666(a)(1)(B))</w:t>
      </w:r>
      <w:bookmarkEnd w:id="3158"/>
    </w:p>
    <w:p w14:paraId="4A1BA03A" w14:textId="77777777" w:rsidR="006B7A2C" w:rsidRPr="00FD6F35" w:rsidRDefault="006B7A2C" w:rsidP="006B7A2C">
      <w:pPr>
        <w:shd w:val="clear" w:color="auto" w:fill="FFFFFF"/>
        <w:jc w:val="center"/>
        <w:rPr>
          <w:rFonts w:eastAsia="Times New Roman" w:cs="Times New Roman"/>
          <w:b/>
          <w:bCs/>
          <w:szCs w:val="24"/>
        </w:rPr>
      </w:pPr>
    </w:p>
    <w:p w14:paraId="20DEB27B" w14:textId="77777777" w:rsidR="006B7A2C" w:rsidRPr="00FD6F35" w:rsidRDefault="006B7A2C" w:rsidP="006B7A2C">
      <w:pPr>
        <w:shd w:val="clear" w:color="auto" w:fill="FFFFFF"/>
        <w:rPr>
          <w:rFonts w:eastAsia="Times New Roman" w:cs="Times New Roman"/>
          <w:szCs w:val="24"/>
        </w:rPr>
      </w:pPr>
      <w:r w:rsidRPr="00FD6F35">
        <w:rPr>
          <w:rFonts w:eastAsia="Times New Roman" w:cs="Times New Roman"/>
          <w:szCs w:val="24"/>
        </w:rPr>
        <w:tab/>
        <w:t>The defendant is charged in [Count ___ of] the indictment accepting a bribe in violation of Section 666(a)(1)(b) of Title 18 of the United States Code. For the defendant to be found guilty of that charge, the government must prove each of the following elements beyond a reasonable doubt:</w:t>
      </w:r>
    </w:p>
    <w:p w14:paraId="1A71D142" w14:textId="77777777" w:rsidR="006B7A2C" w:rsidRPr="00FD6F35" w:rsidRDefault="006B7A2C" w:rsidP="006B7A2C">
      <w:pPr>
        <w:shd w:val="clear" w:color="auto" w:fill="FFFFFF"/>
        <w:rPr>
          <w:rFonts w:eastAsia="Times New Roman" w:cs="Times New Roman"/>
          <w:szCs w:val="24"/>
        </w:rPr>
      </w:pPr>
      <w:r w:rsidRPr="00FD6F35">
        <w:rPr>
          <w:rFonts w:eastAsia="Times New Roman" w:cs="Times New Roman"/>
          <w:szCs w:val="24"/>
        </w:rPr>
        <w:tab/>
      </w:r>
    </w:p>
    <w:p w14:paraId="1B7589C6" w14:textId="77777777" w:rsidR="006B7A2C" w:rsidRPr="00FD6F35" w:rsidRDefault="006B7A2C" w:rsidP="006B7A2C">
      <w:pPr>
        <w:shd w:val="clear" w:color="auto" w:fill="FFFFFF"/>
        <w:ind w:firstLine="720"/>
        <w:rPr>
          <w:rFonts w:eastAsia="Times New Roman" w:cs="Times New Roman"/>
          <w:szCs w:val="24"/>
        </w:rPr>
      </w:pPr>
      <w:r w:rsidRPr="00FD6F35">
        <w:rPr>
          <w:rFonts w:eastAsia="Times New Roman" w:cs="Times New Roman"/>
          <w:szCs w:val="24"/>
        </w:rPr>
        <w:t>First, the defendant was an agent of [a [[state] [local] [tribal]] [government or agency]]; and</w:t>
      </w:r>
    </w:p>
    <w:p w14:paraId="07333EA2" w14:textId="77777777" w:rsidR="006B7A2C" w:rsidRPr="00FD6F35" w:rsidRDefault="006B7A2C" w:rsidP="006B7A2C">
      <w:pPr>
        <w:shd w:val="clear" w:color="auto" w:fill="FFFFFF"/>
        <w:ind w:firstLine="720"/>
        <w:rPr>
          <w:rFonts w:eastAsia="Times New Roman" w:cs="Times New Roman"/>
          <w:szCs w:val="24"/>
        </w:rPr>
      </w:pPr>
    </w:p>
    <w:p w14:paraId="53F68E30" w14:textId="77777777" w:rsidR="006B7A2C" w:rsidRPr="00FD6F35" w:rsidRDefault="006B7A2C" w:rsidP="006B7A2C">
      <w:pPr>
        <w:shd w:val="clear" w:color="auto" w:fill="FFFFFF"/>
        <w:ind w:firstLine="720"/>
        <w:rPr>
          <w:rFonts w:eastAsia="Times New Roman" w:cs="Times New Roman"/>
          <w:szCs w:val="24"/>
        </w:rPr>
      </w:pPr>
      <w:r w:rsidRPr="00FD6F35">
        <w:rPr>
          <w:rFonts w:eastAsia="Times New Roman" w:cs="Times New Roman"/>
          <w:szCs w:val="24"/>
        </w:rPr>
        <w:t>Second, the defendant for the benefit of any person corruptly [solicited] [demanded] [accepted] [agreed to accept] anything of value from another person; and</w:t>
      </w:r>
    </w:p>
    <w:p w14:paraId="34B9B043" w14:textId="77777777" w:rsidR="006B7A2C" w:rsidRPr="00FD6F35" w:rsidRDefault="006B7A2C" w:rsidP="006B7A2C">
      <w:pPr>
        <w:pStyle w:val="ListParagraph"/>
        <w:shd w:val="clear" w:color="auto" w:fill="FFFFFF"/>
        <w:ind w:left="1080"/>
        <w:rPr>
          <w:rFonts w:eastAsia="Times New Roman" w:cs="Times New Roman"/>
          <w:szCs w:val="24"/>
        </w:rPr>
      </w:pPr>
    </w:p>
    <w:p w14:paraId="52ABD899" w14:textId="77777777" w:rsidR="006B7A2C" w:rsidRPr="00FD6F35" w:rsidRDefault="006B7A2C" w:rsidP="006B7A2C">
      <w:pPr>
        <w:shd w:val="clear" w:color="auto" w:fill="FFFFFF"/>
        <w:ind w:firstLine="720"/>
        <w:rPr>
          <w:rFonts w:eastAsia="Times New Roman" w:cs="Times New Roman"/>
          <w:szCs w:val="24"/>
        </w:rPr>
      </w:pPr>
      <w:r w:rsidRPr="00FD6F35">
        <w:rPr>
          <w:rFonts w:eastAsia="Times New Roman" w:cs="Times New Roman"/>
          <w:szCs w:val="24"/>
        </w:rPr>
        <w:t>Third, the defendant acted with the intent to be influenced or rewarded in connection with some business, transaction, or series of transactions of the [organization] [government] [government agency]; and</w:t>
      </w:r>
    </w:p>
    <w:p w14:paraId="25A152C1" w14:textId="77777777" w:rsidR="006B7A2C" w:rsidRPr="00FD6F35" w:rsidRDefault="006B7A2C" w:rsidP="006B7A2C">
      <w:pPr>
        <w:shd w:val="clear" w:color="auto" w:fill="FFFFFF"/>
        <w:rPr>
          <w:rFonts w:eastAsia="Times New Roman" w:cs="Times New Roman"/>
          <w:szCs w:val="24"/>
        </w:rPr>
      </w:pPr>
    </w:p>
    <w:p w14:paraId="38F0828A" w14:textId="77777777" w:rsidR="006B7A2C" w:rsidRPr="00FD6F35" w:rsidRDefault="006B7A2C" w:rsidP="006B7A2C">
      <w:pPr>
        <w:shd w:val="clear" w:color="auto" w:fill="FFFFFF"/>
        <w:ind w:firstLine="720"/>
        <w:rPr>
          <w:rFonts w:eastAsia="Times New Roman" w:cs="Times New Roman"/>
          <w:szCs w:val="24"/>
        </w:rPr>
      </w:pPr>
      <w:r w:rsidRPr="00FD6F35">
        <w:rPr>
          <w:rFonts w:eastAsia="Times New Roman" w:cs="Times New Roman"/>
          <w:szCs w:val="24"/>
        </w:rPr>
        <w:t xml:space="preserve">Fourth, the business, transaction, or series of transactions involved something valued at </w:t>
      </w:r>
    </w:p>
    <w:p w14:paraId="7DCCCC75" w14:textId="77777777" w:rsidR="006B7A2C" w:rsidRPr="00FD6F35" w:rsidRDefault="006B7A2C" w:rsidP="006B7A2C">
      <w:pPr>
        <w:shd w:val="clear" w:color="auto" w:fill="FFFFFF"/>
        <w:rPr>
          <w:rFonts w:eastAsia="Times New Roman" w:cs="Times New Roman"/>
          <w:szCs w:val="24"/>
        </w:rPr>
      </w:pPr>
      <w:r w:rsidRPr="00FD6F35">
        <w:rPr>
          <w:rFonts w:eastAsia="Times New Roman" w:cs="Times New Roman"/>
          <w:szCs w:val="24"/>
        </w:rPr>
        <w:t>$5,000 or more; and</w:t>
      </w:r>
    </w:p>
    <w:p w14:paraId="34CCAD06" w14:textId="77777777" w:rsidR="006B7A2C" w:rsidRPr="00FD6F35" w:rsidRDefault="006B7A2C" w:rsidP="006B7A2C">
      <w:pPr>
        <w:shd w:val="clear" w:color="auto" w:fill="FFFFFF"/>
        <w:rPr>
          <w:rFonts w:eastAsia="Times New Roman" w:cs="Times New Roman"/>
          <w:szCs w:val="24"/>
        </w:rPr>
      </w:pPr>
    </w:p>
    <w:p w14:paraId="2B169739" w14:textId="02D244F9" w:rsidR="006905D0" w:rsidRDefault="006B7A2C" w:rsidP="006B7A2C">
      <w:pPr>
        <w:shd w:val="clear" w:color="auto" w:fill="FFFFFF"/>
        <w:ind w:firstLine="720"/>
        <w:rPr>
          <w:rFonts w:eastAsia="Times New Roman" w:cs="Times New Roman"/>
          <w:szCs w:val="24"/>
        </w:rPr>
      </w:pPr>
      <w:r w:rsidRPr="00FD6F35">
        <w:rPr>
          <w:rFonts w:eastAsia="Times New Roman" w:cs="Times New Roman"/>
          <w:szCs w:val="24"/>
        </w:rPr>
        <w:t>Fifth, the [organization] [government] [government agency] received more than $10,000 in federal funding annually.</w:t>
      </w:r>
    </w:p>
    <w:p w14:paraId="1CC4B55C" w14:textId="77777777" w:rsidR="00CD5903" w:rsidRDefault="00CD5903" w:rsidP="006B7A2C">
      <w:pPr>
        <w:shd w:val="clear" w:color="auto" w:fill="FFFFFF"/>
        <w:ind w:firstLine="720"/>
        <w:rPr>
          <w:rFonts w:eastAsia="Times New Roman" w:cs="Times New Roman"/>
          <w:szCs w:val="24"/>
        </w:rPr>
      </w:pPr>
    </w:p>
    <w:p w14:paraId="3DC7EC89" w14:textId="13C24321" w:rsidR="00CD5903" w:rsidRPr="00CD5903" w:rsidRDefault="00CD5903" w:rsidP="00CD5903">
      <w:pPr>
        <w:shd w:val="clear" w:color="auto" w:fill="FFFFFF"/>
        <w:ind w:firstLine="720"/>
        <w:jc w:val="right"/>
        <w:rPr>
          <w:rFonts w:eastAsia="Times New Roman" w:cs="Times New Roman"/>
          <w:i/>
          <w:iCs/>
          <w:szCs w:val="24"/>
        </w:rPr>
      </w:pPr>
      <w:r>
        <w:rPr>
          <w:rFonts w:eastAsia="Times New Roman" w:cs="Times New Roman"/>
          <w:i/>
          <w:iCs/>
          <w:szCs w:val="24"/>
        </w:rPr>
        <w:t>Revised September 2025</w:t>
      </w:r>
    </w:p>
    <w:p w14:paraId="57ACAB92" w14:textId="77777777" w:rsidR="006905D0" w:rsidRDefault="006905D0">
      <w:pPr>
        <w:tabs>
          <w:tab w:val="clear" w:pos="720"/>
        </w:tabs>
        <w:spacing w:after="160" w:line="259" w:lineRule="auto"/>
        <w:rPr>
          <w:rFonts w:eastAsia="Times New Roman" w:cs="Times New Roman"/>
          <w:szCs w:val="24"/>
        </w:rPr>
      </w:pPr>
      <w:r>
        <w:rPr>
          <w:rFonts w:eastAsia="Times New Roman" w:cs="Times New Roman"/>
          <w:szCs w:val="24"/>
        </w:rPr>
        <w:br w:type="page"/>
      </w:r>
    </w:p>
    <w:p w14:paraId="2283D11E" w14:textId="1C954368" w:rsidR="00CE5EC0" w:rsidRPr="00A579B0" w:rsidRDefault="00CE5EC0" w:rsidP="007A1AFA">
      <w:pPr>
        <w:pStyle w:val="Heading2"/>
      </w:pPr>
      <w:bookmarkStart w:id="3159" w:name="_Toc211607515"/>
      <w:r w:rsidRPr="00A579B0">
        <w:lastRenderedPageBreak/>
        <w:t>24.3</w:t>
      </w:r>
      <w:r w:rsidR="000C543A">
        <w:t>1</w:t>
      </w:r>
      <w:r w:rsidRPr="00A579B0">
        <w:t xml:space="preserve"> Paying A Bribe—Elements</w:t>
      </w:r>
      <w:r>
        <w:t xml:space="preserve"> </w:t>
      </w:r>
      <w:r w:rsidRPr="00A579B0">
        <w:t>(18 U.S.C. § 666(a)(2))</w:t>
      </w:r>
      <w:bookmarkEnd w:id="3159"/>
    </w:p>
    <w:p w14:paraId="35FA2585" w14:textId="77777777" w:rsidR="00CE5EC0" w:rsidRPr="00A579B0" w:rsidRDefault="00CE5EC0" w:rsidP="00CE5EC0">
      <w:pPr>
        <w:shd w:val="clear" w:color="auto" w:fill="FFFFFF"/>
        <w:rPr>
          <w:rFonts w:eastAsia="Times New Roman" w:cs="Times New Roman"/>
          <w:szCs w:val="24"/>
        </w:rPr>
      </w:pPr>
    </w:p>
    <w:p w14:paraId="587E2CF1" w14:textId="03DA7373" w:rsidR="00CE5EC0" w:rsidRPr="00A579B0" w:rsidRDefault="00CE5EC0" w:rsidP="00CE5EC0">
      <w:pPr>
        <w:shd w:val="clear" w:color="auto" w:fill="FFFFFF"/>
        <w:rPr>
          <w:rFonts w:eastAsia="Times New Roman" w:cs="Times New Roman"/>
          <w:szCs w:val="24"/>
        </w:rPr>
      </w:pPr>
      <w:r w:rsidRPr="00A579B0">
        <w:rPr>
          <w:rFonts w:eastAsia="Times New Roman" w:cs="Times New Roman"/>
          <w:szCs w:val="24"/>
        </w:rPr>
        <w:tab/>
        <w:t xml:space="preserve">The defendant is charged in [Count ___ of] the indictment with </w:t>
      </w:r>
      <w:r w:rsidR="00C26B71">
        <w:rPr>
          <w:rFonts w:eastAsia="Times New Roman" w:cs="Times New Roman"/>
          <w:szCs w:val="24"/>
        </w:rPr>
        <w:t>paying</w:t>
      </w:r>
      <w:r w:rsidRPr="00A579B0">
        <w:rPr>
          <w:rFonts w:eastAsia="Times New Roman" w:cs="Times New Roman"/>
          <w:szCs w:val="24"/>
        </w:rPr>
        <w:t xml:space="preserve"> a bribe in a violation of Section 666 (a)(2) of Title 18 the United States Code. For the defendant to be found guilty of that charge, the government must prove each of the following elements beyond a reasonable doubt:</w:t>
      </w:r>
    </w:p>
    <w:p w14:paraId="7B8EFA48" w14:textId="77777777" w:rsidR="00CE5EC0" w:rsidRPr="00A579B0" w:rsidRDefault="00CE5EC0" w:rsidP="00CE5EC0">
      <w:pPr>
        <w:shd w:val="clear" w:color="auto" w:fill="FFFFFF"/>
        <w:rPr>
          <w:rFonts w:eastAsia="Times New Roman" w:cs="Times New Roman"/>
          <w:szCs w:val="24"/>
        </w:rPr>
      </w:pPr>
    </w:p>
    <w:p w14:paraId="3724891A" w14:textId="77777777" w:rsidR="00CE5EC0" w:rsidRPr="00A579B0" w:rsidRDefault="00CE5EC0" w:rsidP="00CE5EC0">
      <w:pPr>
        <w:shd w:val="clear" w:color="auto" w:fill="FFFFFF"/>
        <w:ind w:firstLine="720"/>
        <w:rPr>
          <w:rFonts w:eastAsia="Times New Roman" w:cs="Times New Roman"/>
          <w:szCs w:val="24"/>
        </w:rPr>
      </w:pPr>
      <w:r w:rsidRPr="00A579B0">
        <w:rPr>
          <w:rFonts w:eastAsia="Times New Roman" w:cs="Times New Roman"/>
          <w:szCs w:val="24"/>
        </w:rPr>
        <w:t xml:space="preserve">First, the defendant gave, offered, or agreed to give a thing of value to another person; and </w:t>
      </w:r>
    </w:p>
    <w:p w14:paraId="0FAC887C" w14:textId="77777777" w:rsidR="00CE5EC0" w:rsidRPr="00A579B0" w:rsidRDefault="00CE5EC0" w:rsidP="00CE5EC0">
      <w:pPr>
        <w:shd w:val="clear" w:color="auto" w:fill="FFFFFF"/>
        <w:ind w:firstLine="720"/>
        <w:rPr>
          <w:rFonts w:eastAsia="Times New Roman" w:cs="Times New Roman"/>
          <w:szCs w:val="24"/>
        </w:rPr>
      </w:pPr>
    </w:p>
    <w:p w14:paraId="68FCAEF2" w14:textId="069D6FF5" w:rsidR="00CE5EC0" w:rsidRPr="00A579B0" w:rsidRDefault="00CE5EC0" w:rsidP="00CE5EC0">
      <w:pPr>
        <w:shd w:val="clear" w:color="auto" w:fill="FFFFFF"/>
        <w:ind w:firstLine="720"/>
        <w:rPr>
          <w:rFonts w:eastAsia="Times New Roman" w:cs="Times New Roman"/>
          <w:szCs w:val="24"/>
        </w:rPr>
      </w:pPr>
      <w:r w:rsidRPr="00A579B0">
        <w:rPr>
          <w:rFonts w:eastAsia="Times New Roman" w:cs="Times New Roman"/>
          <w:szCs w:val="24"/>
        </w:rPr>
        <w:t xml:space="preserve">Second, the defendant did so corruptly with the intent to influence or reward an agent of [an organization or any agency thereof] [[a state] [local] [tribal]] </w:t>
      </w:r>
      <w:r w:rsidR="00414FF4">
        <w:rPr>
          <w:rFonts w:eastAsia="Times New Roman" w:cs="Times New Roman"/>
          <w:szCs w:val="24"/>
        </w:rPr>
        <w:t>[</w:t>
      </w:r>
      <w:r w:rsidRPr="00A579B0">
        <w:rPr>
          <w:rFonts w:eastAsia="Times New Roman" w:cs="Times New Roman"/>
          <w:szCs w:val="24"/>
        </w:rPr>
        <w:t xml:space="preserve">[government or agency of that government]] in connection with some business, transaction, or series of transactions of the [organization] [government] [government agency]; and </w:t>
      </w:r>
    </w:p>
    <w:p w14:paraId="40D07911" w14:textId="77777777" w:rsidR="00CE5EC0" w:rsidRPr="00A579B0" w:rsidRDefault="00CE5EC0" w:rsidP="00CE5EC0">
      <w:pPr>
        <w:shd w:val="clear" w:color="auto" w:fill="FFFFFF"/>
        <w:ind w:firstLine="720"/>
        <w:rPr>
          <w:rFonts w:eastAsia="Times New Roman" w:cs="Times New Roman"/>
          <w:szCs w:val="24"/>
        </w:rPr>
      </w:pPr>
    </w:p>
    <w:p w14:paraId="18C16462" w14:textId="77777777" w:rsidR="00CE5EC0" w:rsidRPr="00A579B0" w:rsidRDefault="00CE5EC0" w:rsidP="00CE5EC0">
      <w:pPr>
        <w:shd w:val="clear" w:color="auto" w:fill="FFFFFF"/>
        <w:ind w:firstLine="720"/>
        <w:rPr>
          <w:rFonts w:eastAsia="Times New Roman" w:cs="Times New Roman"/>
          <w:szCs w:val="24"/>
        </w:rPr>
      </w:pPr>
      <w:r w:rsidRPr="00A579B0">
        <w:rPr>
          <w:rFonts w:eastAsia="Times New Roman" w:cs="Times New Roman"/>
          <w:szCs w:val="24"/>
        </w:rPr>
        <w:t xml:space="preserve">Third, this business, transaction, or series of transactions involved a thing with a value of $5,000 or more; and </w:t>
      </w:r>
    </w:p>
    <w:p w14:paraId="4E34C9F5" w14:textId="77777777" w:rsidR="00CE5EC0" w:rsidRPr="00A579B0" w:rsidRDefault="00CE5EC0" w:rsidP="00CE5EC0">
      <w:pPr>
        <w:shd w:val="clear" w:color="auto" w:fill="FFFFFF"/>
        <w:ind w:firstLine="720"/>
        <w:rPr>
          <w:rFonts w:eastAsia="Times New Roman" w:cs="Times New Roman"/>
          <w:szCs w:val="24"/>
        </w:rPr>
      </w:pPr>
    </w:p>
    <w:p w14:paraId="5A34AB59" w14:textId="445F6912" w:rsidR="00CE5EC0" w:rsidRDefault="00CE5EC0" w:rsidP="00CE5EC0">
      <w:pPr>
        <w:shd w:val="clear" w:color="auto" w:fill="FFFFFF"/>
        <w:ind w:firstLine="720"/>
        <w:rPr>
          <w:rFonts w:eastAsia="Times New Roman" w:cs="Times New Roman"/>
          <w:szCs w:val="24"/>
        </w:rPr>
      </w:pPr>
      <w:r w:rsidRPr="00A579B0">
        <w:rPr>
          <w:rFonts w:eastAsia="Times New Roman" w:cs="Times New Roman"/>
          <w:szCs w:val="24"/>
        </w:rPr>
        <w:t>Fourth, the [organization] [government] [government agency] received more than $10,000 in federal funding annually.</w:t>
      </w:r>
    </w:p>
    <w:p w14:paraId="67DD4332" w14:textId="77777777" w:rsidR="00CD5903" w:rsidRDefault="00CD5903" w:rsidP="00CE5EC0">
      <w:pPr>
        <w:shd w:val="clear" w:color="auto" w:fill="FFFFFF"/>
        <w:ind w:firstLine="720"/>
        <w:rPr>
          <w:rFonts w:eastAsia="Times New Roman" w:cs="Times New Roman"/>
          <w:szCs w:val="24"/>
        </w:rPr>
      </w:pPr>
    </w:p>
    <w:p w14:paraId="46652F4A" w14:textId="05AC042F" w:rsidR="00CD5903" w:rsidRPr="00CD5903" w:rsidRDefault="00CD5903" w:rsidP="00CD5903">
      <w:pPr>
        <w:shd w:val="clear" w:color="auto" w:fill="FFFFFF"/>
        <w:ind w:firstLine="720"/>
        <w:jc w:val="right"/>
        <w:rPr>
          <w:rFonts w:eastAsia="Times New Roman" w:cs="Times New Roman"/>
          <w:i/>
          <w:iCs/>
          <w:szCs w:val="24"/>
        </w:rPr>
      </w:pPr>
      <w:r>
        <w:rPr>
          <w:rFonts w:eastAsia="Times New Roman" w:cs="Times New Roman"/>
          <w:i/>
          <w:iCs/>
          <w:szCs w:val="24"/>
        </w:rPr>
        <w:t xml:space="preserve">Revised </w:t>
      </w:r>
      <w:r w:rsidR="00C26B71">
        <w:rPr>
          <w:rFonts w:eastAsia="Times New Roman" w:cs="Times New Roman"/>
          <w:i/>
          <w:iCs/>
          <w:szCs w:val="24"/>
        </w:rPr>
        <w:t>March 2026</w:t>
      </w:r>
    </w:p>
    <w:p w14:paraId="5C94754F" w14:textId="77777777" w:rsidR="00CD5903" w:rsidRDefault="00CD5903" w:rsidP="00CD5903">
      <w:pPr>
        <w:shd w:val="clear" w:color="auto" w:fill="FFFFFF"/>
        <w:ind w:firstLine="720"/>
        <w:jc w:val="right"/>
        <w:rPr>
          <w:rFonts w:eastAsia="Times New Roman" w:cs="Times New Roman"/>
          <w:szCs w:val="24"/>
        </w:rPr>
      </w:pPr>
    </w:p>
    <w:p w14:paraId="1B4E9E80" w14:textId="77777777" w:rsidR="00CE5EC0" w:rsidRDefault="00CE5EC0">
      <w:pPr>
        <w:tabs>
          <w:tab w:val="clear" w:pos="720"/>
        </w:tabs>
        <w:spacing w:after="160" w:line="259" w:lineRule="auto"/>
        <w:rPr>
          <w:rFonts w:eastAsia="Times New Roman" w:cs="Times New Roman"/>
          <w:szCs w:val="24"/>
        </w:rPr>
      </w:pPr>
      <w:r>
        <w:rPr>
          <w:rFonts w:eastAsia="Times New Roman" w:cs="Times New Roman"/>
          <w:szCs w:val="24"/>
        </w:rPr>
        <w:br w:type="page"/>
      </w:r>
    </w:p>
    <w:p w14:paraId="4474F0C8" w14:textId="4A799784" w:rsidR="00676C57" w:rsidRPr="00BE20C1" w:rsidRDefault="00676C57" w:rsidP="007A1AFA">
      <w:pPr>
        <w:pStyle w:val="Heading2"/>
      </w:pPr>
      <w:bookmarkStart w:id="3160" w:name="_Toc211607516"/>
      <w:r w:rsidRPr="00BE20C1">
        <w:lastRenderedPageBreak/>
        <w:t>24.3</w:t>
      </w:r>
      <w:r w:rsidR="000C543A">
        <w:t>2</w:t>
      </w:r>
      <w:r w:rsidRPr="00BE20C1">
        <w:t xml:space="preserve"> Definition of “Agent” (18 U.S.C. § 666)</w:t>
      </w:r>
      <w:bookmarkEnd w:id="3160"/>
    </w:p>
    <w:p w14:paraId="554612CB" w14:textId="77777777" w:rsidR="00676C57" w:rsidRPr="00BE20C1" w:rsidRDefault="00676C57" w:rsidP="00676C57">
      <w:pPr>
        <w:shd w:val="clear" w:color="auto" w:fill="FFFFFF"/>
        <w:ind w:left="2160" w:firstLine="720"/>
        <w:rPr>
          <w:rFonts w:eastAsia="Times New Roman" w:cs="Times New Roman"/>
          <w:b/>
          <w:bCs/>
          <w:szCs w:val="24"/>
        </w:rPr>
      </w:pPr>
    </w:p>
    <w:p w14:paraId="7C4BC7B7" w14:textId="77777777" w:rsidR="00676C57" w:rsidRPr="00BE20C1" w:rsidRDefault="00676C57" w:rsidP="00676C57">
      <w:pPr>
        <w:shd w:val="clear" w:color="auto" w:fill="FFFFFF"/>
        <w:ind w:firstLine="720"/>
        <w:rPr>
          <w:rFonts w:eastAsia="Times New Roman" w:cs="Times New Roman"/>
          <w:szCs w:val="24"/>
        </w:rPr>
      </w:pPr>
      <w:r w:rsidRPr="00BE20C1">
        <w:rPr>
          <w:rFonts w:eastAsia="Times New Roman" w:cs="Times New Roman"/>
          <w:szCs w:val="24"/>
        </w:rPr>
        <w:t>An “agent” is a person who is authorized to act on behalf of an [organization] [government] [government agency] including an employee, officer, or representative.</w:t>
      </w:r>
    </w:p>
    <w:p w14:paraId="0239ACBF" w14:textId="77777777" w:rsidR="00676C57" w:rsidRPr="00BE20C1" w:rsidRDefault="00676C57" w:rsidP="00676C57">
      <w:pPr>
        <w:shd w:val="clear" w:color="auto" w:fill="FFFFFF"/>
        <w:rPr>
          <w:rFonts w:eastAsia="Times New Roman" w:cs="Times New Roman"/>
          <w:szCs w:val="24"/>
        </w:rPr>
      </w:pPr>
    </w:p>
    <w:p w14:paraId="79A4D933" w14:textId="77777777" w:rsidR="00676C57" w:rsidRPr="00BE20C1" w:rsidRDefault="00676C57" w:rsidP="00676C57">
      <w:pPr>
        <w:shd w:val="clear" w:color="auto" w:fill="FFFFFF"/>
        <w:jc w:val="center"/>
        <w:rPr>
          <w:rFonts w:eastAsia="Times New Roman" w:cs="Times New Roman"/>
          <w:b/>
          <w:bCs/>
          <w:szCs w:val="24"/>
        </w:rPr>
      </w:pPr>
      <w:r w:rsidRPr="00BE20C1">
        <w:rPr>
          <w:rFonts w:eastAsia="Times New Roman" w:cs="Times New Roman"/>
          <w:b/>
          <w:bCs/>
          <w:szCs w:val="24"/>
        </w:rPr>
        <w:t>Comment</w:t>
      </w:r>
    </w:p>
    <w:p w14:paraId="442D741D" w14:textId="77777777" w:rsidR="00676C57" w:rsidRPr="00BE20C1" w:rsidRDefault="00676C57" w:rsidP="00676C57">
      <w:pPr>
        <w:rPr>
          <w:rFonts w:cs="Times New Roman"/>
          <w:szCs w:val="24"/>
        </w:rPr>
      </w:pPr>
    </w:p>
    <w:p w14:paraId="0EB09C3A" w14:textId="70CADB79" w:rsidR="001F4169" w:rsidRDefault="00676C57" w:rsidP="00676C57">
      <w:pPr>
        <w:ind w:firstLine="720"/>
        <w:rPr>
          <w:rFonts w:cs="Times New Roman"/>
          <w:szCs w:val="24"/>
        </w:rPr>
      </w:pPr>
      <w:r w:rsidRPr="00BE20C1">
        <w:rPr>
          <w:rFonts w:cs="Times New Roman"/>
          <w:szCs w:val="24"/>
        </w:rPr>
        <w:t>“Agent” is defined in 18 U.S.C. § 666 (d)(1).</w:t>
      </w:r>
    </w:p>
    <w:p w14:paraId="2B2B8225" w14:textId="77777777" w:rsidR="00CD5903" w:rsidRDefault="00CD5903" w:rsidP="00676C57">
      <w:pPr>
        <w:ind w:firstLine="720"/>
        <w:rPr>
          <w:rFonts w:cs="Times New Roman"/>
          <w:szCs w:val="24"/>
        </w:rPr>
      </w:pPr>
    </w:p>
    <w:p w14:paraId="2C242A23" w14:textId="03763622" w:rsidR="00CD5903" w:rsidRPr="00CD5903" w:rsidRDefault="00CD5903" w:rsidP="00CD5903">
      <w:pPr>
        <w:shd w:val="clear" w:color="auto" w:fill="FFFFFF"/>
        <w:ind w:firstLine="720"/>
        <w:jc w:val="right"/>
        <w:rPr>
          <w:rFonts w:eastAsia="Times New Roman" w:cs="Times New Roman"/>
          <w:i/>
          <w:iCs/>
          <w:szCs w:val="24"/>
        </w:rPr>
      </w:pPr>
      <w:r>
        <w:rPr>
          <w:rFonts w:eastAsia="Times New Roman" w:cs="Times New Roman"/>
          <w:i/>
          <w:iCs/>
          <w:szCs w:val="24"/>
        </w:rPr>
        <w:t>Revised September 2025</w:t>
      </w:r>
    </w:p>
    <w:sectPr w:rsidR="00CD5903" w:rsidRPr="00CD5903" w:rsidSect="00B61317">
      <w:footerReference w:type="default" r:id="rId25"/>
      <w:pgSz w:w="12240" w:h="15840"/>
      <w:pgMar w:top="1350" w:right="1440" w:bottom="1170" w:left="1260" w:header="144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11C6" w14:textId="77777777" w:rsidR="00453C68" w:rsidRDefault="00453C68" w:rsidP="006A4CD7">
      <w:r>
        <w:separator/>
      </w:r>
    </w:p>
  </w:endnote>
  <w:endnote w:type="continuationSeparator" w:id="0">
    <w:p w14:paraId="5045C730" w14:textId="77777777" w:rsidR="00453C68" w:rsidRDefault="00453C68" w:rsidP="006A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TimesNewRomanPSMT,Italic">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94197"/>
      <w:docPartObj>
        <w:docPartGallery w:val="Page Numbers (Bottom of Page)"/>
        <w:docPartUnique/>
      </w:docPartObj>
    </w:sdtPr>
    <w:sdtEndPr>
      <w:rPr>
        <w:noProof/>
      </w:rPr>
    </w:sdtEndPr>
    <w:sdtContent>
      <w:p w14:paraId="074FBDB8" w14:textId="1096A1BC" w:rsidR="00500A33" w:rsidRDefault="0050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3DA18C" w14:textId="55632AF7" w:rsidR="00746D1D" w:rsidRDefault="00746D1D" w:rsidP="00D142E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3549" w14:textId="1A3226EC" w:rsidR="00AE74C9" w:rsidRDefault="00AE74C9">
    <w:pPr>
      <w:pStyle w:val="Footer"/>
      <w:jc w:val="center"/>
    </w:pPr>
  </w:p>
  <w:p w14:paraId="7D5B0C47" w14:textId="77777777" w:rsidR="00AE74C9" w:rsidRDefault="00AE74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026392"/>
      <w:docPartObj>
        <w:docPartGallery w:val="Page Numbers (Bottom of Page)"/>
        <w:docPartUnique/>
      </w:docPartObj>
    </w:sdtPr>
    <w:sdtEndPr>
      <w:rPr>
        <w:noProof/>
      </w:rPr>
    </w:sdtEndPr>
    <w:sdtContent>
      <w:p w14:paraId="11C154BE" w14:textId="6C8E9A21" w:rsidR="00500A33" w:rsidRDefault="0050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E339FE" w14:textId="58742616" w:rsidR="00746D1D" w:rsidRDefault="00746D1D" w:rsidP="00D142E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23058"/>
      <w:docPartObj>
        <w:docPartGallery w:val="Page Numbers (Bottom of Page)"/>
        <w:docPartUnique/>
      </w:docPartObj>
    </w:sdtPr>
    <w:sdtEndPr>
      <w:rPr>
        <w:noProof/>
      </w:rPr>
    </w:sdtEndPr>
    <w:sdtContent>
      <w:p w14:paraId="4135B644" w14:textId="00A623C5" w:rsidR="00500A33" w:rsidRDefault="0050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DB8BD2" w14:textId="77777777" w:rsidR="00746D1D" w:rsidRDefault="00746D1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421191"/>
      <w:docPartObj>
        <w:docPartGallery w:val="Page Numbers (Bottom of Page)"/>
        <w:docPartUnique/>
      </w:docPartObj>
    </w:sdtPr>
    <w:sdtEndPr>
      <w:rPr>
        <w:noProof/>
      </w:rPr>
    </w:sdtEndPr>
    <w:sdtContent>
      <w:p w14:paraId="33C499DE" w14:textId="450FEF4C" w:rsidR="00500A33" w:rsidRDefault="0050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845F53" w14:textId="77777777" w:rsidR="00500A33" w:rsidRDefault="00500A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5C02E" w14:textId="77777777" w:rsidR="00453C68" w:rsidRDefault="00453C68" w:rsidP="006A4CD7">
      <w:r>
        <w:separator/>
      </w:r>
    </w:p>
  </w:footnote>
  <w:footnote w:type="continuationSeparator" w:id="0">
    <w:p w14:paraId="219A140E" w14:textId="77777777" w:rsidR="00453C68" w:rsidRDefault="00453C68" w:rsidP="006A4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C73"/>
    <w:multiLevelType w:val="multilevel"/>
    <w:tmpl w:val="464A0CA4"/>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937E5"/>
    <w:multiLevelType w:val="multilevel"/>
    <w:tmpl w:val="1D2C6C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6677E"/>
    <w:multiLevelType w:val="multilevel"/>
    <w:tmpl w:val="65EEFAA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4D2415"/>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6837A4"/>
    <w:multiLevelType w:val="multilevel"/>
    <w:tmpl w:val="464A0CA4"/>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E860CF"/>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631B18"/>
    <w:multiLevelType w:val="multilevel"/>
    <w:tmpl w:val="2356105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C121CC"/>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1B0CB5"/>
    <w:multiLevelType w:val="multilevel"/>
    <w:tmpl w:val="3CD633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A178E8"/>
    <w:multiLevelType w:val="multilevel"/>
    <w:tmpl w:val="531E2422"/>
    <w:lvl w:ilvl="0">
      <w:start w:val="12"/>
      <w:numFmt w:val="decimal"/>
      <w:lvlText w:val="%1"/>
      <w:lvlJc w:val="left"/>
      <w:pPr>
        <w:ind w:left="540" w:hanging="540"/>
      </w:pPr>
      <w:rPr>
        <w:rFonts w:hint="default"/>
      </w:rPr>
    </w:lvl>
    <w:lvl w:ilvl="1">
      <w:start w:val="20"/>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0DDB4D30"/>
    <w:multiLevelType w:val="multilevel"/>
    <w:tmpl w:val="464A0CA4"/>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590319"/>
    <w:multiLevelType w:val="multilevel"/>
    <w:tmpl w:val="464A0CA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747918"/>
    <w:multiLevelType w:val="multilevel"/>
    <w:tmpl w:val="6818C6F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5D6F4C"/>
    <w:multiLevelType w:val="multilevel"/>
    <w:tmpl w:val="F2BEF43C"/>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153B38DA"/>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464A7F"/>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F5859"/>
    <w:multiLevelType w:val="multilevel"/>
    <w:tmpl w:val="464A0CA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F51D1E"/>
    <w:multiLevelType w:val="multilevel"/>
    <w:tmpl w:val="464A0CA4"/>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FA471D"/>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AE3BEE"/>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B722B0"/>
    <w:multiLevelType w:val="multilevel"/>
    <w:tmpl w:val="C3088264"/>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2FF57FC"/>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3164BB2"/>
    <w:multiLevelType w:val="hybridMultilevel"/>
    <w:tmpl w:val="44DC016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2413252F"/>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4521EA2"/>
    <w:multiLevelType w:val="hybridMultilevel"/>
    <w:tmpl w:val="A2725A5A"/>
    <w:lvl w:ilvl="0" w:tplc="068699F0">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5F0488"/>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693212C"/>
    <w:multiLevelType w:val="multilevel"/>
    <w:tmpl w:val="A796D970"/>
    <w:lvl w:ilvl="0">
      <w:start w:val="11"/>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75658A5"/>
    <w:multiLevelType w:val="hybridMultilevel"/>
    <w:tmpl w:val="5C1064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C056617"/>
    <w:multiLevelType w:val="multilevel"/>
    <w:tmpl w:val="7BA4A788"/>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CDD60BD"/>
    <w:multiLevelType w:val="multilevel"/>
    <w:tmpl w:val="19F2B40A"/>
    <w:lvl w:ilvl="0">
      <w:start w:val="15"/>
      <w:numFmt w:val="decimal"/>
      <w:lvlText w:val="%1"/>
      <w:lvlJc w:val="left"/>
      <w:pPr>
        <w:ind w:left="540" w:hanging="540"/>
      </w:pPr>
      <w:rPr>
        <w:rFonts w:eastAsiaTheme="minorHAnsi" w:cstheme="minorBidi" w:hint="default"/>
      </w:rPr>
    </w:lvl>
    <w:lvl w:ilvl="1">
      <w:start w:val="11"/>
      <w:numFmt w:val="decimal"/>
      <w:lvlText w:val="%1.%2"/>
      <w:lvlJc w:val="left"/>
      <w:pPr>
        <w:ind w:left="540" w:hanging="540"/>
      </w:pPr>
      <w:rPr>
        <w:rFonts w:eastAsiaTheme="minorHAnsi" w:cstheme="minorBidi" w:hint="default"/>
      </w:rPr>
    </w:lvl>
    <w:lvl w:ilvl="2">
      <w:start w:val="1"/>
      <w:numFmt w:val="upperLetter"/>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30" w15:restartNumberingAfterBreak="0">
    <w:nsid w:val="36C5573A"/>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CF30433"/>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FBE2C59"/>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C37B35"/>
    <w:multiLevelType w:val="hybridMultilevel"/>
    <w:tmpl w:val="00CE29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6347D27"/>
    <w:multiLevelType w:val="hybridMultilevel"/>
    <w:tmpl w:val="6AA00E46"/>
    <w:lvl w:ilvl="0" w:tplc="ACBE92E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6684FD4"/>
    <w:multiLevelType w:val="multilevel"/>
    <w:tmpl w:val="57BA174A"/>
    <w:lvl w:ilvl="0">
      <w:start w:val="20"/>
      <w:numFmt w:val="decimal"/>
      <w:lvlText w:val="%1"/>
      <w:lvlJc w:val="left"/>
      <w:pPr>
        <w:ind w:left="420" w:hanging="420"/>
      </w:pPr>
      <w:rPr>
        <w:rFonts w:hint="default"/>
      </w:rPr>
    </w:lvl>
    <w:lvl w:ilvl="1">
      <w:start w:val="5"/>
      <w:numFmt w:val="decimal"/>
      <w:lvlText w:val="%1.%2"/>
      <w:lvlJc w:val="left"/>
      <w:pPr>
        <w:ind w:left="510" w:hanging="420"/>
      </w:pPr>
      <w:rPr>
        <w:rFonts w:hint="default"/>
      </w:rPr>
    </w:lvl>
    <w:lvl w:ilvl="2">
      <w:start w:val="1"/>
      <w:numFmt w:val="upperLetter"/>
      <w:lvlText w:val="%1.%2.%3"/>
      <w:lvlJc w:val="left"/>
      <w:pPr>
        <w:ind w:left="720" w:hanging="720"/>
      </w:pPr>
      <w:rPr>
        <w:rFonts w:hint="default"/>
      </w:rPr>
    </w:lvl>
    <w:lvl w:ilv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6FF78E4"/>
    <w:multiLevelType w:val="multilevel"/>
    <w:tmpl w:val="464A0CA4"/>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7123EA8"/>
    <w:multiLevelType w:val="hybridMultilevel"/>
    <w:tmpl w:val="1658AAE4"/>
    <w:lvl w:ilvl="0" w:tplc="6B60A268">
      <w:start w:val="1"/>
      <w:numFmt w:val="decimal"/>
      <w:lvlText w:val="16.%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4B8E38C4"/>
    <w:multiLevelType w:val="multilevel"/>
    <w:tmpl w:val="74FA258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15C04C2"/>
    <w:multiLevelType w:val="multilevel"/>
    <w:tmpl w:val="D7A0D0B6"/>
    <w:lvl w:ilvl="0">
      <w:start w:val="1"/>
      <w:numFmt w:val="decimal"/>
      <w:isLgl/>
      <w:lvlText w:val="%1."/>
      <w:lvlJc w:val="left"/>
      <w:pPr>
        <w:tabs>
          <w:tab w:val="num" w:pos="900"/>
        </w:tabs>
        <w:ind w:left="900" w:hanging="720"/>
      </w:pPr>
      <w:rPr>
        <w:rFonts w:hint="default"/>
      </w:rPr>
    </w:lvl>
    <w:lvl w:ilvl="1">
      <w:start w:val="1"/>
      <w:numFmt w:val="decimal"/>
      <w:lvlText w:val="%1.%2."/>
      <w:lvlJc w:val="left"/>
      <w:pPr>
        <w:tabs>
          <w:tab w:val="num" w:pos="720"/>
        </w:tabs>
        <w:ind w:left="720" w:hanging="720"/>
      </w:pPr>
      <w:rPr>
        <w:rFonts w:hint="default"/>
      </w:rPr>
    </w:lvl>
    <w:lvl w:ilvl="2">
      <w:start w:val="1"/>
      <w:numFmt w:val="none"/>
      <w:lvlRestart w:val="1"/>
      <w:pStyle w:val="NoSpacing"/>
      <w:lvlText w:val=""/>
      <w:lvlJc w:val="right"/>
      <w:pPr>
        <w:tabs>
          <w:tab w:val="num" w:pos="720"/>
        </w:tabs>
        <w:ind w:left="72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1C11DA4"/>
    <w:multiLevelType w:val="multilevel"/>
    <w:tmpl w:val="DF1CC80C"/>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206108"/>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FF628E3"/>
    <w:multiLevelType w:val="hybridMultilevel"/>
    <w:tmpl w:val="6FCEAB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69756D71"/>
    <w:multiLevelType w:val="multilevel"/>
    <w:tmpl w:val="65EEFAA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661CF8"/>
    <w:multiLevelType w:val="multilevel"/>
    <w:tmpl w:val="464A0CA4"/>
    <w:lvl w:ilvl="0">
      <w:start w:val="20"/>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CB07AE"/>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BE61A47"/>
    <w:multiLevelType w:val="multilevel"/>
    <w:tmpl w:val="3EBAD248"/>
    <w:lvl w:ilvl="0">
      <w:start w:val="2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D825315"/>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2F4715"/>
    <w:multiLevelType w:val="multilevel"/>
    <w:tmpl w:val="B6EC080E"/>
    <w:lvl w:ilvl="0">
      <w:start w:val="10"/>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BEF5762"/>
    <w:multiLevelType w:val="hybridMultilevel"/>
    <w:tmpl w:val="4BB2395A"/>
    <w:lvl w:ilvl="0" w:tplc="E51E738C">
      <w:start w:val="1"/>
      <w:numFmt w:val="decimal"/>
      <w:lvlText w:val="1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436430">
    <w:abstractNumId w:val="39"/>
  </w:num>
  <w:num w:numId="2" w16cid:durableId="18417017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54625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7699888">
    <w:abstractNumId w:val="13"/>
  </w:num>
  <w:num w:numId="5" w16cid:durableId="215046574">
    <w:abstractNumId w:val="8"/>
  </w:num>
  <w:num w:numId="6" w16cid:durableId="1964572777">
    <w:abstractNumId w:val="48"/>
  </w:num>
  <w:num w:numId="7" w16cid:durableId="216549786">
    <w:abstractNumId w:val="1"/>
  </w:num>
  <w:num w:numId="8" w16cid:durableId="1346513746">
    <w:abstractNumId w:val="28"/>
  </w:num>
  <w:num w:numId="9" w16cid:durableId="666979535">
    <w:abstractNumId w:val="38"/>
  </w:num>
  <w:num w:numId="10" w16cid:durableId="1084257021">
    <w:abstractNumId w:val="9"/>
  </w:num>
  <w:num w:numId="11" w16cid:durableId="1623149845">
    <w:abstractNumId w:val="24"/>
  </w:num>
  <w:num w:numId="12" w16cid:durableId="217403415">
    <w:abstractNumId w:val="49"/>
  </w:num>
  <w:num w:numId="13" w16cid:durableId="1091314439">
    <w:abstractNumId w:val="41"/>
  </w:num>
  <w:num w:numId="14" w16cid:durableId="1295209581">
    <w:abstractNumId w:val="6"/>
  </w:num>
  <w:num w:numId="15" w16cid:durableId="713773179">
    <w:abstractNumId w:val="16"/>
  </w:num>
  <w:num w:numId="16" w16cid:durableId="1698697222">
    <w:abstractNumId w:val="11"/>
  </w:num>
  <w:num w:numId="17" w16cid:durableId="1603144031">
    <w:abstractNumId w:val="0"/>
  </w:num>
  <w:num w:numId="18" w16cid:durableId="1577671790">
    <w:abstractNumId w:val="44"/>
  </w:num>
  <w:num w:numId="19" w16cid:durableId="1726831699">
    <w:abstractNumId w:val="4"/>
  </w:num>
  <w:num w:numId="20" w16cid:durableId="511457474">
    <w:abstractNumId w:val="17"/>
  </w:num>
  <w:num w:numId="21" w16cid:durableId="1621570275">
    <w:abstractNumId w:val="36"/>
  </w:num>
  <w:num w:numId="22" w16cid:durableId="221528749">
    <w:abstractNumId w:val="10"/>
  </w:num>
  <w:num w:numId="23" w16cid:durableId="1440906024">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9377901">
    <w:abstractNumId w:val="27"/>
  </w:num>
  <w:num w:numId="25" w16cid:durableId="1086653469">
    <w:abstractNumId w:val="12"/>
  </w:num>
  <w:num w:numId="26" w16cid:durableId="752820799">
    <w:abstractNumId w:val="40"/>
  </w:num>
  <w:num w:numId="27" w16cid:durableId="1566183735">
    <w:abstractNumId w:val="43"/>
  </w:num>
  <w:num w:numId="28" w16cid:durableId="261645828">
    <w:abstractNumId w:val="2"/>
  </w:num>
  <w:num w:numId="29" w16cid:durableId="2016884027">
    <w:abstractNumId w:val="19"/>
  </w:num>
  <w:num w:numId="30" w16cid:durableId="1705475385">
    <w:abstractNumId w:val="31"/>
  </w:num>
  <w:num w:numId="31" w16cid:durableId="2050374343">
    <w:abstractNumId w:val="21"/>
  </w:num>
  <w:num w:numId="32" w16cid:durableId="539827831">
    <w:abstractNumId w:val="30"/>
  </w:num>
  <w:num w:numId="33" w16cid:durableId="551305414">
    <w:abstractNumId w:val="47"/>
  </w:num>
  <w:num w:numId="34" w16cid:durableId="552011141">
    <w:abstractNumId w:val="3"/>
  </w:num>
  <w:num w:numId="35" w16cid:durableId="140387450">
    <w:abstractNumId w:val="5"/>
  </w:num>
  <w:num w:numId="36" w16cid:durableId="449055183">
    <w:abstractNumId w:val="32"/>
  </w:num>
  <w:num w:numId="37" w16cid:durableId="319619307">
    <w:abstractNumId w:val="7"/>
  </w:num>
  <w:num w:numId="38" w16cid:durableId="741607651">
    <w:abstractNumId w:val="18"/>
  </w:num>
  <w:num w:numId="39" w16cid:durableId="1984388766">
    <w:abstractNumId w:val="23"/>
  </w:num>
  <w:num w:numId="40" w16cid:durableId="2054887042">
    <w:abstractNumId w:val="37"/>
  </w:num>
  <w:num w:numId="41" w16cid:durableId="610669056">
    <w:abstractNumId w:val="15"/>
  </w:num>
  <w:num w:numId="42" w16cid:durableId="1122114287">
    <w:abstractNumId w:val="45"/>
  </w:num>
  <w:num w:numId="43" w16cid:durableId="1046561667">
    <w:abstractNumId w:val="25"/>
  </w:num>
  <w:num w:numId="44" w16cid:durableId="724261905">
    <w:abstractNumId w:val="14"/>
  </w:num>
  <w:num w:numId="45" w16cid:durableId="1210848856">
    <w:abstractNumId w:val="29"/>
  </w:num>
  <w:num w:numId="46" w16cid:durableId="1638410672">
    <w:abstractNumId w:val="26"/>
  </w:num>
  <w:num w:numId="47" w16cid:durableId="1030648939">
    <w:abstractNumId w:val="33"/>
  </w:num>
  <w:num w:numId="48" w16cid:durableId="222303268">
    <w:abstractNumId w:val="20"/>
  </w:num>
  <w:num w:numId="49" w16cid:durableId="1842238344">
    <w:abstractNumId w:val="34"/>
  </w:num>
  <w:num w:numId="50" w16cid:durableId="2082751747">
    <w:abstractNumId w:val="35"/>
  </w:num>
  <w:num w:numId="51" w16cid:durableId="1760364533">
    <w:abstractNumId w:val="46"/>
  </w:num>
  <w:num w:numId="52" w16cid:durableId="149417545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D7"/>
    <w:rsid w:val="0000024E"/>
    <w:rsid w:val="0000129C"/>
    <w:rsid w:val="00001A90"/>
    <w:rsid w:val="00001C19"/>
    <w:rsid w:val="00003A6C"/>
    <w:rsid w:val="00004D1A"/>
    <w:rsid w:val="00004E6B"/>
    <w:rsid w:val="000055B7"/>
    <w:rsid w:val="00006EDC"/>
    <w:rsid w:val="000101F7"/>
    <w:rsid w:val="00011BEE"/>
    <w:rsid w:val="0001262C"/>
    <w:rsid w:val="00012B78"/>
    <w:rsid w:val="000134D1"/>
    <w:rsid w:val="00013C00"/>
    <w:rsid w:val="0001407E"/>
    <w:rsid w:val="00015100"/>
    <w:rsid w:val="00016708"/>
    <w:rsid w:val="00016DA0"/>
    <w:rsid w:val="000173E0"/>
    <w:rsid w:val="000201CC"/>
    <w:rsid w:val="000201D2"/>
    <w:rsid w:val="00021758"/>
    <w:rsid w:val="00021ACA"/>
    <w:rsid w:val="00021E46"/>
    <w:rsid w:val="0002207F"/>
    <w:rsid w:val="00022AAB"/>
    <w:rsid w:val="00023B08"/>
    <w:rsid w:val="00023C35"/>
    <w:rsid w:val="00024DA1"/>
    <w:rsid w:val="0002604F"/>
    <w:rsid w:val="00027BAD"/>
    <w:rsid w:val="00030A67"/>
    <w:rsid w:val="00030F83"/>
    <w:rsid w:val="0003108F"/>
    <w:rsid w:val="000319D4"/>
    <w:rsid w:val="0003327F"/>
    <w:rsid w:val="00034338"/>
    <w:rsid w:val="00034388"/>
    <w:rsid w:val="00034758"/>
    <w:rsid w:val="000410B6"/>
    <w:rsid w:val="000411BC"/>
    <w:rsid w:val="000413E2"/>
    <w:rsid w:val="00041552"/>
    <w:rsid w:val="00042AE2"/>
    <w:rsid w:val="00042EF9"/>
    <w:rsid w:val="00043A9D"/>
    <w:rsid w:val="00045031"/>
    <w:rsid w:val="000451EA"/>
    <w:rsid w:val="000454C3"/>
    <w:rsid w:val="00045AC4"/>
    <w:rsid w:val="00046A0C"/>
    <w:rsid w:val="00046A13"/>
    <w:rsid w:val="00047B6E"/>
    <w:rsid w:val="0005059E"/>
    <w:rsid w:val="000506FD"/>
    <w:rsid w:val="0005081D"/>
    <w:rsid w:val="00051221"/>
    <w:rsid w:val="00054718"/>
    <w:rsid w:val="000555C2"/>
    <w:rsid w:val="00055C30"/>
    <w:rsid w:val="000573DE"/>
    <w:rsid w:val="000575F6"/>
    <w:rsid w:val="00060129"/>
    <w:rsid w:val="00061022"/>
    <w:rsid w:val="0006102B"/>
    <w:rsid w:val="000614F2"/>
    <w:rsid w:val="0006282A"/>
    <w:rsid w:val="00062B69"/>
    <w:rsid w:val="000633A6"/>
    <w:rsid w:val="00064050"/>
    <w:rsid w:val="00064DD1"/>
    <w:rsid w:val="00064E3A"/>
    <w:rsid w:val="00067E21"/>
    <w:rsid w:val="00070127"/>
    <w:rsid w:val="00070ABC"/>
    <w:rsid w:val="00071CA4"/>
    <w:rsid w:val="00072A6A"/>
    <w:rsid w:val="00072B26"/>
    <w:rsid w:val="000730DF"/>
    <w:rsid w:val="00073DB1"/>
    <w:rsid w:val="00073DF4"/>
    <w:rsid w:val="00074E91"/>
    <w:rsid w:val="00075D99"/>
    <w:rsid w:val="00076266"/>
    <w:rsid w:val="000811A8"/>
    <w:rsid w:val="000853CF"/>
    <w:rsid w:val="00085832"/>
    <w:rsid w:val="000863D6"/>
    <w:rsid w:val="00086975"/>
    <w:rsid w:val="00086CBF"/>
    <w:rsid w:val="00087B4C"/>
    <w:rsid w:val="00091ADF"/>
    <w:rsid w:val="00094113"/>
    <w:rsid w:val="00094613"/>
    <w:rsid w:val="00094CAD"/>
    <w:rsid w:val="000952EB"/>
    <w:rsid w:val="000977E2"/>
    <w:rsid w:val="000A0998"/>
    <w:rsid w:val="000A2799"/>
    <w:rsid w:val="000A5621"/>
    <w:rsid w:val="000A5708"/>
    <w:rsid w:val="000A6059"/>
    <w:rsid w:val="000A661F"/>
    <w:rsid w:val="000A7855"/>
    <w:rsid w:val="000B1ED8"/>
    <w:rsid w:val="000B3254"/>
    <w:rsid w:val="000B4808"/>
    <w:rsid w:val="000B4C4F"/>
    <w:rsid w:val="000B4EB5"/>
    <w:rsid w:val="000B5561"/>
    <w:rsid w:val="000B66AE"/>
    <w:rsid w:val="000B776D"/>
    <w:rsid w:val="000B7B45"/>
    <w:rsid w:val="000C02D9"/>
    <w:rsid w:val="000C0E38"/>
    <w:rsid w:val="000C3708"/>
    <w:rsid w:val="000C3BFA"/>
    <w:rsid w:val="000C4821"/>
    <w:rsid w:val="000C514A"/>
    <w:rsid w:val="000C543A"/>
    <w:rsid w:val="000C5EAE"/>
    <w:rsid w:val="000C6CD4"/>
    <w:rsid w:val="000C79C2"/>
    <w:rsid w:val="000C7F4E"/>
    <w:rsid w:val="000D12BD"/>
    <w:rsid w:val="000D1E05"/>
    <w:rsid w:val="000D2578"/>
    <w:rsid w:val="000D2EF3"/>
    <w:rsid w:val="000D37DD"/>
    <w:rsid w:val="000D4F9D"/>
    <w:rsid w:val="000D5E47"/>
    <w:rsid w:val="000D5E59"/>
    <w:rsid w:val="000D618B"/>
    <w:rsid w:val="000D7558"/>
    <w:rsid w:val="000D78F3"/>
    <w:rsid w:val="000D7A3F"/>
    <w:rsid w:val="000D7FB4"/>
    <w:rsid w:val="000E1080"/>
    <w:rsid w:val="000E108B"/>
    <w:rsid w:val="000E2E42"/>
    <w:rsid w:val="000E416C"/>
    <w:rsid w:val="000E4874"/>
    <w:rsid w:val="000E4FE6"/>
    <w:rsid w:val="000E5157"/>
    <w:rsid w:val="000E5449"/>
    <w:rsid w:val="000E55C9"/>
    <w:rsid w:val="000E6D8D"/>
    <w:rsid w:val="000E7720"/>
    <w:rsid w:val="000F07E9"/>
    <w:rsid w:val="000F09F1"/>
    <w:rsid w:val="000F125D"/>
    <w:rsid w:val="000F16DF"/>
    <w:rsid w:val="000F471D"/>
    <w:rsid w:val="000F4FCA"/>
    <w:rsid w:val="000F5C1E"/>
    <w:rsid w:val="000F6E75"/>
    <w:rsid w:val="00102484"/>
    <w:rsid w:val="001024B5"/>
    <w:rsid w:val="001065C0"/>
    <w:rsid w:val="0010670C"/>
    <w:rsid w:val="001067BB"/>
    <w:rsid w:val="00107411"/>
    <w:rsid w:val="00107943"/>
    <w:rsid w:val="00107BD7"/>
    <w:rsid w:val="00107CA4"/>
    <w:rsid w:val="00107DAC"/>
    <w:rsid w:val="001100C4"/>
    <w:rsid w:val="0011129D"/>
    <w:rsid w:val="001120D4"/>
    <w:rsid w:val="00112242"/>
    <w:rsid w:val="00112C33"/>
    <w:rsid w:val="00112CA5"/>
    <w:rsid w:val="00113F67"/>
    <w:rsid w:val="0011464B"/>
    <w:rsid w:val="00114E6D"/>
    <w:rsid w:val="00114EEB"/>
    <w:rsid w:val="00115386"/>
    <w:rsid w:val="00115F54"/>
    <w:rsid w:val="00116DB5"/>
    <w:rsid w:val="00116F1F"/>
    <w:rsid w:val="00117221"/>
    <w:rsid w:val="00117BC4"/>
    <w:rsid w:val="0012519E"/>
    <w:rsid w:val="00125E87"/>
    <w:rsid w:val="001262D5"/>
    <w:rsid w:val="0012661D"/>
    <w:rsid w:val="00126D64"/>
    <w:rsid w:val="00127227"/>
    <w:rsid w:val="00127CAA"/>
    <w:rsid w:val="00133727"/>
    <w:rsid w:val="001337D6"/>
    <w:rsid w:val="001343CB"/>
    <w:rsid w:val="00135283"/>
    <w:rsid w:val="00135471"/>
    <w:rsid w:val="001354C8"/>
    <w:rsid w:val="001354EA"/>
    <w:rsid w:val="00135E7C"/>
    <w:rsid w:val="0013669D"/>
    <w:rsid w:val="00136CAA"/>
    <w:rsid w:val="00137269"/>
    <w:rsid w:val="00140ACC"/>
    <w:rsid w:val="0014171C"/>
    <w:rsid w:val="001421A3"/>
    <w:rsid w:val="0014473C"/>
    <w:rsid w:val="0014480C"/>
    <w:rsid w:val="00144E2A"/>
    <w:rsid w:val="00146B2D"/>
    <w:rsid w:val="00150BA1"/>
    <w:rsid w:val="00150C5B"/>
    <w:rsid w:val="00154EBB"/>
    <w:rsid w:val="00155261"/>
    <w:rsid w:val="00155A12"/>
    <w:rsid w:val="00155C56"/>
    <w:rsid w:val="00156265"/>
    <w:rsid w:val="00156DD7"/>
    <w:rsid w:val="00157040"/>
    <w:rsid w:val="00160C98"/>
    <w:rsid w:val="00160DB1"/>
    <w:rsid w:val="00162166"/>
    <w:rsid w:val="001628CB"/>
    <w:rsid w:val="00163703"/>
    <w:rsid w:val="00163B81"/>
    <w:rsid w:val="00163BB6"/>
    <w:rsid w:val="00166C15"/>
    <w:rsid w:val="00170658"/>
    <w:rsid w:val="001707E3"/>
    <w:rsid w:val="001711C9"/>
    <w:rsid w:val="00171347"/>
    <w:rsid w:val="00172488"/>
    <w:rsid w:val="00172952"/>
    <w:rsid w:val="00172DC6"/>
    <w:rsid w:val="00175097"/>
    <w:rsid w:val="00177728"/>
    <w:rsid w:val="0018031D"/>
    <w:rsid w:val="00180775"/>
    <w:rsid w:val="00180C2C"/>
    <w:rsid w:val="00182BF0"/>
    <w:rsid w:val="001831C2"/>
    <w:rsid w:val="00184BAF"/>
    <w:rsid w:val="00185874"/>
    <w:rsid w:val="00187B59"/>
    <w:rsid w:val="001904C3"/>
    <w:rsid w:val="0019060C"/>
    <w:rsid w:val="00190C36"/>
    <w:rsid w:val="00191160"/>
    <w:rsid w:val="00191356"/>
    <w:rsid w:val="00193750"/>
    <w:rsid w:val="001945F5"/>
    <w:rsid w:val="0019500A"/>
    <w:rsid w:val="001960A6"/>
    <w:rsid w:val="00196105"/>
    <w:rsid w:val="00196471"/>
    <w:rsid w:val="00196F58"/>
    <w:rsid w:val="00197880"/>
    <w:rsid w:val="001A0989"/>
    <w:rsid w:val="001A2A1C"/>
    <w:rsid w:val="001A2CD3"/>
    <w:rsid w:val="001A379F"/>
    <w:rsid w:val="001A44A1"/>
    <w:rsid w:val="001A46BF"/>
    <w:rsid w:val="001A498E"/>
    <w:rsid w:val="001A4D2C"/>
    <w:rsid w:val="001A4DBB"/>
    <w:rsid w:val="001A4F39"/>
    <w:rsid w:val="001A5A45"/>
    <w:rsid w:val="001A703F"/>
    <w:rsid w:val="001A745E"/>
    <w:rsid w:val="001A7E5C"/>
    <w:rsid w:val="001B2202"/>
    <w:rsid w:val="001B2582"/>
    <w:rsid w:val="001B268F"/>
    <w:rsid w:val="001B2C82"/>
    <w:rsid w:val="001B3115"/>
    <w:rsid w:val="001B574A"/>
    <w:rsid w:val="001B673E"/>
    <w:rsid w:val="001B7D02"/>
    <w:rsid w:val="001C0A35"/>
    <w:rsid w:val="001C0F2B"/>
    <w:rsid w:val="001C1890"/>
    <w:rsid w:val="001C29B9"/>
    <w:rsid w:val="001C2BFB"/>
    <w:rsid w:val="001C3C78"/>
    <w:rsid w:val="001C3DCB"/>
    <w:rsid w:val="001C596F"/>
    <w:rsid w:val="001D1F30"/>
    <w:rsid w:val="001D32CA"/>
    <w:rsid w:val="001D43D3"/>
    <w:rsid w:val="001D5471"/>
    <w:rsid w:val="001D54A7"/>
    <w:rsid w:val="001D6AE8"/>
    <w:rsid w:val="001D7E4E"/>
    <w:rsid w:val="001E1132"/>
    <w:rsid w:val="001E1557"/>
    <w:rsid w:val="001E2F55"/>
    <w:rsid w:val="001E4D32"/>
    <w:rsid w:val="001E573F"/>
    <w:rsid w:val="001E7689"/>
    <w:rsid w:val="001E76D0"/>
    <w:rsid w:val="001F081B"/>
    <w:rsid w:val="001F1D05"/>
    <w:rsid w:val="001F1F8A"/>
    <w:rsid w:val="001F2357"/>
    <w:rsid w:val="001F3EA5"/>
    <w:rsid w:val="001F4169"/>
    <w:rsid w:val="001F4218"/>
    <w:rsid w:val="001F45D6"/>
    <w:rsid w:val="001F5340"/>
    <w:rsid w:val="001F5689"/>
    <w:rsid w:val="001F67BF"/>
    <w:rsid w:val="001F694F"/>
    <w:rsid w:val="001F7BC1"/>
    <w:rsid w:val="002009C4"/>
    <w:rsid w:val="00200CF1"/>
    <w:rsid w:val="00201C51"/>
    <w:rsid w:val="0020248F"/>
    <w:rsid w:val="00202A5D"/>
    <w:rsid w:val="00202B10"/>
    <w:rsid w:val="00203186"/>
    <w:rsid w:val="002045AC"/>
    <w:rsid w:val="00204909"/>
    <w:rsid w:val="00204C24"/>
    <w:rsid w:val="00204F9B"/>
    <w:rsid w:val="00207E0B"/>
    <w:rsid w:val="00210FE2"/>
    <w:rsid w:val="0021172C"/>
    <w:rsid w:val="00211DD6"/>
    <w:rsid w:val="00212276"/>
    <w:rsid w:val="00212682"/>
    <w:rsid w:val="00212DF3"/>
    <w:rsid w:val="002171E5"/>
    <w:rsid w:val="002173A7"/>
    <w:rsid w:val="0022018B"/>
    <w:rsid w:val="002213C7"/>
    <w:rsid w:val="002213F0"/>
    <w:rsid w:val="00222574"/>
    <w:rsid w:val="0022278F"/>
    <w:rsid w:val="0022304C"/>
    <w:rsid w:val="002248A9"/>
    <w:rsid w:val="00225412"/>
    <w:rsid w:val="002256C1"/>
    <w:rsid w:val="00226B49"/>
    <w:rsid w:val="00226C6D"/>
    <w:rsid w:val="00233A0A"/>
    <w:rsid w:val="00234498"/>
    <w:rsid w:val="002347E3"/>
    <w:rsid w:val="00234C76"/>
    <w:rsid w:val="00235E35"/>
    <w:rsid w:val="00235FEE"/>
    <w:rsid w:val="0024008D"/>
    <w:rsid w:val="00240C44"/>
    <w:rsid w:val="0024183D"/>
    <w:rsid w:val="00242AE4"/>
    <w:rsid w:val="00242E6A"/>
    <w:rsid w:val="00242E9B"/>
    <w:rsid w:val="00242F58"/>
    <w:rsid w:val="002435BB"/>
    <w:rsid w:val="00243BB0"/>
    <w:rsid w:val="002458ED"/>
    <w:rsid w:val="00246BE9"/>
    <w:rsid w:val="00247FB5"/>
    <w:rsid w:val="002508D3"/>
    <w:rsid w:val="00251B8E"/>
    <w:rsid w:val="00252649"/>
    <w:rsid w:val="00253057"/>
    <w:rsid w:val="00254B15"/>
    <w:rsid w:val="00255058"/>
    <w:rsid w:val="002553AF"/>
    <w:rsid w:val="002562E5"/>
    <w:rsid w:val="00257397"/>
    <w:rsid w:val="00257409"/>
    <w:rsid w:val="00262843"/>
    <w:rsid w:val="00263647"/>
    <w:rsid w:val="00263878"/>
    <w:rsid w:val="00263B94"/>
    <w:rsid w:val="002646FA"/>
    <w:rsid w:val="00264A1D"/>
    <w:rsid w:val="00265BFA"/>
    <w:rsid w:val="00266054"/>
    <w:rsid w:val="0026695F"/>
    <w:rsid w:val="00270079"/>
    <w:rsid w:val="002712DB"/>
    <w:rsid w:val="0027165F"/>
    <w:rsid w:val="00271D9D"/>
    <w:rsid w:val="00272A04"/>
    <w:rsid w:val="0027454B"/>
    <w:rsid w:val="002753D7"/>
    <w:rsid w:val="002755E1"/>
    <w:rsid w:val="002762EB"/>
    <w:rsid w:val="0027648B"/>
    <w:rsid w:val="002779D8"/>
    <w:rsid w:val="00280778"/>
    <w:rsid w:val="00280CBC"/>
    <w:rsid w:val="00281864"/>
    <w:rsid w:val="002821BD"/>
    <w:rsid w:val="002827CB"/>
    <w:rsid w:val="002846A4"/>
    <w:rsid w:val="00284802"/>
    <w:rsid w:val="00284A9A"/>
    <w:rsid w:val="00284F86"/>
    <w:rsid w:val="00285B40"/>
    <w:rsid w:val="002870AB"/>
    <w:rsid w:val="00287465"/>
    <w:rsid w:val="002907B3"/>
    <w:rsid w:val="0029105C"/>
    <w:rsid w:val="00291A5A"/>
    <w:rsid w:val="0029248D"/>
    <w:rsid w:val="00292660"/>
    <w:rsid w:val="002939DE"/>
    <w:rsid w:val="00293BAB"/>
    <w:rsid w:val="00294009"/>
    <w:rsid w:val="002944D2"/>
    <w:rsid w:val="0029467B"/>
    <w:rsid w:val="00294D0F"/>
    <w:rsid w:val="00296148"/>
    <w:rsid w:val="00296ADB"/>
    <w:rsid w:val="002A1106"/>
    <w:rsid w:val="002A1338"/>
    <w:rsid w:val="002A20DB"/>
    <w:rsid w:val="002A292C"/>
    <w:rsid w:val="002A36FD"/>
    <w:rsid w:val="002A3B8F"/>
    <w:rsid w:val="002A3C6B"/>
    <w:rsid w:val="002A3EF8"/>
    <w:rsid w:val="002A42CE"/>
    <w:rsid w:val="002A5180"/>
    <w:rsid w:val="002B1D90"/>
    <w:rsid w:val="002B1E3C"/>
    <w:rsid w:val="002B3D36"/>
    <w:rsid w:val="002B3D6F"/>
    <w:rsid w:val="002B41A6"/>
    <w:rsid w:val="002B6A9F"/>
    <w:rsid w:val="002B7086"/>
    <w:rsid w:val="002B7A01"/>
    <w:rsid w:val="002B7DD4"/>
    <w:rsid w:val="002C22F3"/>
    <w:rsid w:val="002C37F2"/>
    <w:rsid w:val="002C43FF"/>
    <w:rsid w:val="002C4577"/>
    <w:rsid w:val="002C4638"/>
    <w:rsid w:val="002C4E0C"/>
    <w:rsid w:val="002C7F52"/>
    <w:rsid w:val="002D004F"/>
    <w:rsid w:val="002D0713"/>
    <w:rsid w:val="002D1189"/>
    <w:rsid w:val="002D1EBE"/>
    <w:rsid w:val="002D2049"/>
    <w:rsid w:val="002D47AE"/>
    <w:rsid w:val="002D5B1C"/>
    <w:rsid w:val="002E075B"/>
    <w:rsid w:val="002E1554"/>
    <w:rsid w:val="002E1F18"/>
    <w:rsid w:val="002E201F"/>
    <w:rsid w:val="002E2027"/>
    <w:rsid w:val="002E27A5"/>
    <w:rsid w:val="002E299F"/>
    <w:rsid w:val="002E3007"/>
    <w:rsid w:val="002E3B5C"/>
    <w:rsid w:val="002E412B"/>
    <w:rsid w:val="002E49A2"/>
    <w:rsid w:val="002F09FA"/>
    <w:rsid w:val="002F1F5C"/>
    <w:rsid w:val="002F2879"/>
    <w:rsid w:val="002F3641"/>
    <w:rsid w:val="002F3DD9"/>
    <w:rsid w:val="002F48DD"/>
    <w:rsid w:val="002F6A62"/>
    <w:rsid w:val="002F70A7"/>
    <w:rsid w:val="002F7C2B"/>
    <w:rsid w:val="0030166F"/>
    <w:rsid w:val="003017CC"/>
    <w:rsid w:val="00301A36"/>
    <w:rsid w:val="0030310A"/>
    <w:rsid w:val="00303CA6"/>
    <w:rsid w:val="003047BE"/>
    <w:rsid w:val="00305A6B"/>
    <w:rsid w:val="00305CDD"/>
    <w:rsid w:val="00307F19"/>
    <w:rsid w:val="00310603"/>
    <w:rsid w:val="003117A8"/>
    <w:rsid w:val="00311C39"/>
    <w:rsid w:val="00312552"/>
    <w:rsid w:val="003125EE"/>
    <w:rsid w:val="0031306E"/>
    <w:rsid w:val="0031317F"/>
    <w:rsid w:val="0031337A"/>
    <w:rsid w:val="003141E5"/>
    <w:rsid w:val="003166FD"/>
    <w:rsid w:val="00320562"/>
    <w:rsid w:val="0032182E"/>
    <w:rsid w:val="00321989"/>
    <w:rsid w:val="00321E51"/>
    <w:rsid w:val="0032260A"/>
    <w:rsid w:val="00322DF6"/>
    <w:rsid w:val="0032351A"/>
    <w:rsid w:val="003238AB"/>
    <w:rsid w:val="00325740"/>
    <w:rsid w:val="003265DD"/>
    <w:rsid w:val="00326866"/>
    <w:rsid w:val="0033106F"/>
    <w:rsid w:val="003311D4"/>
    <w:rsid w:val="003324E6"/>
    <w:rsid w:val="00333954"/>
    <w:rsid w:val="003353BB"/>
    <w:rsid w:val="0033669B"/>
    <w:rsid w:val="00336A21"/>
    <w:rsid w:val="00340C4C"/>
    <w:rsid w:val="00342E9E"/>
    <w:rsid w:val="00343697"/>
    <w:rsid w:val="00343EB6"/>
    <w:rsid w:val="003444A5"/>
    <w:rsid w:val="003445BB"/>
    <w:rsid w:val="00344BBD"/>
    <w:rsid w:val="003457EB"/>
    <w:rsid w:val="00345BB6"/>
    <w:rsid w:val="003460EB"/>
    <w:rsid w:val="00350C22"/>
    <w:rsid w:val="00350C23"/>
    <w:rsid w:val="0035125C"/>
    <w:rsid w:val="0035216F"/>
    <w:rsid w:val="00353509"/>
    <w:rsid w:val="00353704"/>
    <w:rsid w:val="00353C6F"/>
    <w:rsid w:val="0035582C"/>
    <w:rsid w:val="00355BF3"/>
    <w:rsid w:val="00355D59"/>
    <w:rsid w:val="00356EEC"/>
    <w:rsid w:val="0036064E"/>
    <w:rsid w:val="0036077E"/>
    <w:rsid w:val="003612C6"/>
    <w:rsid w:val="0036624B"/>
    <w:rsid w:val="00366940"/>
    <w:rsid w:val="00366F97"/>
    <w:rsid w:val="0036765A"/>
    <w:rsid w:val="00370086"/>
    <w:rsid w:val="00371E3D"/>
    <w:rsid w:val="00373F7A"/>
    <w:rsid w:val="00374A7C"/>
    <w:rsid w:val="00375935"/>
    <w:rsid w:val="00375BB1"/>
    <w:rsid w:val="0037648E"/>
    <w:rsid w:val="00376C2D"/>
    <w:rsid w:val="00377630"/>
    <w:rsid w:val="003776E4"/>
    <w:rsid w:val="003803F4"/>
    <w:rsid w:val="00380558"/>
    <w:rsid w:val="0038063E"/>
    <w:rsid w:val="0038078B"/>
    <w:rsid w:val="00382160"/>
    <w:rsid w:val="00382A9A"/>
    <w:rsid w:val="0038378C"/>
    <w:rsid w:val="00383A5B"/>
    <w:rsid w:val="00383F00"/>
    <w:rsid w:val="00383FBE"/>
    <w:rsid w:val="00384081"/>
    <w:rsid w:val="0038462D"/>
    <w:rsid w:val="003849A7"/>
    <w:rsid w:val="00384A62"/>
    <w:rsid w:val="00384F5B"/>
    <w:rsid w:val="00385608"/>
    <w:rsid w:val="0038600D"/>
    <w:rsid w:val="00386B56"/>
    <w:rsid w:val="003917AA"/>
    <w:rsid w:val="00391B3C"/>
    <w:rsid w:val="003935A3"/>
    <w:rsid w:val="00393B3C"/>
    <w:rsid w:val="0039537B"/>
    <w:rsid w:val="00395D4D"/>
    <w:rsid w:val="00396192"/>
    <w:rsid w:val="00396EDE"/>
    <w:rsid w:val="00397106"/>
    <w:rsid w:val="00397CCD"/>
    <w:rsid w:val="003A14DB"/>
    <w:rsid w:val="003A2216"/>
    <w:rsid w:val="003A2589"/>
    <w:rsid w:val="003A507D"/>
    <w:rsid w:val="003A5DA8"/>
    <w:rsid w:val="003B0B2A"/>
    <w:rsid w:val="003B16F2"/>
    <w:rsid w:val="003B23E7"/>
    <w:rsid w:val="003B25D5"/>
    <w:rsid w:val="003B262C"/>
    <w:rsid w:val="003B31E2"/>
    <w:rsid w:val="003B48B4"/>
    <w:rsid w:val="003B5214"/>
    <w:rsid w:val="003B551E"/>
    <w:rsid w:val="003B553B"/>
    <w:rsid w:val="003B57D4"/>
    <w:rsid w:val="003B7B09"/>
    <w:rsid w:val="003B7D8C"/>
    <w:rsid w:val="003C1CA5"/>
    <w:rsid w:val="003C1DD1"/>
    <w:rsid w:val="003C1FF3"/>
    <w:rsid w:val="003C233C"/>
    <w:rsid w:val="003C2960"/>
    <w:rsid w:val="003C4400"/>
    <w:rsid w:val="003C52E6"/>
    <w:rsid w:val="003C5BDE"/>
    <w:rsid w:val="003C674C"/>
    <w:rsid w:val="003C6D3D"/>
    <w:rsid w:val="003C7876"/>
    <w:rsid w:val="003D0090"/>
    <w:rsid w:val="003D02D9"/>
    <w:rsid w:val="003D0317"/>
    <w:rsid w:val="003D03AD"/>
    <w:rsid w:val="003D249C"/>
    <w:rsid w:val="003D295E"/>
    <w:rsid w:val="003D31A7"/>
    <w:rsid w:val="003D44ED"/>
    <w:rsid w:val="003D4B03"/>
    <w:rsid w:val="003D52B7"/>
    <w:rsid w:val="003D5762"/>
    <w:rsid w:val="003D6793"/>
    <w:rsid w:val="003D6967"/>
    <w:rsid w:val="003D6EA8"/>
    <w:rsid w:val="003D7681"/>
    <w:rsid w:val="003D7B3D"/>
    <w:rsid w:val="003E047B"/>
    <w:rsid w:val="003E0734"/>
    <w:rsid w:val="003E1572"/>
    <w:rsid w:val="003E3B69"/>
    <w:rsid w:val="003E4D0C"/>
    <w:rsid w:val="003E4F1A"/>
    <w:rsid w:val="003E5C5E"/>
    <w:rsid w:val="003E659C"/>
    <w:rsid w:val="003E7F34"/>
    <w:rsid w:val="003F0E88"/>
    <w:rsid w:val="003F34E9"/>
    <w:rsid w:val="003F4251"/>
    <w:rsid w:val="003F4DC6"/>
    <w:rsid w:val="003F554A"/>
    <w:rsid w:val="003F583C"/>
    <w:rsid w:val="0040270D"/>
    <w:rsid w:val="00404169"/>
    <w:rsid w:val="00404E54"/>
    <w:rsid w:val="00405719"/>
    <w:rsid w:val="004061FD"/>
    <w:rsid w:val="004069FC"/>
    <w:rsid w:val="00407F3B"/>
    <w:rsid w:val="00410CA2"/>
    <w:rsid w:val="00411E4E"/>
    <w:rsid w:val="00412E68"/>
    <w:rsid w:val="0041364C"/>
    <w:rsid w:val="00414505"/>
    <w:rsid w:val="004146B5"/>
    <w:rsid w:val="00414FF4"/>
    <w:rsid w:val="00415E03"/>
    <w:rsid w:val="00415EBC"/>
    <w:rsid w:val="00416848"/>
    <w:rsid w:val="004179E3"/>
    <w:rsid w:val="00417FEB"/>
    <w:rsid w:val="00421E78"/>
    <w:rsid w:val="00422173"/>
    <w:rsid w:val="0042627A"/>
    <w:rsid w:val="0042659A"/>
    <w:rsid w:val="00426F04"/>
    <w:rsid w:val="004273D3"/>
    <w:rsid w:val="00432001"/>
    <w:rsid w:val="004321BE"/>
    <w:rsid w:val="00432687"/>
    <w:rsid w:val="00433B2D"/>
    <w:rsid w:val="0043425E"/>
    <w:rsid w:val="00434396"/>
    <w:rsid w:val="0043473B"/>
    <w:rsid w:val="0043529A"/>
    <w:rsid w:val="00436200"/>
    <w:rsid w:val="00437E90"/>
    <w:rsid w:val="004417C1"/>
    <w:rsid w:val="0044342B"/>
    <w:rsid w:val="004443A5"/>
    <w:rsid w:val="00444EB6"/>
    <w:rsid w:val="004453EF"/>
    <w:rsid w:val="0044541C"/>
    <w:rsid w:val="004472A7"/>
    <w:rsid w:val="0045005C"/>
    <w:rsid w:val="00450453"/>
    <w:rsid w:val="00450979"/>
    <w:rsid w:val="004517E6"/>
    <w:rsid w:val="00451DDF"/>
    <w:rsid w:val="00452B26"/>
    <w:rsid w:val="00453C68"/>
    <w:rsid w:val="00454420"/>
    <w:rsid w:val="00454C1C"/>
    <w:rsid w:val="00454D47"/>
    <w:rsid w:val="00455AE3"/>
    <w:rsid w:val="00455B81"/>
    <w:rsid w:val="00456316"/>
    <w:rsid w:val="00456568"/>
    <w:rsid w:val="00456DC2"/>
    <w:rsid w:val="0046060F"/>
    <w:rsid w:val="00460E28"/>
    <w:rsid w:val="004613A0"/>
    <w:rsid w:val="00461B48"/>
    <w:rsid w:val="00461E5F"/>
    <w:rsid w:val="004623F2"/>
    <w:rsid w:val="0046358D"/>
    <w:rsid w:val="004652C6"/>
    <w:rsid w:val="0046611C"/>
    <w:rsid w:val="0046695D"/>
    <w:rsid w:val="00466E1C"/>
    <w:rsid w:val="004670E2"/>
    <w:rsid w:val="004700E4"/>
    <w:rsid w:val="0047012B"/>
    <w:rsid w:val="00470DD7"/>
    <w:rsid w:val="00471FB3"/>
    <w:rsid w:val="00474AE0"/>
    <w:rsid w:val="00474B1A"/>
    <w:rsid w:val="004758FA"/>
    <w:rsid w:val="00475EBB"/>
    <w:rsid w:val="00477ACC"/>
    <w:rsid w:val="004806D1"/>
    <w:rsid w:val="00480C39"/>
    <w:rsid w:val="0048112D"/>
    <w:rsid w:val="00481249"/>
    <w:rsid w:val="00482849"/>
    <w:rsid w:val="00483329"/>
    <w:rsid w:val="00485F3B"/>
    <w:rsid w:val="00486CD8"/>
    <w:rsid w:val="004904A9"/>
    <w:rsid w:val="00490556"/>
    <w:rsid w:val="00490D8F"/>
    <w:rsid w:val="004913CA"/>
    <w:rsid w:val="004922F2"/>
    <w:rsid w:val="004948FF"/>
    <w:rsid w:val="004957FA"/>
    <w:rsid w:val="00496FC3"/>
    <w:rsid w:val="00497274"/>
    <w:rsid w:val="00497AE1"/>
    <w:rsid w:val="004A0BE3"/>
    <w:rsid w:val="004A0F92"/>
    <w:rsid w:val="004A30B0"/>
    <w:rsid w:val="004A33DF"/>
    <w:rsid w:val="004A38B7"/>
    <w:rsid w:val="004A3C0A"/>
    <w:rsid w:val="004A3C3B"/>
    <w:rsid w:val="004A3FBF"/>
    <w:rsid w:val="004A44C9"/>
    <w:rsid w:val="004A4890"/>
    <w:rsid w:val="004A4909"/>
    <w:rsid w:val="004A49DD"/>
    <w:rsid w:val="004A4D18"/>
    <w:rsid w:val="004B026E"/>
    <w:rsid w:val="004B0ED7"/>
    <w:rsid w:val="004B1407"/>
    <w:rsid w:val="004B2200"/>
    <w:rsid w:val="004B2455"/>
    <w:rsid w:val="004B3562"/>
    <w:rsid w:val="004B4855"/>
    <w:rsid w:val="004B487A"/>
    <w:rsid w:val="004B5E45"/>
    <w:rsid w:val="004C0AAC"/>
    <w:rsid w:val="004C13EA"/>
    <w:rsid w:val="004C1719"/>
    <w:rsid w:val="004C2F4E"/>
    <w:rsid w:val="004C352C"/>
    <w:rsid w:val="004C3862"/>
    <w:rsid w:val="004C483B"/>
    <w:rsid w:val="004C4BB3"/>
    <w:rsid w:val="004C5B42"/>
    <w:rsid w:val="004C6033"/>
    <w:rsid w:val="004C6691"/>
    <w:rsid w:val="004D0E9D"/>
    <w:rsid w:val="004D110F"/>
    <w:rsid w:val="004D128E"/>
    <w:rsid w:val="004D1517"/>
    <w:rsid w:val="004D166E"/>
    <w:rsid w:val="004D2CBA"/>
    <w:rsid w:val="004D3BB8"/>
    <w:rsid w:val="004D3DF5"/>
    <w:rsid w:val="004D3F6E"/>
    <w:rsid w:val="004D3F76"/>
    <w:rsid w:val="004D4DFE"/>
    <w:rsid w:val="004D549C"/>
    <w:rsid w:val="004D57F2"/>
    <w:rsid w:val="004D6A10"/>
    <w:rsid w:val="004D72CA"/>
    <w:rsid w:val="004D753E"/>
    <w:rsid w:val="004D7EE8"/>
    <w:rsid w:val="004E1B3F"/>
    <w:rsid w:val="004E3028"/>
    <w:rsid w:val="004E330B"/>
    <w:rsid w:val="004E4434"/>
    <w:rsid w:val="004E5BF9"/>
    <w:rsid w:val="004E75AA"/>
    <w:rsid w:val="004F08AE"/>
    <w:rsid w:val="004F168F"/>
    <w:rsid w:val="004F1D5E"/>
    <w:rsid w:val="004F2D35"/>
    <w:rsid w:val="004F3598"/>
    <w:rsid w:val="004F479A"/>
    <w:rsid w:val="004F497F"/>
    <w:rsid w:val="004F4BC9"/>
    <w:rsid w:val="004F5658"/>
    <w:rsid w:val="0050037F"/>
    <w:rsid w:val="005003BA"/>
    <w:rsid w:val="00500A33"/>
    <w:rsid w:val="005018CA"/>
    <w:rsid w:val="005029A6"/>
    <w:rsid w:val="00503C9D"/>
    <w:rsid w:val="00504775"/>
    <w:rsid w:val="00505317"/>
    <w:rsid w:val="00505335"/>
    <w:rsid w:val="00505757"/>
    <w:rsid w:val="00506E4B"/>
    <w:rsid w:val="00507918"/>
    <w:rsid w:val="00507EDB"/>
    <w:rsid w:val="005103A3"/>
    <w:rsid w:val="00510926"/>
    <w:rsid w:val="00510AAA"/>
    <w:rsid w:val="00510CDC"/>
    <w:rsid w:val="00510D8E"/>
    <w:rsid w:val="005120F4"/>
    <w:rsid w:val="0051356A"/>
    <w:rsid w:val="005138A2"/>
    <w:rsid w:val="00513DFE"/>
    <w:rsid w:val="0051538C"/>
    <w:rsid w:val="005154A9"/>
    <w:rsid w:val="005173CE"/>
    <w:rsid w:val="00520129"/>
    <w:rsid w:val="00520193"/>
    <w:rsid w:val="00520964"/>
    <w:rsid w:val="0052141D"/>
    <w:rsid w:val="005228CF"/>
    <w:rsid w:val="00522EB9"/>
    <w:rsid w:val="005230A9"/>
    <w:rsid w:val="005245D6"/>
    <w:rsid w:val="00525577"/>
    <w:rsid w:val="0052598C"/>
    <w:rsid w:val="005268D0"/>
    <w:rsid w:val="0052718C"/>
    <w:rsid w:val="00527D33"/>
    <w:rsid w:val="0053028F"/>
    <w:rsid w:val="00530A4D"/>
    <w:rsid w:val="00531CE5"/>
    <w:rsid w:val="005320B4"/>
    <w:rsid w:val="005328A6"/>
    <w:rsid w:val="00532D42"/>
    <w:rsid w:val="00534C01"/>
    <w:rsid w:val="005358D9"/>
    <w:rsid w:val="0053658E"/>
    <w:rsid w:val="00536C71"/>
    <w:rsid w:val="0054134D"/>
    <w:rsid w:val="00543C24"/>
    <w:rsid w:val="00544458"/>
    <w:rsid w:val="00544B77"/>
    <w:rsid w:val="0054613F"/>
    <w:rsid w:val="00546251"/>
    <w:rsid w:val="0054678D"/>
    <w:rsid w:val="005469C4"/>
    <w:rsid w:val="00550E9D"/>
    <w:rsid w:val="0055262B"/>
    <w:rsid w:val="0055298A"/>
    <w:rsid w:val="005542E7"/>
    <w:rsid w:val="00554A04"/>
    <w:rsid w:val="0055565F"/>
    <w:rsid w:val="00556DCB"/>
    <w:rsid w:val="005575EC"/>
    <w:rsid w:val="00560BDA"/>
    <w:rsid w:val="00560C28"/>
    <w:rsid w:val="005624AF"/>
    <w:rsid w:val="0056297D"/>
    <w:rsid w:val="005669DC"/>
    <w:rsid w:val="0057192E"/>
    <w:rsid w:val="00572075"/>
    <w:rsid w:val="00572424"/>
    <w:rsid w:val="005731E6"/>
    <w:rsid w:val="00573A4D"/>
    <w:rsid w:val="00574361"/>
    <w:rsid w:val="00574F97"/>
    <w:rsid w:val="00574FA6"/>
    <w:rsid w:val="005757AA"/>
    <w:rsid w:val="00575A68"/>
    <w:rsid w:val="0057603B"/>
    <w:rsid w:val="005807F5"/>
    <w:rsid w:val="0058167B"/>
    <w:rsid w:val="005816A5"/>
    <w:rsid w:val="00581AEF"/>
    <w:rsid w:val="00582845"/>
    <w:rsid w:val="00582C28"/>
    <w:rsid w:val="00583265"/>
    <w:rsid w:val="0058339A"/>
    <w:rsid w:val="0058487E"/>
    <w:rsid w:val="00585BC4"/>
    <w:rsid w:val="00586180"/>
    <w:rsid w:val="00586549"/>
    <w:rsid w:val="00586E1B"/>
    <w:rsid w:val="00587797"/>
    <w:rsid w:val="00587CAD"/>
    <w:rsid w:val="00591443"/>
    <w:rsid w:val="00591EA4"/>
    <w:rsid w:val="00592CC8"/>
    <w:rsid w:val="00593354"/>
    <w:rsid w:val="005933B0"/>
    <w:rsid w:val="00593BCE"/>
    <w:rsid w:val="005945FB"/>
    <w:rsid w:val="00596695"/>
    <w:rsid w:val="00597279"/>
    <w:rsid w:val="00597AF8"/>
    <w:rsid w:val="005A03DC"/>
    <w:rsid w:val="005A0C41"/>
    <w:rsid w:val="005A26FD"/>
    <w:rsid w:val="005A2830"/>
    <w:rsid w:val="005A2834"/>
    <w:rsid w:val="005A30C4"/>
    <w:rsid w:val="005A3D49"/>
    <w:rsid w:val="005A42D9"/>
    <w:rsid w:val="005A4B4F"/>
    <w:rsid w:val="005A4BC9"/>
    <w:rsid w:val="005A4CA6"/>
    <w:rsid w:val="005B08D2"/>
    <w:rsid w:val="005B0B00"/>
    <w:rsid w:val="005B2572"/>
    <w:rsid w:val="005B2A56"/>
    <w:rsid w:val="005B2C6E"/>
    <w:rsid w:val="005B4558"/>
    <w:rsid w:val="005B5319"/>
    <w:rsid w:val="005B69FE"/>
    <w:rsid w:val="005B6BFE"/>
    <w:rsid w:val="005B7A96"/>
    <w:rsid w:val="005B7F35"/>
    <w:rsid w:val="005B7FC0"/>
    <w:rsid w:val="005C0821"/>
    <w:rsid w:val="005C0E6C"/>
    <w:rsid w:val="005C26F9"/>
    <w:rsid w:val="005C37A9"/>
    <w:rsid w:val="005C4956"/>
    <w:rsid w:val="005C4B6E"/>
    <w:rsid w:val="005C5369"/>
    <w:rsid w:val="005C5FCF"/>
    <w:rsid w:val="005C6E63"/>
    <w:rsid w:val="005C7F4B"/>
    <w:rsid w:val="005D1208"/>
    <w:rsid w:val="005D1F1F"/>
    <w:rsid w:val="005D21FE"/>
    <w:rsid w:val="005D264A"/>
    <w:rsid w:val="005D2CAB"/>
    <w:rsid w:val="005D4186"/>
    <w:rsid w:val="005D4481"/>
    <w:rsid w:val="005D5FB5"/>
    <w:rsid w:val="005D69E4"/>
    <w:rsid w:val="005D69FD"/>
    <w:rsid w:val="005D7975"/>
    <w:rsid w:val="005E19E2"/>
    <w:rsid w:val="005E1E08"/>
    <w:rsid w:val="005E31F4"/>
    <w:rsid w:val="005E3529"/>
    <w:rsid w:val="005E4917"/>
    <w:rsid w:val="005E4B20"/>
    <w:rsid w:val="005E5138"/>
    <w:rsid w:val="005E6C73"/>
    <w:rsid w:val="005E6F8C"/>
    <w:rsid w:val="005E711C"/>
    <w:rsid w:val="005F01B9"/>
    <w:rsid w:val="005F03CB"/>
    <w:rsid w:val="005F0FAF"/>
    <w:rsid w:val="005F1298"/>
    <w:rsid w:val="005F14A5"/>
    <w:rsid w:val="005F253D"/>
    <w:rsid w:val="005F2B52"/>
    <w:rsid w:val="005F361F"/>
    <w:rsid w:val="005F3B39"/>
    <w:rsid w:val="005F3D16"/>
    <w:rsid w:val="005F4958"/>
    <w:rsid w:val="005F7223"/>
    <w:rsid w:val="005F7783"/>
    <w:rsid w:val="0060024E"/>
    <w:rsid w:val="00600401"/>
    <w:rsid w:val="00600FED"/>
    <w:rsid w:val="0060256F"/>
    <w:rsid w:val="0060438C"/>
    <w:rsid w:val="00604610"/>
    <w:rsid w:val="0060475A"/>
    <w:rsid w:val="006069FF"/>
    <w:rsid w:val="0060759C"/>
    <w:rsid w:val="00607656"/>
    <w:rsid w:val="00611CD0"/>
    <w:rsid w:val="006125E7"/>
    <w:rsid w:val="006146B7"/>
    <w:rsid w:val="00614BC6"/>
    <w:rsid w:val="00616EAE"/>
    <w:rsid w:val="00616FF8"/>
    <w:rsid w:val="006177D8"/>
    <w:rsid w:val="006179BD"/>
    <w:rsid w:val="006204ED"/>
    <w:rsid w:val="00621FDD"/>
    <w:rsid w:val="006222B5"/>
    <w:rsid w:val="00622F2A"/>
    <w:rsid w:val="0062424B"/>
    <w:rsid w:val="00625F88"/>
    <w:rsid w:val="00626C87"/>
    <w:rsid w:val="0062719E"/>
    <w:rsid w:val="006307D2"/>
    <w:rsid w:val="00630E76"/>
    <w:rsid w:val="00631C84"/>
    <w:rsid w:val="00632AFB"/>
    <w:rsid w:val="006353E0"/>
    <w:rsid w:val="00635923"/>
    <w:rsid w:val="006367BD"/>
    <w:rsid w:val="00637666"/>
    <w:rsid w:val="00637E9E"/>
    <w:rsid w:val="00637FF0"/>
    <w:rsid w:val="00640DDF"/>
    <w:rsid w:val="00641223"/>
    <w:rsid w:val="00641AFE"/>
    <w:rsid w:val="00641C68"/>
    <w:rsid w:val="00642AFA"/>
    <w:rsid w:val="00642F76"/>
    <w:rsid w:val="00643727"/>
    <w:rsid w:val="006451B4"/>
    <w:rsid w:val="00645B68"/>
    <w:rsid w:val="00645BC5"/>
    <w:rsid w:val="006460D1"/>
    <w:rsid w:val="00646FE5"/>
    <w:rsid w:val="006472F6"/>
    <w:rsid w:val="006529AC"/>
    <w:rsid w:val="006534A4"/>
    <w:rsid w:val="006538DF"/>
    <w:rsid w:val="00654186"/>
    <w:rsid w:val="00655925"/>
    <w:rsid w:val="00655BE2"/>
    <w:rsid w:val="006562AB"/>
    <w:rsid w:val="006602AC"/>
    <w:rsid w:val="00661EE9"/>
    <w:rsid w:val="00662B00"/>
    <w:rsid w:val="00663CE6"/>
    <w:rsid w:val="00664E10"/>
    <w:rsid w:val="00665E93"/>
    <w:rsid w:val="006676C5"/>
    <w:rsid w:val="006678A1"/>
    <w:rsid w:val="0067102D"/>
    <w:rsid w:val="00671C8B"/>
    <w:rsid w:val="00672F4A"/>
    <w:rsid w:val="00673357"/>
    <w:rsid w:val="00673EA4"/>
    <w:rsid w:val="00674624"/>
    <w:rsid w:val="0067508F"/>
    <w:rsid w:val="00676C57"/>
    <w:rsid w:val="006770F1"/>
    <w:rsid w:val="00677938"/>
    <w:rsid w:val="00681634"/>
    <w:rsid w:val="006831BD"/>
    <w:rsid w:val="00684B80"/>
    <w:rsid w:val="00686567"/>
    <w:rsid w:val="006865EE"/>
    <w:rsid w:val="00687A23"/>
    <w:rsid w:val="00687CAA"/>
    <w:rsid w:val="006905D0"/>
    <w:rsid w:val="006910B4"/>
    <w:rsid w:val="00691D3B"/>
    <w:rsid w:val="006921E1"/>
    <w:rsid w:val="00693529"/>
    <w:rsid w:val="006942DF"/>
    <w:rsid w:val="0069625E"/>
    <w:rsid w:val="006964C1"/>
    <w:rsid w:val="00696EA1"/>
    <w:rsid w:val="00697114"/>
    <w:rsid w:val="006A1AB8"/>
    <w:rsid w:val="006A2F64"/>
    <w:rsid w:val="006A3515"/>
    <w:rsid w:val="006A4CD7"/>
    <w:rsid w:val="006A5469"/>
    <w:rsid w:val="006A5983"/>
    <w:rsid w:val="006A5A96"/>
    <w:rsid w:val="006A639D"/>
    <w:rsid w:val="006A6D4F"/>
    <w:rsid w:val="006A7BF4"/>
    <w:rsid w:val="006B0008"/>
    <w:rsid w:val="006B0A02"/>
    <w:rsid w:val="006B0FA5"/>
    <w:rsid w:val="006B1266"/>
    <w:rsid w:val="006B1EE8"/>
    <w:rsid w:val="006B274F"/>
    <w:rsid w:val="006B4321"/>
    <w:rsid w:val="006B5955"/>
    <w:rsid w:val="006B6224"/>
    <w:rsid w:val="006B6E24"/>
    <w:rsid w:val="006B711B"/>
    <w:rsid w:val="006B7A2C"/>
    <w:rsid w:val="006C1A48"/>
    <w:rsid w:val="006C1EA0"/>
    <w:rsid w:val="006C4923"/>
    <w:rsid w:val="006C6865"/>
    <w:rsid w:val="006D06E2"/>
    <w:rsid w:val="006D0BCF"/>
    <w:rsid w:val="006D0E8F"/>
    <w:rsid w:val="006D34D2"/>
    <w:rsid w:val="006D4180"/>
    <w:rsid w:val="006D5367"/>
    <w:rsid w:val="006D58D5"/>
    <w:rsid w:val="006D6809"/>
    <w:rsid w:val="006D6E11"/>
    <w:rsid w:val="006D71CC"/>
    <w:rsid w:val="006D7756"/>
    <w:rsid w:val="006D7F8D"/>
    <w:rsid w:val="006E0755"/>
    <w:rsid w:val="006E2B97"/>
    <w:rsid w:val="006E2F0E"/>
    <w:rsid w:val="006E360D"/>
    <w:rsid w:val="006E4329"/>
    <w:rsid w:val="006E5255"/>
    <w:rsid w:val="006E55F2"/>
    <w:rsid w:val="006E6190"/>
    <w:rsid w:val="006E6433"/>
    <w:rsid w:val="006E6E19"/>
    <w:rsid w:val="006E730A"/>
    <w:rsid w:val="006F0CD0"/>
    <w:rsid w:val="006F1975"/>
    <w:rsid w:val="006F231C"/>
    <w:rsid w:val="006F2613"/>
    <w:rsid w:val="006F309A"/>
    <w:rsid w:val="006F6177"/>
    <w:rsid w:val="006F66D3"/>
    <w:rsid w:val="006F683B"/>
    <w:rsid w:val="006F697A"/>
    <w:rsid w:val="006F7BF1"/>
    <w:rsid w:val="00701960"/>
    <w:rsid w:val="007020AC"/>
    <w:rsid w:val="0070383B"/>
    <w:rsid w:val="00703889"/>
    <w:rsid w:val="00703C97"/>
    <w:rsid w:val="0070428E"/>
    <w:rsid w:val="0070481B"/>
    <w:rsid w:val="00705549"/>
    <w:rsid w:val="00705746"/>
    <w:rsid w:val="00706F46"/>
    <w:rsid w:val="00706F73"/>
    <w:rsid w:val="00710A0A"/>
    <w:rsid w:val="0071111E"/>
    <w:rsid w:val="00711723"/>
    <w:rsid w:val="0071199F"/>
    <w:rsid w:val="00711B19"/>
    <w:rsid w:val="00711BBE"/>
    <w:rsid w:val="00712783"/>
    <w:rsid w:val="00712F18"/>
    <w:rsid w:val="00714869"/>
    <w:rsid w:val="00716C45"/>
    <w:rsid w:val="00720042"/>
    <w:rsid w:val="00720379"/>
    <w:rsid w:val="0072415D"/>
    <w:rsid w:val="007269BD"/>
    <w:rsid w:val="007310C7"/>
    <w:rsid w:val="00731239"/>
    <w:rsid w:val="007318F0"/>
    <w:rsid w:val="007339E3"/>
    <w:rsid w:val="00733DB3"/>
    <w:rsid w:val="0073585E"/>
    <w:rsid w:val="00735EE8"/>
    <w:rsid w:val="00736D36"/>
    <w:rsid w:val="007371D6"/>
    <w:rsid w:val="0073755F"/>
    <w:rsid w:val="007378C1"/>
    <w:rsid w:val="00737DC8"/>
    <w:rsid w:val="0074036B"/>
    <w:rsid w:val="00742600"/>
    <w:rsid w:val="00742622"/>
    <w:rsid w:val="00742C96"/>
    <w:rsid w:val="00742E7A"/>
    <w:rsid w:val="007432C5"/>
    <w:rsid w:val="00743B0D"/>
    <w:rsid w:val="00743BC8"/>
    <w:rsid w:val="007440C1"/>
    <w:rsid w:val="007445B2"/>
    <w:rsid w:val="00745C54"/>
    <w:rsid w:val="00746C2B"/>
    <w:rsid w:val="00746D1D"/>
    <w:rsid w:val="007476FB"/>
    <w:rsid w:val="007505EE"/>
    <w:rsid w:val="00754169"/>
    <w:rsid w:val="007541FF"/>
    <w:rsid w:val="0075439B"/>
    <w:rsid w:val="007544AC"/>
    <w:rsid w:val="007549DB"/>
    <w:rsid w:val="0075519D"/>
    <w:rsid w:val="00755721"/>
    <w:rsid w:val="007558F5"/>
    <w:rsid w:val="00755960"/>
    <w:rsid w:val="007559AB"/>
    <w:rsid w:val="007606E7"/>
    <w:rsid w:val="0076160A"/>
    <w:rsid w:val="00763B03"/>
    <w:rsid w:val="00764022"/>
    <w:rsid w:val="007665C9"/>
    <w:rsid w:val="00766B4B"/>
    <w:rsid w:val="00772082"/>
    <w:rsid w:val="00772744"/>
    <w:rsid w:val="00772AA6"/>
    <w:rsid w:val="00774A1A"/>
    <w:rsid w:val="007809F1"/>
    <w:rsid w:val="0078142E"/>
    <w:rsid w:val="00781562"/>
    <w:rsid w:val="00782385"/>
    <w:rsid w:val="007830E7"/>
    <w:rsid w:val="0078335A"/>
    <w:rsid w:val="00783579"/>
    <w:rsid w:val="00783AA1"/>
    <w:rsid w:val="0078457B"/>
    <w:rsid w:val="00784585"/>
    <w:rsid w:val="0078464E"/>
    <w:rsid w:val="0078596E"/>
    <w:rsid w:val="00785A42"/>
    <w:rsid w:val="00787731"/>
    <w:rsid w:val="00787A30"/>
    <w:rsid w:val="00790155"/>
    <w:rsid w:val="00790340"/>
    <w:rsid w:val="00790464"/>
    <w:rsid w:val="0079108A"/>
    <w:rsid w:val="00792463"/>
    <w:rsid w:val="007930E9"/>
    <w:rsid w:val="00794561"/>
    <w:rsid w:val="007949D7"/>
    <w:rsid w:val="00796DB0"/>
    <w:rsid w:val="007977E7"/>
    <w:rsid w:val="007A1AFA"/>
    <w:rsid w:val="007A2E12"/>
    <w:rsid w:val="007A4F91"/>
    <w:rsid w:val="007A56BB"/>
    <w:rsid w:val="007B07C4"/>
    <w:rsid w:val="007B08CC"/>
    <w:rsid w:val="007B10DC"/>
    <w:rsid w:val="007B1C2E"/>
    <w:rsid w:val="007B2080"/>
    <w:rsid w:val="007B4118"/>
    <w:rsid w:val="007B4FE6"/>
    <w:rsid w:val="007B6A01"/>
    <w:rsid w:val="007B70B8"/>
    <w:rsid w:val="007B7536"/>
    <w:rsid w:val="007B7CF3"/>
    <w:rsid w:val="007C0C6D"/>
    <w:rsid w:val="007C1D13"/>
    <w:rsid w:val="007C1EAF"/>
    <w:rsid w:val="007C25CB"/>
    <w:rsid w:val="007C335A"/>
    <w:rsid w:val="007C57ED"/>
    <w:rsid w:val="007C5E50"/>
    <w:rsid w:val="007C7CB9"/>
    <w:rsid w:val="007C7DF2"/>
    <w:rsid w:val="007D0D33"/>
    <w:rsid w:val="007D1D19"/>
    <w:rsid w:val="007D1F32"/>
    <w:rsid w:val="007D2FCF"/>
    <w:rsid w:val="007D401F"/>
    <w:rsid w:val="007D7FA8"/>
    <w:rsid w:val="007E0308"/>
    <w:rsid w:val="007E0317"/>
    <w:rsid w:val="007E081B"/>
    <w:rsid w:val="007E0ABC"/>
    <w:rsid w:val="007E2120"/>
    <w:rsid w:val="007E27B2"/>
    <w:rsid w:val="007E3E62"/>
    <w:rsid w:val="007E3F50"/>
    <w:rsid w:val="007E454C"/>
    <w:rsid w:val="007E4A83"/>
    <w:rsid w:val="007E5AED"/>
    <w:rsid w:val="007E75C8"/>
    <w:rsid w:val="007F0947"/>
    <w:rsid w:val="007F0AFC"/>
    <w:rsid w:val="007F0DFE"/>
    <w:rsid w:val="007F1585"/>
    <w:rsid w:val="007F18DB"/>
    <w:rsid w:val="007F198C"/>
    <w:rsid w:val="007F20BB"/>
    <w:rsid w:val="007F21E9"/>
    <w:rsid w:val="007F2F6C"/>
    <w:rsid w:val="007F37F4"/>
    <w:rsid w:val="007F504D"/>
    <w:rsid w:val="007F5D9E"/>
    <w:rsid w:val="00801579"/>
    <w:rsid w:val="008017CE"/>
    <w:rsid w:val="00801833"/>
    <w:rsid w:val="00802192"/>
    <w:rsid w:val="00802C1E"/>
    <w:rsid w:val="008033D7"/>
    <w:rsid w:val="008038DC"/>
    <w:rsid w:val="008052C8"/>
    <w:rsid w:val="00805CB8"/>
    <w:rsid w:val="00805EAF"/>
    <w:rsid w:val="008071FF"/>
    <w:rsid w:val="00811677"/>
    <w:rsid w:val="0081218E"/>
    <w:rsid w:val="00812786"/>
    <w:rsid w:val="00812908"/>
    <w:rsid w:val="00812DAE"/>
    <w:rsid w:val="00812F1E"/>
    <w:rsid w:val="00814508"/>
    <w:rsid w:val="00814C76"/>
    <w:rsid w:val="00816AE4"/>
    <w:rsid w:val="00817EBE"/>
    <w:rsid w:val="008221D0"/>
    <w:rsid w:val="008221D1"/>
    <w:rsid w:val="008235D4"/>
    <w:rsid w:val="00824E23"/>
    <w:rsid w:val="0082722D"/>
    <w:rsid w:val="0082730B"/>
    <w:rsid w:val="00827E62"/>
    <w:rsid w:val="00830473"/>
    <w:rsid w:val="00831DB0"/>
    <w:rsid w:val="00831E54"/>
    <w:rsid w:val="0083227E"/>
    <w:rsid w:val="008325DE"/>
    <w:rsid w:val="00832877"/>
    <w:rsid w:val="008328B2"/>
    <w:rsid w:val="008336C1"/>
    <w:rsid w:val="008344D0"/>
    <w:rsid w:val="00834CB1"/>
    <w:rsid w:val="008352F8"/>
    <w:rsid w:val="0083541A"/>
    <w:rsid w:val="00835CBC"/>
    <w:rsid w:val="008366E6"/>
    <w:rsid w:val="00836A61"/>
    <w:rsid w:val="008371B6"/>
    <w:rsid w:val="00840077"/>
    <w:rsid w:val="008406E0"/>
    <w:rsid w:val="008428A2"/>
    <w:rsid w:val="008429C0"/>
    <w:rsid w:val="00842E47"/>
    <w:rsid w:val="0084361B"/>
    <w:rsid w:val="00843A98"/>
    <w:rsid w:val="00845D88"/>
    <w:rsid w:val="0084739A"/>
    <w:rsid w:val="008479E1"/>
    <w:rsid w:val="0085037D"/>
    <w:rsid w:val="008509CF"/>
    <w:rsid w:val="008511A2"/>
    <w:rsid w:val="00851A9A"/>
    <w:rsid w:val="0085369B"/>
    <w:rsid w:val="00853BA8"/>
    <w:rsid w:val="00854119"/>
    <w:rsid w:val="00854C2F"/>
    <w:rsid w:val="00854F3A"/>
    <w:rsid w:val="0085573F"/>
    <w:rsid w:val="008561B7"/>
    <w:rsid w:val="00856684"/>
    <w:rsid w:val="00856B64"/>
    <w:rsid w:val="00856C06"/>
    <w:rsid w:val="00857152"/>
    <w:rsid w:val="00857E76"/>
    <w:rsid w:val="00860C83"/>
    <w:rsid w:val="00861FB9"/>
    <w:rsid w:val="00864108"/>
    <w:rsid w:val="00864138"/>
    <w:rsid w:val="0086431F"/>
    <w:rsid w:val="00864565"/>
    <w:rsid w:val="00864EBD"/>
    <w:rsid w:val="00865E14"/>
    <w:rsid w:val="00865E24"/>
    <w:rsid w:val="008669BC"/>
    <w:rsid w:val="00866FCA"/>
    <w:rsid w:val="00867A2C"/>
    <w:rsid w:val="00870304"/>
    <w:rsid w:val="00871A3E"/>
    <w:rsid w:val="00872D19"/>
    <w:rsid w:val="008736FD"/>
    <w:rsid w:val="00873734"/>
    <w:rsid w:val="00874724"/>
    <w:rsid w:val="00874E51"/>
    <w:rsid w:val="00875599"/>
    <w:rsid w:val="00876BDD"/>
    <w:rsid w:val="00876CBA"/>
    <w:rsid w:val="00877156"/>
    <w:rsid w:val="0088016E"/>
    <w:rsid w:val="00880B43"/>
    <w:rsid w:val="0088152B"/>
    <w:rsid w:val="0088367F"/>
    <w:rsid w:val="00884236"/>
    <w:rsid w:val="00884250"/>
    <w:rsid w:val="00884CDB"/>
    <w:rsid w:val="0088552A"/>
    <w:rsid w:val="00885A22"/>
    <w:rsid w:val="00886C77"/>
    <w:rsid w:val="0089038A"/>
    <w:rsid w:val="00890FBA"/>
    <w:rsid w:val="0089105F"/>
    <w:rsid w:val="00891995"/>
    <w:rsid w:val="00891A88"/>
    <w:rsid w:val="008927E3"/>
    <w:rsid w:val="008930B3"/>
    <w:rsid w:val="00894295"/>
    <w:rsid w:val="008968A2"/>
    <w:rsid w:val="00896C88"/>
    <w:rsid w:val="00896F44"/>
    <w:rsid w:val="008A096B"/>
    <w:rsid w:val="008A0FA4"/>
    <w:rsid w:val="008A1B69"/>
    <w:rsid w:val="008A2717"/>
    <w:rsid w:val="008A3421"/>
    <w:rsid w:val="008A374A"/>
    <w:rsid w:val="008A41BE"/>
    <w:rsid w:val="008A4ACB"/>
    <w:rsid w:val="008A4F02"/>
    <w:rsid w:val="008B01C9"/>
    <w:rsid w:val="008B1454"/>
    <w:rsid w:val="008B1627"/>
    <w:rsid w:val="008B189E"/>
    <w:rsid w:val="008B3033"/>
    <w:rsid w:val="008B3282"/>
    <w:rsid w:val="008B46BE"/>
    <w:rsid w:val="008B53F1"/>
    <w:rsid w:val="008B6B55"/>
    <w:rsid w:val="008B7258"/>
    <w:rsid w:val="008C0A75"/>
    <w:rsid w:val="008C1B0E"/>
    <w:rsid w:val="008C230B"/>
    <w:rsid w:val="008C3147"/>
    <w:rsid w:val="008C343E"/>
    <w:rsid w:val="008C7CAD"/>
    <w:rsid w:val="008D0ACD"/>
    <w:rsid w:val="008D0BF0"/>
    <w:rsid w:val="008D1513"/>
    <w:rsid w:val="008D3640"/>
    <w:rsid w:val="008D3E3D"/>
    <w:rsid w:val="008D4901"/>
    <w:rsid w:val="008D5B71"/>
    <w:rsid w:val="008D7188"/>
    <w:rsid w:val="008D73E1"/>
    <w:rsid w:val="008E083B"/>
    <w:rsid w:val="008E2FE1"/>
    <w:rsid w:val="008E4382"/>
    <w:rsid w:val="008E5DC5"/>
    <w:rsid w:val="008E6539"/>
    <w:rsid w:val="008E6884"/>
    <w:rsid w:val="008E6D99"/>
    <w:rsid w:val="008E70AF"/>
    <w:rsid w:val="008F1C98"/>
    <w:rsid w:val="008F1D17"/>
    <w:rsid w:val="008F2966"/>
    <w:rsid w:val="008F2CEF"/>
    <w:rsid w:val="008F2FE8"/>
    <w:rsid w:val="008F32DA"/>
    <w:rsid w:val="008F333A"/>
    <w:rsid w:val="008F33C4"/>
    <w:rsid w:val="008F438B"/>
    <w:rsid w:val="008F4709"/>
    <w:rsid w:val="008F5563"/>
    <w:rsid w:val="008F59A7"/>
    <w:rsid w:val="008F6004"/>
    <w:rsid w:val="008F7485"/>
    <w:rsid w:val="008F756F"/>
    <w:rsid w:val="0090183E"/>
    <w:rsid w:val="00901BE8"/>
    <w:rsid w:val="00901C4D"/>
    <w:rsid w:val="009045E3"/>
    <w:rsid w:val="00905E7D"/>
    <w:rsid w:val="00911297"/>
    <w:rsid w:val="00911956"/>
    <w:rsid w:val="00912E15"/>
    <w:rsid w:val="0091344E"/>
    <w:rsid w:val="009178F1"/>
    <w:rsid w:val="009179FF"/>
    <w:rsid w:val="00917E60"/>
    <w:rsid w:val="009207EB"/>
    <w:rsid w:val="00922203"/>
    <w:rsid w:val="00922563"/>
    <w:rsid w:val="00922E9F"/>
    <w:rsid w:val="009234F0"/>
    <w:rsid w:val="00923512"/>
    <w:rsid w:val="00923CAF"/>
    <w:rsid w:val="009245A7"/>
    <w:rsid w:val="00924CFC"/>
    <w:rsid w:val="009250D3"/>
    <w:rsid w:val="00925B0D"/>
    <w:rsid w:val="00927AE7"/>
    <w:rsid w:val="00930335"/>
    <w:rsid w:val="00930929"/>
    <w:rsid w:val="00932A82"/>
    <w:rsid w:val="0093425A"/>
    <w:rsid w:val="00934B07"/>
    <w:rsid w:val="00934DE9"/>
    <w:rsid w:val="009370B6"/>
    <w:rsid w:val="009371A5"/>
    <w:rsid w:val="009372C5"/>
    <w:rsid w:val="00937749"/>
    <w:rsid w:val="00937EEA"/>
    <w:rsid w:val="0094056F"/>
    <w:rsid w:val="009411DD"/>
    <w:rsid w:val="0094278C"/>
    <w:rsid w:val="00942D38"/>
    <w:rsid w:val="009431E5"/>
    <w:rsid w:val="009433FB"/>
    <w:rsid w:val="00944B49"/>
    <w:rsid w:val="009458DB"/>
    <w:rsid w:val="00945BD6"/>
    <w:rsid w:val="00945DCA"/>
    <w:rsid w:val="00946C95"/>
    <w:rsid w:val="00947C45"/>
    <w:rsid w:val="00950135"/>
    <w:rsid w:val="009513F9"/>
    <w:rsid w:val="009519E4"/>
    <w:rsid w:val="0095312F"/>
    <w:rsid w:val="00953AE9"/>
    <w:rsid w:val="00953B17"/>
    <w:rsid w:val="0095459D"/>
    <w:rsid w:val="009549B2"/>
    <w:rsid w:val="0095544D"/>
    <w:rsid w:val="00956016"/>
    <w:rsid w:val="00956365"/>
    <w:rsid w:val="00956BB3"/>
    <w:rsid w:val="0095713C"/>
    <w:rsid w:val="00957208"/>
    <w:rsid w:val="00957721"/>
    <w:rsid w:val="00960638"/>
    <w:rsid w:val="0096120A"/>
    <w:rsid w:val="00961846"/>
    <w:rsid w:val="0096463A"/>
    <w:rsid w:val="009656C8"/>
    <w:rsid w:val="009665E1"/>
    <w:rsid w:val="00967B95"/>
    <w:rsid w:val="009703CD"/>
    <w:rsid w:val="009718C0"/>
    <w:rsid w:val="00972319"/>
    <w:rsid w:val="009736D3"/>
    <w:rsid w:val="0097498C"/>
    <w:rsid w:val="00975233"/>
    <w:rsid w:val="00976B1D"/>
    <w:rsid w:val="009770D0"/>
    <w:rsid w:val="0098163B"/>
    <w:rsid w:val="00982BAA"/>
    <w:rsid w:val="0098301D"/>
    <w:rsid w:val="00983098"/>
    <w:rsid w:val="00984B07"/>
    <w:rsid w:val="00984C7F"/>
    <w:rsid w:val="00984CCB"/>
    <w:rsid w:val="00985C53"/>
    <w:rsid w:val="0098784E"/>
    <w:rsid w:val="00992B67"/>
    <w:rsid w:val="00992FCD"/>
    <w:rsid w:val="009932DA"/>
    <w:rsid w:val="00996EBD"/>
    <w:rsid w:val="009A25D4"/>
    <w:rsid w:val="009A39A1"/>
    <w:rsid w:val="009A3A8C"/>
    <w:rsid w:val="009A40C6"/>
    <w:rsid w:val="009A6831"/>
    <w:rsid w:val="009A6B00"/>
    <w:rsid w:val="009A7080"/>
    <w:rsid w:val="009B0955"/>
    <w:rsid w:val="009B1A2B"/>
    <w:rsid w:val="009B22BA"/>
    <w:rsid w:val="009B2B71"/>
    <w:rsid w:val="009B4BAB"/>
    <w:rsid w:val="009B4DDA"/>
    <w:rsid w:val="009B570C"/>
    <w:rsid w:val="009B5F91"/>
    <w:rsid w:val="009B6B8A"/>
    <w:rsid w:val="009B7EF5"/>
    <w:rsid w:val="009C0306"/>
    <w:rsid w:val="009C04E1"/>
    <w:rsid w:val="009C0B39"/>
    <w:rsid w:val="009C1066"/>
    <w:rsid w:val="009C1634"/>
    <w:rsid w:val="009C24C7"/>
    <w:rsid w:val="009C2C0E"/>
    <w:rsid w:val="009C33CF"/>
    <w:rsid w:val="009C3519"/>
    <w:rsid w:val="009C576E"/>
    <w:rsid w:val="009C5B77"/>
    <w:rsid w:val="009C6124"/>
    <w:rsid w:val="009C6721"/>
    <w:rsid w:val="009C6B85"/>
    <w:rsid w:val="009C6F88"/>
    <w:rsid w:val="009C6FAD"/>
    <w:rsid w:val="009C7E1D"/>
    <w:rsid w:val="009D34DB"/>
    <w:rsid w:val="009D4D62"/>
    <w:rsid w:val="009D5DB3"/>
    <w:rsid w:val="009D66C2"/>
    <w:rsid w:val="009D6FDA"/>
    <w:rsid w:val="009D7E19"/>
    <w:rsid w:val="009E0496"/>
    <w:rsid w:val="009E12C3"/>
    <w:rsid w:val="009E19C1"/>
    <w:rsid w:val="009E2C3E"/>
    <w:rsid w:val="009E338B"/>
    <w:rsid w:val="009E4216"/>
    <w:rsid w:val="009E4416"/>
    <w:rsid w:val="009E4B36"/>
    <w:rsid w:val="009E5198"/>
    <w:rsid w:val="009E652D"/>
    <w:rsid w:val="009E74E0"/>
    <w:rsid w:val="009E7AF6"/>
    <w:rsid w:val="009F103E"/>
    <w:rsid w:val="009F2CF1"/>
    <w:rsid w:val="009F3798"/>
    <w:rsid w:val="009F4090"/>
    <w:rsid w:val="009F42AD"/>
    <w:rsid w:val="009F4B54"/>
    <w:rsid w:val="009F4FC1"/>
    <w:rsid w:val="009F6399"/>
    <w:rsid w:val="009F714C"/>
    <w:rsid w:val="009F75A1"/>
    <w:rsid w:val="00A02B10"/>
    <w:rsid w:val="00A03BFA"/>
    <w:rsid w:val="00A04BDA"/>
    <w:rsid w:val="00A05A13"/>
    <w:rsid w:val="00A1099C"/>
    <w:rsid w:val="00A1109C"/>
    <w:rsid w:val="00A16F18"/>
    <w:rsid w:val="00A17A6F"/>
    <w:rsid w:val="00A219B3"/>
    <w:rsid w:val="00A21F44"/>
    <w:rsid w:val="00A23547"/>
    <w:rsid w:val="00A2363D"/>
    <w:rsid w:val="00A247C7"/>
    <w:rsid w:val="00A25977"/>
    <w:rsid w:val="00A26391"/>
    <w:rsid w:val="00A27663"/>
    <w:rsid w:val="00A277EB"/>
    <w:rsid w:val="00A27E5A"/>
    <w:rsid w:val="00A30EA0"/>
    <w:rsid w:val="00A31763"/>
    <w:rsid w:val="00A31F76"/>
    <w:rsid w:val="00A32805"/>
    <w:rsid w:val="00A32911"/>
    <w:rsid w:val="00A33CA3"/>
    <w:rsid w:val="00A34980"/>
    <w:rsid w:val="00A365D2"/>
    <w:rsid w:val="00A369CC"/>
    <w:rsid w:val="00A36B56"/>
    <w:rsid w:val="00A36D30"/>
    <w:rsid w:val="00A36E7B"/>
    <w:rsid w:val="00A41C00"/>
    <w:rsid w:val="00A420B0"/>
    <w:rsid w:val="00A42C90"/>
    <w:rsid w:val="00A461C6"/>
    <w:rsid w:val="00A5019F"/>
    <w:rsid w:val="00A52A02"/>
    <w:rsid w:val="00A52A6D"/>
    <w:rsid w:val="00A52D7B"/>
    <w:rsid w:val="00A533EB"/>
    <w:rsid w:val="00A53876"/>
    <w:rsid w:val="00A53CCF"/>
    <w:rsid w:val="00A54D37"/>
    <w:rsid w:val="00A54F69"/>
    <w:rsid w:val="00A55000"/>
    <w:rsid w:val="00A55E10"/>
    <w:rsid w:val="00A5702F"/>
    <w:rsid w:val="00A606C0"/>
    <w:rsid w:val="00A60A26"/>
    <w:rsid w:val="00A60A6C"/>
    <w:rsid w:val="00A613F3"/>
    <w:rsid w:val="00A617B3"/>
    <w:rsid w:val="00A61B3F"/>
    <w:rsid w:val="00A64C6A"/>
    <w:rsid w:val="00A654F1"/>
    <w:rsid w:val="00A65670"/>
    <w:rsid w:val="00A65883"/>
    <w:rsid w:val="00A67011"/>
    <w:rsid w:val="00A7148B"/>
    <w:rsid w:val="00A729F9"/>
    <w:rsid w:val="00A735C4"/>
    <w:rsid w:val="00A73CF7"/>
    <w:rsid w:val="00A74D0E"/>
    <w:rsid w:val="00A767B3"/>
    <w:rsid w:val="00A775B8"/>
    <w:rsid w:val="00A832B8"/>
    <w:rsid w:val="00A83326"/>
    <w:rsid w:val="00A83B2E"/>
    <w:rsid w:val="00A83EE1"/>
    <w:rsid w:val="00A8409C"/>
    <w:rsid w:val="00A86DC8"/>
    <w:rsid w:val="00A870EA"/>
    <w:rsid w:val="00A90DF6"/>
    <w:rsid w:val="00A917B1"/>
    <w:rsid w:val="00A91C47"/>
    <w:rsid w:val="00A91CE7"/>
    <w:rsid w:val="00A9238D"/>
    <w:rsid w:val="00A946C1"/>
    <w:rsid w:val="00A94904"/>
    <w:rsid w:val="00A950C9"/>
    <w:rsid w:val="00A95A14"/>
    <w:rsid w:val="00A96832"/>
    <w:rsid w:val="00A96ADA"/>
    <w:rsid w:val="00A979A4"/>
    <w:rsid w:val="00AA18F6"/>
    <w:rsid w:val="00AA2038"/>
    <w:rsid w:val="00AA3E7B"/>
    <w:rsid w:val="00AA4C92"/>
    <w:rsid w:val="00AA4DC3"/>
    <w:rsid w:val="00AA5F24"/>
    <w:rsid w:val="00AA7A16"/>
    <w:rsid w:val="00AB0827"/>
    <w:rsid w:val="00AB0C5F"/>
    <w:rsid w:val="00AB1394"/>
    <w:rsid w:val="00AB2BA5"/>
    <w:rsid w:val="00AB2FED"/>
    <w:rsid w:val="00AB3963"/>
    <w:rsid w:val="00AB5B3B"/>
    <w:rsid w:val="00AB6750"/>
    <w:rsid w:val="00AB6B6A"/>
    <w:rsid w:val="00AB710C"/>
    <w:rsid w:val="00AB7E88"/>
    <w:rsid w:val="00AC045E"/>
    <w:rsid w:val="00AC176D"/>
    <w:rsid w:val="00AC1BAE"/>
    <w:rsid w:val="00AC1D2D"/>
    <w:rsid w:val="00AC2CCD"/>
    <w:rsid w:val="00AC318C"/>
    <w:rsid w:val="00AC4095"/>
    <w:rsid w:val="00AC5329"/>
    <w:rsid w:val="00AC53EA"/>
    <w:rsid w:val="00AC5D4A"/>
    <w:rsid w:val="00AC5E8F"/>
    <w:rsid w:val="00AD1548"/>
    <w:rsid w:val="00AD1C09"/>
    <w:rsid w:val="00AD3050"/>
    <w:rsid w:val="00AD4572"/>
    <w:rsid w:val="00AD46AE"/>
    <w:rsid w:val="00AD6403"/>
    <w:rsid w:val="00AD658A"/>
    <w:rsid w:val="00AD6D15"/>
    <w:rsid w:val="00AD7AFD"/>
    <w:rsid w:val="00AE0195"/>
    <w:rsid w:val="00AE0745"/>
    <w:rsid w:val="00AE0952"/>
    <w:rsid w:val="00AE0B3D"/>
    <w:rsid w:val="00AE0CDA"/>
    <w:rsid w:val="00AE10DB"/>
    <w:rsid w:val="00AE15F8"/>
    <w:rsid w:val="00AE1D37"/>
    <w:rsid w:val="00AE1E16"/>
    <w:rsid w:val="00AE2059"/>
    <w:rsid w:val="00AE4174"/>
    <w:rsid w:val="00AE41E2"/>
    <w:rsid w:val="00AE4AFE"/>
    <w:rsid w:val="00AE5912"/>
    <w:rsid w:val="00AE74C9"/>
    <w:rsid w:val="00AF01C2"/>
    <w:rsid w:val="00AF0E78"/>
    <w:rsid w:val="00AF2386"/>
    <w:rsid w:val="00AF4C4C"/>
    <w:rsid w:val="00AF5830"/>
    <w:rsid w:val="00AF5910"/>
    <w:rsid w:val="00AF637E"/>
    <w:rsid w:val="00AF7479"/>
    <w:rsid w:val="00AF7D93"/>
    <w:rsid w:val="00B00022"/>
    <w:rsid w:val="00B00663"/>
    <w:rsid w:val="00B00CC2"/>
    <w:rsid w:val="00B02605"/>
    <w:rsid w:val="00B02C5A"/>
    <w:rsid w:val="00B033F4"/>
    <w:rsid w:val="00B03FF9"/>
    <w:rsid w:val="00B04F18"/>
    <w:rsid w:val="00B055A3"/>
    <w:rsid w:val="00B05F4A"/>
    <w:rsid w:val="00B06178"/>
    <w:rsid w:val="00B0631D"/>
    <w:rsid w:val="00B06FFE"/>
    <w:rsid w:val="00B07810"/>
    <w:rsid w:val="00B079CB"/>
    <w:rsid w:val="00B10077"/>
    <w:rsid w:val="00B101E9"/>
    <w:rsid w:val="00B12666"/>
    <w:rsid w:val="00B133E0"/>
    <w:rsid w:val="00B13946"/>
    <w:rsid w:val="00B1404B"/>
    <w:rsid w:val="00B149FC"/>
    <w:rsid w:val="00B21095"/>
    <w:rsid w:val="00B228E4"/>
    <w:rsid w:val="00B22907"/>
    <w:rsid w:val="00B22F81"/>
    <w:rsid w:val="00B24147"/>
    <w:rsid w:val="00B242A4"/>
    <w:rsid w:val="00B24F82"/>
    <w:rsid w:val="00B26586"/>
    <w:rsid w:val="00B27975"/>
    <w:rsid w:val="00B304E1"/>
    <w:rsid w:val="00B3206C"/>
    <w:rsid w:val="00B32498"/>
    <w:rsid w:val="00B32B00"/>
    <w:rsid w:val="00B3305E"/>
    <w:rsid w:val="00B33EFD"/>
    <w:rsid w:val="00B34C87"/>
    <w:rsid w:val="00B35A7D"/>
    <w:rsid w:val="00B37421"/>
    <w:rsid w:val="00B41131"/>
    <w:rsid w:val="00B416A3"/>
    <w:rsid w:val="00B41B08"/>
    <w:rsid w:val="00B42743"/>
    <w:rsid w:val="00B442F7"/>
    <w:rsid w:val="00B45369"/>
    <w:rsid w:val="00B47172"/>
    <w:rsid w:val="00B476BE"/>
    <w:rsid w:val="00B50A78"/>
    <w:rsid w:val="00B510B7"/>
    <w:rsid w:val="00B513A3"/>
    <w:rsid w:val="00B54310"/>
    <w:rsid w:val="00B561E6"/>
    <w:rsid w:val="00B563AA"/>
    <w:rsid w:val="00B56BA5"/>
    <w:rsid w:val="00B61317"/>
    <w:rsid w:val="00B6179F"/>
    <w:rsid w:val="00B61D4C"/>
    <w:rsid w:val="00B61EDA"/>
    <w:rsid w:val="00B6280E"/>
    <w:rsid w:val="00B63360"/>
    <w:rsid w:val="00B640A9"/>
    <w:rsid w:val="00B646AB"/>
    <w:rsid w:val="00B65876"/>
    <w:rsid w:val="00B66403"/>
    <w:rsid w:val="00B675D5"/>
    <w:rsid w:val="00B678BA"/>
    <w:rsid w:val="00B67A1D"/>
    <w:rsid w:val="00B701F6"/>
    <w:rsid w:val="00B70398"/>
    <w:rsid w:val="00B70FCD"/>
    <w:rsid w:val="00B72C60"/>
    <w:rsid w:val="00B73F94"/>
    <w:rsid w:val="00B743AA"/>
    <w:rsid w:val="00B743E3"/>
    <w:rsid w:val="00B745BD"/>
    <w:rsid w:val="00B765E2"/>
    <w:rsid w:val="00B7685D"/>
    <w:rsid w:val="00B76A5F"/>
    <w:rsid w:val="00B76EE8"/>
    <w:rsid w:val="00B8094E"/>
    <w:rsid w:val="00B81CB8"/>
    <w:rsid w:val="00B8233B"/>
    <w:rsid w:val="00B8244B"/>
    <w:rsid w:val="00B82EE2"/>
    <w:rsid w:val="00B8526C"/>
    <w:rsid w:val="00B8552B"/>
    <w:rsid w:val="00B863E1"/>
    <w:rsid w:val="00B86BCB"/>
    <w:rsid w:val="00B86F9A"/>
    <w:rsid w:val="00B870C3"/>
    <w:rsid w:val="00B878EC"/>
    <w:rsid w:val="00B909CB"/>
    <w:rsid w:val="00B929F2"/>
    <w:rsid w:val="00B93911"/>
    <w:rsid w:val="00B93BCB"/>
    <w:rsid w:val="00B940A0"/>
    <w:rsid w:val="00B94444"/>
    <w:rsid w:val="00B9526E"/>
    <w:rsid w:val="00B96542"/>
    <w:rsid w:val="00B96DA1"/>
    <w:rsid w:val="00BA028A"/>
    <w:rsid w:val="00BA029F"/>
    <w:rsid w:val="00BA198A"/>
    <w:rsid w:val="00BA284E"/>
    <w:rsid w:val="00BA63CD"/>
    <w:rsid w:val="00BA677F"/>
    <w:rsid w:val="00BA6F7E"/>
    <w:rsid w:val="00BB1518"/>
    <w:rsid w:val="00BB28B6"/>
    <w:rsid w:val="00BB3AF8"/>
    <w:rsid w:val="00BB42B6"/>
    <w:rsid w:val="00BB4785"/>
    <w:rsid w:val="00BB5A60"/>
    <w:rsid w:val="00BB65D0"/>
    <w:rsid w:val="00BC08C2"/>
    <w:rsid w:val="00BC14DF"/>
    <w:rsid w:val="00BC1F87"/>
    <w:rsid w:val="00BC41D3"/>
    <w:rsid w:val="00BC4A45"/>
    <w:rsid w:val="00BC50CD"/>
    <w:rsid w:val="00BC5909"/>
    <w:rsid w:val="00BC645B"/>
    <w:rsid w:val="00BC6FE8"/>
    <w:rsid w:val="00BC77FD"/>
    <w:rsid w:val="00BD1288"/>
    <w:rsid w:val="00BD1510"/>
    <w:rsid w:val="00BD1D28"/>
    <w:rsid w:val="00BD44A5"/>
    <w:rsid w:val="00BD5C1C"/>
    <w:rsid w:val="00BD5C6B"/>
    <w:rsid w:val="00BD703C"/>
    <w:rsid w:val="00BD703F"/>
    <w:rsid w:val="00BE05AE"/>
    <w:rsid w:val="00BE0F07"/>
    <w:rsid w:val="00BE1F22"/>
    <w:rsid w:val="00BE1FD1"/>
    <w:rsid w:val="00BE210A"/>
    <w:rsid w:val="00BE3322"/>
    <w:rsid w:val="00BE418E"/>
    <w:rsid w:val="00BE4743"/>
    <w:rsid w:val="00BE563E"/>
    <w:rsid w:val="00BE6983"/>
    <w:rsid w:val="00BE6FDE"/>
    <w:rsid w:val="00BE770F"/>
    <w:rsid w:val="00BE7BFE"/>
    <w:rsid w:val="00BE7EBE"/>
    <w:rsid w:val="00BF20DF"/>
    <w:rsid w:val="00BF24F0"/>
    <w:rsid w:val="00BF314F"/>
    <w:rsid w:val="00BF3546"/>
    <w:rsid w:val="00BF3B38"/>
    <w:rsid w:val="00BF3DD7"/>
    <w:rsid w:val="00BF3FE9"/>
    <w:rsid w:val="00BF4482"/>
    <w:rsid w:val="00BF4541"/>
    <w:rsid w:val="00BF480D"/>
    <w:rsid w:val="00C004AB"/>
    <w:rsid w:val="00C01934"/>
    <w:rsid w:val="00C02227"/>
    <w:rsid w:val="00C0291C"/>
    <w:rsid w:val="00C02DCE"/>
    <w:rsid w:val="00C031C1"/>
    <w:rsid w:val="00C04833"/>
    <w:rsid w:val="00C04E3C"/>
    <w:rsid w:val="00C051BC"/>
    <w:rsid w:val="00C053AA"/>
    <w:rsid w:val="00C05556"/>
    <w:rsid w:val="00C1004E"/>
    <w:rsid w:val="00C11211"/>
    <w:rsid w:val="00C13715"/>
    <w:rsid w:val="00C1409A"/>
    <w:rsid w:val="00C152B3"/>
    <w:rsid w:val="00C158EE"/>
    <w:rsid w:val="00C15A8B"/>
    <w:rsid w:val="00C178E7"/>
    <w:rsid w:val="00C17C61"/>
    <w:rsid w:val="00C21A38"/>
    <w:rsid w:val="00C225C1"/>
    <w:rsid w:val="00C22D3D"/>
    <w:rsid w:val="00C23958"/>
    <w:rsid w:val="00C24228"/>
    <w:rsid w:val="00C24458"/>
    <w:rsid w:val="00C24690"/>
    <w:rsid w:val="00C25ACE"/>
    <w:rsid w:val="00C25C1C"/>
    <w:rsid w:val="00C26B71"/>
    <w:rsid w:val="00C26D73"/>
    <w:rsid w:val="00C30284"/>
    <w:rsid w:val="00C31B90"/>
    <w:rsid w:val="00C32128"/>
    <w:rsid w:val="00C32BE3"/>
    <w:rsid w:val="00C32D44"/>
    <w:rsid w:val="00C334FB"/>
    <w:rsid w:val="00C33B8B"/>
    <w:rsid w:val="00C352CA"/>
    <w:rsid w:val="00C36456"/>
    <w:rsid w:val="00C377B5"/>
    <w:rsid w:val="00C42735"/>
    <w:rsid w:val="00C438D8"/>
    <w:rsid w:val="00C444BB"/>
    <w:rsid w:val="00C45B3D"/>
    <w:rsid w:val="00C46B66"/>
    <w:rsid w:val="00C47A7E"/>
    <w:rsid w:val="00C534EB"/>
    <w:rsid w:val="00C545AD"/>
    <w:rsid w:val="00C54C67"/>
    <w:rsid w:val="00C54F90"/>
    <w:rsid w:val="00C5574C"/>
    <w:rsid w:val="00C55F12"/>
    <w:rsid w:val="00C564AD"/>
    <w:rsid w:val="00C56B31"/>
    <w:rsid w:val="00C56E29"/>
    <w:rsid w:val="00C604E3"/>
    <w:rsid w:val="00C6133C"/>
    <w:rsid w:val="00C63242"/>
    <w:rsid w:val="00C634A4"/>
    <w:rsid w:val="00C637F2"/>
    <w:rsid w:val="00C63E71"/>
    <w:rsid w:val="00C64BE0"/>
    <w:rsid w:val="00C652EE"/>
    <w:rsid w:val="00C658CF"/>
    <w:rsid w:val="00C65B6E"/>
    <w:rsid w:val="00C6650E"/>
    <w:rsid w:val="00C668EC"/>
    <w:rsid w:val="00C6716E"/>
    <w:rsid w:val="00C67800"/>
    <w:rsid w:val="00C721BE"/>
    <w:rsid w:val="00C729DB"/>
    <w:rsid w:val="00C72F1F"/>
    <w:rsid w:val="00C731F3"/>
    <w:rsid w:val="00C752E9"/>
    <w:rsid w:val="00C758D1"/>
    <w:rsid w:val="00C761DD"/>
    <w:rsid w:val="00C808CB"/>
    <w:rsid w:val="00C810E0"/>
    <w:rsid w:val="00C8117C"/>
    <w:rsid w:val="00C81300"/>
    <w:rsid w:val="00C8154E"/>
    <w:rsid w:val="00C82441"/>
    <w:rsid w:val="00C83D3E"/>
    <w:rsid w:val="00C851E8"/>
    <w:rsid w:val="00C858B6"/>
    <w:rsid w:val="00C867A8"/>
    <w:rsid w:val="00C86BB2"/>
    <w:rsid w:val="00C915BF"/>
    <w:rsid w:val="00C91A6F"/>
    <w:rsid w:val="00C93863"/>
    <w:rsid w:val="00C94380"/>
    <w:rsid w:val="00C94584"/>
    <w:rsid w:val="00C949CA"/>
    <w:rsid w:val="00C94D07"/>
    <w:rsid w:val="00C952D2"/>
    <w:rsid w:val="00C954E4"/>
    <w:rsid w:val="00C95AE0"/>
    <w:rsid w:val="00C96DBD"/>
    <w:rsid w:val="00C9714F"/>
    <w:rsid w:val="00C9763C"/>
    <w:rsid w:val="00CA0487"/>
    <w:rsid w:val="00CA0F6C"/>
    <w:rsid w:val="00CA2759"/>
    <w:rsid w:val="00CA3C43"/>
    <w:rsid w:val="00CA56BC"/>
    <w:rsid w:val="00CA7051"/>
    <w:rsid w:val="00CA7AB1"/>
    <w:rsid w:val="00CB08E3"/>
    <w:rsid w:val="00CB2900"/>
    <w:rsid w:val="00CB43F0"/>
    <w:rsid w:val="00CB4953"/>
    <w:rsid w:val="00CB4D61"/>
    <w:rsid w:val="00CB4D6A"/>
    <w:rsid w:val="00CB53F2"/>
    <w:rsid w:val="00CB610B"/>
    <w:rsid w:val="00CB63BD"/>
    <w:rsid w:val="00CC02FF"/>
    <w:rsid w:val="00CC0306"/>
    <w:rsid w:val="00CC0F9C"/>
    <w:rsid w:val="00CC13CC"/>
    <w:rsid w:val="00CC2511"/>
    <w:rsid w:val="00CC28D8"/>
    <w:rsid w:val="00CC2F84"/>
    <w:rsid w:val="00CC3250"/>
    <w:rsid w:val="00CC3CA1"/>
    <w:rsid w:val="00CC425E"/>
    <w:rsid w:val="00CC4991"/>
    <w:rsid w:val="00CC51E4"/>
    <w:rsid w:val="00CC5228"/>
    <w:rsid w:val="00CC54E6"/>
    <w:rsid w:val="00CC743A"/>
    <w:rsid w:val="00CD224B"/>
    <w:rsid w:val="00CD246C"/>
    <w:rsid w:val="00CD27C0"/>
    <w:rsid w:val="00CD3085"/>
    <w:rsid w:val="00CD4AD1"/>
    <w:rsid w:val="00CD5754"/>
    <w:rsid w:val="00CD57CA"/>
    <w:rsid w:val="00CD5903"/>
    <w:rsid w:val="00CD6FAA"/>
    <w:rsid w:val="00CD78F8"/>
    <w:rsid w:val="00CE1C77"/>
    <w:rsid w:val="00CE29A4"/>
    <w:rsid w:val="00CE3640"/>
    <w:rsid w:val="00CE3776"/>
    <w:rsid w:val="00CE38BB"/>
    <w:rsid w:val="00CE42E2"/>
    <w:rsid w:val="00CE5AE4"/>
    <w:rsid w:val="00CE5EC0"/>
    <w:rsid w:val="00CE75E6"/>
    <w:rsid w:val="00CE7D73"/>
    <w:rsid w:val="00CE7FEF"/>
    <w:rsid w:val="00CF02A2"/>
    <w:rsid w:val="00CF07A4"/>
    <w:rsid w:val="00CF08C4"/>
    <w:rsid w:val="00CF3730"/>
    <w:rsid w:val="00CF3AB8"/>
    <w:rsid w:val="00CF4C1A"/>
    <w:rsid w:val="00CF4F45"/>
    <w:rsid w:val="00CF5641"/>
    <w:rsid w:val="00CF767B"/>
    <w:rsid w:val="00D03017"/>
    <w:rsid w:val="00D0387F"/>
    <w:rsid w:val="00D03899"/>
    <w:rsid w:val="00D03A18"/>
    <w:rsid w:val="00D049AC"/>
    <w:rsid w:val="00D06266"/>
    <w:rsid w:val="00D06345"/>
    <w:rsid w:val="00D06FC5"/>
    <w:rsid w:val="00D10519"/>
    <w:rsid w:val="00D11B03"/>
    <w:rsid w:val="00D1241D"/>
    <w:rsid w:val="00D127E9"/>
    <w:rsid w:val="00D13405"/>
    <w:rsid w:val="00D142E1"/>
    <w:rsid w:val="00D1589C"/>
    <w:rsid w:val="00D159D2"/>
    <w:rsid w:val="00D16900"/>
    <w:rsid w:val="00D169E9"/>
    <w:rsid w:val="00D17A84"/>
    <w:rsid w:val="00D201A1"/>
    <w:rsid w:val="00D20CD0"/>
    <w:rsid w:val="00D21388"/>
    <w:rsid w:val="00D21997"/>
    <w:rsid w:val="00D23843"/>
    <w:rsid w:val="00D23992"/>
    <w:rsid w:val="00D253EB"/>
    <w:rsid w:val="00D25572"/>
    <w:rsid w:val="00D26700"/>
    <w:rsid w:val="00D267BF"/>
    <w:rsid w:val="00D278E2"/>
    <w:rsid w:val="00D301B3"/>
    <w:rsid w:val="00D302C4"/>
    <w:rsid w:val="00D31233"/>
    <w:rsid w:val="00D3192A"/>
    <w:rsid w:val="00D31F2D"/>
    <w:rsid w:val="00D33373"/>
    <w:rsid w:val="00D33548"/>
    <w:rsid w:val="00D337FE"/>
    <w:rsid w:val="00D33E3B"/>
    <w:rsid w:val="00D3418A"/>
    <w:rsid w:val="00D37E8B"/>
    <w:rsid w:val="00D40BC7"/>
    <w:rsid w:val="00D413BD"/>
    <w:rsid w:val="00D41AAE"/>
    <w:rsid w:val="00D43ACC"/>
    <w:rsid w:val="00D43C7F"/>
    <w:rsid w:val="00D442B7"/>
    <w:rsid w:val="00D44DD1"/>
    <w:rsid w:val="00D45D29"/>
    <w:rsid w:val="00D4636C"/>
    <w:rsid w:val="00D473C3"/>
    <w:rsid w:val="00D47472"/>
    <w:rsid w:val="00D4766D"/>
    <w:rsid w:val="00D513C0"/>
    <w:rsid w:val="00D51D1A"/>
    <w:rsid w:val="00D51ECC"/>
    <w:rsid w:val="00D53390"/>
    <w:rsid w:val="00D53EC2"/>
    <w:rsid w:val="00D54273"/>
    <w:rsid w:val="00D5527A"/>
    <w:rsid w:val="00D55342"/>
    <w:rsid w:val="00D5691C"/>
    <w:rsid w:val="00D6167A"/>
    <w:rsid w:val="00D6468A"/>
    <w:rsid w:val="00D64709"/>
    <w:rsid w:val="00D66F78"/>
    <w:rsid w:val="00D670A9"/>
    <w:rsid w:val="00D70637"/>
    <w:rsid w:val="00D70EB6"/>
    <w:rsid w:val="00D71083"/>
    <w:rsid w:val="00D720D7"/>
    <w:rsid w:val="00D722C8"/>
    <w:rsid w:val="00D727BD"/>
    <w:rsid w:val="00D72B19"/>
    <w:rsid w:val="00D7319A"/>
    <w:rsid w:val="00D73476"/>
    <w:rsid w:val="00D762CB"/>
    <w:rsid w:val="00D76F31"/>
    <w:rsid w:val="00D80BCE"/>
    <w:rsid w:val="00D82022"/>
    <w:rsid w:val="00D8228C"/>
    <w:rsid w:val="00D82CF0"/>
    <w:rsid w:val="00D84CE4"/>
    <w:rsid w:val="00D84E02"/>
    <w:rsid w:val="00D84F26"/>
    <w:rsid w:val="00D868E9"/>
    <w:rsid w:val="00D9038A"/>
    <w:rsid w:val="00D9124F"/>
    <w:rsid w:val="00D935D5"/>
    <w:rsid w:val="00D93D6F"/>
    <w:rsid w:val="00D93E74"/>
    <w:rsid w:val="00D9532E"/>
    <w:rsid w:val="00D96D69"/>
    <w:rsid w:val="00D96D8E"/>
    <w:rsid w:val="00DA044A"/>
    <w:rsid w:val="00DA3B05"/>
    <w:rsid w:val="00DA454A"/>
    <w:rsid w:val="00DA5D59"/>
    <w:rsid w:val="00DA7C59"/>
    <w:rsid w:val="00DB0CCE"/>
    <w:rsid w:val="00DB100C"/>
    <w:rsid w:val="00DB2C9E"/>
    <w:rsid w:val="00DB3637"/>
    <w:rsid w:val="00DB4939"/>
    <w:rsid w:val="00DB6377"/>
    <w:rsid w:val="00DC0DD0"/>
    <w:rsid w:val="00DC21BF"/>
    <w:rsid w:val="00DC27A7"/>
    <w:rsid w:val="00DC29A4"/>
    <w:rsid w:val="00DC33D5"/>
    <w:rsid w:val="00DC56C9"/>
    <w:rsid w:val="00DC6402"/>
    <w:rsid w:val="00DC7458"/>
    <w:rsid w:val="00DC7A2A"/>
    <w:rsid w:val="00DD092B"/>
    <w:rsid w:val="00DD097F"/>
    <w:rsid w:val="00DD1528"/>
    <w:rsid w:val="00DD197B"/>
    <w:rsid w:val="00DD2565"/>
    <w:rsid w:val="00DD2A0B"/>
    <w:rsid w:val="00DD37D0"/>
    <w:rsid w:val="00DD4134"/>
    <w:rsid w:val="00DD46BA"/>
    <w:rsid w:val="00DD48E9"/>
    <w:rsid w:val="00DD5CD6"/>
    <w:rsid w:val="00DD6B05"/>
    <w:rsid w:val="00DE19F3"/>
    <w:rsid w:val="00DE28BC"/>
    <w:rsid w:val="00DE3054"/>
    <w:rsid w:val="00DE362E"/>
    <w:rsid w:val="00DE3CD2"/>
    <w:rsid w:val="00DE3FDB"/>
    <w:rsid w:val="00DE5E84"/>
    <w:rsid w:val="00DE693B"/>
    <w:rsid w:val="00DE76D3"/>
    <w:rsid w:val="00DE77DF"/>
    <w:rsid w:val="00DE7F55"/>
    <w:rsid w:val="00DF1B6E"/>
    <w:rsid w:val="00DF2916"/>
    <w:rsid w:val="00DF31FB"/>
    <w:rsid w:val="00DF4175"/>
    <w:rsid w:val="00DF4C9A"/>
    <w:rsid w:val="00DF516F"/>
    <w:rsid w:val="00DF5AA5"/>
    <w:rsid w:val="00DF6094"/>
    <w:rsid w:val="00DF6148"/>
    <w:rsid w:val="00E0008D"/>
    <w:rsid w:val="00E01609"/>
    <w:rsid w:val="00E01E63"/>
    <w:rsid w:val="00E0213D"/>
    <w:rsid w:val="00E037ED"/>
    <w:rsid w:val="00E0397C"/>
    <w:rsid w:val="00E0464F"/>
    <w:rsid w:val="00E0498C"/>
    <w:rsid w:val="00E04A93"/>
    <w:rsid w:val="00E05AA8"/>
    <w:rsid w:val="00E05F7A"/>
    <w:rsid w:val="00E0649E"/>
    <w:rsid w:val="00E06661"/>
    <w:rsid w:val="00E06B1B"/>
    <w:rsid w:val="00E103F7"/>
    <w:rsid w:val="00E11714"/>
    <w:rsid w:val="00E133A8"/>
    <w:rsid w:val="00E13BCF"/>
    <w:rsid w:val="00E13C63"/>
    <w:rsid w:val="00E15298"/>
    <w:rsid w:val="00E16AEA"/>
    <w:rsid w:val="00E16C69"/>
    <w:rsid w:val="00E203DE"/>
    <w:rsid w:val="00E20569"/>
    <w:rsid w:val="00E20B93"/>
    <w:rsid w:val="00E23028"/>
    <w:rsid w:val="00E23275"/>
    <w:rsid w:val="00E239CB"/>
    <w:rsid w:val="00E23B19"/>
    <w:rsid w:val="00E23BB7"/>
    <w:rsid w:val="00E24152"/>
    <w:rsid w:val="00E254B2"/>
    <w:rsid w:val="00E2724E"/>
    <w:rsid w:val="00E27CCA"/>
    <w:rsid w:val="00E300C3"/>
    <w:rsid w:val="00E308D7"/>
    <w:rsid w:val="00E309F5"/>
    <w:rsid w:val="00E31589"/>
    <w:rsid w:val="00E3397B"/>
    <w:rsid w:val="00E339B7"/>
    <w:rsid w:val="00E34C17"/>
    <w:rsid w:val="00E34ED3"/>
    <w:rsid w:val="00E35366"/>
    <w:rsid w:val="00E356DE"/>
    <w:rsid w:val="00E357F3"/>
    <w:rsid w:val="00E3603C"/>
    <w:rsid w:val="00E36B61"/>
    <w:rsid w:val="00E40E29"/>
    <w:rsid w:val="00E4105E"/>
    <w:rsid w:val="00E42434"/>
    <w:rsid w:val="00E42AA4"/>
    <w:rsid w:val="00E442FC"/>
    <w:rsid w:val="00E44577"/>
    <w:rsid w:val="00E450CB"/>
    <w:rsid w:val="00E4519A"/>
    <w:rsid w:val="00E458D8"/>
    <w:rsid w:val="00E50D4F"/>
    <w:rsid w:val="00E52417"/>
    <w:rsid w:val="00E524DD"/>
    <w:rsid w:val="00E54107"/>
    <w:rsid w:val="00E54B60"/>
    <w:rsid w:val="00E55092"/>
    <w:rsid w:val="00E562FE"/>
    <w:rsid w:val="00E56A18"/>
    <w:rsid w:val="00E57665"/>
    <w:rsid w:val="00E5791E"/>
    <w:rsid w:val="00E606B5"/>
    <w:rsid w:val="00E61ECA"/>
    <w:rsid w:val="00E62C03"/>
    <w:rsid w:val="00E63987"/>
    <w:rsid w:val="00E64415"/>
    <w:rsid w:val="00E70B47"/>
    <w:rsid w:val="00E70FE7"/>
    <w:rsid w:val="00E713CD"/>
    <w:rsid w:val="00E71A3F"/>
    <w:rsid w:val="00E72D6D"/>
    <w:rsid w:val="00E73712"/>
    <w:rsid w:val="00E73F14"/>
    <w:rsid w:val="00E755AF"/>
    <w:rsid w:val="00E7620C"/>
    <w:rsid w:val="00E77030"/>
    <w:rsid w:val="00E81799"/>
    <w:rsid w:val="00E81CCC"/>
    <w:rsid w:val="00E83D82"/>
    <w:rsid w:val="00E84003"/>
    <w:rsid w:val="00E86EA5"/>
    <w:rsid w:val="00E8743E"/>
    <w:rsid w:val="00E90262"/>
    <w:rsid w:val="00E90379"/>
    <w:rsid w:val="00E92077"/>
    <w:rsid w:val="00E92ED1"/>
    <w:rsid w:val="00E92F9B"/>
    <w:rsid w:val="00E948EE"/>
    <w:rsid w:val="00E94E48"/>
    <w:rsid w:val="00E95F43"/>
    <w:rsid w:val="00E97E0E"/>
    <w:rsid w:val="00EA0B07"/>
    <w:rsid w:val="00EA151B"/>
    <w:rsid w:val="00EA3086"/>
    <w:rsid w:val="00EA31A9"/>
    <w:rsid w:val="00EA4DDD"/>
    <w:rsid w:val="00EA5470"/>
    <w:rsid w:val="00EA699C"/>
    <w:rsid w:val="00EA72FF"/>
    <w:rsid w:val="00EB2172"/>
    <w:rsid w:val="00EB2B9D"/>
    <w:rsid w:val="00EB2D77"/>
    <w:rsid w:val="00EB389D"/>
    <w:rsid w:val="00EB451D"/>
    <w:rsid w:val="00EB5953"/>
    <w:rsid w:val="00EB7A57"/>
    <w:rsid w:val="00EC0CAD"/>
    <w:rsid w:val="00EC1D3F"/>
    <w:rsid w:val="00EC2CB0"/>
    <w:rsid w:val="00EC2E12"/>
    <w:rsid w:val="00EC3147"/>
    <w:rsid w:val="00EC4AB6"/>
    <w:rsid w:val="00EC5385"/>
    <w:rsid w:val="00EC5E41"/>
    <w:rsid w:val="00ED00AB"/>
    <w:rsid w:val="00ED0F63"/>
    <w:rsid w:val="00ED2457"/>
    <w:rsid w:val="00ED2C44"/>
    <w:rsid w:val="00ED2CAF"/>
    <w:rsid w:val="00ED2DBE"/>
    <w:rsid w:val="00ED3571"/>
    <w:rsid w:val="00ED3C59"/>
    <w:rsid w:val="00ED5254"/>
    <w:rsid w:val="00ED5268"/>
    <w:rsid w:val="00ED5AAA"/>
    <w:rsid w:val="00EE0724"/>
    <w:rsid w:val="00EE0DD9"/>
    <w:rsid w:val="00EE282A"/>
    <w:rsid w:val="00EE2AFD"/>
    <w:rsid w:val="00EE3076"/>
    <w:rsid w:val="00EE37DF"/>
    <w:rsid w:val="00EE4905"/>
    <w:rsid w:val="00EE6862"/>
    <w:rsid w:val="00EF141E"/>
    <w:rsid w:val="00EF1774"/>
    <w:rsid w:val="00EF2866"/>
    <w:rsid w:val="00EF5104"/>
    <w:rsid w:val="00EF5175"/>
    <w:rsid w:val="00EF63D4"/>
    <w:rsid w:val="00EF6BA8"/>
    <w:rsid w:val="00EF7D1D"/>
    <w:rsid w:val="00F00036"/>
    <w:rsid w:val="00F01186"/>
    <w:rsid w:val="00F012FA"/>
    <w:rsid w:val="00F01B09"/>
    <w:rsid w:val="00F01CA5"/>
    <w:rsid w:val="00F02ECA"/>
    <w:rsid w:val="00F05715"/>
    <w:rsid w:val="00F05C7F"/>
    <w:rsid w:val="00F05EB5"/>
    <w:rsid w:val="00F06125"/>
    <w:rsid w:val="00F06486"/>
    <w:rsid w:val="00F0687F"/>
    <w:rsid w:val="00F06C83"/>
    <w:rsid w:val="00F06CF9"/>
    <w:rsid w:val="00F06F7E"/>
    <w:rsid w:val="00F07414"/>
    <w:rsid w:val="00F07529"/>
    <w:rsid w:val="00F107A8"/>
    <w:rsid w:val="00F10832"/>
    <w:rsid w:val="00F10E98"/>
    <w:rsid w:val="00F111A0"/>
    <w:rsid w:val="00F114A4"/>
    <w:rsid w:val="00F118CE"/>
    <w:rsid w:val="00F11A2F"/>
    <w:rsid w:val="00F11EA0"/>
    <w:rsid w:val="00F12073"/>
    <w:rsid w:val="00F1252A"/>
    <w:rsid w:val="00F1268B"/>
    <w:rsid w:val="00F127B0"/>
    <w:rsid w:val="00F12850"/>
    <w:rsid w:val="00F13515"/>
    <w:rsid w:val="00F13A30"/>
    <w:rsid w:val="00F153C0"/>
    <w:rsid w:val="00F16ACD"/>
    <w:rsid w:val="00F16E3D"/>
    <w:rsid w:val="00F17B9B"/>
    <w:rsid w:val="00F22124"/>
    <w:rsid w:val="00F23793"/>
    <w:rsid w:val="00F2403C"/>
    <w:rsid w:val="00F2425A"/>
    <w:rsid w:val="00F251D2"/>
    <w:rsid w:val="00F256E2"/>
    <w:rsid w:val="00F25CB9"/>
    <w:rsid w:val="00F2669B"/>
    <w:rsid w:val="00F2717A"/>
    <w:rsid w:val="00F27565"/>
    <w:rsid w:val="00F27DF0"/>
    <w:rsid w:val="00F305CE"/>
    <w:rsid w:val="00F31782"/>
    <w:rsid w:val="00F32234"/>
    <w:rsid w:val="00F3348B"/>
    <w:rsid w:val="00F33E05"/>
    <w:rsid w:val="00F34DE0"/>
    <w:rsid w:val="00F35E23"/>
    <w:rsid w:val="00F36372"/>
    <w:rsid w:val="00F36393"/>
    <w:rsid w:val="00F365DD"/>
    <w:rsid w:val="00F36B58"/>
    <w:rsid w:val="00F375FB"/>
    <w:rsid w:val="00F378B4"/>
    <w:rsid w:val="00F41F88"/>
    <w:rsid w:val="00F429DE"/>
    <w:rsid w:val="00F43EE0"/>
    <w:rsid w:val="00F44238"/>
    <w:rsid w:val="00F45678"/>
    <w:rsid w:val="00F45C3B"/>
    <w:rsid w:val="00F4629D"/>
    <w:rsid w:val="00F476B3"/>
    <w:rsid w:val="00F479EE"/>
    <w:rsid w:val="00F509DF"/>
    <w:rsid w:val="00F51E70"/>
    <w:rsid w:val="00F51E84"/>
    <w:rsid w:val="00F52FB3"/>
    <w:rsid w:val="00F53F0A"/>
    <w:rsid w:val="00F552AB"/>
    <w:rsid w:val="00F55989"/>
    <w:rsid w:val="00F55BC3"/>
    <w:rsid w:val="00F5602B"/>
    <w:rsid w:val="00F56A0B"/>
    <w:rsid w:val="00F57D16"/>
    <w:rsid w:val="00F62566"/>
    <w:rsid w:val="00F638DC"/>
    <w:rsid w:val="00F64470"/>
    <w:rsid w:val="00F6452D"/>
    <w:rsid w:val="00F66745"/>
    <w:rsid w:val="00F67991"/>
    <w:rsid w:val="00F70A76"/>
    <w:rsid w:val="00F70B2D"/>
    <w:rsid w:val="00F724EE"/>
    <w:rsid w:val="00F727BA"/>
    <w:rsid w:val="00F72DB2"/>
    <w:rsid w:val="00F75082"/>
    <w:rsid w:val="00F761CD"/>
    <w:rsid w:val="00F77904"/>
    <w:rsid w:val="00F809A6"/>
    <w:rsid w:val="00F81CD7"/>
    <w:rsid w:val="00F82D3B"/>
    <w:rsid w:val="00F837F0"/>
    <w:rsid w:val="00F846CB"/>
    <w:rsid w:val="00F84949"/>
    <w:rsid w:val="00F84EB7"/>
    <w:rsid w:val="00F84FDE"/>
    <w:rsid w:val="00F858CE"/>
    <w:rsid w:val="00F8595E"/>
    <w:rsid w:val="00F86C18"/>
    <w:rsid w:val="00F86F58"/>
    <w:rsid w:val="00F90916"/>
    <w:rsid w:val="00F9116F"/>
    <w:rsid w:val="00F9202A"/>
    <w:rsid w:val="00F9213B"/>
    <w:rsid w:val="00F928A3"/>
    <w:rsid w:val="00F930E4"/>
    <w:rsid w:val="00F94EFE"/>
    <w:rsid w:val="00F965C5"/>
    <w:rsid w:val="00F9669A"/>
    <w:rsid w:val="00FA0590"/>
    <w:rsid w:val="00FA1039"/>
    <w:rsid w:val="00FA10E3"/>
    <w:rsid w:val="00FA1310"/>
    <w:rsid w:val="00FA1C9C"/>
    <w:rsid w:val="00FA1E45"/>
    <w:rsid w:val="00FA2C1D"/>
    <w:rsid w:val="00FA2DDD"/>
    <w:rsid w:val="00FA3738"/>
    <w:rsid w:val="00FA3FBD"/>
    <w:rsid w:val="00FA4B3F"/>
    <w:rsid w:val="00FA5F1F"/>
    <w:rsid w:val="00FA75FD"/>
    <w:rsid w:val="00FB04FD"/>
    <w:rsid w:val="00FB175B"/>
    <w:rsid w:val="00FB1F7B"/>
    <w:rsid w:val="00FB1FE0"/>
    <w:rsid w:val="00FB2218"/>
    <w:rsid w:val="00FB32DC"/>
    <w:rsid w:val="00FB3704"/>
    <w:rsid w:val="00FB6AA7"/>
    <w:rsid w:val="00FB7102"/>
    <w:rsid w:val="00FB793A"/>
    <w:rsid w:val="00FB7C28"/>
    <w:rsid w:val="00FC01FB"/>
    <w:rsid w:val="00FC0E9E"/>
    <w:rsid w:val="00FC112B"/>
    <w:rsid w:val="00FC198F"/>
    <w:rsid w:val="00FC3FFD"/>
    <w:rsid w:val="00FC4B1B"/>
    <w:rsid w:val="00FC5DD5"/>
    <w:rsid w:val="00FD09B1"/>
    <w:rsid w:val="00FD397F"/>
    <w:rsid w:val="00FD39B6"/>
    <w:rsid w:val="00FD3F37"/>
    <w:rsid w:val="00FD4BC3"/>
    <w:rsid w:val="00FD5559"/>
    <w:rsid w:val="00FD592C"/>
    <w:rsid w:val="00FD5A07"/>
    <w:rsid w:val="00FD5AAC"/>
    <w:rsid w:val="00FD6C4C"/>
    <w:rsid w:val="00FD70D6"/>
    <w:rsid w:val="00FE0AAD"/>
    <w:rsid w:val="00FE0D6E"/>
    <w:rsid w:val="00FE4211"/>
    <w:rsid w:val="00FE4C29"/>
    <w:rsid w:val="00FE5EA3"/>
    <w:rsid w:val="00FF1240"/>
    <w:rsid w:val="00FF1B80"/>
    <w:rsid w:val="00FF2C5A"/>
    <w:rsid w:val="00FF2F06"/>
    <w:rsid w:val="00FF34AA"/>
    <w:rsid w:val="00FF3E3E"/>
    <w:rsid w:val="00FF5674"/>
    <w:rsid w:val="00FF7763"/>
    <w:rsid w:val="69BE8A30"/>
    <w:rsid w:val="7AD1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E0629"/>
  <w15:docId w15:val="{D05ECD84-3DFD-4966-8C8D-BBCD7E83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903"/>
    <w:pPr>
      <w:tabs>
        <w:tab w:val="left" w:pos="720"/>
      </w:tabs>
      <w:spacing w:after="0" w:line="240" w:lineRule="auto"/>
    </w:pPr>
    <w:rPr>
      <w:rFonts w:ascii="Times New Roman" w:hAnsi="Times New Roman"/>
      <w:sz w:val="24"/>
    </w:rPr>
  </w:style>
  <w:style w:type="paragraph" w:styleId="Heading1">
    <w:name w:val="heading 1"/>
    <w:basedOn w:val="TOC1"/>
    <w:next w:val="Normal"/>
    <w:link w:val="Heading1Char"/>
    <w:autoRedefine/>
    <w:uiPriority w:val="9"/>
    <w:qFormat/>
    <w:rsid w:val="00E84003"/>
    <w:pPr>
      <w:tabs>
        <w:tab w:val="clear" w:pos="720"/>
        <w:tab w:val="left" w:pos="540"/>
      </w:tabs>
      <w:ind w:left="450" w:hanging="450"/>
      <w:jc w:val="center"/>
      <w:outlineLvl w:val="0"/>
    </w:pPr>
    <w:rPr>
      <w:b/>
      <w:bCs w:val="0"/>
    </w:rPr>
  </w:style>
  <w:style w:type="paragraph" w:styleId="Heading2">
    <w:name w:val="heading 2"/>
    <w:basedOn w:val="Normal"/>
    <w:next w:val="Normal"/>
    <w:link w:val="Heading2Char"/>
    <w:autoRedefine/>
    <w:uiPriority w:val="9"/>
    <w:unhideWhenUsed/>
    <w:qFormat/>
    <w:rsid w:val="007A1AFA"/>
    <w:pPr>
      <w:autoSpaceDE w:val="0"/>
      <w:autoSpaceDN w:val="0"/>
      <w:adjustRightInd w:val="0"/>
      <w:ind w:left="420" w:hanging="240"/>
      <w:jc w:val="center"/>
      <w:outlineLvl w:val="1"/>
    </w:pPr>
    <w:rPr>
      <w:rFonts w:cs="Times New Roman"/>
      <w:b/>
      <w:bCs/>
      <w:szCs w:val="24"/>
    </w:rPr>
  </w:style>
  <w:style w:type="paragraph" w:styleId="Heading3">
    <w:name w:val="heading 3"/>
    <w:basedOn w:val="Normal"/>
    <w:next w:val="Normal"/>
    <w:link w:val="Heading3Char"/>
    <w:uiPriority w:val="9"/>
    <w:unhideWhenUsed/>
    <w:qFormat/>
    <w:rsid w:val="00210FE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003"/>
    <w:rPr>
      <w:rFonts w:ascii="Times New Roman" w:eastAsia="Times New Roman" w:hAnsi="Times New Roman" w:cs="Times New Roman"/>
      <w:b/>
      <w:noProof/>
      <w:sz w:val="24"/>
      <w:szCs w:val="24"/>
    </w:rPr>
  </w:style>
  <w:style w:type="character" w:customStyle="1" w:styleId="Heading2Char">
    <w:name w:val="Heading 2 Char"/>
    <w:basedOn w:val="DefaultParagraphFont"/>
    <w:link w:val="Heading2"/>
    <w:uiPriority w:val="9"/>
    <w:rsid w:val="007A1AFA"/>
    <w:rPr>
      <w:rFonts w:ascii="Times New Roman" w:hAnsi="Times New Roman" w:cs="Times New Roman"/>
      <w:b/>
      <w:bCs/>
      <w:sz w:val="24"/>
      <w:szCs w:val="24"/>
    </w:rPr>
  </w:style>
  <w:style w:type="paragraph" w:styleId="BlockText">
    <w:name w:val="Block Text"/>
    <w:basedOn w:val="Normal"/>
    <w:uiPriority w:val="99"/>
    <w:rsid w:val="006A4CD7"/>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jc w:val="both"/>
    </w:pPr>
    <w:rPr>
      <w:rFonts w:cs="Times New Roman"/>
      <w:sz w:val="22"/>
    </w:rPr>
  </w:style>
  <w:style w:type="paragraph" w:styleId="Header">
    <w:name w:val="header"/>
    <w:basedOn w:val="Normal"/>
    <w:link w:val="HeaderChar"/>
    <w:uiPriority w:val="99"/>
    <w:unhideWhenUsed/>
    <w:rsid w:val="006A4CD7"/>
    <w:pPr>
      <w:tabs>
        <w:tab w:val="center" w:pos="4680"/>
        <w:tab w:val="right" w:pos="9360"/>
      </w:tabs>
    </w:pPr>
  </w:style>
  <w:style w:type="character" w:customStyle="1" w:styleId="HeaderChar">
    <w:name w:val="Header Char"/>
    <w:basedOn w:val="DefaultParagraphFont"/>
    <w:link w:val="Header"/>
    <w:uiPriority w:val="99"/>
    <w:rsid w:val="006A4CD7"/>
    <w:rPr>
      <w:rFonts w:ascii="Times New Roman" w:hAnsi="Times New Roman"/>
      <w:sz w:val="24"/>
    </w:rPr>
  </w:style>
  <w:style w:type="paragraph" w:styleId="Footer">
    <w:name w:val="footer"/>
    <w:basedOn w:val="Normal"/>
    <w:link w:val="FooterChar"/>
    <w:uiPriority w:val="99"/>
    <w:unhideWhenUsed/>
    <w:rsid w:val="006A4CD7"/>
    <w:pPr>
      <w:tabs>
        <w:tab w:val="center" w:pos="4680"/>
        <w:tab w:val="right" w:pos="9360"/>
      </w:tabs>
    </w:pPr>
  </w:style>
  <w:style w:type="character" w:customStyle="1" w:styleId="FooterChar">
    <w:name w:val="Footer Char"/>
    <w:basedOn w:val="DefaultParagraphFont"/>
    <w:link w:val="Footer"/>
    <w:uiPriority w:val="99"/>
    <w:rsid w:val="006A4CD7"/>
    <w:rPr>
      <w:rFonts w:ascii="Times New Roman" w:hAnsi="Times New Roman"/>
      <w:sz w:val="24"/>
    </w:rPr>
  </w:style>
  <w:style w:type="paragraph" w:styleId="TOCHeading">
    <w:name w:val="TOC Heading"/>
    <w:basedOn w:val="Heading1"/>
    <w:next w:val="Normal"/>
    <w:uiPriority w:val="39"/>
    <w:unhideWhenUsed/>
    <w:qFormat/>
    <w:rsid w:val="0060759C"/>
    <w:pPr>
      <w:keepNext/>
      <w:keepLines/>
      <w:spacing w:before="240" w:line="259" w:lineRule="auto"/>
      <w:outlineLvl w:val="9"/>
    </w:pPr>
    <w:rPr>
      <w:rFonts w:asciiTheme="majorHAnsi" w:eastAsiaTheme="majorEastAsia" w:hAnsiTheme="majorHAnsi" w:cstheme="majorBidi"/>
      <w:b w:val="0"/>
      <w:bCs/>
      <w:color w:val="2F5496" w:themeColor="accent1" w:themeShade="BF"/>
      <w:sz w:val="32"/>
      <w:szCs w:val="32"/>
    </w:rPr>
  </w:style>
  <w:style w:type="paragraph" w:styleId="TOC1">
    <w:name w:val="toc 1"/>
    <w:basedOn w:val="Normal"/>
    <w:next w:val="Normal"/>
    <w:autoRedefine/>
    <w:uiPriority w:val="39"/>
    <w:unhideWhenUsed/>
    <w:qFormat/>
    <w:rsid w:val="00C867A8"/>
    <w:pPr>
      <w:tabs>
        <w:tab w:val="left" w:pos="810"/>
        <w:tab w:val="right" w:leader="dot" w:pos="9360"/>
      </w:tabs>
    </w:pPr>
    <w:rPr>
      <w:rFonts w:eastAsia="Times New Roman" w:cs="Times New Roman"/>
      <w:bCs/>
      <w:noProof/>
      <w:szCs w:val="24"/>
    </w:rPr>
  </w:style>
  <w:style w:type="character" w:styleId="Hyperlink">
    <w:name w:val="Hyperlink"/>
    <w:basedOn w:val="DefaultParagraphFont"/>
    <w:uiPriority w:val="99"/>
    <w:unhideWhenUsed/>
    <w:rsid w:val="0060759C"/>
    <w:rPr>
      <w:color w:val="0563C1" w:themeColor="hyperlink"/>
      <w:u w:val="single"/>
    </w:rPr>
  </w:style>
  <w:style w:type="paragraph" w:styleId="TOC5">
    <w:name w:val="toc 5"/>
    <w:basedOn w:val="Normal"/>
    <w:next w:val="Normal"/>
    <w:autoRedefine/>
    <w:uiPriority w:val="39"/>
    <w:unhideWhenUsed/>
    <w:rsid w:val="0060759C"/>
    <w:pPr>
      <w:ind w:left="720"/>
    </w:pPr>
    <w:rPr>
      <w:rFonts w:asciiTheme="minorHAnsi" w:hAnsiTheme="minorHAnsi" w:cstheme="minorHAnsi"/>
      <w:sz w:val="20"/>
      <w:szCs w:val="20"/>
    </w:rPr>
  </w:style>
  <w:style w:type="paragraph" w:styleId="ListParagraph">
    <w:name w:val="List Paragraph"/>
    <w:basedOn w:val="Normal"/>
    <w:uiPriority w:val="34"/>
    <w:qFormat/>
    <w:rsid w:val="00AB3963"/>
    <w:pPr>
      <w:ind w:left="720"/>
      <w:contextualSpacing/>
    </w:pPr>
  </w:style>
  <w:style w:type="character" w:styleId="UnresolvedMention">
    <w:name w:val="Unresolved Mention"/>
    <w:basedOn w:val="DefaultParagraphFont"/>
    <w:uiPriority w:val="99"/>
    <w:semiHidden/>
    <w:unhideWhenUsed/>
    <w:rsid w:val="003E3B69"/>
    <w:rPr>
      <w:color w:val="605E5C"/>
      <w:shd w:val="clear" w:color="auto" w:fill="E1DFDD"/>
    </w:rPr>
  </w:style>
  <w:style w:type="paragraph" w:styleId="TOC2">
    <w:name w:val="toc 2"/>
    <w:basedOn w:val="Normal"/>
    <w:next w:val="Normal"/>
    <w:autoRedefine/>
    <w:uiPriority w:val="39"/>
    <w:unhideWhenUsed/>
    <w:qFormat/>
    <w:rsid w:val="00D7319A"/>
    <w:pPr>
      <w:tabs>
        <w:tab w:val="left" w:pos="1440"/>
        <w:tab w:val="left" w:pos="1620"/>
        <w:tab w:val="left" w:pos="2160"/>
        <w:tab w:val="right" w:leader="dot" w:pos="9346"/>
      </w:tabs>
      <w:ind w:left="1440" w:right="180" w:hanging="720"/>
    </w:pPr>
    <w:rPr>
      <w:rFonts w:eastAsiaTheme="minorEastAsia" w:cs="Times New Roman"/>
      <w:noProof/>
      <w:szCs w:val="24"/>
    </w:rPr>
  </w:style>
  <w:style w:type="paragraph" w:styleId="TOC3">
    <w:name w:val="toc 3"/>
    <w:basedOn w:val="Normal"/>
    <w:next w:val="Normal"/>
    <w:autoRedefine/>
    <w:uiPriority w:val="39"/>
    <w:unhideWhenUsed/>
    <w:qFormat/>
    <w:rsid w:val="00BC08C2"/>
    <w:pPr>
      <w:tabs>
        <w:tab w:val="left" w:pos="1440"/>
        <w:tab w:val="left" w:pos="2160"/>
        <w:tab w:val="right" w:leader="dot" w:pos="9346"/>
      </w:tabs>
      <w:spacing w:after="120"/>
      <w:ind w:left="1440" w:hanging="720"/>
    </w:pPr>
    <w:rPr>
      <w:rFonts w:cstheme="minorHAnsi"/>
      <w:szCs w:val="20"/>
    </w:rPr>
  </w:style>
  <w:style w:type="paragraph" w:styleId="TOC4">
    <w:name w:val="toc 4"/>
    <w:basedOn w:val="Normal"/>
    <w:next w:val="Normal"/>
    <w:autoRedefine/>
    <w:uiPriority w:val="39"/>
    <w:unhideWhenUsed/>
    <w:rsid w:val="00196F58"/>
    <w:pPr>
      <w:ind w:left="480"/>
    </w:pPr>
    <w:rPr>
      <w:rFonts w:asciiTheme="minorHAnsi" w:hAnsiTheme="minorHAnsi" w:cstheme="minorHAnsi"/>
      <w:sz w:val="20"/>
      <w:szCs w:val="20"/>
    </w:rPr>
  </w:style>
  <w:style w:type="paragraph" w:styleId="TOC6">
    <w:name w:val="toc 6"/>
    <w:basedOn w:val="Normal"/>
    <w:next w:val="Normal"/>
    <w:autoRedefine/>
    <w:uiPriority w:val="39"/>
    <w:unhideWhenUsed/>
    <w:rsid w:val="009656C8"/>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9656C8"/>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9656C8"/>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9656C8"/>
    <w:pPr>
      <w:ind w:left="1680"/>
    </w:pPr>
    <w:rPr>
      <w:rFonts w:asciiTheme="minorHAnsi" w:hAnsiTheme="minorHAnsi" w:cstheme="minorHAnsi"/>
      <w:sz w:val="20"/>
      <w:szCs w:val="20"/>
    </w:rPr>
  </w:style>
  <w:style w:type="paragraph" w:styleId="Title">
    <w:name w:val="Title"/>
    <w:basedOn w:val="Normal"/>
    <w:next w:val="Normal"/>
    <w:link w:val="TitleChar"/>
    <w:uiPriority w:val="10"/>
    <w:qFormat/>
    <w:rsid w:val="00196F5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F58"/>
    <w:rPr>
      <w:rFonts w:asciiTheme="majorHAnsi" w:eastAsiaTheme="majorEastAsia" w:hAnsiTheme="majorHAnsi" w:cstheme="majorBidi"/>
      <w:spacing w:val="-10"/>
      <w:kern w:val="28"/>
      <w:sz w:val="56"/>
      <w:szCs w:val="56"/>
    </w:rPr>
  </w:style>
  <w:style w:type="paragraph" w:styleId="NoSpacing">
    <w:name w:val="No Spacing"/>
    <w:aliases w:val="ToC No Numbering"/>
    <w:basedOn w:val="TOC1"/>
    <w:next w:val="Normal"/>
    <w:uiPriority w:val="1"/>
    <w:qFormat/>
    <w:rsid w:val="00210FE2"/>
    <w:pPr>
      <w:numPr>
        <w:ilvl w:val="2"/>
        <w:numId w:val="1"/>
      </w:numPr>
      <w:tabs>
        <w:tab w:val="clear" w:pos="720"/>
      </w:tabs>
      <w:jc w:val="center"/>
    </w:pPr>
    <w:rPr>
      <w:b/>
      <w:caps/>
    </w:rPr>
  </w:style>
  <w:style w:type="character" w:customStyle="1" w:styleId="Heading3Char">
    <w:name w:val="Heading 3 Char"/>
    <w:basedOn w:val="DefaultParagraphFont"/>
    <w:link w:val="Heading3"/>
    <w:uiPriority w:val="9"/>
    <w:rsid w:val="00210FE2"/>
    <w:rPr>
      <w:rFonts w:asciiTheme="majorHAnsi" w:eastAsiaTheme="majorEastAsia" w:hAnsiTheme="majorHAnsi" w:cstheme="majorBidi"/>
      <w:color w:val="1F3763" w:themeColor="accent1" w:themeShade="7F"/>
      <w:sz w:val="24"/>
      <w:szCs w:val="24"/>
    </w:rPr>
  </w:style>
  <w:style w:type="paragraph" w:customStyle="1" w:styleId="WPNormal">
    <w:name w:val="WP_Normal"/>
    <w:basedOn w:val="Normal"/>
    <w:rsid w:val="006E2F0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eastAsia="Times New Roman" w:cs="Times New Roman"/>
      <w:szCs w:val="20"/>
    </w:rPr>
  </w:style>
  <w:style w:type="character" w:customStyle="1" w:styleId="WPHyperlink">
    <w:name w:val="WP_Hyperlink"/>
    <w:rsid w:val="006E2F0E"/>
    <w:rPr>
      <w:color w:val="0000FF"/>
      <w:u w:val="single"/>
    </w:rPr>
  </w:style>
  <w:style w:type="character" w:customStyle="1" w:styleId="WPStrong">
    <w:name w:val="WP_Strong"/>
    <w:rsid w:val="006E2F0E"/>
    <w:rPr>
      <w:b/>
    </w:rPr>
  </w:style>
  <w:style w:type="character" w:customStyle="1" w:styleId="SYSHYPERTEXT">
    <w:name w:val="SYS_HYPERTEXT"/>
    <w:rsid w:val="006E2F0E"/>
    <w:rPr>
      <w:color w:val="0000FF"/>
      <w:u w:val="single"/>
    </w:rPr>
  </w:style>
  <w:style w:type="character" w:styleId="CommentReference">
    <w:name w:val="annotation reference"/>
    <w:uiPriority w:val="99"/>
    <w:semiHidden/>
    <w:unhideWhenUsed/>
    <w:rsid w:val="006E2F0E"/>
    <w:rPr>
      <w:sz w:val="16"/>
      <w:szCs w:val="16"/>
    </w:rPr>
  </w:style>
  <w:style w:type="paragraph" w:styleId="CommentText">
    <w:name w:val="annotation text"/>
    <w:basedOn w:val="Normal"/>
    <w:link w:val="CommentTextChar"/>
    <w:uiPriority w:val="99"/>
    <w:semiHidden/>
    <w:unhideWhenUsed/>
    <w:rsid w:val="006E2F0E"/>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6E2F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2F0E"/>
    <w:rPr>
      <w:b/>
      <w:bCs/>
    </w:rPr>
  </w:style>
  <w:style w:type="character" w:customStyle="1" w:styleId="CommentSubjectChar">
    <w:name w:val="Comment Subject Char"/>
    <w:basedOn w:val="CommentTextChar"/>
    <w:link w:val="CommentSubject"/>
    <w:uiPriority w:val="99"/>
    <w:semiHidden/>
    <w:rsid w:val="006E2F0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E2F0E"/>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E2F0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6E2F0E"/>
    <w:rPr>
      <w:color w:val="954F72" w:themeColor="followedHyperlink"/>
      <w:u w:val="single"/>
    </w:rPr>
  </w:style>
  <w:style w:type="paragraph" w:styleId="BodyText">
    <w:name w:val="Body Text"/>
    <w:basedOn w:val="Normal"/>
    <w:link w:val="BodyTextChar"/>
    <w:uiPriority w:val="1"/>
    <w:qFormat/>
    <w:rsid w:val="00884250"/>
    <w:pPr>
      <w:widowControl w:val="0"/>
      <w:autoSpaceDE w:val="0"/>
      <w:autoSpaceDN w:val="0"/>
      <w:spacing w:line="252" w:lineRule="exact"/>
      <w:ind w:left="1540" w:hanging="721"/>
    </w:pPr>
    <w:rPr>
      <w:rFonts w:eastAsia="Times New Roman" w:cs="Times New Roman"/>
      <w:sz w:val="22"/>
      <w:lang w:bidi="en-US"/>
    </w:rPr>
  </w:style>
  <w:style w:type="character" w:customStyle="1" w:styleId="BodyTextChar">
    <w:name w:val="Body Text Char"/>
    <w:basedOn w:val="DefaultParagraphFont"/>
    <w:link w:val="BodyText"/>
    <w:uiPriority w:val="1"/>
    <w:rsid w:val="00884250"/>
    <w:rPr>
      <w:rFonts w:ascii="Times New Roman" w:eastAsia="Times New Roman" w:hAnsi="Times New Roman" w:cs="Times New Roman"/>
      <w:lang w:bidi="en-US"/>
    </w:rPr>
  </w:style>
  <w:style w:type="character" w:styleId="Emphasis">
    <w:name w:val="Emphasis"/>
    <w:basedOn w:val="DefaultParagraphFont"/>
    <w:uiPriority w:val="20"/>
    <w:qFormat/>
    <w:rsid w:val="004A0BE3"/>
    <w:rPr>
      <w:i/>
      <w:iCs/>
    </w:rPr>
  </w:style>
  <w:style w:type="paragraph" w:styleId="NormalWeb">
    <w:name w:val="Normal (Web)"/>
    <w:basedOn w:val="Normal"/>
    <w:uiPriority w:val="99"/>
    <w:unhideWhenUsed/>
    <w:rsid w:val="008B3033"/>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AF4C4C"/>
  </w:style>
  <w:style w:type="table" w:styleId="TableGrid">
    <w:name w:val="Table Grid"/>
    <w:basedOn w:val="TableNormal"/>
    <w:uiPriority w:val="39"/>
    <w:rsid w:val="00515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hl">
    <w:name w:val="co_hl"/>
    <w:basedOn w:val="DefaultParagraphFont"/>
    <w:rsid w:val="00884CDB"/>
  </w:style>
  <w:style w:type="paragraph" w:customStyle="1" w:styleId="Default">
    <w:name w:val="Default"/>
    <w:rsid w:val="00F1285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33480">
      <w:bodyDiv w:val="1"/>
      <w:marLeft w:val="0"/>
      <w:marRight w:val="0"/>
      <w:marTop w:val="0"/>
      <w:marBottom w:val="0"/>
      <w:divBdr>
        <w:top w:val="none" w:sz="0" w:space="0" w:color="auto"/>
        <w:left w:val="none" w:sz="0" w:space="0" w:color="auto"/>
        <w:bottom w:val="none" w:sz="0" w:space="0" w:color="auto"/>
        <w:right w:val="none" w:sz="0" w:space="0" w:color="auto"/>
      </w:divBdr>
    </w:div>
    <w:div w:id="745735471">
      <w:bodyDiv w:val="1"/>
      <w:marLeft w:val="0"/>
      <w:marRight w:val="0"/>
      <w:marTop w:val="0"/>
      <w:marBottom w:val="0"/>
      <w:divBdr>
        <w:top w:val="none" w:sz="0" w:space="0" w:color="auto"/>
        <w:left w:val="none" w:sz="0" w:space="0" w:color="auto"/>
        <w:bottom w:val="none" w:sz="0" w:space="0" w:color="auto"/>
        <w:right w:val="none" w:sz="0" w:space="0" w:color="auto"/>
      </w:divBdr>
    </w:div>
    <w:div w:id="1068111603">
      <w:bodyDiv w:val="1"/>
      <w:marLeft w:val="0"/>
      <w:marRight w:val="0"/>
      <w:marTop w:val="0"/>
      <w:marBottom w:val="0"/>
      <w:divBdr>
        <w:top w:val="none" w:sz="0" w:space="0" w:color="auto"/>
        <w:left w:val="none" w:sz="0" w:space="0" w:color="auto"/>
        <w:bottom w:val="none" w:sz="0" w:space="0" w:color="auto"/>
        <w:right w:val="none" w:sz="0" w:space="0" w:color="auto"/>
      </w:divBdr>
    </w:div>
    <w:div w:id="1232153203">
      <w:bodyDiv w:val="1"/>
      <w:marLeft w:val="0"/>
      <w:marRight w:val="0"/>
      <w:marTop w:val="0"/>
      <w:marBottom w:val="0"/>
      <w:divBdr>
        <w:top w:val="none" w:sz="0" w:space="0" w:color="auto"/>
        <w:left w:val="none" w:sz="0" w:space="0" w:color="auto"/>
        <w:bottom w:val="none" w:sz="0" w:space="0" w:color="auto"/>
        <w:right w:val="none" w:sz="0" w:space="0" w:color="auto"/>
      </w:divBdr>
    </w:div>
    <w:div w:id="1362048179">
      <w:bodyDiv w:val="1"/>
      <w:marLeft w:val="0"/>
      <w:marRight w:val="0"/>
      <w:marTop w:val="0"/>
      <w:marBottom w:val="0"/>
      <w:divBdr>
        <w:top w:val="none" w:sz="0" w:space="0" w:color="auto"/>
        <w:left w:val="none" w:sz="0" w:space="0" w:color="auto"/>
        <w:bottom w:val="none" w:sz="0" w:space="0" w:color="auto"/>
        <w:right w:val="none" w:sz="0" w:space="0" w:color="auto"/>
      </w:divBdr>
    </w:div>
    <w:div w:id="1827086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www.law.cornell.edu/definitions/uscode.php?width=840&amp;height=800&amp;iframe=true&amp;def_id=18-USC-999640918-1886505498&amp;term_occur=999&amp;term_sr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aw.cornell.edu/definitions/uscode.php?width=840&amp;height=800&amp;iframe=true&amp;def_id=18-USC-999640918-1886505498&amp;term_occur=999&amp;term_src=title:18:part:I:chapter:7:section:115"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law.cornell.edu/definitions/uscode.php?width=840&amp;height=800&amp;iframe=true&amp;def_id=18-USC-1245028788-1886505497&amp;term_occur=999&amp;term_src=title:18:part:I:chapter:7:section:115"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cand.uscourts.gov/attorneys/unconscious-bias-video-for-potential-jurors" TargetMode="External"/><Relationship Id="rId20" Type="http://schemas.openxmlformats.org/officeDocument/2006/relationships/hyperlink" Target="https://www.law.cornell.edu/definitions/uscode.php?width=840&amp;height=800&amp;iframe=true&amp;def_id=18-USC-2102689483-1886505500&amp;term_occur=999&amp;term_src=title:18:part:I:chapter:7:section:1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law.cornell.edu/uscode/text/18/921" TargetMode="External"/><Relationship Id="rId5" Type="http://schemas.openxmlformats.org/officeDocument/2006/relationships/numbering" Target="numbering.xml"/><Relationship Id="rId15" Type="http://schemas.openxmlformats.org/officeDocument/2006/relationships/hyperlink" Target="http://www.wawd.uscourts.gov/jury/unconscious-bias" TargetMode="External"/><Relationship Id="rId23" Type="http://schemas.openxmlformats.org/officeDocument/2006/relationships/hyperlink" Target="https://www.law.cornell.edu/uscode/text/5/101" TargetMode="External"/><Relationship Id="rId10" Type="http://schemas.openxmlformats.org/officeDocument/2006/relationships/endnotes" Target="endnotes.xml"/><Relationship Id="rId19" Type="http://schemas.openxmlformats.org/officeDocument/2006/relationships/hyperlink" Target="https://www.law.cornell.edu/definitions/uscode.php?width=840&amp;height=800&amp;iframe=true&amp;def_id=18-USC-2102689483-1886505500&amp;term_occur=999&amp;term_src=title:18:part:I:chapter:7:section:1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hyperlink" Target="https://www.law.cornell.edu/definitions/uscode.php?width=840&amp;height=800&amp;iframe=true&amp;def_id=18-USC-1245028788-1886505497&amp;term_occur=999&amp;term_src=title:18:part:I:chapter:7:section:11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F4ECC69FCA4C419C628897000370E6" ma:contentTypeVersion="10" ma:contentTypeDescription="Create a new document." ma:contentTypeScope="" ma:versionID="9317263828c4a60dddd840ba9b04398d">
  <xsd:schema xmlns:xsd="http://www.w3.org/2001/XMLSchema" xmlns:xs="http://www.w3.org/2001/XMLSchema" xmlns:p="http://schemas.microsoft.com/office/2006/metadata/properties" xmlns:ns2="b102f80a-51ac-4caf-a882-6c7da7f1e9af" xmlns:ns3="487f373a-5bf1-4413-be42-4fcb7df16b98" targetNamespace="http://schemas.microsoft.com/office/2006/metadata/properties" ma:root="true" ma:fieldsID="997c43cd16f9a26aca2eac958564d7d4" ns2:_="" ns3:_="">
    <xsd:import namespace="b102f80a-51ac-4caf-a882-6c7da7f1e9af"/>
    <xsd:import namespace="487f373a-5bf1-4413-be42-4fcb7df16b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2f80a-51ac-4caf-a882-6c7da7f1e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8e8083-ef52-40b1-a63f-a81a0c79b630}" ma:internalName="TaxCatchAll" ma:showField="CatchAllData" ma:web="7810bbb6-6941-45c8-8c0b-c0106cdda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02f80a-51ac-4caf-a882-6c7da7f1e9af">
      <Terms xmlns="http://schemas.microsoft.com/office/infopath/2007/PartnerControls"/>
    </lcf76f155ced4ddcb4097134ff3c332f>
    <TaxCatchAll xmlns="487f373a-5bf1-4413-be42-4fcb7df16b98" xsi:nil="true"/>
  </documentManagement>
</p:properties>
</file>

<file path=customXml/itemProps1.xml><?xml version="1.0" encoding="utf-8"?>
<ds:datastoreItem xmlns:ds="http://schemas.openxmlformats.org/officeDocument/2006/customXml" ds:itemID="{3BA4BDDA-BC2A-47A6-BA84-DDF407037BFF}">
  <ds:schemaRefs>
    <ds:schemaRef ds:uri="http://schemas.openxmlformats.org/officeDocument/2006/bibliography"/>
  </ds:schemaRefs>
</ds:datastoreItem>
</file>

<file path=customXml/itemProps2.xml><?xml version="1.0" encoding="utf-8"?>
<ds:datastoreItem xmlns:ds="http://schemas.openxmlformats.org/officeDocument/2006/customXml" ds:itemID="{F710AC70-753C-458A-8B0D-8C7880BE0F6E}">
  <ds:schemaRefs>
    <ds:schemaRef ds:uri="http://schemas.microsoft.com/sharepoint/v3/contenttype/forms"/>
  </ds:schemaRefs>
</ds:datastoreItem>
</file>

<file path=customXml/itemProps3.xml><?xml version="1.0" encoding="utf-8"?>
<ds:datastoreItem xmlns:ds="http://schemas.openxmlformats.org/officeDocument/2006/customXml" ds:itemID="{E496148C-1A30-45E0-8790-6166AE4D9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2f80a-51ac-4caf-a882-6c7da7f1e9af"/>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ED0F2E-CBA6-4711-81EE-BDA36CDA8BB3}">
  <ds:schemaRefs>
    <ds:schemaRef ds:uri="http://schemas.microsoft.com/office/2006/metadata/properties"/>
    <ds:schemaRef ds:uri="http://schemas.microsoft.com/office/infopath/2007/PartnerControls"/>
    <ds:schemaRef ds:uri="b102f80a-51ac-4caf-a882-6c7da7f1e9af"/>
    <ds:schemaRef ds:uri="487f373a-5bf1-4413-be42-4fcb7df16b98"/>
  </ds:schemaRefs>
</ds:datastoreItem>
</file>

<file path=docProps/app.xml><?xml version="1.0" encoding="utf-8"?>
<Properties xmlns="http://schemas.openxmlformats.org/officeDocument/2006/extended-properties" xmlns:vt="http://schemas.openxmlformats.org/officeDocument/2006/docPropsVTypes">
  <Template>Normal</Template>
  <TotalTime>1792</TotalTime>
  <Pages>640</Pages>
  <Words>181980</Words>
  <Characters>1037291</Characters>
  <Application>Microsoft Office Word</Application>
  <DocSecurity>0</DocSecurity>
  <Lines>8644</Lines>
  <Paragraphs>2433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Willson</dc:creator>
  <cp:keywords/>
  <dc:description/>
  <cp:lastModifiedBy>Samriddhi Rana</cp:lastModifiedBy>
  <cp:revision>1122</cp:revision>
  <cp:lastPrinted>2022-08-23T22:54:00Z</cp:lastPrinted>
  <dcterms:created xsi:type="dcterms:W3CDTF">2022-09-29T16:41:00Z</dcterms:created>
  <dcterms:modified xsi:type="dcterms:W3CDTF">2026-05-01T20:34:00Z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0x0101004AF4ECC69FCA4C419C628897000370E6</vt:lpwstr>
  </property>
  <property fmtid="{D5CDD505-2E9C-101B-9397-08002B2CF9AE}" pid="3" name="MediaServiceImageTags">
    <vt:lpwstr/>
  </property>
</Properties>
</file>